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B9BECF" w14:textId="0F1D6E10" w:rsidR="00924E60" w:rsidRPr="00A066A8" w:rsidRDefault="00924E60" w:rsidP="00924E60">
      <w:pPr>
        <w:tabs>
          <w:tab w:val="right" w:pos="10065"/>
        </w:tabs>
        <w:rPr>
          <w:rFonts w:eastAsiaTheme="minorEastAsia"/>
        </w:rPr>
      </w:pPr>
      <w:r w:rsidRPr="00A066A8">
        <w:rPr>
          <w:rFonts w:cs="Arial"/>
          <w:b/>
          <w:bCs/>
        </w:rPr>
        <w:t>3GPP TSG-RAN WG2 meeting #</w:t>
      </w:r>
      <w:r w:rsidR="00567EA5" w:rsidRPr="00A066A8">
        <w:rPr>
          <w:rFonts w:cs="Arial"/>
          <w:b/>
          <w:bCs/>
        </w:rPr>
        <w:t>1</w:t>
      </w:r>
      <w:r w:rsidR="006D4F9B">
        <w:rPr>
          <w:rFonts w:cs="Arial"/>
          <w:b/>
          <w:bCs/>
        </w:rPr>
        <w:t>3</w:t>
      </w:r>
      <w:r w:rsidR="00285DFB">
        <w:rPr>
          <w:rFonts w:cs="Arial"/>
          <w:b/>
          <w:bCs/>
        </w:rPr>
        <w:t>2</w:t>
      </w:r>
      <w:r w:rsidRPr="00A066A8">
        <w:rPr>
          <w:rFonts w:cs="Arial"/>
          <w:b/>
          <w:bCs/>
        </w:rPr>
        <w:tab/>
      </w:r>
      <w:r w:rsidR="006C16B5" w:rsidRPr="00A066A8">
        <w:rPr>
          <w:rFonts w:cs="Arial"/>
          <w:b/>
          <w:bCs/>
        </w:rPr>
        <w:t>R2-2</w:t>
      </w:r>
      <w:r w:rsidR="001917FA">
        <w:rPr>
          <w:rFonts w:cs="Arial"/>
          <w:b/>
          <w:bCs/>
        </w:rPr>
        <w:t>5</w:t>
      </w:r>
      <w:r w:rsidR="004539A7">
        <w:rPr>
          <w:rFonts w:cs="Arial"/>
          <w:b/>
          <w:bCs/>
        </w:rPr>
        <w:t>0</w:t>
      </w:r>
      <w:r w:rsidR="00B0067D">
        <w:rPr>
          <w:rFonts w:cs="Arial"/>
          <w:b/>
          <w:bCs/>
        </w:rPr>
        <w:t>8002</w:t>
      </w:r>
    </w:p>
    <w:p w14:paraId="061229FE" w14:textId="2CABAA73" w:rsidR="003E7564" w:rsidRPr="00A066A8" w:rsidRDefault="00924E60" w:rsidP="00924E60">
      <w:pPr>
        <w:rPr>
          <w:rFonts w:cs="Arial"/>
        </w:rPr>
      </w:pPr>
      <w:r w:rsidRPr="00A066A8">
        <w:rPr>
          <w:rFonts w:cs="Arial"/>
          <w:b/>
          <w:bCs/>
        </w:rPr>
        <w:t>Agenda Item:</w:t>
      </w:r>
      <w:r w:rsidRPr="00A066A8">
        <w:rPr>
          <w:rFonts w:cs="Arial"/>
        </w:rPr>
        <w:tab/>
        <w:t>2.2</w:t>
      </w:r>
    </w:p>
    <w:p w14:paraId="5B239A19" w14:textId="77777777" w:rsidR="00924E60" w:rsidRPr="00A066A8" w:rsidRDefault="00924E60" w:rsidP="00924E60">
      <w:pPr>
        <w:rPr>
          <w:rFonts w:cs="Arial"/>
        </w:rPr>
      </w:pPr>
      <w:r w:rsidRPr="00A066A8">
        <w:rPr>
          <w:rFonts w:cs="Arial"/>
          <w:b/>
          <w:bCs/>
        </w:rPr>
        <w:t xml:space="preserve">Source: </w:t>
      </w:r>
      <w:r w:rsidRPr="00A066A8">
        <w:rPr>
          <w:rFonts w:cs="Arial"/>
        </w:rPr>
        <w:tab/>
        <w:t>ETSI MCC</w:t>
      </w:r>
    </w:p>
    <w:p w14:paraId="7FDBA7D7" w14:textId="44AC93BE" w:rsidR="00924E60" w:rsidRPr="00A066A8" w:rsidRDefault="00924E60" w:rsidP="00924E60">
      <w:pPr>
        <w:rPr>
          <w:rFonts w:cs="Arial"/>
        </w:rPr>
      </w:pPr>
      <w:r w:rsidRPr="00A066A8">
        <w:rPr>
          <w:rFonts w:cs="Arial"/>
          <w:b/>
          <w:bCs/>
        </w:rPr>
        <w:t>Title:</w:t>
      </w:r>
      <w:r w:rsidRPr="00A066A8">
        <w:rPr>
          <w:rFonts w:cs="Arial"/>
        </w:rPr>
        <w:tab/>
      </w:r>
      <w:r w:rsidRPr="00A066A8">
        <w:rPr>
          <w:rFonts w:cs="Arial"/>
        </w:rPr>
        <w:tab/>
        <w:t xml:space="preserve">Report of 3GPP TSG </w:t>
      </w:r>
      <w:r w:rsidR="00292BD7" w:rsidRPr="00A066A8">
        <w:rPr>
          <w:rFonts w:cs="Arial"/>
        </w:rPr>
        <w:t>RAN WG2 meeting #1</w:t>
      </w:r>
      <w:r w:rsidR="006D4F9B">
        <w:rPr>
          <w:rFonts w:cs="Arial"/>
        </w:rPr>
        <w:t>3</w:t>
      </w:r>
      <w:r w:rsidR="00971EE9">
        <w:rPr>
          <w:rFonts w:cs="Arial"/>
        </w:rPr>
        <w:t>1</w:t>
      </w:r>
      <w:r w:rsidR="00285DFB">
        <w:rPr>
          <w:rFonts w:cs="Arial"/>
        </w:rPr>
        <w:t>bis</w:t>
      </w:r>
      <w:r w:rsidR="007D3D31" w:rsidRPr="00A066A8">
        <w:rPr>
          <w:rFonts w:cs="Arial"/>
        </w:rPr>
        <w:t xml:space="preserve">, </w:t>
      </w:r>
      <w:r w:rsidR="00285DFB">
        <w:rPr>
          <w:rFonts w:cs="Arial"/>
        </w:rPr>
        <w:t>Prague, Czech Republic</w:t>
      </w:r>
    </w:p>
    <w:p w14:paraId="28C2DF7D" w14:textId="77777777" w:rsidR="00924E60" w:rsidRPr="00A066A8" w:rsidRDefault="00924E60" w:rsidP="00924E60">
      <w:pPr>
        <w:rPr>
          <w:rFonts w:cs="Arial"/>
        </w:rPr>
      </w:pPr>
    </w:p>
    <w:p w14:paraId="570485F7" w14:textId="77777777" w:rsidR="00924E60" w:rsidRPr="00A066A8" w:rsidRDefault="00924E60" w:rsidP="00924E60">
      <w:pPr>
        <w:pStyle w:val="ZA"/>
        <w:framePr w:w="10227" w:h="725" w:hRule="exact" w:wrap="notBeside" w:hAnchor="page" w:x="802" w:y="5405"/>
        <w:pBdr>
          <w:top w:val="single" w:sz="12" w:space="1" w:color="auto"/>
          <w:bottom w:val="none" w:sz="0" w:space="0" w:color="auto"/>
        </w:pBdr>
      </w:pPr>
    </w:p>
    <w:p w14:paraId="6394407A" w14:textId="0BE11605" w:rsidR="00924E60" w:rsidRPr="00A066A8" w:rsidRDefault="00924E60" w:rsidP="00924E60">
      <w:pPr>
        <w:pStyle w:val="ZT"/>
        <w:framePr w:wrap="notBeside" w:vAnchor="page" w:hAnchor="page" w:x="873" w:y="7205"/>
        <w:jc w:val="left"/>
        <w:rPr>
          <w:rFonts w:eastAsiaTheme="minorEastAsia"/>
        </w:rPr>
      </w:pPr>
      <w:r w:rsidRPr="00A066A8">
        <w:t>Report of 3GPP TSG RAN WG2 meeting #</w:t>
      </w:r>
      <w:r w:rsidR="007D3D31" w:rsidRPr="00A066A8">
        <w:t>1</w:t>
      </w:r>
      <w:r w:rsidR="006D4F9B">
        <w:t>3</w:t>
      </w:r>
      <w:r w:rsidR="00971EE9">
        <w:t>1</w:t>
      </w:r>
      <w:r w:rsidR="00285DFB">
        <w:t>bis</w:t>
      </w:r>
    </w:p>
    <w:p w14:paraId="497A69CD" w14:textId="3644D9F2" w:rsidR="00924E60" w:rsidRPr="00A066A8" w:rsidRDefault="00285DFB" w:rsidP="00924E60">
      <w:pPr>
        <w:pStyle w:val="ZT"/>
        <w:framePr w:wrap="notBeside" w:vAnchor="page" w:hAnchor="page" w:x="873" w:y="7205"/>
        <w:jc w:val="left"/>
      </w:pPr>
      <w:r>
        <w:rPr>
          <w:rFonts w:eastAsiaTheme="minorEastAsia"/>
        </w:rPr>
        <w:t>Prague, Czech Republic</w:t>
      </w:r>
    </w:p>
    <w:p w14:paraId="7839C35F" w14:textId="2666CBEA" w:rsidR="00924E60" w:rsidRPr="00A066A8" w:rsidRDefault="00285DFB" w:rsidP="00924E60">
      <w:pPr>
        <w:pStyle w:val="ZT"/>
        <w:framePr w:wrap="notBeside" w:vAnchor="page" w:hAnchor="page" w:x="873" w:y="7205"/>
        <w:jc w:val="left"/>
        <w:rPr>
          <w:rFonts w:eastAsiaTheme="minorEastAsia"/>
        </w:rPr>
      </w:pPr>
      <w:r>
        <w:rPr>
          <w:rFonts w:eastAsiaTheme="minorEastAsia"/>
        </w:rPr>
        <w:t>13</w:t>
      </w:r>
      <w:r w:rsidR="001917FA">
        <w:rPr>
          <w:rFonts w:eastAsiaTheme="minorEastAsia"/>
        </w:rPr>
        <w:t xml:space="preserve"> - </w:t>
      </w:r>
      <w:r>
        <w:rPr>
          <w:rFonts w:eastAsiaTheme="minorEastAsia"/>
        </w:rPr>
        <w:t>17</w:t>
      </w:r>
      <w:r w:rsidR="003451A8" w:rsidRPr="00A066A8">
        <w:rPr>
          <w:rFonts w:eastAsiaTheme="minorEastAsia" w:hint="eastAsia"/>
        </w:rPr>
        <w:t xml:space="preserve"> </w:t>
      </w:r>
      <w:r>
        <w:rPr>
          <w:rFonts w:eastAsiaTheme="minorEastAsia"/>
        </w:rPr>
        <w:t>October</w:t>
      </w:r>
      <w:r w:rsidR="00140627" w:rsidRPr="00A066A8">
        <w:t>,</w:t>
      </w:r>
      <w:r w:rsidR="00924E60" w:rsidRPr="00A066A8">
        <w:t xml:space="preserve"> 202</w:t>
      </w:r>
      <w:r w:rsidR="00C505EF">
        <w:t>5</w:t>
      </w:r>
    </w:p>
    <w:p w14:paraId="5B0914E9" w14:textId="77777777" w:rsidR="00924E60" w:rsidRPr="00A066A8" w:rsidRDefault="00924E60" w:rsidP="00924E60"/>
    <w:p w14:paraId="06742329" w14:textId="77777777" w:rsidR="00924E60" w:rsidRPr="00A066A8" w:rsidRDefault="00924E60" w:rsidP="00924E60"/>
    <w:p w14:paraId="3075A0AE" w14:textId="77777777" w:rsidR="00924E60" w:rsidRPr="00A066A8" w:rsidRDefault="00924E60" w:rsidP="00924E60"/>
    <w:p w14:paraId="2BA20350" w14:textId="77777777" w:rsidR="00924E60" w:rsidRPr="00A066A8" w:rsidRDefault="00924E60" w:rsidP="00924E60">
      <w:pPr>
        <w:rPr>
          <w:rFonts w:cs="Arial"/>
        </w:rPr>
        <w:sectPr w:rsidR="00924E60" w:rsidRPr="00A066A8" w:rsidSect="00F82CB2">
          <w:footnotePr>
            <w:numRestart w:val="eachSect"/>
          </w:footnotePr>
          <w:pgSz w:w="11907" w:h="16840" w:code="9"/>
          <w:pgMar w:top="1418" w:right="851" w:bottom="1418" w:left="851" w:header="0" w:footer="0" w:gutter="0"/>
          <w:cols w:space="720"/>
        </w:sectPr>
      </w:pPr>
      <w:r w:rsidRPr="00A066A8">
        <w:rPr>
          <w:rFonts w:cs="Arial"/>
          <w:b/>
          <w:bCs/>
        </w:rPr>
        <w:t>Document for:</w:t>
      </w:r>
      <w:r w:rsidRPr="00A066A8">
        <w:rPr>
          <w:rFonts w:cs="Arial"/>
        </w:rPr>
        <w:t xml:space="preserve"> Approval</w:t>
      </w:r>
    </w:p>
    <w:p w14:paraId="39A49F4C" w14:textId="77777777" w:rsidR="00924E60" w:rsidRPr="00A066A8" w:rsidRDefault="00924E60" w:rsidP="00924E60">
      <w:pPr>
        <w:pStyle w:val="FP"/>
        <w:framePr w:wrap="notBeside" w:hAnchor="margin" w:yAlign="center"/>
        <w:spacing w:after="240"/>
        <w:ind w:left="2835" w:right="2835"/>
        <w:jc w:val="center"/>
        <w:rPr>
          <w:b/>
          <w:i/>
        </w:rPr>
      </w:pPr>
      <w:r w:rsidRPr="00A066A8">
        <w:rPr>
          <w:b/>
          <w:i/>
        </w:rPr>
        <w:lastRenderedPageBreak/>
        <w:t>3GPP</w:t>
      </w:r>
    </w:p>
    <w:p w14:paraId="7B7FEA7E" w14:textId="77777777" w:rsidR="00924E60" w:rsidRPr="00A066A8" w:rsidRDefault="00924E60" w:rsidP="00924E60">
      <w:pPr>
        <w:pStyle w:val="FP"/>
        <w:framePr w:wrap="notBeside" w:hAnchor="margin" w:yAlign="center"/>
        <w:pBdr>
          <w:bottom w:val="single" w:sz="6" w:space="1" w:color="auto"/>
        </w:pBdr>
        <w:ind w:left="2835" w:right="2835"/>
        <w:jc w:val="center"/>
      </w:pPr>
      <w:r w:rsidRPr="00A066A8">
        <w:t>Postal address</w:t>
      </w:r>
    </w:p>
    <w:p w14:paraId="7553DECE" w14:textId="77777777" w:rsidR="00924E60" w:rsidRPr="00A066A8" w:rsidRDefault="00924E60" w:rsidP="00924E60">
      <w:pPr>
        <w:pStyle w:val="FP"/>
        <w:framePr w:wrap="notBeside" w:hAnchor="margin" w:yAlign="center"/>
        <w:ind w:left="2835" w:right="2835"/>
        <w:jc w:val="center"/>
        <w:rPr>
          <w:sz w:val="18"/>
        </w:rPr>
      </w:pPr>
    </w:p>
    <w:p w14:paraId="2D976891" w14:textId="534784BD" w:rsidR="00924E60" w:rsidRPr="001F6BBD" w:rsidRDefault="00924E60" w:rsidP="00924E60">
      <w:pPr>
        <w:pStyle w:val="FP"/>
        <w:framePr w:wrap="notBeside" w:hAnchor="margin" w:yAlign="center"/>
        <w:pBdr>
          <w:bottom w:val="single" w:sz="6" w:space="1" w:color="auto"/>
        </w:pBdr>
        <w:spacing w:before="240"/>
        <w:ind w:left="2835" w:right="2835"/>
        <w:jc w:val="center"/>
      </w:pPr>
      <w:r w:rsidRPr="001F6BBD">
        <w:t>3GPP support office addres</w:t>
      </w:r>
      <w:r w:rsidR="00C23E53" w:rsidRPr="001F6BBD">
        <w:t>s</w:t>
      </w:r>
    </w:p>
    <w:p w14:paraId="24935387" w14:textId="77777777" w:rsidR="00924E60" w:rsidRPr="00A066A8" w:rsidRDefault="00924E60" w:rsidP="00924E60">
      <w:pPr>
        <w:pStyle w:val="FP"/>
        <w:framePr w:wrap="notBeside" w:hAnchor="margin" w:yAlign="center"/>
        <w:ind w:left="2835" w:right="2835"/>
        <w:jc w:val="center"/>
        <w:rPr>
          <w:sz w:val="18"/>
          <w:lang w:val="fr-FR"/>
        </w:rPr>
      </w:pPr>
      <w:r w:rsidRPr="00A066A8">
        <w:rPr>
          <w:sz w:val="18"/>
          <w:lang w:val="fr-FR"/>
        </w:rPr>
        <w:t>650 Route des Lucioles - Sophia Antipolis</w:t>
      </w:r>
    </w:p>
    <w:p w14:paraId="42F81525" w14:textId="77777777" w:rsidR="00924E60" w:rsidRPr="00A066A8" w:rsidRDefault="00924E60" w:rsidP="00924E60">
      <w:pPr>
        <w:pStyle w:val="FP"/>
        <w:framePr w:wrap="notBeside" w:hAnchor="margin" w:yAlign="center"/>
        <w:ind w:left="2835" w:right="2835"/>
        <w:jc w:val="center"/>
        <w:rPr>
          <w:sz w:val="18"/>
          <w:lang w:val="fr-FR"/>
        </w:rPr>
      </w:pPr>
      <w:r w:rsidRPr="00A066A8">
        <w:rPr>
          <w:sz w:val="18"/>
          <w:lang w:val="fr-FR"/>
        </w:rPr>
        <w:t>Valbonne - FRANCE</w:t>
      </w:r>
    </w:p>
    <w:p w14:paraId="425001A3" w14:textId="77777777" w:rsidR="00924E60" w:rsidRPr="00A066A8" w:rsidRDefault="00924E60" w:rsidP="00924E60">
      <w:pPr>
        <w:pStyle w:val="FP"/>
        <w:framePr w:wrap="notBeside" w:hAnchor="margin" w:yAlign="center"/>
        <w:spacing w:after="20"/>
        <w:ind w:left="2835" w:right="2835"/>
        <w:jc w:val="center"/>
        <w:rPr>
          <w:sz w:val="18"/>
          <w:lang w:val="en-US"/>
        </w:rPr>
      </w:pPr>
      <w:r w:rsidRPr="00A066A8">
        <w:rPr>
          <w:sz w:val="18"/>
          <w:lang w:val="en-US"/>
        </w:rPr>
        <w:t>Tel.: +33 4 92 94 42 00 Fax: +33 4 93 65 47 16</w:t>
      </w:r>
    </w:p>
    <w:p w14:paraId="125B91D9" w14:textId="77777777" w:rsidR="00924E60" w:rsidRPr="00A066A8" w:rsidRDefault="00924E60" w:rsidP="00924E60">
      <w:pPr>
        <w:pStyle w:val="FP"/>
        <w:framePr w:wrap="notBeside" w:hAnchor="margin" w:yAlign="center"/>
        <w:pBdr>
          <w:bottom w:val="single" w:sz="6" w:space="1" w:color="auto"/>
        </w:pBdr>
        <w:spacing w:before="240"/>
        <w:ind w:left="2835" w:right="2835"/>
        <w:jc w:val="center"/>
        <w:rPr>
          <w:lang w:val="en-US"/>
        </w:rPr>
      </w:pPr>
      <w:r w:rsidRPr="00A066A8">
        <w:rPr>
          <w:lang w:val="en-US"/>
        </w:rPr>
        <w:t>Internet</w:t>
      </w:r>
    </w:p>
    <w:p w14:paraId="5DF6FE2F" w14:textId="6AAAD1E4" w:rsidR="00924E60" w:rsidRPr="00A066A8" w:rsidRDefault="00924E60" w:rsidP="00924E60">
      <w:pPr>
        <w:pStyle w:val="FP"/>
        <w:framePr w:wrap="notBeside" w:hAnchor="margin" w:yAlign="center"/>
        <w:ind w:left="2835" w:right="2835"/>
        <w:jc w:val="center"/>
        <w:rPr>
          <w:sz w:val="18"/>
          <w:lang w:val="en-US"/>
        </w:rPr>
      </w:pPr>
      <w:r w:rsidRPr="00A066A8">
        <w:rPr>
          <w:sz w:val="18"/>
          <w:lang w:val="en-US"/>
        </w:rPr>
        <w:t>http://www.3gpp.org</w:t>
      </w:r>
    </w:p>
    <w:p w14:paraId="501D8FDA" w14:textId="77777777" w:rsidR="0032637E" w:rsidRPr="00A066A8" w:rsidRDefault="0032637E" w:rsidP="0032637E">
      <w:pPr>
        <w:framePr w:wrap="notBeside" w:hAnchor="margin" w:yAlign="bottom"/>
        <w:pBdr>
          <w:bottom w:val="single" w:sz="6" w:space="1" w:color="auto"/>
        </w:pBdr>
        <w:rPr>
          <w:lang w:val="en-US"/>
        </w:rPr>
      </w:pPr>
    </w:p>
    <w:p w14:paraId="2DAB74E2" w14:textId="77777777" w:rsidR="0032637E" w:rsidRPr="00A066A8" w:rsidRDefault="0032637E" w:rsidP="0032637E">
      <w:pPr>
        <w:pStyle w:val="FP"/>
        <w:framePr w:wrap="notBeside" w:hAnchor="margin" w:yAlign="bottom"/>
        <w:pBdr>
          <w:bottom w:val="single" w:sz="6" w:space="1" w:color="auto"/>
        </w:pBdr>
        <w:spacing w:after="240"/>
        <w:jc w:val="center"/>
        <w:rPr>
          <w:b/>
          <w:i/>
          <w:noProof/>
          <w:lang w:val="en-US"/>
        </w:rPr>
      </w:pPr>
    </w:p>
    <w:p w14:paraId="0B9605BF" w14:textId="43CF1B9C" w:rsidR="00FE4839" w:rsidRPr="00A066A8" w:rsidRDefault="00FE4839" w:rsidP="00FE4839">
      <w:pPr>
        <w:pStyle w:val="FP"/>
        <w:framePr w:wrap="notBeside" w:hAnchor="margin" w:yAlign="bottom"/>
        <w:jc w:val="center"/>
        <w:rPr>
          <w:noProof/>
          <w:sz w:val="18"/>
        </w:rPr>
      </w:pPr>
      <w:r w:rsidRPr="00A066A8">
        <w:rPr>
          <w:noProof/>
          <w:sz w:val="18"/>
        </w:rPr>
        <w:t>© 202</w:t>
      </w:r>
      <w:r w:rsidR="00C505EF">
        <w:rPr>
          <w:noProof/>
          <w:sz w:val="18"/>
        </w:rPr>
        <w:t>5</w:t>
      </w:r>
      <w:r w:rsidRPr="00A066A8">
        <w:rPr>
          <w:noProof/>
          <w:sz w:val="18"/>
        </w:rPr>
        <w:t>, 3GPP Organizational Partners (ARIB, ATIS, CCSA, ETSI, TSDSI, TTA, TTC).</w:t>
      </w:r>
    </w:p>
    <w:p w14:paraId="15671A46" w14:textId="77777777" w:rsidR="00FE4839" w:rsidRPr="00A066A8" w:rsidRDefault="00FE4839" w:rsidP="00FE4839">
      <w:pPr>
        <w:pStyle w:val="FP"/>
        <w:framePr w:wrap="notBeside" w:hAnchor="margin" w:yAlign="bottom"/>
        <w:jc w:val="center"/>
        <w:rPr>
          <w:noProof/>
          <w:sz w:val="18"/>
        </w:rPr>
      </w:pPr>
      <w:r w:rsidRPr="00A066A8">
        <w:rPr>
          <w:noProof/>
          <w:sz w:val="18"/>
        </w:rPr>
        <w:t>All rights reserved.</w:t>
      </w:r>
    </w:p>
    <w:p w14:paraId="2C7F33FB" w14:textId="77777777" w:rsidR="0075242E" w:rsidRPr="00A066A8" w:rsidRDefault="00C10BE1" w:rsidP="00B74E0B">
      <w:pPr>
        <w:pStyle w:val="TT"/>
        <w:ind w:left="0" w:firstLine="0"/>
        <w:outlineLvl w:val="0"/>
      </w:pPr>
      <w:r w:rsidRPr="00A066A8">
        <w:br w:type="page"/>
      </w:r>
    </w:p>
    <w:p w14:paraId="0BC909F3" w14:textId="78B51730" w:rsidR="0075242E" w:rsidRDefault="0075242E" w:rsidP="00B74E0B">
      <w:pPr>
        <w:pStyle w:val="TT"/>
        <w:ind w:left="0" w:firstLine="0"/>
        <w:outlineLvl w:val="0"/>
      </w:pPr>
      <w:r w:rsidRPr="00A066A8">
        <w:t>Contents</w:t>
      </w:r>
    </w:p>
    <w:p w14:paraId="307A8DE3" w14:textId="4C767E92" w:rsidR="002A459A" w:rsidRDefault="002A459A">
      <w:pPr>
        <w:pStyle w:val="TOC1"/>
        <w:rPr>
          <w:rFonts w:asciiTheme="minorHAnsi" w:eastAsiaTheme="minorEastAsia" w:hAnsiTheme="minorHAnsi" w:cstheme="minorBidi"/>
          <w:kern w:val="2"/>
          <w:sz w:val="24"/>
          <w:szCs w:val="24"/>
          <w:lang w:eastAsia="zh-CN"/>
          <w14:ligatures w14:val="standardContextual"/>
        </w:rPr>
      </w:pPr>
      <w:r>
        <w:rPr>
          <w:lang w:eastAsia="zh-CN"/>
        </w:rPr>
        <w:fldChar w:fldCharType="begin"/>
      </w:r>
      <w:r>
        <w:rPr>
          <w:lang w:eastAsia="zh-CN"/>
        </w:rPr>
        <w:instrText xml:space="preserve"> TOC \o "3-3" \t "Heading 1;1;Heading 2;2;Heading 4;4;Heading 5;5;Heading 6;6;Heading 7;7;Heading 8;8;Heading 9;9" </w:instrText>
      </w:r>
      <w:r>
        <w:rPr>
          <w:lang w:eastAsia="zh-CN"/>
        </w:rPr>
        <w:fldChar w:fldCharType="separate"/>
      </w:r>
      <w:r>
        <w:t>Organisation of the meeting</w:t>
      </w:r>
      <w:r>
        <w:tab/>
      </w:r>
      <w:r>
        <w:fldChar w:fldCharType="begin"/>
      </w:r>
      <w:r>
        <w:instrText xml:space="preserve"> PAGEREF _Toc213182842 \h </w:instrText>
      </w:r>
      <w:r>
        <w:fldChar w:fldCharType="separate"/>
      </w:r>
      <w:r>
        <w:t>7</w:t>
      </w:r>
      <w:r>
        <w:fldChar w:fldCharType="end"/>
      </w:r>
    </w:p>
    <w:p w14:paraId="68A20C70" w14:textId="313C0B70" w:rsidR="002A459A" w:rsidRDefault="002A459A">
      <w:pPr>
        <w:pStyle w:val="TOC1"/>
        <w:rPr>
          <w:rFonts w:asciiTheme="minorHAnsi" w:eastAsiaTheme="minorEastAsia" w:hAnsiTheme="minorHAnsi" w:cstheme="minorBidi"/>
          <w:kern w:val="2"/>
          <w:sz w:val="24"/>
          <w:szCs w:val="24"/>
          <w:lang w:eastAsia="zh-CN"/>
          <w14:ligatures w14:val="standardContextual"/>
        </w:rPr>
      </w:pPr>
      <w:r>
        <w:t>Statistics/Executive Summary</w:t>
      </w:r>
      <w:r>
        <w:tab/>
      </w:r>
      <w:r>
        <w:fldChar w:fldCharType="begin"/>
      </w:r>
      <w:r>
        <w:instrText xml:space="preserve"> PAGEREF _Toc213182843 \h </w:instrText>
      </w:r>
      <w:r>
        <w:fldChar w:fldCharType="separate"/>
      </w:r>
      <w:r>
        <w:t>7</w:t>
      </w:r>
      <w:r>
        <w:fldChar w:fldCharType="end"/>
      </w:r>
    </w:p>
    <w:p w14:paraId="2BC40FC3" w14:textId="787DAA58" w:rsidR="002A459A" w:rsidRDefault="002A459A">
      <w:pPr>
        <w:pStyle w:val="TOC1"/>
        <w:rPr>
          <w:rFonts w:asciiTheme="minorHAnsi" w:eastAsiaTheme="minorEastAsia" w:hAnsiTheme="minorHAnsi" w:cstheme="minorBidi"/>
          <w:kern w:val="2"/>
          <w:sz w:val="24"/>
          <w:szCs w:val="24"/>
          <w:lang w:eastAsia="zh-CN"/>
          <w14:ligatures w14:val="standardContextual"/>
        </w:rPr>
      </w:pPr>
      <w:r>
        <w:t>General</w:t>
      </w:r>
      <w:r>
        <w:tab/>
      </w:r>
      <w:r>
        <w:fldChar w:fldCharType="begin"/>
      </w:r>
      <w:r>
        <w:instrText xml:space="preserve"> PAGEREF _Toc213182844 \h </w:instrText>
      </w:r>
      <w:r>
        <w:fldChar w:fldCharType="separate"/>
      </w:r>
      <w:r>
        <w:t>8</w:t>
      </w:r>
      <w:r>
        <w:fldChar w:fldCharType="end"/>
      </w:r>
    </w:p>
    <w:p w14:paraId="1B9D74F9" w14:textId="63A59DA7" w:rsidR="002A459A" w:rsidRDefault="002A459A">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Opening of the meeting</w:t>
      </w:r>
      <w:r>
        <w:tab/>
      </w:r>
      <w:r>
        <w:fldChar w:fldCharType="begin"/>
      </w:r>
      <w:r>
        <w:instrText xml:space="preserve"> PAGEREF _Toc213182845 \h </w:instrText>
      </w:r>
      <w:r>
        <w:fldChar w:fldCharType="separate"/>
      </w:r>
      <w:r>
        <w:t>8</w:t>
      </w:r>
      <w:r>
        <w:fldChar w:fldCharType="end"/>
      </w:r>
    </w:p>
    <w:p w14:paraId="029D32BA" w14:textId="1AABF2CE" w:rsidR="002A459A" w:rsidRDefault="002A459A">
      <w:pPr>
        <w:pStyle w:val="TOC2"/>
        <w:rPr>
          <w:rFonts w:asciiTheme="minorHAnsi" w:eastAsiaTheme="minorEastAsia" w:hAnsiTheme="minorHAnsi" w:cstheme="minorBidi"/>
          <w:kern w:val="2"/>
          <w:sz w:val="24"/>
          <w:szCs w:val="24"/>
          <w:lang w:eastAsia="zh-CN"/>
          <w14:ligatures w14:val="standardContextual"/>
        </w:rPr>
      </w:pPr>
      <w:r>
        <w:t>1.1</w:t>
      </w:r>
      <w:r>
        <w:rPr>
          <w:rFonts w:asciiTheme="minorHAnsi" w:eastAsiaTheme="minorEastAsia" w:hAnsiTheme="minorHAnsi" w:cstheme="minorBidi"/>
          <w:kern w:val="2"/>
          <w:sz w:val="24"/>
          <w:szCs w:val="24"/>
          <w:lang w:eastAsia="zh-CN"/>
          <w14:ligatures w14:val="standardContextual"/>
        </w:rPr>
        <w:tab/>
      </w:r>
      <w:r>
        <w:t>Call for IPR</w:t>
      </w:r>
      <w:r>
        <w:tab/>
      </w:r>
      <w:r>
        <w:fldChar w:fldCharType="begin"/>
      </w:r>
      <w:r>
        <w:instrText xml:space="preserve"> PAGEREF _Toc213182846 \h </w:instrText>
      </w:r>
      <w:r>
        <w:fldChar w:fldCharType="separate"/>
      </w:r>
      <w:r>
        <w:t>8</w:t>
      </w:r>
      <w:r>
        <w:fldChar w:fldCharType="end"/>
      </w:r>
    </w:p>
    <w:p w14:paraId="63AFBADF" w14:textId="05662ADE" w:rsidR="002A459A" w:rsidRDefault="002A459A">
      <w:pPr>
        <w:pStyle w:val="TOC2"/>
        <w:rPr>
          <w:rFonts w:asciiTheme="minorHAnsi" w:eastAsiaTheme="minorEastAsia" w:hAnsiTheme="minorHAnsi" w:cstheme="minorBidi"/>
          <w:kern w:val="2"/>
          <w:sz w:val="24"/>
          <w:szCs w:val="24"/>
          <w:lang w:eastAsia="zh-CN"/>
          <w14:ligatures w14:val="standardContextual"/>
        </w:rPr>
      </w:pPr>
      <w:r>
        <w:t>1.2</w:t>
      </w:r>
      <w:r>
        <w:rPr>
          <w:rFonts w:asciiTheme="minorHAnsi" w:eastAsiaTheme="minorEastAsia" w:hAnsiTheme="minorHAnsi" w:cstheme="minorBidi"/>
          <w:kern w:val="2"/>
          <w:sz w:val="24"/>
          <w:szCs w:val="24"/>
          <w:lang w:eastAsia="zh-CN"/>
          <w14:ligatures w14:val="standardContextual"/>
        </w:rPr>
        <w:tab/>
      </w:r>
      <w:r>
        <w:t>Network usage conditions</w:t>
      </w:r>
      <w:r>
        <w:tab/>
      </w:r>
      <w:r>
        <w:fldChar w:fldCharType="begin"/>
      </w:r>
      <w:r>
        <w:instrText xml:space="preserve"> PAGEREF _Toc213182847 \h </w:instrText>
      </w:r>
      <w:r>
        <w:fldChar w:fldCharType="separate"/>
      </w:r>
      <w:r>
        <w:t>8</w:t>
      </w:r>
      <w:r>
        <w:fldChar w:fldCharType="end"/>
      </w:r>
    </w:p>
    <w:p w14:paraId="67A0EAC8" w14:textId="4F7BAACE" w:rsidR="002A459A" w:rsidRDefault="002A459A">
      <w:pPr>
        <w:pStyle w:val="TOC2"/>
        <w:rPr>
          <w:rFonts w:asciiTheme="minorHAnsi" w:eastAsiaTheme="minorEastAsia" w:hAnsiTheme="minorHAnsi" w:cstheme="minorBidi"/>
          <w:kern w:val="2"/>
          <w:sz w:val="24"/>
          <w:szCs w:val="24"/>
          <w:lang w:eastAsia="zh-CN"/>
          <w14:ligatures w14:val="standardContextual"/>
        </w:rPr>
      </w:pPr>
      <w:r>
        <w:t>1.3</w:t>
      </w:r>
      <w:r>
        <w:rPr>
          <w:rFonts w:asciiTheme="minorHAnsi" w:eastAsiaTheme="minorEastAsia" w:hAnsiTheme="minorHAnsi" w:cstheme="minorBidi"/>
          <w:kern w:val="2"/>
          <w:sz w:val="24"/>
          <w:szCs w:val="24"/>
          <w:lang w:eastAsia="zh-CN"/>
          <w14:ligatures w14:val="standardContextual"/>
        </w:rPr>
        <w:tab/>
      </w:r>
      <w:r>
        <w:t>Other</w:t>
      </w:r>
      <w:r>
        <w:tab/>
      </w:r>
      <w:r>
        <w:fldChar w:fldCharType="begin"/>
      </w:r>
      <w:r>
        <w:instrText xml:space="preserve"> PAGEREF _Toc213182848 \h </w:instrText>
      </w:r>
      <w:r>
        <w:fldChar w:fldCharType="separate"/>
      </w:r>
      <w:r>
        <w:t>8</w:t>
      </w:r>
      <w:r>
        <w:fldChar w:fldCharType="end"/>
      </w:r>
    </w:p>
    <w:p w14:paraId="235BEF79" w14:textId="454750B9" w:rsidR="002A459A" w:rsidRDefault="002A459A">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_Toc213182849 \h </w:instrText>
      </w:r>
      <w:r>
        <w:fldChar w:fldCharType="separate"/>
      </w:r>
      <w:r>
        <w:t>9</w:t>
      </w:r>
      <w:r>
        <w:fldChar w:fldCharType="end"/>
      </w:r>
    </w:p>
    <w:p w14:paraId="18FEAF41" w14:textId="3149659F" w:rsidR="002A459A" w:rsidRDefault="002A459A">
      <w:pPr>
        <w:pStyle w:val="TOC2"/>
        <w:rPr>
          <w:rFonts w:asciiTheme="minorHAnsi" w:eastAsiaTheme="minorEastAsia" w:hAnsiTheme="minorHAnsi" w:cstheme="minorBidi"/>
          <w:kern w:val="2"/>
          <w:sz w:val="24"/>
          <w:szCs w:val="24"/>
          <w:lang w:eastAsia="zh-CN"/>
          <w14:ligatures w14:val="standardContextual"/>
        </w:rPr>
      </w:pPr>
      <w:r>
        <w:t>2.1</w:t>
      </w:r>
      <w:r>
        <w:rPr>
          <w:rFonts w:asciiTheme="minorHAnsi" w:eastAsiaTheme="minorEastAsia" w:hAnsiTheme="minorHAnsi" w:cstheme="minorBidi"/>
          <w:kern w:val="2"/>
          <w:sz w:val="24"/>
          <w:szCs w:val="24"/>
          <w:lang w:eastAsia="zh-CN"/>
          <w14:ligatures w14:val="standardContextual"/>
        </w:rPr>
        <w:tab/>
      </w:r>
      <w:r>
        <w:t>Approval of the agenda</w:t>
      </w:r>
      <w:r>
        <w:tab/>
      </w:r>
      <w:r>
        <w:fldChar w:fldCharType="begin"/>
      </w:r>
      <w:r>
        <w:instrText xml:space="preserve"> PAGEREF _Toc213182850 \h </w:instrText>
      </w:r>
      <w:r>
        <w:fldChar w:fldCharType="separate"/>
      </w:r>
      <w:r>
        <w:t>9</w:t>
      </w:r>
      <w:r>
        <w:fldChar w:fldCharType="end"/>
      </w:r>
    </w:p>
    <w:p w14:paraId="7D961039" w14:textId="67F93DAF" w:rsidR="002A459A" w:rsidRDefault="002A459A">
      <w:pPr>
        <w:pStyle w:val="TOC2"/>
        <w:rPr>
          <w:rFonts w:asciiTheme="minorHAnsi" w:eastAsiaTheme="minorEastAsia" w:hAnsiTheme="minorHAnsi" w:cstheme="minorBidi"/>
          <w:kern w:val="2"/>
          <w:sz w:val="24"/>
          <w:szCs w:val="24"/>
          <w:lang w:eastAsia="zh-CN"/>
          <w14:ligatures w14:val="standardContextual"/>
        </w:rPr>
      </w:pPr>
      <w:r>
        <w:t>2.2</w:t>
      </w:r>
      <w:r>
        <w:rPr>
          <w:rFonts w:asciiTheme="minorHAnsi" w:eastAsiaTheme="minorEastAsia" w:hAnsiTheme="minorHAnsi" w:cstheme="minorBidi"/>
          <w:kern w:val="2"/>
          <w:sz w:val="24"/>
          <w:szCs w:val="24"/>
          <w:lang w:eastAsia="zh-CN"/>
          <w14:ligatures w14:val="standardContextual"/>
        </w:rPr>
        <w:tab/>
      </w:r>
      <w:r>
        <w:t>Approval of the report of the previous meeting</w:t>
      </w:r>
      <w:r>
        <w:tab/>
      </w:r>
      <w:r>
        <w:fldChar w:fldCharType="begin"/>
      </w:r>
      <w:r>
        <w:instrText xml:space="preserve"> PAGEREF _Toc213182851 \h </w:instrText>
      </w:r>
      <w:r>
        <w:fldChar w:fldCharType="separate"/>
      </w:r>
      <w:r>
        <w:t>9</w:t>
      </w:r>
      <w:r>
        <w:fldChar w:fldCharType="end"/>
      </w:r>
    </w:p>
    <w:p w14:paraId="00F96315" w14:textId="79011099" w:rsidR="002A459A" w:rsidRDefault="002A459A">
      <w:pPr>
        <w:pStyle w:val="TOC2"/>
        <w:rPr>
          <w:rFonts w:asciiTheme="minorHAnsi" w:eastAsiaTheme="minorEastAsia" w:hAnsiTheme="minorHAnsi" w:cstheme="minorBidi"/>
          <w:kern w:val="2"/>
          <w:sz w:val="24"/>
          <w:szCs w:val="24"/>
          <w:lang w:eastAsia="zh-CN"/>
          <w14:ligatures w14:val="standardContextual"/>
        </w:rPr>
      </w:pPr>
      <w:r>
        <w:t>2.3</w:t>
      </w:r>
      <w:r>
        <w:rPr>
          <w:rFonts w:asciiTheme="minorHAnsi" w:eastAsiaTheme="minorEastAsia" w:hAnsiTheme="minorHAnsi" w:cstheme="minorBidi"/>
          <w:kern w:val="2"/>
          <w:sz w:val="24"/>
          <w:szCs w:val="24"/>
          <w:lang w:eastAsia="zh-CN"/>
          <w14:ligatures w14:val="standardContextual"/>
        </w:rPr>
        <w:tab/>
      </w:r>
      <w:r>
        <w:t>Reporting from other meetings</w:t>
      </w:r>
      <w:r>
        <w:tab/>
      </w:r>
      <w:r>
        <w:fldChar w:fldCharType="begin"/>
      </w:r>
      <w:r>
        <w:instrText xml:space="preserve"> PAGEREF _Toc213182852 \h </w:instrText>
      </w:r>
      <w:r>
        <w:fldChar w:fldCharType="separate"/>
      </w:r>
      <w:r>
        <w:t>9</w:t>
      </w:r>
      <w:r>
        <w:fldChar w:fldCharType="end"/>
      </w:r>
    </w:p>
    <w:p w14:paraId="7A5AC037" w14:textId="5CE5B3F1" w:rsidR="002A459A" w:rsidRDefault="002A459A">
      <w:pPr>
        <w:pStyle w:val="TOC2"/>
        <w:rPr>
          <w:rFonts w:asciiTheme="minorHAnsi" w:eastAsiaTheme="minorEastAsia" w:hAnsiTheme="minorHAnsi" w:cstheme="minorBidi"/>
          <w:kern w:val="2"/>
          <w:sz w:val="24"/>
          <w:szCs w:val="24"/>
          <w:lang w:eastAsia="zh-CN"/>
          <w14:ligatures w14:val="standardContextual"/>
        </w:rPr>
      </w:pPr>
      <w:r>
        <w:t>2.4</w:t>
      </w:r>
      <w:r>
        <w:rPr>
          <w:rFonts w:asciiTheme="minorHAnsi" w:eastAsiaTheme="minorEastAsia" w:hAnsiTheme="minorHAnsi" w:cstheme="minorBidi"/>
          <w:kern w:val="2"/>
          <w:sz w:val="24"/>
          <w:szCs w:val="24"/>
          <w:lang w:eastAsia="zh-CN"/>
          <w14:ligatures w14:val="standardContextual"/>
        </w:rPr>
        <w:tab/>
      </w:r>
      <w:r>
        <w:t>Instructions</w:t>
      </w:r>
      <w:r>
        <w:tab/>
      </w:r>
      <w:r>
        <w:fldChar w:fldCharType="begin"/>
      </w:r>
      <w:r>
        <w:instrText xml:space="preserve"> PAGEREF _Toc213182853 \h </w:instrText>
      </w:r>
      <w:r>
        <w:fldChar w:fldCharType="separate"/>
      </w:r>
      <w:r>
        <w:t>9</w:t>
      </w:r>
      <w:r>
        <w:fldChar w:fldCharType="end"/>
      </w:r>
    </w:p>
    <w:p w14:paraId="068D08E7" w14:textId="094FD53D" w:rsidR="002A459A" w:rsidRDefault="002A459A">
      <w:pPr>
        <w:pStyle w:val="TOC2"/>
        <w:rPr>
          <w:rFonts w:asciiTheme="minorHAnsi" w:eastAsiaTheme="minorEastAsia" w:hAnsiTheme="minorHAnsi" w:cstheme="minorBidi"/>
          <w:kern w:val="2"/>
          <w:sz w:val="24"/>
          <w:szCs w:val="24"/>
          <w:lang w:eastAsia="zh-CN"/>
          <w14:ligatures w14:val="standardContextual"/>
        </w:rPr>
      </w:pPr>
      <w:r>
        <w:t>2.5</w:t>
      </w:r>
      <w:r>
        <w:rPr>
          <w:rFonts w:asciiTheme="minorHAnsi" w:eastAsiaTheme="minorEastAsia" w:hAnsiTheme="minorHAnsi" w:cstheme="minorBidi"/>
          <w:kern w:val="2"/>
          <w:sz w:val="24"/>
          <w:szCs w:val="24"/>
          <w:lang w:eastAsia="zh-CN"/>
          <w14:ligatures w14:val="standardContextual"/>
        </w:rPr>
        <w:tab/>
      </w:r>
      <w:r>
        <w:t>Others</w:t>
      </w:r>
      <w:r>
        <w:tab/>
      </w:r>
      <w:r>
        <w:fldChar w:fldCharType="begin"/>
      </w:r>
      <w:r>
        <w:instrText xml:space="preserve"> PAGEREF _Toc213182854 \h </w:instrText>
      </w:r>
      <w:r>
        <w:fldChar w:fldCharType="separate"/>
      </w:r>
      <w:r>
        <w:t>11</w:t>
      </w:r>
      <w:r>
        <w:fldChar w:fldCharType="end"/>
      </w:r>
    </w:p>
    <w:p w14:paraId="6B9B3BCA" w14:textId="7B62D606" w:rsidR="002A459A" w:rsidRDefault="002A459A">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Incoming liaisons</w:t>
      </w:r>
      <w:r>
        <w:tab/>
      </w:r>
      <w:r>
        <w:fldChar w:fldCharType="begin"/>
      </w:r>
      <w:r>
        <w:instrText xml:space="preserve"> PAGEREF _Toc213182855 \h </w:instrText>
      </w:r>
      <w:r>
        <w:fldChar w:fldCharType="separate"/>
      </w:r>
      <w:r>
        <w:t>11</w:t>
      </w:r>
      <w:r>
        <w:fldChar w:fldCharType="end"/>
      </w:r>
    </w:p>
    <w:p w14:paraId="3D51A53A" w14:textId="43941D81" w:rsidR="002A459A" w:rsidRDefault="002A459A">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EUTRA Rel-17 and earlier</w:t>
      </w:r>
      <w:r>
        <w:tab/>
      </w:r>
      <w:r>
        <w:fldChar w:fldCharType="begin"/>
      </w:r>
      <w:r>
        <w:instrText xml:space="preserve"> PAGEREF _Toc213182856 \h </w:instrText>
      </w:r>
      <w:r>
        <w:fldChar w:fldCharType="separate"/>
      </w:r>
      <w:r>
        <w:t>11</w:t>
      </w:r>
      <w:r>
        <w:fldChar w:fldCharType="end"/>
      </w:r>
    </w:p>
    <w:p w14:paraId="003C6AD4" w14:textId="519DA586" w:rsidR="002A459A" w:rsidRDefault="002A459A">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EUTRA corrections Rel-17 and earlier</w:t>
      </w:r>
      <w:r>
        <w:tab/>
      </w:r>
      <w:r>
        <w:fldChar w:fldCharType="begin"/>
      </w:r>
      <w:r>
        <w:instrText xml:space="preserve"> PAGEREF _Toc213182857 \h </w:instrText>
      </w:r>
      <w:r>
        <w:fldChar w:fldCharType="separate"/>
      </w:r>
      <w:r>
        <w:t>11</w:t>
      </w:r>
      <w:r>
        <w:fldChar w:fldCharType="end"/>
      </w:r>
    </w:p>
    <w:p w14:paraId="28DB08CE" w14:textId="67C3BD37" w:rsidR="002A459A" w:rsidRDefault="002A459A">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t>Positioning corrections Rel-16 and earlier</w:t>
      </w:r>
      <w:r>
        <w:tab/>
      </w:r>
      <w:r>
        <w:fldChar w:fldCharType="begin"/>
      </w:r>
      <w:r>
        <w:instrText xml:space="preserve"> PAGEREF _Toc213182858 \h </w:instrText>
      </w:r>
      <w:r>
        <w:fldChar w:fldCharType="separate"/>
      </w:r>
      <w:r>
        <w:t>13</w:t>
      </w:r>
      <w:r>
        <w:fldChar w:fldCharType="end"/>
      </w:r>
    </w:p>
    <w:p w14:paraId="75ED8CBE" w14:textId="16F63827" w:rsidR="002A459A" w:rsidRDefault="002A459A">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NR Rel-15 and Rel-16</w:t>
      </w:r>
      <w:r>
        <w:tab/>
      </w:r>
      <w:r>
        <w:fldChar w:fldCharType="begin"/>
      </w:r>
      <w:r>
        <w:instrText xml:space="preserve"> PAGEREF _Toc213182859 \h </w:instrText>
      </w:r>
      <w:r>
        <w:fldChar w:fldCharType="separate"/>
      </w:r>
      <w:r>
        <w:t>13</w:t>
      </w:r>
      <w:r>
        <w:fldChar w:fldCharType="end"/>
      </w:r>
    </w:p>
    <w:p w14:paraId="353D4F4F" w14:textId="49560B55" w:rsidR="002A459A" w:rsidRDefault="002A459A">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Common</w:t>
      </w:r>
      <w:r>
        <w:tab/>
      </w:r>
      <w:r>
        <w:fldChar w:fldCharType="begin"/>
      </w:r>
      <w:r>
        <w:instrText xml:space="preserve"> PAGEREF _Toc213182860 \h </w:instrText>
      </w:r>
      <w:r>
        <w:fldChar w:fldCharType="separate"/>
      </w:r>
      <w:r>
        <w:t>13</w:t>
      </w:r>
      <w:r>
        <w:fldChar w:fldCharType="end"/>
      </w:r>
    </w:p>
    <w:p w14:paraId="0C184DF6" w14:textId="28C93946" w:rsidR="002A459A" w:rsidRDefault="002A459A">
      <w:pPr>
        <w:pStyle w:val="TOC3"/>
        <w:rPr>
          <w:rFonts w:asciiTheme="minorHAnsi" w:eastAsiaTheme="minorEastAsia" w:hAnsiTheme="minorHAnsi" w:cstheme="minorBidi"/>
          <w:kern w:val="2"/>
          <w:sz w:val="24"/>
          <w:szCs w:val="24"/>
          <w:lang w:eastAsia="zh-CN"/>
          <w14:ligatures w14:val="standardContextual"/>
        </w:rPr>
      </w:pPr>
      <w:r>
        <w:t>5.1.1</w:t>
      </w:r>
      <w:r>
        <w:rPr>
          <w:rFonts w:asciiTheme="minorHAnsi" w:eastAsiaTheme="minorEastAsia" w:hAnsiTheme="minorHAnsi" w:cstheme="minorBidi"/>
          <w:kern w:val="2"/>
          <w:sz w:val="24"/>
          <w:szCs w:val="24"/>
          <w:lang w:eastAsia="zh-CN"/>
          <w14:ligatures w14:val="standardContextual"/>
        </w:rPr>
        <w:tab/>
      </w:r>
      <w:r>
        <w:t>Stage 2 and Organisational</w:t>
      </w:r>
      <w:r>
        <w:tab/>
      </w:r>
      <w:r>
        <w:fldChar w:fldCharType="begin"/>
      </w:r>
      <w:r>
        <w:instrText xml:space="preserve"> PAGEREF _Toc213182861 \h </w:instrText>
      </w:r>
      <w:r>
        <w:fldChar w:fldCharType="separate"/>
      </w:r>
      <w:r>
        <w:t>14</w:t>
      </w:r>
      <w:r>
        <w:fldChar w:fldCharType="end"/>
      </w:r>
    </w:p>
    <w:p w14:paraId="1B739C0E" w14:textId="5D6BD59B" w:rsidR="002A459A" w:rsidRDefault="002A459A">
      <w:pPr>
        <w:pStyle w:val="TOC3"/>
        <w:rPr>
          <w:rFonts w:asciiTheme="minorHAnsi" w:eastAsiaTheme="minorEastAsia" w:hAnsiTheme="minorHAnsi" w:cstheme="minorBidi"/>
          <w:kern w:val="2"/>
          <w:sz w:val="24"/>
          <w:szCs w:val="24"/>
          <w:lang w:eastAsia="zh-CN"/>
          <w14:ligatures w14:val="standardContextual"/>
        </w:rPr>
      </w:pPr>
      <w:r>
        <w:t>5.1.2</w:t>
      </w:r>
      <w:r>
        <w:rPr>
          <w:rFonts w:asciiTheme="minorHAnsi" w:eastAsiaTheme="minorEastAsia" w:hAnsiTheme="minorHAnsi" w:cstheme="minorBidi"/>
          <w:kern w:val="2"/>
          <w:sz w:val="24"/>
          <w:szCs w:val="24"/>
          <w:lang w:eastAsia="zh-CN"/>
          <w14:ligatures w14:val="standardContextual"/>
        </w:rPr>
        <w:tab/>
      </w:r>
      <w:r>
        <w:t>User Plane corrections</w:t>
      </w:r>
      <w:r>
        <w:tab/>
      </w:r>
      <w:r>
        <w:fldChar w:fldCharType="begin"/>
      </w:r>
      <w:r>
        <w:instrText xml:space="preserve"> PAGEREF _Toc213182862 \h </w:instrText>
      </w:r>
      <w:r>
        <w:fldChar w:fldCharType="separate"/>
      </w:r>
      <w:r>
        <w:t>14</w:t>
      </w:r>
      <w:r>
        <w:fldChar w:fldCharType="end"/>
      </w:r>
    </w:p>
    <w:p w14:paraId="3D3675B7" w14:textId="7162947B" w:rsidR="002A459A" w:rsidRDefault="002A459A">
      <w:pPr>
        <w:pStyle w:val="TOC4"/>
        <w:rPr>
          <w:rFonts w:asciiTheme="minorHAnsi" w:eastAsiaTheme="minorEastAsia" w:hAnsiTheme="minorHAnsi" w:cstheme="minorBidi"/>
          <w:kern w:val="2"/>
          <w:sz w:val="24"/>
          <w:szCs w:val="24"/>
          <w:lang w:eastAsia="zh-CN"/>
          <w14:ligatures w14:val="standardContextual"/>
        </w:rPr>
      </w:pPr>
      <w:r>
        <w:t>5.1.2.1</w:t>
      </w:r>
      <w:r>
        <w:rPr>
          <w:rFonts w:asciiTheme="minorHAnsi" w:eastAsiaTheme="minorEastAsia" w:hAnsiTheme="minorHAnsi" w:cstheme="minorBidi"/>
          <w:kern w:val="2"/>
          <w:sz w:val="24"/>
          <w:szCs w:val="24"/>
          <w:lang w:eastAsia="zh-CN"/>
          <w14:ligatures w14:val="standardContextual"/>
        </w:rPr>
        <w:tab/>
      </w:r>
      <w:r>
        <w:t>MAC</w:t>
      </w:r>
      <w:r>
        <w:tab/>
      </w:r>
      <w:r>
        <w:fldChar w:fldCharType="begin"/>
      </w:r>
      <w:r>
        <w:instrText xml:space="preserve"> PAGEREF _Toc213182863 \h </w:instrText>
      </w:r>
      <w:r>
        <w:fldChar w:fldCharType="separate"/>
      </w:r>
      <w:r>
        <w:t>14</w:t>
      </w:r>
      <w:r>
        <w:fldChar w:fldCharType="end"/>
      </w:r>
    </w:p>
    <w:p w14:paraId="6D4EC2E5" w14:textId="257444D6" w:rsidR="002A459A" w:rsidRDefault="002A459A">
      <w:pPr>
        <w:pStyle w:val="TOC4"/>
        <w:rPr>
          <w:rFonts w:asciiTheme="minorHAnsi" w:eastAsiaTheme="minorEastAsia" w:hAnsiTheme="minorHAnsi" w:cstheme="minorBidi"/>
          <w:kern w:val="2"/>
          <w:sz w:val="24"/>
          <w:szCs w:val="24"/>
          <w:lang w:eastAsia="zh-CN"/>
          <w14:ligatures w14:val="standardContextual"/>
        </w:rPr>
      </w:pPr>
      <w:r>
        <w:t>5.1.2.2</w:t>
      </w:r>
      <w:r>
        <w:rPr>
          <w:rFonts w:asciiTheme="minorHAnsi" w:eastAsiaTheme="minorEastAsia" w:hAnsiTheme="minorHAnsi" w:cstheme="minorBidi"/>
          <w:kern w:val="2"/>
          <w:sz w:val="24"/>
          <w:szCs w:val="24"/>
          <w:lang w:eastAsia="zh-CN"/>
          <w14:ligatures w14:val="standardContextual"/>
        </w:rPr>
        <w:tab/>
      </w:r>
      <w:r>
        <w:t>RLC PDCP SDAP BAP</w:t>
      </w:r>
      <w:r>
        <w:tab/>
      </w:r>
      <w:r>
        <w:fldChar w:fldCharType="begin"/>
      </w:r>
      <w:r>
        <w:instrText xml:space="preserve"> PAGEREF _Toc213182864 \h </w:instrText>
      </w:r>
      <w:r>
        <w:fldChar w:fldCharType="separate"/>
      </w:r>
      <w:r>
        <w:t>14</w:t>
      </w:r>
      <w:r>
        <w:fldChar w:fldCharType="end"/>
      </w:r>
    </w:p>
    <w:p w14:paraId="0197CE18" w14:textId="53592CA1" w:rsidR="002A459A" w:rsidRDefault="002A459A">
      <w:pPr>
        <w:pStyle w:val="TOC3"/>
        <w:rPr>
          <w:rFonts w:asciiTheme="minorHAnsi" w:eastAsiaTheme="minorEastAsia" w:hAnsiTheme="minorHAnsi" w:cstheme="minorBidi"/>
          <w:kern w:val="2"/>
          <w:sz w:val="24"/>
          <w:szCs w:val="24"/>
          <w:lang w:eastAsia="zh-CN"/>
          <w14:ligatures w14:val="standardContextual"/>
        </w:rPr>
      </w:pPr>
      <w:r>
        <w:t>5.1.3</w:t>
      </w:r>
      <w:r>
        <w:rPr>
          <w:rFonts w:asciiTheme="minorHAnsi" w:eastAsiaTheme="minorEastAsia" w:hAnsiTheme="minorHAnsi" w:cstheme="minorBidi"/>
          <w:kern w:val="2"/>
          <w:sz w:val="24"/>
          <w:szCs w:val="24"/>
          <w:lang w:eastAsia="zh-CN"/>
          <w14:ligatures w14:val="standardContextual"/>
        </w:rPr>
        <w:tab/>
      </w:r>
      <w:r>
        <w:t>Control Plane corrections</w:t>
      </w:r>
      <w:r>
        <w:tab/>
      </w:r>
      <w:r>
        <w:fldChar w:fldCharType="begin"/>
      </w:r>
      <w:r>
        <w:instrText xml:space="preserve"> PAGEREF _Toc213182865 \h </w:instrText>
      </w:r>
      <w:r>
        <w:fldChar w:fldCharType="separate"/>
      </w:r>
      <w:r>
        <w:t>14</w:t>
      </w:r>
      <w:r>
        <w:fldChar w:fldCharType="end"/>
      </w:r>
    </w:p>
    <w:p w14:paraId="37CA2EC9" w14:textId="5EB0491F" w:rsidR="002A459A" w:rsidRDefault="002A459A">
      <w:pPr>
        <w:pStyle w:val="TOC4"/>
        <w:rPr>
          <w:rFonts w:asciiTheme="minorHAnsi" w:eastAsiaTheme="minorEastAsia" w:hAnsiTheme="minorHAnsi" w:cstheme="minorBidi"/>
          <w:kern w:val="2"/>
          <w:sz w:val="24"/>
          <w:szCs w:val="24"/>
          <w:lang w:eastAsia="zh-CN"/>
          <w14:ligatures w14:val="standardContextual"/>
        </w:rPr>
      </w:pPr>
      <w:r>
        <w:t>5.1.3.1</w:t>
      </w:r>
      <w:r>
        <w:rPr>
          <w:rFonts w:asciiTheme="minorHAnsi" w:eastAsiaTheme="minorEastAsia" w:hAnsiTheme="minorHAnsi" w:cstheme="minorBidi"/>
          <w:kern w:val="2"/>
          <w:sz w:val="24"/>
          <w:szCs w:val="24"/>
          <w:lang w:eastAsia="zh-CN"/>
          <w14:ligatures w14:val="standardContextual"/>
        </w:rPr>
        <w:tab/>
      </w:r>
      <w:r>
        <w:t>NR RRC</w:t>
      </w:r>
      <w:r>
        <w:tab/>
      </w:r>
      <w:r>
        <w:fldChar w:fldCharType="begin"/>
      </w:r>
      <w:r>
        <w:instrText xml:space="preserve"> PAGEREF _Toc213182866 \h </w:instrText>
      </w:r>
      <w:r>
        <w:fldChar w:fldCharType="separate"/>
      </w:r>
      <w:r>
        <w:t>14</w:t>
      </w:r>
      <w:r>
        <w:fldChar w:fldCharType="end"/>
      </w:r>
    </w:p>
    <w:p w14:paraId="6271941C" w14:textId="229733BD" w:rsidR="002A459A" w:rsidRDefault="002A459A">
      <w:pPr>
        <w:pStyle w:val="TOC4"/>
        <w:rPr>
          <w:rFonts w:asciiTheme="minorHAnsi" w:eastAsiaTheme="minorEastAsia" w:hAnsiTheme="minorHAnsi" w:cstheme="minorBidi"/>
          <w:kern w:val="2"/>
          <w:sz w:val="24"/>
          <w:szCs w:val="24"/>
          <w:lang w:eastAsia="zh-CN"/>
          <w14:ligatures w14:val="standardContextual"/>
        </w:rPr>
      </w:pPr>
      <w:r w:rsidRPr="00132120">
        <w:rPr>
          <w:lang w:val="fr-FR"/>
        </w:rPr>
        <w:t>5.1.3.2</w:t>
      </w:r>
      <w:r>
        <w:rPr>
          <w:rFonts w:asciiTheme="minorHAnsi" w:eastAsiaTheme="minorEastAsia" w:hAnsiTheme="minorHAnsi" w:cstheme="minorBidi"/>
          <w:kern w:val="2"/>
          <w:sz w:val="24"/>
          <w:szCs w:val="24"/>
          <w:lang w:eastAsia="zh-CN"/>
          <w14:ligatures w14:val="standardContextual"/>
        </w:rPr>
        <w:tab/>
      </w:r>
      <w:r w:rsidRPr="00132120">
        <w:rPr>
          <w:lang w:val="fr-FR"/>
        </w:rPr>
        <w:t>UE capabilities</w:t>
      </w:r>
      <w:r>
        <w:tab/>
      </w:r>
      <w:r>
        <w:fldChar w:fldCharType="begin"/>
      </w:r>
      <w:r>
        <w:instrText xml:space="preserve"> PAGEREF _Toc213182867 \h </w:instrText>
      </w:r>
      <w:r>
        <w:fldChar w:fldCharType="separate"/>
      </w:r>
      <w:r>
        <w:t>16</w:t>
      </w:r>
      <w:r>
        <w:fldChar w:fldCharType="end"/>
      </w:r>
    </w:p>
    <w:p w14:paraId="3A4BD93A" w14:textId="717BF1A5" w:rsidR="002A459A" w:rsidRDefault="002A459A">
      <w:pPr>
        <w:pStyle w:val="TOC4"/>
        <w:rPr>
          <w:rFonts w:asciiTheme="minorHAnsi" w:eastAsiaTheme="minorEastAsia" w:hAnsiTheme="minorHAnsi" w:cstheme="minorBidi"/>
          <w:kern w:val="2"/>
          <w:sz w:val="24"/>
          <w:szCs w:val="24"/>
          <w:lang w:eastAsia="zh-CN"/>
          <w14:ligatures w14:val="standardContextual"/>
        </w:rPr>
      </w:pPr>
      <w:r w:rsidRPr="00132120">
        <w:rPr>
          <w:lang w:val="en-US"/>
        </w:rPr>
        <w:t>5.1.3.3</w:t>
      </w:r>
      <w:r>
        <w:rPr>
          <w:rFonts w:asciiTheme="minorHAnsi" w:eastAsiaTheme="minorEastAsia" w:hAnsiTheme="minorHAnsi" w:cstheme="minorBidi"/>
          <w:kern w:val="2"/>
          <w:sz w:val="24"/>
          <w:szCs w:val="24"/>
          <w:lang w:eastAsia="zh-CN"/>
          <w14:ligatures w14:val="standardContextual"/>
        </w:rPr>
        <w:tab/>
      </w:r>
      <w:r w:rsidRPr="00132120">
        <w:rPr>
          <w:lang w:val="en-US"/>
        </w:rPr>
        <w:t>Other</w:t>
      </w:r>
      <w:r>
        <w:tab/>
      </w:r>
      <w:r>
        <w:fldChar w:fldCharType="begin"/>
      </w:r>
      <w:r>
        <w:instrText xml:space="preserve"> PAGEREF _Toc213182868 \h </w:instrText>
      </w:r>
      <w:r>
        <w:fldChar w:fldCharType="separate"/>
      </w:r>
      <w:r>
        <w:t>16</w:t>
      </w:r>
      <w:r>
        <w:fldChar w:fldCharType="end"/>
      </w:r>
    </w:p>
    <w:p w14:paraId="0AD964DC" w14:textId="15852BC5" w:rsidR="002A459A" w:rsidRDefault="002A459A">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NR Positioning Support</w:t>
      </w:r>
      <w:r>
        <w:tab/>
      </w:r>
      <w:r>
        <w:fldChar w:fldCharType="begin"/>
      </w:r>
      <w:r>
        <w:instrText xml:space="preserve"> PAGEREF _Toc213182869 \h </w:instrText>
      </w:r>
      <w:r>
        <w:fldChar w:fldCharType="separate"/>
      </w:r>
      <w:r>
        <w:t>16</w:t>
      </w:r>
      <w:r>
        <w:fldChar w:fldCharType="end"/>
      </w:r>
    </w:p>
    <w:p w14:paraId="50FEF6C8" w14:textId="573255D2" w:rsidR="002A459A" w:rsidRDefault="002A459A">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NR Rel-17</w:t>
      </w:r>
      <w:r>
        <w:tab/>
      </w:r>
      <w:r>
        <w:fldChar w:fldCharType="begin"/>
      </w:r>
      <w:r>
        <w:instrText xml:space="preserve"> PAGEREF _Toc213182870 \h </w:instrText>
      </w:r>
      <w:r>
        <w:fldChar w:fldCharType="separate"/>
      </w:r>
      <w:r>
        <w:t>16</w:t>
      </w:r>
      <w:r>
        <w:fldChar w:fldCharType="end"/>
      </w:r>
    </w:p>
    <w:p w14:paraId="604E2C99" w14:textId="54F6E84F" w:rsidR="002A459A" w:rsidRDefault="002A459A">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Common</w:t>
      </w:r>
      <w:r>
        <w:tab/>
      </w:r>
      <w:r>
        <w:fldChar w:fldCharType="begin"/>
      </w:r>
      <w:r>
        <w:instrText xml:space="preserve"> PAGEREF _Toc213182871 \h </w:instrText>
      </w:r>
      <w:r>
        <w:fldChar w:fldCharType="separate"/>
      </w:r>
      <w:r>
        <w:t>16</w:t>
      </w:r>
      <w:r>
        <w:fldChar w:fldCharType="end"/>
      </w:r>
    </w:p>
    <w:p w14:paraId="3211D089" w14:textId="55C025C4" w:rsidR="002A459A" w:rsidRDefault="002A459A">
      <w:pPr>
        <w:pStyle w:val="TOC3"/>
        <w:rPr>
          <w:rFonts w:asciiTheme="minorHAnsi" w:eastAsiaTheme="minorEastAsia" w:hAnsiTheme="minorHAnsi" w:cstheme="minorBidi"/>
          <w:kern w:val="2"/>
          <w:sz w:val="24"/>
          <w:szCs w:val="24"/>
          <w:lang w:eastAsia="zh-CN"/>
          <w14:ligatures w14:val="standardContextual"/>
        </w:rPr>
      </w:pPr>
      <w:r>
        <w:t>6.1.1</w:t>
      </w:r>
      <w:r>
        <w:rPr>
          <w:rFonts w:asciiTheme="minorHAnsi" w:eastAsiaTheme="minorEastAsia" w:hAnsiTheme="minorHAnsi" w:cstheme="minorBidi"/>
          <w:kern w:val="2"/>
          <w:sz w:val="24"/>
          <w:szCs w:val="24"/>
          <w:lang w:eastAsia="zh-CN"/>
          <w14:ligatures w14:val="standardContextual"/>
        </w:rPr>
        <w:tab/>
      </w:r>
      <w:r>
        <w:t>Stage 2 and Organisational</w:t>
      </w:r>
      <w:r>
        <w:tab/>
      </w:r>
      <w:r>
        <w:fldChar w:fldCharType="begin"/>
      </w:r>
      <w:r>
        <w:instrText xml:space="preserve"> PAGEREF _Toc213182872 \h </w:instrText>
      </w:r>
      <w:r>
        <w:fldChar w:fldCharType="separate"/>
      </w:r>
      <w:r>
        <w:t>17</w:t>
      </w:r>
      <w:r>
        <w:fldChar w:fldCharType="end"/>
      </w:r>
    </w:p>
    <w:p w14:paraId="7079E146" w14:textId="17815E23" w:rsidR="002A459A" w:rsidRDefault="002A459A">
      <w:pPr>
        <w:pStyle w:val="TOC3"/>
        <w:rPr>
          <w:rFonts w:asciiTheme="minorHAnsi" w:eastAsiaTheme="minorEastAsia" w:hAnsiTheme="minorHAnsi" w:cstheme="minorBidi"/>
          <w:kern w:val="2"/>
          <w:sz w:val="24"/>
          <w:szCs w:val="24"/>
          <w:lang w:eastAsia="zh-CN"/>
          <w14:ligatures w14:val="standardContextual"/>
        </w:rPr>
      </w:pPr>
      <w:r>
        <w:t>6.1.2</w:t>
      </w:r>
      <w:r>
        <w:rPr>
          <w:rFonts w:asciiTheme="minorHAnsi" w:eastAsiaTheme="minorEastAsia" w:hAnsiTheme="minorHAnsi" w:cstheme="minorBidi"/>
          <w:kern w:val="2"/>
          <w:sz w:val="24"/>
          <w:szCs w:val="24"/>
          <w:lang w:eastAsia="zh-CN"/>
          <w14:ligatures w14:val="standardContextual"/>
        </w:rPr>
        <w:tab/>
      </w:r>
      <w:r>
        <w:t>User Plane corrections</w:t>
      </w:r>
      <w:r>
        <w:tab/>
      </w:r>
      <w:r>
        <w:fldChar w:fldCharType="begin"/>
      </w:r>
      <w:r>
        <w:instrText xml:space="preserve"> PAGEREF _Toc213182873 \h </w:instrText>
      </w:r>
      <w:r>
        <w:fldChar w:fldCharType="separate"/>
      </w:r>
      <w:r>
        <w:t>17</w:t>
      </w:r>
      <w:r>
        <w:fldChar w:fldCharType="end"/>
      </w:r>
    </w:p>
    <w:p w14:paraId="0EC41B8A" w14:textId="10DA315A" w:rsidR="002A459A" w:rsidRDefault="002A459A">
      <w:pPr>
        <w:pStyle w:val="TOC3"/>
        <w:rPr>
          <w:rFonts w:asciiTheme="minorHAnsi" w:eastAsiaTheme="minorEastAsia" w:hAnsiTheme="minorHAnsi" w:cstheme="minorBidi"/>
          <w:kern w:val="2"/>
          <w:sz w:val="24"/>
          <w:szCs w:val="24"/>
          <w:lang w:eastAsia="zh-CN"/>
          <w14:ligatures w14:val="standardContextual"/>
        </w:rPr>
      </w:pPr>
      <w:r>
        <w:t>6.1.3</w:t>
      </w:r>
      <w:r>
        <w:rPr>
          <w:rFonts w:asciiTheme="minorHAnsi" w:eastAsiaTheme="minorEastAsia" w:hAnsiTheme="minorHAnsi" w:cstheme="minorBidi"/>
          <w:kern w:val="2"/>
          <w:sz w:val="24"/>
          <w:szCs w:val="24"/>
          <w:lang w:eastAsia="zh-CN"/>
          <w14:ligatures w14:val="standardContextual"/>
        </w:rPr>
        <w:tab/>
      </w:r>
      <w:r>
        <w:t>Control Plane corrections</w:t>
      </w:r>
      <w:r>
        <w:tab/>
      </w:r>
      <w:r>
        <w:fldChar w:fldCharType="begin"/>
      </w:r>
      <w:r>
        <w:instrText xml:space="preserve"> PAGEREF _Toc213182874 \h </w:instrText>
      </w:r>
      <w:r>
        <w:fldChar w:fldCharType="separate"/>
      </w:r>
      <w:r>
        <w:t>17</w:t>
      </w:r>
      <w:r>
        <w:fldChar w:fldCharType="end"/>
      </w:r>
    </w:p>
    <w:p w14:paraId="14614032" w14:textId="00B61062" w:rsidR="002A459A" w:rsidRDefault="002A459A">
      <w:pPr>
        <w:pStyle w:val="TOC4"/>
        <w:rPr>
          <w:rFonts w:asciiTheme="minorHAnsi" w:eastAsiaTheme="minorEastAsia" w:hAnsiTheme="minorHAnsi" w:cstheme="minorBidi"/>
          <w:kern w:val="2"/>
          <w:sz w:val="24"/>
          <w:szCs w:val="24"/>
          <w:lang w:eastAsia="zh-CN"/>
          <w14:ligatures w14:val="standardContextual"/>
        </w:rPr>
      </w:pPr>
      <w:r>
        <w:t>6.1.3.1</w:t>
      </w:r>
      <w:r>
        <w:rPr>
          <w:rFonts w:asciiTheme="minorHAnsi" w:eastAsiaTheme="minorEastAsia" w:hAnsiTheme="minorHAnsi" w:cstheme="minorBidi"/>
          <w:kern w:val="2"/>
          <w:sz w:val="24"/>
          <w:szCs w:val="24"/>
          <w:lang w:eastAsia="zh-CN"/>
          <w14:ligatures w14:val="standardContextual"/>
        </w:rPr>
        <w:tab/>
      </w:r>
      <w:r>
        <w:t>NR RRC</w:t>
      </w:r>
      <w:r>
        <w:tab/>
      </w:r>
      <w:r>
        <w:fldChar w:fldCharType="begin"/>
      </w:r>
      <w:r>
        <w:instrText xml:space="preserve"> PAGEREF _Toc213182875 \h </w:instrText>
      </w:r>
      <w:r>
        <w:fldChar w:fldCharType="separate"/>
      </w:r>
      <w:r>
        <w:t>17</w:t>
      </w:r>
      <w:r>
        <w:fldChar w:fldCharType="end"/>
      </w:r>
    </w:p>
    <w:p w14:paraId="71E88771" w14:textId="25EAD1C5" w:rsidR="002A459A" w:rsidRDefault="002A459A">
      <w:pPr>
        <w:pStyle w:val="TOC4"/>
        <w:rPr>
          <w:rFonts w:asciiTheme="minorHAnsi" w:eastAsiaTheme="minorEastAsia" w:hAnsiTheme="minorHAnsi" w:cstheme="minorBidi"/>
          <w:kern w:val="2"/>
          <w:sz w:val="24"/>
          <w:szCs w:val="24"/>
          <w:lang w:eastAsia="zh-CN"/>
          <w14:ligatures w14:val="standardContextual"/>
        </w:rPr>
      </w:pPr>
      <w:r w:rsidRPr="00132120">
        <w:rPr>
          <w:lang w:val="fr-FR"/>
        </w:rPr>
        <w:t>6.1.3.2</w:t>
      </w:r>
      <w:r>
        <w:rPr>
          <w:rFonts w:asciiTheme="minorHAnsi" w:eastAsiaTheme="minorEastAsia" w:hAnsiTheme="minorHAnsi" w:cstheme="minorBidi"/>
          <w:kern w:val="2"/>
          <w:sz w:val="24"/>
          <w:szCs w:val="24"/>
          <w:lang w:eastAsia="zh-CN"/>
          <w14:ligatures w14:val="standardContextual"/>
        </w:rPr>
        <w:tab/>
      </w:r>
      <w:r w:rsidRPr="00132120">
        <w:rPr>
          <w:lang w:val="fr-FR"/>
        </w:rPr>
        <w:t>UE capabilities</w:t>
      </w:r>
      <w:r>
        <w:tab/>
      </w:r>
      <w:r>
        <w:fldChar w:fldCharType="begin"/>
      </w:r>
      <w:r>
        <w:instrText xml:space="preserve"> PAGEREF _Toc213182876 \h </w:instrText>
      </w:r>
      <w:r>
        <w:fldChar w:fldCharType="separate"/>
      </w:r>
      <w:r>
        <w:t>20</w:t>
      </w:r>
      <w:r>
        <w:fldChar w:fldCharType="end"/>
      </w:r>
    </w:p>
    <w:p w14:paraId="00A0EC9F" w14:textId="749228C2" w:rsidR="002A459A" w:rsidRDefault="002A459A">
      <w:pPr>
        <w:pStyle w:val="TOC4"/>
        <w:rPr>
          <w:rFonts w:asciiTheme="minorHAnsi" w:eastAsiaTheme="minorEastAsia" w:hAnsiTheme="minorHAnsi" w:cstheme="minorBidi"/>
          <w:kern w:val="2"/>
          <w:sz w:val="24"/>
          <w:szCs w:val="24"/>
          <w:lang w:eastAsia="zh-CN"/>
          <w14:ligatures w14:val="standardContextual"/>
        </w:rPr>
      </w:pPr>
      <w:r w:rsidRPr="00132120">
        <w:rPr>
          <w:lang w:val="en-US"/>
        </w:rPr>
        <w:t>6.1.3.3</w:t>
      </w:r>
      <w:r>
        <w:rPr>
          <w:rFonts w:asciiTheme="minorHAnsi" w:eastAsiaTheme="minorEastAsia" w:hAnsiTheme="minorHAnsi" w:cstheme="minorBidi"/>
          <w:kern w:val="2"/>
          <w:sz w:val="24"/>
          <w:szCs w:val="24"/>
          <w:lang w:eastAsia="zh-CN"/>
          <w14:ligatures w14:val="standardContextual"/>
        </w:rPr>
        <w:tab/>
      </w:r>
      <w:r w:rsidRPr="00132120">
        <w:rPr>
          <w:lang w:val="en-US"/>
        </w:rPr>
        <w:t>Other</w:t>
      </w:r>
      <w:r>
        <w:tab/>
      </w:r>
      <w:r>
        <w:fldChar w:fldCharType="begin"/>
      </w:r>
      <w:r>
        <w:instrText xml:space="preserve"> PAGEREF _Toc213182877 \h </w:instrText>
      </w:r>
      <w:r>
        <w:fldChar w:fldCharType="separate"/>
      </w:r>
      <w:r>
        <w:t>20</w:t>
      </w:r>
      <w:r>
        <w:fldChar w:fldCharType="end"/>
      </w:r>
    </w:p>
    <w:p w14:paraId="38A238E6" w14:textId="2EF36FB1" w:rsidR="002A459A" w:rsidRDefault="002A459A">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NR positioning enhancements</w:t>
      </w:r>
      <w:r>
        <w:tab/>
      </w:r>
      <w:r>
        <w:fldChar w:fldCharType="begin"/>
      </w:r>
      <w:r>
        <w:instrText xml:space="preserve"> PAGEREF _Toc213182878 \h </w:instrText>
      </w:r>
      <w:r>
        <w:fldChar w:fldCharType="separate"/>
      </w:r>
      <w:r>
        <w:t>20</w:t>
      </w:r>
      <w:r>
        <w:fldChar w:fldCharType="end"/>
      </w:r>
    </w:p>
    <w:p w14:paraId="426D9EAE" w14:textId="5AA829E3" w:rsidR="002A459A" w:rsidRDefault="002A459A">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NR Rel-18</w:t>
      </w:r>
      <w:r>
        <w:tab/>
      </w:r>
      <w:r>
        <w:fldChar w:fldCharType="begin"/>
      </w:r>
      <w:r>
        <w:instrText xml:space="preserve"> PAGEREF _Toc213182879 \h </w:instrText>
      </w:r>
      <w:r>
        <w:fldChar w:fldCharType="separate"/>
      </w:r>
      <w:r>
        <w:t>21</w:t>
      </w:r>
      <w:r>
        <w:fldChar w:fldCharType="end"/>
      </w:r>
    </w:p>
    <w:p w14:paraId="026D5753" w14:textId="6C740ED4" w:rsidR="002A459A" w:rsidRDefault="002A459A">
      <w:pPr>
        <w:pStyle w:val="TOC2"/>
        <w:rPr>
          <w:rFonts w:asciiTheme="minorHAnsi" w:eastAsiaTheme="minorEastAsia" w:hAnsiTheme="minorHAnsi" w:cstheme="minorBidi"/>
          <w:kern w:val="2"/>
          <w:sz w:val="24"/>
          <w:szCs w:val="24"/>
          <w:lang w:eastAsia="zh-CN"/>
          <w14:ligatures w14:val="standardContextual"/>
        </w:rPr>
      </w:pPr>
      <w:r>
        <w:t>7.0</w:t>
      </w:r>
      <w:r>
        <w:rPr>
          <w:rFonts w:asciiTheme="minorHAnsi" w:eastAsiaTheme="minorEastAsia" w:hAnsiTheme="minorHAnsi" w:cstheme="minorBidi"/>
          <w:kern w:val="2"/>
          <w:sz w:val="24"/>
          <w:szCs w:val="24"/>
          <w:lang w:eastAsia="zh-CN"/>
          <w14:ligatures w14:val="standardContextual"/>
        </w:rPr>
        <w:tab/>
      </w:r>
      <w:r>
        <w:t>Common</w:t>
      </w:r>
      <w:r>
        <w:tab/>
      </w:r>
      <w:r>
        <w:fldChar w:fldCharType="begin"/>
      </w:r>
      <w:r>
        <w:instrText xml:space="preserve"> PAGEREF _Toc213182880 \h </w:instrText>
      </w:r>
      <w:r>
        <w:fldChar w:fldCharType="separate"/>
      </w:r>
      <w:r>
        <w:t>21</w:t>
      </w:r>
      <w:r>
        <w:fldChar w:fldCharType="end"/>
      </w:r>
    </w:p>
    <w:p w14:paraId="37BBC406" w14:textId="2E39BC2E" w:rsidR="002A459A" w:rsidRDefault="002A459A">
      <w:pPr>
        <w:pStyle w:val="TOC3"/>
        <w:rPr>
          <w:rFonts w:asciiTheme="minorHAnsi" w:eastAsiaTheme="minorEastAsia" w:hAnsiTheme="minorHAnsi" w:cstheme="minorBidi"/>
          <w:kern w:val="2"/>
          <w:sz w:val="24"/>
          <w:szCs w:val="24"/>
          <w:lang w:eastAsia="zh-CN"/>
          <w14:ligatures w14:val="standardContextual"/>
        </w:rPr>
      </w:pPr>
      <w:r>
        <w:t>7.0.1</w:t>
      </w:r>
      <w:r>
        <w:rPr>
          <w:rFonts w:asciiTheme="minorHAnsi" w:eastAsiaTheme="minorEastAsia" w:hAnsiTheme="minorHAnsi" w:cstheme="minorBidi"/>
          <w:kern w:val="2"/>
          <w:sz w:val="24"/>
          <w:szCs w:val="24"/>
          <w:lang w:eastAsia="zh-CN"/>
          <w14:ligatures w14:val="standardContextual"/>
        </w:rPr>
        <w:tab/>
      </w:r>
      <w:r>
        <w:t>UE Capabilities</w:t>
      </w:r>
      <w:r>
        <w:tab/>
      </w:r>
      <w:r>
        <w:fldChar w:fldCharType="begin"/>
      </w:r>
      <w:r>
        <w:instrText xml:space="preserve"> PAGEREF _Toc213182881 \h </w:instrText>
      </w:r>
      <w:r>
        <w:fldChar w:fldCharType="separate"/>
      </w:r>
      <w:r>
        <w:t>21</w:t>
      </w:r>
      <w:r>
        <w:fldChar w:fldCharType="end"/>
      </w:r>
    </w:p>
    <w:p w14:paraId="395BEEDA" w14:textId="1C801409" w:rsidR="002A459A" w:rsidRDefault="002A459A">
      <w:pPr>
        <w:pStyle w:val="TOC3"/>
        <w:rPr>
          <w:rFonts w:asciiTheme="minorHAnsi" w:eastAsiaTheme="minorEastAsia" w:hAnsiTheme="minorHAnsi" w:cstheme="minorBidi"/>
          <w:kern w:val="2"/>
          <w:sz w:val="24"/>
          <w:szCs w:val="24"/>
          <w:lang w:eastAsia="zh-CN"/>
          <w14:ligatures w14:val="standardContextual"/>
        </w:rPr>
      </w:pPr>
      <w:r>
        <w:t>7.0.2</w:t>
      </w:r>
      <w:r>
        <w:rPr>
          <w:rFonts w:asciiTheme="minorHAnsi" w:eastAsiaTheme="minorEastAsia" w:hAnsiTheme="minorHAnsi" w:cstheme="minorBidi"/>
          <w:kern w:val="2"/>
          <w:sz w:val="24"/>
          <w:szCs w:val="24"/>
          <w:lang w:eastAsia="zh-CN"/>
          <w14:ligatures w14:val="standardContextual"/>
        </w:rPr>
        <w:tab/>
      </w:r>
      <w:r>
        <w:t>Rel-18 corrections</w:t>
      </w:r>
      <w:r>
        <w:tab/>
      </w:r>
      <w:r>
        <w:fldChar w:fldCharType="begin"/>
      </w:r>
      <w:r>
        <w:instrText xml:space="preserve"> PAGEREF _Toc213182882 \h </w:instrText>
      </w:r>
      <w:r>
        <w:fldChar w:fldCharType="separate"/>
      </w:r>
      <w:r>
        <w:t>21</w:t>
      </w:r>
      <w:r>
        <w:fldChar w:fldCharType="end"/>
      </w:r>
    </w:p>
    <w:p w14:paraId="16E6F56B" w14:textId="1356DB19" w:rsidR="002A459A" w:rsidRDefault="002A459A">
      <w:pPr>
        <w:pStyle w:val="TOC4"/>
        <w:rPr>
          <w:rFonts w:asciiTheme="minorHAnsi" w:eastAsiaTheme="minorEastAsia" w:hAnsiTheme="minorHAnsi" w:cstheme="minorBidi"/>
          <w:kern w:val="2"/>
          <w:sz w:val="24"/>
          <w:szCs w:val="24"/>
          <w:lang w:eastAsia="zh-CN"/>
          <w14:ligatures w14:val="standardContextual"/>
        </w:rPr>
      </w:pPr>
      <w:r>
        <w:t>7.0.2.1</w:t>
      </w:r>
      <w:r>
        <w:rPr>
          <w:rFonts w:asciiTheme="minorHAnsi" w:eastAsiaTheme="minorEastAsia" w:hAnsiTheme="minorHAnsi" w:cstheme="minorBidi"/>
          <w:kern w:val="2"/>
          <w:sz w:val="24"/>
          <w:szCs w:val="24"/>
          <w:lang w:eastAsia="zh-CN"/>
          <w14:ligatures w14:val="standardContextual"/>
        </w:rPr>
        <w:tab/>
      </w:r>
      <w:r>
        <w:t>RACH-less HO</w:t>
      </w:r>
      <w:r>
        <w:tab/>
      </w:r>
      <w:r>
        <w:fldChar w:fldCharType="begin"/>
      </w:r>
      <w:r>
        <w:instrText xml:space="preserve"> PAGEREF _Toc213182883 \h </w:instrText>
      </w:r>
      <w:r>
        <w:fldChar w:fldCharType="separate"/>
      </w:r>
      <w:r>
        <w:t>21</w:t>
      </w:r>
      <w:r>
        <w:fldChar w:fldCharType="end"/>
      </w:r>
    </w:p>
    <w:p w14:paraId="3561C3A4" w14:textId="56479DCB" w:rsidR="002A459A" w:rsidRDefault="002A459A">
      <w:pPr>
        <w:pStyle w:val="TOC4"/>
        <w:rPr>
          <w:rFonts w:asciiTheme="minorHAnsi" w:eastAsiaTheme="minorEastAsia" w:hAnsiTheme="minorHAnsi" w:cstheme="minorBidi"/>
          <w:kern w:val="2"/>
          <w:sz w:val="24"/>
          <w:szCs w:val="24"/>
          <w:lang w:eastAsia="zh-CN"/>
          <w14:ligatures w14:val="standardContextual"/>
        </w:rPr>
      </w:pPr>
      <w:r>
        <w:t>7.0.2.2</w:t>
      </w:r>
      <w:r>
        <w:rPr>
          <w:rFonts w:asciiTheme="minorHAnsi" w:eastAsiaTheme="minorEastAsia" w:hAnsiTheme="minorHAnsi" w:cstheme="minorBidi"/>
          <w:kern w:val="2"/>
          <w:sz w:val="24"/>
          <w:szCs w:val="24"/>
          <w:lang w:eastAsia="zh-CN"/>
          <w14:ligatures w14:val="standardContextual"/>
        </w:rPr>
        <w:tab/>
      </w:r>
      <w:r>
        <w:t>NR network-controlled repeaters</w:t>
      </w:r>
      <w:r>
        <w:tab/>
      </w:r>
      <w:r>
        <w:fldChar w:fldCharType="begin"/>
      </w:r>
      <w:r>
        <w:instrText xml:space="preserve"> PAGEREF _Toc213182884 \h </w:instrText>
      </w:r>
      <w:r>
        <w:fldChar w:fldCharType="separate"/>
      </w:r>
      <w:r>
        <w:t>21</w:t>
      </w:r>
      <w:r>
        <w:fldChar w:fldCharType="end"/>
      </w:r>
    </w:p>
    <w:p w14:paraId="029B4625" w14:textId="43E738CF" w:rsidR="002A459A" w:rsidRDefault="002A459A">
      <w:pPr>
        <w:pStyle w:val="TOC4"/>
        <w:rPr>
          <w:rFonts w:asciiTheme="minorHAnsi" w:eastAsiaTheme="minorEastAsia" w:hAnsiTheme="minorHAnsi" w:cstheme="minorBidi"/>
          <w:kern w:val="2"/>
          <w:sz w:val="24"/>
          <w:szCs w:val="24"/>
          <w:lang w:eastAsia="zh-CN"/>
          <w14:ligatures w14:val="standardContextual"/>
        </w:rPr>
      </w:pPr>
      <w:r>
        <w:t>7.0.2.3</w:t>
      </w:r>
      <w:r>
        <w:rPr>
          <w:rFonts w:asciiTheme="minorHAnsi" w:eastAsiaTheme="minorEastAsia" w:hAnsiTheme="minorHAnsi" w:cstheme="minorBidi"/>
          <w:kern w:val="2"/>
          <w:sz w:val="24"/>
          <w:szCs w:val="24"/>
          <w:lang w:eastAsia="zh-CN"/>
          <w14:ligatures w14:val="standardContextual"/>
        </w:rPr>
        <w:tab/>
      </w:r>
      <w:r>
        <w:t>NR support for UAV</w:t>
      </w:r>
      <w:r>
        <w:tab/>
      </w:r>
      <w:r>
        <w:fldChar w:fldCharType="begin"/>
      </w:r>
      <w:r>
        <w:instrText xml:space="preserve"> PAGEREF _Toc213182885 \h </w:instrText>
      </w:r>
      <w:r>
        <w:fldChar w:fldCharType="separate"/>
      </w:r>
      <w:r>
        <w:t>21</w:t>
      </w:r>
      <w:r>
        <w:fldChar w:fldCharType="end"/>
      </w:r>
    </w:p>
    <w:p w14:paraId="19DEAB92" w14:textId="4EFB6373" w:rsidR="002A459A" w:rsidRDefault="002A459A">
      <w:pPr>
        <w:pStyle w:val="TOC4"/>
        <w:rPr>
          <w:rFonts w:asciiTheme="minorHAnsi" w:eastAsiaTheme="minorEastAsia" w:hAnsiTheme="minorHAnsi" w:cstheme="minorBidi"/>
          <w:kern w:val="2"/>
          <w:sz w:val="24"/>
          <w:szCs w:val="24"/>
          <w:lang w:eastAsia="zh-CN"/>
          <w14:ligatures w14:val="standardContextual"/>
        </w:rPr>
      </w:pPr>
      <w:r>
        <w:t xml:space="preserve">7.0.2.4 </w:t>
      </w:r>
      <w:r>
        <w:rPr>
          <w:rFonts w:asciiTheme="minorHAnsi" w:eastAsiaTheme="minorEastAsia" w:hAnsiTheme="minorHAnsi" w:cstheme="minorBidi"/>
          <w:kern w:val="2"/>
          <w:sz w:val="24"/>
          <w:szCs w:val="24"/>
          <w:lang w:eastAsia="zh-CN"/>
          <w14:ligatures w14:val="standardContextual"/>
        </w:rPr>
        <w:tab/>
      </w:r>
      <w:r>
        <w:t>Mobile Terminated Small Data Transmission</w:t>
      </w:r>
      <w:r>
        <w:tab/>
      </w:r>
      <w:r>
        <w:fldChar w:fldCharType="begin"/>
      </w:r>
      <w:r>
        <w:instrText xml:space="preserve"> PAGEREF _Toc213182886 \h </w:instrText>
      </w:r>
      <w:r>
        <w:fldChar w:fldCharType="separate"/>
      </w:r>
      <w:r>
        <w:t>21</w:t>
      </w:r>
      <w:r>
        <w:fldChar w:fldCharType="end"/>
      </w:r>
    </w:p>
    <w:p w14:paraId="0E68C760" w14:textId="17F68A91" w:rsidR="002A459A" w:rsidRDefault="002A459A">
      <w:pPr>
        <w:pStyle w:val="TOC4"/>
        <w:rPr>
          <w:rFonts w:asciiTheme="minorHAnsi" w:eastAsiaTheme="minorEastAsia" w:hAnsiTheme="minorHAnsi" w:cstheme="minorBidi"/>
          <w:kern w:val="2"/>
          <w:sz w:val="24"/>
          <w:szCs w:val="24"/>
          <w:lang w:eastAsia="zh-CN"/>
          <w14:ligatures w14:val="standardContextual"/>
        </w:rPr>
      </w:pPr>
      <w:r>
        <w:t>7.0.2.5</w:t>
      </w:r>
      <w:r>
        <w:rPr>
          <w:rFonts w:asciiTheme="minorHAnsi" w:eastAsiaTheme="minorEastAsia" w:hAnsiTheme="minorHAnsi" w:cstheme="minorBidi"/>
          <w:kern w:val="2"/>
          <w:sz w:val="24"/>
          <w:szCs w:val="24"/>
          <w:lang w:eastAsia="zh-CN"/>
          <w14:ligatures w14:val="standardContextual"/>
        </w:rPr>
        <w:tab/>
      </w:r>
      <w:r>
        <w:t>IDC enhancements for NR and MR-DC</w:t>
      </w:r>
      <w:r>
        <w:tab/>
      </w:r>
      <w:r>
        <w:fldChar w:fldCharType="begin"/>
      </w:r>
      <w:r>
        <w:instrText xml:space="preserve"> PAGEREF _Toc213182887 \h </w:instrText>
      </w:r>
      <w:r>
        <w:fldChar w:fldCharType="separate"/>
      </w:r>
      <w:r>
        <w:t>21</w:t>
      </w:r>
      <w:r>
        <w:fldChar w:fldCharType="end"/>
      </w:r>
    </w:p>
    <w:p w14:paraId="64B5755B" w14:textId="7BB40795" w:rsidR="002A459A" w:rsidRDefault="002A459A">
      <w:pPr>
        <w:pStyle w:val="TOC4"/>
        <w:rPr>
          <w:rFonts w:asciiTheme="minorHAnsi" w:eastAsiaTheme="minorEastAsia" w:hAnsiTheme="minorHAnsi" w:cstheme="minorBidi"/>
          <w:kern w:val="2"/>
          <w:sz w:val="24"/>
          <w:szCs w:val="24"/>
          <w:lang w:eastAsia="zh-CN"/>
          <w14:ligatures w14:val="standardContextual"/>
        </w:rPr>
      </w:pPr>
      <w:r>
        <w:t>7.0.2.6</w:t>
      </w:r>
      <w:r>
        <w:rPr>
          <w:rFonts w:asciiTheme="minorHAnsi" w:eastAsiaTheme="minorEastAsia" w:hAnsiTheme="minorHAnsi" w:cstheme="minorBidi"/>
          <w:kern w:val="2"/>
          <w:sz w:val="24"/>
          <w:szCs w:val="24"/>
          <w:lang w:eastAsia="zh-CN"/>
          <w14:ligatures w14:val="standardContextual"/>
        </w:rPr>
        <w:tab/>
      </w:r>
      <w:r>
        <w:t>Mobile IAB (Integrated Access and Backhaul) for NR</w:t>
      </w:r>
      <w:r>
        <w:tab/>
      </w:r>
      <w:r>
        <w:fldChar w:fldCharType="begin"/>
      </w:r>
      <w:r>
        <w:instrText xml:space="preserve"> PAGEREF _Toc213182888 \h </w:instrText>
      </w:r>
      <w:r>
        <w:fldChar w:fldCharType="separate"/>
      </w:r>
      <w:r>
        <w:t>21</w:t>
      </w:r>
      <w:r>
        <w:fldChar w:fldCharType="end"/>
      </w:r>
    </w:p>
    <w:p w14:paraId="206408D7" w14:textId="041597D3" w:rsidR="002A459A" w:rsidRDefault="002A459A">
      <w:pPr>
        <w:pStyle w:val="TOC4"/>
        <w:rPr>
          <w:rFonts w:asciiTheme="minorHAnsi" w:eastAsiaTheme="minorEastAsia" w:hAnsiTheme="minorHAnsi" w:cstheme="minorBidi"/>
          <w:kern w:val="2"/>
          <w:sz w:val="24"/>
          <w:szCs w:val="24"/>
          <w:lang w:eastAsia="zh-CN"/>
          <w14:ligatures w14:val="standardContextual"/>
        </w:rPr>
      </w:pPr>
      <w:r>
        <w:t>7.0.2.7</w:t>
      </w:r>
      <w:r>
        <w:rPr>
          <w:rFonts w:asciiTheme="minorHAnsi" w:eastAsiaTheme="minorEastAsia" w:hAnsiTheme="minorHAnsi" w:cstheme="minorBidi"/>
          <w:kern w:val="2"/>
          <w:sz w:val="24"/>
          <w:szCs w:val="24"/>
          <w:lang w:eastAsia="zh-CN"/>
          <w14:ligatures w14:val="standardContextual"/>
        </w:rPr>
        <w:tab/>
      </w:r>
      <w:r>
        <w:t>Timing Resiliency and URLLC Enh</w:t>
      </w:r>
      <w:r>
        <w:tab/>
      </w:r>
      <w:r>
        <w:fldChar w:fldCharType="begin"/>
      </w:r>
      <w:r>
        <w:instrText xml:space="preserve"> PAGEREF _Toc213182889 \h </w:instrText>
      </w:r>
      <w:r>
        <w:fldChar w:fldCharType="separate"/>
      </w:r>
      <w:r>
        <w:t>22</w:t>
      </w:r>
      <w:r>
        <w:fldChar w:fldCharType="end"/>
      </w:r>
    </w:p>
    <w:p w14:paraId="38B3DF59" w14:textId="3F5E5D78" w:rsidR="002A459A" w:rsidRDefault="002A459A">
      <w:pPr>
        <w:pStyle w:val="TOC4"/>
        <w:rPr>
          <w:rFonts w:asciiTheme="minorHAnsi" w:eastAsiaTheme="minorEastAsia" w:hAnsiTheme="minorHAnsi" w:cstheme="minorBidi"/>
          <w:kern w:val="2"/>
          <w:sz w:val="24"/>
          <w:szCs w:val="24"/>
          <w:lang w:eastAsia="zh-CN"/>
          <w14:ligatures w14:val="standardContextual"/>
        </w:rPr>
      </w:pPr>
      <w:r>
        <w:t>7.0.2.8</w:t>
      </w:r>
      <w:r>
        <w:rPr>
          <w:rFonts w:asciiTheme="minorHAnsi" w:eastAsiaTheme="minorEastAsia" w:hAnsiTheme="minorHAnsi" w:cstheme="minorBidi"/>
          <w:kern w:val="2"/>
          <w:sz w:val="24"/>
          <w:szCs w:val="24"/>
          <w:lang w:eastAsia="zh-CN"/>
          <w14:ligatures w14:val="standardContextual"/>
        </w:rPr>
        <w:tab/>
      </w:r>
      <w:r>
        <w:t>Enhanced support of reduced capability NR devices</w:t>
      </w:r>
      <w:r>
        <w:tab/>
      </w:r>
      <w:r>
        <w:fldChar w:fldCharType="begin"/>
      </w:r>
      <w:r>
        <w:instrText xml:space="preserve"> PAGEREF _Toc213182890 \h </w:instrText>
      </w:r>
      <w:r>
        <w:fldChar w:fldCharType="separate"/>
      </w:r>
      <w:r>
        <w:t>22</w:t>
      </w:r>
      <w:r>
        <w:fldChar w:fldCharType="end"/>
      </w:r>
    </w:p>
    <w:p w14:paraId="678C187F" w14:textId="5A97A768" w:rsidR="002A459A" w:rsidRDefault="002A459A">
      <w:pPr>
        <w:pStyle w:val="TOC4"/>
        <w:rPr>
          <w:rFonts w:asciiTheme="minorHAnsi" w:eastAsiaTheme="minorEastAsia" w:hAnsiTheme="minorHAnsi" w:cstheme="minorBidi"/>
          <w:kern w:val="2"/>
          <w:sz w:val="24"/>
          <w:szCs w:val="24"/>
          <w:lang w:eastAsia="zh-CN"/>
          <w14:ligatures w14:val="standardContextual"/>
        </w:rPr>
      </w:pPr>
      <w:r>
        <w:t>7.0.2.9</w:t>
      </w:r>
      <w:r>
        <w:rPr>
          <w:rFonts w:asciiTheme="minorHAnsi" w:eastAsiaTheme="minorEastAsia" w:hAnsiTheme="minorHAnsi" w:cstheme="minorBidi"/>
          <w:kern w:val="2"/>
          <w:sz w:val="24"/>
          <w:szCs w:val="24"/>
          <w:lang w:eastAsia="zh-CN"/>
          <w14:ligatures w14:val="standardContextual"/>
        </w:rPr>
        <w:tab/>
      </w:r>
      <w:r>
        <w:t>Further NR coverage enhancements</w:t>
      </w:r>
      <w:r>
        <w:tab/>
      </w:r>
      <w:r>
        <w:fldChar w:fldCharType="begin"/>
      </w:r>
      <w:r>
        <w:instrText xml:space="preserve"> PAGEREF _Toc213182891 \h </w:instrText>
      </w:r>
      <w:r>
        <w:fldChar w:fldCharType="separate"/>
      </w:r>
      <w:r>
        <w:t>22</w:t>
      </w:r>
      <w:r>
        <w:fldChar w:fldCharType="end"/>
      </w:r>
    </w:p>
    <w:p w14:paraId="04949EB3" w14:textId="79C9DDA0" w:rsidR="002A459A" w:rsidRDefault="002A459A">
      <w:pPr>
        <w:pStyle w:val="TOC4"/>
        <w:rPr>
          <w:rFonts w:asciiTheme="minorHAnsi" w:eastAsiaTheme="minorEastAsia" w:hAnsiTheme="minorHAnsi" w:cstheme="minorBidi"/>
          <w:kern w:val="2"/>
          <w:sz w:val="24"/>
          <w:szCs w:val="24"/>
          <w:lang w:eastAsia="zh-CN"/>
          <w14:ligatures w14:val="standardContextual"/>
        </w:rPr>
      </w:pPr>
      <w:r>
        <w:t>7.0.2.10</w:t>
      </w:r>
      <w:r>
        <w:rPr>
          <w:rFonts w:asciiTheme="minorHAnsi" w:eastAsiaTheme="minorEastAsia" w:hAnsiTheme="minorHAnsi" w:cstheme="minorBidi"/>
          <w:kern w:val="2"/>
          <w:sz w:val="24"/>
          <w:szCs w:val="24"/>
          <w:lang w:eastAsia="zh-CN"/>
          <w14:ligatures w14:val="standardContextual"/>
        </w:rPr>
        <w:tab/>
      </w:r>
      <w:r>
        <w:t>Network energy savings for NR</w:t>
      </w:r>
      <w:r>
        <w:tab/>
      </w:r>
      <w:r>
        <w:fldChar w:fldCharType="begin"/>
      </w:r>
      <w:r>
        <w:instrText xml:space="preserve"> PAGEREF _Toc213182892 \h </w:instrText>
      </w:r>
      <w:r>
        <w:fldChar w:fldCharType="separate"/>
      </w:r>
      <w:r>
        <w:t>22</w:t>
      </w:r>
      <w:r>
        <w:fldChar w:fldCharType="end"/>
      </w:r>
    </w:p>
    <w:p w14:paraId="5498F558" w14:textId="2380A30F" w:rsidR="002A459A" w:rsidRDefault="002A459A">
      <w:pPr>
        <w:pStyle w:val="TOC4"/>
        <w:rPr>
          <w:rFonts w:asciiTheme="minorHAnsi" w:eastAsiaTheme="minorEastAsia" w:hAnsiTheme="minorHAnsi" w:cstheme="minorBidi"/>
          <w:kern w:val="2"/>
          <w:sz w:val="24"/>
          <w:szCs w:val="24"/>
          <w:lang w:eastAsia="zh-CN"/>
          <w14:ligatures w14:val="standardContextual"/>
        </w:rPr>
      </w:pPr>
      <w:r>
        <w:t>7.0.2.11</w:t>
      </w:r>
      <w:r>
        <w:rPr>
          <w:rFonts w:asciiTheme="minorHAnsi" w:eastAsiaTheme="minorEastAsia" w:hAnsiTheme="minorHAnsi" w:cstheme="minorBidi"/>
          <w:kern w:val="2"/>
          <w:sz w:val="24"/>
          <w:szCs w:val="24"/>
          <w:lang w:eastAsia="zh-CN"/>
          <w14:ligatures w14:val="standardContextual"/>
        </w:rPr>
        <w:tab/>
      </w:r>
      <w:r>
        <w:t>Further enhancement of data collection for SON MDT in NR and EN-DC</w:t>
      </w:r>
      <w:r>
        <w:tab/>
      </w:r>
      <w:r>
        <w:fldChar w:fldCharType="begin"/>
      </w:r>
      <w:r>
        <w:instrText xml:space="preserve"> PAGEREF _Toc213182893 \h </w:instrText>
      </w:r>
      <w:r>
        <w:fldChar w:fldCharType="separate"/>
      </w:r>
      <w:r>
        <w:t>22</w:t>
      </w:r>
      <w:r>
        <w:fldChar w:fldCharType="end"/>
      </w:r>
    </w:p>
    <w:p w14:paraId="0B091347" w14:textId="1C185B88" w:rsidR="002A459A" w:rsidRDefault="002A459A">
      <w:pPr>
        <w:pStyle w:val="TOC4"/>
        <w:rPr>
          <w:rFonts w:asciiTheme="minorHAnsi" w:eastAsiaTheme="minorEastAsia" w:hAnsiTheme="minorHAnsi" w:cstheme="minorBidi"/>
          <w:kern w:val="2"/>
          <w:sz w:val="24"/>
          <w:szCs w:val="24"/>
          <w:lang w:eastAsia="zh-CN"/>
          <w14:ligatures w14:val="standardContextual"/>
        </w:rPr>
      </w:pPr>
      <w:r>
        <w:t>7.0.2.12 Dual Transmission/Reception (Tx/Rx) Multi-SIM for NR</w:t>
      </w:r>
      <w:r>
        <w:tab/>
      </w:r>
      <w:r>
        <w:fldChar w:fldCharType="begin"/>
      </w:r>
      <w:r>
        <w:instrText xml:space="preserve"> PAGEREF _Toc213182894 \h </w:instrText>
      </w:r>
      <w:r>
        <w:fldChar w:fldCharType="separate"/>
      </w:r>
      <w:r>
        <w:t>23</w:t>
      </w:r>
      <w:r>
        <w:fldChar w:fldCharType="end"/>
      </w:r>
    </w:p>
    <w:p w14:paraId="76354A41" w14:textId="66DC04D2" w:rsidR="002A459A" w:rsidRDefault="002A459A">
      <w:pPr>
        <w:pStyle w:val="TOC4"/>
        <w:rPr>
          <w:rFonts w:asciiTheme="minorHAnsi" w:eastAsiaTheme="minorEastAsia" w:hAnsiTheme="minorHAnsi" w:cstheme="minorBidi"/>
          <w:kern w:val="2"/>
          <w:sz w:val="24"/>
          <w:szCs w:val="24"/>
          <w:lang w:eastAsia="zh-CN"/>
          <w14:ligatures w14:val="standardContextual"/>
        </w:rPr>
      </w:pPr>
      <w:r>
        <w:t>7.0.2.13 NR MIMO evolution</w:t>
      </w:r>
      <w:r>
        <w:tab/>
      </w:r>
      <w:r>
        <w:fldChar w:fldCharType="begin"/>
      </w:r>
      <w:r>
        <w:instrText xml:space="preserve"> PAGEREF _Toc213182895 \h </w:instrText>
      </w:r>
      <w:r>
        <w:fldChar w:fldCharType="separate"/>
      </w:r>
      <w:r>
        <w:t>23</w:t>
      </w:r>
      <w:r>
        <w:fldChar w:fldCharType="end"/>
      </w:r>
    </w:p>
    <w:p w14:paraId="756E9A0B" w14:textId="570E9B69" w:rsidR="002A459A" w:rsidRDefault="002A459A">
      <w:pPr>
        <w:pStyle w:val="TOC4"/>
        <w:rPr>
          <w:rFonts w:asciiTheme="minorHAnsi" w:eastAsiaTheme="minorEastAsia" w:hAnsiTheme="minorHAnsi" w:cstheme="minorBidi"/>
          <w:kern w:val="2"/>
          <w:sz w:val="24"/>
          <w:szCs w:val="24"/>
          <w:lang w:eastAsia="zh-CN"/>
          <w14:ligatures w14:val="standardContextual"/>
        </w:rPr>
      </w:pPr>
      <w:r>
        <w:t>7.0.2.14 Enhancements of NR Multicast and Broadcast Services</w:t>
      </w:r>
      <w:r>
        <w:tab/>
      </w:r>
      <w:r>
        <w:fldChar w:fldCharType="begin"/>
      </w:r>
      <w:r>
        <w:instrText xml:space="preserve"> PAGEREF _Toc213182896 \h </w:instrText>
      </w:r>
      <w:r>
        <w:fldChar w:fldCharType="separate"/>
      </w:r>
      <w:r>
        <w:t>23</w:t>
      </w:r>
      <w:r>
        <w:fldChar w:fldCharType="end"/>
      </w:r>
    </w:p>
    <w:p w14:paraId="2F1890B5" w14:textId="1F35CDBE" w:rsidR="002A459A" w:rsidRDefault="002A459A">
      <w:pPr>
        <w:pStyle w:val="TOC4"/>
        <w:rPr>
          <w:rFonts w:asciiTheme="minorHAnsi" w:eastAsiaTheme="minorEastAsia" w:hAnsiTheme="minorHAnsi" w:cstheme="minorBidi"/>
          <w:kern w:val="2"/>
          <w:sz w:val="24"/>
          <w:szCs w:val="24"/>
          <w:lang w:eastAsia="zh-CN"/>
          <w14:ligatures w14:val="standardContextual"/>
        </w:rPr>
      </w:pPr>
      <w:r>
        <w:t>7.0.2.15 Enhancement on NR QoE management and optimizations for diverse services</w:t>
      </w:r>
      <w:r>
        <w:tab/>
      </w:r>
      <w:r>
        <w:fldChar w:fldCharType="begin"/>
      </w:r>
      <w:r>
        <w:instrText xml:space="preserve"> PAGEREF _Toc213182897 \h </w:instrText>
      </w:r>
      <w:r>
        <w:fldChar w:fldCharType="separate"/>
      </w:r>
      <w:r>
        <w:t>23</w:t>
      </w:r>
      <w:r>
        <w:fldChar w:fldCharType="end"/>
      </w:r>
    </w:p>
    <w:p w14:paraId="5C743B35" w14:textId="02959A3C" w:rsidR="002A459A" w:rsidRDefault="002A459A">
      <w:pPr>
        <w:pStyle w:val="TOC4"/>
        <w:rPr>
          <w:rFonts w:asciiTheme="minorHAnsi" w:eastAsiaTheme="minorEastAsia" w:hAnsiTheme="minorHAnsi" w:cstheme="minorBidi"/>
          <w:kern w:val="2"/>
          <w:sz w:val="24"/>
          <w:szCs w:val="24"/>
          <w:lang w:eastAsia="zh-CN"/>
          <w14:ligatures w14:val="standardContextual"/>
        </w:rPr>
      </w:pPr>
      <w:r>
        <w:t>7.0.2.16</w:t>
      </w:r>
      <w:r>
        <w:rPr>
          <w:rFonts w:asciiTheme="minorHAnsi" w:eastAsiaTheme="minorEastAsia" w:hAnsiTheme="minorHAnsi" w:cstheme="minorBidi"/>
          <w:kern w:val="2"/>
          <w:sz w:val="24"/>
          <w:szCs w:val="24"/>
          <w:lang w:eastAsia="zh-CN"/>
          <w14:ligatures w14:val="standardContextual"/>
        </w:rPr>
        <w:tab/>
      </w:r>
      <w:r>
        <w:t>XR Enhancements for NR</w:t>
      </w:r>
      <w:r>
        <w:tab/>
      </w:r>
      <w:r>
        <w:fldChar w:fldCharType="begin"/>
      </w:r>
      <w:r>
        <w:instrText xml:space="preserve"> PAGEREF _Toc213182898 \h </w:instrText>
      </w:r>
      <w:r>
        <w:fldChar w:fldCharType="separate"/>
      </w:r>
      <w:r>
        <w:t>24</w:t>
      </w:r>
      <w:r>
        <w:fldChar w:fldCharType="end"/>
      </w:r>
    </w:p>
    <w:p w14:paraId="721036B8" w14:textId="676A1A00" w:rsidR="002A459A" w:rsidRDefault="002A459A">
      <w:pPr>
        <w:pStyle w:val="TOC4"/>
        <w:rPr>
          <w:rFonts w:asciiTheme="minorHAnsi" w:eastAsiaTheme="minorEastAsia" w:hAnsiTheme="minorHAnsi" w:cstheme="minorBidi"/>
          <w:kern w:val="2"/>
          <w:sz w:val="24"/>
          <w:szCs w:val="24"/>
          <w:lang w:eastAsia="zh-CN"/>
          <w14:ligatures w14:val="standardContextual"/>
        </w:rPr>
      </w:pPr>
      <w:r>
        <w:t>7.0.2.17</w:t>
      </w:r>
      <w:r>
        <w:rPr>
          <w:rFonts w:asciiTheme="minorHAnsi" w:eastAsiaTheme="minorEastAsia" w:hAnsiTheme="minorHAnsi" w:cstheme="minorBidi"/>
          <w:kern w:val="2"/>
          <w:sz w:val="24"/>
          <w:szCs w:val="24"/>
          <w:lang w:eastAsia="zh-CN"/>
          <w14:ligatures w14:val="standardContextual"/>
        </w:rPr>
        <w:tab/>
      </w:r>
      <w:r>
        <w:t>NR NTN enhancements</w:t>
      </w:r>
      <w:r>
        <w:tab/>
      </w:r>
      <w:r>
        <w:fldChar w:fldCharType="begin"/>
      </w:r>
      <w:r>
        <w:instrText xml:space="preserve"> PAGEREF _Toc213182899 \h </w:instrText>
      </w:r>
      <w:r>
        <w:fldChar w:fldCharType="separate"/>
      </w:r>
      <w:r>
        <w:t>24</w:t>
      </w:r>
      <w:r>
        <w:fldChar w:fldCharType="end"/>
      </w:r>
    </w:p>
    <w:p w14:paraId="73102235" w14:textId="662CF0CF" w:rsidR="002A459A" w:rsidRDefault="002A459A">
      <w:pPr>
        <w:pStyle w:val="TOC4"/>
        <w:rPr>
          <w:rFonts w:asciiTheme="minorHAnsi" w:eastAsiaTheme="minorEastAsia" w:hAnsiTheme="minorHAnsi" w:cstheme="minorBidi"/>
          <w:kern w:val="2"/>
          <w:sz w:val="24"/>
          <w:szCs w:val="24"/>
          <w:lang w:eastAsia="zh-CN"/>
          <w14:ligatures w14:val="standardContextual"/>
        </w:rPr>
      </w:pPr>
      <w:r>
        <w:t>7.0.2.18</w:t>
      </w:r>
      <w:r>
        <w:rPr>
          <w:rFonts w:asciiTheme="minorHAnsi" w:eastAsiaTheme="minorEastAsia" w:hAnsiTheme="minorHAnsi" w:cstheme="minorBidi"/>
          <w:kern w:val="2"/>
          <w:sz w:val="24"/>
          <w:szCs w:val="24"/>
          <w:lang w:eastAsia="zh-CN"/>
          <w14:ligatures w14:val="standardContextual"/>
        </w:rPr>
        <w:tab/>
      </w:r>
      <w:r>
        <w:t>IoT NTN enhancements</w:t>
      </w:r>
      <w:r>
        <w:tab/>
      </w:r>
      <w:r>
        <w:fldChar w:fldCharType="begin"/>
      </w:r>
      <w:r>
        <w:instrText xml:space="preserve"> PAGEREF _Toc213182900 \h </w:instrText>
      </w:r>
      <w:r>
        <w:fldChar w:fldCharType="separate"/>
      </w:r>
      <w:r>
        <w:t>26</w:t>
      </w:r>
      <w:r>
        <w:fldChar w:fldCharType="end"/>
      </w:r>
    </w:p>
    <w:p w14:paraId="4CFD44B6" w14:textId="2910E1C0" w:rsidR="002A459A" w:rsidRDefault="002A459A">
      <w:pPr>
        <w:pStyle w:val="TOC4"/>
        <w:rPr>
          <w:rFonts w:asciiTheme="minorHAnsi" w:eastAsiaTheme="minorEastAsia" w:hAnsiTheme="minorHAnsi" w:cstheme="minorBidi"/>
          <w:kern w:val="2"/>
          <w:sz w:val="24"/>
          <w:szCs w:val="24"/>
          <w:lang w:eastAsia="zh-CN"/>
          <w14:ligatures w14:val="standardContextual"/>
        </w:rPr>
      </w:pPr>
      <w:r>
        <w:t>7.0.2.19</w:t>
      </w:r>
      <w:r>
        <w:rPr>
          <w:rFonts w:asciiTheme="minorHAnsi" w:eastAsiaTheme="minorEastAsia" w:hAnsiTheme="minorHAnsi" w:cstheme="minorBidi"/>
          <w:kern w:val="2"/>
          <w:sz w:val="24"/>
          <w:szCs w:val="24"/>
          <w:lang w:eastAsia="zh-CN"/>
          <w14:ligatures w14:val="standardContextual"/>
        </w:rPr>
        <w:tab/>
      </w:r>
      <w:r>
        <w:t>Enhanced NR Sidelink Relay</w:t>
      </w:r>
      <w:r>
        <w:tab/>
      </w:r>
      <w:r>
        <w:fldChar w:fldCharType="begin"/>
      </w:r>
      <w:r>
        <w:instrText xml:space="preserve"> PAGEREF _Toc213182901 \h </w:instrText>
      </w:r>
      <w:r>
        <w:fldChar w:fldCharType="separate"/>
      </w:r>
      <w:r>
        <w:t>26</w:t>
      </w:r>
      <w:r>
        <w:fldChar w:fldCharType="end"/>
      </w:r>
    </w:p>
    <w:p w14:paraId="2B41E4E4" w14:textId="41CB953D" w:rsidR="002A459A" w:rsidRDefault="002A459A">
      <w:pPr>
        <w:pStyle w:val="TOC4"/>
        <w:rPr>
          <w:rFonts w:asciiTheme="minorHAnsi" w:eastAsiaTheme="minorEastAsia" w:hAnsiTheme="minorHAnsi" w:cstheme="minorBidi"/>
          <w:kern w:val="2"/>
          <w:sz w:val="24"/>
          <w:szCs w:val="24"/>
          <w:lang w:eastAsia="zh-CN"/>
          <w14:ligatures w14:val="standardContextual"/>
        </w:rPr>
      </w:pPr>
      <w:r>
        <w:t>7.0.2.20</w:t>
      </w:r>
      <w:r>
        <w:rPr>
          <w:rFonts w:asciiTheme="minorHAnsi" w:eastAsiaTheme="minorEastAsia" w:hAnsiTheme="minorHAnsi" w:cstheme="minorBidi"/>
          <w:kern w:val="2"/>
          <w:sz w:val="24"/>
          <w:szCs w:val="24"/>
          <w:lang w:eastAsia="zh-CN"/>
          <w14:ligatures w14:val="standardContextual"/>
        </w:rPr>
        <w:tab/>
      </w:r>
      <w:r>
        <w:t>NR Sidelink evolution</w:t>
      </w:r>
      <w:r>
        <w:tab/>
      </w:r>
      <w:r>
        <w:fldChar w:fldCharType="begin"/>
      </w:r>
      <w:r>
        <w:instrText xml:space="preserve"> PAGEREF _Toc213182902 \h </w:instrText>
      </w:r>
      <w:r>
        <w:fldChar w:fldCharType="separate"/>
      </w:r>
      <w:r>
        <w:t>27</w:t>
      </w:r>
      <w:r>
        <w:fldChar w:fldCharType="end"/>
      </w:r>
    </w:p>
    <w:p w14:paraId="19F6D273" w14:textId="5D7A9CE3" w:rsidR="002A459A" w:rsidRDefault="002A459A">
      <w:pPr>
        <w:pStyle w:val="TOC4"/>
        <w:rPr>
          <w:rFonts w:asciiTheme="minorHAnsi" w:eastAsiaTheme="minorEastAsia" w:hAnsiTheme="minorHAnsi" w:cstheme="minorBidi"/>
          <w:kern w:val="2"/>
          <w:sz w:val="24"/>
          <w:szCs w:val="24"/>
          <w:lang w:eastAsia="zh-CN"/>
          <w14:ligatures w14:val="standardContextual"/>
        </w:rPr>
      </w:pPr>
      <w:r>
        <w:t>7.0.2.21</w:t>
      </w:r>
      <w:r>
        <w:rPr>
          <w:rFonts w:asciiTheme="minorHAnsi" w:eastAsiaTheme="minorEastAsia" w:hAnsiTheme="minorHAnsi" w:cstheme="minorBidi"/>
          <w:kern w:val="2"/>
          <w:sz w:val="24"/>
          <w:szCs w:val="24"/>
          <w:lang w:eastAsia="zh-CN"/>
          <w14:ligatures w14:val="standardContextual"/>
        </w:rPr>
        <w:tab/>
      </w:r>
      <w:r>
        <w:t>Expanded and improved NR positioning</w:t>
      </w:r>
      <w:r>
        <w:tab/>
      </w:r>
      <w:r>
        <w:fldChar w:fldCharType="begin"/>
      </w:r>
      <w:r>
        <w:instrText xml:space="preserve"> PAGEREF _Toc213182903 \h </w:instrText>
      </w:r>
      <w:r>
        <w:fldChar w:fldCharType="separate"/>
      </w:r>
      <w:r>
        <w:t>27</w:t>
      </w:r>
      <w:r>
        <w:fldChar w:fldCharType="end"/>
      </w:r>
    </w:p>
    <w:p w14:paraId="2CF45487" w14:textId="05CA022B" w:rsidR="002A459A" w:rsidRDefault="002A459A">
      <w:pPr>
        <w:pStyle w:val="TOC4"/>
        <w:rPr>
          <w:rFonts w:asciiTheme="minorHAnsi" w:eastAsiaTheme="minorEastAsia" w:hAnsiTheme="minorHAnsi" w:cstheme="minorBidi"/>
          <w:kern w:val="2"/>
          <w:sz w:val="24"/>
          <w:szCs w:val="24"/>
          <w:lang w:eastAsia="zh-CN"/>
          <w14:ligatures w14:val="standardContextual"/>
        </w:rPr>
      </w:pPr>
      <w:r>
        <w:t>7.0.2.22</w:t>
      </w:r>
      <w:r>
        <w:rPr>
          <w:rFonts w:asciiTheme="minorHAnsi" w:eastAsiaTheme="minorEastAsia" w:hAnsiTheme="minorHAnsi" w:cstheme="minorBidi"/>
          <w:kern w:val="2"/>
          <w:sz w:val="24"/>
          <w:szCs w:val="24"/>
          <w:lang w:eastAsia="zh-CN"/>
          <w14:ligatures w14:val="standardContextual"/>
        </w:rPr>
        <w:tab/>
      </w:r>
      <w:r>
        <w:t>Further NR mobility enhancements</w:t>
      </w:r>
      <w:r>
        <w:tab/>
      </w:r>
      <w:r>
        <w:fldChar w:fldCharType="begin"/>
      </w:r>
      <w:r>
        <w:instrText xml:space="preserve"> PAGEREF _Toc213182904 \h </w:instrText>
      </w:r>
      <w:r>
        <w:fldChar w:fldCharType="separate"/>
      </w:r>
      <w:r>
        <w:t>30</w:t>
      </w:r>
      <w:r>
        <w:fldChar w:fldCharType="end"/>
      </w:r>
    </w:p>
    <w:p w14:paraId="345B9536" w14:textId="5653579B" w:rsidR="002A459A" w:rsidRDefault="002A459A">
      <w:pPr>
        <w:pStyle w:val="TOC4"/>
        <w:rPr>
          <w:rFonts w:asciiTheme="minorHAnsi" w:eastAsiaTheme="minorEastAsia" w:hAnsiTheme="minorHAnsi" w:cstheme="minorBidi"/>
          <w:kern w:val="2"/>
          <w:sz w:val="24"/>
          <w:szCs w:val="24"/>
          <w:lang w:eastAsia="zh-CN"/>
          <w14:ligatures w14:val="standardContextual"/>
        </w:rPr>
      </w:pPr>
      <w:r>
        <w:t>7.0.2.23</w:t>
      </w:r>
      <w:r>
        <w:rPr>
          <w:rFonts w:asciiTheme="minorHAnsi" w:eastAsiaTheme="minorEastAsia" w:hAnsiTheme="minorHAnsi" w:cstheme="minorBidi"/>
          <w:kern w:val="2"/>
          <w:sz w:val="24"/>
          <w:szCs w:val="24"/>
          <w:lang w:eastAsia="zh-CN"/>
          <w14:ligatures w14:val="standardContextual"/>
        </w:rPr>
        <w:tab/>
      </w:r>
      <w:r>
        <w:t>TEI18</w:t>
      </w:r>
      <w:r>
        <w:tab/>
      </w:r>
      <w:r>
        <w:fldChar w:fldCharType="begin"/>
      </w:r>
      <w:r>
        <w:instrText xml:space="preserve"> PAGEREF _Toc213182905 \h </w:instrText>
      </w:r>
      <w:r>
        <w:fldChar w:fldCharType="separate"/>
      </w:r>
      <w:r>
        <w:t>32</w:t>
      </w:r>
      <w:r>
        <w:fldChar w:fldCharType="end"/>
      </w:r>
    </w:p>
    <w:p w14:paraId="38780E1C" w14:textId="34936A35" w:rsidR="002A459A" w:rsidRDefault="002A459A">
      <w:pPr>
        <w:pStyle w:val="TOC4"/>
        <w:rPr>
          <w:rFonts w:asciiTheme="minorHAnsi" w:eastAsiaTheme="minorEastAsia" w:hAnsiTheme="minorHAnsi" w:cstheme="minorBidi"/>
          <w:kern w:val="2"/>
          <w:sz w:val="24"/>
          <w:szCs w:val="24"/>
          <w:lang w:eastAsia="zh-CN"/>
          <w14:ligatures w14:val="standardContextual"/>
        </w:rPr>
      </w:pPr>
      <w:r>
        <w:t>7.0.2.24</w:t>
      </w:r>
      <w:r>
        <w:rPr>
          <w:rFonts w:asciiTheme="minorHAnsi" w:eastAsiaTheme="minorEastAsia" w:hAnsiTheme="minorHAnsi" w:cstheme="minorBidi"/>
          <w:kern w:val="2"/>
          <w:sz w:val="24"/>
          <w:szCs w:val="24"/>
          <w:lang w:eastAsia="zh-CN"/>
          <w14:ligatures w14:val="standardContextual"/>
        </w:rPr>
        <w:tab/>
      </w:r>
      <w:r>
        <w:t>Others</w:t>
      </w:r>
      <w:r>
        <w:tab/>
      </w:r>
      <w:r>
        <w:fldChar w:fldCharType="begin"/>
      </w:r>
      <w:r>
        <w:instrText xml:space="preserve"> PAGEREF _Toc213182906 \h </w:instrText>
      </w:r>
      <w:r>
        <w:fldChar w:fldCharType="separate"/>
      </w:r>
      <w:r>
        <w:t>32</w:t>
      </w:r>
      <w:r>
        <w:fldChar w:fldCharType="end"/>
      </w:r>
    </w:p>
    <w:p w14:paraId="70C22BAD" w14:textId="05DCEC2B" w:rsidR="002A459A" w:rsidRDefault="002A459A">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NR Rel-19</w:t>
      </w:r>
      <w:r>
        <w:tab/>
      </w:r>
      <w:r>
        <w:fldChar w:fldCharType="begin"/>
      </w:r>
      <w:r>
        <w:instrText xml:space="preserve"> PAGEREF _Toc213182907 \h </w:instrText>
      </w:r>
      <w:r>
        <w:fldChar w:fldCharType="separate"/>
      </w:r>
      <w:r>
        <w:t>33</w:t>
      </w:r>
      <w:r>
        <w:fldChar w:fldCharType="end"/>
      </w:r>
    </w:p>
    <w:p w14:paraId="64126E14" w14:textId="0874CEBC" w:rsidR="002A459A" w:rsidRDefault="002A459A">
      <w:pPr>
        <w:pStyle w:val="TOC2"/>
        <w:rPr>
          <w:rFonts w:asciiTheme="minorHAnsi" w:eastAsiaTheme="minorEastAsia" w:hAnsiTheme="minorHAnsi" w:cstheme="minorBidi"/>
          <w:kern w:val="2"/>
          <w:sz w:val="24"/>
          <w:szCs w:val="24"/>
          <w:lang w:eastAsia="zh-CN"/>
          <w14:ligatures w14:val="standardContextual"/>
        </w:rPr>
      </w:pPr>
      <w:r>
        <w:t>8.0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_Toc213182908 \h </w:instrText>
      </w:r>
      <w:r>
        <w:fldChar w:fldCharType="separate"/>
      </w:r>
      <w:r>
        <w:t>33</w:t>
      </w:r>
      <w:r>
        <w:fldChar w:fldCharType="end"/>
      </w:r>
    </w:p>
    <w:p w14:paraId="3215D433" w14:textId="111B1763" w:rsidR="002A459A" w:rsidRDefault="002A459A">
      <w:pPr>
        <w:pStyle w:val="TOC3"/>
        <w:rPr>
          <w:rFonts w:asciiTheme="minorHAnsi" w:eastAsiaTheme="minorEastAsia" w:hAnsiTheme="minorHAnsi" w:cstheme="minorBidi"/>
          <w:kern w:val="2"/>
          <w:sz w:val="24"/>
          <w:szCs w:val="24"/>
          <w:lang w:eastAsia="zh-CN"/>
          <w14:ligatures w14:val="standardContextual"/>
        </w:rPr>
      </w:pPr>
      <w:r>
        <w:t>8.0.1</w:t>
      </w:r>
      <w:r>
        <w:rPr>
          <w:rFonts w:asciiTheme="minorHAnsi" w:eastAsiaTheme="minorEastAsia" w:hAnsiTheme="minorHAnsi" w:cstheme="minorBidi"/>
          <w:kern w:val="2"/>
          <w:sz w:val="24"/>
          <w:szCs w:val="24"/>
          <w:lang w:eastAsia="zh-CN"/>
          <w14:ligatures w14:val="standardContextual"/>
        </w:rPr>
        <w:tab/>
      </w:r>
      <w:r>
        <w:t>ASN.1 Review</w:t>
      </w:r>
      <w:r>
        <w:tab/>
      </w:r>
      <w:r>
        <w:fldChar w:fldCharType="begin"/>
      </w:r>
      <w:r>
        <w:instrText xml:space="preserve"> PAGEREF _Toc213182909 \h </w:instrText>
      </w:r>
      <w:r>
        <w:fldChar w:fldCharType="separate"/>
      </w:r>
      <w:r>
        <w:t>33</w:t>
      </w:r>
      <w:r>
        <w:fldChar w:fldCharType="end"/>
      </w:r>
    </w:p>
    <w:p w14:paraId="0A7A87B1" w14:textId="623E6DCB" w:rsidR="002A459A" w:rsidRDefault="002A459A">
      <w:pPr>
        <w:pStyle w:val="TOC3"/>
        <w:rPr>
          <w:rFonts w:asciiTheme="minorHAnsi" w:eastAsiaTheme="minorEastAsia" w:hAnsiTheme="minorHAnsi" w:cstheme="minorBidi"/>
          <w:kern w:val="2"/>
          <w:sz w:val="24"/>
          <w:szCs w:val="24"/>
          <w:lang w:eastAsia="zh-CN"/>
          <w14:ligatures w14:val="standardContextual"/>
        </w:rPr>
      </w:pPr>
      <w:r>
        <w:t>8.0.2</w:t>
      </w:r>
      <w:r>
        <w:rPr>
          <w:rFonts w:asciiTheme="minorHAnsi" w:eastAsiaTheme="minorEastAsia" w:hAnsiTheme="minorHAnsi" w:cstheme="minorBidi"/>
          <w:kern w:val="2"/>
          <w:sz w:val="24"/>
          <w:szCs w:val="24"/>
          <w:lang w:eastAsia="zh-CN"/>
          <w14:ligatures w14:val="standardContextual"/>
        </w:rPr>
        <w:tab/>
      </w:r>
      <w:r>
        <w:t>Other</w:t>
      </w:r>
      <w:r>
        <w:tab/>
      </w:r>
      <w:r>
        <w:fldChar w:fldCharType="begin"/>
      </w:r>
      <w:r>
        <w:instrText xml:space="preserve"> PAGEREF _Toc213182910 \h </w:instrText>
      </w:r>
      <w:r>
        <w:fldChar w:fldCharType="separate"/>
      </w:r>
      <w:r>
        <w:t>36</w:t>
      </w:r>
      <w:r>
        <w:fldChar w:fldCharType="end"/>
      </w:r>
    </w:p>
    <w:p w14:paraId="19B438A4" w14:textId="43C2D58D" w:rsidR="002A459A" w:rsidRDefault="002A459A">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AI/ML for NR air interface</w:t>
      </w:r>
      <w:r>
        <w:tab/>
      </w:r>
      <w:r>
        <w:fldChar w:fldCharType="begin"/>
      </w:r>
      <w:r>
        <w:instrText xml:space="preserve"> PAGEREF _Toc213182911 \h </w:instrText>
      </w:r>
      <w:r>
        <w:fldChar w:fldCharType="separate"/>
      </w:r>
      <w:r>
        <w:t>37</w:t>
      </w:r>
      <w:r>
        <w:fldChar w:fldCharType="end"/>
      </w:r>
    </w:p>
    <w:p w14:paraId="31EDACEB" w14:textId="43E8E69F" w:rsidR="002A459A" w:rsidRDefault="002A459A">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_Toc213182912 \h </w:instrText>
      </w:r>
      <w:r>
        <w:fldChar w:fldCharType="separate"/>
      </w:r>
      <w:r>
        <w:t>37</w:t>
      </w:r>
      <w:r>
        <w:fldChar w:fldCharType="end"/>
      </w:r>
    </w:p>
    <w:p w14:paraId="060F75D6" w14:textId="65E06591" w:rsidR="002A459A" w:rsidRDefault="002A459A">
      <w:pPr>
        <w:pStyle w:val="TOC3"/>
        <w:rPr>
          <w:rFonts w:asciiTheme="minorHAnsi" w:eastAsiaTheme="minorEastAsia" w:hAnsiTheme="minorHAnsi" w:cstheme="minorBidi"/>
          <w:kern w:val="2"/>
          <w:sz w:val="24"/>
          <w:szCs w:val="24"/>
          <w:lang w:eastAsia="zh-CN"/>
          <w14:ligatures w14:val="standardContextual"/>
        </w:rPr>
      </w:pPr>
      <w:r w:rsidRPr="00132120">
        <w:rPr>
          <w:lang w:val="en-US"/>
        </w:rPr>
        <w:t>8.1.2</w:t>
      </w:r>
      <w:r>
        <w:rPr>
          <w:rFonts w:asciiTheme="minorHAnsi" w:eastAsiaTheme="minorEastAsia" w:hAnsiTheme="minorHAnsi" w:cstheme="minorBidi"/>
          <w:kern w:val="2"/>
          <w:sz w:val="24"/>
          <w:szCs w:val="24"/>
          <w:lang w:eastAsia="zh-CN"/>
          <w14:ligatures w14:val="standardContextual"/>
        </w:rPr>
        <w:tab/>
      </w:r>
      <w:r w:rsidRPr="00132120">
        <w:rPr>
          <w:lang w:val="en-US"/>
        </w:rPr>
        <w:t>Functionality based LCM</w:t>
      </w:r>
      <w:r>
        <w:tab/>
      </w:r>
      <w:r>
        <w:fldChar w:fldCharType="begin"/>
      </w:r>
      <w:r>
        <w:instrText xml:space="preserve"> PAGEREF _Toc213182913 \h </w:instrText>
      </w:r>
      <w:r>
        <w:fldChar w:fldCharType="separate"/>
      </w:r>
      <w:r>
        <w:t>41</w:t>
      </w:r>
      <w:r>
        <w:fldChar w:fldCharType="end"/>
      </w:r>
    </w:p>
    <w:p w14:paraId="1A284AA4" w14:textId="58540673" w:rsidR="002A459A" w:rsidRDefault="002A459A">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LCM for NW-sided model for Beam Management use case</w:t>
      </w:r>
      <w:r>
        <w:tab/>
      </w:r>
      <w:r>
        <w:fldChar w:fldCharType="begin"/>
      </w:r>
      <w:r>
        <w:instrText xml:space="preserve"> PAGEREF _Toc213182914 \h </w:instrText>
      </w:r>
      <w:r>
        <w:fldChar w:fldCharType="separate"/>
      </w:r>
      <w:r>
        <w:t>41</w:t>
      </w:r>
      <w:r>
        <w:fldChar w:fldCharType="end"/>
      </w:r>
    </w:p>
    <w:p w14:paraId="16C43C63" w14:textId="6334D903" w:rsidR="002A459A" w:rsidRDefault="002A459A">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LCM for UE-sided model for Beam Management use case</w:t>
      </w:r>
      <w:r>
        <w:tab/>
      </w:r>
      <w:r>
        <w:fldChar w:fldCharType="begin"/>
      </w:r>
      <w:r>
        <w:instrText xml:space="preserve"> PAGEREF _Toc213182915 \h </w:instrText>
      </w:r>
      <w:r>
        <w:fldChar w:fldCharType="separate"/>
      </w:r>
      <w:r>
        <w:t>41</w:t>
      </w:r>
      <w:r>
        <w:fldChar w:fldCharType="end"/>
      </w:r>
    </w:p>
    <w:p w14:paraId="014D6E65" w14:textId="4FA9CD17" w:rsidR="002A459A" w:rsidRDefault="002A459A">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LCM for Positioning use case</w:t>
      </w:r>
      <w:r>
        <w:tab/>
      </w:r>
      <w:r>
        <w:fldChar w:fldCharType="begin"/>
      </w:r>
      <w:r>
        <w:instrText xml:space="preserve"> PAGEREF _Toc213182916 \h </w:instrText>
      </w:r>
      <w:r>
        <w:fldChar w:fldCharType="separate"/>
      </w:r>
      <w:r>
        <w:t>47</w:t>
      </w:r>
      <w:r>
        <w:fldChar w:fldCharType="end"/>
      </w:r>
    </w:p>
    <w:p w14:paraId="1290D6A9" w14:textId="417FE5D1" w:rsidR="002A459A" w:rsidRDefault="002A459A">
      <w:pPr>
        <w:pStyle w:val="TOC3"/>
        <w:rPr>
          <w:rFonts w:asciiTheme="minorHAnsi" w:eastAsiaTheme="minorEastAsia" w:hAnsiTheme="minorHAnsi" w:cstheme="minorBidi"/>
          <w:kern w:val="2"/>
          <w:sz w:val="24"/>
          <w:szCs w:val="24"/>
          <w:lang w:eastAsia="zh-CN"/>
          <w14:ligatures w14:val="standardContextual"/>
        </w:rPr>
      </w:pPr>
      <w:r>
        <w:t>8.1.3</w:t>
      </w:r>
      <w:r>
        <w:rPr>
          <w:rFonts w:asciiTheme="minorHAnsi" w:eastAsiaTheme="minorEastAsia" w:hAnsiTheme="minorHAnsi" w:cstheme="minorBidi"/>
          <w:kern w:val="2"/>
          <w:sz w:val="24"/>
          <w:szCs w:val="24"/>
          <w:lang w:eastAsia="zh-CN"/>
          <w14:ligatures w14:val="standardContextual"/>
        </w:rPr>
        <w:tab/>
      </w:r>
      <w:r>
        <w:t>NW side data collection</w:t>
      </w:r>
      <w:r>
        <w:tab/>
      </w:r>
      <w:r>
        <w:fldChar w:fldCharType="begin"/>
      </w:r>
      <w:r>
        <w:instrText xml:space="preserve"> PAGEREF _Toc213182917 \h </w:instrText>
      </w:r>
      <w:r>
        <w:fldChar w:fldCharType="separate"/>
      </w:r>
      <w:r>
        <w:t>47</w:t>
      </w:r>
      <w:r>
        <w:fldChar w:fldCharType="end"/>
      </w:r>
    </w:p>
    <w:p w14:paraId="5987CD30" w14:textId="778EA712" w:rsidR="002A459A" w:rsidRDefault="002A459A">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Low-power wake-up signal and receiver for NR (LP-WUS/WUR)</w:t>
      </w:r>
      <w:r>
        <w:tab/>
      </w:r>
      <w:r>
        <w:fldChar w:fldCharType="begin"/>
      </w:r>
      <w:r>
        <w:instrText xml:space="preserve"> PAGEREF _Toc213182918 \h </w:instrText>
      </w:r>
      <w:r>
        <w:fldChar w:fldCharType="separate"/>
      </w:r>
      <w:r>
        <w:t>56</w:t>
      </w:r>
      <w:r>
        <w:fldChar w:fldCharType="end"/>
      </w:r>
    </w:p>
    <w:p w14:paraId="49D78DD4" w14:textId="42CDE992" w:rsidR="002A459A" w:rsidRDefault="002A459A">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_Toc213182919 \h </w:instrText>
      </w:r>
      <w:r>
        <w:fldChar w:fldCharType="separate"/>
      </w:r>
      <w:r>
        <w:t>56</w:t>
      </w:r>
      <w:r>
        <w:fldChar w:fldCharType="end"/>
      </w:r>
    </w:p>
    <w:p w14:paraId="6D68E903" w14:textId="03BA430F" w:rsidR="002A459A" w:rsidRDefault="002A459A">
      <w:pPr>
        <w:pStyle w:val="TOC3"/>
        <w:rPr>
          <w:rFonts w:asciiTheme="minorHAnsi" w:eastAsiaTheme="minorEastAsia" w:hAnsiTheme="minorHAnsi" w:cstheme="minorBidi"/>
          <w:kern w:val="2"/>
          <w:sz w:val="24"/>
          <w:szCs w:val="24"/>
          <w:lang w:eastAsia="zh-CN"/>
          <w14:ligatures w14:val="standardContextual"/>
        </w:rPr>
      </w:pPr>
      <w:r w:rsidRPr="00132120">
        <w:rPr>
          <w:rFonts w:eastAsiaTheme="minorEastAsia"/>
        </w:rPr>
        <w:t>8</w:t>
      </w:r>
      <w:r>
        <w:t>.</w:t>
      </w:r>
      <w:r w:rsidRPr="00132120">
        <w:rPr>
          <w:rFonts w:eastAsiaTheme="minorEastAsia"/>
        </w:rPr>
        <w:t>4</w:t>
      </w:r>
      <w:r>
        <w:t>.2</w:t>
      </w:r>
      <w:r>
        <w:rPr>
          <w:rFonts w:asciiTheme="minorHAnsi" w:eastAsiaTheme="minorEastAsia" w:hAnsiTheme="minorHAnsi" w:cstheme="minorBidi"/>
          <w:kern w:val="2"/>
          <w:sz w:val="24"/>
          <w:szCs w:val="24"/>
          <w:lang w:eastAsia="zh-CN"/>
          <w14:ligatures w14:val="standardContextual"/>
        </w:rPr>
        <w:tab/>
      </w:r>
      <w:r w:rsidRPr="00132120">
        <w:rPr>
          <w:rFonts w:eastAsia="SimSun"/>
        </w:rPr>
        <w:t>RRC issues</w:t>
      </w:r>
      <w:r>
        <w:tab/>
      </w:r>
      <w:r>
        <w:fldChar w:fldCharType="begin"/>
      </w:r>
      <w:r>
        <w:instrText xml:space="preserve"> PAGEREF _Toc213182920 \h </w:instrText>
      </w:r>
      <w:r>
        <w:fldChar w:fldCharType="separate"/>
      </w:r>
      <w:r>
        <w:t>58</w:t>
      </w:r>
      <w:r>
        <w:fldChar w:fldCharType="end"/>
      </w:r>
    </w:p>
    <w:p w14:paraId="6CC0009D" w14:textId="1685CD76" w:rsidR="002A459A" w:rsidRDefault="002A459A">
      <w:pPr>
        <w:pStyle w:val="TOC3"/>
        <w:rPr>
          <w:rFonts w:asciiTheme="minorHAnsi" w:eastAsiaTheme="minorEastAsia" w:hAnsiTheme="minorHAnsi" w:cstheme="minorBidi"/>
          <w:kern w:val="2"/>
          <w:sz w:val="24"/>
          <w:szCs w:val="24"/>
          <w:lang w:eastAsia="zh-CN"/>
          <w14:ligatures w14:val="standardContextual"/>
        </w:rPr>
      </w:pPr>
      <w:r w:rsidRPr="00132120">
        <w:rPr>
          <w:rFonts w:eastAsiaTheme="minorEastAsia"/>
        </w:rPr>
        <w:t>8</w:t>
      </w:r>
      <w:r>
        <w:t>.</w:t>
      </w:r>
      <w:r w:rsidRPr="00132120">
        <w:rPr>
          <w:rFonts w:eastAsiaTheme="minorEastAsia"/>
        </w:rPr>
        <w:t>4</w:t>
      </w:r>
      <w:r>
        <w:t>.</w:t>
      </w:r>
      <w:r w:rsidRPr="00132120">
        <w:rPr>
          <w:rFonts w:eastAsia="SimSun"/>
        </w:rPr>
        <w:t>3</w:t>
      </w:r>
      <w:r>
        <w:rPr>
          <w:rFonts w:asciiTheme="minorHAnsi" w:eastAsiaTheme="minorEastAsia" w:hAnsiTheme="minorHAnsi" w:cstheme="minorBidi"/>
          <w:kern w:val="2"/>
          <w:sz w:val="24"/>
          <w:szCs w:val="24"/>
          <w:lang w:eastAsia="zh-CN"/>
          <w14:ligatures w14:val="standardContextual"/>
        </w:rPr>
        <w:tab/>
      </w:r>
      <w:r w:rsidRPr="00132120">
        <w:rPr>
          <w:rFonts w:eastAsia="SimSun"/>
        </w:rPr>
        <w:t>MAC issues</w:t>
      </w:r>
      <w:r>
        <w:tab/>
      </w:r>
      <w:r>
        <w:fldChar w:fldCharType="begin"/>
      </w:r>
      <w:r>
        <w:instrText xml:space="preserve"> PAGEREF _Toc213182921 \h </w:instrText>
      </w:r>
      <w:r>
        <w:fldChar w:fldCharType="separate"/>
      </w:r>
      <w:r>
        <w:t>63</w:t>
      </w:r>
      <w:r>
        <w:fldChar w:fldCharType="end"/>
      </w:r>
    </w:p>
    <w:p w14:paraId="1CE46FDD" w14:textId="3E17CE6C" w:rsidR="002A459A" w:rsidRDefault="002A459A">
      <w:pPr>
        <w:pStyle w:val="TOC3"/>
        <w:rPr>
          <w:rFonts w:asciiTheme="minorHAnsi" w:eastAsiaTheme="minorEastAsia" w:hAnsiTheme="minorHAnsi" w:cstheme="minorBidi"/>
          <w:kern w:val="2"/>
          <w:sz w:val="24"/>
          <w:szCs w:val="24"/>
          <w:lang w:eastAsia="zh-CN"/>
          <w14:ligatures w14:val="standardContextual"/>
        </w:rPr>
      </w:pPr>
      <w:r w:rsidRPr="00132120">
        <w:rPr>
          <w:rFonts w:eastAsiaTheme="minorEastAsia"/>
        </w:rPr>
        <w:t>8</w:t>
      </w:r>
      <w:r>
        <w:t>.</w:t>
      </w:r>
      <w:r w:rsidRPr="00132120">
        <w:rPr>
          <w:rFonts w:eastAsiaTheme="minorEastAsia"/>
        </w:rPr>
        <w:t>4</w:t>
      </w:r>
      <w:r>
        <w:t>.</w:t>
      </w:r>
      <w:r w:rsidRPr="00132120">
        <w:rPr>
          <w:rFonts w:eastAsia="SimSun"/>
        </w:rPr>
        <w:t>4</w:t>
      </w:r>
      <w:r>
        <w:rPr>
          <w:rFonts w:asciiTheme="minorHAnsi" w:eastAsiaTheme="minorEastAsia" w:hAnsiTheme="minorHAnsi" w:cstheme="minorBidi"/>
          <w:kern w:val="2"/>
          <w:sz w:val="24"/>
          <w:szCs w:val="24"/>
          <w:lang w:eastAsia="zh-CN"/>
          <w14:ligatures w14:val="standardContextual"/>
        </w:rPr>
        <w:tab/>
      </w:r>
      <w:r w:rsidRPr="00132120">
        <w:rPr>
          <w:rFonts w:eastAsia="SimSun"/>
        </w:rPr>
        <w:t>Other issues</w:t>
      </w:r>
      <w:r>
        <w:tab/>
      </w:r>
      <w:r>
        <w:fldChar w:fldCharType="begin"/>
      </w:r>
      <w:r>
        <w:instrText xml:space="preserve"> PAGEREF _Toc213182922 \h </w:instrText>
      </w:r>
      <w:r>
        <w:fldChar w:fldCharType="separate"/>
      </w:r>
      <w:r>
        <w:t>64</w:t>
      </w:r>
      <w:r>
        <w:fldChar w:fldCharType="end"/>
      </w:r>
    </w:p>
    <w:p w14:paraId="02A42943" w14:textId="4D25F401" w:rsidR="002A459A" w:rsidRDefault="002A459A">
      <w:pPr>
        <w:pStyle w:val="TOC2"/>
        <w:rPr>
          <w:rFonts w:asciiTheme="minorHAnsi" w:eastAsiaTheme="minorEastAsia" w:hAnsiTheme="minorHAnsi" w:cstheme="minorBidi"/>
          <w:kern w:val="2"/>
          <w:sz w:val="24"/>
          <w:szCs w:val="24"/>
          <w:lang w:eastAsia="zh-CN"/>
          <w14:ligatures w14:val="standardContextual"/>
        </w:rPr>
      </w:pPr>
      <w:r>
        <w:t>8.5</w:t>
      </w:r>
      <w:r>
        <w:rPr>
          <w:rFonts w:asciiTheme="minorHAnsi" w:eastAsiaTheme="minorEastAsia" w:hAnsiTheme="minorHAnsi" w:cstheme="minorBidi"/>
          <w:kern w:val="2"/>
          <w:sz w:val="24"/>
          <w:szCs w:val="24"/>
          <w:lang w:eastAsia="zh-CN"/>
          <w14:ligatures w14:val="standardContextual"/>
        </w:rPr>
        <w:tab/>
      </w:r>
      <w:r>
        <w:t>Network Energy Saving Enh.</w:t>
      </w:r>
      <w:r>
        <w:tab/>
      </w:r>
      <w:r>
        <w:fldChar w:fldCharType="begin"/>
      </w:r>
      <w:r>
        <w:instrText xml:space="preserve"> PAGEREF _Toc213182923 \h </w:instrText>
      </w:r>
      <w:r>
        <w:fldChar w:fldCharType="separate"/>
      </w:r>
      <w:r>
        <w:t>67</w:t>
      </w:r>
      <w:r>
        <w:fldChar w:fldCharType="end"/>
      </w:r>
    </w:p>
    <w:p w14:paraId="6ECF96C0" w14:textId="719673C1" w:rsidR="002A459A" w:rsidRDefault="002A459A">
      <w:pPr>
        <w:pStyle w:val="TOC3"/>
        <w:rPr>
          <w:rFonts w:asciiTheme="minorHAnsi" w:eastAsiaTheme="minorEastAsia" w:hAnsiTheme="minorHAnsi" w:cstheme="minorBidi"/>
          <w:kern w:val="2"/>
          <w:sz w:val="24"/>
          <w:szCs w:val="24"/>
          <w:lang w:eastAsia="zh-CN"/>
          <w14:ligatures w14:val="standardContextual"/>
        </w:rPr>
      </w:pPr>
      <w:r>
        <w:t>8.5.1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_Toc213182924 \h </w:instrText>
      </w:r>
      <w:r>
        <w:fldChar w:fldCharType="separate"/>
      </w:r>
      <w:r>
        <w:t>67</w:t>
      </w:r>
      <w:r>
        <w:fldChar w:fldCharType="end"/>
      </w:r>
    </w:p>
    <w:p w14:paraId="2CD7326C" w14:textId="61C5DDF3" w:rsidR="002A459A" w:rsidRDefault="002A459A">
      <w:pPr>
        <w:pStyle w:val="TOC3"/>
        <w:rPr>
          <w:rFonts w:asciiTheme="minorHAnsi" w:eastAsiaTheme="minorEastAsia" w:hAnsiTheme="minorHAnsi" w:cstheme="minorBidi"/>
          <w:kern w:val="2"/>
          <w:sz w:val="24"/>
          <w:szCs w:val="24"/>
          <w:lang w:eastAsia="zh-CN"/>
          <w14:ligatures w14:val="standardContextual"/>
        </w:rPr>
      </w:pPr>
      <w:r>
        <w:t>8.5.2</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r>
      <w:r>
        <w:instrText xml:space="preserve"> PAGEREF _Toc213182925 \h </w:instrText>
      </w:r>
      <w:r>
        <w:fldChar w:fldCharType="separate"/>
      </w:r>
      <w:r>
        <w:t>69</w:t>
      </w:r>
      <w:r>
        <w:fldChar w:fldCharType="end"/>
      </w:r>
    </w:p>
    <w:p w14:paraId="56B62E94" w14:textId="423AC549" w:rsidR="002A459A" w:rsidRDefault="002A459A">
      <w:pPr>
        <w:pStyle w:val="TOC3"/>
        <w:rPr>
          <w:rFonts w:asciiTheme="minorHAnsi" w:eastAsiaTheme="minorEastAsia" w:hAnsiTheme="minorHAnsi" w:cstheme="minorBidi"/>
          <w:kern w:val="2"/>
          <w:sz w:val="24"/>
          <w:szCs w:val="24"/>
          <w:lang w:eastAsia="zh-CN"/>
          <w14:ligatures w14:val="standardContextual"/>
        </w:rPr>
      </w:pPr>
      <w:r>
        <w:t>8.5.3</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r>
      <w:r>
        <w:instrText xml:space="preserve"> PAGEREF _Toc213182926 \h </w:instrText>
      </w:r>
      <w:r>
        <w:fldChar w:fldCharType="separate"/>
      </w:r>
      <w:r>
        <w:t>78</w:t>
      </w:r>
      <w:r>
        <w:fldChar w:fldCharType="end"/>
      </w:r>
    </w:p>
    <w:p w14:paraId="2625B956" w14:textId="619D7B25" w:rsidR="002A459A" w:rsidRDefault="002A459A">
      <w:pPr>
        <w:pStyle w:val="TOC2"/>
        <w:rPr>
          <w:rFonts w:asciiTheme="minorHAnsi" w:eastAsiaTheme="minorEastAsia" w:hAnsiTheme="minorHAnsi" w:cstheme="minorBidi"/>
          <w:kern w:val="2"/>
          <w:sz w:val="24"/>
          <w:szCs w:val="24"/>
          <w:lang w:eastAsia="zh-CN"/>
          <w14:ligatures w14:val="standardContextual"/>
        </w:rPr>
      </w:pPr>
      <w:r>
        <w:t>8.6</w:t>
      </w:r>
      <w:r>
        <w:rPr>
          <w:rFonts w:asciiTheme="minorHAnsi" w:eastAsiaTheme="minorEastAsia" w:hAnsiTheme="minorHAnsi" w:cstheme="minorBidi"/>
          <w:kern w:val="2"/>
          <w:sz w:val="24"/>
          <w:szCs w:val="24"/>
          <w:lang w:eastAsia="zh-CN"/>
          <w14:ligatures w14:val="standardContextual"/>
        </w:rPr>
        <w:tab/>
      </w:r>
      <w:r>
        <w:t>Mobility Enhancement Ph4</w:t>
      </w:r>
      <w:r>
        <w:tab/>
      </w:r>
      <w:r>
        <w:fldChar w:fldCharType="begin"/>
      </w:r>
      <w:r>
        <w:instrText xml:space="preserve"> PAGEREF _Toc213182927 \h </w:instrText>
      </w:r>
      <w:r>
        <w:fldChar w:fldCharType="separate"/>
      </w:r>
      <w:r>
        <w:t>79</w:t>
      </w:r>
      <w:r>
        <w:fldChar w:fldCharType="end"/>
      </w:r>
    </w:p>
    <w:p w14:paraId="1043DC5B" w14:textId="1ED93FC1" w:rsidR="002A459A" w:rsidRDefault="002A459A">
      <w:pPr>
        <w:pStyle w:val="TOC3"/>
        <w:rPr>
          <w:rFonts w:asciiTheme="minorHAnsi" w:eastAsiaTheme="minorEastAsia" w:hAnsiTheme="minorHAnsi" w:cstheme="minorBidi"/>
          <w:kern w:val="2"/>
          <w:sz w:val="24"/>
          <w:szCs w:val="24"/>
          <w:lang w:eastAsia="zh-CN"/>
          <w14:ligatures w14:val="standardContextual"/>
        </w:rPr>
      </w:pPr>
      <w:r>
        <w:t>8.6.1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_Toc213182928 \h </w:instrText>
      </w:r>
      <w:r>
        <w:fldChar w:fldCharType="separate"/>
      </w:r>
      <w:r>
        <w:t>80</w:t>
      </w:r>
      <w:r>
        <w:fldChar w:fldCharType="end"/>
      </w:r>
    </w:p>
    <w:p w14:paraId="166946CF" w14:textId="36E3E9FD" w:rsidR="002A459A" w:rsidRDefault="002A459A">
      <w:pPr>
        <w:pStyle w:val="TOC3"/>
        <w:rPr>
          <w:rFonts w:asciiTheme="minorHAnsi" w:eastAsiaTheme="minorEastAsia" w:hAnsiTheme="minorHAnsi" w:cstheme="minorBidi"/>
          <w:kern w:val="2"/>
          <w:sz w:val="24"/>
          <w:szCs w:val="24"/>
          <w:lang w:eastAsia="zh-CN"/>
          <w14:ligatures w14:val="standardContextual"/>
        </w:rPr>
      </w:pPr>
      <w:r>
        <w:t>8.6.2</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r>
      <w:r>
        <w:instrText xml:space="preserve"> PAGEREF _Toc213182929 \h </w:instrText>
      </w:r>
      <w:r>
        <w:fldChar w:fldCharType="separate"/>
      </w:r>
      <w:r>
        <w:t>81</w:t>
      </w:r>
      <w:r>
        <w:fldChar w:fldCharType="end"/>
      </w:r>
    </w:p>
    <w:p w14:paraId="5FCE2C11" w14:textId="07D39E4E" w:rsidR="002A459A" w:rsidRDefault="002A459A">
      <w:pPr>
        <w:pStyle w:val="TOC3"/>
        <w:rPr>
          <w:rFonts w:asciiTheme="minorHAnsi" w:eastAsiaTheme="minorEastAsia" w:hAnsiTheme="minorHAnsi" w:cstheme="minorBidi"/>
          <w:kern w:val="2"/>
          <w:sz w:val="24"/>
          <w:szCs w:val="24"/>
          <w:lang w:eastAsia="zh-CN"/>
          <w14:ligatures w14:val="standardContextual"/>
        </w:rPr>
      </w:pPr>
      <w:r>
        <w:t>8.6.3</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r>
      <w:r>
        <w:instrText xml:space="preserve"> PAGEREF _Toc213182930 \h </w:instrText>
      </w:r>
      <w:r>
        <w:fldChar w:fldCharType="separate"/>
      </w:r>
      <w:r>
        <w:t>86</w:t>
      </w:r>
      <w:r>
        <w:fldChar w:fldCharType="end"/>
      </w:r>
    </w:p>
    <w:p w14:paraId="037D8336" w14:textId="34B62996" w:rsidR="002A459A" w:rsidRDefault="002A459A">
      <w:pPr>
        <w:pStyle w:val="TOC2"/>
        <w:rPr>
          <w:rFonts w:asciiTheme="minorHAnsi" w:eastAsiaTheme="minorEastAsia" w:hAnsiTheme="minorHAnsi" w:cstheme="minorBidi"/>
          <w:kern w:val="2"/>
          <w:sz w:val="24"/>
          <w:szCs w:val="24"/>
          <w:lang w:eastAsia="zh-CN"/>
          <w14:ligatures w14:val="standardContextual"/>
        </w:rPr>
      </w:pPr>
      <w:r w:rsidRPr="00132120">
        <w:rPr>
          <w:lang w:val="en-US"/>
        </w:rPr>
        <w:t>8.7</w:t>
      </w:r>
      <w:r>
        <w:rPr>
          <w:rFonts w:asciiTheme="minorHAnsi" w:eastAsiaTheme="minorEastAsia" w:hAnsiTheme="minorHAnsi" w:cstheme="minorBidi"/>
          <w:kern w:val="2"/>
          <w:sz w:val="24"/>
          <w:szCs w:val="24"/>
          <w:lang w:eastAsia="zh-CN"/>
          <w14:ligatures w14:val="standardContextual"/>
        </w:rPr>
        <w:tab/>
      </w:r>
      <w:r w:rsidRPr="00132120">
        <w:rPr>
          <w:lang w:val="en-US"/>
        </w:rPr>
        <w:t>XR Enhancements Ph3</w:t>
      </w:r>
      <w:r>
        <w:tab/>
      </w:r>
      <w:r>
        <w:fldChar w:fldCharType="begin"/>
      </w:r>
      <w:r>
        <w:instrText xml:space="preserve"> PAGEREF _Toc213182931 \h </w:instrText>
      </w:r>
      <w:r>
        <w:fldChar w:fldCharType="separate"/>
      </w:r>
      <w:r>
        <w:t>90</w:t>
      </w:r>
      <w:r>
        <w:fldChar w:fldCharType="end"/>
      </w:r>
    </w:p>
    <w:p w14:paraId="011F6BD6" w14:textId="55F79E81" w:rsidR="002A459A" w:rsidRDefault="002A459A">
      <w:pPr>
        <w:pStyle w:val="TOC3"/>
        <w:rPr>
          <w:rFonts w:asciiTheme="minorHAnsi" w:eastAsiaTheme="minorEastAsia" w:hAnsiTheme="minorHAnsi" w:cstheme="minorBidi"/>
          <w:kern w:val="2"/>
          <w:sz w:val="24"/>
          <w:szCs w:val="24"/>
          <w:lang w:eastAsia="zh-CN"/>
          <w14:ligatures w14:val="standardContextual"/>
        </w:rPr>
      </w:pPr>
      <w:r>
        <w:t>8.7.1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_Toc213182932 \h </w:instrText>
      </w:r>
      <w:r>
        <w:fldChar w:fldCharType="separate"/>
      </w:r>
      <w:r>
        <w:t>90</w:t>
      </w:r>
      <w:r>
        <w:fldChar w:fldCharType="end"/>
      </w:r>
    </w:p>
    <w:p w14:paraId="2D78B394" w14:textId="0479B5B1" w:rsidR="002A459A" w:rsidRDefault="002A459A">
      <w:pPr>
        <w:pStyle w:val="TOC3"/>
        <w:rPr>
          <w:rFonts w:asciiTheme="minorHAnsi" w:eastAsiaTheme="minorEastAsia" w:hAnsiTheme="minorHAnsi" w:cstheme="minorBidi"/>
          <w:kern w:val="2"/>
          <w:sz w:val="24"/>
          <w:szCs w:val="24"/>
          <w:lang w:eastAsia="zh-CN"/>
          <w14:ligatures w14:val="standardContextual"/>
        </w:rPr>
      </w:pPr>
      <w:r>
        <w:t>8.7.2</w:t>
      </w:r>
      <w:r>
        <w:rPr>
          <w:rFonts w:asciiTheme="minorHAnsi" w:eastAsiaTheme="minorEastAsia" w:hAnsiTheme="minorHAnsi" w:cstheme="minorBidi"/>
          <w:kern w:val="2"/>
          <w:sz w:val="24"/>
          <w:szCs w:val="24"/>
          <w:lang w:eastAsia="zh-CN"/>
          <w14:ligatures w14:val="standardContextual"/>
        </w:rPr>
        <w:tab/>
      </w:r>
      <w:r>
        <w:t>RRC corrections</w:t>
      </w:r>
      <w:r>
        <w:tab/>
      </w:r>
      <w:r>
        <w:fldChar w:fldCharType="begin"/>
      </w:r>
      <w:r>
        <w:instrText xml:space="preserve"> PAGEREF _Toc213182933 \h </w:instrText>
      </w:r>
      <w:r>
        <w:fldChar w:fldCharType="separate"/>
      </w:r>
      <w:r>
        <w:t>92</w:t>
      </w:r>
      <w:r>
        <w:fldChar w:fldCharType="end"/>
      </w:r>
    </w:p>
    <w:p w14:paraId="0A8E0F82" w14:textId="3B89D27E" w:rsidR="002A459A" w:rsidRDefault="002A459A">
      <w:pPr>
        <w:pStyle w:val="TOC3"/>
        <w:rPr>
          <w:rFonts w:asciiTheme="minorHAnsi" w:eastAsiaTheme="minorEastAsia" w:hAnsiTheme="minorHAnsi" w:cstheme="minorBidi"/>
          <w:kern w:val="2"/>
          <w:sz w:val="24"/>
          <w:szCs w:val="24"/>
          <w:lang w:eastAsia="zh-CN"/>
          <w14:ligatures w14:val="standardContextual"/>
        </w:rPr>
      </w:pPr>
      <w:r>
        <w:t>8.7.3</w:t>
      </w:r>
      <w:r>
        <w:rPr>
          <w:rFonts w:asciiTheme="minorHAnsi" w:eastAsiaTheme="minorEastAsia" w:hAnsiTheme="minorHAnsi" w:cstheme="minorBidi"/>
          <w:kern w:val="2"/>
          <w:sz w:val="24"/>
          <w:szCs w:val="24"/>
          <w:lang w:eastAsia="zh-CN"/>
          <w14:ligatures w14:val="standardContextual"/>
        </w:rPr>
        <w:tab/>
      </w:r>
      <w:r>
        <w:t>User plane corrections</w:t>
      </w:r>
      <w:r>
        <w:tab/>
      </w:r>
      <w:r>
        <w:fldChar w:fldCharType="begin"/>
      </w:r>
      <w:r>
        <w:instrText xml:space="preserve"> PAGEREF _Toc213182934 \h </w:instrText>
      </w:r>
      <w:r>
        <w:fldChar w:fldCharType="separate"/>
      </w:r>
      <w:r>
        <w:t>94</w:t>
      </w:r>
      <w:r>
        <w:fldChar w:fldCharType="end"/>
      </w:r>
    </w:p>
    <w:p w14:paraId="06F5ABEF" w14:textId="2754CEFB" w:rsidR="002A459A" w:rsidRDefault="002A459A">
      <w:pPr>
        <w:pStyle w:val="TOC3"/>
        <w:rPr>
          <w:rFonts w:asciiTheme="minorHAnsi" w:eastAsiaTheme="minorEastAsia" w:hAnsiTheme="minorHAnsi" w:cstheme="minorBidi"/>
          <w:kern w:val="2"/>
          <w:sz w:val="24"/>
          <w:szCs w:val="24"/>
          <w:lang w:eastAsia="zh-CN"/>
          <w14:ligatures w14:val="standardContextual"/>
        </w:rPr>
      </w:pPr>
      <w:r>
        <w:t>8.7.4</w:t>
      </w:r>
      <w:r>
        <w:rPr>
          <w:rFonts w:asciiTheme="minorHAnsi" w:eastAsiaTheme="minorEastAsia" w:hAnsiTheme="minorHAnsi" w:cstheme="minorBidi"/>
          <w:kern w:val="2"/>
          <w:sz w:val="24"/>
          <w:szCs w:val="24"/>
          <w:lang w:eastAsia="zh-CN"/>
          <w14:ligatures w14:val="standardContextual"/>
        </w:rPr>
        <w:tab/>
      </w:r>
      <w:r>
        <w:t>Other corrections</w:t>
      </w:r>
      <w:r>
        <w:tab/>
      </w:r>
      <w:r>
        <w:fldChar w:fldCharType="begin"/>
      </w:r>
      <w:r>
        <w:instrText xml:space="preserve"> PAGEREF _Toc213182935 \h </w:instrText>
      </w:r>
      <w:r>
        <w:fldChar w:fldCharType="separate"/>
      </w:r>
      <w:r>
        <w:t>99</w:t>
      </w:r>
      <w:r>
        <w:fldChar w:fldCharType="end"/>
      </w:r>
    </w:p>
    <w:p w14:paraId="19D1A66A" w14:textId="75067BA9" w:rsidR="002A459A" w:rsidRDefault="002A459A">
      <w:pPr>
        <w:pStyle w:val="TOC2"/>
        <w:rPr>
          <w:rFonts w:asciiTheme="minorHAnsi" w:eastAsiaTheme="minorEastAsia" w:hAnsiTheme="minorHAnsi" w:cstheme="minorBidi"/>
          <w:kern w:val="2"/>
          <w:sz w:val="24"/>
          <w:szCs w:val="24"/>
          <w:lang w:eastAsia="zh-CN"/>
          <w14:ligatures w14:val="standardContextual"/>
        </w:rPr>
      </w:pPr>
      <w:r>
        <w:t>8.8</w:t>
      </w:r>
      <w:r>
        <w:rPr>
          <w:rFonts w:asciiTheme="minorHAnsi" w:eastAsiaTheme="minorEastAsia" w:hAnsiTheme="minorHAnsi" w:cstheme="minorBidi"/>
          <w:kern w:val="2"/>
          <w:sz w:val="24"/>
          <w:szCs w:val="24"/>
          <w:lang w:eastAsia="zh-CN"/>
          <w14:ligatures w14:val="standardContextual"/>
        </w:rPr>
        <w:tab/>
      </w:r>
      <w:r>
        <w:t>NTN for NR Ph3</w:t>
      </w:r>
      <w:r>
        <w:tab/>
      </w:r>
      <w:r>
        <w:fldChar w:fldCharType="begin"/>
      </w:r>
      <w:r>
        <w:instrText xml:space="preserve"> PAGEREF _Toc213182936 \h </w:instrText>
      </w:r>
      <w:r>
        <w:fldChar w:fldCharType="separate"/>
      </w:r>
      <w:r>
        <w:t>100</w:t>
      </w:r>
      <w:r>
        <w:fldChar w:fldCharType="end"/>
      </w:r>
    </w:p>
    <w:p w14:paraId="1AE9DD48" w14:textId="5DDB7229" w:rsidR="002A459A" w:rsidRDefault="002A459A">
      <w:pPr>
        <w:pStyle w:val="TOC3"/>
        <w:rPr>
          <w:rFonts w:asciiTheme="minorHAnsi" w:eastAsiaTheme="minorEastAsia" w:hAnsiTheme="minorHAnsi" w:cstheme="minorBidi"/>
          <w:kern w:val="2"/>
          <w:sz w:val="24"/>
          <w:szCs w:val="24"/>
          <w:lang w:eastAsia="zh-CN"/>
          <w14:ligatures w14:val="standardContextual"/>
        </w:rPr>
      </w:pPr>
      <w:r>
        <w:t>8.8.1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_Toc213182937 \h </w:instrText>
      </w:r>
      <w:r>
        <w:fldChar w:fldCharType="separate"/>
      </w:r>
      <w:r>
        <w:t>100</w:t>
      </w:r>
      <w:r>
        <w:fldChar w:fldCharType="end"/>
      </w:r>
    </w:p>
    <w:p w14:paraId="18DAC7CC" w14:textId="2F4B4798" w:rsidR="002A459A" w:rsidRDefault="002A459A">
      <w:pPr>
        <w:pStyle w:val="TOC3"/>
        <w:rPr>
          <w:rFonts w:asciiTheme="minorHAnsi" w:eastAsiaTheme="minorEastAsia" w:hAnsiTheme="minorHAnsi" w:cstheme="minorBidi"/>
          <w:kern w:val="2"/>
          <w:sz w:val="24"/>
          <w:szCs w:val="24"/>
          <w:lang w:eastAsia="zh-CN"/>
          <w14:ligatures w14:val="standardContextual"/>
        </w:rPr>
      </w:pPr>
      <w:r>
        <w:t>8.8.2</w:t>
      </w:r>
      <w:r>
        <w:rPr>
          <w:rFonts w:asciiTheme="minorHAnsi" w:eastAsiaTheme="minorEastAsia" w:hAnsiTheme="minorHAnsi" w:cstheme="minorBidi"/>
          <w:kern w:val="2"/>
          <w:sz w:val="24"/>
          <w:szCs w:val="24"/>
          <w:lang w:eastAsia="zh-CN"/>
          <w14:ligatures w14:val="standardContextual"/>
        </w:rPr>
        <w:tab/>
      </w:r>
      <w:r w:rsidRPr="00132120">
        <w:rPr>
          <w:rFonts w:eastAsia="Calibri"/>
          <w:lang w:val="en-US" w:eastAsia="ko-KR"/>
        </w:rPr>
        <w:t>RRC corrections</w:t>
      </w:r>
      <w:r>
        <w:tab/>
      </w:r>
      <w:r>
        <w:fldChar w:fldCharType="begin"/>
      </w:r>
      <w:r>
        <w:instrText xml:space="preserve"> PAGEREF _Toc213182938 \h </w:instrText>
      </w:r>
      <w:r>
        <w:fldChar w:fldCharType="separate"/>
      </w:r>
      <w:r>
        <w:t>103</w:t>
      </w:r>
      <w:r>
        <w:fldChar w:fldCharType="end"/>
      </w:r>
    </w:p>
    <w:p w14:paraId="1C2F9485" w14:textId="373FBA23" w:rsidR="002A459A" w:rsidRDefault="002A459A">
      <w:pPr>
        <w:pStyle w:val="TOC3"/>
        <w:rPr>
          <w:rFonts w:asciiTheme="minorHAnsi" w:eastAsiaTheme="minorEastAsia" w:hAnsiTheme="minorHAnsi" w:cstheme="minorBidi"/>
          <w:kern w:val="2"/>
          <w:sz w:val="24"/>
          <w:szCs w:val="24"/>
          <w:lang w:eastAsia="zh-CN"/>
          <w14:ligatures w14:val="standardContextual"/>
        </w:rPr>
      </w:pPr>
      <w:r>
        <w:t>8.8.3</w:t>
      </w:r>
      <w:r>
        <w:rPr>
          <w:rFonts w:asciiTheme="minorHAnsi" w:eastAsiaTheme="minorEastAsia" w:hAnsiTheme="minorHAnsi" w:cstheme="minorBidi"/>
          <w:kern w:val="2"/>
          <w:sz w:val="24"/>
          <w:szCs w:val="24"/>
          <w:lang w:eastAsia="zh-CN"/>
          <w14:ligatures w14:val="standardContextual"/>
        </w:rPr>
        <w:tab/>
      </w:r>
      <w:r w:rsidRPr="00132120">
        <w:rPr>
          <w:rFonts w:eastAsia="Calibri"/>
          <w:lang w:val="en-US" w:eastAsia="ko-KR"/>
        </w:rPr>
        <w:t>Idle mode corrections</w:t>
      </w:r>
      <w:r>
        <w:tab/>
      </w:r>
      <w:r>
        <w:fldChar w:fldCharType="begin"/>
      </w:r>
      <w:r>
        <w:instrText xml:space="preserve"> PAGEREF _Toc213182939 \h </w:instrText>
      </w:r>
      <w:r>
        <w:fldChar w:fldCharType="separate"/>
      </w:r>
      <w:r>
        <w:t>111</w:t>
      </w:r>
      <w:r>
        <w:fldChar w:fldCharType="end"/>
      </w:r>
    </w:p>
    <w:p w14:paraId="6861855F" w14:textId="5E68B523" w:rsidR="002A459A" w:rsidRDefault="002A459A">
      <w:pPr>
        <w:pStyle w:val="TOC3"/>
        <w:rPr>
          <w:rFonts w:asciiTheme="minorHAnsi" w:eastAsiaTheme="minorEastAsia" w:hAnsiTheme="minorHAnsi" w:cstheme="minorBidi"/>
          <w:kern w:val="2"/>
          <w:sz w:val="24"/>
          <w:szCs w:val="24"/>
          <w:lang w:eastAsia="zh-CN"/>
          <w14:ligatures w14:val="standardContextual"/>
        </w:rPr>
      </w:pPr>
      <w:r>
        <w:t>8.8.4</w:t>
      </w:r>
      <w:r>
        <w:rPr>
          <w:rFonts w:asciiTheme="minorHAnsi" w:eastAsiaTheme="minorEastAsia" w:hAnsiTheme="minorHAnsi" w:cstheme="minorBidi"/>
          <w:kern w:val="2"/>
          <w:sz w:val="24"/>
          <w:szCs w:val="24"/>
          <w:lang w:eastAsia="zh-CN"/>
          <w14:ligatures w14:val="standardContextual"/>
        </w:rPr>
        <w:tab/>
      </w:r>
      <w:r>
        <w:t>Other corrections</w:t>
      </w:r>
      <w:r>
        <w:tab/>
      </w:r>
      <w:r>
        <w:fldChar w:fldCharType="begin"/>
      </w:r>
      <w:r>
        <w:instrText xml:space="preserve"> PAGEREF _Toc213182940 \h </w:instrText>
      </w:r>
      <w:r>
        <w:fldChar w:fldCharType="separate"/>
      </w:r>
      <w:r>
        <w:t>112</w:t>
      </w:r>
      <w:r>
        <w:fldChar w:fldCharType="end"/>
      </w:r>
    </w:p>
    <w:p w14:paraId="004687E9" w14:textId="081C7A52" w:rsidR="002A459A" w:rsidRDefault="002A459A">
      <w:pPr>
        <w:pStyle w:val="TOC3"/>
        <w:rPr>
          <w:rFonts w:asciiTheme="minorHAnsi" w:eastAsiaTheme="minorEastAsia" w:hAnsiTheme="minorHAnsi" w:cstheme="minorBidi"/>
          <w:kern w:val="2"/>
          <w:sz w:val="24"/>
          <w:szCs w:val="24"/>
          <w:lang w:eastAsia="zh-CN"/>
          <w14:ligatures w14:val="standardContextual"/>
        </w:rPr>
      </w:pPr>
      <w:r>
        <w:t>8.8.5</w:t>
      </w:r>
      <w:r>
        <w:rPr>
          <w:rFonts w:asciiTheme="minorHAnsi" w:eastAsiaTheme="minorEastAsia" w:hAnsiTheme="minorHAnsi" w:cstheme="minorBidi"/>
          <w:kern w:val="2"/>
          <w:sz w:val="24"/>
          <w:szCs w:val="24"/>
          <w:lang w:eastAsia="zh-CN"/>
          <w14:ligatures w14:val="standardContextual"/>
        </w:rPr>
        <w:tab/>
      </w:r>
      <w:r>
        <w:t>LTE to NR NTN mobility corrections</w:t>
      </w:r>
      <w:r>
        <w:tab/>
      </w:r>
      <w:r>
        <w:fldChar w:fldCharType="begin"/>
      </w:r>
      <w:r>
        <w:instrText xml:space="preserve"> PAGEREF _Toc213182941 \h </w:instrText>
      </w:r>
      <w:r>
        <w:fldChar w:fldCharType="separate"/>
      </w:r>
      <w:r>
        <w:t>112</w:t>
      </w:r>
      <w:r>
        <w:fldChar w:fldCharType="end"/>
      </w:r>
    </w:p>
    <w:p w14:paraId="2CD8B124" w14:textId="31699A58" w:rsidR="002A459A" w:rsidRDefault="002A459A">
      <w:pPr>
        <w:pStyle w:val="TOC2"/>
        <w:rPr>
          <w:rFonts w:asciiTheme="minorHAnsi" w:eastAsiaTheme="minorEastAsia" w:hAnsiTheme="minorHAnsi" w:cstheme="minorBidi"/>
          <w:kern w:val="2"/>
          <w:sz w:val="24"/>
          <w:szCs w:val="24"/>
          <w:lang w:eastAsia="zh-CN"/>
          <w14:ligatures w14:val="standardContextual"/>
        </w:rPr>
      </w:pPr>
      <w:r>
        <w:t>8.9</w:t>
      </w:r>
      <w:r>
        <w:rPr>
          <w:rFonts w:asciiTheme="minorHAnsi" w:eastAsiaTheme="minorEastAsia" w:hAnsiTheme="minorHAnsi" w:cstheme="minorBidi"/>
          <w:kern w:val="2"/>
          <w:sz w:val="24"/>
          <w:szCs w:val="24"/>
          <w:lang w:eastAsia="zh-CN"/>
          <w14:ligatures w14:val="standardContextual"/>
        </w:rPr>
        <w:tab/>
      </w:r>
      <w:r>
        <w:t>IoT NTN Ph3</w:t>
      </w:r>
      <w:r>
        <w:tab/>
      </w:r>
      <w:r>
        <w:fldChar w:fldCharType="begin"/>
      </w:r>
      <w:r>
        <w:instrText xml:space="preserve"> PAGEREF _Toc213182942 \h </w:instrText>
      </w:r>
      <w:r>
        <w:fldChar w:fldCharType="separate"/>
      </w:r>
      <w:r>
        <w:t>113</w:t>
      </w:r>
      <w:r>
        <w:fldChar w:fldCharType="end"/>
      </w:r>
    </w:p>
    <w:p w14:paraId="10106E1A" w14:textId="3F9609BF" w:rsidR="002A459A" w:rsidRDefault="002A459A">
      <w:pPr>
        <w:pStyle w:val="TOC3"/>
        <w:rPr>
          <w:rFonts w:asciiTheme="minorHAnsi" w:eastAsiaTheme="minorEastAsia" w:hAnsiTheme="minorHAnsi" w:cstheme="minorBidi"/>
          <w:kern w:val="2"/>
          <w:sz w:val="24"/>
          <w:szCs w:val="24"/>
          <w:lang w:eastAsia="zh-CN"/>
          <w14:ligatures w14:val="standardContextual"/>
        </w:rPr>
      </w:pPr>
      <w:r>
        <w:t>8.9.1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_Toc213182943 \h </w:instrText>
      </w:r>
      <w:r>
        <w:fldChar w:fldCharType="separate"/>
      </w:r>
      <w:r>
        <w:t>114</w:t>
      </w:r>
      <w:r>
        <w:fldChar w:fldCharType="end"/>
      </w:r>
    </w:p>
    <w:p w14:paraId="615C89E6" w14:textId="2A09CD22" w:rsidR="002A459A" w:rsidRDefault="002A459A">
      <w:pPr>
        <w:pStyle w:val="TOC3"/>
        <w:rPr>
          <w:rFonts w:asciiTheme="minorHAnsi" w:eastAsiaTheme="minorEastAsia" w:hAnsiTheme="minorHAnsi" w:cstheme="minorBidi"/>
          <w:kern w:val="2"/>
          <w:sz w:val="24"/>
          <w:szCs w:val="24"/>
          <w:lang w:eastAsia="zh-CN"/>
          <w14:ligatures w14:val="standardContextual"/>
        </w:rPr>
      </w:pPr>
      <w:r>
        <w:t>8.9.2</w:t>
      </w:r>
      <w:r>
        <w:rPr>
          <w:rFonts w:asciiTheme="minorHAnsi" w:eastAsiaTheme="minorEastAsia" w:hAnsiTheme="minorHAnsi" w:cstheme="minorBidi"/>
          <w:kern w:val="2"/>
          <w:sz w:val="24"/>
          <w:szCs w:val="24"/>
          <w:lang w:eastAsia="zh-CN"/>
          <w14:ligatures w14:val="standardContextual"/>
        </w:rPr>
        <w:tab/>
      </w:r>
      <w:r w:rsidRPr="00132120">
        <w:rPr>
          <w:rFonts w:eastAsia="Calibri"/>
          <w:lang w:val="en-US" w:eastAsia="ko-KR"/>
        </w:rPr>
        <w:t>RRC corrections</w:t>
      </w:r>
      <w:r>
        <w:tab/>
      </w:r>
      <w:r>
        <w:fldChar w:fldCharType="begin"/>
      </w:r>
      <w:r>
        <w:instrText xml:space="preserve"> PAGEREF _Toc213182944 \h </w:instrText>
      </w:r>
      <w:r>
        <w:fldChar w:fldCharType="separate"/>
      </w:r>
      <w:r>
        <w:t>116</w:t>
      </w:r>
      <w:r>
        <w:fldChar w:fldCharType="end"/>
      </w:r>
    </w:p>
    <w:p w14:paraId="36232E12" w14:textId="560E82C4" w:rsidR="002A459A" w:rsidRDefault="002A459A">
      <w:pPr>
        <w:pStyle w:val="TOC3"/>
        <w:rPr>
          <w:rFonts w:asciiTheme="minorHAnsi" w:eastAsiaTheme="minorEastAsia" w:hAnsiTheme="minorHAnsi" w:cstheme="minorBidi"/>
          <w:kern w:val="2"/>
          <w:sz w:val="24"/>
          <w:szCs w:val="24"/>
          <w:lang w:eastAsia="zh-CN"/>
          <w14:ligatures w14:val="standardContextual"/>
        </w:rPr>
      </w:pPr>
      <w:r>
        <w:t>8.9.3</w:t>
      </w:r>
      <w:r>
        <w:rPr>
          <w:rFonts w:asciiTheme="minorHAnsi" w:eastAsiaTheme="minorEastAsia" w:hAnsiTheme="minorHAnsi" w:cstheme="minorBidi"/>
          <w:kern w:val="2"/>
          <w:sz w:val="24"/>
          <w:szCs w:val="24"/>
          <w:lang w:eastAsia="zh-CN"/>
          <w14:ligatures w14:val="standardContextual"/>
        </w:rPr>
        <w:tab/>
      </w:r>
      <w:r w:rsidRPr="00132120">
        <w:rPr>
          <w:rFonts w:eastAsia="Calibri"/>
          <w:lang w:val="en-US" w:eastAsia="ko-KR"/>
        </w:rPr>
        <w:t>MAC corrections</w:t>
      </w:r>
      <w:r>
        <w:tab/>
      </w:r>
      <w:r>
        <w:fldChar w:fldCharType="begin"/>
      </w:r>
      <w:r>
        <w:instrText xml:space="preserve"> PAGEREF _Toc213182945 \h </w:instrText>
      </w:r>
      <w:r>
        <w:fldChar w:fldCharType="separate"/>
      </w:r>
      <w:r>
        <w:t>121</w:t>
      </w:r>
      <w:r>
        <w:fldChar w:fldCharType="end"/>
      </w:r>
    </w:p>
    <w:p w14:paraId="7EAB497E" w14:textId="0E76C796" w:rsidR="002A459A" w:rsidRDefault="002A459A">
      <w:pPr>
        <w:pStyle w:val="TOC3"/>
        <w:rPr>
          <w:rFonts w:asciiTheme="minorHAnsi" w:eastAsiaTheme="minorEastAsia" w:hAnsiTheme="minorHAnsi" w:cstheme="minorBidi"/>
          <w:kern w:val="2"/>
          <w:sz w:val="24"/>
          <w:szCs w:val="24"/>
          <w:lang w:eastAsia="zh-CN"/>
          <w14:ligatures w14:val="standardContextual"/>
        </w:rPr>
      </w:pPr>
      <w:r>
        <w:t>8.9.4</w:t>
      </w:r>
      <w:r>
        <w:rPr>
          <w:rFonts w:asciiTheme="minorHAnsi" w:eastAsiaTheme="minorEastAsia" w:hAnsiTheme="minorHAnsi" w:cstheme="minorBidi"/>
          <w:kern w:val="2"/>
          <w:sz w:val="24"/>
          <w:szCs w:val="24"/>
          <w:lang w:eastAsia="zh-CN"/>
          <w14:ligatures w14:val="standardContextual"/>
        </w:rPr>
        <w:tab/>
      </w:r>
      <w:r>
        <w:t>Other corrections</w:t>
      </w:r>
      <w:r>
        <w:tab/>
      </w:r>
      <w:r>
        <w:fldChar w:fldCharType="begin"/>
      </w:r>
      <w:r>
        <w:instrText xml:space="preserve"> PAGEREF _Toc213182946 \h </w:instrText>
      </w:r>
      <w:r>
        <w:fldChar w:fldCharType="separate"/>
      </w:r>
      <w:r>
        <w:t>123</w:t>
      </w:r>
      <w:r>
        <w:fldChar w:fldCharType="end"/>
      </w:r>
    </w:p>
    <w:p w14:paraId="0C2F68A1" w14:textId="657FDAF1" w:rsidR="002A459A" w:rsidRDefault="002A459A">
      <w:pPr>
        <w:pStyle w:val="TOC2"/>
        <w:rPr>
          <w:rFonts w:asciiTheme="minorHAnsi" w:eastAsiaTheme="minorEastAsia" w:hAnsiTheme="minorHAnsi" w:cstheme="minorBidi"/>
          <w:kern w:val="2"/>
          <w:sz w:val="24"/>
          <w:szCs w:val="24"/>
          <w:lang w:eastAsia="zh-CN"/>
          <w14:ligatures w14:val="standardContextual"/>
        </w:rPr>
      </w:pPr>
      <w:r>
        <w:t>8.10</w:t>
      </w:r>
      <w:r>
        <w:rPr>
          <w:rFonts w:asciiTheme="minorHAnsi" w:eastAsiaTheme="minorEastAsia" w:hAnsiTheme="minorHAnsi" w:cstheme="minorBidi"/>
          <w:kern w:val="2"/>
          <w:sz w:val="24"/>
          <w:szCs w:val="24"/>
          <w:lang w:eastAsia="zh-CN"/>
          <w14:ligatures w14:val="standardContextual"/>
        </w:rPr>
        <w:tab/>
      </w:r>
      <w:r>
        <w:t>SON/MDT Ph4</w:t>
      </w:r>
      <w:r>
        <w:tab/>
      </w:r>
      <w:r>
        <w:fldChar w:fldCharType="begin"/>
      </w:r>
      <w:r>
        <w:instrText xml:space="preserve"> PAGEREF _Toc213182947 \h </w:instrText>
      </w:r>
      <w:r>
        <w:fldChar w:fldCharType="separate"/>
      </w:r>
      <w:r>
        <w:t>126</w:t>
      </w:r>
      <w:r>
        <w:fldChar w:fldCharType="end"/>
      </w:r>
    </w:p>
    <w:p w14:paraId="11CD93BA" w14:textId="5314D396" w:rsidR="002A459A" w:rsidRDefault="002A459A">
      <w:pPr>
        <w:pStyle w:val="TOC3"/>
        <w:rPr>
          <w:rFonts w:asciiTheme="minorHAnsi" w:eastAsiaTheme="minorEastAsia" w:hAnsiTheme="minorHAnsi" w:cstheme="minorBidi"/>
          <w:kern w:val="2"/>
          <w:sz w:val="24"/>
          <w:szCs w:val="24"/>
          <w:lang w:eastAsia="zh-CN"/>
          <w14:ligatures w14:val="standardContextual"/>
        </w:rPr>
      </w:pPr>
      <w:r>
        <w:t>8.10.1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_Toc213182948 \h </w:instrText>
      </w:r>
      <w:r>
        <w:fldChar w:fldCharType="separate"/>
      </w:r>
      <w:r>
        <w:t>126</w:t>
      </w:r>
      <w:r>
        <w:fldChar w:fldCharType="end"/>
      </w:r>
    </w:p>
    <w:p w14:paraId="16A8F2A2" w14:textId="3EF2CFD5" w:rsidR="002A459A" w:rsidRDefault="002A459A">
      <w:pPr>
        <w:pStyle w:val="TOC3"/>
        <w:rPr>
          <w:rFonts w:asciiTheme="minorHAnsi" w:eastAsiaTheme="minorEastAsia" w:hAnsiTheme="minorHAnsi" w:cstheme="minorBidi"/>
          <w:kern w:val="2"/>
          <w:sz w:val="24"/>
          <w:szCs w:val="24"/>
          <w:lang w:eastAsia="zh-CN"/>
          <w14:ligatures w14:val="standardContextual"/>
        </w:rPr>
      </w:pPr>
      <w:r w:rsidRPr="00132120">
        <w:rPr>
          <w:lang w:val="en-SG"/>
        </w:rPr>
        <w:t>8.10.2</w:t>
      </w:r>
      <w:r>
        <w:rPr>
          <w:rFonts w:asciiTheme="minorHAnsi" w:eastAsiaTheme="minorEastAsia" w:hAnsiTheme="minorHAnsi" w:cstheme="minorBidi"/>
          <w:kern w:val="2"/>
          <w:sz w:val="24"/>
          <w:szCs w:val="24"/>
          <w:lang w:eastAsia="zh-CN"/>
          <w14:ligatures w14:val="standardContextual"/>
        </w:rPr>
        <w:tab/>
      </w:r>
      <w:r w:rsidRPr="00132120">
        <w:rPr>
          <w:lang w:val="en-SG"/>
        </w:rPr>
        <w:t>Papers related to RILs</w:t>
      </w:r>
      <w:r>
        <w:tab/>
      </w:r>
      <w:r>
        <w:fldChar w:fldCharType="begin"/>
      </w:r>
      <w:r>
        <w:instrText xml:space="preserve"> PAGEREF _Toc213182949 \h </w:instrText>
      </w:r>
      <w:r>
        <w:fldChar w:fldCharType="separate"/>
      </w:r>
      <w:r>
        <w:t>127</w:t>
      </w:r>
      <w:r>
        <w:fldChar w:fldCharType="end"/>
      </w:r>
    </w:p>
    <w:p w14:paraId="6A70DCD5" w14:textId="6C7188E1" w:rsidR="002A459A" w:rsidRDefault="002A459A">
      <w:pPr>
        <w:pStyle w:val="TOC3"/>
        <w:rPr>
          <w:rFonts w:asciiTheme="minorHAnsi" w:eastAsiaTheme="minorEastAsia" w:hAnsiTheme="minorHAnsi" w:cstheme="minorBidi"/>
          <w:kern w:val="2"/>
          <w:sz w:val="24"/>
          <w:szCs w:val="24"/>
          <w:lang w:eastAsia="zh-CN"/>
          <w14:ligatures w14:val="standardContextual"/>
        </w:rPr>
      </w:pPr>
      <w:r w:rsidRPr="00132120">
        <w:rPr>
          <w:lang w:val="en-SG"/>
        </w:rPr>
        <w:t>8.10.3</w:t>
      </w:r>
      <w:r>
        <w:rPr>
          <w:rFonts w:asciiTheme="minorHAnsi" w:eastAsiaTheme="minorEastAsia" w:hAnsiTheme="minorHAnsi" w:cstheme="minorBidi"/>
          <w:kern w:val="2"/>
          <w:sz w:val="24"/>
          <w:szCs w:val="24"/>
          <w:lang w:eastAsia="zh-CN"/>
          <w14:ligatures w14:val="standardContextual"/>
        </w:rPr>
        <w:tab/>
      </w:r>
      <w:r w:rsidRPr="00132120">
        <w:rPr>
          <w:lang w:val="en-SG"/>
        </w:rPr>
        <w:t>Other</w:t>
      </w:r>
      <w:r>
        <w:tab/>
      </w:r>
      <w:r>
        <w:fldChar w:fldCharType="begin"/>
      </w:r>
      <w:r>
        <w:instrText xml:space="preserve"> PAGEREF _Toc213182950 \h </w:instrText>
      </w:r>
      <w:r>
        <w:fldChar w:fldCharType="separate"/>
      </w:r>
      <w:r>
        <w:t>130</w:t>
      </w:r>
      <w:r>
        <w:fldChar w:fldCharType="end"/>
      </w:r>
    </w:p>
    <w:p w14:paraId="06D4C920" w14:textId="79B3A127" w:rsidR="002A459A" w:rsidRDefault="002A459A">
      <w:pPr>
        <w:pStyle w:val="TOC2"/>
        <w:rPr>
          <w:rFonts w:asciiTheme="minorHAnsi" w:eastAsiaTheme="minorEastAsia" w:hAnsiTheme="minorHAnsi" w:cstheme="minorBidi"/>
          <w:kern w:val="2"/>
          <w:sz w:val="24"/>
          <w:szCs w:val="24"/>
          <w:lang w:eastAsia="zh-CN"/>
          <w14:ligatures w14:val="standardContextual"/>
        </w:rPr>
      </w:pPr>
      <w:r w:rsidRPr="00132120">
        <w:rPr>
          <w:rFonts w:eastAsia="SimSun"/>
        </w:rPr>
        <w:t>8.11</w:t>
      </w:r>
      <w:r>
        <w:rPr>
          <w:rFonts w:asciiTheme="minorHAnsi" w:eastAsiaTheme="minorEastAsia" w:hAnsiTheme="minorHAnsi" w:cstheme="minorBidi"/>
          <w:kern w:val="2"/>
          <w:sz w:val="24"/>
          <w:szCs w:val="24"/>
          <w:lang w:eastAsia="zh-CN"/>
          <w14:ligatures w14:val="standardContextual"/>
        </w:rPr>
        <w:tab/>
      </w:r>
      <w:r w:rsidRPr="00132120">
        <w:rPr>
          <w:rFonts w:eastAsia="SimSun"/>
        </w:rPr>
        <w:t>Evolution of NR duplex operation: Sub-band full duplex (SBFD)</w:t>
      </w:r>
      <w:r>
        <w:tab/>
      </w:r>
      <w:r>
        <w:fldChar w:fldCharType="begin"/>
      </w:r>
      <w:r>
        <w:instrText xml:space="preserve"> PAGEREF _Toc213182951 \h </w:instrText>
      </w:r>
      <w:r>
        <w:fldChar w:fldCharType="separate"/>
      </w:r>
      <w:r>
        <w:t>132</w:t>
      </w:r>
      <w:r>
        <w:fldChar w:fldCharType="end"/>
      </w:r>
    </w:p>
    <w:p w14:paraId="2C3479C3" w14:textId="034CBA52" w:rsidR="002A459A" w:rsidRDefault="002A459A">
      <w:pPr>
        <w:pStyle w:val="TOC3"/>
        <w:rPr>
          <w:rFonts w:asciiTheme="minorHAnsi" w:eastAsiaTheme="minorEastAsia" w:hAnsiTheme="minorHAnsi" w:cstheme="minorBidi"/>
          <w:kern w:val="2"/>
          <w:sz w:val="24"/>
          <w:szCs w:val="24"/>
          <w:lang w:eastAsia="zh-CN"/>
          <w14:ligatures w14:val="standardContextual"/>
        </w:rPr>
      </w:pPr>
      <w:r>
        <w:t>8.</w:t>
      </w:r>
      <w:r w:rsidRPr="00132120">
        <w:rPr>
          <w:rFonts w:eastAsia="SimSun"/>
        </w:rPr>
        <w:t>11</w:t>
      </w:r>
      <w:r>
        <w:t>.1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_Toc213182952 \h </w:instrText>
      </w:r>
      <w:r>
        <w:fldChar w:fldCharType="separate"/>
      </w:r>
      <w:r>
        <w:t>132</w:t>
      </w:r>
      <w:r>
        <w:fldChar w:fldCharType="end"/>
      </w:r>
    </w:p>
    <w:p w14:paraId="742FFCF6" w14:textId="4C8C9D98" w:rsidR="002A459A" w:rsidRDefault="002A459A">
      <w:pPr>
        <w:pStyle w:val="TOC3"/>
        <w:rPr>
          <w:rFonts w:asciiTheme="minorHAnsi" w:eastAsiaTheme="minorEastAsia" w:hAnsiTheme="minorHAnsi" w:cstheme="minorBidi"/>
          <w:kern w:val="2"/>
          <w:sz w:val="24"/>
          <w:szCs w:val="24"/>
          <w:lang w:eastAsia="zh-CN"/>
          <w14:ligatures w14:val="standardContextual"/>
        </w:rPr>
      </w:pPr>
      <w:r>
        <w:t>8.</w:t>
      </w:r>
      <w:r w:rsidRPr="00132120">
        <w:rPr>
          <w:rFonts w:eastAsia="SimSun"/>
        </w:rPr>
        <w:t>11</w:t>
      </w:r>
      <w:r>
        <w:t>.2</w:t>
      </w:r>
      <w:r>
        <w:rPr>
          <w:rFonts w:asciiTheme="minorHAnsi" w:eastAsiaTheme="minorEastAsia" w:hAnsiTheme="minorHAnsi" w:cstheme="minorBidi"/>
          <w:kern w:val="2"/>
          <w:sz w:val="24"/>
          <w:szCs w:val="24"/>
          <w:lang w:eastAsia="zh-CN"/>
          <w14:ligatures w14:val="standardContextual"/>
        </w:rPr>
        <w:tab/>
      </w:r>
      <w:r w:rsidRPr="00132120">
        <w:rPr>
          <w:rFonts w:eastAsia="SimSun"/>
        </w:rPr>
        <w:t>MAC issues</w:t>
      </w:r>
      <w:r>
        <w:tab/>
      </w:r>
      <w:r>
        <w:fldChar w:fldCharType="begin"/>
      </w:r>
      <w:r>
        <w:instrText xml:space="preserve"> PAGEREF _Toc213182953 \h </w:instrText>
      </w:r>
      <w:r>
        <w:fldChar w:fldCharType="separate"/>
      </w:r>
      <w:r>
        <w:t>132</w:t>
      </w:r>
      <w:r>
        <w:fldChar w:fldCharType="end"/>
      </w:r>
    </w:p>
    <w:p w14:paraId="70086260" w14:textId="0313327B" w:rsidR="002A459A" w:rsidRDefault="002A459A">
      <w:pPr>
        <w:pStyle w:val="TOC3"/>
        <w:rPr>
          <w:rFonts w:asciiTheme="minorHAnsi" w:eastAsiaTheme="minorEastAsia" w:hAnsiTheme="minorHAnsi" w:cstheme="minorBidi"/>
          <w:kern w:val="2"/>
          <w:sz w:val="24"/>
          <w:szCs w:val="24"/>
          <w:lang w:eastAsia="zh-CN"/>
          <w14:ligatures w14:val="standardContextual"/>
        </w:rPr>
      </w:pPr>
      <w:r>
        <w:t>8.</w:t>
      </w:r>
      <w:r w:rsidRPr="00132120">
        <w:rPr>
          <w:rFonts w:eastAsia="SimSun"/>
        </w:rPr>
        <w:t>11</w:t>
      </w:r>
      <w:r>
        <w:t>.</w:t>
      </w:r>
      <w:r w:rsidRPr="00132120">
        <w:rPr>
          <w:rFonts w:eastAsia="SimSun"/>
        </w:rPr>
        <w:t>3</w:t>
      </w:r>
      <w:r>
        <w:rPr>
          <w:rFonts w:asciiTheme="minorHAnsi" w:eastAsiaTheme="minorEastAsia" w:hAnsiTheme="minorHAnsi" w:cstheme="minorBidi"/>
          <w:kern w:val="2"/>
          <w:sz w:val="24"/>
          <w:szCs w:val="24"/>
          <w:lang w:eastAsia="zh-CN"/>
          <w14:ligatures w14:val="standardContextual"/>
        </w:rPr>
        <w:tab/>
      </w:r>
      <w:r w:rsidRPr="00132120">
        <w:rPr>
          <w:rFonts w:eastAsia="SimSun"/>
        </w:rPr>
        <w:t>Other aspects</w:t>
      </w:r>
      <w:r>
        <w:tab/>
      </w:r>
      <w:r>
        <w:fldChar w:fldCharType="begin"/>
      </w:r>
      <w:r>
        <w:instrText xml:space="preserve"> PAGEREF _Toc213182954 \h </w:instrText>
      </w:r>
      <w:r>
        <w:fldChar w:fldCharType="separate"/>
      </w:r>
      <w:r>
        <w:t>134</w:t>
      </w:r>
      <w:r>
        <w:fldChar w:fldCharType="end"/>
      </w:r>
    </w:p>
    <w:p w14:paraId="0CB2E434" w14:textId="3990A028" w:rsidR="002A459A" w:rsidRDefault="002A459A">
      <w:pPr>
        <w:pStyle w:val="TOC2"/>
        <w:rPr>
          <w:rFonts w:asciiTheme="minorHAnsi" w:eastAsiaTheme="minorEastAsia" w:hAnsiTheme="minorHAnsi" w:cstheme="minorBidi"/>
          <w:kern w:val="2"/>
          <w:sz w:val="24"/>
          <w:szCs w:val="24"/>
          <w:lang w:eastAsia="zh-CN"/>
          <w14:ligatures w14:val="standardContextual"/>
        </w:rPr>
      </w:pPr>
      <w:r w:rsidRPr="00132120">
        <w:rPr>
          <w:rFonts w:eastAsia="SimSun"/>
        </w:rPr>
        <w:t>8.12</w:t>
      </w:r>
      <w:r>
        <w:rPr>
          <w:rFonts w:asciiTheme="minorHAnsi" w:eastAsiaTheme="minorEastAsia" w:hAnsiTheme="minorHAnsi" w:cstheme="minorBidi"/>
          <w:kern w:val="2"/>
          <w:sz w:val="24"/>
          <w:szCs w:val="24"/>
          <w:lang w:eastAsia="zh-CN"/>
          <w14:ligatures w14:val="standardContextual"/>
        </w:rPr>
        <w:tab/>
      </w:r>
      <w:r w:rsidRPr="00132120">
        <w:rPr>
          <w:rFonts w:eastAsia="SimSun"/>
        </w:rPr>
        <w:t>NR MIMO Phase 5</w:t>
      </w:r>
      <w:r>
        <w:tab/>
      </w:r>
      <w:r>
        <w:fldChar w:fldCharType="begin"/>
      </w:r>
      <w:r>
        <w:instrText xml:space="preserve"> PAGEREF _Toc213182955 \h </w:instrText>
      </w:r>
      <w:r>
        <w:fldChar w:fldCharType="separate"/>
      </w:r>
      <w:r>
        <w:t>137</w:t>
      </w:r>
      <w:r>
        <w:fldChar w:fldCharType="end"/>
      </w:r>
    </w:p>
    <w:p w14:paraId="45E964F3" w14:textId="2093840E" w:rsidR="002A459A" w:rsidRDefault="002A459A">
      <w:pPr>
        <w:pStyle w:val="TOC3"/>
        <w:rPr>
          <w:rFonts w:asciiTheme="minorHAnsi" w:eastAsiaTheme="minorEastAsia" w:hAnsiTheme="minorHAnsi" w:cstheme="minorBidi"/>
          <w:kern w:val="2"/>
          <w:sz w:val="24"/>
          <w:szCs w:val="24"/>
          <w:lang w:eastAsia="zh-CN"/>
          <w14:ligatures w14:val="standardContextual"/>
        </w:rPr>
      </w:pPr>
      <w:r>
        <w:t>8.1</w:t>
      </w:r>
      <w:r w:rsidRPr="00132120">
        <w:rPr>
          <w:rFonts w:eastAsia="SimSun"/>
        </w:rPr>
        <w:t>2</w:t>
      </w:r>
      <w:r>
        <w:t>.1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_Toc213182956 \h </w:instrText>
      </w:r>
      <w:r>
        <w:fldChar w:fldCharType="separate"/>
      </w:r>
      <w:r>
        <w:t>137</w:t>
      </w:r>
      <w:r>
        <w:fldChar w:fldCharType="end"/>
      </w:r>
    </w:p>
    <w:p w14:paraId="25D291C0" w14:textId="33F5F7BF" w:rsidR="002A459A" w:rsidRDefault="002A459A">
      <w:pPr>
        <w:pStyle w:val="TOC3"/>
        <w:rPr>
          <w:rFonts w:asciiTheme="minorHAnsi" w:eastAsiaTheme="minorEastAsia" w:hAnsiTheme="minorHAnsi" w:cstheme="minorBidi"/>
          <w:kern w:val="2"/>
          <w:sz w:val="24"/>
          <w:szCs w:val="24"/>
          <w:lang w:eastAsia="zh-CN"/>
          <w14:ligatures w14:val="standardContextual"/>
        </w:rPr>
      </w:pPr>
      <w:r>
        <w:t>8.1</w:t>
      </w:r>
      <w:r w:rsidRPr="00132120">
        <w:rPr>
          <w:rFonts w:eastAsia="SimSun"/>
        </w:rPr>
        <w:t>2</w:t>
      </w:r>
      <w:r>
        <w:t>.2</w:t>
      </w:r>
      <w:r>
        <w:rPr>
          <w:rFonts w:asciiTheme="minorHAnsi" w:eastAsiaTheme="minorEastAsia" w:hAnsiTheme="minorHAnsi" w:cstheme="minorBidi"/>
          <w:kern w:val="2"/>
          <w:sz w:val="24"/>
          <w:szCs w:val="24"/>
          <w:lang w:eastAsia="zh-CN"/>
          <w14:ligatures w14:val="standardContextual"/>
        </w:rPr>
        <w:tab/>
      </w:r>
      <w:r w:rsidRPr="00132120">
        <w:rPr>
          <w:rFonts w:eastAsia="SimSun"/>
        </w:rPr>
        <w:t>MAC issues</w:t>
      </w:r>
      <w:r>
        <w:tab/>
      </w:r>
      <w:r>
        <w:fldChar w:fldCharType="begin"/>
      </w:r>
      <w:r>
        <w:instrText xml:space="preserve"> PAGEREF _Toc213182957 \h </w:instrText>
      </w:r>
      <w:r>
        <w:fldChar w:fldCharType="separate"/>
      </w:r>
      <w:r>
        <w:t>137</w:t>
      </w:r>
      <w:r>
        <w:fldChar w:fldCharType="end"/>
      </w:r>
    </w:p>
    <w:p w14:paraId="1A2E3391" w14:textId="1C097C80" w:rsidR="002A459A" w:rsidRDefault="002A459A">
      <w:pPr>
        <w:pStyle w:val="TOC3"/>
        <w:rPr>
          <w:rFonts w:asciiTheme="minorHAnsi" w:eastAsiaTheme="minorEastAsia" w:hAnsiTheme="minorHAnsi" w:cstheme="minorBidi"/>
          <w:kern w:val="2"/>
          <w:sz w:val="24"/>
          <w:szCs w:val="24"/>
          <w:lang w:eastAsia="zh-CN"/>
          <w14:ligatures w14:val="standardContextual"/>
        </w:rPr>
      </w:pPr>
      <w:r w:rsidRPr="00132120">
        <w:rPr>
          <w:rFonts w:eastAsia="SimSun"/>
        </w:rPr>
        <w:t>8.12.3</w:t>
      </w:r>
      <w:r>
        <w:rPr>
          <w:rFonts w:asciiTheme="minorHAnsi" w:eastAsiaTheme="minorEastAsia" w:hAnsiTheme="minorHAnsi" w:cstheme="minorBidi"/>
          <w:kern w:val="2"/>
          <w:sz w:val="24"/>
          <w:szCs w:val="24"/>
          <w:lang w:eastAsia="zh-CN"/>
          <w14:ligatures w14:val="standardContextual"/>
        </w:rPr>
        <w:tab/>
      </w:r>
      <w:r w:rsidRPr="00132120">
        <w:rPr>
          <w:rFonts w:eastAsia="SimSun"/>
        </w:rPr>
        <w:t>Others</w:t>
      </w:r>
      <w:r>
        <w:tab/>
      </w:r>
      <w:r>
        <w:fldChar w:fldCharType="begin"/>
      </w:r>
      <w:r>
        <w:instrText xml:space="preserve"> PAGEREF _Toc213182958 \h </w:instrText>
      </w:r>
      <w:r>
        <w:fldChar w:fldCharType="separate"/>
      </w:r>
      <w:r>
        <w:t>141</w:t>
      </w:r>
      <w:r>
        <w:fldChar w:fldCharType="end"/>
      </w:r>
    </w:p>
    <w:p w14:paraId="797CF9B8" w14:textId="2E201E7A" w:rsidR="002A459A" w:rsidRDefault="002A459A">
      <w:pPr>
        <w:pStyle w:val="TOC2"/>
        <w:rPr>
          <w:rFonts w:asciiTheme="minorHAnsi" w:eastAsiaTheme="minorEastAsia" w:hAnsiTheme="minorHAnsi" w:cstheme="minorBidi"/>
          <w:kern w:val="2"/>
          <w:sz w:val="24"/>
          <w:szCs w:val="24"/>
          <w:lang w:eastAsia="zh-CN"/>
          <w14:ligatures w14:val="standardContextual"/>
        </w:rPr>
      </w:pPr>
      <w:r>
        <w:t>8.13</w:t>
      </w:r>
      <w:r>
        <w:rPr>
          <w:rFonts w:asciiTheme="minorHAnsi" w:eastAsiaTheme="minorEastAsia" w:hAnsiTheme="minorHAnsi" w:cstheme="minorBidi"/>
          <w:kern w:val="2"/>
          <w:sz w:val="24"/>
          <w:szCs w:val="24"/>
          <w:lang w:eastAsia="zh-CN"/>
          <w14:ligatures w14:val="standardContextual"/>
        </w:rPr>
        <w:tab/>
      </w:r>
      <w:r>
        <w:t>NR sidelink multi-hop relay</w:t>
      </w:r>
      <w:r>
        <w:tab/>
      </w:r>
      <w:r>
        <w:fldChar w:fldCharType="begin"/>
      </w:r>
      <w:r>
        <w:instrText xml:space="preserve"> PAGEREF _Toc213182959 \h </w:instrText>
      </w:r>
      <w:r>
        <w:fldChar w:fldCharType="separate"/>
      </w:r>
      <w:r>
        <w:t>144</w:t>
      </w:r>
      <w:r>
        <w:fldChar w:fldCharType="end"/>
      </w:r>
    </w:p>
    <w:p w14:paraId="4A8502F3" w14:textId="7C6DBC7C" w:rsidR="002A459A" w:rsidRDefault="002A459A">
      <w:pPr>
        <w:pStyle w:val="TOC3"/>
        <w:rPr>
          <w:rFonts w:asciiTheme="minorHAnsi" w:eastAsiaTheme="minorEastAsia" w:hAnsiTheme="minorHAnsi" w:cstheme="minorBidi"/>
          <w:kern w:val="2"/>
          <w:sz w:val="24"/>
          <w:szCs w:val="24"/>
          <w:lang w:eastAsia="zh-CN"/>
          <w14:ligatures w14:val="standardContextual"/>
        </w:rPr>
      </w:pPr>
      <w:r>
        <w:t>8.13.1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_Toc213182960 \h </w:instrText>
      </w:r>
      <w:r>
        <w:fldChar w:fldCharType="separate"/>
      </w:r>
      <w:r>
        <w:t>144</w:t>
      </w:r>
      <w:r>
        <w:fldChar w:fldCharType="end"/>
      </w:r>
    </w:p>
    <w:p w14:paraId="6BCF0EE6" w14:textId="6BA83743" w:rsidR="002A459A" w:rsidRDefault="002A459A">
      <w:pPr>
        <w:pStyle w:val="TOC3"/>
        <w:rPr>
          <w:rFonts w:asciiTheme="minorHAnsi" w:eastAsiaTheme="minorEastAsia" w:hAnsiTheme="minorHAnsi" w:cstheme="minorBidi"/>
          <w:kern w:val="2"/>
          <w:sz w:val="24"/>
          <w:szCs w:val="24"/>
          <w:lang w:eastAsia="zh-CN"/>
          <w14:ligatures w14:val="standardContextual"/>
        </w:rPr>
      </w:pPr>
      <w:r>
        <w:t>8.13.2</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r>
      <w:r>
        <w:instrText xml:space="preserve"> PAGEREF _Toc213182961 \h </w:instrText>
      </w:r>
      <w:r>
        <w:fldChar w:fldCharType="separate"/>
      </w:r>
      <w:r>
        <w:t>145</w:t>
      </w:r>
      <w:r>
        <w:fldChar w:fldCharType="end"/>
      </w:r>
    </w:p>
    <w:p w14:paraId="017B799B" w14:textId="0D681487" w:rsidR="002A459A" w:rsidRDefault="002A459A">
      <w:pPr>
        <w:pStyle w:val="TOC3"/>
        <w:rPr>
          <w:rFonts w:asciiTheme="minorHAnsi" w:eastAsiaTheme="minorEastAsia" w:hAnsiTheme="minorHAnsi" w:cstheme="minorBidi"/>
          <w:kern w:val="2"/>
          <w:sz w:val="24"/>
          <w:szCs w:val="24"/>
          <w:lang w:eastAsia="zh-CN"/>
          <w14:ligatures w14:val="standardContextual"/>
        </w:rPr>
      </w:pPr>
      <w:r>
        <w:t>8.13.3</w:t>
      </w:r>
      <w:r>
        <w:rPr>
          <w:rFonts w:asciiTheme="minorHAnsi" w:eastAsiaTheme="minorEastAsia" w:hAnsiTheme="minorHAnsi" w:cstheme="minorBidi"/>
          <w:kern w:val="2"/>
          <w:sz w:val="24"/>
          <w:szCs w:val="24"/>
          <w:lang w:eastAsia="zh-CN"/>
          <w14:ligatures w14:val="standardContextual"/>
        </w:rPr>
        <w:tab/>
      </w:r>
      <w:r>
        <w:t>User plane corrections</w:t>
      </w:r>
      <w:r>
        <w:tab/>
      </w:r>
      <w:r>
        <w:fldChar w:fldCharType="begin"/>
      </w:r>
      <w:r>
        <w:instrText xml:space="preserve"> PAGEREF _Toc213182962 \h </w:instrText>
      </w:r>
      <w:r>
        <w:fldChar w:fldCharType="separate"/>
      </w:r>
      <w:r>
        <w:t>156</w:t>
      </w:r>
      <w:r>
        <w:fldChar w:fldCharType="end"/>
      </w:r>
    </w:p>
    <w:p w14:paraId="78F4E015" w14:textId="50DD14B2" w:rsidR="002A459A" w:rsidRDefault="002A459A">
      <w:pPr>
        <w:pStyle w:val="TOC3"/>
        <w:rPr>
          <w:rFonts w:asciiTheme="minorHAnsi" w:eastAsiaTheme="minorEastAsia" w:hAnsiTheme="minorHAnsi" w:cstheme="minorBidi"/>
          <w:kern w:val="2"/>
          <w:sz w:val="24"/>
          <w:szCs w:val="24"/>
          <w:lang w:eastAsia="zh-CN"/>
          <w14:ligatures w14:val="standardContextual"/>
        </w:rPr>
      </w:pPr>
      <w:r>
        <w:t>8.13.4</w:t>
      </w:r>
      <w:r>
        <w:rPr>
          <w:rFonts w:asciiTheme="minorHAnsi" w:eastAsiaTheme="minorEastAsia" w:hAnsiTheme="minorHAnsi" w:cstheme="minorBidi"/>
          <w:kern w:val="2"/>
          <w:sz w:val="24"/>
          <w:szCs w:val="24"/>
          <w:lang w:eastAsia="zh-CN"/>
          <w14:ligatures w14:val="standardContextual"/>
        </w:rPr>
        <w:tab/>
      </w:r>
      <w:r>
        <w:t>Others</w:t>
      </w:r>
      <w:r>
        <w:tab/>
      </w:r>
      <w:r>
        <w:fldChar w:fldCharType="begin"/>
      </w:r>
      <w:r>
        <w:instrText xml:space="preserve"> PAGEREF _Toc213182963 \h </w:instrText>
      </w:r>
      <w:r>
        <w:fldChar w:fldCharType="separate"/>
      </w:r>
      <w:r>
        <w:t>158</w:t>
      </w:r>
      <w:r>
        <w:fldChar w:fldCharType="end"/>
      </w:r>
    </w:p>
    <w:p w14:paraId="65458F59" w14:textId="2AADC105" w:rsidR="002A459A" w:rsidRDefault="002A459A">
      <w:pPr>
        <w:pStyle w:val="TOC2"/>
        <w:rPr>
          <w:rFonts w:asciiTheme="minorHAnsi" w:eastAsiaTheme="minorEastAsia" w:hAnsiTheme="minorHAnsi" w:cstheme="minorBidi"/>
          <w:kern w:val="2"/>
          <w:sz w:val="24"/>
          <w:szCs w:val="24"/>
          <w:lang w:eastAsia="zh-CN"/>
          <w14:ligatures w14:val="standardContextual"/>
        </w:rPr>
      </w:pPr>
      <w:r>
        <w:t>8.14</w:t>
      </w:r>
      <w:r>
        <w:rPr>
          <w:rFonts w:asciiTheme="minorHAnsi" w:eastAsiaTheme="minorEastAsia" w:hAnsiTheme="minorHAnsi" w:cstheme="minorBidi"/>
          <w:kern w:val="2"/>
          <w:sz w:val="24"/>
          <w:szCs w:val="24"/>
          <w:lang w:eastAsia="zh-CN"/>
          <w14:ligatures w14:val="standardContextual"/>
        </w:rPr>
        <w:tab/>
      </w:r>
      <w:r>
        <w:t>Additional topological enhancements</w:t>
      </w:r>
      <w:r>
        <w:tab/>
      </w:r>
      <w:r>
        <w:fldChar w:fldCharType="begin"/>
      </w:r>
      <w:r>
        <w:instrText xml:space="preserve"> PAGEREF _Toc213182964 \h </w:instrText>
      </w:r>
      <w:r>
        <w:fldChar w:fldCharType="separate"/>
      </w:r>
      <w:r>
        <w:t>158</w:t>
      </w:r>
      <w:r>
        <w:fldChar w:fldCharType="end"/>
      </w:r>
    </w:p>
    <w:p w14:paraId="3899292B" w14:textId="4F74B905" w:rsidR="002A459A" w:rsidRDefault="002A459A">
      <w:pPr>
        <w:pStyle w:val="TOC2"/>
        <w:rPr>
          <w:rFonts w:asciiTheme="minorHAnsi" w:eastAsiaTheme="minorEastAsia" w:hAnsiTheme="minorHAnsi" w:cstheme="minorBidi"/>
          <w:kern w:val="2"/>
          <w:sz w:val="24"/>
          <w:szCs w:val="24"/>
          <w:lang w:eastAsia="zh-CN"/>
          <w14:ligatures w14:val="standardContextual"/>
        </w:rPr>
      </w:pPr>
      <w:r>
        <w:t>8.15</w:t>
      </w:r>
      <w:r>
        <w:rPr>
          <w:rFonts w:asciiTheme="minorHAnsi" w:eastAsiaTheme="minorEastAsia" w:hAnsiTheme="minorHAnsi" w:cstheme="minorBidi"/>
          <w:kern w:val="2"/>
          <w:sz w:val="24"/>
          <w:szCs w:val="24"/>
          <w:lang w:eastAsia="zh-CN"/>
          <w14:ligatures w14:val="standardContextual"/>
        </w:rPr>
        <w:tab/>
      </w:r>
      <w:r>
        <w:t>NavIC L1 SPS A-GNSS support</w:t>
      </w:r>
      <w:r>
        <w:tab/>
      </w:r>
      <w:r>
        <w:fldChar w:fldCharType="begin"/>
      </w:r>
      <w:r>
        <w:instrText xml:space="preserve"> PAGEREF _Toc213182965 \h </w:instrText>
      </w:r>
      <w:r>
        <w:fldChar w:fldCharType="separate"/>
      </w:r>
      <w:r>
        <w:t>158</w:t>
      </w:r>
      <w:r>
        <w:fldChar w:fldCharType="end"/>
      </w:r>
    </w:p>
    <w:p w14:paraId="66CD164F" w14:textId="3AE3B4FE" w:rsidR="002A459A" w:rsidRDefault="002A459A">
      <w:pPr>
        <w:pStyle w:val="TOC2"/>
        <w:rPr>
          <w:rFonts w:asciiTheme="minorHAnsi" w:eastAsiaTheme="minorEastAsia" w:hAnsiTheme="minorHAnsi" w:cstheme="minorBidi"/>
          <w:kern w:val="2"/>
          <w:sz w:val="24"/>
          <w:szCs w:val="24"/>
          <w:lang w:eastAsia="zh-CN"/>
          <w14:ligatures w14:val="standardContextual"/>
        </w:rPr>
      </w:pPr>
      <w:r>
        <w:t>8.16</w:t>
      </w:r>
      <w:r>
        <w:rPr>
          <w:rFonts w:asciiTheme="minorHAnsi" w:eastAsiaTheme="minorEastAsia" w:hAnsiTheme="minorHAnsi" w:cstheme="minorBidi"/>
          <w:kern w:val="2"/>
          <w:sz w:val="24"/>
          <w:szCs w:val="24"/>
          <w:lang w:eastAsia="zh-CN"/>
          <w14:ligatures w14:val="standardContextual"/>
        </w:rPr>
        <w:tab/>
      </w:r>
      <w:r>
        <w:t>BDS B2b in A-GNSS</w:t>
      </w:r>
      <w:r>
        <w:tab/>
      </w:r>
      <w:r>
        <w:fldChar w:fldCharType="begin"/>
      </w:r>
      <w:r>
        <w:instrText xml:space="preserve"> PAGEREF _Toc213182966 \h </w:instrText>
      </w:r>
      <w:r>
        <w:fldChar w:fldCharType="separate"/>
      </w:r>
      <w:r>
        <w:t>159</w:t>
      </w:r>
      <w:r>
        <w:fldChar w:fldCharType="end"/>
      </w:r>
    </w:p>
    <w:p w14:paraId="64DDBDAC" w14:textId="63FDF49A" w:rsidR="002A459A" w:rsidRDefault="002A459A">
      <w:pPr>
        <w:pStyle w:val="TOC2"/>
        <w:rPr>
          <w:rFonts w:asciiTheme="minorHAnsi" w:eastAsiaTheme="minorEastAsia" w:hAnsiTheme="minorHAnsi" w:cstheme="minorBidi"/>
          <w:kern w:val="2"/>
          <w:sz w:val="24"/>
          <w:szCs w:val="24"/>
          <w:lang w:eastAsia="zh-CN"/>
          <w14:ligatures w14:val="standardContextual"/>
        </w:rPr>
      </w:pPr>
      <w:r>
        <w:t>8.17</w:t>
      </w:r>
      <w:r>
        <w:rPr>
          <w:rFonts w:asciiTheme="minorHAnsi" w:eastAsiaTheme="minorEastAsia" w:hAnsiTheme="minorHAnsi" w:cstheme="minorBidi"/>
          <w:kern w:val="2"/>
          <w:sz w:val="24"/>
          <w:szCs w:val="24"/>
          <w:lang w:eastAsia="zh-CN"/>
          <w14:ligatures w14:val="standardContextual"/>
        </w:rPr>
        <w:tab/>
      </w:r>
      <w:r>
        <w:t>IoT-NTN TDD mode</w:t>
      </w:r>
      <w:r>
        <w:tab/>
      </w:r>
      <w:r>
        <w:fldChar w:fldCharType="begin"/>
      </w:r>
      <w:r>
        <w:instrText xml:space="preserve"> PAGEREF _Toc213182967 \h </w:instrText>
      </w:r>
      <w:r>
        <w:fldChar w:fldCharType="separate"/>
      </w:r>
      <w:r>
        <w:t>159</w:t>
      </w:r>
      <w:r>
        <w:fldChar w:fldCharType="end"/>
      </w:r>
    </w:p>
    <w:p w14:paraId="29C25BAF" w14:textId="352AF57D" w:rsidR="002A459A" w:rsidRDefault="002A459A">
      <w:pPr>
        <w:pStyle w:val="TOC2"/>
        <w:rPr>
          <w:rFonts w:asciiTheme="minorHAnsi" w:eastAsiaTheme="minorEastAsia" w:hAnsiTheme="minorHAnsi" w:cstheme="minorBidi"/>
          <w:kern w:val="2"/>
          <w:sz w:val="24"/>
          <w:szCs w:val="24"/>
          <w:lang w:eastAsia="zh-CN"/>
          <w14:ligatures w14:val="standardContextual"/>
        </w:rPr>
      </w:pPr>
      <w:r>
        <w:t>8.18</w:t>
      </w:r>
      <w:r>
        <w:rPr>
          <w:rFonts w:asciiTheme="minorHAnsi" w:eastAsiaTheme="minorEastAsia" w:hAnsiTheme="minorHAnsi" w:cstheme="minorBidi"/>
          <w:kern w:val="2"/>
          <w:sz w:val="24"/>
          <w:szCs w:val="24"/>
          <w:lang w:eastAsia="zh-CN"/>
          <w14:ligatures w14:val="standardContextual"/>
        </w:rPr>
        <w:tab/>
      </w:r>
      <w:r>
        <w:t>LTE-based 5G Broadcast</w:t>
      </w:r>
      <w:r>
        <w:tab/>
      </w:r>
      <w:r>
        <w:fldChar w:fldCharType="begin"/>
      </w:r>
      <w:r>
        <w:instrText xml:space="preserve"> PAGEREF _Toc213182968 \h </w:instrText>
      </w:r>
      <w:r>
        <w:fldChar w:fldCharType="separate"/>
      </w:r>
      <w:r>
        <w:t>162</w:t>
      </w:r>
      <w:r>
        <w:fldChar w:fldCharType="end"/>
      </w:r>
    </w:p>
    <w:p w14:paraId="20440724" w14:textId="024E6810" w:rsidR="002A459A" w:rsidRDefault="002A459A">
      <w:pPr>
        <w:pStyle w:val="TOC3"/>
        <w:rPr>
          <w:rFonts w:asciiTheme="minorHAnsi" w:eastAsiaTheme="minorEastAsia" w:hAnsiTheme="minorHAnsi" w:cstheme="minorBidi"/>
          <w:kern w:val="2"/>
          <w:sz w:val="24"/>
          <w:szCs w:val="24"/>
          <w:lang w:eastAsia="zh-CN"/>
          <w14:ligatures w14:val="standardContextual"/>
        </w:rPr>
      </w:pPr>
      <w:r>
        <w:t>8.</w:t>
      </w:r>
      <w:r w:rsidRPr="00132120">
        <w:rPr>
          <w:rFonts w:eastAsia="SimSun"/>
        </w:rPr>
        <w:t>18</w:t>
      </w:r>
      <w:r>
        <w:t>.1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_Toc213182969 \h </w:instrText>
      </w:r>
      <w:r>
        <w:fldChar w:fldCharType="separate"/>
      </w:r>
      <w:r>
        <w:t>162</w:t>
      </w:r>
      <w:r>
        <w:fldChar w:fldCharType="end"/>
      </w:r>
    </w:p>
    <w:p w14:paraId="6CD2BD40" w14:textId="7604029C" w:rsidR="002A459A" w:rsidRDefault="002A459A">
      <w:pPr>
        <w:pStyle w:val="TOC3"/>
        <w:rPr>
          <w:rFonts w:asciiTheme="minorHAnsi" w:eastAsiaTheme="minorEastAsia" w:hAnsiTheme="minorHAnsi" w:cstheme="minorBidi"/>
          <w:kern w:val="2"/>
          <w:sz w:val="24"/>
          <w:szCs w:val="24"/>
          <w:lang w:eastAsia="zh-CN"/>
          <w14:ligatures w14:val="standardContextual"/>
        </w:rPr>
      </w:pPr>
      <w:r>
        <w:t>8.</w:t>
      </w:r>
      <w:r w:rsidRPr="00132120">
        <w:rPr>
          <w:rFonts w:eastAsia="SimSun"/>
        </w:rPr>
        <w:t>18</w:t>
      </w:r>
      <w:r>
        <w:t>.2</w:t>
      </w:r>
      <w:r>
        <w:rPr>
          <w:rFonts w:asciiTheme="minorHAnsi" w:eastAsiaTheme="minorEastAsia" w:hAnsiTheme="minorHAnsi" w:cstheme="minorBidi"/>
          <w:kern w:val="2"/>
          <w:sz w:val="24"/>
          <w:szCs w:val="24"/>
          <w:lang w:eastAsia="zh-CN"/>
          <w14:ligatures w14:val="standardContextual"/>
        </w:rPr>
        <w:tab/>
      </w:r>
      <w:r w:rsidRPr="00132120">
        <w:rPr>
          <w:rFonts w:eastAsia="SimSun"/>
        </w:rPr>
        <w:t>RRC corrections</w:t>
      </w:r>
      <w:r>
        <w:tab/>
      </w:r>
      <w:r>
        <w:fldChar w:fldCharType="begin"/>
      </w:r>
      <w:r>
        <w:instrText xml:space="preserve"> PAGEREF _Toc213182970 \h </w:instrText>
      </w:r>
      <w:r>
        <w:fldChar w:fldCharType="separate"/>
      </w:r>
      <w:r>
        <w:t>162</w:t>
      </w:r>
      <w:r>
        <w:fldChar w:fldCharType="end"/>
      </w:r>
    </w:p>
    <w:p w14:paraId="6BB343E6" w14:textId="630AF6E6" w:rsidR="002A459A" w:rsidRDefault="002A459A">
      <w:pPr>
        <w:pStyle w:val="TOC3"/>
        <w:rPr>
          <w:rFonts w:asciiTheme="minorHAnsi" w:eastAsiaTheme="minorEastAsia" w:hAnsiTheme="minorHAnsi" w:cstheme="minorBidi"/>
          <w:kern w:val="2"/>
          <w:sz w:val="24"/>
          <w:szCs w:val="24"/>
          <w:lang w:eastAsia="zh-CN"/>
          <w14:ligatures w14:val="standardContextual"/>
        </w:rPr>
      </w:pPr>
      <w:r>
        <w:t>8.</w:t>
      </w:r>
      <w:r w:rsidRPr="00132120">
        <w:rPr>
          <w:rFonts w:eastAsia="SimSun"/>
        </w:rPr>
        <w:t>18</w:t>
      </w:r>
      <w:r>
        <w:t>.3</w:t>
      </w:r>
      <w:r>
        <w:rPr>
          <w:rFonts w:asciiTheme="minorHAnsi" w:eastAsiaTheme="minorEastAsia" w:hAnsiTheme="minorHAnsi" w:cstheme="minorBidi"/>
          <w:kern w:val="2"/>
          <w:sz w:val="24"/>
          <w:szCs w:val="24"/>
          <w:lang w:eastAsia="zh-CN"/>
          <w14:ligatures w14:val="standardContextual"/>
        </w:rPr>
        <w:tab/>
      </w:r>
      <w:r w:rsidRPr="00132120">
        <w:rPr>
          <w:rFonts w:eastAsia="SimSun"/>
        </w:rPr>
        <w:t>Other corrections</w:t>
      </w:r>
      <w:r>
        <w:tab/>
      </w:r>
      <w:r>
        <w:fldChar w:fldCharType="begin"/>
      </w:r>
      <w:r>
        <w:instrText xml:space="preserve"> PAGEREF _Toc213182971 \h </w:instrText>
      </w:r>
      <w:r>
        <w:fldChar w:fldCharType="separate"/>
      </w:r>
      <w:r>
        <w:t>162</w:t>
      </w:r>
      <w:r>
        <w:fldChar w:fldCharType="end"/>
      </w:r>
    </w:p>
    <w:p w14:paraId="5740ADF0" w14:textId="63A81091" w:rsidR="002A459A" w:rsidRDefault="002A459A">
      <w:pPr>
        <w:pStyle w:val="TOC2"/>
        <w:rPr>
          <w:rFonts w:asciiTheme="minorHAnsi" w:eastAsiaTheme="minorEastAsia" w:hAnsiTheme="minorHAnsi" w:cstheme="minorBidi"/>
          <w:kern w:val="2"/>
          <w:sz w:val="24"/>
          <w:szCs w:val="24"/>
          <w:lang w:eastAsia="zh-CN"/>
          <w14:ligatures w14:val="standardContextual"/>
        </w:rPr>
      </w:pPr>
      <w:r>
        <w:t>8.19</w:t>
      </w:r>
      <w:r>
        <w:rPr>
          <w:rFonts w:asciiTheme="minorHAnsi" w:eastAsiaTheme="minorEastAsia" w:hAnsiTheme="minorHAnsi" w:cstheme="minorBidi"/>
          <w:kern w:val="2"/>
          <w:sz w:val="24"/>
          <w:szCs w:val="24"/>
          <w:lang w:eastAsia="zh-CN"/>
          <w14:ligatures w14:val="standardContextual"/>
        </w:rPr>
        <w:tab/>
      </w:r>
      <w:r>
        <w:t>TEI19</w:t>
      </w:r>
      <w:r>
        <w:tab/>
      </w:r>
      <w:r>
        <w:fldChar w:fldCharType="begin"/>
      </w:r>
      <w:r>
        <w:instrText xml:space="preserve"> PAGEREF _Toc213182972 \h </w:instrText>
      </w:r>
      <w:r>
        <w:fldChar w:fldCharType="separate"/>
      </w:r>
      <w:r>
        <w:t>163</w:t>
      </w:r>
      <w:r>
        <w:fldChar w:fldCharType="end"/>
      </w:r>
    </w:p>
    <w:p w14:paraId="675DB2DE" w14:textId="0C5A473E" w:rsidR="002A459A" w:rsidRDefault="002A459A">
      <w:pPr>
        <w:pStyle w:val="TOC3"/>
        <w:rPr>
          <w:rFonts w:asciiTheme="minorHAnsi" w:eastAsiaTheme="minorEastAsia" w:hAnsiTheme="minorHAnsi" w:cstheme="minorBidi"/>
          <w:kern w:val="2"/>
          <w:sz w:val="24"/>
          <w:szCs w:val="24"/>
          <w:lang w:eastAsia="zh-CN"/>
          <w14:ligatures w14:val="standardContextual"/>
        </w:rPr>
      </w:pPr>
      <w:r>
        <w:t>8.19.1</w:t>
      </w:r>
      <w:r>
        <w:rPr>
          <w:rFonts w:asciiTheme="minorHAnsi" w:eastAsiaTheme="minorEastAsia" w:hAnsiTheme="minorHAnsi" w:cstheme="minorBidi"/>
          <w:kern w:val="2"/>
          <w:sz w:val="24"/>
          <w:szCs w:val="24"/>
          <w:lang w:eastAsia="zh-CN"/>
          <w14:ligatures w14:val="standardContextual"/>
        </w:rPr>
        <w:tab/>
      </w:r>
      <w:r>
        <w:t>RAN2-led</w:t>
      </w:r>
      <w:r>
        <w:tab/>
      </w:r>
      <w:r>
        <w:fldChar w:fldCharType="begin"/>
      </w:r>
      <w:r>
        <w:instrText xml:space="preserve"> PAGEREF _Toc213182973 \h </w:instrText>
      </w:r>
      <w:r>
        <w:fldChar w:fldCharType="separate"/>
      </w:r>
      <w:r>
        <w:t>163</w:t>
      </w:r>
      <w:r>
        <w:fldChar w:fldCharType="end"/>
      </w:r>
    </w:p>
    <w:p w14:paraId="10A3D0F5" w14:textId="1EAF3E81" w:rsidR="002A459A" w:rsidRDefault="002A459A">
      <w:pPr>
        <w:pStyle w:val="TOC3"/>
        <w:rPr>
          <w:rFonts w:asciiTheme="minorHAnsi" w:eastAsiaTheme="minorEastAsia" w:hAnsiTheme="minorHAnsi" w:cstheme="minorBidi"/>
          <w:kern w:val="2"/>
          <w:sz w:val="24"/>
          <w:szCs w:val="24"/>
          <w:lang w:eastAsia="zh-CN"/>
          <w14:ligatures w14:val="standardContextual"/>
        </w:rPr>
      </w:pPr>
      <w:r>
        <w:t>8.19.2</w:t>
      </w:r>
      <w:r>
        <w:rPr>
          <w:rFonts w:asciiTheme="minorHAnsi" w:eastAsiaTheme="minorEastAsia" w:hAnsiTheme="minorHAnsi" w:cstheme="minorBidi"/>
          <w:kern w:val="2"/>
          <w:sz w:val="24"/>
          <w:szCs w:val="24"/>
          <w:lang w:eastAsia="zh-CN"/>
          <w14:ligatures w14:val="standardContextual"/>
        </w:rPr>
        <w:tab/>
      </w:r>
      <w:r>
        <w:t>Other WG-led</w:t>
      </w:r>
      <w:r>
        <w:tab/>
      </w:r>
      <w:r>
        <w:fldChar w:fldCharType="begin"/>
      </w:r>
      <w:r>
        <w:instrText xml:space="preserve"> PAGEREF _Toc213182974 \h </w:instrText>
      </w:r>
      <w:r>
        <w:fldChar w:fldCharType="separate"/>
      </w:r>
      <w:r>
        <w:t>168</w:t>
      </w:r>
      <w:r>
        <w:fldChar w:fldCharType="end"/>
      </w:r>
    </w:p>
    <w:p w14:paraId="77940677" w14:textId="792F7FB2" w:rsidR="002A459A" w:rsidRDefault="002A459A">
      <w:pPr>
        <w:pStyle w:val="TOC2"/>
        <w:rPr>
          <w:rFonts w:asciiTheme="minorHAnsi" w:eastAsiaTheme="minorEastAsia" w:hAnsiTheme="minorHAnsi" w:cstheme="minorBidi"/>
          <w:kern w:val="2"/>
          <w:sz w:val="24"/>
          <w:szCs w:val="24"/>
          <w:lang w:eastAsia="zh-CN"/>
          <w14:ligatures w14:val="standardContextual"/>
        </w:rPr>
      </w:pPr>
      <w:r>
        <w:t>8.20</w:t>
      </w:r>
      <w:r>
        <w:rPr>
          <w:rFonts w:asciiTheme="minorHAnsi" w:eastAsiaTheme="minorEastAsia" w:hAnsiTheme="minorHAnsi" w:cstheme="minorBidi"/>
          <w:kern w:val="2"/>
          <w:sz w:val="24"/>
          <w:szCs w:val="24"/>
          <w:lang w:eastAsia="zh-CN"/>
          <w14:ligatures w14:val="standardContextual"/>
        </w:rPr>
        <w:tab/>
      </w:r>
      <w:r>
        <w:t>NR Others</w:t>
      </w:r>
      <w:r>
        <w:tab/>
      </w:r>
      <w:r>
        <w:fldChar w:fldCharType="begin"/>
      </w:r>
      <w:r>
        <w:instrText xml:space="preserve"> PAGEREF _Toc213182975 \h </w:instrText>
      </w:r>
      <w:r>
        <w:fldChar w:fldCharType="separate"/>
      </w:r>
      <w:r>
        <w:t>169</w:t>
      </w:r>
      <w:r>
        <w:fldChar w:fldCharType="end"/>
      </w:r>
    </w:p>
    <w:p w14:paraId="04C8FDAB" w14:textId="4EB30A5D" w:rsidR="002A459A" w:rsidRDefault="002A459A">
      <w:pPr>
        <w:pStyle w:val="TOC3"/>
        <w:rPr>
          <w:rFonts w:asciiTheme="minorHAnsi" w:eastAsiaTheme="minorEastAsia" w:hAnsiTheme="minorHAnsi" w:cstheme="minorBidi"/>
          <w:kern w:val="2"/>
          <w:sz w:val="24"/>
          <w:szCs w:val="24"/>
          <w:lang w:eastAsia="zh-CN"/>
          <w14:ligatures w14:val="standardContextual"/>
        </w:rPr>
      </w:pPr>
      <w:r w:rsidRPr="00132120">
        <w:rPr>
          <w:lang w:val="en-US"/>
        </w:rPr>
        <w:t>8.20.1</w:t>
      </w:r>
      <w:r>
        <w:rPr>
          <w:rFonts w:asciiTheme="minorHAnsi" w:eastAsiaTheme="minorEastAsia" w:hAnsiTheme="minorHAnsi" w:cstheme="minorBidi"/>
          <w:kern w:val="2"/>
          <w:sz w:val="24"/>
          <w:szCs w:val="24"/>
          <w:lang w:eastAsia="zh-CN"/>
          <w14:ligatures w14:val="standardContextual"/>
        </w:rPr>
        <w:tab/>
      </w:r>
      <w:r w:rsidRPr="00132120">
        <w:rPr>
          <w:lang w:val="en-US"/>
        </w:rPr>
        <w:t>RAN4</w:t>
      </w:r>
      <w:r>
        <w:tab/>
      </w:r>
      <w:r>
        <w:fldChar w:fldCharType="begin"/>
      </w:r>
      <w:r>
        <w:instrText xml:space="preserve"> PAGEREF _Toc213182976 \h </w:instrText>
      </w:r>
      <w:r>
        <w:fldChar w:fldCharType="separate"/>
      </w:r>
      <w:r>
        <w:t>169</w:t>
      </w:r>
      <w:r>
        <w:fldChar w:fldCharType="end"/>
      </w:r>
    </w:p>
    <w:p w14:paraId="2DB8351B" w14:textId="2427DC09" w:rsidR="002A459A" w:rsidRDefault="002A459A">
      <w:pPr>
        <w:pStyle w:val="TOC3"/>
        <w:rPr>
          <w:rFonts w:asciiTheme="minorHAnsi" w:eastAsiaTheme="minorEastAsia" w:hAnsiTheme="minorHAnsi" w:cstheme="minorBidi"/>
          <w:kern w:val="2"/>
          <w:sz w:val="24"/>
          <w:szCs w:val="24"/>
          <w:lang w:eastAsia="zh-CN"/>
          <w14:ligatures w14:val="standardContextual"/>
        </w:rPr>
      </w:pPr>
      <w:r w:rsidRPr="00132120">
        <w:rPr>
          <w:lang w:val="en-US"/>
        </w:rPr>
        <w:t>8.20.2</w:t>
      </w:r>
      <w:r>
        <w:rPr>
          <w:rFonts w:asciiTheme="minorHAnsi" w:eastAsiaTheme="minorEastAsia" w:hAnsiTheme="minorHAnsi" w:cstheme="minorBidi"/>
          <w:kern w:val="2"/>
          <w:sz w:val="24"/>
          <w:szCs w:val="24"/>
          <w:lang w:eastAsia="zh-CN"/>
          <w14:ligatures w14:val="standardContextual"/>
        </w:rPr>
        <w:tab/>
      </w:r>
      <w:r w:rsidRPr="00132120">
        <w:rPr>
          <w:lang w:val="en-US"/>
        </w:rPr>
        <w:t>Other WGs</w:t>
      </w:r>
      <w:r>
        <w:tab/>
      </w:r>
      <w:r>
        <w:fldChar w:fldCharType="begin"/>
      </w:r>
      <w:r>
        <w:instrText xml:space="preserve"> PAGEREF _Toc213182977 \h </w:instrText>
      </w:r>
      <w:r>
        <w:fldChar w:fldCharType="separate"/>
      </w:r>
      <w:r>
        <w:t>174</w:t>
      </w:r>
      <w:r>
        <w:fldChar w:fldCharType="end"/>
      </w:r>
    </w:p>
    <w:p w14:paraId="0EDA1831" w14:textId="498F2974" w:rsidR="002A459A" w:rsidRDefault="002A459A">
      <w:pPr>
        <w:pStyle w:val="TOC1"/>
        <w:rPr>
          <w:rFonts w:asciiTheme="minorHAnsi" w:eastAsiaTheme="minorEastAsia" w:hAnsiTheme="minorHAnsi" w:cstheme="minorBidi"/>
          <w:kern w:val="2"/>
          <w:sz w:val="24"/>
          <w:szCs w:val="24"/>
          <w:lang w:eastAsia="zh-CN"/>
          <w14:ligatures w14:val="standardContextual"/>
        </w:rPr>
      </w:pPr>
      <w:r>
        <w:t>9</w:t>
      </w:r>
      <w:r>
        <w:rPr>
          <w:rFonts w:asciiTheme="minorHAnsi" w:eastAsiaTheme="minorEastAsia" w:hAnsiTheme="minorHAnsi" w:cstheme="minorBidi"/>
          <w:kern w:val="2"/>
          <w:sz w:val="24"/>
          <w:szCs w:val="24"/>
          <w:lang w:eastAsia="zh-CN"/>
          <w14:ligatures w14:val="standardContextual"/>
        </w:rPr>
        <w:tab/>
      </w:r>
      <w:r>
        <w:t>NR Rel-20</w:t>
      </w:r>
      <w:r>
        <w:tab/>
      </w:r>
      <w:r>
        <w:fldChar w:fldCharType="begin"/>
      </w:r>
      <w:r>
        <w:instrText xml:space="preserve"> PAGEREF _Toc213182978 \h </w:instrText>
      </w:r>
      <w:r>
        <w:fldChar w:fldCharType="separate"/>
      </w:r>
      <w:r>
        <w:t>179</w:t>
      </w:r>
      <w:r>
        <w:fldChar w:fldCharType="end"/>
      </w:r>
    </w:p>
    <w:p w14:paraId="5FDEB8EF" w14:textId="782355F0" w:rsidR="002A459A" w:rsidRDefault="002A459A">
      <w:pPr>
        <w:pStyle w:val="TOC2"/>
        <w:rPr>
          <w:rFonts w:asciiTheme="minorHAnsi" w:eastAsiaTheme="minorEastAsia" w:hAnsiTheme="minorHAnsi" w:cstheme="minorBidi"/>
          <w:kern w:val="2"/>
          <w:sz w:val="24"/>
          <w:szCs w:val="24"/>
          <w:lang w:eastAsia="zh-CN"/>
          <w14:ligatures w14:val="standardContextual"/>
        </w:rPr>
      </w:pPr>
      <w:r>
        <w:t>9.1</w:t>
      </w:r>
      <w:r>
        <w:rPr>
          <w:rFonts w:asciiTheme="minorHAnsi" w:eastAsiaTheme="minorEastAsia" w:hAnsiTheme="minorHAnsi" w:cstheme="minorBidi"/>
          <w:kern w:val="2"/>
          <w:sz w:val="24"/>
          <w:szCs w:val="24"/>
          <w:lang w:eastAsia="zh-CN"/>
          <w14:ligatures w14:val="standardContextual"/>
        </w:rPr>
        <w:tab/>
      </w:r>
      <w:r>
        <w:t>AI/ML for PHY Ph2</w:t>
      </w:r>
      <w:r>
        <w:tab/>
      </w:r>
      <w:r>
        <w:fldChar w:fldCharType="begin"/>
      </w:r>
      <w:r>
        <w:instrText xml:space="preserve"> PAGEREF _Toc213182979 \h </w:instrText>
      </w:r>
      <w:r>
        <w:fldChar w:fldCharType="separate"/>
      </w:r>
      <w:r>
        <w:t>179</w:t>
      </w:r>
      <w:r>
        <w:fldChar w:fldCharType="end"/>
      </w:r>
    </w:p>
    <w:p w14:paraId="7E699E4F" w14:textId="1AE1ED2E" w:rsidR="002A459A" w:rsidRDefault="002A459A">
      <w:pPr>
        <w:pStyle w:val="TOC2"/>
        <w:rPr>
          <w:rFonts w:asciiTheme="minorHAnsi" w:eastAsiaTheme="minorEastAsia" w:hAnsiTheme="minorHAnsi" w:cstheme="minorBidi"/>
          <w:kern w:val="2"/>
          <w:sz w:val="24"/>
          <w:szCs w:val="24"/>
          <w:lang w:eastAsia="zh-CN"/>
          <w14:ligatures w14:val="standardContextual"/>
        </w:rPr>
      </w:pPr>
      <w:r>
        <w:t>9.2</w:t>
      </w:r>
      <w:r>
        <w:rPr>
          <w:rFonts w:asciiTheme="minorHAnsi" w:eastAsiaTheme="minorEastAsia" w:hAnsiTheme="minorHAnsi" w:cstheme="minorBidi"/>
          <w:kern w:val="2"/>
          <w:sz w:val="24"/>
          <w:szCs w:val="24"/>
          <w:lang w:eastAsia="zh-CN"/>
          <w14:ligatures w14:val="standardContextual"/>
        </w:rPr>
        <w:tab/>
      </w:r>
      <w:r>
        <w:t>Ambient IoT Ph2</w:t>
      </w:r>
      <w:r>
        <w:tab/>
      </w:r>
      <w:r>
        <w:fldChar w:fldCharType="begin"/>
      </w:r>
      <w:r>
        <w:instrText xml:space="preserve"> PAGEREF _Toc213182980 \h </w:instrText>
      </w:r>
      <w:r>
        <w:fldChar w:fldCharType="separate"/>
      </w:r>
      <w:r>
        <w:t>179</w:t>
      </w:r>
      <w:r>
        <w:fldChar w:fldCharType="end"/>
      </w:r>
    </w:p>
    <w:p w14:paraId="34EB35B6" w14:textId="38D35B93" w:rsidR="002A459A" w:rsidRDefault="002A459A">
      <w:pPr>
        <w:pStyle w:val="TOC3"/>
        <w:rPr>
          <w:rFonts w:asciiTheme="minorHAnsi" w:eastAsiaTheme="minorEastAsia" w:hAnsiTheme="minorHAnsi" w:cstheme="minorBidi"/>
          <w:kern w:val="2"/>
          <w:sz w:val="24"/>
          <w:szCs w:val="24"/>
          <w:lang w:eastAsia="zh-CN"/>
          <w14:ligatures w14:val="standardContextual"/>
        </w:rPr>
      </w:pPr>
      <w:r>
        <w:t>9.2.1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_Toc213182981 \h </w:instrText>
      </w:r>
      <w:r>
        <w:fldChar w:fldCharType="separate"/>
      </w:r>
      <w:r>
        <w:t>179</w:t>
      </w:r>
      <w:r>
        <w:fldChar w:fldCharType="end"/>
      </w:r>
    </w:p>
    <w:p w14:paraId="3E784815" w14:textId="368ADE97" w:rsidR="002A459A" w:rsidRDefault="002A459A">
      <w:pPr>
        <w:pStyle w:val="TOC3"/>
        <w:rPr>
          <w:rFonts w:asciiTheme="minorHAnsi" w:eastAsiaTheme="minorEastAsia" w:hAnsiTheme="minorHAnsi" w:cstheme="minorBidi"/>
          <w:kern w:val="2"/>
          <w:sz w:val="24"/>
          <w:szCs w:val="24"/>
          <w:lang w:eastAsia="zh-CN"/>
          <w14:ligatures w14:val="standardContextual"/>
        </w:rPr>
      </w:pPr>
      <w:r>
        <w:t>9.2.2</w:t>
      </w:r>
      <w:r>
        <w:rPr>
          <w:rFonts w:asciiTheme="minorHAnsi" w:eastAsiaTheme="minorEastAsia" w:hAnsiTheme="minorHAnsi" w:cstheme="minorBidi"/>
          <w:kern w:val="2"/>
          <w:sz w:val="24"/>
          <w:szCs w:val="24"/>
          <w:lang w:eastAsia="zh-CN"/>
          <w14:ligatures w14:val="standardContextual"/>
        </w:rPr>
        <w:tab/>
      </w:r>
      <w:r>
        <w:t>Topology 2</w:t>
      </w:r>
      <w:r>
        <w:tab/>
      </w:r>
      <w:r>
        <w:fldChar w:fldCharType="begin"/>
      </w:r>
      <w:r>
        <w:instrText xml:space="preserve"> PAGEREF _Toc213182982 \h </w:instrText>
      </w:r>
      <w:r>
        <w:fldChar w:fldCharType="separate"/>
      </w:r>
      <w:r>
        <w:t>179</w:t>
      </w:r>
      <w:r>
        <w:fldChar w:fldCharType="end"/>
      </w:r>
    </w:p>
    <w:p w14:paraId="2772139D" w14:textId="2E8954BC" w:rsidR="002A459A" w:rsidRDefault="002A459A">
      <w:pPr>
        <w:pStyle w:val="TOC2"/>
        <w:rPr>
          <w:rFonts w:asciiTheme="minorHAnsi" w:eastAsiaTheme="minorEastAsia" w:hAnsiTheme="minorHAnsi" w:cstheme="minorBidi"/>
          <w:kern w:val="2"/>
          <w:sz w:val="24"/>
          <w:szCs w:val="24"/>
          <w:lang w:eastAsia="zh-CN"/>
          <w14:ligatures w14:val="standardContextual"/>
        </w:rPr>
      </w:pPr>
      <w:r>
        <w:t>9.3</w:t>
      </w:r>
      <w:r>
        <w:rPr>
          <w:rFonts w:asciiTheme="minorHAnsi" w:eastAsiaTheme="minorEastAsia" w:hAnsiTheme="minorHAnsi" w:cstheme="minorBidi"/>
          <w:kern w:val="2"/>
          <w:sz w:val="24"/>
          <w:szCs w:val="24"/>
          <w:lang w:eastAsia="zh-CN"/>
          <w14:ligatures w14:val="standardContextual"/>
        </w:rPr>
        <w:tab/>
      </w:r>
      <w:r>
        <w:t>AI/ML for mobility</w:t>
      </w:r>
      <w:r>
        <w:tab/>
      </w:r>
      <w:r>
        <w:fldChar w:fldCharType="begin"/>
      </w:r>
      <w:r>
        <w:instrText xml:space="preserve"> PAGEREF _Toc213182983 \h </w:instrText>
      </w:r>
      <w:r>
        <w:fldChar w:fldCharType="separate"/>
      </w:r>
      <w:r>
        <w:t>183</w:t>
      </w:r>
      <w:r>
        <w:fldChar w:fldCharType="end"/>
      </w:r>
    </w:p>
    <w:p w14:paraId="5E673A89" w14:textId="7191C6D6" w:rsidR="002A459A" w:rsidRDefault="002A459A">
      <w:pPr>
        <w:pStyle w:val="TOC2"/>
        <w:rPr>
          <w:rFonts w:asciiTheme="minorHAnsi" w:eastAsiaTheme="minorEastAsia" w:hAnsiTheme="minorHAnsi" w:cstheme="minorBidi"/>
          <w:kern w:val="2"/>
          <w:sz w:val="24"/>
          <w:szCs w:val="24"/>
          <w:lang w:eastAsia="zh-CN"/>
          <w14:ligatures w14:val="standardContextual"/>
        </w:rPr>
      </w:pPr>
      <w:r>
        <w:t>9.4</w:t>
      </w:r>
      <w:r>
        <w:rPr>
          <w:rFonts w:asciiTheme="minorHAnsi" w:eastAsiaTheme="minorEastAsia" w:hAnsiTheme="minorHAnsi" w:cstheme="minorBidi"/>
          <w:kern w:val="2"/>
          <w:sz w:val="24"/>
          <w:szCs w:val="24"/>
          <w:lang w:eastAsia="zh-CN"/>
          <w14:ligatures w14:val="standardContextual"/>
        </w:rPr>
        <w:tab/>
      </w:r>
      <w:r>
        <w:t>Mobility Enh Ph5</w:t>
      </w:r>
      <w:r>
        <w:tab/>
      </w:r>
      <w:r>
        <w:fldChar w:fldCharType="begin"/>
      </w:r>
      <w:r>
        <w:instrText xml:space="preserve"> PAGEREF _Toc213182984 \h </w:instrText>
      </w:r>
      <w:r>
        <w:fldChar w:fldCharType="separate"/>
      </w:r>
      <w:r>
        <w:t>183</w:t>
      </w:r>
      <w:r>
        <w:fldChar w:fldCharType="end"/>
      </w:r>
    </w:p>
    <w:p w14:paraId="393D8511" w14:textId="4F1ED254" w:rsidR="002A459A" w:rsidRDefault="002A459A">
      <w:pPr>
        <w:pStyle w:val="TOC2"/>
        <w:rPr>
          <w:rFonts w:asciiTheme="minorHAnsi" w:eastAsiaTheme="minorEastAsia" w:hAnsiTheme="minorHAnsi" w:cstheme="minorBidi"/>
          <w:kern w:val="2"/>
          <w:sz w:val="24"/>
          <w:szCs w:val="24"/>
          <w:lang w:eastAsia="zh-CN"/>
          <w14:ligatures w14:val="standardContextual"/>
        </w:rPr>
      </w:pPr>
      <w:r w:rsidRPr="00132120">
        <w:rPr>
          <w:lang w:val="en-US"/>
        </w:rPr>
        <w:t>9.5</w:t>
      </w:r>
      <w:r>
        <w:rPr>
          <w:rFonts w:asciiTheme="minorHAnsi" w:eastAsiaTheme="minorEastAsia" w:hAnsiTheme="minorHAnsi" w:cstheme="minorBidi"/>
          <w:kern w:val="2"/>
          <w:sz w:val="24"/>
          <w:szCs w:val="24"/>
          <w:lang w:eastAsia="zh-CN"/>
          <w14:ligatures w14:val="standardContextual"/>
        </w:rPr>
        <w:tab/>
      </w:r>
      <w:r w:rsidRPr="00132120">
        <w:rPr>
          <w:lang w:val="en-US"/>
        </w:rPr>
        <w:t>XR Enhancements Ph4</w:t>
      </w:r>
      <w:r>
        <w:tab/>
      </w:r>
      <w:r>
        <w:fldChar w:fldCharType="begin"/>
      </w:r>
      <w:r>
        <w:instrText xml:space="preserve"> PAGEREF _Toc213182985 \h </w:instrText>
      </w:r>
      <w:r>
        <w:fldChar w:fldCharType="separate"/>
      </w:r>
      <w:r>
        <w:t>183</w:t>
      </w:r>
      <w:r>
        <w:fldChar w:fldCharType="end"/>
      </w:r>
    </w:p>
    <w:p w14:paraId="0826BB37" w14:textId="6662AEB0" w:rsidR="002A459A" w:rsidRDefault="002A459A">
      <w:pPr>
        <w:pStyle w:val="TOC2"/>
        <w:rPr>
          <w:rFonts w:asciiTheme="minorHAnsi" w:eastAsiaTheme="minorEastAsia" w:hAnsiTheme="minorHAnsi" w:cstheme="minorBidi"/>
          <w:kern w:val="2"/>
          <w:sz w:val="24"/>
          <w:szCs w:val="24"/>
          <w:lang w:eastAsia="zh-CN"/>
          <w14:ligatures w14:val="standardContextual"/>
        </w:rPr>
      </w:pPr>
      <w:r>
        <w:t>9.6</w:t>
      </w:r>
      <w:r>
        <w:rPr>
          <w:rFonts w:asciiTheme="minorHAnsi" w:eastAsiaTheme="minorEastAsia" w:hAnsiTheme="minorHAnsi" w:cstheme="minorBidi"/>
          <w:kern w:val="2"/>
          <w:sz w:val="24"/>
          <w:szCs w:val="24"/>
          <w:lang w:eastAsia="zh-CN"/>
          <w14:ligatures w14:val="standardContextual"/>
        </w:rPr>
        <w:tab/>
      </w:r>
      <w:r>
        <w:t>SON/MDT Ph5</w:t>
      </w:r>
      <w:r>
        <w:tab/>
      </w:r>
      <w:r>
        <w:fldChar w:fldCharType="begin"/>
      </w:r>
      <w:r>
        <w:instrText xml:space="preserve"> PAGEREF _Toc213182986 \h </w:instrText>
      </w:r>
      <w:r>
        <w:fldChar w:fldCharType="separate"/>
      </w:r>
      <w:r>
        <w:t>183</w:t>
      </w:r>
      <w:r>
        <w:fldChar w:fldCharType="end"/>
      </w:r>
    </w:p>
    <w:p w14:paraId="50E8DEE2" w14:textId="3C2C9953" w:rsidR="002A459A" w:rsidRDefault="002A459A">
      <w:pPr>
        <w:pStyle w:val="TOC2"/>
        <w:rPr>
          <w:rFonts w:asciiTheme="minorHAnsi" w:eastAsiaTheme="minorEastAsia" w:hAnsiTheme="minorHAnsi" w:cstheme="minorBidi"/>
          <w:kern w:val="2"/>
          <w:sz w:val="24"/>
          <w:szCs w:val="24"/>
          <w:lang w:eastAsia="zh-CN"/>
          <w14:ligatures w14:val="standardContextual"/>
        </w:rPr>
      </w:pPr>
      <w:r>
        <w:t>9.7</w:t>
      </w:r>
      <w:r>
        <w:rPr>
          <w:rFonts w:asciiTheme="minorHAnsi" w:eastAsiaTheme="minorEastAsia" w:hAnsiTheme="minorHAnsi" w:cstheme="minorBidi"/>
          <w:kern w:val="2"/>
          <w:sz w:val="24"/>
          <w:szCs w:val="24"/>
          <w:lang w:eastAsia="zh-CN"/>
          <w14:ligatures w14:val="standardContextual"/>
        </w:rPr>
        <w:tab/>
      </w:r>
      <w:r>
        <w:t>IoT NTN Ph4</w:t>
      </w:r>
      <w:r>
        <w:tab/>
      </w:r>
      <w:r>
        <w:fldChar w:fldCharType="begin"/>
      </w:r>
      <w:r>
        <w:instrText xml:space="preserve"> PAGEREF _Toc213182987 \h </w:instrText>
      </w:r>
      <w:r>
        <w:fldChar w:fldCharType="separate"/>
      </w:r>
      <w:r>
        <w:t>183</w:t>
      </w:r>
      <w:r>
        <w:fldChar w:fldCharType="end"/>
      </w:r>
    </w:p>
    <w:p w14:paraId="10BB5CE5" w14:textId="35CB71A1" w:rsidR="002A459A" w:rsidRDefault="002A459A">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_Toc213182988 \h </w:instrText>
      </w:r>
      <w:r>
        <w:fldChar w:fldCharType="separate"/>
      </w:r>
      <w:r>
        <w:t>183</w:t>
      </w:r>
      <w:r>
        <w:fldChar w:fldCharType="end"/>
      </w:r>
    </w:p>
    <w:p w14:paraId="7EE77A08" w14:textId="75A76B6B" w:rsidR="002A459A" w:rsidRDefault="002A459A">
      <w:pPr>
        <w:pStyle w:val="TOC3"/>
        <w:rPr>
          <w:rFonts w:asciiTheme="minorHAnsi" w:eastAsiaTheme="minorEastAsia" w:hAnsiTheme="minorHAnsi" w:cstheme="minorBidi"/>
          <w:kern w:val="2"/>
          <w:sz w:val="24"/>
          <w:szCs w:val="24"/>
          <w:lang w:eastAsia="zh-CN"/>
          <w14:ligatures w14:val="standardContextual"/>
        </w:rPr>
      </w:pPr>
      <w:r>
        <w:t>9.7.2</w:t>
      </w:r>
      <w:r>
        <w:rPr>
          <w:rFonts w:asciiTheme="minorHAnsi" w:eastAsiaTheme="minorEastAsia" w:hAnsiTheme="minorHAnsi" w:cstheme="minorBidi"/>
          <w:kern w:val="2"/>
          <w:sz w:val="24"/>
          <w:szCs w:val="24"/>
          <w:lang w:eastAsia="zh-CN"/>
          <w14:ligatures w14:val="standardContextual"/>
        </w:rPr>
        <w:tab/>
      </w:r>
      <w:r>
        <w:t>Other</w:t>
      </w:r>
      <w:r>
        <w:tab/>
      </w:r>
      <w:r>
        <w:fldChar w:fldCharType="begin"/>
      </w:r>
      <w:r>
        <w:instrText xml:space="preserve"> PAGEREF _Toc213182989 \h </w:instrText>
      </w:r>
      <w:r>
        <w:fldChar w:fldCharType="separate"/>
      </w:r>
      <w:r>
        <w:t>185</w:t>
      </w:r>
      <w:r>
        <w:fldChar w:fldCharType="end"/>
      </w:r>
    </w:p>
    <w:p w14:paraId="114171A1" w14:textId="1A02ED75" w:rsidR="002A459A" w:rsidRDefault="002A459A">
      <w:pPr>
        <w:pStyle w:val="TOC2"/>
        <w:rPr>
          <w:rFonts w:asciiTheme="minorHAnsi" w:eastAsiaTheme="minorEastAsia" w:hAnsiTheme="minorHAnsi" w:cstheme="minorBidi"/>
          <w:kern w:val="2"/>
          <w:sz w:val="24"/>
          <w:szCs w:val="24"/>
          <w:lang w:eastAsia="zh-CN"/>
          <w14:ligatures w14:val="standardContextual"/>
        </w:rPr>
      </w:pPr>
      <w:r>
        <w:t>9.8</w:t>
      </w:r>
      <w:r>
        <w:rPr>
          <w:rFonts w:asciiTheme="minorHAnsi" w:eastAsiaTheme="minorEastAsia" w:hAnsiTheme="minorHAnsi" w:cstheme="minorBidi"/>
          <w:kern w:val="2"/>
          <w:sz w:val="24"/>
          <w:szCs w:val="24"/>
          <w:lang w:eastAsia="zh-CN"/>
          <w14:ligatures w14:val="standardContextual"/>
        </w:rPr>
        <w:tab/>
      </w:r>
      <w:r>
        <w:t>E-UTRA TN to NR NTN HO</w:t>
      </w:r>
      <w:r>
        <w:tab/>
      </w:r>
      <w:r>
        <w:fldChar w:fldCharType="begin"/>
      </w:r>
      <w:r>
        <w:instrText xml:space="preserve"> PAGEREF _Toc213182990 \h </w:instrText>
      </w:r>
      <w:r>
        <w:fldChar w:fldCharType="separate"/>
      </w:r>
      <w:r>
        <w:t>190</w:t>
      </w:r>
      <w:r>
        <w:fldChar w:fldCharType="end"/>
      </w:r>
    </w:p>
    <w:p w14:paraId="16B0F68C" w14:textId="3662AE8B" w:rsidR="002A459A" w:rsidRDefault="002A459A">
      <w:pPr>
        <w:pStyle w:val="TOC1"/>
        <w:rPr>
          <w:rFonts w:asciiTheme="minorHAnsi" w:eastAsiaTheme="minorEastAsia" w:hAnsiTheme="minorHAnsi" w:cstheme="minorBidi"/>
          <w:kern w:val="2"/>
          <w:sz w:val="24"/>
          <w:szCs w:val="24"/>
          <w:lang w:eastAsia="zh-CN"/>
          <w14:ligatures w14:val="standardContextual"/>
        </w:rPr>
      </w:pPr>
      <w:r>
        <w:t>10</w:t>
      </w:r>
      <w:r>
        <w:rPr>
          <w:rFonts w:asciiTheme="minorHAnsi" w:eastAsiaTheme="minorEastAsia" w:hAnsiTheme="minorHAnsi" w:cstheme="minorBidi"/>
          <w:kern w:val="2"/>
          <w:sz w:val="24"/>
          <w:szCs w:val="24"/>
          <w:lang w:eastAsia="zh-CN"/>
          <w14:ligatures w14:val="standardContextual"/>
        </w:rPr>
        <w:tab/>
      </w:r>
      <w:r>
        <w:t xml:space="preserve">6GR Rel-20 - </w:t>
      </w:r>
      <w:r w:rsidRPr="00132120">
        <w:rPr>
          <w:rFonts w:cs="Arial"/>
          <w:iCs/>
        </w:rPr>
        <w:t>Study on 6G Radio Access Technology</w:t>
      </w:r>
      <w:r>
        <w:tab/>
      </w:r>
      <w:r>
        <w:fldChar w:fldCharType="begin"/>
      </w:r>
      <w:r>
        <w:instrText xml:space="preserve"> PAGEREF _Toc213182991 \h </w:instrText>
      </w:r>
      <w:r>
        <w:fldChar w:fldCharType="separate"/>
      </w:r>
      <w:r>
        <w:t>190</w:t>
      </w:r>
      <w:r>
        <w:fldChar w:fldCharType="end"/>
      </w:r>
    </w:p>
    <w:p w14:paraId="1DEF1029" w14:textId="70A2B551" w:rsidR="002A459A" w:rsidRDefault="002A459A">
      <w:pPr>
        <w:pStyle w:val="TOC2"/>
        <w:rPr>
          <w:rFonts w:asciiTheme="minorHAnsi" w:eastAsiaTheme="minorEastAsia" w:hAnsiTheme="minorHAnsi" w:cstheme="minorBidi"/>
          <w:kern w:val="2"/>
          <w:sz w:val="24"/>
          <w:szCs w:val="24"/>
          <w:lang w:eastAsia="zh-CN"/>
          <w14:ligatures w14:val="standardContextual"/>
        </w:rPr>
      </w:pPr>
      <w:r>
        <w:t>10.1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_Toc213182992 \h </w:instrText>
      </w:r>
      <w:r>
        <w:fldChar w:fldCharType="separate"/>
      </w:r>
      <w:r>
        <w:t>190</w:t>
      </w:r>
      <w:r>
        <w:fldChar w:fldCharType="end"/>
      </w:r>
    </w:p>
    <w:p w14:paraId="774BAA51" w14:textId="73857A01" w:rsidR="002A459A" w:rsidRDefault="002A459A">
      <w:pPr>
        <w:pStyle w:val="TOC2"/>
        <w:rPr>
          <w:rFonts w:asciiTheme="minorHAnsi" w:eastAsiaTheme="minorEastAsia" w:hAnsiTheme="minorHAnsi" w:cstheme="minorBidi"/>
          <w:kern w:val="2"/>
          <w:sz w:val="24"/>
          <w:szCs w:val="24"/>
          <w:lang w:eastAsia="zh-CN"/>
          <w14:ligatures w14:val="standardContextual"/>
        </w:rPr>
      </w:pPr>
      <w:r>
        <w:t>10.2</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r>
      <w:r>
        <w:instrText xml:space="preserve"> PAGEREF _Toc213182993 \h </w:instrText>
      </w:r>
      <w:r>
        <w:fldChar w:fldCharType="separate"/>
      </w:r>
      <w:r>
        <w:t>192</w:t>
      </w:r>
      <w:r>
        <w:fldChar w:fldCharType="end"/>
      </w:r>
    </w:p>
    <w:p w14:paraId="2CD1D2D3" w14:textId="2649547F" w:rsidR="002A459A" w:rsidRDefault="002A459A">
      <w:pPr>
        <w:pStyle w:val="TOC2"/>
        <w:rPr>
          <w:rFonts w:asciiTheme="minorHAnsi" w:eastAsiaTheme="minorEastAsia" w:hAnsiTheme="minorHAnsi" w:cstheme="minorBidi"/>
          <w:kern w:val="2"/>
          <w:sz w:val="24"/>
          <w:szCs w:val="24"/>
          <w:lang w:eastAsia="zh-CN"/>
          <w14:ligatures w14:val="standardContextual"/>
        </w:rPr>
      </w:pPr>
      <w:r>
        <w:t>10.3</w:t>
      </w:r>
      <w:r>
        <w:rPr>
          <w:rFonts w:asciiTheme="minorHAnsi" w:eastAsiaTheme="minorEastAsia" w:hAnsiTheme="minorHAnsi" w:cstheme="minorBidi"/>
          <w:kern w:val="2"/>
          <w:sz w:val="24"/>
          <w:szCs w:val="24"/>
          <w:lang w:eastAsia="zh-CN"/>
          <w14:ligatures w14:val="standardContextual"/>
        </w:rPr>
        <w:tab/>
      </w:r>
      <w:r>
        <w:t>Radio protocol architecture</w:t>
      </w:r>
      <w:r>
        <w:tab/>
      </w:r>
      <w:r>
        <w:fldChar w:fldCharType="begin"/>
      </w:r>
      <w:r>
        <w:instrText xml:space="preserve"> PAGEREF _Toc213182994 \h </w:instrText>
      </w:r>
      <w:r>
        <w:fldChar w:fldCharType="separate"/>
      </w:r>
      <w:r>
        <w:t>204</w:t>
      </w:r>
      <w:r>
        <w:fldChar w:fldCharType="end"/>
      </w:r>
    </w:p>
    <w:p w14:paraId="0891A3A0" w14:textId="5D100FA7" w:rsidR="002A459A" w:rsidRDefault="002A459A">
      <w:pPr>
        <w:pStyle w:val="TOC4"/>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r>
      <w:r>
        <w:instrText xml:space="preserve"> PAGEREF _Toc213182995 \h </w:instrText>
      </w:r>
      <w:r>
        <w:fldChar w:fldCharType="separate"/>
      </w:r>
      <w:r>
        <w:t>212</w:t>
      </w:r>
      <w:r>
        <w:fldChar w:fldCharType="end"/>
      </w:r>
    </w:p>
    <w:p w14:paraId="563EE2BA" w14:textId="781DB064" w:rsidR="002A459A" w:rsidRDefault="002A459A">
      <w:pPr>
        <w:pStyle w:val="TOC4"/>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Common User plane and Control plane</w:t>
      </w:r>
      <w:r>
        <w:tab/>
      </w:r>
      <w:r>
        <w:fldChar w:fldCharType="begin"/>
      </w:r>
      <w:r>
        <w:instrText xml:space="preserve"> PAGEREF _Toc213182996 \h </w:instrText>
      </w:r>
      <w:r>
        <w:fldChar w:fldCharType="separate"/>
      </w:r>
      <w:r>
        <w:t>223</w:t>
      </w:r>
      <w:r>
        <w:fldChar w:fldCharType="end"/>
      </w:r>
    </w:p>
    <w:p w14:paraId="458CDCDA" w14:textId="28DB30C0" w:rsidR="002A459A" w:rsidRDefault="002A459A">
      <w:pPr>
        <w:pStyle w:val="TOC2"/>
        <w:rPr>
          <w:rFonts w:asciiTheme="minorHAnsi" w:eastAsiaTheme="minorEastAsia" w:hAnsiTheme="minorHAnsi" w:cstheme="minorBidi"/>
          <w:kern w:val="2"/>
          <w:sz w:val="24"/>
          <w:szCs w:val="24"/>
          <w:lang w:eastAsia="zh-CN"/>
          <w14:ligatures w14:val="standardContextual"/>
        </w:rPr>
      </w:pPr>
      <w:r>
        <w:t>10.4</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r>
      <w:r>
        <w:instrText xml:space="preserve"> PAGEREF _Toc213182997 \h </w:instrText>
      </w:r>
      <w:r>
        <w:fldChar w:fldCharType="separate"/>
      </w:r>
      <w:r>
        <w:t>236</w:t>
      </w:r>
      <w:r>
        <w:fldChar w:fldCharType="end"/>
      </w:r>
    </w:p>
    <w:p w14:paraId="48016485" w14:textId="0973DAA2" w:rsidR="002A459A" w:rsidRDefault="002A459A">
      <w:pPr>
        <w:pStyle w:val="TOC1"/>
        <w:rPr>
          <w:rFonts w:asciiTheme="minorHAnsi" w:eastAsiaTheme="minorEastAsia" w:hAnsiTheme="minorHAnsi" w:cstheme="minorBidi"/>
          <w:kern w:val="2"/>
          <w:sz w:val="24"/>
          <w:szCs w:val="24"/>
          <w:lang w:eastAsia="zh-CN"/>
          <w14:ligatures w14:val="standardContextual"/>
        </w:rPr>
      </w:pPr>
      <w:r>
        <w:t>11</w:t>
      </w:r>
      <w:r>
        <w:rPr>
          <w:rFonts w:asciiTheme="minorHAnsi" w:eastAsiaTheme="minorEastAsia" w:hAnsiTheme="minorHAnsi" w:cstheme="minorBidi"/>
          <w:kern w:val="2"/>
          <w:sz w:val="24"/>
          <w:szCs w:val="24"/>
          <w:lang w:eastAsia="zh-CN"/>
          <w14:ligatures w14:val="standardContextual"/>
        </w:rPr>
        <w:tab/>
      </w:r>
      <w:r>
        <w:t>Breakout session reports</w:t>
      </w:r>
      <w:r>
        <w:tab/>
      </w:r>
      <w:r>
        <w:fldChar w:fldCharType="begin"/>
      </w:r>
      <w:r>
        <w:instrText xml:space="preserve"> PAGEREF _Toc213182998 \h </w:instrText>
      </w:r>
      <w:r>
        <w:fldChar w:fldCharType="separate"/>
      </w:r>
      <w:r>
        <w:t>241</w:t>
      </w:r>
      <w:r>
        <w:fldChar w:fldCharType="end"/>
      </w:r>
    </w:p>
    <w:p w14:paraId="787A2D89" w14:textId="6A263ABF" w:rsidR="002A459A" w:rsidRDefault="002A459A">
      <w:pPr>
        <w:pStyle w:val="TOC2"/>
        <w:rPr>
          <w:rFonts w:asciiTheme="minorHAnsi" w:eastAsiaTheme="minorEastAsia" w:hAnsiTheme="minorHAnsi" w:cstheme="minorBidi"/>
          <w:kern w:val="2"/>
          <w:sz w:val="24"/>
          <w:szCs w:val="24"/>
          <w:lang w:eastAsia="zh-CN"/>
          <w14:ligatures w14:val="standardContextual"/>
        </w:rPr>
      </w:pPr>
      <w:r>
        <w:t>11.1</w:t>
      </w:r>
      <w:r>
        <w:rPr>
          <w:rFonts w:asciiTheme="minorHAnsi" w:eastAsiaTheme="minorEastAsia" w:hAnsiTheme="minorHAnsi" w:cstheme="minorBidi"/>
          <w:kern w:val="2"/>
          <w:sz w:val="24"/>
          <w:szCs w:val="24"/>
          <w:lang w:eastAsia="zh-CN"/>
          <w14:ligatures w14:val="standardContextual"/>
        </w:rPr>
        <w:tab/>
      </w:r>
      <w:r>
        <w:t>Session on R18 and R19 Mobility</w:t>
      </w:r>
      <w:r>
        <w:tab/>
      </w:r>
      <w:r>
        <w:fldChar w:fldCharType="begin"/>
      </w:r>
      <w:r>
        <w:instrText xml:space="preserve"> PAGEREF _Toc213182999 \h </w:instrText>
      </w:r>
      <w:r>
        <w:fldChar w:fldCharType="separate"/>
      </w:r>
      <w:r>
        <w:t>241</w:t>
      </w:r>
      <w:r>
        <w:fldChar w:fldCharType="end"/>
      </w:r>
    </w:p>
    <w:p w14:paraId="0231DE34" w14:textId="4E8CA5FE" w:rsidR="002A459A" w:rsidRDefault="002A459A">
      <w:pPr>
        <w:pStyle w:val="TOC2"/>
        <w:rPr>
          <w:rFonts w:asciiTheme="minorHAnsi" w:eastAsiaTheme="minorEastAsia" w:hAnsiTheme="minorHAnsi" w:cstheme="minorBidi"/>
          <w:kern w:val="2"/>
          <w:sz w:val="24"/>
          <w:szCs w:val="24"/>
          <w:lang w:eastAsia="zh-CN"/>
          <w14:ligatures w14:val="standardContextual"/>
        </w:rPr>
      </w:pPr>
      <w:r>
        <w:t>11.2</w:t>
      </w:r>
      <w:r>
        <w:rPr>
          <w:rFonts w:asciiTheme="minorHAnsi" w:eastAsiaTheme="minorEastAsia" w:hAnsiTheme="minorHAnsi" w:cstheme="minorBidi"/>
          <w:kern w:val="2"/>
          <w:sz w:val="24"/>
          <w:szCs w:val="24"/>
          <w:lang w:eastAsia="zh-CN"/>
          <w14:ligatures w14:val="standardContextual"/>
        </w:rPr>
        <w:tab/>
      </w:r>
      <w:r>
        <w:t>Session on Rel-18 MIMO, Rel-19 MIMO, LPWUS, SBFD, NR Others</w:t>
      </w:r>
      <w:r>
        <w:tab/>
      </w:r>
      <w:r>
        <w:fldChar w:fldCharType="begin"/>
      </w:r>
      <w:r>
        <w:instrText xml:space="preserve"> PAGEREF _Toc213183000 \h </w:instrText>
      </w:r>
      <w:r>
        <w:fldChar w:fldCharType="separate"/>
      </w:r>
      <w:r>
        <w:t>241</w:t>
      </w:r>
      <w:r>
        <w:fldChar w:fldCharType="end"/>
      </w:r>
    </w:p>
    <w:p w14:paraId="4E262710" w14:textId="68E3FD4D" w:rsidR="002A459A" w:rsidRDefault="002A459A">
      <w:pPr>
        <w:pStyle w:val="TOC2"/>
        <w:rPr>
          <w:rFonts w:asciiTheme="minorHAnsi" w:eastAsiaTheme="minorEastAsia" w:hAnsiTheme="minorHAnsi" w:cstheme="minorBidi"/>
          <w:kern w:val="2"/>
          <w:sz w:val="24"/>
          <w:szCs w:val="24"/>
          <w:lang w:eastAsia="zh-CN"/>
          <w14:ligatures w14:val="standardContextual"/>
        </w:rPr>
      </w:pPr>
      <w:r>
        <w:t>11.3</w:t>
      </w:r>
      <w:r>
        <w:rPr>
          <w:rFonts w:asciiTheme="minorHAnsi" w:eastAsiaTheme="minorEastAsia" w:hAnsiTheme="minorHAnsi" w:cstheme="minorBidi"/>
          <w:kern w:val="2"/>
          <w:sz w:val="24"/>
          <w:szCs w:val="24"/>
          <w:lang w:eastAsia="zh-CN"/>
          <w14:ligatures w14:val="standardContextual"/>
        </w:rPr>
        <w:tab/>
      </w:r>
      <w:r>
        <w:t>Session on NES, NR NTN and IoT NTN</w:t>
      </w:r>
      <w:r>
        <w:tab/>
      </w:r>
      <w:r>
        <w:fldChar w:fldCharType="begin"/>
      </w:r>
      <w:r>
        <w:instrText xml:space="preserve"> PAGEREF _Toc213183001 \h </w:instrText>
      </w:r>
      <w:r>
        <w:fldChar w:fldCharType="separate"/>
      </w:r>
      <w:r>
        <w:t>241</w:t>
      </w:r>
      <w:r>
        <w:fldChar w:fldCharType="end"/>
      </w:r>
    </w:p>
    <w:p w14:paraId="28B5772B" w14:textId="7E19436C" w:rsidR="002A459A" w:rsidRDefault="002A459A">
      <w:pPr>
        <w:pStyle w:val="TOC2"/>
        <w:rPr>
          <w:rFonts w:asciiTheme="minorHAnsi" w:eastAsiaTheme="minorEastAsia" w:hAnsiTheme="minorHAnsi" w:cstheme="minorBidi"/>
          <w:kern w:val="2"/>
          <w:sz w:val="24"/>
          <w:szCs w:val="24"/>
          <w:lang w:eastAsia="zh-CN"/>
          <w14:ligatures w14:val="standardContextual"/>
        </w:rPr>
      </w:pPr>
      <w:r>
        <w:t>11.4</w:t>
      </w:r>
      <w:r>
        <w:rPr>
          <w:rFonts w:asciiTheme="minorHAnsi" w:eastAsiaTheme="minorEastAsia" w:hAnsiTheme="minorHAnsi" w:cstheme="minorBidi"/>
          <w:kern w:val="2"/>
          <w:sz w:val="24"/>
          <w:szCs w:val="24"/>
          <w:lang w:eastAsia="zh-CN"/>
          <w14:ligatures w14:val="standardContextual"/>
        </w:rPr>
        <w:tab/>
      </w:r>
      <w:r>
        <w:t>Session on positioning and sidelink relay</w:t>
      </w:r>
      <w:r>
        <w:tab/>
      </w:r>
      <w:r>
        <w:fldChar w:fldCharType="begin"/>
      </w:r>
      <w:r>
        <w:instrText xml:space="preserve"> PAGEREF _Toc213183002 \h </w:instrText>
      </w:r>
      <w:r>
        <w:fldChar w:fldCharType="separate"/>
      </w:r>
      <w:r>
        <w:t>242</w:t>
      </w:r>
      <w:r>
        <w:fldChar w:fldCharType="end"/>
      </w:r>
    </w:p>
    <w:p w14:paraId="54A97BBF" w14:textId="21D0923C" w:rsidR="002A459A" w:rsidRDefault="002A459A">
      <w:pPr>
        <w:pStyle w:val="TOC2"/>
        <w:rPr>
          <w:rFonts w:asciiTheme="minorHAnsi" w:eastAsiaTheme="minorEastAsia" w:hAnsiTheme="minorHAnsi" w:cstheme="minorBidi"/>
          <w:kern w:val="2"/>
          <w:sz w:val="24"/>
          <w:szCs w:val="24"/>
          <w:lang w:eastAsia="zh-CN"/>
          <w14:ligatures w14:val="standardContextual"/>
        </w:rPr>
      </w:pPr>
      <w:r>
        <w:t>11.5</w:t>
      </w:r>
      <w:r>
        <w:rPr>
          <w:rFonts w:asciiTheme="minorHAnsi" w:eastAsiaTheme="minorEastAsia" w:hAnsiTheme="minorHAnsi" w:cstheme="minorBidi"/>
          <w:kern w:val="2"/>
          <w:sz w:val="24"/>
          <w:szCs w:val="24"/>
          <w:lang w:eastAsia="zh-CN"/>
          <w14:ligatures w14:val="standardContextual"/>
        </w:rPr>
        <w:tab/>
      </w:r>
      <w:r>
        <w:t>Session on XR and LTE-based 5G Broadcast</w:t>
      </w:r>
      <w:r>
        <w:tab/>
      </w:r>
      <w:r>
        <w:fldChar w:fldCharType="begin"/>
      </w:r>
      <w:r>
        <w:instrText xml:space="preserve"> PAGEREF _Toc213183003 \h </w:instrText>
      </w:r>
      <w:r>
        <w:fldChar w:fldCharType="separate"/>
      </w:r>
      <w:r>
        <w:t>242</w:t>
      </w:r>
      <w:r>
        <w:fldChar w:fldCharType="end"/>
      </w:r>
    </w:p>
    <w:p w14:paraId="04FD2109" w14:textId="70530839" w:rsidR="002A459A" w:rsidRDefault="002A459A">
      <w:pPr>
        <w:pStyle w:val="TOC2"/>
        <w:rPr>
          <w:rFonts w:asciiTheme="minorHAnsi" w:eastAsiaTheme="minorEastAsia" w:hAnsiTheme="minorHAnsi" w:cstheme="minorBidi"/>
          <w:kern w:val="2"/>
          <w:sz w:val="24"/>
          <w:szCs w:val="24"/>
          <w:lang w:eastAsia="zh-CN"/>
          <w14:ligatures w14:val="standardContextual"/>
        </w:rPr>
      </w:pPr>
      <w:r>
        <w:t>11.6</w:t>
      </w:r>
      <w:r>
        <w:rPr>
          <w:rFonts w:asciiTheme="minorHAnsi" w:eastAsiaTheme="minorEastAsia" w:hAnsiTheme="minorHAnsi" w:cstheme="minorBidi"/>
          <w:kern w:val="2"/>
          <w:sz w:val="24"/>
          <w:szCs w:val="24"/>
          <w:lang w:eastAsia="zh-CN"/>
          <w14:ligatures w14:val="standardContextual"/>
        </w:rPr>
        <w:tab/>
      </w:r>
      <w:r>
        <w:t>Session on maintenance and SON/MDT</w:t>
      </w:r>
      <w:r>
        <w:tab/>
      </w:r>
      <w:r>
        <w:fldChar w:fldCharType="begin"/>
      </w:r>
      <w:r>
        <w:instrText xml:space="preserve"> PAGEREF _Toc213183004 \h </w:instrText>
      </w:r>
      <w:r>
        <w:fldChar w:fldCharType="separate"/>
      </w:r>
      <w:r>
        <w:t>242</w:t>
      </w:r>
      <w:r>
        <w:fldChar w:fldCharType="end"/>
      </w:r>
    </w:p>
    <w:p w14:paraId="7DE91727" w14:textId="232D5EA4" w:rsidR="002A459A" w:rsidRDefault="002A459A">
      <w:pPr>
        <w:pStyle w:val="TOC1"/>
        <w:rPr>
          <w:rFonts w:asciiTheme="minorHAnsi" w:eastAsiaTheme="minorEastAsia" w:hAnsiTheme="minorHAnsi" w:cstheme="minorBidi"/>
          <w:kern w:val="2"/>
          <w:sz w:val="24"/>
          <w:szCs w:val="24"/>
          <w:lang w:eastAsia="zh-CN"/>
          <w14:ligatures w14:val="standardContextual"/>
        </w:rPr>
      </w:pPr>
      <w:r>
        <w:t>Closing of the meeting</w:t>
      </w:r>
      <w:r>
        <w:tab/>
      </w:r>
      <w:r>
        <w:fldChar w:fldCharType="begin"/>
      </w:r>
      <w:r>
        <w:instrText xml:space="preserve"> PAGEREF _Toc213183005 \h </w:instrText>
      </w:r>
      <w:r>
        <w:fldChar w:fldCharType="separate"/>
      </w:r>
      <w:r>
        <w:t>242</w:t>
      </w:r>
      <w:r>
        <w:fldChar w:fldCharType="end"/>
      </w:r>
    </w:p>
    <w:p w14:paraId="722A3EE8" w14:textId="532DD8F6" w:rsidR="002A459A" w:rsidRDefault="002A459A">
      <w:pPr>
        <w:pStyle w:val="TOC1"/>
        <w:tabs>
          <w:tab w:val="left" w:pos="1134"/>
        </w:tabs>
        <w:rPr>
          <w:rFonts w:asciiTheme="minorHAnsi" w:eastAsiaTheme="minorEastAsia" w:hAnsiTheme="minorHAnsi" w:cstheme="minorBidi"/>
          <w:kern w:val="2"/>
          <w:sz w:val="24"/>
          <w:szCs w:val="24"/>
          <w:lang w:eastAsia="zh-CN"/>
          <w14:ligatures w14:val="standardContextual"/>
        </w:rPr>
      </w:pPr>
      <w:r>
        <w:t>Annex A:</w:t>
      </w:r>
      <w:r>
        <w:rPr>
          <w:rFonts w:asciiTheme="minorHAnsi" w:eastAsiaTheme="minorEastAsia" w:hAnsiTheme="minorHAnsi" w:cstheme="minorBidi"/>
          <w:kern w:val="2"/>
          <w:sz w:val="24"/>
          <w:szCs w:val="24"/>
          <w:lang w:eastAsia="zh-CN"/>
          <w14:ligatures w14:val="standardContextual"/>
        </w:rPr>
        <w:tab/>
      </w:r>
      <w:r>
        <w:t>List of participants</w:t>
      </w:r>
      <w:r>
        <w:tab/>
      </w:r>
      <w:r>
        <w:fldChar w:fldCharType="begin"/>
      </w:r>
      <w:r>
        <w:instrText xml:space="preserve"> PAGEREF _Toc213183006 \h </w:instrText>
      </w:r>
      <w:r>
        <w:fldChar w:fldCharType="separate"/>
      </w:r>
      <w:r>
        <w:t>242</w:t>
      </w:r>
      <w:r>
        <w:fldChar w:fldCharType="end"/>
      </w:r>
    </w:p>
    <w:p w14:paraId="59BC4157" w14:textId="1FF14FEA" w:rsidR="002A459A" w:rsidRDefault="002A459A">
      <w:pPr>
        <w:pStyle w:val="TOC1"/>
        <w:tabs>
          <w:tab w:val="left" w:pos="1134"/>
        </w:tabs>
        <w:rPr>
          <w:rFonts w:asciiTheme="minorHAnsi" w:eastAsiaTheme="minorEastAsia" w:hAnsiTheme="minorHAnsi" w:cstheme="minorBidi"/>
          <w:kern w:val="2"/>
          <w:sz w:val="24"/>
          <w:szCs w:val="24"/>
          <w:lang w:eastAsia="zh-CN"/>
          <w14:ligatures w14:val="standardContextual"/>
        </w:rPr>
      </w:pPr>
      <w:r w:rsidRPr="00132120">
        <w:rPr>
          <w:lang w:val="en-US"/>
        </w:rPr>
        <w:t>Annex B:</w:t>
      </w:r>
      <w:r>
        <w:rPr>
          <w:rFonts w:asciiTheme="minorHAnsi" w:eastAsiaTheme="minorEastAsia" w:hAnsiTheme="minorHAnsi" w:cstheme="minorBidi"/>
          <w:kern w:val="2"/>
          <w:sz w:val="24"/>
          <w:szCs w:val="24"/>
          <w:lang w:eastAsia="zh-CN"/>
          <w14:ligatures w14:val="standardContextual"/>
        </w:rPr>
        <w:tab/>
      </w:r>
      <w:r w:rsidRPr="00132120">
        <w:rPr>
          <w:lang w:val="en-US"/>
        </w:rPr>
        <w:t>List of Tdocs</w:t>
      </w:r>
      <w:r>
        <w:tab/>
      </w:r>
      <w:r>
        <w:fldChar w:fldCharType="begin"/>
      </w:r>
      <w:r>
        <w:instrText xml:space="preserve"> PAGEREF _Toc213183007 \h </w:instrText>
      </w:r>
      <w:r>
        <w:fldChar w:fldCharType="separate"/>
      </w:r>
      <w:r>
        <w:t>242</w:t>
      </w:r>
      <w:r>
        <w:fldChar w:fldCharType="end"/>
      </w:r>
    </w:p>
    <w:p w14:paraId="26239893" w14:textId="24DDA350" w:rsidR="002A459A" w:rsidRDefault="002A459A">
      <w:pPr>
        <w:pStyle w:val="TOC1"/>
        <w:tabs>
          <w:tab w:val="left" w:pos="1134"/>
        </w:tabs>
        <w:rPr>
          <w:rFonts w:asciiTheme="minorHAnsi" w:eastAsiaTheme="minorEastAsia" w:hAnsiTheme="minorHAnsi" w:cstheme="minorBidi"/>
          <w:kern w:val="2"/>
          <w:sz w:val="24"/>
          <w:szCs w:val="24"/>
          <w:lang w:eastAsia="zh-CN"/>
          <w14:ligatures w14:val="standardContextual"/>
        </w:rPr>
      </w:pPr>
      <w:r>
        <w:t>Annex C:</w:t>
      </w:r>
      <w:r>
        <w:rPr>
          <w:rFonts w:asciiTheme="minorHAnsi" w:eastAsiaTheme="minorEastAsia" w:hAnsiTheme="minorHAnsi" w:cstheme="minorBidi"/>
          <w:kern w:val="2"/>
          <w:sz w:val="24"/>
          <w:szCs w:val="24"/>
          <w:lang w:eastAsia="zh-CN"/>
          <w14:ligatures w14:val="standardContextual"/>
        </w:rPr>
        <w:tab/>
      </w:r>
      <w:r>
        <w:t>Incoming liaison statements</w:t>
      </w:r>
      <w:r>
        <w:tab/>
      </w:r>
      <w:r>
        <w:fldChar w:fldCharType="begin"/>
      </w:r>
      <w:r>
        <w:instrText xml:space="preserve"> PAGEREF _Toc213183008 \h </w:instrText>
      </w:r>
      <w:r>
        <w:fldChar w:fldCharType="separate"/>
      </w:r>
      <w:r>
        <w:t>242</w:t>
      </w:r>
      <w:r>
        <w:fldChar w:fldCharType="end"/>
      </w:r>
    </w:p>
    <w:p w14:paraId="3EA0FD72" w14:textId="26AE6782" w:rsidR="002A459A" w:rsidRDefault="002A459A">
      <w:pPr>
        <w:pStyle w:val="TOC1"/>
        <w:tabs>
          <w:tab w:val="left" w:pos="1134"/>
        </w:tabs>
        <w:rPr>
          <w:rFonts w:asciiTheme="minorHAnsi" w:eastAsiaTheme="minorEastAsia" w:hAnsiTheme="minorHAnsi" w:cstheme="minorBidi"/>
          <w:kern w:val="2"/>
          <w:sz w:val="24"/>
          <w:szCs w:val="24"/>
          <w:lang w:eastAsia="zh-CN"/>
          <w14:ligatures w14:val="standardContextual"/>
        </w:rPr>
      </w:pPr>
      <w:r w:rsidRPr="00132120">
        <w:rPr>
          <w:lang w:val="en-US"/>
        </w:rPr>
        <w:t>Annex D:</w:t>
      </w:r>
      <w:r>
        <w:rPr>
          <w:rFonts w:asciiTheme="minorHAnsi" w:eastAsiaTheme="minorEastAsia" w:hAnsiTheme="minorHAnsi" w:cstheme="minorBidi"/>
          <w:kern w:val="2"/>
          <w:sz w:val="24"/>
          <w:szCs w:val="24"/>
          <w:lang w:eastAsia="zh-CN"/>
          <w14:ligatures w14:val="standardContextual"/>
        </w:rPr>
        <w:tab/>
      </w:r>
      <w:r>
        <w:t>Outgoing liaison statements</w:t>
      </w:r>
      <w:r>
        <w:tab/>
      </w:r>
      <w:r>
        <w:fldChar w:fldCharType="begin"/>
      </w:r>
      <w:r>
        <w:instrText xml:space="preserve"> PAGEREF _Toc213183009 \h </w:instrText>
      </w:r>
      <w:r>
        <w:fldChar w:fldCharType="separate"/>
      </w:r>
      <w:r>
        <w:t>247</w:t>
      </w:r>
      <w:r>
        <w:fldChar w:fldCharType="end"/>
      </w:r>
    </w:p>
    <w:p w14:paraId="4127C12D" w14:textId="251E8C80" w:rsidR="002A459A" w:rsidRDefault="002A459A">
      <w:pPr>
        <w:pStyle w:val="TOC1"/>
        <w:tabs>
          <w:tab w:val="left" w:pos="1134"/>
        </w:tabs>
        <w:rPr>
          <w:rFonts w:asciiTheme="minorHAnsi" w:eastAsiaTheme="minorEastAsia" w:hAnsiTheme="minorHAnsi" w:cstheme="minorBidi"/>
          <w:kern w:val="2"/>
          <w:sz w:val="24"/>
          <w:szCs w:val="24"/>
          <w:lang w:eastAsia="zh-CN"/>
          <w14:ligatures w14:val="standardContextual"/>
        </w:rPr>
      </w:pPr>
      <w:r>
        <w:t>Annex E:</w:t>
      </w:r>
      <w:r>
        <w:rPr>
          <w:rFonts w:asciiTheme="minorHAnsi" w:eastAsiaTheme="minorEastAsia" w:hAnsiTheme="minorHAnsi" w:cstheme="minorBidi"/>
          <w:kern w:val="2"/>
          <w:sz w:val="24"/>
          <w:szCs w:val="24"/>
          <w:lang w:eastAsia="zh-CN"/>
          <w14:ligatures w14:val="standardContextual"/>
        </w:rPr>
        <w:tab/>
      </w:r>
      <w:r>
        <w:t>List of agreed in principle</w:t>
      </w:r>
      <w:r w:rsidRPr="00132120">
        <w:rPr>
          <w:rFonts w:eastAsiaTheme="minorEastAsia"/>
        </w:rPr>
        <w:t xml:space="preserve"> </w:t>
      </w:r>
      <w:r>
        <w:t>CRs</w:t>
      </w:r>
      <w:r>
        <w:tab/>
      </w:r>
      <w:r>
        <w:fldChar w:fldCharType="begin"/>
      </w:r>
      <w:r>
        <w:instrText xml:space="preserve"> PAGEREF _Toc213183010 \h </w:instrText>
      </w:r>
      <w:r>
        <w:fldChar w:fldCharType="separate"/>
      </w:r>
      <w:r>
        <w:t>248</w:t>
      </w:r>
      <w:r>
        <w:fldChar w:fldCharType="end"/>
      </w:r>
    </w:p>
    <w:p w14:paraId="2D2AAF1E" w14:textId="29EBF587" w:rsidR="002A459A" w:rsidRDefault="002A459A">
      <w:pPr>
        <w:pStyle w:val="TOC1"/>
        <w:tabs>
          <w:tab w:val="left" w:pos="1134"/>
        </w:tabs>
        <w:rPr>
          <w:rFonts w:asciiTheme="minorHAnsi" w:eastAsiaTheme="minorEastAsia" w:hAnsiTheme="minorHAnsi" w:cstheme="minorBidi"/>
          <w:kern w:val="2"/>
          <w:sz w:val="24"/>
          <w:szCs w:val="24"/>
          <w:lang w:eastAsia="zh-CN"/>
          <w14:ligatures w14:val="standardContextual"/>
        </w:rPr>
      </w:pPr>
      <w:r>
        <w:t>Annex F:</w:t>
      </w:r>
      <w:r>
        <w:rPr>
          <w:rFonts w:asciiTheme="minorHAnsi" w:eastAsiaTheme="minorEastAsia" w:hAnsiTheme="minorHAnsi" w:cstheme="minorBidi"/>
          <w:kern w:val="2"/>
          <w:sz w:val="24"/>
          <w:szCs w:val="24"/>
          <w:lang w:eastAsia="zh-CN"/>
          <w14:ligatures w14:val="standardContextual"/>
        </w:rPr>
        <w:tab/>
      </w:r>
      <w:r>
        <w:t>List of email discussions during the meeting</w:t>
      </w:r>
      <w:r>
        <w:tab/>
      </w:r>
      <w:r>
        <w:fldChar w:fldCharType="begin"/>
      </w:r>
      <w:r>
        <w:instrText xml:space="preserve"> PAGEREF _Toc213183011 \h </w:instrText>
      </w:r>
      <w:r>
        <w:fldChar w:fldCharType="separate"/>
      </w:r>
      <w:r>
        <w:t>252</w:t>
      </w:r>
      <w:r>
        <w:fldChar w:fldCharType="end"/>
      </w:r>
    </w:p>
    <w:p w14:paraId="598CEE95" w14:textId="7B0A130E" w:rsidR="002A459A" w:rsidRDefault="002A459A">
      <w:pPr>
        <w:pStyle w:val="TOC1"/>
        <w:tabs>
          <w:tab w:val="left" w:pos="1134"/>
        </w:tabs>
        <w:rPr>
          <w:rFonts w:asciiTheme="minorHAnsi" w:eastAsiaTheme="minorEastAsia" w:hAnsiTheme="minorHAnsi" w:cstheme="minorBidi"/>
          <w:kern w:val="2"/>
          <w:sz w:val="24"/>
          <w:szCs w:val="24"/>
          <w:lang w:eastAsia="zh-CN"/>
          <w14:ligatures w14:val="standardContextual"/>
        </w:rPr>
      </w:pPr>
      <w:r>
        <w:t>Annex G:</w:t>
      </w:r>
      <w:r>
        <w:rPr>
          <w:rFonts w:asciiTheme="minorHAnsi" w:eastAsiaTheme="minorEastAsia" w:hAnsiTheme="minorHAnsi" w:cstheme="minorBidi"/>
          <w:kern w:val="2"/>
          <w:sz w:val="24"/>
          <w:szCs w:val="24"/>
          <w:lang w:eastAsia="zh-CN"/>
          <w14:ligatures w14:val="standardContextual"/>
        </w:rPr>
        <w:tab/>
      </w:r>
      <w:r>
        <w:t>Post-meeting email discussions after RAN2#131</w:t>
      </w:r>
      <w:r w:rsidRPr="00132120">
        <w:rPr>
          <w:rFonts w:eastAsiaTheme="minorEastAsia"/>
        </w:rPr>
        <w:t>bis</w:t>
      </w:r>
      <w:r>
        <w:tab/>
      </w:r>
      <w:r>
        <w:fldChar w:fldCharType="begin"/>
      </w:r>
      <w:r>
        <w:instrText xml:space="preserve"> PAGEREF _Toc213183012 \h </w:instrText>
      </w:r>
      <w:r>
        <w:fldChar w:fldCharType="separate"/>
      </w:r>
      <w:r>
        <w:t>253</w:t>
      </w:r>
      <w:r>
        <w:fldChar w:fldCharType="end"/>
      </w:r>
    </w:p>
    <w:p w14:paraId="0EA9BE6C" w14:textId="056218AF" w:rsidR="002A459A" w:rsidRDefault="002A459A">
      <w:pPr>
        <w:pStyle w:val="TOC1"/>
        <w:rPr>
          <w:rFonts w:asciiTheme="minorHAnsi" w:eastAsiaTheme="minorEastAsia" w:hAnsiTheme="minorHAnsi" w:cstheme="minorBidi"/>
          <w:kern w:val="2"/>
          <w:sz w:val="24"/>
          <w:szCs w:val="24"/>
          <w:lang w:eastAsia="zh-CN"/>
          <w14:ligatures w14:val="standardContextual"/>
        </w:rPr>
      </w:pPr>
      <w:r>
        <w:t>Guidelines for email discussions:</w:t>
      </w:r>
      <w:r>
        <w:tab/>
      </w:r>
      <w:r>
        <w:fldChar w:fldCharType="begin"/>
      </w:r>
      <w:r>
        <w:instrText xml:space="preserve"> PAGEREF _Toc213183013 \h </w:instrText>
      </w:r>
      <w:r>
        <w:fldChar w:fldCharType="separate"/>
      </w:r>
      <w:r>
        <w:t>253</w:t>
      </w:r>
      <w:r>
        <w:fldChar w:fldCharType="end"/>
      </w:r>
    </w:p>
    <w:p w14:paraId="20FAE51E" w14:textId="7E040E8B" w:rsidR="002A459A" w:rsidRDefault="002A459A">
      <w:pPr>
        <w:pStyle w:val="TOC1"/>
        <w:rPr>
          <w:rFonts w:asciiTheme="minorHAnsi" w:eastAsiaTheme="minorEastAsia" w:hAnsiTheme="minorHAnsi" w:cstheme="minorBidi"/>
          <w:kern w:val="2"/>
          <w:sz w:val="24"/>
          <w:szCs w:val="24"/>
          <w:lang w:eastAsia="zh-CN"/>
          <w14:ligatures w14:val="standardContextual"/>
        </w:rPr>
      </w:pPr>
      <w:r>
        <w:t>Deadlines</w:t>
      </w:r>
      <w:r>
        <w:tab/>
      </w:r>
      <w:r>
        <w:fldChar w:fldCharType="begin"/>
      </w:r>
      <w:r>
        <w:instrText xml:space="preserve"> PAGEREF _Toc213183014 \h </w:instrText>
      </w:r>
      <w:r>
        <w:fldChar w:fldCharType="separate"/>
      </w:r>
      <w:r>
        <w:t>253</w:t>
      </w:r>
      <w:r>
        <w:fldChar w:fldCharType="end"/>
      </w:r>
    </w:p>
    <w:p w14:paraId="543465FF" w14:textId="1071FC8A" w:rsidR="002A459A" w:rsidRDefault="002A459A">
      <w:pPr>
        <w:pStyle w:val="TOC1"/>
        <w:rPr>
          <w:rFonts w:asciiTheme="minorHAnsi" w:eastAsiaTheme="minorEastAsia" w:hAnsiTheme="minorHAnsi" w:cstheme="minorBidi"/>
          <w:kern w:val="2"/>
          <w:sz w:val="24"/>
          <w:szCs w:val="24"/>
          <w:lang w:eastAsia="zh-CN"/>
          <w14:ligatures w14:val="standardContextual"/>
        </w:rPr>
      </w:pPr>
      <w:r>
        <w:t>Short email discussions, Deadline Oct. 24</w:t>
      </w:r>
      <w:r w:rsidRPr="00132120">
        <w:rPr>
          <w:vertAlign w:val="superscript"/>
        </w:rPr>
        <w:t>th</w:t>
      </w:r>
      <w:r>
        <w:t>, 10:00 UTC</w:t>
      </w:r>
      <w:r>
        <w:tab/>
      </w:r>
      <w:r>
        <w:fldChar w:fldCharType="begin"/>
      </w:r>
      <w:r>
        <w:instrText xml:space="preserve"> PAGEREF _Toc213183015 \h </w:instrText>
      </w:r>
      <w:r>
        <w:fldChar w:fldCharType="separate"/>
      </w:r>
      <w:r>
        <w:t>253</w:t>
      </w:r>
      <w:r>
        <w:fldChar w:fldCharType="end"/>
      </w:r>
    </w:p>
    <w:p w14:paraId="7939C704" w14:textId="0B9CA6BA" w:rsidR="002A459A" w:rsidRDefault="002A459A">
      <w:pPr>
        <w:pStyle w:val="TOC1"/>
        <w:rPr>
          <w:rFonts w:asciiTheme="minorHAnsi" w:eastAsiaTheme="minorEastAsia" w:hAnsiTheme="minorHAnsi" w:cstheme="minorBidi"/>
          <w:kern w:val="2"/>
          <w:sz w:val="24"/>
          <w:szCs w:val="24"/>
          <w:lang w:eastAsia="zh-CN"/>
          <w14:ligatures w14:val="standardContextual"/>
        </w:rPr>
      </w:pPr>
      <w:r>
        <w:t>Long email discussions, for R2-132, Oct. 31</w:t>
      </w:r>
      <w:r w:rsidRPr="00132120">
        <w:rPr>
          <w:vertAlign w:val="superscript"/>
        </w:rPr>
        <w:t>st</w:t>
      </w:r>
      <w:r>
        <w:t xml:space="preserve"> 10:00 UTC (unless otherwise stated)</w:t>
      </w:r>
      <w:r w:rsidRPr="00132120">
        <w:rPr>
          <w:rFonts w:eastAsiaTheme="minorEastAsia"/>
        </w:rPr>
        <w:t>]</w:t>
      </w:r>
      <w:r>
        <w:tab/>
      </w:r>
      <w:r>
        <w:fldChar w:fldCharType="begin"/>
      </w:r>
      <w:r>
        <w:instrText xml:space="preserve"> PAGEREF _Toc213183016 \h </w:instrText>
      </w:r>
      <w:r>
        <w:fldChar w:fldCharType="separate"/>
      </w:r>
      <w:r>
        <w:t>255</w:t>
      </w:r>
      <w:r>
        <w:fldChar w:fldCharType="end"/>
      </w:r>
    </w:p>
    <w:p w14:paraId="3894ED6C" w14:textId="64E94775" w:rsidR="002A459A" w:rsidRDefault="002A459A">
      <w:pPr>
        <w:pStyle w:val="TOC1"/>
        <w:tabs>
          <w:tab w:val="left" w:pos="1134"/>
        </w:tabs>
        <w:rPr>
          <w:rFonts w:asciiTheme="minorHAnsi" w:eastAsiaTheme="minorEastAsia" w:hAnsiTheme="minorHAnsi" w:cstheme="minorBidi"/>
          <w:kern w:val="2"/>
          <w:sz w:val="24"/>
          <w:szCs w:val="24"/>
          <w:lang w:eastAsia="zh-CN"/>
          <w14:ligatures w14:val="standardContextual"/>
        </w:rPr>
      </w:pPr>
      <w:r>
        <w:t>Annex H:</w:t>
      </w:r>
      <w:r>
        <w:rPr>
          <w:rFonts w:asciiTheme="minorHAnsi" w:eastAsiaTheme="minorEastAsia" w:hAnsiTheme="minorHAnsi" w:cstheme="minorBidi"/>
          <w:kern w:val="2"/>
          <w:sz w:val="24"/>
          <w:szCs w:val="24"/>
          <w:lang w:eastAsia="zh-CN"/>
          <w14:ligatures w14:val="standardContextual"/>
        </w:rPr>
        <w:tab/>
      </w:r>
      <w:r>
        <w:t>History</w:t>
      </w:r>
      <w:r>
        <w:tab/>
      </w:r>
      <w:r>
        <w:fldChar w:fldCharType="begin"/>
      </w:r>
      <w:r>
        <w:instrText xml:space="preserve"> PAGEREF _Toc213183017 \h </w:instrText>
      </w:r>
      <w:r>
        <w:fldChar w:fldCharType="separate"/>
      </w:r>
      <w:r>
        <w:t>257</w:t>
      </w:r>
      <w:r>
        <w:fldChar w:fldCharType="end"/>
      </w:r>
    </w:p>
    <w:p w14:paraId="69BA3277" w14:textId="44652392" w:rsidR="002041FB" w:rsidRDefault="002A459A" w:rsidP="002041FB">
      <w:pPr>
        <w:rPr>
          <w:lang w:eastAsia="zh-CN"/>
        </w:rPr>
        <w:sectPr w:rsidR="002041FB" w:rsidSect="00F82CB2">
          <w:footerReference w:type="default" r:id="rId8"/>
          <w:pgSz w:w="11906" w:h="16838" w:code="9"/>
          <w:pgMar w:top="1134" w:right="851" w:bottom="567" w:left="851" w:header="709" w:footer="709" w:gutter="0"/>
          <w:cols w:space="708"/>
          <w:docGrid w:linePitch="360"/>
        </w:sectPr>
      </w:pPr>
      <w:r>
        <w:rPr>
          <w:lang w:eastAsia="zh-CN"/>
        </w:rPr>
        <w:fldChar w:fldCharType="end"/>
      </w:r>
    </w:p>
    <w:p w14:paraId="516EF0E8" w14:textId="77777777" w:rsidR="00924E60" w:rsidRPr="00A066A8" w:rsidRDefault="00924E60" w:rsidP="00924E60">
      <w:pPr>
        <w:pStyle w:val="Heading1"/>
      </w:pPr>
      <w:bookmarkStart w:id="0" w:name="_Toc24896286"/>
      <w:bookmarkStart w:id="1" w:name="_Toc25783416"/>
      <w:bookmarkStart w:id="2" w:name="_Toc33399196"/>
      <w:bookmarkStart w:id="3" w:name="_Toc35189264"/>
      <w:bookmarkStart w:id="4" w:name="_Toc35213413"/>
      <w:bookmarkStart w:id="5" w:name="_Toc39528182"/>
      <w:bookmarkStart w:id="6" w:name="_Toc40051037"/>
      <w:bookmarkStart w:id="7" w:name="_Toc41695751"/>
      <w:bookmarkStart w:id="8" w:name="_Toc44503540"/>
      <w:bookmarkStart w:id="9" w:name="_Toc50895211"/>
      <w:bookmarkStart w:id="10" w:name="_Toc57284168"/>
      <w:bookmarkStart w:id="11" w:name="_Toc57677028"/>
      <w:bookmarkStart w:id="12" w:name="_Toc63611155"/>
      <w:bookmarkStart w:id="13" w:name="_Toc63611405"/>
      <w:bookmarkStart w:id="14" w:name="_Toc63704606"/>
      <w:bookmarkStart w:id="15" w:name="_Toc64749426"/>
      <w:bookmarkStart w:id="16" w:name="_Toc68990623"/>
      <w:bookmarkStart w:id="17" w:name="_Toc70673255"/>
      <w:bookmarkStart w:id="18" w:name="_Toc74844870"/>
      <w:bookmarkStart w:id="19" w:name="_Toc78991604"/>
      <w:bookmarkStart w:id="20" w:name="_Toc78991853"/>
      <w:bookmarkStart w:id="21" w:name="_Toc82647026"/>
      <w:bookmarkStart w:id="22" w:name="_Toc88676211"/>
      <w:bookmarkStart w:id="23" w:name="_Toc94719552"/>
      <w:bookmarkStart w:id="24" w:name="_Toc102494784"/>
      <w:bookmarkStart w:id="25" w:name="_Toc105622120"/>
      <w:bookmarkStart w:id="26" w:name="_Toc113876854"/>
      <w:bookmarkStart w:id="27" w:name="_Toc115768765"/>
      <w:bookmarkStart w:id="28" w:name="_Toc118202161"/>
      <w:bookmarkStart w:id="29" w:name="_Toc120536776"/>
      <w:bookmarkStart w:id="30" w:name="_Toc127484717"/>
      <w:bookmarkStart w:id="31" w:name="_Toc129990308"/>
      <w:bookmarkStart w:id="32" w:name="_Toc134112290"/>
      <w:bookmarkStart w:id="33" w:name="_Toc142643860"/>
      <w:bookmarkStart w:id="34" w:name="_Toc151278347"/>
      <w:bookmarkStart w:id="35" w:name="_Toc151848670"/>
      <w:bookmarkStart w:id="36" w:name="_Toc159250135"/>
      <w:bookmarkStart w:id="37" w:name="_Toc163757141"/>
      <w:bookmarkStart w:id="38" w:name="_Toc165648570"/>
      <w:bookmarkStart w:id="39" w:name="_Toc169647086"/>
      <w:bookmarkStart w:id="40" w:name="_Toc180701786"/>
      <w:bookmarkStart w:id="41" w:name="_Toc181909171"/>
      <w:bookmarkStart w:id="42" w:name="_Toc190628614"/>
      <w:bookmarkStart w:id="43" w:name="_Toc192273350"/>
      <w:bookmarkStart w:id="44" w:name="_Toc195718011"/>
      <w:bookmarkStart w:id="45" w:name="_Toc197679984"/>
      <w:bookmarkStart w:id="46" w:name="_Toc206149502"/>
      <w:bookmarkStart w:id="47" w:name="_Toc209094557"/>
      <w:bookmarkStart w:id="48" w:name="_Toc211196928"/>
      <w:bookmarkStart w:id="49" w:name="_Toc213182842"/>
      <w:r w:rsidRPr="00A066A8">
        <w:t>Organisation of the meeting</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281CE700" w14:textId="79760BAA" w:rsidR="00924E60" w:rsidRPr="00A066A8" w:rsidRDefault="00924E60" w:rsidP="00C15136">
      <w:pPr>
        <w:tabs>
          <w:tab w:val="left" w:pos="3544"/>
        </w:tabs>
        <w:spacing w:before="60"/>
        <w:rPr>
          <w:rFonts w:eastAsiaTheme="minorEastAsia"/>
        </w:rPr>
      </w:pPr>
      <w:r w:rsidRPr="00A066A8">
        <w:t>Meeting:</w:t>
      </w:r>
      <w:r w:rsidRPr="00A066A8">
        <w:tab/>
        <w:t>3GPP TSG RAN2#1</w:t>
      </w:r>
      <w:r w:rsidR="006D4F9B">
        <w:t>3</w:t>
      </w:r>
      <w:r w:rsidR="002A2B03">
        <w:t>1</w:t>
      </w:r>
      <w:r w:rsidR="00285DFB">
        <w:t>bis</w:t>
      </w:r>
    </w:p>
    <w:p w14:paraId="77D6A1FF" w14:textId="49C8DD6E" w:rsidR="00924E60" w:rsidRPr="00A066A8" w:rsidRDefault="00924E60" w:rsidP="00C15136">
      <w:pPr>
        <w:tabs>
          <w:tab w:val="left" w:pos="3544"/>
        </w:tabs>
        <w:spacing w:before="60"/>
      </w:pPr>
      <w:r w:rsidRPr="00A066A8">
        <w:t>Meeting location:</w:t>
      </w:r>
      <w:r w:rsidRPr="00A066A8">
        <w:tab/>
      </w:r>
      <w:r w:rsidR="00285DFB">
        <w:t>Prague, Czech Republic</w:t>
      </w:r>
    </w:p>
    <w:p w14:paraId="001199EB" w14:textId="11BFE1FB" w:rsidR="00924E60" w:rsidRPr="00A066A8" w:rsidRDefault="00924E60" w:rsidP="00C15136">
      <w:pPr>
        <w:tabs>
          <w:tab w:val="left" w:pos="3544"/>
        </w:tabs>
        <w:spacing w:before="60"/>
      </w:pPr>
      <w:r w:rsidRPr="00A066A8">
        <w:t>Duration:</w:t>
      </w:r>
      <w:r w:rsidRPr="00A066A8">
        <w:tab/>
      </w:r>
      <w:r w:rsidR="00285DFB">
        <w:rPr>
          <w:rFonts w:eastAsiaTheme="minorEastAsia"/>
        </w:rPr>
        <w:t>13</w:t>
      </w:r>
      <w:r w:rsidR="006A324D" w:rsidRPr="00A066A8">
        <w:t xml:space="preserve"> - </w:t>
      </w:r>
      <w:r w:rsidR="00285DFB">
        <w:rPr>
          <w:rFonts w:eastAsiaTheme="minorEastAsia"/>
        </w:rPr>
        <w:t>17</w:t>
      </w:r>
      <w:r w:rsidR="006D4F9B">
        <w:rPr>
          <w:rFonts w:eastAsiaTheme="minorEastAsia"/>
        </w:rPr>
        <w:t>.</w:t>
      </w:r>
      <w:r w:rsidR="00285DFB">
        <w:rPr>
          <w:rFonts w:eastAsiaTheme="minorEastAsia"/>
        </w:rPr>
        <w:t>10</w:t>
      </w:r>
      <w:r w:rsidRPr="00A066A8">
        <w:t>.202</w:t>
      </w:r>
      <w:r w:rsidR="00C505EF">
        <w:t>5</w:t>
      </w:r>
    </w:p>
    <w:p w14:paraId="3E4A7D99" w14:textId="2F176719" w:rsidR="00924E60" w:rsidRPr="00A066A8" w:rsidRDefault="00924E60" w:rsidP="00C15136">
      <w:pPr>
        <w:tabs>
          <w:tab w:val="left" w:pos="3544"/>
        </w:tabs>
        <w:spacing w:before="60"/>
        <w:rPr>
          <w:lang w:val="en-US"/>
        </w:rPr>
      </w:pPr>
      <w:r w:rsidRPr="00A066A8">
        <w:t>Host:</w:t>
      </w:r>
      <w:r w:rsidRPr="00A066A8">
        <w:tab/>
      </w:r>
      <w:r w:rsidR="00285DFB">
        <w:t>ETSI</w:t>
      </w:r>
    </w:p>
    <w:p w14:paraId="4AC13D62" w14:textId="699C3163" w:rsidR="00924E60" w:rsidRPr="00A066A8" w:rsidRDefault="00924E60" w:rsidP="00C15136">
      <w:pPr>
        <w:tabs>
          <w:tab w:val="left" w:pos="3544"/>
        </w:tabs>
        <w:spacing w:before="60"/>
      </w:pPr>
      <w:r w:rsidRPr="00A066A8">
        <w:t>TSG RAN WG2 Chair</w:t>
      </w:r>
      <w:r w:rsidRPr="00A066A8">
        <w:tab/>
      </w:r>
      <w:r w:rsidR="00EF7ECE" w:rsidRPr="00A066A8">
        <w:t>Diana Pani (InterDigital</w:t>
      </w:r>
      <w:r w:rsidRPr="00A066A8">
        <w:t>) (</w:t>
      </w:r>
      <w:r w:rsidR="00EF7ECE" w:rsidRPr="00A066A8">
        <w:t>diana.pani@interdigital</w:t>
      </w:r>
      <w:r w:rsidRPr="00A066A8">
        <w:t>.com)</w:t>
      </w:r>
    </w:p>
    <w:p w14:paraId="725CC82B" w14:textId="60C260C8" w:rsidR="00924E60" w:rsidRPr="00A066A8" w:rsidRDefault="00924E60" w:rsidP="00C15136">
      <w:pPr>
        <w:tabs>
          <w:tab w:val="left" w:pos="3544"/>
        </w:tabs>
      </w:pPr>
      <w:r w:rsidRPr="00A066A8">
        <w:t>TSG RAN WG2 Vice chair:</w:t>
      </w:r>
      <w:r w:rsidRPr="00A066A8">
        <w:tab/>
      </w:r>
      <w:r w:rsidR="00EF7ECE" w:rsidRPr="00A066A8">
        <w:t>Kyeongin Jeong</w:t>
      </w:r>
      <w:r w:rsidRPr="00A066A8">
        <w:t xml:space="preserve"> (</w:t>
      </w:r>
      <w:r w:rsidR="00EF7ECE" w:rsidRPr="00A066A8">
        <w:t>Samsung</w:t>
      </w:r>
      <w:r w:rsidRPr="00A066A8">
        <w:t>) (</w:t>
      </w:r>
      <w:r w:rsidR="00EF7ECE" w:rsidRPr="00A066A8">
        <w:t>kyeongin.j</w:t>
      </w:r>
      <w:r w:rsidRPr="00A066A8">
        <w:t>@</w:t>
      </w:r>
      <w:r w:rsidR="00EF7ECE" w:rsidRPr="00A066A8">
        <w:t>samsung</w:t>
      </w:r>
      <w:r w:rsidRPr="00A066A8">
        <w:t>.com)</w:t>
      </w:r>
    </w:p>
    <w:p w14:paraId="6C780537" w14:textId="04BDA070" w:rsidR="00924E60" w:rsidRPr="00A066A8" w:rsidRDefault="00924E60" w:rsidP="00C15136">
      <w:pPr>
        <w:tabs>
          <w:tab w:val="left" w:pos="3544"/>
        </w:tabs>
        <w:spacing w:before="60"/>
      </w:pPr>
      <w:r w:rsidRPr="00A066A8">
        <w:t>TSG RAN WG2 Vice chair:</w:t>
      </w:r>
      <w:r w:rsidRPr="00A066A8">
        <w:tab/>
      </w:r>
      <w:r w:rsidR="00EF7ECE" w:rsidRPr="00A066A8">
        <w:t>Erlin Zeng</w:t>
      </w:r>
      <w:r w:rsidRPr="00A066A8">
        <w:t xml:space="preserve"> (</w:t>
      </w:r>
      <w:r w:rsidR="00EF7ECE" w:rsidRPr="00A066A8">
        <w:t>CATT</w:t>
      </w:r>
      <w:r w:rsidRPr="00A066A8">
        <w:t>) (</w:t>
      </w:r>
      <w:r w:rsidR="00EF7ECE" w:rsidRPr="00A066A8">
        <w:t>erlin.zeng</w:t>
      </w:r>
      <w:r w:rsidRPr="00A066A8">
        <w:t>@</w:t>
      </w:r>
      <w:r w:rsidR="00EF7ECE" w:rsidRPr="00A066A8">
        <w:t>catt.cn</w:t>
      </w:r>
      <w:r w:rsidRPr="00A066A8">
        <w:t>)</w:t>
      </w:r>
    </w:p>
    <w:p w14:paraId="536D08E3" w14:textId="36EB307C" w:rsidR="00924E60" w:rsidRPr="00A066A8" w:rsidRDefault="00924E60" w:rsidP="00C15136">
      <w:pPr>
        <w:tabs>
          <w:tab w:val="left" w:pos="3544"/>
        </w:tabs>
        <w:spacing w:before="60"/>
        <w:rPr>
          <w:lang w:val="fi-FI"/>
        </w:rPr>
      </w:pPr>
      <w:r w:rsidRPr="00A066A8">
        <w:rPr>
          <w:lang w:val="fi-FI"/>
        </w:rPr>
        <w:t>TSG RAN WG2 MCC Support:</w:t>
      </w:r>
      <w:r w:rsidRPr="00A066A8">
        <w:rPr>
          <w:lang w:val="fi-FI"/>
        </w:rPr>
        <w:tab/>
        <w:t>Juha Korhonen (ETSI MCC) (juha.korhonen@etsi.org)</w:t>
      </w:r>
    </w:p>
    <w:p w14:paraId="18FADAB0" w14:textId="0429334C" w:rsidR="00924E60" w:rsidRPr="001F6BBD" w:rsidRDefault="00924E60" w:rsidP="00C15136">
      <w:pPr>
        <w:tabs>
          <w:tab w:val="left" w:pos="3544"/>
        </w:tabs>
        <w:spacing w:before="60"/>
        <w:rPr>
          <w:lang w:val="fr-FR"/>
        </w:rPr>
      </w:pPr>
      <w:r w:rsidRPr="001F6BBD">
        <w:rPr>
          <w:lang w:val="fr-FR"/>
        </w:rPr>
        <w:t>Email reflector:</w:t>
      </w:r>
      <w:r w:rsidRPr="001F6BBD">
        <w:rPr>
          <w:lang w:val="fr-FR"/>
        </w:rPr>
        <w:tab/>
        <w:t>3GPP_TSG_RAN_WG2@LIST.ETSI.ORG</w:t>
      </w:r>
    </w:p>
    <w:p w14:paraId="6AA44CD4" w14:textId="65B499CE" w:rsidR="00924E60" w:rsidRPr="00A066A8" w:rsidRDefault="00924E60" w:rsidP="00C15136">
      <w:pPr>
        <w:tabs>
          <w:tab w:val="left" w:pos="3544"/>
        </w:tabs>
        <w:spacing w:before="60"/>
      </w:pPr>
      <w:r w:rsidRPr="00A066A8">
        <w:t>Technical documents:</w:t>
      </w:r>
      <w:r w:rsidRPr="00A066A8">
        <w:tab/>
        <w:t>ftp://ftp.3gpp.org/tsg_ran/WG2_RL2/TSGR2_1</w:t>
      </w:r>
      <w:r w:rsidR="00A8203E">
        <w:t>3</w:t>
      </w:r>
      <w:r w:rsidR="00285DFB">
        <w:t>1bis</w:t>
      </w:r>
      <w:r w:rsidRPr="00A066A8">
        <w:t>/Docs</w:t>
      </w:r>
    </w:p>
    <w:p w14:paraId="1DDBCDC4" w14:textId="4AF71493" w:rsidR="00A8203E" w:rsidRDefault="00924E60" w:rsidP="00C15136">
      <w:pPr>
        <w:tabs>
          <w:tab w:val="left" w:pos="3544"/>
          <w:tab w:val="left" w:pos="5670"/>
        </w:tabs>
        <w:spacing w:before="60"/>
        <w:rPr>
          <w:rFonts w:eastAsiaTheme="minorEastAsia"/>
        </w:rPr>
      </w:pPr>
      <w:r w:rsidRPr="00A066A8">
        <w:t>Next meetings:</w:t>
      </w:r>
      <w:r w:rsidRPr="00A066A8">
        <w:tab/>
      </w:r>
      <w:r w:rsidR="00A8203E">
        <w:rPr>
          <w:rFonts w:eastAsiaTheme="minorEastAsia"/>
        </w:rPr>
        <w:t>TSG RAN2#13</w:t>
      </w:r>
      <w:r w:rsidR="002A2B03">
        <w:rPr>
          <w:rFonts w:eastAsiaTheme="minorEastAsia"/>
        </w:rPr>
        <w:t>2</w:t>
      </w:r>
      <w:r w:rsidR="00A8203E">
        <w:rPr>
          <w:rFonts w:eastAsiaTheme="minorEastAsia"/>
        </w:rPr>
        <w:tab/>
        <w:t>17</w:t>
      </w:r>
      <w:r w:rsidR="002A2B03">
        <w:rPr>
          <w:rFonts w:eastAsiaTheme="minorEastAsia"/>
        </w:rPr>
        <w:t xml:space="preserve"> - 21</w:t>
      </w:r>
      <w:r w:rsidR="00A8203E">
        <w:rPr>
          <w:rFonts w:eastAsiaTheme="minorEastAsia"/>
        </w:rPr>
        <w:t>.1</w:t>
      </w:r>
      <w:r w:rsidR="002A2B03">
        <w:rPr>
          <w:rFonts w:eastAsiaTheme="minorEastAsia"/>
        </w:rPr>
        <w:t>1</w:t>
      </w:r>
      <w:r w:rsidR="00A8203E">
        <w:rPr>
          <w:rFonts w:eastAsiaTheme="minorEastAsia"/>
        </w:rPr>
        <w:t xml:space="preserve">.2025, </w:t>
      </w:r>
      <w:r w:rsidR="002A2B03">
        <w:rPr>
          <w:rFonts w:eastAsiaTheme="minorEastAsia"/>
        </w:rPr>
        <w:t>Dallas, USA</w:t>
      </w:r>
    </w:p>
    <w:p w14:paraId="543E4077" w14:textId="65AED8D6" w:rsidR="00285DFB" w:rsidRPr="004750C4" w:rsidRDefault="00285DFB" w:rsidP="00C15136">
      <w:pPr>
        <w:tabs>
          <w:tab w:val="left" w:pos="3544"/>
          <w:tab w:val="left" w:pos="5670"/>
        </w:tabs>
        <w:spacing w:before="60"/>
        <w:rPr>
          <w:rFonts w:eastAsiaTheme="minorEastAsia"/>
        </w:rPr>
      </w:pPr>
      <w:r>
        <w:rPr>
          <w:rFonts w:eastAsiaTheme="minorEastAsia"/>
        </w:rPr>
        <w:tab/>
        <w:t>TSG RAN2#133</w:t>
      </w:r>
      <w:r>
        <w:rPr>
          <w:rFonts w:eastAsiaTheme="minorEastAsia"/>
        </w:rPr>
        <w:tab/>
      </w:r>
      <w:r w:rsidR="00F028F7">
        <w:rPr>
          <w:rFonts w:eastAsiaTheme="minorEastAsia"/>
        </w:rPr>
        <w:t>09 - 13.02.2026, Gothenburg, Sweden</w:t>
      </w:r>
    </w:p>
    <w:p w14:paraId="367E6ABF" w14:textId="77777777" w:rsidR="00924E60" w:rsidRPr="00A066A8" w:rsidRDefault="00924E60" w:rsidP="00B342AB">
      <w:pPr>
        <w:pStyle w:val="Heading1"/>
        <w:pBdr>
          <w:top w:val="single" w:sz="12" w:space="0" w:color="auto"/>
        </w:pBdr>
      </w:pPr>
      <w:bookmarkStart w:id="50" w:name="_Toc24896287"/>
      <w:bookmarkStart w:id="51" w:name="_Toc25783417"/>
      <w:bookmarkStart w:id="52" w:name="_Toc33399197"/>
      <w:bookmarkStart w:id="53" w:name="_Toc35189265"/>
      <w:bookmarkStart w:id="54" w:name="_Toc35213414"/>
      <w:bookmarkStart w:id="55" w:name="_Toc39528183"/>
      <w:bookmarkStart w:id="56" w:name="_Toc40051038"/>
      <w:bookmarkStart w:id="57" w:name="_Toc41695752"/>
      <w:bookmarkStart w:id="58" w:name="_Toc44503541"/>
      <w:bookmarkStart w:id="59" w:name="_Toc50895212"/>
      <w:bookmarkStart w:id="60" w:name="_Toc57284169"/>
      <w:bookmarkStart w:id="61" w:name="_Toc57677029"/>
      <w:bookmarkStart w:id="62" w:name="_Toc63611156"/>
      <w:bookmarkStart w:id="63" w:name="_Toc63611406"/>
      <w:bookmarkStart w:id="64" w:name="_Toc63704607"/>
      <w:bookmarkStart w:id="65" w:name="_Toc64749427"/>
      <w:bookmarkStart w:id="66" w:name="_Toc68990624"/>
      <w:bookmarkStart w:id="67" w:name="_Toc70673256"/>
      <w:bookmarkStart w:id="68" w:name="_Toc74844871"/>
      <w:bookmarkStart w:id="69" w:name="_Toc78991605"/>
      <w:bookmarkStart w:id="70" w:name="_Toc78991854"/>
      <w:bookmarkStart w:id="71" w:name="_Toc82647027"/>
      <w:bookmarkStart w:id="72" w:name="_Toc88676212"/>
      <w:bookmarkStart w:id="73" w:name="_Toc94719553"/>
      <w:bookmarkStart w:id="74" w:name="_Toc102494785"/>
      <w:bookmarkStart w:id="75" w:name="_Toc105622121"/>
      <w:bookmarkStart w:id="76" w:name="_Toc113876855"/>
      <w:bookmarkStart w:id="77" w:name="_Toc115768766"/>
      <w:bookmarkStart w:id="78" w:name="_Toc118202162"/>
      <w:bookmarkStart w:id="79" w:name="_Toc120536777"/>
      <w:bookmarkStart w:id="80" w:name="_Toc127484718"/>
      <w:bookmarkStart w:id="81" w:name="_Toc129990309"/>
      <w:bookmarkStart w:id="82" w:name="_Toc134112291"/>
      <w:bookmarkStart w:id="83" w:name="_Toc142643861"/>
      <w:bookmarkStart w:id="84" w:name="_Toc151278348"/>
      <w:bookmarkStart w:id="85" w:name="_Toc151848671"/>
      <w:bookmarkStart w:id="86" w:name="_Toc159250136"/>
      <w:bookmarkStart w:id="87" w:name="_Toc163757142"/>
      <w:bookmarkStart w:id="88" w:name="_Toc165648571"/>
      <w:bookmarkStart w:id="89" w:name="_Toc169647087"/>
      <w:bookmarkStart w:id="90" w:name="_Toc180701787"/>
      <w:bookmarkStart w:id="91" w:name="_Toc181909172"/>
      <w:bookmarkStart w:id="92" w:name="_Toc190628615"/>
      <w:bookmarkStart w:id="93" w:name="_Toc192273351"/>
      <w:bookmarkStart w:id="94" w:name="_Toc195718012"/>
      <w:bookmarkStart w:id="95" w:name="_Toc197679985"/>
      <w:bookmarkStart w:id="96" w:name="_Toc206149503"/>
      <w:bookmarkStart w:id="97" w:name="_Toc209094558"/>
      <w:bookmarkStart w:id="98" w:name="_Toc211196929"/>
      <w:bookmarkStart w:id="99" w:name="_Toc213182843"/>
      <w:r w:rsidRPr="00A066A8">
        <w:t>Statistics/Executive Summary</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AC74207" w14:textId="518C9972" w:rsidR="00E75C93" w:rsidRPr="00A066A8" w:rsidRDefault="00924E60" w:rsidP="00AB00E1">
      <w:pPr>
        <w:spacing w:after="60"/>
        <w:rPr>
          <w:rFonts w:cs="Arial"/>
        </w:rPr>
      </w:pPr>
      <w:r w:rsidRPr="00A066A8">
        <w:rPr>
          <w:rFonts w:cs="Arial"/>
        </w:rPr>
        <w:t>TSG RAN2#1</w:t>
      </w:r>
      <w:r w:rsidR="00661306">
        <w:rPr>
          <w:rFonts w:cs="Arial"/>
        </w:rPr>
        <w:t>3</w:t>
      </w:r>
      <w:r w:rsidR="00B040AE">
        <w:rPr>
          <w:rFonts w:cs="Arial"/>
        </w:rPr>
        <w:t>1</w:t>
      </w:r>
      <w:r w:rsidR="002A2B03">
        <w:rPr>
          <w:rFonts w:cs="Arial"/>
        </w:rPr>
        <w:t>bis</w:t>
      </w:r>
      <w:r w:rsidRPr="00A066A8">
        <w:rPr>
          <w:rFonts w:cs="Arial"/>
        </w:rPr>
        <w:t xml:space="preserve"> was a</w:t>
      </w:r>
      <w:r w:rsidR="00F12F7B" w:rsidRPr="00A066A8">
        <w:rPr>
          <w:rFonts w:cs="Arial"/>
        </w:rPr>
        <w:t xml:space="preserve"> normal face-to-face meeting, with a possibility for </w:t>
      </w:r>
      <w:r w:rsidR="00390248">
        <w:rPr>
          <w:rFonts w:cs="Arial"/>
        </w:rPr>
        <w:t>one</w:t>
      </w:r>
      <w:r w:rsidR="006A324D" w:rsidRPr="00A066A8">
        <w:rPr>
          <w:rFonts w:cs="Arial"/>
        </w:rPr>
        <w:t xml:space="preserve">-way </w:t>
      </w:r>
      <w:r w:rsidR="00F12F7B" w:rsidRPr="00A066A8">
        <w:rPr>
          <w:rFonts w:cs="Arial"/>
        </w:rPr>
        <w:t>remote access</w:t>
      </w:r>
      <w:r w:rsidRPr="00A066A8">
        <w:rPr>
          <w:rFonts w:cs="Arial"/>
        </w:rPr>
        <w:t>.</w:t>
      </w:r>
    </w:p>
    <w:p w14:paraId="22C40CF3" w14:textId="77777777" w:rsidR="001425EE" w:rsidRPr="00A066A8" w:rsidRDefault="001425EE" w:rsidP="00AB00E1">
      <w:pPr>
        <w:spacing w:after="60"/>
        <w:rPr>
          <w:rFonts w:cs="Arial"/>
        </w:rPr>
      </w:pPr>
    </w:p>
    <w:p w14:paraId="5201EFE0" w14:textId="77777777" w:rsidR="00924E60" w:rsidRPr="00A066A8" w:rsidRDefault="00924E60" w:rsidP="00AB00E1">
      <w:pPr>
        <w:spacing w:after="60"/>
        <w:rPr>
          <w:rFonts w:cs="Arial"/>
        </w:rPr>
      </w:pPr>
      <w:r w:rsidRPr="00A066A8">
        <w:rPr>
          <w:rFonts w:cs="Arial"/>
        </w:rPr>
        <w:t>The topics discussed were:</w:t>
      </w:r>
    </w:p>
    <w:p w14:paraId="2AA0C2E0" w14:textId="48738648" w:rsidR="0055240B" w:rsidRPr="00AD1274" w:rsidRDefault="0055240B" w:rsidP="0055240B">
      <w:pPr>
        <w:pStyle w:val="B1"/>
        <w:spacing w:before="60" w:after="120"/>
        <w:rPr>
          <w:rFonts w:cs="Arial"/>
        </w:rPr>
      </w:pPr>
      <w:r w:rsidRPr="00AD1274">
        <w:rPr>
          <w:rFonts w:cs="Arial"/>
        </w:rPr>
        <w:t>-</w:t>
      </w:r>
      <w:r w:rsidRPr="00AD1274">
        <w:rPr>
          <w:rFonts w:cs="Arial"/>
        </w:rPr>
        <w:tab/>
      </w:r>
      <w:r w:rsidRPr="00E952CC">
        <w:rPr>
          <w:rFonts w:cs="Arial"/>
        </w:rPr>
        <w:t>NR Rel-1</w:t>
      </w:r>
      <w:r w:rsidR="00F028F7">
        <w:rPr>
          <w:rFonts w:cs="Arial"/>
        </w:rPr>
        <w:t>9 ASN.1 Review,</w:t>
      </w:r>
      <w:r w:rsidR="00A834CA" w:rsidRPr="00E952CC">
        <w:t xml:space="preserve"> AI/ML for NR air interface, Ambient IoT</w:t>
      </w:r>
      <w:r w:rsidR="00E952CC" w:rsidRPr="00E952CC">
        <w:t>, TEI19</w:t>
      </w:r>
      <w:r w:rsidR="00F028F7">
        <w:t xml:space="preserve">, AI/ML for PHY Ph2, </w:t>
      </w:r>
      <w:r w:rsidR="00F028F7" w:rsidRPr="00F028F7">
        <w:t>6GR Rel-20</w:t>
      </w:r>
      <w:r w:rsidRPr="00E952CC">
        <w:t xml:space="preserve"> </w:t>
      </w:r>
      <w:r w:rsidRPr="00E952CC">
        <w:rPr>
          <w:rFonts w:cs="Arial"/>
        </w:rPr>
        <w:t xml:space="preserve">- </w:t>
      </w:r>
      <w:r w:rsidRPr="00AD1274">
        <w:rPr>
          <w:rFonts w:cs="Arial"/>
        </w:rPr>
        <w:t>Diana Pani</w:t>
      </w:r>
      <w:r w:rsidR="006C6CA4" w:rsidRPr="00AD1274">
        <w:rPr>
          <w:rFonts w:cs="Arial"/>
        </w:rPr>
        <w:t xml:space="preserve"> (Chair)</w:t>
      </w:r>
    </w:p>
    <w:p w14:paraId="119E4646" w14:textId="36C62279" w:rsidR="006C6CA4" w:rsidRPr="004C1D63" w:rsidRDefault="006C6CA4" w:rsidP="006C6CA4">
      <w:pPr>
        <w:pStyle w:val="B1"/>
        <w:spacing w:before="60" w:after="120"/>
        <w:rPr>
          <w:rFonts w:cs="Arial"/>
        </w:rPr>
      </w:pPr>
      <w:r w:rsidRPr="004C1D63">
        <w:rPr>
          <w:rFonts w:cs="Arial"/>
        </w:rPr>
        <w:t>-</w:t>
      </w:r>
      <w:r w:rsidRPr="004C1D63">
        <w:rPr>
          <w:rFonts w:cs="Arial"/>
        </w:rPr>
        <w:tab/>
      </w:r>
      <w:r w:rsidR="00C971BE" w:rsidRPr="004C1D63">
        <w:t>Further NR mobility enhancements</w:t>
      </w:r>
      <w:r w:rsidR="00C76E26" w:rsidRPr="004C1D63">
        <w:t>, Mobility Enhancement Ph4</w:t>
      </w:r>
      <w:r w:rsidRPr="004C1D63">
        <w:rPr>
          <w:rFonts w:cs="Arial"/>
        </w:rPr>
        <w:t xml:space="preserve"> - </w:t>
      </w:r>
      <w:r w:rsidR="00F028F7">
        <w:rPr>
          <w:rFonts w:cs="Arial"/>
        </w:rPr>
        <w:t>Antonino Orsino</w:t>
      </w:r>
    </w:p>
    <w:p w14:paraId="248EA488" w14:textId="24092D3D" w:rsidR="006C6CA4" w:rsidRPr="004C1D63" w:rsidRDefault="006C6CA4" w:rsidP="006C6CA4">
      <w:pPr>
        <w:pStyle w:val="B1"/>
        <w:spacing w:before="60" w:after="120"/>
        <w:rPr>
          <w:rFonts w:eastAsiaTheme="minorEastAsia" w:cs="Arial"/>
        </w:rPr>
      </w:pPr>
      <w:r w:rsidRPr="004C1D63">
        <w:rPr>
          <w:rFonts w:eastAsiaTheme="minorEastAsia" w:cs="Arial"/>
        </w:rPr>
        <w:t>-</w:t>
      </w:r>
      <w:r w:rsidRPr="004C1D63">
        <w:rPr>
          <w:rFonts w:eastAsiaTheme="minorEastAsia" w:cs="Arial"/>
        </w:rPr>
        <w:tab/>
        <w:t>NR MIMO evolution</w:t>
      </w:r>
      <w:r w:rsidR="002161EE" w:rsidRPr="004C1D63">
        <w:rPr>
          <w:rFonts w:eastAsiaTheme="minorEastAsia" w:cs="Arial"/>
        </w:rPr>
        <w:t xml:space="preserve">, </w:t>
      </w:r>
      <w:r w:rsidR="002161EE" w:rsidRPr="004C1D63">
        <w:t>Low-power wake-up signal and receiver for NR</w:t>
      </w:r>
      <w:r w:rsidR="00BD7296" w:rsidRPr="004C1D63">
        <w:t xml:space="preserve"> (LP-WUS/WUR)</w:t>
      </w:r>
      <w:r w:rsidR="00C971BE" w:rsidRPr="004C1D63">
        <w:t xml:space="preserve">, </w:t>
      </w:r>
      <w:r w:rsidR="00C971BE" w:rsidRPr="004C1D63">
        <w:rPr>
          <w:rFonts w:eastAsia="SimSun"/>
          <w:lang w:eastAsia="zh-CN"/>
        </w:rPr>
        <w:t>Evolution of NR duplex operation: Sub-band full duplex</w:t>
      </w:r>
      <w:r w:rsidRPr="004C1D63">
        <w:rPr>
          <w:rFonts w:eastAsiaTheme="minorEastAsia" w:cs="Arial"/>
        </w:rPr>
        <w:t xml:space="preserve"> </w:t>
      </w:r>
      <w:r w:rsidR="00BD7296" w:rsidRPr="004C1D63">
        <w:rPr>
          <w:rFonts w:eastAsiaTheme="minorEastAsia" w:cs="Arial"/>
        </w:rPr>
        <w:t>(SBFD),</w:t>
      </w:r>
      <w:r w:rsidR="00BD7296" w:rsidRPr="004C1D63">
        <w:t xml:space="preserve"> </w:t>
      </w:r>
      <w:r w:rsidR="00BD7296" w:rsidRPr="004C1D63">
        <w:rPr>
          <w:rFonts w:eastAsiaTheme="minorEastAsia" w:cs="Arial"/>
        </w:rPr>
        <w:t>NR MIMO Phase 5</w:t>
      </w:r>
      <w:r w:rsidR="00400611" w:rsidRPr="004C1D63">
        <w:rPr>
          <w:rFonts w:eastAsiaTheme="minorEastAsia" w:cs="Arial"/>
        </w:rPr>
        <w:t xml:space="preserve">, </w:t>
      </w:r>
      <w:r w:rsidR="006D56E1" w:rsidRPr="006D56E1">
        <w:rPr>
          <w:rFonts w:eastAsiaTheme="minorEastAsia" w:cs="Arial"/>
        </w:rPr>
        <w:t xml:space="preserve">NR Others </w:t>
      </w:r>
      <w:r w:rsidRPr="004C1D63">
        <w:rPr>
          <w:rFonts w:eastAsiaTheme="minorEastAsia" w:cs="Arial"/>
        </w:rPr>
        <w:t>- Erlin Zeng</w:t>
      </w:r>
      <w:r w:rsidR="00CF7C38" w:rsidRPr="004C1D63">
        <w:rPr>
          <w:rFonts w:eastAsiaTheme="minorEastAsia" w:cs="Arial"/>
        </w:rPr>
        <w:t xml:space="preserve"> (VC)</w:t>
      </w:r>
    </w:p>
    <w:p w14:paraId="7DB2BA12" w14:textId="034DB3B6" w:rsidR="00924E60" w:rsidRPr="004C1D63" w:rsidRDefault="00CC2C5C" w:rsidP="009363E2">
      <w:pPr>
        <w:pStyle w:val="B1"/>
        <w:spacing w:before="60" w:after="120"/>
        <w:rPr>
          <w:rFonts w:cs="Arial"/>
        </w:rPr>
      </w:pPr>
      <w:r w:rsidRPr="004C1D63">
        <w:rPr>
          <w:rFonts w:cs="Arial"/>
        </w:rPr>
        <w:t>-</w:t>
      </w:r>
      <w:r w:rsidR="00924E60" w:rsidRPr="004C1D63">
        <w:rPr>
          <w:rFonts w:cs="Arial"/>
        </w:rPr>
        <w:tab/>
      </w:r>
      <w:r w:rsidR="00400611" w:rsidRPr="004C1D63">
        <w:rPr>
          <w:rFonts w:cs="Arial"/>
        </w:rPr>
        <w:t>EUTRA corrections Rel-17 and earlier, UE capabilities</w:t>
      </w:r>
      <w:r w:rsidR="00AD1274" w:rsidRPr="004C1D63">
        <w:rPr>
          <w:rFonts w:cs="Arial"/>
        </w:rPr>
        <w:t xml:space="preserve">, </w:t>
      </w:r>
      <w:r w:rsidR="002828BE" w:rsidRPr="004C1D63">
        <w:rPr>
          <w:rFonts w:cs="Arial"/>
        </w:rPr>
        <w:t>NR NTN enhancements</w:t>
      </w:r>
      <w:r w:rsidR="00400611" w:rsidRPr="004C1D63">
        <w:rPr>
          <w:rFonts w:cs="Arial"/>
        </w:rPr>
        <w:t xml:space="preserve">, </w:t>
      </w:r>
      <w:r w:rsidR="00F028F7" w:rsidRPr="00F028F7">
        <w:rPr>
          <w:rFonts w:cs="Arial"/>
        </w:rPr>
        <w:t>Network Energy Saving En</w:t>
      </w:r>
      <w:r w:rsidR="00F028F7">
        <w:rPr>
          <w:rFonts w:cs="Arial"/>
        </w:rPr>
        <w:t xml:space="preserve">h, </w:t>
      </w:r>
      <w:r w:rsidR="00502B13" w:rsidRPr="004C1D63">
        <w:t>NTN for NR Ph3, IoT NTN Ph3</w:t>
      </w:r>
      <w:r w:rsidR="005A4A36" w:rsidRPr="004C1D63">
        <w:t>, IoT-NTN TDD mode</w:t>
      </w:r>
      <w:r w:rsidR="006D56E1">
        <w:t>, TEI19</w:t>
      </w:r>
      <w:r w:rsidR="00F028F7">
        <w:t xml:space="preserve">, </w:t>
      </w:r>
      <w:r w:rsidR="00F028F7" w:rsidRPr="00F028F7">
        <w:t>NR Others</w:t>
      </w:r>
      <w:r w:rsidR="00F028F7">
        <w:t>,</w:t>
      </w:r>
      <w:r w:rsidR="00F028F7" w:rsidRPr="00F028F7">
        <w:t xml:space="preserve"> IoT NTN Ph4</w:t>
      </w:r>
      <w:r w:rsidR="00F028F7">
        <w:t xml:space="preserve"> </w:t>
      </w:r>
      <w:r w:rsidR="005A4A36" w:rsidRPr="004C1D63">
        <w:t xml:space="preserve"> </w:t>
      </w:r>
      <w:r w:rsidR="00924E60" w:rsidRPr="004C1D63">
        <w:rPr>
          <w:rFonts w:cs="Arial"/>
        </w:rPr>
        <w:t>- Sergio Parolari</w:t>
      </w:r>
    </w:p>
    <w:p w14:paraId="7F69220E" w14:textId="09609A6F" w:rsidR="00D83B43" w:rsidRPr="004C1D63" w:rsidRDefault="00CC2C5C" w:rsidP="009363E2">
      <w:pPr>
        <w:pStyle w:val="B1"/>
        <w:spacing w:before="60" w:after="120"/>
        <w:rPr>
          <w:rFonts w:cs="Arial"/>
        </w:rPr>
      </w:pPr>
      <w:r w:rsidRPr="004C1D63">
        <w:rPr>
          <w:rFonts w:cs="Arial"/>
        </w:rPr>
        <w:t>-</w:t>
      </w:r>
      <w:r w:rsidR="00924E60" w:rsidRPr="004C1D63">
        <w:rPr>
          <w:rFonts w:cs="Arial"/>
        </w:rPr>
        <w:tab/>
      </w:r>
      <w:r w:rsidR="00F028F7">
        <w:rPr>
          <w:rFonts w:cs="Arial"/>
        </w:rPr>
        <w:t>NR Rel-17 RRC,</w:t>
      </w:r>
      <w:r w:rsidR="002828BE" w:rsidRPr="004C1D63">
        <w:rPr>
          <w:rFonts w:cs="Arial"/>
        </w:rPr>
        <w:t xml:space="preserve"> Enhanced NR Sidelink Relay</w:t>
      </w:r>
      <w:r w:rsidR="00AD1274" w:rsidRPr="004C1D63">
        <w:rPr>
          <w:rFonts w:cs="Arial"/>
        </w:rPr>
        <w:t>,</w:t>
      </w:r>
      <w:r w:rsidR="00AD1274" w:rsidRPr="004C1D63">
        <w:t xml:space="preserve"> </w:t>
      </w:r>
      <w:r w:rsidR="00F028F7" w:rsidRPr="00F028F7">
        <w:t>Expanded and improved NR positioning</w:t>
      </w:r>
      <w:r w:rsidR="00F028F7">
        <w:t>,</w:t>
      </w:r>
      <w:r w:rsidR="00F028F7" w:rsidRPr="00F028F7">
        <w:t xml:space="preserve"> </w:t>
      </w:r>
      <w:r w:rsidR="005A4A36" w:rsidRPr="004C1D63">
        <w:t xml:space="preserve">NR sidelink multi-hop relay, </w:t>
      </w:r>
      <w:r w:rsidR="00F028F7">
        <w:t xml:space="preserve">TEI19 </w:t>
      </w:r>
      <w:r w:rsidR="00502B13" w:rsidRPr="004C1D63">
        <w:rPr>
          <w:rFonts w:cs="Arial"/>
        </w:rPr>
        <w:t>- Nathan Tenny</w:t>
      </w:r>
    </w:p>
    <w:p w14:paraId="385249CD" w14:textId="07F4FE6F" w:rsidR="000F7D37" w:rsidRPr="004C1D63" w:rsidRDefault="000F7D37" w:rsidP="009363E2">
      <w:pPr>
        <w:pStyle w:val="B1"/>
        <w:spacing w:before="60" w:after="120"/>
        <w:rPr>
          <w:rFonts w:cs="Arial"/>
        </w:rPr>
      </w:pPr>
      <w:r w:rsidRPr="004C1D63">
        <w:rPr>
          <w:rFonts w:cs="Arial"/>
        </w:rPr>
        <w:t>-</w:t>
      </w:r>
      <w:r w:rsidRPr="004C1D63">
        <w:rPr>
          <w:rFonts w:cs="Arial"/>
        </w:rPr>
        <w:tab/>
      </w:r>
      <w:r w:rsidR="0076788D" w:rsidRPr="004C1D63">
        <w:rPr>
          <w:rFonts w:cs="Arial"/>
        </w:rPr>
        <w:t>XR Enhancements</w:t>
      </w:r>
      <w:r w:rsidR="0044568B">
        <w:rPr>
          <w:rFonts w:cs="Arial"/>
        </w:rPr>
        <w:t xml:space="preserve"> for NR</w:t>
      </w:r>
      <w:r w:rsidR="003339F1">
        <w:rPr>
          <w:rFonts w:cs="Arial"/>
        </w:rPr>
        <w:t>,</w:t>
      </w:r>
      <w:r w:rsidR="003339F1" w:rsidRPr="003339F1">
        <w:rPr>
          <w:lang w:eastAsia="zh-CN"/>
        </w:rPr>
        <w:t xml:space="preserve"> </w:t>
      </w:r>
      <w:r w:rsidR="0044568B" w:rsidRPr="0044568B">
        <w:rPr>
          <w:lang w:eastAsia="zh-CN"/>
        </w:rPr>
        <w:t>XR Enhancements Ph3</w:t>
      </w:r>
      <w:r w:rsidR="0044568B">
        <w:rPr>
          <w:lang w:eastAsia="zh-CN"/>
        </w:rPr>
        <w:t xml:space="preserve">, </w:t>
      </w:r>
      <w:r w:rsidR="003339F1" w:rsidRPr="00065972">
        <w:rPr>
          <w:lang w:eastAsia="zh-CN"/>
        </w:rPr>
        <w:t>LTE-based 5G Broadcast</w:t>
      </w:r>
      <w:r w:rsidR="003058CE">
        <w:rPr>
          <w:lang w:eastAsia="zh-CN"/>
        </w:rPr>
        <w:t>, TEI19</w:t>
      </w:r>
      <w:r w:rsidR="003339F1" w:rsidRPr="003339F1">
        <w:rPr>
          <w:rFonts w:eastAsiaTheme="minorEastAsia"/>
        </w:rPr>
        <w:t xml:space="preserve"> </w:t>
      </w:r>
      <w:r w:rsidRPr="004C1D63">
        <w:rPr>
          <w:rFonts w:cs="Arial"/>
        </w:rPr>
        <w:t>- Dawid Koziol</w:t>
      </w:r>
    </w:p>
    <w:p w14:paraId="5C00DB3D" w14:textId="350CC524" w:rsidR="00092BCD" w:rsidRPr="004C1D63" w:rsidRDefault="00092BCD" w:rsidP="00092BCD">
      <w:pPr>
        <w:pStyle w:val="B1"/>
        <w:spacing w:before="60" w:after="120"/>
        <w:rPr>
          <w:rFonts w:eastAsiaTheme="minorEastAsia" w:cs="Arial"/>
        </w:rPr>
      </w:pPr>
      <w:r w:rsidRPr="004C1D63">
        <w:rPr>
          <w:rFonts w:cs="Arial"/>
        </w:rPr>
        <w:t>-</w:t>
      </w:r>
      <w:r w:rsidRPr="004C1D63">
        <w:rPr>
          <w:rFonts w:cs="Arial"/>
        </w:rPr>
        <w:tab/>
      </w:r>
      <w:r w:rsidR="00D83B43" w:rsidRPr="004C1D63">
        <w:t>EUTRA corrections Rel-17 and earlier,</w:t>
      </w:r>
      <w:r w:rsidR="00D83B43" w:rsidRPr="004C1D63">
        <w:rPr>
          <w:rFonts w:cs="Arial"/>
        </w:rPr>
        <w:t xml:space="preserve"> </w:t>
      </w:r>
      <w:r w:rsidR="00F477E8" w:rsidRPr="004C1D63">
        <w:rPr>
          <w:rFonts w:cs="Arial"/>
        </w:rPr>
        <w:t>NR Rel-15, Rel-16</w:t>
      </w:r>
      <w:r w:rsidR="005A4A36" w:rsidRPr="004C1D63">
        <w:rPr>
          <w:rFonts w:cs="Arial"/>
        </w:rPr>
        <w:t xml:space="preserve"> and</w:t>
      </w:r>
      <w:r w:rsidR="00F477E8" w:rsidRPr="004C1D63">
        <w:rPr>
          <w:rFonts w:cs="Arial"/>
        </w:rPr>
        <w:t xml:space="preserve"> Rel-17, </w:t>
      </w:r>
      <w:r w:rsidR="003058CE" w:rsidRPr="003058CE">
        <w:rPr>
          <w:rFonts w:cs="Arial"/>
        </w:rPr>
        <w:t>RACH-less HO</w:t>
      </w:r>
      <w:r w:rsidR="003058CE">
        <w:rPr>
          <w:rFonts w:cs="Arial"/>
        </w:rPr>
        <w:t>,</w:t>
      </w:r>
      <w:r w:rsidR="003058CE" w:rsidRPr="003058CE">
        <w:rPr>
          <w:rFonts w:cs="Arial"/>
        </w:rPr>
        <w:t xml:space="preserve"> Mobile IAB for NR</w:t>
      </w:r>
      <w:r w:rsidR="003058CE">
        <w:rPr>
          <w:rFonts w:cs="Arial"/>
        </w:rPr>
        <w:t>,</w:t>
      </w:r>
      <w:r w:rsidR="003058CE" w:rsidRPr="003058CE">
        <w:rPr>
          <w:rFonts w:cs="Arial"/>
        </w:rPr>
        <w:t xml:space="preserve"> Network energy savings for NR</w:t>
      </w:r>
      <w:r w:rsidR="003058CE">
        <w:rPr>
          <w:rFonts w:cs="Arial"/>
        </w:rPr>
        <w:t>,</w:t>
      </w:r>
      <w:r w:rsidR="003058CE" w:rsidRPr="003058CE">
        <w:rPr>
          <w:rFonts w:cs="Arial"/>
        </w:rPr>
        <w:t xml:space="preserve"> </w:t>
      </w:r>
      <w:r w:rsidR="0076788D" w:rsidRPr="004C1D63">
        <w:rPr>
          <w:rFonts w:cs="Arial"/>
        </w:rPr>
        <w:t>Further enhancement of data collection for SON MDT in NR and EN-DC</w:t>
      </w:r>
      <w:r w:rsidR="005E5E58" w:rsidRPr="004C1D63">
        <w:rPr>
          <w:rFonts w:cs="Arial"/>
        </w:rPr>
        <w:t xml:space="preserve">, </w:t>
      </w:r>
      <w:r w:rsidR="003058CE" w:rsidRPr="003058CE">
        <w:rPr>
          <w:rFonts w:cs="Arial"/>
        </w:rPr>
        <w:t>Enhancement on NR QoE management and optimizations for diverse services</w:t>
      </w:r>
      <w:r w:rsidR="003058CE">
        <w:rPr>
          <w:rFonts w:cs="Arial"/>
        </w:rPr>
        <w:t>, TEI18,</w:t>
      </w:r>
      <w:r w:rsidR="003058CE" w:rsidRPr="003058CE">
        <w:rPr>
          <w:rFonts w:cs="Arial"/>
        </w:rPr>
        <w:t xml:space="preserve"> </w:t>
      </w:r>
      <w:r w:rsidR="0076788D" w:rsidRPr="004C1D63">
        <w:t>SON</w:t>
      </w:r>
      <w:r w:rsidR="00BD7296" w:rsidRPr="004C1D63">
        <w:t>/</w:t>
      </w:r>
      <w:r w:rsidR="0076788D" w:rsidRPr="004C1D63">
        <w:t>MDT Ph4</w:t>
      </w:r>
      <w:r w:rsidRPr="004C1D63">
        <w:rPr>
          <w:rFonts w:cs="Arial"/>
        </w:rPr>
        <w:t xml:space="preserve"> - Mattias Bergst</w:t>
      </w:r>
      <w:r w:rsidRPr="004C1D63">
        <w:rPr>
          <w:rFonts w:eastAsiaTheme="minorEastAsia" w:cs="Arial"/>
        </w:rPr>
        <w:t>röm</w:t>
      </w:r>
    </w:p>
    <w:p w14:paraId="405B104F" w14:textId="76B109A3" w:rsidR="00924E60" w:rsidRPr="00A066A8" w:rsidRDefault="00924E60" w:rsidP="00924E60">
      <w:pPr>
        <w:spacing w:before="60"/>
        <w:rPr>
          <w:rFonts w:cs="Arial"/>
        </w:rPr>
      </w:pPr>
      <w:r w:rsidRPr="00A066A8">
        <w:rPr>
          <w:rFonts w:cs="Arial"/>
        </w:rPr>
        <w:t>The statistics from this meeting are:</w:t>
      </w:r>
    </w:p>
    <w:p w14:paraId="008D7D65" w14:textId="0943B71B" w:rsidR="00924E60" w:rsidRPr="00A066A8" w:rsidRDefault="00924E60" w:rsidP="009363E2">
      <w:pPr>
        <w:pStyle w:val="B1"/>
        <w:spacing w:before="60" w:after="120"/>
        <w:rPr>
          <w:rFonts w:cs="Arial"/>
          <w:lang w:val="en-US"/>
        </w:rPr>
      </w:pPr>
      <w:r w:rsidRPr="00A066A8">
        <w:rPr>
          <w:rFonts w:cs="Arial"/>
          <w:lang w:val="en-US"/>
        </w:rPr>
        <w:t>-</w:t>
      </w:r>
      <w:r w:rsidRPr="00A066A8">
        <w:rPr>
          <w:rFonts w:cs="Arial"/>
          <w:lang w:val="en-US"/>
        </w:rPr>
        <w:tab/>
      </w:r>
      <w:r w:rsidR="001D2FBD">
        <w:rPr>
          <w:rFonts w:cs="Arial"/>
          <w:lang w:val="en-US"/>
        </w:rPr>
        <w:t>460</w:t>
      </w:r>
      <w:r w:rsidRPr="00A066A8">
        <w:rPr>
          <w:rFonts w:cs="Arial"/>
          <w:lang w:val="en-US"/>
        </w:rPr>
        <w:t xml:space="preserve"> </w:t>
      </w:r>
      <w:r w:rsidR="00846B05">
        <w:rPr>
          <w:rFonts w:cs="Arial"/>
          <w:lang w:val="en-US"/>
        </w:rPr>
        <w:t xml:space="preserve">f2f </w:t>
      </w:r>
      <w:r w:rsidRPr="00A066A8">
        <w:rPr>
          <w:rFonts w:cs="Arial"/>
          <w:lang w:val="en-US"/>
        </w:rPr>
        <w:t>participant</w:t>
      </w:r>
      <w:r w:rsidR="006539A9" w:rsidRPr="00A066A8">
        <w:rPr>
          <w:rFonts w:cs="Arial"/>
          <w:lang w:val="en-US"/>
        </w:rPr>
        <w:t>s</w:t>
      </w:r>
    </w:p>
    <w:p w14:paraId="4F10453C" w14:textId="1282B5FA" w:rsidR="00924E60" w:rsidRPr="00A066A8" w:rsidRDefault="00924E60" w:rsidP="009363E2">
      <w:pPr>
        <w:pStyle w:val="B1"/>
        <w:spacing w:before="60" w:after="120"/>
        <w:rPr>
          <w:rFonts w:cs="Arial"/>
          <w:lang w:val="en-US"/>
        </w:rPr>
      </w:pPr>
      <w:r w:rsidRPr="00A066A8">
        <w:rPr>
          <w:rFonts w:cs="Arial"/>
          <w:lang w:val="en-US"/>
        </w:rPr>
        <w:t>-</w:t>
      </w:r>
      <w:r w:rsidRPr="00A066A8">
        <w:rPr>
          <w:rFonts w:cs="Arial"/>
          <w:lang w:val="en-US"/>
        </w:rPr>
        <w:tab/>
      </w:r>
      <w:r w:rsidR="004C6BC3" w:rsidRPr="00A066A8">
        <w:rPr>
          <w:rFonts w:cs="Arial"/>
          <w:lang w:val="en-US"/>
        </w:rPr>
        <w:t>1</w:t>
      </w:r>
      <w:r w:rsidR="001D2FBD">
        <w:rPr>
          <w:rFonts w:cs="Arial"/>
          <w:lang w:val="en-US"/>
        </w:rPr>
        <w:t>142</w:t>
      </w:r>
      <w:r w:rsidR="000B7F2A">
        <w:rPr>
          <w:rFonts w:cs="Arial"/>
          <w:lang w:val="en-US"/>
        </w:rPr>
        <w:t xml:space="preserve"> </w:t>
      </w:r>
      <w:r w:rsidRPr="00A066A8">
        <w:rPr>
          <w:rFonts w:cs="Arial"/>
          <w:lang w:val="en-US"/>
        </w:rPr>
        <w:t xml:space="preserve">Tdoc numbers allocated with </w:t>
      </w:r>
      <w:r w:rsidR="004515CC">
        <w:rPr>
          <w:rFonts w:cs="Arial"/>
          <w:lang w:val="en-US"/>
        </w:rPr>
        <w:t>1</w:t>
      </w:r>
      <w:r w:rsidR="00855B43">
        <w:rPr>
          <w:rFonts w:cs="Arial"/>
          <w:lang w:val="en-US"/>
        </w:rPr>
        <w:t>131</w:t>
      </w:r>
      <w:r w:rsidR="004515CC">
        <w:rPr>
          <w:rFonts w:cs="Arial"/>
          <w:lang w:val="en-US"/>
        </w:rPr>
        <w:t xml:space="preserve"> </w:t>
      </w:r>
      <w:r w:rsidRPr="00A066A8">
        <w:rPr>
          <w:rFonts w:cs="Arial"/>
          <w:lang w:val="en-US"/>
        </w:rPr>
        <w:t>available contributions. (See the attached tdoc list)</w:t>
      </w:r>
    </w:p>
    <w:p w14:paraId="3E3CFBD2" w14:textId="0AC381B2" w:rsidR="00924E60" w:rsidRPr="00A066A8" w:rsidRDefault="00924E60" w:rsidP="009363E2">
      <w:pPr>
        <w:pStyle w:val="B1"/>
        <w:spacing w:before="60" w:after="120"/>
        <w:rPr>
          <w:rFonts w:cs="Arial"/>
        </w:rPr>
      </w:pPr>
      <w:r w:rsidRPr="00A066A8">
        <w:rPr>
          <w:rFonts w:cs="Arial"/>
        </w:rPr>
        <w:t>-</w:t>
      </w:r>
      <w:r w:rsidR="00F51B5C" w:rsidRPr="00A066A8">
        <w:rPr>
          <w:rFonts w:cs="Arial"/>
        </w:rPr>
        <w:tab/>
      </w:r>
      <w:r w:rsidR="00CC5339">
        <w:rPr>
          <w:rFonts w:cs="Arial"/>
        </w:rPr>
        <w:t>6</w:t>
      </w:r>
      <w:r w:rsidR="00855B43">
        <w:rPr>
          <w:rFonts w:cs="Arial"/>
        </w:rPr>
        <w:t>1</w:t>
      </w:r>
      <w:r w:rsidRPr="00A066A8">
        <w:rPr>
          <w:rFonts w:cs="Arial"/>
        </w:rPr>
        <w:t xml:space="preserve"> incoming liaison statements, which were </w:t>
      </w:r>
      <w:r w:rsidR="00855B43">
        <w:rPr>
          <w:rFonts w:cs="Arial"/>
        </w:rPr>
        <w:t xml:space="preserve">all </w:t>
      </w:r>
      <w:r w:rsidR="00BF4691" w:rsidRPr="00A066A8">
        <w:rPr>
          <w:rFonts w:cs="Arial"/>
        </w:rPr>
        <w:t>noted</w:t>
      </w:r>
      <w:r w:rsidRPr="00A066A8">
        <w:rPr>
          <w:rFonts w:cs="Arial"/>
        </w:rPr>
        <w:t>.</w:t>
      </w:r>
    </w:p>
    <w:p w14:paraId="4495713E" w14:textId="1112AE31" w:rsidR="00924E60" w:rsidRPr="00A066A8" w:rsidRDefault="00924E60" w:rsidP="009363E2">
      <w:pPr>
        <w:pStyle w:val="B1"/>
        <w:spacing w:before="60" w:after="120"/>
        <w:rPr>
          <w:rFonts w:cs="Arial"/>
        </w:rPr>
      </w:pPr>
      <w:r w:rsidRPr="00A066A8">
        <w:rPr>
          <w:rFonts w:cs="Arial"/>
        </w:rPr>
        <w:t>-</w:t>
      </w:r>
      <w:r w:rsidRPr="00A066A8">
        <w:rPr>
          <w:rFonts w:cs="Arial"/>
        </w:rPr>
        <w:tab/>
      </w:r>
      <w:r w:rsidR="00295469">
        <w:rPr>
          <w:rFonts w:cs="Arial"/>
        </w:rPr>
        <w:t>2</w:t>
      </w:r>
      <w:r w:rsidR="001D2FBD">
        <w:rPr>
          <w:rFonts w:cs="Arial"/>
        </w:rPr>
        <w:t>0</w:t>
      </w:r>
      <w:r w:rsidR="00F57AAF" w:rsidRPr="00A066A8">
        <w:rPr>
          <w:rFonts w:cs="Arial"/>
        </w:rPr>
        <w:t xml:space="preserve"> </w:t>
      </w:r>
      <w:r w:rsidRPr="00A066A8">
        <w:rPr>
          <w:rFonts w:cs="Arial"/>
        </w:rPr>
        <w:t>outgoing liaison statements</w:t>
      </w:r>
    </w:p>
    <w:p w14:paraId="138F781B" w14:textId="75FA0039" w:rsidR="006539A9" w:rsidRPr="00A066A8" w:rsidRDefault="006539A9" w:rsidP="009363E2">
      <w:pPr>
        <w:pStyle w:val="B1"/>
        <w:spacing w:before="60" w:after="120"/>
        <w:rPr>
          <w:rFonts w:cs="Arial"/>
        </w:rPr>
      </w:pPr>
      <w:r w:rsidRPr="00A066A8">
        <w:rPr>
          <w:rFonts w:cs="Arial"/>
        </w:rPr>
        <w:t>-</w:t>
      </w:r>
      <w:r w:rsidRPr="00A066A8">
        <w:rPr>
          <w:rFonts w:cs="Arial"/>
        </w:rPr>
        <w:tab/>
      </w:r>
      <w:r w:rsidR="00574C46">
        <w:rPr>
          <w:rFonts w:cs="Arial"/>
        </w:rPr>
        <w:t>6</w:t>
      </w:r>
      <w:r w:rsidR="00EA32DD">
        <w:rPr>
          <w:rFonts w:cs="Arial"/>
        </w:rPr>
        <w:t>8</w:t>
      </w:r>
      <w:r w:rsidRPr="00A066A8">
        <w:rPr>
          <w:rFonts w:cs="Arial"/>
        </w:rPr>
        <w:t xml:space="preserve"> at</w:t>
      </w:r>
      <w:r w:rsidR="00BA34D1" w:rsidRPr="00A066A8">
        <w:rPr>
          <w:rFonts w:cs="Arial"/>
        </w:rPr>
        <w:t>-</w:t>
      </w:r>
      <w:r w:rsidRPr="00A066A8">
        <w:rPr>
          <w:rFonts w:cs="Arial"/>
        </w:rPr>
        <w:t>meeting email discussions</w:t>
      </w:r>
    </w:p>
    <w:p w14:paraId="34263C14" w14:textId="57CC395B" w:rsidR="00924E60" w:rsidRPr="00A066A8" w:rsidRDefault="00924E60" w:rsidP="009363E2">
      <w:pPr>
        <w:pStyle w:val="B1"/>
        <w:spacing w:before="60" w:after="120"/>
        <w:rPr>
          <w:rFonts w:cs="Arial"/>
        </w:rPr>
      </w:pPr>
      <w:r w:rsidRPr="00A066A8">
        <w:rPr>
          <w:rFonts w:cs="Arial"/>
        </w:rPr>
        <w:t>-</w:t>
      </w:r>
      <w:r w:rsidRPr="00A066A8">
        <w:rPr>
          <w:rFonts w:cs="Arial"/>
        </w:rPr>
        <w:tab/>
      </w:r>
      <w:r w:rsidR="00390248">
        <w:rPr>
          <w:rFonts w:cs="Arial"/>
        </w:rPr>
        <w:t>3</w:t>
      </w:r>
      <w:r w:rsidR="00615EF6">
        <w:rPr>
          <w:rFonts w:cs="Arial"/>
        </w:rPr>
        <w:t>7</w:t>
      </w:r>
      <w:r w:rsidR="004A5652" w:rsidRPr="00A066A8">
        <w:rPr>
          <w:rFonts w:cs="Arial"/>
        </w:rPr>
        <w:t xml:space="preserve"> </w:t>
      </w:r>
      <w:r w:rsidRPr="00A066A8">
        <w:rPr>
          <w:rFonts w:cs="Arial"/>
        </w:rPr>
        <w:t>email approvals/discussions scheduled after the RAN2#1</w:t>
      </w:r>
      <w:r w:rsidR="00CC5339">
        <w:rPr>
          <w:rFonts w:cs="Arial"/>
        </w:rPr>
        <w:t>3</w:t>
      </w:r>
      <w:r w:rsidR="00C03BD1">
        <w:rPr>
          <w:rFonts w:cs="Arial"/>
        </w:rPr>
        <w:t>1</w:t>
      </w:r>
      <w:r w:rsidRPr="00A066A8">
        <w:rPr>
          <w:rFonts w:cs="Arial"/>
        </w:rPr>
        <w:t xml:space="preserve"> meeting</w:t>
      </w:r>
      <w:r w:rsidR="00EF7ECE" w:rsidRPr="00A066A8">
        <w:rPr>
          <w:rFonts w:cs="Arial"/>
        </w:rPr>
        <w:t xml:space="preserve"> </w:t>
      </w:r>
      <w:r w:rsidR="004515CC">
        <w:rPr>
          <w:rFonts w:cs="Arial"/>
        </w:rPr>
        <w:t>(</w:t>
      </w:r>
      <w:r w:rsidR="00390248">
        <w:rPr>
          <w:rFonts w:cs="Arial"/>
        </w:rPr>
        <w:t>18</w:t>
      </w:r>
      <w:r w:rsidR="00EF7ECE" w:rsidRPr="00A066A8">
        <w:rPr>
          <w:rFonts w:cs="Arial"/>
        </w:rPr>
        <w:t xml:space="preserve"> short</w:t>
      </w:r>
      <w:r w:rsidR="00846B05">
        <w:rPr>
          <w:rFonts w:cs="Arial"/>
        </w:rPr>
        <w:t xml:space="preserve"> and </w:t>
      </w:r>
      <w:r w:rsidR="00390248">
        <w:rPr>
          <w:rFonts w:cs="Arial"/>
        </w:rPr>
        <w:t>1</w:t>
      </w:r>
      <w:r w:rsidR="00615EF6">
        <w:rPr>
          <w:rFonts w:cs="Arial"/>
        </w:rPr>
        <w:t>9</w:t>
      </w:r>
      <w:r w:rsidR="00846B05">
        <w:rPr>
          <w:rFonts w:cs="Arial"/>
        </w:rPr>
        <w:t xml:space="preserve"> long</w:t>
      </w:r>
      <w:r w:rsidR="00EF7ECE" w:rsidRPr="00A066A8">
        <w:rPr>
          <w:rFonts w:cs="Arial"/>
        </w:rPr>
        <w:t>)</w:t>
      </w:r>
      <w:r w:rsidRPr="00A066A8">
        <w:rPr>
          <w:rFonts w:cs="Arial"/>
        </w:rPr>
        <w:t>, see Annex G for details.</w:t>
      </w:r>
    </w:p>
    <w:p w14:paraId="14C4A76A" w14:textId="2BB1EC0B" w:rsidR="00924E60" w:rsidRPr="00A066A8" w:rsidRDefault="00924E60" w:rsidP="00B9175E">
      <w:pPr>
        <w:pStyle w:val="B1"/>
        <w:tabs>
          <w:tab w:val="left" w:pos="4962"/>
        </w:tabs>
        <w:spacing w:before="60" w:after="120"/>
        <w:rPr>
          <w:rFonts w:cs="Arial"/>
        </w:rPr>
      </w:pPr>
      <w:r w:rsidRPr="00A066A8">
        <w:rPr>
          <w:rFonts w:cs="Arial"/>
        </w:rPr>
        <w:tab/>
        <w:t xml:space="preserve">Number of CRs </w:t>
      </w:r>
      <w:r w:rsidR="00E90384">
        <w:rPr>
          <w:rFonts w:cs="Arial"/>
        </w:rPr>
        <w:t xml:space="preserve">or draftCRs </w:t>
      </w:r>
      <w:r w:rsidRPr="00A066A8">
        <w:rPr>
          <w:rFonts w:cs="Arial"/>
        </w:rPr>
        <w:t xml:space="preserve">submitted: </w:t>
      </w:r>
      <w:r w:rsidR="00E90384">
        <w:rPr>
          <w:rFonts w:cs="Arial"/>
        </w:rPr>
        <w:t>266</w:t>
      </w:r>
      <w:r w:rsidRPr="00A066A8">
        <w:rPr>
          <w:rFonts w:cs="Arial"/>
        </w:rPr>
        <w:t xml:space="preserve">. Out of these, </w:t>
      </w:r>
      <w:r w:rsidR="00416D98">
        <w:rPr>
          <w:rFonts w:cs="Arial"/>
        </w:rPr>
        <w:t>80</w:t>
      </w:r>
      <w:r w:rsidRPr="00A066A8">
        <w:rPr>
          <w:rFonts w:cs="Arial"/>
        </w:rPr>
        <w:t xml:space="preserve"> were agreed</w:t>
      </w:r>
      <w:r w:rsidR="00E90384">
        <w:rPr>
          <w:rFonts w:cs="Arial"/>
        </w:rPr>
        <w:t xml:space="preserve"> in principle</w:t>
      </w:r>
      <w:r w:rsidRPr="00A066A8">
        <w:rPr>
          <w:rFonts w:cs="Arial"/>
        </w:rPr>
        <w:t>. See Annex E for details.</w:t>
      </w:r>
    </w:p>
    <w:p w14:paraId="57575464" w14:textId="77777777" w:rsidR="00924E60" w:rsidRPr="00A066A8" w:rsidRDefault="00924E60" w:rsidP="00924E60">
      <w:pPr>
        <w:rPr>
          <w:lang w:val="en-US"/>
        </w:rPr>
      </w:pPr>
    </w:p>
    <w:p w14:paraId="618226F2" w14:textId="77777777" w:rsidR="005A6DA8" w:rsidRPr="00A066A8" w:rsidRDefault="005A6DA8" w:rsidP="009A52EF">
      <w:pPr>
        <w:pStyle w:val="Heading1"/>
      </w:pPr>
      <w:bookmarkStart w:id="100" w:name="_Toc88676213"/>
      <w:bookmarkStart w:id="101" w:name="_Toc94719554"/>
      <w:bookmarkStart w:id="102" w:name="_Toc102494786"/>
      <w:bookmarkStart w:id="103" w:name="_Toc105622122"/>
      <w:bookmarkStart w:id="104" w:name="_Toc113876856"/>
      <w:bookmarkStart w:id="105" w:name="_Toc115768767"/>
      <w:bookmarkStart w:id="106" w:name="_Toc118202163"/>
      <w:bookmarkStart w:id="107" w:name="_Toc120536778"/>
      <w:bookmarkStart w:id="108" w:name="_Toc127484719"/>
      <w:bookmarkStart w:id="109" w:name="_Toc129990310"/>
      <w:bookmarkStart w:id="110" w:name="_Toc134112292"/>
      <w:bookmarkStart w:id="111" w:name="_Toc142643862"/>
      <w:bookmarkStart w:id="112" w:name="_Toc151278349"/>
      <w:bookmarkStart w:id="113" w:name="_Toc151848672"/>
      <w:bookmarkStart w:id="114" w:name="_Toc159250137"/>
      <w:bookmarkStart w:id="115" w:name="_Toc163757143"/>
      <w:bookmarkStart w:id="116" w:name="_Toc165648572"/>
      <w:bookmarkStart w:id="117" w:name="_Toc169647088"/>
      <w:bookmarkStart w:id="118" w:name="_Toc180701788"/>
      <w:bookmarkStart w:id="119" w:name="_Toc181909173"/>
      <w:bookmarkStart w:id="120" w:name="_Toc190628616"/>
      <w:bookmarkStart w:id="121" w:name="_Toc192273352"/>
      <w:bookmarkStart w:id="122" w:name="_Toc195718013"/>
      <w:bookmarkStart w:id="123" w:name="_Toc197679986"/>
      <w:bookmarkStart w:id="124" w:name="_Toc206149504"/>
      <w:bookmarkStart w:id="125" w:name="_Toc209094559"/>
      <w:bookmarkStart w:id="126" w:name="_Toc211196930"/>
      <w:bookmarkStart w:id="127" w:name="_Toc213182844"/>
      <w:bookmarkStart w:id="128" w:name="_Toc63611158"/>
      <w:bookmarkStart w:id="129" w:name="_Toc63611408"/>
      <w:bookmarkStart w:id="130" w:name="_Toc63704608"/>
      <w:bookmarkStart w:id="131" w:name="_Toc64749428"/>
      <w:bookmarkStart w:id="132" w:name="_Toc68990625"/>
      <w:r w:rsidRPr="00A066A8">
        <w:t>General</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591CFB56" w14:textId="30B12D0D" w:rsidR="005A6DA8" w:rsidRPr="00A066A8" w:rsidRDefault="005A6DA8" w:rsidP="005A6DA8">
      <w:r w:rsidRPr="00A066A8">
        <w:t xml:space="preserve">This meeting </w:t>
      </w:r>
      <w:r w:rsidR="003E6EA0" w:rsidRPr="00A066A8">
        <w:t>wa</w:t>
      </w:r>
      <w:r w:rsidRPr="00A066A8">
        <w:t xml:space="preserve">s </w:t>
      </w:r>
      <w:r w:rsidR="00680863" w:rsidRPr="00A066A8">
        <w:t>an ordinary meeting</w:t>
      </w:r>
      <w:r w:rsidRPr="00A066A8">
        <w:t xml:space="preserve"> and ha</w:t>
      </w:r>
      <w:r w:rsidR="00680863" w:rsidRPr="00A066A8">
        <w:t>d</w:t>
      </w:r>
      <w:r w:rsidRPr="00A066A8">
        <w:t xml:space="preserve"> full decision power, i.e. full decision power to make agreements and approvals according to RAN WG2 terms of reference, without any need to ratify decisions at a later RAN2 or other meeting.</w:t>
      </w:r>
    </w:p>
    <w:p w14:paraId="247C273D" w14:textId="77777777" w:rsidR="00E0756E" w:rsidRPr="00A066A8" w:rsidRDefault="00E0756E" w:rsidP="00E0756E">
      <w:pPr>
        <w:rPr>
          <w:i/>
        </w:rPr>
      </w:pPr>
      <w:bookmarkStart w:id="133" w:name="_Toc198546512"/>
      <w:bookmarkStart w:id="134" w:name="_Toc82647028"/>
      <w:bookmarkStart w:id="135" w:name="_Toc74844872"/>
      <w:bookmarkStart w:id="136" w:name="_Toc78991606"/>
      <w:bookmarkStart w:id="137" w:name="_Toc78991855"/>
      <w:bookmarkStart w:id="138" w:name="_Toc70673257"/>
    </w:p>
    <w:p w14:paraId="56C5D786" w14:textId="77777777" w:rsidR="00332991" w:rsidRPr="00DB2F94" w:rsidRDefault="00332991" w:rsidP="00332991">
      <w:pPr>
        <w:pStyle w:val="Heading1"/>
      </w:pPr>
      <w:bookmarkStart w:id="139" w:name="_Toc209094560"/>
      <w:bookmarkStart w:id="140" w:name="_Toc211196931"/>
      <w:bookmarkStart w:id="141" w:name="_Toc213182845"/>
      <w:bookmarkStart w:id="142" w:name="_Toc206149505"/>
      <w:bookmarkStart w:id="143" w:name="_Toc192273354"/>
      <w:bookmarkStart w:id="144" w:name="_Toc195718015"/>
      <w:bookmarkStart w:id="145" w:name="_Toc197679988"/>
      <w:bookmarkStart w:id="146" w:name="_Toc158241507"/>
      <w:bookmarkStart w:id="147" w:name="_Toc169647089"/>
      <w:bookmarkStart w:id="148" w:name="_Toc180701789"/>
      <w:bookmarkStart w:id="149" w:name="_Toc181909174"/>
      <w:bookmarkStart w:id="150" w:name="_Toc190628617"/>
      <w:bookmarkStart w:id="151" w:name="_Toc129990311"/>
      <w:bookmarkStart w:id="152" w:name="_Toc134112293"/>
      <w:bookmarkStart w:id="153" w:name="_Toc142643863"/>
      <w:bookmarkStart w:id="154" w:name="_Toc151278350"/>
      <w:bookmarkStart w:id="155" w:name="_Toc151848673"/>
      <w:bookmarkStart w:id="156" w:name="_Toc159250138"/>
      <w:bookmarkStart w:id="157" w:name="_Toc163757144"/>
      <w:bookmarkStart w:id="158" w:name="_Toc165648573"/>
      <w:bookmarkStart w:id="159" w:name="_Toc120536779"/>
      <w:bookmarkStart w:id="160" w:name="_Toc127484720"/>
      <w:bookmarkStart w:id="161" w:name="_Toc118202164"/>
      <w:bookmarkStart w:id="162" w:name="_Toc24896518"/>
      <w:bookmarkStart w:id="163" w:name="_Toc25783667"/>
      <w:bookmarkStart w:id="164" w:name="_Toc33399561"/>
      <w:bookmarkStart w:id="165" w:name="_Toc35189499"/>
      <w:bookmarkStart w:id="166" w:name="_Toc35213648"/>
      <w:bookmarkStart w:id="167" w:name="_Toc39528403"/>
      <w:bookmarkStart w:id="168" w:name="_Toc40051250"/>
      <w:bookmarkStart w:id="169" w:name="_Toc41695964"/>
      <w:bookmarkStart w:id="170" w:name="_Toc44503776"/>
      <w:bookmarkStart w:id="171" w:name="_Toc50895418"/>
      <w:bookmarkStart w:id="172" w:name="_Toc57284390"/>
      <w:bookmarkStart w:id="173" w:name="_Toc57677260"/>
      <w:bookmarkStart w:id="174" w:name="_Toc63611394"/>
      <w:bookmarkStart w:id="175" w:name="_Toc63611644"/>
      <w:bookmarkStart w:id="176" w:name="_Toc63704834"/>
      <w:bookmarkStart w:id="177" w:name="_Toc64749661"/>
      <w:bookmarkStart w:id="178" w:name="_Toc68990858"/>
      <w:bookmarkStart w:id="179" w:name="_Toc70673478"/>
      <w:bookmarkStart w:id="180" w:name="_Toc74845107"/>
      <w:bookmarkStart w:id="181" w:name="_Toc78991840"/>
      <w:bookmarkStart w:id="182" w:name="_Toc78992089"/>
      <w:bookmarkStart w:id="183" w:name="_Toc82647268"/>
      <w:bookmarkStart w:id="184" w:name="_Toc88676455"/>
      <w:bookmarkStart w:id="185" w:name="_Toc94719748"/>
      <w:bookmarkStart w:id="186" w:name="_Toc102495093"/>
      <w:bookmarkStart w:id="187" w:name="_Toc105622383"/>
      <w:bookmarkStart w:id="188" w:name="_Toc113877108"/>
      <w:bookmarkStart w:id="189" w:name="_Toc115769019"/>
      <w:bookmarkEnd w:id="128"/>
      <w:bookmarkEnd w:id="129"/>
      <w:bookmarkEnd w:id="130"/>
      <w:bookmarkEnd w:id="131"/>
      <w:bookmarkEnd w:id="132"/>
      <w:bookmarkEnd w:id="133"/>
      <w:bookmarkEnd w:id="134"/>
      <w:bookmarkEnd w:id="135"/>
      <w:bookmarkEnd w:id="136"/>
      <w:bookmarkEnd w:id="137"/>
      <w:bookmarkEnd w:id="138"/>
      <w:r w:rsidRPr="00DB2F94">
        <w:t>1</w:t>
      </w:r>
      <w:r w:rsidRPr="00DB2F94">
        <w:tab/>
        <w:t>Opening of the meeting</w:t>
      </w:r>
      <w:bookmarkEnd w:id="139"/>
      <w:bookmarkEnd w:id="140"/>
      <w:bookmarkEnd w:id="141"/>
    </w:p>
    <w:p w14:paraId="2603A272" w14:textId="77777777" w:rsidR="00F733E5" w:rsidRPr="00DB2F94" w:rsidRDefault="00F733E5" w:rsidP="00F733E5">
      <w:pPr>
        <w:pStyle w:val="Heading2"/>
      </w:pPr>
      <w:bookmarkStart w:id="190" w:name="_Toc158241508"/>
      <w:bookmarkStart w:id="191" w:name="_Toc213182846"/>
      <w:bookmarkStart w:id="192" w:name="_Toc209094561"/>
      <w:bookmarkStart w:id="193" w:name="_Toc211196932"/>
      <w:r w:rsidRPr="00DB2F94">
        <w:t>1.1</w:t>
      </w:r>
      <w:r w:rsidRPr="00DB2F94">
        <w:tab/>
        <w:t>Call for IPR</w:t>
      </w:r>
      <w:bookmarkEnd w:id="190"/>
      <w:bookmarkEnd w:id="191"/>
    </w:p>
    <w:p w14:paraId="747BC1AF" w14:textId="77777777" w:rsidR="00F733E5" w:rsidRPr="00DB2F94" w:rsidRDefault="00F733E5" w:rsidP="00F733E5">
      <w:pPr>
        <w:pStyle w:val="Doc-title"/>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F733E5" w:rsidRPr="00DB2F94" w14:paraId="59E2ECE8" w14:textId="77777777" w:rsidTr="002415CC">
        <w:tc>
          <w:tcPr>
            <w:tcW w:w="8640" w:type="dxa"/>
            <w:shd w:val="clear" w:color="auto" w:fill="D9D9D9"/>
          </w:tcPr>
          <w:p w14:paraId="4AC24159" w14:textId="77777777" w:rsidR="00F733E5" w:rsidRPr="00DB2F94" w:rsidRDefault="00F733E5" w:rsidP="002415CC">
            <w:pPr>
              <w:widowControl w:val="0"/>
            </w:pPr>
            <w:r w:rsidRPr="00DB2F94">
              <w:t xml:space="preserve">The attention of the delegates of this Working Group is drawn to the fact that </w:t>
            </w:r>
            <w:r w:rsidRPr="00DB2F94">
              <w:rPr>
                <w:b/>
              </w:rPr>
              <w:t>3GPP Individual Members have the obligation</w:t>
            </w:r>
            <w:r w:rsidRPr="00DB2F94">
              <w:t xml:space="preserve"> under the IPR Policies of their respective Organizational Partners </w:t>
            </w:r>
            <w:r w:rsidRPr="00DB2F94">
              <w:rPr>
                <w:b/>
              </w:rPr>
              <w:t>to inform their respective Organizational Partners of Essential IPRs</w:t>
            </w:r>
            <w:r w:rsidRPr="00DB2F94">
              <w:t xml:space="preserve"> they become aware of. </w:t>
            </w:r>
          </w:p>
          <w:p w14:paraId="1951C708" w14:textId="77777777" w:rsidR="00F733E5" w:rsidRPr="00DB2F94" w:rsidRDefault="00F733E5" w:rsidP="002415CC">
            <w:pPr>
              <w:widowControl w:val="0"/>
            </w:pPr>
            <w:r w:rsidRPr="00DB2F94">
              <w:t>The delegates were asked to take note that they were hereby invited:</w:t>
            </w:r>
          </w:p>
          <w:p w14:paraId="714D2D42" w14:textId="77777777" w:rsidR="00F733E5" w:rsidRPr="00DB2F94" w:rsidRDefault="00F733E5" w:rsidP="00F733E5">
            <w:pPr>
              <w:widowControl w:val="0"/>
              <w:numPr>
                <w:ilvl w:val="0"/>
                <w:numId w:val="18"/>
              </w:numPr>
              <w:overflowPunct/>
              <w:autoSpaceDE/>
              <w:autoSpaceDN/>
              <w:adjustRightInd/>
              <w:textAlignment w:val="auto"/>
            </w:pPr>
            <w:r w:rsidRPr="00DB2F94">
              <w:t>to investigate whether their organization or any other organization owns IPRs which were, or were likely to become Essential in respect of the work of 3GPP.</w:t>
            </w:r>
          </w:p>
          <w:p w14:paraId="38CE3563" w14:textId="77777777" w:rsidR="00F733E5" w:rsidRPr="00DB2F94" w:rsidRDefault="00F733E5" w:rsidP="00F733E5">
            <w:pPr>
              <w:widowControl w:val="0"/>
              <w:numPr>
                <w:ilvl w:val="0"/>
                <w:numId w:val="18"/>
              </w:numPr>
              <w:overflowPunct/>
              <w:autoSpaceDE/>
              <w:autoSpaceDN/>
              <w:adjustRightInd/>
              <w:textAlignment w:val="auto"/>
            </w:pPr>
            <w:r w:rsidRPr="00DB2F94">
              <w:t>to notify their respective Organizational Partners of all potential IPRs, e.g., for ETSI, by means of the IPR Statement and the Licensing declaration forms (https://www.etsi.org/images/files/IPR/etsi-ipr-form.doc)</w:t>
            </w:r>
          </w:p>
        </w:tc>
      </w:tr>
    </w:tbl>
    <w:p w14:paraId="71A7673B" w14:textId="77777777" w:rsidR="00F733E5" w:rsidRPr="00DB2F94" w:rsidRDefault="00F733E5" w:rsidP="00F733E5">
      <w:pPr>
        <w:pStyle w:val="Comments"/>
      </w:pPr>
      <w:r w:rsidRPr="00DB2F94">
        <w:t>NOTE:</w:t>
      </w:r>
      <w:r w:rsidRPr="00DB2F94">
        <w:tab/>
        <w:t>IPRs may be declared to the Director-General or Chairman of the SDO, but not to the RAN WG2 Chairman.</w:t>
      </w:r>
    </w:p>
    <w:p w14:paraId="3E30324D" w14:textId="77777777" w:rsidR="00F733E5" w:rsidRPr="00DB2F94" w:rsidRDefault="00F733E5" w:rsidP="00F733E5">
      <w:pPr>
        <w:pStyle w:val="Comments"/>
      </w:pPr>
    </w:p>
    <w:p w14:paraId="5A069527" w14:textId="77777777" w:rsidR="00F733E5" w:rsidRPr="00DB2F94" w:rsidRDefault="00F733E5" w:rsidP="00F733E5">
      <w:pPr>
        <w:pStyle w:val="Heading2"/>
      </w:pPr>
      <w:bookmarkStart w:id="194" w:name="_Toc158241509"/>
      <w:bookmarkStart w:id="195" w:name="_Toc213182847"/>
      <w:r w:rsidRPr="00DB2F94">
        <w:t>1.2</w:t>
      </w:r>
      <w:r w:rsidRPr="00DB2F94">
        <w:tab/>
        <w:t>Network usage conditions</w:t>
      </w:r>
      <w:bookmarkEnd w:id="194"/>
      <w:bookmarkEnd w:id="195"/>
    </w:p>
    <w:p w14:paraId="4994E98F" w14:textId="77777777" w:rsidR="00F733E5" w:rsidRPr="00DB2F94" w:rsidRDefault="00F733E5" w:rsidP="00F733E5">
      <w:pPr>
        <w:pStyle w:val="Doc-text2"/>
      </w:pPr>
      <w:r w:rsidRPr="00DB2F94">
        <w:t xml:space="preserve">1/ </w:t>
      </w:r>
      <w:r w:rsidRPr="00DB2F94">
        <w:tab/>
        <w:t xml:space="preserve">To avoid email system overload, please don’t attach files and documents to emails e.g. for offline email discussions, but instead use files placed on the meeting server instead. Inbox/Drafts folder is used for meeting offline discussions. </w:t>
      </w:r>
    </w:p>
    <w:p w14:paraId="70D0FE78" w14:textId="77777777" w:rsidR="00F733E5" w:rsidRPr="00DB2F94" w:rsidRDefault="00F733E5" w:rsidP="00F733E5">
      <w:pPr>
        <w:pStyle w:val="Heading2"/>
      </w:pPr>
      <w:bookmarkStart w:id="196" w:name="_Toc158241510"/>
      <w:bookmarkStart w:id="197" w:name="_Toc213182848"/>
      <w:r w:rsidRPr="00DB2F94">
        <w:t>1.3</w:t>
      </w:r>
      <w:r w:rsidRPr="00DB2F94">
        <w:tab/>
        <w:t>Other</w:t>
      </w:r>
      <w:bookmarkEnd w:id="196"/>
      <w:bookmarkEnd w:id="197"/>
    </w:p>
    <w:p w14:paraId="1CBF3489" w14:textId="77777777" w:rsidR="00F733E5" w:rsidRPr="00DB2F94" w:rsidRDefault="00F733E5" w:rsidP="00F733E5">
      <w:pPr>
        <w:pStyle w:val="Doc-title"/>
      </w:pPr>
    </w:p>
    <w:p w14:paraId="6E4F37D2" w14:textId="77777777" w:rsidR="00F733E5" w:rsidRPr="00DB2F94" w:rsidRDefault="00F733E5" w:rsidP="00F733E5">
      <w:pPr>
        <w:pStyle w:val="Doc-text2"/>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F733E5" w:rsidRPr="00DB2F94" w14:paraId="0B44E9F1" w14:textId="77777777" w:rsidTr="002415CC">
        <w:tc>
          <w:tcPr>
            <w:tcW w:w="8640" w:type="dxa"/>
            <w:shd w:val="clear" w:color="auto" w:fill="D9D9D9"/>
          </w:tcPr>
          <w:p w14:paraId="701D5B23" w14:textId="77777777" w:rsidR="00F733E5" w:rsidRPr="00DB2F94" w:rsidRDefault="00F733E5" w:rsidP="002415CC">
            <w:pPr>
              <w:pStyle w:val="Doc-title"/>
              <w:rPr>
                <w:noProof w:val="0"/>
              </w:rPr>
            </w:pPr>
            <w:r w:rsidRPr="00DB2F94">
              <w:rPr>
                <w:noProof w:val="0"/>
              </w:rPr>
              <w:t xml:space="preserve">In accordance with the Working Procedures it is reaffirmed that: </w:t>
            </w:r>
          </w:p>
          <w:p w14:paraId="313E44A1" w14:textId="77777777" w:rsidR="00F733E5" w:rsidRPr="00DB2F94" w:rsidRDefault="00F733E5" w:rsidP="002415CC">
            <w:pPr>
              <w:widowControl w:val="0"/>
            </w:pPr>
            <w:r w:rsidRPr="00DB2F94">
              <w:t xml:space="preserve">(i) compliance with all applicable antitrust and competition laws is required; </w:t>
            </w:r>
          </w:p>
          <w:p w14:paraId="3CDB9228" w14:textId="77777777" w:rsidR="00F733E5" w:rsidRPr="00DB2F94" w:rsidRDefault="00F733E5" w:rsidP="002415CC">
            <w:pPr>
              <w:widowControl w:val="0"/>
            </w:pPr>
            <w:r w:rsidRPr="00DB2F94">
              <w:t xml:space="preserve">(ii) timely submissions of work items in advance of TSG or WG meetings are important to allow for full and fair consideration of such matters; and </w:t>
            </w:r>
          </w:p>
          <w:p w14:paraId="4E82CED0" w14:textId="77777777" w:rsidR="00F733E5" w:rsidRPr="00DB2F94" w:rsidRDefault="00F733E5" w:rsidP="002415CC">
            <w:pPr>
              <w:widowControl w:val="0"/>
            </w:pPr>
            <w:r w:rsidRPr="00DB2F94">
              <w:t>(iii) the chair will conduct the meeting with strict impartiality and in the interests of 3GPP</w:t>
            </w:r>
          </w:p>
        </w:tc>
      </w:tr>
    </w:tbl>
    <w:p w14:paraId="6DCF7700" w14:textId="77777777" w:rsidR="00F733E5" w:rsidRPr="00DB2F94" w:rsidRDefault="00F733E5" w:rsidP="00F733E5">
      <w:pPr>
        <w:pStyle w:val="Comments"/>
        <w:ind w:left="1440"/>
        <w:rPr>
          <w:noProof w:val="0"/>
        </w:rPr>
      </w:pPr>
      <w:r w:rsidRPr="00DB2F94">
        <w:rPr>
          <w:noProof w:val="0"/>
        </w:rPr>
        <w:t>Note on (i): In case of question please contact your legal counsel.</w:t>
      </w:r>
    </w:p>
    <w:p w14:paraId="4B151A89" w14:textId="77777777" w:rsidR="00F733E5" w:rsidRDefault="00F733E5" w:rsidP="00F733E5">
      <w:pPr>
        <w:pStyle w:val="Comments"/>
        <w:ind w:left="1440"/>
        <w:rPr>
          <w:noProof w:val="0"/>
        </w:rPr>
      </w:pPr>
      <w:r w:rsidRPr="00DB2F94">
        <w:rPr>
          <w:noProof w:val="0"/>
        </w:rPr>
        <w:t>Note on (ii): WIDs don’t need to be submitted to the RAN2 meeting and will typically not be discussed here either.</w:t>
      </w:r>
    </w:p>
    <w:p w14:paraId="03A7C407" w14:textId="77777777" w:rsidR="00F733E5" w:rsidRPr="00DB2F94" w:rsidRDefault="00F733E5" w:rsidP="00F733E5">
      <w:pPr>
        <w:pStyle w:val="Doc-text2"/>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F733E5" w:rsidRPr="00DB2F94" w14:paraId="1159137A" w14:textId="77777777" w:rsidTr="002415CC">
        <w:tc>
          <w:tcPr>
            <w:tcW w:w="8640" w:type="dxa"/>
            <w:shd w:val="clear" w:color="auto" w:fill="D9D9D9"/>
          </w:tcPr>
          <w:p w14:paraId="5617F43E" w14:textId="77777777" w:rsidR="00F733E5" w:rsidRPr="00675002" w:rsidRDefault="00F733E5" w:rsidP="002415CC">
            <w:pPr>
              <w:widowControl w:val="0"/>
              <w:rPr>
                <w:b/>
                <w:bCs/>
              </w:rPr>
            </w:pPr>
            <w:r w:rsidRPr="00675002">
              <w:rPr>
                <w:b/>
                <w:bCs/>
              </w:rPr>
              <w:t xml:space="preserve">Consensus principles reminder </w:t>
            </w:r>
          </w:p>
          <w:p w14:paraId="7001D519" w14:textId="77777777" w:rsidR="00F733E5" w:rsidRPr="00DB2F94" w:rsidRDefault="00F733E5" w:rsidP="002415CC">
            <w:pPr>
              <w:widowControl w:val="0"/>
            </w:pPr>
            <w:r w:rsidRPr="00246E2D">
              <w:t>The attention of the delegates to the meeting is drawn to the fact that 3GPP endeavours to reach consensus on all decisions and therefore depends on a cooperative spirit of the Individual Members. In particular, Individual Members are encouraged to seek a consensus-based solution and only to sustain objections as a very last resort, and where absolutely necessary and well justified. The leadership will conduct the present meeting in a manner whereby informal methods of reaching consensus are encouraged, whilst ensuring that well justified concerns are taken into account</w:t>
            </w:r>
          </w:p>
        </w:tc>
      </w:tr>
    </w:tbl>
    <w:p w14:paraId="214CD84F" w14:textId="77777777" w:rsidR="00F733E5" w:rsidRDefault="00F733E5" w:rsidP="00F733E5">
      <w:pPr>
        <w:pStyle w:val="Comments"/>
        <w:rPr>
          <w:noProof w:val="0"/>
        </w:rPr>
      </w:pPr>
    </w:p>
    <w:p w14:paraId="1C130FE4" w14:textId="77777777" w:rsidR="00F733E5" w:rsidRPr="00DB2F94" w:rsidRDefault="00F733E5" w:rsidP="00F733E5">
      <w:pPr>
        <w:pStyle w:val="Doc-text2"/>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F733E5" w:rsidRPr="00DB2F94" w14:paraId="7EE3C395" w14:textId="77777777" w:rsidTr="002415CC">
        <w:tc>
          <w:tcPr>
            <w:tcW w:w="8640" w:type="dxa"/>
            <w:shd w:val="clear" w:color="auto" w:fill="D9D9D9"/>
          </w:tcPr>
          <w:p w14:paraId="2255525B" w14:textId="77777777" w:rsidR="00F733E5" w:rsidRPr="00675002" w:rsidRDefault="00F733E5" w:rsidP="002415CC">
            <w:pPr>
              <w:widowControl w:val="0"/>
              <w:rPr>
                <w:b/>
                <w:bCs/>
              </w:rPr>
            </w:pPr>
            <w:r w:rsidRPr="00675002">
              <w:rPr>
                <w:b/>
                <w:bCs/>
              </w:rPr>
              <w:t>RAN endorsed working principle for 6G (RP-250766)</w:t>
            </w:r>
          </w:p>
          <w:p w14:paraId="3E452D33" w14:textId="77777777" w:rsidR="00F733E5" w:rsidRPr="00DB2F94" w:rsidRDefault="00F733E5" w:rsidP="002415CC">
            <w:pPr>
              <w:widowControl w:val="0"/>
            </w:pPr>
            <w:r w:rsidRPr="00C40BB9">
              <w:t>3GPP to create lean and streamlined standards for 6G, e.g., by dimensioning an appropriate set of functionalities, minimizing the adoption of multiple options for the same functionality, avoiding excessive configurations, etc. Any exception to the above shall be well justified.</w:t>
            </w:r>
          </w:p>
        </w:tc>
      </w:tr>
    </w:tbl>
    <w:p w14:paraId="02D324F7" w14:textId="77777777" w:rsidR="00F733E5" w:rsidRDefault="00F733E5" w:rsidP="00F733E5">
      <w:pPr>
        <w:pStyle w:val="Comments"/>
        <w:rPr>
          <w:noProof w:val="0"/>
        </w:rPr>
      </w:pPr>
    </w:p>
    <w:p w14:paraId="793DD8B1" w14:textId="77777777" w:rsidR="00F733E5" w:rsidRPr="00DB2F94" w:rsidRDefault="00F733E5" w:rsidP="00F733E5">
      <w:pPr>
        <w:pStyle w:val="Heading1"/>
      </w:pPr>
      <w:bookmarkStart w:id="198" w:name="_Toc213182849"/>
      <w:r w:rsidRPr="00DB2F94">
        <w:t>2</w:t>
      </w:r>
      <w:r w:rsidRPr="00DB2F94">
        <w:tab/>
        <w:t>General</w:t>
      </w:r>
      <w:bookmarkEnd w:id="198"/>
    </w:p>
    <w:p w14:paraId="54AEEAA6" w14:textId="77777777" w:rsidR="00F733E5" w:rsidRPr="00DB2F94" w:rsidRDefault="00F733E5" w:rsidP="00F733E5">
      <w:pPr>
        <w:pStyle w:val="Heading2"/>
      </w:pPr>
      <w:bookmarkStart w:id="199" w:name="_Toc213182850"/>
      <w:r w:rsidRPr="00DB2F94">
        <w:t>2.1</w:t>
      </w:r>
      <w:r w:rsidRPr="00DB2F94">
        <w:tab/>
        <w:t>Approval of the agenda</w:t>
      </w:r>
      <w:bookmarkEnd w:id="199"/>
    </w:p>
    <w:p w14:paraId="556CC5E2" w14:textId="47528637" w:rsidR="00F733E5" w:rsidRDefault="00F733E5" w:rsidP="00F733E5">
      <w:pPr>
        <w:pStyle w:val="Doc-title"/>
      </w:pPr>
      <w:r w:rsidRPr="009C4513">
        <w:t>R2-2506701</w:t>
      </w:r>
      <w:r>
        <w:tab/>
        <w:t>Agenda for RAN2#131bis</w:t>
      </w:r>
      <w:r>
        <w:tab/>
        <w:t>Chairman</w:t>
      </w:r>
      <w:r>
        <w:tab/>
        <w:t>agenda</w:t>
      </w:r>
    </w:p>
    <w:p w14:paraId="48F0584D" w14:textId="77777777" w:rsidR="00F733E5" w:rsidRPr="00F7327F" w:rsidRDefault="00F733E5" w:rsidP="00F733E5">
      <w:pPr>
        <w:pStyle w:val="Agreement"/>
        <w:tabs>
          <w:tab w:val="clear" w:pos="9990"/>
        </w:tabs>
        <w:overflowPunct/>
        <w:autoSpaceDE/>
        <w:autoSpaceDN/>
        <w:adjustRightInd/>
        <w:ind w:left="1619" w:hanging="360"/>
        <w:textAlignment w:val="auto"/>
      </w:pPr>
      <w:r>
        <w:t>Approved</w:t>
      </w:r>
    </w:p>
    <w:p w14:paraId="47785CB6" w14:textId="77777777" w:rsidR="00F733E5" w:rsidRDefault="00F733E5" w:rsidP="00F733E5">
      <w:pPr>
        <w:pStyle w:val="Doc-title"/>
      </w:pPr>
    </w:p>
    <w:p w14:paraId="6F898AAE" w14:textId="77777777" w:rsidR="00F733E5" w:rsidRPr="00DB2F94" w:rsidRDefault="00F733E5" w:rsidP="00F733E5">
      <w:pPr>
        <w:pStyle w:val="Heading2"/>
      </w:pPr>
      <w:bookmarkStart w:id="200" w:name="_Toc213182851"/>
      <w:r w:rsidRPr="00DB2F94">
        <w:t>2.2</w:t>
      </w:r>
      <w:r w:rsidRPr="00DB2F94">
        <w:tab/>
        <w:t>Approval of the report of the previous meeting</w:t>
      </w:r>
      <w:bookmarkEnd w:id="200"/>
    </w:p>
    <w:p w14:paraId="0A9A29E1" w14:textId="3BBC7E6A" w:rsidR="00F733E5" w:rsidRDefault="00F733E5" w:rsidP="00F733E5">
      <w:pPr>
        <w:pStyle w:val="Doc-title"/>
      </w:pPr>
      <w:r w:rsidRPr="009C4513">
        <w:t>R2-2506702</w:t>
      </w:r>
      <w:r>
        <w:tab/>
        <w:t>RAN2#131 Meeting Report</w:t>
      </w:r>
      <w:r>
        <w:tab/>
        <w:t>MCC</w:t>
      </w:r>
      <w:r>
        <w:tab/>
        <w:t>report</w:t>
      </w:r>
      <w:r>
        <w:tab/>
        <w:t>Late</w:t>
      </w:r>
    </w:p>
    <w:p w14:paraId="5745492B" w14:textId="77777777" w:rsidR="00F733E5" w:rsidRPr="00172F0A" w:rsidRDefault="00F733E5" w:rsidP="00F733E5">
      <w:pPr>
        <w:pStyle w:val="Agreement"/>
        <w:tabs>
          <w:tab w:val="clear" w:pos="9990"/>
        </w:tabs>
        <w:overflowPunct/>
        <w:autoSpaceDE/>
        <w:autoSpaceDN/>
        <w:adjustRightInd/>
        <w:ind w:left="1619" w:hanging="360"/>
        <w:textAlignment w:val="auto"/>
      </w:pPr>
      <w:r>
        <w:t>Approved</w:t>
      </w:r>
    </w:p>
    <w:p w14:paraId="1814EBD0" w14:textId="77777777" w:rsidR="00F733E5" w:rsidRDefault="00F733E5" w:rsidP="00F733E5">
      <w:pPr>
        <w:pStyle w:val="Doc-title"/>
      </w:pPr>
    </w:p>
    <w:p w14:paraId="75A74155" w14:textId="77777777" w:rsidR="00F733E5" w:rsidRPr="00DB2F94" w:rsidRDefault="00F733E5" w:rsidP="00F733E5">
      <w:pPr>
        <w:pStyle w:val="Heading2"/>
      </w:pPr>
      <w:bookmarkStart w:id="201" w:name="_Toc213182852"/>
      <w:r w:rsidRPr="00DB2F94">
        <w:t>2.3</w:t>
      </w:r>
      <w:r w:rsidRPr="00DB2F94">
        <w:tab/>
        <w:t>Reporting from other meetings</w:t>
      </w:r>
      <w:bookmarkEnd w:id="201"/>
    </w:p>
    <w:p w14:paraId="2C82519E" w14:textId="77777777" w:rsidR="00F733E5" w:rsidRPr="00DB2F94" w:rsidRDefault="00F733E5" w:rsidP="00F733E5">
      <w:pPr>
        <w:pStyle w:val="Heading2"/>
      </w:pPr>
      <w:bookmarkStart w:id="202" w:name="_Toc213182853"/>
      <w:r w:rsidRPr="00DB2F94">
        <w:t>2.4</w:t>
      </w:r>
      <w:r w:rsidRPr="00DB2F94">
        <w:tab/>
        <w:t>Instructions</w:t>
      </w:r>
      <w:bookmarkEnd w:id="202"/>
    </w:p>
    <w:p w14:paraId="1E81D811" w14:textId="77777777" w:rsidR="00F733E5" w:rsidRPr="00DB2F94" w:rsidRDefault="00F733E5" w:rsidP="00F733E5">
      <w:pPr>
        <w:pStyle w:val="BoldComments"/>
      </w:pPr>
      <w:bookmarkStart w:id="203" w:name="OLE_LINK13"/>
      <w:bookmarkStart w:id="204" w:name="_Hlk137632441"/>
      <w:bookmarkStart w:id="205" w:name="OLE_LINK116"/>
      <w:r w:rsidRPr="00DB2F94">
        <w:t xml:space="preserve">CRs </w:t>
      </w:r>
    </w:p>
    <w:p w14:paraId="764ACA75" w14:textId="77777777" w:rsidR="00F733E5" w:rsidRPr="00DB2F94" w:rsidRDefault="00F733E5" w:rsidP="00F733E5">
      <w:pPr>
        <w:pStyle w:val="BoldComments"/>
        <w:numPr>
          <w:ilvl w:val="0"/>
          <w:numId w:val="29"/>
        </w:numPr>
        <w:overflowPunct/>
        <w:autoSpaceDE/>
        <w:autoSpaceDN/>
        <w:adjustRightInd/>
        <w:textAlignment w:val="auto"/>
        <w:rPr>
          <w:b w:val="0"/>
          <w:bCs/>
        </w:rPr>
      </w:pPr>
      <w:r w:rsidRPr="00DB2F94">
        <w:rPr>
          <w:b w:val="0"/>
          <w:bCs/>
        </w:rPr>
        <w:t>Use latest CR template version 12.3 for all CRs submitted to RAN2 meeting</w:t>
      </w:r>
    </w:p>
    <w:p w14:paraId="2E45D2E1" w14:textId="77777777" w:rsidR="00F733E5" w:rsidRPr="00DB2F94" w:rsidRDefault="00F733E5" w:rsidP="00F733E5">
      <w:pPr>
        <w:pStyle w:val="BoldComments"/>
      </w:pPr>
      <w:r w:rsidRPr="00DB2F94">
        <w:t>Rel-1</w:t>
      </w:r>
      <w:r>
        <w:t>8</w:t>
      </w:r>
      <w:r w:rsidRPr="00DB2F94">
        <w:t xml:space="preserve"> </w:t>
      </w:r>
      <w:r>
        <w:t xml:space="preserve">and earlier </w:t>
      </w:r>
      <w:r w:rsidRPr="00DB2F94">
        <w:t>maintenance CRs</w:t>
      </w:r>
    </w:p>
    <w:p w14:paraId="47B7DCA0" w14:textId="77777777" w:rsidR="00F733E5" w:rsidRPr="00DB2F94" w:rsidRDefault="00F733E5" w:rsidP="00F733E5">
      <w:pPr>
        <w:pStyle w:val="Doc-text2"/>
        <w:numPr>
          <w:ilvl w:val="0"/>
          <w:numId w:val="22"/>
        </w:numPr>
        <w:overflowPunct/>
        <w:autoSpaceDE/>
        <w:autoSpaceDN/>
        <w:adjustRightInd/>
        <w:textAlignment w:val="auto"/>
      </w:pPr>
      <w:r w:rsidRPr="00DB2F94">
        <w:t xml:space="preserve">Only essential/critical corrections are expected </w:t>
      </w:r>
    </w:p>
    <w:p w14:paraId="7397CCA0" w14:textId="77777777" w:rsidR="00F733E5" w:rsidRPr="00DB2F94" w:rsidRDefault="00F733E5" w:rsidP="00F733E5">
      <w:pPr>
        <w:pStyle w:val="Doc-text2"/>
        <w:numPr>
          <w:ilvl w:val="0"/>
          <w:numId w:val="22"/>
        </w:numPr>
        <w:overflowPunct/>
        <w:autoSpaceDE/>
        <w:autoSpaceDN/>
        <w:adjustRightInd/>
        <w:textAlignment w:val="auto"/>
      </w:pPr>
      <w:r w:rsidRPr="00DB2F94">
        <w:t xml:space="preserve">Editorial and clarification corrections should be sent to be reviewed and approved by spec rapporteurs prior to submission.  </w:t>
      </w:r>
    </w:p>
    <w:p w14:paraId="2192028C" w14:textId="77777777" w:rsidR="00F733E5" w:rsidRDefault="00F733E5" w:rsidP="00F733E5">
      <w:pPr>
        <w:pStyle w:val="Doc-text2"/>
        <w:numPr>
          <w:ilvl w:val="0"/>
          <w:numId w:val="22"/>
        </w:numPr>
        <w:overflowPunct/>
        <w:autoSpaceDE/>
        <w:autoSpaceDN/>
        <w:adjustRightInd/>
        <w:textAlignment w:val="auto"/>
      </w:pPr>
      <w:r w:rsidRPr="00DB2F94">
        <w:t xml:space="preserve">Editorials corrections should be collected and submitted by spec rapporteurs.  </w:t>
      </w:r>
    </w:p>
    <w:p w14:paraId="79788867" w14:textId="77777777" w:rsidR="00F733E5" w:rsidRPr="00DB2F94" w:rsidRDefault="00F733E5" w:rsidP="00F733E5">
      <w:pPr>
        <w:pStyle w:val="Doc-text2"/>
        <w:numPr>
          <w:ilvl w:val="0"/>
          <w:numId w:val="22"/>
        </w:numPr>
        <w:overflowPunct/>
        <w:autoSpaceDE/>
        <w:autoSpaceDN/>
        <w:adjustRightInd/>
        <w:textAlignment w:val="auto"/>
      </w:pPr>
      <w:r>
        <w:t xml:space="preserve">NOTE: the tdoc limit applies to all CRs (i.e. WI spec rapporteurs are NO longer expected to submit individual contributions).  They can submit a company CR where they also include miscellaneous corrections that have been sent to them.  </w:t>
      </w:r>
    </w:p>
    <w:p w14:paraId="2015C591" w14:textId="77777777" w:rsidR="00F733E5" w:rsidRPr="00DB2F94" w:rsidRDefault="00F733E5" w:rsidP="00F733E5">
      <w:pPr>
        <w:pStyle w:val="BoldComments"/>
      </w:pPr>
      <w:bookmarkStart w:id="206" w:name="OLE_LINK14"/>
      <w:bookmarkStart w:id="207" w:name="OLE_LINK15"/>
      <w:bookmarkEnd w:id="203"/>
      <w:r w:rsidRPr="00DB2F94">
        <w:t>Rel-18 UE capabilities</w:t>
      </w:r>
    </w:p>
    <w:bookmarkEnd w:id="206"/>
    <w:bookmarkEnd w:id="207"/>
    <w:p w14:paraId="7E48FFBF" w14:textId="77777777" w:rsidR="00F733E5" w:rsidRPr="00DB2F94" w:rsidRDefault="00F733E5" w:rsidP="00F733E5">
      <w:pPr>
        <w:pStyle w:val="Doc-text2"/>
        <w:ind w:left="1083"/>
      </w:pPr>
      <w:r w:rsidRPr="00DB2F94">
        <w:t>-</w:t>
      </w:r>
      <w:r w:rsidRPr="00DB2F94">
        <w:tab/>
        <w:t xml:space="preserve">EUTRA UE capabilities corrections are covered by separate CRs </w:t>
      </w:r>
    </w:p>
    <w:p w14:paraId="51884BCE" w14:textId="77777777" w:rsidR="00F733E5" w:rsidRPr="00DB2F94" w:rsidRDefault="00F733E5" w:rsidP="00F733E5">
      <w:pPr>
        <w:pStyle w:val="Doc-text2"/>
        <w:ind w:left="1083"/>
      </w:pPr>
      <w:r w:rsidRPr="00DB2F94">
        <w:t>-</w:t>
      </w:r>
      <w:r w:rsidRPr="00DB2F94">
        <w:tab/>
      </w:r>
      <w:r>
        <w:t xml:space="preserve">RAN1/RAN4 </w:t>
      </w:r>
      <w:r w:rsidRPr="00DB2F94">
        <w:t xml:space="preserve">NR UE capabilities (new) and corrections are covered in Rel-18 common MegaCRs (38306 and 38331) covering all rel-18 WIs (end outcome). </w:t>
      </w:r>
      <w:r>
        <w:t xml:space="preserve"> </w:t>
      </w:r>
    </w:p>
    <w:p w14:paraId="74D0FCC4" w14:textId="77777777" w:rsidR="00F733E5" w:rsidRPr="00DB2F94" w:rsidRDefault="00F733E5" w:rsidP="00F733E5">
      <w:pPr>
        <w:pStyle w:val="Doc-text2"/>
        <w:ind w:left="1083"/>
      </w:pPr>
      <w:r w:rsidRPr="00DB2F94">
        <w:t>-</w:t>
      </w:r>
      <w:r w:rsidRPr="00DB2F94">
        <w:tab/>
        <w:t>UE capabilities in LPP 37355 and SLPP 38355 are covered in the main CRs for the Positioning WI.</w:t>
      </w:r>
    </w:p>
    <w:p w14:paraId="107DF0BB" w14:textId="77777777" w:rsidR="00F733E5" w:rsidRPr="00DB2F94" w:rsidRDefault="00F733E5" w:rsidP="00F733E5">
      <w:pPr>
        <w:pStyle w:val="Doc-text2"/>
        <w:ind w:left="1083"/>
      </w:pPr>
    </w:p>
    <w:bookmarkEnd w:id="204"/>
    <w:bookmarkEnd w:id="205"/>
    <w:p w14:paraId="4A88DD6C" w14:textId="77777777" w:rsidR="00F733E5" w:rsidRDefault="00F733E5" w:rsidP="00F733E5">
      <w:pPr>
        <w:pStyle w:val="Doc-text2"/>
        <w:ind w:left="1083"/>
        <w:rPr>
          <w:color w:val="000000" w:themeColor="text1"/>
        </w:rPr>
      </w:pPr>
    </w:p>
    <w:p w14:paraId="7FA34781" w14:textId="77777777" w:rsidR="00F733E5" w:rsidRDefault="00F733E5" w:rsidP="00F733E5">
      <w:pPr>
        <w:pStyle w:val="Doc-text2"/>
        <w:ind w:left="0" w:firstLine="0"/>
        <w:rPr>
          <w:color w:val="000000" w:themeColor="text1"/>
        </w:rPr>
      </w:pPr>
    </w:p>
    <w:p w14:paraId="35FB26CF" w14:textId="77777777" w:rsidR="00F733E5" w:rsidRDefault="00F733E5" w:rsidP="00F733E5">
      <w:pPr>
        <w:pStyle w:val="Doc-text2"/>
        <w:ind w:left="0" w:firstLine="0"/>
        <w:rPr>
          <w:color w:val="000000" w:themeColor="text1"/>
        </w:rPr>
      </w:pPr>
    </w:p>
    <w:p w14:paraId="7F0CB248" w14:textId="77777777" w:rsidR="00F733E5" w:rsidRPr="00B50908" w:rsidRDefault="00F733E5" w:rsidP="00F733E5">
      <w:pPr>
        <w:pStyle w:val="Doc-text2"/>
        <w:ind w:left="0" w:firstLine="0"/>
        <w:rPr>
          <w:b/>
          <w:bCs/>
          <w:color w:val="000000" w:themeColor="text1"/>
        </w:rPr>
      </w:pPr>
      <w:r w:rsidRPr="007060F9">
        <w:rPr>
          <w:b/>
          <w:bCs/>
          <w:color w:val="000000" w:themeColor="text1"/>
          <w:highlight w:val="yellow"/>
        </w:rPr>
        <w:t>Rel-19 CRs</w:t>
      </w:r>
    </w:p>
    <w:p w14:paraId="25206141" w14:textId="2C27C208" w:rsidR="00F733E5" w:rsidRDefault="00F733E5" w:rsidP="00F733E5">
      <w:pPr>
        <w:pStyle w:val="Doc-text2"/>
        <w:numPr>
          <w:ilvl w:val="0"/>
          <w:numId w:val="22"/>
        </w:numPr>
        <w:overflowPunct/>
        <w:autoSpaceDE/>
        <w:autoSpaceDN/>
        <w:adjustRightInd/>
        <w:textAlignment w:val="auto"/>
        <w:rPr>
          <w:color w:val="000000" w:themeColor="text1"/>
        </w:rPr>
      </w:pPr>
      <w:r w:rsidRPr="006C1DB9">
        <w:rPr>
          <w:color w:val="000000" w:themeColor="text1"/>
        </w:rPr>
        <w:t>CR already agreed in principle but not yet officially agreed must be submitted to RAN2#13</w:t>
      </w:r>
      <w:r w:rsidR="0039721C">
        <w:rPr>
          <w:color w:val="000000" w:themeColor="text1"/>
        </w:rPr>
        <w:t>2</w:t>
      </w:r>
      <w:r w:rsidRPr="006C1DB9">
        <w:rPr>
          <w:color w:val="000000" w:themeColor="text1"/>
        </w:rPr>
        <w:t xml:space="preserve"> for formal approval under in-principle agreed CRs AIs  </w:t>
      </w:r>
    </w:p>
    <w:p w14:paraId="663FC012" w14:textId="77777777" w:rsidR="00F733E5" w:rsidRPr="000D1053" w:rsidRDefault="00F733E5" w:rsidP="00F733E5">
      <w:pPr>
        <w:pStyle w:val="Doc-text2"/>
        <w:numPr>
          <w:ilvl w:val="0"/>
          <w:numId w:val="22"/>
        </w:numPr>
        <w:overflowPunct/>
        <w:autoSpaceDE/>
        <w:autoSpaceDN/>
        <w:adjustRightInd/>
        <w:textAlignment w:val="auto"/>
        <w:rPr>
          <w:color w:val="000000" w:themeColor="text1"/>
          <w:lang w:val="en-US"/>
        </w:rPr>
      </w:pPr>
      <w:r w:rsidRPr="000D1053">
        <w:rPr>
          <w:color w:val="000000" w:themeColor="text1"/>
          <w:lang w:val="en-US"/>
        </w:rPr>
        <w:t>CR editors / Rapporteurs continue to support maintenance related to their respective CR / WI and are required to follow drafting rules</w:t>
      </w:r>
    </w:p>
    <w:p w14:paraId="36B85AFD" w14:textId="77777777" w:rsidR="00F733E5" w:rsidRDefault="00F733E5" w:rsidP="00F733E5">
      <w:pPr>
        <w:pStyle w:val="Doc-text2"/>
        <w:numPr>
          <w:ilvl w:val="0"/>
          <w:numId w:val="22"/>
        </w:numPr>
        <w:overflowPunct/>
        <w:autoSpaceDE/>
        <w:autoSpaceDN/>
        <w:adjustRightInd/>
        <w:textAlignment w:val="auto"/>
        <w:rPr>
          <w:color w:val="000000" w:themeColor="text1"/>
          <w:lang w:val="en-US"/>
        </w:rPr>
      </w:pPr>
      <w:r w:rsidRPr="000D1053">
        <w:rPr>
          <w:b/>
          <w:bCs/>
          <w:color w:val="000000" w:themeColor="text1"/>
          <w:lang w:val="en-US"/>
        </w:rPr>
        <w:t>Single correction CR per spec</w:t>
      </w:r>
      <w:r w:rsidRPr="000D1053">
        <w:rPr>
          <w:color w:val="000000" w:themeColor="text1"/>
          <w:lang w:val="en-US"/>
        </w:rPr>
        <w:t> coordinated by CR editor/rapporteurs will be agreed per feature for RAN#132</w:t>
      </w:r>
    </w:p>
    <w:p w14:paraId="59877DB1" w14:textId="77777777" w:rsidR="00F733E5" w:rsidRPr="000D1053" w:rsidRDefault="00F733E5" w:rsidP="00F733E5">
      <w:pPr>
        <w:pStyle w:val="Doc-text2"/>
        <w:numPr>
          <w:ilvl w:val="0"/>
          <w:numId w:val="22"/>
        </w:numPr>
        <w:overflowPunct/>
        <w:autoSpaceDE/>
        <w:autoSpaceDN/>
        <w:adjustRightInd/>
        <w:textAlignment w:val="auto"/>
        <w:rPr>
          <w:color w:val="000000" w:themeColor="text1"/>
          <w:lang w:val="en-US"/>
        </w:rPr>
      </w:pPr>
      <w:r>
        <w:rPr>
          <w:b/>
          <w:bCs/>
          <w:color w:val="000000" w:themeColor="text1"/>
          <w:lang w:val="en-US"/>
        </w:rPr>
        <w:t>Rapporteurs (except for RRC) should create open issue list for correction phase.  See below.</w:t>
      </w:r>
    </w:p>
    <w:p w14:paraId="3DEDCAB7" w14:textId="77777777" w:rsidR="00F733E5" w:rsidRPr="000D1053" w:rsidRDefault="00F733E5" w:rsidP="00F733E5">
      <w:pPr>
        <w:pStyle w:val="Doc-text2"/>
        <w:numPr>
          <w:ilvl w:val="0"/>
          <w:numId w:val="22"/>
        </w:numPr>
        <w:overflowPunct/>
        <w:autoSpaceDE/>
        <w:autoSpaceDN/>
        <w:adjustRightInd/>
        <w:textAlignment w:val="auto"/>
        <w:rPr>
          <w:color w:val="000000" w:themeColor="text1"/>
          <w:lang w:val="en-US"/>
        </w:rPr>
      </w:pPr>
      <w:r w:rsidRPr="000D1053">
        <w:rPr>
          <w:color w:val="000000" w:themeColor="text1"/>
          <w:lang w:val="en-US"/>
        </w:rPr>
        <w:t>CR editors / Rapporteurs should gather miscellaneous and non-controversial issues, if any, for their respective specification prior to submission deadline.  </w:t>
      </w:r>
      <w:r w:rsidRPr="000D1053">
        <w:rPr>
          <w:b/>
          <w:bCs/>
          <w:color w:val="000000" w:themeColor="text1"/>
          <w:lang w:val="en-US"/>
        </w:rPr>
        <w:t>Other companies are expected to give editorial inputs to the rapporteurs and not have contributions on such issues</w:t>
      </w:r>
      <w:r w:rsidRPr="000D1053">
        <w:rPr>
          <w:color w:val="000000" w:themeColor="text1"/>
          <w:lang w:val="en-US"/>
        </w:rPr>
        <w:t>.  </w:t>
      </w:r>
    </w:p>
    <w:p w14:paraId="66869908" w14:textId="77777777" w:rsidR="00F733E5" w:rsidRPr="000D1053" w:rsidRDefault="00F733E5" w:rsidP="00F733E5">
      <w:pPr>
        <w:pStyle w:val="Doc-text2"/>
        <w:numPr>
          <w:ilvl w:val="0"/>
          <w:numId w:val="22"/>
        </w:numPr>
        <w:overflowPunct/>
        <w:autoSpaceDE/>
        <w:autoSpaceDN/>
        <w:adjustRightInd/>
        <w:textAlignment w:val="auto"/>
        <w:rPr>
          <w:color w:val="000000" w:themeColor="text1"/>
          <w:lang w:val="en-US"/>
        </w:rPr>
      </w:pPr>
      <w:r w:rsidRPr="000D1053">
        <w:rPr>
          <w:color w:val="000000" w:themeColor="text1"/>
          <w:lang w:val="en-US"/>
        </w:rPr>
        <w:t>Emails to CR editors/rapporteurs should follow the following naming convention when sending emails to rapporteurs:</w:t>
      </w:r>
    </w:p>
    <w:p w14:paraId="54A9BDD8" w14:textId="77777777" w:rsidR="00F733E5" w:rsidRPr="000D1053" w:rsidRDefault="00F733E5" w:rsidP="00F733E5">
      <w:pPr>
        <w:pStyle w:val="Doc-text2"/>
        <w:ind w:left="1080" w:firstLine="0"/>
        <w:rPr>
          <w:color w:val="000000" w:themeColor="text1"/>
          <w:lang w:val="en-US"/>
        </w:rPr>
      </w:pPr>
      <w:r>
        <w:rPr>
          <w:b/>
          <w:bCs/>
          <w:color w:val="000000" w:themeColor="text1"/>
          <w:lang w:val="en-US"/>
        </w:rPr>
        <w:t>[</w:t>
      </w:r>
      <w:r w:rsidRPr="000D1053">
        <w:rPr>
          <w:b/>
          <w:bCs/>
          <w:color w:val="000000" w:themeColor="text1"/>
          <w:lang w:val="en-US"/>
        </w:rPr>
        <w:t>Pre_RAN2#131bis][CR xx.yyy] Clarification CRs</w:t>
      </w:r>
    </w:p>
    <w:p w14:paraId="0EE4DD91" w14:textId="77777777" w:rsidR="00F733E5" w:rsidRPr="000D1053" w:rsidRDefault="00F733E5" w:rsidP="00F733E5">
      <w:pPr>
        <w:pStyle w:val="Doc-text2"/>
        <w:numPr>
          <w:ilvl w:val="0"/>
          <w:numId w:val="22"/>
        </w:numPr>
        <w:overflowPunct/>
        <w:autoSpaceDE/>
        <w:autoSpaceDN/>
        <w:adjustRightInd/>
        <w:textAlignment w:val="auto"/>
        <w:rPr>
          <w:color w:val="000000" w:themeColor="text1"/>
          <w:lang w:val="en-US"/>
        </w:rPr>
      </w:pPr>
      <w:r w:rsidRPr="000D1053">
        <w:rPr>
          <w:color w:val="000000" w:themeColor="text1"/>
          <w:lang w:val="en-US"/>
        </w:rPr>
        <w:t>The organizational AIs for each WIs are reserved for rapporteurs only.  CR rapporteurs are expected to submit only 1 CR per spec.</w:t>
      </w:r>
    </w:p>
    <w:p w14:paraId="7D14ABD5" w14:textId="77777777" w:rsidR="00F733E5" w:rsidRPr="000D1053" w:rsidRDefault="00F733E5" w:rsidP="00F733E5">
      <w:pPr>
        <w:pStyle w:val="Doc-text2"/>
        <w:numPr>
          <w:ilvl w:val="0"/>
          <w:numId w:val="22"/>
        </w:numPr>
        <w:overflowPunct/>
        <w:autoSpaceDE/>
        <w:autoSpaceDN/>
        <w:adjustRightInd/>
        <w:textAlignment w:val="auto"/>
        <w:rPr>
          <w:color w:val="000000" w:themeColor="text1"/>
          <w:lang w:val="en-US"/>
        </w:rPr>
      </w:pPr>
      <w:r w:rsidRPr="000D1053">
        <w:rPr>
          <w:color w:val="000000" w:themeColor="text1"/>
          <w:lang w:val="en-US"/>
        </w:rPr>
        <w:t>Companies are expected to submit Tdocs with TP (not CRs).   More specifically, the Tdoc should contain description of open issues/proposal and the proposed corrections/TP in the contribution itself.   Small issues can be included in the tdoc with just short justification same level of detail as in cover sheet. </w:t>
      </w:r>
    </w:p>
    <w:p w14:paraId="1D11185F" w14:textId="77777777" w:rsidR="00F733E5" w:rsidRPr="000D1053" w:rsidRDefault="00F733E5" w:rsidP="00F733E5">
      <w:pPr>
        <w:pStyle w:val="Doc-text2"/>
        <w:numPr>
          <w:ilvl w:val="0"/>
          <w:numId w:val="22"/>
        </w:numPr>
        <w:overflowPunct/>
        <w:autoSpaceDE/>
        <w:autoSpaceDN/>
        <w:adjustRightInd/>
        <w:textAlignment w:val="auto"/>
        <w:rPr>
          <w:color w:val="000000" w:themeColor="text1"/>
          <w:lang w:val="en-US"/>
        </w:rPr>
      </w:pPr>
      <w:r w:rsidRPr="000D1053">
        <w:rPr>
          <w:color w:val="000000" w:themeColor="text1"/>
          <w:lang w:val="en-US"/>
        </w:rPr>
        <w:t>RRC ASN.1 changes can be drafted in a NBC way until ASN.1 is frozen, to avoid unnecessary RRC overhead.   The focus should be on drafting the changes in the best possible way.</w:t>
      </w:r>
    </w:p>
    <w:p w14:paraId="33E0B015" w14:textId="77777777" w:rsidR="00F733E5" w:rsidRPr="000D1053" w:rsidRDefault="00F733E5" w:rsidP="00F733E5">
      <w:pPr>
        <w:pStyle w:val="Doc-text2"/>
        <w:numPr>
          <w:ilvl w:val="0"/>
          <w:numId w:val="22"/>
        </w:numPr>
        <w:overflowPunct/>
        <w:autoSpaceDE/>
        <w:autoSpaceDN/>
        <w:adjustRightInd/>
        <w:textAlignment w:val="auto"/>
        <w:rPr>
          <w:color w:val="000000" w:themeColor="text1"/>
          <w:lang w:val="en-US"/>
        </w:rPr>
      </w:pPr>
      <w:r w:rsidRPr="000D1053">
        <w:rPr>
          <w:color w:val="000000" w:themeColor="text1"/>
          <w:lang w:val="en-US"/>
        </w:rPr>
        <w:t>Inter-op analysis on Rel-1</w:t>
      </w:r>
      <w:r>
        <w:rPr>
          <w:color w:val="000000" w:themeColor="text1"/>
          <w:lang w:val="en-US"/>
        </w:rPr>
        <w:t xml:space="preserve">9 </w:t>
      </w:r>
      <w:r w:rsidRPr="000D1053">
        <w:rPr>
          <w:color w:val="000000" w:themeColor="text1"/>
          <w:lang w:val="en-US"/>
        </w:rPr>
        <w:t>CR coverpages in NOT needed</w:t>
      </w:r>
    </w:p>
    <w:p w14:paraId="4DCFD89D" w14:textId="77777777" w:rsidR="00F733E5" w:rsidRPr="00660D68" w:rsidRDefault="00F733E5" w:rsidP="00F733E5">
      <w:pPr>
        <w:pStyle w:val="Doc-text2"/>
        <w:ind w:left="0" w:firstLine="0"/>
        <w:rPr>
          <w:b/>
          <w:bCs/>
          <w:color w:val="000000" w:themeColor="text1"/>
        </w:rPr>
      </w:pPr>
      <w:r w:rsidRPr="000D1053">
        <w:rPr>
          <w:color w:val="000000" w:themeColor="text1"/>
          <w:lang w:val="en-US"/>
        </w:rPr>
        <w:br/>
      </w:r>
      <w:r w:rsidRPr="00ED1288">
        <w:rPr>
          <w:b/>
          <w:bCs/>
          <w:color w:val="000000" w:themeColor="text1"/>
          <w:highlight w:val="yellow"/>
        </w:rPr>
        <w:t>Open issues</w:t>
      </w:r>
    </w:p>
    <w:p w14:paraId="39B5E7B6" w14:textId="77777777" w:rsidR="00F733E5" w:rsidRDefault="00F733E5" w:rsidP="00F733E5">
      <w:pPr>
        <w:pStyle w:val="Doc-text2"/>
        <w:ind w:left="1080" w:firstLine="0"/>
        <w:rPr>
          <w:color w:val="000000" w:themeColor="text1"/>
        </w:rPr>
      </w:pPr>
    </w:p>
    <w:p w14:paraId="12870172" w14:textId="77777777" w:rsidR="00F733E5" w:rsidRDefault="00F733E5" w:rsidP="00F733E5">
      <w:pPr>
        <w:pStyle w:val="Doc-text2"/>
        <w:numPr>
          <w:ilvl w:val="0"/>
          <w:numId w:val="22"/>
        </w:numPr>
        <w:overflowPunct/>
        <w:autoSpaceDE/>
        <w:autoSpaceDN/>
        <w:adjustRightInd/>
        <w:textAlignment w:val="auto"/>
        <w:rPr>
          <w:color w:val="000000" w:themeColor="text1"/>
          <w:lang w:val="en-US"/>
        </w:rPr>
      </w:pPr>
      <w:r w:rsidRPr="000D1053">
        <w:rPr>
          <w:color w:val="000000" w:themeColor="text1"/>
          <w:lang w:val="en-US"/>
        </w:rPr>
        <w:t>A list of open issues</w:t>
      </w:r>
      <w:r>
        <w:rPr>
          <w:color w:val="000000" w:themeColor="text1"/>
          <w:lang w:val="en-US"/>
        </w:rPr>
        <w:t xml:space="preserve"> for correction phase</w:t>
      </w:r>
      <w:r w:rsidRPr="000D1053">
        <w:rPr>
          <w:color w:val="000000" w:themeColor="text1"/>
          <w:lang w:val="en-US"/>
        </w:rPr>
        <w:t xml:space="preserve"> is expected to be created per CR per WI (except for RRC specification - issues will be maintained in RIL list) and shared as soon as possible.  </w:t>
      </w:r>
      <w:r w:rsidRPr="000D1053">
        <w:rPr>
          <w:b/>
          <w:bCs/>
          <w:color w:val="000000" w:themeColor="text1"/>
          <w:lang w:val="en-US"/>
        </w:rPr>
        <w:t>The list of CR open issues should be completed by Sept. 19th</w:t>
      </w:r>
      <w:r w:rsidRPr="000D1053">
        <w:rPr>
          <w:color w:val="000000" w:themeColor="text1"/>
          <w:lang w:val="en-US"/>
        </w:rPr>
        <w:t> from CR editors/rapporteurs.  Companies can contribute to the open issue list</w:t>
      </w:r>
      <w:r>
        <w:rPr>
          <w:color w:val="000000" w:themeColor="text1"/>
          <w:lang w:val="en-US"/>
        </w:rPr>
        <w:t xml:space="preserve"> and input (if requested) possible resolution. </w:t>
      </w:r>
    </w:p>
    <w:p w14:paraId="604F1B19" w14:textId="77777777" w:rsidR="00F733E5" w:rsidRDefault="00F733E5" w:rsidP="00F733E5">
      <w:pPr>
        <w:pStyle w:val="Doc-text2"/>
        <w:numPr>
          <w:ilvl w:val="0"/>
          <w:numId w:val="22"/>
        </w:numPr>
        <w:overflowPunct/>
        <w:autoSpaceDE/>
        <w:autoSpaceDN/>
        <w:adjustRightInd/>
        <w:textAlignment w:val="auto"/>
        <w:rPr>
          <w:color w:val="000000" w:themeColor="text1"/>
          <w:lang w:val="en-US"/>
        </w:rPr>
      </w:pPr>
      <w:r>
        <w:rPr>
          <w:color w:val="000000" w:themeColor="text1"/>
          <w:lang w:val="en-US"/>
        </w:rPr>
        <w:t>Rapporteur and/or company identifying issue can provide proposal on how to resolve the issues</w:t>
      </w:r>
    </w:p>
    <w:p w14:paraId="55CF801F" w14:textId="77777777" w:rsidR="00F733E5" w:rsidRDefault="00F733E5" w:rsidP="00F733E5">
      <w:pPr>
        <w:pStyle w:val="Doc-text2"/>
        <w:numPr>
          <w:ilvl w:val="1"/>
          <w:numId w:val="22"/>
        </w:numPr>
        <w:overflowPunct/>
        <w:autoSpaceDE/>
        <w:autoSpaceDN/>
        <w:adjustRightInd/>
        <w:textAlignment w:val="auto"/>
        <w:rPr>
          <w:color w:val="000000" w:themeColor="text1"/>
        </w:rPr>
      </w:pPr>
      <w:r>
        <w:rPr>
          <w:color w:val="000000" w:themeColor="text1"/>
        </w:rPr>
        <w:t xml:space="preserve">   For each issue,</w:t>
      </w:r>
      <w:r w:rsidRPr="00660D68">
        <w:rPr>
          <w:color w:val="000000" w:themeColor="text1"/>
        </w:rPr>
        <w:t xml:space="preserve"> rapporteurs are requested to explicitly indicate whether further contribution input on the open issue is needed.   </w:t>
      </w:r>
      <w:r>
        <w:rPr>
          <w:color w:val="000000" w:themeColor="text1"/>
        </w:rPr>
        <w:t>Input should be requested</w:t>
      </w:r>
      <w:r w:rsidRPr="00660D68">
        <w:rPr>
          <w:color w:val="000000" w:themeColor="text1"/>
        </w:rPr>
        <w:t xml:space="preserve"> only for difficult to resolve issues and/or new open issues for which there wasn’t sufficient discussion time to resolve it.     </w:t>
      </w:r>
    </w:p>
    <w:p w14:paraId="147310A3" w14:textId="77777777" w:rsidR="00F733E5" w:rsidRPr="00C919BD" w:rsidRDefault="00F733E5" w:rsidP="00F733E5">
      <w:pPr>
        <w:pStyle w:val="Doc-text2"/>
        <w:numPr>
          <w:ilvl w:val="1"/>
          <w:numId w:val="22"/>
        </w:numPr>
        <w:overflowPunct/>
        <w:autoSpaceDE/>
        <w:autoSpaceDN/>
        <w:adjustRightInd/>
        <w:textAlignment w:val="auto"/>
        <w:rPr>
          <w:color w:val="000000" w:themeColor="text1"/>
          <w:lang w:val="en-US"/>
        </w:rPr>
      </w:pPr>
      <w:r>
        <w:rPr>
          <w:color w:val="000000" w:themeColor="text1"/>
          <w:lang w:val="en-US"/>
        </w:rPr>
        <w:t xml:space="preserve">  </w:t>
      </w:r>
      <w:r w:rsidRPr="000D1053">
        <w:rPr>
          <w:color w:val="000000" w:themeColor="text1"/>
          <w:lang w:val="en-US"/>
        </w:rPr>
        <w:t>Rapporteurs should critically consider the need for contribution on an issue.  If the issue can be resolved with a quick offline during the meeting, then the issue should be marked as to be resolved offline without contributions on that topic.</w:t>
      </w:r>
      <w:r>
        <w:rPr>
          <w:color w:val="000000" w:themeColor="text1"/>
          <w:lang w:val="en-US"/>
        </w:rPr>
        <w:t xml:space="preserve">  </w:t>
      </w:r>
    </w:p>
    <w:p w14:paraId="1D51FBDB" w14:textId="77777777" w:rsidR="00F733E5" w:rsidRDefault="00F733E5" w:rsidP="00F733E5">
      <w:pPr>
        <w:pStyle w:val="Doc-text2"/>
        <w:numPr>
          <w:ilvl w:val="0"/>
          <w:numId w:val="22"/>
        </w:numPr>
        <w:overflowPunct/>
        <w:autoSpaceDE/>
        <w:autoSpaceDN/>
        <w:adjustRightInd/>
        <w:textAlignment w:val="auto"/>
        <w:rPr>
          <w:color w:val="000000" w:themeColor="text1"/>
        </w:rPr>
      </w:pPr>
      <w:r>
        <w:rPr>
          <w:color w:val="000000" w:themeColor="text1"/>
        </w:rPr>
        <w:t xml:space="preserve">Stage 2 corrections and UE capability corrections should be given to rapporteur directly over email discussion and no contributions are expected, unless really needed as specified by rapporteur.  </w:t>
      </w:r>
    </w:p>
    <w:p w14:paraId="6D37D4B3" w14:textId="77777777" w:rsidR="00F733E5" w:rsidRPr="00660D68" w:rsidRDefault="00F733E5" w:rsidP="00F733E5">
      <w:pPr>
        <w:pStyle w:val="Doc-text2"/>
        <w:numPr>
          <w:ilvl w:val="0"/>
          <w:numId w:val="22"/>
        </w:numPr>
        <w:overflowPunct/>
        <w:autoSpaceDE/>
        <w:autoSpaceDN/>
        <w:adjustRightInd/>
        <w:textAlignment w:val="auto"/>
        <w:rPr>
          <w:color w:val="000000" w:themeColor="text1"/>
        </w:rPr>
      </w:pPr>
      <w:r w:rsidRPr="00660D68">
        <w:rPr>
          <w:color w:val="000000" w:themeColor="text1"/>
        </w:rPr>
        <w:t xml:space="preserve">Companies should follow rapporteurs guidance (i.e. only address open issues for which the rapporteur indicates further input is needed). </w:t>
      </w:r>
    </w:p>
    <w:p w14:paraId="11E7D68F" w14:textId="77777777" w:rsidR="00F733E5" w:rsidRPr="00660D68" w:rsidRDefault="00F733E5" w:rsidP="00F733E5">
      <w:pPr>
        <w:pStyle w:val="Doc-text2"/>
        <w:numPr>
          <w:ilvl w:val="0"/>
          <w:numId w:val="22"/>
        </w:numPr>
        <w:overflowPunct/>
        <w:autoSpaceDE/>
        <w:autoSpaceDN/>
        <w:adjustRightInd/>
        <w:textAlignment w:val="auto"/>
        <w:rPr>
          <w:color w:val="000000" w:themeColor="text1"/>
        </w:rPr>
      </w:pPr>
      <w:r w:rsidRPr="00660D68">
        <w:rPr>
          <w:color w:val="000000" w:themeColor="text1"/>
        </w:rPr>
        <w:t>Companies should clearly indicate the open issue number they are addressing in their section and proposal, e.g. Proposal x: (R</w:t>
      </w:r>
      <w:r>
        <w:rPr>
          <w:color w:val="000000" w:themeColor="text1"/>
        </w:rPr>
        <w:t>IL</w:t>
      </w:r>
      <w:r w:rsidRPr="00660D68">
        <w:rPr>
          <w:color w:val="000000" w:themeColor="text1"/>
        </w:rPr>
        <w:t>-1</w:t>
      </w:r>
      <w:r>
        <w:rPr>
          <w:color w:val="000000" w:themeColor="text1"/>
        </w:rPr>
        <w:t>, MAC-1, etc</w:t>
      </w:r>
      <w:r w:rsidRPr="00660D68">
        <w:rPr>
          <w:color w:val="000000" w:themeColor="text1"/>
        </w:rPr>
        <w:t xml:space="preserve">) Agree to bla bla </w:t>
      </w:r>
    </w:p>
    <w:p w14:paraId="061EE56C" w14:textId="77777777" w:rsidR="00F733E5" w:rsidRPr="000D1053" w:rsidRDefault="00F733E5" w:rsidP="00F733E5">
      <w:pPr>
        <w:pStyle w:val="Doc-text2"/>
        <w:ind w:left="720" w:firstLine="0"/>
        <w:rPr>
          <w:color w:val="000000" w:themeColor="text1"/>
          <w:lang w:val="en-US"/>
        </w:rPr>
      </w:pPr>
    </w:p>
    <w:p w14:paraId="6A541FEC" w14:textId="77777777" w:rsidR="00F733E5" w:rsidRPr="00660D68" w:rsidRDefault="00F733E5" w:rsidP="00F733E5">
      <w:pPr>
        <w:pStyle w:val="Doc-text2"/>
        <w:numPr>
          <w:ilvl w:val="0"/>
          <w:numId w:val="22"/>
        </w:numPr>
        <w:overflowPunct/>
        <w:autoSpaceDE/>
        <w:autoSpaceDN/>
        <w:adjustRightInd/>
        <w:textAlignment w:val="auto"/>
        <w:rPr>
          <w:color w:val="000000" w:themeColor="text1"/>
        </w:rPr>
      </w:pPr>
    </w:p>
    <w:p w14:paraId="385989B6" w14:textId="77777777" w:rsidR="00F733E5" w:rsidRPr="000D1053" w:rsidRDefault="00F733E5" w:rsidP="00F733E5">
      <w:pPr>
        <w:pStyle w:val="Doc-text2"/>
        <w:ind w:left="1080" w:firstLine="0"/>
        <w:rPr>
          <w:color w:val="000000" w:themeColor="text1"/>
          <w:lang w:val="en-US"/>
        </w:rPr>
      </w:pPr>
    </w:p>
    <w:p w14:paraId="5E04D0F3" w14:textId="77777777" w:rsidR="00F733E5" w:rsidRPr="000D1053" w:rsidRDefault="00F733E5" w:rsidP="00F733E5">
      <w:pPr>
        <w:pStyle w:val="Doc-text2"/>
        <w:ind w:left="0" w:firstLine="0"/>
        <w:rPr>
          <w:color w:val="000000" w:themeColor="text1"/>
          <w:lang w:val="en-US"/>
        </w:rPr>
      </w:pPr>
      <w:r w:rsidRPr="000D1053">
        <w:rPr>
          <w:b/>
          <w:bCs/>
          <w:color w:val="000000" w:themeColor="text1"/>
          <w:highlight w:val="yellow"/>
          <w:lang w:val="en-US"/>
        </w:rPr>
        <w:t>ASN.1 and Handling of RILs</w:t>
      </w:r>
    </w:p>
    <w:p w14:paraId="79D0DF34" w14:textId="31ED3492" w:rsidR="00F733E5" w:rsidRPr="000D1053" w:rsidRDefault="00F733E5" w:rsidP="00F733E5">
      <w:pPr>
        <w:pStyle w:val="Doc-text2"/>
        <w:numPr>
          <w:ilvl w:val="0"/>
          <w:numId w:val="22"/>
        </w:numPr>
        <w:overflowPunct/>
        <w:autoSpaceDE/>
        <w:autoSpaceDN/>
        <w:adjustRightInd/>
        <w:textAlignment w:val="auto"/>
        <w:rPr>
          <w:color w:val="000000" w:themeColor="text1"/>
          <w:lang w:val="en-US"/>
        </w:rPr>
      </w:pPr>
      <w:r w:rsidRPr="000D1053">
        <w:rPr>
          <w:color w:val="000000" w:themeColor="text1"/>
          <w:lang w:val="en-US"/>
        </w:rPr>
        <w:t>Please review Hakan's email instructions on ASN.1 review.  Instructions are found at:  </w:t>
      </w:r>
      <w:r w:rsidRPr="009C4513">
        <w:rPr>
          <w:lang w:val="en-US"/>
        </w:rPr>
        <w:t>Directory Listing /ftp/Email_Discussions/RAN2/[Misc]/ASN1 review/Rel-19 2025-09</w:t>
      </w:r>
    </w:p>
    <w:p w14:paraId="5D0FC16E" w14:textId="77777777" w:rsidR="00F733E5" w:rsidRPr="000D1053" w:rsidRDefault="00F733E5" w:rsidP="00F733E5">
      <w:pPr>
        <w:pStyle w:val="Doc-text2"/>
        <w:numPr>
          <w:ilvl w:val="0"/>
          <w:numId w:val="22"/>
        </w:numPr>
        <w:overflowPunct/>
        <w:autoSpaceDE/>
        <w:autoSpaceDN/>
        <w:adjustRightInd/>
        <w:textAlignment w:val="auto"/>
        <w:rPr>
          <w:color w:val="000000" w:themeColor="text1"/>
          <w:lang w:val="en-US"/>
        </w:rPr>
      </w:pPr>
      <w:r w:rsidRPr="000D1053">
        <w:rPr>
          <w:color w:val="000000" w:themeColor="text1"/>
          <w:lang w:val="en-US"/>
        </w:rPr>
        <w:t>Companies are expected to provide their TPs/Comments in the RIL Comment file and not submit contributions.   WI CR and RRC spec Rapporteurs can identify the critical RILs that require further contribution inputs.  </w:t>
      </w:r>
    </w:p>
    <w:p w14:paraId="407C7666" w14:textId="31EC11F5" w:rsidR="00F733E5" w:rsidRPr="000C110E" w:rsidRDefault="00F733E5" w:rsidP="00F733E5">
      <w:pPr>
        <w:pStyle w:val="Doc-text2"/>
        <w:numPr>
          <w:ilvl w:val="0"/>
          <w:numId w:val="22"/>
        </w:numPr>
        <w:overflowPunct/>
        <w:autoSpaceDE/>
        <w:autoSpaceDN/>
        <w:adjustRightInd/>
        <w:textAlignment w:val="auto"/>
        <w:rPr>
          <w:color w:val="000000" w:themeColor="text1"/>
          <w:lang w:val="en-US"/>
        </w:rPr>
      </w:pPr>
      <w:r w:rsidRPr="000D1053">
        <w:rPr>
          <w:color w:val="000000" w:themeColor="text1"/>
          <w:lang w:val="en-US"/>
        </w:rPr>
        <w:t>Single Tdoc containing 1 or more RIL resolutions per WI is expected.</w:t>
      </w:r>
      <w:r w:rsidRPr="005844BF">
        <w:rPr>
          <w:color w:val="000000" w:themeColor="text1"/>
        </w:rPr>
        <w:t xml:space="preserve"> </w:t>
      </w:r>
      <w:r>
        <w:rPr>
          <w:color w:val="000000" w:themeColor="text1"/>
          <w:lang w:val="en-US"/>
        </w:rPr>
        <w:t>Companies are highly encouraged to work offline to resolve the issues.</w:t>
      </w:r>
    </w:p>
    <w:p w14:paraId="01D6EDF1" w14:textId="77777777" w:rsidR="00F733E5" w:rsidRPr="00DB2F94" w:rsidRDefault="00F733E5" w:rsidP="00F733E5">
      <w:pPr>
        <w:pStyle w:val="BoldComments"/>
      </w:pPr>
      <w:r w:rsidRPr="00DB2F94">
        <w:t>Rel-1</w:t>
      </w:r>
      <w:r>
        <w:t>9</w:t>
      </w:r>
      <w:r w:rsidRPr="00DB2F94">
        <w:t xml:space="preserve"> UE capabilities</w:t>
      </w:r>
    </w:p>
    <w:p w14:paraId="2D72E396" w14:textId="77777777" w:rsidR="00F733E5" w:rsidRPr="00DB2F94" w:rsidRDefault="00F733E5" w:rsidP="00F733E5">
      <w:pPr>
        <w:pStyle w:val="Doc-text2"/>
        <w:ind w:left="1083"/>
      </w:pPr>
      <w:r w:rsidRPr="00DB2F94">
        <w:t>-</w:t>
      </w:r>
      <w:r w:rsidRPr="00DB2F94">
        <w:tab/>
        <w:t xml:space="preserve">EUTRA UE capabilities are covered by separate CRs </w:t>
      </w:r>
    </w:p>
    <w:p w14:paraId="2B91AB57" w14:textId="77777777" w:rsidR="00F733E5" w:rsidRPr="00DB2F94" w:rsidRDefault="00F733E5" w:rsidP="00F733E5">
      <w:pPr>
        <w:pStyle w:val="Doc-text2"/>
        <w:ind w:left="1083"/>
      </w:pPr>
      <w:r w:rsidRPr="00DB2F94">
        <w:t>-</w:t>
      </w:r>
      <w:r w:rsidRPr="00DB2F94">
        <w:tab/>
      </w:r>
      <w:r>
        <w:t xml:space="preserve">All </w:t>
      </w:r>
      <w:r w:rsidRPr="00DB2F94">
        <w:t xml:space="preserve">NR UE capabilities </w:t>
      </w:r>
      <w:r>
        <w:t xml:space="preserve">will be included </w:t>
      </w:r>
      <w:r w:rsidRPr="00DB2F94">
        <w:t>common Mega</w:t>
      </w:r>
      <w:r>
        <w:t xml:space="preserve"> </w:t>
      </w:r>
      <w:r w:rsidRPr="00DB2F94">
        <w:t xml:space="preserve">CRs (38306 and 38331) covering all </w:t>
      </w:r>
      <w:r>
        <w:t>R</w:t>
      </w:r>
      <w:r w:rsidRPr="00DB2F94">
        <w:t>el-1</w:t>
      </w:r>
      <w:r>
        <w:t>9</w:t>
      </w:r>
      <w:r w:rsidRPr="00DB2F94">
        <w:t xml:space="preserve"> WIs (end outcome). </w:t>
      </w:r>
      <w:r>
        <w:t xml:space="preserve"> </w:t>
      </w:r>
    </w:p>
    <w:p w14:paraId="0E66FBC7" w14:textId="77777777" w:rsidR="00F733E5" w:rsidRPr="00DB2F94" w:rsidRDefault="00F733E5" w:rsidP="00F733E5">
      <w:pPr>
        <w:pStyle w:val="Doc-text2"/>
        <w:ind w:left="1083"/>
      </w:pPr>
      <w:r w:rsidRPr="00DB2F94">
        <w:t xml:space="preserve">During the work on NR UE caps: </w:t>
      </w:r>
    </w:p>
    <w:p w14:paraId="1FD5CC99" w14:textId="77777777" w:rsidR="00F733E5" w:rsidRPr="00DB2F94" w:rsidRDefault="00F733E5" w:rsidP="00F733E5">
      <w:pPr>
        <w:pStyle w:val="Doc-text2"/>
        <w:ind w:left="1083"/>
      </w:pPr>
      <w:r w:rsidRPr="00DB2F94">
        <w:t>-</w:t>
      </w:r>
      <w:r w:rsidRPr="00DB2F94">
        <w:tab/>
        <w:t>In a Common Rel-1</w:t>
      </w:r>
      <w:r>
        <w:t>9</w:t>
      </w:r>
      <w:r w:rsidRPr="00DB2F94">
        <w:t xml:space="preserve"> Agenda Item (AI): RAN1 and RAN4 feature corrections are handled jointly under a common AI, with some explicit exceptions. </w:t>
      </w:r>
      <w:r>
        <w:t xml:space="preserve">UE capabilities will be included in </w:t>
      </w:r>
      <w:r w:rsidRPr="00DB2F94">
        <w:t>UE cap MegaCR</w:t>
      </w:r>
      <w:r>
        <w:t xml:space="preserve"> directly from UE capability rapporteur</w:t>
      </w:r>
    </w:p>
    <w:p w14:paraId="6816D21C" w14:textId="77777777" w:rsidR="00F733E5" w:rsidRPr="00DB2F94" w:rsidRDefault="00F733E5" w:rsidP="00F733E5">
      <w:pPr>
        <w:pStyle w:val="Doc-text2"/>
        <w:ind w:left="1083"/>
      </w:pPr>
      <w:r w:rsidRPr="00DB2F94">
        <w:t>-</w:t>
      </w:r>
      <w:r w:rsidRPr="00DB2F94">
        <w:tab/>
        <w:t>In WI-specific Rel-1</w:t>
      </w:r>
      <w:r>
        <w:t>9</w:t>
      </w:r>
      <w:r w:rsidRPr="00DB2F94">
        <w:t xml:space="preserve"> Agenda Items: </w:t>
      </w:r>
      <w:r w:rsidRPr="008718D8">
        <w:t xml:space="preserve">RAN2 </w:t>
      </w:r>
      <w:r>
        <w:t>specific UE capabilities</w:t>
      </w:r>
      <w:r w:rsidRPr="008718D8">
        <w:t xml:space="preserve"> are handled per WI and </w:t>
      </w:r>
      <w:r>
        <w:t>endorsed</w:t>
      </w:r>
      <w:r w:rsidRPr="006C3664">
        <w:t xml:space="preserve"> as individual CRs</w:t>
      </w:r>
      <w:r>
        <w:t>.  Final endorsed CRs will be merged into mega CR post meeting.</w:t>
      </w:r>
    </w:p>
    <w:p w14:paraId="4E8775C8" w14:textId="77777777" w:rsidR="00F733E5" w:rsidRPr="00DB2F94" w:rsidRDefault="00F733E5" w:rsidP="00F733E5">
      <w:pPr>
        <w:pStyle w:val="Doc-text2"/>
        <w:ind w:left="1083"/>
      </w:pPr>
    </w:p>
    <w:p w14:paraId="3DBE4BEE" w14:textId="77777777" w:rsidR="00F733E5" w:rsidRPr="00DB2F94" w:rsidRDefault="00F733E5" w:rsidP="00F733E5">
      <w:pPr>
        <w:pStyle w:val="BoldComments"/>
      </w:pPr>
      <w:r w:rsidRPr="00DB2F94">
        <w:t>Tdoc limitations</w:t>
      </w:r>
    </w:p>
    <w:p w14:paraId="4873ADDF" w14:textId="77777777" w:rsidR="00F733E5" w:rsidRPr="00DB2F94" w:rsidRDefault="00F733E5" w:rsidP="00F733E5">
      <w:pPr>
        <w:pStyle w:val="Doc-text2"/>
        <w:ind w:left="1083"/>
      </w:pPr>
      <w:r w:rsidRPr="00DB2F94">
        <w:t>Tdoc limitations doesn’t apply to Rapporteur Input, i.e.</w:t>
      </w:r>
    </w:p>
    <w:p w14:paraId="18E217A2" w14:textId="77777777" w:rsidR="00F733E5" w:rsidRPr="00DB2F94" w:rsidRDefault="00F733E5" w:rsidP="00F733E5">
      <w:pPr>
        <w:pStyle w:val="Doc-text2"/>
        <w:ind w:left="1083"/>
      </w:pPr>
      <w:r w:rsidRPr="00DB2F94">
        <w:t>-</w:t>
      </w:r>
      <w:r w:rsidRPr="00DB2F94">
        <w:tab/>
        <w:t xml:space="preserve">Assigned summary rapporteur input of the summary. </w:t>
      </w:r>
    </w:p>
    <w:p w14:paraId="34B1709A" w14:textId="77777777" w:rsidR="00F733E5" w:rsidRPr="00DB2F94" w:rsidRDefault="00F733E5" w:rsidP="00F733E5">
      <w:pPr>
        <w:pStyle w:val="Doc-text2"/>
        <w:ind w:left="1083"/>
      </w:pPr>
      <w:r w:rsidRPr="00DB2F94">
        <w:t>-</w:t>
      </w:r>
      <w:r w:rsidRPr="00DB2F94">
        <w:tab/>
        <w:t xml:space="preserve">Email / offline discussions outcomes by discussion rapporteur, </w:t>
      </w:r>
    </w:p>
    <w:p w14:paraId="16399A1E" w14:textId="77777777" w:rsidR="00F733E5" w:rsidRPr="00DB2F94" w:rsidRDefault="00F733E5" w:rsidP="00F733E5">
      <w:pPr>
        <w:pStyle w:val="Doc-text2"/>
        <w:ind w:left="1083"/>
        <w:rPr>
          <w:color w:val="000000" w:themeColor="text1"/>
        </w:rPr>
      </w:pPr>
      <w:r w:rsidRPr="00DB2F94">
        <w:rPr>
          <w:color w:val="000000" w:themeColor="text1"/>
        </w:rPr>
        <w:t>-</w:t>
      </w:r>
      <w:r w:rsidRPr="00DB2F94">
        <w:rPr>
          <w:color w:val="000000" w:themeColor="text1"/>
        </w:rPr>
        <w:tab/>
        <w:t xml:space="preserve">Limit of 1 WI/SI  rapporteurs input for WI planning.  The work plan is not expected to be updated/submitted every meeting, unless needed.   It can include progress of other WG groups in the same Tdoc (i.e. separate Tdocs on other WG agreements are not required).  </w:t>
      </w:r>
    </w:p>
    <w:p w14:paraId="3ADA2007" w14:textId="77777777" w:rsidR="00F733E5" w:rsidRPr="00DB2F94" w:rsidRDefault="00F733E5" w:rsidP="00F733E5">
      <w:pPr>
        <w:pStyle w:val="Doc-text2"/>
        <w:ind w:left="1083"/>
        <w:rPr>
          <w:color w:val="000000" w:themeColor="text1"/>
          <w:lang w:val="fr-FR"/>
        </w:rPr>
      </w:pPr>
      <w:r w:rsidRPr="00DB2F94">
        <w:rPr>
          <w:color w:val="000000" w:themeColor="text1"/>
          <w:lang w:val="fr-FR"/>
        </w:rPr>
        <w:t>-</w:t>
      </w:r>
      <w:r w:rsidRPr="00DB2F94">
        <w:rPr>
          <w:color w:val="000000" w:themeColor="text1"/>
          <w:lang w:val="fr-FR"/>
        </w:rPr>
        <w:tab/>
        <w:t>TS rapporteur input for TS maintenance.</w:t>
      </w:r>
    </w:p>
    <w:p w14:paraId="5D0B900C" w14:textId="71852976" w:rsidR="00F733E5" w:rsidRPr="00DB2F94" w:rsidRDefault="00F733E5" w:rsidP="00F733E5">
      <w:pPr>
        <w:pStyle w:val="Doc-text2"/>
        <w:ind w:left="1083"/>
        <w:rPr>
          <w:color w:val="000000" w:themeColor="text1"/>
        </w:rPr>
      </w:pPr>
      <w:r w:rsidRPr="00DB2F94">
        <w:rPr>
          <w:color w:val="000000" w:themeColor="text1"/>
        </w:rPr>
        <w:t>-</w:t>
      </w:r>
      <w:r w:rsidRPr="00DB2F94">
        <w:rPr>
          <w:color w:val="000000" w:themeColor="text1"/>
        </w:rPr>
        <w:tab/>
        <w:t>Contact Company of a LSin that triggers RAN2 action may submit one tdoc to facilitate the LS reply. This only applies to one of the contact companies in case there are several (default the first).</w:t>
      </w:r>
    </w:p>
    <w:p w14:paraId="1FA1FE98" w14:textId="77777777" w:rsidR="00F733E5" w:rsidRPr="00DB2F94" w:rsidRDefault="00F733E5" w:rsidP="00F733E5">
      <w:pPr>
        <w:pStyle w:val="Doc-text2"/>
        <w:ind w:left="1083"/>
        <w:rPr>
          <w:color w:val="000000" w:themeColor="text1"/>
        </w:rPr>
      </w:pPr>
      <w:r w:rsidRPr="00DB2F94">
        <w:rPr>
          <w:color w:val="000000" w:themeColor="text1"/>
        </w:rPr>
        <w:t>Tdoc limitations doesn’t apply to Input created at the meeting, revisions, assigned documents etc.</w:t>
      </w:r>
    </w:p>
    <w:p w14:paraId="24B0C5B7" w14:textId="77777777" w:rsidR="00F733E5" w:rsidRPr="00DB2F94" w:rsidRDefault="00F733E5" w:rsidP="00F733E5">
      <w:pPr>
        <w:pStyle w:val="Doc-text2"/>
        <w:ind w:left="1083"/>
        <w:rPr>
          <w:color w:val="000000" w:themeColor="text1"/>
        </w:rPr>
      </w:pPr>
      <w:r w:rsidRPr="00DB2F94">
        <w:rPr>
          <w:color w:val="000000" w:themeColor="text1"/>
        </w:rPr>
        <w:t xml:space="preserve">Tdoc limitations doesn’t apply to shadow / mirror CRs (Cat A), or In-Principle Agreed CRs. </w:t>
      </w:r>
    </w:p>
    <w:p w14:paraId="2C9DD5AC" w14:textId="77777777" w:rsidR="00F733E5" w:rsidRDefault="00F733E5" w:rsidP="00F733E5">
      <w:pPr>
        <w:pStyle w:val="Doc-text2"/>
        <w:ind w:left="1083"/>
        <w:rPr>
          <w:color w:val="000000" w:themeColor="text1"/>
        </w:rPr>
      </w:pPr>
      <w:r w:rsidRPr="00DB2F94">
        <w:rPr>
          <w:color w:val="000000" w:themeColor="text1"/>
        </w:rPr>
        <w:t xml:space="preserve">Tdoc limitations applies to all other submitted tdocs (e.g. discussion tdoc and CR tdoc are counted as two). </w:t>
      </w:r>
    </w:p>
    <w:p w14:paraId="3E1AF94E" w14:textId="77777777" w:rsidR="00F733E5" w:rsidRDefault="00F733E5" w:rsidP="00F733E5">
      <w:pPr>
        <w:pStyle w:val="Doc-text2"/>
        <w:ind w:left="1083"/>
        <w:rPr>
          <w:color w:val="000000" w:themeColor="text1"/>
        </w:rPr>
      </w:pPr>
      <w:r>
        <w:rPr>
          <w:color w:val="000000" w:themeColor="text1"/>
        </w:rPr>
        <w:t>Postponed CRs still count towards tdoc limit unless 3 or more companies are co-sourcing it.</w:t>
      </w:r>
    </w:p>
    <w:p w14:paraId="2BDB0CAA" w14:textId="77777777" w:rsidR="00F733E5" w:rsidRDefault="00F733E5" w:rsidP="00F733E5">
      <w:pPr>
        <w:pStyle w:val="Doc-text2"/>
        <w:ind w:left="1083"/>
        <w:rPr>
          <w:color w:val="000000" w:themeColor="text1"/>
        </w:rPr>
      </w:pPr>
      <w:r w:rsidRPr="002B19E6">
        <w:rPr>
          <w:color w:val="000000" w:themeColor="text1"/>
          <w:highlight w:val="yellow"/>
        </w:rPr>
        <w:t xml:space="preserve">For each </w:t>
      </w:r>
      <w:r>
        <w:rPr>
          <w:color w:val="000000" w:themeColor="text1"/>
          <w:highlight w:val="yellow"/>
        </w:rPr>
        <w:t xml:space="preserve">R19 </w:t>
      </w:r>
      <w:r w:rsidRPr="002B19E6">
        <w:rPr>
          <w:color w:val="000000" w:themeColor="text1"/>
          <w:highlight w:val="yellow"/>
        </w:rPr>
        <w:t>feature, 1 additional tdoc on top of the limit is allowed for a primary co-sourcing company for co-sourced contribution with 4 or more companies</w:t>
      </w:r>
      <w:r>
        <w:rPr>
          <w:color w:val="000000" w:themeColor="text1"/>
          <w:highlight w:val="yellow"/>
        </w:rPr>
        <w:t xml:space="preserve"> (this also applies to RILs)</w:t>
      </w:r>
      <w:r w:rsidRPr="002B19E6">
        <w:rPr>
          <w:color w:val="000000" w:themeColor="text1"/>
          <w:highlight w:val="yellow"/>
        </w:rPr>
        <w:t>.</w:t>
      </w:r>
      <w:r w:rsidRPr="005844BF">
        <w:rPr>
          <w:color w:val="000000" w:themeColor="text1"/>
        </w:rPr>
        <w:t xml:space="preserve">  </w:t>
      </w:r>
    </w:p>
    <w:p w14:paraId="0D819BBF" w14:textId="77777777" w:rsidR="00F733E5" w:rsidRPr="002B19E6" w:rsidRDefault="00F733E5" w:rsidP="00F733E5">
      <w:pPr>
        <w:pStyle w:val="Doc-text2"/>
        <w:ind w:left="0" w:firstLine="0"/>
        <w:rPr>
          <w:color w:val="000000" w:themeColor="text1"/>
          <w:highlight w:val="yellow"/>
        </w:rPr>
      </w:pPr>
    </w:p>
    <w:p w14:paraId="40409487" w14:textId="77777777" w:rsidR="00F733E5" w:rsidRPr="00DB2F94" w:rsidRDefault="00F733E5" w:rsidP="00F733E5">
      <w:pPr>
        <w:pStyle w:val="BoldComments"/>
        <w:rPr>
          <w:lang w:val="en-US"/>
        </w:rPr>
      </w:pPr>
      <w:r w:rsidRPr="00DB2F94">
        <w:t xml:space="preserve">Tdoc </w:t>
      </w:r>
      <w:r w:rsidRPr="00DB2F94">
        <w:rPr>
          <w:lang w:val="en-US"/>
        </w:rPr>
        <w:t>request/submission for RAN2#1</w:t>
      </w:r>
      <w:r>
        <w:rPr>
          <w:lang w:val="en-US"/>
        </w:rPr>
        <w:t>31bis</w:t>
      </w:r>
      <w:r w:rsidRPr="00DB2F94">
        <w:rPr>
          <w:lang w:val="en-US"/>
        </w:rPr>
        <w:t xml:space="preserve"> deadlines:</w:t>
      </w:r>
    </w:p>
    <w:p w14:paraId="088EC3FB" w14:textId="77777777" w:rsidR="00F733E5" w:rsidRPr="00DB2F94" w:rsidRDefault="00F733E5" w:rsidP="00F733E5">
      <w:pPr>
        <w:pStyle w:val="BoldComments"/>
        <w:numPr>
          <w:ilvl w:val="0"/>
          <w:numId w:val="26"/>
        </w:numPr>
        <w:overflowPunct/>
        <w:autoSpaceDE/>
        <w:autoSpaceDN/>
        <w:adjustRightInd/>
        <w:textAlignment w:val="auto"/>
        <w:rPr>
          <w:b w:val="0"/>
          <w:bCs/>
          <w:lang w:val="en-US"/>
        </w:rPr>
      </w:pPr>
      <w:r w:rsidRPr="00DB2F94">
        <w:rPr>
          <w:lang w:val="en-US"/>
        </w:rPr>
        <w:t>Tdoc Submission deadline</w:t>
      </w:r>
      <w:r w:rsidRPr="00DB2F94">
        <w:rPr>
          <w:b w:val="0"/>
          <w:bCs/>
          <w:lang w:val="en-US"/>
        </w:rPr>
        <w:t xml:space="preserve">: </w:t>
      </w:r>
      <w:r>
        <w:rPr>
          <w:b w:val="0"/>
          <w:bCs/>
          <w:lang w:val="en-US"/>
        </w:rPr>
        <w:t>Oct 3</w:t>
      </w:r>
      <w:r w:rsidRPr="000D1053">
        <w:rPr>
          <w:b w:val="0"/>
          <w:bCs/>
          <w:vertAlign w:val="superscript"/>
          <w:lang w:val="en-US"/>
        </w:rPr>
        <w:t>rd</w:t>
      </w:r>
      <w:r>
        <w:rPr>
          <w:b w:val="0"/>
          <w:bCs/>
          <w:lang w:val="en-US"/>
        </w:rPr>
        <w:t>, 2025</w:t>
      </w:r>
    </w:p>
    <w:p w14:paraId="68012BDA" w14:textId="77777777" w:rsidR="00F733E5" w:rsidRPr="00DB2F94" w:rsidRDefault="00F733E5" w:rsidP="00F733E5">
      <w:pPr>
        <w:pStyle w:val="Doc-text2"/>
      </w:pPr>
    </w:p>
    <w:p w14:paraId="0FFC48D4" w14:textId="77777777" w:rsidR="00F733E5" w:rsidRDefault="00F733E5" w:rsidP="00F733E5">
      <w:pPr>
        <w:pStyle w:val="Heading2"/>
      </w:pPr>
      <w:bookmarkStart w:id="208" w:name="_Toc213182854"/>
      <w:r w:rsidRPr="00DB2F94">
        <w:t>2.5</w:t>
      </w:r>
      <w:r w:rsidRPr="00DB2F94">
        <w:tab/>
        <w:t>Others</w:t>
      </w:r>
      <w:bookmarkEnd w:id="208"/>
    </w:p>
    <w:p w14:paraId="5C829F71" w14:textId="5F7DE825" w:rsidR="00F733E5" w:rsidRDefault="00F733E5" w:rsidP="00F733E5">
      <w:pPr>
        <w:pStyle w:val="Doc-title"/>
      </w:pPr>
      <w:r w:rsidRPr="009C4513">
        <w:t>R2-2506703</w:t>
      </w:r>
      <w:r>
        <w:tab/>
        <w:t>RAN2 Handbook</w:t>
      </w:r>
      <w:r>
        <w:tab/>
        <w:t>MCC</w:t>
      </w:r>
      <w:r>
        <w:tab/>
        <w:t>discussion</w:t>
      </w:r>
      <w:r>
        <w:tab/>
        <w:t>Late</w:t>
      </w:r>
    </w:p>
    <w:p w14:paraId="1A2B9542" w14:textId="77777777" w:rsidR="00F733E5" w:rsidRDefault="00F733E5" w:rsidP="00F733E5">
      <w:pPr>
        <w:pStyle w:val="Doc-title"/>
      </w:pPr>
    </w:p>
    <w:p w14:paraId="1509CB56" w14:textId="77777777" w:rsidR="00F733E5" w:rsidRPr="00DB2F94" w:rsidRDefault="00F733E5" w:rsidP="00F733E5">
      <w:pPr>
        <w:pStyle w:val="Heading1"/>
      </w:pPr>
      <w:bookmarkStart w:id="209" w:name="_Toc213182855"/>
      <w:r w:rsidRPr="00DB2F94">
        <w:t>3</w:t>
      </w:r>
      <w:r w:rsidRPr="00DB2F94">
        <w:tab/>
        <w:t>Incoming liaisons</w:t>
      </w:r>
      <w:bookmarkEnd w:id="209"/>
    </w:p>
    <w:p w14:paraId="33CA6B39" w14:textId="77777777" w:rsidR="00F733E5" w:rsidRPr="00DB2F94" w:rsidRDefault="00F733E5" w:rsidP="00F733E5">
      <w:pPr>
        <w:pStyle w:val="Comments"/>
      </w:pPr>
      <w:r w:rsidRPr="00DB2F94">
        <w:t>Note: LSs are moved to the respective agenda items if any.</w:t>
      </w:r>
    </w:p>
    <w:p w14:paraId="77804065" w14:textId="77777777" w:rsidR="00F733E5" w:rsidRPr="00DB2F94" w:rsidRDefault="00F733E5" w:rsidP="00F733E5">
      <w:pPr>
        <w:pStyle w:val="Heading1"/>
      </w:pPr>
      <w:bookmarkStart w:id="210" w:name="_Toc213182856"/>
      <w:r w:rsidRPr="00DB2F94">
        <w:t>4</w:t>
      </w:r>
      <w:r w:rsidRPr="00DB2F94">
        <w:tab/>
        <w:t>EUTRA Rel-17 and earlier</w:t>
      </w:r>
      <w:bookmarkEnd w:id="210"/>
    </w:p>
    <w:p w14:paraId="0E3368F7" w14:textId="77777777" w:rsidR="00F733E5" w:rsidRPr="00DB2F94" w:rsidRDefault="00F733E5" w:rsidP="00F733E5">
      <w:pPr>
        <w:pStyle w:val="Comments"/>
      </w:pPr>
      <w:r w:rsidRPr="00DB2F94">
        <w:t>Only essential corrections. No documents should be submitted to 4. Please submit to 4.x</w:t>
      </w:r>
    </w:p>
    <w:p w14:paraId="654E9263" w14:textId="77777777" w:rsidR="00F733E5" w:rsidRPr="00DB2F94" w:rsidRDefault="00F733E5" w:rsidP="00F733E5">
      <w:pPr>
        <w:pStyle w:val="Heading2"/>
      </w:pPr>
      <w:bookmarkStart w:id="211" w:name="_Toc158241519"/>
      <w:bookmarkStart w:id="212" w:name="_Toc213182857"/>
      <w:r w:rsidRPr="00DB2F94">
        <w:t>4.1</w:t>
      </w:r>
      <w:r w:rsidRPr="00DB2F94">
        <w:tab/>
        <w:t>EUTRA corrections Rel-17 and earlier</w:t>
      </w:r>
      <w:bookmarkEnd w:id="211"/>
      <w:bookmarkEnd w:id="212"/>
    </w:p>
    <w:p w14:paraId="1252C4D2" w14:textId="0E3F8121" w:rsidR="00F733E5" w:rsidRPr="00DB2F94" w:rsidRDefault="00F733E5" w:rsidP="00F733E5">
      <w:pPr>
        <w:pStyle w:val="Comments"/>
      </w:pPr>
      <w:bookmarkStart w:id="213" w:name="OLE_LINK61"/>
      <w:bookmarkStart w:id="214" w:name="OLE_LINK62"/>
      <w:r w:rsidRPr="00DB2F94">
        <w:t xml:space="preserve">(NB_IOTenh4_LTE_eMTC6-Core; leading WG: RAN1; REL-17; WID: </w:t>
      </w:r>
      <w:r w:rsidRPr="009C4513">
        <w:t>RP-211340</w:t>
      </w:r>
      <w:r w:rsidRPr="00DB2F94">
        <w:t>)</w:t>
      </w:r>
      <w:bookmarkEnd w:id="213"/>
      <w:bookmarkEnd w:id="214"/>
    </w:p>
    <w:p w14:paraId="0C557280" w14:textId="40B826F9" w:rsidR="00F733E5" w:rsidRPr="00DB2F94" w:rsidRDefault="00F733E5" w:rsidP="00F733E5">
      <w:pPr>
        <w:pStyle w:val="Comments"/>
      </w:pPr>
      <w:r w:rsidRPr="00DB2F94">
        <w:t xml:space="preserve">(UPIP_EN-DC_UE; leading WG: RAN3; REL-17; WID: </w:t>
      </w:r>
      <w:r w:rsidRPr="009C4513">
        <w:t>RP</w:t>
      </w:r>
      <w:r w:rsidRPr="009C4513">
        <w:rPr>
          <w:rFonts w:ascii="Cambria Math" w:hAnsi="Cambria Math" w:cs="Cambria Math"/>
        </w:rPr>
        <w:noBreakHyphen/>
      </w:r>
      <w:r w:rsidRPr="009C4513">
        <w:t>213669</w:t>
      </w:r>
      <w:r w:rsidRPr="00DB2F94">
        <w:t>)</w:t>
      </w:r>
    </w:p>
    <w:p w14:paraId="4516538B" w14:textId="77777777" w:rsidR="00F733E5" w:rsidRPr="00DB2F94" w:rsidRDefault="00F733E5" w:rsidP="00F733E5">
      <w:pPr>
        <w:pStyle w:val="Comments"/>
      </w:pPr>
      <w:r w:rsidRPr="00DB2F94">
        <w:t xml:space="preserve">(LTE TEI17) </w:t>
      </w:r>
    </w:p>
    <w:p w14:paraId="048FDA6F" w14:textId="77777777" w:rsidR="00F733E5" w:rsidRPr="00DB2F94" w:rsidRDefault="00F733E5" w:rsidP="00F733E5">
      <w:pPr>
        <w:pStyle w:val="Comments"/>
      </w:pPr>
      <w:r w:rsidRPr="00DB2F94">
        <w:t xml:space="preserve">Essential corrections to LTE Rel-17 topics not covered by other agenda items.  </w:t>
      </w:r>
    </w:p>
    <w:p w14:paraId="1DBB8D1F" w14:textId="260179D2" w:rsidR="00F733E5" w:rsidRPr="00DB2F94" w:rsidRDefault="00F733E5" w:rsidP="00F733E5">
      <w:pPr>
        <w:pStyle w:val="Comments"/>
      </w:pPr>
      <w:r w:rsidRPr="00DB2F94">
        <w:t xml:space="preserve">(NB_IOTenh3-Core; leading WG: RAN1; REL-16; started: Jun 18; Completed: June 20; WID: </w:t>
      </w:r>
      <w:r w:rsidRPr="009C4513">
        <w:t>RP-200293</w:t>
      </w:r>
      <w:r w:rsidRPr="00DB2F94">
        <w:t xml:space="preserve">); REL-15 and Earlier NB-IoT WIs are in scope but not listed explicitly (long list). </w:t>
      </w:r>
    </w:p>
    <w:p w14:paraId="3F21ABF6" w14:textId="5969DA24" w:rsidR="00F733E5" w:rsidRPr="00DB2F94" w:rsidRDefault="00F733E5" w:rsidP="00F733E5">
      <w:pPr>
        <w:pStyle w:val="Comments"/>
      </w:pPr>
      <w:r w:rsidRPr="00DB2F94">
        <w:t xml:space="preserve">(LTE_eMTC5-Core; LTE_eMTC5-Core; leading WG: RAN1; REL-16; started: Jun 18; Completed:  June 20; WID: </w:t>
      </w:r>
      <w:r w:rsidRPr="009C4513">
        <w:t>RP-192875</w:t>
      </w:r>
      <w:r w:rsidRPr="00DB2F94">
        <w:t xml:space="preserve">;), REL-15 and Earlier eMTC WIs are in scope but not listed explicitly (long list). </w:t>
      </w:r>
    </w:p>
    <w:p w14:paraId="09CEE412" w14:textId="3BA58AF5" w:rsidR="00F733E5" w:rsidRPr="00DB2F94" w:rsidRDefault="00F733E5" w:rsidP="00F733E5">
      <w:pPr>
        <w:pStyle w:val="Comments"/>
      </w:pPr>
      <w:r w:rsidRPr="00DB2F94">
        <w:t xml:space="preserve">(LTE_feMob-Core; leading WG: RAN2; REL-16; started: Jun 18; Completed: June 20; WID: </w:t>
      </w:r>
      <w:r w:rsidRPr="009C4513">
        <w:t>RP-190921</w:t>
      </w:r>
      <w:r w:rsidRPr="00DB2F94">
        <w:t>);</w:t>
      </w:r>
    </w:p>
    <w:p w14:paraId="61104900" w14:textId="77777777" w:rsidR="00F733E5" w:rsidRPr="00DB2F94" w:rsidRDefault="00F733E5" w:rsidP="00F733E5">
      <w:pPr>
        <w:pStyle w:val="Comments"/>
      </w:pPr>
      <w:r w:rsidRPr="00DB2F94">
        <w:t>(LTE_terr_bcast-Core, LTE_DL_MIMO_EE-Core, LTE_high_speed_enh2-Core; LTE TEI16 Non-positioning);</w:t>
      </w:r>
    </w:p>
    <w:p w14:paraId="48CD6342" w14:textId="2F6C1A84" w:rsidR="00F733E5" w:rsidRPr="00DB2F94" w:rsidRDefault="00F733E5" w:rsidP="00F733E5">
      <w:pPr>
        <w:pStyle w:val="Comments"/>
      </w:pPr>
      <w:r w:rsidRPr="00DB2F94">
        <w:t xml:space="preserve">(LTE_NBIOT_eMTC_NTN; leading WG: RAN1; REL-17; WID: </w:t>
      </w:r>
      <w:r w:rsidRPr="009C4513">
        <w:t>RP-211601</w:t>
      </w:r>
      <w:r w:rsidRPr="00DB2F94">
        <w:t>)</w:t>
      </w:r>
    </w:p>
    <w:p w14:paraId="0A65C827" w14:textId="77777777" w:rsidR="00F733E5" w:rsidRPr="00DB2F94" w:rsidRDefault="00F733E5" w:rsidP="00F733E5">
      <w:pPr>
        <w:pStyle w:val="Comments"/>
      </w:pPr>
      <w:r w:rsidRPr="00DB2F94">
        <w:t xml:space="preserve">REL-16 and Earlier EUTRA WIs are in scope but not listed explicitly (long list), Except Positioning WI, which </w:t>
      </w:r>
      <w:r>
        <w:t>is</w:t>
      </w:r>
      <w:r w:rsidRPr="00DB2F94">
        <w:t xml:space="preserve"> addressed by AIs below. </w:t>
      </w:r>
    </w:p>
    <w:p w14:paraId="7DBC263A" w14:textId="77777777" w:rsidR="00F733E5" w:rsidRPr="00DB2F94" w:rsidRDefault="00F733E5" w:rsidP="00F733E5">
      <w:pPr>
        <w:pStyle w:val="Comments"/>
      </w:pPr>
      <w:r w:rsidRPr="00DB2F94">
        <w:t>NOTE that LTE corrections related to NR WIs or Joint NR LTE WIs should be submitted to NR AIs below.</w:t>
      </w:r>
    </w:p>
    <w:p w14:paraId="361389C3" w14:textId="77777777" w:rsidR="00F733E5" w:rsidRPr="00DB2F94" w:rsidRDefault="00F733E5" w:rsidP="00F733E5">
      <w:pPr>
        <w:pStyle w:val="Comments"/>
      </w:pPr>
      <w:r w:rsidRPr="00DB2F94">
        <w:t xml:space="preserve">NOTE that LTE corrections which are the same as an NR correction should be submitted to the respective NR AI (so the NR CR and LTE CR can be treated together). </w:t>
      </w:r>
    </w:p>
    <w:p w14:paraId="2698E013" w14:textId="77777777" w:rsidR="00F733E5" w:rsidRPr="00DB2F94" w:rsidRDefault="00F733E5" w:rsidP="00F733E5">
      <w:pPr>
        <w:pStyle w:val="Comments"/>
      </w:pPr>
      <w:bookmarkStart w:id="215" w:name="OLE_LINK63"/>
      <w:r w:rsidRPr="00DB2F94">
        <w:t xml:space="preserve">This Agenda Item is treated in the Maintenance Breakout session (Corrections for LTE_NBIOT_eMTC_NTN might be treated in the NTN breakout session) </w:t>
      </w:r>
    </w:p>
    <w:p w14:paraId="51D8F166" w14:textId="77777777" w:rsidR="00F733E5" w:rsidRDefault="00F733E5" w:rsidP="00F733E5">
      <w:pPr>
        <w:pStyle w:val="Comments"/>
      </w:pPr>
    </w:p>
    <w:p w14:paraId="4F68C1E4" w14:textId="77777777" w:rsidR="000815CF" w:rsidRPr="001448DB" w:rsidRDefault="000815CF" w:rsidP="000815CF">
      <w:pPr>
        <w:pStyle w:val="MiniHeading"/>
        <w:rPr>
          <w:lang w:val="en-SG"/>
        </w:rPr>
      </w:pPr>
      <w:r w:rsidRPr="001448DB">
        <w:rPr>
          <w:lang w:val="en-SG"/>
        </w:rPr>
        <w:t>MINT</w:t>
      </w:r>
    </w:p>
    <w:p w14:paraId="00E32245" w14:textId="428C9C57" w:rsidR="000815CF" w:rsidRPr="001448DB" w:rsidRDefault="000815CF" w:rsidP="000815CF">
      <w:pPr>
        <w:pStyle w:val="Doc-title"/>
        <w:rPr>
          <w:lang w:val="en-SG"/>
        </w:rPr>
      </w:pPr>
      <w:r w:rsidRPr="00285DFB">
        <w:rPr>
          <w:lang w:val="en-SG"/>
        </w:rPr>
        <w:t>R2-2507248</w:t>
      </w:r>
      <w:r w:rsidRPr="001448DB">
        <w:rPr>
          <w:lang w:val="en-SG"/>
        </w:rPr>
        <w:tab/>
        <w:t>Clarification that MINT applicability only applies to E-UTRA connected to 5GC [MINT]</w:t>
      </w:r>
      <w:r w:rsidRPr="001448DB">
        <w:rPr>
          <w:lang w:val="en-SG"/>
        </w:rPr>
        <w:tab/>
        <w:t>Huawei, HiSilicon</w:t>
      </w:r>
      <w:r w:rsidRPr="001448DB">
        <w:rPr>
          <w:lang w:val="en-SG"/>
        </w:rPr>
        <w:tab/>
        <w:t>CR</w:t>
      </w:r>
      <w:r w:rsidRPr="001448DB">
        <w:rPr>
          <w:lang w:val="en-SG"/>
        </w:rPr>
        <w:tab/>
        <w:t>Rel-17</w:t>
      </w:r>
      <w:r w:rsidRPr="001448DB">
        <w:rPr>
          <w:lang w:val="en-SG"/>
        </w:rPr>
        <w:tab/>
        <w:t>36.306</w:t>
      </w:r>
      <w:r w:rsidRPr="001448DB">
        <w:rPr>
          <w:lang w:val="en-SG"/>
        </w:rPr>
        <w:tab/>
        <w:t>17.10.0</w:t>
      </w:r>
      <w:r w:rsidRPr="001448DB">
        <w:rPr>
          <w:lang w:val="en-SG"/>
        </w:rPr>
        <w:tab/>
        <w:t>1926</w:t>
      </w:r>
      <w:r w:rsidRPr="001448DB">
        <w:rPr>
          <w:lang w:val="en-SG"/>
        </w:rPr>
        <w:tab/>
        <w:t>-</w:t>
      </w:r>
      <w:r w:rsidRPr="001448DB">
        <w:rPr>
          <w:lang w:val="en-SG"/>
        </w:rPr>
        <w:tab/>
        <w:t>F</w:t>
      </w:r>
      <w:r w:rsidRPr="001448DB">
        <w:rPr>
          <w:lang w:val="en-SG"/>
        </w:rPr>
        <w:tab/>
        <w:t>TEI17</w:t>
      </w:r>
    </w:p>
    <w:p w14:paraId="24A66DC3" w14:textId="3601E939" w:rsidR="000815CF" w:rsidRPr="001448DB" w:rsidRDefault="000815CF" w:rsidP="000815CF">
      <w:pPr>
        <w:pStyle w:val="Doc-title"/>
        <w:rPr>
          <w:lang w:val="en-SG"/>
        </w:rPr>
      </w:pPr>
      <w:r w:rsidRPr="00285DFB">
        <w:rPr>
          <w:lang w:val="en-SG"/>
        </w:rPr>
        <w:t>R2-2507249</w:t>
      </w:r>
      <w:r w:rsidRPr="001448DB">
        <w:rPr>
          <w:lang w:val="en-SG"/>
        </w:rPr>
        <w:tab/>
        <w:t>Clarification that MINT applicability only applies to E-UTRA connected to 5GC [MINT]</w:t>
      </w:r>
      <w:r w:rsidRPr="001448DB">
        <w:rPr>
          <w:lang w:val="en-SG"/>
        </w:rPr>
        <w:tab/>
        <w:t>Huawei, HiSilicon</w:t>
      </w:r>
      <w:r w:rsidRPr="001448DB">
        <w:rPr>
          <w:lang w:val="en-SG"/>
        </w:rPr>
        <w:tab/>
        <w:t>CR</w:t>
      </w:r>
      <w:r w:rsidRPr="001448DB">
        <w:rPr>
          <w:lang w:val="en-SG"/>
        </w:rPr>
        <w:tab/>
        <w:t>Rel-18</w:t>
      </w:r>
      <w:r w:rsidRPr="001448DB">
        <w:rPr>
          <w:lang w:val="en-SG"/>
        </w:rPr>
        <w:tab/>
        <w:t>36.306</w:t>
      </w:r>
      <w:r w:rsidRPr="001448DB">
        <w:rPr>
          <w:lang w:val="en-SG"/>
        </w:rPr>
        <w:tab/>
        <w:t>18.6.0</w:t>
      </w:r>
      <w:r w:rsidRPr="001448DB">
        <w:rPr>
          <w:lang w:val="en-SG"/>
        </w:rPr>
        <w:tab/>
        <w:t>1927</w:t>
      </w:r>
      <w:r w:rsidRPr="001448DB">
        <w:rPr>
          <w:lang w:val="en-SG"/>
        </w:rPr>
        <w:tab/>
        <w:t>-</w:t>
      </w:r>
      <w:r w:rsidRPr="001448DB">
        <w:rPr>
          <w:lang w:val="en-SG"/>
        </w:rPr>
        <w:tab/>
        <w:t>A</w:t>
      </w:r>
      <w:r w:rsidRPr="001448DB">
        <w:rPr>
          <w:lang w:val="en-SG"/>
        </w:rPr>
        <w:tab/>
        <w:t>TEI17</w:t>
      </w:r>
    </w:p>
    <w:p w14:paraId="1FCD8A44" w14:textId="6F017FD8" w:rsidR="000815CF" w:rsidRDefault="000815CF" w:rsidP="000815CF">
      <w:pPr>
        <w:pStyle w:val="Doc-title"/>
        <w:rPr>
          <w:lang w:val="en-SG"/>
        </w:rPr>
      </w:pPr>
      <w:r w:rsidRPr="00285DFB">
        <w:rPr>
          <w:lang w:val="en-SG"/>
        </w:rPr>
        <w:t>R2-2507252</w:t>
      </w:r>
      <w:r w:rsidRPr="001448DB">
        <w:rPr>
          <w:lang w:val="en-SG"/>
        </w:rPr>
        <w:tab/>
        <w:t>Clarification that MINT applicability only applies to E-UTRA connected to 5GC [MINT]</w:t>
      </w:r>
      <w:r w:rsidRPr="001448DB">
        <w:rPr>
          <w:lang w:val="en-SG"/>
        </w:rPr>
        <w:tab/>
        <w:t>Huawei, HiSilicon</w:t>
      </w:r>
      <w:r w:rsidRPr="001448DB">
        <w:rPr>
          <w:lang w:val="en-SG"/>
        </w:rPr>
        <w:tab/>
        <w:t>CR</w:t>
      </w:r>
      <w:r w:rsidRPr="001448DB">
        <w:rPr>
          <w:lang w:val="en-SG"/>
        </w:rPr>
        <w:tab/>
        <w:t>Rel-19</w:t>
      </w:r>
      <w:r w:rsidRPr="001448DB">
        <w:rPr>
          <w:lang w:val="en-SG"/>
        </w:rPr>
        <w:tab/>
        <w:t>36.306</w:t>
      </w:r>
      <w:r w:rsidRPr="001448DB">
        <w:rPr>
          <w:lang w:val="en-SG"/>
        </w:rPr>
        <w:tab/>
        <w:t>19.0.0</w:t>
      </w:r>
      <w:r w:rsidRPr="001448DB">
        <w:rPr>
          <w:lang w:val="en-SG"/>
        </w:rPr>
        <w:tab/>
        <w:t>1928</w:t>
      </w:r>
      <w:r w:rsidRPr="001448DB">
        <w:rPr>
          <w:lang w:val="en-SG"/>
        </w:rPr>
        <w:tab/>
        <w:t>-</w:t>
      </w:r>
      <w:r w:rsidRPr="001448DB">
        <w:rPr>
          <w:lang w:val="en-SG"/>
        </w:rPr>
        <w:tab/>
        <w:t>A</w:t>
      </w:r>
      <w:r w:rsidRPr="001448DB">
        <w:rPr>
          <w:lang w:val="en-SG"/>
        </w:rPr>
        <w:tab/>
        <w:t>TEI17</w:t>
      </w:r>
    </w:p>
    <w:p w14:paraId="2B3E0911" w14:textId="77777777" w:rsidR="000815CF" w:rsidRDefault="000815CF" w:rsidP="000815CF">
      <w:pPr>
        <w:pStyle w:val="Doc-text2"/>
        <w:rPr>
          <w:lang w:val="en-SG"/>
        </w:rPr>
      </w:pPr>
      <w:r>
        <w:rPr>
          <w:lang w:val="en-SG"/>
        </w:rPr>
        <w:t>-</w:t>
      </w:r>
      <w:r>
        <w:rPr>
          <w:lang w:val="en-SG"/>
        </w:rPr>
        <w:tab/>
        <w:t>Samsung thinks we don’t need to capture EUTRA/5GC since its clear from the title heading of “</w:t>
      </w:r>
      <w:r w:rsidRPr="00A748FD">
        <w:rPr>
          <w:lang w:val="en-SG"/>
        </w:rPr>
        <w:t>6.18</w:t>
      </w:r>
      <w:r>
        <w:rPr>
          <w:lang w:val="en-SG"/>
        </w:rPr>
        <w:t xml:space="preserve"> </w:t>
      </w:r>
      <w:r w:rsidRPr="00A748FD">
        <w:rPr>
          <w:lang w:val="en-SG"/>
        </w:rPr>
        <w:t>E-UTRA/5GC features</w:t>
      </w:r>
      <w:r>
        <w:rPr>
          <w:lang w:val="en-SG"/>
        </w:rPr>
        <w:t>”. Huawei anyway wants to clarify it in the description.</w:t>
      </w:r>
    </w:p>
    <w:p w14:paraId="05EE8F68" w14:textId="77777777" w:rsidR="000815CF" w:rsidRDefault="000815CF" w:rsidP="000815CF">
      <w:pPr>
        <w:pStyle w:val="Doc-text2"/>
        <w:rPr>
          <w:lang w:val="en-SG"/>
        </w:rPr>
      </w:pPr>
      <w:r>
        <w:rPr>
          <w:lang w:val="en-SG"/>
        </w:rPr>
        <w:t>-</w:t>
      </w:r>
      <w:r>
        <w:rPr>
          <w:lang w:val="en-SG"/>
        </w:rPr>
        <w:tab/>
        <w:t>Samsung also think reference to RRC is enough.</w:t>
      </w:r>
    </w:p>
    <w:p w14:paraId="2C0049C8" w14:textId="77777777" w:rsidR="000815CF" w:rsidRDefault="000815CF" w:rsidP="000815CF">
      <w:pPr>
        <w:pStyle w:val="Doc-text2"/>
        <w:rPr>
          <w:lang w:val="en-SG"/>
        </w:rPr>
      </w:pPr>
      <w:r>
        <w:rPr>
          <w:lang w:val="en-SG"/>
        </w:rPr>
        <w:t>-</w:t>
      </w:r>
      <w:r>
        <w:rPr>
          <w:lang w:val="en-SG"/>
        </w:rPr>
        <w:tab/>
        <w:t>Lenovo thinks no change is needed as the Rel-19 CR will be designed correctly and named properly. Xiaomi agrees</w:t>
      </w:r>
    </w:p>
    <w:p w14:paraId="221B5A4F" w14:textId="77777777" w:rsidR="000815CF" w:rsidRDefault="000815CF" w:rsidP="000815CF">
      <w:pPr>
        <w:pStyle w:val="Agreement"/>
        <w:tabs>
          <w:tab w:val="clear" w:pos="9990"/>
        </w:tabs>
        <w:overflowPunct/>
        <w:autoSpaceDE/>
        <w:autoSpaceDN/>
        <w:adjustRightInd/>
        <w:ind w:left="1619" w:hanging="360"/>
        <w:textAlignment w:val="auto"/>
        <w:rPr>
          <w:lang w:val="en-SG"/>
        </w:rPr>
      </w:pPr>
      <w:r>
        <w:rPr>
          <w:lang w:val="en-SG"/>
        </w:rPr>
        <w:t>Not pursued</w:t>
      </w:r>
    </w:p>
    <w:p w14:paraId="0E643FF6" w14:textId="77777777" w:rsidR="000815CF" w:rsidRPr="00A748FD" w:rsidRDefault="000815CF" w:rsidP="000815CF">
      <w:pPr>
        <w:pStyle w:val="Doc-text2"/>
        <w:rPr>
          <w:lang w:val="en-SG"/>
        </w:rPr>
      </w:pPr>
    </w:p>
    <w:p w14:paraId="36F6857D" w14:textId="77777777" w:rsidR="000815CF" w:rsidRPr="001448DB" w:rsidRDefault="000815CF" w:rsidP="000815CF">
      <w:pPr>
        <w:pStyle w:val="Doc-title"/>
        <w:rPr>
          <w:lang w:val="en-SG"/>
        </w:rPr>
      </w:pPr>
    </w:p>
    <w:p w14:paraId="2A6BE8B0" w14:textId="77777777" w:rsidR="000815CF" w:rsidRPr="001448DB" w:rsidRDefault="000815CF" w:rsidP="000815CF">
      <w:pPr>
        <w:pStyle w:val="MiniHeading"/>
        <w:rPr>
          <w:lang w:val="en-SG"/>
        </w:rPr>
      </w:pPr>
      <w:r w:rsidRPr="001448DB">
        <w:rPr>
          <w:lang w:val="en-SG"/>
        </w:rPr>
        <w:t>SPS for TDD</w:t>
      </w:r>
    </w:p>
    <w:p w14:paraId="08CA62AF" w14:textId="0A78E69D" w:rsidR="000815CF" w:rsidRDefault="000815CF" w:rsidP="000815CF">
      <w:pPr>
        <w:pStyle w:val="Doc-title"/>
        <w:rPr>
          <w:lang w:val="en-SG"/>
        </w:rPr>
      </w:pPr>
      <w:r w:rsidRPr="00285DFB">
        <w:rPr>
          <w:lang w:val="en-SG"/>
        </w:rPr>
        <w:t>R2-2507316</w:t>
      </w:r>
      <w:r w:rsidRPr="001448DB">
        <w:rPr>
          <w:lang w:val="en-SG"/>
        </w:rPr>
        <w:tab/>
        <w:t>Correction to uplink grant allocation for Semi-Persistent Scheduling for TDD</w:t>
      </w:r>
      <w:r w:rsidRPr="001448DB">
        <w:rPr>
          <w:lang w:val="en-SG"/>
        </w:rPr>
        <w:tab/>
        <w:t>TOYOTA Info Technology Center, Lenovo</w:t>
      </w:r>
      <w:r w:rsidRPr="001448DB">
        <w:rPr>
          <w:lang w:val="en-SG"/>
        </w:rPr>
        <w:tab/>
        <w:t>CR</w:t>
      </w:r>
      <w:r w:rsidRPr="001448DB">
        <w:rPr>
          <w:lang w:val="en-SG"/>
        </w:rPr>
        <w:tab/>
        <w:t>Rel-19</w:t>
      </w:r>
      <w:r w:rsidRPr="001448DB">
        <w:rPr>
          <w:lang w:val="en-SG"/>
        </w:rPr>
        <w:tab/>
        <w:t>36.321</w:t>
      </w:r>
      <w:r w:rsidRPr="001448DB">
        <w:rPr>
          <w:lang w:val="en-SG"/>
        </w:rPr>
        <w:tab/>
        <w:t>19.0.0</w:t>
      </w:r>
      <w:r w:rsidRPr="001448DB">
        <w:rPr>
          <w:lang w:val="en-SG"/>
        </w:rPr>
        <w:tab/>
        <w:t>1597</w:t>
      </w:r>
      <w:r w:rsidRPr="001448DB">
        <w:rPr>
          <w:lang w:val="en-SG"/>
        </w:rPr>
        <w:tab/>
        <w:t>-</w:t>
      </w:r>
      <w:r w:rsidRPr="001448DB">
        <w:rPr>
          <w:lang w:val="en-SG"/>
        </w:rPr>
        <w:tab/>
        <w:t>F</w:t>
      </w:r>
      <w:r w:rsidRPr="001448DB">
        <w:rPr>
          <w:lang w:val="en-SG"/>
        </w:rPr>
        <w:tab/>
        <w:t>LTE_LATRED_L2-Core, TEI19</w:t>
      </w:r>
    </w:p>
    <w:p w14:paraId="573896A2" w14:textId="77777777" w:rsidR="000815CF" w:rsidRDefault="000815CF" w:rsidP="000815CF">
      <w:pPr>
        <w:pStyle w:val="Doc-text2"/>
      </w:pPr>
      <w:r>
        <w:t>-</w:t>
      </w:r>
      <w:r>
        <w:tab/>
        <w:t>Nokia agrees with the intention but thinks its editorial. ZTE wants to change this from R14. Huawei wonders if this should be cat D. Qualcomm agrees with ZTE.</w:t>
      </w:r>
    </w:p>
    <w:p w14:paraId="71549E98" w14:textId="77777777" w:rsidR="000815CF" w:rsidRDefault="000815CF" w:rsidP="000815CF">
      <w:pPr>
        <w:pStyle w:val="Doc-text2"/>
      </w:pPr>
    </w:p>
    <w:p w14:paraId="385BB433" w14:textId="1C37865D" w:rsidR="000815CF" w:rsidRPr="00824D70" w:rsidRDefault="000815CF" w:rsidP="000815CF">
      <w:pPr>
        <w:pStyle w:val="Doc-title"/>
        <w:rPr>
          <w:lang w:val="en-SG"/>
        </w:rPr>
      </w:pPr>
      <w:r w:rsidRPr="00285DFB">
        <w:rPr>
          <w:lang w:val="en-SG"/>
        </w:rPr>
        <w:t>R2-2507325</w:t>
      </w:r>
      <w:r w:rsidRPr="001448DB">
        <w:rPr>
          <w:lang w:val="en-SG"/>
        </w:rPr>
        <w:tab/>
        <w:t>Correction to preallocated uplink grant for TDD</w:t>
      </w:r>
      <w:r w:rsidRPr="001448DB">
        <w:rPr>
          <w:lang w:val="en-SG"/>
        </w:rPr>
        <w:tab/>
        <w:t>TOYOTA Info Technology Center, Lenovo</w:t>
      </w:r>
      <w:r w:rsidRPr="001448DB">
        <w:rPr>
          <w:lang w:val="en-SG"/>
        </w:rPr>
        <w:tab/>
        <w:t>CR</w:t>
      </w:r>
      <w:r w:rsidRPr="001448DB">
        <w:rPr>
          <w:lang w:val="en-SG"/>
        </w:rPr>
        <w:tab/>
      </w:r>
      <w:r w:rsidRPr="00824D70">
        <w:rPr>
          <w:lang w:val="en-SG"/>
        </w:rPr>
        <w:t>Rel-19</w:t>
      </w:r>
      <w:r w:rsidRPr="00824D70">
        <w:rPr>
          <w:lang w:val="en-SG"/>
        </w:rPr>
        <w:tab/>
        <w:t>36.321</w:t>
      </w:r>
      <w:r w:rsidRPr="00824D70">
        <w:rPr>
          <w:lang w:val="en-SG"/>
        </w:rPr>
        <w:tab/>
        <w:t>19.0.0</w:t>
      </w:r>
      <w:r w:rsidRPr="00824D70">
        <w:rPr>
          <w:lang w:val="en-SG"/>
        </w:rPr>
        <w:tab/>
        <w:t>1598</w:t>
      </w:r>
      <w:r w:rsidRPr="00824D70">
        <w:rPr>
          <w:lang w:val="en-SG"/>
        </w:rPr>
        <w:tab/>
        <w:t>-</w:t>
      </w:r>
      <w:r w:rsidRPr="00824D70">
        <w:rPr>
          <w:lang w:val="en-SG"/>
        </w:rPr>
        <w:tab/>
        <w:t>F</w:t>
      </w:r>
      <w:r w:rsidRPr="00824D70">
        <w:rPr>
          <w:lang w:val="en-SG"/>
        </w:rPr>
        <w:tab/>
        <w:t>LTE_eMob-Core, TEI19</w:t>
      </w:r>
      <w:r w:rsidRPr="00824D70">
        <w:rPr>
          <w:lang w:val="en-SG"/>
        </w:rPr>
        <w:tab/>
        <w:t>Revised</w:t>
      </w:r>
    </w:p>
    <w:p w14:paraId="51154743" w14:textId="77777777" w:rsidR="000815CF" w:rsidRPr="00133B73" w:rsidRDefault="000815CF" w:rsidP="000815CF">
      <w:pPr>
        <w:pStyle w:val="Doc-text2"/>
      </w:pPr>
    </w:p>
    <w:p w14:paraId="30F7B47F" w14:textId="5915DF0D" w:rsidR="000815CF" w:rsidRDefault="000815CF" w:rsidP="000815CF">
      <w:pPr>
        <w:pStyle w:val="Doc-title"/>
      </w:pPr>
      <w:r w:rsidRPr="00285DFB">
        <w:rPr>
          <w:lang w:val="en-SG"/>
        </w:rPr>
        <w:t>R2-2507459</w:t>
      </w:r>
      <w:r w:rsidRPr="001448DB">
        <w:rPr>
          <w:lang w:val="en-SG"/>
        </w:rPr>
        <w:tab/>
        <w:t>Correction to preallocated uplink grant for TDD</w:t>
      </w:r>
      <w:r w:rsidRPr="001448DB">
        <w:rPr>
          <w:lang w:val="en-SG"/>
        </w:rPr>
        <w:tab/>
        <w:t>TOYOTA Info Technology Center, Lenovo</w:t>
      </w:r>
      <w:r w:rsidRPr="001448DB">
        <w:rPr>
          <w:lang w:val="en-SG"/>
        </w:rPr>
        <w:tab/>
        <w:t>CR</w:t>
      </w:r>
      <w:r w:rsidRPr="001448DB">
        <w:rPr>
          <w:lang w:val="en-SG"/>
        </w:rPr>
        <w:tab/>
        <w:t>Rel-19</w:t>
      </w:r>
      <w:r w:rsidRPr="001448DB">
        <w:rPr>
          <w:lang w:val="en-SG"/>
        </w:rPr>
        <w:tab/>
        <w:t>36.321</w:t>
      </w:r>
      <w:r w:rsidRPr="001448DB">
        <w:rPr>
          <w:lang w:val="en-SG"/>
        </w:rPr>
        <w:tab/>
        <w:t>19.0.0</w:t>
      </w:r>
      <w:r w:rsidRPr="001448DB">
        <w:rPr>
          <w:lang w:val="en-SG"/>
        </w:rPr>
        <w:tab/>
        <w:t>1598</w:t>
      </w:r>
      <w:r w:rsidRPr="001448DB">
        <w:rPr>
          <w:lang w:val="en-SG"/>
        </w:rPr>
        <w:tab/>
        <w:t>1</w:t>
      </w:r>
      <w:r w:rsidRPr="001448DB">
        <w:rPr>
          <w:lang w:val="en-SG"/>
        </w:rPr>
        <w:tab/>
        <w:t>F</w:t>
      </w:r>
      <w:r w:rsidRPr="001448DB">
        <w:rPr>
          <w:lang w:val="en-SG"/>
        </w:rPr>
        <w:tab/>
        <w:t>LTE_eMob-Core, TEI19</w:t>
      </w:r>
      <w:r w:rsidRPr="001448DB">
        <w:rPr>
          <w:lang w:val="en-SG"/>
        </w:rPr>
        <w:tab/>
      </w:r>
      <w:r w:rsidRPr="00285DFB">
        <w:rPr>
          <w:lang w:val="en-SG"/>
        </w:rPr>
        <w:t>R2-2507325</w:t>
      </w:r>
    </w:p>
    <w:p w14:paraId="29D43857" w14:textId="77777777" w:rsidR="000815CF" w:rsidRPr="00133B73" w:rsidRDefault="000815CF" w:rsidP="000815CF">
      <w:pPr>
        <w:pStyle w:val="Doc-text2"/>
      </w:pPr>
      <w:r>
        <w:t>-</w:t>
      </w:r>
      <w:r>
        <w:tab/>
        <w:t>Qualcomm thinks its editorial, and think it can be merged with the previous CR. Ericsson agrees with Qualcomm. Toyota thinks we need to do something. Huawei want to merge and change from Rel-14.</w:t>
      </w:r>
    </w:p>
    <w:p w14:paraId="4D823107" w14:textId="77777777" w:rsidR="000815CF" w:rsidRPr="00C5409F" w:rsidRDefault="000815CF" w:rsidP="000815CF">
      <w:pPr>
        <w:pStyle w:val="Agreement"/>
        <w:tabs>
          <w:tab w:val="clear" w:pos="9990"/>
        </w:tabs>
        <w:overflowPunct/>
        <w:autoSpaceDE/>
        <w:autoSpaceDN/>
        <w:adjustRightInd/>
        <w:ind w:left="1619" w:hanging="360"/>
        <w:textAlignment w:val="auto"/>
      </w:pPr>
      <w:r>
        <w:t>Both above are agreeable but to be merged into one Rel-19 CR with magic sentence. CR to be seen next meeting.</w:t>
      </w:r>
    </w:p>
    <w:p w14:paraId="169FC811" w14:textId="77777777" w:rsidR="000815CF" w:rsidRPr="0046477F" w:rsidRDefault="000815CF" w:rsidP="000815CF">
      <w:pPr>
        <w:pStyle w:val="MiniHeading"/>
        <w:rPr>
          <w:lang w:val="en-SG"/>
        </w:rPr>
      </w:pPr>
      <w:r w:rsidRPr="0046477F">
        <w:rPr>
          <w:lang w:val="en-SG"/>
        </w:rPr>
        <w:t>SON/MDT</w:t>
      </w:r>
    </w:p>
    <w:p w14:paraId="4E8E17B0" w14:textId="17EDBCE6" w:rsidR="00F73A12" w:rsidRPr="00824D70" w:rsidRDefault="00F73A12" w:rsidP="00F73A12">
      <w:pPr>
        <w:pStyle w:val="Doc-title"/>
        <w:rPr>
          <w:lang w:val="en-SG"/>
        </w:rPr>
      </w:pPr>
      <w:r w:rsidRPr="00285DFB">
        <w:rPr>
          <w:lang w:val="en-SG"/>
        </w:rPr>
        <w:t>R2-2507413</w:t>
      </w:r>
      <w:r w:rsidRPr="00824D70">
        <w:rPr>
          <w:lang w:val="en-SG"/>
        </w:rPr>
        <w:tab/>
        <w:t>Correction on event triggered based logged MDT configuration</w:t>
      </w:r>
      <w:r w:rsidRPr="00824D70">
        <w:rPr>
          <w:lang w:val="en-SG"/>
        </w:rPr>
        <w:tab/>
        <w:t>Huawei, HiSilicon, CMCC, ZTE</w:t>
      </w:r>
      <w:r w:rsidRPr="00824D70">
        <w:rPr>
          <w:lang w:val="en-SG"/>
        </w:rPr>
        <w:tab/>
        <w:t>CR</w:t>
      </w:r>
      <w:r w:rsidRPr="00824D70">
        <w:rPr>
          <w:lang w:val="en-SG"/>
        </w:rPr>
        <w:tab/>
        <w:t>Rel-17</w:t>
      </w:r>
      <w:r w:rsidRPr="00824D70">
        <w:rPr>
          <w:lang w:val="en-SG"/>
        </w:rPr>
        <w:tab/>
        <w:t>36.331</w:t>
      </w:r>
      <w:r w:rsidRPr="00824D70">
        <w:rPr>
          <w:lang w:val="en-SG"/>
        </w:rPr>
        <w:tab/>
        <w:t>17.14.0</w:t>
      </w:r>
      <w:r w:rsidRPr="00824D70">
        <w:rPr>
          <w:lang w:val="en-SG"/>
        </w:rPr>
        <w:tab/>
        <w:t>5164</w:t>
      </w:r>
      <w:r w:rsidRPr="00824D70">
        <w:rPr>
          <w:lang w:val="en-SG"/>
        </w:rPr>
        <w:tab/>
        <w:t>-</w:t>
      </w:r>
      <w:r w:rsidRPr="00824D70">
        <w:rPr>
          <w:lang w:val="en-SG"/>
        </w:rPr>
        <w:tab/>
        <w:t>F</w:t>
      </w:r>
      <w:r w:rsidRPr="00824D70">
        <w:rPr>
          <w:lang w:val="en-SG"/>
        </w:rPr>
        <w:tab/>
        <w:t>NR_ENDC_SON_MDT_enh-Core</w:t>
      </w:r>
    </w:p>
    <w:p w14:paraId="0ACAE495" w14:textId="37F3C7D9" w:rsidR="000815CF" w:rsidRPr="0046477F" w:rsidRDefault="000815CF" w:rsidP="000815CF">
      <w:pPr>
        <w:pStyle w:val="Doc-title"/>
        <w:rPr>
          <w:lang w:val="en-SG"/>
        </w:rPr>
      </w:pPr>
      <w:r w:rsidRPr="00285DFB">
        <w:t>R2-2507700</w:t>
      </w:r>
      <w:r w:rsidRPr="0046477F">
        <w:rPr>
          <w:lang w:val="en-SG"/>
        </w:rPr>
        <w:tab/>
        <w:t>Correction on event triggered based logged MDT configuration</w:t>
      </w:r>
      <w:r w:rsidRPr="0046477F">
        <w:rPr>
          <w:lang w:val="en-SG"/>
        </w:rPr>
        <w:tab/>
        <w:t>Huawei, HiSilicon, CMCC, ZTE</w:t>
      </w:r>
      <w:r w:rsidRPr="0046477F">
        <w:rPr>
          <w:lang w:val="en-SG"/>
        </w:rPr>
        <w:tab/>
        <w:t>CR</w:t>
      </w:r>
      <w:r w:rsidRPr="0046477F">
        <w:rPr>
          <w:lang w:val="en-SG"/>
        </w:rPr>
        <w:tab/>
        <w:t>Rel-17</w:t>
      </w:r>
      <w:r w:rsidRPr="0046477F">
        <w:rPr>
          <w:lang w:val="en-SG"/>
        </w:rPr>
        <w:tab/>
        <w:t>36.331</w:t>
      </w:r>
      <w:r w:rsidRPr="0046477F">
        <w:rPr>
          <w:lang w:val="en-SG"/>
        </w:rPr>
        <w:tab/>
        <w:t>17.14.0</w:t>
      </w:r>
      <w:r w:rsidRPr="0046477F">
        <w:rPr>
          <w:lang w:val="en-SG"/>
        </w:rPr>
        <w:tab/>
        <w:t>5164</w:t>
      </w:r>
      <w:r w:rsidRPr="0046477F">
        <w:rPr>
          <w:lang w:val="en-SG"/>
        </w:rPr>
        <w:tab/>
        <w:t>1</w:t>
      </w:r>
      <w:r w:rsidRPr="0046477F">
        <w:rPr>
          <w:lang w:val="en-SG"/>
        </w:rPr>
        <w:tab/>
        <w:t>F</w:t>
      </w:r>
      <w:r w:rsidRPr="0046477F">
        <w:rPr>
          <w:lang w:val="en-SG"/>
        </w:rPr>
        <w:tab/>
        <w:t>NR_ENDC_SON_MDT_enh-Core</w:t>
      </w:r>
    </w:p>
    <w:p w14:paraId="24AFE8A5" w14:textId="00951415" w:rsidR="000815CF" w:rsidRPr="0046477F" w:rsidRDefault="000815CF" w:rsidP="000815CF">
      <w:pPr>
        <w:pStyle w:val="Doc-title"/>
        <w:rPr>
          <w:lang w:val="en-SG"/>
        </w:rPr>
      </w:pPr>
      <w:r w:rsidRPr="00285DFB">
        <w:rPr>
          <w:lang w:val="en-SG"/>
        </w:rPr>
        <w:t>R2-2507414</w:t>
      </w:r>
      <w:r w:rsidRPr="0046477F">
        <w:rPr>
          <w:lang w:val="en-SG"/>
        </w:rPr>
        <w:tab/>
        <w:t>Correction on event triggered based logged MDT configuration</w:t>
      </w:r>
      <w:r w:rsidRPr="0046477F">
        <w:rPr>
          <w:lang w:val="en-SG"/>
        </w:rPr>
        <w:tab/>
        <w:t>Huawei, HiSilicon, CMCC, ZTE</w:t>
      </w:r>
      <w:r w:rsidRPr="0046477F">
        <w:rPr>
          <w:lang w:val="en-SG"/>
        </w:rPr>
        <w:tab/>
        <w:t>CR</w:t>
      </w:r>
      <w:r w:rsidRPr="0046477F">
        <w:rPr>
          <w:lang w:val="en-SG"/>
        </w:rPr>
        <w:tab/>
        <w:t>Rel-18</w:t>
      </w:r>
      <w:r w:rsidRPr="0046477F">
        <w:rPr>
          <w:lang w:val="en-SG"/>
        </w:rPr>
        <w:tab/>
        <w:t>36.331</w:t>
      </w:r>
      <w:r w:rsidRPr="0046477F">
        <w:rPr>
          <w:lang w:val="en-SG"/>
        </w:rPr>
        <w:tab/>
        <w:t>18.7.0</w:t>
      </w:r>
      <w:r w:rsidRPr="0046477F">
        <w:rPr>
          <w:lang w:val="en-SG"/>
        </w:rPr>
        <w:tab/>
        <w:t>5165</w:t>
      </w:r>
      <w:r w:rsidRPr="0046477F">
        <w:rPr>
          <w:lang w:val="en-SG"/>
        </w:rPr>
        <w:tab/>
        <w:t>-</w:t>
      </w:r>
      <w:r w:rsidRPr="0046477F">
        <w:rPr>
          <w:lang w:val="en-SG"/>
        </w:rPr>
        <w:tab/>
        <w:t>A</w:t>
      </w:r>
      <w:r w:rsidRPr="0046477F">
        <w:rPr>
          <w:lang w:val="en-SG"/>
        </w:rPr>
        <w:tab/>
        <w:t>NR_ENDC_SON_MDT_enh-Core</w:t>
      </w:r>
    </w:p>
    <w:p w14:paraId="0B7CC47B" w14:textId="08DDED02" w:rsidR="000815CF" w:rsidRDefault="000815CF" w:rsidP="000815CF">
      <w:pPr>
        <w:pStyle w:val="Doc-title"/>
        <w:rPr>
          <w:lang w:val="en-SG"/>
        </w:rPr>
      </w:pPr>
      <w:r w:rsidRPr="00285DFB">
        <w:rPr>
          <w:lang w:val="en-SG"/>
        </w:rPr>
        <w:t>R2-2507415</w:t>
      </w:r>
      <w:r w:rsidRPr="0046477F">
        <w:rPr>
          <w:lang w:val="en-SG"/>
        </w:rPr>
        <w:tab/>
        <w:t>Correction on event triggered based logged MDT configuration</w:t>
      </w:r>
      <w:r w:rsidRPr="0046477F">
        <w:rPr>
          <w:lang w:val="en-SG"/>
        </w:rPr>
        <w:tab/>
        <w:t>Huawei, HiSilicon, CMCC, ZTE</w:t>
      </w:r>
      <w:r w:rsidRPr="0046477F">
        <w:rPr>
          <w:lang w:val="en-SG"/>
        </w:rPr>
        <w:tab/>
        <w:t>CR</w:t>
      </w:r>
      <w:r w:rsidRPr="0046477F">
        <w:rPr>
          <w:lang w:val="en-SG"/>
        </w:rPr>
        <w:tab/>
        <w:t>Rel-19</w:t>
      </w:r>
      <w:r w:rsidRPr="0046477F">
        <w:rPr>
          <w:lang w:val="en-SG"/>
        </w:rPr>
        <w:tab/>
        <w:t>36.331</w:t>
      </w:r>
      <w:r w:rsidRPr="0046477F">
        <w:rPr>
          <w:lang w:val="en-SG"/>
        </w:rPr>
        <w:tab/>
        <w:t>19.0.0</w:t>
      </w:r>
      <w:r w:rsidRPr="0046477F">
        <w:rPr>
          <w:lang w:val="en-SG"/>
        </w:rPr>
        <w:tab/>
        <w:t>5166</w:t>
      </w:r>
      <w:r w:rsidRPr="0046477F">
        <w:rPr>
          <w:lang w:val="en-SG"/>
        </w:rPr>
        <w:tab/>
        <w:t>-</w:t>
      </w:r>
      <w:r w:rsidRPr="0046477F">
        <w:rPr>
          <w:lang w:val="en-SG"/>
        </w:rPr>
        <w:tab/>
        <w:t>A</w:t>
      </w:r>
      <w:r w:rsidRPr="0046477F">
        <w:rPr>
          <w:lang w:val="en-SG"/>
        </w:rPr>
        <w:tab/>
        <w:t>NR_ENDC_SON_MDT_enh-Core</w:t>
      </w:r>
    </w:p>
    <w:p w14:paraId="4C8A618C" w14:textId="77777777" w:rsidR="000815CF" w:rsidRDefault="000815CF" w:rsidP="000815CF">
      <w:pPr>
        <w:pStyle w:val="Doc-text2"/>
        <w:rPr>
          <w:lang w:val="en-SG"/>
        </w:rPr>
      </w:pPr>
      <w:r>
        <w:rPr>
          <w:lang w:val="en-SG"/>
        </w:rPr>
        <w:t>-</w:t>
      </w:r>
      <w:r>
        <w:rPr>
          <w:lang w:val="en-SG"/>
        </w:rPr>
        <w:tab/>
        <w:t>Samsung think the LTE RRC spec works fine as necessary wording is above in the same section.</w:t>
      </w:r>
    </w:p>
    <w:p w14:paraId="73CD20E8" w14:textId="77777777" w:rsidR="000815CF" w:rsidRPr="0046477F" w:rsidRDefault="000815CF" w:rsidP="000815CF">
      <w:pPr>
        <w:pStyle w:val="Agreement"/>
        <w:tabs>
          <w:tab w:val="clear" w:pos="9990"/>
        </w:tabs>
        <w:overflowPunct/>
        <w:autoSpaceDE/>
        <w:autoSpaceDN/>
        <w:adjustRightInd/>
        <w:ind w:left="1619" w:hanging="360"/>
        <w:textAlignment w:val="auto"/>
        <w:rPr>
          <w:lang w:val="en-SG"/>
        </w:rPr>
      </w:pPr>
      <w:r>
        <w:rPr>
          <w:lang w:val="en-SG"/>
        </w:rPr>
        <w:t>Not pursued</w:t>
      </w:r>
    </w:p>
    <w:p w14:paraId="78D30770" w14:textId="77777777" w:rsidR="000815CF" w:rsidRDefault="000815CF" w:rsidP="00F733E5">
      <w:pPr>
        <w:pStyle w:val="Comments"/>
      </w:pPr>
    </w:p>
    <w:p w14:paraId="2933E514" w14:textId="4E411D78" w:rsidR="006B0259" w:rsidRDefault="006B0259" w:rsidP="006B0259">
      <w:pPr>
        <w:pStyle w:val="Doc-title"/>
      </w:pPr>
      <w:bookmarkStart w:id="216" w:name="_Toc158241523"/>
      <w:bookmarkEnd w:id="215"/>
      <w:r w:rsidRPr="009C4513">
        <w:t>R2-2506976</w:t>
      </w:r>
      <w:r>
        <w:tab/>
        <w:t>Correction on GNSS position acquisition</w:t>
      </w:r>
      <w:r>
        <w:tab/>
        <w:t>Xiaomi</w:t>
      </w:r>
      <w:r>
        <w:tab/>
        <w:t>CR</w:t>
      </w:r>
      <w:r>
        <w:tab/>
        <w:t>Rel-17</w:t>
      </w:r>
      <w:r>
        <w:tab/>
        <w:t>36.331</w:t>
      </w:r>
      <w:r>
        <w:tab/>
        <w:t>17.14.0</w:t>
      </w:r>
      <w:r>
        <w:tab/>
        <w:t>5158</w:t>
      </w:r>
      <w:r>
        <w:tab/>
        <w:t>-</w:t>
      </w:r>
      <w:r>
        <w:tab/>
        <w:t>F</w:t>
      </w:r>
      <w:r>
        <w:tab/>
        <w:t>LTE_NBIOT_eMTC_NTN-Core</w:t>
      </w:r>
    </w:p>
    <w:p w14:paraId="46E7FE1E" w14:textId="77777777" w:rsidR="006B0259" w:rsidRDefault="006B0259" w:rsidP="006B0259">
      <w:pPr>
        <w:pStyle w:val="Doc-text2"/>
        <w:numPr>
          <w:ilvl w:val="0"/>
          <w:numId w:val="361"/>
        </w:numPr>
        <w:overflowPunct/>
        <w:autoSpaceDE/>
        <w:autoSpaceDN/>
        <w:adjustRightInd/>
        <w:textAlignment w:val="auto"/>
      </w:pPr>
      <w:r>
        <w:t>Ericsson thinks this should be normative text</w:t>
      </w:r>
    </w:p>
    <w:p w14:paraId="4D0C942C" w14:textId="77777777" w:rsidR="006B0259" w:rsidRDefault="006B0259" w:rsidP="006B0259">
      <w:pPr>
        <w:pStyle w:val="Doc-text2"/>
        <w:numPr>
          <w:ilvl w:val="0"/>
          <w:numId w:val="361"/>
        </w:numPr>
        <w:overflowPunct/>
        <w:autoSpaceDE/>
        <w:autoSpaceDN/>
        <w:adjustRightInd/>
        <w:textAlignment w:val="auto"/>
      </w:pPr>
      <w:r>
        <w:t xml:space="preserve">Google thinks the original note is ok, the UE would not stay in connected for too long in the other cases. Xiaomi thinks the UE could stay for long in connected mode </w:t>
      </w:r>
    </w:p>
    <w:p w14:paraId="769D3C90" w14:textId="77777777" w:rsidR="006B0259" w:rsidRDefault="006B0259" w:rsidP="006B0259">
      <w:pPr>
        <w:pStyle w:val="Doc-text2"/>
        <w:numPr>
          <w:ilvl w:val="0"/>
          <w:numId w:val="361"/>
        </w:numPr>
        <w:overflowPunct/>
        <w:autoSpaceDE/>
        <w:autoSpaceDN/>
        <w:adjustRightInd/>
        <w:textAlignment w:val="auto"/>
      </w:pPr>
      <w:r>
        <w:t>HW wonders if we need to consider the resume case in this EPC case</w:t>
      </w:r>
    </w:p>
    <w:p w14:paraId="092965B0" w14:textId="77777777" w:rsidR="006B0259" w:rsidRDefault="006B0259" w:rsidP="006B0259">
      <w:pPr>
        <w:pStyle w:val="Doc-text2"/>
        <w:numPr>
          <w:ilvl w:val="0"/>
          <w:numId w:val="361"/>
        </w:numPr>
        <w:overflowPunct/>
        <w:autoSpaceDE/>
        <w:autoSpaceDN/>
        <w:adjustRightInd/>
        <w:textAlignment w:val="auto"/>
      </w:pPr>
      <w:r>
        <w:t>QC is ok with adding “or resuming”</w:t>
      </w:r>
    </w:p>
    <w:p w14:paraId="142ED0B4" w14:textId="77777777" w:rsidR="006B0259" w:rsidRDefault="006B0259" w:rsidP="006B0259">
      <w:pPr>
        <w:pStyle w:val="Doc-text2"/>
        <w:numPr>
          <w:ilvl w:val="0"/>
          <w:numId w:val="361"/>
        </w:numPr>
        <w:overflowPunct/>
        <w:autoSpaceDE/>
        <w:autoSpaceDN/>
        <w:adjustRightInd/>
        <w:textAlignment w:val="auto"/>
      </w:pPr>
      <w:r>
        <w:t>Samsung thinks the Note already covers all the cases and it’s also already clear from Stage 2</w:t>
      </w:r>
    </w:p>
    <w:p w14:paraId="630952F8" w14:textId="77777777" w:rsidR="006B0259" w:rsidRDefault="006B0259" w:rsidP="006B0259">
      <w:pPr>
        <w:pStyle w:val="Doc-text2"/>
        <w:numPr>
          <w:ilvl w:val="0"/>
          <w:numId w:val="361"/>
        </w:numPr>
        <w:overflowPunct/>
        <w:autoSpaceDE/>
        <w:autoSpaceDN/>
        <w:adjustRightInd/>
        <w:textAlignment w:val="auto"/>
      </w:pPr>
      <w:r>
        <w:t>Vivo and CATT think the current note covers all the cases and no changes are needed. MTK agrees</w:t>
      </w:r>
    </w:p>
    <w:p w14:paraId="77C0DC2B" w14:textId="77777777" w:rsidR="006B0259" w:rsidRDefault="006B0259" w:rsidP="006B0259">
      <w:pPr>
        <w:pStyle w:val="Agreement"/>
        <w:tabs>
          <w:tab w:val="clear" w:pos="9990"/>
          <w:tab w:val="left" w:pos="1619"/>
        </w:tabs>
        <w:overflowPunct/>
        <w:autoSpaceDE/>
        <w:autoSpaceDN/>
        <w:adjustRightInd/>
        <w:ind w:left="1619" w:hanging="360"/>
        <w:textAlignment w:val="auto"/>
      </w:pPr>
      <w:r>
        <w:t>RAN2 reconfirms that t</w:t>
      </w:r>
      <w:r w:rsidRPr="007B2978">
        <w:t>he UE may need to re-acquire the GNSS position before establishing or resuming the connection, or performing EDT or transmission using PUR procedures to avoid interruption during the connection, EDT or tr</w:t>
      </w:r>
      <w:r>
        <w:t>ansmission using PUR procedures (no spec changes needed)</w:t>
      </w:r>
    </w:p>
    <w:p w14:paraId="3CCB42ED" w14:textId="77777777" w:rsidR="006B0259" w:rsidRPr="007B2978" w:rsidRDefault="006B0259" w:rsidP="006B0259">
      <w:pPr>
        <w:pStyle w:val="Agreement"/>
        <w:tabs>
          <w:tab w:val="clear" w:pos="9990"/>
          <w:tab w:val="left" w:pos="1619"/>
        </w:tabs>
        <w:overflowPunct/>
        <w:autoSpaceDE/>
        <w:autoSpaceDN/>
        <w:adjustRightInd/>
        <w:ind w:left="1619" w:hanging="360"/>
        <w:textAlignment w:val="auto"/>
      </w:pPr>
      <w:r>
        <w:t>Not pursued</w:t>
      </w:r>
    </w:p>
    <w:p w14:paraId="5CD347C0" w14:textId="3AC4E896" w:rsidR="006B0259" w:rsidRDefault="006B0259" w:rsidP="006B0259">
      <w:pPr>
        <w:pStyle w:val="Doc-title"/>
      </w:pPr>
      <w:r w:rsidRPr="009C4513">
        <w:t>R2-2506977</w:t>
      </w:r>
      <w:r>
        <w:tab/>
        <w:t>Correction on GNSS position acquisition</w:t>
      </w:r>
      <w:r>
        <w:tab/>
        <w:t>Xiaomi</w:t>
      </w:r>
      <w:r>
        <w:tab/>
        <w:t>CR</w:t>
      </w:r>
      <w:r>
        <w:tab/>
        <w:t>Rel-18</w:t>
      </w:r>
      <w:r>
        <w:tab/>
        <w:t>36.331</w:t>
      </w:r>
      <w:r>
        <w:tab/>
        <w:t>18.7.0</w:t>
      </w:r>
      <w:r>
        <w:tab/>
        <w:t>5159</w:t>
      </w:r>
      <w:r>
        <w:tab/>
        <w:t>-</w:t>
      </w:r>
      <w:r>
        <w:tab/>
        <w:t>A</w:t>
      </w:r>
      <w:r>
        <w:tab/>
        <w:t>LTE_NBIOT_eMTC_NTN-Core</w:t>
      </w:r>
    </w:p>
    <w:p w14:paraId="30747FCC" w14:textId="77777777" w:rsidR="006B0259" w:rsidRPr="007B2978" w:rsidRDefault="006B0259" w:rsidP="006B0259">
      <w:pPr>
        <w:pStyle w:val="Agreement"/>
        <w:tabs>
          <w:tab w:val="clear" w:pos="9990"/>
          <w:tab w:val="left" w:pos="1619"/>
        </w:tabs>
        <w:overflowPunct/>
        <w:autoSpaceDE/>
        <w:autoSpaceDN/>
        <w:adjustRightInd/>
        <w:ind w:left="1619" w:hanging="360"/>
        <w:textAlignment w:val="auto"/>
      </w:pPr>
      <w:r>
        <w:t>Not pursued</w:t>
      </w:r>
    </w:p>
    <w:p w14:paraId="00576FEF" w14:textId="77777777" w:rsidR="006B0259" w:rsidRPr="00245B5C" w:rsidRDefault="006B0259" w:rsidP="006B0259">
      <w:pPr>
        <w:pStyle w:val="Doc-text2"/>
        <w:ind w:left="0" w:firstLine="0"/>
      </w:pPr>
    </w:p>
    <w:p w14:paraId="356DC77E" w14:textId="1FEA94E9" w:rsidR="006B0259" w:rsidRDefault="006B0259" w:rsidP="006B0259">
      <w:pPr>
        <w:pStyle w:val="Doc-title"/>
      </w:pPr>
      <w:r w:rsidRPr="009C4513">
        <w:t>R2-2507477</w:t>
      </w:r>
      <w:r>
        <w:tab/>
        <w:t>Introduce UE capability for UE coarse location reporting</w:t>
      </w:r>
      <w:r>
        <w:tab/>
        <w:t>Xiaomi</w:t>
      </w:r>
      <w:r>
        <w:tab/>
        <w:t>CR</w:t>
      </w:r>
      <w:r>
        <w:tab/>
        <w:t>Rel-17</w:t>
      </w:r>
      <w:r>
        <w:tab/>
        <w:t>36.306</w:t>
      </w:r>
      <w:r>
        <w:tab/>
        <w:t>17.10.0</w:t>
      </w:r>
      <w:r>
        <w:tab/>
        <w:t>1930</w:t>
      </w:r>
      <w:r>
        <w:tab/>
        <w:t>-</w:t>
      </w:r>
      <w:r>
        <w:tab/>
        <w:t>F</w:t>
      </w:r>
      <w:r>
        <w:tab/>
        <w:t>LTE_NBIOT_eMTC_NTN-Core</w:t>
      </w:r>
    </w:p>
    <w:p w14:paraId="4F8AF1EF" w14:textId="77777777" w:rsidR="006B0259" w:rsidRDefault="006B0259" w:rsidP="006B0259">
      <w:pPr>
        <w:pStyle w:val="Doc-text2"/>
        <w:numPr>
          <w:ilvl w:val="0"/>
          <w:numId w:val="361"/>
        </w:numPr>
        <w:overflowPunct/>
        <w:autoSpaceDE/>
        <w:autoSpaceDN/>
        <w:adjustRightInd/>
        <w:textAlignment w:val="auto"/>
      </w:pPr>
      <w:r>
        <w:t xml:space="preserve">HW thinks we already had this discussion in Rel-17 and we decided not to have this. Nokia and ZTE agrees. </w:t>
      </w:r>
    </w:p>
    <w:p w14:paraId="207038CA" w14:textId="77777777" w:rsidR="006B0259" w:rsidRDefault="006B0259" w:rsidP="006B0259">
      <w:pPr>
        <w:pStyle w:val="Doc-text2"/>
        <w:numPr>
          <w:ilvl w:val="0"/>
          <w:numId w:val="361"/>
        </w:numPr>
        <w:overflowPunct/>
        <w:autoSpaceDE/>
        <w:autoSpaceDN/>
        <w:adjustRightInd/>
        <w:textAlignment w:val="auto"/>
      </w:pPr>
      <w:r>
        <w:t>QC thinks we decided to specify that the information is sent if available and then there was no need for the capability</w:t>
      </w:r>
    </w:p>
    <w:p w14:paraId="0C3F647E" w14:textId="77777777" w:rsidR="006B0259" w:rsidRDefault="006B0259" w:rsidP="006B0259">
      <w:pPr>
        <w:pStyle w:val="Doc-text2"/>
        <w:numPr>
          <w:ilvl w:val="0"/>
          <w:numId w:val="361"/>
        </w:numPr>
        <w:overflowPunct/>
        <w:autoSpaceDE/>
        <w:autoSpaceDN/>
        <w:adjustRightInd/>
        <w:textAlignment w:val="auto"/>
      </w:pPr>
      <w:r>
        <w:t>Vivo is ok to have a capability for the eMTC case</w:t>
      </w:r>
    </w:p>
    <w:p w14:paraId="76FEF7B5" w14:textId="77777777" w:rsidR="006B0259" w:rsidRDefault="006B0259" w:rsidP="006B0259">
      <w:pPr>
        <w:pStyle w:val="Doc-text2"/>
        <w:numPr>
          <w:ilvl w:val="0"/>
          <w:numId w:val="361"/>
        </w:numPr>
        <w:overflowPunct/>
        <w:autoSpaceDE/>
        <w:autoSpaceDN/>
        <w:adjustRightInd/>
        <w:textAlignment w:val="auto"/>
      </w:pPr>
      <w:r>
        <w:t>Samsung thinks it would be clearer to have this</w:t>
      </w:r>
    </w:p>
    <w:p w14:paraId="2E71D4F7" w14:textId="77777777" w:rsidR="006B0259" w:rsidRDefault="006B0259" w:rsidP="006B0259">
      <w:pPr>
        <w:pStyle w:val="Agreement"/>
        <w:tabs>
          <w:tab w:val="clear" w:pos="9990"/>
          <w:tab w:val="left" w:pos="1619"/>
        </w:tabs>
        <w:overflowPunct/>
        <w:autoSpaceDE/>
        <w:autoSpaceDN/>
        <w:adjustRightInd/>
        <w:ind w:left="1619" w:hanging="360"/>
        <w:textAlignment w:val="auto"/>
      </w:pPr>
      <w:r>
        <w:t xml:space="preserve">RAN2 understands that all </w:t>
      </w:r>
      <w:r w:rsidRPr="00BC06DB">
        <w:t>UE</w:t>
      </w:r>
      <w:r>
        <w:t>s</w:t>
      </w:r>
      <w:r w:rsidRPr="00BC06DB">
        <w:t xml:space="preserve"> </w:t>
      </w:r>
      <w:r>
        <w:t xml:space="preserve">supporting (IoT/NR) NTN should understand the request to report the coarse location. </w:t>
      </w:r>
    </w:p>
    <w:p w14:paraId="6003C518" w14:textId="77777777" w:rsidR="006B0259" w:rsidRPr="00BC06DB" w:rsidRDefault="006B0259" w:rsidP="006B0259">
      <w:pPr>
        <w:pStyle w:val="Agreement"/>
        <w:tabs>
          <w:tab w:val="clear" w:pos="9990"/>
          <w:tab w:val="left" w:pos="1619"/>
        </w:tabs>
        <w:overflowPunct/>
        <w:autoSpaceDE/>
        <w:autoSpaceDN/>
        <w:adjustRightInd/>
        <w:ind w:left="1619" w:hanging="360"/>
        <w:textAlignment w:val="auto"/>
      </w:pPr>
      <w:r>
        <w:t>RAN2 reconfirms that a UE supporting (IoT/NR) NTN may not report the coarse location information if not available.</w:t>
      </w:r>
    </w:p>
    <w:p w14:paraId="0BAD20DC" w14:textId="77777777" w:rsidR="006B0259" w:rsidRPr="007B2978" w:rsidRDefault="006B0259" w:rsidP="006B0259">
      <w:pPr>
        <w:pStyle w:val="Agreement"/>
        <w:tabs>
          <w:tab w:val="clear" w:pos="9990"/>
          <w:tab w:val="left" w:pos="1619"/>
        </w:tabs>
        <w:overflowPunct/>
        <w:autoSpaceDE/>
        <w:autoSpaceDN/>
        <w:adjustRightInd/>
        <w:ind w:left="1619" w:hanging="360"/>
        <w:textAlignment w:val="auto"/>
      </w:pPr>
      <w:r>
        <w:t>Not pursued</w:t>
      </w:r>
    </w:p>
    <w:p w14:paraId="0BD2440F" w14:textId="5A3C3A78" w:rsidR="006B0259" w:rsidRDefault="006B0259" w:rsidP="006B0259">
      <w:pPr>
        <w:pStyle w:val="Doc-title"/>
      </w:pPr>
      <w:r w:rsidRPr="009C4513">
        <w:t>R2-2507478</w:t>
      </w:r>
      <w:r>
        <w:tab/>
        <w:t>Introduce UE capability for UE coarse location reporting</w:t>
      </w:r>
      <w:r>
        <w:tab/>
        <w:t>Xiaomi</w:t>
      </w:r>
      <w:r>
        <w:tab/>
        <w:t>CR</w:t>
      </w:r>
      <w:r>
        <w:tab/>
        <w:t>Rel-18</w:t>
      </w:r>
      <w:r>
        <w:tab/>
        <w:t>36.306</w:t>
      </w:r>
      <w:r>
        <w:tab/>
        <w:t>18.6.0</w:t>
      </w:r>
      <w:r>
        <w:tab/>
        <w:t>1931</w:t>
      </w:r>
      <w:r>
        <w:tab/>
        <w:t>-</w:t>
      </w:r>
      <w:r>
        <w:tab/>
        <w:t>A</w:t>
      </w:r>
      <w:r>
        <w:tab/>
        <w:t>LTE_NBIOT_eMTC_NTN-Core</w:t>
      </w:r>
    </w:p>
    <w:p w14:paraId="1C89A667" w14:textId="77777777" w:rsidR="006B0259" w:rsidRPr="003F69DC" w:rsidRDefault="006B0259" w:rsidP="006B0259">
      <w:pPr>
        <w:pStyle w:val="Agreement"/>
        <w:tabs>
          <w:tab w:val="clear" w:pos="9990"/>
          <w:tab w:val="left" w:pos="1619"/>
        </w:tabs>
        <w:overflowPunct/>
        <w:autoSpaceDE/>
        <w:autoSpaceDN/>
        <w:adjustRightInd/>
        <w:ind w:left="1619" w:hanging="360"/>
        <w:textAlignment w:val="auto"/>
      </w:pPr>
      <w:r>
        <w:t>Not pursued</w:t>
      </w:r>
    </w:p>
    <w:p w14:paraId="67C184AC" w14:textId="2514ED75" w:rsidR="006B0259" w:rsidRDefault="006B0259" w:rsidP="006B0259">
      <w:pPr>
        <w:pStyle w:val="Doc-title"/>
      </w:pPr>
      <w:r w:rsidRPr="009C4513">
        <w:t>R2-2507479</w:t>
      </w:r>
      <w:r>
        <w:tab/>
        <w:t>Introduce UE capability for UE coarse location reporting</w:t>
      </w:r>
      <w:r>
        <w:tab/>
        <w:t>Xiaomi</w:t>
      </w:r>
      <w:r>
        <w:tab/>
        <w:t>CR</w:t>
      </w:r>
      <w:r>
        <w:tab/>
        <w:t>Rel-17</w:t>
      </w:r>
      <w:r>
        <w:tab/>
        <w:t>36.331</w:t>
      </w:r>
      <w:r>
        <w:tab/>
        <w:t>17.14.0</w:t>
      </w:r>
      <w:r>
        <w:tab/>
        <w:t>5169</w:t>
      </w:r>
      <w:r>
        <w:tab/>
        <w:t>-</w:t>
      </w:r>
      <w:r>
        <w:tab/>
        <w:t>F</w:t>
      </w:r>
      <w:r>
        <w:tab/>
        <w:t>LTE_NBIOT_eMTC_NTN-Core</w:t>
      </w:r>
    </w:p>
    <w:p w14:paraId="060BB0BA" w14:textId="77777777" w:rsidR="006B0259" w:rsidRPr="003F69DC" w:rsidRDefault="006B0259" w:rsidP="006B0259">
      <w:pPr>
        <w:pStyle w:val="Agreement"/>
        <w:tabs>
          <w:tab w:val="clear" w:pos="9990"/>
          <w:tab w:val="left" w:pos="1619"/>
        </w:tabs>
        <w:overflowPunct/>
        <w:autoSpaceDE/>
        <w:autoSpaceDN/>
        <w:adjustRightInd/>
        <w:ind w:left="1619" w:hanging="360"/>
        <w:textAlignment w:val="auto"/>
      </w:pPr>
      <w:r>
        <w:t>Not pursued</w:t>
      </w:r>
    </w:p>
    <w:p w14:paraId="098774D0" w14:textId="5EEE1C73" w:rsidR="006B0259" w:rsidRDefault="006B0259" w:rsidP="006B0259">
      <w:pPr>
        <w:pStyle w:val="Doc-title"/>
      </w:pPr>
      <w:r w:rsidRPr="009C4513">
        <w:t>R2-2507480</w:t>
      </w:r>
      <w:r>
        <w:tab/>
        <w:t>Introduce UE capability for UE coarse location reporting</w:t>
      </w:r>
      <w:r>
        <w:tab/>
        <w:t>Xiaomi</w:t>
      </w:r>
      <w:r>
        <w:tab/>
        <w:t>CR</w:t>
      </w:r>
      <w:r>
        <w:tab/>
        <w:t>Rel-18</w:t>
      </w:r>
      <w:r>
        <w:tab/>
        <w:t>36.331</w:t>
      </w:r>
      <w:r>
        <w:tab/>
        <w:t>18.7.0</w:t>
      </w:r>
      <w:r>
        <w:tab/>
        <w:t>5170</w:t>
      </w:r>
      <w:r>
        <w:tab/>
        <w:t>-</w:t>
      </w:r>
      <w:r>
        <w:tab/>
        <w:t>A</w:t>
      </w:r>
      <w:r>
        <w:tab/>
        <w:t>LTE_NBIOT_eMTC_NTN-Core</w:t>
      </w:r>
    </w:p>
    <w:p w14:paraId="2C990D9B" w14:textId="77777777" w:rsidR="006B0259" w:rsidRPr="007B2978" w:rsidRDefault="006B0259" w:rsidP="006B0259">
      <w:pPr>
        <w:pStyle w:val="Agreement"/>
        <w:tabs>
          <w:tab w:val="clear" w:pos="9990"/>
          <w:tab w:val="left" w:pos="1619"/>
        </w:tabs>
        <w:overflowPunct/>
        <w:autoSpaceDE/>
        <w:autoSpaceDN/>
        <w:adjustRightInd/>
        <w:ind w:left="1619" w:hanging="360"/>
        <w:textAlignment w:val="auto"/>
      </w:pPr>
      <w:r>
        <w:t>Not pursued</w:t>
      </w:r>
    </w:p>
    <w:p w14:paraId="06ABB613" w14:textId="77777777" w:rsidR="006B0259" w:rsidRPr="003F69DC" w:rsidRDefault="006B0259" w:rsidP="006B0259">
      <w:pPr>
        <w:pStyle w:val="Doc-text2"/>
      </w:pPr>
    </w:p>
    <w:p w14:paraId="33393754" w14:textId="77777777" w:rsidR="00F733E5" w:rsidRDefault="00F733E5" w:rsidP="00F733E5">
      <w:pPr>
        <w:pStyle w:val="Doc-title"/>
      </w:pPr>
    </w:p>
    <w:p w14:paraId="350C5EB1" w14:textId="77777777" w:rsidR="00F733E5" w:rsidRPr="00DB2F94" w:rsidRDefault="00F733E5" w:rsidP="00F733E5">
      <w:pPr>
        <w:pStyle w:val="Heading2"/>
      </w:pPr>
      <w:bookmarkStart w:id="217" w:name="_Toc213182858"/>
      <w:r w:rsidRPr="00DB2F94">
        <w:t>4.3</w:t>
      </w:r>
      <w:r w:rsidRPr="00DB2F94">
        <w:tab/>
        <w:t>Positioning corrections Rel-16 and earlier</w:t>
      </w:r>
      <w:bookmarkEnd w:id="216"/>
      <w:bookmarkEnd w:id="217"/>
    </w:p>
    <w:p w14:paraId="36998996" w14:textId="77777777" w:rsidR="00F733E5" w:rsidRPr="00DB2F94" w:rsidRDefault="00F733E5" w:rsidP="00F733E5">
      <w:pPr>
        <w:pStyle w:val="Comments"/>
      </w:pPr>
      <w:r w:rsidRPr="00DB2F94">
        <w:t>(LTE_NavIC-Core, LTE TEI16 Positioning), REL-15 and Earlier WIs related to positioning are in scope but not listed explicitly (long list).</w:t>
      </w:r>
    </w:p>
    <w:p w14:paraId="3B401ECD" w14:textId="77777777" w:rsidR="00F733E5" w:rsidRDefault="00F733E5" w:rsidP="00F733E5">
      <w:pPr>
        <w:pStyle w:val="Comments"/>
      </w:pPr>
      <w:r w:rsidRPr="00DB2F94">
        <w:t>Tdoc Limitation: 1 tdoc</w:t>
      </w:r>
    </w:p>
    <w:p w14:paraId="25EA7A1D" w14:textId="77777777" w:rsidR="00F733E5" w:rsidRPr="00DB2F94" w:rsidRDefault="00F733E5" w:rsidP="00F733E5">
      <w:pPr>
        <w:pStyle w:val="Heading1"/>
      </w:pPr>
      <w:bookmarkStart w:id="218" w:name="_Toc213182859"/>
      <w:r w:rsidRPr="00DB2F94">
        <w:t>5</w:t>
      </w:r>
      <w:r w:rsidRPr="00DB2F94">
        <w:tab/>
        <w:t>NR Rel-15 and Rel-16</w:t>
      </w:r>
      <w:bookmarkEnd w:id="218"/>
      <w:r w:rsidRPr="00DB2F94">
        <w:t xml:space="preserve"> </w:t>
      </w:r>
    </w:p>
    <w:p w14:paraId="2F5B63A2" w14:textId="77777777" w:rsidR="00F733E5" w:rsidRPr="00DB2F94" w:rsidRDefault="00F733E5" w:rsidP="00F733E5">
      <w:pPr>
        <w:pStyle w:val="Comments"/>
      </w:pPr>
      <w:r w:rsidRPr="00DB2F94">
        <w:rPr>
          <w:color w:val="FF0000"/>
        </w:rPr>
        <w:t xml:space="preserve">Essential corrections only. </w:t>
      </w:r>
    </w:p>
    <w:p w14:paraId="600A0110" w14:textId="77777777" w:rsidR="00F733E5" w:rsidRPr="00DB2F94" w:rsidRDefault="00F733E5" w:rsidP="00F733E5">
      <w:pPr>
        <w:pStyle w:val="Comments"/>
      </w:pPr>
      <w:r w:rsidRPr="0061419B">
        <w:rPr>
          <w:color w:val="FF0000"/>
          <w:highlight w:val="yellow"/>
        </w:rPr>
        <w:t xml:space="preserve">Tdoc Limitation: </w:t>
      </w:r>
      <w:r>
        <w:rPr>
          <w:color w:val="FF0000"/>
          <w:highlight w:val="yellow"/>
        </w:rPr>
        <w:t>3</w:t>
      </w:r>
      <w:r w:rsidRPr="0061419B">
        <w:rPr>
          <w:color w:val="FF0000"/>
          <w:highlight w:val="yellow"/>
        </w:rPr>
        <w:t xml:space="preserve"> Tdocs in total for agenda item 5 (incl. its sub agenda items) and agenda item 6 (incl. its sub agenda items)</w:t>
      </w:r>
    </w:p>
    <w:p w14:paraId="7AD79A07" w14:textId="77777777" w:rsidR="00F733E5" w:rsidRPr="00DB2F94" w:rsidRDefault="00F733E5" w:rsidP="00F733E5">
      <w:pPr>
        <w:pStyle w:val="Comments"/>
      </w:pPr>
      <w:r w:rsidRPr="00DB2F94">
        <w:t>In case a correction need to be reflected in both NR TS and LTE TS, the corrections should be submitted under one single AI (so the NR and LTE correction can be treated together), the sub-Ais below this</w:t>
      </w:r>
    </w:p>
    <w:p w14:paraId="3C3CE8DE" w14:textId="77777777" w:rsidR="00F733E5" w:rsidRPr="00DB2F94" w:rsidRDefault="00F733E5" w:rsidP="00F733E5">
      <w:pPr>
        <w:pStyle w:val="Heading2"/>
      </w:pPr>
      <w:bookmarkStart w:id="219" w:name="_Toc213182860"/>
      <w:r w:rsidRPr="00DB2F94">
        <w:t>5.1</w:t>
      </w:r>
      <w:r w:rsidRPr="00DB2F94">
        <w:tab/>
        <w:t>Common</w:t>
      </w:r>
      <w:bookmarkEnd w:id="219"/>
    </w:p>
    <w:p w14:paraId="07BE5CE7" w14:textId="77777777" w:rsidR="00F733E5" w:rsidRPr="00DB2F94" w:rsidRDefault="00F733E5" w:rsidP="00F733E5">
      <w:pPr>
        <w:pStyle w:val="Comments"/>
      </w:pPr>
      <w:r w:rsidRPr="00DB2F94">
        <w:t xml:space="preserve">Includes the following WIs and input that doesn’t fit elsewhere. </w:t>
      </w:r>
    </w:p>
    <w:p w14:paraId="2CFEABA3" w14:textId="3F967842" w:rsidR="00F733E5" w:rsidRPr="00DB2F94" w:rsidRDefault="00F733E5" w:rsidP="00F733E5">
      <w:pPr>
        <w:pStyle w:val="Comments"/>
      </w:pPr>
      <w:r w:rsidRPr="00DB2F94">
        <w:t xml:space="preserve">(NR_newRAT-Core; leading WG: RAN1; REL-15; started: Mar. 17; closed: Jun. 19: WID: </w:t>
      </w:r>
      <w:r w:rsidRPr="009C4513">
        <w:t>RP-191971</w:t>
      </w:r>
      <w:r w:rsidRPr="00DB2F94">
        <w:t xml:space="preserve">) </w:t>
      </w:r>
    </w:p>
    <w:p w14:paraId="410B5C04" w14:textId="79371F12" w:rsidR="00F733E5" w:rsidRPr="00DB2F94" w:rsidRDefault="00F733E5" w:rsidP="00F733E5">
      <w:pPr>
        <w:pStyle w:val="Comments"/>
      </w:pPr>
      <w:r w:rsidRPr="00DB2F94">
        <w:t xml:space="preserve">(NR_IAB-Core; leading WG: RAN2; REL-16; started: Dec 18; target Aug 20; WID: </w:t>
      </w:r>
      <w:r w:rsidRPr="009C4513">
        <w:t>RP-200840</w:t>
      </w:r>
      <w:r w:rsidRPr="00DB2F94">
        <w:t>)</w:t>
      </w:r>
    </w:p>
    <w:p w14:paraId="6BD5CA16" w14:textId="150CADD1" w:rsidR="00F733E5" w:rsidRPr="00DB2F94" w:rsidRDefault="00F733E5" w:rsidP="00F733E5">
      <w:pPr>
        <w:pStyle w:val="Comments"/>
      </w:pPr>
      <w:r w:rsidRPr="00DB2F94">
        <w:t xml:space="preserve">(NR_unlic-Core; leading WG: RAN1; REL-16; started: Dec 18; Closed June 20; WID: </w:t>
      </w:r>
      <w:r w:rsidRPr="009C4513">
        <w:t>RP-192926</w:t>
      </w:r>
      <w:r w:rsidRPr="00DB2F94">
        <w:t xml:space="preserve">). </w:t>
      </w:r>
    </w:p>
    <w:p w14:paraId="03B69685" w14:textId="34A7BAA9" w:rsidR="00F733E5" w:rsidRPr="00DB2F94" w:rsidRDefault="00F733E5" w:rsidP="00F733E5">
      <w:pPr>
        <w:pStyle w:val="Comments"/>
      </w:pPr>
      <w:r w:rsidRPr="00DB2F94">
        <w:t xml:space="preserve">(NR_IIOT-Core; leading WG: RAN2; REL-16; started: Mar 19; Completed: Jun 20; WID: </w:t>
      </w:r>
      <w:r w:rsidRPr="009C4513">
        <w:t>RP-200797</w:t>
      </w:r>
      <w:r w:rsidRPr="00DB2F94">
        <w:t>)</w:t>
      </w:r>
    </w:p>
    <w:p w14:paraId="0EB92EC8" w14:textId="17B67B39" w:rsidR="00F733E5" w:rsidRPr="00DB2F94" w:rsidRDefault="00F733E5" w:rsidP="00F733E5">
      <w:pPr>
        <w:pStyle w:val="Comments"/>
      </w:pPr>
      <w:r w:rsidRPr="00DB2F94">
        <w:t xml:space="preserve">(NR_UE_pow_sav-Core; leading WG: RAN1; REL-16; started: Mar 19; Completed Jun 20; WID: </w:t>
      </w:r>
      <w:r w:rsidRPr="009C4513">
        <w:t>RP-200494</w:t>
      </w:r>
      <w:r w:rsidRPr="00DB2F94">
        <w:t>).</w:t>
      </w:r>
    </w:p>
    <w:p w14:paraId="7144668D" w14:textId="2DF26EA2" w:rsidR="00F733E5" w:rsidRPr="00DB2F94" w:rsidRDefault="00F733E5" w:rsidP="00F733E5">
      <w:pPr>
        <w:pStyle w:val="Comments"/>
      </w:pPr>
      <w:r w:rsidRPr="00DB2F94">
        <w:t xml:space="preserve">(NR_2step_RACH-Core; leading WG: RAN1; REL-16; started: Dec 18; Completed: June 20; WID: </w:t>
      </w:r>
      <w:r w:rsidRPr="009C4513">
        <w:t>RP-200085</w:t>
      </w:r>
      <w:r w:rsidRPr="00DB2F94">
        <w:t xml:space="preserve">). </w:t>
      </w:r>
    </w:p>
    <w:p w14:paraId="681F1C64" w14:textId="423A0E44" w:rsidR="00F733E5" w:rsidRPr="00DB2F94" w:rsidRDefault="00F733E5" w:rsidP="00F733E5">
      <w:pPr>
        <w:pStyle w:val="Comments"/>
      </w:pPr>
      <w:r w:rsidRPr="00DB2F94">
        <w:t xml:space="preserve">(SRVCC_NR_to_UMTS-Core; leading WG: RAN2; REL-16; started: Dec 18; Completed; Mar 20; WID: </w:t>
      </w:r>
      <w:r w:rsidRPr="009C4513">
        <w:t>RP-190713</w:t>
      </w:r>
      <w:r w:rsidRPr="00DB2F94">
        <w:t>)</w:t>
      </w:r>
    </w:p>
    <w:p w14:paraId="0C911B32" w14:textId="4A7790E9" w:rsidR="00F733E5" w:rsidRPr="00DB2F94" w:rsidRDefault="00F733E5" w:rsidP="00F733E5">
      <w:pPr>
        <w:pStyle w:val="Comments"/>
      </w:pPr>
      <w:r w:rsidRPr="00DB2F94">
        <w:t xml:space="preserve">(RACS-RAN-Core, leading WG: RAN2; REL-16; started: Mar 19; completed: Jun 20; WID: </w:t>
      </w:r>
      <w:r w:rsidRPr="009C4513">
        <w:t>RP-191088</w:t>
      </w:r>
      <w:r w:rsidRPr="00DB2F94">
        <w:t>)</w:t>
      </w:r>
    </w:p>
    <w:p w14:paraId="35CD1219" w14:textId="0A836C74" w:rsidR="00F733E5" w:rsidRPr="00DB2F94" w:rsidRDefault="00F733E5" w:rsidP="00F733E5">
      <w:pPr>
        <w:pStyle w:val="Comments"/>
      </w:pPr>
      <w:r w:rsidRPr="00DB2F94">
        <w:t xml:space="preserve">(NG_RAN_PRN-Core; leading WG: RAN3; REL-16; started: Mar 19; completed: June 20; WID: </w:t>
      </w:r>
      <w:r w:rsidRPr="009C4513">
        <w:t>RP-200122</w:t>
      </w:r>
      <w:r w:rsidRPr="00DB2F94">
        <w:t>)</w:t>
      </w:r>
    </w:p>
    <w:p w14:paraId="173C271F" w14:textId="5CA1E20F" w:rsidR="00F733E5" w:rsidRPr="00DB2F94" w:rsidRDefault="00F733E5" w:rsidP="00F733E5">
      <w:pPr>
        <w:pStyle w:val="Comments"/>
      </w:pPr>
      <w:r w:rsidRPr="00DB2F94">
        <w:t xml:space="preserve">(NR_eMIMO-Core, leading WG: RAN1; REL-16; started: Jun 18; target; Aug 20; WID: </w:t>
      </w:r>
      <w:r w:rsidRPr="009C4513">
        <w:t>RP-200474)</w:t>
      </w:r>
    </w:p>
    <w:p w14:paraId="79B58229" w14:textId="2692F36D" w:rsidR="00F733E5" w:rsidRPr="00DB2F94" w:rsidRDefault="00F733E5" w:rsidP="00F733E5">
      <w:pPr>
        <w:pStyle w:val="Comments"/>
      </w:pPr>
      <w:r w:rsidRPr="00DB2F94">
        <w:t xml:space="preserve">(NR_CLI_RIM; leading WG: RAN1; REL-16; started: Dec 18; Completed: Jun 20; WID: </w:t>
      </w:r>
      <w:r w:rsidRPr="009C4513">
        <w:t>RP-191997</w:t>
      </w:r>
      <w:r w:rsidRPr="00DB2F94">
        <w:t xml:space="preserve">) </w:t>
      </w:r>
    </w:p>
    <w:p w14:paraId="434F5E0C" w14:textId="54F6A997" w:rsidR="00F733E5" w:rsidRPr="00DB2F94" w:rsidRDefault="00F733E5" w:rsidP="00F733E5">
      <w:pPr>
        <w:pStyle w:val="Comments"/>
      </w:pPr>
      <w:r w:rsidRPr="00DB2F94">
        <w:t xml:space="preserve">(NR_L1enh_URLLC-Core, leading WG: RAN1; REL-16; Completed: June 20; WID: </w:t>
      </w:r>
      <w:r w:rsidRPr="009C4513">
        <w:t>RP-191584</w:t>
      </w:r>
      <w:r w:rsidRPr="00DB2F94">
        <w:t>)</w:t>
      </w:r>
    </w:p>
    <w:p w14:paraId="56D7D5A3" w14:textId="4B82180B" w:rsidR="00F733E5" w:rsidRPr="00DB2F94" w:rsidRDefault="00F733E5" w:rsidP="00F733E5">
      <w:pPr>
        <w:pStyle w:val="Comments"/>
      </w:pPr>
      <w:r w:rsidRPr="00DB2F94">
        <w:t xml:space="preserve">(LTE_NR_DC_CA_enh-Core; leading WG: RAN2; REL-16; started: Jun 18; Target Aug 20; WI </w:t>
      </w:r>
      <w:r w:rsidRPr="009C4513">
        <w:t>RP-200791</w:t>
      </w:r>
      <w:r w:rsidRPr="00DB2F94">
        <w:t xml:space="preserve">) </w:t>
      </w:r>
    </w:p>
    <w:p w14:paraId="312BC1E8" w14:textId="45930945" w:rsidR="00F733E5" w:rsidRPr="00DB2F94" w:rsidRDefault="00F733E5" w:rsidP="00F733E5">
      <w:pPr>
        <w:pStyle w:val="Comments"/>
      </w:pPr>
      <w:r w:rsidRPr="00DB2F94">
        <w:t xml:space="preserve">(NR_Mob_enh-Core; leading WG: RAN2; REL-16; started: Jun 18; Completed June 20; WID: </w:t>
      </w:r>
      <w:r w:rsidRPr="009C4513">
        <w:t>RP-192277</w:t>
      </w:r>
      <w:r w:rsidRPr="00DB2F94">
        <w:t xml:space="preserve">). </w:t>
      </w:r>
    </w:p>
    <w:p w14:paraId="76BAA623" w14:textId="7705AEC6" w:rsidR="00F733E5" w:rsidRPr="00DB2F94" w:rsidRDefault="00F733E5" w:rsidP="00F733E5">
      <w:pPr>
        <w:pStyle w:val="Comments"/>
      </w:pPr>
      <w:r w:rsidRPr="00DB2F94">
        <w:t xml:space="preserve">(NR_SON_MDT-Core; leading WG: RAN3; REL-16; started: Jun 19; Completed June 20; WID: </w:t>
      </w:r>
      <w:r w:rsidRPr="009C4513">
        <w:t>RP-191776</w:t>
      </w:r>
      <w:r w:rsidRPr="00DB2F94">
        <w:t>)</w:t>
      </w:r>
    </w:p>
    <w:p w14:paraId="71848A24" w14:textId="41E16B60" w:rsidR="00F733E5" w:rsidRPr="004E5F2C" w:rsidRDefault="00F733E5" w:rsidP="00F733E5">
      <w:pPr>
        <w:pStyle w:val="Comments"/>
      </w:pPr>
      <w:r w:rsidRPr="006740A3">
        <w:t xml:space="preserve">(5G_V2X_NRSL-Core; leading WG: RAN1; REL-16; started: Mar 19; completed; Aug 20; WID: </w:t>
      </w:r>
      <w:r w:rsidRPr="009C4513">
        <w:t>RP-200129</w:t>
      </w:r>
      <w:r w:rsidRPr="006740A3">
        <w:t>)</w:t>
      </w:r>
    </w:p>
    <w:p w14:paraId="04B489FB" w14:textId="77777777" w:rsidR="00F733E5" w:rsidRPr="00DB2F94" w:rsidRDefault="00F733E5" w:rsidP="00F733E5">
      <w:pPr>
        <w:pStyle w:val="Comments"/>
      </w:pPr>
      <w:r w:rsidRPr="00DB2F94">
        <w:t>(NR_HST, NR_RRM_enh-Core, NR_RF_FR1, NR_RF_FR2_req_enh, NR_n66_BW, LTE_NR_B41_Bn41_PC29dBm-Core, NR_CSIRS_L3meas,)</w:t>
      </w:r>
    </w:p>
    <w:p w14:paraId="1D1E2240" w14:textId="77777777" w:rsidR="00F733E5" w:rsidRPr="00DB2F94" w:rsidRDefault="00F733E5" w:rsidP="00F733E5">
      <w:pPr>
        <w:pStyle w:val="Comments"/>
      </w:pPr>
      <w:r w:rsidRPr="00DB2F94">
        <w:t>(NR TEI16)</w:t>
      </w:r>
    </w:p>
    <w:p w14:paraId="2814B057" w14:textId="77777777" w:rsidR="00F733E5" w:rsidRPr="00DB2F94" w:rsidRDefault="00F733E5" w:rsidP="00F733E5">
      <w:pPr>
        <w:pStyle w:val="Comments"/>
      </w:pPr>
      <w:r w:rsidRPr="00DB2F94">
        <w:t xml:space="preserve">LTE mob enh corrections that are common with NR mobility enhancements should be submitted to this AI. </w:t>
      </w:r>
    </w:p>
    <w:p w14:paraId="3CBDD132" w14:textId="77777777" w:rsidR="00F733E5" w:rsidRDefault="00F733E5" w:rsidP="00F733E5">
      <w:pPr>
        <w:pStyle w:val="Heading3"/>
      </w:pPr>
      <w:bookmarkStart w:id="220" w:name="OLE_LINK9"/>
      <w:bookmarkStart w:id="221" w:name="_Toc213182861"/>
      <w:r w:rsidRPr="00DB2F94">
        <w:t>5.1.1</w:t>
      </w:r>
      <w:bookmarkEnd w:id="220"/>
      <w:r w:rsidRPr="00DB2F94">
        <w:tab/>
        <w:t>Stage 2 and Organisational</w:t>
      </w:r>
      <w:bookmarkEnd w:id="221"/>
    </w:p>
    <w:p w14:paraId="590F51F7" w14:textId="77777777" w:rsidR="00F733E5" w:rsidRPr="00DB2F94" w:rsidRDefault="00F733E5" w:rsidP="00F733E5">
      <w:pPr>
        <w:pStyle w:val="Comments"/>
      </w:pPr>
      <w:r w:rsidRPr="00DB2F94">
        <w:t>Incoming LSs, etc. You should discuss your stage 2 CRs with the specification rapporteurs before submission. Includes impact to 38.300, 36.300, 37.340</w:t>
      </w:r>
    </w:p>
    <w:p w14:paraId="3BC852AA" w14:textId="77777777" w:rsidR="00F733E5" w:rsidRPr="00DB2F94" w:rsidRDefault="00F733E5" w:rsidP="00F733E5">
      <w:pPr>
        <w:pStyle w:val="Heading3"/>
      </w:pPr>
      <w:bookmarkStart w:id="222" w:name="_Toc213182862"/>
      <w:r w:rsidRPr="00DB2F94">
        <w:t>5.1.2</w:t>
      </w:r>
      <w:r w:rsidRPr="00DB2F94">
        <w:tab/>
        <w:t>User Plane corrections</w:t>
      </w:r>
      <w:bookmarkEnd w:id="222"/>
    </w:p>
    <w:p w14:paraId="0F1806BF" w14:textId="77777777" w:rsidR="00F733E5" w:rsidRDefault="00F733E5" w:rsidP="00F733E5">
      <w:pPr>
        <w:pStyle w:val="Comments"/>
      </w:pPr>
      <w:r w:rsidRPr="00DB2F94">
        <w:t>User Plane corrections will be handled in the User Plane break out session</w:t>
      </w:r>
    </w:p>
    <w:p w14:paraId="27C78FB3" w14:textId="77777777" w:rsidR="00F733E5" w:rsidRPr="00DB2F94" w:rsidRDefault="00F733E5" w:rsidP="00F733E5">
      <w:pPr>
        <w:pStyle w:val="Heading4"/>
      </w:pPr>
      <w:bookmarkStart w:id="223" w:name="_Toc158241529"/>
      <w:bookmarkStart w:id="224" w:name="_Toc213182863"/>
      <w:r w:rsidRPr="00DB2F94">
        <w:t>5.1.2.1</w:t>
      </w:r>
      <w:r w:rsidRPr="00DB2F94">
        <w:tab/>
        <w:t>MAC</w:t>
      </w:r>
      <w:bookmarkEnd w:id="223"/>
      <w:bookmarkEnd w:id="224"/>
    </w:p>
    <w:p w14:paraId="6D4C5A4A" w14:textId="77777777" w:rsidR="00F73A12" w:rsidRPr="001448DB" w:rsidRDefault="00F73A12" w:rsidP="00F73A12">
      <w:pPr>
        <w:pStyle w:val="MiniHeading"/>
        <w:rPr>
          <w:lang w:val="en-SG"/>
        </w:rPr>
      </w:pPr>
      <w:bookmarkStart w:id="225" w:name="_Toc158241530"/>
      <w:r w:rsidRPr="001448DB">
        <w:rPr>
          <w:lang w:val="en-SG"/>
        </w:rPr>
        <w:t>F-field</w:t>
      </w:r>
    </w:p>
    <w:p w14:paraId="2530AFC3" w14:textId="2B577F7E" w:rsidR="00F73A12" w:rsidRPr="001448DB" w:rsidRDefault="00F73A12" w:rsidP="00F73A12">
      <w:pPr>
        <w:pStyle w:val="Doc-title"/>
        <w:rPr>
          <w:lang w:val="en-SG"/>
        </w:rPr>
      </w:pPr>
      <w:r w:rsidRPr="00285DFB">
        <w:rPr>
          <w:lang w:val="en-SG"/>
        </w:rPr>
        <w:t>R2-2507636</w:t>
      </w:r>
      <w:r w:rsidRPr="001448DB">
        <w:rPr>
          <w:lang w:val="en-SG"/>
        </w:rPr>
        <w:tab/>
        <w:t>Correction to F field in MAC subheader for SL-SCH</w:t>
      </w:r>
      <w:r w:rsidRPr="001448DB">
        <w:rPr>
          <w:lang w:val="en-SG"/>
        </w:rPr>
        <w:tab/>
        <w:t>NTT DOCOMO, INC., Qualcomm Incorporated, Samsung</w:t>
      </w:r>
      <w:r w:rsidRPr="001448DB">
        <w:rPr>
          <w:lang w:val="en-SG"/>
        </w:rPr>
        <w:tab/>
        <w:t>CR</w:t>
      </w:r>
      <w:r w:rsidRPr="001448DB">
        <w:rPr>
          <w:lang w:val="en-SG"/>
        </w:rPr>
        <w:tab/>
        <w:t>Rel-16</w:t>
      </w:r>
      <w:r w:rsidRPr="001448DB">
        <w:rPr>
          <w:lang w:val="en-SG"/>
        </w:rPr>
        <w:tab/>
        <w:t>38.321</w:t>
      </w:r>
      <w:r w:rsidRPr="001448DB">
        <w:rPr>
          <w:lang w:val="en-SG"/>
        </w:rPr>
        <w:tab/>
        <w:t>16.21.0</w:t>
      </w:r>
      <w:r w:rsidRPr="001448DB">
        <w:rPr>
          <w:lang w:val="en-SG"/>
        </w:rPr>
        <w:tab/>
        <w:t>2132</w:t>
      </w:r>
      <w:r w:rsidRPr="001448DB">
        <w:rPr>
          <w:lang w:val="en-SG"/>
        </w:rPr>
        <w:tab/>
        <w:t>-</w:t>
      </w:r>
      <w:r w:rsidRPr="001448DB">
        <w:rPr>
          <w:lang w:val="en-SG"/>
        </w:rPr>
        <w:tab/>
        <w:t>F</w:t>
      </w:r>
      <w:r w:rsidRPr="001448DB">
        <w:rPr>
          <w:lang w:val="en-SG"/>
        </w:rPr>
        <w:tab/>
        <w:t>5G_V2X_NRSL-Core</w:t>
      </w:r>
    </w:p>
    <w:p w14:paraId="57D38E73" w14:textId="41A927EC" w:rsidR="00F73A12" w:rsidRPr="001448DB" w:rsidRDefault="00F73A12" w:rsidP="00F73A12">
      <w:pPr>
        <w:pStyle w:val="Doc-title"/>
        <w:rPr>
          <w:lang w:val="en-SG"/>
        </w:rPr>
      </w:pPr>
      <w:r w:rsidRPr="00285DFB">
        <w:rPr>
          <w:lang w:val="en-SG"/>
        </w:rPr>
        <w:t>R2-2507637</w:t>
      </w:r>
      <w:r w:rsidRPr="001448DB">
        <w:rPr>
          <w:lang w:val="en-SG"/>
        </w:rPr>
        <w:tab/>
        <w:t>Correction to F field in MAC subheader for SL-SCH</w:t>
      </w:r>
      <w:r w:rsidRPr="001448DB">
        <w:rPr>
          <w:lang w:val="en-SG"/>
        </w:rPr>
        <w:tab/>
        <w:t>NTT DOCOMO, INC., Qualcomm Incorporated, Samsung</w:t>
      </w:r>
      <w:r w:rsidRPr="001448DB">
        <w:rPr>
          <w:lang w:val="en-SG"/>
        </w:rPr>
        <w:tab/>
        <w:t>CR</w:t>
      </w:r>
      <w:r w:rsidRPr="001448DB">
        <w:rPr>
          <w:lang w:val="en-SG"/>
        </w:rPr>
        <w:tab/>
        <w:t>Rel-17</w:t>
      </w:r>
      <w:r w:rsidRPr="001448DB">
        <w:rPr>
          <w:lang w:val="en-SG"/>
        </w:rPr>
        <w:tab/>
        <w:t>38.321</w:t>
      </w:r>
      <w:r w:rsidRPr="001448DB">
        <w:rPr>
          <w:lang w:val="en-SG"/>
        </w:rPr>
        <w:tab/>
        <w:t>17.14.0</w:t>
      </w:r>
      <w:r w:rsidRPr="001448DB">
        <w:rPr>
          <w:lang w:val="en-SG"/>
        </w:rPr>
        <w:tab/>
        <w:t>2133</w:t>
      </w:r>
      <w:r w:rsidRPr="001448DB">
        <w:rPr>
          <w:lang w:val="en-SG"/>
        </w:rPr>
        <w:tab/>
        <w:t>-</w:t>
      </w:r>
      <w:r w:rsidRPr="001448DB">
        <w:rPr>
          <w:lang w:val="en-SG"/>
        </w:rPr>
        <w:tab/>
        <w:t>A</w:t>
      </w:r>
      <w:r w:rsidRPr="001448DB">
        <w:rPr>
          <w:lang w:val="en-SG"/>
        </w:rPr>
        <w:tab/>
        <w:t>5G_V2X_NRSL-Core</w:t>
      </w:r>
    </w:p>
    <w:p w14:paraId="6A0CBDF9" w14:textId="10326576" w:rsidR="00F73A12" w:rsidRDefault="00F73A12" w:rsidP="00F73A12">
      <w:pPr>
        <w:pStyle w:val="Doc-title"/>
        <w:rPr>
          <w:lang w:val="en-SG"/>
        </w:rPr>
      </w:pPr>
      <w:r w:rsidRPr="00285DFB">
        <w:rPr>
          <w:lang w:val="en-SG"/>
        </w:rPr>
        <w:t>R2-2507638</w:t>
      </w:r>
      <w:r w:rsidRPr="001448DB">
        <w:rPr>
          <w:lang w:val="en-SG"/>
        </w:rPr>
        <w:tab/>
        <w:t>Correction to F field in MAC subheader for SL-SCH</w:t>
      </w:r>
      <w:r w:rsidRPr="001448DB">
        <w:rPr>
          <w:lang w:val="en-SG"/>
        </w:rPr>
        <w:tab/>
        <w:t>NTT DOCOMO, INC., Qualcomm Incorporated, Samsung</w:t>
      </w:r>
      <w:r w:rsidRPr="001448DB">
        <w:rPr>
          <w:lang w:val="en-SG"/>
        </w:rPr>
        <w:tab/>
        <w:t>CR</w:t>
      </w:r>
      <w:r w:rsidRPr="001448DB">
        <w:rPr>
          <w:lang w:val="en-SG"/>
        </w:rPr>
        <w:tab/>
        <w:t>Rel-18</w:t>
      </w:r>
      <w:r w:rsidRPr="001448DB">
        <w:rPr>
          <w:lang w:val="en-SG"/>
        </w:rPr>
        <w:tab/>
        <w:t>38.321</w:t>
      </w:r>
      <w:r w:rsidRPr="001448DB">
        <w:rPr>
          <w:lang w:val="en-SG"/>
        </w:rPr>
        <w:tab/>
        <w:t>18.7.0</w:t>
      </w:r>
      <w:r w:rsidRPr="001448DB">
        <w:rPr>
          <w:lang w:val="en-SG"/>
        </w:rPr>
        <w:tab/>
        <w:t>2134</w:t>
      </w:r>
      <w:r w:rsidRPr="001448DB">
        <w:rPr>
          <w:lang w:val="en-SG"/>
        </w:rPr>
        <w:tab/>
        <w:t>-</w:t>
      </w:r>
      <w:r w:rsidRPr="001448DB">
        <w:rPr>
          <w:lang w:val="en-SG"/>
        </w:rPr>
        <w:tab/>
        <w:t>A</w:t>
      </w:r>
      <w:r w:rsidRPr="001448DB">
        <w:rPr>
          <w:lang w:val="en-SG"/>
        </w:rPr>
        <w:tab/>
        <w:t>5G_V2X_NRSL-Core</w:t>
      </w:r>
    </w:p>
    <w:p w14:paraId="05E0DE64" w14:textId="77777777" w:rsidR="00F73A12" w:rsidRDefault="00F73A12" w:rsidP="00F73A12">
      <w:pPr>
        <w:pStyle w:val="Doc-text2"/>
        <w:rPr>
          <w:lang w:val="en-SG"/>
        </w:rPr>
      </w:pPr>
      <w:r>
        <w:rPr>
          <w:lang w:val="en-SG"/>
        </w:rPr>
        <w:t>-</w:t>
      </w:r>
      <w:r>
        <w:rPr>
          <w:lang w:val="en-SG"/>
        </w:rPr>
        <w:tab/>
        <w:t>Docomo indicates that R17 and R18 CRs need to be revised to account for flexible sized MAC CEs, i.e. need to add “</w:t>
      </w:r>
      <w:r w:rsidRPr="003D52DC">
        <w:rPr>
          <w:lang w:val="en-SG"/>
        </w:rPr>
        <w:t xml:space="preserve">size of the MAC SDU </w:t>
      </w:r>
      <w:r w:rsidRPr="003D52DC">
        <w:rPr>
          <w:b/>
          <w:bCs/>
          <w:lang w:val="en-SG"/>
        </w:rPr>
        <w:t xml:space="preserve">or </w:t>
      </w:r>
      <w:r>
        <w:rPr>
          <w:b/>
          <w:bCs/>
          <w:lang w:val="en-SG"/>
        </w:rPr>
        <w:t>variabled</w:t>
      </w:r>
      <w:r w:rsidRPr="003D52DC">
        <w:rPr>
          <w:b/>
          <w:bCs/>
          <w:lang w:val="en-SG"/>
        </w:rPr>
        <w:t xml:space="preserve"> sized MAC CEs</w:t>
      </w:r>
      <w:r>
        <w:rPr>
          <w:lang w:val="en-SG"/>
        </w:rPr>
        <w:t xml:space="preserve"> </w:t>
      </w:r>
      <w:r w:rsidRPr="003D52DC">
        <w:rPr>
          <w:lang w:val="en-SG"/>
        </w:rPr>
        <w:t>is less than 256 bytes</w:t>
      </w:r>
      <w:r>
        <w:rPr>
          <w:lang w:val="en-SG"/>
        </w:rPr>
        <w:t>”.</w:t>
      </w:r>
    </w:p>
    <w:p w14:paraId="1EC04925" w14:textId="77777777" w:rsidR="00F73A12" w:rsidRDefault="00F73A12" w:rsidP="00F73A12">
      <w:pPr>
        <w:pStyle w:val="Doc-text2"/>
        <w:rPr>
          <w:lang w:val="en-SG"/>
        </w:rPr>
      </w:pPr>
      <w:r>
        <w:rPr>
          <w:lang w:val="en-SG"/>
        </w:rPr>
        <w:t>-</w:t>
      </w:r>
      <w:r>
        <w:rPr>
          <w:lang w:val="en-SG"/>
        </w:rPr>
        <w:tab/>
        <w:t>Xiaomi agrees with this. SHARP agrees and indicates we need R19 CRs too.</w:t>
      </w:r>
    </w:p>
    <w:p w14:paraId="51C2C75D" w14:textId="77777777" w:rsidR="00F73A12" w:rsidRDefault="00F73A12" w:rsidP="00F73A12">
      <w:pPr>
        <w:pStyle w:val="Doc-text2"/>
        <w:rPr>
          <w:lang w:val="en-SG"/>
        </w:rPr>
      </w:pPr>
      <w:r>
        <w:rPr>
          <w:lang w:val="en-SG"/>
        </w:rPr>
        <w:t>-</w:t>
      </w:r>
      <w:r>
        <w:rPr>
          <w:lang w:val="en-SG"/>
        </w:rPr>
        <w:tab/>
        <w:t>Lenovo indicates we need to remove NR-DC as impacted architecture option.</w:t>
      </w:r>
    </w:p>
    <w:p w14:paraId="38671A18" w14:textId="77777777" w:rsidR="00F73A12" w:rsidRDefault="00F73A12" w:rsidP="00F73A12">
      <w:pPr>
        <w:pStyle w:val="Agreement"/>
        <w:tabs>
          <w:tab w:val="clear" w:pos="9990"/>
        </w:tabs>
        <w:overflowPunct/>
        <w:autoSpaceDE/>
        <w:autoSpaceDN/>
        <w:adjustRightInd/>
        <w:ind w:left="1619" w:hanging="360"/>
        <w:textAlignment w:val="auto"/>
        <w:rPr>
          <w:lang w:val="en-SG"/>
        </w:rPr>
      </w:pPr>
      <w:r>
        <w:rPr>
          <w:lang w:val="en-SG"/>
        </w:rPr>
        <w:t>In-principle agreed but from R17 the change should be “</w:t>
      </w:r>
      <w:r w:rsidRPr="003D52DC">
        <w:rPr>
          <w:lang w:val="en-SG"/>
        </w:rPr>
        <w:t xml:space="preserve">size of the MAC SDU </w:t>
      </w:r>
      <w:r w:rsidRPr="003D52DC">
        <w:rPr>
          <w:bCs/>
          <w:lang w:val="en-SG"/>
        </w:rPr>
        <w:t xml:space="preserve">or </w:t>
      </w:r>
      <w:r>
        <w:rPr>
          <w:bCs/>
          <w:lang w:val="en-SG"/>
        </w:rPr>
        <w:t>variable</w:t>
      </w:r>
      <w:r w:rsidRPr="003D52DC">
        <w:rPr>
          <w:bCs/>
          <w:lang w:val="en-SG"/>
        </w:rPr>
        <w:t xml:space="preserve"> sized MAC CEs</w:t>
      </w:r>
      <w:r>
        <w:rPr>
          <w:lang w:val="en-SG"/>
        </w:rPr>
        <w:t xml:space="preserve"> </w:t>
      </w:r>
      <w:r w:rsidRPr="003D52DC">
        <w:rPr>
          <w:lang w:val="en-SG"/>
        </w:rPr>
        <w:t>is less than 256 bytes</w:t>
      </w:r>
      <w:r>
        <w:rPr>
          <w:lang w:val="en-SG"/>
        </w:rPr>
        <w:t>”. For all releases, remove NR-DC as impacted arch option. Make a R19 CR.</w:t>
      </w:r>
    </w:p>
    <w:p w14:paraId="4194012F" w14:textId="77777777" w:rsidR="00F733E5" w:rsidRDefault="00F733E5" w:rsidP="00F733E5">
      <w:pPr>
        <w:pStyle w:val="Doc-title"/>
      </w:pPr>
    </w:p>
    <w:p w14:paraId="65FE4D13" w14:textId="77777777" w:rsidR="00F733E5" w:rsidRPr="00DB2F94" w:rsidRDefault="00F733E5" w:rsidP="00F733E5">
      <w:pPr>
        <w:pStyle w:val="Heading4"/>
      </w:pPr>
      <w:bookmarkStart w:id="226" w:name="_Toc213182864"/>
      <w:r w:rsidRPr="00DB2F94">
        <w:t>5.1.2.2</w:t>
      </w:r>
      <w:r w:rsidRPr="00DB2F94">
        <w:tab/>
        <w:t>RLC PDCP SDAP BAP</w:t>
      </w:r>
      <w:bookmarkEnd w:id="225"/>
      <w:bookmarkEnd w:id="226"/>
    </w:p>
    <w:p w14:paraId="67DFCC68" w14:textId="77777777" w:rsidR="00F733E5" w:rsidRDefault="00F733E5" w:rsidP="00F733E5">
      <w:pPr>
        <w:pStyle w:val="Heading3"/>
      </w:pPr>
      <w:bookmarkStart w:id="227" w:name="_Toc213182865"/>
      <w:r w:rsidRPr="00DB2F94">
        <w:t>5.1.3</w:t>
      </w:r>
      <w:r w:rsidRPr="00DB2F94">
        <w:tab/>
        <w:t>Control Plane corrections</w:t>
      </w:r>
      <w:bookmarkEnd w:id="227"/>
    </w:p>
    <w:p w14:paraId="0FB1B150" w14:textId="77777777" w:rsidR="00F733E5" w:rsidRPr="00DB2F94" w:rsidRDefault="00F733E5" w:rsidP="00F733E5">
      <w:pPr>
        <w:pStyle w:val="Heading4"/>
      </w:pPr>
      <w:bookmarkStart w:id="228" w:name="_Toc213182866"/>
      <w:r w:rsidRPr="00DB2F94">
        <w:t>5.1.3.1</w:t>
      </w:r>
      <w:r w:rsidRPr="00DB2F94">
        <w:tab/>
        <w:t>NR RRC</w:t>
      </w:r>
      <w:bookmarkEnd w:id="228"/>
    </w:p>
    <w:p w14:paraId="2EEC0362" w14:textId="77777777" w:rsidR="00F733E5" w:rsidRPr="00DB2F94" w:rsidRDefault="00F733E5" w:rsidP="00F733E5">
      <w:pPr>
        <w:pStyle w:val="Comments"/>
      </w:pPr>
      <w:r w:rsidRPr="00DB2F94">
        <w:t xml:space="preserve">Corrections to 38331, and related change to other TS if applicable, e.g. 36331, Stage-2 etc. </w:t>
      </w:r>
    </w:p>
    <w:p w14:paraId="19B34191" w14:textId="77777777" w:rsidR="00F73A12" w:rsidRPr="001448DB" w:rsidRDefault="00F73A12" w:rsidP="00F73A12">
      <w:pPr>
        <w:pStyle w:val="MiniHeading"/>
        <w:rPr>
          <w:lang w:val="en-SG"/>
        </w:rPr>
      </w:pPr>
      <w:r w:rsidRPr="001448DB">
        <w:rPr>
          <w:lang w:val="en-SG"/>
        </w:rPr>
        <w:t>Single SCS</w:t>
      </w:r>
    </w:p>
    <w:p w14:paraId="0CE71D83" w14:textId="4AD02EDD" w:rsidR="00F73A12" w:rsidRPr="001448DB" w:rsidRDefault="00F73A12" w:rsidP="00F73A12">
      <w:pPr>
        <w:pStyle w:val="Doc-title"/>
        <w:rPr>
          <w:lang w:val="en-SG"/>
        </w:rPr>
      </w:pPr>
      <w:r w:rsidRPr="00285DFB">
        <w:rPr>
          <w:lang w:val="en-SG"/>
        </w:rPr>
        <w:t>R2-2507107</w:t>
      </w:r>
      <w:r w:rsidRPr="001448DB">
        <w:rPr>
          <w:lang w:val="en-SG"/>
        </w:rPr>
        <w:tab/>
        <w:t>Clarification of the single SCS per frequency restriction</w:t>
      </w:r>
      <w:r w:rsidRPr="001448DB">
        <w:rPr>
          <w:lang w:val="en-SG"/>
        </w:rPr>
        <w:tab/>
        <w:t>Apple</w:t>
      </w:r>
      <w:r w:rsidRPr="001448DB">
        <w:rPr>
          <w:lang w:val="en-SG"/>
        </w:rPr>
        <w:tab/>
        <w:t>CR</w:t>
      </w:r>
      <w:r w:rsidRPr="001448DB">
        <w:rPr>
          <w:lang w:val="en-SG"/>
        </w:rPr>
        <w:tab/>
        <w:t>Rel-15</w:t>
      </w:r>
      <w:r w:rsidRPr="001448DB">
        <w:rPr>
          <w:lang w:val="en-SG"/>
        </w:rPr>
        <w:tab/>
        <w:t>38.331</w:t>
      </w:r>
      <w:r w:rsidRPr="001448DB">
        <w:rPr>
          <w:lang w:val="en-SG"/>
        </w:rPr>
        <w:tab/>
        <w:t>15.30.0</w:t>
      </w:r>
      <w:r w:rsidRPr="001448DB">
        <w:rPr>
          <w:lang w:val="en-SG"/>
        </w:rPr>
        <w:tab/>
        <w:t>5511</w:t>
      </w:r>
      <w:r w:rsidRPr="001448DB">
        <w:rPr>
          <w:lang w:val="en-SG"/>
        </w:rPr>
        <w:tab/>
        <w:t>-</w:t>
      </w:r>
      <w:r w:rsidRPr="001448DB">
        <w:rPr>
          <w:lang w:val="en-SG"/>
        </w:rPr>
        <w:tab/>
        <w:t>F</w:t>
      </w:r>
      <w:r w:rsidRPr="001448DB">
        <w:rPr>
          <w:lang w:val="en-SG"/>
        </w:rPr>
        <w:tab/>
        <w:t>NR_newRAT-Core</w:t>
      </w:r>
    </w:p>
    <w:p w14:paraId="1963E928" w14:textId="58D99396" w:rsidR="00F73A12" w:rsidRPr="001448DB" w:rsidRDefault="00F73A12" w:rsidP="00F73A12">
      <w:pPr>
        <w:pStyle w:val="Doc-title"/>
        <w:rPr>
          <w:lang w:val="en-SG"/>
        </w:rPr>
      </w:pPr>
      <w:r w:rsidRPr="00285DFB">
        <w:rPr>
          <w:lang w:val="en-SG"/>
        </w:rPr>
        <w:t>R2-2507108</w:t>
      </w:r>
      <w:r w:rsidRPr="001448DB">
        <w:rPr>
          <w:lang w:val="en-SG"/>
        </w:rPr>
        <w:tab/>
        <w:t>Clarification of the single SCS per frequency restriction</w:t>
      </w:r>
      <w:r w:rsidRPr="001448DB">
        <w:rPr>
          <w:lang w:val="en-SG"/>
        </w:rPr>
        <w:tab/>
        <w:t>Apple</w:t>
      </w:r>
      <w:r w:rsidRPr="001448DB">
        <w:rPr>
          <w:lang w:val="en-SG"/>
        </w:rPr>
        <w:tab/>
        <w:t>CR</w:t>
      </w:r>
      <w:r w:rsidRPr="001448DB">
        <w:rPr>
          <w:lang w:val="en-SG"/>
        </w:rPr>
        <w:tab/>
        <w:t>Rel-16</w:t>
      </w:r>
      <w:r w:rsidRPr="001448DB">
        <w:rPr>
          <w:lang w:val="en-SG"/>
        </w:rPr>
        <w:tab/>
        <w:t>38.331</w:t>
      </w:r>
      <w:r w:rsidRPr="001448DB">
        <w:rPr>
          <w:lang w:val="en-SG"/>
        </w:rPr>
        <w:tab/>
        <w:t>16.21.0</w:t>
      </w:r>
      <w:r w:rsidRPr="001448DB">
        <w:rPr>
          <w:lang w:val="en-SG"/>
        </w:rPr>
        <w:tab/>
        <w:t>5512</w:t>
      </w:r>
      <w:r w:rsidRPr="001448DB">
        <w:rPr>
          <w:lang w:val="en-SG"/>
        </w:rPr>
        <w:tab/>
        <w:t>-</w:t>
      </w:r>
      <w:r w:rsidRPr="001448DB">
        <w:rPr>
          <w:lang w:val="en-SG"/>
        </w:rPr>
        <w:tab/>
        <w:t>A</w:t>
      </w:r>
      <w:r w:rsidRPr="001448DB">
        <w:rPr>
          <w:lang w:val="en-SG"/>
        </w:rPr>
        <w:tab/>
        <w:t>NR_newRAT-Core</w:t>
      </w:r>
    </w:p>
    <w:p w14:paraId="28F470B6" w14:textId="60B51657" w:rsidR="00F73A12" w:rsidRPr="001448DB" w:rsidRDefault="00F73A12" w:rsidP="00F73A12">
      <w:pPr>
        <w:pStyle w:val="Doc-title"/>
        <w:rPr>
          <w:lang w:val="en-SG"/>
        </w:rPr>
      </w:pPr>
      <w:r w:rsidRPr="00285DFB">
        <w:rPr>
          <w:lang w:val="en-SG"/>
        </w:rPr>
        <w:t>R2-2507109</w:t>
      </w:r>
      <w:r w:rsidRPr="001448DB">
        <w:rPr>
          <w:lang w:val="en-SG"/>
        </w:rPr>
        <w:tab/>
        <w:t>Clarification of the single SCS per frequency restriction</w:t>
      </w:r>
      <w:r w:rsidRPr="001448DB">
        <w:rPr>
          <w:lang w:val="en-SG"/>
        </w:rPr>
        <w:tab/>
        <w:t>Apple</w:t>
      </w:r>
      <w:r w:rsidRPr="001448DB">
        <w:rPr>
          <w:lang w:val="en-SG"/>
        </w:rPr>
        <w:tab/>
        <w:t>CR</w:t>
      </w:r>
      <w:r w:rsidRPr="001448DB">
        <w:rPr>
          <w:lang w:val="en-SG"/>
        </w:rPr>
        <w:tab/>
        <w:t>Rel-17</w:t>
      </w:r>
      <w:r w:rsidRPr="001448DB">
        <w:rPr>
          <w:lang w:val="en-SG"/>
        </w:rPr>
        <w:tab/>
        <w:t>38.331</w:t>
      </w:r>
      <w:r w:rsidRPr="001448DB">
        <w:rPr>
          <w:lang w:val="en-SG"/>
        </w:rPr>
        <w:tab/>
        <w:t>17.14.0</w:t>
      </w:r>
      <w:r w:rsidRPr="001448DB">
        <w:rPr>
          <w:lang w:val="en-SG"/>
        </w:rPr>
        <w:tab/>
        <w:t>5513</w:t>
      </w:r>
      <w:r w:rsidRPr="001448DB">
        <w:rPr>
          <w:lang w:val="en-SG"/>
        </w:rPr>
        <w:tab/>
        <w:t>-</w:t>
      </w:r>
      <w:r w:rsidRPr="001448DB">
        <w:rPr>
          <w:lang w:val="en-SG"/>
        </w:rPr>
        <w:tab/>
        <w:t>A</w:t>
      </w:r>
      <w:r w:rsidRPr="001448DB">
        <w:rPr>
          <w:lang w:val="en-SG"/>
        </w:rPr>
        <w:tab/>
        <w:t>NR_newRAT-Core</w:t>
      </w:r>
    </w:p>
    <w:p w14:paraId="4494AD0A" w14:textId="74E19B18" w:rsidR="00F73A12" w:rsidRDefault="00F73A12" w:rsidP="00F73A12">
      <w:pPr>
        <w:pStyle w:val="Doc-title"/>
        <w:rPr>
          <w:lang w:val="en-SG"/>
        </w:rPr>
      </w:pPr>
      <w:r w:rsidRPr="00285DFB">
        <w:rPr>
          <w:lang w:val="en-SG"/>
        </w:rPr>
        <w:t>R2-2507110</w:t>
      </w:r>
      <w:r w:rsidRPr="001448DB">
        <w:rPr>
          <w:lang w:val="en-SG"/>
        </w:rPr>
        <w:tab/>
        <w:t>Clarification of the single SCS per frequency restriction</w:t>
      </w:r>
      <w:r w:rsidRPr="001448DB">
        <w:rPr>
          <w:lang w:val="en-SG"/>
        </w:rPr>
        <w:tab/>
        <w:t>Apple</w:t>
      </w:r>
      <w:r w:rsidRPr="001448DB">
        <w:rPr>
          <w:lang w:val="en-SG"/>
        </w:rPr>
        <w:tab/>
        <w:t>CR</w:t>
      </w:r>
      <w:r w:rsidRPr="001448DB">
        <w:rPr>
          <w:lang w:val="en-SG"/>
        </w:rPr>
        <w:tab/>
        <w:t>Rel-18</w:t>
      </w:r>
      <w:r w:rsidRPr="001448DB">
        <w:rPr>
          <w:lang w:val="en-SG"/>
        </w:rPr>
        <w:tab/>
        <w:t>38.331</w:t>
      </w:r>
      <w:r w:rsidRPr="001448DB">
        <w:rPr>
          <w:lang w:val="en-SG"/>
        </w:rPr>
        <w:tab/>
        <w:t>18.7.0</w:t>
      </w:r>
      <w:r w:rsidRPr="001448DB">
        <w:rPr>
          <w:lang w:val="en-SG"/>
        </w:rPr>
        <w:tab/>
        <w:t>5514</w:t>
      </w:r>
      <w:r w:rsidRPr="001448DB">
        <w:rPr>
          <w:lang w:val="en-SG"/>
        </w:rPr>
        <w:tab/>
        <w:t>-</w:t>
      </w:r>
      <w:r w:rsidRPr="001448DB">
        <w:rPr>
          <w:lang w:val="en-SG"/>
        </w:rPr>
        <w:tab/>
        <w:t>A</w:t>
      </w:r>
      <w:r w:rsidRPr="001448DB">
        <w:rPr>
          <w:lang w:val="en-SG"/>
        </w:rPr>
        <w:tab/>
        <w:t>NR_newRAT-Core</w:t>
      </w:r>
    </w:p>
    <w:p w14:paraId="16BF37F2" w14:textId="77777777" w:rsidR="00F73A12" w:rsidRDefault="00F73A12" w:rsidP="00F73A12">
      <w:pPr>
        <w:pStyle w:val="Doc-text2"/>
        <w:rPr>
          <w:lang w:val="en-SG"/>
        </w:rPr>
      </w:pPr>
      <w:r>
        <w:rPr>
          <w:lang w:val="en-SG"/>
        </w:rPr>
        <w:t>-</w:t>
      </w:r>
      <w:r>
        <w:rPr>
          <w:lang w:val="en-SG"/>
        </w:rPr>
        <w:tab/>
        <w:t>ZTE think the RAN1 agreement is not correctly interpreted. CATT agrees with ZTE, CATT think that for a particular freq the SCS should be the same.</w:t>
      </w:r>
    </w:p>
    <w:p w14:paraId="40D1F430" w14:textId="77777777" w:rsidR="00F73A12" w:rsidRDefault="00F73A12" w:rsidP="00F73A12">
      <w:pPr>
        <w:pStyle w:val="Doc-text2"/>
        <w:rPr>
          <w:lang w:val="en-SG"/>
        </w:rPr>
      </w:pPr>
      <w:r>
        <w:rPr>
          <w:lang w:val="en-SG"/>
        </w:rPr>
        <w:t>-</w:t>
      </w:r>
      <w:r>
        <w:rPr>
          <w:lang w:val="en-SG"/>
        </w:rPr>
        <w:tab/>
        <w:t>Nokia thinks that the change should be in the IDLE-mode spec instead.</w:t>
      </w:r>
    </w:p>
    <w:p w14:paraId="5191B4E5" w14:textId="77777777" w:rsidR="00F73A12" w:rsidRDefault="00F73A12" w:rsidP="00F73A12">
      <w:pPr>
        <w:pStyle w:val="Doc-text2"/>
        <w:rPr>
          <w:lang w:val="en-SG"/>
        </w:rPr>
      </w:pPr>
      <w:r>
        <w:rPr>
          <w:lang w:val="en-SG"/>
        </w:rPr>
        <w:t>-</w:t>
      </w:r>
      <w:r>
        <w:rPr>
          <w:lang w:val="en-SG"/>
        </w:rPr>
        <w:tab/>
        <w:t>ZTE wonders if there are issues in the field, Apple havnt seen this yet. ZTE thinks then we don’t need this. Apple anyway wants this restriction.</w:t>
      </w:r>
    </w:p>
    <w:p w14:paraId="5DD59EC4" w14:textId="77777777" w:rsidR="00F73A12" w:rsidRDefault="00F73A12" w:rsidP="00F73A12">
      <w:pPr>
        <w:pStyle w:val="Doc-text2"/>
        <w:rPr>
          <w:lang w:val="en-SG"/>
        </w:rPr>
      </w:pPr>
      <w:r>
        <w:rPr>
          <w:lang w:val="en-SG"/>
        </w:rPr>
        <w:t>-</w:t>
      </w:r>
      <w:r>
        <w:rPr>
          <w:lang w:val="en-SG"/>
        </w:rPr>
        <w:tab/>
        <w:t>ZTE think we can capture something in the minutes instead.</w:t>
      </w:r>
    </w:p>
    <w:p w14:paraId="67389C6B" w14:textId="77777777" w:rsidR="00F73A12" w:rsidRDefault="00F73A12" w:rsidP="00F73A12">
      <w:pPr>
        <w:pStyle w:val="Doc-text2"/>
        <w:rPr>
          <w:lang w:val="en-SG"/>
        </w:rPr>
      </w:pPr>
    </w:p>
    <w:p w14:paraId="01D59F33" w14:textId="77777777" w:rsidR="00F73A12" w:rsidRPr="0024140C" w:rsidRDefault="00F73A12" w:rsidP="00F73A12">
      <w:pPr>
        <w:pStyle w:val="EmailDiscussion"/>
        <w:overflowPunct/>
        <w:autoSpaceDE/>
        <w:autoSpaceDN/>
        <w:adjustRightInd/>
        <w:ind w:left="1619" w:hanging="360"/>
        <w:textAlignment w:val="auto"/>
      </w:pPr>
      <w:bookmarkStart w:id="229" w:name="_Toc211608826"/>
      <w:r w:rsidRPr="0024140C">
        <w:t>[AT1</w:t>
      </w:r>
      <w:r>
        <w:t>31bis</w:t>
      </w:r>
      <w:r w:rsidRPr="0024140C">
        <w:t>][6</w:t>
      </w:r>
      <w:r>
        <w:t>04</w:t>
      </w:r>
      <w:r w:rsidRPr="0024140C">
        <w:t>][</w:t>
      </w:r>
      <w:r>
        <w:t>Maint</w:t>
      </w:r>
      <w:r w:rsidRPr="0024140C">
        <w:t xml:space="preserve">] </w:t>
      </w:r>
      <w:r w:rsidRPr="001448DB">
        <w:rPr>
          <w:lang w:val="en-SG"/>
        </w:rPr>
        <w:t>SCS per frequency restriction</w:t>
      </w:r>
      <w:r>
        <w:rPr>
          <w:lang w:val="en-SG"/>
        </w:rPr>
        <w:t xml:space="preserve"> </w:t>
      </w:r>
      <w:r w:rsidRPr="0024140C">
        <w:t>(</w:t>
      </w:r>
      <w:r>
        <w:t>Apple</w:t>
      </w:r>
      <w:r w:rsidRPr="0024140C">
        <w:t>)</w:t>
      </w:r>
      <w:bookmarkEnd w:id="229"/>
    </w:p>
    <w:p w14:paraId="7B491156" w14:textId="77777777" w:rsidR="00F73A12" w:rsidRPr="0024140C" w:rsidRDefault="00F73A12" w:rsidP="00F73A12">
      <w:pPr>
        <w:pStyle w:val="EmailDiscussion2"/>
        <w:ind w:left="1619" w:firstLine="0"/>
        <w:rPr>
          <w:rFonts w:eastAsiaTheme="minorEastAsia"/>
          <w:u w:val="single"/>
        </w:rPr>
      </w:pPr>
      <w:r w:rsidRPr="0024140C">
        <w:rPr>
          <w:u w:val="single"/>
        </w:rPr>
        <w:t>Scope:</w:t>
      </w:r>
    </w:p>
    <w:p w14:paraId="3D2AF7B9" w14:textId="77777777" w:rsidR="00F73A12" w:rsidRDefault="00F73A12" w:rsidP="00F73A12">
      <w:pPr>
        <w:pStyle w:val="EmailDiscussion2"/>
        <w:numPr>
          <w:ilvl w:val="2"/>
          <w:numId w:val="2"/>
        </w:numPr>
        <w:tabs>
          <w:tab w:val="clear" w:pos="1622"/>
        </w:tabs>
        <w:overflowPunct/>
        <w:autoSpaceDE/>
        <w:autoSpaceDN/>
        <w:adjustRightInd/>
        <w:textAlignment w:val="auto"/>
      </w:pPr>
      <w:r>
        <w:t>Discuss offline (face-to-face preferred, if suitable) if we need a change and if so what the change would be.</w:t>
      </w:r>
    </w:p>
    <w:p w14:paraId="346E38C4" w14:textId="2573271F" w:rsidR="00F73A12" w:rsidRPr="0024140C" w:rsidRDefault="00416D98" w:rsidP="00F73A12">
      <w:pPr>
        <w:pStyle w:val="EmailDiscussion2"/>
        <w:rPr>
          <w:u w:val="single"/>
        </w:rPr>
      </w:pPr>
      <w:r>
        <w:tab/>
      </w:r>
      <w:r w:rsidR="00F73A12" w:rsidRPr="0024140C">
        <w:rPr>
          <w:u w:val="single"/>
        </w:rPr>
        <w:t xml:space="preserve">Intended outcome: </w:t>
      </w:r>
    </w:p>
    <w:p w14:paraId="038498C4" w14:textId="77777777" w:rsidR="00F73A12" w:rsidRPr="0024140C" w:rsidRDefault="00F73A12" w:rsidP="00F73A12">
      <w:pPr>
        <w:pStyle w:val="EmailDiscussion2"/>
        <w:numPr>
          <w:ilvl w:val="2"/>
          <w:numId w:val="27"/>
        </w:numPr>
        <w:tabs>
          <w:tab w:val="clear" w:pos="1622"/>
        </w:tabs>
        <w:overflowPunct/>
        <w:autoSpaceDE/>
        <w:autoSpaceDN/>
        <w:adjustRightInd/>
        <w:ind w:left="1980"/>
        <w:textAlignment w:val="auto"/>
      </w:pPr>
      <w:r>
        <w:t>In-principle a</w:t>
      </w:r>
      <w:r w:rsidRPr="0024140C">
        <w:t>greed CR</w:t>
      </w:r>
      <w:r>
        <w:t>(</w:t>
      </w:r>
      <w:r w:rsidRPr="0024140C">
        <w:t>s</w:t>
      </w:r>
      <w:r>
        <w:t>)</w:t>
      </w:r>
      <w:r w:rsidRPr="0024140C">
        <w:t xml:space="preserve"> in </w:t>
      </w:r>
      <w:r w:rsidRPr="003E1701">
        <w:t>R2-2507834</w:t>
      </w:r>
      <w:r>
        <w:t xml:space="preserve">, </w:t>
      </w:r>
      <w:r w:rsidRPr="003E1701">
        <w:t>R2-250783</w:t>
      </w:r>
      <w:r>
        <w:t xml:space="preserve">5, </w:t>
      </w:r>
      <w:r w:rsidRPr="003E1701">
        <w:t>R2-250783</w:t>
      </w:r>
      <w:r>
        <w:t xml:space="preserve">6, </w:t>
      </w:r>
      <w:r w:rsidRPr="003E1701">
        <w:t>R2-250783</w:t>
      </w:r>
      <w:r>
        <w:t>7, if needed.</w:t>
      </w:r>
    </w:p>
    <w:p w14:paraId="10E5375A" w14:textId="6CE3883C" w:rsidR="00F73A12" w:rsidRPr="0024140C" w:rsidRDefault="00416D98" w:rsidP="00F73A12">
      <w:pPr>
        <w:pStyle w:val="EmailDiscussion2"/>
        <w:rPr>
          <w:u w:val="single"/>
        </w:rPr>
      </w:pPr>
      <w:r>
        <w:tab/>
      </w:r>
      <w:r w:rsidR="00F73A12" w:rsidRPr="0024140C">
        <w:rPr>
          <w:u w:val="single"/>
        </w:rPr>
        <w:t>Deadline:</w:t>
      </w:r>
    </w:p>
    <w:p w14:paraId="44892840" w14:textId="77777777" w:rsidR="00F73A12" w:rsidRDefault="00F73A12" w:rsidP="00F73A12">
      <w:pPr>
        <w:pStyle w:val="EmailDiscussion2"/>
        <w:numPr>
          <w:ilvl w:val="2"/>
          <w:numId w:val="27"/>
        </w:numPr>
        <w:tabs>
          <w:tab w:val="clear" w:pos="1622"/>
        </w:tabs>
        <w:overflowPunct/>
        <w:autoSpaceDE/>
        <w:autoSpaceDN/>
        <w:adjustRightInd/>
        <w:ind w:left="1980"/>
        <w:textAlignment w:val="auto"/>
      </w:pPr>
      <w:r w:rsidRPr="0024140C">
        <w:t>Wednesday 17:00. The intention is to agree over email.</w:t>
      </w:r>
    </w:p>
    <w:p w14:paraId="5CD9EDB3" w14:textId="77777777" w:rsidR="00F73A12" w:rsidRDefault="00F73A12" w:rsidP="00F73A12">
      <w:pPr>
        <w:pStyle w:val="EmailDiscussion2"/>
        <w:tabs>
          <w:tab w:val="clear" w:pos="1622"/>
        </w:tabs>
      </w:pPr>
    </w:p>
    <w:p w14:paraId="2F80CCB0" w14:textId="77777777" w:rsidR="00F73A12" w:rsidRDefault="00F73A12" w:rsidP="00F73A12">
      <w:pPr>
        <w:pStyle w:val="EmailDiscussion2"/>
        <w:tabs>
          <w:tab w:val="clear" w:pos="1622"/>
        </w:tabs>
      </w:pPr>
    </w:p>
    <w:p w14:paraId="7B393B8C" w14:textId="47CA9A4F" w:rsidR="00F73A12" w:rsidRPr="001448DB" w:rsidRDefault="00F73A12" w:rsidP="00F73A12">
      <w:pPr>
        <w:pStyle w:val="Doc-title"/>
        <w:rPr>
          <w:lang w:val="en-SG"/>
        </w:rPr>
      </w:pPr>
      <w:r w:rsidRPr="00285DFB">
        <w:t>R2-2507834</w:t>
      </w:r>
      <w:r w:rsidRPr="001448DB">
        <w:rPr>
          <w:lang w:val="en-SG"/>
        </w:rPr>
        <w:tab/>
        <w:t>Clarification of the single SCS per frequency restriction</w:t>
      </w:r>
      <w:r w:rsidRPr="001448DB">
        <w:rPr>
          <w:lang w:val="en-SG"/>
        </w:rPr>
        <w:tab/>
        <w:t>Apple</w:t>
      </w:r>
      <w:r w:rsidR="005C0DEF" w:rsidRPr="005C0DEF">
        <w:rPr>
          <w:lang w:val="en-SG"/>
        </w:rPr>
        <w:t>, Nokia, Samsung Inc.</w:t>
      </w:r>
      <w:r w:rsidR="005C0DEF">
        <w:rPr>
          <w:lang w:val="en-SG"/>
        </w:rPr>
        <w:tab/>
        <w:t>CR</w:t>
      </w:r>
      <w:r w:rsidR="005C0DEF">
        <w:rPr>
          <w:lang w:val="en-SG"/>
        </w:rPr>
        <w:tab/>
        <w:t>Rel-15</w:t>
      </w:r>
      <w:r w:rsidR="005C0DEF">
        <w:rPr>
          <w:lang w:val="en-SG"/>
        </w:rPr>
        <w:tab/>
        <w:t>38.300</w:t>
      </w:r>
      <w:r w:rsidR="005C0DEF">
        <w:rPr>
          <w:lang w:val="en-SG"/>
        </w:rPr>
        <w:tab/>
        <w:t>15.21.0</w:t>
      </w:r>
      <w:r w:rsidR="005C0DEF">
        <w:rPr>
          <w:lang w:val="en-SG"/>
        </w:rPr>
        <w:tab/>
        <w:t>1049</w:t>
      </w:r>
      <w:r w:rsidR="005C0DEF">
        <w:rPr>
          <w:lang w:val="en-SG"/>
        </w:rPr>
        <w:tab/>
        <w:t>-</w:t>
      </w:r>
      <w:r w:rsidR="005C0DEF">
        <w:rPr>
          <w:lang w:val="en-SG"/>
        </w:rPr>
        <w:tab/>
        <w:t>F</w:t>
      </w:r>
      <w:r w:rsidR="005C0DEF">
        <w:rPr>
          <w:lang w:val="en-SG"/>
        </w:rPr>
        <w:tab/>
      </w:r>
      <w:r w:rsidR="005C0DEF" w:rsidRPr="001448DB">
        <w:rPr>
          <w:lang w:val="en-SG"/>
        </w:rPr>
        <w:t>NR_newRAT-Core</w:t>
      </w:r>
    </w:p>
    <w:p w14:paraId="5DAE723A" w14:textId="2857CD70" w:rsidR="00F73A12" w:rsidRPr="001448DB" w:rsidRDefault="00F73A12" w:rsidP="00F73A12">
      <w:pPr>
        <w:pStyle w:val="Doc-title"/>
        <w:rPr>
          <w:lang w:val="en-SG"/>
        </w:rPr>
      </w:pPr>
      <w:r w:rsidRPr="00285DFB">
        <w:t>R2-2507835</w:t>
      </w:r>
      <w:r w:rsidRPr="001448DB">
        <w:rPr>
          <w:lang w:val="en-SG"/>
        </w:rPr>
        <w:tab/>
        <w:t>Clarification of the single SCS per frequency restriction</w:t>
      </w:r>
      <w:r w:rsidRPr="001448DB">
        <w:rPr>
          <w:lang w:val="en-SG"/>
        </w:rPr>
        <w:tab/>
        <w:t>Apple</w:t>
      </w:r>
      <w:r w:rsidR="005C0DEF" w:rsidRPr="005C0DEF">
        <w:rPr>
          <w:lang w:val="en-SG"/>
        </w:rPr>
        <w:t>, Nokia, Samsung Inc.</w:t>
      </w:r>
      <w:r w:rsidR="005C0DEF">
        <w:rPr>
          <w:lang w:val="en-SG"/>
        </w:rPr>
        <w:tab/>
        <w:t>CR</w:t>
      </w:r>
      <w:r w:rsidR="005C0DEF">
        <w:rPr>
          <w:lang w:val="en-SG"/>
        </w:rPr>
        <w:tab/>
        <w:t>Rel-16</w:t>
      </w:r>
      <w:r w:rsidR="005C0DEF">
        <w:rPr>
          <w:lang w:val="en-SG"/>
        </w:rPr>
        <w:tab/>
        <w:t>38.300</w:t>
      </w:r>
      <w:r w:rsidR="005C0DEF">
        <w:rPr>
          <w:lang w:val="en-SG"/>
        </w:rPr>
        <w:tab/>
        <w:t>16.20.0</w:t>
      </w:r>
      <w:r w:rsidR="005C0DEF">
        <w:rPr>
          <w:lang w:val="en-SG"/>
        </w:rPr>
        <w:tab/>
        <w:t>1050</w:t>
      </w:r>
      <w:r w:rsidR="005C0DEF">
        <w:rPr>
          <w:lang w:val="en-SG"/>
        </w:rPr>
        <w:tab/>
        <w:t>-</w:t>
      </w:r>
      <w:r w:rsidR="005C0DEF">
        <w:rPr>
          <w:lang w:val="en-SG"/>
        </w:rPr>
        <w:tab/>
        <w:t>F</w:t>
      </w:r>
      <w:r w:rsidR="005C0DEF">
        <w:rPr>
          <w:lang w:val="en-SG"/>
        </w:rPr>
        <w:tab/>
      </w:r>
      <w:r w:rsidR="005C0DEF" w:rsidRPr="001448DB">
        <w:rPr>
          <w:lang w:val="en-SG"/>
        </w:rPr>
        <w:t>NR_newRAT-Core</w:t>
      </w:r>
    </w:p>
    <w:p w14:paraId="08610B64" w14:textId="263D771D" w:rsidR="00F73A12" w:rsidRPr="001448DB" w:rsidRDefault="00F73A12" w:rsidP="00F73A12">
      <w:pPr>
        <w:pStyle w:val="Doc-title"/>
        <w:rPr>
          <w:lang w:val="en-SG"/>
        </w:rPr>
      </w:pPr>
      <w:r w:rsidRPr="00285DFB">
        <w:t>R2-2507836</w:t>
      </w:r>
      <w:r w:rsidRPr="001448DB">
        <w:rPr>
          <w:lang w:val="en-SG"/>
        </w:rPr>
        <w:tab/>
        <w:t>Clarification of the single SCS per frequency restriction</w:t>
      </w:r>
      <w:r w:rsidRPr="001448DB">
        <w:rPr>
          <w:lang w:val="en-SG"/>
        </w:rPr>
        <w:tab/>
        <w:t>Apple</w:t>
      </w:r>
      <w:r w:rsidR="005C0DEF" w:rsidRPr="005C0DEF">
        <w:rPr>
          <w:lang w:val="en-SG"/>
        </w:rPr>
        <w:t>, Nokia, Samsung Inc.</w:t>
      </w:r>
      <w:r w:rsidR="005C0DEF">
        <w:rPr>
          <w:lang w:val="en-SG"/>
        </w:rPr>
        <w:tab/>
        <w:t>CR</w:t>
      </w:r>
      <w:r w:rsidR="005C0DEF">
        <w:rPr>
          <w:lang w:val="en-SG"/>
        </w:rPr>
        <w:tab/>
        <w:t>Rel-17</w:t>
      </w:r>
      <w:r w:rsidR="005C0DEF">
        <w:rPr>
          <w:lang w:val="en-SG"/>
        </w:rPr>
        <w:tab/>
        <w:t>38.300</w:t>
      </w:r>
      <w:r w:rsidR="005C0DEF">
        <w:rPr>
          <w:lang w:val="en-SG"/>
        </w:rPr>
        <w:tab/>
        <w:t>17.14.0</w:t>
      </w:r>
      <w:r w:rsidR="005C0DEF">
        <w:rPr>
          <w:lang w:val="en-SG"/>
        </w:rPr>
        <w:tab/>
        <w:t>1051</w:t>
      </w:r>
      <w:r w:rsidR="005C0DEF">
        <w:rPr>
          <w:lang w:val="en-SG"/>
        </w:rPr>
        <w:tab/>
        <w:t>-</w:t>
      </w:r>
      <w:r w:rsidR="005C0DEF">
        <w:rPr>
          <w:lang w:val="en-SG"/>
        </w:rPr>
        <w:tab/>
        <w:t>F</w:t>
      </w:r>
      <w:r w:rsidR="005C0DEF">
        <w:rPr>
          <w:lang w:val="en-SG"/>
        </w:rPr>
        <w:tab/>
      </w:r>
      <w:r w:rsidR="005C0DEF" w:rsidRPr="001448DB">
        <w:rPr>
          <w:lang w:val="en-SG"/>
        </w:rPr>
        <w:t>NR_newRAT-Core</w:t>
      </w:r>
    </w:p>
    <w:p w14:paraId="0DFEB986" w14:textId="22E49F43" w:rsidR="00F73A12" w:rsidRPr="001448DB" w:rsidRDefault="00F73A12" w:rsidP="00F73A12">
      <w:pPr>
        <w:pStyle w:val="Doc-title"/>
        <w:rPr>
          <w:lang w:val="en-SG"/>
        </w:rPr>
      </w:pPr>
      <w:r w:rsidRPr="00285DFB">
        <w:t>R2-2507837</w:t>
      </w:r>
      <w:r w:rsidRPr="001448DB">
        <w:rPr>
          <w:lang w:val="en-SG"/>
        </w:rPr>
        <w:tab/>
        <w:t>Clarification of the single SCS per frequency restriction</w:t>
      </w:r>
      <w:r w:rsidRPr="001448DB">
        <w:rPr>
          <w:lang w:val="en-SG"/>
        </w:rPr>
        <w:tab/>
        <w:t>Apple</w:t>
      </w:r>
      <w:r w:rsidR="005C0DEF" w:rsidRPr="005C0DEF">
        <w:rPr>
          <w:lang w:val="en-SG"/>
        </w:rPr>
        <w:t>, Nokia, Samsung Inc.</w:t>
      </w:r>
      <w:r w:rsidR="005C0DEF">
        <w:rPr>
          <w:lang w:val="en-SG"/>
        </w:rPr>
        <w:tab/>
        <w:t>CR</w:t>
      </w:r>
      <w:r w:rsidR="005C0DEF">
        <w:rPr>
          <w:lang w:val="en-SG"/>
        </w:rPr>
        <w:tab/>
        <w:t>Rel-18</w:t>
      </w:r>
      <w:r w:rsidR="005C0DEF">
        <w:rPr>
          <w:lang w:val="en-SG"/>
        </w:rPr>
        <w:tab/>
        <w:t>38.300</w:t>
      </w:r>
      <w:r w:rsidR="005C0DEF">
        <w:rPr>
          <w:lang w:val="en-SG"/>
        </w:rPr>
        <w:tab/>
        <w:t>18.7.0</w:t>
      </w:r>
      <w:r w:rsidR="005C0DEF">
        <w:rPr>
          <w:lang w:val="en-SG"/>
        </w:rPr>
        <w:tab/>
        <w:t>1052</w:t>
      </w:r>
      <w:r w:rsidR="005C0DEF">
        <w:rPr>
          <w:lang w:val="en-SG"/>
        </w:rPr>
        <w:tab/>
        <w:t>-</w:t>
      </w:r>
      <w:r w:rsidR="005C0DEF">
        <w:rPr>
          <w:lang w:val="en-SG"/>
        </w:rPr>
        <w:tab/>
        <w:t>F</w:t>
      </w:r>
      <w:r w:rsidR="005C0DEF">
        <w:rPr>
          <w:lang w:val="en-SG"/>
        </w:rPr>
        <w:tab/>
      </w:r>
      <w:r w:rsidR="005C0DEF" w:rsidRPr="001448DB">
        <w:rPr>
          <w:lang w:val="en-SG"/>
        </w:rPr>
        <w:t>NR_newRAT-Core</w:t>
      </w:r>
    </w:p>
    <w:p w14:paraId="79077267" w14:textId="22C4AADE" w:rsidR="005C0DEF" w:rsidRPr="001448DB" w:rsidRDefault="00F73A12" w:rsidP="005C0DEF">
      <w:pPr>
        <w:pStyle w:val="Doc-title"/>
        <w:rPr>
          <w:lang w:val="en-SG"/>
        </w:rPr>
      </w:pPr>
      <w:r w:rsidRPr="00285DFB">
        <w:t>R2-2507908</w:t>
      </w:r>
      <w:r w:rsidRPr="001448DB">
        <w:rPr>
          <w:lang w:val="en-SG"/>
        </w:rPr>
        <w:tab/>
        <w:t>Clarification of the single SCS per frequency restriction</w:t>
      </w:r>
      <w:r w:rsidRPr="001448DB">
        <w:rPr>
          <w:lang w:val="en-SG"/>
        </w:rPr>
        <w:tab/>
        <w:t>Apple</w:t>
      </w:r>
      <w:r w:rsidR="005C0DEF" w:rsidRPr="005C0DEF">
        <w:rPr>
          <w:lang w:val="en-SG"/>
        </w:rPr>
        <w:t>, Nokia, Samsung Inc.</w:t>
      </w:r>
      <w:r w:rsidR="005C0DEF">
        <w:rPr>
          <w:lang w:val="en-SG"/>
        </w:rPr>
        <w:tab/>
        <w:t>CR</w:t>
      </w:r>
      <w:r w:rsidR="005C0DEF">
        <w:rPr>
          <w:lang w:val="en-SG"/>
        </w:rPr>
        <w:tab/>
        <w:t>Rel-19</w:t>
      </w:r>
      <w:r w:rsidR="005C0DEF">
        <w:rPr>
          <w:lang w:val="en-SG"/>
        </w:rPr>
        <w:tab/>
        <w:t>38.300</w:t>
      </w:r>
      <w:r w:rsidR="005C0DEF">
        <w:rPr>
          <w:lang w:val="en-SG"/>
        </w:rPr>
        <w:tab/>
        <w:t>18.7.0</w:t>
      </w:r>
      <w:r w:rsidR="005C0DEF">
        <w:rPr>
          <w:lang w:val="en-SG"/>
        </w:rPr>
        <w:tab/>
        <w:t>1053</w:t>
      </w:r>
      <w:r w:rsidR="005C0DEF">
        <w:rPr>
          <w:lang w:val="en-SG"/>
        </w:rPr>
        <w:tab/>
        <w:t>-</w:t>
      </w:r>
      <w:r w:rsidR="005C0DEF">
        <w:rPr>
          <w:lang w:val="en-SG"/>
        </w:rPr>
        <w:tab/>
        <w:t>F</w:t>
      </w:r>
      <w:r w:rsidR="005C0DEF">
        <w:rPr>
          <w:lang w:val="en-SG"/>
        </w:rPr>
        <w:tab/>
      </w:r>
      <w:r w:rsidR="005C0DEF" w:rsidRPr="001448DB">
        <w:rPr>
          <w:lang w:val="en-SG"/>
        </w:rPr>
        <w:t>NR_newRAT-Core</w:t>
      </w:r>
    </w:p>
    <w:p w14:paraId="64E108FB" w14:textId="77777777" w:rsidR="00F73A12" w:rsidRPr="009D4E41" w:rsidRDefault="00F73A12" w:rsidP="00F73A12">
      <w:pPr>
        <w:pStyle w:val="Agreement"/>
        <w:tabs>
          <w:tab w:val="clear" w:pos="9990"/>
        </w:tabs>
        <w:overflowPunct/>
        <w:autoSpaceDE/>
        <w:autoSpaceDN/>
        <w:adjustRightInd/>
        <w:ind w:left="1619" w:hanging="360"/>
        <w:textAlignment w:val="auto"/>
        <w:rPr>
          <w:lang w:val="en-SG"/>
        </w:rPr>
      </w:pPr>
      <w:r>
        <w:rPr>
          <w:lang w:val="en-SG"/>
        </w:rPr>
        <w:t>All five are in-principle agreed</w:t>
      </w:r>
    </w:p>
    <w:p w14:paraId="2822629F" w14:textId="77777777" w:rsidR="00F73A12" w:rsidRPr="009D4E41" w:rsidRDefault="00F73A12" w:rsidP="00F73A12">
      <w:pPr>
        <w:pStyle w:val="Doc-text2"/>
        <w:rPr>
          <w:lang w:val="en-SG"/>
        </w:rPr>
      </w:pPr>
    </w:p>
    <w:p w14:paraId="4A2E4308" w14:textId="77777777" w:rsidR="00F73A12" w:rsidRPr="001448DB" w:rsidRDefault="00F73A12" w:rsidP="00F73A12">
      <w:pPr>
        <w:pStyle w:val="MiniHeading"/>
        <w:rPr>
          <w:lang w:val="en-SG"/>
        </w:rPr>
      </w:pPr>
      <w:r w:rsidRPr="001448DB">
        <w:rPr>
          <w:lang w:val="en-SG"/>
        </w:rPr>
        <w:t>PWS</w:t>
      </w:r>
    </w:p>
    <w:p w14:paraId="6BCE5881" w14:textId="04549472" w:rsidR="00F73A12" w:rsidRPr="001448DB" w:rsidRDefault="00F73A12" w:rsidP="00F73A12">
      <w:pPr>
        <w:pStyle w:val="Doc-title"/>
        <w:rPr>
          <w:lang w:val="en-SG"/>
        </w:rPr>
      </w:pPr>
      <w:r w:rsidRPr="00285DFB">
        <w:rPr>
          <w:lang w:val="en-SG"/>
        </w:rPr>
        <w:t>R2-2507227</w:t>
      </w:r>
      <w:r w:rsidRPr="001448DB">
        <w:rPr>
          <w:lang w:val="en-SG"/>
        </w:rPr>
        <w:tab/>
        <w:t>On continuing acquiring PWS notification(s) until it re-acquires schedulingInfoList in SIB1</w:t>
      </w:r>
      <w:r w:rsidRPr="001448DB">
        <w:rPr>
          <w:lang w:val="en-SG"/>
        </w:rPr>
        <w:tab/>
        <w:t>Samsung</w:t>
      </w:r>
      <w:r w:rsidRPr="001448DB">
        <w:rPr>
          <w:lang w:val="en-SG"/>
        </w:rPr>
        <w:tab/>
        <w:t>CR</w:t>
      </w:r>
      <w:r w:rsidRPr="001448DB">
        <w:rPr>
          <w:lang w:val="en-SG"/>
        </w:rPr>
        <w:tab/>
        <w:t>Rel-15</w:t>
      </w:r>
      <w:r w:rsidRPr="001448DB">
        <w:rPr>
          <w:lang w:val="en-SG"/>
        </w:rPr>
        <w:tab/>
        <w:t>38.331</w:t>
      </w:r>
      <w:r w:rsidRPr="001448DB">
        <w:rPr>
          <w:lang w:val="en-SG"/>
        </w:rPr>
        <w:tab/>
        <w:t>15.30.0</w:t>
      </w:r>
      <w:r w:rsidRPr="001448DB">
        <w:rPr>
          <w:lang w:val="en-SG"/>
        </w:rPr>
        <w:tab/>
        <w:t>5520</w:t>
      </w:r>
      <w:r w:rsidRPr="001448DB">
        <w:rPr>
          <w:lang w:val="en-SG"/>
        </w:rPr>
        <w:tab/>
        <w:t>-</w:t>
      </w:r>
      <w:r w:rsidRPr="001448DB">
        <w:rPr>
          <w:lang w:val="en-SG"/>
        </w:rPr>
        <w:tab/>
        <w:t>F</w:t>
      </w:r>
      <w:r w:rsidRPr="001448DB">
        <w:rPr>
          <w:lang w:val="en-SG"/>
        </w:rPr>
        <w:tab/>
        <w:t>NR_newRAT-Core</w:t>
      </w:r>
    </w:p>
    <w:p w14:paraId="66263B75" w14:textId="21E1E114" w:rsidR="00F73A12" w:rsidRPr="001448DB" w:rsidRDefault="00F73A12" w:rsidP="00F73A12">
      <w:pPr>
        <w:pStyle w:val="Doc-title"/>
        <w:rPr>
          <w:lang w:val="en-SG"/>
        </w:rPr>
      </w:pPr>
      <w:r w:rsidRPr="00285DFB">
        <w:rPr>
          <w:lang w:val="en-SG"/>
        </w:rPr>
        <w:t>R2-2507228</w:t>
      </w:r>
      <w:r w:rsidRPr="001448DB">
        <w:rPr>
          <w:lang w:val="en-SG"/>
        </w:rPr>
        <w:tab/>
        <w:t>On continuing acquiring PWS notification(s) until it re-acquires schedulingInfoList in SIB1</w:t>
      </w:r>
      <w:r w:rsidRPr="001448DB">
        <w:rPr>
          <w:lang w:val="en-SG"/>
        </w:rPr>
        <w:tab/>
        <w:t>Samsung</w:t>
      </w:r>
      <w:r w:rsidRPr="001448DB">
        <w:rPr>
          <w:lang w:val="en-SG"/>
        </w:rPr>
        <w:tab/>
        <w:t>CR</w:t>
      </w:r>
      <w:r w:rsidRPr="001448DB">
        <w:rPr>
          <w:lang w:val="en-SG"/>
        </w:rPr>
        <w:tab/>
        <w:t>Rel-16</w:t>
      </w:r>
      <w:r w:rsidRPr="001448DB">
        <w:rPr>
          <w:lang w:val="en-SG"/>
        </w:rPr>
        <w:tab/>
        <w:t>38.331</w:t>
      </w:r>
      <w:r w:rsidRPr="001448DB">
        <w:rPr>
          <w:lang w:val="en-SG"/>
        </w:rPr>
        <w:tab/>
        <w:t>16.21.0</w:t>
      </w:r>
      <w:r w:rsidRPr="001448DB">
        <w:rPr>
          <w:lang w:val="en-SG"/>
        </w:rPr>
        <w:tab/>
        <w:t>5521</w:t>
      </w:r>
      <w:r w:rsidRPr="001448DB">
        <w:rPr>
          <w:lang w:val="en-SG"/>
        </w:rPr>
        <w:tab/>
        <w:t>-</w:t>
      </w:r>
      <w:r w:rsidRPr="001448DB">
        <w:rPr>
          <w:lang w:val="en-SG"/>
        </w:rPr>
        <w:tab/>
        <w:t>A</w:t>
      </w:r>
      <w:r w:rsidRPr="001448DB">
        <w:rPr>
          <w:lang w:val="en-SG"/>
        </w:rPr>
        <w:tab/>
        <w:t>NR_newRAT-Core</w:t>
      </w:r>
    </w:p>
    <w:p w14:paraId="63C3D53D" w14:textId="166DBD08" w:rsidR="00F73A12" w:rsidRPr="001448DB" w:rsidRDefault="00F73A12" w:rsidP="00F73A12">
      <w:pPr>
        <w:pStyle w:val="Doc-title"/>
        <w:rPr>
          <w:lang w:val="en-SG"/>
        </w:rPr>
      </w:pPr>
      <w:r w:rsidRPr="00285DFB">
        <w:rPr>
          <w:lang w:val="en-SG"/>
        </w:rPr>
        <w:t>R2-2507230</w:t>
      </w:r>
      <w:r w:rsidRPr="001448DB">
        <w:rPr>
          <w:lang w:val="en-SG"/>
        </w:rPr>
        <w:tab/>
        <w:t>On continuing acquiring PWS notification(s) until it re-acquires schedulingInfoList in SIB1</w:t>
      </w:r>
      <w:r w:rsidRPr="001448DB">
        <w:rPr>
          <w:lang w:val="en-SG"/>
        </w:rPr>
        <w:tab/>
        <w:t>Samsung</w:t>
      </w:r>
      <w:r w:rsidRPr="001448DB">
        <w:rPr>
          <w:lang w:val="en-SG"/>
        </w:rPr>
        <w:tab/>
        <w:t>CR</w:t>
      </w:r>
      <w:r w:rsidRPr="001448DB">
        <w:rPr>
          <w:lang w:val="en-SG"/>
        </w:rPr>
        <w:tab/>
        <w:t>Rel-17</w:t>
      </w:r>
      <w:r w:rsidRPr="001448DB">
        <w:rPr>
          <w:lang w:val="en-SG"/>
        </w:rPr>
        <w:tab/>
        <w:t>38.331</w:t>
      </w:r>
      <w:r w:rsidRPr="001448DB">
        <w:rPr>
          <w:lang w:val="en-SG"/>
        </w:rPr>
        <w:tab/>
        <w:t>17.14.0</w:t>
      </w:r>
      <w:r w:rsidRPr="001448DB">
        <w:rPr>
          <w:lang w:val="en-SG"/>
        </w:rPr>
        <w:tab/>
        <w:t>5522</w:t>
      </w:r>
      <w:r w:rsidRPr="001448DB">
        <w:rPr>
          <w:lang w:val="en-SG"/>
        </w:rPr>
        <w:tab/>
        <w:t>-</w:t>
      </w:r>
      <w:r w:rsidRPr="001448DB">
        <w:rPr>
          <w:lang w:val="en-SG"/>
        </w:rPr>
        <w:tab/>
        <w:t>A</w:t>
      </w:r>
      <w:r w:rsidRPr="001448DB">
        <w:rPr>
          <w:lang w:val="en-SG"/>
        </w:rPr>
        <w:tab/>
        <w:t>NR_newRAT-Core</w:t>
      </w:r>
    </w:p>
    <w:p w14:paraId="6AD867EA" w14:textId="4B88A84C" w:rsidR="00F73A12" w:rsidRDefault="00F73A12" w:rsidP="00F73A12">
      <w:pPr>
        <w:pStyle w:val="Doc-title"/>
        <w:rPr>
          <w:lang w:val="en-SG"/>
        </w:rPr>
      </w:pPr>
      <w:r w:rsidRPr="00285DFB">
        <w:rPr>
          <w:lang w:val="en-SG"/>
        </w:rPr>
        <w:t>R2-2507231</w:t>
      </w:r>
      <w:r w:rsidRPr="001448DB">
        <w:rPr>
          <w:lang w:val="en-SG"/>
        </w:rPr>
        <w:tab/>
        <w:t>On continuing acquiring PWS notification(s) until it re-acquires schedulingInfoList in SIB1</w:t>
      </w:r>
      <w:r w:rsidRPr="001448DB">
        <w:rPr>
          <w:lang w:val="en-SG"/>
        </w:rPr>
        <w:tab/>
        <w:t>Samsung</w:t>
      </w:r>
      <w:r w:rsidRPr="001448DB">
        <w:rPr>
          <w:lang w:val="en-SG"/>
        </w:rPr>
        <w:tab/>
        <w:t>CR</w:t>
      </w:r>
      <w:r w:rsidRPr="001448DB">
        <w:rPr>
          <w:lang w:val="en-SG"/>
        </w:rPr>
        <w:tab/>
        <w:t>Rel-18</w:t>
      </w:r>
      <w:r w:rsidRPr="001448DB">
        <w:rPr>
          <w:lang w:val="en-SG"/>
        </w:rPr>
        <w:tab/>
        <w:t>38.331</w:t>
      </w:r>
      <w:r w:rsidRPr="001448DB">
        <w:rPr>
          <w:lang w:val="en-SG"/>
        </w:rPr>
        <w:tab/>
        <w:t>18.7.0</w:t>
      </w:r>
      <w:r w:rsidRPr="001448DB">
        <w:rPr>
          <w:lang w:val="en-SG"/>
        </w:rPr>
        <w:tab/>
        <w:t>5523</w:t>
      </w:r>
      <w:r w:rsidRPr="001448DB">
        <w:rPr>
          <w:lang w:val="en-SG"/>
        </w:rPr>
        <w:tab/>
        <w:t>-</w:t>
      </w:r>
      <w:r w:rsidRPr="001448DB">
        <w:rPr>
          <w:lang w:val="en-SG"/>
        </w:rPr>
        <w:tab/>
        <w:t>A</w:t>
      </w:r>
      <w:r w:rsidRPr="001448DB">
        <w:rPr>
          <w:lang w:val="en-SG"/>
        </w:rPr>
        <w:tab/>
        <w:t>NR_newRAT-Core</w:t>
      </w:r>
    </w:p>
    <w:p w14:paraId="0B176549" w14:textId="77777777" w:rsidR="00F73A12" w:rsidRDefault="00F73A12" w:rsidP="00F73A12">
      <w:pPr>
        <w:pStyle w:val="Doc-text2"/>
        <w:rPr>
          <w:lang w:val="en-SG"/>
        </w:rPr>
      </w:pPr>
      <w:r>
        <w:rPr>
          <w:lang w:val="en-SG"/>
        </w:rPr>
        <w:t>-</w:t>
      </w:r>
      <w:r>
        <w:rPr>
          <w:lang w:val="en-SG"/>
        </w:rPr>
        <w:tab/>
        <w:t>Ericsson agrees that there is such a note in LTE-spec, but there are no inter-operability issues, however Ericsson are OK with a CR if from Rel-19. Huawei also think there are no inter-operability issues and there are different ways to address the issue so no CR is needed.</w:t>
      </w:r>
    </w:p>
    <w:p w14:paraId="1B955CF1" w14:textId="77777777" w:rsidR="00F73A12" w:rsidRDefault="00F73A12" w:rsidP="00F73A12">
      <w:pPr>
        <w:pStyle w:val="Doc-text2"/>
        <w:rPr>
          <w:lang w:val="en-SG"/>
        </w:rPr>
      </w:pPr>
      <w:r>
        <w:rPr>
          <w:lang w:val="en-SG"/>
        </w:rPr>
        <w:t>-</w:t>
      </w:r>
      <w:r>
        <w:rPr>
          <w:lang w:val="en-SG"/>
        </w:rPr>
        <w:tab/>
        <w:t>Samsung are OK to not add this change, but want to capture a common understanding in the minutes. Huawei says that there are other ways than the proposed and we can simply leave it to UE implementation</w:t>
      </w:r>
    </w:p>
    <w:p w14:paraId="4C1B3E99" w14:textId="77777777" w:rsidR="00F73A12" w:rsidRPr="001B5F44" w:rsidRDefault="00F73A12" w:rsidP="00F73A12">
      <w:pPr>
        <w:pStyle w:val="Agreement"/>
        <w:tabs>
          <w:tab w:val="clear" w:pos="9990"/>
        </w:tabs>
        <w:overflowPunct/>
        <w:autoSpaceDE/>
        <w:autoSpaceDN/>
        <w:adjustRightInd/>
        <w:ind w:left="1619" w:hanging="360"/>
        <w:textAlignment w:val="auto"/>
        <w:rPr>
          <w:lang w:val="en-SG"/>
        </w:rPr>
      </w:pPr>
      <w:r>
        <w:rPr>
          <w:lang w:val="en-SG"/>
        </w:rPr>
        <w:t>Not pursued, as RAN2 assumes the issue can be addressed by UE implementation</w:t>
      </w:r>
    </w:p>
    <w:p w14:paraId="4C3D6480" w14:textId="77777777" w:rsidR="00F73A12" w:rsidRPr="001448DB" w:rsidRDefault="00F73A12" w:rsidP="00F73A12">
      <w:pPr>
        <w:pStyle w:val="MiniHeading"/>
        <w:rPr>
          <w:lang w:val="en-SG"/>
        </w:rPr>
      </w:pPr>
      <w:r w:rsidRPr="001448DB">
        <w:rPr>
          <w:lang w:val="en-SG"/>
        </w:rPr>
        <w:t>SON/MDT</w:t>
      </w:r>
    </w:p>
    <w:p w14:paraId="4B4C31C4" w14:textId="729A5ED8" w:rsidR="00F73A12" w:rsidRPr="00814B2E" w:rsidRDefault="00F73A12" w:rsidP="00F73A12">
      <w:pPr>
        <w:pStyle w:val="Doc-title"/>
        <w:rPr>
          <w:lang w:val="en-SG"/>
        </w:rPr>
      </w:pPr>
      <w:r w:rsidRPr="00285DFB">
        <w:rPr>
          <w:lang w:val="en-SG"/>
        </w:rPr>
        <w:t>R2-2507416</w:t>
      </w:r>
      <w:r w:rsidRPr="00814B2E">
        <w:rPr>
          <w:lang w:val="en-SG"/>
        </w:rPr>
        <w:tab/>
        <w:t>Correction on event triggered based logged MDT configuration</w:t>
      </w:r>
      <w:r w:rsidRPr="00814B2E">
        <w:rPr>
          <w:lang w:val="en-SG"/>
        </w:rPr>
        <w:tab/>
        <w:t>Huawei, HiSilicon, CMCC, ZTE</w:t>
      </w:r>
      <w:r w:rsidRPr="00814B2E">
        <w:rPr>
          <w:lang w:val="en-SG"/>
        </w:rPr>
        <w:tab/>
        <w:t>CR</w:t>
      </w:r>
      <w:r w:rsidRPr="00814B2E">
        <w:rPr>
          <w:lang w:val="en-SG"/>
        </w:rPr>
        <w:tab/>
        <w:t>Rel-16</w:t>
      </w:r>
      <w:r w:rsidRPr="00814B2E">
        <w:rPr>
          <w:lang w:val="en-SG"/>
        </w:rPr>
        <w:tab/>
        <w:t>38.331</w:t>
      </w:r>
      <w:r w:rsidRPr="00814B2E">
        <w:rPr>
          <w:lang w:val="en-SG"/>
        </w:rPr>
        <w:tab/>
        <w:t>16.21.0</w:t>
      </w:r>
      <w:r w:rsidRPr="00814B2E">
        <w:rPr>
          <w:lang w:val="en-SG"/>
        </w:rPr>
        <w:tab/>
        <w:t>5531</w:t>
      </w:r>
      <w:r w:rsidRPr="00814B2E">
        <w:rPr>
          <w:lang w:val="en-SG"/>
        </w:rPr>
        <w:tab/>
        <w:t>-</w:t>
      </w:r>
      <w:r w:rsidRPr="00814B2E">
        <w:rPr>
          <w:lang w:val="en-SG"/>
        </w:rPr>
        <w:tab/>
        <w:t>F</w:t>
      </w:r>
      <w:r w:rsidRPr="00814B2E">
        <w:rPr>
          <w:lang w:val="en-SG"/>
        </w:rPr>
        <w:tab/>
        <w:t>NR_SON_MDT-Core</w:t>
      </w:r>
    </w:p>
    <w:p w14:paraId="6A455212" w14:textId="233CD441" w:rsidR="00F73A12" w:rsidRPr="0022042C" w:rsidRDefault="00F73A12" w:rsidP="00F73A12">
      <w:pPr>
        <w:pStyle w:val="Doc-title"/>
        <w:rPr>
          <w:lang w:val="en-SG"/>
        </w:rPr>
      </w:pPr>
      <w:r w:rsidRPr="00285DFB">
        <w:rPr>
          <w:lang w:val="en-SG"/>
        </w:rPr>
        <w:t>R2-2507699</w:t>
      </w:r>
      <w:r w:rsidR="00416D98">
        <w:rPr>
          <w:lang w:val="en-SG"/>
        </w:rPr>
        <w:tab/>
      </w:r>
      <w:r w:rsidRPr="0022042C">
        <w:rPr>
          <w:lang w:val="en-SG"/>
        </w:rPr>
        <w:t>Correction on event triggered based logged MDT configuration</w:t>
      </w:r>
      <w:r w:rsidRPr="0022042C">
        <w:rPr>
          <w:lang w:val="en-SG"/>
        </w:rPr>
        <w:tab/>
        <w:t>Huawei, HiSilicon, CMCC, ZTE</w:t>
      </w:r>
      <w:r w:rsidRPr="0022042C">
        <w:rPr>
          <w:lang w:val="en-SG"/>
        </w:rPr>
        <w:tab/>
        <w:t>CR</w:t>
      </w:r>
      <w:r w:rsidRPr="0022042C">
        <w:rPr>
          <w:lang w:val="en-SG"/>
        </w:rPr>
        <w:tab/>
        <w:t>Rel-16</w:t>
      </w:r>
      <w:r w:rsidRPr="0022042C">
        <w:rPr>
          <w:lang w:val="en-SG"/>
        </w:rPr>
        <w:tab/>
        <w:t>38.331</w:t>
      </w:r>
      <w:r w:rsidRPr="0022042C">
        <w:rPr>
          <w:lang w:val="en-SG"/>
        </w:rPr>
        <w:tab/>
        <w:t>16.21.0</w:t>
      </w:r>
      <w:r w:rsidRPr="0022042C">
        <w:rPr>
          <w:lang w:val="en-SG"/>
        </w:rPr>
        <w:tab/>
        <w:t>5531</w:t>
      </w:r>
      <w:r w:rsidRPr="0022042C">
        <w:rPr>
          <w:lang w:val="en-SG"/>
        </w:rPr>
        <w:tab/>
        <w:t>1</w:t>
      </w:r>
      <w:r w:rsidRPr="0022042C">
        <w:rPr>
          <w:lang w:val="en-SG"/>
        </w:rPr>
        <w:tab/>
        <w:t>F</w:t>
      </w:r>
      <w:r w:rsidRPr="0022042C">
        <w:rPr>
          <w:lang w:val="en-SG"/>
        </w:rPr>
        <w:tab/>
        <w:t>NR_SON_MDT-Core</w:t>
      </w:r>
    </w:p>
    <w:p w14:paraId="006A7900" w14:textId="4F7662A4" w:rsidR="00F73A12" w:rsidRPr="0022042C" w:rsidRDefault="00F73A12" w:rsidP="00F73A12">
      <w:pPr>
        <w:pStyle w:val="Doc-title"/>
        <w:rPr>
          <w:lang w:val="en-SG"/>
        </w:rPr>
      </w:pPr>
      <w:r w:rsidRPr="00285DFB">
        <w:rPr>
          <w:lang w:val="en-SG"/>
        </w:rPr>
        <w:t>R2-2507417</w:t>
      </w:r>
      <w:r w:rsidRPr="0022042C">
        <w:rPr>
          <w:lang w:val="en-SG"/>
        </w:rPr>
        <w:tab/>
        <w:t>Correction on event triggered based logged MDT configuration</w:t>
      </w:r>
      <w:r w:rsidRPr="0022042C">
        <w:rPr>
          <w:lang w:val="en-SG"/>
        </w:rPr>
        <w:tab/>
        <w:t>Huawei, HiSilicon, CMCC, ZTE</w:t>
      </w:r>
      <w:r w:rsidRPr="0022042C">
        <w:rPr>
          <w:lang w:val="en-SG"/>
        </w:rPr>
        <w:tab/>
        <w:t>CR</w:t>
      </w:r>
      <w:r w:rsidRPr="0022042C">
        <w:rPr>
          <w:lang w:val="en-SG"/>
        </w:rPr>
        <w:tab/>
        <w:t>Rel-17</w:t>
      </w:r>
      <w:r w:rsidRPr="0022042C">
        <w:rPr>
          <w:lang w:val="en-SG"/>
        </w:rPr>
        <w:tab/>
        <w:t>38.331</w:t>
      </w:r>
      <w:r w:rsidRPr="0022042C">
        <w:rPr>
          <w:lang w:val="en-SG"/>
        </w:rPr>
        <w:tab/>
        <w:t>17.14.0</w:t>
      </w:r>
      <w:r w:rsidRPr="0022042C">
        <w:rPr>
          <w:lang w:val="en-SG"/>
        </w:rPr>
        <w:tab/>
        <w:t>5532</w:t>
      </w:r>
      <w:r w:rsidRPr="0022042C">
        <w:rPr>
          <w:lang w:val="en-SG"/>
        </w:rPr>
        <w:tab/>
        <w:t>-</w:t>
      </w:r>
      <w:r w:rsidRPr="0022042C">
        <w:rPr>
          <w:lang w:val="en-SG"/>
        </w:rPr>
        <w:tab/>
        <w:t>A</w:t>
      </w:r>
      <w:r w:rsidRPr="0022042C">
        <w:rPr>
          <w:lang w:val="en-SG"/>
        </w:rPr>
        <w:tab/>
        <w:t>NR_SON_MDT-Core</w:t>
      </w:r>
    </w:p>
    <w:p w14:paraId="0FB09D2A" w14:textId="6067F415" w:rsidR="00F73A12" w:rsidRPr="0022042C" w:rsidRDefault="00F73A12" w:rsidP="00F73A12">
      <w:pPr>
        <w:pStyle w:val="Doc-title"/>
        <w:rPr>
          <w:lang w:val="en-SG"/>
        </w:rPr>
      </w:pPr>
      <w:r w:rsidRPr="00285DFB">
        <w:rPr>
          <w:lang w:val="en-SG"/>
        </w:rPr>
        <w:t>R2-2507418</w:t>
      </w:r>
      <w:r w:rsidRPr="0022042C">
        <w:rPr>
          <w:lang w:val="en-SG"/>
        </w:rPr>
        <w:tab/>
        <w:t>Correction on event triggered based logged MDT configuration</w:t>
      </w:r>
      <w:r w:rsidRPr="0022042C">
        <w:rPr>
          <w:lang w:val="en-SG"/>
        </w:rPr>
        <w:tab/>
        <w:t>Huawei, HiSilicon, CMCC, ZTE</w:t>
      </w:r>
      <w:r w:rsidRPr="0022042C">
        <w:rPr>
          <w:lang w:val="en-SG"/>
        </w:rPr>
        <w:tab/>
        <w:t>CR</w:t>
      </w:r>
      <w:r w:rsidRPr="0022042C">
        <w:rPr>
          <w:lang w:val="en-SG"/>
        </w:rPr>
        <w:tab/>
        <w:t>Rel-18</w:t>
      </w:r>
      <w:r w:rsidRPr="0022042C">
        <w:rPr>
          <w:lang w:val="en-SG"/>
        </w:rPr>
        <w:tab/>
        <w:t>38.331</w:t>
      </w:r>
      <w:r w:rsidRPr="0022042C">
        <w:rPr>
          <w:lang w:val="en-SG"/>
        </w:rPr>
        <w:tab/>
        <w:t>18.7.0</w:t>
      </w:r>
      <w:r w:rsidRPr="0022042C">
        <w:rPr>
          <w:lang w:val="en-SG"/>
        </w:rPr>
        <w:tab/>
        <w:t>5533</w:t>
      </w:r>
      <w:r w:rsidRPr="0022042C">
        <w:rPr>
          <w:lang w:val="en-SG"/>
        </w:rPr>
        <w:tab/>
        <w:t>-</w:t>
      </w:r>
      <w:r w:rsidRPr="0022042C">
        <w:rPr>
          <w:lang w:val="en-SG"/>
        </w:rPr>
        <w:tab/>
        <w:t>A</w:t>
      </w:r>
      <w:r w:rsidRPr="0022042C">
        <w:rPr>
          <w:lang w:val="en-SG"/>
        </w:rPr>
        <w:tab/>
        <w:t>NR_SON_MDT-Core</w:t>
      </w:r>
    </w:p>
    <w:p w14:paraId="058A1587" w14:textId="1A94F6BA" w:rsidR="00F73A12" w:rsidRDefault="00F73A12" w:rsidP="00F73A12">
      <w:pPr>
        <w:pStyle w:val="Doc-title"/>
        <w:rPr>
          <w:lang w:val="en-SG"/>
        </w:rPr>
      </w:pPr>
      <w:r w:rsidRPr="00285DFB">
        <w:rPr>
          <w:lang w:val="en-SG"/>
        </w:rPr>
        <w:t>R2-2507419</w:t>
      </w:r>
      <w:r w:rsidRPr="0022042C">
        <w:rPr>
          <w:lang w:val="en-SG"/>
        </w:rPr>
        <w:tab/>
        <w:t>Correction on event triggered based logged MDT configuration</w:t>
      </w:r>
      <w:r w:rsidRPr="0022042C">
        <w:rPr>
          <w:lang w:val="en-SG"/>
        </w:rPr>
        <w:tab/>
        <w:t>Huawei, HiSilicon, CMCC, ZTE</w:t>
      </w:r>
      <w:r w:rsidRPr="0022042C">
        <w:rPr>
          <w:lang w:val="en-SG"/>
        </w:rPr>
        <w:tab/>
        <w:t>CR</w:t>
      </w:r>
      <w:r w:rsidRPr="0022042C">
        <w:rPr>
          <w:lang w:val="en-SG"/>
        </w:rPr>
        <w:tab/>
        <w:t>Rel-19</w:t>
      </w:r>
      <w:r w:rsidRPr="0022042C">
        <w:rPr>
          <w:lang w:val="en-SG"/>
        </w:rPr>
        <w:tab/>
        <w:t>38.331</w:t>
      </w:r>
      <w:r w:rsidRPr="0022042C">
        <w:rPr>
          <w:lang w:val="en-SG"/>
        </w:rPr>
        <w:tab/>
        <w:t>19.0.0</w:t>
      </w:r>
      <w:r w:rsidRPr="0022042C">
        <w:rPr>
          <w:lang w:val="en-SG"/>
        </w:rPr>
        <w:tab/>
        <w:t>5534</w:t>
      </w:r>
      <w:r w:rsidRPr="0022042C">
        <w:rPr>
          <w:lang w:val="en-SG"/>
        </w:rPr>
        <w:tab/>
        <w:t>-</w:t>
      </w:r>
      <w:r w:rsidRPr="0022042C">
        <w:rPr>
          <w:lang w:val="en-SG"/>
        </w:rPr>
        <w:tab/>
        <w:t>A</w:t>
      </w:r>
      <w:r w:rsidRPr="0022042C">
        <w:rPr>
          <w:lang w:val="en-SG"/>
        </w:rPr>
        <w:tab/>
        <w:t>NR_SON_MDT-Core</w:t>
      </w:r>
    </w:p>
    <w:p w14:paraId="1D687CAD" w14:textId="77777777" w:rsidR="00F73A12" w:rsidRDefault="00F73A12" w:rsidP="00F73A12">
      <w:pPr>
        <w:pStyle w:val="Doc-text2"/>
        <w:rPr>
          <w:lang w:val="en-SG"/>
        </w:rPr>
      </w:pPr>
      <w:r>
        <w:rPr>
          <w:lang w:val="en-SG"/>
        </w:rPr>
        <w:t>-</w:t>
      </w:r>
      <w:r>
        <w:rPr>
          <w:lang w:val="en-SG"/>
        </w:rPr>
        <w:tab/>
        <w:t>Samsung think this is not needed since not essential, current spec is clear enough from the field description. If we do this there will be some issues and there are similar clarifications needed if we do this change. Xiaomi agrees that this is not essential. Nokia agrees with Xiaomi and think that the conditions are checked above in the same section.</w:t>
      </w:r>
    </w:p>
    <w:p w14:paraId="4C83C383" w14:textId="77777777" w:rsidR="00F73A12" w:rsidRDefault="00F73A12" w:rsidP="00F73A12">
      <w:pPr>
        <w:pStyle w:val="Doc-text2"/>
        <w:rPr>
          <w:lang w:val="en-SG"/>
        </w:rPr>
      </w:pPr>
      <w:r>
        <w:rPr>
          <w:lang w:val="en-SG"/>
        </w:rPr>
        <w:t>-</w:t>
      </w:r>
      <w:r>
        <w:rPr>
          <w:lang w:val="en-SG"/>
        </w:rPr>
        <w:tab/>
        <w:t>MediaTek wonders if there is a field issue? Huawei has not seen any issues in field but NR and LTE specs are not aligned and prefer to align.</w:t>
      </w:r>
    </w:p>
    <w:p w14:paraId="75F065CB" w14:textId="77777777" w:rsidR="00F73A12" w:rsidRDefault="00F73A12" w:rsidP="00F73A12">
      <w:pPr>
        <w:pStyle w:val="Agreement"/>
        <w:tabs>
          <w:tab w:val="clear" w:pos="9990"/>
        </w:tabs>
        <w:overflowPunct/>
        <w:autoSpaceDE/>
        <w:autoSpaceDN/>
        <w:adjustRightInd/>
        <w:ind w:left="1619" w:hanging="360"/>
        <w:textAlignment w:val="auto"/>
        <w:rPr>
          <w:lang w:val="en-SG"/>
        </w:rPr>
      </w:pPr>
      <w:r>
        <w:rPr>
          <w:lang w:val="en-SG"/>
        </w:rPr>
        <w:t>Not pursued</w:t>
      </w:r>
    </w:p>
    <w:p w14:paraId="227E262B" w14:textId="77777777" w:rsidR="00F73A12" w:rsidRPr="001448DB" w:rsidRDefault="00F73A12" w:rsidP="00F73A12">
      <w:pPr>
        <w:pStyle w:val="Doc-title"/>
        <w:rPr>
          <w:lang w:val="en-SG"/>
        </w:rPr>
      </w:pPr>
    </w:p>
    <w:p w14:paraId="5C8AF831" w14:textId="77777777" w:rsidR="00F73A12" w:rsidRPr="001448DB" w:rsidRDefault="00F73A12" w:rsidP="00F73A12">
      <w:pPr>
        <w:pStyle w:val="MiniHeading"/>
        <w:rPr>
          <w:lang w:val="en-SG"/>
        </w:rPr>
      </w:pPr>
      <w:r w:rsidRPr="001448DB">
        <w:rPr>
          <w:lang w:val="en-SG"/>
        </w:rPr>
        <w:t>SSB-less SCell</w:t>
      </w:r>
    </w:p>
    <w:p w14:paraId="5A604EF5" w14:textId="503A7E5C" w:rsidR="00F73A12" w:rsidRPr="001448DB" w:rsidRDefault="00F73A12" w:rsidP="00F73A12">
      <w:pPr>
        <w:pStyle w:val="Doc-title"/>
        <w:rPr>
          <w:lang w:val="en-SG"/>
        </w:rPr>
      </w:pPr>
      <w:r w:rsidRPr="00285DFB">
        <w:rPr>
          <w:lang w:val="en-SG"/>
        </w:rPr>
        <w:t>R2-2507595</w:t>
      </w:r>
      <w:r w:rsidRPr="001448DB">
        <w:rPr>
          <w:lang w:val="en-SG"/>
        </w:rPr>
        <w:tab/>
        <w:t>Clarification of SSB-less SCell</w:t>
      </w:r>
      <w:r w:rsidRPr="001448DB">
        <w:rPr>
          <w:lang w:val="en-SG"/>
        </w:rPr>
        <w:tab/>
        <w:t>Ericsson</w:t>
      </w:r>
      <w:r w:rsidRPr="001448DB">
        <w:rPr>
          <w:lang w:val="en-SG"/>
        </w:rPr>
        <w:tab/>
        <w:t>CR</w:t>
      </w:r>
      <w:r w:rsidRPr="001448DB">
        <w:rPr>
          <w:lang w:val="en-SG"/>
        </w:rPr>
        <w:tab/>
        <w:t>Rel-15</w:t>
      </w:r>
      <w:r w:rsidRPr="001448DB">
        <w:rPr>
          <w:lang w:val="en-SG"/>
        </w:rPr>
        <w:tab/>
        <w:t>38.331</w:t>
      </w:r>
      <w:r w:rsidRPr="001448DB">
        <w:rPr>
          <w:lang w:val="en-SG"/>
        </w:rPr>
        <w:tab/>
        <w:t>15.30.0</w:t>
      </w:r>
      <w:r w:rsidRPr="001448DB">
        <w:rPr>
          <w:lang w:val="en-SG"/>
        </w:rPr>
        <w:tab/>
        <w:t>5549</w:t>
      </w:r>
      <w:r w:rsidRPr="001448DB">
        <w:rPr>
          <w:lang w:val="en-SG"/>
        </w:rPr>
        <w:tab/>
        <w:t>-</w:t>
      </w:r>
      <w:r w:rsidRPr="001448DB">
        <w:rPr>
          <w:lang w:val="en-SG"/>
        </w:rPr>
        <w:tab/>
        <w:t>F</w:t>
      </w:r>
      <w:r w:rsidRPr="001448DB">
        <w:rPr>
          <w:lang w:val="en-SG"/>
        </w:rPr>
        <w:tab/>
        <w:t>NR_newRAT-Core</w:t>
      </w:r>
    </w:p>
    <w:p w14:paraId="3BC20112" w14:textId="2AD5CC3A" w:rsidR="00F73A12" w:rsidRPr="001448DB" w:rsidRDefault="00F73A12" w:rsidP="00F73A12">
      <w:pPr>
        <w:pStyle w:val="Doc-title"/>
        <w:rPr>
          <w:lang w:val="en-SG"/>
        </w:rPr>
      </w:pPr>
      <w:r w:rsidRPr="00285DFB">
        <w:rPr>
          <w:lang w:val="en-SG"/>
        </w:rPr>
        <w:t>R2-2507596</w:t>
      </w:r>
      <w:r w:rsidRPr="001448DB">
        <w:rPr>
          <w:lang w:val="en-SG"/>
        </w:rPr>
        <w:tab/>
        <w:t>Clarification of SSB-less SCell</w:t>
      </w:r>
      <w:r w:rsidRPr="001448DB">
        <w:rPr>
          <w:lang w:val="en-SG"/>
        </w:rPr>
        <w:tab/>
        <w:t>Ericsson</w:t>
      </w:r>
      <w:r w:rsidRPr="001448DB">
        <w:rPr>
          <w:lang w:val="en-SG"/>
        </w:rPr>
        <w:tab/>
        <w:t>CR</w:t>
      </w:r>
      <w:r w:rsidRPr="001448DB">
        <w:rPr>
          <w:lang w:val="en-SG"/>
        </w:rPr>
        <w:tab/>
        <w:t>Rel-16</w:t>
      </w:r>
      <w:r w:rsidRPr="001448DB">
        <w:rPr>
          <w:lang w:val="en-SG"/>
        </w:rPr>
        <w:tab/>
        <w:t>38.331</w:t>
      </w:r>
      <w:r w:rsidRPr="001448DB">
        <w:rPr>
          <w:lang w:val="en-SG"/>
        </w:rPr>
        <w:tab/>
        <w:t>16.21.0</w:t>
      </w:r>
      <w:r w:rsidRPr="001448DB">
        <w:rPr>
          <w:lang w:val="en-SG"/>
        </w:rPr>
        <w:tab/>
        <w:t>5550</w:t>
      </w:r>
      <w:r w:rsidRPr="001448DB">
        <w:rPr>
          <w:lang w:val="en-SG"/>
        </w:rPr>
        <w:tab/>
        <w:t>-</w:t>
      </w:r>
      <w:r w:rsidRPr="001448DB">
        <w:rPr>
          <w:lang w:val="en-SG"/>
        </w:rPr>
        <w:tab/>
        <w:t>A</w:t>
      </w:r>
      <w:r w:rsidRPr="001448DB">
        <w:rPr>
          <w:lang w:val="en-SG"/>
        </w:rPr>
        <w:tab/>
        <w:t>NR_newRAT-Core</w:t>
      </w:r>
    </w:p>
    <w:p w14:paraId="1CAFD0E1" w14:textId="3921E98A" w:rsidR="00F73A12" w:rsidRPr="001448DB" w:rsidRDefault="00F73A12" w:rsidP="00F73A12">
      <w:pPr>
        <w:pStyle w:val="Doc-title"/>
        <w:rPr>
          <w:lang w:val="en-SG"/>
        </w:rPr>
      </w:pPr>
      <w:r w:rsidRPr="00285DFB">
        <w:rPr>
          <w:lang w:val="en-SG"/>
        </w:rPr>
        <w:t>R2-2507597</w:t>
      </w:r>
      <w:r w:rsidRPr="001448DB">
        <w:rPr>
          <w:lang w:val="en-SG"/>
        </w:rPr>
        <w:tab/>
        <w:t>Clarification of SSB-less SCell</w:t>
      </w:r>
      <w:r w:rsidRPr="001448DB">
        <w:rPr>
          <w:lang w:val="en-SG"/>
        </w:rPr>
        <w:tab/>
        <w:t>Ericsson</w:t>
      </w:r>
      <w:r w:rsidRPr="001448DB">
        <w:rPr>
          <w:lang w:val="en-SG"/>
        </w:rPr>
        <w:tab/>
        <w:t>CR</w:t>
      </w:r>
      <w:r w:rsidRPr="001448DB">
        <w:rPr>
          <w:lang w:val="en-SG"/>
        </w:rPr>
        <w:tab/>
        <w:t>Rel-17</w:t>
      </w:r>
      <w:r w:rsidRPr="001448DB">
        <w:rPr>
          <w:lang w:val="en-SG"/>
        </w:rPr>
        <w:tab/>
        <w:t>38.331</w:t>
      </w:r>
      <w:r w:rsidRPr="001448DB">
        <w:rPr>
          <w:lang w:val="en-SG"/>
        </w:rPr>
        <w:tab/>
        <w:t>17.14.0</w:t>
      </w:r>
      <w:r w:rsidRPr="001448DB">
        <w:rPr>
          <w:lang w:val="en-SG"/>
        </w:rPr>
        <w:tab/>
        <w:t>5551</w:t>
      </w:r>
      <w:r w:rsidRPr="001448DB">
        <w:rPr>
          <w:lang w:val="en-SG"/>
        </w:rPr>
        <w:tab/>
        <w:t>-</w:t>
      </w:r>
      <w:r w:rsidRPr="001448DB">
        <w:rPr>
          <w:lang w:val="en-SG"/>
        </w:rPr>
        <w:tab/>
        <w:t>A</w:t>
      </w:r>
      <w:r w:rsidRPr="001448DB">
        <w:rPr>
          <w:lang w:val="en-SG"/>
        </w:rPr>
        <w:tab/>
        <w:t>NR_newRAT-Core</w:t>
      </w:r>
    </w:p>
    <w:p w14:paraId="1FED0A34" w14:textId="3224EF99" w:rsidR="00F73A12" w:rsidRDefault="00F73A12" w:rsidP="00F73A12">
      <w:pPr>
        <w:pStyle w:val="Doc-title"/>
        <w:rPr>
          <w:lang w:val="en-SG"/>
        </w:rPr>
      </w:pPr>
      <w:r w:rsidRPr="00285DFB">
        <w:rPr>
          <w:lang w:val="en-SG"/>
        </w:rPr>
        <w:t>R2-2507598</w:t>
      </w:r>
      <w:r w:rsidRPr="001448DB">
        <w:rPr>
          <w:lang w:val="en-SG"/>
        </w:rPr>
        <w:tab/>
        <w:t>Clarification of SSB-less SCell</w:t>
      </w:r>
      <w:r w:rsidRPr="001448DB">
        <w:rPr>
          <w:lang w:val="en-SG"/>
        </w:rPr>
        <w:tab/>
        <w:t>Ericsson</w:t>
      </w:r>
      <w:r w:rsidRPr="001448DB">
        <w:rPr>
          <w:lang w:val="en-SG"/>
        </w:rPr>
        <w:tab/>
        <w:t>CR</w:t>
      </w:r>
      <w:r w:rsidRPr="001448DB">
        <w:rPr>
          <w:lang w:val="en-SG"/>
        </w:rPr>
        <w:tab/>
        <w:t>Rel-18</w:t>
      </w:r>
      <w:r w:rsidRPr="001448DB">
        <w:rPr>
          <w:lang w:val="en-SG"/>
        </w:rPr>
        <w:tab/>
        <w:t>38.331</w:t>
      </w:r>
      <w:r w:rsidRPr="001448DB">
        <w:rPr>
          <w:lang w:val="en-SG"/>
        </w:rPr>
        <w:tab/>
        <w:t>18.7.0</w:t>
      </w:r>
      <w:r w:rsidRPr="001448DB">
        <w:rPr>
          <w:lang w:val="en-SG"/>
        </w:rPr>
        <w:tab/>
        <w:t>5552</w:t>
      </w:r>
      <w:r w:rsidRPr="001448DB">
        <w:rPr>
          <w:lang w:val="en-SG"/>
        </w:rPr>
        <w:tab/>
        <w:t>-</w:t>
      </w:r>
      <w:r w:rsidRPr="001448DB">
        <w:rPr>
          <w:lang w:val="en-SG"/>
        </w:rPr>
        <w:tab/>
        <w:t>A</w:t>
      </w:r>
      <w:r w:rsidRPr="001448DB">
        <w:rPr>
          <w:lang w:val="en-SG"/>
        </w:rPr>
        <w:tab/>
        <w:t>NR_newRAT-Core</w:t>
      </w:r>
    </w:p>
    <w:p w14:paraId="63AD24C9" w14:textId="77777777" w:rsidR="00F73A12" w:rsidRDefault="00F73A12" w:rsidP="00F73A12">
      <w:pPr>
        <w:pStyle w:val="Doc-text2"/>
        <w:rPr>
          <w:lang w:val="en-SG"/>
        </w:rPr>
      </w:pPr>
      <w:r>
        <w:rPr>
          <w:lang w:val="en-SG"/>
        </w:rPr>
        <w:t>-</w:t>
      </w:r>
      <w:r>
        <w:rPr>
          <w:lang w:val="en-SG"/>
        </w:rPr>
        <w:tab/>
        <w:t>Nokia suggests that we should follow the progress of the R19 discussion. Nokia says we can postpone to next meeting.</w:t>
      </w:r>
    </w:p>
    <w:p w14:paraId="04692032" w14:textId="77777777" w:rsidR="00F73A12" w:rsidRPr="00065D96" w:rsidRDefault="00F73A12" w:rsidP="00F73A12">
      <w:pPr>
        <w:pStyle w:val="Agreement"/>
        <w:tabs>
          <w:tab w:val="clear" w:pos="9990"/>
        </w:tabs>
        <w:overflowPunct/>
        <w:autoSpaceDE/>
        <w:autoSpaceDN/>
        <w:adjustRightInd/>
        <w:ind w:left="1619" w:hanging="360"/>
        <w:textAlignment w:val="auto"/>
        <w:rPr>
          <w:lang w:val="en-SG"/>
        </w:rPr>
      </w:pPr>
      <w:r>
        <w:rPr>
          <w:lang w:val="en-SG"/>
        </w:rPr>
        <w:t>Postponed</w:t>
      </w:r>
    </w:p>
    <w:p w14:paraId="5004C43A" w14:textId="77777777" w:rsidR="00F73A12" w:rsidRDefault="00F73A12" w:rsidP="00F73A12">
      <w:pPr>
        <w:pStyle w:val="Doc-title"/>
        <w:rPr>
          <w:lang w:val="en-SG"/>
        </w:rPr>
      </w:pPr>
    </w:p>
    <w:p w14:paraId="30F36417" w14:textId="77777777" w:rsidR="00F733E5" w:rsidRPr="00DB2F94" w:rsidRDefault="00F733E5" w:rsidP="00F733E5">
      <w:pPr>
        <w:pStyle w:val="Heading4"/>
        <w:rPr>
          <w:lang w:val="fr-FR"/>
        </w:rPr>
      </w:pPr>
      <w:bookmarkStart w:id="230" w:name="_Toc213182867"/>
      <w:r w:rsidRPr="00DB2F94">
        <w:rPr>
          <w:lang w:val="fr-FR"/>
        </w:rPr>
        <w:t>5.1.3.2</w:t>
      </w:r>
      <w:r w:rsidRPr="00DB2F94">
        <w:rPr>
          <w:lang w:val="fr-FR"/>
        </w:rPr>
        <w:tab/>
        <w:t>UE capabilities</w:t>
      </w:r>
      <w:bookmarkEnd w:id="230"/>
    </w:p>
    <w:p w14:paraId="04538D51" w14:textId="77777777" w:rsidR="00F733E5" w:rsidRPr="00DB2F94" w:rsidRDefault="00F733E5" w:rsidP="00F733E5">
      <w:pPr>
        <w:pStyle w:val="Comments"/>
        <w:rPr>
          <w:lang w:val="fr-FR"/>
        </w:rPr>
      </w:pPr>
      <w:r w:rsidRPr="00DB2F94">
        <w:rPr>
          <w:lang w:val="fr-FR"/>
        </w:rPr>
        <w:t>UE cap corrections 38306, 38331</w:t>
      </w:r>
    </w:p>
    <w:p w14:paraId="1461106E" w14:textId="77777777" w:rsidR="00F733E5" w:rsidRPr="00DB2F94" w:rsidRDefault="00F733E5" w:rsidP="00F733E5">
      <w:pPr>
        <w:pStyle w:val="Heading4"/>
        <w:rPr>
          <w:lang w:val="en-US"/>
        </w:rPr>
      </w:pPr>
      <w:bookmarkStart w:id="231" w:name="_Toc213182868"/>
      <w:r w:rsidRPr="00DB2F94">
        <w:rPr>
          <w:lang w:val="en-US"/>
        </w:rPr>
        <w:t>5.1.3.3</w:t>
      </w:r>
      <w:r w:rsidRPr="00DB2F94">
        <w:rPr>
          <w:lang w:val="en-US"/>
        </w:rPr>
        <w:tab/>
        <w:t>Other</w:t>
      </w:r>
      <w:bookmarkEnd w:id="231"/>
    </w:p>
    <w:p w14:paraId="6AC001AF" w14:textId="77777777" w:rsidR="00F733E5" w:rsidRPr="00DB2F94" w:rsidRDefault="00F733E5" w:rsidP="00F733E5">
      <w:pPr>
        <w:pStyle w:val="Comments"/>
      </w:pPr>
      <w:r w:rsidRPr="00DB2F94">
        <w:t xml:space="preserve">This agenda item addresses the idle and inactive behaviour specified in 38.304 or 36.304, LTE-specific changes for the applicable WIs, Other parts not covered elsewhere. </w:t>
      </w:r>
    </w:p>
    <w:p w14:paraId="16FA3489" w14:textId="77777777" w:rsidR="00F733E5" w:rsidRPr="00DB2F94" w:rsidRDefault="00F733E5" w:rsidP="00F733E5">
      <w:pPr>
        <w:pStyle w:val="Doc-title"/>
      </w:pPr>
    </w:p>
    <w:p w14:paraId="17BE1EE0" w14:textId="77777777" w:rsidR="00F733E5" w:rsidRPr="00DB2F94" w:rsidRDefault="00F733E5" w:rsidP="00F733E5">
      <w:pPr>
        <w:pStyle w:val="Heading2"/>
      </w:pPr>
      <w:bookmarkStart w:id="232" w:name="_Toc213182869"/>
      <w:r w:rsidRPr="00DB2F94">
        <w:t>5.3</w:t>
      </w:r>
      <w:r w:rsidRPr="00DB2F94">
        <w:tab/>
        <w:t>NR Positioning Support</w:t>
      </w:r>
      <w:bookmarkEnd w:id="232"/>
    </w:p>
    <w:p w14:paraId="73B32634" w14:textId="69102494" w:rsidR="00F733E5" w:rsidRPr="00DB2F94" w:rsidRDefault="00F733E5" w:rsidP="00F733E5">
      <w:pPr>
        <w:pStyle w:val="Comments"/>
      </w:pPr>
      <w:r w:rsidRPr="00DB2F94">
        <w:t xml:space="preserve">(NR_newRAT-Core; leading WG: RAN1; REL-15; started: Mar. 17; closed: Jun. 19: WID: </w:t>
      </w:r>
      <w:r w:rsidRPr="009C4513">
        <w:t>RP-191971</w:t>
      </w:r>
      <w:r w:rsidRPr="00DB2F94">
        <w:t>)</w:t>
      </w:r>
    </w:p>
    <w:p w14:paraId="3ACD86E3" w14:textId="6384BBDB" w:rsidR="00F733E5" w:rsidRPr="00DB2F94" w:rsidRDefault="00F733E5" w:rsidP="00F733E5">
      <w:pPr>
        <w:pStyle w:val="Comments"/>
      </w:pPr>
      <w:r w:rsidRPr="00DB2F94">
        <w:t xml:space="preserve">(NR_pos-Core; leading WG: RAN1; REL-16; started: Mar 19; target; Jun 20; WID: </w:t>
      </w:r>
      <w:r w:rsidRPr="009C4513">
        <w:t>RP-200218</w:t>
      </w:r>
      <w:r w:rsidRPr="00DB2F94">
        <w:t xml:space="preserve">). </w:t>
      </w:r>
    </w:p>
    <w:p w14:paraId="79BC7ED0" w14:textId="77777777" w:rsidR="00F733E5" w:rsidRPr="00DB2F94" w:rsidRDefault="00F733E5" w:rsidP="00F733E5">
      <w:pPr>
        <w:pStyle w:val="Comments"/>
      </w:pPr>
      <w:r w:rsidRPr="00DB2F94">
        <w:t>(NR TEI16 Positioning)</w:t>
      </w:r>
    </w:p>
    <w:p w14:paraId="4F59F549" w14:textId="77777777" w:rsidR="00F733E5" w:rsidRPr="00DB2F94" w:rsidRDefault="00F733E5" w:rsidP="00F733E5">
      <w:pPr>
        <w:pStyle w:val="Comments"/>
      </w:pPr>
      <w:r w:rsidRPr="00DB2F94">
        <w:t>Stage 2 corrections shall be discussed with the specification rapporteur (Sven Fischer sfischer@qti.qualcomm.com) before submission. Stage 2 CRs not discussed with the specification rapporteur will not be treated.</w:t>
      </w:r>
    </w:p>
    <w:p w14:paraId="4923D7F2" w14:textId="77777777" w:rsidR="00F733E5" w:rsidRPr="00DB2F94" w:rsidRDefault="00F733E5" w:rsidP="00F733E5">
      <w:pPr>
        <w:pStyle w:val="Comments"/>
      </w:pPr>
    </w:p>
    <w:p w14:paraId="7F20445D" w14:textId="77777777" w:rsidR="00F733E5" w:rsidRPr="00DB2F94" w:rsidRDefault="00F733E5" w:rsidP="00F733E5">
      <w:pPr>
        <w:pStyle w:val="Heading1"/>
      </w:pPr>
      <w:bookmarkStart w:id="233" w:name="_Toc213182870"/>
      <w:r w:rsidRPr="00DB2F94">
        <w:t>6</w:t>
      </w:r>
      <w:r w:rsidRPr="00DB2F94">
        <w:tab/>
        <w:t>NR Rel-17</w:t>
      </w:r>
      <w:bookmarkEnd w:id="233"/>
    </w:p>
    <w:p w14:paraId="13EBA1BE" w14:textId="77777777" w:rsidR="00F733E5" w:rsidRPr="00DB2F94" w:rsidRDefault="00F733E5" w:rsidP="00F733E5">
      <w:pPr>
        <w:pStyle w:val="Comments"/>
      </w:pPr>
      <w:r w:rsidRPr="00DB2F94">
        <w:t>Essential corrections only.  Editorial/clarifications should be sent to be reviewed and approved by spec rapporteurs prior to submission.  Editorials should only be submitted by spec rapporteurs.</w:t>
      </w:r>
    </w:p>
    <w:p w14:paraId="51A8B689" w14:textId="77777777" w:rsidR="00F733E5" w:rsidRPr="0032484D" w:rsidRDefault="00F733E5" w:rsidP="00F733E5">
      <w:pPr>
        <w:pStyle w:val="Comments"/>
        <w:rPr>
          <w:color w:val="FF0000"/>
        </w:rPr>
      </w:pPr>
      <w:r w:rsidRPr="0061419B">
        <w:rPr>
          <w:color w:val="FF0000"/>
          <w:highlight w:val="yellow"/>
        </w:rPr>
        <w:t xml:space="preserve">Tdoc Limitation: </w:t>
      </w:r>
      <w:r>
        <w:rPr>
          <w:color w:val="FF0000"/>
          <w:highlight w:val="yellow"/>
        </w:rPr>
        <w:t>3</w:t>
      </w:r>
      <w:r w:rsidRPr="0061419B">
        <w:rPr>
          <w:color w:val="FF0000"/>
          <w:highlight w:val="yellow"/>
        </w:rPr>
        <w:t xml:space="preserve"> Tdocs in total for agenda item 5 (incl. its sub agenda items) and agenda item 6 (incl. its sub agenda items)</w:t>
      </w:r>
    </w:p>
    <w:p w14:paraId="506F8EAB" w14:textId="77777777" w:rsidR="00F733E5" w:rsidRPr="00DB2F94" w:rsidRDefault="00F733E5" w:rsidP="00F733E5">
      <w:pPr>
        <w:pStyle w:val="Heading2"/>
      </w:pPr>
      <w:bookmarkStart w:id="234" w:name="_Toc213182871"/>
      <w:r w:rsidRPr="00DB2F94">
        <w:t>6.1</w:t>
      </w:r>
      <w:r w:rsidRPr="00DB2F94">
        <w:tab/>
        <w:t>Common</w:t>
      </w:r>
      <w:bookmarkEnd w:id="234"/>
    </w:p>
    <w:p w14:paraId="62C11B59" w14:textId="0ADA0F53" w:rsidR="00F733E5" w:rsidRPr="00DB2F94" w:rsidRDefault="00F733E5" w:rsidP="00F733E5">
      <w:pPr>
        <w:pStyle w:val="Comments"/>
      </w:pPr>
      <w:r w:rsidRPr="00DB2F94">
        <w:t xml:space="preserve">(NR_MG_enh-Core; leading WG: RAN4; REL-17; WID: </w:t>
      </w:r>
      <w:r w:rsidRPr="009C4513">
        <w:t>RP-211591</w:t>
      </w:r>
      <w:r w:rsidRPr="00DB2F94">
        <w:t>)</w:t>
      </w:r>
    </w:p>
    <w:p w14:paraId="25430E62" w14:textId="3AC427FC" w:rsidR="00F733E5" w:rsidRPr="00DB2F94" w:rsidRDefault="00F733E5" w:rsidP="00F733E5">
      <w:pPr>
        <w:pStyle w:val="Comments"/>
      </w:pPr>
      <w:r w:rsidRPr="00DB2F94">
        <w:t xml:space="preserve">(NR_UDC_enh-Core; leading WG: RAN2; REL-17; WID: </w:t>
      </w:r>
      <w:r w:rsidRPr="009C4513">
        <w:t>RP-211203</w:t>
      </w:r>
      <w:r w:rsidRPr="00DB2F94">
        <w:t>)</w:t>
      </w:r>
    </w:p>
    <w:p w14:paraId="188B9268" w14:textId="0A1664AB" w:rsidR="00F733E5" w:rsidRPr="00DB2F94" w:rsidRDefault="00F733E5" w:rsidP="00F733E5">
      <w:pPr>
        <w:pStyle w:val="Comments"/>
      </w:pPr>
      <w:r w:rsidRPr="00DB2F94">
        <w:t xml:space="preserve">(NG_RAN_PRN_enh-Core; leading WG: RAN3; REL-17; WID: </w:t>
      </w:r>
      <w:r w:rsidRPr="009C4513">
        <w:t>RP-202363</w:t>
      </w:r>
      <w:r w:rsidRPr="00DB2F94">
        <w:t>)</w:t>
      </w:r>
    </w:p>
    <w:p w14:paraId="3D7C5A3A" w14:textId="59E54C75" w:rsidR="00F733E5" w:rsidRPr="00DB2F94" w:rsidRDefault="00F733E5" w:rsidP="00F733E5">
      <w:pPr>
        <w:pStyle w:val="Comments"/>
      </w:pPr>
      <w:r w:rsidRPr="00DB2F94">
        <w:t xml:space="preserve">(NR_IAB_enh-Core; leading WG: RAN2; REL-17; WID: </w:t>
      </w:r>
      <w:r w:rsidRPr="009C4513">
        <w:t>RP-211548</w:t>
      </w:r>
      <w:r w:rsidRPr="00DB2F94">
        <w:t>)</w:t>
      </w:r>
    </w:p>
    <w:p w14:paraId="669E309E" w14:textId="76B854B3" w:rsidR="00F733E5" w:rsidRPr="00DB2F94" w:rsidRDefault="00F733E5" w:rsidP="00F733E5">
      <w:pPr>
        <w:pStyle w:val="Comments"/>
      </w:pPr>
      <w:r w:rsidRPr="00DB2F94">
        <w:t xml:space="preserve">(NR_UE_pow_sav_enh-Core; leading WG: RAN2; REL-17; WID: </w:t>
      </w:r>
      <w:r w:rsidRPr="009C4513">
        <w:t>RP-212630</w:t>
      </w:r>
      <w:r w:rsidRPr="00DB2F94">
        <w:t>)</w:t>
      </w:r>
    </w:p>
    <w:p w14:paraId="5DBC1D86" w14:textId="32689EC5" w:rsidR="00F733E5" w:rsidRPr="00DB2F94" w:rsidRDefault="00F733E5" w:rsidP="00F733E5">
      <w:pPr>
        <w:pStyle w:val="Comments"/>
      </w:pPr>
      <w:r w:rsidRPr="00DB2F94">
        <w:t xml:space="preserve">(LTE_NR_DC_enh2-Core; leading WG: RAN2; REL-17; WID: </w:t>
      </w:r>
      <w:r w:rsidRPr="009C4513">
        <w:t>RP-201040</w:t>
      </w:r>
      <w:r w:rsidRPr="00DB2F94">
        <w:t>)</w:t>
      </w:r>
    </w:p>
    <w:p w14:paraId="14C58EC0" w14:textId="7B214D48" w:rsidR="00F733E5" w:rsidRPr="00DB2F94" w:rsidRDefault="00F733E5" w:rsidP="00F733E5">
      <w:pPr>
        <w:pStyle w:val="Comments"/>
      </w:pPr>
      <w:r w:rsidRPr="00DB2F94">
        <w:t xml:space="preserve">(LTE_NR_MUSIM-Core; leading WG: RAN2; REL-17; WID: </w:t>
      </w:r>
      <w:r w:rsidRPr="009C4513">
        <w:t>RP-212610</w:t>
      </w:r>
      <w:r w:rsidRPr="00DB2F94">
        <w:t>)</w:t>
      </w:r>
    </w:p>
    <w:p w14:paraId="7A0212E5" w14:textId="1AED4780" w:rsidR="00F733E5" w:rsidRPr="00DB2F94" w:rsidRDefault="00F733E5" w:rsidP="00F733E5">
      <w:pPr>
        <w:pStyle w:val="Comments"/>
      </w:pPr>
      <w:r w:rsidRPr="00DB2F94">
        <w:t xml:space="preserve">(NR_Slice-Core; leading WG: RAN2; REL-17; WID: </w:t>
      </w:r>
      <w:r w:rsidRPr="009C4513">
        <w:t>RP-212534</w:t>
      </w:r>
      <w:r w:rsidRPr="00DB2F94">
        <w:t>)</w:t>
      </w:r>
    </w:p>
    <w:p w14:paraId="3C9BCF68" w14:textId="6CFE6D01" w:rsidR="00F733E5" w:rsidRPr="00DB2F94" w:rsidRDefault="00F733E5" w:rsidP="00F733E5">
      <w:pPr>
        <w:pStyle w:val="Comments"/>
      </w:pPr>
      <w:r w:rsidRPr="00DB2F94">
        <w:t xml:space="preserve">(NR_QoE-Core; leading WG: RAN3; REL-17; WID: </w:t>
      </w:r>
      <w:r w:rsidRPr="009C4513">
        <w:t>RP-211406</w:t>
      </w:r>
      <w:r w:rsidRPr="00DB2F94">
        <w:t>)</w:t>
      </w:r>
    </w:p>
    <w:p w14:paraId="40709821" w14:textId="7C6EC7CD" w:rsidR="00F733E5" w:rsidRPr="00DB2F94" w:rsidRDefault="00F733E5" w:rsidP="00F733E5">
      <w:pPr>
        <w:pStyle w:val="Comments"/>
      </w:pPr>
      <w:r w:rsidRPr="00DB2F94">
        <w:t xml:space="preserve">(NR_ext_to_71GHz-Core; leading WG: RAN1; REL-17; WID: </w:t>
      </w:r>
      <w:r w:rsidRPr="009C4513">
        <w:t>RP-212637</w:t>
      </w:r>
      <w:r w:rsidRPr="00DB2F94">
        <w:t>)</w:t>
      </w:r>
    </w:p>
    <w:p w14:paraId="3A89118A" w14:textId="11B9EF07" w:rsidR="00F733E5" w:rsidRPr="00DB2F94" w:rsidRDefault="00F733E5" w:rsidP="00F733E5">
      <w:pPr>
        <w:pStyle w:val="Comments"/>
      </w:pPr>
      <w:r w:rsidRPr="00DB2F94">
        <w:t xml:space="preserve">(NR_cov_enh-Core; leading WG: RAN1; REL-17; WID: </w:t>
      </w:r>
      <w:r w:rsidRPr="009C4513">
        <w:t>RP-211566</w:t>
      </w:r>
      <w:r w:rsidRPr="00DB2F94">
        <w:t>): non-RACH-indication parts</w:t>
      </w:r>
    </w:p>
    <w:p w14:paraId="3772B606" w14:textId="56335B21" w:rsidR="00F733E5" w:rsidRPr="00DB2F94" w:rsidRDefault="00F733E5" w:rsidP="00F733E5">
      <w:pPr>
        <w:pStyle w:val="Comments"/>
      </w:pPr>
      <w:r w:rsidRPr="00DB2F94">
        <w:t xml:space="preserve">(NR_redcap-Core; leading WG: RAN1; REL-17; WID: </w:t>
      </w:r>
      <w:r w:rsidRPr="009C4513">
        <w:t>RP-211574</w:t>
      </w:r>
      <w:r w:rsidRPr="00DB2F94">
        <w:t>)</w:t>
      </w:r>
    </w:p>
    <w:p w14:paraId="46BDC451" w14:textId="25C5FBAE" w:rsidR="00F733E5" w:rsidRPr="00DB2F94" w:rsidRDefault="00F733E5" w:rsidP="00F733E5">
      <w:pPr>
        <w:pStyle w:val="Comments"/>
      </w:pPr>
      <w:r w:rsidRPr="00DB2F94">
        <w:t xml:space="preserve">(NR_feMIMO-Core; leading WG: RAN1; REL-17; WID: </w:t>
      </w:r>
      <w:r w:rsidRPr="009C4513">
        <w:t>RP-212535</w:t>
      </w:r>
      <w:r w:rsidRPr="00DB2F94">
        <w:t>)</w:t>
      </w:r>
    </w:p>
    <w:p w14:paraId="792143D8" w14:textId="1A2F109F" w:rsidR="00F733E5" w:rsidRPr="00DB2F94" w:rsidRDefault="00F733E5" w:rsidP="00F733E5">
      <w:pPr>
        <w:pStyle w:val="Comments"/>
      </w:pPr>
      <w:r w:rsidRPr="00DB2F94">
        <w:t xml:space="preserve">(NR_SmallData_INACTIVE-Core, leading WG: RAN2; REL-17; WID: </w:t>
      </w:r>
      <w:r w:rsidRPr="009C4513">
        <w:t>RP-212594</w:t>
      </w:r>
      <w:r w:rsidRPr="00DB2F94">
        <w:t>)</w:t>
      </w:r>
    </w:p>
    <w:p w14:paraId="0C34AF4E" w14:textId="794E4E59" w:rsidR="00F733E5" w:rsidRPr="00DB2F94" w:rsidRDefault="00F733E5" w:rsidP="00F733E5">
      <w:pPr>
        <w:pStyle w:val="Comments"/>
      </w:pPr>
      <w:r w:rsidRPr="00DB2F94">
        <w:t xml:space="preserve">(NR_IIOT_URLLC_enh-Core; leading WG: RAN2; REL-17; WID: </w:t>
      </w:r>
      <w:r w:rsidRPr="009C4513">
        <w:t>RP-210854</w:t>
      </w:r>
      <w:r w:rsidRPr="00DB2F94">
        <w:t>)</w:t>
      </w:r>
    </w:p>
    <w:p w14:paraId="5C36044C" w14:textId="5A4D13B9" w:rsidR="00F733E5" w:rsidRPr="00DB2F94" w:rsidRDefault="00F733E5" w:rsidP="00F733E5">
      <w:pPr>
        <w:pStyle w:val="Comments"/>
      </w:pPr>
      <w:r w:rsidRPr="00DB2F94">
        <w:t xml:space="preserve">(NR_MBS-Core; leading WG: RAN2; REL-17; WID: </w:t>
      </w:r>
      <w:r w:rsidRPr="009C4513">
        <w:t>RP-201038</w:t>
      </w:r>
      <w:r w:rsidRPr="00DB2F94">
        <w:t>)</w:t>
      </w:r>
    </w:p>
    <w:p w14:paraId="1F4FC3F5" w14:textId="1BA69E29" w:rsidR="00F733E5" w:rsidRPr="00DB2F94" w:rsidRDefault="00F733E5" w:rsidP="00F733E5">
      <w:pPr>
        <w:pStyle w:val="Comments"/>
        <w:rPr>
          <w:rStyle w:val="Hyperlink"/>
        </w:rPr>
      </w:pPr>
      <w:r w:rsidRPr="00DB2F94">
        <w:t xml:space="preserve">(NR_ENDC_SON_MDT_enh-Core; leading WG: RAN3; REL-17; WID: </w:t>
      </w:r>
      <w:r w:rsidRPr="009C4513">
        <w:t>RP-201281</w:t>
      </w:r>
      <w:r w:rsidRPr="00DB2F94">
        <w:rPr>
          <w:rStyle w:val="Hyperlink"/>
        </w:rPr>
        <w:t>)</w:t>
      </w:r>
    </w:p>
    <w:p w14:paraId="521D5A81" w14:textId="6C40F39C" w:rsidR="00F733E5" w:rsidRPr="00DB2F94" w:rsidRDefault="00F733E5" w:rsidP="00F733E5">
      <w:pPr>
        <w:pStyle w:val="Comments"/>
      </w:pPr>
      <w:r w:rsidRPr="00DB2F94">
        <w:t xml:space="preserve">(NR_NTN_solutions-Core; leading WG: RAN2; REL-17; WID: </w:t>
      </w:r>
      <w:r w:rsidRPr="009C4513">
        <w:t>RP-211557</w:t>
      </w:r>
      <w:r w:rsidRPr="00DB2F94">
        <w:t>)</w:t>
      </w:r>
    </w:p>
    <w:p w14:paraId="4B25F229" w14:textId="5632ECA6" w:rsidR="00F733E5" w:rsidRDefault="00F733E5" w:rsidP="00F733E5">
      <w:pPr>
        <w:pStyle w:val="Comments"/>
      </w:pPr>
      <w:r w:rsidRPr="00DB2F94">
        <w:t xml:space="preserve">(NR_SL_enh-Core; leading WG: RAN1; REL-17; WID: </w:t>
      </w:r>
      <w:r w:rsidRPr="009C4513">
        <w:t>RP-202846</w:t>
      </w:r>
      <w:r w:rsidRPr="00DB2F94">
        <w:t>)</w:t>
      </w:r>
    </w:p>
    <w:p w14:paraId="09C7ECEF" w14:textId="0372F281" w:rsidR="00F733E5" w:rsidRPr="00DB2F94" w:rsidRDefault="00F733E5" w:rsidP="00F733E5">
      <w:pPr>
        <w:pStyle w:val="Comments"/>
      </w:pPr>
      <w:r w:rsidRPr="00DB2F94">
        <w:t xml:space="preserve">(NR_SL_Relay-Core; leading WG: RAN2; REL-17; WID: </w:t>
      </w:r>
      <w:r w:rsidRPr="009C4513">
        <w:t>RP-212601</w:t>
      </w:r>
      <w:r w:rsidRPr="00DB2F94">
        <w:t>)</w:t>
      </w:r>
    </w:p>
    <w:p w14:paraId="55D93EBA" w14:textId="77777777" w:rsidR="00F733E5" w:rsidRPr="00DB2F94" w:rsidRDefault="00F733E5" w:rsidP="00F733E5">
      <w:pPr>
        <w:pStyle w:val="Comments"/>
      </w:pPr>
      <w:r w:rsidRPr="00DB2F94">
        <w:t xml:space="preserve">PRACH partitioning items </w:t>
      </w:r>
    </w:p>
    <w:p w14:paraId="0A483E5D" w14:textId="77777777" w:rsidR="00F733E5" w:rsidRPr="00DB2F94" w:rsidRDefault="00F733E5" w:rsidP="00F733E5">
      <w:pPr>
        <w:pStyle w:val="Comments"/>
      </w:pPr>
      <w:r w:rsidRPr="00DB2F94">
        <w:t>(NR TEI17)</w:t>
      </w:r>
    </w:p>
    <w:p w14:paraId="108D32A1" w14:textId="77777777" w:rsidR="00F733E5" w:rsidRPr="00DB2F94" w:rsidRDefault="00F733E5" w:rsidP="00F733E5">
      <w:pPr>
        <w:pStyle w:val="Comments"/>
      </w:pPr>
      <w:r w:rsidRPr="00DB2F94">
        <w:t>Includes Rel-17 Work Items without specific R2 Agenda Item, e.g. RAN1 and RAN4 led items, SA2 and CT1 led items (was previously “Rel-17 Other”)</w:t>
      </w:r>
    </w:p>
    <w:p w14:paraId="13DC10D9" w14:textId="77777777" w:rsidR="00F733E5" w:rsidRPr="00DB2F94" w:rsidRDefault="00F733E5" w:rsidP="00F733E5">
      <w:pPr>
        <w:pStyle w:val="Comments"/>
      </w:pPr>
      <w:r w:rsidRPr="00DB2F94">
        <w:t>Includes aspects that does not fit under the more specific AIs, e.g. multi-WI aspects.</w:t>
      </w:r>
    </w:p>
    <w:p w14:paraId="7C7F1DCF" w14:textId="77777777" w:rsidR="00F733E5" w:rsidRPr="00DB2F94" w:rsidRDefault="00F733E5" w:rsidP="00F733E5">
      <w:pPr>
        <w:pStyle w:val="Comments"/>
      </w:pPr>
      <w:r w:rsidRPr="00DB2F94">
        <w:t>Corrections for NR_NTN_solutions-Core might be treated in the NTN breakout session.</w:t>
      </w:r>
    </w:p>
    <w:p w14:paraId="33A78B41" w14:textId="77777777" w:rsidR="00F733E5" w:rsidRPr="00F53C7E" w:rsidRDefault="00F733E5" w:rsidP="00F733E5">
      <w:pPr>
        <w:pStyle w:val="Comments"/>
      </w:pPr>
    </w:p>
    <w:p w14:paraId="3D961C99" w14:textId="77777777" w:rsidR="00F733E5" w:rsidRDefault="00F733E5" w:rsidP="00F733E5">
      <w:pPr>
        <w:pStyle w:val="Doc-title"/>
      </w:pPr>
      <w:bookmarkStart w:id="235" w:name="_Toc158241540"/>
    </w:p>
    <w:p w14:paraId="42D3E735" w14:textId="77777777" w:rsidR="00F733E5" w:rsidRPr="00DB2F94" w:rsidRDefault="00F733E5" w:rsidP="00F733E5">
      <w:pPr>
        <w:pStyle w:val="Heading3"/>
      </w:pPr>
      <w:bookmarkStart w:id="236" w:name="_Toc213182872"/>
      <w:r w:rsidRPr="00DB2F94">
        <w:t>6.1.1</w:t>
      </w:r>
      <w:r w:rsidRPr="00DB2F94">
        <w:tab/>
        <w:t>Stage 2 and Organisational</w:t>
      </w:r>
      <w:bookmarkEnd w:id="235"/>
      <w:bookmarkEnd w:id="236"/>
    </w:p>
    <w:p w14:paraId="5659BCFC" w14:textId="77777777" w:rsidR="00F733E5" w:rsidRPr="00DB2F94" w:rsidRDefault="00F733E5" w:rsidP="00F733E5">
      <w:pPr>
        <w:pStyle w:val="Comments"/>
      </w:pPr>
      <w:r w:rsidRPr="00DB2F94">
        <w:t>Incoming LSs, etc. You should discuss your stage 2 CRs with the specification rapporteurs before submission. Includes impact to 38.300, 37.340, (36.300 if applicable)</w:t>
      </w:r>
    </w:p>
    <w:p w14:paraId="3EA55E70" w14:textId="77777777" w:rsidR="00F73A12" w:rsidRDefault="00F73A12" w:rsidP="00F73A12">
      <w:pPr>
        <w:pStyle w:val="MiniHeading"/>
      </w:pPr>
      <w:r>
        <w:t>Emergency PDUs</w:t>
      </w:r>
    </w:p>
    <w:p w14:paraId="6924B8DD" w14:textId="2B042834" w:rsidR="00F73A12" w:rsidRDefault="00F73A12" w:rsidP="00F73A12">
      <w:pPr>
        <w:pStyle w:val="Doc-title"/>
        <w:rPr>
          <w:lang w:val="en-SG"/>
        </w:rPr>
      </w:pPr>
      <w:r w:rsidRPr="00285DFB">
        <w:rPr>
          <w:lang w:val="en-SG"/>
        </w:rPr>
        <w:t>R2-2506723</w:t>
      </w:r>
      <w:r w:rsidRPr="001448DB">
        <w:rPr>
          <w:lang w:val="en-SG"/>
        </w:rPr>
        <w:tab/>
        <w:t>Reply LS on emergency call back and paging (</w:t>
      </w:r>
      <w:r w:rsidRPr="00285DFB">
        <w:rPr>
          <w:lang w:val="en-SG"/>
        </w:rPr>
        <w:t>R3-255883</w:t>
      </w:r>
      <w:r w:rsidRPr="001448DB">
        <w:rPr>
          <w:lang w:val="en-SG"/>
        </w:rPr>
        <w:t>; contact: Qualcomm)</w:t>
      </w:r>
      <w:r w:rsidRPr="001448DB">
        <w:rPr>
          <w:lang w:val="en-SG"/>
        </w:rPr>
        <w:tab/>
        <w:t>RAN3</w:t>
      </w:r>
      <w:r w:rsidRPr="001448DB">
        <w:rPr>
          <w:lang w:val="en-SG"/>
        </w:rPr>
        <w:tab/>
        <w:t>LS in</w:t>
      </w:r>
      <w:r w:rsidRPr="001448DB">
        <w:rPr>
          <w:lang w:val="en-SG"/>
        </w:rPr>
        <w:tab/>
        <w:t>Rel-17</w:t>
      </w:r>
      <w:r w:rsidRPr="001448DB">
        <w:rPr>
          <w:lang w:val="en-SG"/>
        </w:rPr>
        <w:tab/>
        <w:t>NR_newRAT-Core, NR_redcap-Core</w:t>
      </w:r>
      <w:r w:rsidRPr="001448DB">
        <w:rPr>
          <w:lang w:val="en-SG"/>
        </w:rPr>
        <w:tab/>
        <w:t>To:SA2</w:t>
      </w:r>
      <w:r w:rsidRPr="001448DB">
        <w:rPr>
          <w:lang w:val="en-SG"/>
        </w:rPr>
        <w:tab/>
        <w:t>Cc:RAN2, CT1, RAN</w:t>
      </w:r>
    </w:p>
    <w:p w14:paraId="40D4EFBF" w14:textId="77777777" w:rsidR="00F73A12" w:rsidRDefault="00F73A12" w:rsidP="00F73A12">
      <w:pPr>
        <w:pStyle w:val="Doc-text2"/>
        <w:rPr>
          <w:lang w:val="en-SG"/>
        </w:rPr>
      </w:pPr>
      <w:r>
        <w:rPr>
          <w:lang w:val="en-SG"/>
        </w:rPr>
        <w:t>-</w:t>
      </w:r>
      <w:r>
        <w:rPr>
          <w:lang w:val="en-SG"/>
        </w:rPr>
        <w:tab/>
        <w:t>Qualcomm think we should just note it, no RAN2 action.</w:t>
      </w:r>
    </w:p>
    <w:p w14:paraId="43FE36B9" w14:textId="77777777" w:rsidR="00F73A12" w:rsidRPr="00DA45BE" w:rsidRDefault="00F73A12" w:rsidP="00F73A12">
      <w:pPr>
        <w:pStyle w:val="Agreement"/>
        <w:tabs>
          <w:tab w:val="clear" w:pos="9990"/>
        </w:tabs>
        <w:overflowPunct/>
        <w:autoSpaceDE/>
        <w:autoSpaceDN/>
        <w:adjustRightInd/>
        <w:ind w:left="1619" w:hanging="360"/>
        <w:textAlignment w:val="auto"/>
        <w:rPr>
          <w:lang w:val="en-SG"/>
        </w:rPr>
      </w:pPr>
      <w:r>
        <w:rPr>
          <w:lang w:val="en-SG"/>
        </w:rPr>
        <w:t>Noted</w:t>
      </w:r>
    </w:p>
    <w:p w14:paraId="0A8623DD" w14:textId="77777777" w:rsidR="00F73A12" w:rsidRDefault="00F73A12" w:rsidP="00F73A12">
      <w:pPr>
        <w:pStyle w:val="Doc-title"/>
        <w:rPr>
          <w:lang w:val="en-SG"/>
        </w:rPr>
      </w:pPr>
    </w:p>
    <w:p w14:paraId="571A81CB" w14:textId="77777777" w:rsidR="00F73A12" w:rsidRPr="00D53DAD" w:rsidRDefault="00F73A12" w:rsidP="00F73A12">
      <w:pPr>
        <w:pStyle w:val="MiniHeading"/>
      </w:pPr>
      <w:r>
        <w:t>PEI during emergency</w:t>
      </w:r>
    </w:p>
    <w:p w14:paraId="2EF21E8A" w14:textId="496AD8F1" w:rsidR="00F73A12" w:rsidRDefault="00F73A12" w:rsidP="00F73A12">
      <w:pPr>
        <w:pStyle w:val="Doc-title"/>
        <w:rPr>
          <w:lang w:val="en-SG"/>
        </w:rPr>
      </w:pPr>
      <w:r w:rsidRPr="00285DFB">
        <w:rPr>
          <w:lang w:val="en-SG"/>
        </w:rPr>
        <w:t>R2-2506725</w:t>
      </w:r>
      <w:r w:rsidRPr="001448DB">
        <w:rPr>
          <w:lang w:val="en-SG"/>
        </w:rPr>
        <w:tab/>
        <w:t>LS on compatibility issue for PEI and emergency PDU session (</w:t>
      </w:r>
      <w:r w:rsidRPr="00285DFB">
        <w:rPr>
          <w:lang w:val="en-SG"/>
        </w:rPr>
        <w:t>R3-255906</w:t>
      </w:r>
      <w:r w:rsidRPr="001448DB">
        <w:rPr>
          <w:lang w:val="en-SG"/>
        </w:rPr>
        <w:t>; contact: ZTE)</w:t>
      </w:r>
      <w:r w:rsidRPr="001448DB">
        <w:rPr>
          <w:lang w:val="en-SG"/>
        </w:rPr>
        <w:tab/>
        <w:t>RAN3</w:t>
      </w:r>
      <w:r w:rsidRPr="001448DB">
        <w:rPr>
          <w:lang w:val="en-SG"/>
        </w:rPr>
        <w:tab/>
        <w:t>LS in</w:t>
      </w:r>
      <w:r w:rsidRPr="001448DB">
        <w:rPr>
          <w:lang w:val="en-SG"/>
        </w:rPr>
        <w:tab/>
        <w:t>Rel-17</w:t>
      </w:r>
      <w:r w:rsidRPr="001448DB">
        <w:rPr>
          <w:lang w:val="en-SG"/>
        </w:rPr>
        <w:tab/>
        <w:t>NR_UE_pow_sav_enh-Core</w:t>
      </w:r>
      <w:r w:rsidRPr="001448DB">
        <w:rPr>
          <w:lang w:val="en-SG"/>
        </w:rPr>
        <w:tab/>
        <w:t>To:SA2</w:t>
      </w:r>
      <w:r w:rsidRPr="001448DB">
        <w:rPr>
          <w:lang w:val="en-SG"/>
        </w:rPr>
        <w:tab/>
        <w:t>Cc:CT1, RAN2</w:t>
      </w:r>
    </w:p>
    <w:p w14:paraId="198A6D26" w14:textId="77777777" w:rsidR="00F73A12" w:rsidRPr="001A7652" w:rsidRDefault="00F73A12" w:rsidP="00F73A12">
      <w:pPr>
        <w:pStyle w:val="Doc-text2"/>
        <w:rPr>
          <w:lang w:val="en-SG"/>
        </w:rPr>
      </w:pPr>
      <w:r>
        <w:rPr>
          <w:lang w:val="en-SG"/>
        </w:rPr>
        <w:t>-</w:t>
      </w:r>
      <w:r>
        <w:rPr>
          <w:lang w:val="en-SG"/>
        </w:rPr>
        <w:tab/>
        <w:t>ZTE thinks that the decision will be made in SA2 which solution to pick. ZTE suggest that we postpone this whole issue, including the CRs below from vivo.</w:t>
      </w:r>
    </w:p>
    <w:p w14:paraId="6E8A1C8D" w14:textId="77777777" w:rsidR="00F73A12" w:rsidRPr="00D21F06" w:rsidRDefault="00F73A12" w:rsidP="00F73A12">
      <w:pPr>
        <w:pStyle w:val="Agreement"/>
        <w:tabs>
          <w:tab w:val="clear" w:pos="9990"/>
        </w:tabs>
        <w:overflowPunct/>
        <w:autoSpaceDE/>
        <w:autoSpaceDN/>
        <w:adjustRightInd/>
        <w:ind w:left="1619" w:hanging="360"/>
        <w:textAlignment w:val="auto"/>
        <w:rPr>
          <w:lang w:val="en-SG"/>
        </w:rPr>
      </w:pPr>
      <w:r>
        <w:rPr>
          <w:lang w:val="en-SG"/>
        </w:rPr>
        <w:t>Noted</w:t>
      </w:r>
    </w:p>
    <w:p w14:paraId="43762D95" w14:textId="5E9CCC78" w:rsidR="00F73A12" w:rsidRPr="001448DB" w:rsidRDefault="00F73A12" w:rsidP="00F73A12">
      <w:pPr>
        <w:pStyle w:val="Doc-title"/>
        <w:rPr>
          <w:lang w:val="en-SG"/>
        </w:rPr>
      </w:pPr>
      <w:r w:rsidRPr="00285DFB">
        <w:rPr>
          <w:lang w:val="en-SG"/>
        </w:rPr>
        <w:t>R2-2507023</w:t>
      </w:r>
      <w:r w:rsidRPr="001448DB">
        <w:rPr>
          <w:lang w:val="en-SG"/>
        </w:rPr>
        <w:tab/>
        <w:t>Correction on PEI in emergency PDU session</w:t>
      </w:r>
      <w:r w:rsidRPr="001448DB">
        <w:rPr>
          <w:lang w:val="en-SG"/>
        </w:rPr>
        <w:tab/>
        <w:t>Vivo, Nokia (Rapporteur)</w:t>
      </w:r>
      <w:r w:rsidRPr="001448DB">
        <w:rPr>
          <w:lang w:val="en-SG"/>
        </w:rPr>
        <w:tab/>
        <w:t>CR</w:t>
      </w:r>
      <w:r w:rsidRPr="001448DB">
        <w:rPr>
          <w:lang w:val="en-SG"/>
        </w:rPr>
        <w:tab/>
        <w:t>Rel-17</w:t>
      </w:r>
      <w:r w:rsidRPr="001448DB">
        <w:rPr>
          <w:lang w:val="en-SG"/>
        </w:rPr>
        <w:tab/>
        <w:t>38.300</w:t>
      </w:r>
      <w:r w:rsidRPr="001448DB">
        <w:rPr>
          <w:lang w:val="en-SG"/>
        </w:rPr>
        <w:tab/>
        <w:t>17.14.0</w:t>
      </w:r>
      <w:r w:rsidRPr="001448DB">
        <w:rPr>
          <w:lang w:val="en-SG"/>
        </w:rPr>
        <w:tab/>
        <w:t>1037</w:t>
      </w:r>
      <w:r w:rsidRPr="001448DB">
        <w:rPr>
          <w:lang w:val="en-SG"/>
        </w:rPr>
        <w:tab/>
        <w:t>-</w:t>
      </w:r>
      <w:r w:rsidRPr="001448DB">
        <w:rPr>
          <w:lang w:val="en-SG"/>
        </w:rPr>
        <w:tab/>
        <w:t>F</w:t>
      </w:r>
      <w:r w:rsidRPr="001448DB">
        <w:rPr>
          <w:lang w:val="en-SG"/>
        </w:rPr>
        <w:tab/>
        <w:t>NR_UE_pow_sav_enh-Core</w:t>
      </w:r>
    </w:p>
    <w:p w14:paraId="27BF7762" w14:textId="477CDC46" w:rsidR="00F73A12" w:rsidRPr="001448DB" w:rsidRDefault="00F73A12" w:rsidP="00F73A12">
      <w:pPr>
        <w:pStyle w:val="Doc-title"/>
        <w:rPr>
          <w:lang w:val="en-SG"/>
        </w:rPr>
      </w:pPr>
      <w:r w:rsidRPr="00285DFB">
        <w:rPr>
          <w:lang w:val="en-SG"/>
        </w:rPr>
        <w:t>R2-2507024</w:t>
      </w:r>
      <w:r w:rsidRPr="001448DB">
        <w:rPr>
          <w:lang w:val="en-SG"/>
        </w:rPr>
        <w:tab/>
        <w:t>Correction on PEI in emergency PDU session</w:t>
      </w:r>
      <w:r w:rsidRPr="001448DB">
        <w:rPr>
          <w:lang w:val="en-SG"/>
        </w:rPr>
        <w:tab/>
        <w:t>Vivo, Nokia (Rapporteur)</w:t>
      </w:r>
      <w:r w:rsidRPr="001448DB">
        <w:rPr>
          <w:lang w:val="en-SG"/>
        </w:rPr>
        <w:tab/>
        <w:t>CR</w:t>
      </w:r>
      <w:r w:rsidRPr="001448DB">
        <w:rPr>
          <w:lang w:val="en-SG"/>
        </w:rPr>
        <w:tab/>
        <w:t>Rel-18</w:t>
      </w:r>
      <w:r w:rsidRPr="001448DB">
        <w:rPr>
          <w:lang w:val="en-SG"/>
        </w:rPr>
        <w:tab/>
        <w:t>38.300</w:t>
      </w:r>
      <w:r w:rsidRPr="001448DB">
        <w:rPr>
          <w:lang w:val="en-SG"/>
        </w:rPr>
        <w:tab/>
        <w:t>18.7.0</w:t>
      </w:r>
      <w:r w:rsidRPr="001448DB">
        <w:rPr>
          <w:lang w:val="en-SG"/>
        </w:rPr>
        <w:tab/>
        <w:t>1038</w:t>
      </w:r>
      <w:r w:rsidRPr="001448DB">
        <w:rPr>
          <w:lang w:val="en-SG"/>
        </w:rPr>
        <w:tab/>
        <w:t>-</w:t>
      </w:r>
      <w:r w:rsidRPr="001448DB">
        <w:rPr>
          <w:lang w:val="en-SG"/>
        </w:rPr>
        <w:tab/>
        <w:t>A</w:t>
      </w:r>
      <w:r w:rsidRPr="001448DB">
        <w:rPr>
          <w:lang w:val="en-SG"/>
        </w:rPr>
        <w:tab/>
        <w:t>NR_UE_pow_sav_enh-Core</w:t>
      </w:r>
    </w:p>
    <w:p w14:paraId="7753C4AA" w14:textId="32538B9E" w:rsidR="00F73A12" w:rsidRDefault="00F73A12" w:rsidP="00F73A12">
      <w:pPr>
        <w:pStyle w:val="Doc-title"/>
        <w:rPr>
          <w:lang w:val="en-SG"/>
        </w:rPr>
      </w:pPr>
      <w:r w:rsidRPr="00285DFB">
        <w:rPr>
          <w:lang w:val="en-SG"/>
        </w:rPr>
        <w:t>R2-2507025</w:t>
      </w:r>
      <w:r w:rsidRPr="001448DB">
        <w:rPr>
          <w:lang w:val="en-SG"/>
        </w:rPr>
        <w:tab/>
        <w:t>Correction on PEI in emergency PDU session</w:t>
      </w:r>
      <w:r w:rsidRPr="001448DB">
        <w:rPr>
          <w:lang w:val="en-SG"/>
        </w:rPr>
        <w:tab/>
        <w:t>Vivo, Nokia (Rapporteur)</w:t>
      </w:r>
      <w:r w:rsidRPr="001448DB">
        <w:rPr>
          <w:lang w:val="en-SG"/>
        </w:rPr>
        <w:tab/>
        <w:t>CR</w:t>
      </w:r>
      <w:r w:rsidRPr="001448DB">
        <w:rPr>
          <w:lang w:val="en-SG"/>
        </w:rPr>
        <w:tab/>
        <w:t>Rel-19</w:t>
      </w:r>
      <w:r w:rsidRPr="001448DB">
        <w:rPr>
          <w:lang w:val="en-SG"/>
        </w:rPr>
        <w:tab/>
        <w:t>38.300</w:t>
      </w:r>
      <w:r w:rsidRPr="001448DB">
        <w:rPr>
          <w:lang w:val="en-SG"/>
        </w:rPr>
        <w:tab/>
        <w:t>19.0.0</w:t>
      </w:r>
      <w:r w:rsidRPr="001448DB">
        <w:rPr>
          <w:lang w:val="en-SG"/>
        </w:rPr>
        <w:tab/>
        <w:t>1039</w:t>
      </w:r>
      <w:r w:rsidRPr="001448DB">
        <w:rPr>
          <w:lang w:val="en-SG"/>
        </w:rPr>
        <w:tab/>
        <w:t>-</w:t>
      </w:r>
      <w:r w:rsidRPr="001448DB">
        <w:rPr>
          <w:lang w:val="en-SG"/>
        </w:rPr>
        <w:tab/>
        <w:t>A</w:t>
      </w:r>
      <w:r w:rsidRPr="001448DB">
        <w:rPr>
          <w:lang w:val="en-SG"/>
        </w:rPr>
        <w:tab/>
        <w:t>NR_UE_pow_sav_enh-Core</w:t>
      </w:r>
    </w:p>
    <w:p w14:paraId="63AC9455" w14:textId="7BC6D52A" w:rsidR="00F73A12" w:rsidRDefault="00F73A12" w:rsidP="00F73A12">
      <w:pPr>
        <w:pStyle w:val="Doc-title"/>
        <w:rPr>
          <w:lang w:val="en-SG"/>
        </w:rPr>
      </w:pPr>
      <w:r w:rsidRPr="00285DFB">
        <w:rPr>
          <w:lang w:val="en-SG"/>
        </w:rPr>
        <w:t>R2-2507608</w:t>
      </w:r>
      <w:r w:rsidRPr="001448DB">
        <w:rPr>
          <w:lang w:val="en-SG"/>
        </w:rPr>
        <w:tab/>
        <w:t>Consideration on the LS on compatibility issue for PEI and emergency PDU session</w:t>
      </w:r>
      <w:r w:rsidRPr="001448DB">
        <w:rPr>
          <w:lang w:val="en-SG"/>
        </w:rPr>
        <w:tab/>
        <w:t>ZTE Corporation, Sanechips</w:t>
      </w:r>
      <w:r w:rsidRPr="001448DB">
        <w:rPr>
          <w:lang w:val="en-SG"/>
        </w:rPr>
        <w:tab/>
        <w:t>discussion</w:t>
      </w:r>
      <w:r w:rsidRPr="001448DB">
        <w:rPr>
          <w:lang w:val="en-SG"/>
        </w:rPr>
        <w:tab/>
        <w:t>Rel-17</w:t>
      </w:r>
      <w:r w:rsidRPr="001448DB">
        <w:rPr>
          <w:lang w:val="en-SG"/>
        </w:rPr>
        <w:tab/>
        <w:t>NR_UE_pow_sav_enh-Core</w:t>
      </w:r>
    </w:p>
    <w:p w14:paraId="6EC37457" w14:textId="25F1DC76" w:rsidR="00F73A12" w:rsidRDefault="00F73A12" w:rsidP="00F73A12">
      <w:pPr>
        <w:pStyle w:val="Doc-title"/>
        <w:rPr>
          <w:lang w:val="en-SG"/>
        </w:rPr>
      </w:pPr>
      <w:r w:rsidRPr="00285DFB">
        <w:rPr>
          <w:lang w:val="en-SG"/>
        </w:rPr>
        <w:t>R2-2507609</w:t>
      </w:r>
      <w:r w:rsidRPr="001448DB">
        <w:rPr>
          <w:lang w:val="en-SG"/>
        </w:rPr>
        <w:tab/>
        <w:t>Reply LS on compatibility issue for PEI and emergency PDU session</w:t>
      </w:r>
      <w:r w:rsidRPr="001448DB">
        <w:rPr>
          <w:lang w:val="en-SG"/>
        </w:rPr>
        <w:tab/>
        <w:t>ZTE Corporation, Sanechips</w:t>
      </w:r>
      <w:r w:rsidRPr="001448DB">
        <w:rPr>
          <w:lang w:val="en-SG"/>
        </w:rPr>
        <w:tab/>
        <w:t>LS out</w:t>
      </w:r>
      <w:r w:rsidRPr="001448DB">
        <w:rPr>
          <w:lang w:val="en-SG"/>
        </w:rPr>
        <w:tab/>
        <w:t>Rel-17</w:t>
      </w:r>
      <w:r w:rsidRPr="001448DB">
        <w:rPr>
          <w:lang w:val="en-SG"/>
        </w:rPr>
        <w:tab/>
        <w:t>NR_UE_pow_sav_enh-Core</w:t>
      </w:r>
      <w:r w:rsidRPr="001448DB">
        <w:rPr>
          <w:lang w:val="en-SG"/>
        </w:rPr>
        <w:tab/>
        <w:t>To:RAN3, SA2</w:t>
      </w:r>
      <w:r w:rsidRPr="001448DB">
        <w:rPr>
          <w:lang w:val="en-SG"/>
        </w:rPr>
        <w:tab/>
        <w:t>Cc:CT1</w:t>
      </w:r>
    </w:p>
    <w:p w14:paraId="5B532A49" w14:textId="77777777" w:rsidR="00F73A12" w:rsidRPr="008608E5" w:rsidRDefault="00F73A12" w:rsidP="00F73A12">
      <w:pPr>
        <w:pStyle w:val="Agreement"/>
        <w:tabs>
          <w:tab w:val="clear" w:pos="9990"/>
        </w:tabs>
        <w:overflowPunct/>
        <w:autoSpaceDE/>
        <w:autoSpaceDN/>
        <w:adjustRightInd/>
        <w:ind w:left="1619" w:hanging="360"/>
        <w:textAlignment w:val="auto"/>
        <w:rPr>
          <w:lang w:val="en-SG"/>
        </w:rPr>
      </w:pPr>
      <w:r>
        <w:rPr>
          <w:lang w:val="en-SG"/>
        </w:rPr>
        <w:t>Postponed to if/when we hear anything from SA2</w:t>
      </w:r>
    </w:p>
    <w:p w14:paraId="050D9D2D" w14:textId="77777777" w:rsidR="00F733E5" w:rsidRDefault="00F733E5" w:rsidP="00F733E5">
      <w:pPr>
        <w:pStyle w:val="Doc-title"/>
      </w:pPr>
    </w:p>
    <w:p w14:paraId="76538144" w14:textId="77777777" w:rsidR="00F733E5" w:rsidRPr="00DB2F94" w:rsidRDefault="00F733E5" w:rsidP="00F733E5">
      <w:pPr>
        <w:pStyle w:val="Heading3"/>
      </w:pPr>
      <w:bookmarkStart w:id="237" w:name="_Toc213182873"/>
      <w:r w:rsidRPr="00DB2F94">
        <w:t>6.1.2</w:t>
      </w:r>
      <w:r w:rsidRPr="00DB2F94">
        <w:tab/>
        <w:t>User Plane corrections</w:t>
      </w:r>
      <w:bookmarkEnd w:id="237"/>
    </w:p>
    <w:p w14:paraId="7C92F733" w14:textId="77777777" w:rsidR="00F733E5" w:rsidRPr="00DB2F94" w:rsidRDefault="00F733E5" w:rsidP="00F733E5">
      <w:pPr>
        <w:pStyle w:val="Comments"/>
      </w:pPr>
      <w:r w:rsidRPr="00DB2F94">
        <w:t xml:space="preserve">User Plane Related aspects will be handled in the User Plane break out session. (exception: TEI new proposals if any). </w:t>
      </w:r>
    </w:p>
    <w:p w14:paraId="2D225624" w14:textId="77777777" w:rsidR="00F733E5" w:rsidRDefault="00F733E5" w:rsidP="00F733E5">
      <w:pPr>
        <w:pStyle w:val="Heading3"/>
      </w:pPr>
      <w:bookmarkStart w:id="238" w:name="_Toc213182874"/>
      <w:r w:rsidRPr="00DB2F94">
        <w:t>6.1.3</w:t>
      </w:r>
      <w:r w:rsidRPr="00DB2F94">
        <w:tab/>
        <w:t>Control Plane corrections</w:t>
      </w:r>
      <w:bookmarkEnd w:id="238"/>
    </w:p>
    <w:p w14:paraId="194F6B3D" w14:textId="77777777" w:rsidR="00F733E5" w:rsidRPr="00DB2F94" w:rsidRDefault="00F733E5" w:rsidP="00F733E5">
      <w:pPr>
        <w:pStyle w:val="Heading4"/>
      </w:pPr>
      <w:bookmarkStart w:id="239" w:name="_Toc213182875"/>
      <w:r w:rsidRPr="00DB2F94">
        <w:t>6.1.3.1</w:t>
      </w:r>
      <w:r w:rsidRPr="00DB2F94">
        <w:tab/>
        <w:t>NR RRC</w:t>
      </w:r>
      <w:bookmarkEnd w:id="239"/>
    </w:p>
    <w:p w14:paraId="16D1B391" w14:textId="77777777" w:rsidR="00F733E5" w:rsidRPr="00DB2F94" w:rsidRDefault="00F733E5" w:rsidP="00F733E5">
      <w:pPr>
        <w:pStyle w:val="Comments"/>
      </w:pPr>
      <w:r w:rsidRPr="00DB2F94">
        <w:t xml:space="preserve">Corrections to 38331, and related change to other TS if applicable, except UE caps. </w:t>
      </w:r>
    </w:p>
    <w:p w14:paraId="31FD2896" w14:textId="0782A76A" w:rsidR="00F73A12" w:rsidRPr="00814B2E" w:rsidRDefault="00F73A12" w:rsidP="00F73A12">
      <w:pPr>
        <w:pStyle w:val="Doc-title"/>
        <w:rPr>
          <w:lang w:val="en-SG"/>
        </w:rPr>
      </w:pPr>
      <w:r w:rsidRPr="00285DFB">
        <w:rPr>
          <w:lang w:val="en-SG"/>
        </w:rPr>
        <w:t>R2-2506794</w:t>
      </w:r>
      <w:r w:rsidRPr="00814B2E">
        <w:rPr>
          <w:lang w:val="en-SG"/>
        </w:rPr>
        <w:tab/>
        <w:t>Correction on previousPSCellId in SCGFailureInformation</w:t>
      </w:r>
      <w:r w:rsidRPr="00814B2E">
        <w:rPr>
          <w:lang w:val="en-SG"/>
        </w:rPr>
        <w:tab/>
        <w:t>CATT</w:t>
      </w:r>
      <w:r w:rsidRPr="00814B2E">
        <w:rPr>
          <w:lang w:val="en-SG"/>
        </w:rPr>
        <w:tab/>
        <w:t>CR</w:t>
      </w:r>
      <w:r w:rsidRPr="00814B2E">
        <w:rPr>
          <w:lang w:val="en-SG"/>
        </w:rPr>
        <w:tab/>
        <w:t>Rel-17</w:t>
      </w:r>
      <w:r w:rsidRPr="00814B2E">
        <w:rPr>
          <w:lang w:val="en-SG"/>
        </w:rPr>
        <w:tab/>
        <w:t>38.331</w:t>
      </w:r>
      <w:r w:rsidRPr="00814B2E">
        <w:rPr>
          <w:lang w:val="en-SG"/>
        </w:rPr>
        <w:tab/>
        <w:t>17.13.0</w:t>
      </w:r>
      <w:r w:rsidRPr="00814B2E">
        <w:rPr>
          <w:lang w:val="en-SG"/>
        </w:rPr>
        <w:tab/>
        <w:t>5487</w:t>
      </w:r>
      <w:r w:rsidRPr="00814B2E">
        <w:rPr>
          <w:lang w:val="en-SG"/>
        </w:rPr>
        <w:tab/>
        <w:t>-</w:t>
      </w:r>
      <w:r w:rsidRPr="00814B2E">
        <w:rPr>
          <w:lang w:val="en-SG"/>
        </w:rPr>
        <w:tab/>
        <w:t>F</w:t>
      </w:r>
      <w:r w:rsidRPr="00814B2E">
        <w:rPr>
          <w:lang w:val="en-SG"/>
        </w:rPr>
        <w:tab/>
        <w:t>NR_ENDC_SON_MDT_enh-Core</w:t>
      </w:r>
    </w:p>
    <w:p w14:paraId="580ADDC1" w14:textId="1B2A8B7B" w:rsidR="00F73A12" w:rsidRPr="00814B2E" w:rsidRDefault="00F73A12" w:rsidP="00F73A12">
      <w:pPr>
        <w:pStyle w:val="Doc-title"/>
        <w:rPr>
          <w:lang w:val="en-SG"/>
        </w:rPr>
      </w:pPr>
      <w:r w:rsidRPr="00285DFB">
        <w:rPr>
          <w:lang w:val="en-SG"/>
        </w:rPr>
        <w:t>R2-2506795</w:t>
      </w:r>
      <w:r w:rsidRPr="00814B2E">
        <w:rPr>
          <w:lang w:val="en-SG"/>
        </w:rPr>
        <w:tab/>
        <w:t>Correction on previousPSCellId in SCGFailureInformation</w:t>
      </w:r>
      <w:r w:rsidRPr="00814B2E">
        <w:rPr>
          <w:lang w:val="en-SG"/>
        </w:rPr>
        <w:tab/>
        <w:t>CATT</w:t>
      </w:r>
      <w:r w:rsidRPr="00814B2E">
        <w:rPr>
          <w:lang w:val="en-SG"/>
        </w:rPr>
        <w:tab/>
        <w:t>CR</w:t>
      </w:r>
      <w:r w:rsidRPr="00814B2E">
        <w:rPr>
          <w:lang w:val="en-SG"/>
        </w:rPr>
        <w:tab/>
        <w:t>Rel-18</w:t>
      </w:r>
      <w:r w:rsidRPr="00814B2E">
        <w:rPr>
          <w:lang w:val="en-SG"/>
        </w:rPr>
        <w:tab/>
        <w:t>38.331</w:t>
      </w:r>
      <w:r w:rsidRPr="00814B2E">
        <w:rPr>
          <w:lang w:val="en-SG"/>
        </w:rPr>
        <w:tab/>
        <w:t>18.6.0</w:t>
      </w:r>
      <w:r w:rsidRPr="00814B2E">
        <w:rPr>
          <w:lang w:val="en-SG"/>
        </w:rPr>
        <w:tab/>
        <w:t>5488</w:t>
      </w:r>
      <w:r w:rsidRPr="00814B2E">
        <w:rPr>
          <w:lang w:val="en-SG"/>
        </w:rPr>
        <w:tab/>
        <w:t>-</w:t>
      </w:r>
      <w:r w:rsidRPr="00814B2E">
        <w:rPr>
          <w:lang w:val="en-SG"/>
        </w:rPr>
        <w:tab/>
        <w:t>A</w:t>
      </w:r>
      <w:r w:rsidRPr="00814B2E">
        <w:rPr>
          <w:lang w:val="en-SG"/>
        </w:rPr>
        <w:tab/>
        <w:t>NR_ENDC_SON_MDT_enh-Core</w:t>
      </w:r>
    </w:p>
    <w:p w14:paraId="33EA1818" w14:textId="56D3E6CA" w:rsidR="00F73A12" w:rsidRPr="00814B2E" w:rsidRDefault="00F73A12" w:rsidP="00F73A12">
      <w:pPr>
        <w:pStyle w:val="Doc-title"/>
        <w:rPr>
          <w:lang w:val="en-SG"/>
        </w:rPr>
      </w:pPr>
      <w:r w:rsidRPr="00285DFB">
        <w:rPr>
          <w:lang w:val="en-SG"/>
        </w:rPr>
        <w:t>R2-2506796</w:t>
      </w:r>
      <w:r w:rsidRPr="00814B2E">
        <w:rPr>
          <w:lang w:val="en-SG"/>
        </w:rPr>
        <w:tab/>
        <w:t>Correction on previousPSCellId in SCGFailureInformation</w:t>
      </w:r>
      <w:r w:rsidRPr="00814B2E">
        <w:rPr>
          <w:lang w:val="en-SG"/>
        </w:rPr>
        <w:tab/>
        <w:t>CATT</w:t>
      </w:r>
      <w:r w:rsidRPr="00814B2E">
        <w:rPr>
          <w:lang w:val="en-SG"/>
        </w:rPr>
        <w:tab/>
        <w:t>CR</w:t>
      </w:r>
      <w:r w:rsidRPr="00814B2E">
        <w:rPr>
          <w:lang w:val="en-SG"/>
        </w:rPr>
        <w:tab/>
        <w:t>Rel-19</w:t>
      </w:r>
      <w:r w:rsidRPr="00814B2E">
        <w:rPr>
          <w:lang w:val="en-SG"/>
        </w:rPr>
        <w:tab/>
        <w:t>38.331</w:t>
      </w:r>
      <w:r w:rsidRPr="00814B2E">
        <w:rPr>
          <w:lang w:val="en-SG"/>
        </w:rPr>
        <w:tab/>
        <w:t>18.6.0</w:t>
      </w:r>
      <w:r w:rsidRPr="00814B2E">
        <w:rPr>
          <w:lang w:val="en-SG"/>
        </w:rPr>
        <w:tab/>
        <w:t>5489</w:t>
      </w:r>
      <w:r w:rsidRPr="00814B2E">
        <w:rPr>
          <w:lang w:val="en-SG"/>
        </w:rPr>
        <w:tab/>
        <w:t>-</w:t>
      </w:r>
      <w:r w:rsidRPr="00814B2E">
        <w:rPr>
          <w:lang w:val="en-SG"/>
        </w:rPr>
        <w:tab/>
        <w:t>A</w:t>
      </w:r>
      <w:r w:rsidRPr="00814B2E">
        <w:rPr>
          <w:lang w:val="en-SG"/>
        </w:rPr>
        <w:tab/>
        <w:t>NR_ENDC_SON_MDT_enh-Core</w:t>
      </w:r>
      <w:r>
        <w:rPr>
          <w:lang w:val="en-SG"/>
        </w:rPr>
        <w:t xml:space="preserve"> </w:t>
      </w:r>
    </w:p>
    <w:p w14:paraId="36AB2889" w14:textId="77777777" w:rsidR="00F73A12" w:rsidRDefault="00F73A12" w:rsidP="00F73A12">
      <w:pPr>
        <w:pStyle w:val="Doc-title"/>
        <w:rPr>
          <w:lang w:val="en-SG"/>
        </w:rPr>
      </w:pPr>
    </w:p>
    <w:p w14:paraId="5F3EE51C" w14:textId="099EE7D6" w:rsidR="00F73A12" w:rsidRPr="00814B2E" w:rsidRDefault="00F73A12" w:rsidP="00F73A12">
      <w:pPr>
        <w:pStyle w:val="Doc-title"/>
        <w:rPr>
          <w:lang w:val="en-SG"/>
        </w:rPr>
      </w:pPr>
      <w:r w:rsidRPr="00285DFB">
        <w:rPr>
          <w:lang w:val="en-SG"/>
        </w:rPr>
        <w:t>R2-2507554</w:t>
      </w:r>
      <w:r w:rsidRPr="00814B2E">
        <w:rPr>
          <w:lang w:val="en-SG"/>
        </w:rPr>
        <w:tab/>
        <w:t>Correction on SCGFailureInformation</w:t>
      </w:r>
      <w:r w:rsidRPr="00814B2E">
        <w:rPr>
          <w:lang w:val="en-SG"/>
        </w:rPr>
        <w:tab/>
        <w:t>Samsung, Ericsson</w:t>
      </w:r>
      <w:r w:rsidRPr="00814B2E">
        <w:rPr>
          <w:lang w:val="en-SG"/>
        </w:rPr>
        <w:tab/>
        <w:t>CR</w:t>
      </w:r>
      <w:r w:rsidRPr="00814B2E">
        <w:rPr>
          <w:lang w:val="en-SG"/>
        </w:rPr>
        <w:tab/>
        <w:t>Rel-17</w:t>
      </w:r>
      <w:r w:rsidRPr="00814B2E">
        <w:rPr>
          <w:lang w:val="en-SG"/>
        </w:rPr>
        <w:tab/>
        <w:t>38.331</w:t>
      </w:r>
      <w:r w:rsidRPr="00814B2E">
        <w:rPr>
          <w:lang w:val="en-SG"/>
        </w:rPr>
        <w:tab/>
        <w:t>17.14.0</w:t>
      </w:r>
      <w:r w:rsidRPr="00814B2E">
        <w:rPr>
          <w:lang w:val="en-SG"/>
        </w:rPr>
        <w:tab/>
        <w:t>5545</w:t>
      </w:r>
      <w:r w:rsidRPr="00814B2E">
        <w:rPr>
          <w:lang w:val="en-SG"/>
        </w:rPr>
        <w:tab/>
        <w:t>-</w:t>
      </w:r>
      <w:r w:rsidRPr="00814B2E">
        <w:rPr>
          <w:lang w:val="en-SG"/>
        </w:rPr>
        <w:tab/>
        <w:t>F</w:t>
      </w:r>
      <w:r w:rsidRPr="00814B2E">
        <w:rPr>
          <w:lang w:val="en-SG"/>
        </w:rPr>
        <w:tab/>
        <w:t>NR_ENDC_SON_MDT_enh-Core</w:t>
      </w:r>
    </w:p>
    <w:p w14:paraId="0AE85F1B" w14:textId="68522F9D" w:rsidR="00F73A12" w:rsidRDefault="00F73A12" w:rsidP="00F73A12">
      <w:pPr>
        <w:pStyle w:val="Doc-title"/>
        <w:rPr>
          <w:lang w:val="en-SG"/>
        </w:rPr>
      </w:pPr>
      <w:r w:rsidRPr="00285DFB">
        <w:rPr>
          <w:lang w:val="en-SG"/>
        </w:rPr>
        <w:t>R2-2507566</w:t>
      </w:r>
      <w:r w:rsidRPr="00814B2E">
        <w:rPr>
          <w:lang w:val="en-SG"/>
        </w:rPr>
        <w:tab/>
        <w:t>Correction on SCGFailureInformation</w:t>
      </w:r>
      <w:r w:rsidRPr="00814B2E">
        <w:rPr>
          <w:lang w:val="en-SG"/>
        </w:rPr>
        <w:tab/>
        <w:t>Samsung, Ericsson</w:t>
      </w:r>
      <w:r w:rsidRPr="00814B2E">
        <w:rPr>
          <w:lang w:val="en-SG"/>
        </w:rPr>
        <w:tab/>
        <w:t>CR</w:t>
      </w:r>
      <w:r w:rsidRPr="00814B2E">
        <w:rPr>
          <w:lang w:val="en-SG"/>
        </w:rPr>
        <w:tab/>
        <w:t>Rel-18</w:t>
      </w:r>
      <w:r w:rsidRPr="00814B2E">
        <w:rPr>
          <w:lang w:val="en-SG"/>
        </w:rPr>
        <w:tab/>
        <w:t>38.331</w:t>
      </w:r>
      <w:r w:rsidRPr="00814B2E">
        <w:rPr>
          <w:lang w:val="en-SG"/>
        </w:rPr>
        <w:tab/>
        <w:t>18.7.0</w:t>
      </w:r>
      <w:r w:rsidRPr="00814B2E">
        <w:rPr>
          <w:lang w:val="en-SG"/>
        </w:rPr>
        <w:tab/>
        <w:t>5546</w:t>
      </w:r>
      <w:r w:rsidRPr="00814B2E">
        <w:rPr>
          <w:lang w:val="en-SG"/>
        </w:rPr>
        <w:tab/>
        <w:t>-</w:t>
      </w:r>
      <w:r w:rsidRPr="00814B2E">
        <w:rPr>
          <w:lang w:val="en-SG"/>
        </w:rPr>
        <w:tab/>
        <w:t>A</w:t>
      </w:r>
      <w:r w:rsidRPr="00814B2E">
        <w:rPr>
          <w:lang w:val="en-SG"/>
        </w:rPr>
        <w:tab/>
        <w:t>NR_ENDC_SON_MDT_enh-Core</w:t>
      </w:r>
    </w:p>
    <w:p w14:paraId="0F9552EC" w14:textId="77777777" w:rsidR="00F73A12" w:rsidRDefault="00F73A12" w:rsidP="00F73A12">
      <w:pPr>
        <w:pStyle w:val="Doc-text2"/>
        <w:rPr>
          <w:lang w:val="en-SG"/>
        </w:rPr>
      </w:pPr>
    </w:p>
    <w:p w14:paraId="6E9ADF7A" w14:textId="77777777" w:rsidR="00F73A12" w:rsidRDefault="00F73A12" w:rsidP="00F73A12">
      <w:pPr>
        <w:pStyle w:val="Doc-text2"/>
        <w:rPr>
          <w:lang w:val="en-SG"/>
        </w:rPr>
      </w:pPr>
    </w:p>
    <w:p w14:paraId="467C50EB" w14:textId="77777777" w:rsidR="00F73A12" w:rsidRPr="00814B2E" w:rsidRDefault="00F73A12" w:rsidP="00F73A12">
      <w:pPr>
        <w:pStyle w:val="Doc-text2"/>
        <w:rPr>
          <w:lang w:val="en-SG"/>
        </w:rPr>
      </w:pPr>
      <w:r>
        <w:rPr>
          <w:lang w:val="en-SG"/>
        </w:rPr>
        <w:t>Discussion on both above</w:t>
      </w:r>
    </w:p>
    <w:p w14:paraId="2A391C1E" w14:textId="77777777" w:rsidR="00F73A12" w:rsidRDefault="00F73A12" w:rsidP="00F73A12">
      <w:pPr>
        <w:pStyle w:val="Doc-text2"/>
        <w:rPr>
          <w:lang w:val="en-SG"/>
        </w:rPr>
      </w:pPr>
      <w:r>
        <w:rPr>
          <w:lang w:val="en-SG"/>
        </w:rPr>
        <w:t>-</w:t>
      </w:r>
      <w:r>
        <w:rPr>
          <w:lang w:val="en-SG"/>
        </w:rPr>
        <w:tab/>
        <w:t>CATT think that we should not exclude the PSCell addition failure case. Ericsson think that both these CR sets are needed and complementing each other. ZTE think that the Samsung CRs are correct and only want to cover PSCell change.</w:t>
      </w:r>
    </w:p>
    <w:p w14:paraId="6BF86F15" w14:textId="77777777" w:rsidR="00F73A12" w:rsidRDefault="00F73A12" w:rsidP="00F73A12">
      <w:pPr>
        <w:pStyle w:val="Doc-text2"/>
        <w:rPr>
          <w:lang w:val="en-SG"/>
        </w:rPr>
      </w:pPr>
      <w:r>
        <w:rPr>
          <w:lang w:val="en-SG"/>
        </w:rPr>
        <w:t>-</w:t>
      </w:r>
      <w:r>
        <w:rPr>
          <w:lang w:val="en-SG"/>
        </w:rPr>
        <w:tab/>
        <w:t>CATT and Ericsson think we can merge these CRs.</w:t>
      </w:r>
    </w:p>
    <w:p w14:paraId="34CA5DB5" w14:textId="77777777" w:rsidR="00F73A12" w:rsidRDefault="00F73A12" w:rsidP="00F73A12">
      <w:pPr>
        <w:pStyle w:val="Doc-text2"/>
        <w:rPr>
          <w:lang w:val="en-SG"/>
        </w:rPr>
      </w:pPr>
    </w:p>
    <w:p w14:paraId="5279C3F1" w14:textId="77777777" w:rsidR="00F73A12" w:rsidRDefault="00F73A12" w:rsidP="00F73A12">
      <w:pPr>
        <w:pStyle w:val="Agreement"/>
        <w:tabs>
          <w:tab w:val="clear" w:pos="9990"/>
        </w:tabs>
        <w:overflowPunct/>
        <w:autoSpaceDE/>
        <w:autoSpaceDN/>
        <w:adjustRightInd/>
        <w:ind w:left="1619" w:hanging="360"/>
        <w:textAlignment w:val="auto"/>
        <w:rPr>
          <w:lang w:val="en-SG"/>
        </w:rPr>
      </w:pPr>
      <w:r>
        <w:rPr>
          <w:lang w:val="en-SG"/>
        </w:rPr>
        <w:t>Postponed to next meeting to see if/what change is needed.</w:t>
      </w:r>
    </w:p>
    <w:p w14:paraId="245ED091" w14:textId="77777777" w:rsidR="00F73A12" w:rsidRDefault="00F73A12" w:rsidP="00F73A12">
      <w:pPr>
        <w:pStyle w:val="Doc-text2"/>
        <w:rPr>
          <w:lang w:val="en-SG"/>
        </w:rPr>
      </w:pPr>
    </w:p>
    <w:p w14:paraId="6474003F" w14:textId="77777777" w:rsidR="00F73A12" w:rsidRPr="00814B2E" w:rsidRDefault="00F73A12" w:rsidP="00F73A12">
      <w:pPr>
        <w:pStyle w:val="Doc-text2"/>
        <w:rPr>
          <w:lang w:val="en-SG"/>
        </w:rPr>
      </w:pPr>
    </w:p>
    <w:p w14:paraId="513A6C38" w14:textId="0CFBBA65" w:rsidR="00F73A12" w:rsidRPr="00814B2E" w:rsidRDefault="00F73A12" w:rsidP="00F73A12">
      <w:pPr>
        <w:pStyle w:val="Doc-title"/>
        <w:rPr>
          <w:lang w:val="en-SG"/>
        </w:rPr>
      </w:pPr>
      <w:r w:rsidRPr="00285DFB">
        <w:rPr>
          <w:lang w:val="en-SG"/>
        </w:rPr>
        <w:t>R2-2507620</w:t>
      </w:r>
      <w:r w:rsidRPr="00814B2E">
        <w:rPr>
          <w:lang w:val="en-SG"/>
        </w:rPr>
        <w:tab/>
        <w:t>Correction on setting timeSinceCHO-Reconfig when the failure is due to RLF</w:t>
      </w:r>
      <w:r w:rsidRPr="00814B2E">
        <w:rPr>
          <w:lang w:val="en-SG"/>
        </w:rPr>
        <w:tab/>
        <w:t>Ericsson</w:t>
      </w:r>
      <w:r w:rsidRPr="00814B2E">
        <w:rPr>
          <w:lang w:val="en-SG"/>
        </w:rPr>
        <w:tab/>
        <w:t>CR</w:t>
      </w:r>
      <w:r w:rsidRPr="00814B2E">
        <w:rPr>
          <w:lang w:val="en-SG"/>
        </w:rPr>
        <w:tab/>
        <w:t>Rel-17</w:t>
      </w:r>
      <w:r w:rsidRPr="00814B2E">
        <w:rPr>
          <w:lang w:val="en-SG"/>
        </w:rPr>
        <w:tab/>
        <w:t>38.331</w:t>
      </w:r>
      <w:r w:rsidRPr="00814B2E">
        <w:rPr>
          <w:lang w:val="en-SG"/>
        </w:rPr>
        <w:tab/>
        <w:t>17.14.0</w:t>
      </w:r>
      <w:r w:rsidRPr="00814B2E">
        <w:rPr>
          <w:lang w:val="en-SG"/>
        </w:rPr>
        <w:tab/>
        <w:t>5555</w:t>
      </w:r>
      <w:r w:rsidRPr="00814B2E">
        <w:rPr>
          <w:lang w:val="en-SG"/>
        </w:rPr>
        <w:tab/>
        <w:t>-</w:t>
      </w:r>
      <w:r w:rsidRPr="00814B2E">
        <w:rPr>
          <w:lang w:val="en-SG"/>
        </w:rPr>
        <w:tab/>
        <w:t>F</w:t>
      </w:r>
      <w:r w:rsidRPr="00814B2E">
        <w:rPr>
          <w:lang w:val="en-SG"/>
        </w:rPr>
        <w:tab/>
        <w:t>NR_ENDC_SON_MDT_enh-Core</w:t>
      </w:r>
    </w:p>
    <w:p w14:paraId="4956796F" w14:textId="12611AD2" w:rsidR="00F73A12" w:rsidRPr="00814B2E" w:rsidRDefault="00F73A12" w:rsidP="00F73A12">
      <w:pPr>
        <w:pStyle w:val="Doc-title"/>
        <w:rPr>
          <w:lang w:val="en-SG"/>
        </w:rPr>
      </w:pPr>
      <w:r w:rsidRPr="00285DFB">
        <w:rPr>
          <w:lang w:val="en-SG"/>
        </w:rPr>
        <w:t>R2-2507621</w:t>
      </w:r>
      <w:r w:rsidRPr="00814B2E">
        <w:rPr>
          <w:lang w:val="en-SG"/>
        </w:rPr>
        <w:tab/>
        <w:t>Correction on setting timeSinceCHO-Reconfig when the failure is due to RLF</w:t>
      </w:r>
      <w:r w:rsidRPr="00814B2E">
        <w:rPr>
          <w:lang w:val="en-SG"/>
        </w:rPr>
        <w:tab/>
        <w:t>Ericsson</w:t>
      </w:r>
      <w:r w:rsidRPr="00814B2E">
        <w:rPr>
          <w:lang w:val="en-SG"/>
        </w:rPr>
        <w:tab/>
        <w:t>CR</w:t>
      </w:r>
      <w:r w:rsidRPr="00814B2E">
        <w:rPr>
          <w:lang w:val="en-SG"/>
        </w:rPr>
        <w:tab/>
        <w:t>Rel-18</w:t>
      </w:r>
      <w:r w:rsidRPr="00814B2E">
        <w:rPr>
          <w:lang w:val="en-SG"/>
        </w:rPr>
        <w:tab/>
        <w:t>38.331</w:t>
      </w:r>
      <w:r w:rsidRPr="00814B2E">
        <w:rPr>
          <w:lang w:val="en-SG"/>
        </w:rPr>
        <w:tab/>
        <w:t>18.7.0</w:t>
      </w:r>
      <w:r w:rsidRPr="00814B2E">
        <w:rPr>
          <w:lang w:val="en-SG"/>
        </w:rPr>
        <w:tab/>
        <w:t>5556</w:t>
      </w:r>
      <w:r w:rsidRPr="00814B2E">
        <w:rPr>
          <w:lang w:val="en-SG"/>
        </w:rPr>
        <w:tab/>
        <w:t>-</w:t>
      </w:r>
      <w:r w:rsidRPr="00814B2E">
        <w:rPr>
          <w:lang w:val="en-SG"/>
        </w:rPr>
        <w:tab/>
        <w:t>A</w:t>
      </w:r>
      <w:r w:rsidRPr="00814B2E">
        <w:rPr>
          <w:lang w:val="en-SG"/>
        </w:rPr>
        <w:tab/>
        <w:t>NR_ENDC_SON_MDT_enh-Core</w:t>
      </w:r>
    </w:p>
    <w:p w14:paraId="157D700B" w14:textId="557BB3A6" w:rsidR="00F73A12" w:rsidRDefault="00F73A12" w:rsidP="00F73A12">
      <w:pPr>
        <w:pStyle w:val="Doc-title"/>
        <w:rPr>
          <w:lang w:val="en-SG"/>
        </w:rPr>
      </w:pPr>
      <w:r w:rsidRPr="00285DFB">
        <w:rPr>
          <w:lang w:val="en-SG"/>
        </w:rPr>
        <w:t>R2-2507622</w:t>
      </w:r>
      <w:r w:rsidRPr="00814B2E">
        <w:rPr>
          <w:lang w:val="en-SG"/>
        </w:rPr>
        <w:tab/>
        <w:t>Correction on setting timeSinceCHO-Reconfig when the failure is due to RLF</w:t>
      </w:r>
      <w:r w:rsidRPr="00814B2E">
        <w:rPr>
          <w:lang w:val="en-SG"/>
        </w:rPr>
        <w:tab/>
        <w:t>Ericsson</w:t>
      </w:r>
      <w:r w:rsidRPr="00814B2E">
        <w:rPr>
          <w:lang w:val="en-SG"/>
        </w:rPr>
        <w:tab/>
        <w:t>CR</w:t>
      </w:r>
      <w:r w:rsidRPr="00814B2E">
        <w:rPr>
          <w:lang w:val="en-SG"/>
        </w:rPr>
        <w:tab/>
        <w:t>Rel-19</w:t>
      </w:r>
      <w:r w:rsidRPr="00814B2E">
        <w:rPr>
          <w:lang w:val="en-SG"/>
        </w:rPr>
        <w:tab/>
        <w:t>38.331</w:t>
      </w:r>
      <w:r w:rsidRPr="00814B2E">
        <w:rPr>
          <w:lang w:val="en-SG"/>
        </w:rPr>
        <w:tab/>
        <w:t>19.0.0</w:t>
      </w:r>
      <w:r w:rsidRPr="00814B2E">
        <w:rPr>
          <w:lang w:val="en-SG"/>
        </w:rPr>
        <w:tab/>
        <w:t>5557</w:t>
      </w:r>
      <w:r w:rsidRPr="00814B2E">
        <w:rPr>
          <w:lang w:val="en-SG"/>
        </w:rPr>
        <w:tab/>
        <w:t>-</w:t>
      </w:r>
      <w:r w:rsidRPr="00814B2E">
        <w:rPr>
          <w:lang w:val="en-SG"/>
        </w:rPr>
        <w:tab/>
        <w:t>A</w:t>
      </w:r>
      <w:r w:rsidRPr="00814B2E">
        <w:rPr>
          <w:lang w:val="en-SG"/>
        </w:rPr>
        <w:tab/>
        <w:t>NR_ENDC_SON_MDT_enh-Core</w:t>
      </w:r>
    </w:p>
    <w:p w14:paraId="08400BE0" w14:textId="77777777" w:rsidR="00F73A12" w:rsidRDefault="00F73A12" w:rsidP="00F73A12">
      <w:pPr>
        <w:pStyle w:val="Doc-text2"/>
        <w:rPr>
          <w:lang w:val="en-SG"/>
        </w:rPr>
      </w:pPr>
      <w:r>
        <w:rPr>
          <w:lang w:val="en-SG"/>
        </w:rPr>
        <w:t>-</w:t>
      </w:r>
      <w:r>
        <w:rPr>
          <w:lang w:val="en-SG"/>
        </w:rPr>
        <w:tab/>
        <w:t>Samsung wonders if we can say “the PCell”, i.e. remove the source? CATT agrees with the CR as is. Xiaomi wants to have “the last PCell”. Samsung says that we use “the PCell” in more places.</w:t>
      </w:r>
    </w:p>
    <w:p w14:paraId="1C14347E" w14:textId="77777777" w:rsidR="00F73A12" w:rsidRDefault="00F73A12" w:rsidP="00F73A12">
      <w:pPr>
        <w:pStyle w:val="Doc-text2"/>
        <w:rPr>
          <w:lang w:val="en-SG"/>
        </w:rPr>
      </w:pPr>
    </w:p>
    <w:p w14:paraId="4E2E8E61" w14:textId="77777777" w:rsidR="00F73A12" w:rsidRPr="004A2B2A" w:rsidRDefault="00F73A12" w:rsidP="00F73A12">
      <w:pPr>
        <w:pStyle w:val="Agreement"/>
        <w:tabs>
          <w:tab w:val="clear" w:pos="9990"/>
        </w:tabs>
        <w:overflowPunct/>
        <w:autoSpaceDE/>
        <w:autoSpaceDN/>
        <w:adjustRightInd/>
        <w:ind w:left="1619" w:hanging="360"/>
        <w:textAlignment w:val="auto"/>
        <w:rPr>
          <w:lang w:val="en-SG"/>
        </w:rPr>
      </w:pPr>
      <w:r>
        <w:rPr>
          <w:lang w:val="en-SG"/>
        </w:rPr>
        <w:t>The three above are in-principle agreed but change to “the PCell”</w:t>
      </w:r>
    </w:p>
    <w:p w14:paraId="6B18F973" w14:textId="77777777" w:rsidR="00F73A12" w:rsidRPr="00814B2E" w:rsidRDefault="00F73A12" w:rsidP="00F73A12">
      <w:pPr>
        <w:pStyle w:val="Doc-title"/>
        <w:rPr>
          <w:lang w:val="en-SG"/>
        </w:rPr>
      </w:pPr>
    </w:p>
    <w:p w14:paraId="3826A54B" w14:textId="77777777" w:rsidR="00F73A12" w:rsidRPr="00721C19" w:rsidRDefault="00F73A12" w:rsidP="00F73A12">
      <w:pPr>
        <w:pStyle w:val="Doc-text2"/>
        <w:rPr>
          <w:lang w:val="en-SG"/>
        </w:rPr>
      </w:pPr>
    </w:p>
    <w:p w14:paraId="3D9FF31B" w14:textId="77777777" w:rsidR="00F73A12" w:rsidRPr="001448DB" w:rsidRDefault="00F73A12" w:rsidP="00F73A12">
      <w:pPr>
        <w:pStyle w:val="MiniHeading"/>
        <w:rPr>
          <w:lang w:val="en-SG"/>
        </w:rPr>
      </w:pPr>
      <w:r w:rsidRPr="001448DB">
        <w:rPr>
          <w:lang w:val="en-SG"/>
        </w:rPr>
        <w:t>71 GHz</w:t>
      </w:r>
    </w:p>
    <w:p w14:paraId="3C3E29E0" w14:textId="1A3E3BF2" w:rsidR="00F73A12" w:rsidRPr="001448DB" w:rsidRDefault="00F73A12" w:rsidP="00F73A12">
      <w:pPr>
        <w:pStyle w:val="Doc-title"/>
        <w:rPr>
          <w:lang w:val="en-SG"/>
        </w:rPr>
      </w:pPr>
      <w:r w:rsidRPr="00285DFB">
        <w:rPr>
          <w:lang w:val="en-SG"/>
        </w:rPr>
        <w:t>R2-2507004</w:t>
      </w:r>
      <w:r w:rsidRPr="001448DB">
        <w:rPr>
          <w:lang w:val="en-SG"/>
        </w:rPr>
        <w:tab/>
        <w:t>Correction on subcarrierSpacing values in IE SCS-SpecificCarrier</w:t>
      </w:r>
      <w:r w:rsidRPr="001448DB">
        <w:rPr>
          <w:lang w:val="en-SG"/>
        </w:rPr>
        <w:tab/>
        <w:t>Huawei, HiSilicon</w:t>
      </w:r>
      <w:r w:rsidRPr="001448DB">
        <w:rPr>
          <w:lang w:val="en-SG"/>
        </w:rPr>
        <w:tab/>
        <w:t>CR</w:t>
      </w:r>
      <w:r w:rsidRPr="001448DB">
        <w:rPr>
          <w:lang w:val="en-SG"/>
        </w:rPr>
        <w:tab/>
        <w:t>Rel-17</w:t>
      </w:r>
      <w:r w:rsidRPr="001448DB">
        <w:rPr>
          <w:lang w:val="en-SG"/>
        </w:rPr>
        <w:tab/>
        <w:t>38.331</w:t>
      </w:r>
      <w:r w:rsidRPr="001448DB">
        <w:rPr>
          <w:lang w:val="en-SG"/>
        </w:rPr>
        <w:tab/>
        <w:t>17.14.0</w:t>
      </w:r>
      <w:r w:rsidRPr="001448DB">
        <w:rPr>
          <w:lang w:val="en-SG"/>
        </w:rPr>
        <w:tab/>
        <w:t>5500</w:t>
      </w:r>
      <w:r w:rsidRPr="001448DB">
        <w:rPr>
          <w:lang w:val="en-SG"/>
        </w:rPr>
        <w:tab/>
        <w:t>-</w:t>
      </w:r>
      <w:r w:rsidRPr="001448DB">
        <w:rPr>
          <w:lang w:val="en-SG"/>
        </w:rPr>
        <w:tab/>
        <w:t>F</w:t>
      </w:r>
      <w:r w:rsidRPr="001448DB">
        <w:rPr>
          <w:lang w:val="en-SG"/>
        </w:rPr>
        <w:tab/>
        <w:t>NR_ext_to_71GHz-Core</w:t>
      </w:r>
    </w:p>
    <w:p w14:paraId="37D952C3" w14:textId="3FAC79B9" w:rsidR="00F73A12" w:rsidRPr="001448DB" w:rsidRDefault="00F73A12" w:rsidP="00F73A12">
      <w:pPr>
        <w:pStyle w:val="Doc-title"/>
        <w:rPr>
          <w:lang w:val="en-SG"/>
        </w:rPr>
      </w:pPr>
      <w:r w:rsidRPr="00285DFB">
        <w:rPr>
          <w:lang w:val="en-SG"/>
        </w:rPr>
        <w:t>R2-2507005</w:t>
      </w:r>
      <w:r w:rsidRPr="001448DB">
        <w:rPr>
          <w:lang w:val="en-SG"/>
        </w:rPr>
        <w:tab/>
        <w:t>Correction on subcarrierSpacing values in IE SCS-SpecificCarrier</w:t>
      </w:r>
      <w:r w:rsidRPr="001448DB">
        <w:rPr>
          <w:lang w:val="en-SG"/>
        </w:rPr>
        <w:tab/>
        <w:t>Huawei, HiSilicon</w:t>
      </w:r>
      <w:r w:rsidRPr="001448DB">
        <w:rPr>
          <w:lang w:val="en-SG"/>
        </w:rPr>
        <w:tab/>
        <w:t>CR</w:t>
      </w:r>
      <w:r w:rsidRPr="001448DB">
        <w:rPr>
          <w:lang w:val="en-SG"/>
        </w:rPr>
        <w:tab/>
        <w:t>Rel-18</w:t>
      </w:r>
      <w:r w:rsidRPr="001448DB">
        <w:rPr>
          <w:lang w:val="en-SG"/>
        </w:rPr>
        <w:tab/>
        <w:t>38.331</w:t>
      </w:r>
      <w:r w:rsidRPr="001448DB">
        <w:rPr>
          <w:lang w:val="en-SG"/>
        </w:rPr>
        <w:tab/>
        <w:t>18.7.0</w:t>
      </w:r>
      <w:r w:rsidRPr="001448DB">
        <w:rPr>
          <w:lang w:val="en-SG"/>
        </w:rPr>
        <w:tab/>
        <w:t>5501</w:t>
      </w:r>
      <w:r w:rsidRPr="001448DB">
        <w:rPr>
          <w:lang w:val="en-SG"/>
        </w:rPr>
        <w:tab/>
        <w:t>-</w:t>
      </w:r>
      <w:r w:rsidRPr="001448DB">
        <w:rPr>
          <w:lang w:val="en-SG"/>
        </w:rPr>
        <w:tab/>
        <w:t>A</w:t>
      </w:r>
      <w:r w:rsidRPr="001448DB">
        <w:rPr>
          <w:lang w:val="en-SG"/>
        </w:rPr>
        <w:tab/>
        <w:t>NR_ext_to_71GHz-Core</w:t>
      </w:r>
    </w:p>
    <w:p w14:paraId="2748DB42" w14:textId="050CBF2F" w:rsidR="00F73A12" w:rsidRDefault="00F73A12" w:rsidP="00F73A12">
      <w:pPr>
        <w:pStyle w:val="Doc-title"/>
        <w:rPr>
          <w:lang w:val="en-SG"/>
        </w:rPr>
      </w:pPr>
      <w:r w:rsidRPr="00285DFB">
        <w:rPr>
          <w:lang w:val="en-SG"/>
        </w:rPr>
        <w:t>R2-2507006</w:t>
      </w:r>
      <w:r w:rsidRPr="001448DB">
        <w:rPr>
          <w:lang w:val="en-SG"/>
        </w:rPr>
        <w:tab/>
        <w:t>Correction on subcarrierSpacing values in IE SCS-SpecificCarrier</w:t>
      </w:r>
      <w:r w:rsidRPr="001448DB">
        <w:rPr>
          <w:lang w:val="en-SG"/>
        </w:rPr>
        <w:tab/>
        <w:t>Huawei, HiSilicon</w:t>
      </w:r>
      <w:r w:rsidRPr="001448DB">
        <w:rPr>
          <w:lang w:val="en-SG"/>
        </w:rPr>
        <w:tab/>
        <w:t>CR</w:t>
      </w:r>
      <w:r w:rsidRPr="001448DB">
        <w:rPr>
          <w:lang w:val="en-SG"/>
        </w:rPr>
        <w:tab/>
        <w:t>Rel-19</w:t>
      </w:r>
      <w:r w:rsidRPr="001448DB">
        <w:rPr>
          <w:lang w:val="en-SG"/>
        </w:rPr>
        <w:tab/>
        <w:t>38.331</w:t>
      </w:r>
      <w:r w:rsidRPr="001448DB">
        <w:rPr>
          <w:lang w:val="en-SG"/>
        </w:rPr>
        <w:tab/>
        <w:t>19.0.0</w:t>
      </w:r>
      <w:r w:rsidRPr="001448DB">
        <w:rPr>
          <w:lang w:val="en-SG"/>
        </w:rPr>
        <w:tab/>
        <w:t>5502</w:t>
      </w:r>
      <w:r w:rsidRPr="001448DB">
        <w:rPr>
          <w:lang w:val="en-SG"/>
        </w:rPr>
        <w:tab/>
        <w:t>-</w:t>
      </w:r>
      <w:r w:rsidRPr="001448DB">
        <w:rPr>
          <w:lang w:val="en-SG"/>
        </w:rPr>
        <w:tab/>
        <w:t>A</w:t>
      </w:r>
      <w:r w:rsidRPr="001448DB">
        <w:rPr>
          <w:lang w:val="en-SG"/>
        </w:rPr>
        <w:tab/>
        <w:t>NR_ext_to_71GHz-Core</w:t>
      </w:r>
    </w:p>
    <w:p w14:paraId="31103357" w14:textId="77777777" w:rsidR="00F73A12" w:rsidRDefault="00F73A12" w:rsidP="00F73A12">
      <w:pPr>
        <w:pStyle w:val="Doc-text2"/>
        <w:rPr>
          <w:lang w:val="en-SG"/>
        </w:rPr>
      </w:pPr>
      <w:r>
        <w:rPr>
          <w:lang w:val="en-SG"/>
        </w:rPr>
        <w:t>-</w:t>
      </w:r>
      <w:r>
        <w:rPr>
          <w:lang w:val="en-SG"/>
        </w:rPr>
        <w:tab/>
        <w:t>Ericsson agrees but think that this CR is mandatory implemented. Qualcomm think the CR is correct.</w:t>
      </w:r>
    </w:p>
    <w:p w14:paraId="558E6B91" w14:textId="77777777" w:rsidR="00F73A12" w:rsidRPr="00ED2391" w:rsidRDefault="00F73A12" w:rsidP="00F73A12">
      <w:pPr>
        <w:pStyle w:val="Agreement"/>
        <w:tabs>
          <w:tab w:val="clear" w:pos="9990"/>
        </w:tabs>
        <w:overflowPunct/>
        <w:autoSpaceDE/>
        <w:autoSpaceDN/>
        <w:adjustRightInd/>
        <w:ind w:left="1619" w:hanging="360"/>
        <w:textAlignment w:val="auto"/>
        <w:rPr>
          <w:lang w:val="en-SG"/>
        </w:rPr>
      </w:pPr>
      <w:r>
        <w:rPr>
          <w:lang w:val="en-SG"/>
        </w:rPr>
        <w:t>All are in-principle agreed</w:t>
      </w:r>
    </w:p>
    <w:p w14:paraId="53C18725" w14:textId="77777777" w:rsidR="00F73A12" w:rsidRPr="001448DB" w:rsidRDefault="00F73A12" w:rsidP="00F73A12">
      <w:pPr>
        <w:pStyle w:val="Doc-title"/>
        <w:rPr>
          <w:lang w:val="en-SG"/>
        </w:rPr>
      </w:pPr>
    </w:p>
    <w:p w14:paraId="426A7EBE" w14:textId="77777777" w:rsidR="00F73A12" w:rsidRPr="001448DB" w:rsidRDefault="00F73A12" w:rsidP="00F73A12">
      <w:pPr>
        <w:pStyle w:val="MiniHeading"/>
        <w:rPr>
          <w:lang w:val="en-SG"/>
        </w:rPr>
      </w:pPr>
      <w:r w:rsidRPr="001448DB">
        <w:rPr>
          <w:lang w:val="en-SG"/>
        </w:rPr>
        <w:t>MINT</w:t>
      </w:r>
    </w:p>
    <w:p w14:paraId="0A8D12DF" w14:textId="6494565A" w:rsidR="00F73A12" w:rsidRPr="001448DB" w:rsidRDefault="00F73A12" w:rsidP="00F73A12">
      <w:pPr>
        <w:pStyle w:val="Doc-title"/>
        <w:rPr>
          <w:lang w:val="en-SG"/>
        </w:rPr>
      </w:pPr>
      <w:r w:rsidRPr="00285DFB">
        <w:rPr>
          <w:lang w:val="en-SG"/>
        </w:rPr>
        <w:t>R2-2507066</w:t>
      </w:r>
      <w:r w:rsidRPr="001448DB">
        <w:rPr>
          <w:lang w:val="en-SG"/>
        </w:rPr>
        <w:tab/>
        <w:t>Correction on uac-BarringFactorForAI3 absence case [MINT]</w:t>
      </w:r>
      <w:r w:rsidRPr="001448DB">
        <w:rPr>
          <w:lang w:val="en-SG"/>
        </w:rPr>
        <w:tab/>
        <w:t>Huawei, HiSilicon</w:t>
      </w:r>
      <w:r w:rsidRPr="001448DB">
        <w:rPr>
          <w:lang w:val="en-SG"/>
        </w:rPr>
        <w:tab/>
        <w:t>CR</w:t>
      </w:r>
      <w:r w:rsidRPr="001448DB">
        <w:rPr>
          <w:lang w:val="en-SG"/>
        </w:rPr>
        <w:tab/>
        <w:t>Rel-17</w:t>
      </w:r>
      <w:r w:rsidRPr="001448DB">
        <w:rPr>
          <w:lang w:val="en-SG"/>
        </w:rPr>
        <w:tab/>
        <w:t>38.331</w:t>
      </w:r>
      <w:r w:rsidRPr="001448DB">
        <w:rPr>
          <w:lang w:val="en-SG"/>
        </w:rPr>
        <w:tab/>
        <w:t>17.14.0</w:t>
      </w:r>
      <w:r w:rsidRPr="001448DB">
        <w:rPr>
          <w:lang w:val="en-SG"/>
        </w:rPr>
        <w:tab/>
        <w:t>5505</w:t>
      </w:r>
      <w:r w:rsidRPr="001448DB">
        <w:rPr>
          <w:lang w:val="en-SG"/>
        </w:rPr>
        <w:tab/>
        <w:t>-</w:t>
      </w:r>
      <w:r w:rsidRPr="001448DB">
        <w:rPr>
          <w:lang w:val="en-SG"/>
        </w:rPr>
        <w:tab/>
        <w:t>F</w:t>
      </w:r>
      <w:r w:rsidRPr="001448DB">
        <w:rPr>
          <w:lang w:val="en-SG"/>
        </w:rPr>
        <w:tab/>
        <w:t>TEI17</w:t>
      </w:r>
    </w:p>
    <w:p w14:paraId="6119B24D" w14:textId="220CA754" w:rsidR="00F73A12" w:rsidRPr="001448DB" w:rsidRDefault="00F73A12" w:rsidP="00F73A12">
      <w:pPr>
        <w:pStyle w:val="Doc-title"/>
        <w:rPr>
          <w:lang w:val="en-SG"/>
        </w:rPr>
      </w:pPr>
      <w:r w:rsidRPr="00285DFB">
        <w:rPr>
          <w:lang w:val="en-SG"/>
        </w:rPr>
        <w:t>R2-2507067</w:t>
      </w:r>
      <w:r w:rsidRPr="001448DB">
        <w:rPr>
          <w:lang w:val="en-SG"/>
        </w:rPr>
        <w:tab/>
        <w:t>Correction on uac-BarringFactorForAI3 absence case [MINT]</w:t>
      </w:r>
      <w:r w:rsidRPr="001448DB">
        <w:rPr>
          <w:lang w:val="en-SG"/>
        </w:rPr>
        <w:tab/>
        <w:t>Huawei, HiSilicon</w:t>
      </w:r>
      <w:r w:rsidRPr="001448DB">
        <w:rPr>
          <w:lang w:val="en-SG"/>
        </w:rPr>
        <w:tab/>
        <w:t>CR</w:t>
      </w:r>
      <w:r w:rsidRPr="001448DB">
        <w:rPr>
          <w:lang w:val="en-SG"/>
        </w:rPr>
        <w:tab/>
        <w:t>Rel-18</w:t>
      </w:r>
      <w:r w:rsidRPr="001448DB">
        <w:rPr>
          <w:lang w:val="en-SG"/>
        </w:rPr>
        <w:tab/>
        <w:t>38.331</w:t>
      </w:r>
      <w:r w:rsidRPr="001448DB">
        <w:rPr>
          <w:lang w:val="en-SG"/>
        </w:rPr>
        <w:tab/>
        <w:t>18.7.0</w:t>
      </w:r>
      <w:r w:rsidRPr="001448DB">
        <w:rPr>
          <w:lang w:val="en-SG"/>
        </w:rPr>
        <w:tab/>
        <w:t>5506</w:t>
      </w:r>
      <w:r w:rsidRPr="001448DB">
        <w:rPr>
          <w:lang w:val="en-SG"/>
        </w:rPr>
        <w:tab/>
        <w:t>-</w:t>
      </w:r>
      <w:r w:rsidRPr="001448DB">
        <w:rPr>
          <w:lang w:val="en-SG"/>
        </w:rPr>
        <w:tab/>
        <w:t>A</w:t>
      </w:r>
      <w:r w:rsidRPr="001448DB">
        <w:rPr>
          <w:lang w:val="en-SG"/>
        </w:rPr>
        <w:tab/>
        <w:t>TEI17</w:t>
      </w:r>
    </w:p>
    <w:p w14:paraId="31DA2424" w14:textId="26F684E9" w:rsidR="00F73A12" w:rsidRDefault="00F73A12" w:rsidP="00F73A12">
      <w:pPr>
        <w:pStyle w:val="Doc-title"/>
        <w:rPr>
          <w:lang w:val="en-SG"/>
        </w:rPr>
      </w:pPr>
      <w:r w:rsidRPr="00285DFB">
        <w:rPr>
          <w:lang w:val="en-SG"/>
        </w:rPr>
        <w:t>R2-2507068</w:t>
      </w:r>
      <w:r w:rsidRPr="001448DB">
        <w:rPr>
          <w:lang w:val="en-SG"/>
        </w:rPr>
        <w:tab/>
        <w:t>Correction on uac-BarringFactorForAI3 absence case [MINT]</w:t>
      </w:r>
      <w:r w:rsidRPr="001448DB">
        <w:rPr>
          <w:lang w:val="en-SG"/>
        </w:rPr>
        <w:tab/>
        <w:t>Huawei, HiSilicon</w:t>
      </w:r>
      <w:r w:rsidRPr="001448DB">
        <w:rPr>
          <w:lang w:val="en-SG"/>
        </w:rPr>
        <w:tab/>
        <w:t>CR</w:t>
      </w:r>
      <w:r w:rsidRPr="001448DB">
        <w:rPr>
          <w:lang w:val="en-SG"/>
        </w:rPr>
        <w:tab/>
        <w:t>Rel-19</w:t>
      </w:r>
      <w:r w:rsidRPr="001448DB">
        <w:rPr>
          <w:lang w:val="en-SG"/>
        </w:rPr>
        <w:tab/>
        <w:t>38.331</w:t>
      </w:r>
      <w:r w:rsidRPr="001448DB">
        <w:rPr>
          <w:lang w:val="en-SG"/>
        </w:rPr>
        <w:tab/>
        <w:t>19.0.0</w:t>
      </w:r>
      <w:r w:rsidRPr="001448DB">
        <w:rPr>
          <w:lang w:val="en-SG"/>
        </w:rPr>
        <w:tab/>
        <w:t>5507</w:t>
      </w:r>
      <w:r w:rsidRPr="001448DB">
        <w:rPr>
          <w:lang w:val="en-SG"/>
        </w:rPr>
        <w:tab/>
        <w:t>-</w:t>
      </w:r>
      <w:r w:rsidRPr="001448DB">
        <w:rPr>
          <w:lang w:val="en-SG"/>
        </w:rPr>
        <w:tab/>
        <w:t>A</w:t>
      </w:r>
      <w:r w:rsidRPr="001448DB">
        <w:rPr>
          <w:lang w:val="en-SG"/>
        </w:rPr>
        <w:tab/>
        <w:t>TEI17</w:t>
      </w:r>
    </w:p>
    <w:p w14:paraId="18A94FB3" w14:textId="77777777" w:rsidR="00F73A12" w:rsidRDefault="00F73A12" w:rsidP="00F73A12">
      <w:pPr>
        <w:pStyle w:val="Doc-text2"/>
        <w:rPr>
          <w:lang w:val="en-SG"/>
        </w:rPr>
      </w:pPr>
      <w:r>
        <w:rPr>
          <w:lang w:val="en-SG"/>
        </w:rPr>
        <w:t>-</w:t>
      </w:r>
      <w:r>
        <w:rPr>
          <w:lang w:val="en-SG"/>
        </w:rPr>
        <w:tab/>
        <w:t>Samsung think the field description is clear already so there is no need to change. Lenovo agrees with Samsung, and think that the field description should be read together and there is no need to change the procedure text. MediaTek thinks this clarification is good. Qualcomm also think this is the correct behaviour and we can agree the CR. Lenovo can agree if it makes others happy.</w:t>
      </w:r>
    </w:p>
    <w:p w14:paraId="3263389B" w14:textId="77777777" w:rsidR="00F73A12" w:rsidRDefault="00F73A12" w:rsidP="00F73A12">
      <w:pPr>
        <w:pStyle w:val="Agreement"/>
        <w:tabs>
          <w:tab w:val="clear" w:pos="9990"/>
        </w:tabs>
        <w:overflowPunct/>
        <w:autoSpaceDE/>
        <w:autoSpaceDN/>
        <w:adjustRightInd/>
        <w:ind w:left="1619" w:hanging="360"/>
        <w:textAlignment w:val="auto"/>
        <w:rPr>
          <w:lang w:val="en-SG"/>
        </w:rPr>
      </w:pPr>
      <w:r>
        <w:rPr>
          <w:lang w:val="en-SG"/>
        </w:rPr>
        <w:t>All are in-principle agreed</w:t>
      </w:r>
    </w:p>
    <w:p w14:paraId="237F5D17" w14:textId="77777777" w:rsidR="00F73A12" w:rsidRPr="001448DB" w:rsidRDefault="00F73A12" w:rsidP="00F73A12">
      <w:pPr>
        <w:pStyle w:val="Doc-title"/>
        <w:ind w:left="0" w:firstLine="0"/>
        <w:rPr>
          <w:lang w:val="en-SG"/>
        </w:rPr>
      </w:pPr>
    </w:p>
    <w:p w14:paraId="6822F978" w14:textId="77777777" w:rsidR="00F73A12" w:rsidRPr="001448DB" w:rsidRDefault="00F73A12" w:rsidP="00F73A12">
      <w:pPr>
        <w:pStyle w:val="MiniHeading"/>
        <w:rPr>
          <w:lang w:val="en-SG"/>
        </w:rPr>
      </w:pPr>
      <w:r w:rsidRPr="001448DB">
        <w:rPr>
          <w:lang w:val="en-SG"/>
        </w:rPr>
        <w:t>QoE</w:t>
      </w:r>
    </w:p>
    <w:p w14:paraId="20C960B0" w14:textId="33CBABD1" w:rsidR="00F73A12" w:rsidRDefault="00F73A12" w:rsidP="00F73A12">
      <w:pPr>
        <w:pStyle w:val="Doc-title"/>
        <w:rPr>
          <w:lang w:val="en-SG"/>
        </w:rPr>
      </w:pPr>
      <w:r w:rsidRPr="00285DFB">
        <w:rPr>
          <w:lang w:val="en-SG"/>
        </w:rPr>
        <w:t>R2-2507390</w:t>
      </w:r>
      <w:r w:rsidRPr="001448DB">
        <w:rPr>
          <w:lang w:val="en-SG"/>
        </w:rPr>
        <w:tab/>
        <w:t>Correction on pdcp-Config for SRB4</w:t>
      </w:r>
      <w:r w:rsidRPr="001448DB">
        <w:rPr>
          <w:lang w:val="en-SG"/>
        </w:rPr>
        <w:tab/>
        <w:t>Samsung, Ericsson</w:t>
      </w:r>
      <w:r w:rsidRPr="001448DB">
        <w:rPr>
          <w:lang w:val="en-SG"/>
        </w:rPr>
        <w:tab/>
        <w:t>CR</w:t>
      </w:r>
      <w:r w:rsidRPr="001448DB">
        <w:rPr>
          <w:lang w:val="en-SG"/>
        </w:rPr>
        <w:tab/>
        <w:t>Rel-17</w:t>
      </w:r>
      <w:r w:rsidRPr="001448DB">
        <w:rPr>
          <w:lang w:val="en-SG"/>
        </w:rPr>
        <w:tab/>
        <w:t>38.331</w:t>
      </w:r>
      <w:r w:rsidRPr="001448DB">
        <w:rPr>
          <w:lang w:val="en-SG"/>
        </w:rPr>
        <w:tab/>
        <w:t>17.14.0</w:t>
      </w:r>
      <w:r w:rsidRPr="001448DB">
        <w:rPr>
          <w:lang w:val="en-SG"/>
        </w:rPr>
        <w:tab/>
        <w:t>5527</w:t>
      </w:r>
      <w:r w:rsidRPr="001448DB">
        <w:rPr>
          <w:lang w:val="en-SG"/>
        </w:rPr>
        <w:tab/>
        <w:t>-</w:t>
      </w:r>
      <w:r w:rsidRPr="001448DB">
        <w:rPr>
          <w:lang w:val="en-SG"/>
        </w:rPr>
        <w:tab/>
        <w:t>F</w:t>
      </w:r>
      <w:r w:rsidRPr="001448DB">
        <w:rPr>
          <w:lang w:val="en-SG"/>
        </w:rPr>
        <w:tab/>
        <w:t>NR_QoE-Core</w:t>
      </w:r>
    </w:p>
    <w:p w14:paraId="688F0F96" w14:textId="77777777" w:rsidR="00F73A12" w:rsidRDefault="00F73A12" w:rsidP="00F73A12">
      <w:pPr>
        <w:pStyle w:val="Doc-text2"/>
        <w:rPr>
          <w:lang w:val="en-SG"/>
        </w:rPr>
      </w:pPr>
      <w:r>
        <w:rPr>
          <w:lang w:val="en-SG"/>
        </w:rPr>
        <w:t>-</w:t>
      </w:r>
      <w:r>
        <w:rPr>
          <w:lang w:val="en-SG"/>
        </w:rPr>
        <w:tab/>
        <w:t>Samsung says that this has been discussed offline (together with the Rel-18 CR) and this is agreeable.</w:t>
      </w:r>
    </w:p>
    <w:p w14:paraId="5355CA8D" w14:textId="77777777" w:rsidR="00F73A12" w:rsidRPr="008630CF" w:rsidRDefault="00F73A12" w:rsidP="00F73A12">
      <w:pPr>
        <w:pStyle w:val="Agreement"/>
        <w:tabs>
          <w:tab w:val="clear" w:pos="9990"/>
        </w:tabs>
        <w:overflowPunct/>
        <w:autoSpaceDE/>
        <w:autoSpaceDN/>
        <w:adjustRightInd/>
        <w:ind w:left="1619" w:hanging="360"/>
        <w:textAlignment w:val="auto"/>
        <w:rPr>
          <w:lang w:val="en-SG"/>
        </w:rPr>
      </w:pPr>
      <w:r>
        <w:rPr>
          <w:lang w:val="en-SG"/>
        </w:rPr>
        <w:t>In-principle agreed</w:t>
      </w:r>
    </w:p>
    <w:p w14:paraId="1D4873FE" w14:textId="77777777" w:rsidR="00F73A12" w:rsidRDefault="00F73A12" w:rsidP="00F73A12">
      <w:pPr>
        <w:pStyle w:val="Doc-title"/>
        <w:rPr>
          <w:lang w:val="en-SG"/>
        </w:rPr>
      </w:pPr>
    </w:p>
    <w:p w14:paraId="7F9698E8" w14:textId="77777777" w:rsidR="00F73A12" w:rsidRPr="001E4021" w:rsidRDefault="00F73A12" w:rsidP="00F73A12">
      <w:pPr>
        <w:pStyle w:val="MiniHeading"/>
      </w:pPr>
      <w:bookmarkStart w:id="240" w:name="_Hlk210902146"/>
      <w:r>
        <w:t xml:space="preserve">Relays – </w:t>
      </w:r>
      <w:r w:rsidRPr="001E4021">
        <w:rPr>
          <w:color w:val="FF0000"/>
        </w:rPr>
        <w:t>To be handled in Nathan’s session</w:t>
      </w:r>
    </w:p>
    <w:p w14:paraId="4DEB83EF" w14:textId="44142061" w:rsidR="00F73A12" w:rsidRDefault="00F73A12" w:rsidP="00F73A12">
      <w:pPr>
        <w:pStyle w:val="Doc-title"/>
      </w:pPr>
      <w:bookmarkStart w:id="241" w:name="_Toc158241546"/>
      <w:bookmarkEnd w:id="240"/>
      <w:r w:rsidRPr="00285DFB">
        <w:t>R2-2507097</w:t>
      </w:r>
      <w:r>
        <w:tab/>
        <w:t>Correction on PC5 Relay RLC channel configuration</w:t>
      </w:r>
      <w:r>
        <w:tab/>
        <w:t>Apple, CATT</w:t>
      </w:r>
      <w:r>
        <w:tab/>
        <w:t>CR</w:t>
      </w:r>
      <w:r>
        <w:tab/>
        <w:t>Rel-17</w:t>
      </w:r>
      <w:r>
        <w:tab/>
        <w:t>38.331</w:t>
      </w:r>
      <w:r>
        <w:tab/>
        <w:t>17.14.0</w:t>
      </w:r>
      <w:r>
        <w:tab/>
        <w:t>5508</w:t>
      </w:r>
      <w:r>
        <w:tab/>
        <w:t>-</w:t>
      </w:r>
      <w:r>
        <w:tab/>
        <w:t>F</w:t>
      </w:r>
      <w:r>
        <w:tab/>
        <w:t>NR_SL_relay-Core</w:t>
      </w:r>
    </w:p>
    <w:p w14:paraId="5F314E79" w14:textId="77777777" w:rsidR="00F73A12" w:rsidRPr="004D454B" w:rsidRDefault="00F73A12" w:rsidP="00F73A12">
      <w:pPr>
        <w:pStyle w:val="Agreement"/>
        <w:tabs>
          <w:tab w:val="clear" w:pos="9990"/>
        </w:tabs>
        <w:overflowPunct/>
        <w:autoSpaceDE/>
        <w:autoSpaceDN/>
        <w:adjustRightInd/>
        <w:ind w:left="1619" w:hanging="360"/>
        <w:textAlignment w:val="auto"/>
      </w:pPr>
      <w:r>
        <w:t>Not pursued</w:t>
      </w:r>
    </w:p>
    <w:p w14:paraId="019C7252" w14:textId="77777777" w:rsidR="00F73A12" w:rsidRDefault="00F73A12" w:rsidP="00F73A12">
      <w:pPr>
        <w:pStyle w:val="Doc-text2"/>
      </w:pPr>
    </w:p>
    <w:p w14:paraId="69DA58A7" w14:textId="77777777" w:rsidR="00F73A12" w:rsidRDefault="00F73A12" w:rsidP="00F73A12">
      <w:pPr>
        <w:pStyle w:val="Doc-text2"/>
      </w:pPr>
      <w:r>
        <w:t>Discussion:</w:t>
      </w:r>
    </w:p>
    <w:p w14:paraId="7887E697" w14:textId="77777777" w:rsidR="00F73A12" w:rsidRDefault="00F73A12" w:rsidP="00F73A12">
      <w:pPr>
        <w:pStyle w:val="Doc-text2"/>
      </w:pPr>
      <w:r>
        <w:t>Ericsson understand it is up to the network to make sure the configurations are internally consistent.  Apple confirm that this is the intention, and the proposal is to clarify that the SL dedicated configuration and SRAP configuration should both be taken into account.  Ericsson think the UE should be able to understand the relationship; Apple indicate that we do not show the dependency today on the SRAP configuration.</w:t>
      </w:r>
    </w:p>
    <w:p w14:paraId="10A6380D" w14:textId="77777777" w:rsidR="00F73A12" w:rsidRDefault="00F73A12" w:rsidP="00F73A12">
      <w:pPr>
        <w:pStyle w:val="Doc-text2"/>
      </w:pPr>
      <w:r>
        <w:t>Huawei think the spec is already clear and the add/modify/release part handles it.</w:t>
      </w:r>
    </w:p>
    <w:p w14:paraId="53C114AD" w14:textId="77777777" w:rsidR="00F73A12" w:rsidRDefault="00F73A12" w:rsidP="00F73A12">
      <w:pPr>
        <w:pStyle w:val="Doc-text2"/>
      </w:pPr>
      <w:r>
        <w:t>Chair wonders if an implementation reading the spec today would do anything wrong.  Apple understand that the relay has to set up SRAP configurations blindly for all the remote UEs with all the relay RLC channels, and we have no procedure now that says what to do when the SRAP configuration changes.</w:t>
      </w:r>
    </w:p>
    <w:p w14:paraId="31431567" w14:textId="77777777" w:rsidR="00F73A12" w:rsidRDefault="00F73A12" w:rsidP="00F73A12">
      <w:pPr>
        <w:pStyle w:val="Doc-text2"/>
      </w:pPr>
      <w:r>
        <w:t>ZTE think Apple’s observation is correct, and we could capture the SRAP configuration in the same sentence as the sl-ConfigDedicatedNR.</w:t>
      </w:r>
    </w:p>
    <w:p w14:paraId="7598E11D" w14:textId="77777777" w:rsidR="00F73A12" w:rsidRDefault="00F73A12" w:rsidP="00F73A12">
      <w:pPr>
        <w:pStyle w:val="Doc-text2"/>
      </w:pPr>
      <w:r>
        <w:t>Nokia understand that nothing is broken, just not optimized.  Apple understand that over-configuring the RLC channels would be an incorrect behaviour by the relay.  Nokia think it does not break the system and this is for Rel-17, which has been frozen for a long time; Apple think it is not what we intended to design.  Huawei agree with Nokia that we should only consider changes to Rel-17 if they are critical.</w:t>
      </w:r>
    </w:p>
    <w:p w14:paraId="0501076E" w14:textId="77777777" w:rsidR="00F73A12" w:rsidRDefault="00F73A12" w:rsidP="00F73A12">
      <w:pPr>
        <w:pStyle w:val="Doc-text2"/>
      </w:pPr>
      <w:r>
        <w:t>Chair asks if a relay UE that implements the sensible configuration is in violation today.  Ericsson think it depends on the network to have consistent configurations.</w:t>
      </w:r>
    </w:p>
    <w:p w14:paraId="1386BE09" w14:textId="77777777" w:rsidR="00F73A12" w:rsidRDefault="00F73A12" w:rsidP="00F73A12">
      <w:pPr>
        <w:pStyle w:val="Doc-text2"/>
      </w:pPr>
      <w:r>
        <w:t>OPPO think since we have a common understanding of the correct implementation and there is some lack of clarity in the spec, adding a NOTE could be a compromise way forward.  Nokia think we could capture it in the minutes; they have some concern about adding the NOTE to a frozen release.</w:t>
      </w:r>
    </w:p>
    <w:p w14:paraId="33352627" w14:textId="77777777" w:rsidR="00F73A12" w:rsidRDefault="00F73A12" w:rsidP="00F73A12">
      <w:pPr>
        <w:pStyle w:val="Doc-text2"/>
      </w:pPr>
      <w:r>
        <w:t>Apple interpret that a relay UE doing the right thing would be in violation of the spec today, because it applies a configuration different from what the spec tells it to do.</w:t>
      </w:r>
    </w:p>
    <w:p w14:paraId="19057991" w14:textId="77777777" w:rsidR="00F73A12" w:rsidRDefault="00F73A12" w:rsidP="00F73A12">
      <w:pPr>
        <w:pStyle w:val="Doc-text2"/>
      </w:pPr>
      <w:r>
        <w:t>LG have no strong opinion but think Apple’s proposal is reasonable, and we could consider taking a CR from Rel-18.</w:t>
      </w:r>
    </w:p>
    <w:p w14:paraId="02156986" w14:textId="77777777" w:rsidR="00F73A12" w:rsidRDefault="00F73A12" w:rsidP="00F73A12">
      <w:pPr>
        <w:pStyle w:val="Doc-text2"/>
      </w:pPr>
      <w:r>
        <w:t>Huawei think capturing it in the minutes would be enough.  ZTE think we could capture it in Rel-19 (which is not frozen), as they see the change as being necessary for aligned UE behaviour.</w:t>
      </w:r>
    </w:p>
    <w:p w14:paraId="0A7DF5DA" w14:textId="77777777" w:rsidR="00F73A12" w:rsidRDefault="00F73A12" w:rsidP="00F73A12">
      <w:pPr>
        <w:pStyle w:val="Doc-text2"/>
      </w:pPr>
      <w:r>
        <w:t>Nokia think a UE doing the right thing is not in violation.  ZTE think it may violate what the network expects, and without guidance we could see two different UE behaviours.  Nokia think both implementations are valid.  Chair understands that the “extra” RLC channels would never be used because the SRAP configuration cannot direct traffic to them.  Apple think a relay UE implementing the spec must set up the extra channels, or else it is going outside what the spec tells it to do.</w:t>
      </w:r>
    </w:p>
    <w:p w14:paraId="1D4D5A35" w14:textId="77777777" w:rsidR="00F73A12" w:rsidRDefault="00F73A12" w:rsidP="00F73A12">
      <w:pPr>
        <w:pStyle w:val="Doc-text2"/>
      </w:pPr>
      <w:r>
        <w:t>Apple think a change from Rel-19 would be all right, but we should capture something for the earlier releases at least in the minutes.</w:t>
      </w:r>
    </w:p>
    <w:p w14:paraId="3B8A5B97" w14:textId="77777777" w:rsidR="00F73A12" w:rsidRDefault="00F73A12" w:rsidP="00F73A12">
      <w:pPr>
        <w:pStyle w:val="Doc-text2"/>
      </w:pPr>
      <w:r>
        <w:t>LG agree we could put something in the minutes and take the CR from Rel-19 with the magic sentence.</w:t>
      </w:r>
    </w:p>
    <w:p w14:paraId="45E8913A" w14:textId="77777777" w:rsidR="00F73A12" w:rsidRDefault="00F73A12" w:rsidP="00F73A12">
      <w:pPr>
        <w:pStyle w:val="Doc-text2"/>
      </w:pPr>
    </w:p>
    <w:p w14:paraId="0618264E" w14:textId="77777777" w:rsidR="00F73A12" w:rsidRDefault="00F73A12" w:rsidP="00F73A12">
      <w:pPr>
        <w:pStyle w:val="Doc-text2"/>
        <w:pBdr>
          <w:top w:val="single" w:sz="4" w:space="1" w:color="auto"/>
          <w:left w:val="single" w:sz="4" w:space="4" w:color="auto"/>
          <w:bottom w:val="single" w:sz="4" w:space="1" w:color="auto"/>
          <w:right w:val="single" w:sz="4" w:space="4" w:color="auto"/>
        </w:pBdr>
      </w:pPr>
      <w:r>
        <w:t>Agreement:</w:t>
      </w:r>
    </w:p>
    <w:p w14:paraId="678235B5" w14:textId="77777777" w:rsidR="00F73A12" w:rsidRPr="004D454B" w:rsidRDefault="00F73A12" w:rsidP="00F73A12">
      <w:pPr>
        <w:pStyle w:val="Doc-text2"/>
        <w:pBdr>
          <w:top w:val="single" w:sz="4" w:space="1" w:color="auto"/>
          <w:left w:val="single" w:sz="4" w:space="4" w:color="auto"/>
          <w:bottom w:val="single" w:sz="4" w:space="1" w:color="auto"/>
          <w:right w:val="single" w:sz="4" w:space="4" w:color="auto"/>
        </w:pBdr>
        <w:rPr>
          <w:lang w:val="en-US"/>
        </w:rPr>
      </w:pPr>
      <w:r>
        <w:t>RAN2 confirm that a</w:t>
      </w:r>
      <w:r w:rsidRPr="004D454B">
        <w:t xml:space="preserve"> L2 U2N relay UE initiates a PC5 Relay RLC channel addition towards a L2 U2N Remote UE if the sl-RLC-ChannelID re</w:t>
      </w:r>
      <w:r>
        <w:t>c</w:t>
      </w:r>
      <w:r w:rsidRPr="004D454B">
        <w:t>eived in sl-ConfigDedicatedNR is indicated for this L2 U2N Remote UE in accordance with sl-SRAP-ConfigRelay, and a PC5 Relay RLC channel with the received sl-RLC-ChannelID was not configured before.</w:t>
      </w:r>
    </w:p>
    <w:p w14:paraId="09534383" w14:textId="77777777" w:rsidR="00F73A12" w:rsidRPr="00B04C22" w:rsidRDefault="00F73A12" w:rsidP="00F73A12">
      <w:pPr>
        <w:pStyle w:val="Doc-text2"/>
      </w:pPr>
    </w:p>
    <w:p w14:paraId="5A51BB80" w14:textId="62BDB6B4" w:rsidR="00F73A12" w:rsidRDefault="00F73A12" w:rsidP="00F73A12">
      <w:pPr>
        <w:pStyle w:val="Doc-title"/>
      </w:pPr>
      <w:r w:rsidRPr="00285DFB">
        <w:t>R2-2507098</w:t>
      </w:r>
      <w:r>
        <w:tab/>
        <w:t>Correction on PC5 Relay RLC channel configuration</w:t>
      </w:r>
      <w:r>
        <w:tab/>
        <w:t>Apple, CATT</w:t>
      </w:r>
      <w:r>
        <w:tab/>
        <w:t>CR</w:t>
      </w:r>
      <w:r>
        <w:tab/>
        <w:t>Rel-18</w:t>
      </w:r>
      <w:r>
        <w:tab/>
        <w:t>38.331</w:t>
      </w:r>
      <w:r>
        <w:tab/>
        <w:t>18.7.0</w:t>
      </w:r>
      <w:r>
        <w:tab/>
        <w:t>5509</w:t>
      </w:r>
      <w:r>
        <w:tab/>
        <w:t>-</w:t>
      </w:r>
      <w:r>
        <w:tab/>
        <w:t>A</w:t>
      </w:r>
      <w:r>
        <w:tab/>
        <w:t>NR_SL_relay-Core</w:t>
      </w:r>
    </w:p>
    <w:p w14:paraId="0C92FF36" w14:textId="77777777" w:rsidR="00F73A12" w:rsidRPr="004D454B" w:rsidRDefault="00F73A12" w:rsidP="00F73A12">
      <w:pPr>
        <w:pStyle w:val="Agreement"/>
        <w:tabs>
          <w:tab w:val="clear" w:pos="9990"/>
        </w:tabs>
        <w:overflowPunct/>
        <w:autoSpaceDE/>
        <w:autoSpaceDN/>
        <w:adjustRightInd/>
        <w:ind w:left="1619" w:hanging="360"/>
        <w:textAlignment w:val="auto"/>
      </w:pPr>
      <w:r>
        <w:t>Not pursued</w:t>
      </w:r>
    </w:p>
    <w:p w14:paraId="7E5568B2" w14:textId="77777777" w:rsidR="00F73A12" w:rsidRDefault="00F73A12" w:rsidP="00F73A12">
      <w:pPr>
        <w:pStyle w:val="Doc-title"/>
      </w:pPr>
    </w:p>
    <w:p w14:paraId="2D9E69B4" w14:textId="5DE7B162" w:rsidR="00F73A12" w:rsidRDefault="00F73A12" w:rsidP="00F73A12">
      <w:pPr>
        <w:pStyle w:val="Doc-title"/>
      </w:pPr>
      <w:r w:rsidRPr="00285DFB">
        <w:t>R2-2507099</w:t>
      </w:r>
      <w:r>
        <w:tab/>
        <w:t>Correction on PC5 Relay RLC channel configuration</w:t>
      </w:r>
      <w:r>
        <w:tab/>
        <w:t>Apple, CATT</w:t>
      </w:r>
      <w:r>
        <w:tab/>
        <w:t>CR</w:t>
      </w:r>
      <w:r>
        <w:tab/>
        <w:t>Rel-19</w:t>
      </w:r>
      <w:r>
        <w:tab/>
        <w:t>38.331</w:t>
      </w:r>
      <w:r>
        <w:tab/>
        <w:t>19.0.0</w:t>
      </w:r>
      <w:r>
        <w:tab/>
        <w:t>5510</w:t>
      </w:r>
      <w:r>
        <w:tab/>
        <w:t>-</w:t>
      </w:r>
      <w:r>
        <w:tab/>
        <w:t>A</w:t>
      </w:r>
      <w:r>
        <w:tab/>
        <w:t>NR_SL_relay-Core</w:t>
      </w:r>
    </w:p>
    <w:p w14:paraId="3149EDBE" w14:textId="77777777" w:rsidR="00F73A12" w:rsidRDefault="00F73A12" w:rsidP="00F73A12">
      <w:pPr>
        <w:pStyle w:val="Agreement"/>
        <w:tabs>
          <w:tab w:val="clear" w:pos="9990"/>
        </w:tabs>
        <w:overflowPunct/>
        <w:autoSpaceDE/>
        <w:autoSpaceDN/>
        <w:adjustRightInd/>
        <w:ind w:left="1619" w:hanging="360"/>
        <w:textAlignment w:val="auto"/>
      </w:pPr>
      <w:r>
        <w:t>Update to category F and add magic sentence</w:t>
      </w:r>
    </w:p>
    <w:p w14:paraId="7C325335" w14:textId="77777777" w:rsidR="00F73A12" w:rsidRPr="004D454B" w:rsidRDefault="00F73A12" w:rsidP="00F73A12">
      <w:pPr>
        <w:pStyle w:val="Agreement"/>
        <w:tabs>
          <w:tab w:val="clear" w:pos="9990"/>
        </w:tabs>
        <w:overflowPunct/>
        <w:autoSpaceDE/>
        <w:autoSpaceDN/>
        <w:adjustRightInd/>
        <w:ind w:left="1619" w:hanging="360"/>
        <w:textAlignment w:val="auto"/>
      </w:pPr>
      <w:r>
        <w:t>Agreed in principle with these changes as R2-2507792</w:t>
      </w:r>
    </w:p>
    <w:p w14:paraId="31AF1982" w14:textId="77777777" w:rsidR="00F73A12" w:rsidRPr="003C2473" w:rsidRDefault="00F73A12" w:rsidP="00F73A12">
      <w:pPr>
        <w:pStyle w:val="Doc-title"/>
      </w:pPr>
    </w:p>
    <w:p w14:paraId="16266AA3" w14:textId="77777777" w:rsidR="006B0259" w:rsidRPr="00DB2F94" w:rsidRDefault="006B0259" w:rsidP="006B0259">
      <w:pPr>
        <w:pStyle w:val="Heading4"/>
        <w:rPr>
          <w:lang w:val="fr-FR"/>
        </w:rPr>
      </w:pPr>
      <w:bookmarkStart w:id="242" w:name="_Toc213182876"/>
      <w:bookmarkEnd w:id="241"/>
      <w:r w:rsidRPr="00DB2F94">
        <w:rPr>
          <w:lang w:val="fr-FR"/>
        </w:rPr>
        <w:t>6.1.3.2</w:t>
      </w:r>
      <w:r w:rsidRPr="00DB2F94">
        <w:rPr>
          <w:lang w:val="fr-FR"/>
        </w:rPr>
        <w:tab/>
        <w:t>UE capabilities</w:t>
      </w:r>
      <w:bookmarkEnd w:id="242"/>
    </w:p>
    <w:p w14:paraId="5AD5B6D8" w14:textId="77777777" w:rsidR="006B0259" w:rsidRDefault="006B0259" w:rsidP="006B0259">
      <w:pPr>
        <w:pStyle w:val="Comments"/>
        <w:rPr>
          <w:lang w:val="fr-FR"/>
        </w:rPr>
      </w:pPr>
      <w:r w:rsidRPr="00DB2F94">
        <w:rPr>
          <w:lang w:val="fr-FR"/>
        </w:rPr>
        <w:t xml:space="preserve">UE cap corrections 38306, 38331. </w:t>
      </w:r>
    </w:p>
    <w:p w14:paraId="551292C8" w14:textId="77777777" w:rsidR="00F73A12" w:rsidRPr="001448DB" w:rsidRDefault="00F73A12" w:rsidP="00F73A12">
      <w:pPr>
        <w:pStyle w:val="MiniHeading"/>
        <w:rPr>
          <w:lang w:val="en-SG"/>
        </w:rPr>
      </w:pPr>
      <w:r w:rsidRPr="001448DB">
        <w:rPr>
          <w:lang w:val="en-SG"/>
        </w:rPr>
        <w:t>MIMO</w:t>
      </w:r>
    </w:p>
    <w:p w14:paraId="4495ED81" w14:textId="664B02AB" w:rsidR="00F73A12" w:rsidRPr="001448DB" w:rsidRDefault="00F73A12" w:rsidP="00F73A12">
      <w:pPr>
        <w:pStyle w:val="Doc-title"/>
        <w:rPr>
          <w:lang w:val="en-SG"/>
        </w:rPr>
      </w:pPr>
      <w:bookmarkStart w:id="243" w:name="_Hlk211461246"/>
      <w:r w:rsidRPr="00285DFB">
        <w:rPr>
          <w:lang w:val="en-SG"/>
        </w:rPr>
        <w:t>R2-2507164</w:t>
      </w:r>
      <w:bookmarkEnd w:id="243"/>
      <w:r w:rsidRPr="001448DB">
        <w:rPr>
          <w:lang w:val="en-SG"/>
        </w:rPr>
        <w:tab/>
        <w:t>Correction on UL Tx switching MIMO coherence capabilities</w:t>
      </w:r>
      <w:r w:rsidRPr="001448DB">
        <w:rPr>
          <w:lang w:val="en-SG"/>
        </w:rPr>
        <w:tab/>
        <w:t>ZTE Corporation</w:t>
      </w:r>
      <w:r w:rsidRPr="001448DB">
        <w:rPr>
          <w:lang w:val="en-SG"/>
        </w:rPr>
        <w:tab/>
        <w:t>CR</w:t>
      </w:r>
      <w:r w:rsidRPr="001448DB">
        <w:rPr>
          <w:lang w:val="en-SG"/>
        </w:rPr>
        <w:tab/>
        <w:t>Rel-17</w:t>
      </w:r>
      <w:r w:rsidRPr="001448DB">
        <w:rPr>
          <w:lang w:val="en-SG"/>
        </w:rPr>
        <w:tab/>
        <w:t>38.331</w:t>
      </w:r>
      <w:r w:rsidRPr="001448DB">
        <w:rPr>
          <w:lang w:val="en-SG"/>
        </w:rPr>
        <w:tab/>
        <w:t>17.14.0</w:t>
      </w:r>
      <w:r w:rsidRPr="001448DB">
        <w:rPr>
          <w:lang w:val="en-SG"/>
        </w:rPr>
        <w:tab/>
        <w:t>5515</w:t>
      </w:r>
      <w:r w:rsidRPr="001448DB">
        <w:rPr>
          <w:lang w:val="en-SG"/>
        </w:rPr>
        <w:tab/>
        <w:t>-</w:t>
      </w:r>
      <w:r w:rsidRPr="001448DB">
        <w:rPr>
          <w:lang w:val="en-SG"/>
        </w:rPr>
        <w:tab/>
        <w:t>F</w:t>
      </w:r>
      <w:r w:rsidRPr="001448DB">
        <w:rPr>
          <w:lang w:val="en-SG"/>
        </w:rPr>
        <w:tab/>
        <w:t>NR_RF_FR1_enh-Core</w:t>
      </w:r>
    </w:p>
    <w:p w14:paraId="46C54874" w14:textId="41B2413E" w:rsidR="00F73A12" w:rsidRPr="001448DB" w:rsidRDefault="00F73A12" w:rsidP="00F73A12">
      <w:pPr>
        <w:pStyle w:val="Doc-title"/>
        <w:rPr>
          <w:lang w:val="en-SG"/>
        </w:rPr>
      </w:pPr>
      <w:bookmarkStart w:id="244" w:name="_Hlk211461257"/>
      <w:r w:rsidRPr="00285DFB">
        <w:rPr>
          <w:lang w:val="en-SG"/>
        </w:rPr>
        <w:t>R2-2507165</w:t>
      </w:r>
      <w:bookmarkEnd w:id="244"/>
      <w:r w:rsidRPr="001448DB">
        <w:rPr>
          <w:lang w:val="en-SG"/>
        </w:rPr>
        <w:tab/>
        <w:t>Correction on UL Tx switching MIMO coherence capabilities</w:t>
      </w:r>
      <w:r w:rsidRPr="001448DB">
        <w:rPr>
          <w:lang w:val="en-SG"/>
        </w:rPr>
        <w:tab/>
        <w:t>ZTE Corporation</w:t>
      </w:r>
      <w:r w:rsidRPr="001448DB">
        <w:rPr>
          <w:lang w:val="en-SG"/>
        </w:rPr>
        <w:tab/>
        <w:t>CR</w:t>
      </w:r>
      <w:r w:rsidRPr="001448DB">
        <w:rPr>
          <w:lang w:val="en-SG"/>
        </w:rPr>
        <w:tab/>
        <w:t>Rel-18</w:t>
      </w:r>
      <w:r w:rsidRPr="001448DB">
        <w:rPr>
          <w:lang w:val="en-SG"/>
        </w:rPr>
        <w:tab/>
        <w:t>38.331</w:t>
      </w:r>
      <w:r w:rsidRPr="001448DB">
        <w:rPr>
          <w:lang w:val="en-SG"/>
        </w:rPr>
        <w:tab/>
        <w:t>18.7.0</w:t>
      </w:r>
      <w:r w:rsidRPr="001448DB">
        <w:rPr>
          <w:lang w:val="en-SG"/>
        </w:rPr>
        <w:tab/>
        <w:t>5516</w:t>
      </w:r>
      <w:r w:rsidRPr="001448DB">
        <w:rPr>
          <w:lang w:val="en-SG"/>
        </w:rPr>
        <w:tab/>
        <w:t>-</w:t>
      </w:r>
      <w:r w:rsidRPr="001448DB">
        <w:rPr>
          <w:lang w:val="en-SG"/>
        </w:rPr>
        <w:tab/>
        <w:t>A</w:t>
      </w:r>
      <w:r w:rsidRPr="001448DB">
        <w:rPr>
          <w:lang w:val="en-SG"/>
        </w:rPr>
        <w:tab/>
        <w:t>NR_RF_FR1_enh-Core, NR_MC_enh-Core</w:t>
      </w:r>
    </w:p>
    <w:p w14:paraId="197954C6" w14:textId="409D483C" w:rsidR="00F73A12" w:rsidRDefault="00F73A12" w:rsidP="00F73A12">
      <w:pPr>
        <w:pStyle w:val="Doc-title"/>
        <w:rPr>
          <w:lang w:val="en-SG"/>
        </w:rPr>
      </w:pPr>
      <w:bookmarkStart w:id="245" w:name="_Hlk211461262"/>
      <w:r w:rsidRPr="00285DFB">
        <w:rPr>
          <w:lang w:val="en-SG"/>
        </w:rPr>
        <w:t>R2-2507166</w:t>
      </w:r>
      <w:bookmarkEnd w:id="245"/>
      <w:r w:rsidRPr="001448DB">
        <w:rPr>
          <w:lang w:val="en-SG"/>
        </w:rPr>
        <w:tab/>
        <w:t>Correction on UL Tx switching MIMO coherence capabilities</w:t>
      </w:r>
      <w:r w:rsidRPr="001448DB">
        <w:rPr>
          <w:lang w:val="en-SG"/>
        </w:rPr>
        <w:tab/>
        <w:t>ZTE Corporation</w:t>
      </w:r>
      <w:r w:rsidRPr="001448DB">
        <w:rPr>
          <w:lang w:val="en-SG"/>
        </w:rPr>
        <w:tab/>
        <w:t>CR</w:t>
      </w:r>
      <w:r w:rsidRPr="001448DB">
        <w:rPr>
          <w:lang w:val="en-SG"/>
        </w:rPr>
        <w:tab/>
        <w:t>Rel-19</w:t>
      </w:r>
      <w:r w:rsidRPr="001448DB">
        <w:rPr>
          <w:lang w:val="en-SG"/>
        </w:rPr>
        <w:tab/>
        <w:t>38.331</w:t>
      </w:r>
      <w:r w:rsidRPr="001448DB">
        <w:rPr>
          <w:lang w:val="en-SG"/>
        </w:rPr>
        <w:tab/>
        <w:t>19.0.0</w:t>
      </w:r>
      <w:r w:rsidRPr="001448DB">
        <w:rPr>
          <w:lang w:val="en-SG"/>
        </w:rPr>
        <w:tab/>
        <w:t>5517</w:t>
      </w:r>
      <w:r w:rsidRPr="001448DB">
        <w:rPr>
          <w:lang w:val="en-SG"/>
        </w:rPr>
        <w:tab/>
        <w:t>-</w:t>
      </w:r>
      <w:r w:rsidRPr="001448DB">
        <w:rPr>
          <w:lang w:val="en-SG"/>
        </w:rPr>
        <w:tab/>
        <w:t>A</w:t>
      </w:r>
      <w:r w:rsidRPr="001448DB">
        <w:rPr>
          <w:lang w:val="en-SG"/>
        </w:rPr>
        <w:tab/>
        <w:t>NR_RF_FR1_enh-Core, NR_MC_enh-Core</w:t>
      </w:r>
    </w:p>
    <w:p w14:paraId="5EB5E01B" w14:textId="77777777" w:rsidR="00F73A12" w:rsidRDefault="00F73A12" w:rsidP="00F73A12">
      <w:pPr>
        <w:pStyle w:val="Doc-text2"/>
        <w:rPr>
          <w:lang w:val="en-SG"/>
        </w:rPr>
      </w:pPr>
      <w:r>
        <w:rPr>
          <w:lang w:val="en-SG"/>
        </w:rPr>
        <w:t>-</w:t>
      </w:r>
      <w:r>
        <w:rPr>
          <w:lang w:val="en-SG"/>
        </w:rPr>
        <w:tab/>
        <w:t>Xiaomi think this is just reference info and want to postpone this and can discuss it with the mega CR. ZTE says there is no mega CR for Rel-16. Qualcomm think this is good to clarify and support the CR. Xiaomi wants more time during the meeting. Ericsson think we can just IPA it and if there really are issues we can come back next meeting, so that gives Xiaomi even more time.</w:t>
      </w:r>
    </w:p>
    <w:p w14:paraId="02636426" w14:textId="77777777" w:rsidR="00F73A12" w:rsidRDefault="00F73A12" w:rsidP="00F73A12">
      <w:pPr>
        <w:pStyle w:val="Agreement"/>
        <w:tabs>
          <w:tab w:val="clear" w:pos="9990"/>
        </w:tabs>
        <w:overflowPunct/>
        <w:autoSpaceDE/>
        <w:autoSpaceDN/>
        <w:adjustRightInd/>
        <w:ind w:left="1619" w:hanging="360"/>
        <w:textAlignment w:val="auto"/>
        <w:rPr>
          <w:lang w:val="en-SG"/>
        </w:rPr>
      </w:pPr>
      <w:r>
        <w:rPr>
          <w:lang w:val="en-SG"/>
        </w:rPr>
        <w:t>All are in-principle agreed, but “</w:t>
      </w:r>
      <w:r w:rsidRPr="008B4FE9">
        <w:rPr>
          <w:lang w:val="en-SG"/>
        </w:rPr>
        <w:t>of 2 bands</w:t>
      </w:r>
      <w:r>
        <w:rPr>
          <w:lang w:val="en-SG"/>
        </w:rPr>
        <w:t>” is only needed from Rel-18.</w:t>
      </w:r>
    </w:p>
    <w:p w14:paraId="3A05AE57" w14:textId="77777777" w:rsidR="00F73A12" w:rsidRPr="00F61917" w:rsidRDefault="00F73A12" w:rsidP="00F73A12">
      <w:pPr>
        <w:pStyle w:val="Agreement"/>
        <w:tabs>
          <w:tab w:val="clear" w:pos="9990"/>
        </w:tabs>
        <w:overflowPunct/>
        <w:autoSpaceDE/>
        <w:autoSpaceDN/>
        <w:adjustRightInd/>
        <w:ind w:left="1619" w:hanging="360"/>
        <w:textAlignment w:val="auto"/>
        <w:rPr>
          <w:lang w:val="sv-SE"/>
        </w:rPr>
      </w:pPr>
      <w:r w:rsidRPr="00F61917">
        <w:rPr>
          <w:lang w:val="sv-SE"/>
        </w:rPr>
        <w:t xml:space="preserve">RAN2 </w:t>
      </w:r>
      <w:r>
        <w:rPr>
          <w:lang w:val="sv-SE"/>
        </w:rPr>
        <w:t xml:space="preserve">(in-principle) </w:t>
      </w:r>
      <w:r w:rsidRPr="00F61917">
        <w:rPr>
          <w:lang w:val="sv-SE"/>
        </w:rPr>
        <w:t xml:space="preserve">agrees </w:t>
      </w:r>
      <w:r>
        <w:rPr>
          <w:lang w:val="sv-SE"/>
        </w:rPr>
        <w:t>these</w:t>
      </w:r>
      <w:r w:rsidRPr="00F61917">
        <w:rPr>
          <w:lang w:val="sv-SE"/>
        </w:rPr>
        <w:t xml:space="preserve"> CR since it is addressing an inconsistency where only one (out of two) feature index-references are present in the ASN.1. RAN2 acknowledges that there are some missing feature index-references in the ASN.1, however RAN2 does not intend to address all of those missing index-references. Further, the field description in 38.306 is what defines a feature.</w:t>
      </w:r>
    </w:p>
    <w:p w14:paraId="06FE23B7" w14:textId="77777777" w:rsidR="00F73A12" w:rsidRPr="007D703B" w:rsidRDefault="00F73A12" w:rsidP="00F73A12">
      <w:pPr>
        <w:pStyle w:val="Doc-text2"/>
        <w:rPr>
          <w:lang w:val="en-SG"/>
        </w:rPr>
      </w:pPr>
    </w:p>
    <w:p w14:paraId="53D46F2F" w14:textId="56773113" w:rsidR="006B0259" w:rsidRDefault="006B0259" w:rsidP="006B0259">
      <w:pPr>
        <w:pStyle w:val="Doc-title"/>
        <w:rPr>
          <w:lang w:val="en-US"/>
        </w:rPr>
      </w:pPr>
      <w:r w:rsidRPr="009C4513">
        <w:rPr>
          <w:lang w:val="en-US"/>
        </w:rPr>
        <w:t>R2-2507481</w:t>
      </w:r>
      <w:r>
        <w:rPr>
          <w:lang w:val="en-US"/>
        </w:rPr>
        <w:tab/>
        <w:t>Introduce UE capability for UE coarse location reporting</w:t>
      </w:r>
      <w:r>
        <w:rPr>
          <w:lang w:val="en-US"/>
        </w:rPr>
        <w:tab/>
        <w:t>Xiaomi</w:t>
      </w:r>
      <w:r>
        <w:rPr>
          <w:lang w:val="en-US"/>
        </w:rPr>
        <w:tab/>
        <w:t>CR</w:t>
      </w:r>
      <w:r>
        <w:rPr>
          <w:lang w:val="en-US"/>
        </w:rPr>
        <w:tab/>
        <w:t>Rel-17</w:t>
      </w:r>
      <w:r>
        <w:rPr>
          <w:lang w:val="en-US"/>
        </w:rPr>
        <w:tab/>
        <w:t>38.306</w:t>
      </w:r>
      <w:r>
        <w:rPr>
          <w:lang w:val="en-US"/>
        </w:rPr>
        <w:tab/>
        <w:t>17.14.0</w:t>
      </w:r>
      <w:r>
        <w:rPr>
          <w:lang w:val="en-US"/>
        </w:rPr>
        <w:tab/>
        <w:t>1368</w:t>
      </w:r>
      <w:r>
        <w:rPr>
          <w:lang w:val="en-US"/>
        </w:rPr>
        <w:tab/>
        <w:t>-</w:t>
      </w:r>
      <w:r>
        <w:rPr>
          <w:lang w:val="en-US"/>
        </w:rPr>
        <w:tab/>
        <w:t>F</w:t>
      </w:r>
      <w:r>
        <w:rPr>
          <w:lang w:val="en-US"/>
        </w:rPr>
        <w:tab/>
        <w:t>NR_NTN_solutions-Core</w:t>
      </w:r>
    </w:p>
    <w:p w14:paraId="17BA3B70" w14:textId="77777777" w:rsidR="006B0259" w:rsidRPr="003F69DC" w:rsidRDefault="006B0259" w:rsidP="006B0259">
      <w:pPr>
        <w:pStyle w:val="Agreement"/>
        <w:tabs>
          <w:tab w:val="clear" w:pos="9990"/>
          <w:tab w:val="left" w:pos="1619"/>
        </w:tabs>
        <w:overflowPunct/>
        <w:autoSpaceDE/>
        <w:autoSpaceDN/>
        <w:adjustRightInd/>
        <w:ind w:left="1619" w:hanging="360"/>
        <w:textAlignment w:val="auto"/>
      </w:pPr>
      <w:r>
        <w:t>Not pursued</w:t>
      </w:r>
    </w:p>
    <w:p w14:paraId="5E86F79A" w14:textId="2495D6F5" w:rsidR="006B0259" w:rsidRDefault="006B0259" w:rsidP="006B0259">
      <w:pPr>
        <w:pStyle w:val="Doc-title"/>
        <w:rPr>
          <w:lang w:val="en-US"/>
        </w:rPr>
      </w:pPr>
      <w:r w:rsidRPr="009C4513">
        <w:rPr>
          <w:lang w:val="en-US"/>
        </w:rPr>
        <w:t>R2-2507482</w:t>
      </w:r>
      <w:r>
        <w:rPr>
          <w:lang w:val="en-US"/>
        </w:rPr>
        <w:tab/>
        <w:t>Introduce UE capability for UE coarse location reporting</w:t>
      </w:r>
      <w:r>
        <w:rPr>
          <w:lang w:val="en-US"/>
        </w:rPr>
        <w:tab/>
        <w:t>Xiaomi</w:t>
      </w:r>
      <w:r>
        <w:rPr>
          <w:lang w:val="en-US"/>
        </w:rPr>
        <w:tab/>
        <w:t>CR</w:t>
      </w:r>
      <w:r>
        <w:rPr>
          <w:lang w:val="en-US"/>
        </w:rPr>
        <w:tab/>
        <w:t>Rel-18</w:t>
      </w:r>
      <w:r>
        <w:rPr>
          <w:lang w:val="en-US"/>
        </w:rPr>
        <w:tab/>
        <w:t>38.306</w:t>
      </w:r>
      <w:r>
        <w:rPr>
          <w:lang w:val="en-US"/>
        </w:rPr>
        <w:tab/>
        <w:t>18.7.0</w:t>
      </w:r>
      <w:r>
        <w:rPr>
          <w:lang w:val="en-US"/>
        </w:rPr>
        <w:tab/>
        <w:t>1369</w:t>
      </w:r>
      <w:r>
        <w:rPr>
          <w:lang w:val="en-US"/>
        </w:rPr>
        <w:tab/>
        <w:t>-</w:t>
      </w:r>
      <w:r>
        <w:rPr>
          <w:lang w:val="en-US"/>
        </w:rPr>
        <w:tab/>
        <w:t>A</w:t>
      </w:r>
      <w:r>
        <w:rPr>
          <w:lang w:val="en-US"/>
        </w:rPr>
        <w:tab/>
        <w:t>NR_NTN_solutions-Core</w:t>
      </w:r>
    </w:p>
    <w:p w14:paraId="7AD5A675" w14:textId="77777777" w:rsidR="006B0259" w:rsidRPr="003F69DC" w:rsidRDefault="006B0259" w:rsidP="006B0259">
      <w:pPr>
        <w:pStyle w:val="Agreement"/>
        <w:tabs>
          <w:tab w:val="clear" w:pos="9990"/>
          <w:tab w:val="left" w:pos="1619"/>
        </w:tabs>
        <w:overflowPunct/>
        <w:autoSpaceDE/>
        <w:autoSpaceDN/>
        <w:adjustRightInd/>
        <w:ind w:left="1619" w:hanging="360"/>
        <w:textAlignment w:val="auto"/>
      </w:pPr>
      <w:r>
        <w:t>Not pursued</w:t>
      </w:r>
    </w:p>
    <w:p w14:paraId="715FDCB3" w14:textId="65F4912C" w:rsidR="006B0259" w:rsidRDefault="006B0259" w:rsidP="006B0259">
      <w:pPr>
        <w:pStyle w:val="Doc-title"/>
        <w:rPr>
          <w:lang w:val="en-US"/>
        </w:rPr>
      </w:pPr>
      <w:r w:rsidRPr="009C4513">
        <w:rPr>
          <w:lang w:val="en-US"/>
        </w:rPr>
        <w:t>R2-2507483</w:t>
      </w:r>
      <w:r>
        <w:rPr>
          <w:lang w:val="en-US"/>
        </w:rPr>
        <w:tab/>
        <w:t>Introduce UE capability for UE coarse location reporting</w:t>
      </w:r>
      <w:r>
        <w:rPr>
          <w:lang w:val="en-US"/>
        </w:rPr>
        <w:tab/>
        <w:t>Xiaomi</w:t>
      </w:r>
      <w:r>
        <w:rPr>
          <w:lang w:val="en-US"/>
        </w:rPr>
        <w:tab/>
        <w:t>CR</w:t>
      </w:r>
      <w:r>
        <w:rPr>
          <w:lang w:val="en-US"/>
        </w:rPr>
        <w:tab/>
        <w:t>Rel-17</w:t>
      </w:r>
      <w:r>
        <w:rPr>
          <w:lang w:val="en-US"/>
        </w:rPr>
        <w:tab/>
        <w:t>38.331</w:t>
      </w:r>
      <w:r>
        <w:rPr>
          <w:lang w:val="en-US"/>
        </w:rPr>
        <w:tab/>
        <w:t>17.14.0</w:t>
      </w:r>
      <w:r>
        <w:rPr>
          <w:lang w:val="en-US"/>
        </w:rPr>
        <w:tab/>
        <w:t>5535</w:t>
      </w:r>
      <w:r>
        <w:rPr>
          <w:lang w:val="en-US"/>
        </w:rPr>
        <w:tab/>
        <w:t>-</w:t>
      </w:r>
      <w:r>
        <w:rPr>
          <w:lang w:val="en-US"/>
        </w:rPr>
        <w:tab/>
        <w:t>F</w:t>
      </w:r>
      <w:r>
        <w:rPr>
          <w:lang w:val="en-US"/>
        </w:rPr>
        <w:tab/>
        <w:t>NR_NTN_solutions-Core</w:t>
      </w:r>
    </w:p>
    <w:p w14:paraId="05A2A529" w14:textId="77777777" w:rsidR="006B0259" w:rsidRPr="003F69DC" w:rsidRDefault="006B0259" w:rsidP="006B0259">
      <w:pPr>
        <w:pStyle w:val="Agreement"/>
        <w:tabs>
          <w:tab w:val="clear" w:pos="9990"/>
          <w:tab w:val="left" w:pos="1619"/>
        </w:tabs>
        <w:overflowPunct/>
        <w:autoSpaceDE/>
        <w:autoSpaceDN/>
        <w:adjustRightInd/>
        <w:ind w:left="1619" w:hanging="360"/>
        <w:textAlignment w:val="auto"/>
      </w:pPr>
      <w:r>
        <w:t>Not pursued</w:t>
      </w:r>
    </w:p>
    <w:p w14:paraId="4BA6B92F" w14:textId="19A382D3" w:rsidR="006B0259" w:rsidRDefault="006B0259" w:rsidP="006B0259">
      <w:pPr>
        <w:pStyle w:val="Doc-title"/>
        <w:rPr>
          <w:lang w:val="en-US"/>
        </w:rPr>
      </w:pPr>
      <w:r w:rsidRPr="009C4513">
        <w:rPr>
          <w:lang w:val="en-US"/>
        </w:rPr>
        <w:t>R2-2507484</w:t>
      </w:r>
      <w:r>
        <w:rPr>
          <w:lang w:val="en-US"/>
        </w:rPr>
        <w:tab/>
        <w:t>Introduce UE capability for UE coarse location reporting</w:t>
      </w:r>
      <w:r>
        <w:rPr>
          <w:lang w:val="en-US"/>
        </w:rPr>
        <w:tab/>
        <w:t>Xiaomi</w:t>
      </w:r>
      <w:r>
        <w:rPr>
          <w:lang w:val="en-US"/>
        </w:rPr>
        <w:tab/>
        <w:t>CR</w:t>
      </w:r>
      <w:r>
        <w:rPr>
          <w:lang w:val="en-US"/>
        </w:rPr>
        <w:tab/>
        <w:t>Rel-18</w:t>
      </w:r>
      <w:r>
        <w:rPr>
          <w:lang w:val="en-US"/>
        </w:rPr>
        <w:tab/>
        <w:t>38.331</w:t>
      </w:r>
      <w:r>
        <w:rPr>
          <w:lang w:val="en-US"/>
        </w:rPr>
        <w:tab/>
        <w:t>18.7.0</w:t>
      </w:r>
      <w:r>
        <w:rPr>
          <w:lang w:val="en-US"/>
        </w:rPr>
        <w:tab/>
        <w:t>5536</w:t>
      </w:r>
      <w:r>
        <w:rPr>
          <w:lang w:val="en-US"/>
        </w:rPr>
        <w:tab/>
        <w:t>-</w:t>
      </w:r>
      <w:r>
        <w:rPr>
          <w:lang w:val="en-US"/>
        </w:rPr>
        <w:tab/>
        <w:t>A</w:t>
      </w:r>
      <w:r>
        <w:rPr>
          <w:lang w:val="en-US"/>
        </w:rPr>
        <w:tab/>
        <w:t>NR_NTN_solutions-Core</w:t>
      </w:r>
      <w:r>
        <w:rPr>
          <w:lang w:val="en-US"/>
        </w:rPr>
        <w:tab/>
        <w:t>Revised</w:t>
      </w:r>
    </w:p>
    <w:p w14:paraId="561B2F1E" w14:textId="5FF5E1B2" w:rsidR="006B0259" w:rsidRDefault="006B0259" w:rsidP="006B0259">
      <w:pPr>
        <w:pStyle w:val="Doc-title"/>
        <w:rPr>
          <w:lang w:val="en-US"/>
        </w:rPr>
      </w:pPr>
      <w:r w:rsidRPr="009C4513">
        <w:rPr>
          <w:lang w:val="en-US"/>
        </w:rPr>
        <w:t>R2-2507495</w:t>
      </w:r>
      <w:r>
        <w:rPr>
          <w:lang w:val="en-US"/>
        </w:rPr>
        <w:tab/>
        <w:t>Introduce UE capability for UE coarse location reporting</w:t>
      </w:r>
      <w:r>
        <w:rPr>
          <w:lang w:val="en-US"/>
        </w:rPr>
        <w:tab/>
        <w:t>Xiaomi</w:t>
      </w:r>
      <w:r>
        <w:rPr>
          <w:lang w:val="en-US"/>
        </w:rPr>
        <w:tab/>
        <w:t>CR</w:t>
      </w:r>
      <w:r>
        <w:rPr>
          <w:lang w:val="en-US"/>
        </w:rPr>
        <w:tab/>
        <w:t>Rel-18</w:t>
      </w:r>
      <w:r>
        <w:rPr>
          <w:lang w:val="en-US"/>
        </w:rPr>
        <w:tab/>
        <w:t>38.331</w:t>
      </w:r>
      <w:r>
        <w:rPr>
          <w:lang w:val="en-US"/>
        </w:rPr>
        <w:tab/>
        <w:t>18.7.0</w:t>
      </w:r>
      <w:r>
        <w:rPr>
          <w:lang w:val="en-US"/>
        </w:rPr>
        <w:tab/>
        <w:t>5536</w:t>
      </w:r>
      <w:r>
        <w:rPr>
          <w:lang w:val="en-US"/>
        </w:rPr>
        <w:tab/>
        <w:t>1</w:t>
      </w:r>
      <w:r>
        <w:rPr>
          <w:lang w:val="en-US"/>
        </w:rPr>
        <w:tab/>
        <w:t>A</w:t>
      </w:r>
      <w:r>
        <w:rPr>
          <w:lang w:val="en-US"/>
        </w:rPr>
        <w:tab/>
        <w:t>NR_NTN_solutions-Core</w:t>
      </w:r>
      <w:r>
        <w:rPr>
          <w:lang w:val="en-US"/>
        </w:rPr>
        <w:tab/>
      </w:r>
      <w:r w:rsidRPr="009C4513">
        <w:rPr>
          <w:lang w:val="en-US"/>
        </w:rPr>
        <w:t>R2-2507484</w:t>
      </w:r>
    </w:p>
    <w:p w14:paraId="6BEB7314" w14:textId="77777777" w:rsidR="006B0259" w:rsidRDefault="006B0259" w:rsidP="006B0259">
      <w:pPr>
        <w:pStyle w:val="Agreement"/>
        <w:tabs>
          <w:tab w:val="clear" w:pos="9990"/>
          <w:tab w:val="left" w:pos="1619"/>
        </w:tabs>
        <w:overflowPunct/>
        <w:autoSpaceDE/>
        <w:autoSpaceDN/>
        <w:adjustRightInd/>
        <w:ind w:left="1619" w:hanging="360"/>
        <w:textAlignment w:val="auto"/>
        <w:rPr>
          <w:rFonts w:eastAsiaTheme="minorEastAsia"/>
        </w:rPr>
      </w:pPr>
      <w:r>
        <w:t>Not pursued</w:t>
      </w:r>
    </w:p>
    <w:p w14:paraId="7A8CCF20" w14:textId="77777777" w:rsidR="006B0259" w:rsidRPr="006B0259" w:rsidRDefault="006B0259" w:rsidP="006B0259">
      <w:pPr>
        <w:pStyle w:val="Doc-text2"/>
        <w:rPr>
          <w:rFonts w:eastAsiaTheme="minorEastAsia"/>
        </w:rPr>
      </w:pPr>
    </w:p>
    <w:p w14:paraId="38E199D7" w14:textId="77777777" w:rsidR="00F733E5" w:rsidRPr="00DB2F94" w:rsidRDefault="00F733E5" w:rsidP="00F733E5">
      <w:pPr>
        <w:pStyle w:val="Heading4"/>
        <w:rPr>
          <w:lang w:val="en-US"/>
        </w:rPr>
      </w:pPr>
      <w:bookmarkStart w:id="246" w:name="_Toc213182877"/>
      <w:r w:rsidRPr="00DB2F94">
        <w:rPr>
          <w:lang w:val="en-US"/>
        </w:rPr>
        <w:t>6.1.3.3</w:t>
      </w:r>
      <w:r w:rsidRPr="00DB2F94">
        <w:rPr>
          <w:lang w:val="en-US"/>
        </w:rPr>
        <w:tab/>
        <w:t>Other</w:t>
      </w:r>
      <w:bookmarkEnd w:id="246"/>
    </w:p>
    <w:p w14:paraId="41D793D7" w14:textId="77777777" w:rsidR="00F733E5" w:rsidRPr="00DB2F94" w:rsidRDefault="00F733E5" w:rsidP="00F733E5">
      <w:pPr>
        <w:pStyle w:val="Comments"/>
      </w:pPr>
      <w:r w:rsidRPr="00DB2F94">
        <w:t xml:space="preserve">Including idle and inactive behaviour specified in 38.304 or 36.304. </w:t>
      </w:r>
    </w:p>
    <w:p w14:paraId="064F6491" w14:textId="77777777" w:rsidR="00F733E5" w:rsidRPr="00DB2F94" w:rsidRDefault="00F733E5" w:rsidP="00F733E5">
      <w:pPr>
        <w:pStyle w:val="Doc-text2"/>
        <w:ind w:left="0" w:firstLine="0"/>
      </w:pPr>
    </w:p>
    <w:p w14:paraId="2ED1D0C4" w14:textId="77777777" w:rsidR="00F733E5" w:rsidRPr="00DB2F94" w:rsidRDefault="00F733E5" w:rsidP="00F733E5">
      <w:pPr>
        <w:pStyle w:val="Heading2"/>
      </w:pPr>
      <w:bookmarkStart w:id="247" w:name="_Toc213182878"/>
      <w:r w:rsidRPr="00DB2F94">
        <w:t>6.</w:t>
      </w:r>
      <w:r>
        <w:t>3</w:t>
      </w:r>
      <w:r w:rsidRPr="00DB2F94">
        <w:tab/>
        <w:t>NR positioning enhancements</w:t>
      </w:r>
      <w:bookmarkEnd w:id="247"/>
    </w:p>
    <w:p w14:paraId="4242AA9F" w14:textId="7B79064E" w:rsidR="00F733E5" w:rsidRPr="00DB2F94" w:rsidRDefault="00F733E5" w:rsidP="00F733E5">
      <w:pPr>
        <w:pStyle w:val="Comments"/>
      </w:pPr>
      <w:r w:rsidRPr="00DB2F94">
        <w:t xml:space="preserve">(NR_pos_enh-Core; leading WG: RAN1; REL-17; WID: </w:t>
      </w:r>
      <w:r w:rsidRPr="009C4513">
        <w:t>RP-210903</w:t>
      </w:r>
      <w:r w:rsidRPr="00DB2F94">
        <w:t>)</w:t>
      </w:r>
    </w:p>
    <w:p w14:paraId="1298712D" w14:textId="77777777" w:rsidR="00F733E5" w:rsidRPr="00DB2F94" w:rsidRDefault="00F733E5" w:rsidP="00F733E5">
      <w:pPr>
        <w:pStyle w:val="Comments"/>
      </w:pPr>
    </w:p>
    <w:p w14:paraId="7D3A95E6" w14:textId="77777777" w:rsidR="00F733E5" w:rsidRPr="00DB2F94" w:rsidRDefault="00F733E5" w:rsidP="00F733E5">
      <w:pPr>
        <w:pStyle w:val="Heading1"/>
      </w:pPr>
      <w:bookmarkStart w:id="248" w:name="_Toc213182879"/>
      <w:r w:rsidRPr="00DB2F94">
        <w:t>7</w:t>
      </w:r>
      <w:r w:rsidRPr="00DB2F94">
        <w:tab/>
      </w:r>
      <w:r>
        <w:t xml:space="preserve">NR </w:t>
      </w:r>
      <w:r w:rsidRPr="00DB2F94">
        <w:t>Rel-18</w:t>
      </w:r>
      <w:bookmarkEnd w:id="248"/>
    </w:p>
    <w:p w14:paraId="4B958E7E" w14:textId="77777777" w:rsidR="00F733E5" w:rsidRPr="00DB2F94" w:rsidRDefault="00F733E5" w:rsidP="00F733E5">
      <w:pPr>
        <w:pStyle w:val="Heading2"/>
      </w:pPr>
      <w:bookmarkStart w:id="249" w:name="_Toc213182880"/>
      <w:r w:rsidRPr="00DB2F94">
        <w:t>7.0</w:t>
      </w:r>
      <w:r w:rsidRPr="00DB2F94">
        <w:tab/>
        <w:t>Common</w:t>
      </w:r>
      <w:bookmarkEnd w:id="249"/>
    </w:p>
    <w:p w14:paraId="43884E04" w14:textId="77777777" w:rsidR="00F733E5" w:rsidRDefault="00F733E5" w:rsidP="00F733E5">
      <w:pPr>
        <w:pStyle w:val="Comments"/>
      </w:pPr>
      <w:r w:rsidRPr="00DB2F94">
        <w:t xml:space="preserve">Rel-18 WIs not covered under an explicit AI in 7.x.  Multi-WI Rel-18 items, e.g. cross-WI-issues not handled under another WI. UE capabilities. </w:t>
      </w:r>
    </w:p>
    <w:p w14:paraId="5F25CBEA" w14:textId="77777777" w:rsidR="00F733E5" w:rsidRPr="00DB2F94" w:rsidRDefault="00F733E5" w:rsidP="00F733E5">
      <w:pPr>
        <w:pStyle w:val="Heading3"/>
      </w:pPr>
      <w:bookmarkStart w:id="250" w:name="_Toc213182881"/>
      <w:r w:rsidRPr="00DB2F94">
        <w:t>7.0.1</w:t>
      </w:r>
      <w:r w:rsidRPr="00DB2F94">
        <w:tab/>
        <w:t>UE Capabilities</w:t>
      </w:r>
      <w:bookmarkEnd w:id="250"/>
    </w:p>
    <w:p w14:paraId="480CAF64" w14:textId="77777777" w:rsidR="00F733E5" w:rsidRPr="00DB2F94" w:rsidRDefault="00F733E5" w:rsidP="00F733E5">
      <w:pPr>
        <w:pStyle w:val="Comments"/>
      </w:pPr>
      <w:r w:rsidRPr="00DB2F94">
        <w:t>Multi-WI handling of Rel-18 feature lists and UE capability Mega CRs.</w:t>
      </w:r>
    </w:p>
    <w:p w14:paraId="29B171EF" w14:textId="77777777" w:rsidR="00F733E5" w:rsidRPr="00DB2F94" w:rsidRDefault="00F733E5" w:rsidP="00F733E5">
      <w:pPr>
        <w:pStyle w:val="Heading3"/>
      </w:pPr>
      <w:bookmarkStart w:id="251" w:name="_Toc213182882"/>
      <w:r w:rsidRPr="00DB2F94">
        <w:t>7.0.2</w:t>
      </w:r>
      <w:r w:rsidRPr="00DB2F94">
        <w:tab/>
        <w:t>Rel-18 corrections</w:t>
      </w:r>
      <w:bookmarkEnd w:id="251"/>
    </w:p>
    <w:p w14:paraId="176CB92A" w14:textId="77777777" w:rsidR="00F733E5" w:rsidRPr="00DB2F94" w:rsidRDefault="00F733E5" w:rsidP="00F733E5">
      <w:pPr>
        <w:pStyle w:val="Doc-text2"/>
        <w:ind w:left="0" w:firstLine="0"/>
      </w:pPr>
      <w:r w:rsidRPr="00DB2F94">
        <w:rPr>
          <w:i/>
          <w:noProof/>
          <w:sz w:val="18"/>
        </w:rPr>
        <w:t>Essential corrections only. For smaller corrections please contact CR editor / Rapporteur directly.  Coordinate with rapporteurs and chair if input above limit is required</w:t>
      </w:r>
    </w:p>
    <w:p w14:paraId="410843D8" w14:textId="77777777" w:rsidR="00F733E5" w:rsidRDefault="00F733E5" w:rsidP="00F733E5">
      <w:pPr>
        <w:pStyle w:val="Doc-text2"/>
        <w:ind w:left="0" w:firstLine="0"/>
        <w:rPr>
          <w:i/>
          <w:noProof/>
          <w:sz w:val="18"/>
        </w:rPr>
      </w:pPr>
      <w:r w:rsidRPr="00A32DB6">
        <w:rPr>
          <w:i/>
          <w:noProof/>
          <w:sz w:val="18"/>
          <w:highlight w:val="yellow"/>
        </w:rPr>
        <w:t xml:space="preserve">Tdoc limitation: </w:t>
      </w:r>
      <w:r>
        <w:rPr>
          <w:i/>
          <w:noProof/>
          <w:sz w:val="18"/>
        </w:rPr>
        <w:t>4</w:t>
      </w:r>
    </w:p>
    <w:p w14:paraId="751F8929" w14:textId="77777777" w:rsidR="00F733E5" w:rsidRDefault="00F733E5" w:rsidP="00F733E5">
      <w:pPr>
        <w:pStyle w:val="Doc-text2"/>
        <w:ind w:left="0" w:firstLine="0"/>
        <w:rPr>
          <w:i/>
          <w:noProof/>
          <w:sz w:val="18"/>
        </w:rPr>
      </w:pPr>
    </w:p>
    <w:p w14:paraId="55DDE5FA" w14:textId="35FEDBA8" w:rsidR="00F733E5" w:rsidRPr="00061B59" w:rsidRDefault="00F733E5" w:rsidP="00F733E5">
      <w:pPr>
        <w:pStyle w:val="Heading4"/>
        <w:rPr>
          <w:rFonts w:eastAsiaTheme="minorEastAsia"/>
          <w:lang w:eastAsia="ja-JP"/>
        </w:rPr>
      </w:pPr>
      <w:bookmarkStart w:id="252" w:name="_Toc213182883"/>
      <w:r w:rsidRPr="00DB2F94">
        <w:t>7.0.2.1</w:t>
      </w:r>
      <w:r w:rsidRPr="00DB2F94">
        <w:tab/>
        <w:t>RACH-less HO</w:t>
      </w:r>
      <w:bookmarkEnd w:id="252"/>
    </w:p>
    <w:p w14:paraId="3CCC79DE" w14:textId="77777777" w:rsidR="00F733E5" w:rsidRPr="00DB2F94" w:rsidRDefault="00F733E5" w:rsidP="00F733E5">
      <w:pPr>
        <w:pStyle w:val="Doc-title"/>
        <w:ind w:left="0" w:firstLine="0"/>
        <w:rPr>
          <w:i/>
          <w:sz w:val="18"/>
        </w:rPr>
      </w:pPr>
      <w:r w:rsidRPr="00DB2F94">
        <w:rPr>
          <w:i/>
          <w:sz w:val="18"/>
        </w:rPr>
        <w:t xml:space="preserve">Corrections to generalized RACH-less HO procedure, including NTN, mIAB, and overlapping sections of the LTM cell switch procedure </w:t>
      </w:r>
    </w:p>
    <w:p w14:paraId="31EE0564" w14:textId="4F29C861" w:rsidR="00F73A12" w:rsidRDefault="00F73A12" w:rsidP="00F73A12">
      <w:pPr>
        <w:pStyle w:val="Doc-title"/>
        <w:rPr>
          <w:lang w:val="en-SG"/>
        </w:rPr>
      </w:pPr>
      <w:r w:rsidRPr="00285DFB">
        <w:rPr>
          <w:lang w:val="en-SG"/>
        </w:rPr>
        <w:t>R2-2507399</w:t>
      </w:r>
      <w:r w:rsidRPr="001448DB">
        <w:rPr>
          <w:lang w:val="en-SG"/>
        </w:rPr>
        <w:tab/>
        <w:t>Correction on releasing CFRA resources in case of RACH-less handover</w:t>
      </w:r>
      <w:r w:rsidRPr="001448DB">
        <w:rPr>
          <w:lang w:val="en-SG"/>
        </w:rPr>
        <w:tab/>
        <w:t>Ericsson</w:t>
      </w:r>
      <w:r w:rsidRPr="001448DB">
        <w:rPr>
          <w:lang w:val="en-SG"/>
        </w:rPr>
        <w:tab/>
        <w:t>CR</w:t>
      </w:r>
      <w:r w:rsidRPr="001448DB">
        <w:rPr>
          <w:lang w:val="en-SG"/>
        </w:rPr>
        <w:tab/>
        <w:t>Rel-18</w:t>
      </w:r>
      <w:r w:rsidRPr="001448DB">
        <w:rPr>
          <w:lang w:val="en-SG"/>
        </w:rPr>
        <w:tab/>
        <w:t>38.331</w:t>
      </w:r>
      <w:r w:rsidRPr="001448DB">
        <w:rPr>
          <w:lang w:val="en-SG"/>
        </w:rPr>
        <w:tab/>
        <w:t>18.7.0</w:t>
      </w:r>
      <w:r w:rsidRPr="001448DB">
        <w:rPr>
          <w:lang w:val="en-SG"/>
        </w:rPr>
        <w:tab/>
        <w:t>5528</w:t>
      </w:r>
      <w:r w:rsidRPr="001448DB">
        <w:rPr>
          <w:lang w:val="en-SG"/>
        </w:rPr>
        <w:tab/>
        <w:t>-</w:t>
      </w:r>
      <w:r w:rsidRPr="001448DB">
        <w:rPr>
          <w:lang w:val="en-SG"/>
        </w:rPr>
        <w:tab/>
        <w:t>F</w:t>
      </w:r>
      <w:r w:rsidRPr="001448DB">
        <w:rPr>
          <w:lang w:val="en-SG"/>
        </w:rPr>
        <w:tab/>
        <w:t>TEI18</w:t>
      </w:r>
    </w:p>
    <w:p w14:paraId="135190FE" w14:textId="77777777" w:rsidR="00F73A12" w:rsidRDefault="00F73A12" w:rsidP="00F73A12">
      <w:pPr>
        <w:pStyle w:val="Doc-text2"/>
        <w:rPr>
          <w:lang w:val="en-SG"/>
        </w:rPr>
      </w:pPr>
      <w:r>
        <w:rPr>
          <w:lang w:val="en-SG"/>
        </w:rPr>
        <w:t>-</w:t>
      </w:r>
      <w:r>
        <w:rPr>
          <w:lang w:val="en-SG"/>
        </w:rPr>
        <w:tab/>
        <w:t xml:space="preserve">ZTE thinks that the text is needed in case of fallback to RACH-based. Ericsson think that there are other issues if such fallback would happen. Vivo agrees with ZTE think that RACH-less and RACH-based can both be configured and such fallback can happen. Huawei think current spec is OK since it says “if configured”. QC think wonders why NW would configure both RACH-less and RACH-based but if possible we need to understand if/how the spec works. </w:t>
      </w:r>
    </w:p>
    <w:p w14:paraId="3B341493" w14:textId="77777777" w:rsidR="00F73A12" w:rsidRDefault="00F73A12" w:rsidP="00F73A12">
      <w:pPr>
        <w:pStyle w:val="Doc-text2"/>
        <w:rPr>
          <w:lang w:val="en-SG"/>
        </w:rPr>
      </w:pPr>
    </w:p>
    <w:p w14:paraId="58061D00" w14:textId="77777777" w:rsidR="00F73A12" w:rsidRPr="00374323" w:rsidRDefault="00F73A12" w:rsidP="00F73A12">
      <w:pPr>
        <w:pStyle w:val="EmailDiscussion"/>
        <w:overflowPunct/>
        <w:autoSpaceDE/>
        <w:autoSpaceDN/>
        <w:adjustRightInd/>
        <w:ind w:left="1619" w:hanging="360"/>
        <w:textAlignment w:val="auto"/>
      </w:pPr>
      <w:bookmarkStart w:id="253" w:name="_Toc211608827"/>
      <w:r w:rsidRPr="00374323">
        <w:t xml:space="preserve">[AT131bis][601][Maint] </w:t>
      </w:r>
      <w:r w:rsidRPr="001448DB">
        <w:rPr>
          <w:lang w:val="en-SG"/>
        </w:rPr>
        <w:t>Correction on RACH-less</w:t>
      </w:r>
      <w:r>
        <w:rPr>
          <w:lang w:val="en-SG"/>
        </w:rPr>
        <w:t xml:space="preserve"> </w:t>
      </w:r>
      <w:r w:rsidRPr="00374323">
        <w:t>(Ericsson)</w:t>
      </w:r>
      <w:bookmarkEnd w:id="253"/>
    </w:p>
    <w:p w14:paraId="7D935B6B" w14:textId="77777777" w:rsidR="00F73A12" w:rsidRPr="00374323" w:rsidRDefault="00F73A12" w:rsidP="00F73A12">
      <w:pPr>
        <w:pStyle w:val="EmailDiscussion2"/>
        <w:ind w:left="1619" w:firstLine="0"/>
        <w:rPr>
          <w:rFonts w:eastAsiaTheme="minorEastAsia"/>
          <w:u w:val="single"/>
        </w:rPr>
      </w:pPr>
      <w:r w:rsidRPr="00374323">
        <w:rPr>
          <w:u w:val="single"/>
        </w:rPr>
        <w:t>Scope:</w:t>
      </w:r>
    </w:p>
    <w:p w14:paraId="19271095" w14:textId="77777777" w:rsidR="00F73A12" w:rsidRPr="00374323" w:rsidRDefault="00F73A12" w:rsidP="00F73A12">
      <w:pPr>
        <w:pStyle w:val="EmailDiscussion2"/>
        <w:numPr>
          <w:ilvl w:val="2"/>
          <w:numId w:val="2"/>
        </w:numPr>
        <w:tabs>
          <w:tab w:val="clear" w:pos="1622"/>
        </w:tabs>
        <w:overflowPunct/>
        <w:autoSpaceDE/>
        <w:autoSpaceDN/>
        <w:adjustRightInd/>
        <w:textAlignment w:val="auto"/>
      </w:pPr>
      <w:r w:rsidRPr="00374323">
        <w:t>Discuss offline (face-to-face preferred, if suitable) if and how the spec should be updated. Consider if fallback from RACH-less to RACH-based is valid.</w:t>
      </w:r>
    </w:p>
    <w:p w14:paraId="0AB3EF96" w14:textId="0D3D7AAD" w:rsidR="00F73A12" w:rsidRPr="00061B59" w:rsidRDefault="00B34FCF" w:rsidP="00F73A12">
      <w:pPr>
        <w:pStyle w:val="EmailDiscussion2"/>
        <w:rPr>
          <w:rFonts w:eastAsiaTheme="minorEastAsia"/>
          <w:u w:val="single"/>
        </w:rPr>
      </w:pPr>
      <w:r>
        <w:tab/>
      </w:r>
      <w:r w:rsidR="00F73A12" w:rsidRPr="00374323">
        <w:rPr>
          <w:u w:val="single"/>
        </w:rPr>
        <w:t>Intended outcome:</w:t>
      </w:r>
    </w:p>
    <w:p w14:paraId="33FAFD99" w14:textId="77777777" w:rsidR="00F73A12" w:rsidRPr="00374323" w:rsidRDefault="00F73A12" w:rsidP="00F73A12">
      <w:pPr>
        <w:pStyle w:val="EmailDiscussion2"/>
        <w:numPr>
          <w:ilvl w:val="2"/>
          <w:numId w:val="27"/>
        </w:numPr>
        <w:tabs>
          <w:tab w:val="clear" w:pos="1622"/>
        </w:tabs>
        <w:overflowPunct/>
        <w:autoSpaceDE/>
        <w:autoSpaceDN/>
        <w:adjustRightInd/>
        <w:ind w:left="1980"/>
        <w:textAlignment w:val="auto"/>
      </w:pPr>
      <w:r w:rsidRPr="00374323">
        <w:t>In-principle agreed CR(s) in R2-2507831, if needed</w:t>
      </w:r>
    </w:p>
    <w:p w14:paraId="3EDFA196" w14:textId="0A97ECA2" w:rsidR="00F73A12" w:rsidRPr="00061B59" w:rsidRDefault="00B34FCF" w:rsidP="00F73A12">
      <w:pPr>
        <w:pStyle w:val="EmailDiscussion2"/>
        <w:rPr>
          <w:rFonts w:eastAsiaTheme="minorEastAsia"/>
          <w:u w:val="single"/>
        </w:rPr>
      </w:pPr>
      <w:r>
        <w:tab/>
      </w:r>
      <w:r w:rsidR="00F73A12" w:rsidRPr="00374323">
        <w:rPr>
          <w:u w:val="single"/>
        </w:rPr>
        <w:t>Deadline:</w:t>
      </w:r>
    </w:p>
    <w:p w14:paraId="2446CA84" w14:textId="77777777" w:rsidR="00F73A12" w:rsidRPr="00374323" w:rsidRDefault="00F73A12" w:rsidP="00F73A12">
      <w:pPr>
        <w:pStyle w:val="EmailDiscussion2"/>
        <w:numPr>
          <w:ilvl w:val="2"/>
          <w:numId w:val="27"/>
        </w:numPr>
        <w:tabs>
          <w:tab w:val="clear" w:pos="1622"/>
        </w:tabs>
        <w:overflowPunct/>
        <w:autoSpaceDE/>
        <w:autoSpaceDN/>
        <w:adjustRightInd/>
        <w:ind w:left="1980"/>
        <w:textAlignment w:val="auto"/>
      </w:pPr>
      <w:r w:rsidRPr="00374323">
        <w:t>Wednesday 17:00. The intention is to agree over email.</w:t>
      </w:r>
    </w:p>
    <w:p w14:paraId="4AD3E752" w14:textId="77777777" w:rsidR="00F73A12" w:rsidRDefault="00F73A12" w:rsidP="00F73A12">
      <w:pPr>
        <w:pStyle w:val="Doc-text2"/>
        <w:rPr>
          <w:lang w:val="en-SG"/>
        </w:rPr>
      </w:pPr>
    </w:p>
    <w:p w14:paraId="3E5E0590" w14:textId="77777777" w:rsidR="00F73A12" w:rsidRDefault="00F73A12" w:rsidP="00F73A12">
      <w:pPr>
        <w:pStyle w:val="Doc-text2"/>
        <w:rPr>
          <w:lang w:val="en-SG"/>
        </w:rPr>
      </w:pPr>
      <w:r>
        <w:rPr>
          <w:lang w:val="en-SG"/>
        </w:rPr>
        <w:t>-</w:t>
      </w:r>
      <w:r>
        <w:rPr>
          <w:lang w:val="en-SG"/>
        </w:rPr>
        <w:tab/>
        <w:t xml:space="preserve">Ericsson reports after the offline that </w:t>
      </w:r>
      <w:r w:rsidRPr="00A817A3">
        <w:rPr>
          <w:lang w:val="en-SG"/>
        </w:rPr>
        <w:t>it seems that current procedure it should be fine for the case on when CFRA resources are provided together with RACH-lessHO</w:t>
      </w:r>
      <w:r>
        <w:rPr>
          <w:lang w:val="en-SG"/>
        </w:rPr>
        <w:t>, hence no CR is needed</w:t>
      </w:r>
    </w:p>
    <w:p w14:paraId="380837CF" w14:textId="77777777" w:rsidR="00F73A12" w:rsidRDefault="00F73A12" w:rsidP="00F73A12">
      <w:pPr>
        <w:pStyle w:val="Doc-text2"/>
        <w:rPr>
          <w:lang w:val="en-SG"/>
        </w:rPr>
      </w:pPr>
    </w:p>
    <w:p w14:paraId="2E51D984" w14:textId="77777777" w:rsidR="00F73A12" w:rsidRPr="005D1C31" w:rsidRDefault="00F73A12" w:rsidP="00F73A12">
      <w:pPr>
        <w:pStyle w:val="Agreement"/>
        <w:tabs>
          <w:tab w:val="clear" w:pos="9990"/>
        </w:tabs>
        <w:overflowPunct/>
        <w:autoSpaceDE/>
        <w:autoSpaceDN/>
        <w:adjustRightInd/>
        <w:ind w:left="1619" w:hanging="360"/>
        <w:textAlignment w:val="auto"/>
        <w:rPr>
          <w:lang w:val="en-SG"/>
        </w:rPr>
      </w:pPr>
      <w:r w:rsidRPr="00A817A3">
        <w:rPr>
          <w:lang w:val="en-SG"/>
        </w:rPr>
        <w:t>R2-2507399</w:t>
      </w:r>
      <w:r>
        <w:rPr>
          <w:lang w:val="en-SG"/>
        </w:rPr>
        <w:t xml:space="preserve"> is not pursued</w:t>
      </w:r>
    </w:p>
    <w:p w14:paraId="4B9C1AF0" w14:textId="77777777" w:rsidR="00F733E5" w:rsidRDefault="00F733E5" w:rsidP="00F733E5">
      <w:pPr>
        <w:pStyle w:val="Doc-title"/>
      </w:pPr>
    </w:p>
    <w:p w14:paraId="3EC236D0" w14:textId="77777777" w:rsidR="00F733E5" w:rsidRPr="00DB2F94" w:rsidRDefault="00F733E5" w:rsidP="00F733E5">
      <w:pPr>
        <w:pStyle w:val="Heading4"/>
      </w:pPr>
      <w:bookmarkStart w:id="254" w:name="_Toc213182884"/>
      <w:r w:rsidRPr="00DB2F94">
        <w:t>7.0.2.2</w:t>
      </w:r>
      <w:r w:rsidRPr="00DB2F94">
        <w:tab/>
        <w:t>NR network-controlled repeaters</w:t>
      </w:r>
      <w:bookmarkEnd w:id="254"/>
    </w:p>
    <w:p w14:paraId="3BBDAA4C" w14:textId="008996BA" w:rsidR="00F733E5" w:rsidRPr="00DB2F94" w:rsidRDefault="00F733E5" w:rsidP="00F733E5">
      <w:pPr>
        <w:pStyle w:val="Comments"/>
      </w:pPr>
      <w:r w:rsidRPr="00DB2F94">
        <w:t xml:space="preserve">(NR_NetConRepeater; leading WG: RAN1; REL-18; WID: </w:t>
      </w:r>
      <w:r w:rsidRPr="009C4513">
        <w:t>RP-230175</w:t>
      </w:r>
      <w:r w:rsidRPr="00DB2F94">
        <w:t>)</w:t>
      </w:r>
    </w:p>
    <w:p w14:paraId="763AEC30" w14:textId="77777777" w:rsidR="00F733E5" w:rsidRPr="00DB2F94" w:rsidRDefault="00F733E5" w:rsidP="00F733E5">
      <w:pPr>
        <w:pStyle w:val="Heading4"/>
      </w:pPr>
      <w:bookmarkStart w:id="255" w:name="_Toc213182885"/>
      <w:r w:rsidRPr="00DB2F94">
        <w:t>7.0.2.3</w:t>
      </w:r>
      <w:r>
        <w:tab/>
      </w:r>
      <w:r w:rsidRPr="00DB2F94">
        <w:t>NR support for UAV</w:t>
      </w:r>
      <w:bookmarkEnd w:id="255"/>
    </w:p>
    <w:p w14:paraId="4D83F1AF" w14:textId="6FBEA7B5" w:rsidR="00F733E5" w:rsidRPr="00DB2F94" w:rsidRDefault="00F733E5" w:rsidP="00F733E5">
      <w:pPr>
        <w:pStyle w:val="Comments"/>
      </w:pPr>
      <w:r w:rsidRPr="00DB2F94">
        <w:t>(</w:t>
      </w:r>
      <w:r w:rsidRPr="00DB2F94">
        <w:rPr>
          <w:lang w:val="en-US"/>
        </w:rPr>
        <w:t>NR_UAV</w:t>
      </w:r>
      <w:r w:rsidRPr="00DB2F94">
        <w:t xml:space="preserve">-Core; leading WG: RAN2; REL-18; WID: </w:t>
      </w:r>
      <w:r w:rsidRPr="009C4513">
        <w:t>RP-230782</w:t>
      </w:r>
      <w:r w:rsidRPr="00DB2F94">
        <w:t xml:space="preserve"> and LTE WID: </w:t>
      </w:r>
      <w:r w:rsidRPr="009C4513">
        <w:t>RP-230783</w:t>
      </w:r>
      <w:r w:rsidRPr="00DB2F94">
        <w:t xml:space="preserve"> )</w:t>
      </w:r>
    </w:p>
    <w:p w14:paraId="59DBB757" w14:textId="77777777" w:rsidR="00F733E5" w:rsidRPr="00DB2F94" w:rsidRDefault="00F733E5" w:rsidP="00F733E5">
      <w:pPr>
        <w:pStyle w:val="Heading4"/>
      </w:pPr>
      <w:bookmarkStart w:id="256" w:name="_Toc213182886"/>
      <w:r w:rsidRPr="00DB2F94">
        <w:t xml:space="preserve">7.0.2.4 </w:t>
      </w:r>
      <w:r w:rsidRPr="00DB2F94">
        <w:tab/>
        <w:t>Mobile Terminated Small Data Transmission</w:t>
      </w:r>
      <w:bookmarkEnd w:id="256"/>
    </w:p>
    <w:p w14:paraId="5D156C9B" w14:textId="35BF7B7F" w:rsidR="00F733E5" w:rsidRPr="00DB2F94" w:rsidRDefault="00F733E5" w:rsidP="00F733E5">
      <w:pPr>
        <w:pStyle w:val="Comments"/>
      </w:pPr>
      <w:r w:rsidRPr="00DB2F94">
        <w:t xml:space="preserve">(NR_MT_SDT-Core; leading WG: RAN2; REL-18; WID: </w:t>
      </w:r>
      <w:r w:rsidRPr="009C4513">
        <w:t>RP-222993</w:t>
      </w:r>
      <w:r w:rsidRPr="00DB2F94">
        <w:t>)</w:t>
      </w:r>
    </w:p>
    <w:p w14:paraId="19F454A5" w14:textId="77777777" w:rsidR="00F733E5" w:rsidRPr="00DB2F94" w:rsidRDefault="00F733E5" w:rsidP="00F733E5">
      <w:pPr>
        <w:pStyle w:val="Heading4"/>
      </w:pPr>
      <w:bookmarkStart w:id="257" w:name="_Toc213182887"/>
      <w:r w:rsidRPr="00DB2F94">
        <w:t>7.0.2.5</w:t>
      </w:r>
      <w:r w:rsidRPr="00DB2F94">
        <w:tab/>
        <w:t>IDC enhancements for NR and MR-DC</w:t>
      </w:r>
      <w:bookmarkEnd w:id="257"/>
    </w:p>
    <w:p w14:paraId="4D600BB7" w14:textId="568F4A6B" w:rsidR="00F733E5" w:rsidRDefault="00F733E5" w:rsidP="00F733E5">
      <w:pPr>
        <w:pStyle w:val="Comments"/>
      </w:pPr>
      <w:r w:rsidRPr="00DB2F94">
        <w:t xml:space="preserve">(NR_IDC_enh-Core; leading WG: RAN2; REL-18; WID: </w:t>
      </w:r>
      <w:r w:rsidRPr="009C4513">
        <w:t>RP-221281</w:t>
      </w:r>
      <w:r w:rsidRPr="00DB2F94">
        <w:t>)</w:t>
      </w:r>
    </w:p>
    <w:p w14:paraId="78AE5A25" w14:textId="77777777" w:rsidR="00F733E5" w:rsidRPr="00DB2F94" w:rsidRDefault="00F733E5" w:rsidP="00F733E5">
      <w:pPr>
        <w:pStyle w:val="Heading4"/>
      </w:pPr>
      <w:bookmarkStart w:id="258" w:name="_Toc213182888"/>
      <w:r w:rsidRPr="00DB2F94">
        <w:t>7.0.2.6</w:t>
      </w:r>
      <w:r w:rsidRPr="00DB2F94">
        <w:tab/>
        <w:t>Mobile IAB (Integrated Access and Backhaul) for NR</w:t>
      </w:r>
      <w:bookmarkEnd w:id="258"/>
    </w:p>
    <w:p w14:paraId="53C54882" w14:textId="1164017C" w:rsidR="00F733E5" w:rsidRPr="00DB2F94" w:rsidRDefault="00F733E5" w:rsidP="00F733E5">
      <w:pPr>
        <w:pStyle w:val="Comments"/>
      </w:pPr>
      <w:r w:rsidRPr="00DB2F94">
        <w:t xml:space="preserve">( NR_mobile_IAB -Core; leading WG: RAN3; REL-18; WID: </w:t>
      </w:r>
      <w:r w:rsidRPr="009C4513">
        <w:t>RP-232669</w:t>
      </w:r>
      <w:r w:rsidRPr="00DB2F94">
        <w:t>)</w:t>
      </w:r>
    </w:p>
    <w:p w14:paraId="2C7E3EC4" w14:textId="11505282" w:rsidR="00F73A12" w:rsidRDefault="00F73A12" w:rsidP="00F73A12">
      <w:pPr>
        <w:pStyle w:val="Doc-title"/>
        <w:rPr>
          <w:lang w:val="en-SG"/>
        </w:rPr>
      </w:pPr>
      <w:r w:rsidRPr="00285DFB">
        <w:rPr>
          <w:lang w:val="en-SG"/>
        </w:rPr>
        <w:t>R2-2507631</w:t>
      </w:r>
      <w:r w:rsidRPr="001448DB">
        <w:rPr>
          <w:lang w:val="en-SG"/>
        </w:rPr>
        <w:tab/>
        <w:t>Correction on application of restrictions to mIAB-MT</w:t>
      </w:r>
      <w:r w:rsidRPr="001448DB">
        <w:rPr>
          <w:lang w:val="en-SG"/>
        </w:rPr>
        <w:tab/>
        <w:t>Samsung</w:t>
      </w:r>
      <w:r w:rsidRPr="001448DB">
        <w:rPr>
          <w:lang w:val="en-SG"/>
        </w:rPr>
        <w:tab/>
        <w:t>CR</w:t>
      </w:r>
      <w:r w:rsidRPr="001448DB">
        <w:rPr>
          <w:lang w:val="en-SG"/>
        </w:rPr>
        <w:tab/>
        <w:t>Rel-18</w:t>
      </w:r>
      <w:r w:rsidRPr="001448DB">
        <w:rPr>
          <w:lang w:val="en-SG"/>
        </w:rPr>
        <w:tab/>
        <w:t>38.304</w:t>
      </w:r>
      <w:r w:rsidRPr="001448DB">
        <w:rPr>
          <w:lang w:val="en-SG"/>
        </w:rPr>
        <w:tab/>
        <w:t>18.4.0</w:t>
      </w:r>
      <w:r w:rsidRPr="001448DB">
        <w:rPr>
          <w:lang w:val="en-SG"/>
        </w:rPr>
        <w:tab/>
        <w:t>0449</w:t>
      </w:r>
      <w:r w:rsidRPr="001448DB">
        <w:rPr>
          <w:lang w:val="en-SG"/>
        </w:rPr>
        <w:tab/>
        <w:t>-</w:t>
      </w:r>
      <w:r w:rsidRPr="001448DB">
        <w:rPr>
          <w:lang w:val="en-SG"/>
        </w:rPr>
        <w:tab/>
        <w:t>F</w:t>
      </w:r>
      <w:r w:rsidRPr="001448DB">
        <w:rPr>
          <w:lang w:val="en-SG"/>
        </w:rPr>
        <w:tab/>
        <w:t>NR_mobile_IAB-Core</w:t>
      </w:r>
    </w:p>
    <w:p w14:paraId="023AAA54" w14:textId="77777777" w:rsidR="00F73A12" w:rsidRDefault="00F73A12" w:rsidP="00F73A12">
      <w:pPr>
        <w:pStyle w:val="Doc-text2"/>
        <w:rPr>
          <w:lang w:val="en-SG"/>
        </w:rPr>
      </w:pPr>
      <w:r>
        <w:rPr>
          <w:lang w:val="en-SG"/>
        </w:rPr>
        <w:t>-</w:t>
      </w:r>
      <w:r>
        <w:rPr>
          <w:lang w:val="en-SG"/>
        </w:rPr>
        <w:tab/>
        <w:t>Huawei think its correct and find it editorial as it is only for clarification. Huawei want to soften the wording on the cover page, e.g. no interoperability issues.</w:t>
      </w:r>
    </w:p>
    <w:p w14:paraId="1FA50E6E" w14:textId="77777777" w:rsidR="00F73A12" w:rsidRDefault="00F73A12" w:rsidP="00F73A12">
      <w:pPr>
        <w:pStyle w:val="Doc-text2"/>
        <w:rPr>
          <w:lang w:val="en-SG"/>
        </w:rPr>
      </w:pPr>
      <w:r>
        <w:rPr>
          <w:lang w:val="en-SG"/>
        </w:rPr>
        <w:t>-</w:t>
      </w:r>
      <w:r>
        <w:rPr>
          <w:lang w:val="en-SG"/>
        </w:rPr>
        <w:tab/>
        <w:t>Nokia says that “NCR” is mentioned on the cover page where IAB is intended.</w:t>
      </w:r>
    </w:p>
    <w:p w14:paraId="1A274CBF" w14:textId="77777777" w:rsidR="00F73A12" w:rsidRDefault="00F73A12" w:rsidP="00F73A12">
      <w:pPr>
        <w:pStyle w:val="Doc-text2"/>
        <w:rPr>
          <w:lang w:val="en-SG"/>
        </w:rPr>
      </w:pPr>
      <w:r>
        <w:rPr>
          <w:lang w:val="en-SG"/>
        </w:rPr>
        <w:t>-</w:t>
      </w:r>
      <w:r>
        <w:rPr>
          <w:lang w:val="en-SG"/>
        </w:rPr>
        <w:tab/>
        <w:t>Xiaomi says there are IAB-MT and mIAB. Samsung thinks that there is some inconsistent use of IAB and mIAB, and found that this missing definition was the most appropriate.</w:t>
      </w:r>
    </w:p>
    <w:p w14:paraId="70B805C0" w14:textId="77777777" w:rsidR="00F73A12" w:rsidRDefault="00F73A12" w:rsidP="00F73A12">
      <w:pPr>
        <w:pStyle w:val="Doc-text2"/>
        <w:rPr>
          <w:lang w:val="en-SG"/>
        </w:rPr>
      </w:pPr>
    </w:p>
    <w:p w14:paraId="5EC18E72" w14:textId="77777777" w:rsidR="00F73A12" w:rsidRPr="00634257" w:rsidRDefault="00F73A12" w:rsidP="00F73A12">
      <w:pPr>
        <w:pStyle w:val="Agreement"/>
        <w:tabs>
          <w:tab w:val="clear" w:pos="9990"/>
        </w:tabs>
        <w:overflowPunct/>
        <w:autoSpaceDE/>
        <w:autoSpaceDN/>
        <w:adjustRightInd/>
        <w:ind w:left="1619" w:hanging="360"/>
        <w:textAlignment w:val="auto"/>
        <w:rPr>
          <w:lang w:val="en-SG"/>
        </w:rPr>
      </w:pPr>
      <w:r>
        <w:rPr>
          <w:lang w:val="en-SG"/>
        </w:rPr>
        <w:t>In-principle agreed but the inter-operability issue section should be removed</w:t>
      </w:r>
    </w:p>
    <w:p w14:paraId="6731BE92" w14:textId="77777777" w:rsidR="00F733E5" w:rsidRDefault="00F733E5" w:rsidP="00F733E5">
      <w:pPr>
        <w:pStyle w:val="Doc-title"/>
      </w:pPr>
    </w:p>
    <w:p w14:paraId="7A68C538" w14:textId="77777777" w:rsidR="00F733E5" w:rsidRPr="00DB2F94" w:rsidRDefault="00F733E5" w:rsidP="00F733E5">
      <w:pPr>
        <w:pStyle w:val="Heading4"/>
      </w:pPr>
      <w:bookmarkStart w:id="259" w:name="_Toc213182889"/>
      <w:r w:rsidRPr="00DB2F94">
        <w:t>7.0.2.7</w:t>
      </w:r>
      <w:r w:rsidRPr="00DB2F94">
        <w:tab/>
        <w:t>Timing Resiliency and URLLC Enh</w:t>
      </w:r>
      <w:bookmarkEnd w:id="259"/>
    </w:p>
    <w:p w14:paraId="206301E9" w14:textId="678625BD" w:rsidR="00F733E5" w:rsidRDefault="00F733E5" w:rsidP="00F733E5">
      <w:pPr>
        <w:pStyle w:val="Comments"/>
      </w:pPr>
      <w:r w:rsidRPr="00DB2F94">
        <w:t xml:space="preserve">(NR_TRS_URLLC; leading WG: RAN3; REL-18; WID: </w:t>
      </w:r>
      <w:r w:rsidRPr="009C4513">
        <w:t>RP-230754</w:t>
      </w:r>
      <w:r w:rsidRPr="00DB2F94">
        <w:t>)</w:t>
      </w:r>
    </w:p>
    <w:p w14:paraId="114D1832" w14:textId="77777777" w:rsidR="00F733E5" w:rsidRPr="00DB2F94" w:rsidRDefault="00F733E5" w:rsidP="00F733E5">
      <w:pPr>
        <w:pStyle w:val="Heading4"/>
      </w:pPr>
      <w:bookmarkStart w:id="260" w:name="_Toc213182890"/>
      <w:r w:rsidRPr="00DB2F94">
        <w:t>7.0.2.</w:t>
      </w:r>
      <w:r>
        <w:t>8</w:t>
      </w:r>
      <w:r w:rsidRPr="00DB2F94">
        <w:tab/>
        <w:t>Enhanced support of reduced capability NR devices</w:t>
      </w:r>
      <w:bookmarkEnd w:id="260"/>
    </w:p>
    <w:p w14:paraId="55A5F3C1" w14:textId="3478259F" w:rsidR="00F733E5" w:rsidRPr="00DB2F94" w:rsidRDefault="00F733E5" w:rsidP="00F733E5">
      <w:pPr>
        <w:pStyle w:val="Comments"/>
        <w:rPr>
          <w:rFonts w:eastAsiaTheme="minorEastAsia"/>
        </w:rPr>
      </w:pPr>
      <w:r w:rsidRPr="00DB2F94">
        <w:t xml:space="preserve">(NR_redcap_enh-Core; leading WG: RAN1; REL-18; WID: </w:t>
      </w:r>
      <w:r w:rsidRPr="009C4513">
        <w:t>RP-232671</w:t>
      </w:r>
      <w:r w:rsidRPr="00DB2F94">
        <w:t>)</w:t>
      </w:r>
    </w:p>
    <w:p w14:paraId="5A8518CA" w14:textId="77777777" w:rsidR="00F733E5" w:rsidRPr="00DB2F94" w:rsidRDefault="00F733E5" w:rsidP="00F733E5">
      <w:pPr>
        <w:pStyle w:val="Heading4"/>
      </w:pPr>
      <w:bookmarkStart w:id="261" w:name="_Toc213182891"/>
      <w:r w:rsidRPr="00DB2F94">
        <w:t>7.0.2.</w:t>
      </w:r>
      <w:r>
        <w:t>9</w:t>
      </w:r>
      <w:r w:rsidRPr="00DB2F94">
        <w:tab/>
      </w:r>
      <w:r w:rsidRPr="00676A6B">
        <w:t>Further NR coverage enhancements</w:t>
      </w:r>
      <w:bookmarkEnd w:id="261"/>
    </w:p>
    <w:p w14:paraId="3F14E9E1" w14:textId="0E424D93" w:rsidR="00F733E5" w:rsidRPr="00DB2F94" w:rsidRDefault="00F733E5" w:rsidP="00F733E5">
      <w:pPr>
        <w:pStyle w:val="Comments"/>
      </w:pPr>
      <w:r w:rsidRPr="00DB2F94">
        <w:t xml:space="preserve">(NR_cov_enh2-Core; leading WG: RAN1; REL-18; WID: </w:t>
      </w:r>
      <w:r w:rsidRPr="009C4513">
        <w:t>RP-221858</w:t>
      </w:r>
      <w:r w:rsidRPr="00DB2F94">
        <w:t>)</w:t>
      </w:r>
    </w:p>
    <w:p w14:paraId="205D372E" w14:textId="77777777" w:rsidR="00F733E5" w:rsidRPr="00DB2F94" w:rsidRDefault="00F733E5" w:rsidP="00F733E5">
      <w:pPr>
        <w:pStyle w:val="Heading4"/>
      </w:pPr>
      <w:bookmarkStart w:id="262" w:name="_Toc213182892"/>
      <w:r w:rsidRPr="00DB2F94">
        <w:t>7.</w:t>
      </w:r>
      <w:r>
        <w:t>0.2.10</w:t>
      </w:r>
      <w:r w:rsidRPr="00DB2F94">
        <w:tab/>
        <w:t>Network energy savings for NR</w:t>
      </w:r>
      <w:bookmarkEnd w:id="262"/>
    </w:p>
    <w:p w14:paraId="331A9C67" w14:textId="3D51180D" w:rsidR="00F733E5" w:rsidRDefault="00F733E5" w:rsidP="00F733E5">
      <w:pPr>
        <w:pStyle w:val="Comments"/>
      </w:pPr>
      <w:r w:rsidRPr="00DB2F94">
        <w:t xml:space="preserve">(Netw_Energy_NR-Core; leading WG: RAN1; REL-18; WID: </w:t>
      </w:r>
      <w:r w:rsidRPr="009C4513">
        <w:t>RP-223540</w:t>
      </w:r>
      <w:r w:rsidRPr="00DB2F94">
        <w:t>)</w:t>
      </w:r>
    </w:p>
    <w:p w14:paraId="61E33D8E" w14:textId="020B5048" w:rsidR="00F73A12" w:rsidRPr="001448DB" w:rsidRDefault="00F73A12" w:rsidP="00F73A12">
      <w:pPr>
        <w:pStyle w:val="Doc-title"/>
        <w:rPr>
          <w:lang w:val="en-SG"/>
        </w:rPr>
      </w:pPr>
      <w:r w:rsidRPr="00285DFB">
        <w:rPr>
          <w:lang w:val="en-SG"/>
        </w:rPr>
        <w:t>R2-2507274</w:t>
      </w:r>
      <w:r w:rsidRPr="001448DB">
        <w:rPr>
          <w:lang w:val="en-SG"/>
        </w:rPr>
        <w:tab/>
        <w:t>MAC correction on UE transmissions during Cell DRX</w:t>
      </w:r>
      <w:r w:rsidRPr="001448DB">
        <w:rPr>
          <w:lang w:val="en-SG"/>
        </w:rPr>
        <w:tab/>
        <w:t>Huawei, HiSilicon</w:t>
      </w:r>
      <w:r w:rsidRPr="001448DB">
        <w:rPr>
          <w:lang w:val="en-SG"/>
        </w:rPr>
        <w:tab/>
        <w:t>CR</w:t>
      </w:r>
      <w:r w:rsidRPr="001448DB">
        <w:rPr>
          <w:lang w:val="en-SG"/>
        </w:rPr>
        <w:tab/>
        <w:t>Rel-18</w:t>
      </w:r>
      <w:r w:rsidRPr="001448DB">
        <w:rPr>
          <w:lang w:val="en-SG"/>
        </w:rPr>
        <w:tab/>
        <w:t>38.321</w:t>
      </w:r>
      <w:r w:rsidRPr="001448DB">
        <w:rPr>
          <w:lang w:val="en-SG"/>
        </w:rPr>
        <w:tab/>
        <w:t>18.7.0</w:t>
      </w:r>
      <w:r w:rsidRPr="001448DB">
        <w:rPr>
          <w:lang w:val="en-SG"/>
        </w:rPr>
        <w:tab/>
        <w:t>2128</w:t>
      </w:r>
      <w:r w:rsidRPr="001448DB">
        <w:rPr>
          <w:lang w:val="en-SG"/>
        </w:rPr>
        <w:tab/>
        <w:t>-</w:t>
      </w:r>
      <w:r w:rsidRPr="001448DB">
        <w:rPr>
          <w:lang w:val="en-SG"/>
        </w:rPr>
        <w:tab/>
        <w:t>F</w:t>
      </w:r>
      <w:r w:rsidRPr="001448DB">
        <w:rPr>
          <w:lang w:val="en-SG"/>
        </w:rPr>
        <w:tab/>
        <w:t>Netw_Energy_NR-Core</w:t>
      </w:r>
    </w:p>
    <w:p w14:paraId="65BD5CDB" w14:textId="44980D7F" w:rsidR="00F73A12" w:rsidRPr="001448DB" w:rsidRDefault="00F73A12" w:rsidP="00F73A12">
      <w:pPr>
        <w:pStyle w:val="Doc-title"/>
        <w:rPr>
          <w:lang w:val="en-SG"/>
        </w:rPr>
      </w:pPr>
      <w:r w:rsidRPr="00285DFB">
        <w:rPr>
          <w:lang w:val="en-SG"/>
        </w:rPr>
        <w:t>R2-2507275</w:t>
      </w:r>
      <w:r w:rsidRPr="001448DB">
        <w:rPr>
          <w:lang w:val="en-SG"/>
        </w:rPr>
        <w:tab/>
        <w:t>Stage-2 correction on UE transmissions during Cell DRX</w:t>
      </w:r>
      <w:r w:rsidRPr="001448DB">
        <w:rPr>
          <w:lang w:val="en-SG"/>
        </w:rPr>
        <w:tab/>
        <w:t>Huawei, HiSilicon</w:t>
      </w:r>
      <w:r w:rsidRPr="001448DB">
        <w:rPr>
          <w:lang w:val="en-SG"/>
        </w:rPr>
        <w:tab/>
        <w:t>CR</w:t>
      </w:r>
      <w:r w:rsidRPr="001448DB">
        <w:rPr>
          <w:lang w:val="en-SG"/>
        </w:rPr>
        <w:tab/>
        <w:t>Rel-18</w:t>
      </w:r>
      <w:r w:rsidRPr="001448DB">
        <w:rPr>
          <w:lang w:val="en-SG"/>
        </w:rPr>
        <w:tab/>
        <w:t>38.300</w:t>
      </w:r>
      <w:r w:rsidRPr="001448DB">
        <w:rPr>
          <w:lang w:val="en-SG"/>
        </w:rPr>
        <w:tab/>
        <w:t>18.7.0</w:t>
      </w:r>
      <w:r w:rsidRPr="001448DB">
        <w:rPr>
          <w:lang w:val="en-SG"/>
        </w:rPr>
        <w:tab/>
        <w:t>1043</w:t>
      </w:r>
      <w:r w:rsidRPr="001448DB">
        <w:rPr>
          <w:lang w:val="en-SG"/>
        </w:rPr>
        <w:tab/>
        <w:t>-</w:t>
      </w:r>
      <w:r w:rsidRPr="001448DB">
        <w:rPr>
          <w:lang w:val="en-SG"/>
        </w:rPr>
        <w:tab/>
        <w:t>F</w:t>
      </w:r>
      <w:r w:rsidRPr="001448DB">
        <w:rPr>
          <w:lang w:val="en-SG"/>
        </w:rPr>
        <w:tab/>
        <w:t>Netw_Energy_NR-Core</w:t>
      </w:r>
    </w:p>
    <w:p w14:paraId="2CA02975" w14:textId="091FAD3B" w:rsidR="00F73A12" w:rsidRPr="001448DB" w:rsidRDefault="00F73A12" w:rsidP="00F73A12">
      <w:pPr>
        <w:pStyle w:val="Doc-title"/>
        <w:rPr>
          <w:lang w:val="en-SG"/>
        </w:rPr>
      </w:pPr>
      <w:r w:rsidRPr="00285DFB">
        <w:rPr>
          <w:lang w:val="en-SG"/>
        </w:rPr>
        <w:t>R2-2507276</w:t>
      </w:r>
      <w:r w:rsidRPr="001448DB">
        <w:rPr>
          <w:lang w:val="en-SG"/>
        </w:rPr>
        <w:tab/>
        <w:t>MAC correction on UE transmissions during Cell DRX</w:t>
      </w:r>
      <w:r w:rsidRPr="001448DB">
        <w:rPr>
          <w:lang w:val="en-SG"/>
        </w:rPr>
        <w:tab/>
        <w:t>Huawei, HiSilicon</w:t>
      </w:r>
      <w:r w:rsidRPr="001448DB">
        <w:rPr>
          <w:lang w:val="en-SG"/>
        </w:rPr>
        <w:tab/>
        <w:t>CR</w:t>
      </w:r>
      <w:r w:rsidRPr="001448DB">
        <w:rPr>
          <w:lang w:val="en-SG"/>
        </w:rPr>
        <w:tab/>
        <w:t>Rel-19</w:t>
      </w:r>
      <w:r w:rsidRPr="001448DB">
        <w:rPr>
          <w:lang w:val="en-SG"/>
        </w:rPr>
        <w:tab/>
        <w:t>38.321</w:t>
      </w:r>
      <w:r w:rsidRPr="001448DB">
        <w:rPr>
          <w:lang w:val="en-SG"/>
        </w:rPr>
        <w:tab/>
        <w:t>19.0.0</w:t>
      </w:r>
      <w:r w:rsidRPr="001448DB">
        <w:rPr>
          <w:lang w:val="en-SG"/>
        </w:rPr>
        <w:tab/>
        <w:t>2129</w:t>
      </w:r>
      <w:r w:rsidRPr="001448DB">
        <w:rPr>
          <w:lang w:val="en-SG"/>
        </w:rPr>
        <w:tab/>
        <w:t>-</w:t>
      </w:r>
      <w:r w:rsidRPr="001448DB">
        <w:rPr>
          <w:lang w:val="en-SG"/>
        </w:rPr>
        <w:tab/>
        <w:t>A</w:t>
      </w:r>
      <w:r w:rsidRPr="001448DB">
        <w:rPr>
          <w:lang w:val="en-SG"/>
        </w:rPr>
        <w:tab/>
        <w:t>Netw_Energy_NR-Core</w:t>
      </w:r>
    </w:p>
    <w:p w14:paraId="17633690" w14:textId="4D3FC6E9" w:rsidR="00F73A12" w:rsidRDefault="00F73A12" w:rsidP="00F73A12">
      <w:pPr>
        <w:pStyle w:val="Doc-title"/>
        <w:rPr>
          <w:lang w:val="en-SG"/>
        </w:rPr>
      </w:pPr>
      <w:r w:rsidRPr="00285DFB">
        <w:rPr>
          <w:lang w:val="en-SG"/>
        </w:rPr>
        <w:t>R2-2507277</w:t>
      </w:r>
      <w:r w:rsidRPr="001448DB">
        <w:rPr>
          <w:lang w:val="en-SG"/>
        </w:rPr>
        <w:tab/>
        <w:t>Stage-2 correction on UE transmissions during Cell DRX</w:t>
      </w:r>
      <w:r w:rsidRPr="001448DB">
        <w:rPr>
          <w:lang w:val="en-SG"/>
        </w:rPr>
        <w:tab/>
        <w:t>Huawei, HiSilicon</w:t>
      </w:r>
      <w:r w:rsidRPr="001448DB">
        <w:rPr>
          <w:lang w:val="en-SG"/>
        </w:rPr>
        <w:tab/>
        <w:t>CR</w:t>
      </w:r>
      <w:r w:rsidRPr="001448DB">
        <w:rPr>
          <w:lang w:val="en-SG"/>
        </w:rPr>
        <w:tab/>
        <w:t>Rel-19</w:t>
      </w:r>
      <w:r w:rsidRPr="001448DB">
        <w:rPr>
          <w:lang w:val="en-SG"/>
        </w:rPr>
        <w:tab/>
        <w:t>38.300</w:t>
      </w:r>
      <w:r w:rsidRPr="001448DB">
        <w:rPr>
          <w:lang w:val="en-SG"/>
        </w:rPr>
        <w:tab/>
        <w:t>19.0.0</w:t>
      </w:r>
      <w:r w:rsidRPr="001448DB">
        <w:rPr>
          <w:lang w:val="en-SG"/>
        </w:rPr>
        <w:tab/>
        <w:t>1044</w:t>
      </w:r>
      <w:r w:rsidRPr="001448DB">
        <w:rPr>
          <w:lang w:val="en-SG"/>
        </w:rPr>
        <w:tab/>
        <w:t>-</w:t>
      </w:r>
      <w:r w:rsidRPr="001448DB">
        <w:rPr>
          <w:lang w:val="en-SG"/>
        </w:rPr>
        <w:tab/>
        <w:t>A</w:t>
      </w:r>
      <w:r w:rsidRPr="001448DB">
        <w:rPr>
          <w:lang w:val="en-SG"/>
        </w:rPr>
        <w:tab/>
        <w:t>Netw_Energy_NR-Core</w:t>
      </w:r>
    </w:p>
    <w:p w14:paraId="5430E99C" w14:textId="77777777" w:rsidR="00F73A12" w:rsidRPr="00F5504D" w:rsidRDefault="00F73A12" w:rsidP="00F73A12">
      <w:pPr>
        <w:pStyle w:val="Agreement"/>
        <w:tabs>
          <w:tab w:val="clear" w:pos="9990"/>
        </w:tabs>
        <w:overflowPunct/>
        <w:autoSpaceDE/>
        <w:autoSpaceDN/>
        <w:adjustRightInd/>
        <w:ind w:left="1619" w:hanging="360"/>
        <w:textAlignment w:val="auto"/>
        <w:rPr>
          <w:lang w:val="en-SG"/>
        </w:rPr>
      </w:pPr>
      <w:r>
        <w:rPr>
          <w:lang w:val="en-SG"/>
        </w:rPr>
        <w:t>All in-principle agreed but the titles of the CRs does not need to have “MAC” and “Stage-2”.</w:t>
      </w:r>
    </w:p>
    <w:p w14:paraId="34CF9DEF" w14:textId="77777777" w:rsidR="00F733E5" w:rsidRDefault="00F733E5" w:rsidP="00F733E5">
      <w:pPr>
        <w:pStyle w:val="Doc-title"/>
      </w:pPr>
    </w:p>
    <w:p w14:paraId="1BEABAEF" w14:textId="77777777" w:rsidR="00F733E5" w:rsidRPr="00DB2F94" w:rsidRDefault="00F733E5" w:rsidP="00F733E5">
      <w:pPr>
        <w:pStyle w:val="Heading4"/>
      </w:pPr>
      <w:bookmarkStart w:id="263" w:name="_Toc213182893"/>
      <w:r w:rsidRPr="00DB2F94">
        <w:t>7.</w:t>
      </w:r>
      <w:r>
        <w:t>0.2.11</w:t>
      </w:r>
      <w:r w:rsidRPr="00DB2F94">
        <w:tab/>
      </w:r>
      <w:r w:rsidRPr="001C1988">
        <w:t>Further enhancement of data collection for SON MDT in NR and EN-DC</w:t>
      </w:r>
      <w:bookmarkEnd w:id="263"/>
    </w:p>
    <w:p w14:paraId="171225E3" w14:textId="6E85E614" w:rsidR="00F733E5" w:rsidRDefault="00F733E5" w:rsidP="00F733E5">
      <w:pPr>
        <w:pStyle w:val="Comments"/>
        <w:rPr>
          <w:rFonts w:eastAsia="SimSun"/>
          <w:lang w:eastAsia="zh-CN"/>
        </w:rPr>
      </w:pPr>
      <w:r w:rsidRPr="00DB2F94">
        <w:t xml:space="preserve">(NR_ENDC_SON_MDT_enh2-Core; leading WG: RAN3; REL-18; WID: </w:t>
      </w:r>
      <w:r w:rsidRPr="009C4513">
        <w:t>RP-221825</w:t>
      </w:r>
      <w:r w:rsidRPr="00DB2F94">
        <w:t>)</w:t>
      </w:r>
    </w:p>
    <w:p w14:paraId="47C17407" w14:textId="77777777" w:rsidR="00F73A12" w:rsidRPr="001448DB" w:rsidRDefault="00F73A12" w:rsidP="00F73A12">
      <w:pPr>
        <w:pStyle w:val="MiniHeading"/>
        <w:rPr>
          <w:lang w:val="en-SG"/>
        </w:rPr>
      </w:pPr>
      <w:r w:rsidRPr="001448DB">
        <w:rPr>
          <w:lang w:val="en-SG"/>
        </w:rPr>
        <w:t>RLF report</w:t>
      </w:r>
    </w:p>
    <w:p w14:paraId="638D1E3C" w14:textId="05DF4C51" w:rsidR="00F73A12" w:rsidRPr="001448DB" w:rsidRDefault="00F73A12" w:rsidP="00F73A12">
      <w:pPr>
        <w:pStyle w:val="Doc-title"/>
        <w:rPr>
          <w:lang w:val="en-SG"/>
        </w:rPr>
      </w:pPr>
      <w:r w:rsidRPr="00285DFB">
        <w:rPr>
          <w:lang w:val="en-SG"/>
        </w:rPr>
        <w:t>R2-2506790</w:t>
      </w:r>
      <w:r w:rsidRPr="001448DB">
        <w:rPr>
          <w:lang w:val="en-SG"/>
        </w:rPr>
        <w:tab/>
        <w:t>Correction on nrPreviousCell logging in RLF report</w:t>
      </w:r>
      <w:r w:rsidRPr="001448DB">
        <w:rPr>
          <w:lang w:val="en-SG"/>
        </w:rPr>
        <w:tab/>
        <w:t>CATT</w:t>
      </w:r>
      <w:r w:rsidRPr="001448DB">
        <w:rPr>
          <w:lang w:val="en-SG"/>
        </w:rPr>
        <w:tab/>
        <w:t>CR</w:t>
      </w:r>
      <w:r w:rsidRPr="001448DB">
        <w:rPr>
          <w:lang w:val="en-SG"/>
        </w:rPr>
        <w:tab/>
        <w:t>Rel-18</w:t>
      </w:r>
      <w:r w:rsidRPr="001448DB">
        <w:rPr>
          <w:lang w:val="en-SG"/>
        </w:rPr>
        <w:tab/>
        <w:t>38.331</w:t>
      </w:r>
      <w:r w:rsidRPr="001448DB">
        <w:rPr>
          <w:lang w:val="en-SG"/>
        </w:rPr>
        <w:tab/>
        <w:t>18.6.0</w:t>
      </w:r>
      <w:r w:rsidRPr="001448DB">
        <w:rPr>
          <w:lang w:val="en-SG"/>
        </w:rPr>
        <w:tab/>
        <w:t>5483</w:t>
      </w:r>
      <w:r w:rsidRPr="001448DB">
        <w:rPr>
          <w:lang w:val="en-SG"/>
        </w:rPr>
        <w:tab/>
        <w:t>-</w:t>
      </w:r>
      <w:r w:rsidRPr="001448DB">
        <w:rPr>
          <w:lang w:val="en-SG"/>
        </w:rPr>
        <w:tab/>
        <w:t>F</w:t>
      </w:r>
      <w:r w:rsidRPr="001448DB">
        <w:rPr>
          <w:lang w:val="en-SG"/>
        </w:rPr>
        <w:tab/>
        <w:t>NR_ENDC_SON_MDT_enh2-Core</w:t>
      </w:r>
    </w:p>
    <w:p w14:paraId="37CDE101" w14:textId="6FFE8704" w:rsidR="00F73A12" w:rsidRDefault="00F73A12" w:rsidP="00F73A12">
      <w:pPr>
        <w:pStyle w:val="Doc-title"/>
        <w:rPr>
          <w:lang w:val="en-SG"/>
        </w:rPr>
      </w:pPr>
      <w:r w:rsidRPr="00285DFB">
        <w:rPr>
          <w:lang w:val="en-SG"/>
        </w:rPr>
        <w:t>R2-2506791</w:t>
      </w:r>
      <w:r w:rsidRPr="001448DB">
        <w:rPr>
          <w:lang w:val="en-SG"/>
        </w:rPr>
        <w:tab/>
        <w:t>Correction on nrPreviousCell logging in RLF report</w:t>
      </w:r>
      <w:r w:rsidRPr="001448DB">
        <w:rPr>
          <w:lang w:val="en-SG"/>
        </w:rPr>
        <w:tab/>
        <w:t>CATT</w:t>
      </w:r>
      <w:r w:rsidRPr="001448DB">
        <w:rPr>
          <w:lang w:val="en-SG"/>
        </w:rPr>
        <w:tab/>
        <w:t>CR</w:t>
      </w:r>
      <w:r w:rsidRPr="001448DB">
        <w:rPr>
          <w:lang w:val="en-SG"/>
        </w:rPr>
        <w:tab/>
        <w:t>Rel-19</w:t>
      </w:r>
      <w:r w:rsidRPr="001448DB">
        <w:rPr>
          <w:lang w:val="en-SG"/>
        </w:rPr>
        <w:tab/>
        <w:t>38.331</w:t>
      </w:r>
      <w:r w:rsidRPr="001448DB">
        <w:rPr>
          <w:lang w:val="en-SG"/>
        </w:rPr>
        <w:tab/>
        <w:t>18.6.0</w:t>
      </w:r>
      <w:r w:rsidRPr="001448DB">
        <w:rPr>
          <w:lang w:val="en-SG"/>
        </w:rPr>
        <w:tab/>
        <w:t>5484</w:t>
      </w:r>
      <w:r w:rsidRPr="001448DB">
        <w:rPr>
          <w:lang w:val="en-SG"/>
        </w:rPr>
        <w:tab/>
        <w:t>-</w:t>
      </w:r>
      <w:r w:rsidRPr="001448DB">
        <w:rPr>
          <w:lang w:val="en-SG"/>
        </w:rPr>
        <w:tab/>
        <w:t>A</w:t>
      </w:r>
      <w:r w:rsidRPr="001448DB">
        <w:rPr>
          <w:lang w:val="en-SG"/>
        </w:rPr>
        <w:tab/>
        <w:t>NR_ENDC_SON_MDT_enh2-Core</w:t>
      </w:r>
    </w:p>
    <w:p w14:paraId="703DAAD8" w14:textId="77777777" w:rsidR="00F73A12" w:rsidRPr="002479E1" w:rsidRDefault="00F73A12" w:rsidP="00F73A12">
      <w:pPr>
        <w:pStyle w:val="Agreement"/>
        <w:tabs>
          <w:tab w:val="clear" w:pos="9990"/>
        </w:tabs>
        <w:overflowPunct/>
        <w:autoSpaceDE/>
        <w:autoSpaceDN/>
        <w:adjustRightInd/>
        <w:ind w:left="1619" w:hanging="360"/>
        <w:textAlignment w:val="auto"/>
        <w:rPr>
          <w:lang w:val="en-SG"/>
        </w:rPr>
      </w:pPr>
      <w:r>
        <w:rPr>
          <w:lang w:val="en-SG"/>
        </w:rPr>
        <w:t>Both are in-principle agreed</w:t>
      </w:r>
    </w:p>
    <w:p w14:paraId="08D00540" w14:textId="77777777" w:rsidR="00F73A12" w:rsidRPr="002479E1" w:rsidRDefault="00F73A12" w:rsidP="00F73A12">
      <w:pPr>
        <w:pStyle w:val="Doc-text2"/>
        <w:rPr>
          <w:lang w:val="en-SG"/>
        </w:rPr>
      </w:pPr>
    </w:p>
    <w:p w14:paraId="2F662791" w14:textId="77777777" w:rsidR="00F73A12" w:rsidRPr="001448DB" w:rsidRDefault="00F73A12" w:rsidP="00F73A12">
      <w:pPr>
        <w:pStyle w:val="MiniHeading"/>
        <w:rPr>
          <w:lang w:val="en-SG"/>
        </w:rPr>
      </w:pPr>
      <w:r w:rsidRPr="001448DB">
        <w:rPr>
          <w:lang w:val="en-SG"/>
        </w:rPr>
        <w:t>SHR</w:t>
      </w:r>
    </w:p>
    <w:p w14:paraId="7D08ABCE" w14:textId="42EB9F2B" w:rsidR="00F73A12" w:rsidRPr="001448DB" w:rsidRDefault="00F73A12" w:rsidP="00F73A12">
      <w:pPr>
        <w:pStyle w:val="Doc-title"/>
        <w:rPr>
          <w:lang w:val="en-SG"/>
        </w:rPr>
      </w:pPr>
      <w:r w:rsidRPr="00285DFB">
        <w:rPr>
          <w:lang w:val="en-SG"/>
        </w:rPr>
        <w:t>R2-2506792</w:t>
      </w:r>
      <w:r w:rsidRPr="001448DB">
        <w:rPr>
          <w:lang w:val="en-SG"/>
        </w:rPr>
        <w:tab/>
        <w:t>Correction on timeSinceSHR in SHR</w:t>
      </w:r>
      <w:r w:rsidRPr="001448DB">
        <w:rPr>
          <w:lang w:val="en-SG"/>
        </w:rPr>
        <w:tab/>
        <w:t>CATT</w:t>
      </w:r>
      <w:r w:rsidRPr="001448DB">
        <w:rPr>
          <w:lang w:val="en-SG"/>
        </w:rPr>
        <w:tab/>
        <w:t>CR</w:t>
      </w:r>
      <w:r w:rsidRPr="001448DB">
        <w:rPr>
          <w:lang w:val="en-SG"/>
        </w:rPr>
        <w:tab/>
        <w:t>Rel-18</w:t>
      </w:r>
      <w:r w:rsidRPr="001448DB">
        <w:rPr>
          <w:lang w:val="en-SG"/>
        </w:rPr>
        <w:tab/>
        <w:t>38.331</w:t>
      </w:r>
      <w:r w:rsidRPr="001448DB">
        <w:rPr>
          <w:lang w:val="en-SG"/>
        </w:rPr>
        <w:tab/>
        <w:t>18.6.0</w:t>
      </w:r>
      <w:r w:rsidRPr="001448DB">
        <w:rPr>
          <w:lang w:val="en-SG"/>
        </w:rPr>
        <w:tab/>
        <w:t>5485</w:t>
      </w:r>
      <w:r w:rsidRPr="001448DB">
        <w:rPr>
          <w:lang w:val="en-SG"/>
        </w:rPr>
        <w:tab/>
        <w:t>-</w:t>
      </w:r>
      <w:r w:rsidRPr="001448DB">
        <w:rPr>
          <w:lang w:val="en-SG"/>
        </w:rPr>
        <w:tab/>
        <w:t>F</w:t>
      </w:r>
      <w:r w:rsidRPr="001448DB">
        <w:rPr>
          <w:lang w:val="en-SG"/>
        </w:rPr>
        <w:tab/>
        <w:t>NR_ENDC_SON_MDT_enh2-Core</w:t>
      </w:r>
    </w:p>
    <w:p w14:paraId="50B3FEA3" w14:textId="3053BF76" w:rsidR="00F73A12" w:rsidRDefault="00F73A12" w:rsidP="00F73A12">
      <w:pPr>
        <w:pStyle w:val="Doc-title"/>
        <w:rPr>
          <w:lang w:val="en-SG"/>
        </w:rPr>
      </w:pPr>
      <w:r w:rsidRPr="00285DFB">
        <w:rPr>
          <w:lang w:val="en-SG"/>
        </w:rPr>
        <w:t>R2-2506793</w:t>
      </w:r>
      <w:r w:rsidRPr="001448DB">
        <w:rPr>
          <w:lang w:val="en-SG"/>
        </w:rPr>
        <w:tab/>
        <w:t>Correction on timeSinceSHR in SHR</w:t>
      </w:r>
      <w:r w:rsidRPr="001448DB">
        <w:rPr>
          <w:lang w:val="en-SG"/>
        </w:rPr>
        <w:tab/>
        <w:t>CATT</w:t>
      </w:r>
      <w:r w:rsidRPr="001448DB">
        <w:rPr>
          <w:lang w:val="en-SG"/>
        </w:rPr>
        <w:tab/>
        <w:t>CR</w:t>
      </w:r>
      <w:r w:rsidRPr="001448DB">
        <w:rPr>
          <w:lang w:val="en-SG"/>
        </w:rPr>
        <w:tab/>
        <w:t>Rel-19</w:t>
      </w:r>
      <w:r w:rsidRPr="001448DB">
        <w:rPr>
          <w:lang w:val="en-SG"/>
        </w:rPr>
        <w:tab/>
        <w:t>38.331</w:t>
      </w:r>
      <w:r w:rsidRPr="001448DB">
        <w:rPr>
          <w:lang w:val="en-SG"/>
        </w:rPr>
        <w:tab/>
        <w:t>18.6.0</w:t>
      </w:r>
      <w:r w:rsidRPr="001448DB">
        <w:rPr>
          <w:lang w:val="en-SG"/>
        </w:rPr>
        <w:tab/>
        <w:t>5486</w:t>
      </w:r>
      <w:r w:rsidRPr="001448DB">
        <w:rPr>
          <w:lang w:val="en-SG"/>
        </w:rPr>
        <w:tab/>
        <w:t>-</w:t>
      </w:r>
      <w:r w:rsidRPr="001448DB">
        <w:rPr>
          <w:lang w:val="en-SG"/>
        </w:rPr>
        <w:tab/>
        <w:t>A</w:t>
      </w:r>
      <w:r w:rsidRPr="001448DB">
        <w:rPr>
          <w:lang w:val="en-SG"/>
        </w:rPr>
        <w:tab/>
        <w:t>NR_ENDC_SON_MDT_enh2-Core</w:t>
      </w:r>
    </w:p>
    <w:p w14:paraId="243C9659" w14:textId="77777777" w:rsidR="00F73A12" w:rsidRDefault="00F73A12" w:rsidP="00F73A12">
      <w:pPr>
        <w:pStyle w:val="Doc-text2"/>
        <w:rPr>
          <w:lang w:val="en-SG"/>
        </w:rPr>
      </w:pPr>
      <w:r>
        <w:rPr>
          <w:lang w:val="en-SG"/>
        </w:rPr>
        <w:t>-</w:t>
      </w:r>
      <w:r>
        <w:rPr>
          <w:lang w:val="en-SG"/>
        </w:rPr>
        <w:tab/>
        <w:t>ZTE thinks this is not an essential correction.</w:t>
      </w:r>
    </w:p>
    <w:p w14:paraId="436093B9" w14:textId="77777777" w:rsidR="00F73A12" w:rsidRPr="002B37BC" w:rsidRDefault="00F73A12" w:rsidP="00F73A12">
      <w:pPr>
        <w:pStyle w:val="Agreement"/>
        <w:tabs>
          <w:tab w:val="clear" w:pos="9990"/>
        </w:tabs>
        <w:overflowPunct/>
        <w:autoSpaceDE/>
        <w:autoSpaceDN/>
        <w:adjustRightInd/>
        <w:ind w:left="1619" w:hanging="360"/>
        <w:textAlignment w:val="auto"/>
        <w:rPr>
          <w:lang w:val="en-SG"/>
        </w:rPr>
      </w:pPr>
      <w:r>
        <w:rPr>
          <w:lang w:val="en-SG"/>
        </w:rPr>
        <w:t>Not pursued</w:t>
      </w:r>
    </w:p>
    <w:p w14:paraId="6B0FED4E" w14:textId="77777777" w:rsidR="00F73A12" w:rsidRPr="001448DB" w:rsidRDefault="00F73A12" w:rsidP="00F73A12">
      <w:pPr>
        <w:pStyle w:val="Doc-title"/>
        <w:rPr>
          <w:lang w:val="en-SG"/>
        </w:rPr>
      </w:pPr>
    </w:p>
    <w:p w14:paraId="5D0FC604" w14:textId="77777777" w:rsidR="00F73A12" w:rsidRPr="001448DB" w:rsidRDefault="00F73A12" w:rsidP="00F73A12">
      <w:pPr>
        <w:pStyle w:val="MiniHeading"/>
        <w:rPr>
          <w:lang w:val="en-SG"/>
        </w:rPr>
      </w:pPr>
      <w:r w:rsidRPr="001448DB">
        <w:rPr>
          <w:lang w:val="en-SG"/>
        </w:rPr>
        <w:t>CPAC</w:t>
      </w:r>
    </w:p>
    <w:p w14:paraId="412C6AE2" w14:textId="2DEED8D6" w:rsidR="00F73A12" w:rsidRPr="001448DB" w:rsidRDefault="00F73A12" w:rsidP="00F73A12">
      <w:pPr>
        <w:pStyle w:val="Doc-title"/>
        <w:rPr>
          <w:lang w:val="en-SG"/>
        </w:rPr>
      </w:pPr>
      <w:r w:rsidRPr="00285DFB">
        <w:rPr>
          <w:lang w:val="en-SG"/>
        </w:rPr>
        <w:t>R2-2507519</w:t>
      </w:r>
      <w:r w:rsidRPr="001448DB">
        <w:rPr>
          <w:lang w:val="en-SG"/>
        </w:rPr>
        <w:tab/>
        <w:t>Correction to CPAC MRO</w:t>
      </w:r>
      <w:r w:rsidRPr="001448DB">
        <w:rPr>
          <w:lang w:val="en-SG"/>
        </w:rPr>
        <w:tab/>
        <w:t>ZTE Corporation, CMCC, Huawei, Ericsson, Sanechips</w:t>
      </w:r>
      <w:r w:rsidRPr="001448DB">
        <w:rPr>
          <w:lang w:val="en-SG"/>
        </w:rPr>
        <w:tab/>
        <w:t>CR</w:t>
      </w:r>
      <w:r w:rsidRPr="001448DB">
        <w:rPr>
          <w:lang w:val="en-SG"/>
        </w:rPr>
        <w:tab/>
        <w:t>Rel-18</w:t>
      </w:r>
      <w:r w:rsidRPr="001448DB">
        <w:rPr>
          <w:lang w:val="en-SG"/>
        </w:rPr>
        <w:tab/>
        <w:t>38.331</w:t>
      </w:r>
      <w:r w:rsidRPr="001448DB">
        <w:rPr>
          <w:lang w:val="en-SG"/>
        </w:rPr>
        <w:tab/>
        <w:t>18.7.0</w:t>
      </w:r>
      <w:r w:rsidRPr="001448DB">
        <w:rPr>
          <w:lang w:val="en-SG"/>
        </w:rPr>
        <w:tab/>
        <w:t>5538</w:t>
      </w:r>
      <w:r w:rsidRPr="001448DB">
        <w:rPr>
          <w:lang w:val="en-SG"/>
        </w:rPr>
        <w:tab/>
        <w:t>-</w:t>
      </w:r>
      <w:r w:rsidRPr="001448DB">
        <w:rPr>
          <w:lang w:val="en-SG"/>
        </w:rPr>
        <w:tab/>
        <w:t>F</w:t>
      </w:r>
      <w:r w:rsidRPr="001448DB">
        <w:rPr>
          <w:lang w:val="en-SG"/>
        </w:rPr>
        <w:tab/>
        <w:t>NR_ENDC_SON_MDT_enh2-Core</w:t>
      </w:r>
    </w:p>
    <w:p w14:paraId="600D3B5D" w14:textId="12BC23B8" w:rsidR="00F73A12" w:rsidRDefault="00F73A12" w:rsidP="00F73A12">
      <w:pPr>
        <w:pStyle w:val="Doc-title"/>
        <w:rPr>
          <w:lang w:val="en-SG"/>
        </w:rPr>
      </w:pPr>
      <w:r w:rsidRPr="00285DFB">
        <w:rPr>
          <w:lang w:val="en-SG"/>
        </w:rPr>
        <w:t>R2-2507520</w:t>
      </w:r>
      <w:r w:rsidRPr="001448DB">
        <w:rPr>
          <w:lang w:val="en-SG"/>
        </w:rPr>
        <w:tab/>
        <w:t>Correction to CPAC MRO</w:t>
      </w:r>
      <w:r w:rsidRPr="001448DB">
        <w:rPr>
          <w:lang w:val="en-SG"/>
        </w:rPr>
        <w:tab/>
        <w:t>ZTE Corporation, CMCC, Huawei, Ericsson, Sanechips</w:t>
      </w:r>
      <w:r w:rsidRPr="001448DB">
        <w:rPr>
          <w:lang w:val="en-SG"/>
        </w:rPr>
        <w:tab/>
        <w:t>CR</w:t>
      </w:r>
      <w:r w:rsidRPr="001448DB">
        <w:rPr>
          <w:lang w:val="en-SG"/>
        </w:rPr>
        <w:tab/>
        <w:t>Rel-19</w:t>
      </w:r>
      <w:r w:rsidRPr="001448DB">
        <w:rPr>
          <w:lang w:val="en-SG"/>
        </w:rPr>
        <w:tab/>
        <w:t>38.331</w:t>
      </w:r>
      <w:r w:rsidRPr="001448DB">
        <w:rPr>
          <w:lang w:val="en-SG"/>
        </w:rPr>
        <w:tab/>
        <w:t>19.0.0</w:t>
      </w:r>
      <w:r w:rsidRPr="001448DB">
        <w:rPr>
          <w:lang w:val="en-SG"/>
        </w:rPr>
        <w:tab/>
        <w:t>5539</w:t>
      </w:r>
      <w:r w:rsidRPr="001448DB">
        <w:rPr>
          <w:lang w:val="en-SG"/>
        </w:rPr>
        <w:tab/>
        <w:t>-</w:t>
      </w:r>
      <w:r w:rsidRPr="001448DB">
        <w:rPr>
          <w:lang w:val="en-SG"/>
        </w:rPr>
        <w:tab/>
        <w:t>A</w:t>
      </w:r>
      <w:r w:rsidRPr="001448DB">
        <w:rPr>
          <w:lang w:val="en-SG"/>
        </w:rPr>
        <w:tab/>
        <w:t>NR_ENDC_SON_MDT_enh2-Core</w:t>
      </w:r>
    </w:p>
    <w:p w14:paraId="76AB41C3" w14:textId="77777777" w:rsidR="00F73A12" w:rsidRDefault="00F73A12" w:rsidP="00F73A12">
      <w:pPr>
        <w:pStyle w:val="Doc-text2"/>
        <w:rPr>
          <w:lang w:val="en-SG"/>
        </w:rPr>
      </w:pPr>
      <w:r>
        <w:rPr>
          <w:lang w:val="en-SG"/>
        </w:rPr>
        <w:t>-</w:t>
      </w:r>
      <w:r>
        <w:rPr>
          <w:lang w:val="en-SG"/>
        </w:rPr>
        <w:tab/>
        <w:t>Samsung are OK with the CR overall but think the first change should be “</w:t>
      </w:r>
      <w:r w:rsidRPr="00382ACB">
        <w:rPr>
          <w:lang w:val="en-SG"/>
        </w:rPr>
        <w:t xml:space="preserve">mobility robustness optimization for </w:t>
      </w:r>
      <w:r>
        <w:rPr>
          <w:lang w:val="en-SG"/>
        </w:rPr>
        <w:t>SCG failure as defined in 38.306 [X]”. ZTE is OK with this but think we can update the wording to exactly refer to the capability names.</w:t>
      </w:r>
    </w:p>
    <w:p w14:paraId="2306D405" w14:textId="77777777" w:rsidR="00F73A12" w:rsidRPr="00382ACB" w:rsidRDefault="00F73A12" w:rsidP="00F73A12">
      <w:pPr>
        <w:pStyle w:val="Agreement"/>
        <w:tabs>
          <w:tab w:val="clear" w:pos="9990"/>
        </w:tabs>
        <w:overflowPunct/>
        <w:autoSpaceDE/>
        <w:autoSpaceDN/>
        <w:adjustRightInd/>
        <w:ind w:left="1619" w:hanging="360"/>
        <w:textAlignment w:val="auto"/>
        <w:rPr>
          <w:lang w:val="en-SG"/>
        </w:rPr>
      </w:pPr>
      <w:r>
        <w:rPr>
          <w:lang w:val="en-SG"/>
        </w:rPr>
        <w:t>In-principle agreed but the capability names should be aligned to 306.</w:t>
      </w:r>
    </w:p>
    <w:p w14:paraId="4B8A44BA" w14:textId="77777777" w:rsidR="00F733E5" w:rsidRDefault="00F733E5" w:rsidP="00F733E5">
      <w:pPr>
        <w:pStyle w:val="Doc-title"/>
      </w:pPr>
    </w:p>
    <w:p w14:paraId="127B78CD" w14:textId="77777777" w:rsidR="00F733E5" w:rsidRPr="00DB2F94" w:rsidRDefault="00F733E5" w:rsidP="00F733E5">
      <w:pPr>
        <w:pStyle w:val="Heading4"/>
      </w:pPr>
      <w:bookmarkStart w:id="264" w:name="_Toc213182894"/>
      <w:r w:rsidRPr="008718D8">
        <w:t xml:space="preserve">7.0.2.12 </w:t>
      </w:r>
      <w:r w:rsidRPr="00DB2F94">
        <w:t>Dual Transmission/Reception (Tx/Rx) Multi-SIM for NR</w:t>
      </w:r>
      <w:bookmarkEnd w:id="264"/>
    </w:p>
    <w:p w14:paraId="25D61329" w14:textId="764AFE55" w:rsidR="00F733E5" w:rsidRPr="00DB2F94" w:rsidRDefault="00F733E5" w:rsidP="00F733E5">
      <w:pPr>
        <w:pStyle w:val="Comments"/>
      </w:pPr>
      <w:r w:rsidRPr="00DB2F94">
        <w:t xml:space="preserve">(NR_DualTxRx_MUSIM-Core; leading WG: RAN2; REL-18; WID: </w:t>
      </w:r>
      <w:r w:rsidRPr="009C4513">
        <w:t>RP-23</w:t>
      </w:r>
      <w:r w:rsidRPr="009C4513">
        <w:rPr>
          <w:rFonts w:eastAsia="SimSun" w:hint="eastAsia"/>
          <w:lang w:eastAsia="zh-CN"/>
        </w:rPr>
        <w:t>3071</w:t>
      </w:r>
      <w:r w:rsidRPr="00DB2F94">
        <w:t>)</w:t>
      </w:r>
    </w:p>
    <w:p w14:paraId="20A9D8B3" w14:textId="77777777" w:rsidR="00F733E5" w:rsidRPr="00DB2F94" w:rsidRDefault="00F733E5" w:rsidP="00F733E5">
      <w:pPr>
        <w:pStyle w:val="Heading4"/>
      </w:pPr>
      <w:bookmarkStart w:id="265" w:name="_Toc213182895"/>
      <w:r w:rsidRPr="008718D8">
        <w:t xml:space="preserve">7.0.2.13 </w:t>
      </w:r>
      <w:r w:rsidRPr="00DB2F94">
        <w:t>NR MIMO evolution</w:t>
      </w:r>
      <w:bookmarkEnd w:id="265"/>
    </w:p>
    <w:p w14:paraId="2EEB0579" w14:textId="60F3F63C" w:rsidR="00F733E5" w:rsidRDefault="00F733E5" w:rsidP="00F733E5">
      <w:pPr>
        <w:pStyle w:val="Comments"/>
      </w:pPr>
      <w:r w:rsidRPr="00DB2F94">
        <w:t xml:space="preserve">(NR_MIMO_evo_DL_UL-Core; leading WG: RAN1; REL-18; WID: </w:t>
      </w:r>
      <w:r w:rsidRPr="009C4513">
        <w:t>RP-2</w:t>
      </w:r>
      <w:r w:rsidRPr="009C4513">
        <w:rPr>
          <w:rFonts w:eastAsia="SimSun" w:hint="eastAsia"/>
          <w:lang w:eastAsia="zh-CN"/>
        </w:rPr>
        <w:t>3</w:t>
      </w:r>
      <w:r w:rsidRPr="009C4513">
        <w:t>3</w:t>
      </w:r>
      <w:r w:rsidRPr="009C4513">
        <w:rPr>
          <w:rFonts w:eastAsia="SimSun" w:hint="eastAsia"/>
          <w:lang w:eastAsia="zh-CN"/>
        </w:rPr>
        <w:t>028</w:t>
      </w:r>
      <w:r w:rsidRPr="00DB2F94">
        <w:t>)</w:t>
      </w:r>
    </w:p>
    <w:p w14:paraId="68436EBD" w14:textId="77777777" w:rsidR="00214135" w:rsidRDefault="00214135" w:rsidP="00214135">
      <w:pPr>
        <w:pStyle w:val="Doc-title"/>
        <w:rPr>
          <w:rFonts w:eastAsia="SimSun"/>
          <w:lang w:eastAsia="zh-CN"/>
        </w:rPr>
      </w:pPr>
      <w:r>
        <w:t>R2-2506731</w:t>
      </w:r>
      <w:r>
        <w:tab/>
        <w:t>Reply LS on maximum transmission power for STxMP (R4-2511781; contact: vivo)</w:t>
      </w:r>
      <w:r>
        <w:tab/>
        <w:t>RAN4</w:t>
      </w:r>
      <w:r>
        <w:tab/>
        <w:t>LS in</w:t>
      </w:r>
      <w:r>
        <w:tab/>
        <w:t>Rel-20</w:t>
      </w:r>
      <w:r>
        <w:tab/>
        <w:t>NR_MIMO_evo_DL_UL-Core</w:t>
      </w:r>
      <w:r>
        <w:tab/>
        <w:t>To:RAN1</w:t>
      </w:r>
      <w:r>
        <w:tab/>
        <w:t>Cc:RAN2</w:t>
      </w:r>
    </w:p>
    <w:p w14:paraId="7DFC2F62" w14:textId="77777777" w:rsidR="00214135" w:rsidRDefault="00214135" w:rsidP="00214135">
      <w:pPr>
        <w:pStyle w:val="Agreement"/>
        <w:tabs>
          <w:tab w:val="clear" w:pos="9990"/>
        </w:tabs>
        <w:overflowPunct/>
        <w:autoSpaceDE/>
        <w:autoSpaceDN/>
        <w:adjustRightInd/>
        <w:ind w:left="1619" w:hanging="360"/>
        <w:textAlignment w:val="auto"/>
        <w:rPr>
          <w:rFonts w:eastAsia="SimSun"/>
          <w:lang w:eastAsia="zh-CN"/>
        </w:rPr>
      </w:pPr>
      <w:r>
        <w:rPr>
          <w:rFonts w:hint="eastAsia"/>
          <w:lang w:eastAsia="zh-CN"/>
        </w:rPr>
        <w:t>Noted</w:t>
      </w:r>
    </w:p>
    <w:p w14:paraId="4EB2C3ED" w14:textId="77777777" w:rsidR="00214135" w:rsidRDefault="00214135" w:rsidP="00214135">
      <w:pPr>
        <w:pStyle w:val="Doc-text2"/>
        <w:ind w:left="0" w:firstLine="0"/>
        <w:rPr>
          <w:rFonts w:eastAsia="SimSun"/>
          <w:lang w:eastAsia="zh-CN"/>
        </w:rPr>
      </w:pPr>
    </w:p>
    <w:p w14:paraId="3B1348B8" w14:textId="77777777" w:rsidR="00214135" w:rsidRPr="006236A1" w:rsidRDefault="00214135" w:rsidP="00214135">
      <w:pPr>
        <w:pStyle w:val="Doc-text2"/>
        <w:ind w:left="0" w:firstLine="0"/>
        <w:rPr>
          <w:rFonts w:eastAsia="SimSun"/>
          <w:u w:val="single"/>
          <w:lang w:eastAsia="zh-CN"/>
        </w:rPr>
      </w:pPr>
      <w:r>
        <w:rPr>
          <w:rFonts w:eastAsia="SimSun" w:hint="eastAsia"/>
          <w:u w:val="single"/>
          <w:lang w:eastAsia="zh-CN"/>
        </w:rPr>
        <w:t>O</w:t>
      </w:r>
      <w:r w:rsidRPr="006236A1">
        <w:rPr>
          <w:u w:val="single"/>
        </w:rPr>
        <w:t>n dependency of group-based beam reporting</w:t>
      </w:r>
    </w:p>
    <w:p w14:paraId="6DD98AB7" w14:textId="77777777" w:rsidR="00214135" w:rsidRDefault="00214135" w:rsidP="00214135">
      <w:pPr>
        <w:pStyle w:val="Doc-title"/>
        <w:rPr>
          <w:rFonts w:eastAsia="SimSun"/>
          <w:lang w:eastAsia="zh-CN"/>
        </w:rPr>
      </w:pPr>
      <w:r>
        <w:t>R2-2507547</w:t>
      </w:r>
      <w:r>
        <w:tab/>
        <w:t>Correction on dependency of group-based beam reporting</w:t>
      </w:r>
      <w:r>
        <w:tab/>
        <w:t>Nokia</w:t>
      </w:r>
      <w:r>
        <w:tab/>
        <w:t>CR</w:t>
      </w:r>
      <w:r>
        <w:tab/>
        <w:t>Rel-18</w:t>
      </w:r>
      <w:r>
        <w:tab/>
        <w:t>38.331</w:t>
      </w:r>
      <w:r>
        <w:tab/>
        <w:t>18.7.0</w:t>
      </w:r>
      <w:r>
        <w:tab/>
        <w:t>5543</w:t>
      </w:r>
      <w:r>
        <w:tab/>
        <w:t>-</w:t>
      </w:r>
      <w:r>
        <w:tab/>
        <w:t>F</w:t>
      </w:r>
      <w:r>
        <w:tab/>
        <w:t>NR_MIMO_evo_DL_UL-Core</w:t>
      </w:r>
    </w:p>
    <w:p w14:paraId="4DAB8072" w14:textId="77777777" w:rsidR="00214135" w:rsidRDefault="00214135" w:rsidP="00214135">
      <w:pPr>
        <w:pStyle w:val="Doc-text2"/>
        <w:rPr>
          <w:rFonts w:eastAsia="SimSun"/>
          <w:lang w:eastAsia="zh-CN"/>
        </w:rPr>
      </w:pPr>
      <w:r>
        <w:rPr>
          <w:rFonts w:eastAsia="SimSun"/>
          <w:lang w:eastAsia="zh-CN"/>
        </w:rPr>
        <w:t>Discussion</w:t>
      </w:r>
    </w:p>
    <w:p w14:paraId="476B79E5" w14:textId="77777777" w:rsidR="00214135" w:rsidRPr="00C278C2"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Qualcomm think this CR is correct so agree. </w:t>
      </w:r>
    </w:p>
    <w:p w14:paraId="01300FED" w14:textId="77777777" w:rsidR="00214135" w:rsidRDefault="00214135" w:rsidP="00214135">
      <w:pPr>
        <w:pStyle w:val="Doc-title"/>
      </w:pPr>
      <w:r>
        <w:t>R2-2507548</w:t>
      </w:r>
      <w:r>
        <w:tab/>
        <w:t>Correction on dependency of group-based beam reporting</w:t>
      </w:r>
      <w:r>
        <w:tab/>
        <w:t>Nokia</w:t>
      </w:r>
      <w:r>
        <w:tab/>
        <w:t>CR</w:t>
      </w:r>
      <w:r>
        <w:tab/>
        <w:t>Rel-19</w:t>
      </w:r>
      <w:r>
        <w:tab/>
        <w:t>38.331</w:t>
      </w:r>
      <w:r>
        <w:tab/>
        <w:t>19.0.0</w:t>
      </w:r>
      <w:r>
        <w:tab/>
        <w:t>5544</w:t>
      </w:r>
      <w:r>
        <w:tab/>
        <w:t>-</w:t>
      </w:r>
      <w:r>
        <w:tab/>
        <w:t>A</w:t>
      </w:r>
      <w:r>
        <w:tab/>
        <w:t>NR_MIMO_evo_DL_UL-Core</w:t>
      </w:r>
    </w:p>
    <w:p w14:paraId="2BDFA062" w14:textId="77777777" w:rsidR="00214135" w:rsidRDefault="00214135" w:rsidP="00214135">
      <w:pPr>
        <w:pStyle w:val="Comments"/>
        <w:rPr>
          <w:rFonts w:eastAsia="SimSun"/>
          <w:lang w:eastAsia="zh-CN"/>
        </w:rPr>
      </w:pPr>
    </w:p>
    <w:p w14:paraId="3D18ACAA" w14:textId="29C48C70" w:rsidR="00214135" w:rsidRPr="009C4007" w:rsidRDefault="00214135" w:rsidP="00214135">
      <w:pPr>
        <w:pStyle w:val="Agreement"/>
        <w:tabs>
          <w:tab w:val="clear" w:pos="9990"/>
        </w:tabs>
        <w:overflowPunct/>
        <w:autoSpaceDE/>
        <w:autoSpaceDN/>
        <w:adjustRightInd/>
        <w:ind w:left="1619" w:hanging="360"/>
        <w:textAlignment w:val="auto"/>
        <w:rPr>
          <w:lang w:eastAsia="zh-CN"/>
        </w:rPr>
      </w:pPr>
      <w:r>
        <w:rPr>
          <w:lang w:eastAsia="zh-CN"/>
        </w:rPr>
        <w:t>T</w:t>
      </w:r>
      <w:r>
        <w:rPr>
          <w:rFonts w:hint="eastAsia"/>
          <w:lang w:eastAsia="zh-CN"/>
        </w:rPr>
        <w:t>he two CRs above are in principle agreed.</w:t>
      </w:r>
    </w:p>
    <w:p w14:paraId="0BA23A56" w14:textId="77777777" w:rsidR="00F733E5" w:rsidRDefault="00F733E5" w:rsidP="00F733E5">
      <w:pPr>
        <w:pStyle w:val="Doc-title"/>
      </w:pPr>
    </w:p>
    <w:p w14:paraId="69A49CBA" w14:textId="77777777" w:rsidR="00F733E5" w:rsidRPr="00DB2F94" w:rsidRDefault="00F733E5" w:rsidP="00F733E5">
      <w:pPr>
        <w:pStyle w:val="Heading4"/>
      </w:pPr>
      <w:bookmarkStart w:id="266" w:name="_Toc213182896"/>
      <w:r w:rsidRPr="006D73AB">
        <w:t>7.0.2.1</w:t>
      </w:r>
      <w:r>
        <w:t>4</w:t>
      </w:r>
      <w:r w:rsidRPr="006D73AB">
        <w:t xml:space="preserve"> </w:t>
      </w:r>
      <w:r w:rsidRPr="005D67F5">
        <w:t>Enhancements of NR Multicast and Broadcast Services</w:t>
      </w:r>
      <w:bookmarkEnd w:id="266"/>
    </w:p>
    <w:p w14:paraId="6B1D8135" w14:textId="5742E49D" w:rsidR="00F733E5" w:rsidRPr="00DB2F94" w:rsidRDefault="00F733E5" w:rsidP="00F733E5">
      <w:pPr>
        <w:pStyle w:val="Comments"/>
      </w:pPr>
      <w:r w:rsidRPr="00DB2F94">
        <w:t xml:space="preserve">(NR_MBS_enh-Core; leading WG: RAN2; REL-18; WID: </w:t>
      </w:r>
      <w:r w:rsidRPr="009C4513">
        <w:t>RP-231829</w:t>
      </w:r>
      <w:r w:rsidRPr="00DB2F94">
        <w:t>)</w:t>
      </w:r>
    </w:p>
    <w:p w14:paraId="65F2AED6" w14:textId="77777777" w:rsidR="00F733E5" w:rsidRPr="00DB2F94" w:rsidRDefault="00F733E5" w:rsidP="00F733E5">
      <w:pPr>
        <w:pStyle w:val="Heading4"/>
      </w:pPr>
      <w:bookmarkStart w:id="267" w:name="_Toc213182897"/>
      <w:r w:rsidRPr="006D73AB">
        <w:t>7.0.2.1</w:t>
      </w:r>
      <w:r>
        <w:t>5</w:t>
      </w:r>
      <w:r w:rsidRPr="006D73AB">
        <w:t xml:space="preserve"> </w:t>
      </w:r>
      <w:r w:rsidRPr="00B40795">
        <w:t>Enhancement on NR QoE management and optimizations for diverse services</w:t>
      </w:r>
      <w:bookmarkEnd w:id="267"/>
    </w:p>
    <w:p w14:paraId="2A2A26D4" w14:textId="300035CD" w:rsidR="00F733E5" w:rsidRDefault="00F733E5" w:rsidP="00F733E5">
      <w:pPr>
        <w:pStyle w:val="Comments"/>
      </w:pPr>
      <w:r w:rsidRPr="00DB2F94">
        <w:t xml:space="preserve">(NR_QoE_enh-Core; leading WG: RAN3; REL-18; WID: </w:t>
      </w:r>
      <w:r w:rsidRPr="009C4513">
        <w:t>RP-223488</w:t>
      </w:r>
      <w:r w:rsidRPr="00DB2F94">
        <w:t>)</w:t>
      </w:r>
    </w:p>
    <w:p w14:paraId="4694AE20" w14:textId="25CB380B" w:rsidR="00F73A12" w:rsidRDefault="00F73A12" w:rsidP="00F73A12">
      <w:pPr>
        <w:pStyle w:val="Doc-title"/>
        <w:rPr>
          <w:lang w:val="en-SG"/>
        </w:rPr>
      </w:pPr>
      <w:r w:rsidRPr="00285DFB">
        <w:rPr>
          <w:lang w:val="en-SG"/>
        </w:rPr>
        <w:t>R2-2506724</w:t>
      </w:r>
      <w:r w:rsidRPr="001448DB">
        <w:rPr>
          <w:lang w:val="en-SG"/>
        </w:rPr>
        <w:tab/>
        <w:t>Reply LS on MBS Communication Service Type (</w:t>
      </w:r>
      <w:r w:rsidRPr="00285DFB">
        <w:rPr>
          <w:lang w:val="en-SG"/>
        </w:rPr>
        <w:t>R3-255896</w:t>
      </w:r>
      <w:r w:rsidRPr="001448DB">
        <w:rPr>
          <w:lang w:val="en-SG"/>
        </w:rPr>
        <w:t>; contact: Nokia)</w:t>
      </w:r>
      <w:r w:rsidRPr="001448DB">
        <w:rPr>
          <w:lang w:val="en-SG"/>
        </w:rPr>
        <w:tab/>
        <w:t>RAN3</w:t>
      </w:r>
      <w:r w:rsidRPr="001448DB">
        <w:rPr>
          <w:lang w:val="en-SG"/>
        </w:rPr>
        <w:tab/>
        <w:t>LS in</w:t>
      </w:r>
      <w:r w:rsidRPr="001448DB">
        <w:rPr>
          <w:lang w:val="en-SG"/>
        </w:rPr>
        <w:tab/>
        <w:t>Rel-18</w:t>
      </w:r>
      <w:r w:rsidRPr="001448DB">
        <w:rPr>
          <w:lang w:val="en-SG"/>
        </w:rPr>
        <w:tab/>
        <w:t>NR_QoE_enh-Core</w:t>
      </w:r>
      <w:r w:rsidRPr="001448DB">
        <w:rPr>
          <w:lang w:val="en-SG"/>
        </w:rPr>
        <w:tab/>
        <w:t>To:SA4</w:t>
      </w:r>
      <w:r w:rsidRPr="001448DB">
        <w:rPr>
          <w:lang w:val="en-SG"/>
        </w:rPr>
        <w:tab/>
        <w:t>Cc:RAN2, SA5</w:t>
      </w:r>
    </w:p>
    <w:p w14:paraId="50E8E5CE" w14:textId="77777777" w:rsidR="00F73A12" w:rsidRPr="00EE140D" w:rsidRDefault="00F73A12" w:rsidP="00F73A12">
      <w:pPr>
        <w:pStyle w:val="Agreement"/>
        <w:tabs>
          <w:tab w:val="clear" w:pos="9990"/>
        </w:tabs>
        <w:overflowPunct/>
        <w:autoSpaceDE/>
        <w:autoSpaceDN/>
        <w:adjustRightInd/>
        <w:ind w:left="1619" w:hanging="360"/>
        <w:textAlignment w:val="auto"/>
        <w:rPr>
          <w:lang w:val="en-SG"/>
        </w:rPr>
      </w:pPr>
      <w:r>
        <w:rPr>
          <w:lang w:val="en-SG"/>
        </w:rPr>
        <w:t>Noted</w:t>
      </w:r>
    </w:p>
    <w:p w14:paraId="11C4E40F" w14:textId="47E870AE" w:rsidR="00F73A12" w:rsidRDefault="00F73A12" w:rsidP="00F73A12">
      <w:pPr>
        <w:pStyle w:val="Doc-title"/>
        <w:rPr>
          <w:lang w:val="en-SG"/>
        </w:rPr>
      </w:pPr>
      <w:r w:rsidRPr="00285DFB">
        <w:rPr>
          <w:lang w:val="en-SG"/>
        </w:rPr>
        <w:t>R2-2507546</w:t>
      </w:r>
      <w:r w:rsidRPr="001448DB">
        <w:rPr>
          <w:lang w:val="en-SG"/>
        </w:rPr>
        <w:tab/>
        <w:t>Correction on pdcp-Config for SRB4 and SRB5</w:t>
      </w:r>
      <w:r w:rsidRPr="001448DB">
        <w:rPr>
          <w:lang w:val="en-SG"/>
        </w:rPr>
        <w:tab/>
        <w:t>Samsung, Ericsson</w:t>
      </w:r>
      <w:r w:rsidRPr="001448DB">
        <w:rPr>
          <w:lang w:val="en-SG"/>
        </w:rPr>
        <w:tab/>
        <w:t>CR</w:t>
      </w:r>
      <w:r w:rsidRPr="001448DB">
        <w:rPr>
          <w:lang w:val="en-SG"/>
        </w:rPr>
        <w:tab/>
        <w:t>Rel-18</w:t>
      </w:r>
      <w:r w:rsidRPr="001448DB">
        <w:rPr>
          <w:lang w:val="en-SG"/>
        </w:rPr>
        <w:tab/>
        <w:t>38.331</w:t>
      </w:r>
      <w:r w:rsidRPr="001448DB">
        <w:rPr>
          <w:lang w:val="en-SG"/>
        </w:rPr>
        <w:tab/>
        <w:t>18.7.0</w:t>
      </w:r>
      <w:r w:rsidRPr="001448DB">
        <w:rPr>
          <w:lang w:val="en-SG"/>
        </w:rPr>
        <w:tab/>
        <w:t>5542</w:t>
      </w:r>
      <w:r w:rsidRPr="001448DB">
        <w:rPr>
          <w:lang w:val="en-SG"/>
        </w:rPr>
        <w:tab/>
        <w:t>-</w:t>
      </w:r>
      <w:r w:rsidRPr="001448DB">
        <w:rPr>
          <w:lang w:val="en-SG"/>
        </w:rPr>
        <w:tab/>
        <w:t>F</w:t>
      </w:r>
      <w:r w:rsidRPr="001448DB">
        <w:rPr>
          <w:lang w:val="en-SG"/>
        </w:rPr>
        <w:tab/>
        <w:t>NR_QoE_enh-Core</w:t>
      </w:r>
    </w:p>
    <w:p w14:paraId="496DCD38" w14:textId="77777777" w:rsidR="00F73A12" w:rsidRPr="00A11D75" w:rsidRDefault="00F73A12" w:rsidP="00F73A12">
      <w:pPr>
        <w:pStyle w:val="Doc-text2"/>
        <w:rPr>
          <w:lang w:val="en-SG"/>
        </w:rPr>
      </w:pPr>
      <w:r>
        <w:rPr>
          <w:lang w:val="en-SG"/>
        </w:rPr>
        <w:t>-</w:t>
      </w:r>
      <w:r>
        <w:rPr>
          <w:lang w:val="en-SG"/>
        </w:rPr>
        <w:tab/>
        <w:t xml:space="preserve">Xiaomi are OK with the motivation but want to define a default config. The session chair thinks </w:t>
      </w:r>
      <w:r w:rsidRPr="00A11D75">
        <w:rPr>
          <w:lang w:val="en-SG"/>
        </w:rPr>
        <w:t>that it would be NBC. Nokia thinks that adding a default would be clean but that is NBC.</w:t>
      </w:r>
    </w:p>
    <w:p w14:paraId="1466B8E9" w14:textId="77777777" w:rsidR="00F73A12" w:rsidRPr="00A11D75" w:rsidRDefault="00F73A12" w:rsidP="00F73A12">
      <w:pPr>
        <w:pStyle w:val="Doc-text2"/>
        <w:rPr>
          <w:lang w:val="en-SG"/>
        </w:rPr>
      </w:pPr>
    </w:p>
    <w:p w14:paraId="43D074C6" w14:textId="77777777" w:rsidR="00F73A12" w:rsidRPr="00A11D75" w:rsidRDefault="00F73A12" w:rsidP="00F73A12">
      <w:pPr>
        <w:pStyle w:val="EmailDiscussion"/>
        <w:overflowPunct/>
        <w:autoSpaceDE/>
        <w:autoSpaceDN/>
        <w:adjustRightInd/>
        <w:ind w:left="1619" w:hanging="360"/>
        <w:textAlignment w:val="auto"/>
      </w:pPr>
      <w:bookmarkStart w:id="268" w:name="_Toc211608828"/>
      <w:r w:rsidRPr="00A11D75">
        <w:t xml:space="preserve">[AT131bis][602][Maint] </w:t>
      </w:r>
      <w:r w:rsidRPr="00A11D75">
        <w:rPr>
          <w:lang w:val="en-SG"/>
        </w:rPr>
        <w:t>Correction SRB4 and SRB5</w:t>
      </w:r>
      <w:r w:rsidRPr="00A11D75">
        <w:t xml:space="preserve"> (Samsung)</w:t>
      </w:r>
      <w:bookmarkEnd w:id="268"/>
    </w:p>
    <w:p w14:paraId="2F1C9743" w14:textId="77777777" w:rsidR="00F73A12" w:rsidRPr="00A11D75" w:rsidRDefault="00F73A12" w:rsidP="00F73A12">
      <w:pPr>
        <w:pStyle w:val="EmailDiscussion2"/>
        <w:ind w:left="1619" w:firstLine="0"/>
        <w:rPr>
          <w:rFonts w:eastAsiaTheme="minorEastAsia"/>
          <w:u w:val="single"/>
        </w:rPr>
      </w:pPr>
      <w:r w:rsidRPr="00A11D75">
        <w:rPr>
          <w:u w:val="single"/>
        </w:rPr>
        <w:t>Scope:</w:t>
      </w:r>
    </w:p>
    <w:p w14:paraId="76E3BC2E" w14:textId="77777777" w:rsidR="00F73A12" w:rsidRPr="00A11D75" w:rsidRDefault="00F73A12" w:rsidP="00F73A12">
      <w:pPr>
        <w:pStyle w:val="EmailDiscussion2"/>
        <w:numPr>
          <w:ilvl w:val="2"/>
          <w:numId w:val="2"/>
        </w:numPr>
        <w:tabs>
          <w:tab w:val="clear" w:pos="1622"/>
        </w:tabs>
        <w:overflowPunct/>
        <w:autoSpaceDE/>
        <w:autoSpaceDN/>
        <w:adjustRightInd/>
        <w:textAlignment w:val="auto"/>
      </w:pPr>
      <w:r w:rsidRPr="00A11D75">
        <w:t>Discuss offline (face-to-face preferred, if suitable) if we should add a default config for SBT4 and SBR5 or if we should agree the Samsung CR</w:t>
      </w:r>
    </w:p>
    <w:p w14:paraId="19B71E8F" w14:textId="0D5213F6" w:rsidR="00F73A12" w:rsidRPr="00A11D75" w:rsidRDefault="0039721C" w:rsidP="00F73A12">
      <w:pPr>
        <w:pStyle w:val="EmailDiscussion2"/>
        <w:rPr>
          <w:u w:val="single"/>
        </w:rPr>
      </w:pPr>
      <w:r>
        <w:tab/>
      </w:r>
      <w:r w:rsidR="00F73A12" w:rsidRPr="00A11D75">
        <w:rPr>
          <w:u w:val="single"/>
        </w:rPr>
        <w:t>Intended outcome:</w:t>
      </w:r>
    </w:p>
    <w:p w14:paraId="211C1284" w14:textId="77777777" w:rsidR="00F73A12" w:rsidRPr="00A11D75" w:rsidRDefault="00F73A12" w:rsidP="00F73A12">
      <w:pPr>
        <w:pStyle w:val="EmailDiscussion2"/>
        <w:numPr>
          <w:ilvl w:val="2"/>
          <w:numId w:val="27"/>
        </w:numPr>
        <w:tabs>
          <w:tab w:val="clear" w:pos="1622"/>
        </w:tabs>
        <w:overflowPunct/>
        <w:autoSpaceDE/>
        <w:autoSpaceDN/>
        <w:adjustRightInd/>
        <w:ind w:left="1980"/>
        <w:textAlignment w:val="auto"/>
      </w:pPr>
      <w:r w:rsidRPr="00A11D75">
        <w:t xml:space="preserve">In-principle agreed CR(s) in </w:t>
      </w:r>
      <w:r w:rsidRPr="00A11D75">
        <w:rPr>
          <w:lang w:eastAsia="zh-CN"/>
        </w:rPr>
        <w:t>R2-2507832, if needed</w:t>
      </w:r>
    </w:p>
    <w:p w14:paraId="4CFF1F21" w14:textId="20D47F57" w:rsidR="00F73A12" w:rsidRPr="00A11D75" w:rsidRDefault="0039721C" w:rsidP="00F73A12">
      <w:pPr>
        <w:pStyle w:val="EmailDiscussion2"/>
        <w:rPr>
          <w:u w:val="single"/>
        </w:rPr>
      </w:pPr>
      <w:r>
        <w:tab/>
      </w:r>
      <w:r w:rsidR="00F73A12" w:rsidRPr="00A11D75">
        <w:rPr>
          <w:u w:val="single"/>
        </w:rPr>
        <w:t>Deadline:</w:t>
      </w:r>
    </w:p>
    <w:p w14:paraId="725A1245" w14:textId="77777777" w:rsidR="00F73A12" w:rsidRPr="00A11D75" w:rsidRDefault="00F73A12" w:rsidP="00F73A12">
      <w:pPr>
        <w:pStyle w:val="EmailDiscussion2"/>
        <w:numPr>
          <w:ilvl w:val="2"/>
          <w:numId w:val="27"/>
        </w:numPr>
        <w:tabs>
          <w:tab w:val="clear" w:pos="1622"/>
        </w:tabs>
        <w:overflowPunct/>
        <w:autoSpaceDE/>
        <w:autoSpaceDN/>
        <w:adjustRightInd/>
        <w:ind w:left="1980"/>
        <w:textAlignment w:val="auto"/>
      </w:pPr>
      <w:r w:rsidRPr="00A11D75">
        <w:t>Wednesday 17:00. The intention is to agree over email.</w:t>
      </w:r>
    </w:p>
    <w:p w14:paraId="047BE6BE" w14:textId="77777777" w:rsidR="00F73A12" w:rsidRDefault="00F73A12" w:rsidP="00F73A12">
      <w:pPr>
        <w:pStyle w:val="Doc-text2"/>
        <w:rPr>
          <w:lang w:val="en-SG"/>
        </w:rPr>
      </w:pPr>
    </w:p>
    <w:p w14:paraId="204FBC4D" w14:textId="77777777" w:rsidR="00F73A12" w:rsidRDefault="00F73A12" w:rsidP="00F73A12">
      <w:pPr>
        <w:pStyle w:val="Doc-text2"/>
        <w:rPr>
          <w:lang w:val="en-SG"/>
        </w:rPr>
      </w:pPr>
      <w:r>
        <w:rPr>
          <w:lang w:val="en-SG"/>
        </w:rPr>
        <w:t>-</w:t>
      </w:r>
      <w:r>
        <w:rPr>
          <w:lang w:val="en-SG"/>
        </w:rPr>
        <w:tab/>
        <w:t>Samsung clarifies that the original CRs are fine. Xiaomi and Samsung think that the approach with the default config is feasible, but since the approach with the default config is NBC, we do this instead.</w:t>
      </w:r>
    </w:p>
    <w:p w14:paraId="2DF78F12" w14:textId="77777777" w:rsidR="00F73A12" w:rsidRDefault="00F73A12" w:rsidP="00F73A12">
      <w:pPr>
        <w:pStyle w:val="Doc-text2"/>
        <w:rPr>
          <w:lang w:val="en-SG"/>
        </w:rPr>
      </w:pPr>
    </w:p>
    <w:p w14:paraId="0D3868C1" w14:textId="77777777" w:rsidR="00F73A12" w:rsidRPr="00EE140D" w:rsidRDefault="00F73A12" w:rsidP="00F73A12">
      <w:pPr>
        <w:pStyle w:val="Agreement"/>
        <w:tabs>
          <w:tab w:val="clear" w:pos="9990"/>
        </w:tabs>
        <w:overflowPunct/>
        <w:autoSpaceDE/>
        <w:autoSpaceDN/>
        <w:adjustRightInd/>
        <w:ind w:left="1619" w:hanging="360"/>
        <w:textAlignment w:val="auto"/>
        <w:rPr>
          <w:lang w:val="en-SG"/>
        </w:rPr>
      </w:pPr>
      <w:r w:rsidRPr="00E538F9">
        <w:rPr>
          <w:lang w:val="en-SG"/>
        </w:rPr>
        <w:t>R2-2507546</w:t>
      </w:r>
      <w:r>
        <w:rPr>
          <w:lang w:val="en-SG"/>
        </w:rPr>
        <w:t xml:space="preserve"> is in-principle agreed. And a Rel-19 mirror is to be seen in the next meeting.</w:t>
      </w:r>
    </w:p>
    <w:p w14:paraId="481764F7" w14:textId="77777777" w:rsidR="00F73A12" w:rsidRPr="001448DB" w:rsidRDefault="00F73A12" w:rsidP="00F73A12">
      <w:pPr>
        <w:pStyle w:val="Doc-title"/>
        <w:rPr>
          <w:lang w:val="en-SG"/>
        </w:rPr>
      </w:pPr>
    </w:p>
    <w:p w14:paraId="4557902C" w14:textId="77777777" w:rsidR="00F733E5" w:rsidRDefault="00F733E5" w:rsidP="00F733E5">
      <w:pPr>
        <w:pStyle w:val="Heading4"/>
      </w:pPr>
      <w:bookmarkStart w:id="269" w:name="_Toc213182898"/>
      <w:r>
        <w:t>7.0.2.16</w:t>
      </w:r>
      <w:r>
        <w:tab/>
        <w:t>XR Enhancements for NR</w:t>
      </w:r>
      <w:bookmarkEnd w:id="269"/>
    </w:p>
    <w:p w14:paraId="4B42C366" w14:textId="15DE2BB6" w:rsidR="00F733E5" w:rsidRDefault="00F733E5" w:rsidP="00F733E5">
      <w:pPr>
        <w:pStyle w:val="Comments"/>
      </w:pPr>
      <w:r>
        <w:t xml:space="preserve">(NR_XR_enh-Core; leading WG: RAN2; REL-18; WID: </w:t>
      </w:r>
      <w:r w:rsidRPr="009C4513">
        <w:t>RP-230786</w:t>
      </w:r>
      <w:r>
        <w:t>)</w:t>
      </w:r>
    </w:p>
    <w:p w14:paraId="55BFCDE0" w14:textId="3CAA1BE2" w:rsidR="00E8060B" w:rsidRDefault="00E8060B" w:rsidP="00E8060B">
      <w:pPr>
        <w:pStyle w:val="Doc-title"/>
      </w:pPr>
      <w:r w:rsidRPr="00285DFB">
        <w:t>R2-2507028</w:t>
      </w:r>
      <w:r>
        <w:tab/>
        <w:t>Discussion on DSR triggering for R18 XR</w:t>
      </w:r>
      <w:r>
        <w:tab/>
        <w:t>vivo</w:t>
      </w:r>
      <w:r>
        <w:tab/>
        <w:t>discussion</w:t>
      </w:r>
      <w:r>
        <w:tab/>
        <w:t>Rel-18</w:t>
      </w:r>
      <w:r>
        <w:tab/>
        <w:t>NR_XR_enh-Core</w:t>
      </w:r>
    </w:p>
    <w:p w14:paraId="3A49E3EA" w14:textId="77777777" w:rsidR="00E8060B" w:rsidRDefault="00E8060B" w:rsidP="00E8060B">
      <w:pPr>
        <w:pStyle w:val="Doc-text2"/>
      </w:pPr>
      <w:r>
        <w:t>Proposal 1: RAN2 to discuss which is the correct understanding on the current specification, and whether any change on MAC is needed:</w:t>
      </w:r>
    </w:p>
    <w:p w14:paraId="3FB9642C" w14:textId="77777777" w:rsidR="00E8060B" w:rsidRDefault="00E8060B" w:rsidP="00E8060B">
      <w:pPr>
        <w:pStyle w:val="Doc-text2"/>
      </w:pPr>
      <w:r>
        <w:t>-</w:t>
      </w:r>
      <w:r>
        <w:tab/>
        <w:t>alt1: “PDCP SDUs that are buffered for the LCG but have not been transmitted in any MAC PDU” in 5.4.9 in MAC means “PDCP SDUs that are buffered for the LCG but have not been completely transmitted in any MAC PDU”. -&gt; SDU segment could trigger DSR</w:t>
      </w:r>
    </w:p>
    <w:p w14:paraId="4644AF7F" w14:textId="77777777" w:rsidR="00E8060B" w:rsidRDefault="00E8060B" w:rsidP="00E8060B">
      <w:pPr>
        <w:pStyle w:val="Doc-text2"/>
      </w:pPr>
      <w:r>
        <w:t>-</w:t>
      </w:r>
      <w:r>
        <w:tab/>
        <w:t>alt2: “PDCP SDUs that are buffered for the LCG but have not been transmitted in any MAC PDU” in 5.4.9 in MAC means “PDCP SDUs that are buffered for the LCG but have not been partially transmitted in any MAC PDU”. -&gt; SDU segment cannot trigger DSR</w:t>
      </w:r>
    </w:p>
    <w:p w14:paraId="540D67DD" w14:textId="77777777" w:rsidR="00E8060B" w:rsidRDefault="00E8060B" w:rsidP="00E8060B">
      <w:pPr>
        <w:pStyle w:val="Doc-text2"/>
      </w:pPr>
      <w:r>
        <w:t>Proposal 2: If the change on MAC is needed in P1, from which release should it start, i.e. Rel-18 or Rel-19.</w:t>
      </w:r>
    </w:p>
    <w:p w14:paraId="21566320" w14:textId="77777777" w:rsidR="00E8060B" w:rsidRPr="000E1C35" w:rsidRDefault="00E8060B" w:rsidP="00E8060B">
      <w:pPr>
        <w:pStyle w:val="Doc-text2"/>
      </w:pPr>
    </w:p>
    <w:p w14:paraId="0A25944D" w14:textId="6DCFBF66" w:rsidR="00E8060B" w:rsidRDefault="00E8060B" w:rsidP="00E8060B">
      <w:pPr>
        <w:pStyle w:val="Doc-title"/>
      </w:pPr>
      <w:r w:rsidRPr="00285DFB">
        <w:t>R2-2507282</w:t>
      </w:r>
      <w:r>
        <w:tab/>
        <w:t>Discussion on DSR triggering for RLC segment</w:t>
      </w:r>
      <w:r>
        <w:tab/>
        <w:t>LG Electronics Inc.</w:t>
      </w:r>
      <w:r>
        <w:tab/>
        <w:t>discussion</w:t>
      </w:r>
      <w:r>
        <w:tab/>
        <w:t>Rel-18</w:t>
      </w:r>
      <w:r>
        <w:tab/>
        <w:t>NR_XR_enh-Core</w:t>
      </w:r>
    </w:p>
    <w:p w14:paraId="5EB700FF" w14:textId="77777777" w:rsidR="00E8060B" w:rsidRDefault="00E8060B" w:rsidP="00E8060B">
      <w:pPr>
        <w:pStyle w:val="Doc-text2"/>
      </w:pPr>
      <w:r>
        <w:t>Proposal 1. RAN2 confirms that in Rel-18 remaining RLC segment of the PDCP SDU may trigger DSR, if the remaining PDCP discard timer value is less than RemainingTimeThreshold.</w:t>
      </w:r>
    </w:p>
    <w:p w14:paraId="2DAE2B3A" w14:textId="77777777" w:rsidR="00E8060B" w:rsidRDefault="00E8060B" w:rsidP="00E8060B">
      <w:pPr>
        <w:pStyle w:val="Doc-text2"/>
      </w:pPr>
      <w:r>
        <w:t>Proposal 2. Clarify “have not been transmitted in any MAC PDU” in the MAC spec to “have not been completely transmitted by MAC PDU,” in order to report the delay information of RLC segment if a PDCP SDU is partially transmitted. Use TP in Annex A as a baseline.</w:t>
      </w:r>
    </w:p>
    <w:p w14:paraId="0DBD1BD4" w14:textId="77777777" w:rsidR="00E8060B" w:rsidRPr="000E1C35" w:rsidRDefault="00E8060B" w:rsidP="00E8060B">
      <w:pPr>
        <w:pStyle w:val="Doc-text2"/>
      </w:pPr>
    </w:p>
    <w:p w14:paraId="2AE139A2" w14:textId="28CBA719" w:rsidR="00E8060B" w:rsidRDefault="00E8060B" w:rsidP="00E8060B">
      <w:pPr>
        <w:pStyle w:val="Doc-title"/>
      </w:pPr>
      <w:r w:rsidRPr="00285DFB">
        <w:t>R2-2507473</w:t>
      </w:r>
      <w:r>
        <w:tab/>
        <w:t>Clarification on DSR Triggering</w:t>
      </w:r>
      <w:r>
        <w:tab/>
        <w:t>Ericsson</w:t>
      </w:r>
      <w:r>
        <w:tab/>
        <w:t>discussion</w:t>
      </w:r>
      <w:r w:rsidR="00C47FDD" w:rsidRPr="00C47FDD">
        <w:t xml:space="preserve"> </w:t>
      </w:r>
      <w:r w:rsidR="00C47FDD">
        <w:tab/>
        <w:t>Rel-18</w:t>
      </w:r>
      <w:r w:rsidR="00C47FDD">
        <w:tab/>
        <w:t>NR_XR_enh-Core</w:t>
      </w:r>
    </w:p>
    <w:p w14:paraId="1D6CB65F" w14:textId="6B109E32" w:rsidR="00E8060B" w:rsidRPr="000E1C35" w:rsidRDefault="00E8060B" w:rsidP="00E8060B">
      <w:pPr>
        <w:pStyle w:val="Doc-text2"/>
      </w:pPr>
      <w:r w:rsidRPr="000E1C35">
        <w:t>Observation 1</w:t>
      </w:r>
      <w:r w:rsidRPr="000E1C35">
        <w:tab/>
        <w:t>There are many examples in specification that a SDUs refers to the complete PDU while the SDU segments refer to part of the PDU data.</w:t>
      </w:r>
    </w:p>
    <w:p w14:paraId="6E9D2F07" w14:textId="0A72A42A" w:rsidR="00E8060B" w:rsidRPr="00AB4ADD" w:rsidRDefault="00E8060B" w:rsidP="00E8060B">
      <w:pPr>
        <w:pStyle w:val="Doc-text2"/>
      </w:pPr>
      <w:r w:rsidRPr="000E1C35">
        <w:t>Observation 2</w:t>
      </w:r>
      <w:r w:rsidRPr="000E1C35">
        <w:tab/>
        <w:t>An RLC SDU is a PDCP PDU and a PDCP PDU is a PDCP SDU including PDCP headers.</w:t>
      </w:r>
    </w:p>
    <w:p w14:paraId="1F221B8D" w14:textId="58E9F8B9" w:rsidR="00E8060B" w:rsidRPr="000E1C35" w:rsidRDefault="00E8060B" w:rsidP="00E8060B">
      <w:pPr>
        <w:pStyle w:val="Doc-text2"/>
      </w:pPr>
      <w:r w:rsidRPr="000E1C35">
        <w:t>Proposal 1</w:t>
      </w:r>
      <w:r w:rsidRPr="000E1C35">
        <w:tab/>
        <w:t>RAN2 to confirm that the transmission or reception of an RLC SDU segment is not equivalent to a transmission or reception of the said RLC SDU or the PDCP SDU.</w:t>
      </w:r>
    </w:p>
    <w:p w14:paraId="7A87BB5F" w14:textId="476DC34B" w:rsidR="00E8060B" w:rsidRPr="000E1C35" w:rsidRDefault="00E8060B" w:rsidP="00E8060B">
      <w:pPr>
        <w:pStyle w:val="Doc-text2"/>
      </w:pPr>
      <w:r w:rsidRPr="000E1C35">
        <w:t>Proposal 2</w:t>
      </w:r>
      <w:r w:rsidRPr="000E1C35">
        <w:tab/>
        <w:t>RAN2 agrees that the interpretation in Proposal 1 remains in Release 18 and any remaining RLC SDU segments of a PDCP SDU can trigger a DSR.</w:t>
      </w:r>
    </w:p>
    <w:p w14:paraId="442C32D5" w14:textId="77777777" w:rsidR="00E8060B" w:rsidRDefault="00E8060B" w:rsidP="00E8060B">
      <w:pPr>
        <w:pStyle w:val="Doc-title"/>
      </w:pPr>
    </w:p>
    <w:p w14:paraId="6EA6F104" w14:textId="77777777" w:rsidR="00E8060B" w:rsidRDefault="00E8060B" w:rsidP="00E8060B">
      <w:pPr>
        <w:pStyle w:val="Doc-text2"/>
        <w:ind w:left="0" w:firstLine="0"/>
      </w:pPr>
      <w:r>
        <w:t>DISCUSSION:</w:t>
      </w:r>
    </w:p>
    <w:p w14:paraId="157905EA" w14:textId="77777777" w:rsidR="00E8060B" w:rsidRDefault="00E8060B" w:rsidP="00E8060B">
      <w:pPr>
        <w:pStyle w:val="Doc-text2"/>
        <w:numPr>
          <w:ilvl w:val="0"/>
          <w:numId w:val="26"/>
        </w:numPr>
        <w:overflowPunct/>
        <w:autoSpaceDE/>
        <w:autoSpaceDN/>
        <w:adjustRightInd/>
        <w:textAlignment w:val="auto"/>
      </w:pPr>
      <w:r>
        <w:t>Xiaomi thinks that alt. 1 can work, but NW could also figure out there are segments left in the buffer. But are OK to confirm this way.</w:t>
      </w:r>
    </w:p>
    <w:p w14:paraId="5EE4A55E" w14:textId="77777777" w:rsidR="00E8060B" w:rsidRDefault="00E8060B" w:rsidP="00E8060B">
      <w:pPr>
        <w:pStyle w:val="Doc-text2"/>
        <w:numPr>
          <w:ilvl w:val="0"/>
          <w:numId w:val="26"/>
        </w:numPr>
        <w:overflowPunct/>
        <w:autoSpaceDE/>
        <w:autoSpaceDN/>
        <w:adjustRightInd/>
        <w:textAlignment w:val="auto"/>
      </w:pPr>
      <w:r>
        <w:t>Ericsson thinks that with the agreement it should be clear enough already.</w:t>
      </w:r>
    </w:p>
    <w:p w14:paraId="04A8EC4E" w14:textId="77777777" w:rsidR="00E8060B" w:rsidRDefault="00E8060B" w:rsidP="00E8060B">
      <w:pPr>
        <w:pStyle w:val="Doc-text2"/>
        <w:numPr>
          <w:ilvl w:val="0"/>
          <w:numId w:val="26"/>
        </w:numPr>
        <w:overflowPunct/>
        <w:autoSpaceDE/>
        <w:autoSpaceDN/>
        <w:adjustRightInd/>
        <w:textAlignment w:val="auto"/>
      </w:pPr>
      <w:r>
        <w:t xml:space="preserve">Vivo prefers to have a simple clarification in MAC. Current spec can be interpreted both way. </w:t>
      </w:r>
    </w:p>
    <w:p w14:paraId="5F7E280D" w14:textId="77777777" w:rsidR="00E8060B" w:rsidRDefault="00E8060B" w:rsidP="00E8060B">
      <w:pPr>
        <w:pStyle w:val="Doc-text2"/>
        <w:numPr>
          <w:ilvl w:val="0"/>
          <w:numId w:val="26"/>
        </w:numPr>
        <w:overflowPunct/>
        <w:autoSpaceDE/>
        <w:autoSpaceDN/>
        <w:adjustRightInd/>
        <w:textAlignment w:val="auto"/>
      </w:pPr>
      <w:r>
        <w:t>OPPO also prefers to specify in MAC to avoid confusion in future.</w:t>
      </w:r>
    </w:p>
    <w:p w14:paraId="05D37203" w14:textId="77777777" w:rsidR="00E8060B" w:rsidRDefault="00E8060B" w:rsidP="00E8060B">
      <w:pPr>
        <w:pStyle w:val="Doc-text2"/>
        <w:numPr>
          <w:ilvl w:val="0"/>
          <w:numId w:val="26"/>
        </w:numPr>
        <w:overflowPunct/>
        <w:autoSpaceDE/>
        <w:autoSpaceDN/>
        <w:adjustRightInd/>
        <w:textAlignment w:val="auto"/>
      </w:pPr>
      <w:r>
        <w:t>Nokia is OK to clarify.</w:t>
      </w:r>
    </w:p>
    <w:p w14:paraId="1BC99729" w14:textId="77777777" w:rsidR="00E8060B" w:rsidRDefault="00E8060B" w:rsidP="00E8060B">
      <w:pPr>
        <w:pStyle w:val="Doc-text2"/>
        <w:numPr>
          <w:ilvl w:val="0"/>
          <w:numId w:val="26"/>
        </w:numPr>
        <w:overflowPunct/>
        <w:autoSpaceDE/>
        <w:autoSpaceDN/>
        <w:adjustRightInd/>
        <w:textAlignment w:val="auto"/>
      </w:pPr>
      <w:r>
        <w:t>MTK is a bit worried about introducing “completely” as then we can start misinterpreting the rest of the specs. MTK thinks the specs is clear as it is.</w:t>
      </w:r>
    </w:p>
    <w:p w14:paraId="1FB8D0F8" w14:textId="77777777" w:rsidR="00E8060B" w:rsidRDefault="00E8060B" w:rsidP="00E8060B">
      <w:pPr>
        <w:pStyle w:val="Doc-text2"/>
        <w:numPr>
          <w:ilvl w:val="0"/>
          <w:numId w:val="26"/>
        </w:numPr>
        <w:overflowPunct/>
        <w:autoSpaceDE/>
        <w:autoSpaceDN/>
        <w:adjustRightInd/>
        <w:textAlignment w:val="auto"/>
      </w:pPr>
      <w:r>
        <w:t>LGE thinks that in other cases we indicate whether this is part of SDU of a whole SDU. “Any PDU” is confusing. At least this should be changed, i.e. remove “any”. Vivo has similar view.</w:t>
      </w:r>
    </w:p>
    <w:p w14:paraId="1035821A" w14:textId="77777777" w:rsidR="00E8060B" w:rsidRDefault="00E8060B" w:rsidP="00E8060B">
      <w:pPr>
        <w:pStyle w:val="Doc-text2"/>
        <w:numPr>
          <w:ilvl w:val="0"/>
          <w:numId w:val="26"/>
        </w:numPr>
        <w:overflowPunct/>
        <w:autoSpaceDE/>
        <w:autoSpaceDN/>
        <w:adjustRightInd/>
        <w:textAlignment w:val="auto"/>
      </w:pPr>
      <w:r>
        <w:t>Lenovo also thinks this should be clarified as it may come back.</w:t>
      </w:r>
    </w:p>
    <w:p w14:paraId="6FCCE846" w14:textId="77777777" w:rsidR="00E8060B" w:rsidRDefault="00E8060B" w:rsidP="00E8060B">
      <w:pPr>
        <w:pStyle w:val="Doc-text2"/>
        <w:numPr>
          <w:ilvl w:val="0"/>
          <w:numId w:val="26"/>
        </w:numPr>
        <w:overflowPunct/>
        <w:autoSpaceDE/>
        <w:autoSpaceDN/>
        <w:adjustRightInd/>
        <w:textAlignment w:val="auto"/>
      </w:pPr>
      <w:r>
        <w:t>Apple thinks chair notes are sufficient.</w:t>
      </w:r>
    </w:p>
    <w:p w14:paraId="22F7B48D" w14:textId="77777777" w:rsidR="00E8060B" w:rsidRDefault="00E8060B" w:rsidP="00E8060B">
      <w:pPr>
        <w:pStyle w:val="Doc-text2"/>
        <w:numPr>
          <w:ilvl w:val="0"/>
          <w:numId w:val="26"/>
        </w:numPr>
        <w:overflowPunct/>
        <w:autoSpaceDE/>
        <w:autoSpaceDN/>
        <w:adjustRightInd/>
        <w:textAlignment w:val="auto"/>
      </w:pPr>
      <w:r>
        <w:t>Huawei thinks some clarification is useful, but maybe “completely” may not be the best word.</w:t>
      </w:r>
    </w:p>
    <w:p w14:paraId="13D64716" w14:textId="77777777" w:rsidR="00E8060B" w:rsidRDefault="00E8060B" w:rsidP="00E8060B">
      <w:pPr>
        <w:pStyle w:val="Doc-text2"/>
      </w:pPr>
    </w:p>
    <w:p w14:paraId="1E71E3DF" w14:textId="77777777" w:rsidR="00E8060B" w:rsidRDefault="00E8060B" w:rsidP="00E8060B">
      <w:pPr>
        <w:pStyle w:val="Agreement"/>
        <w:tabs>
          <w:tab w:val="clear" w:pos="9990"/>
        </w:tabs>
        <w:overflowPunct/>
        <w:autoSpaceDE/>
        <w:autoSpaceDN/>
        <w:adjustRightInd/>
        <w:ind w:left="1619" w:hanging="360"/>
        <w:textAlignment w:val="auto"/>
      </w:pPr>
      <w:r>
        <w:t>RAN2 understanding is that: “PDCP SDUs that are buffered for the LCG but have not been transmitted in any MAC PDU” in 5.4.9 in MAC means “PDCP SDUs that are buffered for the LCG but have not been completely transmitted in any MAC PDU”. -&gt; SDU segment could trigger DSR</w:t>
      </w:r>
    </w:p>
    <w:p w14:paraId="123FA36D" w14:textId="77777777" w:rsidR="00E8060B" w:rsidRPr="008F134D" w:rsidRDefault="00E8060B" w:rsidP="00E8060B">
      <w:pPr>
        <w:pStyle w:val="Agreement"/>
        <w:tabs>
          <w:tab w:val="clear" w:pos="9990"/>
        </w:tabs>
        <w:overflowPunct/>
        <w:autoSpaceDE/>
        <w:autoSpaceDN/>
        <w:adjustRightInd/>
        <w:ind w:left="1619" w:hanging="360"/>
        <w:textAlignment w:val="auto"/>
      </w:pPr>
      <w:r>
        <w:t>We will try to clarify this in MAC. FFS the wording and CB next meeting</w:t>
      </w:r>
    </w:p>
    <w:p w14:paraId="2E6D5607" w14:textId="77777777" w:rsidR="00E8060B" w:rsidRPr="008F134D" w:rsidRDefault="00E8060B" w:rsidP="00E8060B">
      <w:pPr>
        <w:pStyle w:val="Doc-text2"/>
      </w:pPr>
    </w:p>
    <w:p w14:paraId="64E21BC8" w14:textId="77777777" w:rsidR="00F733E5" w:rsidRDefault="00F733E5" w:rsidP="00F733E5">
      <w:pPr>
        <w:pStyle w:val="Doc-title"/>
      </w:pPr>
    </w:p>
    <w:p w14:paraId="7831EFBC" w14:textId="77777777" w:rsidR="006B0259" w:rsidRPr="00DB2F94" w:rsidRDefault="006B0259" w:rsidP="006B0259">
      <w:pPr>
        <w:pStyle w:val="Heading4"/>
      </w:pPr>
      <w:bookmarkStart w:id="270" w:name="_Toc213182899"/>
      <w:r w:rsidRPr="00DB2F94">
        <w:t>7.</w:t>
      </w:r>
      <w:r>
        <w:t>0.2.17</w:t>
      </w:r>
      <w:r w:rsidRPr="00DB2F94">
        <w:tab/>
        <w:t>NR NTN enhancements</w:t>
      </w:r>
      <w:bookmarkEnd w:id="270"/>
    </w:p>
    <w:p w14:paraId="2EC7044C" w14:textId="77777777" w:rsidR="006B0259" w:rsidRDefault="006B0259" w:rsidP="006B0259">
      <w:pPr>
        <w:pStyle w:val="Comments"/>
      </w:pPr>
      <w:r w:rsidRPr="00DB2F94">
        <w:t>(</w:t>
      </w:r>
      <w:r w:rsidRPr="00DB2F94">
        <w:rPr>
          <w:lang w:val="en-US"/>
        </w:rPr>
        <w:t>NR_NTN_enh</w:t>
      </w:r>
      <w:r w:rsidRPr="00DB2F94">
        <w:t xml:space="preserve">-Core; leading WG: RAN1; REL-18; WID: </w:t>
      </w:r>
      <w:r w:rsidRPr="001373A7">
        <w:t>RP-232669</w:t>
      </w:r>
      <w:r w:rsidRPr="00DB2F94">
        <w:t>)</w:t>
      </w:r>
    </w:p>
    <w:p w14:paraId="23FC9AF9" w14:textId="7966C7CB" w:rsidR="006B0259" w:rsidRDefault="006B0259" w:rsidP="006B0259">
      <w:pPr>
        <w:pStyle w:val="Doc-title"/>
      </w:pPr>
      <w:r w:rsidRPr="009C4513">
        <w:t>R2-2506990</w:t>
      </w:r>
      <w:r>
        <w:tab/>
        <w:t>Correction on eventD2 with multiple moving reference locations</w:t>
      </w:r>
      <w:r>
        <w:tab/>
        <w:t>CSCN, ZTE Corporation, Sanechips, Huawei, Hisilicon, Xiaomi, CATT, OPPO</w:t>
      </w:r>
      <w:r>
        <w:tab/>
        <w:t>discussion</w:t>
      </w:r>
      <w:r>
        <w:tab/>
        <w:t>Rel-18</w:t>
      </w:r>
      <w:r>
        <w:tab/>
        <w:t>NR_NTN_enh-Core</w:t>
      </w:r>
    </w:p>
    <w:p w14:paraId="2CD20140" w14:textId="77777777" w:rsidR="006B0259" w:rsidRDefault="006B0259" w:rsidP="006B0259">
      <w:pPr>
        <w:pStyle w:val="Comments"/>
      </w:pPr>
      <w:r>
        <w:t>Proposal 1:</w:t>
      </w:r>
      <w:r>
        <w:tab/>
        <w:t>RAN2 can further discuss and down select from the following options to address the case when multiple neighbor cells with moving reference locations fulfil eventD2 and would trigger measurement report:</w:t>
      </w:r>
    </w:p>
    <w:p w14:paraId="0F86AFF9" w14:textId="77777777" w:rsidR="006B0259" w:rsidRDefault="006B0259" w:rsidP="006B0259">
      <w:pPr>
        <w:pStyle w:val="Comments"/>
        <w:ind w:left="720"/>
      </w:pPr>
      <w:r>
        <w:t>−</w:t>
      </w:r>
      <w:r>
        <w:tab/>
        <w:t>Option 1: For multiple moving reference locations on the same frequency, the network should configure separate MeasObjectNR for each reference location, where only one MO can perform SSB measurements.</w:t>
      </w:r>
    </w:p>
    <w:p w14:paraId="3D198E04" w14:textId="77777777" w:rsidR="006B0259" w:rsidRDefault="006B0259" w:rsidP="006B0259">
      <w:pPr>
        <w:pStyle w:val="Comments"/>
        <w:ind w:left="720"/>
      </w:pPr>
      <w:r>
        <w:t>−</w:t>
      </w:r>
      <w:r>
        <w:tab/>
        <w:t>Option 2: Similar as the eventA processing mechanism, use a cellsTriggeredList to include cells with moving reference locations that meet the entering/leaving condition for eventD2 during the "Measurement report triggering" and "Measurement reporting" procedures. Add information in MeasResults to indicate which neighbour cell (s) triggered event D2 is FFS.</w:t>
      </w:r>
    </w:p>
    <w:p w14:paraId="186A0FE3" w14:textId="77777777" w:rsidR="006B0259" w:rsidRDefault="006B0259" w:rsidP="006B0259">
      <w:pPr>
        <w:pStyle w:val="Comments"/>
        <w:ind w:left="720"/>
      </w:pPr>
      <w:r>
        <w:t>−</w:t>
      </w:r>
      <w:r>
        <w:tab/>
        <w:t>Option 3: Add the moving reference location(s) for eventD2 to the ReportConfigNR.</w:t>
      </w:r>
    </w:p>
    <w:p w14:paraId="37F0488A" w14:textId="77777777" w:rsidR="006B0259" w:rsidRPr="004C2C0F" w:rsidRDefault="006B0259" w:rsidP="006B0259">
      <w:pPr>
        <w:pStyle w:val="Doc-text2"/>
      </w:pPr>
    </w:p>
    <w:p w14:paraId="181B9E24" w14:textId="77777777" w:rsidR="006B0259" w:rsidRDefault="006B0259" w:rsidP="006B0259">
      <w:pPr>
        <w:pStyle w:val="Doc-text2"/>
        <w:numPr>
          <w:ilvl w:val="0"/>
          <w:numId w:val="361"/>
        </w:numPr>
        <w:overflowPunct/>
        <w:autoSpaceDE/>
        <w:autoSpaceDN/>
        <w:adjustRightInd/>
        <w:textAlignment w:val="auto"/>
      </w:pPr>
      <w:r>
        <w:t>Apple thinks this is a valid issue, and prefers option 2 (if we go for option 3 we need to add more).</w:t>
      </w:r>
    </w:p>
    <w:p w14:paraId="768E93E8" w14:textId="77777777" w:rsidR="006B0259" w:rsidRDefault="006B0259" w:rsidP="006B0259">
      <w:pPr>
        <w:pStyle w:val="Doc-text2"/>
        <w:numPr>
          <w:ilvl w:val="0"/>
          <w:numId w:val="361"/>
        </w:numPr>
        <w:overflowPunct/>
        <w:autoSpaceDE/>
        <w:autoSpaceDN/>
        <w:adjustRightInd/>
        <w:textAlignment w:val="auto"/>
      </w:pPr>
      <w:r>
        <w:t>Vivo thinks we can leave this to NW implementation to only configure one, alternatively we can go for option 1. QC agrees</w:t>
      </w:r>
    </w:p>
    <w:p w14:paraId="56CD1A66" w14:textId="77777777" w:rsidR="006B0259" w:rsidRDefault="006B0259" w:rsidP="006B0259">
      <w:pPr>
        <w:pStyle w:val="Doc-text2"/>
        <w:numPr>
          <w:ilvl w:val="0"/>
          <w:numId w:val="361"/>
        </w:numPr>
        <w:overflowPunct/>
        <w:autoSpaceDE/>
        <w:autoSpaceDN/>
        <w:adjustRightInd/>
        <w:textAlignment w:val="auto"/>
      </w:pPr>
      <w:r>
        <w:t>QC thinks there could be a problem also for multiple configuration of D1 events, for privacy considerations.</w:t>
      </w:r>
    </w:p>
    <w:p w14:paraId="157AA348" w14:textId="77777777" w:rsidR="006B0259" w:rsidRDefault="006B0259" w:rsidP="006B0259">
      <w:pPr>
        <w:pStyle w:val="Doc-text2"/>
        <w:numPr>
          <w:ilvl w:val="0"/>
          <w:numId w:val="361"/>
        </w:numPr>
        <w:overflowPunct/>
        <w:autoSpaceDE/>
        <w:autoSpaceDN/>
        <w:adjustRightInd/>
        <w:textAlignment w:val="auto"/>
      </w:pPr>
      <w:r>
        <w:t>Nokia thinks in case we can go for option 1</w:t>
      </w:r>
    </w:p>
    <w:p w14:paraId="1CD6CE09" w14:textId="77777777" w:rsidR="006B0259" w:rsidRDefault="006B0259" w:rsidP="006B0259">
      <w:pPr>
        <w:pStyle w:val="Doc-text2"/>
        <w:numPr>
          <w:ilvl w:val="0"/>
          <w:numId w:val="361"/>
        </w:numPr>
        <w:overflowPunct/>
        <w:autoSpaceDE/>
        <w:autoSpaceDN/>
        <w:adjustRightInd/>
        <w:textAlignment w:val="auto"/>
      </w:pPr>
      <w:r>
        <w:t>Ericsson thinks none of the options are necessary and a NW implementation could address this case</w:t>
      </w:r>
    </w:p>
    <w:p w14:paraId="77AAF0AE" w14:textId="77777777" w:rsidR="006B0259" w:rsidRDefault="006B0259" w:rsidP="006B0259">
      <w:pPr>
        <w:pStyle w:val="Doc-text2"/>
        <w:numPr>
          <w:ilvl w:val="0"/>
          <w:numId w:val="361"/>
        </w:numPr>
        <w:overflowPunct/>
        <w:autoSpaceDE/>
        <w:autoSpaceDN/>
        <w:adjustRightInd/>
        <w:textAlignment w:val="auto"/>
      </w:pPr>
      <w:r>
        <w:t>CSCN thinks we could rule out option 3 and could accept option 1</w:t>
      </w:r>
    </w:p>
    <w:p w14:paraId="73E03300" w14:textId="77777777" w:rsidR="006B0259" w:rsidRDefault="006B0259" w:rsidP="006B0259">
      <w:pPr>
        <w:pStyle w:val="Doc-text2"/>
        <w:numPr>
          <w:ilvl w:val="0"/>
          <w:numId w:val="361"/>
        </w:numPr>
        <w:overflowPunct/>
        <w:autoSpaceDE/>
        <w:autoSpaceDN/>
        <w:adjustRightInd/>
        <w:textAlignment w:val="auto"/>
      </w:pPr>
      <w:r>
        <w:t>Xiaomi prefers option 1.</w:t>
      </w:r>
    </w:p>
    <w:p w14:paraId="7B118780" w14:textId="77777777" w:rsidR="006B0259" w:rsidRDefault="006B0259" w:rsidP="006B0259">
      <w:pPr>
        <w:pStyle w:val="Agreement"/>
        <w:tabs>
          <w:tab w:val="clear" w:pos="9990"/>
          <w:tab w:val="left" w:pos="1619"/>
        </w:tabs>
        <w:overflowPunct/>
        <w:autoSpaceDE/>
        <w:autoSpaceDN/>
        <w:adjustRightInd/>
        <w:ind w:left="1619" w:hanging="360"/>
        <w:textAlignment w:val="auto"/>
      </w:pPr>
      <w:r>
        <w:t>Continue in offline 310</w:t>
      </w:r>
    </w:p>
    <w:p w14:paraId="6A88271E" w14:textId="77777777" w:rsidR="006B0259" w:rsidRDefault="006B0259" w:rsidP="006B0259">
      <w:pPr>
        <w:pStyle w:val="Doc-text2"/>
        <w:ind w:left="0" w:firstLine="0"/>
      </w:pPr>
    </w:p>
    <w:p w14:paraId="0451A037" w14:textId="77777777" w:rsidR="006B0259" w:rsidRDefault="006B0259" w:rsidP="006B0259">
      <w:pPr>
        <w:pStyle w:val="Doc-text2"/>
      </w:pPr>
    </w:p>
    <w:p w14:paraId="4A7C0A30" w14:textId="77777777" w:rsidR="006B0259" w:rsidRDefault="006B0259" w:rsidP="006B0259">
      <w:pPr>
        <w:pStyle w:val="EmailDiscussion"/>
        <w:tabs>
          <w:tab w:val="left" w:pos="1619"/>
        </w:tabs>
        <w:overflowPunct/>
        <w:autoSpaceDE/>
        <w:autoSpaceDN/>
        <w:adjustRightInd/>
        <w:ind w:left="1619" w:hanging="360"/>
        <w:textAlignment w:val="auto"/>
      </w:pPr>
      <w:r>
        <w:t>[AT131bis][310][R18 NR NTN] eventD2 (CSCN)</w:t>
      </w:r>
    </w:p>
    <w:p w14:paraId="139FB3B9" w14:textId="77777777" w:rsidR="006B0259" w:rsidRDefault="006B0259" w:rsidP="006B0259">
      <w:pPr>
        <w:pStyle w:val="EmailDiscussion2"/>
      </w:pPr>
      <w:r w:rsidRPr="00A83177">
        <w:tab/>
      </w:r>
      <w:r>
        <w:t>Scope: Continue the discussion on correction for eventD2</w:t>
      </w:r>
    </w:p>
    <w:p w14:paraId="70BE8357" w14:textId="77777777" w:rsidR="006B0259" w:rsidRDefault="006B0259" w:rsidP="006B0259">
      <w:pPr>
        <w:pStyle w:val="EmailDiscussion2"/>
      </w:pPr>
      <w:r>
        <w:tab/>
        <w:t>Intended outcome:</w:t>
      </w:r>
      <w:r w:rsidRPr="00A83177">
        <w:t xml:space="preserve"> </w:t>
      </w:r>
      <w:r>
        <w:t>summary of the offline discussion and revised CRs</w:t>
      </w:r>
      <w:r w:rsidRPr="00A83177">
        <w:t xml:space="preserve"> </w:t>
      </w:r>
      <w:r>
        <w:t xml:space="preserve">(in </w:t>
      </w:r>
      <w:r w:rsidRPr="001373A7">
        <w:t>R2-250</w:t>
      </w:r>
      <w:r>
        <w:t xml:space="preserve">7774, </w:t>
      </w:r>
      <w:r w:rsidRPr="001373A7">
        <w:t>R2-250</w:t>
      </w:r>
      <w:r>
        <w:t xml:space="preserve">7775, </w:t>
      </w:r>
      <w:r w:rsidRPr="001373A7">
        <w:t>R2-250</w:t>
      </w:r>
      <w:r>
        <w:t xml:space="preserve">7776, </w:t>
      </w:r>
      <w:r w:rsidRPr="001373A7">
        <w:t>R2-250</w:t>
      </w:r>
      <w:r>
        <w:t>7777)</w:t>
      </w:r>
    </w:p>
    <w:p w14:paraId="57C19737" w14:textId="77777777" w:rsidR="006B0259" w:rsidRPr="008568E5" w:rsidRDefault="006B0259" w:rsidP="006B0259">
      <w:pPr>
        <w:pStyle w:val="EmailDiscussion2"/>
      </w:pPr>
      <w:r w:rsidRPr="00A83177">
        <w:tab/>
        <w:t xml:space="preserve">Deadline for </w:t>
      </w:r>
      <w:r>
        <w:t>offline discussion summary: Thursday 2025-10-16 11:00</w:t>
      </w:r>
    </w:p>
    <w:p w14:paraId="38D30780" w14:textId="77777777" w:rsidR="006B0259" w:rsidRDefault="006B0259" w:rsidP="006B0259">
      <w:pPr>
        <w:pStyle w:val="Doc-text2"/>
        <w:ind w:left="0" w:firstLine="0"/>
      </w:pPr>
    </w:p>
    <w:p w14:paraId="12D39045" w14:textId="77777777" w:rsidR="006B0259" w:rsidRDefault="006B0259" w:rsidP="006B0259">
      <w:pPr>
        <w:pStyle w:val="Doc-text2"/>
        <w:ind w:left="0" w:firstLine="0"/>
      </w:pPr>
    </w:p>
    <w:p w14:paraId="59526794" w14:textId="5F74F450" w:rsidR="006B0259" w:rsidRDefault="006B0259" w:rsidP="006B0259">
      <w:pPr>
        <w:pStyle w:val="Doc-title"/>
      </w:pPr>
      <w:r w:rsidRPr="009C4513">
        <w:t>R2-2507774</w:t>
      </w:r>
      <w:r>
        <w:tab/>
        <w:t>Report of [AT131bis][110][R18 NR NTN] eventD2</w:t>
      </w:r>
      <w:r>
        <w:tab/>
        <w:t>CSCN</w:t>
      </w:r>
      <w:r>
        <w:tab/>
        <w:t>discusison</w:t>
      </w:r>
      <w:r>
        <w:tab/>
        <w:t>Rel-19</w:t>
      </w:r>
      <w:r>
        <w:tab/>
        <w:t>NR_NTN_enh-Core</w:t>
      </w:r>
    </w:p>
    <w:p w14:paraId="495C81AA" w14:textId="77777777" w:rsidR="006B0259" w:rsidRDefault="006B0259" w:rsidP="006B0259">
      <w:pPr>
        <w:pStyle w:val="Comments"/>
      </w:pPr>
      <w:r w:rsidRPr="00462770">
        <w:t>Proposal 1: Select option2(R2-2507765) to address the case when multiple neighbor cells with moving reference locations fulfil eventD2 and would trigger measurement report.</w:t>
      </w:r>
    </w:p>
    <w:p w14:paraId="7CE73BFC" w14:textId="77777777" w:rsidR="006B0259" w:rsidRDefault="006B0259" w:rsidP="006B0259">
      <w:pPr>
        <w:pStyle w:val="Doc-text2"/>
        <w:numPr>
          <w:ilvl w:val="0"/>
          <w:numId w:val="361"/>
        </w:numPr>
        <w:overflowPunct/>
        <w:autoSpaceDE/>
        <w:autoSpaceDN/>
        <w:adjustRightInd/>
        <w:textAlignment w:val="auto"/>
      </w:pPr>
      <w:r>
        <w:t>Ericsson thinks that we could clarify that if the NW configures multiple eventD2 each eventD2 implicitly corresponds to a reference location, with no need for ASN.1 changes (option 4)</w:t>
      </w:r>
    </w:p>
    <w:p w14:paraId="4DF51B99" w14:textId="77777777" w:rsidR="006B0259" w:rsidRDefault="006B0259" w:rsidP="006B0259">
      <w:pPr>
        <w:pStyle w:val="Doc-text2"/>
        <w:numPr>
          <w:ilvl w:val="0"/>
          <w:numId w:val="361"/>
        </w:numPr>
        <w:overflowPunct/>
        <w:autoSpaceDE/>
        <w:autoSpaceDN/>
        <w:adjustRightInd/>
        <w:textAlignment w:val="auto"/>
      </w:pPr>
      <w:r>
        <w:t>Apple prefers 2 but it‘s ok to consider 3 and 4, but not 1</w:t>
      </w:r>
    </w:p>
    <w:p w14:paraId="4F308988" w14:textId="77777777" w:rsidR="006B0259" w:rsidRDefault="006B0259" w:rsidP="006B0259">
      <w:pPr>
        <w:pStyle w:val="Agreement"/>
        <w:tabs>
          <w:tab w:val="clear" w:pos="9990"/>
          <w:tab w:val="left" w:pos="1619"/>
        </w:tabs>
        <w:overflowPunct/>
        <w:autoSpaceDE/>
        <w:autoSpaceDN/>
        <w:adjustRightInd/>
        <w:ind w:left="1619" w:hanging="360"/>
        <w:textAlignment w:val="auto"/>
      </w:pPr>
      <w:r>
        <w:t>We rule out option 1</w:t>
      </w:r>
    </w:p>
    <w:p w14:paraId="14191527" w14:textId="77777777" w:rsidR="006B0259" w:rsidRDefault="006B0259" w:rsidP="006B0259">
      <w:pPr>
        <w:pStyle w:val="Doc-text2"/>
        <w:numPr>
          <w:ilvl w:val="0"/>
          <w:numId w:val="361"/>
        </w:numPr>
        <w:overflowPunct/>
        <w:autoSpaceDE/>
        <w:autoSpaceDN/>
        <w:adjustRightInd/>
        <w:textAlignment w:val="auto"/>
      </w:pPr>
      <w:r>
        <w:t xml:space="preserve">QC could accept option 4 also for Rel-18 if it’s worded as a note </w:t>
      </w:r>
    </w:p>
    <w:p w14:paraId="214D3E7B" w14:textId="77777777" w:rsidR="006B0259" w:rsidRDefault="006B0259" w:rsidP="006B0259">
      <w:pPr>
        <w:pStyle w:val="Doc-text2"/>
        <w:numPr>
          <w:ilvl w:val="0"/>
          <w:numId w:val="361"/>
        </w:numPr>
        <w:overflowPunct/>
        <w:autoSpaceDE/>
        <w:autoSpaceDN/>
        <w:adjustRightInd/>
        <w:textAlignment w:val="auto"/>
      </w:pPr>
      <w:r>
        <w:t xml:space="preserve">HW and ZTE think option 3 is ok, but we would need to fix the capability </w:t>
      </w:r>
    </w:p>
    <w:p w14:paraId="2B62A8D6" w14:textId="77777777" w:rsidR="006B0259" w:rsidRDefault="006B0259" w:rsidP="006B0259">
      <w:pPr>
        <w:pStyle w:val="Doc-text2"/>
        <w:numPr>
          <w:ilvl w:val="0"/>
          <w:numId w:val="361"/>
        </w:numPr>
        <w:overflowPunct/>
        <w:autoSpaceDE/>
        <w:autoSpaceDN/>
        <w:adjustRightInd/>
        <w:textAlignment w:val="auto"/>
      </w:pPr>
      <w:r>
        <w:t>Ericsson thinks that option 3 has an impact to the capability, not option 4. CSCN agrees</w:t>
      </w:r>
    </w:p>
    <w:p w14:paraId="02F3DD68" w14:textId="77777777" w:rsidR="006B0259" w:rsidRDefault="006B0259" w:rsidP="006B0259">
      <w:pPr>
        <w:pStyle w:val="Doc-text2"/>
        <w:numPr>
          <w:ilvl w:val="0"/>
          <w:numId w:val="361"/>
        </w:numPr>
        <w:overflowPunct/>
        <w:autoSpaceDE/>
        <w:autoSpaceDN/>
        <w:adjustRightInd/>
        <w:textAlignment w:val="auto"/>
      </w:pPr>
      <w:r>
        <w:t>Ericsson thinks that if we go for a Rel-19 change with a capability we also need a Rel-18 CR to limit the behaviour in Rel-18</w:t>
      </w:r>
    </w:p>
    <w:p w14:paraId="60819314" w14:textId="77777777" w:rsidR="006B0259" w:rsidRPr="003A64B1" w:rsidRDefault="006B0259" w:rsidP="006B0259">
      <w:pPr>
        <w:pStyle w:val="Agreement"/>
        <w:tabs>
          <w:tab w:val="clear" w:pos="9990"/>
          <w:tab w:val="left" w:pos="1619"/>
        </w:tabs>
        <w:overflowPunct/>
        <w:autoSpaceDE/>
        <w:autoSpaceDN/>
        <w:adjustRightInd/>
        <w:ind w:left="1619" w:hanging="360"/>
        <w:textAlignment w:val="auto"/>
      </w:pPr>
      <w:r>
        <w:t xml:space="preserve">WA: We go for a R19 CatF CR adding in </w:t>
      </w:r>
      <w:r w:rsidRPr="005E258E">
        <w:t>ReportConfigNR the</w:t>
      </w:r>
      <w:r>
        <w:t xml:space="preserve"> PCI corresponding to the reference location in the MO that triggered eventD2</w:t>
      </w:r>
      <w:r w:rsidRPr="005E258E">
        <w:t>.</w:t>
      </w:r>
      <w:r>
        <w:t xml:space="preserve"> We also introduce a corresponding new R19 UE capability for this (come back in the next meeting with a Rel-18 and a Rel-19 CR)</w:t>
      </w:r>
    </w:p>
    <w:p w14:paraId="65F45E3A" w14:textId="77777777" w:rsidR="006B0259" w:rsidRPr="000B1F23" w:rsidRDefault="006B0259" w:rsidP="006B0259">
      <w:pPr>
        <w:pStyle w:val="Doc-text2"/>
      </w:pPr>
    </w:p>
    <w:p w14:paraId="6ACFC07E" w14:textId="77777777" w:rsidR="006B0259" w:rsidRPr="003F69DC" w:rsidRDefault="006B0259" w:rsidP="006B0259">
      <w:pPr>
        <w:pStyle w:val="Doc-text2"/>
        <w:ind w:left="0" w:firstLine="0"/>
      </w:pPr>
    </w:p>
    <w:p w14:paraId="3F18916B" w14:textId="2F28445B" w:rsidR="006B0259" w:rsidRDefault="006B0259" w:rsidP="006B0259">
      <w:pPr>
        <w:pStyle w:val="Doc-title"/>
      </w:pPr>
      <w:r w:rsidRPr="009C4513">
        <w:t>R2-2506996</w:t>
      </w:r>
      <w:r>
        <w:tab/>
        <w:t>Corrections on eventD2</w:t>
      </w:r>
      <w:r>
        <w:tab/>
        <w:t>CSCN, ZTE Corporation, Sanechips, Huawei, Hisilicon, OPPO</w:t>
      </w:r>
      <w:r>
        <w:tab/>
        <w:t>CR</w:t>
      </w:r>
      <w:r>
        <w:tab/>
        <w:t>Rel-18</w:t>
      </w:r>
      <w:r>
        <w:tab/>
        <w:t>38.331</w:t>
      </w:r>
      <w:r>
        <w:tab/>
        <w:t>18.7.0</w:t>
      </w:r>
      <w:r>
        <w:tab/>
        <w:t>5496</w:t>
      </w:r>
      <w:r>
        <w:tab/>
        <w:t>-</w:t>
      </w:r>
      <w:r>
        <w:tab/>
        <w:t>F</w:t>
      </w:r>
      <w:r>
        <w:tab/>
        <w:t>NR_NTN_enh-Core</w:t>
      </w:r>
    </w:p>
    <w:p w14:paraId="2C8F8239" w14:textId="77777777" w:rsidR="006B0259" w:rsidRDefault="006B0259" w:rsidP="006B0259">
      <w:pPr>
        <w:pStyle w:val="Agreement"/>
        <w:tabs>
          <w:tab w:val="clear" w:pos="9990"/>
          <w:tab w:val="left" w:pos="1619"/>
        </w:tabs>
        <w:overflowPunct/>
        <w:autoSpaceDE/>
        <w:autoSpaceDN/>
        <w:adjustRightInd/>
        <w:ind w:left="1619" w:hanging="360"/>
        <w:textAlignment w:val="auto"/>
      </w:pPr>
      <w:r>
        <w:t>Revised in R2-2507775</w:t>
      </w:r>
    </w:p>
    <w:p w14:paraId="1883A212" w14:textId="0842C347" w:rsidR="006B0259" w:rsidRPr="00A96849" w:rsidRDefault="006B0259" w:rsidP="006B0259">
      <w:pPr>
        <w:pStyle w:val="Doc-title"/>
      </w:pPr>
      <w:r w:rsidRPr="009C4513">
        <w:t>R2-2507775</w:t>
      </w:r>
      <w:r>
        <w:tab/>
        <w:t>Corrections on eventD2</w:t>
      </w:r>
      <w:r>
        <w:tab/>
        <w:t>CSCN, ZTE Corporation, Sanechips, Huawei, Hisilicon, OPPO</w:t>
      </w:r>
      <w:r>
        <w:tab/>
        <w:t>CR</w:t>
      </w:r>
      <w:r>
        <w:tab/>
        <w:t>Rel-18</w:t>
      </w:r>
      <w:r>
        <w:tab/>
        <w:t>38.331</w:t>
      </w:r>
      <w:r>
        <w:tab/>
        <w:t>18.7.0</w:t>
      </w:r>
      <w:r>
        <w:tab/>
        <w:t>5496</w:t>
      </w:r>
      <w:r>
        <w:tab/>
        <w:t>1</w:t>
      </w:r>
      <w:r>
        <w:tab/>
        <w:t>F</w:t>
      </w:r>
      <w:r>
        <w:tab/>
        <w:t>NR_NTN_enh-Core</w:t>
      </w:r>
    </w:p>
    <w:p w14:paraId="0CED4C75" w14:textId="77777777" w:rsidR="006B0259" w:rsidRPr="00A96849" w:rsidRDefault="006B0259" w:rsidP="006B0259">
      <w:pPr>
        <w:pStyle w:val="Doc-text2"/>
      </w:pPr>
    </w:p>
    <w:p w14:paraId="069AD5A9" w14:textId="436E0418" w:rsidR="006B0259" w:rsidRDefault="006B0259" w:rsidP="006B0259">
      <w:pPr>
        <w:pStyle w:val="Doc-title"/>
      </w:pPr>
      <w:r w:rsidRPr="009C4513">
        <w:t>R2-2506997</w:t>
      </w:r>
      <w:r>
        <w:tab/>
        <w:t>Corrections on eventD2</w:t>
      </w:r>
      <w:r>
        <w:tab/>
        <w:t>CSCN, ZTE Corporation, Sanechips, Huawei, Hisilicon, CATT, OPPO</w:t>
      </w:r>
      <w:r>
        <w:tab/>
        <w:t>CR</w:t>
      </w:r>
      <w:r>
        <w:tab/>
        <w:t>Rel-18</w:t>
      </w:r>
      <w:r>
        <w:tab/>
        <w:t>38.331</w:t>
      </w:r>
      <w:r>
        <w:tab/>
        <w:t>18.7.0</w:t>
      </w:r>
      <w:r>
        <w:tab/>
        <w:t>5497</w:t>
      </w:r>
      <w:r>
        <w:tab/>
        <w:t>-</w:t>
      </w:r>
      <w:r>
        <w:tab/>
        <w:t>F</w:t>
      </w:r>
      <w:r>
        <w:tab/>
        <w:t>NR_NTN_enh-Core</w:t>
      </w:r>
    </w:p>
    <w:p w14:paraId="7D036DDC" w14:textId="77777777" w:rsidR="006B0259" w:rsidRDefault="006B0259" w:rsidP="006B0259">
      <w:pPr>
        <w:pStyle w:val="Agreement"/>
        <w:tabs>
          <w:tab w:val="clear" w:pos="9990"/>
          <w:tab w:val="left" w:pos="1619"/>
        </w:tabs>
        <w:overflowPunct/>
        <w:autoSpaceDE/>
        <w:autoSpaceDN/>
        <w:adjustRightInd/>
        <w:ind w:left="1619" w:hanging="360"/>
        <w:textAlignment w:val="auto"/>
      </w:pPr>
      <w:r>
        <w:t>Revised in R2-2507776</w:t>
      </w:r>
    </w:p>
    <w:p w14:paraId="079A9D57" w14:textId="4E83D501" w:rsidR="006B0259" w:rsidRDefault="006B0259" w:rsidP="006B0259">
      <w:pPr>
        <w:pStyle w:val="Doc-title"/>
      </w:pPr>
      <w:r w:rsidRPr="009C4513">
        <w:t>R2-2507776</w:t>
      </w:r>
      <w:r>
        <w:tab/>
        <w:t>Corrections on eventD2</w:t>
      </w:r>
      <w:r>
        <w:tab/>
        <w:t>CSCN, ZTE Corporation, Sanechips, Huawei, Hisilicon, CATT, OPPO</w:t>
      </w:r>
      <w:r>
        <w:tab/>
        <w:t>CR</w:t>
      </w:r>
      <w:r>
        <w:tab/>
        <w:t>Rel-18</w:t>
      </w:r>
      <w:r>
        <w:tab/>
        <w:t>38.331</w:t>
      </w:r>
      <w:r>
        <w:tab/>
        <w:t>18.7.0</w:t>
      </w:r>
      <w:r>
        <w:tab/>
        <w:t>5497</w:t>
      </w:r>
      <w:r>
        <w:tab/>
        <w:t>1</w:t>
      </w:r>
      <w:r>
        <w:tab/>
        <w:t>F</w:t>
      </w:r>
      <w:r>
        <w:tab/>
        <w:t>NR_NTN_enh-Core</w:t>
      </w:r>
    </w:p>
    <w:p w14:paraId="5192D55E" w14:textId="77777777" w:rsidR="006B0259" w:rsidRPr="00A96849" w:rsidRDefault="006B0259" w:rsidP="006B0259">
      <w:pPr>
        <w:pStyle w:val="Doc-text2"/>
      </w:pPr>
    </w:p>
    <w:p w14:paraId="09104AEC" w14:textId="18225765" w:rsidR="006B0259" w:rsidRDefault="006B0259" w:rsidP="006B0259">
      <w:pPr>
        <w:pStyle w:val="Doc-title"/>
      </w:pPr>
      <w:r w:rsidRPr="009C4513">
        <w:t>R2-2506998</w:t>
      </w:r>
      <w:r>
        <w:tab/>
        <w:t>Corrections on eventD2</w:t>
      </w:r>
      <w:r>
        <w:tab/>
        <w:t>CSCN, ZTE Corporation, Sanechips, Huawei, Hisilicon, OPPO</w:t>
      </w:r>
      <w:r>
        <w:tab/>
        <w:t>CR</w:t>
      </w:r>
      <w:r>
        <w:tab/>
        <w:t>Rel-18</w:t>
      </w:r>
      <w:r>
        <w:tab/>
        <w:t>38.331</w:t>
      </w:r>
      <w:r>
        <w:tab/>
        <w:t>18.7.0</w:t>
      </w:r>
      <w:r>
        <w:tab/>
        <w:t>5498</w:t>
      </w:r>
      <w:r>
        <w:tab/>
        <w:t>-</w:t>
      </w:r>
      <w:r>
        <w:tab/>
        <w:t>F</w:t>
      </w:r>
      <w:r>
        <w:tab/>
        <w:t>NR_NTN_enh-Core</w:t>
      </w:r>
    </w:p>
    <w:p w14:paraId="5116F60F" w14:textId="77777777" w:rsidR="006B0259" w:rsidRDefault="006B0259" w:rsidP="006B0259">
      <w:pPr>
        <w:pStyle w:val="Agreement"/>
        <w:tabs>
          <w:tab w:val="clear" w:pos="9990"/>
          <w:tab w:val="left" w:pos="1619"/>
        </w:tabs>
        <w:overflowPunct/>
        <w:autoSpaceDE/>
        <w:autoSpaceDN/>
        <w:adjustRightInd/>
        <w:ind w:left="1619" w:hanging="360"/>
        <w:textAlignment w:val="auto"/>
      </w:pPr>
      <w:r>
        <w:t>Revised in R2-2507777</w:t>
      </w:r>
    </w:p>
    <w:p w14:paraId="78EA6B5F" w14:textId="1932A76F" w:rsidR="006B0259" w:rsidRPr="00C47FDD" w:rsidRDefault="006B0259" w:rsidP="00C47FDD">
      <w:pPr>
        <w:pStyle w:val="Doc-title"/>
      </w:pPr>
      <w:r w:rsidRPr="00C47FDD">
        <w:t>R2-2507777</w:t>
      </w:r>
      <w:r w:rsidRPr="00C47FDD">
        <w:tab/>
        <w:t>Corrections on eventD2</w:t>
      </w:r>
      <w:r w:rsidRPr="00C47FDD">
        <w:tab/>
        <w:t>CSCN, ZTE Corporation, Sanechips, Huawei, Hisilicon, OPPO</w:t>
      </w:r>
      <w:r w:rsidRPr="00C47FDD">
        <w:tab/>
        <w:t>CR</w:t>
      </w:r>
      <w:r w:rsidRPr="00C47FDD">
        <w:tab/>
        <w:t>Rel-18</w:t>
      </w:r>
      <w:r w:rsidRPr="00C47FDD">
        <w:tab/>
        <w:t>38.331</w:t>
      </w:r>
      <w:r w:rsidRPr="00C47FDD">
        <w:tab/>
        <w:t>18.7.0</w:t>
      </w:r>
      <w:r w:rsidRPr="00C47FDD">
        <w:tab/>
        <w:t>5498</w:t>
      </w:r>
      <w:r w:rsidRPr="00C47FDD">
        <w:tab/>
        <w:t>1</w:t>
      </w:r>
      <w:r w:rsidRPr="00C47FDD">
        <w:tab/>
        <w:t>F</w:t>
      </w:r>
      <w:r w:rsidRPr="00C47FDD">
        <w:tab/>
        <w:t>NR_NTN_enh-Core</w:t>
      </w:r>
    </w:p>
    <w:p w14:paraId="029A7D66" w14:textId="77777777" w:rsidR="006B0259" w:rsidRPr="006B0259" w:rsidRDefault="006B0259" w:rsidP="006B0259">
      <w:pPr>
        <w:pStyle w:val="Doc-text2"/>
        <w:rPr>
          <w:rFonts w:eastAsiaTheme="minorEastAsia"/>
        </w:rPr>
      </w:pPr>
    </w:p>
    <w:p w14:paraId="7C5F1E54"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Working Assumption:</w:t>
      </w:r>
    </w:p>
    <w:p w14:paraId="681B7E97" w14:textId="77777777" w:rsidR="006B0259" w:rsidRPr="003A64B1" w:rsidRDefault="006B0259" w:rsidP="006B0259">
      <w:pPr>
        <w:pStyle w:val="Doc-text2"/>
        <w:pBdr>
          <w:top w:val="single" w:sz="4" w:space="1" w:color="auto"/>
          <w:left w:val="single" w:sz="4" w:space="4" w:color="auto"/>
          <w:bottom w:val="single" w:sz="4" w:space="1" w:color="auto"/>
          <w:right w:val="single" w:sz="4" w:space="4" w:color="auto"/>
        </w:pBdr>
      </w:pPr>
      <w:r>
        <w:t>1.</w:t>
      </w:r>
      <w:r>
        <w:tab/>
        <w:t xml:space="preserve">We go for a R19 CatF CR adding in </w:t>
      </w:r>
      <w:r w:rsidRPr="005E258E">
        <w:t>ReportConfigNR the</w:t>
      </w:r>
      <w:r>
        <w:t xml:space="preserve"> PCI corresponding to the reference location in the MO that triggered eventD2</w:t>
      </w:r>
      <w:r w:rsidRPr="005E258E">
        <w:t>.</w:t>
      </w:r>
      <w:r>
        <w:t xml:space="preserve"> We also introduce a corresponding new R19 UE capability for this (come back in the next meeting with a Rel-18 and a Rel-19 CR)</w:t>
      </w:r>
    </w:p>
    <w:p w14:paraId="01D44D49" w14:textId="77777777" w:rsidR="006B0259" w:rsidRDefault="006B0259" w:rsidP="006B0259">
      <w:pPr>
        <w:pStyle w:val="Doc-text2"/>
        <w:rPr>
          <w:rFonts w:eastAsiaTheme="minorEastAsia"/>
        </w:rPr>
      </w:pPr>
    </w:p>
    <w:p w14:paraId="4E763E86" w14:textId="77777777" w:rsidR="006B0259" w:rsidRPr="006B0259" w:rsidRDefault="006B0259" w:rsidP="006B0259">
      <w:pPr>
        <w:pStyle w:val="Doc-text2"/>
        <w:rPr>
          <w:rFonts w:eastAsiaTheme="minorEastAsia"/>
        </w:rPr>
      </w:pPr>
    </w:p>
    <w:p w14:paraId="5CE22336" w14:textId="77777777" w:rsidR="00F733E5" w:rsidRPr="00DB2F94" w:rsidRDefault="00F733E5" w:rsidP="00F733E5">
      <w:pPr>
        <w:pStyle w:val="Heading4"/>
      </w:pPr>
      <w:bookmarkStart w:id="271" w:name="_Toc213182900"/>
      <w:r w:rsidRPr="00DB2F94">
        <w:t>7.</w:t>
      </w:r>
      <w:r>
        <w:t>0.2.18</w:t>
      </w:r>
      <w:r>
        <w:tab/>
      </w:r>
      <w:r w:rsidRPr="00DB2F94">
        <w:t>IoT NTN enhancements</w:t>
      </w:r>
      <w:bookmarkEnd w:id="271"/>
    </w:p>
    <w:p w14:paraId="6A6DC261" w14:textId="410B3BAD" w:rsidR="00F733E5" w:rsidRDefault="00F733E5" w:rsidP="00F733E5">
      <w:pPr>
        <w:pStyle w:val="Comments"/>
      </w:pPr>
      <w:r w:rsidRPr="00DB2F94">
        <w:t>(</w:t>
      </w:r>
      <w:r w:rsidRPr="00F53D42">
        <w:t>IoT_NTN_enh</w:t>
      </w:r>
      <w:r w:rsidRPr="00DB2F94">
        <w:t>-Core; leading WG: RAN</w:t>
      </w:r>
      <w:r>
        <w:t>2</w:t>
      </w:r>
      <w:r w:rsidRPr="00DB2F94">
        <w:t xml:space="preserve">; REL-18; WID: </w:t>
      </w:r>
      <w:r w:rsidRPr="00F53D42">
        <w:t>RP-223519</w:t>
      </w:r>
      <w:r w:rsidRPr="00DB2F94">
        <w:t>)</w:t>
      </w:r>
    </w:p>
    <w:p w14:paraId="0FC6F56F" w14:textId="77777777" w:rsidR="00F733E5" w:rsidRPr="00DB2F94" w:rsidRDefault="00F733E5" w:rsidP="00F733E5">
      <w:pPr>
        <w:pStyle w:val="Heading4"/>
      </w:pPr>
      <w:bookmarkStart w:id="272" w:name="_Toc213182901"/>
      <w:r w:rsidRPr="00DB2F94">
        <w:t>7.</w:t>
      </w:r>
      <w:r>
        <w:t>0.2.19</w:t>
      </w:r>
      <w:r w:rsidRPr="00DB2F94">
        <w:tab/>
        <w:t>Enhanced NR Sidelink Relay</w:t>
      </w:r>
      <w:bookmarkEnd w:id="272"/>
    </w:p>
    <w:p w14:paraId="5EC24FE8" w14:textId="1F7A4A20" w:rsidR="00F733E5" w:rsidRDefault="00F733E5" w:rsidP="00F733E5">
      <w:pPr>
        <w:pStyle w:val="Comments"/>
      </w:pPr>
      <w:r w:rsidRPr="00DB2F94">
        <w:t xml:space="preserve">(NR_SL_relay_enh-Core; leading WG: RAN2; REL-18; WID: </w:t>
      </w:r>
      <w:r w:rsidRPr="009C4513">
        <w:t>RP-223501</w:t>
      </w:r>
      <w:r w:rsidRPr="00DB2F94">
        <w:t>)</w:t>
      </w:r>
    </w:p>
    <w:p w14:paraId="2642B867" w14:textId="4A0DBCA1" w:rsidR="00E8060B" w:rsidRDefault="00E8060B" w:rsidP="00E8060B">
      <w:pPr>
        <w:pStyle w:val="Doc-title"/>
      </w:pPr>
      <w:r w:rsidRPr="00285DFB">
        <w:t>R2-2507076</w:t>
      </w:r>
      <w:r>
        <w:tab/>
        <w:t>Correction on UE capability for MP split</w:t>
      </w:r>
      <w:r>
        <w:tab/>
        <w:t>ZTE Corporation, Sanechips, CATT</w:t>
      </w:r>
      <w:r>
        <w:tab/>
        <w:t>CR</w:t>
      </w:r>
      <w:r>
        <w:tab/>
        <w:t>Rel-18</w:t>
      </w:r>
      <w:r>
        <w:tab/>
        <w:t>38.306</w:t>
      </w:r>
      <w:r>
        <w:tab/>
        <w:t>18.7.0</w:t>
      </w:r>
      <w:r>
        <w:tab/>
        <w:t>1357</w:t>
      </w:r>
      <w:r>
        <w:tab/>
        <w:t>-</w:t>
      </w:r>
      <w:r>
        <w:tab/>
        <w:t>F</w:t>
      </w:r>
      <w:r>
        <w:tab/>
        <w:t>NR_SL_relay_enh-Core</w:t>
      </w:r>
    </w:p>
    <w:p w14:paraId="68A90B87" w14:textId="77777777" w:rsidR="00E8060B" w:rsidRPr="004D454B" w:rsidRDefault="00E8060B" w:rsidP="00E8060B">
      <w:pPr>
        <w:pStyle w:val="Agreement"/>
        <w:tabs>
          <w:tab w:val="clear" w:pos="9990"/>
        </w:tabs>
        <w:overflowPunct/>
        <w:autoSpaceDE/>
        <w:autoSpaceDN/>
        <w:adjustRightInd/>
        <w:ind w:left="1619" w:hanging="360"/>
        <w:textAlignment w:val="auto"/>
      </w:pPr>
      <w:r>
        <w:t>Agreed in principle</w:t>
      </w:r>
    </w:p>
    <w:p w14:paraId="382C1827" w14:textId="77777777" w:rsidR="00E8060B" w:rsidRDefault="00E8060B" w:rsidP="00E8060B">
      <w:pPr>
        <w:pStyle w:val="Doc-text2"/>
      </w:pPr>
    </w:p>
    <w:p w14:paraId="0EA76F68" w14:textId="77777777" w:rsidR="00E8060B" w:rsidRDefault="00E8060B" w:rsidP="00E8060B">
      <w:pPr>
        <w:pStyle w:val="Doc-text2"/>
      </w:pPr>
      <w:r>
        <w:t>Discussion:</w:t>
      </w:r>
    </w:p>
    <w:p w14:paraId="48699716" w14:textId="77777777" w:rsidR="00E8060B" w:rsidRDefault="00E8060B" w:rsidP="00E8060B">
      <w:pPr>
        <w:pStyle w:val="Doc-text2"/>
      </w:pPr>
      <w:r>
        <w:t>Qualcomm wonder if it is needed considering the capability name.  ZTE clarify that the split DRB is separate from PDCP duplication.</w:t>
      </w:r>
    </w:p>
    <w:p w14:paraId="15D60A93" w14:textId="77777777" w:rsidR="00E8060B" w:rsidRPr="004D454B" w:rsidRDefault="00E8060B" w:rsidP="00E8060B">
      <w:pPr>
        <w:pStyle w:val="Doc-text2"/>
      </w:pPr>
    </w:p>
    <w:p w14:paraId="4F606C3D" w14:textId="1443C7B4" w:rsidR="00E8060B" w:rsidRDefault="00E8060B" w:rsidP="00E8060B">
      <w:pPr>
        <w:pStyle w:val="Doc-title"/>
      </w:pPr>
      <w:r w:rsidRPr="00285DFB">
        <w:t>R2-2507077</w:t>
      </w:r>
      <w:r>
        <w:tab/>
        <w:t>Correction on UE capability for MP split</w:t>
      </w:r>
      <w:r>
        <w:tab/>
        <w:t>ZTE Corporation, Sanechips, CATT</w:t>
      </w:r>
      <w:r>
        <w:tab/>
        <w:t>CR</w:t>
      </w:r>
      <w:r>
        <w:tab/>
        <w:t>Rel-19</w:t>
      </w:r>
      <w:r>
        <w:tab/>
        <w:t>38.306</w:t>
      </w:r>
      <w:r>
        <w:tab/>
        <w:t>19.0.0</w:t>
      </w:r>
      <w:r>
        <w:tab/>
        <w:t>1358</w:t>
      </w:r>
      <w:r>
        <w:tab/>
        <w:t>-</w:t>
      </w:r>
      <w:r>
        <w:tab/>
        <w:t>A</w:t>
      </w:r>
      <w:r>
        <w:tab/>
        <w:t>NR_SL_relay_enh-Core</w:t>
      </w:r>
    </w:p>
    <w:p w14:paraId="41253AE6" w14:textId="77777777" w:rsidR="00E8060B" w:rsidRPr="0068618A" w:rsidRDefault="00E8060B" w:rsidP="00E8060B">
      <w:pPr>
        <w:pStyle w:val="Agreement"/>
        <w:tabs>
          <w:tab w:val="clear" w:pos="9990"/>
        </w:tabs>
        <w:overflowPunct/>
        <w:autoSpaceDE/>
        <w:autoSpaceDN/>
        <w:adjustRightInd/>
        <w:ind w:left="1619" w:hanging="360"/>
        <w:textAlignment w:val="auto"/>
      </w:pPr>
      <w:r>
        <w:t>Agreed in principle</w:t>
      </w:r>
    </w:p>
    <w:p w14:paraId="4C51621F" w14:textId="77777777" w:rsidR="00E8060B" w:rsidRPr="008C5563" w:rsidRDefault="00E8060B" w:rsidP="00E8060B">
      <w:pPr>
        <w:pStyle w:val="Doc-text2"/>
      </w:pPr>
    </w:p>
    <w:p w14:paraId="692E0D8F" w14:textId="5CF3474A" w:rsidR="00E8060B" w:rsidRDefault="00E8060B" w:rsidP="00E8060B">
      <w:pPr>
        <w:pStyle w:val="Doc-title"/>
      </w:pPr>
      <w:r w:rsidRPr="00285DFB">
        <w:t>R2-2507213</w:t>
      </w:r>
      <w:r>
        <w:tab/>
        <w:t>Correction to SI reception by remote UE for multi path</w:t>
      </w:r>
      <w:r>
        <w:tab/>
        <w:t>LG Electronics Inc.</w:t>
      </w:r>
      <w:r>
        <w:tab/>
        <w:t>CR</w:t>
      </w:r>
      <w:r>
        <w:tab/>
        <w:t>Rel-18</w:t>
      </w:r>
      <w:r>
        <w:tab/>
        <w:t>38.331</w:t>
      </w:r>
      <w:r>
        <w:tab/>
        <w:t>18.7.0</w:t>
      </w:r>
      <w:r>
        <w:tab/>
        <w:t>5422</w:t>
      </w:r>
      <w:r>
        <w:tab/>
        <w:t>1</w:t>
      </w:r>
      <w:r>
        <w:tab/>
        <w:t>F</w:t>
      </w:r>
      <w:r>
        <w:tab/>
        <w:t>NR_SL_relay_enh-Core</w:t>
      </w:r>
      <w:r>
        <w:tab/>
        <w:t>R2-2505543</w:t>
      </w:r>
      <w:r>
        <w:tab/>
        <w:t>Revised</w:t>
      </w:r>
    </w:p>
    <w:p w14:paraId="26CB2009" w14:textId="77777777" w:rsidR="00E8060B" w:rsidRPr="008C5563" w:rsidRDefault="00E8060B" w:rsidP="00E8060B">
      <w:pPr>
        <w:pStyle w:val="Agreement"/>
        <w:tabs>
          <w:tab w:val="clear" w:pos="9990"/>
        </w:tabs>
        <w:overflowPunct/>
        <w:autoSpaceDE/>
        <w:autoSpaceDN/>
        <w:adjustRightInd/>
        <w:ind w:left="1619" w:hanging="360"/>
        <w:textAlignment w:val="auto"/>
      </w:pPr>
      <w:r>
        <w:t>Revised in R2-2507553</w:t>
      </w:r>
    </w:p>
    <w:p w14:paraId="5998C120" w14:textId="414CE1E4" w:rsidR="00E8060B" w:rsidRDefault="00E8060B" w:rsidP="00E8060B">
      <w:pPr>
        <w:pStyle w:val="Doc-title"/>
      </w:pPr>
      <w:r w:rsidRPr="00285DFB">
        <w:t>R2-2507553</w:t>
      </w:r>
      <w:r>
        <w:tab/>
        <w:t>Correction to SI reception by remote UE for multi path</w:t>
      </w:r>
      <w:r>
        <w:tab/>
        <w:t>LG Electronics</w:t>
      </w:r>
      <w:r>
        <w:tab/>
        <w:t>CR</w:t>
      </w:r>
      <w:r>
        <w:tab/>
        <w:t>Rel-18</w:t>
      </w:r>
      <w:r>
        <w:tab/>
        <w:t>38.331</w:t>
      </w:r>
      <w:r>
        <w:tab/>
        <w:t>18.7.0</w:t>
      </w:r>
      <w:r>
        <w:tab/>
        <w:t>5422</w:t>
      </w:r>
      <w:r>
        <w:tab/>
        <w:t>3</w:t>
      </w:r>
      <w:r>
        <w:tab/>
        <w:t>F</w:t>
      </w:r>
      <w:r>
        <w:tab/>
        <w:t>NR_SL_relay_enh-Core</w:t>
      </w:r>
      <w:r>
        <w:tab/>
        <w:t>R2-2507213</w:t>
      </w:r>
    </w:p>
    <w:p w14:paraId="5435C9E2" w14:textId="77777777" w:rsidR="00E8060B" w:rsidRPr="0068618A" w:rsidRDefault="00E8060B" w:rsidP="00E8060B">
      <w:pPr>
        <w:pStyle w:val="Agreement"/>
        <w:tabs>
          <w:tab w:val="clear" w:pos="9990"/>
        </w:tabs>
        <w:overflowPunct/>
        <w:autoSpaceDE/>
        <w:autoSpaceDN/>
        <w:adjustRightInd/>
        <w:ind w:left="1619" w:hanging="360"/>
        <w:textAlignment w:val="auto"/>
      </w:pPr>
      <w:r>
        <w:t>Impact analysis to be added</w:t>
      </w:r>
    </w:p>
    <w:p w14:paraId="2E8EB41A" w14:textId="77777777" w:rsidR="00E8060B" w:rsidRPr="004D454B" w:rsidRDefault="00E8060B" w:rsidP="00E8060B">
      <w:pPr>
        <w:pStyle w:val="Agreement"/>
        <w:tabs>
          <w:tab w:val="clear" w:pos="9990"/>
        </w:tabs>
        <w:overflowPunct/>
        <w:autoSpaceDE/>
        <w:autoSpaceDN/>
        <w:adjustRightInd/>
        <w:ind w:left="1619" w:hanging="360"/>
        <w:textAlignment w:val="auto"/>
      </w:pPr>
      <w:r>
        <w:t>Agreed in principle with this change, as R2-2507795</w:t>
      </w:r>
    </w:p>
    <w:p w14:paraId="33A00A7C" w14:textId="2B1904CE" w:rsidR="00E8060B" w:rsidRDefault="00E8060B" w:rsidP="00E8060B">
      <w:pPr>
        <w:pStyle w:val="Doc-title"/>
      </w:pPr>
      <w:r w:rsidRPr="00285DFB">
        <w:t>R2-2507214</w:t>
      </w:r>
      <w:r>
        <w:tab/>
        <w:t>Correction to SI reception by remote UE for multi path</w:t>
      </w:r>
      <w:r>
        <w:tab/>
        <w:t>LG Electronics</w:t>
      </w:r>
      <w:r>
        <w:tab/>
        <w:t>CR</w:t>
      </w:r>
      <w:r>
        <w:tab/>
        <w:t>Rel-19</w:t>
      </w:r>
      <w:r>
        <w:tab/>
        <w:t>38.331</w:t>
      </w:r>
      <w:r>
        <w:tab/>
        <w:t>19.0.0</w:t>
      </w:r>
      <w:r>
        <w:tab/>
        <w:t>5422</w:t>
      </w:r>
      <w:r>
        <w:tab/>
        <w:t>2</w:t>
      </w:r>
      <w:r>
        <w:tab/>
        <w:t>A</w:t>
      </w:r>
      <w:r>
        <w:tab/>
        <w:t>NR_SL_relay_enh-Core</w:t>
      </w:r>
      <w:r>
        <w:tab/>
        <w:t>R2-2505543</w:t>
      </w:r>
    </w:p>
    <w:p w14:paraId="1DBF0400" w14:textId="77777777" w:rsidR="00E8060B" w:rsidRDefault="00E8060B" w:rsidP="00E8060B">
      <w:pPr>
        <w:pStyle w:val="Agreement"/>
        <w:tabs>
          <w:tab w:val="clear" w:pos="9990"/>
        </w:tabs>
        <w:overflowPunct/>
        <w:autoSpaceDE/>
        <w:autoSpaceDN/>
        <w:adjustRightInd/>
        <w:ind w:left="1619" w:hanging="360"/>
        <w:textAlignment w:val="auto"/>
      </w:pPr>
      <w:r>
        <w:t>Withdrawn (needs a new CR number)</w:t>
      </w:r>
    </w:p>
    <w:p w14:paraId="035D9C61" w14:textId="77777777" w:rsidR="00C47FDD" w:rsidRPr="00C47FDD" w:rsidRDefault="00C47FDD" w:rsidP="00C47FDD">
      <w:pPr>
        <w:pStyle w:val="Doc-text2"/>
      </w:pPr>
    </w:p>
    <w:p w14:paraId="44093C61" w14:textId="72343EC0" w:rsidR="00E8060B" w:rsidRDefault="00E8060B" w:rsidP="00E8060B">
      <w:pPr>
        <w:pStyle w:val="Doc-title"/>
      </w:pPr>
      <w:r w:rsidRPr="00285DFB">
        <w:t>R2-2507697</w:t>
      </w:r>
      <w:r>
        <w:tab/>
        <w:t>Correction to SI reception by remote UE for multi path</w:t>
      </w:r>
      <w:r>
        <w:tab/>
        <w:t>LG Electronics</w:t>
      </w:r>
      <w:r>
        <w:tab/>
        <w:t>CR</w:t>
      </w:r>
      <w:r>
        <w:tab/>
        <w:t>Rel-19</w:t>
      </w:r>
      <w:r>
        <w:tab/>
        <w:t>38.331</w:t>
      </w:r>
      <w:r>
        <w:tab/>
        <w:t>19.0.0</w:t>
      </w:r>
      <w:r>
        <w:tab/>
        <w:t>5563</w:t>
      </w:r>
      <w:r>
        <w:tab/>
        <w:t>-</w:t>
      </w:r>
      <w:r>
        <w:tab/>
        <w:t>A</w:t>
      </w:r>
      <w:r>
        <w:tab/>
        <w:t>NR_SL_relay_enh-Core</w:t>
      </w:r>
    </w:p>
    <w:p w14:paraId="315E40E9" w14:textId="77777777" w:rsidR="00E8060B" w:rsidRDefault="00E8060B" w:rsidP="00E8060B">
      <w:pPr>
        <w:pStyle w:val="Agreement"/>
        <w:tabs>
          <w:tab w:val="clear" w:pos="9990"/>
        </w:tabs>
        <w:overflowPunct/>
        <w:autoSpaceDE/>
        <w:autoSpaceDN/>
        <w:adjustRightInd/>
        <w:ind w:left="1619" w:hanging="360"/>
        <w:textAlignment w:val="auto"/>
      </w:pPr>
      <w:r>
        <w:t>Impact analysis to be added</w:t>
      </w:r>
    </w:p>
    <w:p w14:paraId="07ED0529" w14:textId="77777777" w:rsidR="00E8060B" w:rsidRDefault="00E8060B" w:rsidP="00E8060B">
      <w:pPr>
        <w:pStyle w:val="Agreement"/>
        <w:tabs>
          <w:tab w:val="clear" w:pos="9990"/>
        </w:tabs>
        <w:overflowPunct/>
        <w:autoSpaceDE/>
        <w:autoSpaceDN/>
        <w:adjustRightInd/>
        <w:ind w:left="1619" w:hanging="360"/>
        <w:textAlignment w:val="auto"/>
      </w:pPr>
      <w:r>
        <w:t>Agreed in principle with this change, as R2-2507796</w:t>
      </w:r>
    </w:p>
    <w:p w14:paraId="2AEBB98E" w14:textId="77777777" w:rsidR="00E8060B" w:rsidRPr="004D454B" w:rsidRDefault="00E8060B" w:rsidP="00E8060B">
      <w:pPr>
        <w:pStyle w:val="Agreement"/>
        <w:numPr>
          <w:ilvl w:val="0"/>
          <w:numId w:val="0"/>
        </w:numPr>
        <w:ind w:left="1619" w:hanging="360"/>
      </w:pPr>
    </w:p>
    <w:p w14:paraId="303A5740" w14:textId="002D21CB" w:rsidR="00E8060B" w:rsidRDefault="00E8060B" w:rsidP="00E8060B">
      <w:pPr>
        <w:pStyle w:val="Doc-title"/>
      </w:pPr>
      <w:r w:rsidRPr="00285DFB">
        <w:t>R2-2507215</w:t>
      </w:r>
      <w:r>
        <w:tab/>
        <w:t>Correction to SI reception by remote UE for multi path</w:t>
      </w:r>
      <w:r>
        <w:tab/>
        <w:t>LG Electronics Inc.</w:t>
      </w:r>
      <w:r>
        <w:tab/>
        <w:t>discussion</w:t>
      </w:r>
      <w:r>
        <w:tab/>
        <w:t>Rel-18</w:t>
      </w:r>
      <w:r>
        <w:tab/>
        <w:t>NR_SL_relay_enh-Core</w:t>
      </w:r>
    </w:p>
    <w:p w14:paraId="493203D9" w14:textId="77777777" w:rsidR="00E8060B" w:rsidRPr="004D454B" w:rsidRDefault="00E8060B" w:rsidP="00E8060B">
      <w:pPr>
        <w:pStyle w:val="Agreement"/>
        <w:tabs>
          <w:tab w:val="clear" w:pos="9990"/>
        </w:tabs>
        <w:overflowPunct/>
        <w:autoSpaceDE/>
        <w:autoSpaceDN/>
        <w:adjustRightInd/>
        <w:ind w:left="1619" w:hanging="360"/>
        <w:textAlignment w:val="auto"/>
      </w:pPr>
      <w:r>
        <w:t>Noted</w:t>
      </w:r>
    </w:p>
    <w:p w14:paraId="1ECA6E41" w14:textId="77777777" w:rsidR="00E8060B" w:rsidRPr="008C5563" w:rsidRDefault="00E8060B" w:rsidP="00E8060B">
      <w:pPr>
        <w:pStyle w:val="Doc-text2"/>
      </w:pPr>
    </w:p>
    <w:p w14:paraId="56F485F5" w14:textId="7BEA2849" w:rsidR="00E8060B" w:rsidRDefault="00E8060B" w:rsidP="00E8060B">
      <w:pPr>
        <w:pStyle w:val="Doc-title"/>
      </w:pPr>
      <w:r w:rsidRPr="00285DFB">
        <w:t>R2-2507474</w:t>
      </w:r>
      <w:r>
        <w:tab/>
        <w:t>U2U Relays, Peer Remote UE Control Plane Procedures</w:t>
      </w:r>
      <w:r>
        <w:tab/>
        <w:t>Ericsson, Nokia</w:t>
      </w:r>
      <w:r>
        <w:tab/>
        <w:t>CR</w:t>
      </w:r>
      <w:r>
        <w:tab/>
        <w:t>Rel-18</w:t>
      </w:r>
      <w:r>
        <w:tab/>
        <w:t>38.300</w:t>
      </w:r>
      <w:r>
        <w:tab/>
        <w:t>18.7.0</w:t>
      </w:r>
      <w:r>
        <w:tab/>
        <w:t>1045</w:t>
      </w:r>
      <w:r>
        <w:tab/>
        <w:t>-</w:t>
      </w:r>
      <w:r>
        <w:tab/>
        <w:t>F</w:t>
      </w:r>
      <w:r>
        <w:tab/>
        <w:t>NR_SL_relay_enh-Core</w:t>
      </w:r>
    </w:p>
    <w:p w14:paraId="7DC3F9BE" w14:textId="77777777" w:rsidR="00E8060B" w:rsidRDefault="00E8060B" w:rsidP="00E8060B">
      <w:pPr>
        <w:pStyle w:val="Agreement"/>
        <w:tabs>
          <w:tab w:val="clear" w:pos="9990"/>
        </w:tabs>
        <w:overflowPunct/>
        <w:autoSpaceDE/>
        <w:autoSpaceDN/>
        <w:adjustRightInd/>
        <w:ind w:left="1619" w:hanging="360"/>
        <w:textAlignment w:val="auto"/>
      </w:pPr>
      <w:r>
        <w:t>Steps 4 through 9 to be replaced with steps 5 through 9</w:t>
      </w:r>
    </w:p>
    <w:p w14:paraId="6250E3E2" w14:textId="77777777" w:rsidR="00E8060B" w:rsidRDefault="00E8060B" w:rsidP="00E8060B">
      <w:pPr>
        <w:pStyle w:val="Agreement"/>
        <w:tabs>
          <w:tab w:val="clear" w:pos="9990"/>
        </w:tabs>
        <w:overflowPunct/>
        <w:autoSpaceDE/>
        <w:autoSpaceDN/>
        <w:adjustRightInd/>
        <w:ind w:left="1619" w:hanging="360"/>
        <w:textAlignment w:val="auto"/>
      </w:pPr>
      <w:r>
        <w:t>Agreed in principle with this change, as R2-2507793</w:t>
      </w:r>
    </w:p>
    <w:p w14:paraId="54434AAA" w14:textId="77777777" w:rsidR="00E8060B" w:rsidRPr="0068618A" w:rsidRDefault="00E8060B" w:rsidP="00E8060B">
      <w:pPr>
        <w:pStyle w:val="Agreement"/>
        <w:tabs>
          <w:tab w:val="clear" w:pos="9990"/>
        </w:tabs>
        <w:overflowPunct/>
        <w:autoSpaceDE/>
        <w:autoSpaceDN/>
        <w:adjustRightInd/>
        <w:ind w:left="1619" w:hanging="360"/>
        <w:textAlignment w:val="auto"/>
      </w:pPr>
      <w:r>
        <w:t>Rel-19 mirror agreed in principle as R2-2507794</w:t>
      </w:r>
    </w:p>
    <w:p w14:paraId="34943560" w14:textId="77777777" w:rsidR="00E8060B" w:rsidRDefault="00E8060B" w:rsidP="00E8060B">
      <w:pPr>
        <w:pStyle w:val="Doc-text2"/>
      </w:pPr>
    </w:p>
    <w:p w14:paraId="34D060A5" w14:textId="77777777" w:rsidR="00E8060B" w:rsidRDefault="00E8060B" w:rsidP="00E8060B">
      <w:pPr>
        <w:pStyle w:val="Doc-text2"/>
      </w:pPr>
      <w:r>
        <w:t>Discussion:</w:t>
      </w:r>
    </w:p>
    <w:p w14:paraId="39185955" w14:textId="77777777" w:rsidR="00E8060B" w:rsidRDefault="00E8060B" w:rsidP="00E8060B">
      <w:pPr>
        <w:pStyle w:val="Doc-text2"/>
      </w:pPr>
      <w:r>
        <w:t>Huawei wonder if there are no data from the other side to be transmitted, if the peer procedures would be needed; they understand that if there are data, the peer side will initiate the procedures already, so the spec is OK without the CR.</w:t>
      </w:r>
    </w:p>
    <w:p w14:paraId="7627DEFA" w14:textId="77777777" w:rsidR="00E8060B" w:rsidRDefault="00E8060B" w:rsidP="00E8060B">
      <w:pPr>
        <w:pStyle w:val="Doc-text2"/>
      </w:pPr>
      <w:r>
        <w:t>Samsung think the CR is technically correct, but we have a general assumption in some places that the peer will do the same procedure.  Ericsson understand that it matters here because it is U2U and the setup procedure is controlled by the UEs themselves.  To Huawei’s comment, Ericsson understand that when we set up the link it should be done in both directions.</w:t>
      </w:r>
    </w:p>
    <w:p w14:paraId="72A21980" w14:textId="77777777" w:rsidR="00E8060B" w:rsidRPr="00342D5E" w:rsidRDefault="00E8060B" w:rsidP="00E8060B">
      <w:pPr>
        <w:pStyle w:val="Doc-text2"/>
      </w:pPr>
      <w:r>
        <w:t>Apple do not see that step 4 needs to be performed by both sides.  Ericsson think the end-to-end link needs to be set up bidirectionally.  Nokia agree with Apple.</w:t>
      </w:r>
    </w:p>
    <w:p w14:paraId="41AF0E27" w14:textId="77777777" w:rsidR="00F733E5" w:rsidRDefault="00F733E5" w:rsidP="00F733E5">
      <w:pPr>
        <w:pStyle w:val="Doc-title"/>
      </w:pPr>
    </w:p>
    <w:p w14:paraId="73BECA67" w14:textId="77777777" w:rsidR="00F733E5" w:rsidRPr="00DB2F94" w:rsidRDefault="00F733E5" w:rsidP="00F733E5">
      <w:pPr>
        <w:pStyle w:val="Heading4"/>
      </w:pPr>
      <w:bookmarkStart w:id="273" w:name="_Toc213182902"/>
      <w:r w:rsidRPr="00DB2F94">
        <w:t>7.</w:t>
      </w:r>
      <w:r>
        <w:t>0.2.20</w:t>
      </w:r>
      <w:r w:rsidRPr="00DB2F94">
        <w:tab/>
        <w:t>NR Sidelink evolution</w:t>
      </w:r>
      <w:bookmarkEnd w:id="273"/>
    </w:p>
    <w:p w14:paraId="7967C242" w14:textId="0E00471E" w:rsidR="00F733E5" w:rsidRDefault="00F733E5" w:rsidP="00F733E5">
      <w:pPr>
        <w:pStyle w:val="Comments"/>
      </w:pPr>
      <w:r w:rsidRPr="00DB2F94">
        <w:t>(NR_SL_enh2</w:t>
      </w:r>
      <w:r>
        <w:t>-Core</w:t>
      </w:r>
      <w:r w:rsidRPr="00DB2F94">
        <w:t xml:space="preserve">; leading WG: RAN1; REL-18; WID: </w:t>
      </w:r>
      <w:r w:rsidRPr="009C4513">
        <w:t>RP-230077</w:t>
      </w:r>
      <w:r w:rsidRPr="00DB2F94">
        <w:t>)</w:t>
      </w:r>
    </w:p>
    <w:p w14:paraId="1C944D19" w14:textId="77777777" w:rsidR="00F733E5" w:rsidRPr="004C6AB8" w:rsidRDefault="00F733E5" w:rsidP="00F733E5">
      <w:pPr>
        <w:pStyle w:val="Heading4"/>
      </w:pPr>
      <w:bookmarkStart w:id="274" w:name="_Toc213182903"/>
      <w:r w:rsidRPr="004C6AB8">
        <w:t>7.0.2.21</w:t>
      </w:r>
      <w:r w:rsidRPr="004C6AB8">
        <w:tab/>
        <w:t>Expanded and improved NR positioning</w:t>
      </w:r>
      <w:bookmarkEnd w:id="274"/>
    </w:p>
    <w:p w14:paraId="005E79F3" w14:textId="3162A822" w:rsidR="00F733E5" w:rsidRDefault="00F733E5" w:rsidP="00F733E5">
      <w:pPr>
        <w:pStyle w:val="Comments"/>
      </w:pPr>
      <w:r>
        <w:t xml:space="preserve">(NR_pos_enh2-Core; leading WG: RAN1; REL-18; WID: </w:t>
      </w:r>
      <w:r w:rsidRPr="009C4513">
        <w:t>RP-232670</w:t>
      </w:r>
      <w:r>
        <w:t>)</w:t>
      </w:r>
    </w:p>
    <w:p w14:paraId="437905CA" w14:textId="77777777" w:rsidR="00F733E5" w:rsidRDefault="00F733E5" w:rsidP="00F733E5">
      <w:pPr>
        <w:pStyle w:val="Comments"/>
      </w:pPr>
      <w:r>
        <w:t>Including outcome of email discussion [Post131][410][POS] Stage 2 descriptions for Rel-18 positioning (CATT)</w:t>
      </w:r>
    </w:p>
    <w:p w14:paraId="115352CE" w14:textId="766BD15E" w:rsidR="00E8060B" w:rsidRDefault="00E8060B" w:rsidP="00E8060B">
      <w:pPr>
        <w:pStyle w:val="Doc-title"/>
      </w:pPr>
      <w:r w:rsidRPr="00285DFB">
        <w:t>R2-2506821</w:t>
      </w:r>
      <w:r>
        <w:tab/>
        <w:t>Report of [Post131][410][POS] Stage 2 descriptions for Rel-18 positioning (CATT)</w:t>
      </w:r>
      <w:r>
        <w:tab/>
        <w:t>CATT</w:t>
      </w:r>
      <w:r>
        <w:tab/>
        <w:t>discussion</w:t>
      </w:r>
      <w:r>
        <w:tab/>
        <w:t>Rel-18</w:t>
      </w:r>
      <w:r>
        <w:tab/>
        <w:t>NR_pos_enh2-Core</w:t>
      </w:r>
    </w:p>
    <w:p w14:paraId="449C6A79" w14:textId="77777777" w:rsidR="00E8060B" w:rsidRPr="009328EF" w:rsidRDefault="00E8060B" w:rsidP="00E8060B">
      <w:pPr>
        <w:pStyle w:val="Agreement"/>
        <w:tabs>
          <w:tab w:val="clear" w:pos="9990"/>
        </w:tabs>
        <w:overflowPunct/>
        <w:autoSpaceDE/>
        <w:autoSpaceDN/>
        <w:adjustRightInd/>
        <w:ind w:left="1619" w:hanging="360"/>
        <w:textAlignment w:val="auto"/>
      </w:pPr>
      <w:r>
        <w:t>Noted</w:t>
      </w:r>
    </w:p>
    <w:p w14:paraId="3FAD824B" w14:textId="77777777" w:rsidR="00E8060B" w:rsidRDefault="00E8060B" w:rsidP="00E8060B">
      <w:pPr>
        <w:pStyle w:val="Doc-text2"/>
      </w:pPr>
    </w:p>
    <w:p w14:paraId="7E6C4505" w14:textId="77777777" w:rsidR="00E8060B" w:rsidRDefault="00E8060B" w:rsidP="00E8060B">
      <w:pPr>
        <w:pStyle w:val="Doc-text2"/>
      </w:pPr>
      <w:r>
        <w:t>Discussion:</w:t>
      </w:r>
    </w:p>
    <w:p w14:paraId="1AA0BF7D" w14:textId="77777777" w:rsidR="00E8060B" w:rsidRDefault="00E8060B" w:rsidP="00E8060B">
      <w:pPr>
        <w:pStyle w:val="Doc-text2"/>
      </w:pPr>
      <w:r>
        <w:t>ZTE wonder why the eDRX extension should not be included, since we have the feature in Rel-18.  Qualcomm indicate that we did not agree on this feature in the positioning session and it was only for eRedCap.  Ericsson point out that it was mentioned in our WID and we are supporting it; they think it would be enough to provide a reference to 38.300 and say it is supported.</w:t>
      </w:r>
    </w:p>
    <w:p w14:paraId="23DEDCD4" w14:textId="77777777" w:rsidR="00E8060B" w:rsidRDefault="00E8060B" w:rsidP="00E8060B">
      <w:pPr>
        <w:pStyle w:val="Doc-text2"/>
      </w:pPr>
      <w:r>
        <w:t>CATT confirm that 38.300 has a sentence about the eDRX extension, and they are fine with referring to it.</w:t>
      </w:r>
    </w:p>
    <w:p w14:paraId="37CA7042" w14:textId="77777777" w:rsidR="00E8060B" w:rsidRDefault="00E8060B" w:rsidP="00E8060B">
      <w:pPr>
        <w:pStyle w:val="Doc-text2"/>
      </w:pPr>
      <w:r>
        <w:t>Huawei indicate that the extension was for RRC_INACTIVE in Rel-18, and they wonder if for us it applies in RRC_IDLE from Rel-17.  CATT think we would need separate sentences in the clauses for positioning in idle and inactive respectively.</w:t>
      </w:r>
    </w:p>
    <w:p w14:paraId="6C415324" w14:textId="77777777" w:rsidR="00E8060B" w:rsidRDefault="00E8060B" w:rsidP="00E8060B">
      <w:pPr>
        <w:pStyle w:val="Doc-text2"/>
      </w:pPr>
      <w:r>
        <w:t>Qualcomm note that some reference numbers are missing in the added text.</w:t>
      </w:r>
    </w:p>
    <w:p w14:paraId="211F6AA4" w14:textId="77777777" w:rsidR="00E8060B" w:rsidRDefault="00E8060B" w:rsidP="00E8060B">
      <w:pPr>
        <w:pStyle w:val="Doc-text2"/>
      </w:pPr>
      <w:r>
        <w:t>Qualcomm doubt if there is meaningful impact to positioning from this feature.  vivo agree with Qualcomm because there is no clear indication of the relationship between DRX and positioning.</w:t>
      </w:r>
    </w:p>
    <w:p w14:paraId="4D4AD20B" w14:textId="77777777" w:rsidR="00E8060B" w:rsidRDefault="00E8060B" w:rsidP="00E8060B">
      <w:pPr>
        <w:pStyle w:val="Doc-text2"/>
      </w:pPr>
      <w:r>
        <w:t>Huawei checked 38.305 and found that in RRC_INACTIVE, there is no mention of the alignment between PRS and DRX; they think it would be more useful to document in stage 2 that this alignment is for power saving, but if we do not want to be this specific, we could just say the features can be supported together.  Ericsson think we should not capture too much detail about the purpose of configuring something that is supported in the spec, and a simple pointer would be good enough.</w:t>
      </w:r>
    </w:p>
    <w:p w14:paraId="4A68E03D" w14:textId="77777777" w:rsidR="00E8060B" w:rsidRDefault="00E8060B" w:rsidP="00E8060B">
      <w:pPr>
        <w:pStyle w:val="Doc-text2"/>
      </w:pPr>
      <w:r>
        <w:t>Qualcomm wonder what the UE behaviour would be related to this spec change.  Nokia have some sympathy with Qualcomm’s comment and think a simple statement that “this is supported” does not shed much light, so they would prefer to have some linkage to positioning if we have the text at all.</w:t>
      </w:r>
    </w:p>
    <w:p w14:paraId="346F61BF" w14:textId="77777777" w:rsidR="00E8060B" w:rsidRDefault="00E8060B" w:rsidP="00E8060B">
      <w:pPr>
        <w:pStyle w:val="Doc-text2"/>
      </w:pPr>
      <w:r>
        <w:t>Huawei understand that there should be no impact to UE behaviour.</w:t>
      </w:r>
    </w:p>
    <w:p w14:paraId="3005B135" w14:textId="77777777" w:rsidR="00E8060B" w:rsidRDefault="00E8060B" w:rsidP="00E8060B">
      <w:pPr>
        <w:pStyle w:val="Doc-text2"/>
      </w:pPr>
      <w:r>
        <w:t>Ericsson think there is stage 3 text related to the longer SRS periodicity.</w:t>
      </w:r>
    </w:p>
    <w:p w14:paraId="656C0968" w14:textId="77777777" w:rsidR="00E8060B" w:rsidRDefault="00E8060B" w:rsidP="00E8060B">
      <w:pPr>
        <w:pStyle w:val="Doc-text2"/>
      </w:pPr>
      <w:r>
        <w:t>Xiaomi wonder if the Rel-19 CR should cover FH.  CATT indicate that the Rel-19 CR here is a true shadow without Rel-19-specific content.  Qualcomm think there is confusion due to two versions of FH for RedCap and non-RedCap, so they think it should be kept separate if captured in stage 2.</w:t>
      </w:r>
    </w:p>
    <w:p w14:paraId="7CB1BBBC" w14:textId="77777777" w:rsidR="00E8060B" w:rsidRPr="004F21D0" w:rsidRDefault="00E8060B" w:rsidP="00E8060B">
      <w:pPr>
        <w:pStyle w:val="Doc-text2"/>
      </w:pPr>
    </w:p>
    <w:p w14:paraId="497C1D26" w14:textId="3442F274" w:rsidR="00E8060B" w:rsidRDefault="00E8060B" w:rsidP="00E8060B">
      <w:pPr>
        <w:pStyle w:val="Doc-title"/>
      </w:pPr>
      <w:r w:rsidRPr="00285DFB">
        <w:t>R2-2506824</w:t>
      </w:r>
      <w:r>
        <w:tab/>
        <w:t>Corrections on LPHAP, carrier phase, bandwidth aggregation and frequency hopping for positioning</w:t>
      </w:r>
      <w:r>
        <w:tab/>
        <w:t>CATT, Ericsson, Nokia, ZTE Corporation</w:t>
      </w:r>
      <w:r>
        <w:tab/>
        <w:t>CR</w:t>
      </w:r>
      <w:r>
        <w:tab/>
        <w:t>Rel-18</w:t>
      </w:r>
      <w:r>
        <w:tab/>
        <w:t>38.305</w:t>
      </w:r>
      <w:r>
        <w:tab/>
        <w:t>18.6.0</w:t>
      </w:r>
      <w:r>
        <w:tab/>
        <w:t>0187</w:t>
      </w:r>
      <w:r>
        <w:tab/>
        <w:t>3</w:t>
      </w:r>
      <w:r>
        <w:tab/>
        <w:t>F</w:t>
      </w:r>
      <w:r>
        <w:tab/>
        <w:t>NR_pos_enh2-Core</w:t>
      </w:r>
      <w:r>
        <w:tab/>
        <w:t>R2-2505124</w:t>
      </w:r>
    </w:p>
    <w:p w14:paraId="39770C67" w14:textId="77777777" w:rsidR="00E8060B" w:rsidRPr="00C13DEB" w:rsidRDefault="00E8060B" w:rsidP="00E8060B">
      <w:pPr>
        <w:pStyle w:val="Agreement"/>
        <w:tabs>
          <w:tab w:val="clear" w:pos="9990"/>
        </w:tabs>
        <w:overflowPunct/>
        <w:autoSpaceDE/>
        <w:autoSpaceDN/>
        <w:adjustRightInd/>
        <w:ind w:left="1619" w:hanging="360"/>
        <w:textAlignment w:val="auto"/>
      </w:pPr>
      <w:r>
        <w:t>Agreed in principle</w:t>
      </w:r>
    </w:p>
    <w:p w14:paraId="27239DD7" w14:textId="77777777" w:rsidR="00E8060B" w:rsidRPr="0088778A" w:rsidRDefault="00E8060B" w:rsidP="00E8060B">
      <w:pPr>
        <w:pStyle w:val="Doc-text2"/>
      </w:pPr>
    </w:p>
    <w:p w14:paraId="1C6B1374" w14:textId="34AEFD45" w:rsidR="00E8060B" w:rsidRDefault="00E8060B" w:rsidP="00E8060B">
      <w:pPr>
        <w:pStyle w:val="Doc-title"/>
      </w:pPr>
      <w:r w:rsidRPr="00285DFB">
        <w:t>R2-2506825</w:t>
      </w:r>
      <w:r>
        <w:tab/>
        <w:t>Corrections on LPHAP, carrier phase, bandwidth aggregation and frequency hopping for positioning(R19 Cat. A CR)</w:t>
      </w:r>
      <w:r>
        <w:tab/>
        <w:t>CATT, Ericsson, Nokia, ZTE Corporation</w:t>
      </w:r>
      <w:r>
        <w:tab/>
        <w:t>CR</w:t>
      </w:r>
      <w:r>
        <w:tab/>
        <w:t>Rel-19</w:t>
      </w:r>
      <w:r>
        <w:tab/>
        <w:t>38.305</w:t>
      </w:r>
      <w:r>
        <w:tab/>
        <w:t>18.6.0</w:t>
      </w:r>
      <w:r>
        <w:tab/>
        <w:t>0198</w:t>
      </w:r>
      <w:r>
        <w:tab/>
        <w:t>-</w:t>
      </w:r>
      <w:r>
        <w:tab/>
        <w:t>A</w:t>
      </w:r>
      <w:r>
        <w:tab/>
        <w:t>NR_pos_enh2-Core</w:t>
      </w:r>
    </w:p>
    <w:p w14:paraId="52D61485" w14:textId="77777777" w:rsidR="00E8060B" w:rsidRPr="00C13DEB" w:rsidRDefault="00E8060B" w:rsidP="00E8060B">
      <w:pPr>
        <w:pStyle w:val="Agreement"/>
        <w:tabs>
          <w:tab w:val="clear" w:pos="9990"/>
        </w:tabs>
        <w:overflowPunct/>
        <w:autoSpaceDE/>
        <w:autoSpaceDN/>
        <w:adjustRightInd/>
        <w:ind w:left="1619" w:hanging="360"/>
        <w:textAlignment w:val="auto"/>
      </w:pPr>
      <w:r>
        <w:t>Agreed in principle</w:t>
      </w:r>
    </w:p>
    <w:p w14:paraId="79DE01D0" w14:textId="77777777" w:rsidR="00E8060B" w:rsidRPr="008C5563" w:rsidRDefault="00E8060B" w:rsidP="00E8060B">
      <w:pPr>
        <w:pStyle w:val="Doc-text2"/>
      </w:pPr>
    </w:p>
    <w:p w14:paraId="54F87E0D" w14:textId="5FD6D589" w:rsidR="00E8060B" w:rsidRDefault="00E8060B" w:rsidP="00E8060B">
      <w:pPr>
        <w:pStyle w:val="Doc-title"/>
      </w:pPr>
      <w:r w:rsidRPr="00285DFB">
        <w:t>R2-2506969</w:t>
      </w:r>
      <w:r>
        <w:tab/>
        <w:t>Correction on AdditionalSpectrumEmission in SL positioning</w:t>
      </w:r>
      <w:r>
        <w:tab/>
        <w:t>ZTE Corporation</w:t>
      </w:r>
      <w:r>
        <w:tab/>
        <w:t>CR</w:t>
      </w:r>
      <w:r>
        <w:tab/>
        <w:t>Rel-18</w:t>
      </w:r>
      <w:r>
        <w:tab/>
        <w:t>38.331</w:t>
      </w:r>
      <w:r>
        <w:tab/>
        <w:t>18.7.0</w:t>
      </w:r>
      <w:r>
        <w:tab/>
        <w:t>5494</w:t>
      </w:r>
      <w:r>
        <w:tab/>
        <w:t>-</w:t>
      </w:r>
      <w:r>
        <w:tab/>
        <w:t>F</w:t>
      </w:r>
      <w:r>
        <w:tab/>
        <w:t>NR_pos_enh2-Core</w:t>
      </w:r>
    </w:p>
    <w:p w14:paraId="5C088B5E" w14:textId="77777777" w:rsidR="00E8060B" w:rsidRPr="00C13DEB" w:rsidRDefault="00E8060B" w:rsidP="00E8060B">
      <w:pPr>
        <w:pStyle w:val="Agreement"/>
        <w:tabs>
          <w:tab w:val="clear" w:pos="9990"/>
        </w:tabs>
        <w:overflowPunct/>
        <w:autoSpaceDE/>
        <w:autoSpaceDN/>
        <w:adjustRightInd/>
        <w:ind w:left="1619" w:hanging="360"/>
        <w:textAlignment w:val="auto"/>
      </w:pPr>
      <w:r>
        <w:t>Agreed in principle</w:t>
      </w:r>
    </w:p>
    <w:p w14:paraId="4ED77C66" w14:textId="77777777" w:rsidR="00E8060B" w:rsidRDefault="00E8060B" w:rsidP="00E8060B">
      <w:pPr>
        <w:pStyle w:val="Doc-text2"/>
      </w:pPr>
    </w:p>
    <w:p w14:paraId="3BCC3A6F" w14:textId="77777777" w:rsidR="00E8060B" w:rsidRDefault="00E8060B" w:rsidP="00E8060B">
      <w:pPr>
        <w:pStyle w:val="Doc-text2"/>
      </w:pPr>
      <w:r>
        <w:t>Discussion:</w:t>
      </w:r>
    </w:p>
    <w:p w14:paraId="24EA84F3" w14:textId="77777777" w:rsidR="00E8060B" w:rsidRDefault="00E8060B" w:rsidP="00E8060B">
      <w:pPr>
        <w:pStyle w:val="Doc-text2"/>
      </w:pPr>
      <w:r>
        <w:t>Huawei wonder if this is only for the dedicated pool; if so, it should be made clear.  ZTE indicate that for the shared pool, the SL frequency is the same as for data, so the frequency is already included in SIB12 with the additional spectrum emission.</w:t>
      </w:r>
    </w:p>
    <w:p w14:paraId="53FB22D6" w14:textId="77777777" w:rsidR="00E8060B" w:rsidRPr="00C13DEB" w:rsidRDefault="00E8060B" w:rsidP="00E8060B">
      <w:pPr>
        <w:pStyle w:val="Doc-text2"/>
      </w:pPr>
    </w:p>
    <w:p w14:paraId="64744D4C" w14:textId="6FAA611F" w:rsidR="00E8060B" w:rsidRDefault="00E8060B" w:rsidP="00E8060B">
      <w:pPr>
        <w:pStyle w:val="Doc-title"/>
      </w:pPr>
      <w:r w:rsidRPr="00285DFB">
        <w:t>R2-2506970</w:t>
      </w:r>
      <w:r>
        <w:tab/>
        <w:t>Correction on AdditionalSpectrumEmission in SL positioning</w:t>
      </w:r>
      <w:r>
        <w:tab/>
        <w:t>ZTE Corporation</w:t>
      </w:r>
      <w:r>
        <w:tab/>
        <w:t>CR</w:t>
      </w:r>
      <w:r>
        <w:tab/>
        <w:t>Rel-19</w:t>
      </w:r>
      <w:r>
        <w:tab/>
        <w:t>38.331</w:t>
      </w:r>
      <w:r>
        <w:tab/>
        <w:t>19.0.0</w:t>
      </w:r>
      <w:r>
        <w:tab/>
        <w:t>5495</w:t>
      </w:r>
      <w:r>
        <w:tab/>
        <w:t>-</w:t>
      </w:r>
      <w:r>
        <w:tab/>
        <w:t>A</w:t>
      </w:r>
      <w:r>
        <w:tab/>
        <w:t>NR_pos_enh2-Core</w:t>
      </w:r>
    </w:p>
    <w:p w14:paraId="5CC6497B" w14:textId="77777777" w:rsidR="00E8060B" w:rsidRPr="00C13DEB" w:rsidRDefault="00E8060B" w:rsidP="00E8060B">
      <w:pPr>
        <w:pStyle w:val="Agreement"/>
        <w:tabs>
          <w:tab w:val="clear" w:pos="9990"/>
        </w:tabs>
        <w:overflowPunct/>
        <w:autoSpaceDE/>
        <w:autoSpaceDN/>
        <w:adjustRightInd/>
        <w:ind w:left="1619" w:hanging="360"/>
        <w:textAlignment w:val="auto"/>
      </w:pPr>
      <w:r>
        <w:t>Agreed in principle</w:t>
      </w:r>
    </w:p>
    <w:p w14:paraId="3DFDCA9A" w14:textId="77777777" w:rsidR="00E8060B" w:rsidRPr="008C5563" w:rsidRDefault="00E8060B" w:rsidP="00E8060B">
      <w:pPr>
        <w:pStyle w:val="Doc-text2"/>
      </w:pPr>
    </w:p>
    <w:p w14:paraId="4C524465" w14:textId="7F1320EC" w:rsidR="00E8060B" w:rsidRDefault="00E8060B" w:rsidP="00E8060B">
      <w:pPr>
        <w:pStyle w:val="Doc-title"/>
      </w:pPr>
      <w:r w:rsidRPr="00285DFB">
        <w:t>R2-2507040</w:t>
      </w:r>
      <w:r>
        <w:tab/>
        <w:t>Correction for the description of rangeAndOrDirection</w:t>
      </w:r>
      <w:r>
        <w:tab/>
        <w:t>Huawei, HiSilicon</w:t>
      </w:r>
      <w:r>
        <w:tab/>
        <w:t>CR</w:t>
      </w:r>
      <w:r>
        <w:tab/>
        <w:t>Rel-18</w:t>
      </w:r>
      <w:r>
        <w:tab/>
        <w:t>38.355</w:t>
      </w:r>
      <w:r>
        <w:tab/>
        <w:t>18.6.0</w:t>
      </w:r>
      <w:r>
        <w:tab/>
        <w:t>0016</w:t>
      </w:r>
      <w:r>
        <w:tab/>
        <w:t>-</w:t>
      </w:r>
      <w:r>
        <w:tab/>
        <w:t>F</w:t>
      </w:r>
      <w:r>
        <w:tab/>
        <w:t>NR_pos_enh2-Core</w:t>
      </w:r>
      <w:r>
        <w:tab/>
        <w:t>Revised</w:t>
      </w:r>
    </w:p>
    <w:p w14:paraId="0B16B75A" w14:textId="77777777" w:rsidR="00E8060B" w:rsidRPr="008C5563" w:rsidRDefault="00E8060B" w:rsidP="00E8060B">
      <w:pPr>
        <w:pStyle w:val="Agreement"/>
        <w:tabs>
          <w:tab w:val="clear" w:pos="9990"/>
        </w:tabs>
        <w:overflowPunct/>
        <w:autoSpaceDE/>
        <w:autoSpaceDN/>
        <w:adjustRightInd/>
        <w:ind w:left="1619" w:hanging="360"/>
        <w:textAlignment w:val="auto"/>
      </w:pPr>
      <w:r>
        <w:t>Revised in R2-2507355</w:t>
      </w:r>
    </w:p>
    <w:p w14:paraId="0184B750" w14:textId="61D2E54F" w:rsidR="00E8060B" w:rsidRDefault="00E8060B" w:rsidP="00E8060B">
      <w:pPr>
        <w:pStyle w:val="Doc-title"/>
      </w:pPr>
      <w:r w:rsidRPr="00285DFB">
        <w:t>R2-2507355</w:t>
      </w:r>
      <w:r>
        <w:tab/>
        <w:t>Correction for the description of rangeAndOrDirection</w:t>
      </w:r>
      <w:r>
        <w:tab/>
        <w:t>Huawei, HiSilicon</w:t>
      </w:r>
      <w:r>
        <w:tab/>
        <w:t>CR</w:t>
      </w:r>
      <w:r>
        <w:tab/>
        <w:t>Rel-18</w:t>
      </w:r>
      <w:r>
        <w:tab/>
        <w:t>38.355</w:t>
      </w:r>
      <w:r>
        <w:tab/>
        <w:t>18.6.0</w:t>
      </w:r>
      <w:r>
        <w:tab/>
        <w:t>0016</w:t>
      </w:r>
      <w:r>
        <w:tab/>
        <w:t>1</w:t>
      </w:r>
      <w:r>
        <w:tab/>
        <w:t>F</w:t>
      </w:r>
      <w:r>
        <w:tab/>
        <w:t>NR_pos_enh2-Core</w:t>
      </w:r>
      <w:r>
        <w:tab/>
        <w:t>R2-2507040</w:t>
      </w:r>
    </w:p>
    <w:p w14:paraId="5B7933B4" w14:textId="77777777" w:rsidR="00E8060B" w:rsidRPr="00756B72" w:rsidRDefault="00E8060B" w:rsidP="00E8060B">
      <w:pPr>
        <w:pStyle w:val="Agreement"/>
        <w:tabs>
          <w:tab w:val="clear" w:pos="9990"/>
        </w:tabs>
        <w:overflowPunct/>
        <w:autoSpaceDE/>
        <w:autoSpaceDN/>
        <w:adjustRightInd/>
        <w:ind w:left="1619" w:hanging="360"/>
        <w:textAlignment w:val="auto"/>
      </w:pPr>
      <w:r>
        <w:t>Not pursued</w:t>
      </w:r>
    </w:p>
    <w:p w14:paraId="53C170B5" w14:textId="77777777" w:rsidR="00E8060B" w:rsidRDefault="00E8060B" w:rsidP="00E8060B">
      <w:pPr>
        <w:pStyle w:val="Doc-text2"/>
      </w:pPr>
    </w:p>
    <w:p w14:paraId="3F0DBFC6" w14:textId="77777777" w:rsidR="00E8060B" w:rsidRDefault="00E8060B" w:rsidP="00E8060B">
      <w:pPr>
        <w:pStyle w:val="Doc-text2"/>
      </w:pPr>
      <w:r>
        <w:t>Discussion:</w:t>
      </w:r>
    </w:p>
    <w:p w14:paraId="0D82D79D" w14:textId="77777777" w:rsidR="00E8060B" w:rsidRDefault="00E8060B" w:rsidP="00E8060B">
      <w:pPr>
        <w:pStyle w:val="Doc-text2"/>
      </w:pPr>
      <w:r>
        <w:t>Chair wonders if it is a mandatory CR.  Huawei think so.</w:t>
      </w:r>
    </w:p>
    <w:p w14:paraId="6F965CDA" w14:textId="77777777" w:rsidR="00E8060B" w:rsidRDefault="00E8060B" w:rsidP="00E8060B">
      <w:pPr>
        <w:pStyle w:val="Doc-text2"/>
      </w:pPr>
      <w:r>
        <w:t>Qualcomm think it is not needed because this is the interpretation we always use; they understand that the usage of 0..180 to mean -90..90 is typical.  They think for AoA we have a reference to a RAN1 TR in LPP/NRPPa.  Huawei think the SA2 description suggests otherwise, and maybe they need to align to our convention.</w:t>
      </w:r>
    </w:p>
    <w:p w14:paraId="76750796" w14:textId="77777777" w:rsidR="00E8060B" w:rsidRDefault="00E8060B" w:rsidP="00E8060B">
      <w:pPr>
        <w:pStyle w:val="Doc-text2"/>
      </w:pPr>
      <w:r>
        <w:t>Ericsson agree with Qualcomm and think there are other places where we use 0..180; they think something could be clarified in SA2.</w:t>
      </w:r>
    </w:p>
    <w:p w14:paraId="02B0F105" w14:textId="77777777" w:rsidR="00E8060B" w:rsidRDefault="00E8060B" w:rsidP="00E8060B">
      <w:pPr>
        <w:pStyle w:val="Doc-text2"/>
      </w:pPr>
      <w:r>
        <w:t>CATT agree with Qualcomm about the existing LPP convention; they think it is CT4’s responsibility to translate from LPP representation to SA2’s representation.</w:t>
      </w:r>
    </w:p>
    <w:p w14:paraId="591AF31B" w14:textId="77777777" w:rsidR="00E8060B" w:rsidRPr="005E77FF" w:rsidRDefault="00E8060B" w:rsidP="00E8060B">
      <w:pPr>
        <w:pStyle w:val="Doc-text2"/>
      </w:pPr>
    </w:p>
    <w:p w14:paraId="79ED25AE" w14:textId="49579FE5" w:rsidR="00E8060B" w:rsidRDefault="00E8060B" w:rsidP="00E8060B">
      <w:pPr>
        <w:pStyle w:val="Doc-title"/>
      </w:pPr>
      <w:r w:rsidRPr="00285DFB">
        <w:t>R2-2507349</w:t>
      </w:r>
      <w:r>
        <w:tab/>
        <w:t>Correction for the description of rangeAndOrDirection</w:t>
      </w:r>
      <w:r>
        <w:tab/>
        <w:t>Huawei, HiSilicon</w:t>
      </w:r>
      <w:r>
        <w:tab/>
        <w:t>CR</w:t>
      </w:r>
      <w:r>
        <w:tab/>
        <w:t>Rel-19</w:t>
      </w:r>
      <w:r>
        <w:tab/>
        <w:t>38.355</w:t>
      </w:r>
      <w:r>
        <w:tab/>
        <w:t>19.0.0</w:t>
      </w:r>
      <w:r>
        <w:tab/>
        <w:t>0017</w:t>
      </w:r>
      <w:r>
        <w:tab/>
        <w:t>-</w:t>
      </w:r>
      <w:r>
        <w:tab/>
        <w:t>A</w:t>
      </w:r>
      <w:r>
        <w:tab/>
        <w:t>NR_pos_enh2-Core</w:t>
      </w:r>
    </w:p>
    <w:p w14:paraId="19CB7102" w14:textId="77777777" w:rsidR="00E8060B" w:rsidRPr="00756B72" w:rsidRDefault="00E8060B" w:rsidP="00E8060B">
      <w:pPr>
        <w:pStyle w:val="Agreement"/>
        <w:tabs>
          <w:tab w:val="clear" w:pos="9990"/>
        </w:tabs>
        <w:overflowPunct/>
        <w:autoSpaceDE/>
        <w:autoSpaceDN/>
        <w:adjustRightInd/>
        <w:ind w:left="1619" w:hanging="360"/>
        <w:textAlignment w:val="auto"/>
      </w:pPr>
      <w:r>
        <w:t>Not pursued</w:t>
      </w:r>
    </w:p>
    <w:p w14:paraId="2CBB29AD" w14:textId="77777777" w:rsidR="00E8060B" w:rsidRDefault="00E8060B" w:rsidP="00E8060B">
      <w:pPr>
        <w:pStyle w:val="Doc-title"/>
      </w:pPr>
    </w:p>
    <w:p w14:paraId="233AA46C" w14:textId="78D471AE" w:rsidR="00E8060B" w:rsidRDefault="00E8060B" w:rsidP="00E8060B">
      <w:pPr>
        <w:pStyle w:val="Doc-title"/>
      </w:pPr>
      <w:r w:rsidRPr="00285DFB">
        <w:t>R2-2507246</w:t>
      </w:r>
      <w:r>
        <w:tab/>
        <w:t>Correction on RequestLocationInformation for DL-TDOA and DL-AOD</w:t>
      </w:r>
      <w:r>
        <w:tab/>
        <w:t>Samsung, Qualcomm</w:t>
      </w:r>
      <w:r>
        <w:tab/>
        <w:t>CR</w:t>
      </w:r>
      <w:r>
        <w:tab/>
        <w:t>Rel-18</w:t>
      </w:r>
      <w:r>
        <w:tab/>
        <w:t>37.355</w:t>
      </w:r>
      <w:r>
        <w:tab/>
        <w:t>18.6.0</w:t>
      </w:r>
      <w:r>
        <w:tab/>
        <w:t>0562</w:t>
      </w:r>
      <w:r>
        <w:tab/>
        <w:t>-</w:t>
      </w:r>
      <w:r>
        <w:tab/>
        <w:t>F</w:t>
      </w:r>
      <w:r>
        <w:tab/>
        <w:t>NR_pos_enh2-Core</w:t>
      </w:r>
    </w:p>
    <w:p w14:paraId="1BC27D28" w14:textId="77777777" w:rsidR="00E8060B" w:rsidRPr="00186A67" w:rsidRDefault="00E8060B" w:rsidP="00E8060B">
      <w:pPr>
        <w:pStyle w:val="Agreement"/>
        <w:tabs>
          <w:tab w:val="clear" w:pos="9990"/>
        </w:tabs>
        <w:overflowPunct/>
        <w:autoSpaceDE/>
        <w:autoSpaceDN/>
        <w:adjustRightInd/>
        <w:ind w:left="1619" w:hanging="360"/>
        <w:textAlignment w:val="auto"/>
      </w:pPr>
      <w:r>
        <w:t>Not pursued (can be done from Rel-19)</w:t>
      </w:r>
    </w:p>
    <w:p w14:paraId="0F482AAC" w14:textId="77777777" w:rsidR="00E8060B" w:rsidRDefault="00E8060B" w:rsidP="00E8060B">
      <w:pPr>
        <w:pStyle w:val="Doc-text2"/>
      </w:pPr>
    </w:p>
    <w:p w14:paraId="5E99B25E" w14:textId="77777777" w:rsidR="00E8060B" w:rsidRDefault="00E8060B" w:rsidP="00E8060B">
      <w:pPr>
        <w:pStyle w:val="Doc-text2"/>
      </w:pPr>
      <w:r>
        <w:t>Discussion:</w:t>
      </w:r>
    </w:p>
    <w:p w14:paraId="495CAE98" w14:textId="77777777" w:rsidR="00E8060B" w:rsidRDefault="00E8060B" w:rsidP="00E8060B">
      <w:pPr>
        <w:pStyle w:val="Doc-text2"/>
      </w:pPr>
      <w:r>
        <w:t>Ericsson think it is not critical to fix in Rel-18 but could be done from Rel-19.  Huawei agree with Ericsson and think it is a small issue.</w:t>
      </w:r>
    </w:p>
    <w:p w14:paraId="03A2CD05" w14:textId="77777777" w:rsidR="00E8060B" w:rsidRDefault="00E8060B" w:rsidP="00E8060B">
      <w:pPr>
        <w:pStyle w:val="Doc-text2"/>
      </w:pPr>
      <w:r>
        <w:t>Qualcomm think it could be handled in the ASN.1 review.</w:t>
      </w:r>
    </w:p>
    <w:p w14:paraId="179FFD74" w14:textId="77777777" w:rsidR="00E8060B" w:rsidRDefault="00E8060B" w:rsidP="00E8060B">
      <w:pPr>
        <w:pStyle w:val="Doc-text2"/>
      </w:pPr>
      <w:r>
        <w:t>Samsung think we could agree to capture it in Rel-19.</w:t>
      </w:r>
    </w:p>
    <w:p w14:paraId="6FCB0D4D" w14:textId="77777777" w:rsidR="00E8060B" w:rsidRDefault="00E8060B" w:rsidP="00E8060B">
      <w:pPr>
        <w:pStyle w:val="Doc-text2"/>
      </w:pPr>
    </w:p>
    <w:p w14:paraId="5BCA2BB9"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Agreement:</w:t>
      </w:r>
    </w:p>
    <w:p w14:paraId="75FC2FA5" w14:textId="77777777" w:rsidR="00E8060B" w:rsidRPr="00756B72" w:rsidRDefault="00E8060B" w:rsidP="00E8060B">
      <w:pPr>
        <w:pStyle w:val="Doc-text2"/>
        <w:pBdr>
          <w:top w:val="single" w:sz="4" w:space="1" w:color="auto"/>
          <w:left w:val="single" w:sz="4" w:space="4" w:color="auto"/>
          <w:bottom w:val="single" w:sz="4" w:space="1" w:color="auto"/>
          <w:right w:val="single" w:sz="4" w:space="4" w:color="auto"/>
        </w:pBdr>
      </w:pPr>
      <w:r>
        <w:t>RAN2 confirm that “location measurements” in the description of RequestLocationInformation for DL positioning in 37.355 should read “location information” and this issue can be fixed from Rel-19.</w:t>
      </w:r>
    </w:p>
    <w:p w14:paraId="66BCCC2B" w14:textId="77777777" w:rsidR="00E8060B" w:rsidRPr="008C5563" w:rsidRDefault="00E8060B" w:rsidP="00E8060B">
      <w:pPr>
        <w:pStyle w:val="Doc-text2"/>
      </w:pPr>
    </w:p>
    <w:p w14:paraId="73F177F1" w14:textId="1DE2F646" w:rsidR="00E8060B" w:rsidRDefault="00E8060B" w:rsidP="00E8060B">
      <w:pPr>
        <w:pStyle w:val="Doc-title"/>
      </w:pPr>
      <w:r w:rsidRPr="00285DFB">
        <w:t>R2-2507328</w:t>
      </w:r>
      <w:r>
        <w:tab/>
        <w:t>Correction on NCD-SSB Configuration for Positioning</w:t>
      </w:r>
      <w:r>
        <w:tab/>
        <w:t>China Telecom</w:t>
      </w:r>
      <w:r>
        <w:tab/>
        <w:t>CR</w:t>
      </w:r>
      <w:r>
        <w:tab/>
        <w:t>Rel-18</w:t>
      </w:r>
      <w:r>
        <w:tab/>
        <w:t>38.331</w:t>
      </w:r>
      <w:r>
        <w:tab/>
        <w:t>18.7.0</w:t>
      </w:r>
      <w:r>
        <w:tab/>
        <w:t>5524</w:t>
      </w:r>
      <w:r>
        <w:tab/>
        <w:t>-</w:t>
      </w:r>
      <w:r>
        <w:tab/>
        <w:t>F</w:t>
      </w:r>
      <w:r>
        <w:tab/>
        <w:t>NR_pos_enh2-Core</w:t>
      </w:r>
    </w:p>
    <w:p w14:paraId="11934F17" w14:textId="77777777" w:rsidR="00E8060B" w:rsidRDefault="00E8060B" w:rsidP="00E8060B">
      <w:pPr>
        <w:pStyle w:val="Agreement"/>
        <w:tabs>
          <w:tab w:val="clear" w:pos="9990"/>
        </w:tabs>
        <w:overflowPunct/>
        <w:autoSpaceDE/>
        <w:autoSpaceDN/>
        <w:adjustRightInd/>
        <w:ind w:left="1619" w:hanging="360"/>
        <w:textAlignment w:val="auto"/>
      </w:pPr>
      <w:r>
        <w:t>Needs to be revised for ASN.1 backward compatibility</w:t>
      </w:r>
    </w:p>
    <w:p w14:paraId="5B4DE69E" w14:textId="77777777" w:rsidR="00E8060B" w:rsidRPr="00EA53AC" w:rsidRDefault="00E8060B" w:rsidP="00E8060B">
      <w:pPr>
        <w:pStyle w:val="Agreement"/>
        <w:tabs>
          <w:tab w:val="clear" w:pos="9990"/>
        </w:tabs>
        <w:overflowPunct/>
        <w:autoSpaceDE/>
        <w:autoSpaceDN/>
        <w:adjustRightInd/>
        <w:ind w:left="1619" w:hanging="360"/>
        <w:textAlignment w:val="auto"/>
      </w:pPr>
      <w:r>
        <w:t>Postponed</w:t>
      </w:r>
    </w:p>
    <w:p w14:paraId="56951D41" w14:textId="77777777" w:rsidR="00E8060B" w:rsidRDefault="00E8060B" w:rsidP="00E8060B">
      <w:pPr>
        <w:pStyle w:val="Doc-text2"/>
      </w:pPr>
    </w:p>
    <w:p w14:paraId="319028FF" w14:textId="77777777" w:rsidR="00E8060B" w:rsidRDefault="00E8060B" w:rsidP="00E8060B">
      <w:pPr>
        <w:pStyle w:val="Doc-text2"/>
      </w:pPr>
      <w:r>
        <w:t>Discussion:</w:t>
      </w:r>
    </w:p>
    <w:p w14:paraId="02818513" w14:textId="77777777" w:rsidR="00E8060B" w:rsidRDefault="00E8060B" w:rsidP="00E8060B">
      <w:pPr>
        <w:pStyle w:val="Doc-text2"/>
      </w:pPr>
      <w:r>
        <w:t>ZTE checked RAN1 agreements and did not find an indication that NCD-SSB is supported as a reference.</w:t>
      </w:r>
    </w:p>
    <w:p w14:paraId="3DDAD37D" w14:textId="77777777" w:rsidR="00E8060B" w:rsidRDefault="00E8060B" w:rsidP="00E8060B">
      <w:pPr>
        <w:pStyle w:val="Doc-text2"/>
      </w:pPr>
      <w:r>
        <w:t>CATT checked with RAN1 and understand that NCD-SSB can be used, but they are not sure why the offset is required since the UE can still find the NCD-SSB according to the SSB configuration.</w:t>
      </w:r>
    </w:p>
    <w:p w14:paraId="0EF034FD" w14:textId="77777777" w:rsidR="00E8060B" w:rsidRDefault="00E8060B" w:rsidP="00E8060B">
      <w:pPr>
        <w:pStyle w:val="Doc-text2"/>
      </w:pPr>
      <w:r>
        <w:t>China Telecom understand that this is a full configuration, so the offset is needed.</w:t>
      </w:r>
    </w:p>
    <w:p w14:paraId="302D7879" w14:textId="77777777" w:rsidR="00E8060B" w:rsidRDefault="00E8060B" w:rsidP="00E8060B">
      <w:pPr>
        <w:pStyle w:val="Doc-text2"/>
      </w:pPr>
      <w:r>
        <w:t>Huawei think we should clarify whether this is for intra- or inter-band; for intra-band they understand there is no need for the offset, and inter-band SSB was introduced for NES and has the offset.  They have no strong view on whether to support it, but they think the CR needs to be revised to be ASN.1 BC.</w:t>
      </w:r>
    </w:p>
    <w:p w14:paraId="5B737406" w14:textId="77777777" w:rsidR="00E8060B" w:rsidRDefault="00E8060B" w:rsidP="00E8060B">
      <w:pPr>
        <w:pStyle w:val="Doc-text2"/>
      </w:pPr>
      <w:r>
        <w:t>Nokia looked at the RAN1 parameter list and did not find the offset mentioned, so they understand that the need should be confirmed by RAN1.</w:t>
      </w:r>
    </w:p>
    <w:p w14:paraId="7737019D" w14:textId="77777777" w:rsidR="00E8060B" w:rsidRDefault="00E8060B" w:rsidP="00E8060B">
      <w:pPr>
        <w:pStyle w:val="Doc-text2"/>
      </w:pPr>
      <w:r>
        <w:t>Ericsson note that we did SRS for positioning in Rel-16 and the time offset was added only in Rel-17, so there would not be anything in the parameter list; they are not sure if anything is broken without the CR, but they think other parts of the RRC configuration include it and it may not be necessary to duplicate it here.</w:t>
      </w:r>
    </w:p>
    <w:p w14:paraId="1445D268" w14:textId="77777777" w:rsidR="00E8060B" w:rsidRDefault="00E8060B" w:rsidP="00E8060B">
      <w:pPr>
        <w:pStyle w:val="Doc-text2"/>
      </w:pPr>
      <w:r>
        <w:t>Ericsson note that for SRS for MIMO we do not provide the offset, but the difference here may be that neighbour cells are also involved; they would like more time to check.</w:t>
      </w:r>
    </w:p>
    <w:p w14:paraId="55A5A8AF" w14:textId="77777777" w:rsidR="00E8060B" w:rsidRDefault="00E8060B" w:rsidP="00E8060B">
      <w:pPr>
        <w:pStyle w:val="Doc-text2"/>
      </w:pPr>
      <w:r>
        <w:t>CATT agree with Nokia that it should be checked with RAN1 colleagues.</w:t>
      </w:r>
    </w:p>
    <w:p w14:paraId="4F4537A9" w14:textId="77777777" w:rsidR="00E8060B" w:rsidRDefault="00E8060B" w:rsidP="00E8060B">
      <w:pPr>
        <w:pStyle w:val="Doc-text2"/>
      </w:pPr>
      <w:r>
        <w:t>Huawei agree with Ericsson that we should not cause impact to other features; they think it would be good to consult internally with companies’ RAN1 colleagues.</w:t>
      </w:r>
    </w:p>
    <w:p w14:paraId="2D75326D" w14:textId="77777777" w:rsidR="00E8060B" w:rsidRPr="00186A67" w:rsidRDefault="00E8060B" w:rsidP="00E8060B">
      <w:pPr>
        <w:pStyle w:val="Doc-text2"/>
      </w:pPr>
    </w:p>
    <w:p w14:paraId="041C45E2" w14:textId="7C812B5C" w:rsidR="00E8060B" w:rsidRDefault="00E8060B" w:rsidP="00E8060B">
      <w:pPr>
        <w:pStyle w:val="Doc-title"/>
      </w:pPr>
      <w:r w:rsidRPr="00285DFB">
        <w:t>R2-2507330</w:t>
      </w:r>
      <w:r>
        <w:tab/>
        <w:t>Correction on NCD-SSB Configuration for Positioning</w:t>
      </w:r>
      <w:r>
        <w:tab/>
        <w:t>China Telecom</w:t>
      </w:r>
      <w:r>
        <w:tab/>
        <w:t>CR</w:t>
      </w:r>
      <w:r>
        <w:tab/>
        <w:t>Rel-19</w:t>
      </w:r>
      <w:r>
        <w:tab/>
        <w:t>38.331</w:t>
      </w:r>
      <w:r>
        <w:tab/>
        <w:t>19.0.0</w:t>
      </w:r>
      <w:r>
        <w:tab/>
        <w:t>5525</w:t>
      </w:r>
      <w:r>
        <w:tab/>
        <w:t>-</w:t>
      </w:r>
      <w:r>
        <w:tab/>
        <w:t>A</w:t>
      </w:r>
      <w:r>
        <w:tab/>
        <w:t>TEI19, NR_pos_enh2-Core</w:t>
      </w:r>
    </w:p>
    <w:p w14:paraId="4BB1B11D" w14:textId="77777777" w:rsidR="00E8060B" w:rsidRDefault="00E8060B" w:rsidP="00E8060B">
      <w:pPr>
        <w:pStyle w:val="Agreement"/>
        <w:tabs>
          <w:tab w:val="clear" w:pos="9990"/>
        </w:tabs>
        <w:overflowPunct/>
        <w:autoSpaceDE/>
        <w:autoSpaceDN/>
        <w:adjustRightInd/>
        <w:ind w:left="1619" w:hanging="360"/>
        <w:textAlignment w:val="auto"/>
      </w:pPr>
      <w:r>
        <w:t>Postponed</w:t>
      </w:r>
    </w:p>
    <w:p w14:paraId="7AE48058" w14:textId="77777777" w:rsidR="00E8060B" w:rsidRPr="008C5563" w:rsidRDefault="00E8060B" w:rsidP="00E8060B">
      <w:pPr>
        <w:pStyle w:val="Doc-text2"/>
      </w:pPr>
    </w:p>
    <w:p w14:paraId="2B1CB5DE" w14:textId="1A39CED1" w:rsidR="00E8060B" w:rsidRDefault="00E8060B" w:rsidP="00E8060B">
      <w:pPr>
        <w:pStyle w:val="Doc-title"/>
      </w:pPr>
      <w:r w:rsidRPr="00285DFB">
        <w:t>R2-2507533</w:t>
      </w:r>
      <w:r>
        <w:tab/>
        <w:t>Correction on processing of sidelink grant on Dedicated SL-PRS resource pool</w:t>
      </w:r>
      <w:r>
        <w:tab/>
        <w:t>ASUSTeK</w:t>
      </w:r>
      <w:r>
        <w:tab/>
        <w:t>CR</w:t>
      </w:r>
      <w:r>
        <w:tab/>
        <w:t>Rel-18</w:t>
      </w:r>
      <w:r>
        <w:tab/>
        <w:t>38.321</w:t>
      </w:r>
      <w:r>
        <w:tab/>
        <w:t>18.7.0</w:t>
      </w:r>
      <w:r>
        <w:tab/>
        <w:t>2131</w:t>
      </w:r>
      <w:r>
        <w:tab/>
        <w:t>-</w:t>
      </w:r>
      <w:r>
        <w:tab/>
        <w:t>F</w:t>
      </w:r>
      <w:r>
        <w:tab/>
        <w:t>NR_pos_enh2-Core</w:t>
      </w:r>
    </w:p>
    <w:p w14:paraId="0779CFE8" w14:textId="77777777" w:rsidR="00E8060B" w:rsidRDefault="00E8060B" w:rsidP="00E8060B">
      <w:pPr>
        <w:pStyle w:val="Agreement"/>
        <w:tabs>
          <w:tab w:val="clear" w:pos="9990"/>
        </w:tabs>
        <w:overflowPunct/>
        <w:autoSpaceDE/>
        <w:autoSpaceDN/>
        <w:adjustRightInd/>
        <w:ind w:left="1619" w:hanging="360"/>
        <w:textAlignment w:val="auto"/>
      </w:pPr>
      <w:r>
        <w:t>First change to be replaced with “2&gt; if sl-PRS-MaxNum-Transmissions is configured and the number of transmissions of the SL-PRS has not reached the selected maximum number of SL-PRS transmissions; or 2&gt; if sl-PRS-MaxNum-Transmissions is not configured:”</w:t>
      </w:r>
    </w:p>
    <w:p w14:paraId="6729AAFB" w14:textId="77777777" w:rsidR="00E8060B" w:rsidRDefault="00E8060B" w:rsidP="00E8060B">
      <w:pPr>
        <w:pStyle w:val="Agreement"/>
        <w:tabs>
          <w:tab w:val="clear" w:pos="9990"/>
        </w:tabs>
        <w:overflowPunct/>
        <w:autoSpaceDE/>
        <w:autoSpaceDN/>
        <w:adjustRightInd/>
        <w:ind w:left="1619" w:hanging="360"/>
        <w:textAlignment w:val="auto"/>
      </w:pPr>
      <w:r>
        <w:t>Agreed in principle as R2-2507797</w:t>
      </w:r>
    </w:p>
    <w:p w14:paraId="449145C3" w14:textId="77777777" w:rsidR="00E8060B" w:rsidRPr="00DE67E5" w:rsidRDefault="00E8060B" w:rsidP="00E8060B">
      <w:pPr>
        <w:pStyle w:val="Agreement"/>
        <w:tabs>
          <w:tab w:val="clear" w:pos="9990"/>
        </w:tabs>
        <w:overflowPunct/>
        <w:autoSpaceDE/>
        <w:autoSpaceDN/>
        <w:adjustRightInd/>
        <w:ind w:left="1619" w:hanging="360"/>
        <w:textAlignment w:val="auto"/>
      </w:pPr>
      <w:r>
        <w:t>Mirror CR agreed in principle as R2-2507798</w:t>
      </w:r>
    </w:p>
    <w:p w14:paraId="142E16DE" w14:textId="77777777" w:rsidR="00E8060B" w:rsidRDefault="00E8060B" w:rsidP="00E8060B">
      <w:pPr>
        <w:pStyle w:val="Doc-text2"/>
      </w:pPr>
    </w:p>
    <w:p w14:paraId="473011FF" w14:textId="77777777" w:rsidR="00E8060B" w:rsidRDefault="00E8060B" w:rsidP="00E8060B">
      <w:pPr>
        <w:pStyle w:val="Doc-text2"/>
      </w:pPr>
      <w:r>
        <w:t>Discussion:</w:t>
      </w:r>
    </w:p>
    <w:p w14:paraId="1A2F4B31" w14:textId="77777777" w:rsidR="00E8060B" w:rsidRDefault="00E8060B" w:rsidP="00E8060B">
      <w:pPr>
        <w:pStyle w:val="Doc-text2"/>
      </w:pPr>
      <w:r>
        <w:t>Huawei are not sure the third change is correct: There are two SR procedures, one for normal transmission and one for sidelink, and they think we may not need to specify a particular one.  ASUSTeK clarify that the current reference just points to a MAC CE, and the parallel requirements in the same paragraph point to the procedures.</w:t>
      </w:r>
    </w:p>
    <w:p w14:paraId="23644B54" w14:textId="77777777" w:rsidR="00E8060B" w:rsidRDefault="00E8060B" w:rsidP="00E8060B">
      <w:pPr>
        <w:pStyle w:val="Doc-text2"/>
      </w:pPr>
      <w:r>
        <w:t>Huawei think the first change may be wrong because removing the condition would remove it also for scheme 2.</w:t>
      </w:r>
    </w:p>
    <w:p w14:paraId="59AA95A7" w14:textId="77777777" w:rsidR="00E8060B" w:rsidRDefault="00E8060B" w:rsidP="00E8060B">
      <w:pPr>
        <w:pStyle w:val="Doc-text2"/>
      </w:pPr>
      <w:r>
        <w:t>LG understand that the CR would remove the reference to the parameter completely.</w:t>
      </w:r>
    </w:p>
    <w:p w14:paraId="003C1418" w14:textId="77777777" w:rsidR="00E8060B" w:rsidRDefault="00E8060B" w:rsidP="00E8060B">
      <w:pPr>
        <w:pStyle w:val="Doc-text2"/>
      </w:pPr>
      <w:r>
        <w:t>Xiaomi think the first change is not needed because the parameter will not be checked if it is not configured for scheme 1.  ASUSTeK think then it should be removed from the section that is common to both schemes.</w:t>
      </w:r>
    </w:p>
    <w:p w14:paraId="1BDB89D4" w14:textId="77777777" w:rsidR="00E8060B" w:rsidRPr="00EA53AC" w:rsidRDefault="00E8060B" w:rsidP="00E8060B">
      <w:pPr>
        <w:pStyle w:val="Doc-text2"/>
      </w:pPr>
      <w:r>
        <w:t>Ericsson think we should fix the misnamed RRC parameter in Rel-18.  Chair thinks there are other cases.  Huawei agree that there are other cases and we could let it pass now.</w:t>
      </w:r>
    </w:p>
    <w:p w14:paraId="50434AD4" w14:textId="77777777" w:rsidR="00E8060B" w:rsidRDefault="00E8060B" w:rsidP="00E8060B">
      <w:pPr>
        <w:pStyle w:val="Doc-title"/>
      </w:pPr>
    </w:p>
    <w:p w14:paraId="409A93D0" w14:textId="77777777" w:rsidR="00E8060B" w:rsidRDefault="00E8060B" w:rsidP="00E8060B">
      <w:pPr>
        <w:pStyle w:val="Comments"/>
      </w:pPr>
      <w:r>
        <w:t>Withdrawn/Not available</w:t>
      </w:r>
    </w:p>
    <w:p w14:paraId="05256284" w14:textId="41BD0032" w:rsidR="00E8060B" w:rsidRDefault="00E8060B" w:rsidP="00E8060B">
      <w:pPr>
        <w:pStyle w:val="Doc-title"/>
      </w:pPr>
      <w:r w:rsidRPr="00285DFB">
        <w:t>R2-2507152</w:t>
      </w:r>
      <w:r>
        <w:tab/>
        <w:t>Correction on RequestLocationInformation for DL-TDOA and DL-AOD</w:t>
      </w:r>
      <w:r>
        <w:tab/>
        <w:t>Samsung</w:t>
      </w:r>
      <w:r>
        <w:tab/>
        <w:t>CR</w:t>
      </w:r>
      <w:r>
        <w:tab/>
        <w:t>Rel-18</w:t>
      </w:r>
      <w:r>
        <w:tab/>
        <w:t>37.355</w:t>
      </w:r>
      <w:r>
        <w:tab/>
        <w:t>18.6.0</w:t>
      </w:r>
      <w:r>
        <w:tab/>
        <w:t>0561</w:t>
      </w:r>
      <w:r>
        <w:tab/>
        <w:t>-</w:t>
      </w:r>
      <w:r>
        <w:tab/>
        <w:t>F</w:t>
      </w:r>
      <w:r>
        <w:tab/>
        <w:t>NR_pos_enh2-Core</w:t>
      </w:r>
      <w:r>
        <w:tab/>
        <w:t>Withdrawn</w:t>
      </w:r>
    </w:p>
    <w:p w14:paraId="49A78854" w14:textId="77777777" w:rsidR="00F733E5" w:rsidRDefault="00F733E5" w:rsidP="00F733E5">
      <w:pPr>
        <w:pStyle w:val="Doc-title"/>
      </w:pPr>
    </w:p>
    <w:p w14:paraId="3B25C8B2" w14:textId="77777777" w:rsidR="00F733E5" w:rsidRPr="004C6AB8" w:rsidRDefault="00F733E5" w:rsidP="00F733E5">
      <w:pPr>
        <w:pStyle w:val="Heading4"/>
      </w:pPr>
      <w:bookmarkStart w:id="275" w:name="_Toc213182904"/>
      <w:r w:rsidRPr="004C6AB8">
        <w:t>7.0.2.2</w:t>
      </w:r>
      <w:r>
        <w:t>2</w:t>
      </w:r>
      <w:r w:rsidRPr="004C6AB8">
        <w:tab/>
      </w:r>
      <w:r w:rsidRPr="00DB2F94">
        <w:t>Further NR mobility enhancements</w:t>
      </w:r>
      <w:bookmarkEnd w:id="275"/>
    </w:p>
    <w:p w14:paraId="6D5E4C4E" w14:textId="77777777" w:rsidR="00CC516B" w:rsidRDefault="00CC516B" w:rsidP="00CC516B">
      <w:pPr>
        <w:pStyle w:val="Comments"/>
      </w:pPr>
      <w:r w:rsidRPr="00DB2F94">
        <w:t>(NR_Mob_enh2-Core; leading WG: RAN2; REL-18; WID:RP-233970)</w:t>
      </w:r>
    </w:p>
    <w:p w14:paraId="55A23695" w14:textId="77777777" w:rsidR="00CC516B" w:rsidRDefault="00CC516B" w:rsidP="00CC516B"/>
    <w:p w14:paraId="4B14E1D9" w14:textId="77777777" w:rsidR="00CC516B" w:rsidRPr="00FD75F3" w:rsidRDefault="00CC516B" w:rsidP="00CC516B">
      <w:pPr>
        <w:pStyle w:val="Doc-title"/>
      </w:pPr>
      <w:r w:rsidRPr="00C96E13">
        <w:t>R2-2506726</w:t>
      </w:r>
      <w:r>
        <w:tab/>
        <w:t>LS on the handling of inter-DU L2 reset for LTM (R3-255907; contact: Ericsson)</w:t>
      </w:r>
      <w:r>
        <w:tab/>
        <w:t>RAN3</w:t>
      </w:r>
      <w:r>
        <w:tab/>
        <w:t>LS in</w:t>
      </w:r>
      <w:r>
        <w:tab/>
        <w:t>Rel-18</w:t>
      </w:r>
      <w:r>
        <w:tab/>
        <w:t>NR_Mob_enh2-Core</w:t>
      </w:r>
      <w:r>
        <w:tab/>
        <w:t>To:RAN2</w:t>
      </w:r>
    </w:p>
    <w:p w14:paraId="7B291500" w14:textId="77777777" w:rsidR="00CC516B" w:rsidRDefault="00CC516B" w:rsidP="00CC516B">
      <w:pPr>
        <w:pStyle w:val="Doc-title"/>
      </w:pPr>
      <w:r w:rsidRPr="00C96E13">
        <w:t>R2-2507400</w:t>
      </w:r>
      <w:r>
        <w:tab/>
        <w:t>Handling of inter-DU L2 reset for LTM</w:t>
      </w:r>
      <w:r>
        <w:tab/>
        <w:t>Ericsson</w:t>
      </w:r>
      <w:r>
        <w:tab/>
        <w:t>discussion</w:t>
      </w:r>
      <w:r>
        <w:tab/>
        <w:t>Rel-18</w:t>
      </w:r>
      <w:r>
        <w:tab/>
        <w:t>NR_Mob_enh2-Core</w:t>
      </w:r>
    </w:p>
    <w:p w14:paraId="721792AA" w14:textId="77777777" w:rsidR="00CC516B" w:rsidRDefault="00CC516B" w:rsidP="00CC516B">
      <w:pPr>
        <w:pStyle w:val="Doc-title"/>
      </w:pPr>
      <w:r w:rsidRPr="00C96E13">
        <w:t>R2-2507386</w:t>
      </w:r>
      <w:r>
        <w:tab/>
        <w:t>On inter-DU Layer 2 Reset in LTM</w:t>
      </w:r>
      <w:r>
        <w:tab/>
      </w:r>
      <w:r>
        <w:tab/>
        <w:t>Nokia</w:t>
      </w:r>
      <w:r>
        <w:tab/>
      </w:r>
      <w:r>
        <w:tab/>
        <w:t>discussion</w:t>
      </w:r>
      <w:r>
        <w:tab/>
        <w:t>Rel-18</w:t>
      </w:r>
      <w:r>
        <w:tab/>
        <w:t>NR_Mob_enh2-Core</w:t>
      </w:r>
    </w:p>
    <w:p w14:paraId="0D6272BB" w14:textId="77777777" w:rsidR="00CC516B" w:rsidRDefault="00CC516B" w:rsidP="00CC516B">
      <w:pPr>
        <w:pStyle w:val="Doc-text2"/>
      </w:pPr>
    </w:p>
    <w:p w14:paraId="14D823DD" w14:textId="77777777" w:rsidR="00CC516B" w:rsidRDefault="00CC516B" w:rsidP="00CC516B">
      <w:pPr>
        <w:pStyle w:val="Doc-text2"/>
      </w:pPr>
      <w:r>
        <w:t>Discussion</w:t>
      </w:r>
    </w:p>
    <w:p w14:paraId="42E4840A" w14:textId="77777777" w:rsidR="00CC516B" w:rsidRDefault="00CC516B" w:rsidP="00CC516B">
      <w:pPr>
        <w:pStyle w:val="Doc-text2"/>
      </w:pPr>
      <w:r>
        <w:t>- ZTE shares same view with Nokia that L2 reset is always done for inter-DU</w:t>
      </w:r>
    </w:p>
    <w:p w14:paraId="53AA5AA9" w14:textId="77777777" w:rsidR="00CC516B" w:rsidRDefault="00CC516B" w:rsidP="00CC516B">
      <w:pPr>
        <w:pStyle w:val="Doc-text2"/>
      </w:pPr>
      <w:r>
        <w:t>- Ericsson thinks that network control this and if there are network implementations which can support this we should not restrict it.</w:t>
      </w:r>
    </w:p>
    <w:p w14:paraId="4964D5DE" w14:textId="77777777" w:rsidR="00CC516B" w:rsidRDefault="00CC516B" w:rsidP="00CC516B">
      <w:pPr>
        <w:pStyle w:val="Doc-text2"/>
      </w:pPr>
      <w:r>
        <w:t>- Xiaomi thinks that RAN3 should decide it</w:t>
      </w:r>
    </w:p>
    <w:p w14:paraId="3C6D82A3" w14:textId="77777777" w:rsidR="00CC516B" w:rsidRDefault="00CC516B" w:rsidP="00CC516B">
      <w:pPr>
        <w:pStyle w:val="Doc-text2"/>
      </w:pPr>
      <w:r>
        <w:t>- Huawei thinks we do not need to prevent network implementation, but we are not asking RAN3 to do any new signalling</w:t>
      </w:r>
    </w:p>
    <w:p w14:paraId="50396AA6" w14:textId="77777777" w:rsidR="00CC516B" w:rsidRDefault="00CC516B" w:rsidP="00CC516B">
      <w:pPr>
        <w:pStyle w:val="Doc-text2"/>
      </w:pPr>
      <w:r>
        <w:t>- Nokia still thinks some work needs to be done in RAN3</w:t>
      </w:r>
    </w:p>
    <w:p w14:paraId="45BD4E6D" w14:textId="77777777" w:rsidR="00CC516B" w:rsidRDefault="00CC516B" w:rsidP="00CC516B">
      <w:pPr>
        <w:pStyle w:val="Doc-text2"/>
      </w:pPr>
      <w:r>
        <w:t>- CATT thinks network implementation can do this but without any RAN3 impact.</w:t>
      </w:r>
    </w:p>
    <w:p w14:paraId="0A768990" w14:textId="77777777" w:rsidR="00CC516B" w:rsidRDefault="00CC516B" w:rsidP="00CC516B">
      <w:pPr>
        <w:pStyle w:val="Doc-text2"/>
      </w:pPr>
      <w:r>
        <w:t>- Samsung shares Nokia’s view</w:t>
      </w:r>
    </w:p>
    <w:p w14:paraId="00880440"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pPr>
      <w:r>
        <w:t>RAN2 understanding is that in case of inter-DU L2 reset is always done</w:t>
      </w:r>
    </w:p>
    <w:p w14:paraId="7D17C1CB" w14:textId="77777777" w:rsidR="00CC516B" w:rsidRDefault="00CC516B" w:rsidP="00CC516B">
      <w:pPr>
        <w:pStyle w:val="Agreement"/>
        <w:numPr>
          <w:ilvl w:val="0"/>
          <w:numId w:val="0"/>
        </w:numPr>
        <w:ind w:left="1800"/>
      </w:pPr>
    </w:p>
    <w:p w14:paraId="137291F2" w14:textId="77777777" w:rsidR="00CC516B" w:rsidRPr="00DB06F7" w:rsidRDefault="00CC516B" w:rsidP="00CC516B">
      <w:pPr>
        <w:pStyle w:val="EmailDiscussion"/>
        <w:overflowPunct/>
        <w:autoSpaceDE/>
        <w:autoSpaceDN/>
        <w:adjustRightInd/>
        <w:ind w:left="1619" w:hanging="360"/>
        <w:textAlignment w:val="auto"/>
      </w:pPr>
      <w:r w:rsidRPr="00DB06F7">
        <w:t>[</w:t>
      </w:r>
      <w:r>
        <w:rPr>
          <w:rFonts w:eastAsia="Malgun Gothic"/>
          <w:lang w:eastAsia="ko-KR"/>
        </w:rPr>
        <w:t>AT</w:t>
      </w:r>
      <w:r w:rsidRPr="00DB06F7">
        <w:t>13</w:t>
      </w:r>
      <w:r>
        <w:t>1bis</w:t>
      </w:r>
      <w:r w:rsidRPr="00DB06F7">
        <w:t>][1</w:t>
      </w:r>
      <w:r>
        <w:rPr>
          <w:rFonts w:eastAsia="Malgun Gothic"/>
          <w:lang w:eastAsia="ko-KR"/>
        </w:rPr>
        <w:t>01</w:t>
      </w:r>
      <w:r w:rsidRPr="00DB06F7">
        <w:t>]</w:t>
      </w:r>
      <w:r>
        <w:t>[MOB</w:t>
      </w:r>
      <w:r w:rsidRPr="00DB06F7">
        <w:t xml:space="preserve">] </w:t>
      </w:r>
      <w:r>
        <w:t xml:space="preserve">LS to RAN3 of L2 reset </w:t>
      </w:r>
      <w:r w:rsidRPr="00DB06F7">
        <w:t>(</w:t>
      </w:r>
      <w:r>
        <w:t>Ericsson</w:t>
      </w:r>
      <w:r w:rsidRPr="00DB06F7">
        <w:t>)</w:t>
      </w:r>
      <w:r w:rsidRPr="00DB06F7">
        <w:rPr>
          <w:rFonts w:eastAsia="Malgun Gothic" w:hint="eastAsia"/>
          <w:lang w:eastAsia="ko-KR"/>
        </w:rPr>
        <w:t xml:space="preserve"> </w:t>
      </w:r>
    </w:p>
    <w:p w14:paraId="2D55A00C" w14:textId="77777777" w:rsidR="00CC516B" w:rsidRPr="004C67CE" w:rsidRDefault="00CC516B" w:rsidP="00CC516B">
      <w:pPr>
        <w:pStyle w:val="EmailDiscussion2"/>
      </w:pPr>
      <w:r w:rsidRPr="00770DB4">
        <w:tab/>
      </w:r>
      <w:r w:rsidRPr="00AA559F">
        <w:rPr>
          <w:b/>
        </w:rPr>
        <w:t>Scope:</w:t>
      </w:r>
      <w:r>
        <w:t xml:space="preserve"> Discuss working of the reply LS to send to RAN3 about L2 reset.</w:t>
      </w:r>
    </w:p>
    <w:p w14:paraId="48E9A980" w14:textId="77777777" w:rsidR="00CC516B" w:rsidRPr="005A0307" w:rsidRDefault="00CC516B" w:rsidP="00CC516B">
      <w:pPr>
        <w:pStyle w:val="EmailDiscussion2"/>
        <w:rPr>
          <w:rFonts w:eastAsia="Malgun Gothic"/>
          <w:lang w:eastAsia="ko-KR"/>
        </w:rPr>
      </w:pPr>
      <w:r w:rsidRPr="00770DB4">
        <w:tab/>
      </w:r>
      <w:r w:rsidRPr="00AA559F">
        <w:rPr>
          <w:b/>
        </w:rPr>
        <w:t>Intended outcome:</w:t>
      </w:r>
      <w:r>
        <w:t xml:space="preserve"> Agreeable LS in R2-2507711.</w:t>
      </w:r>
    </w:p>
    <w:p w14:paraId="471875BB" w14:textId="77777777" w:rsidR="00CC516B" w:rsidRDefault="00CC516B" w:rsidP="00CC516B">
      <w:pPr>
        <w:pStyle w:val="Doc-text2"/>
        <w:ind w:left="1253" w:firstLine="0"/>
        <w:rPr>
          <w:rFonts w:eastAsia="Malgun Gothic"/>
          <w:lang w:eastAsia="ko-KR"/>
        </w:rPr>
      </w:pPr>
      <w:r>
        <w:rPr>
          <w:b/>
        </w:rPr>
        <w:tab/>
      </w:r>
      <w:r w:rsidRPr="005A0307">
        <w:rPr>
          <w:b/>
        </w:rPr>
        <w:t>Deadline:</w:t>
      </w:r>
      <w:r w:rsidRPr="005A0307">
        <w:rPr>
          <w:rFonts w:eastAsia="Malgun Gothic"/>
          <w:b/>
          <w:lang w:eastAsia="ko-KR"/>
        </w:rPr>
        <w:t xml:space="preserve"> </w:t>
      </w:r>
      <w:r>
        <w:rPr>
          <w:rFonts w:eastAsia="Malgun Gothic"/>
          <w:lang w:eastAsia="ko-KR"/>
        </w:rPr>
        <w:t>CB on Wednesday.</w:t>
      </w:r>
    </w:p>
    <w:p w14:paraId="106965CC" w14:textId="77777777" w:rsidR="00CC516B" w:rsidRDefault="00CC516B" w:rsidP="00CC516B">
      <w:pPr>
        <w:pStyle w:val="Doc-text2"/>
        <w:ind w:left="0" w:firstLine="0"/>
      </w:pPr>
    </w:p>
    <w:p w14:paraId="3672F4F0" w14:textId="27A9D57F" w:rsidR="00CC516B" w:rsidRDefault="00CC516B" w:rsidP="00CC516B">
      <w:pPr>
        <w:pStyle w:val="Doc-title"/>
      </w:pPr>
      <w:r w:rsidRPr="0097571C">
        <w:t>R2-2507711</w:t>
      </w:r>
      <w:r>
        <w:tab/>
        <w:t>Draft Reply LS to RAN3 on L2 reset</w:t>
      </w:r>
      <w:r>
        <w:tab/>
        <w:t>Ericsson</w:t>
      </w:r>
      <w:r w:rsidR="000445BB">
        <w:tab/>
        <w:t>LS out</w:t>
      </w:r>
      <w:r w:rsidR="000445BB">
        <w:tab/>
        <w:t>Rel-18</w:t>
      </w:r>
      <w:r w:rsidR="000445BB">
        <w:tab/>
      </w:r>
      <w:r w:rsidR="000445BB" w:rsidRPr="000445BB">
        <w:t>NR_Mob_enh2-Core</w:t>
      </w:r>
      <w:r w:rsidR="000445BB">
        <w:tab/>
        <w:t>To:RAN3</w:t>
      </w:r>
    </w:p>
    <w:p w14:paraId="732B6D02"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pPr>
      <w:r>
        <w:t>The LS is approved in R2-</w:t>
      </w:r>
      <w:r w:rsidRPr="0097571C">
        <w:t>2507727</w:t>
      </w:r>
    </w:p>
    <w:p w14:paraId="6401CD0D" w14:textId="77777777" w:rsidR="00CC516B" w:rsidRDefault="00CC516B" w:rsidP="00CC516B">
      <w:pPr>
        <w:pStyle w:val="Doc-text2"/>
      </w:pPr>
    </w:p>
    <w:p w14:paraId="34245825" w14:textId="46DCB312" w:rsidR="00CC516B" w:rsidRDefault="00CC516B" w:rsidP="00CC516B">
      <w:pPr>
        <w:pStyle w:val="Doc-title"/>
      </w:pPr>
      <w:r w:rsidRPr="00BF43CD">
        <w:t>R2-2507727</w:t>
      </w:r>
      <w:r>
        <w:tab/>
        <w:t>Reply LS to RAN3 on L2 reset</w:t>
      </w:r>
      <w:r>
        <w:tab/>
      </w:r>
      <w:r w:rsidR="000445BB">
        <w:t>RAN2</w:t>
      </w:r>
      <w:r w:rsidR="000445BB">
        <w:tab/>
        <w:t>LS out</w:t>
      </w:r>
      <w:r w:rsidR="000445BB">
        <w:tab/>
        <w:t>Rel-18</w:t>
      </w:r>
      <w:r w:rsidR="000445BB">
        <w:tab/>
      </w:r>
      <w:r w:rsidR="000445BB" w:rsidRPr="000445BB">
        <w:t>NR_Mob_enh2-Core</w:t>
      </w:r>
      <w:r w:rsidR="000445BB">
        <w:tab/>
        <w:t>To:RAN3</w:t>
      </w:r>
    </w:p>
    <w:p w14:paraId="7F4C0021" w14:textId="452B7CF1" w:rsidR="000445BB" w:rsidRPr="000445BB" w:rsidRDefault="000445BB" w:rsidP="000445BB">
      <w:pPr>
        <w:pStyle w:val="Doc-text2"/>
      </w:pPr>
      <w:r>
        <w:t>=&gt; Approved</w:t>
      </w:r>
    </w:p>
    <w:p w14:paraId="18510FD3" w14:textId="77777777" w:rsidR="00CC516B" w:rsidRPr="00FD75F3" w:rsidRDefault="00CC516B" w:rsidP="00CC516B">
      <w:pPr>
        <w:pStyle w:val="Doc-text2"/>
      </w:pPr>
    </w:p>
    <w:p w14:paraId="78D8C9C5" w14:textId="77777777" w:rsidR="00CC516B" w:rsidRDefault="00CC516B" w:rsidP="00CC516B">
      <w:pPr>
        <w:pStyle w:val="Doc-title"/>
      </w:pPr>
      <w:r w:rsidRPr="00C96E13">
        <w:t>R2-2507616</w:t>
      </w:r>
      <w:r>
        <w:tab/>
        <w:t>Correction on the execution of SCG LTM</w:t>
      </w:r>
      <w:r>
        <w:tab/>
        <w:t>CATT</w:t>
      </w:r>
      <w:r>
        <w:tab/>
        <w:t>CR</w:t>
      </w:r>
      <w:r>
        <w:tab/>
        <w:t>Rel-18</w:t>
      </w:r>
      <w:r>
        <w:tab/>
        <w:t>38.331</w:t>
      </w:r>
      <w:r>
        <w:tab/>
        <w:t>18.7.0</w:t>
      </w:r>
      <w:r>
        <w:tab/>
        <w:t>5554</w:t>
      </w:r>
      <w:r>
        <w:tab/>
        <w:t>-</w:t>
      </w:r>
      <w:r>
        <w:tab/>
        <w:t>F</w:t>
      </w:r>
      <w:r>
        <w:tab/>
        <w:t>NR_Mob_enh2-Core</w:t>
      </w:r>
    </w:p>
    <w:p w14:paraId="2FC18CA5" w14:textId="77777777" w:rsidR="00CC516B" w:rsidRDefault="00CC516B" w:rsidP="00CC516B">
      <w:pPr>
        <w:pStyle w:val="Doc-title"/>
      </w:pPr>
      <w:r w:rsidRPr="00C96E13">
        <w:t>R2-2507630</w:t>
      </w:r>
      <w:r>
        <w:tab/>
        <w:t>Correction on the execution of SCG LTM</w:t>
      </w:r>
      <w:r>
        <w:tab/>
        <w:t>CATT</w:t>
      </w:r>
      <w:r>
        <w:tab/>
        <w:t>CR</w:t>
      </w:r>
      <w:r>
        <w:tab/>
        <w:t>Rel-19</w:t>
      </w:r>
      <w:r>
        <w:tab/>
        <w:t>38.331</w:t>
      </w:r>
      <w:r>
        <w:tab/>
        <w:t>19.0.0</w:t>
      </w:r>
      <w:r>
        <w:tab/>
        <w:t>5558</w:t>
      </w:r>
      <w:r>
        <w:tab/>
        <w:t>-</w:t>
      </w:r>
      <w:r>
        <w:tab/>
        <w:t>A</w:t>
      </w:r>
      <w:r>
        <w:tab/>
        <w:t>NR_Mob_enh2-Core</w:t>
      </w:r>
    </w:p>
    <w:p w14:paraId="2F3D5602" w14:textId="77777777" w:rsidR="00CC516B" w:rsidRDefault="00CC516B" w:rsidP="00CC516B">
      <w:pPr>
        <w:pStyle w:val="Doc-text2"/>
      </w:pPr>
    </w:p>
    <w:p w14:paraId="5F1949D1" w14:textId="77777777" w:rsidR="00CC516B" w:rsidRDefault="00CC516B" w:rsidP="00CC516B">
      <w:pPr>
        <w:pStyle w:val="Doc-text2"/>
      </w:pPr>
      <w:r>
        <w:t>Discussion</w:t>
      </w:r>
    </w:p>
    <w:p w14:paraId="6831AE84" w14:textId="77777777" w:rsidR="00CC516B" w:rsidRDefault="00CC516B" w:rsidP="00CC516B">
      <w:pPr>
        <w:pStyle w:val="Doc-text2"/>
      </w:pPr>
      <w:r>
        <w:t>- Huawei think change is okay but CR coverpage needs some work</w:t>
      </w:r>
    </w:p>
    <w:p w14:paraId="5500E4C1" w14:textId="77777777" w:rsidR="00CC516B" w:rsidRDefault="00CC516B" w:rsidP="00CC516B">
      <w:pPr>
        <w:pStyle w:val="Doc-text2"/>
      </w:pPr>
      <w:r>
        <w:t>- Xiaomi supports the change</w:t>
      </w:r>
    </w:p>
    <w:p w14:paraId="1E54A20C"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pPr>
      <w:r>
        <w:t>For Rel-19 CR change to be added in section about SCG</w:t>
      </w:r>
    </w:p>
    <w:p w14:paraId="2FD96959"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pPr>
      <w:r>
        <w:t>CR coverpage should clarify better the consequence if not approved</w:t>
      </w:r>
    </w:p>
    <w:p w14:paraId="42AB3DA5" w14:textId="77777777" w:rsidR="00CC516B" w:rsidRDefault="00CC516B" w:rsidP="00CC516B">
      <w:pPr>
        <w:pStyle w:val="Doc-text2"/>
      </w:pPr>
    </w:p>
    <w:p w14:paraId="3E68B344" w14:textId="77777777" w:rsidR="00CC516B" w:rsidRPr="00F337FF" w:rsidRDefault="00CC516B" w:rsidP="00CC516B">
      <w:pPr>
        <w:pStyle w:val="Doc-text2"/>
      </w:pPr>
      <w:r w:rsidRPr="00713FA2">
        <w:t>CB</w:t>
      </w:r>
      <w:r>
        <w:t xml:space="preserve"> [102] on Thursday. Agreeable in principle CRs in R2-2507712 (R18) and R2-2507713 (R19)</w:t>
      </w:r>
    </w:p>
    <w:p w14:paraId="51B206C0" w14:textId="77777777" w:rsidR="00CC516B" w:rsidRDefault="00CC516B" w:rsidP="00CC516B">
      <w:pPr>
        <w:pStyle w:val="Doc-text2"/>
        <w:ind w:left="0" w:firstLine="0"/>
      </w:pPr>
    </w:p>
    <w:p w14:paraId="35B9E5CB" w14:textId="77777777" w:rsidR="00CC516B" w:rsidRDefault="00CC516B" w:rsidP="00CC516B">
      <w:pPr>
        <w:pStyle w:val="Doc-title"/>
      </w:pPr>
      <w:r w:rsidRPr="009753ED">
        <w:t>R2-2507712</w:t>
      </w:r>
      <w:r>
        <w:tab/>
        <w:t>Correction on the execution of SCG LTM</w:t>
      </w:r>
      <w:r>
        <w:tab/>
        <w:t>CATT</w:t>
      </w:r>
      <w:r>
        <w:tab/>
        <w:t>CR</w:t>
      </w:r>
      <w:r>
        <w:tab/>
        <w:t>Rel-18</w:t>
      </w:r>
      <w:r>
        <w:tab/>
        <w:t>38.331</w:t>
      </w:r>
      <w:r>
        <w:tab/>
        <w:t>18.7.0</w:t>
      </w:r>
      <w:r>
        <w:tab/>
        <w:t>5554</w:t>
      </w:r>
      <w:r>
        <w:tab/>
        <w:t>1</w:t>
      </w:r>
      <w:r>
        <w:tab/>
        <w:t>F</w:t>
      </w:r>
      <w:r>
        <w:tab/>
        <w:t>NR_Mob_enh2-Core</w:t>
      </w:r>
    </w:p>
    <w:p w14:paraId="37B161C2" w14:textId="77777777" w:rsidR="00CC516B" w:rsidRDefault="00CC516B" w:rsidP="00CC516B">
      <w:pPr>
        <w:pStyle w:val="Doc-title"/>
      </w:pPr>
      <w:r w:rsidRPr="009753ED">
        <w:t>R2-2507713</w:t>
      </w:r>
      <w:r w:rsidRPr="00442253">
        <w:tab/>
        <w:t>Cor</w:t>
      </w:r>
      <w:r>
        <w:t>rection on the execution of SCG LTM</w:t>
      </w:r>
      <w:r>
        <w:tab/>
        <w:t>CATT</w:t>
      </w:r>
      <w:r>
        <w:tab/>
        <w:t>CR</w:t>
      </w:r>
      <w:r>
        <w:tab/>
        <w:t>Rel-19</w:t>
      </w:r>
      <w:r>
        <w:tab/>
        <w:t>38.331</w:t>
      </w:r>
      <w:r>
        <w:tab/>
        <w:t>19.0.0</w:t>
      </w:r>
      <w:r>
        <w:tab/>
        <w:t>5558</w:t>
      </w:r>
      <w:r>
        <w:tab/>
        <w:t>1</w:t>
      </w:r>
      <w:r>
        <w:tab/>
        <w:t>A</w:t>
      </w:r>
      <w:r>
        <w:tab/>
        <w:t>NR_Mob_enh2-Core</w:t>
      </w:r>
    </w:p>
    <w:p w14:paraId="2B000E1E" w14:textId="77777777" w:rsidR="00CC516B" w:rsidRPr="0097571C" w:rsidRDefault="00CC516B" w:rsidP="00CC516B">
      <w:pPr>
        <w:pStyle w:val="Agreement"/>
        <w:tabs>
          <w:tab w:val="clear" w:pos="1619"/>
          <w:tab w:val="clear" w:pos="9990"/>
          <w:tab w:val="num" w:pos="1800"/>
        </w:tabs>
        <w:overflowPunct/>
        <w:autoSpaceDE/>
        <w:autoSpaceDN/>
        <w:adjustRightInd/>
        <w:ind w:left="1800" w:hanging="360"/>
        <w:textAlignment w:val="auto"/>
      </w:pPr>
      <w:r>
        <w:t>The CRs are in principle agreed</w:t>
      </w:r>
    </w:p>
    <w:p w14:paraId="3C2A690B" w14:textId="77777777" w:rsidR="00CC516B" w:rsidRPr="00713FA2" w:rsidRDefault="00CC516B" w:rsidP="00CC516B">
      <w:pPr>
        <w:pStyle w:val="Doc-text2"/>
        <w:ind w:left="0" w:firstLine="0"/>
      </w:pPr>
    </w:p>
    <w:p w14:paraId="420CA429" w14:textId="77777777" w:rsidR="00CC516B" w:rsidRDefault="00CC516B" w:rsidP="00CC516B">
      <w:pPr>
        <w:pStyle w:val="Doc-title"/>
      </w:pPr>
      <w:r w:rsidRPr="00C96E13">
        <w:t>R2-2507026</w:t>
      </w:r>
      <w:r>
        <w:tab/>
        <w:t>Correction on stop of cg-RRC-RetransmissionTimer upon configuredGrantTimer expiration</w:t>
      </w:r>
      <w:r>
        <w:tab/>
        <w:t>vivo</w:t>
      </w:r>
      <w:r>
        <w:tab/>
        <w:t>CR</w:t>
      </w:r>
      <w:r>
        <w:tab/>
        <w:t>Rel-18</w:t>
      </w:r>
      <w:r>
        <w:tab/>
        <w:t>38.321</w:t>
      </w:r>
      <w:r>
        <w:tab/>
        <w:t>18.7.0</w:t>
      </w:r>
      <w:r>
        <w:tab/>
        <w:t>2124</w:t>
      </w:r>
      <w:r>
        <w:tab/>
        <w:t>-</w:t>
      </w:r>
      <w:r>
        <w:tab/>
        <w:t>F</w:t>
      </w:r>
      <w:r>
        <w:tab/>
        <w:t>NR_Mob_enh2-Core</w:t>
      </w:r>
    </w:p>
    <w:p w14:paraId="7A029893" w14:textId="77777777" w:rsidR="00CC516B" w:rsidRDefault="00CC516B" w:rsidP="00CC516B">
      <w:pPr>
        <w:pStyle w:val="Doc-title"/>
      </w:pPr>
      <w:r w:rsidRPr="00C96E13">
        <w:t>R2-2507027</w:t>
      </w:r>
      <w:r>
        <w:tab/>
        <w:t>Correction on stop of cg-RRC-RetransmissionTimer upon configuredGrantTimer expiration</w:t>
      </w:r>
      <w:r>
        <w:tab/>
        <w:t>vivo</w:t>
      </w:r>
      <w:r>
        <w:tab/>
        <w:t>CR</w:t>
      </w:r>
      <w:r>
        <w:tab/>
        <w:t>Rel-19</w:t>
      </w:r>
      <w:r>
        <w:tab/>
        <w:t>38.321</w:t>
      </w:r>
      <w:r>
        <w:tab/>
        <w:t>19.0.0</w:t>
      </w:r>
      <w:r>
        <w:tab/>
        <w:t>2125</w:t>
      </w:r>
      <w:r>
        <w:tab/>
        <w:t>-</w:t>
      </w:r>
      <w:r>
        <w:tab/>
        <w:t>A</w:t>
      </w:r>
      <w:r>
        <w:tab/>
        <w:t>NR_Mob_enh2-Core</w:t>
      </w:r>
    </w:p>
    <w:p w14:paraId="50A43DE1" w14:textId="77777777" w:rsidR="00CC516B" w:rsidRDefault="00CC516B" w:rsidP="00CC516B">
      <w:pPr>
        <w:pStyle w:val="Doc-text2"/>
      </w:pPr>
    </w:p>
    <w:p w14:paraId="47E6D1F4" w14:textId="77777777" w:rsidR="00CC516B" w:rsidRDefault="00CC516B" w:rsidP="00CC516B">
      <w:pPr>
        <w:pStyle w:val="Doc-text2"/>
      </w:pPr>
      <w:r>
        <w:t>Discussion</w:t>
      </w:r>
    </w:p>
    <w:p w14:paraId="7D116916" w14:textId="77777777" w:rsidR="00CC516B" w:rsidRDefault="00CC516B" w:rsidP="00CC516B">
      <w:pPr>
        <w:pStyle w:val="Doc-text2"/>
      </w:pPr>
      <w:r>
        <w:t>- Ericsson thinks this current text is not a problem and that that field is used also for other cases</w:t>
      </w:r>
    </w:p>
    <w:p w14:paraId="1FF95CF7" w14:textId="77777777" w:rsidR="00CC516B" w:rsidRDefault="00CC516B" w:rsidP="00CC516B">
      <w:pPr>
        <w:pStyle w:val="Doc-text2"/>
      </w:pPr>
      <w:r>
        <w:t>- CATT thinks this is not correct</w:t>
      </w:r>
    </w:p>
    <w:p w14:paraId="3C703FD4" w14:textId="77777777" w:rsidR="00CC516B" w:rsidRDefault="00CC516B" w:rsidP="00CC516B">
      <w:pPr>
        <w:pStyle w:val="Doc-text2"/>
      </w:pPr>
      <w:r>
        <w:t xml:space="preserve">- Huawei wonders what is the effect of the change </w:t>
      </w:r>
    </w:p>
    <w:p w14:paraId="394D8886" w14:textId="77777777" w:rsidR="00CC516B" w:rsidRDefault="00CC516B" w:rsidP="00CC516B">
      <w:pPr>
        <w:pStyle w:val="Doc-text2"/>
      </w:pPr>
      <w:r>
        <w:t>- Nokia agree with Huawei and Ericsson that change is not needed</w:t>
      </w:r>
    </w:p>
    <w:p w14:paraId="6E7B54B8"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pPr>
      <w:r>
        <w:t>CR is not pursued</w:t>
      </w:r>
    </w:p>
    <w:p w14:paraId="0C6E0118" w14:textId="77777777" w:rsidR="00CC516B" w:rsidRPr="00713FA2" w:rsidRDefault="00CC516B" w:rsidP="00CC516B">
      <w:pPr>
        <w:pStyle w:val="Doc-text2"/>
      </w:pPr>
    </w:p>
    <w:p w14:paraId="732CBF12" w14:textId="77777777" w:rsidR="00CC516B" w:rsidRDefault="00CC516B" w:rsidP="00CC516B">
      <w:pPr>
        <w:pStyle w:val="Doc-title"/>
      </w:pPr>
      <w:r w:rsidRPr="00C96E13">
        <w:t>R2-2507220</w:t>
      </w:r>
      <w:r>
        <w:tab/>
        <w:t>Corrections on validation of reported idle/inactive and reselection measurements</w:t>
      </w:r>
      <w:r>
        <w:tab/>
        <w:t>Samsung</w:t>
      </w:r>
      <w:r>
        <w:tab/>
        <w:t>CR</w:t>
      </w:r>
      <w:r>
        <w:tab/>
        <w:t>Rel-18</w:t>
      </w:r>
      <w:r>
        <w:tab/>
        <w:t>38.331</w:t>
      </w:r>
      <w:r>
        <w:tab/>
        <w:t>18.7.0</w:t>
      </w:r>
      <w:r>
        <w:tab/>
        <w:t>5519</w:t>
      </w:r>
      <w:r>
        <w:tab/>
        <w:t>-</w:t>
      </w:r>
      <w:r>
        <w:tab/>
        <w:t>F</w:t>
      </w:r>
      <w:r>
        <w:tab/>
        <w:t>NR_Mob_enh2-Core</w:t>
      </w:r>
    </w:p>
    <w:p w14:paraId="16AB0F13" w14:textId="77777777" w:rsidR="00CC516B" w:rsidRDefault="00CC516B" w:rsidP="00CC516B">
      <w:pPr>
        <w:pStyle w:val="Doc-text2"/>
      </w:pPr>
    </w:p>
    <w:p w14:paraId="3B6E175B" w14:textId="77777777" w:rsidR="00CC516B" w:rsidRDefault="00CC516B" w:rsidP="00CC516B">
      <w:pPr>
        <w:pStyle w:val="Doc-text2"/>
      </w:pPr>
      <w:r>
        <w:t>Discussion</w:t>
      </w:r>
    </w:p>
    <w:p w14:paraId="0982D488" w14:textId="77777777" w:rsidR="00CC516B" w:rsidRDefault="00CC516B" w:rsidP="00CC516B">
      <w:pPr>
        <w:pStyle w:val="Doc-text2"/>
      </w:pPr>
      <w:r>
        <w:t>- Samsung clarify that EMR is applicable to both NR and LTE</w:t>
      </w:r>
    </w:p>
    <w:p w14:paraId="7B200A0B" w14:textId="77777777" w:rsidR="00CC516B" w:rsidRDefault="00CC516B" w:rsidP="00CC516B">
      <w:pPr>
        <w:pStyle w:val="Doc-text2"/>
      </w:pPr>
      <w:r>
        <w:t>- Huawei points that tab are not used in ASN.1 but rather spaces.</w:t>
      </w:r>
    </w:p>
    <w:p w14:paraId="172E4162"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pPr>
      <w:r>
        <w:t>Style in ASN.1 should be fixed and coverpage has a sentence which is not completed</w:t>
      </w:r>
    </w:p>
    <w:p w14:paraId="648F09F7" w14:textId="77777777" w:rsidR="00CC516B" w:rsidRDefault="00CC516B" w:rsidP="00CC516B">
      <w:pPr>
        <w:pStyle w:val="Doc-text2"/>
      </w:pPr>
    </w:p>
    <w:p w14:paraId="5E7E3FDD" w14:textId="77777777" w:rsidR="00CC516B" w:rsidRPr="00F337FF" w:rsidRDefault="00CC516B" w:rsidP="00CC516B">
      <w:pPr>
        <w:pStyle w:val="Doc-text2"/>
      </w:pPr>
      <w:r w:rsidRPr="00AC4A2B">
        <w:t>CB on Thursday</w:t>
      </w:r>
      <w:r>
        <w:t xml:space="preserve"> [103]. Agreeable in principle CRs in R2-2507714 (R18) and R2-2507715 (R19)</w:t>
      </w:r>
    </w:p>
    <w:p w14:paraId="2C64FA25" w14:textId="77777777" w:rsidR="00CC516B" w:rsidRDefault="00CC516B" w:rsidP="00CC516B">
      <w:pPr>
        <w:pStyle w:val="Doc-text2"/>
        <w:ind w:left="0" w:firstLine="0"/>
      </w:pPr>
    </w:p>
    <w:p w14:paraId="38DD36C2" w14:textId="77777777" w:rsidR="00CC516B" w:rsidRDefault="00CC516B" w:rsidP="00CC516B">
      <w:pPr>
        <w:pStyle w:val="Doc-title"/>
      </w:pPr>
      <w:r w:rsidRPr="00A535EB">
        <w:t>R2-2507714</w:t>
      </w:r>
      <w:r>
        <w:tab/>
        <w:t>Corrections on validation of reported idle/inactive and reselection measurements</w:t>
      </w:r>
      <w:r>
        <w:tab/>
        <w:t>Samsung</w:t>
      </w:r>
      <w:r>
        <w:tab/>
        <w:t>CR</w:t>
      </w:r>
      <w:r>
        <w:tab/>
        <w:t>Rel-18</w:t>
      </w:r>
      <w:r>
        <w:tab/>
        <w:t>38.331</w:t>
      </w:r>
      <w:r>
        <w:tab/>
        <w:t>18.7.0</w:t>
      </w:r>
      <w:r>
        <w:tab/>
        <w:t>5519</w:t>
      </w:r>
      <w:r>
        <w:tab/>
        <w:t>1</w:t>
      </w:r>
      <w:r>
        <w:tab/>
        <w:t>F</w:t>
      </w:r>
      <w:r>
        <w:tab/>
        <w:t>NR_Mob_enh2-Core</w:t>
      </w:r>
    </w:p>
    <w:p w14:paraId="198A77BC" w14:textId="6203CC80" w:rsidR="00CC516B" w:rsidRDefault="00CC516B" w:rsidP="00CC516B">
      <w:pPr>
        <w:pStyle w:val="Doc-title"/>
      </w:pPr>
      <w:r w:rsidRPr="00A535EB">
        <w:t>R2-2507715</w:t>
      </w:r>
      <w:r>
        <w:tab/>
        <w:t>Corrections on validation of reported idle/inactive and reselection measurements</w:t>
      </w:r>
      <w:r>
        <w:tab/>
        <w:t>Samsung</w:t>
      </w:r>
      <w:r>
        <w:tab/>
        <w:t>CR</w:t>
      </w:r>
      <w:r>
        <w:tab/>
        <w:t>Rel-19</w:t>
      </w:r>
      <w:r>
        <w:tab/>
        <w:t>38.331</w:t>
      </w:r>
      <w:r>
        <w:tab/>
        <w:t>19.0.0</w:t>
      </w:r>
      <w:r>
        <w:tab/>
      </w:r>
      <w:r>
        <w:rPr>
          <w:rFonts w:eastAsiaTheme="minorEastAsia" w:hint="eastAsia"/>
        </w:rPr>
        <w:t>5564</w:t>
      </w:r>
      <w:r>
        <w:tab/>
        <w:t>-</w:t>
      </w:r>
      <w:r>
        <w:tab/>
        <w:t>A</w:t>
      </w:r>
      <w:r>
        <w:tab/>
        <w:t>NR_Mob_enh2-Core</w:t>
      </w:r>
    </w:p>
    <w:p w14:paraId="7020372B" w14:textId="77777777" w:rsidR="00CC516B" w:rsidRPr="000324DD" w:rsidRDefault="00CC516B" w:rsidP="00CC516B">
      <w:pPr>
        <w:pStyle w:val="Agreement"/>
        <w:tabs>
          <w:tab w:val="clear" w:pos="1619"/>
          <w:tab w:val="clear" w:pos="9990"/>
          <w:tab w:val="num" w:pos="1800"/>
        </w:tabs>
        <w:overflowPunct/>
        <w:autoSpaceDE/>
        <w:autoSpaceDN/>
        <w:adjustRightInd/>
        <w:ind w:left="1800" w:hanging="360"/>
        <w:textAlignment w:val="auto"/>
      </w:pPr>
      <w:r>
        <w:t>The CRs are agreed in principle.</w:t>
      </w:r>
    </w:p>
    <w:p w14:paraId="1EF15E97" w14:textId="77777777" w:rsidR="00CC516B" w:rsidRPr="00AC4A2B" w:rsidRDefault="00CC516B" w:rsidP="00CC516B">
      <w:pPr>
        <w:pStyle w:val="Doc-text2"/>
        <w:ind w:left="0" w:firstLine="0"/>
      </w:pPr>
    </w:p>
    <w:p w14:paraId="2CC684F9" w14:textId="77777777" w:rsidR="00CC516B" w:rsidRDefault="00CC516B" w:rsidP="00CC516B">
      <w:pPr>
        <w:pStyle w:val="Doc-title"/>
      </w:pPr>
      <w:r w:rsidRPr="00C96E13">
        <w:t>R2-2507381</w:t>
      </w:r>
      <w:r>
        <w:tab/>
        <w:t>Corrections on Rel-18 UE capabilities for LTM</w:t>
      </w:r>
      <w:r>
        <w:tab/>
        <w:t>Huawei, HiSilicon</w:t>
      </w:r>
      <w:r>
        <w:tab/>
        <w:t>CR</w:t>
      </w:r>
      <w:r>
        <w:tab/>
        <w:t>Rel-18</w:t>
      </w:r>
      <w:r>
        <w:tab/>
        <w:t>38.306</w:t>
      </w:r>
      <w:r>
        <w:tab/>
        <w:t>18.7.0</w:t>
      </w:r>
      <w:r>
        <w:tab/>
        <w:t>1363</w:t>
      </w:r>
      <w:r>
        <w:tab/>
        <w:t>-</w:t>
      </w:r>
      <w:r>
        <w:tab/>
        <w:t>F</w:t>
      </w:r>
      <w:r>
        <w:tab/>
        <w:t>NR_Mob_enh2</w:t>
      </w:r>
    </w:p>
    <w:p w14:paraId="56E80E2F" w14:textId="77777777" w:rsidR="00CC516B" w:rsidRDefault="00CC516B" w:rsidP="00CC516B">
      <w:pPr>
        <w:pStyle w:val="Doc-title"/>
      </w:pPr>
      <w:r w:rsidRPr="00C96E13">
        <w:t>R2-2507382</w:t>
      </w:r>
      <w:r>
        <w:tab/>
        <w:t>Corrections on Rel-18 UE capabilities for LTM</w:t>
      </w:r>
      <w:r>
        <w:tab/>
        <w:t>Huawei, HiSilicon</w:t>
      </w:r>
      <w:r>
        <w:tab/>
        <w:t>CR</w:t>
      </w:r>
      <w:r>
        <w:tab/>
        <w:t>Rel-19</w:t>
      </w:r>
      <w:r>
        <w:tab/>
        <w:t>38.306</w:t>
      </w:r>
      <w:r>
        <w:tab/>
        <w:t>19.0.0</w:t>
      </w:r>
      <w:r>
        <w:tab/>
        <w:t>1364</w:t>
      </w:r>
      <w:r>
        <w:tab/>
        <w:t>-</w:t>
      </w:r>
      <w:r>
        <w:tab/>
        <w:t>A</w:t>
      </w:r>
      <w:r>
        <w:tab/>
        <w:t>NR_Mob_enh2</w:t>
      </w:r>
    </w:p>
    <w:p w14:paraId="1F751717" w14:textId="77777777" w:rsidR="00CC516B" w:rsidRDefault="00CC516B" w:rsidP="00CC516B">
      <w:pPr>
        <w:pStyle w:val="Doc-text2"/>
      </w:pPr>
    </w:p>
    <w:p w14:paraId="6A03840D" w14:textId="77777777" w:rsidR="00CC516B" w:rsidRDefault="00CC516B" w:rsidP="00CC516B">
      <w:pPr>
        <w:pStyle w:val="Doc-text2"/>
      </w:pPr>
      <w:r>
        <w:t>Discussion</w:t>
      </w:r>
    </w:p>
    <w:p w14:paraId="23EDD77E" w14:textId="77777777" w:rsidR="00CC516B" w:rsidRDefault="00CC516B" w:rsidP="00CC516B">
      <w:pPr>
        <w:pStyle w:val="Doc-text2"/>
      </w:pPr>
      <w:r>
        <w:t>- MTK is fine with the CR but example in the CR coverpage is wrong</w:t>
      </w:r>
    </w:p>
    <w:p w14:paraId="7670BE68" w14:textId="77777777" w:rsidR="00CC516B" w:rsidRDefault="00CC516B" w:rsidP="00CC516B">
      <w:pPr>
        <w:pStyle w:val="Doc-text2"/>
      </w:pPr>
      <w:r>
        <w:t xml:space="preserve">- Nokia is okay with most of changes but </w:t>
      </w:r>
      <w:r w:rsidRPr="0053754B">
        <w:t>ltm-MAC-CE-JointTCI-r18</w:t>
      </w:r>
      <w:r>
        <w:t xml:space="preserve"> implies that “joint” TCI are only used for the serving cell and this is not correct</w:t>
      </w:r>
    </w:p>
    <w:p w14:paraId="5E45A07A" w14:textId="77777777" w:rsidR="00CC516B" w:rsidRDefault="00CC516B" w:rsidP="00CC516B">
      <w:pPr>
        <w:pStyle w:val="Doc-text2"/>
      </w:pPr>
    </w:p>
    <w:p w14:paraId="302A5C89" w14:textId="77777777" w:rsidR="00CC516B" w:rsidRDefault="00CC516B" w:rsidP="00CC516B">
      <w:pPr>
        <w:pStyle w:val="Doc-text2"/>
      </w:pPr>
      <w:r w:rsidRPr="00AC4A2B">
        <w:t>CB on Thursday</w:t>
      </w:r>
      <w:r>
        <w:t xml:space="preserve"> [104]. Agreeable in principle CRs in R2-2507716 (R18) and R2-2507717 (R19)</w:t>
      </w:r>
    </w:p>
    <w:p w14:paraId="642CC30B" w14:textId="77777777" w:rsidR="00CC516B" w:rsidRDefault="00CC516B" w:rsidP="00CC516B">
      <w:pPr>
        <w:pStyle w:val="Doc-text2"/>
        <w:ind w:left="0" w:firstLine="0"/>
      </w:pPr>
    </w:p>
    <w:p w14:paraId="24435D95" w14:textId="77777777" w:rsidR="00CC516B" w:rsidRDefault="00CC516B" w:rsidP="00CC516B">
      <w:pPr>
        <w:pStyle w:val="Doc-title"/>
      </w:pPr>
      <w:r w:rsidRPr="009753ED">
        <w:t>R2-2507716</w:t>
      </w:r>
      <w:r>
        <w:tab/>
        <w:t>Corrections on Rel-18 UE capabilities for LTM</w:t>
      </w:r>
      <w:r>
        <w:tab/>
        <w:t>Huawei, HiSilicon</w:t>
      </w:r>
      <w:r>
        <w:tab/>
        <w:t>CR</w:t>
      </w:r>
      <w:r>
        <w:tab/>
        <w:t>Rel-18</w:t>
      </w:r>
      <w:r>
        <w:tab/>
        <w:t>38.306</w:t>
      </w:r>
      <w:r>
        <w:tab/>
        <w:t>18.7.0</w:t>
      </w:r>
      <w:r>
        <w:tab/>
        <w:t>1363</w:t>
      </w:r>
      <w:r>
        <w:tab/>
        <w:t>1</w:t>
      </w:r>
      <w:r>
        <w:tab/>
        <w:t>F</w:t>
      </w:r>
      <w:r>
        <w:tab/>
        <w:t>NR_Mob_enh2</w:t>
      </w:r>
    </w:p>
    <w:p w14:paraId="4769D5C6" w14:textId="77777777" w:rsidR="00CC516B" w:rsidRDefault="00CC516B" w:rsidP="00CC516B">
      <w:pPr>
        <w:pStyle w:val="Doc-title"/>
      </w:pPr>
      <w:r w:rsidRPr="009753ED">
        <w:t>R2-2507717</w:t>
      </w:r>
      <w:r>
        <w:tab/>
        <w:t>Corrections on Rel-18 UE capabilities for LTM</w:t>
      </w:r>
      <w:r>
        <w:tab/>
        <w:t>Huawei, HiSilicon</w:t>
      </w:r>
      <w:r>
        <w:tab/>
        <w:t>CR</w:t>
      </w:r>
      <w:r>
        <w:tab/>
        <w:t>Rel-19</w:t>
      </w:r>
      <w:r>
        <w:tab/>
        <w:t>38.306</w:t>
      </w:r>
      <w:r>
        <w:tab/>
        <w:t>19.0.0</w:t>
      </w:r>
      <w:r>
        <w:tab/>
        <w:t>1364</w:t>
      </w:r>
      <w:r>
        <w:tab/>
        <w:t>1</w:t>
      </w:r>
      <w:r>
        <w:tab/>
        <w:t>A</w:t>
      </w:r>
      <w:r>
        <w:tab/>
        <w:t>NR_Mob_enh2</w:t>
      </w:r>
    </w:p>
    <w:p w14:paraId="423AF30F" w14:textId="77777777" w:rsidR="00CC516B" w:rsidRPr="00180070" w:rsidRDefault="00CC516B" w:rsidP="00CC516B">
      <w:pPr>
        <w:pStyle w:val="Agreement"/>
        <w:tabs>
          <w:tab w:val="clear" w:pos="1619"/>
          <w:tab w:val="clear" w:pos="9990"/>
          <w:tab w:val="num" w:pos="1800"/>
        </w:tabs>
        <w:overflowPunct/>
        <w:autoSpaceDE/>
        <w:autoSpaceDN/>
        <w:adjustRightInd/>
        <w:ind w:left="1800" w:hanging="360"/>
        <w:textAlignment w:val="auto"/>
      </w:pPr>
      <w:r>
        <w:t>The CRs are in principle agreed</w:t>
      </w:r>
    </w:p>
    <w:p w14:paraId="6A8B5007" w14:textId="77777777" w:rsidR="00CC516B" w:rsidRPr="00AC4A2B" w:rsidRDefault="00CC516B" w:rsidP="00CC516B">
      <w:pPr>
        <w:pStyle w:val="Doc-text2"/>
        <w:ind w:left="0" w:firstLine="0"/>
      </w:pPr>
    </w:p>
    <w:p w14:paraId="7D8A049D" w14:textId="77777777" w:rsidR="00CC516B" w:rsidRDefault="00CC516B" w:rsidP="00CC516B">
      <w:pPr>
        <w:pStyle w:val="Doc-title"/>
      </w:pPr>
      <w:r w:rsidRPr="00C96E13">
        <w:t>R2-2507526</w:t>
      </w:r>
      <w:r>
        <w:tab/>
        <w:t>Miscellaneous corrections on mobility enhancements</w:t>
      </w:r>
      <w:r>
        <w:tab/>
        <w:t>ZTE Corporation, Sanechips</w:t>
      </w:r>
      <w:r>
        <w:tab/>
        <w:t>CR</w:t>
      </w:r>
      <w:r>
        <w:tab/>
        <w:t>Rel-18</w:t>
      </w:r>
      <w:r>
        <w:tab/>
        <w:t>38.331</w:t>
      </w:r>
      <w:r>
        <w:tab/>
        <w:t>18.7.0</w:t>
      </w:r>
      <w:r>
        <w:tab/>
        <w:t>5540</w:t>
      </w:r>
      <w:r>
        <w:tab/>
        <w:t>-</w:t>
      </w:r>
      <w:r>
        <w:tab/>
        <w:t>F</w:t>
      </w:r>
      <w:r>
        <w:tab/>
        <w:t>NR_Mob_enh2-Core</w:t>
      </w:r>
    </w:p>
    <w:p w14:paraId="32E006B4" w14:textId="77777777" w:rsidR="00CC516B" w:rsidRDefault="00CC516B" w:rsidP="00CC516B">
      <w:pPr>
        <w:pStyle w:val="Doc-title"/>
      </w:pPr>
      <w:r w:rsidRPr="00C96E13">
        <w:t>R2-2507527</w:t>
      </w:r>
      <w:r>
        <w:tab/>
        <w:t>Miscellaneous corrections on mobility enhancements</w:t>
      </w:r>
      <w:r>
        <w:tab/>
        <w:t>ZTE Corporation, Sanechips</w:t>
      </w:r>
      <w:r>
        <w:tab/>
        <w:t>CR</w:t>
      </w:r>
      <w:r>
        <w:tab/>
        <w:t>Rel-19</w:t>
      </w:r>
      <w:r>
        <w:tab/>
        <w:t>38.331</w:t>
      </w:r>
      <w:r>
        <w:tab/>
        <w:t>19.0.0</w:t>
      </w:r>
      <w:r>
        <w:tab/>
        <w:t>5541</w:t>
      </w:r>
      <w:r>
        <w:tab/>
        <w:t>-</w:t>
      </w:r>
      <w:r>
        <w:tab/>
        <w:t>A</w:t>
      </w:r>
      <w:r>
        <w:tab/>
        <w:t>NR_Mob_enh2-Core</w:t>
      </w:r>
    </w:p>
    <w:p w14:paraId="576DF10B" w14:textId="77777777" w:rsidR="00CC516B" w:rsidRDefault="00CC516B" w:rsidP="00CC516B">
      <w:pPr>
        <w:pStyle w:val="Doc-text2"/>
      </w:pPr>
    </w:p>
    <w:p w14:paraId="2FC5220B" w14:textId="77777777" w:rsidR="00CC516B" w:rsidRDefault="00CC516B" w:rsidP="00CC516B">
      <w:pPr>
        <w:pStyle w:val="Doc-text2"/>
      </w:pPr>
      <w:r>
        <w:t>Discussion</w:t>
      </w:r>
    </w:p>
    <w:p w14:paraId="38B7BAD1" w14:textId="77777777" w:rsidR="00CC516B" w:rsidRDefault="00CC516B" w:rsidP="00CC516B">
      <w:pPr>
        <w:pStyle w:val="Doc-text2"/>
      </w:pPr>
      <w:r>
        <w:t>- Nokia thinks that change to procedural text is fine but maybe change in field desciptions are not needed</w:t>
      </w:r>
    </w:p>
    <w:p w14:paraId="7B86ADF4" w14:textId="77777777" w:rsidR="00CC516B" w:rsidRDefault="00CC516B" w:rsidP="00CC516B">
      <w:pPr>
        <w:pStyle w:val="Doc-text2"/>
      </w:pPr>
      <w:r>
        <w:t>- Huawei is okay to add field descriptions but most of time are not needed.</w:t>
      </w:r>
    </w:p>
    <w:p w14:paraId="78CC5529"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pPr>
      <w:r>
        <w:t>Changes related to LTM+Sidelink, LTM+MBS, and LTM+QoE are removed from the CR.</w:t>
      </w:r>
    </w:p>
    <w:p w14:paraId="51EBF8E9"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pPr>
      <w:r>
        <w:t>CRs are agreed in principle unseen in R2-2507718 (R18) and R2-2507719 (R19)</w:t>
      </w:r>
    </w:p>
    <w:p w14:paraId="64B8D597" w14:textId="77777777" w:rsidR="00CC516B" w:rsidRDefault="00CC516B" w:rsidP="00CC516B">
      <w:pPr>
        <w:pStyle w:val="Doc-text2"/>
      </w:pPr>
    </w:p>
    <w:p w14:paraId="21E6DE9E" w14:textId="77777777" w:rsidR="00CC516B" w:rsidRDefault="00CC516B" w:rsidP="00CC516B">
      <w:pPr>
        <w:pStyle w:val="Doc-title"/>
      </w:pPr>
      <w:r w:rsidRPr="00C96E13">
        <w:t>R2-2507</w:t>
      </w:r>
      <w:r>
        <w:t>718</w:t>
      </w:r>
      <w:r>
        <w:tab/>
        <w:t>Miscellaneous corrections on mobility enhancements</w:t>
      </w:r>
      <w:r>
        <w:tab/>
        <w:t>ZTE Corporation, Sanechips</w:t>
      </w:r>
      <w:r>
        <w:tab/>
        <w:t>CR</w:t>
      </w:r>
      <w:r>
        <w:tab/>
        <w:t>Rel-18</w:t>
      </w:r>
      <w:r>
        <w:tab/>
        <w:t>38.331</w:t>
      </w:r>
      <w:r>
        <w:tab/>
        <w:t>18.7.0</w:t>
      </w:r>
      <w:r>
        <w:tab/>
        <w:t>5540</w:t>
      </w:r>
      <w:r>
        <w:tab/>
        <w:t>1</w:t>
      </w:r>
      <w:r>
        <w:tab/>
        <w:t>F</w:t>
      </w:r>
      <w:r>
        <w:tab/>
        <w:t>NR_Mob_enh2-Core</w:t>
      </w:r>
    </w:p>
    <w:p w14:paraId="30F7284B" w14:textId="77777777" w:rsidR="00CC516B" w:rsidRDefault="00CC516B" w:rsidP="00CC516B">
      <w:pPr>
        <w:pStyle w:val="Doc-title"/>
      </w:pPr>
      <w:r w:rsidRPr="00C96E13">
        <w:t>R2-2507</w:t>
      </w:r>
      <w:r>
        <w:t>719</w:t>
      </w:r>
      <w:r>
        <w:tab/>
        <w:t>Miscellaneous corrections on mobility enhancements</w:t>
      </w:r>
      <w:r>
        <w:tab/>
        <w:t>ZTE Corporation, Sanechips</w:t>
      </w:r>
      <w:r>
        <w:tab/>
        <w:t>CR</w:t>
      </w:r>
      <w:r>
        <w:tab/>
        <w:t>Rel-19</w:t>
      </w:r>
      <w:r>
        <w:tab/>
        <w:t>38.331</w:t>
      </w:r>
      <w:r>
        <w:tab/>
        <w:t>19.0.0</w:t>
      </w:r>
      <w:r>
        <w:tab/>
        <w:t>5541</w:t>
      </w:r>
      <w:r>
        <w:tab/>
        <w:t>1</w:t>
      </w:r>
      <w:r>
        <w:tab/>
        <w:t>A</w:t>
      </w:r>
      <w:r>
        <w:tab/>
        <w:t>NR_Mob_enh2-Core</w:t>
      </w:r>
    </w:p>
    <w:p w14:paraId="14D1975F" w14:textId="77777777" w:rsidR="00CC516B" w:rsidRPr="00C32DA9" w:rsidRDefault="00CC516B" w:rsidP="00CC516B">
      <w:pPr>
        <w:pStyle w:val="Doc-text2"/>
      </w:pPr>
    </w:p>
    <w:p w14:paraId="47A8CDFC" w14:textId="77777777" w:rsidR="00CC516B" w:rsidRDefault="00CC516B" w:rsidP="00CC516B">
      <w:pPr>
        <w:pStyle w:val="Doc-text2"/>
      </w:pPr>
    </w:p>
    <w:p w14:paraId="31F31869" w14:textId="77777777" w:rsidR="00CC516B" w:rsidRPr="00FE062C" w:rsidRDefault="00CC516B" w:rsidP="00CC516B">
      <w:pPr>
        <w:pStyle w:val="Doc-title"/>
        <w:rPr>
          <w:i/>
          <w:iCs/>
          <w:u w:val="single"/>
        </w:rPr>
      </w:pPr>
      <w:r w:rsidRPr="00FE062C">
        <w:rPr>
          <w:i/>
          <w:iCs/>
          <w:u w:val="single"/>
        </w:rPr>
        <w:t>Withdrawn</w:t>
      </w:r>
    </w:p>
    <w:p w14:paraId="55FC4225" w14:textId="77777777" w:rsidR="00CC516B" w:rsidRPr="00FE062C" w:rsidRDefault="00CC516B" w:rsidP="00CC516B">
      <w:pPr>
        <w:pStyle w:val="Doc-text2"/>
      </w:pPr>
    </w:p>
    <w:p w14:paraId="498262A7" w14:textId="77777777" w:rsidR="00CC516B" w:rsidRDefault="00CC516B" w:rsidP="00CC516B">
      <w:pPr>
        <w:pStyle w:val="Doc-title"/>
      </w:pPr>
      <w:r>
        <w:t>R2-2506812</w:t>
      </w:r>
      <w:r>
        <w:tab/>
        <w:t>Correction on the execution of SCG LTM</w:t>
      </w:r>
      <w:r>
        <w:tab/>
        <w:t>CATT</w:t>
      </w:r>
      <w:r>
        <w:tab/>
        <w:t>CR</w:t>
      </w:r>
      <w:r>
        <w:tab/>
        <w:t>Rel-18</w:t>
      </w:r>
      <w:r>
        <w:tab/>
        <w:t>38.331</w:t>
      </w:r>
      <w:r>
        <w:tab/>
        <w:t>18.6.0</w:t>
      </w:r>
      <w:r>
        <w:tab/>
        <w:t>5490</w:t>
      </w:r>
      <w:r>
        <w:tab/>
        <w:t>-</w:t>
      </w:r>
      <w:r>
        <w:tab/>
        <w:t>F</w:t>
      </w:r>
      <w:r>
        <w:tab/>
        <w:t>NR_Mob_enh2-Core</w:t>
      </w:r>
      <w:r>
        <w:tab/>
        <w:t>Withdrawn</w:t>
      </w:r>
    </w:p>
    <w:p w14:paraId="2A0F7903" w14:textId="77777777" w:rsidR="00CC516B" w:rsidRDefault="00CC516B" w:rsidP="00CC516B">
      <w:pPr>
        <w:pStyle w:val="Doc-title"/>
      </w:pPr>
      <w:r>
        <w:t>R2-2506813</w:t>
      </w:r>
      <w:r>
        <w:tab/>
        <w:t>Correction on the execution of SCG LTM</w:t>
      </w:r>
      <w:r>
        <w:tab/>
        <w:t>CATT</w:t>
      </w:r>
      <w:r>
        <w:tab/>
        <w:t>CR</w:t>
      </w:r>
      <w:r>
        <w:tab/>
        <w:t>Rel-19</w:t>
      </w:r>
      <w:r>
        <w:tab/>
        <w:t>38.331</w:t>
      </w:r>
      <w:r>
        <w:tab/>
        <w:t>18.6.0</w:t>
      </w:r>
      <w:r>
        <w:tab/>
        <w:t>5491</w:t>
      </w:r>
      <w:r>
        <w:tab/>
        <w:t>-</w:t>
      </w:r>
      <w:r>
        <w:tab/>
        <w:t>A</w:t>
      </w:r>
      <w:r>
        <w:tab/>
        <w:t>NR_Mob_enh2-Core</w:t>
      </w:r>
      <w:r>
        <w:tab/>
        <w:t>Withdrawn</w:t>
      </w:r>
    </w:p>
    <w:p w14:paraId="3E749ED8" w14:textId="77777777" w:rsidR="00F733E5" w:rsidRPr="00CC516B" w:rsidRDefault="00F733E5" w:rsidP="00F733E5">
      <w:pPr>
        <w:pStyle w:val="Doc-title"/>
        <w:rPr>
          <w:rFonts w:eastAsiaTheme="minorEastAsia"/>
        </w:rPr>
      </w:pPr>
    </w:p>
    <w:p w14:paraId="1AFE8E20" w14:textId="77777777" w:rsidR="00F733E5" w:rsidRDefault="00F733E5" w:rsidP="00F733E5">
      <w:pPr>
        <w:pStyle w:val="Heading4"/>
      </w:pPr>
      <w:bookmarkStart w:id="276" w:name="_Toc213182905"/>
      <w:r>
        <w:t>7.0.2.23</w:t>
      </w:r>
      <w:r>
        <w:tab/>
        <w:t>TEI18</w:t>
      </w:r>
      <w:bookmarkEnd w:id="276"/>
    </w:p>
    <w:p w14:paraId="70573156" w14:textId="3ED7AEF6" w:rsidR="00F73A12" w:rsidRDefault="00F73A12" w:rsidP="00F73A12">
      <w:pPr>
        <w:pStyle w:val="Doc-title"/>
        <w:rPr>
          <w:lang w:val="en-SG"/>
        </w:rPr>
      </w:pPr>
      <w:r w:rsidRPr="00285DFB">
        <w:rPr>
          <w:lang w:val="en-SG"/>
        </w:rPr>
        <w:t>R2-2507191</w:t>
      </w:r>
      <w:r w:rsidRPr="001448DB">
        <w:rPr>
          <w:lang w:val="en-SG"/>
        </w:rPr>
        <w:tab/>
        <w:t>Correction on uplink power control for Type-1 CG-PUSCH [PL RS Type 1 CG]</w:t>
      </w:r>
      <w:r w:rsidRPr="001448DB">
        <w:rPr>
          <w:lang w:val="en-SG"/>
        </w:rPr>
        <w:tab/>
        <w:t>Ofinno</w:t>
      </w:r>
      <w:r w:rsidRPr="001448DB">
        <w:rPr>
          <w:lang w:val="en-SG"/>
        </w:rPr>
        <w:tab/>
        <w:t>CR</w:t>
      </w:r>
      <w:r w:rsidRPr="001448DB">
        <w:rPr>
          <w:lang w:val="en-SG"/>
        </w:rPr>
        <w:tab/>
        <w:t>Rel-18</w:t>
      </w:r>
      <w:r w:rsidRPr="001448DB">
        <w:rPr>
          <w:lang w:val="en-SG"/>
        </w:rPr>
        <w:tab/>
        <w:t>38.331</w:t>
      </w:r>
      <w:r w:rsidRPr="001448DB">
        <w:rPr>
          <w:lang w:val="en-SG"/>
        </w:rPr>
        <w:tab/>
        <w:t>18.7.0</w:t>
      </w:r>
      <w:r w:rsidRPr="001448DB">
        <w:rPr>
          <w:lang w:val="en-SG"/>
        </w:rPr>
        <w:tab/>
        <w:t>5518</w:t>
      </w:r>
      <w:r w:rsidRPr="001448DB">
        <w:rPr>
          <w:lang w:val="en-SG"/>
        </w:rPr>
        <w:tab/>
        <w:t>-</w:t>
      </w:r>
      <w:r w:rsidRPr="001448DB">
        <w:rPr>
          <w:lang w:val="en-SG"/>
        </w:rPr>
        <w:tab/>
        <w:t>F</w:t>
      </w:r>
      <w:r w:rsidRPr="001448DB">
        <w:rPr>
          <w:lang w:val="en-SG"/>
        </w:rPr>
        <w:tab/>
        <w:t>TEI18</w:t>
      </w:r>
    </w:p>
    <w:p w14:paraId="5C0CA4FB" w14:textId="77777777" w:rsidR="00F73A12" w:rsidRDefault="00F73A12" w:rsidP="00F73A12">
      <w:pPr>
        <w:pStyle w:val="Doc-text2"/>
        <w:rPr>
          <w:lang w:val="en-SG"/>
        </w:rPr>
      </w:pPr>
      <w:r>
        <w:rPr>
          <w:lang w:val="en-SG"/>
        </w:rPr>
        <w:t>-</w:t>
      </w:r>
      <w:r>
        <w:rPr>
          <w:lang w:val="en-SG"/>
        </w:rPr>
        <w:tab/>
        <w:t>Xiaomi wants to instead delete “</w:t>
      </w:r>
      <w:r w:rsidRPr="00EF2D00">
        <w:rPr>
          <w:rFonts w:cs="Arial"/>
          <w:sz w:val="18"/>
          <w:szCs w:val="22"/>
          <w:lang w:eastAsia="sv-SE"/>
        </w:rPr>
        <w:t>by the SRI field in DCI</w:t>
      </w:r>
      <w:r>
        <w:rPr>
          <w:lang w:val="en-SG"/>
        </w:rPr>
        <w:t>”. Nokia indicated that in the revision history the “</w:t>
      </w:r>
      <w:r w:rsidRPr="00182C3E">
        <w:rPr>
          <w:rFonts w:cs="Arial"/>
          <w:noProof/>
          <w:lang w:eastAsia="en-US"/>
        </w:rPr>
        <w:t>R2-2505783</w:t>
      </w:r>
      <w:r>
        <w:rPr>
          <w:lang w:val="en-SG"/>
        </w:rPr>
        <w:t>” should be removed.</w:t>
      </w:r>
    </w:p>
    <w:p w14:paraId="6C220B05" w14:textId="77777777" w:rsidR="00F73A12" w:rsidRPr="006A263D" w:rsidRDefault="00F73A12" w:rsidP="00F73A12">
      <w:pPr>
        <w:pStyle w:val="Agreement"/>
        <w:tabs>
          <w:tab w:val="clear" w:pos="9990"/>
        </w:tabs>
        <w:overflowPunct/>
        <w:autoSpaceDE/>
        <w:autoSpaceDN/>
        <w:adjustRightInd/>
        <w:ind w:left="1619" w:hanging="360"/>
        <w:textAlignment w:val="auto"/>
        <w:rPr>
          <w:lang w:val="en-SG"/>
        </w:rPr>
      </w:pPr>
      <w:r>
        <w:rPr>
          <w:lang w:val="en-SG"/>
        </w:rPr>
        <w:t>In-principle agreed but the change should be to remove “</w:t>
      </w:r>
      <w:r w:rsidRPr="00EF2D00">
        <w:rPr>
          <w:rFonts w:cs="Arial"/>
          <w:sz w:val="18"/>
          <w:szCs w:val="22"/>
          <w:lang w:eastAsia="sv-SE"/>
        </w:rPr>
        <w:t>by the SRI field in DCI</w:t>
      </w:r>
      <w:r>
        <w:rPr>
          <w:lang w:val="en-SG"/>
        </w:rPr>
        <w:t>”. And remove “</w:t>
      </w:r>
      <w:r w:rsidRPr="00182C3E">
        <w:rPr>
          <w:rFonts w:cs="Arial"/>
          <w:noProof/>
          <w:lang w:eastAsia="en-US"/>
        </w:rPr>
        <w:t>R2-2505783</w:t>
      </w:r>
      <w:r>
        <w:rPr>
          <w:lang w:val="en-SG"/>
        </w:rPr>
        <w:t>” from the revision history</w:t>
      </w:r>
    </w:p>
    <w:p w14:paraId="1F26D385" w14:textId="77777777" w:rsidR="00F733E5" w:rsidRDefault="00F733E5" w:rsidP="00F733E5">
      <w:pPr>
        <w:pStyle w:val="Doc-title"/>
      </w:pPr>
    </w:p>
    <w:p w14:paraId="2F8D5F59" w14:textId="3944F24F" w:rsidR="00F733E5" w:rsidRPr="00DB2F94" w:rsidRDefault="00F733E5" w:rsidP="00F733E5">
      <w:pPr>
        <w:pStyle w:val="Heading4"/>
      </w:pPr>
      <w:bookmarkStart w:id="277" w:name="_Toc213182906"/>
      <w:r w:rsidRPr="00DB2F94">
        <w:t>7.0.2.</w:t>
      </w:r>
      <w:r>
        <w:t>24</w:t>
      </w:r>
      <w:r w:rsidRPr="00DB2F94">
        <w:tab/>
        <w:t>Others</w:t>
      </w:r>
      <w:bookmarkEnd w:id="277"/>
    </w:p>
    <w:p w14:paraId="5D8F9E7D" w14:textId="77777777" w:rsidR="00F733E5" w:rsidRPr="00DB2F94" w:rsidRDefault="00F733E5" w:rsidP="00F733E5">
      <w:pPr>
        <w:pStyle w:val="Comments"/>
      </w:pPr>
      <w:r w:rsidRPr="00DB2F94">
        <w:t>Including</w:t>
      </w:r>
      <w:r>
        <w:t xml:space="preserve"> NR Others, </w:t>
      </w:r>
      <w:r w:rsidRPr="00DB2F94">
        <w:t>Multi-WI Rel-18 items, e.g. cross-WI-issues not handled under another WI</w:t>
      </w:r>
    </w:p>
    <w:p w14:paraId="6209A0D3" w14:textId="77777777" w:rsidR="00F73A12" w:rsidRPr="001448DB" w:rsidRDefault="00F73A12" w:rsidP="00F73A12">
      <w:pPr>
        <w:pStyle w:val="MiniHeading"/>
        <w:rPr>
          <w:lang w:val="en-SG"/>
        </w:rPr>
      </w:pPr>
      <w:r w:rsidRPr="001448DB">
        <w:rPr>
          <w:lang w:val="en-SG"/>
        </w:rPr>
        <w:t>8Rx</w:t>
      </w:r>
    </w:p>
    <w:p w14:paraId="266BAD53" w14:textId="6F40ECE0" w:rsidR="00F73A12" w:rsidRDefault="00F73A12" w:rsidP="00F73A12">
      <w:pPr>
        <w:pStyle w:val="Doc-title"/>
        <w:rPr>
          <w:lang w:val="en-SG"/>
        </w:rPr>
      </w:pPr>
      <w:r w:rsidRPr="00285DFB">
        <w:rPr>
          <w:lang w:val="en-SG"/>
        </w:rPr>
        <w:t>R2-2506729</w:t>
      </w:r>
      <w:r w:rsidRPr="001448DB">
        <w:rPr>
          <w:lang w:val="en-SG"/>
        </w:rPr>
        <w:tab/>
        <w:t>LS on 8Rx UE receiver capability definition update request (</w:t>
      </w:r>
      <w:r w:rsidRPr="00285DFB">
        <w:rPr>
          <w:lang w:val="en-SG"/>
        </w:rPr>
        <w:t>R4-2509151</w:t>
      </w:r>
      <w:r w:rsidRPr="001448DB">
        <w:rPr>
          <w:lang w:val="en-SG"/>
        </w:rPr>
        <w:t>; contact: China Telecom, Ericsson)</w:t>
      </w:r>
      <w:r w:rsidRPr="001448DB">
        <w:rPr>
          <w:lang w:val="en-SG"/>
        </w:rPr>
        <w:tab/>
        <w:t>RAN4</w:t>
      </w:r>
      <w:r w:rsidRPr="001448DB">
        <w:rPr>
          <w:lang w:val="en-SG"/>
        </w:rPr>
        <w:tab/>
        <w:t>LS in</w:t>
      </w:r>
      <w:r w:rsidRPr="001448DB">
        <w:rPr>
          <w:lang w:val="en-SG"/>
        </w:rPr>
        <w:tab/>
        <w:t>Rel-18</w:t>
      </w:r>
      <w:r w:rsidRPr="001448DB">
        <w:rPr>
          <w:lang w:val="en-SG"/>
        </w:rPr>
        <w:tab/>
        <w:t>NR_ENDC_RF_FR1_enh2-Perf</w:t>
      </w:r>
      <w:r w:rsidRPr="001448DB">
        <w:rPr>
          <w:lang w:val="en-SG"/>
        </w:rPr>
        <w:tab/>
        <w:t>To:RAN2</w:t>
      </w:r>
    </w:p>
    <w:p w14:paraId="0BE5077F" w14:textId="77777777" w:rsidR="00F73A12" w:rsidRPr="000E6354" w:rsidRDefault="00F73A12" w:rsidP="00F73A12">
      <w:pPr>
        <w:pStyle w:val="Agreement"/>
        <w:tabs>
          <w:tab w:val="clear" w:pos="9990"/>
        </w:tabs>
        <w:overflowPunct/>
        <w:autoSpaceDE/>
        <w:autoSpaceDN/>
        <w:adjustRightInd/>
        <w:ind w:left="1619" w:hanging="360"/>
        <w:textAlignment w:val="auto"/>
        <w:rPr>
          <w:lang w:val="en-SG"/>
        </w:rPr>
      </w:pPr>
      <w:r>
        <w:rPr>
          <w:lang w:val="en-SG"/>
        </w:rPr>
        <w:t>Noted</w:t>
      </w:r>
    </w:p>
    <w:p w14:paraId="6C5D4B68" w14:textId="78E0B600" w:rsidR="00F73A12" w:rsidRPr="001448DB" w:rsidRDefault="00F73A12" w:rsidP="00F73A12">
      <w:pPr>
        <w:pStyle w:val="Doc-title"/>
        <w:rPr>
          <w:lang w:val="en-SG"/>
        </w:rPr>
      </w:pPr>
      <w:r w:rsidRPr="00285DFB">
        <w:rPr>
          <w:lang w:val="en-SG"/>
        </w:rPr>
        <w:t>R2-2507395</w:t>
      </w:r>
      <w:r w:rsidRPr="001448DB">
        <w:rPr>
          <w:lang w:val="en-SG"/>
        </w:rPr>
        <w:tab/>
        <w:t>Correction on R18 8Rx UE receiver capability definition</w:t>
      </w:r>
      <w:r w:rsidRPr="001448DB">
        <w:rPr>
          <w:lang w:val="en-SG"/>
        </w:rPr>
        <w:tab/>
        <w:t>China Telecom, Ericsson, Huawei, HiSilicon</w:t>
      </w:r>
      <w:r w:rsidRPr="001448DB">
        <w:rPr>
          <w:lang w:val="en-SG"/>
        </w:rPr>
        <w:tab/>
        <w:t>CR</w:t>
      </w:r>
      <w:r w:rsidRPr="001448DB">
        <w:rPr>
          <w:lang w:val="en-SG"/>
        </w:rPr>
        <w:tab/>
        <w:t>Rel-18</w:t>
      </w:r>
      <w:r w:rsidRPr="001448DB">
        <w:rPr>
          <w:lang w:val="en-SG"/>
        </w:rPr>
        <w:tab/>
        <w:t>38.306</w:t>
      </w:r>
      <w:r w:rsidRPr="001448DB">
        <w:rPr>
          <w:lang w:val="en-SG"/>
        </w:rPr>
        <w:tab/>
        <w:t>18.7.0</w:t>
      </w:r>
      <w:r w:rsidRPr="001448DB">
        <w:rPr>
          <w:lang w:val="en-SG"/>
        </w:rPr>
        <w:tab/>
        <w:t>1365</w:t>
      </w:r>
      <w:r w:rsidRPr="001448DB">
        <w:rPr>
          <w:lang w:val="en-SG"/>
        </w:rPr>
        <w:tab/>
        <w:t>-</w:t>
      </w:r>
      <w:r w:rsidRPr="001448DB">
        <w:rPr>
          <w:lang w:val="en-SG"/>
        </w:rPr>
        <w:tab/>
        <w:t>F</w:t>
      </w:r>
      <w:r w:rsidRPr="001448DB">
        <w:rPr>
          <w:lang w:val="en-SG"/>
        </w:rPr>
        <w:tab/>
        <w:t>NR_ENDC_RF_FR1_enh2-Perf</w:t>
      </w:r>
    </w:p>
    <w:p w14:paraId="5222BE6E" w14:textId="4D9F9D36" w:rsidR="00F73A12" w:rsidRDefault="00F73A12" w:rsidP="00F73A12">
      <w:pPr>
        <w:pStyle w:val="Doc-title"/>
        <w:rPr>
          <w:lang w:val="en-SG"/>
        </w:rPr>
      </w:pPr>
      <w:r w:rsidRPr="00285DFB">
        <w:rPr>
          <w:lang w:val="en-SG"/>
        </w:rPr>
        <w:t>R2-2507396</w:t>
      </w:r>
      <w:r w:rsidRPr="001448DB">
        <w:rPr>
          <w:lang w:val="en-SG"/>
        </w:rPr>
        <w:tab/>
        <w:t>Correction on R18 8Rx UE receiver capability definition</w:t>
      </w:r>
      <w:r w:rsidRPr="001448DB">
        <w:rPr>
          <w:lang w:val="en-SG"/>
        </w:rPr>
        <w:tab/>
        <w:t>China Telecom, Ericsson, Huawei, HiSilicon</w:t>
      </w:r>
      <w:r w:rsidRPr="001448DB">
        <w:rPr>
          <w:lang w:val="en-SG"/>
        </w:rPr>
        <w:tab/>
        <w:t>CR</w:t>
      </w:r>
      <w:r w:rsidRPr="001448DB">
        <w:rPr>
          <w:lang w:val="en-SG"/>
        </w:rPr>
        <w:tab/>
        <w:t>Rel-19</w:t>
      </w:r>
      <w:r w:rsidRPr="001448DB">
        <w:rPr>
          <w:lang w:val="en-SG"/>
        </w:rPr>
        <w:tab/>
        <w:t>38.306</w:t>
      </w:r>
      <w:r w:rsidRPr="001448DB">
        <w:rPr>
          <w:lang w:val="en-SG"/>
        </w:rPr>
        <w:tab/>
        <w:t>19.0.0</w:t>
      </w:r>
      <w:r w:rsidRPr="001448DB">
        <w:rPr>
          <w:lang w:val="en-SG"/>
        </w:rPr>
        <w:tab/>
        <w:t>1366</w:t>
      </w:r>
      <w:r w:rsidRPr="001448DB">
        <w:rPr>
          <w:lang w:val="en-SG"/>
        </w:rPr>
        <w:tab/>
        <w:t>-</w:t>
      </w:r>
      <w:r w:rsidRPr="001448DB">
        <w:rPr>
          <w:lang w:val="en-SG"/>
        </w:rPr>
        <w:tab/>
        <w:t>A</w:t>
      </w:r>
      <w:r w:rsidRPr="001448DB">
        <w:rPr>
          <w:lang w:val="en-SG"/>
        </w:rPr>
        <w:tab/>
        <w:t>NR_ENDC_RF_FR1_enh2-Perf</w:t>
      </w:r>
    </w:p>
    <w:p w14:paraId="19F0604C" w14:textId="77777777" w:rsidR="00F73A12" w:rsidRPr="00F2416A" w:rsidRDefault="00F73A12" w:rsidP="00F73A12">
      <w:pPr>
        <w:pStyle w:val="Agreement"/>
        <w:tabs>
          <w:tab w:val="clear" w:pos="9990"/>
        </w:tabs>
        <w:overflowPunct/>
        <w:autoSpaceDE/>
        <w:autoSpaceDN/>
        <w:adjustRightInd/>
        <w:ind w:left="1619" w:hanging="360"/>
        <w:textAlignment w:val="auto"/>
        <w:rPr>
          <w:lang w:val="en-SG"/>
        </w:rPr>
      </w:pPr>
      <w:r>
        <w:rPr>
          <w:lang w:val="en-SG"/>
        </w:rPr>
        <w:t>In-principle agreed but tick the “N”s in the Other specs affected-field</w:t>
      </w:r>
    </w:p>
    <w:p w14:paraId="35AB1163" w14:textId="77777777" w:rsidR="00F73A12" w:rsidRPr="001448DB" w:rsidRDefault="00F73A12" w:rsidP="00F73A12">
      <w:pPr>
        <w:pStyle w:val="Doc-title"/>
        <w:rPr>
          <w:lang w:val="en-SG"/>
        </w:rPr>
      </w:pPr>
    </w:p>
    <w:p w14:paraId="7EC6CB44" w14:textId="77777777" w:rsidR="00F73A12" w:rsidRPr="001448DB" w:rsidRDefault="00F73A12" w:rsidP="00F73A12">
      <w:pPr>
        <w:pStyle w:val="MiniHeading"/>
        <w:rPr>
          <w:lang w:val="en-SG"/>
        </w:rPr>
      </w:pPr>
      <w:r w:rsidRPr="001448DB">
        <w:rPr>
          <w:lang w:val="en-SG"/>
        </w:rPr>
        <w:t>UL Tx switching</w:t>
      </w:r>
    </w:p>
    <w:p w14:paraId="2B70FAC6" w14:textId="5B7EA822" w:rsidR="00F73A12" w:rsidRPr="001448DB" w:rsidRDefault="00F73A12" w:rsidP="00F73A12">
      <w:pPr>
        <w:pStyle w:val="Doc-title"/>
        <w:rPr>
          <w:lang w:val="en-SG"/>
        </w:rPr>
      </w:pPr>
      <w:r w:rsidRPr="00285DFB">
        <w:rPr>
          <w:lang w:val="en-SG"/>
        </w:rPr>
        <w:t>R2-2507167</w:t>
      </w:r>
      <w:r w:rsidRPr="001448DB">
        <w:rPr>
          <w:lang w:val="en-SG"/>
        </w:rPr>
        <w:tab/>
        <w:t>Correction on UL Tx switching MIMO coherence capabilities</w:t>
      </w:r>
      <w:r w:rsidRPr="001448DB">
        <w:rPr>
          <w:lang w:val="en-SG"/>
        </w:rPr>
        <w:tab/>
        <w:t>ZTE Corporation</w:t>
      </w:r>
      <w:r w:rsidRPr="001448DB">
        <w:rPr>
          <w:lang w:val="en-SG"/>
        </w:rPr>
        <w:tab/>
        <w:t>CR</w:t>
      </w:r>
      <w:r w:rsidRPr="001448DB">
        <w:rPr>
          <w:lang w:val="en-SG"/>
        </w:rPr>
        <w:tab/>
        <w:t>Rel-18</w:t>
      </w:r>
      <w:r w:rsidRPr="001448DB">
        <w:rPr>
          <w:lang w:val="en-SG"/>
        </w:rPr>
        <w:tab/>
        <w:t>38.306</w:t>
      </w:r>
      <w:r w:rsidRPr="001448DB">
        <w:rPr>
          <w:lang w:val="en-SG"/>
        </w:rPr>
        <w:tab/>
        <w:t>18.7.0</w:t>
      </w:r>
      <w:r w:rsidRPr="001448DB">
        <w:rPr>
          <w:lang w:val="en-SG"/>
        </w:rPr>
        <w:tab/>
        <w:t>1359</w:t>
      </w:r>
      <w:r w:rsidRPr="001448DB">
        <w:rPr>
          <w:lang w:val="en-SG"/>
        </w:rPr>
        <w:tab/>
        <w:t>-</w:t>
      </w:r>
      <w:r w:rsidRPr="001448DB">
        <w:rPr>
          <w:lang w:val="en-SG"/>
        </w:rPr>
        <w:tab/>
        <w:t>F</w:t>
      </w:r>
      <w:r w:rsidRPr="001448DB">
        <w:rPr>
          <w:lang w:val="en-SG"/>
        </w:rPr>
        <w:tab/>
        <w:t>NR_MC_enh-Core</w:t>
      </w:r>
    </w:p>
    <w:p w14:paraId="28513634" w14:textId="2081AEDC" w:rsidR="00F73A12" w:rsidRDefault="00F73A12" w:rsidP="00F73A12">
      <w:pPr>
        <w:pStyle w:val="Doc-title"/>
        <w:rPr>
          <w:lang w:val="en-SG"/>
        </w:rPr>
      </w:pPr>
      <w:r w:rsidRPr="00285DFB">
        <w:rPr>
          <w:lang w:val="en-SG"/>
        </w:rPr>
        <w:t>R2-2507168</w:t>
      </w:r>
      <w:r w:rsidRPr="001448DB">
        <w:rPr>
          <w:lang w:val="en-SG"/>
        </w:rPr>
        <w:tab/>
        <w:t>Correction on UL Tx switching MIMO coherence capabilities</w:t>
      </w:r>
      <w:r w:rsidRPr="001448DB">
        <w:rPr>
          <w:lang w:val="en-SG"/>
        </w:rPr>
        <w:tab/>
        <w:t>ZTE Corporation</w:t>
      </w:r>
      <w:r w:rsidRPr="001448DB">
        <w:rPr>
          <w:lang w:val="en-SG"/>
        </w:rPr>
        <w:tab/>
        <w:t>CR</w:t>
      </w:r>
      <w:r w:rsidRPr="001448DB">
        <w:rPr>
          <w:lang w:val="en-SG"/>
        </w:rPr>
        <w:tab/>
        <w:t>Rel-19</w:t>
      </w:r>
      <w:r w:rsidRPr="001448DB">
        <w:rPr>
          <w:lang w:val="en-SG"/>
        </w:rPr>
        <w:tab/>
        <w:t>38.306</w:t>
      </w:r>
      <w:r w:rsidRPr="001448DB">
        <w:rPr>
          <w:lang w:val="en-SG"/>
        </w:rPr>
        <w:tab/>
        <w:t>19.0.0</w:t>
      </w:r>
      <w:r w:rsidRPr="001448DB">
        <w:rPr>
          <w:lang w:val="en-SG"/>
        </w:rPr>
        <w:tab/>
        <w:t>1360</w:t>
      </w:r>
      <w:r w:rsidRPr="001448DB">
        <w:rPr>
          <w:lang w:val="en-SG"/>
        </w:rPr>
        <w:tab/>
        <w:t>-</w:t>
      </w:r>
      <w:r w:rsidRPr="001448DB">
        <w:rPr>
          <w:lang w:val="en-SG"/>
        </w:rPr>
        <w:tab/>
        <w:t>A</w:t>
      </w:r>
      <w:r w:rsidRPr="001448DB">
        <w:rPr>
          <w:lang w:val="en-SG"/>
        </w:rPr>
        <w:tab/>
        <w:t>NR_MC_enh-Core</w:t>
      </w:r>
    </w:p>
    <w:p w14:paraId="4E992C2D" w14:textId="77777777" w:rsidR="00F73A12" w:rsidRDefault="00F73A12" w:rsidP="00F73A12">
      <w:pPr>
        <w:pStyle w:val="Doc-text2"/>
        <w:rPr>
          <w:lang w:val="en-SG"/>
        </w:rPr>
      </w:pPr>
      <w:r>
        <w:rPr>
          <w:lang w:val="en-SG"/>
        </w:rPr>
        <w:t>-</w:t>
      </w:r>
      <w:r>
        <w:rPr>
          <w:lang w:val="en-SG"/>
        </w:rPr>
        <w:tab/>
        <w:t>Docomo agrees with this CR. Vivo are OK with the CR. Nokia think that the “R18” is not needed, but are OK with the CRs since its not critical.</w:t>
      </w:r>
    </w:p>
    <w:p w14:paraId="65409888" w14:textId="77777777" w:rsidR="00F73A12" w:rsidRDefault="00F73A12" w:rsidP="00F73A12">
      <w:pPr>
        <w:pStyle w:val="Agreement"/>
        <w:tabs>
          <w:tab w:val="clear" w:pos="9990"/>
        </w:tabs>
        <w:overflowPunct/>
        <w:autoSpaceDE/>
        <w:autoSpaceDN/>
        <w:adjustRightInd/>
        <w:ind w:left="1619" w:hanging="360"/>
        <w:textAlignment w:val="auto"/>
        <w:rPr>
          <w:lang w:val="en-SG"/>
        </w:rPr>
      </w:pPr>
      <w:r>
        <w:rPr>
          <w:lang w:val="en-SG"/>
        </w:rPr>
        <w:t>Both are in-principle agreed</w:t>
      </w:r>
    </w:p>
    <w:p w14:paraId="7A287F9B" w14:textId="77777777" w:rsidR="00F73A12" w:rsidRPr="00E42E75" w:rsidRDefault="00F73A12" w:rsidP="00F73A12">
      <w:pPr>
        <w:pStyle w:val="Doc-text2"/>
        <w:rPr>
          <w:lang w:val="en-SG"/>
        </w:rPr>
      </w:pPr>
    </w:p>
    <w:p w14:paraId="7EB45437" w14:textId="77777777" w:rsidR="00F73A12" w:rsidRDefault="00F73A12" w:rsidP="00F73A12">
      <w:pPr>
        <w:pStyle w:val="Doc-title"/>
        <w:rPr>
          <w:lang w:val="en-SG"/>
        </w:rPr>
      </w:pPr>
    </w:p>
    <w:p w14:paraId="670FCC5F" w14:textId="6C5104DC" w:rsidR="00F73A12" w:rsidRDefault="00F73A12" w:rsidP="00F73A12">
      <w:pPr>
        <w:pStyle w:val="Doc-title"/>
        <w:rPr>
          <w:lang w:val="en-SG"/>
        </w:rPr>
      </w:pPr>
      <w:r w:rsidRPr="00285DFB">
        <w:rPr>
          <w:lang w:val="en-SG"/>
        </w:rPr>
        <w:t>R2-2507599</w:t>
      </w:r>
      <w:r w:rsidRPr="001448DB">
        <w:rPr>
          <w:lang w:val="en-SG"/>
        </w:rPr>
        <w:tab/>
        <w:t>Clarification of supported band pairs for UL TX switching</w:t>
      </w:r>
      <w:r w:rsidRPr="001448DB">
        <w:rPr>
          <w:lang w:val="en-SG"/>
        </w:rPr>
        <w:tab/>
        <w:t>Ericsson</w:t>
      </w:r>
      <w:r w:rsidRPr="001448DB">
        <w:rPr>
          <w:lang w:val="en-SG"/>
        </w:rPr>
        <w:tab/>
        <w:t>CR</w:t>
      </w:r>
      <w:r w:rsidRPr="001448DB">
        <w:rPr>
          <w:lang w:val="en-SG"/>
        </w:rPr>
        <w:tab/>
        <w:t>Rel-18</w:t>
      </w:r>
      <w:r w:rsidRPr="001448DB">
        <w:rPr>
          <w:lang w:val="en-SG"/>
        </w:rPr>
        <w:tab/>
        <w:t>38.331</w:t>
      </w:r>
      <w:r w:rsidRPr="001448DB">
        <w:rPr>
          <w:lang w:val="en-SG"/>
        </w:rPr>
        <w:tab/>
        <w:t>18.7.0</w:t>
      </w:r>
      <w:r w:rsidRPr="001448DB">
        <w:rPr>
          <w:lang w:val="en-SG"/>
        </w:rPr>
        <w:tab/>
        <w:t>5553</w:t>
      </w:r>
      <w:r w:rsidRPr="001448DB">
        <w:rPr>
          <w:lang w:val="en-SG"/>
        </w:rPr>
        <w:tab/>
        <w:t>-</w:t>
      </w:r>
      <w:r w:rsidRPr="001448DB">
        <w:rPr>
          <w:lang w:val="en-SG"/>
        </w:rPr>
        <w:tab/>
        <w:t>F</w:t>
      </w:r>
      <w:r w:rsidRPr="001448DB">
        <w:rPr>
          <w:lang w:val="en-SG"/>
        </w:rPr>
        <w:tab/>
        <w:t>NR_MC_enh-Core</w:t>
      </w:r>
    </w:p>
    <w:p w14:paraId="6420453B" w14:textId="77777777" w:rsidR="00F73A12" w:rsidRDefault="00F73A12" w:rsidP="00F73A12">
      <w:pPr>
        <w:pStyle w:val="Doc-text2"/>
        <w:rPr>
          <w:lang w:val="en-SG"/>
        </w:rPr>
      </w:pPr>
      <w:r>
        <w:rPr>
          <w:lang w:val="en-SG"/>
        </w:rPr>
        <w:t>-</w:t>
      </w:r>
      <w:r>
        <w:rPr>
          <w:lang w:val="en-SG"/>
        </w:rPr>
        <w:tab/>
        <w:t>Nokia think its not very critical. ZTE and Ericsson agrees what the intended behaviour should be but they don’t agree on what current spec or the CR achieves hence an offline is needed.</w:t>
      </w:r>
    </w:p>
    <w:p w14:paraId="450CD7C7" w14:textId="77777777" w:rsidR="00F73A12" w:rsidRDefault="00F73A12" w:rsidP="00F73A12">
      <w:pPr>
        <w:pStyle w:val="Doc-text2"/>
        <w:rPr>
          <w:lang w:val="en-SG"/>
        </w:rPr>
      </w:pPr>
    </w:p>
    <w:p w14:paraId="18BEC3FD" w14:textId="77777777" w:rsidR="00F73A12" w:rsidRPr="00BE5725" w:rsidRDefault="00F73A12" w:rsidP="00F73A12">
      <w:pPr>
        <w:pStyle w:val="EmailDiscussion"/>
        <w:overflowPunct/>
        <w:autoSpaceDE/>
        <w:autoSpaceDN/>
        <w:adjustRightInd/>
        <w:ind w:left="1619" w:hanging="360"/>
        <w:textAlignment w:val="auto"/>
      </w:pPr>
      <w:bookmarkStart w:id="278" w:name="_Toc211608829"/>
      <w:r w:rsidRPr="00BE5725">
        <w:t xml:space="preserve">[AT131bis][603][Maint] </w:t>
      </w:r>
      <w:r w:rsidRPr="00BE5725">
        <w:rPr>
          <w:lang w:val="en-SG"/>
        </w:rPr>
        <w:t xml:space="preserve">UL TX switching </w:t>
      </w:r>
      <w:r w:rsidRPr="00BE5725">
        <w:t>(Ericsson)</w:t>
      </w:r>
      <w:bookmarkEnd w:id="278"/>
    </w:p>
    <w:p w14:paraId="69717A74" w14:textId="77777777" w:rsidR="00F73A12" w:rsidRPr="00BE5725" w:rsidRDefault="00F73A12" w:rsidP="00F73A12">
      <w:pPr>
        <w:pStyle w:val="EmailDiscussion2"/>
        <w:ind w:left="1619" w:firstLine="0"/>
        <w:rPr>
          <w:rFonts w:eastAsiaTheme="minorEastAsia"/>
          <w:u w:val="single"/>
        </w:rPr>
      </w:pPr>
      <w:r w:rsidRPr="00BE5725">
        <w:rPr>
          <w:u w:val="single"/>
        </w:rPr>
        <w:t>Scope:</w:t>
      </w:r>
    </w:p>
    <w:p w14:paraId="4173A129" w14:textId="77777777" w:rsidR="00F73A12" w:rsidRPr="00BE5725" w:rsidRDefault="00F73A12" w:rsidP="00F73A12">
      <w:pPr>
        <w:pStyle w:val="EmailDiscussion2"/>
        <w:numPr>
          <w:ilvl w:val="2"/>
          <w:numId w:val="2"/>
        </w:numPr>
        <w:tabs>
          <w:tab w:val="clear" w:pos="1622"/>
        </w:tabs>
        <w:overflowPunct/>
        <w:autoSpaceDE/>
        <w:autoSpaceDN/>
        <w:adjustRightInd/>
        <w:textAlignment w:val="auto"/>
      </w:pPr>
      <w:r w:rsidRPr="00BE5725">
        <w:t>Discuss offline (face-to-face preferred, if suitable)</w:t>
      </w:r>
    </w:p>
    <w:p w14:paraId="0BFA86C0" w14:textId="7E81440D" w:rsidR="00F73A12" w:rsidRPr="00BE5725" w:rsidRDefault="00C47FDD" w:rsidP="00F73A12">
      <w:pPr>
        <w:pStyle w:val="EmailDiscussion2"/>
        <w:rPr>
          <w:u w:val="single"/>
        </w:rPr>
      </w:pPr>
      <w:r>
        <w:tab/>
      </w:r>
      <w:r w:rsidR="00F73A12" w:rsidRPr="00BE5725">
        <w:rPr>
          <w:u w:val="single"/>
        </w:rPr>
        <w:t>Intended outcome:</w:t>
      </w:r>
    </w:p>
    <w:p w14:paraId="251039F6" w14:textId="77777777" w:rsidR="00F73A12" w:rsidRPr="00BE5725" w:rsidRDefault="00F73A12" w:rsidP="00F73A12">
      <w:pPr>
        <w:pStyle w:val="EmailDiscussion2"/>
        <w:numPr>
          <w:ilvl w:val="2"/>
          <w:numId w:val="27"/>
        </w:numPr>
        <w:tabs>
          <w:tab w:val="clear" w:pos="1622"/>
        </w:tabs>
        <w:overflowPunct/>
        <w:autoSpaceDE/>
        <w:autoSpaceDN/>
        <w:adjustRightInd/>
        <w:ind w:left="1980"/>
        <w:textAlignment w:val="auto"/>
      </w:pPr>
      <w:r w:rsidRPr="00BE5725">
        <w:t xml:space="preserve">In-principle agreed CR(s) in </w:t>
      </w:r>
      <w:r w:rsidRPr="00BE5725">
        <w:rPr>
          <w:lang w:eastAsia="zh-CN"/>
        </w:rPr>
        <w:t>R2-2507833, if needed</w:t>
      </w:r>
    </w:p>
    <w:p w14:paraId="7A8C4D68" w14:textId="401CACB2" w:rsidR="00F73A12" w:rsidRPr="00BE5725" w:rsidRDefault="00C47FDD" w:rsidP="00F73A12">
      <w:pPr>
        <w:pStyle w:val="EmailDiscussion2"/>
        <w:rPr>
          <w:u w:val="single"/>
        </w:rPr>
      </w:pPr>
      <w:r>
        <w:tab/>
      </w:r>
      <w:r w:rsidR="00F73A12" w:rsidRPr="00BE5725">
        <w:rPr>
          <w:u w:val="single"/>
        </w:rPr>
        <w:t>Deadline:</w:t>
      </w:r>
    </w:p>
    <w:p w14:paraId="73829413" w14:textId="77777777" w:rsidR="00F73A12" w:rsidRPr="00BE5725" w:rsidRDefault="00F73A12" w:rsidP="00F73A12">
      <w:pPr>
        <w:pStyle w:val="EmailDiscussion2"/>
        <w:numPr>
          <w:ilvl w:val="2"/>
          <w:numId w:val="27"/>
        </w:numPr>
        <w:tabs>
          <w:tab w:val="clear" w:pos="1622"/>
        </w:tabs>
        <w:overflowPunct/>
        <w:autoSpaceDE/>
        <w:autoSpaceDN/>
        <w:adjustRightInd/>
        <w:ind w:left="1980"/>
        <w:textAlignment w:val="auto"/>
      </w:pPr>
      <w:r w:rsidRPr="00BE5725">
        <w:t>Wednesday 17:00. The intention is to agree over email.</w:t>
      </w:r>
    </w:p>
    <w:p w14:paraId="7377A27F" w14:textId="77777777" w:rsidR="00F73A12" w:rsidRDefault="00F73A12" w:rsidP="00F73A12">
      <w:pPr>
        <w:pStyle w:val="Doc-text2"/>
        <w:rPr>
          <w:lang w:val="en-SG"/>
        </w:rPr>
      </w:pPr>
    </w:p>
    <w:p w14:paraId="4FA1DD3E" w14:textId="25CF616C" w:rsidR="00F73A12" w:rsidRDefault="00F73A12" w:rsidP="00F73A12">
      <w:pPr>
        <w:pStyle w:val="Doc-title"/>
        <w:rPr>
          <w:lang w:val="en-SG"/>
        </w:rPr>
      </w:pPr>
      <w:r w:rsidRPr="00285DFB">
        <w:rPr>
          <w:lang w:eastAsia="zh-CN"/>
        </w:rPr>
        <w:t>R2-2507833</w:t>
      </w:r>
      <w:r w:rsidRPr="001448DB">
        <w:rPr>
          <w:lang w:val="en-SG"/>
        </w:rPr>
        <w:tab/>
        <w:t>Clarification of supported band pairs for UL TX switching</w:t>
      </w:r>
      <w:r w:rsidRPr="001448DB">
        <w:rPr>
          <w:lang w:val="en-SG"/>
        </w:rPr>
        <w:tab/>
        <w:t>Ericsson</w:t>
      </w:r>
      <w:r w:rsidRPr="001448DB">
        <w:rPr>
          <w:lang w:val="en-SG"/>
        </w:rPr>
        <w:tab/>
        <w:t>CR</w:t>
      </w:r>
      <w:r w:rsidRPr="001448DB">
        <w:rPr>
          <w:lang w:val="en-SG"/>
        </w:rPr>
        <w:tab/>
        <w:t>Rel-18</w:t>
      </w:r>
      <w:r w:rsidRPr="001448DB">
        <w:rPr>
          <w:lang w:val="en-SG"/>
        </w:rPr>
        <w:tab/>
        <w:t>38.331</w:t>
      </w:r>
      <w:r w:rsidRPr="001448DB">
        <w:rPr>
          <w:lang w:val="en-SG"/>
        </w:rPr>
        <w:tab/>
        <w:t>18.7.0</w:t>
      </w:r>
      <w:r w:rsidRPr="001448DB">
        <w:rPr>
          <w:lang w:val="en-SG"/>
        </w:rPr>
        <w:tab/>
        <w:t>5553</w:t>
      </w:r>
      <w:r w:rsidRPr="001448DB">
        <w:rPr>
          <w:lang w:val="en-SG"/>
        </w:rPr>
        <w:tab/>
      </w:r>
      <w:r>
        <w:rPr>
          <w:lang w:val="en-SG"/>
        </w:rPr>
        <w:t>1</w:t>
      </w:r>
      <w:r w:rsidRPr="001448DB">
        <w:rPr>
          <w:lang w:val="en-SG"/>
        </w:rPr>
        <w:tab/>
        <w:t>F</w:t>
      </w:r>
      <w:r w:rsidRPr="001448DB">
        <w:rPr>
          <w:lang w:val="en-SG"/>
        </w:rPr>
        <w:tab/>
        <w:t>NR_MC_enh-Core</w:t>
      </w:r>
    </w:p>
    <w:p w14:paraId="0FB17E26" w14:textId="77777777" w:rsidR="00F73A12" w:rsidRPr="00632399" w:rsidRDefault="00F73A12" w:rsidP="00F73A12">
      <w:pPr>
        <w:pStyle w:val="Agreement"/>
        <w:tabs>
          <w:tab w:val="clear" w:pos="9990"/>
        </w:tabs>
        <w:overflowPunct/>
        <w:autoSpaceDE/>
        <w:autoSpaceDN/>
        <w:adjustRightInd/>
        <w:ind w:left="1619" w:hanging="360"/>
        <w:textAlignment w:val="auto"/>
        <w:rPr>
          <w:lang w:val="en-SG"/>
        </w:rPr>
      </w:pPr>
      <w:r>
        <w:rPr>
          <w:lang w:val="en-SG"/>
        </w:rPr>
        <w:t>In-principle agreed</w:t>
      </w:r>
    </w:p>
    <w:p w14:paraId="27413D7D" w14:textId="77777777" w:rsidR="00F73A12" w:rsidRPr="00774C14" w:rsidRDefault="00F73A12" w:rsidP="00F73A12">
      <w:pPr>
        <w:pStyle w:val="Doc-text2"/>
        <w:rPr>
          <w:lang w:val="en-SG"/>
        </w:rPr>
      </w:pPr>
    </w:p>
    <w:p w14:paraId="0CE0BB68" w14:textId="77777777" w:rsidR="00F73A12" w:rsidRPr="001448DB" w:rsidRDefault="00F73A12" w:rsidP="00F73A12">
      <w:pPr>
        <w:pStyle w:val="Doc-title"/>
        <w:rPr>
          <w:lang w:val="en-SG"/>
        </w:rPr>
      </w:pPr>
    </w:p>
    <w:p w14:paraId="248233D7" w14:textId="77777777" w:rsidR="00F73A12" w:rsidRPr="001448DB" w:rsidRDefault="00F73A12" w:rsidP="00F73A12">
      <w:pPr>
        <w:pStyle w:val="MiniHeading"/>
        <w:rPr>
          <w:lang w:val="en-SG"/>
        </w:rPr>
      </w:pPr>
      <w:r w:rsidRPr="001448DB">
        <w:rPr>
          <w:lang w:val="en-SG"/>
        </w:rPr>
        <w:t>Old revisions/Withdrawn</w:t>
      </w:r>
    </w:p>
    <w:p w14:paraId="320B7548" w14:textId="2B0CADE2" w:rsidR="00F73A12" w:rsidRPr="001448DB" w:rsidRDefault="00F73A12" w:rsidP="00F73A12">
      <w:pPr>
        <w:pStyle w:val="Doc-title"/>
        <w:rPr>
          <w:lang w:val="en-SG"/>
        </w:rPr>
      </w:pPr>
      <w:r w:rsidRPr="00285DFB">
        <w:rPr>
          <w:lang w:val="en-SG"/>
        </w:rPr>
        <w:t>R2-2506880</w:t>
      </w:r>
      <w:r w:rsidRPr="001448DB">
        <w:rPr>
          <w:lang w:val="en-SG"/>
        </w:rPr>
        <w:tab/>
        <w:t>Correction on R18 8Rx UE receiver capability definition</w:t>
      </w:r>
      <w:r w:rsidRPr="001448DB">
        <w:rPr>
          <w:lang w:val="en-SG"/>
        </w:rPr>
        <w:tab/>
        <w:t>China Telecom, Ericsson, Huawei, HiSilicon</w:t>
      </w:r>
      <w:r w:rsidRPr="001448DB">
        <w:rPr>
          <w:lang w:val="en-SG"/>
        </w:rPr>
        <w:tab/>
        <w:t>CR</w:t>
      </w:r>
      <w:r w:rsidRPr="001448DB">
        <w:rPr>
          <w:lang w:val="en-SG"/>
        </w:rPr>
        <w:tab/>
        <w:t>Rel-18</w:t>
      </w:r>
      <w:r w:rsidRPr="001448DB">
        <w:rPr>
          <w:lang w:val="en-SG"/>
        </w:rPr>
        <w:tab/>
        <w:t>38.306</w:t>
      </w:r>
      <w:r w:rsidRPr="001448DB">
        <w:rPr>
          <w:lang w:val="en-SG"/>
        </w:rPr>
        <w:tab/>
        <w:t>18.6.0</w:t>
      </w:r>
      <w:r w:rsidRPr="001448DB">
        <w:rPr>
          <w:lang w:val="en-SG"/>
        </w:rPr>
        <w:tab/>
        <w:t>1354</w:t>
      </w:r>
      <w:r w:rsidRPr="001448DB">
        <w:rPr>
          <w:lang w:val="en-SG"/>
        </w:rPr>
        <w:tab/>
        <w:t>-</w:t>
      </w:r>
      <w:r w:rsidRPr="001448DB">
        <w:rPr>
          <w:lang w:val="en-SG"/>
        </w:rPr>
        <w:tab/>
        <w:t>F</w:t>
      </w:r>
      <w:r w:rsidRPr="001448DB">
        <w:rPr>
          <w:lang w:val="en-SG"/>
        </w:rPr>
        <w:tab/>
        <w:t>NR_ENDC_RF_FR1_enh2-Perf</w:t>
      </w:r>
      <w:r w:rsidRPr="001448DB">
        <w:rPr>
          <w:lang w:val="en-SG"/>
        </w:rPr>
        <w:tab/>
        <w:t>Withdrawn</w:t>
      </w:r>
    </w:p>
    <w:p w14:paraId="7C9F0B24" w14:textId="13D3B3AF" w:rsidR="00F73A12" w:rsidRPr="001448DB" w:rsidRDefault="00F73A12" w:rsidP="00F73A12">
      <w:pPr>
        <w:pStyle w:val="Doc-title"/>
        <w:rPr>
          <w:lang w:val="en-SG"/>
        </w:rPr>
      </w:pPr>
      <w:r w:rsidRPr="00285DFB">
        <w:rPr>
          <w:lang w:val="en-SG"/>
        </w:rPr>
        <w:t>R2-2506881</w:t>
      </w:r>
      <w:r w:rsidRPr="001448DB">
        <w:rPr>
          <w:lang w:val="en-SG"/>
        </w:rPr>
        <w:tab/>
        <w:t>Correction on R18 8Rx UE receiver capability definition</w:t>
      </w:r>
      <w:r w:rsidRPr="001448DB">
        <w:rPr>
          <w:lang w:val="en-SG"/>
        </w:rPr>
        <w:tab/>
        <w:t>China Telecom, Ericsson, Huawei, HiSilicon</w:t>
      </w:r>
      <w:r w:rsidRPr="001448DB">
        <w:rPr>
          <w:lang w:val="en-SG"/>
        </w:rPr>
        <w:tab/>
        <w:t>CR</w:t>
      </w:r>
      <w:r w:rsidRPr="001448DB">
        <w:rPr>
          <w:lang w:val="en-SG"/>
        </w:rPr>
        <w:tab/>
        <w:t>Rel-19</w:t>
      </w:r>
      <w:r w:rsidRPr="001448DB">
        <w:rPr>
          <w:lang w:val="en-SG"/>
        </w:rPr>
        <w:tab/>
        <w:t>38.306</w:t>
      </w:r>
      <w:r w:rsidRPr="001448DB">
        <w:rPr>
          <w:lang w:val="en-SG"/>
        </w:rPr>
        <w:tab/>
        <w:t>18.6.0</w:t>
      </w:r>
      <w:r w:rsidRPr="001448DB">
        <w:rPr>
          <w:lang w:val="en-SG"/>
        </w:rPr>
        <w:tab/>
        <w:t>1355</w:t>
      </w:r>
      <w:r w:rsidRPr="001448DB">
        <w:rPr>
          <w:lang w:val="en-SG"/>
        </w:rPr>
        <w:tab/>
        <w:t>-</w:t>
      </w:r>
      <w:r w:rsidRPr="001448DB">
        <w:rPr>
          <w:lang w:val="en-SG"/>
        </w:rPr>
        <w:tab/>
        <w:t>A</w:t>
      </w:r>
      <w:r w:rsidRPr="001448DB">
        <w:rPr>
          <w:lang w:val="en-SG"/>
        </w:rPr>
        <w:tab/>
        <w:t>NR_ENDC_RF_FR1_enh2-Perf</w:t>
      </w:r>
      <w:r w:rsidRPr="001448DB">
        <w:rPr>
          <w:lang w:val="en-SG"/>
        </w:rPr>
        <w:tab/>
        <w:t>Withdrawn</w:t>
      </w:r>
    </w:p>
    <w:p w14:paraId="7C7B68EC" w14:textId="77777777" w:rsidR="00F73A12" w:rsidRPr="001448DB" w:rsidRDefault="00F73A12" w:rsidP="00F73A12">
      <w:pPr>
        <w:pStyle w:val="Doc-text2"/>
        <w:rPr>
          <w:lang w:val="en-SG"/>
        </w:rPr>
      </w:pPr>
    </w:p>
    <w:p w14:paraId="66967DF2" w14:textId="77777777" w:rsidR="00F733E5" w:rsidRDefault="00F733E5" w:rsidP="00F733E5">
      <w:pPr>
        <w:pStyle w:val="Doc-title"/>
      </w:pPr>
    </w:p>
    <w:p w14:paraId="366A9630" w14:textId="77777777" w:rsidR="00F733E5" w:rsidRPr="00DB2F94" w:rsidRDefault="00F733E5" w:rsidP="00F733E5">
      <w:pPr>
        <w:pStyle w:val="Heading1"/>
      </w:pPr>
      <w:bookmarkStart w:id="279" w:name="_Toc213182907"/>
      <w:r w:rsidRPr="00DB2F94">
        <w:t>8</w:t>
      </w:r>
      <w:r w:rsidRPr="00DB2F94">
        <w:tab/>
      </w:r>
      <w:r>
        <w:t xml:space="preserve">NR </w:t>
      </w:r>
      <w:r w:rsidRPr="00DB2F94">
        <w:t>Rel-19</w:t>
      </w:r>
      <w:bookmarkEnd w:id="279"/>
    </w:p>
    <w:p w14:paraId="32109125" w14:textId="77777777" w:rsidR="00F733E5" w:rsidRPr="00DB2F94" w:rsidRDefault="00F733E5" w:rsidP="00F733E5">
      <w:pPr>
        <w:pStyle w:val="Heading2"/>
      </w:pPr>
      <w:bookmarkStart w:id="280" w:name="_Toc213182908"/>
      <w:r w:rsidRPr="00DB2F94">
        <w:t>8.0</w:t>
      </w:r>
      <w:r w:rsidRPr="00DB2F94">
        <w:tab/>
        <w:t>General</w:t>
      </w:r>
      <w:bookmarkEnd w:id="280"/>
    </w:p>
    <w:p w14:paraId="409D0CE3" w14:textId="77777777" w:rsidR="00F733E5" w:rsidRDefault="00F733E5" w:rsidP="00F733E5">
      <w:pPr>
        <w:pStyle w:val="Comments"/>
        <w:rPr>
          <w:lang w:val="en-US"/>
        </w:rPr>
      </w:pPr>
    </w:p>
    <w:p w14:paraId="64042F23" w14:textId="25F93976" w:rsidR="00F733E5" w:rsidRDefault="00F733E5" w:rsidP="00F733E5">
      <w:pPr>
        <w:pStyle w:val="Doc-title"/>
      </w:pPr>
      <w:r w:rsidRPr="009C4513">
        <w:t>R2-2506711</w:t>
      </w:r>
      <w:r>
        <w:tab/>
        <w:t>LS on updated Rel-19 RAN1 UE features lists for LTE after RAN1#122 (R1-2506429; contact: NTT DOCOMO, AT&amp;T)</w:t>
      </w:r>
      <w:r>
        <w:tab/>
        <w:t>RAN1</w:t>
      </w:r>
      <w:r>
        <w:tab/>
        <w:t>LS in</w:t>
      </w:r>
      <w:r>
        <w:tab/>
        <w:t>Rel-19</w:t>
      </w:r>
      <w:r>
        <w:tab/>
        <w:t>IoT_NTN_Ph3, IoT_NTN_TDD, LTE_terr_bcast_Ph2</w:t>
      </w:r>
      <w:r>
        <w:tab/>
        <w:t>To:RAN2</w:t>
      </w:r>
      <w:r>
        <w:tab/>
        <w:t>Cc:RAN4</w:t>
      </w:r>
    </w:p>
    <w:p w14:paraId="0F914748" w14:textId="77777777" w:rsidR="00F733E5" w:rsidRPr="00D213E1" w:rsidRDefault="00F733E5" w:rsidP="00F733E5">
      <w:pPr>
        <w:pStyle w:val="Agreement"/>
        <w:tabs>
          <w:tab w:val="clear" w:pos="9990"/>
        </w:tabs>
        <w:overflowPunct/>
        <w:autoSpaceDE/>
        <w:autoSpaceDN/>
        <w:adjustRightInd/>
        <w:ind w:left="1619" w:hanging="360"/>
        <w:textAlignment w:val="auto"/>
      </w:pPr>
      <w:r>
        <w:t>Noted</w:t>
      </w:r>
    </w:p>
    <w:p w14:paraId="53684868" w14:textId="77777777" w:rsidR="00F733E5" w:rsidRDefault="00F733E5" w:rsidP="00F733E5">
      <w:pPr>
        <w:pStyle w:val="Doc-title"/>
      </w:pPr>
    </w:p>
    <w:p w14:paraId="62AEA0E9" w14:textId="77777777" w:rsidR="00F733E5" w:rsidRDefault="00F733E5" w:rsidP="00F733E5">
      <w:pPr>
        <w:pStyle w:val="Heading3"/>
      </w:pPr>
      <w:bookmarkStart w:id="281" w:name="_Toc213182909"/>
      <w:r w:rsidRPr="00DB2F94">
        <w:t>8.</w:t>
      </w:r>
      <w:r>
        <w:t>0.1</w:t>
      </w:r>
      <w:r>
        <w:tab/>
        <w:t>ASN.1 Review</w:t>
      </w:r>
      <w:bookmarkEnd w:id="281"/>
    </w:p>
    <w:p w14:paraId="605FF065" w14:textId="77777777" w:rsidR="00F733E5" w:rsidRDefault="00F733E5" w:rsidP="00F733E5">
      <w:pPr>
        <w:pStyle w:val="Comments"/>
      </w:pPr>
      <w:r>
        <w:t xml:space="preserve">Contributions on common ASN.1 identified issues and cross-WI identified issues.  RILs specific to WI are expected to be discussed in corresponding WI.  </w:t>
      </w:r>
    </w:p>
    <w:p w14:paraId="5B964628" w14:textId="77777777" w:rsidR="00F733E5" w:rsidRDefault="00F733E5" w:rsidP="00F733E5">
      <w:r>
        <w:rPr>
          <w:i/>
          <w:noProof/>
          <w:sz w:val="18"/>
        </w:rPr>
        <w:t xml:space="preserve">Rapporteur will create separate </w:t>
      </w:r>
      <w:r w:rsidRPr="007060F9">
        <w:rPr>
          <w:i/>
          <w:noProof/>
          <w:sz w:val="18"/>
        </w:rPr>
        <w:t>list</w:t>
      </w:r>
      <w:r>
        <w:rPr>
          <w:i/>
          <w:noProof/>
          <w:sz w:val="18"/>
        </w:rPr>
        <w:t xml:space="preserve"> that only</w:t>
      </w:r>
      <w:r w:rsidRPr="007060F9">
        <w:rPr>
          <w:i/>
          <w:noProof/>
          <w:sz w:val="18"/>
        </w:rPr>
        <w:t xml:space="preserve"> include the RILs </w:t>
      </w:r>
      <w:r>
        <w:rPr>
          <w:i/>
          <w:noProof/>
          <w:sz w:val="18"/>
        </w:rPr>
        <w:t xml:space="preserve">to be </w:t>
      </w:r>
      <w:r w:rsidRPr="007060F9">
        <w:rPr>
          <w:i/>
          <w:noProof/>
          <w:sz w:val="18"/>
        </w:rPr>
        <w:t>discussed in common session</w:t>
      </w:r>
      <w:r>
        <w:rPr>
          <w:i/>
          <w:noProof/>
          <w:sz w:val="18"/>
        </w:rPr>
        <w:t xml:space="preserve">.  One contribution covering the common session RILs is expected per company.   Additional tdoc can be submitted for co-sourced contributions with 4 or more companies.  </w:t>
      </w:r>
    </w:p>
    <w:p w14:paraId="2F0E42DA" w14:textId="63D690F8" w:rsidR="00F733E5" w:rsidRDefault="00F733E5" w:rsidP="00F733E5">
      <w:pPr>
        <w:pStyle w:val="Doc-title"/>
      </w:pPr>
      <w:r w:rsidRPr="009C4513">
        <w:t>R2-2507222</w:t>
      </w:r>
      <w:r>
        <w:tab/>
        <w:t>LTE ASN.1 Review file</w:t>
      </w:r>
      <w:r>
        <w:tab/>
        <w:t>Samsung</w:t>
      </w:r>
      <w:r>
        <w:tab/>
        <w:t>discussion</w:t>
      </w:r>
      <w:r>
        <w:tab/>
        <w:t>Rel-19</w:t>
      </w:r>
      <w:r>
        <w:tab/>
        <w:t>Late</w:t>
      </w:r>
    </w:p>
    <w:p w14:paraId="51276243" w14:textId="77777777" w:rsidR="00F733E5" w:rsidRPr="00CE2701" w:rsidRDefault="00F733E5" w:rsidP="00F733E5">
      <w:pPr>
        <w:pStyle w:val="Agreement"/>
        <w:tabs>
          <w:tab w:val="clear" w:pos="9990"/>
        </w:tabs>
        <w:overflowPunct/>
        <w:autoSpaceDE/>
        <w:autoSpaceDN/>
        <w:adjustRightInd/>
        <w:ind w:left="1619" w:hanging="360"/>
        <w:textAlignment w:val="auto"/>
      </w:pPr>
      <w:r>
        <w:t>Noted</w:t>
      </w:r>
    </w:p>
    <w:p w14:paraId="6EF17F9A" w14:textId="77777777" w:rsidR="00F733E5" w:rsidRPr="00F0614D" w:rsidRDefault="00F733E5" w:rsidP="00F733E5">
      <w:pPr>
        <w:pStyle w:val="Doc-text2"/>
      </w:pPr>
    </w:p>
    <w:p w14:paraId="41B919ED" w14:textId="21A93B34" w:rsidR="00F733E5" w:rsidRDefault="00F733E5" w:rsidP="00F733E5">
      <w:pPr>
        <w:pStyle w:val="Doc-title"/>
      </w:pPr>
      <w:r w:rsidRPr="009C4513">
        <w:t>R2-2507223</w:t>
      </w:r>
      <w:r>
        <w:tab/>
        <w:t>LTE RIL List</w:t>
      </w:r>
      <w:r>
        <w:tab/>
        <w:t>Samsung</w:t>
      </w:r>
      <w:r>
        <w:tab/>
        <w:t>discussion</w:t>
      </w:r>
      <w:r>
        <w:tab/>
        <w:t>Rel-19</w:t>
      </w:r>
      <w:r>
        <w:tab/>
        <w:t>Late</w:t>
      </w:r>
    </w:p>
    <w:p w14:paraId="752470FC" w14:textId="77777777" w:rsidR="00F733E5" w:rsidRDefault="00F733E5" w:rsidP="00F733E5">
      <w:pPr>
        <w:pStyle w:val="Agreement"/>
        <w:tabs>
          <w:tab w:val="clear" w:pos="9990"/>
        </w:tabs>
        <w:overflowPunct/>
        <w:autoSpaceDE/>
        <w:autoSpaceDN/>
        <w:adjustRightInd/>
        <w:ind w:left="1619" w:hanging="360"/>
        <w:textAlignment w:val="auto"/>
      </w:pPr>
      <w:r>
        <w:t>Noted</w:t>
      </w:r>
    </w:p>
    <w:p w14:paraId="120F763A" w14:textId="77777777" w:rsidR="00F733E5" w:rsidRPr="004A4A27" w:rsidRDefault="00F733E5" w:rsidP="00F733E5">
      <w:pPr>
        <w:pStyle w:val="Doc-text2"/>
      </w:pPr>
    </w:p>
    <w:p w14:paraId="76373A27" w14:textId="25D204B5" w:rsidR="00F733E5" w:rsidRDefault="00F733E5" w:rsidP="00F733E5">
      <w:pPr>
        <w:pStyle w:val="Doc-title"/>
      </w:pPr>
      <w:r w:rsidRPr="009C4513">
        <w:t>R2-2507224</w:t>
      </w:r>
      <w:r>
        <w:tab/>
        <w:t>LTE ASN.1 Class 0 Issues</w:t>
      </w:r>
      <w:r>
        <w:tab/>
        <w:t>Samsung</w:t>
      </w:r>
      <w:r>
        <w:tab/>
        <w:t>discussion</w:t>
      </w:r>
      <w:r>
        <w:tab/>
        <w:t>Rel-19</w:t>
      </w:r>
      <w:r>
        <w:tab/>
        <w:t>Late</w:t>
      </w:r>
    </w:p>
    <w:p w14:paraId="3FBED504" w14:textId="2719F9D0" w:rsidR="00F733E5" w:rsidRPr="004A4A27" w:rsidRDefault="00F733E5" w:rsidP="00F733E5">
      <w:pPr>
        <w:pStyle w:val="Agreement"/>
        <w:tabs>
          <w:tab w:val="clear" w:pos="9990"/>
        </w:tabs>
        <w:overflowPunct/>
        <w:autoSpaceDE/>
        <w:autoSpaceDN/>
        <w:adjustRightInd/>
        <w:ind w:left="1619" w:hanging="360"/>
        <w:textAlignment w:val="auto"/>
      </w:pPr>
      <w:r>
        <w:t>Noted</w:t>
      </w:r>
    </w:p>
    <w:p w14:paraId="16FED532" w14:textId="77777777" w:rsidR="00F733E5" w:rsidRDefault="00F733E5" w:rsidP="00F733E5">
      <w:pPr>
        <w:pStyle w:val="Doc-title"/>
      </w:pPr>
    </w:p>
    <w:p w14:paraId="4945915E" w14:textId="202EDD03" w:rsidR="00F733E5" w:rsidRDefault="00F733E5" w:rsidP="00F733E5">
      <w:pPr>
        <w:pStyle w:val="Doc-title"/>
      </w:pPr>
      <w:r w:rsidRPr="009C4513">
        <w:t>R2-2507685</w:t>
      </w:r>
      <w:r>
        <w:tab/>
        <w:t>38331 ASN.1 Review file v000</w:t>
      </w:r>
      <w:r>
        <w:tab/>
        <w:t>Ericsson</w:t>
      </w:r>
      <w:r>
        <w:tab/>
        <w:t>discussion</w:t>
      </w:r>
      <w:r>
        <w:tab/>
        <w:t>Rel-19</w:t>
      </w:r>
      <w:r>
        <w:tab/>
        <w:t>TEI19</w:t>
      </w:r>
    </w:p>
    <w:p w14:paraId="0CE69174" w14:textId="77777777" w:rsidR="00F733E5" w:rsidRDefault="00F733E5" w:rsidP="00F733E5">
      <w:pPr>
        <w:pStyle w:val="Agreement"/>
        <w:tabs>
          <w:tab w:val="clear" w:pos="9990"/>
        </w:tabs>
        <w:overflowPunct/>
        <w:autoSpaceDE/>
        <w:autoSpaceDN/>
        <w:adjustRightInd/>
        <w:ind w:left="1619" w:hanging="360"/>
        <w:textAlignment w:val="auto"/>
      </w:pPr>
      <w:r>
        <w:t>Noted</w:t>
      </w:r>
    </w:p>
    <w:p w14:paraId="0466BB81" w14:textId="77777777" w:rsidR="00F733E5" w:rsidRPr="004A4A27" w:rsidRDefault="00F733E5" w:rsidP="00F733E5">
      <w:pPr>
        <w:pStyle w:val="Doc-text2"/>
      </w:pPr>
    </w:p>
    <w:p w14:paraId="7433E55A" w14:textId="5C65B3CD" w:rsidR="00F733E5" w:rsidRDefault="00F733E5" w:rsidP="00F733E5">
      <w:pPr>
        <w:pStyle w:val="Doc-title"/>
      </w:pPr>
      <w:r w:rsidRPr="009C4513">
        <w:t>R2-2507686</w:t>
      </w:r>
      <w:r>
        <w:tab/>
        <w:t>38331 ASN.1 Comments file v000</w:t>
      </w:r>
      <w:r>
        <w:tab/>
        <w:t>Ericsson</w:t>
      </w:r>
      <w:r>
        <w:tab/>
        <w:t>discussion</w:t>
      </w:r>
      <w:r>
        <w:tab/>
        <w:t>Rel-19</w:t>
      </w:r>
      <w:r>
        <w:tab/>
        <w:t>TEI19</w:t>
      </w:r>
    </w:p>
    <w:p w14:paraId="05F2B552" w14:textId="77777777" w:rsidR="00F733E5" w:rsidRDefault="00F733E5" w:rsidP="00F733E5">
      <w:pPr>
        <w:pStyle w:val="Agreement"/>
        <w:tabs>
          <w:tab w:val="clear" w:pos="9990"/>
        </w:tabs>
        <w:overflowPunct/>
        <w:autoSpaceDE/>
        <w:autoSpaceDN/>
        <w:adjustRightInd/>
        <w:ind w:left="1619" w:hanging="360"/>
        <w:textAlignment w:val="auto"/>
      </w:pPr>
      <w:r>
        <w:t>Noted</w:t>
      </w:r>
    </w:p>
    <w:p w14:paraId="4B22B593" w14:textId="77777777" w:rsidR="00F733E5" w:rsidRPr="004A4A27" w:rsidRDefault="00F733E5" w:rsidP="00F733E5">
      <w:pPr>
        <w:pStyle w:val="Doc-text2"/>
      </w:pPr>
    </w:p>
    <w:p w14:paraId="0D9C9761" w14:textId="520F44A0" w:rsidR="00F733E5" w:rsidRDefault="00F733E5" w:rsidP="00F733E5">
      <w:pPr>
        <w:pStyle w:val="Doc-title"/>
      </w:pPr>
      <w:r w:rsidRPr="009C4513">
        <w:t>R2-2507687</w:t>
      </w:r>
      <w:r>
        <w:tab/>
        <w:t>38331 ASN.1 RIL list v000</w:t>
      </w:r>
      <w:r>
        <w:tab/>
        <w:t>Ericsson</w:t>
      </w:r>
      <w:r>
        <w:tab/>
        <w:t>discussion</w:t>
      </w:r>
      <w:r>
        <w:tab/>
        <w:t>Rel-19</w:t>
      </w:r>
      <w:r>
        <w:tab/>
        <w:t>TEI19</w:t>
      </w:r>
    </w:p>
    <w:p w14:paraId="4B6828F2" w14:textId="77777777" w:rsidR="00F733E5" w:rsidRDefault="00F733E5" w:rsidP="00F733E5">
      <w:pPr>
        <w:pStyle w:val="Agreement"/>
        <w:tabs>
          <w:tab w:val="clear" w:pos="9990"/>
        </w:tabs>
        <w:overflowPunct/>
        <w:autoSpaceDE/>
        <w:autoSpaceDN/>
        <w:adjustRightInd/>
        <w:ind w:left="1619" w:hanging="360"/>
        <w:textAlignment w:val="auto"/>
      </w:pPr>
      <w:r>
        <w:t>Noted</w:t>
      </w:r>
    </w:p>
    <w:p w14:paraId="75F7BB68" w14:textId="77777777" w:rsidR="00F733E5" w:rsidRPr="004A4A27" w:rsidRDefault="00F733E5" w:rsidP="00F733E5">
      <w:pPr>
        <w:pStyle w:val="Doc-text2"/>
      </w:pPr>
    </w:p>
    <w:p w14:paraId="3BDD6969" w14:textId="77777777" w:rsidR="00F733E5" w:rsidRDefault="00F733E5" w:rsidP="00F733E5">
      <w:pPr>
        <w:pStyle w:val="Doc-title"/>
      </w:pPr>
    </w:p>
    <w:p w14:paraId="3821B8E3" w14:textId="77777777" w:rsidR="00F733E5" w:rsidRDefault="00F733E5" w:rsidP="00F733E5">
      <w:pPr>
        <w:pStyle w:val="Doc-title"/>
      </w:pPr>
      <w:r>
        <w:t>R2-2507695</w:t>
      </w:r>
      <w:r>
        <w:tab/>
        <w:t>LTE ASN.1 Review comment file</w:t>
      </w:r>
      <w:r>
        <w:tab/>
        <w:t>Samsung</w:t>
      </w:r>
      <w:r>
        <w:tab/>
        <w:t>discussion</w:t>
      </w:r>
      <w:r>
        <w:tab/>
        <w:t>Rel-19</w:t>
      </w:r>
    </w:p>
    <w:p w14:paraId="660DC898" w14:textId="77777777" w:rsidR="008B49D4" w:rsidRDefault="008B49D4" w:rsidP="008B49D4">
      <w:pPr>
        <w:pStyle w:val="Agreement"/>
        <w:tabs>
          <w:tab w:val="clear" w:pos="9990"/>
        </w:tabs>
        <w:overflowPunct/>
        <w:autoSpaceDE/>
        <w:autoSpaceDN/>
        <w:adjustRightInd/>
        <w:ind w:left="1619" w:hanging="360"/>
        <w:textAlignment w:val="auto"/>
      </w:pPr>
      <w:r>
        <w:t>Noted</w:t>
      </w:r>
    </w:p>
    <w:p w14:paraId="2DACD3CC" w14:textId="77777777" w:rsidR="00F733E5" w:rsidRPr="00941F91" w:rsidRDefault="00F733E5" w:rsidP="00F733E5">
      <w:pPr>
        <w:pStyle w:val="Doc-text2"/>
      </w:pPr>
    </w:p>
    <w:p w14:paraId="5A45FCD8" w14:textId="77777777" w:rsidR="00F733E5" w:rsidRPr="0012201A" w:rsidRDefault="00F733E5" w:rsidP="00F733E5">
      <w:pPr>
        <w:pStyle w:val="Doc-title"/>
      </w:pPr>
      <w:r w:rsidRPr="0012201A">
        <w:t>(C)LTM and SBFD RA</w:t>
      </w:r>
    </w:p>
    <w:p w14:paraId="4A01D79A" w14:textId="77777777" w:rsidR="00F733E5" w:rsidRPr="0012201A" w:rsidRDefault="00F733E5" w:rsidP="00F733E5">
      <w:pPr>
        <w:pStyle w:val="Doc-title"/>
      </w:pPr>
      <w:r w:rsidRPr="0012201A">
        <w:t>O000</w:t>
      </w:r>
    </w:p>
    <w:p w14:paraId="43B90B1B" w14:textId="3C979D0F" w:rsidR="00F733E5" w:rsidRPr="0012201A" w:rsidRDefault="00F733E5" w:rsidP="00F733E5">
      <w:pPr>
        <w:pStyle w:val="Doc-title"/>
      </w:pPr>
      <w:r w:rsidRPr="009C4513">
        <w:t>R2-2507617</w:t>
      </w:r>
      <w:r w:rsidRPr="0012201A">
        <w:tab/>
        <w:t>Discussion on cross-WI ASN.1 Issues (O000,O001,O003, O004, O005)</w:t>
      </w:r>
      <w:r w:rsidRPr="0012201A">
        <w:tab/>
        <w:t>OPPO</w:t>
      </w:r>
      <w:r w:rsidRPr="0012201A">
        <w:tab/>
        <w:t>discussion</w:t>
      </w:r>
      <w:r w:rsidRPr="0012201A">
        <w:tab/>
        <w:t>Rel-19</w:t>
      </w:r>
      <w:r w:rsidRPr="0012201A">
        <w:tab/>
        <w:t>NR_duplex_evo-Core, NR_Mob_Ph4-Core, NR_LPWUS-Core, Netw_Energy_NR_enh-Core, NR_SL_relay_multihop-Core</w:t>
      </w:r>
      <w:r w:rsidRPr="0012201A">
        <w:tab/>
        <w:t>Late</w:t>
      </w:r>
    </w:p>
    <w:p w14:paraId="4BB5F8B1" w14:textId="77777777" w:rsidR="008B49D4" w:rsidRPr="002F7572" w:rsidRDefault="008B49D4" w:rsidP="008B49D4">
      <w:pPr>
        <w:pStyle w:val="Agreement"/>
        <w:tabs>
          <w:tab w:val="clear" w:pos="9990"/>
        </w:tabs>
        <w:overflowPunct/>
        <w:autoSpaceDE/>
        <w:autoSpaceDN/>
        <w:adjustRightInd/>
        <w:ind w:left="1619" w:hanging="360"/>
        <w:textAlignment w:val="auto"/>
      </w:pPr>
      <w:bookmarkStart w:id="282" w:name="_Toc210396247"/>
      <w:r>
        <w:t>Noted</w:t>
      </w:r>
    </w:p>
    <w:p w14:paraId="2CEBF4AF" w14:textId="77777777" w:rsidR="00F733E5" w:rsidRDefault="00F733E5" w:rsidP="00F733E5">
      <w:pPr>
        <w:pStyle w:val="Agreement"/>
        <w:numPr>
          <w:ilvl w:val="0"/>
          <w:numId w:val="0"/>
        </w:numPr>
        <w:ind w:left="1619" w:hanging="360"/>
      </w:pPr>
    </w:p>
    <w:p w14:paraId="7316AA4C" w14:textId="77777777" w:rsidR="00F733E5" w:rsidRPr="00D97A63" w:rsidRDefault="00F733E5" w:rsidP="00F733E5">
      <w:pPr>
        <w:pStyle w:val="Doc-text2"/>
        <w:pBdr>
          <w:top w:val="single" w:sz="4" w:space="1" w:color="auto"/>
          <w:left w:val="single" w:sz="4" w:space="4" w:color="auto"/>
          <w:bottom w:val="single" w:sz="4" w:space="1" w:color="auto"/>
          <w:right w:val="single" w:sz="4" w:space="4" w:color="auto"/>
        </w:pBdr>
        <w:rPr>
          <w:b/>
          <w:bCs/>
        </w:rPr>
      </w:pPr>
      <w:r w:rsidRPr="00D97A63">
        <w:rPr>
          <w:b/>
          <w:bCs/>
        </w:rPr>
        <w:t>Agreements</w:t>
      </w:r>
    </w:p>
    <w:p w14:paraId="479025D0" w14:textId="77777777" w:rsidR="00F733E5" w:rsidRPr="0012201A" w:rsidRDefault="00F733E5" w:rsidP="00F733E5">
      <w:pPr>
        <w:pStyle w:val="Agreement"/>
        <w:pBdr>
          <w:top w:val="single" w:sz="4" w:space="1" w:color="auto"/>
          <w:left w:val="single" w:sz="4" w:space="4" w:color="auto"/>
          <w:bottom w:val="single" w:sz="4" w:space="1" w:color="auto"/>
          <w:right w:val="single" w:sz="4" w:space="4" w:color="auto"/>
        </w:pBdr>
        <w:tabs>
          <w:tab w:val="clear" w:pos="9990"/>
        </w:tabs>
        <w:overflowPunct/>
        <w:autoSpaceDE/>
        <w:autoSpaceDN/>
        <w:adjustRightInd/>
        <w:ind w:left="1619" w:hanging="360"/>
        <w:textAlignment w:val="auto"/>
      </w:pPr>
      <w:r w:rsidRPr="0012201A">
        <w:t>[O000] R2 confirm SBFD-RACH is not applicable to early UL sync.</w:t>
      </w:r>
      <w:bookmarkEnd w:id="282"/>
      <w:r>
        <w:t xml:space="preserve">  Update RRC spec to restrict this.</w:t>
      </w:r>
    </w:p>
    <w:p w14:paraId="00076E50" w14:textId="77777777" w:rsidR="00F733E5" w:rsidRDefault="00F733E5" w:rsidP="00F733E5">
      <w:pPr>
        <w:pStyle w:val="Agreement"/>
        <w:pBdr>
          <w:top w:val="single" w:sz="4" w:space="1" w:color="auto"/>
          <w:left w:val="single" w:sz="4" w:space="4" w:color="auto"/>
          <w:bottom w:val="single" w:sz="4" w:space="1" w:color="auto"/>
          <w:right w:val="single" w:sz="4" w:space="4" w:color="auto"/>
        </w:pBdr>
        <w:tabs>
          <w:tab w:val="clear" w:pos="9990"/>
        </w:tabs>
        <w:overflowPunct/>
        <w:autoSpaceDE/>
        <w:autoSpaceDN/>
        <w:adjustRightInd/>
        <w:ind w:left="1619" w:hanging="360"/>
        <w:textAlignment w:val="auto"/>
      </w:pPr>
      <w:bookmarkStart w:id="283" w:name="_Toc210396249"/>
      <w:r w:rsidRPr="0012201A">
        <w:t>[O000] R2 confirm SBFD-RACH</w:t>
      </w:r>
      <w:r>
        <w:t xml:space="preserve"> </w:t>
      </w:r>
      <w:r w:rsidRPr="0012201A">
        <w:t>applicability to CLTM executio</w:t>
      </w:r>
      <w:bookmarkEnd w:id="283"/>
      <w:r w:rsidRPr="0012201A">
        <w:t>n</w:t>
      </w:r>
      <w:r>
        <w:t xml:space="preserve">.  No further specifications changes are required. </w:t>
      </w:r>
    </w:p>
    <w:p w14:paraId="381FAD0F" w14:textId="77777777" w:rsidR="00F733E5" w:rsidRDefault="00F733E5" w:rsidP="00F733E5">
      <w:pPr>
        <w:pStyle w:val="Agreement"/>
        <w:pBdr>
          <w:top w:val="single" w:sz="4" w:space="1" w:color="auto"/>
          <w:left w:val="single" w:sz="4" w:space="4" w:color="auto"/>
          <w:bottom w:val="single" w:sz="4" w:space="1" w:color="auto"/>
          <w:right w:val="single" w:sz="4" w:space="4" w:color="auto"/>
        </w:pBdr>
        <w:tabs>
          <w:tab w:val="clear" w:pos="9990"/>
        </w:tabs>
        <w:overflowPunct/>
        <w:autoSpaceDE/>
        <w:autoSpaceDN/>
        <w:adjustRightInd/>
        <w:ind w:left="1619" w:hanging="360"/>
        <w:textAlignment w:val="auto"/>
      </w:pPr>
      <w:bookmarkStart w:id="284" w:name="_Toc210396248"/>
      <w:r w:rsidRPr="0012201A">
        <w:t xml:space="preserve">[O000] R2 </w:t>
      </w:r>
      <w:r>
        <w:t>confirm</w:t>
      </w:r>
      <w:r w:rsidRPr="0012201A">
        <w:t xml:space="preserve"> SBFD-RACH applicability to LTM execution upon CSC</w:t>
      </w:r>
      <w:bookmarkEnd w:id="284"/>
      <w:r>
        <w:t xml:space="preserve"> for intra-DU case as per current specs</w:t>
      </w:r>
    </w:p>
    <w:p w14:paraId="323EE28E" w14:textId="77777777" w:rsidR="00F733E5" w:rsidRDefault="00F733E5" w:rsidP="00F733E5">
      <w:pPr>
        <w:pStyle w:val="Doc-text2"/>
      </w:pPr>
    </w:p>
    <w:p w14:paraId="31863B5A" w14:textId="77777777" w:rsidR="00F733E5" w:rsidRPr="0012201A" w:rsidRDefault="00F733E5" w:rsidP="00F733E5">
      <w:pPr>
        <w:pStyle w:val="Doc-text2"/>
      </w:pPr>
    </w:p>
    <w:p w14:paraId="059FB667" w14:textId="77777777" w:rsidR="00F733E5" w:rsidRPr="0012201A" w:rsidRDefault="00F733E5" w:rsidP="00F733E5">
      <w:pPr>
        <w:pStyle w:val="Doc-text2"/>
      </w:pPr>
    </w:p>
    <w:p w14:paraId="5B254490" w14:textId="77777777" w:rsidR="00F733E5" w:rsidRPr="0012201A" w:rsidRDefault="00F733E5" w:rsidP="00F733E5">
      <w:pPr>
        <w:pStyle w:val="Doc-title"/>
      </w:pPr>
      <w:r w:rsidRPr="0012201A">
        <w:t>(C)LTM and sidelink</w:t>
      </w:r>
    </w:p>
    <w:p w14:paraId="3FC43C87" w14:textId="77777777" w:rsidR="00F733E5" w:rsidRPr="0012201A" w:rsidRDefault="00F733E5" w:rsidP="00F733E5">
      <w:pPr>
        <w:pStyle w:val="Doc-title"/>
      </w:pPr>
      <w:r w:rsidRPr="0012201A">
        <w:t>Z152</w:t>
      </w:r>
    </w:p>
    <w:p w14:paraId="6652D651" w14:textId="77777777" w:rsidR="00F733E5" w:rsidRPr="0012201A" w:rsidRDefault="00F733E5" w:rsidP="00F733E5">
      <w:pPr>
        <w:pStyle w:val="Doc-title"/>
      </w:pPr>
      <w:r w:rsidRPr="0012201A">
        <w:t>O001</w:t>
      </w:r>
    </w:p>
    <w:p w14:paraId="12F4C203" w14:textId="50F1C969" w:rsidR="00F733E5" w:rsidRPr="0012201A" w:rsidRDefault="00F733E5" w:rsidP="00F733E5">
      <w:pPr>
        <w:pStyle w:val="Doc-title"/>
      </w:pPr>
      <w:r w:rsidRPr="009C4513">
        <w:t>R2-2507617</w:t>
      </w:r>
      <w:r w:rsidRPr="0012201A">
        <w:tab/>
        <w:t>Discussion on cross-WI ASN.1 Issues (O000,O001,O003, O004, O005)</w:t>
      </w:r>
      <w:r w:rsidRPr="0012201A">
        <w:tab/>
        <w:t>OPPO</w:t>
      </w:r>
      <w:r w:rsidRPr="0012201A">
        <w:tab/>
        <w:t>discussion</w:t>
      </w:r>
      <w:r w:rsidRPr="0012201A">
        <w:tab/>
        <w:t>Rel-19</w:t>
      </w:r>
      <w:r w:rsidRPr="0012201A">
        <w:tab/>
        <w:t>NR_duplex_evo-Core, NR_Mob_Ph4-Core, NR_LPWUS-Core, Netw_Energy_NR_enh-Core, NR_SL_relay_multihop-Core</w:t>
      </w:r>
      <w:r w:rsidRPr="0012201A">
        <w:tab/>
        <w:t>Late</w:t>
      </w:r>
    </w:p>
    <w:p w14:paraId="52C3A5BC" w14:textId="77777777" w:rsidR="00F733E5" w:rsidRDefault="00F733E5" w:rsidP="00F733E5">
      <w:pPr>
        <w:pStyle w:val="Agreement"/>
        <w:numPr>
          <w:ilvl w:val="0"/>
          <w:numId w:val="0"/>
        </w:numPr>
        <w:ind w:left="1619" w:hanging="360"/>
      </w:pPr>
      <w:r>
        <w:t>Agreements</w:t>
      </w:r>
    </w:p>
    <w:p w14:paraId="36BA036D" w14:textId="77777777" w:rsidR="00F733E5" w:rsidRPr="0012201A" w:rsidRDefault="00F733E5" w:rsidP="00F733E5">
      <w:pPr>
        <w:pStyle w:val="Agreement"/>
        <w:tabs>
          <w:tab w:val="clear" w:pos="9990"/>
        </w:tabs>
        <w:overflowPunct/>
        <w:autoSpaceDE/>
        <w:autoSpaceDN/>
        <w:adjustRightInd/>
        <w:ind w:left="1619" w:hanging="360"/>
        <w:textAlignment w:val="auto"/>
      </w:pPr>
      <w:r w:rsidRPr="0012201A">
        <w:t>[O001] R2 confirm that LTM/CLTM is not applicable to SL intermediate-relay UE.</w:t>
      </w:r>
    </w:p>
    <w:p w14:paraId="1922362E" w14:textId="77777777" w:rsidR="00F733E5" w:rsidRPr="0012201A" w:rsidRDefault="00F733E5" w:rsidP="00F733E5">
      <w:pPr>
        <w:pStyle w:val="Agreement"/>
        <w:tabs>
          <w:tab w:val="clear" w:pos="9990"/>
        </w:tabs>
        <w:overflowPunct/>
        <w:autoSpaceDE/>
        <w:autoSpaceDN/>
        <w:adjustRightInd/>
        <w:ind w:left="1619" w:hanging="360"/>
        <w:textAlignment w:val="auto"/>
      </w:pPr>
      <w:r w:rsidRPr="0012201A">
        <w:t>[O001] R2 confirm that CLTM is not applicable to SL relay UE.</w:t>
      </w:r>
    </w:p>
    <w:p w14:paraId="5085446C" w14:textId="77777777" w:rsidR="00F733E5" w:rsidRPr="0012201A" w:rsidRDefault="00F733E5" w:rsidP="00F733E5">
      <w:pPr>
        <w:pStyle w:val="Doc-text2"/>
      </w:pPr>
    </w:p>
    <w:p w14:paraId="239EC88A" w14:textId="77777777" w:rsidR="00F733E5" w:rsidRPr="0012201A" w:rsidRDefault="00F733E5" w:rsidP="00F733E5">
      <w:pPr>
        <w:pStyle w:val="Doc-title"/>
      </w:pPr>
      <w:r w:rsidRPr="0012201A">
        <w:t>(C)LTM and QoE</w:t>
      </w:r>
    </w:p>
    <w:p w14:paraId="1D801FCA" w14:textId="77777777" w:rsidR="00F733E5" w:rsidRPr="0012201A" w:rsidRDefault="00F733E5" w:rsidP="00F733E5">
      <w:pPr>
        <w:pStyle w:val="Doc-title"/>
      </w:pPr>
      <w:r w:rsidRPr="0012201A">
        <w:t>Z153</w:t>
      </w:r>
    </w:p>
    <w:p w14:paraId="57505110" w14:textId="2870C5D8" w:rsidR="00F733E5" w:rsidRPr="00E46C03" w:rsidRDefault="00F733E5" w:rsidP="00F733E5">
      <w:pPr>
        <w:pStyle w:val="Agreement"/>
        <w:numPr>
          <w:ilvl w:val="0"/>
          <w:numId w:val="0"/>
        </w:numPr>
        <w:ind w:left="1619" w:hanging="360"/>
        <w:rPr>
          <w:b w:val="0"/>
          <w:bCs/>
        </w:rPr>
      </w:pPr>
      <w:r>
        <w:rPr>
          <w:b w:val="0"/>
          <w:bCs/>
        </w:rPr>
        <w:t>ZTE explains that there is a paragraph that explains how the failure is reported that may need to be updated.</w:t>
      </w:r>
    </w:p>
    <w:p w14:paraId="3F42B3FF" w14:textId="77777777" w:rsidR="00F733E5" w:rsidRDefault="00F733E5" w:rsidP="00F733E5">
      <w:pPr>
        <w:pStyle w:val="Agreement"/>
        <w:tabs>
          <w:tab w:val="clear" w:pos="9990"/>
        </w:tabs>
        <w:overflowPunct/>
        <w:autoSpaceDE/>
        <w:autoSpaceDN/>
        <w:adjustRightInd/>
        <w:ind w:left="1619" w:hanging="360"/>
        <w:textAlignment w:val="auto"/>
      </w:pPr>
      <w:r>
        <w:t>The co-existance of LTM and QoE is not supported (i.e. they are not configured at the same time)</w:t>
      </w:r>
    </w:p>
    <w:p w14:paraId="7D0007AA" w14:textId="77777777" w:rsidR="00F733E5" w:rsidRPr="00415690" w:rsidRDefault="00F733E5" w:rsidP="00F733E5">
      <w:pPr>
        <w:pStyle w:val="Doc-text2"/>
      </w:pPr>
    </w:p>
    <w:p w14:paraId="0532F049" w14:textId="77777777" w:rsidR="00F733E5" w:rsidRPr="0012201A" w:rsidRDefault="00F733E5" w:rsidP="00F733E5">
      <w:pPr>
        <w:pStyle w:val="Doc-title"/>
      </w:pPr>
      <w:r w:rsidRPr="0012201A">
        <w:t>(C)LTM and MBS</w:t>
      </w:r>
    </w:p>
    <w:p w14:paraId="0E38C6D0" w14:textId="77777777" w:rsidR="00F733E5" w:rsidRPr="0012201A" w:rsidRDefault="00F733E5" w:rsidP="00F733E5">
      <w:pPr>
        <w:pStyle w:val="Doc-title"/>
      </w:pPr>
      <w:r w:rsidRPr="0012201A">
        <w:t>Z154</w:t>
      </w:r>
    </w:p>
    <w:p w14:paraId="332FC612" w14:textId="77777777" w:rsidR="00F733E5" w:rsidRDefault="00F733E5" w:rsidP="00F733E5">
      <w:pPr>
        <w:pStyle w:val="Agreement"/>
        <w:tabs>
          <w:tab w:val="clear" w:pos="9990"/>
        </w:tabs>
        <w:overflowPunct/>
        <w:autoSpaceDE/>
        <w:autoSpaceDN/>
        <w:adjustRightInd/>
        <w:ind w:left="1619" w:hanging="360"/>
        <w:textAlignment w:val="auto"/>
      </w:pPr>
      <w:r>
        <w:t>The co-existance of LTM and MBS is not specified (i.e. can be supported but no further specification work)</w:t>
      </w:r>
    </w:p>
    <w:p w14:paraId="4ACE7655" w14:textId="77777777" w:rsidR="00F733E5" w:rsidRPr="0012201A" w:rsidRDefault="00F733E5" w:rsidP="00F733E5">
      <w:pPr>
        <w:pStyle w:val="Doc-title"/>
      </w:pPr>
    </w:p>
    <w:p w14:paraId="6D9E73E4" w14:textId="77777777" w:rsidR="00F733E5" w:rsidRPr="0012201A" w:rsidRDefault="00F733E5" w:rsidP="00F733E5">
      <w:pPr>
        <w:pStyle w:val="Doc-title"/>
      </w:pPr>
    </w:p>
    <w:p w14:paraId="72D0E9EF" w14:textId="77777777" w:rsidR="00F733E5" w:rsidRPr="0012201A" w:rsidRDefault="00F733E5" w:rsidP="00F733E5">
      <w:pPr>
        <w:pStyle w:val="Doc-title"/>
      </w:pPr>
      <w:r w:rsidRPr="0012201A">
        <w:t>PO bundling, NES and LPWUS</w:t>
      </w:r>
    </w:p>
    <w:p w14:paraId="53AB7C9F" w14:textId="77777777" w:rsidR="00F733E5" w:rsidRPr="0012201A" w:rsidRDefault="00F733E5" w:rsidP="00F733E5">
      <w:pPr>
        <w:pStyle w:val="Doc-title"/>
      </w:pPr>
      <w:r w:rsidRPr="0012201A">
        <w:t>O005</w:t>
      </w:r>
    </w:p>
    <w:p w14:paraId="74D8B0E8" w14:textId="77777777" w:rsidR="00F733E5" w:rsidRPr="0012201A" w:rsidRDefault="00F733E5" w:rsidP="00F733E5">
      <w:pPr>
        <w:pStyle w:val="Doc-title"/>
      </w:pPr>
      <w:r w:rsidRPr="0012201A">
        <w:t>C026</w:t>
      </w:r>
    </w:p>
    <w:p w14:paraId="3807A99F" w14:textId="1C96B3E9" w:rsidR="00F733E5" w:rsidRPr="0012201A" w:rsidRDefault="00F733E5" w:rsidP="00F733E5">
      <w:pPr>
        <w:pStyle w:val="Doc-title"/>
      </w:pPr>
      <w:r w:rsidRPr="009C4513">
        <w:t>R2-2507236</w:t>
      </w:r>
      <w:r w:rsidRPr="0012201A">
        <w:tab/>
        <w:t>Discussion about LP-WUS RILs H050, E043, C026, V001, Z052 and V002</w:t>
      </w:r>
      <w:r w:rsidRPr="0012201A">
        <w:tab/>
        <w:t>ZTE Corporation, Sanechips</w:t>
      </w:r>
      <w:r w:rsidRPr="0012201A">
        <w:tab/>
        <w:t>discussion</w:t>
      </w:r>
      <w:r w:rsidRPr="0012201A">
        <w:tab/>
        <w:t>Rel-19</w:t>
      </w:r>
      <w:r w:rsidRPr="0012201A">
        <w:tab/>
        <w:t>NR_LPWUS-Core</w:t>
      </w:r>
    </w:p>
    <w:p w14:paraId="1902FDA0" w14:textId="77777777" w:rsidR="00F733E5" w:rsidRDefault="00F733E5" w:rsidP="00F733E5">
      <w:pPr>
        <w:pStyle w:val="Doc-text2"/>
        <w:numPr>
          <w:ilvl w:val="0"/>
          <w:numId w:val="358"/>
        </w:numPr>
        <w:tabs>
          <w:tab w:val="clear" w:pos="1304"/>
          <w:tab w:val="num" w:pos="2563"/>
        </w:tabs>
        <w:overflowPunct/>
        <w:autoSpaceDE/>
        <w:autoSpaceDN/>
        <w:adjustRightInd/>
        <w:ind w:left="2563"/>
        <w:textAlignment w:val="auto"/>
      </w:pPr>
      <w:r w:rsidRPr="0012201A">
        <w:t>RAN2 confirms that LP-WUS in idle/inactive can co-exist with Rel-19 paging adaptation mechanism in NES, and the LP-WUS mechanism will not be affected by paging adaptation.</w:t>
      </w:r>
    </w:p>
    <w:p w14:paraId="22C893D5" w14:textId="77777777" w:rsidR="00F733E5" w:rsidRDefault="00F733E5" w:rsidP="00F733E5">
      <w:pPr>
        <w:pStyle w:val="Agreement"/>
        <w:tabs>
          <w:tab w:val="clear" w:pos="9990"/>
        </w:tabs>
        <w:overflowPunct/>
        <w:autoSpaceDE/>
        <w:autoSpaceDN/>
        <w:adjustRightInd/>
        <w:ind w:left="1619" w:hanging="360"/>
        <w:textAlignment w:val="auto"/>
      </w:pPr>
      <w:r>
        <w:t>Noted</w:t>
      </w:r>
    </w:p>
    <w:p w14:paraId="03DC0868" w14:textId="77777777" w:rsidR="00F733E5" w:rsidRPr="0012201A" w:rsidRDefault="00F733E5" w:rsidP="00F733E5">
      <w:pPr>
        <w:pStyle w:val="Doc-text2"/>
        <w:ind w:left="1259" w:firstLine="0"/>
      </w:pPr>
    </w:p>
    <w:p w14:paraId="2B3B2FD6" w14:textId="5C9CE25E" w:rsidR="00F733E5" w:rsidRPr="0012201A" w:rsidRDefault="00F733E5" w:rsidP="00F733E5">
      <w:pPr>
        <w:pStyle w:val="Doc-title"/>
      </w:pPr>
      <w:r w:rsidRPr="009C4513">
        <w:t>R2-2506864</w:t>
      </w:r>
      <w:r w:rsidRPr="0012201A">
        <w:tab/>
        <w:t>[C026] Co-existence of LP-WUS with paging adaptation</w:t>
      </w:r>
      <w:r w:rsidRPr="0012201A">
        <w:tab/>
        <w:t>CATT</w:t>
      </w:r>
      <w:r w:rsidRPr="0012201A">
        <w:tab/>
        <w:t>discussion</w:t>
      </w:r>
      <w:r w:rsidRPr="0012201A">
        <w:tab/>
        <w:t>Rel-19</w:t>
      </w:r>
      <w:r w:rsidRPr="0012201A">
        <w:tab/>
        <w:t>NR_LPWUS-Core</w:t>
      </w:r>
    </w:p>
    <w:p w14:paraId="18A6E51C" w14:textId="77777777" w:rsidR="00F733E5" w:rsidRPr="0012201A" w:rsidRDefault="00F733E5" w:rsidP="00F733E5">
      <w:pPr>
        <w:pStyle w:val="Doc-text2"/>
      </w:pPr>
    </w:p>
    <w:p w14:paraId="55B017C5" w14:textId="77777777" w:rsidR="00F733E5" w:rsidRDefault="00F733E5" w:rsidP="00F733E5">
      <w:pPr>
        <w:pStyle w:val="Doc-text2"/>
        <w:numPr>
          <w:ilvl w:val="0"/>
          <w:numId w:val="358"/>
        </w:numPr>
        <w:tabs>
          <w:tab w:val="clear" w:pos="1304"/>
          <w:tab w:val="num" w:pos="2563"/>
        </w:tabs>
        <w:overflowPunct/>
        <w:autoSpaceDE/>
        <w:autoSpaceDN/>
        <w:adjustRightInd/>
        <w:ind w:left="2563"/>
        <w:textAlignment w:val="auto"/>
        <w:rPr>
          <w:lang w:val="en-US"/>
        </w:rPr>
      </w:pPr>
      <w:r>
        <w:rPr>
          <w:lang w:val="en-US"/>
        </w:rPr>
        <w:t>[]</w:t>
      </w:r>
      <w:r w:rsidRPr="0012201A">
        <w:rPr>
          <w:lang w:val="en-US"/>
        </w:rPr>
        <w:t>RAN2 confirms that LP-WUS in idle/inactive can co-exist with Rel-19 paging adaptation mechanism in NES, and the LP-WUS mechanism will not be affected by paging adaptation.</w:t>
      </w:r>
    </w:p>
    <w:p w14:paraId="5F8CCE09" w14:textId="77777777" w:rsidR="00F733E5" w:rsidRDefault="00F733E5" w:rsidP="00F733E5">
      <w:pPr>
        <w:pStyle w:val="Agreement"/>
        <w:tabs>
          <w:tab w:val="clear" w:pos="9990"/>
        </w:tabs>
        <w:overflowPunct/>
        <w:autoSpaceDE/>
        <w:autoSpaceDN/>
        <w:adjustRightInd/>
        <w:ind w:left="1619" w:hanging="360"/>
        <w:textAlignment w:val="auto"/>
        <w:rPr>
          <w:lang w:val="en-US"/>
        </w:rPr>
      </w:pPr>
      <w:r>
        <w:rPr>
          <w:lang w:val="en-US"/>
        </w:rPr>
        <w:t>Noted</w:t>
      </w:r>
    </w:p>
    <w:p w14:paraId="37C91792" w14:textId="77777777" w:rsidR="00F733E5" w:rsidRPr="00323018" w:rsidRDefault="00F733E5" w:rsidP="00F733E5">
      <w:pPr>
        <w:pStyle w:val="Doc-text2"/>
        <w:rPr>
          <w:lang w:val="en-US"/>
        </w:rPr>
      </w:pPr>
    </w:p>
    <w:p w14:paraId="389A0FE2" w14:textId="1EAF5E68" w:rsidR="00F733E5" w:rsidRPr="0012201A" w:rsidRDefault="00F733E5" w:rsidP="00F733E5">
      <w:pPr>
        <w:pStyle w:val="Doc-title"/>
      </w:pPr>
      <w:r w:rsidRPr="009C4513">
        <w:t>R2-2507617</w:t>
      </w:r>
      <w:r w:rsidRPr="0012201A">
        <w:tab/>
        <w:t>Discussion on cross-WI ASN.1 Issues (O000,O001,O003, O004, O005)</w:t>
      </w:r>
      <w:r w:rsidRPr="0012201A">
        <w:tab/>
        <w:t>OPPO</w:t>
      </w:r>
      <w:r w:rsidRPr="0012201A">
        <w:tab/>
        <w:t>discussion</w:t>
      </w:r>
      <w:r w:rsidRPr="0012201A">
        <w:tab/>
        <w:t>Rel-19</w:t>
      </w:r>
      <w:r w:rsidRPr="0012201A">
        <w:tab/>
        <w:t>NR_duplex_evo-Core, NR_Mob_Ph4-Core, NR_LPWUS-Core, Netw_Energy_NR_enh-Core, NR_SL_relay_multihop-Core</w:t>
      </w:r>
      <w:r w:rsidRPr="0012201A">
        <w:tab/>
        <w:t>Late</w:t>
      </w:r>
    </w:p>
    <w:p w14:paraId="096034C3" w14:textId="77777777" w:rsidR="00F733E5" w:rsidRDefault="00F733E5" w:rsidP="00F733E5">
      <w:pPr>
        <w:pStyle w:val="Doc-text2"/>
        <w:numPr>
          <w:ilvl w:val="0"/>
          <w:numId w:val="358"/>
        </w:numPr>
        <w:tabs>
          <w:tab w:val="clear" w:pos="1304"/>
          <w:tab w:val="num" w:pos="2563"/>
        </w:tabs>
        <w:overflowPunct/>
        <w:autoSpaceDE/>
        <w:autoSpaceDN/>
        <w:adjustRightInd/>
        <w:ind w:left="2563"/>
        <w:textAlignment w:val="auto"/>
      </w:pPr>
      <w:bookmarkStart w:id="285" w:name="_Toc210396254"/>
      <w:r w:rsidRPr="0012201A">
        <w:t>[O005] R2 discuss to support co-configuration of LP-WUS and PO-bundling, i.e., separate LP-WUS configuration for legacy PO and R19 bundled PO.</w:t>
      </w:r>
      <w:bookmarkEnd w:id="285"/>
    </w:p>
    <w:p w14:paraId="4AD4C048" w14:textId="77777777" w:rsidR="00F733E5" w:rsidRDefault="00F733E5" w:rsidP="00F733E5">
      <w:pPr>
        <w:pStyle w:val="Agreement"/>
        <w:tabs>
          <w:tab w:val="clear" w:pos="9990"/>
        </w:tabs>
        <w:overflowPunct/>
        <w:autoSpaceDE/>
        <w:autoSpaceDN/>
        <w:adjustRightInd/>
        <w:ind w:left="1619" w:hanging="360"/>
        <w:textAlignment w:val="auto"/>
      </w:pPr>
      <w:r>
        <w:t>Noted</w:t>
      </w:r>
    </w:p>
    <w:p w14:paraId="5EE160C6" w14:textId="77777777" w:rsidR="00F733E5" w:rsidRDefault="00F733E5" w:rsidP="00F733E5">
      <w:pPr>
        <w:pStyle w:val="Doc-text2"/>
      </w:pPr>
    </w:p>
    <w:p w14:paraId="074A64E0" w14:textId="77777777" w:rsidR="00F733E5" w:rsidRDefault="00F733E5" w:rsidP="00F733E5">
      <w:pPr>
        <w:pStyle w:val="Agreement"/>
        <w:tabs>
          <w:tab w:val="clear" w:pos="9990"/>
        </w:tabs>
        <w:overflowPunct/>
        <w:autoSpaceDE/>
        <w:autoSpaceDN/>
        <w:adjustRightInd/>
        <w:ind w:left="1619" w:hanging="360"/>
        <w:textAlignment w:val="auto"/>
        <w:rPr>
          <w:lang w:val="en-US"/>
        </w:rPr>
      </w:pPr>
      <w:r w:rsidRPr="0012201A">
        <w:rPr>
          <w:lang w:val="en-US"/>
        </w:rPr>
        <w:t>RAN2 confirms that LP-WUS in idle/inactive can co-exist with Rel-19 paging adaptation mechanism in NES, and the LP-WUS mechanism will not be affected by paging adaptation.</w:t>
      </w:r>
      <w:r>
        <w:rPr>
          <w:lang w:val="en-US"/>
        </w:rPr>
        <w:t xml:space="preserve">  Further discussions can take place in LP-WUS session on addressing this.  </w:t>
      </w:r>
    </w:p>
    <w:p w14:paraId="4C0C89CA" w14:textId="77777777" w:rsidR="00F733E5" w:rsidRPr="000220E6" w:rsidRDefault="00F733E5" w:rsidP="00F733E5">
      <w:pPr>
        <w:pStyle w:val="Agreement"/>
        <w:numPr>
          <w:ilvl w:val="0"/>
          <w:numId w:val="0"/>
        </w:numPr>
        <w:ind w:left="1619" w:hanging="360"/>
      </w:pPr>
    </w:p>
    <w:p w14:paraId="180EEEDD" w14:textId="77777777" w:rsidR="00F733E5" w:rsidRPr="0012201A" w:rsidRDefault="00F733E5" w:rsidP="00F733E5">
      <w:pPr>
        <w:pStyle w:val="Doc-text2"/>
        <w:rPr>
          <w:b/>
          <w:bCs/>
          <w:lang w:val="en-US"/>
        </w:rPr>
      </w:pPr>
    </w:p>
    <w:p w14:paraId="0FEE5E05" w14:textId="77777777" w:rsidR="00F733E5" w:rsidRPr="0012201A" w:rsidRDefault="00F733E5" w:rsidP="00F733E5">
      <w:pPr>
        <w:pStyle w:val="Doc-title"/>
      </w:pPr>
      <w:r w:rsidRPr="0012201A">
        <w:t>PO bundling, NES and SL Relay</w:t>
      </w:r>
    </w:p>
    <w:p w14:paraId="46998F1A" w14:textId="77777777" w:rsidR="00F733E5" w:rsidRPr="0012201A" w:rsidRDefault="00F733E5" w:rsidP="00F733E5">
      <w:pPr>
        <w:pStyle w:val="Doc-title"/>
      </w:pPr>
      <w:r w:rsidRPr="0012201A">
        <w:t>O004</w:t>
      </w:r>
    </w:p>
    <w:p w14:paraId="0C13B582" w14:textId="79F644C6" w:rsidR="00F733E5" w:rsidRDefault="00F733E5" w:rsidP="00F733E5">
      <w:pPr>
        <w:pStyle w:val="Doc-title"/>
      </w:pPr>
      <w:r w:rsidRPr="009C4513">
        <w:t>R2-2507617</w:t>
      </w:r>
      <w:r w:rsidRPr="0012201A">
        <w:tab/>
        <w:t>Discussion on cross-WI ASN.1 Issues (O000,O001,O003, O004, O005)</w:t>
      </w:r>
      <w:r w:rsidRPr="0012201A">
        <w:tab/>
        <w:t>OPPO</w:t>
      </w:r>
      <w:r w:rsidRPr="0012201A">
        <w:tab/>
        <w:t>discussion</w:t>
      </w:r>
      <w:r w:rsidRPr="0012201A">
        <w:tab/>
        <w:t>Rel-19</w:t>
      </w:r>
      <w:r w:rsidRPr="0012201A">
        <w:tab/>
        <w:t>NR_duplex_evo-Core, NR_Mob_Ph4-Core, NR_LPWUS-Core, Netw_Energy_NR_enh-Core, NR_SL_relay_multihop-Core</w:t>
      </w:r>
      <w:r w:rsidRPr="0012201A">
        <w:tab/>
        <w:t>Late</w:t>
      </w:r>
    </w:p>
    <w:p w14:paraId="6B2706A1" w14:textId="77777777" w:rsidR="00F733E5" w:rsidRPr="001A4E31" w:rsidRDefault="00F733E5" w:rsidP="00F733E5">
      <w:pPr>
        <w:pStyle w:val="Doc-text2"/>
      </w:pPr>
    </w:p>
    <w:p w14:paraId="5336367D" w14:textId="77777777" w:rsidR="00F733E5" w:rsidRPr="0012201A" w:rsidRDefault="00F733E5" w:rsidP="00F733E5">
      <w:pPr>
        <w:pStyle w:val="Agreement"/>
        <w:tabs>
          <w:tab w:val="clear" w:pos="9990"/>
        </w:tabs>
        <w:overflowPunct/>
        <w:autoSpaceDE/>
        <w:autoSpaceDN/>
        <w:adjustRightInd/>
        <w:ind w:left="1619" w:hanging="360"/>
        <w:textAlignment w:val="auto"/>
      </w:pPr>
      <w:bookmarkStart w:id="286" w:name="_Toc210396253"/>
      <w:r w:rsidRPr="0012201A">
        <w:t>[O004] R2 not purse co-configuration of PO bundling and SL Relay in a same cell.</w:t>
      </w:r>
      <w:bookmarkEnd w:id="286"/>
    </w:p>
    <w:p w14:paraId="61D537BE" w14:textId="77777777" w:rsidR="00F733E5" w:rsidRPr="0012201A" w:rsidRDefault="00F733E5" w:rsidP="00F733E5">
      <w:pPr>
        <w:pStyle w:val="Doc-text2"/>
      </w:pPr>
    </w:p>
    <w:p w14:paraId="4BC86829" w14:textId="77777777" w:rsidR="00F733E5" w:rsidRPr="0012201A" w:rsidRDefault="00F733E5" w:rsidP="00F733E5">
      <w:pPr>
        <w:pStyle w:val="Doc-title"/>
      </w:pPr>
      <w:r w:rsidRPr="0012201A">
        <w:t>NES RA and SBFD RA</w:t>
      </w:r>
    </w:p>
    <w:p w14:paraId="6250DB90" w14:textId="77777777" w:rsidR="00F733E5" w:rsidRPr="0012201A" w:rsidRDefault="00F733E5" w:rsidP="00F733E5">
      <w:pPr>
        <w:pStyle w:val="Doc-title"/>
      </w:pPr>
      <w:r w:rsidRPr="0012201A">
        <w:t>O003</w:t>
      </w:r>
    </w:p>
    <w:p w14:paraId="53040804" w14:textId="5798CFCD" w:rsidR="00F733E5" w:rsidRDefault="00F733E5" w:rsidP="00F733E5">
      <w:pPr>
        <w:pStyle w:val="Doc-title"/>
      </w:pPr>
      <w:r w:rsidRPr="009C4513">
        <w:t>R2-2507617</w:t>
      </w:r>
      <w:r w:rsidRPr="0012201A">
        <w:tab/>
        <w:t>Discussion on cross-WI ASN.1 Issues (O000,O001,O003, O004, O005)</w:t>
      </w:r>
      <w:r w:rsidRPr="0012201A">
        <w:tab/>
        <w:t>OPPO</w:t>
      </w:r>
      <w:r w:rsidRPr="0012201A">
        <w:tab/>
        <w:t>discussion</w:t>
      </w:r>
      <w:r w:rsidRPr="0012201A">
        <w:tab/>
        <w:t>Rel-19</w:t>
      </w:r>
      <w:r w:rsidRPr="0012201A">
        <w:tab/>
        <w:t>NR_duplex_evo-Core, NR_Mob_Ph4-Core, NR_LPWUS-Core, Netw_Energy_NR_enh-Core, NR_SL_relay_multihop-Core</w:t>
      </w:r>
      <w:r w:rsidRPr="0012201A">
        <w:tab/>
        <w:t>Late</w:t>
      </w:r>
    </w:p>
    <w:p w14:paraId="5CB46016" w14:textId="77777777" w:rsidR="00F733E5" w:rsidRPr="002346C9" w:rsidRDefault="00F733E5" w:rsidP="00F733E5">
      <w:pPr>
        <w:pStyle w:val="Doc-text2"/>
      </w:pPr>
    </w:p>
    <w:p w14:paraId="0ED715A5" w14:textId="77777777" w:rsidR="00F733E5" w:rsidRPr="0012201A" w:rsidRDefault="00F733E5" w:rsidP="00F733E5">
      <w:pPr>
        <w:pStyle w:val="Agreement"/>
        <w:tabs>
          <w:tab w:val="clear" w:pos="9990"/>
        </w:tabs>
        <w:overflowPunct/>
        <w:autoSpaceDE/>
        <w:autoSpaceDN/>
        <w:adjustRightInd/>
        <w:ind w:left="1619" w:hanging="360"/>
        <w:textAlignment w:val="auto"/>
      </w:pPr>
      <w:bookmarkStart w:id="287" w:name="_Toc210396252"/>
      <w:r w:rsidRPr="0012201A">
        <w:t>[O003] R2 confirm that it is</w:t>
      </w:r>
      <w:r>
        <w:t xml:space="preserve"> not</w:t>
      </w:r>
      <w:r w:rsidRPr="0012201A">
        <w:t xml:space="preserve"> </w:t>
      </w:r>
      <w:r>
        <w:t>supported</w:t>
      </w:r>
      <w:r w:rsidRPr="0012201A">
        <w:t xml:space="preserve"> to configure addlRACH-Config-Adapt-r19 within rach-ConfigCommon (no suffix) and rach-ConfigCommon-r17, together with sbfd-RACH-SingleConfig-r19 enabled, but it is not supported to configure addlRACH-Config-Adapt-r19 within sbfd-RACH-DualConfig-r19.</w:t>
      </w:r>
      <w:bookmarkEnd w:id="287"/>
    </w:p>
    <w:p w14:paraId="6C6612C3" w14:textId="77777777" w:rsidR="00F733E5" w:rsidRPr="0012201A" w:rsidRDefault="00F733E5" w:rsidP="00F733E5">
      <w:pPr>
        <w:pStyle w:val="Doc-text2"/>
      </w:pPr>
    </w:p>
    <w:p w14:paraId="22EAA90B" w14:textId="77777777" w:rsidR="00F733E5" w:rsidRPr="0012201A" w:rsidRDefault="00F733E5" w:rsidP="00F733E5">
      <w:pPr>
        <w:pStyle w:val="Doc-title"/>
      </w:pPr>
      <w:r w:rsidRPr="0012201A">
        <w:t>NES Case1 with respect of the SSBless Scell.</w:t>
      </w:r>
    </w:p>
    <w:p w14:paraId="1F63DB8C" w14:textId="77777777" w:rsidR="00F733E5" w:rsidRPr="0012201A" w:rsidRDefault="00F733E5" w:rsidP="00F733E5">
      <w:pPr>
        <w:pStyle w:val="Doc-title"/>
      </w:pPr>
      <w:r w:rsidRPr="0012201A">
        <w:t>E024</w:t>
      </w:r>
    </w:p>
    <w:p w14:paraId="54EA4773" w14:textId="2C584902" w:rsidR="00F733E5" w:rsidRPr="0012201A" w:rsidRDefault="00F733E5" w:rsidP="00F733E5">
      <w:pPr>
        <w:pStyle w:val="Doc-title"/>
      </w:pPr>
      <w:r w:rsidRPr="009C4513">
        <w:t>R2-2507334</w:t>
      </w:r>
      <w:r w:rsidRPr="0012201A">
        <w:tab/>
        <w:t xml:space="preserve">Discussion on RILS E023, E024, E025, X201, O006, J002, H128, H129, J005, Z101, Z102, V503 </w:t>
      </w:r>
      <w:r w:rsidRPr="0012201A">
        <w:tab/>
        <w:t>Ericsson</w:t>
      </w:r>
      <w:r w:rsidRPr="0012201A">
        <w:tab/>
        <w:t>discussion</w:t>
      </w:r>
      <w:r w:rsidRPr="0012201A">
        <w:tab/>
        <w:t>Rel-19</w:t>
      </w:r>
      <w:r w:rsidRPr="0012201A">
        <w:tab/>
        <w:t>Netw_Energy_NR_enh-Core</w:t>
      </w:r>
      <w:r w:rsidRPr="0012201A">
        <w:tab/>
        <w:t>Late</w:t>
      </w:r>
    </w:p>
    <w:p w14:paraId="3AC3EC75" w14:textId="77777777" w:rsidR="00F733E5" w:rsidRDefault="00F733E5" w:rsidP="00F733E5">
      <w:pPr>
        <w:pStyle w:val="Doc-text2"/>
      </w:pPr>
      <w:r w:rsidRPr="001C27D8">
        <w:t>Proposal 1</w:t>
      </w:r>
      <w:r w:rsidRPr="001C27D8">
        <w:tab/>
        <w:t>RAN2 to conclude that Case 1 does not require always on SSB, even in reference cells.</w:t>
      </w:r>
    </w:p>
    <w:p w14:paraId="09530AA4" w14:textId="77777777" w:rsidR="00F733E5" w:rsidRDefault="00F733E5" w:rsidP="00F733E5">
      <w:pPr>
        <w:pStyle w:val="Agreement"/>
        <w:tabs>
          <w:tab w:val="clear" w:pos="9990"/>
        </w:tabs>
        <w:overflowPunct/>
        <w:autoSpaceDE/>
        <w:autoSpaceDN/>
        <w:adjustRightInd/>
        <w:ind w:left="1619" w:hanging="360"/>
        <w:textAlignment w:val="auto"/>
      </w:pPr>
      <w:r>
        <w:t>Continue in NES session and check how Rel-18 is impacted by this</w:t>
      </w:r>
    </w:p>
    <w:p w14:paraId="51CBE9A7" w14:textId="77777777" w:rsidR="00F733E5" w:rsidRPr="0012201A" w:rsidRDefault="00F733E5" w:rsidP="00F733E5">
      <w:pPr>
        <w:pStyle w:val="Doc-text2"/>
      </w:pPr>
    </w:p>
    <w:p w14:paraId="16CF8EBA" w14:textId="77777777" w:rsidR="00F733E5" w:rsidRPr="0012201A" w:rsidRDefault="00F733E5" w:rsidP="00F733E5">
      <w:pPr>
        <w:pStyle w:val="Doc-title"/>
      </w:pPr>
      <w:r w:rsidRPr="0012201A">
        <w:t>Enhancing the readability of RRC procedure text</w:t>
      </w:r>
    </w:p>
    <w:p w14:paraId="33A32DFE" w14:textId="77777777" w:rsidR="00F733E5" w:rsidRPr="0012201A" w:rsidRDefault="00F733E5" w:rsidP="00F733E5">
      <w:pPr>
        <w:pStyle w:val="Doc-title"/>
      </w:pPr>
      <w:r w:rsidRPr="0012201A">
        <w:t>H202</w:t>
      </w:r>
    </w:p>
    <w:p w14:paraId="16283A80" w14:textId="3AFC72A0" w:rsidR="00F733E5" w:rsidRPr="0012201A" w:rsidRDefault="00F733E5" w:rsidP="00F733E5">
      <w:pPr>
        <w:pStyle w:val="Doc-title"/>
      </w:pPr>
      <w:r w:rsidRPr="009C4513">
        <w:t>R2-2507055</w:t>
      </w:r>
      <w:r w:rsidRPr="0012201A">
        <w:tab/>
        <w:t>Enhancing the readability of RRC spec  [H202]</w:t>
      </w:r>
      <w:r w:rsidRPr="0012201A">
        <w:tab/>
        <w:t>Huawei, HiSilicon</w:t>
      </w:r>
      <w:r w:rsidRPr="0012201A">
        <w:tab/>
        <w:t>discussion</w:t>
      </w:r>
      <w:r w:rsidRPr="0012201A">
        <w:tab/>
        <w:t>TEI19</w:t>
      </w:r>
    </w:p>
    <w:p w14:paraId="2058F015" w14:textId="77777777" w:rsidR="00F733E5" w:rsidRDefault="00F733E5" w:rsidP="00F733E5">
      <w:pPr>
        <w:pStyle w:val="Doc-text2"/>
      </w:pPr>
      <w:r>
        <w:t xml:space="preserve">Proposal 1: </w:t>
      </w:r>
      <w:r>
        <w:tab/>
        <w:t>For better readability of RRC procedure text, RAN2 to separate UE procedures belonging to different features within a long section to separate section for each feature. Take the TP in appendix A as an example.</w:t>
      </w:r>
    </w:p>
    <w:p w14:paraId="0EFF1638" w14:textId="77777777" w:rsidR="00F733E5" w:rsidRDefault="00F733E5" w:rsidP="00F733E5">
      <w:pPr>
        <w:pStyle w:val="Doc-text2"/>
      </w:pPr>
      <w:r>
        <w:t>-</w:t>
      </w:r>
      <w:r>
        <w:tab/>
        <w:t xml:space="preserve">Qualcomm and Samsungs thinks we can try.   Samsung think that we should examine on a case by case basis.  Huawei thinks we can do by email, examine chapters and agree which chapter to re-examine and then propose TPs.   Nokia thinks that we should do it as a separate effort from ASN.1 and the freeze.   Oppo is concerned that if we do it for all features it will be a mess so we should do it one by one. </w:t>
      </w:r>
    </w:p>
    <w:p w14:paraId="6B042BD9" w14:textId="77777777" w:rsidR="00F733E5" w:rsidRPr="00E35FF5" w:rsidRDefault="00F733E5" w:rsidP="00F733E5">
      <w:pPr>
        <w:pStyle w:val="Agreement"/>
        <w:tabs>
          <w:tab w:val="clear" w:pos="9990"/>
        </w:tabs>
        <w:overflowPunct/>
        <w:autoSpaceDE/>
        <w:autoSpaceDN/>
        <w:adjustRightInd/>
        <w:ind w:left="1619" w:hanging="360"/>
        <w:textAlignment w:val="auto"/>
      </w:pPr>
      <w:r>
        <w:t>For Rel-19 proposed text we can do an exercise where we identify sections which can be separated, without introducing inconsistencies in previous releases.  Determine whether we do any further updates in RAN2#132</w:t>
      </w:r>
    </w:p>
    <w:p w14:paraId="1A1304F1" w14:textId="77777777" w:rsidR="00F733E5" w:rsidRDefault="00F733E5" w:rsidP="00F733E5">
      <w:pPr>
        <w:pStyle w:val="Doc-text2"/>
      </w:pPr>
    </w:p>
    <w:p w14:paraId="66B1549C" w14:textId="50C13831" w:rsidR="00F733E5" w:rsidRDefault="00F733E5" w:rsidP="00F733E5">
      <w:pPr>
        <w:pStyle w:val="EmailDiscussion"/>
        <w:overflowPunct/>
        <w:autoSpaceDE/>
        <w:autoSpaceDN/>
        <w:adjustRightInd/>
        <w:ind w:left="1619" w:hanging="360"/>
        <w:textAlignment w:val="auto"/>
      </w:pPr>
      <w:r>
        <w:t>[POST131bis][02</w:t>
      </w:r>
      <w:r w:rsidR="005B74A7">
        <w:t>0</w:t>
      </w:r>
      <w:r>
        <w:t>][RRC] Readability of RRC procedural text (</w:t>
      </w:r>
      <w:r w:rsidR="005B74A7">
        <w:t>Huawei</w:t>
      </w:r>
      <w:r>
        <w:t>)</w:t>
      </w:r>
    </w:p>
    <w:p w14:paraId="3C07D451" w14:textId="77777777" w:rsidR="00F733E5" w:rsidRDefault="00F733E5" w:rsidP="00F733E5">
      <w:pPr>
        <w:pStyle w:val="EmailDiscussion2"/>
      </w:pPr>
      <w:r>
        <w:tab/>
        <w:t>Intended outcome:  Identify sections that can benefit from update procedure and doesn’t introduce inconsistencies in previous releases.   No draft CR or TPs for RAN2#132</w:t>
      </w:r>
    </w:p>
    <w:p w14:paraId="1368F3A2" w14:textId="77777777" w:rsidR="00F733E5" w:rsidRDefault="00F733E5" w:rsidP="00F733E5">
      <w:pPr>
        <w:pStyle w:val="EmailDiscussion2"/>
      </w:pPr>
      <w:r>
        <w:tab/>
        <w:t>Deadline:  long</w:t>
      </w:r>
    </w:p>
    <w:p w14:paraId="3C5736EA" w14:textId="77777777" w:rsidR="00F733E5" w:rsidRPr="003D0AEC" w:rsidRDefault="00F733E5" w:rsidP="00F733E5">
      <w:pPr>
        <w:pStyle w:val="Doc-text2"/>
      </w:pPr>
    </w:p>
    <w:p w14:paraId="78E27729" w14:textId="77777777" w:rsidR="00F733E5" w:rsidRDefault="00F733E5" w:rsidP="00F733E5">
      <w:pPr>
        <w:pStyle w:val="Doc-text2"/>
      </w:pPr>
    </w:p>
    <w:p w14:paraId="23025D07" w14:textId="77777777" w:rsidR="00F733E5" w:rsidRDefault="00F733E5" w:rsidP="00F733E5">
      <w:pPr>
        <w:pStyle w:val="Doc-text2"/>
      </w:pPr>
      <w:r>
        <w:t>Proposal 2:</w:t>
      </w:r>
      <w:r>
        <w:tab/>
        <w:t>For better readability of ASN.1, similar to SetupRelease, RAN2 to use more parameterized types for CHOICE with sub-fields. Adopt the TP in appendix B.</w:t>
      </w:r>
    </w:p>
    <w:p w14:paraId="2CB79635" w14:textId="77777777" w:rsidR="00F733E5" w:rsidRDefault="00F733E5" w:rsidP="00F733E5">
      <w:pPr>
        <w:pStyle w:val="Doc-text2"/>
      </w:pPr>
      <w:r>
        <w:t>-</w:t>
      </w:r>
      <w:r>
        <w:tab/>
        <w:t xml:space="preserve">Qualcomm, Mediatek and Samsung thinks it is a bit late for NR.   Huawei understands and thinks we can do it for 6G.  </w:t>
      </w:r>
    </w:p>
    <w:p w14:paraId="1A0A3FBB" w14:textId="77777777" w:rsidR="00F733E5" w:rsidRDefault="00F733E5" w:rsidP="00F733E5">
      <w:pPr>
        <w:pStyle w:val="Agreement"/>
        <w:tabs>
          <w:tab w:val="clear" w:pos="9990"/>
        </w:tabs>
        <w:overflowPunct/>
        <w:autoSpaceDE/>
        <w:autoSpaceDN/>
        <w:adjustRightInd/>
        <w:ind w:left="1619" w:hanging="360"/>
        <w:textAlignment w:val="auto"/>
      </w:pPr>
      <w:r>
        <w:t>Not supported</w:t>
      </w:r>
    </w:p>
    <w:p w14:paraId="163B9F8F" w14:textId="77777777" w:rsidR="00F733E5" w:rsidRDefault="00F733E5" w:rsidP="00F733E5">
      <w:pPr>
        <w:pStyle w:val="Doc-text2"/>
      </w:pPr>
      <w:r>
        <w:t>.</w:t>
      </w:r>
    </w:p>
    <w:p w14:paraId="0864F463" w14:textId="77777777" w:rsidR="00F733E5" w:rsidRPr="0012201A" w:rsidRDefault="00F733E5" w:rsidP="00F733E5">
      <w:pPr>
        <w:pStyle w:val="Doc-text2"/>
      </w:pPr>
      <w:r>
        <w:t>-</w:t>
      </w:r>
      <w:r>
        <w:tab/>
        <w:t>Ericsson thinks we can do better in general</w:t>
      </w:r>
    </w:p>
    <w:p w14:paraId="24003FBA" w14:textId="77777777" w:rsidR="00F733E5" w:rsidRDefault="00F733E5" w:rsidP="00F733E5">
      <w:pPr>
        <w:pStyle w:val="Doc-text2"/>
      </w:pPr>
    </w:p>
    <w:p w14:paraId="38997A2B" w14:textId="77777777" w:rsidR="00F733E5" w:rsidRPr="0012201A" w:rsidRDefault="00F733E5" w:rsidP="00F733E5">
      <w:pPr>
        <w:pStyle w:val="Doc-text2"/>
      </w:pPr>
    </w:p>
    <w:p w14:paraId="72F094EA" w14:textId="77777777" w:rsidR="00F733E5" w:rsidRPr="0012201A" w:rsidRDefault="00F733E5" w:rsidP="00F733E5">
      <w:pPr>
        <w:pStyle w:val="Doc-title"/>
      </w:pPr>
      <w:r w:rsidRPr="0012201A">
        <w:t>OtherConfig for XR, LPWUS, AIML, NTN UAI report</w:t>
      </w:r>
    </w:p>
    <w:p w14:paraId="128DD849" w14:textId="77777777" w:rsidR="00F733E5" w:rsidRPr="0012201A" w:rsidRDefault="00F733E5" w:rsidP="00F733E5">
      <w:pPr>
        <w:pStyle w:val="Doc-title"/>
      </w:pPr>
      <w:r w:rsidRPr="0012201A">
        <w:t>H201</w:t>
      </w:r>
    </w:p>
    <w:p w14:paraId="66AF24FC" w14:textId="77777777" w:rsidR="00F733E5" w:rsidRPr="0012201A" w:rsidRDefault="00F733E5" w:rsidP="00F733E5">
      <w:pPr>
        <w:pStyle w:val="Agreement"/>
        <w:tabs>
          <w:tab w:val="clear" w:pos="9990"/>
        </w:tabs>
        <w:overflowPunct/>
        <w:autoSpaceDE/>
        <w:autoSpaceDN/>
        <w:adjustRightInd/>
        <w:ind w:left="1619" w:hanging="360"/>
        <w:textAlignment w:val="auto"/>
      </w:pPr>
      <w:r w:rsidRPr="0012201A">
        <w:t>RRC Rapp assumes issue resolved at CR impl.</w:t>
      </w:r>
    </w:p>
    <w:p w14:paraId="682AC7CA" w14:textId="77777777" w:rsidR="00F733E5" w:rsidRPr="0012201A" w:rsidRDefault="00F733E5" w:rsidP="00F733E5">
      <w:pPr>
        <w:pStyle w:val="Doc-title"/>
      </w:pPr>
    </w:p>
    <w:p w14:paraId="4C3F6DF8" w14:textId="77777777" w:rsidR="00F733E5" w:rsidRDefault="00F733E5" w:rsidP="00F733E5">
      <w:pPr>
        <w:pStyle w:val="Doc-text2"/>
        <w:ind w:left="0" w:firstLine="0"/>
      </w:pPr>
    </w:p>
    <w:p w14:paraId="386A97EA" w14:textId="77777777" w:rsidR="00F733E5" w:rsidRDefault="00F733E5" w:rsidP="00F733E5">
      <w:pPr>
        <w:pStyle w:val="Doc-text2"/>
        <w:ind w:left="0" w:firstLine="0"/>
        <w:rPr>
          <w:b/>
          <w:bCs/>
        </w:rPr>
      </w:pPr>
      <w:r w:rsidRPr="00AF1AB4">
        <w:rPr>
          <w:b/>
          <w:bCs/>
        </w:rPr>
        <w:t>ON ASN.1 review for next meeting</w:t>
      </w:r>
      <w:r>
        <w:rPr>
          <w:b/>
          <w:bCs/>
        </w:rPr>
        <w:t xml:space="preserve"> (READ THE MAIL FROM RAPPORTEUS)</w:t>
      </w:r>
    </w:p>
    <w:p w14:paraId="6C52B729" w14:textId="77777777" w:rsidR="00F733E5" w:rsidRDefault="00F733E5" w:rsidP="00F733E5">
      <w:pPr>
        <w:pStyle w:val="Doc-text2"/>
      </w:pPr>
      <w:r>
        <w:t>-</w:t>
      </w:r>
      <w:r>
        <w:tab/>
        <w:t>WI rapporteurs should update the RIL list and status</w:t>
      </w:r>
    </w:p>
    <w:p w14:paraId="3C4980DA" w14:textId="77777777" w:rsidR="00F733E5" w:rsidRDefault="00F733E5" w:rsidP="00F733E5">
      <w:pPr>
        <w:pStyle w:val="Doc-text2"/>
      </w:pPr>
      <w:r>
        <w:t>-</w:t>
      </w:r>
      <w:r>
        <w:tab/>
        <w:t xml:space="preserve">New RILs can be introduced in main file.  </w:t>
      </w:r>
    </w:p>
    <w:p w14:paraId="6AE106D5" w14:textId="77777777" w:rsidR="00F733E5" w:rsidRDefault="00F733E5" w:rsidP="00F733E5">
      <w:pPr>
        <w:pStyle w:val="Doc-text2"/>
      </w:pPr>
      <w:r>
        <w:t>-</w:t>
      </w:r>
      <w:r>
        <w:tab/>
        <w:t xml:space="preserve">Rapporteurs update the WI CRs (short email discussion review) and resulting result goes into the ASN.1 folder to continue review on separate WI CRs.  </w:t>
      </w:r>
    </w:p>
    <w:p w14:paraId="55CFF8D6" w14:textId="77777777" w:rsidR="00F733E5" w:rsidRDefault="00F733E5" w:rsidP="00F733E5">
      <w:pPr>
        <w:pStyle w:val="Doc-text2"/>
      </w:pPr>
    </w:p>
    <w:p w14:paraId="268A1378" w14:textId="77777777" w:rsidR="00F733E5" w:rsidRDefault="00F733E5" w:rsidP="00F733E5">
      <w:pPr>
        <w:pStyle w:val="Doc-text2"/>
      </w:pPr>
      <w:r>
        <w:t xml:space="preserve">Discussion </w:t>
      </w:r>
    </w:p>
    <w:p w14:paraId="1A19A163" w14:textId="77777777" w:rsidR="00F733E5" w:rsidRPr="00AF1AB4" w:rsidRDefault="00F733E5" w:rsidP="00F733E5">
      <w:pPr>
        <w:pStyle w:val="Doc-text2"/>
      </w:pPr>
      <w:r>
        <w:t>-</w:t>
      </w:r>
      <w:r>
        <w:tab/>
        <w:t xml:space="preserve">Ericsson thinks that some issues that impact more than one WI they should be lifted into separate CR. </w:t>
      </w:r>
    </w:p>
    <w:p w14:paraId="64510EAE" w14:textId="77777777" w:rsidR="00F733E5" w:rsidRDefault="00F733E5" w:rsidP="00F733E5">
      <w:pPr>
        <w:pStyle w:val="Heading3"/>
      </w:pPr>
      <w:bookmarkStart w:id="288" w:name="_Toc213182910"/>
      <w:r w:rsidRPr="00DB2F94">
        <w:t>8.</w:t>
      </w:r>
      <w:r>
        <w:t>0.2</w:t>
      </w:r>
      <w:r>
        <w:tab/>
        <w:t>Other</w:t>
      </w:r>
      <w:bookmarkEnd w:id="288"/>
    </w:p>
    <w:p w14:paraId="14AD2080" w14:textId="77777777" w:rsidR="00F733E5" w:rsidRPr="00D7648D" w:rsidRDefault="00F733E5" w:rsidP="00F733E5">
      <w:pPr>
        <w:pStyle w:val="Comments"/>
        <w:rPr>
          <w:lang w:val="en-US"/>
        </w:rPr>
      </w:pPr>
      <w:r w:rsidRPr="007E000D">
        <w:rPr>
          <w:lang w:val="en-US"/>
        </w:rPr>
        <w:t>This AI is reserved for Rel-19 LSs from other WGs.  No contributions are expected on these LSs for this meeting</w:t>
      </w:r>
      <w:r>
        <w:rPr>
          <w:lang w:val="en-US"/>
        </w:rPr>
        <w:t xml:space="preserve"> </w:t>
      </w:r>
    </w:p>
    <w:p w14:paraId="50C48892" w14:textId="77777777" w:rsidR="00F733E5" w:rsidRPr="00D01C28" w:rsidRDefault="00F733E5" w:rsidP="00F733E5">
      <w:pPr>
        <w:pStyle w:val="Comments"/>
        <w:rPr>
          <w:i w:val="0"/>
        </w:rPr>
      </w:pPr>
      <w:r>
        <w:t>Reserved for UE capability rapporteur input .</w:t>
      </w:r>
    </w:p>
    <w:p w14:paraId="1EB81A1D" w14:textId="218BEE78" w:rsidR="00F733E5" w:rsidRDefault="00F733E5" w:rsidP="00F733E5">
      <w:pPr>
        <w:pStyle w:val="Doc-title"/>
      </w:pPr>
      <w:r w:rsidRPr="009C4513">
        <w:t>R2-2506710</w:t>
      </w:r>
      <w:r>
        <w:tab/>
        <w:t>LS on updated Rel-19 RAN1 UE features lists for NR after RAN1#122 (R1-2506426; contact: NTT DOCOMO, AT&amp;T)</w:t>
      </w:r>
      <w:r>
        <w:tab/>
        <w:t>RAN1</w:t>
      </w:r>
      <w:r>
        <w:tab/>
        <w:t>LS in</w:t>
      </w:r>
      <w:r>
        <w:tab/>
        <w:t>Rel-19</w:t>
      </w:r>
      <w:r>
        <w:tab/>
        <w:t>NR_AIML_air, NR_MIMO_Ph5, NR_duplex_evo, Netw_Energy_NR_enh, NR_LPWUS, NR_Mob_Ph4, NR_NTN_Ph3, NR_MC_enh2, TEI19, NR_LBCA_Sw</w:t>
      </w:r>
      <w:r>
        <w:tab/>
        <w:t>To:RAN2</w:t>
      </w:r>
      <w:r>
        <w:tab/>
        <w:t>Cc:RAN4</w:t>
      </w:r>
    </w:p>
    <w:p w14:paraId="17CE928B" w14:textId="77777777" w:rsidR="00F733E5" w:rsidRDefault="00F733E5" w:rsidP="00F733E5">
      <w:pPr>
        <w:pStyle w:val="Agreement"/>
        <w:tabs>
          <w:tab w:val="clear" w:pos="9990"/>
        </w:tabs>
        <w:overflowPunct/>
        <w:autoSpaceDE/>
        <w:autoSpaceDN/>
        <w:adjustRightInd/>
        <w:ind w:left="1619" w:hanging="360"/>
        <w:textAlignment w:val="auto"/>
      </w:pPr>
      <w:r>
        <w:t>Noted</w:t>
      </w:r>
    </w:p>
    <w:p w14:paraId="6AD8A753" w14:textId="77777777" w:rsidR="00F733E5" w:rsidRPr="00DF4AE1" w:rsidRDefault="00F733E5" w:rsidP="00F733E5">
      <w:pPr>
        <w:pStyle w:val="Doc-text2"/>
      </w:pPr>
    </w:p>
    <w:p w14:paraId="14980A46" w14:textId="4E080832" w:rsidR="00F733E5" w:rsidRDefault="00F733E5" w:rsidP="00F733E5">
      <w:pPr>
        <w:pStyle w:val="Doc-title"/>
      </w:pPr>
      <w:r w:rsidRPr="009C4513">
        <w:t>R2-2506720</w:t>
      </w:r>
      <w:r>
        <w:tab/>
        <w:t>LS on Rel-19 higher layers parameters list Post RAN1#122 (R1-2506626; contact: Ericsson)</w:t>
      </w:r>
      <w:r>
        <w:tab/>
        <w:t>RAN1</w:t>
      </w:r>
      <w:r>
        <w:tab/>
        <w:t>LS in</w:t>
      </w:r>
      <w:r>
        <w:tab/>
        <w:t>Rel-19</w:t>
      </w:r>
      <w:r>
        <w:tab/>
        <w:t>NR_AIML_air, NR_MIMO_Ph5, NR_duplex_evo, Netw_Energy_NR_enh, NR_LPWUS, NR_Mob_Ph4, NR_XR_Ph3, NR_NTN_Ph3, IoT_NTN_Ph3, IoT_NTN_TDD, NR_MC_enh2, NR_LBCA_Sw, LTE_terr_bcast_Ph2, TEI19</w:t>
      </w:r>
      <w:r>
        <w:tab/>
        <w:t>To:RAN2, RAN3</w:t>
      </w:r>
      <w:r>
        <w:tab/>
        <w:t>Cc:RAN4</w:t>
      </w:r>
    </w:p>
    <w:p w14:paraId="27CEE14B" w14:textId="77777777" w:rsidR="00F733E5" w:rsidRDefault="00F733E5" w:rsidP="00F733E5">
      <w:pPr>
        <w:pStyle w:val="Agreement"/>
        <w:tabs>
          <w:tab w:val="clear" w:pos="9990"/>
        </w:tabs>
        <w:overflowPunct/>
        <w:autoSpaceDE/>
        <w:autoSpaceDN/>
        <w:adjustRightInd/>
        <w:ind w:left="1619" w:hanging="360"/>
        <w:textAlignment w:val="auto"/>
      </w:pPr>
      <w:r>
        <w:t>Noted</w:t>
      </w:r>
    </w:p>
    <w:p w14:paraId="46A5C71F" w14:textId="77777777" w:rsidR="00F733E5" w:rsidRDefault="00F733E5" w:rsidP="00F733E5">
      <w:pPr>
        <w:pStyle w:val="Doc-text2"/>
      </w:pPr>
    </w:p>
    <w:p w14:paraId="60D4D809" w14:textId="77777777" w:rsidR="00F733E5" w:rsidRDefault="00F733E5" w:rsidP="00F733E5">
      <w:pPr>
        <w:pStyle w:val="EmailDiscussion"/>
        <w:overflowPunct/>
        <w:autoSpaceDE/>
        <w:autoSpaceDN/>
        <w:adjustRightInd/>
        <w:ind w:left="1619" w:hanging="360"/>
        <w:textAlignment w:val="auto"/>
      </w:pPr>
      <w:r>
        <w:t>[POST131bis][003][RRC] RAN1 parameters (Ericsson)</w:t>
      </w:r>
    </w:p>
    <w:p w14:paraId="6070C110" w14:textId="77777777" w:rsidR="00F733E5" w:rsidRDefault="00F733E5" w:rsidP="00F733E5">
      <w:pPr>
        <w:pStyle w:val="EmailDiscussion2"/>
      </w:pPr>
      <w:r>
        <w:tab/>
        <w:t>Intended outcome: Report to RAN1 the final parameter names</w:t>
      </w:r>
    </w:p>
    <w:p w14:paraId="60AB5CF3" w14:textId="77777777" w:rsidR="00F733E5" w:rsidRDefault="00F733E5" w:rsidP="00F733E5">
      <w:pPr>
        <w:pStyle w:val="EmailDiscussion2"/>
      </w:pPr>
      <w:r>
        <w:tab/>
        <w:t>Deadline:  Long</w:t>
      </w:r>
    </w:p>
    <w:p w14:paraId="2919C3D3" w14:textId="77777777" w:rsidR="00F733E5" w:rsidRDefault="00F733E5" w:rsidP="00F733E5">
      <w:pPr>
        <w:pStyle w:val="EmailDiscussion2"/>
      </w:pPr>
    </w:p>
    <w:p w14:paraId="5C7A3E8E" w14:textId="77777777" w:rsidR="00F733E5" w:rsidRPr="0037258A" w:rsidRDefault="00F733E5" w:rsidP="00F733E5">
      <w:pPr>
        <w:pStyle w:val="Doc-text2"/>
      </w:pPr>
    </w:p>
    <w:p w14:paraId="58BEC3AC" w14:textId="5B666C86" w:rsidR="00F733E5" w:rsidRDefault="00F733E5" w:rsidP="00F733E5">
      <w:pPr>
        <w:pStyle w:val="Doc-title"/>
      </w:pPr>
      <w:r w:rsidRPr="009C4513">
        <w:t>R2-2506734</w:t>
      </w:r>
      <w:r>
        <w:tab/>
        <w:t>LS on Rel-19 RAN4 UE feature list for NR (version 2) (R4-2511884; contact: CMCC)</w:t>
      </w:r>
      <w:r>
        <w:tab/>
        <w:t>RAN4</w:t>
      </w:r>
      <w:r>
        <w:tab/>
        <w:t>LS in</w:t>
      </w:r>
      <w:r>
        <w:tab/>
        <w:t>Rel-19</w:t>
      </w:r>
      <w:r>
        <w:tab/>
        <w:t>NR_ENDC_RF_Ph4, NonCol_intraB_ENDC_NR_CA_Ph2, NR_ATG_enh, NR_RRM_Ph5, Netw_Energy_NR_enh, NR_LPWUS, NR_Mob_Ph4, NR_XR_Ph3, NR_FR1_lessthan_5MHz_BW_Ph2, NR_LBCA_Sw, NR_FR1_7MHz_BW, NR_IoT_NTN_req_test_enh, NR_AIML_air, NR_NTN_Ku_bands, NR_NTN_Ph3</w:t>
      </w:r>
      <w:r>
        <w:tab/>
        <w:t>To:RAN2</w:t>
      </w:r>
      <w:r>
        <w:tab/>
        <w:t>Cc:RAN1</w:t>
      </w:r>
    </w:p>
    <w:p w14:paraId="29658184" w14:textId="77777777" w:rsidR="00F733E5" w:rsidRDefault="00F733E5" w:rsidP="00F733E5">
      <w:pPr>
        <w:pStyle w:val="Agreement"/>
        <w:tabs>
          <w:tab w:val="clear" w:pos="9990"/>
        </w:tabs>
        <w:overflowPunct/>
        <w:autoSpaceDE/>
        <w:autoSpaceDN/>
        <w:adjustRightInd/>
        <w:ind w:left="1619" w:hanging="360"/>
        <w:textAlignment w:val="auto"/>
      </w:pPr>
      <w:r>
        <w:t>Noted</w:t>
      </w:r>
    </w:p>
    <w:p w14:paraId="36266B3D" w14:textId="77777777" w:rsidR="00F733E5" w:rsidRPr="00133F8E" w:rsidRDefault="00F733E5" w:rsidP="00F733E5">
      <w:pPr>
        <w:pStyle w:val="Doc-text2"/>
      </w:pPr>
    </w:p>
    <w:p w14:paraId="7AECC52B" w14:textId="0E97DDE2" w:rsidR="00F733E5" w:rsidRDefault="00F733E5" w:rsidP="00F733E5">
      <w:pPr>
        <w:pStyle w:val="Doc-title"/>
      </w:pPr>
      <w:r w:rsidRPr="009C4513">
        <w:t>R2-2507586</w:t>
      </w:r>
      <w:r>
        <w:tab/>
        <w:t>Corrections on Rel-19 RAN1/4 UE capability</w:t>
      </w:r>
      <w:r>
        <w:tab/>
        <w:t>Xiaomi</w:t>
      </w:r>
      <w:r>
        <w:tab/>
        <w:t>CR</w:t>
      </w:r>
      <w:r>
        <w:tab/>
        <w:t>Rel-19</w:t>
      </w:r>
      <w:r>
        <w:tab/>
        <w:t>38.306</w:t>
      </w:r>
      <w:r>
        <w:tab/>
        <w:t>19.0.0</w:t>
      </w:r>
      <w:r>
        <w:tab/>
        <w:t>1370</w:t>
      </w:r>
      <w:r>
        <w:tab/>
        <w:t>-</w:t>
      </w:r>
      <w:r>
        <w:tab/>
        <w:t>F</w:t>
      </w:r>
      <w:r>
        <w:tab/>
        <w:t>NR_LPWUS, NR_MIMO_Ph5</w:t>
      </w:r>
    </w:p>
    <w:p w14:paraId="685503CC" w14:textId="77777777" w:rsidR="00F733E5" w:rsidRDefault="00F733E5" w:rsidP="00F733E5">
      <w:pPr>
        <w:pStyle w:val="Agreement"/>
        <w:tabs>
          <w:tab w:val="clear" w:pos="9990"/>
        </w:tabs>
        <w:overflowPunct/>
        <w:autoSpaceDE/>
        <w:autoSpaceDN/>
        <w:adjustRightInd/>
        <w:ind w:left="1619" w:hanging="360"/>
        <w:textAlignment w:val="auto"/>
      </w:pPr>
      <w:r>
        <w:t>Use a baseline for next revision</w:t>
      </w:r>
    </w:p>
    <w:p w14:paraId="207F88A5" w14:textId="77777777" w:rsidR="00F733E5" w:rsidRPr="005E63EA" w:rsidRDefault="00F733E5" w:rsidP="00F733E5">
      <w:pPr>
        <w:pStyle w:val="Doc-text2"/>
      </w:pPr>
    </w:p>
    <w:p w14:paraId="57A9EC1F" w14:textId="2EC24E27" w:rsidR="00F733E5" w:rsidRDefault="00F733E5" w:rsidP="00F733E5">
      <w:pPr>
        <w:pStyle w:val="Doc-title"/>
      </w:pPr>
      <w:r w:rsidRPr="009C4513">
        <w:t>R2-2507587</w:t>
      </w:r>
      <w:r>
        <w:tab/>
        <w:t>Corrections on Rel-19 RAN1/4 UE capability</w:t>
      </w:r>
      <w:r>
        <w:tab/>
        <w:t>Xiaomi</w:t>
      </w:r>
      <w:r>
        <w:tab/>
        <w:t>CR</w:t>
      </w:r>
      <w:r>
        <w:tab/>
        <w:t>Rel-19</w:t>
      </w:r>
      <w:r>
        <w:tab/>
        <w:t>38.331</w:t>
      </w:r>
      <w:r>
        <w:tab/>
        <w:t>19.0.0</w:t>
      </w:r>
      <w:r>
        <w:tab/>
        <w:t>5547</w:t>
      </w:r>
      <w:r>
        <w:tab/>
        <w:t>-</w:t>
      </w:r>
      <w:r>
        <w:tab/>
        <w:t>F</w:t>
      </w:r>
      <w:r>
        <w:tab/>
        <w:t>NR_LPWUS, NR_AIML_air, NR_ENDC_RF_Ph4</w:t>
      </w:r>
    </w:p>
    <w:p w14:paraId="2CD4345C" w14:textId="509EB148" w:rsidR="00F733E5" w:rsidRPr="008D742B" w:rsidRDefault="00F733E5" w:rsidP="00F733E5">
      <w:pPr>
        <w:pStyle w:val="Doc-text2"/>
      </w:pPr>
      <w:r>
        <w:t>-</w:t>
      </w:r>
      <w:r>
        <w:tab/>
        <w:t>Lenovo is concerned that this is not aligned with the feature list.   Vivo confirms that it reflects RAN1 intention.</w:t>
      </w:r>
    </w:p>
    <w:p w14:paraId="63E971C1" w14:textId="77777777" w:rsidR="00F733E5" w:rsidRDefault="00F733E5" w:rsidP="00F733E5">
      <w:pPr>
        <w:pStyle w:val="Agreement"/>
        <w:tabs>
          <w:tab w:val="clear" w:pos="9990"/>
        </w:tabs>
        <w:overflowPunct/>
        <w:autoSpaceDE/>
        <w:autoSpaceDN/>
        <w:adjustRightInd/>
        <w:ind w:left="1619" w:hanging="360"/>
        <w:textAlignment w:val="auto"/>
      </w:pPr>
      <w:r>
        <w:t>Use a baseline for next revision</w:t>
      </w:r>
    </w:p>
    <w:p w14:paraId="0DBDEC22" w14:textId="77777777" w:rsidR="00F733E5" w:rsidRDefault="00F733E5" w:rsidP="00F733E5">
      <w:pPr>
        <w:pStyle w:val="Doc-text2"/>
      </w:pPr>
    </w:p>
    <w:p w14:paraId="4A1880DC" w14:textId="77777777" w:rsidR="00F733E5" w:rsidRDefault="00F733E5" w:rsidP="00F733E5">
      <w:pPr>
        <w:pStyle w:val="Doc-text2"/>
      </w:pPr>
    </w:p>
    <w:p w14:paraId="29144DB7" w14:textId="77777777" w:rsidR="00F733E5" w:rsidRDefault="00F733E5" w:rsidP="00F733E5">
      <w:pPr>
        <w:pStyle w:val="EmailDiscussion"/>
        <w:overflowPunct/>
        <w:autoSpaceDE/>
        <w:autoSpaceDN/>
        <w:adjustRightInd/>
        <w:ind w:left="1619" w:hanging="360"/>
        <w:textAlignment w:val="auto"/>
      </w:pPr>
      <w:r>
        <w:t>[POST131bis][004][UE caps] UE capability CR (Xiaomi)</w:t>
      </w:r>
    </w:p>
    <w:p w14:paraId="0AF63E80" w14:textId="77777777" w:rsidR="00F733E5" w:rsidRDefault="00F733E5" w:rsidP="00F733E5">
      <w:pPr>
        <w:pStyle w:val="EmailDiscussion2"/>
      </w:pPr>
      <w:r>
        <w:tab/>
        <w:t xml:space="preserve">Intended outcome: Update UE capability CRs post RAN1/RAN4 LS and combine with RAN2 CRs.  </w:t>
      </w:r>
    </w:p>
    <w:p w14:paraId="23C85FE3" w14:textId="77777777" w:rsidR="00F733E5" w:rsidRDefault="00F733E5" w:rsidP="00F733E5">
      <w:pPr>
        <w:pStyle w:val="EmailDiscussion2"/>
      </w:pPr>
      <w:r>
        <w:tab/>
        <w:t>Deadline:  long</w:t>
      </w:r>
    </w:p>
    <w:p w14:paraId="59134175" w14:textId="77777777" w:rsidR="00F733E5" w:rsidRDefault="00F733E5" w:rsidP="00F733E5">
      <w:pPr>
        <w:pStyle w:val="EmailDiscussion2"/>
      </w:pPr>
    </w:p>
    <w:p w14:paraId="52C315F8" w14:textId="6E366601" w:rsidR="00F733E5" w:rsidRDefault="00F733E5" w:rsidP="00F733E5">
      <w:pPr>
        <w:pStyle w:val="Doc-title"/>
      </w:pPr>
      <w:r w:rsidRPr="009C4513">
        <w:t>R2-2507144</w:t>
      </w:r>
      <w:r>
        <w:tab/>
        <w:t>Discussion on remaining issues of UE capability</w:t>
      </w:r>
      <w:r>
        <w:tab/>
        <w:t>OPPO</w:t>
      </w:r>
      <w:r>
        <w:tab/>
        <w:t>discussion</w:t>
      </w:r>
      <w:r>
        <w:tab/>
        <w:t>Rel-19</w:t>
      </w:r>
      <w:r>
        <w:tab/>
        <w:t>TEI19, NR_LBCA_Sw</w:t>
      </w:r>
    </w:p>
    <w:p w14:paraId="212EBD96" w14:textId="77777777" w:rsidR="00F733E5" w:rsidRPr="00E04734" w:rsidRDefault="00F733E5" w:rsidP="00F733E5">
      <w:pPr>
        <w:pStyle w:val="Agreement"/>
        <w:tabs>
          <w:tab w:val="clear" w:pos="9990"/>
        </w:tabs>
        <w:overflowPunct/>
        <w:autoSpaceDE/>
        <w:autoSpaceDN/>
        <w:adjustRightInd/>
        <w:ind w:left="1619" w:hanging="360"/>
        <w:textAlignment w:val="auto"/>
      </w:pPr>
      <w:r>
        <w:t>Noted</w:t>
      </w:r>
    </w:p>
    <w:p w14:paraId="192BEBF3" w14:textId="77777777" w:rsidR="00F733E5" w:rsidRDefault="00F733E5" w:rsidP="00F733E5">
      <w:pPr>
        <w:pStyle w:val="Doc-title"/>
      </w:pPr>
    </w:p>
    <w:p w14:paraId="4507958E" w14:textId="18C20483" w:rsidR="00F733E5" w:rsidRDefault="00F733E5" w:rsidP="00F733E5">
      <w:pPr>
        <w:pStyle w:val="Doc-title"/>
      </w:pPr>
      <w:r w:rsidRPr="009C4513">
        <w:t>R2-2506721</w:t>
      </w:r>
      <w:r>
        <w:tab/>
        <w:t>Reply LS on NR Femto node shared by PLMN and PNI-NPN (R3-252337; contact: LGE)</w:t>
      </w:r>
      <w:r>
        <w:tab/>
        <w:t>RAN3</w:t>
      </w:r>
      <w:r>
        <w:tab/>
        <w:t>LS in</w:t>
      </w:r>
      <w:r>
        <w:tab/>
        <w:t>Rel-19</w:t>
      </w:r>
      <w:r>
        <w:tab/>
        <w:t>5G_Femto, NR_WAB_5GFemto-Core, eNPN</w:t>
      </w:r>
      <w:r>
        <w:tab/>
        <w:t>To:SA2</w:t>
      </w:r>
      <w:r>
        <w:tab/>
        <w:t>Cc:RAN2</w:t>
      </w:r>
    </w:p>
    <w:p w14:paraId="4F013EFA" w14:textId="77777777" w:rsidR="00F733E5" w:rsidRPr="004A55AD" w:rsidRDefault="00F733E5" w:rsidP="00F733E5">
      <w:pPr>
        <w:pStyle w:val="Agreement"/>
        <w:tabs>
          <w:tab w:val="clear" w:pos="9990"/>
        </w:tabs>
        <w:overflowPunct/>
        <w:autoSpaceDE/>
        <w:autoSpaceDN/>
        <w:adjustRightInd/>
        <w:ind w:left="1619" w:hanging="360"/>
        <w:textAlignment w:val="auto"/>
      </w:pPr>
      <w:r>
        <w:t>Noted</w:t>
      </w:r>
    </w:p>
    <w:p w14:paraId="7DD9E737" w14:textId="23F9C428" w:rsidR="00F733E5" w:rsidRDefault="00F733E5" w:rsidP="00F733E5">
      <w:pPr>
        <w:pStyle w:val="Doc-title"/>
      </w:pPr>
      <w:r w:rsidRPr="009C4513">
        <w:t>R2-2506745</w:t>
      </w:r>
      <w:r>
        <w:tab/>
        <w:t>Reply LS on FS_VMR_Ph2 solution impacts to RAN (Additional ULI) (S2-2504110; contact: Qualcomm)</w:t>
      </w:r>
      <w:r>
        <w:tab/>
        <w:t>SA2</w:t>
      </w:r>
      <w:r>
        <w:tab/>
        <w:t>LS in</w:t>
      </w:r>
      <w:r>
        <w:tab/>
        <w:t>Rel-19</w:t>
      </w:r>
      <w:r>
        <w:tab/>
        <w:t>VMR_Ph2</w:t>
      </w:r>
      <w:r>
        <w:tab/>
        <w:t>To:RAN3</w:t>
      </w:r>
      <w:r>
        <w:tab/>
        <w:t>Cc:RAN2</w:t>
      </w:r>
    </w:p>
    <w:p w14:paraId="2B88267D" w14:textId="77777777" w:rsidR="00F733E5" w:rsidRPr="004A55AD" w:rsidRDefault="00F733E5" w:rsidP="00F733E5">
      <w:pPr>
        <w:pStyle w:val="Agreement"/>
        <w:tabs>
          <w:tab w:val="clear" w:pos="9990"/>
        </w:tabs>
        <w:overflowPunct/>
        <w:autoSpaceDE/>
        <w:autoSpaceDN/>
        <w:adjustRightInd/>
        <w:ind w:left="1619" w:hanging="360"/>
        <w:textAlignment w:val="auto"/>
      </w:pPr>
      <w:r>
        <w:t>Noted</w:t>
      </w:r>
    </w:p>
    <w:p w14:paraId="2139467B" w14:textId="77777777" w:rsidR="00F733E5" w:rsidRPr="00571CC2" w:rsidRDefault="00F733E5" w:rsidP="00F733E5">
      <w:pPr>
        <w:pStyle w:val="Doc-text2"/>
      </w:pPr>
    </w:p>
    <w:p w14:paraId="2D519196" w14:textId="77777777" w:rsidR="00F733E5" w:rsidRPr="00DB2F94" w:rsidRDefault="00F733E5" w:rsidP="00F733E5">
      <w:pPr>
        <w:pStyle w:val="Heading2"/>
      </w:pPr>
      <w:bookmarkStart w:id="289" w:name="_Toc213182911"/>
      <w:r w:rsidRPr="00DB2F94">
        <w:t>8.1</w:t>
      </w:r>
      <w:r w:rsidRPr="00DB2F94">
        <w:tab/>
        <w:t>AI/ML for NR air interface</w:t>
      </w:r>
      <w:bookmarkEnd w:id="289"/>
    </w:p>
    <w:p w14:paraId="2D4AE41C" w14:textId="77777777" w:rsidR="00F733E5" w:rsidRPr="00DB2F94" w:rsidRDefault="00F733E5" w:rsidP="00F733E5">
      <w:pPr>
        <w:pStyle w:val="Comments"/>
      </w:pPr>
      <w:r w:rsidRPr="00DB2F94">
        <w:t xml:space="preserve">(NR_AIML_air-Core; leading WG: RAN1; REL-19; WID: </w:t>
      </w:r>
      <w:bookmarkStart w:id="290" w:name="_Hlk177387694"/>
      <w:r w:rsidRPr="009E79B6">
        <w:rPr>
          <w:rFonts w:cs="Arial"/>
          <w:iCs/>
          <w:color w:val="0000FF"/>
          <w:szCs w:val="18"/>
        </w:rPr>
        <w:t>RP-250792</w:t>
      </w:r>
      <w:r>
        <w:rPr>
          <w:rFonts w:cs="Arial"/>
          <w:iCs/>
          <w:color w:val="0000FF"/>
          <w:szCs w:val="18"/>
        </w:rPr>
        <w:t xml:space="preserve"> </w:t>
      </w:r>
      <w:r>
        <w:rPr>
          <w:rFonts w:cs="Arial"/>
          <w:color w:val="0000FF"/>
          <w:szCs w:val="18"/>
        </w:rPr>
        <w:t xml:space="preserve">and SID: </w:t>
      </w:r>
      <w:r w:rsidRPr="00407465">
        <w:rPr>
          <w:rFonts w:cs="Arial"/>
          <w:color w:val="0000FF"/>
          <w:szCs w:val="18"/>
          <w:lang w:val="en-US"/>
        </w:rPr>
        <w:t>RP-243245</w:t>
      </w:r>
      <w:bookmarkEnd w:id="290"/>
      <w:r w:rsidRPr="00DB2F94">
        <w:t>)</w:t>
      </w:r>
    </w:p>
    <w:p w14:paraId="2D1DDDFD" w14:textId="77777777" w:rsidR="00F733E5" w:rsidRPr="00DB2F94" w:rsidRDefault="00F733E5" w:rsidP="00F733E5">
      <w:pPr>
        <w:pStyle w:val="Comments"/>
      </w:pPr>
      <w:r w:rsidRPr="00DB2F94">
        <w:t xml:space="preserve">Time budget: </w:t>
      </w:r>
      <w:r>
        <w:t xml:space="preserve">0 </w:t>
      </w:r>
      <w:r w:rsidRPr="00DB2F94">
        <w:t>TU</w:t>
      </w:r>
    </w:p>
    <w:p w14:paraId="6DDA0840" w14:textId="77777777" w:rsidR="00F733E5" w:rsidRDefault="00F733E5" w:rsidP="00F733E5">
      <w:pPr>
        <w:pStyle w:val="Comments"/>
      </w:pPr>
      <w:r w:rsidRPr="00DB2F94">
        <w:t xml:space="preserve">Tdoc Limitation: </w:t>
      </w:r>
      <w:r>
        <w:t>3</w:t>
      </w:r>
      <w:r w:rsidRPr="00DB2F94">
        <w:t xml:space="preserve"> tdocs </w:t>
      </w:r>
    </w:p>
    <w:p w14:paraId="607B7B2E" w14:textId="77777777" w:rsidR="00F733E5" w:rsidRDefault="00F733E5" w:rsidP="00F733E5">
      <w:pPr>
        <w:pStyle w:val="Comments"/>
      </w:pPr>
    </w:p>
    <w:p w14:paraId="7C317E55" w14:textId="77777777" w:rsidR="00F733E5" w:rsidRPr="00DB2F94" w:rsidRDefault="00F733E5" w:rsidP="00F733E5">
      <w:pPr>
        <w:pStyle w:val="Heading3"/>
      </w:pPr>
      <w:bookmarkStart w:id="291" w:name="_Toc213182912"/>
      <w:r w:rsidRPr="00DB2F94">
        <w:t>8.1.1</w:t>
      </w:r>
      <w:r w:rsidRPr="00DB2F94">
        <w:tab/>
        <w:t>Organizational</w:t>
      </w:r>
      <w:bookmarkEnd w:id="291"/>
    </w:p>
    <w:p w14:paraId="11C86EEE" w14:textId="77777777" w:rsidR="00F733E5" w:rsidRDefault="00F733E5" w:rsidP="00F733E5">
      <w:pPr>
        <w:pStyle w:val="Comments"/>
        <w:rPr>
          <w:lang w:val="en-US"/>
        </w:rPr>
      </w:pPr>
      <w:r w:rsidRPr="00DB2F94">
        <w:rPr>
          <w:lang w:val="en-US"/>
        </w:rPr>
        <w:t>LS, Rapporteur input, including workplan</w:t>
      </w:r>
      <w:r>
        <w:rPr>
          <w:lang w:val="en-US"/>
        </w:rPr>
        <w:t>.</w:t>
      </w:r>
    </w:p>
    <w:p w14:paraId="5154513D" w14:textId="6B440F01" w:rsidR="00F733E5" w:rsidRDefault="00F733E5" w:rsidP="00F733E5">
      <w:pPr>
        <w:pStyle w:val="Comments"/>
        <w:rPr>
          <w:lang w:val="en-US"/>
        </w:rPr>
      </w:pPr>
      <w:r>
        <w:rPr>
          <w:lang w:val="en-US"/>
        </w:rPr>
        <w:t xml:space="preserve">Including LSs </w:t>
      </w:r>
      <w:r w:rsidRPr="009C4513">
        <w:rPr>
          <w:lang w:val="en-US"/>
        </w:rPr>
        <w:t>R2-2506752</w:t>
      </w:r>
      <w:r>
        <w:rPr>
          <w:lang w:val="en-US"/>
        </w:rPr>
        <w:t xml:space="preserve">, </w:t>
      </w:r>
      <w:r w:rsidRPr="009C4513">
        <w:rPr>
          <w:lang w:val="en-US"/>
        </w:rPr>
        <w:t>R2-2506751</w:t>
      </w:r>
      <w:r>
        <w:rPr>
          <w:lang w:val="en-US"/>
        </w:rPr>
        <w:t xml:space="preserve">, and </w:t>
      </w:r>
      <w:r w:rsidRPr="009C4513">
        <w:rPr>
          <w:lang w:val="en-US"/>
        </w:rPr>
        <w:t>R2-250675</w:t>
      </w:r>
      <w:r>
        <w:rPr>
          <w:lang w:val="en-US"/>
        </w:rPr>
        <w:t xml:space="preserve"> on R20 data collection and data set and parameter sharing.  No contributions should be submitted to address these LSs.</w:t>
      </w:r>
    </w:p>
    <w:p w14:paraId="2ABD7484" w14:textId="77777777" w:rsidR="00F733E5" w:rsidRPr="00125776" w:rsidRDefault="00F733E5" w:rsidP="00F733E5">
      <w:pPr>
        <w:pStyle w:val="Comments"/>
        <w:rPr>
          <w:b/>
          <w:bCs/>
          <w:i w:val="0"/>
          <w:iCs/>
          <w:sz w:val="20"/>
          <w:szCs w:val="28"/>
          <w:lang w:val="en-US"/>
        </w:rPr>
      </w:pPr>
      <w:r w:rsidRPr="00125776">
        <w:rPr>
          <w:b/>
          <w:bCs/>
          <w:i w:val="0"/>
          <w:iCs/>
          <w:sz w:val="20"/>
          <w:szCs w:val="28"/>
          <w:lang w:val="en-US"/>
        </w:rPr>
        <w:t>LS</w:t>
      </w:r>
    </w:p>
    <w:p w14:paraId="412BC03F" w14:textId="77777777" w:rsidR="00F733E5" w:rsidRPr="00125776" w:rsidRDefault="00F733E5" w:rsidP="00F733E5">
      <w:pPr>
        <w:pStyle w:val="Comments"/>
        <w:rPr>
          <w:sz w:val="20"/>
          <w:szCs w:val="28"/>
          <w:lang w:val="en-US"/>
        </w:rPr>
      </w:pPr>
      <w:r w:rsidRPr="00125776">
        <w:rPr>
          <w:sz w:val="20"/>
          <w:szCs w:val="28"/>
          <w:lang w:val="en-US"/>
        </w:rPr>
        <w:t>RAN2 in ‘To’</w:t>
      </w:r>
    </w:p>
    <w:p w14:paraId="467B17FD" w14:textId="557A512B" w:rsidR="00F733E5" w:rsidRDefault="00F733E5" w:rsidP="00F733E5">
      <w:pPr>
        <w:pStyle w:val="Doc-title"/>
        <w:rPr>
          <w:lang w:val="en-US"/>
        </w:rPr>
      </w:pPr>
      <w:r w:rsidRPr="009C4513">
        <w:rPr>
          <w:lang w:val="en-US"/>
        </w:rPr>
        <w:t>R2-2506722</w:t>
      </w:r>
      <w:r>
        <w:rPr>
          <w:lang w:val="en-US"/>
        </w:rPr>
        <w:tab/>
        <w:t>Reply LS on Logged Data Handling During Handover (R3-255824; contact: Nokia)</w:t>
      </w:r>
      <w:r>
        <w:rPr>
          <w:lang w:val="en-US"/>
        </w:rPr>
        <w:tab/>
        <w:t>RAN3</w:t>
      </w:r>
      <w:r>
        <w:rPr>
          <w:lang w:val="en-US"/>
        </w:rPr>
        <w:tab/>
        <w:t>LS in</w:t>
      </w:r>
      <w:r>
        <w:rPr>
          <w:lang w:val="en-US"/>
        </w:rPr>
        <w:tab/>
        <w:t>Rel-19</w:t>
      </w:r>
      <w:r>
        <w:rPr>
          <w:lang w:val="en-US"/>
        </w:rPr>
        <w:tab/>
        <w:t>NR_AIML_air-Core</w:t>
      </w:r>
      <w:r>
        <w:rPr>
          <w:lang w:val="en-US"/>
        </w:rPr>
        <w:tab/>
        <w:t>To:RAN2</w:t>
      </w:r>
      <w:r>
        <w:rPr>
          <w:lang w:val="en-US"/>
        </w:rPr>
        <w:tab/>
        <w:t>Cc:SA5</w:t>
      </w:r>
    </w:p>
    <w:p w14:paraId="7B541C59" w14:textId="77777777" w:rsidR="00F733E5" w:rsidRPr="00503DC7" w:rsidRDefault="00F733E5" w:rsidP="00F733E5">
      <w:pPr>
        <w:pStyle w:val="Agreement"/>
        <w:tabs>
          <w:tab w:val="clear" w:pos="9990"/>
        </w:tabs>
        <w:overflowPunct/>
        <w:autoSpaceDE/>
        <w:autoSpaceDN/>
        <w:adjustRightInd/>
        <w:ind w:left="1619" w:hanging="360"/>
        <w:textAlignment w:val="auto"/>
        <w:rPr>
          <w:lang w:val="en-US"/>
        </w:rPr>
      </w:pPr>
      <w:r>
        <w:rPr>
          <w:lang w:val="en-US"/>
        </w:rPr>
        <w:t>Noted</w:t>
      </w:r>
    </w:p>
    <w:p w14:paraId="64D0818F" w14:textId="77777777" w:rsidR="00F733E5" w:rsidRPr="00684902" w:rsidRDefault="00F733E5" w:rsidP="00F733E5">
      <w:pPr>
        <w:pStyle w:val="Doc-text2"/>
        <w:rPr>
          <w:lang w:val="en-US"/>
        </w:rPr>
      </w:pPr>
    </w:p>
    <w:p w14:paraId="2E073546" w14:textId="1B1718A8" w:rsidR="00F733E5" w:rsidRDefault="00F733E5" w:rsidP="00F733E5">
      <w:pPr>
        <w:pStyle w:val="Doc-title"/>
        <w:rPr>
          <w:lang w:val="en-US"/>
        </w:rPr>
      </w:pPr>
      <w:r w:rsidRPr="009C4513">
        <w:rPr>
          <w:lang w:val="en-US"/>
        </w:rPr>
        <w:t>R2-2506751</w:t>
      </w:r>
      <w:r>
        <w:rPr>
          <w:lang w:val="en-US"/>
        </w:rPr>
        <w:tab/>
        <w:t>Reply LS on signalling feasibility of dataset and parameter sharing (S2-2508104; contact: Samsung)</w:t>
      </w:r>
      <w:r>
        <w:rPr>
          <w:lang w:val="en-US"/>
        </w:rPr>
        <w:tab/>
        <w:t>SA2</w:t>
      </w:r>
      <w:r>
        <w:rPr>
          <w:lang w:val="en-US"/>
        </w:rPr>
        <w:tab/>
        <w:t>LS in</w:t>
      </w:r>
      <w:r>
        <w:rPr>
          <w:lang w:val="en-US"/>
        </w:rPr>
        <w:tab/>
        <w:t>Rel-19</w:t>
      </w:r>
      <w:r>
        <w:rPr>
          <w:lang w:val="en-US"/>
        </w:rPr>
        <w:tab/>
        <w:t>NR_AIML_air-Core</w:t>
      </w:r>
      <w:r>
        <w:rPr>
          <w:lang w:val="en-US"/>
        </w:rPr>
        <w:tab/>
        <w:t>To:RAN2</w:t>
      </w:r>
      <w:r>
        <w:rPr>
          <w:lang w:val="en-US"/>
        </w:rPr>
        <w:tab/>
        <w:t>Cc:RAN, RAN1, RAN3, SA, SA3, SA5</w:t>
      </w:r>
    </w:p>
    <w:p w14:paraId="65938E9A" w14:textId="77777777" w:rsidR="00F733E5" w:rsidRDefault="00F733E5" w:rsidP="00F733E5">
      <w:pPr>
        <w:pStyle w:val="Agreement"/>
        <w:tabs>
          <w:tab w:val="clear" w:pos="9990"/>
        </w:tabs>
        <w:overflowPunct/>
        <w:autoSpaceDE/>
        <w:autoSpaceDN/>
        <w:adjustRightInd/>
        <w:ind w:left="1619" w:hanging="360"/>
        <w:textAlignment w:val="auto"/>
        <w:rPr>
          <w:lang w:val="en-US"/>
        </w:rPr>
      </w:pPr>
      <w:r>
        <w:rPr>
          <w:lang w:val="en-US"/>
        </w:rPr>
        <w:t>Noted</w:t>
      </w:r>
    </w:p>
    <w:p w14:paraId="68D2916B" w14:textId="77777777" w:rsidR="00F733E5" w:rsidRDefault="00F733E5" w:rsidP="00F733E5">
      <w:pPr>
        <w:pStyle w:val="Doc-text2"/>
        <w:rPr>
          <w:lang w:val="en-US"/>
        </w:rPr>
      </w:pPr>
    </w:p>
    <w:p w14:paraId="7121B027" w14:textId="77777777" w:rsidR="00F733E5" w:rsidRDefault="00F733E5" w:rsidP="00F733E5">
      <w:pPr>
        <w:pStyle w:val="Doc-title"/>
        <w:rPr>
          <w:lang w:val="en-US"/>
        </w:rPr>
      </w:pPr>
      <w:r>
        <w:rPr>
          <w:lang w:val="en-US"/>
        </w:rPr>
        <w:t>R2-2507707</w:t>
      </w:r>
      <w:r>
        <w:rPr>
          <w:lang w:val="en-US"/>
        </w:rPr>
        <w:tab/>
      </w:r>
      <w:r w:rsidRPr="00941F91">
        <w:rPr>
          <w:lang w:val="en-US"/>
        </w:rPr>
        <w:t>Discussion on SA2 LS on non-OTA data set transfer</w:t>
      </w:r>
      <w:r w:rsidRPr="00941F91">
        <w:rPr>
          <w:lang w:val="en-US"/>
        </w:rPr>
        <w:tab/>
        <w:t>Samsung</w:t>
      </w:r>
      <w:r w:rsidRPr="00941F91">
        <w:rPr>
          <w:lang w:val="en-US"/>
        </w:rPr>
        <w:tab/>
        <w:t>discussion</w:t>
      </w:r>
      <w:r w:rsidRPr="00941F91">
        <w:rPr>
          <w:lang w:val="en-US"/>
        </w:rPr>
        <w:tab/>
        <w:t>Rel-19</w:t>
      </w:r>
      <w:r w:rsidRPr="00941F91">
        <w:rPr>
          <w:lang w:val="en-US"/>
        </w:rPr>
        <w:tab/>
        <w:t>NR_AIML_air-Core</w:t>
      </w:r>
    </w:p>
    <w:p w14:paraId="346FB2CB" w14:textId="77777777" w:rsidR="00F733E5" w:rsidRDefault="00F733E5" w:rsidP="00F733E5">
      <w:pPr>
        <w:pStyle w:val="Agreement"/>
        <w:tabs>
          <w:tab w:val="clear" w:pos="9990"/>
        </w:tabs>
        <w:overflowPunct/>
        <w:autoSpaceDE/>
        <w:autoSpaceDN/>
        <w:adjustRightInd/>
        <w:ind w:left="1619" w:hanging="360"/>
        <w:textAlignment w:val="auto"/>
      </w:pPr>
      <w:r w:rsidRPr="00C95F4A">
        <w:t xml:space="preserve">Reply is sent to SA2 clarifying </w:t>
      </w:r>
      <w:r>
        <w:t xml:space="preserve">to answer their questions on the </w:t>
      </w:r>
      <w:r w:rsidRPr="00C95F4A">
        <w:t>details of</w:t>
      </w:r>
      <w:r>
        <w:t xml:space="preserve"> the </w:t>
      </w:r>
      <w:r w:rsidRPr="00C95F4A">
        <w:t xml:space="preserve">options </w:t>
      </w:r>
      <w:r>
        <w:t xml:space="preserve">asked </w:t>
      </w:r>
      <w:r w:rsidRPr="00C95F4A">
        <w:t>(based on existing RAN2 agreements)</w:t>
      </w:r>
    </w:p>
    <w:p w14:paraId="5333C1D3" w14:textId="77777777" w:rsidR="00F733E5" w:rsidRPr="00E81402" w:rsidRDefault="00F733E5" w:rsidP="00F733E5">
      <w:pPr>
        <w:pStyle w:val="Doc-text2"/>
        <w:rPr>
          <w:rFonts w:eastAsiaTheme="minorEastAsia"/>
          <w:lang w:val="en-US"/>
        </w:rPr>
      </w:pPr>
    </w:p>
    <w:p w14:paraId="039F8CF4" w14:textId="77777777" w:rsidR="00F733E5" w:rsidRDefault="00F733E5" w:rsidP="00F733E5">
      <w:pPr>
        <w:pStyle w:val="EmailDiscussion"/>
        <w:overflowPunct/>
        <w:autoSpaceDE/>
        <w:autoSpaceDN/>
        <w:adjustRightInd/>
        <w:ind w:left="1619" w:hanging="360"/>
        <w:textAlignment w:val="auto"/>
        <w:rPr>
          <w:lang w:val="en-US"/>
        </w:rPr>
      </w:pPr>
      <w:r>
        <w:rPr>
          <w:lang w:val="en-US"/>
        </w:rPr>
        <w:t>[AT131bis][007][AI PHY] LS to SA2 on dataset parameter options (Samsung)</w:t>
      </w:r>
    </w:p>
    <w:p w14:paraId="1AEF2331" w14:textId="77777777" w:rsidR="00F733E5" w:rsidRDefault="00F733E5" w:rsidP="00F733E5">
      <w:pPr>
        <w:pStyle w:val="EmailDiscussion2"/>
        <w:rPr>
          <w:lang w:val="en-US"/>
        </w:rPr>
      </w:pPr>
      <w:r>
        <w:rPr>
          <w:lang w:val="en-US"/>
        </w:rPr>
        <w:tab/>
        <w:t>Intended outcome: Agree to LS over email</w:t>
      </w:r>
    </w:p>
    <w:p w14:paraId="6325CB44" w14:textId="77777777" w:rsidR="00F733E5" w:rsidRDefault="00F733E5" w:rsidP="00F733E5">
      <w:pPr>
        <w:pStyle w:val="EmailDiscussion2"/>
        <w:rPr>
          <w:lang w:val="en-US"/>
        </w:rPr>
      </w:pPr>
      <w:r>
        <w:rPr>
          <w:lang w:val="en-US"/>
        </w:rPr>
        <w:tab/>
        <w:t>Deadline:  Thursday</w:t>
      </w:r>
    </w:p>
    <w:p w14:paraId="3BF3DFF2" w14:textId="77777777" w:rsidR="00F733E5" w:rsidRPr="00D106C8" w:rsidRDefault="00F733E5" w:rsidP="00F733E5">
      <w:pPr>
        <w:pStyle w:val="Doc-text2"/>
        <w:ind w:left="0" w:firstLine="0"/>
        <w:rPr>
          <w:lang w:val="en-US"/>
        </w:rPr>
      </w:pPr>
    </w:p>
    <w:p w14:paraId="15E32481" w14:textId="58593464" w:rsidR="00F733E5" w:rsidRDefault="00F733E5" w:rsidP="00F733E5">
      <w:pPr>
        <w:pStyle w:val="Doc-title"/>
      </w:pPr>
      <w:r w:rsidRPr="009C4513">
        <w:t>R2-2507907</w:t>
      </w:r>
      <w:r>
        <w:tab/>
        <w:t>Reply LS on signalling feasibility of dataset and parameter sharing</w:t>
      </w:r>
      <w:r>
        <w:tab/>
        <w:t>RAN2</w:t>
      </w:r>
      <w:r>
        <w:tab/>
        <w:t>LS out</w:t>
      </w:r>
      <w:r>
        <w:tab/>
        <w:t>Rel-19</w:t>
      </w:r>
      <w:r>
        <w:tab/>
        <w:t>NR_AIML_air_Ph2</w:t>
      </w:r>
      <w:r>
        <w:tab/>
        <w:t>To:SA2</w:t>
      </w:r>
      <w:r>
        <w:tab/>
        <w:t>Cc:RAN, RAN1, RAN3, SA, SA3, SA5</w:t>
      </w:r>
    </w:p>
    <w:p w14:paraId="45FC1752" w14:textId="77777777" w:rsidR="00F733E5" w:rsidRDefault="00F733E5" w:rsidP="00F733E5">
      <w:pPr>
        <w:pStyle w:val="Agreement"/>
        <w:tabs>
          <w:tab w:val="clear" w:pos="9990"/>
        </w:tabs>
        <w:overflowPunct/>
        <w:autoSpaceDE/>
        <w:autoSpaceDN/>
        <w:adjustRightInd/>
        <w:ind w:left="1619" w:hanging="360"/>
        <w:textAlignment w:val="auto"/>
        <w:rPr>
          <w:lang w:val="en-US"/>
        </w:rPr>
      </w:pPr>
      <w:r>
        <w:rPr>
          <w:lang w:val="en-US"/>
        </w:rPr>
        <w:t>Remove RAN and SA from cc</w:t>
      </w:r>
    </w:p>
    <w:p w14:paraId="73176FF0" w14:textId="77777777" w:rsidR="00F733E5" w:rsidRDefault="00F733E5" w:rsidP="00F733E5">
      <w:pPr>
        <w:pStyle w:val="Agreement"/>
        <w:tabs>
          <w:tab w:val="clear" w:pos="9990"/>
        </w:tabs>
        <w:overflowPunct/>
        <w:autoSpaceDE/>
        <w:autoSpaceDN/>
        <w:adjustRightInd/>
        <w:ind w:left="1619" w:hanging="360"/>
        <w:textAlignment w:val="auto"/>
        <w:rPr>
          <w:lang w:val="en-US"/>
        </w:rPr>
      </w:pPr>
      <w:r>
        <w:rPr>
          <w:lang w:val="en-US"/>
        </w:rPr>
        <w:t>The LS is approved with change in R2-2507929</w:t>
      </w:r>
    </w:p>
    <w:p w14:paraId="652E5182" w14:textId="77777777" w:rsidR="00F733E5" w:rsidRPr="00486A96" w:rsidRDefault="00F733E5" w:rsidP="00F733E5">
      <w:pPr>
        <w:pStyle w:val="Doc-text2"/>
        <w:rPr>
          <w:lang w:val="en-US"/>
        </w:rPr>
      </w:pPr>
    </w:p>
    <w:p w14:paraId="3CF9C3DD" w14:textId="64B325F8" w:rsidR="00F733E5" w:rsidRDefault="00F733E5" w:rsidP="00F733E5">
      <w:pPr>
        <w:pStyle w:val="Doc-title"/>
        <w:rPr>
          <w:lang w:val="en-US"/>
        </w:rPr>
      </w:pPr>
      <w:r w:rsidRPr="009C4513">
        <w:rPr>
          <w:lang w:val="en-US"/>
        </w:rPr>
        <w:t>R2-2506757</w:t>
      </w:r>
      <w:r>
        <w:rPr>
          <w:lang w:val="en-US"/>
        </w:rPr>
        <w:tab/>
        <w:t>Reply LS on signalling feasibility of dataset and parameter sharing (S5-254083; contact: Huawei)</w:t>
      </w:r>
      <w:r>
        <w:rPr>
          <w:lang w:val="en-US"/>
        </w:rPr>
        <w:tab/>
        <w:t>SA5</w:t>
      </w:r>
      <w:r>
        <w:rPr>
          <w:lang w:val="en-US"/>
        </w:rPr>
        <w:tab/>
        <w:t>LS in</w:t>
      </w:r>
      <w:r>
        <w:rPr>
          <w:lang w:val="en-US"/>
        </w:rPr>
        <w:tab/>
        <w:t>Rel-19</w:t>
      </w:r>
      <w:r>
        <w:rPr>
          <w:lang w:val="en-US"/>
        </w:rPr>
        <w:tab/>
        <w:t>NR_AIML_air-Core</w:t>
      </w:r>
      <w:r>
        <w:rPr>
          <w:lang w:val="en-US"/>
        </w:rPr>
        <w:tab/>
        <w:t>To:RAN2</w:t>
      </w:r>
      <w:r>
        <w:rPr>
          <w:lang w:val="en-US"/>
        </w:rPr>
        <w:tab/>
        <w:t>Cc:RAN, SA, RAN1, RAN3, SA2, SA3</w:t>
      </w:r>
    </w:p>
    <w:p w14:paraId="54DBD4BE" w14:textId="77777777" w:rsidR="00F733E5" w:rsidRPr="006216ED" w:rsidRDefault="00F733E5" w:rsidP="00F733E5">
      <w:pPr>
        <w:pStyle w:val="Agreement"/>
        <w:tabs>
          <w:tab w:val="clear" w:pos="9990"/>
        </w:tabs>
        <w:overflowPunct/>
        <w:autoSpaceDE/>
        <w:autoSpaceDN/>
        <w:adjustRightInd/>
        <w:ind w:left="1619" w:hanging="360"/>
        <w:textAlignment w:val="auto"/>
        <w:rPr>
          <w:lang w:val="en-US"/>
        </w:rPr>
      </w:pPr>
      <w:r>
        <w:rPr>
          <w:lang w:val="en-US"/>
        </w:rPr>
        <w:t>Noted</w:t>
      </w:r>
    </w:p>
    <w:p w14:paraId="107D669A" w14:textId="77777777" w:rsidR="00F733E5" w:rsidRDefault="00F733E5" w:rsidP="00F733E5">
      <w:pPr>
        <w:pStyle w:val="Comments"/>
        <w:rPr>
          <w:lang w:val="en-US"/>
        </w:rPr>
      </w:pPr>
    </w:p>
    <w:p w14:paraId="35D5D2CD" w14:textId="0B807F98" w:rsidR="00F733E5" w:rsidRDefault="00F733E5" w:rsidP="00F733E5">
      <w:pPr>
        <w:pStyle w:val="Doc-title"/>
        <w:rPr>
          <w:lang w:val="en-US"/>
        </w:rPr>
      </w:pPr>
      <w:r w:rsidRPr="009C4513">
        <w:rPr>
          <w:lang w:val="en-US"/>
        </w:rPr>
        <w:t>R2-2507134</w:t>
      </w:r>
      <w:r>
        <w:rPr>
          <w:lang w:val="en-US"/>
        </w:rPr>
        <w:tab/>
        <w:t>LS on input data from UE for case 3b (S2-2507583; contact: Samsung)</w:t>
      </w:r>
      <w:r>
        <w:rPr>
          <w:lang w:val="en-US"/>
        </w:rPr>
        <w:tab/>
        <w:t>SA2</w:t>
      </w:r>
      <w:r>
        <w:rPr>
          <w:lang w:val="en-US"/>
        </w:rPr>
        <w:tab/>
        <w:t>LS in</w:t>
      </w:r>
      <w:r>
        <w:rPr>
          <w:lang w:val="en-US"/>
        </w:rPr>
        <w:tab/>
        <w:t>Rel-19</w:t>
      </w:r>
      <w:r>
        <w:rPr>
          <w:lang w:val="en-US"/>
        </w:rPr>
        <w:tab/>
        <w:t>NR_AIML_air, NR_AIML_air-Core, AIML_CN</w:t>
      </w:r>
      <w:r>
        <w:rPr>
          <w:lang w:val="en-US"/>
        </w:rPr>
        <w:tab/>
        <w:t>To:RAN2</w:t>
      </w:r>
      <w:r>
        <w:rPr>
          <w:lang w:val="en-US"/>
        </w:rPr>
        <w:tab/>
        <w:t>Cc:CT1, CT4</w:t>
      </w:r>
    </w:p>
    <w:p w14:paraId="6704C66E" w14:textId="77777777" w:rsidR="00F733E5" w:rsidRDefault="00F733E5" w:rsidP="00F733E5">
      <w:pPr>
        <w:pStyle w:val="Agreement"/>
        <w:tabs>
          <w:tab w:val="clear" w:pos="9990"/>
        </w:tabs>
        <w:overflowPunct/>
        <w:autoSpaceDE/>
        <w:autoSpaceDN/>
        <w:adjustRightInd/>
        <w:ind w:left="1619" w:hanging="360"/>
        <w:textAlignment w:val="auto"/>
        <w:rPr>
          <w:lang w:val="en-US"/>
        </w:rPr>
      </w:pPr>
      <w:r>
        <w:rPr>
          <w:lang w:val="en-US"/>
        </w:rPr>
        <w:t>Noted</w:t>
      </w:r>
    </w:p>
    <w:p w14:paraId="3D3D607F" w14:textId="77777777" w:rsidR="00F733E5" w:rsidRPr="006216ED" w:rsidRDefault="00F733E5" w:rsidP="00F733E5">
      <w:pPr>
        <w:pStyle w:val="Doc-text2"/>
        <w:rPr>
          <w:lang w:val="en-US"/>
        </w:rPr>
      </w:pPr>
    </w:p>
    <w:p w14:paraId="76ABCF9C" w14:textId="2237A43F" w:rsidR="00F733E5" w:rsidRDefault="00F733E5" w:rsidP="00F733E5">
      <w:pPr>
        <w:pStyle w:val="Doc-title"/>
        <w:rPr>
          <w:lang w:val="en-US"/>
        </w:rPr>
      </w:pPr>
      <w:r w:rsidRPr="009C4513">
        <w:rPr>
          <w:lang w:val="en-US"/>
        </w:rPr>
        <w:t>R2-2507148</w:t>
      </w:r>
      <w:r>
        <w:rPr>
          <w:lang w:val="en-US"/>
        </w:rPr>
        <w:tab/>
        <w:t>[Draft] Reply LS on input data from UE for Case 3b</w:t>
      </w:r>
      <w:r>
        <w:rPr>
          <w:lang w:val="en-US"/>
        </w:rPr>
        <w:tab/>
        <w:t>Samsung</w:t>
      </w:r>
      <w:r>
        <w:rPr>
          <w:lang w:val="en-US"/>
        </w:rPr>
        <w:tab/>
        <w:t>LS out</w:t>
      </w:r>
      <w:r>
        <w:rPr>
          <w:lang w:val="en-US"/>
        </w:rPr>
        <w:tab/>
        <w:t>Rel-19</w:t>
      </w:r>
      <w:r>
        <w:rPr>
          <w:lang w:val="en-US"/>
        </w:rPr>
        <w:tab/>
        <w:t>NR_AIML_air-Core</w:t>
      </w:r>
      <w:r>
        <w:rPr>
          <w:lang w:val="en-US"/>
        </w:rPr>
        <w:tab/>
        <w:t>To:SA2</w:t>
      </w:r>
      <w:r>
        <w:rPr>
          <w:lang w:val="en-US"/>
        </w:rPr>
        <w:tab/>
        <w:t>Cc:CT1, CT4</w:t>
      </w:r>
    </w:p>
    <w:p w14:paraId="38488DF5" w14:textId="71DA23F3" w:rsidR="00F733E5" w:rsidRDefault="00F733E5" w:rsidP="00F733E5">
      <w:pPr>
        <w:pStyle w:val="Doc-text2"/>
        <w:rPr>
          <w:lang w:val="en-US"/>
        </w:rPr>
      </w:pPr>
      <w:r>
        <w:rPr>
          <w:lang w:val="en-US"/>
        </w:rPr>
        <w:t>-</w:t>
      </w:r>
      <w:r>
        <w:rPr>
          <w:lang w:val="en-US"/>
        </w:rPr>
        <w:tab/>
        <w:t>Nokia explains that we didn’t even discuss case 3b, so we have to indicate that RAN2 doesn’t support case 3b in Rel-19.  Ericsson thinks that we didn’t do any enhancements, but it doesn’t mean we don’t support it.  Qualcomm, Apple and Vivo agrees and vivo thinks we can explain a bit about how it works.   Apple points out that we had an agreement that it can be supported without RAN2 impact.</w:t>
      </w:r>
    </w:p>
    <w:p w14:paraId="527AB443" w14:textId="77777777" w:rsidR="00F733E5" w:rsidRPr="00020CF2" w:rsidRDefault="00F733E5" w:rsidP="00F733E5">
      <w:pPr>
        <w:pStyle w:val="Agreement"/>
        <w:tabs>
          <w:tab w:val="clear" w:pos="9990"/>
        </w:tabs>
        <w:overflowPunct/>
        <w:autoSpaceDE/>
        <w:autoSpaceDN/>
        <w:adjustRightInd/>
        <w:ind w:left="1619" w:hanging="360"/>
        <w:textAlignment w:val="auto"/>
        <w:rPr>
          <w:lang w:val="en-US"/>
        </w:rPr>
      </w:pPr>
      <w:r>
        <w:rPr>
          <w:lang w:val="en-US"/>
        </w:rPr>
        <w:t xml:space="preserve">Both can be supported by existing LPP protocol.   Add that RAN2 didn’t study the details of case 3b, but </w:t>
      </w:r>
      <w:r>
        <w:t xml:space="preserve">we assume the ground truth is the location position in the LMF. </w:t>
      </w:r>
    </w:p>
    <w:p w14:paraId="48625A63" w14:textId="77777777" w:rsidR="00F733E5" w:rsidRPr="00020CF2" w:rsidRDefault="00F733E5" w:rsidP="00F733E5">
      <w:pPr>
        <w:pStyle w:val="EmailDiscussion"/>
        <w:numPr>
          <w:ilvl w:val="0"/>
          <w:numId w:val="0"/>
        </w:numPr>
        <w:ind w:left="1619"/>
        <w:rPr>
          <w:lang w:val="en-US"/>
        </w:rPr>
      </w:pPr>
    </w:p>
    <w:p w14:paraId="00325EF6" w14:textId="77777777" w:rsidR="00F733E5" w:rsidRPr="00020CF2" w:rsidRDefault="00F733E5" w:rsidP="00F733E5">
      <w:pPr>
        <w:pStyle w:val="EmailDiscussion"/>
        <w:overflowPunct/>
        <w:autoSpaceDE/>
        <w:autoSpaceDN/>
        <w:adjustRightInd/>
        <w:ind w:left="1619" w:hanging="360"/>
        <w:textAlignment w:val="auto"/>
        <w:rPr>
          <w:lang w:val="en-US"/>
        </w:rPr>
      </w:pPr>
      <w:r>
        <w:t>[AT131bis][008][AI PHY] Reply LS on positioning (Samsung)</w:t>
      </w:r>
    </w:p>
    <w:p w14:paraId="2771B26D" w14:textId="77777777" w:rsidR="00F733E5" w:rsidRPr="00020CF2" w:rsidRDefault="00F733E5" w:rsidP="00F733E5">
      <w:pPr>
        <w:pStyle w:val="EmailDiscussion"/>
        <w:numPr>
          <w:ilvl w:val="0"/>
          <w:numId w:val="0"/>
        </w:numPr>
        <w:ind w:left="1259"/>
        <w:rPr>
          <w:b w:val="0"/>
          <w:bCs/>
          <w:lang w:val="en-US"/>
        </w:rPr>
      </w:pPr>
      <w:r>
        <w:rPr>
          <w:b w:val="0"/>
          <w:bCs/>
        </w:rPr>
        <w:t>-</w:t>
      </w:r>
      <w:r>
        <w:rPr>
          <w:b w:val="0"/>
          <w:bCs/>
        </w:rPr>
        <w:tab/>
      </w:r>
      <w:r w:rsidRPr="00020CF2">
        <w:rPr>
          <w:b w:val="0"/>
          <w:bCs/>
        </w:rPr>
        <w:t>Intended outcome: agree by email</w:t>
      </w:r>
    </w:p>
    <w:p w14:paraId="4FD6B5C6" w14:textId="77777777" w:rsidR="00F733E5" w:rsidRPr="00020CF2" w:rsidRDefault="00F733E5" w:rsidP="00F733E5">
      <w:pPr>
        <w:pStyle w:val="EmailDiscussion"/>
        <w:numPr>
          <w:ilvl w:val="0"/>
          <w:numId w:val="0"/>
        </w:numPr>
        <w:ind w:left="1259"/>
        <w:rPr>
          <w:b w:val="0"/>
          <w:bCs/>
          <w:lang w:val="en-US"/>
        </w:rPr>
      </w:pPr>
      <w:r>
        <w:rPr>
          <w:b w:val="0"/>
          <w:bCs/>
        </w:rPr>
        <w:t>-</w:t>
      </w:r>
      <w:r>
        <w:rPr>
          <w:b w:val="0"/>
          <w:bCs/>
        </w:rPr>
        <w:tab/>
      </w:r>
      <w:r w:rsidRPr="00020CF2">
        <w:rPr>
          <w:b w:val="0"/>
          <w:bCs/>
        </w:rPr>
        <w:t>Deadline:  Thursday</w:t>
      </w:r>
    </w:p>
    <w:p w14:paraId="7B083B4D" w14:textId="77777777" w:rsidR="00F733E5" w:rsidRPr="00020CF2" w:rsidRDefault="00F733E5" w:rsidP="00F733E5">
      <w:pPr>
        <w:pStyle w:val="EmailDiscussion"/>
        <w:numPr>
          <w:ilvl w:val="0"/>
          <w:numId w:val="0"/>
        </w:numPr>
        <w:ind w:left="1259"/>
        <w:rPr>
          <w:lang w:val="en-US"/>
        </w:rPr>
      </w:pPr>
    </w:p>
    <w:p w14:paraId="05D7F907" w14:textId="77777777" w:rsidR="00F733E5" w:rsidRDefault="00F733E5" w:rsidP="00F733E5">
      <w:pPr>
        <w:pStyle w:val="Doc-title"/>
      </w:pPr>
      <w:r>
        <w:t>R2-2507922</w:t>
      </w:r>
      <w:r>
        <w:tab/>
        <w:t>[Draft] Reply LS on input data from UE for Case 3b</w:t>
      </w:r>
      <w:r>
        <w:tab/>
        <w:t>Samsung</w:t>
      </w:r>
      <w:r>
        <w:tab/>
        <w:t>LS out</w:t>
      </w:r>
      <w:r>
        <w:tab/>
        <w:t>Rel-19</w:t>
      </w:r>
      <w:r>
        <w:tab/>
        <w:t>AIML_CN, NR_AIML_Air, NR_AIML_air-Core</w:t>
      </w:r>
      <w:r>
        <w:tab/>
        <w:t>To:SA2</w:t>
      </w:r>
      <w:r>
        <w:tab/>
        <w:t>Cc:CT1, CT4</w:t>
      </w:r>
    </w:p>
    <w:p w14:paraId="4979455A" w14:textId="77777777" w:rsidR="00F733E5" w:rsidRPr="00941F91" w:rsidRDefault="00F733E5" w:rsidP="00F733E5">
      <w:pPr>
        <w:pStyle w:val="Doc-text2"/>
      </w:pPr>
    </w:p>
    <w:p w14:paraId="701B4D76" w14:textId="77777777" w:rsidR="00E81402" w:rsidRPr="00E96382" w:rsidRDefault="00E81402" w:rsidP="00E81402">
      <w:pPr>
        <w:pStyle w:val="Agreement"/>
        <w:tabs>
          <w:tab w:val="clear" w:pos="9990"/>
        </w:tabs>
        <w:overflowPunct/>
        <w:autoSpaceDE/>
        <w:autoSpaceDN/>
        <w:adjustRightInd/>
        <w:ind w:left="1619" w:hanging="360"/>
        <w:textAlignment w:val="auto"/>
      </w:pPr>
      <w:r>
        <w:t>The LS is approved</w:t>
      </w:r>
    </w:p>
    <w:p w14:paraId="4C66764B" w14:textId="77777777" w:rsidR="00F733E5" w:rsidRPr="00507B24" w:rsidRDefault="00F733E5" w:rsidP="00F733E5">
      <w:pPr>
        <w:pStyle w:val="Doc-text2"/>
        <w:rPr>
          <w:lang w:val="en-US"/>
        </w:rPr>
      </w:pPr>
    </w:p>
    <w:p w14:paraId="11D50AF8" w14:textId="37F9DE64" w:rsidR="00F733E5" w:rsidRDefault="00F733E5" w:rsidP="00F733E5">
      <w:pPr>
        <w:pStyle w:val="Doc-title"/>
      </w:pPr>
      <w:r w:rsidRPr="009C4513">
        <w:t>R2-2507460</w:t>
      </w:r>
      <w:r>
        <w:tab/>
        <w:t>Open Issues LCM for Positioning</w:t>
      </w:r>
      <w:r>
        <w:tab/>
        <w:t>Ericsson</w:t>
      </w:r>
      <w:r>
        <w:tab/>
        <w:t>discussion</w:t>
      </w:r>
      <w:r>
        <w:tab/>
        <w:t>Rel-19</w:t>
      </w:r>
      <w:r>
        <w:tab/>
        <w:t>NR_AIML_air-Core</w:t>
      </w:r>
      <w:r>
        <w:tab/>
        <w:t>Late (Moved from 8.1.2.3)</w:t>
      </w:r>
    </w:p>
    <w:p w14:paraId="351278E7" w14:textId="77777777" w:rsidR="00F733E5" w:rsidRDefault="00F733E5" w:rsidP="00F733E5">
      <w:pPr>
        <w:pStyle w:val="Doc-text2"/>
      </w:pPr>
      <w:r>
        <w:t>Proposal 1: Reply LS to SA2 says “existing LPP procedure can be reused for data collection with regards to ground truth data and its related data (e.g., quality indicator of ground truth data, time stamp of ground truth data)”.</w:t>
      </w:r>
    </w:p>
    <w:p w14:paraId="20B50139" w14:textId="77777777" w:rsidR="00F733E5" w:rsidRPr="00CD6E02" w:rsidRDefault="00F733E5" w:rsidP="00F733E5">
      <w:pPr>
        <w:pStyle w:val="Doc-text2"/>
        <w:rPr>
          <w:lang w:val="en-US"/>
        </w:rPr>
      </w:pPr>
    </w:p>
    <w:p w14:paraId="5AFCB03C" w14:textId="77777777" w:rsidR="00F733E5" w:rsidRDefault="00F733E5" w:rsidP="00F733E5">
      <w:pPr>
        <w:pStyle w:val="Comments"/>
        <w:rPr>
          <w:lang w:val="en-US"/>
        </w:rPr>
      </w:pPr>
      <w:r>
        <w:rPr>
          <w:lang w:val="en-US"/>
        </w:rPr>
        <w:t xml:space="preserve">Rel-20 LSs moved from 9.1 </w:t>
      </w:r>
    </w:p>
    <w:p w14:paraId="2B01E768" w14:textId="03785929" w:rsidR="00F733E5" w:rsidRDefault="00F733E5" w:rsidP="00F733E5">
      <w:pPr>
        <w:pStyle w:val="Doc-title"/>
      </w:pPr>
      <w:r w:rsidRPr="009C4513">
        <w:t>R2-2506744</w:t>
      </w:r>
      <w:r>
        <w:tab/>
        <w:t>LS on specification of dataset and model parameters exchange (RP-252966; contact: Qualcomm, InterDIgital)</w:t>
      </w:r>
      <w:r>
        <w:tab/>
        <w:t>RAN</w:t>
      </w:r>
      <w:r>
        <w:tab/>
        <w:t>LS in</w:t>
      </w:r>
      <w:r>
        <w:tab/>
        <w:t>Rel-20</w:t>
      </w:r>
      <w:r>
        <w:tab/>
        <w:t>NR_AIML_air_Ph2</w:t>
      </w:r>
      <w:r>
        <w:tab/>
        <w:t>To:SA</w:t>
      </w:r>
      <w:r>
        <w:tab/>
        <w:t>Cc:SA2, SA5, RAN2</w:t>
      </w:r>
    </w:p>
    <w:p w14:paraId="0317530E" w14:textId="77777777" w:rsidR="00F733E5" w:rsidRDefault="00F733E5" w:rsidP="00F733E5">
      <w:pPr>
        <w:pStyle w:val="Agreement"/>
        <w:tabs>
          <w:tab w:val="clear" w:pos="9990"/>
        </w:tabs>
        <w:overflowPunct/>
        <w:autoSpaceDE/>
        <w:autoSpaceDN/>
        <w:adjustRightInd/>
        <w:ind w:left="1619" w:hanging="360"/>
        <w:textAlignment w:val="auto"/>
      </w:pPr>
      <w:r>
        <w:t>Noted</w:t>
      </w:r>
    </w:p>
    <w:p w14:paraId="30DA047F" w14:textId="77777777" w:rsidR="00F733E5" w:rsidRPr="00020CF2" w:rsidRDefault="00F733E5" w:rsidP="00F733E5">
      <w:pPr>
        <w:pStyle w:val="Doc-text2"/>
      </w:pPr>
    </w:p>
    <w:p w14:paraId="36EB4FC3" w14:textId="57FF0D1A" w:rsidR="00F733E5" w:rsidRPr="00A302F6" w:rsidRDefault="00F733E5" w:rsidP="00F733E5">
      <w:pPr>
        <w:pStyle w:val="Doc-title"/>
      </w:pPr>
      <w:r w:rsidRPr="009C4513">
        <w:t>R2-2506752</w:t>
      </w:r>
      <w:r>
        <w:tab/>
        <w:t>LS on UE data collection and data transfer (S2-2508119; contact: Nokia)</w:t>
      </w:r>
      <w:r>
        <w:tab/>
        <w:t>SA2</w:t>
      </w:r>
      <w:r>
        <w:tab/>
        <w:t>LS in</w:t>
      </w:r>
      <w:r>
        <w:tab/>
        <w:t>Rel-20</w:t>
      </w:r>
      <w:r>
        <w:tab/>
        <w:t>FS_AIML_CN_Ph2</w:t>
      </w:r>
      <w:r>
        <w:tab/>
        <w:t>To:RAN2</w:t>
      </w:r>
      <w:r>
        <w:tab/>
        <w:t>Cc:RAN1, RAN3</w:t>
      </w:r>
    </w:p>
    <w:p w14:paraId="7C5FAB3A" w14:textId="77777777" w:rsidR="00F733E5" w:rsidRDefault="00F733E5" w:rsidP="00F733E5">
      <w:pPr>
        <w:pStyle w:val="Agreement"/>
        <w:numPr>
          <w:ilvl w:val="0"/>
          <w:numId w:val="0"/>
        </w:numPr>
        <w:ind w:left="1619" w:hanging="360"/>
        <w:rPr>
          <w:lang w:val="en-US"/>
        </w:rPr>
      </w:pPr>
    </w:p>
    <w:p w14:paraId="7D38C388" w14:textId="77777777" w:rsidR="00F733E5" w:rsidRDefault="00F733E5" w:rsidP="00F733E5">
      <w:pPr>
        <w:pStyle w:val="EmailDiscussion"/>
        <w:overflowPunct/>
        <w:autoSpaceDE/>
        <w:autoSpaceDN/>
        <w:adjustRightInd/>
        <w:ind w:left="1619" w:hanging="360"/>
        <w:textAlignment w:val="auto"/>
        <w:rPr>
          <w:lang w:val="en-US"/>
        </w:rPr>
      </w:pPr>
      <w:r>
        <w:rPr>
          <w:lang w:val="en-US"/>
        </w:rPr>
        <w:t>[AT131bis][009][AI PHY] Reply LS to SA2 on data collection (Nokia)</w:t>
      </w:r>
    </w:p>
    <w:p w14:paraId="05B2352A" w14:textId="77777777" w:rsidR="00F733E5" w:rsidRDefault="00F733E5" w:rsidP="00F733E5">
      <w:pPr>
        <w:pStyle w:val="EmailDiscussion2"/>
        <w:rPr>
          <w:lang w:val="en-US"/>
        </w:rPr>
      </w:pPr>
      <w:r>
        <w:rPr>
          <w:lang w:val="en-US"/>
        </w:rPr>
        <w:tab/>
        <w:t xml:space="preserve">Intended outcome: Agree to LS </w:t>
      </w:r>
    </w:p>
    <w:p w14:paraId="20AE505F" w14:textId="77777777" w:rsidR="00F733E5" w:rsidRDefault="00F733E5" w:rsidP="00F733E5">
      <w:pPr>
        <w:pStyle w:val="EmailDiscussion2"/>
        <w:rPr>
          <w:lang w:val="en-US"/>
        </w:rPr>
      </w:pPr>
      <w:r>
        <w:rPr>
          <w:lang w:val="en-US"/>
        </w:rPr>
        <w:tab/>
        <w:t>Deadline:  CB Friday</w:t>
      </w:r>
    </w:p>
    <w:p w14:paraId="5A4E0442" w14:textId="77777777" w:rsidR="00F733E5" w:rsidRDefault="00F733E5" w:rsidP="00F733E5">
      <w:pPr>
        <w:pStyle w:val="EmailDiscussion2"/>
        <w:rPr>
          <w:lang w:val="en-US"/>
        </w:rPr>
      </w:pPr>
    </w:p>
    <w:p w14:paraId="7E063735" w14:textId="77777777" w:rsidR="00F733E5" w:rsidRPr="00933C75" w:rsidRDefault="00F733E5" w:rsidP="00F733E5">
      <w:pPr>
        <w:pStyle w:val="Doc-title"/>
      </w:pPr>
      <w:r>
        <w:t>R2-2507708</w:t>
      </w:r>
      <w:r>
        <w:tab/>
        <w:t>Offline on Reply LS on UE data collection and data transfer (S2-2508119/R2-2506752)</w:t>
      </w:r>
      <w:r>
        <w:tab/>
        <w:t>Nokia (Rapporteur)</w:t>
      </w:r>
      <w:r>
        <w:tab/>
        <w:t>discussion</w:t>
      </w:r>
      <w:r>
        <w:tab/>
        <w:t>Rel-20</w:t>
      </w:r>
      <w:r>
        <w:tab/>
        <w:t>FS_AIML_CN_Ph2</w:t>
      </w:r>
    </w:p>
    <w:p w14:paraId="71517E83" w14:textId="77777777" w:rsidR="00E81402" w:rsidRPr="00DE52CF" w:rsidRDefault="00E81402" w:rsidP="00E81402">
      <w:pPr>
        <w:pStyle w:val="Agreement"/>
        <w:tabs>
          <w:tab w:val="clear" w:pos="9990"/>
        </w:tabs>
        <w:overflowPunct/>
        <w:autoSpaceDE/>
        <w:autoSpaceDN/>
        <w:adjustRightInd/>
        <w:ind w:left="1619" w:hanging="360"/>
        <w:textAlignment w:val="auto"/>
      </w:pPr>
      <w:r>
        <w:t>Not treated</w:t>
      </w:r>
    </w:p>
    <w:p w14:paraId="4F80E749" w14:textId="77777777" w:rsidR="00F733E5" w:rsidRDefault="00F733E5" w:rsidP="00F733E5">
      <w:pPr>
        <w:pStyle w:val="EmailDiscussion2"/>
        <w:rPr>
          <w:lang w:val="en-US"/>
        </w:rPr>
      </w:pPr>
    </w:p>
    <w:p w14:paraId="1F35BF40" w14:textId="77777777" w:rsidR="00F733E5" w:rsidRDefault="00F733E5" w:rsidP="00F733E5">
      <w:pPr>
        <w:pStyle w:val="Doc-title"/>
      </w:pPr>
      <w:r>
        <w:t>R2-2507901</w:t>
      </w:r>
      <w:r>
        <w:tab/>
        <w:t>Report about [AT131bis][009][AI PHY] Reply LS to SA2 on data collection</w:t>
      </w:r>
      <w:r>
        <w:tab/>
        <w:t>Nokia</w:t>
      </w:r>
      <w:r>
        <w:tab/>
        <w:t>discussion</w:t>
      </w:r>
      <w:r>
        <w:tab/>
        <w:t>Rel-19</w:t>
      </w:r>
      <w:r>
        <w:tab/>
        <w:t>NR_AIML_air-Core</w:t>
      </w:r>
    </w:p>
    <w:p w14:paraId="6BF6CB05" w14:textId="77777777" w:rsidR="00F733E5" w:rsidRPr="00112347" w:rsidRDefault="00F733E5" w:rsidP="00F733E5">
      <w:pPr>
        <w:pStyle w:val="Agreement"/>
        <w:tabs>
          <w:tab w:val="clear" w:pos="9990"/>
        </w:tabs>
        <w:overflowPunct/>
        <w:autoSpaceDE/>
        <w:autoSpaceDN/>
        <w:adjustRightInd/>
        <w:ind w:left="1619" w:hanging="360"/>
        <w:textAlignment w:val="auto"/>
      </w:pPr>
      <w:r>
        <w:t>Noted</w:t>
      </w:r>
    </w:p>
    <w:p w14:paraId="75D777AC" w14:textId="77777777" w:rsidR="00F733E5" w:rsidRDefault="00F733E5" w:rsidP="00F733E5">
      <w:pPr>
        <w:pStyle w:val="EmailDiscussion2"/>
        <w:rPr>
          <w:lang w:val="en-US"/>
        </w:rPr>
      </w:pPr>
    </w:p>
    <w:p w14:paraId="6617013C" w14:textId="26CC0AC6" w:rsidR="00F733E5" w:rsidRDefault="00F733E5" w:rsidP="00F733E5">
      <w:pPr>
        <w:pStyle w:val="Doc-title"/>
      </w:pPr>
      <w:r w:rsidRPr="009C4513">
        <w:t>R2-2507902</w:t>
      </w:r>
      <w:r>
        <w:tab/>
        <w:t>Reply LS on UE data collection and data transfer</w:t>
      </w:r>
      <w:r>
        <w:tab/>
        <w:t>Nokia</w:t>
      </w:r>
      <w:r>
        <w:tab/>
        <w:t>LS out</w:t>
      </w:r>
      <w:r>
        <w:tab/>
        <w:t>Rel-19</w:t>
      </w:r>
      <w:r>
        <w:tab/>
        <w:t>NFS_AIML_CN_Ph2</w:t>
      </w:r>
      <w:r>
        <w:tab/>
        <w:t>To:SA2</w:t>
      </w:r>
      <w:r>
        <w:tab/>
        <w:t>Cc:RAN1, RAN3</w:t>
      </w:r>
    </w:p>
    <w:p w14:paraId="1B974F76" w14:textId="77777777" w:rsidR="00F733E5" w:rsidRDefault="00F733E5" w:rsidP="00F733E5">
      <w:pPr>
        <w:pStyle w:val="Doc-text2"/>
      </w:pPr>
      <w:r>
        <w:t>-</w:t>
      </w:r>
      <w:r>
        <w:tab/>
        <w:t xml:space="preserve">Xiaomi thinks that it is important to tell SA2 that RAN2 will work on it in R20 and decisions will be made in RAN.  </w:t>
      </w:r>
    </w:p>
    <w:p w14:paraId="16D03497" w14:textId="377A4CBB" w:rsidR="00F733E5" w:rsidRDefault="00F733E5" w:rsidP="00F733E5">
      <w:pPr>
        <w:pStyle w:val="Doc-text2"/>
      </w:pPr>
      <w:r>
        <w:t>-</w:t>
      </w:r>
      <w:r>
        <w:tab/>
        <w:t>Mediatek thinks that it is important for RAN2 to address these issues in R20. Vivo is concerned that it would give impression that SA2 will have to wait.</w:t>
      </w:r>
    </w:p>
    <w:p w14:paraId="4C7E4CB6" w14:textId="3E740DB1" w:rsidR="00F733E5" w:rsidRDefault="00F733E5" w:rsidP="00F733E5">
      <w:pPr>
        <w:pStyle w:val="Doc-text2"/>
      </w:pPr>
      <w:r>
        <w:t>-</w:t>
      </w:r>
      <w:r>
        <w:tab/>
        <w:t>Apple thinks it should be included as RAN2 will be studying this.</w:t>
      </w:r>
    </w:p>
    <w:p w14:paraId="2451C360" w14:textId="77777777" w:rsidR="00F733E5" w:rsidRDefault="00F733E5" w:rsidP="00F733E5">
      <w:pPr>
        <w:pStyle w:val="Doc-text2"/>
        <w:rPr>
          <w:rFonts w:cs="Arial"/>
          <w:lang w:val="en-US" w:eastAsia="zh-CN"/>
        </w:rPr>
      </w:pPr>
      <w:r>
        <w:t>-</w:t>
      </w:r>
      <w:r>
        <w:tab/>
        <w:t xml:space="preserve">Oppo thinks </w:t>
      </w:r>
      <w:r>
        <w:rPr>
          <w:rFonts w:cs="Arial"/>
          <w:lang w:val="en-US" w:eastAsia="zh-CN"/>
        </w:rPr>
        <w:t>that we didn’t discuss UE radio capabilities</w:t>
      </w:r>
    </w:p>
    <w:p w14:paraId="6FC10ADF" w14:textId="77777777" w:rsidR="00F733E5" w:rsidRPr="00D83FC9" w:rsidRDefault="00F733E5" w:rsidP="00F733E5">
      <w:pPr>
        <w:pStyle w:val="Agreement"/>
        <w:tabs>
          <w:tab w:val="clear" w:pos="9990"/>
        </w:tabs>
        <w:overflowPunct/>
        <w:autoSpaceDE/>
        <w:autoSpaceDN/>
        <w:adjustRightInd/>
        <w:ind w:left="1619" w:hanging="360"/>
        <w:textAlignment w:val="auto"/>
        <w:rPr>
          <w:lang w:val="en-US" w:eastAsia="zh-CN"/>
        </w:rPr>
      </w:pPr>
      <w:r>
        <w:rPr>
          <w:lang w:val="en-US" w:eastAsia="zh-CN"/>
        </w:rPr>
        <w:t xml:space="preserve">RAN2 concluded that in some use-cases additional information </w:t>
      </w:r>
      <w:bookmarkStart w:id="292" w:name="_Hlk211565098"/>
      <w:r>
        <w:rPr>
          <w:lang w:val="en-US" w:eastAsia="zh-CN"/>
        </w:rPr>
        <w:t>(e.g. UE data collection and feature related radio capabilities</w:t>
      </w:r>
      <w:bookmarkEnd w:id="292"/>
      <w:r>
        <w:rPr>
          <w:lang w:val="en-US" w:eastAsia="zh-CN"/>
        </w:rPr>
        <w:t>, and user consent) may be relevant for selection of UEs, but RAN2 have not discussed where (i.e. gNB, CN, UE server) this information would be considered.</w:t>
      </w:r>
    </w:p>
    <w:p w14:paraId="5BCAF469" w14:textId="77777777" w:rsidR="00F733E5" w:rsidRDefault="00F733E5" w:rsidP="00F733E5">
      <w:pPr>
        <w:pStyle w:val="Agreement"/>
        <w:tabs>
          <w:tab w:val="clear" w:pos="9990"/>
        </w:tabs>
        <w:overflowPunct/>
        <w:autoSpaceDE/>
        <w:autoSpaceDN/>
        <w:adjustRightInd/>
        <w:ind w:left="1619" w:hanging="360"/>
        <w:textAlignment w:val="auto"/>
      </w:pPr>
      <w:r>
        <w:t xml:space="preserve">Add the following: </w:t>
      </w:r>
      <w:r w:rsidRPr="009F1FA0">
        <w:t xml:space="preserve">SA2 can continue their work and take these answers into account to provide feedback to RAN by December.   Further RAN2 would like to indicate to SA2 that data collection will be further discussed as part of </w:t>
      </w:r>
      <w:r>
        <w:t xml:space="preserve">5GA AI/ML for PHY </w:t>
      </w:r>
      <w:r w:rsidRPr="009F1FA0">
        <w:t xml:space="preserve">Rel-20.  </w:t>
      </w:r>
    </w:p>
    <w:p w14:paraId="140F5376" w14:textId="77777777" w:rsidR="00F733E5" w:rsidRPr="00D83FC9" w:rsidRDefault="00F733E5" w:rsidP="00F733E5">
      <w:pPr>
        <w:pStyle w:val="Agreement"/>
        <w:tabs>
          <w:tab w:val="clear" w:pos="9990"/>
        </w:tabs>
        <w:overflowPunct/>
        <w:autoSpaceDE/>
        <w:autoSpaceDN/>
        <w:adjustRightInd/>
        <w:ind w:left="1619" w:hanging="360"/>
        <w:textAlignment w:val="auto"/>
      </w:pPr>
      <w:r>
        <w:t>The LS is approved in R2-2507928 with the last two paragraphs above</w:t>
      </w:r>
    </w:p>
    <w:p w14:paraId="2B019E40" w14:textId="77777777" w:rsidR="00F733E5" w:rsidRPr="00112347" w:rsidRDefault="00F733E5" w:rsidP="00F733E5">
      <w:pPr>
        <w:pStyle w:val="Doc-text2"/>
      </w:pPr>
    </w:p>
    <w:p w14:paraId="7820C28E" w14:textId="77777777" w:rsidR="00F733E5" w:rsidRPr="00941F91" w:rsidRDefault="00F733E5" w:rsidP="00F733E5">
      <w:pPr>
        <w:pStyle w:val="EmailDiscussion2"/>
        <w:rPr>
          <w:b/>
          <w:bCs/>
          <w:lang w:val="en-US"/>
        </w:rPr>
      </w:pPr>
    </w:p>
    <w:p w14:paraId="1BD4C277" w14:textId="77777777" w:rsidR="00F733E5" w:rsidRDefault="00F733E5" w:rsidP="00F733E5">
      <w:pPr>
        <w:pStyle w:val="Comments"/>
        <w:rPr>
          <w:sz w:val="20"/>
          <w:szCs w:val="28"/>
          <w:lang w:val="en-US"/>
        </w:rPr>
      </w:pPr>
      <w:r w:rsidRPr="00125776">
        <w:rPr>
          <w:sz w:val="20"/>
          <w:szCs w:val="28"/>
          <w:lang w:val="en-US"/>
        </w:rPr>
        <w:t>RAN2 in ‘CC’ (To be Noted)</w:t>
      </w:r>
    </w:p>
    <w:p w14:paraId="4C3512E4" w14:textId="133BAA95" w:rsidR="00F733E5" w:rsidRDefault="00F733E5" w:rsidP="00F733E5">
      <w:pPr>
        <w:pStyle w:val="Doc-title"/>
        <w:rPr>
          <w:lang w:val="en-US"/>
        </w:rPr>
      </w:pPr>
      <w:r w:rsidRPr="009C4513">
        <w:rPr>
          <w:lang w:val="en-US"/>
        </w:rPr>
        <w:t>R2-2506755</w:t>
      </w:r>
      <w:r>
        <w:rPr>
          <w:lang w:val="en-US"/>
        </w:rPr>
        <w:tab/>
        <w:t>Reply LS on per-UE UE performance metrics (S5-253854; contact: Huawei)</w:t>
      </w:r>
      <w:r>
        <w:rPr>
          <w:lang w:val="en-US"/>
        </w:rPr>
        <w:tab/>
        <w:t>SA5</w:t>
      </w:r>
      <w:r>
        <w:rPr>
          <w:lang w:val="en-US"/>
        </w:rPr>
        <w:tab/>
        <w:t>LS in</w:t>
      </w:r>
      <w:r>
        <w:rPr>
          <w:lang w:val="en-US"/>
        </w:rPr>
        <w:tab/>
        <w:t>Rel-18</w:t>
      </w:r>
      <w:r>
        <w:rPr>
          <w:lang w:val="en-US"/>
        </w:rPr>
        <w:tab/>
        <w:t>NR_AIML_NGRAN-Core</w:t>
      </w:r>
      <w:r>
        <w:rPr>
          <w:lang w:val="en-US"/>
        </w:rPr>
        <w:tab/>
        <w:t>To:RAN3</w:t>
      </w:r>
      <w:r>
        <w:rPr>
          <w:lang w:val="en-US"/>
        </w:rPr>
        <w:tab/>
        <w:t>Cc:RAN2</w:t>
      </w:r>
    </w:p>
    <w:p w14:paraId="2B228F7E" w14:textId="77777777" w:rsidR="00F733E5" w:rsidRDefault="00F733E5" w:rsidP="00F733E5">
      <w:pPr>
        <w:pStyle w:val="Agreement"/>
        <w:tabs>
          <w:tab w:val="clear" w:pos="9990"/>
        </w:tabs>
        <w:overflowPunct/>
        <w:autoSpaceDE/>
        <w:autoSpaceDN/>
        <w:adjustRightInd/>
        <w:ind w:left="1619" w:hanging="360"/>
        <w:textAlignment w:val="auto"/>
        <w:rPr>
          <w:lang w:val="en-US"/>
        </w:rPr>
      </w:pPr>
      <w:r>
        <w:rPr>
          <w:lang w:val="en-US"/>
        </w:rPr>
        <w:t>Noted</w:t>
      </w:r>
    </w:p>
    <w:p w14:paraId="67E7A65E" w14:textId="77777777" w:rsidR="00F733E5" w:rsidRPr="00B77459" w:rsidRDefault="00F733E5" w:rsidP="00F733E5">
      <w:pPr>
        <w:pStyle w:val="Doc-text2"/>
        <w:rPr>
          <w:lang w:val="en-US"/>
        </w:rPr>
      </w:pPr>
    </w:p>
    <w:p w14:paraId="3CE65CEF" w14:textId="5C5826D5" w:rsidR="00F733E5" w:rsidRDefault="00F733E5" w:rsidP="00F733E5">
      <w:pPr>
        <w:pStyle w:val="Doc-title"/>
        <w:rPr>
          <w:lang w:val="en-US"/>
        </w:rPr>
      </w:pPr>
      <w:r w:rsidRPr="009C4513">
        <w:rPr>
          <w:lang w:val="en-US"/>
        </w:rPr>
        <w:t>R2-2506759</w:t>
      </w:r>
      <w:r>
        <w:rPr>
          <w:lang w:val="en-US"/>
        </w:rPr>
        <w:tab/>
        <w:t>Reply to LS on Continuous MDT (S5-254110; contact: Ericsson, Magenta, CATT, ZTE, Huawei)</w:t>
      </w:r>
      <w:r>
        <w:rPr>
          <w:lang w:val="en-US"/>
        </w:rPr>
        <w:tab/>
        <w:t>SA5</w:t>
      </w:r>
      <w:r>
        <w:rPr>
          <w:lang w:val="en-US"/>
        </w:rPr>
        <w:tab/>
        <w:t>LS in</w:t>
      </w:r>
      <w:r>
        <w:rPr>
          <w:lang w:val="en-US"/>
        </w:rPr>
        <w:tab/>
        <w:t>Rel-19</w:t>
      </w:r>
      <w:r>
        <w:rPr>
          <w:lang w:val="en-US"/>
        </w:rPr>
        <w:tab/>
        <w:t>NR_AIML_NGRAN_enh-Core</w:t>
      </w:r>
      <w:r>
        <w:rPr>
          <w:lang w:val="en-US"/>
        </w:rPr>
        <w:tab/>
        <w:t>To:RAN3</w:t>
      </w:r>
      <w:r>
        <w:rPr>
          <w:lang w:val="en-US"/>
        </w:rPr>
        <w:tab/>
        <w:t>Cc:RAN2</w:t>
      </w:r>
    </w:p>
    <w:p w14:paraId="6C880F2B" w14:textId="77777777" w:rsidR="00F733E5" w:rsidRPr="00B77459" w:rsidRDefault="00F733E5" w:rsidP="00F733E5">
      <w:pPr>
        <w:pStyle w:val="Agreement"/>
        <w:tabs>
          <w:tab w:val="clear" w:pos="9990"/>
        </w:tabs>
        <w:overflowPunct/>
        <w:autoSpaceDE/>
        <w:autoSpaceDN/>
        <w:adjustRightInd/>
        <w:ind w:left="1619" w:hanging="360"/>
        <w:textAlignment w:val="auto"/>
        <w:rPr>
          <w:lang w:val="en-US"/>
        </w:rPr>
      </w:pPr>
      <w:r>
        <w:rPr>
          <w:lang w:val="en-US"/>
        </w:rPr>
        <w:t>Noted</w:t>
      </w:r>
    </w:p>
    <w:p w14:paraId="3ABAD65D" w14:textId="77777777" w:rsidR="00F733E5" w:rsidRDefault="00F733E5" w:rsidP="00F733E5">
      <w:pPr>
        <w:pStyle w:val="Comments"/>
        <w:rPr>
          <w:i w:val="0"/>
          <w:iCs/>
          <w:sz w:val="20"/>
          <w:szCs w:val="28"/>
          <w:lang w:val="en-US"/>
        </w:rPr>
      </w:pPr>
    </w:p>
    <w:p w14:paraId="2CBE7D6F" w14:textId="77777777" w:rsidR="00F733E5" w:rsidRDefault="00F733E5" w:rsidP="00F733E5">
      <w:pPr>
        <w:pStyle w:val="Comments"/>
        <w:rPr>
          <w:b/>
          <w:bCs/>
          <w:i w:val="0"/>
          <w:iCs/>
          <w:sz w:val="20"/>
          <w:szCs w:val="28"/>
          <w:lang w:val="en-US"/>
        </w:rPr>
      </w:pPr>
      <w:r>
        <w:rPr>
          <w:b/>
          <w:bCs/>
          <w:i w:val="0"/>
          <w:iCs/>
          <w:sz w:val="20"/>
          <w:szCs w:val="28"/>
          <w:lang w:val="en-US"/>
        </w:rPr>
        <w:t>CRs, open issues, email discussion reports, RILs</w:t>
      </w:r>
    </w:p>
    <w:p w14:paraId="22DEE863" w14:textId="77777777" w:rsidR="00F733E5" w:rsidRPr="003A208D" w:rsidRDefault="00F733E5" w:rsidP="00F733E5">
      <w:pPr>
        <w:pStyle w:val="Doc-text2"/>
        <w:ind w:left="0" w:firstLine="0"/>
        <w:rPr>
          <w:i/>
          <w:iCs/>
          <w:lang w:val="en-US"/>
        </w:rPr>
      </w:pPr>
      <w:r>
        <w:rPr>
          <w:i/>
          <w:iCs/>
          <w:lang w:val="en-US"/>
        </w:rPr>
        <w:t>37.320</w:t>
      </w:r>
    </w:p>
    <w:p w14:paraId="5C85E85E" w14:textId="67F3C983" w:rsidR="00F733E5" w:rsidRDefault="00F733E5" w:rsidP="00F733E5">
      <w:pPr>
        <w:pStyle w:val="Doc-title"/>
        <w:rPr>
          <w:lang w:val="en-US"/>
        </w:rPr>
      </w:pPr>
      <w:r w:rsidRPr="009C4513">
        <w:rPr>
          <w:lang w:val="en-US"/>
        </w:rPr>
        <w:t>R2-2507421</w:t>
      </w:r>
      <w:r>
        <w:rPr>
          <w:lang w:val="en-US"/>
        </w:rPr>
        <w:tab/>
        <w:t>TS 37320 Open Issues for Air Interface Feature</w:t>
      </w:r>
      <w:r>
        <w:rPr>
          <w:lang w:val="en-US"/>
        </w:rPr>
        <w:tab/>
        <w:t>Huawei, HiSilicon</w:t>
      </w:r>
      <w:r>
        <w:rPr>
          <w:lang w:val="en-US"/>
        </w:rPr>
        <w:tab/>
        <w:t>other</w:t>
      </w:r>
      <w:r>
        <w:rPr>
          <w:lang w:val="en-US"/>
        </w:rPr>
        <w:tab/>
        <w:t>Rel-19</w:t>
      </w:r>
      <w:r>
        <w:rPr>
          <w:lang w:val="en-US"/>
        </w:rPr>
        <w:tab/>
        <w:t>NR_AIML_air-Core</w:t>
      </w:r>
    </w:p>
    <w:p w14:paraId="18304627" w14:textId="77777777" w:rsidR="00F733E5" w:rsidRPr="001622AA" w:rsidRDefault="00F733E5" w:rsidP="00F733E5">
      <w:pPr>
        <w:pStyle w:val="Doc-text2"/>
        <w:rPr>
          <w:lang w:val="en-US"/>
        </w:rPr>
      </w:pPr>
      <w:r>
        <w:rPr>
          <w:lang w:val="en-US"/>
        </w:rPr>
        <w:t xml:space="preserve">Conclusion: </w:t>
      </w:r>
      <w:r w:rsidRPr="001622AA">
        <w:rPr>
          <w:lang w:val="en-US"/>
        </w:rPr>
        <w:t>Based on the email discussion, the changes due to the following issues are agreed:</w:t>
      </w:r>
    </w:p>
    <w:p w14:paraId="0EFFFE25" w14:textId="77777777" w:rsidR="00F733E5" w:rsidRDefault="00F733E5" w:rsidP="00F733E5">
      <w:pPr>
        <w:pStyle w:val="Doc-text2"/>
        <w:rPr>
          <w:lang w:val="en-US"/>
        </w:rPr>
      </w:pPr>
      <w:r w:rsidRPr="001622AA">
        <w:rPr>
          <w:lang w:val="en-US"/>
        </w:rPr>
        <w:t>Issue-01, Issue-02, Issue-03, Issue-04, Issue-05 (merged into Issue-06), Issue-06, Issue-07 (changes proposed by Apple).</w:t>
      </w:r>
    </w:p>
    <w:p w14:paraId="0DC578DB" w14:textId="77777777" w:rsidR="00F733E5" w:rsidRPr="001622AA" w:rsidRDefault="00F733E5" w:rsidP="00F733E5">
      <w:pPr>
        <w:pStyle w:val="Agreement"/>
        <w:tabs>
          <w:tab w:val="clear" w:pos="9990"/>
        </w:tabs>
        <w:overflowPunct/>
        <w:autoSpaceDE/>
        <w:autoSpaceDN/>
        <w:adjustRightInd/>
        <w:ind w:left="1619" w:hanging="360"/>
        <w:textAlignment w:val="auto"/>
        <w:rPr>
          <w:lang w:val="en-US"/>
        </w:rPr>
      </w:pPr>
      <w:r>
        <w:rPr>
          <w:lang w:val="en-US"/>
        </w:rPr>
        <w:t>Noted</w:t>
      </w:r>
    </w:p>
    <w:p w14:paraId="6BBA31DD" w14:textId="77777777" w:rsidR="00F733E5" w:rsidRDefault="00F733E5" w:rsidP="00F733E5">
      <w:pPr>
        <w:pStyle w:val="Doc-title"/>
        <w:rPr>
          <w:lang w:val="en-US"/>
        </w:rPr>
      </w:pPr>
    </w:p>
    <w:p w14:paraId="6117CFFD" w14:textId="7AC4CCB9" w:rsidR="00F733E5" w:rsidRDefault="00F733E5" w:rsidP="00F733E5">
      <w:pPr>
        <w:pStyle w:val="Doc-title"/>
        <w:rPr>
          <w:lang w:val="en-US"/>
        </w:rPr>
      </w:pPr>
      <w:r w:rsidRPr="009C4513">
        <w:rPr>
          <w:lang w:val="en-US"/>
        </w:rPr>
        <w:t>R2-2507420</w:t>
      </w:r>
      <w:r>
        <w:rPr>
          <w:lang w:val="en-US"/>
        </w:rPr>
        <w:tab/>
        <w:t>Correction on AI for Air Interface Feature in TS 37320</w:t>
      </w:r>
      <w:r>
        <w:rPr>
          <w:lang w:val="en-US"/>
        </w:rPr>
        <w:tab/>
        <w:t>Huawei, HiSilicon</w:t>
      </w:r>
      <w:r>
        <w:rPr>
          <w:lang w:val="en-US"/>
        </w:rPr>
        <w:tab/>
        <w:t>CR</w:t>
      </w:r>
      <w:r>
        <w:rPr>
          <w:lang w:val="en-US"/>
        </w:rPr>
        <w:tab/>
        <w:t>Rel-19</w:t>
      </w:r>
      <w:r>
        <w:rPr>
          <w:lang w:val="en-US"/>
        </w:rPr>
        <w:tab/>
        <w:t>37.320</w:t>
      </w:r>
      <w:r>
        <w:rPr>
          <w:lang w:val="en-US"/>
        </w:rPr>
        <w:tab/>
        <w:t>19.0.0</w:t>
      </w:r>
      <w:r>
        <w:rPr>
          <w:lang w:val="en-US"/>
        </w:rPr>
        <w:tab/>
        <w:t>0146</w:t>
      </w:r>
      <w:r>
        <w:rPr>
          <w:lang w:val="en-US"/>
        </w:rPr>
        <w:tab/>
        <w:t>-</w:t>
      </w:r>
      <w:r>
        <w:rPr>
          <w:lang w:val="en-US"/>
        </w:rPr>
        <w:tab/>
        <w:t>F</w:t>
      </w:r>
      <w:r>
        <w:rPr>
          <w:lang w:val="en-US"/>
        </w:rPr>
        <w:tab/>
        <w:t>NR_AIML_air-Core</w:t>
      </w:r>
    </w:p>
    <w:p w14:paraId="6992FB8B" w14:textId="21F38D1B" w:rsidR="00F733E5" w:rsidRPr="00B47B56" w:rsidRDefault="00E81402" w:rsidP="00F733E5">
      <w:pPr>
        <w:pStyle w:val="Agreement"/>
        <w:tabs>
          <w:tab w:val="clear" w:pos="9990"/>
        </w:tabs>
        <w:overflowPunct/>
        <w:autoSpaceDE/>
        <w:autoSpaceDN/>
        <w:adjustRightInd/>
        <w:ind w:left="1619" w:hanging="360"/>
        <w:textAlignment w:val="auto"/>
        <w:rPr>
          <w:lang w:val="en-US"/>
        </w:rPr>
      </w:pPr>
      <w:r>
        <w:rPr>
          <w:rFonts w:eastAsiaTheme="minorEastAsia" w:hint="eastAsia"/>
          <w:lang w:val="en-US"/>
        </w:rPr>
        <w:t>E</w:t>
      </w:r>
      <w:r w:rsidR="00F733E5">
        <w:rPr>
          <w:lang w:val="en-US"/>
        </w:rPr>
        <w:t>ndorsed</w:t>
      </w:r>
    </w:p>
    <w:p w14:paraId="46C8ED25" w14:textId="77777777" w:rsidR="00F733E5" w:rsidRDefault="00F733E5" w:rsidP="00F733E5">
      <w:pPr>
        <w:pStyle w:val="Doc-text2"/>
        <w:ind w:left="0" w:firstLine="0"/>
        <w:rPr>
          <w:i/>
          <w:iCs/>
          <w:lang w:val="en-US"/>
        </w:rPr>
      </w:pPr>
    </w:p>
    <w:p w14:paraId="253E82A1" w14:textId="77777777" w:rsidR="00F733E5" w:rsidRPr="00E72AAC" w:rsidRDefault="00F733E5" w:rsidP="00F733E5">
      <w:pPr>
        <w:pStyle w:val="Doc-text2"/>
        <w:ind w:left="0" w:firstLine="0"/>
        <w:rPr>
          <w:i/>
          <w:iCs/>
          <w:lang w:val="en-US"/>
        </w:rPr>
      </w:pPr>
      <w:r>
        <w:rPr>
          <w:i/>
          <w:iCs/>
          <w:lang w:val="en-US"/>
        </w:rPr>
        <w:t>37.355</w:t>
      </w:r>
    </w:p>
    <w:p w14:paraId="6A261A53" w14:textId="0EC77491" w:rsidR="00F733E5" w:rsidRDefault="00F733E5" w:rsidP="00F733E5">
      <w:pPr>
        <w:pStyle w:val="Doc-title"/>
        <w:rPr>
          <w:lang w:val="en-US"/>
        </w:rPr>
      </w:pPr>
      <w:r w:rsidRPr="009C4513">
        <w:rPr>
          <w:lang w:val="en-US"/>
        </w:rPr>
        <w:t>R2-2507411</w:t>
      </w:r>
      <w:r>
        <w:rPr>
          <w:lang w:val="en-US"/>
        </w:rPr>
        <w:tab/>
        <w:t>Remaining LPP open issues for feature "AI/ML for NR air interface"</w:t>
      </w:r>
      <w:r>
        <w:rPr>
          <w:lang w:val="en-US"/>
        </w:rPr>
        <w:tab/>
        <w:t>Qualcomm Incorporated (Rapporteur)</w:t>
      </w:r>
      <w:r>
        <w:rPr>
          <w:lang w:val="en-US"/>
        </w:rPr>
        <w:tab/>
        <w:t>discussion</w:t>
      </w:r>
      <w:r>
        <w:rPr>
          <w:lang w:val="en-US"/>
        </w:rPr>
        <w:tab/>
        <w:t>Late</w:t>
      </w:r>
    </w:p>
    <w:p w14:paraId="52CCD910" w14:textId="77777777" w:rsidR="00F733E5" w:rsidRDefault="00F733E5" w:rsidP="00F733E5">
      <w:pPr>
        <w:pStyle w:val="Agreement"/>
        <w:tabs>
          <w:tab w:val="clear" w:pos="9990"/>
        </w:tabs>
        <w:overflowPunct/>
        <w:autoSpaceDE/>
        <w:autoSpaceDN/>
        <w:adjustRightInd/>
        <w:ind w:left="1619" w:hanging="360"/>
        <w:textAlignment w:val="auto"/>
        <w:rPr>
          <w:lang w:val="en-US"/>
        </w:rPr>
      </w:pPr>
      <w:r>
        <w:rPr>
          <w:lang w:val="en-US"/>
        </w:rPr>
        <w:t>Noted</w:t>
      </w:r>
    </w:p>
    <w:p w14:paraId="17B01EC5" w14:textId="77777777" w:rsidR="00F733E5" w:rsidRPr="00CD772D" w:rsidRDefault="00F733E5" w:rsidP="00F733E5">
      <w:pPr>
        <w:pStyle w:val="Doc-text2"/>
        <w:rPr>
          <w:lang w:val="en-US"/>
        </w:rPr>
      </w:pPr>
    </w:p>
    <w:p w14:paraId="5A992AE1" w14:textId="31EFCD2E" w:rsidR="00F733E5" w:rsidRDefault="00F733E5" w:rsidP="00F733E5">
      <w:pPr>
        <w:pStyle w:val="Doc-title"/>
        <w:rPr>
          <w:lang w:val="en-US"/>
        </w:rPr>
      </w:pPr>
      <w:r w:rsidRPr="009C4513">
        <w:rPr>
          <w:lang w:val="en-US"/>
        </w:rPr>
        <w:t>R2-2507412</w:t>
      </w:r>
      <w:r>
        <w:rPr>
          <w:lang w:val="en-US"/>
        </w:rPr>
        <w:tab/>
        <w:t>Corrections to DL AI/ML Positioning</w:t>
      </w:r>
      <w:r>
        <w:rPr>
          <w:lang w:val="en-US"/>
        </w:rPr>
        <w:tab/>
        <w:t>Qualcomm Incorporated (Rapporteur)</w:t>
      </w:r>
      <w:r>
        <w:rPr>
          <w:lang w:val="en-US"/>
        </w:rPr>
        <w:tab/>
        <w:t>draftCR</w:t>
      </w:r>
      <w:r>
        <w:rPr>
          <w:lang w:val="en-US"/>
        </w:rPr>
        <w:tab/>
        <w:t>Rel-19</w:t>
      </w:r>
      <w:r>
        <w:rPr>
          <w:lang w:val="en-US"/>
        </w:rPr>
        <w:tab/>
        <w:t>37.355</w:t>
      </w:r>
      <w:r>
        <w:rPr>
          <w:lang w:val="en-US"/>
        </w:rPr>
        <w:tab/>
        <w:t>19.0.0</w:t>
      </w:r>
      <w:r>
        <w:rPr>
          <w:lang w:val="en-US"/>
        </w:rPr>
        <w:tab/>
        <w:t>F</w:t>
      </w:r>
      <w:r>
        <w:rPr>
          <w:lang w:val="en-US"/>
        </w:rPr>
        <w:tab/>
        <w:t>NR_AIML_air-Core</w:t>
      </w:r>
      <w:r>
        <w:rPr>
          <w:lang w:val="en-US"/>
        </w:rPr>
        <w:tab/>
        <w:t>Late</w:t>
      </w:r>
    </w:p>
    <w:p w14:paraId="410EE63C" w14:textId="77777777" w:rsidR="00F733E5" w:rsidRDefault="00F733E5" w:rsidP="00F733E5">
      <w:pPr>
        <w:pStyle w:val="Agreement"/>
        <w:tabs>
          <w:tab w:val="clear" w:pos="9990"/>
        </w:tabs>
        <w:overflowPunct/>
        <w:autoSpaceDE/>
        <w:autoSpaceDN/>
        <w:adjustRightInd/>
        <w:ind w:left="1619" w:hanging="360"/>
        <w:textAlignment w:val="auto"/>
        <w:rPr>
          <w:lang w:val="en-US"/>
        </w:rPr>
      </w:pPr>
      <w:r w:rsidRPr="00CD772D">
        <w:rPr>
          <w:lang w:val="en-US"/>
        </w:rPr>
        <w:t xml:space="preserve">The CR is endorsed </w:t>
      </w:r>
      <w:r>
        <w:rPr>
          <w:lang w:val="en-US"/>
        </w:rPr>
        <w:t xml:space="preserve">and will be updated after ASN.1 review </w:t>
      </w:r>
    </w:p>
    <w:p w14:paraId="73A3663C" w14:textId="77777777" w:rsidR="00F733E5" w:rsidRPr="004E6E7D" w:rsidRDefault="00F733E5" w:rsidP="00F733E5">
      <w:pPr>
        <w:pStyle w:val="Doc-text2"/>
        <w:rPr>
          <w:lang w:val="en-US"/>
        </w:rPr>
      </w:pPr>
    </w:p>
    <w:p w14:paraId="5E95EEDA" w14:textId="77777777" w:rsidR="00F733E5" w:rsidRDefault="00F733E5" w:rsidP="00F733E5">
      <w:pPr>
        <w:pStyle w:val="Comments"/>
        <w:rPr>
          <w:sz w:val="20"/>
          <w:szCs w:val="28"/>
          <w:lang w:val="en-US"/>
        </w:rPr>
      </w:pPr>
      <w:r>
        <w:rPr>
          <w:sz w:val="20"/>
          <w:szCs w:val="28"/>
          <w:lang w:val="en-US"/>
        </w:rPr>
        <w:t>38.300</w:t>
      </w:r>
    </w:p>
    <w:p w14:paraId="38F90021" w14:textId="76EBC96C" w:rsidR="00F733E5" w:rsidRDefault="00F733E5" w:rsidP="00F733E5">
      <w:pPr>
        <w:pStyle w:val="Doc-title"/>
        <w:rPr>
          <w:lang w:val="en-US"/>
        </w:rPr>
      </w:pPr>
      <w:r w:rsidRPr="009C4513">
        <w:rPr>
          <w:lang w:val="en-US"/>
        </w:rPr>
        <w:t>R2-2506958</w:t>
      </w:r>
      <w:r>
        <w:rPr>
          <w:lang w:val="en-US"/>
        </w:rPr>
        <w:tab/>
        <w:t>Report of TS38300 Open Issues on AI for Air Interface Feature</w:t>
      </w:r>
      <w:r>
        <w:rPr>
          <w:lang w:val="en-US"/>
        </w:rPr>
        <w:tab/>
        <w:t>vivo(Rapporteur)</w:t>
      </w:r>
      <w:r>
        <w:rPr>
          <w:lang w:val="en-US"/>
        </w:rPr>
        <w:tab/>
        <w:t>report</w:t>
      </w:r>
      <w:r>
        <w:rPr>
          <w:lang w:val="en-US"/>
        </w:rPr>
        <w:tab/>
        <w:t>NR_AIML_air-Core</w:t>
      </w:r>
    </w:p>
    <w:p w14:paraId="4386D126" w14:textId="77777777" w:rsidR="00F733E5" w:rsidRDefault="00F733E5" w:rsidP="00F733E5">
      <w:pPr>
        <w:pStyle w:val="Doc-text2"/>
        <w:rPr>
          <w:lang w:val="en-US"/>
        </w:rPr>
      </w:pPr>
      <w:r>
        <w:rPr>
          <w:lang w:val="en-US"/>
        </w:rPr>
        <w:t>Conclusion</w:t>
      </w:r>
      <w:r w:rsidRPr="00743371">
        <w:rPr>
          <w:lang w:val="en-US"/>
        </w:rPr>
        <w:t>: There is no open issues requiring online discussion</w:t>
      </w:r>
    </w:p>
    <w:p w14:paraId="26126C82" w14:textId="77777777" w:rsidR="00F733E5" w:rsidRPr="004E6E7D" w:rsidRDefault="00F733E5" w:rsidP="00F733E5">
      <w:pPr>
        <w:pStyle w:val="Agreement"/>
        <w:tabs>
          <w:tab w:val="clear" w:pos="9990"/>
        </w:tabs>
        <w:overflowPunct/>
        <w:autoSpaceDE/>
        <w:autoSpaceDN/>
        <w:adjustRightInd/>
        <w:ind w:left="1619" w:hanging="360"/>
        <w:textAlignment w:val="auto"/>
        <w:rPr>
          <w:lang w:val="en-US"/>
        </w:rPr>
      </w:pPr>
      <w:r>
        <w:rPr>
          <w:lang w:val="en-US"/>
        </w:rPr>
        <w:t>Noted</w:t>
      </w:r>
    </w:p>
    <w:p w14:paraId="2BD97891" w14:textId="77777777" w:rsidR="00F733E5" w:rsidRPr="008B1E98" w:rsidRDefault="00F733E5" w:rsidP="00F733E5">
      <w:pPr>
        <w:pStyle w:val="Doc-text2"/>
        <w:rPr>
          <w:lang w:val="en-US"/>
        </w:rPr>
      </w:pPr>
    </w:p>
    <w:p w14:paraId="50F31523" w14:textId="39114295" w:rsidR="00F733E5" w:rsidRPr="004E6E7D" w:rsidRDefault="00F733E5" w:rsidP="00F733E5">
      <w:pPr>
        <w:pStyle w:val="Doc-title"/>
        <w:rPr>
          <w:lang w:val="en-US"/>
        </w:rPr>
      </w:pPr>
      <w:r w:rsidRPr="009C4513">
        <w:rPr>
          <w:lang w:val="en-US"/>
        </w:rPr>
        <w:t>R2-2506959</w:t>
      </w:r>
      <w:r>
        <w:rPr>
          <w:lang w:val="en-US"/>
        </w:rPr>
        <w:tab/>
        <w:t>Introduction of AI for Air interface feature in 38300</w:t>
      </w:r>
      <w:r>
        <w:rPr>
          <w:lang w:val="en-US"/>
        </w:rPr>
        <w:tab/>
        <w:t>vivo(Rapporteur)</w:t>
      </w:r>
      <w:r>
        <w:rPr>
          <w:lang w:val="en-US"/>
        </w:rPr>
        <w:tab/>
        <w:t>draftCR</w:t>
      </w:r>
      <w:r>
        <w:rPr>
          <w:lang w:val="en-US"/>
        </w:rPr>
        <w:tab/>
        <w:t>Rel-19</w:t>
      </w:r>
      <w:r>
        <w:rPr>
          <w:lang w:val="en-US"/>
        </w:rPr>
        <w:tab/>
        <w:t>38.300</w:t>
      </w:r>
      <w:r>
        <w:rPr>
          <w:lang w:val="en-US"/>
        </w:rPr>
        <w:tab/>
        <w:t>19.0.0</w:t>
      </w:r>
      <w:r>
        <w:rPr>
          <w:lang w:val="en-US"/>
        </w:rPr>
        <w:tab/>
        <w:t>NR_AIML_air-Core</w:t>
      </w:r>
      <w:r>
        <w:rPr>
          <w:lang w:val="en-US"/>
        </w:rPr>
        <w:tab/>
        <w:t>Withdrawn</w:t>
      </w:r>
    </w:p>
    <w:p w14:paraId="187EBDFA" w14:textId="0342A893" w:rsidR="00F733E5" w:rsidRDefault="00F733E5" w:rsidP="00F733E5">
      <w:pPr>
        <w:pStyle w:val="Doc-title"/>
        <w:rPr>
          <w:lang w:val="en-US"/>
        </w:rPr>
      </w:pPr>
      <w:r w:rsidRPr="009C4513">
        <w:rPr>
          <w:lang w:val="en-US"/>
        </w:rPr>
        <w:t>R2-2506995</w:t>
      </w:r>
      <w:r>
        <w:rPr>
          <w:lang w:val="en-US"/>
        </w:rPr>
        <w:tab/>
        <w:t>Introduction of AI for Air interface feature in 38300</w:t>
      </w:r>
      <w:r>
        <w:rPr>
          <w:lang w:val="en-US"/>
        </w:rPr>
        <w:tab/>
        <w:t>vivo(Rapporteur)</w:t>
      </w:r>
      <w:r>
        <w:rPr>
          <w:lang w:val="en-US"/>
        </w:rPr>
        <w:tab/>
        <w:t>CR</w:t>
      </w:r>
      <w:r>
        <w:rPr>
          <w:lang w:val="en-US"/>
        </w:rPr>
        <w:tab/>
        <w:t>Rel-18</w:t>
      </w:r>
      <w:r>
        <w:rPr>
          <w:lang w:val="en-US"/>
        </w:rPr>
        <w:tab/>
        <w:t>38.300</w:t>
      </w:r>
      <w:r>
        <w:rPr>
          <w:lang w:val="en-US"/>
        </w:rPr>
        <w:tab/>
        <w:t>18.7.0</w:t>
      </w:r>
      <w:r>
        <w:rPr>
          <w:lang w:val="en-US"/>
        </w:rPr>
        <w:tab/>
        <w:t>1006</w:t>
      </w:r>
      <w:r>
        <w:rPr>
          <w:lang w:val="en-US"/>
        </w:rPr>
        <w:tab/>
        <w:t>2</w:t>
      </w:r>
      <w:r>
        <w:rPr>
          <w:lang w:val="en-US"/>
        </w:rPr>
        <w:tab/>
        <w:t>B</w:t>
      </w:r>
      <w:r>
        <w:rPr>
          <w:lang w:val="en-US"/>
        </w:rPr>
        <w:tab/>
        <w:t>NR_AIML_air-Core</w:t>
      </w:r>
      <w:r>
        <w:rPr>
          <w:lang w:val="en-US"/>
        </w:rPr>
        <w:tab/>
      </w:r>
      <w:r w:rsidRPr="009C4513">
        <w:rPr>
          <w:lang w:val="en-US"/>
        </w:rPr>
        <w:t>R2-2506498</w:t>
      </w:r>
    </w:p>
    <w:p w14:paraId="514AE6A0" w14:textId="0A8F65CE" w:rsidR="00F733E5" w:rsidRPr="00A15D7C" w:rsidRDefault="00F733E5" w:rsidP="00F733E5">
      <w:pPr>
        <w:pStyle w:val="Doc-text2"/>
        <w:rPr>
          <w:lang w:val="en-US"/>
        </w:rPr>
      </w:pPr>
      <w:r>
        <w:rPr>
          <w:rFonts w:hint="eastAsia"/>
          <w:lang w:val="en-US"/>
        </w:rPr>
        <w:t xml:space="preserve">=&gt; Revised in </w:t>
      </w:r>
      <w:r w:rsidRPr="009C4513">
        <w:rPr>
          <w:rFonts w:hint="eastAsia"/>
          <w:lang w:val="en-US"/>
        </w:rPr>
        <w:t>R2-2507688</w:t>
      </w:r>
    </w:p>
    <w:p w14:paraId="417E7AEA" w14:textId="10CDAEC2" w:rsidR="00F733E5" w:rsidRDefault="00F733E5" w:rsidP="00F733E5">
      <w:pPr>
        <w:pStyle w:val="Doc-title"/>
        <w:rPr>
          <w:lang w:val="en-US"/>
        </w:rPr>
      </w:pPr>
      <w:r w:rsidRPr="009C4513">
        <w:rPr>
          <w:lang w:val="en-US"/>
        </w:rPr>
        <w:t>R2-250</w:t>
      </w:r>
      <w:r w:rsidRPr="009C4513">
        <w:rPr>
          <w:rFonts w:hint="eastAsia"/>
          <w:lang w:val="en-US"/>
        </w:rPr>
        <w:t>7688</w:t>
      </w:r>
      <w:r>
        <w:rPr>
          <w:lang w:val="en-US"/>
        </w:rPr>
        <w:tab/>
        <w:t>Introduction of AI for Air interface feature in 38300</w:t>
      </w:r>
      <w:r>
        <w:rPr>
          <w:lang w:val="en-US"/>
        </w:rPr>
        <w:tab/>
        <w:t>vivo(Rapporteur)</w:t>
      </w:r>
      <w:r>
        <w:rPr>
          <w:lang w:val="en-US"/>
        </w:rPr>
        <w:tab/>
        <w:t>CR</w:t>
      </w:r>
      <w:r>
        <w:rPr>
          <w:lang w:val="en-US"/>
        </w:rPr>
        <w:tab/>
        <w:t>Rel-18</w:t>
      </w:r>
      <w:r>
        <w:rPr>
          <w:lang w:val="en-US"/>
        </w:rPr>
        <w:tab/>
        <w:t>38.300</w:t>
      </w:r>
      <w:r>
        <w:rPr>
          <w:lang w:val="en-US"/>
        </w:rPr>
        <w:tab/>
        <w:t>18.7.0</w:t>
      </w:r>
      <w:r>
        <w:rPr>
          <w:lang w:val="en-US"/>
        </w:rPr>
        <w:tab/>
        <w:t>1006</w:t>
      </w:r>
      <w:r>
        <w:rPr>
          <w:lang w:val="en-US"/>
        </w:rPr>
        <w:tab/>
      </w:r>
      <w:r>
        <w:rPr>
          <w:rFonts w:hint="eastAsia"/>
          <w:lang w:val="en-US"/>
        </w:rPr>
        <w:t>3</w:t>
      </w:r>
      <w:r>
        <w:rPr>
          <w:lang w:val="en-US"/>
        </w:rPr>
        <w:tab/>
        <w:t>B</w:t>
      </w:r>
      <w:r>
        <w:rPr>
          <w:lang w:val="en-US"/>
        </w:rPr>
        <w:tab/>
        <w:t>NR_AIML_air-Core</w:t>
      </w:r>
    </w:p>
    <w:p w14:paraId="2C3E4757" w14:textId="77777777" w:rsidR="00F733E5" w:rsidRDefault="00F733E5" w:rsidP="00F733E5">
      <w:pPr>
        <w:pStyle w:val="Doc-text2"/>
        <w:ind w:left="363"/>
      </w:pPr>
      <w:r>
        <w:t xml:space="preserve">R2-2507696  </w:t>
      </w:r>
      <w:r w:rsidRPr="00354F7D">
        <w:t>Introduction of AI for Air interface feature in 38300</w:t>
      </w:r>
      <w:r w:rsidRPr="00354F7D">
        <w:tab/>
        <w:t>vivo(Rapporteur)</w:t>
      </w:r>
      <w:r w:rsidRPr="00354F7D">
        <w:tab/>
        <w:t>CR</w:t>
      </w:r>
      <w:r w:rsidRPr="00354F7D">
        <w:tab/>
        <w:t>Rel-1</w:t>
      </w:r>
      <w:r>
        <w:t>9</w:t>
      </w:r>
      <w:r w:rsidRPr="00354F7D">
        <w:tab/>
        <w:t>38.300</w:t>
      </w:r>
      <w:r w:rsidRPr="00354F7D">
        <w:tab/>
        <w:t>18.7.0</w:t>
      </w:r>
      <w:r w:rsidRPr="00354F7D">
        <w:tab/>
        <w:t>1006</w:t>
      </w:r>
      <w:r w:rsidRPr="00354F7D">
        <w:tab/>
        <w:t>3</w:t>
      </w:r>
      <w:r w:rsidRPr="00354F7D">
        <w:tab/>
        <w:t>B</w:t>
      </w:r>
      <w:r w:rsidRPr="00354F7D">
        <w:tab/>
        <w:t>NR_AIML_air-Core</w:t>
      </w:r>
    </w:p>
    <w:p w14:paraId="6C439065" w14:textId="77777777" w:rsidR="00F733E5" w:rsidRDefault="00F733E5" w:rsidP="00F733E5">
      <w:pPr>
        <w:pStyle w:val="Agreement"/>
        <w:tabs>
          <w:tab w:val="clear" w:pos="9990"/>
        </w:tabs>
        <w:overflowPunct/>
        <w:autoSpaceDE/>
        <w:autoSpaceDN/>
        <w:adjustRightInd/>
        <w:ind w:left="1619" w:hanging="360"/>
        <w:textAlignment w:val="auto"/>
      </w:pPr>
      <w:r>
        <w:t>Use as a baseline for further review</w:t>
      </w:r>
    </w:p>
    <w:p w14:paraId="770770F1" w14:textId="77777777" w:rsidR="00F733E5" w:rsidRDefault="00F733E5" w:rsidP="00F733E5">
      <w:pPr>
        <w:pStyle w:val="Doc-text2"/>
        <w:ind w:left="363"/>
      </w:pPr>
    </w:p>
    <w:p w14:paraId="7384D04C" w14:textId="77777777" w:rsidR="00F733E5" w:rsidRDefault="00F733E5" w:rsidP="00F733E5">
      <w:pPr>
        <w:pStyle w:val="EmailDiscussion"/>
        <w:overflowPunct/>
        <w:autoSpaceDE/>
        <w:autoSpaceDN/>
        <w:adjustRightInd/>
        <w:ind w:left="1619" w:hanging="360"/>
        <w:textAlignment w:val="auto"/>
      </w:pPr>
      <w:r>
        <w:t>[POST131bis][010][AI PHY] stage 2 CR (Vivo)</w:t>
      </w:r>
    </w:p>
    <w:p w14:paraId="4937F276" w14:textId="77777777" w:rsidR="00F733E5" w:rsidRDefault="00F733E5" w:rsidP="00F733E5">
      <w:pPr>
        <w:pStyle w:val="EmailDiscussion2"/>
      </w:pPr>
      <w:r>
        <w:tab/>
        <w:t>Intended outcome:  CR to be submitted for approval next meeting</w:t>
      </w:r>
    </w:p>
    <w:p w14:paraId="025D86A4" w14:textId="77777777" w:rsidR="00F733E5" w:rsidRDefault="00F733E5" w:rsidP="00F733E5">
      <w:pPr>
        <w:pStyle w:val="EmailDiscussion2"/>
      </w:pPr>
      <w:r>
        <w:tab/>
        <w:t>Deadline:  Long</w:t>
      </w:r>
    </w:p>
    <w:p w14:paraId="5902F906" w14:textId="77777777" w:rsidR="00F733E5" w:rsidRDefault="00F733E5" w:rsidP="00F733E5">
      <w:pPr>
        <w:pStyle w:val="Comments"/>
        <w:rPr>
          <w:i w:val="0"/>
          <w:iCs/>
          <w:sz w:val="20"/>
          <w:szCs w:val="28"/>
          <w:lang w:val="en-US"/>
        </w:rPr>
      </w:pPr>
    </w:p>
    <w:p w14:paraId="621844E7" w14:textId="77777777" w:rsidR="00F733E5" w:rsidRPr="008B1E98" w:rsidRDefault="00F733E5" w:rsidP="00F733E5">
      <w:pPr>
        <w:pStyle w:val="Comments"/>
        <w:rPr>
          <w:sz w:val="20"/>
          <w:szCs w:val="28"/>
          <w:lang w:val="en-US"/>
        </w:rPr>
      </w:pPr>
      <w:r w:rsidRPr="008B1E98">
        <w:rPr>
          <w:sz w:val="20"/>
          <w:szCs w:val="28"/>
          <w:lang w:val="en-US"/>
        </w:rPr>
        <w:t>38.305</w:t>
      </w:r>
    </w:p>
    <w:p w14:paraId="58184E13" w14:textId="7E8F531B" w:rsidR="00F733E5" w:rsidRDefault="00F733E5" w:rsidP="00F733E5">
      <w:pPr>
        <w:pStyle w:val="Doc-title"/>
        <w:rPr>
          <w:lang w:val="en-US"/>
        </w:rPr>
      </w:pPr>
      <w:r w:rsidRPr="009C4513">
        <w:rPr>
          <w:lang w:val="en-US"/>
        </w:rPr>
        <w:t>R2-2506779</w:t>
      </w:r>
      <w:r>
        <w:rPr>
          <w:lang w:val="en-US"/>
        </w:rPr>
        <w:tab/>
        <w:t>Summary of open issue email discussion on 38.305 CR for AIML Positioning</w:t>
      </w:r>
      <w:r>
        <w:rPr>
          <w:lang w:val="en-US"/>
        </w:rPr>
        <w:tab/>
        <w:t>CATT</w:t>
      </w:r>
      <w:r>
        <w:rPr>
          <w:lang w:val="en-US"/>
        </w:rPr>
        <w:tab/>
        <w:t>discussion</w:t>
      </w:r>
      <w:r>
        <w:rPr>
          <w:lang w:val="en-US"/>
        </w:rPr>
        <w:tab/>
        <w:t>Rel-19</w:t>
      </w:r>
      <w:r>
        <w:rPr>
          <w:lang w:val="en-US"/>
        </w:rPr>
        <w:tab/>
        <w:t>NR_AIML_air-Core</w:t>
      </w:r>
    </w:p>
    <w:p w14:paraId="377807EB" w14:textId="77777777" w:rsidR="00F733E5" w:rsidRPr="00653BF3" w:rsidRDefault="00F733E5" w:rsidP="00F733E5">
      <w:pPr>
        <w:pStyle w:val="Agreement"/>
        <w:tabs>
          <w:tab w:val="clear" w:pos="9990"/>
        </w:tabs>
        <w:overflowPunct/>
        <w:autoSpaceDE/>
        <w:autoSpaceDN/>
        <w:adjustRightInd/>
        <w:ind w:left="1619" w:hanging="360"/>
        <w:textAlignment w:val="auto"/>
        <w:rPr>
          <w:lang w:val="en-US"/>
        </w:rPr>
      </w:pPr>
      <w:r w:rsidRPr="00653BF3">
        <w:rPr>
          <w:lang w:val="en-US"/>
        </w:rPr>
        <w:t>Do not capture the following sentence in 38.305 Clause 7.6.1 for “Procedures for On-Demand PRS transmission” according to RAN2#131 agreement “The UE asks specific TRPs for PRS transmission with on-demand PRS configuration, i.e., within NR-On-Demand-DL-PRS-Request”:“UE-initiated On-Demand PRS transmission procedure allows the UE to request DL-PRS configuration information for specific TRPs.”</w:t>
      </w:r>
    </w:p>
    <w:p w14:paraId="12D4941F" w14:textId="77777777" w:rsidR="00F733E5" w:rsidRPr="00653BF3" w:rsidRDefault="00F733E5" w:rsidP="00F733E5">
      <w:pPr>
        <w:pStyle w:val="Agreement"/>
        <w:tabs>
          <w:tab w:val="clear" w:pos="9990"/>
        </w:tabs>
        <w:overflowPunct/>
        <w:autoSpaceDE/>
        <w:autoSpaceDN/>
        <w:adjustRightInd/>
        <w:ind w:left="1619" w:hanging="360"/>
        <w:textAlignment w:val="auto"/>
        <w:rPr>
          <w:lang w:val="en-US"/>
        </w:rPr>
      </w:pPr>
      <w:r w:rsidRPr="00653BF3">
        <w:rPr>
          <w:lang w:val="en-US"/>
        </w:rPr>
        <w:t>Do not capture the following RAN2 understanding in 38.305: “RAN2 understand that when multiple UE-based positioning methods are requested by an LMF, the derivation of a single location estimate by the UE is up to UE implementation.”</w:t>
      </w:r>
    </w:p>
    <w:p w14:paraId="00432343" w14:textId="77777777" w:rsidR="00F733E5" w:rsidRDefault="00F733E5" w:rsidP="00F733E5">
      <w:pPr>
        <w:pStyle w:val="Agreement"/>
        <w:tabs>
          <w:tab w:val="clear" w:pos="9990"/>
        </w:tabs>
        <w:overflowPunct/>
        <w:autoSpaceDE/>
        <w:autoSpaceDN/>
        <w:adjustRightInd/>
        <w:ind w:left="1619" w:hanging="360"/>
        <w:textAlignment w:val="auto"/>
        <w:rPr>
          <w:lang w:val="en-US"/>
        </w:rPr>
      </w:pPr>
      <w:r>
        <w:rPr>
          <w:lang w:val="en-US"/>
        </w:rPr>
        <w:t>Noted</w:t>
      </w:r>
    </w:p>
    <w:p w14:paraId="2AAC6515" w14:textId="77777777" w:rsidR="00F733E5" w:rsidRPr="0088315C" w:rsidRDefault="00F733E5" w:rsidP="00F733E5">
      <w:pPr>
        <w:pStyle w:val="Doc-text2"/>
        <w:rPr>
          <w:lang w:val="en-US"/>
        </w:rPr>
      </w:pPr>
    </w:p>
    <w:p w14:paraId="32AEA2C2" w14:textId="4066763F" w:rsidR="00F733E5" w:rsidRDefault="00F733E5" w:rsidP="00F733E5">
      <w:pPr>
        <w:pStyle w:val="Doc-title"/>
        <w:rPr>
          <w:lang w:val="en-US"/>
        </w:rPr>
      </w:pPr>
      <w:r w:rsidRPr="009C4513">
        <w:rPr>
          <w:lang w:val="en-US"/>
        </w:rPr>
        <w:t>R2-2506780</w:t>
      </w:r>
      <w:r>
        <w:rPr>
          <w:lang w:val="en-US"/>
        </w:rPr>
        <w:tab/>
        <w:t>Corrections on 38.305 CR for AIML Positioning</w:t>
      </w:r>
      <w:r>
        <w:rPr>
          <w:lang w:val="en-US"/>
        </w:rPr>
        <w:tab/>
        <w:t>CATT</w:t>
      </w:r>
      <w:r>
        <w:rPr>
          <w:lang w:val="en-US"/>
        </w:rPr>
        <w:tab/>
        <w:t>CR</w:t>
      </w:r>
      <w:r>
        <w:rPr>
          <w:lang w:val="en-US"/>
        </w:rPr>
        <w:tab/>
        <w:t>Rel-19</w:t>
      </w:r>
      <w:r>
        <w:rPr>
          <w:lang w:val="en-US"/>
        </w:rPr>
        <w:tab/>
        <w:t>38.305</w:t>
      </w:r>
      <w:r>
        <w:rPr>
          <w:lang w:val="en-US"/>
        </w:rPr>
        <w:tab/>
        <w:t>18.6.0</w:t>
      </w:r>
      <w:r>
        <w:rPr>
          <w:lang w:val="en-US"/>
        </w:rPr>
        <w:tab/>
        <w:t>0197</w:t>
      </w:r>
      <w:r>
        <w:rPr>
          <w:lang w:val="en-US"/>
        </w:rPr>
        <w:tab/>
        <w:t>-</w:t>
      </w:r>
      <w:r>
        <w:rPr>
          <w:lang w:val="en-US"/>
        </w:rPr>
        <w:tab/>
        <w:t>F</w:t>
      </w:r>
      <w:r>
        <w:rPr>
          <w:lang w:val="en-US"/>
        </w:rPr>
        <w:tab/>
        <w:t>NR_AIML_air-Core</w:t>
      </w:r>
    </w:p>
    <w:p w14:paraId="70A6C351" w14:textId="77777777" w:rsidR="00F733E5" w:rsidRDefault="00F733E5" w:rsidP="00F733E5">
      <w:pPr>
        <w:pStyle w:val="Agreement"/>
        <w:tabs>
          <w:tab w:val="clear" w:pos="9990"/>
        </w:tabs>
        <w:overflowPunct/>
        <w:autoSpaceDE/>
        <w:autoSpaceDN/>
        <w:adjustRightInd/>
        <w:ind w:left="1619" w:hanging="360"/>
        <w:textAlignment w:val="auto"/>
        <w:rPr>
          <w:lang w:val="en-US"/>
        </w:rPr>
      </w:pPr>
      <w:r>
        <w:rPr>
          <w:lang w:val="en-US"/>
        </w:rPr>
        <w:t xml:space="preserve">Remove sentence from above first agreement </w:t>
      </w:r>
    </w:p>
    <w:p w14:paraId="489FE845" w14:textId="77777777" w:rsidR="00F733E5" w:rsidRPr="00A729F3" w:rsidRDefault="00F733E5" w:rsidP="00F733E5">
      <w:pPr>
        <w:pStyle w:val="Agreement"/>
        <w:tabs>
          <w:tab w:val="clear" w:pos="9990"/>
        </w:tabs>
        <w:overflowPunct/>
        <w:autoSpaceDE/>
        <w:autoSpaceDN/>
        <w:adjustRightInd/>
        <w:ind w:left="1619" w:hanging="360"/>
        <w:textAlignment w:val="auto"/>
        <w:rPr>
          <w:lang w:val="en-US"/>
        </w:rPr>
      </w:pPr>
      <w:r>
        <w:rPr>
          <w:lang w:val="en-US"/>
        </w:rPr>
        <w:t>The CR is endorsed with the sentence deleted above.  Any comments on the CR or new identified issues should be sent directly to rapporteur.</w:t>
      </w:r>
    </w:p>
    <w:p w14:paraId="399E83FF" w14:textId="77777777" w:rsidR="00F733E5" w:rsidRDefault="00F733E5" w:rsidP="00F733E5">
      <w:pPr>
        <w:pStyle w:val="Doc-text2"/>
        <w:ind w:left="0" w:firstLine="0"/>
        <w:rPr>
          <w:lang w:val="en-US"/>
        </w:rPr>
      </w:pPr>
    </w:p>
    <w:p w14:paraId="113A9AD1" w14:textId="77777777" w:rsidR="00F733E5" w:rsidRPr="003A208D" w:rsidRDefault="00F733E5" w:rsidP="00F733E5">
      <w:pPr>
        <w:pStyle w:val="Doc-text2"/>
        <w:ind w:left="0" w:firstLine="0"/>
        <w:rPr>
          <w:i/>
          <w:iCs/>
          <w:lang w:val="en-US"/>
        </w:rPr>
      </w:pPr>
      <w:r w:rsidRPr="003A208D">
        <w:rPr>
          <w:i/>
          <w:iCs/>
          <w:lang w:val="en-US"/>
        </w:rPr>
        <w:t>38.306</w:t>
      </w:r>
    </w:p>
    <w:p w14:paraId="1051FADA" w14:textId="2541041F" w:rsidR="00F733E5" w:rsidRDefault="00F733E5" w:rsidP="00F733E5">
      <w:pPr>
        <w:pStyle w:val="Doc-title"/>
        <w:rPr>
          <w:lang w:val="en-US"/>
        </w:rPr>
      </w:pPr>
      <w:r w:rsidRPr="009C4513">
        <w:rPr>
          <w:lang w:val="en-US"/>
        </w:rPr>
        <w:t>R2-2507589</w:t>
      </w:r>
      <w:r>
        <w:rPr>
          <w:lang w:val="en-US"/>
        </w:rPr>
        <w:tab/>
        <w:t>Report of open issue in [POST131][043][AI PHY] UE capabilities (Xiaomi)</w:t>
      </w:r>
      <w:r>
        <w:rPr>
          <w:lang w:val="en-US"/>
        </w:rPr>
        <w:tab/>
        <w:t>Xiaomi</w:t>
      </w:r>
      <w:r>
        <w:rPr>
          <w:lang w:val="en-US"/>
        </w:rPr>
        <w:tab/>
        <w:t>discussion</w:t>
      </w:r>
      <w:r>
        <w:rPr>
          <w:lang w:val="en-US"/>
        </w:rPr>
        <w:tab/>
        <w:t>Rel-19</w:t>
      </w:r>
    </w:p>
    <w:p w14:paraId="34113624" w14:textId="77777777" w:rsidR="00F733E5" w:rsidRDefault="00F733E5" w:rsidP="00F733E5">
      <w:pPr>
        <w:pStyle w:val="Doc-text2"/>
        <w:rPr>
          <w:lang w:val="en-US"/>
        </w:rPr>
      </w:pPr>
      <w:r>
        <w:rPr>
          <w:lang w:val="en-US"/>
        </w:rPr>
        <w:t>-</w:t>
      </w:r>
      <w:r>
        <w:rPr>
          <w:lang w:val="en-US"/>
        </w:rPr>
        <w:tab/>
        <w:t xml:space="preserve">Samsung and ZTE think it is important to have the UE capability indication.  Apple thinks the assumption is that the data is 100 or 500bits.  Samsung thinks that RAN1 didn’t consider the RAN2 impact as the UE would have to log for several seconds.   Xiaomi thinks that we have a minimum of 64kB but it can support more. We can consider for next generation to indicate.   Qualcomm, Oppo,  and Vivo agrees we don’t  need the capability.  Huawei, BT, CMCC, and Ericsson thinks that if the UE supports it should indicate as if the network knows it would select UEs differently and set the threshold differently.  </w:t>
      </w:r>
    </w:p>
    <w:p w14:paraId="1356DEB8" w14:textId="6EEB0630" w:rsidR="00F733E5" w:rsidRPr="004D050A" w:rsidRDefault="00F733E5" w:rsidP="00F733E5">
      <w:pPr>
        <w:pStyle w:val="Doc-text2"/>
        <w:rPr>
          <w:lang w:val="en-US"/>
        </w:rPr>
      </w:pPr>
      <w:r>
        <w:rPr>
          <w:lang w:val="en-US"/>
        </w:rPr>
        <w:t>-</w:t>
      </w:r>
      <w:r>
        <w:rPr>
          <w:lang w:val="en-US"/>
        </w:rPr>
        <w:tab/>
        <w:t>Mediatek thinks that the network can chose multiple UEs to collect the data so for Rel19 we don’t need additional capability.</w:t>
      </w:r>
    </w:p>
    <w:p w14:paraId="06AAF1F1" w14:textId="77777777" w:rsidR="00F733E5" w:rsidRPr="005C4DED" w:rsidRDefault="00F733E5" w:rsidP="00F733E5">
      <w:pPr>
        <w:pStyle w:val="Agreement"/>
        <w:tabs>
          <w:tab w:val="clear" w:pos="9990"/>
        </w:tabs>
        <w:overflowPunct/>
        <w:autoSpaceDE/>
        <w:autoSpaceDN/>
        <w:adjustRightInd/>
        <w:ind w:left="1619" w:hanging="360"/>
        <w:textAlignment w:val="auto"/>
        <w:rPr>
          <w:lang w:val="en-US"/>
        </w:rPr>
      </w:pPr>
      <w:r w:rsidRPr="005C4DED">
        <w:rPr>
          <w:lang w:val="en-US"/>
        </w:rPr>
        <w:t>No UE capability is introduced to indicate ‘whether UE can support other memory sizes for logged measurement of network-side data collection’ in Rel-19.</w:t>
      </w:r>
    </w:p>
    <w:p w14:paraId="67106DC2" w14:textId="77777777" w:rsidR="00F733E5" w:rsidRPr="00FC6DC6" w:rsidRDefault="00F733E5" w:rsidP="00F733E5">
      <w:pPr>
        <w:pStyle w:val="Doc-text2"/>
        <w:ind w:left="0" w:firstLine="0"/>
        <w:rPr>
          <w:lang w:val="en-US"/>
        </w:rPr>
      </w:pPr>
    </w:p>
    <w:p w14:paraId="7C4FA90E" w14:textId="091944EC" w:rsidR="00F733E5" w:rsidRDefault="00F733E5" w:rsidP="00F733E5">
      <w:pPr>
        <w:pStyle w:val="Doc-title"/>
        <w:rPr>
          <w:lang w:val="en-US"/>
        </w:rPr>
      </w:pPr>
      <w:r w:rsidRPr="009C4513">
        <w:rPr>
          <w:lang w:val="en-US"/>
        </w:rPr>
        <w:t>R2-2507588</w:t>
      </w:r>
      <w:r>
        <w:rPr>
          <w:lang w:val="en-US"/>
        </w:rPr>
        <w:tab/>
        <w:t>Corrections on AI air UE capability</w:t>
      </w:r>
      <w:r>
        <w:rPr>
          <w:lang w:val="en-US"/>
        </w:rPr>
        <w:tab/>
        <w:t>Xiaomi, Oppo</w:t>
      </w:r>
      <w:r>
        <w:rPr>
          <w:lang w:val="en-US"/>
        </w:rPr>
        <w:tab/>
        <w:t>draftCR</w:t>
      </w:r>
      <w:r>
        <w:rPr>
          <w:lang w:val="en-US"/>
        </w:rPr>
        <w:tab/>
        <w:t>Rel-19</w:t>
      </w:r>
      <w:r>
        <w:rPr>
          <w:lang w:val="en-US"/>
        </w:rPr>
        <w:tab/>
        <w:t>38.306</w:t>
      </w:r>
      <w:r>
        <w:rPr>
          <w:lang w:val="en-US"/>
        </w:rPr>
        <w:tab/>
        <w:t>19.0.0</w:t>
      </w:r>
      <w:r>
        <w:rPr>
          <w:lang w:val="en-US"/>
        </w:rPr>
        <w:tab/>
        <w:t>F</w:t>
      </w:r>
      <w:r>
        <w:rPr>
          <w:lang w:val="en-US"/>
        </w:rPr>
        <w:tab/>
        <w:t>NR_AIML_air</w:t>
      </w:r>
    </w:p>
    <w:p w14:paraId="17156869" w14:textId="77777777" w:rsidR="00F733E5" w:rsidRPr="005F6B89" w:rsidRDefault="00F733E5" w:rsidP="00F733E5">
      <w:pPr>
        <w:pStyle w:val="Agreement"/>
        <w:tabs>
          <w:tab w:val="clear" w:pos="9990"/>
        </w:tabs>
        <w:overflowPunct/>
        <w:autoSpaceDE/>
        <w:autoSpaceDN/>
        <w:adjustRightInd/>
        <w:ind w:left="1619" w:hanging="360"/>
        <w:textAlignment w:val="auto"/>
        <w:rPr>
          <w:lang w:val="en-US"/>
        </w:rPr>
      </w:pPr>
      <w:r>
        <w:rPr>
          <w:lang w:val="en-US"/>
        </w:rPr>
        <w:t>The CR is endorsed.  Any comments on the CR or new identified issues should be sent directly to rapporteur.</w:t>
      </w:r>
    </w:p>
    <w:p w14:paraId="2B535465" w14:textId="77777777" w:rsidR="00F733E5" w:rsidRDefault="00F733E5" w:rsidP="00F733E5">
      <w:pPr>
        <w:pStyle w:val="Doc-text2"/>
        <w:ind w:left="0" w:firstLine="0"/>
        <w:rPr>
          <w:lang w:val="en-US"/>
        </w:rPr>
      </w:pPr>
    </w:p>
    <w:p w14:paraId="36D96EC6" w14:textId="77777777" w:rsidR="00F733E5" w:rsidRPr="00783ECB" w:rsidRDefault="00F733E5" w:rsidP="00F733E5">
      <w:pPr>
        <w:pStyle w:val="Doc-text2"/>
        <w:ind w:left="0" w:firstLine="0"/>
        <w:rPr>
          <w:i/>
          <w:iCs/>
          <w:lang w:val="en-US"/>
        </w:rPr>
      </w:pPr>
      <w:r>
        <w:rPr>
          <w:i/>
          <w:iCs/>
          <w:lang w:val="en-US"/>
        </w:rPr>
        <w:t>38.331</w:t>
      </w:r>
    </w:p>
    <w:p w14:paraId="4E7B71BA" w14:textId="59FBC8AF" w:rsidR="00F733E5" w:rsidRDefault="00F733E5" w:rsidP="00F733E5">
      <w:pPr>
        <w:pStyle w:val="Doc-title"/>
      </w:pPr>
      <w:r w:rsidRPr="009C4513">
        <w:t>R2-2507681</w:t>
      </w:r>
      <w:r>
        <w:tab/>
        <w:t>AIML Comments file</w:t>
      </w:r>
      <w:r>
        <w:tab/>
        <w:t>Ericsson</w:t>
      </w:r>
      <w:r>
        <w:tab/>
        <w:t>report</w:t>
      </w:r>
    </w:p>
    <w:p w14:paraId="70C6D791" w14:textId="77777777" w:rsidR="00F733E5" w:rsidRDefault="00F733E5" w:rsidP="00F733E5">
      <w:pPr>
        <w:pStyle w:val="Agreement"/>
        <w:tabs>
          <w:tab w:val="clear" w:pos="9990"/>
        </w:tabs>
        <w:overflowPunct/>
        <w:autoSpaceDE/>
        <w:autoSpaceDN/>
        <w:adjustRightInd/>
        <w:ind w:left="1619" w:hanging="360"/>
        <w:textAlignment w:val="auto"/>
      </w:pPr>
      <w:r>
        <w:t>Noted</w:t>
      </w:r>
    </w:p>
    <w:p w14:paraId="1748BE34" w14:textId="77777777" w:rsidR="00F733E5" w:rsidRPr="00276A80" w:rsidRDefault="00F733E5" w:rsidP="00F733E5">
      <w:pPr>
        <w:pStyle w:val="Doc-text2"/>
      </w:pPr>
    </w:p>
    <w:p w14:paraId="5CB5935A" w14:textId="716C8F1B" w:rsidR="00F733E5" w:rsidRDefault="00F733E5" w:rsidP="00F733E5">
      <w:pPr>
        <w:pStyle w:val="Doc-title"/>
      </w:pPr>
      <w:r w:rsidRPr="009C4513">
        <w:t>R2-2507682</w:t>
      </w:r>
      <w:r>
        <w:tab/>
        <w:t>AIML Review file</w:t>
      </w:r>
      <w:r>
        <w:tab/>
        <w:t>Ericsson</w:t>
      </w:r>
      <w:r>
        <w:tab/>
        <w:t>report</w:t>
      </w:r>
    </w:p>
    <w:p w14:paraId="3CE2C1F5" w14:textId="4812C5F4" w:rsidR="00F733E5" w:rsidRDefault="00F733E5" w:rsidP="00F733E5">
      <w:pPr>
        <w:pStyle w:val="Agreement"/>
        <w:tabs>
          <w:tab w:val="clear" w:pos="9990"/>
        </w:tabs>
        <w:overflowPunct/>
        <w:autoSpaceDE/>
        <w:autoSpaceDN/>
        <w:adjustRightInd/>
        <w:ind w:left="1619" w:hanging="360"/>
        <w:textAlignment w:val="auto"/>
      </w:pPr>
      <w:r>
        <w:t>Noted</w:t>
      </w:r>
    </w:p>
    <w:p w14:paraId="62379ACF" w14:textId="77777777" w:rsidR="00F733E5" w:rsidRPr="00A703E5" w:rsidRDefault="00F733E5" w:rsidP="00F733E5">
      <w:pPr>
        <w:pStyle w:val="Doc-text2"/>
      </w:pPr>
    </w:p>
    <w:p w14:paraId="0A3AE9FE" w14:textId="041D1C2D" w:rsidR="00F733E5" w:rsidRDefault="00F733E5" w:rsidP="00F733E5">
      <w:pPr>
        <w:pStyle w:val="Doc-title"/>
      </w:pPr>
      <w:r w:rsidRPr="009C4513">
        <w:t>R2-2507680</w:t>
      </w:r>
      <w:r>
        <w:tab/>
        <w:t>Corrections to AIML for NR air interface</w:t>
      </w:r>
      <w:r>
        <w:tab/>
        <w:t>Ericsson</w:t>
      </w:r>
      <w:r>
        <w:tab/>
        <w:t>CR</w:t>
      </w:r>
      <w:r>
        <w:tab/>
        <w:t>Rel-19</w:t>
      </w:r>
      <w:r>
        <w:tab/>
        <w:t>38.331</w:t>
      </w:r>
      <w:r>
        <w:tab/>
        <w:t>19.0.0</w:t>
      </w:r>
      <w:r>
        <w:tab/>
        <w:t>5561</w:t>
      </w:r>
      <w:r>
        <w:tab/>
        <w:t>-</w:t>
      </w:r>
      <w:r>
        <w:tab/>
        <w:t>F</w:t>
      </w:r>
      <w:r>
        <w:tab/>
        <w:t>NR_AIML_air-Core</w:t>
      </w:r>
    </w:p>
    <w:p w14:paraId="112F733E" w14:textId="77777777" w:rsidR="00F733E5" w:rsidRDefault="00F733E5" w:rsidP="00F733E5">
      <w:pPr>
        <w:pStyle w:val="Doc-text2"/>
      </w:pPr>
    </w:p>
    <w:p w14:paraId="6464CD50" w14:textId="77777777" w:rsidR="00F733E5" w:rsidRDefault="00F733E5" w:rsidP="00F733E5">
      <w:pPr>
        <w:pStyle w:val="EmailDiscussion"/>
        <w:overflowPunct/>
        <w:autoSpaceDE/>
        <w:autoSpaceDN/>
        <w:adjustRightInd/>
        <w:ind w:left="1619" w:hanging="360"/>
        <w:textAlignment w:val="auto"/>
      </w:pPr>
      <w:r>
        <w:t>[POST131bis][011][AI PHY] RRC CR (Ericsson)</w:t>
      </w:r>
    </w:p>
    <w:p w14:paraId="0A257452" w14:textId="0EBB9813" w:rsidR="00F733E5" w:rsidRDefault="00F733E5" w:rsidP="00F733E5">
      <w:pPr>
        <w:pStyle w:val="EmailDiscussion2"/>
      </w:pPr>
      <w:r>
        <w:tab/>
        <w:t>Intended outcome:  Continue reviewing and updating CRs and get input on remaining ASN.1 open issues</w:t>
      </w:r>
      <w:r w:rsidR="00E81402" w:rsidRPr="00E81402">
        <w:t xml:space="preserve"> using the general ASN.1 process</w:t>
      </w:r>
      <w:r>
        <w:t>.</w:t>
      </w:r>
    </w:p>
    <w:p w14:paraId="59EC23BC" w14:textId="45FD8F6D" w:rsidR="00F733E5" w:rsidRDefault="00F733E5" w:rsidP="00F733E5">
      <w:pPr>
        <w:pStyle w:val="EmailDiscussion2"/>
        <w:rPr>
          <w:rFonts w:eastAsiaTheme="minorEastAsia"/>
        </w:rPr>
      </w:pPr>
      <w:r>
        <w:tab/>
        <w:t xml:space="preserve">Deadline:  </w:t>
      </w:r>
      <w:r w:rsidR="00E81402">
        <w:rPr>
          <w:rFonts w:eastAsiaTheme="minorEastAsia" w:hint="eastAsia"/>
        </w:rPr>
        <w:t>Short</w:t>
      </w:r>
    </w:p>
    <w:p w14:paraId="719390F9" w14:textId="77777777" w:rsidR="00D713C9" w:rsidRDefault="00D713C9" w:rsidP="00F733E5">
      <w:pPr>
        <w:pStyle w:val="EmailDiscussion2"/>
        <w:rPr>
          <w:rFonts w:eastAsiaTheme="minorEastAsia"/>
        </w:rPr>
      </w:pPr>
    </w:p>
    <w:p w14:paraId="65EED464" w14:textId="7FEC32B6" w:rsidR="00D3726B" w:rsidRDefault="00D3726B" w:rsidP="00F733E5">
      <w:pPr>
        <w:pStyle w:val="EmailDiscussion2"/>
        <w:rPr>
          <w:rFonts w:eastAsiaTheme="minorEastAsia"/>
        </w:rPr>
      </w:pPr>
      <w:r w:rsidRPr="00D3726B">
        <w:rPr>
          <w:rFonts w:eastAsiaTheme="minorEastAsia"/>
        </w:rPr>
        <w:t>=&gt; Endorsed in R2-2507934</w:t>
      </w:r>
    </w:p>
    <w:p w14:paraId="3FEA750A" w14:textId="77777777" w:rsidR="00D3726B" w:rsidRDefault="00D3726B" w:rsidP="00F733E5">
      <w:pPr>
        <w:pStyle w:val="EmailDiscussion2"/>
        <w:rPr>
          <w:rFonts w:eastAsiaTheme="minorEastAsia"/>
        </w:rPr>
      </w:pPr>
    </w:p>
    <w:p w14:paraId="781A1C54" w14:textId="65F55FE0" w:rsidR="00D713C9" w:rsidRDefault="00D713C9" w:rsidP="00D713C9">
      <w:pPr>
        <w:pStyle w:val="Doc-title"/>
      </w:pPr>
      <w:r w:rsidRPr="009C4513">
        <w:t>R2-2507</w:t>
      </w:r>
      <w:r>
        <w:t>934</w:t>
      </w:r>
      <w:r>
        <w:tab/>
        <w:t>Corrections to AIML for NR air interface</w:t>
      </w:r>
      <w:r>
        <w:tab/>
        <w:t>Ericsson</w:t>
      </w:r>
      <w:r>
        <w:tab/>
        <w:t>CR</w:t>
      </w:r>
      <w:r>
        <w:tab/>
        <w:t>Rel-19</w:t>
      </w:r>
      <w:r>
        <w:tab/>
        <w:t>38.331</w:t>
      </w:r>
      <w:r>
        <w:tab/>
        <w:t>19.0.0</w:t>
      </w:r>
      <w:r>
        <w:tab/>
        <w:t>5561</w:t>
      </w:r>
      <w:r>
        <w:tab/>
        <w:t>1</w:t>
      </w:r>
      <w:r>
        <w:tab/>
        <w:t>F</w:t>
      </w:r>
      <w:r>
        <w:tab/>
        <w:t>NR_AIML_air-Core</w:t>
      </w:r>
    </w:p>
    <w:p w14:paraId="7EFE2D3B" w14:textId="7A3C8CA3" w:rsidR="00D713C9" w:rsidRPr="007555D1" w:rsidRDefault="00D3726B" w:rsidP="00F733E5">
      <w:pPr>
        <w:pStyle w:val="EmailDiscussion2"/>
      </w:pPr>
      <w:r>
        <w:t>=&gt; Endorsed</w:t>
      </w:r>
    </w:p>
    <w:p w14:paraId="5323DB1B" w14:textId="77777777" w:rsidR="00F733E5" w:rsidRPr="00084EE7" w:rsidRDefault="00F733E5" w:rsidP="00F733E5">
      <w:pPr>
        <w:pStyle w:val="Heading3"/>
        <w:rPr>
          <w:noProof/>
          <w:lang w:val="en-US"/>
        </w:rPr>
      </w:pPr>
      <w:bookmarkStart w:id="293" w:name="_Toc213182913"/>
      <w:r w:rsidRPr="00084EE7">
        <w:rPr>
          <w:noProof/>
          <w:lang w:val="en-US"/>
        </w:rPr>
        <w:t>8.1.2</w:t>
      </w:r>
      <w:r w:rsidRPr="00084EE7">
        <w:rPr>
          <w:noProof/>
          <w:lang w:val="en-US"/>
        </w:rPr>
        <w:tab/>
        <w:t>Functionality based LCM</w:t>
      </w:r>
      <w:bookmarkEnd w:id="293"/>
      <w:r w:rsidRPr="00084EE7">
        <w:rPr>
          <w:noProof/>
          <w:lang w:val="en-US"/>
        </w:rPr>
        <w:t xml:space="preserve"> </w:t>
      </w:r>
    </w:p>
    <w:p w14:paraId="219985A9" w14:textId="77777777" w:rsidR="00F733E5" w:rsidRPr="00DB2F94" w:rsidRDefault="00F733E5" w:rsidP="00F733E5">
      <w:pPr>
        <w:pStyle w:val="Comments"/>
        <w:rPr>
          <w:lang w:val="en-US"/>
        </w:rPr>
      </w:pPr>
      <w:r>
        <w:rPr>
          <w:lang w:val="en-US"/>
        </w:rPr>
        <w:t>Corrections only.  Companies should follow guidance from rapporteurs.</w:t>
      </w:r>
    </w:p>
    <w:p w14:paraId="19A9589F" w14:textId="77777777" w:rsidR="00F733E5" w:rsidRPr="00DB2F94" w:rsidRDefault="00F733E5" w:rsidP="00F733E5">
      <w:pPr>
        <w:pStyle w:val="Heading4"/>
      </w:pPr>
      <w:bookmarkStart w:id="294" w:name="_Toc213182914"/>
      <w:r w:rsidRPr="00DB2F94">
        <w:t>8.1.2.1</w:t>
      </w:r>
      <w:r w:rsidRPr="00DB2F94">
        <w:tab/>
        <w:t>LCM for NW-sided model for Beam Management use case</w:t>
      </w:r>
      <w:bookmarkEnd w:id="294"/>
    </w:p>
    <w:p w14:paraId="10B99665" w14:textId="77777777" w:rsidR="00F733E5" w:rsidRPr="00DB2F94" w:rsidRDefault="00F733E5" w:rsidP="00F733E5">
      <w:pPr>
        <w:pStyle w:val="Comments"/>
      </w:pPr>
      <w:r w:rsidRPr="00DB2F94">
        <w:t>LCM related to NW-sided model for beam management use case</w:t>
      </w:r>
      <w:r>
        <w:t xml:space="preserve">. </w:t>
      </w:r>
    </w:p>
    <w:p w14:paraId="3ACB50DF" w14:textId="77777777" w:rsidR="00F733E5" w:rsidRPr="00DB2F94" w:rsidRDefault="00F733E5" w:rsidP="00F733E5">
      <w:pPr>
        <w:pStyle w:val="Comments"/>
      </w:pPr>
      <w:r w:rsidRPr="00DB2F94">
        <w:t>No contributions expected for this meeting</w:t>
      </w:r>
      <w:r>
        <w:t>.</w:t>
      </w:r>
    </w:p>
    <w:p w14:paraId="24EA4CFC" w14:textId="77777777" w:rsidR="00F733E5" w:rsidRPr="00DB2F94" w:rsidRDefault="00F733E5" w:rsidP="00F733E5">
      <w:pPr>
        <w:pStyle w:val="Heading4"/>
        <w:rPr>
          <w:i/>
        </w:rPr>
      </w:pPr>
      <w:bookmarkStart w:id="295" w:name="_Hlk164864212"/>
      <w:bookmarkStart w:id="296" w:name="_Toc213182915"/>
      <w:r w:rsidRPr="00DB2F94">
        <w:t>8.1.2.2</w:t>
      </w:r>
      <w:r>
        <w:tab/>
      </w:r>
      <w:r w:rsidRPr="00DB2F94">
        <w:t>LCM for UE-sided model for Beam Management use case</w:t>
      </w:r>
      <w:bookmarkEnd w:id="295"/>
      <w:bookmarkEnd w:id="296"/>
    </w:p>
    <w:p w14:paraId="4B982E72" w14:textId="77777777" w:rsidR="00F733E5" w:rsidRDefault="00F733E5" w:rsidP="00F733E5">
      <w:pPr>
        <w:pStyle w:val="Comments"/>
        <w:rPr>
          <w:lang w:val="en-US"/>
        </w:rPr>
      </w:pPr>
      <w:r>
        <w:rPr>
          <w:lang w:val="en-US"/>
        </w:rPr>
        <w:t>Corrections only.  Companies should follow guidance from rapporteurs.</w:t>
      </w:r>
    </w:p>
    <w:p w14:paraId="283AAF85" w14:textId="77777777" w:rsidR="00F733E5" w:rsidRDefault="00F733E5" w:rsidP="00F733E5">
      <w:pPr>
        <w:pStyle w:val="Comments"/>
        <w:rPr>
          <w:lang w:val="en-US"/>
        </w:rPr>
      </w:pPr>
    </w:p>
    <w:p w14:paraId="6E6C4E91" w14:textId="77777777" w:rsidR="00F733E5" w:rsidRPr="007B0651" w:rsidRDefault="00F733E5" w:rsidP="00F733E5">
      <w:pPr>
        <w:pStyle w:val="Comments"/>
        <w:rPr>
          <w:i w:val="0"/>
          <w:iCs/>
          <w:sz w:val="20"/>
          <w:szCs w:val="28"/>
          <w:lang w:val="en-US"/>
        </w:rPr>
      </w:pPr>
    </w:p>
    <w:p w14:paraId="4C0EF4EE" w14:textId="77777777" w:rsidR="00F733E5" w:rsidRDefault="00F733E5" w:rsidP="00F733E5">
      <w:pPr>
        <w:pStyle w:val="Comments"/>
        <w:rPr>
          <w:b/>
          <w:bCs/>
          <w:i w:val="0"/>
          <w:iCs/>
          <w:sz w:val="20"/>
          <w:szCs w:val="28"/>
          <w:lang w:val="en-US"/>
        </w:rPr>
      </w:pPr>
      <w:r>
        <w:rPr>
          <w:b/>
          <w:bCs/>
          <w:i w:val="0"/>
          <w:iCs/>
          <w:sz w:val="20"/>
          <w:szCs w:val="28"/>
          <w:lang w:val="en-US"/>
        </w:rPr>
        <w:t>ASN.1 RILs</w:t>
      </w:r>
    </w:p>
    <w:p w14:paraId="74D729CC" w14:textId="77777777" w:rsidR="00F733E5" w:rsidRPr="00D74919" w:rsidRDefault="00F733E5" w:rsidP="00F733E5">
      <w:pPr>
        <w:pStyle w:val="Doc-text2"/>
        <w:ind w:left="0" w:firstLine="0"/>
        <w:rPr>
          <w:i/>
          <w:iCs/>
        </w:rPr>
      </w:pPr>
      <w:r w:rsidRPr="00D74919">
        <w:rPr>
          <w:i/>
          <w:iCs/>
        </w:rPr>
        <w:t>[N021]/[H003]/[A105]/[S047]</w:t>
      </w:r>
      <w:r>
        <w:rPr>
          <w:i/>
          <w:iCs/>
        </w:rPr>
        <w:t xml:space="preserve"> ‘Choice hierarchy for CSI prediction and beam prediction – [Proposed Status: </w:t>
      </w:r>
      <w:r w:rsidRPr="00706364">
        <w:rPr>
          <w:i/>
          <w:iCs/>
          <w:highlight w:val="yellow"/>
        </w:rPr>
        <w:t>ToDo</w:t>
      </w:r>
      <w:r>
        <w:rPr>
          <w:i/>
          <w:iCs/>
        </w:rPr>
        <w:t>]</w:t>
      </w:r>
    </w:p>
    <w:p w14:paraId="7D6B610E" w14:textId="6AC93721" w:rsidR="00F733E5" w:rsidRDefault="00F733E5" w:rsidP="00F733E5">
      <w:pPr>
        <w:pStyle w:val="Comments"/>
        <w:numPr>
          <w:ilvl w:val="0"/>
          <w:numId w:val="338"/>
        </w:numPr>
        <w:overflowPunct/>
        <w:autoSpaceDE/>
        <w:autoSpaceDN/>
        <w:adjustRightInd/>
        <w:textAlignment w:val="auto"/>
        <w:rPr>
          <w:b/>
          <w:bCs/>
          <w:i w:val="0"/>
          <w:iCs/>
          <w:sz w:val="20"/>
          <w:szCs w:val="28"/>
          <w:lang w:val="en-US"/>
        </w:rPr>
      </w:pPr>
      <w:r w:rsidRPr="003F0FDD">
        <w:rPr>
          <w:b/>
          <w:bCs/>
          <w:i w:val="0"/>
          <w:iCs/>
          <w:sz w:val="20"/>
          <w:szCs w:val="28"/>
          <w:lang w:val="en-US"/>
        </w:rPr>
        <w:t xml:space="preserve">To be treated in Offline considering relevant proposals e.g. </w:t>
      </w:r>
      <w:r w:rsidRPr="009C4513">
        <w:rPr>
          <w:b/>
          <w:bCs/>
          <w:i w:val="0"/>
          <w:iCs/>
          <w:sz w:val="20"/>
          <w:szCs w:val="28"/>
          <w:lang w:val="en-US"/>
        </w:rPr>
        <w:t>R2-2506778</w:t>
      </w:r>
      <w:r w:rsidRPr="003F0FDD">
        <w:rPr>
          <w:b/>
          <w:bCs/>
          <w:i w:val="0"/>
          <w:iCs/>
          <w:sz w:val="20"/>
          <w:szCs w:val="28"/>
          <w:lang w:val="en-US"/>
        </w:rPr>
        <w:t xml:space="preserve"> (P1-P5), </w:t>
      </w:r>
      <w:r w:rsidRPr="009C4513">
        <w:rPr>
          <w:b/>
          <w:bCs/>
          <w:i w:val="0"/>
          <w:iCs/>
          <w:sz w:val="20"/>
          <w:szCs w:val="28"/>
          <w:lang w:val="en-US"/>
        </w:rPr>
        <w:t>R2-2507090</w:t>
      </w:r>
      <w:r w:rsidRPr="003F0FDD">
        <w:rPr>
          <w:b/>
          <w:bCs/>
          <w:i w:val="0"/>
          <w:iCs/>
          <w:sz w:val="20"/>
          <w:szCs w:val="28"/>
          <w:lang w:val="en-US"/>
        </w:rPr>
        <w:t xml:space="preserve"> (P3), </w:t>
      </w:r>
      <w:r w:rsidRPr="009C4513">
        <w:rPr>
          <w:b/>
          <w:bCs/>
          <w:i w:val="0"/>
          <w:iCs/>
          <w:sz w:val="20"/>
          <w:szCs w:val="28"/>
          <w:lang w:val="en-US"/>
        </w:rPr>
        <w:t>R2-2507117</w:t>
      </w:r>
      <w:r w:rsidRPr="003F0FDD">
        <w:rPr>
          <w:b/>
          <w:bCs/>
          <w:i w:val="0"/>
          <w:iCs/>
          <w:sz w:val="20"/>
          <w:szCs w:val="28"/>
          <w:lang w:val="en-US"/>
        </w:rPr>
        <w:t xml:space="preserve"> (P1-P5), </w:t>
      </w:r>
      <w:r w:rsidRPr="009C4513">
        <w:rPr>
          <w:b/>
          <w:bCs/>
          <w:i w:val="0"/>
          <w:iCs/>
          <w:sz w:val="20"/>
          <w:szCs w:val="28"/>
          <w:lang w:val="en-US"/>
        </w:rPr>
        <w:t>R2-2507338</w:t>
      </w:r>
      <w:r w:rsidRPr="003F0FDD">
        <w:rPr>
          <w:b/>
          <w:bCs/>
          <w:i w:val="0"/>
          <w:iCs/>
          <w:sz w:val="20"/>
          <w:szCs w:val="28"/>
          <w:lang w:val="en-US"/>
        </w:rPr>
        <w:t xml:space="preserve"> (P7), </w:t>
      </w:r>
      <w:r w:rsidRPr="009C4513">
        <w:rPr>
          <w:b/>
          <w:bCs/>
          <w:i w:val="0"/>
          <w:iCs/>
          <w:sz w:val="20"/>
          <w:szCs w:val="28"/>
          <w:lang w:val="en-US"/>
        </w:rPr>
        <w:t>R2-2507534</w:t>
      </w:r>
      <w:r w:rsidRPr="003F0FDD">
        <w:rPr>
          <w:b/>
          <w:bCs/>
          <w:i w:val="0"/>
          <w:iCs/>
          <w:sz w:val="20"/>
          <w:szCs w:val="28"/>
          <w:lang w:val="en-US"/>
        </w:rPr>
        <w:t xml:space="preserve"> (P3), </w:t>
      </w:r>
      <w:r w:rsidRPr="009C4513">
        <w:rPr>
          <w:b/>
          <w:bCs/>
          <w:i w:val="0"/>
          <w:iCs/>
          <w:sz w:val="20"/>
          <w:szCs w:val="28"/>
          <w:lang w:val="en-US"/>
        </w:rPr>
        <w:t>R2-2507654</w:t>
      </w:r>
      <w:r w:rsidRPr="003F0FDD">
        <w:rPr>
          <w:b/>
          <w:bCs/>
          <w:i w:val="0"/>
          <w:iCs/>
          <w:sz w:val="20"/>
          <w:szCs w:val="28"/>
          <w:lang w:val="en-US"/>
        </w:rPr>
        <w:t xml:space="preserve"> (P2), </w:t>
      </w:r>
      <w:r w:rsidRPr="009C4513">
        <w:rPr>
          <w:b/>
          <w:bCs/>
          <w:i w:val="0"/>
          <w:iCs/>
          <w:sz w:val="20"/>
          <w:szCs w:val="28"/>
          <w:lang w:val="en-US"/>
        </w:rPr>
        <w:t>R2-2507670</w:t>
      </w:r>
      <w:r w:rsidRPr="003F0FDD">
        <w:rPr>
          <w:b/>
          <w:bCs/>
          <w:i w:val="0"/>
          <w:iCs/>
          <w:sz w:val="20"/>
          <w:szCs w:val="28"/>
          <w:lang w:val="en-US"/>
        </w:rPr>
        <w:t xml:space="preserve"> (P1-P3), and </w:t>
      </w:r>
      <w:r w:rsidRPr="009C4513">
        <w:rPr>
          <w:b/>
          <w:bCs/>
          <w:i w:val="0"/>
          <w:iCs/>
          <w:sz w:val="20"/>
          <w:szCs w:val="28"/>
          <w:lang w:val="en-US"/>
        </w:rPr>
        <w:t>R2-2507673</w:t>
      </w:r>
      <w:r w:rsidRPr="003F0FDD">
        <w:rPr>
          <w:b/>
          <w:bCs/>
          <w:i w:val="0"/>
          <w:iCs/>
          <w:sz w:val="20"/>
          <w:szCs w:val="28"/>
          <w:lang w:val="en-US"/>
        </w:rPr>
        <w:t xml:space="preserve"> (P3).</w:t>
      </w:r>
    </w:p>
    <w:p w14:paraId="1B77504C" w14:textId="77777777" w:rsidR="00F733E5" w:rsidRDefault="00F733E5" w:rsidP="00F733E5">
      <w:pPr>
        <w:pStyle w:val="Comments"/>
        <w:rPr>
          <w:b/>
          <w:bCs/>
          <w:i w:val="0"/>
          <w:iCs/>
          <w:sz w:val="20"/>
          <w:szCs w:val="28"/>
          <w:lang w:val="en-US"/>
        </w:rPr>
      </w:pPr>
    </w:p>
    <w:p w14:paraId="4B5030FA" w14:textId="77777777" w:rsidR="00F733E5" w:rsidRDefault="00F733E5" w:rsidP="00F733E5">
      <w:pPr>
        <w:pStyle w:val="EmailDiscussion"/>
        <w:overflowPunct/>
        <w:autoSpaceDE/>
        <w:autoSpaceDN/>
        <w:adjustRightInd/>
        <w:ind w:left="1619" w:hanging="360"/>
        <w:textAlignment w:val="auto"/>
        <w:rPr>
          <w:lang w:val="en-US"/>
        </w:rPr>
      </w:pPr>
      <w:r>
        <w:rPr>
          <w:lang w:val="en-US"/>
        </w:rPr>
        <w:t>[AT131bis][012][AI PHY] Offline on RILs (Ericsson)</w:t>
      </w:r>
    </w:p>
    <w:p w14:paraId="5E73B797" w14:textId="77777777" w:rsidR="00F733E5" w:rsidRDefault="00F733E5" w:rsidP="00F733E5">
      <w:pPr>
        <w:pStyle w:val="EmailDiscussion2"/>
        <w:rPr>
          <w:lang w:val="en-US"/>
        </w:rPr>
      </w:pPr>
      <w:r>
        <w:rPr>
          <w:lang w:val="en-US"/>
        </w:rPr>
        <w:tab/>
        <w:t>Intended outcome: Agree to RILs</w:t>
      </w:r>
    </w:p>
    <w:p w14:paraId="185714B8" w14:textId="77777777" w:rsidR="00F733E5" w:rsidRDefault="00F733E5" w:rsidP="00F733E5">
      <w:pPr>
        <w:pStyle w:val="EmailDiscussion2"/>
        <w:rPr>
          <w:lang w:val="en-US"/>
        </w:rPr>
      </w:pPr>
      <w:r>
        <w:rPr>
          <w:lang w:val="en-US"/>
        </w:rPr>
        <w:tab/>
        <w:t>Deadline:  Thursday</w:t>
      </w:r>
    </w:p>
    <w:p w14:paraId="5FC289CB" w14:textId="77777777" w:rsidR="00F733E5" w:rsidRDefault="00F733E5" w:rsidP="00F733E5">
      <w:pPr>
        <w:pStyle w:val="Doc-text2"/>
        <w:ind w:left="0" w:firstLine="0"/>
        <w:rPr>
          <w:lang w:val="en-US"/>
        </w:rPr>
      </w:pPr>
    </w:p>
    <w:p w14:paraId="452D1E5E" w14:textId="1AF89FCB" w:rsidR="00F733E5" w:rsidRDefault="00F733E5" w:rsidP="00F733E5">
      <w:pPr>
        <w:pStyle w:val="Doc-title"/>
      </w:pPr>
      <w:r w:rsidRPr="009C4513">
        <w:t>R2-2507698</w:t>
      </w:r>
      <w:r>
        <w:tab/>
        <w:t>Report of [AI/ML (ASN.1 issues) [[N021]/[H003]/[A105]/[S047] and [Z004][J008][J009]</w:t>
      </w:r>
      <w:r>
        <w:tab/>
        <w:t>Ericsson</w:t>
      </w:r>
      <w:r>
        <w:tab/>
        <w:t>discussion</w:t>
      </w:r>
    </w:p>
    <w:p w14:paraId="2C056B5B" w14:textId="77777777" w:rsidR="00E81402" w:rsidRPr="00DE52CF" w:rsidRDefault="00E81402" w:rsidP="00E81402">
      <w:pPr>
        <w:pStyle w:val="Agreement"/>
        <w:tabs>
          <w:tab w:val="clear" w:pos="9990"/>
        </w:tabs>
        <w:overflowPunct/>
        <w:autoSpaceDE/>
        <w:autoSpaceDN/>
        <w:adjustRightInd/>
        <w:ind w:left="1619" w:hanging="360"/>
        <w:textAlignment w:val="auto"/>
      </w:pPr>
      <w:r>
        <w:t>Noted</w:t>
      </w:r>
    </w:p>
    <w:p w14:paraId="6EF2CC05" w14:textId="77777777" w:rsidR="00F733E5" w:rsidRDefault="00F733E5" w:rsidP="00F733E5">
      <w:pPr>
        <w:pStyle w:val="Doc-text2"/>
      </w:pPr>
    </w:p>
    <w:p w14:paraId="7389CDC8" w14:textId="77777777" w:rsidR="00F733E5" w:rsidRPr="00B10CC2" w:rsidRDefault="00F733E5" w:rsidP="00F733E5">
      <w:pPr>
        <w:pStyle w:val="Doc-text2"/>
        <w:pBdr>
          <w:top w:val="single" w:sz="4" w:space="1" w:color="auto"/>
          <w:left w:val="single" w:sz="4" w:space="4" w:color="auto"/>
          <w:bottom w:val="single" w:sz="4" w:space="1" w:color="auto"/>
          <w:right w:val="single" w:sz="4" w:space="4" w:color="auto"/>
        </w:pBdr>
        <w:rPr>
          <w:b/>
          <w:bCs/>
        </w:rPr>
      </w:pPr>
      <w:r w:rsidRPr="00B10CC2">
        <w:rPr>
          <w:b/>
          <w:bCs/>
        </w:rPr>
        <w:t>Agreements</w:t>
      </w:r>
    </w:p>
    <w:p w14:paraId="08A85624" w14:textId="77777777" w:rsidR="00F733E5" w:rsidRDefault="00F733E5" w:rsidP="00F733E5">
      <w:pPr>
        <w:pStyle w:val="Doc-text2"/>
        <w:pBdr>
          <w:top w:val="single" w:sz="4" w:space="1" w:color="auto"/>
          <w:left w:val="single" w:sz="4" w:space="4" w:color="auto"/>
          <w:bottom w:val="single" w:sz="4" w:space="1" w:color="auto"/>
          <w:right w:val="single" w:sz="4" w:space="4" w:color="auto"/>
        </w:pBdr>
      </w:pPr>
      <w:r>
        <w:t>1</w:t>
      </w:r>
      <w:r>
        <w:tab/>
        <w:t>[N021/H003/A105/S047] The parameters for beam management performance monitoring and CSI prediction performance monitoring are grouped in two separate fields.</w:t>
      </w:r>
    </w:p>
    <w:p w14:paraId="3CFD4685" w14:textId="77777777" w:rsidR="00F733E5" w:rsidRDefault="00F733E5" w:rsidP="00F733E5">
      <w:pPr>
        <w:pStyle w:val="Doc-text2"/>
        <w:pBdr>
          <w:top w:val="single" w:sz="4" w:space="1" w:color="auto"/>
          <w:left w:val="single" w:sz="4" w:space="4" w:color="auto"/>
          <w:bottom w:val="single" w:sz="4" w:space="1" w:color="auto"/>
          <w:right w:val="single" w:sz="4" w:space="4" w:color="auto"/>
        </w:pBdr>
      </w:pPr>
      <w:r>
        <w:t>2</w:t>
      </w:r>
      <w:r>
        <w:tab/>
        <w:t>[N021/H003/A105/S047] The parameters for beam management inference and beam management UE-side data collection are grouped in the same field. This field’s name should be general enough to cover both inference and data collection.</w:t>
      </w:r>
    </w:p>
    <w:p w14:paraId="5B8732EF" w14:textId="77777777" w:rsidR="00F733E5" w:rsidRDefault="00F733E5" w:rsidP="00F733E5">
      <w:pPr>
        <w:pStyle w:val="Doc-text2"/>
        <w:pBdr>
          <w:top w:val="single" w:sz="4" w:space="1" w:color="auto"/>
          <w:left w:val="single" w:sz="4" w:space="4" w:color="auto"/>
          <w:bottom w:val="single" w:sz="4" w:space="1" w:color="auto"/>
          <w:right w:val="single" w:sz="4" w:space="4" w:color="auto"/>
        </w:pBdr>
      </w:pPr>
      <w:r>
        <w:t>3</w:t>
      </w:r>
      <w:r>
        <w:tab/>
        <w:t>[N021/H003/A105/S047] (7/11 companies agree) A CHOICE structure is kept for the fields containing parameters introduced in CSI-ReportConfig for AIML PHY Rel-19.</w:t>
      </w:r>
    </w:p>
    <w:p w14:paraId="6CB9D3C3" w14:textId="77777777" w:rsidR="00F733E5" w:rsidRDefault="00F733E5" w:rsidP="00F733E5">
      <w:pPr>
        <w:pStyle w:val="Doc-text2"/>
        <w:pBdr>
          <w:top w:val="single" w:sz="4" w:space="1" w:color="auto"/>
          <w:left w:val="single" w:sz="4" w:space="4" w:color="auto"/>
          <w:bottom w:val="single" w:sz="4" w:space="1" w:color="auto"/>
          <w:right w:val="single" w:sz="4" w:space="4" w:color="auto"/>
        </w:pBdr>
      </w:pPr>
      <w:r>
        <w:t>4</w:t>
      </w:r>
      <w:r>
        <w:tab/>
        <w:t>[Z004/J008/J009] The UE logs a cell/configuration ID in VarCSI-LogMeasReport only when a measurement result for this cell/configuration is logged (and not upon receiving the logging configuration).</w:t>
      </w:r>
    </w:p>
    <w:p w14:paraId="2FFDD0FC" w14:textId="77777777" w:rsidR="00F733E5" w:rsidRDefault="00F733E5" w:rsidP="00F733E5">
      <w:pPr>
        <w:pStyle w:val="Doc-text2"/>
        <w:pBdr>
          <w:top w:val="single" w:sz="4" w:space="1" w:color="auto"/>
          <w:left w:val="single" w:sz="4" w:space="4" w:color="auto"/>
          <w:bottom w:val="single" w:sz="4" w:space="1" w:color="auto"/>
          <w:right w:val="single" w:sz="4" w:space="4" w:color="auto"/>
        </w:pBdr>
      </w:pPr>
      <w:r>
        <w:t>5</w:t>
      </w:r>
      <w:r>
        <w:tab/>
        <w:t>[Z004/J008/J009] The UE discards logged cell/configuration IDs from VarCSI-LogMeasReport, if there are no more logged measurements for them after reporting measurements in UEInformationResponse.</w:t>
      </w:r>
    </w:p>
    <w:p w14:paraId="374711D0" w14:textId="77777777" w:rsidR="00F733E5" w:rsidRDefault="00F733E5" w:rsidP="00F733E5">
      <w:pPr>
        <w:pStyle w:val="Doc-text2"/>
        <w:pBdr>
          <w:top w:val="single" w:sz="4" w:space="1" w:color="auto"/>
          <w:left w:val="single" w:sz="4" w:space="4" w:color="auto"/>
          <w:bottom w:val="single" w:sz="4" w:space="1" w:color="auto"/>
          <w:right w:val="single" w:sz="4" w:space="4" w:color="auto"/>
        </w:pBdr>
      </w:pPr>
      <w:r>
        <w:t>6</w:t>
      </w:r>
      <w:r>
        <w:tab/>
        <w:t>[H008/B204] RILs H008/B204 to be resolved in the CR, based on changes for N021/H003/A105/S047.</w:t>
      </w:r>
    </w:p>
    <w:p w14:paraId="3C83303B" w14:textId="77777777" w:rsidR="00F733E5" w:rsidRDefault="00F733E5" w:rsidP="00F733E5">
      <w:pPr>
        <w:pStyle w:val="Doc-text2"/>
        <w:pBdr>
          <w:top w:val="single" w:sz="4" w:space="1" w:color="auto"/>
          <w:left w:val="single" w:sz="4" w:space="4" w:color="auto"/>
          <w:bottom w:val="single" w:sz="4" w:space="1" w:color="auto"/>
          <w:right w:val="single" w:sz="4" w:space="4" w:color="auto"/>
        </w:pBdr>
      </w:pPr>
      <w:r>
        <w:t>7</w:t>
      </w:r>
      <w:r>
        <w:tab/>
        <w:t>[S050] RIL S050 to be resolved after RAN2#131bis.</w:t>
      </w:r>
    </w:p>
    <w:p w14:paraId="0FDE0ED8" w14:textId="77777777" w:rsidR="00F733E5" w:rsidRDefault="00F733E5" w:rsidP="00F733E5">
      <w:pPr>
        <w:pStyle w:val="Doc-text2"/>
        <w:pBdr>
          <w:top w:val="single" w:sz="4" w:space="1" w:color="auto"/>
          <w:left w:val="single" w:sz="4" w:space="4" w:color="auto"/>
          <w:bottom w:val="single" w:sz="4" w:space="1" w:color="auto"/>
          <w:right w:val="single" w:sz="4" w:space="4" w:color="auto"/>
        </w:pBdr>
      </w:pPr>
      <w:r>
        <w:t>8</w:t>
      </w:r>
      <w:r>
        <w:tab/>
        <w:t>[H002] No specification changes are made to explicitly exclude or to enhance retaining logged data for LTM.</w:t>
      </w:r>
    </w:p>
    <w:p w14:paraId="54EC2BEA" w14:textId="77777777" w:rsidR="00F733E5" w:rsidRDefault="00F733E5" w:rsidP="00F733E5">
      <w:pPr>
        <w:pStyle w:val="Doc-text2"/>
        <w:pBdr>
          <w:top w:val="single" w:sz="4" w:space="1" w:color="auto"/>
          <w:left w:val="single" w:sz="4" w:space="4" w:color="auto"/>
          <w:bottom w:val="single" w:sz="4" w:space="1" w:color="auto"/>
          <w:right w:val="single" w:sz="4" w:space="4" w:color="auto"/>
        </w:pBdr>
      </w:pPr>
      <w:r>
        <w:t>9</w:t>
      </w:r>
      <w:r>
        <w:tab/>
        <w:t>[Z005/H009] RILs Z005/H009 to be resolved after receiving a reply from RAN1.</w:t>
      </w:r>
    </w:p>
    <w:p w14:paraId="035D99BC" w14:textId="77777777" w:rsidR="00F733E5" w:rsidRDefault="00F733E5" w:rsidP="00F733E5">
      <w:pPr>
        <w:pStyle w:val="Doc-text2"/>
        <w:pBdr>
          <w:top w:val="single" w:sz="4" w:space="1" w:color="auto"/>
          <w:left w:val="single" w:sz="4" w:space="4" w:color="auto"/>
          <w:bottom w:val="single" w:sz="4" w:space="1" w:color="auto"/>
          <w:right w:val="single" w:sz="4" w:space="4" w:color="auto"/>
        </w:pBdr>
      </w:pPr>
      <w:r>
        <w:t>10</w:t>
      </w:r>
      <w:r>
        <w:tab/>
        <w:t>[Z007] RIL Z007 to be resolved after RAN2#131bis.</w:t>
      </w:r>
    </w:p>
    <w:p w14:paraId="38DF8016" w14:textId="77777777" w:rsidR="00F733E5" w:rsidRPr="007555D1" w:rsidRDefault="00F733E5" w:rsidP="00F733E5">
      <w:pPr>
        <w:pStyle w:val="Doc-text2"/>
        <w:rPr>
          <w:lang w:val="en-US"/>
        </w:rPr>
      </w:pPr>
    </w:p>
    <w:p w14:paraId="7141AE12" w14:textId="77777777" w:rsidR="00F733E5" w:rsidRDefault="00F733E5" w:rsidP="00F733E5">
      <w:pPr>
        <w:pStyle w:val="Comments"/>
        <w:rPr>
          <w:i w:val="0"/>
          <w:iCs/>
          <w:sz w:val="20"/>
          <w:szCs w:val="28"/>
          <w:lang w:val="en-US"/>
        </w:rPr>
      </w:pPr>
    </w:p>
    <w:p w14:paraId="7FBFDFD2" w14:textId="77777777" w:rsidR="00F733E5" w:rsidRPr="009417B2" w:rsidRDefault="00F733E5" w:rsidP="00F733E5">
      <w:pPr>
        <w:pStyle w:val="Doc-text2"/>
        <w:ind w:left="0" w:firstLine="0"/>
        <w:rPr>
          <w:i/>
          <w:iCs/>
        </w:rPr>
      </w:pPr>
      <w:r w:rsidRPr="009417B2">
        <w:rPr>
          <w:i/>
          <w:iCs/>
        </w:rPr>
        <w:t>[E040]</w:t>
      </w:r>
      <w:r>
        <w:rPr>
          <w:i/>
          <w:iCs/>
        </w:rPr>
        <w:t xml:space="preserve"> Redundant UE data collection config request – [Proposed Status: </w:t>
      </w:r>
      <w:r w:rsidRPr="00706364">
        <w:rPr>
          <w:i/>
          <w:iCs/>
          <w:highlight w:val="yellow"/>
        </w:rPr>
        <w:t>ToDo</w:t>
      </w:r>
      <w:r>
        <w:rPr>
          <w:i/>
          <w:iCs/>
        </w:rPr>
        <w:t>]</w:t>
      </w:r>
    </w:p>
    <w:p w14:paraId="7EFA8215" w14:textId="4414EE7C" w:rsidR="00F733E5" w:rsidRDefault="00F733E5" w:rsidP="00F733E5">
      <w:pPr>
        <w:pStyle w:val="Doc-title"/>
      </w:pPr>
      <w:r w:rsidRPr="009C4513">
        <w:t>R2-2507678</w:t>
      </w:r>
      <w:r>
        <w:tab/>
        <w:t>Discussion on RILs for LCM for UE-side models for beam management (E040, E041, E042, B206, O300, O301, S045, N114)</w:t>
      </w:r>
      <w:r>
        <w:tab/>
        <w:t>Ericsson</w:t>
      </w:r>
      <w:r>
        <w:tab/>
        <w:t>discussion</w:t>
      </w:r>
    </w:p>
    <w:p w14:paraId="6B5D5723" w14:textId="77777777" w:rsidR="00F733E5" w:rsidRPr="00BC674C" w:rsidRDefault="00F733E5" w:rsidP="00F733E5">
      <w:pPr>
        <w:pStyle w:val="Doc-text2"/>
      </w:pPr>
      <w:r w:rsidRPr="00BC674C">
        <w:t>Proposal 1</w:t>
      </w:r>
      <w:r>
        <w:t xml:space="preserve">: </w:t>
      </w:r>
      <w:r w:rsidRPr="00BC674C">
        <w:t>Introduce the ID of the candidate data collection configuration (dataCollectionCandidateConfigId-r19) in the configuration of the corresponding UE-side data collection configuration (in CSI-ReportConfig), based on the TP above.</w:t>
      </w:r>
    </w:p>
    <w:p w14:paraId="700CD3E2" w14:textId="77777777" w:rsidR="00E81402" w:rsidRDefault="00E81402" w:rsidP="00E81402">
      <w:pPr>
        <w:pStyle w:val="Agreement"/>
        <w:tabs>
          <w:tab w:val="clear" w:pos="9990"/>
        </w:tabs>
        <w:overflowPunct/>
        <w:autoSpaceDE/>
        <w:autoSpaceDN/>
        <w:adjustRightInd/>
        <w:ind w:left="1619" w:hanging="360"/>
        <w:textAlignment w:val="auto"/>
      </w:pPr>
      <w:r>
        <w:t>Noted</w:t>
      </w:r>
    </w:p>
    <w:p w14:paraId="76E4CF20" w14:textId="77777777" w:rsidR="00F733E5" w:rsidRDefault="00F733E5" w:rsidP="00F733E5">
      <w:pPr>
        <w:pStyle w:val="Doc-text2"/>
        <w:ind w:left="0" w:firstLine="0"/>
      </w:pPr>
    </w:p>
    <w:p w14:paraId="42EAF0BE" w14:textId="07A4CE46" w:rsidR="00F733E5" w:rsidRDefault="00F733E5" w:rsidP="00F733E5">
      <w:pPr>
        <w:pStyle w:val="Doc-title"/>
      </w:pPr>
      <w:r w:rsidRPr="009C4513">
        <w:t>R2-2506960</w:t>
      </w:r>
      <w:r>
        <w:tab/>
        <w:t>Discussion on RILs [E040], [E041], [N028], [E042], [H002], [X003], [Z001,Z002]</w:t>
      </w:r>
      <w:r>
        <w:tab/>
        <w:t>vivo</w:t>
      </w:r>
      <w:r>
        <w:tab/>
        <w:t>discussion</w:t>
      </w:r>
      <w:r>
        <w:tab/>
        <w:t>NR_AIML_air-Core</w:t>
      </w:r>
    </w:p>
    <w:p w14:paraId="4A227513" w14:textId="77777777" w:rsidR="00F733E5" w:rsidRDefault="00F733E5" w:rsidP="00F733E5">
      <w:pPr>
        <w:pStyle w:val="Doc-text2"/>
      </w:pPr>
      <w:r w:rsidRPr="008434A0">
        <w:t>Proposal 1.</w:t>
      </w:r>
      <w:r>
        <w:t xml:space="preserve"> </w:t>
      </w:r>
      <w:r w:rsidRPr="008434A0">
        <w:t>(E040) No specification change is needed, as it is reasonably assumed that the UE can correctly determine whether to receive the UE-side data collection configuration corresponding to the requested candidate UE-side data collection configuration.</w:t>
      </w:r>
    </w:p>
    <w:p w14:paraId="27E74A31" w14:textId="77777777" w:rsidR="00E81402" w:rsidRDefault="00E81402" w:rsidP="00E81402">
      <w:pPr>
        <w:pStyle w:val="Agreement"/>
        <w:tabs>
          <w:tab w:val="clear" w:pos="9990"/>
        </w:tabs>
        <w:overflowPunct/>
        <w:autoSpaceDE/>
        <w:autoSpaceDN/>
        <w:adjustRightInd/>
        <w:ind w:left="1619" w:hanging="360"/>
        <w:textAlignment w:val="auto"/>
      </w:pPr>
      <w:r>
        <w:t>Noted</w:t>
      </w:r>
    </w:p>
    <w:p w14:paraId="26F241C1" w14:textId="77777777" w:rsidR="00F733E5" w:rsidRDefault="00F733E5" w:rsidP="00F733E5">
      <w:pPr>
        <w:pStyle w:val="Doc-text2"/>
      </w:pPr>
    </w:p>
    <w:p w14:paraId="36D15983" w14:textId="77777777" w:rsidR="00F733E5" w:rsidRDefault="00F733E5" w:rsidP="00F733E5">
      <w:pPr>
        <w:pStyle w:val="Doc-text2"/>
      </w:pPr>
      <w:r>
        <w:t>Discussion</w:t>
      </w:r>
    </w:p>
    <w:p w14:paraId="1863CC9C" w14:textId="77777777" w:rsidR="00F733E5" w:rsidRDefault="00F733E5" w:rsidP="00F733E5">
      <w:pPr>
        <w:pStyle w:val="Doc-text2"/>
      </w:pPr>
      <w:r>
        <w:t>-</w:t>
      </w:r>
      <w:r>
        <w:tab/>
        <w:t xml:space="preserve">Vivo, Nokia, Apple don’t think anything is needed.   Apple explains that a reasonable implementation can handle this. </w:t>
      </w:r>
    </w:p>
    <w:p w14:paraId="47AD443A" w14:textId="349397A2" w:rsidR="00F733E5" w:rsidRPr="008434A0" w:rsidRDefault="00F733E5" w:rsidP="00F733E5">
      <w:pPr>
        <w:pStyle w:val="Doc-text2"/>
      </w:pPr>
      <w:r>
        <w:t>-</w:t>
      </w:r>
      <w:r>
        <w:tab/>
        <w:t>Ericsson asks if we can at least have a clarification note.</w:t>
      </w:r>
    </w:p>
    <w:p w14:paraId="5D1F50D1" w14:textId="77777777" w:rsidR="00F733E5" w:rsidRDefault="00F733E5" w:rsidP="00F733E5">
      <w:pPr>
        <w:pStyle w:val="Doc-text2"/>
        <w:ind w:left="0" w:firstLine="0"/>
      </w:pPr>
    </w:p>
    <w:p w14:paraId="156C4369" w14:textId="77777777" w:rsidR="00F733E5" w:rsidRDefault="00F733E5" w:rsidP="00F733E5">
      <w:pPr>
        <w:pStyle w:val="Agreement"/>
        <w:tabs>
          <w:tab w:val="clear" w:pos="9990"/>
        </w:tabs>
        <w:overflowPunct/>
        <w:autoSpaceDE/>
        <w:autoSpaceDN/>
        <w:adjustRightInd/>
        <w:ind w:left="1619" w:hanging="360"/>
        <w:textAlignment w:val="auto"/>
      </w:pPr>
      <w:r w:rsidRPr="008434A0">
        <w:t>No specification change is needed, as it is reasonably assumed that the UE can correctly determine whether to receive the UE-side data collection configuration corresponding to the requested candidate UE-side data collection configuration.</w:t>
      </w:r>
    </w:p>
    <w:p w14:paraId="7562D2AE" w14:textId="77777777" w:rsidR="00F733E5" w:rsidRDefault="00F733E5" w:rsidP="00F733E5">
      <w:pPr>
        <w:pStyle w:val="Doc-text2"/>
        <w:ind w:left="0" w:firstLine="0"/>
      </w:pPr>
    </w:p>
    <w:p w14:paraId="6B395E9C" w14:textId="77777777" w:rsidR="00F733E5" w:rsidRDefault="00F733E5" w:rsidP="00F733E5">
      <w:pPr>
        <w:pStyle w:val="Doc-text2"/>
        <w:ind w:left="0" w:firstLine="0"/>
        <w:rPr>
          <w:i/>
          <w:iCs/>
        </w:rPr>
      </w:pPr>
      <w:r w:rsidRPr="0087264A">
        <w:rPr>
          <w:i/>
          <w:iCs/>
        </w:rPr>
        <w:t>[E041]</w:t>
      </w:r>
      <w:r>
        <w:rPr>
          <w:i/>
          <w:iCs/>
        </w:rPr>
        <w:t xml:space="preserve"> Associated ID validity – [Proposed Status: </w:t>
      </w:r>
      <w:r w:rsidRPr="00706364">
        <w:rPr>
          <w:i/>
          <w:iCs/>
          <w:highlight w:val="yellow"/>
        </w:rPr>
        <w:t>ToDo</w:t>
      </w:r>
      <w:r>
        <w:rPr>
          <w:i/>
          <w:iCs/>
        </w:rPr>
        <w:t>]</w:t>
      </w:r>
    </w:p>
    <w:p w14:paraId="12EF7B30" w14:textId="43CE65FF" w:rsidR="00F733E5" w:rsidRDefault="00F733E5" w:rsidP="00F733E5">
      <w:pPr>
        <w:pStyle w:val="Doc-title"/>
      </w:pPr>
      <w:r w:rsidRPr="009C4513">
        <w:t>R2-2507678</w:t>
      </w:r>
      <w:r>
        <w:tab/>
        <w:t>Discussion on RILs for LCM for UE-side models for beam management (E040, E041, E042, B206, O300, O301, S045, N114)</w:t>
      </w:r>
      <w:r>
        <w:tab/>
        <w:t>Ericsson</w:t>
      </w:r>
      <w:r>
        <w:tab/>
        <w:t>discussion</w:t>
      </w:r>
    </w:p>
    <w:p w14:paraId="0855A54D" w14:textId="77777777" w:rsidR="00F733E5" w:rsidRDefault="00F733E5" w:rsidP="00F733E5">
      <w:pPr>
        <w:pStyle w:val="Doc-text2"/>
      </w:pPr>
      <w:r>
        <w:t>Proposal 2: The network should be able to indicate to a UE that an associated ID is no longer valid, so that the UE (and/or associated training server) can handle its corresponding UE-side model accordingly, e.g. release or retrain it.</w:t>
      </w:r>
    </w:p>
    <w:p w14:paraId="58B32BAD" w14:textId="77777777" w:rsidR="00F733E5" w:rsidRPr="00A95A83" w:rsidRDefault="00F733E5" w:rsidP="00F733E5">
      <w:pPr>
        <w:pStyle w:val="Doc-text2"/>
      </w:pPr>
      <w:r>
        <w:t>Proposal 3: RAN2 to introduce the TP for inclusion of a version number for a provided associated ID in the WI RRC CR for AI/ML for Phy.</w:t>
      </w:r>
    </w:p>
    <w:p w14:paraId="027D09F4" w14:textId="77777777" w:rsidR="00E81402" w:rsidRDefault="00E81402" w:rsidP="00E81402">
      <w:pPr>
        <w:pStyle w:val="Agreement"/>
        <w:tabs>
          <w:tab w:val="clear" w:pos="9990"/>
        </w:tabs>
        <w:overflowPunct/>
        <w:autoSpaceDE/>
        <w:autoSpaceDN/>
        <w:adjustRightInd/>
        <w:ind w:left="1619" w:hanging="360"/>
        <w:textAlignment w:val="auto"/>
      </w:pPr>
      <w:r>
        <w:t>Noted</w:t>
      </w:r>
    </w:p>
    <w:p w14:paraId="6C9F683B" w14:textId="0D1890F0" w:rsidR="00F733E5" w:rsidRPr="00E81402" w:rsidRDefault="00F733E5" w:rsidP="00F733E5">
      <w:pPr>
        <w:pStyle w:val="Doc-text2"/>
        <w:ind w:left="0" w:firstLine="0"/>
        <w:rPr>
          <w:rFonts w:eastAsiaTheme="minorEastAsia"/>
          <w:b/>
          <w:bCs/>
        </w:rPr>
      </w:pPr>
    </w:p>
    <w:p w14:paraId="3A6E9E37" w14:textId="13AD631C" w:rsidR="00F733E5" w:rsidRDefault="00F733E5" w:rsidP="00F733E5">
      <w:pPr>
        <w:pStyle w:val="Doc-title"/>
      </w:pPr>
      <w:r w:rsidRPr="009C4513">
        <w:t>R2-2507118</w:t>
      </w:r>
      <w:r>
        <w:tab/>
        <w:t>Open issues on LCM of AI/ML based beam management (including E041/E042/X003/H010/E040/Z001/Z002)</w:t>
      </w:r>
      <w:r>
        <w:tab/>
        <w:t>Apple</w:t>
      </w:r>
      <w:r>
        <w:tab/>
        <w:t>discussion</w:t>
      </w:r>
      <w:r>
        <w:tab/>
        <w:t>Rel-19</w:t>
      </w:r>
      <w:r>
        <w:tab/>
        <w:t>NR_AIML_air-Core</w:t>
      </w:r>
    </w:p>
    <w:p w14:paraId="40B86458" w14:textId="77777777" w:rsidR="00F733E5" w:rsidRDefault="00F733E5" w:rsidP="00F733E5">
      <w:pPr>
        <w:pStyle w:val="Doc-text2"/>
      </w:pPr>
      <w:r w:rsidRPr="009E0DA3">
        <w:t>Proposal 3 (RIL E041): It is left to NW implementation to maintain validity of associated ID in Rel-19, e.g. NW updates or de-configures the associated ID when it is out of date.</w:t>
      </w:r>
    </w:p>
    <w:p w14:paraId="741378C8" w14:textId="77777777" w:rsidR="00E81402" w:rsidRDefault="00E81402" w:rsidP="00E81402">
      <w:pPr>
        <w:pStyle w:val="Agreement"/>
        <w:tabs>
          <w:tab w:val="clear" w:pos="9990"/>
        </w:tabs>
        <w:overflowPunct/>
        <w:autoSpaceDE/>
        <w:autoSpaceDN/>
        <w:adjustRightInd/>
        <w:ind w:left="1619" w:hanging="360"/>
        <w:textAlignment w:val="auto"/>
      </w:pPr>
      <w:r>
        <w:t>Noted</w:t>
      </w:r>
    </w:p>
    <w:p w14:paraId="7CEE5EEE" w14:textId="77777777" w:rsidR="00F733E5" w:rsidRDefault="00F733E5" w:rsidP="00F733E5">
      <w:pPr>
        <w:pStyle w:val="Doc-text2"/>
      </w:pPr>
    </w:p>
    <w:p w14:paraId="5FBCBDEE" w14:textId="77777777" w:rsidR="00F733E5" w:rsidRPr="009E0DA3" w:rsidRDefault="00F733E5" w:rsidP="00F733E5">
      <w:pPr>
        <w:pStyle w:val="Agreement"/>
        <w:tabs>
          <w:tab w:val="clear" w:pos="9990"/>
        </w:tabs>
        <w:overflowPunct/>
        <w:autoSpaceDE/>
        <w:autoSpaceDN/>
        <w:adjustRightInd/>
        <w:ind w:left="1619" w:hanging="360"/>
        <w:textAlignment w:val="auto"/>
      </w:pPr>
      <w:r w:rsidRPr="009E0DA3">
        <w:t>It is left to NW implementation to maintain validity of associated ID in Rel-19, e.g. NW updates or de-configures the associated ID when it is out of date.</w:t>
      </w:r>
    </w:p>
    <w:p w14:paraId="66CF3BD6" w14:textId="77777777" w:rsidR="00F733E5" w:rsidRDefault="00F733E5" w:rsidP="00F733E5">
      <w:pPr>
        <w:pStyle w:val="Doc-title"/>
        <w:rPr>
          <w:sz w:val="18"/>
          <w:szCs w:val="22"/>
        </w:rPr>
      </w:pPr>
    </w:p>
    <w:p w14:paraId="37375B8E" w14:textId="77777777" w:rsidR="00F733E5" w:rsidRDefault="00F733E5" w:rsidP="00F733E5">
      <w:pPr>
        <w:pStyle w:val="Doc-text2"/>
        <w:ind w:left="0" w:firstLine="0"/>
        <w:rPr>
          <w:b/>
          <w:bCs/>
        </w:rPr>
      </w:pPr>
    </w:p>
    <w:p w14:paraId="61C0361E" w14:textId="77777777" w:rsidR="00F733E5" w:rsidRDefault="00F733E5" w:rsidP="00F733E5">
      <w:pPr>
        <w:pStyle w:val="Doc-text2"/>
        <w:ind w:left="0" w:firstLine="0"/>
        <w:rPr>
          <w:i/>
          <w:iCs/>
        </w:rPr>
      </w:pPr>
      <w:r w:rsidRPr="005C076D">
        <w:rPr>
          <w:i/>
          <w:iCs/>
        </w:rPr>
        <w:t>[E042]</w:t>
      </w:r>
      <w:r>
        <w:rPr>
          <w:i/>
          <w:iCs/>
        </w:rPr>
        <w:t xml:space="preserve"> Dedicated flag to configure applicability reporting via UAI – [Proposed Status: </w:t>
      </w:r>
      <w:r w:rsidRPr="00706364">
        <w:rPr>
          <w:i/>
          <w:iCs/>
          <w:highlight w:val="yellow"/>
        </w:rPr>
        <w:t>ToDo</w:t>
      </w:r>
      <w:r>
        <w:rPr>
          <w:i/>
          <w:iCs/>
        </w:rPr>
        <w:t>]</w:t>
      </w:r>
    </w:p>
    <w:p w14:paraId="25E90D71" w14:textId="1C2409D7" w:rsidR="00F733E5" w:rsidRDefault="00F733E5" w:rsidP="00F733E5">
      <w:pPr>
        <w:pStyle w:val="Doc-title"/>
      </w:pPr>
      <w:r w:rsidRPr="009C4513">
        <w:t>R2-2507678</w:t>
      </w:r>
      <w:r>
        <w:tab/>
        <w:t>Discussion on RILs for LCM for UE-side models for beam management (E040, E041, E042, B206, O300, O301, S045, N114)</w:t>
      </w:r>
      <w:r>
        <w:tab/>
        <w:t>Ericsson</w:t>
      </w:r>
      <w:r>
        <w:tab/>
        <w:t>discussion</w:t>
      </w:r>
    </w:p>
    <w:p w14:paraId="78B57B25" w14:textId="77777777" w:rsidR="00F733E5" w:rsidRDefault="00F733E5" w:rsidP="00F733E5">
      <w:pPr>
        <w:pStyle w:val="Doc-text2"/>
      </w:pPr>
      <w:r>
        <w:t>Proposal 4</w:t>
      </w:r>
      <w:r>
        <w:tab/>
        <w:t>RAN2 to discuss the following three signalling options for configuring applicability reporting via UAI:</w:t>
      </w:r>
    </w:p>
    <w:p w14:paraId="65422523" w14:textId="77777777" w:rsidR="00F733E5" w:rsidRDefault="00F733E5" w:rsidP="00F733E5">
      <w:pPr>
        <w:pStyle w:val="Doc-text2"/>
      </w:pPr>
      <w:r>
        <w:t>a)</w:t>
      </w:r>
      <w:r>
        <w:tab/>
        <w:t>Keep the flag reportApplicabilityUAI within applicabilityReportConfig;</w:t>
      </w:r>
    </w:p>
    <w:p w14:paraId="3597A2BB" w14:textId="77777777" w:rsidR="00F733E5" w:rsidRDefault="00F733E5" w:rsidP="00F733E5">
      <w:pPr>
        <w:pStyle w:val="Doc-text2"/>
      </w:pPr>
      <w:r>
        <w:t>b)</w:t>
      </w:r>
      <w:r>
        <w:tab/>
        <w:t>Remove the flag reportApplicabilityUAI and assume that applicability reporting via UAI is implicitly configured when applicabilityReportConfig is included in otherConfig;</w:t>
      </w:r>
    </w:p>
    <w:p w14:paraId="154AB2CF" w14:textId="77777777" w:rsidR="00F733E5" w:rsidRDefault="00F733E5" w:rsidP="00F733E5">
      <w:pPr>
        <w:pStyle w:val="Doc-text2"/>
      </w:pPr>
      <w:r>
        <w:t>c)</w:t>
      </w:r>
      <w:r>
        <w:tab/>
        <w:t>Move the flag reportApplicabilityUAI one level up, directly under otherConfig.</w:t>
      </w:r>
    </w:p>
    <w:p w14:paraId="6DBA5EA0" w14:textId="77777777" w:rsidR="00F733E5" w:rsidRPr="00DC2EBA" w:rsidRDefault="00F733E5" w:rsidP="00F733E5">
      <w:pPr>
        <w:pStyle w:val="Agreement"/>
        <w:tabs>
          <w:tab w:val="clear" w:pos="9990"/>
        </w:tabs>
        <w:overflowPunct/>
        <w:autoSpaceDE/>
        <w:autoSpaceDN/>
        <w:adjustRightInd/>
        <w:ind w:left="1619" w:hanging="360"/>
        <w:textAlignment w:val="auto"/>
      </w:pPr>
      <w:r>
        <w:t>Noted</w:t>
      </w:r>
    </w:p>
    <w:p w14:paraId="21CD1F81" w14:textId="77777777" w:rsidR="00F733E5" w:rsidRDefault="00F733E5" w:rsidP="00F733E5">
      <w:pPr>
        <w:pStyle w:val="Doc-text2"/>
        <w:ind w:left="0" w:firstLine="0"/>
      </w:pPr>
    </w:p>
    <w:p w14:paraId="553E699C" w14:textId="77777777" w:rsidR="00F733E5" w:rsidRDefault="00F733E5" w:rsidP="00F733E5">
      <w:pPr>
        <w:pStyle w:val="Doc-text2"/>
        <w:ind w:left="0" w:firstLine="0"/>
      </w:pPr>
      <w:r>
        <w:t xml:space="preserve">Option a) </w:t>
      </w:r>
    </w:p>
    <w:p w14:paraId="56666607" w14:textId="59B100FC" w:rsidR="00F733E5" w:rsidRDefault="00F733E5" w:rsidP="00F733E5">
      <w:pPr>
        <w:pStyle w:val="Doc-title"/>
      </w:pPr>
      <w:r w:rsidRPr="009C4513">
        <w:t>R2-2507338</w:t>
      </w:r>
      <w:r>
        <w:tab/>
        <w:t>Discussion on RILs [E041][E042][Z001][Z002][H010][Z007][E040][N021][H003][B204][X004] for AIML</w:t>
      </w:r>
      <w:r>
        <w:tab/>
        <w:t>LG Electronics Inc.</w:t>
      </w:r>
      <w:r>
        <w:tab/>
        <w:t>discussion</w:t>
      </w:r>
      <w:r>
        <w:tab/>
        <w:t>Rel-19</w:t>
      </w:r>
    </w:p>
    <w:p w14:paraId="31650B03" w14:textId="77777777" w:rsidR="00F733E5" w:rsidRPr="0029005D" w:rsidRDefault="00F733E5" w:rsidP="00F733E5">
      <w:pPr>
        <w:pStyle w:val="Doc-text2"/>
      </w:pPr>
      <w:r w:rsidRPr="0029005D">
        <w:t>Proposal 2.   [E042] Keep the flag reportApplicabilityUAI-r19 within applicabilityReportConfig, as it is.</w:t>
      </w:r>
    </w:p>
    <w:p w14:paraId="0BD25E9C" w14:textId="77777777" w:rsidR="00E81402" w:rsidRPr="00DC2EBA" w:rsidRDefault="00E81402" w:rsidP="00E81402">
      <w:pPr>
        <w:pStyle w:val="Agreement"/>
        <w:tabs>
          <w:tab w:val="clear" w:pos="9990"/>
        </w:tabs>
        <w:overflowPunct/>
        <w:autoSpaceDE/>
        <w:autoSpaceDN/>
        <w:adjustRightInd/>
        <w:ind w:left="1619" w:hanging="360"/>
        <w:textAlignment w:val="auto"/>
      </w:pPr>
      <w:r>
        <w:t>Noted</w:t>
      </w:r>
    </w:p>
    <w:p w14:paraId="0C643E38" w14:textId="77777777" w:rsidR="00F733E5" w:rsidRDefault="00F733E5" w:rsidP="00F733E5">
      <w:pPr>
        <w:pStyle w:val="Doc-title"/>
        <w:ind w:left="0" w:firstLine="0"/>
        <w:rPr>
          <w:sz w:val="18"/>
          <w:szCs w:val="22"/>
        </w:rPr>
      </w:pPr>
    </w:p>
    <w:p w14:paraId="7CB3B2CC" w14:textId="77777777" w:rsidR="00F733E5" w:rsidRPr="00103E65" w:rsidRDefault="00F733E5" w:rsidP="00F733E5">
      <w:pPr>
        <w:pStyle w:val="Doc-text2"/>
        <w:ind w:left="0" w:firstLine="0"/>
      </w:pPr>
      <w:r>
        <w:t>Option b)</w:t>
      </w:r>
    </w:p>
    <w:p w14:paraId="14DF2EC1" w14:textId="453E0375" w:rsidR="00F733E5" w:rsidRDefault="00F733E5" w:rsidP="00F733E5">
      <w:pPr>
        <w:pStyle w:val="Doc-title"/>
      </w:pPr>
      <w:r w:rsidRPr="009C4513">
        <w:t>R2-2507090</w:t>
      </w:r>
      <w:r>
        <w:tab/>
        <w:t>Remaining issues in LCM for BM use case</w:t>
      </w:r>
      <w:r>
        <w:tab/>
        <w:t>Samsung</w:t>
      </w:r>
      <w:r>
        <w:tab/>
        <w:t>discussion</w:t>
      </w:r>
      <w:r>
        <w:tab/>
        <w:t>Rel-19</w:t>
      </w:r>
      <w:r>
        <w:tab/>
        <w:t>NR_AIML_air-Core</w:t>
      </w:r>
    </w:p>
    <w:p w14:paraId="5111524B" w14:textId="77777777" w:rsidR="00F733E5" w:rsidRPr="00231108" w:rsidRDefault="00F733E5" w:rsidP="00F733E5">
      <w:pPr>
        <w:pStyle w:val="Doc-text2"/>
      </w:pPr>
      <w:r w:rsidRPr="00231108">
        <w:t>Proposal 4: (E042) RAN2 agree with Solution 1) i.e. remove the separate flag reportApplicabilityUAI-r19 and assume that applicapility reporting via UAI is implicitly configured when applicabilityReportConfig is included in otherConfig.</w:t>
      </w:r>
    </w:p>
    <w:p w14:paraId="10446326" w14:textId="77777777" w:rsidR="00E81402" w:rsidRPr="00DC2EBA" w:rsidRDefault="00E81402" w:rsidP="00E81402">
      <w:pPr>
        <w:pStyle w:val="Agreement"/>
        <w:tabs>
          <w:tab w:val="clear" w:pos="9990"/>
        </w:tabs>
        <w:overflowPunct/>
        <w:autoSpaceDE/>
        <w:autoSpaceDN/>
        <w:adjustRightInd/>
        <w:ind w:left="1619" w:hanging="360"/>
        <w:textAlignment w:val="auto"/>
      </w:pPr>
      <w:r>
        <w:t>Noted</w:t>
      </w:r>
    </w:p>
    <w:p w14:paraId="208ED938" w14:textId="77777777" w:rsidR="00F733E5" w:rsidRPr="00231108" w:rsidRDefault="00F733E5" w:rsidP="00F733E5">
      <w:pPr>
        <w:pStyle w:val="Doc-text2"/>
      </w:pPr>
    </w:p>
    <w:p w14:paraId="2330083F" w14:textId="77777777" w:rsidR="00F733E5" w:rsidRPr="000B64D5" w:rsidRDefault="00F733E5" w:rsidP="00F733E5">
      <w:pPr>
        <w:pStyle w:val="Doc-text2"/>
        <w:ind w:left="0" w:firstLine="0"/>
      </w:pPr>
      <w:r w:rsidRPr="000B64D5">
        <w:t>Option c)</w:t>
      </w:r>
    </w:p>
    <w:p w14:paraId="04B916A2" w14:textId="6576DA10" w:rsidR="00F733E5" w:rsidRDefault="00F733E5" w:rsidP="00F733E5">
      <w:pPr>
        <w:pStyle w:val="Doc-title"/>
      </w:pPr>
      <w:r w:rsidRPr="009C4513">
        <w:t>R2-2507534</w:t>
      </w:r>
      <w:r>
        <w:tab/>
        <w:t>Discussion on open issues for LCM</w:t>
      </w:r>
      <w:r>
        <w:tab/>
        <w:t>ASUSTeK</w:t>
      </w:r>
      <w:r>
        <w:tab/>
        <w:t>discussion</w:t>
      </w:r>
      <w:r>
        <w:tab/>
        <w:t>Rel-19</w:t>
      </w:r>
      <w:r>
        <w:tab/>
        <w:t>NR_AIML_air-Core</w:t>
      </w:r>
    </w:p>
    <w:p w14:paraId="4BA5EBBD" w14:textId="77777777" w:rsidR="00F733E5" w:rsidRDefault="00F733E5" w:rsidP="00F733E5">
      <w:pPr>
        <w:pStyle w:val="Doc-text2"/>
      </w:pPr>
      <w:r w:rsidRPr="00275007">
        <w:t>Proposal 4: [E042] Prefer solution 3) to move the flag reportApplicabilityUAI-r19 one level up, directly under otherConfig.</w:t>
      </w:r>
    </w:p>
    <w:p w14:paraId="08A05F83" w14:textId="77777777" w:rsidR="00E81402" w:rsidRPr="00DC2EBA" w:rsidRDefault="00E81402" w:rsidP="00E81402">
      <w:pPr>
        <w:pStyle w:val="Agreement"/>
        <w:tabs>
          <w:tab w:val="clear" w:pos="9990"/>
        </w:tabs>
        <w:overflowPunct/>
        <w:autoSpaceDE/>
        <w:autoSpaceDN/>
        <w:adjustRightInd/>
        <w:ind w:left="1619" w:hanging="360"/>
        <w:textAlignment w:val="auto"/>
      </w:pPr>
      <w:r>
        <w:t>Noted</w:t>
      </w:r>
    </w:p>
    <w:p w14:paraId="375195EA" w14:textId="77777777" w:rsidR="00F733E5" w:rsidRDefault="00F733E5" w:rsidP="00F733E5">
      <w:pPr>
        <w:pStyle w:val="Doc-text2"/>
      </w:pPr>
    </w:p>
    <w:p w14:paraId="4FF10D32" w14:textId="77777777" w:rsidR="00F733E5" w:rsidRDefault="00F733E5" w:rsidP="00F733E5">
      <w:pPr>
        <w:pStyle w:val="Doc-text2"/>
      </w:pPr>
      <w:r>
        <w:t>-</w:t>
      </w:r>
      <w:r>
        <w:tab/>
        <w:t xml:space="preserve">Qualcomm, Apple, and Xiaomi think that the feature is broken unless the UAI is always configured.    Interdigital indicates that we agreed it is optional, but agrees with Qualcomm and Xiaomi.   Ericsson doesn’t think it is broken and we would make a lot of changes if we have to remove this.  </w:t>
      </w:r>
    </w:p>
    <w:p w14:paraId="6D94132C" w14:textId="77777777" w:rsidR="00F733E5" w:rsidRDefault="00F733E5" w:rsidP="00F733E5">
      <w:pPr>
        <w:pStyle w:val="Doc-text2"/>
      </w:pPr>
      <w:r>
        <w:t>-</w:t>
      </w:r>
      <w:r>
        <w:tab/>
        <w:t xml:space="preserve">Qualcomm thinks that the UE behaviour is not clear when applicability reporting is not configured.  </w:t>
      </w:r>
    </w:p>
    <w:p w14:paraId="64B08148" w14:textId="77777777" w:rsidR="00F733E5" w:rsidRDefault="00F733E5" w:rsidP="00F733E5">
      <w:pPr>
        <w:pStyle w:val="Doc-text2"/>
      </w:pPr>
      <w:r>
        <w:t>-</w:t>
      </w:r>
      <w:r>
        <w:tab/>
        <w:t xml:space="preserve">Interdigital thinks that we can add a note that it is expected that the network always configures applicabliyt reporting.   ZTE thinks that for option A we have to always have UAI configured but for options B it can be optional.   Xiaomi thinks this is applicable for both, as even for option B the UE can change applicability.   </w:t>
      </w:r>
    </w:p>
    <w:p w14:paraId="625CA290" w14:textId="77777777" w:rsidR="00F733E5" w:rsidRPr="00275007" w:rsidRDefault="00F733E5" w:rsidP="00F733E5">
      <w:pPr>
        <w:pStyle w:val="Doc-text2"/>
      </w:pPr>
      <w:r>
        <w:t>-</w:t>
      </w:r>
      <w:r>
        <w:tab/>
        <w:t xml:space="preserve">Qualcomm explains that for CSI report config the network needs to know if applicability has changed. </w:t>
      </w:r>
    </w:p>
    <w:p w14:paraId="16D54E60" w14:textId="77777777" w:rsidR="00F733E5" w:rsidRDefault="00F733E5" w:rsidP="00F733E5">
      <w:pPr>
        <w:pStyle w:val="Doc-text2"/>
        <w:ind w:left="0" w:firstLine="0"/>
        <w:rPr>
          <w:sz w:val="18"/>
          <w:szCs w:val="22"/>
        </w:rPr>
      </w:pPr>
    </w:p>
    <w:p w14:paraId="102C671C" w14:textId="77777777" w:rsidR="00F733E5" w:rsidRDefault="00F733E5" w:rsidP="00F733E5">
      <w:pPr>
        <w:pStyle w:val="Agreement"/>
        <w:tabs>
          <w:tab w:val="clear" w:pos="9990"/>
        </w:tabs>
        <w:overflowPunct/>
        <w:autoSpaceDE/>
        <w:autoSpaceDN/>
        <w:adjustRightInd/>
        <w:ind w:left="1619" w:hanging="360"/>
        <w:textAlignment w:val="auto"/>
      </w:pPr>
      <w:r>
        <w:t xml:space="preserve">[E042] Applicability reporting via UAI is always enabled for option A and B.   Remove flag from RRC CR and update procedural text to indicate that it is configured if option A or B are configured.  Wording offline. </w:t>
      </w:r>
    </w:p>
    <w:p w14:paraId="127C536C" w14:textId="77777777" w:rsidR="00F733E5" w:rsidRPr="0062076F" w:rsidRDefault="00F733E5" w:rsidP="00F733E5">
      <w:pPr>
        <w:pStyle w:val="Doc-text2"/>
      </w:pPr>
    </w:p>
    <w:p w14:paraId="46991D31" w14:textId="77777777" w:rsidR="00F733E5" w:rsidRPr="00615997" w:rsidRDefault="00F733E5" w:rsidP="00F733E5">
      <w:pPr>
        <w:pStyle w:val="Doc-text2"/>
        <w:ind w:left="0" w:firstLine="0"/>
        <w:rPr>
          <w:sz w:val="18"/>
          <w:szCs w:val="22"/>
        </w:rPr>
      </w:pPr>
    </w:p>
    <w:p w14:paraId="7B01BB29" w14:textId="77777777" w:rsidR="00F733E5" w:rsidRDefault="00F733E5" w:rsidP="00F733E5">
      <w:pPr>
        <w:pStyle w:val="Doc-text2"/>
        <w:ind w:left="0" w:firstLine="0"/>
        <w:rPr>
          <w:i/>
          <w:iCs/>
        </w:rPr>
      </w:pPr>
      <w:r w:rsidRPr="003864B0">
        <w:rPr>
          <w:i/>
          <w:iCs/>
        </w:rPr>
        <w:t>[Z001]/[Z002]</w:t>
      </w:r>
      <w:r>
        <w:rPr>
          <w:i/>
          <w:iCs/>
        </w:rPr>
        <w:t xml:space="preserve"> releaseConfigurationPreference indication – [Proposed Status: </w:t>
      </w:r>
      <w:r w:rsidRPr="00706364">
        <w:rPr>
          <w:i/>
          <w:iCs/>
          <w:highlight w:val="yellow"/>
        </w:rPr>
        <w:t>ToDo</w:t>
      </w:r>
      <w:r>
        <w:rPr>
          <w:i/>
          <w:iCs/>
        </w:rPr>
        <w:t>]</w:t>
      </w:r>
    </w:p>
    <w:p w14:paraId="0C761659" w14:textId="63E82948" w:rsidR="00F733E5" w:rsidRDefault="00F733E5" w:rsidP="00F733E5">
      <w:pPr>
        <w:pStyle w:val="Doc-title"/>
      </w:pPr>
      <w:r w:rsidRPr="009C4513">
        <w:t>R2-2507295</w:t>
      </w:r>
      <w:r>
        <w:tab/>
        <w:t>On the remaining issue and RILs Z001 Z002 for LCM of UE side model</w:t>
      </w:r>
      <w:r>
        <w:tab/>
        <w:t>ZTE Corporation</w:t>
      </w:r>
      <w:r>
        <w:tab/>
        <w:t>discussion</w:t>
      </w:r>
      <w:r>
        <w:tab/>
        <w:t>Rel-19</w:t>
      </w:r>
      <w:r>
        <w:tab/>
        <w:t>NR_AIML_air-Core</w:t>
      </w:r>
    </w:p>
    <w:p w14:paraId="294410F3" w14:textId="77777777" w:rsidR="00F733E5" w:rsidRDefault="00F733E5" w:rsidP="00F733E5">
      <w:pPr>
        <w:pStyle w:val="Doc-text2"/>
      </w:pPr>
      <w:r w:rsidRPr="00C25F11">
        <w:t>Proposal 3: [Z001/Z002] IE ApplicabilitySetConfig is not applicable for the inference related parameter sets. RAN2 to adopt the text proposal provided in the Annex.</w:t>
      </w:r>
    </w:p>
    <w:p w14:paraId="334B1218" w14:textId="77777777" w:rsidR="00F733E5" w:rsidRPr="00C25F11" w:rsidRDefault="00F733E5" w:rsidP="00F733E5">
      <w:pPr>
        <w:pStyle w:val="Agreement"/>
        <w:tabs>
          <w:tab w:val="clear" w:pos="9990"/>
        </w:tabs>
        <w:overflowPunct/>
        <w:autoSpaceDE/>
        <w:autoSpaceDN/>
        <w:adjustRightInd/>
        <w:ind w:left="1619" w:hanging="360"/>
        <w:textAlignment w:val="auto"/>
      </w:pPr>
      <w:r>
        <w:t>Noted</w:t>
      </w:r>
    </w:p>
    <w:p w14:paraId="6201F80F" w14:textId="77777777" w:rsidR="00F733E5" w:rsidRDefault="00F733E5" w:rsidP="00F733E5">
      <w:pPr>
        <w:pStyle w:val="Doc-title"/>
        <w:ind w:left="0" w:firstLine="0"/>
        <w:rPr>
          <w:sz w:val="18"/>
          <w:szCs w:val="22"/>
        </w:rPr>
      </w:pPr>
    </w:p>
    <w:p w14:paraId="00965363" w14:textId="1D2E7F30" w:rsidR="00F733E5" w:rsidRDefault="00F733E5" w:rsidP="00F733E5">
      <w:pPr>
        <w:pStyle w:val="Doc-title"/>
      </w:pPr>
      <w:r w:rsidRPr="009C4513">
        <w:t>R2-2507118</w:t>
      </w:r>
      <w:r>
        <w:tab/>
        <w:t>Open issues on LCM of AI/ML based beam management (including E041/E042/X003/H010/E040/Z001/Z002)</w:t>
      </w:r>
      <w:r>
        <w:tab/>
        <w:t>Apple</w:t>
      </w:r>
      <w:r>
        <w:tab/>
        <w:t>discussion</w:t>
      </w:r>
      <w:r>
        <w:tab/>
        <w:t>Rel-19</w:t>
      </w:r>
      <w:r>
        <w:tab/>
        <w:t>NR_AIML_air-Core</w:t>
      </w:r>
    </w:p>
    <w:p w14:paraId="22099AB7" w14:textId="77777777" w:rsidR="00F733E5" w:rsidRDefault="00F733E5" w:rsidP="00F733E5">
      <w:pPr>
        <w:pStyle w:val="Doc-text2"/>
      </w:pPr>
      <w:r w:rsidRPr="00212F6C">
        <w:t>Proposal 8 (RIL Z001/Z002): Reject Z001/Z002, i.e., allow the UE to indicate “release” for one set of inference related parameters in OtherConfig in applicability report (via RRCReconfigurationComplete/UAI).</w:t>
      </w:r>
    </w:p>
    <w:p w14:paraId="6581163A" w14:textId="77777777" w:rsidR="00F733E5" w:rsidRDefault="00F733E5" w:rsidP="00F733E5">
      <w:pPr>
        <w:pStyle w:val="Agreement"/>
        <w:tabs>
          <w:tab w:val="clear" w:pos="9990"/>
        </w:tabs>
        <w:overflowPunct/>
        <w:autoSpaceDE/>
        <w:autoSpaceDN/>
        <w:adjustRightInd/>
        <w:ind w:left="1619" w:hanging="360"/>
        <w:textAlignment w:val="auto"/>
      </w:pPr>
      <w:r>
        <w:t>Noted</w:t>
      </w:r>
    </w:p>
    <w:p w14:paraId="243E99CF" w14:textId="77777777" w:rsidR="00F733E5" w:rsidRPr="00E828FE" w:rsidRDefault="00F733E5" w:rsidP="00F733E5">
      <w:pPr>
        <w:pStyle w:val="Agreement"/>
        <w:tabs>
          <w:tab w:val="clear" w:pos="9990"/>
        </w:tabs>
        <w:overflowPunct/>
        <w:autoSpaceDE/>
        <w:autoSpaceDN/>
        <w:adjustRightInd/>
        <w:ind w:left="1619" w:hanging="360"/>
        <w:textAlignment w:val="auto"/>
      </w:pPr>
      <w:r>
        <w:t xml:space="preserve">PropReject </w:t>
      </w:r>
      <w:r w:rsidRPr="00212F6C">
        <w:t>(RIL Z001/Z002</w:t>
      </w:r>
      <w:r>
        <w:t>)</w:t>
      </w:r>
      <w:r w:rsidRPr="00212F6C">
        <w:t xml:space="preserve"> i.e., allow the UE to indicate “release” for one set of inference related parameters in OtherConfig in applicability report (via RRCReconfigurationComplete/UAI).</w:t>
      </w:r>
    </w:p>
    <w:p w14:paraId="109F5732" w14:textId="77777777" w:rsidR="00F733E5" w:rsidRDefault="00F733E5" w:rsidP="00F733E5">
      <w:pPr>
        <w:pStyle w:val="Doc-text2"/>
        <w:ind w:left="0" w:firstLine="0"/>
        <w:rPr>
          <w:i/>
          <w:iCs/>
        </w:rPr>
      </w:pPr>
    </w:p>
    <w:p w14:paraId="4BE0C718" w14:textId="77777777" w:rsidR="00F733E5" w:rsidRDefault="00F733E5" w:rsidP="00F733E5">
      <w:pPr>
        <w:pStyle w:val="Doc-text2"/>
        <w:ind w:left="0" w:firstLine="0"/>
        <w:rPr>
          <w:i/>
          <w:iCs/>
        </w:rPr>
      </w:pPr>
      <w:r w:rsidRPr="008A2381">
        <w:rPr>
          <w:i/>
          <w:iCs/>
        </w:rPr>
        <w:t>[X003]</w:t>
      </w:r>
      <w:r>
        <w:rPr>
          <w:i/>
          <w:iCs/>
        </w:rPr>
        <w:t xml:space="preserve"> Redundant indication of dataCollectionStart – [Proposed Status: </w:t>
      </w:r>
      <w:r w:rsidRPr="00706364">
        <w:rPr>
          <w:i/>
          <w:iCs/>
          <w:highlight w:val="yellow"/>
        </w:rPr>
        <w:t>ToDo]</w:t>
      </w:r>
    </w:p>
    <w:p w14:paraId="0942CAD3" w14:textId="2B69CBA2" w:rsidR="00F733E5" w:rsidRDefault="00F733E5" w:rsidP="00F733E5">
      <w:pPr>
        <w:pStyle w:val="Doc-title"/>
      </w:pPr>
      <w:r w:rsidRPr="009C4513">
        <w:t>R2-2507652</w:t>
      </w:r>
      <w:r>
        <w:tab/>
        <w:t>[X003][O301/S045/N114][X004][E040]Discussion on open issues of UE data collection</w:t>
      </w:r>
      <w:r>
        <w:tab/>
        <w:t>Xiaomi</w:t>
      </w:r>
    </w:p>
    <w:p w14:paraId="626BB1BB" w14:textId="77777777" w:rsidR="00F733E5" w:rsidRDefault="00F733E5" w:rsidP="00F733E5">
      <w:pPr>
        <w:pStyle w:val="Doc-title"/>
      </w:pPr>
      <w:r>
        <w:tab/>
        <w:t>Discussion</w:t>
      </w:r>
    </w:p>
    <w:p w14:paraId="588E2BCC" w14:textId="77777777" w:rsidR="00F733E5" w:rsidRPr="00575C23" w:rsidRDefault="00F733E5" w:rsidP="00F733E5">
      <w:pPr>
        <w:pStyle w:val="Agreement"/>
        <w:numPr>
          <w:ilvl w:val="0"/>
          <w:numId w:val="0"/>
        </w:numPr>
        <w:ind w:left="1619" w:hanging="360"/>
        <w:rPr>
          <w:b w:val="0"/>
          <w:bCs/>
        </w:rPr>
      </w:pPr>
      <w:r w:rsidRPr="00575C23">
        <w:rPr>
          <w:b w:val="0"/>
          <w:bCs/>
        </w:rPr>
        <w:t>Proposal: [X003] is marked as PropAgree. TP in section 4.1 is adopted.</w:t>
      </w:r>
    </w:p>
    <w:p w14:paraId="61331B48" w14:textId="77777777" w:rsidR="00F733E5" w:rsidRDefault="00F733E5" w:rsidP="00F733E5">
      <w:pPr>
        <w:pStyle w:val="Agreement"/>
        <w:tabs>
          <w:tab w:val="clear" w:pos="9990"/>
        </w:tabs>
        <w:overflowPunct/>
        <w:autoSpaceDE/>
        <w:autoSpaceDN/>
        <w:adjustRightInd/>
        <w:ind w:left="1619" w:hanging="360"/>
        <w:textAlignment w:val="auto"/>
      </w:pPr>
      <w:r>
        <w:t>Noted</w:t>
      </w:r>
    </w:p>
    <w:p w14:paraId="00AA81C3" w14:textId="77777777" w:rsidR="00F733E5" w:rsidRPr="00F61ADF" w:rsidRDefault="00F733E5" w:rsidP="00F733E5">
      <w:pPr>
        <w:pStyle w:val="Doc-text2"/>
      </w:pPr>
    </w:p>
    <w:p w14:paraId="2840B8D5" w14:textId="4E7D6EF6" w:rsidR="00F733E5" w:rsidRDefault="00F733E5" w:rsidP="00F733E5">
      <w:pPr>
        <w:pStyle w:val="Doc-title"/>
      </w:pPr>
      <w:r w:rsidRPr="009C4513">
        <w:t>R2-2507476</w:t>
      </w:r>
      <w:r>
        <w:tab/>
        <w:t>Discussion on UE-sided data collection-related RILs: [E040], [X003], [X004]</w:t>
      </w:r>
      <w:r>
        <w:tab/>
        <w:t>InterDigital</w:t>
      </w:r>
      <w:r>
        <w:tab/>
        <w:t>discussion</w:t>
      </w:r>
      <w:r>
        <w:tab/>
        <w:t>Rel-19</w:t>
      </w:r>
      <w:r>
        <w:tab/>
        <w:t>NR_AIML_air-Core</w:t>
      </w:r>
    </w:p>
    <w:p w14:paraId="55FF968D" w14:textId="77777777" w:rsidR="00F733E5" w:rsidRPr="004F4266" w:rsidRDefault="00F733E5" w:rsidP="00F733E5">
      <w:pPr>
        <w:pStyle w:val="Doc-text2"/>
      </w:pPr>
      <w:r w:rsidRPr="004F4266">
        <w:t>Proposal 2:</w:t>
      </w:r>
      <w:r>
        <w:t xml:space="preserve"> </w:t>
      </w:r>
      <w:r w:rsidRPr="004F4266">
        <w:t>[X003] RAN2 understands UE may send a start indication alone to request the dataCollectionCandidateconfiglist (if not already provided). UE does not re-send start indication when subsequently indicating the preferred configuration</w:t>
      </w:r>
      <w:r>
        <w:t>.</w:t>
      </w:r>
    </w:p>
    <w:p w14:paraId="493F7607" w14:textId="77777777" w:rsidR="00F733E5" w:rsidRDefault="00F733E5" w:rsidP="00F733E5">
      <w:pPr>
        <w:pStyle w:val="Agreement"/>
        <w:tabs>
          <w:tab w:val="clear" w:pos="9990"/>
        </w:tabs>
        <w:overflowPunct/>
        <w:autoSpaceDE/>
        <w:autoSpaceDN/>
        <w:adjustRightInd/>
        <w:ind w:left="1619" w:hanging="360"/>
        <w:textAlignment w:val="auto"/>
      </w:pPr>
      <w:r>
        <w:t>Noted</w:t>
      </w:r>
    </w:p>
    <w:p w14:paraId="229FC1C3" w14:textId="77777777" w:rsidR="00F733E5" w:rsidRDefault="00F733E5" w:rsidP="00F733E5">
      <w:pPr>
        <w:pStyle w:val="Doc-text2"/>
        <w:ind w:left="0" w:firstLine="0"/>
      </w:pPr>
    </w:p>
    <w:p w14:paraId="65D919CC" w14:textId="0DC16B2F" w:rsidR="00F733E5" w:rsidRDefault="00F733E5" w:rsidP="00F733E5">
      <w:pPr>
        <w:pStyle w:val="Doc-text2"/>
        <w:ind w:left="0" w:firstLine="0"/>
      </w:pPr>
      <w:r w:rsidRPr="009C4513">
        <w:t>R2-2507925</w:t>
      </w:r>
    </w:p>
    <w:p w14:paraId="54BF9DA5" w14:textId="77777777" w:rsidR="00F733E5" w:rsidRPr="00B52E67" w:rsidRDefault="00F733E5" w:rsidP="00F733E5">
      <w:pPr>
        <w:pStyle w:val="Doc-text2"/>
        <w:ind w:left="0" w:firstLine="0"/>
      </w:pPr>
    </w:p>
    <w:p w14:paraId="560FAA6B" w14:textId="77777777" w:rsidR="00F733E5" w:rsidRPr="005E58D2" w:rsidRDefault="00F733E5" w:rsidP="00F733E5">
      <w:pPr>
        <w:pStyle w:val="Doc-text2"/>
        <w:pBdr>
          <w:top w:val="single" w:sz="4" w:space="1" w:color="auto"/>
          <w:left w:val="single" w:sz="4" w:space="4" w:color="auto"/>
          <w:bottom w:val="single" w:sz="4" w:space="1" w:color="auto"/>
          <w:right w:val="single" w:sz="4" w:space="4" w:color="auto"/>
        </w:pBdr>
        <w:rPr>
          <w:b/>
          <w:bCs/>
        </w:rPr>
      </w:pPr>
      <w:r w:rsidRPr="005E58D2">
        <w:rPr>
          <w:b/>
          <w:bCs/>
        </w:rPr>
        <w:t>Agreements</w:t>
      </w:r>
    </w:p>
    <w:p w14:paraId="32099ECB" w14:textId="77777777" w:rsidR="00F733E5" w:rsidRPr="00A20382" w:rsidRDefault="00F733E5" w:rsidP="00F733E5">
      <w:pPr>
        <w:pStyle w:val="Doc-text2"/>
        <w:pBdr>
          <w:top w:val="single" w:sz="4" w:space="1" w:color="auto"/>
          <w:left w:val="single" w:sz="4" w:space="4" w:color="auto"/>
          <w:bottom w:val="single" w:sz="4" w:space="1" w:color="auto"/>
          <w:right w:val="single" w:sz="4" w:space="4" w:color="auto"/>
        </w:pBdr>
      </w:pPr>
      <w:r>
        <w:t>1</w:t>
      </w:r>
      <w:r>
        <w:tab/>
      </w:r>
      <w:r w:rsidRPr="00A20382">
        <w:t>[X003]: Change the name of the “start” indication to a “request” indication. The condition of sending this “request” indication (if it is configured by NW to do so) is the UE has no candidate list</w:t>
      </w:r>
      <w:r>
        <w:t xml:space="preserve">. </w:t>
      </w:r>
      <w:r w:rsidRPr="00A20382">
        <w:t>Update the procedural text in RRC to reflect th</w:t>
      </w:r>
      <w:r>
        <w:t xml:space="preserve">is </w:t>
      </w:r>
      <w:r w:rsidRPr="00A20382">
        <w:t>condition.</w:t>
      </w:r>
    </w:p>
    <w:p w14:paraId="361D9602" w14:textId="77777777" w:rsidR="00F733E5" w:rsidRDefault="00F733E5" w:rsidP="00F733E5">
      <w:pPr>
        <w:pStyle w:val="Doc-text2"/>
        <w:pBdr>
          <w:top w:val="single" w:sz="4" w:space="1" w:color="auto"/>
          <w:left w:val="single" w:sz="4" w:space="4" w:color="auto"/>
          <w:bottom w:val="single" w:sz="4" w:space="1" w:color="auto"/>
          <w:right w:val="single" w:sz="4" w:space="4" w:color="auto"/>
        </w:pBdr>
      </w:pPr>
      <w:r>
        <w:t>2</w:t>
      </w:r>
      <w:r>
        <w:tab/>
      </w:r>
      <w:r w:rsidRPr="00A20382">
        <w:t>[O301]/[S045]/[N114]: Enhancing the “request” indication to be per-use case and/or per-serving cell will not be pursued in Release 19.</w:t>
      </w:r>
    </w:p>
    <w:p w14:paraId="28109069" w14:textId="77777777" w:rsidR="00F733E5" w:rsidRDefault="00F733E5" w:rsidP="00F733E5">
      <w:pPr>
        <w:pStyle w:val="Agreement"/>
        <w:tabs>
          <w:tab w:val="clear" w:pos="9990"/>
        </w:tabs>
        <w:overflowPunct/>
        <w:autoSpaceDE/>
        <w:autoSpaceDN/>
        <w:adjustRightInd/>
        <w:ind w:left="1619" w:hanging="360"/>
        <w:textAlignment w:val="auto"/>
      </w:pPr>
      <w:r>
        <w:t>Noted</w:t>
      </w:r>
    </w:p>
    <w:p w14:paraId="1E80E323" w14:textId="77777777" w:rsidR="00F733E5" w:rsidRPr="00A20382" w:rsidRDefault="00F733E5" w:rsidP="00F733E5">
      <w:pPr>
        <w:pStyle w:val="Doc-text2"/>
      </w:pPr>
    </w:p>
    <w:p w14:paraId="51968B22" w14:textId="77777777" w:rsidR="00F733E5" w:rsidRDefault="00F733E5" w:rsidP="00F733E5">
      <w:pPr>
        <w:pStyle w:val="Doc-text2"/>
        <w:ind w:left="0" w:firstLine="0"/>
        <w:rPr>
          <w:i/>
          <w:iCs/>
        </w:rPr>
      </w:pPr>
      <w:r w:rsidRPr="009121E5">
        <w:rPr>
          <w:i/>
          <w:iCs/>
        </w:rPr>
        <w:t>[O301]/[S045]/[N114]</w:t>
      </w:r>
      <w:r>
        <w:t xml:space="preserve"> </w:t>
      </w:r>
      <w:r w:rsidRPr="00192E85">
        <w:rPr>
          <w:i/>
          <w:iCs/>
        </w:rPr>
        <w:t>Missing purpose for UE-side data collection request</w:t>
      </w:r>
      <w:r>
        <w:rPr>
          <w:i/>
          <w:iCs/>
        </w:rPr>
        <w:t xml:space="preserve"> – [Proposed Status: ToDo]</w:t>
      </w:r>
    </w:p>
    <w:p w14:paraId="176473E4" w14:textId="4CFAE3A4" w:rsidR="00F733E5" w:rsidRDefault="00F733E5" w:rsidP="00F733E5">
      <w:pPr>
        <w:pStyle w:val="Doc-title"/>
      </w:pPr>
      <w:r w:rsidRPr="009C4513">
        <w:t>R2-2506764</w:t>
      </w:r>
      <w:r>
        <w:tab/>
        <w:t>[O301] Missing purpose for UE side data collection request</w:t>
      </w:r>
      <w:r>
        <w:tab/>
        <w:t>OPPO</w:t>
      </w:r>
      <w:r>
        <w:tab/>
        <w:t>discussion</w:t>
      </w:r>
      <w:r>
        <w:tab/>
        <w:t>Rel-19</w:t>
      </w:r>
      <w:r>
        <w:tab/>
        <w:t>NR_AIML_air-Core</w:t>
      </w:r>
    </w:p>
    <w:p w14:paraId="03BEB1D2" w14:textId="77777777" w:rsidR="00F733E5" w:rsidRPr="004F4266" w:rsidRDefault="00F733E5" w:rsidP="00F733E5">
      <w:pPr>
        <w:pStyle w:val="Doc-text2"/>
      </w:pPr>
      <w:r w:rsidRPr="004F4266">
        <w:t>Proposal 1: [O301] RAN2 to discuss which solution below is preferred to address the issue:</w:t>
      </w:r>
    </w:p>
    <w:p w14:paraId="45B87D69" w14:textId="77777777" w:rsidR="00F733E5" w:rsidRPr="004F4266" w:rsidRDefault="00F733E5" w:rsidP="00F733E5">
      <w:pPr>
        <w:pStyle w:val="Doc-text2"/>
      </w:pPr>
      <w:r w:rsidRPr="004F4266">
        <w:t>Solution 1: Along with ‘start’ indicator, UE should also indicate the data collection use case type, e.g. {BM, CSI prediction, spare 2, spare 1}.</w:t>
      </w:r>
    </w:p>
    <w:p w14:paraId="51B000DB" w14:textId="77777777" w:rsidR="00F733E5" w:rsidRPr="004F4266" w:rsidRDefault="00F733E5" w:rsidP="00F733E5">
      <w:pPr>
        <w:pStyle w:val="Doc-text2"/>
      </w:pPr>
      <w:r w:rsidRPr="004F4266">
        <w:t>Solution 2: ‘start’ indicator is signaled per use case.</w:t>
      </w:r>
    </w:p>
    <w:p w14:paraId="681DB7FC" w14:textId="77777777" w:rsidR="00F733E5" w:rsidRDefault="00F733E5" w:rsidP="00F733E5">
      <w:pPr>
        <w:pStyle w:val="Doc-text2"/>
        <w:ind w:left="0" w:firstLine="0"/>
      </w:pPr>
    </w:p>
    <w:p w14:paraId="57282400" w14:textId="1366B73D" w:rsidR="00F733E5" w:rsidRDefault="00F733E5" w:rsidP="00F733E5">
      <w:pPr>
        <w:pStyle w:val="Doc-title"/>
      </w:pPr>
      <w:r w:rsidRPr="009C4513">
        <w:t>R2-2507090</w:t>
      </w:r>
      <w:r>
        <w:tab/>
        <w:t>Remaining issues in LCM for BM use case</w:t>
      </w:r>
      <w:r>
        <w:tab/>
        <w:t>Samsung</w:t>
      </w:r>
      <w:r>
        <w:tab/>
        <w:t>discussion</w:t>
      </w:r>
      <w:r>
        <w:tab/>
        <w:t>Rel-19</w:t>
      </w:r>
      <w:r>
        <w:tab/>
        <w:t>NR_AIML_air-Core</w:t>
      </w:r>
    </w:p>
    <w:p w14:paraId="39F9EB98" w14:textId="77777777" w:rsidR="00F733E5" w:rsidRPr="004F4266" w:rsidRDefault="00F733E5" w:rsidP="00F733E5">
      <w:pPr>
        <w:pStyle w:val="Doc-text2"/>
      </w:pPr>
      <w:r w:rsidRPr="004F4266">
        <w:t>Proposal 6: (S045) the start indication (i.e., dataCollectionStart-r19) is introduced per serving cell, and the TP proposed in S045 is adopted.</w:t>
      </w:r>
    </w:p>
    <w:p w14:paraId="43CFE6A8" w14:textId="77777777" w:rsidR="00F733E5" w:rsidRDefault="00F733E5" w:rsidP="00F733E5">
      <w:pPr>
        <w:pStyle w:val="Doc-text2"/>
        <w:ind w:left="0" w:firstLine="0"/>
      </w:pPr>
    </w:p>
    <w:p w14:paraId="19D09CF7" w14:textId="77777777" w:rsidR="00F733E5" w:rsidRDefault="00F733E5" w:rsidP="00F733E5">
      <w:pPr>
        <w:pStyle w:val="Doc-text2"/>
        <w:ind w:left="0" w:firstLine="0"/>
      </w:pPr>
    </w:p>
    <w:p w14:paraId="732272B7" w14:textId="77777777" w:rsidR="00F733E5" w:rsidRDefault="00F733E5" w:rsidP="00F733E5">
      <w:pPr>
        <w:pStyle w:val="Doc-text2"/>
        <w:ind w:left="0" w:firstLine="0"/>
        <w:rPr>
          <w:i/>
          <w:iCs/>
        </w:rPr>
      </w:pPr>
      <w:r w:rsidRPr="00D718C1">
        <w:rPr>
          <w:i/>
          <w:iCs/>
        </w:rPr>
        <w:t>[X004]</w:t>
      </w:r>
      <w:r>
        <w:rPr>
          <w:i/>
          <w:iCs/>
        </w:rPr>
        <w:t xml:space="preserve">/[S041] Candidate data configuration – [Proposed Status: </w:t>
      </w:r>
      <w:r w:rsidRPr="00706364">
        <w:rPr>
          <w:i/>
          <w:iCs/>
          <w:highlight w:val="yellow"/>
        </w:rPr>
        <w:t>ToDo</w:t>
      </w:r>
      <w:r>
        <w:rPr>
          <w:i/>
          <w:iCs/>
        </w:rPr>
        <w:t>]</w:t>
      </w:r>
    </w:p>
    <w:p w14:paraId="0B97BF29" w14:textId="5EC0A116" w:rsidR="00F733E5" w:rsidRDefault="00F733E5" w:rsidP="00F733E5">
      <w:pPr>
        <w:pStyle w:val="Doc-title"/>
      </w:pPr>
      <w:r w:rsidRPr="009C4513">
        <w:t>R2-2507652</w:t>
      </w:r>
      <w:r>
        <w:tab/>
        <w:t>[X003][O301/S045/N114][X004][E040]Discussion on open issues of UE data collection</w:t>
      </w:r>
      <w:r>
        <w:tab/>
        <w:t>Xiaomi</w:t>
      </w:r>
      <w:r>
        <w:tab/>
        <w:t>discussion</w:t>
      </w:r>
    </w:p>
    <w:p w14:paraId="578D31EE" w14:textId="77777777" w:rsidR="00F733E5" w:rsidRPr="004F4266" w:rsidRDefault="00F733E5" w:rsidP="00F733E5">
      <w:pPr>
        <w:pStyle w:val="Agreement"/>
        <w:tabs>
          <w:tab w:val="clear" w:pos="9990"/>
        </w:tabs>
        <w:overflowPunct/>
        <w:autoSpaceDE/>
        <w:autoSpaceDN/>
        <w:adjustRightInd/>
        <w:ind w:left="1619" w:hanging="360"/>
        <w:textAlignment w:val="auto"/>
      </w:pPr>
      <w:r w:rsidRPr="004F4266">
        <w:t xml:space="preserve"> [X004] is marked as PropAgree. TP in 4.2 is adopted.</w:t>
      </w:r>
    </w:p>
    <w:p w14:paraId="5EC14D7A" w14:textId="77777777" w:rsidR="00F733E5" w:rsidRDefault="00F733E5" w:rsidP="00F733E5">
      <w:pPr>
        <w:pStyle w:val="Doc-text2"/>
        <w:ind w:left="0" w:firstLine="0"/>
        <w:rPr>
          <w:b/>
          <w:bCs/>
        </w:rPr>
      </w:pPr>
    </w:p>
    <w:p w14:paraId="38C62F3E" w14:textId="77777777" w:rsidR="00F733E5" w:rsidRDefault="00F733E5" w:rsidP="00F733E5">
      <w:pPr>
        <w:pStyle w:val="Doc-text2"/>
        <w:ind w:left="0" w:firstLine="0"/>
        <w:rPr>
          <w:b/>
          <w:bCs/>
        </w:rPr>
      </w:pPr>
    </w:p>
    <w:p w14:paraId="260F22E9" w14:textId="77777777" w:rsidR="00F733E5" w:rsidRDefault="00F733E5" w:rsidP="00F733E5">
      <w:pPr>
        <w:pStyle w:val="Doc-text2"/>
        <w:ind w:left="0" w:firstLine="0"/>
        <w:rPr>
          <w:i/>
          <w:iCs/>
        </w:rPr>
      </w:pPr>
      <w:r w:rsidRPr="001E34EB">
        <w:rPr>
          <w:i/>
          <w:iCs/>
        </w:rPr>
        <w:t>[H010]</w:t>
      </w:r>
      <w:r>
        <w:rPr>
          <w:i/>
          <w:iCs/>
        </w:rPr>
        <w:t xml:space="preserve"> Report configuration type in ApplicabilitySetConfig – [Proposed Status: </w:t>
      </w:r>
      <w:r w:rsidRPr="00706364">
        <w:rPr>
          <w:i/>
          <w:iCs/>
          <w:highlight w:val="yellow"/>
        </w:rPr>
        <w:t>ToDo</w:t>
      </w:r>
      <w:r>
        <w:rPr>
          <w:i/>
          <w:iCs/>
        </w:rPr>
        <w:t>]</w:t>
      </w:r>
    </w:p>
    <w:p w14:paraId="2DBAFFC4" w14:textId="15A3EBBB" w:rsidR="00F733E5" w:rsidRPr="007E6E74" w:rsidRDefault="00F733E5" w:rsidP="00F733E5">
      <w:pPr>
        <w:pStyle w:val="Doc-title"/>
      </w:pPr>
      <w:r w:rsidRPr="009C4513">
        <w:t>R2-2507673</w:t>
      </w:r>
      <w:r>
        <w:tab/>
        <w:t>Remaining issues (including H003, H008, H010) in LCM for UE-sided model for BM/CSI prediction</w:t>
      </w:r>
      <w:r>
        <w:tab/>
        <w:t>Huawei, HiSilicon</w:t>
      </w:r>
      <w:r>
        <w:tab/>
        <w:t>discussion</w:t>
      </w:r>
      <w:r>
        <w:tab/>
        <w:t>Rel-19</w:t>
      </w:r>
      <w:r>
        <w:tab/>
        <w:t>NR_AIML_air-Core</w:t>
      </w:r>
    </w:p>
    <w:p w14:paraId="79F2C1BD" w14:textId="77777777" w:rsidR="00F733E5" w:rsidRPr="004F4266" w:rsidRDefault="00F733E5" w:rsidP="00F733E5">
      <w:pPr>
        <w:pStyle w:val="Doc-text2"/>
      </w:pPr>
      <w:r w:rsidRPr="004F4266">
        <w:t>Proposal 2: [H010] In ApplicabilitySetConfig-IE, reportSlotOffsetList, pucch-CSI-ResourceList and p0alpha in reportConfigType are not relevant to applicability check. The parameter reportConfigType can be simplified to ENUMERATED {periodic, aperiodic, semiPersistentOnPUCCH }. The TP is in section 4.1.</w:t>
      </w:r>
    </w:p>
    <w:p w14:paraId="70FF710F" w14:textId="77777777" w:rsidR="00F733E5" w:rsidRDefault="00F733E5" w:rsidP="00F733E5">
      <w:pPr>
        <w:pStyle w:val="Doc-text2"/>
      </w:pPr>
      <w:r w:rsidRPr="004F4266">
        <w:t>Proposal 2-1: [H010] If Proposal 2 cannot be agreed directly by RAN2, RAN2 should check this issue with RAN1.</w:t>
      </w:r>
    </w:p>
    <w:p w14:paraId="12A140F7" w14:textId="77777777" w:rsidR="00F733E5" w:rsidRPr="00326B62" w:rsidRDefault="00F733E5" w:rsidP="00F733E5">
      <w:pPr>
        <w:pStyle w:val="Agreement"/>
        <w:tabs>
          <w:tab w:val="clear" w:pos="9990"/>
        </w:tabs>
        <w:overflowPunct/>
        <w:autoSpaceDE/>
        <w:autoSpaceDN/>
        <w:adjustRightInd/>
        <w:ind w:left="1619" w:hanging="360"/>
        <w:textAlignment w:val="auto"/>
      </w:pPr>
      <w:r>
        <w:t>Noted</w:t>
      </w:r>
    </w:p>
    <w:p w14:paraId="4F460897" w14:textId="77777777" w:rsidR="00F733E5" w:rsidRDefault="00F733E5" w:rsidP="00F733E5">
      <w:pPr>
        <w:pStyle w:val="Doc-title"/>
        <w:rPr>
          <w:sz w:val="18"/>
          <w:szCs w:val="22"/>
          <w:u w:val="single"/>
        </w:rPr>
      </w:pPr>
    </w:p>
    <w:p w14:paraId="4CC45FEC" w14:textId="3F5062CC" w:rsidR="00F733E5" w:rsidRDefault="00F733E5" w:rsidP="00F733E5">
      <w:pPr>
        <w:pStyle w:val="Doc-title"/>
      </w:pPr>
      <w:r w:rsidRPr="009C4513">
        <w:t>R2-2507118</w:t>
      </w:r>
      <w:r>
        <w:tab/>
        <w:t>Open issues on LCM of AI/ML based beam management (including E041/E042/X003/H010/E040/Z001/Z002)</w:t>
      </w:r>
      <w:r>
        <w:tab/>
        <w:t>Apple</w:t>
      </w:r>
      <w:r>
        <w:tab/>
        <w:t>discussion</w:t>
      </w:r>
      <w:r>
        <w:tab/>
        <w:t>Rel-19</w:t>
      </w:r>
      <w:r>
        <w:tab/>
        <w:t>NR_AIML_air-Core</w:t>
      </w:r>
    </w:p>
    <w:p w14:paraId="24A0BD1F" w14:textId="77777777" w:rsidR="00F733E5" w:rsidRDefault="00F733E5" w:rsidP="00F733E5">
      <w:pPr>
        <w:pStyle w:val="Doc-text2"/>
      </w:pPr>
      <w:r w:rsidRPr="004F4266">
        <w:t>Proposal 6 (RIL H010): Reject H010 because reportSlotConfig/reportSLotOffsetList are needed for CPU occupation calculation and thereby necessary for the UE to determine applicability of ApplicabilitySetConfig-r19 (i.e. option B).</w:t>
      </w:r>
    </w:p>
    <w:p w14:paraId="458426AD" w14:textId="77777777" w:rsidR="00F733E5" w:rsidRDefault="00F733E5" w:rsidP="00F733E5">
      <w:pPr>
        <w:pStyle w:val="Agreement"/>
        <w:tabs>
          <w:tab w:val="clear" w:pos="9990"/>
        </w:tabs>
        <w:overflowPunct/>
        <w:autoSpaceDE/>
        <w:autoSpaceDN/>
        <w:adjustRightInd/>
        <w:ind w:left="1619" w:hanging="360"/>
        <w:textAlignment w:val="auto"/>
      </w:pPr>
      <w:r>
        <w:t>Noted</w:t>
      </w:r>
    </w:p>
    <w:p w14:paraId="79CCA192" w14:textId="77777777" w:rsidR="00F733E5" w:rsidRDefault="00F733E5" w:rsidP="00F733E5">
      <w:pPr>
        <w:pStyle w:val="Doc-text2"/>
      </w:pPr>
    </w:p>
    <w:p w14:paraId="3A5F5F5E" w14:textId="77777777" w:rsidR="00F733E5" w:rsidRDefault="00F733E5" w:rsidP="00F733E5">
      <w:pPr>
        <w:pStyle w:val="Agreement"/>
        <w:tabs>
          <w:tab w:val="clear" w:pos="9990"/>
        </w:tabs>
        <w:overflowPunct/>
        <w:autoSpaceDE/>
        <w:autoSpaceDN/>
        <w:adjustRightInd/>
        <w:ind w:left="1619" w:hanging="360"/>
        <w:textAlignment w:val="auto"/>
      </w:pPr>
      <w:r w:rsidRPr="004F4266">
        <w:t>(RIL H010)</w:t>
      </w:r>
      <w:r>
        <w:t xml:space="preserve"> PropReject </w:t>
      </w:r>
    </w:p>
    <w:p w14:paraId="77DA6067" w14:textId="77777777" w:rsidR="00F733E5" w:rsidRDefault="00F733E5" w:rsidP="00F733E5">
      <w:pPr>
        <w:pStyle w:val="Doc-text2"/>
        <w:ind w:left="0" w:firstLine="0"/>
      </w:pPr>
    </w:p>
    <w:p w14:paraId="0FB145A8" w14:textId="77777777" w:rsidR="00F733E5" w:rsidRDefault="00F733E5" w:rsidP="00F733E5">
      <w:pPr>
        <w:pStyle w:val="Doc-text2"/>
        <w:ind w:left="0" w:firstLine="0"/>
      </w:pPr>
    </w:p>
    <w:p w14:paraId="1ECA09C9" w14:textId="77777777" w:rsidR="00F733E5" w:rsidRDefault="00F733E5" w:rsidP="00F733E5">
      <w:pPr>
        <w:pStyle w:val="Doc-text2"/>
        <w:ind w:left="0" w:firstLine="0"/>
        <w:rPr>
          <w:i/>
          <w:iCs/>
        </w:rPr>
      </w:pPr>
      <w:r w:rsidRPr="00E27C26">
        <w:rPr>
          <w:i/>
          <w:iCs/>
        </w:rPr>
        <w:t>[C083]/[C084]</w:t>
      </w:r>
      <w:r>
        <w:rPr>
          <w:i/>
          <w:iCs/>
        </w:rPr>
        <w:t xml:space="preserve"> AddModList for applicabilityConfigList and applicabilitySetConfigList – [Proposed Status: </w:t>
      </w:r>
      <w:r w:rsidRPr="00706364">
        <w:rPr>
          <w:i/>
          <w:iCs/>
          <w:highlight w:val="yellow"/>
        </w:rPr>
        <w:t>ToDo</w:t>
      </w:r>
      <w:r>
        <w:rPr>
          <w:i/>
          <w:iCs/>
        </w:rPr>
        <w:t>]</w:t>
      </w:r>
    </w:p>
    <w:p w14:paraId="47E62FFF" w14:textId="4A6ECF36" w:rsidR="00F733E5" w:rsidRDefault="00F733E5" w:rsidP="00F733E5">
      <w:pPr>
        <w:pStyle w:val="Doc-title"/>
      </w:pPr>
      <w:r w:rsidRPr="009C4513">
        <w:t>R2-2506777</w:t>
      </w:r>
      <w:r>
        <w:tab/>
        <w:t>Discussion on RIL[C083][C084]</w:t>
      </w:r>
      <w:r>
        <w:tab/>
        <w:t>CATT, CBN</w:t>
      </w:r>
      <w:r>
        <w:tab/>
        <w:t>discussion</w:t>
      </w:r>
      <w:r>
        <w:tab/>
        <w:t>Rel-19</w:t>
      </w:r>
      <w:r>
        <w:tab/>
        <w:t>NR_AIML_air-Core</w:t>
      </w:r>
    </w:p>
    <w:p w14:paraId="64CC2A84" w14:textId="77777777" w:rsidR="00F733E5" w:rsidRPr="004F4266" w:rsidRDefault="00F733E5" w:rsidP="00F733E5">
      <w:pPr>
        <w:pStyle w:val="Agreement"/>
        <w:tabs>
          <w:tab w:val="clear" w:pos="9990"/>
        </w:tabs>
        <w:overflowPunct/>
        <w:autoSpaceDE/>
        <w:autoSpaceDN/>
        <w:adjustRightInd/>
        <w:ind w:left="1619" w:hanging="360"/>
        <w:textAlignment w:val="auto"/>
      </w:pPr>
      <w:r>
        <w:t xml:space="preserve">[C083][C084] </w:t>
      </w:r>
      <w:r w:rsidRPr="004F4266">
        <w:t>Adopt the AddModList and ReleaseList IE structure for both applicabilityConfigList-r19 and applicabilitySetConfigList-r19.</w:t>
      </w:r>
    </w:p>
    <w:p w14:paraId="078804D7" w14:textId="77777777" w:rsidR="00F733E5" w:rsidRDefault="00F733E5" w:rsidP="00F733E5">
      <w:pPr>
        <w:pStyle w:val="Doc-text2"/>
        <w:ind w:left="0" w:firstLine="0"/>
      </w:pPr>
    </w:p>
    <w:p w14:paraId="082E5B64" w14:textId="77777777" w:rsidR="00F733E5" w:rsidRDefault="00F733E5" w:rsidP="00F733E5">
      <w:pPr>
        <w:pStyle w:val="Doc-text2"/>
        <w:ind w:left="0" w:firstLine="0"/>
        <w:rPr>
          <w:b/>
          <w:bCs/>
        </w:rPr>
      </w:pPr>
    </w:p>
    <w:p w14:paraId="7574B00A" w14:textId="77777777" w:rsidR="00F733E5" w:rsidRDefault="00F733E5" w:rsidP="00F733E5">
      <w:pPr>
        <w:pStyle w:val="Doc-text2"/>
        <w:ind w:left="0" w:firstLine="0"/>
        <w:rPr>
          <w:i/>
          <w:iCs/>
        </w:rPr>
      </w:pPr>
      <w:r w:rsidRPr="004B5802">
        <w:rPr>
          <w:i/>
          <w:iCs/>
        </w:rPr>
        <w:t>[B206]/[O300]</w:t>
      </w:r>
      <w:r>
        <w:rPr>
          <w:i/>
          <w:iCs/>
        </w:rPr>
        <w:t xml:space="preserve"> Transfer of applicability information in HO command preparation – [Proposed Status</w:t>
      </w:r>
      <w:r w:rsidRPr="00706364">
        <w:rPr>
          <w:i/>
          <w:iCs/>
          <w:highlight w:val="yellow"/>
        </w:rPr>
        <w:t>: ToDo</w:t>
      </w:r>
      <w:r>
        <w:rPr>
          <w:i/>
          <w:iCs/>
        </w:rPr>
        <w:t>]</w:t>
      </w:r>
    </w:p>
    <w:p w14:paraId="18926FFD" w14:textId="0F4BE9E2" w:rsidR="00F733E5" w:rsidRDefault="00F733E5" w:rsidP="00F733E5">
      <w:pPr>
        <w:pStyle w:val="Doc-title"/>
      </w:pPr>
      <w:r w:rsidRPr="009C4513">
        <w:t>R2-2506927</w:t>
      </w:r>
      <w:r>
        <w:tab/>
        <w:t>[B206][O300] Incomplete applicability info during handover</w:t>
      </w:r>
      <w:r>
        <w:tab/>
        <w:t xml:space="preserve">Lenovo, </w:t>
      </w:r>
      <w:r w:rsidRPr="00A974C4">
        <w:t>Oppo, Samsung, ZTE, Apple</w:t>
      </w:r>
      <w:r>
        <w:tab/>
        <w:t>discussion</w:t>
      </w:r>
      <w:r>
        <w:tab/>
        <w:t>Rel-19</w:t>
      </w:r>
      <w:r>
        <w:tab/>
        <w:t>Late</w:t>
      </w:r>
    </w:p>
    <w:p w14:paraId="44DEF63B" w14:textId="77777777" w:rsidR="00F733E5" w:rsidRPr="00D314E4" w:rsidRDefault="00F733E5" w:rsidP="00F733E5">
      <w:pPr>
        <w:pStyle w:val="Doc-text2"/>
        <w:rPr>
          <w:i/>
          <w:iCs/>
        </w:rPr>
      </w:pPr>
      <w:r w:rsidRPr="00D314E4">
        <w:rPr>
          <w:i/>
          <w:iCs/>
        </w:rPr>
        <w:t>Proposal 1</w:t>
      </w:r>
      <w:r w:rsidRPr="00D314E4">
        <w:rPr>
          <w:i/>
          <w:iCs/>
        </w:rPr>
        <w:tab/>
        <w:t>RAN2 seeks for a solution that allows the source gNB to transfer complete applicability information to target gNB</w:t>
      </w:r>
    </w:p>
    <w:p w14:paraId="38990D8D" w14:textId="77777777" w:rsidR="00F733E5" w:rsidRPr="00D314E4" w:rsidRDefault="00F733E5" w:rsidP="00F733E5">
      <w:pPr>
        <w:pStyle w:val="Doc-text2"/>
        <w:rPr>
          <w:i/>
          <w:iCs/>
        </w:rPr>
      </w:pPr>
      <w:r w:rsidRPr="00D314E4">
        <w:rPr>
          <w:rFonts w:hint="eastAsia"/>
          <w:i/>
          <w:iCs/>
        </w:rPr>
        <w:t>a.</w:t>
      </w:r>
      <w:r w:rsidRPr="00D314E4">
        <w:rPr>
          <w:rFonts w:hint="eastAsia"/>
          <w:i/>
          <w:iCs/>
        </w:rPr>
        <w:tab/>
        <w:t>Alternative 1： [B206] Allow UAI in HandoverPreparationInformation message to convey complete applicability information.</w:t>
      </w:r>
    </w:p>
    <w:p w14:paraId="62A9A513" w14:textId="77777777" w:rsidR="00F733E5" w:rsidRPr="00D314E4" w:rsidRDefault="00F733E5" w:rsidP="00F733E5">
      <w:pPr>
        <w:pStyle w:val="Doc-text2"/>
        <w:rPr>
          <w:i/>
          <w:iCs/>
        </w:rPr>
      </w:pPr>
      <w:r w:rsidRPr="00D314E4">
        <w:rPr>
          <w:i/>
          <w:iCs/>
        </w:rPr>
        <w:t>b.</w:t>
      </w:r>
      <w:r w:rsidRPr="00D314E4">
        <w:rPr>
          <w:i/>
          <w:iCs/>
        </w:rPr>
        <w:tab/>
        <w:t>Alternative 2: [O300] UE reports complete applicability information in UAI.</w:t>
      </w:r>
    </w:p>
    <w:p w14:paraId="212EB55A" w14:textId="77777777" w:rsidR="00F733E5" w:rsidRPr="00D314E4" w:rsidRDefault="00F733E5" w:rsidP="00F733E5">
      <w:pPr>
        <w:pStyle w:val="Doc-text2"/>
        <w:rPr>
          <w:i/>
          <w:iCs/>
        </w:rPr>
      </w:pPr>
      <w:r w:rsidRPr="00D314E4">
        <w:rPr>
          <w:i/>
          <w:iCs/>
        </w:rPr>
        <w:t>c.</w:t>
      </w:r>
      <w:r w:rsidRPr="00D314E4">
        <w:rPr>
          <w:i/>
          <w:iCs/>
        </w:rPr>
        <w:tab/>
        <w:t xml:space="preserve">Alternative 3: A new IE in HandoverPreparationInformation message to convey complete applicability information. </w:t>
      </w:r>
    </w:p>
    <w:p w14:paraId="17F0034E" w14:textId="77777777" w:rsidR="00F733E5" w:rsidRPr="00D314E4" w:rsidRDefault="00F733E5" w:rsidP="00F733E5">
      <w:pPr>
        <w:pStyle w:val="Agreement"/>
        <w:tabs>
          <w:tab w:val="clear" w:pos="9990"/>
        </w:tabs>
        <w:overflowPunct/>
        <w:autoSpaceDE/>
        <w:autoSpaceDN/>
        <w:adjustRightInd/>
        <w:ind w:left="1619" w:hanging="360"/>
        <w:textAlignment w:val="auto"/>
        <w:rPr>
          <w:i/>
          <w:iCs/>
        </w:rPr>
      </w:pPr>
      <w:r w:rsidRPr="00D314E4">
        <w:rPr>
          <w:i/>
          <w:iCs/>
        </w:rPr>
        <w:t>Noted</w:t>
      </w:r>
    </w:p>
    <w:p w14:paraId="6DBB975B" w14:textId="77777777" w:rsidR="00F733E5" w:rsidRDefault="00F733E5" w:rsidP="00F733E5">
      <w:pPr>
        <w:pStyle w:val="Doc-title"/>
      </w:pPr>
    </w:p>
    <w:p w14:paraId="50AA7DF6" w14:textId="12EBC368" w:rsidR="00F733E5" w:rsidRDefault="00F733E5" w:rsidP="00F733E5">
      <w:pPr>
        <w:pStyle w:val="Doc-title"/>
      </w:pPr>
      <w:r w:rsidRPr="009C4513">
        <w:t>R2-2507652</w:t>
      </w:r>
      <w:r>
        <w:tab/>
        <w:t>[X003][O301/S045/N114][X004][E040]Discussion on open issues of UE data collection</w:t>
      </w:r>
      <w:r>
        <w:tab/>
        <w:t>Xiaomi</w:t>
      </w:r>
      <w:r>
        <w:tab/>
        <w:t>discussion</w:t>
      </w:r>
    </w:p>
    <w:p w14:paraId="37AF229B" w14:textId="77777777" w:rsidR="00F733E5" w:rsidRDefault="00F733E5" w:rsidP="00F733E5">
      <w:pPr>
        <w:pStyle w:val="Doc-text2"/>
      </w:pPr>
      <w:r w:rsidRPr="004F4266">
        <w:t>Proposal 5: [B206] is PropReject. The target gNB can always request UE to report its full applicability information that is applicable to the target gNB after UE’s handover.</w:t>
      </w:r>
    </w:p>
    <w:p w14:paraId="54CF5EC9" w14:textId="77777777" w:rsidR="00F733E5" w:rsidRDefault="00F733E5" w:rsidP="00F733E5">
      <w:pPr>
        <w:pStyle w:val="Agreement"/>
        <w:tabs>
          <w:tab w:val="clear" w:pos="9990"/>
        </w:tabs>
        <w:overflowPunct/>
        <w:autoSpaceDE/>
        <w:autoSpaceDN/>
        <w:adjustRightInd/>
        <w:ind w:left="1619" w:hanging="360"/>
        <w:textAlignment w:val="auto"/>
      </w:pPr>
      <w:r>
        <w:t xml:space="preserve">Noted </w:t>
      </w:r>
    </w:p>
    <w:p w14:paraId="327433FD" w14:textId="77777777" w:rsidR="00F733E5" w:rsidRDefault="00F733E5" w:rsidP="00F733E5">
      <w:pPr>
        <w:pStyle w:val="Doc-text2"/>
      </w:pPr>
    </w:p>
    <w:p w14:paraId="2EFB4B20" w14:textId="77777777" w:rsidR="00F733E5" w:rsidRPr="004A5884" w:rsidRDefault="00F733E5" w:rsidP="00F733E5">
      <w:pPr>
        <w:pStyle w:val="Doc-text2"/>
        <w:pBdr>
          <w:top w:val="single" w:sz="4" w:space="1" w:color="auto"/>
          <w:left w:val="single" w:sz="4" w:space="4" w:color="auto"/>
          <w:bottom w:val="single" w:sz="4" w:space="1" w:color="auto"/>
          <w:right w:val="single" w:sz="4" w:space="4" w:color="auto"/>
        </w:pBdr>
        <w:rPr>
          <w:b/>
          <w:bCs/>
        </w:rPr>
      </w:pPr>
      <w:r w:rsidRPr="004A5884">
        <w:rPr>
          <w:b/>
          <w:bCs/>
        </w:rPr>
        <w:t>Agreements</w:t>
      </w:r>
    </w:p>
    <w:p w14:paraId="797DD8C6" w14:textId="77777777" w:rsidR="00F733E5" w:rsidRDefault="00F733E5" w:rsidP="00F733E5">
      <w:pPr>
        <w:pStyle w:val="Agreement"/>
        <w:pBdr>
          <w:top w:val="single" w:sz="4" w:space="1" w:color="auto"/>
          <w:left w:val="single" w:sz="4" w:space="4" w:color="auto"/>
          <w:bottom w:val="single" w:sz="4" w:space="1" w:color="auto"/>
          <w:right w:val="single" w:sz="4" w:space="4" w:color="auto"/>
        </w:pBdr>
        <w:tabs>
          <w:tab w:val="clear" w:pos="9990"/>
        </w:tabs>
        <w:overflowPunct/>
        <w:autoSpaceDE/>
        <w:autoSpaceDN/>
        <w:adjustRightInd/>
        <w:ind w:left="1619" w:hanging="360"/>
        <w:textAlignment w:val="auto"/>
        <w:rPr>
          <w:bCs/>
        </w:rPr>
      </w:pPr>
      <w:r>
        <w:t xml:space="preserve">[B206][O300] </w:t>
      </w:r>
      <w:r w:rsidRPr="00D314E4">
        <w:t>A new IE in HandoverPreparationInformation message to convey complete applicability information.</w:t>
      </w:r>
    </w:p>
    <w:p w14:paraId="6BF20F13" w14:textId="77777777" w:rsidR="00F733E5" w:rsidRDefault="00F733E5" w:rsidP="00F733E5">
      <w:pPr>
        <w:pStyle w:val="Doc-text2"/>
        <w:ind w:left="0" w:firstLine="0"/>
        <w:rPr>
          <w:b/>
          <w:bCs/>
        </w:rPr>
      </w:pPr>
    </w:p>
    <w:p w14:paraId="40394284" w14:textId="77777777" w:rsidR="00F733E5" w:rsidRDefault="00F733E5" w:rsidP="00F733E5">
      <w:pPr>
        <w:pStyle w:val="Doc-text2"/>
        <w:ind w:left="0" w:firstLine="0"/>
        <w:rPr>
          <w:i/>
          <w:iCs/>
        </w:rPr>
      </w:pPr>
      <w:r w:rsidRPr="00ED25D9">
        <w:rPr>
          <w:i/>
          <w:iCs/>
          <w:highlight w:val="yellow"/>
        </w:rPr>
        <w:t>[H008]/[B204]</w:t>
      </w:r>
      <w:r>
        <w:rPr>
          <w:i/>
          <w:iCs/>
        </w:rPr>
        <w:t xml:space="preserve"> Configuration restrictions in predictionConfiguration – [Proposed Status: </w:t>
      </w:r>
      <w:r w:rsidRPr="00706364">
        <w:rPr>
          <w:i/>
          <w:iCs/>
          <w:highlight w:val="yellow"/>
        </w:rPr>
        <w:t>ToDo</w:t>
      </w:r>
      <w:r>
        <w:rPr>
          <w:i/>
          <w:iCs/>
        </w:rPr>
        <w:t>]</w:t>
      </w:r>
    </w:p>
    <w:p w14:paraId="6FB98A1B" w14:textId="309D296D" w:rsidR="00F733E5" w:rsidRPr="007E6E74" w:rsidRDefault="00F733E5" w:rsidP="00F733E5">
      <w:pPr>
        <w:pStyle w:val="Doc-title"/>
      </w:pPr>
      <w:r w:rsidRPr="009C4513">
        <w:t>R2-2507673</w:t>
      </w:r>
      <w:r>
        <w:tab/>
        <w:t>Remaining issues (including H003, H008, H010) in LCM for UE-sided model for BM/CSI prediction</w:t>
      </w:r>
      <w:r>
        <w:tab/>
        <w:t>Huawei, HiSilicon</w:t>
      </w:r>
      <w:r>
        <w:tab/>
        <w:t>discussion</w:t>
      </w:r>
      <w:r>
        <w:tab/>
        <w:t>Rel-19</w:t>
      </w:r>
      <w:r>
        <w:tab/>
        <w:t>NR_AIML_air-Core</w:t>
      </w:r>
    </w:p>
    <w:p w14:paraId="3BF42AF0" w14:textId="77777777" w:rsidR="00F733E5" w:rsidRPr="004F4266" w:rsidRDefault="00F733E5" w:rsidP="00F733E5">
      <w:pPr>
        <w:pStyle w:val="Doc-text2"/>
      </w:pPr>
      <w:r w:rsidRPr="004F4266">
        <w:t xml:space="preserve">Proposal 4 [H008]: Field description for predictionConfiguration-r19 needs to be added as follows, in order to ensure that it is always set in alignment with reportQuantity-r19. </w:t>
      </w:r>
    </w:p>
    <w:p w14:paraId="21202037" w14:textId="77777777" w:rsidR="00F733E5" w:rsidRDefault="00F733E5" w:rsidP="00F733E5">
      <w:pPr>
        <w:pStyle w:val="Doc-text2"/>
        <w:ind w:left="0" w:firstLine="0"/>
        <w:rPr>
          <w:b/>
          <w:bCs/>
        </w:rPr>
      </w:pPr>
    </w:p>
    <w:p w14:paraId="6880AE74" w14:textId="67921438" w:rsidR="00F733E5" w:rsidRDefault="00F733E5" w:rsidP="00F733E5">
      <w:pPr>
        <w:pStyle w:val="Doc-title"/>
      </w:pPr>
      <w:r w:rsidRPr="009C4513">
        <w:t>R2-2507338</w:t>
      </w:r>
      <w:r>
        <w:tab/>
        <w:t>Discussion on RILs [E041][E042][Z001][Z002][H010][Z007][E040][N021][H003][B204][X004] for AIML</w:t>
      </w:r>
      <w:r>
        <w:tab/>
        <w:t>LG Electronics Inc.</w:t>
      </w:r>
      <w:r>
        <w:tab/>
        <w:t>discussion</w:t>
      </w:r>
      <w:r>
        <w:tab/>
        <w:t>Rel-19</w:t>
      </w:r>
    </w:p>
    <w:p w14:paraId="2BB17521" w14:textId="77777777" w:rsidR="00F733E5" w:rsidRPr="004F4266" w:rsidRDefault="00F733E5" w:rsidP="00F733E5">
      <w:pPr>
        <w:pStyle w:val="Doc-text2"/>
      </w:pPr>
      <w:r w:rsidRPr="004F4266">
        <w:t xml:space="preserve">Proposal 8. </w:t>
      </w:r>
      <w:r w:rsidRPr="004F4266">
        <w:tab/>
        <w:t>[B204] Adopt the revised TP for B204, i.e., clarify that ‘none-BM-r19’ and ‘none-CSI-r19’ are intended for UE-side data collection in the field description for reportQuantity.</w:t>
      </w:r>
    </w:p>
    <w:p w14:paraId="51E7366C" w14:textId="77777777" w:rsidR="00F733E5" w:rsidRDefault="00F733E5" w:rsidP="00F733E5">
      <w:pPr>
        <w:pStyle w:val="Doc-text2"/>
        <w:ind w:left="0" w:firstLine="0"/>
        <w:rPr>
          <w:b/>
          <w:bCs/>
        </w:rPr>
      </w:pPr>
    </w:p>
    <w:p w14:paraId="2E1FB95B" w14:textId="77777777" w:rsidR="00F733E5" w:rsidRDefault="00F733E5" w:rsidP="00F733E5">
      <w:pPr>
        <w:pStyle w:val="Doc-text2"/>
        <w:ind w:left="0" w:firstLine="0"/>
        <w:rPr>
          <w:b/>
          <w:bCs/>
        </w:rPr>
      </w:pPr>
    </w:p>
    <w:p w14:paraId="1216B606" w14:textId="77777777" w:rsidR="00F733E5" w:rsidRDefault="00F733E5" w:rsidP="00F733E5">
      <w:pPr>
        <w:pStyle w:val="Doc-text2"/>
        <w:ind w:left="0" w:firstLine="0"/>
        <w:rPr>
          <w:i/>
          <w:iCs/>
        </w:rPr>
      </w:pPr>
      <w:r w:rsidRPr="00ED25D9">
        <w:rPr>
          <w:i/>
          <w:iCs/>
          <w:highlight w:val="yellow"/>
        </w:rPr>
        <w:t>[S050]</w:t>
      </w:r>
      <w:r>
        <w:rPr>
          <w:i/>
          <w:iCs/>
        </w:rPr>
        <w:t xml:space="preserve"> UAI retransmission after mobility – [Proposed Status: </w:t>
      </w:r>
      <w:r w:rsidRPr="00706364">
        <w:rPr>
          <w:i/>
          <w:iCs/>
          <w:highlight w:val="yellow"/>
        </w:rPr>
        <w:t>ToDo</w:t>
      </w:r>
      <w:r>
        <w:rPr>
          <w:i/>
          <w:iCs/>
        </w:rPr>
        <w:t>]</w:t>
      </w:r>
    </w:p>
    <w:p w14:paraId="0C51AF1E" w14:textId="569EA9C0" w:rsidR="00F733E5" w:rsidRDefault="00F733E5" w:rsidP="00F733E5">
      <w:pPr>
        <w:pStyle w:val="Doc-title"/>
      </w:pPr>
      <w:r w:rsidRPr="009C4513">
        <w:t>R2-2507090</w:t>
      </w:r>
      <w:r>
        <w:tab/>
        <w:t>Remaining issues in LCM for BM use case</w:t>
      </w:r>
      <w:r>
        <w:tab/>
        <w:t>Samsung</w:t>
      </w:r>
      <w:r>
        <w:tab/>
        <w:t>discussion</w:t>
      </w:r>
      <w:r>
        <w:tab/>
        <w:t>Rel-19</w:t>
      </w:r>
      <w:r>
        <w:tab/>
        <w:t>NR_AIML_air-Core</w:t>
      </w:r>
    </w:p>
    <w:p w14:paraId="34B7C872" w14:textId="77777777" w:rsidR="00F733E5" w:rsidRPr="004F4266" w:rsidRDefault="00F733E5" w:rsidP="00F733E5">
      <w:pPr>
        <w:pStyle w:val="Doc-text2"/>
      </w:pPr>
      <w:r w:rsidRPr="004F4266">
        <w:t>Proposal 9: [S050] UE does not resend the UAI for applicability reporting in below cases:</w:t>
      </w:r>
    </w:p>
    <w:p w14:paraId="0991A040" w14:textId="77777777" w:rsidR="00F733E5" w:rsidRPr="004F4266" w:rsidRDefault="00F733E5" w:rsidP="00F733E5">
      <w:pPr>
        <w:pStyle w:val="Doc-text2"/>
      </w:pPr>
      <w:r w:rsidRPr="004F4266">
        <w:t>a.</w:t>
      </w:r>
      <w:r w:rsidRPr="004F4266">
        <w:tab/>
        <w:t>If the UAI was send 1s before the handover execution.</w:t>
      </w:r>
    </w:p>
    <w:p w14:paraId="32BD5AC4" w14:textId="77777777" w:rsidR="00F733E5" w:rsidRPr="004F4266" w:rsidRDefault="00F733E5" w:rsidP="00F733E5">
      <w:pPr>
        <w:pStyle w:val="Doc-text2"/>
      </w:pPr>
      <w:r w:rsidRPr="004F4266">
        <w:t>b.</w:t>
      </w:r>
      <w:r w:rsidRPr="004F4266">
        <w:tab/>
        <w:t>After LTM cell switch or CHO execution.</w:t>
      </w:r>
    </w:p>
    <w:p w14:paraId="254FEECA" w14:textId="77777777" w:rsidR="00F733E5" w:rsidRDefault="00F733E5" w:rsidP="00F733E5">
      <w:pPr>
        <w:pStyle w:val="Doc-text2"/>
        <w:ind w:left="0" w:firstLine="0"/>
        <w:rPr>
          <w:b/>
          <w:bCs/>
        </w:rPr>
      </w:pPr>
    </w:p>
    <w:p w14:paraId="06889035" w14:textId="77777777" w:rsidR="00F733E5" w:rsidRDefault="00F733E5" w:rsidP="00F733E5">
      <w:pPr>
        <w:pStyle w:val="Doc-text2"/>
        <w:ind w:left="0" w:firstLine="0"/>
        <w:rPr>
          <w:b/>
          <w:bCs/>
        </w:rPr>
      </w:pPr>
    </w:p>
    <w:p w14:paraId="4010E60B" w14:textId="77777777" w:rsidR="00F733E5" w:rsidRDefault="00F733E5" w:rsidP="00F733E5">
      <w:pPr>
        <w:pStyle w:val="Doc-text2"/>
        <w:ind w:left="0" w:firstLine="0"/>
        <w:rPr>
          <w:i/>
          <w:iCs/>
        </w:rPr>
      </w:pPr>
      <w:r w:rsidRPr="00EC382B">
        <w:rPr>
          <w:i/>
          <w:iCs/>
        </w:rPr>
        <w:t>[S049]</w:t>
      </w:r>
      <w:r>
        <w:rPr>
          <w:i/>
          <w:iCs/>
        </w:rPr>
        <w:t xml:space="preserve"> Applicability reporting needs to consider RRCResumeComplete – [Proposed Status: </w:t>
      </w:r>
      <w:r w:rsidRPr="001224F7">
        <w:rPr>
          <w:i/>
          <w:iCs/>
          <w:highlight w:val="green"/>
        </w:rPr>
        <w:t>changed to PropAgree</w:t>
      </w:r>
      <w:r>
        <w:rPr>
          <w:i/>
          <w:iCs/>
        </w:rPr>
        <w:t>]</w:t>
      </w:r>
    </w:p>
    <w:p w14:paraId="635614F4" w14:textId="7148D031" w:rsidR="00F733E5" w:rsidRDefault="00F733E5" w:rsidP="00F733E5">
      <w:pPr>
        <w:pStyle w:val="Doc-title"/>
      </w:pPr>
      <w:r w:rsidRPr="009C4513">
        <w:t>R2-2507090</w:t>
      </w:r>
      <w:r>
        <w:tab/>
        <w:t>Remaining issues in LCM for BM use case</w:t>
      </w:r>
      <w:r>
        <w:tab/>
        <w:t>Samsung</w:t>
      </w:r>
      <w:r>
        <w:tab/>
        <w:t>discussion</w:t>
      </w:r>
      <w:r>
        <w:tab/>
        <w:t>Rel-19</w:t>
      </w:r>
      <w:r>
        <w:tab/>
        <w:t>NR_AIML_air-Core</w:t>
      </w:r>
    </w:p>
    <w:p w14:paraId="786EB020" w14:textId="77777777" w:rsidR="00F733E5" w:rsidRPr="004F4266" w:rsidRDefault="00F733E5" w:rsidP="00F733E5">
      <w:pPr>
        <w:pStyle w:val="Doc-text2"/>
      </w:pPr>
      <w:r w:rsidRPr="004F4266">
        <w:t>Proposal 8: [S049] Consider applicability reported in RRCResumeComplete while reporting applicability in UAI or RRCReconfigurationComplete. S049 is agreed.</w:t>
      </w:r>
    </w:p>
    <w:p w14:paraId="4967B383" w14:textId="77777777" w:rsidR="00F733E5" w:rsidRDefault="00F733E5" w:rsidP="00F733E5">
      <w:pPr>
        <w:pStyle w:val="Doc-text2"/>
        <w:ind w:left="0" w:firstLine="0"/>
        <w:rPr>
          <w:b/>
          <w:bCs/>
        </w:rPr>
      </w:pPr>
    </w:p>
    <w:p w14:paraId="2A5E740B" w14:textId="77777777" w:rsidR="00F733E5" w:rsidRDefault="00F733E5" w:rsidP="00F733E5">
      <w:pPr>
        <w:pStyle w:val="Doc-text2"/>
        <w:ind w:left="0" w:firstLine="0"/>
        <w:rPr>
          <w:b/>
          <w:bCs/>
        </w:rPr>
      </w:pPr>
    </w:p>
    <w:p w14:paraId="0496A078" w14:textId="77777777" w:rsidR="00F733E5" w:rsidRPr="00D154AA" w:rsidRDefault="00F733E5" w:rsidP="00F733E5">
      <w:pPr>
        <w:pStyle w:val="Doc-text2"/>
        <w:ind w:left="0" w:firstLine="0"/>
        <w:rPr>
          <w:b/>
          <w:bCs/>
        </w:rPr>
      </w:pPr>
      <w:r w:rsidRPr="00D154AA">
        <w:rPr>
          <w:b/>
          <w:bCs/>
        </w:rPr>
        <w:t>Other issues</w:t>
      </w:r>
    </w:p>
    <w:p w14:paraId="2196C03C" w14:textId="77777777" w:rsidR="00F733E5" w:rsidRDefault="00F733E5" w:rsidP="00F733E5">
      <w:pPr>
        <w:pStyle w:val="Doc-text2"/>
        <w:ind w:left="0" w:firstLine="0"/>
        <w:rPr>
          <w:i/>
          <w:iCs/>
        </w:rPr>
      </w:pPr>
      <w:r>
        <w:rPr>
          <w:i/>
          <w:iCs/>
        </w:rPr>
        <w:t>Distinguish single vs. multi-cell Associated ID</w:t>
      </w:r>
    </w:p>
    <w:p w14:paraId="2F5990D2" w14:textId="536621A0" w:rsidR="00F733E5" w:rsidRDefault="00F733E5" w:rsidP="00F733E5">
      <w:pPr>
        <w:pStyle w:val="Doc-title"/>
      </w:pPr>
      <w:r w:rsidRPr="009C4513">
        <w:t>R2-2507118</w:t>
      </w:r>
      <w:r>
        <w:tab/>
        <w:t>Open issues on LCM of AI/ML based beam management (including E041/E042/X003/H010/E040/Z001/Z002)</w:t>
      </w:r>
      <w:r>
        <w:tab/>
        <w:t>Apple</w:t>
      </w:r>
      <w:r>
        <w:tab/>
        <w:t>discussion</w:t>
      </w:r>
      <w:r>
        <w:tab/>
        <w:t>Rel-19</w:t>
      </w:r>
      <w:r>
        <w:tab/>
        <w:t>NR_AIML_air-Core</w:t>
      </w:r>
    </w:p>
    <w:p w14:paraId="1A1585A8" w14:textId="77777777" w:rsidR="00F733E5" w:rsidRPr="002D3221" w:rsidRDefault="00F733E5" w:rsidP="00F733E5">
      <w:pPr>
        <w:pStyle w:val="Doc-text2"/>
      </w:pPr>
      <w:r w:rsidRPr="002D3221">
        <w:t>Proposal 1 (Remaining FFS): On top of 24-bit associated ID, introduce 1-bit indication on whether it is applied to single cell or multiple cells.</w:t>
      </w:r>
    </w:p>
    <w:p w14:paraId="46B54ECE" w14:textId="77777777" w:rsidR="00F733E5" w:rsidRDefault="00F733E5" w:rsidP="00F733E5">
      <w:pPr>
        <w:pStyle w:val="Agreement"/>
        <w:tabs>
          <w:tab w:val="clear" w:pos="9990"/>
        </w:tabs>
        <w:overflowPunct/>
        <w:autoSpaceDE/>
        <w:autoSpaceDN/>
        <w:adjustRightInd/>
        <w:ind w:left="1619" w:hanging="360"/>
        <w:textAlignment w:val="auto"/>
      </w:pPr>
      <w:r>
        <w:t>Noted</w:t>
      </w:r>
    </w:p>
    <w:p w14:paraId="349D0755" w14:textId="1DB67A29" w:rsidR="00F733E5" w:rsidRDefault="00F733E5" w:rsidP="00F733E5">
      <w:pPr>
        <w:pStyle w:val="Doc-title"/>
      </w:pPr>
      <w:r w:rsidRPr="009C4513">
        <w:t>R2-2507090</w:t>
      </w:r>
      <w:r>
        <w:tab/>
        <w:t>Remaining issues in LCM for BM use case</w:t>
      </w:r>
      <w:r>
        <w:tab/>
        <w:t>Samsung</w:t>
      </w:r>
      <w:r>
        <w:tab/>
        <w:t>discussion</w:t>
      </w:r>
      <w:r>
        <w:tab/>
        <w:t>Rel-19</w:t>
      </w:r>
      <w:r>
        <w:tab/>
        <w:t>NR_AIML_air-Core</w:t>
      </w:r>
    </w:p>
    <w:p w14:paraId="072F2132" w14:textId="77777777" w:rsidR="00F733E5" w:rsidRDefault="00F733E5" w:rsidP="00F733E5">
      <w:pPr>
        <w:pStyle w:val="Doc-text2"/>
      </w:pPr>
      <w:r w:rsidRPr="004F4266">
        <w:t xml:space="preserve">Proposal 10: No explicit indication to distinguish cell specific and multi-cell specific associated ID.   </w:t>
      </w:r>
    </w:p>
    <w:p w14:paraId="3619426C" w14:textId="77777777" w:rsidR="00F733E5" w:rsidRDefault="00F733E5" w:rsidP="00F733E5">
      <w:pPr>
        <w:pStyle w:val="Agreement"/>
        <w:tabs>
          <w:tab w:val="clear" w:pos="9990"/>
        </w:tabs>
        <w:overflowPunct/>
        <w:autoSpaceDE/>
        <w:autoSpaceDN/>
        <w:adjustRightInd/>
        <w:ind w:left="1619" w:hanging="360"/>
        <w:textAlignment w:val="auto"/>
      </w:pPr>
      <w:r>
        <w:t>Noted</w:t>
      </w:r>
    </w:p>
    <w:p w14:paraId="0215F91D" w14:textId="77777777" w:rsidR="00F733E5" w:rsidRPr="00C236FB" w:rsidRDefault="00F733E5" w:rsidP="00F733E5">
      <w:pPr>
        <w:pStyle w:val="Doc-text2"/>
      </w:pPr>
    </w:p>
    <w:p w14:paraId="200272C7" w14:textId="77777777" w:rsidR="00F733E5" w:rsidRDefault="00F733E5" w:rsidP="00F733E5">
      <w:pPr>
        <w:pStyle w:val="Agreement"/>
        <w:tabs>
          <w:tab w:val="clear" w:pos="9990"/>
        </w:tabs>
        <w:overflowPunct/>
        <w:autoSpaceDE/>
        <w:autoSpaceDN/>
        <w:adjustRightInd/>
        <w:ind w:left="1619" w:hanging="360"/>
        <w:textAlignment w:val="auto"/>
      </w:pPr>
      <w:r w:rsidRPr="004F4266">
        <w:t xml:space="preserve">No explicit indication to distinguish cell specific and multi-cell specific associated ID.   </w:t>
      </w:r>
    </w:p>
    <w:p w14:paraId="18F9FA57" w14:textId="77777777" w:rsidR="00F733E5" w:rsidRPr="0063337D" w:rsidRDefault="00F733E5" w:rsidP="00F733E5">
      <w:pPr>
        <w:pStyle w:val="Doc-text2"/>
      </w:pPr>
    </w:p>
    <w:p w14:paraId="49058F02" w14:textId="77777777" w:rsidR="00F733E5" w:rsidRDefault="00F733E5" w:rsidP="00F733E5">
      <w:pPr>
        <w:pStyle w:val="Doc-text2"/>
        <w:ind w:left="0" w:firstLine="0"/>
        <w:rPr>
          <w:i/>
          <w:iCs/>
        </w:rPr>
      </w:pPr>
      <w:r w:rsidRPr="00645CB8">
        <w:rPr>
          <w:i/>
          <w:iCs/>
        </w:rPr>
        <w:t>Periodic CSI report changing from ‘not applicable’ to ‘applicable’</w:t>
      </w:r>
    </w:p>
    <w:p w14:paraId="754C0A6D" w14:textId="49B98E6D" w:rsidR="00F733E5" w:rsidRDefault="00F733E5" w:rsidP="00F733E5">
      <w:pPr>
        <w:pStyle w:val="Doc-title"/>
      </w:pPr>
      <w:r w:rsidRPr="009C4513">
        <w:t>R2-2507295</w:t>
      </w:r>
      <w:r>
        <w:tab/>
        <w:t>On the remaining issue and RILs Z001 Z002 for LCM of UE side model</w:t>
      </w:r>
      <w:r>
        <w:tab/>
        <w:t>ZTE Corporation</w:t>
      </w:r>
      <w:r>
        <w:tab/>
        <w:t>discussion</w:t>
      </w:r>
      <w:r>
        <w:tab/>
        <w:t>Rel-19</w:t>
      </w:r>
      <w:r>
        <w:tab/>
        <w:t>NR_AIML_air-Core</w:t>
      </w:r>
    </w:p>
    <w:p w14:paraId="0138FB7A" w14:textId="77777777" w:rsidR="00F733E5" w:rsidRDefault="00F733E5" w:rsidP="00F733E5">
      <w:pPr>
        <w:pStyle w:val="Doc-text2"/>
      </w:pPr>
      <w:r w:rsidRPr="004F4266">
        <w:t>Proposal 2:</w:t>
      </w:r>
      <w:r>
        <w:t xml:space="preserve"> </w:t>
      </w:r>
      <w:r w:rsidRPr="004F4266">
        <w:t xml:space="preserve">When the previously configured inference configuration with periodic CSI reporting changes from "inapplicable" to "applicable", and the applicability report is transmitted via the RRCReconfigurationComplete , UE shall not activate this inference configuration automatically. The handling should be consistent with that when the report is sent via UAI. </w:t>
      </w:r>
    </w:p>
    <w:p w14:paraId="02141ED0" w14:textId="77777777" w:rsidR="00F733E5" w:rsidRDefault="00F733E5" w:rsidP="00F733E5">
      <w:pPr>
        <w:pStyle w:val="Doc-text2"/>
      </w:pPr>
      <w:r>
        <w:t>-</w:t>
      </w:r>
      <w:r>
        <w:tab/>
        <w:t>Oppo thinks that we can just rely on UAI</w:t>
      </w:r>
    </w:p>
    <w:p w14:paraId="58EEBA79" w14:textId="77777777" w:rsidR="00F733E5" w:rsidRDefault="00F733E5" w:rsidP="00F733E5">
      <w:pPr>
        <w:pStyle w:val="Doc-text2"/>
      </w:pPr>
      <w:r>
        <w:t>-</w:t>
      </w:r>
      <w:r>
        <w:tab/>
        <w:t xml:space="preserve">Xiaomi thinks that we should only send the UAI not RRCreconfiguraiton complete as this just confuses the situations.  Qualcomm thinsk that the UE should use RRC complete if it is available.  </w:t>
      </w:r>
    </w:p>
    <w:p w14:paraId="5974A00A" w14:textId="77777777" w:rsidR="00F733E5" w:rsidRPr="00B06B3F" w:rsidRDefault="00F733E5" w:rsidP="00F733E5">
      <w:pPr>
        <w:pStyle w:val="Agreement"/>
        <w:numPr>
          <w:ilvl w:val="0"/>
          <w:numId w:val="0"/>
        </w:numPr>
        <w:ind w:left="1619" w:hanging="360"/>
        <w:rPr>
          <w:b w:val="0"/>
          <w:bCs/>
        </w:rPr>
      </w:pPr>
      <w:r>
        <w:rPr>
          <w:b w:val="0"/>
          <w:bCs/>
        </w:rPr>
        <w:t>-</w:t>
      </w:r>
      <w:r>
        <w:rPr>
          <w:b w:val="0"/>
          <w:bCs/>
        </w:rPr>
        <w:tab/>
      </w:r>
      <w:r w:rsidRPr="00B06B3F">
        <w:rPr>
          <w:b w:val="0"/>
          <w:bCs/>
        </w:rPr>
        <w:t xml:space="preserve">Interdigital thinks we can capture this Understanding is: when the configuration becomes from inapplicable to applicable the UE sends an UAI.   It is expected that the network can reconfigure the UE.  </w:t>
      </w:r>
    </w:p>
    <w:p w14:paraId="6A2C7653" w14:textId="77777777" w:rsidR="00F733E5" w:rsidRPr="004F4266" w:rsidRDefault="00F733E5" w:rsidP="00F733E5">
      <w:pPr>
        <w:pStyle w:val="Agreement"/>
        <w:tabs>
          <w:tab w:val="clear" w:pos="9990"/>
        </w:tabs>
        <w:overflowPunct/>
        <w:autoSpaceDE/>
        <w:autoSpaceDN/>
        <w:adjustRightInd/>
        <w:ind w:left="1619" w:hanging="360"/>
        <w:textAlignment w:val="auto"/>
      </w:pPr>
      <w:r>
        <w:t>Noted</w:t>
      </w:r>
    </w:p>
    <w:p w14:paraId="46C42E0F" w14:textId="77777777" w:rsidR="00F733E5" w:rsidRDefault="00F733E5" w:rsidP="00F733E5">
      <w:pPr>
        <w:pStyle w:val="Doc-title"/>
        <w:ind w:left="0" w:firstLine="0"/>
        <w:rPr>
          <w:sz w:val="18"/>
          <w:szCs w:val="22"/>
        </w:rPr>
      </w:pPr>
    </w:p>
    <w:p w14:paraId="1FDBDFC0" w14:textId="77777777" w:rsidR="00A44201" w:rsidRPr="003D1A64" w:rsidRDefault="00A44201" w:rsidP="00A44201">
      <w:pPr>
        <w:pStyle w:val="Comments"/>
        <w:rPr>
          <w:b/>
          <w:bCs/>
          <w:i w:val="0"/>
          <w:iCs/>
          <w:sz w:val="20"/>
          <w:szCs w:val="28"/>
          <w:lang w:val="en-US"/>
        </w:rPr>
      </w:pPr>
      <w:r w:rsidRPr="003D1A64">
        <w:rPr>
          <w:b/>
          <w:bCs/>
          <w:i w:val="0"/>
          <w:iCs/>
          <w:sz w:val="20"/>
          <w:szCs w:val="28"/>
          <w:lang w:val="en-US"/>
        </w:rPr>
        <w:t>Not Treated</w:t>
      </w:r>
    </w:p>
    <w:p w14:paraId="6F27E278" w14:textId="77777777" w:rsidR="00F733E5" w:rsidRDefault="00F733E5" w:rsidP="00F733E5">
      <w:pPr>
        <w:pStyle w:val="Doc-text2"/>
        <w:ind w:left="0" w:firstLine="0"/>
        <w:rPr>
          <w:i/>
          <w:iCs/>
        </w:rPr>
      </w:pPr>
      <w:r w:rsidRPr="003A1764">
        <w:rPr>
          <w:i/>
          <w:iCs/>
        </w:rPr>
        <w:t>AIML support for SCG cells in NR-DC</w:t>
      </w:r>
    </w:p>
    <w:p w14:paraId="5FDF825B" w14:textId="77777777" w:rsidR="00F733E5" w:rsidRPr="00BA6A91" w:rsidRDefault="00F733E5" w:rsidP="00F733E5">
      <w:pPr>
        <w:pStyle w:val="Comments"/>
        <w:rPr>
          <w:i w:val="0"/>
          <w:iCs/>
          <w:sz w:val="20"/>
          <w:szCs w:val="28"/>
          <w:lang w:val="en-US"/>
        </w:rPr>
      </w:pPr>
    </w:p>
    <w:p w14:paraId="2A963CC1" w14:textId="365A1C07" w:rsidR="00F733E5" w:rsidRDefault="00F733E5" w:rsidP="00F733E5">
      <w:pPr>
        <w:pStyle w:val="Doc-title"/>
      </w:pPr>
      <w:r w:rsidRPr="009C4513">
        <w:t>R2-2506778</w:t>
      </w:r>
      <w:r>
        <w:tab/>
        <w:t>Discussion on RIL[N021][H003]</w:t>
      </w:r>
      <w:r>
        <w:tab/>
        <w:t>CATT</w:t>
      </w:r>
      <w:r>
        <w:tab/>
        <w:t>discussion</w:t>
      </w:r>
      <w:r>
        <w:tab/>
        <w:t>Rel-19</w:t>
      </w:r>
      <w:r>
        <w:tab/>
        <w:t>NR_AIML_air-Core</w:t>
      </w:r>
    </w:p>
    <w:p w14:paraId="60A5769A" w14:textId="2246B537" w:rsidR="00F733E5" w:rsidRDefault="00F733E5" w:rsidP="00F733E5">
      <w:pPr>
        <w:pStyle w:val="Doc-title"/>
      </w:pPr>
      <w:r w:rsidRPr="009C4513">
        <w:t>R2-2506927</w:t>
      </w:r>
      <w:r>
        <w:tab/>
        <w:t>[B206][O300] Incomplete applicability info during handover</w:t>
      </w:r>
      <w:r>
        <w:tab/>
        <w:t>Lenovo</w:t>
      </w:r>
      <w:r>
        <w:tab/>
        <w:t>discussion</w:t>
      </w:r>
      <w:r>
        <w:tab/>
        <w:t>Rel-19</w:t>
      </w:r>
      <w:r>
        <w:tab/>
        <w:t>Late</w:t>
      </w:r>
    </w:p>
    <w:p w14:paraId="46C3DE84" w14:textId="737CDE66" w:rsidR="00F733E5" w:rsidRDefault="00F733E5" w:rsidP="00F733E5">
      <w:pPr>
        <w:pStyle w:val="Doc-title"/>
      </w:pPr>
      <w:r w:rsidRPr="009C4513">
        <w:t>R2-2507117</w:t>
      </w:r>
      <w:r>
        <w:tab/>
        <w:t>Discussion on RIL issues related to predictionConfiguration-r19 (A105/N021/H003)</w:t>
      </w:r>
      <w:r>
        <w:tab/>
        <w:t>Apple, ZTE Corporation, Sanechips</w:t>
      </w:r>
      <w:r>
        <w:tab/>
        <w:t>discussion</w:t>
      </w:r>
      <w:r>
        <w:tab/>
        <w:t>Rel-19</w:t>
      </w:r>
      <w:r>
        <w:tab/>
        <w:t>NR_AIML_air-Core</w:t>
      </w:r>
    </w:p>
    <w:p w14:paraId="633C4F5C" w14:textId="66ED8C84" w:rsidR="00F733E5" w:rsidRDefault="00F733E5" w:rsidP="00F733E5">
      <w:pPr>
        <w:pStyle w:val="Doc-title"/>
      </w:pPr>
      <w:r w:rsidRPr="009C4513">
        <w:t>R2-2507181</w:t>
      </w:r>
      <w:r>
        <w:tab/>
        <w:t>On Simplifying Procedures and ASN.1 for AI/ML</w:t>
      </w:r>
      <w:r>
        <w:tab/>
        <w:t>Nokia</w:t>
      </w:r>
      <w:r>
        <w:tab/>
        <w:t>discussion</w:t>
      </w:r>
      <w:r>
        <w:tab/>
        <w:t>Rel-19</w:t>
      </w:r>
      <w:r>
        <w:tab/>
        <w:t>NR_AIML_air-Core</w:t>
      </w:r>
    </w:p>
    <w:p w14:paraId="5E548B5E" w14:textId="77777777" w:rsidR="00A44201" w:rsidRDefault="00A44201" w:rsidP="00A44201">
      <w:pPr>
        <w:pStyle w:val="Doc-title"/>
      </w:pPr>
      <w:r w:rsidRPr="009C4513">
        <w:t>R2-2507295</w:t>
      </w:r>
      <w:r>
        <w:tab/>
        <w:t>On the remaining issue and RILs Z001 Z002 for LCM of UE side model</w:t>
      </w:r>
      <w:r>
        <w:tab/>
        <w:t>ZTE Corporation</w:t>
      </w:r>
      <w:r>
        <w:tab/>
        <w:t>discussion</w:t>
      </w:r>
      <w:r>
        <w:tab/>
        <w:t>Rel-19</w:t>
      </w:r>
      <w:r>
        <w:tab/>
        <w:t>NR_AIML_air-Core</w:t>
      </w:r>
    </w:p>
    <w:p w14:paraId="1BBD5B5C" w14:textId="3F86EDBD" w:rsidR="00F733E5" w:rsidRDefault="00F733E5" w:rsidP="00F733E5">
      <w:pPr>
        <w:pStyle w:val="Doc-title"/>
      </w:pPr>
      <w:r w:rsidRPr="009C4513">
        <w:t>R2-2507345</w:t>
      </w:r>
      <w:r>
        <w:tab/>
        <w:t>Discussion on RIL issues related to [Z001/Z002] [E042] [X003] LCM for UE-sided Model for Beam Management</w:t>
      </w:r>
      <w:r>
        <w:tab/>
        <w:t>SHARP</w:t>
      </w:r>
      <w:r>
        <w:tab/>
        <w:t>discussion</w:t>
      </w:r>
    </w:p>
    <w:p w14:paraId="4A669138" w14:textId="098CF4C0" w:rsidR="00F733E5" w:rsidRDefault="00F733E5" w:rsidP="00F733E5">
      <w:pPr>
        <w:pStyle w:val="Doc-title"/>
      </w:pPr>
      <w:r w:rsidRPr="009C4513">
        <w:t>R2-2507475</w:t>
      </w:r>
      <w:r>
        <w:tab/>
        <w:t>Discussion on Applicability-related RILs: [E041], [E042], [C083], [C084], [Z001], [Z002], and [H010]</w:t>
      </w:r>
      <w:r>
        <w:tab/>
        <w:t>InterDigital</w:t>
      </w:r>
      <w:r>
        <w:tab/>
        <w:t>discussion</w:t>
      </w:r>
      <w:r>
        <w:tab/>
        <w:t>Rel-19</w:t>
      </w:r>
      <w:r>
        <w:tab/>
        <w:t>NR_AIML_air-Core</w:t>
      </w:r>
    </w:p>
    <w:p w14:paraId="5BDDDF0B" w14:textId="360F8624" w:rsidR="00F733E5" w:rsidRDefault="00F733E5" w:rsidP="00F733E5">
      <w:pPr>
        <w:pStyle w:val="Doc-title"/>
      </w:pPr>
      <w:r w:rsidRPr="009C4513">
        <w:t>R2-2507624</w:t>
      </w:r>
      <w:r>
        <w:tab/>
        <w:t>Issues related to AI for Air interface feature in TS 38.300</w:t>
      </w:r>
      <w:r>
        <w:tab/>
        <w:t>Nokia</w:t>
      </w:r>
      <w:r>
        <w:tab/>
        <w:t>discussion</w:t>
      </w:r>
      <w:r>
        <w:tab/>
        <w:t>Rel-19</w:t>
      </w:r>
      <w:r>
        <w:tab/>
        <w:t>NR_AIML_air-Core</w:t>
      </w:r>
    </w:p>
    <w:p w14:paraId="69C290B2" w14:textId="4BD8C7EC" w:rsidR="00F733E5" w:rsidRDefault="00F733E5" w:rsidP="00F733E5">
      <w:pPr>
        <w:pStyle w:val="Doc-title"/>
      </w:pPr>
      <w:bookmarkStart w:id="297" w:name="_Hlk210920129"/>
      <w:r w:rsidRPr="009C4513">
        <w:t>R2-2507654</w:t>
      </w:r>
      <w:r>
        <w:tab/>
        <w:t>Discussion on open issues of AIML LCM [E041, H003/A105/S047, E042, Z001/Z002, B206]</w:t>
      </w:r>
      <w:r>
        <w:tab/>
        <w:t>Xiaomi</w:t>
      </w:r>
      <w:r>
        <w:tab/>
        <w:t>discussion</w:t>
      </w:r>
      <w:r>
        <w:tab/>
        <w:t>Rel-19</w:t>
      </w:r>
      <w:r>
        <w:tab/>
        <w:t>NR_AIML_air</w:t>
      </w:r>
    </w:p>
    <w:p w14:paraId="6835E57D" w14:textId="4CD0E172" w:rsidR="00F733E5" w:rsidRDefault="00F733E5" w:rsidP="00F733E5">
      <w:pPr>
        <w:pStyle w:val="Doc-title"/>
      </w:pPr>
      <w:r w:rsidRPr="009C4513">
        <w:t>R2-2507670</w:t>
      </w:r>
      <w:r>
        <w:tab/>
        <w:t>Corrections for CSI report configuration (H003, N021, S047, A105)</w:t>
      </w:r>
      <w:r>
        <w:tab/>
        <w:t>Huawei, HiSilicon</w:t>
      </w:r>
      <w:r>
        <w:tab/>
        <w:t>discussion</w:t>
      </w:r>
      <w:r>
        <w:tab/>
        <w:t>Rel-19</w:t>
      </w:r>
      <w:r>
        <w:tab/>
        <w:t>NR_AIML_air-Core</w:t>
      </w:r>
    </w:p>
    <w:bookmarkEnd w:id="297"/>
    <w:p w14:paraId="76B1CAAB" w14:textId="77777777" w:rsidR="00F733E5" w:rsidRDefault="00F733E5" w:rsidP="00F733E5">
      <w:pPr>
        <w:pStyle w:val="Doc-title"/>
      </w:pPr>
    </w:p>
    <w:p w14:paraId="1DB8EF4B" w14:textId="77777777" w:rsidR="00F733E5" w:rsidRPr="00DB2F94" w:rsidRDefault="00F733E5" w:rsidP="00F733E5">
      <w:pPr>
        <w:pStyle w:val="Heading4"/>
        <w:rPr>
          <w:i/>
        </w:rPr>
      </w:pPr>
      <w:bookmarkStart w:id="298" w:name="_Toc213182916"/>
      <w:r w:rsidRPr="00DB2F94">
        <w:t>8.1.2.3</w:t>
      </w:r>
      <w:r>
        <w:tab/>
      </w:r>
      <w:r w:rsidRPr="00DB2F94">
        <w:t>LCM for Positioning use case</w:t>
      </w:r>
      <w:bookmarkEnd w:id="298"/>
    </w:p>
    <w:p w14:paraId="5AC0DCBF" w14:textId="77777777" w:rsidR="00F733E5" w:rsidRPr="00DB2F94" w:rsidRDefault="00F733E5" w:rsidP="00F733E5">
      <w:pPr>
        <w:pStyle w:val="Comments"/>
        <w:rPr>
          <w:lang w:val="en-US"/>
        </w:rPr>
      </w:pPr>
      <w:r>
        <w:rPr>
          <w:lang w:val="en-US"/>
        </w:rPr>
        <w:t>Corrections only.  Companies should follow guidance from rapporteurs.</w:t>
      </w:r>
    </w:p>
    <w:p w14:paraId="522F5734" w14:textId="77777777" w:rsidR="00685E85" w:rsidRPr="003D1A64" w:rsidRDefault="00685E85" w:rsidP="00685E85">
      <w:pPr>
        <w:pStyle w:val="Comments"/>
        <w:rPr>
          <w:b/>
          <w:bCs/>
          <w:i w:val="0"/>
          <w:iCs/>
          <w:sz w:val="20"/>
          <w:szCs w:val="28"/>
          <w:lang w:val="en-US"/>
        </w:rPr>
      </w:pPr>
      <w:r w:rsidRPr="003D1A64">
        <w:rPr>
          <w:b/>
          <w:bCs/>
          <w:i w:val="0"/>
          <w:iCs/>
          <w:sz w:val="20"/>
          <w:szCs w:val="28"/>
          <w:lang w:val="en-US"/>
        </w:rPr>
        <w:t>Not Treated</w:t>
      </w:r>
    </w:p>
    <w:p w14:paraId="33E176AF" w14:textId="2E71959B" w:rsidR="00F733E5" w:rsidRDefault="00F733E5" w:rsidP="00F733E5">
      <w:pPr>
        <w:pStyle w:val="Doc-title"/>
      </w:pPr>
      <w:r w:rsidRPr="009C4513">
        <w:t>R2-2507088</w:t>
      </w:r>
      <w:r>
        <w:tab/>
        <w:t>Discussion on remaining issue for AI positioning</w:t>
      </w:r>
      <w:r>
        <w:tab/>
        <w:t>ZTE Corporation</w:t>
      </w:r>
      <w:r>
        <w:tab/>
        <w:t>discussion</w:t>
      </w:r>
      <w:r>
        <w:tab/>
        <w:t>Rel-19</w:t>
      </w:r>
      <w:r>
        <w:tab/>
        <w:t>NR_AIML_air-Core</w:t>
      </w:r>
      <w:r>
        <w:tab/>
        <w:t>Late</w:t>
      </w:r>
    </w:p>
    <w:p w14:paraId="7FE539EF" w14:textId="536E6384" w:rsidR="00F733E5" w:rsidRDefault="00F733E5" w:rsidP="00F733E5">
      <w:pPr>
        <w:pStyle w:val="Doc-title"/>
      </w:pPr>
      <w:r w:rsidRPr="009C4513">
        <w:t>R2-2507460</w:t>
      </w:r>
      <w:r>
        <w:tab/>
        <w:t>Open Issues LCM for Positioning</w:t>
      </w:r>
      <w:r>
        <w:tab/>
        <w:t>Ericsson</w:t>
      </w:r>
      <w:r>
        <w:tab/>
        <w:t>discussion</w:t>
      </w:r>
      <w:r>
        <w:tab/>
        <w:t>Rel-19</w:t>
      </w:r>
      <w:r>
        <w:tab/>
        <w:t>NR_AIML_air-Core</w:t>
      </w:r>
      <w:r>
        <w:tab/>
        <w:t>Late (Moved from 8.1.2.3)</w:t>
      </w:r>
    </w:p>
    <w:p w14:paraId="28F8F932" w14:textId="77777777" w:rsidR="00F733E5" w:rsidRDefault="00F733E5" w:rsidP="00F733E5">
      <w:pPr>
        <w:pStyle w:val="Doc-text2"/>
        <w:ind w:left="0" w:firstLine="0"/>
      </w:pPr>
    </w:p>
    <w:p w14:paraId="727CC32F" w14:textId="77777777" w:rsidR="00F733E5" w:rsidRDefault="00F733E5" w:rsidP="00F733E5">
      <w:pPr>
        <w:pStyle w:val="Doc-text2"/>
        <w:ind w:left="0" w:firstLine="0"/>
      </w:pPr>
    </w:p>
    <w:p w14:paraId="3758E1FA" w14:textId="77777777" w:rsidR="00F733E5" w:rsidRPr="00DB2F94" w:rsidRDefault="00F733E5" w:rsidP="00F733E5">
      <w:pPr>
        <w:pStyle w:val="Heading3"/>
      </w:pPr>
      <w:bookmarkStart w:id="299" w:name="_Toc213182917"/>
      <w:r w:rsidRPr="00DB2F94">
        <w:t>8.1.3</w:t>
      </w:r>
      <w:r w:rsidRPr="00DB2F94">
        <w:tab/>
        <w:t>NW side data collection</w:t>
      </w:r>
      <w:bookmarkEnd w:id="299"/>
    </w:p>
    <w:p w14:paraId="67E2100E" w14:textId="77777777" w:rsidR="00F733E5" w:rsidRDefault="00F733E5" w:rsidP="00F733E5">
      <w:pPr>
        <w:pStyle w:val="Doc-text2"/>
        <w:ind w:left="0" w:firstLine="0"/>
      </w:pPr>
      <w:r>
        <w:rPr>
          <w:lang w:val="en-US"/>
        </w:rPr>
        <w:t>Corrections only.  Companies should follow guidance from rapporteurs.</w:t>
      </w:r>
    </w:p>
    <w:p w14:paraId="668ED9ED" w14:textId="77777777" w:rsidR="00F733E5" w:rsidRDefault="00F733E5" w:rsidP="00F733E5">
      <w:pPr>
        <w:pStyle w:val="Doc-text2"/>
        <w:ind w:left="0" w:firstLine="0"/>
      </w:pPr>
    </w:p>
    <w:p w14:paraId="114B4812" w14:textId="77777777" w:rsidR="00F733E5" w:rsidRDefault="00F733E5" w:rsidP="00F733E5">
      <w:pPr>
        <w:pStyle w:val="Doc-text2"/>
        <w:ind w:left="0" w:firstLine="0"/>
      </w:pPr>
    </w:p>
    <w:p w14:paraId="10188E65" w14:textId="77777777" w:rsidR="00F733E5" w:rsidRPr="001C5154" w:rsidRDefault="00F733E5" w:rsidP="00F733E5">
      <w:pPr>
        <w:pStyle w:val="Doc-text2"/>
        <w:ind w:left="0" w:firstLine="0"/>
        <w:rPr>
          <w:i/>
          <w:iCs/>
        </w:rPr>
      </w:pPr>
      <w:r w:rsidRPr="001C5154">
        <w:rPr>
          <w:i/>
          <w:iCs/>
        </w:rPr>
        <w:t xml:space="preserve">[H007] </w:t>
      </w:r>
      <w:r>
        <w:rPr>
          <w:i/>
          <w:iCs/>
        </w:rPr>
        <w:t>Handling of logged data during l</w:t>
      </w:r>
      <w:r w:rsidRPr="001C5154">
        <w:rPr>
          <w:i/>
          <w:iCs/>
        </w:rPr>
        <w:t>ogged measurement configuration modification and release</w:t>
      </w:r>
    </w:p>
    <w:p w14:paraId="191B607B" w14:textId="2C2E39B9" w:rsidR="00F733E5" w:rsidRDefault="00F733E5" w:rsidP="00F733E5">
      <w:pPr>
        <w:pStyle w:val="Doc-title"/>
      </w:pPr>
      <w:r w:rsidRPr="009C4513">
        <w:t>R2-2507296</w:t>
      </w:r>
      <w:r>
        <w:tab/>
        <w:t>On RIL Z010, Z011, Z004/J009, Z005/H009, Z007, J008, H007 and RAN centric NW side data collection</w:t>
      </w:r>
      <w:r>
        <w:tab/>
        <w:t>ZTE Corporation</w:t>
      </w:r>
      <w:r>
        <w:tab/>
        <w:t>discussion</w:t>
      </w:r>
      <w:r>
        <w:tab/>
        <w:t>Rel-19</w:t>
      </w:r>
      <w:r>
        <w:tab/>
        <w:t>NR_AIML_air-Core</w:t>
      </w:r>
    </w:p>
    <w:p w14:paraId="4A511378" w14:textId="77777777" w:rsidR="00F733E5" w:rsidRDefault="00F733E5" w:rsidP="00F733E5">
      <w:pPr>
        <w:pStyle w:val="Doc-text2"/>
      </w:pPr>
      <w:r w:rsidRPr="00FE53BE">
        <w:rPr>
          <w:rFonts w:hint="eastAsia"/>
        </w:rPr>
        <w:t>O</w:t>
      </w:r>
      <w:r w:rsidRPr="00FE53BE">
        <w:t xml:space="preserve">bservation </w:t>
      </w:r>
      <w:r w:rsidRPr="00FE53BE">
        <w:rPr>
          <w:rFonts w:hint="eastAsia"/>
        </w:rPr>
        <w:t>7</w:t>
      </w:r>
      <w:r w:rsidRPr="00FE53BE">
        <w:t>: Discarding the collected data when associated logging configuration is released or modified will cause the collected data loss which is waste the UE effort to collect the data.</w:t>
      </w:r>
    </w:p>
    <w:p w14:paraId="2364B2B2" w14:textId="77777777" w:rsidR="00F733E5" w:rsidRPr="00FE53BE" w:rsidRDefault="00F733E5" w:rsidP="00F733E5">
      <w:pPr>
        <w:pStyle w:val="Doc-text2"/>
      </w:pPr>
      <w:r w:rsidRPr="00FE53BE">
        <w:rPr>
          <w:rFonts w:hint="eastAsia"/>
        </w:rPr>
        <w:t>O</w:t>
      </w:r>
      <w:r w:rsidRPr="00FE53BE">
        <w:t xml:space="preserve">bservation </w:t>
      </w:r>
      <w:r w:rsidRPr="00FE53BE">
        <w:rPr>
          <w:rFonts w:hint="eastAsia"/>
        </w:rPr>
        <w:t>9</w:t>
      </w:r>
      <w:r w:rsidRPr="00FE53BE">
        <w:t>: NW can be aware of situation before releasing the CSI-LoggedMeasurementConfig, so that the NW is able to do the right things when releasing the old csi-LoggedMeasurementConfig and adding a new csi-LoggedMeasurementConfig with the same configuration Id.</w:t>
      </w:r>
    </w:p>
    <w:p w14:paraId="692810CE" w14:textId="77777777" w:rsidR="00F733E5" w:rsidRPr="00FE53BE" w:rsidRDefault="00F733E5" w:rsidP="00F733E5">
      <w:pPr>
        <w:pStyle w:val="Doc-text2"/>
      </w:pPr>
      <w:r w:rsidRPr="00FE53BE">
        <w:rPr>
          <w:rFonts w:hint="eastAsia"/>
        </w:rPr>
        <w:t>P</w:t>
      </w:r>
      <w:r w:rsidRPr="00FE53BE">
        <w:t>roposal 9: To capture the following note in the subclause 5.5x.1.3:</w:t>
      </w:r>
    </w:p>
    <w:p w14:paraId="4119AD3D" w14:textId="77777777" w:rsidR="00F733E5" w:rsidRDefault="00F733E5" w:rsidP="00F733E5">
      <w:pPr>
        <w:pStyle w:val="Doc-text2"/>
        <w:ind w:left="1803"/>
        <w:rPr>
          <w:i/>
          <w:iCs/>
        </w:rPr>
      </w:pPr>
      <w:r w:rsidRPr="00FB68B1">
        <w:rPr>
          <w:i/>
          <w:iCs/>
        </w:rPr>
        <w:t xml:space="preserve">‘It is up to NW implementation to guarantee that UE will not log the measurements for a csi-LoggedMeasurementConfigId is from different csi-LoggedResourceConfig in the VarCSI-LogMeasReport’ </w:t>
      </w:r>
    </w:p>
    <w:p w14:paraId="2853134D" w14:textId="77777777" w:rsidR="00685E85" w:rsidRDefault="00685E85" w:rsidP="00685E85">
      <w:pPr>
        <w:pStyle w:val="Agreement"/>
        <w:tabs>
          <w:tab w:val="clear" w:pos="9990"/>
        </w:tabs>
        <w:overflowPunct/>
        <w:autoSpaceDE/>
        <w:autoSpaceDN/>
        <w:adjustRightInd/>
        <w:ind w:left="1619" w:hanging="360"/>
        <w:textAlignment w:val="auto"/>
      </w:pPr>
      <w:r>
        <w:t>Noted</w:t>
      </w:r>
    </w:p>
    <w:p w14:paraId="1117E769" w14:textId="77777777" w:rsidR="00F733E5" w:rsidRPr="00FB68B1" w:rsidRDefault="00F733E5" w:rsidP="00F733E5">
      <w:pPr>
        <w:pStyle w:val="Doc-text2"/>
        <w:rPr>
          <w:i/>
          <w:iCs/>
        </w:rPr>
      </w:pPr>
    </w:p>
    <w:p w14:paraId="5D157059" w14:textId="77777777" w:rsidR="00F733E5" w:rsidRDefault="00F733E5" w:rsidP="00F733E5">
      <w:pPr>
        <w:pStyle w:val="Doc-text2"/>
        <w:ind w:left="0" w:firstLine="0"/>
      </w:pPr>
    </w:p>
    <w:p w14:paraId="1A83F1EF" w14:textId="446167DA" w:rsidR="00F733E5" w:rsidRDefault="00F733E5" w:rsidP="00F733E5">
      <w:pPr>
        <w:pStyle w:val="Doc-title"/>
      </w:pPr>
      <w:r w:rsidRPr="009C4513">
        <w:t>R2-2507337</w:t>
      </w:r>
      <w:r>
        <w:tab/>
        <w:t>Discussion on RILs [J008][J009][N028][H002][H007][Z004][Z005][H009][L002] for AIML</w:t>
      </w:r>
      <w:r>
        <w:tab/>
        <w:t>LG Electronics Inc.</w:t>
      </w:r>
      <w:r>
        <w:tab/>
        <w:t>discussion</w:t>
      </w:r>
      <w:r>
        <w:tab/>
        <w:t>Rel-19</w:t>
      </w:r>
    </w:p>
    <w:p w14:paraId="52E50B01" w14:textId="77777777" w:rsidR="00F733E5" w:rsidRDefault="00F733E5" w:rsidP="00F733E5">
      <w:pPr>
        <w:pStyle w:val="Doc-text2"/>
      </w:pPr>
      <w:r>
        <w:t>Proposal 4.</w:t>
      </w:r>
      <w:r>
        <w:tab/>
        <w:t>[H007] Adopt proposed TP from H007 in [1], i.e., clarify the UE operation when it receives modified logging configuration, to ensure alignment between UE behaviour and network expectations.</w:t>
      </w:r>
    </w:p>
    <w:p w14:paraId="0E45D961" w14:textId="77777777" w:rsidR="00685E85" w:rsidRDefault="00685E85" w:rsidP="00685E85">
      <w:pPr>
        <w:pStyle w:val="Agreement"/>
        <w:tabs>
          <w:tab w:val="clear" w:pos="9990"/>
        </w:tabs>
        <w:overflowPunct/>
        <w:autoSpaceDE/>
        <w:autoSpaceDN/>
        <w:adjustRightInd/>
        <w:ind w:left="1619" w:hanging="360"/>
        <w:textAlignment w:val="auto"/>
      </w:pPr>
      <w:r>
        <w:t>Noted</w:t>
      </w:r>
    </w:p>
    <w:p w14:paraId="37E41382" w14:textId="77777777" w:rsidR="00F733E5" w:rsidRDefault="00F733E5" w:rsidP="00F733E5">
      <w:pPr>
        <w:pStyle w:val="Doc-text2"/>
        <w:ind w:left="0" w:firstLine="0"/>
      </w:pPr>
    </w:p>
    <w:p w14:paraId="43CD3C84" w14:textId="77777777" w:rsidR="00F733E5" w:rsidRDefault="00F733E5" w:rsidP="00F733E5">
      <w:pPr>
        <w:pStyle w:val="Doc-text2"/>
        <w:ind w:left="0" w:firstLine="0"/>
      </w:pPr>
    </w:p>
    <w:p w14:paraId="33976913" w14:textId="2D2B8D5E" w:rsidR="00F733E5" w:rsidRDefault="00F733E5" w:rsidP="00F733E5">
      <w:pPr>
        <w:pStyle w:val="Doc-title"/>
      </w:pPr>
      <w:r w:rsidRPr="009C4513">
        <w:t>R2-2507119</w:t>
      </w:r>
      <w:r>
        <w:tab/>
        <w:t>Open issues on NW-side data collection (including H007/Z005/H009/H002/Z007)</w:t>
      </w:r>
      <w:r>
        <w:tab/>
        <w:t>Apple</w:t>
      </w:r>
      <w:r>
        <w:tab/>
        <w:t>discussion</w:t>
      </w:r>
      <w:r>
        <w:tab/>
        <w:t>Rel-19</w:t>
      </w:r>
      <w:r>
        <w:tab/>
        <w:t>NR_AIML_air-Core</w:t>
      </w:r>
    </w:p>
    <w:p w14:paraId="52A6BE91" w14:textId="7B8D7653" w:rsidR="00F733E5" w:rsidRPr="00685E85" w:rsidRDefault="00F733E5" w:rsidP="00F733E5">
      <w:pPr>
        <w:pStyle w:val="Doc-comment"/>
        <w:rPr>
          <w:rFonts w:eastAsiaTheme="minorEastAsia"/>
          <w:i w:val="0"/>
          <w:iCs/>
        </w:rPr>
      </w:pPr>
      <w:r w:rsidRPr="006C148C">
        <w:rPr>
          <w:i w:val="0"/>
          <w:iCs/>
          <w:lang w:eastAsia="sv-SE"/>
        </w:rPr>
        <w:t>Proposal 3 (RIL H007): Following similar principle of legacy logged MDT</w:t>
      </w:r>
      <w:r w:rsidRPr="006C148C">
        <w:rPr>
          <w:i w:val="0"/>
          <w:iCs/>
          <w:lang w:eastAsia="zh-CN"/>
        </w:rPr>
        <w:t xml:space="preserve">, NW is expected to </w:t>
      </w:r>
      <w:r w:rsidRPr="006C148C">
        <w:rPr>
          <w:i w:val="0"/>
          <w:iCs/>
          <w:lang w:eastAsia="sv-SE"/>
        </w:rPr>
        <w:t xml:space="preserve">retrieve data before providing an updated configuration, and </w:t>
      </w:r>
      <w:r w:rsidRPr="006C148C">
        <w:rPr>
          <w:i w:val="0"/>
          <w:iCs/>
        </w:rPr>
        <w:t xml:space="preserve">all the remaining logged data (if any) will be discarded upon </w:t>
      </w:r>
      <w:r w:rsidRPr="006C148C">
        <w:rPr>
          <w:i w:val="0"/>
          <w:iCs/>
          <w:lang w:eastAsia="sv-SE"/>
        </w:rPr>
        <w:t>reception of a modified logging configuration or release a logging configuration.</w:t>
      </w:r>
    </w:p>
    <w:p w14:paraId="6F186E59" w14:textId="77777777" w:rsidR="00685E85" w:rsidRDefault="00685E85" w:rsidP="00685E85">
      <w:pPr>
        <w:pStyle w:val="Agreement"/>
        <w:tabs>
          <w:tab w:val="clear" w:pos="9990"/>
        </w:tabs>
        <w:overflowPunct/>
        <w:autoSpaceDE/>
        <w:autoSpaceDN/>
        <w:adjustRightInd/>
        <w:ind w:left="1619" w:hanging="360"/>
        <w:textAlignment w:val="auto"/>
      </w:pPr>
      <w:r>
        <w:t>Noted</w:t>
      </w:r>
    </w:p>
    <w:p w14:paraId="61E99126" w14:textId="77777777" w:rsidR="00F733E5" w:rsidRDefault="00F733E5" w:rsidP="00F733E5">
      <w:pPr>
        <w:pStyle w:val="Doc-text2"/>
      </w:pPr>
    </w:p>
    <w:p w14:paraId="316C9E2F" w14:textId="77777777" w:rsidR="00F733E5" w:rsidRDefault="00F733E5" w:rsidP="00F733E5">
      <w:pPr>
        <w:pStyle w:val="Doc-text2"/>
      </w:pPr>
    </w:p>
    <w:p w14:paraId="2EFD36D5" w14:textId="77777777" w:rsidR="00F733E5" w:rsidRDefault="00F733E5" w:rsidP="00F733E5">
      <w:pPr>
        <w:pStyle w:val="Doc-text2"/>
      </w:pPr>
      <w:r>
        <w:t>Discussion</w:t>
      </w:r>
    </w:p>
    <w:p w14:paraId="432D6757" w14:textId="77777777" w:rsidR="00F733E5" w:rsidRDefault="00F733E5" w:rsidP="00F733E5">
      <w:pPr>
        <w:pStyle w:val="Doc-text2"/>
      </w:pPr>
      <w:r>
        <w:t>-</w:t>
      </w:r>
      <w:r>
        <w:tab/>
        <w:t xml:space="preserve">Nokia supports LG as we should specify something.  </w:t>
      </w:r>
    </w:p>
    <w:p w14:paraId="3FE245E7" w14:textId="77777777" w:rsidR="00F733E5" w:rsidRDefault="00F733E5" w:rsidP="00F733E5">
      <w:pPr>
        <w:pStyle w:val="Doc-text2"/>
      </w:pPr>
      <w:r>
        <w:t>-</w:t>
      </w:r>
      <w:r>
        <w:tab/>
        <w:t xml:space="preserve">Interdigital, Ericsson, ZTE, Samsung supports ZTE’s proposal as it is a corner case and releasing every time is not efficient.  </w:t>
      </w:r>
    </w:p>
    <w:p w14:paraId="66A08BD4" w14:textId="77777777" w:rsidR="00F733E5" w:rsidRDefault="00F733E5" w:rsidP="00F733E5">
      <w:pPr>
        <w:pStyle w:val="Doc-text2"/>
      </w:pPr>
      <w:r>
        <w:t>-</w:t>
      </w:r>
      <w:r>
        <w:tab/>
        <w:t xml:space="preserve">Xiaomi thinks that if the network releases it would be a waste.  We should go with apple or LGs proposal.  </w:t>
      </w:r>
    </w:p>
    <w:p w14:paraId="382126D9" w14:textId="77777777" w:rsidR="00F733E5" w:rsidRDefault="00F733E5" w:rsidP="00F733E5">
      <w:pPr>
        <w:pStyle w:val="Doc-text2"/>
      </w:pPr>
      <w:r>
        <w:t>-</w:t>
      </w:r>
      <w:r>
        <w:tab/>
        <w:t>Qualcomm, Vivo supports apple.  Huawei has a concern that all data would be lost and there has to be some logic to release the data and support’s LGs proposal.</w:t>
      </w:r>
    </w:p>
    <w:p w14:paraId="6ADC1CB6" w14:textId="77777777" w:rsidR="00F733E5" w:rsidRDefault="00F733E5" w:rsidP="00F733E5">
      <w:pPr>
        <w:pStyle w:val="Doc-text2"/>
      </w:pPr>
      <w:r>
        <w:t>-</w:t>
      </w:r>
      <w:r>
        <w:tab/>
        <w:t xml:space="preserve">Samsung has concerns with LG and Apple, the UE shouldn’t release the data.  </w:t>
      </w:r>
    </w:p>
    <w:p w14:paraId="19464FB5" w14:textId="77777777" w:rsidR="00F733E5" w:rsidRDefault="00F733E5" w:rsidP="00F733E5">
      <w:pPr>
        <w:pStyle w:val="Doc-text2"/>
      </w:pPr>
      <w:r>
        <w:t>-</w:t>
      </w:r>
      <w:r>
        <w:tab/>
        <w:t xml:space="preserve">ZTE thinks that the network can retrieve the data before the configuration.   Nokia supports ZTEs concern.  </w:t>
      </w:r>
    </w:p>
    <w:p w14:paraId="396C8149" w14:textId="77777777" w:rsidR="00F733E5" w:rsidRPr="0012041A" w:rsidRDefault="00F733E5" w:rsidP="00F733E5">
      <w:pPr>
        <w:pStyle w:val="Doc-text2"/>
      </w:pPr>
      <w:r>
        <w:t>-</w:t>
      </w:r>
      <w:r>
        <w:tab/>
        <w:t xml:space="preserve">Nokia and Fujitsu think it is ok for network implementation but the UE should be clear on the expected behaviour.   </w:t>
      </w:r>
    </w:p>
    <w:p w14:paraId="12A89FA5" w14:textId="77777777" w:rsidR="00F733E5" w:rsidRDefault="00F733E5" w:rsidP="00F733E5">
      <w:pPr>
        <w:pStyle w:val="Doc-text2"/>
        <w:ind w:left="0" w:firstLine="0"/>
      </w:pPr>
    </w:p>
    <w:p w14:paraId="6A013369" w14:textId="77777777" w:rsidR="00F733E5" w:rsidRDefault="00F733E5" w:rsidP="00F733E5">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t xml:space="preserve">Agreement on </w:t>
      </w:r>
      <w:r w:rsidRPr="001507A0">
        <w:t>[H007]</w:t>
      </w:r>
    </w:p>
    <w:p w14:paraId="4B1E455F" w14:textId="77777777" w:rsidR="00F733E5" w:rsidRPr="00EF5AC3" w:rsidRDefault="00F733E5" w:rsidP="00F733E5">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bCs/>
        </w:rPr>
      </w:pPr>
      <w:r>
        <w:rPr>
          <w:b w:val="0"/>
          <w:bCs/>
        </w:rPr>
        <w:t>1</w:t>
      </w:r>
      <w:r>
        <w:rPr>
          <w:b w:val="0"/>
          <w:bCs/>
        </w:rPr>
        <w:tab/>
      </w:r>
      <w:r w:rsidRPr="00EF5AC3">
        <w:rPr>
          <w:b w:val="0"/>
          <w:bCs/>
        </w:rPr>
        <w:t xml:space="preserve">The UE keeps the data (as in current specification).   It is up to the network to ensure </w:t>
      </w:r>
      <w:r>
        <w:rPr>
          <w:b w:val="0"/>
          <w:bCs/>
        </w:rPr>
        <w:t>how</w:t>
      </w:r>
      <w:r w:rsidRPr="00EF5AC3">
        <w:rPr>
          <w:b w:val="0"/>
          <w:bCs/>
        </w:rPr>
        <w:t xml:space="preserve"> logged configuration</w:t>
      </w:r>
      <w:r>
        <w:rPr>
          <w:b w:val="0"/>
          <w:bCs/>
        </w:rPr>
        <w:t xml:space="preserve">s are handled with the understanding that the UE will keep the data and will not do any special handling with configurations are released/modified.  </w:t>
      </w:r>
    </w:p>
    <w:p w14:paraId="63581B83" w14:textId="77777777" w:rsidR="00F733E5" w:rsidRPr="00EF5AC3" w:rsidRDefault="00F733E5" w:rsidP="00F733E5">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bCs/>
        </w:rPr>
      </w:pPr>
      <w:r>
        <w:rPr>
          <w:b w:val="0"/>
          <w:bCs/>
        </w:rPr>
        <w:t>2</w:t>
      </w:r>
      <w:r>
        <w:rPr>
          <w:b w:val="0"/>
          <w:bCs/>
        </w:rPr>
        <w:tab/>
        <w:t>For agreement 1, a</w:t>
      </w:r>
      <w:r w:rsidRPr="00EF5AC3">
        <w:rPr>
          <w:b w:val="0"/>
          <w:bCs/>
        </w:rPr>
        <w:t xml:space="preserve">dd a NOTE: the UE keeps the data </w:t>
      </w:r>
      <w:r>
        <w:rPr>
          <w:b w:val="0"/>
          <w:bCs/>
        </w:rPr>
        <w:t>for a loggedconfigurationID when that</w:t>
      </w:r>
      <w:r w:rsidRPr="00EF5AC3">
        <w:rPr>
          <w:b w:val="0"/>
          <w:bCs/>
        </w:rPr>
        <w:t xml:space="preserve"> configuration is released</w:t>
      </w:r>
      <w:r>
        <w:rPr>
          <w:b w:val="0"/>
          <w:bCs/>
        </w:rPr>
        <w:t>/modified</w:t>
      </w:r>
      <w:r w:rsidRPr="00EF5AC3">
        <w:rPr>
          <w:b w:val="0"/>
          <w:bCs/>
        </w:rPr>
        <w:t xml:space="preserve">.  </w:t>
      </w:r>
    </w:p>
    <w:p w14:paraId="00C90F63" w14:textId="77777777" w:rsidR="007B1F6E" w:rsidRDefault="007B1F6E" w:rsidP="007B1F6E">
      <w:pPr>
        <w:pStyle w:val="Doc-text2"/>
        <w:ind w:left="0" w:firstLine="0"/>
        <w:rPr>
          <w:i/>
          <w:iCs/>
        </w:rPr>
      </w:pPr>
    </w:p>
    <w:p w14:paraId="24B5266B" w14:textId="6A956824" w:rsidR="007B1F6E" w:rsidRPr="00F57662" w:rsidRDefault="007B1F6E" w:rsidP="007B1F6E">
      <w:pPr>
        <w:pStyle w:val="Doc-text2"/>
        <w:ind w:left="0" w:firstLine="0"/>
        <w:rPr>
          <w:i/>
          <w:iCs/>
        </w:rPr>
      </w:pPr>
      <w:r w:rsidRPr="00F57662">
        <w:rPr>
          <w:i/>
          <w:iCs/>
        </w:rPr>
        <w:t>[N028] Reuse of A1/A2 events for NW-side logging</w:t>
      </w:r>
    </w:p>
    <w:p w14:paraId="548F8C98" w14:textId="644A2DA2" w:rsidR="007B1F6E" w:rsidRPr="003B629A" w:rsidRDefault="007B1F6E" w:rsidP="007B1F6E">
      <w:pPr>
        <w:pStyle w:val="Doc-title"/>
      </w:pPr>
      <w:r w:rsidRPr="00285DFB">
        <w:t>R2-2507298</w:t>
      </w:r>
      <w:r w:rsidRPr="003B629A">
        <w:tab/>
        <w:t>Discussion on RILs related to NW side data collection</w:t>
      </w:r>
      <w:r w:rsidRPr="003B629A">
        <w:tab/>
        <w:t>Nokia</w:t>
      </w:r>
      <w:r w:rsidRPr="003B629A">
        <w:tab/>
        <w:t>discussion</w:t>
      </w:r>
      <w:r w:rsidRPr="003B629A">
        <w:tab/>
        <w:t>Rel-19</w:t>
      </w:r>
      <w:r w:rsidRPr="003B629A">
        <w:tab/>
        <w:t>NR_AIML_air-Core</w:t>
      </w:r>
      <w:r w:rsidRPr="003B629A">
        <w:tab/>
        <w:t>Late</w:t>
      </w:r>
    </w:p>
    <w:p w14:paraId="22118620" w14:textId="77777777" w:rsidR="007B1F6E" w:rsidRPr="003B629A" w:rsidRDefault="007B1F6E" w:rsidP="007B1F6E">
      <w:pPr>
        <w:pStyle w:val="Doc-text2"/>
      </w:pPr>
      <w:r w:rsidRPr="003B629A">
        <w:t>Observation 1: The current implementation does not follow the conventional specification structure defined for other event-based features and it is not easily expandable for a new event.</w:t>
      </w:r>
    </w:p>
    <w:p w14:paraId="15534A7A" w14:textId="77777777" w:rsidR="007B1F6E" w:rsidRPr="003B629A" w:rsidRDefault="007B1F6E" w:rsidP="007B1F6E">
      <w:pPr>
        <w:pStyle w:val="Agreement"/>
        <w:tabs>
          <w:tab w:val="clear" w:pos="9990"/>
        </w:tabs>
        <w:overflowPunct/>
        <w:autoSpaceDE/>
        <w:autoSpaceDN/>
        <w:adjustRightInd/>
        <w:ind w:left="1619" w:hanging="360"/>
        <w:textAlignment w:val="auto"/>
      </w:pPr>
      <w:r w:rsidRPr="003B629A">
        <w:t>(RIL-N028) Simplify the procedure by adapting the changes as proposed in the Section 2.1.1.</w:t>
      </w:r>
    </w:p>
    <w:p w14:paraId="375CDD6C" w14:textId="77777777" w:rsidR="007B1F6E" w:rsidRDefault="007B1F6E" w:rsidP="00285DFB">
      <w:pPr>
        <w:pStyle w:val="Doc-text2"/>
        <w:ind w:left="0" w:firstLine="0"/>
      </w:pPr>
    </w:p>
    <w:p w14:paraId="46244DCD" w14:textId="702C21CC" w:rsidR="00F733E5" w:rsidRPr="00544FF5" w:rsidRDefault="00544FF5" w:rsidP="00F733E5">
      <w:pPr>
        <w:pStyle w:val="Doc-text2"/>
        <w:ind w:left="0" w:firstLine="0"/>
        <w:rPr>
          <w:b/>
          <w:bCs/>
        </w:rPr>
      </w:pPr>
      <w:r w:rsidRPr="009656DC">
        <w:rPr>
          <w:b/>
          <w:bCs/>
        </w:rPr>
        <w:t>Treated offline</w:t>
      </w:r>
      <w:r>
        <w:rPr>
          <w:b/>
          <w:bCs/>
        </w:rPr>
        <w:t xml:space="preserve"> and noted</w:t>
      </w:r>
    </w:p>
    <w:p w14:paraId="79C989CF" w14:textId="77777777" w:rsidR="00F733E5" w:rsidRPr="000728FA" w:rsidRDefault="00F733E5" w:rsidP="00F733E5">
      <w:pPr>
        <w:pStyle w:val="Doc-text2"/>
        <w:ind w:left="0" w:firstLine="0"/>
        <w:rPr>
          <w:i/>
          <w:iCs/>
        </w:rPr>
      </w:pPr>
      <w:r w:rsidRPr="000728FA">
        <w:rPr>
          <w:i/>
          <w:iCs/>
        </w:rPr>
        <w:t>[H002] Retaining Logged Measurements During LTM</w:t>
      </w:r>
    </w:p>
    <w:p w14:paraId="43B8D052" w14:textId="77777777" w:rsidR="00F733E5" w:rsidRDefault="00F733E5" w:rsidP="00F733E5">
      <w:pPr>
        <w:pStyle w:val="Doc-text2"/>
        <w:ind w:left="0" w:firstLine="0"/>
      </w:pPr>
    </w:p>
    <w:p w14:paraId="241CB906" w14:textId="77777777" w:rsidR="00F733E5" w:rsidRDefault="00F733E5" w:rsidP="00F733E5">
      <w:pPr>
        <w:pStyle w:val="Doc-text2"/>
        <w:ind w:left="0" w:firstLine="0"/>
      </w:pPr>
    </w:p>
    <w:p w14:paraId="7CF2EFD8" w14:textId="1AD0CDE7" w:rsidR="00F733E5" w:rsidRDefault="00F733E5" w:rsidP="00F733E5">
      <w:pPr>
        <w:pStyle w:val="Doc-title"/>
      </w:pPr>
      <w:r w:rsidRPr="009C4513">
        <w:t>R2-2506928</w:t>
      </w:r>
      <w:r>
        <w:tab/>
        <w:t>[H002][H007] Handling of logged data in UE</w:t>
      </w:r>
      <w:r>
        <w:tab/>
        <w:t>Lenovo</w:t>
      </w:r>
      <w:r>
        <w:tab/>
        <w:t>discussion</w:t>
      </w:r>
      <w:r>
        <w:tab/>
        <w:t>Rel-19</w:t>
      </w:r>
    </w:p>
    <w:p w14:paraId="0EE83B6A" w14:textId="77777777" w:rsidR="00F733E5" w:rsidRDefault="00F733E5" w:rsidP="00F733E5">
      <w:pPr>
        <w:pStyle w:val="Doc-text2"/>
      </w:pPr>
      <w:r>
        <w:t>Proposal 1: [H002] RAN2 is suggested to not support the data retaining for LTM case in Rel19.</w:t>
      </w:r>
    </w:p>
    <w:p w14:paraId="7E3C146A" w14:textId="77777777" w:rsidR="00F733E5" w:rsidRDefault="00F733E5" w:rsidP="00F733E5">
      <w:pPr>
        <w:pStyle w:val="Doc-text2"/>
        <w:ind w:left="0" w:firstLine="0"/>
      </w:pPr>
    </w:p>
    <w:p w14:paraId="61E82E93" w14:textId="77777777" w:rsidR="00F733E5" w:rsidRDefault="00F733E5" w:rsidP="00F733E5">
      <w:pPr>
        <w:pStyle w:val="Doc-text2"/>
        <w:ind w:left="0" w:firstLine="0"/>
      </w:pPr>
    </w:p>
    <w:p w14:paraId="234FB836" w14:textId="635515D5" w:rsidR="00F733E5" w:rsidRDefault="00F733E5" w:rsidP="00F733E5">
      <w:pPr>
        <w:pStyle w:val="Doc-title"/>
      </w:pPr>
      <w:r w:rsidRPr="009C4513">
        <w:t>R2-2507431</w:t>
      </w:r>
      <w:r>
        <w:tab/>
        <w:t xml:space="preserve">Remaining issues for NW side data collection (RILs: N028, H002, H007, Z005, H009) </w:t>
      </w:r>
      <w:r>
        <w:tab/>
        <w:t>InterDigital Pennsylvania</w:t>
      </w:r>
      <w:r>
        <w:tab/>
        <w:t>discussion</w:t>
      </w:r>
      <w:r>
        <w:tab/>
        <w:t>Rel-19</w:t>
      </w:r>
      <w:r>
        <w:tab/>
        <w:t>NR_AIML_air_Ph2-Core</w:t>
      </w:r>
    </w:p>
    <w:p w14:paraId="445ABE4B" w14:textId="77777777" w:rsidR="00F733E5" w:rsidRDefault="00F733E5" w:rsidP="00F733E5">
      <w:pPr>
        <w:pStyle w:val="Doc-text2"/>
      </w:pPr>
      <w:r>
        <w:t>Proposal 2: RAN2 to confirm that no special handling is needed regarding the retraining/discarding of data during LTM (i.e., current retainLoggedMeasurement handling for HO is sufficient also for LTM).</w:t>
      </w:r>
    </w:p>
    <w:p w14:paraId="68431271" w14:textId="77777777" w:rsidR="00F733E5" w:rsidRDefault="00F733E5" w:rsidP="00F733E5">
      <w:pPr>
        <w:pStyle w:val="Doc-text2"/>
        <w:ind w:left="0" w:firstLine="0"/>
      </w:pPr>
    </w:p>
    <w:p w14:paraId="70277907" w14:textId="1F5ECDC8" w:rsidR="00F733E5" w:rsidRDefault="00F733E5" w:rsidP="00F733E5">
      <w:pPr>
        <w:pStyle w:val="Doc-title"/>
      </w:pPr>
      <w:r w:rsidRPr="009C4513">
        <w:t>R2-2507119</w:t>
      </w:r>
      <w:r>
        <w:tab/>
        <w:t>Open issues on NW-side data collection (including H007/Z005/H009/H002/Z007)</w:t>
      </w:r>
      <w:r>
        <w:tab/>
        <w:t>Apple</w:t>
      </w:r>
      <w:r>
        <w:tab/>
        <w:t>discussion</w:t>
      </w:r>
      <w:r>
        <w:tab/>
        <w:t>Rel-19</w:t>
      </w:r>
      <w:r>
        <w:tab/>
        <w:t>NR_AIML_air-Core</w:t>
      </w:r>
    </w:p>
    <w:p w14:paraId="355AE4AD" w14:textId="77777777" w:rsidR="00F733E5" w:rsidRDefault="00F733E5" w:rsidP="00F733E5">
      <w:pPr>
        <w:pStyle w:val="Doc-text2"/>
      </w:pPr>
      <w:r>
        <w:t xml:space="preserve">Observation 2: On H002, although the solution agreed in RAN2#130 may not be applied to subsequent LTM, smart NW implementation may still apply the solution to LTM. For example, NW may configure all the candidate LTM cells from the same infra-vendor based on its implementation. </w:t>
      </w:r>
    </w:p>
    <w:p w14:paraId="7B03804F" w14:textId="77777777" w:rsidR="00F733E5" w:rsidRDefault="00F733E5" w:rsidP="00F733E5">
      <w:pPr>
        <w:pStyle w:val="Doc-text2"/>
      </w:pPr>
      <w:r w:rsidRPr="00C6212D">
        <w:t xml:space="preserve">Proposal </w:t>
      </w:r>
      <w:r>
        <w:t>5 (RIL H002)</w:t>
      </w:r>
      <w:r w:rsidRPr="00C6212D">
        <w:t xml:space="preserve">: </w:t>
      </w:r>
      <w:r>
        <w:t>Capture the following NOTE in TS 38.300 (TP in Appendix 1).</w:t>
      </w:r>
    </w:p>
    <w:p w14:paraId="505E5122" w14:textId="77777777" w:rsidR="00F733E5" w:rsidRPr="00E238A9" w:rsidRDefault="00F733E5" w:rsidP="00F733E5">
      <w:pPr>
        <w:pStyle w:val="Doc-text2"/>
      </w:pPr>
      <w:r w:rsidRPr="00E238A9">
        <w:rPr>
          <w:rFonts w:hint="eastAsia"/>
        </w:rPr>
        <w:t>N</w:t>
      </w:r>
      <w:r w:rsidRPr="00E238A9">
        <w:t>OTE:</w:t>
      </w:r>
      <w:r w:rsidRPr="00E238A9">
        <w:tab/>
        <w:t xml:space="preserve">It is up to Network implementation whether to include the indication in the RRCReconfiguration message for regular HO or CHO or LTM. </w:t>
      </w:r>
    </w:p>
    <w:p w14:paraId="4D5B57B3" w14:textId="77777777" w:rsidR="00F733E5" w:rsidRDefault="00F733E5" w:rsidP="00F733E5">
      <w:pPr>
        <w:pStyle w:val="Doc-text2"/>
        <w:ind w:left="0" w:firstLine="0"/>
      </w:pPr>
    </w:p>
    <w:p w14:paraId="44403968" w14:textId="77777777" w:rsidR="00F733E5" w:rsidRDefault="00F733E5" w:rsidP="00F733E5">
      <w:pPr>
        <w:pStyle w:val="Doc-text2"/>
        <w:ind w:left="0" w:firstLine="0"/>
      </w:pPr>
    </w:p>
    <w:p w14:paraId="6EE71A47" w14:textId="77777777" w:rsidR="00F733E5" w:rsidRPr="00F806EC" w:rsidRDefault="00F733E5" w:rsidP="00F733E5">
      <w:pPr>
        <w:pStyle w:val="Doc-text2"/>
        <w:ind w:left="0" w:firstLine="0"/>
        <w:rPr>
          <w:i/>
          <w:iCs/>
        </w:rPr>
      </w:pPr>
      <w:r w:rsidRPr="00F806EC">
        <w:rPr>
          <w:i/>
          <w:iCs/>
        </w:rPr>
        <w:t xml:space="preserve">[Z005] </w:t>
      </w:r>
      <w:r w:rsidRPr="00F806EC">
        <w:rPr>
          <w:rFonts w:hint="eastAsia"/>
          <w:i/>
          <w:iCs/>
        </w:rPr>
        <w:t>Start/stop performing L1 measurement in Logged NW side data collection</w:t>
      </w:r>
    </w:p>
    <w:p w14:paraId="32E80B48" w14:textId="77777777" w:rsidR="00F733E5" w:rsidRPr="00F806EC" w:rsidRDefault="00F733E5" w:rsidP="00F733E5">
      <w:pPr>
        <w:pStyle w:val="Doc-text2"/>
        <w:ind w:left="0" w:firstLine="0"/>
        <w:rPr>
          <w:i/>
          <w:iCs/>
        </w:rPr>
      </w:pPr>
      <w:r w:rsidRPr="00F806EC">
        <w:rPr>
          <w:i/>
          <w:iCs/>
        </w:rPr>
        <w:t>[H009] Interactions with PHY for NW-side data collection</w:t>
      </w:r>
    </w:p>
    <w:p w14:paraId="0B059BCE" w14:textId="77777777" w:rsidR="00F733E5" w:rsidRDefault="00F733E5" w:rsidP="00F733E5">
      <w:pPr>
        <w:pStyle w:val="Doc-text2"/>
        <w:ind w:left="0" w:firstLine="0"/>
      </w:pPr>
    </w:p>
    <w:p w14:paraId="7136EEB9" w14:textId="67B0BE74" w:rsidR="00F733E5" w:rsidRDefault="00F733E5" w:rsidP="00F733E5">
      <w:pPr>
        <w:pStyle w:val="Doc-title"/>
      </w:pPr>
      <w:r w:rsidRPr="009C4513">
        <w:t>R2-2507296</w:t>
      </w:r>
      <w:r>
        <w:tab/>
        <w:t>On RIL Z010, Z011, Z004/J009, Z005/H009, Z007, J008, H007 and RAN centric NW side data collection</w:t>
      </w:r>
      <w:r>
        <w:tab/>
        <w:t>ZTE Corporation</w:t>
      </w:r>
      <w:r>
        <w:tab/>
        <w:t>discussion</w:t>
      </w:r>
      <w:r>
        <w:tab/>
        <w:t>Rel-19</w:t>
      </w:r>
      <w:r>
        <w:tab/>
        <w:t>NR_AIML_air-Core</w:t>
      </w:r>
    </w:p>
    <w:p w14:paraId="63711495" w14:textId="77777777" w:rsidR="00F733E5" w:rsidRDefault="00F733E5" w:rsidP="00F733E5">
      <w:pPr>
        <w:pStyle w:val="Doc-text2"/>
      </w:pPr>
      <w:r w:rsidRPr="004F254B">
        <w:rPr>
          <w:rFonts w:hint="eastAsia"/>
        </w:rPr>
        <w:t>O</w:t>
      </w:r>
      <w:r w:rsidRPr="004F254B">
        <w:t>bservation 5</w:t>
      </w:r>
      <w:r w:rsidRPr="004F254B">
        <w:rPr>
          <w:rFonts w:hint="eastAsia"/>
        </w:rPr>
        <w:t>:</w:t>
      </w:r>
      <w:r w:rsidRPr="004F254B">
        <w:t xml:space="preserve"> The interaction between RRC and PHY layer is missing in the current text procedure regarding measurement logging, as a result, PHY layer still performs the L1 measurement when measurement logging has been stopped in RRC layer which may cause the unnecessary power consumption, PHY layer does not perform the corresponding L1 measurement in time when RRC layer start/resume data logging which may result in nothing </w:t>
      </w:r>
      <w:r w:rsidRPr="004F254B">
        <w:rPr>
          <w:rFonts w:hint="eastAsia"/>
        </w:rPr>
        <w:t>can</w:t>
      </w:r>
      <w:r w:rsidRPr="004F254B">
        <w:t xml:space="preserve"> be logged</w:t>
      </w:r>
      <w:r w:rsidRPr="004F254B">
        <w:rPr>
          <w:rFonts w:hint="eastAsia"/>
        </w:rPr>
        <w:t xml:space="preserve"> by RRC</w:t>
      </w:r>
      <w:r w:rsidRPr="004F254B">
        <w:t>.</w:t>
      </w:r>
    </w:p>
    <w:p w14:paraId="042F8F32" w14:textId="77777777" w:rsidR="00F733E5" w:rsidRPr="004F254B" w:rsidRDefault="00F733E5" w:rsidP="00F733E5">
      <w:pPr>
        <w:pStyle w:val="Doc-text2"/>
      </w:pPr>
    </w:p>
    <w:p w14:paraId="2F951654" w14:textId="77777777" w:rsidR="00F733E5" w:rsidRPr="004F254B" w:rsidRDefault="00F733E5" w:rsidP="00F733E5">
      <w:pPr>
        <w:pStyle w:val="Doc-text2"/>
      </w:pPr>
      <w:r w:rsidRPr="004F254B">
        <w:t>Proposal 5: Add the interlayer interaction between RRC layer and PHY layer in the text procedure regarding L1 measurement logging in subclause 5.5x.3.2:</w:t>
      </w:r>
    </w:p>
    <w:p w14:paraId="058671F5" w14:textId="77777777" w:rsidR="00F733E5" w:rsidRPr="004F254B" w:rsidRDefault="00F733E5" w:rsidP="00F733E5">
      <w:pPr>
        <w:pStyle w:val="Doc-text2"/>
        <w:numPr>
          <w:ilvl w:val="0"/>
          <w:numId w:val="340"/>
        </w:numPr>
        <w:overflowPunct/>
        <w:autoSpaceDE/>
        <w:autoSpaceDN/>
        <w:adjustRightInd/>
        <w:textAlignment w:val="auto"/>
      </w:pPr>
      <w:r w:rsidRPr="004F254B">
        <w:t>Indicate to lower layer to start the corresponding L1 measurement when performing the logging</w:t>
      </w:r>
    </w:p>
    <w:p w14:paraId="11CE6487" w14:textId="77777777" w:rsidR="00F733E5" w:rsidRPr="004F254B" w:rsidRDefault="00F733E5" w:rsidP="00F733E5">
      <w:pPr>
        <w:pStyle w:val="Doc-text2"/>
        <w:numPr>
          <w:ilvl w:val="0"/>
          <w:numId w:val="340"/>
        </w:numPr>
        <w:overflowPunct/>
        <w:autoSpaceDE/>
        <w:autoSpaceDN/>
        <w:adjustRightInd/>
        <w:textAlignment w:val="auto"/>
      </w:pPr>
      <w:r w:rsidRPr="004F254B">
        <w:t>Indicate to lower layer to stop the corresponding L1 measurement when stopping performing the logging.</w:t>
      </w:r>
    </w:p>
    <w:p w14:paraId="35F33C13" w14:textId="77777777" w:rsidR="00F733E5" w:rsidRDefault="00F733E5" w:rsidP="00F733E5">
      <w:pPr>
        <w:pStyle w:val="Doc-text2"/>
        <w:ind w:left="0" w:firstLine="0"/>
      </w:pPr>
    </w:p>
    <w:p w14:paraId="4F54851C" w14:textId="77777777" w:rsidR="00F733E5" w:rsidRDefault="00F733E5" w:rsidP="00F733E5">
      <w:pPr>
        <w:pStyle w:val="Doc-text2"/>
        <w:ind w:left="0" w:firstLine="0"/>
      </w:pPr>
    </w:p>
    <w:p w14:paraId="788365B3" w14:textId="77777777" w:rsidR="00F733E5" w:rsidRDefault="00F733E5" w:rsidP="00F733E5">
      <w:pPr>
        <w:pStyle w:val="Doc-text2"/>
        <w:ind w:left="0" w:firstLine="0"/>
      </w:pPr>
    </w:p>
    <w:p w14:paraId="63E17EC2" w14:textId="6A5C35C5" w:rsidR="00F733E5" w:rsidRDefault="00F733E5" w:rsidP="00F733E5">
      <w:pPr>
        <w:pStyle w:val="Doc-title"/>
      </w:pPr>
      <w:r w:rsidRPr="009C4513">
        <w:t>R2-2507337</w:t>
      </w:r>
      <w:r>
        <w:tab/>
        <w:t>Discussion on RILs [J008][J009][N028][H002][H007][Z004][Z005][H009][L002] for AIML</w:t>
      </w:r>
      <w:r>
        <w:tab/>
        <w:t>LG Electronics Inc.</w:t>
      </w:r>
      <w:r>
        <w:tab/>
        <w:t>discussion</w:t>
      </w:r>
      <w:r>
        <w:tab/>
        <w:t>Rel-19</w:t>
      </w:r>
    </w:p>
    <w:p w14:paraId="5CC8C6B2" w14:textId="77777777" w:rsidR="00F733E5" w:rsidRDefault="00F733E5" w:rsidP="00F733E5">
      <w:pPr>
        <w:pStyle w:val="Doc-text2"/>
      </w:pPr>
      <w:r>
        <w:t xml:space="preserve">Proposal 6. </w:t>
      </w:r>
      <w:r>
        <w:tab/>
        <w:t>[Z005/H009] Not support TPs from Z005 and H009 in [1]. The decision whether to measure or not is UE implementation, and RAN2 specify the logging-related behavior only at the RRC layer.</w:t>
      </w:r>
    </w:p>
    <w:p w14:paraId="1D7B7BEC" w14:textId="77777777" w:rsidR="00F733E5" w:rsidRDefault="00F733E5" w:rsidP="00F733E5">
      <w:pPr>
        <w:pStyle w:val="Doc-text2"/>
        <w:ind w:left="0" w:firstLine="0"/>
        <w:rPr>
          <w:i/>
          <w:iCs/>
        </w:rPr>
      </w:pPr>
    </w:p>
    <w:p w14:paraId="426F6C2B" w14:textId="77777777" w:rsidR="00F733E5" w:rsidRDefault="00F733E5" w:rsidP="00F733E5">
      <w:pPr>
        <w:pStyle w:val="Doc-title"/>
      </w:pPr>
    </w:p>
    <w:p w14:paraId="47958822" w14:textId="77777777" w:rsidR="00F733E5" w:rsidRPr="00567FCC" w:rsidRDefault="00F733E5" w:rsidP="00F733E5">
      <w:pPr>
        <w:pStyle w:val="Doc-text2"/>
        <w:ind w:left="0" w:firstLine="0"/>
        <w:rPr>
          <w:i/>
          <w:iCs/>
          <w:lang w:val="en-US"/>
        </w:rPr>
      </w:pPr>
      <w:r w:rsidRPr="005070A8">
        <w:rPr>
          <w:i/>
          <w:iCs/>
          <w:lang w:val="en-US"/>
        </w:rPr>
        <w:t>[</w:t>
      </w:r>
      <w:r w:rsidRPr="00567FCC">
        <w:rPr>
          <w:i/>
          <w:iCs/>
          <w:lang w:val="en-US"/>
        </w:rPr>
        <w:t>Z007</w:t>
      </w:r>
      <w:r w:rsidRPr="005070A8">
        <w:rPr>
          <w:i/>
          <w:iCs/>
          <w:lang w:val="en-US"/>
        </w:rPr>
        <w:t xml:space="preserve">] </w:t>
      </w:r>
      <w:r w:rsidRPr="005070A8">
        <w:rPr>
          <w:rFonts w:hint="eastAsia"/>
          <w:i/>
          <w:iCs/>
        </w:rPr>
        <w:t>The field description of CSI-LogMeasReportReq</w:t>
      </w:r>
      <w:r>
        <w:rPr>
          <w:i/>
          <w:iCs/>
        </w:rPr>
        <w:t xml:space="preserve"> (regarding multiplexing of legacy SON/MDT and AIML logged data)</w:t>
      </w:r>
    </w:p>
    <w:p w14:paraId="4E946A60" w14:textId="36D42D0D" w:rsidR="00F733E5" w:rsidRDefault="00F733E5" w:rsidP="00F733E5">
      <w:pPr>
        <w:pStyle w:val="Doc-title"/>
      </w:pPr>
      <w:r w:rsidRPr="009C4513">
        <w:t>R2-2507338</w:t>
      </w:r>
      <w:r w:rsidRPr="00781EF5">
        <w:tab/>
        <w:t>Discussion on RILs [E041][E042][Z001][Z002][H010][Z007][E040][N021][H003][B204][X004] for AIML</w:t>
      </w:r>
      <w:r w:rsidRPr="00781EF5">
        <w:tab/>
        <w:t>LG Electronics Inc.</w:t>
      </w:r>
      <w:r w:rsidRPr="00781EF5">
        <w:tab/>
        <w:t>discussion</w:t>
      </w:r>
      <w:r w:rsidRPr="00781EF5">
        <w:tab/>
        <w:t>Rel-19</w:t>
      </w:r>
      <w:r>
        <w:t xml:space="preserve">  </w:t>
      </w:r>
      <w:r w:rsidRPr="002A3B9B">
        <w:rPr>
          <w:i/>
          <w:iCs/>
          <w:highlight w:val="yellow"/>
        </w:rPr>
        <w:t>(moved from agenda 8.1.2.2)</w:t>
      </w:r>
    </w:p>
    <w:p w14:paraId="2EC1BF8A" w14:textId="77777777" w:rsidR="00F733E5" w:rsidRDefault="00F733E5" w:rsidP="00F733E5">
      <w:pPr>
        <w:pStyle w:val="Doc-text2"/>
      </w:pPr>
    </w:p>
    <w:p w14:paraId="59DDE2BA" w14:textId="77777777" w:rsidR="00F733E5" w:rsidRDefault="00F733E5" w:rsidP="00F733E5">
      <w:pPr>
        <w:pStyle w:val="Doc-text2"/>
        <w:ind w:left="0" w:firstLine="0"/>
      </w:pPr>
    </w:p>
    <w:p w14:paraId="304FF25B" w14:textId="77777777" w:rsidR="00F733E5" w:rsidRDefault="00F733E5" w:rsidP="00F733E5">
      <w:pPr>
        <w:pStyle w:val="Doc-text2"/>
      </w:pPr>
      <w:r>
        <w:t>Proposal 5.   [Z007] Not support TP from Z007 in [1], i.e., the current specification is sufficient to capture that multiplexing of legacy SON/MDT reports and AIML logged data is not supported</w:t>
      </w:r>
    </w:p>
    <w:p w14:paraId="06115F69" w14:textId="77777777" w:rsidR="00F733E5" w:rsidRDefault="00F733E5" w:rsidP="00F733E5">
      <w:pPr>
        <w:pStyle w:val="Doc-text2"/>
        <w:ind w:left="0" w:firstLine="0"/>
      </w:pPr>
    </w:p>
    <w:p w14:paraId="6385E428" w14:textId="3A7FC4AD" w:rsidR="00F733E5" w:rsidRDefault="00F733E5" w:rsidP="00F733E5">
      <w:pPr>
        <w:pStyle w:val="Doc-title"/>
      </w:pPr>
      <w:r w:rsidRPr="009C4513">
        <w:t>R2-2506961</w:t>
      </w:r>
      <w:r>
        <w:tab/>
        <w:t>Discussion on RILs [Z004,J008,J009], [H007], [Z005,H009], [Z007]</w:t>
      </w:r>
      <w:r>
        <w:tab/>
        <w:t>vivo</w:t>
      </w:r>
      <w:r>
        <w:tab/>
        <w:t>discussion</w:t>
      </w:r>
      <w:r>
        <w:tab/>
        <w:t>NR_AIML_air-Core</w:t>
      </w:r>
    </w:p>
    <w:p w14:paraId="228EC865" w14:textId="77777777" w:rsidR="00F733E5" w:rsidRPr="00C74498" w:rsidRDefault="00F733E5" w:rsidP="00F733E5">
      <w:pPr>
        <w:pStyle w:val="Review-comment"/>
        <w:rPr>
          <w:color w:val="auto"/>
        </w:rPr>
      </w:pPr>
    </w:p>
    <w:p w14:paraId="5AAA99D0" w14:textId="77777777" w:rsidR="00F733E5" w:rsidRDefault="00F733E5" w:rsidP="00F733E5">
      <w:pPr>
        <w:pStyle w:val="Doc-text2"/>
      </w:pPr>
      <w:r>
        <w:t>Proposal 5.</w:t>
      </w:r>
      <w:r>
        <w:tab/>
        <w:t xml:space="preserve"> (Z007) The current procedural text does not capture the RAN2 agreement of “Multiplexing of legacy SON/MDT report and AIML logged data is not supported in the same UE information response message”.  Suggest to add the related description in the field description of CSI-LogMeasReportConfig.</w:t>
      </w:r>
    </w:p>
    <w:p w14:paraId="5DDBB992" w14:textId="77777777" w:rsidR="00F733E5" w:rsidRDefault="00F733E5" w:rsidP="00F733E5">
      <w:pPr>
        <w:pStyle w:val="Doc-text2"/>
        <w:ind w:left="0" w:firstLine="0"/>
      </w:pPr>
    </w:p>
    <w:p w14:paraId="516AFD4A" w14:textId="77777777" w:rsidR="00F733E5" w:rsidRPr="00F57662" w:rsidRDefault="00F733E5" w:rsidP="00F733E5">
      <w:pPr>
        <w:pStyle w:val="Doc-text2"/>
        <w:ind w:left="0" w:firstLine="0"/>
        <w:rPr>
          <w:i/>
          <w:iCs/>
        </w:rPr>
      </w:pPr>
      <w:r w:rsidRPr="00F57662">
        <w:rPr>
          <w:i/>
          <w:iCs/>
          <w:lang w:val="en-US"/>
        </w:rPr>
        <w:t xml:space="preserve">[Z004] </w:t>
      </w:r>
      <w:r w:rsidRPr="00F57662">
        <w:rPr>
          <w:rFonts w:hint="eastAsia"/>
          <w:i/>
          <w:iCs/>
        </w:rPr>
        <w:t>The timing point of logging the cell Id and configuration Id for the data collection</w:t>
      </w:r>
    </w:p>
    <w:p w14:paraId="1083E544" w14:textId="77777777" w:rsidR="00F733E5" w:rsidRPr="00F57662" w:rsidRDefault="00F733E5" w:rsidP="00F733E5">
      <w:pPr>
        <w:pStyle w:val="Doc-text2"/>
        <w:ind w:left="0" w:firstLine="0"/>
        <w:rPr>
          <w:i/>
          <w:iCs/>
          <w:lang w:val="en-US"/>
        </w:rPr>
      </w:pPr>
      <w:r w:rsidRPr="00F57662">
        <w:rPr>
          <w:i/>
          <w:iCs/>
          <w:lang w:val="en-US"/>
        </w:rPr>
        <w:t xml:space="preserve">[J008] </w:t>
      </w:r>
      <w:r w:rsidRPr="00F57662">
        <w:rPr>
          <w:rFonts w:eastAsia="DengXian"/>
          <w:i/>
          <w:iCs/>
        </w:rPr>
        <w:t xml:space="preserve">Setting csi-LogMeasInfoList in </w:t>
      </w:r>
      <w:r w:rsidRPr="00F57662">
        <w:rPr>
          <w:i/>
          <w:iCs/>
        </w:rPr>
        <w:t>UEInformationResponse</w:t>
      </w:r>
      <w:r w:rsidRPr="00F57662">
        <w:rPr>
          <w:i/>
          <w:iCs/>
          <w:lang w:val="en-US"/>
        </w:rPr>
        <w:t xml:space="preserve"> </w:t>
      </w:r>
    </w:p>
    <w:p w14:paraId="2EFF0BF7" w14:textId="77777777" w:rsidR="00F733E5" w:rsidRPr="00F57662" w:rsidRDefault="00F733E5" w:rsidP="00F733E5">
      <w:pPr>
        <w:pStyle w:val="Doc-text2"/>
        <w:ind w:left="0" w:firstLine="0"/>
        <w:rPr>
          <w:i/>
          <w:iCs/>
        </w:rPr>
      </w:pPr>
      <w:r w:rsidRPr="00F57662">
        <w:rPr>
          <w:i/>
          <w:iCs/>
          <w:lang w:val="en-US"/>
        </w:rPr>
        <w:t xml:space="preserve">[J009] </w:t>
      </w:r>
      <w:r w:rsidRPr="00F57662">
        <w:rPr>
          <w:rFonts w:eastAsia="DengXian" w:hint="eastAsia"/>
          <w:i/>
          <w:iCs/>
        </w:rPr>
        <w:t>D</w:t>
      </w:r>
      <w:r w:rsidRPr="00F57662">
        <w:rPr>
          <w:rFonts w:eastAsia="DengXian"/>
          <w:i/>
          <w:iCs/>
        </w:rPr>
        <w:t xml:space="preserve">iscard entries in </w:t>
      </w:r>
      <w:r w:rsidRPr="00F57662">
        <w:rPr>
          <w:i/>
          <w:iCs/>
          <w:lang w:eastAsia="ko-KR"/>
        </w:rPr>
        <w:t>csi-LogMeasInfoCellList after sending</w:t>
      </w:r>
      <w:r w:rsidRPr="00F57662">
        <w:rPr>
          <w:i/>
          <w:iCs/>
        </w:rPr>
        <w:t xml:space="preserve"> UEInformationResponse</w:t>
      </w:r>
    </w:p>
    <w:p w14:paraId="097AC74B" w14:textId="77777777" w:rsidR="00F733E5" w:rsidRPr="003F0FDD" w:rsidRDefault="00F733E5" w:rsidP="00F733E5">
      <w:pPr>
        <w:pStyle w:val="Comments"/>
        <w:numPr>
          <w:ilvl w:val="0"/>
          <w:numId w:val="338"/>
        </w:numPr>
        <w:overflowPunct/>
        <w:autoSpaceDE/>
        <w:autoSpaceDN/>
        <w:adjustRightInd/>
        <w:textAlignment w:val="auto"/>
        <w:rPr>
          <w:b/>
          <w:bCs/>
          <w:i w:val="0"/>
          <w:iCs/>
          <w:sz w:val="20"/>
          <w:szCs w:val="28"/>
          <w:lang w:val="en-US"/>
        </w:rPr>
      </w:pPr>
      <w:r>
        <w:rPr>
          <w:b/>
          <w:bCs/>
          <w:i w:val="0"/>
          <w:iCs/>
          <w:sz w:val="20"/>
          <w:szCs w:val="28"/>
          <w:lang w:val="en-US"/>
        </w:rPr>
        <w:t>To be treated offline [Z004][J008][J009] considering the contributions below</w:t>
      </w:r>
    </w:p>
    <w:p w14:paraId="463C4370" w14:textId="77777777" w:rsidR="00F733E5" w:rsidRDefault="00F733E5" w:rsidP="00F733E5">
      <w:pPr>
        <w:pStyle w:val="Doc-text2"/>
        <w:ind w:left="0" w:firstLine="0"/>
      </w:pPr>
    </w:p>
    <w:p w14:paraId="10F40C90" w14:textId="4213ABC4" w:rsidR="00F733E5" w:rsidRDefault="00F733E5" w:rsidP="00F733E5">
      <w:pPr>
        <w:pStyle w:val="Doc-title"/>
      </w:pPr>
      <w:r w:rsidRPr="009C4513">
        <w:t>R2-2507296</w:t>
      </w:r>
      <w:r>
        <w:tab/>
        <w:t>On RIL Z010, Z011, Z004/J009, Z005/H009, Z007, J008, H007 and RAN centric NW side data collection</w:t>
      </w:r>
      <w:r>
        <w:tab/>
        <w:t>ZTE Corporation</w:t>
      </w:r>
      <w:r>
        <w:tab/>
        <w:t>discussion</w:t>
      </w:r>
      <w:r>
        <w:tab/>
        <w:t>Rel-19</w:t>
      </w:r>
      <w:r>
        <w:tab/>
        <w:t>NR_AIML_air-Core</w:t>
      </w:r>
    </w:p>
    <w:p w14:paraId="7D92A0DD" w14:textId="77777777" w:rsidR="00F733E5" w:rsidRDefault="00F733E5" w:rsidP="00F733E5">
      <w:pPr>
        <w:pStyle w:val="Doc-text2"/>
        <w:ind w:left="0" w:firstLine="0"/>
      </w:pPr>
    </w:p>
    <w:p w14:paraId="7D323318" w14:textId="77777777" w:rsidR="00F733E5" w:rsidRDefault="00F733E5" w:rsidP="00F733E5">
      <w:pPr>
        <w:pStyle w:val="Doc-text2"/>
        <w:ind w:left="0" w:firstLine="0"/>
      </w:pPr>
    </w:p>
    <w:p w14:paraId="09DF26D1" w14:textId="77777777" w:rsidR="00F733E5" w:rsidRDefault="00F733E5" w:rsidP="00F733E5">
      <w:pPr>
        <w:pStyle w:val="Doc-text2"/>
      </w:pPr>
      <w:r w:rsidRPr="008C74EC">
        <w:t>Proposal 4: The concern from J009 is no longer exited if UE creates the entry only when at least one measurement result for this entry is logged.</w:t>
      </w:r>
    </w:p>
    <w:p w14:paraId="50E0E695" w14:textId="77777777" w:rsidR="00F733E5" w:rsidRDefault="00F733E5" w:rsidP="00F733E5">
      <w:pPr>
        <w:pStyle w:val="Doc-text2"/>
      </w:pPr>
    </w:p>
    <w:p w14:paraId="5EFAC6FB" w14:textId="77777777" w:rsidR="00F733E5" w:rsidRPr="008C74EC" w:rsidRDefault="00F733E5" w:rsidP="00F733E5">
      <w:pPr>
        <w:pStyle w:val="Doc-text2"/>
      </w:pPr>
    </w:p>
    <w:p w14:paraId="55B077C1" w14:textId="73A277AD" w:rsidR="00F733E5" w:rsidRDefault="00F733E5" w:rsidP="00F733E5">
      <w:pPr>
        <w:pStyle w:val="Doc-title"/>
      </w:pPr>
      <w:r w:rsidRPr="009C4513">
        <w:t>R2-2506961</w:t>
      </w:r>
      <w:r>
        <w:tab/>
        <w:t>Discussion on RILs [Z004,J008,J009], [H007], [Z005,H009], [Z007]</w:t>
      </w:r>
      <w:r>
        <w:tab/>
        <w:t>vivo</w:t>
      </w:r>
      <w:r>
        <w:tab/>
        <w:t>discussion</w:t>
      </w:r>
      <w:r>
        <w:tab/>
        <w:t>NR_AIML_air-Core</w:t>
      </w:r>
    </w:p>
    <w:p w14:paraId="6DEF0885" w14:textId="77777777" w:rsidR="00F733E5" w:rsidRPr="00CF3AAE" w:rsidRDefault="00F733E5" w:rsidP="00F733E5">
      <w:pPr>
        <w:pStyle w:val="Review-comment"/>
        <w:rPr>
          <w:color w:val="auto"/>
        </w:rPr>
      </w:pPr>
    </w:p>
    <w:p w14:paraId="0626B541" w14:textId="77777777" w:rsidR="00F733E5" w:rsidRDefault="00F733E5" w:rsidP="00F733E5">
      <w:pPr>
        <w:pStyle w:val="Doc-text2"/>
      </w:pPr>
      <w:r>
        <w:t>Proposal 1.</w:t>
      </w:r>
      <w:r>
        <w:tab/>
        <w:t xml:space="preserve"> (Z004) (J009) No specification change is needed, i.e., </w:t>
      </w:r>
    </w:p>
    <w:p w14:paraId="1604377D" w14:textId="77777777" w:rsidR="00F733E5" w:rsidRDefault="00F733E5" w:rsidP="00F733E5">
      <w:pPr>
        <w:pStyle w:val="Doc-text2"/>
        <w:numPr>
          <w:ilvl w:val="0"/>
          <w:numId w:val="339"/>
        </w:numPr>
        <w:overflowPunct/>
        <w:autoSpaceDE/>
        <w:autoSpaceDN/>
        <w:adjustRightInd/>
        <w:textAlignment w:val="auto"/>
      </w:pPr>
      <w:r>
        <w:t xml:space="preserve">The logging of cell Id information and configuration Id information in the VarCSI-LogMeasReport is performed upon receiving logging configuration. </w:t>
      </w:r>
    </w:p>
    <w:p w14:paraId="3AD164B7" w14:textId="77777777" w:rsidR="00F733E5" w:rsidRDefault="00F733E5" w:rsidP="00F733E5">
      <w:pPr>
        <w:pStyle w:val="Doc-text2"/>
        <w:numPr>
          <w:ilvl w:val="0"/>
          <w:numId w:val="339"/>
        </w:numPr>
        <w:overflowPunct/>
        <w:autoSpaceDE/>
        <w:autoSpaceDN/>
        <w:adjustRightInd/>
        <w:textAlignment w:val="auto"/>
      </w:pPr>
      <w:r>
        <w:t>The UE does not discard the entries in csi-LogMeasInfoCellList from VarCSI-LogMeasReport if the corresponding csi-LogMeasInfoList is empty.</w:t>
      </w:r>
    </w:p>
    <w:p w14:paraId="0E11A410" w14:textId="77777777" w:rsidR="00F733E5" w:rsidRDefault="00F733E5" w:rsidP="00F733E5">
      <w:pPr>
        <w:pStyle w:val="Doc-text2"/>
        <w:ind w:left="1979" w:firstLine="0"/>
      </w:pPr>
    </w:p>
    <w:p w14:paraId="55CFBCA6" w14:textId="77777777" w:rsidR="00F733E5" w:rsidRDefault="00F733E5" w:rsidP="00F733E5">
      <w:pPr>
        <w:pStyle w:val="Doc-text2"/>
        <w:rPr>
          <w:iCs/>
        </w:rPr>
      </w:pPr>
      <w:r>
        <w:t>Proposal 2.</w:t>
      </w:r>
      <w:r>
        <w:tab/>
        <w:t xml:space="preserve">(J008) Upon reporting the logging measurement, the UE should ignore the entries in csi-LogMeasInfoCellList from VarCSI-LogMeasReport, in which the corresponding csi-LogMeasInfoList is empty. </w:t>
      </w:r>
    </w:p>
    <w:p w14:paraId="1D85070C" w14:textId="77777777" w:rsidR="00F733E5" w:rsidRDefault="00F733E5" w:rsidP="00F733E5">
      <w:pPr>
        <w:pStyle w:val="Doc-text2"/>
        <w:ind w:left="0" w:firstLine="0"/>
      </w:pPr>
    </w:p>
    <w:p w14:paraId="136C0990" w14:textId="77777777" w:rsidR="00F733E5" w:rsidRDefault="00F733E5" w:rsidP="00F733E5">
      <w:pPr>
        <w:pStyle w:val="Doc-text2"/>
        <w:ind w:left="0" w:firstLine="0"/>
      </w:pPr>
    </w:p>
    <w:p w14:paraId="32B7A79D" w14:textId="037D42BA" w:rsidR="00F733E5" w:rsidRPr="003B629A" w:rsidRDefault="00F733E5" w:rsidP="00F733E5">
      <w:pPr>
        <w:pStyle w:val="Doc-title"/>
      </w:pPr>
      <w:r w:rsidRPr="009C4513">
        <w:t>R2-2507298</w:t>
      </w:r>
      <w:r w:rsidRPr="003B629A">
        <w:tab/>
        <w:t>Discussion on RILs related to NW side data collection</w:t>
      </w:r>
      <w:r w:rsidRPr="003B629A">
        <w:tab/>
        <w:t>Nokia</w:t>
      </w:r>
      <w:r w:rsidRPr="003B629A">
        <w:tab/>
        <w:t>discussion</w:t>
      </w:r>
      <w:r w:rsidRPr="003B629A">
        <w:tab/>
        <w:t>Rel-19</w:t>
      </w:r>
      <w:r w:rsidRPr="003B629A">
        <w:tab/>
        <w:t>NR_AIML_air-Core</w:t>
      </w:r>
      <w:r w:rsidRPr="003B629A">
        <w:tab/>
        <w:t>Late</w:t>
      </w:r>
    </w:p>
    <w:p w14:paraId="4AA604C1" w14:textId="77777777" w:rsidR="00F733E5" w:rsidRDefault="00F733E5" w:rsidP="00F733E5">
      <w:pPr>
        <w:pStyle w:val="Doc-text2"/>
        <w:ind w:left="0" w:firstLine="0"/>
      </w:pPr>
    </w:p>
    <w:p w14:paraId="5E114E55" w14:textId="77777777" w:rsidR="00F733E5" w:rsidRDefault="00F733E5" w:rsidP="00F733E5">
      <w:pPr>
        <w:pStyle w:val="Doc-text2"/>
        <w:ind w:left="0" w:firstLine="0"/>
      </w:pPr>
    </w:p>
    <w:p w14:paraId="58F6F422" w14:textId="77777777" w:rsidR="00F733E5" w:rsidRPr="00EB7852" w:rsidRDefault="00F733E5" w:rsidP="00F733E5">
      <w:pPr>
        <w:pStyle w:val="Doc-text2"/>
      </w:pPr>
      <w:r w:rsidRPr="00EB7852">
        <w:t>Proposal 2: (RIL-Z004) Support procedural text in Clause 5.5x.1.3 and Clause 5.5x.3 as it is.</w:t>
      </w:r>
    </w:p>
    <w:p w14:paraId="1500B3B7" w14:textId="77777777" w:rsidR="00F733E5" w:rsidRPr="00EB7852" w:rsidRDefault="00F733E5" w:rsidP="00F733E5">
      <w:pPr>
        <w:pStyle w:val="Doc-text2"/>
      </w:pPr>
      <w:r w:rsidRPr="00EB7852">
        <w:t>Proposal 3: (RIL-J008/J009/S044) Additional clarification is required for logged measurement entries and additional entries in Clause 5.7.10.3.</w:t>
      </w:r>
    </w:p>
    <w:p w14:paraId="10DB13AC" w14:textId="77777777" w:rsidR="00F733E5" w:rsidRDefault="00F733E5" w:rsidP="00F733E5">
      <w:pPr>
        <w:pStyle w:val="Doc-text2"/>
        <w:ind w:left="0" w:firstLine="0"/>
      </w:pPr>
    </w:p>
    <w:p w14:paraId="364C5D44" w14:textId="77777777" w:rsidR="00FA5FCE" w:rsidRDefault="00FA5FCE" w:rsidP="00FA5FCE">
      <w:pPr>
        <w:pStyle w:val="Doc-text2"/>
        <w:ind w:left="0" w:firstLine="0"/>
      </w:pPr>
      <w:r>
        <w:t>Not Treated:</w:t>
      </w:r>
    </w:p>
    <w:p w14:paraId="74605DA3" w14:textId="4D055140" w:rsidR="00CF3AAE" w:rsidRDefault="00CF3AAE" w:rsidP="00CF3AAE">
      <w:pPr>
        <w:pStyle w:val="Doc-title"/>
      </w:pPr>
      <w:r>
        <w:t>R2-2507091</w:t>
      </w:r>
      <w:r>
        <w:tab/>
      </w:r>
      <w:r w:rsidRPr="00CF3AAE">
        <w:t>Discussion on NW side data collection</w:t>
      </w:r>
      <w:r>
        <w:tab/>
        <w:t>Samsung</w:t>
      </w:r>
      <w:r>
        <w:tab/>
        <w:t>discussion</w:t>
      </w:r>
      <w:r>
        <w:tab/>
      </w:r>
      <w:r w:rsidRPr="00FA5FCE">
        <w:t>Rel-19</w:t>
      </w:r>
      <w:r>
        <w:tab/>
        <w:t>NR_AIML_air-Core</w:t>
      </w:r>
    </w:p>
    <w:p w14:paraId="5F97AB56" w14:textId="77777777" w:rsidR="00197DD6" w:rsidRDefault="00FA5FCE" w:rsidP="00197DD6">
      <w:pPr>
        <w:pStyle w:val="Doc-title"/>
      </w:pPr>
      <w:r>
        <w:t>R2-2507163</w:t>
      </w:r>
      <w:r w:rsidRPr="00FA5FCE">
        <w:tab/>
        <w:t>[J008][J009] Logged data reporting for NW-side data collection</w:t>
      </w:r>
      <w:r w:rsidRPr="00FA5FCE">
        <w:tab/>
        <w:t>Sharp</w:t>
      </w:r>
      <w:r w:rsidRPr="00FA5FCE">
        <w:tab/>
        <w:t>discussion</w:t>
      </w:r>
      <w:r w:rsidRPr="00FA5FCE">
        <w:tab/>
        <w:t>Rel-19</w:t>
      </w:r>
      <w:r w:rsidRPr="00FA5FCE">
        <w:tab/>
        <w:t>Late</w:t>
      </w:r>
    </w:p>
    <w:p w14:paraId="7E89795E" w14:textId="4B8A026A" w:rsidR="00CF3AAE" w:rsidRPr="00CF3AAE" w:rsidRDefault="00CF3AAE" w:rsidP="00CF3AAE">
      <w:pPr>
        <w:pStyle w:val="Doc-title"/>
      </w:pPr>
      <w:r>
        <w:t>R2-2507653</w:t>
      </w:r>
      <w:r>
        <w:tab/>
      </w:r>
      <w:r w:rsidRPr="00CF3AAE">
        <w:t>[Z004][H002][H007][Z007]</w:t>
      </w:r>
      <w:r>
        <w:t xml:space="preserve"> </w:t>
      </w:r>
      <w:r w:rsidRPr="00CF3AAE">
        <w:t>Discussion on open issues of NW data collection</w:t>
      </w:r>
      <w:r>
        <w:tab/>
        <w:t>Xiaomi</w:t>
      </w:r>
    </w:p>
    <w:p w14:paraId="5894EF90" w14:textId="0C54C2B2" w:rsidR="00197DD6" w:rsidRDefault="00197DD6" w:rsidP="00197DD6">
      <w:pPr>
        <w:pStyle w:val="Doc-title"/>
      </w:pPr>
      <w:r>
        <w:t>R2-2507669</w:t>
      </w:r>
      <w:r>
        <w:tab/>
      </w:r>
      <w:r w:rsidRPr="00197DD6">
        <w:t>RRC corrections for NW-sided data collection [H002], [H007], [H009/Z005]</w:t>
      </w:r>
      <w:r>
        <w:tab/>
      </w:r>
      <w:r>
        <w:rPr>
          <w:rFonts w:cs="Arial"/>
          <w:color w:val="312E25"/>
          <w:sz w:val="18"/>
          <w:szCs w:val="18"/>
        </w:rPr>
        <w:t>Huawei, HiSilicon</w:t>
      </w:r>
      <w:r>
        <w:rPr>
          <w:rFonts w:cs="Arial"/>
          <w:color w:val="312E25"/>
          <w:sz w:val="18"/>
          <w:szCs w:val="18"/>
        </w:rPr>
        <w:tab/>
      </w:r>
      <w:r w:rsidRPr="00FA5FCE">
        <w:t>Rel-19</w:t>
      </w:r>
      <w:r>
        <w:tab/>
        <w:t>NR_AIML_air-Core</w:t>
      </w:r>
    </w:p>
    <w:p w14:paraId="672D36B7" w14:textId="37996AFC" w:rsidR="00FA5FCE" w:rsidRPr="00FA5FCE" w:rsidRDefault="00CF3AAE" w:rsidP="00CF3AAE">
      <w:pPr>
        <w:pStyle w:val="Doc-title"/>
      </w:pPr>
      <w:r>
        <w:t>R2-2507679</w:t>
      </w:r>
      <w:r>
        <w:tab/>
      </w:r>
      <w:r w:rsidRPr="00CF3AAE">
        <w:t>Discussion on RILs for NW-side data collection (Z004, J008, J009, S044, H007, H002)</w:t>
      </w:r>
      <w:r>
        <w:tab/>
        <w:t>Ericsson</w:t>
      </w:r>
      <w:r>
        <w:tab/>
        <w:t>discussion</w:t>
      </w:r>
    </w:p>
    <w:p w14:paraId="4FD19129" w14:textId="77777777" w:rsidR="00FA5FCE" w:rsidRPr="00133E94" w:rsidRDefault="00FA5FCE" w:rsidP="00F733E5">
      <w:pPr>
        <w:pStyle w:val="Doc-text2"/>
        <w:ind w:left="0" w:firstLine="0"/>
      </w:pPr>
    </w:p>
    <w:p w14:paraId="3F8E6289" w14:textId="77777777" w:rsidR="00F733E5" w:rsidRPr="00B67C97" w:rsidRDefault="00F733E5" w:rsidP="00F733E5">
      <w:pPr>
        <w:widowControl w:val="0"/>
        <w:tabs>
          <w:tab w:val="left" w:pos="720"/>
        </w:tabs>
        <w:spacing w:before="240" w:after="60"/>
        <w:outlineLvl w:val="1"/>
        <w:rPr>
          <w:rFonts w:cs="Arial"/>
          <w:b/>
          <w:bCs/>
          <w:iCs/>
          <w:sz w:val="28"/>
          <w:szCs w:val="28"/>
        </w:rPr>
      </w:pPr>
      <w:r w:rsidRPr="00B67C97">
        <w:rPr>
          <w:rFonts w:cs="Arial"/>
          <w:b/>
          <w:bCs/>
          <w:iCs/>
          <w:sz w:val="28"/>
          <w:szCs w:val="28"/>
        </w:rPr>
        <w:t>8.2</w:t>
      </w:r>
      <w:r w:rsidRPr="00B67C97">
        <w:rPr>
          <w:rFonts w:cs="Arial"/>
          <w:b/>
          <w:bCs/>
          <w:iCs/>
          <w:sz w:val="28"/>
          <w:szCs w:val="28"/>
        </w:rPr>
        <w:tab/>
        <w:t>Ambient IoT</w:t>
      </w:r>
    </w:p>
    <w:p w14:paraId="5466EC52" w14:textId="77777777" w:rsidR="00F733E5" w:rsidRPr="00B67C97" w:rsidRDefault="00F733E5" w:rsidP="00F733E5">
      <w:pPr>
        <w:rPr>
          <w:rFonts w:eastAsiaTheme="minorHAnsi"/>
          <w:i/>
          <w:noProof/>
          <w:sz w:val="18"/>
        </w:rPr>
      </w:pPr>
      <w:r w:rsidRPr="00B67C97">
        <w:rPr>
          <w:i/>
          <w:noProof/>
          <w:sz w:val="18"/>
        </w:rPr>
        <w:t xml:space="preserve">(Ambient_IoT_solutions, leading WG: RAN1; REL-19; WID: </w:t>
      </w:r>
      <w:r w:rsidRPr="00B67C97">
        <w:rPr>
          <w:i/>
          <w:noProof/>
          <w:sz w:val="18"/>
          <w:u w:val="single"/>
        </w:rPr>
        <w:t>RP-250796</w:t>
      </w:r>
      <w:r w:rsidRPr="00B67C97">
        <w:rPr>
          <w:i/>
          <w:noProof/>
          <w:sz w:val="18"/>
        </w:rPr>
        <w:t>)</w:t>
      </w:r>
    </w:p>
    <w:p w14:paraId="0B84FBBB" w14:textId="77777777" w:rsidR="00F733E5" w:rsidRPr="00B67C97" w:rsidRDefault="00F733E5" w:rsidP="00F733E5">
      <w:pPr>
        <w:rPr>
          <w:i/>
          <w:noProof/>
          <w:sz w:val="18"/>
          <w:lang w:val="en-US"/>
        </w:rPr>
      </w:pPr>
      <w:r w:rsidRPr="00B67C97">
        <w:rPr>
          <w:i/>
          <w:noProof/>
          <w:sz w:val="18"/>
        </w:rPr>
        <w:t>Time budget: 0 TU</w:t>
      </w:r>
    </w:p>
    <w:p w14:paraId="07B9E4AB" w14:textId="77777777" w:rsidR="00F733E5" w:rsidRPr="00B67C97" w:rsidRDefault="00F733E5" w:rsidP="00F733E5">
      <w:pPr>
        <w:rPr>
          <w:i/>
          <w:noProof/>
          <w:sz w:val="18"/>
        </w:rPr>
      </w:pPr>
      <w:r w:rsidRPr="00B67C97">
        <w:rPr>
          <w:i/>
          <w:noProof/>
          <w:sz w:val="18"/>
        </w:rPr>
        <w:t xml:space="preserve">Tdoc Limitation: 1 tdoc </w:t>
      </w:r>
    </w:p>
    <w:p w14:paraId="01861C49" w14:textId="77777777" w:rsidR="00F733E5" w:rsidRPr="00B67C97" w:rsidRDefault="00F733E5" w:rsidP="00F733E5">
      <w:pPr>
        <w:widowControl w:val="0"/>
        <w:tabs>
          <w:tab w:val="left" w:pos="907"/>
        </w:tabs>
        <w:spacing w:before="240" w:after="60"/>
        <w:ind w:left="907" w:hanging="907"/>
        <w:outlineLvl w:val="2"/>
        <w:rPr>
          <w:rFonts w:cs="Arial"/>
          <w:bCs/>
          <w:sz w:val="26"/>
          <w:szCs w:val="26"/>
        </w:rPr>
      </w:pPr>
      <w:r w:rsidRPr="00B67C97">
        <w:rPr>
          <w:rFonts w:cs="Arial"/>
          <w:bCs/>
          <w:sz w:val="26"/>
          <w:szCs w:val="26"/>
        </w:rPr>
        <w:t>8.2.1</w:t>
      </w:r>
      <w:r w:rsidRPr="00B67C97">
        <w:rPr>
          <w:rFonts w:cs="Arial"/>
          <w:bCs/>
          <w:sz w:val="26"/>
          <w:szCs w:val="26"/>
        </w:rPr>
        <w:tab/>
        <w:t>Organizational</w:t>
      </w:r>
    </w:p>
    <w:p w14:paraId="10F7DDC9" w14:textId="77777777" w:rsidR="00F733E5" w:rsidRPr="00B67C97" w:rsidRDefault="00F733E5" w:rsidP="00F733E5">
      <w:pPr>
        <w:rPr>
          <w:i/>
          <w:noProof/>
          <w:sz w:val="18"/>
        </w:rPr>
      </w:pPr>
      <w:r w:rsidRPr="00B67C97">
        <w:rPr>
          <w:i/>
          <w:noProof/>
          <w:sz w:val="18"/>
        </w:rPr>
        <w:t xml:space="preserve">LS, Rapporteur input, including workplan, etc. </w:t>
      </w:r>
    </w:p>
    <w:p w14:paraId="10042384" w14:textId="77777777" w:rsidR="00F733E5" w:rsidRDefault="00F733E5" w:rsidP="00F733E5">
      <w:pPr>
        <w:rPr>
          <w:i/>
          <w:noProof/>
          <w:sz w:val="18"/>
          <w:lang w:val="en-US"/>
        </w:rPr>
      </w:pPr>
      <w:r w:rsidRPr="00B67C97">
        <w:rPr>
          <w:i/>
          <w:noProof/>
          <w:sz w:val="18"/>
          <w:lang w:val="en-US"/>
        </w:rPr>
        <w:t>Including outcome of [POST130][027][AIoT] MAC Running CR (Huawei) and [POST130][028][AIoT] 38.300 Running CR (CMCC)</w:t>
      </w:r>
    </w:p>
    <w:p w14:paraId="09D3467A" w14:textId="77777777" w:rsidR="00F733E5" w:rsidRDefault="00F733E5" w:rsidP="00F733E5">
      <w:pPr>
        <w:rPr>
          <w:i/>
          <w:noProof/>
          <w:sz w:val="18"/>
          <w:lang w:val="en-US"/>
        </w:rPr>
      </w:pPr>
    </w:p>
    <w:p w14:paraId="0943650B" w14:textId="77777777" w:rsidR="00F733E5" w:rsidRPr="00A52ABD" w:rsidRDefault="00F733E5" w:rsidP="00F733E5">
      <w:pPr>
        <w:pStyle w:val="Doc-text2"/>
        <w:ind w:left="0" w:firstLine="0"/>
        <w:rPr>
          <w:b/>
          <w:bCs/>
        </w:rPr>
      </w:pPr>
      <w:r>
        <w:rPr>
          <w:b/>
          <w:bCs/>
        </w:rPr>
        <w:t>Email Discussion Outputs</w:t>
      </w:r>
    </w:p>
    <w:p w14:paraId="798800FD" w14:textId="0DC0E2D9" w:rsidR="00F733E5" w:rsidRDefault="00F733E5" w:rsidP="00F733E5">
      <w:pPr>
        <w:pStyle w:val="Doc-title"/>
      </w:pPr>
      <w:r w:rsidRPr="009C4513">
        <w:t>R2-2507030</w:t>
      </w:r>
      <w:r w:rsidRPr="005E0EC3">
        <w:tab/>
        <w:t>Summary of A-IoT MAC open issues (outcome of [POST131][021][AIoT] MAC spec)</w:t>
      </w:r>
      <w:r w:rsidRPr="005E0EC3">
        <w:tab/>
        <w:t>Huawei, HiSilicon</w:t>
      </w:r>
      <w:r w:rsidRPr="005E0EC3">
        <w:tab/>
        <w:t>report</w:t>
      </w:r>
      <w:r w:rsidRPr="005E0EC3">
        <w:tab/>
        <w:t>Rel-19</w:t>
      </w:r>
    </w:p>
    <w:p w14:paraId="6156C9B3" w14:textId="77777777" w:rsidR="00282CBC" w:rsidRDefault="00282CBC" w:rsidP="00282CBC">
      <w:pPr>
        <w:pStyle w:val="Agreement"/>
        <w:tabs>
          <w:tab w:val="clear" w:pos="9990"/>
        </w:tabs>
        <w:overflowPunct/>
        <w:autoSpaceDE/>
        <w:autoSpaceDN/>
        <w:adjustRightInd/>
        <w:ind w:left="1619" w:hanging="360"/>
        <w:textAlignment w:val="auto"/>
      </w:pPr>
      <w:r>
        <w:t>Noted</w:t>
      </w:r>
    </w:p>
    <w:p w14:paraId="4D03A2C2" w14:textId="77777777" w:rsidR="00F733E5" w:rsidRDefault="00F733E5" w:rsidP="00F733E5">
      <w:pPr>
        <w:pStyle w:val="Doc-text2"/>
        <w:ind w:left="0" w:firstLine="0"/>
      </w:pPr>
    </w:p>
    <w:p w14:paraId="1F87C891" w14:textId="794FD4C1" w:rsidR="00F733E5" w:rsidRDefault="00F733E5" w:rsidP="00F733E5">
      <w:pPr>
        <w:pStyle w:val="Doc-title"/>
      </w:pPr>
      <w:r w:rsidRPr="009C4513">
        <w:t>R2-2507709</w:t>
      </w:r>
      <w:r>
        <w:tab/>
        <w:t>Summary of A-IoT MAC open issues offline</w:t>
      </w:r>
      <w:r>
        <w:tab/>
        <w:t>Huawei, HiSilicon</w:t>
      </w:r>
      <w:r>
        <w:tab/>
        <w:t>report</w:t>
      </w:r>
      <w:r>
        <w:tab/>
        <w:t>Rel-19</w:t>
      </w:r>
    </w:p>
    <w:p w14:paraId="37261F38" w14:textId="77777777" w:rsidR="00F733E5" w:rsidRDefault="00F733E5" w:rsidP="00F733E5">
      <w:pPr>
        <w:pStyle w:val="Agreement"/>
        <w:tabs>
          <w:tab w:val="clear" w:pos="9990"/>
        </w:tabs>
        <w:overflowPunct/>
        <w:autoSpaceDE/>
        <w:autoSpaceDN/>
        <w:adjustRightInd/>
        <w:ind w:left="1619" w:hanging="360"/>
        <w:textAlignment w:val="auto"/>
      </w:pPr>
      <w:r>
        <w:t>Noted</w:t>
      </w:r>
    </w:p>
    <w:p w14:paraId="4C887831" w14:textId="77777777" w:rsidR="00F733E5" w:rsidRDefault="00F733E5" w:rsidP="00F733E5">
      <w:pPr>
        <w:pStyle w:val="Doc-text2"/>
        <w:ind w:left="0" w:firstLine="0"/>
      </w:pPr>
    </w:p>
    <w:p w14:paraId="7D9CAB3E" w14:textId="77777777" w:rsidR="00282CBC" w:rsidRDefault="00282CBC" w:rsidP="00282CBC">
      <w:pPr>
        <w:pStyle w:val="Doc-text2"/>
      </w:pPr>
    </w:p>
    <w:tbl>
      <w:tblPr>
        <w:tblStyle w:val="TableGrid"/>
        <w:tblW w:w="0" w:type="auto"/>
        <w:tblInd w:w="1165" w:type="dxa"/>
        <w:tblLook w:val="04A0" w:firstRow="1" w:lastRow="0" w:firstColumn="1" w:lastColumn="0" w:noHBand="0" w:noVBand="1"/>
      </w:tblPr>
      <w:tblGrid>
        <w:gridCol w:w="8572"/>
      </w:tblGrid>
      <w:tr w:rsidR="00282CBC" w14:paraId="62E4947F" w14:textId="77777777" w:rsidTr="00F70BC8">
        <w:tc>
          <w:tcPr>
            <w:tcW w:w="8572" w:type="dxa"/>
          </w:tcPr>
          <w:p w14:paraId="7E627470" w14:textId="77777777" w:rsidR="00282CBC" w:rsidRDefault="00282CBC" w:rsidP="00F70BC8">
            <w:pPr>
              <w:pStyle w:val="Doc-text2"/>
              <w:ind w:left="363"/>
            </w:pPr>
            <w:r>
              <w:t>Agreements</w:t>
            </w:r>
          </w:p>
          <w:p w14:paraId="2219E3E7" w14:textId="77777777" w:rsidR="00282CBC" w:rsidRDefault="00282CBC" w:rsidP="00F70BC8">
            <w:pPr>
              <w:pStyle w:val="Doc-text2"/>
              <w:ind w:left="363"/>
            </w:pPr>
            <w:r w:rsidRPr="001C12AA">
              <w:t>1.</w:t>
            </w:r>
            <w:r>
              <w:t xml:space="preserve"> </w:t>
            </w:r>
            <w:r>
              <w:tab/>
              <w:t>RAN2 concludes</w:t>
            </w:r>
            <w:r w:rsidRPr="001C12AA">
              <w:t xml:space="preserve"> the </w:t>
            </w:r>
            <w:r>
              <w:t>follow</w:t>
            </w:r>
            <w:r w:rsidRPr="001C12AA">
              <w:t xml:space="preserve"> for </w:t>
            </w:r>
            <w:r>
              <w:t>the proposals in post-email summary R2-2507030:</w:t>
            </w:r>
          </w:p>
          <w:p w14:paraId="5648C818" w14:textId="77777777" w:rsidR="00282CBC" w:rsidRDefault="00282CBC" w:rsidP="00F70BC8">
            <w:pPr>
              <w:pStyle w:val="Doc-text2"/>
              <w:ind w:left="363"/>
            </w:pPr>
            <w:r>
              <w:t></w:t>
            </w:r>
            <w:r>
              <w:tab/>
              <w:t>(5-1) For permanent disabled device, no change to MAC and 38.300 spec (unless CT1 request us later). Companies understand it is clear in SA2 and/or CT1 spec.</w:t>
            </w:r>
          </w:p>
          <w:p w14:paraId="41311CE1" w14:textId="77777777" w:rsidR="00282CBC" w:rsidRPr="0017462F" w:rsidRDefault="00282CBC" w:rsidP="00F70BC8">
            <w:pPr>
              <w:pStyle w:val="Doc-text2"/>
              <w:ind w:left="363"/>
            </w:pPr>
            <w:r>
              <w:t>2</w:t>
            </w:r>
            <w:r>
              <w:tab/>
              <w:t>(5-2) For p</w:t>
            </w:r>
            <w:r w:rsidRPr="006C6754">
              <w:t>aging ID check in re-access case</w:t>
            </w:r>
            <w:r>
              <w:t>, both transaction ID and paging ID are to be checked by the device. (i.e., no change to the current spec.)</w:t>
            </w:r>
          </w:p>
          <w:p w14:paraId="142DCD9D" w14:textId="77777777" w:rsidR="00282CBC" w:rsidRDefault="00282CBC" w:rsidP="00F70BC8">
            <w:pPr>
              <w:pStyle w:val="Doc-text2"/>
              <w:ind w:left="363"/>
            </w:pPr>
            <w:r>
              <w:t>3</w:t>
            </w:r>
            <w:r>
              <w:tab/>
              <w:t xml:space="preserve">(5-3) For </w:t>
            </w:r>
            <w:r w:rsidRPr="00EE18FA">
              <w:rPr>
                <w:i/>
                <w:iCs/>
              </w:rPr>
              <w:t>Random ID Response</w:t>
            </w:r>
            <w:r>
              <w:t xml:space="preserve"> message monitoring, RAN2 to agree the following change to MAC spec:</w:t>
            </w:r>
          </w:p>
          <w:tbl>
            <w:tblPr>
              <w:tblStyle w:val="TableGrid"/>
              <w:tblW w:w="0" w:type="auto"/>
              <w:tblInd w:w="1146" w:type="dxa"/>
              <w:tblLook w:val="04A0" w:firstRow="1" w:lastRow="0" w:firstColumn="1" w:lastColumn="0" w:noHBand="0" w:noVBand="1"/>
            </w:tblPr>
            <w:tblGrid>
              <w:gridCol w:w="6821"/>
            </w:tblGrid>
            <w:tr w:rsidR="00282CBC" w14:paraId="69F49AE1" w14:textId="77777777" w:rsidTr="00F70BC8">
              <w:tc>
                <w:tcPr>
                  <w:tcW w:w="6821" w:type="dxa"/>
                </w:tcPr>
                <w:p w14:paraId="3C35CCC3" w14:textId="77777777" w:rsidR="00282CBC" w:rsidRPr="00601263" w:rsidRDefault="00282CBC" w:rsidP="00F70BC8">
                  <w:pPr>
                    <w:pStyle w:val="Doc-text2"/>
                    <w:ind w:left="363"/>
                    <w:rPr>
                      <w:color w:val="000000"/>
                    </w:rPr>
                  </w:pPr>
                  <w:r w:rsidRPr="00601263">
                    <w:rPr>
                      <w:color w:val="000000"/>
                    </w:rPr>
                    <w:t xml:space="preserve">5.3.1.3   Reception of </w:t>
                  </w:r>
                  <w:r w:rsidRPr="00601263">
                    <w:rPr>
                      <w:i/>
                      <w:iCs/>
                      <w:color w:val="000000"/>
                    </w:rPr>
                    <w:t>Random ID Response</w:t>
                  </w:r>
                  <w:r w:rsidRPr="00601263">
                    <w:rPr>
                      <w:color w:val="000000"/>
                    </w:rPr>
                    <w:t xml:space="preserve"> message</w:t>
                  </w:r>
                </w:p>
                <w:p w14:paraId="76FD2EAD" w14:textId="77777777" w:rsidR="00282CBC" w:rsidRDefault="00282CBC" w:rsidP="00F70BC8">
                  <w:pPr>
                    <w:pStyle w:val="Doc-text2"/>
                    <w:ind w:left="726"/>
                    <w:rPr>
                      <w:rFonts w:eastAsiaTheme="minorEastAsia" w:cs="Arial"/>
                      <w:color w:val="000000"/>
                    </w:rPr>
                  </w:pPr>
                  <w:r w:rsidRPr="00601263">
                    <w:rPr>
                      <w:color w:val="000000"/>
                    </w:rPr>
                    <w:t xml:space="preserve">Once the </w:t>
                  </w:r>
                  <w:r w:rsidRPr="00601263">
                    <w:rPr>
                      <w:i/>
                      <w:iCs/>
                      <w:color w:val="000000"/>
                    </w:rPr>
                    <w:t>Access Random ID</w:t>
                  </w:r>
                  <w:r w:rsidRPr="00601263">
                    <w:rPr>
                      <w:color w:val="000000"/>
                    </w:rPr>
                    <w:t xml:space="preserve"> message is transmitted, the device shall monitor for </w:t>
                  </w:r>
                  <w:r w:rsidRPr="00601263">
                    <w:rPr>
                      <w:i/>
                      <w:iCs/>
                      <w:color w:val="000000"/>
                    </w:rPr>
                    <w:t>Random ID Response</w:t>
                  </w:r>
                  <w:r w:rsidRPr="00601263">
                    <w:rPr>
                      <w:color w:val="000000"/>
                    </w:rPr>
                    <w:t xml:space="preserve"> message until it has received </w:t>
                  </w:r>
                  <w:r w:rsidRPr="00601263">
                    <w:rPr>
                      <w:i/>
                      <w:iCs/>
                      <w:color w:val="000000"/>
                    </w:rPr>
                    <w:t>K</w:t>
                  </w:r>
                  <w:r w:rsidRPr="00601263">
                    <w:rPr>
                      <w:color w:val="000000"/>
                    </w:rPr>
                    <w:t xml:space="preserve"> message(s) of the </w:t>
                  </w:r>
                  <w:r w:rsidRPr="00601263">
                    <w:rPr>
                      <w:i/>
                      <w:iCs/>
                      <w:color w:val="000000"/>
                    </w:rPr>
                    <w:t>Access Trigger</w:t>
                  </w:r>
                  <w:r w:rsidRPr="00601263">
                    <w:rPr>
                      <w:color w:val="000000"/>
                    </w:rPr>
                    <w:t xml:space="preserve"> message or the </w:t>
                  </w:r>
                  <w:r w:rsidRPr="00601263">
                    <w:rPr>
                      <w:i/>
                      <w:iCs/>
                      <w:color w:val="000000"/>
                    </w:rPr>
                    <w:t>A-IoT Paging</w:t>
                  </w:r>
                  <w:r w:rsidRPr="00601263">
                    <w:rPr>
                      <w:color w:val="000000"/>
                    </w:rPr>
                    <w:t xml:space="preserve"> message</w:t>
                  </w:r>
                  <w:r w:rsidRPr="00601263">
                    <w:rPr>
                      <w:color w:val="FF0000"/>
                      <w:u w:val="single"/>
                    </w:rPr>
                    <w:t xml:space="preserve"> or </w:t>
                  </w:r>
                  <w:r w:rsidRPr="00601263">
                    <w:rPr>
                      <w:i/>
                      <w:iCs/>
                      <w:color w:val="FF0000"/>
                      <w:u w:val="single"/>
                    </w:rPr>
                    <w:t xml:space="preserve">R2D Upper Layer Data Transfer </w:t>
                  </w:r>
                  <w:r w:rsidRPr="00601263">
                    <w:rPr>
                      <w:color w:val="FF0000"/>
                      <w:u w:val="single"/>
                    </w:rPr>
                    <w:t xml:space="preserve">message addressed to the device </w:t>
                  </w:r>
                  <w:r w:rsidRPr="00601263">
                    <w:rPr>
                      <w:color w:val="000000"/>
                    </w:rPr>
                    <w:t xml:space="preserve">(i.e., the device shall not monitor for the </w:t>
                  </w:r>
                  <w:r w:rsidRPr="00601263">
                    <w:rPr>
                      <w:i/>
                      <w:iCs/>
                      <w:color w:val="000000"/>
                    </w:rPr>
                    <w:t>Random ID Response</w:t>
                  </w:r>
                  <w:r w:rsidRPr="00601263">
                    <w:rPr>
                      <w:color w:val="000000"/>
                    </w:rPr>
                    <w:t xml:space="preserve"> message after that). The </w:t>
                  </w:r>
                  <w:r w:rsidRPr="00601263">
                    <w:rPr>
                      <w:i/>
                      <w:iCs/>
                      <w:color w:val="000000"/>
                    </w:rPr>
                    <w:t>K</w:t>
                  </w:r>
                  <w:r w:rsidRPr="00601263">
                    <w:rPr>
                      <w:color w:val="000000"/>
                    </w:rPr>
                    <w:t xml:space="preserve"> is configured in the </w:t>
                  </w:r>
                  <w:r w:rsidRPr="00601263">
                    <w:rPr>
                      <w:i/>
                      <w:iCs/>
                      <w:color w:val="000000"/>
                    </w:rPr>
                    <w:t>A-IoT Paging</w:t>
                  </w:r>
                  <w:r w:rsidRPr="00601263">
                    <w:rPr>
                      <w:color w:val="000000"/>
                    </w:rPr>
                    <w:t xml:space="preserve"> message.</w:t>
                  </w:r>
                </w:p>
              </w:tc>
            </w:tr>
          </w:tbl>
          <w:p w14:paraId="67E6A9A4" w14:textId="77777777" w:rsidR="00282CBC" w:rsidRPr="009456B1" w:rsidRDefault="00282CBC" w:rsidP="00F70BC8">
            <w:pPr>
              <w:pStyle w:val="Doc-text2"/>
              <w:ind w:left="363"/>
              <w:rPr>
                <w:lang w:eastAsia="sv-SE"/>
              </w:rPr>
            </w:pPr>
          </w:p>
          <w:p w14:paraId="1706D4BE" w14:textId="5E26EAEB" w:rsidR="00282CBC" w:rsidRDefault="00282CBC" w:rsidP="00F70BC8">
            <w:pPr>
              <w:pStyle w:val="Doc-text2"/>
              <w:ind w:left="363"/>
            </w:pPr>
            <w:r>
              <w:t xml:space="preserve">4.  (5-4) For </w:t>
            </w:r>
            <w:r w:rsidRPr="00024CD2">
              <w:rPr>
                <w:i/>
                <w:iCs/>
              </w:rPr>
              <w:t>R2D Upper Layer Data</w:t>
            </w:r>
            <w:r>
              <w:t xml:space="preserve"> </w:t>
            </w:r>
            <w:r w:rsidRPr="006151AF">
              <w:rPr>
                <w:i/>
                <w:iCs/>
              </w:rPr>
              <w:t>Transfer</w:t>
            </w:r>
            <w:r>
              <w:t xml:space="preserve"> message monitoring, no spec change is needed.</w:t>
            </w:r>
          </w:p>
          <w:p w14:paraId="7C1C4088" w14:textId="77777777" w:rsidR="00282CBC" w:rsidRPr="001C12AA" w:rsidRDefault="00282CBC" w:rsidP="00F70BC8">
            <w:pPr>
              <w:pStyle w:val="Doc-text2"/>
              <w:ind w:left="0" w:firstLine="0"/>
            </w:pPr>
          </w:p>
        </w:tc>
      </w:tr>
    </w:tbl>
    <w:p w14:paraId="2268E140" w14:textId="77777777" w:rsidR="00F733E5" w:rsidRDefault="00F733E5" w:rsidP="00F733E5">
      <w:pPr>
        <w:pStyle w:val="Doc-text2"/>
      </w:pPr>
    </w:p>
    <w:p w14:paraId="2C96222D" w14:textId="77777777" w:rsidR="00F733E5" w:rsidRDefault="00F733E5" w:rsidP="00F733E5">
      <w:pPr>
        <w:rPr>
          <w:i/>
          <w:noProof/>
          <w:sz w:val="18"/>
          <w:lang w:val="en-US"/>
        </w:rPr>
      </w:pPr>
    </w:p>
    <w:p w14:paraId="16A9EE98" w14:textId="77777777" w:rsidR="00F733E5" w:rsidRPr="00B67C97" w:rsidRDefault="00F733E5" w:rsidP="00F733E5">
      <w:pPr>
        <w:pStyle w:val="Doc-text2"/>
        <w:ind w:left="0" w:firstLine="0"/>
        <w:rPr>
          <w:b/>
          <w:bCs/>
        </w:rPr>
      </w:pPr>
      <w:r w:rsidRPr="00B67C97">
        <w:rPr>
          <w:b/>
          <w:bCs/>
        </w:rPr>
        <w:t>Rel19 CR</w:t>
      </w:r>
    </w:p>
    <w:p w14:paraId="1032F352" w14:textId="61C3EAB8" w:rsidR="00F733E5" w:rsidRPr="00B67C97" w:rsidRDefault="00F733E5" w:rsidP="00F733E5">
      <w:pPr>
        <w:pStyle w:val="Doc-title"/>
      </w:pPr>
      <w:r w:rsidRPr="009C4513">
        <w:t>R2-2507029</w:t>
      </w:r>
      <w:r w:rsidRPr="00B67C97">
        <w:tab/>
        <w:t>A-IoT MAC rapporteur CR</w:t>
      </w:r>
      <w:r w:rsidRPr="00B67C97">
        <w:tab/>
        <w:t>Huawei, HiSilcon</w:t>
      </w:r>
      <w:r w:rsidRPr="00B67C97">
        <w:tab/>
        <w:t>CR</w:t>
      </w:r>
      <w:r w:rsidRPr="00B67C97">
        <w:tab/>
        <w:t>Rel-19</w:t>
      </w:r>
      <w:r w:rsidRPr="00B67C97">
        <w:tab/>
        <w:t>38.391</w:t>
      </w:r>
      <w:r w:rsidRPr="00B67C97">
        <w:tab/>
        <w:t>19.0.0</w:t>
      </w:r>
      <w:r w:rsidRPr="00B67C97">
        <w:tab/>
        <w:t>0001</w:t>
      </w:r>
      <w:r w:rsidRPr="00B67C97">
        <w:tab/>
        <w:t>-</w:t>
      </w:r>
      <w:r w:rsidRPr="00B67C97">
        <w:tab/>
        <w:t>F</w:t>
      </w:r>
      <w:r w:rsidRPr="00B67C97">
        <w:tab/>
        <w:t>Ambient_IoT_Solutions-Core</w:t>
      </w:r>
    </w:p>
    <w:p w14:paraId="0DAD49D0" w14:textId="77777777" w:rsidR="00F733E5" w:rsidRDefault="00F733E5" w:rsidP="00F733E5">
      <w:pPr>
        <w:rPr>
          <w:iCs/>
          <w:noProof/>
          <w:sz w:val="18"/>
          <w:lang w:val="en-US"/>
        </w:rPr>
      </w:pPr>
    </w:p>
    <w:p w14:paraId="318BB01E" w14:textId="77777777" w:rsidR="00282CBC" w:rsidRPr="00AC5EF5" w:rsidRDefault="00282CBC" w:rsidP="00282CBC">
      <w:pPr>
        <w:pStyle w:val="Agreement"/>
        <w:tabs>
          <w:tab w:val="clear" w:pos="9990"/>
        </w:tabs>
        <w:overflowPunct/>
        <w:autoSpaceDE/>
        <w:autoSpaceDN/>
        <w:adjustRightInd/>
        <w:ind w:left="1619" w:hanging="360"/>
        <w:textAlignment w:val="auto"/>
      </w:pPr>
      <w:r>
        <w:t>Endorsed and will be updated after RAN2#131bis</w:t>
      </w:r>
    </w:p>
    <w:p w14:paraId="4BF56CCE" w14:textId="77777777" w:rsidR="00F733E5" w:rsidRDefault="00F733E5" w:rsidP="00F733E5">
      <w:pPr>
        <w:rPr>
          <w:iCs/>
          <w:noProof/>
          <w:sz w:val="18"/>
          <w:lang w:val="en-US"/>
        </w:rPr>
      </w:pPr>
    </w:p>
    <w:p w14:paraId="215BF62D" w14:textId="77777777" w:rsidR="00F733E5" w:rsidRDefault="00F733E5" w:rsidP="00F733E5">
      <w:pPr>
        <w:pStyle w:val="EmailDiscussion"/>
        <w:overflowPunct/>
        <w:autoSpaceDE/>
        <w:autoSpaceDN/>
        <w:adjustRightInd/>
        <w:ind w:left="1619" w:hanging="360"/>
        <w:textAlignment w:val="auto"/>
        <w:rPr>
          <w:noProof/>
          <w:lang w:val="en-US"/>
        </w:rPr>
      </w:pPr>
      <w:r>
        <w:rPr>
          <w:noProof/>
          <w:lang w:val="en-US"/>
        </w:rPr>
        <w:t>[POST131bis][017][AIoT] MAC CR  (Huawei)</w:t>
      </w:r>
    </w:p>
    <w:p w14:paraId="5FFFDFEE" w14:textId="77777777" w:rsidR="00F733E5" w:rsidRDefault="00F733E5" w:rsidP="00F733E5">
      <w:pPr>
        <w:pStyle w:val="EmailDiscussion2"/>
        <w:rPr>
          <w:lang w:val="en-US"/>
        </w:rPr>
      </w:pPr>
      <w:r>
        <w:rPr>
          <w:lang w:val="en-US"/>
        </w:rPr>
        <w:tab/>
        <w:t xml:space="preserve">Intended outcome: update and review revised MAC CR with agreements from this meeting and highlight any new open issues. </w:t>
      </w:r>
    </w:p>
    <w:p w14:paraId="763EA784" w14:textId="77777777" w:rsidR="00F733E5" w:rsidRDefault="00F733E5" w:rsidP="00F733E5">
      <w:pPr>
        <w:pStyle w:val="EmailDiscussion2"/>
        <w:rPr>
          <w:lang w:val="en-US"/>
        </w:rPr>
      </w:pPr>
      <w:r>
        <w:rPr>
          <w:lang w:val="en-US"/>
        </w:rPr>
        <w:tab/>
        <w:t>Deadline:  Long</w:t>
      </w:r>
    </w:p>
    <w:p w14:paraId="5CAD6F08" w14:textId="77777777" w:rsidR="00F733E5" w:rsidRDefault="00F733E5" w:rsidP="00F733E5">
      <w:pPr>
        <w:pStyle w:val="EmailDiscussion2"/>
        <w:rPr>
          <w:lang w:val="en-US"/>
        </w:rPr>
      </w:pPr>
    </w:p>
    <w:p w14:paraId="04897E52" w14:textId="77777777" w:rsidR="00F733E5" w:rsidRPr="007F7145" w:rsidRDefault="00F733E5" w:rsidP="00F733E5">
      <w:pPr>
        <w:pStyle w:val="Doc-text2"/>
        <w:rPr>
          <w:lang w:val="en-US"/>
        </w:rPr>
      </w:pPr>
    </w:p>
    <w:p w14:paraId="29BFBF4C" w14:textId="77777777" w:rsidR="00F733E5" w:rsidRPr="00B67C97" w:rsidRDefault="00F733E5" w:rsidP="00F733E5">
      <w:pPr>
        <w:pStyle w:val="Doc-text2"/>
        <w:ind w:left="0" w:firstLine="0"/>
        <w:rPr>
          <w:b/>
          <w:bCs/>
        </w:rPr>
      </w:pPr>
      <w:r>
        <w:rPr>
          <w:b/>
          <w:bCs/>
        </w:rPr>
        <w:t>LS to RAN2</w:t>
      </w:r>
    </w:p>
    <w:p w14:paraId="3C1A803B" w14:textId="17DC1DA4" w:rsidR="00F733E5" w:rsidRDefault="00F733E5" w:rsidP="00F733E5">
      <w:pPr>
        <w:pStyle w:val="Doc-title"/>
      </w:pPr>
      <w:r w:rsidRPr="009C4513">
        <w:t>R2-2506704</w:t>
      </w:r>
      <w:r w:rsidRPr="00B67C97">
        <w:tab/>
        <w:t>LS on delayed A-IoT D2R NAS messages (C1-255165; contact: Huawei)</w:t>
      </w:r>
      <w:r w:rsidRPr="00B67C97">
        <w:tab/>
        <w:t>CT1</w:t>
      </w:r>
      <w:r w:rsidRPr="00B67C97">
        <w:tab/>
        <w:t>LS in</w:t>
      </w:r>
      <w:r w:rsidRPr="00B67C97">
        <w:tab/>
        <w:t>Rel-19</w:t>
      </w:r>
      <w:r w:rsidRPr="00B67C97">
        <w:tab/>
        <w:t>Ambient_IoT_Solutions, AmbientIoT-CT</w:t>
      </w:r>
      <w:r w:rsidRPr="00B67C97">
        <w:tab/>
        <w:t>To:RAN2</w:t>
      </w:r>
      <w:r w:rsidRPr="00B67C97">
        <w:tab/>
        <w:t>Cc:SA2</w:t>
      </w:r>
    </w:p>
    <w:p w14:paraId="5FB6250F" w14:textId="77777777" w:rsidR="00F733E5" w:rsidRDefault="00F733E5" w:rsidP="00F733E5">
      <w:pPr>
        <w:pStyle w:val="Agreement"/>
        <w:tabs>
          <w:tab w:val="clear" w:pos="9990"/>
        </w:tabs>
        <w:overflowPunct/>
        <w:autoSpaceDE/>
        <w:autoSpaceDN/>
        <w:adjustRightInd/>
        <w:ind w:left="1619" w:hanging="360"/>
        <w:textAlignment w:val="auto"/>
      </w:pPr>
      <w:r>
        <w:t>Noted</w:t>
      </w:r>
    </w:p>
    <w:p w14:paraId="69B8912E" w14:textId="77777777" w:rsidR="00F733E5" w:rsidRPr="00551691" w:rsidRDefault="00F733E5" w:rsidP="00F733E5">
      <w:pPr>
        <w:pStyle w:val="Doc-text2"/>
      </w:pPr>
    </w:p>
    <w:p w14:paraId="68A67EA8" w14:textId="0C545C08" w:rsidR="00F733E5" w:rsidRDefault="00F733E5" w:rsidP="00F733E5">
      <w:pPr>
        <w:pStyle w:val="Doc-title"/>
      </w:pPr>
      <w:r w:rsidRPr="009C4513">
        <w:t>R2-2506708</w:t>
      </w:r>
      <w:r w:rsidRPr="00B67C97">
        <w:tab/>
        <w:t>LS on the maximum supported AIoT NAS container length (C1-255679; contact: Lenovo)</w:t>
      </w:r>
      <w:r w:rsidRPr="00B67C97">
        <w:tab/>
        <w:t>CT1</w:t>
      </w:r>
      <w:r w:rsidRPr="00B67C97">
        <w:tab/>
        <w:t>LS in</w:t>
      </w:r>
      <w:r w:rsidRPr="00B67C97">
        <w:tab/>
        <w:t>Rel-19</w:t>
      </w:r>
      <w:r w:rsidRPr="00B67C97">
        <w:tab/>
        <w:t>AmbientIoT-CT</w:t>
      </w:r>
      <w:r w:rsidRPr="00B67C97">
        <w:tab/>
        <w:t>To:RAN2</w:t>
      </w:r>
      <w:r w:rsidRPr="00B67C97">
        <w:tab/>
        <w:t>Cc:RAN1, RAN3</w:t>
      </w:r>
    </w:p>
    <w:p w14:paraId="5655D0EA" w14:textId="77777777" w:rsidR="00F733E5" w:rsidRDefault="00F733E5" w:rsidP="00F733E5">
      <w:pPr>
        <w:pStyle w:val="Agreement"/>
        <w:tabs>
          <w:tab w:val="clear" w:pos="9990"/>
        </w:tabs>
        <w:overflowPunct/>
        <w:autoSpaceDE/>
        <w:autoSpaceDN/>
        <w:adjustRightInd/>
        <w:ind w:left="1619" w:hanging="360"/>
        <w:textAlignment w:val="auto"/>
      </w:pPr>
      <w:r>
        <w:t>Noted</w:t>
      </w:r>
    </w:p>
    <w:p w14:paraId="353C91B3" w14:textId="77777777" w:rsidR="00F733E5" w:rsidRDefault="00F733E5" w:rsidP="00F733E5">
      <w:pPr>
        <w:pStyle w:val="Doc-text2"/>
      </w:pPr>
    </w:p>
    <w:p w14:paraId="27291B64" w14:textId="77777777" w:rsidR="00282CBC" w:rsidRPr="00DE2E16" w:rsidRDefault="00282CBC" w:rsidP="00285DFB">
      <w:pPr>
        <w:pStyle w:val="Doc-text2"/>
        <w:pBdr>
          <w:top w:val="single" w:sz="4" w:space="1" w:color="auto"/>
          <w:left w:val="single" w:sz="4" w:space="4" w:color="auto"/>
          <w:bottom w:val="single" w:sz="4" w:space="1" w:color="auto"/>
          <w:right w:val="single" w:sz="4" w:space="4" w:color="auto"/>
        </w:pBdr>
        <w:rPr>
          <w:b/>
          <w:bCs/>
        </w:rPr>
      </w:pPr>
      <w:r w:rsidRPr="00DE2E16">
        <w:rPr>
          <w:b/>
          <w:bCs/>
        </w:rPr>
        <w:t>Agreements</w:t>
      </w:r>
    </w:p>
    <w:p w14:paraId="6F0C99C7" w14:textId="77777777" w:rsidR="00282CBC" w:rsidRDefault="00282CBC" w:rsidP="00285DFB">
      <w:pPr>
        <w:pStyle w:val="Doc-text2"/>
        <w:pBdr>
          <w:top w:val="single" w:sz="4" w:space="1" w:color="auto"/>
          <w:left w:val="single" w:sz="4" w:space="4" w:color="auto"/>
          <w:bottom w:val="single" w:sz="4" w:space="1" w:color="auto"/>
          <w:right w:val="single" w:sz="4" w:space="4" w:color="auto"/>
        </w:pBdr>
      </w:pPr>
      <w:r>
        <w:t>RAN2 replies to CT1:</w:t>
      </w:r>
    </w:p>
    <w:p w14:paraId="517447F3" w14:textId="77777777" w:rsidR="00282CBC" w:rsidRDefault="00282CBC" w:rsidP="00285DFB">
      <w:pPr>
        <w:pStyle w:val="Doc-text2"/>
        <w:pBdr>
          <w:top w:val="single" w:sz="4" w:space="1" w:color="auto"/>
          <w:left w:val="single" w:sz="4" w:space="4" w:color="auto"/>
          <w:bottom w:val="single" w:sz="4" w:space="1" w:color="auto"/>
          <w:right w:val="single" w:sz="4" w:space="4" w:color="auto"/>
        </w:pBdr>
      </w:pPr>
      <w:r>
        <w:t></w:t>
      </w:r>
      <w:r>
        <w:tab/>
        <w:t>We clarify the answer is only about R19 in general.</w:t>
      </w:r>
    </w:p>
    <w:p w14:paraId="74F91B67" w14:textId="77777777" w:rsidR="00282CBC" w:rsidRDefault="00282CBC" w:rsidP="00285DFB">
      <w:pPr>
        <w:pStyle w:val="Doc-text2"/>
        <w:pBdr>
          <w:top w:val="single" w:sz="4" w:space="1" w:color="auto"/>
          <w:left w:val="single" w:sz="4" w:space="4" w:color="auto"/>
          <w:bottom w:val="single" w:sz="4" w:space="1" w:color="auto"/>
          <w:right w:val="single" w:sz="4" w:space="4" w:color="auto"/>
        </w:pBdr>
      </w:pPr>
      <w:r>
        <w:t></w:t>
      </w:r>
      <w:r>
        <w:tab/>
        <w:t xml:space="preserve">For the response to single upper layer command in D2R, RAN2 supports the 125 bytes considering that SA1 requirement is 125 bytes. </w:t>
      </w:r>
    </w:p>
    <w:p w14:paraId="139D2E5D" w14:textId="77777777" w:rsidR="00282CBC" w:rsidRDefault="00282CBC" w:rsidP="00285DFB">
      <w:pPr>
        <w:pStyle w:val="Doc-text2"/>
        <w:pBdr>
          <w:top w:val="single" w:sz="4" w:space="1" w:color="auto"/>
          <w:left w:val="single" w:sz="4" w:space="4" w:color="auto"/>
          <w:bottom w:val="single" w:sz="4" w:space="1" w:color="auto"/>
          <w:right w:val="single" w:sz="4" w:space="4" w:color="auto"/>
        </w:pBdr>
      </w:pPr>
      <w:r>
        <w:t></w:t>
      </w:r>
      <w:r>
        <w:tab/>
        <w:t xml:space="preserve">To explain to CT1 that the D2R segmentation is not intended to support the NAS SDU larger than SA1 requirement. </w:t>
      </w:r>
    </w:p>
    <w:p w14:paraId="100867A6" w14:textId="77777777" w:rsidR="00282CBC" w:rsidRDefault="00282CBC" w:rsidP="00285DFB">
      <w:pPr>
        <w:pStyle w:val="Doc-text2"/>
        <w:pBdr>
          <w:top w:val="single" w:sz="4" w:space="1" w:color="auto"/>
          <w:left w:val="single" w:sz="4" w:space="4" w:color="auto"/>
          <w:bottom w:val="single" w:sz="4" w:space="1" w:color="auto"/>
          <w:right w:val="single" w:sz="4" w:space="4" w:color="auto"/>
        </w:pBdr>
      </w:pPr>
      <w:r>
        <w:t></w:t>
      </w:r>
      <w:r>
        <w:tab/>
        <w:t xml:space="preserve">RAN2 understands for R2D upper layer data for single upper layer command, the maximum size of one R2D NAS container is: 125bytes – 6bytes = 119bytes </w:t>
      </w:r>
    </w:p>
    <w:p w14:paraId="66CDA024" w14:textId="77777777" w:rsidR="00F733E5" w:rsidRDefault="00F733E5" w:rsidP="00F733E5">
      <w:pPr>
        <w:pStyle w:val="Doc-text2"/>
      </w:pPr>
    </w:p>
    <w:p w14:paraId="7985777E" w14:textId="77777777" w:rsidR="00F733E5" w:rsidRDefault="00F733E5" w:rsidP="00F733E5">
      <w:pPr>
        <w:pStyle w:val="Doc-text2"/>
      </w:pPr>
    </w:p>
    <w:p w14:paraId="104604A1" w14:textId="77777777" w:rsidR="00F733E5" w:rsidRDefault="00F733E5" w:rsidP="00F733E5">
      <w:pPr>
        <w:pStyle w:val="EmailDiscussion"/>
        <w:overflowPunct/>
        <w:autoSpaceDE/>
        <w:autoSpaceDN/>
        <w:adjustRightInd/>
        <w:ind w:left="1619" w:hanging="360"/>
        <w:textAlignment w:val="auto"/>
      </w:pPr>
      <w:r>
        <w:t>[AT131bis][13][AIoT] LS to CT1 (Lenovo)</w:t>
      </w:r>
    </w:p>
    <w:p w14:paraId="692C3EAC" w14:textId="77777777" w:rsidR="00F733E5" w:rsidRDefault="00F733E5" w:rsidP="00F733E5">
      <w:pPr>
        <w:pStyle w:val="EmailDiscussion2"/>
      </w:pPr>
      <w:r>
        <w:tab/>
        <w:t>Intended outcome: agree to LS by email</w:t>
      </w:r>
    </w:p>
    <w:p w14:paraId="616D3070" w14:textId="77777777" w:rsidR="00F733E5" w:rsidRDefault="00F733E5" w:rsidP="00F733E5">
      <w:pPr>
        <w:pStyle w:val="EmailDiscussion2"/>
      </w:pPr>
      <w:r>
        <w:tab/>
        <w:t>Deadline:  Thursday</w:t>
      </w:r>
    </w:p>
    <w:p w14:paraId="34E81E5E" w14:textId="77777777" w:rsidR="00F733E5" w:rsidRDefault="00F733E5" w:rsidP="00F733E5">
      <w:pPr>
        <w:pStyle w:val="EmailDiscussion2"/>
      </w:pPr>
    </w:p>
    <w:p w14:paraId="47E1C248" w14:textId="0181F351" w:rsidR="00F733E5" w:rsidRDefault="00F733E5" w:rsidP="00F733E5">
      <w:pPr>
        <w:pStyle w:val="Doc-title"/>
      </w:pPr>
      <w:r w:rsidRPr="009C4513">
        <w:t>R2-2506712</w:t>
      </w:r>
      <w:r w:rsidRPr="00B67C97">
        <w:tab/>
        <w:t>LS on Ambient IoT Stage-2 TP (R1-2506523; contact: CMCC)</w:t>
      </w:r>
      <w:r w:rsidRPr="00B67C97">
        <w:tab/>
        <w:t>RAN1</w:t>
      </w:r>
      <w:r w:rsidRPr="00B67C97">
        <w:tab/>
        <w:t>LS in</w:t>
      </w:r>
      <w:r w:rsidRPr="00B67C97">
        <w:tab/>
        <w:t>Rel-19</w:t>
      </w:r>
      <w:r w:rsidRPr="00B67C97">
        <w:tab/>
        <w:t>Ambient_IoT_Solutions</w:t>
      </w:r>
      <w:r w:rsidRPr="00B67C97">
        <w:tab/>
        <w:t>To:RAN2</w:t>
      </w:r>
    </w:p>
    <w:p w14:paraId="3AE71E98" w14:textId="77777777" w:rsidR="00F733E5" w:rsidRDefault="00F733E5" w:rsidP="00F733E5">
      <w:pPr>
        <w:pStyle w:val="Agreement"/>
        <w:tabs>
          <w:tab w:val="clear" w:pos="9990"/>
        </w:tabs>
        <w:overflowPunct/>
        <w:autoSpaceDE/>
        <w:autoSpaceDN/>
        <w:adjustRightInd/>
        <w:ind w:left="1619" w:hanging="360"/>
        <w:textAlignment w:val="auto"/>
      </w:pPr>
      <w:r>
        <w:t>Already implemented in August meeting</w:t>
      </w:r>
    </w:p>
    <w:p w14:paraId="4F8D9046" w14:textId="77777777" w:rsidR="00F733E5" w:rsidRPr="00135CC3" w:rsidRDefault="00F733E5" w:rsidP="00F733E5">
      <w:pPr>
        <w:pStyle w:val="Agreement"/>
        <w:tabs>
          <w:tab w:val="clear" w:pos="9990"/>
        </w:tabs>
        <w:overflowPunct/>
        <w:autoSpaceDE/>
        <w:autoSpaceDN/>
        <w:adjustRightInd/>
        <w:ind w:left="1619" w:hanging="360"/>
        <w:textAlignment w:val="auto"/>
      </w:pPr>
      <w:r>
        <w:t>Noted</w:t>
      </w:r>
    </w:p>
    <w:p w14:paraId="04E4AC38" w14:textId="77777777" w:rsidR="00F733E5" w:rsidRPr="002D2290" w:rsidRDefault="00F733E5" w:rsidP="00F733E5">
      <w:pPr>
        <w:pStyle w:val="Doc-text2"/>
      </w:pPr>
    </w:p>
    <w:p w14:paraId="53AF8B34" w14:textId="207DE8FA" w:rsidR="00F733E5" w:rsidRDefault="00F733E5" w:rsidP="00F733E5">
      <w:pPr>
        <w:pStyle w:val="Doc-title"/>
      </w:pPr>
      <w:r w:rsidRPr="009C4513">
        <w:t>R2-2506748</w:t>
      </w:r>
      <w:r w:rsidRPr="00B67C97">
        <w:tab/>
        <w:t>Reply LS to Reply LS on the removal of service type information (S2-2507689; contact: LGE)</w:t>
      </w:r>
      <w:r w:rsidRPr="00B67C97">
        <w:tab/>
        <w:t>SA2</w:t>
      </w:r>
      <w:r w:rsidRPr="00B67C97">
        <w:tab/>
        <w:t>LS in</w:t>
      </w:r>
      <w:r w:rsidRPr="00B67C97">
        <w:tab/>
        <w:t>Rel-19</w:t>
      </w:r>
      <w:r w:rsidRPr="00B67C97">
        <w:tab/>
        <w:t>AmbientIoT-ARC, Ambient_IoT_Solutions</w:t>
      </w:r>
      <w:r w:rsidRPr="00B67C97">
        <w:tab/>
        <w:t>To:RAN3, RAN2</w:t>
      </w:r>
      <w:r w:rsidRPr="00B67C97">
        <w:tab/>
        <w:t>Cc:RAN1</w:t>
      </w:r>
    </w:p>
    <w:p w14:paraId="107C1FD6" w14:textId="77777777" w:rsidR="00F733E5" w:rsidRDefault="00F733E5" w:rsidP="00F733E5">
      <w:pPr>
        <w:pStyle w:val="Agreement"/>
        <w:tabs>
          <w:tab w:val="clear" w:pos="9990"/>
        </w:tabs>
        <w:overflowPunct/>
        <w:autoSpaceDE/>
        <w:autoSpaceDN/>
        <w:adjustRightInd/>
        <w:ind w:left="1619" w:hanging="360"/>
        <w:textAlignment w:val="auto"/>
      </w:pPr>
      <w:r>
        <w:t>Noted</w:t>
      </w:r>
    </w:p>
    <w:p w14:paraId="04DE1556" w14:textId="77777777" w:rsidR="00F733E5" w:rsidRPr="00135CC3" w:rsidRDefault="00F733E5" w:rsidP="00F733E5">
      <w:pPr>
        <w:pStyle w:val="Doc-text2"/>
      </w:pPr>
    </w:p>
    <w:p w14:paraId="56E52762" w14:textId="5CFC1B6F" w:rsidR="00F733E5" w:rsidRDefault="00F733E5" w:rsidP="00F733E5">
      <w:pPr>
        <w:pStyle w:val="Doc-title"/>
      </w:pPr>
      <w:r w:rsidRPr="009C4513">
        <w:t>R2-2506750</w:t>
      </w:r>
      <w:r w:rsidRPr="00B67C97">
        <w:tab/>
        <w:t>LS on AIoT Device Permanent ID Length (S2-2507793; contact: Huawei)</w:t>
      </w:r>
      <w:r w:rsidRPr="00B67C97">
        <w:tab/>
        <w:t>SA2</w:t>
      </w:r>
      <w:r w:rsidRPr="00B67C97">
        <w:tab/>
        <w:t>LS in</w:t>
      </w:r>
      <w:r w:rsidRPr="00B67C97">
        <w:tab/>
        <w:t>Rel-19</w:t>
      </w:r>
      <w:r w:rsidRPr="00B67C97">
        <w:tab/>
        <w:t>AmbientIoT-ARC</w:t>
      </w:r>
      <w:r w:rsidRPr="00B67C97">
        <w:tab/>
        <w:t>To:RAN2</w:t>
      </w:r>
      <w:r w:rsidRPr="00B67C97">
        <w:tab/>
        <w:t>Cc:RAN1, CT4, SA3</w:t>
      </w:r>
    </w:p>
    <w:p w14:paraId="3024BBB6" w14:textId="77777777" w:rsidR="00F733E5" w:rsidRDefault="00F733E5" w:rsidP="00F733E5">
      <w:pPr>
        <w:pStyle w:val="Agreement"/>
        <w:tabs>
          <w:tab w:val="clear" w:pos="9990"/>
        </w:tabs>
        <w:overflowPunct/>
        <w:autoSpaceDE/>
        <w:autoSpaceDN/>
        <w:adjustRightInd/>
        <w:ind w:left="1619" w:hanging="360"/>
        <w:textAlignment w:val="auto"/>
      </w:pPr>
      <w:r>
        <w:t>Noted</w:t>
      </w:r>
    </w:p>
    <w:p w14:paraId="0C41F82E" w14:textId="77777777" w:rsidR="00F733E5" w:rsidRDefault="00F733E5" w:rsidP="00F733E5">
      <w:pPr>
        <w:pStyle w:val="Doc-text2"/>
        <w:ind w:left="1259" w:firstLine="0"/>
      </w:pPr>
    </w:p>
    <w:p w14:paraId="59DAC5FD" w14:textId="77777777" w:rsidR="00F733E5" w:rsidRDefault="00F733E5" w:rsidP="00F733E5">
      <w:pPr>
        <w:pStyle w:val="Doc-text2"/>
        <w:ind w:left="1259" w:firstLine="0"/>
      </w:pPr>
      <w:r>
        <w:t>-</w:t>
      </w:r>
      <w:r>
        <w:tab/>
        <w:t xml:space="preserve">Apple thinks that this impacts the flexibility of future paging message.   Ericsson and Xiaomi thinks that we should highlight the space pressure and the 1000bits limit.   ZTE thinks that there is a good reason to do this to compete with RF ID.   Mediatek agrees there is a use cases but we can address all the atoms in the universe about 270bits, so it would be good to highlight the space limitation.   Huawei explains that RF ID carries more information and it is not just one ID per device.  </w:t>
      </w:r>
    </w:p>
    <w:p w14:paraId="38EA6D7A" w14:textId="77777777" w:rsidR="00F733E5" w:rsidRDefault="00F733E5" w:rsidP="00F733E5">
      <w:pPr>
        <w:pStyle w:val="Doc-text2"/>
        <w:ind w:left="1259" w:firstLine="0"/>
        <w:rPr>
          <w:b/>
          <w:bCs/>
        </w:rPr>
      </w:pPr>
    </w:p>
    <w:tbl>
      <w:tblPr>
        <w:tblStyle w:val="TableGrid"/>
        <w:tblW w:w="0" w:type="auto"/>
        <w:tblInd w:w="1259" w:type="dxa"/>
        <w:tblLook w:val="04A0" w:firstRow="1" w:lastRow="0" w:firstColumn="1" w:lastColumn="0" w:noHBand="0" w:noVBand="1"/>
      </w:tblPr>
      <w:tblGrid>
        <w:gridCol w:w="8935"/>
      </w:tblGrid>
      <w:tr w:rsidR="00F733E5" w14:paraId="501101F7" w14:textId="77777777" w:rsidTr="002415CC">
        <w:tc>
          <w:tcPr>
            <w:tcW w:w="10194" w:type="dxa"/>
          </w:tcPr>
          <w:p w14:paraId="1476B0BF" w14:textId="77777777" w:rsidR="00F733E5" w:rsidRPr="00842FEF" w:rsidRDefault="00F733E5" w:rsidP="002415CC">
            <w:pPr>
              <w:pStyle w:val="Doc-text2"/>
              <w:ind w:left="0" w:firstLine="0"/>
              <w:rPr>
                <w:b/>
                <w:bCs/>
              </w:rPr>
            </w:pPr>
            <w:r w:rsidRPr="00842FEF">
              <w:rPr>
                <w:b/>
                <w:bCs/>
              </w:rPr>
              <w:t>Agreements</w:t>
            </w:r>
          </w:p>
          <w:p w14:paraId="2867578B" w14:textId="77777777" w:rsidR="00F733E5" w:rsidRDefault="00F733E5" w:rsidP="002415CC">
            <w:pPr>
              <w:pStyle w:val="Doc-text2"/>
              <w:ind w:left="0" w:firstLine="0"/>
            </w:pPr>
            <w:r>
              <w:t>RAN2 replies to SA2:</w:t>
            </w:r>
          </w:p>
          <w:p w14:paraId="1F964644" w14:textId="77777777" w:rsidR="00F733E5" w:rsidRDefault="00F733E5" w:rsidP="002415CC">
            <w:pPr>
              <w:pStyle w:val="Doc-text2"/>
              <w:ind w:left="363"/>
            </w:pPr>
            <w:r>
              <w:t>-</w:t>
            </w:r>
            <w:r>
              <w:tab/>
              <w:t>From RAN2 point of view, extending the AIoT Device permanent ID to 256-bit and 496-bit is feasible, based on the calculation of existing fields size in this release.</w:t>
            </w:r>
          </w:p>
          <w:p w14:paraId="63125F37" w14:textId="77777777" w:rsidR="00F733E5" w:rsidRDefault="00F733E5" w:rsidP="002415CC">
            <w:pPr>
              <w:pStyle w:val="Doc-text2"/>
              <w:ind w:left="363"/>
            </w:pPr>
            <w:r>
              <w:t>-</w:t>
            </w:r>
            <w:r>
              <w:tab/>
              <w:t xml:space="preserve">However, the less overhead of paging message, the better coverage performance for paging message reception.  Highlight space pressure with 1000bits and ask SA2 to consider the space pressure from RAN2.   </w:t>
            </w:r>
          </w:p>
          <w:p w14:paraId="52DBA9E1" w14:textId="77777777" w:rsidR="00F733E5" w:rsidRDefault="00F733E5" w:rsidP="002415CC">
            <w:pPr>
              <w:pStyle w:val="Doc-text2"/>
              <w:ind w:left="0" w:firstLine="0"/>
              <w:rPr>
                <w:b/>
                <w:bCs/>
              </w:rPr>
            </w:pPr>
          </w:p>
        </w:tc>
      </w:tr>
    </w:tbl>
    <w:p w14:paraId="378549C8" w14:textId="77777777" w:rsidR="00F733E5" w:rsidRDefault="00F733E5" w:rsidP="00F733E5">
      <w:pPr>
        <w:pStyle w:val="Doc-text2"/>
      </w:pPr>
    </w:p>
    <w:p w14:paraId="0F6C4A76" w14:textId="77777777" w:rsidR="00F733E5" w:rsidRDefault="00F733E5" w:rsidP="00F733E5">
      <w:pPr>
        <w:pStyle w:val="EmailDiscussion"/>
        <w:overflowPunct/>
        <w:autoSpaceDE/>
        <w:autoSpaceDN/>
        <w:adjustRightInd/>
        <w:ind w:left="1619" w:hanging="360"/>
        <w:textAlignment w:val="auto"/>
      </w:pPr>
      <w:r>
        <w:t>[AT131bis][014][AIoT] LS to SA2 (Huawei)</w:t>
      </w:r>
    </w:p>
    <w:p w14:paraId="48714B50" w14:textId="77777777" w:rsidR="00F733E5" w:rsidRDefault="00F733E5" w:rsidP="00F733E5">
      <w:pPr>
        <w:pStyle w:val="EmailDiscussion2"/>
      </w:pPr>
      <w:r>
        <w:tab/>
        <w:t>Intended outcome:  Agree to LS by email</w:t>
      </w:r>
    </w:p>
    <w:p w14:paraId="3D63099D" w14:textId="77777777" w:rsidR="00F733E5" w:rsidRDefault="00F733E5" w:rsidP="00F733E5">
      <w:pPr>
        <w:pStyle w:val="EmailDiscussion2"/>
      </w:pPr>
      <w:r>
        <w:tab/>
        <w:t>Deadline:  Thursday</w:t>
      </w:r>
    </w:p>
    <w:p w14:paraId="1B74A5CD" w14:textId="77777777" w:rsidR="00F733E5" w:rsidRDefault="00F733E5" w:rsidP="00F733E5">
      <w:pPr>
        <w:pStyle w:val="Doc-text2"/>
      </w:pPr>
    </w:p>
    <w:p w14:paraId="6509742D" w14:textId="77777777" w:rsidR="00F733E5" w:rsidRDefault="00F733E5" w:rsidP="00F733E5">
      <w:pPr>
        <w:pStyle w:val="Doc-title"/>
      </w:pPr>
      <w:r>
        <w:t>R2-2507912</w:t>
      </w:r>
      <w:r>
        <w:tab/>
        <w:t>[Draft] Reply LS on AIoT Device Permanent ID Length</w:t>
      </w:r>
      <w:r>
        <w:tab/>
        <w:t>Huawei, HiSilicon</w:t>
      </w:r>
      <w:r>
        <w:tab/>
        <w:t>LS out</w:t>
      </w:r>
      <w:r>
        <w:tab/>
        <w:t>Rel-19</w:t>
      </w:r>
      <w:r>
        <w:tab/>
        <w:t>Ambient_IoT_solutions</w:t>
      </w:r>
      <w:r>
        <w:tab/>
        <w:t>To:SA2</w:t>
      </w:r>
      <w:r>
        <w:tab/>
        <w:t>Cc:RAN1, CT4, SA3</w:t>
      </w:r>
    </w:p>
    <w:p w14:paraId="12E013E2" w14:textId="5736E130" w:rsidR="006E2793" w:rsidRPr="006E2793" w:rsidRDefault="006E2793" w:rsidP="006E2793">
      <w:pPr>
        <w:pStyle w:val="Doc-text2"/>
      </w:pPr>
      <w:r>
        <w:t>=&gt; Revised in R2-2507931</w:t>
      </w:r>
    </w:p>
    <w:p w14:paraId="41C9C8FD" w14:textId="2EAC140F" w:rsidR="006E2793" w:rsidRPr="006E2793" w:rsidRDefault="006E2793" w:rsidP="006E2793">
      <w:pPr>
        <w:pStyle w:val="Doc-title"/>
      </w:pPr>
      <w:r>
        <w:t>R2-2507931</w:t>
      </w:r>
      <w:r>
        <w:tab/>
        <w:t>Reply LS on AIoT Device Permanent ID Length</w:t>
      </w:r>
      <w:r>
        <w:tab/>
        <w:t>RAN2</w:t>
      </w:r>
      <w:r>
        <w:tab/>
        <w:t>LS out</w:t>
      </w:r>
      <w:r>
        <w:tab/>
        <w:t>Rel-19</w:t>
      </w:r>
      <w:r>
        <w:tab/>
        <w:t>Ambient_IoT_solutions</w:t>
      </w:r>
      <w:r>
        <w:tab/>
        <w:t>To:SA2</w:t>
      </w:r>
      <w:r>
        <w:tab/>
        <w:t>Cc:RAN1, CT4, SA3</w:t>
      </w:r>
    </w:p>
    <w:p w14:paraId="424026B7" w14:textId="5D739881" w:rsidR="00282CBC" w:rsidRPr="00554698" w:rsidRDefault="00282CBC" w:rsidP="00282CBC">
      <w:pPr>
        <w:pStyle w:val="Agreement"/>
        <w:tabs>
          <w:tab w:val="clear" w:pos="9990"/>
        </w:tabs>
        <w:overflowPunct/>
        <w:autoSpaceDE/>
        <w:autoSpaceDN/>
        <w:adjustRightInd/>
        <w:ind w:left="1619" w:hanging="360"/>
        <w:textAlignment w:val="auto"/>
      </w:pPr>
      <w:r>
        <w:t>The LS is approved</w:t>
      </w:r>
    </w:p>
    <w:p w14:paraId="36BABFDC" w14:textId="77777777" w:rsidR="00F733E5" w:rsidRPr="00842FEF" w:rsidRDefault="00F733E5" w:rsidP="00F733E5">
      <w:pPr>
        <w:pStyle w:val="Doc-text2"/>
      </w:pPr>
    </w:p>
    <w:p w14:paraId="355F28C6" w14:textId="4A229426" w:rsidR="00F733E5" w:rsidRDefault="00F733E5" w:rsidP="00F733E5">
      <w:pPr>
        <w:pStyle w:val="Doc-title"/>
      </w:pPr>
      <w:r w:rsidRPr="009C4513">
        <w:t>R2-2506753</w:t>
      </w:r>
      <w:r w:rsidRPr="00B67C97">
        <w:tab/>
        <w:t>Reply LS on paging ID length (S3-252933; contact: CATT)</w:t>
      </w:r>
      <w:r w:rsidRPr="00B67C97">
        <w:tab/>
        <w:t>SA3</w:t>
      </w:r>
      <w:r w:rsidRPr="00B67C97">
        <w:tab/>
        <w:t>LS in</w:t>
      </w:r>
      <w:r w:rsidRPr="00B67C97">
        <w:tab/>
        <w:t>Rel-19</w:t>
      </w:r>
      <w:r w:rsidRPr="00B67C97">
        <w:tab/>
        <w:t>AmbientIoT-SEC</w:t>
      </w:r>
      <w:r w:rsidRPr="00B67C97">
        <w:tab/>
        <w:t>To:SA2, RAN2, CT4</w:t>
      </w:r>
      <w:r w:rsidRPr="00B67C97">
        <w:tab/>
        <w:t>Cc:RAN3</w:t>
      </w:r>
    </w:p>
    <w:p w14:paraId="1EAC0335" w14:textId="77777777" w:rsidR="00F733E5" w:rsidRPr="00B434BD" w:rsidRDefault="00F733E5" w:rsidP="00F733E5">
      <w:pPr>
        <w:pStyle w:val="Agreement"/>
        <w:tabs>
          <w:tab w:val="clear" w:pos="9990"/>
        </w:tabs>
        <w:overflowPunct/>
        <w:autoSpaceDE/>
        <w:autoSpaceDN/>
        <w:adjustRightInd/>
        <w:ind w:left="1619" w:hanging="360"/>
        <w:textAlignment w:val="auto"/>
      </w:pPr>
      <w:r>
        <w:t>Noted</w:t>
      </w:r>
    </w:p>
    <w:p w14:paraId="4803C279" w14:textId="77777777" w:rsidR="00F733E5" w:rsidRDefault="00F733E5" w:rsidP="00F733E5">
      <w:pPr>
        <w:spacing w:before="60"/>
        <w:ind w:left="1259" w:hanging="1259"/>
        <w:rPr>
          <w:noProof/>
        </w:rPr>
      </w:pPr>
    </w:p>
    <w:p w14:paraId="53487AF7" w14:textId="77777777" w:rsidR="00F733E5" w:rsidRPr="00A52ABD" w:rsidRDefault="00F733E5" w:rsidP="00F733E5">
      <w:pPr>
        <w:pStyle w:val="Doc-text2"/>
        <w:ind w:left="0" w:firstLine="0"/>
        <w:rPr>
          <w:b/>
          <w:bCs/>
        </w:rPr>
      </w:pPr>
      <w:r>
        <w:rPr>
          <w:b/>
          <w:bCs/>
        </w:rPr>
        <w:t>LS with RAN2 in CC</w:t>
      </w:r>
    </w:p>
    <w:p w14:paraId="1EA23BDC" w14:textId="3CBEEC4D" w:rsidR="00F733E5" w:rsidRDefault="00F733E5" w:rsidP="00F733E5">
      <w:pPr>
        <w:pStyle w:val="Doc-title"/>
      </w:pPr>
      <w:r w:rsidRPr="009C4513">
        <w:t>R2-2506709</w:t>
      </w:r>
      <w:r w:rsidRPr="00B67C97">
        <w:tab/>
        <w:t>LS on Structure updates of AIoT Identifiers (C4-253575; contact: CICT)</w:t>
      </w:r>
      <w:r w:rsidRPr="00B67C97">
        <w:tab/>
        <w:t>CT4</w:t>
      </w:r>
      <w:r w:rsidRPr="00B67C97">
        <w:tab/>
        <w:t>LS in</w:t>
      </w:r>
      <w:r w:rsidRPr="00B67C97">
        <w:tab/>
        <w:t>Rel-19</w:t>
      </w:r>
      <w:r w:rsidRPr="00B67C97">
        <w:tab/>
        <w:t>AmbientIoT-CT</w:t>
      </w:r>
      <w:r w:rsidRPr="00B67C97">
        <w:tab/>
        <w:t>To:SA2, RAN3</w:t>
      </w:r>
      <w:r w:rsidRPr="00B67C97">
        <w:tab/>
        <w:t>Cc:SA3, RAN2</w:t>
      </w:r>
    </w:p>
    <w:p w14:paraId="50DF3080" w14:textId="77777777" w:rsidR="00F733E5" w:rsidRPr="00207522" w:rsidRDefault="00F733E5" w:rsidP="00F733E5">
      <w:pPr>
        <w:pStyle w:val="Agreement"/>
        <w:tabs>
          <w:tab w:val="clear" w:pos="9990"/>
        </w:tabs>
        <w:overflowPunct/>
        <w:autoSpaceDE/>
        <w:autoSpaceDN/>
        <w:adjustRightInd/>
        <w:ind w:left="1619" w:hanging="360"/>
        <w:textAlignment w:val="auto"/>
      </w:pPr>
      <w:r>
        <w:t>Noted</w:t>
      </w:r>
    </w:p>
    <w:p w14:paraId="1D548694" w14:textId="77777777" w:rsidR="00F733E5" w:rsidRDefault="00F733E5" w:rsidP="00F733E5">
      <w:pPr>
        <w:spacing w:before="60"/>
        <w:ind w:left="1259" w:hanging="1259"/>
        <w:rPr>
          <w:noProof/>
        </w:rPr>
      </w:pPr>
    </w:p>
    <w:p w14:paraId="4EBB9AB4" w14:textId="393523FB" w:rsidR="00F733E5" w:rsidRDefault="00F733E5" w:rsidP="00F733E5">
      <w:pPr>
        <w:pStyle w:val="Doc-title"/>
      </w:pPr>
      <w:r w:rsidRPr="009C4513">
        <w:t>R2-2506920</w:t>
      </w:r>
      <w:r w:rsidRPr="00B67C97">
        <w:tab/>
        <w:t>[Draft] Reply LS on the maximum supported AIoT NAS container length</w:t>
      </w:r>
      <w:r w:rsidRPr="00B67C97">
        <w:tab/>
        <w:t>Lenovo</w:t>
      </w:r>
      <w:r w:rsidRPr="00B67C97">
        <w:tab/>
        <w:t>LS out</w:t>
      </w:r>
      <w:r w:rsidRPr="00B67C97">
        <w:tab/>
        <w:t>Rel-19</w:t>
      </w:r>
      <w:r w:rsidRPr="00B67C97">
        <w:tab/>
        <w:t>Ambient_IoT_solutions</w:t>
      </w:r>
      <w:r w:rsidRPr="00B67C97">
        <w:tab/>
        <w:t>To:CT1, RAN3</w:t>
      </w:r>
    </w:p>
    <w:p w14:paraId="0E2ADB69" w14:textId="77777777" w:rsidR="00F733E5" w:rsidRPr="00207522" w:rsidRDefault="00F733E5" w:rsidP="00F733E5">
      <w:pPr>
        <w:pStyle w:val="Agreement"/>
        <w:tabs>
          <w:tab w:val="clear" w:pos="9990"/>
        </w:tabs>
        <w:overflowPunct/>
        <w:autoSpaceDE/>
        <w:autoSpaceDN/>
        <w:adjustRightInd/>
        <w:ind w:left="1619" w:hanging="360"/>
        <w:textAlignment w:val="auto"/>
      </w:pPr>
      <w:r>
        <w:t>To be update over email discussion</w:t>
      </w:r>
    </w:p>
    <w:p w14:paraId="1D3013D4" w14:textId="77777777" w:rsidR="00F733E5" w:rsidRDefault="00F733E5" w:rsidP="00F733E5">
      <w:pPr>
        <w:spacing w:before="60"/>
        <w:rPr>
          <w:noProof/>
        </w:rPr>
      </w:pPr>
    </w:p>
    <w:p w14:paraId="587566D5" w14:textId="77777777" w:rsidR="00F733E5" w:rsidRDefault="00F733E5" w:rsidP="00F733E5">
      <w:pPr>
        <w:pStyle w:val="Doc-title"/>
      </w:pPr>
      <w:r>
        <w:t>R2-2507913</w:t>
      </w:r>
      <w:r>
        <w:tab/>
        <w:t>Reply LS on the maximum supported AIoT NAS container length</w:t>
      </w:r>
      <w:r>
        <w:tab/>
        <w:t>RAN2</w:t>
      </w:r>
      <w:r>
        <w:tab/>
        <w:t>LS out</w:t>
      </w:r>
      <w:r>
        <w:tab/>
        <w:t>Rel-19</w:t>
      </w:r>
      <w:r>
        <w:tab/>
        <w:t>Ambient_IoT_solutions</w:t>
      </w:r>
      <w:r>
        <w:tab/>
        <w:t>To:CT1</w:t>
      </w:r>
      <w:r>
        <w:tab/>
        <w:t>Cc:RAN3</w:t>
      </w:r>
    </w:p>
    <w:p w14:paraId="234ECDD0" w14:textId="1C7537DC" w:rsidR="006E2793" w:rsidRPr="006E2793" w:rsidRDefault="006E2793" w:rsidP="006E2793">
      <w:pPr>
        <w:pStyle w:val="Doc-text2"/>
      </w:pPr>
      <w:r>
        <w:t>=&gt; Revised in R2-2507932</w:t>
      </w:r>
    </w:p>
    <w:p w14:paraId="4B05C835" w14:textId="024EE48D" w:rsidR="006E2793" w:rsidRPr="006E2793" w:rsidRDefault="006E2793" w:rsidP="006E2793">
      <w:pPr>
        <w:pStyle w:val="Doc-title"/>
      </w:pPr>
      <w:r>
        <w:t>R2-2507932</w:t>
      </w:r>
      <w:r>
        <w:tab/>
        <w:t>Reply LS on the maximum supported AIoT NAS container length</w:t>
      </w:r>
      <w:r>
        <w:tab/>
        <w:t>RAN2</w:t>
      </w:r>
      <w:r>
        <w:tab/>
        <w:t>LS out</w:t>
      </w:r>
      <w:r>
        <w:tab/>
        <w:t>Rel-19</w:t>
      </w:r>
      <w:r>
        <w:tab/>
        <w:t>Ambient_IoT_solutions</w:t>
      </w:r>
      <w:r>
        <w:tab/>
        <w:t>To:CT1</w:t>
      </w:r>
      <w:r>
        <w:tab/>
        <w:t>Cc:RAN3</w:t>
      </w:r>
    </w:p>
    <w:p w14:paraId="678756FB" w14:textId="5C677065" w:rsidR="00282CBC" w:rsidRPr="00554698" w:rsidRDefault="00282CBC" w:rsidP="00282CBC">
      <w:pPr>
        <w:pStyle w:val="Agreement"/>
        <w:tabs>
          <w:tab w:val="clear" w:pos="9990"/>
        </w:tabs>
        <w:overflowPunct/>
        <w:autoSpaceDE/>
        <w:autoSpaceDN/>
        <w:adjustRightInd/>
        <w:ind w:left="1619" w:hanging="360"/>
        <w:textAlignment w:val="auto"/>
      </w:pPr>
      <w:r>
        <w:t>The LS is approved</w:t>
      </w:r>
    </w:p>
    <w:p w14:paraId="2AF6E9C6" w14:textId="77777777" w:rsidR="00F733E5" w:rsidRPr="00B67C97" w:rsidRDefault="00F733E5" w:rsidP="00F733E5">
      <w:pPr>
        <w:spacing w:before="60"/>
        <w:rPr>
          <w:noProof/>
        </w:rPr>
      </w:pPr>
    </w:p>
    <w:p w14:paraId="5D731616" w14:textId="015DB5A8" w:rsidR="00F733E5" w:rsidRPr="00061B59" w:rsidRDefault="00F733E5" w:rsidP="00F733E5">
      <w:pPr>
        <w:widowControl w:val="0"/>
        <w:tabs>
          <w:tab w:val="left" w:pos="907"/>
        </w:tabs>
        <w:spacing w:before="240" w:after="60"/>
        <w:ind w:left="907" w:hanging="907"/>
        <w:outlineLvl w:val="2"/>
        <w:rPr>
          <w:rFonts w:eastAsiaTheme="minorEastAsia" w:cs="Arial"/>
          <w:bCs/>
          <w:sz w:val="26"/>
          <w:szCs w:val="26"/>
        </w:rPr>
      </w:pPr>
      <w:r w:rsidRPr="00B67C97">
        <w:rPr>
          <w:rFonts w:cs="Arial"/>
          <w:bCs/>
          <w:sz w:val="26"/>
          <w:szCs w:val="26"/>
        </w:rPr>
        <w:t>8.2.2</w:t>
      </w:r>
      <w:r w:rsidRPr="00B67C97">
        <w:rPr>
          <w:rFonts w:cs="Arial"/>
          <w:bCs/>
          <w:sz w:val="26"/>
          <w:szCs w:val="26"/>
        </w:rPr>
        <w:tab/>
        <w:t>A-IoT</w:t>
      </w:r>
    </w:p>
    <w:p w14:paraId="23233CEF" w14:textId="77777777" w:rsidR="00F733E5" w:rsidRDefault="00F733E5" w:rsidP="00F733E5">
      <w:pPr>
        <w:rPr>
          <w:i/>
          <w:noProof/>
          <w:sz w:val="18"/>
          <w:lang w:val="en-US"/>
        </w:rPr>
      </w:pPr>
      <w:r w:rsidRPr="00B67C97">
        <w:rPr>
          <w:i/>
          <w:noProof/>
          <w:sz w:val="18"/>
        </w:rPr>
        <w:t xml:space="preserve">Corrections only.  </w:t>
      </w:r>
      <w:r w:rsidRPr="00B67C97">
        <w:rPr>
          <w:i/>
          <w:noProof/>
          <w:sz w:val="18"/>
          <w:lang w:val="en-US"/>
        </w:rPr>
        <w:t>Companies should follow guidance from rapporteurs.</w:t>
      </w:r>
    </w:p>
    <w:p w14:paraId="19E568BB" w14:textId="77777777" w:rsidR="00F733E5" w:rsidRDefault="00F733E5" w:rsidP="00F733E5">
      <w:pPr>
        <w:pStyle w:val="Doc-text2"/>
        <w:ind w:left="0" w:firstLine="0"/>
        <w:rPr>
          <w:b/>
          <w:bCs/>
        </w:rPr>
      </w:pPr>
      <w:r>
        <w:rPr>
          <w:b/>
          <w:bCs/>
        </w:rPr>
        <w:t>Paging ID extension</w:t>
      </w:r>
    </w:p>
    <w:p w14:paraId="10EF817D" w14:textId="42A397E4" w:rsidR="00F733E5" w:rsidRPr="00B67C97" w:rsidRDefault="00F733E5" w:rsidP="00F733E5">
      <w:pPr>
        <w:pStyle w:val="Doc-title"/>
      </w:pPr>
      <w:r w:rsidRPr="009C4513">
        <w:t>R2-2507347</w:t>
      </w:r>
      <w:r w:rsidRPr="00B67C97">
        <w:tab/>
        <w:t>Remaining issues in R19 Ambient-IoT</w:t>
      </w:r>
      <w:r w:rsidRPr="00B67C97">
        <w:tab/>
        <w:t>ZTE Corporation, Sanechips</w:t>
      </w:r>
      <w:r w:rsidRPr="00B67C97">
        <w:tab/>
        <w:t>discussion</w:t>
      </w:r>
      <w:r w:rsidRPr="00B67C97">
        <w:tab/>
        <w:t>Rel-19</w:t>
      </w:r>
      <w:r w:rsidRPr="00B67C97">
        <w:tab/>
        <w:t>Ambient_IoT_Solutions</w:t>
      </w:r>
    </w:p>
    <w:p w14:paraId="4F474AB0" w14:textId="77777777" w:rsidR="00F733E5" w:rsidRDefault="00F733E5" w:rsidP="00F733E5">
      <w:pPr>
        <w:pStyle w:val="Doc-text2"/>
        <w:rPr>
          <w:lang w:val="en-US" w:eastAsia="zh-CN"/>
        </w:rPr>
      </w:pPr>
      <w:r>
        <w:rPr>
          <w:rFonts w:hint="eastAsia"/>
          <w:lang w:val="en-US" w:eastAsia="zh-CN"/>
        </w:rPr>
        <w:t xml:space="preserve">Proposal 1(Issue 1-3):  RAN2 to reply to SA2 that it is feasible to extend the AIoT Device permanent ID to 256-bit and 496-bit from signaling overhead point of view, even though less overhead is preferred from the performance point of view. </w:t>
      </w:r>
    </w:p>
    <w:p w14:paraId="7D091734" w14:textId="03DF4FB2" w:rsidR="00F733E5" w:rsidRDefault="00F733E5" w:rsidP="00F733E5">
      <w:pPr>
        <w:pStyle w:val="Doc-text2"/>
        <w:rPr>
          <w:lang w:val="en-US" w:eastAsia="zh-CN"/>
        </w:rPr>
      </w:pPr>
      <w:r>
        <w:rPr>
          <w:rFonts w:hint="eastAsia"/>
          <w:lang w:val="en-US" w:eastAsia="zh-CN"/>
        </w:rPr>
        <w:t>Proposal 2(Issue 1-3): If AIoT Device permanent ID is extended as requested by SA2, the</w:t>
      </w:r>
      <w:r>
        <w:rPr>
          <w:rFonts w:hint="eastAsia"/>
          <w:lang w:val="en-US" w:eastAsia="ko-KR"/>
        </w:rPr>
        <w:t xml:space="preserve"> length of the </w:t>
      </w:r>
      <w:r>
        <w:rPr>
          <w:rFonts w:hint="eastAsia"/>
          <w:lang w:val="en-US" w:eastAsia="zh-CN"/>
        </w:rPr>
        <w:t xml:space="preserve">paging ID length </w:t>
      </w:r>
      <w:r>
        <w:rPr>
          <w:rFonts w:hint="eastAsia"/>
          <w:lang w:val="en-US" w:eastAsia="ko-KR"/>
        </w:rPr>
        <w:t>field</w:t>
      </w:r>
      <w:r>
        <w:rPr>
          <w:rFonts w:hint="eastAsia"/>
          <w:lang w:val="en-US" w:eastAsia="zh-CN"/>
        </w:rPr>
        <w:t xml:space="preserve"> needs to be exten</w:t>
      </w:r>
      <w:r>
        <w:rPr>
          <w:lang w:val="en-US" w:eastAsia="zh-CN"/>
        </w:rPr>
        <w:t>d</w:t>
      </w:r>
      <w:r>
        <w:rPr>
          <w:rFonts w:hint="eastAsia"/>
          <w:lang w:val="en-US" w:eastAsia="zh-CN"/>
        </w:rPr>
        <w:t>ed to 10 bits, so that maximum size of about 600 bits paging ID can be indicated.</w:t>
      </w:r>
    </w:p>
    <w:p w14:paraId="6B969523" w14:textId="50EE3B2D" w:rsidR="00282CBC" w:rsidRDefault="00282CBC" w:rsidP="00F733E5">
      <w:pPr>
        <w:pStyle w:val="Doc-text2"/>
        <w:rPr>
          <w:lang w:eastAsia="zh-CN"/>
        </w:rPr>
      </w:pPr>
      <w:r>
        <w:rPr>
          <w:lang w:val="en-US" w:eastAsia="zh-CN"/>
        </w:rPr>
        <w:t>=&gt; Not treated</w:t>
      </w:r>
    </w:p>
    <w:p w14:paraId="60CC1ADA" w14:textId="77777777" w:rsidR="00F733E5" w:rsidRDefault="00F733E5" w:rsidP="00F733E5">
      <w:pPr>
        <w:pStyle w:val="Doc-text2"/>
        <w:ind w:left="0" w:firstLine="0"/>
        <w:rPr>
          <w:b/>
          <w:bCs/>
        </w:rPr>
      </w:pPr>
    </w:p>
    <w:p w14:paraId="112F0BDE" w14:textId="2D406186" w:rsidR="00F733E5" w:rsidRPr="00B67C97" w:rsidRDefault="00F733E5" w:rsidP="00F733E5">
      <w:pPr>
        <w:pStyle w:val="Doc-title"/>
      </w:pPr>
      <w:r w:rsidRPr="009C4513">
        <w:t>R2-2507101</w:t>
      </w:r>
      <w:r w:rsidRPr="00B67C97">
        <w:tab/>
        <w:t>Discussion on remaining open issues of A-IoT</w:t>
      </w:r>
      <w:r w:rsidRPr="00B67C97">
        <w:tab/>
        <w:t>Apple</w:t>
      </w:r>
      <w:r w:rsidRPr="00B67C97">
        <w:tab/>
        <w:t>discussion</w:t>
      </w:r>
      <w:r w:rsidRPr="00B67C97">
        <w:tab/>
        <w:t>Rel-19</w:t>
      </w:r>
      <w:r w:rsidRPr="00B67C97">
        <w:tab/>
        <w:t>Ambient_IoT_Solutions</w:t>
      </w:r>
    </w:p>
    <w:p w14:paraId="54E701FD" w14:textId="77777777" w:rsidR="00F733E5" w:rsidRDefault="00F733E5" w:rsidP="00F733E5">
      <w:pPr>
        <w:pStyle w:val="Doc-text2"/>
        <w:rPr>
          <w:lang w:eastAsia="ko-KR"/>
        </w:rPr>
      </w:pPr>
      <w:r w:rsidRPr="00134EDE">
        <w:rPr>
          <w:lang w:eastAsia="ko-KR"/>
        </w:rPr>
        <w:t xml:space="preserve">Proposal </w:t>
      </w:r>
      <w:r>
        <w:rPr>
          <w:lang w:eastAsia="ko-KR"/>
        </w:rPr>
        <w:t>7</w:t>
      </w:r>
      <w:r w:rsidRPr="00134EDE">
        <w:rPr>
          <w:lang w:eastAsia="ko-KR"/>
        </w:rPr>
        <w:t xml:space="preserve">: </w:t>
      </w:r>
      <w:r w:rsidRPr="00134EDE">
        <w:rPr>
          <w:lang w:eastAsia="ko-KR"/>
        </w:rPr>
        <w:tab/>
      </w:r>
      <w:r>
        <w:rPr>
          <w:lang w:eastAsia="ko-KR"/>
        </w:rPr>
        <w:t>RAN2 reply to SA2 that only 256-bit Paging ID can be considered.</w:t>
      </w:r>
    </w:p>
    <w:p w14:paraId="3D44258C" w14:textId="77777777" w:rsidR="00F733E5" w:rsidRPr="00134EDE" w:rsidRDefault="00F733E5" w:rsidP="00F733E5">
      <w:pPr>
        <w:pStyle w:val="Agreement"/>
        <w:tabs>
          <w:tab w:val="clear" w:pos="9990"/>
        </w:tabs>
        <w:overflowPunct/>
        <w:autoSpaceDE/>
        <w:autoSpaceDN/>
        <w:adjustRightInd/>
        <w:ind w:left="1619" w:hanging="360"/>
        <w:textAlignment w:val="auto"/>
        <w:rPr>
          <w:lang w:eastAsia="ko-KR"/>
        </w:rPr>
      </w:pPr>
      <w:r>
        <w:rPr>
          <w:lang w:eastAsia="ko-KR"/>
        </w:rPr>
        <w:t>Wait for SA2 conclusion before finalizing length ID field size</w:t>
      </w:r>
    </w:p>
    <w:p w14:paraId="7A612F24" w14:textId="77777777" w:rsidR="00F733E5" w:rsidRDefault="00F733E5" w:rsidP="00F733E5">
      <w:pPr>
        <w:pStyle w:val="Doc-text2"/>
        <w:ind w:left="0" w:firstLine="0"/>
        <w:rPr>
          <w:b/>
          <w:bCs/>
        </w:rPr>
      </w:pPr>
    </w:p>
    <w:p w14:paraId="7D5A7C9F" w14:textId="77777777" w:rsidR="00F733E5" w:rsidRDefault="00F733E5" w:rsidP="00F733E5">
      <w:pPr>
        <w:pStyle w:val="Doc-text2"/>
        <w:ind w:left="0" w:firstLine="0"/>
        <w:rPr>
          <w:b/>
          <w:bCs/>
        </w:rPr>
      </w:pPr>
      <w:r>
        <w:rPr>
          <w:b/>
          <w:bCs/>
        </w:rPr>
        <w:t>Maximum NAS container size</w:t>
      </w:r>
    </w:p>
    <w:p w14:paraId="48B37968" w14:textId="3F006F22" w:rsidR="00282CBC" w:rsidRDefault="00282CBC" w:rsidP="00282CBC">
      <w:pPr>
        <w:pStyle w:val="Doc-text2"/>
        <w:ind w:left="0" w:firstLine="0"/>
        <w:rPr>
          <w:b/>
          <w:bCs/>
        </w:rPr>
      </w:pPr>
      <w:r>
        <w:rPr>
          <w:b/>
          <w:bCs/>
        </w:rPr>
        <w:t>Not treated:</w:t>
      </w:r>
    </w:p>
    <w:p w14:paraId="136BEC68" w14:textId="6AB0731B" w:rsidR="00F733E5" w:rsidRPr="00C8709C" w:rsidRDefault="00F733E5" w:rsidP="00F733E5">
      <w:pPr>
        <w:pStyle w:val="Doc-title"/>
      </w:pPr>
      <w:r w:rsidRPr="009C4513">
        <w:t>R2-2506962</w:t>
      </w:r>
      <w:r w:rsidRPr="00C8709C">
        <w:tab/>
        <w:t>Remaining open issues on R19 Ambient IoT</w:t>
      </w:r>
      <w:r w:rsidRPr="00C8709C">
        <w:tab/>
        <w:t>vivo</w:t>
      </w:r>
      <w:r w:rsidRPr="00C8709C">
        <w:tab/>
        <w:t>discussion</w:t>
      </w:r>
      <w:r w:rsidRPr="00C8709C">
        <w:tab/>
        <w:t>FS_Ambient_IoT_solutions</w:t>
      </w:r>
    </w:p>
    <w:p w14:paraId="2E590303" w14:textId="77777777" w:rsidR="00F733E5" w:rsidRPr="00C8709C" w:rsidRDefault="00F733E5" w:rsidP="00F733E5">
      <w:pPr>
        <w:pStyle w:val="Doc-text2"/>
      </w:pPr>
      <w:r w:rsidRPr="00C8709C">
        <w:t>Proposal 4: (Issue 4-6) RAN2 to reply to CT1</w:t>
      </w:r>
      <w:r w:rsidRPr="00C8709C">
        <w:rPr>
          <w:rFonts w:hint="eastAsia"/>
        </w:rPr>
        <w:t xml:space="preserve"> </w:t>
      </w:r>
      <w:r w:rsidRPr="00C8709C">
        <w:t>with</w:t>
      </w:r>
      <w:r w:rsidRPr="00C8709C">
        <w:rPr>
          <w:rFonts w:hint="eastAsia"/>
        </w:rPr>
        <w:t xml:space="preserve"> the </w:t>
      </w:r>
      <w:r w:rsidRPr="00C8709C">
        <w:t>following</w:t>
      </w:r>
      <w:r w:rsidRPr="00C8709C">
        <w:rPr>
          <w:rFonts w:hint="eastAsia"/>
        </w:rPr>
        <w:t xml:space="preserve"> information:</w:t>
      </w:r>
    </w:p>
    <w:p w14:paraId="27D54A88" w14:textId="77777777" w:rsidR="00F733E5" w:rsidRPr="00C8709C" w:rsidRDefault="00F733E5" w:rsidP="00F733E5">
      <w:pPr>
        <w:pStyle w:val="Doc-text2"/>
      </w:pPr>
      <w:r w:rsidRPr="00C8709C">
        <w:t xml:space="preserve">The maximum supported AIoT NAS container length in </w:t>
      </w:r>
      <w:r w:rsidRPr="00C8709C">
        <w:rPr>
          <w:rFonts w:hint="eastAsia"/>
        </w:rPr>
        <w:t>R2</w:t>
      </w:r>
      <w:r w:rsidRPr="00C8709C">
        <w:t>D direction is 119 bytes;</w:t>
      </w:r>
    </w:p>
    <w:p w14:paraId="3C98FEFA" w14:textId="77777777" w:rsidR="00F733E5" w:rsidRPr="00C8709C" w:rsidRDefault="00F733E5" w:rsidP="00F733E5">
      <w:pPr>
        <w:pStyle w:val="Doc-text2"/>
      </w:pPr>
      <w:r w:rsidRPr="00C8709C">
        <w:t>The maximum supported AIoT NAS container length in D2R direction</w:t>
      </w:r>
      <w:r w:rsidRPr="00C8709C">
        <w:rPr>
          <w:rFonts w:hint="eastAsia"/>
        </w:rPr>
        <w:t xml:space="preserve"> is 123 bytes</w:t>
      </w:r>
      <w:r w:rsidRPr="00C8709C">
        <w:t>.</w:t>
      </w:r>
    </w:p>
    <w:p w14:paraId="547A7FCE" w14:textId="77777777" w:rsidR="00F733E5" w:rsidRPr="007F3BB3" w:rsidRDefault="00F733E5" w:rsidP="00F733E5">
      <w:pPr>
        <w:pStyle w:val="Doc-text2"/>
        <w:ind w:left="0" w:firstLine="0"/>
        <w:rPr>
          <w:b/>
          <w:bCs/>
        </w:rPr>
      </w:pPr>
    </w:p>
    <w:p w14:paraId="7A85EA82" w14:textId="229C3673" w:rsidR="00F733E5" w:rsidRPr="00C8709C" w:rsidRDefault="00F733E5" w:rsidP="00F733E5">
      <w:pPr>
        <w:pStyle w:val="Doc-title"/>
      </w:pPr>
      <w:r w:rsidRPr="009C4513">
        <w:t>R2-2507557</w:t>
      </w:r>
      <w:r w:rsidRPr="00C8709C">
        <w:tab/>
        <w:t>Remaining open issues for Rel-19 A-IoT</w:t>
      </w:r>
      <w:r w:rsidRPr="00C8709C">
        <w:tab/>
        <w:t>Xiaomi</w:t>
      </w:r>
      <w:r w:rsidRPr="00C8709C">
        <w:tab/>
        <w:t>discussion</w:t>
      </w:r>
      <w:r w:rsidRPr="00C8709C">
        <w:tab/>
        <w:t>Rel-19</w:t>
      </w:r>
      <w:r w:rsidRPr="00C8709C">
        <w:tab/>
        <w:t>Ambient_IoT_Solutions</w:t>
      </w:r>
      <w:r w:rsidRPr="00C8709C">
        <w:tab/>
      </w:r>
      <w:r w:rsidRPr="009C4513">
        <w:t>R2-2506986</w:t>
      </w:r>
    </w:p>
    <w:p w14:paraId="7E8273E9" w14:textId="77777777" w:rsidR="00F733E5" w:rsidRPr="00C8709C" w:rsidRDefault="00F733E5" w:rsidP="00F733E5">
      <w:pPr>
        <w:pStyle w:val="Doc-text2"/>
        <w:rPr>
          <w:lang w:eastAsia="zh-CN"/>
        </w:rPr>
      </w:pPr>
      <w:r w:rsidRPr="00C8709C">
        <w:t>Proposal 5: (I</w:t>
      </w:r>
      <w:r w:rsidRPr="00C8709C">
        <w:rPr>
          <w:rFonts w:hint="eastAsia"/>
        </w:rPr>
        <w:t>ssue</w:t>
      </w:r>
      <w:r w:rsidRPr="00C8709C">
        <w:t xml:space="preserve"> 4-6) RAN2 replies to CT1 that the maximum supported TB sizes in R2D and D2R directions are 952 bits and 991 bits, respectively.</w:t>
      </w:r>
    </w:p>
    <w:p w14:paraId="6DA5A70E" w14:textId="77777777" w:rsidR="00F733E5" w:rsidRDefault="00F733E5" w:rsidP="00F733E5">
      <w:pPr>
        <w:rPr>
          <w:iCs/>
          <w:noProof/>
          <w:sz w:val="18"/>
          <w:lang w:val="en-US"/>
        </w:rPr>
      </w:pPr>
    </w:p>
    <w:p w14:paraId="0706B635" w14:textId="77777777" w:rsidR="00F733E5" w:rsidRPr="0050364B" w:rsidRDefault="00F733E5" w:rsidP="00F733E5">
      <w:pPr>
        <w:pStyle w:val="Doc-text2"/>
        <w:ind w:left="0" w:firstLine="0"/>
        <w:rPr>
          <w:b/>
          <w:bCs/>
        </w:rPr>
      </w:pPr>
      <w:r>
        <w:rPr>
          <w:b/>
          <w:bCs/>
        </w:rPr>
        <w:t>Security parameter in paging</w:t>
      </w:r>
    </w:p>
    <w:p w14:paraId="2788B4F2" w14:textId="491567C1" w:rsidR="00F733E5" w:rsidRPr="00B67C97" w:rsidRDefault="00F733E5" w:rsidP="00F733E5">
      <w:pPr>
        <w:pStyle w:val="Doc-title"/>
      </w:pPr>
      <w:r w:rsidRPr="009C4513">
        <w:t>R2-2506902</w:t>
      </w:r>
      <w:r w:rsidRPr="00B67C97">
        <w:tab/>
        <w:t>Issue 1-7 Security parameter in A-IoT paging</w:t>
      </w:r>
      <w:r w:rsidRPr="00B67C97">
        <w:tab/>
        <w:t>CMCC, China Unicom, China Telecom, Huawei, HiSilicon, ZTE Corporation, Sanechips, Nokia, Fujitsu, Interdigital, Xiaomi, vivo, LGE, Panasonic, Transsion Holdings, Quanray Electronics, ETRI</w:t>
      </w:r>
      <w:r w:rsidRPr="00B67C97">
        <w:tab/>
        <w:t>discussion</w:t>
      </w:r>
      <w:r w:rsidRPr="00B67C97">
        <w:tab/>
        <w:t>Rel-19</w:t>
      </w:r>
      <w:r w:rsidRPr="00B67C97">
        <w:tab/>
        <w:t>Ambient_IoT_Solutions</w:t>
      </w:r>
    </w:p>
    <w:p w14:paraId="42926967" w14:textId="77777777" w:rsidR="00F733E5" w:rsidRDefault="00F733E5" w:rsidP="00F733E5">
      <w:pPr>
        <w:pStyle w:val="Doc-text2"/>
      </w:pPr>
      <w:r>
        <w:rPr>
          <w:rFonts w:hint="eastAsia"/>
        </w:rPr>
        <w:t>Proposal 1:</w:t>
      </w:r>
      <w:r>
        <w:rPr>
          <w:rFonts w:hint="eastAsia"/>
        </w:rPr>
        <w:tab/>
        <w:t>Add a 128-bit field in paging message to carry the security parameter, which is optionally present with 1-bit to indicate its presence.</w:t>
      </w:r>
    </w:p>
    <w:p w14:paraId="05E264D2" w14:textId="77777777" w:rsidR="00F733E5" w:rsidRDefault="00F733E5" w:rsidP="00F733E5">
      <w:pPr>
        <w:pStyle w:val="Agreement"/>
        <w:tabs>
          <w:tab w:val="clear" w:pos="9990"/>
        </w:tabs>
        <w:overflowPunct/>
        <w:autoSpaceDE/>
        <w:autoSpaceDN/>
        <w:adjustRightInd/>
        <w:ind w:left="1619" w:hanging="360"/>
        <w:textAlignment w:val="auto"/>
      </w:pPr>
      <w:r>
        <w:t>Noted</w:t>
      </w:r>
    </w:p>
    <w:p w14:paraId="59427BF1" w14:textId="77777777" w:rsidR="00F733E5" w:rsidRDefault="00F733E5" w:rsidP="00F733E5">
      <w:pPr>
        <w:pStyle w:val="Doc-text2"/>
        <w:rPr>
          <w:rFonts w:eastAsia="DengXian"/>
        </w:rPr>
      </w:pPr>
    </w:p>
    <w:p w14:paraId="6699BA78" w14:textId="053A1ACC" w:rsidR="00F733E5" w:rsidRPr="00D70F5F" w:rsidRDefault="00F733E5" w:rsidP="00F733E5">
      <w:pPr>
        <w:pStyle w:val="Doc-title"/>
      </w:pPr>
      <w:r w:rsidRPr="009C4513">
        <w:t>R2-2506915</w:t>
      </w:r>
      <w:r w:rsidRPr="00D70F5F">
        <w:tab/>
        <w:t>Discussion on A-IoT remaining issues</w:t>
      </w:r>
      <w:r w:rsidRPr="00D70F5F">
        <w:tab/>
        <w:t>Spreadtrum, UNISOC</w:t>
      </w:r>
      <w:r w:rsidRPr="00D70F5F">
        <w:tab/>
        <w:t>discussion</w:t>
      </w:r>
      <w:r w:rsidRPr="00D70F5F">
        <w:tab/>
        <w:t>Rel-19</w:t>
      </w:r>
    </w:p>
    <w:p w14:paraId="32937957" w14:textId="77777777" w:rsidR="00F733E5" w:rsidRDefault="00F733E5" w:rsidP="00F733E5">
      <w:pPr>
        <w:pStyle w:val="Doc-text2"/>
        <w:rPr>
          <w:lang w:eastAsia="ko-KR"/>
        </w:rPr>
      </w:pPr>
      <w:r w:rsidRPr="00CF6B31">
        <w:rPr>
          <w:lang w:eastAsia="ko-KR"/>
        </w:rPr>
        <w:t>Proposal 3</w:t>
      </w:r>
      <w:r>
        <w:rPr>
          <w:rFonts w:hint="eastAsia"/>
          <w:lang w:eastAsia="zh-CN"/>
        </w:rPr>
        <w:t>:</w:t>
      </w:r>
      <w:r>
        <w:rPr>
          <w:lang w:eastAsia="zh-CN"/>
        </w:rPr>
        <w:t xml:space="preserve"> </w:t>
      </w:r>
      <w:r w:rsidRPr="00CF6B31">
        <w:rPr>
          <w:rFonts w:hint="eastAsia"/>
          <w:lang w:eastAsia="ko-KR"/>
        </w:rPr>
        <w:t>T</w:t>
      </w:r>
      <w:r w:rsidRPr="00CF6B31">
        <w:rPr>
          <w:lang w:eastAsia="ko-KR"/>
        </w:rPr>
        <w:t>he 128 bits security parameter should be mandatory in paging message according to SA3 agreements.</w:t>
      </w:r>
    </w:p>
    <w:p w14:paraId="5EA2E016" w14:textId="77777777" w:rsidR="00F733E5" w:rsidRDefault="00F733E5" w:rsidP="00F733E5">
      <w:pPr>
        <w:pStyle w:val="Agreement"/>
        <w:tabs>
          <w:tab w:val="clear" w:pos="9990"/>
        </w:tabs>
        <w:overflowPunct/>
        <w:autoSpaceDE/>
        <w:autoSpaceDN/>
        <w:adjustRightInd/>
        <w:ind w:left="1619" w:hanging="360"/>
        <w:textAlignment w:val="auto"/>
        <w:rPr>
          <w:lang w:eastAsia="ko-KR"/>
        </w:rPr>
      </w:pPr>
      <w:r>
        <w:rPr>
          <w:lang w:eastAsia="ko-KR"/>
        </w:rPr>
        <w:t>Noted</w:t>
      </w:r>
    </w:p>
    <w:p w14:paraId="297B91E5" w14:textId="77777777" w:rsidR="00F733E5" w:rsidRDefault="00F733E5" w:rsidP="00F733E5">
      <w:pPr>
        <w:pStyle w:val="Doc-text2"/>
        <w:rPr>
          <w:lang w:eastAsia="ko-KR"/>
        </w:rPr>
      </w:pPr>
    </w:p>
    <w:p w14:paraId="0498D93C" w14:textId="77777777" w:rsidR="00F733E5" w:rsidRDefault="00F733E5" w:rsidP="00F733E5">
      <w:pPr>
        <w:pStyle w:val="Doc-text2"/>
        <w:rPr>
          <w:lang w:eastAsia="ko-KR"/>
        </w:rPr>
      </w:pPr>
      <w:r>
        <w:rPr>
          <w:lang w:eastAsia="ko-KR"/>
        </w:rPr>
        <w:t>Discussion</w:t>
      </w:r>
    </w:p>
    <w:p w14:paraId="76D27A81" w14:textId="77777777" w:rsidR="00F733E5" w:rsidRDefault="00F733E5" w:rsidP="00F733E5">
      <w:pPr>
        <w:pStyle w:val="Doc-text2"/>
        <w:rPr>
          <w:lang w:eastAsia="ko-KR"/>
        </w:rPr>
      </w:pPr>
      <w:r>
        <w:rPr>
          <w:lang w:eastAsia="ko-KR"/>
        </w:rPr>
        <w:t>-</w:t>
      </w:r>
      <w:r>
        <w:rPr>
          <w:lang w:eastAsia="ko-KR"/>
        </w:rPr>
        <w:tab/>
        <w:t xml:space="preserve">Samsung things that we can make this optional from singaling point of view but whether it is mandatory present it is up to SA3.    </w:t>
      </w:r>
    </w:p>
    <w:p w14:paraId="03B2B169" w14:textId="77777777" w:rsidR="00F733E5" w:rsidRDefault="00F733E5" w:rsidP="00F733E5">
      <w:pPr>
        <w:pStyle w:val="Doc-text2"/>
        <w:rPr>
          <w:lang w:eastAsia="ko-KR"/>
        </w:rPr>
      </w:pPr>
      <w:r>
        <w:rPr>
          <w:lang w:eastAsia="ko-KR"/>
        </w:rPr>
        <w:t>-</w:t>
      </w:r>
      <w:r>
        <w:rPr>
          <w:lang w:eastAsia="ko-KR"/>
        </w:rPr>
        <w:tab/>
        <w:t xml:space="preserve">Qualcomm thinks that SA3 have in their specification that it is always included.   Why don’t we discuss this SA3.  </w:t>
      </w:r>
    </w:p>
    <w:p w14:paraId="794CB713" w14:textId="77777777" w:rsidR="00F733E5" w:rsidRDefault="00F733E5" w:rsidP="00F733E5">
      <w:pPr>
        <w:pStyle w:val="Doc-text2"/>
        <w:rPr>
          <w:lang w:eastAsia="ko-KR"/>
        </w:rPr>
      </w:pPr>
      <w:r>
        <w:rPr>
          <w:lang w:eastAsia="ko-KR"/>
        </w:rPr>
        <w:t>-</w:t>
      </w:r>
      <w:r>
        <w:rPr>
          <w:lang w:eastAsia="ko-KR"/>
        </w:rPr>
        <w:tab/>
        <w:t xml:space="preserve">Huawei doesn’t have an intention to change SA3 agreements, this is only for signalling purposes.  This one bit will also help with future releases.    And it is up for discussion on how to align the SA3 behaviour.   </w:t>
      </w:r>
    </w:p>
    <w:p w14:paraId="0F183B02" w14:textId="77777777" w:rsidR="00F733E5" w:rsidRDefault="00F733E5" w:rsidP="00F733E5">
      <w:pPr>
        <w:pStyle w:val="Doc-text2"/>
        <w:rPr>
          <w:lang w:eastAsia="ko-KR"/>
        </w:rPr>
      </w:pPr>
      <w:r>
        <w:rPr>
          <w:lang w:eastAsia="ko-KR"/>
        </w:rPr>
        <w:t>-</w:t>
      </w:r>
      <w:r>
        <w:rPr>
          <w:lang w:eastAsia="ko-KR"/>
        </w:rPr>
        <w:tab/>
        <w:t xml:space="preserve">Mediatek thinks that only reason seems to be for future compatibility bit, but not sure what will change.  CMCC thinks that for Rel-20 there may be other security information.  </w:t>
      </w:r>
    </w:p>
    <w:p w14:paraId="2F9C6CCE" w14:textId="77777777" w:rsidR="00F733E5" w:rsidRDefault="00F733E5" w:rsidP="00F733E5">
      <w:pPr>
        <w:pStyle w:val="Doc-text2"/>
        <w:rPr>
          <w:lang w:eastAsia="ko-KR"/>
        </w:rPr>
      </w:pPr>
      <w:r>
        <w:rPr>
          <w:lang w:eastAsia="ko-KR"/>
        </w:rPr>
        <w:t>-</w:t>
      </w:r>
      <w:r>
        <w:rPr>
          <w:lang w:eastAsia="ko-KR"/>
        </w:rPr>
        <w:tab/>
        <w:t>Xiaomi thinks that it can be up to the operator to determine whether to include it or not.   Apple indicates that now Xiaomi is showing a different reason and that should be discussed in SA3.   Xiaomi explains that in R20 we can have a simple security algorithm.</w:t>
      </w:r>
    </w:p>
    <w:p w14:paraId="1F06F3B4" w14:textId="77777777" w:rsidR="00F733E5" w:rsidRDefault="00F733E5" w:rsidP="00F733E5">
      <w:pPr>
        <w:pStyle w:val="Doc-text2"/>
        <w:rPr>
          <w:lang w:eastAsia="ko-KR"/>
        </w:rPr>
      </w:pPr>
      <w:r>
        <w:rPr>
          <w:lang w:eastAsia="ko-KR"/>
        </w:rPr>
        <w:t>-</w:t>
      </w:r>
      <w:r>
        <w:rPr>
          <w:lang w:eastAsia="ko-KR"/>
        </w:rPr>
        <w:tab/>
        <w:t xml:space="preserve">ZTE thinks that future compatibility is one reason but of course another reason it is coverage.   ZTE thinks that if we do it this way then if SA3 changes the agreements this works.  Mediatek agrees but thinks that we should decouple future compatibility with SA3 decision.   </w:t>
      </w:r>
    </w:p>
    <w:p w14:paraId="68C00433" w14:textId="77777777" w:rsidR="00F733E5" w:rsidRDefault="00F733E5" w:rsidP="00F733E5">
      <w:pPr>
        <w:pStyle w:val="Doc-text2"/>
        <w:rPr>
          <w:lang w:eastAsia="ko-KR"/>
        </w:rPr>
      </w:pPr>
      <w:r>
        <w:rPr>
          <w:lang w:eastAsia="ko-KR"/>
        </w:rPr>
        <w:t>-</w:t>
      </w:r>
      <w:r>
        <w:rPr>
          <w:lang w:eastAsia="ko-KR"/>
        </w:rPr>
        <w:tab/>
        <w:t xml:space="preserve">Interdigital explains that we are challenging SA3 decision for now but just discussing the tradeoff with adding one bit to potentially simplify lives later on.  </w:t>
      </w:r>
    </w:p>
    <w:p w14:paraId="296E0121" w14:textId="77777777" w:rsidR="00F733E5" w:rsidRDefault="00F733E5" w:rsidP="00F733E5">
      <w:pPr>
        <w:pStyle w:val="Doc-text2"/>
        <w:rPr>
          <w:lang w:eastAsia="ko-KR"/>
        </w:rPr>
      </w:pPr>
      <w:r>
        <w:rPr>
          <w:lang w:eastAsia="ko-KR"/>
        </w:rPr>
        <w:t>-</w:t>
      </w:r>
      <w:r>
        <w:rPr>
          <w:lang w:eastAsia="ko-KR"/>
        </w:rPr>
        <w:tab/>
        <w:t xml:space="preserve">LG thinks that if we want the future compatibility we can use another bit instead of extension bit, like a version bit.   Huawei thinks that this would be specific to security so we can have version bit for security not paging message.  </w:t>
      </w:r>
    </w:p>
    <w:p w14:paraId="7C2E1857" w14:textId="77777777" w:rsidR="00F733E5" w:rsidRDefault="00F733E5" w:rsidP="00F733E5">
      <w:pPr>
        <w:pStyle w:val="Doc-text2"/>
        <w:rPr>
          <w:lang w:eastAsia="ko-KR"/>
        </w:rPr>
      </w:pPr>
      <w:r>
        <w:rPr>
          <w:lang w:eastAsia="ko-KR"/>
        </w:rPr>
        <w:t>-</w:t>
      </w:r>
      <w:r>
        <w:rPr>
          <w:lang w:eastAsia="ko-KR"/>
        </w:rPr>
        <w:tab/>
        <w:t xml:space="preserve">Nokia understands that the SA3 agreement is that the UE shall support and not that the network shall always set it.   </w:t>
      </w:r>
    </w:p>
    <w:p w14:paraId="0F68BB24" w14:textId="77777777" w:rsidR="00F733E5" w:rsidRDefault="00F733E5" w:rsidP="00F733E5">
      <w:pPr>
        <w:pStyle w:val="Doc-text2"/>
        <w:rPr>
          <w:lang w:eastAsia="ko-KR"/>
        </w:rPr>
      </w:pPr>
      <w:r>
        <w:rPr>
          <w:lang w:eastAsia="ko-KR"/>
        </w:rPr>
        <w:t>-</w:t>
      </w:r>
      <w:r>
        <w:rPr>
          <w:lang w:eastAsia="ko-KR"/>
        </w:rPr>
        <w:tab/>
        <w:t xml:space="preserve">Futurewei indicates that everytime we include this 128bits it means it is power consuming.   And agrees with ZTE that maybe SA3 will change their decision.   Qualcomm thinks that if they won’t change their mind in R19 they will not for R20.   Huawei thinks that it is not clear whether the authentication procedure is used every time.   </w:t>
      </w:r>
    </w:p>
    <w:p w14:paraId="3FE01F88" w14:textId="77777777" w:rsidR="00F733E5" w:rsidRDefault="00F733E5" w:rsidP="00F733E5">
      <w:pPr>
        <w:pStyle w:val="Doc-text2"/>
        <w:rPr>
          <w:lang w:eastAsia="ko-KR"/>
        </w:rPr>
      </w:pPr>
      <w:r>
        <w:rPr>
          <w:lang w:eastAsia="ko-KR"/>
        </w:rPr>
        <w:t>-</w:t>
      </w:r>
      <w:r>
        <w:rPr>
          <w:lang w:eastAsia="ko-KR"/>
        </w:rPr>
        <w:tab/>
        <w:t xml:space="preserve">Oppo indicates that we also have the case for paging for all in which case we will not have security.  </w:t>
      </w:r>
    </w:p>
    <w:p w14:paraId="14267AE0" w14:textId="77777777" w:rsidR="00F733E5" w:rsidRDefault="00F733E5" w:rsidP="00F733E5">
      <w:pPr>
        <w:pStyle w:val="Doc-text2"/>
        <w:rPr>
          <w:lang w:eastAsia="ko-KR"/>
        </w:rPr>
      </w:pPr>
      <w:r>
        <w:rPr>
          <w:lang w:eastAsia="ko-KR"/>
        </w:rPr>
        <w:t>-</w:t>
      </w:r>
      <w:r>
        <w:rPr>
          <w:lang w:eastAsia="ko-KR"/>
        </w:rPr>
        <w:tab/>
        <w:t xml:space="preserve">ZTE asks that even if authentication is needed is the 128bits always needed.  </w:t>
      </w:r>
    </w:p>
    <w:p w14:paraId="2344AE61" w14:textId="77777777" w:rsidR="00F733E5" w:rsidRDefault="00F733E5" w:rsidP="00F733E5">
      <w:pPr>
        <w:pStyle w:val="Doc-text2"/>
        <w:rPr>
          <w:lang w:eastAsia="ko-KR"/>
        </w:rPr>
      </w:pPr>
    </w:p>
    <w:p w14:paraId="1CE29243" w14:textId="77777777" w:rsidR="00F733E5" w:rsidRDefault="00F733E5" w:rsidP="00F733E5">
      <w:pPr>
        <w:pStyle w:val="Agreement"/>
        <w:numPr>
          <w:ilvl w:val="0"/>
          <w:numId w:val="0"/>
        </w:numPr>
        <w:ind w:left="1619" w:hanging="360"/>
        <w:rPr>
          <w:lang w:eastAsia="ko-KR"/>
        </w:rPr>
      </w:pPr>
    </w:p>
    <w:tbl>
      <w:tblPr>
        <w:tblStyle w:val="TableGrid"/>
        <w:tblW w:w="0" w:type="auto"/>
        <w:tblInd w:w="1165" w:type="dxa"/>
        <w:tblLook w:val="04A0" w:firstRow="1" w:lastRow="0" w:firstColumn="1" w:lastColumn="0" w:noHBand="0" w:noVBand="1"/>
      </w:tblPr>
      <w:tblGrid>
        <w:gridCol w:w="8572"/>
      </w:tblGrid>
      <w:tr w:rsidR="00F733E5" w14:paraId="3C0F10DB" w14:textId="77777777" w:rsidTr="002415CC">
        <w:tc>
          <w:tcPr>
            <w:tcW w:w="8572" w:type="dxa"/>
          </w:tcPr>
          <w:p w14:paraId="3B11D1B5" w14:textId="77777777" w:rsidR="00F733E5" w:rsidRPr="003C2A92" w:rsidRDefault="00F733E5" w:rsidP="002415CC">
            <w:pPr>
              <w:pStyle w:val="Doc-text2"/>
              <w:ind w:left="363"/>
              <w:rPr>
                <w:b/>
                <w:bCs/>
                <w:lang w:eastAsia="ko-KR"/>
              </w:rPr>
            </w:pPr>
            <w:r w:rsidRPr="003C2A92">
              <w:rPr>
                <w:b/>
                <w:bCs/>
                <w:lang w:eastAsia="ko-KR"/>
              </w:rPr>
              <w:t>Agreements</w:t>
            </w:r>
          </w:p>
          <w:p w14:paraId="35A6DD87" w14:textId="77777777" w:rsidR="00F733E5" w:rsidRDefault="00F733E5" w:rsidP="002415CC">
            <w:pPr>
              <w:pStyle w:val="Doc-text2"/>
              <w:ind w:left="363"/>
              <w:rPr>
                <w:lang w:eastAsia="ko-KR"/>
              </w:rPr>
            </w:pPr>
            <w:r>
              <w:rPr>
                <w:lang w:eastAsia="ko-KR"/>
              </w:rPr>
              <w:t>Send an LS to SA3, cc:CT1</w:t>
            </w:r>
          </w:p>
          <w:p w14:paraId="5D8D568A" w14:textId="77777777" w:rsidR="00F733E5" w:rsidRDefault="00F733E5" w:rsidP="002415CC">
            <w:pPr>
              <w:pStyle w:val="Doc-text2"/>
              <w:ind w:left="363"/>
              <w:rPr>
                <w:lang w:eastAsia="ko-KR"/>
              </w:rPr>
            </w:pPr>
            <w:r>
              <w:rPr>
                <w:lang w:eastAsia="ko-KR"/>
              </w:rPr>
              <w:t xml:space="preserve">-   Question on whether the security parameter has to be included in every paging message.   </w:t>
            </w:r>
          </w:p>
          <w:p w14:paraId="123DC573" w14:textId="77777777" w:rsidR="00F733E5" w:rsidRDefault="00F733E5" w:rsidP="002415CC">
            <w:pPr>
              <w:pStyle w:val="Doc-text2"/>
              <w:ind w:left="363"/>
              <w:rPr>
                <w:lang w:eastAsia="ko-KR"/>
              </w:rPr>
            </w:pPr>
            <w:r>
              <w:rPr>
                <w:lang w:eastAsia="ko-KR"/>
              </w:rPr>
              <w:t xml:space="preserve">-   Clarify that we have different types of messages, paging message and subsequent paging.    </w:t>
            </w:r>
          </w:p>
          <w:p w14:paraId="66CC9408" w14:textId="77777777" w:rsidR="00F733E5" w:rsidRDefault="00F733E5" w:rsidP="002415CC">
            <w:pPr>
              <w:pStyle w:val="Doc-text2"/>
              <w:ind w:left="363"/>
              <w:rPr>
                <w:lang w:eastAsia="ko-KR"/>
              </w:rPr>
            </w:pPr>
            <w:r>
              <w:rPr>
                <w:lang w:eastAsia="ko-KR"/>
              </w:rPr>
              <w:t>-   While it is feasible from signaling perspective, RAN2 has concerns</w:t>
            </w:r>
          </w:p>
          <w:p w14:paraId="5157ED24" w14:textId="77777777" w:rsidR="00F733E5" w:rsidRDefault="00F733E5" w:rsidP="002415CC">
            <w:pPr>
              <w:pStyle w:val="Doc-text2"/>
              <w:ind w:left="363"/>
              <w:rPr>
                <w:lang w:eastAsia="ko-KR"/>
              </w:rPr>
            </w:pPr>
            <w:r>
              <w:rPr>
                <w:lang w:eastAsia="ko-KR"/>
              </w:rPr>
              <w:t>-   RAN2 has discussed the following concerns and downsides with making the 128bits mandatory for every paging message:</w:t>
            </w:r>
          </w:p>
          <w:p w14:paraId="3531700C" w14:textId="77777777" w:rsidR="00F733E5" w:rsidRDefault="00F733E5" w:rsidP="002415CC">
            <w:pPr>
              <w:pStyle w:val="Doc-text2"/>
              <w:ind w:left="363"/>
              <w:rPr>
                <w:lang w:eastAsia="ko-KR"/>
              </w:rPr>
            </w:pPr>
            <w:r>
              <w:rPr>
                <w:lang w:eastAsia="ko-KR"/>
              </w:rPr>
              <w:tab/>
              <w:t xml:space="preserve">- deployments where it may not be always needed </w:t>
            </w:r>
          </w:p>
          <w:p w14:paraId="44A43A66" w14:textId="77777777" w:rsidR="00F733E5" w:rsidRDefault="00F733E5" w:rsidP="002415CC">
            <w:pPr>
              <w:pStyle w:val="Doc-text2"/>
              <w:ind w:left="363"/>
              <w:rPr>
                <w:lang w:eastAsia="ko-KR"/>
              </w:rPr>
            </w:pPr>
            <w:r>
              <w:rPr>
                <w:lang w:eastAsia="ko-KR"/>
              </w:rPr>
              <w:tab/>
              <w:t xml:space="preserve">- overhead is high and complexity for devices </w:t>
            </w:r>
          </w:p>
          <w:p w14:paraId="6B61442D" w14:textId="77777777" w:rsidR="00F733E5" w:rsidRDefault="00F733E5" w:rsidP="002415CC">
            <w:pPr>
              <w:pStyle w:val="Doc-text2"/>
              <w:ind w:left="363"/>
              <w:rPr>
                <w:lang w:eastAsia="ko-KR"/>
              </w:rPr>
            </w:pPr>
            <w:r>
              <w:rPr>
                <w:lang w:eastAsia="ko-KR"/>
              </w:rPr>
              <w:tab/>
              <w:t>- power consumption overhead with authentication (time consuming, etc)</w:t>
            </w:r>
          </w:p>
          <w:p w14:paraId="0D816C7C" w14:textId="77777777" w:rsidR="00F733E5" w:rsidRDefault="00F733E5" w:rsidP="002415CC">
            <w:pPr>
              <w:pStyle w:val="Doc-text2"/>
              <w:ind w:left="363"/>
              <w:rPr>
                <w:lang w:eastAsia="ko-KR"/>
              </w:rPr>
            </w:pPr>
            <w:r>
              <w:rPr>
                <w:lang w:eastAsia="ko-KR"/>
              </w:rPr>
              <w:tab/>
              <w:t>- coverage</w:t>
            </w:r>
          </w:p>
          <w:p w14:paraId="392B8785" w14:textId="77777777" w:rsidR="00F733E5" w:rsidRDefault="00F733E5" w:rsidP="002415CC">
            <w:pPr>
              <w:pStyle w:val="Doc-text2"/>
              <w:ind w:left="363"/>
              <w:rPr>
                <w:lang w:eastAsia="ko-KR"/>
              </w:rPr>
            </w:pPr>
          </w:p>
          <w:p w14:paraId="55FAD52D" w14:textId="77777777" w:rsidR="00F733E5" w:rsidRDefault="00F733E5" w:rsidP="002415CC">
            <w:pPr>
              <w:pStyle w:val="Doc-text2"/>
              <w:ind w:left="363"/>
              <w:rPr>
                <w:lang w:eastAsia="ko-KR"/>
              </w:rPr>
            </w:pPr>
            <w:r>
              <w:rPr>
                <w:lang w:eastAsia="ko-KR"/>
              </w:rPr>
              <w:t>In RAN2 agree to:</w:t>
            </w:r>
          </w:p>
          <w:p w14:paraId="12D113B7" w14:textId="77777777" w:rsidR="00F733E5" w:rsidRPr="00626F76" w:rsidRDefault="00F733E5" w:rsidP="002415CC">
            <w:pPr>
              <w:pStyle w:val="Doc-text2"/>
              <w:ind w:left="363"/>
              <w:rPr>
                <w:lang w:eastAsia="ko-KR"/>
              </w:rPr>
            </w:pPr>
            <w:r>
              <w:rPr>
                <w:lang w:eastAsia="ko-KR"/>
              </w:rPr>
              <w:t>-</w:t>
            </w:r>
            <w:r>
              <w:rPr>
                <w:lang w:eastAsia="ko-KR"/>
              </w:rPr>
              <w:tab/>
              <w:t xml:space="preserve">Add a 1 bit optionality bit for 128bits security field in paging message.  For now, we state in our specification that this bit is set to present in this release according to SA3 TS.  If SA3 confirms that it can be optional after LS reply it shall be updated.  </w:t>
            </w:r>
          </w:p>
          <w:p w14:paraId="79EE0A53" w14:textId="77777777" w:rsidR="00F733E5" w:rsidRDefault="00F733E5" w:rsidP="002415CC">
            <w:pPr>
              <w:pStyle w:val="Doc-text2"/>
              <w:ind w:left="0" w:firstLine="0"/>
              <w:rPr>
                <w:b/>
                <w:bCs/>
                <w:lang w:eastAsia="ko-KR"/>
              </w:rPr>
            </w:pPr>
          </w:p>
        </w:tc>
      </w:tr>
    </w:tbl>
    <w:p w14:paraId="29068165" w14:textId="77777777" w:rsidR="00F733E5" w:rsidRDefault="00F733E5" w:rsidP="00F733E5">
      <w:pPr>
        <w:pStyle w:val="Doc-text2"/>
        <w:rPr>
          <w:b/>
          <w:bCs/>
          <w:lang w:eastAsia="ko-KR"/>
        </w:rPr>
      </w:pPr>
    </w:p>
    <w:p w14:paraId="799EBF61" w14:textId="77777777" w:rsidR="00F733E5" w:rsidRDefault="00F733E5" w:rsidP="00F733E5">
      <w:pPr>
        <w:pStyle w:val="Doc-text2"/>
        <w:rPr>
          <w:b/>
          <w:bCs/>
          <w:lang w:eastAsia="ko-KR"/>
        </w:rPr>
      </w:pPr>
    </w:p>
    <w:p w14:paraId="5A20D536" w14:textId="77777777" w:rsidR="00F733E5" w:rsidRDefault="00F733E5" w:rsidP="00F733E5">
      <w:pPr>
        <w:pStyle w:val="EmailDiscussion"/>
        <w:overflowPunct/>
        <w:autoSpaceDE/>
        <w:autoSpaceDN/>
        <w:adjustRightInd/>
        <w:ind w:left="1619" w:hanging="360"/>
        <w:textAlignment w:val="auto"/>
        <w:rPr>
          <w:lang w:eastAsia="ko-KR"/>
        </w:rPr>
      </w:pPr>
      <w:r>
        <w:rPr>
          <w:lang w:eastAsia="ko-KR"/>
        </w:rPr>
        <w:t>[AT131bis][015][AIoT] LS to SA3  (CMCC)</w:t>
      </w:r>
    </w:p>
    <w:p w14:paraId="38A064E4" w14:textId="77777777" w:rsidR="00F733E5" w:rsidRDefault="00F733E5" w:rsidP="00F733E5">
      <w:pPr>
        <w:pStyle w:val="EmailDiscussion2"/>
        <w:rPr>
          <w:lang w:eastAsia="ko-KR"/>
        </w:rPr>
      </w:pPr>
      <w:r>
        <w:rPr>
          <w:lang w:eastAsia="ko-KR"/>
        </w:rPr>
        <w:tab/>
        <w:t>Intended outcome:  LS to SA3 on 128bits security</w:t>
      </w:r>
    </w:p>
    <w:p w14:paraId="7C4B445C" w14:textId="77777777" w:rsidR="00F733E5" w:rsidRDefault="00F733E5" w:rsidP="00F733E5">
      <w:pPr>
        <w:pStyle w:val="EmailDiscussion2"/>
        <w:rPr>
          <w:lang w:eastAsia="ko-KR"/>
        </w:rPr>
      </w:pPr>
      <w:r>
        <w:rPr>
          <w:lang w:eastAsia="ko-KR"/>
        </w:rPr>
        <w:tab/>
        <w:t>Deadline:  Thursday</w:t>
      </w:r>
    </w:p>
    <w:p w14:paraId="6E8A6CD6" w14:textId="77777777" w:rsidR="00F733E5" w:rsidRDefault="00F733E5" w:rsidP="00F733E5">
      <w:pPr>
        <w:pStyle w:val="EmailDiscussion2"/>
        <w:rPr>
          <w:lang w:eastAsia="ko-KR"/>
        </w:rPr>
      </w:pPr>
    </w:p>
    <w:p w14:paraId="4F7E51D7" w14:textId="5EFA1E45" w:rsidR="00F733E5" w:rsidRDefault="00F733E5" w:rsidP="00F733E5">
      <w:pPr>
        <w:pStyle w:val="Doc-title"/>
        <w:rPr>
          <w:lang w:eastAsia="ko-KR"/>
        </w:rPr>
      </w:pPr>
      <w:r w:rsidRPr="009C4513">
        <w:rPr>
          <w:lang w:eastAsia="ko-KR"/>
        </w:rPr>
        <w:t>R2-2507906</w:t>
      </w:r>
      <w:r>
        <w:tab/>
      </w:r>
      <w:r w:rsidRPr="00205333">
        <w:t>Draft LS on Security parameter in A-IoT paging</w:t>
      </w:r>
      <w:r>
        <w:tab/>
        <w:t>CMCC</w:t>
      </w:r>
      <w:r>
        <w:tab/>
        <w:t>LS out</w:t>
      </w:r>
      <w:r>
        <w:tab/>
        <w:t>Rel-19</w:t>
      </w:r>
      <w:r>
        <w:tab/>
      </w:r>
      <w:r w:rsidRPr="007F3BB3">
        <w:t>Ambient_IoT_Solutions-Core</w:t>
      </w:r>
      <w:r>
        <w:tab/>
        <w:t>To:SA3</w:t>
      </w:r>
      <w:r>
        <w:tab/>
        <w:t>Cc:CT1</w:t>
      </w:r>
    </w:p>
    <w:p w14:paraId="3C1687F0" w14:textId="77777777" w:rsidR="00F733E5" w:rsidRPr="009817A4" w:rsidRDefault="00F733E5" w:rsidP="00F733E5">
      <w:pPr>
        <w:pStyle w:val="Agreement"/>
        <w:tabs>
          <w:tab w:val="clear" w:pos="9990"/>
        </w:tabs>
        <w:overflowPunct/>
        <w:autoSpaceDE/>
        <w:autoSpaceDN/>
        <w:adjustRightInd/>
        <w:ind w:left="1619" w:hanging="360"/>
        <w:textAlignment w:val="auto"/>
        <w:rPr>
          <w:lang w:eastAsia="ko-KR"/>
        </w:rPr>
      </w:pPr>
      <w:r>
        <w:rPr>
          <w:lang w:eastAsia="ko-KR"/>
        </w:rPr>
        <w:t>The LS is approved in R2-2507920</w:t>
      </w:r>
    </w:p>
    <w:p w14:paraId="4769CC11" w14:textId="77777777" w:rsidR="00F733E5" w:rsidRDefault="00F733E5" w:rsidP="00F733E5">
      <w:pPr>
        <w:pStyle w:val="Doc-text2"/>
        <w:ind w:left="0" w:firstLine="0"/>
        <w:rPr>
          <w:b/>
          <w:bCs/>
        </w:rPr>
      </w:pPr>
    </w:p>
    <w:p w14:paraId="40C685C3" w14:textId="24B6D053" w:rsidR="00F733E5" w:rsidRDefault="00F733E5" w:rsidP="00F733E5">
      <w:pPr>
        <w:pStyle w:val="Doc-title"/>
      </w:pPr>
      <w:r w:rsidRPr="009C4513">
        <w:rPr>
          <w:lang w:eastAsia="ko-KR"/>
        </w:rPr>
        <w:t>R2-25079</w:t>
      </w:r>
      <w:r w:rsidR="009C4513">
        <w:rPr>
          <w:rFonts w:eastAsiaTheme="minorEastAsia" w:hint="eastAsia"/>
        </w:rPr>
        <w:t>20</w:t>
      </w:r>
      <w:r>
        <w:tab/>
      </w:r>
      <w:r w:rsidRPr="00205333">
        <w:t>LS on Security parameter in A-IoT paging</w:t>
      </w:r>
      <w:r>
        <w:tab/>
        <w:t>RAN2</w:t>
      </w:r>
      <w:r>
        <w:tab/>
        <w:t>LS out</w:t>
      </w:r>
      <w:r>
        <w:tab/>
        <w:t>Rel-19</w:t>
      </w:r>
      <w:r>
        <w:tab/>
      </w:r>
      <w:r w:rsidRPr="007F3BB3">
        <w:t>Ambient_IoT_Solutions-Core</w:t>
      </w:r>
      <w:r>
        <w:tab/>
        <w:t>To:SA3</w:t>
      </w:r>
      <w:r>
        <w:tab/>
        <w:t>Cc:CT1, RAN3</w:t>
      </w:r>
    </w:p>
    <w:p w14:paraId="1B065EA9" w14:textId="77777777" w:rsidR="00F733E5" w:rsidRPr="00205333" w:rsidRDefault="00F733E5" w:rsidP="00F733E5">
      <w:pPr>
        <w:pStyle w:val="Doc-text2"/>
      </w:pPr>
      <w:r>
        <w:t>=&gt; Approved</w:t>
      </w:r>
    </w:p>
    <w:p w14:paraId="5E6A448C" w14:textId="77777777" w:rsidR="00F733E5" w:rsidRDefault="00F733E5" w:rsidP="00F733E5">
      <w:pPr>
        <w:pStyle w:val="Doc-text2"/>
        <w:ind w:left="0" w:firstLine="0"/>
        <w:rPr>
          <w:b/>
          <w:bCs/>
        </w:rPr>
      </w:pPr>
    </w:p>
    <w:p w14:paraId="2DD48FD1" w14:textId="77777777" w:rsidR="00F733E5" w:rsidRPr="007F3BB3" w:rsidRDefault="00F733E5" w:rsidP="00F733E5">
      <w:pPr>
        <w:pStyle w:val="Doc-text2"/>
        <w:ind w:left="0" w:firstLine="0"/>
        <w:rPr>
          <w:b/>
          <w:bCs/>
        </w:rPr>
      </w:pPr>
      <w:r w:rsidRPr="007F3BB3">
        <w:rPr>
          <w:b/>
          <w:bCs/>
        </w:rPr>
        <w:t xml:space="preserve">New case with </w:t>
      </w:r>
      <w:r>
        <w:rPr>
          <w:b/>
          <w:bCs/>
        </w:rPr>
        <w:t>no NAS response</w:t>
      </w:r>
    </w:p>
    <w:p w14:paraId="4E9E206A" w14:textId="33DD7CE0" w:rsidR="00F733E5" w:rsidRPr="007F3BB3" w:rsidRDefault="00F733E5" w:rsidP="00F733E5">
      <w:pPr>
        <w:pStyle w:val="Doc-title"/>
      </w:pPr>
      <w:r w:rsidRPr="009C4513">
        <w:t>R2-2507258</w:t>
      </w:r>
      <w:r w:rsidRPr="007F3BB3">
        <w:tab/>
        <w:t>Remaining issues of Ambient IoT</w:t>
      </w:r>
      <w:r w:rsidRPr="007F3BB3">
        <w:tab/>
        <w:t>Qualcomm Incorporated</w:t>
      </w:r>
      <w:r w:rsidRPr="007F3BB3">
        <w:tab/>
        <w:t>discussion</w:t>
      </w:r>
      <w:r w:rsidRPr="007F3BB3">
        <w:tab/>
        <w:t>Ambient_IoT_Solutions-Core</w:t>
      </w:r>
    </w:p>
    <w:p w14:paraId="234E5408" w14:textId="77777777" w:rsidR="00F733E5" w:rsidRDefault="00F733E5" w:rsidP="00F733E5">
      <w:pPr>
        <w:pStyle w:val="Doc-text2"/>
      </w:pPr>
      <w:r>
        <w:t xml:space="preserve">Proposal 2: RAN2 confirms, in addition to delayed response, </w:t>
      </w:r>
      <w:r w:rsidRPr="00C77E1D">
        <w:t xml:space="preserve">it is valid that </w:t>
      </w:r>
      <w:r>
        <w:t>in some cases</w:t>
      </w:r>
      <w:r w:rsidRPr="00C77E1D">
        <w:t xml:space="preserve"> </w:t>
      </w:r>
      <w:r>
        <w:t xml:space="preserve">A-IoT </w:t>
      </w:r>
      <w:r w:rsidRPr="00C77E1D">
        <w:t>NAS doesn’t provide a response at all.</w:t>
      </w:r>
    </w:p>
    <w:p w14:paraId="0EFA825D" w14:textId="77777777" w:rsidR="00F733E5" w:rsidRDefault="00F733E5" w:rsidP="00F733E5">
      <w:pPr>
        <w:pStyle w:val="Agreement"/>
        <w:tabs>
          <w:tab w:val="clear" w:pos="9990"/>
        </w:tabs>
        <w:overflowPunct/>
        <w:autoSpaceDE/>
        <w:autoSpaceDN/>
        <w:adjustRightInd/>
        <w:ind w:left="1619" w:hanging="360"/>
        <w:textAlignment w:val="auto"/>
      </w:pPr>
      <w:r>
        <w:t>Noted</w:t>
      </w:r>
    </w:p>
    <w:p w14:paraId="3B67D9E4" w14:textId="77777777" w:rsidR="00F733E5" w:rsidRDefault="00F733E5" w:rsidP="00F733E5">
      <w:pPr>
        <w:rPr>
          <w:iCs/>
          <w:noProof/>
          <w:sz w:val="18"/>
          <w:lang w:val="en-US"/>
        </w:rPr>
      </w:pPr>
    </w:p>
    <w:p w14:paraId="1A1ECAD6" w14:textId="56FA0D65" w:rsidR="00F733E5" w:rsidRPr="00B67C97" w:rsidRDefault="00F733E5" w:rsidP="00F733E5">
      <w:pPr>
        <w:pStyle w:val="Doc-title"/>
      </w:pPr>
      <w:r w:rsidRPr="009C4513">
        <w:t>R2-2507558</w:t>
      </w:r>
      <w:r w:rsidRPr="00B67C97">
        <w:tab/>
        <w:t>Discussion on the remaining issues on A-IoT</w:t>
      </w:r>
      <w:r w:rsidRPr="00B67C97">
        <w:tab/>
        <w:t>Samsung</w:t>
      </w:r>
      <w:r w:rsidRPr="00B67C97">
        <w:tab/>
        <w:t>discussion</w:t>
      </w:r>
      <w:r w:rsidRPr="00B67C97">
        <w:tab/>
        <w:t>Rel-19</w:t>
      </w:r>
      <w:r w:rsidRPr="00B67C97">
        <w:tab/>
        <w:t>Ambient_IoT_Solutions-Core</w:t>
      </w:r>
    </w:p>
    <w:p w14:paraId="2A582067" w14:textId="77777777" w:rsidR="00F733E5" w:rsidRPr="00625496" w:rsidRDefault="00F733E5" w:rsidP="00F733E5">
      <w:pPr>
        <w:pStyle w:val="Doc-text2"/>
        <w:rPr>
          <w:lang w:eastAsia="zh-CN"/>
        </w:rPr>
      </w:pPr>
      <w:r w:rsidRPr="00A466CE">
        <w:rPr>
          <w:lang w:eastAsia="zh-CN"/>
        </w:rPr>
        <w:t>Proposal 1: RAN2 is kindly asked to prepare LS to CT1 to check the case of “no upper layer data available”.</w:t>
      </w:r>
      <w:r>
        <w:rPr>
          <w:lang w:eastAsia="zh-CN"/>
        </w:rPr>
        <w:t xml:space="preserve"> If </w:t>
      </w:r>
      <w:r w:rsidRPr="00625496">
        <w:rPr>
          <w:lang w:eastAsia="zh-CN"/>
        </w:rPr>
        <w:t xml:space="preserve">CT1 confirms the possible case of “no upper layer data available”, the following solution </w:t>
      </w:r>
      <w:r>
        <w:rPr>
          <w:lang w:eastAsia="zh-CN"/>
        </w:rPr>
        <w:t>can</w:t>
      </w:r>
      <w:r w:rsidRPr="00625496">
        <w:rPr>
          <w:lang w:eastAsia="zh-CN"/>
        </w:rPr>
        <w:t xml:space="preserve"> </w:t>
      </w:r>
      <w:r>
        <w:rPr>
          <w:lang w:eastAsia="zh-CN"/>
        </w:rPr>
        <w:t>be considered</w:t>
      </w:r>
      <w:r w:rsidRPr="00625496">
        <w:rPr>
          <w:lang w:eastAsia="zh-CN"/>
        </w:rPr>
        <w:t>:</w:t>
      </w:r>
    </w:p>
    <w:p w14:paraId="11DFCCCA" w14:textId="77777777" w:rsidR="00F733E5" w:rsidRPr="00625496" w:rsidRDefault="00F733E5" w:rsidP="00F733E5">
      <w:pPr>
        <w:pStyle w:val="Doc-text2"/>
        <w:rPr>
          <w:lang w:eastAsia="zh-CN"/>
        </w:rPr>
      </w:pPr>
      <w:r w:rsidRPr="00625496">
        <w:rPr>
          <w:lang w:eastAsia="zh-CN"/>
        </w:rPr>
        <w:t>“0 SDU &amp; MDI =0” represents “no upper layer data available”</w:t>
      </w:r>
    </w:p>
    <w:p w14:paraId="51C00BCB" w14:textId="77777777" w:rsidR="00F733E5" w:rsidRDefault="00F733E5" w:rsidP="00F733E5">
      <w:pPr>
        <w:pStyle w:val="Doc-text2"/>
        <w:rPr>
          <w:lang w:eastAsia="zh-CN"/>
        </w:rPr>
      </w:pPr>
      <w:r w:rsidRPr="00625496">
        <w:rPr>
          <w:lang w:eastAsia="zh-CN"/>
        </w:rPr>
        <w:t>“0 SDU &amp; MDI =1” represents “no upper layer data available due to delay NAS”</w:t>
      </w:r>
    </w:p>
    <w:p w14:paraId="4F913D3E" w14:textId="77777777" w:rsidR="00F733E5" w:rsidRDefault="00F733E5" w:rsidP="00F733E5">
      <w:pPr>
        <w:pStyle w:val="Agreement"/>
        <w:tabs>
          <w:tab w:val="clear" w:pos="9990"/>
        </w:tabs>
        <w:overflowPunct/>
        <w:autoSpaceDE/>
        <w:autoSpaceDN/>
        <w:adjustRightInd/>
        <w:ind w:left="1619" w:hanging="360"/>
        <w:textAlignment w:val="auto"/>
        <w:rPr>
          <w:lang w:eastAsia="zh-CN"/>
        </w:rPr>
      </w:pPr>
      <w:r>
        <w:rPr>
          <w:lang w:eastAsia="zh-CN"/>
        </w:rPr>
        <w:t>Noted</w:t>
      </w:r>
    </w:p>
    <w:p w14:paraId="11E74CD7" w14:textId="77777777" w:rsidR="00F733E5" w:rsidRDefault="00F733E5" w:rsidP="00F733E5">
      <w:pPr>
        <w:pStyle w:val="Doc-text2"/>
        <w:rPr>
          <w:lang w:eastAsia="zh-CN"/>
        </w:rPr>
      </w:pPr>
    </w:p>
    <w:p w14:paraId="717B9B5C" w14:textId="77777777" w:rsidR="00F733E5" w:rsidRDefault="00F733E5" w:rsidP="00F733E5">
      <w:pPr>
        <w:pStyle w:val="Doc-text2"/>
        <w:rPr>
          <w:lang w:eastAsia="zh-CN"/>
        </w:rPr>
      </w:pPr>
      <w:r>
        <w:rPr>
          <w:lang w:eastAsia="zh-CN"/>
        </w:rPr>
        <w:t>Discussion</w:t>
      </w:r>
    </w:p>
    <w:p w14:paraId="2E040EA9" w14:textId="77777777" w:rsidR="00F733E5" w:rsidRDefault="00F733E5" w:rsidP="00F733E5">
      <w:pPr>
        <w:pStyle w:val="Doc-text2"/>
        <w:rPr>
          <w:lang w:eastAsia="zh-CN"/>
        </w:rPr>
      </w:pPr>
      <w:r>
        <w:rPr>
          <w:lang w:eastAsia="zh-CN"/>
        </w:rPr>
        <w:t>-</w:t>
      </w:r>
      <w:r>
        <w:rPr>
          <w:lang w:eastAsia="zh-CN"/>
        </w:rPr>
        <w:tab/>
        <w:t xml:space="preserve">Xiaomi and Samsung that there is an integrity failure case, but it is not clear whether the device has to send something to the AF.   </w:t>
      </w:r>
    </w:p>
    <w:p w14:paraId="6CB33525" w14:textId="77777777" w:rsidR="00F733E5" w:rsidRDefault="00F733E5" w:rsidP="00F733E5">
      <w:pPr>
        <w:pStyle w:val="Doc-text2"/>
        <w:rPr>
          <w:lang w:eastAsia="zh-CN"/>
        </w:rPr>
      </w:pPr>
    </w:p>
    <w:p w14:paraId="320ABEC8" w14:textId="77777777" w:rsidR="00F733E5" w:rsidRDefault="00F733E5" w:rsidP="00F733E5">
      <w:pPr>
        <w:pStyle w:val="Doc-text2"/>
        <w:rPr>
          <w:lang w:eastAsia="zh-CN"/>
        </w:rPr>
      </w:pPr>
      <w:r>
        <w:rPr>
          <w:lang w:eastAsia="zh-CN"/>
        </w:rPr>
        <w:t>On the case where NAS doesn’t provide a response at all (not for integrity failure)</w:t>
      </w:r>
    </w:p>
    <w:p w14:paraId="6145DFB0" w14:textId="77777777" w:rsidR="00F733E5" w:rsidRDefault="00F733E5" w:rsidP="00F733E5">
      <w:pPr>
        <w:pStyle w:val="Doc-text2"/>
        <w:rPr>
          <w:lang w:eastAsia="zh-CN"/>
        </w:rPr>
      </w:pPr>
      <w:r>
        <w:rPr>
          <w:lang w:eastAsia="zh-CN"/>
        </w:rPr>
        <w:t>-</w:t>
      </w:r>
      <w:r>
        <w:rPr>
          <w:lang w:eastAsia="zh-CN"/>
        </w:rPr>
        <w:tab/>
        <w:t xml:space="preserve">Vivo thinks that Samsungs proposal makes sense as we have two different cases, delayed and no responses.  </w:t>
      </w:r>
    </w:p>
    <w:p w14:paraId="50A34565" w14:textId="77777777" w:rsidR="00F733E5" w:rsidRDefault="00F733E5" w:rsidP="00F733E5">
      <w:pPr>
        <w:pStyle w:val="Doc-text2"/>
        <w:rPr>
          <w:lang w:eastAsia="zh-CN"/>
        </w:rPr>
      </w:pPr>
      <w:r>
        <w:rPr>
          <w:lang w:eastAsia="zh-CN"/>
        </w:rPr>
        <w:t>-</w:t>
      </w:r>
      <w:r>
        <w:rPr>
          <w:lang w:eastAsia="zh-CN"/>
        </w:rPr>
        <w:tab/>
        <w:t xml:space="preserve">Apple and Ericsson thinks that we don’t need to handle this in RAN2.   Xiaomi explains that the reader doesn’t know that the UE will not respond.   Qualcomm explains that today’s protocol we will send 0 SDU and drain the power.   Ericsson thinks that we should just not send anything (no 0 SDU).  </w:t>
      </w:r>
    </w:p>
    <w:p w14:paraId="22AA0118" w14:textId="77777777" w:rsidR="00F733E5" w:rsidRDefault="00F733E5" w:rsidP="00F733E5">
      <w:pPr>
        <w:pStyle w:val="Doc-text2"/>
        <w:rPr>
          <w:lang w:eastAsia="zh-CN"/>
        </w:rPr>
      </w:pPr>
      <w:r>
        <w:rPr>
          <w:lang w:eastAsia="zh-CN"/>
        </w:rPr>
        <w:t>-</w:t>
      </w:r>
      <w:r>
        <w:rPr>
          <w:lang w:eastAsia="zh-CN"/>
        </w:rPr>
        <w:tab/>
        <w:t xml:space="preserve">Mediatek thinks that there is benefits for the reader to understand whether it expects anything or not.  </w:t>
      </w:r>
    </w:p>
    <w:p w14:paraId="6EF8C18B" w14:textId="77777777" w:rsidR="00F733E5" w:rsidRDefault="00F733E5" w:rsidP="00F733E5">
      <w:pPr>
        <w:pStyle w:val="Doc-text2"/>
        <w:rPr>
          <w:lang w:eastAsia="zh-CN"/>
        </w:rPr>
      </w:pPr>
      <w:r>
        <w:rPr>
          <w:lang w:eastAsia="zh-CN"/>
        </w:rPr>
        <w:t>-</w:t>
      </w:r>
      <w:r>
        <w:rPr>
          <w:lang w:eastAsia="zh-CN"/>
        </w:rPr>
        <w:tab/>
        <w:t xml:space="preserve">Transsion thinks that the reader can’t take action if it doesn’t know what case it is.  </w:t>
      </w:r>
    </w:p>
    <w:p w14:paraId="5825EACE" w14:textId="77777777" w:rsidR="00F733E5" w:rsidRDefault="00F733E5" w:rsidP="00F733E5">
      <w:pPr>
        <w:pStyle w:val="Doc-text2"/>
        <w:rPr>
          <w:lang w:eastAsia="zh-CN"/>
        </w:rPr>
      </w:pPr>
      <w:r>
        <w:rPr>
          <w:lang w:eastAsia="zh-CN"/>
        </w:rPr>
        <w:t>-</w:t>
      </w:r>
      <w:r>
        <w:rPr>
          <w:lang w:eastAsia="zh-CN"/>
        </w:rPr>
        <w:tab/>
        <w:t xml:space="preserve">ZTE wonders how the device knows why the failure occurred and if there is an integrity failure the device should not transmit.   Huawei explains that UE implementation.  </w:t>
      </w:r>
    </w:p>
    <w:p w14:paraId="41ADBDAC" w14:textId="77777777" w:rsidR="00F733E5" w:rsidRDefault="00F733E5" w:rsidP="00F733E5">
      <w:pPr>
        <w:pStyle w:val="Doc-text2"/>
        <w:rPr>
          <w:lang w:eastAsia="zh-CN"/>
        </w:rPr>
      </w:pPr>
      <w:r>
        <w:rPr>
          <w:lang w:eastAsia="zh-CN"/>
        </w:rPr>
        <w:t>-</w:t>
      </w:r>
      <w:r>
        <w:rPr>
          <w:lang w:eastAsia="zh-CN"/>
        </w:rPr>
        <w:tab/>
        <w:t xml:space="preserve">ZTE thinks that at least for integrity failure according to SA3 there should be no response.   Nokia agrees that the issue is similar to NR.    Honor thinks that for integrity failure the AS shouldn’t respond.    Interdigital thinks that this is not the only reason for failure.  </w:t>
      </w:r>
    </w:p>
    <w:p w14:paraId="41524B59" w14:textId="77777777" w:rsidR="00F733E5" w:rsidRDefault="00F733E5" w:rsidP="00F733E5">
      <w:pPr>
        <w:pStyle w:val="Doc-text2"/>
        <w:rPr>
          <w:lang w:eastAsia="zh-CN"/>
        </w:rPr>
      </w:pPr>
      <w:r>
        <w:rPr>
          <w:lang w:eastAsia="zh-CN"/>
        </w:rPr>
        <w:t xml:space="preserve">On MDI </w:t>
      </w:r>
    </w:p>
    <w:p w14:paraId="0D216356" w14:textId="77777777" w:rsidR="00F733E5" w:rsidRDefault="00F733E5" w:rsidP="00F733E5">
      <w:pPr>
        <w:pStyle w:val="Doc-text2"/>
        <w:rPr>
          <w:lang w:eastAsia="zh-CN"/>
        </w:rPr>
      </w:pPr>
      <w:r>
        <w:rPr>
          <w:lang w:eastAsia="zh-CN"/>
        </w:rPr>
        <w:t>-</w:t>
      </w:r>
      <w:r>
        <w:rPr>
          <w:lang w:eastAsia="zh-CN"/>
        </w:rPr>
        <w:tab/>
        <w:t xml:space="preserve">Huawei thinks that for now we only have one case “other than integrity failure” so we can use the 1 MDI bit value and if we have to handle integrity failure we can consider adding another bit later.  </w:t>
      </w:r>
    </w:p>
    <w:p w14:paraId="54EC9117" w14:textId="77777777" w:rsidR="00F733E5" w:rsidRDefault="00F733E5" w:rsidP="00F733E5">
      <w:pPr>
        <w:pStyle w:val="Doc-text2"/>
        <w:rPr>
          <w:lang w:eastAsia="zh-CN"/>
        </w:rPr>
      </w:pPr>
      <w:r>
        <w:rPr>
          <w:lang w:eastAsia="zh-CN"/>
        </w:rPr>
        <w:t>-</w:t>
      </w:r>
      <w:r>
        <w:rPr>
          <w:lang w:eastAsia="zh-CN"/>
        </w:rPr>
        <w:tab/>
        <w:t xml:space="preserve">Qualcomm thinks we may need to update further so maybe we can wait to see if we get a response from SA3 or we can make it future proof.  </w:t>
      </w:r>
    </w:p>
    <w:p w14:paraId="1286F7B3" w14:textId="77777777" w:rsidR="00F733E5" w:rsidRPr="00625496" w:rsidRDefault="00F733E5" w:rsidP="00F733E5">
      <w:pPr>
        <w:pStyle w:val="Doc-text2"/>
        <w:rPr>
          <w:lang w:eastAsia="zh-CN"/>
        </w:rPr>
      </w:pPr>
      <w:r w:rsidRPr="00625496">
        <w:rPr>
          <w:lang w:eastAsia="zh-CN"/>
        </w:rPr>
        <w:t>“0 SDU &amp; MDI =0” represents “no upper layer data available”</w:t>
      </w:r>
    </w:p>
    <w:p w14:paraId="5ED9476C" w14:textId="77777777" w:rsidR="00F733E5" w:rsidRDefault="00F733E5" w:rsidP="00F733E5">
      <w:pPr>
        <w:pStyle w:val="Doc-text2"/>
        <w:rPr>
          <w:lang w:eastAsia="zh-CN"/>
        </w:rPr>
      </w:pPr>
      <w:r w:rsidRPr="00625496">
        <w:rPr>
          <w:lang w:eastAsia="zh-CN"/>
        </w:rPr>
        <w:t>“0 SDU &amp; MDI =1” represents “no upper layer data available due to delay NAS”</w:t>
      </w:r>
    </w:p>
    <w:p w14:paraId="5095D951" w14:textId="77777777" w:rsidR="00F733E5" w:rsidRDefault="00F733E5" w:rsidP="00F733E5">
      <w:pPr>
        <w:pStyle w:val="Doc-text2"/>
        <w:rPr>
          <w:lang w:eastAsia="zh-CN"/>
        </w:rPr>
      </w:pPr>
    </w:p>
    <w:p w14:paraId="1FBEE586" w14:textId="77777777" w:rsidR="00F733E5" w:rsidRDefault="00F733E5" w:rsidP="00F733E5">
      <w:pPr>
        <w:pStyle w:val="Agreement"/>
        <w:numPr>
          <w:ilvl w:val="0"/>
          <w:numId w:val="0"/>
        </w:numPr>
        <w:pBdr>
          <w:top w:val="single" w:sz="4" w:space="1" w:color="auto"/>
          <w:left w:val="single" w:sz="4" w:space="4" w:color="auto"/>
          <w:bottom w:val="single" w:sz="4" w:space="1" w:color="auto"/>
          <w:right w:val="single" w:sz="4" w:space="4" w:color="auto"/>
        </w:pBdr>
        <w:ind w:left="1619"/>
        <w:rPr>
          <w:lang w:eastAsia="zh-CN"/>
        </w:rPr>
      </w:pPr>
      <w:r>
        <w:rPr>
          <w:lang w:eastAsia="zh-CN"/>
        </w:rPr>
        <w:t xml:space="preserve">Agreements </w:t>
      </w:r>
    </w:p>
    <w:p w14:paraId="79780B23" w14:textId="77777777" w:rsidR="00F733E5" w:rsidRPr="005E3273" w:rsidRDefault="00F733E5" w:rsidP="00F733E5">
      <w:pPr>
        <w:pStyle w:val="Agreement"/>
        <w:numPr>
          <w:ilvl w:val="0"/>
          <w:numId w:val="360"/>
        </w:numPr>
        <w:pBdr>
          <w:top w:val="single" w:sz="4" w:space="1" w:color="auto"/>
          <w:left w:val="single" w:sz="4" w:space="4" w:color="auto"/>
          <w:bottom w:val="single" w:sz="4" w:space="1" w:color="auto"/>
          <w:right w:val="single" w:sz="4" w:space="4" w:color="auto"/>
        </w:pBdr>
        <w:overflowPunct/>
        <w:autoSpaceDE/>
        <w:autoSpaceDN/>
        <w:adjustRightInd/>
        <w:textAlignment w:val="auto"/>
        <w:rPr>
          <w:b w:val="0"/>
          <w:bCs/>
        </w:rPr>
      </w:pPr>
      <w:r w:rsidRPr="005E3273">
        <w:rPr>
          <w:b w:val="0"/>
          <w:bCs/>
        </w:rPr>
        <w:t>RAN2 confirms, in addition to delayed response, it is valid that in some cases A-IoT NAS doesn’t provide a response at all.</w:t>
      </w:r>
    </w:p>
    <w:p w14:paraId="0D50262B" w14:textId="77777777" w:rsidR="00F733E5" w:rsidRPr="005E3273" w:rsidRDefault="00F733E5" w:rsidP="00F733E5">
      <w:pPr>
        <w:pStyle w:val="Agreement"/>
        <w:numPr>
          <w:ilvl w:val="0"/>
          <w:numId w:val="360"/>
        </w:numPr>
        <w:pBdr>
          <w:top w:val="single" w:sz="4" w:space="1" w:color="auto"/>
          <w:left w:val="single" w:sz="4" w:space="4" w:color="auto"/>
          <w:bottom w:val="single" w:sz="4" w:space="1" w:color="auto"/>
          <w:right w:val="single" w:sz="4" w:space="4" w:color="auto"/>
        </w:pBdr>
        <w:overflowPunct/>
        <w:autoSpaceDE/>
        <w:autoSpaceDN/>
        <w:adjustRightInd/>
        <w:textAlignment w:val="auto"/>
        <w:rPr>
          <w:b w:val="0"/>
          <w:bCs/>
        </w:rPr>
      </w:pPr>
      <w:r w:rsidRPr="005E3273">
        <w:rPr>
          <w:b w:val="0"/>
          <w:bCs/>
        </w:rPr>
        <w:t>For cases other than integrity failure, AS will indicate no NAS response expected to reader.   FFS how (e.g. using 0 SDU</w:t>
      </w:r>
      <w:r>
        <w:rPr>
          <w:b w:val="0"/>
          <w:bCs/>
        </w:rPr>
        <w:t xml:space="preserve"> &amp; </w:t>
      </w:r>
      <w:r w:rsidRPr="005E3273">
        <w:rPr>
          <w:b w:val="0"/>
          <w:bCs/>
        </w:rPr>
        <w:t xml:space="preserve">MDI, or new indication).  </w:t>
      </w:r>
    </w:p>
    <w:p w14:paraId="56D4FB30" w14:textId="77777777" w:rsidR="00F733E5" w:rsidRPr="005E3273" w:rsidRDefault="00F733E5" w:rsidP="00F733E5">
      <w:pPr>
        <w:pStyle w:val="Agreement"/>
        <w:numPr>
          <w:ilvl w:val="0"/>
          <w:numId w:val="360"/>
        </w:numPr>
        <w:pBdr>
          <w:top w:val="single" w:sz="4" w:space="1" w:color="auto"/>
          <w:left w:val="single" w:sz="4" w:space="4" w:color="auto"/>
          <w:bottom w:val="single" w:sz="4" w:space="1" w:color="auto"/>
          <w:right w:val="single" w:sz="4" w:space="4" w:color="auto"/>
        </w:pBdr>
        <w:overflowPunct/>
        <w:autoSpaceDE/>
        <w:autoSpaceDN/>
        <w:adjustRightInd/>
        <w:textAlignment w:val="auto"/>
        <w:rPr>
          <w:b w:val="0"/>
          <w:bCs/>
        </w:rPr>
      </w:pPr>
      <w:r w:rsidRPr="005E3273">
        <w:rPr>
          <w:b w:val="0"/>
          <w:bCs/>
        </w:rPr>
        <w:t xml:space="preserve">For integrity failure, for now RAN2 assumes that there is no AS response to the reader.  Ask SA3 ccCT1 whether a similar mechanism (e.g. AS response to the reader) can be used to indicate to reader no NAS response due to integrity failure.   </w:t>
      </w:r>
    </w:p>
    <w:p w14:paraId="43B549C9" w14:textId="77777777" w:rsidR="00F733E5" w:rsidRDefault="00F733E5" w:rsidP="00F733E5">
      <w:pPr>
        <w:pStyle w:val="Doc-text2"/>
      </w:pPr>
    </w:p>
    <w:p w14:paraId="1CDC8CB2" w14:textId="77777777" w:rsidR="00F733E5" w:rsidRDefault="00F733E5" w:rsidP="00F733E5">
      <w:pPr>
        <w:pStyle w:val="Doc-text2"/>
      </w:pPr>
    </w:p>
    <w:p w14:paraId="540E58FC" w14:textId="77777777" w:rsidR="00F733E5" w:rsidRDefault="00F733E5" w:rsidP="00F733E5">
      <w:pPr>
        <w:pStyle w:val="EmailDiscussion"/>
        <w:overflowPunct/>
        <w:autoSpaceDE/>
        <w:autoSpaceDN/>
        <w:adjustRightInd/>
        <w:ind w:left="1619" w:hanging="360"/>
        <w:textAlignment w:val="auto"/>
      </w:pPr>
      <w:r>
        <w:t>[AT131bis][016][AIoT] LS to SA3 on integrity failure (Xiaomi )</w:t>
      </w:r>
    </w:p>
    <w:p w14:paraId="4578B0F6" w14:textId="77777777" w:rsidR="00F733E5" w:rsidRDefault="00F733E5" w:rsidP="00F733E5">
      <w:pPr>
        <w:pStyle w:val="EmailDiscussion2"/>
      </w:pPr>
      <w:r>
        <w:tab/>
        <w:t>Intended outcome: agree to LS by email</w:t>
      </w:r>
    </w:p>
    <w:p w14:paraId="4229990C" w14:textId="77777777" w:rsidR="00F733E5" w:rsidRDefault="00F733E5" w:rsidP="00F733E5">
      <w:pPr>
        <w:pStyle w:val="EmailDiscussion2"/>
      </w:pPr>
      <w:r>
        <w:tab/>
        <w:t>Deadline:  Thursday</w:t>
      </w:r>
    </w:p>
    <w:p w14:paraId="50E1265E" w14:textId="77777777" w:rsidR="00F733E5" w:rsidRDefault="00F733E5" w:rsidP="00F733E5">
      <w:pPr>
        <w:pStyle w:val="Doc-text2"/>
        <w:ind w:left="0" w:firstLine="0"/>
      </w:pPr>
    </w:p>
    <w:p w14:paraId="6889C926" w14:textId="78D3FEB6" w:rsidR="00F733E5" w:rsidRDefault="00F733E5" w:rsidP="00F733E5">
      <w:pPr>
        <w:pStyle w:val="Doc-title"/>
      </w:pPr>
      <w:r w:rsidRPr="009C4513">
        <w:t>R2-2507914</w:t>
      </w:r>
      <w:r w:rsidRPr="00205333">
        <w:tab/>
        <w:t>[Draft] LS on integrity failure</w:t>
      </w:r>
      <w:r w:rsidRPr="00205333">
        <w:tab/>
        <w:t>Xiaomi</w:t>
      </w:r>
      <w:r w:rsidRPr="00205333">
        <w:tab/>
        <w:t>LS out</w:t>
      </w:r>
      <w:r w:rsidRPr="00205333">
        <w:tab/>
        <w:t>Rel-19</w:t>
      </w:r>
      <w:r w:rsidRPr="00205333">
        <w:tab/>
        <w:t>Ambient_IoT_solutions</w:t>
      </w:r>
      <w:r w:rsidRPr="00205333">
        <w:tab/>
        <w:t>To:SA3, CT1</w:t>
      </w:r>
      <w:r w:rsidRPr="00205333">
        <w:tab/>
        <w:t>Cc:SA2, RAN3</w:t>
      </w:r>
    </w:p>
    <w:p w14:paraId="08F6B151" w14:textId="77777777" w:rsidR="00F733E5" w:rsidRDefault="00F733E5" w:rsidP="00F733E5">
      <w:pPr>
        <w:pStyle w:val="Agreement"/>
        <w:tabs>
          <w:tab w:val="clear" w:pos="9990"/>
        </w:tabs>
        <w:overflowPunct/>
        <w:autoSpaceDE/>
        <w:autoSpaceDN/>
        <w:adjustRightInd/>
        <w:ind w:left="1619" w:hanging="360"/>
        <w:textAlignment w:val="auto"/>
        <w:rPr>
          <w:lang w:eastAsia="zh-CN"/>
        </w:rPr>
      </w:pPr>
      <w:r>
        <w:rPr>
          <w:lang w:eastAsia="zh-CN"/>
        </w:rPr>
        <w:t xml:space="preserve">Update action: </w:t>
      </w:r>
      <w:r w:rsidRPr="00734FCD">
        <w:rPr>
          <w:lang w:eastAsia="zh-CN"/>
        </w:rPr>
        <w:t xml:space="preserve">RAN2 respectfully asks SA3 </w:t>
      </w:r>
      <w:r>
        <w:rPr>
          <w:lang w:eastAsia="zh-CN"/>
        </w:rPr>
        <w:t>to address Question 1</w:t>
      </w:r>
      <w:r w:rsidRPr="00734FCD">
        <w:rPr>
          <w:lang w:eastAsia="zh-CN"/>
        </w:rPr>
        <w:t xml:space="preserve"> </w:t>
      </w:r>
      <w:r>
        <w:rPr>
          <w:lang w:eastAsia="zh-CN"/>
        </w:rPr>
        <w:t>and other WGs to provide feedback (if needed) to the above questions for the case of integrity check failure of a</w:t>
      </w:r>
      <w:r>
        <w:rPr>
          <w:rFonts w:hint="eastAsia"/>
          <w:lang w:eastAsia="zh-CN"/>
        </w:rPr>
        <w:t>n</w:t>
      </w:r>
      <w:r>
        <w:rPr>
          <w:lang w:eastAsia="zh-CN"/>
        </w:rPr>
        <w:t xml:space="preserve"> R2D A-IoT NAS message</w:t>
      </w:r>
      <w:r w:rsidRPr="00734FCD">
        <w:rPr>
          <w:lang w:eastAsia="zh-CN"/>
        </w:rPr>
        <w:t>.</w:t>
      </w:r>
    </w:p>
    <w:p w14:paraId="7AFD2339" w14:textId="77777777" w:rsidR="00F733E5" w:rsidRDefault="00F733E5" w:rsidP="00F733E5">
      <w:pPr>
        <w:pStyle w:val="Agreement"/>
        <w:tabs>
          <w:tab w:val="clear" w:pos="9990"/>
        </w:tabs>
        <w:overflowPunct/>
        <w:autoSpaceDE/>
        <w:autoSpaceDN/>
        <w:adjustRightInd/>
        <w:ind w:left="1619" w:hanging="360"/>
        <w:textAlignment w:val="auto"/>
      </w:pPr>
      <w:r>
        <w:t>The LS is approved in R2-2507915 with the change above</w:t>
      </w:r>
    </w:p>
    <w:p w14:paraId="5C3D47C1" w14:textId="77777777" w:rsidR="00F733E5" w:rsidRDefault="00F733E5" w:rsidP="00F733E5">
      <w:pPr>
        <w:pStyle w:val="Doc-text2"/>
      </w:pPr>
    </w:p>
    <w:p w14:paraId="35F68F4E" w14:textId="77777777" w:rsidR="00F733E5" w:rsidRDefault="00F733E5" w:rsidP="00F733E5">
      <w:pPr>
        <w:pStyle w:val="Doc-title"/>
      </w:pPr>
      <w:bookmarkStart w:id="300" w:name="_Hlk211543076"/>
      <w:r>
        <w:t>R2-2507915</w:t>
      </w:r>
      <w:r>
        <w:tab/>
        <w:t>LS on integrity failure</w:t>
      </w:r>
      <w:r>
        <w:tab/>
        <w:t>R</w:t>
      </w:r>
      <w:bookmarkEnd w:id="300"/>
      <w:r>
        <w:t>AN2</w:t>
      </w:r>
      <w:r>
        <w:tab/>
        <w:t>LS out</w:t>
      </w:r>
      <w:r>
        <w:tab/>
        <w:t>Rel-19</w:t>
      </w:r>
      <w:r>
        <w:tab/>
        <w:t>Ambient_IoT_solutions</w:t>
      </w:r>
      <w:r>
        <w:tab/>
        <w:t>To:SA3</w:t>
      </w:r>
      <w:r>
        <w:tab/>
        <w:t>Cc:SA2, RAN3, CT1</w:t>
      </w:r>
    </w:p>
    <w:p w14:paraId="4EE47528" w14:textId="77777777" w:rsidR="00F733E5" w:rsidRPr="00205333" w:rsidRDefault="00F733E5" w:rsidP="00F733E5">
      <w:pPr>
        <w:pStyle w:val="Doc-text2"/>
      </w:pPr>
      <w:r>
        <w:t>=&gt; Approved</w:t>
      </w:r>
    </w:p>
    <w:p w14:paraId="2D6F66DC" w14:textId="77777777" w:rsidR="00F733E5" w:rsidRDefault="00F733E5" w:rsidP="00F733E5">
      <w:pPr>
        <w:pStyle w:val="Doc-text2"/>
        <w:ind w:left="0" w:firstLine="0"/>
        <w:rPr>
          <w:b/>
          <w:bCs/>
        </w:rPr>
      </w:pPr>
    </w:p>
    <w:p w14:paraId="25C9CBE8" w14:textId="77777777" w:rsidR="00F733E5" w:rsidRPr="007F3BB3" w:rsidRDefault="00F733E5" w:rsidP="00F733E5">
      <w:pPr>
        <w:pStyle w:val="Doc-text2"/>
        <w:ind w:left="0" w:firstLine="0"/>
        <w:rPr>
          <w:b/>
          <w:bCs/>
        </w:rPr>
      </w:pPr>
      <w:r>
        <w:rPr>
          <w:b/>
          <w:bCs/>
        </w:rPr>
        <w:t>Paging ID Type (wait for SA2 and discuss in November)</w:t>
      </w:r>
    </w:p>
    <w:p w14:paraId="6B7B9AC6" w14:textId="22FC978C" w:rsidR="00282CBC" w:rsidRPr="007F3BB3" w:rsidRDefault="00282CBC" w:rsidP="00282CBC">
      <w:pPr>
        <w:pStyle w:val="Doc-text2"/>
        <w:ind w:left="0" w:firstLine="0"/>
        <w:rPr>
          <w:b/>
          <w:bCs/>
        </w:rPr>
      </w:pPr>
      <w:r>
        <w:rPr>
          <w:b/>
          <w:bCs/>
        </w:rPr>
        <w:t>Not treated:</w:t>
      </w:r>
    </w:p>
    <w:p w14:paraId="49A04FC8" w14:textId="038450B3" w:rsidR="00F733E5" w:rsidRPr="00B67C97" w:rsidRDefault="00F733E5" w:rsidP="00F733E5">
      <w:pPr>
        <w:pStyle w:val="Doc-title"/>
      </w:pPr>
      <w:r w:rsidRPr="009C4513">
        <w:t>R2-2506839</w:t>
      </w:r>
      <w:r w:rsidRPr="00B67C97">
        <w:tab/>
        <w:t>Ambient-IoT Remaining Issues</w:t>
      </w:r>
      <w:r w:rsidRPr="00B67C97">
        <w:tab/>
        <w:t>NEC</w:t>
      </w:r>
      <w:r w:rsidRPr="00B67C97">
        <w:tab/>
        <w:t>discussion</w:t>
      </w:r>
      <w:r w:rsidRPr="00B67C97">
        <w:tab/>
        <w:t>Rel-19</w:t>
      </w:r>
      <w:r w:rsidRPr="00B67C97">
        <w:tab/>
        <w:t>Ambient_IoT_Solutions</w:t>
      </w:r>
    </w:p>
    <w:p w14:paraId="262196F5" w14:textId="77777777" w:rsidR="00F733E5" w:rsidRPr="00EC0D0B" w:rsidRDefault="00F733E5" w:rsidP="00F733E5">
      <w:pPr>
        <w:pStyle w:val="Doc-text2"/>
      </w:pPr>
      <w:r w:rsidRPr="00EC0D0B">
        <w:t xml:space="preserve">Proposal 2.2: </w:t>
      </w:r>
    </w:p>
    <w:p w14:paraId="71A8ECAC" w14:textId="77777777" w:rsidR="00F733E5" w:rsidRPr="00602B2D" w:rsidRDefault="00F733E5" w:rsidP="00F733E5">
      <w:pPr>
        <w:pStyle w:val="Doc-text2"/>
        <w:rPr>
          <w:rFonts w:eastAsia="Yu Mincho" w:cs="Arial"/>
        </w:rPr>
      </w:pPr>
      <w:r w:rsidRPr="00602B2D">
        <w:rPr>
          <w:rFonts w:eastAsia="Yu Mincho" w:cs="Arial"/>
        </w:rPr>
        <w:t xml:space="preserve">One new </w:t>
      </w:r>
      <w:r w:rsidRPr="00602B2D">
        <w:rPr>
          <w:rFonts w:eastAsia="Yu Mincho" w:cs="Arial"/>
          <w:i/>
          <w:iCs/>
        </w:rPr>
        <w:t>paging ID type</w:t>
      </w:r>
      <w:r w:rsidRPr="00602B2D">
        <w:rPr>
          <w:rFonts w:eastAsia="Yu Mincho" w:cs="Arial"/>
        </w:rPr>
        <w:t xml:space="preserve"> field is included in CBRA paging message, which is used to indicate the type of paging ID field from either single device ID or group device ID (filter information).</w:t>
      </w:r>
    </w:p>
    <w:p w14:paraId="788C811C" w14:textId="77777777" w:rsidR="00F733E5" w:rsidRPr="004635D2" w:rsidRDefault="00F733E5" w:rsidP="00F733E5">
      <w:pPr>
        <w:pStyle w:val="Doc-text2"/>
        <w:rPr>
          <w:rFonts w:cs="Arial"/>
        </w:rPr>
      </w:pPr>
      <w:r w:rsidRPr="00602B2D">
        <w:rPr>
          <w:rFonts w:eastAsia="Yu Mincho" w:cs="Arial"/>
        </w:rPr>
        <w:t xml:space="preserve">One new </w:t>
      </w:r>
      <w:r w:rsidRPr="00602B2D">
        <w:rPr>
          <w:rFonts w:eastAsia="Yu Mincho" w:cs="Arial"/>
          <w:i/>
          <w:iCs/>
        </w:rPr>
        <w:t>paging ID protection</w:t>
      </w:r>
      <w:r w:rsidRPr="00602B2D">
        <w:rPr>
          <w:rFonts w:eastAsia="Yu Mincho" w:cs="Arial"/>
        </w:rPr>
        <w:t xml:space="preserve"> field is included in both CBRA and CFA paging message, which is used to indicate whether protection procedure for </w:t>
      </w:r>
      <w:r w:rsidRPr="004635D2">
        <w:rPr>
          <w:rFonts w:eastAsia="Yu Mincho" w:cs="Arial"/>
        </w:rPr>
        <w:t>paging id is applied or not.</w:t>
      </w:r>
    </w:p>
    <w:p w14:paraId="41420E7A" w14:textId="77777777" w:rsidR="00F733E5" w:rsidRDefault="00F733E5" w:rsidP="00F733E5">
      <w:pPr>
        <w:pStyle w:val="Doc-text2"/>
        <w:ind w:left="0" w:firstLine="0"/>
        <w:rPr>
          <w:b/>
          <w:bCs/>
        </w:rPr>
      </w:pPr>
    </w:p>
    <w:p w14:paraId="1E32292D" w14:textId="4FB3AAA1" w:rsidR="00F733E5" w:rsidRPr="00B67C97" w:rsidRDefault="00F733E5" w:rsidP="00F733E5">
      <w:pPr>
        <w:pStyle w:val="Doc-title"/>
      </w:pPr>
      <w:r w:rsidRPr="009C4513">
        <w:t>R2-2507347</w:t>
      </w:r>
      <w:r w:rsidRPr="00B67C97">
        <w:tab/>
        <w:t>Remaining issues in R19 Ambient-IoT</w:t>
      </w:r>
      <w:r w:rsidRPr="00B67C97">
        <w:tab/>
        <w:t>ZTE Corporation, Sanechips</w:t>
      </w:r>
      <w:r w:rsidRPr="00B67C97">
        <w:tab/>
        <w:t>discussion</w:t>
      </w:r>
      <w:r w:rsidRPr="00B67C97">
        <w:tab/>
        <w:t>Rel-19</w:t>
      </w:r>
      <w:r w:rsidRPr="00B67C97">
        <w:tab/>
        <w:t>Ambient_IoT_Solutions</w:t>
      </w:r>
    </w:p>
    <w:p w14:paraId="0562686F" w14:textId="77777777" w:rsidR="00F733E5" w:rsidRDefault="00F733E5" w:rsidP="00F733E5">
      <w:pPr>
        <w:pStyle w:val="Doc-text2"/>
        <w:rPr>
          <w:lang w:val="en-US" w:eastAsia="zh-CN"/>
        </w:rPr>
      </w:pPr>
      <w:r>
        <w:rPr>
          <w:rFonts w:hint="eastAsia"/>
          <w:lang w:val="en-US" w:eastAsia="zh-CN"/>
        </w:rPr>
        <w:t xml:space="preserve">Proposal 4 (Issue 1-7): A 3 bit field is introduced in paging message to indicate the paging ID type (i.e. </w:t>
      </w:r>
      <w:r>
        <w:t>device permanent</w:t>
      </w:r>
      <w:r>
        <w:rPr>
          <w:rFonts w:hint="eastAsia"/>
          <w:lang w:val="en-US" w:eastAsia="zh-CN"/>
        </w:rPr>
        <w:t xml:space="preserve"> ID, concealed T-ID, stored T-ID, or filtering information) and whether </w:t>
      </w:r>
      <w:r>
        <w:t>the stored T-ID type shall be updated with a command</w:t>
      </w:r>
      <w:r>
        <w:rPr>
          <w:rFonts w:hint="eastAsia"/>
          <w:lang w:val="en-US" w:eastAsia="zh-CN"/>
        </w:rPr>
        <w:t xml:space="preserve"> in case </w:t>
      </w:r>
      <w:r>
        <w:t>stored T-ID type</w:t>
      </w:r>
      <w:r>
        <w:rPr>
          <w:rFonts w:hint="eastAsia"/>
          <w:lang w:val="en-US" w:eastAsia="zh-CN"/>
        </w:rPr>
        <w:t xml:space="preserve"> is used. </w:t>
      </w:r>
    </w:p>
    <w:p w14:paraId="2B4D2FEF" w14:textId="77777777" w:rsidR="00F733E5" w:rsidRDefault="00F733E5" w:rsidP="00F733E5">
      <w:pPr>
        <w:pStyle w:val="Doc-text2"/>
        <w:ind w:left="0" w:firstLine="0"/>
        <w:rPr>
          <w:b/>
          <w:bCs/>
        </w:rPr>
      </w:pPr>
    </w:p>
    <w:p w14:paraId="4B34B3D9" w14:textId="2D438E48" w:rsidR="00F733E5" w:rsidRPr="00B67C97" w:rsidRDefault="00F733E5" w:rsidP="00F733E5">
      <w:pPr>
        <w:pStyle w:val="Doc-title"/>
      </w:pPr>
      <w:r w:rsidRPr="009C4513">
        <w:t>R2-2507426</w:t>
      </w:r>
      <w:r w:rsidRPr="00B67C97">
        <w:tab/>
        <w:t>Open issues for TS 38.391</w:t>
      </w:r>
      <w:r w:rsidRPr="00B67C97">
        <w:tab/>
        <w:t>Ericsson</w:t>
      </w:r>
      <w:r w:rsidRPr="00B67C97">
        <w:tab/>
        <w:t>discussion</w:t>
      </w:r>
      <w:r w:rsidRPr="00B67C97">
        <w:tab/>
        <w:t>Rel-19</w:t>
      </w:r>
      <w:r w:rsidRPr="00B67C97">
        <w:tab/>
        <w:t>Ambient_IoT_Solutions</w:t>
      </w:r>
    </w:p>
    <w:p w14:paraId="3FE4655F" w14:textId="7662553C" w:rsidR="00F733E5" w:rsidRDefault="00F733E5" w:rsidP="00F733E5">
      <w:pPr>
        <w:pStyle w:val="Doc-text2"/>
      </w:pPr>
      <w:r w:rsidRPr="009C4513">
        <w:t>Proposal 5</w:t>
      </w:r>
      <w:r w:rsidRPr="00DD0E10">
        <w:tab/>
      </w:r>
      <w:r w:rsidRPr="009C4513">
        <w:t>Rename paging ID field name as paging NAS container and paging ID length field as paging NAS container length.</w:t>
      </w:r>
    </w:p>
    <w:p w14:paraId="3811C9AD" w14:textId="77777777" w:rsidR="00F733E5" w:rsidRDefault="00F733E5" w:rsidP="00F733E5">
      <w:pPr>
        <w:pStyle w:val="Doc-text2"/>
      </w:pPr>
    </w:p>
    <w:p w14:paraId="1D72B55C" w14:textId="77777777" w:rsidR="00F733E5" w:rsidRPr="00630F9E" w:rsidRDefault="00F733E5" w:rsidP="00F733E5">
      <w:pPr>
        <w:pStyle w:val="Doc-text2"/>
        <w:pBdr>
          <w:top w:val="single" w:sz="4" w:space="1" w:color="auto"/>
          <w:left w:val="single" w:sz="4" w:space="4" w:color="auto"/>
          <w:bottom w:val="single" w:sz="4" w:space="1" w:color="auto"/>
          <w:right w:val="single" w:sz="4" w:space="4" w:color="auto"/>
        </w:pBdr>
        <w:rPr>
          <w:b/>
          <w:bCs/>
        </w:rPr>
      </w:pPr>
      <w:r w:rsidRPr="00630F9E">
        <w:rPr>
          <w:b/>
          <w:bCs/>
        </w:rPr>
        <w:t>Overall guidance</w:t>
      </w:r>
    </w:p>
    <w:p w14:paraId="54A45726" w14:textId="77777777" w:rsidR="00F733E5" w:rsidRPr="00DD0E10" w:rsidRDefault="00F733E5" w:rsidP="00F733E5">
      <w:pPr>
        <w:pStyle w:val="Agreement"/>
        <w:pBdr>
          <w:top w:val="single" w:sz="4" w:space="1" w:color="auto"/>
          <w:left w:val="single" w:sz="4" w:space="4" w:color="auto"/>
          <w:bottom w:val="single" w:sz="4" w:space="1" w:color="auto"/>
          <w:right w:val="single" w:sz="4" w:space="4" w:color="auto"/>
        </w:pBdr>
        <w:tabs>
          <w:tab w:val="clear" w:pos="9990"/>
        </w:tabs>
        <w:overflowPunct/>
        <w:autoSpaceDE/>
        <w:autoSpaceDN/>
        <w:adjustRightInd/>
        <w:ind w:left="1619" w:hanging="360"/>
        <w:textAlignment w:val="auto"/>
      </w:pPr>
      <w:r>
        <w:t xml:space="preserve">After December, NBC changes should be avoided as much as possible similar to NR MAC process.  </w:t>
      </w:r>
    </w:p>
    <w:p w14:paraId="3FB026A5" w14:textId="77777777" w:rsidR="00F733E5" w:rsidRDefault="00F733E5" w:rsidP="00F733E5">
      <w:pPr>
        <w:pStyle w:val="Doc-text2"/>
        <w:ind w:left="0" w:firstLine="0"/>
        <w:rPr>
          <w:b/>
          <w:bCs/>
        </w:rPr>
      </w:pPr>
    </w:p>
    <w:p w14:paraId="31E2936B" w14:textId="7FD4972C" w:rsidR="00282CBC" w:rsidRDefault="00282CBC" w:rsidP="00282CBC">
      <w:pPr>
        <w:pStyle w:val="Doc-text2"/>
        <w:ind w:left="0" w:firstLine="0"/>
        <w:rPr>
          <w:b/>
          <w:bCs/>
        </w:rPr>
      </w:pPr>
      <w:r>
        <w:rPr>
          <w:b/>
          <w:bCs/>
        </w:rPr>
        <w:t>Not treated:</w:t>
      </w:r>
    </w:p>
    <w:p w14:paraId="63C7599D" w14:textId="43E3B7A3" w:rsidR="00F733E5" w:rsidRPr="00B67C97" w:rsidRDefault="00F733E5" w:rsidP="00F733E5">
      <w:pPr>
        <w:pStyle w:val="Doc-title"/>
      </w:pPr>
      <w:r w:rsidRPr="009C4513">
        <w:t>R2-2506765</w:t>
      </w:r>
      <w:r w:rsidRPr="00B67C97">
        <w:tab/>
        <w:t>Discussion on segmentation order issue</w:t>
      </w:r>
      <w:r w:rsidRPr="00B67C97">
        <w:tab/>
        <w:t>Transsion Holdings</w:t>
      </w:r>
      <w:r w:rsidRPr="00B67C97">
        <w:tab/>
        <w:t>discussion</w:t>
      </w:r>
      <w:r w:rsidRPr="00B67C97">
        <w:tab/>
        <w:t>Rel-19</w:t>
      </w:r>
    </w:p>
    <w:p w14:paraId="71C5B56C" w14:textId="07F262B9" w:rsidR="00F733E5" w:rsidRPr="00B67C97" w:rsidRDefault="00F733E5" w:rsidP="00F733E5">
      <w:pPr>
        <w:pStyle w:val="Doc-title"/>
      </w:pPr>
      <w:r w:rsidRPr="009C4513">
        <w:t>R2-2506921</w:t>
      </w:r>
      <w:r w:rsidRPr="00B67C97">
        <w:tab/>
        <w:t>Discussion on max NAS message size</w:t>
      </w:r>
      <w:r w:rsidRPr="00B67C97">
        <w:tab/>
        <w:t>Lenovo</w:t>
      </w:r>
      <w:r w:rsidRPr="00B67C97">
        <w:tab/>
        <w:t>discussion</w:t>
      </w:r>
      <w:r w:rsidRPr="00B67C97">
        <w:tab/>
        <w:t>Rel-19</w:t>
      </w:r>
    </w:p>
    <w:p w14:paraId="48CDE4D3" w14:textId="3210FE25" w:rsidR="00F733E5" w:rsidRPr="00B67C97" w:rsidRDefault="00F733E5" w:rsidP="00F733E5">
      <w:pPr>
        <w:pStyle w:val="Doc-title"/>
      </w:pPr>
      <w:r w:rsidRPr="009C4513">
        <w:t>R2-2506929</w:t>
      </w:r>
      <w:r w:rsidRPr="00B67C97">
        <w:tab/>
        <w:t>Discussion on remaining open issues on A-IOT</w:t>
      </w:r>
      <w:r w:rsidRPr="00B67C97">
        <w:tab/>
        <w:t>OPPO</w:t>
      </w:r>
      <w:r w:rsidRPr="00B67C97">
        <w:tab/>
        <w:t>discussion</w:t>
      </w:r>
      <w:r w:rsidRPr="00B67C97">
        <w:tab/>
        <w:t>Rel-19</w:t>
      </w:r>
      <w:r w:rsidRPr="00B67C97">
        <w:tab/>
        <w:t>Ambient_IoT_Solutions</w:t>
      </w:r>
    </w:p>
    <w:p w14:paraId="1DD03E68" w14:textId="698D1706" w:rsidR="00F733E5" w:rsidRPr="00B67C97" w:rsidRDefault="00F733E5" w:rsidP="00F733E5">
      <w:pPr>
        <w:pStyle w:val="Doc-title"/>
      </w:pPr>
      <w:r w:rsidRPr="009C4513">
        <w:t>R2-2506986</w:t>
      </w:r>
      <w:r w:rsidRPr="00B67C97">
        <w:tab/>
        <w:t>Remaining open issues for Rel-19 A-IoT</w:t>
      </w:r>
      <w:r w:rsidRPr="00B67C97">
        <w:tab/>
        <w:t>Xiaomi</w:t>
      </w:r>
      <w:r w:rsidRPr="00B67C97">
        <w:tab/>
        <w:t>discussion</w:t>
      </w:r>
      <w:r w:rsidRPr="00B67C97">
        <w:tab/>
        <w:t>Rel-19</w:t>
      </w:r>
      <w:r w:rsidRPr="00B67C97">
        <w:tab/>
        <w:t>Ambient_IoT_Solutions</w:t>
      </w:r>
      <w:r w:rsidRPr="00B67C97">
        <w:tab/>
        <w:t>Revised</w:t>
      </w:r>
    </w:p>
    <w:p w14:paraId="58F6E7C2" w14:textId="2735747C" w:rsidR="00F733E5" w:rsidRPr="00763368" w:rsidRDefault="00F733E5" w:rsidP="00F733E5">
      <w:pPr>
        <w:pStyle w:val="Doc-title"/>
      </w:pPr>
      <w:r w:rsidRPr="009C4513">
        <w:t>R2-2507031</w:t>
      </w:r>
      <w:r w:rsidRPr="00763368">
        <w:tab/>
        <w:t>A-IoT remaining issues related to other WGs</w:t>
      </w:r>
      <w:r w:rsidRPr="00763368">
        <w:tab/>
        <w:t>Huawei, HiSilicon</w:t>
      </w:r>
      <w:r w:rsidRPr="00763368">
        <w:tab/>
        <w:t>discussion</w:t>
      </w:r>
      <w:r w:rsidRPr="00763368">
        <w:tab/>
        <w:t>Rel-19</w:t>
      </w:r>
    </w:p>
    <w:p w14:paraId="1325DE5D" w14:textId="7D9B2092" w:rsidR="00F733E5" w:rsidRPr="00B67C97" w:rsidRDefault="00F733E5" w:rsidP="00F733E5">
      <w:pPr>
        <w:pStyle w:val="Doc-title"/>
      </w:pPr>
      <w:r w:rsidRPr="009C4513">
        <w:t>R2-2507197</w:t>
      </w:r>
      <w:r w:rsidRPr="00B67C97">
        <w:tab/>
        <w:t>Views on remaining issue 3-7</w:t>
      </w:r>
      <w:r w:rsidRPr="00B67C97">
        <w:tab/>
        <w:t>Ofinno</w:t>
      </w:r>
      <w:r w:rsidRPr="00B67C97">
        <w:tab/>
        <w:t>discussion</w:t>
      </w:r>
      <w:r w:rsidRPr="00B67C97">
        <w:tab/>
        <w:t>Rel-19</w:t>
      </w:r>
      <w:r w:rsidRPr="00B67C97">
        <w:tab/>
        <w:t>Ambient_IoT_Solutions</w:t>
      </w:r>
    </w:p>
    <w:p w14:paraId="2ED043F1" w14:textId="2C6BE1BE" w:rsidR="00F733E5" w:rsidRPr="00B67C97" w:rsidRDefault="00F733E5" w:rsidP="00F733E5">
      <w:pPr>
        <w:pStyle w:val="Doc-title"/>
      </w:pPr>
      <w:r w:rsidRPr="009C4513">
        <w:t>R2-2507207</w:t>
      </w:r>
      <w:r w:rsidRPr="00B67C97">
        <w:tab/>
        <w:t>Discussions on remaining issues for Rel-19 AIoT</w:t>
      </w:r>
      <w:r w:rsidRPr="00B67C97">
        <w:tab/>
        <w:t>Futurewei</w:t>
      </w:r>
      <w:r w:rsidRPr="00B67C97">
        <w:tab/>
        <w:t>discussion</w:t>
      </w:r>
      <w:r w:rsidRPr="00B67C97">
        <w:tab/>
        <w:t>Rel-19</w:t>
      </w:r>
      <w:r w:rsidRPr="00B67C97">
        <w:tab/>
        <w:t>38.391</w:t>
      </w:r>
      <w:r w:rsidRPr="00B67C97">
        <w:tab/>
        <w:t>Ambient_IoT_Solutions-Core</w:t>
      </w:r>
    </w:p>
    <w:p w14:paraId="06CB4A33" w14:textId="705EEFD1" w:rsidR="00F733E5" w:rsidRPr="00B67C97" w:rsidRDefault="00F733E5" w:rsidP="00F733E5">
      <w:pPr>
        <w:pStyle w:val="Doc-title"/>
      </w:pPr>
      <w:r w:rsidRPr="009C4513">
        <w:t>R2-2507210</w:t>
      </w:r>
      <w:r w:rsidRPr="00B67C97">
        <w:tab/>
        <w:t>Discussion on open issues for AIoT</w:t>
      </w:r>
      <w:r w:rsidRPr="00B67C97">
        <w:tab/>
        <w:t>LG Electronics Inc.</w:t>
      </w:r>
      <w:r w:rsidRPr="00B67C97">
        <w:tab/>
        <w:t>discussion</w:t>
      </w:r>
      <w:r w:rsidRPr="00B67C97">
        <w:tab/>
        <w:t>Rel-19</w:t>
      </w:r>
      <w:r w:rsidRPr="00B67C97">
        <w:tab/>
        <w:t>FS_Ambient_IoT_solutions</w:t>
      </w:r>
    </w:p>
    <w:p w14:paraId="3FEA2B3E" w14:textId="6626363E" w:rsidR="00F733E5" w:rsidRPr="00B67C97" w:rsidRDefault="00F733E5" w:rsidP="00F733E5">
      <w:pPr>
        <w:pStyle w:val="Doc-title"/>
      </w:pPr>
      <w:r w:rsidRPr="009C4513">
        <w:t>R2-2507256</w:t>
      </w:r>
      <w:r w:rsidRPr="00B67C97">
        <w:tab/>
        <w:t>Ambient IoT open issues</w:t>
      </w:r>
      <w:r w:rsidRPr="00B67C97">
        <w:tab/>
        <w:t>Nokia</w:t>
      </w:r>
      <w:r w:rsidRPr="00B67C97">
        <w:tab/>
        <w:t>discussion</w:t>
      </w:r>
      <w:r w:rsidRPr="00B67C97">
        <w:tab/>
        <w:t>Ambient_IoT_Solutions</w:t>
      </w:r>
    </w:p>
    <w:p w14:paraId="1589C384" w14:textId="1B8E1796" w:rsidR="00F733E5" w:rsidRPr="00B67C97" w:rsidRDefault="00F733E5" w:rsidP="00F733E5">
      <w:pPr>
        <w:pStyle w:val="Doc-title"/>
      </w:pPr>
      <w:r w:rsidRPr="009C4513">
        <w:t>R2-2507453</w:t>
      </w:r>
      <w:r w:rsidRPr="00B67C97">
        <w:tab/>
        <w:t>Handling of NAS Layer Errors with MDI Field</w:t>
      </w:r>
      <w:r w:rsidRPr="00B67C97">
        <w:tab/>
        <w:t>InterDigital France R&amp;D, SAS</w:t>
      </w:r>
      <w:r w:rsidRPr="00B67C97">
        <w:tab/>
        <w:t>discussion</w:t>
      </w:r>
      <w:r w:rsidRPr="00B67C97">
        <w:tab/>
        <w:t>Rel-19</w:t>
      </w:r>
    </w:p>
    <w:p w14:paraId="611E5832" w14:textId="665579CA" w:rsidR="00F733E5" w:rsidRPr="00B67C97" w:rsidRDefault="00F733E5" w:rsidP="00F733E5">
      <w:pPr>
        <w:pStyle w:val="Doc-title"/>
      </w:pPr>
      <w:r w:rsidRPr="009C4513">
        <w:t>R2-2507535</w:t>
      </w:r>
      <w:r w:rsidRPr="00B67C97">
        <w:tab/>
        <w:t>Discussion on Ambient IoT open issues</w:t>
      </w:r>
      <w:r w:rsidRPr="00B67C97">
        <w:tab/>
        <w:t>ASUSTeK</w:t>
      </w:r>
      <w:r w:rsidRPr="00B67C97">
        <w:tab/>
        <w:t>discussion</w:t>
      </w:r>
      <w:r w:rsidRPr="00B67C97">
        <w:tab/>
        <w:t>Rel-19</w:t>
      </w:r>
      <w:r w:rsidRPr="00B67C97">
        <w:tab/>
        <w:t>Ambient_IoT_Solutions</w:t>
      </w:r>
    </w:p>
    <w:p w14:paraId="642A6DAC" w14:textId="5BD3EC98" w:rsidR="00F733E5" w:rsidRPr="00B67C97" w:rsidRDefault="00F733E5" w:rsidP="00F733E5">
      <w:pPr>
        <w:pStyle w:val="Doc-title"/>
      </w:pPr>
      <w:r w:rsidRPr="009C4513">
        <w:t>R2-2507552</w:t>
      </w:r>
      <w:r w:rsidRPr="00B67C97">
        <w:tab/>
        <w:t>On remaining issues for AIoT MAC</w:t>
      </w:r>
      <w:r w:rsidRPr="00B67C97">
        <w:tab/>
        <w:t>NTT DOCOMO, INC.</w:t>
      </w:r>
      <w:r w:rsidRPr="00B67C97">
        <w:tab/>
        <w:t>discussion</w:t>
      </w:r>
      <w:r w:rsidRPr="00B67C97">
        <w:tab/>
        <w:t>Rel-19</w:t>
      </w:r>
    </w:p>
    <w:p w14:paraId="4ABE54D2" w14:textId="1820AA06" w:rsidR="00F733E5" w:rsidRPr="007F3BB3" w:rsidRDefault="00F733E5" w:rsidP="00F733E5">
      <w:pPr>
        <w:pStyle w:val="Doc-title"/>
      </w:pPr>
      <w:r w:rsidRPr="009C4513">
        <w:t>R2-2506942</w:t>
      </w:r>
      <w:r w:rsidRPr="007F3BB3">
        <w:tab/>
        <w:t>Discussion on remaining issues for ambient IoT</w:t>
      </w:r>
      <w:r w:rsidRPr="007F3BB3">
        <w:tab/>
        <w:t>CATT</w:t>
      </w:r>
      <w:r w:rsidRPr="007F3BB3">
        <w:tab/>
        <w:t>discussion</w:t>
      </w:r>
      <w:r w:rsidRPr="007F3BB3">
        <w:tab/>
        <w:t>Rel-19</w:t>
      </w:r>
      <w:r w:rsidRPr="007F3BB3">
        <w:tab/>
        <w:t>Ambient_IoT_Solutions</w:t>
      </w:r>
    </w:p>
    <w:p w14:paraId="4B2657E2" w14:textId="77777777" w:rsidR="00F733E5" w:rsidRPr="00436D14" w:rsidRDefault="00F733E5" w:rsidP="00F733E5">
      <w:pPr>
        <w:pStyle w:val="Doc-text2"/>
        <w:tabs>
          <w:tab w:val="left" w:pos="180"/>
        </w:tabs>
        <w:ind w:left="0" w:firstLine="1"/>
        <w:rPr>
          <w:iCs/>
          <w:noProof/>
          <w:sz w:val="18"/>
        </w:rPr>
      </w:pPr>
    </w:p>
    <w:p w14:paraId="19065DCF" w14:textId="77777777" w:rsidR="00F733E5" w:rsidRPr="00DB2F94" w:rsidRDefault="00F733E5" w:rsidP="00F733E5">
      <w:pPr>
        <w:pStyle w:val="Heading2"/>
      </w:pPr>
      <w:bookmarkStart w:id="301" w:name="_Toc213182918"/>
      <w:r w:rsidRPr="00DB2F94">
        <w:t>8.4</w:t>
      </w:r>
      <w:r w:rsidRPr="00DB2F94">
        <w:tab/>
        <w:t>Low-power wake-up signal and receiver for NR (LP-WUS/WUR)</w:t>
      </w:r>
      <w:bookmarkEnd w:id="301"/>
    </w:p>
    <w:p w14:paraId="24498679" w14:textId="77777777" w:rsidR="00F733E5" w:rsidRPr="00DB2F94" w:rsidRDefault="00F733E5" w:rsidP="00F733E5">
      <w:pPr>
        <w:pStyle w:val="Comments"/>
      </w:pPr>
      <w:r w:rsidRPr="00DB2F94">
        <w:t>(</w:t>
      </w:r>
      <w:r w:rsidRPr="00DB2F94">
        <w:rPr>
          <w:rFonts w:eastAsia="Malgun Gothic" w:cs="Arial"/>
          <w:lang w:val="en-US" w:eastAsia="en-US"/>
        </w:rPr>
        <w:t>NR_LPWUS-Core</w:t>
      </w:r>
      <w:r w:rsidRPr="00DB2F94">
        <w:t>; leading WG: RAN1; REL-19; WID</w:t>
      </w:r>
      <w:r>
        <w:t xml:space="preserve"> </w:t>
      </w:r>
      <w:r w:rsidRPr="00AA5383">
        <w:t>RP-251200</w:t>
      </w:r>
      <w:r w:rsidRPr="00DB2F94">
        <w:t>)</w:t>
      </w:r>
    </w:p>
    <w:p w14:paraId="33B8933E" w14:textId="77777777" w:rsidR="00F733E5" w:rsidRPr="00DB2F94" w:rsidRDefault="00F733E5" w:rsidP="00F733E5">
      <w:pPr>
        <w:pStyle w:val="Comments"/>
      </w:pPr>
      <w:r w:rsidRPr="00DB2F94">
        <w:t xml:space="preserve">Time budget: </w:t>
      </w:r>
      <w:r>
        <w:rPr>
          <w:rFonts w:eastAsia="SimSun" w:hint="eastAsia"/>
          <w:lang w:eastAsia="zh-CN"/>
        </w:rPr>
        <w:t>0</w:t>
      </w:r>
      <w:r w:rsidRPr="00DB2F94">
        <w:t xml:space="preserve"> TU</w:t>
      </w:r>
    </w:p>
    <w:p w14:paraId="4AF58FB5" w14:textId="77777777" w:rsidR="00F733E5" w:rsidRPr="00DB2F94" w:rsidRDefault="00F733E5" w:rsidP="00F733E5">
      <w:pPr>
        <w:pStyle w:val="Comments"/>
      </w:pPr>
      <w:r w:rsidRPr="00DB2F94">
        <w:t xml:space="preserve">Tdoc Limitation: </w:t>
      </w:r>
      <w:r w:rsidRPr="00DB2F94">
        <w:rPr>
          <w:rFonts w:eastAsia="SimSun" w:hint="eastAsia"/>
          <w:lang w:eastAsia="zh-CN"/>
        </w:rPr>
        <w:t>3</w:t>
      </w:r>
      <w:r w:rsidRPr="00DB2F94">
        <w:t xml:space="preserve"> tdocs </w:t>
      </w:r>
    </w:p>
    <w:p w14:paraId="02216521" w14:textId="77777777" w:rsidR="00214135" w:rsidRPr="00DB2F94" w:rsidRDefault="00214135" w:rsidP="00214135">
      <w:pPr>
        <w:pStyle w:val="Heading3"/>
      </w:pPr>
      <w:bookmarkStart w:id="302" w:name="_Toc213182919"/>
      <w:r w:rsidRPr="00DB2F94">
        <w:t>8.4.1</w:t>
      </w:r>
      <w:r w:rsidRPr="00DB2F94">
        <w:tab/>
        <w:t>Organizational</w:t>
      </w:r>
      <w:bookmarkEnd w:id="302"/>
    </w:p>
    <w:p w14:paraId="56315903" w14:textId="77777777" w:rsidR="00214135" w:rsidRPr="00DB2F94" w:rsidRDefault="00214135" w:rsidP="00214135">
      <w:pPr>
        <w:pStyle w:val="Comments"/>
        <w:rPr>
          <w:rFonts w:eastAsia="SimSun"/>
          <w:lang w:val="en-US" w:eastAsia="zh-CN"/>
        </w:rPr>
      </w:pPr>
      <w:r w:rsidRPr="00DB2F94">
        <w:rPr>
          <w:lang w:val="en-US"/>
        </w:rPr>
        <w:t>LS, Rapporteur input</w:t>
      </w:r>
      <w:r>
        <w:rPr>
          <w:rFonts w:eastAsia="SimSun" w:hint="eastAsia"/>
          <w:lang w:val="en-US" w:eastAsia="zh-CN"/>
        </w:rPr>
        <w:t xml:space="preserve">, </w:t>
      </w:r>
      <w:r w:rsidRPr="00DB2F94">
        <w:rPr>
          <w:lang w:val="en-US"/>
        </w:rPr>
        <w:t xml:space="preserve">etc. </w:t>
      </w:r>
    </w:p>
    <w:p w14:paraId="3E30A082" w14:textId="77777777" w:rsidR="00214135" w:rsidRDefault="00214135" w:rsidP="00214135">
      <w:pPr>
        <w:pStyle w:val="Doc-title"/>
        <w:rPr>
          <w:rFonts w:eastAsia="SimSun"/>
          <w:lang w:eastAsia="zh-CN"/>
        </w:rPr>
      </w:pPr>
      <w:r>
        <w:rPr>
          <w:lang w:eastAsia="zh-CN"/>
        </w:rPr>
        <w:t>R2-2506727</w:t>
      </w:r>
      <w:r>
        <w:rPr>
          <w:lang w:eastAsia="zh-CN"/>
        </w:rPr>
        <w:tab/>
        <w:t>LS on allocation of CN assigned subgroup ID for LP-WUS (R3-255941; contact: NTT DOCOMO)</w:t>
      </w:r>
      <w:r>
        <w:rPr>
          <w:lang w:eastAsia="zh-CN"/>
        </w:rPr>
        <w:tab/>
        <w:t>RAN3</w:t>
      </w:r>
      <w:r>
        <w:rPr>
          <w:lang w:eastAsia="zh-CN"/>
        </w:rPr>
        <w:tab/>
        <w:t>LS in</w:t>
      </w:r>
      <w:r>
        <w:rPr>
          <w:lang w:eastAsia="zh-CN"/>
        </w:rPr>
        <w:tab/>
        <w:t>Rel-19</w:t>
      </w:r>
      <w:r>
        <w:rPr>
          <w:lang w:eastAsia="zh-CN"/>
        </w:rPr>
        <w:tab/>
        <w:t>NR_LPWUS-Core</w:t>
      </w:r>
      <w:r>
        <w:rPr>
          <w:lang w:eastAsia="zh-CN"/>
        </w:rPr>
        <w:tab/>
        <w:t>To:SA2</w:t>
      </w:r>
      <w:r>
        <w:rPr>
          <w:lang w:eastAsia="zh-CN"/>
        </w:rPr>
        <w:tab/>
        <w:t>Cc:RAN2, RAN1</w:t>
      </w:r>
    </w:p>
    <w:p w14:paraId="6A8A7297" w14:textId="77777777" w:rsidR="00214135" w:rsidRPr="00134690"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5C5B031D" w14:textId="77777777" w:rsidR="00214135" w:rsidRDefault="00214135" w:rsidP="00214135">
      <w:pPr>
        <w:pStyle w:val="Doc-title"/>
        <w:rPr>
          <w:rFonts w:eastAsia="SimSun"/>
          <w:u w:val="single"/>
          <w:lang w:eastAsia="zh-CN"/>
        </w:rPr>
      </w:pPr>
    </w:p>
    <w:p w14:paraId="2A935DD5" w14:textId="77777777" w:rsidR="00214135" w:rsidRPr="003007DE" w:rsidRDefault="00214135" w:rsidP="00214135">
      <w:pPr>
        <w:pStyle w:val="Doc-title"/>
        <w:rPr>
          <w:rFonts w:eastAsia="SimSun"/>
          <w:u w:val="single"/>
          <w:lang w:eastAsia="zh-CN"/>
        </w:rPr>
      </w:pPr>
      <w:r w:rsidRPr="003007DE">
        <w:rPr>
          <w:rFonts w:eastAsia="SimSun" w:hint="eastAsia"/>
          <w:u w:val="single"/>
          <w:lang w:eastAsia="zh-CN"/>
        </w:rPr>
        <w:t>38.304</w:t>
      </w:r>
    </w:p>
    <w:p w14:paraId="7283763D" w14:textId="77777777" w:rsidR="00214135" w:rsidRDefault="00214135" w:rsidP="00214135">
      <w:pPr>
        <w:pStyle w:val="Doc-title"/>
        <w:rPr>
          <w:rFonts w:eastAsia="SimSun"/>
          <w:lang w:eastAsia="zh-CN"/>
        </w:rPr>
      </w:pPr>
      <w:r>
        <w:rPr>
          <w:lang w:eastAsia="zh-CN"/>
        </w:rPr>
        <w:t>R2-2506862</w:t>
      </w:r>
      <w:r>
        <w:rPr>
          <w:lang w:eastAsia="zh-CN"/>
        </w:rPr>
        <w:tab/>
        <w:t>List of open issues for LP-WUS 38.304 CR</w:t>
      </w:r>
      <w:r>
        <w:rPr>
          <w:lang w:eastAsia="zh-CN"/>
        </w:rPr>
        <w:tab/>
        <w:t>CATT</w:t>
      </w:r>
      <w:r>
        <w:rPr>
          <w:lang w:eastAsia="zh-CN"/>
        </w:rPr>
        <w:tab/>
        <w:t>discussion</w:t>
      </w:r>
      <w:r>
        <w:rPr>
          <w:lang w:eastAsia="zh-CN"/>
        </w:rPr>
        <w:tab/>
        <w:t>Rel-19</w:t>
      </w:r>
      <w:r>
        <w:rPr>
          <w:lang w:eastAsia="zh-CN"/>
        </w:rPr>
        <w:tab/>
        <w:t>NR_LPWUS-Core</w:t>
      </w:r>
    </w:p>
    <w:p w14:paraId="385BF567" w14:textId="77777777" w:rsidR="00214135" w:rsidRPr="0037513E"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3AE231FB" w14:textId="77777777" w:rsidR="00214135" w:rsidRDefault="00214135" w:rsidP="00214135">
      <w:pPr>
        <w:pStyle w:val="Doc-title"/>
        <w:rPr>
          <w:rFonts w:eastAsia="SimSun"/>
          <w:lang w:eastAsia="zh-CN"/>
        </w:rPr>
      </w:pPr>
      <w:r>
        <w:rPr>
          <w:lang w:eastAsia="zh-CN"/>
        </w:rPr>
        <w:t>R2-2506861</w:t>
      </w:r>
      <w:r>
        <w:rPr>
          <w:lang w:eastAsia="zh-CN"/>
        </w:rPr>
        <w:tab/>
        <w:t>Corrections on LP-WUS in TS 38.304</w:t>
      </w:r>
      <w:r>
        <w:rPr>
          <w:lang w:eastAsia="zh-CN"/>
        </w:rPr>
        <w:tab/>
        <w:t>CATT</w:t>
      </w:r>
      <w:r>
        <w:rPr>
          <w:lang w:eastAsia="zh-CN"/>
        </w:rPr>
        <w:tab/>
        <w:t>CR</w:t>
      </w:r>
      <w:r>
        <w:rPr>
          <w:lang w:eastAsia="zh-CN"/>
        </w:rPr>
        <w:tab/>
        <w:t>Rel-19</w:t>
      </w:r>
      <w:r>
        <w:rPr>
          <w:lang w:eastAsia="zh-CN"/>
        </w:rPr>
        <w:tab/>
        <w:t>38.304</w:t>
      </w:r>
      <w:r>
        <w:rPr>
          <w:lang w:eastAsia="zh-CN"/>
        </w:rPr>
        <w:tab/>
        <w:t>18.4.0</w:t>
      </w:r>
      <w:r>
        <w:rPr>
          <w:lang w:eastAsia="zh-CN"/>
        </w:rPr>
        <w:tab/>
        <w:t>0447</w:t>
      </w:r>
      <w:r>
        <w:rPr>
          <w:lang w:eastAsia="zh-CN"/>
        </w:rPr>
        <w:tab/>
        <w:t>-</w:t>
      </w:r>
      <w:r>
        <w:rPr>
          <w:lang w:eastAsia="zh-CN"/>
        </w:rPr>
        <w:tab/>
        <w:t>F</w:t>
      </w:r>
      <w:r>
        <w:rPr>
          <w:lang w:eastAsia="zh-CN"/>
        </w:rPr>
        <w:tab/>
        <w:t>NR_LPWUS-Core</w:t>
      </w:r>
    </w:p>
    <w:p w14:paraId="12A4418E" w14:textId="77777777" w:rsidR="00214135" w:rsidRPr="003C2286" w:rsidRDefault="00214135" w:rsidP="00214135">
      <w:pPr>
        <w:pStyle w:val="Agreement"/>
        <w:tabs>
          <w:tab w:val="clear" w:pos="9990"/>
        </w:tabs>
        <w:overflowPunct/>
        <w:autoSpaceDE/>
        <w:autoSpaceDN/>
        <w:adjustRightInd/>
        <w:ind w:left="1619" w:hanging="360"/>
        <w:textAlignment w:val="auto"/>
        <w:rPr>
          <w:lang w:eastAsia="zh-CN"/>
        </w:rPr>
      </w:pPr>
      <w:r>
        <w:rPr>
          <w:rFonts w:eastAsia="SimSun" w:hint="eastAsia"/>
          <w:lang w:eastAsia="zh-CN"/>
        </w:rPr>
        <w:t>E</w:t>
      </w:r>
      <w:r>
        <w:rPr>
          <w:rFonts w:hint="eastAsia"/>
          <w:lang w:eastAsia="zh-CN"/>
        </w:rPr>
        <w:t>ndorsed</w:t>
      </w:r>
    </w:p>
    <w:p w14:paraId="4273901F" w14:textId="77777777" w:rsidR="00214135" w:rsidRDefault="00214135" w:rsidP="00214135">
      <w:pPr>
        <w:pStyle w:val="Doc-title"/>
        <w:rPr>
          <w:rFonts w:eastAsia="SimSun"/>
          <w:u w:val="single"/>
          <w:lang w:eastAsia="zh-CN"/>
        </w:rPr>
      </w:pPr>
    </w:p>
    <w:p w14:paraId="666CBD31" w14:textId="77777777" w:rsidR="00214135" w:rsidRDefault="00214135" w:rsidP="00214135">
      <w:pPr>
        <w:pStyle w:val="EmailDiscussion"/>
        <w:tabs>
          <w:tab w:val="left" w:pos="1619"/>
        </w:tabs>
        <w:overflowPunct/>
        <w:autoSpaceDE/>
        <w:autoSpaceDN/>
        <w:adjustRightInd/>
        <w:ind w:left="1619" w:hanging="360"/>
        <w:textAlignment w:val="auto"/>
      </w:pPr>
      <w:r>
        <w:t>[Post1</w:t>
      </w:r>
      <w:r>
        <w:rPr>
          <w:rFonts w:eastAsia="SimSun" w:hint="eastAsia"/>
          <w:lang w:eastAsia="zh-CN"/>
        </w:rPr>
        <w:t>31bis</w:t>
      </w:r>
      <w:r>
        <w:t>][</w:t>
      </w:r>
      <w:r w:rsidRPr="00146FE2">
        <w:rPr>
          <w:rFonts w:eastAsia="SimSun"/>
          <w:lang w:eastAsia="zh-CN"/>
        </w:rPr>
        <w:t>20</w:t>
      </w:r>
      <w:r w:rsidRPr="00146FE2">
        <w:rPr>
          <w:rFonts w:eastAsia="SimSun" w:hint="eastAsia"/>
          <w:lang w:eastAsia="zh-CN"/>
        </w:rPr>
        <w:t>7</w:t>
      </w:r>
      <w:r>
        <w:t>][</w:t>
      </w:r>
      <w:r>
        <w:rPr>
          <w:rFonts w:eastAsia="Malgun Gothic" w:cs="Arial"/>
          <w:lang w:val="en-US" w:eastAsia="en-US"/>
        </w:rPr>
        <w:t>LPWUS</w:t>
      </w:r>
      <w:r>
        <w:t xml:space="preserve">] </w:t>
      </w:r>
      <w:r>
        <w:rPr>
          <w:rFonts w:eastAsia="SimSun" w:hint="eastAsia"/>
          <w:lang w:eastAsia="zh-CN"/>
        </w:rPr>
        <w:t>CR for TS 38.304</w:t>
      </w:r>
      <w:r>
        <w:t xml:space="preserve"> (</w:t>
      </w:r>
      <w:r>
        <w:rPr>
          <w:rFonts w:eastAsia="SimSun" w:hint="eastAsia"/>
          <w:lang w:eastAsia="zh-CN"/>
        </w:rPr>
        <w:t>CATT</w:t>
      </w:r>
      <w:r>
        <w:t>)</w:t>
      </w:r>
    </w:p>
    <w:p w14:paraId="74A2E906" w14:textId="77777777" w:rsidR="00214135" w:rsidRDefault="00214135" w:rsidP="00214135">
      <w:pPr>
        <w:pStyle w:val="EmailDiscussion2"/>
        <w:ind w:left="1619" w:firstLine="0"/>
        <w:rPr>
          <w:rFonts w:eastAsia="SimSun"/>
          <w:lang w:eastAsia="zh-CN"/>
        </w:rPr>
      </w:pPr>
      <w:r>
        <w:rPr>
          <w:rFonts w:eastAsia="SimSun"/>
          <w:lang w:eastAsia="zh-CN"/>
        </w:rPr>
        <w:t xml:space="preserve">Intended outcome: </w:t>
      </w:r>
      <w:r>
        <w:rPr>
          <w:rFonts w:eastAsia="SimSun" w:hint="eastAsia"/>
          <w:lang w:eastAsia="zh-CN"/>
        </w:rPr>
        <w:t xml:space="preserve">Update the CR for </w:t>
      </w:r>
      <w:r>
        <w:rPr>
          <w:rFonts w:eastAsia="SimSun"/>
          <w:lang w:eastAsia="zh-CN"/>
        </w:rPr>
        <w:t>endorsement</w:t>
      </w:r>
    </w:p>
    <w:p w14:paraId="28D27E6C" w14:textId="77777777" w:rsidR="00214135" w:rsidRDefault="00214135" w:rsidP="00214135">
      <w:pPr>
        <w:pStyle w:val="EmailDiscussion2"/>
        <w:ind w:left="1619" w:firstLine="0"/>
        <w:rPr>
          <w:rFonts w:eastAsia="SimSun"/>
          <w:lang w:eastAsia="zh-CN"/>
        </w:rPr>
      </w:pPr>
      <w:r>
        <w:rPr>
          <w:rFonts w:eastAsia="SimSun"/>
          <w:lang w:eastAsia="zh-CN"/>
        </w:rPr>
        <w:t xml:space="preserve">Deadline:  </w:t>
      </w:r>
      <w:r>
        <w:rPr>
          <w:rFonts w:eastAsia="SimSun" w:hint="eastAsia"/>
          <w:lang w:eastAsia="zh-CN"/>
        </w:rPr>
        <w:t>Short</w:t>
      </w:r>
    </w:p>
    <w:p w14:paraId="2E48B6CC" w14:textId="77777777" w:rsidR="00214135" w:rsidRPr="002E50E7" w:rsidRDefault="00214135" w:rsidP="00214135">
      <w:pPr>
        <w:pStyle w:val="Doc-text2"/>
        <w:rPr>
          <w:rFonts w:eastAsia="SimSun"/>
          <w:lang w:eastAsia="zh-CN"/>
        </w:rPr>
      </w:pPr>
    </w:p>
    <w:p w14:paraId="3699877A" w14:textId="77777777" w:rsidR="00214135" w:rsidRPr="003007DE" w:rsidRDefault="00214135" w:rsidP="00214135">
      <w:pPr>
        <w:pStyle w:val="Doc-title"/>
        <w:rPr>
          <w:rFonts w:eastAsia="SimSun"/>
          <w:u w:val="single"/>
          <w:lang w:eastAsia="zh-CN"/>
        </w:rPr>
      </w:pPr>
      <w:r w:rsidRPr="003007DE">
        <w:rPr>
          <w:rFonts w:eastAsia="SimSun" w:hint="eastAsia"/>
          <w:u w:val="single"/>
          <w:lang w:eastAsia="zh-CN"/>
        </w:rPr>
        <w:t>38.</w:t>
      </w:r>
      <w:r>
        <w:rPr>
          <w:rFonts w:eastAsia="SimSun" w:hint="eastAsia"/>
          <w:u w:val="single"/>
          <w:lang w:eastAsia="zh-CN"/>
        </w:rPr>
        <w:t>331</w:t>
      </w:r>
    </w:p>
    <w:p w14:paraId="3AEF2538" w14:textId="77777777" w:rsidR="00214135" w:rsidRDefault="00214135" w:rsidP="00214135">
      <w:pPr>
        <w:pStyle w:val="Doc-title"/>
        <w:rPr>
          <w:rFonts w:eastAsia="SimSun"/>
          <w:lang w:eastAsia="zh-CN"/>
        </w:rPr>
      </w:pPr>
      <w:r>
        <w:rPr>
          <w:lang w:eastAsia="zh-CN"/>
        </w:rPr>
        <w:t>R2-2507008</w:t>
      </w:r>
      <w:r>
        <w:rPr>
          <w:lang w:eastAsia="zh-CN"/>
        </w:rPr>
        <w:tab/>
        <w:t>LPWUS RILs resolutions (based on review file v17)</w:t>
      </w:r>
      <w:r>
        <w:rPr>
          <w:lang w:eastAsia="zh-CN"/>
        </w:rPr>
        <w:tab/>
        <w:t>vivo</w:t>
      </w:r>
      <w:r>
        <w:rPr>
          <w:lang w:eastAsia="zh-CN"/>
        </w:rPr>
        <w:tab/>
        <w:t>discussion</w:t>
      </w:r>
      <w:r>
        <w:rPr>
          <w:lang w:eastAsia="zh-CN"/>
        </w:rPr>
        <w:tab/>
        <w:t>Rel-19</w:t>
      </w:r>
      <w:r>
        <w:rPr>
          <w:lang w:eastAsia="zh-CN"/>
        </w:rPr>
        <w:tab/>
        <w:t>NR_LPWUS-Core</w:t>
      </w:r>
    </w:p>
    <w:p w14:paraId="03739D47" w14:textId="77777777" w:rsidR="00214135" w:rsidRPr="00D25F13"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05656EA9" w14:textId="77777777" w:rsidR="00214135" w:rsidRDefault="00214135" w:rsidP="00214135">
      <w:pPr>
        <w:pStyle w:val="Agreement"/>
        <w:tabs>
          <w:tab w:val="clear" w:pos="9990"/>
        </w:tabs>
        <w:overflowPunct/>
        <w:autoSpaceDE/>
        <w:autoSpaceDN/>
        <w:adjustRightInd/>
        <w:ind w:left="1619" w:hanging="360"/>
        <w:textAlignment w:val="auto"/>
        <w:rPr>
          <w:rFonts w:eastAsia="SimSun"/>
          <w:lang w:eastAsia="zh-CN"/>
        </w:rPr>
      </w:pPr>
      <w:r>
        <w:rPr>
          <w:lang w:eastAsia="zh-CN"/>
        </w:rPr>
        <w:t>A</w:t>
      </w:r>
      <w:r>
        <w:rPr>
          <w:rFonts w:hint="eastAsia"/>
          <w:lang w:eastAsia="zh-CN"/>
        </w:rPr>
        <w:t xml:space="preserve">ll the RILs marked with </w:t>
      </w:r>
      <w:r w:rsidRPr="00D25F13">
        <w:rPr>
          <w:lang w:eastAsia="zh-CN"/>
        </w:rPr>
        <w:t>PropAgree</w:t>
      </w:r>
      <w:r>
        <w:rPr>
          <w:rFonts w:eastAsia="SimSun" w:hint="eastAsia"/>
          <w:lang w:eastAsia="zh-CN"/>
        </w:rPr>
        <w:t xml:space="preserve"> are agreeable, will be reflected in </w:t>
      </w:r>
      <w:r>
        <w:rPr>
          <w:rFonts w:eastAsia="SimSun"/>
          <w:lang w:eastAsia="zh-CN"/>
        </w:rPr>
        <w:t>the</w:t>
      </w:r>
      <w:r>
        <w:rPr>
          <w:rFonts w:eastAsia="SimSun" w:hint="eastAsia"/>
          <w:lang w:eastAsia="zh-CN"/>
        </w:rPr>
        <w:t xml:space="preserve"> RRC CR</w:t>
      </w:r>
    </w:p>
    <w:p w14:paraId="1F52EFE9" w14:textId="77777777" w:rsidR="00214135" w:rsidRPr="00D25F13" w:rsidRDefault="00214135" w:rsidP="00214135">
      <w:pPr>
        <w:pStyle w:val="Doc-text2"/>
        <w:rPr>
          <w:rFonts w:eastAsia="SimSun"/>
          <w:lang w:eastAsia="zh-CN"/>
        </w:rPr>
      </w:pPr>
    </w:p>
    <w:p w14:paraId="4BCA7F0E" w14:textId="77777777" w:rsidR="00214135" w:rsidRDefault="00214135" w:rsidP="00214135">
      <w:pPr>
        <w:pStyle w:val="Doc-title"/>
        <w:rPr>
          <w:rFonts w:eastAsia="SimSun"/>
          <w:lang w:eastAsia="zh-CN"/>
        </w:rPr>
      </w:pPr>
      <w:r>
        <w:rPr>
          <w:lang w:eastAsia="zh-CN"/>
        </w:rPr>
        <w:t>R2-2507007</w:t>
      </w:r>
      <w:r>
        <w:rPr>
          <w:lang w:eastAsia="zh-CN"/>
        </w:rPr>
        <w:tab/>
        <w:t>Miscellaneous corrections on RRC for Rel-19 LP-WUS WUR</w:t>
      </w:r>
      <w:r>
        <w:rPr>
          <w:lang w:eastAsia="zh-CN"/>
        </w:rPr>
        <w:tab/>
        <w:t>vivo (Rapporteur)</w:t>
      </w:r>
      <w:r>
        <w:rPr>
          <w:lang w:eastAsia="zh-CN"/>
        </w:rPr>
        <w:tab/>
        <w:t>CR</w:t>
      </w:r>
      <w:r>
        <w:rPr>
          <w:lang w:eastAsia="zh-CN"/>
        </w:rPr>
        <w:tab/>
        <w:t>Rel-19</w:t>
      </w:r>
      <w:r>
        <w:rPr>
          <w:lang w:eastAsia="zh-CN"/>
        </w:rPr>
        <w:tab/>
        <w:t>38.331</w:t>
      </w:r>
      <w:r>
        <w:rPr>
          <w:lang w:eastAsia="zh-CN"/>
        </w:rPr>
        <w:tab/>
        <w:t>19.0.0</w:t>
      </w:r>
      <w:r>
        <w:rPr>
          <w:lang w:eastAsia="zh-CN"/>
        </w:rPr>
        <w:tab/>
        <w:t>5503</w:t>
      </w:r>
      <w:r>
        <w:rPr>
          <w:lang w:eastAsia="zh-CN"/>
        </w:rPr>
        <w:tab/>
        <w:t>-</w:t>
      </w:r>
      <w:r>
        <w:rPr>
          <w:lang w:eastAsia="zh-CN"/>
        </w:rPr>
        <w:tab/>
        <w:t>F</w:t>
      </w:r>
      <w:r>
        <w:rPr>
          <w:lang w:eastAsia="zh-CN"/>
        </w:rPr>
        <w:tab/>
        <w:t>NR_LPWUS-Core</w:t>
      </w:r>
    </w:p>
    <w:p w14:paraId="32792BE1" w14:textId="77777777" w:rsidR="00214135" w:rsidRPr="00BD5775" w:rsidRDefault="00214135" w:rsidP="00214135">
      <w:pPr>
        <w:pStyle w:val="Agreement"/>
        <w:tabs>
          <w:tab w:val="clear" w:pos="9990"/>
        </w:tabs>
        <w:overflowPunct/>
        <w:autoSpaceDE/>
        <w:autoSpaceDN/>
        <w:adjustRightInd/>
        <w:ind w:left="1619" w:hanging="360"/>
        <w:textAlignment w:val="auto"/>
        <w:rPr>
          <w:lang w:eastAsia="zh-CN"/>
        </w:rPr>
      </w:pPr>
      <w:r>
        <w:rPr>
          <w:rFonts w:eastAsia="SimSun" w:hint="eastAsia"/>
          <w:lang w:eastAsia="zh-CN"/>
        </w:rPr>
        <w:t>E</w:t>
      </w:r>
      <w:r>
        <w:rPr>
          <w:rFonts w:hint="eastAsia"/>
          <w:lang w:eastAsia="zh-CN"/>
        </w:rPr>
        <w:t>ndorsed</w:t>
      </w:r>
    </w:p>
    <w:p w14:paraId="6D9530E0" w14:textId="77777777" w:rsidR="00214135" w:rsidRDefault="00214135" w:rsidP="00214135">
      <w:pPr>
        <w:pStyle w:val="Doc-title"/>
        <w:rPr>
          <w:rFonts w:eastAsia="SimSun"/>
          <w:u w:val="single"/>
          <w:lang w:eastAsia="zh-CN"/>
        </w:rPr>
      </w:pPr>
    </w:p>
    <w:p w14:paraId="0F80EEEC" w14:textId="77777777" w:rsidR="00214135" w:rsidRDefault="00214135" w:rsidP="00214135">
      <w:pPr>
        <w:pStyle w:val="EmailDiscussion"/>
        <w:tabs>
          <w:tab w:val="left" w:pos="1619"/>
        </w:tabs>
        <w:overflowPunct/>
        <w:autoSpaceDE/>
        <w:autoSpaceDN/>
        <w:adjustRightInd/>
        <w:ind w:left="1619" w:hanging="360"/>
        <w:textAlignment w:val="auto"/>
      </w:pPr>
      <w:r>
        <w:t>[</w:t>
      </w:r>
      <w:r w:rsidRPr="00820274">
        <w:t>Post1</w:t>
      </w:r>
      <w:r w:rsidRPr="00820274">
        <w:rPr>
          <w:rFonts w:eastAsia="SimSun" w:hint="eastAsia"/>
          <w:lang w:eastAsia="zh-CN"/>
        </w:rPr>
        <w:t>31bis</w:t>
      </w:r>
      <w:r w:rsidRPr="00820274">
        <w:t>][</w:t>
      </w:r>
      <w:r w:rsidRPr="00820274">
        <w:rPr>
          <w:rFonts w:eastAsia="SimSun"/>
          <w:lang w:eastAsia="zh-CN"/>
        </w:rPr>
        <w:t>20</w:t>
      </w:r>
      <w:r w:rsidRPr="00820274">
        <w:rPr>
          <w:rFonts w:eastAsia="SimSun" w:hint="eastAsia"/>
          <w:lang w:eastAsia="zh-CN"/>
        </w:rPr>
        <w:t>8</w:t>
      </w:r>
      <w:r w:rsidRPr="00820274">
        <w:t>][</w:t>
      </w:r>
      <w:r w:rsidRPr="00820274">
        <w:rPr>
          <w:rFonts w:eastAsia="Malgun Gothic" w:cs="Arial"/>
          <w:lang w:val="en-US" w:eastAsia="en-US"/>
        </w:rPr>
        <w:t>LPWUS</w:t>
      </w:r>
      <w:r>
        <w:t xml:space="preserve">] </w:t>
      </w:r>
      <w:r>
        <w:rPr>
          <w:rFonts w:eastAsia="SimSun" w:hint="eastAsia"/>
          <w:lang w:eastAsia="zh-CN"/>
        </w:rPr>
        <w:t>CR for TS 38.331</w:t>
      </w:r>
      <w:r>
        <w:t xml:space="preserve"> (</w:t>
      </w:r>
      <w:r>
        <w:rPr>
          <w:rFonts w:eastAsia="SimSun" w:hint="eastAsia"/>
          <w:lang w:eastAsia="zh-CN"/>
        </w:rPr>
        <w:t>vivo</w:t>
      </w:r>
      <w:r>
        <w:t>)</w:t>
      </w:r>
    </w:p>
    <w:p w14:paraId="605A9CCA" w14:textId="77777777" w:rsidR="00214135" w:rsidRDefault="00214135" w:rsidP="00214135">
      <w:pPr>
        <w:pStyle w:val="EmailDiscussion2"/>
        <w:ind w:left="1619" w:firstLine="0"/>
        <w:rPr>
          <w:rFonts w:eastAsia="SimSun"/>
          <w:lang w:eastAsia="zh-CN"/>
        </w:rPr>
      </w:pPr>
      <w:r>
        <w:rPr>
          <w:rFonts w:eastAsia="SimSun"/>
          <w:lang w:eastAsia="zh-CN"/>
        </w:rPr>
        <w:t xml:space="preserve">Intended outcome: </w:t>
      </w:r>
      <w:r>
        <w:rPr>
          <w:rFonts w:eastAsia="SimSun" w:hint="eastAsia"/>
          <w:lang w:eastAsia="zh-CN"/>
        </w:rPr>
        <w:t xml:space="preserve">Update the CR for </w:t>
      </w:r>
      <w:r>
        <w:rPr>
          <w:rFonts w:eastAsia="SimSun"/>
          <w:lang w:eastAsia="zh-CN"/>
        </w:rPr>
        <w:t>endorsement</w:t>
      </w:r>
    </w:p>
    <w:p w14:paraId="0F3DCF0C" w14:textId="77777777" w:rsidR="00214135" w:rsidRDefault="00214135" w:rsidP="00214135">
      <w:pPr>
        <w:pStyle w:val="EmailDiscussion2"/>
        <w:ind w:left="1619" w:firstLine="0"/>
        <w:rPr>
          <w:rFonts w:eastAsia="SimSun"/>
          <w:lang w:eastAsia="zh-CN"/>
        </w:rPr>
      </w:pPr>
      <w:r>
        <w:rPr>
          <w:rFonts w:eastAsia="SimSun"/>
          <w:lang w:eastAsia="zh-CN"/>
        </w:rPr>
        <w:t xml:space="preserve">Deadline:  </w:t>
      </w:r>
      <w:r>
        <w:rPr>
          <w:rFonts w:eastAsia="SimSun" w:hint="eastAsia"/>
          <w:lang w:eastAsia="zh-CN"/>
        </w:rPr>
        <w:t>Short</w:t>
      </w:r>
    </w:p>
    <w:p w14:paraId="513CB4C8" w14:textId="2AF4DB4C" w:rsidR="00214135" w:rsidRDefault="001B7FF0" w:rsidP="00214135">
      <w:pPr>
        <w:pStyle w:val="Doc-text2"/>
        <w:rPr>
          <w:rFonts w:eastAsiaTheme="minorEastAsia"/>
        </w:rPr>
      </w:pPr>
      <w:r w:rsidRPr="001B7FF0">
        <w:rPr>
          <w:rFonts w:eastAsia="SimSun"/>
          <w:lang w:eastAsia="zh-CN"/>
        </w:rPr>
        <w:t>=&gt; Endorsed in R2-2507939 (38.331)</w:t>
      </w:r>
    </w:p>
    <w:p w14:paraId="6E62668C" w14:textId="77777777" w:rsidR="001B7FF0" w:rsidRDefault="001B7FF0" w:rsidP="00214135">
      <w:pPr>
        <w:pStyle w:val="Doc-text2"/>
        <w:rPr>
          <w:rFonts w:eastAsiaTheme="minorEastAsia"/>
        </w:rPr>
      </w:pPr>
    </w:p>
    <w:p w14:paraId="7C4B8CB8" w14:textId="5728B1C8" w:rsidR="001B7FF0" w:rsidRDefault="001B7FF0" w:rsidP="001B7FF0">
      <w:pPr>
        <w:pStyle w:val="Doc-title"/>
        <w:rPr>
          <w:rFonts w:eastAsia="SimSun"/>
          <w:lang w:eastAsia="zh-CN"/>
        </w:rPr>
      </w:pPr>
      <w:r>
        <w:rPr>
          <w:lang w:eastAsia="zh-CN"/>
        </w:rPr>
        <w:t>R2-2507</w:t>
      </w:r>
      <w:r>
        <w:rPr>
          <w:rFonts w:eastAsiaTheme="minorEastAsia" w:hint="eastAsia"/>
        </w:rPr>
        <w:t>939</w:t>
      </w:r>
      <w:r>
        <w:rPr>
          <w:lang w:eastAsia="zh-CN"/>
        </w:rPr>
        <w:tab/>
        <w:t>Miscellaneous corrections on RRC for Rel-19 LP-WUS WUR</w:t>
      </w:r>
      <w:r>
        <w:rPr>
          <w:lang w:eastAsia="zh-CN"/>
        </w:rPr>
        <w:tab/>
        <w:t>vivo (Rapporteur)</w:t>
      </w:r>
      <w:r>
        <w:rPr>
          <w:lang w:eastAsia="zh-CN"/>
        </w:rPr>
        <w:tab/>
        <w:t>CR</w:t>
      </w:r>
      <w:r>
        <w:rPr>
          <w:lang w:eastAsia="zh-CN"/>
        </w:rPr>
        <w:tab/>
        <w:t>Rel-19</w:t>
      </w:r>
      <w:r>
        <w:rPr>
          <w:lang w:eastAsia="zh-CN"/>
        </w:rPr>
        <w:tab/>
        <w:t>38.331</w:t>
      </w:r>
      <w:r>
        <w:rPr>
          <w:lang w:eastAsia="zh-CN"/>
        </w:rPr>
        <w:tab/>
        <w:t>19.0.0</w:t>
      </w:r>
      <w:r>
        <w:rPr>
          <w:lang w:eastAsia="zh-CN"/>
        </w:rPr>
        <w:tab/>
        <w:t>5503</w:t>
      </w:r>
      <w:r>
        <w:rPr>
          <w:lang w:eastAsia="zh-CN"/>
        </w:rPr>
        <w:tab/>
      </w:r>
      <w:r>
        <w:rPr>
          <w:rFonts w:eastAsiaTheme="minorEastAsia" w:hint="eastAsia"/>
        </w:rPr>
        <w:t>1</w:t>
      </w:r>
      <w:r>
        <w:rPr>
          <w:lang w:eastAsia="zh-CN"/>
        </w:rPr>
        <w:tab/>
        <w:t>F</w:t>
      </w:r>
      <w:r>
        <w:rPr>
          <w:lang w:eastAsia="zh-CN"/>
        </w:rPr>
        <w:tab/>
        <w:t>NR_LPWUS-Core</w:t>
      </w:r>
    </w:p>
    <w:p w14:paraId="000FE186" w14:textId="3CAAF020" w:rsidR="001B7FF0" w:rsidRDefault="001B7FF0" w:rsidP="00214135">
      <w:pPr>
        <w:pStyle w:val="Doc-text2"/>
        <w:rPr>
          <w:rFonts w:eastAsiaTheme="minorEastAsia"/>
        </w:rPr>
      </w:pPr>
      <w:r>
        <w:rPr>
          <w:rFonts w:eastAsiaTheme="minorEastAsia" w:hint="eastAsia"/>
        </w:rPr>
        <w:t>=&gt; Endorsed</w:t>
      </w:r>
    </w:p>
    <w:p w14:paraId="72B43BB0" w14:textId="77777777" w:rsidR="001B7FF0" w:rsidRPr="001B7FF0" w:rsidRDefault="001B7FF0" w:rsidP="00214135">
      <w:pPr>
        <w:pStyle w:val="Doc-text2"/>
        <w:rPr>
          <w:rFonts w:eastAsiaTheme="minorEastAsia"/>
        </w:rPr>
      </w:pPr>
    </w:p>
    <w:p w14:paraId="20F04A0E" w14:textId="77777777" w:rsidR="00214135" w:rsidRPr="003007DE" w:rsidRDefault="00214135" w:rsidP="00214135">
      <w:pPr>
        <w:pStyle w:val="Doc-title"/>
        <w:rPr>
          <w:rFonts w:eastAsia="SimSun"/>
          <w:u w:val="single"/>
          <w:lang w:eastAsia="zh-CN"/>
        </w:rPr>
      </w:pPr>
      <w:r w:rsidRPr="003007DE">
        <w:rPr>
          <w:rFonts w:eastAsia="SimSun" w:hint="eastAsia"/>
          <w:u w:val="single"/>
          <w:lang w:eastAsia="zh-CN"/>
        </w:rPr>
        <w:t>38.3</w:t>
      </w:r>
      <w:r>
        <w:rPr>
          <w:rFonts w:eastAsia="SimSun" w:hint="eastAsia"/>
          <w:u w:val="single"/>
          <w:lang w:eastAsia="zh-CN"/>
        </w:rPr>
        <w:t>21</w:t>
      </w:r>
    </w:p>
    <w:p w14:paraId="3D55B60E" w14:textId="77777777" w:rsidR="00214135" w:rsidRDefault="00214135" w:rsidP="00214135">
      <w:pPr>
        <w:pStyle w:val="Doc-title"/>
        <w:rPr>
          <w:rFonts w:eastAsia="SimSun"/>
          <w:lang w:eastAsia="zh-CN"/>
        </w:rPr>
      </w:pPr>
      <w:r>
        <w:rPr>
          <w:lang w:eastAsia="zh-CN"/>
        </w:rPr>
        <w:t>R2-2507104</w:t>
      </w:r>
      <w:r>
        <w:rPr>
          <w:lang w:eastAsia="zh-CN"/>
        </w:rPr>
        <w:tab/>
        <w:t>Open issues on Rel-19 LPWUS 38.321 CR</w:t>
      </w:r>
      <w:r>
        <w:rPr>
          <w:lang w:eastAsia="zh-CN"/>
        </w:rPr>
        <w:tab/>
        <w:t>Apple(Rapporteur)</w:t>
      </w:r>
      <w:r>
        <w:rPr>
          <w:lang w:eastAsia="zh-CN"/>
        </w:rPr>
        <w:tab/>
        <w:t>discussion</w:t>
      </w:r>
      <w:r>
        <w:rPr>
          <w:lang w:eastAsia="zh-CN"/>
        </w:rPr>
        <w:tab/>
        <w:t>Rel-19</w:t>
      </w:r>
    </w:p>
    <w:p w14:paraId="1C360F0E" w14:textId="77777777" w:rsidR="00214135" w:rsidRPr="0034740B"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60EC4900" w14:textId="77777777" w:rsidR="00214135" w:rsidRPr="00782D21" w:rsidRDefault="00214135" w:rsidP="00214135">
      <w:pPr>
        <w:pStyle w:val="Doc-text2"/>
        <w:rPr>
          <w:rFonts w:eastAsia="SimSun"/>
          <w:i/>
          <w:highlight w:val="lightGray"/>
          <w:lang w:val="en-US" w:eastAsia="zh-CN"/>
        </w:rPr>
      </w:pPr>
      <w:r w:rsidRPr="00782D21">
        <w:rPr>
          <w:rFonts w:eastAsia="SimSun"/>
          <w:i/>
          <w:highlight w:val="lightGray"/>
          <w:lang w:val="en-US" w:eastAsia="zh-CN"/>
        </w:rPr>
        <w:t>Proposal 2: Confirm UE does</w:t>
      </w:r>
      <w:r>
        <w:rPr>
          <w:rFonts w:eastAsia="SimSun" w:hint="eastAsia"/>
          <w:i/>
          <w:highlight w:val="lightGray"/>
          <w:lang w:val="en-US" w:eastAsia="zh-CN"/>
        </w:rPr>
        <w:t xml:space="preserve"> </w:t>
      </w:r>
      <w:r w:rsidRPr="00782D21">
        <w:rPr>
          <w:rFonts w:eastAsia="SimSun"/>
          <w:i/>
          <w:highlight w:val="lightGray"/>
          <w:lang w:val="en-US" w:eastAsia="zh-CN"/>
        </w:rPr>
        <w:t xml:space="preserve">not monitor LP-WUS when short DRX cycle is used in either DRX group when secondary DRX group is configured. </w:t>
      </w:r>
    </w:p>
    <w:p w14:paraId="63B978B0" w14:textId="77777777" w:rsidR="00214135" w:rsidRPr="00782D21" w:rsidRDefault="00214135" w:rsidP="00214135">
      <w:pPr>
        <w:pStyle w:val="Doc-text2"/>
        <w:rPr>
          <w:rFonts w:eastAsia="SimSun"/>
          <w:i/>
          <w:highlight w:val="lightGray"/>
          <w:lang w:val="en-US" w:eastAsia="zh-CN"/>
        </w:rPr>
      </w:pPr>
      <w:r w:rsidRPr="00782D21">
        <w:rPr>
          <w:rFonts w:eastAsia="SimSun"/>
          <w:i/>
          <w:highlight w:val="lightGray"/>
          <w:lang w:val="en-US" w:eastAsia="zh-CN"/>
        </w:rPr>
        <w:t xml:space="preserve">Proposal 3: Confirm UE enables the LP-WUS monitoring only based on RRC configuration.  </w:t>
      </w:r>
    </w:p>
    <w:p w14:paraId="5D57E329" w14:textId="77777777" w:rsidR="00214135" w:rsidRPr="00782D21" w:rsidRDefault="00214135" w:rsidP="00214135">
      <w:pPr>
        <w:pStyle w:val="Doc-text2"/>
        <w:rPr>
          <w:rFonts w:eastAsia="SimSun"/>
          <w:i/>
          <w:highlight w:val="lightGray"/>
          <w:lang w:val="en-US" w:eastAsia="zh-CN"/>
        </w:rPr>
      </w:pPr>
      <w:r w:rsidRPr="00782D21">
        <w:rPr>
          <w:rFonts w:eastAsia="SimSun"/>
          <w:i/>
          <w:highlight w:val="lightGray"/>
          <w:lang w:val="en-US" w:eastAsia="zh-CN"/>
        </w:rPr>
        <w:t>Proposal 4: Confirm in Option 1-2 when UE is in CDRX active time but LP-WUS monitoring timer is not running, the legacy UE operation on CSI/SRS transmission in active time is applied.</w:t>
      </w:r>
    </w:p>
    <w:p w14:paraId="0FB272F7" w14:textId="77777777" w:rsidR="00214135" w:rsidRPr="00782D21" w:rsidRDefault="00214135" w:rsidP="00214135">
      <w:pPr>
        <w:pStyle w:val="Doc-text2"/>
        <w:rPr>
          <w:rFonts w:eastAsia="SimSun"/>
          <w:i/>
          <w:lang w:val="en-US" w:eastAsia="zh-CN"/>
        </w:rPr>
      </w:pPr>
      <w:r w:rsidRPr="00782D21">
        <w:rPr>
          <w:rFonts w:eastAsia="SimSun"/>
          <w:i/>
          <w:highlight w:val="lightGray"/>
          <w:lang w:val="en-US" w:eastAsia="zh-CN"/>
        </w:rPr>
        <w:t>Proposal 5: Confirm in Option 1-2 when UE is in CDRX active time and LP-WUS monitoring timer is running, the legacy UE operation on CSI/SRS transmission in active time is applied.</w:t>
      </w:r>
    </w:p>
    <w:p w14:paraId="4BF123C1" w14:textId="77777777" w:rsidR="00214135" w:rsidRDefault="00214135" w:rsidP="00214135">
      <w:pPr>
        <w:pStyle w:val="Doc-text2"/>
        <w:ind w:left="0" w:firstLine="0"/>
        <w:rPr>
          <w:rFonts w:eastAsia="SimSun"/>
          <w:noProof/>
          <w:lang w:val="en-US" w:eastAsia="zh-CN"/>
        </w:rPr>
      </w:pPr>
    </w:p>
    <w:p w14:paraId="7CF57B86" w14:textId="77777777" w:rsidR="00214135" w:rsidRDefault="00214135" w:rsidP="00214135">
      <w:pPr>
        <w:pStyle w:val="Doc-text2"/>
        <w:rPr>
          <w:rFonts w:eastAsia="SimSun"/>
          <w:lang w:eastAsia="zh-CN"/>
        </w:rPr>
      </w:pPr>
      <w:r>
        <w:rPr>
          <w:rFonts w:eastAsia="SimSun" w:hint="eastAsia"/>
          <w:lang w:eastAsia="zh-CN"/>
        </w:rPr>
        <w:t>P2</w:t>
      </w:r>
    </w:p>
    <w:p w14:paraId="7090D0C4" w14:textId="77777777" w:rsidR="00214135" w:rsidRPr="00752E3D"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Qualcomm wonder is this for O1-1 or O1-2. Apple think it is for O1-1, and think there is no impact to MAC if we agree with P2. NEC agree with the </w:t>
      </w:r>
      <w:r>
        <w:rPr>
          <w:rFonts w:eastAsia="SimSun"/>
          <w:lang w:eastAsia="zh-CN"/>
        </w:rPr>
        <w:t>principle</w:t>
      </w:r>
      <w:r>
        <w:rPr>
          <w:rFonts w:eastAsia="SimSun" w:hint="eastAsia"/>
          <w:lang w:eastAsia="zh-CN"/>
        </w:rPr>
        <w:t xml:space="preserve"> but see some impact to at least stage 2 spec. </w:t>
      </w:r>
    </w:p>
    <w:p w14:paraId="7EA5F09A" w14:textId="77777777" w:rsidR="00214135" w:rsidRDefault="00214135" w:rsidP="00214135">
      <w:pPr>
        <w:pStyle w:val="Doc-text2"/>
        <w:ind w:left="0" w:firstLine="0"/>
        <w:rPr>
          <w:rFonts w:eastAsia="SimSun"/>
          <w:noProof/>
          <w:lang w:eastAsia="zh-CN"/>
        </w:rPr>
      </w:pPr>
    </w:p>
    <w:p w14:paraId="3F0C3876" w14:textId="77777777" w:rsidR="00214135" w:rsidRPr="00F62CCE" w:rsidRDefault="00214135" w:rsidP="00214135">
      <w:pPr>
        <w:pStyle w:val="Agreement"/>
        <w:tabs>
          <w:tab w:val="clear" w:pos="9990"/>
        </w:tabs>
        <w:overflowPunct/>
        <w:autoSpaceDE/>
        <w:autoSpaceDN/>
        <w:adjustRightInd/>
        <w:ind w:left="1619" w:hanging="360"/>
        <w:textAlignment w:val="auto"/>
        <w:rPr>
          <w:lang w:val="en-US" w:eastAsia="zh-CN"/>
        </w:rPr>
      </w:pPr>
      <w:r>
        <w:rPr>
          <w:rFonts w:eastAsia="SimSun"/>
          <w:lang w:val="en-US" w:eastAsia="zh-CN"/>
        </w:rPr>
        <w:t>F</w:t>
      </w:r>
      <w:r>
        <w:rPr>
          <w:rFonts w:eastAsia="SimSun" w:hint="eastAsia"/>
          <w:lang w:val="en-US" w:eastAsia="zh-CN"/>
        </w:rPr>
        <w:t>or Option 1-1, c</w:t>
      </w:r>
      <w:r w:rsidRPr="00F62CCE">
        <w:rPr>
          <w:lang w:val="en-US" w:eastAsia="zh-CN"/>
        </w:rPr>
        <w:t>onfirm UE does</w:t>
      </w:r>
      <w:r w:rsidRPr="00F62CCE">
        <w:rPr>
          <w:rFonts w:hint="eastAsia"/>
          <w:lang w:val="en-US" w:eastAsia="zh-CN"/>
        </w:rPr>
        <w:t xml:space="preserve"> </w:t>
      </w:r>
      <w:r w:rsidRPr="00F62CCE">
        <w:rPr>
          <w:lang w:val="en-US" w:eastAsia="zh-CN"/>
        </w:rPr>
        <w:t xml:space="preserve">not monitor LP-WUS when short DRX cycle is used in either DRX group when secondary DRX group is configured. </w:t>
      </w:r>
    </w:p>
    <w:p w14:paraId="52DECBBA" w14:textId="77777777" w:rsidR="00214135" w:rsidRDefault="00214135" w:rsidP="00214135">
      <w:pPr>
        <w:pStyle w:val="Doc-text2"/>
        <w:rPr>
          <w:rFonts w:eastAsia="SimSun"/>
          <w:highlight w:val="yellow"/>
          <w:lang w:eastAsia="zh-CN"/>
        </w:rPr>
      </w:pPr>
    </w:p>
    <w:p w14:paraId="483A75A3" w14:textId="77777777" w:rsidR="00214135" w:rsidRDefault="00214135" w:rsidP="00214135">
      <w:pPr>
        <w:pStyle w:val="Doc-text2"/>
        <w:rPr>
          <w:rFonts w:eastAsia="SimSun"/>
          <w:lang w:eastAsia="zh-CN"/>
        </w:rPr>
      </w:pPr>
      <w:r w:rsidRPr="004E2ECC">
        <w:rPr>
          <w:rFonts w:eastAsia="SimSun" w:hint="eastAsia"/>
          <w:lang w:eastAsia="zh-CN"/>
        </w:rPr>
        <w:t>P3</w:t>
      </w:r>
    </w:p>
    <w:p w14:paraId="05BFCA9B"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Nokia think this is related to some discussions under RRC topic. </w:t>
      </w:r>
    </w:p>
    <w:p w14:paraId="29CC4E5D"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Xiaomi </w:t>
      </w:r>
      <w:r>
        <w:rPr>
          <w:rFonts w:eastAsia="SimSun"/>
          <w:lang w:eastAsia="zh-CN"/>
        </w:rPr>
        <w:t>think</w:t>
      </w:r>
      <w:r>
        <w:rPr>
          <w:rFonts w:eastAsia="SimSun" w:hint="eastAsia"/>
          <w:lang w:eastAsia="zh-CN"/>
        </w:rPr>
        <w:t xml:space="preserve"> the intention here is to exclude the </w:t>
      </w:r>
      <w:r>
        <w:rPr>
          <w:rFonts w:eastAsia="SimSun"/>
          <w:lang w:eastAsia="zh-CN"/>
        </w:rPr>
        <w:t>option</w:t>
      </w:r>
      <w:r>
        <w:rPr>
          <w:rFonts w:eastAsia="SimSun" w:hint="eastAsia"/>
          <w:lang w:eastAsia="zh-CN"/>
        </w:rPr>
        <w:t xml:space="preserve"> of enabling/disabling via L1/L2 signaling. Ericsson, Huawei, OPPO share this understanding. </w:t>
      </w:r>
    </w:p>
    <w:p w14:paraId="1DE70627" w14:textId="77777777" w:rsidR="00214135" w:rsidRPr="004E2ECC" w:rsidRDefault="00214135" w:rsidP="00214135">
      <w:pPr>
        <w:pStyle w:val="Doc-text2"/>
        <w:rPr>
          <w:rFonts w:eastAsia="SimSun"/>
          <w:lang w:eastAsia="zh-CN"/>
        </w:rPr>
      </w:pPr>
    </w:p>
    <w:p w14:paraId="42E3BAC5" w14:textId="77777777" w:rsidR="00214135" w:rsidRPr="00BC1E4D" w:rsidRDefault="00214135" w:rsidP="00214135">
      <w:pPr>
        <w:pStyle w:val="Agreement"/>
        <w:tabs>
          <w:tab w:val="clear" w:pos="9990"/>
        </w:tabs>
        <w:overflowPunct/>
        <w:autoSpaceDE/>
        <w:autoSpaceDN/>
        <w:adjustRightInd/>
        <w:ind w:left="1619" w:hanging="360"/>
        <w:textAlignment w:val="auto"/>
        <w:rPr>
          <w:lang w:val="en-US" w:eastAsia="zh-CN"/>
        </w:rPr>
      </w:pPr>
      <w:r w:rsidRPr="00BC1E4D">
        <w:rPr>
          <w:rFonts w:hint="eastAsia"/>
          <w:lang w:val="en-US" w:eastAsia="zh-CN"/>
        </w:rPr>
        <w:t xml:space="preserve">Activation/deactivation of LP-WUS monitoring via L1/L2 signaling is not supported. </w:t>
      </w:r>
    </w:p>
    <w:p w14:paraId="3580DEAD" w14:textId="77777777" w:rsidR="00214135" w:rsidRDefault="00214135" w:rsidP="00214135">
      <w:pPr>
        <w:pStyle w:val="Doc-text2"/>
        <w:ind w:left="0" w:firstLine="0"/>
        <w:rPr>
          <w:rFonts w:eastAsia="SimSun"/>
          <w:noProof/>
          <w:lang w:val="en-US" w:eastAsia="zh-CN"/>
        </w:rPr>
      </w:pPr>
    </w:p>
    <w:p w14:paraId="2BEB54C9" w14:textId="77777777" w:rsidR="00214135" w:rsidRPr="00407492" w:rsidRDefault="00214135" w:rsidP="00214135">
      <w:pPr>
        <w:pStyle w:val="Doc-text2"/>
        <w:rPr>
          <w:rFonts w:eastAsia="SimSun"/>
        </w:rPr>
      </w:pPr>
      <w:r>
        <w:rPr>
          <w:rFonts w:hint="eastAsia"/>
          <w:noProof/>
          <w:lang w:val="en-US" w:eastAsia="zh-CN"/>
        </w:rPr>
        <w:t>P4</w:t>
      </w:r>
    </w:p>
    <w:p w14:paraId="7E2076DC"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Ericsson think it is generally ok but the </w:t>
      </w:r>
      <w:r>
        <w:rPr>
          <w:rFonts w:eastAsia="SimSun"/>
          <w:lang w:eastAsia="zh-CN"/>
        </w:rPr>
        <w:t>‘</w:t>
      </w:r>
      <w:r>
        <w:rPr>
          <w:rFonts w:eastAsia="SimSun" w:hint="eastAsia"/>
          <w:lang w:eastAsia="zh-CN"/>
        </w:rPr>
        <w:t>legacy operation</w:t>
      </w:r>
      <w:r>
        <w:rPr>
          <w:rFonts w:eastAsia="SimSun"/>
          <w:lang w:eastAsia="zh-CN"/>
        </w:rPr>
        <w:t>’</w:t>
      </w:r>
      <w:r>
        <w:rPr>
          <w:rFonts w:eastAsia="SimSun" w:hint="eastAsia"/>
          <w:lang w:eastAsia="zh-CN"/>
        </w:rPr>
        <w:t xml:space="preserve"> may not be crystal clear.  </w:t>
      </w:r>
    </w:p>
    <w:p w14:paraId="3E7CDFF1"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Apple think there is MAC spec impact if we agree. Xiaomi not sure. </w:t>
      </w:r>
    </w:p>
    <w:p w14:paraId="57A7EA81" w14:textId="77777777" w:rsidR="00214135" w:rsidRPr="00407492"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vivo think we should agree P4 and discuss remaining details in CR.</w:t>
      </w:r>
    </w:p>
    <w:p w14:paraId="5FDC3B6A" w14:textId="77777777" w:rsidR="00214135" w:rsidRDefault="00214135" w:rsidP="00214135">
      <w:pPr>
        <w:pStyle w:val="Doc-text2"/>
        <w:ind w:left="0" w:firstLine="0"/>
        <w:rPr>
          <w:rFonts w:eastAsia="SimSun"/>
          <w:noProof/>
          <w:lang w:val="en-US" w:eastAsia="zh-CN"/>
        </w:rPr>
      </w:pPr>
    </w:p>
    <w:p w14:paraId="1EE04892" w14:textId="77777777" w:rsidR="00214135" w:rsidRPr="00407492" w:rsidRDefault="00214135" w:rsidP="00214135">
      <w:pPr>
        <w:pStyle w:val="Agreement"/>
        <w:tabs>
          <w:tab w:val="clear" w:pos="9990"/>
        </w:tabs>
        <w:overflowPunct/>
        <w:autoSpaceDE/>
        <w:autoSpaceDN/>
        <w:adjustRightInd/>
        <w:ind w:left="1619" w:hanging="360"/>
        <w:textAlignment w:val="auto"/>
        <w:rPr>
          <w:noProof/>
          <w:lang w:val="en-US" w:eastAsia="zh-CN"/>
        </w:rPr>
      </w:pPr>
      <w:r w:rsidRPr="00407492">
        <w:rPr>
          <w:lang w:val="en-US" w:eastAsia="zh-CN"/>
        </w:rPr>
        <w:t>Confirm in Option 1-2 when UE is in CDRX active time but LP-WUS monitoring timer is not running, the legacy UE operation on CSI/SRS transmission in active time is applied.</w:t>
      </w:r>
    </w:p>
    <w:p w14:paraId="1D4CD492" w14:textId="77777777" w:rsidR="00214135" w:rsidRDefault="00214135" w:rsidP="00214135">
      <w:pPr>
        <w:pStyle w:val="Doc-text2"/>
        <w:ind w:left="0" w:firstLine="0"/>
        <w:rPr>
          <w:rFonts w:eastAsia="SimSun"/>
          <w:noProof/>
          <w:lang w:val="en-US" w:eastAsia="zh-CN"/>
        </w:rPr>
      </w:pPr>
    </w:p>
    <w:p w14:paraId="27839C1D" w14:textId="77777777" w:rsidR="00214135" w:rsidRPr="00A6343F" w:rsidRDefault="00214135" w:rsidP="00214135">
      <w:pPr>
        <w:pStyle w:val="Doc-text2"/>
        <w:rPr>
          <w:rFonts w:eastAsia="SimSun"/>
        </w:rPr>
      </w:pPr>
      <w:r>
        <w:rPr>
          <w:rFonts w:hint="eastAsia"/>
          <w:noProof/>
          <w:lang w:val="en-US" w:eastAsia="zh-CN"/>
        </w:rPr>
        <w:t>P</w:t>
      </w:r>
      <w:r>
        <w:rPr>
          <w:rFonts w:eastAsia="SimSun" w:hint="eastAsia"/>
          <w:noProof/>
          <w:lang w:val="en-US" w:eastAsia="zh-CN"/>
        </w:rPr>
        <w:t>5</w:t>
      </w:r>
    </w:p>
    <w:p w14:paraId="7F08CB6A" w14:textId="77777777" w:rsidR="00214135" w:rsidRPr="00CE5F39" w:rsidRDefault="00214135" w:rsidP="00214135">
      <w:pPr>
        <w:pStyle w:val="Doc-text2"/>
        <w:rPr>
          <w:rFonts w:eastAsia="SimSun"/>
        </w:rPr>
      </w:pPr>
      <w:r>
        <w:rPr>
          <w:rFonts w:hint="eastAsia"/>
          <w:lang w:eastAsia="zh-CN"/>
        </w:rPr>
        <w:t>-</w:t>
      </w:r>
      <w:r>
        <w:rPr>
          <w:rFonts w:hint="eastAsia"/>
          <w:lang w:eastAsia="zh-CN"/>
        </w:rPr>
        <w:tab/>
      </w:r>
      <w:r>
        <w:rPr>
          <w:rFonts w:eastAsia="SimSun" w:hint="eastAsia"/>
          <w:lang w:eastAsia="zh-CN"/>
        </w:rPr>
        <w:t xml:space="preserve">vivo think the </w:t>
      </w:r>
      <w:r>
        <w:rPr>
          <w:rFonts w:eastAsia="SimSun"/>
          <w:lang w:eastAsia="zh-CN"/>
        </w:rPr>
        <w:t>behaviour</w:t>
      </w:r>
      <w:r>
        <w:rPr>
          <w:rFonts w:eastAsia="SimSun" w:hint="eastAsia"/>
          <w:lang w:eastAsia="zh-CN"/>
        </w:rPr>
        <w:t xml:space="preserve"> is not the same as the legacy. </w:t>
      </w:r>
    </w:p>
    <w:p w14:paraId="0F709B45" w14:textId="77777777" w:rsidR="00214135" w:rsidRDefault="00214135" w:rsidP="00214135">
      <w:pPr>
        <w:pStyle w:val="Doc-text2"/>
        <w:ind w:left="0" w:firstLine="0"/>
        <w:rPr>
          <w:rFonts w:eastAsia="SimSun"/>
          <w:noProof/>
          <w:lang w:val="en-US" w:eastAsia="zh-CN"/>
        </w:rPr>
      </w:pPr>
    </w:p>
    <w:p w14:paraId="6E015FFC" w14:textId="77777777" w:rsidR="00214135" w:rsidRPr="00A6343F" w:rsidRDefault="00214135" w:rsidP="00214135">
      <w:pPr>
        <w:pStyle w:val="Agreement"/>
        <w:tabs>
          <w:tab w:val="clear" w:pos="9990"/>
        </w:tabs>
        <w:overflowPunct/>
        <w:autoSpaceDE/>
        <w:autoSpaceDN/>
        <w:adjustRightInd/>
        <w:ind w:left="1619" w:hanging="360"/>
        <w:textAlignment w:val="auto"/>
        <w:rPr>
          <w:lang w:val="en-US" w:eastAsia="zh-CN"/>
        </w:rPr>
      </w:pPr>
      <w:r w:rsidRPr="00A6343F">
        <w:rPr>
          <w:lang w:val="en-US" w:eastAsia="zh-CN"/>
        </w:rPr>
        <w:t>Confirm in Option 1-2 when UE is in CDRX active time and LP-WUS monitoring timer is running, the legacy UE operation on CSI/SRS transmission in active time</w:t>
      </w:r>
      <w:r w:rsidRPr="00A6343F">
        <w:rPr>
          <w:rFonts w:hint="eastAsia"/>
          <w:lang w:val="en-US" w:eastAsia="zh-CN"/>
        </w:rPr>
        <w:t xml:space="preserve"> other than </w:t>
      </w:r>
      <w:r>
        <w:rPr>
          <w:rFonts w:eastAsia="SimSun" w:hint="eastAsia"/>
          <w:lang w:val="en-US" w:eastAsia="zh-CN"/>
        </w:rPr>
        <w:t xml:space="preserve">when </w:t>
      </w:r>
      <w:r w:rsidRPr="00A6343F">
        <w:rPr>
          <w:rFonts w:hint="eastAsia"/>
          <w:lang w:val="en-US" w:eastAsia="zh-CN"/>
        </w:rPr>
        <w:t>OnDuration</w:t>
      </w:r>
      <w:r>
        <w:rPr>
          <w:rFonts w:eastAsia="SimSun" w:hint="eastAsia"/>
          <w:lang w:val="en-US" w:eastAsia="zh-CN"/>
        </w:rPr>
        <w:t>T</w:t>
      </w:r>
      <w:r w:rsidRPr="00A6343F">
        <w:rPr>
          <w:rFonts w:hint="eastAsia"/>
          <w:lang w:val="en-US" w:eastAsia="zh-CN"/>
        </w:rPr>
        <w:t>imer</w:t>
      </w:r>
      <w:r w:rsidRPr="00A6343F">
        <w:rPr>
          <w:lang w:val="en-US" w:eastAsia="zh-CN"/>
        </w:rPr>
        <w:t xml:space="preserve"> </w:t>
      </w:r>
      <w:r>
        <w:rPr>
          <w:rFonts w:eastAsia="SimSun" w:hint="eastAsia"/>
          <w:lang w:val="en-US" w:eastAsia="zh-CN"/>
        </w:rPr>
        <w:t xml:space="preserve">is running </w:t>
      </w:r>
      <w:r w:rsidRPr="00A6343F">
        <w:rPr>
          <w:lang w:val="en-US" w:eastAsia="zh-CN"/>
        </w:rPr>
        <w:t>is applied.</w:t>
      </w:r>
    </w:p>
    <w:p w14:paraId="45CC300C" w14:textId="77777777" w:rsidR="00214135" w:rsidRDefault="00214135" w:rsidP="00214135">
      <w:pPr>
        <w:pStyle w:val="Doc-title"/>
        <w:rPr>
          <w:rFonts w:eastAsia="SimSun"/>
          <w:u w:val="single"/>
          <w:lang w:eastAsia="zh-CN"/>
        </w:rPr>
      </w:pPr>
    </w:p>
    <w:p w14:paraId="455C0C9C" w14:textId="77777777" w:rsidR="00214135" w:rsidRPr="00F15E46" w:rsidRDefault="00214135" w:rsidP="00214135">
      <w:pPr>
        <w:pStyle w:val="EmailDiscussion"/>
        <w:tabs>
          <w:tab w:val="left" w:pos="1619"/>
        </w:tabs>
        <w:overflowPunct/>
        <w:autoSpaceDE/>
        <w:autoSpaceDN/>
        <w:adjustRightInd/>
        <w:ind w:left="1619" w:hanging="360"/>
        <w:textAlignment w:val="auto"/>
      </w:pPr>
      <w:r w:rsidRPr="00F15E46">
        <w:t>[Post1</w:t>
      </w:r>
      <w:r w:rsidRPr="00F15E46">
        <w:rPr>
          <w:rFonts w:eastAsia="SimSun" w:hint="eastAsia"/>
          <w:lang w:eastAsia="zh-CN"/>
        </w:rPr>
        <w:t>31bis</w:t>
      </w:r>
      <w:r w:rsidRPr="00F15E46">
        <w:t>][</w:t>
      </w:r>
      <w:r w:rsidRPr="00F15E46">
        <w:rPr>
          <w:rFonts w:eastAsia="SimSun"/>
          <w:lang w:eastAsia="zh-CN"/>
        </w:rPr>
        <w:t>20</w:t>
      </w:r>
      <w:r w:rsidRPr="00F15E46">
        <w:rPr>
          <w:rFonts w:eastAsia="SimSun" w:hint="eastAsia"/>
          <w:lang w:eastAsia="zh-CN"/>
        </w:rPr>
        <w:t>9</w:t>
      </w:r>
      <w:r w:rsidRPr="00F15E46">
        <w:t>][</w:t>
      </w:r>
      <w:r w:rsidRPr="00F15E46">
        <w:rPr>
          <w:rFonts w:eastAsia="Malgun Gothic" w:cs="Arial"/>
          <w:lang w:val="en-US" w:eastAsia="en-US"/>
        </w:rPr>
        <w:t>LPWUS</w:t>
      </w:r>
      <w:r w:rsidRPr="00F15E46">
        <w:t xml:space="preserve">] </w:t>
      </w:r>
      <w:r w:rsidRPr="00F15E46">
        <w:rPr>
          <w:rFonts w:eastAsia="SimSun" w:hint="eastAsia"/>
          <w:lang w:eastAsia="zh-CN"/>
        </w:rPr>
        <w:t>CR for TS 38.321</w:t>
      </w:r>
      <w:r w:rsidRPr="00F15E46">
        <w:t xml:space="preserve"> (</w:t>
      </w:r>
      <w:r w:rsidRPr="00F15E46">
        <w:rPr>
          <w:rFonts w:eastAsia="SimSun" w:hint="eastAsia"/>
          <w:lang w:eastAsia="zh-CN"/>
        </w:rPr>
        <w:t>Apple</w:t>
      </w:r>
      <w:r w:rsidRPr="00F15E46">
        <w:t>)</w:t>
      </w:r>
    </w:p>
    <w:p w14:paraId="775C84C0" w14:textId="77777777" w:rsidR="00214135" w:rsidRPr="00F15E46" w:rsidRDefault="00214135" w:rsidP="00214135">
      <w:pPr>
        <w:pStyle w:val="EmailDiscussion2"/>
        <w:ind w:left="1619" w:firstLine="0"/>
        <w:rPr>
          <w:rFonts w:eastAsia="SimSun"/>
          <w:lang w:eastAsia="zh-CN"/>
        </w:rPr>
      </w:pPr>
      <w:r w:rsidRPr="00F15E46">
        <w:rPr>
          <w:rFonts w:eastAsia="SimSun"/>
          <w:lang w:eastAsia="zh-CN"/>
        </w:rPr>
        <w:t xml:space="preserve">Intended outcome: </w:t>
      </w:r>
      <w:r w:rsidRPr="00F15E46">
        <w:rPr>
          <w:rFonts w:eastAsia="SimSun" w:hint="eastAsia"/>
          <w:lang w:eastAsia="zh-CN"/>
        </w:rPr>
        <w:t xml:space="preserve">Update the CR for </w:t>
      </w:r>
      <w:r w:rsidRPr="00F15E46">
        <w:rPr>
          <w:rFonts w:eastAsia="SimSun"/>
          <w:lang w:eastAsia="zh-CN"/>
        </w:rPr>
        <w:t>endorsement</w:t>
      </w:r>
    </w:p>
    <w:p w14:paraId="335DAFEA" w14:textId="77777777" w:rsidR="00214135" w:rsidRDefault="00214135" w:rsidP="00214135">
      <w:pPr>
        <w:pStyle w:val="EmailDiscussion2"/>
        <w:ind w:left="1619" w:firstLine="0"/>
        <w:rPr>
          <w:rFonts w:eastAsia="SimSun"/>
          <w:lang w:eastAsia="zh-CN"/>
        </w:rPr>
      </w:pPr>
      <w:r w:rsidRPr="00F15E46">
        <w:rPr>
          <w:rFonts w:eastAsia="SimSun"/>
          <w:lang w:eastAsia="zh-CN"/>
        </w:rPr>
        <w:t xml:space="preserve">Deadline:  </w:t>
      </w:r>
      <w:r w:rsidRPr="00F15E46">
        <w:rPr>
          <w:rFonts w:eastAsia="SimSun" w:hint="eastAsia"/>
          <w:lang w:eastAsia="zh-CN"/>
        </w:rPr>
        <w:t>Short</w:t>
      </w:r>
    </w:p>
    <w:p w14:paraId="2C3268B8" w14:textId="77777777" w:rsidR="00214135" w:rsidRPr="004E2ECC" w:rsidRDefault="00214135" w:rsidP="00214135">
      <w:pPr>
        <w:pStyle w:val="Doc-text2"/>
        <w:ind w:left="0" w:firstLine="0"/>
        <w:rPr>
          <w:rFonts w:eastAsia="SimSun"/>
          <w:noProof/>
          <w:lang w:val="en-US" w:eastAsia="zh-CN"/>
        </w:rPr>
      </w:pPr>
    </w:p>
    <w:p w14:paraId="24E823FA" w14:textId="77777777" w:rsidR="00214135" w:rsidRDefault="00214135" w:rsidP="00214135">
      <w:pPr>
        <w:pStyle w:val="Doc-title"/>
        <w:rPr>
          <w:rFonts w:eastAsia="SimSun"/>
          <w:lang w:eastAsia="zh-CN"/>
        </w:rPr>
      </w:pPr>
      <w:r>
        <w:rPr>
          <w:rFonts w:eastAsia="SimSun" w:hint="eastAsia"/>
          <w:lang w:eastAsia="zh-CN"/>
        </w:rPr>
        <w:t>The following 5 contributions are moved to 8.4.4</w:t>
      </w:r>
    </w:p>
    <w:p w14:paraId="78B8EC15" w14:textId="77777777" w:rsidR="00214135" w:rsidRDefault="00214135" w:rsidP="00214135">
      <w:pPr>
        <w:pStyle w:val="Doc-title"/>
        <w:rPr>
          <w:rFonts w:eastAsia="SimSun"/>
          <w:lang w:eastAsia="zh-CN"/>
        </w:rPr>
      </w:pPr>
      <w:r>
        <w:rPr>
          <w:lang w:eastAsia="zh-CN"/>
        </w:rPr>
        <w:t>R2-2507639</w:t>
      </w:r>
      <w:r>
        <w:rPr>
          <w:lang w:eastAsia="zh-CN"/>
        </w:rPr>
        <w:tab/>
        <w:t>Miscellaneous corrections for LP-WUS</w:t>
      </w:r>
      <w:r>
        <w:rPr>
          <w:lang w:eastAsia="zh-CN"/>
        </w:rPr>
        <w:tab/>
        <w:t>Ericsson</w:t>
      </w:r>
      <w:r>
        <w:rPr>
          <w:lang w:eastAsia="zh-CN"/>
        </w:rPr>
        <w:tab/>
        <w:t>CR</w:t>
      </w:r>
      <w:r>
        <w:rPr>
          <w:lang w:eastAsia="zh-CN"/>
        </w:rPr>
        <w:tab/>
        <w:t>Rel-19</w:t>
      </w:r>
      <w:r>
        <w:rPr>
          <w:lang w:eastAsia="zh-CN"/>
        </w:rPr>
        <w:tab/>
        <w:t>38.300</w:t>
      </w:r>
      <w:r>
        <w:rPr>
          <w:lang w:eastAsia="zh-CN"/>
        </w:rPr>
        <w:tab/>
        <w:t>19.0.0</w:t>
      </w:r>
      <w:r>
        <w:rPr>
          <w:lang w:eastAsia="zh-CN"/>
        </w:rPr>
        <w:tab/>
        <w:t>1046</w:t>
      </w:r>
      <w:r>
        <w:rPr>
          <w:lang w:eastAsia="zh-CN"/>
        </w:rPr>
        <w:tab/>
        <w:t>-</w:t>
      </w:r>
      <w:r>
        <w:rPr>
          <w:lang w:eastAsia="zh-CN"/>
        </w:rPr>
        <w:tab/>
        <w:t>F</w:t>
      </w:r>
      <w:r>
        <w:rPr>
          <w:lang w:eastAsia="zh-CN"/>
        </w:rPr>
        <w:tab/>
        <w:t>NR_LPWUS-Core</w:t>
      </w:r>
      <w:r>
        <w:rPr>
          <w:lang w:eastAsia="zh-CN"/>
        </w:rPr>
        <w:tab/>
        <w:t>Revised</w:t>
      </w:r>
    </w:p>
    <w:p w14:paraId="6945DFA8" w14:textId="77777777" w:rsidR="00214135" w:rsidRDefault="00214135" w:rsidP="00214135">
      <w:pPr>
        <w:pStyle w:val="Doc-title"/>
        <w:rPr>
          <w:lang w:eastAsia="zh-CN"/>
        </w:rPr>
      </w:pPr>
      <w:r>
        <w:rPr>
          <w:lang w:eastAsia="zh-CN"/>
        </w:rPr>
        <w:t>R2-2507640</w:t>
      </w:r>
      <w:r>
        <w:rPr>
          <w:lang w:eastAsia="zh-CN"/>
        </w:rPr>
        <w:tab/>
        <w:t>Miscellaneous corrections for LP-WUS</w:t>
      </w:r>
      <w:r>
        <w:rPr>
          <w:lang w:eastAsia="zh-CN"/>
        </w:rPr>
        <w:tab/>
        <w:t>Ericsson</w:t>
      </w:r>
      <w:r>
        <w:rPr>
          <w:lang w:eastAsia="zh-CN"/>
        </w:rPr>
        <w:tab/>
        <w:t>CR</w:t>
      </w:r>
      <w:r>
        <w:rPr>
          <w:lang w:eastAsia="zh-CN"/>
        </w:rPr>
        <w:tab/>
        <w:t>Rel-19</w:t>
      </w:r>
      <w:r>
        <w:rPr>
          <w:lang w:eastAsia="zh-CN"/>
        </w:rPr>
        <w:tab/>
        <w:t>38.300</w:t>
      </w:r>
      <w:r>
        <w:rPr>
          <w:lang w:eastAsia="zh-CN"/>
        </w:rPr>
        <w:tab/>
        <w:t>19.0.0</w:t>
      </w:r>
      <w:r>
        <w:rPr>
          <w:lang w:eastAsia="zh-CN"/>
        </w:rPr>
        <w:tab/>
        <w:t>1046</w:t>
      </w:r>
      <w:r>
        <w:rPr>
          <w:lang w:eastAsia="zh-CN"/>
        </w:rPr>
        <w:tab/>
        <w:t>1</w:t>
      </w:r>
      <w:r>
        <w:rPr>
          <w:lang w:eastAsia="zh-CN"/>
        </w:rPr>
        <w:tab/>
        <w:t>F</w:t>
      </w:r>
      <w:r>
        <w:rPr>
          <w:lang w:eastAsia="zh-CN"/>
        </w:rPr>
        <w:tab/>
        <w:t>NR_LPWUS-Core</w:t>
      </w:r>
      <w:r>
        <w:rPr>
          <w:lang w:eastAsia="zh-CN"/>
        </w:rPr>
        <w:tab/>
        <w:t>R2-2507639</w:t>
      </w:r>
    </w:p>
    <w:p w14:paraId="38A21DF4" w14:textId="77777777" w:rsidR="00214135" w:rsidRDefault="00214135" w:rsidP="00214135">
      <w:pPr>
        <w:pStyle w:val="Doc-title"/>
        <w:rPr>
          <w:rFonts w:eastAsia="SimSun"/>
          <w:lang w:eastAsia="zh-CN"/>
        </w:rPr>
      </w:pPr>
      <w:r>
        <w:rPr>
          <w:lang w:eastAsia="zh-CN"/>
        </w:rPr>
        <w:t>R2-2507369</w:t>
      </w:r>
      <w:r>
        <w:rPr>
          <w:lang w:eastAsia="zh-CN"/>
        </w:rPr>
        <w:tab/>
        <w:t>Open issue of LP-WUS in TS37.340</w:t>
      </w:r>
      <w:r>
        <w:rPr>
          <w:lang w:eastAsia="zh-CN"/>
        </w:rPr>
        <w:tab/>
        <w:t>ZTE Corporation, Sanechips</w:t>
      </w:r>
      <w:r>
        <w:rPr>
          <w:lang w:eastAsia="zh-CN"/>
        </w:rPr>
        <w:tab/>
        <w:t>report</w:t>
      </w:r>
      <w:r>
        <w:rPr>
          <w:lang w:eastAsia="zh-CN"/>
        </w:rPr>
        <w:tab/>
        <w:t>Rel-19</w:t>
      </w:r>
      <w:r>
        <w:rPr>
          <w:lang w:eastAsia="zh-CN"/>
        </w:rPr>
        <w:tab/>
        <w:t>NR_LPWUS-Core</w:t>
      </w:r>
    </w:p>
    <w:p w14:paraId="3E63DF06" w14:textId="77777777" w:rsidR="00214135" w:rsidRDefault="00214135" w:rsidP="00214135">
      <w:pPr>
        <w:pStyle w:val="Doc-title"/>
        <w:rPr>
          <w:lang w:eastAsia="zh-CN"/>
        </w:rPr>
      </w:pPr>
      <w:r>
        <w:rPr>
          <w:lang w:eastAsia="zh-CN"/>
        </w:rPr>
        <w:t>R2-2507370</w:t>
      </w:r>
      <w:r>
        <w:rPr>
          <w:lang w:eastAsia="zh-CN"/>
        </w:rPr>
        <w:tab/>
        <w:t>Correction on LP-WUS in TS 37.340</w:t>
      </w:r>
      <w:r>
        <w:rPr>
          <w:lang w:eastAsia="zh-CN"/>
        </w:rPr>
        <w:tab/>
        <w:t>ZTE Corporation, Sanechips, Xiaomi</w:t>
      </w:r>
      <w:r>
        <w:rPr>
          <w:lang w:eastAsia="zh-CN"/>
        </w:rPr>
        <w:tab/>
        <w:t>CR</w:t>
      </w:r>
      <w:r>
        <w:rPr>
          <w:lang w:eastAsia="zh-CN"/>
        </w:rPr>
        <w:tab/>
        <w:t>Rel-19</w:t>
      </w:r>
      <w:r>
        <w:rPr>
          <w:lang w:eastAsia="zh-CN"/>
        </w:rPr>
        <w:tab/>
        <w:t>37.340</w:t>
      </w:r>
      <w:r>
        <w:rPr>
          <w:lang w:eastAsia="zh-CN"/>
        </w:rPr>
        <w:tab/>
        <w:t>19.0.0</w:t>
      </w:r>
      <w:r>
        <w:rPr>
          <w:lang w:eastAsia="zh-CN"/>
        </w:rPr>
        <w:tab/>
        <w:t>0424</w:t>
      </w:r>
      <w:r>
        <w:rPr>
          <w:lang w:eastAsia="zh-CN"/>
        </w:rPr>
        <w:tab/>
        <w:t>-</w:t>
      </w:r>
      <w:r>
        <w:rPr>
          <w:lang w:eastAsia="zh-CN"/>
        </w:rPr>
        <w:tab/>
        <w:t>F</w:t>
      </w:r>
      <w:r>
        <w:rPr>
          <w:lang w:eastAsia="zh-CN"/>
        </w:rPr>
        <w:tab/>
        <w:t>NR_LPWUS-Core</w:t>
      </w:r>
    </w:p>
    <w:p w14:paraId="186FCAAA" w14:textId="77777777" w:rsidR="00214135" w:rsidRDefault="00214135" w:rsidP="00214135">
      <w:pPr>
        <w:pStyle w:val="Doc-title"/>
        <w:rPr>
          <w:rFonts w:eastAsia="SimSun"/>
          <w:lang w:eastAsia="zh-CN"/>
        </w:rPr>
      </w:pPr>
      <w:r>
        <w:rPr>
          <w:lang w:eastAsia="zh-CN"/>
        </w:rPr>
        <w:t>R2-2507156</w:t>
      </w:r>
      <w:r>
        <w:rPr>
          <w:lang w:eastAsia="zh-CN"/>
        </w:rPr>
        <w:tab/>
        <w:t>List of open issues for Rel-19 LP-WUS UE capabilities</w:t>
      </w:r>
      <w:r>
        <w:rPr>
          <w:lang w:eastAsia="zh-CN"/>
        </w:rPr>
        <w:tab/>
        <w:t>Huawei, HiSilicon (Rapporteur)</w:t>
      </w:r>
      <w:r>
        <w:rPr>
          <w:lang w:eastAsia="zh-CN"/>
        </w:rPr>
        <w:tab/>
        <w:t>discussion</w:t>
      </w:r>
      <w:r>
        <w:rPr>
          <w:lang w:eastAsia="zh-CN"/>
        </w:rPr>
        <w:tab/>
        <w:t>Rel-19</w:t>
      </w:r>
    </w:p>
    <w:p w14:paraId="13BE9B4D" w14:textId="77777777" w:rsidR="00214135" w:rsidRDefault="00214135" w:rsidP="00214135">
      <w:pPr>
        <w:pStyle w:val="Doc-title"/>
        <w:rPr>
          <w:lang w:eastAsia="zh-CN"/>
        </w:rPr>
      </w:pPr>
    </w:p>
    <w:p w14:paraId="12588DA6" w14:textId="77777777" w:rsidR="00214135" w:rsidRPr="00DB2F94" w:rsidRDefault="00214135" w:rsidP="00214135">
      <w:pPr>
        <w:pStyle w:val="Heading3"/>
        <w:rPr>
          <w:rFonts w:eastAsia="SimSun"/>
          <w:lang w:val="en-US"/>
        </w:rPr>
      </w:pPr>
      <w:bookmarkStart w:id="303" w:name="_Toc213182920"/>
      <w:r w:rsidRPr="00DB2F94">
        <w:rPr>
          <w:rFonts w:eastAsiaTheme="minorEastAsia" w:hint="eastAsia"/>
        </w:rPr>
        <w:t>8</w:t>
      </w:r>
      <w:r w:rsidRPr="00DB2F94">
        <w:t>.</w:t>
      </w:r>
      <w:r w:rsidRPr="00DB2F94">
        <w:rPr>
          <w:rFonts w:eastAsiaTheme="minorEastAsia" w:hint="eastAsia"/>
        </w:rPr>
        <w:t>4</w:t>
      </w:r>
      <w:r w:rsidRPr="00DB2F94">
        <w:t>.2</w:t>
      </w:r>
      <w:r w:rsidRPr="00DB2F94">
        <w:tab/>
      </w:r>
      <w:r>
        <w:rPr>
          <w:rFonts w:eastAsia="SimSun" w:hint="eastAsia"/>
        </w:rPr>
        <w:t>RRC issues</w:t>
      </w:r>
      <w:bookmarkEnd w:id="303"/>
    </w:p>
    <w:p w14:paraId="6A3EE761" w14:textId="77777777" w:rsidR="00214135" w:rsidRPr="00AA5383" w:rsidRDefault="00214135" w:rsidP="00214135">
      <w:pPr>
        <w:pStyle w:val="Comments"/>
        <w:rPr>
          <w:rFonts w:eastAsia="SimSun"/>
          <w:lang w:eastAsia="zh-CN"/>
        </w:rPr>
      </w:pPr>
      <w:r>
        <w:rPr>
          <w:rFonts w:eastAsia="SimSun" w:hint="eastAsia"/>
          <w:lang w:eastAsia="zh-CN"/>
        </w:rPr>
        <w:t>Issues related to RILs, other remaining RRC issues</w:t>
      </w:r>
    </w:p>
    <w:p w14:paraId="0A3F586C" w14:textId="77777777" w:rsidR="00214135" w:rsidRDefault="00214135" w:rsidP="00214135">
      <w:pPr>
        <w:pStyle w:val="Doc-title"/>
        <w:rPr>
          <w:rFonts w:eastAsia="SimSun"/>
          <w:lang w:eastAsia="zh-CN"/>
        </w:rPr>
      </w:pPr>
    </w:p>
    <w:p w14:paraId="3B2FD517" w14:textId="77777777" w:rsidR="00214135" w:rsidRPr="00B668CF" w:rsidRDefault="00214135" w:rsidP="00214135">
      <w:pPr>
        <w:pStyle w:val="Doc-text2"/>
        <w:ind w:left="0" w:firstLine="0"/>
        <w:rPr>
          <w:rFonts w:eastAsia="SimSun"/>
          <w:u w:val="single"/>
          <w:lang w:eastAsia="zh-CN"/>
        </w:rPr>
      </w:pPr>
      <w:r w:rsidRPr="00B668CF">
        <w:rPr>
          <w:rFonts w:eastAsia="SimSun"/>
          <w:u w:val="single"/>
          <w:lang w:eastAsia="zh-CN"/>
        </w:rPr>
        <w:t>Co-existence of LP-WUS in idle/inactive and paging adaptation</w:t>
      </w:r>
      <w:r w:rsidRPr="00B668CF">
        <w:rPr>
          <w:rFonts w:eastAsia="SimSun" w:hint="eastAsia"/>
          <w:u w:val="single"/>
          <w:lang w:eastAsia="zh-CN"/>
        </w:rPr>
        <w:t xml:space="preserve"> (C026)</w:t>
      </w:r>
    </w:p>
    <w:p w14:paraId="350EB37D" w14:textId="77777777" w:rsidR="00214135" w:rsidRDefault="00214135" w:rsidP="00214135">
      <w:pPr>
        <w:pStyle w:val="Doc-title"/>
        <w:rPr>
          <w:rFonts w:eastAsia="SimSun"/>
          <w:lang w:eastAsia="zh-CN"/>
        </w:rPr>
      </w:pPr>
      <w:r>
        <w:rPr>
          <w:lang w:eastAsia="zh-CN"/>
        </w:rPr>
        <w:t>R2-2506864</w:t>
      </w:r>
      <w:r>
        <w:rPr>
          <w:lang w:eastAsia="zh-CN"/>
        </w:rPr>
        <w:tab/>
        <w:t>[C026] Co-existence of LP-WUS with paging adaptation</w:t>
      </w:r>
      <w:r>
        <w:rPr>
          <w:lang w:eastAsia="zh-CN"/>
        </w:rPr>
        <w:tab/>
        <w:t>CATT</w:t>
      </w:r>
      <w:r>
        <w:rPr>
          <w:lang w:eastAsia="zh-CN"/>
        </w:rPr>
        <w:tab/>
        <w:t>discussion</w:t>
      </w:r>
      <w:r>
        <w:rPr>
          <w:lang w:eastAsia="zh-CN"/>
        </w:rPr>
        <w:tab/>
        <w:t>Rel-19</w:t>
      </w:r>
      <w:r>
        <w:rPr>
          <w:lang w:eastAsia="zh-CN"/>
        </w:rPr>
        <w:tab/>
        <w:t>NR_LPWUS-Core</w:t>
      </w:r>
    </w:p>
    <w:p w14:paraId="10089DFA" w14:textId="77777777" w:rsidR="00214135" w:rsidRPr="002378C4"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35A131F3" w14:textId="77777777" w:rsidR="00214135" w:rsidRPr="000E7F25" w:rsidRDefault="00214135" w:rsidP="00214135">
      <w:pPr>
        <w:pStyle w:val="Doc-text2"/>
        <w:rPr>
          <w:rFonts w:eastAsia="SimSun"/>
          <w:i/>
          <w:highlight w:val="lightGray"/>
          <w:lang w:eastAsia="zh-CN"/>
        </w:rPr>
      </w:pPr>
      <w:r w:rsidRPr="000E7F25">
        <w:rPr>
          <w:rFonts w:eastAsia="SimSun"/>
          <w:i/>
          <w:highlight w:val="lightGray"/>
          <w:lang w:eastAsia="zh-CN"/>
        </w:rPr>
        <w:t>Proposal 1: Support the co-existence of LP-WUS and paging adaptation in RRC_IDLE/INACTIVE.</w:t>
      </w:r>
    </w:p>
    <w:p w14:paraId="0405FE9D" w14:textId="77777777" w:rsidR="00214135" w:rsidRPr="000E7F25" w:rsidRDefault="00214135" w:rsidP="00214135">
      <w:pPr>
        <w:pStyle w:val="Doc-text2"/>
        <w:rPr>
          <w:rFonts w:eastAsia="SimSun"/>
          <w:i/>
          <w:highlight w:val="lightGray"/>
          <w:lang w:eastAsia="zh-CN"/>
        </w:rPr>
      </w:pPr>
      <w:r w:rsidRPr="000E7F25">
        <w:rPr>
          <w:rFonts w:eastAsia="SimSun"/>
          <w:i/>
          <w:highlight w:val="lightGray"/>
          <w:lang w:eastAsia="zh-CN"/>
        </w:rPr>
        <w:t>Proposal 2: lpwus-PoNumPerLo-r19 is common for both legacy paging and Rel-19 paging adaptation.</w:t>
      </w:r>
    </w:p>
    <w:p w14:paraId="75057D83" w14:textId="77777777" w:rsidR="00214135" w:rsidRPr="000E7F25" w:rsidRDefault="00214135" w:rsidP="00214135">
      <w:pPr>
        <w:pStyle w:val="Doc-text2"/>
        <w:rPr>
          <w:rFonts w:eastAsia="SimSun"/>
          <w:i/>
          <w:highlight w:val="lightGray"/>
          <w:lang w:eastAsia="zh-CN"/>
        </w:rPr>
      </w:pPr>
      <w:r w:rsidRPr="000E7F25">
        <w:rPr>
          <w:rFonts w:eastAsia="SimSun"/>
          <w:i/>
          <w:highlight w:val="lightGray"/>
          <w:lang w:eastAsia="zh-CN"/>
        </w:rPr>
        <w:t>Proposal 3: Separate lpwus-LoFrameOffsetList-r19 is introduced for Rel-19 paging adaptation.</w:t>
      </w:r>
    </w:p>
    <w:p w14:paraId="6EACF86F" w14:textId="77777777" w:rsidR="00214135" w:rsidRPr="000E7F25" w:rsidRDefault="00214135" w:rsidP="00214135">
      <w:pPr>
        <w:pStyle w:val="Doc-text2"/>
        <w:rPr>
          <w:rFonts w:eastAsia="SimSun"/>
          <w:i/>
          <w:highlight w:val="lightGray"/>
          <w:lang w:eastAsia="zh-CN"/>
        </w:rPr>
      </w:pPr>
      <w:r w:rsidRPr="000E7F25">
        <w:rPr>
          <w:rFonts w:eastAsia="SimSun"/>
          <w:i/>
          <w:highlight w:val="lightGray"/>
          <w:lang w:eastAsia="zh-CN"/>
        </w:rPr>
        <w:t>Proposal 4: If separate parameter for paging adaptation with LP-WUS, i.e., separate lpwus-LoFrameOffsetList, is signaled in system information, a UE supporting paging adaptation and LP-WUS can monitor the LP-WUS occasion according the parameters.</w:t>
      </w:r>
    </w:p>
    <w:p w14:paraId="7CC39F40" w14:textId="77777777" w:rsidR="00214135" w:rsidRDefault="00214135" w:rsidP="00214135">
      <w:pPr>
        <w:pStyle w:val="Doc-text2"/>
        <w:ind w:left="0" w:firstLine="0"/>
        <w:rPr>
          <w:rFonts w:eastAsia="SimSun"/>
          <w:lang w:eastAsia="zh-CN"/>
        </w:rPr>
      </w:pPr>
    </w:p>
    <w:p w14:paraId="77C14DDC" w14:textId="77777777" w:rsidR="00214135" w:rsidRDefault="00214135" w:rsidP="00214135">
      <w:pPr>
        <w:pStyle w:val="Doc-title"/>
        <w:rPr>
          <w:rFonts w:eastAsia="SimSun"/>
          <w:lang w:eastAsia="zh-CN"/>
        </w:rPr>
      </w:pPr>
      <w:r>
        <w:rPr>
          <w:lang w:eastAsia="zh-CN"/>
        </w:rPr>
        <w:t>R2-2507009</w:t>
      </w:r>
      <w:r>
        <w:rPr>
          <w:lang w:eastAsia="zh-CN"/>
        </w:rPr>
        <w:tab/>
        <w:t>[V001-V006, C026, H053/054, E036] Discussion on RRC open issues for LP-WUS WUR</w:t>
      </w:r>
      <w:r>
        <w:rPr>
          <w:lang w:eastAsia="zh-CN"/>
        </w:rPr>
        <w:tab/>
        <w:t>vivo</w:t>
      </w:r>
      <w:r>
        <w:rPr>
          <w:lang w:eastAsia="zh-CN"/>
        </w:rPr>
        <w:tab/>
        <w:t>discussion</w:t>
      </w:r>
      <w:r>
        <w:rPr>
          <w:lang w:eastAsia="zh-CN"/>
        </w:rPr>
        <w:tab/>
        <w:t>Rel-19</w:t>
      </w:r>
      <w:r>
        <w:rPr>
          <w:lang w:eastAsia="zh-CN"/>
        </w:rPr>
        <w:tab/>
        <w:t>NR_LPWUS-Core</w:t>
      </w:r>
    </w:p>
    <w:p w14:paraId="4DD4FB9D" w14:textId="77777777" w:rsidR="00214135" w:rsidRPr="002378C4"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7EC59843" w14:textId="77777777" w:rsidR="00214135" w:rsidRPr="006C72C9" w:rsidRDefault="00214135" w:rsidP="00214135">
      <w:pPr>
        <w:pStyle w:val="Doc-text2"/>
        <w:rPr>
          <w:rFonts w:eastAsia="SimSun"/>
          <w:i/>
          <w:highlight w:val="lightGray"/>
          <w:lang w:eastAsia="zh-CN"/>
        </w:rPr>
      </w:pPr>
      <w:r w:rsidRPr="006C72C9">
        <w:rPr>
          <w:rFonts w:eastAsia="SimSun"/>
          <w:i/>
          <w:highlight w:val="lightGray"/>
          <w:lang w:eastAsia="zh-CN"/>
        </w:rPr>
        <w:t>Proposal 9: (C026) LP-WUS could coexist with all Rel-19 features, unless critical issue is identified, detailed spec change discussed in CR phase.</w:t>
      </w:r>
    </w:p>
    <w:p w14:paraId="7D6F478F" w14:textId="77777777" w:rsidR="00214135" w:rsidRDefault="00214135" w:rsidP="00214135">
      <w:pPr>
        <w:pStyle w:val="Doc-text2"/>
        <w:rPr>
          <w:rFonts w:eastAsia="SimSun"/>
          <w:lang w:eastAsia="zh-CN"/>
        </w:rPr>
      </w:pPr>
    </w:p>
    <w:p w14:paraId="311937A7" w14:textId="77777777" w:rsidR="00214135" w:rsidRDefault="00214135" w:rsidP="00214135">
      <w:pPr>
        <w:pStyle w:val="Doc-text2"/>
        <w:rPr>
          <w:rFonts w:eastAsia="SimSun"/>
          <w:lang w:eastAsia="zh-CN"/>
        </w:rPr>
      </w:pPr>
      <w:r>
        <w:rPr>
          <w:rFonts w:eastAsia="SimSun"/>
          <w:lang w:eastAsia="zh-CN"/>
        </w:rPr>
        <w:t>Discussion</w:t>
      </w:r>
      <w:r>
        <w:rPr>
          <w:rFonts w:eastAsia="SimSun" w:hint="eastAsia"/>
          <w:lang w:eastAsia="zh-CN"/>
        </w:rPr>
        <w:t xml:space="preserve"> </w:t>
      </w:r>
    </w:p>
    <w:p w14:paraId="2F78E181"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CATT think with the main session agreement we should further discuss the detailed impact. </w:t>
      </w:r>
    </w:p>
    <w:p w14:paraId="4B6FD18D"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Nokia think R1 may be discussing this also. </w:t>
      </w:r>
    </w:p>
    <w:p w14:paraId="1BC6F733" w14:textId="77777777" w:rsidR="00214135" w:rsidRDefault="00214135" w:rsidP="00214135">
      <w:pPr>
        <w:pStyle w:val="Doc-text2"/>
        <w:rPr>
          <w:rFonts w:eastAsia="SimSun"/>
          <w:lang w:eastAsia="zh-CN"/>
        </w:rPr>
      </w:pPr>
    </w:p>
    <w:p w14:paraId="3B06255C" w14:textId="77777777" w:rsidR="00214135" w:rsidRPr="006C67C6" w:rsidRDefault="00214135" w:rsidP="00214135">
      <w:pPr>
        <w:pStyle w:val="EmailDiscussion"/>
        <w:overflowPunct/>
        <w:autoSpaceDE/>
        <w:autoSpaceDN/>
        <w:adjustRightInd/>
        <w:ind w:left="1619" w:hanging="360"/>
        <w:textAlignment w:val="auto"/>
      </w:pPr>
      <w:r w:rsidRPr="006C67C6">
        <w:t>[AT1</w:t>
      </w:r>
      <w:r w:rsidRPr="006C67C6">
        <w:rPr>
          <w:rFonts w:hint="eastAsia"/>
          <w:lang w:eastAsia="zh-CN"/>
        </w:rPr>
        <w:t>31bis</w:t>
      </w:r>
      <w:r w:rsidRPr="006C67C6">
        <w:t>][20</w:t>
      </w:r>
      <w:r w:rsidRPr="006C67C6">
        <w:rPr>
          <w:rFonts w:hint="eastAsia"/>
          <w:lang w:eastAsia="zh-CN"/>
        </w:rPr>
        <w:t>1</w:t>
      </w:r>
      <w:r w:rsidRPr="006C67C6">
        <w:t>][</w:t>
      </w:r>
      <w:r w:rsidRPr="006C67C6">
        <w:rPr>
          <w:rFonts w:eastAsia="Malgun Gothic" w:cs="Arial"/>
          <w:lang w:val="en-US" w:eastAsia="en-US"/>
        </w:rPr>
        <w:t>LPWUS</w:t>
      </w:r>
      <w:r w:rsidRPr="006C67C6">
        <w:t xml:space="preserve">] </w:t>
      </w:r>
      <w:r w:rsidRPr="006C67C6">
        <w:rPr>
          <w:rFonts w:hint="eastAsia"/>
          <w:lang w:eastAsia="zh-CN"/>
        </w:rPr>
        <w:t xml:space="preserve">Impact with co-existence with LPWUS and </w:t>
      </w:r>
      <w:r w:rsidRPr="006C67C6">
        <w:t xml:space="preserve"> paging adaptation (</w:t>
      </w:r>
      <w:r w:rsidRPr="006C67C6">
        <w:rPr>
          <w:rFonts w:eastAsia="SimSun" w:hint="eastAsia"/>
          <w:lang w:eastAsia="zh-CN"/>
        </w:rPr>
        <w:t>CATT</w:t>
      </w:r>
      <w:r w:rsidRPr="006C67C6">
        <w:t>)</w:t>
      </w:r>
    </w:p>
    <w:p w14:paraId="75D41F59" w14:textId="77777777" w:rsidR="00214135" w:rsidRPr="00160561" w:rsidRDefault="00214135" w:rsidP="00214135">
      <w:pPr>
        <w:pStyle w:val="EmailDiscussion2"/>
        <w:ind w:left="1619" w:firstLine="0"/>
        <w:rPr>
          <w:rFonts w:eastAsia="SimSun"/>
          <w:lang w:eastAsia="zh-CN"/>
        </w:rPr>
      </w:pPr>
      <w:r>
        <w:rPr>
          <w:rFonts w:eastAsia="SimSun"/>
          <w:lang w:eastAsia="zh-CN"/>
        </w:rPr>
        <w:t xml:space="preserve">Scope: </w:t>
      </w:r>
      <w:r>
        <w:rPr>
          <w:rFonts w:eastAsia="SimSun" w:hint="eastAsia"/>
          <w:lang w:eastAsia="zh-CN"/>
        </w:rPr>
        <w:t xml:space="preserve">Discuss the potential impact if </w:t>
      </w:r>
      <w:r>
        <w:rPr>
          <w:rFonts w:hint="eastAsia"/>
          <w:lang w:eastAsia="zh-CN"/>
        </w:rPr>
        <w:t xml:space="preserve">LPWUS and </w:t>
      </w:r>
      <w:r w:rsidRPr="0085710C">
        <w:t>paging adaptation</w:t>
      </w:r>
      <w:r>
        <w:rPr>
          <w:rFonts w:eastAsia="SimSun" w:hint="eastAsia"/>
          <w:lang w:eastAsia="zh-CN"/>
        </w:rPr>
        <w:t xml:space="preserve"> are configured at the same time, to reach the same understanding on the impact, also on whether </w:t>
      </w:r>
      <w:r>
        <w:rPr>
          <w:rFonts w:eastAsia="SimSun"/>
          <w:lang w:eastAsia="zh-CN"/>
        </w:rPr>
        <w:t>specification</w:t>
      </w:r>
      <w:r>
        <w:rPr>
          <w:rFonts w:eastAsia="SimSun" w:hint="eastAsia"/>
          <w:lang w:eastAsia="zh-CN"/>
        </w:rPr>
        <w:t xml:space="preserve"> work is needed</w:t>
      </w:r>
    </w:p>
    <w:p w14:paraId="65C38CDF" w14:textId="77777777" w:rsidR="00214135" w:rsidRDefault="00214135" w:rsidP="00214135">
      <w:pPr>
        <w:pStyle w:val="EmailDiscussion2"/>
      </w:pPr>
      <w:r>
        <w:rPr>
          <w:rFonts w:eastAsia="SimSun"/>
          <w:lang w:eastAsia="zh-CN"/>
        </w:rPr>
        <w:tab/>
      </w:r>
      <w:r>
        <w:t xml:space="preserve">Intended outcome: Summary in </w:t>
      </w:r>
      <w:r w:rsidRPr="00160561">
        <w:t>R2-2507731</w:t>
      </w:r>
      <w:r>
        <w:t xml:space="preserve">. </w:t>
      </w:r>
    </w:p>
    <w:p w14:paraId="1A002473" w14:textId="77777777" w:rsidR="00214135" w:rsidRDefault="00214135" w:rsidP="00214135">
      <w:pPr>
        <w:pStyle w:val="EmailDiscussion2"/>
        <w:rPr>
          <w:rFonts w:eastAsia="SimSun"/>
          <w:lang w:eastAsia="zh-CN"/>
        </w:rPr>
      </w:pPr>
      <w:r>
        <w:tab/>
        <w:t xml:space="preserve">Deadline: </w:t>
      </w:r>
      <w:r>
        <w:rPr>
          <w:rFonts w:eastAsia="SimSun" w:hint="eastAsia"/>
          <w:lang w:eastAsia="zh-CN"/>
        </w:rPr>
        <w:t>before Thursday CB</w:t>
      </w:r>
    </w:p>
    <w:p w14:paraId="128316AA" w14:textId="77777777" w:rsidR="00214135" w:rsidRDefault="00214135" w:rsidP="00214135">
      <w:pPr>
        <w:pStyle w:val="Doc-text2"/>
        <w:ind w:left="0" w:firstLine="0"/>
        <w:rPr>
          <w:rFonts w:eastAsia="SimSun"/>
          <w:lang w:eastAsia="zh-CN"/>
        </w:rPr>
      </w:pPr>
    </w:p>
    <w:p w14:paraId="4A0924CA" w14:textId="77777777" w:rsidR="00214135" w:rsidRPr="00610E89" w:rsidRDefault="00214135" w:rsidP="00214135">
      <w:pPr>
        <w:pStyle w:val="Doc-title"/>
        <w:rPr>
          <w:lang w:eastAsia="zh-CN"/>
        </w:rPr>
      </w:pPr>
      <w:r w:rsidRPr="00160561">
        <w:t>R2-2507731</w:t>
      </w:r>
      <w:r>
        <w:rPr>
          <w:rFonts w:hint="eastAsia"/>
          <w:lang w:eastAsia="zh-CN"/>
        </w:rPr>
        <w:tab/>
      </w:r>
      <w:r w:rsidRPr="00610E89">
        <w:rPr>
          <w:lang w:eastAsia="zh-CN"/>
        </w:rPr>
        <w:t>Impact with co-existence with LPWUS and paging adaptation</w:t>
      </w:r>
    </w:p>
    <w:p w14:paraId="5BD53997" w14:textId="77777777" w:rsidR="00214135" w:rsidRPr="006778DA"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1E0F3863" w14:textId="77777777" w:rsidR="00214135" w:rsidRDefault="00214135" w:rsidP="00214135">
      <w:pPr>
        <w:pStyle w:val="Doc-text2"/>
        <w:ind w:left="0" w:firstLine="0"/>
        <w:rPr>
          <w:rFonts w:eastAsia="SimSun"/>
          <w:lang w:eastAsia="zh-CN"/>
        </w:rPr>
      </w:pPr>
    </w:p>
    <w:p w14:paraId="48F30255" w14:textId="77777777" w:rsidR="00214135" w:rsidRPr="00610E89" w:rsidRDefault="00214135" w:rsidP="00214135">
      <w:pPr>
        <w:pStyle w:val="Agreement"/>
        <w:tabs>
          <w:tab w:val="clear" w:pos="9990"/>
        </w:tabs>
        <w:overflowPunct/>
        <w:autoSpaceDE/>
        <w:autoSpaceDN/>
        <w:adjustRightInd/>
        <w:ind w:left="1619" w:hanging="360"/>
        <w:textAlignment w:val="auto"/>
        <w:rPr>
          <w:rFonts w:eastAsia="SimSun"/>
          <w:lang w:eastAsia="zh-CN"/>
        </w:rPr>
      </w:pPr>
      <w:r w:rsidRPr="00610E89">
        <w:rPr>
          <w:rFonts w:eastAsia="SimSun"/>
          <w:lang w:eastAsia="zh-CN"/>
        </w:rPr>
        <w:t xml:space="preserve">RAN2 confirms that </w:t>
      </w:r>
      <w:r w:rsidRPr="00610E89">
        <w:t>LP-WUS and paging adaptation can be configured and used together</w:t>
      </w:r>
      <w:r w:rsidRPr="00610E89">
        <w:rPr>
          <w:rFonts w:eastAsia="SimSun"/>
          <w:lang w:eastAsia="zh-CN"/>
        </w:rPr>
        <w:t>.</w:t>
      </w:r>
    </w:p>
    <w:p w14:paraId="2DAD64F3" w14:textId="77777777" w:rsidR="00214135" w:rsidRDefault="00214135" w:rsidP="00214135">
      <w:pPr>
        <w:pStyle w:val="ListParagraph"/>
        <w:ind w:left="1860"/>
        <w:rPr>
          <w:rFonts w:ascii="Times New Roman" w:eastAsia="SimSun" w:hAnsi="Times New Roman"/>
          <w:b/>
          <w:highlight w:val="lightGray"/>
          <w:lang w:eastAsia="zh-CN"/>
        </w:rPr>
      </w:pPr>
    </w:p>
    <w:p w14:paraId="70069198" w14:textId="77777777" w:rsidR="00214135" w:rsidRDefault="00214135" w:rsidP="00214135">
      <w:pPr>
        <w:pStyle w:val="Doc-text2"/>
        <w:rPr>
          <w:rFonts w:eastAsia="SimSun"/>
          <w:lang w:eastAsia="zh-CN"/>
        </w:rPr>
      </w:pPr>
      <w:r w:rsidRPr="00610E89">
        <w:rPr>
          <w:rFonts w:hint="eastAsia"/>
          <w:lang w:eastAsia="zh-CN"/>
        </w:rPr>
        <w:t>P2</w:t>
      </w:r>
    </w:p>
    <w:p w14:paraId="470C73D2" w14:textId="77777777" w:rsidR="00214135" w:rsidRPr="0004539B" w:rsidRDefault="00214135" w:rsidP="00214135">
      <w:pPr>
        <w:pStyle w:val="Doc-text2"/>
        <w:rPr>
          <w:rFonts w:eastAsia="SimSun"/>
          <w:lang w:eastAsia="zh-CN"/>
        </w:rPr>
      </w:pPr>
      <w:r>
        <w:rPr>
          <w:rFonts w:hint="eastAsia"/>
          <w:lang w:eastAsia="zh-CN"/>
        </w:rPr>
        <w:t>-</w:t>
      </w:r>
      <w:r>
        <w:rPr>
          <w:rFonts w:hint="eastAsia"/>
          <w:lang w:eastAsia="zh-CN"/>
        </w:rPr>
        <w:tab/>
        <w:t xml:space="preserve">OPPO thinik O2 is clearer so prefer it. </w:t>
      </w:r>
      <w:r>
        <w:rPr>
          <w:rFonts w:eastAsia="SimSun" w:hint="eastAsia"/>
          <w:lang w:eastAsia="zh-CN"/>
        </w:rPr>
        <w:t xml:space="preserve">Ericsson, NEC, LG E also support O2. </w:t>
      </w:r>
    </w:p>
    <w:p w14:paraId="43C42604"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Xiaomi think O2 is ok in general, but want to check whether </w:t>
      </w:r>
      <w:r>
        <w:rPr>
          <w:rFonts w:eastAsia="SimSun"/>
          <w:lang w:eastAsia="zh-CN"/>
        </w:rPr>
        <w:t>there is</w:t>
      </w:r>
      <w:r>
        <w:rPr>
          <w:rFonts w:eastAsia="SimSun" w:hint="eastAsia"/>
          <w:lang w:eastAsia="zh-CN"/>
        </w:rPr>
        <w:t xml:space="preserve"> </w:t>
      </w:r>
      <w:r>
        <w:rPr>
          <w:rFonts w:eastAsia="SimSun"/>
          <w:lang w:eastAsia="zh-CN"/>
        </w:rPr>
        <w:t>additional</w:t>
      </w:r>
      <w:r>
        <w:rPr>
          <w:rFonts w:eastAsia="SimSun" w:hint="eastAsia"/>
          <w:lang w:eastAsia="zh-CN"/>
        </w:rPr>
        <w:t xml:space="preserve"> issue since now it extend the length of the list to 8.</w:t>
      </w:r>
    </w:p>
    <w:p w14:paraId="56F3426A" w14:textId="77777777" w:rsidR="00214135" w:rsidRPr="00610E89" w:rsidRDefault="00214135" w:rsidP="00214135">
      <w:pPr>
        <w:pStyle w:val="Doc-text2"/>
        <w:rPr>
          <w:rFonts w:eastAsia="SimSun"/>
        </w:rPr>
      </w:pPr>
      <w:r>
        <w:rPr>
          <w:rFonts w:eastAsia="SimSun" w:hint="eastAsia"/>
          <w:lang w:eastAsia="zh-CN"/>
        </w:rPr>
        <w:t>-</w:t>
      </w:r>
      <w:r>
        <w:rPr>
          <w:rFonts w:eastAsia="SimSun" w:hint="eastAsia"/>
          <w:lang w:eastAsia="zh-CN"/>
        </w:rPr>
        <w:tab/>
        <w:t xml:space="preserve">ZTE wonder if we go O2 whether we need to extend the </w:t>
      </w:r>
      <w:r>
        <w:rPr>
          <w:rFonts w:eastAsia="SimSun"/>
          <w:lang w:eastAsia="zh-CN"/>
        </w:rPr>
        <w:t>length</w:t>
      </w:r>
      <w:r>
        <w:rPr>
          <w:rFonts w:eastAsia="SimSun" w:hint="eastAsia"/>
          <w:lang w:eastAsia="zh-CN"/>
        </w:rPr>
        <w:t xml:space="preserve"> of the list, and not </w:t>
      </w:r>
      <w:r>
        <w:rPr>
          <w:rFonts w:eastAsia="SimSun"/>
          <w:lang w:eastAsia="zh-CN"/>
        </w:rPr>
        <w:t>sure if</w:t>
      </w:r>
      <w:r>
        <w:rPr>
          <w:rFonts w:eastAsia="SimSun" w:hint="eastAsia"/>
          <w:lang w:eastAsia="zh-CN"/>
        </w:rPr>
        <w:t xml:space="preserve"> there is R1 impact. </w:t>
      </w:r>
      <w:r>
        <w:rPr>
          <w:rFonts w:eastAsia="SimSun"/>
          <w:lang w:eastAsia="zh-CN"/>
        </w:rPr>
        <w:t>V</w:t>
      </w:r>
      <w:r>
        <w:rPr>
          <w:rFonts w:eastAsia="SimSun" w:hint="eastAsia"/>
          <w:lang w:eastAsia="zh-CN"/>
        </w:rPr>
        <w:t xml:space="preserve">ivo think no impact to R1. </w:t>
      </w:r>
    </w:p>
    <w:p w14:paraId="4D47C9FA" w14:textId="77777777" w:rsidR="00214135" w:rsidRPr="00960A24" w:rsidRDefault="00214135" w:rsidP="00214135">
      <w:pPr>
        <w:pStyle w:val="ListParagraph"/>
        <w:ind w:left="1860"/>
        <w:rPr>
          <w:rFonts w:ascii="Times New Roman" w:eastAsia="SimSun" w:hAnsi="Times New Roman"/>
          <w:b/>
          <w:lang w:eastAsia="zh-CN"/>
        </w:rPr>
      </w:pPr>
    </w:p>
    <w:p w14:paraId="561C641F" w14:textId="77777777" w:rsidR="00214135" w:rsidRPr="00594EB9" w:rsidRDefault="00214135" w:rsidP="00214135">
      <w:pPr>
        <w:pStyle w:val="Agreement"/>
        <w:tabs>
          <w:tab w:val="clear" w:pos="9990"/>
        </w:tabs>
        <w:overflowPunct/>
        <w:autoSpaceDE/>
        <w:autoSpaceDN/>
        <w:adjustRightInd/>
        <w:ind w:left="1619" w:hanging="360"/>
        <w:textAlignment w:val="auto"/>
        <w:rPr>
          <w:lang w:eastAsia="zh-CN"/>
        </w:rPr>
      </w:pPr>
      <w:r w:rsidRPr="00594EB9">
        <w:rPr>
          <w:lang w:eastAsia="zh-CN"/>
        </w:rPr>
        <w:t xml:space="preserve">Separate LP-WUS configuration for legacy UEs and UEs supporting paging adaptation. </w:t>
      </w:r>
      <w:r>
        <w:rPr>
          <w:rFonts w:eastAsia="SimSun" w:hint="eastAsia"/>
          <w:lang w:eastAsia="zh-CN"/>
        </w:rPr>
        <w:t>I</w:t>
      </w:r>
      <w:r w:rsidRPr="00594EB9">
        <w:rPr>
          <w:lang w:eastAsia="zh-CN"/>
        </w:rPr>
        <w:t>ntroduce a separate lpwus-LoFrameOffsetList configuration for LP-WUS with paging adaptation.</w:t>
      </w:r>
    </w:p>
    <w:p w14:paraId="1A39CD1C" w14:textId="77777777" w:rsidR="00214135" w:rsidRDefault="00214135" w:rsidP="00214135">
      <w:pPr>
        <w:pStyle w:val="Doc-text2"/>
        <w:ind w:left="0" w:firstLine="0"/>
        <w:rPr>
          <w:rFonts w:eastAsia="SimSun"/>
          <w:lang w:eastAsia="zh-CN"/>
        </w:rPr>
      </w:pPr>
    </w:p>
    <w:p w14:paraId="367E6877" w14:textId="77777777" w:rsidR="00214135" w:rsidRPr="004E5474" w:rsidRDefault="00214135" w:rsidP="00214135">
      <w:pPr>
        <w:pStyle w:val="Doc-text2"/>
        <w:ind w:left="0" w:firstLine="0"/>
        <w:rPr>
          <w:rFonts w:eastAsia="SimSun"/>
          <w:lang w:eastAsia="zh-CN"/>
        </w:rPr>
      </w:pPr>
    </w:p>
    <w:p w14:paraId="2A7A6709" w14:textId="77777777" w:rsidR="00214135" w:rsidRPr="001E29AB" w:rsidRDefault="00214135" w:rsidP="00214135">
      <w:pPr>
        <w:pStyle w:val="Doc-text2"/>
        <w:ind w:left="0" w:firstLine="0"/>
        <w:rPr>
          <w:rFonts w:eastAsia="SimSun"/>
          <w:u w:val="single"/>
          <w:lang w:eastAsia="zh-CN"/>
        </w:rPr>
      </w:pPr>
      <w:r w:rsidRPr="001E29AB">
        <w:rPr>
          <w:rFonts w:eastAsia="SimSun"/>
          <w:u w:val="single"/>
          <w:lang w:eastAsia="zh-CN"/>
        </w:rPr>
        <w:t>Empty UAI for report for LP-WUS time offset</w:t>
      </w:r>
      <w:r>
        <w:rPr>
          <w:rFonts w:eastAsia="SimSun" w:hint="eastAsia"/>
          <w:u w:val="single"/>
          <w:lang w:eastAsia="zh-CN"/>
        </w:rPr>
        <w:t xml:space="preserve"> (</w:t>
      </w:r>
      <w:r w:rsidRPr="001E29AB">
        <w:rPr>
          <w:rFonts w:eastAsia="SimSun"/>
          <w:u w:val="single"/>
          <w:lang w:eastAsia="zh-CN"/>
        </w:rPr>
        <w:t>E009, V001, C031, Z052</w:t>
      </w:r>
      <w:r>
        <w:rPr>
          <w:rFonts w:eastAsia="SimSun" w:hint="eastAsia"/>
          <w:u w:val="single"/>
          <w:lang w:eastAsia="zh-CN"/>
        </w:rPr>
        <w:t>)</w:t>
      </w:r>
    </w:p>
    <w:p w14:paraId="34CF9AE3" w14:textId="77777777" w:rsidR="00214135" w:rsidRDefault="00214135" w:rsidP="00214135">
      <w:pPr>
        <w:pStyle w:val="Doc-title"/>
        <w:rPr>
          <w:rFonts w:eastAsia="SimSun"/>
          <w:lang w:eastAsia="zh-CN"/>
        </w:rPr>
      </w:pPr>
      <w:r>
        <w:rPr>
          <w:lang w:eastAsia="zh-CN"/>
        </w:rPr>
        <w:t>R2-2506863</w:t>
      </w:r>
      <w:r>
        <w:rPr>
          <w:lang w:eastAsia="zh-CN"/>
        </w:rPr>
        <w:tab/>
        <w:t>[E009][H050][V001][C031][H055]Discussion on RRC open issues</w:t>
      </w:r>
      <w:r>
        <w:rPr>
          <w:lang w:eastAsia="zh-CN"/>
        </w:rPr>
        <w:tab/>
        <w:t>CATT</w:t>
      </w:r>
      <w:r>
        <w:rPr>
          <w:lang w:eastAsia="zh-CN"/>
        </w:rPr>
        <w:tab/>
        <w:t>discussion</w:t>
      </w:r>
      <w:r>
        <w:rPr>
          <w:lang w:eastAsia="zh-CN"/>
        </w:rPr>
        <w:tab/>
        <w:t>Rel-19</w:t>
      </w:r>
      <w:r>
        <w:rPr>
          <w:lang w:eastAsia="zh-CN"/>
        </w:rPr>
        <w:tab/>
        <w:t>NR_LPWUS-Core</w:t>
      </w:r>
    </w:p>
    <w:p w14:paraId="1B75CF68" w14:textId="77777777" w:rsidR="00214135" w:rsidRPr="008B6ADA"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11A29390" w14:textId="77777777" w:rsidR="00214135" w:rsidRPr="00A27DC3" w:rsidRDefault="00214135" w:rsidP="00214135">
      <w:pPr>
        <w:pStyle w:val="Doc-text2"/>
        <w:rPr>
          <w:i/>
        </w:rPr>
      </w:pPr>
      <w:r w:rsidRPr="00A27DC3">
        <w:rPr>
          <w:i/>
          <w:highlight w:val="lightGray"/>
        </w:rPr>
        <w:t>Proposal 1: If the UE has no preference on offset for LP-WUS monitoring of the cell group, the UE do not include timeOffset in the LPWUS-OffsetPreference IE.</w:t>
      </w:r>
    </w:p>
    <w:p w14:paraId="2503B96E" w14:textId="77777777" w:rsidR="00214135" w:rsidRDefault="00214135" w:rsidP="00214135">
      <w:pPr>
        <w:pStyle w:val="Doc-text2"/>
        <w:ind w:left="0" w:firstLine="0"/>
        <w:rPr>
          <w:rFonts w:eastAsia="SimSun"/>
          <w:lang w:eastAsia="zh-CN"/>
        </w:rPr>
      </w:pPr>
    </w:p>
    <w:p w14:paraId="1AED7AB1" w14:textId="77777777" w:rsidR="00214135" w:rsidRDefault="00214135" w:rsidP="00214135">
      <w:pPr>
        <w:pStyle w:val="Doc-title"/>
        <w:rPr>
          <w:rFonts w:eastAsia="SimSun"/>
          <w:lang w:eastAsia="zh-CN"/>
        </w:rPr>
      </w:pPr>
      <w:r>
        <w:rPr>
          <w:lang w:eastAsia="zh-CN"/>
        </w:rPr>
        <w:t>R2-2507041</w:t>
      </w:r>
      <w:r>
        <w:rPr>
          <w:lang w:eastAsia="zh-CN"/>
        </w:rPr>
        <w:tab/>
        <w:t>Discussion on [RIL] O701 Whether UE can report an empty preference time offset</w:t>
      </w:r>
      <w:r>
        <w:rPr>
          <w:lang w:eastAsia="zh-CN"/>
        </w:rPr>
        <w:tab/>
        <w:t>OPPO</w:t>
      </w:r>
      <w:r>
        <w:rPr>
          <w:lang w:eastAsia="zh-CN"/>
        </w:rPr>
        <w:tab/>
        <w:t>discussion</w:t>
      </w:r>
      <w:r>
        <w:rPr>
          <w:lang w:eastAsia="zh-CN"/>
        </w:rPr>
        <w:tab/>
        <w:t>Rel-19</w:t>
      </w:r>
      <w:r>
        <w:rPr>
          <w:lang w:eastAsia="zh-CN"/>
        </w:rPr>
        <w:tab/>
        <w:t>NR_LPWUS-Core</w:t>
      </w:r>
    </w:p>
    <w:p w14:paraId="2388A7F4" w14:textId="77777777" w:rsidR="00214135" w:rsidRPr="008B6ADA"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4C9FF256" w14:textId="77777777" w:rsidR="00214135" w:rsidRPr="0051015D" w:rsidRDefault="00214135" w:rsidP="00214135">
      <w:pPr>
        <w:pStyle w:val="Doc-text2"/>
        <w:rPr>
          <w:rFonts w:eastAsia="SimSun"/>
          <w:i/>
          <w:highlight w:val="lightGray"/>
          <w:lang w:eastAsia="zh-CN"/>
        </w:rPr>
      </w:pPr>
      <w:r w:rsidRPr="0051015D">
        <w:rPr>
          <w:rFonts w:eastAsia="SimSun"/>
          <w:i/>
          <w:highlight w:val="lightGray"/>
          <w:lang w:eastAsia="zh-CN"/>
        </w:rPr>
        <w:t>Proposal 1</w:t>
      </w:r>
      <w:r w:rsidRPr="0051015D">
        <w:rPr>
          <w:rFonts w:eastAsia="SimSun"/>
          <w:i/>
          <w:highlight w:val="lightGray"/>
          <w:lang w:eastAsia="zh-CN"/>
        </w:rPr>
        <w:tab/>
        <w:t>RAN2 discuss and decide the following options on whether allow UE report an empty preference time offset to NW:</w:t>
      </w:r>
    </w:p>
    <w:p w14:paraId="2F20BE03" w14:textId="77777777" w:rsidR="00214135" w:rsidRPr="0051015D" w:rsidRDefault="00214135" w:rsidP="00214135">
      <w:pPr>
        <w:pStyle w:val="Doc-text2"/>
        <w:rPr>
          <w:rFonts w:eastAsia="SimSun"/>
          <w:i/>
          <w:highlight w:val="lightGray"/>
          <w:lang w:eastAsia="zh-CN"/>
        </w:rPr>
      </w:pPr>
      <w:r w:rsidRPr="0051015D">
        <w:rPr>
          <w:rFonts w:eastAsia="SimSun"/>
          <w:i/>
          <w:highlight w:val="lightGray"/>
          <w:lang w:eastAsia="zh-CN"/>
        </w:rPr>
        <w:t>Option1: It is allowed to report an empty preference time offset for LP-WUS monitoring to NW and adopt the TP1 in Appendix.</w:t>
      </w:r>
    </w:p>
    <w:p w14:paraId="16263ABB" w14:textId="77777777" w:rsidR="00214135" w:rsidRPr="0051015D" w:rsidRDefault="00214135" w:rsidP="00214135">
      <w:pPr>
        <w:pStyle w:val="Doc-text2"/>
        <w:rPr>
          <w:rFonts w:eastAsia="SimSun"/>
          <w:i/>
          <w:lang w:eastAsia="zh-CN"/>
        </w:rPr>
      </w:pPr>
      <w:r w:rsidRPr="0051015D">
        <w:rPr>
          <w:rFonts w:eastAsia="SimSun"/>
          <w:i/>
          <w:highlight w:val="lightGray"/>
          <w:lang w:eastAsia="zh-CN"/>
        </w:rPr>
        <w:t>Option2: It is not allowed to report an empty preference time offset for LP-WUS monitoring to NW and adopt the TP2 in Appendix.</w:t>
      </w:r>
      <w:r w:rsidRPr="0051015D">
        <w:rPr>
          <w:rFonts w:eastAsia="SimSun"/>
          <w:i/>
          <w:lang w:eastAsia="zh-CN"/>
        </w:rPr>
        <w:t xml:space="preserve">  </w:t>
      </w:r>
    </w:p>
    <w:p w14:paraId="53A7CFE7" w14:textId="77777777" w:rsidR="00214135" w:rsidRDefault="00214135" w:rsidP="00214135">
      <w:pPr>
        <w:pStyle w:val="Doc-text2"/>
        <w:rPr>
          <w:rFonts w:eastAsia="SimSun"/>
          <w:lang w:eastAsia="zh-CN"/>
        </w:rPr>
      </w:pPr>
    </w:p>
    <w:p w14:paraId="67DFC50E" w14:textId="77777777" w:rsidR="00214135" w:rsidRDefault="00214135" w:rsidP="00214135">
      <w:pPr>
        <w:pStyle w:val="Doc-text2"/>
        <w:rPr>
          <w:rFonts w:eastAsia="SimSun"/>
          <w:lang w:eastAsia="zh-CN"/>
        </w:rPr>
      </w:pPr>
      <w:r>
        <w:rPr>
          <w:rFonts w:eastAsia="SimSun" w:hint="eastAsia"/>
          <w:lang w:eastAsia="zh-CN"/>
        </w:rPr>
        <w:t>Discussions</w:t>
      </w:r>
    </w:p>
    <w:p w14:paraId="0E9798C2"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OPPO prefer Option 1. </w:t>
      </w:r>
    </w:p>
    <w:p w14:paraId="68CC08D1"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Xiaomi, ZTE, Ericsson agree with CATT P1, since this is similar as legacy way. </w:t>
      </w:r>
    </w:p>
    <w:p w14:paraId="767B188F"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Nokia think if UE support this feature then UE should </w:t>
      </w:r>
      <w:r>
        <w:rPr>
          <w:rFonts w:eastAsia="SimSun"/>
          <w:lang w:eastAsia="zh-CN"/>
        </w:rPr>
        <w:t>always</w:t>
      </w:r>
      <w:r>
        <w:rPr>
          <w:rFonts w:eastAsia="SimSun" w:hint="eastAsia"/>
          <w:lang w:eastAsia="zh-CN"/>
        </w:rPr>
        <w:t xml:space="preserve"> have </w:t>
      </w:r>
      <w:r>
        <w:rPr>
          <w:rFonts w:eastAsia="SimSun"/>
          <w:lang w:eastAsia="zh-CN"/>
        </w:rPr>
        <w:t>some</w:t>
      </w:r>
      <w:r>
        <w:rPr>
          <w:rFonts w:eastAsia="SimSun" w:hint="eastAsia"/>
          <w:lang w:eastAsia="zh-CN"/>
        </w:rPr>
        <w:t xml:space="preserve"> value to report, so </w:t>
      </w:r>
      <w:r>
        <w:rPr>
          <w:rFonts w:eastAsia="SimSun"/>
          <w:lang w:eastAsia="zh-CN"/>
        </w:rPr>
        <w:t>prefer</w:t>
      </w:r>
      <w:r>
        <w:rPr>
          <w:rFonts w:eastAsia="SimSun" w:hint="eastAsia"/>
          <w:lang w:eastAsia="zh-CN"/>
        </w:rPr>
        <w:t xml:space="preserve"> Option 2. </w:t>
      </w:r>
    </w:p>
    <w:p w14:paraId="6B6A0F99" w14:textId="77777777" w:rsidR="00214135" w:rsidRDefault="00214135" w:rsidP="00214135">
      <w:pPr>
        <w:pStyle w:val="Doc-text2"/>
        <w:rPr>
          <w:rFonts w:eastAsia="SimSun"/>
          <w:lang w:eastAsia="zh-CN"/>
        </w:rPr>
      </w:pPr>
    </w:p>
    <w:p w14:paraId="5EE53EEA" w14:textId="77777777" w:rsidR="00214135" w:rsidRPr="009A1121" w:rsidRDefault="00214135" w:rsidP="00214135">
      <w:pPr>
        <w:pStyle w:val="Agreement"/>
        <w:tabs>
          <w:tab w:val="clear" w:pos="9990"/>
        </w:tabs>
        <w:overflowPunct/>
        <w:autoSpaceDE/>
        <w:autoSpaceDN/>
        <w:adjustRightInd/>
        <w:ind w:left="1619" w:hanging="360"/>
        <w:textAlignment w:val="auto"/>
        <w:rPr>
          <w:rFonts w:eastAsia="SimSun"/>
          <w:lang w:eastAsia="zh-CN"/>
        </w:rPr>
      </w:pPr>
      <w:r w:rsidRPr="009A1121">
        <w:t>If the UE has no preference on offset for LP-WUS monitoring of the cell group, the UE do not include timeOffset in the LPWUS-OffsetPreference IE.</w:t>
      </w:r>
    </w:p>
    <w:p w14:paraId="1BAB8B39" w14:textId="77777777" w:rsidR="00214135" w:rsidRDefault="00214135" w:rsidP="00214135">
      <w:pPr>
        <w:pStyle w:val="Doc-text2"/>
        <w:rPr>
          <w:rFonts w:eastAsia="SimSun"/>
          <w:lang w:eastAsia="zh-CN"/>
        </w:rPr>
      </w:pPr>
    </w:p>
    <w:p w14:paraId="1F08D8FC" w14:textId="77777777" w:rsidR="00214135" w:rsidRDefault="00214135" w:rsidP="00214135">
      <w:pPr>
        <w:pStyle w:val="Doc-text2"/>
        <w:rPr>
          <w:rFonts w:eastAsia="SimSun"/>
          <w:lang w:eastAsia="zh-CN"/>
        </w:rPr>
      </w:pPr>
    </w:p>
    <w:p w14:paraId="3178F5C4" w14:textId="77777777" w:rsidR="00214135" w:rsidRPr="00CD7594" w:rsidRDefault="00214135" w:rsidP="00214135">
      <w:pPr>
        <w:pStyle w:val="Doc-text2"/>
        <w:ind w:left="0" w:firstLine="0"/>
        <w:rPr>
          <w:rFonts w:eastAsia="SimSun"/>
          <w:u w:val="single"/>
          <w:lang w:eastAsia="zh-CN"/>
        </w:rPr>
      </w:pPr>
      <w:r w:rsidRPr="00CD7594">
        <w:rPr>
          <w:rFonts w:eastAsia="SimSun"/>
          <w:u w:val="single"/>
          <w:lang w:eastAsia="zh-CN"/>
        </w:rPr>
        <w:t xml:space="preserve">UAI for disabling LP-WUS (H050, E043) </w:t>
      </w:r>
    </w:p>
    <w:p w14:paraId="08793F37" w14:textId="77777777" w:rsidR="00214135" w:rsidRDefault="00214135" w:rsidP="00214135">
      <w:pPr>
        <w:pStyle w:val="Doc-title"/>
        <w:rPr>
          <w:rFonts w:eastAsia="SimSun"/>
          <w:lang w:eastAsia="zh-CN"/>
        </w:rPr>
      </w:pPr>
      <w:r>
        <w:rPr>
          <w:lang w:eastAsia="zh-CN"/>
        </w:rPr>
        <w:t>R2-2507331</w:t>
      </w:r>
      <w:r>
        <w:rPr>
          <w:lang w:eastAsia="zh-CN"/>
        </w:rPr>
        <w:tab/>
        <w:t>[H050][H053][H054][H055] Discussion on LP-WUS RILs</w:t>
      </w:r>
      <w:r>
        <w:rPr>
          <w:lang w:eastAsia="zh-CN"/>
        </w:rPr>
        <w:tab/>
        <w:t>Huawei, HiSilicon</w:t>
      </w:r>
      <w:r>
        <w:rPr>
          <w:lang w:eastAsia="zh-CN"/>
        </w:rPr>
        <w:tab/>
        <w:t>discussion</w:t>
      </w:r>
      <w:r>
        <w:rPr>
          <w:lang w:eastAsia="zh-CN"/>
        </w:rPr>
        <w:tab/>
        <w:t>Rel-19</w:t>
      </w:r>
      <w:r>
        <w:rPr>
          <w:lang w:eastAsia="zh-CN"/>
        </w:rPr>
        <w:tab/>
        <w:t>Late</w:t>
      </w:r>
    </w:p>
    <w:p w14:paraId="2E7AE0BF" w14:textId="77777777" w:rsidR="00214135" w:rsidRPr="00200EF5"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3B0CC8F8" w14:textId="77777777" w:rsidR="00214135" w:rsidRPr="004B7456" w:rsidRDefault="00214135" w:rsidP="00214135">
      <w:pPr>
        <w:pStyle w:val="Doc-text2"/>
        <w:rPr>
          <w:rFonts w:eastAsia="SimSun"/>
          <w:i/>
          <w:highlight w:val="lightGray"/>
          <w:lang w:eastAsia="zh-CN"/>
        </w:rPr>
      </w:pPr>
      <w:r w:rsidRPr="004B7456">
        <w:rPr>
          <w:rFonts w:eastAsia="SimSun"/>
          <w:i/>
          <w:highlight w:val="lightGray"/>
          <w:lang w:eastAsia="zh-CN"/>
        </w:rPr>
        <w:t>Proposal 1: UE can send UAI to the network indicating to disable the LP-WUS functionality or whether the LP-WUS can be enabled again.</w:t>
      </w:r>
    </w:p>
    <w:p w14:paraId="748693CE" w14:textId="77777777" w:rsidR="00214135" w:rsidRPr="004B7456" w:rsidRDefault="00214135" w:rsidP="00214135">
      <w:pPr>
        <w:pStyle w:val="Doc-text2"/>
        <w:rPr>
          <w:rFonts w:eastAsia="SimSun"/>
          <w:i/>
          <w:highlight w:val="lightGray"/>
          <w:lang w:eastAsia="zh-CN"/>
        </w:rPr>
      </w:pPr>
      <w:r w:rsidRPr="004B7456">
        <w:rPr>
          <w:rFonts w:eastAsia="SimSun"/>
          <w:i/>
          <w:highlight w:val="lightGray"/>
          <w:lang w:eastAsia="zh-CN"/>
        </w:rPr>
        <w:t>Proposal 2: When to send the UAI is up to UE implementation, without additional trigger conditions/thresholds.</w:t>
      </w:r>
    </w:p>
    <w:p w14:paraId="69E12B23" w14:textId="77777777" w:rsidR="00214135" w:rsidRDefault="00214135" w:rsidP="00214135">
      <w:pPr>
        <w:pStyle w:val="Doc-title"/>
        <w:rPr>
          <w:rFonts w:eastAsia="SimSun"/>
          <w:lang w:eastAsia="zh-CN"/>
        </w:rPr>
      </w:pPr>
    </w:p>
    <w:p w14:paraId="7E40CDBB" w14:textId="77777777" w:rsidR="00214135" w:rsidRDefault="00214135" w:rsidP="00214135">
      <w:pPr>
        <w:pStyle w:val="Doc-title"/>
        <w:rPr>
          <w:rFonts w:eastAsia="SimSun"/>
          <w:lang w:eastAsia="zh-CN"/>
        </w:rPr>
      </w:pPr>
      <w:r>
        <w:rPr>
          <w:lang w:eastAsia="zh-CN"/>
        </w:rPr>
        <w:t>R2-2507626</w:t>
      </w:r>
      <w:r>
        <w:rPr>
          <w:lang w:eastAsia="zh-CN"/>
        </w:rPr>
        <w:tab/>
        <w:t>LP-WUS issues (E035, E036, E037, E043, 38304-2, C026)</w:t>
      </w:r>
      <w:r>
        <w:rPr>
          <w:lang w:eastAsia="zh-CN"/>
        </w:rPr>
        <w:tab/>
        <w:t>Ericsson</w:t>
      </w:r>
      <w:r>
        <w:rPr>
          <w:lang w:eastAsia="zh-CN"/>
        </w:rPr>
        <w:tab/>
        <w:t>discussion</w:t>
      </w:r>
      <w:r>
        <w:rPr>
          <w:lang w:eastAsia="zh-CN"/>
        </w:rPr>
        <w:tab/>
        <w:t>Rel-19</w:t>
      </w:r>
      <w:r>
        <w:rPr>
          <w:lang w:eastAsia="zh-CN"/>
        </w:rPr>
        <w:tab/>
        <w:t>NR_LPWUS-Core</w:t>
      </w:r>
      <w:r>
        <w:rPr>
          <w:lang w:eastAsia="zh-CN"/>
        </w:rPr>
        <w:tab/>
        <w:t>Late</w:t>
      </w:r>
    </w:p>
    <w:p w14:paraId="17216DFB" w14:textId="77777777" w:rsidR="00214135" w:rsidRPr="00314C4F"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7884F126" w14:textId="77777777" w:rsidR="00214135" w:rsidRPr="00314C4F" w:rsidRDefault="00214135" w:rsidP="00214135">
      <w:pPr>
        <w:pStyle w:val="Doc-text2"/>
        <w:rPr>
          <w:rFonts w:eastAsia="SimSun"/>
          <w:lang w:eastAsia="zh-CN"/>
        </w:rPr>
      </w:pPr>
    </w:p>
    <w:p w14:paraId="1F243D23" w14:textId="77777777" w:rsidR="00214135" w:rsidRPr="00F808E9" w:rsidRDefault="00214135" w:rsidP="00214135">
      <w:pPr>
        <w:pStyle w:val="Doc-text2"/>
        <w:rPr>
          <w:rFonts w:eastAsia="SimSun"/>
          <w:lang w:eastAsia="zh-CN"/>
        </w:rPr>
      </w:pPr>
      <w:r w:rsidRPr="00F808E9">
        <w:rPr>
          <w:i/>
          <w:highlight w:val="lightGray"/>
        </w:rPr>
        <w:t>Proposal 9</w:t>
      </w:r>
      <w:r w:rsidRPr="00F808E9">
        <w:rPr>
          <w:i/>
          <w:highlight w:val="lightGray"/>
        </w:rPr>
        <w:tab/>
        <w:t>NW can configure an exit condition for LP-WUS monitoring in connected mode based on RLM/BFD measurements.</w:t>
      </w:r>
    </w:p>
    <w:p w14:paraId="4C4A24C8" w14:textId="77777777" w:rsidR="00214135" w:rsidRPr="00F808E9" w:rsidRDefault="00214135" w:rsidP="00214135">
      <w:pPr>
        <w:pStyle w:val="Doc-text2"/>
        <w:rPr>
          <w:rFonts w:eastAsia="SimSun"/>
          <w:lang w:eastAsia="zh-CN"/>
        </w:rPr>
      </w:pPr>
    </w:p>
    <w:p w14:paraId="5371E7EB" w14:textId="77777777" w:rsidR="00214135" w:rsidRDefault="00214135" w:rsidP="00214135">
      <w:pPr>
        <w:pStyle w:val="Doc-title"/>
        <w:rPr>
          <w:rFonts w:eastAsia="SimSun"/>
          <w:lang w:eastAsia="zh-CN"/>
        </w:rPr>
      </w:pPr>
      <w:r>
        <w:rPr>
          <w:lang w:eastAsia="zh-CN"/>
        </w:rPr>
        <w:t>R2-2507236</w:t>
      </w:r>
      <w:r>
        <w:rPr>
          <w:lang w:eastAsia="zh-CN"/>
        </w:rPr>
        <w:tab/>
        <w:t>Discussion about LP-WUS RILs H050, E043, C026, V001, Z052 and V002</w:t>
      </w:r>
      <w:r>
        <w:rPr>
          <w:lang w:eastAsia="zh-CN"/>
        </w:rPr>
        <w:tab/>
        <w:t>ZTE Corporation, Sanechips</w:t>
      </w:r>
      <w:r>
        <w:rPr>
          <w:lang w:eastAsia="zh-CN"/>
        </w:rPr>
        <w:tab/>
        <w:t>discussion</w:t>
      </w:r>
      <w:r>
        <w:rPr>
          <w:lang w:eastAsia="zh-CN"/>
        </w:rPr>
        <w:tab/>
        <w:t>Rel-19</w:t>
      </w:r>
      <w:r>
        <w:rPr>
          <w:lang w:eastAsia="zh-CN"/>
        </w:rPr>
        <w:tab/>
        <w:t>NR_LPWUS-Core</w:t>
      </w:r>
    </w:p>
    <w:p w14:paraId="53DB055A" w14:textId="77777777" w:rsidR="00214135" w:rsidRPr="00314C4F"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14692584" w14:textId="77777777" w:rsidR="00214135" w:rsidRPr="00314C4F" w:rsidRDefault="00214135" w:rsidP="00214135">
      <w:pPr>
        <w:pStyle w:val="Doc-text2"/>
        <w:rPr>
          <w:rFonts w:eastAsia="SimSun"/>
          <w:lang w:eastAsia="zh-CN"/>
        </w:rPr>
      </w:pPr>
    </w:p>
    <w:p w14:paraId="20D0E7EF" w14:textId="77777777" w:rsidR="00214135" w:rsidRPr="00CC09CA" w:rsidRDefault="00214135" w:rsidP="00214135">
      <w:pPr>
        <w:pStyle w:val="Doc-text2"/>
        <w:rPr>
          <w:rFonts w:eastAsia="SimSun"/>
          <w:i/>
          <w:lang w:eastAsia="zh-CN"/>
        </w:rPr>
      </w:pPr>
      <w:r w:rsidRPr="00CC09CA">
        <w:rPr>
          <w:rFonts w:eastAsia="SimSun"/>
          <w:i/>
          <w:highlight w:val="lightGray"/>
          <w:lang w:eastAsia="zh-CN"/>
        </w:rPr>
        <w:t>Proposal 1</w:t>
      </w:r>
      <w:r w:rsidRPr="00CC09CA">
        <w:rPr>
          <w:rFonts w:eastAsia="SimSun"/>
          <w:i/>
          <w:highlight w:val="lightGray"/>
          <w:lang w:eastAsia="zh-CN"/>
        </w:rPr>
        <w:tab/>
        <w:t>[H050, E043] UE is able to notify network about its preference on whether to apply LP-WUS mechanism, preferably, via UAI.</w:t>
      </w:r>
    </w:p>
    <w:p w14:paraId="095E9165" w14:textId="77777777" w:rsidR="00214135" w:rsidRPr="005136BB" w:rsidRDefault="00214135" w:rsidP="00214135">
      <w:pPr>
        <w:pStyle w:val="Doc-text2"/>
        <w:rPr>
          <w:rFonts w:eastAsia="SimSun"/>
          <w:lang w:eastAsia="zh-CN"/>
        </w:rPr>
      </w:pPr>
    </w:p>
    <w:p w14:paraId="0BFC93CE" w14:textId="77777777" w:rsidR="00214135" w:rsidRDefault="00214135" w:rsidP="00214135">
      <w:pPr>
        <w:pStyle w:val="Doc-title"/>
        <w:rPr>
          <w:rFonts w:eastAsia="SimSun"/>
          <w:lang w:eastAsia="zh-CN"/>
        </w:rPr>
      </w:pPr>
      <w:r>
        <w:rPr>
          <w:lang w:eastAsia="zh-CN"/>
        </w:rPr>
        <w:t>R2-2507344</w:t>
      </w:r>
      <w:r>
        <w:rPr>
          <w:lang w:eastAsia="zh-CN"/>
        </w:rPr>
        <w:tab/>
        <w:t>Discussion about LP-WUS RILs E034, E035, E037, E043, V002, H050, H053, H054</w:t>
      </w:r>
      <w:r>
        <w:rPr>
          <w:lang w:eastAsia="zh-CN"/>
        </w:rPr>
        <w:tab/>
        <w:t>Nokia</w:t>
      </w:r>
      <w:r>
        <w:rPr>
          <w:lang w:eastAsia="zh-CN"/>
        </w:rPr>
        <w:tab/>
        <w:t>discussion</w:t>
      </w:r>
      <w:r>
        <w:rPr>
          <w:lang w:eastAsia="zh-CN"/>
        </w:rPr>
        <w:tab/>
        <w:t>Rel-19</w:t>
      </w:r>
      <w:r>
        <w:rPr>
          <w:lang w:eastAsia="zh-CN"/>
        </w:rPr>
        <w:tab/>
        <w:t>NR_LPWUS-Core</w:t>
      </w:r>
    </w:p>
    <w:p w14:paraId="73BEFD94" w14:textId="77777777" w:rsidR="00214135" w:rsidRPr="00314C4F"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01131C5E" w14:textId="77777777" w:rsidR="00214135" w:rsidRPr="00314C4F" w:rsidRDefault="00214135" w:rsidP="00214135">
      <w:pPr>
        <w:pStyle w:val="Doc-text2"/>
        <w:rPr>
          <w:rFonts w:eastAsia="SimSun"/>
          <w:lang w:eastAsia="zh-CN"/>
        </w:rPr>
      </w:pPr>
    </w:p>
    <w:p w14:paraId="5533F087" w14:textId="77777777" w:rsidR="00214135" w:rsidRPr="00CC09CA" w:rsidRDefault="00214135" w:rsidP="00214135">
      <w:pPr>
        <w:pStyle w:val="Doc-text2"/>
        <w:rPr>
          <w:rFonts w:eastAsia="SimSun"/>
          <w:i/>
          <w:lang w:eastAsia="zh-CN"/>
        </w:rPr>
      </w:pPr>
      <w:r w:rsidRPr="00CC09CA">
        <w:rPr>
          <w:rFonts w:eastAsia="SimSun"/>
          <w:i/>
          <w:highlight w:val="lightGray"/>
          <w:lang w:eastAsia="zh-CN"/>
        </w:rPr>
        <w:t>Proposal 2: [H050, E043] The NW can configure LR measurement triggering condition for UAI for LP-WUS.</w:t>
      </w:r>
    </w:p>
    <w:p w14:paraId="449F5598" w14:textId="77777777" w:rsidR="00214135" w:rsidRPr="005136BB" w:rsidRDefault="00214135" w:rsidP="00214135">
      <w:pPr>
        <w:pStyle w:val="Doc-text2"/>
        <w:rPr>
          <w:rFonts w:eastAsia="SimSun"/>
          <w:lang w:eastAsia="zh-CN"/>
        </w:rPr>
      </w:pPr>
    </w:p>
    <w:p w14:paraId="2FA37266" w14:textId="77777777" w:rsidR="00214135" w:rsidRDefault="00214135" w:rsidP="00214135">
      <w:pPr>
        <w:pStyle w:val="Doc-title"/>
        <w:rPr>
          <w:rFonts w:eastAsia="SimSun"/>
          <w:lang w:eastAsia="zh-CN"/>
        </w:rPr>
      </w:pPr>
      <w:r>
        <w:rPr>
          <w:lang w:eastAsia="zh-CN"/>
        </w:rPr>
        <w:t>R2-2507350</w:t>
      </w:r>
      <w:r>
        <w:rPr>
          <w:lang w:eastAsia="zh-CN"/>
        </w:rPr>
        <w:tab/>
        <w:t>Discussion on RIL in LP-WUS RRC</w:t>
      </w:r>
      <w:r>
        <w:rPr>
          <w:lang w:eastAsia="zh-CN"/>
        </w:rPr>
        <w:tab/>
        <w:t>Qualcomm Incorporated</w:t>
      </w:r>
      <w:r>
        <w:rPr>
          <w:lang w:eastAsia="zh-CN"/>
        </w:rPr>
        <w:tab/>
        <w:t>discussion</w:t>
      </w:r>
      <w:r>
        <w:rPr>
          <w:lang w:eastAsia="zh-CN"/>
        </w:rPr>
        <w:tab/>
        <w:t>NR_LPWUS-Core</w:t>
      </w:r>
    </w:p>
    <w:p w14:paraId="2C688627" w14:textId="77777777" w:rsidR="00214135" w:rsidRPr="00314C4F"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40EF4A81" w14:textId="77777777" w:rsidR="00214135" w:rsidRPr="00CC09CA" w:rsidRDefault="00214135" w:rsidP="00214135">
      <w:pPr>
        <w:pStyle w:val="Doc-text2"/>
        <w:rPr>
          <w:rFonts w:eastAsia="SimSun"/>
          <w:i/>
          <w:highlight w:val="lightGray"/>
          <w:lang w:eastAsia="zh-CN"/>
        </w:rPr>
      </w:pPr>
      <w:r w:rsidRPr="00CC09CA">
        <w:rPr>
          <w:rFonts w:eastAsia="SimSun"/>
          <w:i/>
          <w:highlight w:val="lightGray"/>
          <w:lang w:eastAsia="zh-CN"/>
        </w:rPr>
        <w:t>Proposal 1</w:t>
      </w:r>
      <w:r w:rsidRPr="00CC09CA">
        <w:rPr>
          <w:rFonts w:eastAsia="SimSun"/>
          <w:i/>
          <w:highlight w:val="lightGray"/>
          <w:lang w:eastAsia="zh-CN"/>
        </w:rPr>
        <w:tab/>
        <w:t>For both of Option 1-1 and Option 1-2, UE needs to indicate to the gNB when the UE enters or leave LP-WUS mode.</w:t>
      </w:r>
    </w:p>
    <w:p w14:paraId="370A0384" w14:textId="77777777" w:rsidR="00214135" w:rsidRPr="00CC09CA" w:rsidRDefault="00214135" w:rsidP="00214135">
      <w:pPr>
        <w:pStyle w:val="Doc-text2"/>
        <w:rPr>
          <w:rFonts w:eastAsia="SimSun"/>
          <w:i/>
          <w:lang w:eastAsia="zh-CN"/>
        </w:rPr>
      </w:pPr>
      <w:r w:rsidRPr="00CC09CA">
        <w:rPr>
          <w:rFonts w:eastAsia="SimSun"/>
          <w:i/>
          <w:highlight w:val="lightGray"/>
          <w:lang w:eastAsia="zh-CN"/>
        </w:rPr>
        <w:t>Proposal 2</w:t>
      </w:r>
      <w:r w:rsidRPr="00CC09CA">
        <w:rPr>
          <w:rFonts w:eastAsia="SimSun"/>
          <w:i/>
          <w:highlight w:val="lightGray"/>
          <w:lang w:eastAsia="zh-CN"/>
        </w:rPr>
        <w:tab/>
        <w:t>For option 1-2, gNB needs to send a switching command to UE in order for UE switching from LP-WUS mode to legacy PDCCH monitoring with/without DCP.</w:t>
      </w:r>
    </w:p>
    <w:p w14:paraId="1635B1D4" w14:textId="77777777" w:rsidR="00214135" w:rsidRDefault="00214135" w:rsidP="00214135">
      <w:pPr>
        <w:pStyle w:val="Doc-text2"/>
        <w:ind w:left="0" w:firstLine="0"/>
        <w:rPr>
          <w:rFonts w:eastAsia="SimSun"/>
          <w:lang w:eastAsia="zh-CN"/>
        </w:rPr>
      </w:pPr>
    </w:p>
    <w:p w14:paraId="24F3C172" w14:textId="77777777" w:rsidR="00214135" w:rsidRDefault="00214135" w:rsidP="00214135">
      <w:pPr>
        <w:pStyle w:val="Doc-text2"/>
        <w:rPr>
          <w:rFonts w:eastAsia="SimSun"/>
          <w:lang w:eastAsia="zh-CN"/>
        </w:rPr>
      </w:pPr>
      <w:r>
        <w:rPr>
          <w:lang w:eastAsia="zh-CN"/>
        </w:rPr>
        <w:t>D</w:t>
      </w:r>
      <w:r>
        <w:rPr>
          <w:rFonts w:hint="eastAsia"/>
          <w:lang w:eastAsia="zh-CN"/>
        </w:rPr>
        <w:t>iscussions</w:t>
      </w:r>
    </w:p>
    <w:p w14:paraId="36510B6E"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InterDigital ok with the N</w:t>
      </w:r>
      <w:r>
        <w:rPr>
          <w:rFonts w:eastAsia="SimSun"/>
          <w:lang w:eastAsia="zh-CN"/>
        </w:rPr>
        <w:t>o</w:t>
      </w:r>
      <w:r>
        <w:rPr>
          <w:rFonts w:eastAsia="SimSun" w:hint="eastAsia"/>
          <w:lang w:eastAsia="zh-CN"/>
        </w:rPr>
        <w:t xml:space="preserve">kia proposal. </w:t>
      </w:r>
    </w:p>
    <w:p w14:paraId="5E304CB5"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Huawei think this proposal is for the connected state. Qualcomm think this is to handle the rather frequent cases when UE moves. </w:t>
      </w:r>
    </w:p>
    <w:p w14:paraId="7DFB9C1C"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Samsung disagree with this new UAI and think we can rely on NW </w:t>
      </w:r>
      <w:r>
        <w:rPr>
          <w:rFonts w:eastAsia="SimSun"/>
          <w:lang w:eastAsia="zh-CN"/>
        </w:rPr>
        <w:t>configuration</w:t>
      </w:r>
      <w:r>
        <w:rPr>
          <w:rFonts w:eastAsia="SimSun" w:hint="eastAsia"/>
          <w:lang w:eastAsia="zh-CN"/>
        </w:rPr>
        <w:t xml:space="preserve">. </w:t>
      </w:r>
    </w:p>
    <w:p w14:paraId="38A0CEA4"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Xiaomi think for the connected state the NW has some info about the radio condition, so not sure why UAI is </w:t>
      </w:r>
      <w:r>
        <w:rPr>
          <w:rFonts w:eastAsia="SimSun"/>
          <w:lang w:eastAsia="zh-CN"/>
        </w:rPr>
        <w:t>critical</w:t>
      </w:r>
      <w:r>
        <w:rPr>
          <w:rFonts w:eastAsia="SimSun" w:hint="eastAsia"/>
          <w:lang w:eastAsia="zh-CN"/>
        </w:rPr>
        <w:t xml:space="preserve"> here. NEC agree with Huawei proposal, and think NW may not know the LR </w:t>
      </w:r>
      <w:r>
        <w:rPr>
          <w:rFonts w:eastAsia="SimSun"/>
          <w:lang w:eastAsia="zh-CN"/>
        </w:rPr>
        <w:t>measurement</w:t>
      </w:r>
      <w:r>
        <w:rPr>
          <w:rFonts w:eastAsia="SimSun" w:hint="eastAsia"/>
          <w:lang w:eastAsia="zh-CN"/>
        </w:rPr>
        <w:t xml:space="preserve"> well. </w:t>
      </w:r>
    </w:p>
    <w:p w14:paraId="0C2435C9"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Ericsson think the use case of this proposed UAI is not so clear, and think if UE is moving fast this UAI may not be timely and helpful to the NW. </w:t>
      </w:r>
    </w:p>
    <w:p w14:paraId="64300914" w14:textId="77777777" w:rsidR="00214135" w:rsidRDefault="00214135" w:rsidP="00214135">
      <w:pPr>
        <w:pStyle w:val="Doc-text2"/>
        <w:rPr>
          <w:rFonts w:eastAsia="SimSun"/>
          <w:lang w:eastAsia="zh-CN"/>
        </w:rPr>
      </w:pPr>
    </w:p>
    <w:p w14:paraId="21D932C9" w14:textId="77777777" w:rsidR="00214135" w:rsidRPr="005C349C" w:rsidRDefault="00214135" w:rsidP="00214135">
      <w:pPr>
        <w:pStyle w:val="Doc-text2"/>
        <w:rPr>
          <w:rFonts w:eastAsia="SimSun"/>
          <w:lang w:eastAsia="zh-CN"/>
        </w:rPr>
      </w:pPr>
      <w:r>
        <w:rPr>
          <w:rFonts w:eastAsia="SimSun" w:hint="eastAsia"/>
          <w:lang w:eastAsia="zh-CN"/>
        </w:rPr>
        <w:t>Discussions in CB session</w:t>
      </w:r>
    </w:p>
    <w:p w14:paraId="247E1FCA"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Ericsson not sure how such UAI, if introduced, is triggered by UE, and think simply relying on UE </w:t>
      </w:r>
      <w:r>
        <w:rPr>
          <w:rFonts w:eastAsia="SimSun"/>
          <w:lang w:eastAsia="zh-CN"/>
        </w:rPr>
        <w:t>implementation</w:t>
      </w:r>
      <w:r>
        <w:rPr>
          <w:rFonts w:eastAsia="SimSun" w:hint="eastAsia"/>
          <w:lang w:eastAsia="zh-CN"/>
        </w:rPr>
        <w:t xml:space="preserve"> is not so clear solution. InterDigital, Nokia share this view, and think UE </w:t>
      </w:r>
      <w:r>
        <w:rPr>
          <w:rFonts w:eastAsia="SimSun"/>
          <w:lang w:eastAsia="zh-CN"/>
        </w:rPr>
        <w:t>behaviour</w:t>
      </w:r>
      <w:r>
        <w:rPr>
          <w:rFonts w:eastAsia="SimSun" w:hint="eastAsia"/>
          <w:lang w:eastAsia="zh-CN"/>
        </w:rPr>
        <w:t xml:space="preserve"> should be </w:t>
      </w:r>
      <w:r>
        <w:rPr>
          <w:rFonts w:eastAsia="SimSun"/>
          <w:lang w:eastAsia="zh-CN"/>
        </w:rPr>
        <w:t>specified</w:t>
      </w:r>
      <w:r>
        <w:rPr>
          <w:rFonts w:eastAsia="SimSun" w:hint="eastAsia"/>
          <w:lang w:eastAsia="zh-CN"/>
        </w:rPr>
        <w:t xml:space="preserve">. </w:t>
      </w:r>
    </w:p>
    <w:p w14:paraId="159648E6" w14:textId="77777777" w:rsidR="00214135" w:rsidRPr="00E457FF"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OPPO do not think there is an issue w/o such UAI. N</w:t>
      </w:r>
      <w:r>
        <w:rPr>
          <w:rFonts w:eastAsia="SimSun"/>
          <w:lang w:eastAsia="zh-CN"/>
        </w:rPr>
        <w:t>o</w:t>
      </w:r>
      <w:r>
        <w:rPr>
          <w:rFonts w:eastAsia="SimSun" w:hint="eastAsia"/>
          <w:lang w:eastAsia="zh-CN"/>
        </w:rPr>
        <w:t xml:space="preserve">kia think there is </w:t>
      </w:r>
      <w:r>
        <w:rPr>
          <w:rFonts w:eastAsia="SimSun"/>
          <w:lang w:eastAsia="zh-CN"/>
        </w:rPr>
        <w:t>issue</w:t>
      </w:r>
      <w:r>
        <w:rPr>
          <w:rFonts w:eastAsia="SimSun" w:hint="eastAsia"/>
          <w:lang w:eastAsia="zh-CN"/>
        </w:rPr>
        <w:t xml:space="preserve"> since NW has no idea </w:t>
      </w:r>
      <w:r w:rsidRPr="00E457FF">
        <w:rPr>
          <w:rFonts w:eastAsia="SimSun" w:hint="eastAsia"/>
          <w:lang w:eastAsia="zh-CN"/>
        </w:rPr>
        <w:t xml:space="preserve">about whether UE can </w:t>
      </w:r>
      <w:r w:rsidRPr="00E457FF">
        <w:rPr>
          <w:rFonts w:eastAsia="SimSun"/>
          <w:lang w:eastAsia="zh-CN"/>
        </w:rPr>
        <w:t>receive</w:t>
      </w:r>
      <w:r w:rsidRPr="00E457FF">
        <w:rPr>
          <w:rFonts w:eastAsia="SimSun" w:hint="eastAsia"/>
          <w:lang w:eastAsia="zh-CN"/>
        </w:rPr>
        <w:t xml:space="preserve"> the LPWUS, and also UE may keep monitor even if it is out of LPWUS coverage. </w:t>
      </w:r>
    </w:p>
    <w:p w14:paraId="41776217" w14:textId="77777777" w:rsidR="00214135" w:rsidRDefault="00214135" w:rsidP="00214135">
      <w:pPr>
        <w:pStyle w:val="Doc-text2"/>
        <w:rPr>
          <w:rFonts w:eastAsia="SimSun"/>
          <w:lang w:eastAsia="zh-CN"/>
        </w:rPr>
      </w:pPr>
      <w:r w:rsidRPr="00E457FF">
        <w:rPr>
          <w:rFonts w:eastAsia="SimSun" w:hint="eastAsia"/>
          <w:lang w:eastAsia="zh-CN"/>
        </w:rPr>
        <w:t>-</w:t>
      </w:r>
      <w:r w:rsidRPr="00E457FF">
        <w:rPr>
          <w:rFonts w:eastAsia="SimSun" w:hint="eastAsia"/>
          <w:lang w:eastAsia="zh-CN"/>
        </w:rPr>
        <w:tab/>
        <w:t xml:space="preserve">Qualcomm think the trigger should be when UE moving out of the LPWUS coverage. Xiaomi think there is no LR </w:t>
      </w:r>
      <w:r w:rsidRPr="00E457FF">
        <w:rPr>
          <w:rFonts w:eastAsia="SimSun"/>
          <w:lang w:eastAsia="zh-CN"/>
        </w:rPr>
        <w:t>measurement</w:t>
      </w:r>
      <w:r w:rsidRPr="00E457FF">
        <w:rPr>
          <w:rFonts w:eastAsia="SimSun" w:hint="eastAsia"/>
          <w:lang w:eastAsia="zh-CN"/>
        </w:rPr>
        <w:t xml:space="preserve"> for UEs in connected state so this does not work.</w:t>
      </w:r>
      <w:r>
        <w:rPr>
          <w:rFonts w:eastAsia="SimSun" w:hint="eastAsia"/>
          <w:lang w:eastAsia="zh-CN"/>
        </w:rPr>
        <w:t xml:space="preserve"> LG E think for the case described by Qualcomm, NW/UE can rely on </w:t>
      </w:r>
      <w:r>
        <w:rPr>
          <w:rFonts w:eastAsia="SimSun"/>
          <w:lang w:eastAsia="zh-CN"/>
        </w:rPr>
        <w:t>measurement</w:t>
      </w:r>
      <w:r>
        <w:rPr>
          <w:rFonts w:eastAsia="SimSun" w:hint="eastAsia"/>
          <w:lang w:eastAsia="zh-CN"/>
        </w:rPr>
        <w:t xml:space="preserve"> report. Nokia, InterDigital think it is difficult to only leave it to NW </w:t>
      </w:r>
      <w:r>
        <w:rPr>
          <w:rFonts w:eastAsia="SimSun"/>
          <w:lang w:eastAsia="zh-CN"/>
        </w:rPr>
        <w:t>implementation</w:t>
      </w:r>
      <w:r>
        <w:rPr>
          <w:rFonts w:eastAsia="SimSun" w:hint="eastAsia"/>
          <w:lang w:eastAsia="zh-CN"/>
        </w:rPr>
        <w:t xml:space="preserve">. </w:t>
      </w:r>
    </w:p>
    <w:p w14:paraId="1BFAF196"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ZTE think in the offline discussions everyone think there is an issue. </w:t>
      </w:r>
    </w:p>
    <w:p w14:paraId="0512CA2F"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Qualcomm think we can </w:t>
      </w:r>
      <w:r>
        <w:rPr>
          <w:rFonts w:eastAsia="SimSun"/>
          <w:lang w:eastAsia="zh-CN"/>
        </w:rPr>
        <w:t>just</w:t>
      </w:r>
      <w:r>
        <w:rPr>
          <w:rFonts w:eastAsia="SimSun" w:hint="eastAsia"/>
          <w:lang w:eastAsia="zh-CN"/>
        </w:rPr>
        <w:t xml:space="preserve"> close this </w:t>
      </w:r>
      <w:r>
        <w:rPr>
          <w:rFonts w:eastAsia="SimSun"/>
          <w:lang w:eastAsia="zh-CN"/>
        </w:rPr>
        <w:t>issue</w:t>
      </w:r>
      <w:r>
        <w:rPr>
          <w:rFonts w:eastAsia="SimSun" w:hint="eastAsia"/>
          <w:lang w:eastAsia="zh-CN"/>
        </w:rPr>
        <w:t xml:space="preserve"> by </w:t>
      </w:r>
      <w:r>
        <w:rPr>
          <w:rFonts w:eastAsia="SimSun"/>
          <w:lang w:eastAsia="zh-CN"/>
        </w:rPr>
        <w:t>rejecting</w:t>
      </w:r>
      <w:r>
        <w:rPr>
          <w:rFonts w:eastAsia="SimSun" w:hint="eastAsia"/>
          <w:lang w:eastAsia="zh-CN"/>
        </w:rPr>
        <w:t xml:space="preserve"> the RILs. </w:t>
      </w:r>
      <w:r>
        <w:rPr>
          <w:rFonts w:eastAsia="SimSun"/>
          <w:lang w:eastAsia="zh-CN"/>
        </w:rPr>
        <w:t>V</w:t>
      </w:r>
      <w:r>
        <w:rPr>
          <w:rFonts w:eastAsia="SimSun" w:hint="eastAsia"/>
          <w:lang w:eastAsia="zh-CN"/>
        </w:rPr>
        <w:t xml:space="preserve">ivo think that is fine. Nokia has strong concern and want to discuss further. </w:t>
      </w:r>
    </w:p>
    <w:p w14:paraId="3CE31383" w14:textId="77777777" w:rsidR="00214135" w:rsidRDefault="00214135" w:rsidP="00214135">
      <w:pPr>
        <w:pStyle w:val="Doc-text2"/>
        <w:ind w:left="0" w:firstLine="0"/>
        <w:rPr>
          <w:rFonts w:eastAsia="SimSun"/>
          <w:lang w:eastAsia="zh-CN"/>
        </w:rPr>
      </w:pPr>
    </w:p>
    <w:p w14:paraId="6E706965" w14:textId="77777777" w:rsidR="00214135" w:rsidRPr="00C003E1" w:rsidRDefault="00214135" w:rsidP="00214135">
      <w:pPr>
        <w:pStyle w:val="Doc-text2"/>
        <w:ind w:left="0" w:firstLine="0"/>
        <w:rPr>
          <w:rFonts w:eastAsia="SimSun"/>
          <w:u w:val="single"/>
          <w:lang w:eastAsia="zh-CN"/>
        </w:rPr>
      </w:pPr>
      <w:r w:rsidRPr="00C003E1">
        <w:rPr>
          <w:u w:val="single"/>
        </w:rPr>
        <w:t>Relationship between thresholds for LP-WUS monitoring and RRM relaxation/offloading</w:t>
      </w:r>
      <w:r w:rsidRPr="00C003E1">
        <w:rPr>
          <w:rFonts w:eastAsia="SimSun" w:hint="eastAsia"/>
          <w:u w:val="single"/>
          <w:lang w:eastAsia="zh-CN"/>
        </w:rPr>
        <w:t xml:space="preserve"> (V002-V006)</w:t>
      </w:r>
    </w:p>
    <w:p w14:paraId="69883B9A" w14:textId="77777777" w:rsidR="00214135" w:rsidRDefault="00214135" w:rsidP="00214135">
      <w:pPr>
        <w:pStyle w:val="Doc-title"/>
        <w:rPr>
          <w:rFonts w:eastAsia="SimSun"/>
          <w:lang w:eastAsia="zh-CN"/>
        </w:rPr>
      </w:pPr>
      <w:r>
        <w:rPr>
          <w:lang w:eastAsia="zh-CN"/>
        </w:rPr>
        <w:t>R2-2507009</w:t>
      </w:r>
      <w:r>
        <w:rPr>
          <w:lang w:eastAsia="zh-CN"/>
        </w:rPr>
        <w:tab/>
        <w:t>[V001-V006, C026, H053/054, E036] Discussion on RRC open issues for LP-WUS WUR</w:t>
      </w:r>
      <w:r>
        <w:rPr>
          <w:lang w:eastAsia="zh-CN"/>
        </w:rPr>
        <w:tab/>
        <w:t>vivo</w:t>
      </w:r>
      <w:r>
        <w:rPr>
          <w:lang w:eastAsia="zh-CN"/>
        </w:rPr>
        <w:tab/>
        <w:t>discussion</w:t>
      </w:r>
      <w:r>
        <w:rPr>
          <w:lang w:eastAsia="zh-CN"/>
        </w:rPr>
        <w:tab/>
        <w:t>Rel-19</w:t>
      </w:r>
      <w:r>
        <w:rPr>
          <w:lang w:eastAsia="zh-CN"/>
        </w:rPr>
        <w:tab/>
        <w:t>NR_LPWUS-Core</w:t>
      </w:r>
    </w:p>
    <w:p w14:paraId="2A638326" w14:textId="77777777" w:rsidR="00214135" w:rsidRPr="00B17ECD"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46AB1A7A" w14:textId="77777777" w:rsidR="00214135" w:rsidRPr="00CA040F" w:rsidRDefault="00214135" w:rsidP="00214135">
      <w:pPr>
        <w:pStyle w:val="Doc-text2"/>
        <w:rPr>
          <w:rFonts w:eastAsia="SimSun"/>
          <w:i/>
          <w:highlight w:val="lightGray"/>
          <w:lang w:eastAsia="zh-CN"/>
        </w:rPr>
      </w:pPr>
      <w:r w:rsidRPr="00CA040F">
        <w:rPr>
          <w:rFonts w:eastAsia="SimSun"/>
          <w:i/>
          <w:highlight w:val="lightGray"/>
          <w:lang w:eastAsia="zh-CN"/>
        </w:rPr>
        <w:t>Proposal 3: (V002) The MR-based thresholds of the entry condition for R19 RRM relaxation should be lower than or equal to the thresholds of the entry condition for LP-WUS monitoring.</w:t>
      </w:r>
    </w:p>
    <w:p w14:paraId="2D2393B6" w14:textId="77777777" w:rsidR="00214135" w:rsidRPr="00CA040F" w:rsidRDefault="00214135" w:rsidP="00214135">
      <w:pPr>
        <w:pStyle w:val="Doc-text2"/>
        <w:rPr>
          <w:rFonts w:eastAsia="SimSun"/>
          <w:i/>
          <w:highlight w:val="lightGray"/>
          <w:lang w:eastAsia="zh-CN"/>
        </w:rPr>
      </w:pPr>
      <w:r w:rsidRPr="00CA040F">
        <w:rPr>
          <w:rFonts w:eastAsia="SimSun"/>
          <w:i/>
          <w:highlight w:val="lightGray"/>
          <w:lang w:eastAsia="zh-CN"/>
        </w:rPr>
        <w:t>Proposal 4: (V003) The LR-based thresholds of the entry condition for R19 RRM relaxation should be lower than or equal to the thresholds of the entry condition for LP-WUS monitoring.</w:t>
      </w:r>
    </w:p>
    <w:p w14:paraId="48E67B58" w14:textId="77777777" w:rsidR="00214135" w:rsidRPr="00CA040F" w:rsidRDefault="00214135" w:rsidP="00214135">
      <w:pPr>
        <w:pStyle w:val="Doc-text2"/>
        <w:rPr>
          <w:rFonts w:eastAsia="SimSun"/>
          <w:i/>
          <w:highlight w:val="lightGray"/>
          <w:lang w:eastAsia="zh-CN"/>
        </w:rPr>
      </w:pPr>
      <w:r w:rsidRPr="00CA040F">
        <w:rPr>
          <w:rFonts w:eastAsia="SimSun"/>
          <w:i/>
          <w:highlight w:val="lightGray"/>
          <w:lang w:eastAsia="zh-CN"/>
        </w:rPr>
        <w:t>Proposal 5: (V004) The MR-based thresholds of the entry condition for serving cell RRM offloading should be higher than or equal to the thresholds of the entry condition for LP-WUS monitoring.</w:t>
      </w:r>
    </w:p>
    <w:p w14:paraId="4D16AAB9" w14:textId="77777777" w:rsidR="00214135" w:rsidRPr="00CA040F" w:rsidRDefault="00214135" w:rsidP="00214135">
      <w:pPr>
        <w:pStyle w:val="Doc-text2"/>
        <w:rPr>
          <w:rFonts w:eastAsia="SimSun"/>
          <w:i/>
          <w:highlight w:val="lightGray"/>
          <w:lang w:eastAsia="zh-CN"/>
        </w:rPr>
      </w:pPr>
      <w:r w:rsidRPr="00CA040F">
        <w:rPr>
          <w:rFonts w:eastAsia="SimSun"/>
          <w:i/>
          <w:highlight w:val="lightGray"/>
          <w:lang w:eastAsia="zh-CN"/>
        </w:rPr>
        <w:t>Proposal 6: (V005) The LR-based thresholds of the entry condition for serving cell RRM offloading should be higher than or equal to the thresholds of the entry condition for LP-WUS monitoring.</w:t>
      </w:r>
    </w:p>
    <w:p w14:paraId="79A0472E" w14:textId="77777777" w:rsidR="00214135" w:rsidRPr="00D217D6" w:rsidRDefault="00214135" w:rsidP="00214135">
      <w:pPr>
        <w:pStyle w:val="Doc-text2"/>
        <w:rPr>
          <w:rFonts w:eastAsia="SimSun"/>
          <w:i/>
          <w:lang w:eastAsia="zh-CN"/>
        </w:rPr>
      </w:pPr>
      <w:r w:rsidRPr="00CA040F">
        <w:rPr>
          <w:rFonts w:eastAsia="SimSun"/>
          <w:i/>
          <w:highlight w:val="lightGray"/>
          <w:lang w:eastAsia="zh-CN"/>
        </w:rPr>
        <w:t>Proposal 7: (V006) The LR-based thresholds of the exit condition for serving cell RRM offloading should be higher than or equal to the thresholds of the exit condition for LP-WUS monitoring.</w:t>
      </w:r>
    </w:p>
    <w:p w14:paraId="14D7B6F6" w14:textId="77777777" w:rsidR="00214135" w:rsidRDefault="00214135" w:rsidP="00214135">
      <w:pPr>
        <w:pStyle w:val="Doc-text2"/>
        <w:ind w:left="0" w:firstLine="0"/>
        <w:rPr>
          <w:rFonts w:eastAsia="SimSun"/>
          <w:lang w:eastAsia="zh-CN"/>
        </w:rPr>
      </w:pPr>
    </w:p>
    <w:p w14:paraId="3292A999" w14:textId="77777777" w:rsidR="00214135" w:rsidRDefault="00214135" w:rsidP="00214135">
      <w:pPr>
        <w:pStyle w:val="Doc-title"/>
        <w:rPr>
          <w:rFonts w:eastAsia="SimSun"/>
          <w:lang w:eastAsia="zh-CN"/>
        </w:rPr>
      </w:pPr>
      <w:r>
        <w:rPr>
          <w:lang w:eastAsia="zh-CN"/>
        </w:rPr>
        <w:t>R2-2507082</w:t>
      </w:r>
      <w:r>
        <w:rPr>
          <w:lang w:eastAsia="zh-CN"/>
        </w:rPr>
        <w:tab/>
        <w:t>Remaining issues on LP-WUS paging monitoring and proposed TP to 3331,304</w:t>
      </w:r>
      <w:r>
        <w:rPr>
          <w:lang w:eastAsia="zh-CN"/>
        </w:rPr>
        <w:tab/>
        <w:t>Xiaomi Communications, Huawei, HiSilicon, ZTE Corporation, Sanechips, Qualcomm Incorporated, Ericsson, Apple, Lenovo</w:t>
      </w:r>
      <w:r>
        <w:rPr>
          <w:lang w:eastAsia="zh-CN"/>
        </w:rPr>
        <w:tab/>
        <w:t>discussion</w:t>
      </w:r>
    </w:p>
    <w:p w14:paraId="3F812F32" w14:textId="77777777" w:rsidR="00214135" w:rsidRPr="00B17ECD"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59FC581F" w14:textId="77777777" w:rsidR="00214135" w:rsidRPr="00CD2021" w:rsidRDefault="00214135" w:rsidP="00214135">
      <w:pPr>
        <w:pStyle w:val="Doc-text2"/>
        <w:rPr>
          <w:i/>
        </w:rPr>
      </w:pPr>
      <w:r w:rsidRPr="00CD2021">
        <w:rPr>
          <w:i/>
          <w:highlight w:val="lightGray"/>
        </w:rPr>
        <w:t>Proposal 1</w:t>
      </w:r>
      <w:r w:rsidRPr="00CD2021">
        <w:rPr>
          <w:i/>
          <w:highlight w:val="lightGray"/>
        </w:rPr>
        <w:tab/>
        <w:t>The UE is allowed to monitor LP-WUS when the UE is in either Rel-19 RRM offload state or in Rel-19 RRM relaxation state. No extra entry/exit condition for LP-WUS monitoring is needed.</w:t>
      </w:r>
    </w:p>
    <w:p w14:paraId="40CD77A0" w14:textId="77777777" w:rsidR="00214135" w:rsidRDefault="00214135" w:rsidP="00214135">
      <w:pPr>
        <w:pStyle w:val="Doc-title"/>
        <w:rPr>
          <w:rFonts w:eastAsia="SimSun"/>
          <w:lang w:eastAsia="zh-CN"/>
        </w:rPr>
      </w:pPr>
    </w:p>
    <w:p w14:paraId="25731137" w14:textId="77777777" w:rsidR="00214135" w:rsidRDefault="00214135" w:rsidP="00214135">
      <w:pPr>
        <w:pStyle w:val="Doc-title"/>
        <w:rPr>
          <w:rFonts w:eastAsia="SimSun"/>
          <w:lang w:eastAsia="zh-CN"/>
        </w:rPr>
      </w:pPr>
      <w:r>
        <w:rPr>
          <w:lang w:eastAsia="zh-CN"/>
        </w:rPr>
        <w:t>R2-2507236</w:t>
      </w:r>
      <w:r>
        <w:rPr>
          <w:lang w:eastAsia="zh-CN"/>
        </w:rPr>
        <w:tab/>
        <w:t>Discussion about LP-WUS RILs H050, E043, C026, V001, Z052 and V002</w:t>
      </w:r>
      <w:r>
        <w:rPr>
          <w:lang w:eastAsia="zh-CN"/>
        </w:rPr>
        <w:tab/>
        <w:t>ZTE Corporation, Sanechips</w:t>
      </w:r>
      <w:r>
        <w:rPr>
          <w:lang w:eastAsia="zh-CN"/>
        </w:rPr>
        <w:tab/>
        <w:t>discussion</w:t>
      </w:r>
      <w:r>
        <w:rPr>
          <w:lang w:eastAsia="zh-CN"/>
        </w:rPr>
        <w:tab/>
        <w:t>Rel-19</w:t>
      </w:r>
      <w:r>
        <w:rPr>
          <w:lang w:eastAsia="zh-CN"/>
        </w:rPr>
        <w:tab/>
        <w:t>NR_LPWUS-Core</w:t>
      </w:r>
    </w:p>
    <w:p w14:paraId="4A682786" w14:textId="77777777" w:rsidR="00214135" w:rsidRPr="00B17ECD"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18C11088" w14:textId="77777777" w:rsidR="00214135" w:rsidRPr="00051A01" w:rsidRDefault="00214135" w:rsidP="00214135">
      <w:pPr>
        <w:pStyle w:val="Doc-text2"/>
        <w:rPr>
          <w:i/>
          <w:highlight w:val="lightGray"/>
        </w:rPr>
      </w:pPr>
      <w:r w:rsidRPr="00051A01">
        <w:rPr>
          <w:i/>
          <w:highlight w:val="lightGray"/>
        </w:rPr>
        <w:t>Proposal 4</w:t>
      </w:r>
      <w:r w:rsidRPr="00051A01">
        <w:rPr>
          <w:i/>
          <w:highlight w:val="lightGray"/>
        </w:rPr>
        <w:tab/>
        <w:t>[V002, V003, V004, V005] Merging LP-WUS monitoring thresholds into Offloading/Relaxation condition, e.g., UE starts the LP-WUS monitoring either in Offloading or Relaxation scenarios, there are no separate thresholds for LP-WUS monitoring.</w:t>
      </w:r>
    </w:p>
    <w:p w14:paraId="41A3E482" w14:textId="77777777" w:rsidR="00214135" w:rsidRDefault="00214135" w:rsidP="00214135">
      <w:pPr>
        <w:pStyle w:val="Doc-text2"/>
        <w:ind w:left="0" w:firstLine="0"/>
        <w:rPr>
          <w:rFonts w:eastAsia="SimSun"/>
          <w:lang w:eastAsia="zh-CN"/>
        </w:rPr>
      </w:pPr>
    </w:p>
    <w:p w14:paraId="4782246B" w14:textId="77777777" w:rsidR="00214135" w:rsidRDefault="00214135" w:rsidP="00214135">
      <w:pPr>
        <w:pStyle w:val="Doc-text2"/>
        <w:rPr>
          <w:rFonts w:eastAsia="SimSun"/>
          <w:lang w:eastAsia="zh-CN"/>
        </w:rPr>
      </w:pPr>
      <w:r>
        <w:rPr>
          <w:rFonts w:eastAsia="SimSun" w:hint="eastAsia"/>
          <w:lang w:eastAsia="zh-CN"/>
        </w:rPr>
        <w:t>Discussions</w:t>
      </w:r>
    </w:p>
    <w:p w14:paraId="66BC0ADD"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InterDigital think if we merge these conditions there might be R1 impact. </w:t>
      </w:r>
      <w:r>
        <w:rPr>
          <w:rFonts w:eastAsia="SimSun"/>
          <w:lang w:eastAsia="zh-CN"/>
        </w:rPr>
        <w:t>V</w:t>
      </w:r>
      <w:r>
        <w:rPr>
          <w:rFonts w:eastAsia="SimSun" w:hint="eastAsia"/>
          <w:lang w:eastAsia="zh-CN"/>
        </w:rPr>
        <w:t xml:space="preserve">ivo think there is no impact. </w:t>
      </w:r>
    </w:p>
    <w:p w14:paraId="56F9B300" w14:textId="77777777" w:rsidR="00214135" w:rsidRPr="00F70681"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Nokia think we have discussed this a lot, and think there may be R4 impact, which is too late to have. OPPO share this view. </w:t>
      </w:r>
      <w:r>
        <w:rPr>
          <w:rFonts w:eastAsia="SimSun"/>
          <w:lang w:eastAsia="zh-CN"/>
        </w:rPr>
        <w:t>V</w:t>
      </w:r>
      <w:r>
        <w:rPr>
          <w:rFonts w:eastAsia="SimSun" w:hint="eastAsia"/>
          <w:lang w:eastAsia="zh-CN"/>
        </w:rPr>
        <w:t xml:space="preserve">ivo think there is no further impact to R4 either. </w:t>
      </w:r>
    </w:p>
    <w:p w14:paraId="4454E45C" w14:textId="77777777" w:rsidR="00214135" w:rsidRDefault="00214135" w:rsidP="00214135">
      <w:pPr>
        <w:pStyle w:val="Doc-text2"/>
        <w:ind w:left="0" w:firstLine="0"/>
        <w:rPr>
          <w:rFonts w:eastAsia="SimSun"/>
          <w:highlight w:val="yellow"/>
          <w:lang w:eastAsia="zh-CN"/>
        </w:rPr>
      </w:pPr>
    </w:p>
    <w:p w14:paraId="07C983B4" w14:textId="77777777" w:rsidR="00214135" w:rsidRDefault="00214135" w:rsidP="00214135">
      <w:pPr>
        <w:pStyle w:val="Doc-text2"/>
        <w:rPr>
          <w:rFonts w:eastAsia="SimSun"/>
          <w:lang w:eastAsia="zh-CN"/>
        </w:rPr>
      </w:pPr>
      <w:r>
        <w:rPr>
          <w:rFonts w:eastAsia="SimSun" w:hint="eastAsia"/>
          <w:lang w:eastAsia="zh-CN"/>
        </w:rPr>
        <w:t>Discussion in the CB on Xiaomi P1</w:t>
      </w:r>
    </w:p>
    <w:p w14:paraId="58CE418B"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Multiple </w:t>
      </w:r>
      <w:r>
        <w:rPr>
          <w:rFonts w:eastAsia="SimSun"/>
          <w:lang w:eastAsia="zh-CN"/>
        </w:rPr>
        <w:t>companies</w:t>
      </w:r>
      <w:r>
        <w:rPr>
          <w:rFonts w:eastAsia="SimSun" w:hint="eastAsia"/>
          <w:lang w:eastAsia="zh-CN"/>
        </w:rPr>
        <w:t xml:space="preserve"> cannot </w:t>
      </w:r>
      <w:r>
        <w:rPr>
          <w:rFonts w:eastAsia="SimSun"/>
          <w:lang w:eastAsia="zh-CN"/>
        </w:rPr>
        <w:t>accept</w:t>
      </w:r>
      <w:r>
        <w:rPr>
          <w:rFonts w:eastAsia="SimSun" w:hint="eastAsia"/>
          <w:lang w:eastAsia="zh-CN"/>
        </w:rPr>
        <w:t xml:space="preserve"> Xiaomi P1 after some offline discussions. </w:t>
      </w:r>
    </w:p>
    <w:p w14:paraId="7BB55153" w14:textId="77777777" w:rsidR="00214135" w:rsidRDefault="00214135" w:rsidP="00214135">
      <w:pPr>
        <w:pStyle w:val="Doc-text2"/>
        <w:rPr>
          <w:rFonts w:eastAsia="SimSun"/>
          <w:lang w:eastAsia="zh-CN"/>
        </w:rPr>
      </w:pPr>
    </w:p>
    <w:p w14:paraId="75FDE991" w14:textId="77777777" w:rsidR="00214135" w:rsidRDefault="00214135" w:rsidP="00214135">
      <w:pPr>
        <w:pStyle w:val="Doc-text2"/>
        <w:rPr>
          <w:rFonts w:eastAsia="SimSun"/>
          <w:lang w:eastAsia="zh-CN"/>
        </w:rPr>
      </w:pPr>
      <w:r>
        <w:rPr>
          <w:rFonts w:eastAsia="SimSun" w:hint="eastAsia"/>
          <w:lang w:eastAsia="zh-CN"/>
        </w:rPr>
        <w:t>Discussion in the CB on vivo P5/6/7</w:t>
      </w:r>
    </w:p>
    <w:p w14:paraId="28F648CD"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InterDigital think we do not need this, since they are up to NW implementation. OPPO, LG E agree with this view. Nokia think nothing is </w:t>
      </w:r>
      <w:r>
        <w:rPr>
          <w:rFonts w:eastAsia="SimSun"/>
          <w:lang w:eastAsia="zh-CN"/>
        </w:rPr>
        <w:t>broken</w:t>
      </w:r>
      <w:r>
        <w:rPr>
          <w:rFonts w:eastAsia="SimSun" w:hint="eastAsia"/>
          <w:lang w:eastAsia="zh-CN"/>
        </w:rPr>
        <w:t xml:space="preserve"> w/o these proposals. </w:t>
      </w:r>
    </w:p>
    <w:p w14:paraId="0B53B452"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Ericsson these are useless, and think we should only specify as Xiaomi P1 proposed. </w:t>
      </w:r>
    </w:p>
    <w:p w14:paraId="25396B15" w14:textId="77777777" w:rsidR="00214135" w:rsidRDefault="00214135" w:rsidP="00214135">
      <w:pPr>
        <w:pStyle w:val="Doc-text2"/>
        <w:rPr>
          <w:rFonts w:eastAsia="SimSun"/>
          <w:lang w:eastAsia="zh-CN"/>
        </w:rPr>
      </w:pPr>
    </w:p>
    <w:p w14:paraId="26CDCE6F" w14:textId="77777777" w:rsidR="00214135" w:rsidRPr="00CD6DBD" w:rsidRDefault="00214135" w:rsidP="00214135">
      <w:pPr>
        <w:pStyle w:val="Doc-text2"/>
        <w:rPr>
          <w:rFonts w:eastAsia="SimSun"/>
          <w:b/>
          <w:lang w:eastAsia="zh-CN"/>
        </w:rPr>
      </w:pPr>
      <w:r w:rsidRPr="00CD6DBD">
        <w:rPr>
          <w:rFonts w:eastAsia="SimSun"/>
          <w:b/>
          <w:lang w:eastAsia="zh-CN"/>
        </w:rPr>
        <w:t>T</w:t>
      </w:r>
      <w:r w:rsidRPr="00CD6DBD">
        <w:rPr>
          <w:rFonts w:eastAsia="SimSun" w:hint="eastAsia"/>
          <w:b/>
          <w:lang w:eastAsia="zh-CN"/>
        </w:rPr>
        <w:t>he following are the general understanding</w:t>
      </w:r>
      <w:r>
        <w:rPr>
          <w:rFonts w:eastAsia="SimSun" w:hint="eastAsia"/>
          <w:b/>
          <w:lang w:eastAsia="zh-CN"/>
        </w:rPr>
        <w:t xml:space="preserve"> in R2 except for two </w:t>
      </w:r>
      <w:r>
        <w:rPr>
          <w:rFonts w:eastAsia="SimSun"/>
          <w:b/>
          <w:lang w:eastAsia="zh-CN"/>
        </w:rPr>
        <w:t>companies</w:t>
      </w:r>
      <w:r>
        <w:rPr>
          <w:rFonts w:eastAsia="SimSun" w:hint="eastAsia"/>
          <w:b/>
          <w:lang w:eastAsia="zh-CN"/>
        </w:rPr>
        <w:t xml:space="preserve"> (such understanding </w:t>
      </w:r>
      <w:r>
        <w:rPr>
          <w:rFonts w:eastAsia="SimSun"/>
          <w:b/>
          <w:lang w:eastAsia="zh-CN"/>
        </w:rPr>
        <w:t>does</w:t>
      </w:r>
      <w:r>
        <w:rPr>
          <w:rFonts w:eastAsia="SimSun" w:hint="eastAsia"/>
          <w:b/>
          <w:lang w:eastAsia="zh-CN"/>
        </w:rPr>
        <w:t xml:space="preserve"> not </w:t>
      </w:r>
      <w:r>
        <w:rPr>
          <w:rFonts w:eastAsia="SimSun"/>
          <w:b/>
          <w:lang w:eastAsia="zh-CN"/>
        </w:rPr>
        <w:t>require</w:t>
      </w:r>
      <w:r>
        <w:rPr>
          <w:rFonts w:eastAsia="SimSun" w:hint="eastAsia"/>
          <w:b/>
          <w:lang w:eastAsia="zh-CN"/>
        </w:rPr>
        <w:t xml:space="preserve"> </w:t>
      </w:r>
      <w:r>
        <w:rPr>
          <w:rFonts w:eastAsia="SimSun"/>
          <w:b/>
          <w:lang w:eastAsia="zh-CN"/>
        </w:rPr>
        <w:t>specification</w:t>
      </w:r>
      <w:r>
        <w:rPr>
          <w:rFonts w:eastAsia="SimSun" w:hint="eastAsia"/>
          <w:b/>
          <w:lang w:eastAsia="zh-CN"/>
        </w:rPr>
        <w:t xml:space="preserve"> change)</w:t>
      </w:r>
      <w:r w:rsidRPr="00CD6DBD">
        <w:rPr>
          <w:rFonts w:eastAsia="SimSun" w:hint="eastAsia"/>
          <w:b/>
          <w:lang w:eastAsia="zh-CN"/>
        </w:rPr>
        <w:t>:</w:t>
      </w:r>
    </w:p>
    <w:p w14:paraId="40754EF1" w14:textId="77777777" w:rsidR="00214135" w:rsidRPr="00CD6DBD" w:rsidRDefault="00214135" w:rsidP="00214135">
      <w:pPr>
        <w:pStyle w:val="Agreement"/>
        <w:tabs>
          <w:tab w:val="clear" w:pos="9990"/>
        </w:tabs>
        <w:overflowPunct/>
        <w:autoSpaceDE/>
        <w:autoSpaceDN/>
        <w:adjustRightInd/>
        <w:ind w:left="1619" w:hanging="360"/>
        <w:textAlignment w:val="auto"/>
      </w:pPr>
      <w:r w:rsidRPr="00CD6DBD">
        <w:t>The MR-based thresholds of the entry condition for serving cell RRM offloading should be higher than or equal to the thresholds of the entry condition for LP-WUS monitoring.</w:t>
      </w:r>
    </w:p>
    <w:p w14:paraId="6F624C7D" w14:textId="77777777" w:rsidR="00214135" w:rsidRPr="00CD6DBD" w:rsidRDefault="00214135" w:rsidP="00214135">
      <w:pPr>
        <w:pStyle w:val="Agreement"/>
        <w:tabs>
          <w:tab w:val="clear" w:pos="9990"/>
        </w:tabs>
        <w:overflowPunct/>
        <w:autoSpaceDE/>
        <w:autoSpaceDN/>
        <w:adjustRightInd/>
        <w:ind w:left="1619" w:hanging="360"/>
        <w:textAlignment w:val="auto"/>
      </w:pPr>
      <w:r w:rsidRPr="00CD6DBD">
        <w:t>The LR-based thresholds of the entry condition for serving cell RRM offloading should be higher than or equal to the thresholds of the entry condition for LP-WUS monitoring.</w:t>
      </w:r>
    </w:p>
    <w:p w14:paraId="291D488E" w14:textId="77777777" w:rsidR="00214135" w:rsidRPr="00CD6DBD" w:rsidRDefault="00214135" w:rsidP="00214135">
      <w:pPr>
        <w:pStyle w:val="Agreement"/>
        <w:tabs>
          <w:tab w:val="clear" w:pos="9990"/>
        </w:tabs>
        <w:overflowPunct/>
        <w:autoSpaceDE/>
        <w:autoSpaceDN/>
        <w:adjustRightInd/>
        <w:ind w:left="1619" w:hanging="360"/>
        <w:textAlignment w:val="auto"/>
      </w:pPr>
      <w:r w:rsidRPr="00CD6DBD">
        <w:t>The LR-based thresholds of the exit condition for serving cell RRM offloading should be higher than or equal to the thresholds of the exit condition for LP-WUS monitoring.</w:t>
      </w:r>
    </w:p>
    <w:p w14:paraId="63752DD9" w14:textId="77777777" w:rsidR="00214135" w:rsidRDefault="00214135" w:rsidP="00214135">
      <w:pPr>
        <w:pStyle w:val="Doc-text2"/>
        <w:ind w:left="0" w:firstLine="0"/>
        <w:rPr>
          <w:rFonts w:eastAsia="SimSun"/>
          <w:lang w:eastAsia="zh-CN"/>
        </w:rPr>
      </w:pPr>
    </w:p>
    <w:p w14:paraId="216CDBDD" w14:textId="77777777" w:rsidR="00214135" w:rsidRPr="00533DC3" w:rsidRDefault="00214135" w:rsidP="00214135">
      <w:pPr>
        <w:pStyle w:val="Doc-text2"/>
        <w:ind w:left="0" w:firstLine="0"/>
        <w:rPr>
          <w:rFonts w:eastAsia="SimSun"/>
          <w:u w:val="single"/>
          <w:lang w:eastAsia="zh-CN"/>
        </w:rPr>
      </w:pPr>
      <w:r w:rsidRPr="00533DC3">
        <w:rPr>
          <w:rFonts w:eastAsia="SimSun"/>
          <w:u w:val="single"/>
          <w:lang w:eastAsia="zh-CN"/>
        </w:rPr>
        <w:t>RAN2 impacts for Type 1 and Type 2 LR</w:t>
      </w:r>
      <w:r>
        <w:rPr>
          <w:rFonts w:eastAsia="SimSun" w:hint="eastAsia"/>
          <w:u w:val="single"/>
          <w:lang w:eastAsia="zh-CN"/>
        </w:rPr>
        <w:t xml:space="preserve"> (</w:t>
      </w:r>
      <w:r w:rsidRPr="00533DC3">
        <w:rPr>
          <w:rFonts w:eastAsia="SimSun"/>
          <w:u w:val="single"/>
          <w:lang w:eastAsia="zh-CN"/>
        </w:rPr>
        <w:t>H053, H054, E036</w:t>
      </w:r>
      <w:r>
        <w:rPr>
          <w:rFonts w:eastAsia="SimSun" w:hint="eastAsia"/>
          <w:u w:val="single"/>
          <w:lang w:eastAsia="zh-CN"/>
        </w:rPr>
        <w:t>)</w:t>
      </w:r>
    </w:p>
    <w:p w14:paraId="683B74B1" w14:textId="77777777" w:rsidR="00214135" w:rsidRDefault="00214135" w:rsidP="00214135">
      <w:pPr>
        <w:pStyle w:val="Doc-title"/>
        <w:rPr>
          <w:rFonts w:eastAsia="SimSun"/>
          <w:lang w:eastAsia="zh-CN"/>
        </w:rPr>
      </w:pPr>
      <w:r>
        <w:rPr>
          <w:lang w:eastAsia="zh-CN"/>
        </w:rPr>
        <w:t>R2-2507331</w:t>
      </w:r>
      <w:r>
        <w:rPr>
          <w:lang w:eastAsia="zh-CN"/>
        </w:rPr>
        <w:tab/>
        <w:t>[H050][H053][H054][H055] Discussion on LP-WUS RILs</w:t>
      </w:r>
      <w:r>
        <w:rPr>
          <w:lang w:eastAsia="zh-CN"/>
        </w:rPr>
        <w:tab/>
        <w:t>Huawei, HiSilicon</w:t>
      </w:r>
      <w:r>
        <w:rPr>
          <w:lang w:eastAsia="zh-CN"/>
        </w:rPr>
        <w:tab/>
        <w:t>discussion</w:t>
      </w:r>
      <w:r>
        <w:rPr>
          <w:lang w:eastAsia="zh-CN"/>
        </w:rPr>
        <w:tab/>
        <w:t>Rel-19</w:t>
      </w:r>
      <w:r>
        <w:rPr>
          <w:lang w:eastAsia="zh-CN"/>
        </w:rPr>
        <w:tab/>
        <w:t>Late</w:t>
      </w:r>
    </w:p>
    <w:p w14:paraId="4BF8881C" w14:textId="77777777" w:rsidR="00214135" w:rsidRPr="008918A8"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188A83E6" w14:textId="77777777" w:rsidR="00214135" w:rsidRPr="007E29A2" w:rsidRDefault="00214135" w:rsidP="00214135">
      <w:pPr>
        <w:pStyle w:val="Doc-text2"/>
        <w:rPr>
          <w:i/>
          <w:highlight w:val="lightGray"/>
        </w:rPr>
      </w:pPr>
      <w:r w:rsidRPr="007E29A2">
        <w:rPr>
          <w:i/>
          <w:highlight w:val="lightGray"/>
        </w:rPr>
        <w:t>Proposal 3: RAN2 to create the separate sets of entry/exit thresholds for both LR types defined by RAN4.</w:t>
      </w:r>
    </w:p>
    <w:p w14:paraId="14F2CD59" w14:textId="77777777" w:rsidR="00214135" w:rsidRDefault="00214135" w:rsidP="00214135">
      <w:pPr>
        <w:pStyle w:val="Doc-text2"/>
        <w:ind w:left="0" w:firstLine="0"/>
        <w:rPr>
          <w:rFonts w:eastAsia="SimSun"/>
          <w:lang w:eastAsia="zh-CN"/>
        </w:rPr>
      </w:pPr>
    </w:p>
    <w:p w14:paraId="41BC8B0D" w14:textId="77777777" w:rsidR="00214135" w:rsidRDefault="00214135" w:rsidP="00214135">
      <w:pPr>
        <w:pStyle w:val="Doc-title"/>
        <w:rPr>
          <w:rFonts w:eastAsia="SimSun"/>
          <w:lang w:eastAsia="zh-CN"/>
        </w:rPr>
      </w:pPr>
      <w:r>
        <w:rPr>
          <w:lang w:eastAsia="zh-CN"/>
        </w:rPr>
        <w:t>R2-2507626</w:t>
      </w:r>
      <w:r>
        <w:rPr>
          <w:lang w:eastAsia="zh-CN"/>
        </w:rPr>
        <w:tab/>
        <w:t>LP-WUS issues (E035, E036, E037, E043, 38304-2, C026)</w:t>
      </w:r>
      <w:r>
        <w:rPr>
          <w:lang w:eastAsia="zh-CN"/>
        </w:rPr>
        <w:tab/>
        <w:t>Ericsson</w:t>
      </w:r>
      <w:r>
        <w:rPr>
          <w:lang w:eastAsia="zh-CN"/>
        </w:rPr>
        <w:tab/>
        <w:t>discussion</w:t>
      </w:r>
      <w:r>
        <w:rPr>
          <w:lang w:eastAsia="zh-CN"/>
        </w:rPr>
        <w:tab/>
        <w:t>Rel-19</w:t>
      </w:r>
      <w:r>
        <w:rPr>
          <w:lang w:eastAsia="zh-CN"/>
        </w:rPr>
        <w:tab/>
        <w:t>NR_LPWUS-Core</w:t>
      </w:r>
      <w:r>
        <w:rPr>
          <w:lang w:eastAsia="zh-CN"/>
        </w:rPr>
        <w:tab/>
        <w:t>Late</w:t>
      </w:r>
    </w:p>
    <w:p w14:paraId="792F42A4" w14:textId="77777777" w:rsidR="00214135" w:rsidRPr="00C3098B"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251C9460" w14:textId="77777777" w:rsidR="00214135" w:rsidRPr="006A1CBF" w:rsidRDefault="00214135" w:rsidP="00214135">
      <w:pPr>
        <w:pStyle w:val="Doc-text2"/>
        <w:rPr>
          <w:i/>
          <w:highlight w:val="lightGray"/>
        </w:rPr>
      </w:pPr>
      <w:r w:rsidRPr="006A1CBF">
        <w:rPr>
          <w:i/>
          <w:highlight w:val="lightGray"/>
        </w:rPr>
        <w:t>Proposal 4</w:t>
      </w:r>
      <w:r w:rsidRPr="006A1CBF">
        <w:rPr>
          <w:i/>
          <w:highlight w:val="lightGray"/>
        </w:rPr>
        <w:tab/>
        <w:t>Introduce a flag in SIB to prohibit Type 2 WUR to use LP-WUS in the cell e.g. when LP-WUS cannot be configured with sufficient guard band for type 2 WUR.</w:t>
      </w:r>
    </w:p>
    <w:p w14:paraId="5474F805" w14:textId="77777777" w:rsidR="00214135" w:rsidRDefault="00214135" w:rsidP="00214135">
      <w:pPr>
        <w:pStyle w:val="Doc-text2"/>
        <w:ind w:left="0" w:firstLine="0"/>
        <w:rPr>
          <w:rFonts w:eastAsia="SimSun"/>
          <w:lang w:eastAsia="zh-CN"/>
        </w:rPr>
      </w:pPr>
    </w:p>
    <w:p w14:paraId="265BCD28" w14:textId="77777777" w:rsidR="00214135" w:rsidRDefault="00214135" w:rsidP="00214135">
      <w:pPr>
        <w:pStyle w:val="Doc-text2"/>
        <w:rPr>
          <w:rFonts w:eastAsia="SimSun"/>
          <w:lang w:eastAsia="zh-CN"/>
        </w:rPr>
      </w:pPr>
      <w:r>
        <w:rPr>
          <w:rFonts w:eastAsia="SimSun" w:hint="eastAsia"/>
          <w:lang w:eastAsia="zh-CN"/>
        </w:rPr>
        <w:t>Discussions</w:t>
      </w:r>
    </w:p>
    <w:p w14:paraId="2ADA3C3E" w14:textId="77777777" w:rsidR="00214135" w:rsidRDefault="00214135" w:rsidP="00214135">
      <w:pPr>
        <w:pStyle w:val="Doc-text2"/>
        <w:rPr>
          <w:rFonts w:eastAsia="SimSun"/>
          <w:lang w:eastAsia="zh-CN"/>
        </w:rPr>
      </w:pPr>
      <w:r>
        <w:rPr>
          <w:rFonts w:eastAsia="SimSun"/>
          <w:lang w:eastAsia="zh-CN"/>
        </w:rPr>
        <w:t>N</w:t>
      </w:r>
      <w:r>
        <w:rPr>
          <w:rFonts w:eastAsia="SimSun" w:hint="eastAsia"/>
          <w:lang w:eastAsia="zh-CN"/>
        </w:rPr>
        <w:t xml:space="preserve">eed to </w:t>
      </w:r>
      <w:r w:rsidRPr="00EE40D3">
        <w:rPr>
          <w:rFonts w:eastAsia="SimSun"/>
          <w:lang w:eastAsia="zh-CN"/>
        </w:rPr>
        <w:t>create the separate sets of entry/exit thresholds for both LR types</w:t>
      </w:r>
    </w:p>
    <w:p w14:paraId="1145DFA8"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Xiaomi think R4 has not defined different RRM </w:t>
      </w:r>
      <w:r>
        <w:rPr>
          <w:rFonts w:eastAsia="SimSun"/>
          <w:lang w:eastAsia="zh-CN"/>
        </w:rPr>
        <w:t>requirements</w:t>
      </w:r>
      <w:r>
        <w:rPr>
          <w:rFonts w:eastAsia="SimSun" w:hint="eastAsia"/>
          <w:lang w:eastAsia="zh-CN"/>
        </w:rPr>
        <w:t xml:space="preserve">, so not sure if </w:t>
      </w:r>
      <w:r>
        <w:rPr>
          <w:rFonts w:eastAsia="SimSun"/>
          <w:lang w:eastAsia="zh-CN"/>
        </w:rPr>
        <w:t>separate</w:t>
      </w:r>
      <w:r>
        <w:rPr>
          <w:rFonts w:eastAsia="SimSun" w:hint="eastAsia"/>
          <w:lang w:eastAsia="zh-CN"/>
        </w:rPr>
        <w:t xml:space="preserve"> sets of thresholds are useful. </w:t>
      </w:r>
    </w:p>
    <w:p w14:paraId="40A1EE4C"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Apple think type 1 or 2 has no impact to R2, and think we do not need to discuss here. CATT agree, and think NW implementation will handle the configurations properly. </w:t>
      </w:r>
      <w:r>
        <w:rPr>
          <w:rFonts w:eastAsia="SimSun"/>
          <w:lang w:eastAsia="zh-CN"/>
        </w:rPr>
        <w:t>V</w:t>
      </w:r>
      <w:r>
        <w:rPr>
          <w:rFonts w:eastAsia="SimSun" w:hint="eastAsia"/>
          <w:lang w:eastAsia="zh-CN"/>
        </w:rPr>
        <w:t xml:space="preserve">ivo also agree, and think the different noise figure of both types only impact the test case. InterDigital also agree, and think it </w:t>
      </w:r>
      <w:r>
        <w:rPr>
          <w:rFonts w:eastAsia="SimSun"/>
          <w:lang w:eastAsia="zh-CN"/>
        </w:rPr>
        <w:t>introduces</w:t>
      </w:r>
      <w:r>
        <w:rPr>
          <w:rFonts w:eastAsia="SimSun" w:hint="eastAsia"/>
          <w:lang w:eastAsia="zh-CN"/>
        </w:rPr>
        <w:t xml:space="preserve"> great spec impact. </w:t>
      </w:r>
    </w:p>
    <w:p w14:paraId="1F3FB147"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Qualcomm support Huawei proposal. </w:t>
      </w:r>
    </w:p>
    <w:p w14:paraId="6980B833"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Nokia think different RF </w:t>
      </w:r>
      <w:r>
        <w:rPr>
          <w:rFonts w:eastAsia="SimSun"/>
          <w:lang w:eastAsia="zh-CN"/>
        </w:rPr>
        <w:t>accuracy</w:t>
      </w:r>
      <w:r>
        <w:rPr>
          <w:rFonts w:eastAsia="SimSun" w:hint="eastAsia"/>
          <w:lang w:eastAsia="zh-CN"/>
        </w:rPr>
        <w:t xml:space="preserve"> have been defined by RAN4, so think Huawei proposal is good. </w:t>
      </w:r>
    </w:p>
    <w:p w14:paraId="0A275A57"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OPPO have concern since we </w:t>
      </w:r>
      <w:r>
        <w:rPr>
          <w:rFonts w:eastAsia="SimSun"/>
          <w:lang w:eastAsia="zh-CN"/>
        </w:rPr>
        <w:t>introduce</w:t>
      </w:r>
      <w:r>
        <w:rPr>
          <w:rFonts w:eastAsia="SimSun" w:hint="eastAsia"/>
          <w:lang w:eastAsia="zh-CN"/>
        </w:rPr>
        <w:t xml:space="preserve"> too many different threshold, so want to ask R4 whether this proposal is needed. </w:t>
      </w:r>
    </w:p>
    <w:p w14:paraId="22C17EF8"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HW think the coverage </w:t>
      </w:r>
      <w:r>
        <w:rPr>
          <w:rFonts w:eastAsia="SimSun"/>
          <w:lang w:eastAsia="zh-CN"/>
        </w:rPr>
        <w:t>performance</w:t>
      </w:r>
      <w:r>
        <w:rPr>
          <w:rFonts w:eastAsia="SimSun" w:hint="eastAsia"/>
          <w:lang w:eastAsia="zh-CN"/>
        </w:rPr>
        <w:t xml:space="preserve"> of the two types are different. </w:t>
      </w:r>
    </w:p>
    <w:p w14:paraId="7430AEE1"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Ericsson think w/o </w:t>
      </w:r>
      <w:r>
        <w:rPr>
          <w:rFonts w:eastAsia="SimSun"/>
          <w:lang w:eastAsia="zh-CN"/>
        </w:rPr>
        <w:t>separate</w:t>
      </w:r>
      <w:r>
        <w:rPr>
          <w:rFonts w:eastAsia="SimSun" w:hint="eastAsia"/>
          <w:lang w:eastAsia="zh-CN"/>
        </w:rPr>
        <w:t xml:space="preserve"> thresholds, NW will have to configure as per the worse case </w:t>
      </w:r>
      <w:r>
        <w:rPr>
          <w:rFonts w:eastAsia="SimSun"/>
          <w:lang w:eastAsia="zh-CN"/>
        </w:rPr>
        <w:t>scenario</w:t>
      </w:r>
      <w:r>
        <w:rPr>
          <w:rFonts w:eastAsia="SimSun" w:hint="eastAsia"/>
          <w:lang w:eastAsia="zh-CN"/>
        </w:rPr>
        <w:t xml:space="preserve">. Nokia agree. </w:t>
      </w:r>
      <w:r>
        <w:rPr>
          <w:rFonts w:eastAsia="SimSun"/>
          <w:lang w:eastAsia="zh-CN"/>
        </w:rPr>
        <w:t>V</w:t>
      </w:r>
      <w:r>
        <w:rPr>
          <w:rFonts w:eastAsia="SimSun" w:hint="eastAsia"/>
          <w:lang w:eastAsia="zh-CN"/>
        </w:rPr>
        <w:t xml:space="preserve">ivo think this is up to NW implementation. </w:t>
      </w:r>
    </w:p>
    <w:p w14:paraId="0AB1F630"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vivo think R4 does not consider </w:t>
      </w:r>
      <w:r>
        <w:rPr>
          <w:rFonts w:eastAsia="SimSun"/>
          <w:lang w:eastAsia="zh-CN"/>
        </w:rPr>
        <w:t>separate</w:t>
      </w:r>
      <w:r>
        <w:rPr>
          <w:rFonts w:eastAsia="SimSun" w:hint="eastAsia"/>
          <w:lang w:eastAsia="zh-CN"/>
        </w:rPr>
        <w:t xml:space="preserve"> </w:t>
      </w:r>
      <w:r>
        <w:rPr>
          <w:rFonts w:eastAsia="SimSun"/>
          <w:lang w:eastAsia="zh-CN"/>
        </w:rPr>
        <w:t>capabilities</w:t>
      </w:r>
      <w:r>
        <w:rPr>
          <w:rFonts w:eastAsia="SimSun" w:hint="eastAsia"/>
          <w:lang w:eastAsia="zh-CN"/>
        </w:rPr>
        <w:t xml:space="preserve"> for type 1 and type 2. </w:t>
      </w:r>
    </w:p>
    <w:p w14:paraId="683E3A12" w14:textId="77777777" w:rsidR="00214135" w:rsidRPr="00C3098B"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Huawei, QC think we can send LS to R4 to ask whether there is issue. Apple do not want to send a LS and think if there is issue R4 should let us know. </w:t>
      </w:r>
    </w:p>
    <w:p w14:paraId="3646ABF1" w14:textId="77777777" w:rsidR="00214135" w:rsidRDefault="00214135" w:rsidP="00214135">
      <w:pPr>
        <w:pStyle w:val="Doc-text2"/>
        <w:ind w:left="0" w:firstLine="0"/>
        <w:rPr>
          <w:rFonts w:eastAsia="SimSun"/>
          <w:lang w:eastAsia="zh-CN"/>
        </w:rPr>
      </w:pPr>
    </w:p>
    <w:p w14:paraId="503F0980" w14:textId="77777777" w:rsidR="00214135" w:rsidRDefault="00214135" w:rsidP="00214135">
      <w:pPr>
        <w:pStyle w:val="Doc-text2"/>
        <w:rPr>
          <w:rFonts w:eastAsia="SimSun"/>
          <w:lang w:eastAsia="zh-CN"/>
        </w:rPr>
      </w:pPr>
      <w:r>
        <w:rPr>
          <w:rFonts w:eastAsia="SimSun"/>
          <w:lang w:eastAsia="zh-CN"/>
        </w:rPr>
        <w:t>N</w:t>
      </w:r>
      <w:r>
        <w:rPr>
          <w:rFonts w:eastAsia="SimSun" w:hint="eastAsia"/>
          <w:lang w:eastAsia="zh-CN"/>
        </w:rPr>
        <w:t>eed to introduce flag in SIB to prohibit type 2 WUR</w:t>
      </w:r>
    </w:p>
    <w:p w14:paraId="1D5C623F"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Qualcomm, Huawei think this restrict LPWUS usage. </w:t>
      </w:r>
    </w:p>
    <w:p w14:paraId="7C31D031"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Nokia think if we do not have </w:t>
      </w:r>
      <w:r>
        <w:rPr>
          <w:rFonts w:eastAsia="SimSun"/>
          <w:lang w:eastAsia="zh-CN"/>
        </w:rPr>
        <w:t>separate</w:t>
      </w:r>
      <w:r>
        <w:rPr>
          <w:rFonts w:eastAsia="SimSun" w:hint="eastAsia"/>
          <w:lang w:eastAsia="zh-CN"/>
        </w:rPr>
        <w:t xml:space="preserve"> thresholds for both types then we need this. </w:t>
      </w:r>
    </w:p>
    <w:p w14:paraId="1E0CE8AE"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Ericsson think R4 </w:t>
      </w:r>
      <w:r>
        <w:rPr>
          <w:rFonts w:eastAsia="SimSun"/>
          <w:lang w:eastAsia="zh-CN"/>
        </w:rPr>
        <w:t>didn't</w:t>
      </w:r>
      <w:r>
        <w:rPr>
          <w:rFonts w:eastAsia="SimSun" w:hint="eastAsia"/>
          <w:lang w:eastAsia="zh-CN"/>
        </w:rPr>
        <w:t xml:space="preserve"> have time for sufficient discussions. </w:t>
      </w:r>
      <w:r>
        <w:rPr>
          <w:rFonts w:eastAsia="SimSun"/>
          <w:lang w:eastAsia="zh-CN"/>
        </w:rPr>
        <w:t>V</w:t>
      </w:r>
      <w:r>
        <w:rPr>
          <w:rFonts w:eastAsia="SimSun" w:hint="eastAsia"/>
          <w:lang w:eastAsia="zh-CN"/>
        </w:rPr>
        <w:t xml:space="preserve">ivo think more discussions will be had in R4. </w:t>
      </w:r>
    </w:p>
    <w:p w14:paraId="70471EDE" w14:textId="77777777" w:rsidR="00214135" w:rsidRDefault="00214135" w:rsidP="00214135">
      <w:pPr>
        <w:pStyle w:val="Doc-text2"/>
        <w:ind w:left="0" w:firstLine="0"/>
        <w:rPr>
          <w:rFonts w:eastAsia="SimSun"/>
          <w:lang w:eastAsia="zh-CN"/>
        </w:rPr>
      </w:pPr>
    </w:p>
    <w:p w14:paraId="73782BAC" w14:textId="77777777" w:rsidR="00214135" w:rsidRDefault="00214135" w:rsidP="00214135">
      <w:pPr>
        <w:pStyle w:val="Agreement"/>
        <w:tabs>
          <w:tab w:val="clear" w:pos="9990"/>
        </w:tabs>
        <w:overflowPunct/>
        <w:autoSpaceDE/>
        <w:autoSpaceDN/>
        <w:adjustRightInd/>
        <w:ind w:left="1619" w:hanging="360"/>
        <w:textAlignment w:val="auto"/>
        <w:rPr>
          <w:lang w:eastAsia="zh-CN"/>
        </w:rPr>
      </w:pPr>
      <w:r w:rsidRPr="00533DC3">
        <w:rPr>
          <w:lang w:eastAsia="zh-CN"/>
        </w:rPr>
        <w:t>H053, H054, E036</w:t>
      </w:r>
      <w:r>
        <w:rPr>
          <w:rFonts w:hint="eastAsia"/>
          <w:lang w:eastAsia="zh-CN"/>
        </w:rPr>
        <w:t xml:space="preserve"> </w:t>
      </w:r>
      <w:r>
        <w:rPr>
          <w:rFonts w:eastAsia="SimSun" w:hint="eastAsia"/>
          <w:lang w:eastAsia="zh-CN"/>
        </w:rPr>
        <w:t xml:space="preserve">are rejected. </w:t>
      </w:r>
    </w:p>
    <w:p w14:paraId="64305D98" w14:textId="77777777" w:rsidR="00214135" w:rsidRDefault="00214135" w:rsidP="00214135">
      <w:pPr>
        <w:pStyle w:val="Doc-text2"/>
        <w:ind w:left="0" w:firstLine="0"/>
        <w:rPr>
          <w:rFonts w:eastAsia="SimSun"/>
          <w:lang w:eastAsia="zh-CN"/>
        </w:rPr>
      </w:pPr>
    </w:p>
    <w:p w14:paraId="2E8370A7" w14:textId="77777777" w:rsidR="00214135" w:rsidRPr="00185F7E" w:rsidRDefault="00214135" w:rsidP="00214135">
      <w:pPr>
        <w:pStyle w:val="Doc-text2"/>
        <w:ind w:left="0" w:firstLine="0"/>
        <w:rPr>
          <w:rFonts w:eastAsia="SimSun" w:cs="Arial"/>
          <w:u w:val="single"/>
          <w:lang w:eastAsia="zh-CN"/>
        </w:rPr>
      </w:pPr>
      <w:r>
        <w:rPr>
          <w:rFonts w:cs="Arial"/>
          <w:u w:val="single"/>
        </w:rPr>
        <w:t>TTT</w:t>
      </w:r>
      <w:r w:rsidRPr="00185F7E">
        <w:rPr>
          <w:rFonts w:cs="Arial"/>
          <w:u w:val="single"/>
        </w:rPr>
        <w:t xml:space="preserve"> for RRM relaxation entry (E035)</w:t>
      </w:r>
    </w:p>
    <w:p w14:paraId="038587BF" w14:textId="77777777" w:rsidR="00214135" w:rsidRDefault="00214135" w:rsidP="00214135">
      <w:pPr>
        <w:pStyle w:val="Doc-title"/>
        <w:rPr>
          <w:rFonts w:eastAsia="SimSun"/>
          <w:lang w:eastAsia="zh-CN"/>
        </w:rPr>
      </w:pPr>
      <w:r>
        <w:rPr>
          <w:lang w:eastAsia="zh-CN"/>
        </w:rPr>
        <w:t>R2-2507626</w:t>
      </w:r>
      <w:r>
        <w:rPr>
          <w:lang w:eastAsia="zh-CN"/>
        </w:rPr>
        <w:tab/>
        <w:t>LP-WUS issues (E035, E036, E037, E043, 38304-2, C026)</w:t>
      </w:r>
      <w:r>
        <w:rPr>
          <w:lang w:eastAsia="zh-CN"/>
        </w:rPr>
        <w:tab/>
        <w:t>Ericsson</w:t>
      </w:r>
      <w:r>
        <w:rPr>
          <w:lang w:eastAsia="zh-CN"/>
        </w:rPr>
        <w:tab/>
        <w:t>discussion</w:t>
      </w:r>
      <w:r>
        <w:rPr>
          <w:lang w:eastAsia="zh-CN"/>
        </w:rPr>
        <w:tab/>
        <w:t>Rel-19</w:t>
      </w:r>
      <w:r>
        <w:rPr>
          <w:lang w:eastAsia="zh-CN"/>
        </w:rPr>
        <w:tab/>
        <w:t>NR_LPWUS-Core</w:t>
      </w:r>
      <w:r>
        <w:rPr>
          <w:lang w:eastAsia="zh-CN"/>
        </w:rPr>
        <w:tab/>
        <w:t>Late</w:t>
      </w:r>
    </w:p>
    <w:p w14:paraId="34B54C08" w14:textId="77777777" w:rsidR="00214135" w:rsidRPr="007163A1"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2A3297BD" w14:textId="77777777" w:rsidR="00214135" w:rsidRPr="001E1A9B" w:rsidRDefault="00214135" w:rsidP="00214135">
      <w:pPr>
        <w:pStyle w:val="Doc-text2"/>
        <w:rPr>
          <w:i/>
          <w:highlight w:val="lightGray"/>
        </w:rPr>
      </w:pPr>
      <w:r w:rsidRPr="001E1A9B">
        <w:rPr>
          <w:i/>
          <w:highlight w:val="lightGray"/>
        </w:rPr>
        <w:t>Proposal 10</w:t>
      </w:r>
      <w:r w:rsidRPr="001E1A9B">
        <w:rPr>
          <w:i/>
          <w:highlight w:val="lightGray"/>
        </w:rPr>
        <w:tab/>
        <w:t>NW can configure a TimeToTrigger (TTT) with the RRM relaxation entry condition.</w:t>
      </w:r>
    </w:p>
    <w:p w14:paraId="71F3F66A" w14:textId="77777777" w:rsidR="00214135" w:rsidRDefault="00214135" w:rsidP="00214135">
      <w:pPr>
        <w:pStyle w:val="Doc-text2"/>
        <w:ind w:left="0" w:firstLine="0"/>
        <w:rPr>
          <w:rFonts w:eastAsia="SimSun"/>
          <w:lang w:eastAsia="zh-CN"/>
        </w:rPr>
      </w:pPr>
    </w:p>
    <w:p w14:paraId="374128A9" w14:textId="77777777" w:rsidR="00214135" w:rsidRDefault="00214135" w:rsidP="00214135">
      <w:pPr>
        <w:pStyle w:val="Doc-text2"/>
        <w:rPr>
          <w:rFonts w:eastAsia="SimSun"/>
          <w:lang w:eastAsia="zh-CN"/>
        </w:rPr>
      </w:pPr>
      <w:r>
        <w:rPr>
          <w:rFonts w:eastAsia="SimSun" w:hint="eastAsia"/>
          <w:lang w:eastAsia="zh-CN"/>
        </w:rPr>
        <w:t>Discussion on the need of TTT</w:t>
      </w:r>
    </w:p>
    <w:p w14:paraId="59C1A174"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InterDigital support the proposals, and want to also have a TTT for the exit condition. </w:t>
      </w:r>
    </w:p>
    <w:p w14:paraId="745BB29C"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NEC think the </w:t>
      </w:r>
      <w:r>
        <w:rPr>
          <w:rFonts w:eastAsia="SimSun"/>
          <w:lang w:eastAsia="zh-CN"/>
        </w:rPr>
        <w:t>intention</w:t>
      </w:r>
      <w:r>
        <w:rPr>
          <w:rFonts w:eastAsia="SimSun" w:hint="eastAsia"/>
          <w:lang w:eastAsia="zh-CN"/>
        </w:rPr>
        <w:t xml:space="preserve"> is fine but wonders whether R4 also have </w:t>
      </w:r>
      <w:r>
        <w:rPr>
          <w:rFonts w:eastAsia="SimSun"/>
          <w:lang w:eastAsia="zh-CN"/>
        </w:rPr>
        <w:t>similar</w:t>
      </w:r>
      <w:r>
        <w:rPr>
          <w:rFonts w:eastAsia="SimSun" w:hint="eastAsia"/>
          <w:lang w:eastAsia="zh-CN"/>
        </w:rPr>
        <w:t xml:space="preserve"> </w:t>
      </w:r>
      <w:r>
        <w:rPr>
          <w:rFonts w:eastAsia="SimSun"/>
          <w:lang w:eastAsia="zh-CN"/>
        </w:rPr>
        <w:t>mechanism</w:t>
      </w:r>
      <w:r>
        <w:rPr>
          <w:rFonts w:eastAsia="SimSun" w:hint="eastAsia"/>
          <w:lang w:eastAsia="zh-CN"/>
        </w:rPr>
        <w:t xml:space="preserve">. Xiaomi agree. Ericsson and Nokia do not think the R4 timer is for the same purpose. </w:t>
      </w:r>
    </w:p>
    <w:p w14:paraId="7CDFF1D8"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CATT think this is small </w:t>
      </w:r>
      <w:r>
        <w:rPr>
          <w:rFonts w:eastAsia="SimSun"/>
          <w:lang w:eastAsia="zh-CN"/>
        </w:rPr>
        <w:t>optimization</w:t>
      </w:r>
      <w:r>
        <w:rPr>
          <w:rFonts w:eastAsia="SimSun" w:hint="eastAsia"/>
          <w:lang w:eastAsia="zh-CN"/>
        </w:rPr>
        <w:t xml:space="preserve"> in this late stage. </w:t>
      </w:r>
    </w:p>
    <w:p w14:paraId="364DF051"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Xiaomi think this is not needed. </w:t>
      </w:r>
    </w:p>
    <w:p w14:paraId="67092F36"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Nokia, Qualcomm support the proposal. </w:t>
      </w:r>
    </w:p>
    <w:p w14:paraId="66651803"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Huawei think when R4 defined the </w:t>
      </w:r>
      <w:r>
        <w:rPr>
          <w:rFonts w:eastAsia="SimSun"/>
          <w:lang w:eastAsia="zh-CN"/>
        </w:rPr>
        <w:t>measurement</w:t>
      </w:r>
      <w:r>
        <w:rPr>
          <w:rFonts w:eastAsia="SimSun" w:hint="eastAsia"/>
          <w:lang w:eastAsia="zh-CN"/>
        </w:rPr>
        <w:t xml:space="preserve"> </w:t>
      </w:r>
      <w:r>
        <w:rPr>
          <w:rFonts w:eastAsia="SimSun"/>
          <w:lang w:eastAsia="zh-CN"/>
        </w:rPr>
        <w:t>requirements</w:t>
      </w:r>
      <w:r>
        <w:rPr>
          <w:rFonts w:eastAsia="SimSun" w:hint="eastAsia"/>
          <w:lang w:eastAsia="zh-CN"/>
        </w:rPr>
        <w:t xml:space="preserve">, they </w:t>
      </w:r>
      <w:r>
        <w:rPr>
          <w:rFonts w:eastAsia="SimSun"/>
          <w:lang w:eastAsia="zh-CN"/>
        </w:rPr>
        <w:t>assume</w:t>
      </w:r>
      <w:r>
        <w:rPr>
          <w:rFonts w:eastAsia="SimSun" w:hint="eastAsia"/>
          <w:lang w:eastAsia="zh-CN"/>
        </w:rPr>
        <w:t xml:space="preserve"> UE will anyway take multiple samples to get the results, so to some extend the intention is already </w:t>
      </w:r>
      <w:r>
        <w:rPr>
          <w:rFonts w:eastAsia="SimSun"/>
          <w:lang w:eastAsia="zh-CN"/>
        </w:rPr>
        <w:t>fulfilled</w:t>
      </w:r>
      <w:r>
        <w:rPr>
          <w:rFonts w:eastAsia="SimSun" w:hint="eastAsia"/>
          <w:lang w:eastAsia="zh-CN"/>
        </w:rPr>
        <w:t xml:space="preserve">. </w:t>
      </w:r>
    </w:p>
    <w:p w14:paraId="4F570C6C" w14:textId="77777777" w:rsidR="00214135" w:rsidRPr="007163A1"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vivo do not think we need to postpone. OPPO do not see need to </w:t>
      </w:r>
      <w:r>
        <w:rPr>
          <w:rFonts w:eastAsia="SimSun"/>
          <w:lang w:eastAsia="zh-CN"/>
        </w:rPr>
        <w:t>this</w:t>
      </w:r>
      <w:r>
        <w:rPr>
          <w:rFonts w:eastAsia="SimSun" w:hint="eastAsia"/>
          <w:lang w:eastAsia="zh-CN"/>
        </w:rPr>
        <w:t xml:space="preserve"> new timer. </w:t>
      </w:r>
    </w:p>
    <w:p w14:paraId="59846333" w14:textId="77777777" w:rsidR="00214135" w:rsidRDefault="00214135" w:rsidP="00214135">
      <w:pPr>
        <w:pStyle w:val="Doc-text2"/>
        <w:ind w:left="0" w:firstLine="0"/>
        <w:rPr>
          <w:rFonts w:eastAsia="SimSun"/>
          <w:lang w:eastAsia="zh-CN"/>
        </w:rPr>
      </w:pPr>
    </w:p>
    <w:p w14:paraId="46DE7ECF" w14:textId="77777777" w:rsidR="00214135" w:rsidRPr="009F39B1" w:rsidRDefault="00214135" w:rsidP="00214135">
      <w:pPr>
        <w:pStyle w:val="Agreement"/>
        <w:tabs>
          <w:tab w:val="clear" w:pos="9990"/>
        </w:tabs>
        <w:overflowPunct/>
        <w:autoSpaceDE/>
        <w:autoSpaceDN/>
        <w:adjustRightInd/>
        <w:ind w:left="1619" w:hanging="360"/>
        <w:textAlignment w:val="auto"/>
      </w:pPr>
      <w:r w:rsidRPr="009F39B1">
        <w:t>E035</w:t>
      </w:r>
      <w:r w:rsidRPr="009F39B1">
        <w:rPr>
          <w:rFonts w:hint="eastAsia"/>
        </w:rPr>
        <w:t xml:space="preserve"> is rejected. </w:t>
      </w:r>
    </w:p>
    <w:p w14:paraId="60B39886" w14:textId="77777777" w:rsidR="00214135" w:rsidRDefault="00214135" w:rsidP="00214135">
      <w:pPr>
        <w:pStyle w:val="Doc-title"/>
        <w:rPr>
          <w:rFonts w:eastAsia="SimSun"/>
          <w:lang w:eastAsia="zh-CN"/>
        </w:rPr>
      </w:pPr>
    </w:p>
    <w:p w14:paraId="64EF37E6" w14:textId="77777777" w:rsidR="00214135" w:rsidRDefault="00214135" w:rsidP="00214135">
      <w:pPr>
        <w:pStyle w:val="Doc-title"/>
        <w:rPr>
          <w:lang w:eastAsia="zh-CN"/>
        </w:rPr>
      </w:pPr>
      <w:r>
        <w:rPr>
          <w:lang w:eastAsia="zh-CN"/>
        </w:rPr>
        <w:t>R2-2506863</w:t>
      </w:r>
      <w:r>
        <w:rPr>
          <w:lang w:eastAsia="zh-CN"/>
        </w:rPr>
        <w:tab/>
        <w:t>[E009][H050][V001][C031][H055]Discussion on RRC open issues</w:t>
      </w:r>
      <w:r>
        <w:rPr>
          <w:lang w:eastAsia="zh-CN"/>
        </w:rPr>
        <w:tab/>
        <w:t>CATT</w:t>
      </w:r>
      <w:r>
        <w:rPr>
          <w:lang w:eastAsia="zh-CN"/>
        </w:rPr>
        <w:tab/>
        <w:t>discussion</w:t>
      </w:r>
      <w:r>
        <w:rPr>
          <w:lang w:eastAsia="zh-CN"/>
        </w:rPr>
        <w:tab/>
        <w:t>Rel-19</w:t>
      </w:r>
      <w:r>
        <w:rPr>
          <w:lang w:eastAsia="zh-CN"/>
        </w:rPr>
        <w:tab/>
        <w:t>NR_LPWUS-Core</w:t>
      </w:r>
    </w:p>
    <w:p w14:paraId="48406FFC" w14:textId="77777777" w:rsidR="00214135" w:rsidRDefault="00214135" w:rsidP="00214135">
      <w:pPr>
        <w:pStyle w:val="Doc-title"/>
        <w:rPr>
          <w:lang w:eastAsia="zh-CN"/>
        </w:rPr>
      </w:pPr>
      <w:r>
        <w:rPr>
          <w:lang w:eastAsia="zh-CN"/>
        </w:rPr>
        <w:t>R2-2506864</w:t>
      </w:r>
      <w:r>
        <w:rPr>
          <w:lang w:eastAsia="zh-CN"/>
        </w:rPr>
        <w:tab/>
        <w:t>[C026] Co-existence of LP-WUS with paging adaptation</w:t>
      </w:r>
      <w:r>
        <w:rPr>
          <w:lang w:eastAsia="zh-CN"/>
        </w:rPr>
        <w:tab/>
        <w:t>CATT</w:t>
      </w:r>
      <w:r>
        <w:rPr>
          <w:lang w:eastAsia="zh-CN"/>
        </w:rPr>
        <w:tab/>
        <w:t>discussion</w:t>
      </w:r>
      <w:r>
        <w:rPr>
          <w:lang w:eastAsia="zh-CN"/>
        </w:rPr>
        <w:tab/>
        <w:t>Rel-19</w:t>
      </w:r>
      <w:r>
        <w:rPr>
          <w:lang w:eastAsia="zh-CN"/>
        </w:rPr>
        <w:tab/>
        <w:t>NR_LPWUS-Core</w:t>
      </w:r>
    </w:p>
    <w:p w14:paraId="6B14F2EE" w14:textId="77777777" w:rsidR="00214135" w:rsidRDefault="00214135" w:rsidP="00214135">
      <w:pPr>
        <w:pStyle w:val="Doc-title"/>
        <w:rPr>
          <w:lang w:eastAsia="zh-CN"/>
        </w:rPr>
      </w:pPr>
      <w:r>
        <w:rPr>
          <w:lang w:eastAsia="zh-CN"/>
        </w:rPr>
        <w:t>R2-2506953</w:t>
      </w:r>
      <w:r>
        <w:rPr>
          <w:lang w:eastAsia="zh-CN"/>
        </w:rPr>
        <w:tab/>
        <w:t xml:space="preserve">Discussion on LP-WUS RRC remaining issue </w:t>
      </w:r>
      <w:r>
        <w:rPr>
          <w:lang w:eastAsia="zh-CN"/>
        </w:rPr>
        <w:tab/>
        <w:t>NEC</w:t>
      </w:r>
      <w:r>
        <w:rPr>
          <w:lang w:eastAsia="zh-CN"/>
        </w:rPr>
        <w:tab/>
        <w:t>discussion</w:t>
      </w:r>
      <w:r>
        <w:rPr>
          <w:lang w:eastAsia="zh-CN"/>
        </w:rPr>
        <w:tab/>
        <w:t>Rel-19</w:t>
      </w:r>
      <w:r>
        <w:rPr>
          <w:lang w:eastAsia="zh-CN"/>
        </w:rPr>
        <w:tab/>
        <w:t>NR_LPWUS-Core</w:t>
      </w:r>
    </w:p>
    <w:p w14:paraId="1DB8933E" w14:textId="77777777" w:rsidR="00214135" w:rsidRDefault="00214135" w:rsidP="00214135">
      <w:pPr>
        <w:pStyle w:val="Doc-title"/>
        <w:rPr>
          <w:lang w:eastAsia="zh-CN"/>
        </w:rPr>
      </w:pPr>
      <w:r>
        <w:rPr>
          <w:lang w:eastAsia="zh-CN"/>
        </w:rPr>
        <w:t>R2-2507009</w:t>
      </w:r>
      <w:r>
        <w:rPr>
          <w:lang w:eastAsia="zh-CN"/>
        </w:rPr>
        <w:tab/>
        <w:t>[V001-V006, C026, H053/054, E036] Discussion on RRC open issues for LP-WUS WUR</w:t>
      </w:r>
      <w:r>
        <w:rPr>
          <w:lang w:eastAsia="zh-CN"/>
        </w:rPr>
        <w:tab/>
        <w:t>vivo</w:t>
      </w:r>
      <w:r>
        <w:rPr>
          <w:lang w:eastAsia="zh-CN"/>
        </w:rPr>
        <w:tab/>
        <w:t>discussion</w:t>
      </w:r>
      <w:r>
        <w:rPr>
          <w:lang w:eastAsia="zh-CN"/>
        </w:rPr>
        <w:tab/>
        <w:t>Rel-19</w:t>
      </w:r>
      <w:r>
        <w:rPr>
          <w:lang w:eastAsia="zh-CN"/>
        </w:rPr>
        <w:tab/>
        <w:t>NR_LPWUS-Core</w:t>
      </w:r>
    </w:p>
    <w:p w14:paraId="4CF571E3" w14:textId="77777777" w:rsidR="00214135" w:rsidRDefault="00214135" w:rsidP="00214135">
      <w:pPr>
        <w:pStyle w:val="Doc-title"/>
        <w:rPr>
          <w:lang w:eastAsia="zh-CN"/>
        </w:rPr>
      </w:pPr>
      <w:r>
        <w:rPr>
          <w:lang w:eastAsia="zh-CN"/>
        </w:rPr>
        <w:t>R2-2507041</w:t>
      </w:r>
      <w:r>
        <w:rPr>
          <w:lang w:eastAsia="zh-CN"/>
        </w:rPr>
        <w:tab/>
        <w:t>Discussion on [RIL] O701 Whether UE can report an empty preference time offset</w:t>
      </w:r>
      <w:r>
        <w:rPr>
          <w:lang w:eastAsia="zh-CN"/>
        </w:rPr>
        <w:tab/>
        <w:t>OPPO</w:t>
      </w:r>
      <w:r>
        <w:rPr>
          <w:lang w:eastAsia="zh-CN"/>
        </w:rPr>
        <w:tab/>
        <w:t>discussion</w:t>
      </w:r>
      <w:r>
        <w:rPr>
          <w:lang w:eastAsia="zh-CN"/>
        </w:rPr>
        <w:tab/>
        <w:t>Rel-19</w:t>
      </w:r>
      <w:r>
        <w:rPr>
          <w:lang w:eastAsia="zh-CN"/>
        </w:rPr>
        <w:tab/>
        <w:t>NR_LPWUS-Core</w:t>
      </w:r>
    </w:p>
    <w:p w14:paraId="7F1EEC6D" w14:textId="77777777" w:rsidR="00214135" w:rsidRDefault="00214135" w:rsidP="00214135">
      <w:pPr>
        <w:pStyle w:val="Doc-title"/>
        <w:rPr>
          <w:lang w:eastAsia="zh-CN"/>
        </w:rPr>
      </w:pPr>
      <w:r>
        <w:rPr>
          <w:lang w:eastAsia="zh-CN"/>
        </w:rPr>
        <w:t>R2-2507082</w:t>
      </w:r>
      <w:r>
        <w:rPr>
          <w:lang w:eastAsia="zh-CN"/>
        </w:rPr>
        <w:tab/>
        <w:t>Remaining issues on LP-WUS paging monitoring and proposed TP to 3331,304</w:t>
      </w:r>
      <w:r>
        <w:rPr>
          <w:lang w:eastAsia="zh-CN"/>
        </w:rPr>
        <w:tab/>
        <w:t>Xiaomi Communications, Huawei, HiSilicon, ZTE Corporation, Sanechips, Qualcomm Incorporated, Ericsson, Apple, Lenovo</w:t>
      </w:r>
      <w:r>
        <w:rPr>
          <w:lang w:eastAsia="zh-CN"/>
        </w:rPr>
        <w:tab/>
        <w:t>discussion</w:t>
      </w:r>
    </w:p>
    <w:p w14:paraId="6060FF11" w14:textId="77777777" w:rsidR="00214135" w:rsidRDefault="00214135" w:rsidP="00214135">
      <w:pPr>
        <w:pStyle w:val="Doc-title"/>
        <w:rPr>
          <w:lang w:eastAsia="zh-CN"/>
        </w:rPr>
      </w:pPr>
      <w:r>
        <w:rPr>
          <w:lang w:eastAsia="zh-CN"/>
        </w:rPr>
        <w:t>R2-2507155</w:t>
      </w:r>
      <w:r>
        <w:rPr>
          <w:lang w:eastAsia="zh-CN"/>
        </w:rPr>
        <w:tab/>
        <w:t>Discussion on open issues 38304-1 and 38304-3 for R19 LP-WUS</w:t>
      </w:r>
      <w:r>
        <w:rPr>
          <w:lang w:eastAsia="zh-CN"/>
        </w:rPr>
        <w:tab/>
        <w:t>Huawei, HiSilicon</w:t>
      </w:r>
      <w:r>
        <w:rPr>
          <w:lang w:eastAsia="zh-CN"/>
        </w:rPr>
        <w:tab/>
        <w:t>discussion</w:t>
      </w:r>
      <w:r>
        <w:rPr>
          <w:lang w:eastAsia="zh-CN"/>
        </w:rPr>
        <w:tab/>
        <w:t>Rel-19</w:t>
      </w:r>
    </w:p>
    <w:p w14:paraId="0426178E" w14:textId="77777777" w:rsidR="00214135" w:rsidRDefault="00214135" w:rsidP="00214135">
      <w:pPr>
        <w:pStyle w:val="Doc-title"/>
        <w:rPr>
          <w:lang w:eastAsia="zh-CN"/>
        </w:rPr>
      </w:pPr>
      <w:r>
        <w:rPr>
          <w:lang w:eastAsia="zh-CN"/>
        </w:rPr>
        <w:t>R2-2507236</w:t>
      </w:r>
      <w:r>
        <w:rPr>
          <w:lang w:eastAsia="zh-CN"/>
        </w:rPr>
        <w:tab/>
        <w:t>Discussion about LP-WUS RILs H050, E043, C026, V001, Z052 and V002</w:t>
      </w:r>
      <w:r>
        <w:rPr>
          <w:lang w:eastAsia="zh-CN"/>
        </w:rPr>
        <w:tab/>
        <w:t>ZTE Corporation, Sanechips</w:t>
      </w:r>
      <w:r>
        <w:rPr>
          <w:lang w:eastAsia="zh-CN"/>
        </w:rPr>
        <w:tab/>
        <w:t>discussion</w:t>
      </w:r>
      <w:r>
        <w:rPr>
          <w:lang w:eastAsia="zh-CN"/>
        </w:rPr>
        <w:tab/>
        <w:t>Rel-19</w:t>
      </w:r>
      <w:r>
        <w:rPr>
          <w:lang w:eastAsia="zh-CN"/>
        </w:rPr>
        <w:tab/>
        <w:t>NR_LPWUS-Core</w:t>
      </w:r>
    </w:p>
    <w:p w14:paraId="44625709" w14:textId="77777777" w:rsidR="00214135" w:rsidRDefault="00214135" w:rsidP="00214135">
      <w:pPr>
        <w:pStyle w:val="Doc-title"/>
        <w:rPr>
          <w:lang w:eastAsia="zh-CN"/>
        </w:rPr>
      </w:pPr>
      <w:r>
        <w:rPr>
          <w:lang w:eastAsia="zh-CN"/>
        </w:rPr>
        <w:t>R2-2507331</w:t>
      </w:r>
      <w:r>
        <w:rPr>
          <w:lang w:eastAsia="zh-CN"/>
        </w:rPr>
        <w:tab/>
        <w:t>[H050][H053][H054][H055] Discussion on LP-WUS RILs</w:t>
      </w:r>
      <w:r>
        <w:rPr>
          <w:lang w:eastAsia="zh-CN"/>
        </w:rPr>
        <w:tab/>
        <w:t>Huawei, HiSilicon</w:t>
      </w:r>
      <w:r>
        <w:rPr>
          <w:lang w:eastAsia="zh-CN"/>
        </w:rPr>
        <w:tab/>
        <w:t>discussion</w:t>
      </w:r>
      <w:r>
        <w:rPr>
          <w:lang w:eastAsia="zh-CN"/>
        </w:rPr>
        <w:tab/>
        <w:t>Rel-19</w:t>
      </w:r>
      <w:r>
        <w:rPr>
          <w:lang w:eastAsia="zh-CN"/>
        </w:rPr>
        <w:tab/>
        <w:t>Late</w:t>
      </w:r>
    </w:p>
    <w:p w14:paraId="0BB1D3CE" w14:textId="77777777" w:rsidR="00214135" w:rsidRDefault="00214135" w:rsidP="00214135">
      <w:pPr>
        <w:pStyle w:val="Doc-title"/>
        <w:rPr>
          <w:lang w:eastAsia="zh-CN"/>
        </w:rPr>
      </w:pPr>
      <w:r>
        <w:rPr>
          <w:lang w:eastAsia="zh-CN"/>
        </w:rPr>
        <w:t>R2-2507344</w:t>
      </w:r>
      <w:r>
        <w:rPr>
          <w:lang w:eastAsia="zh-CN"/>
        </w:rPr>
        <w:tab/>
        <w:t>Discussion about LP-WUS RILs E034, E035, E037, E043, V002, H050, H053, H054</w:t>
      </w:r>
      <w:r>
        <w:rPr>
          <w:lang w:eastAsia="zh-CN"/>
        </w:rPr>
        <w:tab/>
        <w:t>Nokia</w:t>
      </w:r>
      <w:r>
        <w:rPr>
          <w:lang w:eastAsia="zh-CN"/>
        </w:rPr>
        <w:tab/>
        <w:t>discussion</w:t>
      </w:r>
      <w:r>
        <w:rPr>
          <w:lang w:eastAsia="zh-CN"/>
        </w:rPr>
        <w:tab/>
        <w:t>Rel-19</w:t>
      </w:r>
      <w:r>
        <w:rPr>
          <w:lang w:eastAsia="zh-CN"/>
        </w:rPr>
        <w:tab/>
        <w:t>NR_LPWUS-Core</w:t>
      </w:r>
    </w:p>
    <w:p w14:paraId="40175004" w14:textId="77777777" w:rsidR="00214135" w:rsidRDefault="00214135" w:rsidP="00214135">
      <w:pPr>
        <w:pStyle w:val="Doc-title"/>
        <w:rPr>
          <w:lang w:eastAsia="zh-CN"/>
        </w:rPr>
      </w:pPr>
      <w:r>
        <w:rPr>
          <w:lang w:eastAsia="zh-CN"/>
        </w:rPr>
        <w:t>R2-2507350</w:t>
      </w:r>
      <w:r>
        <w:rPr>
          <w:lang w:eastAsia="zh-CN"/>
        </w:rPr>
        <w:tab/>
        <w:t>Discussion on RIL in LP-WUS RRC</w:t>
      </w:r>
      <w:r>
        <w:rPr>
          <w:lang w:eastAsia="zh-CN"/>
        </w:rPr>
        <w:tab/>
        <w:t>Qualcomm Incorporated</w:t>
      </w:r>
      <w:r>
        <w:rPr>
          <w:lang w:eastAsia="zh-CN"/>
        </w:rPr>
        <w:tab/>
        <w:t>discussion</w:t>
      </w:r>
      <w:r>
        <w:rPr>
          <w:lang w:eastAsia="zh-CN"/>
        </w:rPr>
        <w:tab/>
        <w:t>NR_LPWUS-Core</w:t>
      </w:r>
    </w:p>
    <w:p w14:paraId="59657C8C" w14:textId="77777777" w:rsidR="00214135" w:rsidRDefault="00214135" w:rsidP="00214135">
      <w:pPr>
        <w:pStyle w:val="Doc-title"/>
        <w:rPr>
          <w:lang w:eastAsia="zh-CN"/>
        </w:rPr>
      </w:pPr>
      <w:r>
        <w:rPr>
          <w:lang w:eastAsia="zh-CN"/>
        </w:rPr>
        <w:t>R2-2507504</w:t>
      </w:r>
      <w:r>
        <w:rPr>
          <w:lang w:eastAsia="zh-CN"/>
        </w:rPr>
        <w:tab/>
        <w:t>RRC issues on LP-WUS</w:t>
      </w:r>
      <w:r>
        <w:rPr>
          <w:lang w:eastAsia="zh-CN"/>
        </w:rPr>
        <w:tab/>
        <w:t>InterDigital, Inc.</w:t>
      </w:r>
      <w:r>
        <w:rPr>
          <w:lang w:eastAsia="zh-CN"/>
        </w:rPr>
        <w:tab/>
        <w:t>discussion</w:t>
      </w:r>
      <w:r>
        <w:rPr>
          <w:lang w:eastAsia="zh-CN"/>
        </w:rPr>
        <w:tab/>
        <w:t>Rel-19</w:t>
      </w:r>
      <w:r>
        <w:rPr>
          <w:lang w:eastAsia="zh-CN"/>
        </w:rPr>
        <w:tab/>
        <w:t>NR_LPWUS-Core</w:t>
      </w:r>
    </w:p>
    <w:p w14:paraId="2567F18F" w14:textId="77777777" w:rsidR="00214135" w:rsidRDefault="00214135" w:rsidP="00214135">
      <w:pPr>
        <w:pStyle w:val="Doc-title"/>
        <w:rPr>
          <w:lang w:eastAsia="zh-CN"/>
        </w:rPr>
      </w:pPr>
      <w:r>
        <w:rPr>
          <w:lang w:eastAsia="zh-CN"/>
        </w:rPr>
        <w:t>R2-2507626</w:t>
      </w:r>
      <w:r>
        <w:rPr>
          <w:lang w:eastAsia="zh-CN"/>
        </w:rPr>
        <w:tab/>
        <w:t>LP-WUS issues (E035, E036, E037, E043, 38304-2, C026)</w:t>
      </w:r>
      <w:r>
        <w:rPr>
          <w:lang w:eastAsia="zh-CN"/>
        </w:rPr>
        <w:tab/>
        <w:t>Ericsson</w:t>
      </w:r>
      <w:r>
        <w:rPr>
          <w:lang w:eastAsia="zh-CN"/>
        </w:rPr>
        <w:tab/>
        <w:t>discussion</w:t>
      </w:r>
      <w:r>
        <w:rPr>
          <w:lang w:eastAsia="zh-CN"/>
        </w:rPr>
        <w:tab/>
        <w:t>Rel-19</w:t>
      </w:r>
      <w:r>
        <w:rPr>
          <w:lang w:eastAsia="zh-CN"/>
        </w:rPr>
        <w:tab/>
        <w:t>NR_LPWUS-Core</w:t>
      </w:r>
      <w:r>
        <w:rPr>
          <w:lang w:eastAsia="zh-CN"/>
        </w:rPr>
        <w:tab/>
        <w:t>Late</w:t>
      </w:r>
    </w:p>
    <w:p w14:paraId="1FAAC79A" w14:textId="77777777" w:rsidR="00214135" w:rsidRDefault="00214135" w:rsidP="00214135">
      <w:pPr>
        <w:pStyle w:val="Doc-title"/>
        <w:rPr>
          <w:lang w:eastAsia="zh-CN"/>
        </w:rPr>
      </w:pPr>
    </w:p>
    <w:p w14:paraId="75B831D0" w14:textId="3C8DEE22" w:rsidR="00214135" w:rsidRPr="000D5E1A" w:rsidRDefault="00214135" w:rsidP="00214135">
      <w:pPr>
        <w:pStyle w:val="Heading3"/>
        <w:rPr>
          <w:rFonts w:eastAsiaTheme="minorEastAsia"/>
          <w:lang w:val="en-US" w:eastAsia="ja-JP"/>
        </w:rPr>
      </w:pPr>
      <w:bookmarkStart w:id="304" w:name="_Toc213182921"/>
      <w:r w:rsidRPr="00DB2F94">
        <w:rPr>
          <w:rFonts w:eastAsiaTheme="minorEastAsia" w:hint="eastAsia"/>
        </w:rPr>
        <w:t>8</w:t>
      </w:r>
      <w:r w:rsidRPr="00DB2F94">
        <w:t>.</w:t>
      </w:r>
      <w:r w:rsidRPr="00DB2F94">
        <w:rPr>
          <w:rFonts w:eastAsiaTheme="minorEastAsia" w:hint="eastAsia"/>
        </w:rPr>
        <w:t>4</w:t>
      </w:r>
      <w:r w:rsidRPr="00DB2F94">
        <w:t>.</w:t>
      </w:r>
      <w:r w:rsidRPr="00DB2F94">
        <w:rPr>
          <w:rFonts w:eastAsia="SimSun" w:hint="eastAsia"/>
        </w:rPr>
        <w:t>3</w:t>
      </w:r>
      <w:r w:rsidRPr="00DB2F94">
        <w:tab/>
      </w:r>
      <w:r>
        <w:rPr>
          <w:rFonts w:eastAsia="SimSun" w:hint="eastAsia"/>
        </w:rPr>
        <w:t>MAC issues</w:t>
      </w:r>
      <w:bookmarkEnd w:id="304"/>
    </w:p>
    <w:p w14:paraId="365BF4B8" w14:textId="77777777" w:rsidR="00214135" w:rsidRPr="00DB2F94" w:rsidRDefault="00214135" w:rsidP="00214135">
      <w:pPr>
        <w:pStyle w:val="Comments"/>
        <w:rPr>
          <w:rFonts w:eastAsiaTheme="minorEastAsia"/>
          <w:bCs/>
          <w:lang w:val="en-US" w:eastAsia="zh-CN" w:bidi="ar"/>
        </w:rPr>
      </w:pPr>
      <w:r>
        <w:rPr>
          <w:rFonts w:eastAsia="SimSun" w:hint="eastAsia"/>
          <w:bCs/>
          <w:lang w:val="en-US" w:eastAsia="zh-CN" w:bidi="ar"/>
        </w:rPr>
        <w:t>Remaining MAC issues</w:t>
      </w:r>
    </w:p>
    <w:p w14:paraId="00C80FF0" w14:textId="77777777" w:rsidR="00214135" w:rsidRDefault="00214135" w:rsidP="00214135">
      <w:pPr>
        <w:pStyle w:val="Doc-text2"/>
        <w:rPr>
          <w:rFonts w:eastAsia="SimSun"/>
          <w:lang w:eastAsia="zh-CN"/>
        </w:rPr>
      </w:pPr>
    </w:p>
    <w:p w14:paraId="16181C8B" w14:textId="77777777" w:rsidR="00214135" w:rsidRPr="003F364A" w:rsidRDefault="00214135" w:rsidP="00214135">
      <w:pPr>
        <w:pStyle w:val="Doc-text2"/>
        <w:ind w:left="0" w:firstLine="0"/>
        <w:rPr>
          <w:rFonts w:eastAsia="SimSun"/>
          <w:u w:val="single"/>
          <w:lang w:eastAsia="zh-CN"/>
        </w:rPr>
      </w:pPr>
      <w:r w:rsidRPr="009C02BA">
        <w:rPr>
          <w:rFonts w:eastAsia="SimSun" w:hint="eastAsia"/>
          <w:u w:val="single"/>
          <w:lang w:eastAsia="zh-CN"/>
        </w:rPr>
        <w:t xml:space="preserve">On P1 in </w:t>
      </w:r>
      <w:r w:rsidRPr="009C02BA">
        <w:rPr>
          <w:u w:val="single"/>
          <w:lang w:eastAsia="zh-CN"/>
        </w:rPr>
        <w:t>R2-2507104</w:t>
      </w:r>
      <w:r>
        <w:rPr>
          <w:rFonts w:eastAsia="SimSun" w:hint="eastAsia"/>
          <w:u w:val="single"/>
          <w:lang w:eastAsia="zh-CN"/>
        </w:rPr>
        <w:t xml:space="preserve"> (</w:t>
      </w:r>
      <w:r w:rsidRPr="003F364A">
        <w:rPr>
          <w:rFonts w:eastAsia="SimSun"/>
          <w:u w:val="single"/>
          <w:lang w:eastAsia="zh-CN"/>
        </w:rPr>
        <w:t>Proposal 1: Revisit the UE operation in LP-WUS collision for Option 1-2, which should be based on critical issues in the current RAN2 agreements. (based on contribution)</w:t>
      </w:r>
      <w:r>
        <w:rPr>
          <w:rFonts w:eastAsia="SimSun" w:hint="eastAsia"/>
          <w:u w:val="single"/>
          <w:lang w:eastAsia="zh-CN"/>
        </w:rPr>
        <w:t>)</w:t>
      </w:r>
    </w:p>
    <w:p w14:paraId="360BB65F" w14:textId="77777777" w:rsidR="00214135" w:rsidRDefault="00214135" w:rsidP="00214135">
      <w:pPr>
        <w:pStyle w:val="Doc-title"/>
        <w:rPr>
          <w:rFonts w:eastAsia="SimSun"/>
          <w:lang w:eastAsia="zh-CN"/>
        </w:rPr>
      </w:pPr>
      <w:r>
        <w:rPr>
          <w:lang w:eastAsia="zh-CN"/>
        </w:rPr>
        <w:t>R2-2507627</w:t>
      </w:r>
      <w:r>
        <w:rPr>
          <w:lang w:eastAsia="zh-CN"/>
        </w:rPr>
        <w:tab/>
        <w:t>LP-WUS MAC issue (Eri-001 and Proposal 1 in #213)</w:t>
      </w:r>
      <w:r>
        <w:rPr>
          <w:lang w:eastAsia="zh-CN"/>
        </w:rPr>
        <w:tab/>
        <w:t>Ericsson</w:t>
      </w:r>
      <w:r>
        <w:rPr>
          <w:lang w:eastAsia="zh-CN"/>
        </w:rPr>
        <w:tab/>
        <w:t>discussion</w:t>
      </w:r>
      <w:r>
        <w:rPr>
          <w:lang w:eastAsia="zh-CN"/>
        </w:rPr>
        <w:tab/>
        <w:t>Rel-19</w:t>
      </w:r>
      <w:r>
        <w:rPr>
          <w:lang w:eastAsia="zh-CN"/>
        </w:rPr>
        <w:tab/>
        <w:t>NR_LPWUS-Core</w:t>
      </w:r>
    </w:p>
    <w:p w14:paraId="7A60307D" w14:textId="77777777" w:rsidR="00214135" w:rsidRPr="00A1071B"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573128FD" w14:textId="77777777" w:rsidR="00214135" w:rsidRPr="003803AB" w:rsidRDefault="00214135" w:rsidP="00214135">
      <w:pPr>
        <w:pStyle w:val="Doc-text2"/>
        <w:rPr>
          <w:rFonts w:eastAsia="SimSun"/>
          <w:i/>
          <w:lang w:eastAsia="zh-CN"/>
        </w:rPr>
      </w:pPr>
      <w:r w:rsidRPr="00203D56">
        <w:rPr>
          <w:rFonts w:eastAsia="SimSun"/>
          <w:i/>
          <w:highlight w:val="lightGray"/>
          <w:lang w:eastAsia="zh-CN"/>
        </w:rPr>
        <w:t>Proposal 3</w:t>
      </w:r>
      <w:r w:rsidRPr="00203D56">
        <w:rPr>
          <w:rFonts w:eastAsia="SimSun"/>
          <w:i/>
          <w:highlight w:val="lightGray"/>
          <w:lang w:eastAsia="zh-CN"/>
        </w:rPr>
        <w:tab/>
        <w:t>The NW can configure the number of consecutive LP-WUS monitoring occasions the UE is allowed to miss before it needs to start the lpwus-PDCCH-MonitoringTimer.</w:t>
      </w:r>
    </w:p>
    <w:p w14:paraId="13FE5C3D" w14:textId="77777777" w:rsidR="00214135" w:rsidRDefault="00214135" w:rsidP="00214135">
      <w:pPr>
        <w:pStyle w:val="Doc-title"/>
        <w:rPr>
          <w:rFonts w:eastAsia="SimSun"/>
          <w:lang w:eastAsia="zh-CN"/>
        </w:rPr>
      </w:pPr>
    </w:p>
    <w:p w14:paraId="202539F9" w14:textId="77777777" w:rsidR="00214135" w:rsidRDefault="00214135" w:rsidP="00214135">
      <w:pPr>
        <w:pStyle w:val="Doc-title"/>
        <w:rPr>
          <w:rFonts w:eastAsia="SimSun"/>
          <w:lang w:eastAsia="zh-CN"/>
        </w:rPr>
      </w:pPr>
      <w:r>
        <w:rPr>
          <w:lang w:eastAsia="zh-CN"/>
        </w:rPr>
        <w:t>R2-2507105</w:t>
      </w:r>
      <w:r>
        <w:rPr>
          <w:lang w:eastAsia="zh-CN"/>
        </w:rPr>
        <w:tab/>
        <w:t>Remaining issues of LP-WUS in RRC_CONNECTED</w:t>
      </w:r>
      <w:r>
        <w:rPr>
          <w:lang w:eastAsia="zh-CN"/>
        </w:rPr>
        <w:tab/>
        <w:t>Apple</w:t>
      </w:r>
      <w:r>
        <w:rPr>
          <w:lang w:eastAsia="zh-CN"/>
        </w:rPr>
        <w:tab/>
        <w:t>discussion</w:t>
      </w:r>
      <w:r>
        <w:rPr>
          <w:lang w:eastAsia="zh-CN"/>
        </w:rPr>
        <w:tab/>
        <w:t>Rel-19</w:t>
      </w:r>
    </w:p>
    <w:p w14:paraId="4F2DC692" w14:textId="77777777" w:rsidR="00214135" w:rsidRPr="00AD78B7"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2A27A2F6" w14:textId="77777777" w:rsidR="00214135" w:rsidRPr="00D23676" w:rsidRDefault="00214135" w:rsidP="00214135">
      <w:pPr>
        <w:pStyle w:val="Doc-text2"/>
        <w:rPr>
          <w:rFonts w:eastAsia="SimSun"/>
          <w:i/>
          <w:lang w:val="en-US" w:eastAsia="zh-CN"/>
        </w:rPr>
      </w:pPr>
      <w:r w:rsidRPr="00203D56">
        <w:rPr>
          <w:rFonts w:eastAsia="SimSun"/>
          <w:i/>
          <w:highlight w:val="lightGray"/>
          <w:lang w:val="en-US" w:eastAsia="zh-CN"/>
        </w:rPr>
        <w:t>Proposal 1: Capture the configuration restriction that the LP-WUS cycle is shorter than long DRX cycle for Option 1-2.</w:t>
      </w:r>
    </w:p>
    <w:p w14:paraId="4DA37BA0" w14:textId="77777777" w:rsidR="00214135" w:rsidRDefault="00214135" w:rsidP="00214135">
      <w:pPr>
        <w:pStyle w:val="Doc-text2"/>
        <w:rPr>
          <w:rFonts w:eastAsia="SimSun"/>
          <w:lang w:eastAsia="zh-CN"/>
        </w:rPr>
      </w:pPr>
    </w:p>
    <w:p w14:paraId="13CA952D" w14:textId="77777777" w:rsidR="00214135" w:rsidRDefault="00214135" w:rsidP="00214135">
      <w:pPr>
        <w:pStyle w:val="Doc-title"/>
        <w:rPr>
          <w:rFonts w:eastAsia="SimSun"/>
          <w:lang w:eastAsia="zh-CN"/>
        </w:rPr>
      </w:pPr>
      <w:r>
        <w:rPr>
          <w:lang w:eastAsia="zh-CN"/>
        </w:rPr>
        <w:t>R2-2507530</w:t>
      </w:r>
      <w:r>
        <w:rPr>
          <w:lang w:eastAsia="zh-CN"/>
        </w:rPr>
        <w:tab/>
        <w:t>LP-WUS MAC Issues</w:t>
      </w:r>
      <w:r>
        <w:rPr>
          <w:lang w:eastAsia="zh-CN"/>
        </w:rPr>
        <w:tab/>
        <w:t>ZTE Corporation, Sanechips</w:t>
      </w:r>
      <w:r>
        <w:rPr>
          <w:lang w:eastAsia="zh-CN"/>
        </w:rPr>
        <w:tab/>
        <w:t>discussion</w:t>
      </w:r>
      <w:r>
        <w:rPr>
          <w:lang w:eastAsia="zh-CN"/>
        </w:rPr>
        <w:tab/>
        <w:t>Rel-19</w:t>
      </w:r>
      <w:r>
        <w:rPr>
          <w:lang w:eastAsia="zh-CN"/>
        </w:rPr>
        <w:tab/>
        <w:t>NR_LPWUS-Core</w:t>
      </w:r>
    </w:p>
    <w:p w14:paraId="5DC98FFA" w14:textId="77777777" w:rsidR="00214135" w:rsidRPr="009D6B5F"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18A53F3E" w14:textId="77777777" w:rsidR="00214135" w:rsidRPr="00855165" w:rsidRDefault="00214135" w:rsidP="00214135">
      <w:pPr>
        <w:pStyle w:val="Doc-text2"/>
        <w:rPr>
          <w:rFonts w:eastAsia="SimSun"/>
          <w:i/>
          <w:lang w:eastAsia="zh-CN"/>
        </w:rPr>
      </w:pPr>
      <w:r w:rsidRPr="00855165">
        <w:rPr>
          <w:rFonts w:eastAsia="SimSun"/>
          <w:i/>
          <w:highlight w:val="lightGray"/>
          <w:lang w:eastAsia="zh-CN"/>
        </w:rPr>
        <w:t>Proposal 1(Eri-001): RAN2 Confirms that UE can always be reachable, whether it monitors LP-WUS or monitors PDCCH directly.</w:t>
      </w:r>
    </w:p>
    <w:p w14:paraId="1677E3B3" w14:textId="77777777" w:rsidR="00214135" w:rsidRDefault="00214135" w:rsidP="00214135">
      <w:pPr>
        <w:pStyle w:val="Doc-text2"/>
        <w:ind w:left="0" w:firstLine="0"/>
        <w:rPr>
          <w:rFonts w:eastAsia="SimSun"/>
          <w:lang w:eastAsia="zh-CN"/>
        </w:rPr>
      </w:pPr>
    </w:p>
    <w:p w14:paraId="10670A05" w14:textId="77777777" w:rsidR="00214135" w:rsidRDefault="00214135" w:rsidP="00214135">
      <w:pPr>
        <w:pStyle w:val="Doc-title"/>
        <w:rPr>
          <w:rFonts w:eastAsia="SimSun"/>
          <w:lang w:eastAsia="zh-CN"/>
        </w:rPr>
      </w:pPr>
      <w:r>
        <w:rPr>
          <w:lang w:eastAsia="zh-CN"/>
        </w:rPr>
        <w:t>R2-2506865</w:t>
      </w:r>
      <w:r>
        <w:rPr>
          <w:lang w:eastAsia="zh-CN"/>
        </w:rPr>
        <w:tab/>
        <w:t>Discussion on MAC open issues</w:t>
      </w:r>
      <w:r>
        <w:rPr>
          <w:lang w:eastAsia="zh-CN"/>
        </w:rPr>
        <w:tab/>
        <w:t>CATT</w:t>
      </w:r>
      <w:r>
        <w:rPr>
          <w:lang w:eastAsia="zh-CN"/>
        </w:rPr>
        <w:tab/>
        <w:t>discussion</w:t>
      </w:r>
      <w:r>
        <w:rPr>
          <w:lang w:eastAsia="zh-CN"/>
        </w:rPr>
        <w:tab/>
        <w:t>Rel-19</w:t>
      </w:r>
      <w:r>
        <w:rPr>
          <w:lang w:eastAsia="zh-CN"/>
        </w:rPr>
        <w:tab/>
        <w:t>NR_LPWUS-Core</w:t>
      </w:r>
    </w:p>
    <w:p w14:paraId="5BF819F0" w14:textId="77777777" w:rsidR="00214135" w:rsidRPr="009D6B5F"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5807E7E6" w14:textId="77777777" w:rsidR="00214135" w:rsidRDefault="00214135" w:rsidP="00214135">
      <w:pPr>
        <w:pStyle w:val="Doc-text2"/>
        <w:rPr>
          <w:rFonts w:eastAsia="SimSun"/>
          <w:i/>
          <w:highlight w:val="lightGray"/>
          <w:lang w:eastAsia="zh-CN"/>
        </w:rPr>
      </w:pPr>
      <w:r w:rsidRPr="004F295F">
        <w:rPr>
          <w:rFonts w:eastAsia="SimSun" w:hint="eastAsia"/>
          <w:i/>
          <w:highlight w:val="lightGray"/>
          <w:lang w:eastAsia="zh-CN"/>
        </w:rPr>
        <w:t xml:space="preserve">Proposal 1: No enhancement is needed for handling on </w:t>
      </w:r>
      <w:r w:rsidRPr="004F295F">
        <w:rPr>
          <w:rFonts w:eastAsia="SimSun"/>
          <w:i/>
          <w:highlight w:val="lightGray"/>
          <w:lang w:eastAsia="zh-CN"/>
        </w:rPr>
        <w:t>lpwus-PDCCH-MonitoringTimer in LP-WUS collision</w:t>
      </w:r>
      <w:r w:rsidRPr="004F295F">
        <w:rPr>
          <w:rFonts w:eastAsia="SimSun" w:hint="eastAsia"/>
          <w:i/>
          <w:highlight w:val="lightGray"/>
          <w:lang w:eastAsia="zh-CN"/>
        </w:rPr>
        <w:t xml:space="preserve"> cases.</w:t>
      </w:r>
    </w:p>
    <w:p w14:paraId="425848FB" w14:textId="77777777" w:rsidR="00214135" w:rsidRDefault="00214135" w:rsidP="00214135">
      <w:pPr>
        <w:pStyle w:val="Doc-text2"/>
        <w:rPr>
          <w:rFonts w:eastAsia="SimSun"/>
          <w:i/>
          <w:highlight w:val="lightGray"/>
          <w:lang w:eastAsia="zh-CN"/>
        </w:rPr>
      </w:pPr>
    </w:p>
    <w:p w14:paraId="4FF4AAA3" w14:textId="77777777" w:rsidR="00214135" w:rsidRPr="009D6B5F" w:rsidRDefault="00214135" w:rsidP="00214135">
      <w:pPr>
        <w:pStyle w:val="Doc-text2"/>
      </w:pPr>
      <w:r w:rsidRPr="009D6B5F">
        <w:rPr>
          <w:rFonts w:hint="eastAsia"/>
        </w:rPr>
        <w:t>Discussion</w:t>
      </w:r>
    </w:p>
    <w:p w14:paraId="784306CE"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Nokia have sympathy to Ericsson proposal, think that solve the issue that NW cannot reach the UE in the time period. </w:t>
      </w:r>
    </w:p>
    <w:p w14:paraId="3E68F3A3"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Xiaomi share the same view as CATT and think it is optimization. Xiaomi think NW already can have good control of the UE monitoring, e.g., based on the </w:t>
      </w:r>
      <w:r>
        <w:rPr>
          <w:rFonts w:eastAsia="SimSun"/>
          <w:lang w:eastAsia="zh-CN"/>
        </w:rPr>
        <w:t>measurements</w:t>
      </w:r>
      <w:r>
        <w:rPr>
          <w:rFonts w:eastAsia="SimSun" w:hint="eastAsia"/>
          <w:lang w:eastAsia="zh-CN"/>
        </w:rPr>
        <w:t xml:space="preserve">. ZTE, OPPO agree. </w:t>
      </w:r>
    </w:p>
    <w:p w14:paraId="5B579625"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ZTE think we already discussed and think NW knows such collision. </w:t>
      </w:r>
    </w:p>
    <w:p w14:paraId="4A27F2CA"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LG E think the issue should be </w:t>
      </w:r>
      <w:r>
        <w:rPr>
          <w:rFonts w:eastAsia="SimSun"/>
          <w:lang w:eastAsia="zh-CN"/>
        </w:rPr>
        <w:t>addressed</w:t>
      </w:r>
      <w:r>
        <w:rPr>
          <w:rFonts w:eastAsia="SimSun" w:hint="eastAsia"/>
          <w:lang w:eastAsia="zh-CN"/>
        </w:rPr>
        <w:t xml:space="preserve"> and agree with Ericsson. </w:t>
      </w:r>
    </w:p>
    <w:p w14:paraId="799A180E"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NEC </w:t>
      </w:r>
      <w:r>
        <w:rPr>
          <w:rFonts w:eastAsia="SimSun"/>
          <w:lang w:eastAsia="zh-CN"/>
        </w:rPr>
        <w:t>think</w:t>
      </w:r>
      <w:r>
        <w:rPr>
          <w:rFonts w:eastAsia="SimSun" w:hint="eastAsia"/>
          <w:lang w:eastAsia="zh-CN"/>
        </w:rPr>
        <w:t xml:space="preserve"> we can consider Apple proposals as a possible compromise. </w:t>
      </w:r>
    </w:p>
    <w:p w14:paraId="2799C7C6" w14:textId="77777777" w:rsidR="00214135" w:rsidRDefault="00214135" w:rsidP="00214135">
      <w:pPr>
        <w:pStyle w:val="Doc-text2"/>
        <w:ind w:left="0" w:firstLine="0"/>
        <w:rPr>
          <w:rFonts w:eastAsia="SimSun"/>
          <w:lang w:eastAsia="zh-CN"/>
        </w:rPr>
      </w:pPr>
    </w:p>
    <w:p w14:paraId="5191C5FA" w14:textId="77777777" w:rsidR="00214135" w:rsidRPr="00262A01" w:rsidRDefault="00214135" w:rsidP="00214135">
      <w:pPr>
        <w:pStyle w:val="Doc-text2"/>
        <w:ind w:left="0" w:firstLine="0"/>
        <w:rPr>
          <w:rFonts w:eastAsia="SimSun"/>
          <w:u w:val="single"/>
          <w:lang w:eastAsia="zh-CN"/>
        </w:rPr>
      </w:pPr>
      <w:r w:rsidRPr="004B1A95">
        <w:rPr>
          <w:rFonts w:eastAsia="SimSun" w:hint="eastAsia"/>
          <w:u w:val="single"/>
          <w:lang w:eastAsia="zh-CN"/>
        </w:rPr>
        <w:t xml:space="preserve">On P6 in </w:t>
      </w:r>
      <w:r w:rsidRPr="004B1A95">
        <w:rPr>
          <w:u w:val="single"/>
          <w:lang w:eastAsia="zh-CN"/>
        </w:rPr>
        <w:t>R2-2507104</w:t>
      </w:r>
      <w:r w:rsidRPr="004B1A95">
        <w:rPr>
          <w:rFonts w:eastAsia="SimSun" w:hint="eastAsia"/>
          <w:u w:val="single"/>
          <w:lang w:eastAsia="zh-CN"/>
        </w:rPr>
        <w:t xml:space="preserve"> (</w:t>
      </w:r>
      <w:r w:rsidRPr="004B1A95">
        <w:rPr>
          <w:rFonts w:eastAsia="SimSun"/>
          <w:u w:val="single"/>
          <w:lang w:eastAsia="zh-CN"/>
        </w:rPr>
        <w:t>Proposal 6: Further discuss the necessity to explicitly describe “option1-1/1-2” based on 38.300 description.  (based on contribution)</w:t>
      </w:r>
      <w:r w:rsidRPr="004B1A95">
        <w:rPr>
          <w:rFonts w:eastAsia="SimSun" w:hint="eastAsia"/>
          <w:u w:val="single"/>
          <w:lang w:eastAsia="zh-CN"/>
        </w:rPr>
        <w:t>)</w:t>
      </w:r>
    </w:p>
    <w:p w14:paraId="6064F9DC" w14:textId="77777777" w:rsidR="00214135" w:rsidRDefault="00214135" w:rsidP="00214135">
      <w:pPr>
        <w:pStyle w:val="Doc-title"/>
        <w:rPr>
          <w:rFonts w:eastAsia="SimSun"/>
          <w:lang w:eastAsia="zh-CN"/>
        </w:rPr>
      </w:pPr>
      <w:r>
        <w:rPr>
          <w:lang w:eastAsia="zh-CN"/>
        </w:rPr>
        <w:t>R2-2507105</w:t>
      </w:r>
      <w:r>
        <w:rPr>
          <w:lang w:eastAsia="zh-CN"/>
        </w:rPr>
        <w:tab/>
        <w:t>Remaining issues of LP-WUS in RRC_CONNECTED</w:t>
      </w:r>
      <w:r>
        <w:rPr>
          <w:lang w:eastAsia="zh-CN"/>
        </w:rPr>
        <w:tab/>
        <w:t>Apple</w:t>
      </w:r>
      <w:r>
        <w:rPr>
          <w:lang w:eastAsia="zh-CN"/>
        </w:rPr>
        <w:tab/>
        <w:t>discussion</w:t>
      </w:r>
      <w:r>
        <w:rPr>
          <w:lang w:eastAsia="zh-CN"/>
        </w:rPr>
        <w:tab/>
        <w:t>Rel-19</w:t>
      </w:r>
    </w:p>
    <w:p w14:paraId="1CD2584C" w14:textId="77777777" w:rsidR="00214135" w:rsidRPr="00AE1BE3"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4C921A40" w14:textId="77777777" w:rsidR="00214135" w:rsidRPr="00C40F8C" w:rsidRDefault="00214135" w:rsidP="00214135">
      <w:pPr>
        <w:pStyle w:val="Doc-text2"/>
        <w:rPr>
          <w:rFonts w:eastAsia="SimSun"/>
          <w:i/>
          <w:lang w:val="en-US" w:eastAsia="zh-CN"/>
        </w:rPr>
      </w:pPr>
      <w:r w:rsidRPr="00C40F8C">
        <w:rPr>
          <w:rFonts w:eastAsia="SimSun"/>
          <w:i/>
          <w:highlight w:val="lightGray"/>
          <w:lang w:val="en-US" w:eastAsia="zh-CN"/>
        </w:rPr>
        <w:t>Proposal 3: Capture the term of Option 1-1 and Option 1-2 in TS 38.300.</w:t>
      </w:r>
    </w:p>
    <w:p w14:paraId="1C05DD66" w14:textId="77777777" w:rsidR="00214135" w:rsidRDefault="00214135" w:rsidP="00214135">
      <w:pPr>
        <w:pStyle w:val="Doc-title"/>
        <w:rPr>
          <w:rFonts w:eastAsia="SimSun"/>
          <w:lang w:eastAsia="zh-CN"/>
        </w:rPr>
      </w:pPr>
    </w:p>
    <w:p w14:paraId="280B44DC" w14:textId="77777777" w:rsidR="00214135" w:rsidRDefault="00214135" w:rsidP="00214135">
      <w:pPr>
        <w:pStyle w:val="Doc-title"/>
        <w:rPr>
          <w:rFonts w:eastAsia="SimSun"/>
          <w:lang w:eastAsia="zh-CN"/>
        </w:rPr>
      </w:pPr>
      <w:r>
        <w:rPr>
          <w:lang w:eastAsia="zh-CN"/>
        </w:rPr>
        <w:t>R2-2507308</w:t>
      </w:r>
      <w:r>
        <w:rPr>
          <w:lang w:eastAsia="zh-CN"/>
        </w:rPr>
        <w:tab/>
        <w:t>LP-WUS options description</w:t>
      </w:r>
      <w:r>
        <w:rPr>
          <w:lang w:eastAsia="zh-CN"/>
        </w:rPr>
        <w:tab/>
        <w:t>InterDigital</w:t>
      </w:r>
      <w:r>
        <w:rPr>
          <w:lang w:eastAsia="zh-CN"/>
        </w:rPr>
        <w:tab/>
        <w:t>discussion</w:t>
      </w:r>
      <w:r>
        <w:rPr>
          <w:lang w:eastAsia="zh-CN"/>
        </w:rPr>
        <w:tab/>
        <w:t>Rel-19</w:t>
      </w:r>
      <w:r>
        <w:rPr>
          <w:lang w:eastAsia="zh-CN"/>
        </w:rPr>
        <w:tab/>
        <w:t>NR_LPWUS-Core</w:t>
      </w:r>
    </w:p>
    <w:p w14:paraId="535D653E" w14:textId="77777777" w:rsidR="00214135" w:rsidRPr="00D96B6D"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4101D3A4" w14:textId="77777777" w:rsidR="00214135" w:rsidRPr="00C40F8C" w:rsidRDefault="00214135" w:rsidP="00214135">
      <w:pPr>
        <w:pStyle w:val="Doc-text2"/>
        <w:rPr>
          <w:rFonts w:eastAsia="SimSun"/>
          <w:i/>
          <w:highlight w:val="lightGray"/>
          <w:lang w:val="en-US" w:eastAsia="zh-CN"/>
        </w:rPr>
      </w:pPr>
      <w:r w:rsidRPr="00C40F8C">
        <w:rPr>
          <w:rFonts w:eastAsia="SimSun"/>
          <w:i/>
          <w:highlight w:val="lightGray"/>
          <w:lang w:val="en-US" w:eastAsia="zh-CN"/>
        </w:rPr>
        <w:t>Proposal: The usage of LP-WUS Option 1-1 and Option 1-2 naming convention is not applied for TS 38.300 nor TS 38.321.</w:t>
      </w:r>
    </w:p>
    <w:p w14:paraId="7E21056E" w14:textId="77777777" w:rsidR="00214135" w:rsidRDefault="00214135" w:rsidP="00214135">
      <w:pPr>
        <w:pStyle w:val="Doc-text2"/>
        <w:ind w:left="0" w:firstLine="0"/>
        <w:rPr>
          <w:rFonts w:eastAsia="SimSun"/>
          <w:lang w:eastAsia="zh-CN"/>
        </w:rPr>
      </w:pPr>
    </w:p>
    <w:p w14:paraId="53DA3868" w14:textId="77777777" w:rsidR="00214135" w:rsidRDefault="00214135" w:rsidP="00214135">
      <w:pPr>
        <w:pStyle w:val="Doc-text2"/>
        <w:rPr>
          <w:rFonts w:eastAsia="SimSun"/>
          <w:lang w:eastAsia="zh-CN"/>
        </w:rPr>
      </w:pPr>
      <w:r>
        <w:rPr>
          <w:rFonts w:hint="eastAsia"/>
          <w:lang w:eastAsia="zh-CN"/>
        </w:rPr>
        <w:t>Discussions</w:t>
      </w:r>
    </w:p>
    <w:p w14:paraId="75B2D9E6"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vivo think in RRC we mention Options 1-1/1-2, but they need to refer to some place. </w:t>
      </w:r>
      <w:r>
        <w:rPr>
          <w:rFonts w:eastAsia="SimSun"/>
          <w:lang w:eastAsia="zh-CN"/>
        </w:rPr>
        <w:t>V</w:t>
      </w:r>
      <w:r>
        <w:rPr>
          <w:rFonts w:eastAsia="SimSun" w:hint="eastAsia"/>
          <w:lang w:eastAsia="zh-CN"/>
        </w:rPr>
        <w:t xml:space="preserve">ivo think these terms are not in R1 spec </w:t>
      </w:r>
      <w:r>
        <w:rPr>
          <w:rFonts w:eastAsia="SimSun"/>
          <w:lang w:eastAsia="zh-CN"/>
        </w:rPr>
        <w:t>either</w:t>
      </w:r>
      <w:r>
        <w:rPr>
          <w:rFonts w:eastAsia="SimSun" w:hint="eastAsia"/>
          <w:lang w:eastAsia="zh-CN"/>
        </w:rPr>
        <w:t xml:space="preserve">. </w:t>
      </w:r>
      <w:r>
        <w:rPr>
          <w:rFonts w:eastAsia="SimSun"/>
          <w:lang w:eastAsia="zh-CN"/>
        </w:rPr>
        <w:t>V</w:t>
      </w:r>
      <w:r>
        <w:rPr>
          <w:rFonts w:eastAsia="SimSun" w:hint="eastAsia"/>
          <w:lang w:eastAsia="zh-CN"/>
        </w:rPr>
        <w:t xml:space="preserve">ivo think if Option 1 and 2 are not the best wording we an consider further refinement. </w:t>
      </w:r>
    </w:p>
    <w:p w14:paraId="695E50E0" w14:textId="77777777" w:rsidR="00214135" w:rsidRPr="007440A9" w:rsidRDefault="00214135" w:rsidP="00214135">
      <w:pPr>
        <w:pStyle w:val="Doc-text2"/>
        <w:rPr>
          <w:rFonts w:eastAsia="SimSun"/>
        </w:rPr>
      </w:pPr>
      <w:r>
        <w:rPr>
          <w:rFonts w:eastAsia="SimSun" w:hint="eastAsia"/>
          <w:lang w:eastAsia="zh-CN"/>
        </w:rPr>
        <w:t>-</w:t>
      </w:r>
      <w:r>
        <w:rPr>
          <w:rFonts w:eastAsia="SimSun" w:hint="eastAsia"/>
          <w:lang w:eastAsia="zh-CN"/>
        </w:rPr>
        <w:tab/>
        <w:t xml:space="preserve">Ericsson think it would be good if we only use these terms in RRC but in a self explainary way. </w:t>
      </w:r>
    </w:p>
    <w:p w14:paraId="6251992F" w14:textId="77777777" w:rsidR="00214135" w:rsidRDefault="00214135" w:rsidP="00214135">
      <w:pPr>
        <w:pStyle w:val="Doc-text2"/>
        <w:ind w:left="0" w:firstLine="0"/>
        <w:rPr>
          <w:rFonts w:eastAsia="SimSun"/>
          <w:lang w:eastAsia="zh-CN"/>
        </w:rPr>
      </w:pPr>
    </w:p>
    <w:p w14:paraId="6F6E8AEB" w14:textId="77777777" w:rsidR="00214135" w:rsidRDefault="00214135" w:rsidP="00214135">
      <w:pPr>
        <w:pStyle w:val="Doc-title"/>
        <w:rPr>
          <w:rFonts w:eastAsia="SimSun"/>
          <w:lang w:eastAsia="zh-CN"/>
        </w:rPr>
      </w:pPr>
      <w:r>
        <w:rPr>
          <w:lang w:eastAsia="zh-CN"/>
        </w:rPr>
        <w:t>R2-2507174</w:t>
      </w:r>
      <w:r>
        <w:rPr>
          <w:lang w:eastAsia="zh-CN"/>
        </w:rPr>
        <w:tab/>
        <w:t>MAC open issues</w:t>
      </w:r>
      <w:r>
        <w:rPr>
          <w:lang w:eastAsia="zh-CN"/>
        </w:rPr>
        <w:tab/>
        <w:t>Nokia, Nokia Shanghai Bell</w:t>
      </w:r>
      <w:r>
        <w:rPr>
          <w:lang w:eastAsia="zh-CN"/>
        </w:rPr>
        <w:tab/>
        <w:t>discussion</w:t>
      </w:r>
      <w:r>
        <w:rPr>
          <w:lang w:eastAsia="zh-CN"/>
        </w:rPr>
        <w:tab/>
        <w:t>Rel-19</w:t>
      </w:r>
      <w:r>
        <w:rPr>
          <w:lang w:eastAsia="zh-CN"/>
        </w:rPr>
        <w:tab/>
        <w:t>NR_LPWUS-Core</w:t>
      </w:r>
    </w:p>
    <w:p w14:paraId="7ED45A52" w14:textId="77777777" w:rsidR="00214135" w:rsidRPr="0068088A"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3399ECDB" w14:textId="77777777" w:rsidR="00214135" w:rsidRPr="0068088A" w:rsidRDefault="00214135" w:rsidP="00214135">
      <w:pPr>
        <w:pStyle w:val="Doc-text2"/>
        <w:rPr>
          <w:i/>
          <w:lang w:eastAsia="zh-CN"/>
        </w:rPr>
      </w:pPr>
      <w:r w:rsidRPr="0068088A">
        <w:rPr>
          <w:bCs/>
          <w:i/>
          <w:highlight w:val="lightGray"/>
          <w:lang w:eastAsia="zh-CN"/>
        </w:rPr>
        <w:t>Proposal 3</w:t>
      </w:r>
      <w:r w:rsidRPr="0068088A">
        <w:rPr>
          <w:i/>
          <w:highlight w:val="lightGray"/>
          <w:lang w:eastAsia="zh-CN"/>
        </w:rPr>
        <w:t>: RAN2 confirms that the MR does not need to wake up for an available CG or SR occasions if there is no actual uplink transmission on that CG/SR occasion.</w:t>
      </w:r>
    </w:p>
    <w:p w14:paraId="33206B25" w14:textId="77777777" w:rsidR="00214135" w:rsidRDefault="00214135" w:rsidP="00214135">
      <w:pPr>
        <w:pStyle w:val="Doc-text2"/>
        <w:ind w:left="0" w:firstLine="0"/>
        <w:rPr>
          <w:rFonts w:eastAsia="SimSun"/>
          <w:lang w:eastAsia="zh-CN"/>
        </w:rPr>
      </w:pPr>
    </w:p>
    <w:p w14:paraId="7DBB3F42" w14:textId="77777777" w:rsidR="00214135" w:rsidRDefault="00214135" w:rsidP="00214135">
      <w:pPr>
        <w:pStyle w:val="Doc-text2"/>
        <w:rPr>
          <w:rFonts w:eastAsia="SimSun"/>
          <w:lang w:eastAsia="zh-CN"/>
        </w:rPr>
      </w:pPr>
      <w:r>
        <w:rPr>
          <w:rFonts w:hint="eastAsia"/>
          <w:lang w:eastAsia="zh-CN"/>
        </w:rPr>
        <w:t>Discussion</w:t>
      </w:r>
    </w:p>
    <w:p w14:paraId="1376B87F"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Apple, Xiaomi and Huawei think this is not </w:t>
      </w:r>
      <w:r>
        <w:rPr>
          <w:rFonts w:eastAsia="SimSun"/>
          <w:lang w:eastAsia="zh-CN"/>
        </w:rPr>
        <w:t>essential</w:t>
      </w:r>
      <w:r>
        <w:rPr>
          <w:rFonts w:eastAsia="SimSun" w:hint="eastAsia"/>
          <w:lang w:eastAsia="zh-CN"/>
        </w:rPr>
        <w:t xml:space="preserve">. </w:t>
      </w:r>
    </w:p>
    <w:p w14:paraId="4C909ACE"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Ericsson wonder how frequent is the issue happening. </w:t>
      </w:r>
    </w:p>
    <w:p w14:paraId="628FB34A"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QC think since UE do not operate in MR and LR at the same time, so this issue might not exist. </w:t>
      </w:r>
    </w:p>
    <w:p w14:paraId="3DDE11A6"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LG E think there is a confliction btw MR and LR, and we should solve. </w:t>
      </w:r>
    </w:p>
    <w:p w14:paraId="0B57D923" w14:textId="77777777" w:rsidR="00214135" w:rsidRDefault="00214135" w:rsidP="00214135">
      <w:pPr>
        <w:pStyle w:val="Doc-text2"/>
        <w:ind w:left="0" w:firstLine="0"/>
        <w:rPr>
          <w:rFonts w:eastAsia="SimSun"/>
          <w:lang w:eastAsia="zh-CN"/>
        </w:rPr>
      </w:pPr>
    </w:p>
    <w:p w14:paraId="4431C04C" w14:textId="77777777" w:rsidR="00214135" w:rsidRDefault="00214135" w:rsidP="00214135">
      <w:pPr>
        <w:pStyle w:val="Agreement"/>
        <w:tabs>
          <w:tab w:val="clear" w:pos="9990"/>
        </w:tabs>
        <w:overflowPunct/>
        <w:autoSpaceDE/>
        <w:autoSpaceDN/>
        <w:adjustRightInd/>
        <w:ind w:left="1619" w:hanging="360"/>
        <w:textAlignment w:val="auto"/>
        <w:rPr>
          <w:lang w:eastAsia="zh-CN"/>
        </w:rPr>
      </w:pPr>
      <w:r w:rsidRPr="00C27F4F">
        <w:rPr>
          <w:lang w:eastAsia="zh-CN"/>
        </w:rPr>
        <w:t xml:space="preserve">RAN2 </w:t>
      </w:r>
      <w:r w:rsidRPr="00C27F4F">
        <w:rPr>
          <w:rFonts w:hint="eastAsia"/>
          <w:lang w:eastAsia="zh-CN"/>
        </w:rPr>
        <w:t xml:space="preserve">understand that </w:t>
      </w:r>
      <w:r>
        <w:rPr>
          <w:rFonts w:hint="eastAsia"/>
          <w:lang w:eastAsia="zh-CN"/>
        </w:rPr>
        <w:t xml:space="preserve">uplink </w:t>
      </w:r>
      <w:r>
        <w:rPr>
          <w:lang w:eastAsia="zh-CN"/>
        </w:rPr>
        <w:t>transmission</w:t>
      </w:r>
      <w:r>
        <w:rPr>
          <w:rFonts w:hint="eastAsia"/>
          <w:lang w:eastAsia="zh-CN"/>
        </w:rPr>
        <w:t xml:space="preserve"> should not be impacted by LP-WUS operation. </w:t>
      </w:r>
    </w:p>
    <w:p w14:paraId="43AB005F" w14:textId="77777777" w:rsidR="00214135" w:rsidRDefault="00214135" w:rsidP="00214135">
      <w:pPr>
        <w:pStyle w:val="Doc-title"/>
        <w:rPr>
          <w:rFonts w:eastAsia="SimSun"/>
          <w:lang w:eastAsia="zh-CN"/>
        </w:rPr>
      </w:pPr>
    </w:p>
    <w:p w14:paraId="123A1169" w14:textId="77777777" w:rsidR="00214135" w:rsidRDefault="00214135" w:rsidP="00214135">
      <w:pPr>
        <w:pStyle w:val="Doc-title"/>
        <w:rPr>
          <w:lang w:eastAsia="zh-CN"/>
        </w:rPr>
      </w:pPr>
      <w:r>
        <w:rPr>
          <w:lang w:eastAsia="zh-CN"/>
        </w:rPr>
        <w:t>R2-2506865</w:t>
      </w:r>
      <w:r>
        <w:rPr>
          <w:lang w:eastAsia="zh-CN"/>
        </w:rPr>
        <w:tab/>
        <w:t>Discussion on MAC open issues</w:t>
      </w:r>
      <w:r>
        <w:rPr>
          <w:lang w:eastAsia="zh-CN"/>
        </w:rPr>
        <w:tab/>
        <w:t>CATT</w:t>
      </w:r>
      <w:r>
        <w:rPr>
          <w:lang w:eastAsia="zh-CN"/>
        </w:rPr>
        <w:tab/>
        <w:t>discussion</w:t>
      </w:r>
      <w:r>
        <w:rPr>
          <w:lang w:eastAsia="zh-CN"/>
        </w:rPr>
        <w:tab/>
        <w:t>Rel-19</w:t>
      </w:r>
      <w:r>
        <w:rPr>
          <w:lang w:eastAsia="zh-CN"/>
        </w:rPr>
        <w:tab/>
        <w:t>NR_LPWUS-Core</w:t>
      </w:r>
    </w:p>
    <w:p w14:paraId="58BA94E7" w14:textId="77777777" w:rsidR="00214135" w:rsidRDefault="00214135" w:rsidP="00214135">
      <w:pPr>
        <w:pStyle w:val="Doc-title"/>
        <w:rPr>
          <w:lang w:eastAsia="zh-CN"/>
        </w:rPr>
      </w:pPr>
      <w:r>
        <w:rPr>
          <w:lang w:eastAsia="zh-CN"/>
        </w:rPr>
        <w:t>R2-2506923</w:t>
      </w:r>
      <w:r>
        <w:rPr>
          <w:lang w:eastAsia="zh-CN"/>
        </w:rPr>
        <w:tab/>
        <w:t>Remaining MAC open issues for  LP-WUS</w:t>
      </w:r>
      <w:r>
        <w:rPr>
          <w:lang w:eastAsia="zh-CN"/>
        </w:rPr>
        <w:tab/>
        <w:t>Lenovo</w:t>
      </w:r>
      <w:r>
        <w:rPr>
          <w:lang w:eastAsia="zh-CN"/>
        </w:rPr>
        <w:tab/>
        <w:t>discussion</w:t>
      </w:r>
      <w:r>
        <w:rPr>
          <w:lang w:eastAsia="zh-CN"/>
        </w:rPr>
        <w:tab/>
        <w:t>Rel-19</w:t>
      </w:r>
    </w:p>
    <w:p w14:paraId="08EF3EC2" w14:textId="77777777" w:rsidR="00214135" w:rsidRDefault="00214135" w:rsidP="00214135">
      <w:pPr>
        <w:pStyle w:val="Doc-title"/>
        <w:rPr>
          <w:lang w:eastAsia="zh-CN"/>
        </w:rPr>
      </w:pPr>
      <w:r>
        <w:rPr>
          <w:lang w:eastAsia="zh-CN"/>
        </w:rPr>
        <w:t>R2-2506954</w:t>
      </w:r>
      <w:r>
        <w:rPr>
          <w:lang w:eastAsia="zh-CN"/>
        </w:rPr>
        <w:tab/>
        <w:t xml:space="preserve">Discussion on LP-WUS MAC remaining issue </w:t>
      </w:r>
      <w:r>
        <w:rPr>
          <w:lang w:eastAsia="zh-CN"/>
        </w:rPr>
        <w:tab/>
        <w:t>NEC</w:t>
      </w:r>
      <w:r>
        <w:rPr>
          <w:lang w:eastAsia="zh-CN"/>
        </w:rPr>
        <w:tab/>
        <w:t>discussion</w:t>
      </w:r>
      <w:r>
        <w:rPr>
          <w:lang w:eastAsia="zh-CN"/>
        </w:rPr>
        <w:tab/>
        <w:t>Rel-19</w:t>
      </w:r>
      <w:r>
        <w:rPr>
          <w:lang w:eastAsia="zh-CN"/>
        </w:rPr>
        <w:tab/>
        <w:t>NR_LPWUS-Core</w:t>
      </w:r>
    </w:p>
    <w:p w14:paraId="5D474DF9" w14:textId="77777777" w:rsidR="00214135" w:rsidRDefault="00214135" w:rsidP="00214135">
      <w:pPr>
        <w:pStyle w:val="Doc-title"/>
        <w:rPr>
          <w:lang w:eastAsia="zh-CN"/>
        </w:rPr>
      </w:pPr>
      <w:r>
        <w:rPr>
          <w:lang w:eastAsia="zh-CN"/>
        </w:rPr>
        <w:t>R2-2506981</w:t>
      </w:r>
      <w:r>
        <w:rPr>
          <w:lang w:eastAsia="zh-CN"/>
        </w:rPr>
        <w:tab/>
        <w:t>Discussing on remaining MAC open issues</w:t>
      </w:r>
      <w:r>
        <w:rPr>
          <w:lang w:eastAsia="zh-CN"/>
        </w:rPr>
        <w:tab/>
        <w:t>Xiaomi</w:t>
      </w:r>
      <w:r>
        <w:rPr>
          <w:lang w:eastAsia="zh-CN"/>
        </w:rPr>
        <w:tab/>
        <w:t>discussion</w:t>
      </w:r>
      <w:r>
        <w:rPr>
          <w:lang w:eastAsia="zh-CN"/>
        </w:rPr>
        <w:tab/>
        <w:t>Rel-19</w:t>
      </w:r>
      <w:r>
        <w:rPr>
          <w:lang w:eastAsia="zh-CN"/>
        </w:rPr>
        <w:tab/>
        <w:t>NR_LPWUS-Core</w:t>
      </w:r>
    </w:p>
    <w:p w14:paraId="13873DD3" w14:textId="77777777" w:rsidR="00214135" w:rsidRDefault="00214135" w:rsidP="00214135">
      <w:pPr>
        <w:pStyle w:val="Doc-title"/>
        <w:rPr>
          <w:lang w:eastAsia="zh-CN"/>
        </w:rPr>
      </w:pPr>
      <w:r>
        <w:rPr>
          <w:lang w:eastAsia="zh-CN"/>
        </w:rPr>
        <w:t>R2-2507010</w:t>
      </w:r>
      <w:r>
        <w:rPr>
          <w:lang w:eastAsia="zh-CN"/>
        </w:rPr>
        <w:tab/>
        <w:t>Discussion on MAC open issues for LP-WUS WUR</w:t>
      </w:r>
      <w:r>
        <w:rPr>
          <w:lang w:eastAsia="zh-CN"/>
        </w:rPr>
        <w:tab/>
        <w:t>vivo</w:t>
      </w:r>
      <w:r>
        <w:rPr>
          <w:lang w:eastAsia="zh-CN"/>
        </w:rPr>
        <w:tab/>
        <w:t>discussion</w:t>
      </w:r>
      <w:r>
        <w:rPr>
          <w:lang w:eastAsia="zh-CN"/>
        </w:rPr>
        <w:tab/>
        <w:t>Rel-19</w:t>
      </w:r>
      <w:r>
        <w:rPr>
          <w:lang w:eastAsia="zh-CN"/>
        </w:rPr>
        <w:tab/>
        <w:t>NR_LPWUS-Core</w:t>
      </w:r>
    </w:p>
    <w:p w14:paraId="465B7E80" w14:textId="77777777" w:rsidR="00214135" w:rsidRDefault="00214135" w:rsidP="00214135">
      <w:pPr>
        <w:pStyle w:val="Doc-title"/>
        <w:rPr>
          <w:lang w:eastAsia="zh-CN"/>
        </w:rPr>
      </w:pPr>
      <w:r>
        <w:rPr>
          <w:lang w:eastAsia="zh-CN"/>
        </w:rPr>
        <w:t>R2-2507042</w:t>
      </w:r>
      <w:r>
        <w:rPr>
          <w:lang w:eastAsia="zh-CN"/>
        </w:rPr>
        <w:tab/>
        <w:t>Discussion on the remaining issue on LP-WUS in RRC_CONNECTED</w:t>
      </w:r>
      <w:r>
        <w:rPr>
          <w:lang w:eastAsia="zh-CN"/>
        </w:rPr>
        <w:tab/>
        <w:t>OPPO</w:t>
      </w:r>
      <w:r>
        <w:rPr>
          <w:lang w:eastAsia="zh-CN"/>
        </w:rPr>
        <w:tab/>
        <w:t>discussion</w:t>
      </w:r>
      <w:r>
        <w:rPr>
          <w:lang w:eastAsia="zh-CN"/>
        </w:rPr>
        <w:tab/>
        <w:t>Rel-19</w:t>
      </w:r>
      <w:r>
        <w:rPr>
          <w:lang w:eastAsia="zh-CN"/>
        </w:rPr>
        <w:tab/>
        <w:t>NR_LPWUS-Core</w:t>
      </w:r>
    </w:p>
    <w:p w14:paraId="3F10CCD7" w14:textId="77777777" w:rsidR="00214135" w:rsidRDefault="00214135" w:rsidP="00214135">
      <w:pPr>
        <w:pStyle w:val="Doc-title"/>
        <w:rPr>
          <w:lang w:eastAsia="zh-CN"/>
        </w:rPr>
      </w:pPr>
      <w:r>
        <w:rPr>
          <w:lang w:eastAsia="zh-CN"/>
        </w:rPr>
        <w:t>R2-2507105</w:t>
      </w:r>
      <w:r>
        <w:rPr>
          <w:lang w:eastAsia="zh-CN"/>
        </w:rPr>
        <w:tab/>
        <w:t>Remaining issues of LP-WUS in RRC_CONNECTED</w:t>
      </w:r>
      <w:r>
        <w:rPr>
          <w:lang w:eastAsia="zh-CN"/>
        </w:rPr>
        <w:tab/>
        <w:t>Apple</w:t>
      </w:r>
      <w:r>
        <w:rPr>
          <w:lang w:eastAsia="zh-CN"/>
        </w:rPr>
        <w:tab/>
        <w:t>discussion</w:t>
      </w:r>
      <w:r>
        <w:rPr>
          <w:lang w:eastAsia="zh-CN"/>
        </w:rPr>
        <w:tab/>
        <w:t>Rel-19</w:t>
      </w:r>
    </w:p>
    <w:p w14:paraId="028F33DE" w14:textId="77777777" w:rsidR="00214135" w:rsidRDefault="00214135" w:rsidP="00214135">
      <w:pPr>
        <w:pStyle w:val="Doc-title"/>
        <w:rPr>
          <w:lang w:eastAsia="zh-CN"/>
        </w:rPr>
      </w:pPr>
      <w:r>
        <w:rPr>
          <w:lang w:eastAsia="zh-CN"/>
        </w:rPr>
        <w:t>R2-2507174</w:t>
      </w:r>
      <w:r>
        <w:rPr>
          <w:lang w:eastAsia="zh-CN"/>
        </w:rPr>
        <w:tab/>
        <w:t>MAC open issues</w:t>
      </w:r>
      <w:r>
        <w:rPr>
          <w:lang w:eastAsia="zh-CN"/>
        </w:rPr>
        <w:tab/>
        <w:t>Nokia, Nokia Shanghai Bell</w:t>
      </w:r>
      <w:r>
        <w:rPr>
          <w:lang w:eastAsia="zh-CN"/>
        </w:rPr>
        <w:tab/>
        <w:t>discussion</w:t>
      </w:r>
      <w:r>
        <w:rPr>
          <w:lang w:eastAsia="zh-CN"/>
        </w:rPr>
        <w:tab/>
        <w:t>Rel-19</w:t>
      </w:r>
      <w:r>
        <w:rPr>
          <w:lang w:eastAsia="zh-CN"/>
        </w:rPr>
        <w:tab/>
        <w:t>NR_LPWUS-Core</w:t>
      </w:r>
    </w:p>
    <w:p w14:paraId="4AC5845E" w14:textId="77777777" w:rsidR="00214135" w:rsidRDefault="00214135" w:rsidP="00214135">
      <w:pPr>
        <w:pStyle w:val="Doc-title"/>
        <w:rPr>
          <w:lang w:eastAsia="zh-CN"/>
        </w:rPr>
      </w:pPr>
      <w:r>
        <w:rPr>
          <w:lang w:eastAsia="zh-CN"/>
        </w:rPr>
        <w:t>R2-2507308</w:t>
      </w:r>
      <w:r>
        <w:rPr>
          <w:lang w:eastAsia="zh-CN"/>
        </w:rPr>
        <w:tab/>
        <w:t>LP-WUS options description</w:t>
      </w:r>
      <w:r>
        <w:rPr>
          <w:lang w:eastAsia="zh-CN"/>
        </w:rPr>
        <w:tab/>
        <w:t>InterDigital</w:t>
      </w:r>
      <w:r>
        <w:rPr>
          <w:lang w:eastAsia="zh-CN"/>
        </w:rPr>
        <w:tab/>
        <w:t>discussion</w:t>
      </w:r>
      <w:r>
        <w:rPr>
          <w:lang w:eastAsia="zh-CN"/>
        </w:rPr>
        <w:tab/>
        <w:t>Rel-19</w:t>
      </w:r>
      <w:r>
        <w:rPr>
          <w:lang w:eastAsia="zh-CN"/>
        </w:rPr>
        <w:tab/>
        <w:t>NR_LPWUS-Core</w:t>
      </w:r>
    </w:p>
    <w:p w14:paraId="1673F740" w14:textId="77777777" w:rsidR="00214135" w:rsidRDefault="00214135" w:rsidP="00214135">
      <w:pPr>
        <w:pStyle w:val="Doc-title"/>
        <w:rPr>
          <w:lang w:eastAsia="zh-CN"/>
        </w:rPr>
      </w:pPr>
      <w:r>
        <w:rPr>
          <w:lang w:eastAsia="zh-CN"/>
        </w:rPr>
        <w:t>R2-2507351</w:t>
      </w:r>
      <w:r>
        <w:rPr>
          <w:lang w:eastAsia="zh-CN"/>
        </w:rPr>
        <w:tab/>
        <w:t>Remaining issues in LP-WUS MAC</w:t>
      </w:r>
      <w:r>
        <w:rPr>
          <w:lang w:eastAsia="zh-CN"/>
        </w:rPr>
        <w:tab/>
        <w:t>Qualcomm Incorporated</w:t>
      </w:r>
      <w:r>
        <w:rPr>
          <w:lang w:eastAsia="zh-CN"/>
        </w:rPr>
        <w:tab/>
        <w:t>discussion</w:t>
      </w:r>
      <w:r>
        <w:rPr>
          <w:lang w:eastAsia="zh-CN"/>
        </w:rPr>
        <w:tab/>
        <w:t>NR_LPWUS-Core</w:t>
      </w:r>
    </w:p>
    <w:p w14:paraId="79E10858" w14:textId="77777777" w:rsidR="00214135" w:rsidRDefault="00214135" w:rsidP="00214135">
      <w:pPr>
        <w:pStyle w:val="Doc-title"/>
        <w:rPr>
          <w:lang w:eastAsia="zh-CN"/>
        </w:rPr>
      </w:pPr>
      <w:r>
        <w:rPr>
          <w:lang w:eastAsia="zh-CN"/>
        </w:rPr>
        <w:t>R2-2507530</w:t>
      </w:r>
      <w:r>
        <w:rPr>
          <w:lang w:eastAsia="zh-CN"/>
        </w:rPr>
        <w:tab/>
        <w:t>LP-WUS MAC Issues</w:t>
      </w:r>
      <w:r>
        <w:rPr>
          <w:lang w:eastAsia="zh-CN"/>
        </w:rPr>
        <w:tab/>
        <w:t>ZTE Corporation, Sanechips</w:t>
      </w:r>
      <w:r>
        <w:rPr>
          <w:lang w:eastAsia="zh-CN"/>
        </w:rPr>
        <w:tab/>
        <w:t>discussion</w:t>
      </w:r>
      <w:r>
        <w:rPr>
          <w:lang w:eastAsia="zh-CN"/>
        </w:rPr>
        <w:tab/>
        <w:t>Rel-19</w:t>
      </w:r>
      <w:r>
        <w:rPr>
          <w:lang w:eastAsia="zh-CN"/>
        </w:rPr>
        <w:tab/>
        <w:t>NR_LPWUS-Core</w:t>
      </w:r>
    </w:p>
    <w:p w14:paraId="490A1DB7" w14:textId="77777777" w:rsidR="00214135" w:rsidRDefault="00214135" w:rsidP="00214135">
      <w:pPr>
        <w:pStyle w:val="Doc-title"/>
        <w:rPr>
          <w:lang w:eastAsia="zh-CN"/>
        </w:rPr>
      </w:pPr>
      <w:r>
        <w:rPr>
          <w:lang w:eastAsia="zh-CN"/>
        </w:rPr>
        <w:t>R2-2507627</w:t>
      </w:r>
      <w:r>
        <w:rPr>
          <w:lang w:eastAsia="zh-CN"/>
        </w:rPr>
        <w:tab/>
        <w:t>LP-WUS MAC issue (Eri-001 and Proposal 1 in #213)</w:t>
      </w:r>
      <w:r>
        <w:rPr>
          <w:lang w:eastAsia="zh-CN"/>
        </w:rPr>
        <w:tab/>
        <w:t>Ericsson</w:t>
      </w:r>
      <w:r>
        <w:rPr>
          <w:lang w:eastAsia="zh-CN"/>
        </w:rPr>
        <w:tab/>
        <w:t>discussion</w:t>
      </w:r>
      <w:r>
        <w:rPr>
          <w:lang w:eastAsia="zh-CN"/>
        </w:rPr>
        <w:tab/>
        <w:t>Rel-19</w:t>
      </w:r>
      <w:r>
        <w:rPr>
          <w:lang w:eastAsia="zh-CN"/>
        </w:rPr>
        <w:tab/>
        <w:t>NR_LPWUS-Core</w:t>
      </w:r>
    </w:p>
    <w:p w14:paraId="2422D82A" w14:textId="77777777" w:rsidR="00214135" w:rsidRDefault="00214135" w:rsidP="00214135">
      <w:pPr>
        <w:pStyle w:val="Doc-title"/>
        <w:rPr>
          <w:lang w:eastAsia="zh-CN"/>
        </w:rPr>
      </w:pPr>
    </w:p>
    <w:p w14:paraId="67CB7F33" w14:textId="77777777" w:rsidR="00214135" w:rsidRPr="00DB2F94" w:rsidRDefault="00214135" w:rsidP="00214135">
      <w:pPr>
        <w:pStyle w:val="Heading3"/>
        <w:rPr>
          <w:rFonts w:eastAsia="SimSun"/>
        </w:rPr>
      </w:pPr>
      <w:bookmarkStart w:id="305" w:name="_Toc213182922"/>
      <w:r w:rsidRPr="00DB2F94">
        <w:rPr>
          <w:rFonts w:eastAsiaTheme="minorEastAsia"/>
        </w:rPr>
        <w:t>8</w:t>
      </w:r>
      <w:r w:rsidRPr="00DB2F94">
        <w:t>.</w:t>
      </w:r>
      <w:r w:rsidRPr="00DB2F94">
        <w:rPr>
          <w:rFonts w:eastAsiaTheme="minorEastAsia"/>
        </w:rPr>
        <w:t>4</w:t>
      </w:r>
      <w:r w:rsidRPr="00DB2F94">
        <w:t>.</w:t>
      </w:r>
      <w:r w:rsidRPr="00DB2F94">
        <w:rPr>
          <w:rFonts w:eastAsia="SimSun"/>
        </w:rPr>
        <w:t>4</w:t>
      </w:r>
      <w:r w:rsidRPr="00DB2F94">
        <w:tab/>
      </w:r>
      <w:r>
        <w:rPr>
          <w:rFonts w:eastAsia="SimSun" w:hint="eastAsia"/>
        </w:rPr>
        <w:t>Other issues</w:t>
      </w:r>
      <w:bookmarkEnd w:id="305"/>
    </w:p>
    <w:p w14:paraId="04DBAD5C" w14:textId="77777777" w:rsidR="00214135" w:rsidRPr="00DB2F94" w:rsidRDefault="00214135" w:rsidP="00214135">
      <w:pPr>
        <w:pStyle w:val="Comments"/>
        <w:rPr>
          <w:bCs/>
          <w:lang w:val="en-US" w:eastAsia="zh-CN" w:bidi="ar"/>
        </w:rPr>
      </w:pPr>
      <w:r>
        <w:rPr>
          <w:rFonts w:eastAsia="SimSun" w:hint="eastAsia"/>
          <w:bCs/>
          <w:lang w:val="en-US" w:eastAsia="zh-CN" w:bidi="ar"/>
        </w:rPr>
        <w:t xml:space="preserve">Issues related to IDLE/INACTIVE, </w:t>
      </w:r>
      <w:r>
        <w:rPr>
          <w:rFonts w:eastAsia="SimSun" w:hint="eastAsia"/>
          <w:lang w:eastAsia="zh-CN"/>
        </w:rPr>
        <w:t xml:space="preserve">Changes to Stage 2, </w:t>
      </w:r>
      <w:r>
        <w:rPr>
          <w:rFonts w:eastAsia="SimSun" w:hint="eastAsia"/>
          <w:bCs/>
          <w:lang w:val="en-US" w:eastAsia="zh-CN" w:bidi="ar"/>
        </w:rPr>
        <w:t>UE capabilities, and other remaining issues if not covered by the previous agenda items</w:t>
      </w:r>
    </w:p>
    <w:p w14:paraId="7A965020" w14:textId="77777777" w:rsidR="00214135" w:rsidRDefault="00214135" w:rsidP="00214135">
      <w:pPr>
        <w:pStyle w:val="Doc-text2"/>
        <w:ind w:left="0" w:firstLine="0"/>
        <w:rPr>
          <w:rFonts w:eastAsia="SimSun"/>
          <w:lang w:eastAsia="zh-CN"/>
        </w:rPr>
      </w:pPr>
    </w:p>
    <w:p w14:paraId="738CD42F" w14:textId="77777777" w:rsidR="00214135" w:rsidRPr="00804FB6" w:rsidRDefault="00214135" w:rsidP="00214135">
      <w:pPr>
        <w:pStyle w:val="Doc-text2"/>
        <w:ind w:left="0" w:firstLine="0"/>
        <w:rPr>
          <w:rFonts w:eastAsia="SimSun"/>
          <w:u w:val="single"/>
          <w:lang w:eastAsia="zh-CN"/>
        </w:rPr>
      </w:pPr>
      <w:r w:rsidRPr="00804FB6">
        <w:rPr>
          <w:rFonts w:eastAsia="SimSun"/>
          <w:u w:val="single"/>
          <w:lang w:eastAsia="zh-CN"/>
        </w:rPr>
        <w:t xml:space="preserve">Low mobility criterion </w:t>
      </w:r>
      <w:r>
        <w:rPr>
          <w:rFonts w:eastAsia="SimSun"/>
          <w:u w:val="single"/>
          <w:lang w:eastAsia="zh-CN"/>
        </w:rPr>
        <w:t>related</w:t>
      </w:r>
    </w:p>
    <w:p w14:paraId="7CB4F2F3" w14:textId="77777777" w:rsidR="00214135" w:rsidRDefault="00214135" w:rsidP="00214135">
      <w:pPr>
        <w:pStyle w:val="Doc-title"/>
        <w:rPr>
          <w:rFonts w:eastAsia="SimSun"/>
          <w:lang w:eastAsia="zh-CN"/>
        </w:rPr>
      </w:pPr>
      <w:r>
        <w:t>R2-2507011</w:t>
      </w:r>
      <w:r>
        <w:tab/>
        <w:t>Discussion on other open issues for LP-WUS WUR</w:t>
      </w:r>
      <w:r>
        <w:tab/>
        <w:t>vivo</w:t>
      </w:r>
      <w:r>
        <w:tab/>
        <w:t>discussion</w:t>
      </w:r>
      <w:r>
        <w:tab/>
        <w:t>Rel-19</w:t>
      </w:r>
      <w:r>
        <w:tab/>
        <w:t>NR_LPWUS-Core</w:t>
      </w:r>
    </w:p>
    <w:p w14:paraId="44D9596D" w14:textId="77777777" w:rsidR="00214135" w:rsidRPr="00CB53A0"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61487BE5" w14:textId="77777777" w:rsidR="00214135" w:rsidRPr="000F6C59" w:rsidRDefault="00214135" w:rsidP="00214135">
      <w:pPr>
        <w:pStyle w:val="Doc-text2"/>
        <w:rPr>
          <w:i/>
          <w:highlight w:val="lightGray"/>
        </w:rPr>
      </w:pPr>
      <w:r w:rsidRPr="000F6C59">
        <w:rPr>
          <w:i/>
          <w:highlight w:val="lightGray"/>
        </w:rPr>
        <w:t>Proposal 1: (38304-1) “low mobility” criterion based on LR measurements is not needed for LP-WUS.</w:t>
      </w:r>
    </w:p>
    <w:p w14:paraId="34C5DD1A" w14:textId="77777777" w:rsidR="00214135" w:rsidRPr="000F6C59" w:rsidRDefault="00214135" w:rsidP="00214135">
      <w:pPr>
        <w:pStyle w:val="Doc-text2"/>
        <w:rPr>
          <w:i/>
          <w:highlight w:val="lightGray"/>
        </w:rPr>
      </w:pPr>
      <w:r w:rsidRPr="000F6C59">
        <w:rPr>
          <w:i/>
          <w:highlight w:val="lightGray"/>
        </w:rPr>
        <w:t>Proposal 2: (38304-3) There is no specification impact for R16 low mobility criterion when UE exits fully offloading.</w:t>
      </w:r>
    </w:p>
    <w:p w14:paraId="25C01147" w14:textId="77777777" w:rsidR="00214135" w:rsidRDefault="00214135" w:rsidP="00214135">
      <w:pPr>
        <w:pStyle w:val="Doc-text2"/>
        <w:ind w:left="0" w:firstLine="0"/>
        <w:rPr>
          <w:rFonts w:eastAsia="SimSun"/>
          <w:lang w:eastAsia="zh-CN"/>
        </w:rPr>
      </w:pPr>
    </w:p>
    <w:p w14:paraId="54639AAC" w14:textId="77777777" w:rsidR="00214135" w:rsidRDefault="00214135" w:rsidP="00214135">
      <w:pPr>
        <w:pStyle w:val="Doc-text2"/>
        <w:ind w:left="0" w:firstLine="0"/>
        <w:rPr>
          <w:rFonts w:eastAsia="SimSun"/>
          <w:lang w:eastAsia="zh-CN"/>
        </w:rPr>
      </w:pPr>
      <w:r>
        <w:t>R2-2507505</w:t>
      </w:r>
      <w:r>
        <w:tab/>
        <w:t>Open issues on LP-WUS</w:t>
      </w:r>
      <w:r>
        <w:tab/>
        <w:t>InterDigital, Inc.</w:t>
      </w:r>
      <w:r>
        <w:tab/>
        <w:t>discussion</w:t>
      </w:r>
      <w:r>
        <w:tab/>
        <w:t>Rel-19</w:t>
      </w:r>
      <w:r>
        <w:tab/>
        <w:t>NR_LPWUS-Core</w:t>
      </w:r>
    </w:p>
    <w:p w14:paraId="0C319613" w14:textId="77777777" w:rsidR="00214135" w:rsidRPr="00121F04"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6557055B" w14:textId="77777777" w:rsidR="00214135" w:rsidRPr="000F6C59" w:rsidRDefault="00214135" w:rsidP="00214135">
      <w:pPr>
        <w:pStyle w:val="Doc-text2"/>
        <w:rPr>
          <w:i/>
          <w:highlight w:val="lightGray"/>
        </w:rPr>
      </w:pPr>
      <w:r w:rsidRPr="000F6C59">
        <w:rPr>
          <w:i/>
          <w:highlight w:val="lightGray"/>
        </w:rPr>
        <w:t>Proposal 1: [38304-1] Support to evaluate low mobility criterion with LR measurements.</w:t>
      </w:r>
    </w:p>
    <w:p w14:paraId="56756593" w14:textId="77777777" w:rsidR="00214135" w:rsidRPr="000F6C59" w:rsidRDefault="00214135" w:rsidP="00214135">
      <w:pPr>
        <w:pStyle w:val="Doc-text2"/>
        <w:rPr>
          <w:i/>
        </w:rPr>
      </w:pPr>
      <w:r w:rsidRPr="000F6C59">
        <w:rPr>
          <w:i/>
          <w:highlight w:val="lightGray"/>
        </w:rPr>
        <w:t>Proposal 2: [38304-3] Do not consider the specification impact on low-mobility criteria when a UE exits measurement offloading.</w:t>
      </w:r>
    </w:p>
    <w:p w14:paraId="70C6995B" w14:textId="77777777" w:rsidR="00214135" w:rsidRDefault="00214135" w:rsidP="00214135">
      <w:pPr>
        <w:pStyle w:val="Doc-text2"/>
        <w:ind w:left="0" w:firstLine="0"/>
        <w:rPr>
          <w:rFonts w:eastAsia="SimSun"/>
          <w:lang w:eastAsia="zh-CN"/>
        </w:rPr>
      </w:pPr>
    </w:p>
    <w:p w14:paraId="0DF639EA" w14:textId="77777777" w:rsidR="00214135" w:rsidRDefault="00214135" w:rsidP="00214135">
      <w:pPr>
        <w:pStyle w:val="Agreement"/>
        <w:tabs>
          <w:tab w:val="clear" w:pos="9990"/>
        </w:tabs>
        <w:overflowPunct/>
        <w:autoSpaceDE/>
        <w:autoSpaceDN/>
        <w:adjustRightInd/>
        <w:ind w:left="1619" w:hanging="360"/>
        <w:textAlignment w:val="auto"/>
        <w:rPr>
          <w:rFonts w:eastAsia="SimSun"/>
          <w:lang w:eastAsia="zh-CN"/>
        </w:rPr>
      </w:pPr>
      <w:r>
        <w:rPr>
          <w:lang w:eastAsia="zh-CN"/>
        </w:rPr>
        <w:t>C</w:t>
      </w:r>
      <w:r>
        <w:rPr>
          <w:rFonts w:hint="eastAsia"/>
          <w:lang w:eastAsia="zh-CN"/>
        </w:rPr>
        <w:t>onfirm t</w:t>
      </w:r>
      <w:r w:rsidRPr="000D554C">
        <w:rPr>
          <w:lang w:eastAsia="zh-CN"/>
        </w:rPr>
        <w:t>here is no specification impact for R16 low mobility criterion when UE exits fully offloading.</w:t>
      </w:r>
    </w:p>
    <w:p w14:paraId="3A18713E" w14:textId="77777777" w:rsidR="00214135" w:rsidRDefault="00214135" w:rsidP="00214135">
      <w:pPr>
        <w:pStyle w:val="Doc-text2"/>
        <w:rPr>
          <w:rFonts w:eastAsia="SimSun"/>
          <w:lang w:eastAsia="zh-CN"/>
        </w:rPr>
      </w:pPr>
    </w:p>
    <w:p w14:paraId="56BD29F2" w14:textId="77777777" w:rsidR="00214135" w:rsidRDefault="00214135" w:rsidP="00214135">
      <w:pPr>
        <w:pStyle w:val="Doc-text2"/>
        <w:rPr>
          <w:rFonts w:eastAsia="SimSun"/>
          <w:lang w:eastAsia="zh-CN"/>
        </w:rPr>
      </w:pPr>
      <w:r>
        <w:rPr>
          <w:rFonts w:eastAsia="SimSun" w:hint="eastAsia"/>
          <w:lang w:eastAsia="zh-CN"/>
        </w:rPr>
        <w:t xml:space="preserve">Discussion on </w:t>
      </w:r>
      <w:r w:rsidRPr="00962A26">
        <w:rPr>
          <w:rFonts w:eastAsia="SimSun" w:hint="eastAsia"/>
          <w:lang w:eastAsia="zh-CN"/>
        </w:rPr>
        <w:t>“</w:t>
      </w:r>
      <w:r w:rsidRPr="00962A26">
        <w:rPr>
          <w:rFonts w:eastAsia="SimSun"/>
          <w:lang w:eastAsia="zh-CN"/>
        </w:rPr>
        <w:t>low mobility” criterion based on LR measurements</w:t>
      </w:r>
    </w:p>
    <w:p w14:paraId="31FEFB43"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Ericsson think this is essential issue and think we should address. Ericsson think we should have the means to configure the UE not using LPWUS, to </w:t>
      </w:r>
      <w:r>
        <w:rPr>
          <w:rFonts w:eastAsia="SimSun"/>
          <w:lang w:eastAsia="zh-CN"/>
        </w:rPr>
        <w:t>avoid</w:t>
      </w:r>
      <w:r>
        <w:rPr>
          <w:rFonts w:eastAsia="SimSun" w:hint="eastAsia"/>
          <w:lang w:eastAsia="zh-CN"/>
        </w:rPr>
        <w:t xml:space="preserve"> the issue of not having the measurement for a long time. Nokia also think this is </w:t>
      </w:r>
      <w:r>
        <w:rPr>
          <w:rFonts w:eastAsia="SimSun"/>
          <w:lang w:eastAsia="zh-CN"/>
        </w:rPr>
        <w:t>critical</w:t>
      </w:r>
      <w:r>
        <w:rPr>
          <w:rFonts w:eastAsia="SimSun" w:hint="eastAsia"/>
          <w:lang w:eastAsia="zh-CN"/>
        </w:rPr>
        <w:t xml:space="preserve"> and </w:t>
      </w:r>
      <w:r>
        <w:rPr>
          <w:rFonts w:eastAsia="SimSun"/>
          <w:lang w:eastAsia="zh-CN"/>
        </w:rPr>
        <w:t>support</w:t>
      </w:r>
      <w:r>
        <w:rPr>
          <w:rFonts w:eastAsia="SimSun" w:hint="eastAsia"/>
          <w:lang w:eastAsia="zh-CN"/>
        </w:rPr>
        <w:t xml:space="preserve"> the </w:t>
      </w:r>
      <w:r>
        <w:rPr>
          <w:rFonts w:eastAsia="SimSun"/>
          <w:lang w:eastAsia="zh-CN"/>
        </w:rPr>
        <w:t>proposal</w:t>
      </w:r>
      <w:r>
        <w:rPr>
          <w:rFonts w:eastAsia="SimSun" w:hint="eastAsia"/>
          <w:lang w:eastAsia="zh-CN"/>
        </w:rPr>
        <w:t xml:space="preserve"> from InterDigital. </w:t>
      </w:r>
    </w:p>
    <w:p w14:paraId="1DFA04B8"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QC support vivo proposal. QC think in the RRM meas relaxation mode NW can have the measurements. </w:t>
      </w:r>
    </w:p>
    <w:p w14:paraId="1B93D658"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OPPO see some benefit to introduce low mob criteria. </w:t>
      </w:r>
    </w:p>
    <w:p w14:paraId="1192BD19"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ZTE support the </w:t>
      </w:r>
      <w:r>
        <w:rPr>
          <w:rFonts w:eastAsia="SimSun"/>
          <w:lang w:eastAsia="zh-CN"/>
        </w:rPr>
        <w:t>proposal</w:t>
      </w:r>
      <w:r>
        <w:rPr>
          <w:rFonts w:eastAsia="SimSun" w:hint="eastAsia"/>
          <w:lang w:eastAsia="zh-CN"/>
        </w:rPr>
        <w:t xml:space="preserve"> from InterDigital. ZTE think it may be a comprise if we only use MR results to </w:t>
      </w:r>
      <w:r>
        <w:rPr>
          <w:rFonts w:eastAsia="SimSun"/>
          <w:lang w:eastAsia="zh-CN"/>
        </w:rPr>
        <w:t>evaluate</w:t>
      </w:r>
      <w:r>
        <w:rPr>
          <w:rFonts w:eastAsia="SimSun" w:hint="eastAsia"/>
          <w:lang w:eastAsia="zh-CN"/>
        </w:rPr>
        <w:t xml:space="preserve"> low mob for the entry condition. </w:t>
      </w:r>
    </w:p>
    <w:p w14:paraId="456D145D" w14:textId="77777777" w:rsidR="00214135" w:rsidRDefault="00214135" w:rsidP="00214135">
      <w:pPr>
        <w:pStyle w:val="Doc-text2"/>
        <w:ind w:left="0" w:firstLine="0"/>
        <w:rPr>
          <w:rFonts w:eastAsia="SimSun"/>
          <w:lang w:eastAsia="zh-CN"/>
        </w:rPr>
      </w:pPr>
      <w:r>
        <w:rPr>
          <w:rFonts w:eastAsia="SimSun" w:hint="eastAsia"/>
          <w:lang w:eastAsia="zh-CN"/>
        </w:rPr>
        <w:t xml:space="preserve"> </w:t>
      </w:r>
    </w:p>
    <w:p w14:paraId="04B31B0A" w14:textId="77777777" w:rsidR="00214135" w:rsidRDefault="00214135" w:rsidP="00214135">
      <w:pPr>
        <w:pStyle w:val="Doc-text2"/>
        <w:rPr>
          <w:rFonts w:eastAsia="SimSun"/>
          <w:lang w:eastAsia="zh-CN"/>
        </w:rPr>
      </w:pPr>
      <w:r>
        <w:rPr>
          <w:rFonts w:eastAsia="SimSun" w:hint="eastAsia"/>
          <w:lang w:eastAsia="zh-CN"/>
        </w:rPr>
        <w:t xml:space="preserve">Chair: we will discuss </w:t>
      </w:r>
      <w:r>
        <w:rPr>
          <w:rFonts w:eastAsia="SimSun"/>
          <w:lang w:eastAsia="zh-CN"/>
        </w:rPr>
        <w:t>again</w:t>
      </w:r>
      <w:r>
        <w:rPr>
          <w:rFonts w:eastAsia="SimSun" w:hint="eastAsia"/>
          <w:lang w:eastAsia="zh-CN"/>
        </w:rPr>
        <w:t xml:space="preserve"> in the next meeting. Joint </w:t>
      </w:r>
      <w:r>
        <w:rPr>
          <w:rFonts w:eastAsia="SimSun"/>
          <w:lang w:eastAsia="zh-CN"/>
        </w:rPr>
        <w:t>proposal</w:t>
      </w:r>
      <w:r>
        <w:rPr>
          <w:rFonts w:eastAsia="SimSun" w:hint="eastAsia"/>
          <w:lang w:eastAsia="zh-CN"/>
        </w:rPr>
        <w:t xml:space="preserve"> is greatly encouraged. </w:t>
      </w:r>
    </w:p>
    <w:p w14:paraId="66210DA5" w14:textId="77777777" w:rsidR="00214135" w:rsidRDefault="00214135" w:rsidP="00214135">
      <w:pPr>
        <w:pStyle w:val="Doc-text2"/>
        <w:ind w:left="0" w:firstLine="0"/>
        <w:rPr>
          <w:rFonts w:eastAsia="SimSun"/>
          <w:lang w:eastAsia="zh-CN"/>
        </w:rPr>
      </w:pPr>
    </w:p>
    <w:p w14:paraId="1D1569EE" w14:textId="77777777" w:rsidR="00214135" w:rsidRPr="003007DE" w:rsidRDefault="00214135" w:rsidP="00214135">
      <w:pPr>
        <w:pStyle w:val="Doc-title"/>
        <w:rPr>
          <w:rFonts w:eastAsia="SimSun"/>
          <w:u w:val="single"/>
          <w:lang w:eastAsia="zh-CN"/>
        </w:rPr>
      </w:pPr>
      <w:r>
        <w:rPr>
          <w:rFonts w:eastAsia="SimSun" w:hint="eastAsia"/>
          <w:u w:val="single"/>
          <w:lang w:eastAsia="zh-CN"/>
        </w:rPr>
        <w:t>38.300</w:t>
      </w:r>
    </w:p>
    <w:p w14:paraId="598D9405" w14:textId="77777777" w:rsidR="00214135" w:rsidRDefault="00214135" w:rsidP="00214135">
      <w:pPr>
        <w:pStyle w:val="Doc-title"/>
        <w:rPr>
          <w:rFonts w:eastAsia="SimSun"/>
          <w:lang w:eastAsia="zh-CN"/>
        </w:rPr>
      </w:pPr>
      <w:r>
        <w:rPr>
          <w:lang w:eastAsia="zh-CN"/>
        </w:rPr>
        <w:t>R2-2507639</w:t>
      </w:r>
      <w:r>
        <w:rPr>
          <w:lang w:eastAsia="zh-CN"/>
        </w:rPr>
        <w:tab/>
        <w:t>Miscellaneous corrections for LP-WUS</w:t>
      </w:r>
      <w:r>
        <w:rPr>
          <w:lang w:eastAsia="zh-CN"/>
        </w:rPr>
        <w:tab/>
        <w:t>Ericsson</w:t>
      </w:r>
      <w:r>
        <w:rPr>
          <w:lang w:eastAsia="zh-CN"/>
        </w:rPr>
        <w:tab/>
        <w:t>CR</w:t>
      </w:r>
      <w:r>
        <w:rPr>
          <w:lang w:eastAsia="zh-CN"/>
        </w:rPr>
        <w:tab/>
        <w:t>Rel-19</w:t>
      </w:r>
      <w:r>
        <w:rPr>
          <w:lang w:eastAsia="zh-CN"/>
        </w:rPr>
        <w:tab/>
        <w:t>38.300</w:t>
      </w:r>
      <w:r>
        <w:rPr>
          <w:lang w:eastAsia="zh-CN"/>
        </w:rPr>
        <w:tab/>
        <w:t>19.0.0</w:t>
      </w:r>
      <w:r>
        <w:rPr>
          <w:lang w:eastAsia="zh-CN"/>
        </w:rPr>
        <w:tab/>
        <w:t>1046</w:t>
      </w:r>
      <w:r>
        <w:rPr>
          <w:lang w:eastAsia="zh-CN"/>
        </w:rPr>
        <w:tab/>
        <w:t>-</w:t>
      </w:r>
      <w:r>
        <w:rPr>
          <w:lang w:eastAsia="zh-CN"/>
        </w:rPr>
        <w:tab/>
        <w:t>F</w:t>
      </w:r>
      <w:r>
        <w:rPr>
          <w:lang w:eastAsia="zh-CN"/>
        </w:rPr>
        <w:tab/>
        <w:t>NR_LPWUS-Core</w:t>
      </w:r>
      <w:r>
        <w:rPr>
          <w:lang w:eastAsia="zh-CN"/>
        </w:rPr>
        <w:tab/>
        <w:t>Revised</w:t>
      </w:r>
    </w:p>
    <w:p w14:paraId="27746560" w14:textId="77777777" w:rsidR="00214135" w:rsidRPr="007A2B92" w:rsidRDefault="00214135" w:rsidP="00214135">
      <w:pPr>
        <w:pStyle w:val="Doc-text2"/>
        <w:rPr>
          <w:rFonts w:eastAsia="SimSun"/>
          <w:lang w:eastAsia="zh-CN"/>
        </w:rPr>
      </w:pPr>
      <w:r>
        <w:rPr>
          <w:rFonts w:eastAsia="SimSun" w:hint="eastAsia"/>
          <w:lang w:eastAsia="zh-CN"/>
        </w:rPr>
        <w:t xml:space="preserve">=&gt; Revised in </w:t>
      </w:r>
      <w:r w:rsidRPr="007A2B92">
        <w:rPr>
          <w:rFonts w:eastAsia="SimSun"/>
          <w:lang w:eastAsia="zh-CN"/>
        </w:rPr>
        <w:t>R2-2507640</w:t>
      </w:r>
    </w:p>
    <w:p w14:paraId="3761DA62" w14:textId="77777777" w:rsidR="00214135" w:rsidRDefault="00214135" w:rsidP="00214135">
      <w:pPr>
        <w:pStyle w:val="Doc-title"/>
        <w:rPr>
          <w:rFonts w:eastAsia="SimSun"/>
          <w:lang w:eastAsia="zh-CN"/>
        </w:rPr>
      </w:pPr>
      <w:r>
        <w:rPr>
          <w:lang w:eastAsia="zh-CN"/>
        </w:rPr>
        <w:t>R2-2507640</w:t>
      </w:r>
      <w:r>
        <w:rPr>
          <w:lang w:eastAsia="zh-CN"/>
        </w:rPr>
        <w:tab/>
        <w:t>Miscellaneous corrections for LP-WUS</w:t>
      </w:r>
      <w:r>
        <w:rPr>
          <w:lang w:eastAsia="zh-CN"/>
        </w:rPr>
        <w:tab/>
        <w:t>Ericsson</w:t>
      </w:r>
      <w:r>
        <w:rPr>
          <w:lang w:eastAsia="zh-CN"/>
        </w:rPr>
        <w:tab/>
        <w:t>CR</w:t>
      </w:r>
      <w:r>
        <w:rPr>
          <w:lang w:eastAsia="zh-CN"/>
        </w:rPr>
        <w:tab/>
        <w:t>Rel-19</w:t>
      </w:r>
      <w:r>
        <w:rPr>
          <w:lang w:eastAsia="zh-CN"/>
        </w:rPr>
        <w:tab/>
        <w:t>38.300</w:t>
      </w:r>
      <w:r>
        <w:rPr>
          <w:lang w:eastAsia="zh-CN"/>
        </w:rPr>
        <w:tab/>
        <w:t>19.0.0</w:t>
      </w:r>
      <w:r>
        <w:rPr>
          <w:lang w:eastAsia="zh-CN"/>
        </w:rPr>
        <w:tab/>
        <w:t>1046</w:t>
      </w:r>
      <w:r>
        <w:rPr>
          <w:lang w:eastAsia="zh-CN"/>
        </w:rPr>
        <w:tab/>
        <w:t>1</w:t>
      </w:r>
      <w:r>
        <w:rPr>
          <w:lang w:eastAsia="zh-CN"/>
        </w:rPr>
        <w:tab/>
        <w:t>F</w:t>
      </w:r>
      <w:r>
        <w:rPr>
          <w:lang w:eastAsia="zh-CN"/>
        </w:rPr>
        <w:tab/>
        <w:t>NR_LPWUS-Core</w:t>
      </w:r>
      <w:r>
        <w:rPr>
          <w:lang w:eastAsia="zh-CN"/>
        </w:rPr>
        <w:tab/>
        <w:t>R2-2507639</w:t>
      </w:r>
    </w:p>
    <w:p w14:paraId="4003B885" w14:textId="77777777" w:rsidR="00214135" w:rsidRDefault="00214135" w:rsidP="00214135">
      <w:pPr>
        <w:pStyle w:val="Doc-text2"/>
        <w:rPr>
          <w:rFonts w:eastAsia="SimSun"/>
          <w:lang w:eastAsia="zh-CN"/>
        </w:rPr>
      </w:pPr>
    </w:p>
    <w:p w14:paraId="69CA94C4" w14:textId="77777777" w:rsidR="00214135" w:rsidRDefault="00214135" w:rsidP="00214135">
      <w:pPr>
        <w:pStyle w:val="Agreement"/>
        <w:tabs>
          <w:tab w:val="clear" w:pos="9990"/>
        </w:tabs>
        <w:overflowPunct/>
        <w:autoSpaceDE/>
        <w:autoSpaceDN/>
        <w:adjustRightInd/>
        <w:ind w:left="1619" w:hanging="360"/>
        <w:textAlignment w:val="auto"/>
        <w:rPr>
          <w:rFonts w:eastAsia="SimSun"/>
          <w:lang w:eastAsia="zh-CN"/>
        </w:rPr>
      </w:pPr>
      <w:r>
        <w:rPr>
          <w:lang w:eastAsia="zh-CN"/>
        </w:rPr>
        <w:t>W</w:t>
      </w:r>
      <w:r>
        <w:rPr>
          <w:rFonts w:hint="eastAsia"/>
          <w:lang w:eastAsia="zh-CN"/>
        </w:rPr>
        <w:t xml:space="preserve">ill be updated </w:t>
      </w:r>
      <w:r>
        <w:rPr>
          <w:rFonts w:eastAsia="SimSun" w:hint="eastAsia"/>
          <w:lang w:eastAsia="zh-CN"/>
        </w:rPr>
        <w:t>in the post meeting email discussion</w:t>
      </w:r>
    </w:p>
    <w:p w14:paraId="1BBA03DD" w14:textId="77777777" w:rsidR="00214135" w:rsidRDefault="00214135" w:rsidP="00214135">
      <w:pPr>
        <w:pStyle w:val="Doc-text2"/>
        <w:rPr>
          <w:rFonts w:eastAsia="SimSun"/>
          <w:lang w:eastAsia="zh-CN"/>
        </w:rPr>
      </w:pPr>
      <w:r>
        <w:rPr>
          <w:rFonts w:eastAsia="SimSun" w:hint="eastAsia"/>
          <w:lang w:eastAsia="zh-CN"/>
        </w:rPr>
        <w:t>Discussions</w:t>
      </w:r>
    </w:p>
    <w:p w14:paraId="4A32F4E6" w14:textId="77777777" w:rsidR="00214135" w:rsidRPr="00EB26E1"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Nokia point out that with the addition then the old </w:t>
      </w:r>
      <w:r>
        <w:rPr>
          <w:rFonts w:eastAsia="SimSun"/>
          <w:lang w:eastAsia="zh-CN"/>
        </w:rPr>
        <w:t>sentence</w:t>
      </w:r>
      <w:r>
        <w:rPr>
          <w:rFonts w:eastAsia="SimSun" w:hint="eastAsia"/>
          <w:lang w:eastAsia="zh-CN"/>
        </w:rPr>
        <w:t xml:space="preserve"> </w:t>
      </w:r>
      <w:r>
        <w:rPr>
          <w:rFonts w:eastAsia="SimSun"/>
          <w:lang w:eastAsia="zh-CN"/>
        </w:rPr>
        <w:t>‘</w:t>
      </w:r>
      <w:r w:rsidRPr="00EB26E1">
        <w:rPr>
          <w:rFonts w:eastAsia="SimSun"/>
          <w:lang w:eastAsia="zh-CN"/>
        </w:rPr>
        <w:t>LP-WUS i</w:t>
      </w:r>
      <w:r>
        <w:rPr>
          <w:rFonts w:eastAsia="SimSun"/>
          <w:lang w:eastAsia="zh-CN"/>
        </w:rPr>
        <w:t>s monitored outside active-time’</w:t>
      </w:r>
      <w:r>
        <w:rPr>
          <w:rFonts w:eastAsia="SimSun" w:hint="eastAsia"/>
          <w:lang w:eastAsia="zh-CN"/>
        </w:rPr>
        <w:t xml:space="preserve"> is not needed. </w:t>
      </w:r>
    </w:p>
    <w:p w14:paraId="1FE9FD90" w14:textId="77777777" w:rsidR="00214135" w:rsidRDefault="00214135" w:rsidP="00214135">
      <w:pPr>
        <w:pStyle w:val="Doc-text2"/>
        <w:ind w:left="0" w:firstLine="0"/>
        <w:rPr>
          <w:rFonts w:eastAsia="SimSun"/>
          <w:noProof/>
          <w:lang w:eastAsia="zh-CN"/>
        </w:rPr>
      </w:pPr>
    </w:p>
    <w:p w14:paraId="6EB14744" w14:textId="77777777" w:rsidR="00214135" w:rsidRDefault="00214135" w:rsidP="00214135">
      <w:pPr>
        <w:pStyle w:val="EmailDiscussion"/>
        <w:tabs>
          <w:tab w:val="left" w:pos="1619"/>
        </w:tabs>
        <w:overflowPunct/>
        <w:autoSpaceDE/>
        <w:autoSpaceDN/>
        <w:adjustRightInd/>
        <w:ind w:left="1619" w:hanging="360"/>
        <w:textAlignment w:val="auto"/>
      </w:pPr>
      <w:r>
        <w:t>[</w:t>
      </w:r>
      <w:r w:rsidRPr="00146FE2">
        <w:t>Post1</w:t>
      </w:r>
      <w:r w:rsidRPr="00146FE2">
        <w:rPr>
          <w:rFonts w:eastAsia="SimSun" w:hint="eastAsia"/>
          <w:lang w:eastAsia="zh-CN"/>
        </w:rPr>
        <w:t>31bis</w:t>
      </w:r>
      <w:r w:rsidRPr="00146FE2">
        <w:t>][</w:t>
      </w:r>
      <w:r w:rsidRPr="00146FE2">
        <w:rPr>
          <w:rFonts w:eastAsia="SimSun"/>
          <w:lang w:eastAsia="zh-CN"/>
        </w:rPr>
        <w:t>2</w:t>
      </w:r>
      <w:r w:rsidRPr="00146FE2">
        <w:rPr>
          <w:rFonts w:eastAsia="SimSun" w:hint="eastAsia"/>
          <w:lang w:eastAsia="zh-CN"/>
        </w:rPr>
        <w:t>10</w:t>
      </w:r>
      <w:r w:rsidRPr="00146FE2">
        <w:t>][</w:t>
      </w:r>
      <w:r w:rsidRPr="00146FE2">
        <w:rPr>
          <w:rFonts w:eastAsia="Malgun Gothic" w:cs="Arial"/>
          <w:lang w:val="en-US" w:eastAsia="en-US"/>
        </w:rPr>
        <w:t>LPWUS</w:t>
      </w:r>
      <w:r>
        <w:t xml:space="preserve">] </w:t>
      </w:r>
      <w:r>
        <w:rPr>
          <w:rFonts w:eastAsia="SimSun" w:hint="eastAsia"/>
          <w:lang w:eastAsia="zh-CN"/>
        </w:rPr>
        <w:t>CR for TS 38.300</w:t>
      </w:r>
      <w:r>
        <w:t xml:space="preserve"> (</w:t>
      </w:r>
      <w:r>
        <w:rPr>
          <w:rFonts w:eastAsia="SimSun" w:hint="eastAsia"/>
          <w:lang w:eastAsia="zh-CN"/>
        </w:rPr>
        <w:t>Ericsson</w:t>
      </w:r>
      <w:r>
        <w:t>)</w:t>
      </w:r>
    </w:p>
    <w:p w14:paraId="2207E042" w14:textId="77777777" w:rsidR="00214135" w:rsidRDefault="00214135" w:rsidP="00214135">
      <w:pPr>
        <w:pStyle w:val="EmailDiscussion2"/>
        <w:ind w:left="1619" w:firstLine="0"/>
        <w:rPr>
          <w:rFonts w:eastAsia="SimSun"/>
          <w:lang w:eastAsia="zh-CN"/>
        </w:rPr>
      </w:pPr>
      <w:r>
        <w:rPr>
          <w:rFonts w:eastAsia="SimSun"/>
          <w:lang w:eastAsia="zh-CN"/>
        </w:rPr>
        <w:t xml:space="preserve">Intended outcome: </w:t>
      </w:r>
      <w:r>
        <w:rPr>
          <w:rFonts w:eastAsia="SimSun" w:hint="eastAsia"/>
          <w:lang w:eastAsia="zh-CN"/>
        </w:rPr>
        <w:t xml:space="preserve">Update the CR for </w:t>
      </w:r>
      <w:r>
        <w:rPr>
          <w:rFonts w:eastAsia="SimSun"/>
          <w:lang w:eastAsia="zh-CN"/>
        </w:rPr>
        <w:t>endorsement</w:t>
      </w:r>
    </w:p>
    <w:p w14:paraId="233314D4" w14:textId="77777777" w:rsidR="00214135" w:rsidRDefault="00214135" w:rsidP="00214135">
      <w:pPr>
        <w:pStyle w:val="EmailDiscussion2"/>
        <w:ind w:left="1619" w:firstLine="0"/>
        <w:rPr>
          <w:rFonts w:eastAsia="SimSun"/>
          <w:lang w:eastAsia="zh-CN"/>
        </w:rPr>
      </w:pPr>
      <w:r>
        <w:rPr>
          <w:rFonts w:eastAsia="SimSun"/>
          <w:lang w:eastAsia="zh-CN"/>
        </w:rPr>
        <w:t xml:space="preserve">Deadline:  </w:t>
      </w:r>
      <w:r>
        <w:rPr>
          <w:rFonts w:eastAsia="SimSun" w:hint="eastAsia"/>
          <w:lang w:eastAsia="zh-CN"/>
        </w:rPr>
        <w:t>Short</w:t>
      </w:r>
    </w:p>
    <w:p w14:paraId="79B2BC1D" w14:textId="77777777" w:rsidR="00214135" w:rsidRDefault="00214135" w:rsidP="00214135">
      <w:pPr>
        <w:pStyle w:val="Doc-text2"/>
        <w:ind w:left="0" w:firstLine="0"/>
        <w:rPr>
          <w:rFonts w:eastAsia="SimSun"/>
          <w:noProof/>
          <w:lang w:eastAsia="zh-CN"/>
        </w:rPr>
      </w:pPr>
    </w:p>
    <w:p w14:paraId="58E7A017" w14:textId="77777777" w:rsidR="00214135" w:rsidRPr="003007DE" w:rsidRDefault="00214135" w:rsidP="00214135">
      <w:pPr>
        <w:pStyle w:val="Doc-title"/>
        <w:rPr>
          <w:rFonts w:eastAsia="SimSun"/>
          <w:u w:val="single"/>
          <w:lang w:eastAsia="zh-CN"/>
        </w:rPr>
      </w:pPr>
      <w:r w:rsidRPr="003007DE">
        <w:rPr>
          <w:rFonts w:eastAsia="SimSun" w:hint="eastAsia"/>
          <w:u w:val="single"/>
          <w:lang w:eastAsia="zh-CN"/>
        </w:rPr>
        <w:t>37.340</w:t>
      </w:r>
    </w:p>
    <w:p w14:paraId="48F5806D" w14:textId="77777777" w:rsidR="00214135" w:rsidRDefault="00214135" w:rsidP="00214135">
      <w:pPr>
        <w:pStyle w:val="Doc-title"/>
        <w:rPr>
          <w:rFonts w:eastAsia="SimSun"/>
          <w:lang w:eastAsia="zh-CN"/>
        </w:rPr>
      </w:pPr>
      <w:r>
        <w:rPr>
          <w:lang w:eastAsia="zh-CN"/>
        </w:rPr>
        <w:t>R2-2507369</w:t>
      </w:r>
      <w:r>
        <w:rPr>
          <w:lang w:eastAsia="zh-CN"/>
        </w:rPr>
        <w:tab/>
        <w:t>Open issue of LP-WUS in TS37.340</w:t>
      </w:r>
      <w:r>
        <w:rPr>
          <w:lang w:eastAsia="zh-CN"/>
        </w:rPr>
        <w:tab/>
        <w:t>ZTE Corporation, Sanechips</w:t>
      </w:r>
      <w:r>
        <w:rPr>
          <w:lang w:eastAsia="zh-CN"/>
        </w:rPr>
        <w:tab/>
        <w:t>report</w:t>
      </w:r>
      <w:r>
        <w:rPr>
          <w:lang w:eastAsia="zh-CN"/>
        </w:rPr>
        <w:tab/>
        <w:t>Rel-19</w:t>
      </w:r>
      <w:r>
        <w:rPr>
          <w:lang w:eastAsia="zh-CN"/>
        </w:rPr>
        <w:tab/>
        <w:t>NR_LPWUS-Core</w:t>
      </w:r>
    </w:p>
    <w:p w14:paraId="0D4CA8EC" w14:textId="77777777" w:rsidR="00214135" w:rsidRPr="002E798B"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50F9189C" w14:textId="77777777" w:rsidR="00214135" w:rsidRPr="00090184" w:rsidRDefault="00214135" w:rsidP="00214135">
      <w:pPr>
        <w:pStyle w:val="Doc-text2"/>
        <w:rPr>
          <w:rFonts w:eastAsia="SimSun"/>
          <w:i/>
          <w:highlight w:val="lightGray"/>
          <w:lang w:val="en-US" w:eastAsia="zh-CN"/>
        </w:rPr>
      </w:pPr>
      <w:r w:rsidRPr="00090184">
        <w:rPr>
          <w:rFonts w:eastAsia="SimSun"/>
          <w:i/>
          <w:highlight w:val="lightGray"/>
          <w:lang w:val="en-US" w:eastAsia="zh-CN"/>
        </w:rPr>
        <w:t>Proposal 1: For MR-DC, UE can be configured to report MCG specific UE assistance information if the MN is a gNB and/or SCG specific UE assistance information if the SN is a gNB, if it has preferred time offset for PDCCH monitoring after LP-WUS monitoring</w:t>
      </w:r>
      <w:r w:rsidRPr="00090184">
        <w:rPr>
          <w:rFonts w:eastAsia="SimSun" w:hint="eastAsia"/>
          <w:i/>
          <w:highlight w:val="lightGray"/>
          <w:lang w:val="en-US" w:eastAsia="zh-CN"/>
        </w:rPr>
        <w:t>.</w:t>
      </w:r>
    </w:p>
    <w:p w14:paraId="7F31FF52" w14:textId="77777777" w:rsidR="00214135" w:rsidRPr="00090184" w:rsidRDefault="00214135" w:rsidP="00214135">
      <w:pPr>
        <w:pStyle w:val="Doc-text2"/>
        <w:rPr>
          <w:rFonts w:eastAsia="SimSun"/>
          <w:i/>
          <w:highlight w:val="lightGray"/>
          <w:lang w:val="en-US" w:eastAsia="zh-CN"/>
        </w:rPr>
      </w:pPr>
      <w:r w:rsidRPr="00090184">
        <w:rPr>
          <w:rFonts w:eastAsia="SimSun"/>
          <w:i/>
          <w:highlight w:val="lightGray"/>
          <w:lang w:val="en-US" w:eastAsia="zh-CN"/>
        </w:rPr>
        <w:t>Proposal 2: UE can report preferred time offset for PDCCH monitoring after LP-WUS monitoring for MCG and/or SCG independently for NR-DC.</w:t>
      </w:r>
    </w:p>
    <w:p w14:paraId="3C1CE726" w14:textId="77777777" w:rsidR="00214135" w:rsidRDefault="00214135" w:rsidP="00214135">
      <w:pPr>
        <w:pStyle w:val="Doc-text2"/>
        <w:rPr>
          <w:rFonts w:eastAsia="SimSun"/>
          <w:lang w:eastAsia="zh-CN"/>
        </w:rPr>
      </w:pPr>
    </w:p>
    <w:p w14:paraId="3BDC681C" w14:textId="77777777" w:rsidR="00214135" w:rsidRDefault="00214135" w:rsidP="00214135">
      <w:pPr>
        <w:pStyle w:val="Doc-text2"/>
        <w:rPr>
          <w:rFonts w:eastAsia="SimSun"/>
          <w:lang w:eastAsia="zh-CN"/>
        </w:rPr>
      </w:pPr>
      <w:r>
        <w:rPr>
          <w:rFonts w:eastAsia="SimSun" w:hint="eastAsia"/>
          <w:lang w:eastAsia="zh-CN"/>
        </w:rPr>
        <w:t>Discussion</w:t>
      </w:r>
    </w:p>
    <w:p w14:paraId="1192C2B5"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Qualcomm wonder how the NW use </w:t>
      </w:r>
      <w:r>
        <w:rPr>
          <w:rFonts w:eastAsia="SimSun"/>
          <w:lang w:eastAsia="zh-CN"/>
        </w:rPr>
        <w:t>this</w:t>
      </w:r>
      <w:r>
        <w:rPr>
          <w:rFonts w:eastAsia="SimSun" w:hint="eastAsia"/>
          <w:lang w:eastAsia="zh-CN"/>
        </w:rPr>
        <w:t xml:space="preserve"> information if it is reported to the SN. QC think such report is per UE not per CG. </w:t>
      </w:r>
    </w:p>
    <w:p w14:paraId="464446A3"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Xiaomi think this is fine, since this is </w:t>
      </w:r>
      <w:r>
        <w:rPr>
          <w:rFonts w:eastAsia="SimSun"/>
          <w:lang w:eastAsia="zh-CN"/>
        </w:rPr>
        <w:t>similar</w:t>
      </w:r>
      <w:r>
        <w:rPr>
          <w:rFonts w:eastAsia="SimSun" w:hint="eastAsia"/>
          <w:lang w:eastAsia="zh-CN"/>
        </w:rPr>
        <w:t xml:space="preserve"> as we did for DCP. Xiaomi wonder whether the values can be different for MCG and SCG. ZTE </w:t>
      </w:r>
      <w:r>
        <w:rPr>
          <w:rFonts w:eastAsia="SimSun"/>
          <w:lang w:eastAsia="zh-CN"/>
        </w:rPr>
        <w:t>think</w:t>
      </w:r>
      <w:r>
        <w:rPr>
          <w:rFonts w:eastAsia="SimSun" w:hint="eastAsia"/>
          <w:lang w:eastAsia="zh-CN"/>
        </w:rPr>
        <w:t xml:space="preserve"> it can and it is the intention P2. </w:t>
      </w:r>
    </w:p>
    <w:p w14:paraId="4456AD7C" w14:textId="77777777" w:rsidR="00214135" w:rsidRDefault="00214135" w:rsidP="00214135">
      <w:pPr>
        <w:pStyle w:val="Doc-text2"/>
        <w:rPr>
          <w:rFonts w:eastAsia="SimSun"/>
          <w:lang w:eastAsia="zh-CN"/>
        </w:rPr>
      </w:pPr>
    </w:p>
    <w:p w14:paraId="4C4A58D2" w14:textId="77777777" w:rsidR="00214135" w:rsidRPr="003A11D6" w:rsidRDefault="00214135" w:rsidP="00214135">
      <w:pPr>
        <w:pStyle w:val="Agreement"/>
        <w:tabs>
          <w:tab w:val="clear" w:pos="9990"/>
        </w:tabs>
        <w:overflowPunct/>
        <w:autoSpaceDE/>
        <w:autoSpaceDN/>
        <w:adjustRightInd/>
        <w:ind w:left="1619" w:hanging="360"/>
        <w:textAlignment w:val="auto"/>
        <w:rPr>
          <w:lang w:val="en-US" w:eastAsia="zh-CN"/>
        </w:rPr>
      </w:pPr>
      <w:r w:rsidRPr="003A11D6">
        <w:rPr>
          <w:lang w:val="en-US" w:eastAsia="zh-CN"/>
        </w:rPr>
        <w:t>For MR-DC, UE can be configured to report MCG specific UE assistance information if the MN is a gNB and/or SCG specific UE assistance information if the SN is a gNB, if it has preferred time offset for PDCCH monitoring after LP-WUS monitoring</w:t>
      </w:r>
      <w:r w:rsidRPr="003A11D6">
        <w:rPr>
          <w:rFonts w:hint="eastAsia"/>
          <w:lang w:val="en-US" w:eastAsia="zh-CN"/>
        </w:rPr>
        <w:t>.</w:t>
      </w:r>
    </w:p>
    <w:p w14:paraId="5B3E43E8" w14:textId="77777777" w:rsidR="00214135" w:rsidRPr="003A11D6" w:rsidRDefault="00214135" w:rsidP="00214135">
      <w:pPr>
        <w:pStyle w:val="Agreement"/>
        <w:tabs>
          <w:tab w:val="clear" w:pos="9990"/>
        </w:tabs>
        <w:overflowPunct/>
        <w:autoSpaceDE/>
        <w:autoSpaceDN/>
        <w:adjustRightInd/>
        <w:ind w:left="1619" w:hanging="360"/>
        <w:textAlignment w:val="auto"/>
        <w:rPr>
          <w:lang w:val="en-US" w:eastAsia="zh-CN"/>
        </w:rPr>
      </w:pPr>
      <w:r w:rsidRPr="003A11D6">
        <w:rPr>
          <w:lang w:val="en-US" w:eastAsia="zh-CN"/>
        </w:rPr>
        <w:t>UE can report preferred time offset for PDCCH monitoring after LP-WUS monitoring for MCG and/or SCG independently for NR-DC.</w:t>
      </w:r>
    </w:p>
    <w:p w14:paraId="7EC01064" w14:textId="77777777" w:rsidR="00214135" w:rsidRPr="00090184" w:rsidRDefault="00214135" w:rsidP="00214135">
      <w:pPr>
        <w:pStyle w:val="Doc-text2"/>
        <w:rPr>
          <w:rFonts w:eastAsia="SimSun"/>
          <w:lang w:eastAsia="zh-CN"/>
        </w:rPr>
      </w:pPr>
    </w:p>
    <w:p w14:paraId="2941C8DC" w14:textId="77777777" w:rsidR="00214135" w:rsidRDefault="00214135" w:rsidP="00214135">
      <w:pPr>
        <w:pStyle w:val="Doc-title"/>
        <w:rPr>
          <w:rFonts w:eastAsia="SimSun"/>
          <w:lang w:eastAsia="zh-CN"/>
        </w:rPr>
      </w:pPr>
      <w:r>
        <w:rPr>
          <w:lang w:eastAsia="zh-CN"/>
        </w:rPr>
        <w:t>R2-2507370</w:t>
      </w:r>
      <w:r>
        <w:rPr>
          <w:lang w:eastAsia="zh-CN"/>
        </w:rPr>
        <w:tab/>
        <w:t>Correction on LP-WUS in TS 37.340</w:t>
      </w:r>
      <w:r>
        <w:rPr>
          <w:lang w:eastAsia="zh-CN"/>
        </w:rPr>
        <w:tab/>
        <w:t>ZTE Corporation, Sanechips, Xiaomi</w:t>
      </w:r>
      <w:r>
        <w:rPr>
          <w:lang w:eastAsia="zh-CN"/>
        </w:rPr>
        <w:tab/>
        <w:t>CR</w:t>
      </w:r>
      <w:r>
        <w:rPr>
          <w:lang w:eastAsia="zh-CN"/>
        </w:rPr>
        <w:tab/>
        <w:t>Rel-19</w:t>
      </w:r>
      <w:r>
        <w:rPr>
          <w:lang w:eastAsia="zh-CN"/>
        </w:rPr>
        <w:tab/>
        <w:t>37.340</w:t>
      </w:r>
      <w:r>
        <w:rPr>
          <w:lang w:eastAsia="zh-CN"/>
        </w:rPr>
        <w:tab/>
        <w:t>19.0.0</w:t>
      </w:r>
      <w:r>
        <w:rPr>
          <w:lang w:eastAsia="zh-CN"/>
        </w:rPr>
        <w:tab/>
        <w:t>0424</w:t>
      </w:r>
      <w:r>
        <w:rPr>
          <w:lang w:eastAsia="zh-CN"/>
        </w:rPr>
        <w:tab/>
        <w:t>-</w:t>
      </w:r>
      <w:r>
        <w:rPr>
          <w:lang w:eastAsia="zh-CN"/>
        </w:rPr>
        <w:tab/>
        <w:t>F</w:t>
      </w:r>
      <w:r>
        <w:rPr>
          <w:lang w:eastAsia="zh-CN"/>
        </w:rPr>
        <w:tab/>
        <w:t>NR_LPWUS-Core</w:t>
      </w:r>
    </w:p>
    <w:p w14:paraId="5BC37590" w14:textId="77777777" w:rsidR="00214135" w:rsidRPr="00FA6DDB" w:rsidRDefault="00214135" w:rsidP="00214135">
      <w:pPr>
        <w:pStyle w:val="Agreement"/>
        <w:tabs>
          <w:tab w:val="clear" w:pos="9990"/>
        </w:tabs>
        <w:overflowPunct/>
        <w:autoSpaceDE/>
        <w:autoSpaceDN/>
        <w:adjustRightInd/>
        <w:ind w:left="1619" w:hanging="360"/>
        <w:textAlignment w:val="auto"/>
        <w:rPr>
          <w:lang w:eastAsia="zh-CN"/>
        </w:rPr>
      </w:pPr>
      <w:r>
        <w:rPr>
          <w:lang w:eastAsia="zh-CN"/>
        </w:rPr>
        <w:t>E</w:t>
      </w:r>
      <w:r>
        <w:rPr>
          <w:rFonts w:hint="eastAsia"/>
          <w:lang w:eastAsia="zh-CN"/>
        </w:rPr>
        <w:t xml:space="preserve">ndorsed </w:t>
      </w:r>
    </w:p>
    <w:p w14:paraId="748206C0" w14:textId="77777777" w:rsidR="00214135" w:rsidRDefault="00214135" w:rsidP="00214135">
      <w:pPr>
        <w:pStyle w:val="Doc-text2"/>
        <w:ind w:left="0" w:firstLine="0"/>
        <w:rPr>
          <w:rFonts w:eastAsia="SimSun"/>
          <w:lang w:eastAsia="zh-CN"/>
        </w:rPr>
      </w:pPr>
    </w:p>
    <w:p w14:paraId="3B49F41A" w14:textId="77777777" w:rsidR="00214135" w:rsidRDefault="00214135" w:rsidP="00214135">
      <w:pPr>
        <w:pStyle w:val="Doc-text2"/>
        <w:ind w:left="0" w:firstLine="0"/>
        <w:rPr>
          <w:rFonts w:eastAsia="SimSun"/>
          <w:lang w:eastAsia="zh-CN"/>
        </w:rPr>
      </w:pPr>
    </w:p>
    <w:p w14:paraId="1F266922" w14:textId="77777777" w:rsidR="00214135" w:rsidRPr="001672B3" w:rsidRDefault="00214135" w:rsidP="00214135">
      <w:pPr>
        <w:pStyle w:val="Doc-text2"/>
        <w:ind w:left="0" w:firstLine="0"/>
        <w:rPr>
          <w:rFonts w:eastAsia="SimSun"/>
          <w:u w:val="single"/>
          <w:lang w:eastAsia="zh-CN"/>
        </w:rPr>
      </w:pPr>
      <w:r w:rsidRPr="001672B3">
        <w:rPr>
          <w:rFonts w:eastAsia="SimSun" w:hint="eastAsia"/>
          <w:u w:val="single"/>
          <w:lang w:eastAsia="zh-CN"/>
        </w:rPr>
        <w:t xml:space="preserve">UE capability </w:t>
      </w:r>
    </w:p>
    <w:p w14:paraId="1F9BEF1B" w14:textId="77777777" w:rsidR="00214135" w:rsidRDefault="00214135" w:rsidP="00214135">
      <w:pPr>
        <w:pStyle w:val="Doc-title"/>
        <w:rPr>
          <w:rFonts w:eastAsia="SimSun"/>
          <w:lang w:eastAsia="zh-CN"/>
        </w:rPr>
      </w:pPr>
      <w:r>
        <w:rPr>
          <w:lang w:eastAsia="zh-CN"/>
        </w:rPr>
        <w:t>R2-2507156</w:t>
      </w:r>
      <w:r>
        <w:rPr>
          <w:lang w:eastAsia="zh-CN"/>
        </w:rPr>
        <w:tab/>
        <w:t>List of open issues for Rel-19 LP-WUS UE capabilities</w:t>
      </w:r>
      <w:r>
        <w:rPr>
          <w:lang w:eastAsia="zh-CN"/>
        </w:rPr>
        <w:tab/>
        <w:t>Huawei, HiSilicon (Rapporteur)</w:t>
      </w:r>
      <w:r>
        <w:rPr>
          <w:lang w:eastAsia="zh-CN"/>
        </w:rPr>
        <w:tab/>
        <w:t>discussion</w:t>
      </w:r>
      <w:r>
        <w:rPr>
          <w:lang w:eastAsia="zh-CN"/>
        </w:rPr>
        <w:tab/>
        <w:t>Rel-19</w:t>
      </w:r>
    </w:p>
    <w:p w14:paraId="3C30A9AA" w14:textId="77777777" w:rsidR="00214135" w:rsidRPr="002F3BD7"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31E9A3D8" w14:textId="77777777" w:rsidR="00214135" w:rsidRDefault="00214135" w:rsidP="00214135">
      <w:pPr>
        <w:pStyle w:val="Doc-title"/>
        <w:rPr>
          <w:rFonts w:eastAsia="SimSun"/>
          <w:lang w:eastAsia="zh-CN"/>
        </w:rPr>
      </w:pPr>
      <w:r>
        <w:t>R2-2506965</w:t>
      </w:r>
      <w:r>
        <w:tab/>
        <w:t>[LPWUS-Cap-OI-1] Discussion on open issue for LP-WUS UE capabilities</w:t>
      </w:r>
      <w:r>
        <w:tab/>
        <w:t>Huawei, HiSilicon</w:t>
      </w:r>
      <w:r>
        <w:tab/>
        <w:t>discussion</w:t>
      </w:r>
      <w:r>
        <w:tab/>
        <w:t>Rel-19</w:t>
      </w:r>
      <w:r>
        <w:tab/>
        <w:t>NR_LPWUS-Core</w:t>
      </w:r>
    </w:p>
    <w:p w14:paraId="6B3F5B13" w14:textId="77777777" w:rsidR="00214135" w:rsidRPr="00C0578E"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7895DE49" w14:textId="77777777" w:rsidR="00214135" w:rsidRPr="0097512E" w:rsidRDefault="00214135" w:rsidP="00214135">
      <w:pPr>
        <w:pStyle w:val="Doc-text2"/>
        <w:rPr>
          <w:i/>
          <w:highlight w:val="lightGray"/>
        </w:rPr>
      </w:pPr>
      <w:r w:rsidRPr="0097512E">
        <w:rPr>
          <w:i/>
          <w:highlight w:val="lightGray"/>
        </w:rPr>
        <w:t>Proposal: The UE capabilities for LP-WUS operation in IDLE/INACTIVE should also be added outside the Rel-19 paging container in UE capability information message. Which contents to be added can be discussed:</w:t>
      </w:r>
    </w:p>
    <w:p w14:paraId="287D966D" w14:textId="77777777" w:rsidR="00214135" w:rsidRPr="0097512E" w:rsidRDefault="00214135" w:rsidP="00214135">
      <w:pPr>
        <w:pStyle w:val="Doc-text2"/>
        <w:rPr>
          <w:i/>
          <w:highlight w:val="lightGray"/>
        </w:rPr>
      </w:pPr>
      <w:r w:rsidRPr="0097512E">
        <w:rPr>
          <w:i/>
          <w:highlight w:val="lightGray"/>
        </w:rPr>
        <w:t>Option 1: only indicating the supported band list for LP-WUS regardless of the receiver type and other capabilities;</w:t>
      </w:r>
    </w:p>
    <w:p w14:paraId="75008978" w14:textId="77777777" w:rsidR="00214135" w:rsidRPr="0097512E" w:rsidRDefault="00214135" w:rsidP="00214135">
      <w:pPr>
        <w:pStyle w:val="Doc-text2"/>
        <w:rPr>
          <w:i/>
          <w:highlight w:val="lightGray"/>
        </w:rPr>
      </w:pPr>
      <w:r w:rsidRPr="0097512E">
        <w:rPr>
          <w:rFonts w:hint="eastAsia"/>
          <w:i/>
          <w:highlight w:val="lightGray"/>
        </w:rPr>
        <w:t>O</w:t>
      </w:r>
      <w:r w:rsidRPr="0097512E">
        <w:rPr>
          <w:i/>
          <w:highlight w:val="lightGray"/>
        </w:rPr>
        <w:t>ption 2: indicating the supported band list for LP-WUS and the receiver type.</w:t>
      </w:r>
    </w:p>
    <w:p w14:paraId="30A6B170" w14:textId="77777777" w:rsidR="00214135" w:rsidRPr="009667A7" w:rsidRDefault="00214135" w:rsidP="00214135">
      <w:pPr>
        <w:pStyle w:val="Doc-text2"/>
        <w:rPr>
          <w:rFonts w:eastAsia="SimSun"/>
          <w:lang w:eastAsia="zh-CN"/>
        </w:rPr>
      </w:pPr>
    </w:p>
    <w:p w14:paraId="05F1DE72" w14:textId="77777777" w:rsidR="00214135" w:rsidRDefault="00214135" w:rsidP="00214135">
      <w:pPr>
        <w:pStyle w:val="Doc-title"/>
        <w:rPr>
          <w:rFonts w:eastAsia="SimSun"/>
          <w:lang w:eastAsia="zh-CN"/>
        </w:rPr>
      </w:pPr>
      <w:r>
        <w:t>R2-2507531</w:t>
      </w:r>
      <w:r>
        <w:tab/>
        <w:t>LP-WUS Other Issues</w:t>
      </w:r>
      <w:r>
        <w:tab/>
        <w:t>ZTE Corporation, Sanechips</w:t>
      </w:r>
      <w:r>
        <w:tab/>
        <w:t>discussion</w:t>
      </w:r>
      <w:r>
        <w:tab/>
        <w:t>Rel-19</w:t>
      </w:r>
      <w:r>
        <w:tab/>
        <w:t>NR_LPWUS-Core</w:t>
      </w:r>
    </w:p>
    <w:p w14:paraId="2AEF7D34" w14:textId="77777777" w:rsidR="00214135" w:rsidRPr="005C1CEF" w:rsidRDefault="00214135" w:rsidP="00214135">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40A2F9CD" w14:textId="77777777" w:rsidR="00214135" w:rsidRPr="009667A7" w:rsidRDefault="00214135" w:rsidP="00214135">
      <w:pPr>
        <w:pStyle w:val="Doc-text2"/>
        <w:rPr>
          <w:i/>
        </w:rPr>
      </w:pPr>
      <w:r>
        <w:rPr>
          <w:rFonts w:eastAsia="SimSun" w:hint="eastAsia"/>
          <w:i/>
          <w:highlight w:val="lightGray"/>
          <w:lang w:eastAsia="zh-CN"/>
        </w:rPr>
        <w:t xml:space="preserve">Proposal 1 </w:t>
      </w:r>
      <w:r>
        <w:rPr>
          <w:rFonts w:eastAsia="SimSun" w:hint="eastAsia"/>
          <w:i/>
          <w:highlight w:val="lightGray"/>
          <w:lang w:eastAsia="zh-CN"/>
        </w:rPr>
        <w:tab/>
      </w:r>
      <w:r w:rsidRPr="009667A7">
        <w:rPr>
          <w:i/>
          <w:highlight w:val="lightGray"/>
        </w:rPr>
        <w:t xml:space="preserve">(LPWUS-Cap-OI-1): RAN2 confirms that gNB can decode Rel-19 paging container (i.e., </w:t>
      </w:r>
      <w:r w:rsidRPr="009667A7">
        <w:rPr>
          <w:i/>
          <w:iCs/>
          <w:highlight w:val="lightGray"/>
        </w:rPr>
        <w:t>UE-RadioPagingInfo-r19</w:t>
      </w:r>
      <w:r w:rsidRPr="009667A7">
        <w:rPr>
          <w:i/>
          <w:highlight w:val="lightGray"/>
        </w:rPr>
        <w:t>) although it is defined using OCTET STRING. No further enhancement is necessary for the LP-WUS capability report.</w:t>
      </w:r>
    </w:p>
    <w:p w14:paraId="4755F302" w14:textId="77777777" w:rsidR="00214135" w:rsidRDefault="00214135" w:rsidP="00214135">
      <w:pPr>
        <w:pStyle w:val="Doc-text2"/>
        <w:rPr>
          <w:rFonts w:eastAsia="SimSun"/>
          <w:lang w:eastAsia="zh-CN"/>
        </w:rPr>
      </w:pPr>
    </w:p>
    <w:p w14:paraId="47585CC8" w14:textId="77777777" w:rsidR="00214135" w:rsidRDefault="00214135" w:rsidP="00214135">
      <w:pPr>
        <w:pStyle w:val="Doc-text2"/>
        <w:rPr>
          <w:rFonts w:eastAsia="SimSun"/>
          <w:lang w:eastAsia="zh-CN"/>
        </w:rPr>
      </w:pPr>
      <w:r>
        <w:rPr>
          <w:rFonts w:eastAsia="SimSun" w:hint="eastAsia"/>
          <w:lang w:eastAsia="zh-CN"/>
        </w:rPr>
        <w:t>Discussion</w:t>
      </w:r>
    </w:p>
    <w:p w14:paraId="23EC4252"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ZTE think it is possible for the NW to decode. HW think even though it is possible but it unnecessarily complicates NW implementation. </w:t>
      </w:r>
    </w:p>
    <w:p w14:paraId="39B8F937"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Ericsson support Huawei proposal, because it give a clean structure of the </w:t>
      </w:r>
      <w:r>
        <w:rPr>
          <w:rFonts w:eastAsia="SimSun"/>
          <w:lang w:eastAsia="zh-CN"/>
        </w:rPr>
        <w:t>signalling</w:t>
      </w:r>
      <w:r>
        <w:rPr>
          <w:rFonts w:eastAsia="SimSun" w:hint="eastAsia"/>
          <w:lang w:eastAsia="zh-CN"/>
        </w:rPr>
        <w:t xml:space="preserve">. </w:t>
      </w:r>
    </w:p>
    <w:p w14:paraId="083D7A04"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Xiaomi think this topic should be discussed in the main session and think it is not limited to LPWUS.</w:t>
      </w:r>
    </w:p>
    <w:p w14:paraId="397EA66C" w14:textId="77777777" w:rsidR="00214135" w:rsidRDefault="00214135" w:rsidP="00214135">
      <w:pPr>
        <w:pStyle w:val="Doc-text2"/>
        <w:rPr>
          <w:rFonts w:eastAsia="SimSun"/>
          <w:lang w:eastAsia="zh-CN"/>
        </w:rPr>
      </w:pPr>
      <w:r>
        <w:rPr>
          <w:rFonts w:eastAsia="SimSun" w:hint="eastAsia"/>
          <w:lang w:eastAsia="zh-CN"/>
        </w:rPr>
        <w:t>-</w:t>
      </w:r>
      <w:r>
        <w:rPr>
          <w:rFonts w:eastAsia="SimSun" w:hint="eastAsia"/>
          <w:lang w:eastAsia="zh-CN"/>
        </w:rPr>
        <w:tab/>
        <w:t xml:space="preserve">vivo think it is useful since at least </w:t>
      </w:r>
      <w:r>
        <w:rPr>
          <w:rFonts w:eastAsia="SimSun"/>
          <w:lang w:eastAsia="zh-CN"/>
        </w:rPr>
        <w:t>some</w:t>
      </w:r>
      <w:r>
        <w:rPr>
          <w:rFonts w:eastAsia="SimSun" w:hint="eastAsia"/>
          <w:lang w:eastAsia="zh-CN"/>
        </w:rPr>
        <w:t xml:space="preserve"> NW vendor will not decode the info </w:t>
      </w:r>
      <w:r>
        <w:rPr>
          <w:rFonts w:eastAsia="SimSun"/>
          <w:lang w:eastAsia="zh-CN"/>
        </w:rPr>
        <w:t>in the</w:t>
      </w:r>
      <w:r>
        <w:rPr>
          <w:rFonts w:eastAsia="SimSun" w:hint="eastAsia"/>
          <w:lang w:eastAsia="zh-CN"/>
        </w:rPr>
        <w:t xml:space="preserve"> container. </w:t>
      </w:r>
    </w:p>
    <w:p w14:paraId="4AC35533" w14:textId="77777777" w:rsidR="00214135" w:rsidRDefault="00214135" w:rsidP="00214135">
      <w:pPr>
        <w:pStyle w:val="Doc-text2"/>
        <w:rPr>
          <w:rFonts w:eastAsia="SimSun"/>
          <w:lang w:eastAsia="zh-CN"/>
        </w:rPr>
      </w:pPr>
    </w:p>
    <w:p w14:paraId="42A868CF" w14:textId="77777777" w:rsidR="00214135" w:rsidRPr="000E14E8" w:rsidRDefault="00214135" w:rsidP="00214135">
      <w:pPr>
        <w:pStyle w:val="Agreement"/>
        <w:tabs>
          <w:tab w:val="clear" w:pos="9990"/>
        </w:tabs>
        <w:overflowPunct/>
        <w:autoSpaceDE/>
        <w:autoSpaceDN/>
        <w:adjustRightInd/>
        <w:ind w:left="1619" w:hanging="360"/>
        <w:textAlignment w:val="auto"/>
        <w:rPr>
          <w:rFonts w:eastAsia="SimSun"/>
          <w:lang w:eastAsia="zh-CN"/>
        </w:rPr>
      </w:pPr>
      <w:r w:rsidRPr="000E14E8">
        <w:t xml:space="preserve">The UE capabilities for LP-WUS operation in IDLE/INACTIVE should also be added outside the Rel-19 paging container in UE capability information message. </w:t>
      </w:r>
      <w:r>
        <w:rPr>
          <w:rFonts w:eastAsia="SimSun" w:hint="eastAsia"/>
          <w:lang w:eastAsia="zh-CN"/>
        </w:rPr>
        <w:t xml:space="preserve">Detailed </w:t>
      </w:r>
      <w:r>
        <w:rPr>
          <w:rFonts w:eastAsia="SimSun"/>
          <w:lang w:eastAsia="zh-CN"/>
        </w:rPr>
        <w:t>signalling</w:t>
      </w:r>
      <w:r>
        <w:rPr>
          <w:rFonts w:eastAsia="SimSun" w:hint="eastAsia"/>
          <w:lang w:eastAsia="zh-CN"/>
        </w:rPr>
        <w:t xml:space="preserve"> can be further discussed. </w:t>
      </w:r>
    </w:p>
    <w:p w14:paraId="51C99A86" w14:textId="77777777" w:rsidR="00214135" w:rsidRPr="009667A7" w:rsidRDefault="00214135" w:rsidP="00214135">
      <w:pPr>
        <w:pStyle w:val="Doc-text2"/>
        <w:rPr>
          <w:rFonts w:eastAsia="SimSun"/>
          <w:lang w:eastAsia="zh-CN"/>
        </w:rPr>
      </w:pPr>
    </w:p>
    <w:p w14:paraId="3E39F1E7" w14:textId="77777777" w:rsidR="00214135" w:rsidRDefault="00214135" w:rsidP="00214135">
      <w:pPr>
        <w:pStyle w:val="Doc-title"/>
        <w:rPr>
          <w:rFonts w:eastAsia="SimSun"/>
          <w:lang w:eastAsia="zh-CN"/>
        </w:rPr>
      </w:pPr>
      <w:r>
        <w:t>R2-2507253</w:t>
      </w:r>
      <w:r>
        <w:tab/>
        <w:t>Correction to R19 LP-WUS UE Capabilities</w:t>
      </w:r>
      <w:r>
        <w:tab/>
        <w:t>Huawei, HiSilicon</w:t>
      </w:r>
      <w:r>
        <w:tab/>
        <w:t>draftCR</w:t>
      </w:r>
      <w:r>
        <w:tab/>
        <w:t>Rel-19</w:t>
      </w:r>
      <w:r>
        <w:tab/>
        <w:t>38.306</w:t>
      </w:r>
      <w:r>
        <w:tab/>
        <w:t>19.0.0</w:t>
      </w:r>
      <w:r>
        <w:tab/>
        <w:t>NR_LPWUS-Core</w:t>
      </w:r>
    </w:p>
    <w:p w14:paraId="500201FC" w14:textId="2DDBE97D" w:rsidR="00214135" w:rsidRPr="00801494" w:rsidRDefault="00214135" w:rsidP="00214135">
      <w:pPr>
        <w:pStyle w:val="Agreement"/>
        <w:tabs>
          <w:tab w:val="clear" w:pos="9990"/>
        </w:tabs>
        <w:overflowPunct/>
        <w:autoSpaceDE/>
        <w:autoSpaceDN/>
        <w:adjustRightInd/>
        <w:ind w:left="1619" w:hanging="360"/>
        <w:textAlignment w:val="auto"/>
        <w:rPr>
          <w:lang w:eastAsia="zh-CN"/>
        </w:rPr>
      </w:pPr>
      <w:r>
        <w:rPr>
          <w:lang w:eastAsia="zh-CN"/>
        </w:rPr>
        <w:t>E</w:t>
      </w:r>
      <w:r>
        <w:rPr>
          <w:rFonts w:hint="eastAsia"/>
          <w:lang w:eastAsia="zh-CN"/>
        </w:rPr>
        <w:t>ndorsed.</w:t>
      </w:r>
    </w:p>
    <w:p w14:paraId="7812FCEE" w14:textId="77777777" w:rsidR="00214135" w:rsidRDefault="00214135" w:rsidP="00214135">
      <w:pPr>
        <w:pStyle w:val="Doc-text2"/>
        <w:ind w:left="0" w:firstLine="0"/>
        <w:rPr>
          <w:rFonts w:eastAsia="SimSun"/>
          <w:lang w:eastAsia="zh-CN"/>
        </w:rPr>
      </w:pPr>
    </w:p>
    <w:p w14:paraId="0B7E353E" w14:textId="77777777" w:rsidR="00214135" w:rsidRDefault="00214135" w:rsidP="00214135">
      <w:pPr>
        <w:pStyle w:val="EmailDiscussion"/>
        <w:tabs>
          <w:tab w:val="left" w:pos="1619"/>
        </w:tabs>
        <w:overflowPunct/>
        <w:autoSpaceDE/>
        <w:autoSpaceDN/>
        <w:adjustRightInd/>
        <w:ind w:left="1619" w:hanging="360"/>
        <w:textAlignment w:val="auto"/>
      </w:pPr>
      <w:r>
        <w:t>[Post1</w:t>
      </w:r>
      <w:r>
        <w:rPr>
          <w:rFonts w:eastAsia="SimSun" w:hint="eastAsia"/>
          <w:lang w:eastAsia="zh-CN"/>
        </w:rPr>
        <w:t>31bis</w:t>
      </w:r>
      <w:r>
        <w:t>][</w:t>
      </w:r>
      <w:r w:rsidRPr="00146FE2">
        <w:rPr>
          <w:rFonts w:eastAsia="SimSun"/>
          <w:lang w:eastAsia="zh-CN"/>
        </w:rPr>
        <w:t>2</w:t>
      </w:r>
      <w:r w:rsidRPr="00146FE2">
        <w:rPr>
          <w:rFonts w:eastAsia="SimSun" w:hint="eastAsia"/>
          <w:lang w:eastAsia="zh-CN"/>
        </w:rPr>
        <w:t>11</w:t>
      </w:r>
      <w:r>
        <w:t>][</w:t>
      </w:r>
      <w:r>
        <w:rPr>
          <w:rFonts w:eastAsia="Malgun Gothic" w:cs="Arial"/>
          <w:lang w:val="en-US" w:eastAsia="en-US"/>
        </w:rPr>
        <w:t>LPWUS</w:t>
      </w:r>
      <w:r>
        <w:t xml:space="preserve">] </w:t>
      </w:r>
      <w:r>
        <w:rPr>
          <w:rFonts w:eastAsia="SimSun" w:hint="eastAsia"/>
          <w:lang w:eastAsia="zh-CN"/>
        </w:rPr>
        <w:t>CR for TS 38.306</w:t>
      </w:r>
      <w:r>
        <w:t xml:space="preserve"> (</w:t>
      </w:r>
      <w:r>
        <w:rPr>
          <w:rFonts w:eastAsia="SimSun" w:hint="eastAsia"/>
          <w:lang w:eastAsia="zh-CN"/>
        </w:rPr>
        <w:t>Huawei</w:t>
      </w:r>
      <w:r>
        <w:t>)</w:t>
      </w:r>
    </w:p>
    <w:p w14:paraId="03CD4BE4" w14:textId="77777777" w:rsidR="00214135" w:rsidRDefault="00214135" w:rsidP="00214135">
      <w:pPr>
        <w:pStyle w:val="EmailDiscussion2"/>
        <w:ind w:left="1619" w:firstLine="0"/>
        <w:rPr>
          <w:rFonts w:eastAsia="SimSun"/>
          <w:lang w:eastAsia="zh-CN"/>
        </w:rPr>
      </w:pPr>
      <w:r>
        <w:rPr>
          <w:rFonts w:eastAsia="SimSun"/>
          <w:lang w:eastAsia="zh-CN"/>
        </w:rPr>
        <w:t xml:space="preserve">Intended outcome: </w:t>
      </w:r>
      <w:r>
        <w:rPr>
          <w:rFonts w:eastAsia="SimSun" w:hint="eastAsia"/>
          <w:lang w:eastAsia="zh-CN"/>
        </w:rPr>
        <w:t xml:space="preserve">Update the CR for </w:t>
      </w:r>
      <w:r>
        <w:rPr>
          <w:rFonts w:eastAsia="SimSun"/>
          <w:lang w:eastAsia="zh-CN"/>
        </w:rPr>
        <w:t>endorsement</w:t>
      </w:r>
    </w:p>
    <w:p w14:paraId="75E51E6D" w14:textId="77777777" w:rsidR="00214135" w:rsidRDefault="00214135" w:rsidP="00214135">
      <w:pPr>
        <w:pStyle w:val="EmailDiscussion2"/>
        <w:ind w:left="1619" w:firstLine="0"/>
        <w:rPr>
          <w:rFonts w:eastAsia="SimSun"/>
          <w:lang w:eastAsia="zh-CN"/>
        </w:rPr>
      </w:pPr>
      <w:r>
        <w:rPr>
          <w:rFonts w:eastAsia="SimSun"/>
          <w:lang w:eastAsia="zh-CN"/>
        </w:rPr>
        <w:t xml:space="preserve">Deadline:  </w:t>
      </w:r>
      <w:r>
        <w:rPr>
          <w:rFonts w:eastAsia="SimSun" w:hint="eastAsia"/>
          <w:lang w:eastAsia="zh-CN"/>
        </w:rPr>
        <w:t>Short</w:t>
      </w:r>
    </w:p>
    <w:p w14:paraId="71CD2911" w14:textId="77777777" w:rsidR="00214135" w:rsidRPr="00DB2F94" w:rsidRDefault="00214135" w:rsidP="00214135">
      <w:pPr>
        <w:pStyle w:val="Doc-text2"/>
      </w:pPr>
    </w:p>
    <w:p w14:paraId="66AD598D" w14:textId="77777777" w:rsidR="00214135" w:rsidRDefault="00214135" w:rsidP="00214135">
      <w:pPr>
        <w:pStyle w:val="Doc-title"/>
      </w:pPr>
      <w:r>
        <w:t>R2-2506965</w:t>
      </w:r>
      <w:r>
        <w:tab/>
        <w:t>[LPWUS-Cap-OI-1] Discussion on open issue for LP-WUS UE capabilities</w:t>
      </w:r>
      <w:r>
        <w:tab/>
        <w:t>Huawei, HiSilicon</w:t>
      </w:r>
      <w:r>
        <w:tab/>
        <w:t>discussion</w:t>
      </w:r>
      <w:r>
        <w:tab/>
        <w:t>Rel-19</w:t>
      </w:r>
      <w:r>
        <w:tab/>
        <w:t>NR_LPWUS-Core</w:t>
      </w:r>
    </w:p>
    <w:p w14:paraId="2351511D" w14:textId="77777777" w:rsidR="00214135" w:rsidRDefault="00214135" w:rsidP="00214135">
      <w:pPr>
        <w:pStyle w:val="Doc-title"/>
      </w:pPr>
      <w:r>
        <w:t>R2-2507011</w:t>
      </w:r>
      <w:r>
        <w:tab/>
        <w:t>Discussion on other open issues for LP-WUS WUR</w:t>
      </w:r>
      <w:r>
        <w:tab/>
        <w:t>vivo</w:t>
      </w:r>
      <w:r>
        <w:tab/>
        <w:t>discussion</w:t>
      </w:r>
      <w:r>
        <w:tab/>
        <w:t>Rel-19</w:t>
      </w:r>
      <w:r>
        <w:tab/>
        <w:t>NR_LPWUS-Core</w:t>
      </w:r>
    </w:p>
    <w:p w14:paraId="01A185AE" w14:textId="77777777" w:rsidR="00214135" w:rsidRDefault="00214135" w:rsidP="00214135">
      <w:pPr>
        <w:pStyle w:val="Doc-title"/>
      </w:pPr>
      <w:r>
        <w:t>R2-2507043</w:t>
      </w:r>
      <w:r>
        <w:tab/>
        <w:t>Discussion on the remaining issues on RRM measurement</w:t>
      </w:r>
      <w:r>
        <w:tab/>
        <w:t>OPPO</w:t>
      </w:r>
      <w:r>
        <w:tab/>
        <w:t>discussion</w:t>
      </w:r>
      <w:r>
        <w:tab/>
        <w:t>Rel-19</w:t>
      </w:r>
      <w:r>
        <w:tab/>
        <w:t>NR_LPWUS-Core</w:t>
      </w:r>
    </w:p>
    <w:p w14:paraId="2C9203E8" w14:textId="77777777" w:rsidR="00214135" w:rsidRDefault="00214135" w:rsidP="00214135">
      <w:pPr>
        <w:pStyle w:val="Doc-title"/>
      </w:pPr>
      <w:r>
        <w:t>R2-2507083</w:t>
      </w:r>
      <w:r>
        <w:tab/>
        <w:t>Remaining issues on RRM relaxation and proposed TP to TS 38.304</w:t>
      </w:r>
      <w:r>
        <w:tab/>
        <w:t>Xiaomi Communications</w:t>
      </w:r>
      <w:r>
        <w:tab/>
        <w:t>discussion</w:t>
      </w:r>
    </w:p>
    <w:p w14:paraId="78ACAEC0" w14:textId="77777777" w:rsidR="00214135" w:rsidRDefault="00214135" w:rsidP="00214135">
      <w:pPr>
        <w:pStyle w:val="Doc-title"/>
      </w:pPr>
      <w:r>
        <w:t>R2-2507253</w:t>
      </w:r>
      <w:r>
        <w:tab/>
        <w:t>Correction to R19 LP-WUS UE Capabilities</w:t>
      </w:r>
      <w:r>
        <w:tab/>
        <w:t>Huawei, HiSilicon</w:t>
      </w:r>
      <w:r>
        <w:tab/>
        <w:t>draftCR</w:t>
      </w:r>
      <w:r>
        <w:tab/>
        <w:t>Rel-19</w:t>
      </w:r>
      <w:r>
        <w:tab/>
        <w:t>38.306</w:t>
      </w:r>
      <w:r>
        <w:tab/>
        <w:t>19.0.0</w:t>
      </w:r>
      <w:r>
        <w:tab/>
        <w:t>NR_LPWUS-Core</w:t>
      </w:r>
    </w:p>
    <w:p w14:paraId="13B8EE6E" w14:textId="77777777" w:rsidR="00214135" w:rsidRDefault="00214135" w:rsidP="00214135">
      <w:pPr>
        <w:pStyle w:val="Doc-title"/>
      </w:pPr>
      <w:r>
        <w:t>R2-2507352</w:t>
      </w:r>
      <w:r>
        <w:tab/>
        <w:t>Paging monitoring in LP-WUS CONNECTED state</w:t>
      </w:r>
      <w:r>
        <w:tab/>
        <w:t>Qualcomm Incorporated</w:t>
      </w:r>
      <w:r>
        <w:tab/>
        <w:t>discussion</w:t>
      </w:r>
      <w:r>
        <w:tab/>
        <w:t>NR_LPWUS-Core</w:t>
      </w:r>
    </w:p>
    <w:p w14:paraId="389FB8C5" w14:textId="77777777" w:rsidR="00214135" w:rsidRDefault="00214135" w:rsidP="00214135">
      <w:pPr>
        <w:pStyle w:val="Doc-title"/>
      </w:pPr>
      <w:r>
        <w:t>R2-2507505</w:t>
      </w:r>
      <w:r>
        <w:tab/>
        <w:t>Open issues on LP-WUS</w:t>
      </w:r>
      <w:r>
        <w:tab/>
        <w:t>InterDigital, Inc.</w:t>
      </w:r>
      <w:r>
        <w:tab/>
        <w:t>discussion</w:t>
      </w:r>
      <w:r>
        <w:tab/>
        <w:t>Rel-19</w:t>
      </w:r>
      <w:r>
        <w:tab/>
        <w:t>NR_LPWUS-Core</w:t>
      </w:r>
    </w:p>
    <w:p w14:paraId="628029FE" w14:textId="77777777" w:rsidR="00214135" w:rsidRDefault="00214135" w:rsidP="00214135">
      <w:pPr>
        <w:pStyle w:val="Doc-title"/>
      </w:pPr>
      <w:r>
        <w:t>R2-2507531</w:t>
      </w:r>
      <w:r>
        <w:tab/>
        <w:t>LP-WUS Other Issues</w:t>
      </w:r>
      <w:r>
        <w:tab/>
        <w:t>ZTE Corporation, Sanechips</w:t>
      </w:r>
      <w:r>
        <w:tab/>
        <w:t>discussion</w:t>
      </w:r>
      <w:r>
        <w:tab/>
        <w:t>Rel-19</w:t>
      </w:r>
      <w:r>
        <w:tab/>
        <w:t>NR_LPWUS-Core</w:t>
      </w:r>
    </w:p>
    <w:p w14:paraId="69D7D99A" w14:textId="77777777" w:rsidR="00214135" w:rsidRDefault="00214135" w:rsidP="00214135">
      <w:pPr>
        <w:pStyle w:val="Doc-title"/>
      </w:pPr>
      <w:r>
        <w:t>R2-2507618</w:t>
      </w:r>
      <w:r>
        <w:tab/>
        <w:t>Discussion on open issues in 38.304 for LP-WUS</w:t>
      </w:r>
      <w:r>
        <w:tab/>
        <w:t>Nokia</w:t>
      </w:r>
      <w:r>
        <w:tab/>
        <w:t>discussion</w:t>
      </w:r>
      <w:r>
        <w:tab/>
        <w:t>Rel-19</w:t>
      </w:r>
      <w:r>
        <w:tab/>
        <w:t>NR_LPWUS-Core</w:t>
      </w:r>
    </w:p>
    <w:p w14:paraId="18C3CB1B" w14:textId="77777777" w:rsidR="00214135" w:rsidRDefault="00214135" w:rsidP="00214135">
      <w:pPr>
        <w:pStyle w:val="Doc-title"/>
      </w:pPr>
      <w:r>
        <w:t>R2-2507628</w:t>
      </w:r>
      <w:r>
        <w:tab/>
        <w:t>LP-WUS critical issues (E008, 38304-1 and -3)</w:t>
      </w:r>
      <w:r>
        <w:tab/>
        <w:t>Ericsson</w:t>
      </w:r>
      <w:r>
        <w:tab/>
        <w:t>discussion</w:t>
      </w:r>
      <w:r>
        <w:tab/>
        <w:t>Rel-19</w:t>
      </w:r>
      <w:r>
        <w:tab/>
        <w:t>NR_LPWUS-Core</w:t>
      </w:r>
      <w:r>
        <w:tab/>
        <w:t>Late</w:t>
      </w:r>
    </w:p>
    <w:p w14:paraId="21C45421" w14:textId="77777777" w:rsidR="00F733E5" w:rsidRPr="003068F7" w:rsidRDefault="00F733E5" w:rsidP="00F733E5">
      <w:pPr>
        <w:pStyle w:val="Doc-title"/>
        <w:rPr>
          <w:rFonts w:eastAsiaTheme="minorEastAsia"/>
        </w:rPr>
      </w:pPr>
    </w:p>
    <w:p w14:paraId="03DC4BA3" w14:textId="77777777" w:rsidR="00F733E5" w:rsidRPr="00DB2F94" w:rsidRDefault="00F733E5" w:rsidP="00F733E5">
      <w:pPr>
        <w:pStyle w:val="Heading2"/>
      </w:pPr>
      <w:bookmarkStart w:id="306" w:name="_Toc213182923"/>
      <w:r w:rsidRPr="00DB2F94">
        <w:t>8.5</w:t>
      </w:r>
      <w:r w:rsidRPr="00DB2F94">
        <w:tab/>
        <w:t>Network Energy Saving Enh.</w:t>
      </w:r>
      <w:bookmarkEnd w:id="306"/>
    </w:p>
    <w:p w14:paraId="354E50EE" w14:textId="616DFF4F" w:rsidR="00F733E5" w:rsidRPr="00DB2F94" w:rsidRDefault="00F733E5" w:rsidP="00F733E5">
      <w:pPr>
        <w:pStyle w:val="Comments"/>
      </w:pPr>
      <w:r w:rsidRPr="00DB2F94">
        <w:t>(</w:t>
      </w:r>
      <w:r w:rsidRPr="00DB2F94">
        <w:rPr>
          <w:rFonts w:eastAsia="Malgun Gothic" w:cs="Arial"/>
          <w:lang w:val="en-US" w:eastAsia="en-US"/>
        </w:rPr>
        <w:t>Netw_Energy_NR_enh-Core</w:t>
      </w:r>
      <w:r w:rsidRPr="00DB2F94">
        <w:t xml:space="preserve">; leading WG: RAN1; REL-19; WID: </w:t>
      </w:r>
      <w:r w:rsidRPr="009C4513">
        <w:t>RP-242354</w:t>
      </w:r>
      <w:r w:rsidRPr="00DB2F94">
        <w:t>)</w:t>
      </w:r>
    </w:p>
    <w:p w14:paraId="18839474" w14:textId="77777777" w:rsidR="00F733E5" w:rsidRPr="00DB2F94" w:rsidRDefault="00F733E5" w:rsidP="00F733E5">
      <w:pPr>
        <w:pStyle w:val="Comments"/>
      </w:pPr>
      <w:r w:rsidRPr="00DB2F94">
        <w:t xml:space="preserve">Time budget: </w:t>
      </w:r>
      <w:r>
        <w:t>0</w:t>
      </w:r>
      <w:r w:rsidRPr="00DB2F94">
        <w:t xml:space="preserve"> TU</w:t>
      </w:r>
    </w:p>
    <w:p w14:paraId="0AE2DF64" w14:textId="77777777" w:rsidR="00F733E5" w:rsidRPr="00DB2F94" w:rsidRDefault="00F733E5" w:rsidP="00F733E5">
      <w:pPr>
        <w:pStyle w:val="Comments"/>
      </w:pPr>
      <w:r w:rsidRPr="00DB2F94">
        <w:t xml:space="preserve">Tdoc Limitation: </w:t>
      </w:r>
      <w:r>
        <w:t>2</w:t>
      </w:r>
      <w:r w:rsidRPr="00DB2F94">
        <w:t xml:space="preserve"> tdocs </w:t>
      </w:r>
    </w:p>
    <w:p w14:paraId="355EA2B4" w14:textId="77777777" w:rsidR="006B0259" w:rsidRPr="00DB2F94" w:rsidRDefault="006B0259" w:rsidP="000D5E1A">
      <w:pPr>
        <w:pStyle w:val="Heading3"/>
      </w:pPr>
      <w:bookmarkStart w:id="307" w:name="_Toc213182924"/>
      <w:r w:rsidRPr="00DB2F94">
        <w:t>8.5.1</w:t>
      </w:r>
      <w:r w:rsidRPr="00DB2F94">
        <w:tab/>
        <w:t>Organizational</w:t>
      </w:r>
      <w:bookmarkEnd w:id="307"/>
    </w:p>
    <w:p w14:paraId="0A94A870" w14:textId="383F9A2C" w:rsidR="006B0259" w:rsidRPr="00DB2F94" w:rsidRDefault="006B0259" w:rsidP="006B0259">
      <w:pPr>
        <w:pStyle w:val="Comments"/>
        <w:rPr>
          <w:lang w:val="en-US"/>
        </w:rPr>
      </w:pPr>
      <w:bookmarkStart w:id="308" w:name="_Hlk192756609"/>
      <w:r>
        <w:t>Incoming LS, CR rapporteurs’ inputs, etc.</w:t>
      </w:r>
      <w:bookmarkEnd w:id="308"/>
    </w:p>
    <w:p w14:paraId="040E8A63" w14:textId="4BF43AAA" w:rsidR="006B0259" w:rsidRDefault="006B0259" w:rsidP="006B0259">
      <w:pPr>
        <w:pStyle w:val="Doc-title"/>
      </w:pPr>
      <w:r w:rsidRPr="009C4513">
        <w:t>R2-2506719</w:t>
      </w:r>
      <w:r>
        <w:tab/>
        <w:t>Reply LS on RA-RNTI for PRACH adaptation (R1-2506587; contact: Ericsson)</w:t>
      </w:r>
      <w:r>
        <w:tab/>
        <w:t>RAN1</w:t>
      </w:r>
      <w:r>
        <w:tab/>
        <w:t>LS in</w:t>
      </w:r>
      <w:r>
        <w:tab/>
        <w:t>Rel-19</w:t>
      </w:r>
      <w:r>
        <w:tab/>
        <w:t>Netw_Energy_NR_enh</w:t>
      </w:r>
      <w:r>
        <w:tab/>
        <w:t>To:RAN2</w:t>
      </w:r>
    </w:p>
    <w:p w14:paraId="3CDFA632" w14:textId="77777777" w:rsidR="006B0259" w:rsidRPr="00EA0AAE" w:rsidRDefault="006B0259" w:rsidP="006B0259">
      <w:pPr>
        <w:pStyle w:val="Agreement"/>
        <w:tabs>
          <w:tab w:val="clear" w:pos="9990"/>
          <w:tab w:val="left" w:pos="1619"/>
        </w:tabs>
        <w:overflowPunct/>
        <w:autoSpaceDE/>
        <w:autoSpaceDN/>
        <w:adjustRightInd/>
        <w:ind w:left="1619" w:hanging="360"/>
        <w:textAlignment w:val="auto"/>
      </w:pPr>
      <w:r>
        <w:t>Noted</w:t>
      </w:r>
    </w:p>
    <w:p w14:paraId="6AF7A8C6" w14:textId="77777777" w:rsidR="006B0259" w:rsidRDefault="006B0259" w:rsidP="006B0259">
      <w:pPr>
        <w:pStyle w:val="Doc-text2"/>
      </w:pPr>
    </w:p>
    <w:p w14:paraId="3A12A140" w14:textId="77777777" w:rsidR="006B0259" w:rsidRDefault="006B0259" w:rsidP="006B0259">
      <w:pPr>
        <w:pStyle w:val="Comments"/>
        <w:numPr>
          <w:ilvl w:val="0"/>
          <w:numId w:val="365"/>
        </w:numPr>
        <w:overflowPunct/>
        <w:autoSpaceDE/>
        <w:autoSpaceDN/>
        <w:adjustRightInd/>
        <w:textAlignment w:val="auto"/>
      </w:pPr>
      <w:r>
        <w:t>Stage 2 open issues</w:t>
      </w:r>
    </w:p>
    <w:p w14:paraId="77C0EEAF" w14:textId="74EB6691" w:rsidR="006B0259" w:rsidRDefault="006B0259" w:rsidP="006B0259">
      <w:pPr>
        <w:pStyle w:val="Doc-title"/>
      </w:pPr>
      <w:r w:rsidRPr="009C4513">
        <w:t>R2-2507272</w:t>
      </w:r>
      <w:r>
        <w:tab/>
        <w:t>Report of email discussion [POST131][108][NES] stage-2 CR</w:t>
      </w:r>
      <w:r>
        <w:tab/>
        <w:t>Huawei, HiSilicon</w:t>
      </w:r>
      <w:r>
        <w:tab/>
        <w:t>report</w:t>
      </w:r>
      <w:r>
        <w:tab/>
        <w:t>Rel-19</w:t>
      </w:r>
      <w:r>
        <w:tab/>
        <w:t>Netw_Energy_NR_enh-Core</w:t>
      </w:r>
    </w:p>
    <w:p w14:paraId="3F91B8FE" w14:textId="77777777" w:rsidR="006B0259" w:rsidRDefault="006B0259" w:rsidP="006B0259">
      <w:pPr>
        <w:pStyle w:val="Comments"/>
      </w:pPr>
      <w:r>
        <w:t>Proposal 1 (4/5): Add the following Note for gap determination:</w:t>
      </w:r>
    </w:p>
    <w:p w14:paraId="5472C735" w14:textId="77777777" w:rsidR="006B0259" w:rsidRDefault="006B0259" w:rsidP="006B0259">
      <w:pPr>
        <w:pStyle w:val="Comments"/>
      </w:pPr>
      <w:r>
        <w:t>NOTE x:</w:t>
      </w:r>
      <w:r>
        <w:tab/>
        <w:t>When the serving cell is associated with both SSB and OD-SSB in different frequency, “the SSB associated to the initial DL BWP” includes both SSB and OD-SSB.</w:t>
      </w:r>
    </w:p>
    <w:p w14:paraId="52511B69" w14:textId="77777777" w:rsidR="006B0259" w:rsidRDefault="006B0259" w:rsidP="006B0259">
      <w:pPr>
        <w:pStyle w:val="Doc-text2"/>
      </w:pPr>
      <w:r>
        <w:t>-</w:t>
      </w:r>
      <w:r>
        <w:tab/>
        <w:t>LG supports the proposal but wonders if we should have a general clarification, not only for measurement gaps. Apple and ZTE think this would require a lot of changes.</w:t>
      </w:r>
    </w:p>
    <w:p w14:paraId="0C957F36" w14:textId="77777777" w:rsidR="006B0259" w:rsidRDefault="006B0259" w:rsidP="006B0259">
      <w:pPr>
        <w:pStyle w:val="Agreement"/>
        <w:tabs>
          <w:tab w:val="clear" w:pos="9990"/>
          <w:tab w:val="left" w:pos="1619"/>
        </w:tabs>
        <w:overflowPunct/>
        <w:autoSpaceDE/>
        <w:autoSpaceDN/>
        <w:adjustRightInd/>
        <w:ind w:left="1619" w:hanging="360"/>
        <w:textAlignment w:val="auto"/>
      </w:pPr>
      <w:r>
        <w:t>Agreed</w:t>
      </w:r>
    </w:p>
    <w:p w14:paraId="5E3DFBF4" w14:textId="77777777" w:rsidR="006B0259" w:rsidRDefault="006B0259" w:rsidP="006B0259">
      <w:pPr>
        <w:pStyle w:val="Comments"/>
      </w:pPr>
    </w:p>
    <w:p w14:paraId="0AF7A878" w14:textId="79A06C73" w:rsidR="006B0259" w:rsidRDefault="006B0259" w:rsidP="006B0259">
      <w:pPr>
        <w:pStyle w:val="Doc-title"/>
      </w:pPr>
      <w:r w:rsidRPr="009C4513">
        <w:t>R2-2507273</w:t>
      </w:r>
      <w:r>
        <w:tab/>
        <w:t>Network Energy Savings Enhancements miscellaneous stage-2 corrections</w:t>
      </w:r>
      <w:r>
        <w:tab/>
        <w:t>Huawei, HiSilicon</w:t>
      </w:r>
      <w:r>
        <w:tab/>
        <w:t>CR</w:t>
      </w:r>
      <w:r>
        <w:tab/>
        <w:t>Rel-19</w:t>
      </w:r>
      <w:r>
        <w:tab/>
        <w:t>38.300</w:t>
      </w:r>
      <w:r>
        <w:tab/>
        <w:t>19.0.0</w:t>
      </w:r>
      <w:r>
        <w:tab/>
        <w:t>1042</w:t>
      </w:r>
      <w:r>
        <w:tab/>
        <w:t>-</w:t>
      </w:r>
      <w:r>
        <w:tab/>
        <w:t>F</w:t>
      </w:r>
      <w:r>
        <w:tab/>
        <w:t>Netw_Energy_NR_enh-Core</w:t>
      </w:r>
    </w:p>
    <w:p w14:paraId="5A06BB7D" w14:textId="77777777" w:rsidR="006B0259" w:rsidRPr="00EA0AAE" w:rsidRDefault="006B0259" w:rsidP="006B0259">
      <w:pPr>
        <w:pStyle w:val="Agreement"/>
        <w:tabs>
          <w:tab w:val="clear" w:pos="9990"/>
          <w:tab w:val="left" w:pos="1619"/>
        </w:tabs>
        <w:overflowPunct/>
        <w:autoSpaceDE/>
        <w:autoSpaceDN/>
        <w:adjustRightInd/>
        <w:ind w:left="1619" w:hanging="360"/>
        <w:textAlignment w:val="auto"/>
      </w:pPr>
      <w:r>
        <w:t>Endorsed</w:t>
      </w:r>
    </w:p>
    <w:p w14:paraId="4F539794" w14:textId="77777777" w:rsidR="006B0259" w:rsidRDefault="006B0259" w:rsidP="006B0259">
      <w:pPr>
        <w:pStyle w:val="Doc-text2"/>
        <w:ind w:left="0" w:firstLine="0"/>
      </w:pPr>
    </w:p>
    <w:p w14:paraId="54EAFB8E" w14:textId="77777777" w:rsidR="006B0259" w:rsidRPr="00E7386F" w:rsidRDefault="006B0259" w:rsidP="006B0259">
      <w:pPr>
        <w:pStyle w:val="Comments"/>
        <w:numPr>
          <w:ilvl w:val="0"/>
          <w:numId w:val="365"/>
        </w:numPr>
        <w:overflowPunct/>
        <w:autoSpaceDE/>
        <w:autoSpaceDN/>
        <w:adjustRightInd/>
        <w:textAlignment w:val="auto"/>
      </w:pPr>
      <w:r>
        <w:t>MAC open issues</w:t>
      </w:r>
    </w:p>
    <w:p w14:paraId="55C15AEA" w14:textId="5CE4218C" w:rsidR="006B0259" w:rsidRDefault="006B0259" w:rsidP="006B0259">
      <w:pPr>
        <w:pStyle w:val="Doc-title"/>
      </w:pPr>
      <w:r w:rsidRPr="009C4513">
        <w:t>R2-2507178</w:t>
      </w:r>
      <w:r>
        <w:tab/>
        <w:t>Report of [POST131][111][NES] 38.321 CR</w:t>
      </w:r>
      <w:r>
        <w:tab/>
        <w:t>InterDigital</w:t>
      </w:r>
      <w:r>
        <w:tab/>
        <w:t>discussion</w:t>
      </w:r>
      <w:r>
        <w:tab/>
        <w:t>Rel-19</w:t>
      </w:r>
      <w:r>
        <w:tab/>
        <w:t>Netw_Energy_NR_enh-Core</w:t>
      </w:r>
    </w:p>
    <w:p w14:paraId="75C9A529" w14:textId="77777777" w:rsidR="006B0259" w:rsidRDefault="006B0259" w:rsidP="006B0259">
      <w:pPr>
        <w:pStyle w:val="Comments"/>
      </w:pPr>
      <w:r>
        <w:t>MAC Issue 1: RA-RNTI for PRACH adaptation (described in LS R1-2506587)</w:t>
      </w:r>
    </w:p>
    <w:p w14:paraId="53D21426" w14:textId="77777777" w:rsidR="006B0259" w:rsidRDefault="006B0259" w:rsidP="006B0259">
      <w:pPr>
        <w:pStyle w:val="Agreement"/>
        <w:tabs>
          <w:tab w:val="clear" w:pos="9990"/>
          <w:tab w:val="left" w:pos="1619"/>
        </w:tabs>
        <w:overflowPunct/>
        <w:autoSpaceDE/>
        <w:autoSpaceDN/>
        <w:adjustRightInd/>
        <w:ind w:left="1619" w:hanging="360"/>
        <w:textAlignment w:val="auto"/>
      </w:pPr>
      <w:r>
        <w:t>Noted</w:t>
      </w:r>
    </w:p>
    <w:p w14:paraId="3D5BD231" w14:textId="77777777" w:rsidR="006B0259" w:rsidRDefault="006B0259" w:rsidP="006B0259">
      <w:pPr>
        <w:pStyle w:val="Comments"/>
      </w:pPr>
      <w:r>
        <w:t>MAC issue 2: whether "initialDownlinkBWP-RedCap" can be configured before SIB1 request procedure (e.g. acquired by UE earlier) and can be used for PDCCH monitoring. If so, can the network know that for a redcap UE performing an OD-SIB1 request.</w:t>
      </w:r>
    </w:p>
    <w:p w14:paraId="069B7A38" w14:textId="77777777" w:rsidR="006B0259" w:rsidRDefault="006B0259" w:rsidP="006B0259">
      <w:pPr>
        <w:pStyle w:val="Agreement"/>
        <w:tabs>
          <w:tab w:val="clear" w:pos="9990"/>
          <w:tab w:val="left" w:pos="1619"/>
        </w:tabs>
        <w:overflowPunct/>
        <w:autoSpaceDE/>
        <w:autoSpaceDN/>
        <w:adjustRightInd/>
        <w:ind w:left="1619" w:hanging="360"/>
        <w:textAlignment w:val="auto"/>
      </w:pPr>
      <w:r>
        <w:t>Noted</w:t>
      </w:r>
    </w:p>
    <w:p w14:paraId="15AC76B6" w14:textId="77777777" w:rsidR="006B0259" w:rsidRDefault="006B0259" w:rsidP="006B0259">
      <w:pPr>
        <w:pStyle w:val="Comments"/>
      </w:pPr>
      <w:r>
        <w:t>MAC Issue 3: Monitoring adap-SSBPeriodicityIndication-RNTI during C-DRX</w:t>
      </w:r>
    </w:p>
    <w:p w14:paraId="1452D8B8" w14:textId="77777777" w:rsidR="006B0259" w:rsidRDefault="006B0259" w:rsidP="006B0259">
      <w:pPr>
        <w:pStyle w:val="Doc-text2"/>
      </w:pPr>
      <w:r>
        <w:t>-</w:t>
      </w:r>
      <w:r>
        <w:tab/>
        <w:t>rapporteur indicates this is already covered in the rapporteur CR</w:t>
      </w:r>
    </w:p>
    <w:p w14:paraId="4950D1F3" w14:textId="77777777" w:rsidR="006B0259" w:rsidRPr="0071449C" w:rsidRDefault="006B0259" w:rsidP="006B0259">
      <w:pPr>
        <w:pStyle w:val="Agreement"/>
        <w:tabs>
          <w:tab w:val="clear" w:pos="9990"/>
          <w:tab w:val="left" w:pos="1619"/>
        </w:tabs>
        <w:overflowPunct/>
        <w:autoSpaceDE/>
        <w:autoSpaceDN/>
        <w:adjustRightInd/>
        <w:ind w:left="1619" w:hanging="360"/>
        <w:textAlignment w:val="auto"/>
      </w:pPr>
      <w:r>
        <w:t>Noted</w:t>
      </w:r>
    </w:p>
    <w:p w14:paraId="3C933F94" w14:textId="77777777" w:rsidR="006B0259" w:rsidRPr="0071449C" w:rsidRDefault="006B0259" w:rsidP="006B0259">
      <w:pPr>
        <w:pStyle w:val="Doc-text2"/>
      </w:pPr>
    </w:p>
    <w:p w14:paraId="77FAE49B" w14:textId="3529A0E7" w:rsidR="006B0259" w:rsidRDefault="006B0259" w:rsidP="006B0259">
      <w:pPr>
        <w:pStyle w:val="Doc-title"/>
      </w:pPr>
      <w:r w:rsidRPr="009C4513">
        <w:t>R2-2507179</w:t>
      </w:r>
      <w:r>
        <w:tab/>
        <w:t>Miscellaneous MAC corrections for R19 NES</w:t>
      </w:r>
      <w:r>
        <w:tab/>
        <w:t>InterDigital</w:t>
      </w:r>
      <w:r>
        <w:tab/>
        <w:t>CR</w:t>
      </w:r>
      <w:r>
        <w:tab/>
        <w:t>Rel-19</w:t>
      </w:r>
      <w:r>
        <w:tab/>
        <w:t>38.321</w:t>
      </w:r>
      <w:r>
        <w:tab/>
        <w:t>19.0.0</w:t>
      </w:r>
      <w:r>
        <w:tab/>
        <w:t>2127</w:t>
      </w:r>
      <w:r>
        <w:tab/>
        <w:t>-</w:t>
      </w:r>
      <w:r>
        <w:tab/>
        <w:t>F</w:t>
      </w:r>
      <w:r>
        <w:tab/>
        <w:t>Netw_Energy_NR_enh-Core</w:t>
      </w:r>
    </w:p>
    <w:p w14:paraId="6F211853" w14:textId="77777777" w:rsidR="006B0259" w:rsidRDefault="006B0259" w:rsidP="006B0259">
      <w:pPr>
        <w:pStyle w:val="Agreement"/>
        <w:tabs>
          <w:tab w:val="clear" w:pos="9990"/>
          <w:tab w:val="left" w:pos="1619"/>
        </w:tabs>
        <w:overflowPunct/>
        <w:autoSpaceDE/>
        <w:autoSpaceDN/>
        <w:adjustRightInd/>
        <w:ind w:left="1619" w:hanging="360"/>
        <w:textAlignment w:val="auto"/>
      </w:pPr>
      <w:r>
        <w:t xml:space="preserve">Endorsed </w:t>
      </w:r>
    </w:p>
    <w:p w14:paraId="63AF1878" w14:textId="77777777" w:rsidR="006B0259" w:rsidRDefault="006B0259" w:rsidP="006B0259">
      <w:pPr>
        <w:pStyle w:val="Agreement"/>
        <w:tabs>
          <w:tab w:val="clear" w:pos="9990"/>
          <w:tab w:val="left" w:pos="1619"/>
        </w:tabs>
        <w:overflowPunct/>
        <w:autoSpaceDE/>
        <w:autoSpaceDN/>
        <w:adjustRightInd/>
        <w:ind w:left="1619" w:hanging="360"/>
        <w:textAlignment w:val="auto"/>
      </w:pPr>
      <w:r>
        <w:t>Revised in R2-2507769 to reflect the progress on the remaining MAC issues (in offline 307)</w:t>
      </w:r>
    </w:p>
    <w:p w14:paraId="4F4A9839" w14:textId="6438950A" w:rsidR="006B0259" w:rsidRDefault="006B0259" w:rsidP="006B0259">
      <w:pPr>
        <w:pStyle w:val="Doc-title"/>
      </w:pPr>
      <w:r w:rsidRPr="009C4513">
        <w:t>R2-2507769</w:t>
      </w:r>
      <w:r>
        <w:tab/>
        <w:t>Miscellaneous MAC corrections for R19 NES</w:t>
      </w:r>
      <w:r>
        <w:tab/>
        <w:t>InterDigital</w:t>
      </w:r>
      <w:r>
        <w:tab/>
        <w:t>CR</w:t>
      </w:r>
      <w:r>
        <w:tab/>
        <w:t>Rel-19</w:t>
      </w:r>
      <w:r>
        <w:tab/>
        <w:t>38.321</w:t>
      </w:r>
      <w:r>
        <w:tab/>
        <w:t>19.0.0</w:t>
      </w:r>
      <w:r>
        <w:tab/>
        <w:t>2127</w:t>
      </w:r>
      <w:r>
        <w:tab/>
        <w:t>1</w:t>
      </w:r>
      <w:r>
        <w:tab/>
        <w:t>F</w:t>
      </w:r>
      <w:r>
        <w:tab/>
        <w:t>Netw_Energy_NR_enh-Core</w:t>
      </w:r>
    </w:p>
    <w:p w14:paraId="7BBE9A5F" w14:textId="77777777" w:rsidR="006B0259" w:rsidRDefault="006B0259" w:rsidP="006B0259">
      <w:pPr>
        <w:pStyle w:val="Doc-text2"/>
      </w:pPr>
      <w:r>
        <w:t>-</w:t>
      </w:r>
      <w:r>
        <w:tab/>
        <w:t>MTK suggests to add FDM to the list of abbreviations</w:t>
      </w:r>
    </w:p>
    <w:p w14:paraId="5A351C48" w14:textId="77777777" w:rsidR="006B0259" w:rsidRDefault="006B0259" w:rsidP="006B0259">
      <w:pPr>
        <w:pStyle w:val="Agreement"/>
        <w:tabs>
          <w:tab w:val="clear" w:pos="9990"/>
          <w:tab w:val="left" w:pos="1619"/>
        </w:tabs>
        <w:overflowPunct/>
        <w:autoSpaceDE/>
        <w:autoSpaceDN/>
        <w:adjustRightInd/>
        <w:ind w:left="1619" w:hanging="360"/>
        <w:textAlignment w:val="auto"/>
      </w:pPr>
      <w:r>
        <w:t xml:space="preserve">Endorsed </w:t>
      </w:r>
    </w:p>
    <w:p w14:paraId="428AD40B" w14:textId="77777777" w:rsidR="006B0259" w:rsidRPr="00CD4411" w:rsidRDefault="006B0259" w:rsidP="006B0259">
      <w:pPr>
        <w:pStyle w:val="Agreement"/>
        <w:tabs>
          <w:tab w:val="clear" w:pos="9990"/>
          <w:tab w:val="left" w:pos="1619"/>
        </w:tabs>
        <w:overflowPunct/>
        <w:autoSpaceDE/>
        <w:autoSpaceDN/>
        <w:adjustRightInd/>
        <w:ind w:left="1619" w:hanging="360"/>
        <w:textAlignment w:val="auto"/>
      </w:pPr>
      <w:r>
        <w:t>Add FDM to the list of abbreviations in the version submitted to the next meeting</w:t>
      </w:r>
    </w:p>
    <w:p w14:paraId="62F57453" w14:textId="77777777" w:rsidR="006B0259" w:rsidRDefault="006B0259" w:rsidP="006B0259">
      <w:pPr>
        <w:pStyle w:val="Doc-text2"/>
      </w:pPr>
    </w:p>
    <w:p w14:paraId="7D7C752E" w14:textId="77777777" w:rsidR="006B0259" w:rsidRPr="0071449C" w:rsidRDefault="006B0259" w:rsidP="006B0259">
      <w:pPr>
        <w:pStyle w:val="Comments"/>
        <w:numPr>
          <w:ilvl w:val="0"/>
          <w:numId w:val="365"/>
        </w:numPr>
        <w:overflowPunct/>
        <w:autoSpaceDE/>
        <w:autoSpaceDN/>
        <w:adjustRightInd/>
        <w:textAlignment w:val="auto"/>
      </w:pPr>
      <w:r>
        <w:t>UE capability open issues</w:t>
      </w:r>
    </w:p>
    <w:p w14:paraId="2AA86E88" w14:textId="51CA299B" w:rsidR="006B0259" w:rsidRDefault="006B0259" w:rsidP="006B0259">
      <w:pPr>
        <w:pStyle w:val="Doc-title"/>
      </w:pPr>
      <w:r w:rsidRPr="009C4513">
        <w:t>R2-2507367</w:t>
      </w:r>
      <w:r>
        <w:tab/>
        <w:t>Open issues on Rel-19 NES UE capability</w:t>
      </w:r>
      <w:r>
        <w:tab/>
        <w:t>ZTE Corporation, Sanechips</w:t>
      </w:r>
      <w:r>
        <w:tab/>
        <w:t>report</w:t>
      </w:r>
      <w:r>
        <w:tab/>
        <w:t>Rel-19</w:t>
      </w:r>
      <w:r>
        <w:tab/>
        <w:t>Netw_Energy_NR_enh-Core</w:t>
      </w:r>
    </w:p>
    <w:p w14:paraId="1AA524F6" w14:textId="77777777" w:rsidR="006B0259" w:rsidRDefault="006B0259" w:rsidP="006B0259">
      <w:pPr>
        <w:pStyle w:val="Comments"/>
      </w:pPr>
      <w:r>
        <w:t>Proposal 1 [OPPO001]: Confirm the following understanding on (e)RedCap UE paging capability reporting at both UE and network side and no spec change is needed:</w:t>
      </w:r>
    </w:p>
    <w:p w14:paraId="4C87A4C4" w14:textId="77777777" w:rsidR="006B0259" w:rsidRDefault="006B0259" w:rsidP="006B0259">
      <w:pPr>
        <w:pStyle w:val="Comments"/>
      </w:pPr>
      <w:r>
        <w:t>-</w:t>
      </w:r>
      <w:r>
        <w:tab/>
        <w:t>From network perspective, if (e)RedCap UE indicate support for paging adaption, NW can configure paging adaption in initialDownlinkBWP-RedCap-r17 and/or initialDownlinkBWP and (e)RedCap UE will follow the configuration in the DL BWP it uses.</w:t>
      </w:r>
    </w:p>
    <w:p w14:paraId="0AC8E446" w14:textId="77777777" w:rsidR="006B0259" w:rsidRDefault="006B0259" w:rsidP="006B0259">
      <w:pPr>
        <w:pStyle w:val="Comments"/>
      </w:pPr>
      <w:r>
        <w:t>-</w:t>
      </w:r>
      <w:r>
        <w:tab/>
        <w:t>From UE perspective, A (e)RedCap UE is supposed to use the RedCap-specific initialDownlinkBWP if configured and monitor the adapted POs if configured as part of the (e)RedCap-specific initialDownlinkBWP and if it supports this Rel-19 paging adaption. Otherwise, it uses the initialDownlinkBWP and monitors the adapted POs if provided and if it supports this Rel-19 paging adaption.</w:t>
      </w:r>
    </w:p>
    <w:p w14:paraId="57EA0893" w14:textId="77777777" w:rsidR="006B0259" w:rsidRDefault="006B0259" w:rsidP="006B0259">
      <w:pPr>
        <w:pStyle w:val="Doc-text2"/>
      </w:pPr>
      <w:r>
        <w:t>-</w:t>
      </w:r>
      <w:r>
        <w:tab/>
        <w:t>Oppo is ok not to introduce a new capability but thinks some description about the intended behaviour is needed</w:t>
      </w:r>
    </w:p>
    <w:p w14:paraId="4857E39E" w14:textId="77777777" w:rsidR="006B0259" w:rsidRDefault="006B0259" w:rsidP="006B0259">
      <w:pPr>
        <w:pStyle w:val="Agreement"/>
        <w:tabs>
          <w:tab w:val="clear" w:pos="9990"/>
          <w:tab w:val="left" w:pos="1619"/>
        </w:tabs>
        <w:overflowPunct/>
        <w:autoSpaceDE/>
        <w:autoSpaceDN/>
        <w:adjustRightInd/>
        <w:ind w:left="1619" w:hanging="360"/>
        <w:textAlignment w:val="auto"/>
      </w:pPr>
      <w:r>
        <w:t>Agreed</w:t>
      </w:r>
    </w:p>
    <w:p w14:paraId="6EC3F3AC" w14:textId="77777777" w:rsidR="006B0259" w:rsidRPr="0098249B" w:rsidRDefault="006B0259" w:rsidP="006B0259">
      <w:pPr>
        <w:pStyle w:val="Doc-text2"/>
      </w:pPr>
    </w:p>
    <w:p w14:paraId="6E67EE10" w14:textId="77777777" w:rsidR="006B0259" w:rsidRDefault="006B0259" w:rsidP="006B0259">
      <w:pPr>
        <w:pStyle w:val="Comments"/>
      </w:pPr>
      <w:r>
        <w:t>Proposal 2: Agree the following changes in paging adaption capability description and paging adaption PEI capability description:</w:t>
      </w:r>
    </w:p>
    <w:p w14:paraId="2424E143" w14:textId="77777777" w:rsidR="006B0259" w:rsidRDefault="006B0259" w:rsidP="006B0259">
      <w:pPr>
        <w:pStyle w:val="Comments"/>
      </w:pPr>
      <w:r>
        <w:t>Change 1 [Ericsson001]:</w:t>
      </w:r>
    </w:p>
    <w:p w14:paraId="35E28E26" w14:textId="77777777" w:rsidR="006B0259" w:rsidRDefault="006B0259" w:rsidP="006B0259">
      <w:pPr>
        <w:pStyle w:val="Comments"/>
      </w:pPr>
      <w:r>
        <w:t>pagingAdaptation-r19</w:t>
      </w:r>
    </w:p>
    <w:p w14:paraId="4F74143B" w14:textId="77777777" w:rsidR="006B0259" w:rsidRDefault="006B0259" w:rsidP="006B0259">
      <w:pPr>
        <w:pStyle w:val="Comments"/>
      </w:pPr>
      <w:r>
        <w:t>Indicates whether the UE supports paging adaption</w:t>
      </w:r>
      <w:r w:rsidRPr="00DE4AF4">
        <w:rPr>
          <w:strike/>
        </w:rPr>
        <w:t>, in which the value range for parameter N and Ns</w:t>
      </w:r>
      <w:r>
        <w:t xml:space="preserve"> as defined in TS 38.331[9] </w:t>
      </w:r>
      <w:r w:rsidRPr="00DE4AF4">
        <w:rPr>
          <w:strike/>
        </w:rPr>
        <w:t>are extended to make it possible to have increased interval between Paging Frames and compensate the decrease in the number of Paging Frames</w:t>
      </w:r>
      <w:r>
        <w:t>.</w:t>
      </w:r>
      <w:r>
        <w:tab/>
        <w:t>UE</w:t>
      </w:r>
      <w:r>
        <w:tab/>
        <w:t>No</w:t>
      </w:r>
      <w:r>
        <w:tab/>
        <w:t>No</w:t>
      </w:r>
      <w:r>
        <w:tab/>
        <w:t>No</w:t>
      </w:r>
    </w:p>
    <w:p w14:paraId="3338FFC4" w14:textId="77777777" w:rsidR="006B0259" w:rsidRDefault="006B0259" w:rsidP="006B0259">
      <w:pPr>
        <w:pStyle w:val="Doc-text2"/>
      </w:pPr>
      <w:r>
        <w:t>-</w:t>
      </w:r>
      <w:r>
        <w:tab/>
        <w:t>rapporteur indicates this is already covered in the rapporteur CR</w:t>
      </w:r>
    </w:p>
    <w:p w14:paraId="2CB8BDFF" w14:textId="77777777" w:rsidR="006B0259" w:rsidRDefault="006B0259" w:rsidP="006B0259">
      <w:pPr>
        <w:pStyle w:val="Agreement"/>
        <w:tabs>
          <w:tab w:val="clear" w:pos="9990"/>
          <w:tab w:val="left" w:pos="1619"/>
        </w:tabs>
        <w:overflowPunct/>
        <w:autoSpaceDE/>
        <w:autoSpaceDN/>
        <w:adjustRightInd/>
        <w:ind w:left="1619" w:hanging="360"/>
        <w:textAlignment w:val="auto"/>
      </w:pPr>
      <w:r>
        <w:t>Agreed</w:t>
      </w:r>
    </w:p>
    <w:p w14:paraId="465DB787" w14:textId="77777777" w:rsidR="006B0259" w:rsidRDefault="006B0259" w:rsidP="006B0259">
      <w:pPr>
        <w:pStyle w:val="Comments"/>
      </w:pPr>
      <w:r>
        <w:t>Change 2 [Ericsson002]:</w:t>
      </w:r>
    </w:p>
    <w:p w14:paraId="1456925C" w14:textId="77777777" w:rsidR="006B0259" w:rsidRDefault="006B0259" w:rsidP="006B0259">
      <w:pPr>
        <w:pStyle w:val="Comments"/>
      </w:pPr>
      <w:r>
        <w:t>pagingAdaptionPEI-SupportBandList-r19</w:t>
      </w:r>
    </w:p>
    <w:p w14:paraId="58397E81" w14:textId="77777777" w:rsidR="006B0259" w:rsidRDefault="006B0259" w:rsidP="006B0259">
      <w:pPr>
        <w:pStyle w:val="Comments"/>
      </w:pPr>
      <w:r>
        <w:t>Indicates whether the UE supports receiving paging early indication in DCI format 2_7 as specified in TS 38.304 [21] for a list of frequency band for paging adaption. The UE shall support UEID based subgrouping for a frequency band if it indicates supporting of paging early indication reception for the frequency band. The set of OFDM symbols within a slot where UE can monitor the PEI PDCCH in Type 2A CSS is the same as the requirement for paging PDCCH in Type 2 CSS for IDLE and INACTIVE mode UEs.</w:t>
      </w:r>
    </w:p>
    <w:p w14:paraId="30B705B6" w14:textId="77777777" w:rsidR="006B0259" w:rsidRDefault="006B0259" w:rsidP="006B0259">
      <w:pPr>
        <w:pStyle w:val="Comments"/>
      </w:pPr>
      <w:r>
        <w:t>A UE supporting this feature shall also indicate support of pagingAdaptation-r19.</w:t>
      </w:r>
    </w:p>
    <w:p w14:paraId="7862F1B4" w14:textId="77777777" w:rsidR="006B0259" w:rsidRDefault="006B0259" w:rsidP="006B0259">
      <w:pPr>
        <w:pStyle w:val="Comments"/>
      </w:pPr>
      <w:r w:rsidRPr="00DE4AF4">
        <w:rPr>
          <w:u w:val="single"/>
        </w:rPr>
        <w:t>A UE supporting this feature shall also indicate support receiving paging early indication in DCI format 2_7 as specified in TS 38.304 [21] for the same band(s) in pei-SubgroupingSupportBandList-r17.</w:t>
      </w:r>
      <w:r>
        <w:tab/>
        <w:t>UE</w:t>
      </w:r>
      <w:r>
        <w:tab/>
        <w:t>No</w:t>
      </w:r>
      <w:r>
        <w:tab/>
        <w:t>No</w:t>
      </w:r>
      <w:r>
        <w:tab/>
        <w:t>No</w:t>
      </w:r>
    </w:p>
    <w:p w14:paraId="06DF7763" w14:textId="77777777" w:rsidR="006B0259" w:rsidRDefault="006B0259" w:rsidP="006B0259">
      <w:pPr>
        <w:pStyle w:val="Doc-text2"/>
      </w:pPr>
      <w:r>
        <w:t>-</w:t>
      </w:r>
      <w:r>
        <w:tab/>
        <w:t>rapporteur indicates this is already covered in the rapporteur CR</w:t>
      </w:r>
    </w:p>
    <w:p w14:paraId="45F3C125" w14:textId="77777777" w:rsidR="006B0259" w:rsidRDefault="006B0259" w:rsidP="006B0259">
      <w:pPr>
        <w:pStyle w:val="Agreement"/>
        <w:tabs>
          <w:tab w:val="clear" w:pos="9990"/>
          <w:tab w:val="left" w:pos="1619"/>
        </w:tabs>
        <w:overflowPunct/>
        <w:autoSpaceDE/>
        <w:autoSpaceDN/>
        <w:adjustRightInd/>
        <w:ind w:left="1619" w:hanging="360"/>
        <w:textAlignment w:val="auto"/>
      </w:pPr>
      <w:r>
        <w:t>Agreed</w:t>
      </w:r>
    </w:p>
    <w:p w14:paraId="33457A6A" w14:textId="77777777" w:rsidR="006B0259" w:rsidRDefault="006B0259" w:rsidP="006B0259">
      <w:pPr>
        <w:pStyle w:val="Doc-text2"/>
      </w:pPr>
    </w:p>
    <w:p w14:paraId="0B760369" w14:textId="77777777" w:rsidR="006B0259" w:rsidRDefault="006B0259" w:rsidP="006B0259">
      <w:pPr>
        <w:pStyle w:val="Comments"/>
      </w:pPr>
      <w:r>
        <w:t>From:</w:t>
      </w:r>
    </w:p>
    <w:p w14:paraId="496D90E3" w14:textId="6ED80920" w:rsidR="006B0259" w:rsidRDefault="006B0259" w:rsidP="006B0259">
      <w:pPr>
        <w:pStyle w:val="Doc-title"/>
      </w:pPr>
      <w:r w:rsidRPr="009C4513">
        <w:t>R2-2506849</w:t>
      </w:r>
      <w:r>
        <w:tab/>
        <w:t>Remaining issue on Redcap UE for OD-SIB1 and Paging Adaptation</w:t>
      </w:r>
      <w:r>
        <w:tab/>
        <w:t>OPPO</w:t>
      </w:r>
      <w:r>
        <w:tab/>
        <w:t>discussion</w:t>
      </w:r>
      <w:r>
        <w:tab/>
        <w:t>Rel-19</w:t>
      </w:r>
      <w:r>
        <w:tab/>
        <w:t>Netw_Energy_NR_enh-Core</w:t>
      </w:r>
    </w:p>
    <w:p w14:paraId="0B5C21B8" w14:textId="77777777" w:rsidR="006B0259" w:rsidRDefault="006B0259" w:rsidP="006B0259">
      <w:pPr>
        <w:pStyle w:val="Comments"/>
      </w:pPr>
      <w:r w:rsidRPr="001F69B0">
        <w:t>Proposal 3</w:t>
      </w:r>
      <w:r w:rsidRPr="001F69B0">
        <w:tab/>
        <w:t>R2 discuss the solution to differentiate the support of PO bundling (i.e., pagingAdaptation-r19) and PEI support for PO bundling (i.e., pagingAdaptionPEI-SupportBandList-r19) for non-(e)Redcap UE and (e)Redcap UE, e.g., via the TP on 38.306 as above.</w:t>
      </w:r>
    </w:p>
    <w:p w14:paraId="68864DBB" w14:textId="77777777" w:rsidR="006B0259" w:rsidRPr="00DE4AF4" w:rsidRDefault="006B0259" w:rsidP="006B0259">
      <w:pPr>
        <w:pStyle w:val="Doc-text2"/>
        <w:ind w:left="0" w:firstLine="0"/>
      </w:pPr>
    </w:p>
    <w:p w14:paraId="0361007D" w14:textId="5A842526" w:rsidR="006B0259" w:rsidRDefault="006B0259" w:rsidP="006B0259">
      <w:pPr>
        <w:pStyle w:val="Doc-title"/>
      </w:pPr>
      <w:r w:rsidRPr="009C4513">
        <w:t>R2-2507368</w:t>
      </w:r>
      <w:r>
        <w:tab/>
        <w:t>Correction on Rel-19 NES UE capability</w:t>
      </w:r>
      <w:r>
        <w:tab/>
        <w:t>ZTE Corporation, Sanechips, Ericsson</w:t>
      </w:r>
      <w:r>
        <w:tab/>
        <w:t>CR</w:t>
      </w:r>
      <w:r>
        <w:tab/>
        <w:t>Rel-19</w:t>
      </w:r>
      <w:r>
        <w:tab/>
        <w:t>38.306</w:t>
      </w:r>
      <w:r>
        <w:tab/>
        <w:t>19.0.0</w:t>
      </w:r>
      <w:r>
        <w:tab/>
        <w:t>1362</w:t>
      </w:r>
      <w:r>
        <w:tab/>
        <w:t>-</w:t>
      </w:r>
      <w:r>
        <w:tab/>
        <w:t>F</w:t>
      </w:r>
      <w:r>
        <w:tab/>
        <w:t>Netw_Energy_NR_enh-Core</w:t>
      </w:r>
    </w:p>
    <w:p w14:paraId="3B5C710F" w14:textId="5939A143" w:rsidR="006B0259" w:rsidRPr="00EA0AAE" w:rsidRDefault="006B0259" w:rsidP="006B0259">
      <w:pPr>
        <w:pStyle w:val="Agreement"/>
        <w:tabs>
          <w:tab w:val="clear" w:pos="9990"/>
          <w:tab w:val="left" w:pos="1619"/>
        </w:tabs>
        <w:overflowPunct/>
        <w:autoSpaceDE/>
        <w:autoSpaceDN/>
        <w:adjustRightInd/>
        <w:ind w:left="1619" w:hanging="360"/>
        <w:textAlignment w:val="auto"/>
      </w:pPr>
      <w:r>
        <w:t>Agreed in principle</w:t>
      </w:r>
    </w:p>
    <w:p w14:paraId="646A2862" w14:textId="77777777" w:rsidR="006B0259" w:rsidRPr="0098249B" w:rsidRDefault="006B0259" w:rsidP="006B0259">
      <w:pPr>
        <w:pStyle w:val="Doc-text2"/>
        <w:ind w:left="0" w:firstLine="0"/>
      </w:pPr>
    </w:p>
    <w:p w14:paraId="579C32EF" w14:textId="77777777" w:rsidR="006B0259" w:rsidRDefault="006B0259" w:rsidP="006B0259">
      <w:pPr>
        <w:pStyle w:val="Doc-text2"/>
      </w:pPr>
    </w:p>
    <w:p w14:paraId="1E5AD3EB" w14:textId="77777777" w:rsidR="006B0259" w:rsidRPr="00DE4AF4" w:rsidRDefault="006B0259" w:rsidP="006B0259">
      <w:pPr>
        <w:pStyle w:val="Comments"/>
        <w:numPr>
          <w:ilvl w:val="0"/>
          <w:numId w:val="365"/>
        </w:numPr>
        <w:overflowPunct/>
        <w:autoSpaceDE/>
        <w:autoSpaceDN/>
        <w:adjustRightInd/>
        <w:textAlignment w:val="auto"/>
      </w:pPr>
      <w:r>
        <w:t>ASN.1 review</w:t>
      </w:r>
    </w:p>
    <w:p w14:paraId="1D8090BA" w14:textId="68500B66" w:rsidR="006B0259" w:rsidRDefault="006B0259" w:rsidP="006B0259">
      <w:pPr>
        <w:pStyle w:val="Doc-title"/>
      </w:pPr>
      <w:r w:rsidRPr="009C4513">
        <w:t>R2-2507660</w:t>
      </w:r>
      <w:r>
        <w:tab/>
        <w:t>NES Comments File</w:t>
      </w:r>
      <w:r>
        <w:tab/>
        <w:t>Ericsson</w:t>
      </w:r>
      <w:r>
        <w:tab/>
        <w:t>report</w:t>
      </w:r>
      <w:r>
        <w:tab/>
        <w:t>Rel-19</w:t>
      </w:r>
      <w:r>
        <w:tab/>
        <w:t>Netw_Energy_NR_enh-Core</w:t>
      </w:r>
    </w:p>
    <w:p w14:paraId="683CE571" w14:textId="77777777" w:rsidR="006B0259" w:rsidRPr="00BF0539" w:rsidRDefault="006B0259" w:rsidP="006B0259">
      <w:pPr>
        <w:pStyle w:val="Doc-text2"/>
      </w:pPr>
    </w:p>
    <w:p w14:paraId="033B10E6" w14:textId="1D71DB9C" w:rsidR="006B0259" w:rsidRDefault="006B0259" w:rsidP="006B0259">
      <w:pPr>
        <w:pStyle w:val="Doc-title"/>
      </w:pPr>
      <w:r w:rsidRPr="009C4513">
        <w:t>R2-2507661</w:t>
      </w:r>
      <w:r>
        <w:tab/>
        <w:t>NES Review File</w:t>
      </w:r>
      <w:r>
        <w:tab/>
        <w:t>Ericsson</w:t>
      </w:r>
      <w:r>
        <w:tab/>
        <w:t>report</w:t>
      </w:r>
      <w:r>
        <w:tab/>
        <w:t>Rel-19</w:t>
      </w:r>
      <w:r>
        <w:tab/>
        <w:t>Netw_Energy_NR_enh-Core</w:t>
      </w:r>
    </w:p>
    <w:p w14:paraId="0C03E9CD" w14:textId="77777777" w:rsidR="006B0259" w:rsidRPr="00BF0539" w:rsidRDefault="006B0259" w:rsidP="006B0259">
      <w:pPr>
        <w:pStyle w:val="Doc-text2"/>
      </w:pPr>
    </w:p>
    <w:p w14:paraId="0D2D1154" w14:textId="7032E6B2" w:rsidR="006B0259" w:rsidRDefault="006B0259" w:rsidP="006B0259">
      <w:pPr>
        <w:pStyle w:val="Doc-title"/>
      </w:pPr>
      <w:r w:rsidRPr="009C4513">
        <w:t>R2-2507662</w:t>
      </w:r>
      <w:r>
        <w:tab/>
        <w:t>Conclusions for NES RILs</w:t>
      </w:r>
      <w:r>
        <w:tab/>
        <w:t>Ericsson</w:t>
      </w:r>
      <w:r>
        <w:tab/>
        <w:t>report</w:t>
      </w:r>
      <w:r>
        <w:tab/>
        <w:t>Rel-19</w:t>
      </w:r>
      <w:r>
        <w:tab/>
        <w:t>Netw_Energy_NR_enh-Core</w:t>
      </w:r>
    </w:p>
    <w:p w14:paraId="14FE824D" w14:textId="77777777" w:rsidR="006B0259" w:rsidRDefault="006B0259" w:rsidP="006B0259">
      <w:pPr>
        <w:pStyle w:val="Comments"/>
      </w:pPr>
      <w:r>
        <w:t>PropAgree: X204, X205, C182, N002, H126, H100, H101, H102, J003, J004, V501, L203, L204, L205, L206, L209, L210, N003, S030, S031, S035, Z103, A101, A102</w:t>
      </w:r>
    </w:p>
    <w:p w14:paraId="02D97070" w14:textId="77777777" w:rsidR="006B0259" w:rsidRDefault="006B0259" w:rsidP="006B0259">
      <w:pPr>
        <w:pStyle w:val="Agreement"/>
        <w:tabs>
          <w:tab w:val="clear" w:pos="9990"/>
          <w:tab w:val="left" w:pos="1619"/>
        </w:tabs>
        <w:overflowPunct/>
        <w:autoSpaceDE/>
        <w:autoSpaceDN/>
        <w:adjustRightInd/>
        <w:ind w:left="1619" w:hanging="360"/>
        <w:textAlignment w:val="auto"/>
      </w:pPr>
      <w:r>
        <w:t>X204, X205, C182, N002, H126, H100, H101, H102, J003, J004, V501, L203, L204, L205, L206, L209, L210, N003, S030, S031, S035, Z103, A101, A102 are Agreed</w:t>
      </w:r>
    </w:p>
    <w:p w14:paraId="6ABB2890" w14:textId="77777777" w:rsidR="006B0259" w:rsidRDefault="006B0259" w:rsidP="006B0259">
      <w:pPr>
        <w:pStyle w:val="Comments"/>
      </w:pPr>
      <w:r>
        <w:t>PropReject: X202??, X203, O007, C181??(already in the CR?), C183, C184??, C185, H125??(already in the CR?), H103, H129??, V500??, L201??, L202, L207, L208, S034, S029??</w:t>
      </w:r>
    </w:p>
    <w:p w14:paraId="29101F24" w14:textId="77777777" w:rsidR="006B0259" w:rsidRDefault="006B0259" w:rsidP="006B0259">
      <w:pPr>
        <w:pStyle w:val="Doc-text2"/>
      </w:pPr>
      <w:r>
        <w:t>-</w:t>
      </w:r>
      <w:r>
        <w:tab/>
        <w:t>Xiaomi thinks X202 should be ToDo</w:t>
      </w:r>
    </w:p>
    <w:p w14:paraId="6A877819" w14:textId="77777777" w:rsidR="006B0259" w:rsidRDefault="006B0259" w:rsidP="006B0259">
      <w:pPr>
        <w:pStyle w:val="Doc-text2"/>
      </w:pPr>
      <w:r>
        <w:t>-</w:t>
      </w:r>
      <w:r>
        <w:tab/>
        <w:t>LG thinks L201 is ToDo</w:t>
      </w:r>
    </w:p>
    <w:p w14:paraId="6A1756FB" w14:textId="77777777" w:rsidR="006B0259" w:rsidRDefault="006B0259" w:rsidP="006B0259">
      <w:pPr>
        <w:pStyle w:val="Agreement"/>
        <w:tabs>
          <w:tab w:val="clear" w:pos="9990"/>
          <w:tab w:val="left" w:pos="1619"/>
        </w:tabs>
        <w:overflowPunct/>
        <w:autoSpaceDE/>
        <w:autoSpaceDN/>
        <w:adjustRightInd/>
        <w:ind w:left="1619" w:hanging="360"/>
        <w:textAlignment w:val="auto"/>
      </w:pPr>
      <w:r w:rsidRPr="0098249B">
        <w:t>X203, O007</w:t>
      </w:r>
      <w:r>
        <w:t xml:space="preserve">, </w:t>
      </w:r>
      <w:r w:rsidRPr="0098249B">
        <w:t>C183, C185, H103, L202, L207, L208, S034</w:t>
      </w:r>
      <w:r>
        <w:t xml:space="preserve"> are Rejected</w:t>
      </w:r>
    </w:p>
    <w:p w14:paraId="1C70DDB6" w14:textId="77777777" w:rsidR="006B0259" w:rsidRDefault="006B0259" w:rsidP="006B0259">
      <w:pPr>
        <w:pStyle w:val="Comments"/>
      </w:pPr>
      <w:r w:rsidRPr="00BF0539">
        <w:t>ToDo: O004, O005, X200, X201, O006, J001, J002, N001, H127, H128, H130, H131, J005, E023, E024, E025, Z101, Z102, A103, V503</w:t>
      </w:r>
    </w:p>
    <w:p w14:paraId="30F652A1" w14:textId="77777777" w:rsidR="006B0259" w:rsidRDefault="006B0259" w:rsidP="006B0259">
      <w:pPr>
        <w:pStyle w:val="Agreement"/>
        <w:tabs>
          <w:tab w:val="clear" w:pos="9990"/>
          <w:tab w:val="left" w:pos="1619"/>
        </w:tabs>
        <w:overflowPunct/>
        <w:autoSpaceDE/>
        <w:autoSpaceDN/>
        <w:adjustRightInd/>
        <w:ind w:left="1619" w:hanging="360"/>
        <w:textAlignment w:val="auto"/>
      </w:pPr>
      <w:r w:rsidRPr="00BF0539">
        <w:t>O004, O005, X200, X201, O006, J001, J002, N001, H127, H128, H130, H131, J005, E023, E024, E025, Z101, Z102, A103, V503</w:t>
      </w:r>
      <w:r>
        <w:t>, C181, H125, C184, H129, V500, S029, X202, L201 are ToDo</w:t>
      </w:r>
    </w:p>
    <w:p w14:paraId="74CCB736" w14:textId="77777777" w:rsidR="006B0259" w:rsidRDefault="006B0259" w:rsidP="006B0259">
      <w:pPr>
        <w:pStyle w:val="Comments"/>
      </w:pPr>
      <w:r>
        <w:t>Duplicate: S028, V502</w:t>
      </w:r>
    </w:p>
    <w:p w14:paraId="6C9D92D1" w14:textId="77777777" w:rsidR="006B0259" w:rsidRPr="00401DA9" w:rsidRDefault="006B0259" w:rsidP="006B0259">
      <w:pPr>
        <w:pStyle w:val="Doc-text2"/>
      </w:pPr>
    </w:p>
    <w:p w14:paraId="74165408" w14:textId="201CCC6C" w:rsidR="006B0259" w:rsidRDefault="006B0259" w:rsidP="006B0259">
      <w:pPr>
        <w:pStyle w:val="Doc-title"/>
      </w:pPr>
      <w:r w:rsidRPr="009C4513">
        <w:t>R2-2507663</w:t>
      </w:r>
      <w:r>
        <w:tab/>
        <w:t>Corrections for Network Energy Saving</w:t>
      </w:r>
      <w:r>
        <w:tab/>
        <w:t>Ericsson</w:t>
      </w:r>
      <w:r>
        <w:tab/>
        <w:t>CR</w:t>
      </w:r>
      <w:r>
        <w:tab/>
        <w:t>Rel-19</w:t>
      </w:r>
      <w:r>
        <w:tab/>
        <w:t>38.331</w:t>
      </w:r>
      <w:r>
        <w:tab/>
        <w:t>19.0.0</w:t>
      </w:r>
      <w:r>
        <w:tab/>
        <w:t>5559</w:t>
      </w:r>
      <w:r>
        <w:tab/>
        <w:t>-</w:t>
      </w:r>
      <w:r>
        <w:tab/>
        <w:t>F</w:t>
      </w:r>
      <w:r>
        <w:tab/>
        <w:t>Netw_Energy_NR_enh-Core</w:t>
      </w:r>
    </w:p>
    <w:p w14:paraId="17A2BDB4" w14:textId="77777777" w:rsidR="006B0259" w:rsidRDefault="006B0259" w:rsidP="006B0259">
      <w:pPr>
        <w:pStyle w:val="Doc-text2"/>
      </w:pPr>
      <w:r>
        <w:t>-</w:t>
      </w:r>
      <w:r>
        <w:tab/>
        <w:t>rapporteur indicates that PropAgree RILs are implemented in this version of the CR. The coversheet might need to be updated to remove the reference to C181 and H125</w:t>
      </w:r>
    </w:p>
    <w:p w14:paraId="59547389" w14:textId="77777777" w:rsidR="006B0259" w:rsidRDefault="006B0259" w:rsidP="006B0259">
      <w:pPr>
        <w:pStyle w:val="Agreement"/>
        <w:tabs>
          <w:tab w:val="clear" w:pos="9990"/>
          <w:tab w:val="left" w:pos="1619"/>
        </w:tabs>
        <w:overflowPunct/>
        <w:autoSpaceDE/>
        <w:autoSpaceDN/>
        <w:adjustRightInd/>
        <w:ind w:left="1619" w:hanging="360"/>
        <w:textAlignment w:val="auto"/>
      </w:pPr>
      <w:r>
        <w:t>Endorsed</w:t>
      </w:r>
    </w:p>
    <w:p w14:paraId="17E1441C" w14:textId="77777777" w:rsidR="006B0259" w:rsidRDefault="006B0259" w:rsidP="006B0259">
      <w:pPr>
        <w:pStyle w:val="Agreement"/>
        <w:tabs>
          <w:tab w:val="clear" w:pos="9990"/>
          <w:tab w:val="left" w:pos="1619"/>
        </w:tabs>
        <w:overflowPunct/>
        <w:autoSpaceDE/>
        <w:autoSpaceDN/>
        <w:adjustRightInd/>
        <w:ind w:left="1619" w:hanging="360"/>
        <w:textAlignment w:val="auto"/>
      </w:pPr>
      <w:r>
        <w:t>Revised in R2-2507783 to reflect the meeting agreements</w:t>
      </w:r>
    </w:p>
    <w:p w14:paraId="37FEAAE2" w14:textId="77777777" w:rsidR="006B0259" w:rsidRDefault="006B0259" w:rsidP="006B0259">
      <w:pPr>
        <w:pStyle w:val="Doc-title"/>
      </w:pPr>
      <w:r>
        <w:t>R2-2507783</w:t>
      </w:r>
      <w:r>
        <w:tab/>
        <w:t>Corrections for Network Energy Saving</w:t>
      </w:r>
      <w:r>
        <w:tab/>
        <w:t>Ericsson</w:t>
      </w:r>
      <w:r>
        <w:tab/>
        <w:t>CR</w:t>
      </w:r>
      <w:r>
        <w:tab/>
        <w:t>Rel-19</w:t>
      </w:r>
      <w:r>
        <w:tab/>
        <w:t>38.331</w:t>
      </w:r>
      <w:r>
        <w:tab/>
        <w:t>19.0.0</w:t>
      </w:r>
      <w:r>
        <w:tab/>
        <w:t>5559</w:t>
      </w:r>
      <w:r>
        <w:tab/>
        <w:t>1</w:t>
      </w:r>
      <w:r>
        <w:tab/>
        <w:t>F</w:t>
      </w:r>
      <w:r>
        <w:tab/>
        <w:t>Netw_Energy_NR_enh-Core</w:t>
      </w:r>
    </w:p>
    <w:p w14:paraId="3FEE693B" w14:textId="77777777" w:rsidR="006B0259" w:rsidRPr="007A18E2" w:rsidRDefault="006B0259" w:rsidP="006B0259">
      <w:pPr>
        <w:pStyle w:val="Agreement"/>
        <w:tabs>
          <w:tab w:val="clear" w:pos="9990"/>
          <w:tab w:val="left" w:pos="1619"/>
        </w:tabs>
        <w:overflowPunct/>
        <w:autoSpaceDE/>
        <w:autoSpaceDN/>
        <w:adjustRightInd/>
        <w:ind w:left="1619" w:hanging="360"/>
        <w:textAlignment w:val="auto"/>
      </w:pPr>
      <w:r>
        <w:t>Discussed in [Post131bis][302]</w:t>
      </w:r>
    </w:p>
    <w:p w14:paraId="3847E110" w14:textId="77777777" w:rsidR="006B0259" w:rsidRDefault="006B0259" w:rsidP="006B0259">
      <w:pPr>
        <w:pStyle w:val="Doc-text2"/>
      </w:pPr>
    </w:p>
    <w:p w14:paraId="3891FA7B" w14:textId="77777777" w:rsidR="006B0259" w:rsidRDefault="006B0259" w:rsidP="006B0259">
      <w:pPr>
        <w:pStyle w:val="Doc-text2"/>
      </w:pPr>
    </w:p>
    <w:p w14:paraId="53430817" w14:textId="77777777" w:rsidR="006B0259" w:rsidRDefault="006B0259" w:rsidP="006B0259">
      <w:pPr>
        <w:pStyle w:val="EmailDiscussion"/>
        <w:tabs>
          <w:tab w:val="left" w:pos="1619"/>
        </w:tabs>
        <w:overflowPunct/>
        <w:autoSpaceDE/>
        <w:autoSpaceDN/>
        <w:adjustRightInd/>
        <w:ind w:left="1619" w:hanging="360"/>
        <w:textAlignment w:val="auto"/>
      </w:pPr>
      <w:r>
        <w:t>[Post131bis][302][NES] RRC CR (Ericsson)</w:t>
      </w:r>
    </w:p>
    <w:p w14:paraId="4D9A382A" w14:textId="77777777" w:rsidR="006B0259" w:rsidRDefault="006B0259" w:rsidP="006B0259">
      <w:pPr>
        <w:pStyle w:val="EmailDiscussion2"/>
      </w:pPr>
      <w:r>
        <w:tab/>
        <w:t xml:space="preserve">Scope: Update the RRC CR with meeting agreements </w:t>
      </w:r>
    </w:p>
    <w:p w14:paraId="30698CFC" w14:textId="77777777" w:rsidR="006B0259" w:rsidRDefault="006B0259" w:rsidP="006B0259">
      <w:pPr>
        <w:pStyle w:val="EmailDiscussion2"/>
      </w:pPr>
      <w:r>
        <w:tab/>
        <w:t>Intended outcome: endorsed CR in R2-2507783</w:t>
      </w:r>
    </w:p>
    <w:p w14:paraId="5C525E56" w14:textId="77777777" w:rsidR="006B0259" w:rsidRDefault="006B0259" w:rsidP="006B0259">
      <w:pPr>
        <w:pStyle w:val="EmailDiscussion2"/>
        <w:rPr>
          <w:rFonts w:eastAsiaTheme="minorEastAsia"/>
        </w:rPr>
      </w:pPr>
      <w:r>
        <w:tab/>
        <w:t>Deadline:  short</w:t>
      </w:r>
    </w:p>
    <w:p w14:paraId="2FAE8EFD" w14:textId="1A85F78F" w:rsidR="00D57A03" w:rsidRPr="00D57A03" w:rsidRDefault="00D57A03" w:rsidP="006B0259">
      <w:pPr>
        <w:pStyle w:val="EmailDiscussion2"/>
        <w:rPr>
          <w:rFonts w:eastAsiaTheme="minorEastAsia"/>
        </w:rPr>
      </w:pPr>
      <w:r w:rsidRPr="00D57A03">
        <w:rPr>
          <w:rFonts w:eastAsiaTheme="minorEastAsia"/>
        </w:rPr>
        <w:t>=&gt; Endorsed in R2-2507783 (38.331)</w:t>
      </w:r>
    </w:p>
    <w:p w14:paraId="5EF9EB52" w14:textId="77777777" w:rsidR="006B0259" w:rsidRPr="008B63D8" w:rsidRDefault="006B0259" w:rsidP="006B0259">
      <w:pPr>
        <w:pStyle w:val="Doc-text2"/>
      </w:pPr>
    </w:p>
    <w:p w14:paraId="34C5A013" w14:textId="77777777" w:rsidR="006B0259" w:rsidRDefault="006B0259" w:rsidP="006B0259">
      <w:pPr>
        <w:pStyle w:val="Doc-title"/>
      </w:pPr>
    </w:p>
    <w:p w14:paraId="1C9AD956"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Agreements:</w:t>
      </w:r>
    </w:p>
    <w:p w14:paraId="7B908950"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For Stage 2:</w:t>
      </w:r>
    </w:p>
    <w:p w14:paraId="72F0B06E"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1.</w:t>
      </w:r>
      <w:r>
        <w:tab/>
        <w:t>Add the following Note for gap determination:</w:t>
      </w:r>
    </w:p>
    <w:p w14:paraId="16AD5B3B"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ab/>
        <w:t>NOTE x:</w:t>
      </w:r>
      <w:r>
        <w:tab/>
        <w:t>When the serving cell is associated with both SSB and OD-SSB in different frequency, “the SSB associated to the initial DL BWP” includes both SSB and OD-SSB.</w:t>
      </w:r>
    </w:p>
    <w:p w14:paraId="1391B63C"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For UE capability:</w:t>
      </w:r>
    </w:p>
    <w:p w14:paraId="5808E06E"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1.</w:t>
      </w:r>
      <w:r>
        <w:tab/>
        <w:t>RAN2 confirms the following understanding on (e)RedCap UE paging capability reporting at both UE and network side and no spec change is needed:</w:t>
      </w:r>
    </w:p>
    <w:p w14:paraId="6796C47C"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ab/>
        <w:t>-</w:t>
      </w:r>
      <w:r>
        <w:tab/>
        <w:t>From network perspective, if (e)RedCap UE indicate support for paging adaption, NW can configure paging adaption in initialDownlinkBWP-RedCap-r17 and/or initialDownlinkBWP and (e)RedCap UE will follow the configuration in the DL BWP it uses.</w:t>
      </w:r>
    </w:p>
    <w:p w14:paraId="1DFCB1CD"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ab/>
        <w:t>-</w:t>
      </w:r>
      <w:r>
        <w:tab/>
        <w:t>From UE perspective, A (e)RedCap UE is supposed to use the RedCap-specific initialDownlinkBWP if configured and monitor the adapted POs if configured as part of the (e)RedCap-specific initialDownlinkBWP and if it supports this Rel-19 paging adaption. Otherwise, it uses the initialDownlinkBWP and monitors the adapted POs if provided and if it supports this Rel-19 paging adaption.</w:t>
      </w:r>
    </w:p>
    <w:p w14:paraId="023DB668" w14:textId="77777777" w:rsidR="006B0259" w:rsidRDefault="006B0259" w:rsidP="006B0259">
      <w:pPr>
        <w:pStyle w:val="Doc-text2"/>
        <w:ind w:left="1985"/>
      </w:pPr>
    </w:p>
    <w:p w14:paraId="148B5859" w14:textId="77777777" w:rsidR="006B0259" w:rsidRDefault="006B0259" w:rsidP="006B0259">
      <w:pPr>
        <w:pStyle w:val="Doc-text2"/>
      </w:pPr>
    </w:p>
    <w:p w14:paraId="40C91A63" w14:textId="11C83A0B" w:rsidR="006B0259" w:rsidRDefault="006B0259" w:rsidP="006B0259">
      <w:pPr>
        <w:pStyle w:val="Doc-title"/>
        <w:rPr>
          <w:lang w:val="en-US"/>
        </w:rPr>
      </w:pPr>
      <w:r w:rsidRPr="009C4513">
        <w:rPr>
          <w:lang w:val="en-US"/>
        </w:rPr>
        <w:t>R2-2507768</w:t>
      </w:r>
      <w:r>
        <w:rPr>
          <w:lang w:val="en-US"/>
        </w:rPr>
        <w:tab/>
        <w:t xml:space="preserve">LS on OD-SSB </w:t>
      </w:r>
      <w:r>
        <w:rPr>
          <w:lang w:val="en-US"/>
        </w:rPr>
        <w:tab/>
        <w:t>Apple</w:t>
      </w:r>
      <w:r>
        <w:rPr>
          <w:lang w:val="en-US"/>
        </w:rPr>
        <w:tab/>
      </w:r>
      <w:r>
        <w:t>Rel-19</w:t>
      </w:r>
      <w:r>
        <w:tab/>
        <w:t>Netw_Energy_NR_enh-Core</w:t>
      </w:r>
      <w:r>
        <w:rPr>
          <w:lang w:val="en-US"/>
        </w:rPr>
        <w:tab/>
        <w:t>To:RAN1 Cc:RAN4</w:t>
      </w:r>
    </w:p>
    <w:p w14:paraId="7E062074" w14:textId="77777777" w:rsidR="006B0259" w:rsidRPr="00DD6188" w:rsidRDefault="006B0259" w:rsidP="006B0259">
      <w:pPr>
        <w:pStyle w:val="Agreement"/>
        <w:tabs>
          <w:tab w:val="clear" w:pos="9990"/>
          <w:tab w:val="left" w:pos="1619"/>
        </w:tabs>
        <w:overflowPunct/>
        <w:autoSpaceDE/>
        <w:autoSpaceDN/>
        <w:adjustRightInd/>
        <w:ind w:left="1619" w:hanging="360"/>
        <w:textAlignment w:val="auto"/>
      </w:pPr>
      <w:r>
        <w:t>Approved</w:t>
      </w:r>
    </w:p>
    <w:p w14:paraId="4C17EFD6" w14:textId="77777777" w:rsidR="006B0259" w:rsidRPr="001423F8" w:rsidRDefault="006B0259" w:rsidP="006B0259">
      <w:pPr>
        <w:pStyle w:val="Doc-text2"/>
      </w:pPr>
    </w:p>
    <w:p w14:paraId="4D58BB95" w14:textId="77777777" w:rsidR="006B0259" w:rsidRPr="00DB2F94" w:rsidRDefault="006B0259" w:rsidP="006B0259">
      <w:pPr>
        <w:pStyle w:val="Heading3"/>
      </w:pPr>
      <w:bookmarkStart w:id="309" w:name="_Toc213182925"/>
      <w:r w:rsidRPr="00DB2F94">
        <w:t>8.5.2</w:t>
      </w:r>
      <w:r w:rsidRPr="00DB2F94">
        <w:tab/>
      </w:r>
      <w:r>
        <w:t>Control plane</w:t>
      </w:r>
      <w:bookmarkEnd w:id="309"/>
    </w:p>
    <w:p w14:paraId="602130F9" w14:textId="77777777" w:rsidR="006B0259" w:rsidRDefault="006B0259" w:rsidP="006B0259">
      <w:pPr>
        <w:pStyle w:val="Comments"/>
        <w:rPr>
          <w:rFonts w:cs="Arial"/>
        </w:rPr>
      </w:pPr>
      <w:r>
        <w:rPr>
          <w:rFonts w:cs="Arial"/>
        </w:rPr>
        <w:t xml:space="preserve">Essential RRC corrections (including the issues related to RILs), 38.304, stage-2, and UE capability corrections. Note stage-2 corrections may be handled with lower priority.   </w:t>
      </w:r>
    </w:p>
    <w:p w14:paraId="7460A53C" w14:textId="77777777" w:rsidR="006B0259" w:rsidRPr="0050049B" w:rsidRDefault="006B0259" w:rsidP="006B0259">
      <w:pPr>
        <w:pStyle w:val="Comments"/>
        <w:rPr>
          <w:b/>
          <w:bCs/>
          <w:lang w:val="en-US"/>
        </w:rPr>
      </w:pPr>
    </w:p>
    <w:p w14:paraId="3AAFD466" w14:textId="77777777" w:rsidR="006B0259" w:rsidRPr="00C51818" w:rsidRDefault="006B0259" w:rsidP="006B0259">
      <w:pPr>
        <w:pStyle w:val="Comments"/>
        <w:numPr>
          <w:ilvl w:val="0"/>
          <w:numId w:val="364"/>
        </w:numPr>
        <w:overflowPunct/>
        <w:autoSpaceDE/>
        <w:autoSpaceDN/>
        <w:adjustRightInd/>
        <w:textAlignment w:val="auto"/>
        <w:rPr>
          <w:lang w:eastAsia="zh-CN"/>
        </w:rPr>
      </w:pPr>
      <w:r>
        <w:rPr>
          <w:lang w:val="en-US" w:eastAsia="zh-CN"/>
        </w:rPr>
        <w:t xml:space="preserve">RRC issue 1: </w:t>
      </w:r>
      <w:r>
        <w:rPr>
          <w:lang w:eastAsia="zh-CN"/>
        </w:rPr>
        <w:t>[</w:t>
      </w:r>
      <w:r>
        <w:rPr>
          <w:lang w:val="en-US" w:eastAsia="zh-CN"/>
        </w:rPr>
        <w:t>E023/</w:t>
      </w:r>
      <w:r>
        <w:rPr>
          <w:lang w:eastAsia="zh-CN"/>
        </w:rPr>
        <w:t>E</w:t>
      </w:r>
      <w:r w:rsidRPr="00622829">
        <w:rPr>
          <w:lang w:eastAsia="zh-CN"/>
        </w:rPr>
        <w:t>0</w:t>
      </w:r>
      <w:r>
        <w:rPr>
          <w:lang w:val="en-US" w:eastAsia="zh-CN"/>
        </w:rPr>
        <w:t>2</w:t>
      </w:r>
      <w:r>
        <w:rPr>
          <w:lang w:eastAsia="zh-CN"/>
        </w:rPr>
        <w:t>4/E</w:t>
      </w:r>
      <w:r w:rsidRPr="00622829">
        <w:rPr>
          <w:lang w:eastAsia="zh-CN"/>
        </w:rPr>
        <w:t>0</w:t>
      </w:r>
      <w:r>
        <w:rPr>
          <w:lang w:val="en-US" w:eastAsia="zh-CN"/>
        </w:rPr>
        <w:t>2</w:t>
      </w:r>
      <w:r w:rsidRPr="00622829">
        <w:rPr>
          <w:lang w:eastAsia="zh-CN"/>
        </w:rPr>
        <w:t>5</w:t>
      </w:r>
      <w:r>
        <w:rPr>
          <w:lang w:val="en-US" w:eastAsia="zh-CN"/>
        </w:rPr>
        <w:t>/H128/J002/O006/V503</w:t>
      </w:r>
      <w:r>
        <w:rPr>
          <w:lang w:eastAsia="zh-CN"/>
        </w:rPr>
        <w:t>]</w:t>
      </w:r>
      <w:r w:rsidRPr="00622829">
        <w:rPr>
          <w:lang w:eastAsia="zh-CN"/>
        </w:rPr>
        <w:t xml:space="preserve"> </w:t>
      </w:r>
      <w:r>
        <w:rPr>
          <w:lang w:eastAsia="zh-CN"/>
        </w:rPr>
        <w:t>The relationship between</w:t>
      </w:r>
      <w:r w:rsidRPr="00622829">
        <w:rPr>
          <w:lang w:eastAsia="zh-CN"/>
        </w:rPr>
        <w:t xml:space="preserve"> SSB-less and OD-SSB case 1</w:t>
      </w:r>
    </w:p>
    <w:p w14:paraId="06743296" w14:textId="0D04BD9D" w:rsidR="006B0259" w:rsidRDefault="006B0259" w:rsidP="006B0259">
      <w:pPr>
        <w:pStyle w:val="Doc-title"/>
      </w:pPr>
      <w:r w:rsidRPr="009C4513">
        <w:t>R2-2507162</w:t>
      </w:r>
      <w:r>
        <w:tab/>
        <w:t>[J001][J002][J005] Discussion on OD-SSB and SSB Adaption</w:t>
      </w:r>
      <w:r>
        <w:tab/>
        <w:t>Sharp</w:t>
      </w:r>
      <w:r>
        <w:tab/>
        <w:t>discussion</w:t>
      </w:r>
      <w:r>
        <w:tab/>
        <w:t>Rel-19</w:t>
      </w:r>
      <w:r>
        <w:tab/>
        <w:t>Late</w:t>
      </w:r>
    </w:p>
    <w:p w14:paraId="32C55CB1" w14:textId="77777777" w:rsidR="006B0259" w:rsidRDefault="006B0259" w:rsidP="006B0259">
      <w:pPr>
        <w:pStyle w:val="Comments"/>
      </w:pPr>
      <w:r w:rsidRPr="00C51818">
        <w:t>Proposal 3: An OD-SSB case#1 SCell is not an SSB-less SCell.</w:t>
      </w:r>
    </w:p>
    <w:p w14:paraId="5881AE9E" w14:textId="77777777" w:rsidR="006B0259" w:rsidRDefault="006B0259" w:rsidP="006B0259">
      <w:pPr>
        <w:pStyle w:val="Comments"/>
      </w:pPr>
    </w:p>
    <w:p w14:paraId="0214C5B5" w14:textId="3EA1951A" w:rsidR="006B0259" w:rsidRPr="002423E2" w:rsidRDefault="006B0259" w:rsidP="006B0259">
      <w:pPr>
        <w:pStyle w:val="Doc-title"/>
      </w:pPr>
      <w:r w:rsidRPr="009C4513">
        <w:t>R2-2507334</w:t>
      </w:r>
      <w:r>
        <w:tab/>
        <w:t xml:space="preserve">Discussion on RILS E023, E024, E025, X201, O006, J002, H128, H129, J005, Z101, Z102, V503 </w:t>
      </w:r>
      <w:r>
        <w:tab/>
        <w:t>Ericsson</w:t>
      </w:r>
      <w:r>
        <w:tab/>
        <w:t>discussion</w:t>
      </w:r>
      <w:r>
        <w:tab/>
        <w:t>Rel-19</w:t>
      </w:r>
      <w:r>
        <w:tab/>
        <w:t>Netw_Energy_NR_enh-Core</w:t>
      </w:r>
      <w:r>
        <w:tab/>
        <w:t>Late</w:t>
      </w:r>
    </w:p>
    <w:p w14:paraId="71F17037" w14:textId="77777777" w:rsidR="006B0259" w:rsidRDefault="006B0259" w:rsidP="006B0259">
      <w:pPr>
        <w:pStyle w:val="Comments"/>
      </w:pPr>
      <w:r w:rsidRPr="001B526C">
        <w:t xml:space="preserve">Proposal 1: </w:t>
      </w:r>
      <w:bookmarkStart w:id="310" w:name="_Toc210754884"/>
      <w:r w:rsidRPr="001B526C">
        <w:t>RAN2 to conclude that Case 1 does not require always on SSB, even in reference cells.</w:t>
      </w:r>
      <w:bookmarkEnd w:id="310"/>
      <w:r w:rsidRPr="001B526C">
        <w:t xml:space="preserve"> </w:t>
      </w:r>
    </w:p>
    <w:p w14:paraId="566AE86A" w14:textId="77777777" w:rsidR="006B0259" w:rsidRDefault="006B0259" w:rsidP="006B0259">
      <w:pPr>
        <w:pStyle w:val="Doc-text2"/>
      </w:pPr>
      <w:r>
        <w:t>-</w:t>
      </w:r>
      <w:r>
        <w:tab/>
        <w:t>HW thinks this is restrictive from NW perspective</w:t>
      </w:r>
    </w:p>
    <w:p w14:paraId="5E6313C8" w14:textId="77777777" w:rsidR="006B0259" w:rsidRPr="00D75BE7" w:rsidRDefault="006B0259" w:rsidP="006B0259">
      <w:pPr>
        <w:pStyle w:val="Agreement"/>
        <w:tabs>
          <w:tab w:val="clear" w:pos="9990"/>
          <w:tab w:val="left" w:pos="1619"/>
        </w:tabs>
        <w:overflowPunct/>
        <w:autoSpaceDE/>
        <w:autoSpaceDN/>
        <w:adjustRightInd/>
        <w:ind w:left="1619" w:hanging="360"/>
        <w:textAlignment w:val="auto"/>
      </w:pPr>
      <w:r>
        <w:t>Continue in offline 302</w:t>
      </w:r>
    </w:p>
    <w:p w14:paraId="19FAC15E" w14:textId="77777777" w:rsidR="006B0259" w:rsidRDefault="006B0259" w:rsidP="006B0259">
      <w:pPr>
        <w:pStyle w:val="Comments"/>
        <w:rPr>
          <w:b/>
          <w:bCs/>
        </w:rPr>
      </w:pPr>
    </w:p>
    <w:p w14:paraId="43D8E13B" w14:textId="71D44E9F" w:rsidR="006B0259" w:rsidRDefault="006B0259" w:rsidP="006B0259">
      <w:pPr>
        <w:pStyle w:val="Doc-title"/>
      </w:pPr>
      <w:r w:rsidRPr="009C4513">
        <w:t>R2-2507115</w:t>
      </w:r>
      <w:r>
        <w:tab/>
        <w:t>Control plane open issues on Rel-19 NES (including RIL E204/E205/A103/X200/O005)</w:t>
      </w:r>
      <w:r>
        <w:tab/>
        <w:t>Apple</w:t>
      </w:r>
      <w:r>
        <w:tab/>
        <w:t>discussion</w:t>
      </w:r>
      <w:r>
        <w:tab/>
        <w:t>Rel-19</w:t>
      </w:r>
      <w:r>
        <w:tab/>
        <w:t>Netw_Energy_NR_enh-Core</w:t>
      </w:r>
    </w:p>
    <w:p w14:paraId="7245631B" w14:textId="77777777" w:rsidR="006B0259" w:rsidRDefault="006B0259" w:rsidP="006B0259">
      <w:pPr>
        <w:pStyle w:val="Comments"/>
      </w:pPr>
      <w:r>
        <w:t>Observation 1: Specifications changes to TS 38.331 are needed to differentiate the following two scenarios:</w:t>
      </w:r>
    </w:p>
    <w:p w14:paraId="6AF7F85E" w14:textId="77777777" w:rsidR="006B0259" w:rsidRDefault="006B0259" w:rsidP="006B0259">
      <w:pPr>
        <w:pStyle w:val="Comments"/>
      </w:pPr>
      <w:r>
        <w:t>•</w:t>
      </w:r>
      <w:r>
        <w:tab/>
        <w:t>Scenario 1 (SSB-less SCell): absoluteFrequencySSB is absent in the concerned SCell, and the UE obtains its timing reference from the SpCell or a SCell in the same or different frequency band.</w:t>
      </w:r>
    </w:p>
    <w:p w14:paraId="46002E33" w14:textId="77777777" w:rsidR="006B0259" w:rsidRDefault="006B0259" w:rsidP="006B0259">
      <w:pPr>
        <w:pStyle w:val="Comments"/>
      </w:pPr>
      <w:r>
        <w:t>•</w:t>
      </w:r>
      <w:r>
        <w:tab/>
        <w:t>Scenario 2 (OD-SSB case 1): absoluteFrequencySSB is absent in the concerned SCell, but od-ssb-absoluteFrequency-r19 is configured in SCellConfig.</w:t>
      </w:r>
    </w:p>
    <w:p w14:paraId="0FF944B4" w14:textId="77777777" w:rsidR="006B0259" w:rsidRPr="007667CA" w:rsidRDefault="006B0259" w:rsidP="006B0259">
      <w:pPr>
        <w:pStyle w:val="Comments"/>
      </w:pPr>
      <w:r>
        <w:t>Observation 2: As agreed in RAN2#130, NW may configure ServingCellMO for SSB-less SCell if the UE reports it supports capability intraF-NeighMeasForSCellWithoutSSB. Otherwise, NW doesn’t configure ServingCellMO.</w:t>
      </w:r>
    </w:p>
    <w:p w14:paraId="68CD6FA0" w14:textId="77777777" w:rsidR="006B0259" w:rsidRDefault="006B0259" w:rsidP="006B0259">
      <w:pPr>
        <w:pStyle w:val="Comments"/>
        <w:rPr>
          <w:lang w:eastAsia="zh-CN"/>
        </w:rPr>
      </w:pPr>
      <w:r w:rsidRPr="00AC6C58">
        <w:rPr>
          <w:lang w:eastAsia="zh-CN"/>
        </w:rPr>
        <w:t>Proposal 1 (E024/E025): RAN2 confirm Table.1 on how to configure different scenarios with SSB-less SCell and OD-SSB SCells.</w:t>
      </w:r>
    </w:p>
    <w:p w14:paraId="2C403CD8" w14:textId="77777777" w:rsidR="006B0259" w:rsidRDefault="006B0259" w:rsidP="006B0259">
      <w:pPr>
        <w:pStyle w:val="Agreement"/>
        <w:tabs>
          <w:tab w:val="clear" w:pos="9990"/>
          <w:tab w:val="left" w:pos="1619"/>
        </w:tabs>
        <w:overflowPunct/>
        <w:autoSpaceDE/>
        <w:autoSpaceDN/>
        <w:adjustRightInd/>
        <w:ind w:left="1619" w:hanging="360"/>
        <w:textAlignment w:val="auto"/>
        <w:rPr>
          <w:lang w:eastAsia="zh-CN"/>
        </w:rPr>
      </w:pPr>
      <w:r>
        <w:rPr>
          <w:lang w:eastAsia="zh-CN"/>
        </w:rPr>
        <w:t xml:space="preserve">RAN2 confirms the understanding in Table below </w:t>
      </w:r>
    </w:p>
    <w:p w14:paraId="376AFDA4" w14:textId="77777777" w:rsidR="006B0259" w:rsidRDefault="006B0259" w:rsidP="006B0259">
      <w:pPr>
        <w:pStyle w:val="Doc-text2"/>
        <w:rPr>
          <w:bCs/>
          <w:lang w:eastAsia="sv-SE"/>
        </w:rPr>
      </w:pPr>
      <w:r>
        <w:t>-</w:t>
      </w:r>
      <w:r>
        <w:tab/>
        <w:t xml:space="preserve">Ericsson wonders if also the field description plays a role (and if we need to change the field description for </w:t>
      </w:r>
      <w:r w:rsidRPr="00536331">
        <w:rPr>
          <w:bCs/>
          <w:lang w:eastAsia="sv-SE"/>
        </w:rPr>
        <w:t>absoluteFrequencySSB</w:t>
      </w:r>
      <w:r>
        <w:rPr>
          <w:bCs/>
          <w:lang w:eastAsia="sv-SE"/>
        </w:rPr>
        <w:t>). Apple agrees we need to update the field description</w:t>
      </w:r>
    </w:p>
    <w:p w14:paraId="1E9147E2" w14:textId="77777777" w:rsidR="006B0259" w:rsidRPr="00E239AF" w:rsidRDefault="006B0259" w:rsidP="006B0259">
      <w:pPr>
        <w:pStyle w:val="Doc-text2"/>
      </w:pPr>
    </w:p>
    <w:p w14:paraId="467F71A2" w14:textId="77777777" w:rsidR="006B0259" w:rsidRDefault="006B0259" w:rsidP="006B0259">
      <w:pPr>
        <w:pStyle w:val="NO"/>
        <w:ind w:left="1080" w:firstLine="0"/>
        <w:rPr>
          <w:rFonts w:cs="Arial"/>
        </w:rPr>
      </w:pPr>
    </w:p>
    <w:tbl>
      <w:tblPr>
        <w:tblStyle w:val="TableGrid"/>
        <w:tblW w:w="10207" w:type="dxa"/>
        <w:tblInd w:w="-289" w:type="dxa"/>
        <w:tblLook w:val="04A0" w:firstRow="1" w:lastRow="0" w:firstColumn="1" w:lastColumn="0" w:noHBand="0" w:noVBand="1"/>
      </w:tblPr>
      <w:tblGrid>
        <w:gridCol w:w="1572"/>
        <w:gridCol w:w="2387"/>
        <w:gridCol w:w="2179"/>
        <w:gridCol w:w="2168"/>
        <w:gridCol w:w="1901"/>
      </w:tblGrid>
      <w:tr w:rsidR="006B0259" w:rsidRPr="00536331" w14:paraId="2C263E2D" w14:textId="77777777" w:rsidTr="002415CC">
        <w:tc>
          <w:tcPr>
            <w:tcW w:w="1572" w:type="dxa"/>
          </w:tcPr>
          <w:p w14:paraId="22372719" w14:textId="77777777" w:rsidR="006B0259" w:rsidRPr="00536331" w:rsidRDefault="006B0259" w:rsidP="002415CC">
            <w:pPr>
              <w:pStyle w:val="Comments"/>
            </w:pPr>
          </w:p>
        </w:tc>
        <w:tc>
          <w:tcPr>
            <w:tcW w:w="2387" w:type="dxa"/>
          </w:tcPr>
          <w:p w14:paraId="38E3BC5B" w14:textId="77777777" w:rsidR="006B0259" w:rsidRPr="00536331" w:rsidRDefault="006B0259" w:rsidP="002415CC">
            <w:pPr>
              <w:pStyle w:val="Comments"/>
            </w:pPr>
            <w:r w:rsidRPr="00536331">
              <w:rPr>
                <w:bCs/>
                <w:lang w:eastAsia="sv-SE"/>
              </w:rPr>
              <w:t>absoluteFrequencySSB</w:t>
            </w:r>
            <w:r w:rsidRPr="00536331">
              <w:rPr>
                <w:bCs/>
                <w:iCs/>
                <w:lang w:eastAsia="sv-SE"/>
              </w:rPr>
              <w:t xml:space="preserve"> in</w:t>
            </w:r>
            <w:r w:rsidRPr="00536331">
              <w:rPr>
                <w:bCs/>
                <w:lang w:eastAsia="sv-SE"/>
              </w:rPr>
              <w:t xml:space="preserve"> ServingCellConfigCommon</w:t>
            </w:r>
          </w:p>
        </w:tc>
        <w:tc>
          <w:tcPr>
            <w:tcW w:w="2179" w:type="dxa"/>
          </w:tcPr>
          <w:p w14:paraId="13BDB379" w14:textId="77777777" w:rsidR="006B0259" w:rsidRPr="00536331" w:rsidRDefault="006B0259" w:rsidP="002415CC">
            <w:pPr>
              <w:pStyle w:val="Comments"/>
              <w:rPr>
                <w:bCs/>
                <w:lang w:eastAsia="sv-SE"/>
              </w:rPr>
            </w:pPr>
            <w:r w:rsidRPr="00536331">
              <w:rPr>
                <w:bCs/>
                <w:lang w:eastAsia="sv-SE"/>
              </w:rPr>
              <w:t>OD-SSB-r19</w:t>
            </w:r>
            <w:r w:rsidRPr="00536331">
              <w:t xml:space="preserve"> in </w:t>
            </w:r>
            <w:r w:rsidRPr="00536331">
              <w:rPr>
                <w:bCs/>
                <w:lang w:eastAsia="sv-SE"/>
              </w:rPr>
              <w:t>SCellConfig</w:t>
            </w:r>
          </w:p>
        </w:tc>
        <w:tc>
          <w:tcPr>
            <w:tcW w:w="2168" w:type="dxa"/>
          </w:tcPr>
          <w:p w14:paraId="6F9AD636" w14:textId="77777777" w:rsidR="006B0259" w:rsidRPr="00536331" w:rsidRDefault="006B0259" w:rsidP="002415CC">
            <w:pPr>
              <w:pStyle w:val="Comments"/>
            </w:pPr>
            <w:r w:rsidRPr="00536331">
              <w:rPr>
                <w:iCs/>
              </w:rPr>
              <w:t xml:space="preserve">ssbFrequency </w:t>
            </w:r>
            <w:r w:rsidRPr="00536331">
              <w:t xml:space="preserve">in </w:t>
            </w:r>
            <w:r w:rsidRPr="00536331">
              <w:rPr>
                <w:iCs/>
              </w:rPr>
              <w:t>ServingCellMO</w:t>
            </w:r>
          </w:p>
        </w:tc>
        <w:tc>
          <w:tcPr>
            <w:tcW w:w="1901" w:type="dxa"/>
          </w:tcPr>
          <w:p w14:paraId="2218CABB" w14:textId="77777777" w:rsidR="006B0259" w:rsidRPr="00536331" w:rsidRDefault="006B0259" w:rsidP="002415CC">
            <w:pPr>
              <w:pStyle w:val="Comments"/>
            </w:pPr>
            <w:r w:rsidRPr="00536331">
              <w:rPr>
                <w:iCs/>
              </w:rPr>
              <w:t>ServingCellMO-OD</w:t>
            </w:r>
          </w:p>
        </w:tc>
      </w:tr>
      <w:tr w:rsidR="006B0259" w:rsidRPr="00536331" w14:paraId="746CC589" w14:textId="77777777" w:rsidTr="002415CC">
        <w:tc>
          <w:tcPr>
            <w:tcW w:w="1572" w:type="dxa"/>
          </w:tcPr>
          <w:p w14:paraId="522C20CF" w14:textId="77777777" w:rsidR="006B0259" w:rsidRPr="00536331" w:rsidRDefault="006B0259" w:rsidP="002415CC">
            <w:pPr>
              <w:pStyle w:val="Comments"/>
            </w:pPr>
            <w:r w:rsidRPr="00536331">
              <w:t xml:space="preserve">Scenario 0: SCell associated with AO-SSB only </w:t>
            </w:r>
          </w:p>
        </w:tc>
        <w:tc>
          <w:tcPr>
            <w:tcW w:w="2387" w:type="dxa"/>
          </w:tcPr>
          <w:p w14:paraId="01F38496" w14:textId="77777777" w:rsidR="006B0259" w:rsidRPr="00536331" w:rsidRDefault="006B0259" w:rsidP="002415CC">
            <w:pPr>
              <w:pStyle w:val="Comments"/>
            </w:pPr>
            <w:r w:rsidRPr="00536331">
              <w:t>Present</w:t>
            </w:r>
          </w:p>
        </w:tc>
        <w:tc>
          <w:tcPr>
            <w:tcW w:w="2179" w:type="dxa"/>
          </w:tcPr>
          <w:p w14:paraId="76322ABB" w14:textId="77777777" w:rsidR="006B0259" w:rsidRPr="00536331" w:rsidRDefault="006B0259" w:rsidP="002415CC">
            <w:pPr>
              <w:pStyle w:val="Comments"/>
            </w:pPr>
            <w:r w:rsidRPr="00536331">
              <w:t>Absent</w:t>
            </w:r>
          </w:p>
        </w:tc>
        <w:tc>
          <w:tcPr>
            <w:tcW w:w="2168" w:type="dxa"/>
          </w:tcPr>
          <w:p w14:paraId="7D9E49A2" w14:textId="77777777" w:rsidR="006B0259" w:rsidRPr="00536331" w:rsidRDefault="006B0259" w:rsidP="002415CC">
            <w:pPr>
              <w:pStyle w:val="Comments"/>
            </w:pPr>
            <w:r w:rsidRPr="00536331">
              <w:t>Present</w:t>
            </w:r>
          </w:p>
        </w:tc>
        <w:tc>
          <w:tcPr>
            <w:tcW w:w="1901" w:type="dxa"/>
          </w:tcPr>
          <w:p w14:paraId="3C7BCCCE" w14:textId="77777777" w:rsidR="006B0259" w:rsidRPr="00536331" w:rsidRDefault="006B0259" w:rsidP="002415CC">
            <w:pPr>
              <w:pStyle w:val="Comments"/>
            </w:pPr>
            <w:r w:rsidRPr="00536331">
              <w:t>Absent</w:t>
            </w:r>
          </w:p>
        </w:tc>
      </w:tr>
      <w:tr w:rsidR="006B0259" w:rsidRPr="00536331" w14:paraId="32C49DD0" w14:textId="77777777" w:rsidTr="002415CC">
        <w:tc>
          <w:tcPr>
            <w:tcW w:w="1572" w:type="dxa"/>
          </w:tcPr>
          <w:p w14:paraId="0BE31CA6" w14:textId="77777777" w:rsidR="006B0259" w:rsidRPr="00536331" w:rsidRDefault="006B0259" w:rsidP="002415CC">
            <w:pPr>
              <w:pStyle w:val="Comments"/>
            </w:pPr>
            <w:r w:rsidRPr="00536331">
              <w:t>Scenario 1-a: SSB-less SCell with</w:t>
            </w:r>
            <w:r>
              <w:t xml:space="preserve"> </w:t>
            </w:r>
            <w:r w:rsidRPr="00536331">
              <w:rPr>
                <w:iCs/>
              </w:rPr>
              <w:t xml:space="preserve">ServingCellMO </w:t>
            </w:r>
            <w:r w:rsidRPr="00536331">
              <w:t>configured</w:t>
            </w:r>
          </w:p>
        </w:tc>
        <w:tc>
          <w:tcPr>
            <w:tcW w:w="2387" w:type="dxa"/>
          </w:tcPr>
          <w:p w14:paraId="22CEB3CB" w14:textId="77777777" w:rsidR="006B0259" w:rsidRPr="00536331" w:rsidRDefault="006B0259" w:rsidP="002415CC">
            <w:pPr>
              <w:pStyle w:val="Comments"/>
            </w:pPr>
            <w:r w:rsidRPr="00536331">
              <w:t>Absent</w:t>
            </w:r>
          </w:p>
        </w:tc>
        <w:tc>
          <w:tcPr>
            <w:tcW w:w="2179" w:type="dxa"/>
          </w:tcPr>
          <w:p w14:paraId="6ED44205" w14:textId="77777777" w:rsidR="006B0259" w:rsidRPr="00536331" w:rsidRDefault="006B0259" w:rsidP="002415CC">
            <w:pPr>
              <w:pStyle w:val="Comments"/>
            </w:pPr>
            <w:r w:rsidRPr="00536331">
              <w:t>Absent</w:t>
            </w:r>
          </w:p>
        </w:tc>
        <w:tc>
          <w:tcPr>
            <w:tcW w:w="2168" w:type="dxa"/>
          </w:tcPr>
          <w:p w14:paraId="5FF59A66" w14:textId="77777777" w:rsidR="006B0259" w:rsidRPr="00536331" w:rsidRDefault="006B0259" w:rsidP="002415CC">
            <w:pPr>
              <w:pStyle w:val="Comments"/>
            </w:pPr>
            <w:r w:rsidRPr="00536331">
              <w:t>Present</w:t>
            </w:r>
          </w:p>
        </w:tc>
        <w:tc>
          <w:tcPr>
            <w:tcW w:w="1901" w:type="dxa"/>
          </w:tcPr>
          <w:p w14:paraId="6C311A23" w14:textId="77777777" w:rsidR="006B0259" w:rsidRPr="00536331" w:rsidRDefault="006B0259" w:rsidP="002415CC">
            <w:pPr>
              <w:pStyle w:val="Comments"/>
            </w:pPr>
            <w:r w:rsidRPr="00536331">
              <w:t>Absent</w:t>
            </w:r>
          </w:p>
        </w:tc>
      </w:tr>
      <w:tr w:rsidR="006B0259" w:rsidRPr="00536331" w14:paraId="0532D7D0" w14:textId="77777777" w:rsidTr="002415CC">
        <w:tc>
          <w:tcPr>
            <w:tcW w:w="1572" w:type="dxa"/>
          </w:tcPr>
          <w:p w14:paraId="3BE6FA06" w14:textId="77777777" w:rsidR="006B0259" w:rsidRPr="00536331" w:rsidRDefault="006B0259" w:rsidP="002415CC">
            <w:pPr>
              <w:pStyle w:val="Comments"/>
            </w:pPr>
            <w:r w:rsidRPr="00536331">
              <w:t xml:space="preserve">Scenario 1-b: SSB-less SCell with </w:t>
            </w:r>
            <w:r w:rsidRPr="00536331">
              <w:rPr>
                <w:iCs/>
              </w:rPr>
              <w:t xml:space="preserve">ServingCellMO </w:t>
            </w:r>
            <w:r w:rsidRPr="00536331">
              <w:rPr>
                <w:b/>
                <w:bCs/>
                <w:u w:val="single"/>
              </w:rPr>
              <w:t>not</w:t>
            </w:r>
            <w:r w:rsidRPr="00536331">
              <w:rPr>
                <w:iCs/>
              </w:rPr>
              <w:t xml:space="preserve"> </w:t>
            </w:r>
            <w:r w:rsidRPr="00536331">
              <w:t>configured</w:t>
            </w:r>
          </w:p>
        </w:tc>
        <w:tc>
          <w:tcPr>
            <w:tcW w:w="2387" w:type="dxa"/>
          </w:tcPr>
          <w:p w14:paraId="27127A45" w14:textId="77777777" w:rsidR="006B0259" w:rsidRPr="00536331" w:rsidRDefault="006B0259" w:rsidP="002415CC">
            <w:pPr>
              <w:pStyle w:val="Comments"/>
            </w:pPr>
            <w:r w:rsidRPr="00536331">
              <w:t>Absent</w:t>
            </w:r>
          </w:p>
        </w:tc>
        <w:tc>
          <w:tcPr>
            <w:tcW w:w="2179" w:type="dxa"/>
          </w:tcPr>
          <w:p w14:paraId="0AE9647D" w14:textId="77777777" w:rsidR="006B0259" w:rsidRPr="00536331" w:rsidRDefault="006B0259" w:rsidP="002415CC">
            <w:pPr>
              <w:pStyle w:val="Comments"/>
            </w:pPr>
            <w:r w:rsidRPr="00536331">
              <w:t>Absent</w:t>
            </w:r>
          </w:p>
        </w:tc>
        <w:tc>
          <w:tcPr>
            <w:tcW w:w="2168" w:type="dxa"/>
          </w:tcPr>
          <w:p w14:paraId="36C0C476" w14:textId="77777777" w:rsidR="006B0259" w:rsidRPr="00536331" w:rsidRDefault="006B0259" w:rsidP="002415CC">
            <w:pPr>
              <w:pStyle w:val="Comments"/>
            </w:pPr>
            <w:r w:rsidRPr="00536331">
              <w:t>Absent</w:t>
            </w:r>
          </w:p>
        </w:tc>
        <w:tc>
          <w:tcPr>
            <w:tcW w:w="1901" w:type="dxa"/>
          </w:tcPr>
          <w:p w14:paraId="1C3DAD6C" w14:textId="77777777" w:rsidR="006B0259" w:rsidRPr="00536331" w:rsidRDefault="006B0259" w:rsidP="002415CC">
            <w:pPr>
              <w:pStyle w:val="Comments"/>
            </w:pPr>
            <w:r w:rsidRPr="00536331">
              <w:t>Absent</w:t>
            </w:r>
          </w:p>
        </w:tc>
      </w:tr>
      <w:tr w:rsidR="006B0259" w:rsidRPr="00536331" w14:paraId="42B12F3D" w14:textId="77777777" w:rsidTr="002415CC">
        <w:tc>
          <w:tcPr>
            <w:tcW w:w="1572" w:type="dxa"/>
          </w:tcPr>
          <w:p w14:paraId="0A8DF64C" w14:textId="77777777" w:rsidR="006B0259" w:rsidRPr="00536331" w:rsidRDefault="006B0259" w:rsidP="002415CC">
            <w:pPr>
              <w:pStyle w:val="Comments"/>
            </w:pPr>
            <w:r w:rsidRPr="00536331">
              <w:t>Scenario 2: OD-SSB case 1 (i.e. only associated with OD-SSB)</w:t>
            </w:r>
          </w:p>
        </w:tc>
        <w:tc>
          <w:tcPr>
            <w:tcW w:w="2387" w:type="dxa"/>
          </w:tcPr>
          <w:p w14:paraId="032E69C6" w14:textId="77777777" w:rsidR="006B0259" w:rsidRPr="00536331" w:rsidRDefault="006B0259" w:rsidP="002415CC">
            <w:pPr>
              <w:pStyle w:val="Comments"/>
            </w:pPr>
            <w:r w:rsidRPr="00536331">
              <w:t>Absent</w:t>
            </w:r>
          </w:p>
        </w:tc>
        <w:tc>
          <w:tcPr>
            <w:tcW w:w="2179" w:type="dxa"/>
          </w:tcPr>
          <w:p w14:paraId="269C9232" w14:textId="77777777" w:rsidR="006B0259" w:rsidRPr="00536331" w:rsidRDefault="006B0259" w:rsidP="002415CC">
            <w:pPr>
              <w:pStyle w:val="Comments"/>
            </w:pPr>
            <w:r w:rsidRPr="00536331">
              <w:t xml:space="preserve">Present, </w:t>
            </w:r>
            <w:r>
              <w:t>and</w:t>
            </w:r>
            <w:r w:rsidRPr="00536331">
              <w:t xml:space="preserve"> its </w:t>
            </w:r>
            <w:r w:rsidRPr="00536331">
              <w:rPr>
                <w:bCs/>
                <w:lang w:eastAsia="sv-SE"/>
              </w:rPr>
              <w:t xml:space="preserve">od-ssb-absoluteFrequency-r19 </w:t>
            </w:r>
            <w:r w:rsidRPr="00536331">
              <w:rPr>
                <w:bCs/>
                <w:iCs/>
                <w:lang w:eastAsia="sv-SE"/>
              </w:rPr>
              <w:t>is present</w:t>
            </w:r>
          </w:p>
        </w:tc>
        <w:tc>
          <w:tcPr>
            <w:tcW w:w="2168" w:type="dxa"/>
          </w:tcPr>
          <w:p w14:paraId="5FA143A8" w14:textId="77777777" w:rsidR="006B0259" w:rsidRPr="0002554D" w:rsidRDefault="006B0259" w:rsidP="002415CC">
            <w:pPr>
              <w:rPr>
                <w:rFonts w:cs="Arial"/>
                <w:i/>
                <w:iCs/>
                <w:sz w:val="18"/>
                <w:szCs w:val="18"/>
              </w:rPr>
            </w:pPr>
            <w:r w:rsidRPr="0002554D">
              <w:rPr>
                <w:rFonts w:cs="Arial"/>
                <w:i/>
                <w:iCs/>
                <w:sz w:val="18"/>
                <w:szCs w:val="18"/>
              </w:rPr>
              <w:t>Absent</w:t>
            </w:r>
          </w:p>
        </w:tc>
        <w:tc>
          <w:tcPr>
            <w:tcW w:w="1901" w:type="dxa"/>
          </w:tcPr>
          <w:p w14:paraId="48AD7D6A" w14:textId="77777777" w:rsidR="006B0259" w:rsidRPr="0002554D" w:rsidRDefault="006B0259" w:rsidP="002415CC">
            <w:pPr>
              <w:rPr>
                <w:rFonts w:cs="Arial"/>
                <w:i/>
                <w:iCs/>
                <w:sz w:val="18"/>
                <w:szCs w:val="18"/>
              </w:rPr>
            </w:pPr>
            <w:r w:rsidRPr="0002554D">
              <w:rPr>
                <w:rFonts w:cs="Arial"/>
                <w:i/>
                <w:iCs/>
                <w:sz w:val="18"/>
                <w:szCs w:val="18"/>
              </w:rPr>
              <w:t>Present, and its ssbFrequency is same as od-ssb-absoluteFrequency-r19)</w:t>
            </w:r>
          </w:p>
        </w:tc>
      </w:tr>
      <w:tr w:rsidR="006B0259" w:rsidRPr="00536331" w14:paraId="67681279" w14:textId="77777777" w:rsidTr="002415CC">
        <w:tc>
          <w:tcPr>
            <w:tcW w:w="1572" w:type="dxa"/>
          </w:tcPr>
          <w:p w14:paraId="226E07EF" w14:textId="77777777" w:rsidR="006B0259" w:rsidRPr="00536331" w:rsidRDefault="006B0259" w:rsidP="002415CC">
            <w:pPr>
              <w:pStyle w:val="Comments"/>
            </w:pPr>
            <w:r w:rsidRPr="00536331">
              <w:t>Scenario 3: AO-SSB and OD-SSB in same frequency</w:t>
            </w:r>
          </w:p>
        </w:tc>
        <w:tc>
          <w:tcPr>
            <w:tcW w:w="2387" w:type="dxa"/>
          </w:tcPr>
          <w:p w14:paraId="72332E51" w14:textId="77777777" w:rsidR="006B0259" w:rsidRPr="00536331" w:rsidRDefault="006B0259" w:rsidP="002415CC">
            <w:pPr>
              <w:pStyle w:val="Comments"/>
            </w:pPr>
            <w:r w:rsidRPr="00536331">
              <w:t>Present</w:t>
            </w:r>
          </w:p>
        </w:tc>
        <w:tc>
          <w:tcPr>
            <w:tcW w:w="2179" w:type="dxa"/>
          </w:tcPr>
          <w:p w14:paraId="3084D91B" w14:textId="77777777" w:rsidR="006B0259" w:rsidRPr="00536331" w:rsidRDefault="006B0259" w:rsidP="002415CC">
            <w:pPr>
              <w:pStyle w:val="Comments"/>
            </w:pPr>
            <w:r w:rsidRPr="00536331">
              <w:t xml:space="preserve">Present, but its </w:t>
            </w:r>
            <w:r w:rsidRPr="00536331">
              <w:rPr>
                <w:bCs/>
                <w:lang w:eastAsia="sv-SE"/>
              </w:rPr>
              <w:t xml:space="preserve">od-ssb-absoluteFrequency-r19 </w:t>
            </w:r>
            <w:r w:rsidRPr="00536331">
              <w:rPr>
                <w:bCs/>
                <w:iCs/>
                <w:lang w:eastAsia="sv-SE"/>
              </w:rPr>
              <w:t>is absent</w:t>
            </w:r>
            <w:r>
              <w:rPr>
                <w:bCs/>
                <w:iCs/>
                <w:lang w:eastAsia="sv-SE"/>
              </w:rPr>
              <w:t>.</w:t>
            </w:r>
          </w:p>
        </w:tc>
        <w:tc>
          <w:tcPr>
            <w:tcW w:w="2168" w:type="dxa"/>
          </w:tcPr>
          <w:p w14:paraId="7389A810" w14:textId="77777777" w:rsidR="006B0259" w:rsidRPr="00536331" w:rsidRDefault="006B0259" w:rsidP="002415CC">
            <w:pPr>
              <w:pStyle w:val="Comments"/>
            </w:pPr>
            <w:r w:rsidRPr="00536331">
              <w:t xml:space="preserve">Present (same as </w:t>
            </w:r>
            <w:r w:rsidRPr="00536331">
              <w:rPr>
                <w:bCs/>
                <w:lang w:eastAsia="sv-SE"/>
              </w:rPr>
              <w:t>absoluteFrequencySSB</w:t>
            </w:r>
            <w:r w:rsidRPr="00536331">
              <w:rPr>
                <w:bCs/>
                <w:iCs/>
                <w:lang w:eastAsia="sv-SE"/>
              </w:rPr>
              <w:t>)</w:t>
            </w:r>
          </w:p>
        </w:tc>
        <w:tc>
          <w:tcPr>
            <w:tcW w:w="1901" w:type="dxa"/>
          </w:tcPr>
          <w:p w14:paraId="0301640E" w14:textId="77777777" w:rsidR="006B0259" w:rsidRPr="00536331" w:rsidRDefault="006B0259" w:rsidP="002415CC">
            <w:pPr>
              <w:pStyle w:val="Comments"/>
            </w:pPr>
            <w:r w:rsidRPr="00536331">
              <w:t>Absent</w:t>
            </w:r>
          </w:p>
        </w:tc>
      </w:tr>
      <w:tr w:rsidR="006B0259" w:rsidRPr="00536331" w14:paraId="19E85F8E" w14:textId="77777777" w:rsidTr="002415CC">
        <w:tc>
          <w:tcPr>
            <w:tcW w:w="1572" w:type="dxa"/>
          </w:tcPr>
          <w:p w14:paraId="1E999E4D" w14:textId="77777777" w:rsidR="006B0259" w:rsidRPr="00536331" w:rsidRDefault="006B0259" w:rsidP="002415CC">
            <w:pPr>
              <w:pStyle w:val="Comments"/>
            </w:pPr>
            <w:r w:rsidRPr="00536331">
              <w:t>Scenario 4: AO-SSB and OD-SSB in different frequency</w:t>
            </w:r>
          </w:p>
        </w:tc>
        <w:tc>
          <w:tcPr>
            <w:tcW w:w="2387" w:type="dxa"/>
          </w:tcPr>
          <w:p w14:paraId="065AC180" w14:textId="77777777" w:rsidR="006B0259" w:rsidRPr="00536331" w:rsidRDefault="006B0259" w:rsidP="002415CC">
            <w:pPr>
              <w:pStyle w:val="Comments"/>
            </w:pPr>
            <w:r w:rsidRPr="00536331">
              <w:t>Present</w:t>
            </w:r>
          </w:p>
        </w:tc>
        <w:tc>
          <w:tcPr>
            <w:tcW w:w="2179" w:type="dxa"/>
          </w:tcPr>
          <w:p w14:paraId="62BDF096" w14:textId="77777777" w:rsidR="006B0259" w:rsidRPr="00536331" w:rsidRDefault="006B0259" w:rsidP="002415CC">
            <w:pPr>
              <w:pStyle w:val="Comments"/>
            </w:pPr>
            <w:r w:rsidRPr="00536331">
              <w:t xml:space="preserve">Present, and its </w:t>
            </w:r>
            <w:r w:rsidRPr="00536331">
              <w:rPr>
                <w:bCs/>
                <w:lang w:eastAsia="sv-SE"/>
              </w:rPr>
              <w:t xml:space="preserve">od-ssb-absoluteFrequency-r19 </w:t>
            </w:r>
            <w:r w:rsidRPr="00536331">
              <w:rPr>
                <w:bCs/>
                <w:iCs/>
                <w:lang w:eastAsia="sv-SE"/>
              </w:rPr>
              <w:t xml:space="preserve">is present and </w:t>
            </w:r>
            <w:r w:rsidRPr="00B74D6B">
              <w:rPr>
                <w:bCs/>
                <w:iCs/>
                <w:lang w:eastAsia="sv-SE"/>
              </w:rPr>
              <w:t xml:space="preserve">different from </w:t>
            </w:r>
            <w:r w:rsidRPr="00B74D6B">
              <w:rPr>
                <w:bCs/>
                <w:lang w:eastAsia="sv-SE"/>
              </w:rPr>
              <w:t>absoluteFrequencySSB.</w:t>
            </w:r>
          </w:p>
        </w:tc>
        <w:tc>
          <w:tcPr>
            <w:tcW w:w="2168" w:type="dxa"/>
          </w:tcPr>
          <w:p w14:paraId="2BC3A753" w14:textId="77777777" w:rsidR="006B0259" w:rsidRPr="00536331" w:rsidRDefault="006B0259" w:rsidP="002415CC">
            <w:pPr>
              <w:pStyle w:val="Comments"/>
            </w:pPr>
            <w:r w:rsidRPr="00536331">
              <w:t xml:space="preserve">Present (same as </w:t>
            </w:r>
            <w:r w:rsidRPr="00536331">
              <w:rPr>
                <w:bCs/>
                <w:lang w:eastAsia="sv-SE"/>
              </w:rPr>
              <w:t>absoluteFrequencySSB</w:t>
            </w:r>
            <w:r w:rsidRPr="00536331">
              <w:rPr>
                <w:bCs/>
                <w:iCs/>
                <w:lang w:eastAsia="sv-SE"/>
              </w:rPr>
              <w:t>)</w:t>
            </w:r>
          </w:p>
        </w:tc>
        <w:tc>
          <w:tcPr>
            <w:tcW w:w="1901" w:type="dxa"/>
          </w:tcPr>
          <w:p w14:paraId="0BF6E629" w14:textId="77777777" w:rsidR="006B0259" w:rsidRPr="00536331" w:rsidRDefault="006B0259" w:rsidP="002415CC">
            <w:pPr>
              <w:pStyle w:val="Comments"/>
            </w:pPr>
            <w:r w:rsidRPr="00536331">
              <w:t xml:space="preserve">Present, and its </w:t>
            </w:r>
            <w:r w:rsidRPr="00536331">
              <w:rPr>
                <w:iCs/>
              </w:rPr>
              <w:t>ssbFrequency</w:t>
            </w:r>
            <w:r w:rsidRPr="00536331">
              <w:t xml:space="preserve"> is same as </w:t>
            </w:r>
            <w:r w:rsidRPr="00536331">
              <w:rPr>
                <w:bCs/>
                <w:lang w:eastAsia="sv-SE"/>
              </w:rPr>
              <w:t>od-ssb-absoluteFrequency-r19</w:t>
            </w:r>
          </w:p>
        </w:tc>
      </w:tr>
    </w:tbl>
    <w:p w14:paraId="02A687F5" w14:textId="77777777" w:rsidR="006B0259" w:rsidRDefault="006B0259" w:rsidP="006B0259">
      <w:pPr>
        <w:pStyle w:val="NO"/>
        <w:ind w:left="1080" w:firstLine="0"/>
        <w:rPr>
          <w:rFonts w:cs="Arial"/>
        </w:rPr>
      </w:pPr>
    </w:p>
    <w:p w14:paraId="49BA6C6A" w14:textId="77777777" w:rsidR="006B0259" w:rsidRPr="00B97CC8" w:rsidRDefault="006B0259" w:rsidP="006B0259">
      <w:pPr>
        <w:pStyle w:val="Comments"/>
      </w:pPr>
      <w:r w:rsidRPr="00B97CC8">
        <w:t>Proposal 2 (E024/E025): To differentiate SSB-less SCell and OD-SSB case 1, adopt the following spec changes:</w:t>
      </w:r>
    </w:p>
    <w:p w14:paraId="0FDDF102" w14:textId="77777777" w:rsidR="006B0259" w:rsidRDefault="006B0259" w:rsidP="006B0259">
      <w:pPr>
        <w:pStyle w:val="Comments"/>
        <w:numPr>
          <w:ilvl w:val="0"/>
          <w:numId w:val="369"/>
        </w:numPr>
        <w:overflowPunct/>
        <w:autoSpaceDE/>
        <w:autoSpaceDN/>
        <w:adjustRightInd/>
        <w:textAlignment w:val="auto"/>
        <w:rPr>
          <w:rFonts w:eastAsiaTheme="minorEastAsia"/>
        </w:rPr>
      </w:pPr>
      <w:r w:rsidRPr="00B97CC8">
        <w:t xml:space="preserve">Update the field description of </w:t>
      </w:r>
      <w:r w:rsidRPr="00B97CC8">
        <w:rPr>
          <w:szCs w:val="22"/>
          <w:lang w:eastAsia="sv-SE"/>
        </w:rPr>
        <w:t xml:space="preserve">absoluteFrequencySSB </w:t>
      </w:r>
      <w:r w:rsidRPr="00B97CC8">
        <w:rPr>
          <w:iCs/>
          <w:szCs w:val="22"/>
          <w:lang w:eastAsia="sv-SE"/>
        </w:rPr>
        <w:t xml:space="preserve">to preclude OD-SSB 1 case1 from SSB-less SCell. </w:t>
      </w:r>
    </w:p>
    <w:p w14:paraId="5073A3AE" w14:textId="77777777" w:rsidR="006B0259" w:rsidRPr="00357BE9" w:rsidRDefault="006B0259" w:rsidP="006B0259">
      <w:pPr>
        <w:pStyle w:val="Comments"/>
        <w:numPr>
          <w:ilvl w:val="0"/>
          <w:numId w:val="369"/>
        </w:numPr>
        <w:overflowPunct/>
        <w:autoSpaceDE/>
        <w:autoSpaceDN/>
        <w:adjustRightInd/>
        <w:textAlignment w:val="auto"/>
        <w:rPr>
          <w:rFonts w:eastAsiaTheme="minorEastAsia"/>
        </w:rPr>
      </w:pPr>
      <w:r w:rsidRPr="007004D0">
        <w:t xml:space="preserve">In field description of </w:t>
      </w:r>
      <w:r w:rsidRPr="007004D0">
        <w:rPr>
          <w:iCs/>
        </w:rPr>
        <w:t>ServingCellMO</w:t>
      </w:r>
      <w:r w:rsidRPr="007004D0">
        <w:t xml:space="preserve">, clarify that </w:t>
      </w:r>
      <w:r w:rsidRPr="007004D0">
        <w:rPr>
          <w:iCs/>
        </w:rPr>
        <w:t>ServingCellMO</w:t>
      </w:r>
      <w:r w:rsidRPr="007004D0">
        <w:t xml:space="preserve"> is configured for OD-SSB case 1.</w:t>
      </w:r>
    </w:p>
    <w:p w14:paraId="7F5B2EC3" w14:textId="77777777" w:rsidR="006B0259" w:rsidRPr="00825DD2" w:rsidRDefault="006B0259" w:rsidP="006B0259">
      <w:pPr>
        <w:pStyle w:val="Comments"/>
        <w:numPr>
          <w:ilvl w:val="0"/>
          <w:numId w:val="369"/>
        </w:numPr>
        <w:overflowPunct/>
        <w:autoSpaceDE/>
        <w:autoSpaceDN/>
        <w:adjustRightInd/>
        <w:textAlignment w:val="auto"/>
        <w:rPr>
          <w:rFonts w:eastAsiaTheme="minorEastAsia"/>
        </w:rPr>
      </w:pPr>
      <w:r w:rsidRPr="00B97CC8">
        <w:t xml:space="preserve">In presence condition of </w:t>
      </w:r>
      <w:r w:rsidRPr="00B97CC8">
        <w:rPr>
          <w:iCs/>
        </w:rPr>
        <w:t xml:space="preserve">ssbFrequency </w:t>
      </w:r>
      <w:r w:rsidRPr="00B97CC8">
        <w:t xml:space="preserve">(i.e. </w:t>
      </w:r>
      <w:r w:rsidRPr="00B97CC8">
        <w:rPr>
          <w:iCs/>
        </w:rPr>
        <w:t>SSBorAssociatedSSB2</w:t>
      </w:r>
      <w:r w:rsidRPr="00B97CC8">
        <w:t>)</w:t>
      </w:r>
      <w:r w:rsidRPr="00B97CC8">
        <w:rPr>
          <w:iCs/>
        </w:rPr>
        <w:t xml:space="preserve"> </w:t>
      </w:r>
      <w:r w:rsidRPr="00B97CC8">
        <w:t xml:space="preserve">under MeasObjectNR, clarify that </w:t>
      </w:r>
      <w:r w:rsidRPr="00B97CC8">
        <w:rPr>
          <w:iCs/>
        </w:rPr>
        <w:t>ssbFrequency</w:t>
      </w:r>
      <w:r w:rsidRPr="00B97CC8">
        <w:t xml:space="preserve"> is mandatory present in OD-SSB case 1.</w:t>
      </w:r>
    </w:p>
    <w:p w14:paraId="681DE5E6" w14:textId="77777777" w:rsidR="006B0259" w:rsidRPr="00825DD2" w:rsidRDefault="006B0259" w:rsidP="006B0259">
      <w:pPr>
        <w:pStyle w:val="Doc-text2"/>
      </w:pPr>
      <w:r>
        <w:t>-</w:t>
      </w:r>
      <w:r>
        <w:tab/>
        <w:t>HW and vivo don’t agree with the first change. vivo thinks it should refer to the OD-SSB configuration not just the frequency</w:t>
      </w:r>
    </w:p>
    <w:p w14:paraId="5E099A85" w14:textId="77777777" w:rsidR="006B0259" w:rsidRDefault="006B0259" w:rsidP="006B0259">
      <w:pPr>
        <w:pStyle w:val="Doc-text2"/>
      </w:pPr>
      <w:r>
        <w:t>-</w:t>
      </w:r>
      <w:r>
        <w:tab/>
        <w:t>HW and ZTE think we don’t need to discuss the third change based on the decision in the previous meeting</w:t>
      </w:r>
    </w:p>
    <w:p w14:paraId="3179C4B9" w14:textId="77777777" w:rsidR="006B0259" w:rsidRPr="00B97CC8" w:rsidRDefault="006B0259" w:rsidP="006B0259">
      <w:pPr>
        <w:pStyle w:val="Agreement"/>
        <w:tabs>
          <w:tab w:val="clear" w:pos="9990"/>
          <w:tab w:val="left" w:pos="1619"/>
        </w:tabs>
        <w:overflowPunct/>
        <w:autoSpaceDE/>
        <w:autoSpaceDN/>
        <w:adjustRightInd/>
        <w:ind w:left="1619" w:hanging="360"/>
        <w:textAlignment w:val="auto"/>
      </w:pPr>
      <w:r>
        <w:t>Continue in offline 302</w:t>
      </w:r>
    </w:p>
    <w:p w14:paraId="277CAFF8" w14:textId="77777777" w:rsidR="006B0259" w:rsidRDefault="006B0259" w:rsidP="006B0259">
      <w:pPr>
        <w:pStyle w:val="Comments"/>
      </w:pPr>
    </w:p>
    <w:p w14:paraId="757790DC" w14:textId="77777777" w:rsidR="006B0259" w:rsidRDefault="006B0259" w:rsidP="006B0259">
      <w:pPr>
        <w:pStyle w:val="Comments"/>
      </w:pPr>
      <w:r w:rsidRPr="00894F67">
        <w:t xml:space="preserve">Observation </w:t>
      </w:r>
      <w:r>
        <w:t>3</w:t>
      </w:r>
      <w:r w:rsidRPr="00894F67">
        <w:t xml:space="preserve">: </w:t>
      </w:r>
      <w:r>
        <w:t xml:space="preserve">RAN1 is discussing </w:t>
      </w:r>
      <w:r w:rsidRPr="00910819">
        <w:t xml:space="preserve">whether the UE can perform SSB-less operation (i.e. obtain timing from </w:t>
      </w:r>
      <w:r>
        <w:t>Sp</w:t>
      </w:r>
      <w:r w:rsidRPr="00910819">
        <w:t>Cell or anther SCell) in OD-SSB case 1, when OD-SSB is not activated.</w:t>
      </w:r>
      <w:r>
        <w:t xml:space="preserve"> However, </w:t>
      </w:r>
      <w:r>
        <w:rPr>
          <w:lang w:eastAsia="zh-CN"/>
        </w:rPr>
        <w:t>in case it</w:t>
      </w:r>
      <w:r w:rsidRPr="00746007">
        <w:rPr>
          <w:lang w:eastAsia="zh-CN"/>
        </w:rPr>
        <w:t xml:space="preserve"> is agreed in RAN1, RAN2 just need to add some text in field description of absoluteFrequencySSB </w:t>
      </w:r>
      <w:r w:rsidRPr="00746007">
        <w:rPr>
          <w:iCs/>
          <w:lang w:eastAsia="zh-CN"/>
        </w:rPr>
        <w:t>(i.e. no need to impact ASN.1).</w:t>
      </w:r>
    </w:p>
    <w:p w14:paraId="06FD4AFA" w14:textId="77777777" w:rsidR="006B0259" w:rsidRDefault="006B0259" w:rsidP="006B0259">
      <w:pPr>
        <w:pStyle w:val="Comments"/>
      </w:pPr>
      <w:r w:rsidRPr="00B97CC8">
        <w:t>Proposal 3 (E024/E025): RAN2 wait RAN1 conclusion whether the UE can perform SSB-less operation (i.e. obtain timing from PCell or anther SCell) in OD-SSB case 1, when OD-SSB is not activated.</w:t>
      </w:r>
    </w:p>
    <w:p w14:paraId="3E320075" w14:textId="77777777" w:rsidR="006B0259" w:rsidRPr="00227856" w:rsidRDefault="006B0259" w:rsidP="006B0259">
      <w:pPr>
        <w:pStyle w:val="Agreement"/>
        <w:tabs>
          <w:tab w:val="clear" w:pos="9990"/>
          <w:tab w:val="left" w:pos="1619"/>
        </w:tabs>
        <w:overflowPunct/>
        <w:autoSpaceDE/>
        <w:autoSpaceDN/>
        <w:adjustRightInd/>
        <w:ind w:left="1619" w:hanging="360"/>
        <w:textAlignment w:val="auto"/>
      </w:pPr>
      <w:r>
        <w:t>Continue in offline 302</w:t>
      </w:r>
    </w:p>
    <w:p w14:paraId="1F4865B8" w14:textId="77777777" w:rsidR="006B0259" w:rsidRDefault="006B0259" w:rsidP="006B0259">
      <w:pPr>
        <w:pStyle w:val="Comments"/>
        <w:rPr>
          <w:lang w:val="en-US"/>
        </w:rPr>
      </w:pPr>
    </w:p>
    <w:p w14:paraId="3772F5D2" w14:textId="790DF156" w:rsidR="006B0259" w:rsidRDefault="006B0259" w:rsidP="006B0259">
      <w:pPr>
        <w:pStyle w:val="Doc-title"/>
      </w:pPr>
      <w:r w:rsidRPr="009C4513">
        <w:t>R2-2506936</w:t>
      </w:r>
      <w:r>
        <w:tab/>
        <w:t>[H126][L201][X200][A103][H128][H129][X201][H131][H130][H127] Control plane issues</w:t>
      </w:r>
      <w:r>
        <w:tab/>
        <w:t>Huawei, HiSilicon</w:t>
      </w:r>
      <w:r>
        <w:tab/>
        <w:t>discussion</w:t>
      </w:r>
      <w:r>
        <w:tab/>
        <w:t>Rel-19</w:t>
      </w:r>
      <w:r>
        <w:tab/>
        <w:t>Netw_Energy_NR_enh-Core</w:t>
      </w:r>
    </w:p>
    <w:p w14:paraId="504D590C" w14:textId="77777777" w:rsidR="006B0259" w:rsidRDefault="006B0259" w:rsidP="006B0259">
      <w:pPr>
        <w:pStyle w:val="Comments"/>
        <w:rPr>
          <w:lang w:eastAsia="zh-CN"/>
        </w:rPr>
      </w:pPr>
      <w:r w:rsidRPr="00450C6B">
        <w:rPr>
          <w:lang w:eastAsia="zh-CN"/>
        </w:rPr>
        <w:t xml:space="preserve">Proposal 5: Agree [H128], i.e., remove the conditional presence of </w:t>
      </w:r>
      <w:r w:rsidRPr="00450C6B">
        <w:rPr>
          <w:iCs/>
          <w:lang w:eastAsia="zh-CN"/>
        </w:rPr>
        <w:t>ODssbAOssb</w:t>
      </w:r>
      <w:r w:rsidRPr="00450C6B">
        <w:rPr>
          <w:lang w:eastAsia="zh-CN"/>
        </w:rPr>
        <w:t xml:space="preserve">, </w:t>
      </w:r>
      <w:r w:rsidRPr="00450C6B">
        <w:rPr>
          <w:iCs/>
          <w:lang w:eastAsia="zh-CN"/>
        </w:rPr>
        <w:t>od-ssb-absoluteFrequency-r19</w:t>
      </w:r>
      <w:r w:rsidRPr="00450C6B">
        <w:rPr>
          <w:lang w:eastAsia="zh-CN"/>
        </w:rPr>
        <w:t xml:space="preserve"> is OPTIONAL, need R.</w:t>
      </w:r>
    </w:p>
    <w:p w14:paraId="425E0072" w14:textId="77777777" w:rsidR="006B0259" w:rsidRDefault="006B0259" w:rsidP="006B0259">
      <w:pPr>
        <w:pStyle w:val="Comments"/>
        <w:rPr>
          <w:lang w:val="en-US"/>
        </w:rPr>
      </w:pPr>
    </w:p>
    <w:p w14:paraId="2B43DC26" w14:textId="77777777" w:rsidR="006B0259" w:rsidRDefault="006B0259" w:rsidP="006B0259">
      <w:pPr>
        <w:pStyle w:val="Comments"/>
        <w:rPr>
          <w:lang w:val="en-US"/>
        </w:rPr>
      </w:pPr>
    </w:p>
    <w:p w14:paraId="65616343" w14:textId="77777777" w:rsidR="006B0259" w:rsidRPr="0050049B" w:rsidRDefault="006B0259" w:rsidP="006B0259">
      <w:pPr>
        <w:pStyle w:val="Comments"/>
        <w:numPr>
          <w:ilvl w:val="0"/>
          <w:numId w:val="364"/>
        </w:numPr>
        <w:overflowPunct/>
        <w:autoSpaceDE/>
        <w:autoSpaceDN/>
        <w:adjustRightInd/>
        <w:textAlignment w:val="auto"/>
        <w:rPr>
          <w:lang w:eastAsia="zh-CN"/>
        </w:rPr>
      </w:pPr>
      <w:r w:rsidRPr="0050049B">
        <w:rPr>
          <w:lang w:eastAsia="zh-CN"/>
        </w:rPr>
        <w:t xml:space="preserve">RRC issue </w:t>
      </w:r>
      <w:r>
        <w:rPr>
          <w:lang w:eastAsia="zh-CN"/>
        </w:rPr>
        <w:t>2</w:t>
      </w:r>
      <w:r w:rsidRPr="0050049B">
        <w:rPr>
          <w:lang w:eastAsia="zh-CN"/>
        </w:rPr>
        <w:t xml:space="preserve">: [X201] Whether </w:t>
      </w:r>
      <w:r>
        <w:rPr>
          <w:lang w:eastAsia="zh-CN"/>
        </w:rPr>
        <w:t xml:space="preserve">to configure </w:t>
      </w:r>
      <w:r w:rsidRPr="0050049B">
        <w:rPr>
          <w:lang w:eastAsia="zh-CN"/>
        </w:rPr>
        <w:t>ServingCellMO or ServingCellMO-</w:t>
      </w:r>
      <w:r>
        <w:rPr>
          <w:lang w:eastAsia="zh-CN"/>
        </w:rPr>
        <w:t>OD</w:t>
      </w:r>
      <w:r w:rsidRPr="0050049B">
        <w:rPr>
          <w:lang w:eastAsia="zh-CN"/>
        </w:rPr>
        <w:t xml:space="preserve"> </w:t>
      </w:r>
      <w:r>
        <w:rPr>
          <w:lang w:eastAsia="zh-CN"/>
        </w:rPr>
        <w:t>in</w:t>
      </w:r>
      <w:r w:rsidRPr="0050049B">
        <w:rPr>
          <w:lang w:eastAsia="zh-CN"/>
        </w:rPr>
        <w:t xml:space="preserve"> OD-SSB case 1</w:t>
      </w:r>
    </w:p>
    <w:p w14:paraId="6429E9CA" w14:textId="51C54F51" w:rsidR="006B0259" w:rsidRPr="00957112" w:rsidRDefault="006B0259" w:rsidP="006B0259">
      <w:pPr>
        <w:pStyle w:val="Doc-title"/>
      </w:pPr>
      <w:r w:rsidRPr="009C4513">
        <w:t>R2-2507050</w:t>
      </w:r>
      <w:r>
        <w:tab/>
        <w:t>RIL X200, X201, X202, X203 and remaining open issues for NES</w:t>
      </w:r>
      <w:r>
        <w:tab/>
        <w:t>Xiaomi</w:t>
      </w:r>
      <w:r>
        <w:tab/>
        <w:t>discussion</w:t>
      </w:r>
      <w:r>
        <w:tab/>
        <w:t>Netw_Energy_NR_enh-Core</w:t>
      </w:r>
    </w:p>
    <w:p w14:paraId="36FACC2A" w14:textId="77777777" w:rsidR="006B0259" w:rsidRDefault="006B0259" w:rsidP="006B0259">
      <w:pPr>
        <w:pStyle w:val="Comments"/>
      </w:pPr>
      <w:r w:rsidRPr="00ED03B5">
        <w:rPr>
          <w:lang w:eastAsia="zh-CN"/>
        </w:rPr>
        <w:t>Proposal 2:</w:t>
      </w:r>
      <w:r w:rsidRPr="00ED03B5">
        <w:rPr>
          <w:rFonts w:hint="eastAsia"/>
          <w:lang w:val="en-US" w:eastAsia="zh-CN"/>
        </w:rPr>
        <w:t xml:space="preserve"> </w:t>
      </w:r>
      <w:r w:rsidRPr="00ED03B5">
        <w:rPr>
          <w:lang w:val="en-US" w:eastAsia="zh-CN"/>
        </w:rPr>
        <w:t xml:space="preserve">RAN2 to agree for case 1 (no AO-SSB) when OD-SSB is activated, the measurement is based on </w:t>
      </w:r>
      <w:r w:rsidRPr="00ED03B5">
        <w:rPr>
          <w:iCs/>
          <w:lang w:val="en-US"/>
        </w:rPr>
        <w:t>servingCellMO</w:t>
      </w:r>
      <w:r w:rsidRPr="00ED03B5">
        <w:rPr>
          <w:lang w:val="en-US" w:eastAsia="zh-CN"/>
        </w:rPr>
        <w:t xml:space="preserve">, i.e., </w:t>
      </w:r>
      <w:r w:rsidRPr="00ED03B5">
        <w:t xml:space="preserve">does not pursue the situation where the </w:t>
      </w:r>
      <w:r w:rsidRPr="00ED03B5">
        <w:rPr>
          <w:iCs/>
        </w:rPr>
        <w:t>ssbFrequency</w:t>
      </w:r>
      <w:r w:rsidRPr="00ED03B5">
        <w:t xml:space="preserve"> in </w:t>
      </w:r>
      <w:r w:rsidRPr="00ED03B5">
        <w:rPr>
          <w:iCs/>
        </w:rPr>
        <w:t>servingCellMO</w:t>
      </w:r>
      <w:r w:rsidRPr="00ED03B5">
        <w:t xml:space="preserve"> is different from </w:t>
      </w:r>
      <w:r w:rsidRPr="00ED03B5">
        <w:rPr>
          <w:iCs/>
        </w:rPr>
        <w:t>od-ssb-absoluteFrequency</w:t>
      </w:r>
      <w:r w:rsidRPr="00ED03B5">
        <w:t>.</w:t>
      </w:r>
    </w:p>
    <w:p w14:paraId="4E7742AB" w14:textId="77777777" w:rsidR="006B0259" w:rsidRPr="00957112" w:rsidRDefault="006B0259" w:rsidP="006B0259">
      <w:pPr>
        <w:pStyle w:val="Doc-text2"/>
      </w:pPr>
      <w:r>
        <w:t>-</w:t>
      </w:r>
      <w:r>
        <w:tab/>
        <w:t>HW support this option</w:t>
      </w:r>
    </w:p>
    <w:p w14:paraId="50458B0A" w14:textId="77777777" w:rsidR="006B0259" w:rsidRDefault="006B0259" w:rsidP="006B0259">
      <w:pPr>
        <w:pStyle w:val="Doc-title"/>
      </w:pPr>
      <w:bookmarkStart w:id="311" w:name="_Toc210754885"/>
    </w:p>
    <w:p w14:paraId="16F3CE36" w14:textId="25E925B2" w:rsidR="006B0259" w:rsidRPr="008043F2" w:rsidRDefault="006B0259" w:rsidP="006B0259">
      <w:pPr>
        <w:pStyle w:val="Doc-title"/>
      </w:pPr>
      <w:r w:rsidRPr="009C4513">
        <w:t>R2-2507334</w:t>
      </w:r>
      <w:r>
        <w:tab/>
        <w:t xml:space="preserve">Discussion on RILS E023, E024, E025, X201, O006, J002, H128, H129, J005, Z101, Z102, V503 </w:t>
      </w:r>
      <w:r>
        <w:tab/>
        <w:t>Ericsson</w:t>
      </w:r>
      <w:r>
        <w:tab/>
        <w:t>discussion</w:t>
      </w:r>
      <w:r>
        <w:tab/>
        <w:t>Rel-19</w:t>
      </w:r>
      <w:r>
        <w:tab/>
        <w:t>Netw_Energy_NR_enh-Core</w:t>
      </w:r>
      <w:r>
        <w:tab/>
        <w:t>Late</w:t>
      </w:r>
    </w:p>
    <w:p w14:paraId="223A9D59" w14:textId="77777777" w:rsidR="006B0259" w:rsidRDefault="006B0259" w:rsidP="006B0259">
      <w:pPr>
        <w:pStyle w:val="Comments"/>
        <w:rPr>
          <w:lang w:eastAsia="zh-CN"/>
        </w:rPr>
      </w:pPr>
      <w:r>
        <w:rPr>
          <w:lang w:eastAsia="zh-CN"/>
        </w:rPr>
        <w:t xml:space="preserve">Proposal 2: </w:t>
      </w:r>
      <w:r w:rsidRPr="00593B5D">
        <w:rPr>
          <w:lang w:eastAsia="zh-CN"/>
        </w:rPr>
        <w:t>RAN2 to agree servingcellMO is not configured for Case1 SCell and OD-SSB specific MO is used for both CSI-RS measurements and OD-SSB measurements.</w:t>
      </w:r>
      <w:bookmarkEnd w:id="311"/>
    </w:p>
    <w:p w14:paraId="3DB32DDB" w14:textId="77777777" w:rsidR="006B0259" w:rsidRDefault="006B0259" w:rsidP="006B0259">
      <w:pPr>
        <w:pStyle w:val="Doc-text2"/>
        <w:rPr>
          <w:lang w:eastAsia="zh-CN"/>
        </w:rPr>
      </w:pPr>
      <w:r>
        <w:rPr>
          <w:lang w:eastAsia="zh-CN"/>
        </w:rPr>
        <w:t>-</w:t>
      </w:r>
      <w:r>
        <w:rPr>
          <w:lang w:eastAsia="zh-CN"/>
        </w:rPr>
        <w:tab/>
        <w:t>LG supports this alternative</w:t>
      </w:r>
    </w:p>
    <w:p w14:paraId="1DF31230" w14:textId="77777777" w:rsidR="006B0259" w:rsidRDefault="006B0259" w:rsidP="006B0259">
      <w:pPr>
        <w:pStyle w:val="Doc-text2"/>
        <w:rPr>
          <w:lang w:eastAsia="zh-CN"/>
        </w:rPr>
      </w:pPr>
      <w:r>
        <w:rPr>
          <w:lang w:eastAsia="zh-CN"/>
        </w:rPr>
        <w:t>-</w:t>
      </w:r>
      <w:r>
        <w:rPr>
          <w:lang w:eastAsia="zh-CN"/>
        </w:rPr>
        <w:tab/>
        <w:t>Nokia thinks both would work but maybe this alternative would simplify the text</w:t>
      </w:r>
    </w:p>
    <w:p w14:paraId="110D76EF" w14:textId="77777777" w:rsidR="006B0259" w:rsidRPr="00E2292B" w:rsidRDefault="006B0259" w:rsidP="006B0259">
      <w:pPr>
        <w:pStyle w:val="Agreement"/>
        <w:tabs>
          <w:tab w:val="clear" w:pos="9990"/>
          <w:tab w:val="left" w:pos="1619"/>
        </w:tabs>
        <w:overflowPunct/>
        <w:autoSpaceDE/>
        <w:autoSpaceDN/>
        <w:adjustRightInd/>
        <w:ind w:left="1619" w:hanging="360"/>
        <w:textAlignment w:val="auto"/>
        <w:rPr>
          <w:lang w:eastAsia="zh-CN"/>
        </w:rPr>
      </w:pPr>
      <w:r w:rsidRPr="00CE29AB">
        <w:rPr>
          <w:lang w:eastAsia="zh-CN"/>
        </w:rPr>
        <w:t xml:space="preserve">servingcellMO is not configured for </w:t>
      </w:r>
      <w:r w:rsidRPr="00E2292B">
        <w:rPr>
          <w:rFonts w:cs="Arial"/>
          <w:bCs/>
          <w:shd w:val="clear" w:color="auto" w:fill="FFFFFF"/>
        </w:rPr>
        <w:t>OD-SSB measurement</w:t>
      </w:r>
      <w:r w:rsidRPr="00625908">
        <w:rPr>
          <w:rFonts w:cs="Arial"/>
          <w:bCs/>
          <w:shd w:val="clear" w:color="auto" w:fill="FFFFFF"/>
        </w:rPr>
        <w:t xml:space="preserve"> in</w:t>
      </w:r>
      <w:r w:rsidRPr="00E2292B">
        <w:rPr>
          <w:rFonts w:cs="Arial"/>
          <w:b w:val="0"/>
          <w:bCs/>
          <w:shd w:val="clear" w:color="auto" w:fill="FFFFFF"/>
        </w:rPr>
        <w:t> </w:t>
      </w:r>
      <w:r w:rsidRPr="00CE29AB">
        <w:rPr>
          <w:lang w:eastAsia="zh-CN"/>
        </w:rPr>
        <w:t xml:space="preserve">Case1 SCell and OD-SSB specific MO is used for both CSI-RS measurements and OD-SSB </w:t>
      </w:r>
      <w:r w:rsidRPr="00E2292B">
        <w:rPr>
          <w:lang w:eastAsia="zh-CN"/>
        </w:rPr>
        <w:t xml:space="preserve">measurements </w:t>
      </w:r>
      <w:r w:rsidRPr="00E2292B">
        <w:rPr>
          <w:rFonts w:cs="Arial"/>
          <w:bCs/>
          <w:shd w:val="clear" w:color="auto" w:fill="FFFFFF"/>
        </w:rPr>
        <w:t>after OD-SSB is activated</w:t>
      </w:r>
      <w:r w:rsidRPr="00E2292B">
        <w:rPr>
          <w:lang w:eastAsia="zh-CN"/>
        </w:rPr>
        <w:t>.</w:t>
      </w:r>
    </w:p>
    <w:p w14:paraId="4C986AD7" w14:textId="77777777" w:rsidR="006B0259" w:rsidRDefault="006B0259" w:rsidP="006B0259">
      <w:pPr>
        <w:pStyle w:val="Comments"/>
        <w:rPr>
          <w:lang w:val="en-US"/>
        </w:rPr>
      </w:pPr>
    </w:p>
    <w:p w14:paraId="0E47A6E8" w14:textId="77777777" w:rsidR="006B0259" w:rsidRDefault="006B0259" w:rsidP="006B0259">
      <w:pPr>
        <w:pStyle w:val="Comments"/>
        <w:rPr>
          <w:lang w:val="en-US"/>
        </w:rPr>
      </w:pPr>
    </w:p>
    <w:p w14:paraId="6DDABBDD" w14:textId="77777777" w:rsidR="006B0259" w:rsidRPr="00551023" w:rsidRDefault="006B0259" w:rsidP="006B0259">
      <w:pPr>
        <w:pStyle w:val="Comments"/>
        <w:numPr>
          <w:ilvl w:val="0"/>
          <w:numId w:val="364"/>
        </w:numPr>
        <w:overflowPunct/>
        <w:autoSpaceDE/>
        <w:autoSpaceDN/>
        <w:adjustRightInd/>
        <w:textAlignment w:val="auto"/>
      </w:pPr>
      <w:r w:rsidRPr="00551023">
        <w:t xml:space="preserve">RRC issue </w:t>
      </w:r>
      <w:r>
        <w:t>3</w:t>
      </w:r>
      <w:r w:rsidRPr="00551023">
        <w:t>: how CSI-RS based serving cell measurements would work in OD-SSB</w:t>
      </w:r>
    </w:p>
    <w:p w14:paraId="7B660637" w14:textId="0C2B4EE3" w:rsidR="006B0259" w:rsidRDefault="006B0259" w:rsidP="006B0259">
      <w:pPr>
        <w:pStyle w:val="Doc-title"/>
      </w:pPr>
      <w:r w:rsidRPr="009C4513">
        <w:t>R2-2507614</w:t>
      </w:r>
      <w:r>
        <w:t xml:space="preserve"> Control Plane issues [N001[N002][X200] [N003]</w:t>
      </w:r>
      <w:r>
        <w:tab/>
        <w:t>Nokia, Nokia Shanghai Bell</w:t>
      </w:r>
      <w:r>
        <w:tab/>
        <w:t>discussion</w:t>
      </w:r>
      <w:r>
        <w:tab/>
        <w:t>Rel-19</w:t>
      </w:r>
      <w:r>
        <w:tab/>
        <w:t>Netw_Energy_NR_enh-Core</w:t>
      </w:r>
      <w:r>
        <w:tab/>
        <w:t>Late</w:t>
      </w:r>
    </w:p>
    <w:p w14:paraId="140972C8" w14:textId="77777777" w:rsidR="006B0259" w:rsidRDefault="006B0259" w:rsidP="006B0259">
      <w:pPr>
        <w:pStyle w:val="Comments"/>
      </w:pPr>
      <w:r w:rsidRPr="00830808">
        <w:t>Proposal 4: RAN2 to clarify how the CSI-RS based serving cell measurements would work when OD-SSB is configured e.g. based on the table 1.</w:t>
      </w:r>
    </w:p>
    <w:p w14:paraId="49850D71" w14:textId="77777777" w:rsidR="006B0259" w:rsidRDefault="006B0259" w:rsidP="006B0259">
      <w:pPr>
        <w:pStyle w:val="Agreement"/>
        <w:tabs>
          <w:tab w:val="clear" w:pos="9990"/>
          <w:tab w:val="left" w:pos="1619"/>
        </w:tabs>
        <w:overflowPunct/>
        <w:autoSpaceDE/>
        <w:autoSpaceDN/>
        <w:adjustRightInd/>
        <w:ind w:left="1619" w:hanging="360"/>
        <w:textAlignment w:val="auto"/>
      </w:pPr>
      <w:r>
        <w:t xml:space="preserve">RAN2 assumes the following table describes </w:t>
      </w:r>
      <w:r w:rsidRPr="00BF4A83">
        <w:t>how the CSI-RS based serving cell measurements would work when OD-SSB is configured</w:t>
      </w:r>
    </w:p>
    <w:p w14:paraId="10617707" w14:textId="77777777" w:rsidR="006B0259" w:rsidRPr="00D75BE7" w:rsidRDefault="006B0259" w:rsidP="006B0259">
      <w:pPr>
        <w:pStyle w:val="Doc-text2"/>
      </w:pPr>
    </w:p>
    <w:tbl>
      <w:tblPr>
        <w:tblStyle w:val="TableGrid"/>
        <w:tblW w:w="0" w:type="auto"/>
        <w:tblLook w:val="04A0" w:firstRow="1" w:lastRow="0" w:firstColumn="1" w:lastColumn="0" w:noHBand="0" w:noVBand="1"/>
      </w:tblPr>
      <w:tblGrid>
        <w:gridCol w:w="2659"/>
        <w:gridCol w:w="1764"/>
        <w:gridCol w:w="2267"/>
        <w:gridCol w:w="1752"/>
        <w:gridCol w:w="1752"/>
      </w:tblGrid>
      <w:tr w:rsidR="006B0259" w:rsidRPr="00A74CAC" w14:paraId="7395211D" w14:textId="77777777" w:rsidTr="002415CC">
        <w:tc>
          <w:tcPr>
            <w:tcW w:w="3785" w:type="dxa"/>
            <w:tcBorders>
              <w:top w:val="single" w:sz="4" w:space="0" w:color="auto"/>
              <w:left w:val="single" w:sz="4" w:space="0" w:color="auto"/>
              <w:bottom w:val="single" w:sz="4" w:space="0" w:color="auto"/>
              <w:right w:val="single" w:sz="4" w:space="0" w:color="auto"/>
            </w:tcBorders>
          </w:tcPr>
          <w:p w14:paraId="06200C42" w14:textId="77777777" w:rsidR="006B0259" w:rsidRPr="00A74CAC" w:rsidRDefault="006B0259" w:rsidP="002415CC">
            <w:pPr>
              <w:pStyle w:val="Comments"/>
            </w:pPr>
            <w:r>
              <w:t>Scenario</w:t>
            </w:r>
          </w:p>
        </w:tc>
        <w:tc>
          <w:tcPr>
            <w:tcW w:w="2022" w:type="dxa"/>
            <w:tcBorders>
              <w:top w:val="single" w:sz="4" w:space="0" w:color="auto"/>
              <w:left w:val="single" w:sz="4" w:space="0" w:color="auto"/>
              <w:bottom w:val="single" w:sz="4" w:space="0" w:color="auto"/>
              <w:right w:val="single" w:sz="4" w:space="0" w:color="auto"/>
            </w:tcBorders>
          </w:tcPr>
          <w:p w14:paraId="1682E2BF" w14:textId="77777777" w:rsidR="006B0259" w:rsidRPr="00A74CAC" w:rsidRDefault="006B0259" w:rsidP="002415CC">
            <w:pPr>
              <w:pStyle w:val="Comments"/>
            </w:pPr>
            <w:r>
              <w:t>servingCellMO contains</w:t>
            </w:r>
          </w:p>
        </w:tc>
        <w:tc>
          <w:tcPr>
            <w:tcW w:w="2835" w:type="dxa"/>
            <w:tcBorders>
              <w:top w:val="single" w:sz="4" w:space="0" w:color="auto"/>
              <w:left w:val="single" w:sz="4" w:space="0" w:color="auto"/>
              <w:bottom w:val="single" w:sz="4" w:space="0" w:color="auto"/>
              <w:right w:val="single" w:sz="4" w:space="0" w:color="auto"/>
            </w:tcBorders>
          </w:tcPr>
          <w:p w14:paraId="364177A7" w14:textId="77777777" w:rsidR="006B0259" w:rsidRPr="00A74CAC" w:rsidRDefault="006B0259" w:rsidP="002415CC">
            <w:pPr>
              <w:pStyle w:val="Comments"/>
            </w:pPr>
            <w:r>
              <w:t>servingCellMO-OD  contains</w:t>
            </w:r>
          </w:p>
        </w:tc>
        <w:tc>
          <w:tcPr>
            <w:tcW w:w="2268" w:type="dxa"/>
            <w:tcBorders>
              <w:top w:val="single" w:sz="4" w:space="0" w:color="auto"/>
              <w:left w:val="single" w:sz="4" w:space="0" w:color="auto"/>
              <w:bottom w:val="single" w:sz="4" w:space="0" w:color="auto"/>
              <w:right w:val="single" w:sz="4" w:space="0" w:color="auto"/>
            </w:tcBorders>
          </w:tcPr>
          <w:p w14:paraId="08981956" w14:textId="77777777" w:rsidR="006B0259" w:rsidRDefault="006B0259" w:rsidP="002415CC">
            <w:pPr>
              <w:pStyle w:val="Comments"/>
            </w:pPr>
            <w:r>
              <w:t xml:space="preserve">What is measured (OD-SSB </w:t>
            </w:r>
            <w:r w:rsidRPr="00BA0136">
              <w:t>not</w:t>
            </w:r>
            <w:r>
              <w:t xml:space="preserve"> activated) for serving cell</w:t>
            </w:r>
          </w:p>
        </w:tc>
        <w:tc>
          <w:tcPr>
            <w:tcW w:w="2268" w:type="dxa"/>
            <w:tcBorders>
              <w:top w:val="single" w:sz="4" w:space="0" w:color="auto"/>
              <w:left w:val="single" w:sz="4" w:space="0" w:color="auto"/>
              <w:bottom w:val="single" w:sz="4" w:space="0" w:color="auto"/>
              <w:right w:val="single" w:sz="4" w:space="0" w:color="auto"/>
            </w:tcBorders>
          </w:tcPr>
          <w:p w14:paraId="4E10BFA6" w14:textId="77777777" w:rsidR="006B0259" w:rsidRDefault="006B0259" w:rsidP="002415CC">
            <w:pPr>
              <w:pStyle w:val="Comments"/>
            </w:pPr>
            <w:r>
              <w:t>What is measured (OD-SSB activated) for serving cell</w:t>
            </w:r>
          </w:p>
        </w:tc>
      </w:tr>
      <w:tr w:rsidR="006B0259" w:rsidRPr="00A74CAC" w14:paraId="7C6526A6" w14:textId="77777777" w:rsidTr="002415CC">
        <w:tc>
          <w:tcPr>
            <w:tcW w:w="3785" w:type="dxa"/>
            <w:tcBorders>
              <w:top w:val="single" w:sz="4" w:space="0" w:color="auto"/>
              <w:left w:val="single" w:sz="4" w:space="0" w:color="auto"/>
              <w:bottom w:val="single" w:sz="4" w:space="0" w:color="auto"/>
              <w:right w:val="single" w:sz="4" w:space="0" w:color="auto"/>
            </w:tcBorders>
          </w:tcPr>
          <w:p w14:paraId="3B243F42" w14:textId="77777777" w:rsidR="006B0259" w:rsidRPr="00A74CAC" w:rsidRDefault="006B0259" w:rsidP="002415CC">
            <w:pPr>
              <w:pStyle w:val="Comments"/>
            </w:pPr>
            <w:r>
              <w:t>AO-SSB and OD-SSB both configured and on same frequency</w:t>
            </w:r>
          </w:p>
        </w:tc>
        <w:tc>
          <w:tcPr>
            <w:tcW w:w="2022" w:type="dxa"/>
            <w:tcBorders>
              <w:top w:val="single" w:sz="4" w:space="0" w:color="auto"/>
              <w:left w:val="single" w:sz="4" w:space="0" w:color="auto"/>
              <w:bottom w:val="single" w:sz="4" w:space="0" w:color="auto"/>
              <w:right w:val="single" w:sz="4" w:space="0" w:color="auto"/>
            </w:tcBorders>
          </w:tcPr>
          <w:p w14:paraId="789BAC34" w14:textId="77777777" w:rsidR="006B0259" w:rsidRDefault="006B0259" w:rsidP="002415CC">
            <w:pPr>
              <w:pStyle w:val="Comments"/>
            </w:pPr>
            <w:r>
              <w:t>AO-SSB</w:t>
            </w:r>
          </w:p>
          <w:p w14:paraId="072A2FF2" w14:textId="77777777" w:rsidR="006B0259" w:rsidRDefault="006B0259" w:rsidP="002415CC">
            <w:pPr>
              <w:pStyle w:val="Comments"/>
            </w:pPr>
            <w:r>
              <w:t>CSI-RS</w:t>
            </w:r>
          </w:p>
          <w:p w14:paraId="787DFD80" w14:textId="77777777" w:rsidR="006B0259" w:rsidRPr="00A74CAC" w:rsidRDefault="006B0259" w:rsidP="002415CC">
            <w:pPr>
              <w:pStyle w:val="Comments"/>
            </w:pPr>
            <w:r>
              <w:t>OD-SSB on same freq</w:t>
            </w:r>
          </w:p>
        </w:tc>
        <w:tc>
          <w:tcPr>
            <w:tcW w:w="2835" w:type="dxa"/>
            <w:tcBorders>
              <w:top w:val="single" w:sz="4" w:space="0" w:color="auto"/>
              <w:left w:val="single" w:sz="4" w:space="0" w:color="auto"/>
              <w:bottom w:val="single" w:sz="4" w:space="0" w:color="auto"/>
              <w:right w:val="single" w:sz="4" w:space="0" w:color="auto"/>
            </w:tcBorders>
          </w:tcPr>
          <w:p w14:paraId="1473063F" w14:textId="77777777" w:rsidR="006B0259" w:rsidRPr="00A74CAC" w:rsidRDefault="006B0259" w:rsidP="002415CC">
            <w:pPr>
              <w:pStyle w:val="Comments"/>
            </w:pPr>
          </w:p>
        </w:tc>
        <w:tc>
          <w:tcPr>
            <w:tcW w:w="2268" w:type="dxa"/>
            <w:tcBorders>
              <w:top w:val="single" w:sz="4" w:space="0" w:color="auto"/>
              <w:left w:val="single" w:sz="4" w:space="0" w:color="auto"/>
              <w:bottom w:val="single" w:sz="4" w:space="0" w:color="auto"/>
              <w:right w:val="single" w:sz="4" w:space="0" w:color="auto"/>
            </w:tcBorders>
          </w:tcPr>
          <w:p w14:paraId="1BC36459" w14:textId="77777777" w:rsidR="006B0259" w:rsidRPr="00A74CAC" w:rsidRDefault="006B0259" w:rsidP="002415CC">
            <w:pPr>
              <w:pStyle w:val="Comments"/>
            </w:pPr>
            <w:r>
              <w:t>AO-SSB, CSI-RS</w:t>
            </w:r>
          </w:p>
        </w:tc>
        <w:tc>
          <w:tcPr>
            <w:tcW w:w="2268" w:type="dxa"/>
            <w:tcBorders>
              <w:top w:val="single" w:sz="4" w:space="0" w:color="auto"/>
              <w:left w:val="single" w:sz="4" w:space="0" w:color="auto"/>
              <w:bottom w:val="single" w:sz="4" w:space="0" w:color="auto"/>
              <w:right w:val="single" w:sz="4" w:space="0" w:color="auto"/>
            </w:tcBorders>
          </w:tcPr>
          <w:p w14:paraId="31ED6C6C" w14:textId="77777777" w:rsidR="006B0259" w:rsidRPr="00A74CAC" w:rsidRDefault="006B0259" w:rsidP="002415CC">
            <w:pPr>
              <w:pStyle w:val="Comments"/>
            </w:pPr>
            <w:r>
              <w:t>OD-SSB, CSI-RS</w:t>
            </w:r>
          </w:p>
        </w:tc>
      </w:tr>
      <w:tr w:rsidR="006B0259" w:rsidRPr="00A74CAC" w14:paraId="4C961BBB" w14:textId="77777777" w:rsidTr="002415CC">
        <w:tc>
          <w:tcPr>
            <w:tcW w:w="3785" w:type="dxa"/>
            <w:tcBorders>
              <w:top w:val="single" w:sz="4" w:space="0" w:color="auto"/>
              <w:left w:val="single" w:sz="4" w:space="0" w:color="auto"/>
              <w:bottom w:val="single" w:sz="4" w:space="0" w:color="auto"/>
              <w:right w:val="single" w:sz="4" w:space="0" w:color="auto"/>
            </w:tcBorders>
          </w:tcPr>
          <w:p w14:paraId="4F88B014" w14:textId="77777777" w:rsidR="006B0259" w:rsidRPr="00A74CAC" w:rsidRDefault="006B0259" w:rsidP="002415CC">
            <w:pPr>
              <w:pStyle w:val="Comments"/>
            </w:pPr>
            <w:r>
              <w:t>AO-SSB and OD-SSB both configured and on different frequency</w:t>
            </w:r>
          </w:p>
        </w:tc>
        <w:tc>
          <w:tcPr>
            <w:tcW w:w="2022" w:type="dxa"/>
            <w:tcBorders>
              <w:top w:val="single" w:sz="4" w:space="0" w:color="auto"/>
              <w:left w:val="single" w:sz="4" w:space="0" w:color="auto"/>
              <w:bottom w:val="single" w:sz="4" w:space="0" w:color="auto"/>
              <w:right w:val="single" w:sz="4" w:space="0" w:color="auto"/>
            </w:tcBorders>
          </w:tcPr>
          <w:p w14:paraId="49D7E02F" w14:textId="77777777" w:rsidR="006B0259" w:rsidRDefault="006B0259" w:rsidP="002415CC">
            <w:pPr>
              <w:pStyle w:val="Comments"/>
            </w:pPr>
            <w:r>
              <w:t>AO-SSB</w:t>
            </w:r>
          </w:p>
          <w:p w14:paraId="79C03AA5" w14:textId="77777777" w:rsidR="006B0259" w:rsidRPr="00A74CAC" w:rsidRDefault="006B0259" w:rsidP="002415CC">
            <w:pPr>
              <w:pStyle w:val="Comments"/>
            </w:pPr>
            <w:r>
              <w:t>CSI-RS</w:t>
            </w:r>
          </w:p>
        </w:tc>
        <w:tc>
          <w:tcPr>
            <w:tcW w:w="2835" w:type="dxa"/>
            <w:tcBorders>
              <w:top w:val="single" w:sz="4" w:space="0" w:color="auto"/>
              <w:left w:val="single" w:sz="4" w:space="0" w:color="auto"/>
              <w:bottom w:val="single" w:sz="4" w:space="0" w:color="auto"/>
              <w:right w:val="single" w:sz="4" w:space="0" w:color="auto"/>
            </w:tcBorders>
          </w:tcPr>
          <w:p w14:paraId="5E96C865" w14:textId="77777777" w:rsidR="006B0259" w:rsidRDefault="006B0259" w:rsidP="002415CC">
            <w:pPr>
              <w:pStyle w:val="Comments"/>
            </w:pPr>
            <w:r>
              <w:t>OD-SSB</w:t>
            </w:r>
          </w:p>
          <w:p w14:paraId="5992BFA7" w14:textId="77777777" w:rsidR="006B0259" w:rsidRPr="00A74CAC" w:rsidRDefault="006B0259" w:rsidP="002415CC">
            <w:pPr>
              <w:pStyle w:val="Comments"/>
            </w:pPr>
            <w:r>
              <w:t>CSI-RS2</w:t>
            </w:r>
          </w:p>
        </w:tc>
        <w:tc>
          <w:tcPr>
            <w:tcW w:w="2268" w:type="dxa"/>
            <w:tcBorders>
              <w:top w:val="single" w:sz="4" w:space="0" w:color="auto"/>
              <w:left w:val="single" w:sz="4" w:space="0" w:color="auto"/>
              <w:bottom w:val="single" w:sz="4" w:space="0" w:color="auto"/>
              <w:right w:val="single" w:sz="4" w:space="0" w:color="auto"/>
            </w:tcBorders>
          </w:tcPr>
          <w:p w14:paraId="6DCF5842" w14:textId="77777777" w:rsidR="006B0259" w:rsidRDefault="006B0259" w:rsidP="002415CC">
            <w:pPr>
              <w:pStyle w:val="Comments"/>
            </w:pPr>
            <w:r>
              <w:t>AO-SSB, CSI-RS</w:t>
            </w:r>
          </w:p>
        </w:tc>
        <w:tc>
          <w:tcPr>
            <w:tcW w:w="2268" w:type="dxa"/>
            <w:tcBorders>
              <w:top w:val="single" w:sz="4" w:space="0" w:color="auto"/>
              <w:left w:val="single" w:sz="4" w:space="0" w:color="auto"/>
              <w:bottom w:val="single" w:sz="4" w:space="0" w:color="auto"/>
              <w:right w:val="single" w:sz="4" w:space="0" w:color="auto"/>
            </w:tcBorders>
          </w:tcPr>
          <w:p w14:paraId="4679E013" w14:textId="77777777" w:rsidR="006B0259" w:rsidRDefault="006B0259" w:rsidP="002415CC">
            <w:pPr>
              <w:pStyle w:val="Comments"/>
            </w:pPr>
            <w:r>
              <w:t>OD-SSB, CSI-RS2</w:t>
            </w:r>
          </w:p>
        </w:tc>
      </w:tr>
      <w:tr w:rsidR="006B0259" w:rsidRPr="00A74CAC" w14:paraId="5CA7D1A7" w14:textId="77777777" w:rsidTr="002415CC">
        <w:tc>
          <w:tcPr>
            <w:tcW w:w="3785" w:type="dxa"/>
            <w:tcBorders>
              <w:top w:val="single" w:sz="4" w:space="0" w:color="auto"/>
              <w:left w:val="single" w:sz="4" w:space="0" w:color="auto"/>
              <w:bottom w:val="single" w:sz="4" w:space="0" w:color="auto"/>
              <w:right w:val="single" w:sz="4" w:space="0" w:color="auto"/>
            </w:tcBorders>
          </w:tcPr>
          <w:p w14:paraId="35B2C52D" w14:textId="77777777" w:rsidR="006B0259" w:rsidRPr="00A74CAC" w:rsidRDefault="006B0259" w:rsidP="002415CC">
            <w:pPr>
              <w:pStyle w:val="Comments"/>
            </w:pPr>
            <w:r>
              <w:t>Only OD-SSB configured</w:t>
            </w:r>
          </w:p>
        </w:tc>
        <w:tc>
          <w:tcPr>
            <w:tcW w:w="2022" w:type="dxa"/>
            <w:tcBorders>
              <w:top w:val="single" w:sz="4" w:space="0" w:color="auto"/>
              <w:left w:val="single" w:sz="4" w:space="0" w:color="auto"/>
              <w:bottom w:val="single" w:sz="4" w:space="0" w:color="auto"/>
              <w:right w:val="single" w:sz="4" w:space="0" w:color="auto"/>
            </w:tcBorders>
          </w:tcPr>
          <w:p w14:paraId="26432CEF" w14:textId="77777777" w:rsidR="006B0259" w:rsidRPr="00A74CAC" w:rsidRDefault="006B0259" w:rsidP="002415CC">
            <w:pPr>
              <w:pStyle w:val="Comments"/>
            </w:pPr>
            <w:r>
              <w:t>CSI-RS</w:t>
            </w:r>
          </w:p>
        </w:tc>
        <w:tc>
          <w:tcPr>
            <w:tcW w:w="2835" w:type="dxa"/>
            <w:tcBorders>
              <w:top w:val="single" w:sz="4" w:space="0" w:color="auto"/>
              <w:left w:val="single" w:sz="4" w:space="0" w:color="auto"/>
              <w:bottom w:val="single" w:sz="4" w:space="0" w:color="auto"/>
              <w:right w:val="single" w:sz="4" w:space="0" w:color="auto"/>
            </w:tcBorders>
          </w:tcPr>
          <w:p w14:paraId="7A1FA1A4" w14:textId="77777777" w:rsidR="006B0259" w:rsidRDefault="006B0259" w:rsidP="002415CC">
            <w:pPr>
              <w:pStyle w:val="Comments"/>
            </w:pPr>
            <w:r>
              <w:t>OD-SSB</w:t>
            </w:r>
          </w:p>
          <w:p w14:paraId="2A890219" w14:textId="77777777" w:rsidR="006B0259" w:rsidRPr="00A74CAC" w:rsidRDefault="006B0259" w:rsidP="002415CC">
            <w:pPr>
              <w:pStyle w:val="Comments"/>
            </w:pPr>
            <w:r>
              <w:t>CSI-RS2</w:t>
            </w:r>
          </w:p>
        </w:tc>
        <w:tc>
          <w:tcPr>
            <w:tcW w:w="2268" w:type="dxa"/>
            <w:tcBorders>
              <w:top w:val="single" w:sz="4" w:space="0" w:color="auto"/>
              <w:left w:val="single" w:sz="4" w:space="0" w:color="auto"/>
              <w:bottom w:val="single" w:sz="4" w:space="0" w:color="auto"/>
              <w:right w:val="single" w:sz="4" w:space="0" w:color="auto"/>
            </w:tcBorders>
          </w:tcPr>
          <w:p w14:paraId="652233C0" w14:textId="77777777" w:rsidR="006B0259" w:rsidRDefault="006B0259" w:rsidP="002415CC">
            <w:pPr>
              <w:pStyle w:val="Comments"/>
            </w:pPr>
            <w:r>
              <w:t>CSI-RS</w:t>
            </w:r>
          </w:p>
        </w:tc>
        <w:tc>
          <w:tcPr>
            <w:tcW w:w="2268" w:type="dxa"/>
            <w:tcBorders>
              <w:top w:val="single" w:sz="4" w:space="0" w:color="auto"/>
              <w:left w:val="single" w:sz="4" w:space="0" w:color="auto"/>
              <w:bottom w:val="single" w:sz="4" w:space="0" w:color="auto"/>
              <w:right w:val="single" w:sz="4" w:space="0" w:color="auto"/>
            </w:tcBorders>
          </w:tcPr>
          <w:p w14:paraId="6C282F34" w14:textId="77777777" w:rsidR="006B0259" w:rsidRDefault="006B0259" w:rsidP="002415CC">
            <w:pPr>
              <w:pStyle w:val="Comments"/>
            </w:pPr>
            <w:r>
              <w:t>OD-SSB, CSI-RS2</w:t>
            </w:r>
          </w:p>
        </w:tc>
      </w:tr>
      <w:tr w:rsidR="006B0259" w:rsidRPr="00A74CAC" w14:paraId="74296C4B" w14:textId="77777777" w:rsidTr="002415CC">
        <w:tc>
          <w:tcPr>
            <w:tcW w:w="3785" w:type="dxa"/>
            <w:tcBorders>
              <w:top w:val="single" w:sz="4" w:space="0" w:color="auto"/>
              <w:left w:val="single" w:sz="4" w:space="0" w:color="auto"/>
              <w:bottom w:val="single" w:sz="4" w:space="0" w:color="auto"/>
              <w:right w:val="single" w:sz="4" w:space="0" w:color="auto"/>
            </w:tcBorders>
          </w:tcPr>
          <w:p w14:paraId="2D22E5EF" w14:textId="77777777" w:rsidR="006B0259" w:rsidRPr="00A74CAC" w:rsidRDefault="006B0259" w:rsidP="002415CC">
            <w:pPr>
              <w:pStyle w:val="Comments"/>
            </w:pPr>
            <w:r>
              <w:t xml:space="preserve">Only OD-SSB configured </w:t>
            </w:r>
          </w:p>
        </w:tc>
        <w:tc>
          <w:tcPr>
            <w:tcW w:w="2022" w:type="dxa"/>
            <w:tcBorders>
              <w:top w:val="single" w:sz="4" w:space="0" w:color="auto"/>
              <w:left w:val="single" w:sz="4" w:space="0" w:color="auto"/>
              <w:bottom w:val="single" w:sz="4" w:space="0" w:color="auto"/>
              <w:right w:val="single" w:sz="4" w:space="0" w:color="auto"/>
            </w:tcBorders>
          </w:tcPr>
          <w:p w14:paraId="2EDBDBBD" w14:textId="77777777" w:rsidR="006B0259" w:rsidRPr="00A74CAC" w:rsidRDefault="006B0259" w:rsidP="002415CC">
            <w:pPr>
              <w:pStyle w:val="Comments"/>
            </w:pPr>
          </w:p>
        </w:tc>
        <w:tc>
          <w:tcPr>
            <w:tcW w:w="2835" w:type="dxa"/>
            <w:tcBorders>
              <w:top w:val="single" w:sz="4" w:space="0" w:color="auto"/>
              <w:left w:val="single" w:sz="4" w:space="0" w:color="auto"/>
              <w:bottom w:val="single" w:sz="4" w:space="0" w:color="auto"/>
              <w:right w:val="single" w:sz="4" w:space="0" w:color="auto"/>
            </w:tcBorders>
          </w:tcPr>
          <w:p w14:paraId="4389BA4D" w14:textId="77777777" w:rsidR="006B0259" w:rsidRDefault="006B0259" w:rsidP="002415CC">
            <w:pPr>
              <w:pStyle w:val="Comments"/>
            </w:pPr>
            <w:r>
              <w:t>OD-SSB</w:t>
            </w:r>
          </w:p>
          <w:p w14:paraId="15BCF13E" w14:textId="77777777" w:rsidR="006B0259" w:rsidRPr="00A74CAC" w:rsidRDefault="006B0259" w:rsidP="002415CC">
            <w:pPr>
              <w:pStyle w:val="Comments"/>
            </w:pPr>
            <w:r>
              <w:t>CSI-RS2</w:t>
            </w:r>
          </w:p>
        </w:tc>
        <w:tc>
          <w:tcPr>
            <w:tcW w:w="2268" w:type="dxa"/>
            <w:tcBorders>
              <w:top w:val="single" w:sz="4" w:space="0" w:color="auto"/>
              <w:left w:val="single" w:sz="4" w:space="0" w:color="auto"/>
              <w:bottom w:val="single" w:sz="4" w:space="0" w:color="auto"/>
              <w:right w:val="single" w:sz="4" w:space="0" w:color="auto"/>
            </w:tcBorders>
          </w:tcPr>
          <w:p w14:paraId="0C7FA620" w14:textId="77777777" w:rsidR="006B0259" w:rsidRDefault="006B0259" w:rsidP="002415CC">
            <w:pPr>
              <w:pStyle w:val="Comments"/>
            </w:pPr>
          </w:p>
        </w:tc>
        <w:tc>
          <w:tcPr>
            <w:tcW w:w="2268" w:type="dxa"/>
            <w:tcBorders>
              <w:top w:val="single" w:sz="4" w:space="0" w:color="auto"/>
              <w:left w:val="single" w:sz="4" w:space="0" w:color="auto"/>
              <w:bottom w:val="single" w:sz="4" w:space="0" w:color="auto"/>
              <w:right w:val="single" w:sz="4" w:space="0" w:color="auto"/>
            </w:tcBorders>
          </w:tcPr>
          <w:p w14:paraId="1814E1DC" w14:textId="77777777" w:rsidR="006B0259" w:rsidRDefault="006B0259" w:rsidP="002415CC">
            <w:pPr>
              <w:pStyle w:val="Comments"/>
            </w:pPr>
            <w:r>
              <w:t>OD-SSB, CSI-RS2</w:t>
            </w:r>
          </w:p>
        </w:tc>
      </w:tr>
    </w:tbl>
    <w:p w14:paraId="742C5C00" w14:textId="77777777" w:rsidR="006B0259" w:rsidRDefault="006B0259" w:rsidP="006B0259">
      <w:pPr>
        <w:pStyle w:val="Comments"/>
        <w:rPr>
          <w:lang w:val="x-none"/>
        </w:rPr>
      </w:pPr>
    </w:p>
    <w:p w14:paraId="64D2556C" w14:textId="7D00CAEA" w:rsidR="006B0259" w:rsidRDefault="006B0259" w:rsidP="006B0259">
      <w:pPr>
        <w:pStyle w:val="Doc-title"/>
      </w:pPr>
      <w:r w:rsidRPr="009C4513">
        <w:t>R2-2507334</w:t>
      </w:r>
      <w:r>
        <w:tab/>
        <w:t xml:space="preserve">Discussion on RILS E023, E024, E025, X201, O006, J002, H128, H129, J005, Z101, Z102, V503 </w:t>
      </w:r>
      <w:r>
        <w:tab/>
        <w:t>Ericsson</w:t>
      </w:r>
      <w:r>
        <w:tab/>
        <w:t>discussion</w:t>
      </w:r>
      <w:r>
        <w:tab/>
        <w:t>Rel-19</w:t>
      </w:r>
      <w:r>
        <w:tab/>
        <w:t>Netw_Energy_NR_enh-Core</w:t>
      </w:r>
      <w:r>
        <w:tab/>
        <w:t>Late</w:t>
      </w:r>
    </w:p>
    <w:p w14:paraId="7423FFF3" w14:textId="77777777" w:rsidR="006B0259" w:rsidRPr="005E3434" w:rsidRDefault="006B0259" w:rsidP="006B0259">
      <w:pPr>
        <w:pStyle w:val="Comments"/>
        <w:rPr>
          <w:lang w:eastAsia="zh-CN"/>
        </w:rPr>
      </w:pPr>
      <w:bookmarkStart w:id="312" w:name="_Toc210754890"/>
      <w:r>
        <w:rPr>
          <w:lang w:eastAsia="zh-CN"/>
        </w:rPr>
        <w:t xml:space="preserve">Proposal 7: </w:t>
      </w:r>
      <w:r w:rsidRPr="005E3434">
        <w:rPr>
          <w:lang w:eastAsia="zh-CN"/>
        </w:rPr>
        <w:t>Agree that UE performs CSI-RS measurements for serving cell based on servingcellMO (if configured) when OD-SSB is not active and based on OD-SSB specific MO when OD-SSB is active.</w:t>
      </w:r>
      <w:bookmarkEnd w:id="312"/>
    </w:p>
    <w:p w14:paraId="241F06D0" w14:textId="77777777" w:rsidR="006B0259" w:rsidRDefault="006B0259" w:rsidP="006B0259">
      <w:pPr>
        <w:pStyle w:val="Comments"/>
        <w:rPr>
          <w:lang w:eastAsia="zh-CN"/>
        </w:rPr>
      </w:pPr>
      <w:bookmarkStart w:id="313" w:name="_Toc210754891"/>
      <w:r>
        <w:rPr>
          <w:lang w:eastAsia="zh-CN"/>
        </w:rPr>
        <w:t xml:space="preserve">Proposal 8: </w:t>
      </w:r>
      <w:r w:rsidRPr="005E3434">
        <w:rPr>
          <w:lang w:eastAsia="zh-CN"/>
        </w:rPr>
        <w:t>Send LS to RAN4 on these RAN2 agreements.</w:t>
      </w:r>
      <w:bookmarkEnd w:id="313"/>
    </w:p>
    <w:p w14:paraId="55552504" w14:textId="77777777" w:rsidR="006B0259" w:rsidRPr="005E3434" w:rsidRDefault="006B0259" w:rsidP="006B0259">
      <w:pPr>
        <w:pStyle w:val="Doc-text2"/>
        <w:rPr>
          <w:lang w:eastAsia="zh-CN"/>
        </w:rPr>
      </w:pPr>
      <w:r>
        <w:rPr>
          <w:lang w:eastAsia="zh-CN"/>
        </w:rPr>
        <w:t>-</w:t>
      </w:r>
      <w:r>
        <w:rPr>
          <w:lang w:eastAsia="zh-CN"/>
        </w:rPr>
        <w:tab/>
        <w:t>Apple is not sure we need to send a LS to RAN4. Nokia agrees</w:t>
      </w:r>
    </w:p>
    <w:p w14:paraId="3E79E0EC" w14:textId="77777777" w:rsidR="006B0259" w:rsidRPr="00D75BE7" w:rsidRDefault="006B0259" w:rsidP="006B0259">
      <w:pPr>
        <w:pStyle w:val="Doc-text2"/>
      </w:pPr>
    </w:p>
    <w:p w14:paraId="64B688BC" w14:textId="77777777" w:rsidR="006B0259" w:rsidRDefault="006B0259" w:rsidP="006B0259">
      <w:pPr>
        <w:rPr>
          <w:rFonts w:eastAsiaTheme="minorEastAsia"/>
          <w:lang w:eastAsia="zh-CN"/>
        </w:rPr>
      </w:pPr>
    </w:p>
    <w:p w14:paraId="49A88DAE" w14:textId="77777777" w:rsidR="006B0259" w:rsidRPr="006F33B7" w:rsidRDefault="006B0259" w:rsidP="006B0259">
      <w:pPr>
        <w:pStyle w:val="Comments"/>
        <w:numPr>
          <w:ilvl w:val="0"/>
          <w:numId w:val="364"/>
        </w:numPr>
        <w:overflowPunct/>
        <w:autoSpaceDE/>
        <w:autoSpaceDN/>
        <w:adjustRightInd/>
        <w:textAlignment w:val="auto"/>
        <w:rPr>
          <w:lang w:eastAsia="zh-CN"/>
        </w:rPr>
      </w:pPr>
      <w:r w:rsidRPr="006F33B7">
        <w:rPr>
          <w:lang w:eastAsia="zh-CN"/>
        </w:rPr>
        <w:t xml:space="preserve">RRC issue </w:t>
      </w:r>
      <w:r>
        <w:rPr>
          <w:lang w:eastAsia="zh-CN"/>
        </w:rPr>
        <w:t>4</w:t>
      </w:r>
      <w:r w:rsidRPr="006F33B7">
        <w:rPr>
          <w:lang w:eastAsia="zh-CN"/>
        </w:rPr>
        <w:t>: [L201</w:t>
      </w:r>
      <w:r>
        <w:rPr>
          <w:lang w:eastAsia="zh-CN"/>
        </w:rPr>
        <w:t>/202</w:t>
      </w:r>
      <w:r w:rsidRPr="006F33B7">
        <w:rPr>
          <w:lang w:eastAsia="zh-CN"/>
        </w:rPr>
        <w:t>] Whether</w:t>
      </w:r>
      <w:r>
        <w:rPr>
          <w:lang w:eastAsia="zh-CN"/>
        </w:rPr>
        <w:t>/how</w:t>
      </w:r>
      <w:r w:rsidRPr="006F33B7">
        <w:rPr>
          <w:lang w:eastAsia="zh-CN"/>
        </w:rPr>
        <w:t xml:space="preserve"> to </w:t>
      </w:r>
      <w:r>
        <w:rPr>
          <w:lang w:eastAsia="zh-CN"/>
        </w:rPr>
        <w:t>clarify OD-SSB SMTC and SSBAdapt SMTC are only for servng cell measurement</w:t>
      </w:r>
    </w:p>
    <w:p w14:paraId="62502FF0" w14:textId="5E24BC52" w:rsidR="006B0259" w:rsidRPr="006C66E0" w:rsidRDefault="006B0259" w:rsidP="006B0259">
      <w:pPr>
        <w:pStyle w:val="Doc-title"/>
      </w:pPr>
      <w:r w:rsidRPr="009C4513">
        <w:t>R2-2506848</w:t>
      </w:r>
      <w:r>
        <w:tab/>
        <w:t>Left Issues on On-Demand SSB and SSB adaptation (X200, L201, L202, O006)</w:t>
      </w:r>
      <w:r>
        <w:tab/>
        <w:t>OPPO</w:t>
      </w:r>
      <w:r>
        <w:tab/>
        <w:t>discussion</w:t>
      </w:r>
      <w:r>
        <w:tab/>
        <w:t>Rel-19</w:t>
      </w:r>
      <w:r>
        <w:tab/>
        <w:t>Netw_Energy_NR_enh-Core</w:t>
      </w:r>
      <w:r>
        <w:tab/>
        <w:t>Late</w:t>
      </w:r>
    </w:p>
    <w:p w14:paraId="394C0153" w14:textId="77777777" w:rsidR="006B0259" w:rsidRDefault="006B0259" w:rsidP="006B0259">
      <w:pPr>
        <w:pStyle w:val="Comments"/>
        <w:rPr>
          <w:lang w:eastAsia="zh-CN"/>
        </w:rPr>
      </w:pPr>
      <w:bookmarkStart w:id="314" w:name="_Toc210394517"/>
      <w:r>
        <w:rPr>
          <w:lang w:eastAsia="zh-CN"/>
        </w:rPr>
        <w:t xml:space="preserve">Proposal 2: </w:t>
      </w:r>
      <w:r w:rsidRPr="006C66E0">
        <w:rPr>
          <w:lang w:eastAsia="zh-CN"/>
        </w:rPr>
        <w:t>[L201] To align with R4 conclusion, R2 confirm the adaptive SMTC usage for OD-SSB does not affect the SMTC usage for neighbouring cell, which is to be performed as in legacy.</w:t>
      </w:r>
      <w:bookmarkEnd w:id="314"/>
    </w:p>
    <w:p w14:paraId="33DB9FA6" w14:textId="77777777" w:rsidR="006B0259" w:rsidRPr="006C66E0" w:rsidRDefault="006B0259" w:rsidP="006B0259">
      <w:pPr>
        <w:pStyle w:val="Agreement"/>
        <w:tabs>
          <w:tab w:val="clear" w:pos="9990"/>
          <w:tab w:val="left" w:pos="1619"/>
        </w:tabs>
        <w:overflowPunct/>
        <w:autoSpaceDE/>
        <w:autoSpaceDN/>
        <w:adjustRightInd/>
        <w:ind w:left="1619" w:hanging="360"/>
        <w:textAlignment w:val="auto"/>
        <w:rPr>
          <w:lang w:eastAsia="zh-CN"/>
        </w:rPr>
      </w:pPr>
      <w:r>
        <w:rPr>
          <w:lang w:eastAsia="zh-CN"/>
        </w:rPr>
        <w:t>Agreed</w:t>
      </w:r>
    </w:p>
    <w:p w14:paraId="0B887C9F" w14:textId="77777777" w:rsidR="006B0259" w:rsidRDefault="006B0259" w:rsidP="006B0259">
      <w:pPr>
        <w:pStyle w:val="Comments"/>
        <w:rPr>
          <w:lang w:eastAsia="zh-CN"/>
        </w:rPr>
      </w:pPr>
      <w:bookmarkStart w:id="315" w:name="_Toc208418019"/>
      <w:bookmarkStart w:id="316" w:name="_Toc210394518"/>
      <w:r>
        <w:rPr>
          <w:lang w:eastAsia="zh-CN"/>
        </w:rPr>
        <w:t xml:space="preserve">Proposal 3: </w:t>
      </w:r>
      <w:r w:rsidRPr="006C66E0">
        <w:rPr>
          <w:lang w:eastAsia="zh-CN"/>
        </w:rPr>
        <w:t xml:space="preserve">[L202] To align with R4 conclusion, R2 confirm the adaptive SMTC usage for </w:t>
      </w:r>
      <w:r w:rsidRPr="006C66E0">
        <w:rPr>
          <w:rFonts w:hint="eastAsia"/>
          <w:lang w:eastAsia="zh-CN"/>
        </w:rPr>
        <w:t>SSB</w:t>
      </w:r>
      <w:r w:rsidRPr="006C66E0">
        <w:rPr>
          <w:lang w:eastAsia="zh-CN"/>
        </w:rPr>
        <w:t xml:space="preserve"> adaptation does not affect the SMTC usage for neighbouring cell, which is to be performed as in legacy.</w:t>
      </w:r>
      <w:bookmarkEnd w:id="315"/>
      <w:bookmarkEnd w:id="316"/>
    </w:p>
    <w:p w14:paraId="0E21A706" w14:textId="77777777" w:rsidR="006B0259" w:rsidRDefault="006B0259" w:rsidP="006B0259">
      <w:pPr>
        <w:pStyle w:val="Agreement"/>
        <w:tabs>
          <w:tab w:val="clear" w:pos="9990"/>
          <w:tab w:val="left" w:pos="1619"/>
        </w:tabs>
        <w:overflowPunct/>
        <w:autoSpaceDE/>
        <w:autoSpaceDN/>
        <w:adjustRightInd/>
        <w:ind w:left="1619" w:hanging="360"/>
        <w:textAlignment w:val="auto"/>
        <w:rPr>
          <w:lang w:eastAsia="zh-CN"/>
        </w:rPr>
      </w:pPr>
      <w:r>
        <w:rPr>
          <w:lang w:eastAsia="zh-CN"/>
        </w:rPr>
        <w:t>Agreed (can check if any further changes are needed or if this is already covered by the latest RRC CR)</w:t>
      </w:r>
    </w:p>
    <w:p w14:paraId="3C113AB1" w14:textId="77777777" w:rsidR="006B0259" w:rsidRDefault="006B0259" w:rsidP="006B0259">
      <w:pPr>
        <w:pStyle w:val="Doc-text2"/>
        <w:rPr>
          <w:lang w:eastAsia="zh-CN"/>
        </w:rPr>
      </w:pPr>
      <w:r>
        <w:rPr>
          <w:lang w:eastAsia="zh-CN"/>
        </w:rPr>
        <w:t>-</w:t>
      </w:r>
      <w:r>
        <w:rPr>
          <w:lang w:eastAsia="zh-CN"/>
        </w:rPr>
        <w:tab/>
        <w:t>ZTE supports both</w:t>
      </w:r>
    </w:p>
    <w:p w14:paraId="7C0563E6" w14:textId="77777777" w:rsidR="006B0259" w:rsidRDefault="006B0259" w:rsidP="006B0259">
      <w:pPr>
        <w:pStyle w:val="Doc-text2"/>
        <w:rPr>
          <w:lang w:eastAsia="zh-CN"/>
        </w:rPr>
      </w:pPr>
      <w:r>
        <w:rPr>
          <w:lang w:eastAsia="zh-CN"/>
        </w:rPr>
        <w:t>-</w:t>
      </w:r>
      <w:r>
        <w:rPr>
          <w:lang w:eastAsia="zh-CN"/>
        </w:rPr>
        <w:tab/>
        <w:t>LG supports p2 and thinks p3 is already resolved by the latest RRC CR</w:t>
      </w:r>
    </w:p>
    <w:p w14:paraId="75D67952" w14:textId="77777777" w:rsidR="006B0259" w:rsidRDefault="006B0259" w:rsidP="006B0259">
      <w:pPr>
        <w:rPr>
          <w:rFonts w:eastAsiaTheme="minorEastAsia"/>
          <w:lang w:eastAsia="zh-CN"/>
        </w:rPr>
      </w:pPr>
    </w:p>
    <w:p w14:paraId="3FF927EA" w14:textId="77777777" w:rsidR="006B0259" w:rsidRDefault="006B0259" w:rsidP="006B0259">
      <w:pPr>
        <w:rPr>
          <w:rFonts w:eastAsiaTheme="minorEastAsia"/>
          <w:lang w:eastAsia="zh-CN"/>
        </w:rPr>
      </w:pPr>
    </w:p>
    <w:p w14:paraId="547D0FDA" w14:textId="77777777" w:rsidR="006B0259" w:rsidRPr="001D3353" w:rsidRDefault="006B0259" w:rsidP="006B0259">
      <w:pPr>
        <w:pStyle w:val="Comments"/>
        <w:numPr>
          <w:ilvl w:val="0"/>
          <w:numId w:val="364"/>
        </w:numPr>
        <w:overflowPunct/>
        <w:autoSpaceDE/>
        <w:autoSpaceDN/>
        <w:adjustRightInd/>
        <w:textAlignment w:val="auto"/>
        <w:rPr>
          <w:lang w:eastAsia="zh-CN"/>
        </w:rPr>
      </w:pPr>
      <w:r w:rsidRPr="002622D7">
        <w:rPr>
          <w:lang w:eastAsia="zh-CN"/>
        </w:rPr>
        <w:t xml:space="preserve">RRC issue </w:t>
      </w:r>
      <w:r>
        <w:rPr>
          <w:lang w:val="en-US" w:eastAsia="zh-CN"/>
        </w:rPr>
        <w:t>5</w:t>
      </w:r>
      <w:r w:rsidRPr="002622D7">
        <w:rPr>
          <w:lang w:eastAsia="zh-CN"/>
        </w:rPr>
        <w:t xml:space="preserve">: </w:t>
      </w:r>
      <w:r>
        <w:rPr>
          <w:lang w:eastAsia="zh-CN"/>
        </w:rPr>
        <w:t xml:space="preserve">[C184] </w:t>
      </w:r>
      <w:r w:rsidRPr="002622D7">
        <w:rPr>
          <w:lang w:eastAsia="zh-CN"/>
        </w:rPr>
        <w:t>The needs of different ssb-ToMeasure configurations for OD-SSB</w:t>
      </w:r>
    </w:p>
    <w:p w14:paraId="5CD601D9" w14:textId="00B7474C" w:rsidR="006B0259" w:rsidRDefault="006B0259" w:rsidP="006B0259">
      <w:pPr>
        <w:pStyle w:val="Doc-title"/>
      </w:pPr>
      <w:r w:rsidRPr="009C4513">
        <w:t>R2-2506817</w:t>
      </w:r>
      <w:r>
        <w:tab/>
        <w:t>[C184]Impact of od-ssb-PositionsInBurst on ssb-ToMeasure</w:t>
      </w:r>
      <w:r>
        <w:tab/>
        <w:t>CATT</w:t>
      </w:r>
      <w:r>
        <w:tab/>
        <w:t>discussion</w:t>
      </w:r>
      <w:r>
        <w:tab/>
        <w:t>Rel-19</w:t>
      </w:r>
      <w:r>
        <w:tab/>
        <w:t>Netw_Energy_NR_enh-Core</w:t>
      </w:r>
    </w:p>
    <w:p w14:paraId="1911D201" w14:textId="77777777" w:rsidR="006B0259" w:rsidRPr="00965EED" w:rsidRDefault="006B0259" w:rsidP="006B0259">
      <w:pPr>
        <w:pStyle w:val="Comments"/>
        <w:rPr>
          <w:lang w:eastAsia="zh-CN"/>
        </w:rPr>
      </w:pPr>
      <w:r w:rsidRPr="00E4465B">
        <w:rPr>
          <w:lang w:eastAsia="zh-CN"/>
        </w:rPr>
        <w:t>P</w:t>
      </w:r>
      <w:r w:rsidRPr="00E4465B">
        <w:rPr>
          <w:rFonts w:hint="eastAsia"/>
          <w:lang w:eastAsia="zh-CN"/>
        </w:rPr>
        <w:t>roposal 1:</w:t>
      </w:r>
      <w:r w:rsidRPr="00E4465B">
        <w:t xml:space="preserve"> </w:t>
      </w:r>
      <w:r w:rsidRPr="00E4465B">
        <w:rPr>
          <w:rFonts w:hint="eastAsia"/>
          <w:lang w:eastAsia="zh-CN"/>
        </w:rPr>
        <w:t>A</w:t>
      </w:r>
      <w:r w:rsidRPr="00E4465B">
        <w:rPr>
          <w:lang w:eastAsia="zh-CN"/>
        </w:rPr>
        <w:t xml:space="preserve"> </w:t>
      </w:r>
      <w:r w:rsidRPr="00E4465B">
        <w:rPr>
          <w:rFonts w:hint="eastAsia"/>
          <w:lang w:eastAsia="zh-CN"/>
        </w:rPr>
        <w:t>clarification</w:t>
      </w:r>
      <w:r w:rsidRPr="00E4465B">
        <w:rPr>
          <w:lang w:eastAsia="zh-CN"/>
        </w:rPr>
        <w:t xml:space="preserve"> that OD-SSB-PositionsInBurst is configured as a subset of ssb-ToMeasure </w:t>
      </w:r>
      <w:r w:rsidRPr="00E4465B">
        <w:rPr>
          <w:rFonts w:eastAsia="DengXian"/>
          <w:lang w:eastAsia="zh-CN"/>
        </w:rPr>
        <w:t xml:space="preserve">within the </w:t>
      </w:r>
      <w:r w:rsidRPr="00E4465B">
        <w:rPr>
          <w:lang w:eastAsia="zh-CN"/>
        </w:rPr>
        <w:t>associated</w:t>
      </w:r>
      <w:r w:rsidRPr="00E4465B">
        <w:t xml:space="preserve"> MeasObjectNR</w:t>
      </w:r>
      <w:r w:rsidRPr="00E4465B">
        <w:rPr>
          <w:lang w:eastAsia="zh-CN"/>
        </w:rPr>
        <w:t xml:space="preserve"> should be added to the field description of the OD-SSB-PositionsInBurst.</w:t>
      </w:r>
    </w:p>
    <w:p w14:paraId="5BB2209E" w14:textId="77777777" w:rsidR="006B0259" w:rsidRPr="00080982" w:rsidRDefault="006B0259" w:rsidP="006B0259">
      <w:pPr>
        <w:pStyle w:val="Doc-text2"/>
      </w:pPr>
    </w:p>
    <w:p w14:paraId="5B9A2656" w14:textId="0A62679D" w:rsidR="006B0259" w:rsidRDefault="006B0259" w:rsidP="006B0259">
      <w:pPr>
        <w:pStyle w:val="Doc-title"/>
      </w:pPr>
      <w:r w:rsidRPr="009C4513">
        <w:t>R2-2507334</w:t>
      </w:r>
      <w:r>
        <w:tab/>
        <w:t xml:space="preserve">Discussion on RILS E023, E024, E025, X201, O006, J002, H128, H129, J005, Z101, Z102, V503 </w:t>
      </w:r>
      <w:r>
        <w:tab/>
        <w:t>Ericsson</w:t>
      </w:r>
      <w:r>
        <w:tab/>
        <w:t>discussion</w:t>
      </w:r>
      <w:r>
        <w:tab/>
        <w:t>Rel-19</w:t>
      </w:r>
      <w:r>
        <w:tab/>
        <w:t>Netw_Energy_NR_enh-Core</w:t>
      </w:r>
      <w:r>
        <w:tab/>
        <w:t>Late</w:t>
      </w:r>
    </w:p>
    <w:p w14:paraId="43BDA262" w14:textId="77777777" w:rsidR="006B0259" w:rsidRDefault="006B0259" w:rsidP="006B0259">
      <w:pPr>
        <w:pStyle w:val="Comments"/>
        <w:rPr>
          <w:lang w:eastAsia="zh-CN"/>
        </w:rPr>
      </w:pPr>
      <w:bookmarkStart w:id="317" w:name="_Toc210754889"/>
      <w:r>
        <w:rPr>
          <w:lang w:eastAsia="zh-CN"/>
        </w:rPr>
        <w:t xml:space="preserve">Proposal 6: </w:t>
      </w:r>
      <w:r w:rsidRPr="00965EED">
        <w:rPr>
          <w:lang w:eastAsia="zh-CN"/>
        </w:rPr>
        <w:t>RAN2 to agree that OD-SSB specific MO includes values for ssb-ToMeasure to match the OD-SSB activated by the MAC CE.</w:t>
      </w:r>
      <w:bookmarkEnd w:id="317"/>
      <w:r w:rsidRPr="00965EED">
        <w:rPr>
          <w:lang w:eastAsia="zh-CN"/>
        </w:rPr>
        <w:t xml:space="preserve"> </w:t>
      </w:r>
    </w:p>
    <w:p w14:paraId="5D0B6E14" w14:textId="77777777" w:rsidR="006B0259" w:rsidRDefault="006B0259" w:rsidP="006B0259">
      <w:pPr>
        <w:pStyle w:val="Doc-text2"/>
        <w:rPr>
          <w:lang w:eastAsia="zh-CN"/>
        </w:rPr>
      </w:pPr>
      <w:r>
        <w:rPr>
          <w:lang w:eastAsia="zh-CN"/>
        </w:rPr>
        <w:t>-</w:t>
      </w:r>
      <w:r>
        <w:rPr>
          <w:lang w:eastAsia="zh-CN"/>
        </w:rPr>
        <w:tab/>
        <w:t>Apple and vivo think this is sufficient</w:t>
      </w:r>
    </w:p>
    <w:p w14:paraId="1A8AE55C" w14:textId="77777777" w:rsidR="006B0259" w:rsidRDefault="006B0259" w:rsidP="006B0259">
      <w:pPr>
        <w:pStyle w:val="Agreement"/>
        <w:tabs>
          <w:tab w:val="clear" w:pos="9990"/>
          <w:tab w:val="left" w:pos="1619"/>
        </w:tabs>
        <w:overflowPunct/>
        <w:autoSpaceDE/>
        <w:autoSpaceDN/>
        <w:adjustRightInd/>
        <w:ind w:left="1619" w:hanging="360"/>
        <w:textAlignment w:val="auto"/>
        <w:rPr>
          <w:lang w:eastAsia="zh-CN"/>
        </w:rPr>
      </w:pPr>
      <w:r>
        <w:rPr>
          <w:lang w:eastAsia="zh-CN"/>
        </w:rPr>
        <w:t>Continue in offline 301</w:t>
      </w:r>
    </w:p>
    <w:p w14:paraId="5D8DCA12" w14:textId="77777777" w:rsidR="006B0259" w:rsidRDefault="006B0259" w:rsidP="006B0259">
      <w:pPr>
        <w:pStyle w:val="Comments"/>
        <w:rPr>
          <w:i w:val="0"/>
          <w:iCs/>
          <w:lang w:eastAsia="zh-CN"/>
        </w:rPr>
      </w:pPr>
    </w:p>
    <w:p w14:paraId="238DF19A" w14:textId="77777777" w:rsidR="006B0259" w:rsidRDefault="006B0259" w:rsidP="006B0259">
      <w:pPr>
        <w:pStyle w:val="Comments"/>
        <w:rPr>
          <w:i w:val="0"/>
          <w:iCs/>
          <w:lang w:eastAsia="zh-CN"/>
        </w:rPr>
      </w:pPr>
    </w:p>
    <w:p w14:paraId="177A6B5A" w14:textId="77777777" w:rsidR="006B0259" w:rsidRPr="00FF09D6" w:rsidRDefault="006B0259" w:rsidP="006B0259">
      <w:pPr>
        <w:pStyle w:val="Comments"/>
        <w:numPr>
          <w:ilvl w:val="0"/>
          <w:numId w:val="364"/>
        </w:numPr>
        <w:overflowPunct/>
        <w:autoSpaceDE/>
        <w:autoSpaceDN/>
        <w:adjustRightInd/>
        <w:textAlignment w:val="auto"/>
        <w:rPr>
          <w:lang w:eastAsia="zh-CN"/>
        </w:rPr>
      </w:pPr>
      <w:r w:rsidRPr="00FF09D6">
        <w:rPr>
          <w:lang w:eastAsia="zh-CN"/>
        </w:rPr>
        <w:t xml:space="preserve">RRC issue </w:t>
      </w:r>
      <w:r>
        <w:rPr>
          <w:lang w:eastAsia="zh-CN"/>
        </w:rPr>
        <w:t>6</w:t>
      </w:r>
      <w:r w:rsidRPr="00FF09D6">
        <w:rPr>
          <w:lang w:eastAsia="zh-CN"/>
        </w:rPr>
        <w:t xml:space="preserve">: </w:t>
      </w:r>
      <w:r>
        <w:rPr>
          <w:lang w:val="en-US" w:eastAsia="zh-CN"/>
        </w:rPr>
        <w:t xml:space="preserve">[H130] </w:t>
      </w:r>
      <w:r w:rsidRPr="00FF09D6">
        <w:rPr>
          <w:lang w:eastAsia="zh-CN"/>
        </w:rPr>
        <w:t>Whether SSB adaptation is applicable to deactivated SCell</w:t>
      </w:r>
    </w:p>
    <w:p w14:paraId="4E751D55" w14:textId="132C20E8" w:rsidR="006B0259" w:rsidRDefault="006B0259" w:rsidP="006B0259">
      <w:pPr>
        <w:pStyle w:val="Doc-title"/>
      </w:pPr>
      <w:r w:rsidRPr="009C4513">
        <w:t>R2-2507614</w:t>
      </w:r>
      <w:r>
        <w:t xml:space="preserve"> Control Plane issues [N001[N002][X200] [N003]</w:t>
      </w:r>
      <w:r>
        <w:tab/>
        <w:t>Nokia, Nokia Shanghai Bell</w:t>
      </w:r>
      <w:r>
        <w:tab/>
        <w:t>discussion</w:t>
      </w:r>
      <w:r>
        <w:tab/>
        <w:t>Rel-19</w:t>
      </w:r>
      <w:r>
        <w:tab/>
        <w:t>Netw_Energy_NR_enh-Core</w:t>
      </w:r>
      <w:r>
        <w:tab/>
        <w:t>Late</w:t>
      </w:r>
    </w:p>
    <w:p w14:paraId="7DF32436" w14:textId="77777777" w:rsidR="006B0259" w:rsidRDefault="006B0259" w:rsidP="006B0259">
      <w:pPr>
        <w:pStyle w:val="Comments"/>
        <w:rPr>
          <w:lang w:eastAsia="zh-CN"/>
        </w:rPr>
      </w:pPr>
      <w:r w:rsidRPr="00243B37">
        <w:rPr>
          <w:lang w:eastAsia="zh-CN"/>
        </w:rPr>
        <w:t>Proposal X: Allow direct SSB adaptation activation with RRC configuration.</w:t>
      </w:r>
    </w:p>
    <w:p w14:paraId="73C11FC1" w14:textId="77777777" w:rsidR="006B0259" w:rsidRDefault="006B0259" w:rsidP="006B0259">
      <w:pPr>
        <w:pStyle w:val="Doc-text2"/>
        <w:rPr>
          <w:noProof/>
          <w:lang w:val="en-US" w:eastAsia="zh-CN"/>
        </w:rPr>
      </w:pPr>
      <w:r>
        <w:rPr>
          <w:lang w:eastAsia="zh-CN"/>
        </w:rPr>
        <w:t>-</w:t>
      </w:r>
      <w:r>
        <w:rPr>
          <w:lang w:eastAsia="zh-CN"/>
        </w:rPr>
        <w:tab/>
        <w:t xml:space="preserve">Xiaomi and ZTE thinks that </w:t>
      </w:r>
      <w:r>
        <w:rPr>
          <w:noProof/>
          <w:lang w:eastAsia="zh-CN"/>
        </w:rPr>
        <w:t>SSB adaptation can be</w:t>
      </w:r>
      <w:r w:rsidRPr="00FF09D6">
        <w:rPr>
          <w:noProof/>
          <w:lang w:eastAsia="zh-CN"/>
        </w:rPr>
        <w:t xml:space="preserve"> applicable to deactivated Scell</w:t>
      </w:r>
      <w:r>
        <w:rPr>
          <w:noProof/>
          <w:lang w:val="en-US" w:eastAsia="zh-CN"/>
        </w:rPr>
        <w:t xml:space="preserve"> without further spec changes (based on group DCI in the Pcell). LG agrees</w:t>
      </w:r>
    </w:p>
    <w:p w14:paraId="52EC1DEE" w14:textId="77777777" w:rsidR="006B0259" w:rsidRDefault="006B0259" w:rsidP="006B0259">
      <w:pPr>
        <w:pStyle w:val="Doc-text2"/>
        <w:rPr>
          <w:noProof/>
          <w:lang w:val="en-US" w:eastAsia="zh-CN"/>
        </w:rPr>
      </w:pPr>
      <w:r>
        <w:rPr>
          <w:noProof/>
          <w:lang w:val="en-US" w:eastAsia="zh-CN"/>
        </w:rPr>
        <w:t>-</w:t>
      </w:r>
      <w:r>
        <w:rPr>
          <w:noProof/>
          <w:lang w:val="en-US" w:eastAsia="zh-CN"/>
        </w:rPr>
        <w:tab/>
        <w:t xml:space="preserve">Nokia and Apple think that at the moment there are no RAN4 requirements for </w:t>
      </w:r>
      <w:r w:rsidRPr="00D969F6">
        <w:rPr>
          <w:noProof/>
          <w:lang w:val="en-US" w:eastAsia="zh-CN"/>
        </w:rPr>
        <w:t xml:space="preserve">SSB adaptation </w:t>
      </w:r>
      <w:r>
        <w:rPr>
          <w:noProof/>
          <w:lang w:val="en-US" w:eastAsia="zh-CN"/>
        </w:rPr>
        <w:t>for</w:t>
      </w:r>
      <w:r w:rsidRPr="00D969F6">
        <w:rPr>
          <w:noProof/>
          <w:lang w:val="en-US" w:eastAsia="zh-CN"/>
        </w:rPr>
        <w:t xml:space="preserve"> deactivated SCell</w:t>
      </w:r>
    </w:p>
    <w:p w14:paraId="4745262D" w14:textId="77777777" w:rsidR="006B0259" w:rsidRPr="00243B37" w:rsidRDefault="006B0259" w:rsidP="006B0259">
      <w:pPr>
        <w:pStyle w:val="Agreement"/>
        <w:tabs>
          <w:tab w:val="clear" w:pos="9990"/>
          <w:tab w:val="left" w:pos="1619"/>
        </w:tabs>
        <w:overflowPunct/>
        <w:autoSpaceDE/>
        <w:autoSpaceDN/>
        <w:adjustRightInd/>
        <w:ind w:left="1619" w:hanging="360"/>
        <w:textAlignment w:val="auto"/>
        <w:rPr>
          <w:lang w:eastAsia="zh-CN"/>
        </w:rPr>
      </w:pPr>
      <w:r>
        <w:rPr>
          <w:lang w:eastAsia="zh-CN"/>
        </w:rPr>
        <w:t>Continue in offline 301</w:t>
      </w:r>
    </w:p>
    <w:p w14:paraId="42D669B5" w14:textId="77777777" w:rsidR="006B0259" w:rsidRPr="00243B37" w:rsidRDefault="006B0259" w:rsidP="006B0259">
      <w:pPr>
        <w:pStyle w:val="Comments"/>
        <w:rPr>
          <w:rFonts w:eastAsia="Malgun Gothic"/>
          <w:i w:val="0"/>
          <w:iCs/>
          <w:lang w:val="en-US" w:eastAsia="ko-KR"/>
        </w:rPr>
      </w:pPr>
    </w:p>
    <w:p w14:paraId="36A22B08" w14:textId="373B167E" w:rsidR="006B0259" w:rsidRDefault="006B0259" w:rsidP="006B0259">
      <w:pPr>
        <w:pStyle w:val="Doc-title"/>
      </w:pPr>
      <w:r w:rsidRPr="009C4513">
        <w:t>R2-2506936</w:t>
      </w:r>
      <w:r>
        <w:t xml:space="preserve"> [H126][L201][X200][A103][H128][H129][X201][H131][H130][H127] Control plane issues</w:t>
      </w:r>
      <w:r>
        <w:tab/>
        <w:t>Huawei, HiSilicon</w:t>
      </w:r>
      <w:r>
        <w:tab/>
        <w:t>discussion</w:t>
      </w:r>
      <w:r>
        <w:tab/>
        <w:t>Rel-19</w:t>
      </w:r>
      <w:r>
        <w:tab/>
        <w:t>Netw_Energy_NR_enh-Core</w:t>
      </w:r>
    </w:p>
    <w:p w14:paraId="0659A96D" w14:textId="77777777" w:rsidR="006B0259" w:rsidRPr="00551023" w:rsidRDefault="006B0259" w:rsidP="006B0259">
      <w:pPr>
        <w:pStyle w:val="Comments"/>
        <w:rPr>
          <w:lang w:eastAsia="zh-CN"/>
        </w:rPr>
      </w:pPr>
      <w:r w:rsidRPr="005B7ACC">
        <w:rPr>
          <w:lang w:eastAsia="zh-CN"/>
        </w:rPr>
        <w:t>Proposal 8: Agree [H130], i.e., add a conditional presence for adap-SSB-Config-r19: The field is optionally present, Need M, for an activated SCell. It is absent otherwise.</w:t>
      </w:r>
    </w:p>
    <w:p w14:paraId="38C57412" w14:textId="77777777" w:rsidR="006B0259" w:rsidRDefault="006B0259" w:rsidP="006B0259">
      <w:pPr>
        <w:pStyle w:val="Comments"/>
        <w:rPr>
          <w:i w:val="0"/>
          <w:iCs/>
          <w:lang w:eastAsia="zh-CN"/>
        </w:rPr>
      </w:pPr>
    </w:p>
    <w:p w14:paraId="0A02963B" w14:textId="77777777" w:rsidR="006B0259" w:rsidRDefault="006B0259" w:rsidP="006B0259">
      <w:pPr>
        <w:pStyle w:val="Comments"/>
        <w:rPr>
          <w:i w:val="0"/>
          <w:iCs/>
          <w:lang w:eastAsia="zh-CN"/>
        </w:rPr>
      </w:pPr>
    </w:p>
    <w:p w14:paraId="204A180C" w14:textId="77777777" w:rsidR="006B0259" w:rsidRPr="00A45D8A" w:rsidRDefault="006B0259" w:rsidP="006B0259">
      <w:pPr>
        <w:pStyle w:val="Comments"/>
        <w:numPr>
          <w:ilvl w:val="0"/>
          <w:numId w:val="364"/>
        </w:numPr>
        <w:overflowPunct/>
        <w:autoSpaceDE/>
        <w:autoSpaceDN/>
        <w:adjustRightInd/>
        <w:textAlignment w:val="auto"/>
        <w:rPr>
          <w:lang w:eastAsia="zh-CN"/>
        </w:rPr>
      </w:pPr>
      <w:r w:rsidRPr="00A45D8A">
        <w:rPr>
          <w:lang w:eastAsia="zh-CN"/>
        </w:rPr>
        <w:t xml:space="preserve">RRC issue </w:t>
      </w:r>
      <w:r>
        <w:rPr>
          <w:lang w:eastAsia="zh-CN"/>
        </w:rPr>
        <w:t>7: [S029]</w:t>
      </w:r>
      <w:r w:rsidRPr="00A45D8A">
        <w:rPr>
          <w:lang w:eastAsia="zh-CN"/>
        </w:rPr>
        <w:t xml:space="preserve"> Enhancement of neighbor cell measurement when OD-SSB is not activated</w:t>
      </w:r>
    </w:p>
    <w:p w14:paraId="55894A31" w14:textId="0F270EFF" w:rsidR="006B0259" w:rsidRDefault="006B0259" w:rsidP="006B0259">
      <w:pPr>
        <w:pStyle w:val="Doc-title"/>
      </w:pPr>
      <w:r w:rsidRPr="009C4513">
        <w:t>R2-2506879</w:t>
      </w:r>
      <w:r>
        <w:tab/>
        <w:t>handling of RRC open issues</w:t>
      </w:r>
      <w:r>
        <w:tab/>
        <w:t>Samsung</w:t>
      </w:r>
      <w:r>
        <w:tab/>
        <w:t>discussion</w:t>
      </w:r>
      <w:r>
        <w:tab/>
        <w:t>Rel-19</w:t>
      </w:r>
      <w:r>
        <w:tab/>
        <w:t>Netw_Energy_NR_enh-Core</w:t>
      </w:r>
    </w:p>
    <w:p w14:paraId="0EF01EBC" w14:textId="77777777" w:rsidR="006B0259" w:rsidRPr="00676057" w:rsidRDefault="006B0259" w:rsidP="006B0259">
      <w:pPr>
        <w:pStyle w:val="Comments"/>
        <w:rPr>
          <w:lang w:eastAsia="zh-CN"/>
        </w:rPr>
      </w:pPr>
      <w:r w:rsidRPr="00676057">
        <w:rPr>
          <w:lang w:eastAsia="zh-CN"/>
        </w:rPr>
        <w:t>Proposal: for a measObject (in the measurement identity list), if a SCell corresponding to the frequency of the measObject is configured with on demand SSB and always on/periodic SSB is not configured for the SCell and on demand SSB is not activated and this measObject is associated only with a measurement reporting of a type/event which needs measurements of this SCell: UE ignore the measObject and do not measure neighbor cells according to measObject.</w:t>
      </w:r>
    </w:p>
    <w:p w14:paraId="2CD7B91C" w14:textId="77777777" w:rsidR="006B0259" w:rsidRPr="00D75BE7" w:rsidRDefault="006B0259" w:rsidP="006B0259">
      <w:pPr>
        <w:pStyle w:val="Agreement"/>
        <w:tabs>
          <w:tab w:val="clear" w:pos="9990"/>
          <w:tab w:val="left" w:pos="1619"/>
        </w:tabs>
        <w:overflowPunct/>
        <w:autoSpaceDE/>
        <w:autoSpaceDN/>
        <w:adjustRightInd/>
        <w:ind w:left="1619" w:hanging="360"/>
        <w:textAlignment w:val="auto"/>
      </w:pPr>
      <w:r>
        <w:t>Continue in offline 301</w:t>
      </w:r>
    </w:p>
    <w:p w14:paraId="6AE54475" w14:textId="77777777" w:rsidR="006B0259" w:rsidRDefault="006B0259" w:rsidP="006B0259">
      <w:pPr>
        <w:pStyle w:val="Comments"/>
        <w:rPr>
          <w:iCs/>
          <w:lang w:eastAsia="zh-CN"/>
        </w:rPr>
      </w:pPr>
    </w:p>
    <w:p w14:paraId="78801BCF" w14:textId="77777777" w:rsidR="006B0259" w:rsidRDefault="006B0259" w:rsidP="006B0259">
      <w:pPr>
        <w:rPr>
          <w:rFonts w:eastAsiaTheme="minorEastAsia"/>
          <w:lang w:eastAsia="zh-CN"/>
        </w:rPr>
      </w:pPr>
    </w:p>
    <w:p w14:paraId="65B7D633" w14:textId="77777777" w:rsidR="006B0259" w:rsidRPr="006F33B7" w:rsidRDefault="006B0259" w:rsidP="006B0259">
      <w:pPr>
        <w:pStyle w:val="Comments"/>
        <w:numPr>
          <w:ilvl w:val="0"/>
          <w:numId w:val="364"/>
        </w:numPr>
        <w:overflowPunct/>
        <w:autoSpaceDE/>
        <w:autoSpaceDN/>
        <w:adjustRightInd/>
        <w:textAlignment w:val="auto"/>
        <w:rPr>
          <w:lang w:eastAsia="zh-CN"/>
        </w:rPr>
      </w:pPr>
      <w:r w:rsidRPr="006F33B7">
        <w:rPr>
          <w:lang w:eastAsia="zh-CN"/>
        </w:rPr>
        <w:t xml:space="preserve">RRC issue </w:t>
      </w:r>
      <w:r>
        <w:rPr>
          <w:lang w:val="en-US" w:eastAsia="zh-CN"/>
        </w:rPr>
        <w:t>8</w:t>
      </w:r>
      <w:r w:rsidRPr="006F33B7">
        <w:rPr>
          <w:lang w:eastAsia="zh-CN"/>
        </w:rPr>
        <w:t xml:space="preserve">: </w:t>
      </w:r>
      <w:r>
        <w:rPr>
          <w:lang w:eastAsia="zh-CN"/>
        </w:rPr>
        <w:t>[X200/A10</w:t>
      </w:r>
      <w:r>
        <w:rPr>
          <w:lang w:val="en-US" w:eastAsia="zh-CN"/>
        </w:rPr>
        <w:t>3/N001/J001</w:t>
      </w:r>
      <w:r>
        <w:rPr>
          <w:lang w:eastAsia="zh-CN"/>
        </w:rPr>
        <w:t xml:space="preserve">] Procedural </w:t>
      </w:r>
      <w:r w:rsidRPr="006F33B7">
        <w:rPr>
          <w:lang w:eastAsia="zh-CN"/>
        </w:rPr>
        <w:t>text of OD-SSB SMTC setup</w:t>
      </w:r>
      <w:r>
        <w:rPr>
          <w:lang w:eastAsia="zh-CN"/>
        </w:rPr>
        <w:t xml:space="preserve"> </w:t>
      </w:r>
    </w:p>
    <w:p w14:paraId="58A1420F" w14:textId="3D08614E" w:rsidR="006B0259" w:rsidRDefault="006B0259" w:rsidP="006B0259">
      <w:pPr>
        <w:pStyle w:val="Doc-title"/>
      </w:pPr>
      <w:r w:rsidRPr="009C4513">
        <w:t>R2-2507115</w:t>
      </w:r>
      <w:r>
        <w:tab/>
        <w:t>Control plane open issues on Rel-19 NES (including RIL E204/E205/A103/X200/O005)</w:t>
      </w:r>
      <w:r>
        <w:tab/>
        <w:t>Apple</w:t>
      </w:r>
      <w:r>
        <w:tab/>
        <w:t>discussion</w:t>
      </w:r>
      <w:r>
        <w:tab/>
        <w:t>Rel-19</w:t>
      </w:r>
      <w:r>
        <w:tab/>
        <w:t>Netw_Energy_NR_enh-Core</w:t>
      </w:r>
    </w:p>
    <w:p w14:paraId="3D7029FE" w14:textId="77777777" w:rsidR="006B0259" w:rsidRPr="009573BE" w:rsidRDefault="006B0259" w:rsidP="006B0259">
      <w:pPr>
        <w:pStyle w:val="Comments"/>
      </w:pPr>
      <w:r w:rsidRPr="009573BE">
        <w:t>Proposal 4 (A103/X200): RAN2 adopt the following spec changes to simplify and align the procedure text of handling SMTC for OD-SSB and SSB adaptation:</w:t>
      </w:r>
    </w:p>
    <w:p w14:paraId="1307C85F" w14:textId="77777777" w:rsidR="006B0259" w:rsidRPr="009573BE" w:rsidRDefault="006B0259" w:rsidP="006B0259">
      <w:pPr>
        <w:pStyle w:val="Comments"/>
        <w:numPr>
          <w:ilvl w:val="0"/>
          <w:numId w:val="370"/>
        </w:numPr>
        <w:overflowPunct/>
        <w:autoSpaceDE/>
        <w:autoSpaceDN/>
        <w:adjustRightInd/>
        <w:textAlignment w:val="auto"/>
      </w:pPr>
      <w:r w:rsidRPr="009573BE">
        <w:t xml:space="preserve">In ASN.1, modify </w:t>
      </w:r>
      <w:r w:rsidRPr="009573BE">
        <w:rPr>
          <w:iCs/>
        </w:rPr>
        <w:t>SSB-MTCxList-r1</w:t>
      </w:r>
      <w:r w:rsidRPr="009573BE">
        <w:rPr>
          <w:rFonts w:hint="eastAsia"/>
          <w:iCs/>
        </w:rPr>
        <w:t>9</w:t>
      </w:r>
      <w:r w:rsidRPr="009573BE">
        <w:t xml:space="preserve"> and </w:t>
      </w:r>
      <w:r w:rsidRPr="009573BE">
        <w:rPr>
          <w:iCs/>
        </w:rPr>
        <w:t>SSB-MTC-SSBAdapt-r19</w:t>
      </w:r>
      <w:r w:rsidRPr="009573BE">
        <w:t xml:space="preserve"> to use same IE type (e.g. </w:t>
      </w:r>
      <w:r w:rsidRPr="009573BE">
        <w:rPr>
          <w:iCs/>
        </w:rPr>
        <w:t>SSB-MTCx-r19</w:t>
      </w:r>
      <w:r w:rsidRPr="009573BE">
        <w:t xml:space="preserve">) which explicitly includes the mapped SSB periodicity. </w:t>
      </w:r>
    </w:p>
    <w:p w14:paraId="2C9EA8D9" w14:textId="77777777" w:rsidR="006B0259" w:rsidRDefault="006B0259" w:rsidP="006B0259">
      <w:pPr>
        <w:pStyle w:val="Comments"/>
        <w:numPr>
          <w:ilvl w:val="0"/>
          <w:numId w:val="370"/>
        </w:numPr>
        <w:overflowPunct/>
        <w:autoSpaceDE/>
        <w:autoSpaceDN/>
        <w:adjustRightInd/>
        <w:textAlignment w:val="auto"/>
      </w:pPr>
      <w:r w:rsidRPr="009573BE">
        <w:t xml:space="preserve">In Section 5.5.2.10, modify the procedure of OD-SSB and SSB adaptation with aligned wording that the SMTC with same mapped SSB periodicity is selected. </w:t>
      </w:r>
    </w:p>
    <w:p w14:paraId="5DC0597B" w14:textId="77777777" w:rsidR="006B0259" w:rsidRDefault="006B0259" w:rsidP="006B0259">
      <w:pPr>
        <w:pStyle w:val="Agreement"/>
        <w:tabs>
          <w:tab w:val="clear" w:pos="9990"/>
          <w:tab w:val="left" w:pos="1619"/>
        </w:tabs>
        <w:overflowPunct/>
        <w:autoSpaceDE/>
        <w:autoSpaceDN/>
        <w:adjustRightInd/>
        <w:ind w:left="1619" w:hanging="360"/>
        <w:textAlignment w:val="auto"/>
      </w:pPr>
      <w:r>
        <w:t>Continue the discussion after progress on the other higher level principles</w:t>
      </w:r>
    </w:p>
    <w:p w14:paraId="3735BCEB" w14:textId="77777777" w:rsidR="006B0259" w:rsidRDefault="006B0259" w:rsidP="006B0259">
      <w:pPr>
        <w:pStyle w:val="Comments"/>
      </w:pPr>
    </w:p>
    <w:p w14:paraId="239D592B" w14:textId="11ABAF20" w:rsidR="006B0259" w:rsidRDefault="006B0259" w:rsidP="006B0259">
      <w:pPr>
        <w:pStyle w:val="Doc-title"/>
      </w:pPr>
      <w:r w:rsidRPr="009C4513">
        <w:t>R2-2506936</w:t>
      </w:r>
      <w:r>
        <w:tab/>
        <w:t>[H126][L201][X200][A103][H128][H129][X201][H131][H130][H127] Control plane issues</w:t>
      </w:r>
      <w:r>
        <w:tab/>
        <w:t>Huawei, HiSilicon</w:t>
      </w:r>
      <w:r>
        <w:tab/>
        <w:t>discussion</w:t>
      </w:r>
      <w:r>
        <w:tab/>
        <w:t>Rel-19</w:t>
      </w:r>
      <w:r>
        <w:tab/>
        <w:t>Netw_Energy_NR_enh-Core</w:t>
      </w:r>
    </w:p>
    <w:p w14:paraId="66727945" w14:textId="77777777" w:rsidR="006B0259" w:rsidRPr="0073120B" w:rsidRDefault="006B0259" w:rsidP="006B0259">
      <w:pPr>
        <w:pStyle w:val="Comments"/>
        <w:rPr>
          <w:lang w:eastAsia="zh-CN"/>
        </w:rPr>
      </w:pPr>
      <w:r w:rsidRPr="0073120B">
        <w:rPr>
          <w:lang w:eastAsia="zh-CN"/>
        </w:rPr>
        <w:t>Proposal 4: On [X200][A103]: Extend the maximum number of OD-SSB specific SMTCs from 6 to 12, no change to the procedure text is needed.</w:t>
      </w:r>
    </w:p>
    <w:p w14:paraId="50A3442D" w14:textId="77777777" w:rsidR="006B0259" w:rsidRPr="00E4465B" w:rsidRDefault="006B0259" w:rsidP="006B0259">
      <w:pPr>
        <w:pStyle w:val="Comments"/>
        <w:rPr>
          <w:i w:val="0"/>
          <w:iCs/>
          <w:lang w:eastAsia="zh-CN"/>
        </w:rPr>
      </w:pPr>
    </w:p>
    <w:p w14:paraId="227B52B5" w14:textId="77777777" w:rsidR="006B0259" w:rsidRDefault="006B0259" w:rsidP="006B0259">
      <w:pPr>
        <w:pStyle w:val="Comments"/>
        <w:rPr>
          <w:i w:val="0"/>
          <w:iCs/>
        </w:rPr>
      </w:pPr>
    </w:p>
    <w:p w14:paraId="7020B3DB" w14:textId="77777777" w:rsidR="006B0259" w:rsidRPr="00A45D8A" w:rsidRDefault="006B0259" w:rsidP="006B0259">
      <w:pPr>
        <w:pStyle w:val="Comments"/>
        <w:numPr>
          <w:ilvl w:val="0"/>
          <w:numId w:val="364"/>
        </w:numPr>
        <w:overflowPunct/>
        <w:autoSpaceDE/>
        <w:autoSpaceDN/>
        <w:adjustRightInd/>
        <w:textAlignment w:val="auto"/>
        <w:rPr>
          <w:lang w:eastAsia="zh-CN"/>
        </w:rPr>
      </w:pPr>
      <w:r w:rsidRPr="00A45D8A">
        <w:rPr>
          <w:lang w:eastAsia="zh-CN"/>
        </w:rPr>
        <w:t xml:space="preserve">RRC issue </w:t>
      </w:r>
      <w:r>
        <w:rPr>
          <w:lang w:eastAsia="zh-CN"/>
        </w:rPr>
        <w:t>9: [O005]</w:t>
      </w:r>
      <w:r w:rsidRPr="00A45D8A">
        <w:rPr>
          <w:lang w:eastAsia="zh-CN"/>
        </w:rPr>
        <w:t xml:space="preserve"> </w:t>
      </w:r>
      <w:r w:rsidRPr="006D7175">
        <w:rPr>
          <w:rFonts w:hint="eastAsia"/>
          <w:lang w:val="en-US" w:eastAsia="zh-CN"/>
        </w:rPr>
        <w:t>A</w:t>
      </w:r>
      <w:r w:rsidRPr="006D7175">
        <w:rPr>
          <w:lang w:val="en-US" w:eastAsia="zh-CN"/>
        </w:rPr>
        <w:t xml:space="preserve">pplicability of </w:t>
      </w:r>
      <w:r>
        <w:rPr>
          <w:lang w:val="en-US" w:eastAsia="zh-CN"/>
        </w:rPr>
        <w:t>paging adaptation to LP-WU</w:t>
      </w:r>
      <w:r w:rsidRPr="006D7175">
        <w:rPr>
          <w:lang w:val="en-US" w:eastAsia="zh-CN"/>
        </w:rPr>
        <w:t>S</w:t>
      </w:r>
    </w:p>
    <w:p w14:paraId="31A0CB0D" w14:textId="4397D9FC" w:rsidR="006B0259" w:rsidRDefault="006B0259" w:rsidP="006B0259">
      <w:pPr>
        <w:pStyle w:val="Doc-title"/>
      </w:pPr>
      <w:r w:rsidRPr="009C4513">
        <w:t>R2-2507326</w:t>
      </w:r>
      <w:r>
        <w:tab/>
        <w:t>[E023,…][L201][O005] Discussion on RRC open issues</w:t>
      </w:r>
      <w:r>
        <w:tab/>
        <w:t>LG Electronics France</w:t>
      </w:r>
      <w:r>
        <w:tab/>
        <w:t>discussion</w:t>
      </w:r>
      <w:r>
        <w:tab/>
        <w:t>Rel-19</w:t>
      </w:r>
      <w:r>
        <w:tab/>
        <w:t>38.331</w:t>
      </w:r>
      <w:r>
        <w:tab/>
        <w:t>Netw_Energy_NR_enh-Core</w:t>
      </w:r>
      <w:r>
        <w:tab/>
        <w:t>Late</w:t>
      </w:r>
    </w:p>
    <w:p w14:paraId="009A7A2F" w14:textId="77777777" w:rsidR="006B0259" w:rsidRDefault="006B0259" w:rsidP="006B0259">
      <w:pPr>
        <w:pStyle w:val="Comments"/>
        <w:rPr>
          <w:lang w:eastAsia="zh-CN"/>
        </w:rPr>
      </w:pPr>
      <w:r w:rsidRPr="0037310F">
        <w:rPr>
          <w:lang w:eastAsia="zh-CN"/>
        </w:rPr>
        <w:t xml:space="preserve">Proposal </w:t>
      </w:r>
      <w:r w:rsidRPr="0037310F">
        <w:rPr>
          <w:rFonts w:hint="eastAsia"/>
          <w:lang w:eastAsia="zh-CN"/>
        </w:rPr>
        <w:t>7.</w:t>
      </w:r>
      <w:r w:rsidRPr="0037310F">
        <w:rPr>
          <w:lang w:eastAsia="zh-CN"/>
        </w:rPr>
        <w:t xml:space="preserve"> Do not support scenario co-configuring R19 LP-WUS and R19 paging adaptation.</w:t>
      </w:r>
    </w:p>
    <w:p w14:paraId="414E02FD" w14:textId="77777777" w:rsidR="006B0259" w:rsidRDefault="006B0259" w:rsidP="006B0259">
      <w:pPr>
        <w:pStyle w:val="Agreement"/>
        <w:tabs>
          <w:tab w:val="clear" w:pos="9990"/>
          <w:tab w:val="left" w:pos="1619"/>
        </w:tabs>
        <w:overflowPunct/>
        <w:autoSpaceDE/>
        <w:autoSpaceDN/>
        <w:adjustRightInd/>
        <w:ind w:left="1619" w:hanging="360"/>
        <w:textAlignment w:val="auto"/>
      </w:pPr>
      <w:r>
        <w:t>Coexistence of paging adaptation and LP-WUS is confirmed and further details are to be discussed in LP-WUS session</w:t>
      </w:r>
    </w:p>
    <w:p w14:paraId="68D57A4D" w14:textId="77777777" w:rsidR="006B0259" w:rsidRPr="00D75BE7" w:rsidRDefault="006B0259" w:rsidP="006B0259">
      <w:pPr>
        <w:pStyle w:val="Doc-text2"/>
      </w:pPr>
    </w:p>
    <w:p w14:paraId="60C1D1D5" w14:textId="78765E0E" w:rsidR="006B0259" w:rsidRPr="008043F2" w:rsidRDefault="006B0259" w:rsidP="006B0259">
      <w:pPr>
        <w:pStyle w:val="Doc-title"/>
      </w:pPr>
      <w:r w:rsidRPr="009C4513">
        <w:t>R2-2507115</w:t>
      </w:r>
      <w:r>
        <w:tab/>
        <w:t>Control plane open issues on Rel-19 NES (including RIL E204/E205/A103/X200/O005)</w:t>
      </w:r>
      <w:r>
        <w:tab/>
        <w:t>Apple</w:t>
      </w:r>
      <w:r>
        <w:tab/>
        <w:t>discussion</w:t>
      </w:r>
      <w:r>
        <w:tab/>
        <w:t>Rel-19</w:t>
      </w:r>
      <w:r>
        <w:tab/>
        <w:t>Netw_Energy_NR_enh-Core</w:t>
      </w:r>
    </w:p>
    <w:p w14:paraId="069BCDDF" w14:textId="77777777" w:rsidR="006B0259" w:rsidRPr="00CD20DF" w:rsidRDefault="006B0259" w:rsidP="006B0259">
      <w:pPr>
        <w:pStyle w:val="Comments"/>
        <w:rPr>
          <w:lang w:eastAsia="zh-CN"/>
        </w:rPr>
      </w:pPr>
      <w:r w:rsidRPr="00CD20DF">
        <w:rPr>
          <w:lang w:eastAsia="zh-CN"/>
        </w:rPr>
        <w:t xml:space="preserve">Proposal 5 (O005): Wait RAN1 conclusion on whether paging adaptation can be applied to LP-WUS.  </w:t>
      </w:r>
    </w:p>
    <w:p w14:paraId="2235904C" w14:textId="77777777" w:rsidR="006B0259" w:rsidRDefault="006B0259" w:rsidP="006B0259">
      <w:pPr>
        <w:ind w:left="1259"/>
        <w:jc w:val="both"/>
        <w:rPr>
          <w:rFonts w:cs="Arial"/>
          <w:bCs/>
          <w:lang w:eastAsia="zh-CN"/>
        </w:rPr>
      </w:pPr>
    </w:p>
    <w:p w14:paraId="7BED747E" w14:textId="77777777" w:rsidR="006B0259" w:rsidRPr="0037310F" w:rsidRDefault="006B0259" w:rsidP="006B0259">
      <w:pPr>
        <w:ind w:left="1259"/>
        <w:jc w:val="both"/>
        <w:rPr>
          <w:rFonts w:cs="Arial"/>
          <w:bCs/>
          <w:lang w:eastAsia="zh-CN"/>
        </w:rPr>
      </w:pPr>
    </w:p>
    <w:p w14:paraId="5F9B1183" w14:textId="77777777" w:rsidR="006B0259" w:rsidRPr="00957F8A" w:rsidRDefault="006B0259" w:rsidP="006B0259">
      <w:pPr>
        <w:pStyle w:val="Comments"/>
        <w:numPr>
          <w:ilvl w:val="0"/>
          <w:numId w:val="364"/>
        </w:numPr>
        <w:overflowPunct/>
        <w:autoSpaceDE/>
        <w:autoSpaceDN/>
        <w:adjustRightInd/>
        <w:textAlignment w:val="auto"/>
      </w:pPr>
      <w:r>
        <w:t>RRC</w:t>
      </w:r>
      <w:r w:rsidRPr="00736C17">
        <w:t xml:space="preserve"> </w:t>
      </w:r>
      <w:r>
        <w:t>issue 10: [H126/H131/V500/H129] other issues</w:t>
      </w:r>
    </w:p>
    <w:p w14:paraId="5AFBC5A6" w14:textId="63C478FE" w:rsidR="006B0259" w:rsidRDefault="006B0259" w:rsidP="006B0259">
      <w:pPr>
        <w:pStyle w:val="Doc-title"/>
      </w:pPr>
      <w:r w:rsidRPr="009C4513">
        <w:t>R2-2506936</w:t>
      </w:r>
      <w:r>
        <w:tab/>
        <w:t>[H126][L201][X200][A103][H128][H129][X201][H131][H130][H127] Control plane issues</w:t>
      </w:r>
      <w:r>
        <w:tab/>
        <w:t>Huawei, HiSilicon</w:t>
      </w:r>
      <w:r>
        <w:tab/>
        <w:t>discussion</w:t>
      </w:r>
      <w:r>
        <w:tab/>
        <w:t>Rel-19</w:t>
      </w:r>
      <w:r>
        <w:tab/>
        <w:t>Netw_Energy_NR_enh-Core</w:t>
      </w:r>
    </w:p>
    <w:p w14:paraId="07DA6333" w14:textId="77777777" w:rsidR="006B0259" w:rsidRDefault="006B0259" w:rsidP="006B0259">
      <w:pPr>
        <w:pStyle w:val="Comments"/>
      </w:pPr>
      <w:r w:rsidRPr="00957F8A">
        <w:rPr>
          <w:rFonts w:hint="eastAsia"/>
        </w:rPr>
        <w:t>P</w:t>
      </w:r>
      <w:r w:rsidRPr="00957F8A">
        <w:t xml:space="preserve">roposal 1: On the PropAgreed [H126], update the wording to “This field is ignored for </w:t>
      </w:r>
      <w:r w:rsidRPr="00957F8A">
        <w:rPr>
          <w:u w:val="single"/>
        </w:rPr>
        <w:t>serving ce</w:t>
      </w:r>
      <w:r>
        <w:rPr>
          <w:u w:val="single"/>
        </w:rPr>
        <w:t>l</w:t>
      </w:r>
      <w:r w:rsidRPr="00957F8A">
        <w:rPr>
          <w:u w:val="single"/>
        </w:rPr>
        <w:t>l</w:t>
      </w:r>
      <w:r w:rsidRPr="00957F8A">
        <w:rPr>
          <w:strike/>
        </w:rPr>
        <w:t xml:space="preserve">on-demand SSB </w:t>
      </w:r>
      <w:r w:rsidRPr="00957F8A">
        <w:t>measurements during fast measurement window.”</w:t>
      </w:r>
    </w:p>
    <w:p w14:paraId="601C5299" w14:textId="77777777" w:rsidR="006B0259" w:rsidRDefault="006B0259" w:rsidP="006B0259">
      <w:pPr>
        <w:pStyle w:val="Agreement"/>
        <w:tabs>
          <w:tab w:val="clear" w:pos="9990"/>
          <w:tab w:val="left" w:pos="1619"/>
        </w:tabs>
        <w:overflowPunct/>
        <w:autoSpaceDE/>
        <w:autoSpaceDN/>
        <w:adjustRightInd/>
        <w:ind w:left="1619" w:hanging="360"/>
        <w:textAlignment w:val="auto"/>
      </w:pPr>
      <w:r>
        <w:t>Agreed</w:t>
      </w:r>
    </w:p>
    <w:p w14:paraId="3999A4D4" w14:textId="77777777" w:rsidR="006B0259" w:rsidRPr="007D780F" w:rsidRDefault="006B0259" w:rsidP="006B0259">
      <w:pPr>
        <w:pStyle w:val="Doc-text2"/>
      </w:pPr>
    </w:p>
    <w:p w14:paraId="56552C69" w14:textId="77777777" w:rsidR="006B0259" w:rsidRDefault="006B0259" w:rsidP="006B0259">
      <w:pPr>
        <w:pStyle w:val="Comments"/>
      </w:pPr>
      <w:r>
        <w:t>Proposal 7: On [X201][H131]: Clarify that in the following cases the legacy servingCellMO is used for deriving serving cell measurement results:</w:t>
      </w:r>
    </w:p>
    <w:p w14:paraId="1C95985B" w14:textId="77777777" w:rsidR="006B0259" w:rsidRDefault="006B0259" w:rsidP="006B0259">
      <w:pPr>
        <w:pStyle w:val="Comments"/>
      </w:pPr>
      <w:r>
        <w:t>-</w:t>
      </w:r>
      <w:r>
        <w:tab/>
        <w:t>if absoluteFrequencySSB is configured in ServingCellConfigCommon and od-ssb is not configured</w:t>
      </w:r>
    </w:p>
    <w:p w14:paraId="3202973A" w14:textId="77777777" w:rsidR="006B0259" w:rsidRDefault="006B0259" w:rsidP="006B0259">
      <w:pPr>
        <w:pStyle w:val="Comments"/>
      </w:pPr>
      <w:r>
        <w:t>-</w:t>
      </w:r>
      <w:r>
        <w:tab/>
        <w:t>if absoluteFrequencySSB is configured in ServingCellConfigCommon and od-ssb is not configured with od-ssb-absoluteFrequency</w:t>
      </w:r>
    </w:p>
    <w:p w14:paraId="28706071" w14:textId="77777777" w:rsidR="006B0259" w:rsidRDefault="006B0259" w:rsidP="006B0259">
      <w:pPr>
        <w:pStyle w:val="Comments"/>
      </w:pPr>
      <w:r>
        <w:t>-</w:t>
      </w:r>
      <w:r>
        <w:tab/>
        <w:t>if absoluteFrequencySSB is configured in ServingCellConfigCommon and od-ssb is configured with od-ssb-absoluteFrequency and OD-SSB transmission is not activated</w:t>
      </w:r>
    </w:p>
    <w:p w14:paraId="7A3096C1" w14:textId="77777777" w:rsidR="006B0259" w:rsidRDefault="006B0259" w:rsidP="006B0259">
      <w:pPr>
        <w:pStyle w:val="Comments"/>
      </w:pPr>
      <w:r>
        <w:t>-</w:t>
      </w:r>
      <w:r>
        <w:tab/>
        <w:t>if absoluteFrequencySSB is not configured in ServingCellConfigCommon and od-ssb is configured and OD-SSB transmission is activated</w:t>
      </w:r>
    </w:p>
    <w:p w14:paraId="351463CC" w14:textId="77777777" w:rsidR="006B0259" w:rsidRDefault="006B0259" w:rsidP="006B0259">
      <w:pPr>
        <w:pStyle w:val="Comments"/>
      </w:pPr>
      <w:r>
        <w:t>In the following case servingCellMO-OD is used for deriving serving cell measurement results:</w:t>
      </w:r>
    </w:p>
    <w:p w14:paraId="6A456259" w14:textId="77777777" w:rsidR="006B0259" w:rsidRDefault="006B0259" w:rsidP="006B0259">
      <w:pPr>
        <w:pStyle w:val="Comments"/>
      </w:pPr>
      <w:r>
        <w:t>-</w:t>
      </w:r>
      <w:r>
        <w:tab/>
        <w:t>if absoluteFrequencySSB is configured in ServingCellConfigCommon and od-ssb is configured with od-ssb-absoluteFrequency and OD-SSB transmission is activated</w:t>
      </w:r>
    </w:p>
    <w:p w14:paraId="02DAD6FD" w14:textId="77777777" w:rsidR="006B0259" w:rsidRPr="00D75BE7" w:rsidRDefault="006B0259" w:rsidP="006B0259">
      <w:pPr>
        <w:pStyle w:val="Agreement"/>
        <w:tabs>
          <w:tab w:val="clear" w:pos="9990"/>
          <w:tab w:val="left" w:pos="1619"/>
        </w:tabs>
        <w:overflowPunct/>
        <w:autoSpaceDE/>
        <w:autoSpaceDN/>
        <w:adjustRightInd/>
        <w:ind w:left="1619" w:hanging="360"/>
        <w:textAlignment w:val="auto"/>
      </w:pPr>
      <w:r>
        <w:t>Continue in offline 301</w:t>
      </w:r>
    </w:p>
    <w:p w14:paraId="2076558B" w14:textId="77777777" w:rsidR="006B0259" w:rsidRDefault="006B0259" w:rsidP="006B0259"/>
    <w:p w14:paraId="76BC80B9" w14:textId="701CEC03" w:rsidR="006B0259" w:rsidRDefault="006B0259" w:rsidP="006B0259">
      <w:pPr>
        <w:pStyle w:val="Doc-title"/>
      </w:pPr>
      <w:r w:rsidRPr="009C4513">
        <w:t>R2-2506966</w:t>
      </w:r>
      <w:r>
        <w:tab/>
        <w:t>Remaining CP open issues of NES</w:t>
      </w:r>
      <w:r>
        <w:tab/>
        <w:t>vivo</w:t>
      </w:r>
      <w:r>
        <w:tab/>
        <w:t>discussion</w:t>
      </w:r>
      <w:r>
        <w:tab/>
        <w:t>Rel-19</w:t>
      </w:r>
      <w:r>
        <w:tab/>
        <w:t>Netw_Energy_NR_enh-Core</w:t>
      </w:r>
    </w:p>
    <w:p w14:paraId="38A33823" w14:textId="77777777" w:rsidR="006B0259" w:rsidRDefault="006B0259" w:rsidP="006B0259">
      <w:pPr>
        <w:pStyle w:val="Comments"/>
        <w:rPr>
          <w:lang w:val="en-US" w:eastAsia="zh-CN"/>
        </w:rPr>
      </w:pPr>
      <w:r w:rsidRPr="00736C17">
        <w:rPr>
          <w:lang w:val="en-US" w:eastAsia="zh-CN"/>
        </w:rPr>
        <w:t>Proposal 1: [V500] Remove the RRC state restriction before the UE acquires SIB1 upon reception of SI change and PWS notification in the OD-SIB1 cell, and adopt the TP1 in the Annex 5.1.</w:t>
      </w:r>
    </w:p>
    <w:p w14:paraId="68AD652A" w14:textId="77777777" w:rsidR="006B0259" w:rsidRDefault="006B0259" w:rsidP="006B0259">
      <w:pPr>
        <w:pStyle w:val="Doc-text2"/>
        <w:rPr>
          <w:lang w:val="en-US" w:eastAsia="zh-CN"/>
        </w:rPr>
      </w:pPr>
      <w:r>
        <w:rPr>
          <w:lang w:val="en-US" w:eastAsia="zh-CN"/>
        </w:rPr>
        <w:t>-</w:t>
      </w:r>
      <w:r>
        <w:rPr>
          <w:lang w:val="en-US" w:eastAsia="zh-CN"/>
        </w:rPr>
        <w:tab/>
        <w:t>Samsung supports the proposal. Also Apple supports the proposal</w:t>
      </w:r>
    </w:p>
    <w:p w14:paraId="5F0EDCEA" w14:textId="77777777" w:rsidR="006B0259" w:rsidRDefault="006B0259" w:rsidP="006B0259">
      <w:pPr>
        <w:pStyle w:val="Agreement"/>
        <w:tabs>
          <w:tab w:val="clear" w:pos="9990"/>
          <w:tab w:val="left" w:pos="1619"/>
        </w:tabs>
        <w:overflowPunct/>
        <w:autoSpaceDE/>
        <w:autoSpaceDN/>
        <w:adjustRightInd/>
        <w:ind w:left="1619" w:hanging="360"/>
        <w:textAlignment w:val="auto"/>
        <w:rPr>
          <w:lang w:val="en-US" w:eastAsia="zh-CN"/>
        </w:rPr>
      </w:pPr>
      <w:r>
        <w:rPr>
          <w:lang w:val="en-US" w:eastAsia="zh-CN"/>
        </w:rPr>
        <w:t xml:space="preserve">The </w:t>
      </w:r>
      <w:r w:rsidRPr="006904A6">
        <w:rPr>
          <w:lang w:val="en-US" w:eastAsia="zh-CN"/>
        </w:rPr>
        <w:t xml:space="preserve">UE acquires SIB1 </w:t>
      </w:r>
      <w:r>
        <w:rPr>
          <w:lang w:val="en-US" w:eastAsia="zh-CN"/>
        </w:rPr>
        <w:t xml:space="preserve">from broadcast </w:t>
      </w:r>
      <w:r w:rsidRPr="006904A6">
        <w:rPr>
          <w:lang w:val="en-US" w:eastAsia="zh-CN"/>
        </w:rPr>
        <w:t>upon reception of SI change and PWS n</w:t>
      </w:r>
      <w:r>
        <w:rPr>
          <w:lang w:val="en-US" w:eastAsia="zh-CN"/>
        </w:rPr>
        <w:t xml:space="preserve">otification in the OD-SIB1 cell </w:t>
      </w:r>
    </w:p>
    <w:p w14:paraId="583DE2FC" w14:textId="77777777" w:rsidR="006B0259" w:rsidRDefault="006B0259" w:rsidP="006B0259"/>
    <w:p w14:paraId="5939BF8D" w14:textId="20ADEF79" w:rsidR="006B0259" w:rsidRDefault="006B0259" w:rsidP="006B0259">
      <w:pPr>
        <w:pStyle w:val="Doc-title"/>
      </w:pPr>
      <w:r w:rsidRPr="009C4513">
        <w:t>R2-2507614</w:t>
      </w:r>
      <w:r>
        <w:t xml:space="preserve"> Control Plane issues [N001[N002][X200] [N003]</w:t>
      </w:r>
      <w:r>
        <w:tab/>
        <w:t>Nokia, Nokia Shanghai Bell</w:t>
      </w:r>
      <w:r>
        <w:tab/>
        <w:t>discussion</w:t>
      </w:r>
      <w:r>
        <w:tab/>
        <w:t>Rel-19</w:t>
      </w:r>
      <w:r>
        <w:tab/>
        <w:t>Netw_Energy_NR_enh-Core</w:t>
      </w:r>
      <w:r>
        <w:tab/>
        <w:t>Late</w:t>
      </w:r>
    </w:p>
    <w:p w14:paraId="1776748B" w14:textId="77777777" w:rsidR="006B0259" w:rsidRDefault="006B0259" w:rsidP="006B0259">
      <w:pPr>
        <w:pStyle w:val="Comments"/>
        <w:rPr>
          <w:lang w:eastAsia="zh-CN"/>
        </w:rPr>
      </w:pPr>
      <w:r w:rsidRPr="00891FA8">
        <w:rPr>
          <w:lang w:eastAsia="zh-CN"/>
        </w:rPr>
        <w:t xml:space="preserve">Proposal </w:t>
      </w:r>
      <w:r>
        <w:rPr>
          <w:lang w:eastAsia="zh-CN"/>
        </w:rPr>
        <w:t>6</w:t>
      </w:r>
      <w:r w:rsidRPr="00891FA8">
        <w:rPr>
          <w:lang w:eastAsia="zh-CN"/>
        </w:rPr>
        <w:t xml:space="preserve">: </w:t>
      </w:r>
      <w:r>
        <w:rPr>
          <w:lang w:eastAsia="zh-CN"/>
        </w:rPr>
        <w:t xml:space="preserve">Agree </w:t>
      </w:r>
      <w:r w:rsidRPr="002135C3">
        <w:rPr>
          <w:lang w:eastAsia="zh-CN"/>
        </w:rPr>
        <w:t>[</w:t>
      </w:r>
      <w:r>
        <w:rPr>
          <w:lang w:eastAsia="zh-CN"/>
        </w:rPr>
        <w:t>H129</w:t>
      </w:r>
      <w:r w:rsidRPr="002135C3">
        <w:rPr>
          <w:lang w:eastAsia="zh-CN"/>
        </w:rPr>
        <w:t>]</w:t>
      </w:r>
      <w:r>
        <w:rPr>
          <w:lang w:eastAsia="zh-CN"/>
        </w:rPr>
        <w:t xml:space="preserve">, i.e., add the following to the field description of </w:t>
      </w:r>
      <w:r w:rsidRPr="00EF427E">
        <w:rPr>
          <w:iCs/>
          <w:lang w:eastAsia="zh-CN"/>
        </w:rPr>
        <w:t>od-ssb-absoluteFrequency</w:t>
      </w:r>
      <w:r>
        <w:rPr>
          <w:lang w:eastAsia="zh-CN"/>
        </w:rPr>
        <w:t xml:space="preserve">: </w:t>
      </w:r>
      <w:r w:rsidRPr="008F1B1D">
        <w:rPr>
          <w:lang w:eastAsia="zh-CN"/>
        </w:rPr>
        <w:t>This field is only included when the on-demand SSB has a different SSB frequency from the always-on SSB of the SCell</w:t>
      </w:r>
      <w:r>
        <w:rPr>
          <w:lang w:eastAsia="zh-CN"/>
        </w:rPr>
        <w:t>.</w:t>
      </w:r>
    </w:p>
    <w:p w14:paraId="3661B6B0" w14:textId="77777777" w:rsidR="006B0259" w:rsidRPr="00891FA8" w:rsidRDefault="006B0259" w:rsidP="006B0259">
      <w:pPr>
        <w:pStyle w:val="Agreement"/>
        <w:tabs>
          <w:tab w:val="clear" w:pos="9990"/>
          <w:tab w:val="left" w:pos="1619"/>
        </w:tabs>
        <w:overflowPunct/>
        <w:autoSpaceDE/>
        <w:autoSpaceDN/>
        <w:adjustRightInd/>
        <w:ind w:left="1619" w:hanging="360"/>
        <w:textAlignment w:val="auto"/>
        <w:rPr>
          <w:lang w:eastAsia="zh-CN"/>
        </w:rPr>
      </w:pPr>
      <w:r>
        <w:rPr>
          <w:lang w:eastAsia="zh-CN"/>
        </w:rPr>
        <w:t>A</w:t>
      </w:r>
      <w:r w:rsidRPr="006904A6">
        <w:rPr>
          <w:lang w:eastAsia="zh-CN"/>
        </w:rPr>
        <w:t xml:space="preserve">dd the following to the </w:t>
      </w:r>
      <w:r>
        <w:rPr>
          <w:lang w:eastAsia="zh-CN"/>
        </w:rPr>
        <w:t>conditional presence</w:t>
      </w:r>
      <w:r w:rsidRPr="006904A6">
        <w:rPr>
          <w:lang w:eastAsia="zh-CN"/>
        </w:rPr>
        <w:t xml:space="preserve"> of od-ssb-absoluteFrequency: This field is only included when the on-demand SSB has a different SSB frequency from</w:t>
      </w:r>
      <w:r>
        <w:rPr>
          <w:lang w:eastAsia="zh-CN"/>
        </w:rPr>
        <w:t xml:space="preserve"> the always-on SSB of the SCell (and ensure that case 1 is also reflected)</w:t>
      </w:r>
    </w:p>
    <w:p w14:paraId="5DAA4EA2" w14:textId="77777777" w:rsidR="006B0259" w:rsidRDefault="006B0259" w:rsidP="006B0259">
      <w:pPr>
        <w:pStyle w:val="Comments"/>
        <w:rPr>
          <w:lang w:val="en-US"/>
        </w:rPr>
      </w:pPr>
    </w:p>
    <w:p w14:paraId="69978EBE" w14:textId="77777777" w:rsidR="006B0259" w:rsidRDefault="006B0259" w:rsidP="006B0259">
      <w:pPr>
        <w:pStyle w:val="Comments"/>
        <w:rPr>
          <w:lang w:val="en-US"/>
        </w:rPr>
      </w:pPr>
    </w:p>
    <w:p w14:paraId="764BEC75" w14:textId="77777777" w:rsidR="006B0259" w:rsidRDefault="006B0259" w:rsidP="006B0259">
      <w:pPr>
        <w:pStyle w:val="EmailDiscussion"/>
        <w:tabs>
          <w:tab w:val="left" w:pos="1619"/>
        </w:tabs>
        <w:overflowPunct/>
        <w:autoSpaceDE/>
        <w:autoSpaceDN/>
        <w:adjustRightInd/>
        <w:ind w:left="1619" w:hanging="360"/>
        <w:textAlignment w:val="auto"/>
      </w:pPr>
      <w:r>
        <w:t>[AT131bis][301][NES] RRC open issues (Ericsson)</w:t>
      </w:r>
    </w:p>
    <w:p w14:paraId="59BB31C0" w14:textId="77777777" w:rsidR="006B0259" w:rsidRDefault="006B0259" w:rsidP="006B0259">
      <w:pPr>
        <w:pStyle w:val="EmailDiscussion2"/>
      </w:pPr>
      <w:r w:rsidRPr="00A83177">
        <w:tab/>
        <w:t>Scope:</w:t>
      </w:r>
      <w:r>
        <w:t xml:space="preserve"> Continue the discussion on RRC open issues 5, 6, 7, 10</w:t>
      </w:r>
    </w:p>
    <w:p w14:paraId="7D70664B" w14:textId="77777777" w:rsidR="006B0259" w:rsidRDefault="006B0259" w:rsidP="006B0259">
      <w:pPr>
        <w:pStyle w:val="EmailDiscussion2"/>
      </w:pPr>
      <w:r w:rsidRPr="00A83177">
        <w:tab/>
        <w:t xml:space="preserve">Intended outcome: summary of the offline discussion </w:t>
      </w:r>
      <w:r>
        <w:t xml:space="preserve">(in </w:t>
      </w:r>
      <w:r w:rsidRPr="001373A7">
        <w:t>R2-250</w:t>
      </w:r>
      <w:r>
        <w:t>7761)</w:t>
      </w:r>
    </w:p>
    <w:p w14:paraId="5C113964" w14:textId="77777777" w:rsidR="006B0259" w:rsidRPr="00A83177" w:rsidRDefault="006B0259" w:rsidP="006B0259">
      <w:pPr>
        <w:pStyle w:val="EmailDiscussion2"/>
      </w:pPr>
      <w:r>
        <w:tab/>
        <w:t>F2F time: Wednesday morning coffee break 10:30-11:00</w:t>
      </w:r>
    </w:p>
    <w:p w14:paraId="1BD38BC5" w14:textId="77777777" w:rsidR="006B0259" w:rsidRPr="008568E5" w:rsidRDefault="006B0259" w:rsidP="006B0259">
      <w:pPr>
        <w:pStyle w:val="EmailDiscussion2"/>
      </w:pPr>
      <w:r w:rsidRPr="00A83177">
        <w:tab/>
        <w:t>Deadline for offline discu</w:t>
      </w:r>
      <w:r>
        <w:t>ssion summary: Thursday 2025-10-16 14:00</w:t>
      </w:r>
    </w:p>
    <w:p w14:paraId="1DA5C143" w14:textId="77777777" w:rsidR="006B0259" w:rsidRDefault="006B0259" w:rsidP="006B0259">
      <w:pPr>
        <w:pStyle w:val="Comments"/>
        <w:rPr>
          <w:lang w:val="en-US"/>
        </w:rPr>
      </w:pPr>
    </w:p>
    <w:p w14:paraId="7AF3DFC2" w14:textId="77777777" w:rsidR="006B0259" w:rsidRDefault="006B0259" w:rsidP="006B0259">
      <w:pPr>
        <w:pStyle w:val="EmailDiscussion"/>
        <w:tabs>
          <w:tab w:val="left" w:pos="1619"/>
        </w:tabs>
        <w:overflowPunct/>
        <w:autoSpaceDE/>
        <w:autoSpaceDN/>
        <w:adjustRightInd/>
        <w:ind w:left="1619" w:hanging="360"/>
        <w:textAlignment w:val="auto"/>
      </w:pPr>
      <w:r>
        <w:t>[AT131bis][302][NES] SSB-less vs OD-SSB case 1 (Apple)</w:t>
      </w:r>
    </w:p>
    <w:p w14:paraId="78DC0D0F" w14:textId="77777777" w:rsidR="006B0259" w:rsidRDefault="006B0259" w:rsidP="006B0259">
      <w:pPr>
        <w:pStyle w:val="EmailDiscussion2"/>
      </w:pPr>
      <w:r w:rsidRPr="00A83177">
        <w:tab/>
        <w:t>Scope:</w:t>
      </w:r>
      <w:r>
        <w:t xml:space="preserve"> Continue the discussion on RRC open issues 1</w:t>
      </w:r>
    </w:p>
    <w:p w14:paraId="2CEDF4C2" w14:textId="77777777" w:rsidR="006B0259" w:rsidRDefault="006B0259" w:rsidP="006B0259">
      <w:pPr>
        <w:pStyle w:val="EmailDiscussion2"/>
      </w:pPr>
      <w:r w:rsidRPr="00A83177">
        <w:tab/>
        <w:t xml:space="preserve">Intended outcome: summary of the offline discussion </w:t>
      </w:r>
      <w:r>
        <w:t xml:space="preserve">(in </w:t>
      </w:r>
      <w:r w:rsidRPr="001373A7">
        <w:t>R2-250</w:t>
      </w:r>
      <w:r>
        <w:t>7762)</w:t>
      </w:r>
    </w:p>
    <w:p w14:paraId="3FD37724" w14:textId="77777777" w:rsidR="006B0259" w:rsidRPr="00A83177" w:rsidRDefault="006B0259" w:rsidP="006B0259">
      <w:pPr>
        <w:pStyle w:val="EmailDiscussion2"/>
      </w:pPr>
      <w:r>
        <w:tab/>
        <w:t>F2F time: FFS</w:t>
      </w:r>
    </w:p>
    <w:p w14:paraId="2E8E708D" w14:textId="77777777" w:rsidR="006B0259" w:rsidRPr="008568E5" w:rsidRDefault="006B0259" w:rsidP="006B0259">
      <w:pPr>
        <w:pStyle w:val="EmailDiscussion2"/>
      </w:pPr>
      <w:r w:rsidRPr="00A83177">
        <w:tab/>
        <w:t>Deadline for offline discu</w:t>
      </w:r>
      <w:r>
        <w:t>ssion summary: Tuesday 2025-10-14 14:00</w:t>
      </w:r>
    </w:p>
    <w:p w14:paraId="2980AE36" w14:textId="77777777" w:rsidR="006B0259" w:rsidRDefault="006B0259" w:rsidP="006B0259">
      <w:pPr>
        <w:pStyle w:val="Comments"/>
        <w:rPr>
          <w:lang w:val="en-US"/>
        </w:rPr>
      </w:pPr>
    </w:p>
    <w:p w14:paraId="48A8110D" w14:textId="77777777" w:rsidR="006B0259" w:rsidRDefault="006B0259" w:rsidP="006B0259">
      <w:pPr>
        <w:pStyle w:val="Comments"/>
        <w:rPr>
          <w:lang w:val="en-US"/>
        </w:rPr>
      </w:pPr>
    </w:p>
    <w:p w14:paraId="72A30BD7" w14:textId="6C7671D9" w:rsidR="006B0259" w:rsidRDefault="006B0259" w:rsidP="006B0259">
      <w:pPr>
        <w:pStyle w:val="Doc-title"/>
      </w:pPr>
      <w:r w:rsidRPr="009C4513">
        <w:t>R2-2507761</w:t>
      </w:r>
      <w:r>
        <w:tab/>
        <w:t>Report of [AT131bis][301][NES</w:t>
      </w:r>
      <w:r w:rsidRPr="00BD7BD4">
        <w:t>]</w:t>
      </w:r>
      <w:r>
        <w:t xml:space="preserve"> RRC open issues</w:t>
      </w:r>
      <w:r>
        <w:tab/>
        <w:t>Ericsson</w:t>
      </w:r>
      <w:r>
        <w:tab/>
        <w:t>discussion</w:t>
      </w:r>
      <w:r>
        <w:tab/>
        <w:t>Rel-19</w:t>
      </w:r>
      <w:r>
        <w:tab/>
        <w:t>Netw_Energy_NR_enh-Core</w:t>
      </w:r>
    </w:p>
    <w:p w14:paraId="740A3B6D" w14:textId="77777777" w:rsidR="006B0259" w:rsidRDefault="006B0259" w:rsidP="006B0259">
      <w:pPr>
        <w:pStyle w:val="Comments"/>
      </w:pPr>
      <w:r>
        <w:t>Proposal 1</w:t>
      </w:r>
      <w:r>
        <w:tab/>
        <w:t>Discussion on the impact of od-ssb-PositionsInBurst on ssb-ToMeasure is postponed to next meeting.</w:t>
      </w:r>
    </w:p>
    <w:p w14:paraId="4796BC68" w14:textId="77777777" w:rsidR="006B0259" w:rsidRDefault="006B0259" w:rsidP="006B0259">
      <w:pPr>
        <w:pStyle w:val="Agreement"/>
        <w:tabs>
          <w:tab w:val="clear" w:pos="9990"/>
          <w:tab w:val="left" w:pos="1619"/>
        </w:tabs>
        <w:overflowPunct/>
        <w:autoSpaceDE/>
        <w:autoSpaceDN/>
        <w:adjustRightInd/>
        <w:ind w:left="1619" w:hanging="360"/>
        <w:textAlignment w:val="auto"/>
      </w:pPr>
      <w:r w:rsidRPr="00E62062">
        <w:t>Discussion on the impact of od-ssb-PositionsInBurst on ssb-ToMeasure is postponed to next meeting</w:t>
      </w:r>
    </w:p>
    <w:p w14:paraId="7CC6CCB3" w14:textId="77777777" w:rsidR="006B0259" w:rsidRDefault="006B0259" w:rsidP="006B0259">
      <w:pPr>
        <w:pStyle w:val="Comments"/>
      </w:pPr>
      <w:r>
        <w:t>Proposal 2</w:t>
      </w:r>
      <w:r>
        <w:tab/>
        <w:t>[S029] is not pursued.</w:t>
      </w:r>
    </w:p>
    <w:p w14:paraId="71A7F6F2" w14:textId="77777777" w:rsidR="006B0259" w:rsidRDefault="006B0259" w:rsidP="006B0259">
      <w:pPr>
        <w:pStyle w:val="Agreement"/>
        <w:tabs>
          <w:tab w:val="clear" w:pos="9990"/>
          <w:tab w:val="left" w:pos="1619"/>
        </w:tabs>
        <w:overflowPunct/>
        <w:autoSpaceDE/>
        <w:autoSpaceDN/>
        <w:adjustRightInd/>
        <w:ind w:left="1619" w:hanging="360"/>
        <w:textAlignment w:val="auto"/>
      </w:pPr>
      <w:r>
        <w:t>[S029] is Rejected</w:t>
      </w:r>
    </w:p>
    <w:p w14:paraId="53B98EEF" w14:textId="77777777" w:rsidR="006B0259" w:rsidRDefault="006B0259" w:rsidP="006B0259">
      <w:pPr>
        <w:pStyle w:val="Comments"/>
      </w:pPr>
      <w:r>
        <w:t>Proposal 3</w:t>
      </w:r>
      <w:r>
        <w:tab/>
        <w:t>[V500] is agreed and the proposed text in R2-2506966 is endorsed.</w:t>
      </w:r>
    </w:p>
    <w:p w14:paraId="10AD4BC1" w14:textId="77777777" w:rsidR="006B0259" w:rsidRDefault="006B0259" w:rsidP="006B0259">
      <w:pPr>
        <w:pStyle w:val="Agreement"/>
        <w:tabs>
          <w:tab w:val="clear" w:pos="9990"/>
          <w:tab w:val="left" w:pos="1619"/>
        </w:tabs>
        <w:overflowPunct/>
        <w:autoSpaceDE/>
        <w:autoSpaceDN/>
        <w:adjustRightInd/>
        <w:ind w:left="1619" w:hanging="360"/>
        <w:textAlignment w:val="auto"/>
      </w:pPr>
      <w:r>
        <w:t>[V500] is A</w:t>
      </w:r>
      <w:r w:rsidRPr="00E62062">
        <w:t>greed and the proposed text in R2-2506966 is endorsed.</w:t>
      </w:r>
    </w:p>
    <w:p w14:paraId="633FF84A" w14:textId="77777777" w:rsidR="006B0259" w:rsidRDefault="006B0259" w:rsidP="006B0259">
      <w:pPr>
        <w:pStyle w:val="Comments"/>
      </w:pPr>
      <w:r>
        <w:t>Proposal 4</w:t>
      </w:r>
      <w:r>
        <w:tab/>
        <w:t>[H127] is not pursued.</w:t>
      </w:r>
    </w:p>
    <w:p w14:paraId="28250C2C" w14:textId="77777777" w:rsidR="006B0259" w:rsidRDefault="006B0259" w:rsidP="006B0259">
      <w:pPr>
        <w:pStyle w:val="Agreement"/>
        <w:tabs>
          <w:tab w:val="clear" w:pos="9990"/>
          <w:tab w:val="left" w:pos="1619"/>
        </w:tabs>
        <w:overflowPunct/>
        <w:autoSpaceDE/>
        <w:autoSpaceDN/>
        <w:adjustRightInd/>
        <w:ind w:left="1619" w:hanging="360"/>
        <w:textAlignment w:val="auto"/>
      </w:pPr>
      <w:r>
        <w:t>[H127] is Rejected</w:t>
      </w:r>
    </w:p>
    <w:p w14:paraId="3050ACEE" w14:textId="77777777" w:rsidR="006B0259" w:rsidRDefault="006B0259" w:rsidP="006B0259">
      <w:pPr>
        <w:pStyle w:val="Comments"/>
      </w:pPr>
      <w:r>
        <w:t>Proposal 5</w:t>
      </w:r>
      <w:r>
        <w:tab/>
        <w:t>[H130] is not pursued.</w:t>
      </w:r>
    </w:p>
    <w:p w14:paraId="2207021A" w14:textId="77777777" w:rsidR="006B0259" w:rsidRDefault="006B0259" w:rsidP="006B0259">
      <w:pPr>
        <w:pStyle w:val="Agreement"/>
        <w:tabs>
          <w:tab w:val="clear" w:pos="9990"/>
          <w:tab w:val="left" w:pos="1619"/>
        </w:tabs>
        <w:overflowPunct/>
        <w:autoSpaceDE/>
        <w:autoSpaceDN/>
        <w:adjustRightInd/>
        <w:ind w:left="1619" w:hanging="360"/>
        <w:textAlignment w:val="auto"/>
      </w:pPr>
      <w:r>
        <w:t>[H130] is Rejected</w:t>
      </w:r>
    </w:p>
    <w:p w14:paraId="01E8588B" w14:textId="77777777" w:rsidR="006B0259" w:rsidRDefault="006B0259" w:rsidP="006B0259">
      <w:pPr>
        <w:pStyle w:val="Doc-text2"/>
      </w:pPr>
      <w:r>
        <w:t>-</w:t>
      </w:r>
      <w:r>
        <w:tab/>
        <w:t>RRC</w:t>
      </w:r>
      <w:r w:rsidRPr="00E62062">
        <w:t xml:space="preserve"> rapporteur suggests to continue discussion on whether there is a need for clarification in the meeting minutes and if there is a </w:t>
      </w:r>
      <w:r>
        <w:t>need to activate adaptation via</w:t>
      </w:r>
      <w:r w:rsidRPr="00E62062">
        <w:t xml:space="preserve"> RRC configuration.</w:t>
      </w:r>
    </w:p>
    <w:p w14:paraId="49998FB5" w14:textId="77777777" w:rsidR="006B0259" w:rsidRDefault="006B0259" w:rsidP="006B0259">
      <w:pPr>
        <w:pStyle w:val="Doc-text2"/>
      </w:pPr>
      <w:r>
        <w:t>-</w:t>
      </w:r>
      <w:r>
        <w:tab/>
        <w:t xml:space="preserve">HW </w:t>
      </w:r>
      <w:r w:rsidRPr="00E62062">
        <w:t>understands</w:t>
      </w:r>
      <w:r>
        <w:t xml:space="preserve"> that if this RIL is rejected we also assume</w:t>
      </w:r>
      <w:r w:rsidRPr="00E62062">
        <w:t xml:space="preserve"> that </w:t>
      </w:r>
      <w:r>
        <w:t xml:space="preserve">a </w:t>
      </w:r>
      <w:r w:rsidRPr="00E62062">
        <w:t>UE can receive DCI2-9 from Pcell for SSB adaptation status for deactivated Scells</w:t>
      </w:r>
    </w:p>
    <w:p w14:paraId="232AE9FA" w14:textId="77777777" w:rsidR="006B0259" w:rsidRDefault="006B0259" w:rsidP="006B0259">
      <w:pPr>
        <w:pStyle w:val="Agreement"/>
        <w:tabs>
          <w:tab w:val="clear" w:pos="9990"/>
          <w:tab w:val="left" w:pos="1619"/>
        </w:tabs>
        <w:overflowPunct/>
        <w:autoSpaceDE/>
        <w:autoSpaceDN/>
        <w:adjustRightInd/>
        <w:ind w:left="1619" w:hanging="360"/>
        <w:textAlignment w:val="auto"/>
      </w:pPr>
      <w:r>
        <w:t>Can come back in the next meeting to check whether we can confirm the understanding that a UE can receive DCI2-9 from Pcell for SSB adaptation status for deactivated Scells</w:t>
      </w:r>
    </w:p>
    <w:p w14:paraId="405ED06C" w14:textId="77777777" w:rsidR="006B0259" w:rsidRDefault="006B0259" w:rsidP="006B0259">
      <w:pPr>
        <w:pStyle w:val="Comments"/>
      </w:pPr>
      <w:r>
        <w:t>Proposal 6</w:t>
      </w:r>
      <w:r>
        <w:tab/>
        <w:t>[C181] is agreed.</w:t>
      </w:r>
    </w:p>
    <w:p w14:paraId="106E8658" w14:textId="77777777" w:rsidR="006B0259" w:rsidRDefault="006B0259" w:rsidP="006B0259">
      <w:pPr>
        <w:pStyle w:val="Agreement"/>
        <w:tabs>
          <w:tab w:val="clear" w:pos="9990"/>
          <w:tab w:val="left" w:pos="1619"/>
        </w:tabs>
        <w:overflowPunct/>
        <w:autoSpaceDE/>
        <w:autoSpaceDN/>
        <w:adjustRightInd/>
        <w:ind w:left="1619" w:hanging="360"/>
        <w:textAlignment w:val="auto"/>
      </w:pPr>
      <w:r>
        <w:t>[C181] is Agreed.</w:t>
      </w:r>
    </w:p>
    <w:p w14:paraId="7B249FE7" w14:textId="77777777" w:rsidR="006B0259" w:rsidRDefault="006B0259" w:rsidP="006B0259">
      <w:pPr>
        <w:pStyle w:val="Comments"/>
      </w:pPr>
      <w:r>
        <w:t>Proposal 7</w:t>
      </w:r>
      <w:r>
        <w:tab/>
        <w:t>Introduce a new Rel-19 IE to group po-NumPerPEI-r19, payloadSizeDCI-2-7-r19, pei-FrameOffset-r19, where each parameter is mandatory.</w:t>
      </w:r>
    </w:p>
    <w:p w14:paraId="47175B20" w14:textId="77777777" w:rsidR="006B0259" w:rsidRDefault="006B0259" w:rsidP="006B0259">
      <w:pPr>
        <w:pStyle w:val="Agreement"/>
        <w:tabs>
          <w:tab w:val="clear" w:pos="9990"/>
          <w:tab w:val="left" w:pos="1619"/>
        </w:tabs>
        <w:overflowPunct/>
        <w:autoSpaceDE/>
        <w:autoSpaceDN/>
        <w:adjustRightInd/>
        <w:ind w:left="1619" w:hanging="360"/>
        <w:textAlignment w:val="auto"/>
      </w:pPr>
      <w:r w:rsidRPr="00977AD2">
        <w:t>Introduce a new Rel-19 IE to group po-NumPerPEI-r19, payloadSizeDCI-2-7-r19, pei-FrameOffset-r19, where each parameter is mandatory.</w:t>
      </w:r>
    </w:p>
    <w:p w14:paraId="660FBE5A" w14:textId="77777777" w:rsidR="006B0259" w:rsidRDefault="006B0259" w:rsidP="006B0259">
      <w:pPr>
        <w:pStyle w:val="Comments"/>
      </w:pPr>
      <w:r>
        <w:t>Proposal 8</w:t>
      </w:r>
      <w:r>
        <w:tab/>
        <w:t>X202 is not pursued.</w:t>
      </w:r>
    </w:p>
    <w:p w14:paraId="050679D6" w14:textId="77777777" w:rsidR="006B0259" w:rsidRDefault="006B0259" w:rsidP="006B0259">
      <w:pPr>
        <w:pStyle w:val="Agreement"/>
        <w:tabs>
          <w:tab w:val="clear" w:pos="9990"/>
          <w:tab w:val="left" w:pos="1619"/>
        </w:tabs>
        <w:overflowPunct/>
        <w:autoSpaceDE/>
        <w:autoSpaceDN/>
        <w:adjustRightInd/>
        <w:ind w:left="1619" w:hanging="360"/>
        <w:textAlignment w:val="auto"/>
      </w:pPr>
      <w:r>
        <w:t>[X202] is Rejected.</w:t>
      </w:r>
    </w:p>
    <w:p w14:paraId="647CB2E0" w14:textId="77777777" w:rsidR="006B0259" w:rsidRDefault="006B0259" w:rsidP="006B0259">
      <w:pPr>
        <w:pStyle w:val="Comments"/>
      </w:pPr>
      <w:r>
        <w:t>Proposal 9</w:t>
      </w:r>
      <w:r>
        <w:tab/>
        <w:t>RAN2 confirms that legacy servingCellMO is used for deriving serving cell measurement results in the following cases:</w:t>
      </w:r>
    </w:p>
    <w:p w14:paraId="1EE714B1" w14:textId="77777777" w:rsidR="006B0259" w:rsidRDefault="006B0259" w:rsidP="006B0259">
      <w:pPr>
        <w:pStyle w:val="Comments"/>
      </w:pPr>
      <w:r>
        <w:t>- if absoluteFrequencySSB is configured in ServingCellConfigCommon and od-ssb is not configured.</w:t>
      </w:r>
    </w:p>
    <w:p w14:paraId="2211918F" w14:textId="77777777" w:rsidR="006B0259" w:rsidRDefault="006B0259" w:rsidP="006B0259">
      <w:pPr>
        <w:pStyle w:val="Comments"/>
      </w:pPr>
      <w:r>
        <w:t>- if absoluteFrequencySSB is configured in ServingCellConfigCommon and od-ssb is not configured with od-ssb-absoluteFrequency</w:t>
      </w:r>
    </w:p>
    <w:p w14:paraId="1709EAD3" w14:textId="77777777" w:rsidR="006B0259" w:rsidRDefault="006B0259" w:rsidP="006B0259">
      <w:pPr>
        <w:pStyle w:val="Comments"/>
      </w:pPr>
      <w:r>
        <w:t>- if absoluteFrequencySSB is configured in ServingCellConfigCommon and od-ssb is configured with od-ssb-absoluteFrequency and od-ssb transmission is not activated</w:t>
      </w:r>
    </w:p>
    <w:p w14:paraId="72826C41" w14:textId="77777777" w:rsidR="006B0259" w:rsidRDefault="006B0259" w:rsidP="006B0259">
      <w:pPr>
        <w:pStyle w:val="Agreement"/>
        <w:tabs>
          <w:tab w:val="clear" w:pos="9990"/>
          <w:tab w:val="left" w:pos="1619"/>
        </w:tabs>
        <w:overflowPunct/>
        <w:autoSpaceDE/>
        <w:autoSpaceDN/>
        <w:adjustRightInd/>
        <w:ind w:left="1619" w:hanging="360"/>
        <w:textAlignment w:val="auto"/>
      </w:pPr>
      <w:r>
        <w:t>RAN2 confirms that legacy servingCellMO is used for deriving serving cell measurement results in the following cases:</w:t>
      </w:r>
    </w:p>
    <w:p w14:paraId="107FDE05" w14:textId="77777777" w:rsidR="006B0259" w:rsidRDefault="006B0259" w:rsidP="006B0259">
      <w:pPr>
        <w:pStyle w:val="Agreement"/>
        <w:numPr>
          <w:ilvl w:val="0"/>
          <w:numId w:val="0"/>
        </w:numPr>
        <w:ind w:left="1619"/>
      </w:pPr>
      <w:r>
        <w:t>- if absoluteFrequencySSB is configured in ServingCellConfigCommon and od-ssb is not configured.</w:t>
      </w:r>
    </w:p>
    <w:p w14:paraId="14752895" w14:textId="77777777" w:rsidR="006B0259" w:rsidRDefault="006B0259" w:rsidP="006B0259">
      <w:pPr>
        <w:pStyle w:val="Agreement"/>
        <w:numPr>
          <w:ilvl w:val="0"/>
          <w:numId w:val="0"/>
        </w:numPr>
        <w:ind w:left="1619"/>
      </w:pPr>
      <w:r>
        <w:t>- if absoluteFrequencySSB is configured in ServingCellConfigCommon and od-ssb is not configured with od-ssb-absoluteFrequency</w:t>
      </w:r>
    </w:p>
    <w:p w14:paraId="6DA28988" w14:textId="77777777" w:rsidR="006B0259" w:rsidRDefault="006B0259" w:rsidP="006B0259">
      <w:pPr>
        <w:pStyle w:val="Agreement"/>
        <w:numPr>
          <w:ilvl w:val="0"/>
          <w:numId w:val="0"/>
        </w:numPr>
        <w:ind w:left="1619"/>
      </w:pPr>
      <w:r>
        <w:t>- if absoluteFrequencySSB is configured in ServingCellConfigCommon and od-ssb is configured with od-ssb-absoluteFrequency and od-ssb transmission is not activated</w:t>
      </w:r>
    </w:p>
    <w:p w14:paraId="0F832976" w14:textId="77777777" w:rsidR="006B0259" w:rsidRDefault="006B0259" w:rsidP="006B0259">
      <w:pPr>
        <w:pStyle w:val="Comments"/>
      </w:pPr>
      <w:r>
        <w:t>Proposal 10</w:t>
      </w:r>
      <w:r>
        <w:tab/>
        <w:t>RAN2 confirms that servingCellMO-OD is used for deriving serving cell measurement results in the following cases:</w:t>
      </w:r>
    </w:p>
    <w:p w14:paraId="35DA3B81" w14:textId="77777777" w:rsidR="006B0259" w:rsidRDefault="006B0259" w:rsidP="006B0259">
      <w:pPr>
        <w:pStyle w:val="Comments"/>
      </w:pPr>
      <w:r>
        <w:t>- if absoluteFrequencySSB is configured in ServingCellConfigCommon and od-ssb is configured with od-ssb-absoluteFrequency and OD-SSB transmission is activated.</w:t>
      </w:r>
    </w:p>
    <w:p w14:paraId="1029A114" w14:textId="77777777" w:rsidR="006B0259" w:rsidRDefault="006B0259" w:rsidP="006B0259">
      <w:pPr>
        <w:pStyle w:val="Comments"/>
      </w:pPr>
      <w:r>
        <w:t>- if absoluteFrequencySSB is not configured in ServingCellConfigCommon and od-ssb is configured and od-ssb is activated.</w:t>
      </w:r>
    </w:p>
    <w:p w14:paraId="28152E3F" w14:textId="77777777" w:rsidR="006B0259" w:rsidRDefault="006B0259" w:rsidP="006B0259">
      <w:pPr>
        <w:pStyle w:val="Agreement"/>
        <w:tabs>
          <w:tab w:val="clear" w:pos="9990"/>
          <w:tab w:val="left" w:pos="1619"/>
        </w:tabs>
        <w:overflowPunct/>
        <w:autoSpaceDE/>
        <w:autoSpaceDN/>
        <w:adjustRightInd/>
        <w:ind w:left="1619" w:hanging="360"/>
        <w:textAlignment w:val="auto"/>
      </w:pPr>
      <w:r>
        <w:t>RAN2 confirms that servingCellMO-OD is used for deriving serving cell measurement results in the following cases:</w:t>
      </w:r>
    </w:p>
    <w:p w14:paraId="4F9BE048" w14:textId="77777777" w:rsidR="006B0259" w:rsidRDefault="006B0259" w:rsidP="006B0259">
      <w:pPr>
        <w:pStyle w:val="Agreement"/>
        <w:numPr>
          <w:ilvl w:val="0"/>
          <w:numId w:val="0"/>
        </w:numPr>
        <w:ind w:left="1619"/>
      </w:pPr>
      <w:r>
        <w:t>- if absoluteFrequencySSB is configured in ServingCellConfigCommon and od-ssb is configured with od-ssb-absoluteFrequency and OD-SSB transmission is activated.</w:t>
      </w:r>
    </w:p>
    <w:p w14:paraId="29F8093E" w14:textId="77777777" w:rsidR="006B0259" w:rsidRPr="00CE61FB" w:rsidRDefault="006B0259" w:rsidP="006B0259">
      <w:pPr>
        <w:pStyle w:val="Agreement"/>
        <w:numPr>
          <w:ilvl w:val="0"/>
          <w:numId w:val="0"/>
        </w:numPr>
        <w:ind w:left="1619"/>
      </w:pPr>
      <w:r>
        <w:t>- if absoluteFrequencySSB is not configured in ServingCellConfigCommon and od-ssb is configured and od-ssb is activated.</w:t>
      </w:r>
    </w:p>
    <w:p w14:paraId="2B875642" w14:textId="77777777" w:rsidR="006B0259" w:rsidRDefault="006B0259" w:rsidP="006B0259">
      <w:pPr>
        <w:pStyle w:val="Comments"/>
        <w:rPr>
          <w:lang w:val="en-US"/>
        </w:rPr>
      </w:pPr>
    </w:p>
    <w:p w14:paraId="0204E770" w14:textId="77777777" w:rsidR="006B0259" w:rsidRPr="00977AD2" w:rsidRDefault="006B0259" w:rsidP="006B0259">
      <w:pPr>
        <w:pStyle w:val="Agreement"/>
        <w:tabs>
          <w:tab w:val="clear" w:pos="9990"/>
          <w:tab w:val="left" w:pos="1619"/>
        </w:tabs>
        <w:overflowPunct/>
        <w:autoSpaceDE/>
        <w:autoSpaceDN/>
        <w:adjustRightInd/>
        <w:ind w:left="1619" w:hanging="360"/>
        <w:textAlignment w:val="auto"/>
      </w:pPr>
      <w:r>
        <w:t>Continue the d</w:t>
      </w:r>
      <w:r w:rsidRPr="00977AD2">
        <w:t>iscuss</w:t>
      </w:r>
      <w:r>
        <w:t xml:space="preserve">ion on the </w:t>
      </w:r>
      <w:r w:rsidRPr="00977AD2">
        <w:t>procedural text for OD-SSB and CSI-RS measurements and for STMC setup for SSB adaptation/OD-SSB</w:t>
      </w:r>
      <w:r>
        <w:t xml:space="preserve"> in a Post meeting email discussion</w:t>
      </w:r>
    </w:p>
    <w:p w14:paraId="112F75C7" w14:textId="77777777" w:rsidR="006B0259" w:rsidRDefault="006B0259" w:rsidP="006B0259">
      <w:pPr>
        <w:pStyle w:val="Comments"/>
        <w:rPr>
          <w:lang w:val="en-US"/>
        </w:rPr>
      </w:pPr>
    </w:p>
    <w:p w14:paraId="64C60EB6" w14:textId="77777777" w:rsidR="006B0259" w:rsidRDefault="006B0259" w:rsidP="006B0259">
      <w:pPr>
        <w:pStyle w:val="Comments"/>
        <w:rPr>
          <w:lang w:val="en-US"/>
        </w:rPr>
      </w:pPr>
    </w:p>
    <w:p w14:paraId="1D2F4E89" w14:textId="77777777" w:rsidR="006B0259" w:rsidRDefault="006B0259" w:rsidP="006B0259">
      <w:pPr>
        <w:pStyle w:val="EmailDiscussion"/>
        <w:tabs>
          <w:tab w:val="left" w:pos="1619"/>
        </w:tabs>
        <w:overflowPunct/>
        <w:autoSpaceDE/>
        <w:autoSpaceDN/>
        <w:adjustRightInd/>
        <w:ind w:left="1619" w:hanging="360"/>
        <w:textAlignment w:val="auto"/>
      </w:pPr>
      <w:r>
        <w:t>[Post131bis][301][NES] OD-SSB  CSI-RS measurements (Xiaomi)</w:t>
      </w:r>
    </w:p>
    <w:p w14:paraId="3AE49F42" w14:textId="77777777" w:rsidR="006B0259" w:rsidRDefault="006B0259" w:rsidP="006B0259">
      <w:pPr>
        <w:pStyle w:val="EmailDiscussion2"/>
      </w:pPr>
      <w:r>
        <w:tab/>
        <w:t xml:space="preserve">Scope: Discuss procedural text for OD-SSB and CSI-RS measurements and for SMTC setup for SSB adaptation/OD-SSB </w:t>
      </w:r>
    </w:p>
    <w:p w14:paraId="6FBE775F" w14:textId="77777777" w:rsidR="006B0259" w:rsidRDefault="006B0259" w:rsidP="006B0259">
      <w:pPr>
        <w:pStyle w:val="EmailDiscussion2"/>
      </w:pPr>
      <w:r>
        <w:tab/>
        <w:t>Intended outcome: email discussion summary</w:t>
      </w:r>
    </w:p>
    <w:p w14:paraId="78F673E4" w14:textId="77777777" w:rsidR="006B0259" w:rsidRDefault="006B0259" w:rsidP="006B0259">
      <w:pPr>
        <w:pStyle w:val="EmailDiscussion2"/>
      </w:pPr>
      <w:r>
        <w:tab/>
        <w:t>Deadline:  long</w:t>
      </w:r>
    </w:p>
    <w:p w14:paraId="21C8DFC0" w14:textId="77777777" w:rsidR="006B0259" w:rsidRPr="00977AD2" w:rsidRDefault="006B0259" w:rsidP="006B0259">
      <w:pPr>
        <w:pStyle w:val="Doc-text2"/>
        <w:ind w:left="0" w:firstLine="0"/>
      </w:pPr>
    </w:p>
    <w:p w14:paraId="323C8E36" w14:textId="77777777" w:rsidR="006B0259" w:rsidRDefault="006B0259" w:rsidP="006B0259">
      <w:pPr>
        <w:pStyle w:val="Comments"/>
        <w:rPr>
          <w:lang w:val="en-US"/>
        </w:rPr>
      </w:pPr>
    </w:p>
    <w:p w14:paraId="58286FB4" w14:textId="3D8093FE" w:rsidR="006B0259" w:rsidRDefault="006B0259" w:rsidP="006B0259">
      <w:pPr>
        <w:pStyle w:val="Doc-title"/>
      </w:pPr>
      <w:r w:rsidRPr="009C4513">
        <w:t>R2-2507762</w:t>
      </w:r>
      <w:r>
        <w:tab/>
        <w:t>Report of [AT131bis][302][NES</w:t>
      </w:r>
      <w:r w:rsidRPr="00D75BE7">
        <w:t xml:space="preserve"> </w:t>
      </w:r>
      <w:r>
        <w:t>SSB-less vs OD-SSB case 1</w:t>
      </w:r>
      <w:r>
        <w:tab/>
        <w:t>Apple</w:t>
      </w:r>
      <w:r>
        <w:tab/>
        <w:t>discussion</w:t>
      </w:r>
      <w:r>
        <w:tab/>
        <w:t>Rel-19</w:t>
      </w:r>
      <w:r>
        <w:tab/>
        <w:t>Netw_Energy_NR_enh-Core</w:t>
      </w:r>
    </w:p>
    <w:p w14:paraId="22522E2D" w14:textId="77777777" w:rsidR="006B0259" w:rsidRDefault="006B0259" w:rsidP="006B0259">
      <w:pPr>
        <w:pStyle w:val="Comments"/>
      </w:pPr>
      <w:r>
        <w:t>Proposal 1: When AO-SSB in reference cell is present (i.e. absoluteFrequencySSB is present) and OD-SSB is not configured, the UE can obtain timing from SpCell or another SCell (i.e. SSB-less operation).</w:t>
      </w:r>
    </w:p>
    <w:p w14:paraId="45C22966" w14:textId="77777777" w:rsidR="006B0259" w:rsidRDefault="006B0259" w:rsidP="006B0259">
      <w:pPr>
        <w:pStyle w:val="Agreement"/>
        <w:tabs>
          <w:tab w:val="clear" w:pos="9990"/>
          <w:tab w:val="left" w:pos="1619"/>
        </w:tabs>
        <w:overflowPunct/>
        <w:autoSpaceDE/>
        <w:autoSpaceDN/>
        <w:adjustRightInd/>
        <w:ind w:left="1619" w:hanging="360"/>
        <w:textAlignment w:val="auto"/>
      </w:pPr>
      <w:r w:rsidRPr="00F96BA6">
        <w:t>When AO-SSB in reference cell is present (i.e. absoluteFrequencySSB is present) and OD-SSB is not configured, the UE can obtain timing from SpCell or another SCell (i.e. SSB-less operation).</w:t>
      </w:r>
    </w:p>
    <w:p w14:paraId="44BAF89C" w14:textId="77777777" w:rsidR="006B0259" w:rsidRDefault="006B0259" w:rsidP="006B0259">
      <w:pPr>
        <w:pStyle w:val="Comments"/>
      </w:pPr>
      <w:r>
        <w:t>Proposal 2: When AO-SSB in reference cell is present (i.e. absoluteFrequencySSB is present) and OD-SSB is deactivated, RAN2 assume that the UE can obtain timing from SpCell or another SCell (i.e. SSB-less operation as legacy Rel-18 behavior). And when OD-SSB is activated, the UE obtains timing reference based on OD-SSB. RAN2 updates CR based on this assumption.</w:t>
      </w:r>
    </w:p>
    <w:p w14:paraId="53E0483F" w14:textId="77777777" w:rsidR="006B0259" w:rsidRPr="00F96BA6" w:rsidRDefault="006B0259" w:rsidP="006B0259">
      <w:pPr>
        <w:pStyle w:val="Agreement"/>
        <w:tabs>
          <w:tab w:val="clear" w:pos="9990"/>
          <w:tab w:val="left" w:pos="1619"/>
        </w:tabs>
        <w:overflowPunct/>
        <w:autoSpaceDE/>
        <w:autoSpaceDN/>
        <w:adjustRightInd/>
        <w:ind w:left="1619" w:hanging="360"/>
        <w:textAlignment w:val="auto"/>
      </w:pPr>
      <w:r w:rsidRPr="00F96BA6">
        <w:t>When AO-SSB in reference cell is present (i.e. absoluteFrequencySSB is present) and OD-SSB is deactivated, RAN2 assume that the UE can obtain timing from SpCell or another SCell (i.e. SSB-less operation as legacy Rel-18 behavior).</w:t>
      </w:r>
    </w:p>
    <w:p w14:paraId="5E406EFA" w14:textId="77777777" w:rsidR="006B0259" w:rsidRDefault="006B0259" w:rsidP="006B0259">
      <w:pPr>
        <w:pStyle w:val="Comments"/>
      </w:pPr>
      <w:r>
        <w:t xml:space="preserve">Proposal 3: RAN2 determine whether to send LS to RAN1 to check if any issue in Thursday CB. </w:t>
      </w:r>
    </w:p>
    <w:p w14:paraId="68EE61B5" w14:textId="77777777" w:rsidR="006B0259" w:rsidRDefault="006B0259" w:rsidP="006B0259">
      <w:pPr>
        <w:pStyle w:val="Agreement"/>
        <w:tabs>
          <w:tab w:val="clear" w:pos="9990"/>
          <w:tab w:val="left" w:pos="1619"/>
        </w:tabs>
        <w:overflowPunct/>
        <w:autoSpaceDE/>
        <w:autoSpaceDN/>
        <w:adjustRightInd/>
        <w:ind w:left="1619" w:hanging="360"/>
        <w:textAlignment w:val="auto"/>
      </w:pPr>
      <w:r>
        <w:t>We send an LS to RAN1 (cc RAN4) in R2-2507768 with the RAN2 agreements and updated field description asking if they see any issues with this</w:t>
      </w:r>
    </w:p>
    <w:p w14:paraId="1C274462" w14:textId="77777777" w:rsidR="006B0259" w:rsidRPr="009C551F" w:rsidRDefault="006B0259" w:rsidP="006B0259">
      <w:pPr>
        <w:pStyle w:val="Comments"/>
      </w:pPr>
      <w:r>
        <w:t>Proposal 4: To reflect RAN2 assumption, RAN2 agree the following CR on field description of absoluteFrequencySSB:</w:t>
      </w:r>
    </w:p>
    <w:p w14:paraId="29771F19" w14:textId="77777777" w:rsidR="006B0259" w:rsidRDefault="006B0259" w:rsidP="006B0259">
      <w:pPr>
        <w:pStyle w:val="Comments"/>
        <w:rPr>
          <w:lang w:eastAsia="sv-SE"/>
        </w:rPr>
      </w:pPr>
      <w:r>
        <w:rPr>
          <w:lang w:eastAsia="sv-SE"/>
        </w:rPr>
        <w:t>absoluteFrequencySSB</w:t>
      </w:r>
    </w:p>
    <w:p w14:paraId="59F0BE19" w14:textId="77777777" w:rsidR="006B0259" w:rsidRPr="000E092C" w:rsidRDefault="006B0259" w:rsidP="006B0259">
      <w:pPr>
        <w:pStyle w:val="Comments"/>
        <w:rPr>
          <w:lang w:eastAsia="sv-SE"/>
        </w:rPr>
      </w:pPr>
      <w:r>
        <w:rPr>
          <w:lang w:eastAsia="sv-SE"/>
        </w:rPr>
        <w:t xml:space="preserve">Frequency of the SSB to be used for this serving cell. SSB related parameters (e.g. SSB index) provided for a serving cell refer to this SSB frequency unless mentioned otherwise. The CD-SSB of the PCell is always on the sync raster. Frequencies are considered to be on the sync raster if they are also identifiable with a GSCN value (see TS 38.101-1 [15] or TS 38.101-5 [75]). If the field is absent, the SSB related parameters should be absent, e.g. ssb-PositionsInBurst, ssb-periodicityServingCell and subcarrierSpacing in ServingCellConfigCommon IE. </w:t>
      </w:r>
      <w:r w:rsidRPr="00202785">
        <w:rPr>
          <w:lang w:eastAsia="sv-SE"/>
        </w:rPr>
        <w:t>If the field is absent</w:t>
      </w:r>
      <w:r>
        <w:rPr>
          <w:lang w:eastAsia="sv-SE"/>
        </w:rPr>
        <w:t xml:space="preserve"> </w:t>
      </w:r>
      <w:r w:rsidRPr="000E092C">
        <w:rPr>
          <w:u w:val="single"/>
          <w:lang w:eastAsia="sv-SE"/>
        </w:rPr>
        <w:t xml:space="preserve">and </w:t>
      </w:r>
      <w:r w:rsidRPr="000E092C">
        <w:rPr>
          <w:iCs/>
          <w:u w:val="single"/>
          <w:lang w:eastAsia="sv-SE"/>
        </w:rPr>
        <w:t>od-ssb</w:t>
      </w:r>
      <w:r w:rsidRPr="000E092C">
        <w:rPr>
          <w:bCs/>
          <w:iCs/>
          <w:u w:val="single"/>
          <w:lang w:eastAsia="sv-SE"/>
        </w:rPr>
        <w:t>-</w:t>
      </w:r>
      <w:r w:rsidRPr="000E092C">
        <w:rPr>
          <w:bCs/>
          <w:u w:val="single"/>
          <w:lang w:eastAsia="sv-SE"/>
        </w:rPr>
        <w:t>r19</w:t>
      </w:r>
      <w:r w:rsidRPr="000E092C">
        <w:rPr>
          <w:u w:val="single"/>
          <w:lang w:eastAsia="sv-SE"/>
        </w:rPr>
        <w:t xml:space="preserve"> is absent in </w:t>
      </w:r>
      <w:r w:rsidRPr="000E092C">
        <w:rPr>
          <w:iCs/>
          <w:u w:val="single"/>
          <w:lang w:eastAsia="sv-SE"/>
        </w:rPr>
        <w:t>SCellConfig</w:t>
      </w:r>
      <w:r w:rsidRPr="000E092C">
        <w:rPr>
          <w:lang w:eastAsia="sv-SE"/>
        </w:rPr>
        <w:t>,</w:t>
      </w:r>
      <w:r w:rsidRPr="000E092C">
        <w:rPr>
          <w:u w:val="single"/>
          <w:lang w:eastAsia="sv-SE"/>
        </w:rPr>
        <w:t xml:space="preserve"> or if the field is absent and </w:t>
      </w:r>
      <w:r w:rsidRPr="000E092C">
        <w:rPr>
          <w:bCs/>
          <w:u w:val="single"/>
          <w:lang w:eastAsia="sv-SE"/>
        </w:rPr>
        <w:t>od-ssb-r19</w:t>
      </w:r>
      <w:r w:rsidRPr="000E092C">
        <w:rPr>
          <w:u w:val="single"/>
          <w:lang w:eastAsia="sv-SE"/>
        </w:rPr>
        <w:t xml:space="preserve"> is present in </w:t>
      </w:r>
      <w:r w:rsidRPr="000E092C">
        <w:rPr>
          <w:iCs/>
          <w:u w:val="single"/>
          <w:lang w:eastAsia="sv-SE"/>
        </w:rPr>
        <w:t>SCellConfig</w:t>
      </w:r>
      <w:r w:rsidRPr="000E092C">
        <w:rPr>
          <w:u w:val="single"/>
          <w:lang w:eastAsia="sv-SE"/>
        </w:rPr>
        <w:t xml:space="preserve"> but OD-SSB is not activated</w:t>
      </w:r>
      <w:r w:rsidRPr="000E092C">
        <w:rPr>
          <w:iCs/>
          <w:u w:val="single"/>
          <w:lang w:eastAsia="sv-SE"/>
        </w:rPr>
        <w:t>,</w:t>
      </w:r>
      <w:r w:rsidRPr="000E092C">
        <w:rPr>
          <w:lang w:eastAsia="sv-SE"/>
        </w:rPr>
        <w:t xml:space="preserve"> </w:t>
      </w:r>
      <w:r w:rsidRPr="00202785">
        <w:rPr>
          <w:lang w:eastAsia="sv-SE"/>
        </w:rPr>
        <w:t>the UE obtains timing reference from the intra-band SpCell</w:t>
      </w:r>
      <w:r w:rsidRPr="00202785">
        <w:t xml:space="preserve"> </w:t>
      </w:r>
      <w:r w:rsidRPr="00202785">
        <w:rPr>
          <w:lang w:eastAsia="sv-SE"/>
        </w:rPr>
        <w:t>or intra-band SCell if applicable as described in TS 38.213 [13], clause 4.1, or from the SpCell or an SCell indicated by referenceCell, or from the reference serving cell defined in TS 38.133 [14]. This is supported in case the SCell for which the UE obtains the timing reference is in the same or different frequency band as the cell (i.e. the SpCell or the SCell, respectively) from which the UE obtains the timing reference.</w:t>
      </w:r>
      <w:r>
        <w:rPr>
          <w:lang w:eastAsia="sv-SE"/>
        </w:rPr>
        <w:t xml:space="preserve"> </w:t>
      </w:r>
      <w:r w:rsidRPr="000E092C">
        <w:rPr>
          <w:u w:val="single"/>
          <w:lang w:eastAsia="sv-SE"/>
        </w:rPr>
        <w:t>if the field is absent and OD-SSB is activated</w:t>
      </w:r>
      <w:r w:rsidRPr="000E092C">
        <w:rPr>
          <w:iCs/>
          <w:u w:val="single"/>
          <w:lang w:eastAsia="sv-SE"/>
        </w:rPr>
        <w:t>,</w:t>
      </w:r>
      <w:r w:rsidRPr="000E092C">
        <w:rPr>
          <w:bCs/>
          <w:u w:val="single"/>
        </w:rPr>
        <w:t xml:space="preserve"> </w:t>
      </w:r>
      <w:r w:rsidRPr="000E092C">
        <w:rPr>
          <w:u w:val="single"/>
        </w:rPr>
        <w:t>the UE obtains timing reference based on OD-SSB</w:t>
      </w:r>
      <w:r>
        <w:rPr>
          <w:u w:val="single"/>
        </w:rPr>
        <w:t>.</w:t>
      </w:r>
    </w:p>
    <w:p w14:paraId="03B9B1E2" w14:textId="77777777" w:rsidR="006B0259" w:rsidRDefault="006B0259" w:rsidP="006B0259">
      <w:pPr>
        <w:pStyle w:val="Comments"/>
        <w:rPr>
          <w:lang w:eastAsia="sv-SE"/>
        </w:rPr>
      </w:pPr>
      <w:r w:rsidRPr="00202785">
        <w:t>For PCell, this field</w:t>
      </w:r>
      <w:r w:rsidRPr="00202785">
        <w:rPr>
          <w:lang w:eastAsia="sv-SE"/>
        </w:rPr>
        <w:t xml:space="preserve"> corresponds to the CD-SSB. </w:t>
      </w:r>
    </w:p>
    <w:p w14:paraId="05E9D4B1" w14:textId="77777777" w:rsidR="006B0259" w:rsidRDefault="006B0259" w:rsidP="006B0259">
      <w:pPr>
        <w:pStyle w:val="Agreement"/>
        <w:tabs>
          <w:tab w:val="clear" w:pos="9990"/>
          <w:tab w:val="left" w:pos="1619"/>
        </w:tabs>
        <w:overflowPunct/>
        <w:autoSpaceDE/>
        <w:autoSpaceDN/>
        <w:adjustRightInd/>
        <w:ind w:left="1619" w:hanging="360"/>
        <w:textAlignment w:val="auto"/>
        <w:rPr>
          <w:lang w:eastAsia="sv-SE"/>
        </w:rPr>
      </w:pPr>
      <w:r>
        <w:rPr>
          <w:lang w:eastAsia="sv-SE"/>
        </w:rPr>
        <w:t>The</w:t>
      </w:r>
      <w:r w:rsidRPr="00F96BA6">
        <w:rPr>
          <w:lang w:eastAsia="sv-SE"/>
        </w:rPr>
        <w:t xml:space="preserve"> field description of absoluteFrequencySSB</w:t>
      </w:r>
      <w:r>
        <w:rPr>
          <w:lang w:eastAsia="sv-SE"/>
        </w:rPr>
        <w:t xml:space="preserve"> is updated as follows:</w:t>
      </w:r>
    </w:p>
    <w:p w14:paraId="76913681" w14:textId="77777777" w:rsidR="006B0259" w:rsidRPr="00DD2EE6" w:rsidRDefault="006B0259" w:rsidP="006B0259">
      <w:pPr>
        <w:pStyle w:val="Doc-text2"/>
        <w:rPr>
          <w:i/>
          <w:lang w:val="en-US"/>
        </w:rPr>
      </w:pPr>
      <w:r>
        <w:rPr>
          <w:lang w:eastAsia="sv-SE"/>
        </w:rPr>
        <w:tab/>
      </w:r>
      <w:r w:rsidRPr="00DD2EE6">
        <w:rPr>
          <w:i/>
          <w:lang w:eastAsia="sv-SE"/>
        </w:rPr>
        <w:t xml:space="preserve">Frequency of the SSB to be used for this serving cell. SSB related parameters (e.g. SSB index) provided for a serving cell refer to this SSB frequency unless mentioned otherwise. The CD-SSB of the PCell is always on the sync raster. Frequencies are considered to be on the sync raster if they are also identifiable with a GSCN value (see TS 38.101-1 [15] or TS 38.101-5 [75]). If the field is absent, the SSB related parameters should be absent, e.g. ssb-PositionsInBurst, ssb-periodicityServingCell and subcarrierSpacing in ServingCellConfigCommon IE. If the field is absent </w:t>
      </w:r>
      <w:r w:rsidRPr="00DD2EE6">
        <w:rPr>
          <w:i/>
          <w:u w:val="single"/>
          <w:lang w:eastAsia="sv-SE"/>
        </w:rPr>
        <w:t xml:space="preserve">and </w:t>
      </w:r>
      <w:r w:rsidRPr="00DD2EE6">
        <w:rPr>
          <w:i/>
          <w:iCs/>
          <w:u w:val="single"/>
          <w:lang w:eastAsia="sv-SE"/>
        </w:rPr>
        <w:t>od-ssb</w:t>
      </w:r>
      <w:r w:rsidRPr="00DD2EE6">
        <w:rPr>
          <w:bCs/>
          <w:i/>
          <w:iCs/>
          <w:u w:val="single"/>
          <w:lang w:eastAsia="sv-SE"/>
        </w:rPr>
        <w:t>-</w:t>
      </w:r>
      <w:r w:rsidRPr="00DD2EE6">
        <w:rPr>
          <w:bCs/>
          <w:i/>
          <w:u w:val="single"/>
          <w:lang w:eastAsia="sv-SE"/>
        </w:rPr>
        <w:t>r19</w:t>
      </w:r>
      <w:r w:rsidRPr="00DD2EE6">
        <w:rPr>
          <w:i/>
          <w:u w:val="single"/>
          <w:lang w:eastAsia="sv-SE"/>
        </w:rPr>
        <w:t xml:space="preserve"> is absent in </w:t>
      </w:r>
      <w:r w:rsidRPr="00DD2EE6">
        <w:rPr>
          <w:i/>
          <w:iCs/>
          <w:u w:val="single"/>
          <w:lang w:eastAsia="sv-SE"/>
        </w:rPr>
        <w:t>SCellConfig</w:t>
      </w:r>
      <w:r w:rsidRPr="00DD2EE6">
        <w:rPr>
          <w:i/>
          <w:lang w:eastAsia="sv-SE"/>
        </w:rPr>
        <w:t>,</w:t>
      </w:r>
      <w:r w:rsidRPr="00DD2EE6">
        <w:rPr>
          <w:i/>
          <w:u w:val="single"/>
          <w:lang w:eastAsia="sv-SE"/>
        </w:rPr>
        <w:t xml:space="preserve"> or if the field is absent and </w:t>
      </w:r>
      <w:r w:rsidRPr="00DD2EE6">
        <w:rPr>
          <w:bCs/>
          <w:i/>
          <w:u w:val="single"/>
          <w:lang w:eastAsia="sv-SE"/>
        </w:rPr>
        <w:t>od-ssb-r19</w:t>
      </w:r>
      <w:r w:rsidRPr="00DD2EE6">
        <w:rPr>
          <w:i/>
          <w:u w:val="single"/>
          <w:lang w:eastAsia="sv-SE"/>
        </w:rPr>
        <w:t xml:space="preserve"> is present in </w:t>
      </w:r>
      <w:r w:rsidRPr="00DD2EE6">
        <w:rPr>
          <w:i/>
          <w:iCs/>
          <w:u w:val="single"/>
          <w:lang w:eastAsia="sv-SE"/>
        </w:rPr>
        <w:t>SCellConfig</w:t>
      </w:r>
      <w:r w:rsidRPr="00DD2EE6">
        <w:rPr>
          <w:i/>
          <w:u w:val="single"/>
          <w:lang w:eastAsia="sv-SE"/>
        </w:rPr>
        <w:t xml:space="preserve"> but OD-SSB is not activated</w:t>
      </w:r>
      <w:r w:rsidRPr="00DD2EE6">
        <w:rPr>
          <w:i/>
          <w:iCs/>
          <w:u w:val="single"/>
          <w:lang w:eastAsia="sv-SE"/>
        </w:rPr>
        <w:t>,</w:t>
      </w:r>
      <w:r w:rsidRPr="00DD2EE6">
        <w:rPr>
          <w:i/>
          <w:lang w:eastAsia="sv-SE"/>
        </w:rPr>
        <w:t xml:space="preserve"> the UE obtains timing reference from the intra-band SpCell</w:t>
      </w:r>
      <w:r w:rsidRPr="00DD2EE6">
        <w:rPr>
          <w:i/>
        </w:rPr>
        <w:t xml:space="preserve"> </w:t>
      </w:r>
      <w:r w:rsidRPr="00DD2EE6">
        <w:rPr>
          <w:i/>
          <w:lang w:eastAsia="sv-SE"/>
        </w:rPr>
        <w:t xml:space="preserve">or intra-band SCell if applicable as described in TS 38.213 [13], clause 4.1, or from the SpCell or an SCell indicated by referenceCell, or from the reference serving cell defined in TS 38.133 [14]. This is supported in case the SCell for which the UE obtains the timing reference is in the same or different frequency band as the cell (i.e. the SpCell or the SCell, respectively) from which the UE obtains the timing reference. </w:t>
      </w:r>
      <w:r w:rsidRPr="00DD2EE6">
        <w:rPr>
          <w:i/>
        </w:rPr>
        <w:t>For PCell, this field</w:t>
      </w:r>
      <w:r w:rsidRPr="00DD2EE6">
        <w:rPr>
          <w:i/>
          <w:lang w:eastAsia="sv-SE"/>
        </w:rPr>
        <w:t xml:space="preserve"> corresponds to the CD-SSB.</w:t>
      </w:r>
    </w:p>
    <w:p w14:paraId="3BE4F983" w14:textId="77777777" w:rsidR="006B0259" w:rsidRDefault="006B0259" w:rsidP="006B0259">
      <w:pPr>
        <w:pStyle w:val="Comments"/>
        <w:rPr>
          <w:lang w:val="en-US"/>
        </w:rPr>
      </w:pPr>
    </w:p>
    <w:p w14:paraId="5A44D9CD" w14:textId="77777777" w:rsidR="006B0259" w:rsidRDefault="006B0259" w:rsidP="006B0259">
      <w:pPr>
        <w:pStyle w:val="Comments"/>
        <w:rPr>
          <w:lang w:val="en-US"/>
        </w:rPr>
      </w:pPr>
    </w:p>
    <w:p w14:paraId="1E6464B1"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Agreements:</w:t>
      </w:r>
    </w:p>
    <w:p w14:paraId="0C779E44" w14:textId="77777777" w:rsidR="006B0259" w:rsidRPr="00676CFB" w:rsidRDefault="006B0259" w:rsidP="006B0259">
      <w:pPr>
        <w:pStyle w:val="Doc-text2"/>
        <w:pBdr>
          <w:top w:val="single" w:sz="4" w:space="1" w:color="auto"/>
          <w:left w:val="single" w:sz="4" w:space="4" w:color="auto"/>
          <w:bottom w:val="single" w:sz="4" w:space="1" w:color="auto"/>
          <w:right w:val="single" w:sz="4" w:space="4" w:color="auto"/>
        </w:pBdr>
        <w:rPr>
          <w:lang w:val="en-US"/>
        </w:rPr>
      </w:pPr>
      <w:r>
        <w:rPr>
          <w:noProof/>
          <w:lang w:val="en-US" w:eastAsia="zh-CN"/>
        </w:rPr>
        <w:tab/>
        <w:t>[E023/</w:t>
      </w:r>
      <w:r>
        <w:rPr>
          <w:noProof/>
          <w:lang w:eastAsia="zh-CN"/>
        </w:rPr>
        <w:t>E</w:t>
      </w:r>
      <w:r w:rsidRPr="00622829">
        <w:rPr>
          <w:noProof/>
          <w:lang w:eastAsia="zh-CN"/>
        </w:rPr>
        <w:t>0</w:t>
      </w:r>
      <w:r>
        <w:rPr>
          <w:noProof/>
          <w:lang w:val="en-US" w:eastAsia="zh-CN"/>
        </w:rPr>
        <w:t>2</w:t>
      </w:r>
      <w:r>
        <w:rPr>
          <w:noProof/>
          <w:lang w:eastAsia="zh-CN"/>
        </w:rPr>
        <w:t>4/E</w:t>
      </w:r>
      <w:r w:rsidRPr="00622829">
        <w:rPr>
          <w:noProof/>
          <w:lang w:eastAsia="zh-CN"/>
        </w:rPr>
        <w:t>0</w:t>
      </w:r>
      <w:r>
        <w:rPr>
          <w:noProof/>
          <w:lang w:val="en-US" w:eastAsia="zh-CN"/>
        </w:rPr>
        <w:t>2</w:t>
      </w:r>
      <w:r w:rsidRPr="00622829">
        <w:rPr>
          <w:noProof/>
          <w:lang w:eastAsia="zh-CN"/>
        </w:rPr>
        <w:t>5</w:t>
      </w:r>
      <w:r>
        <w:rPr>
          <w:noProof/>
          <w:lang w:val="en-US" w:eastAsia="zh-CN"/>
        </w:rPr>
        <w:t>/H128/J002/O006/V503</w:t>
      </w:r>
      <w:r>
        <w:rPr>
          <w:noProof/>
          <w:lang w:eastAsia="zh-CN"/>
        </w:rPr>
        <w:t>]</w:t>
      </w:r>
      <w:r>
        <w:rPr>
          <w:noProof/>
          <w:lang w:val="en-US" w:eastAsia="zh-CN"/>
        </w:rPr>
        <w:t>:</w:t>
      </w:r>
    </w:p>
    <w:p w14:paraId="63FF4083"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1.</w:t>
      </w:r>
      <w:r>
        <w:tab/>
      </w:r>
      <w:r w:rsidRPr="00F96BA6">
        <w:t>When AO-SSB in reference cell is present (i.e. absoluteFrequencySSB is present) and OD-SSB is not configured, the UE can obtain timing from SpCell or another SCell (i.e. SSB-less operation).</w:t>
      </w:r>
    </w:p>
    <w:p w14:paraId="525AC911"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2.</w:t>
      </w:r>
      <w:r>
        <w:tab/>
      </w:r>
      <w:r w:rsidRPr="00F96BA6">
        <w:t>When AO-SSB in reference cell is present (i.e. absoluteFrequencySSB is present) and OD-SSB is deactivated, RAN2 assume that the UE can obtain timing from SpCell or another SCell (i.e. SSB-less operation as legacy Rel-18 behavior).</w:t>
      </w:r>
    </w:p>
    <w:p w14:paraId="7FE06518" w14:textId="77777777" w:rsidR="006B0259" w:rsidRDefault="006B0259" w:rsidP="006B0259">
      <w:pPr>
        <w:pStyle w:val="Doc-text2"/>
        <w:pBdr>
          <w:top w:val="single" w:sz="4" w:space="1" w:color="auto"/>
          <w:left w:val="single" w:sz="4" w:space="4" w:color="auto"/>
          <w:bottom w:val="single" w:sz="4" w:space="1" w:color="auto"/>
          <w:right w:val="single" w:sz="4" w:space="4" w:color="auto"/>
        </w:pBdr>
        <w:rPr>
          <w:lang w:eastAsia="sv-SE"/>
        </w:rPr>
      </w:pPr>
      <w:r>
        <w:rPr>
          <w:lang w:eastAsia="sv-SE"/>
        </w:rPr>
        <w:t>3.</w:t>
      </w:r>
      <w:r>
        <w:rPr>
          <w:lang w:eastAsia="sv-SE"/>
        </w:rPr>
        <w:tab/>
        <w:t>The</w:t>
      </w:r>
      <w:r w:rsidRPr="00F96BA6">
        <w:rPr>
          <w:lang w:eastAsia="sv-SE"/>
        </w:rPr>
        <w:t xml:space="preserve"> field description of absoluteFrequencySSB</w:t>
      </w:r>
      <w:r>
        <w:rPr>
          <w:lang w:eastAsia="sv-SE"/>
        </w:rPr>
        <w:t xml:space="preserve"> is updated as follows:</w:t>
      </w:r>
    </w:p>
    <w:p w14:paraId="5E933457" w14:textId="77777777" w:rsidR="006B0259" w:rsidRDefault="006B0259" w:rsidP="006B0259">
      <w:pPr>
        <w:pStyle w:val="Doc-text2"/>
        <w:pBdr>
          <w:top w:val="single" w:sz="4" w:space="1" w:color="auto"/>
          <w:left w:val="single" w:sz="4" w:space="4" w:color="auto"/>
          <w:bottom w:val="single" w:sz="4" w:space="1" w:color="auto"/>
          <w:right w:val="single" w:sz="4" w:space="4" w:color="auto"/>
        </w:pBdr>
        <w:rPr>
          <w:i/>
          <w:lang w:eastAsia="sv-SE"/>
        </w:rPr>
      </w:pPr>
      <w:r>
        <w:rPr>
          <w:lang w:eastAsia="sv-SE"/>
        </w:rPr>
        <w:tab/>
      </w:r>
      <w:r w:rsidRPr="00DD2EE6">
        <w:rPr>
          <w:i/>
          <w:lang w:eastAsia="sv-SE"/>
        </w:rPr>
        <w:t xml:space="preserve">Frequency of the SSB to be used for this serving cell. SSB related parameters (e.g. SSB index) provided for a serving cell refer to this SSB frequency unless mentioned otherwise. The CD-SSB of the PCell is always on the sync raster. Frequencies are considered to be on the sync raster if they are also identifiable with a GSCN value (see TS 38.101-1 [15] or TS 38.101-5 [75]). If the field is absent, the SSB related parameters should be absent, e.g. ssb-PositionsInBurst, ssb-periodicityServingCell and subcarrierSpacing in ServingCellConfigCommon IE. If the field is absent </w:t>
      </w:r>
      <w:r w:rsidRPr="00DD2EE6">
        <w:rPr>
          <w:i/>
          <w:u w:val="single"/>
          <w:lang w:eastAsia="sv-SE"/>
        </w:rPr>
        <w:t xml:space="preserve">and </w:t>
      </w:r>
      <w:r w:rsidRPr="00DD2EE6">
        <w:rPr>
          <w:i/>
          <w:iCs/>
          <w:u w:val="single"/>
          <w:lang w:eastAsia="sv-SE"/>
        </w:rPr>
        <w:t>od-ssb</w:t>
      </w:r>
      <w:r w:rsidRPr="00DD2EE6">
        <w:rPr>
          <w:bCs/>
          <w:i/>
          <w:iCs/>
          <w:u w:val="single"/>
          <w:lang w:eastAsia="sv-SE"/>
        </w:rPr>
        <w:t>-</w:t>
      </w:r>
      <w:r w:rsidRPr="00DD2EE6">
        <w:rPr>
          <w:bCs/>
          <w:i/>
          <w:u w:val="single"/>
          <w:lang w:eastAsia="sv-SE"/>
        </w:rPr>
        <w:t>r19</w:t>
      </w:r>
      <w:r w:rsidRPr="00DD2EE6">
        <w:rPr>
          <w:i/>
          <w:u w:val="single"/>
          <w:lang w:eastAsia="sv-SE"/>
        </w:rPr>
        <w:t xml:space="preserve"> is absent in </w:t>
      </w:r>
      <w:r w:rsidRPr="00DD2EE6">
        <w:rPr>
          <w:i/>
          <w:iCs/>
          <w:u w:val="single"/>
          <w:lang w:eastAsia="sv-SE"/>
        </w:rPr>
        <w:t>SCellConfig</w:t>
      </w:r>
      <w:r w:rsidRPr="00DD2EE6">
        <w:rPr>
          <w:i/>
          <w:lang w:eastAsia="sv-SE"/>
        </w:rPr>
        <w:t>,</w:t>
      </w:r>
      <w:r w:rsidRPr="00DD2EE6">
        <w:rPr>
          <w:i/>
          <w:u w:val="single"/>
          <w:lang w:eastAsia="sv-SE"/>
        </w:rPr>
        <w:t xml:space="preserve"> or if the field is absent and </w:t>
      </w:r>
      <w:r w:rsidRPr="00DD2EE6">
        <w:rPr>
          <w:bCs/>
          <w:i/>
          <w:u w:val="single"/>
          <w:lang w:eastAsia="sv-SE"/>
        </w:rPr>
        <w:t>od-ssb-r19</w:t>
      </w:r>
      <w:r w:rsidRPr="00DD2EE6">
        <w:rPr>
          <w:i/>
          <w:u w:val="single"/>
          <w:lang w:eastAsia="sv-SE"/>
        </w:rPr>
        <w:t xml:space="preserve"> is present in </w:t>
      </w:r>
      <w:r w:rsidRPr="00DD2EE6">
        <w:rPr>
          <w:i/>
          <w:iCs/>
          <w:u w:val="single"/>
          <w:lang w:eastAsia="sv-SE"/>
        </w:rPr>
        <w:t>SCellConfig</w:t>
      </w:r>
      <w:r w:rsidRPr="00DD2EE6">
        <w:rPr>
          <w:i/>
          <w:u w:val="single"/>
          <w:lang w:eastAsia="sv-SE"/>
        </w:rPr>
        <w:t xml:space="preserve"> but OD-SSB is not activated</w:t>
      </w:r>
      <w:r w:rsidRPr="00DD2EE6">
        <w:rPr>
          <w:i/>
          <w:iCs/>
          <w:u w:val="single"/>
          <w:lang w:eastAsia="sv-SE"/>
        </w:rPr>
        <w:t>,</w:t>
      </w:r>
      <w:r w:rsidRPr="00DD2EE6">
        <w:rPr>
          <w:i/>
          <w:lang w:eastAsia="sv-SE"/>
        </w:rPr>
        <w:t xml:space="preserve"> the UE obtains timing reference from the intra-band SpCell</w:t>
      </w:r>
      <w:r w:rsidRPr="00DD2EE6">
        <w:rPr>
          <w:i/>
        </w:rPr>
        <w:t xml:space="preserve"> </w:t>
      </w:r>
      <w:r w:rsidRPr="00DD2EE6">
        <w:rPr>
          <w:i/>
          <w:lang w:eastAsia="sv-SE"/>
        </w:rPr>
        <w:t xml:space="preserve">or intra-band SCell if applicable as described in TS 38.213 [13], clause 4.1, or from the SpCell or an SCell indicated by referenceCell, or from the reference serving cell defined in TS 38.133 [14]. This is supported in case the SCell for which the UE obtains the timing reference is in the same or different frequency band as the cell (i.e. the SpCell or the SCell, respectively) from which the UE obtains the timing reference. </w:t>
      </w:r>
      <w:r w:rsidRPr="00DD2EE6">
        <w:rPr>
          <w:i/>
        </w:rPr>
        <w:t>For PCell, this field</w:t>
      </w:r>
      <w:r w:rsidRPr="00DD2EE6">
        <w:rPr>
          <w:i/>
          <w:lang w:eastAsia="sv-SE"/>
        </w:rPr>
        <w:t xml:space="preserve"> corresponds to the CD-SSB.</w:t>
      </w:r>
    </w:p>
    <w:p w14:paraId="504BD9BA" w14:textId="77777777" w:rsidR="006B0259" w:rsidRDefault="006B0259" w:rsidP="006B0259">
      <w:pPr>
        <w:pStyle w:val="Doc-text2"/>
        <w:pBdr>
          <w:top w:val="single" w:sz="4" w:space="1" w:color="auto"/>
          <w:left w:val="single" w:sz="4" w:space="4" w:color="auto"/>
          <w:bottom w:val="single" w:sz="4" w:space="1" w:color="auto"/>
          <w:right w:val="single" w:sz="4" w:space="4" w:color="auto"/>
        </w:pBdr>
        <w:rPr>
          <w:i/>
          <w:lang w:eastAsia="sv-SE"/>
        </w:rPr>
      </w:pPr>
    </w:p>
    <w:p w14:paraId="08EC9289"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rsidRPr="00C8113F">
        <w:t>4.</w:t>
      </w:r>
      <w:r w:rsidRPr="00C8113F">
        <w:tab/>
      </w:r>
      <w:r>
        <w:rPr>
          <w:noProof/>
          <w:lang w:eastAsia="zh-CN"/>
        </w:rPr>
        <w:t>[X201]</w:t>
      </w:r>
      <w:r>
        <w:rPr>
          <w:noProof/>
          <w:lang w:val="en-US" w:eastAsia="zh-CN"/>
        </w:rPr>
        <w:t xml:space="preserve">: </w:t>
      </w:r>
      <w:r w:rsidRPr="00625908">
        <w:t>servingcellMO is not configured for OD-SSB measurement in Case1 SCell and OD-SSB specific MO is used for both CSI-RS measurements and OD-SSB measurements after OD-SSB is activated.</w:t>
      </w:r>
    </w:p>
    <w:p w14:paraId="76BE3CB3"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5.</w:t>
      </w:r>
      <w:r>
        <w:tab/>
      </w:r>
      <w:r w:rsidRPr="006F33B7">
        <w:rPr>
          <w:noProof/>
          <w:lang w:eastAsia="zh-CN"/>
        </w:rPr>
        <w:t>[L201</w:t>
      </w:r>
      <w:r>
        <w:rPr>
          <w:noProof/>
          <w:lang w:eastAsia="zh-CN"/>
        </w:rPr>
        <w:t>]</w:t>
      </w:r>
      <w:r>
        <w:rPr>
          <w:noProof/>
          <w:lang w:val="en-US" w:eastAsia="zh-CN"/>
        </w:rPr>
        <w:t xml:space="preserve">: </w:t>
      </w:r>
      <w:r w:rsidRPr="007A56FB">
        <w:t>To align with R4 conclusion, R2 confirm</w:t>
      </w:r>
      <w:r>
        <w:t>s</w:t>
      </w:r>
      <w:r w:rsidRPr="007A56FB">
        <w:t xml:space="preserve"> the adaptive SMTC usage for OD-SSB does not affect the SMTC usage for neighbouring cell, which is to be performed as in legacy.</w:t>
      </w:r>
    </w:p>
    <w:p w14:paraId="7B2BA24C"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6.</w:t>
      </w:r>
      <w:r>
        <w:tab/>
        <w:t>[L202]: To align with R4 conclusion, R2 confirms the adaptive SMTC usage for SSB adaptation does not affect the SMTC usage for neighbouring cell, which is to be performed as in legacy (can check if any further changes are needed or if this is already covered by the latest RRC CR)</w:t>
      </w:r>
    </w:p>
    <w:p w14:paraId="53FE46CD"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7.</w:t>
      </w:r>
      <w:r>
        <w:tab/>
        <w:t xml:space="preserve">[O005]: </w:t>
      </w:r>
      <w:r w:rsidRPr="00434E3A">
        <w:t>Coexistence of paging adaptation and LP-WUS is confirmed and further details are to be discussed in LP-WUS session</w:t>
      </w:r>
    </w:p>
    <w:p w14:paraId="5CEF16CA"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8.</w:t>
      </w:r>
      <w:r>
        <w:tab/>
      </w:r>
      <w:r w:rsidRPr="007A56FB">
        <w:t>[H126]</w:t>
      </w:r>
      <w:r>
        <w:t xml:space="preserve">: </w:t>
      </w:r>
      <w:r w:rsidRPr="007A56FB">
        <w:t xml:space="preserve">update the wording to “This field is ignored for </w:t>
      </w:r>
      <w:r w:rsidRPr="007A56FB">
        <w:rPr>
          <w:u w:val="single"/>
        </w:rPr>
        <w:t>serving cell</w:t>
      </w:r>
      <w:r w:rsidRPr="007A56FB">
        <w:rPr>
          <w:strike/>
        </w:rPr>
        <w:t xml:space="preserve">on-demand SSB </w:t>
      </w:r>
      <w:r w:rsidRPr="007A56FB">
        <w:t>measurements during fast measurement window</w:t>
      </w:r>
    </w:p>
    <w:p w14:paraId="5B4A27EF" w14:textId="77777777" w:rsidR="006B0259" w:rsidRDefault="006B0259" w:rsidP="006B0259">
      <w:pPr>
        <w:pStyle w:val="Doc-text2"/>
        <w:pBdr>
          <w:top w:val="single" w:sz="4" w:space="1" w:color="auto"/>
          <w:left w:val="single" w:sz="4" w:space="4" w:color="auto"/>
          <w:bottom w:val="single" w:sz="4" w:space="1" w:color="auto"/>
          <w:right w:val="single" w:sz="4" w:space="4" w:color="auto"/>
        </w:pBdr>
        <w:rPr>
          <w:lang w:val="en-US" w:eastAsia="zh-CN"/>
        </w:rPr>
      </w:pPr>
      <w:r>
        <w:rPr>
          <w:lang w:val="en-US" w:eastAsia="zh-CN"/>
        </w:rPr>
        <w:t>9.</w:t>
      </w:r>
      <w:r>
        <w:rPr>
          <w:lang w:val="en-US" w:eastAsia="zh-CN"/>
        </w:rPr>
        <w:tab/>
        <w:t xml:space="preserve">[V500]: The </w:t>
      </w:r>
      <w:r w:rsidRPr="006904A6">
        <w:rPr>
          <w:lang w:val="en-US" w:eastAsia="zh-CN"/>
        </w:rPr>
        <w:t xml:space="preserve">UE acquires SIB1 </w:t>
      </w:r>
      <w:r>
        <w:rPr>
          <w:lang w:val="en-US" w:eastAsia="zh-CN"/>
        </w:rPr>
        <w:t xml:space="preserve">from broadcast </w:t>
      </w:r>
      <w:r w:rsidRPr="006904A6">
        <w:rPr>
          <w:lang w:val="en-US" w:eastAsia="zh-CN"/>
        </w:rPr>
        <w:t>upon reception of SI change and PWS n</w:t>
      </w:r>
      <w:r>
        <w:rPr>
          <w:lang w:val="en-US" w:eastAsia="zh-CN"/>
        </w:rPr>
        <w:t xml:space="preserve">otification in the OD-SIB1 cell </w:t>
      </w:r>
    </w:p>
    <w:p w14:paraId="46EAF2E3" w14:textId="77777777" w:rsidR="006B0259" w:rsidRDefault="006B0259" w:rsidP="006B0259">
      <w:pPr>
        <w:pStyle w:val="Doc-text2"/>
        <w:pBdr>
          <w:top w:val="single" w:sz="4" w:space="1" w:color="auto"/>
          <w:left w:val="single" w:sz="4" w:space="4" w:color="auto"/>
          <w:bottom w:val="single" w:sz="4" w:space="1" w:color="auto"/>
          <w:right w:val="single" w:sz="4" w:space="4" w:color="auto"/>
        </w:pBdr>
        <w:rPr>
          <w:lang w:eastAsia="zh-CN"/>
        </w:rPr>
      </w:pPr>
      <w:r>
        <w:rPr>
          <w:lang w:eastAsia="zh-CN"/>
        </w:rPr>
        <w:t>10.</w:t>
      </w:r>
      <w:r>
        <w:rPr>
          <w:lang w:eastAsia="zh-CN"/>
        </w:rPr>
        <w:tab/>
        <w:t>[H129]: A</w:t>
      </w:r>
      <w:r w:rsidRPr="006904A6">
        <w:rPr>
          <w:lang w:eastAsia="zh-CN"/>
        </w:rPr>
        <w:t xml:space="preserve">dd the following to the </w:t>
      </w:r>
      <w:r>
        <w:rPr>
          <w:lang w:eastAsia="zh-CN"/>
        </w:rPr>
        <w:t>conditional presence</w:t>
      </w:r>
      <w:r w:rsidRPr="006904A6">
        <w:rPr>
          <w:lang w:eastAsia="zh-CN"/>
        </w:rPr>
        <w:t xml:space="preserve"> of od-ssb-absoluteFrequency: This field is only included when the on-demand SSB has a different SSB frequency from</w:t>
      </w:r>
      <w:r>
        <w:rPr>
          <w:lang w:eastAsia="zh-CN"/>
        </w:rPr>
        <w:t xml:space="preserve"> the always-on SSB of the SCell (and ensure that case 1 is also reflected)</w:t>
      </w:r>
    </w:p>
    <w:p w14:paraId="3E74B9FE" w14:textId="77777777" w:rsidR="006B0259" w:rsidRDefault="006B0259" w:rsidP="006B0259">
      <w:pPr>
        <w:pStyle w:val="Comments"/>
        <w:rPr>
          <w:lang w:val="en-US"/>
        </w:rPr>
      </w:pPr>
    </w:p>
    <w:p w14:paraId="1F1022B6" w14:textId="77777777" w:rsidR="006B0259" w:rsidRDefault="006B0259" w:rsidP="006B0259">
      <w:pPr>
        <w:pStyle w:val="Comments"/>
        <w:rPr>
          <w:lang w:val="en-US"/>
        </w:rPr>
      </w:pPr>
    </w:p>
    <w:p w14:paraId="49106700"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Additional Agreements:</w:t>
      </w:r>
    </w:p>
    <w:p w14:paraId="154C3E66"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11.</w:t>
      </w:r>
      <w:r>
        <w:tab/>
      </w:r>
      <w:r w:rsidRPr="00E62062">
        <w:t>Discussion on the impact of od-ssb-PositionsInBurst on ssb-ToMeasure is postponed to next meeting</w:t>
      </w:r>
    </w:p>
    <w:p w14:paraId="290288E7"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12.</w:t>
      </w:r>
      <w:r>
        <w:tab/>
        <w:t>[S029] is Rejected</w:t>
      </w:r>
    </w:p>
    <w:p w14:paraId="614AC215"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13.</w:t>
      </w:r>
      <w:r>
        <w:tab/>
        <w:t>[V500] is A</w:t>
      </w:r>
      <w:r w:rsidRPr="00E62062">
        <w:t>greed and the proposed text in R2-2506966 is endorsed.</w:t>
      </w:r>
    </w:p>
    <w:p w14:paraId="0C049A5D"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14.</w:t>
      </w:r>
      <w:r>
        <w:tab/>
        <w:t>[H127] is Rejected</w:t>
      </w:r>
    </w:p>
    <w:p w14:paraId="27A2A97E"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15.</w:t>
      </w:r>
      <w:r>
        <w:tab/>
        <w:t>[H130] is Rejected (Can come back in the next meeting to check whether we can confirm the understanding that a UE can receive DCI2-9 from Pcell for SSB adaptation status for deactivated Scells)</w:t>
      </w:r>
    </w:p>
    <w:p w14:paraId="264D1A18"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16.</w:t>
      </w:r>
      <w:r>
        <w:tab/>
        <w:t>[C181] is Agreed.</w:t>
      </w:r>
    </w:p>
    <w:p w14:paraId="76EEE3F5"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17.</w:t>
      </w:r>
      <w:r>
        <w:tab/>
      </w:r>
      <w:r w:rsidRPr="00977AD2">
        <w:t>Introduce a new Rel-19 IE to group po-NumPerPEI-r19, payloadSizeDCI-2-7-r19, pei-FrameOffset-r19, where each parameter is mandatory.</w:t>
      </w:r>
    </w:p>
    <w:p w14:paraId="45AC14A8"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18.</w:t>
      </w:r>
      <w:r>
        <w:tab/>
        <w:t>[X202] is Rejected.</w:t>
      </w:r>
    </w:p>
    <w:p w14:paraId="75A1452C"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19.</w:t>
      </w:r>
      <w:r>
        <w:tab/>
        <w:t>RAN2 confirms that legacy servingCellMO is used for deriving serving cell measurement results in the following cases:</w:t>
      </w:r>
    </w:p>
    <w:p w14:paraId="46E7A883"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ab/>
        <w:t>- if absoluteFrequencySSB is configured in ServingCellConfigCommon and od-ssb is not configured.</w:t>
      </w:r>
    </w:p>
    <w:p w14:paraId="4038896C"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ab/>
        <w:t>- if absoluteFrequencySSB is configured in ServingCellConfigCommon and od-ssb is not configured with od-ssb-absoluteFrequency</w:t>
      </w:r>
    </w:p>
    <w:p w14:paraId="53FCDA49"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ab/>
        <w:t>- if absoluteFrequencySSB is configured in ServingCellConfigCommon and od-ssb is configured with od-ssb-absoluteFrequency and od-ssb transmission is not activated</w:t>
      </w:r>
    </w:p>
    <w:p w14:paraId="264F0B7F"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20.</w:t>
      </w:r>
      <w:r>
        <w:tab/>
        <w:t>RAN2 confirms that servingCellMO-OD is used for deriving serving cell measurement results in the following cases:</w:t>
      </w:r>
    </w:p>
    <w:p w14:paraId="4178CCF8"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ab/>
        <w:t>- if absoluteFrequencySSB is configured in ServingCellConfigCommon and od-ssb is configured with od-ssb-absoluteFrequency and OD-SSB transmission is activated.</w:t>
      </w:r>
    </w:p>
    <w:p w14:paraId="525C2B05" w14:textId="77777777" w:rsidR="006B0259" w:rsidRPr="00CE61FB" w:rsidRDefault="006B0259" w:rsidP="006B0259">
      <w:pPr>
        <w:pStyle w:val="Doc-text2"/>
        <w:pBdr>
          <w:top w:val="single" w:sz="4" w:space="1" w:color="auto"/>
          <w:left w:val="single" w:sz="4" w:space="4" w:color="auto"/>
          <w:bottom w:val="single" w:sz="4" w:space="1" w:color="auto"/>
          <w:right w:val="single" w:sz="4" w:space="4" w:color="auto"/>
        </w:pBdr>
      </w:pPr>
      <w:r>
        <w:tab/>
        <w:t>- if absoluteFrequencySSB is not configured in ServingCellConfigCommon and od-ssb is configured and od-ssb is activated.</w:t>
      </w:r>
    </w:p>
    <w:p w14:paraId="34EB525B" w14:textId="77777777" w:rsidR="006B0259" w:rsidRDefault="006B0259" w:rsidP="006B0259">
      <w:pPr>
        <w:pStyle w:val="Comments"/>
        <w:rPr>
          <w:lang w:val="en-US"/>
        </w:rPr>
      </w:pPr>
    </w:p>
    <w:p w14:paraId="42C34A58" w14:textId="77777777" w:rsidR="006B0259" w:rsidRPr="00DB2F94" w:rsidRDefault="006B0259" w:rsidP="006B0259">
      <w:pPr>
        <w:pStyle w:val="Comments"/>
        <w:rPr>
          <w:lang w:val="en-US"/>
        </w:rPr>
      </w:pPr>
    </w:p>
    <w:p w14:paraId="5907F147" w14:textId="4615D6A0" w:rsidR="006B0259" w:rsidRDefault="006B0259" w:rsidP="006B0259">
      <w:pPr>
        <w:pStyle w:val="Doc-title"/>
      </w:pPr>
      <w:r w:rsidRPr="009C4513">
        <w:t>R2-2506817</w:t>
      </w:r>
      <w:r>
        <w:tab/>
        <w:t>[C184]Impact of od-ssb-PositionsInBurst on ssb-ToMeasure</w:t>
      </w:r>
      <w:r>
        <w:tab/>
        <w:t>CATT</w:t>
      </w:r>
      <w:r>
        <w:tab/>
        <w:t>discussion</w:t>
      </w:r>
      <w:r>
        <w:tab/>
        <w:t>Rel-19</w:t>
      </w:r>
      <w:r>
        <w:tab/>
        <w:t>Netw_Energy_NR_enh-Core</w:t>
      </w:r>
    </w:p>
    <w:p w14:paraId="20C00C6F" w14:textId="3358CE10" w:rsidR="006B0259" w:rsidRDefault="006B0259" w:rsidP="006B0259">
      <w:pPr>
        <w:pStyle w:val="Doc-title"/>
      </w:pPr>
      <w:r w:rsidRPr="009C4513">
        <w:t>R2-2506848</w:t>
      </w:r>
      <w:r>
        <w:tab/>
        <w:t>Left Issues on On-Demand SSB and SSB adaptation  (X200, L201, L202, O006)</w:t>
      </w:r>
      <w:r>
        <w:tab/>
        <w:t>OPPO</w:t>
      </w:r>
      <w:r>
        <w:tab/>
        <w:t>discussion</w:t>
      </w:r>
      <w:r>
        <w:tab/>
        <w:t>Rel-19</w:t>
      </w:r>
      <w:r>
        <w:tab/>
        <w:t>Netw_Energy_NR_enh-Core</w:t>
      </w:r>
      <w:r>
        <w:tab/>
        <w:t>Late</w:t>
      </w:r>
    </w:p>
    <w:p w14:paraId="02A9B76C" w14:textId="52EC50F9" w:rsidR="006B0259" w:rsidRPr="00BF0539" w:rsidRDefault="006B0259" w:rsidP="006B0259">
      <w:pPr>
        <w:pStyle w:val="Doc-title"/>
      </w:pPr>
      <w:r w:rsidRPr="009C4513">
        <w:t>R2-2506849</w:t>
      </w:r>
      <w:r>
        <w:tab/>
        <w:t>Remaining issue on Redcap UE for OD-SIB1 and Paging Adaptation</w:t>
      </w:r>
      <w:r>
        <w:tab/>
        <w:t>OPPO</w:t>
      </w:r>
      <w:r>
        <w:tab/>
        <w:t>discussion</w:t>
      </w:r>
      <w:r>
        <w:tab/>
        <w:t>Rel-19</w:t>
      </w:r>
      <w:r>
        <w:tab/>
        <w:t>Netw_Energy_NR_enh-Core</w:t>
      </w:r>
    </w:p>
    <w:p w14:paraId="43EE6D72" w14:textId="3AA82378" w:rsidR="006B0259" w:rsidRDefault="006B0259" w:rsidP="006B0259">
      <w:pPr>
        <w:pStyle w:val="Doc-title"/>
      </w:pPr>
      <w:r w:rsidRPr="009C4513">
        <w:t>R2-2506879</w:t>
      </w:r>
      <w:r>
        <w:tab/>
        <w:t>handling of RRC open issues</w:t>
      </w:r>
      <w:r>
        <w:tab/>
        <w:t>Samsung</w:t>
      </w:r>
      <w:r>
        <w:tab/>
        <w:t>discussion</w:t>
      </w:r>
      <w:r>
        <w:tab/>
        <w:t>Rel-19</w:t>
      </w:r>
      <w:r>
        <w:tab/>
        <w:t>Netw_Energy_NR_enh-Core</w:t>
      </w:r>
    </w:p>
    <w:p w14:paraId="2CE985A2" w14:textId="78171D11" w:rsidR="006B0259" w:rsidRDefault="006B0259" w:rsidP="006B0259">
      <w:pPr>
        <w:pStyle w:val="Doc-title"/>
      </w:pPr>
      <w:r w:rsidRPr="009C4513">
        <w:t>R2-2506936</w:t>
      </w:r>
      <w:r>
        <w:tab/>
        <w:t>[H126][L201][X200][A103][H128][H129][X201][H131][H130][H127] Control plane issues</w:t>
      </w:r>
      <w:r>
        <w:tab/>
        <w:t>Huawei, HiSilicon</w:t>
      </w:r>
      <w:r>
        <w:tab/>
        <w:t>discussion</w:t>
      </w:r>
      <w:r>
        <w:tab/>
        <w:t>Rel-19</w:t>
      </w:r>
      <w:r>
        <w:tab/>
        <w:t>Netw_Energy_NR_enh-Core</w:t>
      </w:r>
    </w:p>
    <w:p w14:paraId="15B872D1" w14:textId="23F82B1B" w:rsidR="006B0259" w:rsidRDefault="006B0259" w:rsidP="006B0259">
      <w:pPr>
        <w:pStyle w:val="Doc-title"/>
      </w:pPr>
      <w:r w:rsidRPr="009C4513">
        <w:t>R2-2506966</w:t>
      </w:r>
      <w:r>
        <w:tab/>
        <w:t>Remaining CP open issues of NES</w:t>
      </w:r>
      <w:r>
        <w:tab/>
        <w:t>vivo</w:t>
      </w:r>
      <w:r>
        <w:tab/>
        <w:t>discussion</w:t>
      </w:r>
      <w:r>
        <w:tab/>
        <w:t>Rel-19</w:t>
      </w:r>
      <w:r>
        <w:tab/>
        <w:t>Netw_Energy_NR_enh-Core</w:t>
      </w:r>
    </w:p>
    <w:p w14:paraId="60198308" w14:textId="624F6DB8" w:rsidR="006B0259" w:rsidRDefault="006B0259" w:rsidP="006B0259">
      <w:pPr>
        <w:pStyle w:val="Doc-title"/>
      </w:pPr>
      <w:r w:rsidRPr="009C4513">
        <w:t>R2-2507050</w:t>
      </w:r>
      <w:r>
        <w:tab/>
        <w:t>RIL X200, X201, X202, X203 and remaining open issues for NES</w:t>
      </w:r>
      <w:r>
        <w:tab/>
        <w:t>Xiaomi</w:t>
      </w:r>
      <w:r>
        <w:tab/>
        <w:t>discussion</w:t>
      </w:r>
      <w:r>
        <w:tab/>
        <w:t>Netw_Energy_NR_enh-Core</w:t>
      </w:r>
    </w:p>
    <w:p w14:paraId="4DC4B235" w14:textId="3290ED44" w:rsidR="006B0259" w:rsidRDefault="006B0259" w:rsidP="006B0259">
      <w:pPr>
        <w:pStyle w:val="Doc-title"/>
      </w:pPr>
      <w:r w:rsidRPr="009C4513">
        <w:t>R2-2507115</w:t>
      </w:r>
      <w:r>
        <w:tab/>
        <w:t>Control plane open issues on Rel-19 NES (including RIL E204/E205/A103/X200/O005)</w:t>
      </w:r>
      <w:r>
        <w:tab/>
        <w:t>Apple</w:t>
      </w:r>
      <w:r>
        <w:tab/>
        <w:t>discussion</w:t>
      </w:r>
      <w:r>
        <w:tab/>
        <w:t>Rel-19</w:t>
      </w:r>
      <w:r>
        <w:tab/>
        <w:t>Netw_Energy_NR_enh-Core</w:t>
      </w:r>
    </w:p>
    <w:p w14:paraId="0DF56F1A" w14:textId="168DAABD" w:rsidR="006B0259" w:rsidRDefault="006B0259" w:rsidP="006B0259">
      <w:pPr>
        <w:pStyle w:val="Doc-title"/>
      </w:pPr>
      <w:r w:rsidRPr="009C4513">
        <w:t>R2-2507162</w:t>
      </w:r>
      <w:r>
        <w:tab/>
        <w:t>[J001][J002][J005] Discussion on OD-SSB and SSB Adaption</w:t>
      </w:r>
      <w:r>
        <w:tab/>
        <w:t>Sharp</w:t>
      </w:r>
      <w:r>
        <w:tab/>
        <w:t>discussion</w:t>
      </w:r>
      <w:r>
        <w:tab/>
        <w:t>Rel-19</w:t>
      </w:r>
      <w:r>
        <w:tab/>
        <w:t>Late</w:t>
      </w:r>
    </w:p>
    <w:p w14:paraId="1BB3F5BD" w14:textId="01B37481" w:rsidR="006B0259" w:rsidRDefault="006B0259" w:rsidP="006B0259">
      <w:pPr>
        <w:pStyle w:val="Doc-title"/>
      </w:pPr>
      <w:r w:rsidRPr="009C4513">
        <w:t>R2-2507326</w:t>
      </w:r>
      <w:r>
        <w:tab/>
        <w:t>[E023,…][L201][O005] Discussion on RRC open issues</w:t>
      </w:r>
      <w:r>
        <w:tab/>
        <w:t>LG Electronics France</w:t>
      </w:r>
      <w:r>
        <w:tab/>
        <w:t>discussion</w:t>
      </w:r>
      <w:r>
        <w:tab/>
        <w:t>Rel-19</w:t>
      </w:r>
      <w:r>
        <w:tab/>
        <w:t>38.331</w:t>
      </w:r>
      <w:r>
        <w:tab/>
        <w:t>Netw_Energy_NR_enh-Core</w:t>
      </w:r>
      <w:r>
        <w:tab/>
        <w:t>Late</w:t>
      </w:r>
    </w:p>
    <w:p w14:paraId="61E71D76" w14:textId="7EF84A13" w:rsidR="006B0259" w:rsidRDefault="006B0259" w:rsidP="006B0259">
      <w:pPr>
        <w:pStyle w:val="Doc-title"/>
      </w:pPr>
      <w:r w:rsidRPr="009C4513">
        <w:t>R2-2507334</w:t>
      </w:r>
      <w:r>
        <w:tab/>
        <w:t xml:space="preserve">Discussion on RILS E023, E024, E025, X201, O006, J002, H128, H129, J005, Z101, Z102, V503 </w:t>
      </w:r>
      <w:r>
        <w:tab/>
        <w:t>Ericsson</w:t>
      </w:r>
      <w:r>
        <w:tab/>
        <w:t>discussion</w:t>
      </w:r>
      <w:r>
        <w:tab/>
        <w:t>Rel-19</w:t>
      </w:r>
      <w:r>
        <w:tab/>
        <w:t>Netw_Energy_NR_enh-Core</w:t>
      </w:r>
      <w:r>
        <w:tab/>
        <w:t>Late</w:t>
      </w:r>
    </w:p>
    <w:p w14:paraId="7A6234D8" w14:textId="0433CC13" w:rsidR="006B0259" w:rsidRDefault="006B0259" w:rsidP="006B0259">
      <w:pPr>
        <w:pStyle w:val="Doc-title"/>
      </w:pPr>
      <w:r w:rsidRPr="009C4513">
        <w:t>R2-2507465</w:t>
      </w:r>
      <w:r>
        <w:tab/>
        <w:t>Discussion on remaining RRC issues</w:t>
      </w:r>
      <w:r>
        <w:tab/>
        <w:t>Qualcomm Incorporated</w:t>
      </w:r>
      <w:r>
        <w:tab/>
        <w:t>discussion</w:t>
      </w:r>
    </w:p>
    <w:p w14:paraId="249241C6" w14:textId="78E8286F" w:rsidR="006B0259" w:rsidRDefault="006B0259" w:rsidP="006B0259">
      <w:pPr>
        <w:pStyle w:val="Doc-title"/>
      </w:pPr>
      <w:r w:rsidRPr="009C4513">
        <w:t>R2-2507509</w:t>
      </w:r>
      <w:r>
        <w:tab/>
        <w:t>User Plane issues for NES</w:t>
      </w:r>
      <w:r>
        <w:tab/>
        <w:t>Nokia, Nokia Shanghai Bell</w:t>
      </w:r>
      <w:r>
        <w:tab/>
        <w:t>discussion</w:t>
      </w:r>
      <w:r>
        <w:tab/>
        <w:t>Rel-19</w:t>
      </w:r>
      <w:r>
        <w:tab/>
        <w:t>Netw_Energy_NR_enh</w:t>
      </w:r>
    </w:p>
    <w:p w14:paraId="19F213C9" w14:textId="084D7DD0" w:rsidR="006B0259" w:rsidRDefault="006B0259" w:rsidP="006B0259">
      <w:pPr>
        <w:pStyle w:val="Doc-title"/>
      </w:pPr>
      <w:r w:rsidRPr="009C4513">
        <w:t>R2-2507614</w:t>
      </w:r>
      <w:r>
        <w:tab/>
        <w:t>Control Plane issues [N001[N002][X200] [N003]</w:t>
      </w:r>
      <w:r>
        <w:tab/>
        <w:t>Nokia, Nokia Shanghai Bell</w:t>
      </w:r>
      <w:r>
        <w:tab/>
        <w:t>discussion</w:t>
      </w:r>
      <w:r>
        <w:tab/>
        <w:t>Rel-19</w:t>
      </w:r>
      <w:r>
        <w:tab/>
        <w:t>Netw_Energy_NR_enh-Core</w:t>
      </w:r>
      <w:r>
        <w:tab/>
        <w:t>Late</w:t>
      </w:r>
    </w:p>
    <w:p w14:paraId="76EDCB1A" w14:textId="39533484" w:rsidR="006B0259" w:rsidRDefault="006B0259" w:rsidP="006B0259">
      <w:pPr>
        <w:pStyle w:val="Doc-title"/>
      </w:pPr>
      <w:r w:rsidRPr="009C4513">
        <w:t>R2-2507676</w:t>
      </w:r>
      <w:r>
        <w:tab/>
        <w:t>Discussion on NES RILs O004, O005, H127, H130, and more</w:t>
      </w:r>
      <w:r>
        <w:tab/>
        <w:t>Ericsson</w:t>
      </w:r>
      <w:r>
        <w:tab/>
        <w:t>discussion</w:t>
      </w:r>
      <w:r>
        <w:tab/>
        <w:t>Rel-19</w:t>
      </w:r>
      <w:r>
        <w:tab/>
        <w:t>Netw_Energy_NR_enh-Core</w:t>
      </w:r>
    </w:p>
    <w:p w14:paraId="1B95906B" w14:textId="77777777" w:rsidR="006B0259" w:rsidRDefault="006B0259" w:rsidP="006B0259">
      <w:pPr>
        <w:pStyle w:val="Doc-title"/>
      </w:pPr>
    </w:p>
    <w:p w14:paraId="53D228F8" w14:textId="77777777" w:rsidR="006B0259" w:rsidRPr="00DB2F94" w:rsidRDefault="006B0259" w:rsidP="006B0259">
      <w:pPr>
        <w:pStyle w:val="Heading3"/>
      </w:pPr>
      <w:bookmarkStart w:id="318" w:name="_Toc213182926"/>
      <w:r w:rsidRPr="00DB2F94">
        <w:t>8.5.3</w:t>
      </w:r>
      <w:r w:rsidRPr="00DB2F94">
        <w:tab/>
      </w:r>
      <w:r>
        <w:t>User plane</w:t>
      </w:r>
      <w:bookmarkEnd w:id="318"/>
    </w:p>
    <w:p w14:paraId="407A929A" w14:textId="77777777" w:rsidR="006B0259" w:rsidRPr="00DB2F94" w:rsidRDefault="006B0259" w:rsidP="006B0259">
      <w:pPr>
        <w:pStyle w:val="Comments"/>
        <w:rPr>
          <w:lang w:val="en-US"/>
        </w:rPr>
      </w:pPr>
      <w:r>
        <w:t xml:space="preserve">Essential MAC corrections. </w:t>
      </w:r>
    </w:p>
    <w:p w14:paraId="3956F5FD" w14:textId="77777777" w:rsidR="006B0259" w:rsidRDefault="006B0259" w:rsidP="006B0259">
      <w:pPr>
        <w:pStyle w:val="Comments"/>
      </w:pPr>
    </w:p>
    <w:p w14:paraId="5827AECB" w14:textId="77777777" w:rsidR="006B0259" w:rsidRDefault="006B0259" w:rsidP="006B0259">
      <w:pPr>
        <w:pStyle w:val="Comments"/>
        <w:numPr>
          <w:ilvl w:val="0"/>
          <w:numId w:val="364"/>
        </w:numPr>
        <w:overflowPunct/>
        <w:autoSpaceDE/>
        <w:autoSpaceDN/>
        <w:adjustRightInd/>
        <w:textAlignment w:val="auto"/>
        <w:rPr>
          <w:lang w:val="zh-CN" w:eastAsia="zh-CN"/>
        </w:rPr>
      </w:pPr>
      <w:r>
        <w:rPr>
          <w:lang w:val="zh-CN" w:eastAsia="zh-CN"/>
        </w:rPr>
        <w:t>MAC Issue 1: RA-RNTI for PRACH adaptation (described in LS R1-2506587)</w:t>
      </w:r>
    </w:p>
    <w:p w14:paraId="05699151" w14:textId="77777777" w:rsidR="006B0259" w:rsidRDefault="006B0259" w:rsidP="006B0259">
      <w:pPr>
        <w:pStyle w:val="Comments"/>
        <w:numPr>
          <w:ilvl w:val="1"/>
          <w:numId w:val="364"/>
        </w:numPr>
        <w:overflowPunct/>
        <w:autoSpaceDE/>
        <w:autoSpaceDN/>
        <w:adjustRightInd/>
        <w:textAlignment w:val="auto"/>
        <w:rPr>
          <w:lang w:val="zh-CN" w:eastAsia="zh-CN"/>
        </w:rPr>
      </w:pPr>
      <w:r>
        <w:rPr>
          <w:lang w:val="en-US" w:eastAsia="zh-CN"/>
        </w:rPr>
        <w:t>Issue 1a:</w:t>
      </w:r>
      <w:r>
        <w:rPr>
          <w:rFonts w:ascii="Helvetica Neue" w:hAnsi="Helvetica Neue"/>
          <w:color w:val="000000"/>
          <w:lang w:val="zh-CN" w:eastAsia="zh-CN"/>
        </w:rPr>
        <w:t xml:space="preserve"> </w:t>
      </w:r>
      <w:r>
        <w:rPr>
          <w:lang w:val="zh-CN" w:eastAsia="zh-CN"/>
        </w:rPr>
        <w:t>whether/how to capture RA-RNTI for additional RACH resource in MAC spec</w:t>
      </w:r>
    </w:p>
    <w:p w14:paraId="3DF895A9" w14:textId="3A105124" w:rsidR="006B0259" w:rsidRDefault="006B0259" w:rsidP="006B0259">
      <w:pPr>
        <w:pStyle w:val="Doc-title"/>
      </w:pPr>
      <w:r w:rsidRPr="009C4513">
        <w:t>R2-2507177</w:t>
      </w:r>
      <w:r>
        <w:tab/>
        <w:t>[MAC issue 1] RA-RNTI for PRACH adaptation</w:t>
      </w:r>
      <w:r>
        <w:tab/>
        <w:t>InterDigital</w:t>
      </w:r>
      <w:r>
        <w:tab/>
        <w:t>discussion</w:t>
      </w:r>
      <w:r>
        <w:tab/>
        <w:t>Rel-19</w:t>
      </w:r>
      <w:r>
        <w:tab/>
        <w:t>Netw_Energy_NR_enh-Core</w:t>
      </w:r>
    </w:p>
    <w:p w14:paraId="049247F2" w14:textId="77777777" w:rsidR="006B0259" w:rsidRDefault="006B0259" w:rsidP="006B0259">
      <w:pPr>
        <w:pStyle w:val="Comments"/>
        <w:rPr>
          <w:rFonts w:eastAsia="SimSun"/>
          <w:lang w:val="zh-CN" w:eastAsia="zh-CN"/>
        </w:rPr>
      </w:pPr>
      <w:r>
        <w:rPr>
          <w:lang w:val="zh-CN" w:eastAsia="zh-CN"/>
        </w:rPr>
        <w:t>Proposal 1:  Adopt the TP in Annex A for TS 38.321, to specify that if the UE selects an additional RO (configured by addlRACH-Config-Adapt) and the RO overlaps in the frequency domain with legacy ROs, the UE interprets f_id as the index of the PRACH occasion in the frequency domain plus the number of legacy FDMed ROs. </w:t>
      </w:r>
    </w:p>
    <w:p w14:paraId="7ADEB054" w14:textId="77777777" w:rsidR="006B0259" w:rsidRDefault="006B0259" w:rsidP="006B0259">
      <w:pPr>
        <w:pStyle w:val="Doc-text2"/>
      </w:pPr>
      <w:r>
        <w:t>-</w:t>
      </w:r>
      <w:r>
        <w:tab/>
        <w:t xml:space="preserve">Apple thinks we should consider time overlapping. </w:t>
      </w:r>
    </w:p>
    <w:p w14:paraId="4C1F872B" w14:textId="77777777" w:rsidR="006B0259" w:rsidRDefault="006B0259" w:rsidP="006B0259">
      <w:pPr>
        <w:pStyle w:val="Doc-text2"/>
      </w:pPr>
      <w:r>
        <w:t>-</w:t>
      </w:r>
      <w:r>
        <w:tab/>
        <w:t>Samsung is ok for capture this in MAC but we need to avoid referring to “legacy”</w:t>
      </w:r>
    </w:p>
    <w:p w14:paraId="709151D0" w14:textId="77777777" w:rsidR="006B0259" w:rsidRDefault="006B0259" w:rsidP="006B0259">
      <w:pPr>
        <w:pStyle w:val="Agreement"/>
        <w:tabs>
          <w:tab w:val="clear" w:pos="9990"/>
          <w:tab w:val="left" w:pos="1619"/>
        </w:tabs>
        <w:overflowPunct/>
        <w:autoSpaceDE/>
        <w:autoSpaceDN/>
        <w:adjustRightInd/>
        <w:ind w:left="1619" w:hanging="360"/>
        <w:textAlignment w:val="auto"/>
        <w:rPr>
          <w:rFonts w:eastAsia="SimSun"/>
          <w:lang w:val="zh-CN" w:eastAsia="zh-CN"/>
        </w:rPr>
      </w:pPr>
      <w:r>
        <w:t xml:space="preserve">We </w:t>
      </w:r>
      <w:r>
        <w:rPr>
          <w:lang w:val="zh-CN" w:eastAsia="zh-CN"/>
        </w:rPr>
        <w:t>capture RA-RNTI for additional RACH resource in MAC spec</w:t>
      </w:r>
    </w:p>
    <w:p w14:paraId="11FC868F" w14:textId="77777777" w:rsidR="006B0259" w:rsidRPr="00756B26" w:rsidRDefault="006B0259" w:rsidP="006B0259">
      <w:pPr>
        <w:pStyle w:val="Agreement"/>
        <w:tabs>
          <w:tab w:val="clear" w:pos="9990"/>
          <w:tab w:val="left" w:pos="1619"/>
        </w:tabs>
        <w:overflowPunct/>
        <w:autoSpaceDE/>
        <w:autoSpaceDN/>
        <w:adjustRightInd/>
        <w:ind w:left="1619" w:hanging="360"/>
        <w:textAlignment w:val="auto"/>
        <w:rPr>
          <w:lang w:val="zh-CN" w:eastAsia="zh-CN"/>
        </w:rPr>
      </w:pPr>
      <w:r>
        <w:rPr>
          <w:lang w:val="en-US" w:eastAsia="zh-CN"/>
        </w:rPr>
        <w:t>Discuss the actual TP in offline 307</w:t>
      </w:r>
    </w:p>
    <w:p w14:paraId="1FC2E84E" w14:textId="77777777" w:rsidR="006B0259" w:rsidRDefault="006B0259" w:rsidP="006B0259">
      <w:pPr>
        <w:pStyle w:val="Comments"/>
        <w:rPr>
          <w:lang w:val="zh-CN" w:eastAsia="zh-CN"/>
        </w:rPr>
      </w:pPr>
    </w:p>
    <w:p w14:paraId="1356AF56" w14:textId="77777777" w:rsidR="006B0259" w:rsidRPr="00F4656B" w:rsidRDefault="006B0259" w:rsidP="006B0259">
      <w:pPr>
        <w:pStyle w:val="Comments"/>
        <w:numPr>
          <w:ilvl w:val="1"/>
          <w:numId w:val="364"/>
        </w:numPr>
        <w:overflowPunct/>
        <w:autoSpaceDE/>
        <w:autoSpaceDN/>
        <w:adjustRightInd/>
        <w:textAlignment w:val="auto"/>
      </w:pPr>
      <w:r w:rsidRPr="00F4656B">
        <w:t>Issue 1b: whether to capture the restriction of f_id of additional RO &lt;=8 in RRC</w:t>
      </w:r>
    </w:p>
    <w:p w14:paraId="7F913627" w14:textId="6B158B78" w:rsidR="006B0259" w:rsidRDefault="006B0259" w:rsidP="006B0259">
      <w:pPr>
        <w:pStyle w:val="Doc-title"/>
      </w:pPr>
      <w:r w:rsidRPr="009C4513">
        <w:t>R2-2506818</w:t>
      </w:r>
      <w:r>
        <w:tab/>
        <w:t>Discussion on MAC open issues</w:t>
      </w:r>
      <w:r>
        <w:tab/>
        <w:t>CATT</w:t>
      </w:r>
      <w:r>
        <w:tab/>
        <w:t>discussion</w:t>
      </w:r>
      <w:r>
        <w:tab/>
        <w:t>Rel-19</w:t>
      </w:r>
      <w:r>
        <w:tab/>
        <w:t>Netw_Energy_NR_enh-Core</w:t>
      </w:r>
    </w:p>
    <w:p w14:paraId="00D7740D" w14:textId="77777777" w:rsidR="006B0259" w:rsidRDefault="006B0259" w:rsidP="006B0259">
      <w:pPr>
        <w:pStyle w:val="Comments"/>
        <w:rPr>
          <w:rFonts w:eastAsia="SimSun"/>
          <w:lang w:val="zh-CN" w:eastAsia="zh-CN"/>
        </w:rPr>
      </w:pPr>
      <w:r>
        <w:rPr>
          <w:rFonts w:hint="eastAsia"/>
          <w:lang w:val="zh-CN" w:eastAsia="zh-CN"/>
        </w:rPr>
        <w:t xml:space="preserve">Proposal 2: Clarify in the field description of </w:t>
      </w:r>
      <w:r>
        <w:rPr>
          <w:lang w:val="zh-CN" w:eastAsia="zh-CN"/>
        </w:rPr>
        <w:t>msg1-FDM</w:t>
      </w:r>
      <w:r>
        <w:rPr>
          <w:rFonts w:hint="eastAsia"/>
          <w:lang w:val="zh-CN" w:eastAsia="zh-CN"/>
        </w:rPr>
        <w:t xml:space="preserve"> in </w:t>
      </w:r>
      <w:r>
        <w:rPr>
          <w:lang w:val="zh-CN" w:eastAsia="zh-CN"/>
        </w:rPr>
        <w:t>addlRACH-Config-Adapt</w:t>
      </w:r>
      <w:r>
        <w:rPr>
          <w:rFonts w:hint="eastAsia"/>
          <w:lang w:val="zh-CN" w:eastAsia="zh-CN"/>
        </w:rPr>
        <w:t xml:space="preserve"> that the network ensures that the total value of </w:t>
      </w:r>
      <w:r>
        <w:rPr>
          <w:lang w:val="zh-CN" w:eastAsia="zh-CN"/>
        </w:rPr>
        <w:t>msg1-FDM</w:t>
      </w:r>
      <w:r>
        <w:rPr>
          <w:rFonts w:hint="eastAsia"/>
          <w:lang w:val="zh-CN" w:eastAsia="zh-CN"/>
        </w:rPr>
        <w:t xml:space="preserve">-r19 in </w:t>
      </w:r>
      <w:r>
        <w:rPr>
          <w:lang w:val="zh-CN" w:eastAsia="zh-CN"/>
        </w:rPr>
        <w:t>addlRACH-Config-Adapt</w:t>
      </w:r>
      <w:r>
        <w:rPr>
          <w:rFonts w:hint="eastAsia"/>
          <w:lang w:val="zh-CN" w:eastAsia="zh-CN"/>
        </w:rPr>
        <w:t xml:space="preserve"> and </w:t>
      </w:r>
      <w:r>
        <w:rPr>
          <w:lang w:val="zh-CN" w:eastAsia="zh-CN"/>
        </w:rPr>
        <w:t>msg1-FDM</w:t>
      </w:r>
      <w:r>
        <w:rPr>
          <w:rFonts w:hint="eastAsia"/>
          <w:lang w:val="zh-CN" w:eastAsia="zh-CN"/>
        </w:rPr>
        <w:t xml:space="preserve"> </w:t>
      </w:r>
      <w:r>
        <w:rPr>
          <w:lang w:val="zh-CN" w:eastAsia="zh-CN"/>
        </w:rPr>
        <w:t>(without suffix)</w:t>
      </w:r>
      <w:r>
        <w:rPr>
          <w:rFonts w:hint="eastAsia"/>
          <w:lang w:val="zh-CN" w:eastAsia="zh-CN"/>
        </w:rPr>
        <w:t xml:space="preserve"> </w:t>
      </w:r>
      <w:r>
        <w:rPr>
          <w:lang w:val="zh-CN" w:eastAsia="zh-CN"/>
        </w:rPr>
        <w:t>in rach-ConfigGeneric</w:t>
      </w:r>
      <w:r>
        <w:rPr>
          <w:rFonts w:hint="eastAsia"/>
          <w:lang w:val="zh-CN" w:eastAsia="zh-CN"/>
        </w:rPr>
        <w:t xml:space="preserve"> configured in the associated </w:t>
      </w:r>
      <w:r>
        <w:rPr>
          <w:lang w:val="zh-CN" w:eastAsia="zh-CN"/>
        </w:rPr>
        <w:t>RACH-ConfigCommon</w:t>
      </w:r>
      <w:r>
        <w:rPr>
          <w:rFonts w:hint="eastAsia"/>
          <w:lang w:val="zh-CN" w:eastAsia="zh-CN"/>
        </w:rPr>
        <w:t xml:space="preserve"> is not more than 8.</w:t>
      </w:r>
    </w:p>
    <w:p w14:paraId="648BD031" w14:textId="77777777" w:rsidR="006B0259" w:rsidRDefault="006B0259" w:rsidP="006B0259">
      <w:pPr>
        <w:pStyle w:val="Doc-text2"/>
        <w:rPr>
          <w:lang w:val="en-US" w:eastAsia="zh-CN"/>
        </w:rPr>
      </w:pPr>
      <w:r>
        <w:rPr>
          <w:lang w:val="en-US" w:eastAsia="zh-CN"/>
        </w:rPr>
        <w:t>-</w:t>
      </w:r>
      <w:r>
        <w:rPr>
          <w:lang w:val="en-US" w:eastAsia="zh-CN"/>
        </w:rPr>
        <w:tab/>
        <w:t>Interdigital supports this and thinks this is aligned to RAN1</w:t>
      </w:r>
    </w:p>
    <w:p w14:paraId="62BECDDA" w14:textId="77777777" w:rsidR="006B0259" w:rsidRDefault="006B0259" w:rsidP="006B0259">
      <w:pPr>
        <w:pStyle w:val="Doc-text2"/>
        <w:rPr>
          <w:lang w:val="en-US" w:eastAsia="zh-CN"/>
        </w:rPr>
      </w:pPr>
      <w:r>
        <w:rPr>
          <w:lang w:val="en-US" w:eastAsia="zh-CN"/>
        </w:rPr>
        <w:t>-</w:t>
      </w:r>
      <w:r>
        <w:rPr>
          <w:lang w:val="en-US" w:eastAsia="zh-CN"/>
        </w:rPr>
        <w:tab/>
        <w:t>LG and Nokia think this is not truly aligned to RAN1 understanding as they refer to valid values</w:t>
      </w:r>
    </w:p>
    <w:p w14:paraId="4CEC18A2" w14:textId="77777777" w:rsidR="006B0259" w:rsidRDefault="006B0259" w:rsidP="006B0259">
      <w:pPr>
        <w:pStyle w:val="Doc-text2"/>
        <w:rPr>
          <w:lang w:val="en-US" w:eastAsia="zh-CN"/>
        </w:rPr>
      </w:pPr>
      <w:r>
        <w:rPr>
          <w:lang w:val="en-US" w:eastAsia="zh-CN"/>
        </w:rPr>
        <w:t>-</w:t>
      </w:r>
      <w:r>
        <w:rPr>
          <w:lang w:val="en-US" w:eastAsia="zh-CN"/>
        </w:rPr>
        <w:tab/>
        <w:t xml:space="preserve">Apple thinks we could clarify in the field description that “a </w:t>
      </w:r>
      <w:r w:rsidRPr="00F36A7A">
        <w:rPr>
          <w:lang w:val="en-US" w:eastAsia="zh-CN"/>
        </w:rPr>
        <w:t>UE is not expected to be configured such that there are more than 8 FDM-ed valid ROs (legacy + additional ROs)</w:t>
      </w:r>
      <w:r>
        <w:rPr>
          <w:lang w:val="en-US" w:eastAsia="zh-CN"/>
        </w:rPr>
        <w:t>”</w:t>
      </w:r>
    </w:p>
    <w:p w14:paraId="1879E309" w14:textId="77777777" w:rsidR="006B0259" w:rsidRDefault="006B0259" w:rsidP="006B0259">
      <w:pPr>
        <w:pStyle w:val="Agreement"/>
        <w:tabs>
          <w:tab w:val="clear" w:pos="9990"/>
          <w:tab w:val="left" w:pos="1619"/>
        </w:tabs>
        <w:overflowPunct/>
        <w:autoSpaceDE/>
        <w:autoSpaceDN/>
        <w:adjustRightInd/>
        <w:ind w:left="1619" w:hanging="360"/>
        <w:textAlignment w:val="auto"/>
        <w:rPr>
          <w:lang w:val="en-US" w:eastAsia="zh-CN"/>
        </w:rPr>
      </w:pPr>
      <w:r>
        <w:rPr>
          <w:lang w:val="en-US" w:eastAsia="zh-CN"/>
        </w:rPr>
        <w:t>W</w:t>
      </w:r>
      <w:r w:rsidRPr="00F36A7A">
        <w:rPr>
          <w:lang w:val="en-US" w:eastAsia="zh-CN"/>
        </w:rPr>
        <w:t>e clarify</w:t>
      </w:r>
      <w:r>
        <w:rPr>
          <w:lang w:val="en-US" w:eastAsia="zh-CN"/>
        </w:rPr>
        <w:t xml:space="preserve"> in the field description that </w:t>
      </w:r>
      <w:r w:rsidRPr="00F36A7A">
        <w:rPr>
          <w:lang w:val="en-US" w:eastAsia="zh-CN"/>
        </w:rPr>
        <w:t>a UE is not expected to be configured such that there are more than 8 FDM-ed vali</w:t>
      </w:r>
      <w:r>
        <w:rPr>
          <w:lang w:val="en-US" w:eastAsia="zh-CN"/>
        </w:rPr>
        <w:t>d ROs (legacy + additional ROs) (exact wording can be further discussed)</w:t>
      </w:r>
    </w:p>
    <w:p w14:paraId="17077E21" w14:textId="77777777" w:rsidR="006B0259" w:rsidRPr="00F36A7A" w:rsidRDefault="006B0259" w:rsidP="006B0259">
      <w:pPr>
        <w:pStyle w:val="Doc-text2"/>
        <w:rPr>
          <w:lang w:val="en-US" w:eastAsia="zh-CN"/>
        </w:rPr>
      </w:pPr>
    </w:p>
    <w:p w14:paraId="157E71C3" w14:textId="77777777" w:rsidR="006B0259" w:rsidRDefault="006B0259" w:rsidP="006B0259">
      <w:pPr>
        <w:pStyle w:val="Doc-text2"/>
        <w:ind w:left="0" w:firstLine="0"/>
        <w:rPr>
          <w:rFonts w:eastAsia="SimSun"/>
          <w:b/>
          <w:bCs/>
          <w:i/>
          <w:sz w:val="18"/>
          <w:u w:val="single"/>
          <w:lang w:val="zh-CN" w:eastAsia="zh-CN"/>
        </w:rPr>
      </w:pPr>
    </w:p>
    <w:p w14:paraId="2EDEFB0A" w14:textId="77777777" w:rsidR="006B0259" w:rsidRDefault="006B0259" w:rsidP="006B0259">
      <w:pPr>
        <w:pStyle w:val="Comments"/>
        <w:numPr>
          <w:ilvl w:val="0"/>
          <w:numId w:val="364"/>
        </w:numPr>
        <w:overflowPunct/>
        <w:autoSpaceDE/>
        <w:autoSpaceDN/>
        <w:adjustRightInd/>
        <w:textAlignment w:val="auto"/>
        <w:rPr>
          <w:lang w:val="zh-CN" w:eastAsia="zh-CN"/>
        </w:rPr>
      </w:pPr>
      <w:r>
        <w:rPr>
          <w:lang w:val="zh-CN" w:eastAsia="zh-CN"/>
        </w:rPr>
        <w:t>MAC issue 2: whether "initialDownlinkBWP-RedCap" can be configured before SIB1 request procedure (e.g. acquired by UE earlier) and can be used for PDCCH monitoring. If so, can the network know that for a redcap UE performing an OD-SIB1 request.</w:t>
      </w:r>
    </w:p>
    <w:p w14:paraId="3B518720" w14:textId="77777777" w:rsidR="006B0259" w:rsidRPr="00F4656B" w:rsidRDefault="006B0259" w:rsidP="006B0259">
      <w:pPr>
        <w:pStyle w:val="Comments"/>
        <w:ind w:left="720"/>
      </w:pPr>
      <w:r w:rsidRPr="00F4656B">
        <w:t xml:space="preserve">Option 1 </w:t>
      </w:r>
      <w:r>
        <w:t>T</w:t>
      </w:r>
      <w:r w:rsidRPr="00F4656B">
        <w:t>he UE m</w:t>
      </w:r>
      <w:r>
        <w:t>onitors PDCCH based on searchspace#0 coreset#0 configuration in OD-SIB configuration</w:t>
      </w:r>
    </w:p>
    <w:p w14:paraId="41B99DF5" w14:textId="77777777" w:rsidR="006B0259" w:rsidRPr="00F4656B" w:rsidRDefault="006B0259" w:rsidP="006B0259">
      <w:pPr>
        <w:pStyle w:val="Comments"/>
        <w:ind w:left="720"/>
      </w:pPr>
      <w:r w:rsidRPr="00F4656B">
        <w:t xml:space="preserve">Option 2: The UE monitors PDCCH in redcap specific initial DL BWP </w:t>
      </w:r>
    </w:p>
    <w:p w14:paraId="08ED96D9" w14:textId="77777777" w:rsidR="006B0259" w:rsidRDefault="006B0259" w:rsidP="006B0259">
      <w:pPr>
        <w:pStyle w:val="Comments"/>
        <w:ind w:left="720"/>
      </w:pPr>
      <w:r w:rsidRPr="00F4656B">
        <w:t xml:space="preserve">Option 3: not support redcap UE for OD-SIB1 </w:t>
      </w:r>
    </w:p>
    <w:p w14:paraId="1DC0CA51" w14:textId="77777777" w:rsidR="006B0259" w:rsidRDefault="006B0259" w:rsidP="006B0259">
      <w:pPr>
        <w:pStyle w:val="Doc-text2"/>
      </w:pPr>
      <w:r>
        <w:t>-</w:t>
      </w:r>
      <w:r>
        <w:tab/>
        <w:t>IDC thinks we could discuss whether we have separate preambles for RedCap UEs</w:t>
      </w:r>
    </w:p>
    <w:p w14:paraId="081E43D8" w14:textId="77777777" w:rsidR="006B0259" w:rsidRDefault="006B0259" w:rsidP="006B0259">
      <w:pPr>
        <w:pStyle w:val="Doc-text2"/>
      </w:pPr>
      <w:r>
        <w:t>-</w:t>
      </w:r>
      <w:r>
        <w:tab/>
        <w:t>Samsung thinks the only acceptable solution is to go for option 1</w:t>
      </w:r>
    </w:p>
    <w:p w14:paraId="0C1D74B6" w14:textId="77777777" w:rsidR="006B0259" w:rsidRDefault="006B0259" w:rsidP="006B0259">
      <w:pPr>
        <w:pStyle w:val="Doc-text2"/>
      </w:pPr>
      <w:r>
        <w:t>-</w:t>
      </w:r>
      <w:r>
        <w:tab/>
        <w:t>Xiaomi would like to preclude option 2. Apple agrees option 2 would require more specification work</w:t>
      </w:r>
    </w:p>
    <w:p w14:paraId="61132948" w14:textId="77777777" w:rsidR="006B0259" w:rsidRDefault="006B0259" w:rsidP="006B0259">
      <w:pPr>
        <w:pStyle w:val="Doc-text2"/>
      </w:pPr>
      <w:r>
        <w:t>-</w:t>
      </w:r>
      <w:r>
        <w:tab/>
        <w:t>Nokia, ZTE, Ericsson, CATT, vivo, QC support option 1</w:t>
      </w:r>
    </w:p>
    <w:p w14:paraId="37238DB7" w14:textId="77777777" w:rsidR="006B0259" w:rsidRDefault="006B0259" w:rsidP="006B0259">
      <w:pPr>
        <w:pStyle w:val="Doc-text2"/>
      </w:pPr>
      <w:r>
        <w:t>-</w:t>
      </w:r>
      <w:r>
        <w:tab/>
        <w:t>LG support option 1 and option 3.</w:t>
      </w:r>
    </w:p>
    <w:p w14:paraId="6A008829" w14:textId="77777777" w:rsidR="006B0259" w:rsidRDefault="006B0259" w:rsidP="006B0259">
      <w:pPr>
        <w:pStyle w:val="Agreement"/>
        <w:tabs>
          <w:tab w:val="clear" w:pos="9990"/>
          <w:tab w:val="left" w:pos="1619"/>
        </w:tabs>
        <w:overflowPunct/>
        <w:autoSpaceDE/>
        <w:autoSpaceDN/>
        <w:adjustRightInd/>
        <w:ind w:left="1619" w:hanging="360"/>
        <w:textAlignment w:val="auto"/>
      </w:pPr>
      <w:r>
        <w:t>All UEs (including (e)RedCap UEs) perform an OD-SIB1 request in the same way. The UE monitors PDCCH based on searchspace#0 coreset#0 configuration in OD-SIB configuration</w:t>
      </w:r>
    </w:p>
    <w:p w14:paraId="31746F34" w14:textId="77777777" w:rsidR="006B0259" w:rsidRPr="006E7C2B" w:rsidRDefault="006B0259" w:rsidP="006B0259">
      <w:pPr>
        <w:pStyle w:val="Agreement"/>
        <w:tabs>
          <w:tab w:val="clear" w:pos="9990"/>
          <w:tab w:val="left" w:pos="1619"/>
        </w:tabs>
        <w:overflowPunct/>
        <w:autoSpaceDE/>
        <w:autoSpaceDN/>
        <w:adjustRightInd/>
        <w:ind w:left="1619" w:hanging="360"/>
        <w:textAlignment w:val="auto"/>
        <w:rPr>
          <w:lang w:val="zh-CN" w:eastAsia="zh-CN"/>
        </w:rPr>
      </w:pPr>
      <w:r>
        <w:rPr>
          <w:lang w:val="en-US" w:eastAsia="zh-CN"/>
        </w:rPr>
        <w:t>Discuss the actual changes in offline 307</w:t>
      </w:r>
    </w:p>
    <w:p w14:paraId="5ADADD5B" w14:textId="77777777" w:rsidR="006B0259" w:rsidRPr="00F4656B" w:rsidRDefault="006B0259" w:rsidP="006B0259">
      <w:pPr>
        <w:pStyle w:val="Doc-text2"/>
      </w:pPr>
    </w:p>
    <w:p w14:paraId="196AC021" w14:textId="4ABF65E9" w:rsidR="006B0259" w:rsidRDefault="006B0259" w:rsidP="006B0259">
      <w:pPr>
        <w:pStyle w:val="Doc-title"/>
      </w:pPr>
      <w:r w:rsidRPr="009C4513">
        <w:t>R2-2507116</w:t>
      </w:r>
      <w:r>
        <w:tab/>
        <w:t>User plane open issues on Rel-19 NES</w:t>
      </w:r>
      <w:r>
        <w:tab/>
        <w:t>Apple</w:t>
      </w:r>
      <w:r>
        <w:tab/>
        <w:t>discussion</w:t>
      </w:r>
      <w:r>
        <w:tab/>
        <w:t>Rel-19</w:t>
      </w:r>
      <w:r>
        <w:tab/>
        <w:t>Netw_Energy_NR_enh-Core</w:t>
      </w:r>
    </w:p>
    <w:p w14:paraId="2F598430" w14:textId="77777777" w:rsidR="006B0259" w:rsidRDefault="006B0259" w:rsidP="006B0259">
      <w:pPr>
        <w:pStyle w:val="Comments"/>
      </w:pPr>
      <w:r>
        <w:t xml:space="preserve">Proposal 2a: If </w:t>
      </w:r>
      <w:r>
        <w:rPr>
          <w:iCs/>
          <w:lang w:eastAsia="zh-CN"/>
        </w:rPr>
        <w:t>initialDownlinkBWP-RedCap</w:t>
      </w:r>
      <w:r>
        <w:rPr>
          <w:lang w:eastAsia="zh-CN"/>
        </w:rPr>
        <w:t xml:space="preserve"> is configured </w:t>
      </w:r>
      <w:r>
        <w:t xml:space="preserve">and Redcap UE has acquired </w:t>
      </w:r>
      <w:r>
        <w:rPr>
          <w:iCs/>
        </w:rPr>
        <w:t>OD-SIB1-Config</w:t>
      </w:r>
      <w:r>
        <w:t xml:space="preserve"> earlier, the Redcap UE monitors the PDCCH in</w:t>
      </w:r>
      <w:r>
        <w:rPr>
          <w:iCs/>
          <w:lang w:eastAsia="zh-CN"/>
        </w:rPr>
        <w:t xml:space="preserve"> initialDownlinkBWP, </w:t>
      </w:r>
      <w:r>
        <w:rPr>
          <w:lang w:eastAsia="zh-CN"/>
        </w:rPr>
        <w:t>irrespective of whether OD-SIB1 request is triggered in NUL or SUL</w:t>
      </w:r>
      <w:r>
        <w:t>.</w:t>
      </w:r>
    </w:p>
    <w:p w14:paraId="1830E2E2" w14:textId="77777777" w:rsidR="006B0259" w:rsidRDefault="006B0259" w:rsidP="006B0259">
      <w:pPr>
        <w:pStyle w:val="Comments"/>
      </w:pPr>
      <w:r>
        <w:t>Proposal 2b: RAN2 adopt the TP in Appendix.</w:t>
      </w:r>
    </w:p>
    <w:p w14:paraId="267CA97B" w14:textId="77777777" w:rsidR="006B0259" w:rsidRDefault="006B0259" w:rsidP="006B0259">
      <w:pPr>
        <w:pStyle w:val="Doc-text2"/>
        <w:ind w:left="0" w:firstLine="0"/>
      </w:pPr>
    </w:p>
    <w:p w14:paraId="177EA210" w14:textId="4DFE8172" w:rsidR="006B0259" w:rsidRDefault="006B0259" w:rsidP="006B0259">
      <w:pPr>
        <w:pStyle w:val="Doc-title"/>
      </w:pPr>
      <w:r w:rsidRPr="009C4513">
        <w:t>R2-2507271</w:t>
      </w:r>
      <w:r>
        <w:tab/>
        <w:t>Discussion on remaining User Plane issues of NES</w:t>
      </w:r>
      <w:r>
        <w:tab/>
        <w:t>Huawei, HiSilicon</w:t>
      </w:r>
      <w:r>
        <w:tab/>
        <w:t>discussion</w:t>
      </w:r>
      <w:r>
        <w:tab/>
        <w:t>Rel-19</w:t>
      </w:r>
      <w:r>
        <w:tab/>
        <w:t>Netw_Energy_NR_enh-Core</w:t>
      </w:r>
    </w:p>
    <w:p w14:paraId="701BF323" w14:textId="77777777" w:rsidR="006B0259" w:rsidRDefault="006B0259" w:rsidP="006B0259">
      <w:pPr>
        <w:pStyle w:val="Comments"/>
      </w:pPr>
      <w:r>
        <w:t>Proposal 2: [MAC-2] Introduce a RedCap specific OD-SIB1 request configuration and specify the corresponding OD-SIB1 request procedure, by which the NW/UE could know whether to send/receive the PDCCH on the RedCap specific BWP.</w:t>
      </w:r>
    </w:p>
    <w:p w14:paraId="7B4B6FCF" w14:textId="77777777" w:rsidR="006B0259" w:rsidRDefault="006B0259" w:rsidP="006B0259">
      <w:pPr>
        <w:pStyle w:val="Doc-title"/>
      </w:pPr>
    </w:p>
    <w:p w14:paraId="180D6032" w14:textId="738D9A4F" w:rsidR="006B0259" w:rsidRDefault="006B0259" w:rsidP="006B0259">
      <w:pPr>
        <w:pStyle w:val="Doc-title"/>
      </w:pPr>
      <w:r w:rsidRPr="009C4513">
        <w:t>R2-2507464</w:t>
      </w:r>
      <w:r>
        <w:tab/>
        <w:t>Discussion on remaining MAC issues</w:t>
      </w:r>
      <w:r>
        <w:tab/>
        <w:t>Qualcomm Incorporated</w:t>
      </w:r>
      <w:r>
        <w:tab/>
        <w:t>discussion</w:t>
      </w:r>
    </w:p>
    <w:p w14:paraId="54302BB7" w14:textId="77777777" w:rsidR="006B0259" w:rsidRDefault="006B0259" w:rsidP="006B0259">
      <w:pPr>
        <w:pStyle w:val="Comments"/>
      </w:pPr>
      <w:r w:rsidRPr="00C148DC">
        <w:t>Proposal 2: Do not support RedCap UEs with OD-SIB1.</w:t>
      </w:r>
    </w:p>
    <w:p w14:paraId="5709E53E" w14:textId="77777777" w:rsidR="006B0259" w:rsidRDefault="006B0259" w:rsidP="006B0259">
      <w:pPr>
        <w:pStyle w:val="Comments"/>
      </w:pPr>
    </w:p>
    <w:p w14:paraId="31AC6C97" w14:textId="77777777" w:rsidR="006B0259" w:rsidRDefault="006B0259" w:rsidP="006B0259">
      <w:pPr>
        <w:pStyle w:val="Comments"/>
      </w:pPr>
    </w:p>
    <w:p w14:paraId="3ECEBA5E" w14:textId="77777777" w:rsidR="006B0259" w:rsidRDefault="006B0259" w:rsidP="006B0259">
      <w:pPr>
        <w:pStyle w:val="EmailDiscussion"/>
        <w:tabs>
          <w:tab w:val="left" w:pos="1619"/>
        </w:tabs>
        <w:overflowPunct/>
        <w:autoSpaceDE/>
        <w:autoSpaceDN/>
        <w:adjustRightInd/>
        <w:ind w:left="1619" w:hanging="360"/>
        <w:textAlignment w:val="auto"/>
      </w:pPr>
      <w:r>
        <w:t>[AT131bis][307][NES] MAC open issues (Interdigital)</w:t>
      </w:r>
    </w:p>
    <w:p w14:paraId="1BD07600" w14:textId="77777777" w:rsidR="006B0259" w:rsidRDefault="006B0259" w:rsidP="006B0259">
      <w:pPr>
        <w:pStyle w:val="EmailDiscussion2"/>
      </w:pPr>
      <w:r w:rsidRPr="00A83177">
        <w:tab/>
        <w:t>Scope:</w:t>
      </w:r>
      <w:r>
        <w:t xml:space="preserve"> Continue the discussion on remaining MAC open issues</w:t>
      </w:r>
    </w:p>
    <w:p w14:paraId="274BAD47" w14:textId="77777777" w:rsidR="006B0259" w:rsidRDefault="006B0259" w:rsidP="006B0259">
      <w:pPr>
        <w:pStyle w:val="EmailDiscussion2"/>
      </w:pPr>
      <w:r w:rsidRPr="00A83177">
        <w:tab/>
        <w:t xml:space="preserve">Intended outcome: </w:t>
      </w:r>
      <w:r>
        <w:t>revised MAC CR</w:t>
      </w:r>
      <w:r w:rsidRPr="00A83177">
        <w:t xml:space="preserve"> </w:t>
      </w:r>
      <w:r>
        <w:t xml:space="preserve">(in </w:t>
      </w:r>
      <w:r w:rsidRPr="001373A7">
        <w:t>R2-250</w:t>
      </w:r>
      <w:r>
        <w:t>7769)</w:t>
      </w:r>
    </w:p>
    <w:p w14:paraId="1D433704" w14:textId="77777777" w:rsidR="006B0259" w:rsidRPr="008568E5" w:rsidRDefault="006B0259" w:rsidP="006B0259">
      <w:pPr>
        <w:pStyle w:val="EmailDiscussion2"/>
      </w:pPr>
      <w:r w:rsidRPr="00A83177">
        <w:tab/>
        <w:t xml:space="preserve">Deadline for </w:t>
      </w:r>
      <w:r>
        <w:t>revised MAC CR: Thursday 2025-10-16 14:00</w:t>
      </w:r>
    </w:p>
    <w:p w14:paraId="36A24D1A" w14:textId="77777777" w:rsidR="006B0259" w:rsidRDefault="006B0259" w:rsidP="006B0259">
      <w:pPr>
        <w:pStyle w:val="Comments"/>
      </w:pPr>
    </w:p>
    <w:p w14:paraId="0B749E36" w14:textId="77777777" w:rsidR="006B0259" w:rsidRDefault="006B0259" w:rsidP="006B0259">
      <w:pPr>
        <w:pStyle w:val="Comments"/>
      </w:pPr>
    </w:p>
    <w:p w14:paraId="13E64733"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Agreements:</w:t>
      </w:r>
    </w:p>
    <w:p w14:paraId="0446313E" w14:textId="77777777" w:rsidR="006B0259" w:rsidRDefault="006B0259" w:rsidP="006B0259">
      <w:pPr>
        <w:pStyle w:val="Doc-text2"/>
        <w:pBdr>
          <w:top w:val="single" w:sz="4" w:space="1" w:color="auto"/>
          <w:left w:val="single" w:sz="4" w:space="4" w:color="auto"/>
          <w:bottom w:val="single" w:sz="4" w:space="1" w:color="auto"/>
          <w:right w:val="single" w:sz="4" w:space="4" w:color="auto"/>
        </w:pBdr>
        <w:rPr>
          <w:rFonts w:eastAsia="SimSun"/>
          <w:lang w:val="zh-CN" w:eastAsia="zh-CN"/>
        </w:rPr>
      </w:pPr>
      <w:r>
        <w:t>1.</w:t>
      </w:r>
      <w:r>
        <w:tab/>
        <w:t xml:space="preserve">We </w:t>
      </w:r>
      <w:r>
        <w:rPr>
          <w:lang w:val="zh-CN" w:eastAsia="zh-CN"/>
        </w:rPr>
        <w:t>capture RA-RNTI for additional RACH resource in MAC spec</w:t>
      </w:r>
    </w:p>
    <w:p w14:paraId="13DBD677" w14:textId="77777777" w:rsidR="006B0259" w:rsidRDefault="006B0259" w:rsidP="006B0259">
      <w:pPr>
        <w:pStyle w:val="Doc-text2"/>
        <w:pBdr>
          <w:top w:val="single" w:sz="4" w:space="1" w:color="auto"/>
          <w:left w:val="single" w:sz="4" w:space="4" w:color="auto"/>
          <w:bottom w:val="single" w:sz="4" w:space="1" w:color="auto"/>
          <w:right w:val="single" w:sz="4" w:space="4" w:color="auto"/>
        </w:pBdr>
        <w:rPr>
          <w:lang w:val="en-US" w:eastAsia="zh-CN"/>
        </w:rPr>
      </w:pPr>
      <w:r>
        <w:rPr>
          <w:lang w:val="en-US" w:eastAsia="zh-CN"/>
        </w:rPr>
        <w:t>2.</w:t>
      </w:r>
      <w:r>
        <w:rPr>
          <w:lang w:val="en-US" w:eastAsia="zh-CN"/>
        </w:rPr>
        <w:tab/>
        <w:t>W</w:t>
      </w:r>
      <w:r w:rsidRPr="00F36A7A">
        <w:rPr>
          <w:lang w:val="en-US" w:eastAsia="zh-CN"/>
        </w:rPr>
        <w:t>e clarify</w:t>
      </w:r>
      <w:r>
        <w:rPr>
          <w:lang w:val="en-US" w:eastAsia="zh-CN"/>
        </w:rPr>
        <w:t xml:space="preserve"> in the field description that </w:t>
      </w:r>
      <w:r w:rsidRPr="00F36A7A">
        <w:rPr>
          <w:lang w:val="en-US" w:eastAsia="zh-CN"/>
        </w:rPr>
        <w:t>a UE is not expected to be configured such that there are more than 8 FDM-ed vali</w:t>
      </w:r>
      <w:r>
        <w:rPr>
          <w:lang w:val="en-US" w:eastAsia="zh-CN"/>
        </w:rPr>
        <w:t>d ROs (legacy + additional ROs) (exact wording can be further discussed)</w:t>
      </w:r>
    </w:p>
    <w:p w14:paraId="73BF5CE2"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3.</w:t>
      </w:r>
      <w:r>
        <w:tab/>
        <w:t>All UEs (including (e)RedCap UEs) perform an OD-SIB1 request in the same way. The UE monitors PDCCH based on searchspace#0 coreset#0 configuration in OD-SIB configuration</w:t>
      </w:r>
    </w:p>
    <w:p w14:paraId="0F5B3926" w14:textId="77777777" w:rsidR="006B0259" w:rsidRDefault="006B0259" w:rsidP="006B0259">
      <w:pPr>
        <w:pStyle w:val="Comments"/>
      </w:pPr>
    </w:p>
    <w:p w14:paraId="39AC21C6" w14:textId="77777777" w:rsidR="006B0259" w:rsidRPr="00DB2F94" w:rsidRDefault="006B0259" w:rsidP="006B0259">
      <w:pPr>
        <w:pStyle w:val="Comments"/>
      </w:pPr>
    </w:p>
    <w:p w14:paraId="1B9880E6" w14:textId="138F6F88" w:rsidR="006B0259" w:rsidRDefault="006B0259" w:rsidP="006B0259">
      <w:pPr>
        <w:pStyle w:val="Doc-title"/>
      </w:pPr>
      <w:r w:rsidRPr="009C4513">
        <w:t>R2-2506818</w:t>
      </w:r>
      <w:r>
        <w:tab/>
        <w:t>Discussion on MAC open issues</w:t>
      </w:r>
      <w:r>
        <w:tab/>
        <w:t>CATT</w:t>
      </w:r>
      <w:r>
        <w:tab/>
        <w:t>discussion</w:t>
      </w:r>
      <w:r>
        <w:tab/>
        <w:t>Rel-19</w:t>
      </w:r>
      <w:r>
        <w:tab/>
        <w:t>Netw_Energy_NR_enh-Core</w:t>
      </w:r>
    </w:p>
    <w:p w14:paraId="4495B479" w14:textId="7A1F6E72" w:rsidR="006B0259" w:rsidRDefault="006B0259" w:rsidP="006B0259">
      <w:pPr>
        <w:pStyle w:val="Doc-title"/>
      </w:pPr>
      <w:r w:rsidRPr="009C4513">
        <w:t>R2-2506878</w:t>
      </w:r>
      <w:r>
        <w:tab/>
        <w:t>handling of MAC open issues</w:t>
      </w:r>
      <w:r>
        <w:tab/>
        <w:t>Samsung</w:t>
      </w:r>
      <w:r>
        <w:tab/>
        <w:t>discussion</w:t>
      </w:r>
      <w:r>
        <w:tab/>
        <w:t>Rel-19</w:t>
      </w:r>
      <w:r>
        <w:tab/>
        <w:t>Netw_Energy_NR_enh-Core</w:t>
      </w:r>
    </w:p>
    <w:p w14:paraId="3E395349" w14:textId="450D2FB8" w:rsidR="006B0259" w:rsidRDefault="006B0259" w:rsidP="006B0259">
      <w:pPr>
        <w:pStyle w:val="Doc-title"/>
      </w:pPr>
      <w:r w:rsidRPr="009C4513">
        <w:t>R2-2506967</w:t>
      </w:r>
      <w:r>
        <w:tab/>
        <w:t>Remaining UP open issues of NES</w:t>
      </w:r>
      <w:r>
        <w:tab/>
        <w:t>vivo</w:t>
      </w:r>
      <w:r>
        <w:tab/>
        <w:t>discussion</w:t>
      </w:r>
      <w:r>
        <w:tab/>
        <w:t>Rel-19</w:t>
      </w:r>
      <w:r>
        <w:tab/>
        <w:t>Netw_Energy_NR_enh-Core</w:t>
      </w:r>
    </w:p>
    <w:p w14:paraId="383CDC61" w14:textId="7EF244CF" w:rsidR="006B0259" w:rsidRDefault="006B0259" w:rsidP="006B0259">
      <w:pPr>
        <w:pStyle w:val="Doc-title"/>
      </w:pPr>
      <w:r w:rsidRPr="009C4513">
        <w:t>R2-2507051</w:t>
      </w:r>
      <w:r>
        <w:tab/>
        <w:t>Remaining MAC open issues for NES</w:t>
      </w:r>
      <w:r>
        <w:tab/>
        <w:t>Xiaomi</w:t>
      </w:r>
      <w:r>
        <w:tab/>
        <w:t>discussion</w:t>
      </w:r>
      <w:r>
        <w:tab/>
        <w:t>Netw_Energy_NR_enh-Core</w:t>
      </w:r>
    </w:p>
    <w:p w14:paraId="11DF4C4F" w14:textId="6F7E0A1A" w:rsidR="006B0259" w:rsidRDefault="006B0259" w:rsidP="006B0259">
      <w:pPr>
        <w:pStyle w:val="Doc-title"/>
      </w:pPr>
      <w:r w:rsidRPr="009C4513">
        <w:t>R2-2507116</w:t>
      </w:r>
      <w:r>
        <w:tab/>
        <w:t>User plane open issues on Rel-19 NES</w:t>
      </w:r>
      <w:r>
        <w:tab/>
        <w:t>Apple</w:t>
      </w:r>
      <w:r>
        <w:tab/>
        <w:t>discussion</w:t>
      </w:r>
      <w:r>
        <w:tab/>
        <w:t>Rel-19</w:t>
      </w:r>
      <w:r>
        <w:tab/>
        <w:t>Netw_Energy_NR_enh-Core</w:t>
      </w:r>
    </w:p>
    <w:p w14:paraId="3E7F28B9" w14:textId="51B6F8D7" w:rsidR="006B0259" w:rsidRDefault="006B0259" w:rsidP="006B0259">
      <w:pPr>
        <w:pStyle w:val="Doc-title"/>
      </w:pPr>
      <w:r w:rsidRPr="009C4513">
        <w:t>R2-2507140</w:t>
      </w:r>
      <w:r>
        <w:tab/>
        <w:t>Remaining MAC open issues on common signal/channel adaptation</w:t>
      </w:r>
      <w:r>
        <w:tab/>
        <w:t>Fujitsu</w:t>
      </w:r>
      <w:r>
        <w:tab/>
        <w:t>discussion</w:t>
      </w:r>
      <w:r>
        <w:tab/>
        <w:t>Rel-19</w:t>
      </w:r>
      <w:r>
        <w:tab/>
        <w:t>Netw_Energy_NR_enh-Core</w:t>
      </w:r>
    </w:p>
    <w:p w14:paraId="2F4A19A0" w14:textId="173F12EA" w:rsidR="006B0259" w:rsidRDefault="006B0259" w:rsidP="006B0259">
      <w:pPr>
        <w:pStyle w:val="Doc-title"/>
      </w:pPr>
      <w:r w:rsidRPr="009C4513">
        <w:t>R2-2507161</w:t>
      </w:r>
      <w:r>
        <w:tab/>
        <w:t>[MAC issue 2] Discussion on OD-SIB1 for RedCap UE</w:t>
      </w:r>
      <w:r>
        <w:tab/>
        <w:t>Sharp</w:t>
      </w:r>
      <w:r>
        <w:tab/>
        <w:t>discussion</w:t>
      </w:r>
      <w:r>
        <w:tab/>
        <w:t>Rel-19</w:t>
      </w:r>
    </w:p>
    <w:p w14:paraId="48C5CF7D" w14:textId="5AC4E0B2" w:rsidR="006B0259" w:rsidRDefault="006B0259" w:rsidP="006B0259">
      <w:pPr>
        <w:pStyle w:val="Doc-title"/>
      </w:pPr>
      <w:r w:rsidRPr="009C4513">
        <w:t>R2-2507177</w:t>
      </w:r>
      <w:r>
        <w:tab/>
        <w:t>[MAC issue 1] RA-RNTI for PRACH adaptation</w:t>
      </w:r>
      <w:r>
        <w:tab/>
        <w:t>InterDigital</w:t>
      </w:r>
      <w:r>
        <w:tab/>
        <w:t>discussion</w:t>
      </w:r>
      <w:r>
        <w:tab/>
        <w:t>Rel-19</w:t>
      </w:r>
      <w:r>
        <w:tab/>
        <w:t>Netw_Energy_NR_enh-Core</w:t>
      </w:r>
    </w:p>
    <w:p w14:paraId="67B5C95F" w14:textId="2D9388EE" w:rsidR="006B0259" w:rsidRDefault="006B0259" w:rsidP="006B0259">
      <w:pPr>
        <w:pStyle w:val="Doc-title"/>
      </w:pPr>
      <w:r w:rsidRPr="009C4513">
        <w:t>R2-2507251</w:t>
      </w:r>
      <w:r>
        <w:tab/>
        <w:t>Discussion on NES user plane open issues</w:t>
      </w:r>
      <w:r>
        <w:tab/>
        <w:t>LG Electronics Inc.</w:t>
      </w:r>
      <w:r>
        <w:tab/>
        <w:t>discussion</w:t>
      </w:r>
      <w:r>
        <w:tab/>
        <w:t>Rel-19</w:t>
      </w:r>
      <w:r>
        <w:tab/>
        <w:t>Netw_Energy_NR_enh-Core</w:t>
      </w:r>
    </w:p>
    <w:p w14:paraId="43FB2EFB" w14:textId="1E1C02E0" w:rsidR="006B0259" w:rsidRDefault="006B0259" w:rsidP="006B0259">
      <w:pPr>
        <w:pStyle w:val="Doc-title"/>
      </w:pPr>
      <w:r w:rsidRPr="009C4513">
        <w:t>R2-2507271</w:t>
      </w:r>
      <w:r>
        <w:tab/>
        <w:t>Discussion on remaining User Plane issues of NES</w:t>
      </w:r>
      <w:r>
        <w:tab/>
        <w:t>Huawei, HiSilicon</w:t>
      </w:r>
      <w:r>
        <w:tab/>
        <w:t>discussion</w:t>
      </w:r>
      <w:r>
        <w:tab/>
        <w:t>Rel-19</w:t>
      </w:r>
      <w:r>
        <w:tab/>
        <w:t>Netw_Energy_NR_enh-Core</w:t>
      </w:r>
    </w:p>
    <w:p w14:paraId="16463B7D" w14:textId="31F20F08" w:rsidR="006B0259" w:rsidRDefault="006B0259" w:rsidP="006B0259">
      <w:pPr>
        <w:pStyle w:val="Doc-title"/>
      </w:pPr>
      <w:r w:rsidRPr="009C4513">
        <w:t>R2-2507464</w:t>
      </w:r>
      <w:r>
        <w:tab/>
        <w:t>Discussion on remaining MAC issues</w:t>
      </w:r>
      <w:r>
        <w:tab/>
        <w:t>Qualcomm Incorporated</w:t>
      </w:r>
      <w:r>
        <w:tab/>
        <w:t>discussion</w:t>
      </w:r>
    </w:p>
    <w:p w14:paraId="1F64D7E5" w14:textId="5580024D" w:rsidR="006B0259" w:rsidRDefault="006B0259" w:rsidP="006B0259">
      <w:pPr>
        <w:pStyle w:val="Doc-title"/>
      </w:pPr>
      <w:r w:rsidRPr="009C4513">
        <w:t>R2-2507536</w:t>
      </w:r>
      <w:r>
        <w:tab/>
        <w:t>Discussion on RA-RNTI for PRACH adaptation</w:t>
      </w:r>
      <w:r>
        <w:tab/>
        <w:t>ASUSTeK</w:t>
      </w:r>
      <w:r>
        <w:tab/>
        <w:t>discussion</w:t>
      </w:r>
      <w:r>
        <w:tab/>
        <w:t>Rel-19</w:t>
      </w:r>
      <w:r>
        <w:tab/>
        <w:t>Netw_Energy_NR_enh-Core</w:t>
      </w:r>
    </w:p>
    <w:p w14:paraId="7ABB297B" w14:textId="77777777" w:rsidR="006B0259" w:rsidRPr="001420EA" w:rsidRDefault="006B0259" w:rsidP="006B0259">
      <w:pPr>
        <w:pStyle w:val="Doc-text2"/>
      </w:pPr>
    </w:p>
    <w:p w14:paraId="54F164B5" w14:textId="77777777" w:rsidR="00F733E5" w:rsidRDefault="00F733E5" w:rsidP="00F733E5">
      <w:pPr>
        <w:pStyle w:val="Doc-title"/>
      </w:pPr>
    </w:p>
    <w:p w14:paraId="4BB154B6" w14:textId="77777777" w:rsidR="00F733E5" w:rsidRPr="00DB2F94" w:rsidRDefault="00F733E5" w:rsidP="00F733E5">
      <w:pPr>
        <w:pStyle w:val="Heading2"/>
      </w:pPr>
      <w:bookmarkStart w:id="319" w:name="_Toc213182927"/>
      <w:r w:rsidRPr="00DB2F94">
        <w:t>8.6</w:t>
      </w:r>
      <w:r w:rsidRPr="00DB2F94">
        <w:tab/>
        <w:t>Mobility Enhancement Ph4</w:t>
      </w:r>
      <w:bookmarkEnd w:id="319"/>
    </w:p>
    <w:p w14:paraId="6D0BA59A" w14:textId="026BDD74" w:rsidR="00F733E5" w:rsidRPr="00DB2F94" w:rsidRDefault="00F733E5" w:rsidP="00F733E5">
      <w:pPr>
        <w:pStyle w:val="Comments"/>
      </w:pPr>
      <w:r w:rsidRPr="00DB2F94">
        <w:t>(</w:t>
      </w:r>
      <w:r w:rsidRPr="00DB2F94">
        <w:rPr>
          <w:rFonts w:eastAsia="Malgun Gothic" w:cs="Arial"/>
          <w:lang w:val="en-US" w:eastAsia="en-US"/>
        </w:rPr>
        <w:t>NR_Mob_Ph4-Core</w:t>
      </w:r>
      <w:r w:rsidRPr="00DB2F94">
        <w:t>; leading WG: RAN2; REL-19; WID:</w:t>
      </w:r>
      <w:r>
        <w:t xml:space="preserve"> </w:t>
      </w:r>
      <w:r w:rsidRPr="009C4513">
        <w:t>RP-252111</w:t>
      </w:r>
      <w:r w:rsidRPr="00DB2F94">
        <w:t>)</w:t>
      </w:r>
    </w:p>
    <w:p w14:paraId="72DCFCD4" w14:textId="77777777" w:rsidR="00F733E5" w:rsidRPr="00DB2F94" w:rsidRDefault="00F733E5" w:rsidP="00F733E5">
      <w:pPr>
        <w:pStyle w:val="Comments"/>
        <w:rPr>
          <w:lang w:val="en-US"/>
        </w:rPr>
      </w:pPr>
      <w:r w:rsidRPr="00DB2F94">
        <w:rPr>
          <w:lang w:val="en-US"/>
        </w:rPr>
        <w:t xml:space="preserve">Time budget: </w:t>
      </w:r>
      <w:r>
        <w:rPr>
          <w:lang w:val="en-US"/>
        </w:rPr>
        <w:t>0</w:t>
      </w:r>
      <w:r w:rsidRPr="00DB2F94">
        <w:rPr>
          <w:lang w:val="en-US"/>
        </w:rPr>
        <w:t xml:space="preserve"> TU</w:t>
      </w:r>
    </w:p>
    <w:p w14:paraId="22DC42D5" w14:textId="77777777" w:rsidR="00F733E5" w:rsidRPr="00DB2F94" w:rsidRDefault="00F733E5" w:rsidP="00F733E5">
      <w:pPr>
        <w:pStyle w:val="Comments"/>
        <w:rPr>
          <w:lang w:val="en-US"/>
        </w:rPr>
      </w:pPr>
      <w:r w:rsidRPr="00DB2F94">
        <w:rPr>
          <w:lang w:val="en-US"/>
        </w:rPr>
        <w:t xml:space="preserve">Tdoc Limitation: </w:t>
      </w:r>
      <w:r>
        <w:rPr>
          <w:lang w:val="en-US"/>
        </w:rPr>
        <w:t>2</w:t>
      </w:r>
      <w:r w:rsidRPr="00DB2F94">
        <w:rPr>
          <w:lang w:val="en-US"/>
        </w:rPr>
        <w:t xml:space="preserve"> tdocs </w:t>
      </w:r>
    </w:p>
    <w:p w14:paraId="407A2B83" w14:textId="77777777" w:rsidR="00CC516B" w:rsidRPr="00DB2F94" w:rsidRDefault="00CC516B" w:rsidP="00CC516B">
      <w:pPr>
        <w:pStyle w:val="Heading3"/>
      </w:pPr>
      <w:bookmarkStart w:id="320" w:name="_Toc213182928"/>
      <w:r w:rsidRPr="00DB2F94">
        <w:t>8.6.1</w:t>
      </w:r>
      <w:r w:rsidRPr="00DB2F94">
        <w:tab/>
        <w:t>Organizational</w:t>
      </w:r>
      <w:bookmarkEnd w:id="320"/>
    </w:p>
    <w:p w14:paraId="29E423F2" w14:textId="77777777" w:rsidR="00CC516B" w:rsidRPr="00DB2F94" w:rsidRDefault="00CC516B" w:rsidP="00CC516B">
      <w:pPr>
        <w:pStyle w:val="Comments"/>
        <w:rPr>
          <w:lang w:val="en-US"/>
        </w:rPr>
      </w:pPr>
      <w:r>
        <w:t xml:space="preserve">Incoming LS, CR rapporteurs’ inputs, etc. </w:t>
      </w:r>
    </w:p>
    <w:p w14:paraId="3043CF36" w14:textId="77777777" w:rsidR="00CC516B" w:rsidRDefault="00CC516B" w:rsidP="00CC516B">
      <w:pPr>
        <w:pStyle w:val="Doc-title"/>
      </w:pPr>
      <w:r w:rsidRPr="00C96E13">
        <w:t>R2-2506740</w:t>
      </w:r>
      <w:r>
        <w:tab/>
        <w:t>LS on definition of CSI-RS based L1 intra/inter-frequency measurement (R4-2512334; contact: Apple)</w:t>
      </w:r>
      <w:r>
        <w:tab/>
        <w:t>RAN4</w:t>
      </w:r>
      <w:r>
        <w:tab/>
        <w:t>LS in</w:t>
      </w:r>
      <w:r>
        <w:tab/>
        <w:t>Rel-19</w:t>
      </w:r>
      <w:r>
        <w:tab/>
        <w:t>NR_Mob_Ph4-Core</w:t>
      </w:r>
      <w:r>
        <w:tab/>
        <w:t>To:RAN2</w:t>
      </w:r>
      <w:r>
        <w:tab/>
        <w:t>Cc:RAN1</w:t>
      </w:r>
    </w:p>
    <w:p w14:paraId="34710B5B" w14:textId="77777777" w:rsidR="00CC516B" w:rsidRPr="00E84FAE" w:rsidRDefault="00CC516B" w:rsidP="00CC516B">
      <w:pPr>
        <w:pStyle w:val="Agreement"/>
        <w:tabs>
          <w:tab w:val="clear" w:pos="1619"/>
          <w:tab w:val="clear" w:pos="9990"/>
          <w:tab w:val="num" w:pos="1800"/>
        </w:tabs>
        <w:overflowPunct/>
        <w:autoSpaceDE/>
        <w:autoSpaceDN/>
        <w:adjustRightInd/>
        <w:ind w:left="1800" w:hanging="360"/>
        <w:textAlignment w:val="auto"/>
      </w:pPr>
      <w:r>
        <w:t>Noted</w:t>
      </w:r>
    </w:p>
    <w:p w14:paraId="6FCD797F" w14:textId="77777777" w:rsidR="00CC516B" w:rsidRDefault="00CC516B" w:rsidP="00CC516B">
      <w:pPr>
        <w:pStyle w:val="Doc-title"/>
      </w:pPr>
    </w:p>
    <w:p w14:paraId="38BAFC5E" w14:textId="77777777" w:rsidR="00CC516B" w:rsidRDefault="00CC516B" w:rsidP="00CC516B">
      <w:pPr>
        <w:pStyle w:val="Doc-title"/>
      </w:pPr>
      <w:r w:rsidRPr="00C96E13">
        <w:t>R2-2506816</w:t>
      </w:r>
      <w:r>
        <w:tab/>
        <w:t>Report of [POST131][115][MOB] Open issues on UE capability (CATT)</w:t>
      </w:r>
      <w:r>
        <w:tab/>
        <w:t>CATT</w:t>
      </w:r>
      <w:r>
        <w:tab/>
        <w:t>discussion</w:t>
      </w:r>
      <w:r>
        <w:tab/>
        <w:t>Rel-19</w:t>
      </w:r>
      <w:r>
        <w:tab/>
        <w:t>NR_Mob_Ph4-Core</w:t>
      </w:r>
    </w:p>
    <w:p w14:paraId="7870661B" w14:textId="77777777" w:rsidR="00CC516B" w:rsidRDefault="00CC516B" w:rsidP="00CC516B">
      <w:pPr>
        <w:pStyle w:val="Doc-text2"/>
      </w:pPr>
    </w:p>
    <w:p w14:paraId="0B0A1059" w14:textId="77777777" w:rsidR="00CC516B" w:rsidRPr="00DB06F7" w:rsidRDefault="00CC516B" w:rsidP="00CC516B">
      <w:pPr>
        <w:pStyle w:val="EmailDiscussion"/>
        <w:overflowPunct/>
        <w:autoSpaceDE/>
        <w:autoSpaceDN/>
        <w:adjustRightInd/>
        <w:ind w:left="1619" w:hanging="360"/>
        <w:textAlignment w:val="auto"/>
      </w:pPr>
      <w:r w:rsidRPr="00DB06F7">
        <w:t>[</w:t>
      </w:r>
      <w:r>
        <w:rPr>
          <w:rFonts w:eastAsia="Malgun Gothic"/>
          <w:lang w:eastAsia="ko-KR"/>
        </w:rPr>
        <w:t>AT</w:t>
      </w:r>
      <w:r w:rsidRPr="00DB06F7">
        <w:t>13</w:t>
      </w:r>
      <w:r>
        <w:t>1bis</w:t>
      </w:r>
      <w:r w:rsidRPr="00DB06F7">
        <w:t>][1</w:t>
      </w:r>
      <w:r>
        <w:rPr>
          <w:rFonts w:eastAsia="Malgun Gothic"/>
          <w:lang w:eastAsia="ko-KR"/>
        </w:rPr>
        <w:t>05</w:t>
      </w:r>
      <w:r w:rsidRPr="00DB06F7">
        <w:t>]</w:t>
      </w:r>
      <w:r>
        <w:t>[MOB</w:t>
      </w:r>
      <w:r w:rsidRPr="00DB06F7">
        <w:t xml:space="preserve">] </w:t>
      </w:r>
      <w:r>
        <w:t xml:space="preserve">Capabilities </w:t>
      </w:r>
      <w:r w:rsidRPr="00DB06F7">
        <w:t>(</w:t>
      </w:r>
      <w:r>
        <w:t>CATT</w:t>
      </w:r>
      <w:r w:rsidRPr="00DB06F7">
        <w:t>)</w:t>
      </w:r>
      <w:r w:rsidRPr="00DB06F7">
        <w:rPr>
          <w:rFonts w:eastAsia="Malgun Gothic" w:hint="eastAsia"/>
          <w:lang w:eastAsia="ko-KR"/>
        </w:rPr>
        <w:t xml:space="preserve"> </w:t>
      </w:r>
    </w:p>
    <w:p w14:paraId="1C21E799" w14:textId="77777777" w:rsidR="00CC516B" w:rsidRPr="004C67CE" w:rsidRDefault="00CC516B" w:rsidP="00CC516B">
      <w:pPr>
        <w:pStyle w:val="EmailDiscussion2"/>
      </w:pPr>
      <w:r w:rsidRPr="00770DB4">
        <w:tab/>
      </w:r>
      <w:r w:rsidRPr="00AA559F">
        <w:rPr>
          <w:b/>
        </w:rPr>
        <w:t>Scope:</w:t>
      </w:r>
      <w:r>
        <w:t xml:space="preserve"> Discuss open issues in R2-2506816, </w:t>
      </w:r>
      <w:r w:rsidRPr="00D25649">
        <w:t>RIL V400</w:t>
      </w:r>
      <w:r>
        <w:t>,</w:t>
      </w:r>
      <w:r w:rsidRPr="00D25649">
        <w:t xml:space="preserve"> and P2 and P3 of R2-2507550</w:t>
      </w:r>
      <w:r>
        <w:t>.</w:t>
      </w:r>
    </w:p>
    <w:p w14:paraId="5BBE9413" w14:textId="77777777" w:rsidR="00CC516B" w:rsidRPr="005A0307" w:rsidRDefault="00CC516B" w:rsidP="00CC516B">
      <w:pPr>
        <w:pStyle w:val="EmailDiscussion2"/>
        <w:rPr>
          <w:rFonts w:eastAsia="Malgun Gothic"/>
          <w:lang w:eastAsia="ko-KR"/>
        </w:rPr>
      </w:pPr>
      <w:r w:rsidRPr="00770DB4">
        <w:tab/>
      </w:r>
      <w:r w:rsidRPr="00AA559F">
        <w:rPr>
          <w:b/>
        </w:rPr>
        <w:t>Intended outcome:</w:t>
      </w:r>
      <w:r>
        <w:t xml:space="preserve"> Discussion summary in R2-2507720 and CRs (if possible) in R2-2507721 (331) and R2-2507722.</w:t>
      </w:r>
    </w:p>
    <w:p w14:paraId="39437F49" w14:textId="77777777" w:rsidR="00CC516B" w:rsidRDefault="00CC516B" w:rsidP="00CC516B">
      <w:pPr>
        <w:pStyle w:val="Doc-text2"/>
        <w:ind w:left="1253" w:firstLine="0"/>
        <w:rPr>
          <w:rFonts w:eastAsia="Malgun Gothic"/>
          <w:lang w:eastAsia="ko-KR"/>
        </w:rPr>
      </w:pPr>
      <w:r>
        <w:rPr>
          <w:b/>
        </w:rPr>
        <w:tab/>
      </w:r>
      <w:r w:rsidRPr="005A0307">
        <w:rPr>
          <w:b/>
        </w:rPr>
        <w:t>Deadline:</w:t>
      </w:r>
      <w:r w:rsidRPr="005A0307">
        <w:rPr>
          <w:rFonts w:eastAsia="Malgun Gothic"/>
          <w:b/>
          <w:lang w:eastAsia="ko-KR"/>
        </w:rPr>
        <w:t xml:space="preserve"> </w:t>
      </w:r>
      <w:r w:rsidRPr="00D25649">
        <w:rPr>
          <w:rFonts w:eastAsia="Malgun Gothic"/>
          <w:bCs/>
          <w:lang w:eastAsia="ko-KR"/>
        </w:rPr>
        <w:t>CB on</w:t>
      </w:r>
      <w:r>
        <w:rPr>
          <w:rFonts w:eastAsia="Malgun Gothic"/>
          <w:b/>
          <w:lang w:eastAsia="ko-KR"/>
        </w:rPr>
        <w:t xml:space="preserve"> </w:t>
      </w:r>
      <w:r>
        <w:rPr>
          <w:rFonts w:eastAsia="Malgun Gothic"/>
          <w:lang w:eastAsia="ko-KR"/>
        </w:rPr>
        <w:t>Thursday.</w:t>
      </w:r>
    </w:p>
    <w:p w14:paraId="6D76D9F3" w14:textId="77777777" w:rsidR="00CC516B" w:rsidRDefault="00CC516B" w:rsidP="00CC516B">
      <w:pPr>
        <w:pStyle w:val="Doc-text2"/>
        <w:ind w:left="1253" w:firstLine="0"/>
        <w:rPr>
          <w:rFonts w:eastAsia="Malgun Gothic"/>
          <w:lang w:eastAsia="ko-KR"/>
        </w:rPr>
      </w:pPr>
    </w:p>
    <w:p w14:paraId="03943598" w14:textId="353674E8" w:rsidR="00CC516B" w:rsidRDefault="00CC516B" w:rsidP="00CC516B">
      <w:pPr>
        <w:pStyle w:val="Doc-title"/>
        <w:rPr>
          <w:lang w:eastAsia="ko-KR"/>
        </w:rPr>
      </w:pPr>
      <w:r w:rsidRPr="009753ED">
        <w:rPr>
          <w:lang w:eastAsia="ko-KR"/>
        </w:rPr>
        <w:t>R2-2507720</w:t>
      </w:r>
      <w:r>
        <w:rPr>
          <w:lang w:eastAsia="ko-KR"/>
        </w:rPr>
        <w:tab/>
      </w:r>
      <w:r w:rsidR="00C74498" w:rsidRPr="00C74498">
        <w:rPr>
          <w:lang w:eastAsia="ko-KR"/>
        </w:rPr>
        <w:t>Report of</w:t>
      </w:r>
      <w:r w:rsidR="00C74498" w:rsidRPr="00C74498">
        <w:rPr>
          <w:lang w:eastAsia="ko-KR"/>
        </w:rPr>
        <w:tab/>
        <w:t>[AT131bis][105][MOB] Capabilities (CATT)</w:t>
      </w:r>
      <w:r>
        <w:rPr>
          <w:lang w:eastAsia="ko-KR"/>
        </w:rPr>
        <w:tab/>
        <w:t>CATT</w:t>
      </w:r>
      <w:r w:rsidR="00C74498">
        <w:rPr>
          <w:lang w:eastAsia="ko-KR"/>
        </w:rPr>
        <w:tab/>
        <w:t>report</w:t>
      </w:r>
    </w:p>
    <w:p w14:paraId="67D8B480" w14:textId="77777777" w:rsidR="00CC516B" w:rsidRDefault="00CC516B" w:rsidP="00CC516B">
      <w:pPr>
        <w:pStyle w:val="Doc-text2"/>
        <w:rPr>
          <w:lang w:eastAsia="ko-KR"/>
        </w:rPr>
      </w:pPr>
      <w:r>
        <w:rPr>
          <w:lang w:eastAsia="ko-KR"/>
        </w:rPr>
        <w:t>Proposal 1: (Ericsson-1)For cltm-ExecutionConditionL1-r19, UE supporting this feature shall also indicate support of intraFreqL1-MeasConfig-r18 for at least one band combination.</w:t>
      </w:r>
    </w:p>
    <w:p w14:paraId="7F9179BF" w14:textId="77777777" w:rsidR="00CC516B" w:rsidRDefault="00CC516B" w:rsidP="00CC516B">
      <w:pPr>
        <w:pStyle w:val="Doc-text2"/>
        <w:rPr>
          <w:lang w:eastAsia="ko-KR"/>
        </w:rPr>
      </w:pPr>
      <w:r>
        <w:rPr>
          <w:lang w:eastAsia="ko-KR"/>
        </w:rPr>
        <w:t>Proposal 2: (Samsung-1) A separate UE capability is introduced for MCG LTM with the SCG change or SCG addition.</w:t>
      </w:r>
    </w:p>
    <w:p w14:paraId="0AF8A022" w14:textId="77777777" w:rsidR="00CC516B" w:rsidRDefault="00CC516B" w:rsidP="00CC516B">
      <w:pPr>
        <w:pStyle w:val="Doc-text2"/>
        <w:rPr>
          <w:lang w:eastAsia="ko-KR"/>
        </w:rPr>
      </w:pPr>
      <w:r>
        <w:rPr>
          <w:lang w:eastAsia="ko-KR"/>
        </w:rPr>
        <w:t>Proposal 3: (Samsung-2)Leave it to RAN4 on whether to define a new UE capability for the supported maximum number of LTM Event configurations.</w:t>
      </w:r>
    </w:p>
    <w:p w14:paraId="7F23E2AF" w14:textId="77777777" w:rsidR="00CC516B" w:rsidRDefault="00CC516B" w:rsidP="00CC516B">
      <w:pPr>
        <w:pStyle w:val="Doc-text2"/>
        <w:rPr>
          <w:lang w:eastAsia="ko-KR"/>
        </w:rPr>
      </w:pPr>
      <w:r>
        <w:rPr>
          <w:lang w:eastAsia="ko-KR"/>
        </w:rPr>
        <w:t>Proposal 4: [V400] NO separate indicator to enable Rel19 MCG LTM recovery is introduced in the RRC specification, i.e., we reuse the existing attemptLTM-Switch IE.</w:t>
      </w:r>
    </w:p>
    <w:p w14:paraId="1EBC4578"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rPr>
          <w:lang w:eastAsia="ko-KR"/>
        </w:rPr>
      </w:pPr>
      <w:r>
        <w:rPr>
          <w:lang w:eastAsia="ko-KR"/>
        </w:rPr>
        <w:t>All above proposals are agreed</w:t>
      </w:r>
    </w:p>
    <w:p w14:paraId="37C1C3AB" w14:textId="77777777" w:rsidR="00CC516B" w:rsidRPr="00180070" w:rsidRDefault="00CC516B" w:rsidP="00CC516B">
      <w:pPr>
        <w:pStyle w:val="Doc-text2"/>
        <w:rPr>
          <w:lang w:eastAsia="ko-KR"/>
        </w:rPr>
      </w:pPr>
    </w:p>
    <w:p w14:paraId="1F7C3E01" w14:textId="236EE731" w:rsidR="00CC516B" w:rsidRDefault="00CC516B" w:rsidP="00CC516B">
      <w:pPr>
        <w:pStyle w:val="Doc-title"/>
        <w:rPr>
          <w:lang w:eastAsia="ko-KR"/>
        </w:rPr>
      </w:pPr>
      <w:r w:rsidRPr="009753ED">
        <w:rPr>
          <w:lang w:eastAsia="ko-KR"/>
        </w:rPr>
        <w:t>R2-2507721</w:t>
      </w:r>
      <w:r>
        <w:rPr>
          <w:lang w:eastAsia="ko-KR"/>
        </w:rPr>
        <w:tab/>
      </w:r>
      <w:r w:rsidR="00C74498" w:rsidRPr="00C74498">
        <w:rPr>
          <w:lang w:eastAsia="ko-KR"/>
        </w:rPr>
        <w:t>Correction on 38331 for UE capability for Mob Ph4</w:t>
      </w:r>
      <w:r>
        <w:rPr>
          <w:lang w:eastAsia="ko-KR"/>
        </w:rPr>
        <w:tab/>
        <w:t>CATT</w:t>
      </w:r>
      <w:r w:rsidR="00C74498">
        <w:rPr>
          <w:lang w:eastAsia="ko-KR"/>
        </w:rPr>
        <w:tab/>
        <w:t>draftCR</w:t>
      </w:r>
      <w:r w:rsidR="00C74498">
        <w:rPr>
          <w:lang w:eastAsia="ko-KR"/>
        </w:rPr>
        <w:tab/>
        <w:t>Rel-19</w:t>
      </w:r>
      <w:r w:rsidR="00C74498">
        <w:rPr>
          <w:lang w:eastAsia="ko-KR"/>
        </w:rPr>
        <w:tab/>
        <w:t>38.331</w:t>
      </w:r>
      <w:r w:rsidR="00C74498">
        <w:rPr>
          <w:lang w:eastAsia="ko-KR"/>
        </w:rPr>
        <w:tab/>
        <w:t>19.0.0</w:t>
      </w:r>
      <w:r w:rsidR="00C74498">
        <w:rPr>
          <w:lang w:eastAsia="ko-KR"/>
        </w:rPr>
        <w:tab/>
        <w:t>F</w:t>
      </w:r>
      <w:r w:rsidR="00C74498">
        <w:rPr>
          <w:lang w:eastAsia="ko-KR"/>
        </w:rPr>
        <w:tab/>
      </w:r>
      <w:r w:rsidR="00C74498" w:rsidRPr="00C74498">
        <w:rPr>
          <w:lang w:eastAsia="ko-KR"/>
        </w:rPr>
        <w:t>NR_Mob_Ph4-Core</w:t>
      </w:r>
    </w:p>
    <w:p w14:paraId="7C637FC1" w14:textId="0CEAA2B4" w:rsidR="00CC516B" w:rsidRDefault="00CC516B" w:rsidP="00CC516B">
      <w:pPr>
        <w:pStyle w:val="Doc-title"/>
        <w:rPr>
          <w:lang w:eastAsia="ko-KR"/>
        </w:rPr>
      </w:pPr>
      <w:r w:rsidRPr="009753ED">
        <w:rPr>
          <w:lang w:eastAsia="ko-KR"/>
        </w:rPr>
        <w:t>R2-2507722</w:t>
      </w:r>
      <w:r>
        <w:rPr>
          <w:lang w:eastAsia="ko-KR"/>
        </w:rPr>
        <w:tab/>
      </w:r>
      <w:r w:rsidR="00C74498" w:rsidRPr="00C74498">
        <w:rPr>
          <w:lang w:eastAsia="ko-KR"/>
        </w:rPr>
        <w:t>Correction on 383</w:t>
      </w:r>
      <w:r w:rsidR="00C74498">
        <w:rPr>
          <w:lang w:eastAsia="ko-KR"/>
        </w:rPr>
        <w:t>06</w:t>
      </w:r>
      <w:r w:rsidR="00C74498" w:rsidRPr="00C74498">
        <w:rPr>
          <w:lang w:eastAsia="ko-KR"/>
        </w:rPr>
        <w:t xml:space="preserve"> for UE capability for Mob Ph4</w:t>
      </w:r>
      <w:r w:rsidR="00C74498">
        <w:rPr>
          <w:lang w:eastAsia="ko-KR"/>
        </w:rPr>
        <w:tab/>
        <w:t>CATT</w:t>
      </w:r>
      <w:r w:rsidR="00C74498">
        <w:rPr>
          <w:lang w:eastAsia="ko-KR"/>
        </w:rPr>
        <w:tab/>
        <w:t>draftCR</w:t>
      </w:r>
      <w:r w:rsidR="00C74498">
        <w:rPr>
          <w:lang w:eastAsia="ko-KR"/>
        </w:rPr>
        <w:tab/>
        <w:t>Rel-19</w:t>
      </w:r>
      <w:r w:rsidR="00C74498">
        <w:rPr>
          <w:lang w:eastAsia="ko-KR"/>
        </w:rPr>
        <w:tab/>
        <w:t>38.306</w:t>
      </w:r>
      <w:r w:rsidR="00C74498">
        <w:rPr>
          <w:lang w:eastAsia="ko-KR"/>
        </w:rPr>
        <w:tab/>
        <w:t>19.0.0</w:t>
      </w:r>
      <w:r w:rsidR="00C74498">
        <w:rPr>
          <w:lang w:eastAsia="ko-KR"/>
        </w:rPr>
        <w:tab/>
        <w:t>F</w:t>
      </w:r>
      <w:r w:rsidR="00C74498">
        <w:rPr>
          <w:lang w:eastAsia="ko-KR"/>
        </w:rPr>
        <w:tab/>
      </w:r>
      <w:r w:rsidR="00C74498" w:rsidRPr="00C74498">
        <w:rPr>
          <w:lang w:eastAsia="ko-KR"/>
        </w:rPr>
        <w:t>NR_Mob_Ph4-Core</w:t>
      </w:r>
    </w:p>
    <w:p w14:paraId="102915B0" w14:textId="77777777" w:rsidR="00CC516B" w:rsidRPr="00180070" w:rsidRDefault="00CC516B" w:rsidP="00CC516B">
      <w:pPr>
        <w:pStyle w:val="Agreement"/>
        <w:tabs>
          <w:tab w:val="clear" w:pos="1619"/>
          <w:tab w:val="clear" w:pos="9990"/>
          <w:tab w:val="num" w:pos="1800"/>
        </w:tabs>
        <w:overflowPunct/>
        <w:autoSpaceDE/>
        <w:autoSpaceDN/>
        <w:adjustRightInd/>
        <w:ind w:left="1800" w:hanging="360"/>
        <w:textAlignment w:val="auto"/>
        <w:rPr>
          <w:lang w:eastAsia="ko-KR"/>
        </w:rPr>
      </w:pPr>
      <w:r>
        <w:rPr>
          <w:lang w:eastAsia="ko-KR"/>
        </w:rPr>
        <w:t>The CRs are endorsed to be merged in capability Rapporteur’s CR</w:t>
      </w:r>
    </w:p>
    <w:p w14:paraId="1331BD1C" w14:textId="77777777" w:rsidR="00CC516B" w:rsidRDefault="00CC516B" w:rsidP="00CC516B">
      <w:pPr>
        <w:pStyle w:val="Doc-text2"/>
        <w:ind w:left="0" w:firstLine="0"/>
      </w:pPr>
    </w:p>
    <w:p w14:paraId="7630892D" w14:textId="77777777" w:rsidR="00CC516B" w:rsidRDefault="00CC516B" w:rsidP="00CC516B">
      <w:pPr>
        <w:pStyle w:val="Doc-title"/>
      </w:pPr>
      <w:r w:rsidRPr="00C96E13">
        <w:t>R2-2507170</w:t>
      </w:r>
      <w:r>
        <w:tab/>
        <w:t>38.300 open issue list for R19 mobility</w:t>
      </w:r>
      <w:r>
        <w:tab/>
        <w:t>Apple</w:t>
      </w:r>
      <w:r>
        <w:tab/>
        <w:t>discussion</w:t>
      </w:r>
      <w:r>
        <w:tab/>
        <w:t>Rel-19</w:t>
      </w:r>
      <w:r>
        <w:tab/>
        <w:t>NR_Mob_Ph4-Core</w:t>
      </w:r>
    </w:p>
    <w:p w14:paraId="3F0B716B" w14:textId="77777777" w:rsidR="00CC516B" w:rsidRDefault="00CC516B" w:rsidP="00CC516B">
      <w:pPr>
        <w:pStyle w:val="Doc-text2"/>
      </w:pPr>
    </w:p>
    <w:p w14:paraId="350AE944" w14:textId="77777777" w:rsidR="00CC516B" w:rsidRDefault="00CC516B" w:rsidP="00CC516B">
      <w:pPr>
        <w:pStyle w:val="Doc-text2"/>
      </w:pPr>
      <w:r>
        <w:t>Discussion</w:t>
      </w:r>
    </w:p>
    <w:p w14:paraId="7EA3B5E8" w14:textId="77777777" w:rsidR="00CC516B" w:rsidRDefault="00CC516B" w:rsidP="00CC516B">
      <w:pPr>
        <w:pStyle w:val="Doc-text2"/>
      </w:pPr>
      <w:r>
        <w:t>- Apple thinks that there is no need for offline</w:t>
      </w:r>
    </w:p>
    <w:p w14:paraId="69868E2C" w14:textId="77777777" w:rsidR="00CC516B" w:rsidRDefault="00CC516B" w:rsidP="00CC516B">
      <w:pPr>
        <w:pStyle w:val="Doc-text2"/>
      </w:pPr>
    </w:p>
    <w:p w14:paraId="6A0928CA" w14:textId="77777777" w:rsidR="00CC516B" w:rsidRDefault="00CC516B" w:rsidP="00CC516B">
      <w:pPr>
        <w:pStyle w:val="Doc-text2"/>
      </w:pPr>
      <w:r>
        <w:t>Comeback</w:t>
      </w:r>
    </w:p>
    <w:p w14:paraId="7C6EC26B" w14:textId="77777777" w:rsidR="00CC516B" w:rsidRDefault="00CC516B" w:rsidP="00CC516B">
      <w:pPr>
        <w:pStyle w:val="Doc-text2"/>
      </w:pPr>
      <w:r>
        <w:t>- QC would like this to not be for the same cell. NEC, MTK agree.</w:t>
      </w:r>
    </w:p>
    <w:p w14:paraId="4025786F" w14:textId="77777777" w:rsidR="00CC516B" w:rsidRDefault="00CC516B" w:rsidP="00CC516B">
      <w:pPr>
        <w:pStyle w:val="Doc-text2"/>
      </w:pPr>
      <w:r>
        <w:t>- ZTE thinks that we can go with what we have agreed in Rel-18.</w:t>
      </w:r>
    </w:p>
    <w:p w14:paraId="788A1403" w14:textId="77777777" w:rsidR="00CC516B" w:rsidRPr="00E84FAE" w:rsidRDefault="00CC516B" w:rsidP="00CC516B">
      <w:pPr>
        <w:pStyle w:val="Agreement"/>
        <w:tabs>
          <w:tab w:val="clear" w:pos="1619"/>
          <w:tab w:val="clear" w:pos="9990"/>
          <w:tab w:val="num" w:pos="1800"/>
        </w:tabs>
        <w:overflowPunct/>
        <w:autoSpaceDE/>
        <w:autoSpaceDN/>
        <w:adjustRightInd/>
        <w:ind w:left="1800" w:hanging="360"/>
        <w:textAlignment w:val="auto"/>
      </w:pPr>
      <w:r>
        <w:t>CLTM and CHO can be configured together (no specification changes are required)</w:t>
      </w:r>
    </w:p>
    <w:p w14:paraId="642EA130" w14:textId="77777777" w:rsidR="00CC516B" w:rsidRDefault="00CC516B" w:rsidP="00CC516B">
      <w:pPr>
        <w:pStyle w:val="Doc-text2"/>
        <w:ind w:left="0" w:firstLine="0"/>
      </w:pPr>
    </w:p>
    <w:p w14:paraId="6BEA9011" w14:textId="77777777" w:rsidR="00CC516B" w:rsidRDefault="00CC516B" w:rsidP="00CC516B">
      <w:pPr>
        <w:pStyle w:val="Doc-title"/>
      </w:pPr>
      <w:r w:rsidRPr="00C96E13">
        <w:t>R2-2507121</w:t>
      </w:r>
      <w:r>
        <w:tab/>
        <w:t>Miscellaneous corrections for stage-2 in Rel-19 Mobility Enhancements</w:t>
      </w:r>
      <w:r>
        <w:tab/>
        <w:t>Apple Inc</w:t>
      </w:r>
      <w:r>
        <w:tab/>
        <w:t>CR</w:t>
      </w:r>
      <w:r>
        <w:tab/>
        <w:t>Rel-19</w:t>
      </w:r>
      <w:r>
        <w:tab/>
        <w:t>38.300</w:t>
      </w:r>
      <w:r>
        <w:tab/>
        <w:t>19.0.0</w:t>
      </w:r>
      <w:r>
        <w:tab/>
        <w:t>1040</w:t>
      </w:r>
      <w:r>
        <w:tab/>
        <w:t>-</w:t>
      </w:r>
      <w:r>
        <w:tab/>
        <w:t>F</w:t>
      </w:r>
      <w:r>
        <w:tab/>
        <w:t>NR_Mob_Ph4-Core</w:t>
      </w:r>
    </w:p>
    <w:p w14:paraId="20A5D004" w14:textId="77777777" w:rsidR="00CC516B" w:rsidRDefault="00CC516B" w:rsidP="00CC516B">
      <w:pPr>
        <w:pStyle w:val="Doc-text2"/>
      </w:pPr>
    </w:p>
    <w:p w14:paraId="1429FC67" w14:textId="77777777" w:rsidR="00CC516B" w:rsidRDefault="00CC516B" w:rsidP="00CC516B">
      <w:pPr>
        <w:pStyle w:val="Doc-text2"/>
      </w:pPr>
      <w:r>
        <w:t>Discussion</w:t>
      </w:r>
    </w:p>
    <w:p w14:paraId="29C4B1D1" w14:textId="77777777" w:rsidR="00CC516B" w:rsidRDefault="00CC516B" w:rsidP="00CC516B">
      <w:pPr>
        <w:pStyle w:val="Doc-text2"/>
      </w:pPr>
      <w:r>
        <w:t>- ZTE thinks that changes about security description should also apply to intra-CU case. We can just remove inter-CU.</w:t>
      </w:r>
    </w:p>
    <w:p w14:paraId="79E673D1"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pPr>
      <w:r>
        <w:t>Remove the “inter-gNB” from the changes about security</w:t>
      </w:r>
    </w:p>
    <w:p w14:paraId="18F6116A"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pPr>
      <w:r>
        <w:t>The CR is agreed in principle unseen in R2-2507723</w:t>
      </w:r>
    </w:p>
    <w:p w14:paraId="3306C5FB" w14:textId="77777777" w:rsidR="00CC516B" w:rsidRDefault="00CC516B" w:rsidP="00CC516B">
      <w:pPr>
        <w:pStyle w:val="Doc-text2"/>
      </w:pPr>
    </w:p>
    <w:p w14:paraId="25E60A0C" w14:textId="77777777" w:rsidR="00CC516B" w:rsidRDefault="00CC516B" w:rsidP="00CC516B">
      <w:pPr>
        <w:pStyle w:val="Doc-title"/>
      </w:pPr>
      <w:r w:rsidRPr="00C96E13">
        <w:t>R2-2507</w:t>
      </w:r>
      <w:r>
        <w:t>723</w:t>
      </w:r>
      <w:r>
        <w:tab/>
        <w:t>Miscellaneous corrections for stage-2 in Rel-19 Mobility Enhancements</w:t>
      </w:r>
      <w:r>
        <w:tab/>
        <w:t>Apple Inc</w:t>
      </w:r>
      <w:r>
        <w:tab/>
        <w:t>CR</w:t>
      </w:r>
      <w:r>
        <w:tab/>
        <w:t>Rel-19</w:t>
      </w:r>
      <w:r>
        <w:tab/>
        <w:t>38.300</w:t>
      </w:r>
      <w:r>
        <w:tab/>
        <w:t>19.0.0</w:t>
      </w:r>
      <w:r>
        <w:tab/>
        <w:t>1040</w:t>
      </w:r>
      <w:r>
        <w:tab/>
        <w:t>1</w:t>
      </w:r>
      <w:r>
        <w:tab/>
        <w:t>F</w:t>
      </w:r>
      <w:r>
        <w:tab/>
        <w:t>NR_Mob_Ph4-Core</w:t>
      </w:r>
    </w:p>
    <w:p w14:paraId="051C3C5D" w14:textId="77777777" w:rsidR="00CC516B" w:rsidRPr="00BD10B2" w:rsidRDefault="00CC516B" w:rsidP="00CC516B">
      <w:pPr>
        <w:pStyle w:val="Doc-text2"/>
      </w:pPr>
    </w:p>
    <w:p w14:paraId="274472A2" w14:textId="77777777" w:rsidR="00CC516B" w:rsidRDefault="00CC516B" w:rsidP="00CC516B">
      <w:pPr>
        <w:pStyle w:val="Doc-text2"/>
        <w:ind w:left="0" w:firstLine="0"/>
      </w:pPr>
    </w:p>
    <w:p w14:paraId="07EE8932" w14:textId="77777777" w:rsidR="00CC516B" w:rsidRDefault="00CC516B" w:rsidP="00CC516B">
      <w:pPr>
        <w:pStyle w:val="Doc-title"/>
      </w:pPr>
      <w:r w:rsidRPr="00C96E13">
        <w:t>R2-2507012</w:t>
      </w:r>
      <w:r>
        <w:tab/>
        <w:t>Miscellaneous corrections on MAC for Mob Ph4</w:t>
      </w:r>
      <w:r>
        <w:tab/>
        <w:t>vivo (Rapporteur)</w:t>
      </w:r>
      <w:r>
        <w:tab/>
        <w:t>CR</w:t>
      </w:r>
      <w:r>
        <w:tab/>
        <w:t>Rel-19</w:t>
      </w:r>
      <w:r>
        <w:tab/>
        <w:t>38.321</w:t>
      </w:r>
      <w:r>
        <w:tab/>
        <w:t>19.0.0</w:t>
      </w:r>
      <w:r>
        <w:tab/>
        <w:t>2123</w:t>
      </w:r>
      <w:r>
        <w:tab/>
        <w:t>-</w:t>
      </w:r>
      <w:r>
        <w:tab/>
        <w:t>F</w:t>
      </w:r>
      <w:r>
        <w:tab/>
        <w:t>NR_Mob_Ph4-Core</w:t>
      </w:r>
    </w:p>
    <w:p w14:paraId="6511FC8F" w14:textId="77777777" w:rsidR="00CC516B" w:rsidRPr="009753ED" w:rsidRDefault="00CC516B" w:rsidP="00CC516B">
      <w:pPr>
        <w:pStyle w:val="Agreement"/>
        <w:tabs>
          <w:tab w:val="clear" w:pos="1619"/>
          <w:tab w:val="clear" w:pos="9990"/>
          <w:tab w:val="num" w:pos="1800"/>
        </w:tabs>
        <w:overflowPunct/>
        <w:autoSpaceDE/>
        <w:autoSpaceDN/>
        <w:adjustRightInd/>
        <w:ind w:left="1800" w:hanging="360"/>
        <w:textAlignment w:val="auto"/>
      </w:pPr>
      <w:r>
        <w:t>Noted. Will be updated in post email discussion.</w:t>
      </w:r>
    </w:p>
    <w:p w14:paraId="7E12D908" w14:textId="77777777" w:rsidR="00CC516B" w:rsidRPr="009753ED" w:rsidRDefault="00CC516B" w:rsidP="00CC516B">
      <w:pPr>
        <w:pStyle w:val="Doc-text2"/>
      </w:pPr>
    </w:p>
    <w:p w14:paraId="341CF501" w14:textId="77777777" w:rsidR="00CC516B" w:rsidRDefault="00CC516B" w:rsidP="00CC516B">
      <w:pPr>
        <w:pStyle w:val="Doc-title"/>
      </w:pPr>
      <w:r w:rsidRPr="00C96E13">
        <w:t>R2-2507013</w:t>
      </w:r>
      <w:r>
        <w:tab/>
        <w:t>List of MAC open issues for R19 mobility</w:t>
      </w:r>
      <w:r>
        <w:tab/>
        <w:t>vivo</w:t>
      </w:r>
      <w:r>
        <w:tab/>
        <w:t>discussion</w:t>
      </w:r>
      <w:r>
        <w:tab/>
        <w:t>Rel-19</w:t>
      </w:r>
      <w:r>
        <w:tab/>
        <w:t>NR_Mob_Ph4-Core</w:t>
      </w:r>
    </w:p>
    <w:p w14:paraId="55EFECD2" w14:textId="77777777" w:rsidR="00CC516B" w:rsidRDefault="00CC516B" w:rsidP="00CC516B">
      <w:pPr>
        <w:pStyle w:val="Doc-title"/>
        <w:rPr>
          <w:lang w:val="en-US"/>
        </w:rPr>
      </w:pPr>
      <w:r w:rsidRPr="00C96E13">
        <w:rPr>
          <w:lang w:val="en-US"/>
        </w:rPr>
        <w:t>R2-2507014</w:t>
      </w:r>
      <w:r>
        <w:rPr>
          <w:lang w:val="en-US"/>
        </w:rPr>
        <w:tab/>
        <w:t>Discussion on MAC open issues for R19 mobility</w:t>
      </w:r>
      <w:r>
        <w:rPr>
          <w:lang w:val="en-US"/>
        </w:rPr>
        <w:tab/>
        <w:t>vivo</w:t>
      </w:r>
      <w:r>
        <w:rPr>
          <w:lang w:val="en-US"/>
        </w:rPr>
        <w:tab/>
        <w:t>discussion</w:t>
      </w:r>
      <w:r>
        <w:rPr>
          <w:lang w:val="en-US"/>
        </w:rPr>
        <w:tab/>
        <w:t>Rel-19</w:t>
      </w:r>
      <w:r>
        <w:rPr>
          <w:lang w:val="en-US"/>
        </w:rPr>
        <w:tab/>
        <w:t>NR_Mob_Ph4-Core</w:t>
      </w:r>
    </w:p>
    <w:p w14:paraId="705D1CBD" w14:textId="77777777" w:rsidR="00CC516B" w:rsidRPr="00E25DCF" w:rsidRDefault="00CC516B" w:rsidP="00CC516B">
      <w:pPr>
        <w:pStyle w:val="Agreement"/>
        <w:tabs>
          <w:tab w:val="clear" w:pos="1619"/>
          <w:tab w:val="clear" w:pos="9990"/>
          <w:tab w:val="num" w:pos="1800"/>
        </w:tabs>
        <w:overflowPunct/>
        <w:autoSpaceDE/>
        <w:autoSpaceDN/>
        <w:adjustRightInd/>
        <w:ind w:left="1800" w:hanging="360"/>
        <w:textAlignment w:val="auto"/>
        <w:rPr>
          <w:lang w:val="en-US"/>
        </w:rPr>
      </w:pPr>
      <w:r>
        <w:rPr>
          <w:lang w:val="en-US"/>
        </w:rPr>
        <w:t>Tdocs above noted.</w:t>
      </w:r>
    </w:p>
    <w:p w14:paraId="3F246071" w14:textId="77777777" w:rsidR="00CC516B" w:rsidRDefault="00CC516B" w:rsidP="00CC516B">
      <w:pPr>
        <w:pStyle w:val="Doc-text2"/>
        <w:ind w:left="0" w:firstLine="0"/>
        <w:rPr>
          <w:highlight w:val="yellow"/>
          <w:lang w:val="en-US"/>
        </w:rPr>
      </w:pPr>
    </w:p>
    <w:p w14:paraId="7194AA89" w14:textId="77777777" w:rsidR="00CC516B" w:rsidRPr="00DB06F7" w:rsidRDefault="00CC516B" w:rsidP="00CC516B">
      <w:pPr>
        <w:pStyle w:val="EmailDiscussion"/>
        <w:overflowPunct/>
        <w:autoSpaceDE/>
        <w:autoSpaceDN/>
        <w:adjustRightInd/>
        <w:ind w:left="1619" w:hanging="360"/>
        <w:textAlignment w:val="auto"/>
      </w:pPr>
      <w:r w:rsidRPr="00DB06F7">
        <w:t>[</w:t>
      </w:r>
      <w:r>
        <w:rPr>
          <w:rFonts w:eastAsia="Malgun Gothic"/>
          <w:lang w:eastAsia="ko-KR"/>
        </w:rPr>
        <w:t>Post</w:t>
      </w:r>
      <w:r w:rsidRPr="00DB06F7">
        <w:t>13</w:t>
      </w:r>
      <w:r>
        <w:t>1bis</w:t>
      </w:r>
      <w:r w:rsidRPr="00DB06F7">
        <w:t>][1</w:t>
      </w:r>
      <w:r>
        <w:rPr>
          <w:rFonts w:eastAsia="Malgun Gothic"/>
          <w:lang w:eastAsia="ko-KR"/>
        </w:rPr>
        <w:t>09</w:t>
      </w:r>
      <w:r w:rsidRPr="00DB06F7">
        <w:t>]</w:t>
      </w:r>
      <w:r>
        <w:t>[MOB</w:t>
      </w:r>
      <w:r w:rsidRPr="00DB06F7">
        <w:t xml:space="preserve">] </w:t>
      </w:r>
      <w:r>
        <w:t xml:space="preserve">MAC corrections </w:t>
      </w:r>
      <w:r w:rsidRPr="00DB06F7">
        <w:t>(</w:t>
      </w:r>
      <w:r>
        <w:t>vivo</w:t>
      </w:r>
      <w:r w:rsidRPr="00DB06F7">
        <w:t>)</w:t>
      </w:r>
      <w:r w:rsidRPr="00DB06F7">
        <w:rPr>
          <w:rFonts w:eastAsia="Malgun Gothic" w:hint="eastAsia"/>
          <w:lang w:eastAsia="ko-KR"/>
        </w:rPr>
        <w:t xml:space="preserve"> </w:t>
      </w:r>
    </w:p>
    <w:p w14:paraId="6F5F41A7" w14:textId="77777777" w:rsidR="00CC516B" w:rsidRPr="004C67CE" w:rsidRDefault="00CC516B" w:rsidP="00CC516B">
      <w:pPr>
        <w:pStyle w:val="EmailDiscussion2"/>
      </w:pPr>
      <w:r w:rsidRPr="00770DB4">
        <w:tab/>
      </w:r>
      <w:r w:rsidRPr="00AA559F">
        <w:rPr>
          <w:b/>
        </w:rPr>
        <w:t>Scope:</w:t>
      </w:r>
      <w:r>
        <w:t xml:space="preserve"> Capture agreements from the meeting and update issues list.</w:t>
      </w:r>
    </w:p>
    <w:p w14:paraId="3466957C" w14:textId="77777777" w:rsidR="00CC516B" w:rsidRPr="005A0307" w:rsidRDefault="00CC516B" w:rsidP="00CC516B">
      <w:pPr>
        <w:pStyle w:val="EmailDiscussion2"/>
        <w:rPr>
          <w:rFonts w:eastAsia="Malgun Gothic"/>
          <w:lang w:eastAsia="ko-KR"/>
        </w:rPr>
      </w:pPr>
      <w:r w:rsidRPr="00770DB4">
        <w:tab/>
      </w:r>
      <w:r w:rsidRPr="00AA559F">
        <w:rPr>
          <w:b/>
        </w:rPr>
        <w:t>Intended outcome:</w:t>
      </w:r>
      <w:r>
        <w:t xml:space="preserve"> Agreeable in principle CR in R2-2507728.</w:t>
      </w:r>
    </w:p>
    <w:p w14:paraId="5E818C96" w14:textId="77777777" w:rsidR="00CC516B" w:rsidRDefault="00CC516B" w:rsidP="00CC516B">
      <w:pPr>
        <w:pStyle w:val="Doc-text2"/>
        <w:ind w:left="1253" w:firstLine="0"/>
        <w:rPr>
          <w:rFonts w:eastAsia="Malgun Gothic"/>
          <w:lang w:eastAsia="ko-KR"/>
        </w:rPr>
      </w:pPr>
      <w:r>
        <w:rPr>
          <w:b/>
        </w:rPr>
        <w:tab/>
      </w:r>
      <w:r w:rsidRPr="005A0307">
        <w:rPr>
          <w:b/>
        </w:rPr>
        <w:t>Deadline:</w:t>
      </w:r>
      <w:r w:rsidRPr="005A0307">
        <w:rPr>
          <w:rFonts w:eastAsia="Malgun Gothic"/>
          <w:b/>
          <w:lang w:eastAsia="ko-KR"/>
        </w:rPr>
        <w:t xml:space="preserve"> </w:t>
      </w:r>
      <w:r>
        <w:rPr>
          <w:rFonts w:eastAsia="Malgun Gothic"/>
          <w:lang w:eastAsia="ko-KR"/>
        </w:rPr>
        <w:t>Short.</w:t>
      </w:r>
    </w:p>
    <w:p w14:paraId="7FF5F305" w14:textId="22CC2E74" w:rsidR="0054688C" w:rsidRPr="001B7FF0" w:rsidRDefault="0054688C" w:rsidP="00CC516B">
      <w:pPr>
        <w:pStyle w:val="Doc-text2"/>
        <w:ind w:left="1253" w:firstLine="0"/>
        <w:rPr>
          <w:rFonts w:eastAsiaTheme="minorEastAsia"/>
        </w:rPr>
      </w:pPr>
      <w:r w:rsidRPr="0054688C">
        <w:t>=&gt; Endorsed in R2-2507728</w:t>
      </w:r>
    </w:p>
    <w:p w14:paraId="3B380072" w14:textId="77777777" w:rsidR="0054688C" w:rsidRDefault="0054688C" w:rsidP="00CC516B">
      <w:pPr>
        <w:pStyle w:val="Doc-text2"/>
        <w:ind w:left="1253" w:firstLine="0"/>
      </w:pPr>
    </w:p>
    <w:p w14:paraId="3E7971BA" w14:textId="53DFBFBC" w:rsidR="001B7FF0" w:rsidRDefault="001B7FF0" w:rsidP="001B7FF0">
      <w:pPr>
        <w:pStyle w:val="Doc-title"/>
      </w:pPr>
      <w:r w:rsidRPr="00C96E13">
        <w:t>R2-2507</w:t>
      </w:r>
      <w:r>
        <w:rPr>
          <w:rFonts w:eastAsiaTheme="minorEastAsia" w:hint="eastAsia"/>
        </w:rPr>
        <w:t>728</w:t>
      </w:r>
      <w:r>
        <w:tab/>
        <w:t>Miscellaneous corrections on MAC for Mob Ph4</w:t>
      </w:r>
      <w:r>
        <w:tab/>
        <w:t>vivo (Rapporteur)</w:t>
      </w:r>
      <w:r>
        <w:tab/>
        <w:t>CR</w:t>
      </w:r>
      <w:r>
        <w:tab/>
        <w:t>Rel-19</w:t>
      </w:r>
      <w:r>
        <w:tab/>
        <w:t>38.321</w:t>
      </w:r>
      <w:r>
        <w:tab/>
        <w:t>19.0.0</w:t>
      </w:r>
      <w:r>
        <w:tab/>
        <w:t>2123</w:t>
      </w:r>
      <w:r>
        <w:tab/>
      </w:r>
      <w:r>
        <w:rPr>
          <w:rFonts w:eastAsiaTheme="minorEastAsia" w:hint="eastAsia"/>
        </w:rPr>
        <w:t>1</w:t>
      </w:r>
      <w:r>
        <w:tab/>
        <w:t>F</w:t>
      </w:r>
      <w:r>
        <w:tab/>
        <w:t>NR_Mob_Ph4-Core</w:t>
      </w:r>
    </w:p>
    <w:p w14:paraId="1E2DA47B" w14:textId="3083BF49" w:rsidR="0054688C" w:rsidRPr="001B7FF0" w:rsidRDefault="001B7FF0" w:rsidP="00CC516B">
      <w:pPr>
        <w:pStyle w:val="Doc-text2"/>
        <w:ind w:left="1253" w:firstLine="0"/>
        <w:rPr>
          <w:rFonts w:eastAsiaTheme="minorEastAsia"/>
        </w:rPr>
      </w:pPr>
      <w:r>
        <w:rPr>
          <w:rFonts w:eastAsiaTheme="minorEastAsia" w:hint="eastAsia"/>
        </w:rPr>
        <w:t>=&gt; Endorsed</w:t>
      </w:r>
    </w:p>
    <w:p w14:paraId="3B013DF6" w14:textId="77777777" w:rsidR="0054688C" w:rsidRDefault="0054688C" w:rsidP="00CC516B">
      <w:pPr>
        <w:pStyle w:val="Doc-text2"/>
        <w:ind w:left="1253" w:firstLine="0"/>
      </w:pPr>
    </w:p>
    <w:p w14:paraId="060BE9EB" w14:textId="77777777" w:rsidR="00CC516B" w:rsidRDefault="00CC516B" w:rsidP="00CC516B">
      <w:pPr>
        <w:pStyle w:val="Doc-title"/>
      </w:pPr>
      <w:r w:rsidRPr="00C96E13">
        <w:t>R2-2507401</w:t>
      </w:r>
      <w:r>
        <w:tab/>
        <w:t>Mobility Review file</w:t>
      </w:r>
      <w:r>
        <w:tab/>
        <w:t>Ericsson</w:t>
      </w:r>
      <w:r>
        <w:tab/>
        <w:t>report</w:t>
      </w:r>
      <w:r>
        <w:tab/>
        <w:t>Rel-19</w:t>
      </w:r>
      <w:r>
        <w:tab/>
        <w:t>NR_Mob_Ph4-Core</w:t>
      </w:r>
    </w:p>
    <w:p w14:paraId="12199A1D" w14:textId="77777777" w:rsidR="00CC516B" w:rsidRDefault="00CC516B" w:rsidP="00CC516B">
      <w:pPr>
        <w:pStyle w:val="Doc-title"/>
      </w:pPr>
      <w:r w:rsidRPr="00C96E13">
        <w:t>R2-2507402</w:t>
      </w:r>
      <w:r>
        <w:tab/>
        <w:t>Mobility Comments file</w:t>
      </w:r>
      <w:r>
        <w:tab/>
        <w:t>Ericsson</w:t>
      </w:r>
      <w:r>
        <w:tab/>
        <w:t>report</w:t>
      </w:r>
      <w:r>
        <w:tab/>
        <w:t>Rel-19</w:t>
      </w:r>
      <w:r>
        <w:tab/>
        <w:t>NR_Mob_Ph4-Core</w:t>
      </w:r>
    </w:p>
    <w:p w14:paraId="7B3A17C8" w14:textId="77777777" w:rsidR="00CC516B" w:rsidRPr="0095760A" w:rsidRDefault="00CC516B" w:rsidP="00CC516B">
      <w:pPr>
        <w:pStyle w:val="Doc-text2"/>
      </w:pPr>
      <w:r>
        <w:t>=&gt; Revised in R2-2507658</w:t>
      </w:r>
    </w:p>
    <w:p w14:paraId="7EAF5E45" w14:textId="77777777" w:rsidR="00CC516B" w:rsidRDefault="00CC516B" w:rsidP="00CC516B">
      <w:pPr>
        <w:pStyle w:val="Doc-title"/>
      </w:pPr>
      <w:r w:rsidRPr="00C96E13">
        <w:t>R2-2507658</w:t>
      </w:r>
      <w:r>
        <w:tab/>
        <w:t>Mobility Comments file</w:t>
      </w:r>
      <w:r>
        <w:tab/>
        <w:t>Ericsson</w:t>
      </w:r>
      <w:r>
        <w:tab/>
        <w:t>report</w:t>
      </w:r>
      <w:r>
        <w:tab/>
        <w:t>Rel-19</w:t>
      </w:r>
      <w:r>
        <w:tab/>
        <w:t>NR_Mob_Ph4-Core</w:t>
      </w:r>
    </w:p>
    <w:p w14:paraId="28C07EC5" w14:textId="77777777" w:rsidR="00CC516B" w:rsidRDefault="00CC516B" w:rsidP="00CC516B">
      <w:pPr>
        <w:pStyle w:val="Doc-title"/>
      </w:pPr>
      <w:r w:rsidRPr="00C96E13">
        <w:t>R2-2507403</w:t>
      </w:r>
      <w:r>
        <w:tab/>
        <w:t>Mobility RILs conclusions</w:t>
      </w:r>
      <w:r>
        <w:tab/>
        <w:t>Ericsson</w:t>
      </w:r>
      <w:r>
        <w:tab/>
        <w:t>report</w:t>
      </w:r>
      <w:r>
        <w:tab/>
        <w:t>Rel-19</w:t>
      </w:r>
      <w:r>
        <w:tab/>
        <w:t>NR_Mob_Ph4-Core</w:t>
      </w:r>
    </w:p>
    <w:p w14:paraId="7BCC0F39" w14:textId="77777777" w:rsidR="00CC516B" w:rsidRPr="006F1084" w:rsidRDefault="00CC516B" w:rsidP="00CC516B">
      <w:pPr>
        <w:pStyle w:val="Agreement"/>
        <w:tabs>
          <w:tab w:val="clear" w:pos="1619"/>
          <w:tab w:val="clear" w:pos="9990"/>
          <w:tab w:val="num" w:pos="1800"/>
        </w:tabs>
        <w:overflowPunct/>
        <w:autoSpaceDE/>
        <w:autoSpaceDN/>
        <w:adjustRightInd/>
        <w:ind w:left="1800" w:hanging="360"/>
        <w:textAlignment w:val="auto"/>
      </w:pPr>
      <w:r>
        <w:t>Tdocs above noted. RILs status will be updated in post email discussion.</w:t>
      </w:r>
    </w:p>
    <w:p w14:paraId="5E70FEBB" w14:textId="77777777" w:rsidR="00CC516B" w:rsidRPr="006F1084" w:rsidRDefault="00CC516B" w:rsidP="00CC516B">
      <w:pPr>
        <w:pStyle w:val="Doc-text2"/>
      </w:pPr>
    </w:p>
    <w:p w14:paraId="2FE9440C" w14:textId="77777777" w:rsidR="00CC516B" w:rsidRDefault="00CC516B" w:rsidP="00CC516B">
      <w:pPr>
        <w:pStyle w:val="Doc-title"/>
      </w:pPr>
      <w:r w:rsidRPr="00C96E13">
        <w:t>R2-2507404</w:t>
      </w:r>
      <w:r>
        <w:tab/>
        <w:t>Corrections on RRC for mobility enhancements Phase 4</w:t>
      </w:r>
      <w:r>
        <w:tab/>
        <w:t>Ericsson</w:t>
      </w:r>
      <w:r>
        <w:tab/>
        <w:t>CR</w:t>
      </w:r>
      <w:r>
        <w:tab/>
        <w:t>Rel-19</w:t>
      </w:r>
      <w:r>
        <w:tab/>
        <w:t>38.331</w:t>
      </w:r>
      <w:r>
        <w:tab/>
        <w:t>19.0.0</w:t>
      </w:r>
      <w:r>
        <w:tab/>
        <w:t>5529</w:t>
      </w:r>
      <w:r>
        <w:tab/>
        <w:t>-</w:t>
      </w:r>
      <w:r>
        <w:tab/>
        <w:t>F</w:t>
      </w:r>
      <w:r>
        <w:tab/>
        <w:t>NR_Mob_Ph4-Core</w:t>
      </w:r>
    </w:p>
    <w:p w14:paraId="22E43A5B" w14:textId="77777777" w:rsidR="00CC516B" w:rsidRPr="009753ED" w:rsidRDefault="00CC516B" w:rsidP="00CC516B">
      <w:pPr>
        <w:pStyle w:val="Agreement"/>
        <w:tabs>
          <w:tab w:val="clear" w:pos="1619"/>
          <w:tab w:val="clear" w:pos="9990"/>
          <w:tab w:val="num" w:pos="1800"/>
        </w:tabs>
        <w:overflowPunct/>
        <w:autoSpaceDE/>
        <w:autoSpaceDN/>
        <w:adjustRightInd/>
        <w:ind w:left="1800" w:hanging="360"/>
        <w:textAlignment w:val="auto"/>
      </w:pPr>
      <w:r>
        <w:t>Noted. Will be updated in post email discussion.</w:t>
      </w:r>
    </w:p>
    <w:p w14:paraId="289F7F2A" w14:textId="77777777" w:rsidR="00CC516B" w:rsidRDefault="00CC516B" w:rsidP="00CC516B">
      <w:pPr>
        <w:pStyle w:val="Doc-text2"/>
        <w:ind w:left="0" w:firstLine="0"/>
        <w:rPr>
          <w:highlight w:val="yellow"/>
        </w:rPr>
      </w:pPr>
    </w:p>
    <w:p w14:paraId="09DE3A63" w14:textId="77777777" w:rsidR="00CC516B" w:rsidRPr="00DB06F7" w:rsidRDefault="00CC516B" w:rsidP="00CC516B">
      <w:pPr>
        <w:pStyle w:val="EmailDiscussion"/>
        <w:overflowPunct/>
        <w:autoSpaceDE/>
        <w:autoSpaceDN/>
        <w:adjustRightInd/>
        <w:ind w:left="1619" w:hanging="360"/>
        <w:textAlignment w:val="auto"/>
      </w:pPr>
      <w:r w:rsidRPr="00DB06F7">
        <w:t>[</w:t>
      </w:r>
      <w:r>
        <w:rPr>
          <w:rFonts w:eastAsia="Malgun Gothic"/>
          <w:lang w:eastAsia="ko-KR"/>
        </w:rPr>
        <w:t>Post</w:t>
      </w:r>
      <w:r w:rsidRPr="00DB06F7">
        <w:t>13</w:t>
      </w:r>
      <w:r>
        <w:t>1bis</w:t>
      </w:r>
      <w:r w:rsidRPr="00DB06F7">
        <w:t>][1</w:t>
      </w:r>
      <w:r>
        <w:rPr>
          <w:rFonts w:eastAsia="Malgun Gothic"/>
          <w:lang w:eastAsia="ko-KR"/>
        </w:rPr>
        <w:t>10</w:t>
      </w:r>
      <w:r w:rsidRPr="00DB06F7">
        <w:t>]</w:t>
      </w:r>
      <w:r>
        <w:t>[MOB</w:t>
      </w:r>
      <w:r w:rsidRPr="00DB06F7">
        <w:t xml:space="preserve">] </w:t>
      </w:r>
      <w:r>
        <w:t xml:space="preserve">RRC corrections </w:t>
      </w:r>
      <w:r w:rsidRPr="00DB06F7">
        <w:t>(</w:t>
      </w:r>
      <w:r>
        <w:t>Ericsson</w:t>
      </w:r>
      <w:r w:rsidRPr="00DB06F7">
        <w:t>)</w:t>
      </w:r>
      <w:r w:rsidRPr="00DB06F7">
        <w:rPr>
          <w:rFonts w:eastAsia="Malgun Gothic" w:hint="eastAsia"/>
          <w:lang w:eastAsia="ko-KR"/>
        </w:rPr>
        <w:t xml:space="preserve"> </w:t>
      </w:r>
    </w:p>
    <w:p w14:paraId="2D72B06C" w14:textId="77777777" w:rsidR="00CC516B" w:rsidRPr="004C67CE" w:rsidRDefault="00CC516B" w:rsidP="00CC516B">
      <w:pPr>
        <w:pStyle w:val="EmailDiscussion2"/>
      </w:pPr>
      <w:r w:rsidRPr="00770DB4">
        <w:tab/>
      </w:r>
      <w:r w:rsidRPr="00AA559F">
        <w:rPr>
          <w:b/>
        </w:rPr>
        <w:t>Scope:</w:t>
      </w:r>
      <w:r>
        <w:t xml:space="preserve"> Capture agreements from the meeting and update RILs list.</w:t>
      </w:r>
    </w:p>
    <w:p w14:paraId="23E6EB83" w14:textId="77777777" w:rsidR="00CC516B" w:rsidRPr="005A0307" w:rsidRDefault="00CC516B" w:rsidP="00CC516B">
      <w:pPr>
        <w:pStyle w:val="EmailDiscussion2"/>
        <w:rPr>
          <w:rFonts w:eastAsia="Malgun Gothic"/>
          <w:lang w:eastAsia="ko-KR"/>
        </w:rPr>
      </w:pPr>
      <w:r w:rsidRPr="00770DB4">
        <w:tab/>
      </w:r>
      <w:r w:rsidRPr="00AA559F">
        <w:rPr>
          <w:b/>
        </w:rPr>
        <w:t>Intended outcome:</w:t>
      </w:r>
      <w:r>
        <w:t xml:space="preserve"> Agreeable in principle CR in R2-2507729 and update of RILs list in R2-2507730 (RIL Comments file) and R2-2507881 (Excel sheet).</w:t>
      </w:r>
    </w:p>
    <w:p w14:paraId="6CE5D6FB" w14:textId="77777777" w:rsidR="00CC516B" w:rsidRDefault="00CC516B" w:rsidP="00CC516B">
      <w:pPr>
        <w:pStyle w:val="Doc-text2"/>
        <w:ind w:left="1253" w:firstLine="0"/>
        <w:rPr>
          <w:rFonts w:eastAsiaTheme="minorEastAsia"/>
        </w:rPr>
      </w:pPr>
      <w:r>
        <w:rPr>
          <w:b/>
        </w:rPr>
        <w:tab/>
      </w:r>
      <w:r w:rsidRPr="005A0307">
        <w:rPr>
          <w:b/>
        </w:rPr>
        <w:t>Deadline:</w:t>
      </w:r>
      <w:r w:rsidRPr="005A0307">
        <w:rPr>
          <w:rFonts w:eastAsia="Malgun Gothic"/>
          <w:b/>
          <w:lang w:eastAsia="ko-KR"/>
        </w:rPr>
        <w:t xml:space="preserve"> </w:t>
      </w:r>
      <w:r>
        <w:rPr>
          <w:rFonts w:eastAsia="Malgun Gothic"/>
          <w:lang w:eastAsia="ko-KR"/>
        </w:rPr>
        <w:t>Short.</w:t>
      </w:r>
    </w:p>
    <w:p w14:paraId="2993C2B4" w14:textId="54F94A95" w:rsidR="001B7FF0" w:rsidRDefault="001B7FF0" w:rsidP="00CC516B">
      <w:pPr>
        <w:pStyle w:val="Doc-text2"/>
        <w:ind w:left="1253" w:firstLine="0"/>
        <w:rPr>
          <w:rFonts w:eastAsiaTheme="minorEastAsia"/>
        </w:rPr>
      </w:pPr>
      <w:r w:rsidRPr="001B7FF0">
        <w:rPr>
          <w:rFonts w:eastAsiaTheme="minorEastAsia"/>
        </w:rPr>
        <w:t>=&gt; Endorsed in:</w:t>
      </w:r>
    </w:p>
    <w:p w14:paraId="294DBB82" w14:textId="4AC586BF" w:rsidR="001B7FF0" w:rsidRDefault="001B7FF0" w:rsidP="00CC516B">
      <w:pPr>
        <w:pStyle w:val="Doc-text2"/>
        <w:ind w:left="1253" w:firstLine="0"/>
        <w:rPr>
          <w:rFonts w:eastAsiaTheme="minorEastAsia"/>
        </w:rPr>
      </w:pPr>
      <w:r>
        <w:rPr>
          <w:rFonts w:eastAsiaTheme="minorEastAsia"/>
        </w:rPr>
        <w:tab/>
      </w:r>
      <w:r w:rsidRPr="001B7FF0">
        <w:rPr>
          <w:rFonts w:eastAsiaTheme="minorEastAsia"/>
        </w:rPr>
        <w:t>R2-2507729 (38.331)</w:t>
      </w:r>
    </w:p>
    <w:p w14:paraId="23601669" w14:textId="467AF0C5" w:rsidR="001B7FF0" w:rsidRDefault="001B7FF0" w:rsidP="00CC516B">
      <w:pPr>
        <w:pStyle w:val="Doc-text2"/>
        <w:ind w:left="1253" w:firstLine="0"/>
        <w:rPr>
          <w:rFonts w:eastAsiaTheme="minorEastAsia"/>
        </w:rPr>
      </w:pPr>
      <w:r>
        <w:rPr>
          <w:rFonts w:eastAsiaTheme="minorEastAsia"/>
        </w:rPr>
        <w:tab/>
      </w:r>
      <w:r w:rsidRPr="001B7FF0">
        <w:rPr>
          <w:rFonts w:eastAsiaTheme="minorEastAsia"/>
        </w:rPr>
        <w:t>R2-2507730</w:t>
      </w:r>
      <w:r>
        <w:rPr>
          <w:rFonts w:eastAsiaTheme="minorEastAsia" w:hint="eastAsia"/>
        </w:rPr>
        <w:t xml:space="preserve"> (RIL list)</w:t>
      </w:r>
    </w:p>
    <w:p w14:paraId="7D34114A" w14:textId="6D55D5D8" w:rsidR="001B7FF0" w:rsidRDefault="001B7FF0" w:rsidP="00CC516B">
      <w:pPr>
        <w:pStyle w:val="Doc-text2"/>
        <w:ind w:left="1253" w:firstLine="0"/>
        <w:rPr>
          <w:rFonts w:eastAsiaTheme="minorEastAsia"/>
        </w:rPr>
      </w:pPr>
      <w:r w:rsidRPr="001B7FF0">
        <w:rPr>
          <w:rFonts w:eastAsiaTheme="minorEastAsia"/>
        </w:rPr>
        <w:t>=&gt; Noted in R2-2507881</w:t>
      </w:r>
    </w:p>
    <w:p w14:paraId="213C7AEA" w14:textId="77777777" w:rsidR="001B7FF0" w:rsidRDefault="001B7FF0" w:rsidP="00CC516B">
      <w:pPr>
        <w:pStyle w:val="Doc-text2"/>
        <w:ind w:left="1253" w:firstLine="0"/>
        <w:rPr>
          <w:rFonts w:eastAsiaTheme="minorEastAsia"/>
        </w:rPr>
      </w:pPr>
    </w:p>
    <w:p w14:paraId="6DD8310A" w14:textId="77777777" w:rsidR="001B7FF0" w:rsidRPr="001B7FF0" w:rsidRDefault="001B7FF0" w:rsidP="00CC516B">
      <w:pPr>
        <w:pStyle w:val="Doc-text2"/>
        <w:ind w:left="1253" w:firstLine="0"/>
        <w:rPr>
          <w:rFonts w:eastAsiaTheme="minorEastAsia"/>
        </w:rPr>
      </w:pPr>
    </w:p>
    <w:p w14:paraId="55FB3C45" w14:textId="77777777" w:rsidR="00CC516B" w:rsidRPr="00E25DCF" w:rsidRDefault="00CC516B" w:rsidP="00CC516B">
      <w:pPr>
        <w:pStyle w:val="Doc-text2"/>
        <w:pBdr>
          <w:top w:val="single" w:sz="4" w:space="1" w:color="auto"/>
          <w:left w:val="single" w:sz="4" w:space="4" w:color="auto"/>
          <w:bottom w:val="single" w:sz="4" w:space="1" w:color="auto"/>
          <w:right w:val="single" w:sz="4" w:space="4" w:color="auto"/>
        </w:pBdr>
        <w:rPr>
          <w:b/>
          <w:bCs/>
        </w:rPr>
      </w:pPr>
      <w:r w:rsidRPr="00E25DCF">
        <w:rPr>
          <w:b/>
          <w:bCs/>
        </w:rPr>
        <w:t>Agreements</w:t>
      </w:r>
    </w:p>
    <w:p w14:paraId="2244066C"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For cltm-ExecutionConditionL1-r19, UE supporting this feature shall also indicate support of intraFreqL1-MeasConfig-r18 for at least one band combination.</w:t>
      </w:r>
    </w:p>
    <w:p w14:paraId="26B73188"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A separate UE capability is introduced for MCG LTM with the SCG change or SCG addition.</w:t>
      </w:r>
    </w:p>
    <w:p w14:paraId="5CF3EF25"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Leave it to RAN4 on whether to define a new UE capability for the supported maximum number of LTM Event configurations.</w:t>
      </w:r>
    </w:p>
    <w:p w14:paraId="152A35E3"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No separate indicator to enable Rel19 MCG LTM recovery is introduced in the RRC specification, i.e., we reuse the existing attemptLTM-Switch IE.</w:t>
      </w:r>
    </w:p>
    <w:p w14:paraId="0F61F7F8"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V400 is marked as PropReject.</w:t>
      </w:r>
    </w:p>
    <w:p w14:paraId="3C72A8E8" w14:textId="77777777" w:rsidR="00CC516B" w:rsidRPr="006F1084" w:rsidRDefault="00CC516B" w:rsidP="00CC516B">
      <w:pPr>
        <w:pStyle w:val="Doc-text2"/>
        <w:pBdr>
          <w:top w:val="single" w:sz="4" w:space="1" w:color="auto"/>
          <w:left w:val="single" w:sz="4" w:space="4" w:color="auto"/>
          <w:bottom w:val="single" w:sz="4" w:space="1" w:color="auto"/>
          <w:right w:val="single" w:sz="4" w:space="4" w:color="auto"/>
        </w:pBdr>
      </w:pPr>
      <w:r>
        <w:t>-</w:t>
      </w:r>
      <w:r>
        <w:tab/>
      </w:r>
      <w:r w:rsidRPr="00E25DCF">
        <w:t>CLTM and CHO can be configured together (no specification changes are required)</w:t>
      </w:r>
    </w:p>
    <w:p w14:paraId="15C68E85" w14:textId="77777777" w:rsidR="00CC516B" w:rsidRPr="006F1084" w:rsidRDefault="00CC516B" w:rsidP="00CC516B">
      <w:pPr>
        <w:pStyle w:val="Doc-text2"/>
      </w:pPr>
    </w:p>
    <w:p w14:paraId="7D564DAB" w14:textId="77777777" w:rsidR="00CC516B" w:rsidRPr="00DB2F94" w:rsidRDefault="00CC516B" w:rsidP="00CC516B">
      <w:pPr>
        <w:pStyle w:val="Heading3"/>
      </w:pPr>
      <w:bookmarkStart w:id="321" w:name="_Toc213182929"/>
      <w:r w:rsidRPr="00DB2F94">
        <w:t>8.6.2</w:t>
      </w:r>
      <w:r w:rsidRPr="00DB2F94">
        <w:tab/>
      </w:r>
      <w:r>
        <w:t>Control plane</w:t>
      </w:r>
      <w:bookmarkEnd w:id="321"/>
    </w:p>
    <w:p w14:paraId="72EE92A7" w14:textId="77777777" w:rsidR="00CC516B" w:rsidRPr="00DB2F94" w:rsidRDefault="00CC516B" w:rsidP="00CC516B">
      <w:pPr>
        <w:pStyle w:val="Comments"/>
        <w:rPr>
          <w:lang w:val="en-US"/>
        </w:rPr>
      </w:pPr>
      <w:r>
        <w:rPr>
          <w:rFonts w:cs="Arial"/>
        </w:rPr>
        <w:t>Essential RRC corrections (including the issues related to RILs), stage-2, and UE capability corrections. Note stage-2 corrections may be handled with lower priority.</w:t>
      </w:r>
    </w:p>
    <w:p w14:paraId="457D027C" w14:textId="77777777" w:rsidR="00CC516B" w:rsidRPr="00150AE7" w:rsidRDefault="00CC516B" w:rsidP="00CC516B">
      <w:pPr>
        <w:pStyle w:val="Doc-title"/>
        <w:rPr>
          <w:b/>
          <w:bCs/>
        </w:rPr>
      </w:pPr>
      <w:r w:rsidRPr="00150AE7">
        <w:rPr>
          <w:b/>
          <w:bCs/>
        </w:rPr>
        <w:t xml:space="preserve">1. </w:t>
      </w:r>
      <w:r>
        <w:rPr>
          <w:b/>
          <w:bCs/>
        </w:rPr>
        <w:t xml:space="preserve">[E005] </w:t>
      </w:r>
      <w:r w:rsidRPr="00150AE7">
        <w:rPr>
          <w:b/>
          <w:bCs/>
        </w:rPr>
        <w:t>Handling of radio bearers during LTM cell switch</w:t>
      </w:r>
    </w:p>
    <w:p w14:paraId="67D52596" w14:textId="77777777" w:rsidR="00CC516B" w:rsidRDefault="00CC516B" w:rsidP="00CC516B">
      <w:pPr>
        <w:pStyle w:val="Doc-title"/>
      </w:pPr>
      <w:r w:rsidRPr="00C96E13">
        <w:t>R2-2507405</w:t>
      </w:r>
      <w:r>
        <w:tab/>
        <w:t>Issue with handling of radio bearers during the LTM cell switch [E005]</w:t>
      </w:r>
      <w:r>
        <w:tab/>
        <w:t>Ericsson, MediaTek Inc., Samsung, Huawei, HiSilicon, ZTE Corporation, Sanechips</w:t>
      </w:r>
      <w:r>
        <w:tab/>
        <w:t>discussion</w:t>
      </w:r>
      <w:r>
        <w:tab/>
        <w:t>Rel-19</w:t>
      </w:r>
      <w:r>
        <w:tab/>
        <w:t>NR_Mob_Ph4-Core</w:t>
      </w:r>
    </w:p>
    <w:p w14:paraId="770FE3D3" w14:textId="77777777" w:rsidR="00CC516B" w:rsidRPr="00F25EAA" w:rsidRDefault="00CC516B" w:rsidP="00CC516B">
      <w:pPr>
        <w:pStyle w:val="Doc-text2"/>
      </w:pPr>
      <w:r>
        <w:t>=&gt; Revised in R2-2507659</w:t>
      </w:r>
    </w:p>
    <w:p w14:paraId="37A40AEA" w14:textId="77777777" w:rsidR="00CC516B" w:rsidRPr="00150AE7" w:rsidRDefault="00CC516B" w:rsidP="00CC516B">
      <w:pPr>
        <w:pStyle w:val="Doc-title"/>
      </w:pPr>
      <w:r w:rsidRPr="00C96E13">
        <w:t>R2-2507659</w:t>
      </w:r>
      <w:r>
        <w:tab/>
        <w:t>Issue with handling of radio bearers during the LTM cell switch [E005]</w:t>
      </w:r>
      <w:r>
        <w:tab/>
        <w:t>Ericsson, MediaTek Inc., Samsung, NEC, Huawei, HiSilicon, ZTE Corporation, Sanechips, Nokia</w:t>
      </w:r>
      <w:r>
        <w:tab/>
        <w:t>discussion</w:t>
      </w:r>
      <w:r>
        <w:tab/>
        <w:t>Rel-19</w:t>
      </w:r>
      <w:r>
        <w:tab/>
        <w:t>NR_Mob_Ph4-Core</w:t>
      </w:r>
    </w:p>
    <w:p w14:paraId="2B439730" w14:textId="77777777" w:rsidR="00CC516B" w:rsidRDefault="00CC516B" w:rsidP="00CC516B">
      <w:pPr>
        <w:pStyle w:val="Doc-text2"/>
      </w:pPr>
      <w:r>
        <w:t>Proposal 1: RAN2 to agree on one of these two solutions to solve the problem with the bearer handling in LTM:</w:t>
      </w:r>
    </w:p>
    <w:p w14:paraId="5B0BE0A8" w14:textId="77777777" w:rsidR="00CC516B" w:rsidRDefault="00CC516B" w:rsidP="00CC516B">
      <w:pPr>
        <w:pStyle w:val="Doc-text2"/>
      </w:pPr>
      <w:r>
        <w:t>a.</w:t>
      </w:r>
      <w:r>
        <w:tab/>
        <w:t>Solution 1: It is clarified in the procedural text that, upon the execution of an LTM cell switch procedure, the UE releases all RLC bearers (configurations and bearers itself).</w:t>
      </w:r>
    </w:p>
    <w:p w14:paraId="71B66D29" w14:textId="77777777" w:rsidR="00CC516B" w:rsidRDefault="00CC516B" w:rsidP="00CC516B">
      <w:pPr>
        <w:pStyle w:val="Doc-text2"/>
      </w:pPr>
      <w:r>
        <w:t>b.</w:t>
      </w:r>
      <w:r>
        <w:tab/>
        <w:t>Solution 2: A new field is introduced within the LTM candidate configuration (which is set by the candidate cell) which indicates to the UE to release all RLC bearers (configurations and bearers itself).</w:t>
      </w:r>
    </w:p>
    <w:p w14:paraId="7E86BFD1" w14:textId="77777777" w:rsidR="00CC516B" w:rsidRDefault="00CC516B" w:rsidP="00CC516B">
      <w:pPr>
        <w:pStyle w:val="Doc-text2"/>
      </w:pPr>
    </w:p>
    <w:p w14:paraId="1279B3EF" w14:textId="77777777" w:rsidR="00CC516B" w:rsidRDefault="00CC516B" w:rsidP="00CC516B">
      <w:pPr>
        <w:pStyle w:val="Doc-text2"/>
      </w:pPr>
      <w:r>
        <w:t>Discussion</w:t>
      </w:r>
    </w:p>
    <w:p w14:paraId="61F886CD" w14:textId="77777777" w:rsidR="00CC516B" w:rsidRDefault="00CC516B" w:rsidP="00CC516B">
      <w:pPr>
        <w:pStyle w:val="Doc-text2"/>
      </w:pPr>
      <w:r>
        <w:t>- QC wonder if this changes the handling for the RLC bearers</w:t>
      </w:r>
    </w:p>
    <w:p w14:paraId="16586268" w14:textId="77777777" w:rsidR="00CC516B" w:rsidRDefault="00CC516B" w:rsidP="00CC516B">
      <w:pPr>
        <w:pStyle w:val="Doc-text2"/>
      </w:pPr>
      <w:r>
        <w:t>- CATT think that target needs to anyway read the container to provide a delta</w:t>
      </w:r>
    </w:p>
    <w:p w14:paraId="57C3F3E4" w14:textId="77777777" w:rsidR="00CC516B" w:rsidRDefault="00CC516B" w:rsidP="00CC516B">
      <w:pPr>
        <w:pStyle w:val="Doc-text2"/>
      </w:pPr>
      <w:r>
        <w:t>- Huawei explains that handling for radio bearer configuration is different because some fields of the configuration cannot be changed</w:t>
      </w:r>
    </w:p>
    <w:p w14:paraId="13704FF1" w14:textId="77777777" w:rsidR="00CC516B" w:rsidRDefault="00CC516B" w:rsidP="00CC516B">
      <w:pPr>
        <w:pStyle w:val="Doc-text2"/>
      </w:pPr>
      <w:r>
        <w:t>- MTK clarify that is clear in the spec that change of some parameters of the RLC radio bearer configuration is forbiden</w:t>
      </w:r>
    </w:p>
    <w:p w14:paraId="56B7896C" w14:textId="77777777" w:rsidR="00CC516B" w:rsidRDefault="00CC516B" w:rsidP="00CC516B">
      <w:pPr>
        <w:pStyle w:val="Doc-text2"/>
      </w:pPr>
      <w:r>
        <w:t>- Apple is fine with solution 1</w:t>
      </w:r>
    </w:p>
    <w:p w14:paraId="5A1FC8E7" w14:textId="77777777" w:rsidR="00CC516B" w:rsidRDefault="00CC516B" w:rsidP="00CC516B">
      <w:pPr>
        <w:pStyle w:val="Doc-text2"/>
      </w:pPr>
      <w:r>
        <w:t>- MTK is also fine with solution 1</w:t>
      </w:r>
    </w:p>
    <w:p w14:paraId="106B2980"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pPr>
      <w:r>
        <w:t>It is clarified in the procedural text that, upon the execution of an LTM cell switch procedure with security key change, the UE releases all RLC bearers (configurations and bearers itself).</w:t>
      </w:r>
    </w:p>
    <w:p w14:paraId="7A23D655" w14:textId="77777777" w:rsidR="00CC516B" w:rsidRPr="00A43A85" w:rsidRDefault="00CC516B" w:rsidP="00CC516B">
      <w:pPr>
        <w:pStyle w:val="Agreement"/>
        <w:tabs>
          <w:tab w:val="clear" w:pos="1619"/>
          <w:tab w:val="clear" w:pos="9990"/>
          <w:tab w:val="num" w:pos="1800"/>
        </w:tabs>
        <w:overflowPunct/>
        <w:autoSpaceDE/>
        <w:autoSpaceDN/>
        <w:adjustRightInd/>
        <w:ind w:left="1800" w:hanging="360"/>
        <w:textAlignment w:val="auto"/>
      </w:pPr>
      <w:r>
        <w:t>We capture the agreement in the RRC Rapporteur’s CR</w:t>
      </w:r>
    </w:p>
    <w:p w14:paraId="4BE27BFB" w14:textId="77777777" w:rsidR="00CC516B" w:rsidRPr="007A330B" w:rsidRDefault="00CC516B" w:rsidP="00CC516B">
      <w:pPr>
        <w:pStyle w:val="Agreement"/>
        <w:tabs>
          <w:tab w:val="clear" w:pos="1619"/>
          <w:tab w:val="clear" w:pos="9990"/>
          <w:tab w:val="num" w:pos="1800"/>
        </w:tabs>
        <w:overflowPunct/>
        <w:autoSpaceDE/>
        <w:autoSpaceDN/>
        <w:adjustRightInd/>
        <w:ind w:left="1800" w:hanging="360"/>
        <w:textAlignment w:val="auto"/>
      </w:pPr>
      <w:r>
        <w:t>The RIL E005 is marked as PropAgree</w:t>
      </w:r>
    </w:p>
    <w:p w14:paraId="4ABB24D3" w14:textId="77777777" w:rsidR="00CC516B" w:rsidRPr="007A330B" w:rsidRDefault="00CC516B" w:rsidP="00CC516B">
      <w:pPr>
        <w:pStyle w:val="Doc-text2"/>
      </w:pPr>
    </w:p>
    <w:p w14:paraId="088087ED" w14:textId="77777777" w:rsidR="00CC516B" w:rsidRPr="00150AE7" w:rsidRDefault="00CC516B" w:rsidP="00CC516B">
      <w:pPr>
        <w:pStyle w:val="Doc-text2"/>
        <w:ind w:left="0" w:firstLine="0"/>
      </w:pPr>
    </w:p>
    <w:p w14:paraId="45EB3756" w14:textId="77777777" w:rsidR="00CC516B" w:rsidRDefault="00CC516B" w:rsidP="00CC516B">
      <w:pPr>
        <w:pStyle w:val="Doc-title"/>
        <w:rPr>
          <w:b/>
          <w:bCs/>
        </w:rPr>
      </w:pPr>
      <w:r>
        <w:rPr>
          <w:b/>
          <w:bCs/>
        </w:rPr>
        <w:t>2</w:t>
      </w:r>
      <w:r w:rsidRPr="00150AE7">
        <w:rPr>
          <w:b/>
          <w:bCs/>
        </w:rPr>
        <w:t xml:space="preserve">. </w:t>
      </w:r>
      <w:r>
        <w:rPr>
          <w:b/>
          <w:bCs/>
        </w:rPr>
        <w:t xml:space="preserve">[M202] </w:t>
      </w:r>
      <w:r w:rsidRPr="00150AE7">
        <w:rPr>
          <w:b/>
          <w:bCs/>
        </w:rPr>
        <w:t xml:space="preserve">Handling </w:t>
      </w:r>
      <w:r>
        <w:rPr>
          <w:b/>
          <w:bCs/>
        </w:rPr>
        <w:t>report configuration for early CSI acquisition</w:t>
      </w:r>
    </w:p>
    <w:p w14:paraId="6BB6A679" w14:textId="77777777" w:rsidR="00CC516B" w:rsidRDefault="00CC516B" w:rsidP="00CC516B">
      <w:pPr>
        <w:pStyle w:val="Doc-title"/>
      </w:pPr>
      <w:r w:rsidRPr="00C96E13">
        <w:t>R2-2506814</w:t>
      </w:r>
      <w:r>
        <w:tab/>
        <w:t>[M202] control plane issues for LTM</w:t>
      </w:r>
      <w:r>
        <w:tab/>
        <w:t>CATT</w:t>
      </w:r>
      <w:r>
        <w:tab/>
        <w:t>discussion</w:t>
      </w:r>
      <w:r>
        <w:tab/>
        <w:t>Rel-19</w:t>
      </w:r>
      <w:r>
        <w:tab/>
        <w:t>NR_Mob_Ph4-Core</w:t>
      </w:r>
    </w:p>
    <w:p w14:paraId="591D4DB1" w14:textId="77777777" w:rsidR="00CC516B" w:rsidRDefault="00CC516B" w:rsidP="00CC516B">
      <w:pPr>
        <w:pStyle w:val="Doc-text2"/>
      </w:pPr>
      <w:r w:rsidRPr="00A33747">
        <w:t>Proposal 1 [M202]: To support early CSI reporting for subsequent LTM, UE should maintain the ltm-CSI-ReportConfig-r19 for early CSI reporting associated with the LTM candidate.</w:t>
      </w:r>
    </w:p>
    <w:p w14:paraId="543A6221" w14:textId="77777777" w:rsidR="00CC516B" w:rsidRDefault="00CC516B" w:rsidP="00CC516B">
      <w:pPr>
        <w:pStyle w:val="Doc-text2"/>
      </w:pPr>
    </w:p>
    <w:p w14:paraId="5ED37C3B" w14:textId="77777777" w:rsidR="00CC516B" w:rsidRDefault="00CC516B" w:rsidP="00CC516B">
      <w:pPr>
        <w:pStyle w:val="Doc-title"/>
      </w:pPr>
      <w:r w:rsidRPr="00C96E13">
        <w:t>R2-2506924</w:t>
      </w:r>
      <w:r>
        <w:tab/>
        <w:t>[B110] [B111] [M202] Maintenance of CSI resource and CSI report configuration after cell switch</w:t>
      </w:r>
      <w:r>
        <w:tab/>
        <w:t>Lenovo</w:t>
      </w:r>
      <w:r>
        <w:tab/>
        <w:t>discussion</w:t>
      </w:r>
      <w:r>
        <w:tab/>
        <w:t>Rel-19</w:t>
      </w:r>
      <w:r>
        <w:tab/>
        <w:t>Late</w:t>
      </w:r>
    </w:p>
    <w:p w14:paraId="7251C104" w14:textId="77777777" w:rsidR="00CC516B" w:rsidRDefault="00CC516B" w:rsidP="00CC516B">
      <w:pPr>
        <w:pStyle w:val="Doc-text2"/>
      </w:pPr>
      <w:r w:rsidRPr="00A33747">
        <w:t>Proposal 1: UE releases LTM-CSI-ReportConfig IE in LTM-candidate IE e.g., after CSI reporting at the target cell after or during cell switch triggered by LTM.</w:t>
      </w:r>
    </w:p>
    <w:p w14:paraId="4566B1A3" w14:textId="77777777" w:rsidR="00CC516B" w:rsidRDefault="00CC516B" w:rsidP="00CC516B">
      <w:pPr>
        <w:pStyle w:val="Doc-text2"/>
      </w:pPr>
    </w:p>
    <w:p w14:paraId="0FB9855F" w14:textId="77777777" w:rsidR="00CC516B" w:rsidRDefault="00CC516B" w:rsidP="00CC516B">
      <w:pPr>
        <w:pStyle w:val="Doc-text2"/>
      </w:pPr>
      <w:r>
        <w:t>Discussion</w:t>
      </w:r>
    </w:p>
    <w:p w14:paraId="5B3E481B" w14:textId="77777777" w:rsidR="00CC516B" w:rsidRDefault="00CC516B" w:rsidP="00CC516B">
      <w:pPr>
        <w:pStyle w:val="Doc-text2"/>
      </w:pPr>
      <w:r>
        <w:t>- CATT suggest to configure the IE to setupRelease and let the network to handle what the UE should do</w:t>
      </w:r>
    </w:p>
    <w:p w14:paraId="7F610F4B" w14:textId="77777777" w:rsidR="00CC516B" w:rsidRDefault="00CC516B" w:rsidP="00CC516B">
      <w:pPr>
        <w:pStyle w:val="Doc-text2"/>
      </w:pPr>
      <w:r>
        <w:t>- MTK agree with CATT</w:t>
      </w:r>
    </w:p>
    <w:p w14:paraId="4994A822" w14:textId="77777777" w:rsidR="00CC516B" w:rsidRDefault="00CC516B" w:rsidP="00CC516B">
      <w:pPr>
        <w:pStyle w:val="Doc-text2"/>
      </w:pPr>
      <w:r>
        <w:t>- Huawei also agree with CATT</w:t>
      </w:r>
    </w:p>
    <w:p w14:paraId="6702EBCD"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pPr>
      <w:r>
        <w:t xml:space="preserve">The field </w:t>
      </w:r>
      <w:r w:rsidRPr="00A33747">
        <w:t>ltm-CSI-ReportConfig-r19</w:t>
      </w:r>
      <w:r>
        <w:t xml:space="preserve"> within LTM-Candidate IE is changed to SetupRelease</w:t>
      </w:r>
    </w:p>
    <w:p w14:paraId="761D144D" w14:textId="77777777" w:rsidR="00CC516B" w:rsidRPr="00A43A85" w:rsidRDefault="00CC516B" w:rsidP="00CC516B">
      <w:pPr>
        <w:pStyle w:val="Agreement"/>
        <w:tabs>
          <w:tab w:val="clear" w:pos="1619"/>
          <w:tab w:val="clear" w:pos="9990"/>
          <w:tab w:val="num" w:pos="1800"/>
        </w:tabs>
        <w:overflowPunct/>
        <w:autoSpaceDE/>
        <w:autoSpaceDN/>
        <w:adjustRightInd/>
        <w:ind w:left="1800" w:hanging="360"/>
        <w:textAlignment w:val="auto"/>
      </w:pPr>
      <w:r>
        <w:t>We capture the agreement in the RRC Rapporteur’s CR</w:t>
      </w:r>
    </w:p>
    <w:p w14:paraId="54A0BF57" w14:textId="77777777" w:rsidR="00CC516B" w:rsidRPr="007A330B" w:rsidRDefault="00CC516B" w:rsidP="00CC516B">
      <w:pPr>
        <w:pStyle w:val="Agreement"/>
        <w:tabs>
          <w:tab w:val="clear" w:pos="1619"/>
          <w:tab w:val="clear" w:pos="9990"/>
          <w:tab w:val="num" w:pos="1800"/>
        </w:tabs>
        <w:overflowPunct/>
        <w:autoSpaceDE/>
        <w:autoSpaceDN/>
        <w:adjustRightInd/>
        <w:ind w:left="1800" w:hanging="360"/>
        <w:textAlignment w:val="auto"/>
      </w:pPr>
      <w:r>
        <w:t>The RIL M202 is marked as PropAgree</w:t>
      </w:r>
    </w:p>
    <w:p w14:paraId="35D93FB4" w14:textId="77777777" w:rsidR="00CC516B" w:rsidRPr="007A330B" w:rsidRDefault="00CC516B" w:rsidP="00CC516B">
      <w:pPr>
        <w:pStyle w:val="Doc-text2"/>
      </w:pPr>
    </w:p>
    <w:p w14:paraId="6A6DA0B9" w14:textId="77777777" w:rsidR="00CC516B" w:rsidRDefault="00CC516B" w:rsidP="00CC516B">
      <w:pPr>
        <w:pStyle w:val="Doc-text2"/>
      </w:pPr>
    </w:p>
    <w:p w14:paraId="0ABBCC3A" w14:textId="77777777" w:rsidR="00CC516B" w:rsidRDefault="00CC516B" w:rsidP="00CC516B">
      <w:pPr>
        <w:pStyle w:val="Doc-title"/>
        <w:rPr>
          <w:b/>
          <w:bCs/>
        </w:rPr>
      </w:pPr>
      <w:r>
        <w:rPr>
          <w:b/>
          <w:bCs/>
        </w:rPr>
        <w:t>3</w:t>
      </w:r>
      <w:r w:rsidRPr="00150AE7">
        <w:rPr>
          <w:b/>
          <w:bCs/>
        </w:rPr>
        <w:t xml:space="preserve">. </w:t>
      </w:r>
      <w:r>
        <w:rPr>
          <w:b/>
          <w:bCs/>
        </w:rPr>
        <w:t>[H150] Configuration of execution conditions</w:t>
      </w:r>
    </w:p>
    <w:p w14:paraId="61967993" w14:textId="77777777" w:rsidR="00CC516B" w:rsidRDefault="00CC516B" w:rsidP="00CC516B">
      <w:pPr>
        <w:pStyle w:val="Doc-title"/>
      </w:pPr>
      <w:r w:rsidRPr="00C96E13">
        <w:t>R2-2507378</w:t>
      </w:r>
      <w:r>
        <w:tab/>
        <w:t>RRC issues for LTM</w:t>
      </w:r>
      <w:r>
        <w:tab/>
        <w:t>Huawei, HiSilicon</w:t>
      </w:r>
      <w:r>
        <w:tab/>
        <w:t>discussion</w:t>
      </w:r>
      <w:r>
        <w:tab/>
        <w:t>Rel-19</w:t>
      </w:r>
      <w:r>
        <w:tab/>
        <w:t>NR_Mob_Ph4-Core</w:t>
      </w:r>
      <w:r>
        <w:tab/>
        <w:t>Late</w:t>
      </w:r>
    </w:p>
    <w:p w14:paraId="64C2F88E" w14:textId="77777777" w:rsidR="00CC516B" w:rsidRDefault="00CC516B" w:rsidP="00CC516B">
      <w:pPr>
        <w:pStyle w:val="Doc-text2"/>
      </w:pPr>
      <w:r>
        <w:t xml:space="preserve">Proposal 1: Use a single field for execution conditions i.e., </w:t>
      </w:r>
    </w:p>
    <w:p w14:paraId="26C65EF7" w14:textId="77777777" w:rsidR="00CC516B" w:rsidRDefault="00CC516B" w:rsidP="00CC516B">
      <w:pPr>
        <w:pStyle w:val="Doc-text2"/>
      </w:pPr>
      <w:r>
        <w:t>-</w:t>
      </w:r>
      <w:r>
        <w:tab/>
        <w:t>in LTM-Candidate, remove ltm-ExecutionCondition;</w:t>
      </w:r>
    </w:p>
    <w:p w14:paraId="2335FB7B" w14:textId="77777777" w:rsidR="00CC516B" w:rsidRDefault="00CC516B" w:rsidP="00CC516B">
      <w:pPr>
        <w:pStyle w:val="Doc-text2"/>
      </w:pPr>
      <w:r>
        <w:t>-</w:t>
      </w:r>
      <w:r>
        <w:tab/>
        <w:t>remove the corresponding procedure text in 5.8.5.18.6;</w:t>
      </w:r>
    </w:p>
    <w:p w14:paraId="68FD57AD" w14:textId="77777777" w:rsidR="00CC516B" w:rsidRDefault="00CC516B" w:rsidP="00CC516B">
      <w:pPr>
        <w:pStyle w:val="Doc-text2"/>
      </w:pPr>
      <w:r>
        <w:t>-</w:t>
      </w:r>
      <w:r>
        <w:tab/>
        <w:t>in the RRCReconfiguration message contained in ltm-CandidateConfig, allow including ltm-Config but with ltm-ServingCellExecutionCondition as the only present field.</w:t>
      </w:r>
    </w:p>
    <w:p w14:paraId="5A197850" w14:textId="77777777" w:rsidR="00CC516B" w:rsidRDefault="00CC516B" w:rsidP="00CC516B">
      <w:pPr>
        <w:pStyle w:val="Doc-text2"/>
      </w:pPr>
    </w:p>
    <w:p w14:paraId="1E29878E" w14:textId="77777777" w:rsidR="00CC516B" w:rsidRDefault="00CC516B" w:rsidP="00CC516B">
      <w:pPr>
        <w:pStyle w:val="Doc-text2"/>
      </w:pPr>
      <w:r>
        <w:t>Discussion</w:t>
      </w:r>
    </w:p>
    <w:p w14:paraId="3A421B0B" w14:textId="77777777" w:rsidR="00CC516B" w:rsidRDefault="00CC516B" w:rsidP="00CC516B">
      <w:pPr>
        <w:pStyle w:val="Doc-text2"/>
      </w:pPr>
      <w:r>
        <w:t>- Ericsson clarify that serving conditions are for the case on when serving cell is not a candidate cell</w:t>
      </w:r>
    </w:p>
    <w:p w14:paraId="15144147" w14:textId="77777777" w:rsidR="00CC516B" w:rsidRDefault="00CC516B" w:rsidP="00CC516B">
      <w:pPr>
        <w:pStyle w:val="Doc-text2"/>
      </w:pPr>
      <w:r>
        <w:t>- Huawei clarify that we can only have in one place and UE apply what it receives</w:t>
      </w:r>
    </w:p>
    <w:p w14:paraId="4518F0D2" w14:textId="77777777" w:rsidR="00CC516B" w:rsidRDefault="00CC516B" w:rsidP="00CC516B">
      <w:pPr>
        <w:pStyle w:val="Doc-text2"/>
      </w:pPr>
      <w:r>
        <w:t>- MTK think that Huawei solution is not very clean. Huawei mentions that we can have a UE variable.</w:t>
      </w:r>
    </w:p>
    <w:p w14:paraId="68DB92AF" w14:textId="77777777" w:rsidR="00CC516B" w:rsidRDefault="00CC516B" w:rsidP="00CC516B">
      <w:pPr>
        <w:pStyle w:val="Doc-text2"/>
      </w:pPr>
      <w:r>
        <w:t>- Nokia same view as MTK</w:t>
      </w:r>
    </w:p>
    <w:p w14:paraId="4A974114" w14:textId="77777777" w:rsidR="00CC516B" w:rsidRDefault="00CC516B" w:rsidP="00CC516B">
      <w:pPr>
        <w:pStyle w:val="Doc-text2"/>
      </w:pPr>
    </w:p>
    <w:p w14:paraId="27A87F9F" w14:textId="77777777" w:rsidR="00CC516B" w:rsidRDefault="00CC516B" w:rsidP="00CC516B">
      <w:pPr>
        <w:pStyle w:val="Doc-text2"/>
      </w:pPr>
      <w:r>
        <w:t>CB [106] on Thursday. We try to produce a TP in R2-2507724, otherwise we pospone.</w:t>
      </w:r>
    </w:p>
    <w:p w14:paraId="0634CB0F" w14:textId="77777777" w:rsidR="00CC516B" w:rsidRDefault="00CC516B" w:rsidP="00CC516B">
      <w:pPr>
        <w:pStyle w:val="Doc-text2"/>
        <w:ind w:left="0" w:firstLine="0"/>
      </w:pPr>
    </w:p>
    <w:p w14:paraId="325EBF30" w14:textId="67246BFA" w:rsidR="00CC516B" w:rsidRDefault="00CC516B" w:rsidP="00CC516B">
      <w:pPr>
        <w:pStyle w:val="Doc-title"/>
      </w:pPr>
      <w:r w:rsidRPr="009753ED">
        <w:t>R2-2507724</w:t>
      </w:r>
      <w:r>
        <w:tab/>
      </w:r>
      <w:r w:rsidR="00C74498" w:rsidRPr="00C74498">
        <w:t>38.331 TP for LTM execution conditions</w:t>
      </w:r>
      <w:r>
        <w:tab/>
        <w:t>Huawei, HiSilicon</w:t>
      </w:r>
      <w:r w:rsidR="00C74498">
        <w:tab/>
        <w:t>discussion</w:t>
      </w:r>
      <w:r w:rsidR="00C74498" w:rsidRPr="00C74498">
        <w:t xml:space="preserve"> </w:t>
      </w:r>
      <w:r w:rsidR="00C74498">
        <w:tab/>
        <w:t>Rel-19</w:t>
      </w:r>
      <w:r w:rsidR="00C74498">
        <w:tab/>
        <w:t>NR_Mob_Ph4-Core</w:t>
      </w:r>
    </w:p>
    <w:p w14:paraId="77D96BE0"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pPr>
      <w:r>
        <w:t>The TP in R2-2507724 can be taken as baseline in RRC post email discussion.</w:t>
      </w:r>
    </w:p>
    <w:p w14:paraId="6B0C6F9A" w14:textId="77777777" w:rsidR="00CC516B" w:rsidRPr="009753ED" w:rsidRDefault="00CC516B" w:rsidP="00CC516B">
      <w:pPr>
        <w:pStyle w:val="Agreement"/>
        <w:tabs>
          <w:tab w:val="clear" w:pos="1619"/>
          <w:tab w:val="clear" w:pos="9990"/>
          <w:tab w:val="num" w:pos="1800"/>
        </w:tabs>
        <w:overflowPunct/>
        <w:autoSpaceDE/>
        <w:autoSpaceDN/>
        <w:adjustRightInd/>
        <w:ind w:left="1800" w:hanging="360"/>
        <w:textAlignment w:val="auto"/>
      </w:pPr>
      <w:r>
        <w:t>The RIL H150 is marked as PropAgree.</w:t>
      </w:r>
    </w:p>
    <w:p w14:paraId="57225144" w14:textId="77777777" w:rsidR="00CC516B" w:rsidRDefault="00CC516B" w:rsidP="00CC516B">
      <w:pPr>
        <w:pStyle w:val="Doc-text2"/>
        <w:ind w:left="0" w:firstLine="0"/>
      </w:pPr>
    </w:p>
    <w:p w14:paraId="5A949450" w14:textId="77777777" w:rsidR="00CC516B" w:rsidRPr="00A33747" w:rsidRDefault="00CC516B" w:rsidP="00CC516B">
      <w:pPr>
        <w:pStyle w:val="Doc-text2"/>
      </w:pPr>
    </w:p>
    <w:p w14:paraId="110AAF83" w14:textId="77777777" w:rsidR="00CC516B" w:rsidRDefault="00CC516B" w:rsidP="00CC516B">
      <w:pPr>
        <w:pStyle w:val="Doc-title"/>
        <w:rPr>
          <w:b/>
          <w:bCs/>
        </w:rPr>
      </w:pPr>
      <w:r>
        <w:rPr>
          <w:b/>
          <w:bCs/>
        </w:rPr>
        <w:t>4</w:t>
      </w:r>
      <w:r w:rsidRPr="00150AE7">
        <w:rPr>
          <w:b/>
          <w:bCs/>
        </w:rPr>
        <w:t xml:space="preserve">. </w:t>
      </w:r>
      <w:r>
        <w:rPr>
          <w:b/>
          <w:bCs/>
        </w:rPr>
        <w:t xml:space="preserve">[H151] </w:t>
      </w:r>
      <w:r w:rsidRPr="00A33747">
        <w:rPr>
          <w:b/>
          <w:bCs/>
        </w:rPr>
        <w:t>Configuration of L1 event-trigger report &amp; execution condition</w:t>
      </w:r>
    </w:p>
    <w:p w14:paraId="61FBDE06" w14:textId="77777777" w:rsidR="00CC516B" w:rsidRDefault="00CC516B" w:rsidP="00CC516B">
      <w:pPr>
        <w:pStyle w:val="Doc-title"/>
      </w:pPr>
      <w:r w:rsidRPr="00C96E13">
        <w:t>R2-2507378</w:t>
      </w:r>
      <w:r>
        <w:tab/>
        <w:t>RRC issues for LTM</w:t>
      </w:r>
      <w:r>
        <w:tab/>
        <w:t>Huawei, HiSilicon</w:t>
      </w:r>
      <w:r>
        <w:tab/>
        <w:t>discussion</w:t>
      </w:r>
      <w:r>
        <w:tab/>
        <w:t>Rel-19</w:t>
      </w:r>
      <w:r>
        <w:tab/>
        <w:t>NR_Mob_Ph4-Core</w:t>
      </w:r>
      <w:r>
        <w:tab/>
        <w:t>Late</w:t>
      </w:r>
    </w:p>
    <w:p w14:paraId="1681772E" w14:textId="77777777" w:rsidR="00CC516B" w:rsidRDefault="00CC516B" w:rsidP="00CC516B">
      <w:pPr>
        <w:pStyle w:val="Doc-text2"/>
      </w:pPr>
      <w:r>
        <w:t>Proposal 3a: Create a new ToAddModList and ToReleaseList in MAC-CellGroupConfig for LTM L1 event-triggered reports.</w:t>
      </w:r>
    </w:p>
    <w:p w14:paraId="7FC5E1DE" w14:textId="77777777" w:rsidR="00CC516B" w:rsidRDefault="00CC516B" w:rsidP="00CC516B">
      <w:pPr>
        <w:pStyle w:val="Doc-text2"/>
      </w:pPr>
      <w:r>
        <w:t>Proposal 3b: Create a new ToAddModList and ToReleaseList in MAC-CellGroupConfig for L1 events used for execution conditions.</w:t>
      </w:r>
    </w:p>
    <w:p w14:paraId="657710C2" w14:textId="77777777" w:rsidR="00CC516B" w:rsidRDefault="00CC516B" w:rsidP="00CC516B">
      <w:pPr>
        <w:pStyle w:val="Doc-text2"/>
      </w:pPr>
    </w:p>
    <w:p w14:paraId="23CAE049" w14:textId="77777777" w:rsidR="00CC516B" w:rsidRDefault="00CC516B" w:rsidP="00CC516B">
      <w:pPr>
        <w:pStyle w:val="Doc-text2"/>
      </w:pPr>
      <w:r>
        <w:t>Discussion</w:t>
      </w:r>
    </w:p>
    <w:p w14:paraId="390B0306" w14:textId="77777777" w:rsidR="00CC516B" w:rsidRDefault="00CC516B" w:rsidP="00CC516B">
      <w:pPr>
        <w:pStyle w:val="Doc-text2"/>
      </w:pPr>
      <w:r>
        <w:t>- Nokia understand that this needs also to be part of servingCellConfig of the SpCell</w:t>
      </w:r>
    </w:p>
    <w:p w14:paraId="767FC0FD" w14:textId="77777777" w:rsidR="00CC516B" w:rsidRDefault="00CC516B" w:rsidP="00CC516B">
      <w:pPr>
        <w:pStyle w:val="Doc-text2"/>
      </w:pPr>
      <w:r>
        <w:t>- QC agrees with Nokia</w:t>
      </w:r>
    </w:p>
    <w:p w14:paraId="1E1B9283" w14:textId="77777777" w:rsidR="00CC516B" w:rsidRDefault="00CC516B" w:rsidP="00CC516B">
      <w:pPr>
        <w:pStyle w:val="Doc-text2"/>
      </w:pPr>
      <w:r>
        <w:t>- Samsung agree with Nokia</w:t>
      </w:r>
    </w:p>
    <w:p w14:paraId="22D074F2"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pPr>
      <w:r>
        <w:t>We clarify in field description that ltm-CSI-ReportConfig and ltm-CSI-ResourceConfig can only be configured within ServingCellConfig of the SpCell.</w:t>
      </w:r>
    </w:p>
    <w:p w14:paraId="32233B16" w14:textId="77777777" w:rsidR="00CC516B" w:rsidRPr="00A43A85" w:rsidRDefault="00CC516B" w:rsidP="00CC516B">
      <w:pPr>
        <w:pStyle w:val="Agreement"/>
        <w:tabs>
          <w:tab w:val="clear" w:pos="1619"/>
          <w:tab w:val="clear" w:pos="9990"/>
          <w:tab w:val="num" w:pos="1800"/>
        </w:tabs>
        <w:overflowPunct/>
        <w:autoSpaceDE/>
        <w:autoSpaceDN/>
        <w:adjustRightInd/>
        <w:ind w:left="1800" w:hanging="360"/>
        <w:textAlignment w:val="auto"/>
      </w:pPr>
      <w:r>
        <w:t>We capture the agreement in the RRC Rapporteur’s CR</w:t>
      </w:r>
    </w:p>
    <w:p w14:paraId="0C9E864C" w14:textId="77777777" w:rsidR="00CC516B" w:rsidRPr="007A330B" w:rsidRDefault="00CC516B" w:rsidP="00CC516B">
      <w:pPr>
        <w:pStyle w:val="Agreement"/>
        <w:tabs>
          <w:tab w:val="clear" w:pos="1619"/>
          <w:tab w:val="clear" w:pos="9990"/>
          <w:tab w:val="num" w:pos="1800"/>
        </w:tabs>
        <w:overflowPunct/>
        <w:autoSpaceDE/>
        <w:autoSpaceDN/>
        <w:adjustRightInd/>
        <w:ind w:left="1800" w:hanging="360"/>
        <w:textAlignment w:val="auto"/>
      </w:pPr>
      <w:r>
        <w:t>The RIL H151 is marked as PropAgree</w:t>
      </w:r>
    </w:p>
    <w:p w14:paraId="3892DA24" w14:textId="77777777" w:rsidR="00CC516B" w:rsidRPr="007A330B" w:rsidRDefault="00CC516B" w:rsidP="00CC516B">
      <w:pPr>
        <w:pStyle w:val="Doc-text2"/>
      </w:pPr>
    </w:p>
    <w:p w14:paraId="74C76A52" w14:textId="77777777" w:rsidR="00CC516B" w:rsidRDefault="00CC516B" w:rsidP="00CC516B">
      <w:pPr>
        <w:pStyle w:val="Doc-text2"/>
      </w:pPr>
    </w:p>
    <w:p w14:paraId="2146C46D" w14:textId="77777777" w:rsidR="00CC516B" w:rsidRDefault="00CC516B" w:rsidP="00CC516B">
      <w:pPr>
        <w:pStyle w:val="Doc-title"/>
        <w:rPr>
          <w:b/>
          <w:bCs/>
        </w:rPr>
      </w:pPr>
      <w:r>
        <w:rPr>
          <w:b/>
          <w:bCs/>
        </w:rPr>
        <w:t>5</w:t>
      </w:r>
      <w:r w:rsidRPr="00150AE7">
        <w:rPr>
          <w:b/>
          <w:bCs/>
        </w:rPr>
        <w:t xml:space="preserve">. </w:t>
      </w:r>
      <w:r>
        <w:rPr>
          <w:b/>
          <w:bCs/>
        </w:rPr>
        <w:t xml:space="preserve">[X153][X152] </w:t>
      </w:r>
      <w:r w:rsidRPr="00A33747">
        <w:rPr>
          <w:b/>
          <w:bCs/>
        </w:rPr>
        <w:t>Configuration of L1 event-trigger report &amp; execution condition</w:t>
      </w:r>
    </w:p>
    <w:p w14:paraId="32EA4E28" w14:textId="77777777" w:rsidR="00CC516B" w:rsidRDefault="00CC516B" w:rsidP="00CC516B">
      <w:pPr>
        <w:pStyle w:val="Doc-title"/>
      </w:pPr>
      <w:r w:rsidRPr="00C96E13">
        <w:t>R2-2507434</w:t>
      </w:r>
      <w:r>
        <w:tab/>
        <w:t>[X153] [X152] Discussion on RILs X153 and X152</w:t>
      </w:r>
      <w:r>
        <w:tab/>
        <w:t>Xiaomi</w:t>
      </w:r>
      <w:r>
        <w:tab/>
        <w:t>discussion</w:t>
      </w:r>
      <w:r>
        <w:tab/>
        <w:t>Rel-19</w:t>
      </w:r>
      <w:r>
        <w:tab/>
        <w:t>NR_Mob_Ph4-Core</w:t>
      </w:r>
    </w:p>
    <w:p w14:paraId="61C53616" w14:textId="77777777" w:rsidR="00CC516B" w:rsidRDefault="00CC516B" w:rsidP="00CC516B">
      <w:pPr>
        <w:pStyle w:val="Doc-text2"/>
      </w:pPr>
      <w:r>
        <w:t>Proposal 1: Regarding issues pointed out in observation 1 (X153) and observation 2 (X152), following corrections can be considered and the proposed TP in Annex can be agreed:</w:t>
      </w:r>
    </w:p>
    <w:p w14:paraId="65B8D6DC" w14:textId="77777777" w:rsidR="00CC516B" w:rsidRDefault="00CC516B" w:rsidP="00CC516B">
      <w:pPr>
        <w:pStyle w:val="Doc-text2"/>
      </w:pPr>
      <w:r>
        <w:t>-</w:t>
      </w:r>
      <w:r>
        <w:tab/>
        <w:t>Change the bullet number of the procedure for whether to perform RLC re-establishment and PDCP data recovery (AM DRB) based on the Rel-18 ID (i.e., the corresponding L2 reset operation as defined in Rel-18) to the next level bullet of the conditions about Rel-19 ID, rather than the same level bullet.</w:t>
      </w:r>
    </w:p>
    <w:p w14:paraId="7F17B333" w14:textId="77777777" w:rsidR="00CC516B" w:rsidRDefault="00CC516B" w:rsidP="00CC516B">
      <w:pPr>
        <w:pStyle w:val="Doc-text2"/>
      </w:pPr>
      <w:r>
        <w:t>-</w:t>
      </w:r>
      <w:r>
        <w:tab/>
        <w:t>Replace the condition “else if the field ltm-NoSecurityChangeID is not configured for the LTM-Candidate IE in ltm-Config or ltm-ConfigNRDC indicated by lower layers and if the UE does not have any value stored of ltm-ServingCellNoSecurityChangeID within VarLTM-ServingCellNoSecurityChangeID; or” with "1&gt; else:".</w:t>
      </w:r>
    </w:p>
    <w:p w14:paraId="4B42A057" w14:textId="77777777" w:rsidR="00CC516B" w:rsidRDefault="00CC516B" w:rsidP="00CC516B">
      <w:pPr>
        <w:pStyle w:val="Doc-text2"/>
      </w:pPr>
      <w:r>
        <w:t>-</w:t>
      </w:r>
      <w:r>
        <w:tab/>
        <w:t>Change the procedure for the update of Rel-18 ID of serving cell to the first level bullet (i.e., “1&gt;”).</w:t>
      </w:r>
    </w:p>
    <w:p w14:paraId="560E0A56" w14:textId="77777777" w:rsidR="00CC516B" w:rsidRDefault="00CC516B" w:rsidP="00CC516B">
      <w:pPr>
        <w:pStyle w:val="Doc-text2"/>
      </w:pPr>
    </w:p>
    <w:p w14:paraId="73AF722F" w14:textId="77777777" w:rsidR="00CC516B" w:rsidRDefault="00CC516B" w:rsidP="00CC516B">
      <w:pPr>
        <w:pStyle w:val="Doc-text2"/>
      </w:pPr>
      <w:r>
        <w:t>Discussion</w:t>
      </w:r>
    </w:p>
    <w:p w14:paraId="2CBC7953" w14:textId="77777777" w:rsidR="00CC516B" w:rsidRDefault="00CC516B" w:rsidP="00CC516B">
      <w:pPr>
        <w:pStyle w:val="Doc-text2"/>
      </w:pPr>
      <w:r>
        <w:t>- Huawei thinks the TP is okay but for the first bullet (1&gt;) we need to also check whether there is a value (on top of whether the Rel-19 IDs are different).</w:t>
      </w:r>
    </w:p>
    <w:p w14:paraId="55872F8E" w14:textId="77777777" w:rsidR="00CC516B" w:rsidRDefault="00CC516B" w:rsidP="00CC516B">
      <w:pPr>
        <w:pStyle w:val="Doc-text2"/>
      </w:pPr>
      <w:r>
        <w:t>- MTK agree with Xiaomi and change proposed by Huawei</w:t>
      </w:r>
    </w:p>
    <w:p w14:paraId="3E384296"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pPr>
      <w:r>
        <w:t xml:space="preserve">TP in </w:t>
      </w:r>
      <w:r w:rsidRPr="00400BB9">
        <w:t>R2-2507434</w:t>
      </w:r>
      <w:r>
        <w:t xml:space="preserve"> is agreed to be merged in the RRC Rapporteur’s CR with the change proposed by Huawei (check in first 1&gt; whether there is a value (on top of whether the Rel-19 IDs are different)</w:t>
      </w:r>
    </w:p>
    <w:p w14:paraId="0F5F52D5" w14:textId="77777777" w:rsidR="00CC516B" w:rsidRPr="00481C0D" w:rsidRDefault="00CC516B" w:rsidP="00CC516B">
      <w:pPr>
        <w:pStyle w:val="Agreement"/>
        <w:tabs>
          <w:tab w:val="clear" w:pos="1619"/>
          <w:tab w:val="clear" w:pos="9990"/>
          <w:tab w:val="num" w:pos="1800"/>
        </w:tabs>
        <w:overflowPunct/>
        <w:autoSpaceDE/>
        <w:autoSpaceDN/>
        <w:adjustRightInd/>
        <w:ind w:left="1800" w:hanging="360"/>
        <w:textAlignment w:val="auto"/>
      </w:pPr>
      <w:r>
        <w:t>RIL X153 and X152 are marked as PropAgree</w:t>
      </w:r>
    </w:p>
    <w:p w14:paraId="56F95CCA" w14:textId="77777777" w:rsidR="00CC516B" w:rsidRDefault="00CC516B" w:rsidP="00CC516B">
      <w:pPr>
        <w:pStyle w:val="Doc-text2"/>
      </w:pPr>
    </w:p>
    <w:p w14:paraId="3769A00E" w14:textId="77777777" w:rsidR="00CC516B" w:rsidRDefault="00CC516B" w:rsidP="00CC516B">
      <w:pPr>
        <w:pStyle w:val="Doc-title"/>
        <w:rPr>
          <w:b/>
          <w:bCs/>
        </w:rPr>
      </w:pPr>
      <w:r>
        <w:rPr>
          <w:b/>
          <w:bCs/>
        </w:rPr>
        <w:t>5</w:t>
      </w:r>
      <w:r w:rsidRPr="00150AE7">
        <w:rPr>
          <w:b/>
          <w:bCs/>
        </w:rPr>
        <w:t xml:space="preserve">. </w:t>
      </w:r>
      <w:r>
        <w:rPr>
          <w:b/>
          <w:bCs/>
        </w:rPr>
        <w:t xml:space="preserve">[Z155] </w:t>
      </w:r>
      <w:r w:rsidRPr="00A33747">
        <w:rPr>
          <w:b/>
          <w:bCs/>
        </w:rPr>
        <w:t>The missing description for VarLTM-ServingCellNoSecurityChange</w:t>
      </w:r>
    </w:p>
    <w:p w14:paraId="6A2DF76D" w14:textId="77777777" w:rsidR="00CC516B" w:rsidRDefault="00CC516B" w:rsidP="00CC516B">
      <w:pPr>
        <w:pStyle w:val="Doc-title"/>
      </w:pPr>
      <w:r w:rsidRPr="00C96E13">
        <w:t>R2-2507528</w:t>
      </w:r>
      <w:r>
        <w:tab/>
        <w:t>Discussion on RIL issue [Z155][Z157]</w:t>
      </w:r>
      <w:r>
        <w:tab/>
        <w:t>ZTE Corporation, Sanechips</w:t>
      </w:r>
      <w:r>
        <w:tab/>
        <w:t>discussion</w:t>
      </w:r>
      <w:r>
        <w:tab/>
        <w:t>Rel-19</w:t>
      </w:r>
      <w:r>
        <w:tab/>
        <w:t>NR_Mob_Ph4-Core</w:t>
      </w:r>
    </w:p>
    <w:p w14:paraId="0079EF3C" w14:textId="77777777" w:rsidR="00CC516B" w:rsidRDefault="00CC516B" w:rsidP="00CC516B">
      <w:pPr>
        <w:pStyle w:val="Doc-text2"/>
      </w:pPr>
      <w:r>
        <w:t xml:space="preserve">Proposal 1a: [Z155] RAN2 to confirm that the NW can configure MCG LTM with NoSecurityChangeID in ltm-Config and SCG LTM with NoSecurityChangeID in ltm-ConfigNRDC simultaneously, for the coexistence of Intra-CU MCG/SCG LTM and Inter-CU SCG/MCG LTM. </w:t>
      </w:r>
    </w:p>
    <w:p w14:paraId="60DB9415" w14:textId="77777777" w:rsidR="00CC516B" w:rsidRDefault="00CC516B" w:rsidP="00CC516B">
      <w:pPr>
        <w:pStyle w:val="Doc-text2"/>
      </w:pPr>
      <w:r>
        <w:t>Proposal 1b: [Z155] The UE can maintain two independent VarLTM-ServingCellNoSecurityChange, one associated with the ltm-Config and one associated with the ltm-ConfigNRDC, if both are configured.</w:t>
      </w:r>
    </w:p>
    <w:p w14:paraId="62CCC7D0" w14:textId="77777777" w:rsidR="00CC516B" w:rsidRDefault="00CC516B" w:rsidP="00CC516B">
      <w:pPr>
        <w:pStyle w:val="Doc-text2"/>
      </w:pPr>
    </w:p>
    <w:p w14:paraId="651A683A" w14:textId="77777777" w:rsidR="00CC516B" w:rsidRDefault="00CC516B" w:rsidP="00CC516B">
      <w:pPr>
        <w:pStyle w:val="Doc-text2"/>
      </w:pPr>
      <w:r>
        <w:t>Discussion</w:t>
      </w:r>
    </w:p>
    <w:p w14:paraId="411D67F7" w14:textId="77777777" w:rsidR="00CC516B" w:rsidRDefault="00CC516B" w:rsidP="00CC516B">
      <w:pPr>
        <w:pStyle w:val="Doc-text2"/>
      </w:pPr>
      <w:r>
        <w:t>- Nokia understand that security key change at both MCG and SCG is not allowed</w:t>
      </w:r>
    </w:p>
    <w:p w14:paraId="202A41FA" w14:textId="77777777" w:rsidR="00CC516B" w:rsidRDefault="00CC516B" w:rsidP="00CC516B">
      <w:pPr>
        <w:pStyle w:val="Doc-text2"/>
      </w:pPr>
      <w:r>
        <w:t>- Xiaomi shares the same view as Nokia</w:t>
      </w:r>
    </w:p>
    <w:p w14:paraId="1031E618" w14:textId="77777777" w:rsidR="00CC516B" w:rsidRDefault="00CC516B" w:rsidP="00CC516B">
      <w:pPr>
        <w:pStyle w:val="Doc-text2"/>
      </w:pPr>
      <w:r>
        <w:t>- MTK think that ZTE analysis is correct</w:t>
      </w:r>
    </w:p>
    <w:p w14:paraId="6554EB20" w14:textId="77777777" w:rsidR="00CC516B" w:rsidRDefault="00CC516B" w:rsidP="00CC516B">
      <w:pPr>
        <w:pStyle w:val="Doc-text2"/>
      </w:pPr>
      <w:r>
        <w:t>- Vivo asks whether network is in control of the IDs</w:t>
      </w:r>
    </w:p>
    <w:p w14:paraId="05CD249D"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pPr>
      <w:r>
        <w:t xml:space="preserve">The TP proposed in </w:t>
      </w:r>
      <w:r w:rsidRPr="00481C0D">
        <w:t>R2-2507528</w:t>
      </w:r>
      <w:r>
        <w:t xml:space="preserve"> is agreed to be merged in the RRC Rapporteur’s CR</w:t>
      </w:r>
    </w:p>
    <w:p w14:paraId="2A02436C" w14:textId="77777777" w:rsidR="00CC516B" w:rsidRPr="00481C0D" w:rsidRDefault="00CC516B" w:rsidP="00CC516B">
      <w:pPr>
        <w:pStyle w:val="Agreement"/>
        <w:tabs>
          <w:tab w:val="clear" w:pos="1619"/>
          <w:tab w:val="clear" w:pos="9990"/>
          <w:tab w:val="num" w:pos="1800"/>
        </w:tabs>
        <w:overflowPunct/>
        <w:autoSpaceDE/>
        <w:autoSpaceDN/>
        <w:adjustRightInd/>
        <w:ind w:left="1800" w:hanging="360"/>
        <w:textAlignment w:val="auto"/>
      </w:pPr>
      <w:r>
        <w:t>The RIL Z155 is marked as PropAgree</w:t>
      </w:r>
    </w:p>
    <w:p w14:paraId="33E15C67" w14:textId="77777777" w:rsidR="00CC516B" w:rsidRDefault="00CC516B" w:rsidP="00CC516B">
      <w:pPr>
        <w:pStyle w:val="Doc-text2"/>
      </w:pPr>
    </w:p>
    <w:p w14:paraId="67A2B0E9" w14:textId="77777777" w:rsidR="00CC516B" w:rsidRDefault="00CC516B" w:rsidP="00CC516B">
      <w:pPr>
        <w:pStyle w:val="Doc-title"/>
        <w:rPr>
          <w:b/>
          <w:bCs/>
        </w:rPr>
      </w:pPr>
      <w:r>
        <w:rPr>
          <w:b/>
          <w:bCs/>
        </w:rPr>
        <w:t>6</w:t>
      </w:r>
      <w:r w:rsidRPr="00150AE7">
        <w:rPr>
          <w:b/>
          <w:bCs/>
        </w:rPr>
        <w:t xml:space="preserve">. </w:t>
      </w:r>
      <w:r>
        <w:rPr>
          <w:b/>
          <w:bCs/>
        </w:rPr>
        <w:t xml:space="preserve">[Z157] Release </w:t>
      </w:r>
      <w:r w:rsidRPr="009C39E7">
        <w:rPr>
          <w:b/>
          <w:bCs/>
        </w:rPr>
        <w:t>SCG configuration in case of MCG LTM with SCG configuration</w:t>
      </w:r>
    </w:p>
    <w:p w14:paraId="6769BE26" w14:textId="77777777" w:rsidR="00CC516B" w:rsidRDefault="00CC516B" w:rsidP="00CC516B">
      <w:pPr>
        <w:pStyle w:val="Doc-title"/>
      </w:pPr>
      <w:r w:rsidRPr="00C96E13">
        <w:t>R2-2507528</w:t>
      </w:r>
      <w:r>
        <w:tab/>
        <w:t>Discussion on RIL issue [Z155][Z157]</w:t>
      </w:r>
      <w:r>
        <w:tab/>
        <w:t>ZTE Corporation, Sanechips</w:t>
      </w:r>
      <w:r>
        <w:tab/>
        <w:t>discussion</w:t>
      </w:r>
      <w:r>
        <w:tab/>
        <w:t>Rel-19</w:t>
      </w:r>
      <w:r>
        <w:tab/>
        <w:t>NR_Mob_Ph4-Core</w:t>
      </w:r>
    </w:p>
    <w:p w14:paraId="5EB09A09" w14:textId="77777777" w:rsidR="00CC516B" w:rsidRDefault="00CC516B" w:rsidP="00CC516B">
      <w:pPr>
        <w:pStyle w:val="Doc-text2"/>
      </w:pPr>
      <w:r>
        <w:t>Proposal 2: [Z157] RAN2 to discuss how to handle the release of the current SCG configuration in case of MCG LTM with SCG configuration:</w:t>
      </w:r>
    </w:p>
    <w:p w14:paraId="38122A21" w14:textId="77777777" w:rsidR="00CC516B" w:rsidRDefault="00CC516B" w:rsidP="00CC516B">
      <w:pPr>
        <w:pStyle w:val="Doc-text2"/>
      </w:pPr>
      <w:r>
        <w:t>•</w:t>
      </w:r>
      <w:r>
        <w:tab/>
        <w:t>Option 1: The network does not set mrdc-ReleaseAndAdd for MCG LTM with SCG configuration, and the UE autonomously release the SCG part of the current UE configuration upon LTM cell switch execution, i.e. follow the same actions as LTM cell switch triggered on the SCG (see TP2-1 in the Annex).</w:t>
      </w:r>
    </w:p>
    <w:p w14:paraId="2BE70C2E" w14:textId="77777777" w:rsidR="00CC516B" w:rsidRDefault="00CC516B" w:rsidP="00CC516B">
      <w:pPr>
        <w:pStyle w:val="Doc-text2"/>
      </w:pPr>
      <w:r>
        <w:t>•</w:t>
      </w:r>
      <w:r>
        <w:tab/>
        <w:t>Option 2: The network always sets mrdc-ReleaseAndAdd for MCG LTM with SCG configuration, but the UE shall not release the LTM configuration for the SCG if MR-DC release is triggered due to LTM cell switch execution for MCG LTM with SCG configuration (see TP2-2 in the Annex).</w:t>
      </w:r>
    </w:p>
    <w:p w14:paraId="59CB1288" w14:textId="77777777" w:rsidR="00CC516B" w:rsidRDefault="00CC516B" w:rsidP="00CC516B">
      <w:pPr>
        <w:pStyle w:val="Doc-text2"/>
      </w:pPr>
    </w:p>
    <w:p w14:paraId="5E92D2BB" w14:textId="77777777" w:rsidR="00CC516B" w:rsidRDefault="00CC516B" w:rsidP="00CC516B">
      <w:pPr>
        <w:pStyle w:val="Doc-text2"/>
      </w:pPr>
      <w:r>
        <w:t>Discussion</w:t>
      </w:r>
    </w:p>
    <w:p w14:paraId="41AB3C48" w14:textId="77777777" w:rsidR="00CC516B" w:rsidRDefault="00CC516B" w:rsidP="00CC516B">
      <w:pPr>
        <w:pStyle w:val="Doc-text2"/>
      </w:pPr>
      <w:r>
        <w:t xml:space="preserve">- Huawei is okay with Option 2 but TP is not ok. We need to clarify what is released depending on which case. </w:t>
      </w:r>
    </w:p>
    <w:p w14:paraId="613462A8" w14:textId="77777777" w:rsidR="00CC516B" w:rsidRDefault="00CC516B" w:rsidP="00CC516B">
      <w:pPr>
        <w:pStyle w:val="Doc-text2"/>
      </w:pPr>
      <w:r>
        <w:t>- MTK slightly prefer Option 1.</w:t>
      </w:r>
    </w:p>
    <w:p w14:paraId="31B9B254" w14:textId="77777777" w:rsidR="00CC516B" w:rsidRDefault="00CC516B" w:rsidP="00CC516B">
      <w:pPr>
        <w:pStyle w:val="Doc-text2"/>
      </w:pPr>
    </w:p>
    <w:p w14:paraId="3BFB1E8D" w14:textId="77777777" w:rsidR="00CC516B" w:rsidRDefault="00CC516B" w:rsidP="00CC516B">
      <w:pPr>
        <w:pStyle w:val="Doc-text2"/>
      </w:pPr>
      <w:r>
        <w:t>CB [107] on Thursday. ZTE to provide a TP in R2-2507725 for Option 2 according to Huawei comment.</w:t>
      </w:r>
    </w:p>
    <w:p w14:paraId="2BCFDF7D" w14:textId="77777777" w:rsidR="00CC516B" w:rsidRDefault="00CC516B" w:rsidP="00CC516B">
      <w:pPr>
        <w:pStyle w:val="Doc-text2"/>
        <w:ind w:left="0" w:firstLine="0"/>
      </w:pPr>
    </w:p>
    <w:p w14:paraId="60BD9733" w14:textId="77777777" w:rsidR="00CC516B" w:rsidRDefault="00CC516B" w:rsidP="00CC516B">
      <w:pPr>
        <w:pStyle w:val="Doc-title"/>
      </w:pPr>
      <w:r w:rsidRPr="009753ED">
        <w:t>R2-2507725</w:t>
      </w:r>
      <w:r>
        <w:tab/>
        <w:t>TP on release on current SCG configuration in case of MCG LTM with SCG configuration</w:t>
      </w:r>
      <w:r>
        <w:tab/>
        <w:t>ZTE Corporation</w:t>
      </w:r>
    </w:p>
    <w:p w14:paraId="645E62BB"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pPr>
      <w:r>
        <w:t>The TP in R2-2507725 is endorsed to be merged in the Rapporteur’s RRC CR.</w:t>
      </w:r>
    </w:p>
    <w:p w14:paraId="13FE8CA8" w14:textId="77777777" w:rsidR="00CC516B" w:rsidRPr="009753ED" w:rsidRDefault="00CC516B" w:rsidP="00CC516B">
      <w:pPr>
        <w:pStyle w:val="Agreement"/>
        <w:tabs>
          <w:tab w:val="clear" w:pos="1619"/>
          <w:tab w:val="clear" w:pos="9990"/>
          <w:tab w:val="num" w:pos="1800"/>
        </w:tabs>
        <w:overflowPunct/>
        <w:autoSpaceDE/>
        <w:autoSpaceDN/>
        <w:adjustRightInd/>
        <w:ind w:left="1800" w:hanging="360"/>
        <w:textAlignment w:val="auto"/>
      </w:pPr>
      <w:r>
        <w:t>The RIL Z157 is marked as PropAgree.</w:t>
      </w:r>
    </w:p>
    <w:p w14:paraId="2766D203" w14:textId="77777777" w:rsidR="00CC516B" w:rsidRDefault="00CC516B" w:rsidP="00CC516B">
      <w:pPr>
        <w:pStyle w:val="Doc-text2"/>
      </w:pPr>
    </w:p>
    <w:p w14:paraId="2E9393C9" w14:textId="77777777" w:rsidR="00CC516B" w:rsidRDefault="00CC516B" w:rsidP="00CC516B">
      <w:pPr>
        <w:pStyle w:val="Doc-title"/>
        <w:rPr>
          <w:b/>
          <w:bCs/>
        </w:rPr>
      </w:pPr>
      <w:r>
        <w:rPr>
          <w:b/>
          <w:bCs/>
        </w:rPr>
        <w:t>7</w:t>
      </w:r>
      <w:r w:rsidRPr="00150AE7">
        <w:rPr>
          <w:b/>
          <w:bCs/>
        </w:rPr>
        <w:t xml:space="preserve">. </w:t>
      </w:r>
      <w:r>
        <w:rPr>
          <w:b/>
          <w:bCs/>
        </w:rPr>
        <w:t xml:space="preserve">[S036] Release </w:t>
      </w:r>
      <w:r w:rsidRPr="009C39E7">
        <w:rPr>
          <w:b/>
          <w:bCs/>
        </w:rPr>
        <w:t>SCG configuration in case of MCG LTM with SCG configuration</w:t>
      </w:r>
    </w:p>
    <w:p w14:paraId="6E993F90" w14:textId="77777777" w:rsidR="00CC516B" w:rsidRDefault="00CC516B" w:rsidP="00CC516B">
      <w:pPr>
        <w:pStyle w:val="Doc-title"/>
      </w:pPr>
      <w:r w:rsidRPr="00C96E13">
        <w:t>R2-2507238</w:t>
      </w:r>
      <w:r>
        <w:tab/>
        <w:t>[S036][S037]Discussion on Mobility RILs</w:t>
      </w:r>
      <w:r>
        <w:tab/>
        <w:t>Samsung</w:t>
      </w:r>
      <w:r>
        <w:tab/>
        <w:t>discussion</w:t>
      </w:r>
      <w:r>
        <w:tab/>
        <w:t>Late</w:t>
      </w:r>
    </w:p>
    <w:p w14:paraId="08286456" w14:textId="77777777" w:rsidR="00CC516B" w:rsidRDefault="00CC516B" w:rsidP="00CC516B">
      <w:pPr>
        <w:pStyle w:val="Doc-text2"/>
      </w:pPr>
      <w:r w:rsidRPr="009C39E7">
        <w:t>Proposal 1: [S036] Update L1-MeasConfigNRDC to include CSI-RS measurement related capabilities.</w:t>
      </w:r>
    </w:p>
    <w:p w14:paraId="109DF5CF"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pPr>
      <w:r>
        <w:t>We add capability for CSI-RS measurements (and potentially new capabilities coming from RAN1 or RAN4) in INM</w:t>
      </w:r>
    </w:p>
    <w:p w14:paraId="16EBD361" w14:textId="77777777" w:rsidR="00CC516B" w:rsidRPr="00A43A85" w:rsidRDefault="00CC516B" w:rsidP="00CC516B">
      <w:pPr>
        <w:pStyle w:val="Agreement"/>
        <w:tabs>
          <w:tab w:val="clear" w:pos="1619"/>
          <w:tab w:val="clear" w:pos="9990"/>
          <w:tab w:val="num" w:pos="1800"/>
        </w:tabs>
        <w:overflowPunct/>
        <w:autoSpaceDE/>
        <w:autoSpaceDN/>
        <w:adjustRightInd/>
        <w:ind w:left="1800" w:hanging="360"/>
        <w:textAlignment w:val="auto"/>
      </w:pPr>
      <w:r>
        <w:t>We capture the agreement in the RRC Rapporteur’s CR</w:t>
      </w:r>
    </w:p>
    <w:p w14:paraId="7018E728" w14:textId="77777777" w:rsidR="00CC516B" w:rsidRPr="007A330B" w:rsidRDefault="00CC516B" w:rsidP="00CC516B">
      <w:pPr>
        <w:pStyle w:val="Agreement"/>
        <w:tabs>
          <w:tab w:val="clear" w:pos="1619"/>
          <w:tab w:val="clear" w:pos="9990"/>
          <w:tab w:val="num" w:pos="1800"/>
        </w:tabs>
        <w:overflowPunct/>
        <w:autoSpaceDE/>
        <w:autoSpaceDN/>
        <w:adjustRightInd/>
        <w:ind w:left="1800" w:hanging="360"/>
        <w:textAlignment w:val="auto"/>
      </w:pPr>
      <w:r>
        <w:t>The RIL S036 is marked as PropAgree</w:t>
      </w:r>
    </w:p>
    <w:p w14:paraId="0668EF35" w14:textId="77777777" w:rsidR="00CC516B" w:rsidRPr="007A330B" w:rsidRDefault="00CC516B" w:rsidP="00CC516B">
      <w:pPr>
        <w:pStyle w:val="Doc-text2"/>
      </w:pPr>
    </w:p>
    <w:p w14:paraId="02AD7988" w14:textId="77777777" w:rsidR="00CC516B" w:rsidRPr="00D63542" w:rsidRDefault="00CC516B" w:rsidP="00CC516B">
      <w:pPr>
        <w:pStyle w:val="Doc-text2"/>
      </w:pPr>
    </w:p>
    <w:p w14:paraId="541C0F80" w14:textId="77777777" w:rsidR="00CC516B" w:rsidRDefault="00CC516B" w:rsidP="00CC516B">
      <w:pPr>
        <w:pStyle w:val="Doc-title"/>
        <w:rPr>
          <w:b/>
          <w:bCs/>
        </w:rPr>
      </w:pPr>
      <w:r>
        <w:rPr>
          <w:b/>
          <w:bCs/>
        </w:rPr>
        <w:t>8</w:t>
      </w:r>
      <w:r w:rsidRPr="00150AE7">
        <w:rPr>
          <w:b/>
          <w:bCs/>
        </w:rPr>
        <w:t xml:space="preserve">. </w:t>
      </w:r>
      <w:r>
        <w:rPr>
          <w:b/>
          <w:bCs/>
        </w:rPr>
        <w:t>[S037] Mandatory LTM information in inter-node RRC message</w:t>
      </w:r>
    </w:p>
    <w:p w14:paraId="538B8B13" w14:textId="77777777" w:rsidR="00CC516B" w:rsidRDefault="00CC516B" w:rsidP="00CC516B">
      <w:pPr>
        <w:pStyle w:val="Doc-title"/>
      </w:pPr>
      <w:r w:rsidRPr="00C96E13">
        <w:t>R2-2507238</w:t>
      </w:r>
      <w:r>
        <w:tab/>
        <w:t>[S036][S037]Discussion on Mobility RILs</w:t>
      </w:r>
      <w:r>
        <w:tab/>
        <w:t>Samsung</w:t>
      </w:r>
      <w:r>
        <w:tab/>
        <w:t>discussion</w:t>
      </w:r>
      <w:r>
        <w:tab/>
        <w:t>Late</w:t>
      </w:r>
    </w:p>
    <w:p w14:paraId="2B634620" w14:textId="77777777" w:rsidR="00CC516B" w:rsidRDefault="00CC516B" w:rsidP="00CC516B">
      <w:pPr>
        <w:pStyle w:val="Doc-text2"/>
      </w:pPr>
      <w:r w:rsidRPr="009C39E7">
        <w:t>Proposal 2: [S037] Absence of LTM configuration and Reference configuration in in CG-Config and CG-ConfigInfo means that the receiver maintains the values informed via the previous message.</w:t>
      </w:r>
    </w:p>
    <w:p w14:paraId="1A85F485" w14:textId="77777777" w:rsidR="00CC516B" w:rsidRDefault="00CC516B" w:rsidP="00CC516B">
      <w:pPr>
        <w:pStyle w:val="Doc-text2"/>
      </w:pPr>
    </w:p>
    <w:p w14:paraId="20026351" w14:textId="77777777" w:rsidR="00CC516B" w:rsidRDefault="00CC516B" w:rsidP="00CC516B">
      <w:pPr>
        <w:pStyle w:val="Doc-text2"/>
      </w:pPr>
      <w:r>
        <w:t>Discussion</w:t>
      </w:r>
    </w:p>
    <w:p w14:paraId="16A8DB77" w14:textId="77777777" w:rsidR="00CC516B" w:rsidRDefault="00CC516B" w:rsidP="00CC516B">
      <w:pPr>
        <w:pStyle w:val="Doc-text2"/>
      </w:pPr>
      <w:r>
        <w:t>- ZTE is fine for the reference configuration but for the ltm-Config we can wait in case it should be removed due to RAN3.</w:t>
      </w:r>
    </w:p>
    <w:p w14:paraId="66F8312E"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pPr>
      <w:r>
        <w:t xml:space="preserve">We add </w:t>
      </w:r>
      <w:r w:rsidRPr="00D63542">
        <w:t>ltm-ReferenceConfigurationSCG</w:t>
      </w:r>
      <w:r>
        <w:t xml:space="preserve">, </w:t>
      </w:r>
      <w:r w:rsidRPr="00D63542">
        <w:t>ltm-Config</w:t>
      </w:r>
      <w:r>
        <w:t xml:space="preserve">, </w:t>
      </w:r>
      <w:r w:rsidRPr="00D63542">
        <w:t>ltm-ReferenceConfigurationMCG</w:t>
      </w:r>
      <w:r>
        <w:t xml:space="preserve"> in the exeption list in section 11.2.3 of TS 38.331.</w:t>
      </w:r>
    </w:p>
    <w:p w14:paraId="5A83A074" w14:textId="77777777" w:rsidR="00CC516B" w:rsidRPr="00A43A85" w:rsidRDefault="00CC516B" w:rsidP="00CC516B">
      <w:pPr>
        <w:pStyle w:val="Agreement"/>
        <w:tabs>
          <w:tab w:val="clear" w:pos="1619"/>
          <w:tab w:val="clear" w:pos="9990"/>
          <w:tab w:val="num" w:pos="1800"/>
        </w:tabs>
        <w:overflowPunct/>
        <w:autoSpaceDE/>
        <w:autoSpaceDN/>
        <w:adjustRightInd/>
        <w:ind w:left="1800" w:hanging="360"/>
        <w:textAlignment w:val="auto"/>
      </w:pPr>
      <w:r>
        <w:t>We capture the agreement in the RRC Rapporteur’s CR</w:t>
      </w:r>
    </w:p>
    <w:p w14:paraId="06AF6DD1" w14:textId="77777777" w:rsidR="00CC516B" w:rsidRPr="007A330B" w:rsidRDefault="00CC516B" w:rsidP="00CC516B">
      <w:pPr>
        <w:pStyle w:val="Agreement"/>
        <w:tabs>
          <w:tab w:val="clear" w:pos="1619"/>
          <w:tab w:val="clear" w:pos="9990"/>
          <w:tab w:val="num" w:pos="1800"/>
        </w:tabs>
        <w:overflowPunct/>
        <w:autoSpaceDE/>
        <w:autoSpaceDN/>
        <w:adjustRightInd/>
        <w:ind w:left="1800" w:hanging="360"/>
        <w:textAlignment w:val="auto"/>
      </w:pPr>
      <w:r>
        <w:t>The RIL S037 is marked as PropAgree</w:t>
      </w:r>
    </w:p>
    <w:p w14:paraId="13149F14" w14:textId="77777777" w:rsidR="00CC516B" w:rsidRPr="007A330B" w:rsidRDefault="00CC516B" w:rsidP="00CC516B">
      <w:pPr>
        <w:pStyle w:val="Doc-text2"/>
      </w:pPr>
    </w:p>
    <w:p w14:paraId="192785EE" w14:textId="77777777" w:rsidR="00CC516B" w:rsidRDefault="00CC516B" w:rsidP="00CC516B">
      <w:pPr>
        <w:pStyle w:val="Doc-text2"/>
      </w:pPr>
    </w:p>
    <w:p w14:paraId="1C49AFC3" w14:textId="77777777" w:rsidR="00CC516B" w:rsidRDefault="00CC516B" w:rsidP="00CC516B">
      <w:pPr>
        <w:pStyle w:val="Doc-title"/>
        <w:rPr>
          <w:b/>
          <w:bCs/>
        </w:rPr>
      </w:pPr>
      <w:r>
        <w:rPr>
          <w:b/>
          <w:bCs/>
        </w:rPr>
        <w:t>9</w:t>
      </w:r>
      <w:r w:rsidRPr="00150AE7">
        <w:rPr>
          <w:b/>
          <w:bCs/>
        </w:rPr>
        <w:t xml:space="preserve">. </w:t>
      </w:r>
      <w:r>
        <w:rPr>
          <w:b/>
          <w:bCs/>
        </w:rPr>
        <w:t xml:space="preserve">[N101] Description of </w:t>
      </w:r>
      <w:r w:rsidRPr="00777A47">
        <w:rPr>
          <w:b/>
          <w:bCs/>
        </w:rPr>
        <w:t>reference configuration</w:t>
      </w:r>
    </w:p>
    <w:p w14:paraId="51E89D70" w14:textId="77777777" w:rsidR="00CC516B" w:rsidRDefault="00CC516B" w:rsidP="00CC516B">
      <w:pPr>
        <w:pStyle w:val="Doc-title"/>
      </w:pPr>
      <w:r w:rsidRPr="00C96E13">
        <w:t>R2-2507436</w:t>
      </w:r>
      <w:r>
        <w:tab/>
        <w:t>Remaining Open Issues for RRC</w:t>
      </w:r>
      <w:r>
        <w:tab/>
        <w:t>Nokia</w:t>
      </w:r>
      <w:r>
        <w:tab/>
        <w:t>discussion</w:t>
      </w:r>
    </w:p>
    <w:p w14:paraId="63ECA41B" w14:textId="77777777" w:rsidR="00CC516B" w:rsidRDefault="00CC516B" w:rsidP="00CC516B">
      <w:pPr>
        <w:pStyle w:val="Doc-text2"/>
      </w:pPr>
      <w:r w:rsidRPr="009C39E7">
        <w:t>Proposal 4: The description of reference configuration is modified to reflect the changes corresponds to Inter-CU SCG LTM. The proposed changes are given in Annexure.A.3</w:t>
      </w:r>
    </w:p>
    <w:p w14:paraId="08609886" w14:textId="77777777" w:rsidR="00CC516B" w:rsidRDefault="00CC516B" w:rsidP="00CC516B">
      <w:pPr>
        <w:pStyle w:val="Doc-text2"/>
      </w:pPr>
    </w:p>
    <w:p w14:paraId="7CC7F1B1" w14:textId="77777777" w:rsidR="00CC516B" w:rsidRDefault="00CC516B" w:rsidP="00CC516B">
      <w:pPr>
        <w:pStyle w:val="Doc-text2"/>
      </w:pPr>
      <w:r>
        <w:t>Discussion</w:t>
      </w:r>
    </w:p>
    <w:p w14:paraId="1D90092A" w14:textId="77777777" w:rsidR="00CC516B" w:rsidRDefault="00CC516B" w:rsidP="00CC516B">
      <w:pPr>
        <w:pStyle w:val="Doc-text2"/>
      </w:pPr>
      <w:r>
        <w:t>- Huawei think that what is apply for what is already clear from the procedural text. We can clarify that it is used to provide a configuration which is used for a set of non-completed LTM candidate configurations.</w:t>
      </w:r>
    </w:p>
    <w:p w14:paraId="39BC5F75" w14:textId="77777777" w:rsidR="00CC516B" w:rsidRDefault="00CC516B" w:rsidP="00CC516B">
      <w:pPr>
        <w:pStyle w:val="Doc-text2"/>
      </w:pPr>
      <w:r>
        <w:t>- Nokia is fine with Huawei proposal</w:t>
      </w:r>
    </w:p>
    <w:p w14:paraId="0AA6E51F"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pPr>
      <w:r>
        <w:t>In the description ReferenceConfig IE it is clarified that this is a configuration which is used for a set of non-completed LTM candidate configurations.</w:t>
      </w:r>
    </w:p>
    <w:p w14:paraId="3FB09307" w14:textId="77777777" w:rsidR="00CC516B" w:rsidRPr="00A43A85" w:rsidRDefault="00CC516B" w:rsidP="00CC516B">
      <w:pPr>
        <w:pStyle w:val="Agreement"/>
        <w:tabs>
          <w:tab w:val="clear" w:pos="1619"/>
          <w:tab w:val="clear" w:pos="9990"/>
          <w:tab w:val="num" w:pos="1800"/>
        </w:tabs>
        <w:overflowPunct/>
        <w:autoSpaceDE/>
        <w:autoSpaceDN/>
        <w:adjustRightInd/>
        <w:ind w:left="1800" w:hanging="360"/>
        <w:textAlignment w:val="auto"/>
      </w:pPr>
      <w:r>
        <w:t>We capture the agreement in the RRC Rapporteur’s CR</w:t>
      </w:r>
    </w:p>
    <w:p w14:paraId="7405594B" w14:textId="77777777" w:rsidR="00CC516B" w:rsidRPr="007A330B" w:rsidRDefault="00CC516B" w:rsidP="00CC516B">
      <w:pPr>
        <w:pStyle w:val="Agreement"/>
        <w:tabs>
          <w:tab w:val="clear" w:pos="1619"/>
          <w:tab w:val="clear" w:pos="9990"/>
          <w:tab w:val="num" w:pos="1800"/>
        </w:tabs>
        <w:overflowPunct/>
        <w:autoSpaceDE/>
        <w:autoSpaceDN/>
        <w:adjustRightInd/>
        <w:ind w:left="1800" w:hanging="360"/>
        <w:textAlignment w:val="auto"/>
      </w:pPr>
      <w:r>
        <w:t>The RIL N101 is marked as PropAgree</w:t>
      </w:r>
    </w:p>
    <w:p w14:paraId="0C3F85B7" w14:textId="77777777" w:rsidR="00CC516B" w:rsidRPr="007A330B" w:rsidRDefault="00CC516B" w:rsidP="00CC516B">
      <w:pPr>
        <w:pStyle w:val="Doc-text2"/>
      </w:pPr>
    </w:p>
    <w:p w14:paraId="7BF96D82" w14:textId="77777777" w:rsidR="00CC516B" w:rsidRDefault="00CC516B" w:rsidP="00CC516B">
      <w:pPr>
        <w:pStyle w:val="Doc-text2"/>
      </w:pPr>
    </w:p>
    <w:p w14:paraId="2AEAFEA0" w14:textId="77777777" w:rsidR="00CC516B" w:rsidRDefault="00CC516B" w:rsidP="00CC516B">
      <w:pPr>
        <w:pStyle w:val="Doc-title"/>
        <w:rPr>
          <w:b/>
          <w:bCs/>
        </w:rPr>
      </w:pPr>
      <w:r>
        <w:rPr>
          <w:b/>
          <w:bCs/>
        </w:rPr>
        <w:t>10</w:t>
      </w:r>
      <w:r w:rsidRPr="00150AE7">
        <w:rPr>
          <w:b/>
          <w:bCs/>
        </w:rPr>
        <w:t xml:space="preserve">. </w:t>
      </w:r>
      <w:r>
        <w:rPr>
          <w:b/>
          <w:bCs/>
        </w:rPr>
        <w:t xml:space="preserve">[N102] Field description of </w:t>
      </w:r>
      <w:r w:rsidRPr="009C39E7">
        <w:rPr>
          <w:b/>
          <w:bCs/>
        </w:rPr>
        <w:t xml:space="preserve">ltm-ConfigurationSCG  </w:t>
      </w:r>
    </w:p>
    <w:p w14:paraId="14371745" w14:textId="77777777" w:rsidR="00CC516B" w:rsidRDefault="00CC516B" w:rsidP="00CC516B">
      <w:pPr>
        <w:pStyle w:val="Doc-title"/>
      </w:pPr>
      <w:r w:rsidRPr="00C96E13">
        <w:t>R2-2507436</w:t>
      </w:r>
      <w:r>
        <w:tab/>
        <w:t>Remaining Open Issues for RRC</w:t>
      </w:r>
      <w:r>
        <w:tab/>
        <w:t>Nokia</w:t>
      </w:r>
      <w:r>
        <w:tab/>
        <w:t>discussion</w:t>
      </w:r>
    </w:p>
    <w:p w14:paraId="20846F0F" w14:textId="77777777" w:rsidR="00CC516B" w:rsidRDefault="00CC516B" w:rsidP="00CC516B">
      <w:pPr>
        <w:pStyle w:val="Doc-text2"/>
      </w:pPr>
      <w:r w:rsidRPr="007A330B">
        <w:t>Proposal 5: The restrictions on inclusion of ltm-configurationSCG in RRC-Configuration for certain cases should be moved to the top-level structure LTM-Config-NRDC. TP provided in A.4</w:t>
      </w:r>
    </w:p>
    <w:p w14:paraId="13A566BF" w14:textId="77777777" w:rsidR="00CC516B" w:rsidRDefault="00CC516B" w:rsidP="00CC516B">
      <w:pPr>
        <w:pStyle w:val="Doc-text2"/>
      </w:pPr>
    </w:p>
    <w:p w14:paraId="4B636E20" w14:textId="77777777" w:rsidR="00CC516B" w:rsidRDefault="00CC516B" w:rsidP="00CC516B">
      <w:pPr>
        <w:pStyle w:val="Doc-text2"/>
      </w:pPr>
      <w:r>
        <w:t>Discussion</w:t>
      </w:r>
    </w:p>
    <w:p w14:paraId="40849911" w14:textId="77777777" w:rsidR="00CC516B" w:rsidRDefault="00CC516B" w:rsidP="00CC516B">
      <w:pPr>
        <w:pStyle w:val="Doc-text2"/>
      </w:pPr>
      <w:r>
        <w:t>- MTK agree with the change</w:t>
      </w:r>
    </w:p>
    <w:p w14:paraId="39F0FA0B" w14:textId="77777777" w:rsidR="00CC516B" w:rsidRDefault="00CC516B" w:rsidP="00CC516B">
      <w:pPr>
        <w:pStyle w:val="Doc-text2"/>
      </w:pPr>
      <w:r>
        <w:t>- Huawei is also okay with the change</w:t>
      </w:r>
    </w:p>
    <w:p w14:paraId="6CB53BCE"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pPr>
      <w:r>
        <w:t xml:space="preserve">The restriction which is now in </w:t>
      </w:r>
      <w:r w:rsidRPr="007A330B">
        <w:t>ltm-ConfigurationSCG</w:t>
      </w:r>
      <w:r>
        <w:t xml:space="preserve"> is moved to field description of </w:t>
      </w:r>
      <w:r w:rsidRPr="007A330B">
        <w:t>ltm-ConfigNRDC</w:t>
      </w:r>
      <w:r>
        <w:t>.</w:t>
      </w:r>
    </w:p>
    <w:p w14:paraId="7FC4366F" w14:textId="77777777" w:rsidR="00CC516B" w:rsidRPr="00A43A85" w:rsidRDefault="00CC516B" w:rsidP="00CC516B">
      <w:pPr>
        <w:pStyle w:val="Agreement"/>
        <w:tabs>
          <w:tab w:val="clear" w:pos="1619"/>
          <w:tab w:val="clear" w:pos="9990"/>
          <w:tab w:val="num" w:pos="1800"/>
        </w:tabs>
        <w:overflowPunct/>
        <w:autoSpaceDE/>
        <w:autoSpaceDN/>
        <w:adjustRightInd/>
        <w:ind w:left="1800" w:hanging="360"/>
        <w:textAlignment w:val="auto"/>
      </w:pPr>
      <w:r>
        <w:t>We capture the agreement in the RRC Rapporteur’s CR</w:t>
      </w:r>
    </w:p>
    <w:p w14:paraId="2569300B"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pPr>
      <w:r>
        <w:t>The RIL N102 is marked as PropAgree</w:t>
      </w:r>
    </w:p>
    <w:p w14:paraId="4F64E93E" w14:textId="77777777" w:rsidR="00CC516B" w:rsidRDefault="00CC516B" w:rsidP="00CC516B">
      <w:pPr>
        <w:pStyle w:val="Doc-text2"/>
      </w:pPr>
    </w:p>
    <w:p w14:paraId="6D54C1CB"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b/>
          <w:bCs/>
        </w:rPr>
      </w:pPr>
      <w:r w:rsidRPr="001E613E">
        <w:rPr>
          <w:b/>
          <w:bCs/>
        </w:rPr>
        <w:t>Agreements</w:t>
      </w:r>
    </w:p>
    <w:p w14:paraId="679B7384"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It is clarified in the procedural text that, upon the execution of an LTM cell switch procedure with security key change, the UE releases all RLC bearers (configurations and bearers itself).</w:t>
      </w:r>
    </w:p>
    <w:p w14:paraId="51AB8903"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The RIL E005 is marked as PropAgree</w:t>
      </w:r>
    </w:p>
    <w:p w14:paraId="3CB40DCF"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The field ltm-CSI-ReportConfig-r19 within LTM-Candidate IE is changed to SetupRelease.</w:t>
      </w:r>
    </w:p>
    <w:p w14:paraId="6282903E"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The RIL M202 is marked as PropAgree</w:t>
      </w:r>
    </w:p>
    <w:p w14:paraId="45E496C1"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The TP in R2-2507724 can be taken as baseline in RRC post email discussion.</w:t>
      </w:r>
    </w:p>
    <w:p w14:paraId="6D784A18"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The RIL H150 is marked as PropAgree.</w:t>
      </w:r>
    </w:p>
    <w:p w14:paraId="3ABF6EB5"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We clarify in field description that ltm-CSI-ReportConfig and ltm-CSI-ResourceConfig can only be configured within ServingCellConfig of the SpCell.</w:t>
      </w:r>
    </w:p>
    <w:p w14:paraId="5D06F67C"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We capture the agreement in the RRC Rapporteur’s CR</w:t>
      </w:r>
    </w:p>
    <w:p w14:paraId="6F2ADFFD"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The RIL H151 is marked as PropAgree</w:t>
      </w:r>
    </w:p>
    <w:p w14:paraId="5ADFF128"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TP in R2-2507434 is agreed to be merged in the RRC Rapporteur’s CR with the change proposed by Huawei (check in first 1&gt; whether there is a value (on top of whether the Rel-19 IDs are different)</w:t>
      </w:r>
    </w:p>
    <w:p w14:paraId="5C337C4C"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RIL X153 and X152 are marked as PropAgree</w:t>
      </w:r>
    </w:p>
    <w:p w14:paraId="3E34579C"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The TP proposed in R2-2507528 is agreed to be merged in the RRC Rapporteur’s CR</w:t>
      </w:r>
    </w:p>
    <w:p w14:paraId="7911DA01"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The RIL Z155 is marked as PropAgree</w:t>
      </w:r>
    </w:p>
    <w:p w14:paraId="3CE54C81"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The TP in R2-2507725 is endorsed to be merged in the Rapporteur’s RRC CR.</w:t>
      </w:r>
    </w:p>
    <w:p w14:paraId="43B4B952"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The RIL Z157 is marked as PropAgree.</w:t>
      </w:r>
    </w:p>
    <w:p w14:paraId="07364B12"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We add capability for CSI-RS measurements (and potentially new capabilities coming from RAN1 or RAN4) in INM.</w:t>
      </w:r>
    </w:p>
    <w:p w14:paraId="48EAA191"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The RIL S036 is marked as PropAgree</w:t>
      </w:r>
    </w:p>
    <w:p w14:paraId="6C452212"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We add ltm-ReferenceConfigurationSCG, ltm-Config, ltm-ReferenceConfigurationMCG in the exeption list in section 11.2.3 of TS 38.331.</w:t>
      </w:r>
    </w:p>
    <w:p w14:paraId="33390A0C"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The RIL S037 is marked as PropAgree</w:t>
      </w:r>
    </w:p>
    <w:p w14:paraId="2E432B6D"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In the description ReferenceConfig IE it is clarified that this is a configuration which is used for a set of non-completed LTM candidate configurations.</w:t>
      </w:r>
    </w:p>
    <w:p w14:paraId="61E5CFDC"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The RIL N101 is marked as PropAgree</w:t>
      </w:r>
    </w:p>
    <w:p w14:paraId="48640DE7" w14:textId="77777777" w:rsidR="00CC516B" w:rsidRDefault="00CC516B" w:rsidP="00CC516B">
      <w:pPr>
        <w:pStyle w:val="Doc-text2"/>
        <w:pBdr>
          <w:top w:val="single" w:sz="4" w:space="1" w:color="auto"/>
          <w:left w:val="single" w:sz="4" w:space="4" w:color="auto"/>
          <w:bottom w:val="single" w:sz="4" w:space="1" w:color="auto"/>
          <w:right w:val="single" w:sz="4" w:space="4" w:color="auto"/>
        </w:pBdr>
      </w:pPr>
      <w:r>
        <w:t>-</w:t>
      </w:r>
      <w:r>
        <w:tab/>
        <w:t>The restriction which is now in ltm-ConfigurationSCG is moved to field description of ltm-ConfigNRDC.</w:t>
      </w:r>
    </w:p>
    <w:p w14:paraId="41762EBC" w14:textId="77777777" w:rsidR="00CC516B" w:rsidRPr="00E25DCF" w:rsidRDefault="00CC516B" w:rsidP="00CC516B">
      <w:pPr>
        <w:pStyle w:val="Doc-text2"/>
        <w:pBdr>
          <w:top w:val="single" w:sz="4" w:space="1" w:color="auto"/>
          <w:left w:val="single" w:sz="4" w:space="4" w:color="auto"/>
          <w:bottom w:val="single" w:sz="4" w:space="1" w:color="auto"/>
          <w:right w:val="single" w:sz="4" w:space="4" w:color="auto"/>
        </w:pBdr>
      </w:pPr>
      <w:r>
        <w:t>-</w:t>
      </w:r>
      <w:r>
        <w:tab/>
        <w:t>The RIL N102 is marked as PropAgree</w:t>
      </w:r>
    </w:p>
    <w:p w14:paraId="6DEBB7A3" w14:textId="77777777" w:rsidR="00CC516B" w:rsidRDefault="00CC516B" w:rsidP="00CC516B">
      <w:pPr>
        <w:pStyle w:val="Doc-text2"/>
      </w:pPr>
    </w:p>
    <w:p w14:paraId="06F0E426" w14:textId="77777777" w:rsidR="00CC516B" w:rsidRPr="00A33747" w:rsidRDefault="00CC516B" w:rsidP="00CC516B">
      <w:pPr>
        <w:pStyle w:val="Doc-text2"/>
      </w:pPr>
    </w:p>
    <w:p w14:paraId="626D4A10" w14:textId="77777777" w:rsidR="00CC516B" w:rsidRDefault="00CC516B" w:rsidP="00CC516B">
      <w:pPr>
        <w:pStyle w:val="Doc-title"/>
      </w:pPr>
      <w:r w:rsidRPr="00C96E13">
        <w:t>R2-2507093</w:t>
      </w:r>
      <w:r>
        <w:tab/>
        <w:t>RRC open issues for R19 mobility</w:t>
      </w:r>
      <w:r>
        <w:tab/>
        <w:t>OPPO</w:t>
      </w:r>
      <w:r>
        <w:tab/>
        <w:t>discussion</w:t>
      </w:r>
      <w:r>
        <w:tab/>
        <w:t>Rel-19</w:t>
      </w:r>
      <w:r>
        <w:tab/>
        <w:t>NR_Mob_Ph4-Core</w:t>
      </w:r>
    </w:p>
    <w:p w14:paraId="15BF33DD" w14:textId="77777777" w:rsidR="00CC516B" w:rsidRDefault="00CC516B" w:rsidP="00CC516B">
      <w:pPr>
        <w:pStyle w:val="Doc-title"/>
      </w:pPr>
      <w:r w:rsidRPr="00C96E13">
        <w:t>R2-2506814</w:t>
      </w:r>
      <w:r>
        <w:tab/>
        <w:t>[M202] control plane issues for LTM</w:t>
      </w:r>
      <w:r>
        <w:tab/>
        <w:t>CATT</w:t>
      </w:r>
      <w:r>
        <w:tab/>
        <w:t>discussion</w:t>
      </w:r>
      <w:r>
        <w:tab/>
        <w:t>Rel-19</w:t>
      </w:r>
      <w:r>
        <w:tab/>
        <w:t>NR_Mob_Ph4-Core</w:t>
      </w:r>
    </w:p>
    <w:p w14:paraId="633555E9" w14:textId="77777777" w:rsidR="00CC516B" w:rsidRDefault="00CC516B" w:rsidP="00CC516B">
      <w:pPr>
        <w:pStyle w:val="Doc-title"/>
      </w:pPr>
      <w:r w:rsidRPr="00C96E13">
        <w:t>R2-2506924</w:t>
      </w:r>
      <w:r>
        <w:tab/>
        <w:t>[B110] [B111] [M202] Maintenance of CSI resource and CSI report configuration after cell switch</w:t>
      </w:r>
      <w:r>
        <w:tab/>
        <w:t>Lenovo</w:t>
      </w:r>
      <w:r>
        <w:tab/>
        <w:t>discussion</w:t>
      </w:r>
      <w:r>
        <w:tab/>
        <w:t>Rel-19</w:t>
      </w:r>
      <w:r>
        <w:tab/>
        <w:t>Late</w:t>
      </w:r>
    </w:p>
    <w:p w14:paraId="102DC76E" w14:textId="77777777" w:rsidR="00CC516B" w:rsidRDefault="00CC516B" w:rsidP="00CC516B">
      <w:pPr>
        <w:pStyle w:val="Doc-title"/>
      </w:pPr>
      <w:r w:rsidRPr="00C96E13">
        <w:t>R2-2507015</w:t>
      </w:r>
      <w:r>
        <w:tab/>
        <w:t>Discussion on RRC open issues for R19 mobility</w:t>
      </w:r>
      <w:r>
        <w:tab/>
        <w:t>vivo</w:t>
      </w:r>
      <w:r>
        <w:tab/>
        <w:t>discussion</w:t>
      </w:r>
      <w:r>
        <w:tab/>
        <w:t>Rel-19</w:t>
      </w:r>
      <w:r>
        <w:tab/>
        <w:t>NR_Mob_Ph4-Core</w:t>
      </w:r>
    </w:p>
    <w:p w14:paraId="47487D22" w14:textId="77777777" w:rsidR="00CC516B" w:rsidRDefault="00CC516B" w:rsidP="00CC516B">
      <w:pPr>
        <w:pStyle w:val="Doc-title"/>
      </w:pPr>
      <w:r w:rsidRPr="00C96E13">
        <w:t>R2-2507238</w:t>
      </w:r>
      <w:r>
        <w:tab/>
        <w:t>[S036][S037]Discussion on Mobility RILs</w:t>
      </w:r>
      <w:r>
        <w:tab/>
        <w:t>Samsung</w:t>
      </w:r>
      <w:r>
        <w:tab/>
        <w:t>discussion</w:t>
      </w:r>
      <w:r>
        <w:tab/>
        <w:t>Late</w:t>
      </w:r>
    </w:p>
    <w:p w14:paraId="42F567B4" w14:textId="77777777" w:rsidR="00CC516B" w:rsidRDefault="00CC516B" w:rsidP="00CC516B">
      <w:pPr>
        <w:pStyle w:val="Doc-title"/>
      </w:pPr>
      <w:r w:rsidRPr="00C96E13">
        <w:t>R2-2507378</w:t>
      </w:r>
      <w:r>
        <w:tab/>
        <w:t>RRC issues for LTM</w:t>
      </w:r>
      <w:r>
        <w:tab/>
        <w:t>Huawei, HiSilicon</w:t>
      </w:r>
      <w:r>
        <w:tab/>
        <w:t>discussion</w:t>
      </w:r>
      <w:r>
        <w:tab/>
        <w:t>Rel-19</w:t>
      </w:r>
      <w:r>
        <w:tab/>
        <w:t>NR_Mob_Ph4-Core</w:t>
      </w:r>
      <w:r>
        <w:tab/>
        <w:t>Late</w:t>
      </w:r>
    </w:p>
    <w:p w14:paraId="5B9842E0" w14:textId="77777777" w:rsidR="00CC516B" w:rsidRDefault="00CC516B" w:rsidP="00CC516B">
      <w:pPr>
        <w:pStyle w:val="Doc-title"/>
      </w:pPr>
      <w:r w:rsidRPr="00C96E13">
        <w:t>R2-2507434</w:t>
      </w:r>
      <w:r>
        <w:tab/>
        <w:t>[X153] [X152] Discussion on RILs X153 and X152</w:t>
      </w:r>
      <w:r>
        <w:tab/>
        <w:t>Xiaomi</w:t>
      </w:r>
      <w:r>
        <w:tab/>
        <w:t>discussion</w:t>
      </w:r>
      <w:r>
        <w:tab/>
        <w:t>Rel-19</w:t>
      </w:r>
      <w:r>
        <w:tab/>
        <w:t>NR_Mob_Ph4-Core</w:t>
      </w:r>
    </w:p>
    <w:p w14:paraId="7B4A6715" w14:textId="77777777" w:rsidR="00CC516B" w:rsidRDefault="00CC516B" w:rsidP="00CC516B">
      <w:pPr>
        <w:pStyle w:val="Doc-title"/>
      </w:pPr>
      <w:r w:rsidRPr="00C96E13">
        <w:t>R2-2507436</w:t>
      </w:r>
      <w:r>
        <w:tab/>
        <w:t>Remaining Open Issues for RRC</w:t>
      </w:r>
      <w:r>
        <w:tab/>
        <w:t>Nokia</w:t>
      </w:r>
      <w:r>
        <w:tab/>
        <w:t>discussion</w:t>
      </w:r>
    </w:p>
    <w:p w14:paraId="70619D6B" w14:textId="77777777" w:rsidR="00CC516B" w:rsidRDefault="00CC516B" w:rsidP="00CC516B">
      <w:pPr>
        <w:pStyle w:val="Doc-title"/>
      </w:pPr>
      <w:r w:rsidRPr="00C96E13">
        <w:t>R2-2507528</w:t>
      </w:r>
      <w:r>
        <w:tab/>
        <w:t>Discussion on RIL issue [Z155][Z157]</w:t>
      </w:r>
      <w:r>
        <w:tab/>
        <w:t>ZTE Corporation, Sanechips</w:t>
      </w:r>
      <w:r>
        <w:tab/>
        <w:t>discussion</w:t>
      </w:r>
      <w:r>
        <w:tab/>
        <w:t>Rel-19</w:t>
      </w:r>
      <w:r>
        <w:tab/>
        <w:t>NR_Mob_Ph4-Core</w:t>
      </w:r>
    </w:p>
    <w:p w14:paraId="307FE2B1" w14:textId="633BC1F7" w:rsidR="00CC516B" w:rsidRPr="00CC516B" w:rsidRDefault="00CC516B" w:rsidP="00CC516B">
      <w:pPr>
        <w:pStyle w:val="Doc-title"/>
        <w:rPr>
          <w:rFonts w:eastAsiaTheme="minorEastAsia"/>
        </w:rPr>
      </w:pPr>
      <w:r w:rsidRPr="00C96E13">
        <w:t>R2-2507550</w:t>
      </w:r>
      <w:r>
        <w:tab/>
        <w:t>Remaining CP issues in R19 mobility</w:t>
      </w:r>
      <w:r>
        <w:tab/>
        <w:t>MediaTek Inc.</w:t>
      </w:r>
      <w:r>
        <w:tab/>
        <w:t>discussion</w:t>
      </w:r>
      <w:r>
        <w:tab/>
        <w:t>Rel-19</w:t>
      </w:r>
      <w:r>
        <w:tab/>
        <w:t>NR_Mob_Ph4-Core</w:t>
      </w:r>
    </w:p>
    <w:p w14:paraId="352863AA" w14:textId="77777777" w:rsidR="00CC516B" w:rsidRPr="00DB2F94" w:rsidRDefault="00CC516B" w:rsidP="00CC516B">
      <w:pPr>
        <w:pStyle w:val="Heading3"/>
      </w:pPr>
      <w:bookmarkStart w:id="322" w:name="_Toc213182930"/>
      <w:r w:rsidRPr="00DB2F94">
        <w:t>8.6.3</w:t>
      </w:r>
      <w:r w:rsidRPr="00DB2F94">
        <w:tab/>
      </w:r>
      <w:r>
        <w:t>User plane</w:t>
      </w:r>
      <w:bookmarkEnd w:id="322"/>
    </w:p>
    <w:p w14:paraId="69842F8C" w14:textId="77777777" w:rsidR="00CC516B" w:rsidRDefault="00CC516B" w:rsidP="00CC516B">
      <w:pPr>
        <w:pStyle w:val="Comments"/>
      </w:pPr>
      <w:r>
        <w:t>Essential MAC corrections.</w:t>
      </w:r>
    </w:p>
    <w:p w14:paraId="0F20EFF2" w14:textId="77777777" w:rsidR="00CC516B" w:rsidRDefault="00CC516B" w:rsidP="00CC516B">
      <w:pPr>
        <w:pStyle w:val="Doc-text2"/>
      </w:pPr>
    </w:p>
    <w:p w14:paraId="7DA1C178" w14:textId="708BD571" w:rsidR="00CC516B" w:rsidRPr="00DB06F7" w:rsidRDefault="00CC516B" w:rsidP="00CC516B">
      <w:pPr>
        <w:pStyle w:val="EmailDiscussion"/>
        <w:overflowPunct/>
        <w:autoSpaceDE/>
        <w:autoSpaceDN/>
        <w:adjustRightInd/>
        <w:ind w:left="1619" w:hanging="360"/>
        <w:textAlignment w:val="auto"/>
      </w:pPr>
      <w:r w:rsidRPr="00DB06F7">
        <w:t>[</w:t>
      </w:r>
      <w:r>
        <w:rPr>
          <w:rFonts w:eastAsia="Malgun Gothic"/>
          <w:lang w:eastAsia="ko-KR"/>
        </w:rPr>
        <w:t>AT</w:t>
      </w:r>
      <w:r w:rsidRPr="00DB06F7">
        <w:t>13</w:t>
      </w:r>
      <w:r>
        <w:t>1bis</w:t>
      </w:r>
      <w:r w:rsidRPr="00DB06F7">
        <w:t>][1</w:t>
      </w:r>
      <w:r>
        <w:rPr>
          <w:rFonts w:eastAsia="Malgun Gothic"/>
          <w:lang w:eastAsia="ko-KR"/>
        </w:rPr>
        <w:t>08</w:t>
      </w:r>
      <w:r w:rsidRPr="00DB06F7">
        <w:t>]</w:t>
      </w:r>
      <w:r>
        <w:t>[MOB</w:t>
      </w:r>
      <w:r w:rsidRPr="00DB06F7">
        <w:t xml:space="preserve">] </w:t>
      </w:r>
      <w:r>
        <w:t xml:space="preserve">MAC corrections </w:t>
      </w:r>
      <w:r w:rsidRPr="00DB06F7">
        <w:t>(</w:t>
      </w:r>
      <w:r>
        <w:t>vivo</w:t>
      </w:r>
      <w:r w:rsidRPr="00DB06F7">
        <w:t>)</w:t>
      </w:r>
    </w:p>
    <w:p w14:paraId="41881F64" w14:textId="77777777" w:rsidR="00CC516B" w:rsidRPr="004C67CE" w:rsidRDefault="00CC516B" w:rsidP="00CC516B">
      <w:pPr>
        <w:pStyle w:val="EmailDiscussion2"/>
      </w:pPr>
      <w:r w:rsidRPr="00770DB4">
        <w:tab/>
      </w:r>
      <w:r w:rsidRPr="00AA559F">
        <w:rPr>
          <w:b/>
        </w:rPr>
        <w:t>Scope:</w:t>
      </w:r>
      <w:r>
        <w:t xml:space="preserve"> Discuss </w:t>
      </w:r>
      <w:r>
        <w:rPr>
          <w:rFonts w:hint="eastAsia"/>
        </w:rPr>
        <w:t>MAC-V03, MAC-O</w:t>
      </w:r>
      <w:r>
        <w:t>0</w:t>
      </w:r>
      <w:r>
        <w:rPr>
          <w:rFonts w:hint="eastAsia"/>
        </w:rPr>
        <w:t>2, MAC-S02, MAC-H03, MAC-H04 (II Part), MAC-O01, MAC-O03, MAC-M01, MAC-K02</w:t>
      </w:r>
      <w:r>
        <w:t>. If there is time, other issues also can be included but only if there is good support.</w:t>
      </w:r>
    </w:p>
    <w:p w14:paraId="1E29107A" w14:textId="77777777" w:rsidR="00CC516B" w:rsidRPr="005A0307" w:rsidRDefault="00CC516B" w:rsidP="00CC516B">
      <w:pPr>
        <w:pStyle w:val="EmailDiscussion2"/>
        <w:rPr>
          <w:rFonts w:eastAsia="Malgun Gothic"/>
          <w:lang w:eastAsia="ko-KR"/>
        </w:rPr>
      </w:pPr>
      <w:r w:rsidRPr="00770DB4">
        <w:tab/>
      </w:r>
      <w:r w:rsidRPr="00AA559F">
        <w:rPr>
          <w:b/>
        </w:rPr>
        <w:t>Intended outcome:</w:t>
      </w:r>
      <w:r>
        <w:t xml:space="preserve"> Report in R2-2507726.</w:t>
      </w:r>
    </w:p>
    <w:p w14:paraId="2869E74C" w14:textId="77777777" w:rsidR="00CC516B" w:rsidRDefault="00CC516B" w:rsidP="00CC516B">
      <w:pPr>
        <w:pStyle w:val="Doc-text2"/>
        <w:ind w:left="1253" w:firstLine="0"/>
        <w:rPr>
          <w:rFonts w:eastAsia="Malgun Gothic"/>
          <w:lang w:eastAsia="ko-KR"/>
        </w:rPr>
      </w:pPr>
      <w:r>
        <w:rPr>
          <w:b/>
        </w:rPr>
        <w:tab/>
      </w:r>
      <w:r w:rsidRPr="005A0307">
        <w:rPr>
          <w:b/>
        </w:rPr>
        <w:t>Deadline:</w:t>
      </w:r>
      <w:r w:rsidRPr="005A0307">
        <w:rPr>
          <w:rFonts w:eastAsia="Malgun Gothic"/>
          <w:b/>
          <w:lang w:eastAsia="ko-KR"/>
        </w:rPr>
        <w:t xml:space="preserve"> </w:t>
      </w:r>
      <w:r w:rsidRPr="00D25649">
        <w:rPr>
          <w:rFonts w:eastAsia="Malgun Gothic"/>
          <w:bCs/>
          <w:lang w:eastAsia="ko-KR"/>
        </w:rPr>
        <w:t>Offline on Tu</w:t>
      </w:r>
      <w:r>
        <w:rPr>
          <w:rFonts w:eastAsia="Malgun Gothic"/>
          <w:lang w:eastAsia="ko-KR"/>
        </w:rPr>
        <w:t>esday Oct 14</w:t>
      </w:r>
      <w:r w:rsidRPr="00B51535">
        <w:rPr>
          <w:rFonts w:eastAsia="Malgun Gothic"/>
          <w:vertAlign w:val="superscript"/>
          <w:lang w:eastAsia="ko-KR"/>
        </w:rPr>
        <w:t>th</w:t>
      </w:r>
      <w:r>
        <w:rPr>
          <w:rFonts w:eastAsia="Malgun Gothic"/>
          <w:lang w:eastAsia="ko-KR"/>
        </w:rPr>
        <w:t xml:space="preserve"> (10:00-11:00, main room).</w:t>
      </w:r>
    </w:p>
    <w:p w14:paraId="01DB1353" w14:textId="77777777" w:rsidR="00CC516B" w:rsidRDefault="00CC516B" w:rsidP="00CC516B">
      <w:pPr>
        <w:pStyle w:val="Doc-title"/>
        <w:ind w:left="0" w:firstLine="0"/>
        <w:rPr>
          <w:lang w:eastAsia="ko-KR"/>
        </w:rPr>
      </w:pPr>
    </w:p>
    <w:p w14:paraId="4C80F9EB" w14:textId="01CEAB3C" w:rsidR="00CC516B" w:rsidRDefault="00CC516B" w:rsidP="00CC516B">
      <w:pPr>
        <w:pStyle w:val="Doc-title"/>
        <w:rPr>
          <w:lang w:eastAsia="ko-KR"/>
        </w:rPr>
      </w:pPr>
      <w:r w:rsidRPr="009753ED">
        <w:rPr>
          <w:lang w:eastAsia="ko-KR"/>
        </w:rPr>
        <w:t>R2-2507726</w:t>
      </w:r>
      <w:r>
        <w:rPr>
          <w:lang w:eastAsia="ko-KR"/>
        </w:rPr>
        <w:tab/>
      </w:r>
      <w:r w:rsidR="005C3405" w:rsidRPr="005C3405">
        <w:rPr>
          <w:lang w:eastAsia="ko-KR"/>
        </w:rPr>
        <w:t>Discussion report on [AT131bis][108][MOB] MAC corrections (vivo)</w:t>
      </w:r>
      <w:r>
        <w:rPr>
          <w:lang w:eastAsia="ko-KR"/>
        </w:rPr>
        <w:tab/>
        <w:t>vivo</w:t>
      </w:r>
      <w:r w:rsidR="005C3405">
        <w:rPr>
          <w:lang w:eastAsia="ko-KR"/>
        </w:rPr>
        <w:tab/>
        <w:t>discussion</w:t>
      </w:r>
    </w:p>
    <w:p w14:paraId="0B009101" w14:textId="77777777" w:rsidR="00CC516B" w:rsidRPr="0095401F" w:rsidRDefault="00CC516B" w:rsidP="00CC516B">
      <w:pPr>
        <w:pStyle w:val="Doc-text2"/>
        <w:rPr>
          <w:lang w:eastAsia="ko-KR"/>
        </w:rPr>
      </w:pPr>
    </w:p>
    <w:p w14:paraId="2FC79BAC" w14:textId="77777777" w:rsidR="00CC516B" w:rsidRPr="0095401F" w:rsidRDefault="00CC516B" w:rsidP="00CC516B">
      <w:pPr>
        <w:pStyle w:val="Doc-text2"/>
        <w:rPr>
          <w:lang w:val="en-US"/>
        </w:rPr>
      </w:pPr>
      <w:r w:rsidRPr="0095401F">
        <w:rPr>
          <w:lang w:val="en-US"/>
        </w:rPr>
        <w:t>(MAC-V03) If an ltm-CSI-ReportConfig or an ltm-CSI-ResourceConfig associated with that ltm-CSI-ReportConfig is modified or removed, RRC layer should trigger MAC layer to remove the measurement reporting entry, stop the periodical reporting timer, and reset the associated information (e.g. timeToTrigger) for this ltm-CSI-ReportConfigId.</w:t>
      </w:r>
    </w:p>
    <w:p w14:paraId="17ABD3D4" w14:textId="77777777" w:rsidR="00CC516B" w:rsidRPr="0095401F" w:rsidRDefault="00CC516B" w:rsidP="00CC516B">
      <w:pPr>
        <w:pStyle w:val="Doc-text2"/>
        <w:rPr>
          <w:lang w:val="en-US"/>
        </w:rPr>
      </w:pPr>
      <w:r w:rsidRPr="0095401F">
        <w:rPr>
          <w:lang w:val="en-US"/>
        </w:rPr>
        <w:t>(MAC-O02) The SR resource for (truncated) MR MAC CE has the same priority as the SR resource for BFR MAC CE.</w:t>
      </w:r>
    </w:p>
    <w:p w14:paraId="35EA244A" w14:textId="77777777" w:rsidR="00CC516B" w:rsidRPr="0095401F" w:rsidRDefault="00CC516B" w:rsidP="00CC516B">
      <w:pPr>
        <w:pStyle w:val="Doc-text2"/>
        <w:rPr>
          <w:lang w:val="en-US"/>
        </w:rPr>
      </w:pPr>
      <w:r w:rsidRPr="0095401F">
        <w:rPr>
          <w:lang w:val="en-US"/>
        </w:rPr>
        <w:t>(MAC-O02) If the SR resource for (truncated) MR MAC CE overlaps with SR resource for BFR MAC CE (for an SCell or a BFD-RS set), it’s up to UE implementation which SR resource to be selected. Update the Note in the current MAC specification.</w:t>
      </w:r>
    </w:p>
    <w:p w14:paraId="727EEE2A" w14:textId="77777777" w:rsidR="00CC516B" w:rsidRPr="0095401F" w:rsidRDefault="00CC516B" w:rsidP="00CC516B">
      <w:pPr>
        <w:pStyle w:val="Doc-text2"/>
        <w:rPr>
          <w:lang w:val="en-US"/>
        </w:rPr>
      </w:pPr>
      <w:r w:rsidRPr="0095401F">
        <w:rPr>
          <w:lang w:val="en-US"/>
        </w:rPr>
        <w:t>(MAC-S02) Not agree to move beams from the BEAM_ENTERING_LIST and BEAM_LEAVING_LIST when they are reported in a truncated measurement report. Keep the current MAC spec. as it is.</w:t>
      </w:r>
    </w:p>
    <w:p w14:paraId="0A83C5CF" w14:textId="77777777" w:rsidR="00CC516B" w:rsidRPr="0095401F" w:rsidRDefault="00CC516B" w:rsidP="00CC516B">
      <w:pPr>
        <w:pStyle w:val="Doc-text2"/>
        <w:rPr>
          <w:lang w:val="en-US"/>
        </w:rPr>
      </w:pPr>
      <w:r w:rsidRPr="0095401F">
        <w:rPr>
          <w:lang w:val="en-US"/>
        </w:rPr>
        <w:t>(MAC-H03) Proponent companies to comment the CR during post-meeting email discussion. Rapporteur will consider them accordingly.</w:t>
      </w:r>
    </w:p>
    <w:p w14:paraId="7C48561C" w14:textId="77777777" w:rsidR="00CC516B" w:rsidRPr="0095401F" w:rsidRDefault="00CC516B" w:rsidP="00CC516B">
      <w:pPr>
        <w:pStyle w:val="Doc-text2"/>
        <w:rPr>
          <w:lang w:val="en-US"/>
        </w:rPr>
      </w:pPr>
      <w:r w:rsidRPr="0095401F">
        <w:rPr>
          <w:lang w:val="en-US"/>
        </w:rPr>
        <w:t>For MAC-H04 (2nd Part), take the below change as the starting point:</w:t>
      </w:r>
    </w:p>
    <w:p w14:paraId="7E1C6E0C" w14:textId="77777777" w:rsidR="00CC516B" w:rsidRPr="0095401F" w:rsidRDefault="00CC516B" w:rsidP="00CC516B">
      <w:pPr>
        <w:pStyle w:val="Doc-text2"/>
        <w:rPr>
          <w:lang w:val="en-US"/>
        </w:rPr>
      </w:pPr>
      <w:r>
        <w:rPr>
          <w:lang w:val="en-US"/>
        </w:rPr>
        <w:tab/>
      </w:r>
      <w:r w:rsidRPr="0095401F">
        <w:rPr>
          <w:lang w:val="en-US"/>
        </w:rPr>
        <w:t>Text in the current CR:</w:t>
      </w:r>
    </w:p>
    <w:p w14:paraId="23B6C88F" w14:textId="77777777" w:rsidR="00CC516B" w:rsidRPr="0095401F" w:rsidRDefault="00CC516B" w:rsidP="00CC516B">
      <w:pPr>
        <w:pStyle w:val="Doc-text2"/>
        <w:rPr>
          <w:lang w:val="en-US"/>
        </w:rPr>
      </w:pPr>
      <w:r>
        <w:rPr>
          <w:lang w:val="en-US"/>
        </w:rPr>
        <w:tab/>
      </w:r>
      <w:r>
        <w:rPr>
          <w:lang w:val="en-US"/>
        </w:rPr>
        <w:tab/>
      </w:r>
      <w:r w:rsidRPr="0095401F">
        <w:rPr>
          <w:lang w:val="en-US"/>
        </w:rPr>
        <w:t>1&gt;</w:t>
      </w:r>
      <w:r>
        <w:rPr>
          <w:lang w:val="en-US"/>
        </w:rPr>
        <w:t xml:space="preserve"> </w:t>
      </w:r>
      <w:r w:rsidRPr="0095401F">
        <w:rPr>
          <w:lang w:val="en-US"/>
        </w:rPr>
        <w:t>for each ltm-CSI-ReportConfigId included in the LTM-CSI-ReportConfig:</w:t>
      </w:r>
    </w:p>
    <w:p w14:paraId="3638D5B7" w14:textId="77777777" w:rsidR="00CC516B" w:rsidRPr="0095401F" w:rsidRDefault="00CC516B" w:rsidP="00CC516B">
      <w:pPr>
        <w:pStyle w:val="Doc-text2"/>
        <w:rPr>
          <w:lang w:val="en-US"/>
        </w:rPr>
      </w:pPr>
      <w:r>
        <w:rPr>
          <w:lang w:val="en-US"/>
        </w:rPr>
        <w:tab/>
      </w:r>
      <w:r w:rsidRPr="0095401F">
        <w:rPr>
          <w:lang w:val="en-US"/>
        </w:rPr>
        <w:t>is changed as:</w:t>
      </w:r>
    </w:p>
    <w:p w14:paraId="3D6B970F" w14:textId="77777777" w:rsidR="00CC516B" w:rsidRDefault="00CC516B" w:rsidP="00CC516B">
      <w:pPr>
        <w:pStyle w:val="Doc-text2"/>
        <w:ind w:left="2160"/>
        <w:rPr>
          <w:lang w:val="en-US"/>
        </w:rPr>
      </w:pPr>
      <w:r w:rsidRPr="0095401F">
        <w:rPr>
          <w:lang w:val="en-US"/>
        </w:rPr>
        <w:t xml:space="preserve">      </w:t>
      </w:r>
      <w:r>
        <w:rPr>
          <w:lang w:val="en-US"/>
        </w:rPr>
        <w:tab/>
      </w:r>
      <w:r w:rsidRPr="0095401F">
        <w:rPr>
          <w:lang w:val="en-US"/>
        </w:rPr>
        <w:t>1&gt; for each ltm-CSI-ReportConfigId included in the SpCell for L1 measurement and event-triggered report:</w:t>
      </w:r>
    </w:p>
    <w:p w14:paraId="638F0286" w14:textId="77777777" w:rsidR="00CC516B" w:rsidRDefault="00CC516B" w:rsidP="00CC516B">
      <w:pPr>
        <w:pStyle w:val="Doc-text2"/>
        <w:rPr>
          <w:lang w:val="en-US"/>
        </w:rPr>
      </w:pPr>
      <w:r w:rsidRPr="0095401F">
        <w:rPr>
          <w:lang w:val="en-US"/>
        </w:rPr>
        <w:t>(MAC-O01) Agree the TP in R2-2507094.</w:t>
      </w:r>
    </w:p>
    <w:p w14:paraId="0060B3FD" w14:textId="77777777" w:rsidR="00CC516B" w:rsidRPr="0095401F" w:rsidRDefault="00CC516B" w:rsidP="00CC516B">
      <w:pPr>
        <w:pStyle w:val="Doc-text2"/>
        <w:rPr>
          <w:lang w:val="en-US"/>
        </w:rPr>
      </w:pPr>
      <w:r w:rsidRPr="0095401F">
        <w:rPr>
          <w:lang w:val="en-US"/>
        </w:rPr>
        <w:t>(MAC-O03) The UE releases the stored TA value and stops the corresponding CLTM TAT if the NW releases the execution condition for the LTM candidate cell.</w:t>
      </w:r>
    </w:p>
    <w:p w14:paraId="18E59434" w14:textId="77777777" w:rsidR="00CC516B" w:rsidRPr="0095401F" w:rsidRDefault="00CC516B" w:rsidP="00CC516B">
      <w:pPr>
        <w:pStyle w:val="Doc-text2"/>
        <w:rPr>
          <w:lang w:val="en-US"/>
        </w:rPr>
      </w:pPr>
      <w:r w:rsidRPr="0095401F">
        <w:rPr>
          <w:lang w:val="en-US"/>
        </w:rPr>
        <w:t>(MAC-M01) The case</w:t>
      </w:r>
      <w:r w:rsidRPr="0095401F">
        <w:rPr>
          <w:rFonts w:hint="eastAsia"/>
          <w:lang w:val="en-US"/>
        </w:rPr>
        <w:t xml:space="preserve"> that“UE </w:t>
      </w:r>
      <w:r>
        <w:rPr>
          <w:lang w:val="en-US"/>
        </w:rPr>
        <w:t>can only</w:t>
      </w:r>
      <w:r w:rsidRPr="0095401F">
        <w:rPr>
          <w:rFonts w:hint="eastAsia"/>
          <w:lang w:val="en-US"/>
        </w:rPr>
        <w:t xml:space="preserve"> perform RACH-based LTM for CLTM recovery”</w:t>
      </w:r>
      <w:r w:rsidRPr="0095401F">
        <w:rPr>
          <w:lang w:val="en-US"/>
        </w:rPr>
        <w:t xml:space="preserve">should be captured </w:t>
      </w:r>
      <w:r w:rsidRPr="0095401F">
        <w:rPr>
          <w:rFonts w:hint="eastAsia"/>
          <w:lang w:val="en-US"/>
        </w:rPr>
        <w:t xml:space="preserve">in </w:t>
      </w:r>
      <w:r w:rsidRPr="0095401F">
        <w:rPr>
          <w:lang w:val="en-US"/>
        </w:rPr>
        <w:t xml:space="preserve">the specification.  </w:t>
      </w:r>
    </w:p>
    <w:p w14:paraId="3A735793" w14:textId="77777777" w:rsidR="00CC516B" w:rsidRDefault="00CC516B" w:rsidP="00CC516B">
      <w:pPr>
        <w:pStyle w:val="Doc-text2"/>
        <w:rPr>
          <w:lang w:val="en-US"/>
        </w:rPr>
      </w:pPr>
      <w:r w:rsidRPr="0095401F">
        <w:rPr>
          <w:lang w:val="en-US"/>
        </w:rPr>
        <w:t xml:space="preserve">(MAC-K02) UE will not perform any report for the case: if the UE receives more TAs beyond its capability, </w:t>
      </w:r>
      <w:r w:rsidRPr="0095401F">
        <w:rPr>
          <w:rFonts w:hint="eastAsia"/>
          <w:lang w:val="en-US"/>
        </w:rPr>
        <w:t>UE</w:t>
      </w:r>
      <w:r w:rsidRPr="0095401F">
        <w:rPr>
          <w:lang w:val="en-US"/>
        </w:rPr>
        <w:t xml:space="preserve"> releases some TA by UE implementation. No spec change is needed.</w:t>
      </w:r>
    </w:p>
    <w:p w14:paraId="75F36B96" w14:textId="77777777" w:rsidR="00CC516B" w:rsidRDefault="00CC516B" w:rsidP="00CC516B">
      <w:pPr>
        <w:pStyle w:val="Doc-text2"/>
        <w:rPr>
          <w:lang w:val="en-US"/>
        </w:rPr>
      </w:pPr>
    </w:p>
    <w:p w14:paraId="16734CF6" w14:textId="77777777" w:rsidR="00CC516B" w:rsidRDefault="00CC516B" w:rsidP="00CC516B">
      <w:pPr>
        <w:pStyle w:val="Doc-text2"/>
        <w:rPr>
          <w:lang w:val="en-US"/>
        </w:rPr>
      </w:pPr>
      <w:r>
        <w:rPr>
          <w:lang w:val="en-US"/>
        </w:rPr>
        <w:t>Discussion</w:t>
      </w:r>
    </w:p>
    <w:p w14:paraId="605C2965" w14:textId="77777777" w:rsidR="00CC516B" w:rsidRDefault="00CC516B" w:rsidP="00CC516B">
      <w:pPr>
        <w:pStyle w:val="Doc-text2"/>
        <w:rPr>
          <w:lang w:val="en-US"/>
        </w:rPr>
      </w:pPr>
      <w:r>
        <w:rPr>
          <w:lang w:val="en-US"/>
        </w:rPr>
        <w:t>- MTK for M01 the CFRA case should also be valid. Vivo is fine and thinks we can remore the (CBRA)</w:t>
      </w:r>
    </w:p>
    <w:p w14:paraId="4AACF217" w14:textId="77777777" w:rsidR="00CC516B" w:rsidRDefault="00CC516B" w:rsidP="00CC516B">
      <w:pPr>
        <w:pStyle w:val="Doc-text2"/>
        <w:rPr>
          <w:lang w:val="en-US"/>
        </w:rPr>
      </w:pPr>
      <w:r>
        <w:rPr>
          <w:lang w:val="en-US"/>
        </w:rPr>
        <w:t>- Lenovo think that legacy in Rel-18 is only for CBRA. Nokia agree and don’t want to optimize. Samsung explains that in current spec UE will only do CBRA.</w:t>
      </w:r>
    </w:p>
    <w:p w14:paraId="67D0337F" w14:textId="77777777" w:rsidR="00CC516B" w:rsidRPr="0095401F" w:rsidRDefault="00CC516B" w:rsidP="00CC516B">
      <w:pPr>
        <w:pStyle w:val="Agreement"/>
        <w:tabs>
          <w:tab w:val="clear" w:pos="1619"/>
          <w:tab w:val="clear" w:pos="9990"/>
          <w:tab w:val="num" w:pos="1800"/>
        </w:tabs>
        <w:overflowPunct/>
        <w:autoSpaceDE/>
        <w:autoSpaceDN/>
        <w:adjustRightInd/>
        <w:ind w:left="1800" w:hanging="360"/>
        <w:textAlignment w:val="auto"/>
        <w:rPr>
          <w:lang w:val="en-US"/>
        </w:rPr>
      </w:pPr>
      <w:r>
        <w:rPr>
          <w:lang w:val="en-US"/>
        </w:rPr>
        <w:t>All proposals above are agreed</w:t>
      </w:r>
    </w:p>
    <w:p w14:paraId="3954727E" w14:textId="77777777" w:rsidR="00CC516B" w:rsidRPr="0095401F" w:rsidRDefault="00CC516B" w:rsidP="00CC516B">
      <w:pPr>
        <w:pStyle w:val="Doc-text2"/>
        <w:rPr>
          <w:lang w:eastAsia="ko-KR"/>
        </w:rPr>
      </w:pPr>
    </w:p>
    <w:p w14:paraId="77B92011" w14:textId="77777777" w:rsidR="00CC516B" w:rsidRPr="00D25649" w:rsidRDefault="00CC516B" w:rsidP="00CC516B">
      <w:pPr>
        <w:pStyle w:val="Doc-text2"/>
        <w:ind w:left="1253" w:firstLine="0"/>
      </w:pPr>
    </w:p>
    <w:p w14:paraId="14101348" w14:textId="77777777" w:rsidR="00CC516B" w:rsidRDefault="00CC516B" w:rsidP="00CC516B">
      <w:pPr>
        <w:pStyle w:val="Doc-title"/>
        <w:rPr>
          <w:b/>
          <w:bCs/>
          <w:lang w:val="en-US"/>
        </w:rPr>
      </w:pPr>
      <w:r w:rsidRPr="00B51535">
        <w:rPr>
          <w:b/>
          <w:bCs/>
          <w:lang w:val="en-US"/>
        </w:rPr>
        <w:t>1. MAC-V01 RACH based LTM with MIMO 2TA</w:t>
      </w:r>
    </w:p>
    <w:p w14:paraId="47C0623C" w14:textId="77777777" w:rsidR="00CC516B" w:rsidRPr="00B51535" w:rsidRDefault="00CC516B" w:rsidP="00CC516B">
      <w:pPr>
        <w:pStyle w:val="Doc-title"/>
        <w:rPr>
          <w:lang w:val="en-US"/>
        </w:rPr>
      </w:pPr>
      <w:r w:rsidRPr="00C96E13">
        <w:rPr>
          <w:lang w:val="en-US"/>
        </w:rPr>
        <w:t>R2-2507014</w:t>
      </w:r>
      <w:r>
        <w:rPr>
          <w:lang w:val="en-US"/>
        </w:rPr>
        <w:tab/>
        <w:t>Discussion on MAC open issues for R19 mobility</w:t>
      </w:r>
      <w:r>
        <w:rPr>
          <w:lang w:val="en-US"/>
        </w:rPr>
        <w:tab/>
        <w:t>vivo</w:t>
      </w:r>
      <w:r>
        <w:rPr>
          <w:lang w:val="en-US"/>
        </w:rPr>
        <w:tab/>
        <w:t>discussion</w:t>
      </w:r>
      <w:r>
        <w:rPr>
          <w:lang w:val="en-US"/>
        </w:rPr>
        <w:tab/>
        <w:t>Rel-19</w:t>
      </w:r>
      <w:r>
        <w:rPr>
          <w:lang w:val="en-US"/>
        </w:rPr>
        <w:tab/>
        <w:t>NR_Mob_Ph4-Core</w:t>
      </w:r>
    </w:p>
    <w:p w14:paraId="3A8570AA" w14:textId="77777777" w:rsidR="00CC516B" w:rsidRPr="00F36D5C" w:rsidRDefault="00CC516B" w:rsidP="00CC516B">
      <w:pPr>
        <w:pStyle w:val="Doc-text2"/>
        <w:rPr>
          <w:lang w:val="en-US"/>
        </w:rPr>
      </w:pPr>
      <w:r w:rsidRPr="00F36D5C">
        <w:rPr>
          <w:lang w:val="en-US"/>
        </w:rPr>
        <w:t>Proposal 1: [MAC-V01] RAN2 selects from the following three options to address the mismatch issue that the TCI state ID indicated in the LTM Cell Switch Command MAC CE and TA value in the RAR within the RACH-based LTM procedure are associated with different TAGs:</w:t>
      </w:r>
    </w:p>
    <w:p w14:paraId="2C3FED92" w14:textId="77777777" w:rsidR="00CC516B" w:rsidRPr="00F36D5C" w:rsidRDefault="00CC516B" w:rsidP="00CC516B">
      <w:pPr>
        <w:pStyle w:val="Doc-text2"/>
        <w:rPr>
          <w:lang w:val="en-US"/>
        </w:rPr>
      </w:pPr>
      <w:r w:rsidRPr="00F36D5C">
        <w:rPr>
          <w:lang w:val="en-US"/>
        </w:rPr>
        <w:t>-</w:t>
      </w:r>
      <w:r w:rsidRPr="00F36D5C">
        <w:rPr>
          <w:lang w:val="en-US"/>
        </w:rPr>
        <w:tab/>
        <w:t>Option 2: Target DU sends a new TCI state in RACH Msg 4.</w:t>
      </w:r>
    </w:p>
    <w:p w14:paraId="2B89BC47" w14:textId="77777777" w:rsidR="00CC516B" w:rsidRPr="00F36D5C" w:rsidRDefault="00CC516B" w:rsidP="00CC516B">
      <w:pPr>
        <w:pStyle w:val="Doc-text2"/>
        <w:rPr>
          <w:lang w:val="en-US"/>
        </w:rPr>
      </w:pPr>
      <w:r w:rsidRPr="00F36D5C">
        <w:rPr>
          <w:lang w:val="en-US"/>
        </w:rPr>
        <w:t>-</w:t>
      </w:r>
      <w:r w:rsidRPr="00F36D5C">
        <w:rPr>
          <w:lang w:val="en-US"/>
        </w:rPr>
        <w:tab/>
        <w:t>Option 3: If the mismatch issue occurs, UE follows the TCI state associated with the RACH-based LTM procedure. Otherwise, UE follows the indicated TCI state in the LTM cell switch command.</w:t>
      </w:r>
    </w:p>
    <w:p w14:paraId="5E08B925" w14:textId="77777777" w:rsidR="00CC516B" w:rsidRDefault="00CC516B" w:rsidP="00CC516B">
      <w:pPr>
        <w:pStyle w:val="Doc-text2"/>
        <w:rPr>
          <w:lang w:val="en-US"/>
        </w:rPr>
      </w:pPr>
      <w:r w:rsidRPr="00F36D5C">
        <w:rPr>
          <w:lang w:val="en-US"/>
        </w:rPr>
        <w:t>-</w:t>
      </w:r>
      <w:r w:rsidRPr="00F36D5C">
        <w:rPr>
          <w:lang w:val="en-US"/>
        </w:rPr>
        <w:tab/>
        <w:t>Option 4: UE selects the SSB associated with the same TAG ID as the TAG ID associated with the indicated TCI state in LTM Cell Switch Command MAC CE during the RACH-based LTM procedure.</w:t>
      </w:r>
    </w:p>
    <w:p w14:paraId="0FB3B9FA" w14:textId="77777777" w:rsidR="00CC516B" w:rsidRDefault="00CC516B" w:rsidP="00CC516B">
      <w:pPr>
        <w:pStyle w:val="Doc-text2"/>
        <w:ind w:left="0" w:firstLine="0"/>
        <w:rPr>
          <w:lang w:val="en-US"/>
        </w:rPr>
      </w:pPr>
    </w:p>
    <w:p w14:paraId="7CF2771F" w14:textId="77777777" w:rsidR="00CC516B" w:rsidRDefault="00CC516B" w:rsidP="00CC516B">
      <w:pPr>
        <w:pStyle w:val="Doc-title"/>
        <w:rPr>
          <w:lang w:val="en-US"/>
        </w:rPr>
      </w:pPr>
      <w:r w:rsidRPr="00C96E13">
        <w:rPr>
          <w:lang w:val="en-US"/>
        </w:rPr>
        <w:t>R2-2507573</w:t>
      </w:r>
      <w:r>
        <w:rPr>
          <w:lang w:val="en-US"/>
        </w:rPr>
        <w:tab/>
        <w:t>User Plane issues for CLTM and event triggered L1 MR</w:t>
      </w:r>
      <w:r>
        <w:rPr>
          <w:lang w:val="en-US"/>
        </w:rPr>
        <w:tab/>
        <w:t>Sharp</w:t>
      </w:r>
      <w:r>
        <w:rPr>
          <w:lang w:val="en-US"/>
        </w:rPr>
        <w:tab/>
        <w:t>discussion</w:t>
      </w:r>
      <w:r>
        <w:rPr>
          <w:lang w:val="en-US"/>
        </w:rPr>
        <w:tab/>
        <w:t>Rel-19</w:t>
      </w:r>
      <w:r>
        <w:rPr>
          <w:lang w:val="en-US"/>
        </w:rPr>
        <w:tab/>
        <w:t>NR_Mob_Ph4-Core</w:t>
      </w:r>
    </w:p>
    <w:p w14:paraId="7CD0CF27" w14:textId="77777777" w:rsidR="00CC516B" w:rsidRDefault="00CC516B" w:rsidP="00CC516B">
      <w:pPr>
        <w:pStyle w:val="Doc-text2"/>
        <w:rPr>
          <w:lang w:val="en-US"/>
        </w:rPr>
      </w:pPr>
      <w:r w:rsidRPr="002F6179">
        <w:rPr>
          <w:lang w:val="en-US"/>
        </w:rPr>
        <w:t>Proposal 1</w:t>
      </w:r>
      <w:r>
        <w:rPr>
          <w:lang w:val="en-US"/>
        </w:rPr>
        <w:t>:</w:t>
      </w:r>
      <w:r w:rsidRPr="002F6179">
        <w:rPr>
          <w:lang w:val="en-US"/>
        </w:rPr>
        <w:t xml:space="preserve"> (MAC-V01) Rel-18 agreement and solution can be applied to Rel-19 inter-CU LTM, i.e., no spec impact is needed.</w:t>
      </w:r>
    </w:p>
    <w:p w14:paraId="71A804C6" w14:textId="77777777" w:rsidR="00CC516B" w:rsidRDefault="00CC516B" w:rsidP="00CC516B">
      <w:pPr>
        <w:pStyle w:val="Doc-text2"/>
        <w:rPr>
          <w:lang w:val="en-US"/>
        </w:rPr>
      </w:pPr>
    </w:p>
    <w:p w14:paraId="55CC18A3" w14:textId="77777777" w:rsidR="00CC516B" w:rsidRDefault="00CC516B" w:rsidP="00CC516B">
      <w:pPr>
        <w:pStyle w:val="Doc-text2"/>
        <w:rPr>
          <w:lang w:val="en-US"/>
        </w:rPr>
      </w:pPr>
      <w:r>
        <w:rPr>
          <w:lang w:val="en-US"/>
        </w:rPr>
        <w:t>Discussion</w:t>
      </w:r>
    </w:p>
    <w:p w14:paraId="11DA1709" w14:textId="77777777" w:rsidR="00CC516B" w:rsidRDefault="00CC516B" w:rsidP="00CC516B">
      <w:pPr>
        <w:pStyle w:val="Doc-text2"/>
        <w:rPr>
          <w:lang w:val="en-US"/>
        </w:rPr>
      </w:pPr>
      <w:r>
        <w:rPr>
          <w:lang w:val="en-US"/>
        </w:rPr>
        <w:t>- LG prefers to have the same as Rel-18</w:t>
      </w:r>
    </w:p>
    <w:p w14:paraId="76B2645F" w14:textId="77777777" w:rsidR="00CC516B" w:rsidRDefault="00CC516B" w:rsidP="00CC516B">
      <w:pPr>
        <w:pStyle w:val="Doc-text2"/>
        <w:rPr>
          <w:lang w:val="en-US"/>
        </w:rPr>
      </w:pPr>
      <w:r>
        <w:rPr>
          <w:lang w:val="en-US"/>
        </w:rPr>
        <w:t>- Xiaomi agree with LG. Oppo agree. Nokia agree.</w:t>
      </w:r>
    </w:p>
    <w:p w14:paraId="34C181E1" w14:textId="77777777" w:rsidR="00CC516B" w:rsidRDefault="00CC516B" w:rsidP="00CC516B">
      <w:pPr>
        <w:pStyle w:val="Doc-text2"/>
        <w:rPr>
          <w:lang w:val="en-US"/>
        </w:rPr>
      </w:pPr>
      <w:r>
        <w:rPr>
          <w:lang w:val="en-US"/>
        </w:rPr>
        <w:t>- Vivo think that in Rel-18 there was no time and maybe now we can solve it. Samsung explains that Rel-18 solution is also fine for Rel-18.</w:t>
      </w:r>
    </w:p>
    <w:p w14:paraId="7EA067D5"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rPr>
          <w:lang w:val="en-US"/>
        </w:rPr>
      </w:pPr>
      <w:r>
        <w:rPr>
          <w:lang w:val="en-US"/>
        </w:rPr>
        <w:t xml:space="preserve">For the </w:t>
      </w:r>
      <w:r w:rsidRPr="00B51535">
        <w:rPr>
          <w:bCs/>
          <w:lang w:val="en-US"/>
        </w:rPr>
        <w:t>RACH based LTM with MIMO 2TA</w:t>
      </w:r>
      <w:r>
        <w:rPr>
          <w:bCs/>
          <w:lang w:val="en-US"/>
        </w:rPr>
        <w:t xml:space="preserve">, </w:t>
      </w:r>
      <w:r w:rsidRPr="002F6179">
        <w:rPr>
          <w:lang w:val="en-US"/>
        </w:rPr>
        <w:t>Rel-18 agreement and solution can be applied to Rel-19 inter-CU LTM, i.e., no spec impact is needed</w:t>
      </w:r>
      <w:r>
        <w:rPr>
          <w:lang w:val="en-US"/>
        </w:rPr>
        <w:t>.</w:t>
      </w:r>
    </w:p>
    <w:p w14:paraId="6ABC4113" w14:textId="77777777" w:rsidR="00CC516B" w:rsidRPr="00E6590E" w:rsidRDefault="00CC516B" w:rsidP="00CC516B">
      <w:pPr>
        <w:pStyle w:val="Agreement"/>
        <w:tabs>
          <w:tab w:val="clear" w:pos="1619"/>
          <w:tab w:val="clear" w:pos="9990"/>
          <w:tab w:val="num" w:pos="1800"/>
        </w:tabs>
        <w:overflowPunct/>
        <w:autoSpaceDE/>
        <w:autoSpaceDN/>
        <w:adjustRightInd/>
        <w:ind w:left="1800" w:hanging="360"/>
        <w:textAlignment w:val="auto"/>
        <w:rPr>
          <w:lang w:val="en-US"/>
        </w:rPr>
      </w:pPr>
      <w:r>
        <w:rPr>
          <w:lang w:val="en-US"/>
        </w:rPr>
        <w:t>MAC-V01 is closed</w:t>
      </w:r>
    </w:p>
    <w:p w14:paraId="531968EB" w14:textId="77777777" w:rsidR="00CC516B" w:rsidRDefault="00CC516B" w:rsidP="00CC516B">
      <w:pPr>
        <w:pStyle w:val="Doc-text2"/>
        <w:rPr>
          <w:lang w:val="en-US"/>
        </w:rPr>
      </w:pPr>
    </w:p>
    <w:p w14:paraId="10DAD23F" w14:textId="77777777" w:rsidR="00CC516B" w:rsidRDefault="00CC516B" w:rsidP="00CC516B">
      <w:pPr>
        <w:pStyle w:val="Doc-title"/>
        <w:rPr>
          <w:b/>
          <w:bCs/>
          <w:lang w:val="en-US"/>
        </w:rPr>
      </w:pPr>
      <w:r>
        <w:rPr>
          <w:b/>
          <w:bCs/>
          <w:lang w:val="en-US"/>
        </w:rPr>
        <w:t>2</w:t>
      </w:r>
      <w:r w:rsidRPr="00B51535">
        <w:rPr>
          <w:b/>
          <w:bCs/>
          <w:lang w:val="en-US"/>
        </w:rPr>
        <w:t>. MAC-V0</w:t>
      </w:r>
      <w:r>
        <w:rPr>
          <w:b/>
          <w:bCs/>
          <w:lang w:val="en-US"/>
        </w:rPr>
        <w:t>2</w:t>
      </w:r>
      <w:r w:rsidRPr="00B51535">
        <w:rPr>
          <w:b/>
          <w:bCs/>
          <w:lang w:val="en-US"/>
        </w:rPr>
        <w:t xml:space="preserve"> </w:t>
      </w:r>
      <w:r w:rsidRPr="002F6179">
        <w:rPr>
          <w:b/>
          <w:bCs/>
          <w:lang w:val="en-US"/>
        </w:rPr>
        <w:t>CFRA resource in LTM Cell Switch Command MAC CE</w:t>
      </w:r>
    </w:p>
    <w:p w14:paraId="35C06A51" w14:textId="77777777" w:rsidR="00CC516B" w:rsidRPr="00B51535" w:rsidRDefault="00CC516B" w:rsidP="00CC516B">
      <w:pPr>
        <w:pStyle w:val="Doc-title"/>
        <w:rPr>
          <w:lang w:val="en-US"/>
        </w:rPr>
      </w:pPr>
      <w:r w:rsidRPr="00C96E13">
        <w:rPr>
          <w:lang w:val="en-US"/>
        </w:rPr>
        <w:t>R2-2507014</w:t>
      </w:r>
      <w:r>
        <w:rPr>
          <w:lang w:val="en-US"/>
        </w:rPr>
        <w:tab/>
        <w:t>Discussion on MAC open issues for R19 mobility</w:t>
      </w:r>
      <w:r>
        <w:rPr>
          <w:lang w:val="en-US"/>
        </w:rPr>
        <w:tab/>
        <w:t>vivo</w:t>
      </w:r>
      <w:r>
        <w:rPr>
          <w:lang w:val="en-US"/>
        </w:rPr>
        <w:tab/>
        <w:t>discussion</w:t>
      </w:r>
      <w:r>
        <w:rPr>
          <w:lang w:val="en-US"/>
        </w:rPr>
        <w:tab/>
        <w:t>Rel-19</w:t>
      </w:r>
      <w:r>
        <w:rPr>
          <w:lang w:val="en-US"/>
        </w:rPr>
        <w:tab/>
        <w:t>NR_Mob_Ph4-Core</w:t>
      </w:r>
    </w:p>
    <w:p w14:paraId="31BB7E71" w14:textId="77777777" w:rsidR="00CC516B" w:rsidRPr="002F6179" w:rsidRDefault="00CC516B" w:rsidP="00CC516B">
      <w:pPr>
        <w:pStyle w:val="Doc-text2"/>
        <w:tabs>
          <w:tab w:val="clear" w:pos="1622"/>
        </w:tabs>
        <w:rPr>
          <w:lang w:val="en-US"/>
        </w:rPr>
      </w:pPr>
      <w:r w:rsidRPr="002F6179">
        <w:rPr>
          <w:lang w:val="en-US"/>
        </w:rPr>
        <w:t>Proposal 3: [MAC-V02] For inter-CU LTM, a target cell specific CFRA resource pool could be provided by target gNB-DU to source gNB-DU, and the CFRA resource are assigned by S-DU in the LTM cell switch command MAC CE.</w:t>
      </w:r>
    </w:p>
    <w:p w14:paraId="00EE86CD" w14:textId="77777777" w:rsidR="00CC516B" w:rsidRDefault="00CC516B" w:rsidP="00CC516B">
      <w:pPr>
        <w:pStyle w:val="Doc-text2"/>
        <w:ind w:left="0" w:firstLine="0"/>
        <w:rPr>
          <w:lang w:val="en-US"/>
        </w:rPr>
      </w:pPr>
    </w:p>
    <w:p w14:paraId="59B62077" w14:textId="77777777" w:rsidR="00CC516B" w:rsidRDefault="00CC516B" w:rsidP="00CC516B">
      <w:pPr>
        <w:pStyle w:val="Doc-title"/>
        <w:rPr>
          <w:lang w:val="en-US"/>
        </w:rPr>
      </w:pPr>
      <w:r w:rsidRPr="00C96E13">
        <w:rPr>
          <w:lang w:val="en-US"/>
        </w:rPr>
        <w:t>R2-2507078</w:t>
      </w:r>
      <w:r>
        <w:rPr>
          <w:lang w:val="en-US"/>
        </w:rPr>
        <w:tab/>
        <w:t>Handling of MAC open issues on C(LTM)</w:t>
      </w:r>
      <w:r>
        <w:rPr>
          <w:lang w:val="en-US"/>
        </w:rPr>
        <w:tab/>
        <w:t>Samsung</w:t>
      </w:r>
      <w:r>
        <w:rPr>
          <w:lang w:val="en-US"/>
        </w:rPr>
        <w:tab/>
        <w:t>discussion</w:t>
      </w:r>
      <w:r>
        <w:rPr>
          <w:lang w:val="en-US"/>
        </w:rPr>
        <w:tab/>
        <w:t>Rel-19</w:t>
      </w:r>
      <w:r>
        <w:rPr>
          <w:lang w:val="en-US"/>
        </w:rPr>
        <w:tab/>
        <w:t>NR_Mob_Ph4-Core</w:t>
      </w:r>
    </w:p>
    <w:p w14:paraId="3B0865B3" w14:textId="77777777" w:rsidR="00CC516B" w:rsidRDefault="00CC516B" w:rsidP="00CC516B">
      <w:pPr>
        <w:pStyle w:val="Doc-text2"/>
        <w:rPr>
          <w:lang w:val="en-US"/>
        </w:rPr>
      </w:pPr>
      <w:r w:rsidRPr="008A2599">
        <w:rPr>
          <w:lang w:val="en-US"/>
        </w:rPr>
        <w:t>Proposal 2: No need to discuss and specify anything in R19 for MAC-V02.</w:t>
      </w:r>
    </w:p>
    <w:p w14:paraId="4C325B9E" w14:textId="77777777" w:rsidR="00CC516B" w:rsidRDefault="00CC516B" w:rsidP="00CC516B">
      <w:pPr>
        <w:pStyle w:val="Doc-text2"/>
        <w:rPr>
          <w:lang w:val="en-US"/>
        </w:rPr>
      </w:pPr>
    </w:p>
    <w:p w14:paraId="42F1A333" w14:textId="77777777" w:rsidR="00CC516B" w:rsidRDefault="00CC516B" w:rsidP="00CC516B">
      <w:pPr>
        <w:pStyle w:val="Doc-text2"/>
        <w:rPr>
          <w:lang w:val="en-US"/>
        </w:rPr>
      </w:pPr>
      <w:r>
        <w:rPr>
          <w:lang w:val="en-US"/>
        </w:rPr>
        <w:t>Discussion</w:t>
      </w:r>
    </w:p>
    <w:p w14:paraId="4B0EBD75" w14:textId="77777777" w:rsidR="00CC516B" w:rsidRDefault="00CC516B" w:rsidP="00CC516B">
      <w:pPr>
        <w:pStyle w:val="Doc-text2"/>
        <w:rPr>
          <w:lang w:val="en-US"/>
        </w:rPr>
      </w:pPr>
      <w:r>
        <w:rPr>
          <w:lang w:val="en-US"/>
        </w:rPr>
        <w:t>- Ericsson agree is fine with Samsung proposal. LG agree. CATT agrees.</w:t>
      </w:r>
    </w:p>
    <w:p w14:paraId="0F871ADB"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rPr>
          <w:lang w:val="en-US"/>
        </w:rPr>
      </w:pPr>
      <w:r>
        <w:rPr>
          <w:lang w:val="en-US"/>
        </w:rPr>
        <w:t>For MAC-V02 we do not specify any special handling, and we rely on what is already specified in Rel-18.</w:t>
      </w:r>
    </w:p>
    <w:p w14:paraId="4D1E05DF" w14:textId="77777777" w:rsidR="00CC516B" w:rsidRPr="00E6590E" w:rsidRDefault="00CC516B" w:rsidP="00CC516B">
      <w:pPr>
        <w:pStyle w:val="Agreement"/>
        <w:tabs>
          <w:tab w:val="clear" w:pos="1619"/>
          <w:tab w:val="clear" w:pos="9990"/>
          <w:tab w:val="num" w:pos="1800"/>
        </w:tabs>
        <w:overflowPunct/>
        <w:autoSpaceDE/>
        <w:autoSpaceDN/>
        <w:adjustRightInd/>
        <w:ind w:left="1800" w:hanging="360"/>
        <w:textAlignment w:val="auto"/>
        <w:rPr>
          <w:lang w:val="en-US"/>
        </w:rPr>
      </w:pPr>
      <w:r>
        <w:rPr>
          <w:lang w:val="en-US"/>
        </w:rPr>
        <w:t>MAC-V02 is closed</w:t>
      </w:r>
    </w:p>
    <w:p w14:paraId="13D40C56" w14:textId="77777777" w:rsidR="00CC516B" w:rsidRPr="00E6590E" w:rsidRDefault="00CC516B" w:rsidP="00CC516B">
      <w:pPr>
        <w:pStyle w:val="Doc-text2"/>
        <w:ind w:left="0" w:firstLine="0"/>
        <w:rPr>
          <w:lang w:val="en-US"/>
        </w:rPr>
      </w:pPr>
    </w:p>
    <w:p w14:paraId="48EA0E4B" w14:textId="77777777" w:rsidR="00CC516B" w:rsidRPr="008A2599" w:rsidRDefault="00CC516B" w:rsidP="00CC516B">
      <w:pPr>
        <w:pStyle w:val="Doc-text2"/>
        <w:ind w:left="0" w:firstLine="0"/>
        <w:rPr>
          <w:lang w:val="en-US"/>
        </w:rPr>
      </w:pPr>
    </w:p>
    <w:p w14:paraId="56331EEC" w14:textId="77777777" w:rsidR="00CC516B" w:rsidRDefault="00CC516B" w:rsidP="00CC516B">
      <w:pPr>
        <w:pStyle w:val="Doc-title"/>
        <w:rPr>
          <w:b/>
          <w:bCs/>
          <w:lang w:val="en-US"/>
        </w:rPr>
      </w:pPr>
      <w:r>
        <w:rPr>
          <w:b/>
          <w:bCs/>
          <w:lang w:val="en-US"/>
        </w:rPr>
        <w:t>3</w:t>
      </w:r>
      <w:r w:rsidRPr="00B51535">
        <w:rPr>
          <w:b/>
          <w:bCs/>
          <w:lang w:val="en-US"/>
        </w:rPr>
        <w:t>. MAC-V0</w:t>
      </w:r>
      <w:r>
        <w:rPr>
          <w:b/>
          <w:bCs/>
          <w:lang w:val="en-US"/>
        </w:rPr>
        <w:t xml:space="preserve">4 </w:t>
      </w:r>
      <w:r w:rsidRPr="008A2599">
        <w:rPr>
          <w:b/>
          <w:bCs/>
          <w:lang w:val="en-US"/>
        </w:rPr>
        <w:t>TA update of CLTM TAT</w:t>
      </w:r>
    </w:p>
    <w:p w14:paraId="02362F1C" w14:textId="77777777" w:rsidR="00CC516B" w:rsidRDefault="00CC516B" w:rsidP="00CC516B">
      <w:pPr>
        <w:pStyle w:val="Doc-title"/>
        <w:rPr>
          <w:lang w:val="en-US"/>
        </w:rPr>
      </w:pPr>
      <w:r w:rsidRPr="00C96E13">
        <w:rPr>
          <w:lang w:val="en-US"/>
        </w:rPr>
        <w:t>R2-2507014</w:t>
      </w:r>
      <w:r>
        <w:rPr>
          <w:lang w:val="en-US"/>
        </w:rPr>
        <w:tab/>
        <w:t>Discussion on MAC open issues for R19 mobility</w:t>
      </w:r>
      <w:r>
        <w:rPr>
          <w:lang w:val="en-US"/>
        </w:rPr>
        <w:tab/>
        <w:t>vivo</w:t>
      </w:r>
      <w:r>
        <w:rPr>
          <w:lang w:val="en-US"/>
        </w:rPr>
        <w:tab/>
        <w:t>discussion</w:t>
      </w:r>
      <w:r>
        <w:rPr>
          <w:lang w:val="en-US"/>
        </w:rPr>
        <w:tab/>
        <w:t>Rel-19</w:t>
      </w:r>
      <w:r>
        <w:rPr>
          <w:lang w:val="en-US"/>
        </w:rPr>
        <w:tab/>
        <w:t>NR_Mob_Ph4-Core</w:t>
      </w:r>
    </w:p>
    <w:p w14:paraId="73BA03CF" w14:textId="77777777" w:rsidR="00CC516B" w:rsidRDefault="00CC516B" w:rsidP="00CC516B">
      <w:pPr>
        <w:pStyle w:val="Doc-text2"/>
        <w:rPr>
          <w:lang w:val="en-US"/>
        </w:rPr>
      </w:pPr>
      <w:r w:rsidRPr="00874A75">
        <w:rPr>
          <w:lang w:val="en-US"/>
        </w:rPr>
        <w:t>Proposal 7: [MAC-V04] Upon receiving an LTM Cell switch Command MAC CE with valid TA, UE shall store the TA value for the target cell and start or restart the CLTM TAT of the target cell.</w:t>
      </w:r>
    </w:p>
    <w:p w14:paraId="423116B6" w14:textId="77777777" w:rsidR="00CC516B" w:rsidRDefault="00CC516B" w:rsidP="00CC516B">
      <w:pPr>
        <w:pStyle w:val="Doc-text2"/>
        <w:rPr>
          <w:lang w:val="en-US"/>
        </w:rPr>
      </w:pPr>
    </w:p>
    <w:p w14:paraId="70410DEB" w14:textId="77777777" w:rsidR="00CC516B" w:rsidRDefault="00CC516B" w:rsidP="00CC516B">
      <w:pPr>
        <w:pStyle w:val="Doc-title"/>
        <w:rPr>
          <w:lang w:val="en-US"/>
        </w:rPr>
      </w:pPr>
      <w:r w:rsidRPr="00C96E13">
        <w:rPr>
          <w:lang w:val="en-US"/>
        </w:rPr>
        <w:t>R2-2507573</w:t>
      </w:r>
      <w:r>
        <w:rPr>
          <w:lang w:val="en-US"/>
        </w:rPr>
        <w:tab/>
        <w:t>User Plane issues for CLTM and event triggered L1 MR</w:t>
      </w:r>
      <w:r>
        <w:rPr>
          <w:lang w:val="en-US"/>
        </w:rPr>
        <w:tab/>
        <w:t>Sharp</w:t>
      </w:r>
      <w:r>
        <w:rPr>
          <w:lang w:val="en-US"/>
        </w:rPr>
        <w:tab/>
        <w:t>discussion</w:t>
      </w:r>
      <w:r>
        <w:rPr>
          <w:lang w:val="en-US"/>
        </w:rPr>
        <w:tab/>
        <w:t>Rel-19</w:t>
      </w:r>
      <w:r>
        <w:rPr>
          <w:lang w:val="en-US"/>
        </w:rPr>
        <w:tab/>
        <w:t>NR_Mob_Ph4-Core</w:t>
      </w:r>
    </w:p>
    <w:p w14:paraId="0ABFED5B" w14:textId="77777777" w:rsidR="00CC516B" w:rsidRDefault="00CC516B" w:rsidP="00CC516B">
      <w:pPr>
        <w:pStyle w:val="Doc-text2"/>
        <w:rPr>
          <w:lang w:val="en-US"/>
        </w:rPr>
      </w:pPr>
      <w:r w:rsidRPr="00874A75">
        <w:rPr>
          <w:lang w:val="en-US"/>
        </w:rPr>
        <w:t>Proposal 5</w:t>
      </w:r>
      <w:r>
        <w:rPr>
          <w:lang w:val="en-US"/>
        </w:rPr>
        <w:t>:</w:t>
      </w:r>
      <w:r w:rsidRPr="00874A75">
        <w:rPr>
          <w:lang w:val="en-US"/>
        </w:rPr>
        <w:t xml:space="preserve"> (MAC-V04) When the UE receives LTM cell switch command including a TA value and this command indicate one LTM candidate cell, the UE does NOT maintain this TA value as a TA value for a candidate cell and does NOT start associated TAT for CLTM.</w:t>
      </w:r>
    </w:p>
    <w:p w14:paraId="00016EA4" w14:textId="77777777" w:rsidR="00CC516B" w:rsidRDefault="00CC516B" w:rsidP="00CC516B">
      <w:pPr>
        <w:pStyle w:val="Doc-text2"/>
        <w:rPr>
          <w:lang w:val="en-US"/>
        </w:rPr>
      </w:pPr>
    </w:p>
    <w:p w14:paraId="51FE2DFE" w14:textId="77777777" w:rsidR="00CC516B" w:rsidRDefault="00CC516B" w:rsidP="00CC516B">
      <w:pPr>
        <w:pStyle w:val="Doc-text2"/>
        <w:rPr>
          <w:lang w:val="en-US"/>
        </w:rPr>
      </w:pPr>
      <w:r>
        <w:rPr>
          <w:lang w:val="en-US"/>
        </w:rPr>
        <w:t>Discussion</w:t>
      </w:r>
    </w:p>
    <w:p w14:paraId="1F374DC2" w14:textId="77777777" w:rsidR="00CC516B" w:rsidRDefault="00CC516B" w:rsidP="00CC516B">
      <w:pPr>
        <w:pStyle w:val="Doc-text2"/>
        <w:rPr>
          <w:lang w:val="en-US"/>
        </w:rPr>
      </w:pPr>
      <w:r>
        <w:rPr>
          <w:lang w:val="en-US"/>
        </w:rPr>
        <w:t>- Xiaomi supports vivo proposal. Nokia, MTK are also fine.</w:t>
      </w:r>
    </w:p>
    <w:p w14:paraId="27AEBCB5" w14:textId="77777777" w:rsidR="00CC516B" w:rsidRDefault="00CC516B" w:rsidP="00CC516B">
      <w:pPr>
        <w:pStyle w:val="Doc-text2"/>
        <w:rPr>
          <w:lang w:val="en-US"/>
        </w:rPr>
      </w:pPr>
      <w:r>
        <w:rPr>
          <w:lang w:val="en-US"/>
        </w:rPr>
        <w:t>- Oppo support sharp proposal.</w:t>
      </w:r>
    </w:p>
    <w:p w14:paraId="758A2C30" w14:textId="77777777" w:rsidR="00CC516B" w:rsidRDefault="00CC516B" w:rsidP="00CC516B">
      <w:pPr>
        <w:pStyle w:val="Doc-text2"/>
        <w:rPr>
          <w:lang w:val="en-US"/>
        </w:rPr>
      </w:pPr>
      <w:r>
        <w:rPr>
          <w:lang w:val="en-US"/>
        </w:rPr>
        <w:t>- LG things vivo proposal is just an optimization</w:t>
      </w:r>
    </w:p>
    <w:p w14:paraId="50CE35BB" w14:textId="77777777" w:rsidR="00CC516B" w:rsidRDefault="00CC516B" w:rsidP="00CC516B">
      <w:pPr>
        <w:pStyle w:val="Doc-text2"/>
        <w:rPr>
          <w:lang w:val="en-US"/>
        </w:rPr>
      </w:pPr>
      <w:r>
        <w:rPr>
          <w:lang w:val="en-US"/>
        </w:rPr>
        <w:t>- ZTE thinks this if we maintain TAT for candidate than UE needs to maintain 2 TATs</w:t>
      </w:r>
    </w:p>
    <w:p w14:paraId="11F0305C" w14:textId="77777777" w:rsidR="00CC516B" w:rsidRDefault="00CC516B" w:rsidP="00CC516B">
      <w:pPr>
        <w:pStyle w:val="Doc-text2"/>
        <w:rPr>
          <w:lang w:val="en-US"/>
        </w:rPr>
      </w:pPr>
      <w:r>
        <w:rPr>
          <w:lang w:val="en-US"/>
        </w:rPr>
        <w:t>- Huawei thinks vivo proposal may create issue if not many TAs are supported</w:t>
      </w:r>
    </w:p>
    <w:p w14:paraId="467C02B4" w14:textId="77777777" w:rsidR="00CC516B" w:rsidRDefault="00CC516B" w:rsidP="00CC516B">
      <w:pPr>
        <w:pStyle w:val="Doc-text2"/>
        <w:rPr>
          <w:lang w:val="en-US"/>
        </w:rPr>
      </w:pPr>
      <w:r>
        <w:rPr>
          <w:lang w:val="en-US"/>
        </w:rPr>
        <w:t>- Samsung has similar view as LG. CATT is also fine</w:t>
      </w:r>
    </w:p>
    <w:p w14:paraId="1E807F98" w14:textId="77777777" w:rsidR="00CC516B" w:rsidRDefault="00CC516B" w:rsidP="00CC516B">
      <w:pPr>
        <w:pStyle w:val="Doc-text2"/>
        <w:rPr>
          <w:lang w:val="en-US"/>
        </w:rPr>
      </w:pPr>
      <w:r>
        <w:rPr>
          <w:lang w:val="en-US"/>
        </w:rPr>
        <w:t>- Ericsson has no strong view but agree with Huawei and the others.</w:t>
      </w:r>
    </w:p>
    <w:p w14:paraId="42ABB9A5"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rPr>
          <w:lang w:val="en-US"/>
        </w:rPr>
      </w:pPr>
      <w:r>
        <w:rPr>
          <w:lang w:val="en-US"/>
        </w:rPr>
        <w:t>If network wants the UE to store the TA in the LTM cell switch command for a CLTM candidate cell, the TA MAC CE (for CLTM) can be sent from the target after the LTM cell switch procedure is completed.</w:t>
      </w:r>
    </w:p>
    <w:p w14:paraId="50FDB719" w14:textId="77777777" w:rsidR="00CC516B" w:rsidRPr="00E6590E" w:rsidRDefault="00CC516B" w:rsidP="00CC516B">
      <w:pPr>
        <w:pStyle w:val="Agreement"/>
        <w:tabs>
          <w:tab w:val="clear" w:pos="1619"/>
          <w:tab w:val="clear" w:pos="9990"/>
          <w:tab w:val="num" w:pos="1800"/>
        </w:tabs>
        <w:overflowPunct/>
        <w:autoSpaceDE/>
        <w:autoSpaceDN/>
        <w:adjustRightInd/>
        <w:ind w:left="1800" w:hanging="360"/>
        <w:textAlignment w:val="auto"/>
        <w:rPr>
          <w:lang w:val="en-US"/>
        </w:rPr>
      </w:pPr>
      <w:r>
        <w:rPr>
          <w:lang w:val="en-US"/>
        </w:rPr>
        <w:t>MAC-V04 is closed</w:t>
      </w:r>
    </w:p>
    <w:p w14:paraId="306610DA" w14:textId="77777777" w:rsidR="00CC516B" w:rsidRPr="00E6590E" w:rsidRDefault="00CC516B" w:rsidP="00CC516B">
      <w:pPr>
        <w:pStyle w:val="Doc-text2"/>
        <w:rPr>
          <w:lang w:val="en-US"/>
        </w:rPr>
      </w:pPr>
    </w:p>
    <w:p w14:paraId="56A13BB5" w14:textId="77777777" w:rsidR="00CC516B" w:rsidRDefault="00CC516B" w:rsidP="00CC516B">
      <w:pPr>
        <w:pStyle w:val="Doc-text2"/>
        <w:rPr>
          <w:lang w:val="en-US"/>
        </w:rPr>
      </w:pPr>
    </w:p>
    <w:p w14:paraId="027C77A8" w14:textId="77777777" w:rsidR="00CC516B" w:rsidRDefault="00CC516B" w:rsidP="00CC516B">
      <w:pPr>
        <w:pStyle w:val="Doc-title"/>
        <w:rPr>
          <w:b/>
          <w:bCs/>
          <w:lang w:val="en-US"/>
        </w:rPr>
      </w:pPr>
      <w:r>
        <w:rPr>
          <w:b/>
          <w:bCs/>
          <w:lang w:val="en-US"/>
        </w:rPr>
        <w:t>4</w:t>
      </w:r>
      <w:r w:rsidRPr="00B51535">
        <w:rPr>
          <w:b/>
          <w:bCs/>
          <w:lang w:val="en-US"/>
        </w:rPr>
        <w:t>. MAC-</w:t>
      </w:r>
      <w:r>
        <w:rPr>
          <w:b/>
          <w:bCs/>
          <w:lang w:val="en-US"/>
        </w:rPr>
        <w:t>O03 Handling of TA when CLTM candidate is released (TA in LTM CSC MAC CE)</w:t>
      </w:r>
    </w:p>
    <w:p w14:paraId="7C0726E5" w14:textId="77777777" w:rsidR="00CC516B" w:rsidRDefault="00CC516B" w:rsidP="00CC516B">
      <w:pPr>
        <w:pStyle w:val="Doc-title"/>
        <w:rPr>
          <w:lang w:val="en-US"/>
        </w:rPr>
      </w:pPr>
      <w:r w:rsidRPr="00C96E13">
        <w:rPr>
          <w:lang w:val="en-US"/>
        </w:rPr>
        <w:t>R2-2507094</w:t>
      </w:r>
      <w:r>
        <w:rPr>
          <w:lang w:val="en-US"/>
        </w:rPr>
        <w:tab/>
        <w:t>MAC open issues for R19 mobility</w:t>
      </w:r>
      <w:r>
        <w:rPr>
          <w:lang w:val="en-US"/>
        </w:rPr>
        <w:tab/>
        <w:t>OPPO</w:t>
      </w:r>
      <w:r>
        <w:rPr>
          <w:lang w:val="en-US"/>
        </w:rPr>
        <w:tab/>
        <w:t>discussion</w:t>
      </w:r>
      <w:r>
        <w:rPr>
          <w:lang w:val="en-US"/>
        </w:rPr>
        <w:tab/>
        <w:t>Rel-19</w:t>
      </w:r>
      <w:r>
        <w:rPr>
          <w:lang w:val="en-US"/>
        </w:rPr>
        <w:tab/>
        <w:t>NR_Mob_Ph4-Core</w:t>
      </w:r>
    </w:p>
    <w:p w14:paraId="396C083E" w14:textId="77777777" w:rsidR="00CC516B" w:rsidRDefault="00CC516B" w:rsidP="00CC516B">
      <w:pPr>
        <w:pStyle w:val="Doc-text2"/>
        <w:rPr>
          <w:lang w:val="en-US"/>
        </w:rPr>
      </w:pPr>
      <w:r w:rsidRPr="00874A75">
        <w:rPr>
          <w:lang w:val="en-US"/>
        </w:rPr>
        <w:t>Proposal 3</w:t>
      </w:r>
      <w:r>
        <w:rPr>
          <w:lang w:val="en-US"/>
        </w:rPr>
        <w:t xml:space="preserve">: </w:t>
      </w:r>
      <w:r w:rsidRPr="00874A75">
        <w:rPr>
          <w:lang w:val="en-US"/>
        </w:rPr>
        <w:t>Upon release of the CLTM execution condition, the UE stops CLTM TAT if running even if the corresponding LTM candidate configuration is kept.</w:t>
      </w:r>
    </w:p>
    <w:p w14:paraId="00851668" w14:textId="77777777" w:rsidR="00CC516B" w:rsidRPr="00874A75" w:rsidRDefault="00CC516B" w:rsidP="00CC516B">
      <w:pPr>
        <w:pStyle w:val="Doc-text2"/>
        <w:rPr>
          <w:lang w:val="en-US"/>
        </w:rPr>
      </w:pPr>
    </w:p>
    <w:p w14:paraId="0CB94C21" w14:textId="77777777" w:rsidR="00CC516B" w:rsidRDefault="00CC516B" w:rsidP="00CC516B">
      <w:pPr>
        <w:pStyle w:val="Doc-title"/>
        <w:rPr>
          <w:lang w:val="en-US"/>
        </w:rPr>
      </w:pPr>
      <w:r w:rsidRPr="00C96E13">
        <w:rPr>
          <w:lang w:val="en-US"/>
        </w:rPr>
        <w:t>R2-2507457</w:t>
      </w:r>
      <w:r>
        <w:rPr>
          <w:lang w:val="en-US"/>
        </w:rPr>
        <w:tab/>
        <w:t>Discussion on remaining User Plane issues</w:t>
      </w:r>
      <w:r>
        <w:rPr>
          <w:lang w:val="en-US"/>
        </w:rPr>
        <w:tab/>
        <w:t>Ericsson</w:t>
      </w:r>
      <w:r>
        <w:rPr>
          <w:lang w:val="en-US"/>
        </w:rPr>
        <w:tab/>
        <w:t>discussion</w:t>
      </w:r>
      <w:r>
        <w:rPr>
          <w:lang w:val="en-US"/>
        </w:rPr>
        <w:tab/>
        <w:t>Rel-19</w:t>
      </w:r>
      <w:r>
        <w:rPr>
          <w:lang w:val="en-US"/>
        </w:rPr>
        <w:tab/>
        <w:t>NR_Mob_Ph4-Core</w:t>
      </w:r>
    </w:p>
    <w:p w14:paraId="3BAA583E" w14:textId="77777777" w:rsidR="00CC516B" w:rsidRDefault="00CC516B" w:rsidP="00CC516B">
      <w:pPr>
        <w:pStyle w:val="Doc-text2"/>
        <w:rPr>
          <w:lang w:val="en-US"/>
        </w:rPr>
      </w:pPr>
      <w:r w:rsidRPr="00874A75">
        <w:rPr>
          <w:lang w:val="en-US"/>
        </w:rPr>
        <w:t>Proposal 7</w:t>
      </w:r>
      <w:r>
        <w:rPr>
          <w:lang w:val="en-US"/>
        </w:rPr>
        <w:t xml:space="preserve">: </w:t>
      </w:r>
      <w:r w:rsidRPr="00874A75">
        <w:rPr>
          <w:lang w:val="en-US"/>
        </w:rPr>
        <w:t>(MAC-O03) The UE keeps any TA validity timer for an LTM candidate which has its execution conditions removed.</w:t>
      </w:r>
    </w:p>
    <w:p w14:paraId="11082818" w14:textId="77777777" w:rsidR="00CC516B" w:rsidRDefault="00CC516B" w:rsidP="00CC516B">
      <w:pPr>
        <w:pStyle w:val="Doc-text2"/>
        <w:rPr>
          <w:lang w:val="en-US"/>
        </w:rPr>
      </w:pPr>
    </w:p>
    <w:p w14:paraId="00F6C92F" w14:textId="77777777" w:rsidR="00CC516B" w:rsidRDefault="00CC516B" w:rsidP="00CC516B">
      <w:pPr>
        <w:pStyle w:val="Doc-text2"/>
        <w:rPr>
          <w:lang w:val="en-US"/>
        </w:rPr>
      </w:pPr>
      <w:r>
        <w:rPr>
          <w:lang w:val="en-US"/>
        </w:rPr>
        <w:t>Discussion</w:t>
      </w:r>
    </w:p>
    <w:p w14:paraId="1690C6DA" w14:textId="77777777" w:rsidR="00CC516B" w:rsidRDefault="00CC516B" w:rsidP="00CC516B">
      <w:pPr>
        <w:pStyle w:val="Doc-text2"/>
        <w:rPr>
          <w:lang w:val="en-US"/>
        </w:rPr>
      </w:pPr>
      <w:r>
        <w:rPr>
          <w:lang w:val="en-US"/>
        </w:rPr>
        <w:t>- Samsung supports Oppo proposal.</w:t>
      </w:r>
    </w:p>
    <w:p w14:paraId="4B294434" w14:textId="77777777" w:rsidR="00CC516B" w:rsidRDefault="00CC516B" w:rsidP="00CC516B">
      <w:pPr>
        <w:pStyle w:val="Doc-text2"/>
        <w:rPr>
          <w:lang w:val="en-US"/>
        </w:rPr>
      </w:pPr>
      <w:r>
        <w:rPr>
          <w:lang w:val="en-US"/>
        </w:rPr>
        <w:t>- Nokia thinks that we don’t need to specify anything. But if we specify something then Oppo proposal is fine.</w:t>
      </w:r>
    </w:p>
    <w:p w14:paraId="092A6E46"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rPr>
          <w:lang w:val="en-US"/>
        </w:rPr>
      </w:pPr>
      <w:r w:rsidRPr="00874A75">
        <w:rPr>
          <w:lang w:val="en-US"/>
        </w:rPr>
        <w:t>Upon release of the CLTM execution condition, the UE stops CLTM TAT if running even if the corresponding LTM candidate configuration is kept</w:t>
      </w:r>
      <w:r>
        <w:rPr>
          <w:lang w:val="en-US"/>
        </w:rPr>
        <w:t>.</w:t>
      </w:r>
    </w:p>
    <w:p w14:paraId="3BD53A76" w14:textId="77777777" w:rsidR="00CC516B" w:rsidRPr="000324DD" w:rsidRDefault="00CC516B" w:rsidP="00CC516B">
      <w:pPr>
        <w:pStyle w:val="Agreement"/>
        <w:tabs>
          <w:tab w:val="clear" w:pos="1619"/>
          <w:tab w:val="clear" w:pos="9990"/>
          <w:tab w:val="num" w:pos="1800"/>
        </w:tabs>
        <w:overflowPunct/>
        <w:autoSpaceDE/>
        <w:autoSpaceDN/>
        <w:adjustRightInd/>
        <w:ind w:left="1800" w:hanging="360"/>
        <w:textAlignment w:val="auto"/>
        <w:rPr>
          <w:lang w:val="en-US"/>
        </w:rPr>
      </w:pPr>
      <w:r>
        <w:rPr>
          <w:lang w:val="en-US"/>
        </w:rPr>
        <w:t>MAC-O03 is closed</w:t>
      </w:r>
    </w:p>
    <w:p w14:paraId="7E30A232" w14:textId="77777777" w:rsidR="00CC516B" w:rsidRPr="00E6590E" w:rsidRDefault="00CC516B" w:rsidP="00CC516B">
      <w:pPr>
        <w:pStyle w:val="Doc-text2"/>
        <w:rPr>
          <w:lang w:val="en-US"/>
        </w:rPr>
      </w:pPr>
    </w:p>
    <w:p w14:paraId="2ACB567F" w14:textId="77777777" w:rsidR="00CC516B" w:rsidRPr="008A2599" w:rsidRDefault="00CC516B" w:rsidP="00CC516B">
      <w:pPr>
        <w:pStyle w:val="Doc-text2"/>
        <w:ind w:left="0" w:firstLine="0"/>
        <w:rPr>
          <w:lang w:val="en-US"/>
        </w:rPr>
      </w:pPr>
    </w:p>
    <w:p w14:paraId="55C20334" w14:textId="77777777" w:rsidR="00CC516B" w:rsidRDefault="00CC516B" w:rsidP="00CC516B">
      <w:pPr>
        <w:pStyle w:val="Doc-title"/>
        <w:rPr>
          <w:b/>
          <w:bCs/>
          <w:lang w:val="en-US"/>
        </w:rPr>
      </w:pPr>
      <w:r>
        <w:rPr>
          <w:b/>
          <w:bCs/>
          <w:lang w:val="en-US"/>
        </w:rPr>
        <w:t>5</w:t>
      </w:r>
      <w:r w:rsidRPr="00B51535">
        <w:rPr>
          <w:b/>
          <w:bCs/>
          <w:lang w:val="en-US"/>
        </w:rPr>
        <w:t xml:space="preserve">. </w:t>
      </w:r>
      <w:r w:rsidRPr="00874A75">
        <w:rPr>
          <w:b/>
          <w:bCs/>
          <w:lang w:val="en-US"/>
        </w:rPr>
        <w:t>MAC-V05/MAC-K01/MAC-N0</w:t>
      </w:r>
      <w:r>
        <w:rPr>
          <w:b/>
          <w:bCs/>
          <w:lang w:val="en-US"/>
        </w:rPr>
        <w:t>1 Handling of TA when CLTM candidate is released (TA in RAR and TA MAC CE)</w:t>
      </w:r>
    </w:p>
    <w:p w14:paraId="0F01BD28" w14:textId="77777777" w:rsidR="00CC516B" w:rsidRDefault="00CC516B" w:rsidP="00CC516B">
      <w:pPr>
        <w:pStyle w:val="Doc-title"/>
        <w:rPr>
          <w:lang w:val="en-US"/>
        </w:rPr>
      </w:pPr>
      <w:r w:rsidRPr="00C96E13">
        <w:rPr>
          <w:lang w:val="en-US"/>
        </w:rPr>
        <w:t>R2-2507014</w:t>
      </w:r>
      <w:r>
        <w:rPr>
          <w:lang w:val="en-US"/>
        </w:rPr>
        <w:tab/>
        <w:t>Discussion on MAC open issues for R19 mobility</w:t>
      </w:r>
      <w:r>
        <w:rPr>
          <w:lang w:val="en-US"/>
        </w:rPr>
        <w:tab/>
        <w:t>vivo</w:t>
      </w:r>
      <w:r>
        <w:rPr>
          <w:lang w:val="en-US"/>
        </w:rPr>
        <w:tab/>
        <w:t>discussion</w:t>
      </w:r>
      <w:r>
        <w:rPr>
          <w:lang w:val="en-US"/>
        </w:rPr>
        <w:tab/>
        <w:t>Rel-19</w:t>
      </w:r>
      <w:r>
        <w:rPr>
          <w:lang w:val="en-US"/>
        </w:rPr>
        <w:tab/>
        <w:t>NR_Mob_Ph4-Core</w:t>
      </w:r>
    </w:p>
    <w:p w14:paraId="50C26426" w14:textId="77777777" w:rsidR="00CC516B" w:rsidRDefault="00CC516B" w:rsidP="00CC516B">
      <w:pPr>
        <w:pStyle w:val="Doc-text2"/>
        <w:rPr>
          <w:lang w:val="en-US"/>
        </w:rPr>
      </w:pPr>
      <w:r w:rsidRPr="00874A75">
        <w:rPr>
          <w:lang w:val="en-US"/>
        </w:rPr>
        <w:t>Proposal 8: [MAC-V05] Upon receiving an (Absolute) Timing Advance Command MAC CE or a RAR, UE shall store the TA value and start or restart the CLTM TAT of the candidate cell(s) that share the same PCI as the serving cell(s) of the TAG.</w:t>
      </w:r>
    </w:p>
    <w:p w14:paraId="4C88DD9F" w14:textId="77777777" w:rsidR="00CC516B" w:rsidRDefault="00CC516B" w:rsidP="00CC516B">
      <w:pPr>
        <w:pStyle w:val="Doc-text2"/>
        <w:rPr>
          <w:lang w:val="en-US"/>
        </w:rPr>
      </w:pPr>
    </w:p>
    <w:p w14:paraId="39AAF21B" w14:textId="77777777" w:rsidR="00CC516B" w:rsidRDefault="00CC516B" w:rsidP="00CC516B">
      <w:pPr>
        <w:pStyle w:val="Doc-title"/>
        <w:rPr>
          <w:lang w:val="en-US"/>
        </w:rPr>
      </w:pPr>
      <w:r w:rsidRPr="00C96E13">
        <w:rPr>
          <w:lang w:val="en-US"/>
        </w:rPr>
        <w:t>R2-2507573</w:t>
      </w:r>
      <w:r>
        <w:rPr>
          <w:lang w:val="en-US"/>
        </w:rPr>
        <w:tab/>
        <w:t>User Plane issues for CLTM and event triggered L1 MR</w:t>
      </w:r>
      <w:r>
        <w:rPr>
          <w:lang w:val="en-US"/>
        </w:rPr>
        <w:tab/>
        <w:t>Sharp</w:t>
      </w:r>
      <w:r>
        <w:rPr>
          <w:lang w:val="en-US"/>
        </w:rPr>
        <w:tab/>
        <w:t>discussion</w:t>
      </w:r>
      <w:r>
        <w:rPr>
          <w:lang w:val="en-US"/>
        </w:rPr>
        <w:tab/>
        <w:t>Rel-19</w:t>
      </w:r>
      <w:r>
        <w:rPr>
          <w:lang w:val="en-US"/>
        </w:rPr>
        <w:tab/>
        <w:t>NR_Mob_Ph4-Core</w:t>
      </w:r>
    </w:p>
    <w:p w14:paraId="6E16CB60" w14:textId="77777777" w:rsidR="00CC516B" w:rsidRDefault="00CC516B" w:rsidP="00CC516B">
      <w:pPr>
        <w:pStyle w:val="Doc-text2"/>
        <w:rPr>
          <w:lang w:val="en-US"/>
        </w:rPr>
      </w:pPr>
      <w:r w:rsidRPr="007B119D">
        <w:rPr>
          <w:lang w:val="en-US"/>
        </w:rPr>
        <w:t>Proposal 6. (MAC-V05, MAC-K01, MAC-N01) When the UE receives a TAC MAC CE for a serving cell, UE does NOT store a valid TA value for a CLTM candidate cell and update its CLTM TAT of the source cell for possible RACH-less CLTM back to the source cell.</w:t>
      </w:r>
    </w:p>
    <w:p w14:paraId="7B850C58" w14:textId="77777777" w:rsidR="00CC516B" w:rsidRDefault="00CC516B" w:rsidP="00CC516B">
      <w:pPr>
        <w:pStyle w:val="Doc-text2"/>
        <w:rPr>
          <w:lang w:val="en-US"/>
        </w:rPr>
      </w:pPr>
    </w:p>
    <w:p w14:paraId="3A379085" w14:textId="77777777" w:rsidR="00CC516B" w:rsidRDefault="00CC516B" w:rsidP="00CC516B">
      <w:pPr>
        <w:pStyle w:val="Doc-text2"/>
        <w:rPr>
          <w:lang w:val="en-US"/>
        </w:rPr>
      </w:pPr>
      <w:r>
        <w:rPr>
          <w:lang w:val="en-US"/>
        </w:rPr>
        <w:t>Discussion</w:t>
      </w:r>
    </w:p>
    <w:p w14:paraId="00AFFE3C" w14:textId="77777777" w:rsidR="00CC516B" w:rsidRDefault="00CC516B" w:rsidP="00CC516B">
      <w:pPr>
        <w:pStyle w:val="Doc-text2"/>
        <w:rPr>
          <w:lang w:val="en-US"/>
        </w:rPr>
      </w:pPr>
      <w:r>
        <w:rPr>
          <w:lang w:val="en-US"/>
        </w:rPr>
        <w:t>- Samsung think that since the UE releases the TA then this RILs are not an issue anymore.</w:t>
      </w:r>
    </w:p>
    <w:p w14:paraId="7AB8F4F2"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rPr>
          <w:bCs/>
          <w:lang w:val="en-US"/>
        </w:rPr>
      </w:pPr>
      <w:r>
        <w:rPr>
          <w:lang w:val="en-US"/>
        </w:rPr>
        <w:t xml:space="preserve">For issues </w:t>
      </w:r>
      <w:r w:rsidRPr="00874A75">
        <w:rPr>
          <w:bCs/>
          <w:lang w:val="en-US"/>
        </w:rPr>
        <w:t>MAC-V05/MAC-K01/MAC-N0</w:t>
      </w:r>
      <w:r>
        <w:rPr>
          <w:bCs/>
          <w:lang w:val="en-US"/>
        </w:rPr>
        <w:t>1 we do not any enhancements.</w:t>
      </w:r>
    </w:p>
    <w:p w14:paraId="2499EE1D" w14:textId="77777777" w:rsidR="00CC516B" w:rsidRPr="00E6590E" w:rsidRDefault="00CC516B" w:rsidP="00CC516B">
      <w:pPr>
        <w:pStyle w:val="Agreement"/>
        <w:tabs>
          <w:tab w:val="clear" w:pos="1619"/>
          <w:tab w:val="clear" w:pos="9990"/>
          <w:tab w:val="num" w:pos="1800"/>
        </w:tabs>
        <w:overflowPunct/>
        <w:autoSpaceDE/>
        <w:autoSpaceDN/>
        <w:adjustRightInd/>
        <w:ind w:left="1800" w:hanging="360"/>
        <w:textAlignment w:val="auto"/>
        <w:rPr>
          <w:lang w:val="en-US"/>
        </w:rPr>
      </w:pPr>
      <w:r w:rsidRPr="00874A75">
        <w:rPr>
          <w:bCs/>
          <w:lang w:val="en-US"/>
        </w:rPr>
        <w:t>MAC-V05/MAC-K01/MAC-N0</w:t>
      </w:r>
      <w:r>
        <w:rPr>
          <w:bCs/>
          <w:lang w:val="en-US"/>
        </w:rPr>
        <w:t xml:space="preserve">1 </w:t>
      </w:r>
      <w:r>
        <w:rPr>
          <w:lang w:val="en-US"/>
        </w:rPr>
        <w:t>are closed</w:t>
      </w:r>
    </w:p>
    <w:p w14:paraId="405099D7" w14:textId="77777777" w:rsidR="00CC516B" w:rsidRPr="00E6590E" w:rsidRDefault="00CC516B" w:rsidP="00CC516B">
      <w:pPr>
        <w:pStyle w:val="Doc-text2"/>
        <w:rPr>
          <w:lang w:val="en-US"/>
        </w:rPr>
      </w:pPr>
    </w:p>
    <w:p w14:paraId="6F2A95A2" w14:textId="77777777" w:rsidR="00CC516B" w:rsidRDefault="00CC516B" w:rsidP="00CC516B">
      <w:pPr>
        <w:pStyle w:val="Doc-text2"/>
        <w:ind w:left="0" w:firstLine="0"/>
        <w:rPr>
          <w:lang w:val="en-US"/>
        </w:rPr>
      </w:pPr>
    </w:p>
    <w:p w14:paraId="4FBB6176" w14:textId="77777777" w:rsidR="00CC516B" w:rsidRDefault="00CC516B" w:rsidP="00CC516B">
      <w:pPr>
        <w:pStyle w:val="Doc-title"/>
        <w:rPr>
          <w:b/>
          <w:bCs/>
          <w:lang w:val="en-US"/>
        </w:rPr>
      </w:pPr>
      <w:r>
        <w:rPr>
          <w:b/>
          <w:bCs/>
          <w:lang w:val="en-US"/>
        </w:rPr>
        <w:t>6</w:t>
      </w:r>
      <w:r w:rsidRPr="00B51535">
        <w:rPr>
          <w:b/>
          <w:bCs/>
          <w:lang w:val="en-US"/>
        </w:rPr>
        <w:t xml:space="preserve">. </w:t>
      </w:r>
      <w:r w:rsidRPr="00874A75">
        <w:rPr>
          <w:b/>
          <w:bCs/>
          <w:lang w:val="en-US"/>
        </w:rPr>
        <w:t>MAC-</w:t>
      </w:r>
      <w:r>
        <w:rPr>
          <w:b/>
          <w:bCs/>
          <w:lang w:val="en-US"/>
        </w:rPr>
        <w:t xml:space="preserve">F02 </w:t>
      </w:r>
      <w:r w:rsidRPr="00F67F6C">
        <w:rPr>
          <w:b/>
          <w:bCs/>
          <w:lang w:val="en-US"/>
        </w:rPr>
        <w:t>Threshold for beam selection</w:t>
      </w:r>
    </w:p>
    <w:p w14:paraId="6296BE36" w14:textId="77777777" w:rsidR="00CC516B" w:rsidRDefault="00CC516B" w:rsidP="00CC516B">
      <w:pPr>
        <w:pStyle w:val="Doc-title"/>
        <w:rPr>
          <w:lang w:val="en-US"/>
        </w:rPr>
      </w:pPr>
      <w:r w:rsidRPr="00C96E13">
        <w:rPr>
          <w:lang w:val="en-US"/>
        </w:rPr>
        <w:t>R2-2507190</w:t>
      </w:r>
      <w:r>
        <w:rPr>
          <w:lang w:val="en-US"/>
        </w:rPr>
        <w:tab/>
        <w:t>[MAC-F02] Threshold for beam selection</w:t>
      </w:r>
      <w:r>
        <w:rPr>
          <w:lang w:val="en-US"/>
        </w:rPr>
        <w:tab/>
        <w:t>Ofinno</w:t>
      </w:r>
      <w:r>
        <w:rPr>
          <w:lang w:val="en-US"/>
        </w:rPr>
        <w:tab/>
        <w:t>discussion</w:t>
      </w:r>
      <w:r>
        <w:rPr>
          <w:lang w:val="en-US"/>
        </w:rPr>
        <w:tab/>
        <w:t>Rel-19</w:t>
      </w:r>
      <w:r>
        <w:rPr>
          <w:lang w:val="en-US"/>
        </w:rPr>
        <w:tab/>
        <w:t>NR_Mob_Ph4</w:t>
      </w:r>
    </w:p>
    <w:p w14:paraId="4C0C0F5C" w14:textId="77777777" w:rsidR="00CC516B" w:rsidRPr="007B119D" w:rsidRDefault="00CC516B" w:rsidP="00CC516B">
      <w:pPr>
        <w:pStyle w:val="Doc-text2"/>
        <w:rPr>
          <w:lang w:val="en-US"/>
        </w:rPr>
      </w:pPr>
      <w:r w:rsidRPr="007B119D">
        <w:rPr>
          <w:lang w:val="en-US"/>
        </w:rPr>
        <w:t>Proposal 1.</w:t>
      </w:r>
      <w:r w:rsidRPr="007B119D">
        <w:rPr>
          <w:lang w:val="en-US"/>
        </w:rPr>
        <w:tab/>
        <w:t>For beam selection for L3-based RACH-less CLTM based on a configured threshold, RAN2 to agree the configured threshold is one of:</w:t>
      </w:r>
    </w:p>
    <w:p w14:paraId="05B60BED" w14:textId="77777777" w:rsidR="00CC516B" w:rsidRPr="007B119D" w:rsidRDefault="00CC516B" w:rsidP="00CC516B">
      <w:pPr>
        <w:pStyle w:val="Doc-text2"/>
        <w:rPr>
          <w:lang w:val="en-US"/>
        </w:rPr>
      </w:pPr>
      <w:r w:rsidRPr="007B119D">
        <w:rPr>
          <w:lang w:val="en-US"/>
        </w:rPr>
        <w:t xml:space="preserve">ALT1: Reusing existing Rel-18 threshold (cg-RRC-RSRP-ThresholdSSB), according to TP1 for ALT1; </w:t>
      </w:r>
    </w:p>
    <w:p w14:paraId="33F42BDC" w14:textId="77777777" w:rsidR="00CC516B" w:rsidRDefault="00CC516B" w:rsidP="00CC516B">
      <w:pPr>
        <w:pStyle w:val="Doc-text2"/>
        <w:rPr>
          <w:lang w:val="en-US"/>
        </w:rPr>
      </w:pPr>
      <w:r w:rsidRPr="007B119D">
        <w:rPr>
          <w:lang w:val="en-US"/>
        </w:rPr>
        <w:t>ALT2: Introduce new Rel-19 threshold (cg-LTM-RSRP-ThresholdSSB), according to TP2 for ALT2.</w:t>
      </w:r>
    </w:p>
    <w:p w14:paraId="39436992" w14:textId="77777777" w:rsidR="00CC516B" w:rsidRDefault="00CC516B" w:rsidP="00CC516B">
      <w:pPr>
        <w:pStyle w:val="Doc-text2"/>
        <w:rPr>
          <w:lang w:val="en-US"/>
        </w:rPr>
      </w:pPr>
    </w:p>
    <w:p w14:paraId="6A35C6ED" w14:textId="77777777" w:rsidR="00CC516B" w:rsidRDefault="00CC516B" w:rsidP="00CC516B">
      <w:pPr>
        <w:pStyle w:val="Doc-text2"/>
        <w:rPr>
          <w:lang w:val="en-US"/>
        </w:rPr>
      </w:pPr>
      <w:r>
        <w:rPr>
          <w:lang w:val="en-US"/>
        </w:rPr>
        <w:t>Discussion</w:t>
      </w:r>
    </w:p>
    <w:p w14:paraId="2C1D577A" w14:textId="77777777" w:rsidR="00CC516B" w:rsidRDefault="00CC516B" w:rsidP="00CC516B">
      <w:pPr>
        <w:pStyle w:val="Doc-text2"/>
        <w:rPr>
          <w:lang w:val="en-US"/>
        </w:rPr>
      </w:pPr>
      <w:r>
        <w:rPr>
          <w:lang w:val="en-US"/>
        </w:rPr>
        <w:t>- Samsung prefer to re-use existing threshold. Xiaomi agrees.</w:t>
      </w:r>
    </w:p>
    <w:p w14:paraId="7CB1B3F1" w14:textId="77777777" w:rsidR="00CC516B" w:rsidRPr="00E6590E" w:rsidRDefault="00CC516B" w:rsidP="00CC516B">
      <w:pPr>
        <w:pStyle w:val="Agreement"/>
        <w:tabs>
          <w:tab w:val="clear" w:pos="1619"/>
          <w:tab w:val="clear" w:pos="9990"/>
          <w:tab w:val="num" w:pos="1800"/>
        </w:tabs>
        <w:overflowPunct/>
        <w:autoSpaceDE/>
        <w:autoSpaceDN/>
        <w:adjustRightInd/>
        <w:ind w:left="1800" w:hanging="360"/>
        <w:textAlignment w:val="auto"/>
        <w:rPr>
          <w:lang w:val="en-US"/>
        </w:rPr>
      </w:pPr>
      <w:r w:rsidRPr="007B119D">
        <w:rPr>
          <w:lang w:val="en-US"/>
        </w:rPr>
        <w:t>For beam selection for L3-based RACH-less CLTM based on a configured threshold</w:t>
      </w:r>
      <w:r>
        <w:rPr>
          <w:lang w:val="en-US"/>
        </w:rPr>
        <w:t xml:space="preserve">, the existing </w:t>
      </w:r>
      <w:r w:rsidRPr="007B119D">
        <w:rPr>
          <w:lang w:val="en-US"/>
        </w:rPr>
        <w:t>cg-RRC-RSRP-ThresholdSSB</w:t>
      </w:r>
      <w:r>
        <w:rPr>
          <w:lang w:val="en-US"/>
        </w:rPr>
        <w:t xml:space="preserve"> is re-used.</w:t>
      </w:r>
    </w:p>
    <w:p w14:paraId="48510F79" w14:textId="77777777" w:rsidR="00CC516B" w:rsidRDefault="00CC516B" w:rsidP="00CC516B">
      <w:pPr>
        <w:pStyle w:val="Agreement"/>
        <w:tabs>
          <w:tab w:val="clear" w:pos="1619"/>
          <w:tab w:val="clear" w:pos="9990"/>
          <w:tab w:val="num" w:pos="1800"/>
        </w:tabs>
        <w:overflowPunct/>
        <w:autoSpaceDE/>
        <w:autoSpaceDN/>
        <w:adjustRightInd/>
        <w:ind w:left="1800" w:hanging="360"/>
        <w:textAlignment w:val="auto"/>
        <w:rPr>
          <w:lang w:val="en-US"/>
        </w:rPr>
      </w:pPr>
      <w:r w:rsidRPr="00874A75">
        <w:rPr>
          <w:bCs/>
          <w:lang w:val="en-US"/>
        </w:rPr>
        <w:t>MAC-</w:t>
      </w:r>
      <w:r>
        <w:rPr>
          <w:bCs/>
          <w:lang w:val="en-US"/>
        </w:rPr>
        <w:t xml:space="preserve">F02 </w:t>
      </w:r>
      <w:r>
        <w:rPr>
          <w:lang w:val="en-US"/>
        </w:rPr>
        <w:t>is closed</w:t>
      </w:r>
    </w:p>
    <w:p w14:paraId="68CB7696" w14:textId="77777777" w:rsidR="00CC516B" w:rsidRDefault="00CC516B" w:rsidP="00CC516B">
      <w:pPr>
        <w:pStyle w:val="Doc-text2"/>
        <w:rPr>
          <w:lang w:val="en-US"/>
        </w:rPr>
      </w:pPr>
    </w:p>
    <w:p w14:paraId="60914C54" w14:textId="77777777" w:rsidR="00CC516B" w:rsidRDefault="00CC516B" w:rsidP="00CC516B">
      <w:pPr>
        <w:pStyle w:val="Doc-text2"/>
        <w:rPr>
          <w:lang w:val="en-US"/>
        </w:rPr>
      </w:pPr>
    </w:p>
    <w:p w14:paraId="412A2BAD"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b/>
          <w:bCs/>
          <w:lang w:val="en-US"/>
        </w:rPr>
      </w:pPr>
      <w:r w:rsidRPr="001E613E">
        <w:rPr>
          <w:b/>
          <w:bCs/>
          <w:lang w:val="en-US"/>
        </w:rPr>
        <w:t>Agreements</w:t>
      </w:r>
    </w:p>
    <w:p w14:paraId="09DA5AAD"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Pr>
          <w:lang w:val="en-US"/>
        </w:rPr>
        <w:t>-</w:t>
      </w:r>
      <w:r>
        <w:rPr>
          <w:lang w:val="en-US"/>
        </w:rPr>
        <w:tab/>
      </w:r>
      <w:r w:rsidRPr="001E613E">
        <w:rPr>
          <w:lang w:val="en-US"/>
        </w:rPr>
        <w:t>(MAC-V03) If an ltm-CSI-ReportConfig or an ltm-CSI-ResourceConfig associated with that ltm-CSI-ReportConfig is modified or removed, RRC layer should trigger MAC layer to remove the measurement reporting entry, stop the periodical reporting timer, and reset the associated information (e.g. timeToTrigger) for this ltm-CSI-ReportConfigId.</w:t>
      </w:r>
    </w:p>
    <w:p w14:paraId="18D5559F"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Pr>
          <w:lang w:val="en-US"/>
        </w:rPr>
        <w:t>-</w:t>
      </w:r>
      <w:r>
        <w:rPr>
          <w:lang w:val="en-US"/>
        </w:rPr>
        <w:tab/>
      </w:r>
      <w:r w:rsidRPr="001E613E">
        <w:rPr>
          <w:lang w:val="en-US"/>
        </w:rPr>
        <w:t>(MAC-O02) The SR resource for (truncated) MR MAC CE has the same priority as the SR resource for BFR MAC CE.</w:t>
      </w:r>
    </w:p>
    <w:p w14:paraId="4B428622"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Pr>
          <w:lang w:val="en-US"/>
        </w:rPr>
        <w:t>-</w:t>
      </w:r>
      <w:r>
        <w:rPr>
          <w:lang w:val="en-US"/>
        </w:rPr>
        <w:tab/>
      </w:r>
      <w:r w:rsidRPr="001E613E">
        <w:rPr>
          <w:lang w:val="en-US"/>
        </w:rPr>
        <w:t>(MAC-O02) If the SR resource for (truncated) MR MAC CE overlaps with SR resource for BFR MAC CE (for an SCell or a BFD-RS set), it’s up to UE implementation which SR resource to be selected. Update the Note in the current MAC specification.</w:t>
      </w:r>
    </w:p>
    <w:p w14:paraId="5220AA3B"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Pr>
          <w:lang w:val="en-US"/>
        </w:rPr>
        <w:t>-</w:t>
      </w:r>
      <w:r>
        <w:rPr>
          <w:lang w:val="en-US"/>
        </w:rPr>
        <w:tab/>
      </w:r>
      <w:r w:rsidRPr="001E613E">
        <w:rPr>
          <w:lang w:val="en-US"/>
        </w:rPr>
        <w:t>(MAC-S02) Not agree to move beams from the BEAM_ENTERING_LIST and BEAM_LEAVING_LIST when they are reported in a truncated measurement report. Keep the current MAC spec</w:t>
      </w:r>
      <w:r>
        <w:rPr>
          <w:lang w:val="en-US"/>
        </w:rPr>
        <w:t>ification</w:t>
      </w:r>
      <w:r w:rsidRPr="001E613E">
        <w:rPr>
          <w:lang w:val="en-US"/>
        </w:rPr>
        <w:t xml:space="preserve"> as it is.</w:t>
      </w:r>
    </w:p>
    <w:p w14:paraId="4A2F7825"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Pr>
          <w:lang w:val="en-US"/>
        </w:rPr>
        <w:t>-</w:t>
      </w:r>
      <w:r>
        <w:rPr>
          <w:lang w:val="en-US"/>
        </w:rPr>
        <w:tab/>
      </w:r>
      <w:r w:rsidRPr="001E613E">
        <w:rPr>
          <w:lang w:val="en-US"/>
        </w:rPr>
        <w:t xml:space="preserve">(MAC-H03) </w:t>
      </w:r>
      <w:r>
        <w:rPr>
          <w:lang w:val="en-US"/>
        </w:rPr>
        <w:t xml:space="preserve">This issue will be addressed during the MAC </w:t>
      </w:r>
      <w:r w:rsidRPr="001E613E">
        <w:rPr>
          <w:lang w:val="en-US"/>
        </w:rPr>
        <w:t>CR post-meeting email discussion.</w:t>
      </w:r>
    </w:p>
    <w:p w14:paraId="1A20EDB3"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Pr>
          <w:lang w:val="en-US"/>
        </w:rPr>
        <w:t>-</w:t>
      </w:r>
      <w:r>
        <w:rPr>
          <w:lang w:val="en-US"/>
        </w:rPr>
        <w:tab/>
      </w:r>
      <w:r w:rsidRPr="001E613E">
        <w:rPr>
          <w:lang w:val="en-US"/>
        </w:rPr>
        <w:t>For MAC-H04 (2nd Part), take the below change as the starting point:</w:t>
      </w:r>
    </w:p>
    <w:p w14:paraId="7C4B9FB9"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sidRPr="001E613E">
        <w:rPr>
          <w:lang w:val="en-US"/>
        </w:rPr>
        <w:tab/>
        <w:t>Text in the current CR:</w:t>
      </w:r>
    </w:p>
    <w:p w14:paraId="7C3B8925"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sidRPr="001E613E">
        <w:rPr>
          <w:lang w:val="en-US"/>
        </w:rPr>
        <w:tab/>
      </w:r>
      <w:r w:rsidRPr="001E613E">
        <w:rPr>
          <w:lang w:val="en-US"/>
        </w:rPr>
        <w:tab/>
        <w:t>1&gt; for each ltm-CSI-ReportConfigId included in the LTM-CSI-ReportConfig:</w:t>
      </w:r>
    </w:p>
    <w:p w14:paraId="130943E9"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sidRPr="001E613E">
        <w:rPr>
          <w:lang w:val="en-US"/>
        </w:rPr>
        <w:tab/>
        <w:t>is changed as:</w:t>
      </w:r>
    </w:p>
    <w:p w14:paraId="657EF1AC"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sidRPr="001E613E">
        <w:rPr>
          <w:lang w:val="en-US"/>
        </w:rPr>
        <w:t xml:space="preserve">      </w:t>
      </w:r>
      <w:r w:rsidRPr="001E613E">
        <w:rPr>
          <w:lang w:val="en-US"/>
        </w:rPr>
        <w:tab/>
        <w:t>1&gt; for each ltm-CSI-ReportConfigId included in the SpCell for L1 measurement and event-triggered report:</w:t>
      </w:r>
    </w:p>
    <w:p w14:paraId="520A3DE2"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Pr>
          <w:lang w:val="en-US"/>
        </w:rPr>
        <w:t>-</w:t>
      </w:r>
      <w:r>
        <w:rPr>
          <w:lang w:val="en-US"/>
        </w:rPr>
        <w:tab/>
      </w:r>
      <w:r w:rsidRPr="001E613E">
        <w:rPr>
          <w:lang w:val="en-US"/>
        </w:rPr>
        <w:t>(MAC-O01) Agree the TP in R2-2507094.</w:t>
      </w:r>
    </w:p>
    <w:p w14:paraId="6DF4DE3E"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Pr>
          <w:lang w:val="en-US"/>
        </w:rPr>
        <w:t>-</w:t>
      </w:r>
      <w:r>
        <w:rPr>
          <w:lang w:val="en-US"/>
        </w:rPr>
        <w:tab/>
      </w:r>
      <w:r w:rsidRPr="001E613E">
        <w:rPr>
          <w:lang w:val="en-US"/>
        </w:rPr>
        <w:t>(MAC-O03) The UE releases the stored TA value and stops the corresponding CLTM TAT if the NW releases the execution condition for the LTM candidate cell.</w:t>
      </w:r>
    </w:p>
    <w:p w14:paraId="65FED3E0"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Pr>
          <w:lang w:val="en-US"/>
        </w:rPr>
        <w:t>-</w:t>
      </w:r>
      <w:r>
        <w:rPr>
          <w:lang w:val="en-US"/>
        </w:rPr>
        <w:tab/>
      </w:r>
      <w:r w:rsidRPr="001E613E">
        <w:rPr>
          <w:lang w:val="en-US"/>
        </w:rPr>
        <w:t xml:space="preserve">(MAC-M01) The case that“UE can only perform RACH-based LTM for CLTM recovery”should be captured in the specification.  </w:t>
      </w:r>
    </w:p>
    <w:p w14:paraId="7C13332E"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Pr>
          <w:lang w:val="en-US"/>
        </w:rPr>
        <w:t>-</w:t>
      </w:r>
      <w:r>
        <w:rPr>
          <w:lang w:val="en-US"/>
        </w:rPr>
        <w:tab/>
      </w:r>
      <w:r w:rsidRPr="001E613E">
        <w:rPr>
          <w:lang w:val="en-US"/>
        </w:rPr>
        <w:t>(MAC-K02) UE will not perform any report for the case: if the UE receives more TAs beyond its capability, UE releases some TA by UE implementation. No spec change is needed.</w:t>
      </w:r>
    </w:p>
    <w:p w14:paraId="079F60C1"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Pr>
          <w:lang w:val="en-US"/>
        </w:rPr>
        <w:t>-</w:t>
      </w:r>
      <w:r>
        <w:rPr>
          <w:lang w:val="en-US"/>
        </w:rPr>
        <w:tab/>
      </w:r>
      <w:r w:rsidRPr="001E613E">
        <w:rPr>
          <w:lang w:val="en-US"/>
        </w:rPr>
        <w:t>For the RACH based LTM with MIMO 2TA, Rel-18 agreement and solution can be applied to Rel-19 inter-CU LTM, i.e., no spec impact is needed.</w:t>
      </w:r>
    </w:p>
    <w:p w14:paraId="084F751A"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Pr>
          <w:lang w:val="en-US"/>
        </w:rPr>
        <w:t>-</w:t>
      </w:r>
      <w:r>
        <w:rPr>
          <w:lang w:val="en-US"/>
        </w:rPr>
        <w:tab/>
      </w:r>
      <w:r w:rsidRPr="001E613E">
        <w:rPr>
          <w:lang w:val="en-US"/>
        </w:rPr>
        <w:t>MAC-V01 is closed</w:t>
      </w:r>
    </w:p>
    <w:p w14:paraId="6B4C27A1"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Pr>
          <w:lang w:val="en-US"/>
        </w:rPr>
        <w:t>-</w:t>
      </w:r>
      <w:r>
        <w:rPr>
          <w:lang w:val="en-US"/>
        </w:rPr>
        <w:tab/>
      </w:r>
      <w:r w:rsidRPr="001E613E">
        <w:rPr>
          <w:lang w:val="en-US"/>
        </w:rPr>
        <w:t>For MAC-V02 we do not specify any special handling, and we rely on what is already specified in Rel-18.</w:t>
      </w:r>
    </w:p>
    <w:p w14:paraId="63994CBD"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Pr>
          <w:lang w:val="en-US"/>
        </w:rPr>
        <w:t>-</w:t>
      </w:r>
      <w:r>
        <w:rPr>
          <w:lang w:val="en-US"/>
        </w:rPr>
        <w:tab/>
      </w:r>
      <w:r w:rsidRPr="001E613E">
        <w:rPr>
          <w:lang w:val="en-US"/>
        </w:rPr>
        <w:t>MAC-V02 is closed</w:t>
      </w:r>
    </w:p>
    <w:p w14:paraId="0B21D53E"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Pr>
          <w:lang w:val="en-US"/>
        </w:rPr>
        <w:t>-</w:t>
      </w:r>
      <w:r>
        <w:rPr>
          <w:lang w:val="en-US"/>
        </w:rPr>
        <w:tab/>
      </w:r>
      <w:r w:rsidRPr="001E613E">
        <w:rPr>
          <w:lang w:val="en-US"/>
        </w:rPr>
        <w:t>If network wants the UE to store the TA in the LTM cell switch command for a CLTM candidate cell, the TA MAC CE (for CLTM) can be sent from the target after the LTM cell switch procedure is completed.</w:t>
      </w:r>
    </w:p>
    <w:p w14:paraId="2BFE5230"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Pr>
          <w:lang w:val="en-US"/>
        </w:rPr>
        <w:t>-</w:t>
      </w:r>
      <w:r>
        <w:rPr>
          <w:lang w:val="en-US"/>
        </w:rPr>
        <w:tab/>
      </w:r>
      <w:r w:rsidRPr="001E613E">
        <w:rPr>
          <w:lang w:val="en-US"/>
        </w:rPr>
        <w:t>MAC-V04 is closed</w:t>
      </w:r>
    </w:p>
    <w:p w14:paraId="56A3CAC9"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Pr>
          <w:lang w:val="en-US"/>
        </w:rPr>
        <w:t>-</w:t>
      </w:r>
      <w:r>
        <w:rPr>
          <w:lang w:val="en-US"/>
        </w:rPr>
        <w:tab/>
      </w:r>
      <w:r w:rsidRPr="001E613E">
        <w:rPr>
          <w:lang w:val="en-US"/>
        </w:rPr>
        <w:t>Upon release of the CLTM execution condition, the UE stops CLTM TAT if running even if the corresponding LTM candidate configuration is kept.</w:t>
      </w:r>
    </w:p>
    <w:p w14:paraId="64A76892"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Pr>
          <w:lang w:val="en-US"/>
        </w:rPr>
        <w:t>-</w:t>
      </w:r>
      <w:r>
        <w:rPr>
          <w:lang w:val="en-US"/>
        </w:rPr>
        <w:tab/>
      </w:r>
      <w:r w:rsidRPr="001E613E">
        <w:rPr>
          <w:lang w:val="en-US"/>
        </w:rPr>
        <w:t>MAC-O03 is closed</w:t>
      </w:r>
    </w:p>
    <w:p w14:paraId="056383EE"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Pr>
          <w:lang w:val="en-US"/>
        </w:rPr>
        <w:t>-</w:t>
      </w:r>
      <w:r>
        <w:rPr>
          <w:lang w:val="en-US"/>
        </w:rPr>
        <w:tab/>
      </w:r>
      <w:r w:rsidRPr="001E613E">
        <w:rPr>
          <w:lang w:val="en-US"/>
        </w:rPr>
        <w:t>For issues MAC-V05/MAC-K01/MAC-N01 we do not any enhancements.</w:t>
      </w:r>
    </w:p>
    <w:p w14:paraId="55C90199"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Pr>
          <w:lang w:val="en-US"/>
        </w:rPr>
        <w:t>-</w:t>
      </w:r>
      <w:r>
        <w:rPr>
          <w:lang w:val="en-US"/>
        </w:rPr>
        <w:tab/>
      </w:r>
      <w:r w:rsidRPr="001E613E">
        <w:rPr>
          <w:lang w:val="en-US"/>
        </w:rPr>
        <w:t>MAC-V05/MAC-K01/MAC-N01 are closed</w:t>
      </w:r>
    </w:p>
    <w:p w14:paraId="1B4F3701"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Pr>
          <w:lang w:val="en-US"/>
        </w:rPr>
        <w:t>-</w:t>
      </w:r>
      <w:r>
        <w:rPr>
          <w:lang w:val="en-US"/>
        </w:rPr>
        <w:tab/>
      </w:r>
      <w:r w:rsidRPr="001E613E">
        <w:rPr>
          <w:lang w:val="en-US"/>
        </w:rPr>
        <w:t>For beam selection for L3-based RACH-less CLTM based on a configured threshold, the existing cg-RRC-RSRP-ThresholdSSB is re-used.</w:t>
      </w:r>
    </w:p>
    <w:p w14:paraId="48FDF4D5" w14:textId="77777777" w:rsidR="00CC516B" w:rsidRPr="001E613E" w:rsidRDefault="00CC516B" w:rsidP="00CC516B">
      <w:pPr>
        <w:pStyle w:val="Doc-text2"/>
        <w:pBdr>
          <w:top w:val="single" w:sz="4" w:space="1" w:color="auto"/>
          <w:left w:val="single" w:sz="4" w:space="4" w:color="auto"/>
          <w:bottom w:val="single" w:sz="4" w:space="1" w:color="auto"/>
          <w:right w:val="single" w:sz="4" w:space="4" w:color="auto"/>
        </w:pBdr>
        <w:rPr>
          <w:lang w:val="en-US"/>
        </w:rPr>
      </w:pPr>
      <w:r>
        <w:rPr>
          <w:lang w:val="en-US"/>
        </w:rPr>
        <w:t>-</w:t>
      </w:r>
      <w:r>
        <w:rPr>
          <w:lang w:val="en-US"/>
        </w:rPr>
        <w:tab/>
      </w:r>
      <w:r w:rsidRPr="001E613E">
        <w:rPr>
          <w:lang w:val="en-US"/>
        </w:rPr>
        <w:t>MAC-F02 is closed</w:t>
      </w:r>
    </w:p>
    <w:p w14:paraId="51A6768E" w14:textId="77777777" w:rsidR="00CC516B" w:rsidRPr="00F36D5C" w:rsidRDefault="00CC516B" w:rsidP="00CC516B">
      <w:pPr>
        <w:pStyle w:val="Doc-text2"/>
        <w:ind w:left="0" w:firstLine="0"/>
        <w:rPr>
          <w:lang w:val="en-US"/>
        </w:rPr>
      </w:pPr>
    </w:p>
    <w:p w14:paraId="7A1F03FE" w14:textId="77777777" w:rsidR="00CC516B" w:rsidRPr="00B51535" w:rsidRDefault="00CC516B" w:rsidP="00CC516B">
      <w:pPr>
        <w:pStyle w:val="Doc-text2"/>
        <w:rPr>
          <w:lang w:val="en-US"/>
        </w:rPr>
      </w:pPr>
    </w:p>
    <w:p w14:paraId="12E92262" w14:textId="77777777" w:rsidR="00CC516B" w:rsidRDefault="00CC516B" w:rsidP="00CC516B">
      <w:pPr>
        <w:pStyle w:val="Doc-title"/>
        <w:rPr>
          <w:lang w:val="en-US"/>
        </w:rPr>
      </w:pPr>
      <w:r w:rsidRPr="00C96E13">
        <w:rPr>
          <w:lang w:val="en-US"/>
        </w:rPr>
        <w:t>R2-2506815</w:t>
      </w:r>
      <w:r>
        <w:rPr>
          <w:lang w:val="en-US"/>
        </w:rPr>
        <w:tab/>
        <w:t>Discussion on SP CSI-RS and CSI-IM for early CSI acquisition</w:t>
      </w:r>
      <w:r>
        <w:rPr>
          <w:lang w:val="en-US"/>
        </w:rPr>
        <w:tab/>
        <w:t>CATT</w:t>
      </w:r>
      <w:r>
        <w:rPr>
          <w:lang w:val="en-US"/>
        </w:rPr>
        <w:tab/>
        <w:t>discussion</w:t>
      </w:r>
      <w:r>
        <w:rPr>
          <w:lang w:val="en-US"/>
        </w:rPr>
        <w:tab/>
        <w:t>Rel-19</w:t>
      </w:r>
      <w:r>
        <w:rPr>
          <w:lang w:val="en-US"/>
        </w:rPr>
        <w:tab/>
        <w:t>NR_Mob_Ph4-Core</w:t>
      </w:r>
    </w:p>
    <w:p w14:paraId="14D8CDDD" w14:textId="77777777" w:rsidR="00CC516B" w:rsidRPr="007B119D" w:rsidRDefault="00CC516B" w:rsidP="00CC516B">
      <w:pPr>
        <w:pStyle w:val="Doc-title"/>
        <w:rPr>
          <w:lang w:val="en-US"/>
        </w:rPr>
      </w:pPr>
      <w:r w:rsidRPr="00C96E13">
        <w:rPr>
          <w:lang w:val="en-US"/>
        </w:rPr>
        <w:t>R2-2507304</w:t>
      </w:r>
      <w:r>
        <w:rPr>
          <w:lang w:val="en-US"/>
        </w:rPr>
        <w:tab/>
        <w:t>Collision between PUSCH for early CSI and measurement gap</w:t>
      </w:r>
      <w:r>
        <w:rPr>
          <w:lang w:val="en-US"/>
        </w:rPr>
        <w:tab/>
        <w:t>NEC</w:t>
      </w:r>
      <w:r>
        <w:rPr>
          <w:lang w:val="en-US"/>
        </w:rPr>
        <w:tab/>
        <w:t>discussion</w:t>
      </w:r>
      <w:r>
        <w:rPr>
          <w:lang w:val="en-US"/>
        </w:rPr>
        <w:tab/>
        <w:t>Rel-19</w:t>
      </w:r>
      <w:r>
        <w:rPr>
          <w:lang w:val="en-US"/>
        </w:rPr>
        <w:tab/>
        <w:t>NR_Mob_Ph4-Core</w:t>
      </w:r>
    </w:p>
    <w:p w14:paraId="5C5E5CF8" w14:textId="77777777" w:rsidR="00CC516B" w:rsidRDefault="00CC516B" w:rsidP="00CC516B">
      <w:pPr>
        <w:pStyle w:val="Doc-title"/>
        <w:rPr>
          <w:lang w:val="en-US"/>
        </w:rPr>
      </w:pPr>
      <w:r w:rsidRPr="00C96E13">
        <w:rPr>
          <w:lang w:val="en-US"/>
        </w:rPr>
        <w:t>R2-2507078</w:t>
      </w:r>
      <w:r>
        <w:rPr>
          <w:lang w:val="en-US"/>
        </w:rPr>
        <w:tab/>
        <w:t>Handling of MAC open issues on C(LTM)</w:t>
      </w:r>
      <w:r>
        <w:rPr>
          <w:lang w:val="en-US"/>
        </w:rPr>
        <w:tab/>
        <w:t>Samsung</w:t>
      </w:r>
      <w:r>
        <w:rPr>
          <w:lang w:val="en-US"/>
        </w:rPr>
        <w:tab/>
        <w:t>discussion</w:t>
      </w:r>
      <w:r>
        <w:rPr>
          <w:lang w:val="en-US"/>
        </w:rPr>
        <w:tab/>
        <w:t>Rel-19</w:t>
      </w:r>
      <w:r>
        <w:rPr>
          <w:lang w:val="en-US"/>
        </w:rPr>
        <w:tab/>
        <w:t>NR_Mob_Ph4-Core</w:t>
      </w:r>
    </w:p>
    <w:p w14:paraId="2B216D16" w14:textId="77777777" w:rsidR="00CC516B" w:rsidRDefault="00CC516B" w:rsidP="00CC516B">
      <w:pPr>
        <w:pStyle w:val="Doc-title"/>
        <w:rPr>
          <w:lang w:val="en-US"/>
        </w:rPr>
      </w:pPr>
      <w:r w:rsidRPr="00C96E13">
        <w:rPr>
          <w:lang w:val="en-US"/>
        </w:rPr>
        <w:t>R2-2507094</w:t>
      </w:r>
      <w:r>
        <w:rPr>
          <w:lang w:val="en-US"/>
        </w:rPr>
        <w:tab/>
        <w:t>MAC open issues for R19 mobility</w:t>
      </w:r>
      <w:r>
        <w:rPr>
          <w:lang w:val="en-US"/>
        </w:rPr>
        <w:tab/>
        <w:t>OPPO</w:t>
      </w:r>
      <w:r>
        <w:rPr>
          <w:lang w:val="en-US"/>
        </w:rPr>
        <w:tab/>
        <w:t>discussion</w:t>
      </w:r>
      <w:r>
        <w:rPr>
          <w:lang w:val="en-US"/>
        </w:rPr>
        <w:tab/>
        <w:t>Rel-19</w:t>
      </w:r>
      <w:r>
        <w:rPr>
          <w:lang w:val="en-US"/>
        </w:rPr>
        <w:tab/>
        <w:t>NR_Mob_Ph4-Core</w:t>
      </w:r>
    </w:p>
    <w:p w14:paraId="3C62BA69" w14:textId="77777777" w:rsidR="00CC516B" w:rsidRDefault="00CC516B" w:rsidP="00CC516B">
      <w:pPr>
        <w:pStyle w:val="Doc-title"/>
        <w:rPr>
          <w:lang w:val="en-US"/>
        </w:rPr>
      </w:pPr>
      <w:r w:rsidRPr="00C96E13">
        <w:rPr>
          <w:lang w:val="en-US"/>
        </w:rPr>
        <w:t>R2-2507190</w:t>
      </w:r>
      <w:r>
        <w:rPr>
          <w:lang w:val="en-US"/>
        </w:rPr>
        <w:tab/>
        <w:t>[MAC-F02] Threshold for beam selection</w:t>
      </w:r>
      <w:r>
        <w:rPr>
          <w:lang w:val="en-US"/>
        </w:rPr>
        <w:tab/>
        <w:t>Ofinno</w:t>
      </w:r>
      <w:r>
        <w:rPr>
          <w:lang w:val="en-US"/>
        </w:rPr>
        <w:tab/>
        <w:t>discussion</w:t>
      </w:r>
      <w:r>
        <w:rPr>
          <w:lang w:val="en-US"/>
        </w:rPr>
        <w:tab/>
        <w:t>Rel-19</w:t>
      </w:r>
      <w:r>
        <w:rPr>
          <w:lang w:val="en-US"/>
        </w:rPr>
        <w:tab/>
        <w:t>NR_Mob_Ph4</w:t>
      </w:r>
    </w:p>
    <w:p w14:paraId="32962AAF" w14:textId="77777777" w:rsidR="00CC516B" w:rsidRDefault="00CC516B" w:rsidP="00CC516B">
      <w:pPr>
        <w:pStyle w:val="Doc-title"/>
        <w:rPr>
          <w:lang w:val="en-US"/>
        </w:rPr>
      </w:pPr>
      <w:r w:rsidRPr="00C96E13">
        <w:rPr>
          <w:lang w:val="en-US"/>
        </w:rPr>
        <w:t>R2-2507379</w:t>
      </w:r>
      <w:r>
        <w:rPr>
          <w:lang w:val="en-US"/>
        </w:rPr>
        <w:tab/>
        <w:t>MAC issues for LTM</w:t>
      </w:r>
      <w:r>
        <w:rPr>
          <w:lang w:val="en-US"/>
        </w:rPr>
        <w:tab/>
        <w:t>Huawei, HiSilicon</w:t>
      </w:r>
      <w:r>
        <w:rPr>
          <w:lang w:val="en-US"/>
        </w:rPr>
        <w:tab/>
        <w:t>discussion</w:t>
      </w:r>
      <w:r>
        <w:rPr>
          <w:lang w:val="en-US"/>
        </w:rPr>
        <w:tab/>
        <w:t>Rel-19</w:t>
      </w:r>
      <w:r>
        <w:rPr>
          <w:lang w:val="en-US"/>
        </w:rPr>
        <w:tab/>
        <w:t>NR_Mob_Ph4-Core</w:t>
      </w:r>
    </w:p>
    <w:p w14:paraId="45F03B90" w14:textId="77777777" w:rsidR="00CC516B" w:rsidRDefault="00CC516B" w:rsidP="00CC516B">
      <w:pPr>
        <w:pStyle w:val="Doc-title"/>
        <w:rPr>
          <w:lang w:val="en-US"/>
        </w:rPr>
      </w:pPr>
      <w:r w:rsidRPr="00C96E13">
        <w:rPr>
          <w:lang w:val="en-US"/>
        </w:rPr>
        <w:t>R2-2507435</w:t>
      </w:r>
      <w:r>
        <w:rPr>
          <w:lang w:val="en-US"/>
        </w:rPr>
        <w:tab/>
        <w:t>Discussion on mobility MAC open issues</w:t>
      </w:r>
      <w:r>
        <w:rPr>
          <w:lang w:val="en-US"/>
        </w:rPr>
        <w:tab/>
        <w:t>Xiaomi</w:t>
      </w:r>
      <w:r>
        <w:rPr>
          <w:lang w:val="en-US"/>
        </w:rPr>
        <w:tab/>
        <w:t>discussion</w:t>
      </w:r>
      <w:r>
        <w:rPr>
          <w:lang w:val="en-US"/>
        </w:rPr>
        <w:tab/>
        <w:t>Rel-19</w:t>
      </w:r>
      <w:r>
        <w:rPr>
          <w:lang w:val="en-US"/>
        </w:rPr>
        <w:tab/>
        <w:t>NR_Mob_Ph4-Core</w:t>
      </w:r>
    </w:p>
    <w:p w14:paraId="2C29E1CC" w14:textId="77777777" w:rsidR="00CC516B" w:rsidRDefault="00CC516B" w:rsidP="00CC516B">
      <w:pPr>
        <w:pStyle w:val="Doc-title"/>
        <w:rPr>
          <w:lang w:val="en-US"/>
        </w:rPr>
      </w:pPr>
      <w:r w:rsidRPr="00C96E13">
        <w:rPr>
          <w:lang w:val="en-US"/>
        </w:rPr>
        <w:t>R2-2507457</w:t>
      </w:r>
      <w:r>
        <w:rPr>
          <w:lang w:val="en-US"/>
        </w:rPr>
        <w:tab/>
        <w:t>Discussion on remaining User Plane issues</w:t>
      </w:r>
      <w:r>
        <w:rPr>
          <w:lang w:val="en-US"/>
        </w:rPr>
        <w:tab/>
        <w:t>Ericsson</w:t>
      </w:r>
      <w:r>
        <w:rPr>
          <w:lang w:val="en-US"/>
        </w:rPr>
        <w:tab/>
        <w:t>discussion</w:t>
      </w:r>
      <w:r>
        <w:rPr>
          <w:lang w:val="en-US"/>
        </w:rPr>
        <w:tab/>
        <w:t>Rel-19</w:t>
      </w:r>
      <w:r>
        <w:rPr>
          <w:lang w:val="en-US"/>
        </w:rPr>
        <w:tab/>
        <w:t>NR_Mob_Ph4-Core</w:t>
      </w:r>
    </w:p>
    <w:p w14:paraId="5DC82AD2" w14:textId="77777777" w:rsidR="00CC516B" w:rsidRDefault="00CC516B" w:rsidP="00CC516B">
      <w:pPr>
        <w:pStyle w:val="Doc-title"/>
        <w:rPr>
          <w:lang w:val="en-US"/>
        </w:rPr>
      </w:pPr>
      <w:r w:rsidRPr="00C96E13">
        <w:rPr>
          <w:lang w:val="en-US"/>
        </w:rPr>
        <w:t>R2-2507462</w:t>
      </w:r>
      <w:r>
        <w:rPr>
          <w:lang w:val="en-US"/>
        </w:rPr>
        <w:tab/>
        <w:t>On the open MAC issues for Rel-19 LTM</w:t>
      </w:r>
      <w:r>
        <w:rPr>
          <w:lang w:val="en-US"/>
        </w:rPr>
        <w:tab/>
        <w:t>Nokia</w:t>
      </w:r>
      <w:r>
        <w:rPr>
          <w:lang w:val="en-US"/>
        </w:rPr>
        <w:tab/>
        <w:t>discussion</w:t>
      </w:r>
      <w:r>
        <w:rPr>
          <w:lang w:val="en-US"/>
        </w:rPr>
        <w:tab/>
        <w:t>Rel-19</w:t>
      </w:r>
      <w:r>
        <w:rPr>
          <w:lang w:val="en-US"/>
        </w:rPr>
        <w:tab/>
        <w:t>NR_Mob_Ph4</w:t>
      </w:r>
    </w:p>
    <w:p w14:paraId="631FA0B7" w14:textId="77777777" w:rsidR="00CC516B" w:rsidRDefault="00CC516B" w:rsidP="00CC516B">
      <w:pPr>
        <w:pStyle w:val="Doc-title"/>
        <w:rPr>
          <w:lang w:val="en-US"/>
        </w:rPr>
      </w:pPr>
      <w:r w:rsidRPr="00C96E13">
        <w:rPr>
          <w:lang w:val="en-US"/>
        </w:rPr>
        <w:t>R2-2507485</w:t>
      </w:r>
      <w:r>
        <w:rPr>
          <w:lang w:val="en-US"/>
        </w:rPr>
        <w:tab/>
        <w:t xml:space="preserve">LTM MAC remaining issues </w:t>
      </w:r>
      <w:r>
        <w:rPr>
          <w:lang w:val="en-US"/>
        </w:rPr>
        <w:tab/>
        <w:t>Qualcomm Incorporated</w:t>
      </w:r>
      <w:r>
        <w:rPr>
          <w:lang w:val="en-US"/>
        </w:rPr>
        <w:tab/>
        <w:t>discussion</w:t>
      </w:r>
    </w:p>
    <w:p w14:paraId="4F6571EF" w14:textId="77777777" w:rsidR="00CC516B" w:rsidRDefault="00CC516B" w:rsidP="00CC516B">
      <w:pPr>
        <w:pStyle w:val="Doc-title"/>
        <w:rPr>
          <w:lang w:val="en-US"/>
        </w:rPr>
      </w:pPr>
      <w:r w:rsidRPr="00C96E13">
        <w:rPr>
          <w:lang w:val="en-US"/>
        </w:rPr>
        <w:t>R2-2507529</w:t>
      </w:r>
      <w:r>
        <w:rPr>
          <w:lang w:val="en-US"/>
        </w:rPr>
        <w:tab/>
        <w:t>Discussion on MAC open issues</w:t>
      </w:r>
      <w:r>
        <w:rPr>
          <w:lang w:val="en-US"/>
        </w:rPr>
        <w:tab/>
        <w:t>ZTE Corporation, Sanechips</w:t>
      </w:r>
      <w:r>
        <w:rPr>
          <w:lang w:val="en-US"/>
        </w:rPr>
        <w:tab/>
        <w:t>discussion</w:t>
      </w:r>
      <w:r>
        <w:rPr>
          <w:lang w:val="en-US"/>
        </w:rPr>
        <w:tab/>
        <w:t>Rel-19</w:t>
      </w:r>
      <w:r>
        <w:rPr>
          <w:lang w:val="en-US"/>
        </w:rPr>
        <w:tab/>
        <w:t>NR_Mob_Ph4-Core</w:t>
      </w:r>
    </w:p>
    <w:p w14:paraId="01D0B56B" w14:textId="77777777" w:rsidR="00CC516B" w:rsidRDefault="00CC516B" w:rsidP="00CC516B">
      <w:pPr>
        <w:pStyle w:val="Doc-title"/>
        <w:rPr>
          <w:lang w:val="en-US"/>
        </w:rPr>
      </w:pPr>
      <w:r w:rsidRPr="00C96E13">
        <w:rPr>
          <w:lang w:val="en-US"/>
        </w:rPr>
        <w:t>R2-2507537</w:t>
      </w:r>
      <w:r>
        <w:rPr>
          <w:lang w:val="en-US"/>
        </w:rPr>
        <w:tab/>
        <w:t>Discussion on MAC open issues for CLTM</w:t>
      </w:r>
      <w:r>
        <w:rPr>
          <w:lang w:val="en-US"/>
        </w:rPr>
        <w:tab/>
        <w:t>ASUSTeK</w:t>
      </w:r>
      <w:r>
        <w:rPr>
          <w:lang w:val="en-US"/>
        </w:rPr>
        <w:tab/>
        <w:t>discussion</w:t>
      </w:r>
      <w:r>
        <w:rPr>
          <w:lang w:val="en-US"/>
        </w:rPr>
        <w:tab/>
        <w:t>Rel-19</w:t>
      </w:r>
      <w:r>
        <w:rPr>
          <w:lang w:val="en-US"/>
        </w:rPr>
        <w:tab/>
        <w:t>38.321</w:t>
      </w:r>
      <w:r>
        <w:rPr>
          <w:lang w:val="en-US"/>
        </w:rPr>
        <w:tab/>
        <w:t>NR_Mob_Ph4-Core</w:t>
      </w:r>
    </w:p>
    <w:p w14:paraId="3ECC8A4F" w14:textId="77777777" w:rsidR="00CC516B" w:rsidRDefault="00CC516B" w:rsidP="00CC516B">
      <w:pPr>
        <w:pStyle w:val="Doc-title"/>
        <w:rPr>
          <w:lang w:val="en-US"/>
        </w:rPr>
      </w:pPr>
      <w:r w:rsidRPr="00C96E13">
        <w:rPr>
          <w:lang w:val="en-US"/>
        </w:rPr>
        <w:t>R2-2507551</w:t>
      </w:r>
      <w:r>
        <w:rPr>
          <w:lang w:val="en-US"/>
        </w:rPr>
        <w:tab/>
        <w:t>Remaining MAC issues in R19 mobility</w:t>
      </w:r>
      <w:r>
        <w:rPr>
          <w:lang w:val="en-US"/>
        </w:rPr>
        <w:tab/>
        <w:t>MediaTek Inc.</w:t>
      </w:r>
      <w:r>
        <w:rPr>
          <w:lang w:val="en-US"/>
        </w:rPr>
        <w:tab/>
        <w:t>discussion</w:t>
      </w:r>
      <w:r>
        <w:rPr>
          <w:lang w:val="en-US"/>
        </w:rPr>
        <w:tab/>
        <w:t>Rel-19</w:t>
      </w:r>
      <w:r>
        <w:rPr>
          <w:lang w:val="en-US"/>
        </w:rPr>
        <w:tab/>
        <w:t>NR_Mob_Ph4-Core</w:t>
      </w:r>
    </w:p>
    <w:p w14:paraId="47E2DAA2" w14:textId="77777777" w:rsidR="00CC516B" w:rsidRDefault="00CC516B" w:rsidP="00CC516B">
      <w:pPr>
        <w:pStyle w:val="Doc-title"/>
        <w:rPr>
          <w:lang w:val="en-US"/>
        </w:rPr>
      </w:pPr>
      <w:r w:rsidRPr="00C96E13">
        <w:rPr>
          <w:lang w:val="en-US"/>
        </w:rPr>
        <w:t>R2-2507573</w:t>
      </w:r>
      <w:r>
        <w:rPr>
          <w:lang w:val="en-US"/>
        </w:rPr>
        <w:tab/>
        <w:t>User Plane issues for CLTM and event triggered L1 MR</w:t>
      </w:r>
      <w:r>
        <w:rPr>
          <w:lang w:val="en-US"/>
        </w:rPr>
        <w:tab/>
        <w:t>Sharp</w:t>
      </w:r>
      <w:r>
        <w:rPr>
          <w:lang w:val="en-US"/>
        </w:rPr>
        <w:tab/>
        <w:t>discussion</w:t>
      </w:r>
      <w:r>
        <w:rPr>
          <w:lang w:val="en-US"/>
        </w:rPr>
        <w:tab/>
        <w:t>Rel-19</w:t>
      </w:r>
      <w:r>
        <w:rPr>
          <w:lang w:val="en-US"/>
        </w:rPr>
        <w:tab/>
        <w:t>NR_Mob_Ph4-Core</w:t>
      </w:r>
    </w:p>
    <w:p w14:paraId="64EA52D7" w14:textId="77777777" w:rsidR="00CC516B" w:rsidRDefault="00CC516B" w:rsidP="00CC516B"/>
    <w:p w14:paraId="13C06B47" w14:textId="77777777" w:rsidR="00F733E5" w:rsidRPr="00DB2F94" w:rsidRDefault="00F733E5" w:rsidP="00F733E5">
      <w:pPr>
        <w:pStyle w:val="Heading2"/>
        <w:rPr>
          <w:lang w:val="en-US"/>
        </w:rPr>
      </w:pPr>
      <w:bookmarkStart w:id="323" w:name="_Toc213182931"/>
      <w:r w:rsidRPr="00DB2F94">
        <w:rPr>
          <w:lang w:val="en-US"/>
        </w:rPr>
        <w:t>8.7</w:t>
      </w:r>
      <w:r w:rsidRPr="00DB2F94">
        <w:rPr>
          <w:lang w:val="en-US"/>
        </w:rPr>
        <w:tab/>
        <w:t>XR Enhancements Ph3</w:t>
      </w:r>
      <w:bookmarkEnd w:id="323"/>
    </w:p>
    <w:p w14:paraId="57E038AA" w14:textId="77777777" w:rsidR="00F733E5" w:rsidRPr="00DB2F94" w:rsidRDefault="00F733E5" w:rsidP="00F733E5">
      <w:pPr>
        <w:pStyle w:val="Comments"/>
      </w:pPr>
      <w:r w:rsidRPr="00DB2F94">
        <w:t>(</w:t>
      </w:r>
      <w:r w:rsidRPr="00DB2F94">
        <w:rPr>
          <w:rFonts w:eastAsia="Malgun Gothic" w:cs="Arial"/>
          <w:lang w:val="en-US" w:eastAsia="en-US"/>
        </w:rPr>
        <w:t>NR_XR_Ph3-Core</w:t>
      </w:r>
      <w:r w:rsidRPr="00DB2F94">
        <w:t xml:space="preserve">; leading WG: RAN2; REL-19; WID: </w:t>
      </w:r>
      <w:r w:rsidRPr="000B54EC">
        <w:t>RP-250107</w:t>
      </w:r>
      <w:r w:rsidRPr="00DB2F94">
        <w:t>)</w:t>
      </w:r>
    </w:p>
    <w:p w14:paraId="4FEAC299" w14:textId="77777777" w:rsidR="00F733E5" w:rsidRPr="00DB2F94" w:rsidRDefault="00F733E5" w:rsidP="00F733E5">
      <w:pPr>
        <w:pStyle w:val="Comments"/>
      </w:pPr>
      <w:r w:rsidRPr="00DB2F94">
        <w:t xml:space="preserve">Time budget: </w:t>
      </w:r>
      <w:r>
        <w:t xml:space="preserve">0 </w:t>
      </w:r>
      <w:r w:rsidRPr="00DB2F94">
        <w:t>TU</w:t>
      </w:r>
    </w:p>
    <w:p w14:paraId="7C38568C" w14:textId="77777777" w:rsidR="00F733E5" w:rsidRDefault="00F733E5" w:rsidP="00F733E5">
      <w:pPr>
        <w:pStyle w:val="Comments"/>
      </w:pPr>
      <w:r w:rsidRPr="00DB2F94">
        <w:t xml:space="preserve">Tdoc Limitation: </w:t>
      </w:r>
      <w:r>
        <w:t>3</w:t>
      </w:r>
      <w:r w:rsidRPr="00DB2F94">
        <w:t xml:space="preserve"> tdocs </w:t>
      </w:r>
    </w:p>
    <w:p w14:paraId="185D3970" w14:textId="77777777" w:rsidR="00F733E5" w:rsidRPr="00DB2F94" w:rsidRDefault="00F733E5" w:rsidP="00F733E5">
      <w:pPr>
        <w:pStyle w:val="Heading3"/>
      </w:pPr>
      <w:bookmarkStart w:id="324" w:name="_Toc213182932"/>
      <w:r w:rsidRPr="00DB2F94">
        <w:t>8.7.1</w:t>
      </w:r>
      <w:r w:rsidRPr="00DB2F94">
        <w:tab/>
        <w:t>Organizational</w:t>
      </w:r>
      <w:bookmarkEnd w:id="324"/>
    </w:p>
    <w:p w14:paraId="4B714BD6" w14:textId="77777777" w:rsidR="00F733E5" w:rsidRDefault="00F733E5" w:rsidP="00F733E5">
      <w:pPr>
        <w:pStyle w:val="Comments"/>
        <w:rPr>
          <w:lang w:val="fr-FR"/>
        </w:rPr>
      </w:pPr>
      <w:r w:rsidRPr="00F53C7E">
        <w:rPr>
          <w:lang w:val="fr-FR"/>
        </w:rPr>
        <w:t xml:space="preserve">LS, </w:t>
      </w:r>
      <w:r>
        <w:rPr>
          <w:lang w:val="fr-FR"/>
        </w:rPr>
        <w:t>r</w:t>
      </w:r>
      <w:r w:rsidRPr="00F53C7E">
        <w:rPr>
          <w:lang w:val="fr-FR"/>
        </w:rPr>
        <w:t xml:space="preserve">apporteur input, </w:t>
      </w:r>
      <w:r>
        <w:rPr>
          <w:lang w:val="fr-FR"/>
        </w:rPr>
        <w:t xml:space="preserve">open issues lists </w:t>
      </w:r>
      <w:r w:rsidRPr="00F53C7E">
        <w:rPr>
          <w:lang w:val="fr-FR"/>
        </w:rPr>
        <w:t>etc.</w:t>
      </w:r>
    </w:p>
    <w:p w14:paraId="4E32D40D" w14:textId="77777777" w:rsidR="000D5E1A" w:rsidRPr="00811C32" w:rsidRDefault="000D5E1A" w:rsidP="000D5E1A">
      <w:pPr>
        <w:pStyle w:val="Doc-title"/>
        <w:rPr>
          <w:b/>
        </w:rPr>
      </w:pPr>
      <w:r w:rsidRPr="00811C32">
        <w:rPr>
          <w:b/>
        </w:rPr>
        <w:t>Rapporteur CRs</w:t>
      </w:r>
    </w:p>
    <w:p w14:paraId="0EFDC7F3" w14:textId="77777777" w:rsidR="000D5E1A" w:rsidRDefault="000D5E1A" w:rsidP="000D5E1A">
      <w:pPr>
        <w:pStyle w:val="Doc-title"/>
      </w:pPr>
      <w:hyperlink r:id="rId9" w:tooltip="D:3GPPExtractsR2-2506810 Corrections for XR enhancements.docx" w:history="1">
        <w:r w:rsidRPr="00EB413B">
          <w:rPr>
            <w:rStyle w:val="Hyperlink"/>
          </w:rPr>
          <w:t>R2-2506810</w:t>
        </w:r>
      </w:hyperlink>
      <w:r>
        <w:tab/>
        <w:t>Corrections for XR enhancements</w:t>
      </w:r>
      <w:r>
        <w:tab/>
        <w:t>Qualcomm France</w:t>
      </w:r>
      <w:r>
        <w:tab/>
        <w:t>CR</w:t>
      </w:r>
      <w:r>
        <w:tab/>
        <w:t>Rel-19</w:t>
      </w:r>
      <w:r>
        <w:tab/>
        <w:t>38.321</w:t>
      </w:r>
      <w:r>
        <w:tab/>
        <w:t>18.6.0</w:t>
      </w:r>
      <w:r>
        <w:tab/>
        <w:t>2122</w:t>
      </w:r>
      <w:r>
        <w:tab/>
        <w:t>-</w:t>
      </w:r>
      <w:r>
        <w:tab/>
        <w:t>D</w:t>
      </w:r>
      <w:r>
        <w:tab/>
        <w:t>NR_XR_Ph3</w:t>
      </w:r>
    </w:p>
    <w:p w14:paraId="38EC64DC" w14:textId="77777777" w:rsidR="000D5E1A" w:rsidRDefault="000D5E1A" w:rsidP="000D5E1A">
      <w:pPr>
        <w:pStyle w:val="Doc-title"/>
      </w:pPr>
      <w:hyperlink r:id="rId10" w:tooltip="D:3GPPExtractsR2-2507016_Miscellaneous corrections on RLC for R19 XR.docx" w:history="1">
        <w:r w:rsidRPr="00EB413B">
          <w:rPr>
            <w:rStyle w:val="Hyperlink"/>
          </w:rPr>
          <w:t>R2-2507016</w:t>
        </w:r>
      </w:hyperlink>
      <w:r>
        <w:tab/>
        <w:t>Miscellaneous corrections on RLC for R19 XR</w:t>
      </w:r>
      <w:r>
        <w:tab/>
        <w:t>vivo</w:t>
      </w:r>
      <w:r>
        <w:tab/>
        <w:t>CR</w:t>
      </w:r>
      <w:r>
        <w:tab/>
        <w:t>Rel-19</w:t>
      </w:r>
      <w:r>
        <w:tab/>
        <w:t>38.322</w:t>
      </w:r>
      <w:r>
        <w:tab/>
        <w:t>19.0.0</w:t>
      </w:r>
      <w:r>
        <w:tab/>
        <w:t>0066</w:t>
      </w:r>
      <w:r>
        <w:tab/>
        <w:t>-</w:t>
      </w:r>
      <w:r>
        <w:tab/>
        <w:t>F</w:t>
      </w:r>
      <w:r>
        <w:tab/>
        <w:t>NR_XR_Ph3-Core</w:t>
      </w:r>
    </w:p>
    <w:p w14:paraId="5FE60C82" w14:textId="77777777" w:rsidR="000D5E1A" w:rsidRDefault="000D5E1A" w:rsidP="000D5E1A">
      <w:pPr>
        <w:pStyle w:val="Doc-title"/>
      </w:pPr>
      <w:hyperlink r:id="rId11" w:tooltip="D:3GPPExtractsR2-2507054 Correction to RRC spec for R19 XR.docx" w:history="1">
        <w:r w:rsidRPr="00EB413B">
          <w:rPr>
            <w:rStyle w:val="Hyperlink"/>
          </w:rPr>
          <w:t>R2-2507054</w:t>
        </w:r>
      </w:hyperlink>
      <w:r>
        <w:tab/>
        <w:t>Correction to RRC spec for R19 XR</w:t>
      </w:r>
      <w:r>
        <w:tab/>
        <w:t>Huawei, HiSilicon</w:t>
      </w:r>
      <w:r>
        <w:tab/>
        <w:t>CR</w:t>
      </w:r>
      <w:r>
        <w:tab/>
        <w:t>Rel-19</w:t>
      </w:r>
      <w:r>
        <w:tab/>
        <w:t>38.331</w:t>
      </w:r>
      <w:r>
        <w:tab/>
        <w:t>19.0.0</w:t>
      </w:r>
      <w:r>
        <w:tab/>
        <w:t>5504</w:t>
      </w:r>
      <w:r>
        <w:tab/>
        <w:t>-</w:t>
      </w:r>
      <w:r>
        <w:tab/>
        <w:t>F</w:t>
      </w:r>
      <w:r>
        <w:tab/>
        <w:t>NR_XR_Ph3-Core</w:t>
      </w:r>
      <w:r>
        <w:tab/>
        <w:t>Late</w:t>
      </w:r>
    </w:p>
    <w:p w14:paraId="177AC719" w14:textId="77777777" w:rsidR="000D5E1A" w:rsidRPr="00836883" w:rsidRDefault="000D5E1A" w:rsidP="000D5E1A">
      <w:pPr>
        <w:pStyle w:val="Agreement"/>
        <w:tabs>
          <w:tab w:val="clear" w:pos="9990"/>
        </w:tabs>
        <w:overflowPunct/>
        <w:autoSpaceDE/>
        <w:autoSpaceDN/>
        <w:adjustRightInd/>
        <w:ind w:left="1619" w:hanging="360"/>
        <w:textAlignment w:val="auto"/>
      </w:pPr>
      <w:r>
        <w:t xml:space="preserve">H201 will be removed from RRC CR as it is handled by RRC spec rapporteur </w:t>
      </w:r>
    </w:p>
    <w:p w14:paraId="5C34C4D3" w14:textId="77777777" w:rsidR="000D5E1A" w:rsidRDefault="000D5E1A" w:rsidP="000D5E1A">
      <w:pPr>
        <w:pStyle w:val="Agreement"/>
        <w:tabs>
          <w:tab w:val="clear" w:pos="9990"/>
        </w:tabs>
        <w:overflowPunct/>
        <w:autoSpaceDE/>
        <w:autoSpaceDN/>
        <w:adjustRightInd/>
        <w:ind w:left="1619" w:hanging="360"/>
        <w:textAlignment w:val="auto"/>
      </w:pPr>
      <w:r>
        <w:t>The CRs above are endorsed as a baseline for further changes after the meeting</w:t>
      </w:r>
    </w:p>
    <w:p w14:paraId="6F6FBC13" w14:textId="77777777" w:rsidR="000D5E1A" w:rsidRPr="001C09A2" w:rsidRDefault="000D5E1A" w:rsidP="000D5E1A">
      <w:pPr>
        <w:pStyle w:val="Agreement"/>
        <w:tabs>
          <w:tab w:val="clear" w:pos="9990"/>
        </w:tabs>
        <w:overflowPunct/>
        <w:autoSpaceDE/>
        <w:autoSpaceDN/>
        <w:adjustRightInd/>
        <w:ind w:left="1619" w:hanging="360"/>
        <w:textAlignment w:val="auto"/>
      </w:pPr>
      <w:r>
        <w:t>PDCP CR will be provided after this meeting</w:t>
      </w:r>
    </w:p>
    <w:p w14:paraId="2C8F148C" w14:textId="77777777" w:rsidR="000D5E1A" w:rsidRDefault="000D5E1A" w:rsidP="000D5E1A">
      <w:pPr>
        <w:pStyle w:val="Doc-text2"/>
      </w:pPr>
    </w:p>
    <w:p w14:paraId="08140B37" w14:textId="77777777" w:rsidR="000D5E1A" w:rsidRDefault="000D5E1A" w:rsidP="000D5E1A">
      <w:pPr>
        <w:pStyle w:val="Doc-text2"/>
        <w:ind w:left="0" w:firstLine="0"/>
      </w:pPr>
    </w:p>
    <w:p w14:paraId="03FEF3FB" w14:textId="77777777" w:rsidR="000D5E1A" w:rsidRDefault="000D5E1A" w:rsidP="000D5E1A">
      <w:pPr>
        <w:pStyle w:val="EmailDiscussion"/>
        <w:overflowPunct/>
        <w:autoSpaceDE/>
        <w:autoSpaceDN/>
        <w:adjustRightInd/>
        <w:ind w:left="1619" w:hanging="360"/>
        <w:textAlignment w:val="auto"/>
        <w:rPr>
          <w:lang w:eastAsia="zh-CN"/>
        </w:rPr>
      </w:pPr>
      <w:r>
        <w:t xml:space="preserve">[AT131bis][508][XR] </w:t>
      </w:r>
      <w:r>
        <w:rPr>
          <w:lang w:eastAsia="zh-CN"/>
        </w:rPr>
        <w:t>Update 38.331 CR (Huawei)</w:t>
      </w:r>
    </w:p>
    <w:p w14:paraId="66E2A418" w14:textId="77777777" w:rsidR="000D5E1A" w:rsidRDefault="000D5E1A" w:rsidP="000D5E1A">
      <w:pPr>
        <w:pStyle w:val="EmailDiscussion2"/>
        <w:rPr>
          <w:lang w:eastAsia="zh-CN"/>
        </w:rPr>
      </w:pPr>
      <w:r>
        <w:rPr>
          <w:lang w:eastAsia="zh-CN"/>
        </w:rPr>
        <w:tab/>
        <w:t>Scope: Update and review 38.331 CR</w:t>
      </w:r>
    </w:p>
    <w:p w14:paraId="1FBE2A9A" w14:textId="77777777" w:rsidR="000D5E1A" w:rsidRDefault="000D5E1A" w:rsidP="000D5E1A">
      <w:pPr>
        <w:pStyle w:val="EmailDiscussion2"/>
        <w:rPr>
          <w:lang w:eastAsia="zh-CN"/>
        </w:rPr>
      </w:pPr>
      <w:r>
        <w:rPr>
          <w:lang w:eastAsia="zh-CN"/>
        </w:rPr>
        <w:tab/>
        <w:t>Intended outcome: Agreeable CR</w:t>
      </w:r>
    </w:p>
    <w:p w14:paraId="5D750F6A" w14:textId="77777777" w:rsidR="000D5E1A" w:rsidRDefault="000D5E1A" w:rsidP="000D5E1A">
      <w:pPr>
        <w:pStyle w:val="EmailDiscussion2"/>
        <w:rPr>
          <w:lang w:eastAsia="zh-CN"/>
        </w:rPr>
      </w:pPr>
      <w:r>
        <w:rPr>
          <w:lang w:eastAsia="zh-CN"/>
        </w:rPr>
        <w:tab/>
        <w:t>Deadline:  Short</w:t>
      </w:r>
    </w:p>
    <w:p w14:paraId="6EDD3B8F" w14:textId="77777777" w:rsidR="000D5E1A" w:rsidRDefault="000D5E1A" w:rsidP="000D5E1A">
      <w:pPr>
        <w:pStyle w:val="Doc-text2"/>
        <w:ind w:left="0" w:firstLine="0"/>
      </w:pPr>
    </w:p>
    <w:p w14:paraId="3842C5ED" w14:textId="77777777" w:rsidR="000D5E1A" w:rsidRPr="001C09A2" w:rsidRDefault="000D5E1A" w:rsidP="000D5E1A">
      <w:pPr>
        <w:pStyle w:val="Doc-text2"/>
        <w:ind w:left="0" w:firstLine="0"/>
      </w:pPr>
    </w:p>
    <w:p w14:paraId="74AFDB01" w14:textId="77777777" w:rsidR="000D5E1A" w:rsidRPr="00811C32" w:rsidRDefault="000D5E1A" w:rsidP="000D5E1A">
      <w:pPr>
        <w:pStyle w:val="Doc-title"/>
        <w:rPr>
          <w:b/>
        </w:rPr>
      </w:pPr>
      <w:r w:rsidRPr="00811C32">
        <w:rPr>
          <w:b/>
        </w:rPr>
        <w:t>Open issues</w:t>
      </w:r>
    </w:p>
    <w:p w14:paraId="1971A143" w14:textId="77777777" w:rsidR="000D5E1A" w:rsidRPr="008F7D12" w:rsidRDefault="000D5E1A" w:rsidP="000D5E1A">
      <w:pPr>
        <w:pStyle w:val="Doc-title"/>
      </w:pPr>
      <w:hyperlink r:id="rId12" w:tooltip="D:3GPPTSGR2TSGR2_131bisDocsR2-2507052.zip" w:history="1">
        <w:r w:rsidRPr="00EB413B">
          <w:rPr>
            <w:rStyle w:val="Hyperlink"/>
          </w:rPr>
          <w:t>R2-2507052</w:t>
        </w:r>
      </w:hyperlink>
      <w:r>
        <w:tab/>
        <w:t>R19 XR RRC comment file</w:t>
      </w:r>
      <w:r>
        <w:tab/>
        <w:t>Huawei, HiSilicon</w:t>
      </w:r>
      <w:r>
        <w:tab/>
        <w:t>discussion</w:t>
      </w:r>
      <w:r>
        <w:tab/>
        <w:t>NR_XR_Ph3-Core</w:t>
      </w:r>
      <w:r>
        <w:tab/>
        <w:t>Late</w:t>
      </w:r>
    </w:p>
    <w:p w14:paraId="37445065" w14:textId="77777777" w:rsidR="000D5E1A" w:rsidRDefault="000D5E1A" w:rsidP="000D5E1A">
      <w:pPr>
        <w:pStyle w:val="Doc-title"/>
      </w:pPr>
      <w:hyperlink r:id="rId13" w:tooltip="D:3GPPExtractsR2-2507053 XR RRC review file_v12_Rapp.docx" w:history="1">
        <w:r w:rsidRPr="00EB413B">
          <w:rPr>
            <w:rStyle w:val="Hyperlink"/>
          </w:rPr>
          <w:t>R2-2507053</w:t>
        </w:r>
      </w:hyperlink>
      <w:r>
        <w:tab/>
        <w:t>R19 XR RRC review file</w:t>
      </w:r>
      <w:r>
        <w:tab/>
        <w:t>Huawei, HiSilicon</w:t>
      </w:r>
      <w:r>
        <w:tab/>
        <w:t>discussion</w:t>
      </w:r>
      <w:r>
        <w:tab/>
        <w:t>NR_XR_Ph3-Core</w:t>
      </w:r>
      <w:r>
        <w:tab/>
        <w:t>Late</w:t>
      </w:r>
    </w:p>
    <w:p w14:paraId="52CD105A" w14:textId="77777777" w:rsidR="000D5E1A" w:rsidRDefault="000D5E1A" w:rsidP="000D5E1A">
      <w:pPr>
        <w:pStyle w:val="Doc-text2"/>
      </w:pPr>
      <w:r>
        <w:t>The following RILs are proposed as PropAgree: H200, S039, S055, Z203</w:t>
      </w:r>
    </w:p>
    <w:p w14:paraId="1FF9287C" w14:textId="77777777" w:rsidR="000D5E1A" w:rsidRDefault="000D5E1A" w:rsidP="000D5E1A">
      <w:pPr>
        <w:pStyle w:val="Doc-text2"/>
      </w:pPr>
      <w:r>
        <w:t>The following RILs are proposed as PropReject: V051, O400, S038</w:t>
      </w:r>
    </w:p>
    <w:p w14:paraId="3492E414" w14:textId="77777777" w:rsidR="000D5E1A" w:rsidRDefault="000D5E1A" w:rsidP="000D5E1A">
      <w:pPr>
        <w:pStyle w:val="Doc-text2"/>
      </w:pPr>
      <w:r>
        <w:t>The following RILs are ToDo in XR WI: V050, N091</w:t>
      </w:r>
    </w:p>
    <w:p w14:paraId="0244B49A" w14:textId="77777777" w:rsidR="000D5E1A" w:rsidRDefault="000D5E1A" w:rsidP="000D5E1A">
      <w:pPr>
        <w:pStyle w:val="Doc-text2"/>
      </w:pPr>
      <w:r>
        <w:t>The following RIL is ToDo in general ASN.1 AI: H202</w:t>
      </w:r>
    </w:p>
    <w:p w14:paraId="20D1298D" w14:textId="77777777" w:rsidR="000D5E1A" w:rsidRDefault="000D5E1A" w:rsidP="000D5E1A">
      <w:pPr>
        <w:pStyle w:val="Doc-text2"/>
        <w:ind w:left="0" w:firstLine="0"/>
      </w:pPr>
    </w:p>
    <w:p w14:paraId="1333C325" w14:textId="77777777" w:rsidR="000D5E1A" w:rsidRDefault="000D5E1A" w:rsidP="000D5E1A">
      <w:pPr>
        <w:pStyle w:val="Doc-text2"/>
        <w:ind w:left="0" w:firstLine="0"/>
      </w:pPr>
    </w:p>
    <w:p w14:paraId="43D22068" w14:textId="77777777" w:rsidR="000D5E1A" w:rsidRDefault="000D5E1A" w:rsidP="000D5E1A">
      <w:pPr>
        <w:pStyle w:val="Agreement"/>
        <w:tabs>
          <w:tab w:val="clear" w:pos="9990"/>
        </w:tabs>
        <w:overflowPunct/>
        <w:autoSpaceDE/>
        <w:autoSpaceDN/>
        <w:adjustRightInd/>
        <w:ind w:left="1619" w:hanging="360"/>
        <w:textAlignment w:val="auto"/>
      </w:pPr>
      <w:r>
        <w:t>The following RILs are agreed: H200, S039, S055, Z203</w:t>
      </w:r>
    </w:p>
    <w:p w14:paraId="6F3217EF" w14:textId="77777777" w:rsidR="000D5E1A" w:rsidRDefault="000D5E1A" w:rsidP="000D5E1A">
      <w:pPr>
        <w:pStyle w:val="Agreement"/>
        <w:tabs>
          <w:tab w:val="clear" w:pos="9990"/>
        </w:tabs>
        <w:overflowPunct/>
        <w:autoSpaceDE/>
        <w:autoSpaceDN/>
        <w:adjustRightInd/>
        <w:ind w:left="1619" w:hanging="360"/>
        <w:textAlignment w:val="auto"/>
      </w:pPr>
      <w:r>
        <w:t>The following RILs are rejected: O400</w:t>
      </w:r>
    </w:p>
    <w:p w14:paraId="6FCD2A13" w14:textId="77777777" w:rsidR="000D5E1A" w:rsidRDefault="000D5E1A" w:rsidP="000D5E1A">
      <w:pPr>
        <w:pStyle w:val="Agreement"/>
        <w:tabs>
          <w:tab w:val="clear" w:pos="9990"/>
        </w:tabs>
        <w:overflowPunct/>
        <w:autoSpaceDE/>
        <w:autoSpaceDN/>
        <w:adjustRightInd/>
        <w:ind w:left="1619" w:hanging="360"/>
        <w:textAlignment w:val="auto"/>
      </w:pPr>
      <w:r>
        <w:t>The following RIL will be handled in general ASN.1 AI: H202</w:t>
      </w:r>
    </w:p>
    <w:p w14:paraId="2CD41DA7" w14:textId="77777777" w:rsidR="000D5E1A" w:rsidRPr="00C342F8" w:rsidRDefault="000D5E1A" w:rsidP="000D5E1A">
      <w:pPr>
        <w:pStyle w:val="Agreement"/>
        <w:numPr>
          <w:ilvl w:val="0"/>
          <w:numId w:val="0"/>
        </w:numPr>
      </w:pPr>
    </w:p>
    <w:p w14:paraId="60826828" w14:textId="77777777" w:rsidR="000D5E1A" w:rsidRDefault="000D5E1A" w:rsidP="000D5E1A">
      <w:pPr>
        <w:pStyle w:val="Doc-title"/>
      </w:pPr>
    </w:p>
    <w:p w14:paraId="05E2B43B" w14:textId="77777777" w:rsidR="000D5E1A" w:rsidRDefault="000D5E1A" w:rsidP="000D5E1A">
      <w:pPr>
        <w:pStyle w:val="Doc-title"/>
      </w:pPr>
      <w:hyperlink r:id="rId14" w:tooltip="D:3GPPExtractsR2-2507017_List of RLC open issues for R19 XR.docx" w:history="1">
        <w:r w:rsidRPr="006830EC">
          <w:rPr>
            <w:rStyle w:val="Hyperlink"/>
          </w:rPr>
          <w:t>R2-2507017</w:t>
        </w:r>
      </w:hyperlink>
      <w:r>
        <w:tab/>
        <w:t>List of RLC open issues for R19 XR</w:t>
      </w:r>
      <w:r>
        <w:tab/>
        <w:t>vivo</w:t>
      </w:r>
      <w:r>
        <w:tab/>
        <w:t>discussion</w:t>
      </w:r>
      <w:r>
        <w:tab/>
        <w:t>Rel-19</w:t>
      </w:r>
      <w:r>
        <w:tab/>
        <w:t>NR_XR_Ph3-Core</w:t>
      </w:r>
    </w:p>
    <w:p w14:paraId="6528EBE9" w14:textId="77777777" w:rsidR="000D5E1A" w:rsidRDefault="000D5E1A" w:rsidP="000D5E1A">
      <w:pPr>
        <w:pStyle w:val="Doc-text2"/>
      </w:pPr>
      <w:r>
        <w:t>Proposal 1: Following open issues are suggested to be discussed based on companies’ contributions: RLC-X01, RLC-V01, RLC-N01, RLC-N02.</w:t>
      </w:r>
    </w:p>
    <w:p w14:paraId="6DEF377D" w14:textId="77777777" w:rsidR="000D5E1A" w:rsidRDefault="000D5E1A" w:rsidP="000D5E1A">
      <w:pPr>
        <w:pStyle w:val="Doc-text2"/>
      </w:pPr>
      <w:r>
        <w:t>Proposal 2: Proponent companies are invited to provide proposals on the following issues, which Rapporteur understands there is no problem: RLC-E01, RLC-H02, RLC-S01.</w:t>
      </w:r>
    </w:p>
    <w:p w14:paraId="0D309B31" w14:textId="77777777" w:rsidR="000D5E1A" w:rsidRDefault="000D5E1A" w:rsidP="000D5E1A">
      <w:pPr>
        <w:pStyle w:val="Doc-text2"/>
      </w:pPr>
      <w:r>
        <w:t>Proposal 3: Following open issues are suggested to be discussed during the CR phase: RLC-H01, RLC-V02.</w:t>
      </w:r>
    </w:p>
    <w:p w14:paraId="1CBE661E" w14:textId="77777777" w:rsidR="000D5E1A" w:rsidRDefault="000D5E1A" w:rsidP="000D5E1A">
      <w:pPr>
        <w:pStyle w:val="Agreement"/>
        <w:tabs>
          <w:tab w:val="clear" w:pos="9990"/>
        </w:tabs>
        <w:overflowPunct/>
        <w:autoSpaceDE/>
        <w:autoSpaceDN/>
        <w:adjustRightInd/>
        <w:ind w:left="1619" w:hanging="360"/>
        <w:textAlignment w:val="auto"/>
      </w:pPr>
      <w:r>
        <w:t>Noted</w:t>
      </w:r>
    </w:p>
    <w:p w14:paraId="4F605308" w14:textId="77777777" w:rsidR="000D5E1A" w:rsidRPr="00261247" w:rsidRDefault="000D5E1A" w:rsidP="000D5E1A">
      <w:pPr>
        <w:pStyle w:val="Doc-text2"/>
      </w:pPr>
    </w:p>
    <w:p w14:paraId="3D5E3458" w14:textId="77777777" w:rsidR="000D5E1A" w:rsidRDefault="000D5E1A" w:rsidP="000D5E1A">
      <w:pPr>
        <w:pStyle w:val="Doc-title"/>
      </w:pPr>
      <w:hyperlink r:id="rId15" w:tooltip="D:3GPPExtractsR2-2507245 XR Stage 2 Open Issues.docx" w:history="1">
        <w:r w:rsidRPr="00EB413B">
          <w:rPr>
            <w:rStyle w:val="Hyperlink"/>
          </w:rPr>
          <w:t>R2-2507245</w:t>
        </w:r>
      </w:hyperlink>
      <w:r>
        <w:tab/>
        <w:t>Offline 504 on XR Stage 2 Open Issues</w:t>
      </w:r>
      <w:r>
        <w:tab/>
        <w:t>Nokia (Rapporteur)</w:t>
      </w:r>
      <w:r>
        <w:tab/>
        <w:t>discussion</w:t>
      </w:r>
      <w:r>
        <w:tab/>
        <w:t>Rel-19</w:t>
      </w:r>
      <w:r>
        <w:tab/>
        <w:t>NR_XR_Ph3-Core</w:t>
      </w:r>
    </w:p>
    <w:p w14:paraId="620AF706" w14:textId="77777777" w:rsidR="000D5E1A" w:rsidRDefault="000D5E1A" w:rsidP="000D5E1A">
      <w:pPr>
        <w:pStyle w:val="Doc-text2"/>
      </w:pPr>
      <w:r>
        <w:t>Summary: No open issues identified and the Stage 2 can be kept as is.</w:t>
      </w:r>
    </w:p>
    <w:p w14:paraId="59B37FF6" w14:textId="77777777" w:rsidR="000D5E1A" w:rsidRPr="006E13D1" w:rsidRDefault="000D5E1A" w:rsidP="000D5E1A">
      <w:pPr>
        <w:pStyle w:val="Agreement"/>
        <w:tabs>
          <w:tab w:val="clear" w:pos="9990"/>
        </w:tabs>
        <w:overflowPunct/>
        <w:autoSpaceDE/>
        <w:autoSpaceDN/>
        <w:adjustRightInd/>
        <w:ind w:left="1619" w:hanging="360"/>
        <w:textAlignment w:val="auto"/>
      </w:pPr>
      <w:r>
        <w:t>Noted</w:t>
      </w:r>
    </w:p>
    <w:p w14:paraId="5640F7F4" w14:textId="77777777" w:rsidR="000D5E1A" w:rsidRDefault="000D5E1A" w:rsidP="000D5E1A">
      <w:pPr>
        <w:pStyle w:val="Doc-title"/>
      </w:pPr>
    </w:p>
    <w:p w14:paraId="15752196" w14:textId="77777777" w:rsidR="000D5E1A" w:rsidRDefault="000D5E1A" w:rsidP="000D5E1A">
      <w:pPr>
        <w:pStyle w:val="Doc-title"/>
      </w:pPr>
      <w:hyperlink r:id="rId16" w:tooltip="D:3GPPExtractsR2-2507130 PDCP open issues for XR.docx" w:history="1">
        <w:r w:rsidRPr="00EB413B">
          <w:rPr>
            <w:rStyle w:val="Hyperlink"/>
          </w:rPr>
          <w:t>R2-2507130</w:t>
        </w:r>
      </w:hyperlink>
      <w:r>
        <w:tab/>
        <w:t>PDCP open issues for XR</w:t>
      </w:r>
      <w:r>
        <w:tab/>
        <w:t>LG Electronics Inc. (Rapporteur)</w:t>
      </w:r>
      <w:r>
        <w:tab/>
        <w:t>discussion</w:t>
      </w:r>
      <w:r>
        <w:tab/>
        <w:t>Rel-19</w:t>
      </w:r>
      <w:r>
        <w:tab/>
        <w:t>NR_XR_Ph3-Core</w:t>
      </w:r>
    </w:p>
    <w:p w14:paraId="49963815" w14:textId="77777777" w:rsidR="000D5E1A" w:rsidRDefault="000D5E1A" w:rsidP="000D5E1A">
      <w:pPr>
        <w:pStyle w:val="Doc-text2"/>
      </w:pPr>
      <w:r>
        <w:t>Proposal 1 (S001). Include “i:th” in the definition of “Non-delay-reporting PDCP SDU”.</w:t>
      </w:r>
    </w:p>
    <w:p w14:paraId="22F24723" w14:textId="77777777" w:rsidR="000D5E1A" w:rsidRDefault="000D5E1A" w:rsidP="000D5E1A">
      <w:pPr>
        <w:pStyle w:val="Doc-text2"/>
      </w:pPr>
      <w:r>
        <w:t>Proposal 2 (H001). Discuss whether to change the definition of “Non-delay-reporting PDCP SDU” so that each of a non-delay-reporting PDCP SDU associated with the i:th DSR-ReportingThreshold is exclusive.</w:t>
      </w:r>
    </w:p>
    <w:p w14:paraId="439FC475" w14:textId="77777777" w:rsidR="000D5E1A" w:rsidRDefault="000D5E1A" w:rsidP="000D5E1A">
      <w:pPr>
        <w:pStyle w:val="Doc-text2"/>
      </w:pPr>
      <w:r>
        <w:t>Proposal 3 (N001). Discuss whether to capture a NOTE to specify that “whether to re-send the gap report after HO can be left to UE implementation”.</w:t>
      </w:r>
    </w:p>
    <w:p w14:paraId="6340A5ED" w14:textId="77777777" w:rsidR="000D5E1A" w:rsidRDefault="000D5E1A" w:rsidP="000D5E1A">
      <w:pPr>
        <w:pStyle w:val="Doc-text2"/>
        <w:ind w:left="0" w:firstLine="0"/>
        <w:rPr>
          <w:i/>
        </w:rPr>
      </w:pPr>
    </w:p>
    <w:p w14:paraId="422A64BE" w14:textId="77777777" w:rsidR="000D5E1A" w:rsidRPr="00F65FA8" w:rsidRDefault="000D5E1A" w:rsidP="000D5E1A">
      <w:pPr>
        <w:pStyle w:val="Agreement"/>
        <w:tabs>
          <w:tab w:val="clear" w:pos="9990"/>
        </w:tabs>
        <w:overflowPunct/>
        <w:autoSpaceDE/>
        <w:autoSpaceDN/>
        <w:adjustRightInd/>
        <w:ind w:left="1619" w:hanging="360"/>
        <w:textAlignment w:val="auto"/>
      </w:pPr>
      <w:r>
        <w:t>(S001) Include “i:th” in the definition of “Non-delay-reporting PDCP SDU”.</w:t>
      </w:r>
    </w:p>
    <w:p w14:paraId="6F679939" w14:textId="77777777" w:rsidR="000D5E1A" w:rsidRPr="00261247" w:rsidRDefault="000D5E1A" w:rsidP="000D5E1A">
      <w:pPr>
        <w:pStyle w:val="Doc-text2"/>
      </w:pPr>
    </w:p>
    <w:p w14:paraId="746E157E" w14:textId="77777777" w:rsidR="000D5E1A" w:rsidRDefault="000D5E1A" w:rsidP="000D5E1A">
      <w:pPr>
        <w:pStyle w:val="Doc-title"/>
      </w:pPr>
      <w:hyperlink r:id="rId17" w:tooltip="D:3GPPExtractsdraft R2-2507430 Summary of [POST131][508][XR] Discussion on XR MAC open issues.docx" w:history="1">
        <w:r w:rsidRPr="00EB413B">
          <w:rPr>
            <w:rStyle w:val="Hyperlink"/>
          </w:rPr>
          <w:t>R2-2507430</w:t>
        </w:r>
      </w:hyperlink>
      <w:r>
        <w:tab/>
        <w:t xml:space="preserve">Summary of [POST131][508][XR] Discussion on XR MAC open issues </w:t>
      </w:r>
      <w:r>
        <w:tab/>
        <w:t>Qualcomm France</w:t>
      </w:r>
      <w:r>
        <w:tab/>
        <w:t>discussion</w:t>
      </w:r>
    </w:p>
    <w:p w14:paraId="3E3B714B" w14:textId="77777777" w:rsidR="000D5E1A" w:rsidRDefault="000D5E1A" w:rsidP="000D5E1A">
      <w:pPr>
        <w:pStyle w:val="Doc-text2"/>
      </w:pPr>
      <w:r>
        <w:t>Proposal 1.  Adopt the TPs proposed in Issue A.2, B.2, C.4 and C.5.</w:t>
      </w:r>
    </w:p>
    <w:p w14:paraId="09762117" w14:textId="77777777" w:rsidR="000D5E1A" w:rsidRDefault="000D5E1A" w:rsidP="000D5E1A">
      <w:pPr>
        <w:pStyle w:val="Doc-text2"/>
      </w:pPr>
      <w:r>
        <w:t>Proposal 2.  Improve the wordings for the issues raised in Issue C.3 and D.1.</w:t>
      </w:r>
    </w:p>
    <w:p w14:paraId="13E036D7" w14:textId="77777777" w:rsidR="000D5E1A" w:rsidRDefault="000D5E1A" w:rsidP="000D5E1A">
      <w:pPr>
        <w:pStyle w:val="Doc-text2"/>
      </w:pPr>
      <w:r>
        <w:t xml:space="preserve">Proposal 3.  Discuss more on Issue D.2.  </w:t>
      </w:r>
    </w:p>
    <w:p w14:paraId="1BA49486" w14:textId="77777777" w:rsidR="000D5E1A" w:rsidRDefault="000D5E1A" w:rsidP="000D5E1A">
      <w:pPr>
        <w:pStyle w:val="Doc-text2"/>
      </w:pPr>
    </w:p>
    <w:p w14:paraId="13E297EC" w14:textId="77777777" w:rsidR="000D5E1A" w:rsidRPr="00D45634" w:rsidRDefault="000D5E1A" w:rsidP="000D5E1A">
      <w:pPr>
        <w:pStyle w:val="Doc-text2"/>
        <w:rPr>
          <w:i/>
        </w:rPr>
      </w:pPr>
      <w:r w:rsidRPr="00D45634">
        <w:rPr>
          <w:i/>
        </w:rPr>
        <w:t>Rapporteur suggestion</w:t>
      </w:r>
      <w:r>
        <w:rPr>
          <w:i/>
        </w:rPr>
        <w:t>:</w:t>
      </w:r>
      <w:r w:rsidRPr="00D45634">
        <w:rPr>
          <w:i/>
        </w:rPr>
        <w:t xml:space="preserve"> Discuss wording for D.2 offline</w:t>
      </w:r>
      <w:r>
        <w:rPr>
          <w:i/>
        </w:rPr>
        <w:t xml:space="preserve"> considering TPs from Tdocs 6841, 7301, 7057, 7309</w:t>
      </w:r>
    </w:p>
    <w:p w14:paraId="76EAF7E5" w14:textId="77777777" w:rsidR="000D5E1A" w:rsidRDefault="000D5E1A" w:rsidP="000D5E1A">
      <w:pPr>
        <w:pStyle w:val="Doc-text2"/>
      </w:pPr>
    </w:p>
    <w:p w14:paraId="2F35111E" w14:textId="77777777" w:rsidR="000D5E1A" w:rsidRDefault="000D5E1A" w:rsidP="000D5E1A">
      <w:pPr>
        <w:pStyle w:val="Agreement"/>
        <w:tabs>
          <w:tab w:val="clear" w:pos="9990"/>
        </w:tabs>
        <w:overflowPunct/>
        <w:autoSpaceDE/>
        <w:autoSpaceDN/>
        <w:adjustRightInd/>
        <w:ind w:left="1619" w:hanging="360"/>
        <w:textAlignment w:val="auto"/>
      </w:pPr>
      <w:r>
        <w:t>Issue A.2, B.2, C.4, C.5, C3. and D.1 are agreed (already part of rapporteur CR)</w:t>
      </w:r>
    </w:p>
    <w:p w14:paraId="21DE685E" w14:textId="77777777" w:rsidR="000D5E1A" w:rsidRPr="00FB329C" w:rsidRDefault="000D5E1A" w:rsidP="000D5E1A">
      <w:pPr>
        <w:pStyle w:val="Doc-text2"/>
      </w:pPr>
    </w:p>
    <w:p w14:paraId="6C56A806" w14:textId="77777777" w:rsidR="000D5E1A" w:rsidRPr="00DB2F94" w:rsidRDefault="000D5E1A" w:rsidP="000D5E1A">
      <w:pPr>
        <w:pStyle w:val="Heading3"/>
      </w:pPr>
      <w:bookmarkStart w:id="325" w:name="_Toc213182933"/>
      <w:r w:rsidRPr="00DB2F94">
        <w:t>8.7.2</w:t>
      </w:r>
      <w:r w:rsidRPr="00DB2F94">
        <w:tab/>
      </w:r>
      <w:r>
        <w:t>RRC corrections</w:t>
      </w:r>
      <w:bookmarkEnd w:id="325"/>
    </w:p>
    <w:p w14:paraId="5378F221" w14:textId="77777777" w:rsidR="000D5E1A" w:rsidRDefault="000D5E1A" w:rsidP="000D5E1A">
      <w:pPr>
        <w:pStyle w:val="Comments"/>
        <w:rPr>
          <w:lang w:val="en-US"/>
        </w:rPr>
      </w:pPr>
      <w:r>
        <w:rPr>
          <w:lang w:val="en-US"/>
        </w:rPr>
        <w:t>Corrections to TS 38.331 which require Tdoc submission as per RIL list.</w:t>
      </w:r>
      <w:r w:rsidRPr="00FB0AB8">
        <w:rPr>
          <w:lang w:val="en-US"/>
        </w:rPr>
        <w:t xml:space="preserve"> </w:t>
      </w:r>
    </w:p>
    <w:p w14:paraId="61EDB0E1" w14:textId="77777777" w:rsidR="000D5E1A" w:rsidRDefault="000D5E1A" w:rsidP="000D5E1A">
      <w:pPr>
        <w:pStyle w:val="Doc-title"/>
      </w:pPr>
    </w:p>
    <w:p w14:paraId="76A7A038" w14:textId="77777777" w:rsidR="000D5E1A" w:rsidRPr="00526DEE" w:rsidRDefault="000D5E1A" w:rsidP="000D5E1A">
      <w:pPr>
        <w:pStyle w:val="Doc-title"/>
        <w:rPr>
          <w:b/>
        </w:rPr>
      </w:pPr>
      <w:r>
        <w:rPr>
          <w:b/>
        </w:rPr>
        <w:t>Simultaneous configuration of auto-ReTx and enhanced polling</w:t>
      </w:r>
      <w:r w:rsidRPr="00526DEE">
        <w:rPr>
          <w:b/>
        </w:rPr>
        <w:t xml:space="preserve"> (V050)</w:t>
      </w:r>
    </w:p>
    <w:p w14:paraId="17BA878C" w14:textId="77777777" w:rsidR="000D5E1A" w:rsidRDefault="000D5E1A" w:rsidP="000D5E1A">
      <w:pPr>
        <w:pStyle w:val="Doc-title"/>
      </w:pPr>
      <w:hyperlink r:id="rId18" w:tooltip="D:3GPPExtractsR2-2507160 Views on RIL050 and RIL051.docx" w:history="1">
        <w:r w:rsidRPr="00EB413B">
          <w:rPr>
            <w:rStyle w:val="Hyperlink"/>
          </w:rPr>
          <w:t>R2-2507160</w:t>
        </w:r>
      </w:hyperlink>
      <w:r>
        <w:tab/>
        <w:t>Views on RIL050 and RIL051</w:t>
      </w:r>
      <w:r>
        <w:tab/>
        <w:t>Nokia, Nokia Shanghai Bell</w:t>
      </w:r>
      <w:r>
        <w:tab/>
        <w:t>discussion</w:t>
      </w:r>
      <w:r>
        <w:tab/>
        <w:t>Rel-19</w:t>
      </w:r>
      <w:r>
        <w:tab/>
        <w:t>NR_XR_Ph3-Core</w:t>
      </w:r>
    </w:p>
    <w:p w14:paraId="69EEBB6E" w14:textId="77777777" w:rsidR="000D5E1A" w:rsidRDefault="000D5E1A" w:rsidP="000D5E1A">
      <w:pPr>
        <w:pStyle w:val="Doc-text2"/>
      </w:pPr>
      <w:r w:rsidRPr="007D2FD9">
        <w:t>Proposal 1: [RIL-V050] We propose to allow configuring both thresholds (remaining time based RLC polling and remaining time based RLC retransmission) for the same RLC entity.</w:t>
      </w:r>
    </w:p>
    <w:p w14:paraId="0699664C" w14:textId="77777777" w:rsidR="000D5E1A" w:rsidRDefault="000D5E1A" w:rsidP="000D5E1A">
      <w:pPr>
        <w:pStyle w:val="Doc-title"/>
      </w:pPr>
    </w:p>
    <w:p w14:paraId="45F62456" w14:textId="77777777" w:rsidR="000D5E1A" w:rsidRDefault="000D5E1A" w:rsidP="000D5E1A">
      <w:pPr>
        <w:pStyle w:val="Doc-title"/>
      </w:pPr>
      <w:hyperlink r:id="rId19" w:tooltip="D:3GPPExtractsR2-2507018_[V050, V051] Discussion on RRC open issues for R19 XR.docx" w:history="1">
        <w:r w:rsidRPr="00EB413B">
          <w:rPr>
            <w:rStyle w:val="Hyperlink"/>
          </w:rPr>
          <w:t>R2-2507018</w:t>
        </w:r>
      </w:hyperlink>
      <w:r>
        <w:tab/>
        <w:t>[V050, V051] Discussion on RRC open issues for R19 XR</w:t>
      </w:r>
      <w:r>
        <w:tab/>
        <w:t>vivo</w:t>
      </w:r>
      <w:r>
        <w:tab/>
        <w:t>discussion</w:t>
      </w:r>
      <w:r>
        <w:tab/>
        <w:t>Rel-19</w:t>
      </w:r>
      <w:r>
        <w:tab/>
        <w:t>NR_XR_Ph3-Core</w:t>
      </w:r>
    </w:p>
    <w:p w14:paraId="0EDCCFF6" w14:textId="77777777" w:rsidR="000D5E1A" w:rsidRDefault="000D5E1A" w:rsidP="000D5E1A">
      <w:pPr>
        <w:pStyle w:val="Doc-text2"/>
      </w:pPr>
      <w:r w:rsidRPr="005526CF">
        <w:t>Proposal 1: [V050] Capture in the field description that the value of remainingTimeThresholdRLC-ReTx should be set lower than remaingTimeThresholdRLC-Polling.</w:t>
      </w:r>
    </w:p>
    <w:p w14:paraId="4822C63E" w14:textId="77777777" w:rsidR="000D5E1A" w:rsidRDefault="000D5E1A" w:rsidP="000D5E1A">
      <w:pPr>
        <w:pStyle w:val="Doc-text2"/>
        <w:ind w:left="0" w:firstLine="0"/>
      </w:pPr>
    </w:p>
    <w:p w14:paraId="791C0300" w14:textId="77777777" w:rsidR="000D5E1A" w:rsidRDefault="000D5E1A" w:rsidP="000D5E1A">
      <w:pPr>
        <w:pStyle w:val="Doc-text2"/>
        <w:ind w:left="0" w:firstLine="0"/>
      </w:pPr>
      <w:r>
        <w:t>DISCUSSION:</w:t>
      </w:r>
    </w:p>
    <w:p w14:paraId="42AC05F8" w14:textId="77777777" w:rsidR="000D5E1A" w:rsidRDefault="000D5E1A" w:rsidP="000D5E1A">
      <w:pPr>
        <w:pStyle w:val="Doc-text2"/>
        <w:numPr>
          <w:ilvl w:val="0"/>
          <w:numId w:val="26"/>
        </w:numPr>
        <w:overflowPunct/>
        <w:autoSpaceDE/>
        <w:autoSpaceDN/>
        <w:adjustRightInd/>
        <w:textAlignment w:val="auto"/>
      </w:pPr>
      <w:r>
        <w:t>Ericsson thinks that we can leave it up to NW implementation how to set the thresholds.</w:t>
      </w:r>
    </w:p>
    <w:p w14:paraId="5C6DD562" w14:textId="77777777" w:rsidR="000D5E1A" w:rsidRDefault="000D5E1A" w:rsidP="000D5E1A">
      <w:pPr>
        <w:pStyle w:val="Doc-text2"/>
        <w:numPr>
          <w:ilvl w:val="0"/>
          <w:numId w:val="26"/>
        </w:numPr>
        <w:overflowPunct/>
        <w:autoSpaceDE/>
        <w:autoSpaceDN/>
        <w:adjustRightInd/>
        <w:textAlignment w:val="auto"/>
      </w:pPr>
      <w:r>
        <w:t>LGE has not strong view on whether to capture the limitation.</w:t>
      </w:r>
    </w:p>
    <w:p w14:paraId="7C9FE5B7" w14:textId="77777777" w:rsidR="000D5E1A" w:rsidRDefault="000D5E1A" w:rsidP="000D5E1A">
      <w:pPr>
        <w:pStyle w:val="Doc-text2"/>
        <w:numPr>
          <w:ilvl w:val="0"/>
          <w:numId w:val="26"/>
        </w:numPr>
        <w:overflowPunct/>
        <w:autoSpaceDE/>
        <w:autoSpaceDN/>
        <w:adjustRightInd/>
        <w:textAlignment w:val="auto"/>
      </w:pPr>
      <w:r>
        <w:t>Huawei thinks we can leave this up to NW implementation. There seem to be no issues, as it depends when the network wants to include polling</w:t>
      </w:r>
    </w:p>
    <w:p w14:paraId="1D3CAADF" w14:textId="77777777" w:rsidR="000D5E1A" w:rsidRDefault="000D5E1A" w:rsidP="000D5E1A">
      <w:pPr>
        <w:pStyle w:val="Doc-text2"/>
        <w:numPr>
          <w:ilvl w:val="0"/>
          <w:numId w:val="26"/>
        </w:numPr>
        <w:overflowPunct/>
        <w:autoSpaceDE/>
        <w:autoSpaceDN/>
        <w:adjustRightInd/>
        <w:textAlignment w:val="auto"/>
      </w:pPr>
      <w:r>
        <w:t>Vivo asks what is the aim of polling after retransmission has been triggered.</w:t>
      </w:r>
    </w:p>
    <w:p w14:paraId="3B73FD8F" w14:textId="77777777" w:rsidR="000D5E1A" w:rsidRDefault="000D5E1A" w:rsidP="000D5E1A">
      <w:pPr>
        <w:pStyle w:val="Doc-text2"/>
        <w:numPr>
          <w:ilvl w:val="0"/>
          <w:numId w:val="26"/>
        </w:numPr>
        <w:overflowPunct/>
        <w:autoSpaceDE/>
        <w:autoSpaceDN/>
        <w:adjustRightInd/>
        <w:textAlignment w:val="auto"/>
      </w:pPr>
      <w:r>
        <w:t xml:space="preserve">Huawei clarifies that the transmitter may want to move the window. </w:t>
      </w:r>
    </w:p>
    <w:p w14:paraId="6BD33AE7" w14:textId="77777777" w:rsidR="000D5E1A" w:rsidRDefault="000D5E1A" w:rsidP="000D5E1A">
      <w:pPr>
        <w:pStyle w:val="Doc-text2"/>
        <w:numPr>
          <w:ilvl w:val="0"/>
          <w:numId w:val="26"/>
        </w:numPr>
        <w:overflowPunct/>
        <w:autoSpaceDE/>
        <w:autoSpaceDN/>
        <w:adjustRightInd/>
        <w:textAlignment w:val="auto"/>
      </w:pPr>
      <w:r>
        <w:t>Vivo thinks this was not the intention to introduce this feature.</w:t>
      </w:r>
    </w:p>
    <w:p w14:paraId="21879599" w14:textId="77777777" w:rsidR="000D5E1A" w:rsidRDefault="000D5E1A" w:rsidP="000D5E1A">
      <w:pPr>
        <w:pStyle w:val="Doc-text2"/>
        <w:numPr>
          <w:ilvl w:val="0"/>
          <w:numId w:val="26"/>
        </w:numPr>
        <w:overflowPunct/>
        <w:autoSpaceDE/>
        <w:autoSpaceDN/>
        <w:adjustRightInd/>
        <w:textAlignment w:val="auto"/>
      </w:pPr>
      <w:r>
        <w:t>Samsung is OK to leave up to NW.</w:t>
      </w:r>
    </w:p>
    <w:p w14:paraId="6982D4CA" w14:textId="77777777" w:rsidR="000D5E1A" w:rsidRDefault="000D5E1A" w:rsidP="000D5E1A">
      <w:pPr>
        <w:pStyle w:val="Doc-text2"/>
      </w:pPr>
    </w:p>
    <w:p w14:paraId="5B2A2ACA" w14:textId="77777777" w:rsidR="000D5E1A" w:rsidRPr="00562CEB" w:rsidRDefault="000D5E1A" w:rsidP="000D5E1A">
      <w:pPr>
        <w:pStyle w:val="Agreement"/>
        <w:tabs>
          <w:tab w:val="clear" w:pos="9990"/>
        </w:tabs>
        <w:overflowPunct/>
        <w:autoSpaceDE/>
        <w:autoSpaceDN/>
        <w:adjustRightInd/>
        <w:ind w:left="1619" w:hanging="360"/>
        <w:textAlignment w:val="auto"/>
      </w:pPr>
      <w:r w:rsidRPr="007D2FD9">
        <w:t xml:space="preserve">[RIL-V050] </w:t>
      </w:r>
      <w:r>
        <w:t>A</w:t>
      </w:r>
      <w:r w:rsidRPr="007D2FD9">
        <w:t>llow configuring both thresholds (remaining time based RLC polling and remaining time based RLC retransmission) for the same RLC entity.</w:t>
      </w:r>
    </w:p>
    <w:p w14:paraId="7BB86650" w14:textId="77777777" w:rsidR="000D5E1A" w:rsidRDefault="000D5E1A" w:rsidP="000D5E1A">
      <w:pPr>
        <w:pStyle w:val="Agreement"/>
        <w:tabs>
          <w:tab w:val="clear" w:pos="9990"/>
        </w:tabs>
        <w:overflowPunct/>
        <w:autoSpaceDE/>
        <w:autoSpaceDN/>
        <w:adjustRightInd/>
        <w:ind w:left="1619" w:hanging="360"/>
        <w:textAlignment w:val="auto"/>
      </w:pPr>
      <w:r w:rsidRPr="005526CF">
        <w:t xml:space="preserve">[V050] </w:t>
      </w:r>
      <w:r w:rsidRPr="00562CEB">
        <w:t>Do not c</w:t>
      </w:r>
      <w:r w:rsidRPr="005526CF">
        <w:t>apture in the field description that the value of remainingTimeThresholdRLC-ReTx should be set lower than remaingTimeThresholdRLC-Polling.</w:t>
      </w:r>
    </w:p>
    <w:p w14:paraId="6C3A1095" w14:textId="77777777" w:rsidR="000D5E1A" w:rsidRDefault="000D5E1A" w:rsidP="000D5E1A">
      <w:pPr>
        <w:pStyle w:val="Doc-text2"/>
        <w:ind w:left="0" w:firstLine="0"/>
      </w:pPr>
    </w:p>
    <w:p w14:paraId="0A9B1859" w14:textId="77777777" w:rsidR="000D5E1A" w:rsidRPr="005526CF" w:rsidRDefault="000D5E1A" w:rsidP="000D5E1A">
      <w:pPr>
        <w:pStyle w:val="Doc-title"/>
        <w:rPr>
          <w:b/>
        </w:rPr>
      </w:pPr>
      <w:r w:rsidRPr="005526CF">
        <w:rPr>
          <w:b/>
        </w:rPr>
        <w:t>UL rate query as a subset of UL rate control</w:t>
      </w:r>
      <w:r>
        <w:rPr>
          <w:b/>
        </w:rPr>
        <w:t xml:space="preserve"> (V051)</w:t>
      </w:r>
    </w:p>
    <w:p w14:paraId="7B01B751" w14:textId="77777777" w:rsidR="000D5E1A" w:rsidRDefault="000D5E1A" w:rsidP="000D5E1A">
      <w:pPr>
        <w:pStyle w:val="Doc-title"/>
      </w:pPr>
      <w:hyperlink r:id="rId20" w:tooltip="D:3GPPExtractsR2-2507160 Views on RIL050 and RIL051.docx" w:history="1">
        <w:r w:rsidRPr="00EB413B">
          <w:rPr>
            <w:rStyle w:val="Hyperlink"/>
          </w:rPr>
          <w:t>R2-2507160</w:t>
        </w:r>
      </w:hyperlink>
      <w:r>
        <w:tab/>
        <w:t>Views on RIL050 and RIL051</w:t>
      </w:r>
      <w:r>
        <w:tab/>
        <w:t>Nokia, Nokia Shanghai Bell</w:t>
      </w:r>
      <w:r>
        <w:tab/>
        <w:t>discussion</w:t>
      </w:r>
      <w:r>
        <w:tab/>
        <w:t>Rel-19</w:t>
      </w:r>
      <w:r>
        <w:tab/>
        <w:t>NR_XR_Ph3-Core</w:t>
      </w:r>
    </w:p>
    <w:p w14:paraId="0BE285FB" w14:textId="77777777" w:rsidR="000D5E1A" w:rsidRDefault="000D5E1A" w:rsidP="000D5E1A">
      <w:pPr>
        <w:pStyle w:val="Doc-text2"/>
      </w:pPr>
      <w:r w:rsidRPr="005526CF">
        <w:t>Proposal 2: [RIL-V051] Specify that ul-RateQueryConfigList is the subset of ul-RateControlConfigList.</w:t>
      </w:r>
    </w:p>
    <w:p w14:paraId="0C3AA2DD" w14:textId="77777777" w:rsidR="000D5E1A" w:rsidRDefault="000D5E1A" w:rsidP="000D5E1A">
      <w:pPr>
        <w:pStyle w:val="Doc-text2"/>
        <w:ind w:left="0" w:firstLine="0"/>
      </w:pPr>
    </w:p>
    <w:p w14:paraId="40869FFF" w14:textId="77777777" w:rsidR="000D5E1A" w:rsidRDefault="000D5E1A" w:rsidP="000D5E1A">
      <w:pPr>
        <w:pStyle w:val="Doc-title"/>
      </w:pPr>
      <w:hyperlink r:id="rId21" w:tooltip="D:3GPPExtractsR2-2507018_[V050, V051] Discussion on RRC open issues for R19 XR.docx" w:history="1">
        <w:r w:rsidRPr="00EB413B">
          <w:rPr>
            <w:rStyle w:val="Hyperlink"/>
          </w:rPr>
          <w:t>R2-2507018</w:t>
        </w:r>
      </w:hyperlink>
      <w:r>
        <w:tab/>
        <w:t>[V050, V051] Discussion on RRC open issues for R19 XR</w:t>
      </w:r>
      <w:r>
        <w:tab/>
        <w:t>vivo</w:t>
      </w:r>
      <w:r>
        <w:tab/>
        <w:t>discussion</w:t>
      </w:r>
      <w:r>
        <w:tab/>
        <w:t>Rel-19</w:t>
      </w:r>
      <w:r>
        <w:tab/>
        <w:t>NR_XR_Ph3-Core</w:t>
      </w:r>
    </w:p>
    <w:p w14:paraId="07B4DDD2" w14:textId="77777777" w:rsidR="000D5E1A" w:rsidRDefault="000D5E1A" w:rsidP="000D5E1A">
      <w:pPr>
        <w:pStyle w:val="Doc-text2"/>
      </w:pPr>
      <w:r w:rsidRPr="005526CF">
        <w:t>Proposal 2: [V051] Clarify in the field description that the QoS flow(s) configured in rate query should be the subset of QoS flow(s) configured for rate control.</w:t>
      </w:r>
    </w:p>
    <w:p w14:paraId="40AE6F25" w14:textId="77777777" w:rsidR="000D5E1A" w:rsidRDefault="000D5E1A" w:rsidP="000D5E1A">
      <w:pPr>
        <w:pStyle w:val="Doc-text2"/>
      </w:pPr>
    </w:p>
    <w:p w14:paraId="7EEABE92" w14:textId="77777777" w:rsidR="000D5E1A" w:rsidRDefault="000D5E1A" w:rsidP="000D5E1A">
      <w:pPr>
        <w:pStyle w:val="Doc-text2"/>
        <w:ind w:left="0" w:firstLine="0"/>
      </w:pPr>
      <w:r>
        <w:t>DISCUSSION:</w:t>
      </w:r>
    </w:p>
    <w:p w14:paraId="0E9DE8F8" w14:textId="77777777" w:rsidR="000D5E1A" w:rsidRDefault="000D5E1A" w:rsidP="000D5E1A">
      <w:pPr>
        <w:pStyle w:val="Doc-text2"/>
        <w:numPr>
          <w:ilvl w:val="0"/>
          <w:numId w:val="26"/>
        </w:numPr>
        <w:overflowPunct/>
        <w:autoSpaceDE/>
        <w:autoSpaceDN/>
        <w:adjustRightInd/>
        <w:textAlignment w:val="auto"/>
      </w:pPr>
      <w:r>
        <w:t>LGE agrees with the proposals, but the network should ensure this. Ericsson agrees.</w:t>
      </w:r>
    </w:p>
    <w:p w14:paraId="5AFF245F" w14:textId="77777777" w:rsidR="000D5E1A" w:rsidRDefault="000D5E1A" w:rsidP="000D5E1A">
      <w:pPr>
        <w:pStyle w:val="Doc-text2"/>
        <w:numPr>
          <w:ilvl w:val="0"/>
          <w:numId w:val="26"/>
        </w:numPr>
        <w:overflowPunct/>
        <w:autoSpaceDE/>
        <w:autoSpaceDN/>
        <w:adjustRightInd/>
        <w:textAlignment w:val="auto"/>
      </w:pPr>
      <w:r>
        <w:t xml:space="preserve">Nokia think this may have an impact on MAC specifications. This may require us to refer to QoS flows separately for DL and UL. </w:t>
      </w:r>
    </w:p>
    <w:p w14:paraId="092325C9" w14:textId="77777777" w:rsidR="000D5E1A" w:rsidRDefault="000D5E1A" w:rsidP="000D5E1A">
      <w:pPr>
        <w:pStyle w:val="Doc-text2"/>
        <w:numPr>
          <w:ilvl w:val="0"/>
          <w:numId w:val="26"/>
        </w:numPr>
        <w:overflowPunct/>
        <w:autoSpaceDE/>
        <w:autoSpaceDN/>
        <w:adjustRightInd/>
        <w:textAlignment w:val="auto"/>
      </w:pPr>
      <w:r>
        <w:t>OPPO agrees that this should be like this, but we do not have to clarify this in RRC. We usually do not specify such restrictions. QCM, Lenovo agrees.</w:t>
      </w:r>
    </w:p>
    <w:p w14:paraId="246D3842" w14:textId="77777777" w:rsidR="000D5E1A" w:rsidRDefault="000D5E1A" w:rsidP="000D5E1A">
      <w:pPr>
        <w:pStyle w:val="Doc-text2"/>
        <w:ind w:left="0" w:firstLine="0"/>
      </w:pPr>
    </w:p>
    <w:p w14:paraId="0D140436" w14:textId="77777777" w:rsidR="000D5E1A" w:rsidRDefault="000D5E1A" w:rsidP="000D5E1A">
      <w:pPr>
        <w:pStyle w:val="Agreement"/>
        <w:tabs>
          <w:tab w:val="clear" w:pos="9990"/>
        </w:tabs>
        <w:overflowPunct/>
        <w:autoSpaceDE/>
        <w:autoSpaceDN/>
        <w:adjustRightInd/>
        <w:ind w:left="1619" w:hanging="360"/>
        <w:textAlignment w:val="auto"/>
      </w:pPr>
      <w:r w:rsidRPr="005526CF">
        <w:t xml:space="preserve">[V051] </w:t>
      </w:r>
      <w:r>
        <w:t>Do not c</w:t>
      </w:r>
      <w:r w:rsidRPr="005526CF">
        <w:t>larify in the field description that the QoS flow(s) configured in rate query should be the subset of QoS flow(s) configured for rate control.</w:t>
      </w:r>
    </w:p>
    <w:p w14:paraId="53F242FD" w14:textId="77777777" w:rsidR="000D5E1A" w:rsidRPr="004F1BE5" w:rsidRDefault="000D5E1A" w:rsidP="000D5E1A">
      <w:pPr>
        <w:pStyle w:val="Agreement"/>
        <w:tabs>
          <w:tab w:val="clear" w:pos="9990"/>
        </w:tabs>
        <w:overflowPunct/>
        <w:autoSpaceDE/>
        <w:autoSpaceDN/>
        <w:adjustRightInd/>
        <w:ind w:left="1619" w:hanging="360"/>
        <w:textAlignment w:val="auto"/>
      </w:pPr>
      <w:r>
        <w:t xml:space="preserve">[V051] RAN2 assumes the network implementation will configure it properly, i.e. </w:t>
      </w:r>
      <w:r w:rsidRPr="005526CF">
        <w:t>the QoS flow(s) configured in rate query should be the subset of QoS flow(s) configured for rate control</w:t>
      </w:r>
      <w:r>
        <w:t>.</w:t>
      </w:r>
    </w:p>
    <w:p w14:paraId="1000C6AB" w14:textId="77777777" w:rsidR="000D5E1A" w:rsidRDefault="000D5E1A" w:rsidP="000D5E1A">
      <w:pPr>
        <w:pStyle w:val="Doc-text2"/>
        <w:ind w:left="0" w:firstLine="0"/>
      </w:pPr>
    </w:p>
    <w:p w14:paraId="08D25109" w14:textId="77777777" w:rsidR="000D5E1A" w:rsidRPr="004F64EE" w:rsidRDefault="000D5E1A" w:rsidP="000D5E1A">
      <w:pPr>
        <w:pStyle w:val="Doc-text2"/>
        <w:ind w:left="0" w:firstLine="0"/>
        <w:rPr>
          <w:b/>
        </w:rPr>
      </w:pPr>
      <w:r w:rsidRPr="004F64EE">
        <w:rPr>
          <w:b/>
        </w:rPr>
        <w:t xml:space="preserve">UAI transmission and prohibit timer for UAI </w:t>
      </w:r>
      <w:r>
        <w:rPr>
          <w:b/>
        </w:rPr>
        <w:t>(N091, S038)</w:t>
      </w:r>
    </w:p>
    <w:p w14:paraId="077B819E" w14:textId="77777777" w:rsidR="000D5E1A" w:rsidRDefault="000D5E1A" w:rsidP="000D5E1A">
      <w:pPr>
        <w:pStyle w:val="Doc-title"/>
      </w:pPr>
      <w:hyperlink r:id="rId22" w:tooltip="D:3GPPExtractsR2-2507510 RIL N091 S038 on UAI for measuremeng gap.docx" w:history="1">
        <w:r w:rsidRPr="00EB413B">
          <w:rPr>
            <w:rStyle w:val="Hyperlink"/>
          </w:rPr>
          <w:t>R2-2507510</w:t>
        </w:r>
      </w:hyperlink>
      <w:r>
        <w:tab/>
        <w:t>RIL N091 and S038 on UAI for measurement gap skipping</w:t>
      </w:r>
      <w:r>
        <w:tab/>
        <w:t>Nokia, Nokia Shanghai Bell, Huawei</w:t>
      </w:r>
      <w:r>
        <w:tab/>
        <w:t>discussion</w:t>
      </w:r>
      <w:r>
        <w:tab/>
        <w:t>Rel-19</w:t>
      </w:r>
      <w:r>
        <w:tab/>
        <w:t>NR_XR_Ph3-Core</w:t>
      </w:r>
    </w:p>
    <w:p w14:paraId="2828387B" w14:textId="77777777" w:rsidR="000D5E1A" w:rsidRDefault="000D5E1A" w:rsidP="000D5E1A">
      <w:pPr>
        <w:pStyle w:val="Doc-text2"/>
      </w:pPr>
      <w:r>
        <w:t>Proposal 1: (RIL-N091) Adopt the TP above to change the first condition to transmission of UAI for preference for a measurement gap configuration other than the UAI message itself.</w:t>
      </w:r>
    </w:p>
    <w:p w14:paraId="2A0B955C" w14:textId="77777777" w:rsidR="000D5E1A" w:rsidRPr="004F64EE" w:rsidRDefault="000D5E1A" w:rsidP="000D5E1A">
      <w:pPr>
        <w:pStyle w:val="Doc-text2"/>
      </w:pPr>
      <w:r>
        <w:t>Proposal 2: (RIL-S038) If the prohibit timer T346o checking is moved to the 1&gt; level, it should be reset upon new MG configuration to avoid preventing reported preference for the newly configured MG, otherwise the specification should be left as it is.</w:t>
      </w:r>
    </w:p>
    <w:p w14:paraId="196DB9A0" w14:textId="77777777" w:rsidR="000D5E1A" w:rsidRDefault="000D5E1A" w:rsidP="000D5E1A">
      <w:pPr>
        <w:pStyle w:val="Doc-text2"/>
        <w:ind w:left="0" w:firstLine="0"/>
      </w:pPr>
    </w:p>
    <w:p w14:paraId="2176E261" w14:textId="77777777" w:rsidR="000D5E1A" w:rsidRDefault="000D5E1A" w:rsidP="000D5E1A">
      <w:pPr>
        <w:pStyle w:val="Doc-title"/>
      </w:pPr>
      <w:hyperlink r:id="rId23" w:tooltip="D:3GPPExtractsR2-2507629 RRC Corrections for XR.docx" w:history="1">
        <w:r w:rsidRPr="00EB413B">
          <w:rPr>
            <w:rStyle w:val="Hyperlink"/>
          </w:rPr>
          <w:t>R2-2507629</w:t>
        </w:r>
      </w:hyperlink>
      <w:r>
        <w:tab/>
        <w:t>RRC Corrections for XR</w:t>
      </w:r>
      <w:r>
        <w:tab/>
        <w:t>Samsung</w:t>
      </w:r>
      <w:r>
        <w:tab/>
        <w:t>discussion</w:t>
      </w:r>
      <w:r>
        <w:tab/>
        <w:t>Rel-19</w:t>
      </w:r>
      <w:r>
        <w:tab/>
        <w:t>Late</w:t>
      </w:r>
    </w:p>
    <w:p w14:paraId="68D76001" w14:textId="77777777" w:rsidR="000D5E1A" w:rsidRDefault="000D5E1A" w:rsidP="000D5E1A">
      <w:pPr>
        <w:pStyle w:val="Doc-text2"/>
      </w:pPr>
      <w:r>
        <w:t>Proposal 1: [N091] No specification change is considered for UAI to be sent without delay for a new configuration of gap occasion ratio.</w:t>
      </w:r>
    </w:p>
    <w:p w14:paraId="298AEC1E" w14:textId="77777777" w:rsidR="000D5E1A" w:rsidRDefault="000D5E1A" w:rsidP="000D5E1A">
      <w:pPr>
        <w:pStyle w:val="Doc-text2"/>
      </w:pPr>
      <w:r>
        <w:t>Proposal 2: [S038] Agree to keep T346o not running check as general condition and place it in 1&gt; bullet. (Adopt TP1)</w:t>
      </w:r>
    </w:p>
    <w:p w14:paraId="51910800" w14:textId="77777777" w:rsidR="000D5E1A" w:rsidRDefault="000D5E1A" w:rsidP="000D5E1A">
      <w:pPr>
        <w:pStyle w:val="Doc-text2"/>
      </w:pPr>
    </w:p>
    <w:p w14:paraId="43ECBE51" w14:textId="77777777" w:rsidR="000D5E1A" w:rsidRDefault="000D5E1A" w:rsidP="000D5E1A">
      <w:pPr>
        <w:pStyle w:val="Doc-text2"/>
        <w:ind w:left="0" w:firstLine="0"/>
      </w:pPr>
    </w:p>
    <w:p w14:paraId="6C4E0CDA" w14:textId="77777777" w:rsidR="000D5E1A" w:rsidRDefault="000D5E1A" w:rsidP="000D5E1A">
      <w:pPr>
        <w:pStyle w:val="Doc-text2"/>
        <w:ind w:left="0" w:firstLine="0"/>
      </w:pPr>
      <w:r>
        <w:t>DISCUSISON on N091:</w:t>
      </w:r>
    </w:p>
    <w:p w14:paraId="095008D3" w14:textId="77777777" w:rsidR="000D5E1A" w:rsidRDefault="000D5E1A" w:rsidP="000D5E1A">
      <w:pPr>
        <w:pStyle w:val="Doc-text2"/>
        <w:numPr>
          <w:ilvl w:val="0"/>
          <w:numId w:val="26"/>
        </w:numPr>
        <w:overflowPunct/>
        <w:autoSpaceDE/>
        <w:autoSpaceDN/>
        <w:adjustRightInd/>
        <w:textAlignment w:val="auto"/>
      </w:pPr>
      <w:r>
        <w:t xml:space="preserve">QCM supports Nokia’s proposal. </w:t>
      </w:r>
    </w:p>
    <w:p w14:paraId="5E6F436B" w14:textId="77777777" w:rsidR="000D5E1A" w:rsidRDefault="000D5E1A" w:rsidP="000D5E1A">
      <w:pPr>
        <w:pStyle w:val="Doc-text2"/>
        <w:numPr>
          <w:ilvl w:val="0"/>
          <w:numId w:val="26"/>
        </w:numPr>
        <w:overflowPunct/>
        <w:autoSpaceDE/>
        <w:autoSpaceDN/>
        <w:adjustRightInd/>
        <w:textAlignment w:val="auto"/>
      </w:pPr>
      <w:r>
        <w:t>Fujitsu thinks a clarification is not necessary as we agreed to have a common timer for all configurations. We do not have to optimize. Xiaomi agrees.</w:t>
      </w:r>
    </w:p>
    <w:p w14:paraId="6D7A459F" w14:textId="77777777" w:rsidR="000D5E1A" w:rsidRDefault="000D5E1A" w:rsidP="000D5E1A">
      <w:pPr>
        <w:pStyle w:val="Doc-text2"/>
        <w:numPr>
          <w:ilvl w:val="0"/>
          <w:numId w:val="26"/>
        </w:numPr>
        <w:overflowPunct/>
        <w:autoSpaceDE/>
        <w:autoSpaceDN/>
        <w:adjustRightInd/>
        <w:textAlignment w:val="auto"/>
      </w:pPr>
      <w:r>
        <w:t>Nokia thinks this is not an optimization. Prohibit timer should be applied only after information has been sent, not before.</w:t>
      </w:r>
    </w:p>
    <w:p w14:paraId="06CDD83B" w14:textId="77777777" w:rsidR="000D5E1A" w:rsidRDefault="000D5E1A" w:rsidP="000D5E1A">
      <w:pPr>
        <w:pStyle w:val="Doc-text2"/>
        <w:numPr>
          <w:ilvl w:val="0"/>
          <w:numId w:val="26"/>
        </w:numPr>
        <w:overflowPunct/>
        <w:autoSpaceDE/>
        <w:autoSpaceDN/>
        <w:adjustRightInd/>
        <w:textAlignment w:val="auto"/>
      </w:pPr>
      <w:r>
        <w:t>Ericsson asks what the problem is if we send it later. Is there any impact on the performance?</w:t>
      </w:r>
    </w:p>
    <w:p w14:paraId="21ECFF77" w14:textId="77777777" w:rsidR="000D5E1A" w:rsidRDefault="000D5E1A" w:rsidP="000D5E1A">
      <w:pPr>
        <w:pStyle w:val="Doc-text2"/>
        <w:numPr>
          <w:ilvl w:val="0"/>
          <w:numId w:val="26"/>
        </w:numPr>
        <w:overflowPunct/>
        <w:autoSpaceDE/>
        <w:autoSpaceDN/>
        <w:adjustRightInd/>
        <w:textAlignment w:val="auto"/>
      </w:pPr>
      <w:r>
        <w:t>Nokia thinks it is better to provide this information earlier if we can.</w:t>
      </w:r>
    </w:p>
    <w:p w14:paraId="1C113C45" w14:textId="77777777" w:rsidR="000D5E1A" w:rsidRDefault="000D5E1A" w:rsidP="000D5E1A">
      <w:pPr>
        <w:pStyle w:val="Doc-text2"/>
        <w:numPr>
          <w:ilvl w:val="0"/>
          <w:numId w:val="26"/>
        </w:numPr>
        <w:overflowPunct/>
        <w:autoSpaceDE/>
        <w:autoSpaceDN/>
        <w:adjustRightInd/>
        <w:textAlignment w:val="auto"/>
      </w:pPr>
      <w:r>
        <w:t xml:space="preserve">Lenovo thinks Nokia’s proposal captures RAN4 intended behaviour and supports it. </w:t>
      </w:r>
    </w:p>
    <w:p w14:paraId="5C41D3D8" w14:textId="77777777" w:rsidR="000D5E1A" w:rsidRDefault="000D5E1A" w:rsidP="000D5E1A">
      <w:pPr>
        <w:pStyle w:val="Doc-text2"/>
        <w:numPr>
          <w:ilvl w:val="0"/>
          <w:numId w:val="26"/>
        </w:numPr>
        <w:overflowPunct/>
        <w:autoSpaceDE/>
        <w:autoSpaceDN/>
        <w:adjustRightInd/>
        <w:textAlignment w:val="auto"/>
      </w:pPr>
      <w:r>
        <w:t>Ofinno supports the TP from Nokia as it follows the current UAI principles. There is no need to delay.</w:t>
      </w:r>
    </w:p>
    <w:p w14:paraId="6468E8D2" w14:textId="77777777" w:rsidR="000D5E1A" w:rsidRDefault="000D5E1A" w:rsidP="000D5E1A">
      <w:pPr>
        <w:pStyle w:val="Doc-text2"/>
        <w:numPr>
          <w:ilvl w:val="0"/>
          <w:numId w:val="26"/>
        </w:numPr>
        <w:overflowPunct/>
        <w:autoSpaceDE/>
        <w:autoSpaceDN/>
        <w:adjustRightInd/>
        <w:textAlignment w:val="auto"/>
      </w:pPr>
      <w:r>
        <w:t>Samsung is OK with the trigger proposed by Nokia.</w:t>
      </w:r>
    </w:p>
    <w:p w14:paraId="27B8BAF3" w14:textId="77777777" w:rsidR="000D5E1A" w:rsidRDefault="000D5E1A" w:rsidP="000D5E1A">
      <w:pPr>
        <w:pStyle w:val="Doc-text2"/>
        <w:numPr>
          <w:ilvl w:val="0"/>
          <w:numId w:val="26"/>
        </w:numPr>
        <w:overflowPunct/>
        <w:autoSpaceDE/>
        <w:autoSpaceDN/>
        <w:adjustRightInd/>
        <w:textAlignment w:val="auto"/>
      </w:pPr>
      <w:r>
        <w:t>ZTE thinks it is not critical, but is OK with the change.</w:t>
      </w:r>
    </w:p>
    <w:p w14:paraId="74E8BD03" w14:textId="77777777" w:rsidR="000D5E1A" w:rsidRDefault="000D5E1A" w:rsidP="000D5E1A">
      <w:pPr>
        <w:pStyle w:val="Doc-text2"/>
        <w:numPr>
          <w:ilvl w:val="0"/>
          <w:numId w:val="26"/>
        </w:numPr>
        <w:overflowPunct/>
        <w:autoSpaceDE/>
        <w:autoSpaceDN/>
        <w:adjustRightInd/>
        <w:textAlignment w:val="auto"/>
      </w:pPr>
      <w:r>
        <w:t>MTK is also OK with the change as this is consistent with UAI.</w:t>
      </w:r>
    </w:p>
    <w:p w14:paraId="1FA819E6" w14:textId="77777777" w:rsidR="000D5E1A" w:rsidRDefault="000D5E1A" w:rsidP="000D5E1A">
      <w:pPr>
        <w:pStyle w:val="Doc-text2"/>
        <w:numPr>
          <w:ilvl w:val="0"/>
          <w:numId w:val="26"/>
        </w:numPr>
        <w:overflowPunct/>
        <w:autoSpaceDE/>
        <w:autoSpaceDN/>
        <w:adjustRightInd/>
        <w:textAlignment w:val="auto"/>
      </w:pPr>
      <w:r>
        <w:t>LGE thinks that after sending UAI due to new trigger we need to restart the prohibit timer. Nokia agrees.</w:t>
      </w:r>
    </w:p>
    <w:p w14:paraId="0EF63F22" w14:textId="77777777" w:rsidR="000D5E1A" w:rsidRDefault="000D5E1A" w:rsidP="000D5E1A">
      <w:pPr>
        <w:pStyle w:val="Doc-text2"/>
        <w:ind w:left="0" w:firstLine="0"/>
      </w:pPr>
    </w:p>
    <w:p w14:paraId="17E0C622" w14:textId="77777777" w:rsidR="000D5E1A" w:rsidRDefault="000D5E1A" w:rsidP="000D5E1A">
      <w:pPr>
        <w:pStyle w:val="Doc-text2"/>
        <w:ind w:left="0" w:firstLine="0"/>
      </w:pPr>
      <w:r>
        <w:t>DISCUSISON on S038:</w:t>
      </w:r>
    </w:p>
    <w:p w14:paraId="251DC478" w14:textId="77777777" w:rsidR="000D5E1A" w:rsidRDefault="000D5E1A" w:rsidP="000D5E1A">
      <w:pPr>
        <w:pStyle w:val="Doc-text2"/>
        <w:numPr>
          <w:ilvl w:val="0"/>
          <w:numId w:val="26"/>
        </w:numPr>
        <w:overflowPunct/>
        <w:autoSpaceDE/>
        <w:autoSpaceDN/>
        <w:adjustRightInd/>
        <w:textAlignment w:val="auto"/>
      </w:pPr>
      <w:r>
        <w:t>Xiaomi thinks we should keep the timer where it is, otherwise it conflicts with N091 resolution.</w:t>
      </w:r>
    </w:p>
    <w:p w14:paraId="0206F954" w14:textId="77777777" w:rsidR="000D5E1A" w:rsidRDefault="000D5E1A" w:rsidP="000D5E1A">
      <w:pPr>
        <w:pStyle w:val="Doc-text2"/>
        <w:numPr>
          <w:ilvl w:val="0"/>
          <w:numId w:val="26"/>
        </w:numPr>
        <w:overflowPunct/>
        <w:autoSpaceDE/>
        <w:autoSpaceDN/>
        <w:adjustRightInd/>
        <w:textAlignment w:val="auto"/>
      </w:pPr>
      <w:r>
        <w:t>Vivo thinks we should move the timer upwards.</w:t>
      </w:r>
    </w:p>
    <w:p w14:paraId="6097B4CD" w14:textId="77777777" w:rsidR="000D5E1A" w:rsidRDefault="000D5E1A" w:rsidP="000D5E1A">
      <w:pPr>
        <w:pStyle w:val="Doc-text2"/>
      </w:pPr>
    </w:p>
    <w:p w14:paraId="36FFF989" w14:textId="77777777" w:rsidR="000D5E1A" w:rsidRDefault="000D5E1A" w:rsidP="000D5E1A">
      <w:pPr>
        <w:pStyle w:val="Doc-text2"/>
      </w:pPr>
    </w:p>
    <w:p w14:paraId="1514DE2E" w14:textId="77777777" w:rsidR="000D5E1A" w:rsidRDefault="000D5E1A" w:rsidP="000D5E1A">
      <w:pPr>
        <w:pStyle w:val="Doc-text2"/>
      </w:pPr>
    </w:p>
    <w:p w14:paraId="5C9C4348" w14:textId="77777777" w:rsidR="000D5E1A" w:rsidRDefault="000D5E1A" w:rsidP="000D5E1A">
      <w:pPr>
        <w:pStyle w:val="Agreement"/>
        <w:tabs>
          <w:tab w:val="clear" w:pos="9990"/>
        </w:tabs>
        <w:overflowPunct/>
        <w:autoSpaceDE/>
        <w:autoSpaceDN/>
        <w:adjustRightInd/>
        <w:ind w:left="1619" w:hanging="360"/>
        <w:textAlignment w:val="auto"/>
      </w:pPr>
      <w:r>
        <w:t xml:space="preserve">(RIL-N091) We allow UAI triggering for a new MG configuration that has not been sent in UAI before, use the following TP from </w:t>
      </w:r>
      <w:r w:rsidRPr="008F5BB7">
        <w:t>R2-2507510</w:t>
      </w:r>
      <w:r>
        <w:t xml:space="preserve"> as a baseline:</w:t>
      </w:r>
    </w:p>
    <w:p w14:paraId="71CE0050" w14:textId="77777777" w:rsidR="000D5E1A" w:rsidRPr="00642575" w:rsidRDefault="000D5E1A" w:rsidP="000D5E1A">
      <w:pPr>
        <w:pStyle w:val="Doc-text2"/>
      </w:pPr>
      <w:r w:rsidRPr="00642575">
        <w:rPr>
          <w:noProof/>
        </w:rPr>
        <w:drawing>
          <wp:inline distT="0" distB="0" distL="0" distR="0" wp14:anchorId="3199238B" wp14:editId="77C1E5F0">
            <wp:extent cx="5680877" cy="1079500"/>
            <wp:effectExtent l="0" t="0" r="0" b="6350"/>
            <wp:docPr id="1" name="Picture 1"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lose up of text&#10;&#10;AI-generated content may be incorrect."/>
                    <pic:cNvPicPr/>
                  </pic:nvPicPr>
                  <pic:blipFill>
                    <a:blip r:embed="rId24"/>
                    <a:stretch>
                      <a:fillRect/>
                    </a:stretch>
                  </pic:blipFill>
                  <pic:spPr>
                    <a:xfrm>
                      <a:off x="0" y="0"/>
                      <a:ext cx="5785347" cy="1099352"/>
                    </a:xfrm>
                    <a:prstGeom prst="rect">
                      <a:avLst/>
                    </a:prstGeom>
                  </pic:spPr>
                </pic:pic>
              </a:graphicData>
            </a:graphic>
          </wp:inline>
        </w:drawing>
      </w:r>
    </w:p>
    <w:p w14:paraId="06EEF121" w14:textId="77777777" w:rsidR="000D5E1A" w:rsidRDefault="000D5E1A" w:rsidP="000D5E1A">
      <w:pPr>
        <w:pStyle w:val="Agreement"/>
        <w:tabs>
          <w:tab w:val="clear" w:pos="9990"/>
        </w:tabs>
        <w:overflowPunct/>
        <w:autoSpaceDE/>
        <w:autoSpaceDN/>
        <w:adjustRightInd/>
        <w:ind w:left="1619" w:hanging="360"/>
        <w:textAlignment w:val="auto"/>
      </w:pPr>
      <w:r>
        <w:t>(S038) Keep the prohibit timer where it is.</w:t>
      </w:r>
    </w:p>
    <w:p w14:paraId="17A54067" w14:textId="77777777" w:rsidR="000D5E1A" w:rsidRPr="001A707C" w:rsidRDefault="000D5E1A" w:rsidP="000D5E1A">
      <w:pPr>
        <w:pStyle w:val="Doc-text2"/>
      </w:pPr>
    </w:p>
    <w:p w14:paraId="39A478D9" w14:textId="77777777" w:rsidR="000D5E1A" w:rsidRDefault="000D5E1A" w:rsidP="000D5E1A">
      <w:pPr>
        <w:pStyle w:val="Doc-text2"/>
        <w:ind w:left="0" w:firstLine="0"/>
      </w:pPr>
    </w:p>
    <w:tbl>
      <w:tblPr>
        <w:tblStyle w:val="TableGrid"/>
        <w:tblW w:w="0" w:type="auto"/>
        <w:tblLook w:val="04A0" w:firstRow="1" w:lastRow="0" w:firstColumn="1" w:lastColumn="0" w:noHBand="0" w:noVBand="1"/>
      </w:tblPr>
      <w:tblGrid>
        <w:gridCol w:w="10194"/>
      </w:tblGrid>
      <w:tr w:rsidR="000D5E1A" w14:paraId="127F313B" w14:textId="77777777" w:rsidTr="00BF47E1">
        <w:tc>
          <w:tcPr>
            <w:tcW w:w="10194" w:type="dxa"/>
          </w:tcPr>
          <w:p w14:paraId="75BCF6F8" w14:textId="77777777" w:rsidR="000D5E1A" w:rsidRPr="003B6C77" w:rsidRDefault="000D5E1A" w:rsidP="00BF47E1">
            <w:pPr>
              <w:pStyle w:val="Doc-text2"/>
              <w:ind w:left="0" w:firstLine="0"/>
              <w:rPr>
                <w:b/>
              </w:rPr>
            </w:pPr>
            <w:r w:rsidRPr="003B6C77">
              <w:rPr>
                <w:b/>
              </w:rPr>
              <w:t>Agreements for RRC</w:t>
            </w:r>
          </w:p>
          <w:p w14:paraId="6D5B75A3" w14:textId="77777777" w:rsidR="000D5E1A" w:rsidRPr="00836883" w:rsidRDefault="000D5E1A" w:rsidP="000D5E1A">
            <w:pPr>
              <w:pStyle w:val="Doc-text2"/>
              <w:numPr>
                <w:ilvl w:val="0"/>
                <w:numId w:val="381"/>
              </w:numPr>
              <w:overflowPunct/>
              <w:autoSpaceDE/>
              <w:autoSpaceDN/>
              <w:adjustRightInd/>
              <w:textAlignment w:val="auto"/>
            </w:pPr>
            <w:r>
              <w:t xml:space="preserve">H201 will be removed from RRC CR as it is handled by RRC spec rapporteur </w:t>
            </w:r>
          </w:p>
          <w:p w14:paraId="68BCDDA2" w14:textId="77777777" w:rsidR="000D5E1A" w:rsidRDefault="000D5E1A" w:rsidP="000D5E1A">
            <w:pPr>
              <w:pStyle w:val="Doc-text2"/>
              <w:numPr>
                <w:ilvl w:val="0"/>
                <w:numId w:val="381"/>
              </w:numPr>
              <w:overflowPunct/>
              <w:autoSpaceDE/>
              <w:autoSpaceDN/>
              <w:adjustRightInd/>
              <w:textAlignment w:val="auto"/>
            </w:pPr>
            <w:r>
              <w:t>The following RILs are agreed: H200, S039, S055, Z203</w:t>
            </w:r>
          </w:p>
          <w:p w14:paraId="308F6D97" w14:textId="77777777" w:rsidR="000D5E1A" w:rsidRDefault="000D5E1A" w:rsidP="000D5E1A">
            <w:pPr>
              <w:pStyle w:val="Doc-text2"/>
              <w:numPr>
                <w:ilvl w:val="0"/>
                <w:numId w:val="381"/>
              </w:numPr>
              <w:overflowPunct/>
              <w:autoSpaceDE/>
              <w:autoSpaceDN/>
              <w:adjustRightInd/>
              <w:textAlignment w:val="auto"/>
            </w:pPr>
            <w:r>
              <w:t>The following RILs are rejected: O400</w:t>
            </w:r>
          </w:p>
          <w:p w14:paraId="096BF640" w14:textId="77777777" w:rsidR="000D5E1A" w:rsidRDefault="000D5E1A" w:rsidP="000D5E1A">
            <w:pPr>
              <w:pStyle w:val="Doc-text2"/>
              <w:numPr>
                <w:ilvl w:val="0"/>
                <w:numId w:val="381"/>
              </w:numPr>
              <w:overflowPunct/>
              <w:autoSpaceDE/>
              <w:autoSpaceDN/>
              <w:adjustRightInd/>
              <w:textAlignment w:val="auto"/>
            </w:pPr>
            <w:r>
              <w:t>The following RIL will be handled in general ASN.1 AI: H202</w:t>
            </w:r>
          </w:p>
          <w:p w14:paraId="0DD2B82A" w14:textId="77777777" w:rsidR="000D5E1A" w:rsidRPr="00562CEB" w:rsidRDefault="000D5E1A" w:rsidP="000D5E1A">
            <w:pPr>
              <w:pStyle w:val="Doc-text2"/>
              <w:numPr>
                <w:ilvl w:val="0"/>
                <w:numId w:val="381"/>
              </w:numPr>
              <w:overflowPunct/>
              <w:autoSpaceDE/>
              <w:autoSpaceDN/>
              <w:adjustRightInd/>
              <w:textAlignment w:val="auto"/>
            </w:pPr>
            <w:r w:rsidRPr="007D2FD9">
              <w:t xml:space="preserve">[RIL-V050] </w:t>
            </w:r>
            <w:r>
              <w:t>A</w:t>
            </w:r>
            <w:r w:rsidRPr="007D2FD9">
              <w:t>llow configuring both thresholds (remaining time based RLC polling and remaining time based RLC retransmission) for the same RLC entity.</w:t>
            </w:r>
          </w:p>
          <w:p w14:paraId="67EFDE99" w14:textId="77777777" w:rsidR="000D5E1A" w:rsidRDefault="000D5E1A" w:rsidP="000D5E1A">
            <w:pPr>
              <w:pStyle w:val="Doc-text2"/>
              <w:numPr>
                <w:ilvl w:val="0"/>
                <w:numId w:val="381"/>
              </w:numPr>
              <w:overflowPunct/>
              <w:autoSpaceDE/>
              <w:autoSpaceDN/>
              <w:adjustRightInd/>
              <w:textAlignment w:val="auto"/>
            </w:pPr>
            <w:r w:rsidRPr="005526CF">
              <w:t xml:space="preserve">[V050] </w:t>
            </w:r>
            <w:r w:rsidRPr="00562CEB">
              <w:t>Do not c</w:t>
            </w:r>
            <w:r w:rsidRPr="005526CF">
              <w:t>apture in the field description that the value of remainingTimeThresholdRLC-ReTx should be set lower than remaingTimeThresholdRLC-Polling.</w:t>
            </w:r>
          </w:p>
          <w:p w14:paraId="783B8E63" w14:textId="77777777" w:rsidR="000D5E1A" w:rsidRDefault="000D5E1A" w:rsidP="000D5E1A">
            <w:pPr>
              <w:pStyle w:val="Doc-text2"/>
              <w:numPr>
                <w:ilvl w:val="0"/>
                <w:numId w:val="381"/>
              </w:numPr>
              <w:overflowPunct/>
              <w:autoSpaceDE/>
              <w:autoSpaceDN/>
              <w:adjustRightInd/>
              <w:textAlignment w:val="auto"/>
            </w:pPr>
            <w:r w:rsidRPr="005526CF">
              <w:t xml:space="preserve">[V051] </w:t>
            </w:r>
            <w:r>
              <w:t>Do not c</w:t>
            </w:r>
            <w:r w:rsidRPr="005526CF">
              <w:t>larify in the field description that the QoS flow(s) configured in rate query should be the subset of QoS flow(s) configured for rate control.</w:t>
            </w:r>
          </w:p>
          <w:p w14:paraId="1FD26101" w14:textId="77777777" w:rsidR="000D5E1A" w:rsidRPr="004F1BE5" w:rsidRDefault="000D5E1A" w:rsidP="000D5E1A">
            <w:pPr>
              <w:pStyle w:val="Doc-text2"/>
              <w:numPr>
                <w:ilvl w:val="0"/>
                <w:numId w:val="381"/>
              </w:numPr>
              <w:overflowPunct/>
              <w:autoSpaceDE/>
              <w:autoSpaceDN/>
              <w:adjustRightInd/>
              <w:textAlignment w:val="auto"/>
            </w:pPr>
            <w:r>
              <w:t xml:space="preserve">[V051] RAN2 assumes the network implementation will configure it properly, i.e. </w:t>
            </w:r>
            <w:r w:rsidRPr="005526CF">
              <w:t>the QoS flow(s) configured in rate query should be the subset of QoS flow(s) configured for rate control</w:t>
            </w:r>
            <w:r>
              <w:t>.</w:t>
            </w:r>
          </w:p>
          <w:p w14:paraId="64E032B6" w14:textId="77777777" w:rsidR="000D5E1A" w:rsidRDefault="000D5E1A" w:rsidP="000D5E1A">
            <w:pPr>
              <w:pStyle w:val="Doc-text2"/>
              <w:numPr>
                <w:ilvl w:val="0"/>
                <w:numId w:val="381"/>
              </w:numPr>
              <w:overflowPunct/>
              <w:autoSpaceDE/>
              <w:autoSpaceDN/>
              <w:adjustRightInd/>
              <w:textAlignment w:val="auto"/>
            </w:pPr>
            <w:r>
              <w:t xml:space="preserve">(RIL-N091) We allow UAI triggering for a new MG configuration that has not been sent in UAI before, use the following TP from </w:t>
            </w:r>
            <w:r w:rsidRPr="008F5BB7">
              <w:t>R2-2507510</w:t>
            </w:r>
            <w:r>
              <w:t xml:space="preserve"> as a baseline:</w:t>
            </w:r>
          </w:p>
          <w:p w14:paraId="080657AC" w14:textId="77777777" w:rsidR="000D5E1A" w:rsidRPr="00642575" w:rsidRDefault="000D5E1A" w:rsidP="00BF47E1">
            <w:pPr>
              <w:pStyle w:val="Doc-text2"/>
            </w:pPr>
            <w:r w:rsidRPr="00642575">
              <w:rPr>
                <w:noProof/>
              </w:rPr>
              <w:drawing>
                <wp:inline distT="0" distB="0" distL="0" distR="0" wp14:anchorId="1388228E" wp14:editId="28526128">
                  <wp:extent cx="5404818" cy="1027043"/>
                  <wp:effectExtent l="0" t="0" r="5715" b="1905"/>
                  <wp:docPr id="3" name="Picture 3"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lose up of text&#10;&#10;AI-generated content may be incorrect."/>
                          <pic:cNvPicPr/>
                        </pic:nvPicPr>
                        <pic:blipFill>
                          <a:blip r:embed="rId24"/>
                          <a:stretch>
                            <a:fillRect/>
                          </a:stretch>
                        </pic:blipFill>
                        <pic:spPr>
                          <a:xfrm>
                            <a:off x="0" y="0"/>
                            <a:ext cx="5515373" cy="1048051"/>
                          </a:xfrm>
                          <a:prstGeom prst="rect">
                            <a:avLst/>
                          </a:prstGeom>
                        </pic:spPr>
                      </pic:pic>
                    </a:graphicData>
                  </a:graphic>
                </wp:inline>
              </w:drawing>
            </w:r>
          </w:p>
          <w:p w14:paraId="765E1602" w14:textId="77777777" w:rsidR="000D5E1A" w:rsidRDefault="000D5E1A" w:rsidP="000D5E1A">
            <w:pPr>
              <w:pStyle w:val="Doc-text2"/>
              <w:numPr>
                <w:ilvl w:val="0"/>
                <w:numId w:val="381"/>
              </w:numPr>
              <w:overflowPunct/>
              <w:autoSpaceDE/>
              <w:autoSpaceDN/>
              <w:adjustRightInd/>
              <w:textAlignment w:val="auto"/>
            </w:pPr>
            <w:r>
              <w:t>(S038) Keep the prohibit timer where it is.</w:t>
            </w:r>
          </w:p>
        </w:tc>
      </w:tr>
    </w:tbl>
    <w:p w14:paraId="34906A7E" w14:textId="77777777" w:rsidR="000D5E1A" w:rsidRDefault="000D5E1A" w:rsidP="000D5E1A">
      <w:pPr>
        <w:pStyle w:val="Doc-text2"/>
        <w:ind w:left="0" w:firstLine="0"/>
      </w:pPr>
    </w:p>
    <w:p w14:paraId="2352373F" w14:textId="77777777" w:rsidR="000D5E1A" w:rsidRPr="00526DEE" w:rsidRDefault="000D5E1A" w:rsidP="000D5E1A">
      <w:pPr>
        <w:pStyle w:val="Doc-text2"/>
        <w:ind w:left="0" w:firstLine="0"/>
      </w:pPr>
    </w:p>
    <w:p w14:paraId="241E2CB4" w14:textId="77777777" w:rsidR="000D5E1A" w:rsidRDefault="000D5E1A" w:rsidP="000D5E1A">
      <w:pPr>
        <w:pStyle w:val="Doc-title"/>
      </w:pPr>
      <w:hyperlink r:id="rId25" w:tooltip="D:3GPPExtractsR2-2506840 Discussion on RRC for XR.DOCX" w:history="1">
        <w:r w:rsidRPr="00EB413B">
          <w:rPr>
            <w:rStyle w:val="Hyperlink"/>
          </w:rPr>
          <w:t>R2-2506840</w:t>
        </w:r>
      </w:hyperlink>
      <w:r>
        <w:tab/>
        <w:t>Discussion on RRC for XR</w:t>
      </w:r>
      <w:r>
        <w:tab/>
        <w:t>CATT,CBN</w:t>
      </w:r>
      <w:r>
        <w:tab/>
        <w:t>discussion</w:t>
      </w:r>
      <w:r>
        <w:tab/>
        <w:t>Rel-19</w:t>
      </w:r>
      <w:r>
        <w:tab/>
        <w:t>NR_XR_Ph3-Core</w:t>
      </w:r>
    </w:p>
    <w:p w14:paraId="34A5AD70" w14:textId="77777777" w:rsidR="000D5E1A" w:rsidRDefault="000D5E1A" w:rsidP="000D5E1A">
      <w:pPr>
        <w:pStyle w:val="Doc-title"/>
      </w:pPr>
      <w:hyperlink r:id="rId26" w:tooltip="D:3GPPExtractsR2-2507300_xrRRC.docx" w:history="1">
        <w:r w:rsidRPr="00EB413B">
          <w:rPr>
            <w:rStyle w:val="Hyperlink"/>
          </w:rPr>
          <w:t>R2-2507300</w:t>
        </w:r>
      </w:hyperlink>
      <w:r>
        <w:tab/>
        <w:t>XR RRC Corrections</w:t>
      </w:r>
      <w:r>
        <w:tab/>
        <w:t>ZTE Corporation, Sanechips</w:t>
      </w:r>
      <w:r>
        <w:tab/>
        <w:t>discussion</w:t>
      </w:r>
    </w:p>
    <w:p w14:paraId="52FB766E" w14:textId="77777777" w:rsidR="000D5E1A" w:rsidRDefault="000D5E1A" w:rsidP="000D5E1A">
      <w:pPr>
        <w:pStyle w:val="Doc-title"/>
      </w:pPr>
      <w:hyperlink r:id="rId27" w:tooltip="D:3GPPExtractsR2-2507470.docx" w:history="1">
        <w:r w:rsidRPr="00EB413B">
          <w:rPr>
            <w:rStyle w:val="Hyperlink"/>
          </w:rPr>
          <w:t>R2-2507470</w:t>
        </w:r>
      </w:hyperlink>
      <w:r>
        <w:tab/>
        <w:t>N091, S038</w:t>
      </w:r>
      <w:r>
        <w:tab/>
        <w:t>Ericsson</w:t>
      </w:r>
      <w:r>
        <w:tab/>
        <w:t>discussion</w:t>
      </w:r>
      <w:r>
        <w:tab/>
        <w:t>Rel-19</w:t>
      </w:r>
    </w:p>
    <w:p w14:paraId="13FB4483" w14:textId="77777777" w:rsidR="000D5E1A" w:rsidRDefault="000D5E1A" w:rsidP="000D5E1A">
      <w:pPr>
        <w:pStyle w:val="Doc-title"/>
      </w:pPr>
    </w:p>
    <w:p w14:paraId="2980144E" w14:textId="77777777" w:rsidR="000D5E1A" w:rsidRDefault="000D5E1A" w:rsidP="000D5E1A">
      <w:pPr>
        <w:pStyle w:val="Heading3"/>
      </w:pPr>
      <w:bookmarkStart w:id="326" w:name="_Toc213182934"/>
      <w:r w:rsidRPr="00DB2F94">
        <w:t>8.7.3</w:t>
      </w:r>
      <w:r w:rsidRPr="00DB2F94">
        <w:tab/>
      </w:r>
      <w:r>
        <w:t>User plane corrections</w:t>
      </w:r>
      <w:bookmarkEnd w:id="326"/>
    </w:p>
    <w:p w14:paraId="3197CF73" w14:textId="77777777" w:rsidR="000D5E1A" w:rsidRPr="00E42983" w:rsidRDefault="000D5E1A" w:rsidP="000D5E1A">
      <w:pPr>
        <w:pStyle w:val="Comments"/>
        <w:rPr>
          <w:lang w:val="en-US"/>
        </w:rPr>
      </w:pPr>
      <w:r>
        <w:rPr>
          <w:lang w:val="en-US"/>
        </w:rPr>
        <w:t>Corrections to 38.321, 38.322 and 38.323 for all features.</w:t>
      </w:r>
    </w:p>
    <w:p w14:paraId="27FE43D3" w14:textId="77777777" w:rsidR="000D5E1A" w:rsidRDefault="000D5E1A" w:rsidP="000D5E1A">
      <w:pPr>
        <w:pStyle w:val="Doc-text2"/>
        <w:ind w:left="0" w:firstLine="0"/>
        <w:rPr>
          <w:noProof/>
        </w:rPr>
      </w:pPr>
    </w:p>
    <w:p w14:paraId="607CAF58" w14:textId="77777777" w:rsidR="000D5E1A" w:rsidRPr="00F4793D" w:rsidRDefault="000D5E1A" w:rsidP="000D5E1A">
      <w:pPr>
        <w:pStyle w:val="Doc-text2"/>
        <w:ind w:left="0" w:firstLine="0"/>
        <w:rPr>
          <w:b/>
        </w:rPr>
      </w:pPr>
      <w:r w:rsidRPr="00F4793D">
        <w:rPr>
          <w:b/>
        </w:rPr>
        <w:t>RLC</w:t>
      </w:r>
      <w:r>
        <w:rPr>
          <w:b/>
        </w:rPr>
        <w:t>-X01</w:t>
      </w:r>
    </w:p>
    <w:p w14:paraId="2A5FBDED" w14:textId="77777777" w:rsidR="000D5E1A" w:rsidRDefault="000D5E1A" w:rsidP="000D5E1A">
      <w:pPr>
        <w:pStyle w:val="Doc-title"/>
      </w:pPr>
      <w:hyperlink r:id="rId28" w:tooltip="D:3GPPExtractsR2-2507084 Remaining issues on DSR and proposed TP.docx" w:history="1">
        <w:r w:rsidRPr="00830B0B">
          <w:rPr>
            <w:rStyle w:val="Hyperlink"/>
          </w:rPr>
          <w:t>R2-2507084</w:t>
        </w:r>
      </w:hyperlink>
      <w:r>
        <w:tab/>
        <w:t>Remaining issues on DSR and proposed TP</w:t>
      </w:r>
      <w:r>
        <w:tab/>
        <w:t>Xiaomi Communications</w:t>
      </w:r>
      <w:r>
        <w:tab/>
        <w:t>discussion</w:t>
      </w:r>
    </w:p>
    <w:p w14:paraId="360609B6" w14:textId="77777777" w:rsidR="000D5E1A" w:rsidRDefault="000D5E1A" w:rsidP="000D5E1A">
      <w:pPr>
        <w:pStyle w:val="Doc-text2"/>
      </w:pPr>
      <w:r>
        <w:t xml:space="preserve">Proposal 1.  </w:t>
      </w:r>
      <w:r>
        <w:tab/>
        <w:t>RAN2 to confirm whether the calculation of non-delay reporting data in RLC should follow RLC’s own buffer status or just follow PDCP’s indication.</w:t>
      </w:r>
    </w:p>
    <w:p w14:paraId="20AF5214" w14:textId="77777777" w:rsidR="000D5E1A" w:rsidRDefault="000D5E1A" w:rsidP="000D5E1A">
      <w:pPr>
        <w:pStyle w:val="Doc-text2"/>
      </w:pPr>
      <w:r>
        <w:t>Proposal 2.  If the calculation of non-delay reporting data in RLC should follow RLC’s own buffer status, then PDCP only needs to indicate the delay reporting data to RLC. Thus, RLC will calculate the non-delay reporting RLC SDU based on its own buffer status.</w:t>
      </w:r>
    </w:p>
    <w:p w14:paraId="00EC7D45" w14:textId="77777777" w:rsidR="000D5E1A" w:rsidRDefault="000D5E1A" w:rsidP="000D5E1A">
      <w:pPr>
        <w:pStyle w:val="Doc-title"/>
      </w:pPr>
    </w:p>
    <w:p w14:paraId="0B8E75CB" w14:textId="77777777" w:rsidR="000D5E1A" w:rsidRDefault="000D5E1A" w:rsidP="000D5E1A">
      <w:pPr>
        <w:pStyle w:val="Doc-title"/>
      </w:pPr>
      <w:hyperlink r:id="rId29" w:tooltip="D:3GPPExtractsR2-2506841 Leftover Issue on User Plane.docx" w:history="1">
        <w:r w:rsidRPr="007249BD">
          <w:rPr>
            <w:rStyle w:val="Hyperlink"/>
          </w:rPr>
          <w:t>R2-2506841</w:t>
        </w:r>
      </w:hyperlink>
      <w:r>
        <w:tab/>
        <w:t>Leftover Issue on User Plane</w:t>
      </w:r>
      <w:r>
        <w:tab/>
        <w:t>CATT</w:t>
      </w:r>
      <w:r>
        <w:tab/>
        <w:t>discussion</w:t>
      </w:r>
      <w:r>
        <w:tab/>
        <w:t>Rel-19</w:t>
      </w:r>
      <w:r>
        <w:tab/>
        <w:t>NR_XR_Ph3-Core</w:t>
      </w:r>
    </w:p>
    <w:p w14:paraId="7349A949" w14:textId="77777777" w:rsidR="000D5E1A" w:rsidRDefault="000D5E1A" w:rsidP="000D5E1A">
      <w:pPr>
        <w:pStyle w:val="Doc-text2"/>
      </w:pPr>
      <w:r w:rsidRPr="00F4793D">
        <w:rPr>
          <w:rFonts w:hint="eastAsia"/>
        </w:rPr>
        <w:t>Proposal 2: [RLC-X1] RLC layer follows the same order as in PDCP layer for SDU handling， remove the RLC calculation of the non-delay reporting data.</w:t>
      </w:r>
    </w:p>
    <w:p w14:paraId="6BF0583B" w14:textId="77777777" w:rsidR="000D5E1A" w:rsidRDefault="000D5E1A" w:rsidP="000D5E1A">
      <w:pPr>
        <w:pStyle w:val="Doc-text2"/>
        <w:ind w:left="0" w:firstLine="0"/>
      </w:pPr>
    </w:p>
    <w:p w14:paraId="7E75B7A8" w14:textId="77777777" w:rsidR="000D5E1A" w:rsidRDefault="000D5E1A" w:rsidP="000D5E1A">
      <w:pPr>
        <w:pStyle w:val="Agreement"/>
        <w:tabs>
          <w:tab w:val="clear" w:pos="9990"/>
        </w:tabs>
        <w:overflowPunct/>
        <w:autoSpaceDE/>
        <w:autoSpaceDN/>
        <w:adjustRightInd/>
        <w:ind w:left="1619" w:hanging="360"/>
        <w:textAlignment w:val="auto"/>
      </w:pPr>
      <w:r>
        <w:t>(RLC-X01) We keep the spec as it is.</w:t>
      </w:r>
    </w:p>
    <w:p w14:paraId="05139B5A" w14:textId="77777777" w:rsidR="000D5E1A" w:rsidRPr="00F4793D" w:rsidRDefault="000D5E1A" w:rsidP="000D5E1A">
      <w:pPr>
        <w:pStyle w:val="Doc-text2"/>
        <w:ind w:left="0" w:firstLine="0"/>
      </w:pPr>
    </w:p>
    <w:p w14:paraId="5C3B6DC9" w14:textId="77777777" w:rsidR="000D5E1A" w:rsidRDefault="000D5E1A" w:rsidP="000D5E1A">
      <w:pPr>
        <w:pStyle w:val="Doc-text2"/>
        <w:ind w:left="0" w:firstLine="0"/>
      </w:pPr>
    </w:p>
    <w:p w14:paraId="6EEFAAA8" w14:textId="77777777" w:rsidR="000D5E1A" w:rsidRDefault="000D5E1A" w:rsidP="000D5E1A">
      <w:pPr>
        <w:pStyle w:val="Doc-text2"/>
        <w:ind w:left="0" w:firstLine="0"/>
        <w:rPr>
          <w:b/>
        </w:rPr>
      </w:pPr>
      <w:r w:rsidRPr="00190089">
        <w:rPr>
          <w:b/>
        </w:rPr>
        <w:t>RLC-V01</w:t>
      </w:r>
    </w:p>
    <w:p w14:paraId="7B72EBC9" w14:textId="77777777" w:rsidR="000D5E1A" w:rsidRDefault="000D5E1A" w:rsidP="000D5E1A">
      <w:pPr>
        <w:pStyle w:val="Doc-title"/>
      </w:pPr>
      <w:hyperlink r:id="rId30" w:tooltip="D:3GPPExtractsR2-2507020_Discussion on RLC open issues for R19 XR.docx" w:history="1">
        <w:r w:rsidRPr="00480086">
          <w:rPr>
            <w:rStyle w:val="Hyperlink"/>
          </w:rPr>
          <w:t>R2-2507020</w:t>
        </w:r>
      </w:hyperlink>
      <w:r>
        <w:tab/>
        <w:t>Discussion on RLC open issues for R19 XR</w:t>
      </w:r>
      <w:r>
        <w:tab/>
        <w:t>vivo</w:t>
      </w:r>
      <w:r>
        <w:tab/>
        <w:t>discussion</w:t>
      </w:r>
      <w:r>
        <w:tab/>
        <w:t>Rel-19</w:t>
      </w:r>
      <w:r>
        <w:tab/>
        <w:t>NR_XR_Ph3-Core</w:t>
      </w:r>
    </w:p>
    <w:p w14:paraId="02CC687F" w14:textId="77777777" w:rsidR="000D5E1A" w:rsidRDefault="000D5E1A" w:rsidP="000D5E1A">
      <w:pPr>
        <w:pStyle w:val="Doc-text2"/>
      </w:pPr>
      <w:r w:rsidRPr="005D2DE6">
        <w:t>Proposal 1</w:t>
      </w:r>
      <w:r w:rsidRPr="005D2DE6">
        <w:tab/>
        <w:t>[RLC-V01] The receiving RLC entity should indicate the SN of obsolete RLC SDUs to the receiving PDCP entity when t-RxDiscard expires for HFN synchronization and avoiding packet delivery delay.</w:t>
      </w:r>
    </w:p>
    <w:p w14:paraId="76D187F5" w14:textId="77777777" w:rsidR="000D5E1A" w:rsidRPr="005D2DE6" w:rsidRDefault="000D5E1A" w:rsidP="000D5E1A">
      <w:pPr>
        <w:pStyle w:val="Doc-text2"/>
      </w:pPr>
    </w:p>
    <w:p w14:paraId="5F59A835" w14:textId="77777777" w:rsidR="000D5E1A" w:rsidRDefault="000D5E1A" w:rsidP="000D5E1A">
      <w:pPr>
        <w:pStyle w:val="Doc-title"/>
      </w:pPr>
      <w:hyperlink r:id="rId31" w:tooltip="D:3GPPExtractsR2-2507129 Remaining open issues related to RLC enhancements.docx" w:history="1">
        <w:r w:rsidRPr="004223D3">
          <w:rPr>
            <w:rStyle w:val="Hyperlink"/>
          </w:rPr>
          <w:t>R2-2507129</w:t>
        </w:r>
      </w:hyperlink>
      <w:r w:rsidRPr="004223D3">
        <w:tab/>
        <w:t>Remaining open issues related to RLC enhancements</w:t>
      </w:r>
      <w:r w:rsidRPr="004223D3">
        <w:tab/>
        <w:t>LG Electronics Inc.</w:t>
      </w:r>
      <w:r w:rsidRPr="004223D3">
        <w:tab/>
        <w:t>discussion</w:t>
      </w:r>
      <w:r w:rsidRPr="004223D3">
        <w:tab/>
        <w:t>Rel-19</w:t>
      </w:r>
      <w:r w:rsidRPr="004223D3">
        <w:tab/>
        <w:t>NR_XR_Ph3-Core</w:t>
      </w:r>
    </w:p>
    <w:p w14:paraId="0D96E0E2" w14:textId="77777777" w:rsidR="000D5E1A" w:rsidRDefault="000D5E1A" w:rsidP="000D5E1A">
      <w:pPr>
        <w:pStyle w:val="Doc-text2"/>
      </w:pPr>
      <w:r w:rsidRPr="004223D3">
        <w:t>Proposal 1. (RLC-V01) No need to indicate the SN of obsolete RLC SDUs to the receiving PDCP entity after t-RxDiscard expires.</w:t>
      </w:r>
    </w:p>
    <w:p w14:paraId="703DF998" w14:textId="77777777" w:rsidR="000D5E1A" w:rsidRDefault="000D5E1A" w:rsidP="000D5E1A">
      <w:pPr>
        <w:pStyle w:val="Doc-text2"/>
      </w:pPr>
    </w:p>
    <w:p w14:paraId="149D1E9A" w14:textId="77777777" w:rsidR="000D5E1A" w:rsidRDefault="000D5E1A" w:rsidP="000D5E1A">
      <w:pPr>
        <w:pStyle w:val="Agreement"/>
        <w:tabs>
          <w:tab w:val="clear" w:pos="9990"/>
        </w:tabs>
        <w:overflowPunct/>
        <w:autoSpaceDE/>
        <w:autoSpaceDN/>
        <w:adjustRightInd/>
        <w:ind w:left="1619" w:hanging="360"/>
        <w:textAlignment w:val="auto"/>
      </w:pPr>
      <w:r w:rsidRPr="004223D3">
        <w:t>(RLC-V01) No need to indicate the SN of obsolete RLC SDUs to the receiving PDCP entity after t-RxDiscard expires.</w:t>
      </w:r>
    </w:p>
    <w:p w14:paraId="6AABC073" w14:textId="77777777" w:rsidR="000D5E1A" w:rsidRDefault="000D5E1A" w:rsidP="000D5E1A">
      <w:pPr>
        <w:pStyle w:val="Doc-text2"/>
        <w:ind w:left="0" w:firstLine="0"/>
      </w:pPr>
    </w:p>
    <w:p w14:paraId="5A02F90E" w14:textId="77777777" w:rsidR="000D5E1A" w:rsidRDefault="000D5E1A" w:rsidP="000D5E1A">
      <w:pPr>
        <w:pStyle w:val="Doc-text2"/>
        <w:ind w:left="0" w:firstLine="0"/>
        <w:rPr>
          <w:b/>
        </w:rPr>
      </w:pPr>
      <w:r>
        <w:rPr>
          <w:b/>
        </w:rPr>
        <w:t>RLC-N01</w:t>
      </w:r>
    </w:p>
    <w:p w14:paraId="3F1982E6" w14:textId="77777777" w:rsidR="000D5E1A" w:rsidRDefault="000D5E1A" w:rsidP="000D5E1A">
      <w:pPr>
        <w:pStyle w:val="Doc-title"/>
      </w:pPr>
      <w:hyperlink r:id="rId32" w:tooltip="D:3GPPExtractsR2-2507310 (R19 NR XR AI873).docx" w:history="1">
        <w:r w:rsidRPr="00A62097">
          <w:rPr>
            <w:rStyle w:val="Hyperlink"/>
          </w:rPr>
          <w:t>R2-2507310</w:t>
        </w:r>
      </w:hyperlink>
      <w:r>
        <w:tab/>
        <w:t>Remaining RLC open issues on avoiding unnecessary re-transmissions</w:t>
      </w:r>
      <w:r>
        <w:tab/>
        <w:t>InterDigital</w:t>
      </w:r>
      <w:r>
        <w:tab/>
        <w:t>discussion</w:t>
      </w:r>
      <w:r>
        <w:tab/>
        <w:t>Rel-19</w:t>
      </w:r>
      <w:r>
        <w:tab/>
        <w:t>NR_XR_Ph3-Core</w:t>
      </w:r>
    </w:p>
    <w:p w14:paraId="50BF9236" w14:textId="77777777" w:rsidR="000D5E1A" w:rsidRDefault="000D5E1A" w:rsidP="000D5E1A">
      <w:pPr>
        <w:pStyle w:val="Doc-text2"/>
      </w:pPr>
      <w:r w:rsidRPr="00BD5111">
        <w:t xml:space="preserve">Proposal 2: </w:t>
      </w:r>
      <w:r>
        <w:t>Update the RX_Next state variable description in the TS 38.322 as follows:</w:t>
      </w:r>
    </w:p>
    <w:p w14:paraId="60590798" w14:textId="77777777" w:rsidR="000D5E1A" w:rsidRDefault="000D5E1A" w:rsidP="000D5E1A">
      <w:pPr>
        <w:pStyle w:val="Doc-text2"/>
        <w:ind w:left="0" w:firstLine="0"/>
        <w:rPr>
          <w:b/>
        </w:rPr>
      </w:pPr>
      <w:r>
        <w:rPr>
          <w:b/>
        </w:rPr>
        <w:tab/>
      </w:r>
      <w:r w:rsidRPr="00F27BB3">
        <w:rPr>
          <w:b/>
          <w:noProof/>
        </w:rPr>
        <w:drawing>
          <wp:inline distT="0" distB="0" distL="0" distR="0" wp14:anchorId="37C58B8D" wp14:editId="7B65FA9E">
            <wp:extent cx="4620147" cy="928648"/>
            <wp:effectExtent l="0" t="0" r="0" b="5080"/>
            <wp:docPr id="8" name="Picture 8" descr="A close-up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lose-up of a text&#10;&#10;AI-generated content may be incorrect."/>
                    <pic:cNvPicPr/>
                  </pic:nvPicPr>
                  <pic:blipFill>
                    <a:blip r:embed="rId33"/>
                    <a:stretch>
                      <a:fillRect/>
                    </a:stretch>
                  </pic:blipFill>
                  <pic:spPr>
                    <a:xfrm>
                      <a:off x="0" y="0"/>
                      <a:ext cx="4638809" cy="932399"/>
                    </a:xfrm>
                    <a:prstGeom prst="rect">
                      <a:avLst/>
                    </a:prstGeom>
                  </pic:spPr>
                </pic:pic>
              </a:graphicData>
            </a:graphic>
          </wp:inline>
        </w:drawing>
      </w:r>
    </w:p>
    <w:p w14:paraId="52853439" w14:textId="77777777" w:rsidR="000D5E1A" w:rsidRDefault="000D5E1A" w:rsidP="000D5E1A">
      <w:pPr>
        <w:pStyle w:val="Doc-text2"/>
        <w:ind w:left="0" w:firstLine="0"/>
        <w:rPr>
          <w:b/>
        </w:rPr>
      </w:pPr>
    </w:p>
    <w:p w14:paraId="5B315F06" w14:textId="77777777" w:rsidR="000D5E1A" w:rsidRDefault="000D5E1A" w:rsidP="000D5E1A">
      <w:pPr>
        <w:pStyle w:val="Doc-text2"/>
        <w:ind w:left="0" w:firstLine="0"/>
        <w:rPr>
          <w:b/>
        </w:rPr>
      </w:pPr>
    </w:p>
    <w:p w14:paraId="10174DBD" w14:textId="77777777" w:rsidR="000D5E1A" w:rsidRPr="00155F7E" w:rsidRDefault="000D5E1A" w:rsidP="000D5E1A">
      <w:pPr>
        <w:pStyle w:val="Doc-text2"/>
        <w:ind w:left="0" w:firstLine="0"/>
      </w:pPr>
      <w:r w:rsidRPr="00155F7E">
        <w:t>DISCUSISON:</w:t>
      </w:r>
    </w:p>
    <w:p w14:paraId="690DF5FE" w14:textId="77777777" w:rsidR="000D5E1A" w:rsidRPr="00155F7E" w:rsidRDefault="000D5E1A" w:rsidP="000D5E1A">
      <w:pPr>
        <w:pStyle w:val="Doc-text2"/>
        <w:numPr>
          <w:ilvl w:val="0"/>
          <w:numId w:val="26"/>
        </w:numPr>
        <w:overflowPunct/>
        <w:autoSpaceDE/>
        <w:autoSpaceDN/>
        <w:adjustRightInd/>
        <w:textAlignment w:val="auto"/>
        <w:rPr>
          <w:b/>
        </w:rPr>
      </w:pPr>
      <w:r>
        <w:t xml:space="preserve">Ericsson’s understanding was that the current text works as the receiver just assumes tit was fully received. </w:t>
      </w:r>
    </w:p>
    <w:p w14:paraId="57A3032A" w14:textId="77777777" w:rsidR="000D5E1A" w:rsidRDefault="000D5E1A" w:rsidP="000D5E1A">
      <w:pPr>
        <w:pStyle w:val="Doc-text2"/>
        <w:numPr>
          <w:ilvl w:val="0"/>
          <w:numId w:val="26"/>
        </w:numPr>
        <w:overflowPunct/>
        <w:autoSpaceDE/>
        <w:autoSpaceDN/>
        <w:adjustRightInd/>
        <w:textAlignment w:val="auto"/>
      </w:pPr>
      <w:r w:rsidRPr="00155F7E">
        <w:t xml:space="preserve">Huawei </w:t>
      </w:r>
      <w:r>
        <w:t>does not think the change is necessary.</w:t>
      </w:r>
    </w:p>
    <w:p w14:paraId="23BD3FB2" w14:textId="77777777" w:rsidR="000D5E1A" w:rsidRDefault="000D5E1A" w:rsidP="000D5E1A">
      <w:pPr>
        <w:pStyle w:val="Doc-text2"/>
        <w:numPr>
          <w:ilvl w:val="0"/>
          <w:numId w:val="26"/>
        </w:numPr>
        <w:overflowPunct/>
        <w:autoSpaceDE/>
        <w:autoSpaceDN/>
        <w:adjustRightInd/>
        <w:textAlignment w:val="auto"/>
      </w:pPr>
      <w:r>
        <w:t>LGE thinks that in case of fake ACK the SDUs are actually not received. Has not strong view, but IDT proposal is fine.</w:t>
      </w:r>
    </w:p>
    <w:p w14:paraId="2E41568C" w14:textId="77777777" w:rsidR="000D5E1A" w:rsidRDefault="000D5E1A" w:rsidP="000D5E1A">
      <w:pPr>
        <w:pStyle w:val="Doc-text2"/>
        <w:numPr>
          <w:ilvl w:val="0"/>
          <w:numId w:val="26"/>
        </w:numPr>
        <w:overflowPunct/>
        <w:autoSpaceDE/>
        <w:autoSpaceDN/>
        <w:adjustRightInd/>
        <w:textAlignment w:val="auto"/>
      </w:pPr>
      <w:r>
        <w:t xml:space="preserve">Nokia would prefer to clarify in the text and prefer their TP. </w:t>
      </w:r>
    </w:p>
    <w:p w14:paraId="1BA20C42" w14:textId="77777777" w:rsidR="000D5E1A" w:rsidRDefault="000D5E1A" w:rsidP="000D5E1A">
      <w:pPr>
        <w:pStyle w:val="Doc-text2"/>
        <w:numPr>
          <w:ilvl w:val="0"/>
          <w:numId w:val="26"/>
        </w:numPr>
        <w:overflowPunct/>
        <w:autoSpaceDE/>
        <w:autoSpaceDN/>
        <w:adjustRightInd/>
        <w:textAlignment w:val="auto"/>
      </w:pPr>
      <w:r>
        <w:t>Lenovo would also prefer to clarify. The current text is not correct.</w:t>
      </w:r>
    </w:p>
    <w:p w14:paraId="32BCF9D3" w14:textId="77777777" w:rsidR="000D5E1A" w:rsidRDefault="000D5E1A" w:rsidP="000D5E1A">
      <w:pPr>
        <w:pStyle w:val="Doc-text2"/>
        <w:numPr>
          <w:ilvl w:val="0"/>
          <w:numId w:val="26"/>
        </w:numPr>
        <w:overflowPunct/>
        <w:autoSpaceDE/>
        <w:autoSpaceDN/>
        <w:adjustRightInd/>
        <w:textAlignment w:val="auto"/>
      </w:pPr>
      <w:r>
        <w:t>Ericsson suggest to clarify that when the timer expires, then SDUs are considered received and then we do not clarify in the definition.</w:t>
      </w:r>
    </w:p>
    <w:p w14:paraId="16C8CFD3" w14:textId="77777777" w:rsidR="000D5E1A" w:rsidRPr="00155F7E" w:rsidRDefault="000D5E1A" w:rsidP="000D5E1A">
      <w:pPr>
        <w:pStyle w:val="Doc-text2"/>
      </w:pPr>
    </w:p>
    <w:p w14:paraId="30D97FA9" w14:textId="77777777" w:rsidR="000D5E1A" w:rsidRDefault="000D5E1A" w:rsidP="000D5E1A">
      <w:pPr>
        <w:pStyle w:val="Agreement"/>
        <w:tabs>
          <w:tab w:val="clear" w:pos="9990"/>
        </w:tabs>
        <w:overflowPunct/>
        <w:autoSpaceDE/>
        <w:autoSpaceDN/>
        <w:adjustRightInd/>
        <w:ind w:left="1619" w:hanging="360"/>
        <w:textAlignment w:val="auto"/>
      </w:pPr>
      <w:r>
        <w:t>(RLC-N01) We will clarify RX_Next state variable update when t-RxDiscard expires. FFS an exact wording and where to do the change (e.g. procedure or variable definition) (offline)</w:t>
      </w:r>
    </w:p>
    <w:p w14:paraId="23033E1A" w14:textId="77777777" w:rsidR="000D5E1A" w:rsidRPr="00BD5111" w:rsidRDefault="000D5E1A" w:rsidP="000D5E1A">
      <w:pPr>
        <w:pStyle w:val="Doc-text2"/>
        <w:ind w:left="0" w:firstLine="0"/>
        <w:rPr>
          <w:b/>
        </w:rPr>
      </w:pPr>
    </w:p>
    <w:p w14:paraId="4E723EC4" w14:textId="77777777" w:rsidR="000D5E1A" w:rsidRDefault="000D5E1A" w:rsidP="000D5E1A">
      <w:pPr>
        <w:pStyle w:val="Doc-text2"/>
        <w:ind w:left="0" w:firstLine="0"/>
      </w:pPr>
    </w:p>
    <w:p w14:paraId="0FDEBE72" w14:textId="77777777" w:rsidR="000D5E1A" w:rsidRPr="00BD5111" w:rsidRDefault="000D5E1A" w:rsidP="000D5E1A">
      <w:pPr>
        <w:pStyle w:val="Doc-text2"/>
        <w:ind w:left="0" w:firstLine="0"/>
        <w:rPr>
          <w:b/>
        </w:rPr>
      </w:pPr>
      <w:r w:rsidRPr="00BD5111">
        <w:rPr>
          <w:b/>
        </w:rPr>
        <w:t>RLC-N02</w:t>
      </w:r>
    </w:p>
    <w:p w14:paraId="6F3CDBB3" w14:textId="77777777" w:rsidR="000D5E1A" w:rsidRDefault="000D5E1A" w:rsidP="000D5E1A">
      <w:pPr>
        <w:pStyle w:val="Doc-title"/>
      </w:pPr>
      <w:hyperlink r:id="rId34" w:tooltip="D:3GPPTSGR2TSGR2_131bisDocsR2-2507159.zip" w:history="1">
        <w:r w:rsidRPr="00B6401B">
          <w:rPr>
            <w:rStyle w:val="Hyperlink"/>
          </w:rPr>
          <w:t>R2-2507159</w:t>
        </w:r>
      </w:hyperlink>
      <w:r>
        <w:tab/>
        <w:t>UP Open Issues</w:t>
      </w:r>
      <w:r>
        <w:tab/>
        <w:t>Nokia, Nokia Shanghai Bell</w:t>
      </w:r>
      <w:r>
        <w:tab/>
        <w:t>discussion</w:t>
      </w:r>
      <w:r>
        <w:tab/>
        <w:t>Rel-19</w:t>
      </w:r>
      <w:r>
        <w:tab/>
        <w:t>NR_XR_Ph3-Core</w:t>
      </w:r>
    </w:p>
    <w:p w14:paraId="0CC55C64" w14:textId="77777777" w:rsidR="000D5E1A" w:rsidRPr="00BD5111" w:rsidRDefault="000D5E1A" w:rsidP="000D5E1A">
      <w:pPr>
        <w:pStyle w:val="Doc-text2"/>
      </w:pPr>
      <w:r w:rsidRPr="00BD5111">
        <w:t>Proposal 5: [RLC-N02] The NOTE in clause 5.3.3.3 is updated as below:</w:t>
      </w:r>
    </w:p>
    <w:p w14:paraId="0A760D45" w14:textId="77777777" w:rsidR="000D5E1A" w:rsidRDefault="000D5E1A" w:rsidP="000D5E1A">
      <w:pPr>
        <w:pStyle w:val="Doc-title"/>
        <w:ind w:hanging="539"/>
      </w:pPr>
      <w:r w:rsidRPr="00DA5F2B">
        <w:drawing>
          <wp:inline distT="0" distB="0" distL="0" distR="0" wp14:anchorId="59CCB930" wp14:editId="1DE951AA">
            <wp:extent cx="5867117" cy="437561"/>
            <wp:effectExtent l="0" t="0" r="635"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22849" cy="441717"/>
                    </a:xfrm>
                    <a:prstGeom prst="rect">
                      <a:avLst/>
                    </a:prstGeom>
                  </pic:spPr>
                </pic:pic>
              </a:graphicData>
            </a:graphic>
          </wp:inline>
        </w:drawing>
      </w:r>
    </w:p>
    <w:p w14:paraId="6DE7D898" w14:textId="77777777" w:rsidR="000D5E1A" w:rsidRPr="00DA5F2B" w:rsidRDefault="000D5E1A" w:rsidP="000D5E1A">
      <w:pPr>
        <w:pStyle w:val="Doc-text2"/>
      </w:pPr>
    </w:p>
    <w:p w14:paraId="726D38D3" w14:textId="77777777" w:rsidR="000D5E1A" w:rsidRDefault="000D5E1A" w:rsidP="000D5E1A">
      <w:pPr>
        <w:pStyle w:val="Doc-title"/>
      </w:pPr>
      <w:hyperlink r:id="rId36" w:tooltip="D:3GPPExtractsR2-2507532 User plane corrections for XR Enhancements Ph3.docx" w:history="1">
        <w:r w:rsidRPr="003B5CC3">
          <w:rPr>
            <w:rStyle w:val="Hyperlink"/>
          </w:rPr>
          <w:t>R2-2507532</w:t>
        </w:r>
      </w:hyperlink>
      <w:r>
        <w:tab/>
        <w:t>User plane corrections for XR Enhancements Ph3</w:t>
      </w:r>
      <w:r>
        <w:tab/>
        <w:t>NTT DOCOMO INC..</w:t>
      </w:r>
      <w:r>
        <w:tab/>
        <w:t>discussion</w:t>
      </w:r>
      <w:r>
        <w:tab/>
        <w:t>Rel-19</w:t>
      </w:r>
    </w:p>
    <w:p w14:paraId="6329EF5C" w14:textId="77777777" w:rsidR="000D5E1A" w:rsidRDefault="000D5E1A" w:rsidP="000D5E1A">
      <w:pPr>
        <w:pStyle w:val="Doc-text2"/>
      </w:pPr>
      <w:r w:rsidRPr="00FB161C">
        <w:t>Proposal 3.</w:t>
      </w:r>
      <w:r w:rsidRPr="00FB161C">
        <w:tab/>
        <w:t>It is no problem to stop and reset the running t-PollRetransmit even when all RLC SDUs with SNs up to and including POLL_SN are already negatively acknowledged. There is no change of NOTE in 5.3.3.3 other than adding “If stopReTxDiscardedSDU is configured” at the beginning of the sentence</w:t>
      </w:r>
    </w:p>
    <w:p w14:paraId="5AD08E3D" w14:textId="77777777" w:rsidR="000D5E1A" w:rsidRDefault="000D5E1A" w:rsidP="000D5E1A">
      <w:pPr>
        <w:pStyle w:val="Doc-text2"/>
        <w:ind w:left="0" w:firstLine="0"/>
      </w:pPr>
    </w:p>
    <w:p w14:paraId="0DED90A1" w14:textId="77777777" w:rsidR="000D5E1A" w:rsidRDefault="000D5E1A" w:rsidP="000D5E1A">
      <w:pPr>
        <w:pStyle w:val="Doc-text2"/>
        <w:ind w:left="0" w:firstLine="0"/>
      </w:pPr>
    </w:p>
    <w:p w14:paraId="6DD23B7D" w14:textId="77777777" w:rsidR="000D5E1A" w:rsidRDefault="000D5E1A" w:rsidP="000D5E1A">
      <w:pPr>
        <w:pStyle w:val="Doc-text2"/>
        <w:ind w:left="0" w:firstLine="0"/>
      </w:pPr>
      <w:r>
        <w:t>DISCUSSION:</w:t>
      </w:r>
    </w:p>
    <w:p w14:paraId="354123CC" w14:textId="77777777" w:rsidR="000D5E1A" w:rsidRDefault="000D5E1A" w:rsidP="000D5E1A">
      <w:pPr>
        <w:pStyle w:val="Doc-text2"/>
        <w:numPr>
          <w:ilvl w:val="0"/>
          <w:numId w:val="26"/>
        </w:numPr>
        <w:overflowPunct/>
        <w:autoSpaceDE/>
        <w:autoSpaceDN/>
        <w:adjustRightInd/>
        <w:textAlignment w:val="auto"/>
      </w:pPr>
      <w:r>
        <w:t>LGE thinks Nokia’s change is aligned with the procedure. We can remove borth NACK and ACK from the note. Samsung has the same view.</w:t>
      </w:r>
    </w:p>
    <w:p w14:paraId="1F07067A" w14:textId="77777777" w:rsidR="000D5E1A" w:rsidRDefault="000D5E1A" w:rsidP="000D5E1A">
      <w:pPr>
        <w:pStyle w:val="Doc-text2"/>
        <w:numPr>
          <w:ilvl w:val="0"/>
          <w:numId w:val="26"/>
        </w:numPr>
        <w:overflowPunct/>
        <w:autoSpaceDE/>
        <w:autoSpaceDN/>
        <w:adjustRightInd/>
        <w:textAlignment w:val="auto"/>
      </w:pPr>
      <w:r>
        <w:t>Apple disagrees with LGE and Samsung. This proposal does not always work. We just need a change from NTT DCM.</w:t>
      </w:r>
    </w:p>
    <w:p w14:paraId="6B904717" w14:textId="77777777" w:rsidR="000D5E1A" w:rsidRDefault="000D5E1A" w:rsidP="000D5E1A">
      <w:pPr>
        <w:pStyle w:val="Doc-text2"/>
        <w:numPr>
          <w:ilvl w:val="0"/>
          <w:numId w:val="26"/>
        </w:numPr>
        <w:overflowPunct/>
        <w:autoSpaceDE/>
        <w:autoSpaceDN/>
        <w:adjustRightInd/>
        <w:textAlignment w:val="auto"/>
      </w:pPr>
      <w:r>
        <w:t>Ofinno suggests not to speak of “positively or negatively”, just “acknowledged.</w:t>
      </w:r>
    </w:p>
    <w:p w14:paraId="19043638" w14:textId="77777777" w:rsidR="000D5E1A" w:rsidRDefault="000D5E1A" w:rsidP="000D5E1A">
      <w:pPr>
        <w:pStyle w:val="Doc-text2"/>
        <w:ind w:left="0" w:firstLine="0"/>
      </w:pPr>
    </w:p>
    <w:p w14:paraId="51A0B55F" w14:textId="77777777" w:rsidR="000D5E1A" w:rsidRDefault="000D5E1A" w:rsidP="000D5E1A">
      <w:pPr>
        <w:pStyle w:val="Agreement"/>
        <w:tabs>
          <w:tab w:val="clear" w:pos="9990"/>
        </w:tabs>
        <w:overflowPunct/>
        <w:autoSpaceDE/>
        <w:autoSpaceDN/>
        <w:adjustRightInd/>
        <w:ind w:left="1619" w:hanging="360"/>
        <w:textAlignment w:val="auto"/>
      </w:pPr>
      <w:r>
        <w:t xml:space="preserve">(RLC-N02) In </w:t>
      </w:r>
      <w:r w:rsidRPr="00FB161C">
        <w:t xml:space="preserve">NOTE in 5.3.3.3 </w:t>
      </w:r>
      <w:r>
        <w:t xml:space="preserve">we </w:t>
      </w:r>
      <w:r w:rsidRPr="00FB161C">
        <w:t>add</w:t>
      </w:r>
      <w:r>
        <w:t xml:space="preserve"> </w:t>
      </w:r>
      <w:r w:rsidRPr="00FB161C">
        <w:t>“If stopReTxDiscardedSDU is configured” at the beginning of the sentence</w:t>
      </w:r>
      <w:r>
        <w:t>.</w:t>
      </w:r>
    </w:p>
    <w:p w14:paraId="1D5ACBBD" w14:textId="77777777" w:rsidR="000D5E1A" w:rsidRPr="00391583" w:rsidRDefault="000D5E1A" w:rsidP="000D5E1A">
      <w:pPr>
        <w:pStyle w:val="Agreement"/>
        <w:tabs>
          <w:tab w:val="clear" w:pos="9990"/>
        </w:tabs>
        <w:overflowPunct/>
        <w:autoSpaceDE/>
        <w:autoSpaceDN/>
        <w:adjustRightInd/>
        <w:ind w:left="1619" w:hanging="360"/>
        <w:textAlignment w:val="auto"/>
      </w:pPr>
      <w:r>
        <w:t xml:space="preserve">(RLC-N02) FFS whether any other changes are needed, e.g. as in </w:t>
      </w:r>
      <w:r w:rsidRPr="00391583">
        <w:t>R2-2507159</w:t>
      </w:r>
      <w:r>
        <w:t xml:space="preserve"> (offline)</w:t>
      </w:r>
    </w:p>
    <w:p w14:paraId="3F46DD6A" w14:textId="77777777" w:rsidR="000D5E1A" w:rsidRDefault="000D5E1A" w:rsidP="000D5E1A">
      <w:pPr>
        <w:pStyle w:val="Doc-text2"/>
        <w:ind w:left="0" w:firstLine="0"/>
        <w:rPr>
          <w:b/>
        </w:rPr>
      </w:pPr>
    </w:p>
    <w:p w14:paraId="1CA8F77D" w14:textId="77777777" w:rsidR="000D5E1A" w:rsidRDefault="000D5E1A" w:rsidP="000D5E1A">
      <w:pPr>
        <w:pStyle w:val="Doc-text2"/>
        <w:ind w:left="0" w:firstLine="0"/>
        <w:rPr>
          <w:b/>
        </w:rPr>
      </w:pPr>
      <w:r>
        <w:rPr>
          <w:b/>
        </w:rPr>
        <w:t>RLC-E01</w:t>
      </w:r>
    </w:p>
    <w:p w14:paraId="192B30EF" w14:textId="77777777" w:rsidR="000D5E1A" w:rsidRDefault="000D5E1A" w:rsidP="000D5E1A">
      <w:pPr>
        <w:pStyle w:val="Doc-title"/>
      </w:pPr>
      <w:hyperlink r:id="rId37" w:tooltip="D:3GPPExtractsR2-2507471.docx" w:history="1">
        <w:r w:rsidRPr="00420E56">
          <w:rPr>
            <w:rStyle w:val="Hyperlink"/>
          </w:rPr>
          <w:t>R2-2507471</w:t>
        </w:r>
      </w:hyperlink>
      <w:r>
        <w:tab/>
        <w:t>RLC-E01, RLC-X01</w:t>
      </w:r>
      <w:r>
        <w:tab/>
        <w:t>Ericsson</w:t>
      </w:r>
      <w:r>
        <w:tab/>
        <w:t>discussion</w:t>
      </w:r>
      <w:r>
        <w:tab/>
        <w:t>Rel-19</w:t>
      </w:r>
    </w:p>
    <w:p w14:paraId="2900EEFB" w14:textId="77777777" w:rsidR="000D5E1A" w:rsidRDefault="000D5E1A" w:rsidP="000D5E1A">
      <w:pPr>
        <w:pStyle w:val="Doc-text2"/>
      </w:pPr>
      <w:r w:rsidRPr="00E67801">
        <w:t>Proposal 1</w:t>
      </w:r>
      <w:r w:rsidRPr="00E67801">
        <w:tab/>
        <w:t>(RLC-E01) Allow the RLC Rx entity to receive ‘full SNs’ before triggering the t-RxDiscard timer i.e., start t-RxDiscard if RX_Next_Highest&gt; RX_Next +</w:t>
      </w:r>
      <w:r>
        <w:t>1</w:t>
      </w:r>
      <w:r w:rsidRPr="00E67801">
        <w:t>.</w:t>
      </w:r>
    </w:p>
    <w:p w14:paraId="23DCE8D4" w14:textId="77777777" w:rsidR="000D5E1A" w:rsidRDefault="000D5E1A" w:rsidP="000D5E1A">
      <w:pPr>
        <w:pStyle w:val="Doc-text2"/>
      </w:pPr>
    </w:p>
    <w:p w14:paraId="6CDCD817" w14:textId="77777777" w:rsidR="000D5E1A" w:rsidRDefault="000D5E1A" w:rsidP="000D5E1A">
      <w:pPr>
        <w:pStyle w:val="Doc-text2"/>
        <w:ind w:left="0" w:firstLine="0"/>
        <w:rPr>
          <w:b/>
        </w:rPr>
      </w:pPr>
    </w:p>
    <w:p w14:paraId="6F5AEAB4" w14:textId="77777777" w:rsidR="000D5E1A" w:rsidRDefault="000D5E1A" w:rsidP="000D5E1A">
      <w:pPr>
        <w:pStyle w:val="Doc-text2"/>
        <w:ind w:left="0" w:firstLine="0"/>
      </w:pPr>
      <w:r w:rsidRPr="00A227CF">
        <w:t>DISCUSSION</w:t>
      </w:r>
      <w:r>
        <w:t>:</w:t>
      </w:r>
    </w:p>
    <w:p w14:paraId="0DEB0171" w14:textId="77777777" w:rsidR="000D5E1A" w:rsidRDefault="000D5E1A" w:rsidP="000D5E1A">
      <w:pPr>
        <w:pStyle w:val="Doc-text2"/>
        <w:numPr>
          <w:ilvl w:val="0"/>
          <w:numId w:val="26"/>
        </w:numPr>
        <w:overflowPunct/>
        <w:autoSpaceDE/>
        <w:autoSpaceDN/>
        <w:adjustRightInd/>
        <w:textAlignment w:val="auto"/>
      </w:pPr>
      <w:r>
        <w:t>LGE thinks that this is not critical as there are other ways of detecting RLF.</w:t>
      </w:r>
    </w:p>
    <w:p w14:paraId="0BA2FDE2" w14:textId="77777777" w:rsidR="000D5E1A" w:rsidRDefault="000D5E1A" w:rsidP="000D5E1A">
      <w:pPr>
        <w:pStyle w:val="Doc-text2"/>
        <w:numPr>
          <w:ilvl w:val="0"/>
          <w:numId w:val="26"/>
        </w:numPr>
        <w:overflowPunct/>
        <w:autoSpaceDE/>
        <w:autoSpaceDN/>
        <w:adjustRightInd/>
        <w:textAlignment w:val="auto"/>
      </w:pPr>
      <w:r>
        <w:t>Ericsson thinks there are situations where PHY layer will not detect RLF and they would like to be able to detect such case.</w:t>
      </w:r>
    </w:p>
    <w:p w14:paraId="06F27290" w14:textId="77777777" w:rsidR="000D5E1A" w:rsidRDefault="000D5E1A" w:rsidP="000D5E1A">
      <w:pPr>
        <w:pStyle w:val="Doc-text2"/>
        <w:numPr>
          <w:ilvl w:val="0"/>
          <w:numId w:val="26"/>
        </w:numPr>
        <w:overflowPunct/>
        <w:autoSpaceDE/>
        <w:autoSpaceDN/>
        <w:adjustRightInd/>
        <w:textAlignment w:val="auto"/>
      </w:pPr>
      <w:r>
        <w:t>Xiaomi thinks this scenario is very rare, current spec is fine.</w:t>
      </w:r>
    </w:p>
    <w:p w14:paraId="1E21BF47" w14:textId="77777777" w:rsidR="000D5E1A" w:rsidRDefault="000D5E1A" w:rsidP="000D5E1A">
      <w:pPr>
        <w:pStyle w:val="Doc-text2"/>
        <w:numPr>
          <w:ilvl w:val="0"/>
          <w:numId w:val="26"/>
        </w:numPr>
        <w:overflowPunct/>
        <w:autoSpaceDE/>
        <w:autoSpaceDN/>
        <w:adjustRightInd/>
        <w:textAlignment w:val="auto"/>
      </w:pPr>
      <w:r>
        <w:t>Sharp, Samsung agrees with Xiaomi and LGE. Proper configuration should cover this.</w:t>
      </w:r>
    </w:p>
    <w:p w14:paraId="0FB3CCC7" w14:textId="77777777" w:rsidR="000D5E1A" w:rsidRDefault="000D5E1A" w:rsidP="000D5E1A">
      <w:pPr>
        <w:pStyle w:val="Doc-text2"/>
        <w:numPr>
          <w:ilvl w:val="0"/>
          <w:numId w:val="26"/>
        </w:numPr>
        <w:overflowPunct/>
        <w:autoSpaceDE/>
        <w:autoSpaceDN/>
        <w:adjustRightInd/>
        <w:textAlignment w:val="auto"/>
      </w:pPr>
      <w:r>
        <w:t xml:space="preserve">Ericsson would prefer to be careful on these rare cases as well. </w:t>
      </w:r>
    </w:p>
    <w:p w14:paraId="7FC3BACB" w14:textId="77777777" w:rsidR="000D5E1A" w:rsidRDefault="000D5E1A" w:rsidP="000D5E1A">
      <w:pPr>
        <w:pStyle w:val="Doc-text2"/>
      </w:pPr>
    </w:p>
    <w:p w14:paraId="12E1E90C" w14:textId="77777777" w:rsidR="000D5E1A" w:rsidRPr="00A227CF" w:rsidRDefault="000D5E1A" w:rsidP="000D5E1A">
      <w:pPr>
        <w:pStyle w:val="Agreement"/>
        <w:tabs>
          <w:tab w:val="clear" w:pos="9990"/>
        </w:tabs>
        <w:overflowPunct/>
        <w:autoSpaceDE/>
        <w:autoSpaceDN/>
        <w:adjustRightInd/>
        <w:ind w:left="1619" w:hanging="360"/>
        <w:textAlignment w:val="auto"/>
      </w:pPr>
      <w:r w:rsidRPr="00E67801">
        <w:t>(RLC-E01)</w:t>
      </w:r>
      <w:r>
        <w:t xml:space="preserve"> No change is needed.</w:t>
      </w:r>
    </w:p>
    <w:p w14:paraId="7FB62907" w14:textId="77777777" w:rsidR="000D5E1A" w:rsidRDefault="000D5E1A" w:rsidP="000D5E1A">
      <w:pPr>
        <w:pStyle w:val="Doc-text2"/>
        <w:ind w:left="0" w:firstLine="0"/>
        <w:rPr>
          <w:b/>
        </w:rPr>
      </w:pPr>
    </w:p>
    <w:p w14:paraId="0A50F02D" w14:textId="77777777" w:rsidR="000D5E1A" w:rsidRDefault="000D5E1A" w:rsidP="000D5E1A">
      <w:pPr>
        <w:pStyle w:val="Doc-text2"/>
        <w:ind w:left="0" w:firstLine="0"/>
        <w:rPr>
          <w:b/>
        </w:rPr>
      </w:pPr>
      <w:r>
        <w:rPr>
          <w:b/>
        </w:rPr>
        <w:t>RLC-H02</w:t>
      </w:r>
    </w:p>
    <w:p w14:paraId="5E1AA0EC" w14:textId="77777777" w:rsidR="000D5E1A" w:rsidRDefault="000D5E1A" w:rsidP="000D5E1A">
      <w:pPr>
        <w:pStyle w:val="Doc-title"/>
      </w:pPr>
      <w:hyperlink r:id="rId38" w:tooltip="D:3GPPExtractsR2-2507056 Discussion on remaining issues for RLC in R19 XR.docx" w:history="1">
        <w:r w:rsidRPr="00B84820">
          <w:rPr>
            <w:rStyle w:val="Hyperlink"/>
          </w:rPr>
          <w:t>R2-2507056</w:t>
        </w:r>
      </w:hyperlink>
      <w:r>
        <w:tab/>
        <w:t>Discussion on remaining issues for RLC for R19 XR</w:t>
      </w:r>
      <w:r>
        <w:tab/>
        <w:t>Huawei, HiSilicon</w:t>
      </w:r>
      <w:r>
        <w:tab/>
        <w:t>discussion</w:t>
      </w:r>
      <w:r>
        <w:tab/>
        <w:t>NR_XR_Ph3-Core</w:t>
      </w:r>
    </w:p>
    <w:p w14:paraId="3E9C6EE0" w14:textId="77777777" w:rsidR="000D5E1A" w:rsidRPr="00B1382B" w:rsidRDefault="000D5E1A" w:rsidP="000D5E1A">
      <w:pPr>
        <w:pStyle w:val="Doc-text2"/>
      </w:pPr>
      <w:r w:rsidRPr="00B1382B">
        <w:t>Proposal1: (RLC-H02) Confirm that when t-RxDiscard expires, RX_Next might be larger or equal than RX_Highest_Status. Specify the content of the RLC STATUS PDU triggered by the t-RxDiscard expiry in a separate condition.</w:t>
      </w:r>
    </w:p>
    <w:p w14:paraId="12566BDB" w14:textId="77777777" w:rsidR="000D5E1A" w:rsidRDefault="000D5E1A" w:rsidP="000D5E1A">
      <w:pPr>
        <w:pStyle w:val="Doc-text2"/>
        <w:ind w:left="0" w:firstLine="0"/>
        <w:rPr>
          <w:b/>
        </w:rPr>
      </w:pPr>
    </w:p>
    <w:p w14:paraId="18747A4A" w14:textId="77777777" w:rsidR="000D5E1A" w:rsidRDefault="000D5E1A" w:rsidP="000D5E1A">
      <w:pPr>
        <w:pStyle w:val="Doc-text2"/>
        <w:ind w:left="0" w:firstLine="0"/>
      </w:pPr>
      <w:r w:rsidRPr="00C46128">
        <w:t>DISCUSSION:</w:t>
      </w:r>
    </w:p>
    <w:p w14:paraId="47843888" w14:textId="77777777" w:rsidR="000D5E1A" w:rsidRDefault="000D5E1A" w:rsidP="000D5E1A">
      <w:pPr>
        <w:pStyle w:val="Doc-text2"/>
        <w:numPr>
          <w:ilvl w:val="0"/>
          <w:numId w:val="26"/>
        </w:numPr>
        <w:overflowPunct/>
        <w:autoSpaceDE/>
        <w:autoSpaceDN/>
        <w:adjustRightInd/>
        <w:textAlignment w:val="auto"/>
      </w:pPr>
      <w:r>
        <w:t xml:space="preserve">Nokia thinks that this is already clear from other sections. </w:t>
      </w:r>
    </w:p>
    <w:p w14:paraId="36799678" w14:textId="77777777" w:rsidR="000D5E1A" w:rsidRDefault="000D5E1A" w:rsidP="000D5E1A">
      <w:pPr>
        <w:pStyle w:val="Doc-text2"/>
        <w:numPr>
          <w:ilvl w:val="0"/>
          <w:numId w:val="26"/>
        </w:numPr>
        <w:overflowPunct/>
        <w:autoSpaceDE/>
        <w:autoSpaceDN/>
        <w:adjustRightInd/>
        <w:textAlignment w:val="auto"/>
      </w:pPr>
      <w:r>
        <w:t xml:space="preserve">LGE thinks that according to current specification this case will not happen. Current spec is OK. </w:t>
      </w:r>
    </w:p>
    <w:p w14:paraId="718E43FF" w14:textId="77777777" w:rsidR="000D5E1A" w:rsidRDefault="000D5E1A" w:rsidP="000D5E1A">
      <w:pPr>
        <w:pStyle w:val="Doc-text2"/>
        <w:numPr>
          <w:ilvl w:val="0"/>
          <w:numId w:val="26"/>
        </w:numPr>
        <w:overflowPunct/>
        <w:autoSpaceDE/>
        <w:autoSpaceDN/>
        <w:adjustRightInd/>
        <w:textAlignment w:val="auto"/>
      </w:pPr>
      <w:r>
        <w:t>Fujitsu indicates that the variable is not updated when t-Rx discard expires, so there can be a problem.</w:t>
      </w:r>
    </w:p>
    <w:p w14:paraId="79D375A2" w14:textId="77777777" w:rsidR="000D5E1A" w:rsidRDefault="000D5E1A" w:rsidP="000D5E1A">
      <w:pPr>
        <w:pStyle w:val="Doc-text2"/>
        <w:numPr>
          <w:ilvl w:val="0"/>
          <w:numId w:val="26"/>
        </w:numPr>
        <w:overflowPunct/>
        <w:autoSpaceDE/>
        <w:autoSpaceDN/>
        <w:adjustRightInd/>
        <w:textAlignment w:val="auto"/>
      </w:pPr>
      <w:r>
        <w:t>Huawei and Lenovo think the situation can happen so it is better to clarify.</w:t>
      </w:r>
    </w:p>
    <w:p w14:paraId="4054CC8D" w14:textId="77777777" w:rsidR="000D5E1A" w:rsidRDefault="000D5E1A" w:rsidP="000D5E1A">
      <w:pPr>
        <w:pStyle w:val="Doc-text2"/>
        <w:numPr>
          <w:ilvl w:val="0"/>
          <w:numId w:val="26"/>
        </w:numPr>
        <w:overflowPunct/>
        <w:autoSpaceDE/>
        <w:autoSpaceDN/>
        <w:adjustRightInd/>
        <w:textAlignment w:val="auto"/>
      </w:pPr>
      <w:r>
        <w:t>MTK also thinks this can happen.</w:t>
      </w:r>
    </w:p>
    <w:p w14:paraId="10380B14" w14:textId="77777777" w:rsidR="000D5E1A" w:rsidRDefault="000D5E1A" w:rsidP="000D5E1A">
      <w:pPr>
        <w:pStyle w:val="Doc-text2"/>
        <w:ind w:left="0" w:firstLine="0"/>
      </w:pPr>
    </w:p>
    <w:p w14:paraId="510DA72D" w14:textId="77777777" w:rsidR="000D5E1A" w:rsidRDefault="000D5E1A" w:rsidP="000D5E1A">
      <w:pPr>
        <w:pStyle w:val="Agreement"/>
        <w:tabs>
          <w:tab w:val="clear" w:pos="9990"/>
        </w:tabs>
        <w:overflowPunct/>
        <w:autoSpaceDE/>
        <w:autoSpaceDN/>
        <w:adjustRightInd/>
        <w:ind w:left="1619" w:hanging="360"/>
        <w:textAlignment w:val="auto"/>
      </w:pPr>
      <w:r>
        <w:t>Discuss offline RLC-H02</w:t>
      </w:r>
    </w:p>
    <w:p w14:paraId="13D349EF" w14:textId="77777777" w:rsidR="000D5E1A" w:rsidRDefault="000D5E1A" w:rsidP="000D5E1A">
      <w:pPr>
        <w:pStyle w:val="Doc-text2"/>
        <w:ind w:left="0" w:firstLine="0"/>
        <w:rPr>
          <w:b/>
        </w:rPr>
      </w:pPr>
    </w:p>
    <w:p w14:paraId="2BC80E79" w14:textId="77777777" w:rsidR="000D5E1A" w:rsidRDefault="000D5E1A" w:rsidP="000D5E1A">
      <w:pPr>
        <w:pStyle w:val="Doc-text2"/>
        <w:ind w:left="0" w:firstLine="0"/>
        <w:rPr>
          <w:b/>
        </w:rPr>
      </w:pPr>
      <w:r>
        <w:rPr>
          <w:b/>
        </w:rPr>
        <w:t>RLC-S01</w:t>
      </w:r>
    </w:p>
    <w:p w14:paraId="34DFF7B9" w14:textId="77777777" w:rsidR="000D5E1A" w:rsidRDefault="000D5E1A" w:rsidP="000D5E1A">
      <w:pPr>
        <w:pStyle w:val="Doc-title"/>
      </w:pPr>
      <w:hyperlink r:id="rId39" w:tooltip="D:3GPPExtractsR2-2507315 Discussion on open issues for RLC and PDCP.docx" w:history="1">
        <w:r w:rsidRPr="00B3566D">
          <w:rPr>
            <w:rStyle w:val="Hyperlink"/>
          </w:rPr>
          <w:t>R2-2507315</w:t>
        </w:r>
      </w:hyperlink>
      <w:r>
        <w:tab/>
        <w:t>Discussion on open issues for RLC and PDCP</w:t>
      </w:r>
      <w:r>
        <w:tab/>
        <w:t>Samsung</w:t>
      </w:r>
      <w:r>
        <w:tab/>
        <w:t>discussion</w:t>
      </w:r>
      <w:r>
        <w:tab/>
        <w:t>Rel-19</w:t>
      </w:r>
    </w:p>
    <w:p w14:paraId="0F2F3DCA" w14:textId="77777777" w:rsidR="000D5E1A" w:rsidRPr="00F22C2F" w:rsidRDefault="000D5E1A" w:rsidP="000D5E1A">
      <w:pPr>
        <w:pStyle w:val="Doc-text2"/>
      </w:pPr>
      <w:r w:rsidRPr="00F22C2F">
        <w:t>[RLC-S01] Proposal 5: PDCP triggers a PDCP SN gap report when stopReTxDiscardedSDU is configured in all RLC entities and at least one byte for the discarded PDCP SDU(s) have not been submitted by any RLC entity to lower layers. (Adopt TP3)</w:t>
      </w:r>
    </w:p>
    <w:p w14:paraId="22623019" w14:textId="77777777" w:rsidR="000D5E1A" w:rsidRDefault="000D5E1A" w:rsidP="000D5E1A">
      <w:pPr>
        <w:pStyle w:val="Doc-text2"/>
        <w:ind w:left="0" w:firstLine="0"/>
        <w:rPr>
          <w:b/>
        </w:rPr>
      </w:pPr>
    </w:p>
    <w:p w14:paraId="2BDBEE06" w14:textId="77777777" w:rsidR="000D5E1A" w:rsidRDefault="000D5E1A" w:rsidP="000D5E1A">
      <w:pPr>
        <w:pStyle w:val="Doc-text2"/>
        <w:ind w:left="0" w:firstLine="0"/>
      </w:pPr>
      <w:r w:rsidRPr="00BA465E">
        <w:t>DISCUSSION:</w:t>
      </w:r>
    </w:p>
    <w:p w14:paraId="2F4725D6" w14:textId="77777777" w:rsidR="000D5E1A" w:rsidRDefault="000D5E1A" w:rsidP="000D5E1A">
      <w:pPr>
        <w:pStyle w:val="Doc-text2"/>
        <w:numPr>
          <w:ilvl w:val="0"/>
          <w:numId w:val="380"/>
        </w:numPr>
        <w:overflowPunct/>
        <w:autoSpaceDE/>
        <w:autoSpaceDN/>
        <w:adjustRightInd/>
        <w:textAlignment w:val="auto"/>
      </w:pPr>
      <w:r>
        <w:t>LGE thinks we have already discussed this and we agreed not to modify the specs. LGE thinks even if it is under HARQ, we can report to receiving entity. LGE thinks Samsung’s change is not complete, but LGE prefers to change nothing.</w:t>
      </w:r>
    </w:p>
    <w:p w14:paraId="57834B6C" w14:textId="77777777" w:rsidR="000D5E1A" w:rsidRDefault="000D5E1A" w:rsidP="000D5E1A">
      <w:pPr>
        <w:pStyle w:val="Doc-text2"/>
      </w:pPr>
    </w:p>
    <w:p w14:paraId="62F14F6A" w14:textId="77777777" w:rsidR="000D5E1A" w:rsidRPr="00BA465E" w:rsidRDefault="000D5E1A" w:rsidP="000D5E1A">
      <w:pPr>
        <w:pStyle w:val="Agreement"/>
        <w:tabs>
          <w:tab w:val="clear" w:pos="9990"/>
        </w:tabs>
        <w:overflowPunct/>
        <w:autoSpaceDE/>
        <w:autoSpaceDN/>
        <w:adjustRightInd/>
        <w:ind w:left="1619" w:hanging="360"/>
        <w:textAlignment w:val="auto"/>
      </w:pPr>
      <w:r>
        <w:t>(RLC-S01) No change needed as per the previous agreement</w:t>
      </w:r>
    </w:p>
    <w:p w14:paraId="5E8085E6" w14:textId="77777777" w:rsidR="000D5E1A" w:rsidRDefault="000D5E1A" w:rsidP="000D5E1A">
      <w:pPr>
        <w:pStyle w:val="Doc-text2"/>
        <w:ind w:left="0" w:firstLine="0"/>
        <w:rPr>
          <w:b/>
        </w:rPr>
      </w:pPr>
    </w:p>
    <w:p w14:paraId="039DB415" w14:textId="77777777" w:rsidR="000D5E1A" w:rsidRPr="00124AD1" w:rsidRDefault="000D5E1A" w:rsidP="000D5E1A">
      <w:pPr>
        <w:pStyle w:val="Doc-title"/>
        <w:rPr>
          <w:lang w:val="en-US"/>
        </w:rPr>
      </w:pPr>
      <w:hyperlink r:id="rId40" w:tooltip="D:3GPPTSGR2TSGR2_131bisInboxR2-2507903.zip" w:history="1">
        <w:r w:rsidRPr="00124AD1">
          <w:rPr>
            <w:rStyle w:val="Hyperlink"/>
          </w:rPr>
          <w:t>R2-2507903</w:t>
        </w:r>
      </w:hyperlink>
      <w:r>
        <w:t xml:space="preserve"> </w:t>
      </w:r>
      <w:r w:rsidRPr="00124AD1">
        <w:t>Discussion on the RLC STATUS PDU at t-RxDiscard expiry</w:t>
      </w:r>
      <w:r>
        <w:tab/>
      </w:r>
      <w:r w:rsidRPr="00124AD1">
        <w:rPr>
          <w:rFonts w:hint="eastAsia"/>
          <w:lang w:val="en-US"/>
        </w:rPr>
        <w:t>Huawei, HiSilicon</w:t>
      </w:r>
    </w:p>
    <w:p w14:paraId="54122FD7" w14:textId="77777777" w:rsidR="000D5E1A" w:rsidRDefault="000D5E1A" w:rsidP="000D5E1A">
      <w:pPr>
        <w:pStyle w:val="Doc-title"/>
      </w:pPr>
      <w:hyperlink r:id="rId41" w:tooltip="D:3GPPExtractsR2-2507905_Discussion report on [AT131bis][501][XR] Discuss remaining RLC issues (vivo).docx" w:history="1">
        <w:r w:rsidRPr="00A80505">
          <w:rPr>
            <w:rStyle w:val="Hyperlink"/>
          </w:rPr>
          <w:t>R2-2507905</w:t>
        </w:r>
      </w:hyperlink>
      <w:r>
        <w:t xml:space="preserve"> </w:t>
      </w:r>
      <w:r w:rsidRPr="000B3EBE">
        <w:t>Discussion report on [AT131bis][501][XR] Discuss remaining RLC issues (vivo)</w:t>
      </w:r>
      <w:r>
        <w:tab/>
        <w:t>vivo</w:t>
      </w:r>
    </w:p>
    <w:p w14:paraId="58C23D5F" w14:textId="77777777" w:rsidR="000D5E1A" w:rsidRDefault="000D5E1A" w:rsidP="000D5E1A">
      <w:pPr>
        <w:pStyle w:val="Doc-text2"/>
        <w:ind w:left="0" w:firstLine="0"/>
      </w:pPr>
    </w:p>
    <w:p w14:paraId="2EB93F6D" w14:textId="77777777" w:rsidR="000D5E1A" w:rsidRDefault="000D5E1A" w:rsidP="000D5E1A">
      <w:pPr>
        <w:pStyle w:val="Agreement"/>
        <w:tabs>
          <w:tab w:val="clear" w:pos="9990"/>
        </w:tabs>
        <w:overflowPunct/>
        <w:autoSpaceDE/>
        <w:autoSpaceDN/>
        <w:adjustRightInd/>
        <w:ind w:left="1619" w:hanging="360"/>
        <w:textAlignment w:val="auto"/>
      </w:pPr>
      <w:r>
        <w:t xml:space="preserve">(RLC-N01) Try to capture it in the procedure “If t-RxDiscard is configured and expires, the receiving side of an AM RLC entity consider the corresponding SDUs as received.”, if problem is identified or companies have strong concern during CR phase, it will be postponed. </w:t>
      </w:r>
    </w:p>
    <w:p w14:paraId="13C3113E" w14:textId="77777777" w:rsidR="000D5E1A" w:rsidRDefault="000D5E1A" w:rsidP="000D5E1A">
      <w:pPr>
        <w:pStyle w:val="Agreement"/>
        <w:tabs>
          <w:tab w:val="clear" w:pos="9990"/>
        </w:tabs>
        <w:overflowPunct/>
        <w:autoSpaceDE/>
        <w:autoSpaceDN/>
        <w:adjustRightInd/>
        <w:ind w:left="1619" w:hanging="360"/>
        <w:textAlignment w:val="auto"/>
      </w:pPr>
      <w:r>
        <w:t>(RLC-N01) Add “or t-RxDiscard expires” at the end of definition of RX_Next.</w:t>
      </w:r>
    </w:p>
    <w:p w14:paraId="3D79266E" w14:textId="77777777" w:rsidR="000D5E1A" w:rsidRDefault="000D5E1A" w:rsidP="000D5E1A">
      <w:pPr>
        <w:pStyle w:val="Agreement"/>
        <w:tabs>
          <w:tab w:val="clear" w:pos="9990"/>
        </w:tabs>
        <w:overflowPunct/>
        <w:autoSpaceDE/>
        <w:autoSpaceDN/>
        <w:adjustRightInd/>
        <w:ind w:left="1619" w:hanging="360"/>
        <w:textAlignment w:val="auto"/>
      </w:pPr>
      <w:r>
        <w:t xml:space="preserve">(RLC-N02) Companies will bring contribution in next meeting to explain the use cases and the TP. </w:t>
      </w:r>
    </w:p>
    <w:p w14:paraId="6BC4188F" w14:textId="77777777" w:rsidR="000D5E1A" w:rsidRDefault="000D5E1A" w:rsidP="000D5E1A">
      <w:pPr>
        <w:pStyle w:val="Agreement"/>
        <w:tabs>
          <w:tab w:val="clear" w:pos="9990"/>
        </w:tabs>
        <w:overflowPunct/>
        <w:autoSpaceDE/>
        <w:autoSpaceDN/>
        <w:adjustRightInd/>
        <w:ind w:left="1619" w:hanging="360"/>
        <w:textAlignment w:val="auto"/>
      </w:pPr>
      <w:r>
        <w:t xml:space="preserve">(RLC-H02) Confirm that when t-RxDiscard expires, RX_Next might be larger or equal than RX_Highest_Status. Companies are invited to bring contributions on the solutions to address it. </w:t>
      </w:r>
    </w:p>
    <w:p w14:paraId="5CEF148B" w14:textId="77777777" w:rsidR="000D5E1A" w:rsidRDefault="000D5E1A" w:rsidP="000D5E1A">
      <w:pPr>
        <w:pStyle w:val="Agreement"/>
        <w:tabs>
          <w:tab w:val="clear" w:pos="9990"/>
        </w:tabs>
        <w:overflowPunct/>
        <w:autoSpaceDE/>
        <w:autoSpaceDN/>
        <w:adjustRightInd/>
        <w:ind w:left="1619" w:hanging="360"/>
        <w:textAlignment w:val="auto"/>
      </w:pPr>
      <w:r>
        <w:t>RLC-V02 is closed without any spec impact.</w:t>
      </w:r>
    </w:p>
    <w:p w14:paraId="5AF3F63B" w14:textId="77777777" w:rsidR="000D5E1A" w:rsidRPr="00A80505" w:rsidRDefault="000D5E1A" w:rsidP="000D5E1A">
      <w:pPr>
        <w:pStyle w:val="Agreement"/>
        <w:tabs>
          <w:tab w:val="clear" w:pos="9990"/>
        </w:tabs>
        <w:overflowPunct/>
        <w:autoSpaceDE/>
        <w:autoSpaceDN/>
        <w:adjustRightInd/>
        <w:ind w:left="1619" w:hanging="360"/>
        <w:textAlignment w:val="auto"/>
      </w:pPr>
      <w:r>
        <w:t>RLC-H01 is updated according to the CR in R2-2507016.</w:t>
      </w:r>
    </w:p>
    <w:p w14:paraId="5C3A1830" w14:textId="77777777" w:rsidR="000D5E1A" w:rsidRDefault="000D5E1A" w:rsidP="000D5E1A">
      <w:pPr>
        <w:pStyle w:val="Doc-text2"/>
        <w:ind w:left="0" w:firstLine="0"/>
        <w:rPr>
          <w:b/>
        </w:rPr>
      </w:pPr>
    </w:p>
    <w:p w14:paraId="3BBED2B6" w14:textId="77777777" w:rsidR="000D5E1A" w:rsidRDefault="000D5E1A" w:rsidP="000D5E1A">
      <w:pPr>
        <w:pStyle w:val="Doc-text2"/>
        <w:ind w:left="0" w:firstLine="0"/>
        <w:rPr>
          <w:b/>
        </w:rPr>
      </w:pPr>
    </w:p>
    <w:tbl>
      <w:tblPr>
        <w:tblStyle w:val="TableGrid"/>
        <w:tblW w:w="0" w:type="auto"/>
        <w:tblLook w:val="04A0" w:firstRow="1" w:lastRow="0" w:firstColumn="1" w:lastColumn="0" w:noHBand="0" w:noVBand="1"/>
      </w:tblPr>
      <w:tblGrid>
        <w:gridCol w:w="10194"/>
      </w:tblGrid>
      <w:tr w:rsidR="000D5E1A" w14:paraId="4E8075AC" w14:textId="77777777" w:rsidTr="00BF47E1">
        <w:tc>
          <w:tcPr>
            <w:tcW w:w="10194" w:type="dxa"/>
          </w:tcPr>
          <w:p w14:paraId="22A671D3" w14:textId="77777777" w:rsidR="000D5E1A" w:rsidRDefault="000D5E1A" w:rsidP="00BF47E1">
            <w:pPr>
              <w:pStyle w:val="Doc-text2"/>
              <w:ind w:left="0" w:firstLine="0"/>
              <w:rPr>
                <w:b/>
              </w:rPr>
            </w:pPr>
            <w:r>
              <w:rPr>
                <w:b/>
              </w:rPr>
              <w:t>Agreements for RLC</w:t>
            </w:r>
          </w:p>
          <w:p w14:paraId="66698018" w14:textId="77777777" w:rsidR="000D5E1A" w:rsidRPr="003B6C77" w:rsidRDefault="000D5E1A" w:rsidP="000D5E1A">
            <w:pPr>
              <w:pStyle w:val="Doc-text2"/>
              <w:numPr>
                <w:ilvl w:val="0"/>
                <w:numId w:val="382"/>
              </w:numPr>
              <w:overflowPunct/>
              <w:autoSpaceDE/>
              <w:autoSpaceDN/>
              <w:adjustRightInd/>
              <w:textAlignment w:val="auto"/>
            </w:pPr>
            <w:r w:rsidRPr="003B6C77">
              <w:t>(RLC-X01) We keep the spec as it is.</w:t>
            </w:r>
          </w:p>
          <w:p w14:paraId="78640DC1" w14:textId="77777777" w:rsidR="000D5E1A" w:rsidRPr="003B6C77" w:rsidRDefault="000D5E1A" w:rsidP="000D5E1A">
            <w:pPr>
              <w:pStyle w:val="Doc-text2"/>
              <w:numPr>
                <w:ilvl w:val="0"/>
                <w:numId w:val="382"/>
              </w:numPr>
              <w:overflowPunct/>
              <w:autoSpaceDE/>
              <w:autoSpaceDN/>
              <w:adjustRightInd/>
              <w:textAlignment w:val="auto"/>
            </w:pPr>
            <w:r w:rsidRPr="003B6C77">
              <w:t>(RLC-V01) No need to indicate the SN of obsolete RLC SDUs to the receiving PDCP entity after t-RxDiscard expires.</w:t>
            </w:r>
          </w:p>
          <w:p w14:paraId="31709AAD" w14:textId="77777777" w:rsidR="000D5E1A" w:rsidRDefault="000D5E1A" w:rsidP="000D5E1A">
            <w:pPr>
              <w:pStyle w:val="Doc-text2"/>
              <w:numPr>
                <w:ilvl w:val="0"/>
                <w:numId w:val="382"/>
              </w:numPr>
              <w:overflowPunct/>
              <w:autoSpaceDE/>
              <w:autoSpaceDN/>
              <w:adjustRightInd/>
              <w:textAlignment w:val="auto"/>
            </w:pPr>
            <w:r w:rsidRPr="003B6C77">
              <w:t>(RLC-N01) We will clarify RX_Next state variable update when t-RxDiscard expires. FFS an exact wording and where to do the change (e.g. procedure or variable definition)</w:t>
            </w:r>
          </w:p>
          <w:p w14:paraId="47EAB889" w14:textId="77777777" w:rsidR="000D5E1A" w:rsidRPr="003B6C77" w:rsidRDefault="000D5E1A" w:rsidP="000D5E1A">
            <w:pPr>
              <w:pStyle w:val="Doc-text2"/>
              <w:numPr>
                <w:ilvl w:val="0"/>
                <w:numId w:val="382"/>
              </w:numPr>
              <w:overflowPunct/>
              <w:autoSpaceDE/>
              <w:autoSpaceDN/>
              <w:adjustRightInd/>
              <w:textAlignment w:val="auto"/>
            </w:pPr>
            <w:r w:rsidRPr="003B6C77">
              <w:t xml:space="preserve">(RLC-N01) Try to capture it in the procedure “If t-RxDiscard is configured and expires, the receiving side of an AM RLC entity consider the corresponding SDUs as received.”, if problem is identified or companies have strong concern during CR phase, it will be postponed. </w:t>
            </w:r>
          </w:p>
          <w:p w14:paraId="12B649DF" w14:textId="77777777" w:rsidR="000D5E1A" w:rsidRPr="003B6C77" w:rsidRDefault="000D5E1A" w:rsidP="000D5E1A">
            <w:pPr>
              <w:pStyle w:val="Doc-text2"/>
              <w:numPr>
                <w:ilvl w:val="0"/>
                <w:numId w:val="382"/>
              </w:numPr>
              <w:overflowPunct/>
              <w:autoSpaceDE/>
              <w:autoSpaceDN/>
              <w:adjustRightInd/>
              <w:textAlignment w:val="auto"/>
            </w:pPr>
            <w:r w:rsidRPr="003B6C77">
              <w:t>(RLC-N01) Add “or t-RxDiscard expires” at the end of definition of RX_Next.</w:t>
            </w:r>
          </w:p>
          <w:p w14:paraId="763CAB47" w14:textId="77777777" w:rsidR="000D5E1A" w:rsidRPr="003B6C77" w:rsidRDefault="000D5E1A" w:rsidP="000D5E1A">
            <w:pPr>
              <w:pStyle w:val="Doc-text2"/>
              <w:numPr>
                <w:ilvl w:val="0"/>
                <w:numId w:val="382"/>
              </w:numPr>
              <w:overflowPunct/>
              <w:autoSpaceDE/>
              <w:autoSpaceDN/>
              <w:adjustRightInd/>
              <w:textAlignment w:val="auto"/>
            </w:pPr>
            <w:r w:rsidRPr="003B6C77">
              <w:t>(RLC-N02) In NOTE in 5.3.3.3 we add “If stopReTxDiscardedSDU is configured” at the beginning of the sentence.</w:t>
            </w:r>
          </w:p>
          <w:p w14:paraId="1083B6A3" w14:textId="77777777" w:rsidR="000D5E1A" w:rsidRPr="007B17D3" w:rsidRDefault="000D5E1A" w:rsidP="000D5E1A">
            <w:pPr>
              <w:pStyle w:val="Doc-text2"/>
              <w:numPr>
                <w:ilvl w:val="0"/>
                <w:numId w:val="382"/>
              </w:numPr>
              <w:overflowPunct/>
              <w:autoSpaceDE/>
              <w:autoSpaceDN/>
              <w:adjustRightInd/>
              <w:textAlignment w:val="auto"/>
            </w:pPr>
            <w:r w:rsidRPr="003B6C77">
              <w:t>(</w:t>
            </w:r>
            <w:r w:rsidRPr="007B17D3">
              <w:t>RLC-N02) FFS whether any other changes are needed, e.g. as in R2-2507159</w:t>
            </w:r>
          </w:p>
          <w:p w14:paraId="280237CD" w14:textId="77777777" w:rsidR="000D5E1A" w:rsidRPr="007B17D3" w:rsidRDefault="000D5E1A" w:rsidP="000D5E1A">
            <w:pPr>
              <w:pStyle w:val="Doc-text2"/>
              <w:numPr>
                <w:ilvl w:val="0"/>
                <w:numId w:val="382"/>
              </w:numPr>
              <w:overflowPunct/>
              <w:autoSpaceDE/>
              <w:autoSpaceDN/>
              <w:adjustRightInd/>
              <w:textAlignment w:val="auto"/>
            </w:pPr>
            <w:r w:rsidRPr="007B17D3">
              <w:t>(RLC-E01) No change is needed.</w:t>
            </w:r>
          </w:p>
          <w:p w14:paraId="782369DE" w14:textId="77777777" w:rsidR="000D5E1A" w:rsidRPr="007B17D3" w:rsidRDefault="000D5E1A" w:rsidP="000D5E1A">
            <w:pPr>
              <w:pStyle w:val="Doc-text2"/>
              <w:numPr>
                <w:ilvl w:val="0"/>
                <w:numId w:val="382"/>
              </w:numPr>
              <w:overflowPunct/>
              <w:autoSpaceDE/>
              <w:autoSpaceDN/>
              <w:adjustRightInd/>
              <w:textAlignment w:val="auto"/>
            </w:pPr>
            <w:r w:rsidRPr="007B17D3">
              <w:t>(RLC-S01) No change needed as per the previous agreement</w:t>
            </w:r>
          </w:p>
          <w:p w14:paraId="01A164E9" w14:textId="77777777" w:rsidR="000D5E1A" w:rsidRPr="007B17D3" w:rsidRDefault="000D5E1A" w:rsidP="000D5E1A">
            <w:pPr>
              <w:pStyle w:val="Doc-text2"/>
              <w:numPr>
                <w:ilvl w:val="0"/>
                <w:numId w:val="382"/>
              </w:numPr>
              <w:overflowPunct/>
              <w:autoSpaceDE/>
              <w:autoSpaceDN/>
              <w:adjustRightInd/>
              <w:textAlignment w:val="auto"/>
            </w:pPr>
            <w:r w:rsidRPr="007B17D3">
              <w:t xml:space="preserve">(RLC-N02) Companies will bring contribution in next meeting to explain the use cases and the TP. </w:t>
            </w:r>
          </w:p>
          <w:p w14:paraId="27A8EA7B" w14:textId="77777777" w:rsidR="000D5E1A" w:rsidRPr="007B17D3" w:rsidRDefault="000D5E1A" w:rsidP="000D5E1A">
            <w:pPr>
              <w:pStyle w:val="Doc-text2"/>
              <w:numPr>
                <w:ilvl w:val="0"/>
                <w:numId w:val="382"/>
              </w:numPr>
              <w:overflowPunct/>
              <w:autoSpaceDE/>
              <w:autoSpaceDN/>
              <w:adjustRightInd/>
              <w:textAlignment w:val="auto"/>
            </w:pPr>
            <w:r w:rsidRPr="007B17D3">
              <w:t xml:space="preserve">(RLC-H02) Confirm that when t-RxDiscard expires, RX_Next might be larger or equal than RX_Highest_Status. Companies are invited to bring contributions on the solutions to address it. </w:t>
            </w:r>
          </w:p>
          <w:p w14:paraId="16382E21" w14:textId="77777777" w:rsidR="000D5E1A" w:rsidRPr="003B6C77" w:rsidRDefault="000D5E1A" w:rsidP="000D5E1A">
            <w:pPr>
              <w:pStyle w:val="Doc-text2"/>
              <w:numPr>
                <w:ilvl w:val="0"/>
                <w:numId w:val="382"/>
              </w:numPr>
              <w:overflowPunct/>
              <w:autoSpaceDE/>
              <w:autoSpaceDN/>
              <w:adjustRightInd/>
              <w:textAlignment w:val="auto"/>
            </w:pPr>
            <w:r w:rsidRPr="007B17D3">
              <w:t>RLC-V02 is closed</w:t>
            </w:r>
            <w:r w:rsidRPr="003B6C77">
              <w:t xml:space="preserve"> without any spec impact.</w:t>
            </w:r>
          </w:p>
          <w:p w14:paraId="044E64DF" w14:textId="77777777" w:rsidR="000D5E1A" w:rsidRPr="007B17D3" w:rsidRDefault="000D5E1A" w:rsidP="000D5E1A">
            <w:pPr>
              <w:pStyle w:val="Doc-text2"/>
              <w:numPr>
                <w:ilvl w:val="0"/>
                <w:numId w:val="382"/>
              </w:numPr>
              <w:overflowPunct/>
              <w:autoSpaceDE/>
              <w:autoSpaceDN/>
              <w:adjustRightInd/>
              <w:textAlignment w:val="auto"/>
            </w:pPr>
            <w:r w:rsidRPr="003B6C77">
              <w:t>RLC-H01 is updated according to the CR in R2-2507016.</w:t>
            </w:r>
          </w:p>
        </w:tc>
      </w:tr>
    </w:tbl>
    <w:p w14:paraId="312F2196" w14:textId="77777777" w:rsidR="000D5E1A" w:rsidRDefault="000D5E1A" w:rsidP="000D5E1A">
      <w:pPr>
        <w:pStyle w:val="Doc-text2"/>
        <w:ind w:left="0" w:firstLine="0"/>
        <w:rPr>
          <w:b/>
        </w:rPr>
      </w:pPr>
    </w:p>
    <w:p w14:paraId="78284E68" w14:textId="77777777" w:rsidR="000D5E1A" w:rsidRDefault="000D5E1A" w:rsidP="000D5E1A">
      <w:pPr>
        <w:pStyle w:val="Doc-text2"/>
        <w:ind w:left="0" w:firstLine="0"/>
        <w:rPr>
          <w:b/>
        </w:rPr>
      </w:pPr>
    </w:p>
    <w:p w14:paraId="3D54E098" w14:textId="77777777" w:rsidR="000D5E1A" w:rsidRDefault="000D5E1A" w:rsidP="000D5E1A">
      <w:pPr>
        <w:pStyle w:val="Doc-text2"/>
        <w:ind w:left="0" w:firstLine="0"/>
        <w:rPr>
          <w:b/>
        </w:rPr>
      </w:pPr>
      <w:r>
        <w:rPr>
          <w:b/>
        </w:rPr>
        <w:t>PDCP-H001</w:t>
      </w:r>
    </w:p>
    <w:p w14:paraId="7C3907F3" w14:textId="77777777" w:rsidR="000D5E1A" w:rsidRDefault="000D5E1A" w:rsidP="000D5E1A">
      <w:pPr>
        <w:pStyle w:val="Doc-title"/>
      </w:pPr>
      <w:hyperlink r:id="rId42" w:tooltip="D:3GPPExtractsR2-2507058 Discussion on non-delay-reporting PDCP SDU definition.docx" w:history="1">
        <w:r w:rsidRPr="00B84820">
          <w:rPr>
            <w:rStyle w:val="Hyperlink"/>
          </w:rPr>
          <w:t>R2-2507058</w:t>
        </w:r>
      </w:hyperlink>
      <w:r>
        <w:tab/>
        <w:t>Discussion on non-delay-reporting PDCP SDU definition</w:t>
      </w:r>
      <w:r>
        <w:tab/>
        <w:t>Huawei, HiSilicon</w:t>
      </w:r>
      <w:r>
        <w:tab/>
        <w:t>discussion</w:t>
      </w:r>
      <w:r>
        <w:tab/>
        <w:t>NR_XR_Ph3-Core</w:t>
      </w:r>
    </w:p>
    <w:p w14:paraId="32F2E239" w14:textId="77777777" w:rsidR="000D5E1A" w:rsidRDefault="000D5E1A" w:rsidP="000D5E1A">
      <w:pPr>
        <w:pStyle w:val="Doc-text2"/>
        <w:rPr>
          <w:b/>
        </w:rPr>
      </w:pPr>
      <w:r w:rsidRPr="00226ADC">
        <w:t>Proposal 1:</w:t>
      </w:r>
      <w:r w:rsidRPr="00226ADC">
        <w:tab/>
      </w:r>
      <w:r w:rsidRPr="00226ADC">
        <w:rPr>
          <w:rFonts w:hint="eastAsia"/>
        </w:rPr>
        <w:t>T</w:t>
      </w:r>
      <w:r w:rsidRPr="00226ADC">
        <w:t>o align with the procedure description as in data volume calculation, the definition of non-delay-reporting PDCP SDU shou</w:t>
      </w:r>
      <w:r w:rsidRPr="00226ADC">
        <w:rPr>
          <w:rFonts w:hint="eastAsia"/>
        </w:rPr>
        <w:t>l</w:t>
      </w:r>
      <w:r w:rsidRPr="00226ADC">
        <w:t>d be changed as “</w:t>
      </w:r>
      <w:r w:rsidRPr="001B67F8">
        <w:rPr>
          <w:rFonts w:eastAsia="Malgun Gothic"/>
          <w:lang w:eastAsia="ko-KR"/>
        </w:rPr>
        <w:t>a non-delay-reporting PDCP SDU associated with the</w:t>
      </w:r>
      <w:r>
        <w:rPr>
          <w:rFonts w:eastAsia="Malgun Gothic"/>
          <w:lang w:eastAsia="ko-KR"/>
        </w:rPr>
        <w:t xml:space="preserve"> i:th</w:t>
      </w:r>
      <w:r w:rsidRPr="001B67F8">
        <w:rPr>
          <w:rFonts w:eastAsia="Malgun Gothic"/>
          <w:lang w:eastAsia="ko-KR"/>
        </w:rPr>
        <w:t xml:space="preserve"> </w:t>
      </w:r>
      <w:r>
        <w:rPr>
          <w:i/>
        </w:rPr>
        <w:t>DSR</w:t>
      </w:r>
      <w:r w:rsidRPr="00002871">
        <w:rPr>
          <w:i/>
          <w:iCs/>
        </w:rPr>
        <w:t xml:space="preserve">-ReportingThreshold </w:t>
      </w:r>
      <w:r w:rsidRPr="001B67F8">
        <w:rPr>
          <w:iCs/>
        </w:rPr>
        <w:t>is</w:t>
      </w:r>
      <w:r w:rsidRPr="001B67F8">
        <w:t xml:space="preserve"> a PDCP SDU </w:t>
      </w:r>
      <w:r w:rsidRPr="00DD1CD4">
        <w:t>that will be transmitted prior to any of the delay-reporting PDCP SDUs</w:t>
      </w:r>
      <w:r w:rsidRPr="001B67F8">
        <w:t xml:space="preserve"> associated with the i:th </w:t>
      </w:r>
      <w:r>
        <w:rPr>
          <w:i/>
        </w:rPr>
        <w:t>DSR</w:t>
      </w:r>
      <w:r w:rsidRPr="00DD1CD4">
        <w:rPr>
          <w:i/>
        </w:rPr>
        <w:t>-ReportingThreshold</w:t>
      </w:r>
      <w:r w:rsidRPr="00B764AB">
        <w:rPr>
          <w:i/>
          <w:color w:val="FF0000"/>
        </w:rPr>
        <w:t xml:space="preserve"> </w:t>
      </w:r>
      <w:r w:rsidRPr="00B764AB">
        <w:rPr>
          <w:iCs/>
          <w:color w:val="FF0000"/>
        </w:rPr>
        <w:t xml:space="preserve">but after all delay-reporting PDCP SDUs associated with the i-1:th </w:t>
      </w:r>
      <w:r w:rsidRPr="00B764AB">
        <w:rPr>
          <w:i/>
          <w:color w:val="FF0000"/>
        </w:rPr>
        <w:t>DSR-ReportingThreshold</w:t>
      </w:r>
      <w:r w:rsidRPr="004A1A51">
        <w:rPr>
          <w:iCs/>
          <w:color w:val="FF0000"/>
        </w:rPr>
        <w:t>,</w:t>
      </w:r>
      <w:r>
        <w:rPr>
          <w:i/>
        </w:rPr>
        <w:t xml:space="preserve"> </w:t>
      </w:r>
      <w:r w:rsidRPr="001B67F8">
        <w:t xml:space="preserve">and that is </w:t>
      </w:r>
      <w:r w:rsidRPr="00BE4AA7">
        <w:t xml:space="preserve">not a delay-reporting PDCP SDU associated with </w:t>
      </w:r>
      <w:r w:rsidRPr="00B764AB">
        <w:rPr>
          <w:color w:val="FF0000"/>
        </w:rPr>
        <w:t xml:space="preserve">any of </w:t>
      </w:r>
      <w:r w:rsidRPr="00BE4AA7">
        <w:t xml:space="preserve">the </w:t>
      </w:r>
      <w:r w:rsidRPr="00B764AB">
        <w:rPr>
          <w:color w:val="FF0000"/>
        </w:rPr>
        <w:t>k</w:t>
      </w:r>
      <w:r w:rsidRPr="00BE4AA7">
        <w:t xml:space="preserve">:th </w:t>
      </w:r>
      <w:r w:rsidRPr="00BE4AA7">
        <w:rPr>
          <w:i/>
        </w:rPr>
        <w:t>DSR-ReportingThreshold</w:t>
      </w:r>
      <w:r w:rsidRPr="00BE4AA7">
        <w:t xml:space="preserve"> </w:t>
      </w:r>
      <w:r w:rsidRPr="00B764AB">
        <w:rPr>
          <w:color w:val="FF0000"/>
        </w:rPr>
        <w:t>where k&lt;=i</w:t>
      </w:r>
      <w:r>
        <w:rPr>
          <w:b/>
        </w:rPr>
        <w:t>”</w:t>
      </w:r>
    </w:p>
    <w:p w14:paraId="2ADD82BE" w14:textId="77777777" w:rsidR="000D5E1A" w:rsidRDefault="000D5E1A" w:rsidP="000D5E1A">
      <w:pPr>
        <w:pStyle w:val="Doc-text2"/>
        <w:ind w:left="0" w:firstLine="0"/>
        <w:rPr>
          <w:b/>
        </w:rPr>
      </w:pPr>
    </w:p>
    <w:p w14:paraId="0EED8B4B" w14:textId="77777777" w:rsidR="000D5E1A" w:rsidRDefault="000D5E1A" w:rsidP="000D5E1A">
      <w:pPr>
        <w:pStyle w:val="Doc-title"/>
      </w:pPr>
      <w:hyperlink r:id="rId43" w:tooltip="D:3GPPExtractsR2-2507279 Remaining open issues for DSR.docx" w:history="1">
        <w:r w:rsidRPr="00ED468F">
          <w:rPr>
            <w:rStyle w:val="Hyperlink"/>
          </w:rPr>
          <w:t>R2-2507279</w:t>
        </w:r>
      </w:hyperlink>
      <w:r>
        <w:tab/>
        <w:t>Remaining open issues for DSR</w:t>
      </w:r>
      <w:r>
        <w:tab/>
        <w:t>LG Electronics Inc.</w:t>
      </w:r>
      <w:r>
        <w:tab/>
        <w:t>discussion</w:t>
      </w:r>
      <w:r>
        <w:tab/>
        <w:t>Rel-19</w:t>
      </w:r>
      <w:r>
        <w:tab/>
        <w:t>NR_XR_Ph3-Core</w:t>
      </w:r>
    </w:p>
    <w:p w14:paraId="4A056EAC" w14:textId="77777777" w:rsidR="000D5E1A" w:rsidRDefault="000D5E1A" w:rsidP="000D5E1A">
      <w:pPr>
        <w:pStyle w:val="Doc-text2"/>
      </w:pPr>
      <w:r w:rsidRPr="00226ADC">
        <w:t>Proposal 2. [PDCP-H001] Keep the current definition of delay-reporting PDCP SDU and non-delay-reporting PDCP SDU.</w:t>
      </w:r>
    </w:p>
    <w:p w14:paraId="4D739FB0" w14:textId="77777777" w:rsidR="000D5E1A" w:rsidRDefault="000D5E1A" w:rsidP="000D5E1A">
      <w:pPr>
        <w:pStyle w:val="Doc-text2"/>
        <w:ind w:left="0" w:firstLine="0"/>
      </w:pPr>
    </w:p>
    <w:p w14:paraId="67C20FA8" w14:textId="77777777" w:rsidR="000D5E1A" w:rsidRDefault="000D5E1A" w:rsidP="000D5E1A">
      <w:pPr>
        <w:pStyle w:val="Doc-text2"/>
        <w:ind w:left="0" w:firstLine="0"/>
      </w:pPr>
      <w:r>
        <w:t>DISCUSSION:</w:t>
      </w:r>
    </w:p>
    <w:p w14:paraId="1ADF8F61" w14:textId="77777777" w:rsidR="000D5E1A" w:rsidRDefault="000D5E1A" w:rsidP="000D5E1A">
      <w:pPr>
        <w:pStyle w:val="Doc-text2"/>
        <w:numPr>
          <w:ilvl w:val="0"/>
          <w:numId w:val="380"/>
        </w:numPr>
        <w:overflowPunct/>
        <w:autoSpaceDE/>
        <w:autoSpaceDN/>
        <w:adjustRightInd/>
        <w:textAlignment w:val="auto"/>
      </w:pPr>
      <w:r>
        <w:t>Fujitsu supports Huawei’s proposal. In addition, procedural text could be simplified. There are several issues with the definition, e.g. it is not aligned with how delay-critical data was defined.</w:t>
      </w:r>
    </w:p>
    <w:p w14:paraId="0D8C2C92" w14:textId="77777777" w:rsidR="000D5E1A" w:rsidRDefault="000D5E1A" w:rsidP="000D5E1A">
      <w:pPr>
        <w:pStyle w:val="Doc-text2"/>
        <w:numPr>
          <w:ilvl w:val="0"/>
          <w:numId w:val="380"/>
        </w:numPr>
        <w:overflowPunct/>
        <w:autoSpaceDE/>
        <w:autoSpaceDN/>
        <w:adjustRightInd/>
        <w:textAlignment w:val="auto"/>
      </w:pPr>
      <w:r>
        <w:t>OPPO supports LGE proposal, the procedure is clear. Huawei’s proposal is not entirely accurate.</w:t>
      </w:r>
    </w:p>
    <w:p w14:paraId="55969695" w14:textId="77777777" w:rsidR="000D5E1A" w:rsidRDefault="000D5E1A" w:rsidP="000D5E1A">
      <w:pPr>
        <w:pStyle w:val="Doc-text2"/>
        <w:numPr>
          <w:ilvl w:val="0"/>
          <w:numId w:val="380"/>
        </w:numPr>
        <w:overflowPunct/>
        <w:autoSpaceDE/>
        <w:autoSpaceDN/>
        <w:adjustRightInd/>
        <w:textAlignment w:val="auto"/>
      </w:pPr>
      <w:r>
        <w:t xml:space="preserve">Apple thinks this has been discussed already, it ‘s not worth to reopen the discussion. </w:t>
      </w:r>
    </w:p>
    <w:p w14:paraId="0D1BBF27" w14:textId="77777777" w:rsidR="000D5E1A" w:rsidRDefault="000D5E1A" w:rsidP="000D5E1A">
      <w:pPr>
        <w:pStyle w:val="Doc-text2"/>
        <w:numPr>
          <w:ilvl w:val="0"/>
          <w:numId w:val="380"/>
        </w:numPr>
        <w:overflowPunct/>
        <w:autoSpaceDE/>
        <w:autoSpaceDN/>
        <w:adjustRightInd/>
        <w:textAlignment w:val="auto"/>
      </w:pPr>
      <w:r>
        <w:t>Xiaomi, Nokia, Samsung thinks there is no issue.</w:t>
      </w:r>
    </w:p>
    <w:p w14:paraId="7C80F9A8" w14:textId="77777777" w:rsidR="000D5E1A" w:rsidRDefault="000D5E1A" w:rsidP="000D5E1A">
      <w:pPr>
        <w:pStyle w:val="Doc-text2"/>
      </w:pPr>
    </w:p>
    <w:p w14:paraId="7AF68E99" w14:textId="77777777" w:rsidR="000D5E1A" w:rsidRDefault="000D5E1A" w:rsidP="000D5E1A">
      <w:pPr>
        <w:pStyle w:val="Agreement"/>
        <w:tabs>
          <w:tab w:val="clear" w:pos="9990"/>
        </w:tabs>
        <w:overflowPunct/>
        <w:autoSpaceDE/>
        <w:autoSpaceDN/>
        <w:adjustRightInd/>
        <w:ind w:left="1619" w:hanging="360"/>
        <w:textAlignment w:val="auto"/>
      </w:pPr>
      <w:r w:rsidRPr="00226ADC">
        <w:t>[PDCP-H001] Keep the current definition of delay-reporting PDCP SDU and non-delay-reporting PDCP SDU.</w:t>
      </w:r>
    </w:p>
    <w:p w14:paraId="5FC98B6D" w14:textId="77777777" w:rsidR="000D5E1A" w:rsidRDefault="000D5E1A" w:rsidP="000D5E1A">
      <w:pPr>
        <w:pStyle w:val="Doc-text2"/>
        <w:ind w:left="0" w:firstLine="0"/>
        <w:rPr>
          <w:b/>
        </w:rPr>
      </w:pPr>
    </w:p>
    <w:p w14:paraId="51F6BA93" w14:textId="77777777" w:rsidR="000D5E1A" w:rsidRDefault="000D5E1A" w:rsidP="000D5E1A">
      <w:pPr>
        <w:pStyle w:val="Doc-text2"/>
        <w:ind w:left="0" w:firstLine="0"/>
        <w:rPr>
          <w:b/>
        </w:rPr>
      </w:pPr>
      <w:r>
        <w:rPr>
          <w:b/>
        </w:rPr>
        <w:t>PDCP-N001</w:t>
      </w:r>
    </w:p>
    <w:p w14:paraId="01607B6A" w14:textId="77777777" w:rsidR="000D5E1A" w:rsidRDefault="000D5E1A" w:rsidP="000D5E1A">
      <w:pPr>
        <w:pStyle w:val="Doc-title"/>
      </w:pPr>
      <w:hyperlink r:id="rId44" w:tooltip="D:3GPPTSGR2TSGR2_131bisDocsR2-2507159.zip" w:history="1">
        <w:r w:rsidRPr="00B6401B">
          <w:rPr>
            <w:rStyle w:val="Hyperlink"/>
          </w:rPr>
          <w:t>R2-2507159</w:t>
        </w:r>
      </w:hyperlink>
      <w:r>
        <w:tab/>
        <w:t>UP Open Issues</w:t>
      </w:r>
      <w:r>
        <w:tab/>
        <w:t>Nokia, Nokia Shanghai Bell</w:t>
      </w:r>
      <w:r>
        <w:tab/>
        <w:t>discussion</w:t>
      </w:r>
      <w:r>
        <w:tab/>
        <w:t>Rel-19</w:t>
      </w:r>
      <w:r>
        <w:tab/>
        <w:t>NR_XR_Ph3-Core</w:t>
      </w:r>
    </w:p>
    <w:p w14:paraId="6D6B3519" w14:textId="77777777" w:rsidR="000D5E1A" w:rsidRPr="00FA0EB3" w:rsidRDefault="000D5E1A" w:rsidP="000D5E1A">
      <w:pPr>
        <w:pStyle w:val="Doc-text2"/>
      </w:pPr>
      <w:r w:rsidRPr="00FA0EB3">
        <w:t>Proposal 1: [PDCP-N001] The agreement on RLC-12 from the RAN2#131 meeting is captured in the clause 5.16.1 of the PDCP specification as follows:</w:t>
      </w:r>
    </w:p>
    <w:p w14:paraId="44E0E4A3" w14:textId="77777777" w:rsidR="000D5E1A" w:rsidRPr="00FA0EB3" w:rsidRDefault="000D5E1A" w:rsidP="000D5E1A">
      <w:pPr>
        <w:pStyle w:val="Doc-text2"/>
      </w:pPr>
      <w:r w:rsidRPr="00FA0EB3">
        <w:t xml:space="preserve">NOTE: </w:t>
      </w:r>
      <w:r w:rsidRPr="00FA0EB3">
        <w:tab/>
        <w:t>It is up to UE implementation whether to re-send a PDCP SN gap report when upper layer requests a PDCP entity re-establishment (e.g., based on a previously submitted PDCP SN gap report not having been successfully delivered before PDCP entity re-establishment).</w:t>
      </w:r>
    </w:p>
    <w:p w14:paraId="02B01D75" w14:textId="77777777" w:rsidR="000D5E1A" w:rsidRDefault="000D5E1A" w:rsidP="000D5E1A">
      <w:pPr>
        <w:pStyle w:val="Doc-text2"/>
        <w:ind w:left="0" w:firstLine="0"/>
        <w:rPr>
          <w:b/>
        </w:rPr>
      </w:pPr>
    </w:p>
    <w:p w14:paraId="3966B59F" w14:textId="77777777" w:rsidR="000D5E1A" w:rsidRDefault="000D5E1A" w:rsidP="000D5E1A">
      <w:pPr>
        <w:pStyle w:val="Doc-title"/>
      </w:pPr>
      <w:hyperlink r:id="rId45" w:tooltip="D:3GPPExtractsR2-2507315 Discussion on open issues for RLC and PDCP.docx" w:history="1">
        <w:r w:rsidRPr="00B3566D">
          <w:rPr>
            <w:rStyle w:val="Hyperlink"/>
          </w:rPr>
          <w:t>R2-2507315</w:t>
        </w:r>
      </w:hyperlink>
      <w:r>
        <w:tab/>
        <w:t>Discussion on open issues for RLC and PDCP</w:t>
      </w:r>
      <w:r>
        <w:tab/>
        <w:t>Samsung</w:t>
      </w:r>
      <w:r>
        <w:tab/>
        <w:t>discussion</w:t>
      </w:r>
      <w:r>
        <w:tab/>
        <w:t>Rel-19</w:t>
      </w:r>
    </w:p>
    <w:p w14:paraId="34525D5F" w14:textId="77777777" w:rsidR="000D5E1A" w:rsidRPr="007E0EF0" w:rsidRDefault="000D5E1A" w:rsidP="000D5E1A">
      <w:pPr>
        <w:pStyle w:val="Doc-text2"/>
      </w:pPr>
      <w:r w:rsidRPr="007E0EF0">
        <w:t xml:space="preserve">[PDCP </w:t>
      </w:r>
      <w:r w:rsidRPr="007E0EF0">
        <w:rPr>
          <w:rFonts w:hint="eastAsia"/>
        </w:rPr>
        <w:t>N001</w:t>
      </w:r>
      <w:r w:rsidRPr="007E0EF0">
        <w:t>]</w:t>
      </w:r>
      <w:r w:rsidRPr="007E0EF0">
        <w:rPr>
          <w:rFonts w:hint="eastAsia"/>
        </w:rPr>
        <w:t xml:space="preserve"> </w:t>
      </w:r>
      <w:r w:rsidRPr="007E0EF0">
        <w:t>Proposal 7: RAN2 to not introduce a NOTE</w:t>
      </w:r>
      <w:r w:rsidRPr="007E0EF0">
        <w:rPr>
          <w:rFonts w:hint="eastAsia"/>
        </w:rPr>
        <w:t xml:space="preserve"> </w:t>
      </w:r>
      <w:r w:rsidRPr="007E0EF0">
        <w:t>specifying re-sending the PDCP SN gap report after HO</w:t>
      </w:r>
      <w:r w:rsidRPr="007E0EF0">
        <w:rPr>
          <w:rFonts w:hint="eastAsia"/>
        </w:rPr>
        <w:t xml:space="preserve"> </w:t>
      </w:r>
      <w:r w:rsidRPr="007E0EF0">
        <w:t>can be left to UE implementation.</w:t>
      </w:r>
    </w:p>
    <w:p w14:paraId="56D4D05D" w14:textId="77777777" w:rsidR="000D5E1A" w:rsidRDefault="000D5E1A" w:rsidP="000D5E1A">
      <w:pPr>
        <w:pStyle w:val="Doc-text2"/>
        <w:ind w:left="0" w:firstLine="0"/>
        <w:rPr>
          <w:b/>
        </w:rPr>
      </w:pPr>
    </w:p>
    <w:p w14:paraId="3D4A6B3C" w14:textId="77777777" w:rsidR="000D5E1A" w:rsidRDefault="000D5E1A" w:rsidP="000D5E1A">
      <w:pPr>
        <w:pStyle w:val="Doc-text2"/>
        <w:ind w:left="0" w:firstLine="0"/>
      </w:pPr>
      <w:r w:rsidRPr="0028021B">
        <w:t>DISCUSSION</w:t>
      </w:r>
      <w:r>
        <w:t>:</w:t>
      </w:r>
    </w:p>
    <w:p w14:paraId="6B00A267" w14:textId="77777777" w:rsidR="000D5E1A" w:rsidRDefault="000D5E1A" w:rsidP="000D5E1A">
      <w:pPr>
        <w:pStyle w:val="Doc-text2"/>
        <w:numPr>
          <w:ilvl w:val="0"/>
          <w:numId w:val="380"/>
        </w:numPr>
        <w:overflowPunct/>
        <w:autoSpaceDE/>
        <w:autoSpaceDN/>
        <w:adjustRightInd/>
        <w:textAlignment w:val="auto"/>
      </w:pPr>
      <w:r>
        <w:t>Sharp prefers to capture the note as currently it is not clear in specs that UE can do this.</w:t>
      </w:r>
    </w:p>
    <w:p w14:paraId="12633FCF" w14:textId="77777777" w:rsidR="000D5E1A" w:rsidRDefault="000D5E1A" w:rsidP="000D5E1A">
      <w:pPr>
        <w:pStyle w:val="Doc-text2"/>
        <w:numPr>
          <w:ilvl w:val="0"/>
          <w:numId w:val="380"/>
        </w:numPr>
        <w:overflowPunct/>
        <w:autoSpaceDE/>
        <w:autoSpaceDN/>
        <w:adjustRightInd/>
        <w:textAlignment w:val="auto"/>
      </w:pPr>
      <w:r>
        <w:t>CATT thinks we can capture sth in chair notes.</w:t>
      </w:r>
    </w:p>
    <w:p w14:paraId="04939B61" w14:textId="77777777" w:rsidR="000D5E1A" w:rsidRDefault="000D5E1A" w:rsidP="000D5E1A">
      <w:pPr>
        <w:pStyle w:val="Doc-text2"/>
        <w:numPr>
          <w:ilvl w:val="0"/>
          <w:numId w:val="380"/>
        </w:numPr>
        <w:overflowPunct/>
        <w:autoSpaceDE/>
        <w:autoSpaceDN/>
        <w:adjustRightInd/>
        <w:textAlignment w:val="auto"/>
      </w:pPr>
      <w:r>
        <w:t>OPPO thinks no need to capture in specs. We do not have to capture UE implementation for this.</w:t>
      </w:r>
    </w:p>
    <w:p w14:paraId="2DBC8E0A" w14:textId="77777777" w:rsidR="000D5E1A" w:rsidRDefault="000D5E1A" w:rsidP="000D5E1A">
      <w:pPr>
        <w:pStyle w:val="Doc-text2"/>
        <w:numPr>
          <w:ilvl w:val="0"/>
          <w:numId w:val="380"/>
        </w:numPr>
        <w:overflowPunct/>
        <w:autoSpaceDE/>
        <w:autoSpaceDN/>
        <w:adjustRightInd/>
        <w:textAlignment w:val="auto"/>
      </w:pPr>
      <w:r>
        <w:t xml:space="preserve">Lenovo is fine with the note, the current specs may suggest this is not allowed. </w:t>
      </w:r>
    </w:p>
    <w:p w14:paraId="35A1D925" w14:textId="77777777" w:rsidR="000D5E1A" w:rsidRDefault="000D5E1A" w:rsidP="000D5E1A">
      <w:pPr>
        <w:pStyle w:val="Doc-text2"/>
        <w:numPr>
          <w:ilvl w:val="0"/>
          <w:numId w:val="380"/>
        </w:numPr>
        <w:overflowPunct/>
        <w:autoSpaceDE/>
        <w:autoSpaceDN/>
        <w:adjustRightInd/>
        <w:textAlignment w:val="auto"/>
      </w:pPr>
      <w:r>
        <w:t>Nokia thinks the UE should not re-send whenever it wants.</w:t>
      </w:r>
    </w:p>
    <w:p w14:paraId="1D142D2C" w14:textId="77777777" w:rsidR="000D5E1A" w:rsidRDefault="000D5E1A" w:rsidP="000D5E1A">
      <w:pPr>
        <w:pStyle w:val="Doc-text2"/>
        <w:numPr>
          <w:ilvl w:val="0"/>
          <w:numId w:val="380"/>
        </w:numPr>
        <w:overflowPunct/>
        <w:autoSpaceDE/>
        <w:autoSpaceDN/>
        <w:adjustRightInd/>
        <w:textAlignment w:val="auto"/>
      </w:pPr>
      <w:r>
        <w:t>Samsung has strong concerns on this note.</w:t>
      </w:r>
    </w:p>
    <w:p w14:paraId="2A15A476" w14:textId="77777777" w:rsidR="000D5E1A" w:rsidRPr="0028021B" w:rsidRDefault="000D5E1A" w:rsidP="000D5E1A">
      <w:pPr>
        <w:pStyle w:val="Doc-text2"/>
        <w:numPr>
          <w:ilvl w:val="0"/>
          <w:numId w:val="380"/>
        </w:numPr>
        <w:overflowPunct/>
        <w:autoSpaceDE/>
        <w:autoSpaceDN/>
        <w:adjustRightInd/>
        <w:textAlignment w:val="auto"/>
      </w:pPr>
      <w:r>
        <w:t>LGE thinks this behaviour should be limited to AM DRB as UM DRB state variables are reset. LGE wonders whether this is useful for AM DRB.</w:t>
      </w:r>
    </w:p>
    <w:p w14:paraId="1B53148B" w14:textId="77777777" w:rsidR="000D5E1A" w:rsidRDefault="000D5E1A" w:rsidP="000D5E1A">
      <w:pPr>
        <w:pStyle w:val="Doc-text2"/>
        <w:ind w:left="0" w:firstLine="0"/>
        <w:rPr>
          <w:b/>
        </w:rPr>
      </w:pPr>
    </w:p>
    <w:p w14:paraId="5D47CB85" w14:textId="77777777" w:rsidR="000D5E1A" w:rsidRDefault="000D5E1A" w:rsidP="000D5E1A">
      <w:pPr>
        <w:pStyle w:val="Agreement"/>
        <w:tabs>
          <w:tab w:val="clear" w:pos="9990"/>
        </w:tabs>
        <w:overflowPunct/>
        <w:autoSpaceDE/>
        <w:autoSpaceDN/>
        <w:adjustRightInd/>
        <w:ind w:left="1619" w:hanging="360"/>
        <w:textAlignment w:val="auto"/>
      </w:pPr>
      <w:r>
        <w:t>(PDCP-N001) Capture a NOTE in the clause 5.16.1 of the PDCP specification that the UE can (re)send the PDCP SN gap report when upper layer requests a PDCP entity re-establishment. FFS exact wording and whether this should be limited to AM DRB (to be handled during CR update)</w:t>
      </w:r>
    </w:p>
    <w:p w14:paraId="2657A1E8" w14:textId="77777777" w:rsidR="000D5E1A" w:rsidRDefault="000D5E1A" w:rsidP="000D5E1A">
      <w:pPr>
        <w:pStyle w:val="Doc-text2"/>
        <w:ind w:left="0" w:firstLine="0"/>
        <w:rPr>
          <w:b/>
        </w:rPr>
      </w:pPr>
    </w:p>
    <w:tbl>
      <w:tblPr>
        <w:tblStyle w:val="TableGrid"/>
        <w:tblW w:w="0" w:type="auto"/>
        <w:tblLook w:val="04A0" w:firstRow="1" w:lastRow="0" w:firstColumn="1" w:lastColumn="0" w:noHBand="0" w:noVBand="1"/>
      </w:tblPr>
      <w:tblGrid>
        <w:gridCol w:w="10194"/>
      </w:tblGrid>
      <w:tr w:rsidR="000D5E1A" w14:paraId="1F73A282" w14:textId="77777777" w:rsidTr="00BF47E1">
        <w:tc>
          <w:tcPr>
            <w:tcW w:w="10194" w:type="dxa"/>
          </w:tcPr>
          <w:p w14:paraId="0AEB0D0A" w14:textId="77777777" w:rsidR="000D5E1A" w:rsidRDefault="000D5E1A" w:rsidP="00BF47E1">
            <w:pPr>
              <w:pStyle w:val="Doc-text2"/>
              <w:ind w:left="0" w:firstLine="0"/>
              <w:rPr>
                <w:b/>
              </w:rPr>
            </w:pPr>
            <w:r w:rsidRPr="00EA5615">
              <w:rPr>
                <w:b/>
              </w:rPr>
              <w:t>Agreements for PDCP</w:t>
            </w:r>
          </w:p>
          <w:p w14:paraId="765FDE3E" w14:textId="77777777" w:rsidR="000D5E1A" w:rsidRDefault="000D5E1A" w:rsidP="000D5E1A">
            <w:pPr>
              <w:pStyle w:val="Doc-text2"/>
              <w:numPr>
                <w:ilvl w:val="0"/>
                <w:numId w:val="383"/>
              </w:numPr>
              <w:overflowPunct/>
              <w:autoSpaceDE/>
              <w:autoSpaceDN/>
              <w:adjustRightInd/>
              <w:textAlignment w:val="auto"/>
            </w:pPr>
            <w:r>
              <w:t xml:space="preserve">(S001) Include “i:th” in the definition of “Non-delay-reporting PDCP SDU”. </w:t>
            </w:r>
          </w:p>
          <w:p w14:paraId="56DDF7C5" w14:textId="77777777" w:rsidR="000D5E1A" w:rsidRDefault="000D5E1A" w:rsidP="000D5E1A">
            <w:pPr>
              <w:pStyle w:val="Doc-text2"/>
              <w:numPr>
                <w:ilvl w:val="0"/>
                <w:numId w:val="383"/>
              </w:numPr>
              <w:overflowPunct/>
              <w:autoSpaceDE/>
              <w:autoSpaceDN/>
              <w:adjustRightInd/>
              <w:textAlignment w:val="auto"/>
            </w:pPr>
            <w:r>
              <w:t>[PDCP-H001] Keep the current definition of delay-reporting PDCP SDU and non-delay-reporting PDCP SDU.</w:t>
            </w:r>
          </w:p>
          <w:p w14:paraId="1C77152A" w14:textId="77777777" w:rsidR="000D5E1A" w:rsidRPr="00EA5615" w:rsidRDefault="000D5E1A" w:rsidP="000D5E1A">
            <w:pPr>
              <w:pStyle w:val="Doc-text2"/>
              <w:numPr>
                <w:ilvl w:val="0"/>
                <w:numId w:val="383"/>
              </w:numPr>
              <w:overflowPunct/>
              <w:autoSpaceDE/>
              <w:autoSpaceDN/>
              <w:adjustRightInd/>
              <w:textAlignment w:val="auto"/>
            </w:pPr>
            <w:r>
              <w:t>(PDCP-N001) Capture a NOTE in the clause 5.16.1 of the PDCP specification that the UE can (re)send the PDCP SN gap report when upper layer requests a PDCP entity re-establishment. FFS exact wording and whether this should be limited to AM DRB (to be handled during CR update)</w:t>
            </w:r>
          </w:p>
        </w:tc>
      </w:tr>
    </w:tbl>
    <w:p w14:paraId="322E1C2F" w14:textId="77777777" w:rsidR="000D5E1A" w:rsidRDefault="000D5E1A" w:rsidP="000D5E1A">
      <w:pPr>
        <w:pStyle w:val="Doc-text2"/>
        <w:ind w:left="0" w:firstLine="0"/>
        <w:rPr>
          <w:b/>
        </w:rPr>
      </w:pPr>
    </w:p>
    <w:p w14:paraId="2DFC1170" w14:textId="77777777" w:rsidR="000D5E1A" w:rsidRDefault="000D5E1A" w:rsidP="000D5E1A">
      <w:pPr>
        <w:pStyle w:val="Doc-text2"/>
        <w:ind w:left="0" w:firstLine="0"/>
        <w:rPr>
          <w:b/>
        </w:rPr>
      </w:pPr>
    </w:p>
    <w:p w14:paraId="3A35D1C6" w14:textId="77777777" w:rsidR="000D5E1A" w:rsidRPr="00BF1AAD" w:rsidRDefault="000D5E1A" w:rsidP="000D5E1A">
      <w:pPr>
        <w:pStyle w:val="Doc-text2"/>
        <w:ind w:left="0" w:firstLine="0"/>
        <w:rPr>
          <w:b/>
        </w:rPr>
      </w:pPr>
      <w:r w:rsidRPr="00BF1AAD">
        <w:rPr>
          <w:b/>
        </w:rPr>
        <w:t>MAC – D.2</w:t>
      </w:r>
    </w:p>
    <w:p w14:paraId="3DBD7BD6" w14:textId="77777777" w:rsidR="000D5E1A" w:rsidRPr="008F3D6D" w:rsidRDefault="000D5E1A" w:rsidP="000D5E1A">
      <w:pPr>
        <w:pStyle w:val="Doc-title"/>
      </w:pPr>
      <w:hyperlink r:id="rId46" w:tooltip="D:3GPPExtractsR2-2507812 Summary of [AT131bis][502][XR].docx" w:history="1">
        <w:r w:rsidRPr="008F3D6D">
          <w:rPr>
            <w:rStyle w:val="Hyperlink"/>
          </w:rPr>
          <w:t>R2-2507812</w:t>
        </w:r>
      </w:hyperlink>
      <w:r>
        <w:tab/>
      </w:r>
      <w:r w:rsidRPr="008F3D6D">
        <w:t>Summary of [AT131bis][502][XR] Remaining MAC issues (Qualcomm)</w:t>
      </w:r>
    </w:p>
    <w:p w14:paraId="29449197" w14:textId="77777777" w:rsidR="000D5E1A" w:rsidRDefault="000D5E1A" w:rsidP="000D5E1A">
      <w:pPr>
        <w:pStyle w:val="Agreement"/>
        <w:tabs>
          <w:tab w:val="clear" w:pos="9990"/>
        </w:tabs>
        <w:overflowPunct/>
        <w:autoSpaceDE/>
        <w:autoSpaceDN/>
        <w:adjustRightInd/>
        <w:ind w:left="1619" w:hanging="360"/>
        <w:textAlignment w:val="auto"/>
        <w:rPr>
          <w:lang w:eastAsia="zh-CN"/>
        </w:rPr>
      </w:pPr>
      <w:r>
        <w:rPr>
          <w:lang w:eastAsia="zh-CN"/>
        </w:rPr>
        <w:t xml:space="preserve">(MAC-D.2) </w:t>
      </w:r>
      <w:r w:rsidRPr="00FE7EFF">
        <w:rPr>
          <w:lang w:eastAsia="zh-CN"/>
        </w:rPr>
        <w:t>Adopt the following TP for clause 5.4.1 in TS 38.321:</w:t>
      </w:r>
    </w:p>
    <w:p w14:paraId="46922752" w14:textId="77777777" w:rsidR="000D5E1A" w:rsidRPr="00BF1AAD" w:rsidRDefault="000D5E1A" w:rsidP="000D5E1A">
      <w:pPr>
        <w:pStyle w:val="Doc-text2"/>
        <w:ind w:left="0" w:firstLine="0"/>
      </w:pPr>
      <w:r w:rsidRPr="00AC45B9">
        <w:rPr>
          <w:noProof/>
        </w:rPr>
        <w:drawing>
          <wp:inline distT="0" distB="0" distL="0" distR="0" wp14:anchorId="1AEE9777" wp14:editId="124C7D5B">
            <wp:extent cx="5251851" cy="650562"/>
            <wp:effectExtent l="0" t="0" r="6350" b="0"/>
            <wp:docPr id="7" name="Picture 7" descr="A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black text on a white background&#10;&#10;AI-generated content may be incorrect."/>
                    <pic:cNvPicPr/>
                  </pic:nvPicPr>
                  <pic:blipFill>
                    <a:blip r:embed="rId47"/>
                    <a:stretch>
                      <a:fillRect/>
                    </a:stretch>
                  </pic:blipFill>
                  <pic:spPr>
                    <a:xfrm>
                      <a:off x="0" y="0"/>
                      <a:ext cx="5269160" cy="652706"/>
                    </a:xfrm>
                    <a:prstGeom prst="rect">
                      <a:avLst/>
                    </a:prstGeom>
                  </pic:spPr>
                </pic:pic>
              </a:graphicData>
            </a:graphic>
          </wp:inline>
        </w:drawing>
      </w:r>
    </w:p>
    <w:p w14:paraId="6FFB49FB" w14:textId="77777777" w:rsidR="000D5E1A" w:rsidRDefault="000D5E1A" w:rsidP="000D5E1A">
      <w:pPr>
        <w:pStyle w:val="Doc-text2"/>
        <w:ind w:left="0" w:firstLine="0"/>
        <w:rPr>
          <w:b/>
        </w:rPr>
      </w:pPr>
    </w:p>
    <w:p w14:paraId="1652102E" w14:textId="77777777" w:rsidR="000D5E1A" w:rsidRDefault="000D5E1A" w:rsidP="000D5E1A">
      <w:pPr>
        <w:pStyle w:val="Doc-text2"/>
        <w:ind w:left="0" w:firstLine="0"/>
        <w:rPr>
          <w:b/>
        </w:rPr>
      </w:pPr>
      <w:r>
        <w:rPr>
          <w:b/>
        </w:rPr>
        <w:t>MAC – other</w:t>
      </w:r>
    </w:p>
    <w:p w14:paraId="65438110" w14:textId="77777777" w:rsidR="000D5E1A" w:rsidRDefault="000D5E1A" w:rsidP="000D5E1A">
      <w:pPr>
        <w:pStyle w:val="Doc-title"/>
      </w:pPr>
      <w:hyperlink r:id="rId48" w:tooltip="D:3GPPExtractsR2-2507305.docx" w:history="1">
        <w:r w:rsidRPr="001D33F6">
          <w:rPr>
            <w:rStyle w:val="Hyperlink"/>
          </w:rPr>
          <w:t>R2-2507305</w:t>
        </w:r>
      </w:hyperlink>
      <w:r>
        <w:tab/>
        <w:t>XR user plane corrections</w:t>
      </w:r>
      <w:r>
        <w:tab/>
        <w:t>NEC</w:t>
      </w:r>
      <w:r>
        <w:tab/>
        <w:t>discussion</w:t>
      </w:r>
      <w:r>
        <w:tab/>
        <w:t>Rel-19</w:t>
      </w:r>
      <w:r>
        <w:tab/>
        <w:t>NR_XR_Ph3-Core</w:t>
      </w:r>
    </w:p>
    <w:p w14:paraId="69BB202C" w14:textId="77777777" w:rsidR="000D5E1A" w:rsidRDefault="000D5E1A" w:rsidP="000D5E1A">
      <w:pPr>
        <w:pStyle w:val="Doc-text2"/>
      </w:pPr>
      <w:r>
        <w:t xml:space="preserve">Proposal 1: Like Bj, we propose moving specification on applied priority determination out of the LCP procedure to allow greater flexibility for UE implementation. </w:t>
      </w:r>
    </w:p>
    <w:p w14:paraId="4ACE1E43" w14:textId="77777777" w:rsidR="000D5E1A" w:rsidRPr="002C4BFF" w:rsidRDefault="000D5E1A" w:rsidP="000D5E1A">
      <w:pPr>
        <w:pStyle w:val="Doc-text2"/>
      </w:pPr>
      <w:r>
        <w:t>Proposal2: for clearness and simplicity, define two MAC CE names “UL rate control recommendation” and “UL rate control Query” but share the same MAC CE format and its description.</w:t>
      </w:r>
    </w:p>
    <w:p w14:paraId="606BC7DB" w14:textId="77777777" w:rsidR="000D5E1A" w:rsidRDefault="000D5E1A" w:rsidP="000D5E1A">
      <w:pPr>
        <w:pStyle w:val="Doc-text2"/>
        <w:ind w:left="0" w:firstLine="0"/>
        <w:rPr>
          <w:b/>
        </w:rPr>
      </w:pPr>
    </w:p>
    <w:p w14:paraId="21DEFC65" w14:textId="77777777" w:rsidR="000D5E1A" w:rsidRPr="00F23C63" w:rsidRDefault="000D5E1A" w:rsidP="000D5E1A">
      <w:pPr>
        <w:pStyle w:val="Doc-text2"/>
        <w:ind w:left="0" w:firstLine="0"/>
      </w:pPr>
      <w:r w:rsidRPr="00F23C63">
        <w:t>DISCUSSION</w:t>
      </w:r>
      <w:r>
        <w:t xml:space="preserve"> on P1</w:t>
      </w:r>
      <w:r w:rsidRPr="00F23C63">
        <w:t>:</w:t>
      </w:r>
    </w:p>
    <w:p w14:paraId="02856E62" w14:textId="77777777" w:rsidR="000D5E1A" w:rsidRDefault="000D5E1A" w:rsidP="000D5E1A">
      <w:pPr>
        <w:pStyle w:val="Doc-text2"/>
        <w:numPr>
          <w:ilvl w:val="0"/>
          <w:numId w:val="380"/>
        </w:numPr>
        <w:overflowPunct/>
        <w:autoSpaceDE/>
        <w:autoSpaceDN/>
        <w:adjustRightInd/>
        <w:textAlignment w:val="auto"/>
      </w:pPr>
      <w:r w:rsidRPr="00F23C63">
        <w:t>LGE thinks this is not essential</w:t>
      </w:r>
      <w:r>
        <w:t>, the UE implementation is not restricted.</w:t>
      </w:r>
    </w:p>
    <w:p w14:paraId="53E86836" w14:textId="77777777" w:rsidR="000D5E1A" w:rsidRDefault="000D5E1A" w:rsidP="000D5E1A">
      <w:pPr>
        <w:pStyle w:val="Doc-text2"/>
        <w:numPr>
          <w:ilvl w:val="0"/>
          <w:numId w:val="380"/>
        </w:numPr>
        <w:overflowPunct/>
        <w:autoSpaceDE/>
        <w:autoSpaceDN/>
        <w:adjustRightInd/>
        <w:textAlignment w:val="auto"/>
      </w:pPr>
      <w:r>
        <w:t>Xiaomi agrees this is up to UE implementation.</w:t>
      </w:r>
    </w:p>
    <w:p w14:paraId="15F2CBD2" w14:textId="77777777" w:rsidR="000D5E1A" w:rsidRDefault="000D5E1A" w:rsidP="000D5E1A">
      <w:pPr>
        <w:pStyle w:val="Doc-text2"/>
        <w:ind w:left="0" w:firstLine="0"/>
      </w:pPr>
    </w:p>
    <w:p w14:paraId="1E81E67F" w14:textId="77777777" w:rsidR="000D5E1A" w:rsidRPr="00F23C63" w:rsidRDefault="000D5E1A" w:rsidP="000D5E1A">
      <w:pPr>
        <w:pStyle w:val="Doc-text2"/>
        <w:ind w:left="0" w:firstLine="0"/>
      </w:pPr>
      <w:r w:rsidRPr="00F23C63">
        <w:t>DISCUSSION</w:t>
      </w:r>
      <w:r>
        <w:t xml:space="preserve"> on P2</w:t>
      </w:r>
      <w:r w:rsidRPr="00F23C63">
        <w:t>:</w:t>
      </w:r>
    </w:p>
    <w:p w14:paraId="78745A3E" w14:textId="77777777" w:rsidR="000D5E1A" w:rsidRDefault="000D5E1A" w:rsidP="000D5E1A">
      <w:pPr>
        <w:pStyle w:val="Doc-text2"/>
        <w:numPr>
          <w:ilvl w:val="0"/>
          <w:numId w:val="380"/>
        </w:numPr>
        <w:overflowPunct/>
        <w:autoSpaceDE/>
        <w:autoSpaceDN/>
        <w:adjustRightInd/>
        <w:textAlignment w:val="auto"/>
      </w:pPr>
      <w:r>
        <w:t>Samsung thinks this is reasonable. Lenovo agrees, this is now confusing to have a single name for two different MAC CEs.</w:t>
      </w:r>
    </w:p>
    <w:p w14:paraId="22B70100" w14:textId="77777777" w:rsidR="000D5E1A" w:rsidRDefault="000D5E1A" w:rsidP="000D5E1A">
      <w:pPr>
        <w:pStyle w:val="Doc-text2"/>
        <w:numPr>
          <w:ilvl w:val="0"/>
          <w:numId w:val="380"/>
        </w:numPr>
        <w:overflowPunct/>
        <w:autoSpaceDE/>
        <w:autoSpaceDN/>
        <w:adjustRightInd/>
        <w:textAlignment w:val="auto"/>
      </w:pPr>
      <w:r>
        <w:t xml:space="preserve">QCM clarifies they followed legacy style. In the procedure it is still clear as they are differentiated, e.g. by using UL or DL. </w:t>
      </w:r>
    </w:p>
    <w:p w14:paraId="61AE15DE" w14:textId="77777777" w:rsidR="000D5E1A" w:rsidRDefault="000D5E1A" w:rsidP="000D5E1A">
      <w:pPr>
        <w:pStyle w:val="Doc-text2"/>
        <w:numPr>
          <w:ilvl w:val="0"/>
          <w:numId w:val="380"/>
        </w:numPr>
        <w:overflowPunct/>
        <w:autoSpaceDE/>
        <w:autoSpaceDN/>
        <w:adjustRightInd/>
        <w:textAlignment w:val="auto"/>
      </w:pPr>
      <w:r>
        <w:t>Ericsson think it makes sense, but at this stage they prefer to keep it as it is.</w:t>
      </w:r>
    </w:p>
    <w:p w14:paraId="6E89E0AE" w14:textId="77777777" w:rsidR="000D5E1A" w:rsidRDefault="000D5E1A" w:rsidP="000D5E1A">
      <w:pPr>
        <w:pStyle w:val="Doc-text2"/>
      </w:pPr>
    </w:p>
    <w:p w14:paraId="3A7D56CB" w14:textId="77777777" w:rsidR="000D5E1A" w:rsidRDefault="000D5E1A" w:rsidP="000D5E1A">
      <w:pPr>
        <w:pStyle w:val="Agreement"/>
        <w:tabs>
          <w:tab w:val="clear" w:pos="9990"/>
        </w:tabs>
        <w:overflowPunct/>
        <w:autoSpaceDE/>
        <w:autoSpaceDN/>
        <w:adjustRightInd/>
        <w:ind w:left="1619" w:hanging="360"/>
        <w:textAlignment w:val="auto"/>
      </w:pPr>
      <w:r>
        <w:t xml:space="preserve">P1 and P2 from </w:t>
      </w:r>
      <w:r w:rsidRPr="00C811B4">
        <w:t>R2-2507305</w:t>
      </w:r>
      <w:r>
        <w:t xml:space="preserve"> are not pursued</w:t>
      </w:r>
    </w:p>
    <w:p w14:paraId="75776CA7" w14:textId="77777777" w:rsidR="000D5E1A" w:rsidRPr="00830B70" w:rsidRDefault="000D5E1A" w:rsidP="000D5E1A">
      <w:pPr>
        <w:pStyle w:val="Doc-text2"/>
      </w:pPr>
    </w:p>
    <w:p w14:paraId="01904ABE" w14:textId="77777777" w:rsidR="000D5E1A" w:rsidRDefault="000D5E1A" w:rsidP="000D5E1A">
      <w:pPr>
        <w:pStyle w:val="Doc-title"/>
      </w:pPr>
      <w:hyperlink r:id="rId49" w:tooltip="D:3GPPExtractsR2-2507632 Outstanding LCP issues and related TPs.docx" w:history="1">
        <w:r w:rsidRPr="002F4184">
          <w:rPr>
            <w:rStyle w:val="Hyperlink"/>
          </w:rPr>
          <w:t>R2-2507632</w:t>
        </w:r>
      </w:hyperlink>
      <w:r>
        <w:tab/>
        <w:t>Outstanding LCP issues and related TPs</w:t>
      </w:r>
      <w:r>
        <w:tab/>
        <w:t>Samsung</w:t>
      </w:r>
      <w:r>
        <w:tab/>
        <w:t>discussion</w:t>
      </w:r>
    </w:p>
    <w:p w14:paraId="1790091B" w14:textId="77777777" w:rsidR="000D5E1A" w:rsidRDefault="000D5E1A" w:rsidP="000D5E1A">
      <w:pPr>
        <w:pStyle w:val="Doc-text2"/>
      </w:pPr>
      <w:r>
        <w:t>Proposal 2. RAN2 is kindly asked to agree the following TP:</w:t>
      </w:r>
    </w:p>
    <w:p w14:paraId="0BBA1F7D" w14:textId="77777777" w:rsidR="000D5E1A" w:rsidRDefault="000D5E1A" w:rsidP="000D5E1A">
      <w:pPr>
        <w:pStyle w:val="Doc-text2"/>
      </w:pPr>
      <w:r>
        <w:t>Proposal 3. RAN2 is kindly asked to agree the following TP:</w:t>
      </w:r>
    </w:p>
    <w:p w14:paraId="7E56B2BE" w14:textId="77777777" w:rsidR="000D5E1A" w:rsidRPr="00D8784D" w:rsidRDefault="000D5E1A" w:rsidP="000D5E1A">
      <w:pPr>
        <w:pStyle w:val="Doc-text2"/>
        <w:ind w:left="0" w:firstLine="0"/>
      </w:pPr>
    </w:p>
    <w:p w14:paraId="5F1431A6" w14:textId="77777777" w:rsidR="000D5E1A" w:rsidRPr="00D8784D" w:rsidRDefault="000D5E1A" w:rsidP="000D5E1A">
      <w:pPr>
        <w:pStyle w:val="Doc-text2"/>
        <w:ind w:left="0" w:firstLine="0"/>
      </w:pPr>
      <w:r w:rsidRPr="00D8784D">
        <w:t>DISCUSSION on P</w:t>
      </w:r>
      <w:r>
        <w:t>2</w:t>
      </w:r>
      <w:r w:rsidRPr="00D8784D">
        <w:t>:</w:t>
      </w:r>
    </w:p>
    <w:p w14:paraId="24C190E3" w14:textId="77777777" w:rsidR="000D5E1A" w:rsidRDefault="000D5E1A" w:rsidP="000D5E1A">
      <w:pPr>
        <w:pStyle w:val="Doc-text2"/>
        <w:numPr>
          <w:ilvl w:val="0"/>
          <w:numId w:val="380"/>
        </w:numPr>
        <w:overflowPunct/>
        <w:autoSpaceDE/>
        <w:autoSpaceDN/>
        <w:adjustRightInd/>
        <w:textAlignment w:val="auto"/>
      </w:pPr>
      <w:r w:rsidRPr="00D8784D">
        <w:t>Nokia thinks it is not needed, we already refer to LCP</w:t>
      </w:r>
    </w:p>
    <w:p w14:paraId="30E0174D" w14:textId="77777777" w:rsidR="000D5E1A" w:rsidRDefault="000D5E1A" w:rsidP="000D5E1A">
      <w:pPr>
        <w:pStyle w:val="Doc-text2"/>
        <w:numPr>
          <w:ilvl w:val="0"/>
          <w:numId w:val="380"/>
        </w:numPr>
        <w:overflowPunct/>
        <w:autoSpaceDE/>
        <w:autoSpaceDN/>
        <w:adjustRightInd/>
        <w:textAlignment w:val="auto"/>
      </w:pPr>
      <w:r>
        <w:t>OPPO thinks anyway this is according to LCP, so this is OK. Do not want to impact legacy text.</w:t>
      </w:r>
    </w:p>
    <w:p w14:paraId="1FEABFB7" w14:textId="77777777" w:rsidR="000D5E1A" w:rsidRDefault="000D5E1A" w:rsidP="000D5E1A">
      <w:pPr>
        <w:pStyle w:val="Doc-text2"/>
        <w:numPr>
          <w:ilvl w:val="0"/>
          <w:numId w:val="380"/>
        </w:numPr>
        <w:overflowPunct/>
        <w:autoSpaceDE/>
        <w:autoSpaceDN/>
        <w:adjustRightInd/>
        <w:textAlignment w:val="auto"/>
      </w:pPr>
      <w:r>
        <w:t xml:space="preserve">LGE agrees with Nokia and OPPO. No need to describe additional details here. </w:t>
      </w:r>
    </w:p>
    <w:p w14:paraId="0BC981B0" w14:textId="77777777" w:rsidR="000D5E1A" w:rsidRDefault="000D5E1A" w:rsidP="000D5E1A">
      <w:pPr>
        <w:pStyle w:val="Doc-text2"/>
      </w:pPr>
    </w:p>
    <w:p w14:paraId="4C80E4E0" w14:textId="77777777" w:rsidR="000D5E1A" w:rsidRDefault="000D5E1A" w:rsidP="000D5E1A">
      <w:pPr>
        <w:pStyle w:val="Doc-text2"/>
        <w:ind w:left="0" w:firstLine="0"/>
      </w:pPr>
    </w:p>
    <w:p w14:paraId="07D93819" w14:textId="77777777" w:rsidR="000D5E1A" w:rsidRPr="00D8784D" w:rsidRDefault="000D5E1A" w:rsidP="000D5E1A">
      <w:pPr>
        <w:pStyle w:val="Doc-text2"/>
        <w:ind w:left="0" w:firstLine="0"/>
      </w:pPr>
      <w:r w:rsidRPr="00D8784D">
        <w:t>DISCUSSION on P</w:t>
      </w:r>
      <w:r>
        <w:t>3</w:t>
      </w:r>
      <w:r w:rsidRPr="00D8784D">
        <w:t>:</w:t>
      </w:r>
    </w:p>
    <w:p w14:paraId="3349DEF0" w14:textId="77777777" w:rsidR="000D5E1A" w:rsidRDefault="000D5E1A" w:rsidP="000D5E1A">
      <w:pPr>
        <w:pStyle w:val="Doc-text2"/>
        <w:numPr>
          <w:ilvl w:val="0"/>
          <w:numId w:val="380"/>
        </w:numPr>
        <w:overflowPunct/>
        <w:autoSpaceDE/>
        <w:autoSpaceDN/>
        <w:adjustRightInd/>
        <w:textAlignment w:val="auto"/>
      </w:pPr>
      <w:r>
        <w:t>QCM thinks it is clear enough already. Enhanced LCP is too generic.</w:t>
      </w:r>
    </w:p>
    <w:p w14:paraId="33FA7E72" w14:textId="77777777" w:rsidR="000D5E1A" w:rsidRDefault="000D5E1A" w:rsidP="000D5E1A">
      <w:pPr>
        <w:pStyle w:val="Doc-text2"/>
      </w:pPr>
    </w:p>
    <w:p w14:paraId="2BD1AC6A" w14:textId="77777777" w:rsidR="000D5E1A" w:rsidRDefault="000D5E1A" w:rsidP="000D5E1A">
      <w:pPr>
        <w:pStyle w:val="Agreement"/>
        <w:tabs>
          <w:tab w:val="clear" w:pos="9990"/>
        </w:tabs>
        <w:overflowPunct/>
        <w:autoSpaceDE/>
        <w:autoSpaceDN/>
        <w:adjustRightInd/>
        <w:ind w:left="1619" w:hanging="360"/>
        <w:textAlignment w:val="auto"/>
      </w:pPr>
      <w:r>
        <w:t xml:space="preserve">P2 and P3 from </w:t>
      </w:r>
      <w:r w:rsidRPr="00FA1670">
        <w:t>R2-2507632</w:t>
      </w:r>
      <w:r>
        <w:t xml:space="preserve"> are not pursued</w:t>
      </w:r>
    </w:p>
    <w:p w14:paraId="25D01F8C" w14:textId="77777777" w:rsidR="000D5E1A" w:rsidRDefault="000D5E1A" w:rsidP="000D5E1A">
      <w:pPr>
        <w:pStyle w:val="Doc-text2"/>
        <w:ind w:left="0" w:firstLine="0"/>
        <w:rPr>
          <w:b/>
        </w:rPr>
      </w:pPr>
    </w:p>
    <w:tbl>
      <w:tblPr>
        <w:tblStyle w:val="TableGrid"/>
        <w:tblW w:w="0" w:type="auto"/>
        <w:tblLook w:val="04A0" w:firstRow="1" w:lastRow="0" w:firstColumn="1" w:lastColumn="0" w:noHBand="0" w:noVBand="1"/>
      </w:tblPr>
      <w:tblGrid>
        <w:gridCol w:w="10194"/>
      </w:tblGrid>
      <w:tr w:rsidR="000D5E1A" w14:paraId="18EFFE5D" w14:textId="77777777" w:rsidTr="00BF47E1">
        <w:tc>
          <w:tcPr>
            <w:tcW w:w="10194" w:type="dxa"/>
          </w:tcPr>
          <w:p w14:paraId="3C570AD0" w14:textId="77777777" w:rsidR="000D5E1A" w:rsidRDefault="000D5E1A" w:rsidP="00BF47E1">
            <w:pPr>
              <w:pStyle w:val="Doc-text2"/>
              <w:ind w:left="0" w:firstLine="0"/>
              <w:rPr>
                <w:b/>
              </w:rPr>
            </w:pPr>
            <w:r>
              <w:rPr>
                <w:b/>
              </w:rPr>
              <w:t>Agreements for MAC</w:t>
            </w:r>
          </w:p>
          <w:p w14:paraId="724695F1" w14:textId="77777777" w:rsidR="000D5E1A" w:rsidRPr="0008212E" w:rsidRDefault="000D5E1A" w:rsidP="000D5E1A">
            <w:pPr>
              <w:pStyle w:val="ListParagraph"/>
              <w:numPr>
                <w:ilvl w:val="0"/>
                <w:numId w:val="384"/>
              </w:numPr>
              <w:rPr>
                <w:rFonts w:ascii="Arial" w:eastAsia="MS Mincho" w:hAnsi="Arial"/>
                <w:sz w:val="20"/>
                <w:szCs w:val="24"/>
                <w:lang w:eastAsia="zh-CN"/>
              </w:rPr>
            </w:pPr>
            <w:r w:rsidRPr="0008212E">
              <w:rPr>
                <w:rFonts w:ascii="Arial" w:eastAsia="MS Mincho" w:hAnsi="Arial"/>
                <w:sz w:val="20"/>
                <w:szCs w:val="24"/>
                <w:lang w:eastAsia="zh-CN"/>
              </w:rPr>
              <w:t>Issue A.2, B.2, C.4, C.5, C3. and D.1 are agreed (already part of rapporteur CR)</w:t>
            </w:r>
          </w:p>
          <w:p w14:paraId="18F32A3A" w14:textId="77777777" w:rsidR="000D5E1A" w:rsidRPr="00AC45B9" w:rsidRDefault="000D5E1A" w:rsidP="000D5E1A">
            <w:pPr>
              <w:pStyle w:val="Doc-text2"/>
              <w:numPr>
                <w:ilvl w:val="0"/>
                <w:numId w:val="384"/>
              </w:numPr>
              <w:overflowPunct/>
              <w:autoSpaceDE/>
              <w:autoSpaceDN/>
              <w:adjustRightInd/>
              <w:textAlignment w:val="auto"/>
              <w:rPr>
                <w:lang w:eastAsia="zh-CN"/>
              </w:rPr>
            </w:pPr>
            <w:r>
              <w:t xml:space="preserve">(MAC-D.2) </w:t>
            </w:r>
            <w:r w:rsidRPr="00FE7EFF">
              <w:t>Adopt the following TP for clause 5.4.1 in TS 38.321:</w:t>
            </w:r>
          </w:p>
          <w:p w14:paraId="43A7A74C" w14:textId="77777777" w:rsidR="000D5E1A" w:rsidRDefault="000D5E1A" w:rsidP="00BF47E1">
            <w:pPr>
              <w:pStyle w:val="Doc-text2"/>
              <w:ind w:left="0" w:firstLine="0"/>
            </w:pPr>
            <w:r w:rsidRPr="00AC45B9">
              <w:rPr>
                <w:noProof/>
              </w:rPr>
              <w:drawing>
                <wp:inline distT="0" distB="0" distL="0" distR="0" wp14:anchorId="71A0A407" wp14:editId="1B71CC93">
                  <wp:extent cx="5530591" cy="685091"/>
                  <wp:effectExtent l="0" t="0" r="0" b="1270"/>
                  <wp:docPr id="5" name="Picture 5" descr="A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black text on a white background&#10;&#10;AI-generated content may be incorrect."/>
                          <pic:cNvPicPr/>
                        </pic:nvPicPr>
                        <pic:blipFill>
                          <a:blip r:embed="rId47"/>
                          <a:stretch>
                            <a:fillRect/>
                          </a:stretch>
                        </pic:blipFill>
                        <pic:spPr>
                          <a:xfrm>
                            <a:off x="0" y="0"/>
                            <a:ext cx="5573315" cy="690383"/>
                          </a:xfrm>
                          <a:prstGeom prst="rect">
                            <a:avLst/>
                          </a:prstGeom>
                        </pic:spPr>
                      </pic:pic>
                    </a:graphicData>
                  </a:graphic>
                </wp:inline>
              </w:drawing>
            </w:r>
          </w:p>
          <w:p w14:paraId="11C9D93E" w14:textId="77777777" w:rsidR="000D5E1A" w:rsidRDefault="000D5E1A" w:rsidP="000D5E1A">
            <w:pPr>
              <w:pStyle w:val="Doc-text2"/>
              <w:numPr>
                <w:ilvl w:val="0"/>
                <w:numId w:val="384"/>
              </w:numPr>
              <w:overflowPunct/>
              <w:autoSpaceDE/>
              <w:autoSpaceDN/>
              <w:adjustRightInd/>
              <w:textAlignment w:val="auto"/>
            </w:pPr>
            <w:r>
              <w:t>P1 and P2 from R2-2507305 are not pursued</w:t>
            </w:r>
          </w:p>
          <w:p w14:paraId="079FCFB5" w14:textId="77777777" w:rsidR="000D5E1A" w:rsidRPr="00AC45B9" w:rsidRDefault="000D5E1A" w:rsidP="000D5E1A">
            <w:pPr>
              <w:pStyle w:val="Doc-text2"/>
              <w:numPr>
                <w:ilvl w:val="0"/>
                <w:numId w:val="384"/>
              </w:numPr>
              <w:overflowPunct/>
              <w:autoSpaceDE/>
              <w:autoSpaceDN/>
              <w:adjustRightInd/>
              <w:textAlignment w:val="auto"/>
            </w:pPr>
            <w:r>
              <w:t>P2 and P3 from R2-2507632 are not pursued</w:t>
            </w:r>
          </w:p>
        </w:tc>
      </w:tr>
    </w:tbl>
    <w:p w14:paraId="49FE04AF" w14:textId="77777777" w:rsidR="000D5E1A" w:rsidRDefault="000D5E1A" w:rsidP="000D5E1A">
      <w:pPr>
        <w:pStyle w:val="Doc-text2"/>
        <w:ind w:left="0" w:firstLine="0"/>
        <w:rPr>
          <w:b/>
        </w:rPr>
      </w:pPr>
    </w:p>
    <w:p w14:paraId="310691AE" w14:textId="77777777" w:rsidR="000D5E1A" w:rsidRPr="00190089" w:rsidRDefault="000D5E1A" w:rsidP="000D5E1A">
      <w:pPr>
        <w:pStyle w:val="Doc-text2"/>
        <w:ind w:left="0" w:firstLine="0"/>
        <w:rPr>
          <w:b/>
        </w:rPr>
      </w:pPr>
    </w:p>
    <w:p w14:paraId="640F8D76" w14:textId="77777777" w:rsidR="000D5E1A" w:rsidRDefault="000D5E1A" w:rsidP="000D5E1A">
      <w:pPr>
        <w:pStyle w:val="Doc-title"/>
      </w:pPr>
      <w:hyperlink r:id="rId50" w:tooltip="D:3GPPExtractsR2-2506926 Discussion on avoiding unnecessary retransmissions.docx" w:history="1">
        <w:r w:rsidRPr="00956DB3">
          <w:rPr>
            <w:rStyle w:val="Hyperlink"/>
          </w:rPr>
          <w:t>R2-2506926</w:t>
        </w:r>
      </w:hyperlink>
      <w:r>
        <w:tab/>
        <w:t>Discussion on avoiding unnecessary retransmissions</w:t>
      </w:r>
      <w:r>
        <w:tab/>
        <w:t>Lenovo</w:t>
      </w:r>
      <w:r>
        <w:tab/>
        <w:t>discussion</w:t>
      </w:r>
      <w:r>
        <w:tab/>
        <w:t>Rel-19</w:t>
      </w:r>
    </w:p>
    <w:p w14:paraId="43B2CC1F" w14:textId="77777777" w:rsidR="000D5E1A" w:rsidRPr="002B4F1F" w:rsidRDefault="000D5E1A" w:rsidP="000D5E1A">
      <w:pPr>
        <w:pStyle w:val="Doc-title"/>
      </w:pPr>
      <w:hyperlink r:id="rId51" w:tooltip="D:3GPPExtractsR2-2506964_xr_non-delay-reporting_v2.docx" w:history="1">
        <w:r w:rsidRPr="00CA731B">
          <w:rPr>
            <w:rStyle w:val="Hyperlink"/>
          </w:rPr>
          <w:t>R2-2506964</w:t>
        </w:r>
      </w:hyperlink>
      <w:r>
        <w:tab/>
        <w:t>On the definition of non-delay-reporting PDCP SDU</w:t>
      </w:r>
      <w:r>
        <w:tab/>
        <w:t>Fujitsu</w:t>
      </w:r>
      <w:r>
        <w:tab/>
        <w:t>discussion</w:t>
      </w:r>
      <w:r>
        <w:tab/>
        <w:t>Rel-19</w:t>
      </w:r>
      <w:r>
        <w:tab/>
        <w:t>NR_XR_Ph3-Core</w:t>
      </w:r>
    </w:p>
    <w:p w14:paraId="3D4D9C73" w14:textId="77777777" w:rsidR="000D5E1A" w:rsidRDefault="000D5E1A" w:rsidP="000D5E1A">
      <w:pPr>
        <w:pStyle w:val="Doc-title"/>
      </w:pPr>
      <w:hyperlink r:id="rId52" w:tooltip="D:3GPPExtractsR2-2507019_Discussion on MAC open issues on rate control for R19 XR.doc" w:history="1">
        <w:r w:rsidRPr="00CA731B">
          <w:rPr>
            <w:rStyle w:val="Hyperlink"/>
          </w:rPr>
          <w:t>R2-2507019</w:t>
        </w:r>
      </w:hyperlink>
      <w:r>
        <w:tab/>
        <w:t>Discussion on MAC open issues on rate control for R19 XR</w:t>
      </w:r>
      <w:r>
        <w:tab/>
        <w:t>vivo</w:t>
      </w:r>
      <w:r>
        <w:tab/>
        <w:t>discussion</w:t>
      </w:r>
      <w:r>
        <w:tab/>
        <w:t>Rel-19</w:t>
      </w:r>
      <w:r>
        <w:tab/>
        <w:t>NR_XR_Ph3-Core</w:t>
      </w:r>
    </w:p>
    <w:p w14:paraId="6577C3CA" w14:textId="77777777" w:rsidR="000D5E1A" w:rsidRDefault="000D5E1A" w:rsidP="000D5E1A">
      <w:pPr>
        <w:pStyle w:val="Doc-title"/>
      </w:pPr>
      <w:hyperlink r:id="rId53" w:tooltip="D:3GPPExtractsR2-2507057 Discussion on remaining issues for MAC for R19 XR.docx" w:history="1">
        <w:r w:rsidRPr="00B84820">
          <w:rPr>
            <w:rStyle w:val="Hyperlink"/>
          </w:rPr>
          <w:t>R2-2507057</w:t>
        </w:r>
      </w:hyperlink>
      <w:r>
        <w:tab/>
        <w:t>Discussion on remaining issues for MAC for R19 XR</w:t>
      </w:r>
      <w:r>
        <w:tab/>
        <w:t>Huawei, HiSilicon</w:t>
      </w:r>
      <w:r>
        <w:tab/>
        <w:t>discussion</w:t>
      </w:r>
      <w:r>
        <w:tab/>
        <w:t>NR_XR_Ph3-Core</w:t>
      </w:r>
    </w:p>
    <w:p w14:paraId="3E9EF852" w14:textId="77777777" w:rsidR="000D5E1A" w:rsidRDefault="000D5E1A" w:rsidP="000D5E1A">
      <w:pPr>
        <w:pStyle w:val="Doc-title"/>
      </w:pPr>
      <w:hyperlink r:id="rId54" w:tooltip="D:3GPPExtractsR2-2507112 Open Issues of RLC CR for Rel-19 XR.docx" w:history="1">
        <w:r w:rsidRPr="002B4F1F">
          <w:rPr>
            <w:rStyle w:val="Hyperlink"/>
          </w:rPr>
          <w:t>R2-2507112</w:t>
        </w:r>
      </w:hyperlink>
      <w:r w:rsidRPr="002B4F1F">
        <w:tab/>
        <w:t>Open Issues of RLC CR for Rel-19 XR</w:t>
      </w:r>
      <w:r w:rsidRPr="002B4F1F">
        <w:tab/>
        <w:t>Apple</w:t>
      </w:r>
      <w:r w:rsidRPr="002B4F1F">
        <w:tab/>
        <w:t>discussion</w:t>
      </w:r>
      <w:r w:rsidRPr="002B4F1F">
        <w:tab/>
        <w:t>Rel-19</w:t>
      </w:r>
      <w:r w:rsidRPr="002B4F1F">
        <w:tab/>
        <w:t>NR_XR_Ph3-Core</w:t>
      </w:r>
    </w:p>
    <w:p w14:paraId="73A936C1" w14:textId="77777777" w:rsidR="000D5E1A" w:rsidRPr="002B4F1F" w:rsidRDefault="000D5E1A" w:rsidP="000D5E1A">
      <w:pPr>
        <w:pStyle w:val="Doc-title"/>
      </w:pPr>
      <w:hyperlink r:id="rId55" w:tooltip="D:3GPPExtractsR2-2507192 XR UP issues.docx" w:history="1">
        <w:r w:rsidRPr="003E5B4A">
          <w:rPr>
            <w:rStyle w:val="Hyperlink"/>
          </w:rPr>
          <w:t>R2-2507192</w:t>
        </w:r>
      </w:hyperlink>
      <w:r>
        <w:tab/>
        <w:t>Discussion on XR User Plane Open Issues</w:t>
      </w:r>
      <w:r>
        <w:tab/>
        <w:t>Sharp</w:t>
      </w:r>
      <w:r>
        <w:tab/>
        <w:t>discussion</w:t>
      </w:r>
      <w:r>
        <w:tab/>
        <w:t>Rel-19</w:t>
      </w:r>
      <w:r>
        <w:tab/>
        <w:t>NR_XR_Ph3-Core</w:t>
      </w:r>
    </w:p>
    <w:p w14:paraId="3DA68991" w14:textId="77777777" w:rsidR="000D5E1A" w:rsidRDefault="000D5E1A" w:rsidP="000D5E1A">
      <w:pPr>
        <w:pStyle w:val="Doc-title"/>
      </w:pPr>
      <w:hyperlink r:id="rId56" w:tooltip="D:3GPPExtractsR2-2507299_xrRlcEnh.docx" w:history="1">
        <w:r w:rsidRPr="003006BB">
          <w:rPr>
            <w:rStyle w:val="Hyperlink"/>
          </w:rPr>
          <w:t>R2-2507299</w:t>
        </w:r>
      </w:hyperlink>
      <w:r>
        <w:tab/>
        <w:t>XR RLC Issues</w:t>
      </w:r>
      <w:r>
        <w:tab/>
        <w:t>ZTE Corporation, Sanechips</w:t>
      </w:r>
      <w:r>
        <w:tab/>
        <w:t>discussion</w:t>
      </w:r>
    </w:p>
    <w:p w14:paraId="38F85877" w14:textId="77777777" w:rsidR="000D5E1A" w:rsidRDefault="000D5E1A" w:rsidP="000D5E1A">
      <w:pPr>
        <w:pStyle w:val="Doc-title"/>
      </w:pPr>
      <w:hyperlink r:id="rId57" w:tooltip="D:3GPPExtractsR2-2507301_xrSchedulingEnh.docx" w:history="1">
        <w:r w:rsidRPr="001E7A64">
          <w:rPr>
            <w:rStyle w:val="Hyperlink"/>
          </w:rPr>
          <w:t>R2-2507301</w:t>
        </w:r>
      </w:hyperlink>
      <w:r>
        <w:tab/>
        <w:t>XR Scheduling enhancement open issues</w:t>
      </w:r>
      <w:r>
        <w:tab/>
        <w:t>ZTE Corporation, Sanechips</w:t>
      </w:r>
      <w:r>
        <w:tab/>
        <w:t>discussion</w:t>
      </w:r>
    </w:p>
    <w:p w14:paraId="2A66B070" w14:textId="77777777" w:rsidR="000D5E1A" w:rsidRDefault="000D5E1A" w:rsidP="000D5E1A">
      <w:pPr>
        <w:pStyle w:val="Doc-title"/>
      </w:pPr>
      <w:hyperlink r:id="rId58" w:tooltip="D:3GPPExtractsR2-2507309 (R19 NR XR AI873).docx" w:history="1">
        <w:r w:rsidRPr="00976488">
          <w:rPr>
            <w:rStyle w:val="Hyperlink"/>
          </w:rPr>
          <w:t>R2-2507309</w:t>
        </w:r>
      </w:hyperlink>
      <w:r>
        <w:tab/>
        <w:t>Remaining MAC open issues</w:t>
      </w:r>
      <w:r>
        <w:tab/>
        <w:t>InterDigital</w:t>
      </w:r>
      <w:r>
        <w:tab/>
        <w:t>discussion</w:t>
      </w:r>
      <w:r>
        <w:tab/>
        <w:t>Rel-19</w:t>
      </w:r>
      <w:r>
        <w:tab/>
        <w:t>NR_XR_Ph3-Core</w:t>
      </w:r>
    </w:p>
    <w:p w14:paraId="408B7F0C" w14:textId="77777777" w:rsidR="000D5E1A" w:rsidRDefault="000D5E1A" w:rsidP="000D5E1A">
      <w:pPr>
        <w:pStyle w:val="Doc-title"/>
      </w:pPr>
      <w:hyperlink r:id="rId59" w:tooltip="D:3GPPExtractsR2-2507311 (R19 NR XR AI873).docx" w:history="1">
        <w:r w:rsidRPr="00A62097">
          <w:rPr>
            <w:rStyle w:val="Hyperlink"/>
          </w:rPr>
          <w:t>R2-2507311</w:t>
        </w:r>
      </w:hyperlink>
      <w:r>
        <w:tab/>
        <w:t>Remaining RLC open issue on timely re-transmissions</w:t>
      </w:r>
      <w:r>
        <w:tab/>
        <w:t>InterDigital</w:t>
      </w:r>
      <w:r>
        <w:tab/>
        <w:t>discussion</w:t>
      </w:r>
      <w:r>
        <w:tab/>
        <w:t>Rel-19</w:t>
      </w:r>
      <w:r>
        <w:tab/>
        <w:t>NR_XR_Ph3-Core</w:t>
      </w:r>
    </w:p>
    <w:p w14:paraId="4295B857" w14:textId="77777777" w:rsidR="000D5E1A" w:rsidRDefault="000D5E1A" w:rsidP="000D5E1A">
      <w:pPr>
        <w:pStyle w:val="Doc-title"/>
      </w:pPr>
      <w:hyperlink r:id="rId60" w:tooltip="D:3GPPExtractsR2-2507342 - Discussion on PDCP open issues.docx" w:history="1">
        <w:r w:rsidRPr="00753271">
          <w:rPr>
            <w:rStyle w:val="Hyperlink"/>
          </w:rPr>
          <w:t>R2-2507342</w:t>
        </w:r>
      </w:hyperlink>
      <w:r>
        <w:tab/>
        <w:t>Discussion on PDCP open issues</w:t>
      </w:r>
      <w:r>
        <w:tab/>
        <w:t>OPPO</w:t>
      </w:r>
      <w:r>
        <w:tab/>
        <w:t>discussion</w:t>
      </w:r>
      <w:r>
        <w:tab/>
        <w:t>Rel-19</w:t>
      </w:r>
      <w:r>
        <w:tab/>
        <w:t>NR_XR_Ph3-Core</w:t>
      </w:r>
    </w:p>
    <w:p w14:paraId="04CDB84D" w14:textId="77777777" w:rsidR="000D5E1A" w:rsidRDefault="000D5E1A" w:rsidP="000D5E1A">
      <w:pPr>
        <w:pStyle w:val="Doc-title"/>
      </w:pPr>
      <w:hyperlink r:id="rId61" w:tooltip="D:3GPPExtractsR2-2507343 - Discussion on RLC open issues.docx" w:history="1">
        <w:r w:rsidRPr="005F52DE">
          <w:rPr>
            <w:rStyle w:val="Hyperlink"/>
          </w:rPr>
          <w:t>R2-2507343</w:t>
        </w:r>
      </w:hyperlink>
      <w:r>
        <w:tab/>
        <w:t>Discussion on RLC open issues</w:t>
      </w:r>
      <w:r>
        <w:tab/>
        <w:t>OPPO</w:t>
      </w:r>
      <w:r>
        <w:tab/>
        <w:t>discussion</w:t>
      </w:r>
      <w:r>
        <w:tab/>
        <w:t>Rel-19</w:t>
      </w:r>
      <w:r>
        <w:tab/>
        <w:t>NR_XR_Ph3-Core</w:t>
      </w:r>
    </w:p>
    <w:p w14:paraId="63241B84" w14:textId="77777777" w:rsidR="000D5E1A" w:rsidRDefault="000D5E1A" w:rsidP="000D5E1A">
      <w:pPr>
        <w:pStyle w:val="Doc-title"/>
      </w:pPr>
      <w:hyperlink r:id="rId62" w:tooltip="D:3GPPExtractsR2-2507472.docx" w:history="1">
        <w:r w:rsidRPr="00420E56">
          <w:rPr>
            <w:rStyle w:val="Hyperlink"/>
          </w:rPr>
          <w:t>R2-2507472</w:t>
        </w:r>
      </w:hyperlink>
      <w:r>
        <w:tab/>
        <w:t>H001, N001</w:t>
      </w:r>
      <w:r>
        <w:tab/>
        <w:t>Ericsson</w:t>
      </w:r>
      <w:r>
        <w:tab/>
        <w:t>discussion</w:t>
      </w:r>
      <w:r>
        <w:tab/>
        <w:t>Rel-19</w:t>
      </w:r>
    </w:p>
    <w:p w14:paraId="7B4083F8" w14:textId="77777777" w:rsidR="000D5E1A" w:rsidRDefault="000D5E1A" w:rsidP="000D5E1A">
      <w:pPr>
        <w:pStyle w:val="Doc-title"/>
      </w:pPr>
      <w:hyperlink r:id="rId63" w:tooltip="D:3GPPExtractsR2-2507516.docx" w:history="1">
        <w:r w:rsidRPr="006601B6">
          <w:rPr>
            <w:rStyle w:val="Hyperlink"/>
          </w:rPr>
          <w:t>R2-2507516</w:t>
        </w:r>
      </w:hyperlink>
      <w:r>
        <w:tab/>
        <w:t>Discussion on open issues of XR RLC AM enhancements</w:t>
      </w:r>
      <w:r>
        <w:tab/>
        <w:t>Xiaomi</w:t>
      </w:r>
      <w:r>
        <w:tab/>
        <w:t>discussion</w:t>
      </w:r>
      <w:r>
        <w:tab/>
        <w:t>Rel-19</w:t>
      </w:r>
      <w:r>
        <w:tab/>
        <w:t>NR_XR_Ph3-Core</w:t>
      </w:r>
    </w:p>
    <w:p w14:paraId="7513CC4F" w14:textId="77777777" w:rsidR="000D5E1A" w:rsidRDefault="000D5E1A" w:rsidP="000D5E1A">
      <w:pPr>
        <w:pStyle w:val="Doc-title"/>
        <w:ind w:left="0" w:firstLine="0"/>
      </w:pPr>
    </w:p>
    <w:p w14:paraId="1391DF6C" w14:textId="77777777" w:rsidR="000D5E1A" w:rsidRDefault="000D5E1A" w:rsidP="000D5E1A">
      <w:pPr>
        <w:pStyle w:val="Doc-title"/>
      </w:pPr>
      <w:r>
        <w:t>Withdrawn</w:t>
      </w:r>
    </w:p>
    <w:p w14:paraId="5E34FB4A" w14:textId="77777777" w:rsidR="000D5E1A" w:rsidRDefault="000D5E1A" w:rsidP="000D5E1A">
      <w:pPr>
        <w:pStyle w:val="Doc-title"/>
      </w:pPr>
      <w:hyperlink r:id="rId64" w:tooltip="D:3GPPExtractsR2-2506931 Discussion on remaining issues for RLC.docx" w:history="1">
        <w:r w:rsidRPr="00243B35">
          <w:rPr>
            <w:rStyle w:val="Hyperlink"/>
          </w:rPr>
          <w:t>R2-2506931</w:t>
        </w:r>
      </w:hyperlink>
      <w:r>
        <w:tab/>
        <w:t>Discussion on remaining issues for RLC</w:t>
      </w:r>
      <w:r>
        <w:tab/>
        <w:t>Huawei, HiSilicon</w:t>
      </w:r>
      <w:r>
        <w:tab/>
        <w:t>discussion</w:t>
      </w:r>
      <w:r>
        <w:tab/>
        <w:t>Rel-19</w:t>
      </w:r>
      <w:r>
        <w:tab/>
        <w:t>NR_XR_Ph3-Core</w:t>
      </w:r>
      <w:r>
        <w:tab/>
        <w:t>Withdrawn</w:t>
      </w:r>
    </w:p>
    <w:p w14:paraId="3963BB98" w14:textId="77777777" w:rsidR="00E8060B" w:rsidRPr="004C5F38" w:rsidRDefault="00E8060B" w:rsidP="00E8060B">
      <w:pPr>
        <w:pStyle w:val="Doc-text2"/>
        <w:ind w:left="0" w:firstLine="0"/>
      </w:pPr>
    </w:p>
    <w:p w14:paraId="42209873" w14:textId="77777777" w:rsidR="00E8060B" w:rsidRDefault="00E8060B" w:rsidP="00E8060B">
      <w:pPr>
        <w:pStyle w:val="Heading3"/>
      </w:pPr>
      <w:bookmarkStart w:id="327" w:name="_Toc213182935"/>
      <w:r w:rsidRPr="00DB2F94">
        <w:t>8.7.4</w:t>
      </w:r>
      <w:r w:rsidRPr="00DB2F94">
        <w:tab/>
      </w:r>
      <w:r>
        <w:t>Other corrections</w:t>
      </w:r>
      <w:bookmarkEnd w:id="327"/>
    </w:p>
    <w:p w14:paraId="778552A2" w14:textId="77777777" w:rsidR="00E8060B" w:rsidRPr="004133D2" w:rsidRDefault="00E8060B" w:rsidP="00E8060B">
      <w:pPr>
        <w:pStyle w:val="Comments"/>
        <w:rPr>
          <w:lang w:val="en-US"/>
        </w:rPr>
      </w:pPr>
      <w:r>
        <w:rPr>
          <w:lang w:val="en-US"/>
        </w:rPr>
        <w:t>Including corrections to stage-2, UE capabilities etc.</w:t>
      </w:r>
      <w:r w:rsidDel="002D252F">
        <w:rPr>
          <w:lang w:val="en-US"/>
        </w:rPr>
        <w:t xml:space="preserve"> </w:t>
      </w:r>
    </w:p>
    <w:p w14:paraId="50C00F68" w14:textId="77777777" w:rsidR="00E8060B" w:rsidRPr="000938EA" w:rsidRDefault="00E8060B" w:rsidP="00E8060B">
      <w:pPr>
        <w:pStyle w:val="Comments"/>
        <w:rPr>
          <w:lang w:val="en-US"/>
        </w:rPr>
      </w:pPr>
    </w:p>
    <w:p w14:paraId="731BDAAD" w14:textId="063BC054" w:rsidR="00E8060B" w:rsidRDefault="00E8060B" w:rsidP="00E8060B">
      <w:pPr>
        <w:pStyle w:val="Doc-title"/>
      </w:pPr>
      <w:r w:rsidRPr="00285DFB">
        <w:t>R2-2506842</w:t>
      </w:r>
      <w:r>
        <w:tab/>
        <w:t>Discussion on UE Capabilities for XR</w:t>
      </w:r>
      <w:r>
        <w:tab/>
        <w:t>CATT</w:t>
      </w:r>
      <w:r>
        <w:tab/>
        <w:t>discussion</w:t>
      </w:r>
      <w:r>
        <w:tab/>
        <w:t>Rel-19</w:t>
      </w:r>
      <w:r>
        <w:tab/>
        <w:t>NR_XR_Ph3-Core</w:t>
      </w:r>
    </w:p>
    <w:p w14:paraId="0EA10D25" w14:textId="77777777" w:rsidR="00E8060B" w:rsidRDefault="00E8060B" w:rsidP="00E8060B">
      <w:pPr>
        <w:pStyle w:val="Doc-text2"/>
      </w:pPr>
      <w:r w:rsidRPr="00CD5B5F">
        <w:t>Proposal 1: Use reporting threshold(s) instead of multiple reporting thresholds to describe UE capability delayStatusReportNonDelayReportingData and multipleEntryDelayStatusReport.</w:t>
      </w:r>
    </w:p>
    <w:p w14:paraId="5382064D" w14:textId="77777777" w:rsidR="00E8060B" w:rsidRDefault="00E8060B" w:rsidP="00E8060B">
      <w:pPr>
        <w:pStyle w:val="Doc-text2"/>
        <w:ind w:left="0" w:firstLine="0"/>
      </w:pPr>
    </w:p>
    <w:p w14:paraId="3E38AB36" w14:textId="77777777" w:rsidR="00E8060B" w:rsidRDefault="00E8060B" w:rsidP="00E8060B">
      <w:pPr>
        <w:pStyle w:val="Doc-text2"/>
        <w:ind w:left="0" w:firstLine="0"/>
      </w:pPr>
      <w:r>
        <w:t>DISCUSSION:</w:t>
      </w:r>
    </w:p>
    <w:p w14:paraId="1F0D1E65" w14:textId="77777777" w:rsidR="00E8060B" w:rsidRDefault="00E8060B" w:rsidP="00E8060B">
      <w:pPr>
        <w:pStyle w:val="Doc-text2"/>
        <w:numPr>
          <w:ilvl w:val="0"/>
          <w:numId w:val="380"/>
        </w:numPr>
        <w:overflowPunct/>
        <w:autoSpaceDE/>
        <w:autoSpaceDN/>
        <w:adjustRightInd/>
        <w:textAlignment w:val="auto"/>
      </w:pPr>
      <w:r>
        <w:t>Xiaomi thinks current text is OK, but we could also change to say “using multiple entry DSR MAC CE”.</w:t>
      </w:r>
    </w:p>
    <w:p w14:paraId="5553D21F" w14:textId="77777777" w:rsidR="00E8060B" w:rsidRDefault="00E8060B" w:rsidP="00E8060B">
      <w:pPr>
        <w:pStyle w:val="Doc-text2"/>
        <w:numPr>
          <w:ilvl w:val="0"/>
          <w:numId w:val="380"/>
        </w:numPr>
        <w:overflowPunct/>
        <w:autoSpaceDE/>
        <w:autoSpaceDN/>
        <w:adjustRightInd/>
        <w:textAlignment w:val="auto"/>
      </w:pPr>
      <w:r>
        <w:t>Vivo thinks procedure was already updated according to the same way as in CATT’s TP, so they support it.</w:t>
      </w:r>
    </w:p>
    <w:p w14:paraId="0BB0C967" w14:textId="77777777" w:rsidR="00E8060B" w:rsidRDefault="00E8060B" w:rsidP="00E8060B">
      <w:pPr>
        <w:pStyle w:val="Doc-text2"/>
        <w:numPr>
          <w:ilvl w:val="0"/>
          <w:numId w:val="380"/>
        </w:numPr>
        <w:overflowPunct/>
        <w:autoSpaceDE/>
        <w:autoSpaceDN/>
        <w:adjustRightInd/>
        <w:textAlignment w:val="auto"/>
      </w:pPr>
      <w:r>
        <w:t>LGE agrees the change is needed, prefer CATT’s text.</w:t>
      </w:r>
    </w:p>
    <w:p w14:paraId="182B3B9A" w14:textId="77777777" w:rsidR="00E8060B" w:rsidRDefault="00E8060B" w:rsidP="00E8060B">
      <w:pPr>
        <w:pStyle w:val="Doc-text2"/>
        <w:numPr>
          <w:ilvl w:val="0"/>
          <w:numId w:val="380"/>
        </w:numPr>
        <w:overflowPunct/>
        <w:autoSpaceDE/>
        <w:autoSpaceDN/>
        <w:adjustRightInd/>
        <w:textAlignment w:val="auto"/>
      </w:pPr>
      <w:r>
        <w:t>Nokia supports Xiaomi’s proposal.</w:t>
      </w:r>
    </w:p>
    <w:p w14:paraId="4D9A4BDA" w14:textId="77777777" w:rsidR="00E8060B" w:rsidRDefault="00E8060B" w:rsidP="00E8060B">
      <w:pPr>
        <w:pStyle w:val="Doc-text2"/>
        <w:numPr>
          <w:ilvl w:val="0"/>
          <w:numId w:val="380"/>
        </w:numPr>
        <w:overflowPunct/>
        <w:autoSpaceDE/>
        <w:autoSpaceDN/>
        <w:adjustRightInd/>
        <w:textAlignment w:val="auto"/>
      </w:pPr>
      <w:r>
        <w:t>OPPO prefers CATT’s TP.</w:t>
      </w:r>
    </w:p>
    <w:p w14:paraId="335CB9EC" w14:textId="77777777" w:rsidR="00E8060B" w:rsidRDefault="00E8060B" w:rsidP="00E8060B">
      <w:pPr>
        <w:pStyle w:val="Doc-text2"/>
        <w:ind w:left="928" w:firstLine="0"/>
      </w:pPr>
    </w:p>
    <w:p w14:paraId="07555067" w14:textId="77777777" w:rsidR="00E8060B" w:rsidRDefault="00E8060B" w:rsidP="00E8060B">
      <w:pPr>
        <w:pStyle w:val="Agreement"/>
        <w:tabs>
          <w:tab w:val="clear" w:pos="9990"/>
        </w:tabs>
        <w:overflowPunct/>
        <w:autoSpaceDE/>
        <w:autoSpaceDN/>
        <w:adjustRightInd/>
        <w:ind w:left="1619" w:hanging="360"/>
        <w:textAlignment w:val="auto"/>
      </w:pPr>
      <w:r w:rsidRPr="00CD5B5F">
        <w:t xml:space="preserve">Use </w:t>
      </w:r>
      <w:r>
        <w:t>“</w:t>
      </w:r>
      <w:r w:rsidRPr="00CD5B5F">
        <w:t>reporting threshold(s)</w:t>
      </w:r>
      <w:r>
        <w:t>”</w:t>
      </w:r>
      <w:r w:rsidRPr="00CD5B5F">
        <w:t xml:space="preserve"> instead of </w:t>
      </w:r>
      <w:r>
        <w:t>“</w:t>
      </w:r>
      <w:r w:rsidRPr="00CD5B5F">
        <w:t>multiple reporting thresholds</w:t>
      </w:r>
      <w:r>
        <w:t>”</w:t>
      </w:r>
      <w:r w:rsidRPr="00CD5B5F">
        <w:t xml:space="preserve"> to describe UE capability delayStatusReportNonDelayReportingData and multipleEntryDelayStatusReport.</w:t>
      </w:r>
    </w:p>
    <w:p w14:paraId="0679E03E" w14:textId="77777777" w:rsidR="00F733E5" w:rsidRDefault="00F733E5" w:rsidP="00F733E5">
      <w:pPr>
        <w:pStyle w:val="Doc-title"/>
      </w:pPr>
    </w:p>
    <w:p w14:paraId="0C9C5B15" w14:textId="77777777" w:rsidR="00F733E5" w:rsidRPr="00DB2F94" w:rsidRDefault="00F733E5" w:rsidP="00F733E5">
      <w:pPr>
        <w:pStyle w:val="Heading2"/>
      </w:pPr>
      <w:bookmarkStart w:id="328" w:name="_Toc213182936"/>
      <w:r w:rsidRPr="00DB2F94">
        <w:t>8.8</w:t>
      </w:r>
      <w:r w:rsidRPr="00DB2F94">
        <w:tab/>
        <w:t>NTN for NR Ph3</w:t>
      </w:r>
      <w:bookmarkEnd w:id="328"/>
    </w:p>
    <w:p w14:paraId="655EDCB7" w14:textId="39414E34" w:rsidR="00F733E5" w:rsidRPr="00DB2F94" w:rsidRDefault="00F733E5" w:rsidP="00F733E5">
      <w:pPr>
        <w:pStyle w:val="Comments"/>
      </w:pPr>
      <w:r w:rsidRPr="00DB2F94">
        <w:t>(</w:t>
      </w:r>
      <w:r w:rsidRPr="00DB2F94">
        <w:rPr>
          <w:rFonts w:eastAsia="Malgun Gothic" w:cs="Arial"/>
          <w:lang w:val="en-US" w:eastAsia="en-US"/>
        </w:rPr>
        <w:t>NR_NTN_Ph3-Core</w:t>
      </w:r>
      <w:r w:rsidRPr="00DB2F94">
        <w:t>; leading WG: RAN2; REL-19; WID</w:t>
      </w:r>
      <w:r w:rsidRPr="0076789E">
        <w:rPr>
          <w:rFonts w:cs="Arial"/>
          <w:szCs w:val="18"/>
        </w:rPr>
        <w:t>:</w:t>
      </w:r>
      <w:r w:rsidRPr="001E5D6C">
        <w:rPr>
          <w:rFonts w:cs="Arial"/>
          <w:color w:val="0000FF"/>
          <w:szCs w:val="18"/>
        </w:rPr>
        <w:t xml:space="preserve"> </w:t>
      </w:r>
      <w:r w:rsidRPr="009C4513">
        <w:t>RP-251954</w:t>
      </w:r>
      <w:r>
        <w:t xml:space="preserve"> </w:t>
      </w:r>
      <w:r w:rsidRPr="00DB2F94">
        <w:rPr>
          <w:rStyle w:val="Hyperlink"/>
        </w:rPr>
        <w:t>)</w:t>
      </w:r>
    </w:p>
    <w:p w14:paraId="03463924" w14:textId="108C6BDB" w:rsidR="00F733E5" w:rsidRPr="00DB2F94" w:rsidRDefault="00F733E5" w:rsidP="00F733E5">
      <w:pPr>
        <w:pStyle w:val="Comments"/>
      </w:pPr>
      <w:r w:rsidRPr="00DB2F94">
        <w:rPr>
          <w:rStyle w:val="ui-provider"/>
        </w:rPr>
        <w:t>LTE_TN_NR_NTN_mob</w:t>
      </w:r>
      <w:r w:rsidRPr="00DB2F94">
        <w:t>, leading WG: RAN2, Rel-19 WID:</w:t>
      </w:r>
      <w:r>
        <w:t xml:space="preserve"> </w:t>
      </w:r>
      <w:r w:rsidRPr="009C4513">
        <w:t>RP-251974</w:t>
      </w:r>
      <w:r>
        <w:t xml:space="preserve"> </w:t>
      </w:r>
      <w:r w:rsidRPr="00DB2F94">
        <w:t>)</w:t>
      </w:r>
    </w:p>
    <w:p w14:paraId="380AD9B1" w14:textId="77777777" w:rsidR="00F733E5" w:rsidRPr="00DB2F94" w:rsidRDefault="00F733E5" w:rsidP="00F733E5">
      <w:pPr>
        <w:pStyle w:val="Comments"/>
      </w:pPr>
      <w:r w:rsidRPr="00DB2F94">
        <w:t xml:space="preserve">Time budget: </w:t>
      </w:r>
      <w:r>
        <w:t>0</w:t>
      </w:r>
      <w:r w:rsidRPr="00DB2F94">
        <w:t xml:space="preserve"> TU</w:t>
      </w:r>
    </w:p>
    <w:p w14:paraId="134E3D50" w14:textId="77777777" w:rsidR="00F733E5" w:rsidRPr="00DB2F94" w:rsidRDefault="00F733E5" w:rsidP="00F733E5">
      <w:pPr>
        <w:pStyle w:val="Comments"/>
      </w:pPr>
      <w:r w:rsidRPr="00DB2F94">
        <w:t xml:space="preserve">Tdoc Limitation: </w:t>
      </w:r>
      <w:r>
        <w:t>3</w:t>
      </w:r>
      <w:r w:rsidRPr="00DB2F94">
        <w:t xml:space="preserve"> tdocs </w:t>
      </w:r>
    </w:p>
    <w:p w14:paraId="3D30202C" w14:textId="77777777" w:rsidR="006B0259" w:rsidRPr="00DB2F94" w:rsidRDefault="006B0259" w:rsidP="006B0259">
      <w:pPr>
        <w:pStyle w:val="Heading3"/>
      </w:pPr>
      <w:bookmarkStart w:id="329" w:name="_Toc213182937"/>
      <w:r w:rsidRPr="00DB2F94">
        <w:t>8.8.1</w:t>
      </w:r>
      <w:r w:rsidRPr="00DB2F94">
        <w:tab/>
        <w:t>Organizational</w:t>
      </w:r>
      <w:bookmarkEnd w:id="329"/>
    </w:p>
    <w:p w14:paraId="7A4F08FB" w14:textId="77777777" w:rsidR="006B0259" w:rsidRPr="00DB2F94" w:rsidRDefault="006B0259" w:rsidP="006B0259">
      <w:pPr>
        <w:pStyle w:val="Comments"/>
        <w:rPr>
          <w:lang w:val="en-US"/>
        </w:rPr>
      </w:pPr>
      <w:r w:rsidRPr="00DB2F94">
        <w:rPr>
          <w:lang w:val="en-US"/>
        </w:rPr>
        <w:t xml:space="preserve">LS, Rapporteur input, including </w:t>
      </w:r>
      <w:r>
        <w:rPr>
          <w:lang w:val="fr-FR"/>
        </w:rPr>
        <w:t xml:space="preserve">open issues lists, </w:t>
      </w:r>
      <w:r w:rsidRPr="00DB2F94">
        <w:rPr>
          <w:lang w:val="en-US"/>
        </w:rPr>
        <w:t xml:space="preserve">etc. </w:t>
      </w:r>
    </w:p>
    <w:p w14:paraId="45186C96" w14:textId="77777777" w:rsidR="006B0259" w:rsidRDefault="006B0259" w:rsidP="006B0259">
      <w:pPr>
        <w:pStyle w:val="Comments"/>
      </w:pPr>
      <w:r w:rsidRPr="00DB2F94">
        <w:t>Rapporteur inputs do not count towards the tdoc limitation.</w:t>
      </w:r>
    </w:p>
    <w:p w14:paraId="550A8371" w14:textId="77777777" w:rsidR="006B0259" w:rsidRDefault="006B0259" w:rsidP="006B0259">
      <w:pPr>
        <w:pStyle w:val="Comments"/>
        <w:rPr>
          <w:lang w:val="en-US"/>
        </w:rPr>
      </w:pPr>
      <w:r>
        <w:rPr>
          <w:lang w:val="en-US"/>
        </w:rPr>
        <w:t>Including the lists of open issues</w:t>
      </w:r>
      <w:r w:rsidRPr="0053405D">
        <w:rPr>
          <w:u w:val="single"/>
          <w:lang w:val="en-US"/>
        </w:rPr>
        <w:t>, if any,</w:t>
      </w:r>
      <w:r>
        <w:rPr>
          <w:lang w:val="en-US"/>
        </w:rPr>
        <w:t xml:space="preserve"> raised in the following email discussions:</w:t>
      </w:r>
    </w:p>
    <w:p w14:paraId="0F6174CC" w14:textId="77777777" w:rsidR="006B0259" w:rsidRDefault="006B0259" w:rsidP="006B0259">
      <w:pPr>
        <w:pStyle w:val="Comments"/>
      </w:pPr>
      <w:r>
        <w:t>[Post131][301][R19 NR NTN] Stage2 CR (Thales)</w:t>
      </w:r>
    </w:p>
    <w:p w14:paraId="28CA7B6B" w14:textId="77777777" w:rsidR="006B0259" w:rsidRDefault="006B0259" w:rsidP="006B0259">
      <w:pPr>
        <w:pStyle w:val="Comments"/>
      </w:pPr>
      <w:r>
        <w:t>[Post131][303][R19 NR NTN] 38.304 CR (ZTE)</w:t>
      </w:r>
    </w:p>
    <w:p w14:paraId="7AED9262" w14:textId="77777777" w:rsidR="006B0259" w:rsidRDefault="006B0259" w:rsidP="006B0259">
      <w:pPr>
        <w:pStyle w:val="Comments"/>
      </w:pPr>
      <w:r>
        <w:t>[Post131][304][R19 NR NTN] capability CR (Apple)</w:t>
      </w:r>
    </w:p>
    <w:p w14:paraId="0715A3A1" w14:textId="77777777" w:rsidR="006B0259" w:rsidRDefault="006B0259" w:rsidP="006B0259">
      <w:pPr>
        <w:pStyle w:val="Comments"/>
      </w:pPr>
      <w:r>
        <w:t>[Post131][315][R19 NR NTN] MAC CR (Interdigital)</w:t>
      </w:r>
    </w:p>
    <w:p w14:paraId="64330BDC" w14:textId="77777777" w:rsidR="006B0259" w:rsidRDefault="006B0259" w:rsidP="006B0259">
      <w:pPr>
        <w:pStyle w:val="Comments"/>
      </w:pPr>
      <w:r>
        <w:t>[Post131][316][LTE NR NTN mob] Stage2 CR (Samsung)</w:t>
      </w:r>
    </w:p>
    <w:p w14:paraId="155AF5DA" w14:textId="77777777" w:rsidR="006B0259" w:rsidRDefault="006B0259" w:rsidP="006B0259">
      <w:pPr>
        <w:pStyle w:val="Comments"/>
      </w:pPr>
      <w:r>
        <w:t>[Post131][318][LTE NR NTN mob] capability CR (vivo)</w:t>
      </w:r>
    </w:p>
    <w:p w14:paraId="5D967A7E" w14:textId="77777777" w:rsidR="006B0259" w:rsidRDefault="006B0259" w:rsidP="006B0259">
      <w:pPr>
        <w:pStyle w:val="Comments"/>
      </w:pPr>
    </w:p>
    <w:p w14:paraId="70E62CDB" w14:textId="77777777" w:rsidR="006B0259" w:rsidRDefault="006B0259" w:rsidP="006B0259">
      <w:pPr>
        <w:pStyle w:val="Comments"/>
        <w:numPr>
          <w:ilvl w:val="0"/>
          <w:numId w:val="364"/>
        </w:numPr>
        <w:overflowPunct/>
        <w:autoSpaceDE/>
        <w:autoSpaceDN/>
        <w:adjustRightInd/>
        <w:textAlignment w:val="auto"/>
      </w:pPr>
      <w:r>
        <w:t>Stage 2 open issues</w:t>
      </w:r>
    </w:p>
    <w:p w14:paraId="4953BBC7" w14:textId="443E4E41" w:rsidR="006B0259" w:rsidRDefault="006B0259" w:rsidP="006B0259">
      <w:pPr>
        <w:pStyle w:val="Doc-title"/>
      </w:pPr>
      <w:r w:rsidRPr="009C4513">
        <w:t>R2-2507648</w:t>
      </w:r>
      <w:r>
        <w:tab/>
        <w:t>Report of [Post131][301][R19 NR NTN] Open issues for Stage2 (Thales)</w:t>
      </w:r>
      <w:r>
        <w:tab/>
        <w:t>THALES</w:t>
      </w:r>
      <w:r>
        <w:tab/>
        <w:t>discussion</w:t>
      </w:r>
      <w:r>
        <w:tab/>
        <w:t>Rel-19</w:t>
      </w:r>
      <w:r>
        <w:tab/>
        <w:t>NR_NTN_Ph3-Core</w:t>
      </w:r>
    </w:p>
    <w:p w14:paraId="2C57A2A0" w14:textId="77777777" w:rsidR="006B0259" w:rsidRDefault="006B0259" w:rsidP="006B0259">
      <w:pPr>
        <w:pStyle w:val="Comments"/>
      </w:pPr>
      <w:r>
        <w:t>Proposal 1</w:t>
      </w:r>
      <w:r>
        <w:tab/>
        <w:t>Endorse R2-2507649 to capture in the stage 2 specification the following:</w:t>
      </w:r>
    </w:p>
    <w:p w14:paraId="3906AC17" w14:textId="77777777" w:rsidR="006B0259" w:rsidRDefault="006B0259" w:rsidP="006B0259">
      <w:pPr>
        <w:pStyle w:val="Comments"/>
      </w:pPr>
      <w:r>
        <w:tab/>
      </w:r>
      <w:r>
        <w:tab/>
      </w:r>
      <w:r>
        <w:tab/>
        <w:t>- The PDCCH repetition and SIB1 repetition are also supported for TN in section 19</w:t>
      </w:r>
    </w:p>
    <w:p w14:paraId="5004D1A3" w14:textId="77777777" w:rsidR="006B0259" w:rsidRDefault="006B0259" w:rsidP="006B0259">
      <w:pPr>
        <w:pStyle w:val="Comments"/>
      </w:pPr>
      <w:r>
        <w:tab/>
      </w:r>
      <w:r>
        <w:tab/>
      </w:r>
      <w:r>
        <w:tab/>
        <w:t>- The deprioritization of the frequency of a service the UE is interested in when the UE is outside ISA</w:t>
      </w:r>
    </w:p>
    <w:p w14:paraId="63EB278A" w14:textId="77777777" w:rsidR="006B0259" w:rsidRDefault="006B0259" w:rsidP="006B0259">
      <w:pPr>
        <w:pStyle w:val="Comments"/>
      </w:pPr>
      <w:r>
        <w:tab/>
      </w:r>
      <w:r>
        <w:tab/>
      </w:r>
      <w:r>
        <w:tab/>
        <w:t>- The related enhancements for measurements in Downlink Coverage enhancements</w:t>
      </w:r>
    </w:p>
    <w:p w14:paraId="4F58C45B" w14:textId="77777777" w:rsidR="006B0259" w:rsidRDefault="006B0259" w:rsidP="006B0259">
      <w:pPr>
        <w:pStyle w:val="Doc-text2"/>
      </w:pPr>
      <w:r>
        <w:t>-</w:t>
      </w:r>
      <w:r>
        <w:tab/>
        <w:t>ZTE thinks the second change should be moved to the NTN specific section</w:t>
      </w:r>
    </w:p>
    <w:p w14:paraId="1B71AE21" w14:textId="77777777" w:rsidR="006B0259" w:rsidRDefault="006B0259" w:rsidP="006B0259">
      <w:pPr>
        <w:pStyle w:val="Agreement"/>
        <w:tabs>
          <w:tab w:val="clear" w:pos="9990"/>
          <w:tab w:val="left" w:pos="1619"/>
        </w:tabs>
        <w:overflowPunct/>
        <w:autoSpaceDE/>
        <w:autoSpaceDN/>
        <w:adjustRightInd/>
        <w:ind w:left="1619" w:hanging="360"/>
        <w:textAlignment w:val="auto"/>
      </w:pPr>
      <w:r>
        <w:t>Changes are endorsed but can continue the discussion on where to put the second one exactly</w:t>
      </w:r>
    </w:p>
    <w:p w14:paraId="7331DE02" w14:textId="77777777" w:rsidR="006B0259" w:rsidRDefault="006B0259" w:rsidP="006B0259">
      <w:pPr>
        <w:pStyle w:val="Comments"/>
      </w:pPr>
      <w:r>
        <w:t>Observation 1</w:t>
      </w:r>
      <w:r>
        <w:tab/>
        <w:t>On the applicability of OCC to RACH-less handover, two companies support this (including the proponent), two companies think it is supported by default and no specs change is needed, and two companies think it is a non-essential feature and that further RAN1 and RAN4 inputs are needed</w:t>
      </w:r>
    </w:p>
    <w:p w14:paraId="5B1EF181" w14:textId="77777777" w:rsidR="006B0259" w:rsidRDefault="006B0259" w:rsidP="006B0259">
      <w:pPr>
        <w:pStyle w:val="Comments"/>
      </w:pPr>
      <w:r>
        <w:t>Proposal 2a</w:t>
      </w:r>
      <w:r>
        <w:tab/>
        <w:t>RAN2 to confirm if OCC is applicable for RACH-less handovers by suitable network implementation.</w:t>
      </w:r>
    </w:p>
    <w:p w14:paraId="4D23C897" w14:textId="77777777" w:rsidR="006B0259" w:rsidRDefault="006B0259" w:rsidP="006B0259">
      <w:pPr>
        <w:pStyle w:val="Comments"/>
      </w:pPr>
      <w:r>
        <w:t>Proposal 2b</w:t>
      </w:r>
      <w:r>
        <w:tab/>
        <w:t>RAN2 to discuss if an LS to RAN1 and RAN4 is needed for confirmation (to support or not)</w:t>
      </w:r>
    </w:p>
    <w:p w14:paraId="70D323D1" w14:textId="77777777" w:rsidR="006B0259" w:rsidRDefault="006B0259" w:rsidP="006B0259">
      <w:pPr>
        <w:pStyle w:val="Comments"/>
      </w:pPr>
      <w:r>
        <w:t>Proposal 2c</w:t>
      </w:r>
      <w:r>
        <w:tab/>
        <w:t>RAN2 to discuss if a clarification in the stage 2 specification is needed if Proposal 2a is agreed. It can be revised according to the LS replies from RAN1 and RAN4 if an LS to RAN1 and RAN4 is sent</w:t>
      </w:r>
    </w:p>
    <w:p w14:paraId="6F11F665" w14:textId="77777777" w:rsidR="006B0259" w:rsidRDefault="006B0259" w:rsidP="006B0259">
      <w:pPr>
        <w:pStyle w:val="Doc-text2"/>
      </w:pPr>
      <w:r>
        <w:t>-</w:t>
      </w:r>
      <w:r>
        <w:tab/>
        <w:t>Ericsson thinks this is not covered by the WID and it would not work</w:t>
      </w:r>
    </w:p>
    <w:p w14:paraId="1F266912" w14:textId="77777777" w:rsidR="006B0259" w:rsidRDefault="006B0259" w:rsidP="006B0259">
      <w:pPr>
        <w:pStyle w:val="Doc-text2"/>
      </w:pPr>
      <w:r>
        <w:t>-</w:t>
      </w:r>
      <w:r>
        <w:tab/>
        <w:t>QC and Samsung thinks this would work, at least in FR1</w:t>
      </w:r>
    </w:p>
    <w:p w14:paraId="1F998C11" w14:textId="77777777" w:rsidR="006B0259" w:rsidRDefault="006B0259" w:rsidP="006B0259">
      <w:pPr>
        <w:pStyle w:val="Doc-text2"/>
      </w:pPr>
      <w:r>
        <w:t>-</w:t>
      </w:r>
      <w:r>
        <w:tab/>
        <w:t>Thales is not sure about the complexity/gain trade-off</w:t>
      </w:r>
    </w:p>
    <w:p w14:paraId="609F2850" w14:textId="77777777" w:rsidR="006B0259" w:rsidRDefault="006B0259" w:rsidP="006B0259">
      <w:pPr>
        <w:pStyle w:val="Doc-text2"/>
      </w:pPr>
      <w:r>
        <w:t>-</w:t>
      </w:r>
      <w:r>
        <w:tab/>
        <w:t>QC thinks this is about msg5, not msg3</w:t>
      </w:r>
    </w:p>
    <w:p w14:paraId="54DA717C" w14:textId="77777777" w:rsidR="006B0259" w:rsidRDefault="006B0259" w:rsidP="006B0259">
      <w:pPr>
        <w:pStyle w:val="Agreement"/>
        <w:tabs>
          <w:tab w:val="clear" w:pos="9990"/>
          <w:tab w:val="left" w:pos="1619"/>
        </w:tabs>
        <w:overflowPunct/>
        <w:autoSpaceDE/>
        <w:autoSpaceDN/>
        <w:adjustRightInd/>
        <w:ind w:left="1619" w:hanging="360"/>
        <w:textAlignment w:val="auto"/>
      </w:pPr>
      <w:r>
        <w:t>We send an LS to RAN1/RAN4 indicating that Stage3 specs in RAN2 do not prevent the use of OCC for RACH-less handover and asking whether this could be supported without any further updates to their specs</w:t>
      </w:r>
    </w:p>
    <w:p w14:paraId="5B407584" w14:textId="77777777" w:rsidR="006B0259" w:rsidRDefault="006B0259" w:rsidP="006B0259">
      <w:pPr>
        <w:pStyle w:val="Agreement"/>
        <w:tabs>
          <w:tab w:val="clear" w:pos="9990"/>
          <w:tab w:val="left" w:pos="1619"/>
        </w:tabs>
        <w:overflowPunct/>
        <w:autoSpaceDE/>
        <w:autoSpaceDN/>
        <w:adjustRightInd/>
        <w:ind w:left="1619" w:hanging="360"/>
        <w:textAlignment w:val="auto"/>
      </w:pPr>
      <w:r>
        <w:t xml:space="preserve">Draft an LS in </w:t>
      </w:r>
      <w:r w:rsidRPr="001373A7">
        <w:t>R2-250</w:t>
      </w:r>
      <w:r>
        <w:t>7764 (Thales)</w:t>
      </w:r>
    </w:p>
    <w:p w14:paraId="52E93021" w14:textId="77777777" w:rsidR="006B0259" w:rsidRPr="00724562" w:rsidRDefault="006B0259" w:rsidP="006B0259">
      <w:pPr>
        <w:pStyle w:val="Doc-text2"/>
        <w:ind w:left="0" w:firstLine="0"/>
      </w:pPr>
    </w:p>
    <w:p w14:paraId="56E84066" w14:textId="77777777" w:rsidR="006B0259" w:rsidRPr="00E1031C" w:rsidRDefault="006B0259" w:rsidP="006B0259">
      <w:pPr>
        <w:pStyle w:val="Doc-text2"/>
      </w:pPr>
    </w:p>
    <w:p w14:paraId="26FB5DCD" w14:textId="200DDA97" w:rsidR="006B0259" w:rsidRDefault="006B0259" w:rsidP="006B0259">
      <w:pPr>
        <w:pStyle w:val="Doc-title"/>
      </w:pPr>
      <w:r w:rsidRPr="009C4513">
        <w:t>R2-2507649</w:t>
      </w:r>
      <w:r>
        <w:tab/>
        <w:t>Miscellaneous Stage 2 corrections for NR NTN phase 3</w:t>
      </w:r>
      <w:r>
        <w:tab/>
        <w:t>THALES (Rapporteur)</w:t>
      </w:r>
      <w:r>
        <w:tab/>
        <w:t>CR</w:t>
      </w:r>
      <w:r>
        <w:tab/>
        <w:t>Rel-19</w:t>
      </w:r>
      <w:r>
        <w:tab/>
        <w:t>38.300</w:t>
      </w:r>
      <w:r>
        <w:tab/>
        <w:t>19.0.0</w:t>
      </w:r>
      <w:r>
        <w:tab/>
        <w:t>1047</w:t>
      </w:r>
      <w:r>
        <w:tab/>
        <w:t>-</w:t>
      </w:r>
      <w:r>
        <w:tab/>
        <w:t>F</w:t>
      </w:r>
      <w:r>
        <w:tab/>
        <w:t>NR_NTN_Ph3-Core</w:t>
      </w:r>
    </w:p>
    <w:p w14:paraId="144A45A9" w14:textId="77777777" w:rsidR="006B0259" w:rsidRPr="00724562" w:rsidRDefault="006B0259" w:rsidP="006B0259">
      <w:pPr>
        <w:pStyle w:val="Doc-text2"/>
      </w:pPr>
      <w:r>
        <w:t>-</w:t>
      </w:r>
      <w:r>
        <w:tab/>
        <w:t>vivo thinks that RAN1 did not agreed that r</w:t>
      </w:r>
      <w:r w:rsidRPr="00724562">
        <w:t>e</w:t>
      </w:r>
      <w:r>
        <w:t>petition of PDSCH carrying Msg4 is supported for TN</w:t>
      </w:r>
    </w:p>
    <w:p w14:paraId="005F231D" w14:textId="77777777" w:rsidR="006B0259" w:rsidRDefault="006B0259" w:rsidP="006B0259">
      <w:pPr>
        <w:pStyle w:val="Agreement"/>
        <w:tabs>
          <w:tab w:val="clear" w:pos="9990"/>
          <w:tab w:val="left" w:pos="1619"/>
        </w:tabs>
        <w:overflowPunct/>
        <w:autoSpaceDE/>
        <w:autoSpaceDN/>
        <w:adjustRightInd/>
        <w:ind w:left="1619" w:hanging="360"/>
        <w:textAlignment w:val="auto"/>
      </w:pPr>
      <w:r>
        <w:t>Endorsed as baseline, but can continue the discussion on where to put the second changes exactly and on the change r</w:t>
      </w:r>
      <w:r w:rsidRPr="00724562">
        <w:t>e</w:t>
      </w:r>
      <w:r>
        <w:t>petition of PDSCH carrying Msg4</w:t>
      </w:r>
    </w:p>
    <w:p w14:paraId="5CD2C449" w14:textId="77777777" w:rsidR="006B0259" w:rsidRDefault="006B0259" w:rsidP="006B0259">
      <w:pPr>
        <w:pStyle w:val="Agreement"/>
        <w:tabs>
          <w:tab w:val="clear" w:pos="9990"/>
          <w:tab w:val="left" w:pos="1619"/>
        </w:tabs>
        <w:overflowPunct/>
        <w:autoSpaceDE/>
        <w:autoSpaceDN/>
        <w:adjustRightInd/>
        <w:ind w:left="1619" w:hanging="360"/>
        <w:textAlignment w:val="auto"/>
      </w:pPr>
      <w:r>
        <w:t>Revised in R2-2507779</w:t>
      </w:r>
    </w:p>
    <w:p w14:paraId="1CC0F991" w14:textId="26B3FCF6" w:rsidR="006B0259" w:rsidRDefault="006B0259" w:rsidP="006B0259">
      <w:pPr>
        <w:pStyle w:val="Doc-title"/>
      </w:pPr>
      <w:r w:rsidRPr="009C4513">
        <w:t>R2-2507779</w:t>
      </w:r>
      <w:r>
        <w:tab/>
        <w:t>Miscellaneous Stage 2 corrections for NR NTN phase 3</w:t>
      </w:r>
      <w:r>
        <w:tab/>
        <w:t>THALES (Rapporteur)</w:t>
      </w:r>
      <w:r>
        <w:tab/>
        <w:t>CR</w:t>
      </w:r>
      <w:r>
        <w:tab/>
        <w:t>Rel-19</w:t>
      </w:r>
      <w:r>
        <w:tab/>
        <w:t>38.300</w:t>
      </w:r>
      <w:r>
        <w:tab/>
        <w:t>19.0.0</w:t>
      </w:r>
      <w:r>
        <w:tab/>
        <w:t>1047</w:t>
      </w:r>
      <w:r>
        <w:tab/>
        <w:t>1</w:t>
      </w:r>
      <w:r>
        <w:tab/>
        <w:t>F</w:t>
      </w:r>
      <w:r>
        <w:tab/>
        <w:t>NR_NTN_Ph3-Core</w:t>
      </w:r>
    </w:p>
    <w:p w14:paraId="3232F7C2" w14:textId="12EC618E" w:rsidR="006B0259" w:rsidRPr="00C317F8" w:rsidRDefault="006B0259" w:rsidP="006B0259">
      <w:pPr>
        <w:pStyle w:val="Agreement"/>
        <w:tabs>
          <w:tab w:val="clear" w:pos="9990"/>
          <w:tab w:val="left" w:pos="1619"/>
        </w:tabs>
        <w:overflowPunct/>
        <w:autoSpaceDE/>
        <w:autoSpaceDN/>
        <w:adjustRightInd/>
        <w:ind w:left="1619" w:hanging="360"/>
        <w:textAlignment w:val="auto"/>
      </w:pPr>
      <w:r>
        <w:t>Agreed in principle</w:t>
      </w:r>
    </w:p>
    <w:p w14:paraId="68579D46" w14:textId="77777777" w:rsidR="006B0259" w:rsidRPr="00091A7F" w:rsidRDefault="006B0259" w:rsidP="006B0259">
      <w:pPr>
        <w:pStyle w:val="Doc-text2"/>
      </w:pPr>
    </w:p>
    <w:p w14:paraId="0439716E" w14:textId="77777777" w:rsidR="006B0259" w:rsidRDefault="006B0259" w:rsidP="006B0259">
      <w:pPr>
        <w:pStyle w:val="Doc-text2"/>
      </w:pPr>
    </w:p>
    <w:p w14:paraId="2AC14B20" w14:textId="77777777" w:rsidR="006B0259" w:rsidRDefault="006B0259" w:rsidP="006B0259">
      <w:pPr>
        <w:pStyle w:val="EmailDiscussion"/>
        <w:tabs>
          <w:tab w:val="left" w:pos="1619"/>
        </w:tabs>
        <w:overflowPunct/>
        <w:autoSpaceDE/>
        <w:autoSpaceDN/>
        <w:adjustRightInd/>
        <w:ind w:left="1619" w:hanging="360"/>
        <w:textAlignment w:val="auto"/>
      </w:pPr>
      <w:r>
        <w:t>[AT131bis][306][NR NTN] LS on OCC for RACH-less HO (Thales)</w:t>
      </w:r>
    </w:p>
    <w:p w14:paraId="546BCD03" w14:textId="77777777" w:rsidR="006B0259" w:rsidRDefault="006B0259" w:rsidP="006B0259">
      <w:pPr>
        <w:pStyle w:val="EmailDiscussion2"/>
      </w:pPr>
      <w:r w:rsidRPr="00A83177">
        <w:tab/>
        <w:t>Scope:</w:t>
      </w:r>
      <w:r>
        <w:t xml:space="preserve"> Draft an LS to RAN1/RAN4 on OCC for RACH-less HO based on meeting agreements </w:t>
      </w:r>
    </w:p>
    <w:p w14:paraId="46A4C362" w14:textId="77777777" w:rsidR="006B0259" w:rsidRDefault="006B0259" w:rsidP="006B0259">
      <w:pPr>
        <w:pStyle w:val="EmailDiscussion2"/>
      </w:pPr>
      <w:r w:rsidRPr="00A83177">
        <w:tab/>
        <w:t xml:space="preserve">Intended outcome: </w:t>
      </w:r>
      <w:r>
        <w:t xml:space="preserve">Draft LS (in </w:t>
      </w:r>
      <w:r w:rsidRPr="001373A7">
        <w:t>R2-250</w:t>
      </w:r>
      <w:r>
        <w:t>7767)</w:t>
      </w:r>
    </w:p>
    <w:p w14:paraId="39E85188" w14:textId="77777777" w:rsidR="006B0259" w:rsidRPr="00A83177" w:rsidRDefault="006B0259" w:rsidP="006B0259">
      <w:pPr>
        <w:pStyle w:val="EmailDiscussion2"/>
      </w:pPr>
      <w:r>
        <w:tab/>
        <w:t>F2F time: FFS</w:t>
      </w:r>
    </w:p>
    <w:p w14:paraId="208C9A76" w14:textId="77777777" w:rsidR="006B0259" w:rsidRPr="008568E5" w:rsidRDefault="006B0259" w:rsidP="006B0259">
      <w:pPr>
        <w:pStyle w:val="EmailDiscussion2"/>
      </w:pPr>
      <w:r w:rsidRPr="00A83177">
        <w:tab/>
        <w:t xml:space="preserve">Deadline for </w:t>
      </w:r>
      <w:r>
        <w:t>Draft LS: Thursday 2025-10-18 11:00</w:t>
      </w:r>
    </w:p>
    <w:p w14:paraId="4D0E625B" w14:textId="77777777" w:rsidR="006B0259" w:rsidRDefault="006B0259" w:rsidP="006B0259">
      <w:pPr>
        <w:pStyle w:val="Doc-text2"/>
      </w:pPr>
    </w:p>
    <w:p w14:paraId="3BE00D75" w14:textId="77777777" w:rsidR="006B0259" w:rsidRDefault="006B0259" w:rsidP="006B0259">
      <w:pPr>
        <w:pStyle w:val="Doc-text2"/>
      </w:pPr>
    </w:p>
    <w:p w14:paraId="1D711786" w14:textId="53029E0E" w:rsidR="006B0259" w:rsidRDefault="006B0259" w:rsidP="006B0259">
      <w:pPr>
        <w:pStyle w:val="Doc-title"/>
      </w:pPr>
      <w:r w:rsidRPr="009C4513">
        <w:t>R2-2507767</w:t>
      </w:r>
      <w:r>
        <w:tab/>
        <w:t>[Draft] LS on OCC for RACH-less HO</w:t>
      </w:r>
      <w:r>
        <w:tab/>
        <w:t>Thales</w:t>
      </w:r>
      <w:r>
        <w:tab/>
        <w:t>LS out</w:t>
      </w:r>
      <w:r>
        <w:tab/>
        <w:t>Rel-19</w:t>
      </w:r>
      <w:r>
        <w:tab/>
        <w:t>NR_NTN_Ph3-Core</w:t>
      </w:r>
      <w:r>
        <w:tab/>
        <w:t>To:RAN1/RAN4</w:t>
      </w:r>
    </w:p>
    <w:p w14:paraId="16A0373D" w14:textId="77777777" w:rsidR="006B0259" w:rsidRDefault="006B0259" w:rsidP="006B0259">
      <w:pPr>
        <w:pStyle w:val="Agreement"/>
        <w:tabs>
          <w:tab w:val="clear" w:pos="9990"/>
          <w:tab w:val="left" w:pos="1619"/>
        </w:tabs>
        <w:overflowPunct/>
        <w:autoSpaceDE/>
        <w:autoSpaceDN/>
        <w:adjustRightInd/>
        <w:ind w:left="1619" w:hanging="360"/>
        <w:textAlignment w:val="auto"/>
      </w:pPr>
      <w:r>
        <w:t>Change “de” to “do” and add “update”</w:t>
      </w:r>
    </w:p>
    <w:p w14:paraId="1B73E48C" w14:textId="77777777" w:rsidR="006B0259" w:rsidRDefault="006B0259" w:rsidP="006B0259">
      <w:pPr>
        <w:pStyle w:val="Agreement"/>
        <w:tabs>
          <w:tab w:val="clear" w:pos="9990"/>
          <w:tab w:val="left" w:pos="1619"/>
        </w:tabs>
        <w:overflowPunct/>
        <w:autoSpaceDE/>
        <w:autoSpaceDN/>
        <w:adjustRightInd/>
        <w:ind w:left="1619" w:hanging="360"/>
        <w:textAlignment w:val="auto"/>
      </w:pPr>
      <w:r>
        <w:t>Revised in R2-2507780</w:t>
      </w:r>
    </w:p>
    <w:p w14:paraId="481389FA" w14:textId="41D273E1" w:rsidR="006B0259" w:rsidRDefault="006B0259" w:rsidP="006B0259">
      <w:pPr>
        <w:pStyle w:val="Doc-title"/>
      </w:pPr>
      <w:r w:rsidRPr="009C4513">
        <w:t>R2-2507780</w:t>
      </w:r>
      <w:r>
        <w:tab/>
        <w:t>LS on OCC for RACH-less HO</w:t>
      </w:r>
      <w:r>
        <w:tab/>
        <w:t>Thales</w:t>
      </w:r>
      <w:r>
        <w:tab/>
        <w:t>LS out</w:t>
      </w:r>
      <w:r>
        <w:tab/>
        <w:t>Rel-19</w:t>
      </w:r>
      <w:r>
        <w:tab/>
        <w:t>NR_NTN_Ph3-Core</w:t>
      </w:r>
      <w:r>
        <w:tab/>
        <w:t>To:RAN1</w:t>
      </w:r>
      <w:r w:rsidR="0063384D">
        <w:t xml:space="preserve">, </w:t>
      </w:r>
      <w:r>
        <w:t>RAN4</w:t>
      </w:r>
    </w:p>
    <w:p w14:paraId="30A121B9" w14:textId="77777777" w:rsidR="006B0259" w:rsidRPr="00C317F8" w:rsidRDefault="006B0259" w:rsidP="006B0259">
      <w:pPr>
        <w:pStyle w:val="Agreement"/>
        <w:tabs>
          <w:tab w:val="clear" w:pos="9990"/>
          <w:tab w:val="left" w:pos="1619"/>
        </w:tabs>
        <w:overflowPunct/>
        <w:autoSpaceDE/>
        <w:autoSpaceDN/>
        <w:adjustRightInd/>
        <w:ind w:left="1619" w:hanging="360"/>
        <w:textAlignment w:val="auto"/>
      </w:pPr>
      <w:r>
        <w:t>Revised in R2-2507909</w:t>
      </w:r>
    </w:p>
    <w:p w14:paraId="3097913F" w14:textId="6F1C6E95" w:rsidR="006B0259" w:rsidRDefault="006B0259" w:rsidP="006B0259">
      <w:pPr>
        <w:pStyle w:val="Doc-title"/>
      </w:pPr>
      <w:r w:rsidRPr="009C4513">
        <w:t>R2-2507909</w:t>
      </w:r>
      <w:r>
        <w:tab/>
        <w:t>LS on OCC for RACH-less HO</w:t>
      </w:r>
      <w:r>
        <w:tab/>
        <w:t>Thales</w:t>
      </w:r>
      <w:r>
        <w:tab/>
        <w:t>LS out</w:t>
      </w:r>
      <w:r>
        <w:tab/>
        <w:t>Rel-19</w:t>
      </w:r>
      <w:r>
        <w:tab/>
        <w:t>NR_NTN_Ph3-Core</w:t>
      </w:r>
      <w:r>
        <w:tab/>
        <w:t>To:RAN1</w:t>
      </w:r>
      <w:r w:rsidR="0063384D">
        <w:t xml:space="preserve">, </w:t>
      </w:r>
      <w:r>
        <w:t>RAN4</w:t>
      </w:r>
    </w:p>
    <w:p w14:paraId="41ABEBF6" w14:textId="77777777" w:rsidR="006B0259" w:rsidRPr="00C317F8" w:rsidRDefault="006B0259" w:rsidP="006B0259">
      <w:pPr>
        <w:pStyle w:val="Agreement"/>
        <w:tabs>
          <w:tab w:val="clear" w:pos="9990"/>
          <w:tab w:val="left" w:pos="1619"/>
        </w:tabs>
        <w:overflowPunct/>
        <w:autoSpaceDE/>
        <w:autoSpaceDN/>
        <w:adjustRightInd/>
        <w:ind w:left="1619" w:hanging="360"/>
        <w:textAlignment w:val="auto"/>
      </w:pPr>
      <w:r>
        <w:t>Approved</w:t>
      </w:r>
    </w:p>
    <w:p w14:paraId="7B88208B" w14:textId="77777777" w:rsidR="006B0259" w:rsidRDefault="006B0259" w:rsidP="006B0259">
      <w:pPr>
        <w:pStyle w:val="Doc-text2"/>
      </w:pPr>
    </w:p>
    <w:p w14:paraId="30556F14" w14:textId="77777777" w:rsidR="006B0259" w:rsidRPr="00E1031C" w:rsidRDefault="006B0259" w:rsidP="006B0259">
      <w:pPr>
        <w:pStyle w:val="Doc-text2"/>
      </w:pPr>
    </w:p>
    <w:p w14:paraId="58933266" w14:textId="77777777" w:rsidR="006B0259" w:rsidRDefault="006B0259" w:rsidP="006B0259">
      <w:pPr>
        <w:pStyle w:val="Comments"/>
        <w:numPr>
          <w:ilvl w:val="0"/>
          <w:numId w:val="364"/>
        </w:numPr>
        <w:overflowPunct/>
        <w:autoSpaceDE/>
        <w:autoSpaceDN/>
        <w:adjustRightInd/>
        <w:textAlignment w:val="auto"/>
      </w:pPr>
      <w:r>
        <w:t>Idle mode open issues</w:t>
      </w:r>
    </w:p>
    <w:p w14:paraId="22014E9F" w14:textId="290D5E2D" w:rsidR="006B0259" w:rsidRDefault="006B0259" w:rsidP="006B0259">
      <w:pPr>
        <w:pStyle w:val="Doc-title"/>
      </w:pPr>
      <w:r w:rsidRPr="009C4513">
        <w:t>R2-2507521</w:t>
      </w:r>
      <w:r>
        <w:tab/>
        <w:t>Open issues on NR NTN 38.304</w:t>
      </w:r>
      <w:r>
        <w:tab/>
        <w:t>ZTE Corporation,  Sanechips</w:t>
      </w:r>
      <w:r>
        <w:tab/>
        <w:t>report</w:t>
      </w:r>
      <w:r>
        <w:tab/>
        <w:t>Rel-19</w:t>
      </w:r>
      <w:r>
        <w:tab/>
        <w:t>NR_NTN_Ph3-Core</w:t>
      </w:r>
    </w:p>
    <w:p w14:paraId="2731DBE4" w14:textId="77777777" w:rsidR="006B0259" w:rsidRDefault="006B0259" w:rsidP="006B0259">
      <w:pPr>
        <w:pStyle w:val="Comments"/>
        <w:rPr>
          <w:lang w:val="en-US" w:eastAsia="zh-CN"/>
        </w:rPr>
      </w:pPr>
      <w:r>
        <w:rPr>
          <w:rFonts w:hint="eastAsia"/>
          <w:lang w:val="en-US" w:eastAsia="zh-CN"/>
        </w:rPr>
        <w:t>Open issue 1: The TAI/Cell list received in target service area in USD could be used by UE for service continuity purpose.</w:t>
      </w:r>
    </w:p>
    <w:p w14:paraId="3ECD8129" w14:textId="77777777" w:rsidR="006B0259" w:rsidRDefault="006B0259" w:rsidP="006B0259">
      <w:pPr>
        <w:pStyle w:val="Comments"/>
        <w:rPr>
          <w:lang w:val="en-US" w:eastAsia="zh-CN"/>
        </w:rPr>
      </w:pPr>
      <w:r w:rsidRPr="00804A01">
        <w:rPr>
          <w:lang w:val="en-US" w:eastAsia="zh-CN"/>
        </w:rPr>
        <w:t>Proposal 1: Update NOTE0j as : ‘NOTE 0j:</w:t>
      </w:r>
      <w:r w:rsidRPr="00804A01">
        <w:rPr>
          <w:lang w:val="en-US" w:eastAsia="zh-CN"/>
        </w:rPr>
        <w:tab/>
        <w:t>The ISA(s) can be ISA(s) provided in SIBxx and/or target service area  in USD. It is up to UE’s implementation to decide whether it is inside ISA(s) or not.’</w:t>
      </w:r>
    </w:p>
    <w:p w14:paraId="6CE0D8BC" w14:textId="77777777" w:rsidR="006B0259" w:rsidRPr="00BD610C" w:rsidRDefault="006B0259" w:rsidP="006B0259">
      <w:pPr>
        <w:pStyle w:val="Agreement"/>
        <w:tabs>
          <w:tab w:val="clear" w:pos="9990"/>
          <w:tab w:val="left" w:pos="1619"/>
        </w:tabs>
        <w:overflowPunct/>
        <w:autoSpaceDE/>
        <w:autoSpaceDN/>
        <w:adjustRightInd/>
        <w:ind w:left="1619" w:hanging="360"/>
        <w:textAlignment w:val="auto"/>
        <w:rPr>
          <w:lang w:val="en-US" w:eastAsia="zh-CN"/>
        </w:rPr>
      </w:pPr>
      <w:r>
        <w:rPr>
          <w:lang w:val="en-US" w:eastAsia="zh-CN"/>
        </w:rPr>
        <w:t>Agreed</w:t>
      </w:r>
    </w:p>
    <w:p w14:paraId="08E79225" w14:textId="77777777" w:rsidR="006B0259" w:rsidRDefault="006B0259" w:rsidP="006B0259">
      <w:pPr>
        <w:pStyle w:val="Comments"/>
        <w:rPr>
          <w:lang w:val="en-US" w:eastAsia="zh-CN"/>
        </w:rPr>
      </w:pPr>
    </w:p>
    <w:p w14:paraId="36DE5402" w14:textId="77777777" w:rsidR="006B0259" w:rsidRPr="00804A01" w:rsidRDefault="006B0259" w:rsidP="006B0259">
      <w:pPr>
        <w:pStyle w:val="Comments"/>
      </w:pPr>
      <w:r w:rsidRPr="00804A01">
        <w:rPr>
          <w:rFonts w:hint="eastAsia"/>
        </w:rPr>
        <w:t xml:space="preserve">Open issue 2: </w:t>
      </w:r>
      <w:r w:rsidRPr="00804A01">
        <w:t xml:space="preserve">With the support of common PDCCH repetition, the UE, the UE will </w:t>
      </w:r>
      <w:r w:rsidRPr="00804A01">
        <w:rPr>
          <w:rFonts w:hint="eastAsia"/>
        </w:rPr>
        <w:t>m</w:t>
      </w:r>
      <w:r w:rsidRPr="00804A01">
        <w:t>onitor the pagingSearchSpace and its linked CSS for paging reception. In the TS 38.304 spec, the PO concept should be applied to SearchSpace linked with pagingSearchSpace.</w:t>
      </w:r>
    </w:p>
    <w:p w14:paraId="0A499DE8" w14:textId="77777777" w:rsidR="006B0259" w:rsidRDefault="006B0259" w:rsidP="006B0259">
      <w:pPr>
        <w:pStyle w:val="Comments"/>
      </w:pPr>
      <w:r>
        <w:t>Proposal 2: When common PDCCH repetition is configured for paging, down select between below two options for PO determination:</w:t>
      </w:r>
    </w:p>
    <w:p w14:paraId="453B8434" w14:textId="77777777" w:rsidR="006B0259" w:rsidRDefault="006B0259" w:rsidP="006B0259">
      <w:pPr>
        <w:pStyle w:val="Comments"/>
        <w:numPr>
          <w:ilvl w:val="0"/>
          <w:numId w:val="364"/>
        </w:numPr>
        <w:overflowPunct/>
        <w:autoSpaceDE/>
        <w:autoSpaceDN/>
        <w:adjustRightInd/>
        <w:textAlignment w:val="auto"/>
      </w:pPr>
      <w:r>
        <w:t>Opt1: The search space linked with pagingSearchSpace is also considered as pagingSearchSpace. UE will apply behavior as specified in TS 38.304 section 7.1 to determine the PDCCH monitoring occasion, no specs change is needed for this purpose.</w:t>
      </w:r>
    </w:p>
    <w:p w14:paraId="174B9E34" w14:textId="77777777" w:rsidR="006B0259" w:rsidRDefault="006B0259" w:rsidP="006B0259">
      <w:pPr>
        <w:pStyle w:val="Comments"/>
        <w:numPr>
          <w:ilvl w:val="0"/>
          <w:numId w:val="364"/>
        </w:numPr>
        <w:overflowPunct/>
        <w:autoSpaceDE/>
        <w:autoSpaceDN/>
        <w:adjustRightInd/>
        <w:textAlignment w:val="auto"/>
      </w:pPr>
      <w:r>
        <w:t>Opt2:  Update TS 38.304 sub-clause 7.1 as per below</w:t>
      </w:r>
    </w:p>
    <w:p w14:paraId="4B00E62A" w14:textId="77777777" w:rsidR="006B0259" w:rsidRDefault="006B0259" w:rsidP="006B0259">
      <w:pPr>
        <w:pStyle w:val="Comments"/>
        <w:ind w:left="720"/>
      </w:pPr>
      <w:r>
        <w:rPr>
          <w:lang w:eastAsia="zh-CN"/>
        </w:rPr>
        <w:t xml:space="preserve">When </w:t>
      </w:r>
      <w:r>
        <w:t xml:space="preserve">SearchSpaceId </w:t>
      </w:r>
      <w:r>
        <w:rPr>
          <w:lang w:eastAsia="zh-CN"/>
        </w:rPr>
        <w:t xml:space="preserve">other than 0 is configured for </w:t>
      </w:r>
      <w:r>
        <w:t xml:space="preserve">pagingSearchSpace </w:t>
      </w:r>
      <w:r w:rsidRPr="00804A01">
        <w:rPr>
          <w:rFonts w:eastAsia="SimSun" w:hint="eastAsia"/>
          <w:u w:val="single"/>
          <w:lang w:val="en-US" w:eastAsia="zh-CN"/>
        </w:rPr>
        <w:t xml:space="preserve">or </w:t>
      </w:r>
      <w:r w:rsidRPr="00804A01">
        <w:rPr>
          <w:u w:val="single"/>
        </w:rPr>
        <w:t xml:space="preserve">when SearchSpaceId </w:t>
      </w:r>
      <w:r w:rsidRPr="00804A01">
        <w:rPr>
          <w:u w:val="single"/>
          <w:lang w:eastAsia="zh-CN"/>
        </w:rPr>
        <w:t xml:space="preserve">other than 0 is configured for the </w:t>
      </w:r>
      <w:r w:rsidRPr="00804A01">
        <w:rPr>
          <w:u w:val="single"/>
        </w:rPr>
        <w:t xml:space="preserve">SearchSpace </w:t>
      </w:r>
      <w:r w:rsidRPr="00804A01">
        <w:rPr>
          <w:u w:val="single"/>
          <w:lang w:eastAsia="zh-CN"/>
        </w:rPr>
        <w:t xml:space="preserve">linked with </w:t>
      </w:r>
      <w:r w:rsidRPr="00804A01">
        <w:rPr>
          <w:u w:val="single"/>
        </w:rPr>
        <w:t>pagingSearchSpace</w:t>
      </w:r>
      <w:r w:rsidRPr="00804A01">
        <w:rPr>
          <w:rFonts w:eastAsia="SimSun" w:hint="eastAsia"/>
          <w:u w:val="single"/>
          <w:lang w:val="en-US" w:eastAsia="zh-CN"/>
        </w:rPr>
        <w:t xml:space="preserve">, </w:t>
      </w:r>
      <w:r w:rsidRPr="00804A01">
        <w:rPr>
          <w:rFonts w:eastAsia="SimSun"/>
          <w:i w:val="0"/>
          <w:iCs/>
          <w:u w:val="single"/>
          <w:lang w:val="en-US" w:eastAsia="zh-CN"/>
        </w:rPr>
        <w:t>if configured</w:t>
      </w:r>
      <w:r w:rsidRPr="00804A01">
        <w:rPr>
          <w:u w:val="single"/>
          <w:lang w:eastAsia="zh-CN"/>
        </w:rPr>
        <w:t>,</w:t>
      </w:r>
      <w:r>
        <w:rPr>
          <w:lang w:eastAsia="zh-CN"/>
        </w:rPr>
        <w:t xml:space="preserve"> </w:t>
      </w:r>
      <w:r>
        <w:t>the UE monitors the (i_s + 1)</w:t>
      </w:r>
      <w:r>
        <w:rPr>
          <w:vertAlign w:val="superscript"/>
        </w:rPr>
        <w:t>th</w:t>
      </w:r>
      <w:r>
        <w:t xml:space="preserve"> PO…</w:t>
      </w:r>
    </w:p>
    <w:p w14:paraId="7C8AB8B7" w14:textId="77777777" w:rsidR="006B0259" w:rsidRDefault="006B0259" w:rsidP="006B0259">
      <w:pPr>
        <w:pStyle w:val="Agreement"/>
        <w:tabs>
          <w:tab w:val="clear" w:pos="9990"/>
          <w:tab w:val="left" w:pos="1619"/>
        </w:tabs>
        <w:overflowPunct/>
        <w:autoSpaceDE/>
        <w:autoSpaceDN/>
        <w:adjustRightInd/>
        <w:ind w:left="1619" w:hanging="360"/>
        <w:textAlignment w:val="auto"/>
      </w:pPr>
      <w:r>
        <w:t>RAN2 understands there is no impact to RAN2 Stage3 specs</w:t>
      </w:r>
    </w:p>
    <w:p w14:paraId="70DD2E0D" w14:textId="77777777" w:rsidR="006B0259" w:rsidRPr="00804A01" w:rsidRDefault="006B0259" w:rsidP="006B0259">
      <w:pPr>
        <w:pStyle w:val="Doc-text2"/>
      </w:pPr>
    </w:p>
    <w:p w14:paraId="703CA660" w14:textId="0876009F" w:rsidR="006B0259" w:rsidRDefault="006B0259" w:rsidP="006B0259">
      <w:pPr>
        <w:pStyle w:val="Doc-title"/>
      </w:pPr>
      <w:r w:rsidRPr="009C4513">
        <w:t>R2-2507522</w:t>
      </w:r>
      <w:r>
        <w:tab/>
        <w:t>Correction on broadcast service in NTN</w:t>
      </w:r>
      <w:r>
        <w:tab/>
        <w:t>ZTE Corporation, Sanechips</w:t>
      </w:r>
      <w:r>
        <w:tab/>
        <w:t>CR</w:t>
      </w:r>
      <w:r>
        <w:tab/>
        <w:t>Rel-19</w:t>
      </w:r>
      <w:r>
        <w:tab/>
        <w:t>38.304</w:t>
      </w:r>
      <w:r>
        <w:tab/>
        <w:t>19.0.0</w:t>
      </w:r>
      <w:r>
        <w:tab/>
        <w:t>0448</w:t>
      </w:r>
      <w:r>
        <w:tab/>
        <w:t>-</w:t>
      </w:r>
      <w:r>
        <w:tab/>
        <w:t>F</w:t>
      </w:r>
      <w:r>
        <w:tab/>
        <w:t>NR_NTN_Ph3-Core</w:t>
      </w:r>
    </w:p>
    <w:p w14:paraId="61C7A23D" w14:textId="116752BD" w:rsidR="006B0259" w:rsidRPr="00B34EED" w:rsidRDefault="006B0259" w:rsidP="006B0259">
      <w:pPr>
        <w:pStyle w:val="Agreement"/>
        <w:tabs>
          <w:tab w:val="clear" w:pos="9990"/>
          <w:tab w:val="left" w:pos="1619"/>
        </w:tabs>
        <w:overflowPunct/>
        <w:autoSpaceDE/>
        <w:autoSpaceDN/>
        <w:adjustRightInd/>
        <w:ind w:left="1619" w:hanging="360"/>
        <w:textAlignment w:val="auto"/>
      </w:pPr>
      <w:r>
        <w:t>Agreed in principle</w:t>
      </w:r>
    </w:p>
    <w:p w14:paraId="42A7F79E" w14:textId="77777777" w:rsidR="006B0259" w:rsidRDefault="006B0259" w:rsidP="006B0259">
      <w:pPr>
        <w:pStyle w:val="Comments"/>
      </w:pPr>
    </w:p>
    <w:p w14:paraId="40D35319" w14:textId="77777777" w:rsidR="006B0259" w:rsidRDefault="006B0259" w:rsidP="006B0259">
      <w:pPr>
        <w:pStyle w:val="Comments"/>
      </w:pPr>
    </w:p>
    <w:p w14:paraId="0627B2BD" w14:textId="77777777" w:rsidR="006B0259" w:rsidRDefault="006B0259" w:rsidP="006B0259">
      <w:pPr>
        <w:pStyle w:val="Comments"/>
        <w:numPr>
          <w:ilvl w:val="0"/>
          <w:numId w:val="364"/>
        </w:numPr>
        <w:overflowPunct/>
        <w:autoSpaceDE/>
        <w:autoSpaceDN/>
        <w:adjustRightInd/>
        <w:textAlignment w:val="auto"/>
      </w:pPr>
      <w:r>
        <w:t>UE capability open issues</w:t>
      </w:r>
    </w:p>
    <w:p w14:paraId="3C00A92B" w14:textId="5981AC95" w:rsidR="006B0259" w:rsidRDefault="006B0259" w:rsidP="006B0259">
      <w:pPr>
        <w:pStyle w:val="Doc-title"/>
      </w:pPr>
      <w:r w:rsidRPr="009C4513">
        <w:t>R2-2507122</w:t>
      </w:r>
      <w:r>
        <w:tab/>
        <w:t>Report of [Post131][304][R19 NR NTN] Open issues for capability (Apple)</w:t>
      </w:r>
      <w:r>
        <w:tab/>
        <w:t>Apple</w:t>
      </w:r>
      <w:r>
        <w:tab/>
        <w:t>discussion</w:t>
      </w:r>
      <w:r>
        <w:tab/>
        <w:t>Rel-19</w:t>
      </w:r>
      <w:r>
        <w:tab/>
        <w:t>NR_NTN_Ph3-Core</w:t>
      </w:r>
    </w:p>
    <w:p w14:paraId="0066AC6B" w14:textId="77777777" w:rsidR="006B0259" w:rsidRDefault="006B0259" w:rsidP="006B0259">
      <w:pPr>
        <w:pStyle w:val="Comments"/>
      </w:pPr>
      <w:r w:rsidRPr="00E1031C">
        <w:t>Proposal 1: No open issue is identified for Rel-19 NR NTN UE capability.</w:t>
      </w:r>
    </w:p>
    <w:p w14:paraId="7DF13785" w14:textId="77777777" w:rsidR="006B0259" w:rsidRDefault="006B0259" w:rsidP="006B0259">
      <w:pPr>
        <w:pStyle w:val="Agreement"/>
        <w:tabs>
          <w:tab w:val="clear" w:pos="9990"/>
          <w:tab w:val="left" w:pos="1619"/>
        </w:tabs>
        <w:overflowPunct/>
        <w:autoSpaceDE/>
        <w:autoSpaceDN/>
        <w:adjustRightInd/>
        <w:ind w:left="1619" w:hanging="360"/>
        <w:textAlignment w:val="auto"/>
      </w:pPr>
      <w:r>
        <w:t>Noted</w:t>
      </w:r>
    </w:p>
    <w:p w14:paraId="29EBE16E" w14:textId="77777777" w:rsidR="006B0259" w:rsidRDefault="006B0259" w:rsidP="006B0259">
      <w:pPr>
        <w:pStyle w:val="Comments"/>
      </w:pPr>
    </w:p>
    <w:p w14:paraId="5934016A" w14:textId="77777777" w:rsidR="006B0259" w:rsidRDefault="006B0259" w:rsidP="006B0259">
      <w:pPr>
        <w:pStyle w:val="Comments"/>
      </w:pPr>
    </w:p>
    <w:p w14:paraId="3B273226" w14:textId="77777777" w:rsidR="006B0259" w:rsidRDefault="006B0259" w:rsidP="006B0259">
      <w:pPr>
        <w:pStyle w:val="Comments"/>
        <w:numPr>
          <w:ilvl w:val="0"/>
          <w:numId w:val="364"/>
        </w:numPr>
        <w:overflowPunct/>
        <w:autoSpaceDE/>
        <w:autoSpaceDN/>
        <w:adjustRightInd/>
        <w:textAlignment w:val="auto"/>
      </w:pPr>
      <w:r>
        <w:t xml:space="preserve">ASN.1 review for NR NTN </w:t>
      </w:r>
    </w:p>
    <w:p w14:paraId="69BBB232" w14:textId="702977E0" w:rsidR="006B0259" w:rsidRDefault="006B0259" w:rsidP="006B0259">
      <w:pPr>
        <w:pStyle w:val="Doc-title"/>
      </w:pPr>
      <w:r w:rsidRPr="009C4513">
        <w:t>R2-2507693</w:t>
      </w:r>
      <w:r>
        <w:tab/>
        <w:t>ASN.1 comment file and RIL assessment for NR NTN Rel-19</w:t>
      </w:r>
      <w:r>
        <w:tab/>
        <w:t>Ericsson</w:t>
      </w:r>
      <w:r>
        <w:tab/>
        <w:t>discussion</w:t>
      </w:r>
      <w:r>
        <w:tab/>
        <w:t>Rel-19</w:t>
      </w:r>
      <w:r>
        <w:tab/>
        <w:t>NR_NTN_Ph3-Core</w:t>
      </w:r>
    </w:p>
    <w:p w14:paraId="60B01290" w14:textId="77777777" w:rsidR="006B0259" w:rsidRDefault="006B0259" w:rsidP="006B0259">
      <w:pPr>
        <w:pStyle w:val="Comments"/>
      </w:pPr>
      <w:r>
        <w:t xml:space="preserve">PropAgree: </w:t>
      </w:r>
      <w:r w:rsidRPr="00CA7217">
        <w:t>C002, C007</w:t>
      </w:r>
      <w:r>
        <w:t>, E012, E013, E014, N086, S025, S026, S027, O710, V202, Z253, and Z254.</w:t>
      </w:r>
    </w:p>
    <w:p w14:paraId="5DC4F574" w14:textId="77777777" w:rsidR="006B0259" w:rsidRDefault="006B0259" w:rsidP="006B0259">
      <w:pPr>
        <w:pStyle w:val="Agreement"/>
        <w:tabs>
          <w:tab w:val="clear" w:pos="9990"/>
          <w:tab w:val="left" w:pos="1619"/>
        </w:tabs>
        <w:overflowPunct/>
        <w:autoSpaceDE/>
        <w:autoSpaceDN/>
        <w:adjustRightInd/>
        <w:ind w:left="1619" w:hanging="360"/>
        <w:textAlignment w:val="auto"/>
      </w:pPr>
      <w:r w:rsidRPr="00CA7217">
        <w:t>C002, C007</w:t>
      </w:r>
      <w:r>
        <w:t>, E012, E013, E014, N086, S025, S026, S027, O710, V202, Z253, and Z254 are Agreed</w:t>
      </w:r>
    </w:p>
    <w:p w14:paraId="6809467E" w14:textId="77777777" w:rsidR="006B0259" w:rsidRDefault="006B0259" w:rsidP="006B0259">
      <w:pPr>
        <w:pStyle w:val="Comments"/>
      </w:pPr>
      <w:r>
        <w:t>PropReject: C006??, C009??, H251??, H252??, H253??, H254, N081, N082, N083, N084, V200??, V201??, V203, V206??, Z255?? and Z257.</w:t>
      </w:r>
    </w:p>
    <w:p w14:paraId="46E24A6E" w14:textId="77777777" w:rsidR="006B0259" w:rsidRDefault="006B0259" w:rsidP="006B0259">
      <w:pPr>
        <w:pStyle w:val="Agreement"/>
        <w:tabs>
          <w:tab w:val="clear" w:pos="9990"/>
          <w:tab w:val="left" w:pos="1619"/>
        </w:tabs>
        <w:overflowPunct/>
        <w:autoSpaceDE/>
        <w:autoSpaceDN/>
        <w:adjustRightInd/>
        <w:ind w:left="1619" w:hanging="360"/>
        <w:textAlignment w:val="auto"/>
      </w:pPr>
      <w:r>
        <w:t>H254, N081, N082, N083, N084, V203, and Z257 are Rejected</w:t>
      </w:r>
    </w:p>
    <w:p w14:paraId="724E450F" w14:textId="77777777" w:rsidR="006B0259" w:rsidRDefault="006B0259" w:rsidP="006B0259">
      <w:pPr>
        <w:pStyle w:val="Comments"/>
      </w:pPr>
      <w:r>
        <w:t xml:space="preserve">ToDo: </w:t>
      </w:r>
      <w:r w:rsidRPr="00F742FF">
        <w:t>A200, C003, C008, E010, E011, S024, H250, N085, Q200, V208, X250, Z256, and Z258.</w:t>
      </w:r>
    </w:p>
    <w:p w14:paraId="3FBC4E41" w14:textId="77777777" w:rsidR="006B0259" w:rsidRDefault="006B0259" w:rsidP="006B0259">
      <w:pPr>
        <w:pStyle w:val="Agreement"/>
        <w:tabs>
          <w:tab w:val="clear" w:pos="9990"/>
          <w:tab w:val="left" w:pos="1619"/>
        </w:tabs>
        <w:overflowPunct/>
        <w:autoSpaceDE/>
        <w:autoSpaceDN/>
        <w:adjustRightInd/>
        <w:ind w:left="1619" w:hanging="360"/>
        <w:textAlignment w:val="auto"/>
      </w:pPr>
      <w:r>
        <w:t>A200, C003, C008</w:t>
      </w:r>
      <w:r w:rsidRPr="00F742FF">
        <w:t>, E010, E011, S024, H250, N0</w:t>
      </w:r>
      <w:r>
        <w:t xml:space="preserve">85, Q200, V208, X250, Z256, </w:t>
      </w:r>
      <w:r w:rsidRPr="00F742FF">
        <w:t>Z258</w:t>
      </w:r>
      <w:r>
        <w:t>, C006, C009, H251</w:t>
      </w:r>
      <w:r w:rsidRPr="00BD610C">
        <w:t>, H252</w:t>
      </w:r>
      <w:r>
        <w:t>, H253</w:t>
      </w:r>
      <w:r w:rsidRPr="00BD610C">
        <w:t>,</w:t>
      </w:r>
      <w:r>
        <w:t xml:space="preserve"> V200, V201, V206, Z255 are ToDo</w:t>
      </w:r>
    </w:p>
    <w:p w14:paraId="3612EC8E" w14:textId="77777777" w:rsidR="006B0259" w:rsidRDefault="006B0259" w:rsidP="006B0259">
      <w:pPr>
        <w:pStyle w:val="Comments"/>
      </w:pPr>
      <w:r>
        <w:t>Duplicate: H252, V204, V205, V207, V209, Z251, Z252, X251 and C005.</w:t>
      </w:r>
    </w:p>
    <w:p w14:paraId="0F09CE5E" w14:textId="77777777" w:rsidR="006B0259" w:rsidRPr="0086162A" w:rsidRDefault="006B0259" w:rsidP="006B0259">
      <w:pPr>
        <w:pStyle w:val="Doc-text2"/>
      </w:pPr>
    </w:p>
    <w:p w14:paraId="063EAA45" w14:textId="10D3B519" w:rsidR="006B0259" w:rsidRDefault="006B0259" w:rsidP="006B0259">
      <w:pPr>
        <w:pStyle w:val="Doc-title"/>
      </w:pPr>
      <w:r w:rsidRPr="009C4513">
        <w:t>R2-2507694</w:t>
      </w:r>
      <w:r>
        <w:tab/>
        <w:t>ASN.1 review file for NR NTN</w:t>
      </w:r>
      <w:r>
        <w:tab/>
        <w:t>Ericsson</w:t>
      </w:r>
      <w:r>
        <w:tab/>
        <w:t>discussion</w:t>
      </w:r>
      <w:r>
        <w:tab/>
        <w:t>Rel-19</w:t>
      </w:r>
      <w:r>
        <w:tab/>
        <w:t>NR_NTN_Ph3-Core</w:t>
      </w:r>
    </w:p>
    <w:p w14:paraId="2D16BC6F" w14:textId="77777777" w:rsidR="006B0259" w:rsidRDefault="006B0259" w:rsidP="006B0259">
      <w:pPr>
        <w:pStyle w:val="Doc-text2"/>
      </w:pPr>
    </w:p>
    <w:p w14:paraId="5C47BDF9" w14:textId="59F947B5" w:rsidR="006B0259" w:rsidRDefault="006B0259" w:rsidP="006B0259">
      <w:pPr>
        <w:pStyle w:val="Doc-title"/>
      </w:pPr>
      <w:r w:rsidRPr="009C4513">
        <w:t>R2-2507692</w:t>
      </w:r>
      <w:r>
        <w:tab/>
        <w:t>Initial corrections to NR NTN Phase 3</w:t>
      </w:r>
      <w:r>
        <w:tab/>
        <w:t>Ericsson</w:t>
      </w:r>
      <w:r>
        <w:tab/>
        <w:t>CR</w:t>
      </w:r>
      <w:r>
        <w:tab/>
        <w:t>Rel-19</w:t>
      </w:r>
      <w:r>
        <w:tab/>
        <w:t>38.331</w:t>
      </w:r>
      <w:r>
        <w:tab/>
        <w:t>19.0.0</w:t>
      </w:r>
      <w:r>
        <w:tab/>
        <w:t>5562</w:t>
      </w:r>
      <w:r>
        <w:tab/>
        <w:t>-</w:t>
      </w:r>
      <w:r>
        <w:tab/>
        <w:t>F</w:t>
      </w:r>
      <w:r>
        <w:tab/>
        <w:t>NR_NTN_Ph3-Core</w:t>
      </w:r>
    </w:p>
    <w:p w14:paraId="474FD685" w14:textId="77777777" w:rsidR="006B0259" w:rsidRDefault="006B0259" w:rsidP="006B0259">
      <w:pPr>
        <w:pStyle w:val="Agreement"/>
        <w:tabs>
          <w:tab w:val="clear" w:pos="9990"/>
          <w:tab w:val="left" w:pos="1619"/>
        </w:tabs>
        <w:overflowPunct/>
        <w:autoSpaceDE/>
        <w:autoSpaceDN/>
        <w:adjustRightInd/>
        <w:ind w:left="1619" w:hanging="360"/>
        <w:textAlignment w:val="auto"/>
      </w:pPr>
      <w:r>
        <w:t>Endorsed</w:t>
      </w:r>
    </w:p>
    <w:p w14:paraId="5CE576B8" w14:textId="77777777" w:rsidR="006B0259" w:rsidRDefault="006B0259" w:rsidP="006B0259">
      <w:pPr>
        <w:pStyle w:val="Agreement"/>
        <w:tabs>
          <w:tab w:val="clear" w:pos="9990"/>
          <w:tab w:val="left" w:pos="1619"/>
        </w:tabs>
        <w:overflowPunct/>
        <w:autoSpaceDE/>
        <w:autoSpaceDN/>
        <w:adjustRightInd/>
        <w:ind w:left="1619" w:hanging="360"/>
        <w:textAlignment w:val="auto"/>
      </w:pPr>
      <w:r>
        <w:t>Revised in R2-2507785 to reflect the meeting agreements</w:t>
      </w:r>
    </w:p>
    <w:p w14:paraId="6A0858D8" w14:textId="77777777" w:rsidR="006B0259" w:rsidRDefault="006B0259" w:rsidP="006B0259">
      <w:pPr>
        <w:pStyle w:val="Doc-title"/>
      </w:pPr>
      <w:r>
        <w:t>R2-2507785</w:t>
      </w:r>
      <w:r>
        <w:tab/>
        <w:t>Initial corrections to NR NTN Phase 3</w:t>
      </w:r>
      <w:r>
        <w:tab/>
        <w:t>Ericsson</w:t>
      </w:r>
      <w:r>
        <w:tab/>
        <w:t>CR</w:t>
      </w:r>
      <w:r>
        <w:tab/>
        <w:t>Rel-19</w:t>
      </w:r>
      <w:r>
        <w:tab/>
        <w:t>38.331</w:t>
      </w:r>
      <w:r>
        <w:tab/>
        <w:t>19.0.0</w:t>
      </w:r>
      <w:r>
        <w:tab/>
        <w:t>5562</w:t>
      </w:r>
      <w:r>
        <w:tab/>
        <w:t>1</w:t>
      </w:r>
      <w:r>
        <w:tab/>
        <w:t>F</w:t>
      </w:r>
      <w:r>
        <w:tab/>
        <w:t>NR_NTN_Ph3-Core</w:t>
      </w:r>
    </w:p>
    <w:p w14:paraId="5D4534CD" w14:textId="77777777" w:rsidR="006B0259" w:rsidRPr="007A18E2" w:rsidRDefault="006B0259" w:rsidP="006B0259">
      <w:pPr>
        <w:pStyle w:val="Agreement"/>
        <w:tabs>
          <w:tab w:val="clear" w:pos="9990"/>
          <w:tab w:val="left" w:pos="1619"/>
        </w:tabs>
        <w:overflowPunct/>
        <w:autoSpaceDE/>
        <w:autoSpaceDN/>
        <w:adjustRightInd/>
        <w:ind w:left="1619" w:hanging="360"/>
        <w:textAlignment w:val="auto"/>
      </w:pPr>
      <w:r>
        <w:t>Discussed in [Post131bis][303]</w:t>
      </w:r>
    </w:p>
    <w:p w14:paraId="4307909D" w14:textId="77777777" w:rsidR="006B0259" w:rsidRPr="007A18E2" w:rsidRDefault="006B0259" w:rsidP="006B0259">
      <w:pPr>
        <w:pStyle w:val="Doc-text2"/>
      </w:pPr>
    </w:p>
    <w:p w14:paraId="14439F58" w14:textId="77777777" w:rsidR="006B0259" w:rsidRDefault="006B0259" w:rsidP="006B0259">
      <w:pPr>
        <w:pStyle w:val="Doc-text2"/>
      </w:pPr>
    </w:p>
    <w:p w14:paraId="0144B150" w14:textId="77777777" w:rsidR="006B0259" w:rsidRDefault="006B0259" w:rsidP="006B0259">
      <w:pPr>
        <w:pStyle w:val="EmailDiscussion"/>
        <w:tabs>
          <w:tab w:val="left" w:pos="1619"/>
        </w:tabs>
        <w:overflowPunct/>
        <w:autoSpaceDE/>
        <w:autoSpaceDN/>
        <w:adjustRightInd/>
        <w:ind w:left="1619" w:hanging="360"/>
        <w:textAlignment w:val="auto"/>
      </w:pPr>
      <w:r>
        <w:t>[Post131bis][303][NR NTN] RRC CR (Ericsson)</w:t>
      </w:r>
    </w:p>
    <w:p w14:paraId="43530255" w14:textId="77777777" w:rsidR="006B0259" w:rsidRDefault="006B0259" w:rsidP="006B0259">
      <w:pPr>
        <w:pStyle w:val="EmailDiscussion2"/>
      </w:pPr>
      <w:r>
        <w:tab/>
        <w:t xml:space="preserve">Scope: Update the RRC CR with meeting agreements </w:t>
      </w:r>
    </w:p>
    <w:p w14:paraId="628D6087" w14:textId="77777777" w:rsidR="006B0259" w:rsidRDefault="006B0259" w:rsidP="006B0259">
      <w:pPr>
        <w:pStyle w:val="EmailDiscussion2"/>
      </w:pPr>
      <w:r>
        <w:tab/>
        <w:t>Intended outcome: Endorsed CR in R2-2507785</w:t>
      </w:r>
    </w:p>
    <w:p w14:paraId="64BD04B1" w14:textId="77777777" w:rsidR="006B0259" w:rsidRPr="007A18E2" w:rsidRDefault="006B0259" w:rsidP="006B0259">
      <w:pPr>
        <w:pStyle w:val="EmailDiscussion2"/>
      </w:pPr>
      <w:r>
        <w:tab/>
        <w:t>Deadline:  short</w:t>
      </w:r>
    </w:p>
    <w:p w14:paraId="4269D87C" w14:textId="18DD55DC" w:rsidR="006B0259" w:rsidRPr="007A18E2" w:rsidRDefault="00D57A03" w:rsidP="006B0259">
      <w:pPr>
        <w:pStyle w:val="Doc-text2"/>
      </w:pPr>
      <w:r w:rsidRPr="00D57A03">
        <w:t>=&gt; Endorsed in R2-2507946 (38.331)</w:t>
      </w:r>
    </w:p>
    <w:p w14:paraId="71A2F33F" w14:textId="77777777" w:rsidR="006B0259" w:rsidRPr="00BD610C" w:rsidRDefault="006B0259" w:rsidP="006B0259">
      <w:pPr>
        <w:pStyle w:val="Doc-text2"/>
      </w:pPr>
    </w:p>
    <w:p w14:paraId="19BAE0F2" w14:textId="3CE71FF7" w:rsidR="00D57A03" w:rsidRDefault="00D57A03" w:rsidP="00D57A03">
      <w:pPr>
        <w:pStyle w:val="Doc-title"/>
        <w:rPr>
          <w:rFonts w:eastAsiaTheme="minorEastAsia"/>
        </w:rPr>
      </w:pPr>
      <w:r>
        <w:t>R2-250</w:t>
      </w:r>
      <w:r>
        <w:rPr>
          <w:rFonts w:eastAsiaTheme="minorEastAsia" w:hint="eastAsia"/>
        </w:rPr>
        <w:t>7946</w:t>
      </w:r>
      <w:r>
        <w:tab/>
        <w:t>Initial corrections to NR NTN Phase 3</w:t>
      </w:r>
      <w:r>
        <w:tab/>
        <w:t>Ericsson</w:t>
      </w:r>
      <w:r>
        <w:tab/>
        <w:t>CR</w:t>
      </w:r>
      <w:r>
        <w:tab/>
        <w:t>Rel-19</w:t>
      </w:r>
      <w:r>
        <w:tab/>
        <w:t>38.331</w:t>
      </w:r>
      <w:r>
        <w:tab/>
        <w:t>19.0.0</w:t>
      </w:r>
      <w:r>
        <w:tab/>
        <w:t>5562</w:t>
      </w:r>
      <w:r>
        <w:tab/>
      </w:r>
      <w:r>
        <w:rPr>
          <w:rFonts w:eastAsiaTheme="minorEastAsia" w:hint="eastAsia"/>
        </w:rPr>
        <w:t>2</w:t>
      </w:r>
      <w:r>
        <w:tab/>
        <w:t>F</w:t>
      </w:r>
      <w:r>
        <w:tab/>
        <w:t>NR_NTN_Ph3-Core</w:t>
      </w:r>
    </w:p>
    <w:p w14:paraId="0E66C973" w14:textId="01F589CD" w:rsidR="00D57A03" w:rsidRPr="00D57A03" w:rsidRDefault="00D57A03" w:rsidP="00D57A03">
      <w:pPr>
        <w:pStyle w:val="Doc-text2"/>
        <w:rPr>
          <w:rFonts w:eastAsiaTheme="minorEastAsia"/>
        </w:rPr>
      </w:pPr>
      <w:r>
        <w:rPr>
          <w:rFonts w:eastAsiaTheme="minorEastAsia" w:hint="eastAsia"/>
        </w:rPr>
        <w:t>=&gt; Endorsed</w:t>
      </w:r>
    </w:p>
    <w:p w14:paraId="135AAECD" w14:textId="77777777" w:rsidR="006B0259" w:rsidRDefault="006B0259" w:rsidP="006B0259">
      <w:pPr>
        <w:pStyle w:val="Doc-text2"/>
      </w:pPr>
    </w:p>
    <w:p w14:paraId="18F0AC24"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Agreements:</w:t>
      </w:r>
    </w:p>
    <w:p w14:paraId="6408A75C"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For Stage2:</w:t>
      </w:r>
    </w:p>
    <w:p w14:paraId="3B095CCC"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1.</w:t>
      </w:r>
      <w:r>
        <w:tab/>
        <w:t>capture the following in the stage 2:</w:t>
      </w:r>
    </w:p>
    <w:p w14:paraId="7139D8EB"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ab/>
        <w:t>- The PDCCH repetition and SIB1 repetition are also supported for TN in section 19</w:t>
      </w:r>
    </w:p>
    <w:p w14:paraId="5343B544"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ab/>
        <w:t>- The deprioritization of the frequency of a service the UE is interested in when the UE is outside ISA</w:t>
      </w:r>
    </w:p>
    <w:p w14:paraId="678DE251"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ab/>
        <w:t>- The related enhancements for measurements in Downlink Coverage enhancements</w:t>
      </w:r>
    </w:p>
    <w:p w14:paraId="49303DDA"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For idle mode:</w:t>
      </w:r>
    </w:p>
    <w:p w14:paraId="5AC1BAC5" w14:textId="77777777" w:rsidR="006B0259" w:rsidRDefault="006B0259" w:rsidP="006B0259">
      <w:pPr>
        <w:pStyle w:val="Doc-text2"/>
        <w:pBdr>
          <w:top w:val="single" w:sz="4" w:space="1" w:color="auto"/>
          <w:left w:val="single" w:sz="4" w:space="4" w:color="auto"/>
          <w:bottom w:val="single" w:sz="4" w:space="1" w:color="auto"/>
          <w:right w:val="single" w:sz="4" w:space="4" w:color="auto"/>
        </w:pBdr>
        <w:rPr>
          <w:lang w:val="en-US" w:eastAsia="zh-CN"/>
        </w:rPr>
      </w:pPr>
      <w:r>
        <w:rPr>
          <w:lang w:val="en-US" w:eastAsia="zh-CN"/>
        </w:rPr>
        <w:t>1.</w:t>
      </w:r>
      <w:r>
        <w:rPr>
          <w:lang w:val="en-US" w:eastAsia="zh-CN"/>
        </w:rPr>
        <w:tab/>
        <w:t>Update NOTE0j as</w:t>
      </w:r>
      <w:r w:rsidRPr="00804A01">
        <w:rPr>
          <w:lang w:val="en-US" w:eastAsia="zh-CN"/>
        </w:rPr>
        <w:t>: ‘NOTE 0j:</w:t>
      </w:r>
      <w:r w:rsidRPr="00804A01">
        <w:rPr>
          <w:lang w:val="en-US" w:eastAsia="zh-CN"/>
        </w:rPr>
        <w:tab/>
        <w:t xml:space="preserve">The ISA(s) can be ISA(s) provided in SIBxx and/or target service </w:t>
      </w:r>
      <w:r>
        <w:rPr>
          <w:lang w:val="en-US" w:eastAsia="zh-CN"/>
        </w:rPr>
        <w:t>area</w:t>
      </w:r>
      <w:r w:rsidRPr="00804A01">
        <w:rPr>
          <w:lang w:val="en-US" w:eastAsia="zh-CN"/>
        </w:rPr>
        <w:t xml:space="preserve"> in USD. It is up to UE’s implementation to decide whether it is inside ISA(s) or not.’</w:t>
      </w:r>
    </w:p>
    <w:p w14:paraId="55270AF4" w14:textId="77777777" w:rsidR="006B0259" w:rsidRDefault="006B0259" w:rsidP="006B0259">
      <w:pPr>
        <w:pStyle w:val="Doc-text2"/>
      </w:pPr>
    </w:p>
    <w:p w14:paraId="55DC285A" w14:textId="77777777" w:rsidR="006B0259" w:rsidRDefault="006B0259" w:rsidP="006B0259">
      <w:pPr>
        <w:pStyle w:val="Doc-text2"/>
      </w:pPr>
    </w:p>
    <w:p w14:paraId="7A04EC3E" w14:textId="2A0EFE3F" w:rsidR="006B0259" w:rsidRDefault="006B0259" w:rsidP="006B0259">
      <w:pPr>
        <w:pStyle w:val="Doc-title"/>
      </w:pPr>
      <w:r w:rsidRPr="009C4513">
        <w:t>R2-2507781</w:t>
      </w:r>
      <w:r>
        <w:tab/>
        <w:t xml:space="preserve">LS on </w:t>
      </w:r>
      <w:r w:rsidRPr="00A515FF">
        <w:t xml:space="preserve">Location-based SMTC enhancement </w:t>
      </w:r>
      <w:r>
        <w:tab/>
        <w:t>Qualcomm</w:t>
      </w:r>
      <w:r>
        <w:tab/>
        <w:t>LSout</w:t>
      </w:r>
      <w:r>
        <w:tab/>
        <w:t>Rel-19</w:t>
      </w:r>
      <w:r>
        <w:tab/>
        <w:t>NR_NTN_Ph3-Core</w:t>
      </w:r>
      <w:r>
        <w:tab/>
        <w:t>To:RAN4</w:t>
      </w:r>
    </w:p>
    <w:p w14:paraId="29E807C7" w14:textId="77777777" w:rsidR="006B0259" w:rsidRDefault="006B0259" w:rsidP="006B0259">
      <w:pPr>
        <w:pStyle w:val="Agreement"/>
        <w:tabs>
          <w:tab w:val="clear" w:pos="9990"/>
          <w:tab w:val="left" w:pos="1619"/>
        </w:tabs>
        <w:overflowPunct/>
        <w:autoSpaceDE/>
        <w:autoSpaceDN/>
        <w:adjustRightInd/>
        <w:ind w:left="1619" w:hanging="360"/>
        <w:textAlignment w:val="auto"/>
      </w:pPr>
      <w:r>
        <w:t xml:space="preserve">Remove Draft </w:t>
      </w:r>
    </w:p>
    <w:p w14:paraId="457F1D82" w14:textId="77777777" w:rsidR="006B0259" w:rsidRDefault="006B0259" w:rsidP="006B0259">
      <w:pPr>
        <w:pStyle w:val="Agreement"/>
        <w:tabs>
          <w:tab w:val="clear" w:pos="9990"/>
          <w:tab w:val="left" w:pos="1619"/>
        </w:tabs>
        <w:overflowPunct/>
        <w:autoSpaceDE/>
        <w:autoSpaceDN/>
        <w:adjustRightInd/>
        <w:ind w:left="1619" w:hanging="360"/>
        <w:textAlignment w:val="auto"/>
      </w:pPr>
      <w:r>
        <w:t>Revised in R2-2507789</w:t>
      </w:r>
    </w:p>
    <w:p w14:paraId="389BD141" w14:textId="77777777" w:rsidR="006B0259" w:rsidRDefault="006B0259" w:rsidP="006B0259">
      <w:pPr>
        <w:pStyle w:val="Doc-title"/>
      </w:pPr>
      <w:r>
        <w:t>R2-2507789</w:t>
      </w:r>
      <w:r>
        <w:tab/>
        <w:t xml:space="preserve">LS on </w:t>
      </w:r>
      <w:r w:rsidRPr="00A515FF">
        <w:t xml:space="preserve">Location-based SMTC enhancement </w:t>
      </w:r>
      <w:r>
        <w:tab/>
        <w:t>Qualcomm</w:t>
      </w:r>
      <w:r>
        <w:tab/>
        <w:t>LSout</w:t>
      </w:r>
      <w:r>
        <w:tab/>
        <w:t>Rel-19</w:t>
      </w:r>
      <w:r>
        <w:tab/>
        <w:t>NR_NTN_Ph3-Core</w:t>
      </w:r>
      <w:r>
        <w:tab/>
        <w:t>To:RAN4</w:t>
      </w:r>
    </w:p>
    <w:p w14:paraId="4CB779F6" w14:textId="77777777" w:rsidR="006B0259" w:rsidRPr="00B34EED" w:rsidRDefault="006B0259" w:rsidP="006B0259">
      <w:pPr>
        <w:pStyle w:val="Agreement"/>
        <w:tabs>
          <w:tab w:val="clear" w:pos="9990"/>
          <w:tab w:val="left" w:pos="1619"/>
        </w:tabs>
        <w:overflowPunct/>
        <w:autoSpaceDE/>
        <w:autoSpaceDN/>
        <w:adjustRightInd/>
        <w:ind w:left="1619" w:hanging="360"/>
        <w:textAlignment w:val="auto"/>
      </w:pPr>
      <w:r>
        <w:t>Approved</w:t>
      </w:r>
    </w:p>
    <w:p w14:paraId="35CEB9EB" w14:textId="77777777" w:rsidR="006B0259" w:rsidRDefault="006B0259" w:rsidP="006B0259">
      <w:pPr>
        <w:pStyle w:val="Doc-text2"/>
      </w:pPr>
    </w:p>
    <w:p w14:paraId="56BF4742" w14:textId="77777777" w:rsidR="006B0259" w:rsidRDefault="006B0259" w:rsidP="006B0259">
      <w:pPr>
        <w:pStyle w:val="Doc-text2"/>
      </w:pPr>
    </w:p>
    <w:p w14:paraId="031D957C" w14:textId="77777777" w:rsidR="006B0259" w:rsidRDefault="006B0259" w:rsidP="006B0259">
      <w:pPr>
        <w:pStyle w:val="Comments"/>
        <w:numPr>
          <w:ilvl w:val="0"/>
          <w:numId w:val="364"/>
        </w:numPr>
        <w:overflowPunct/>
        <w:autoSpaceDE/>
        <w:autoSpaceDN/>
        <w:adjustRightInd/>
        <w:textAlignment w:val="auto"/>
      </w:pPr>
      <w:r>
        <w:t>ASN.1 review for LTE TN to NR NTN mobility</w:t>
      </w:r>
    </w:p>
    <w:p w14:paraId="20FC55BE" w14:textId="0D9E2F66" w:rsidR="006B0259" w:rsidRDefault="006B0259" w:rsidP="006B0259">
      <w:pPr>
        <w:pStyle w:val="Doc-title"/>
      </w:pPr>
      <w:r w:rsidRPr="009C4513">
        <w:t>R2-2506870</w:t>
      </w:r>
      <w:r>
        <w:tab/>
        <w:t>RIL status on LTE TN to NR NTN mobility</w:t>
      </w:r>
      <w:r>
        <w:tab/>
        <w:t>CATT</w:t>
      </w:r>
      <w:r>
        <w:tab/>
        <w:t>discussion</w:t>
      </w:r>
      <w:r>
        <w:tab/>
        <w:t>Rel-19</w:t>
      </w:r>
      <w:r>
        <w:tab/>
        <w:t>LTE_TN_NR_NTN_mob</w:t>
      </w:r>
    </w:p>
    <w:p w14:paraId="0B722D80" w14:textId="77777777" w:rsidR="006B0259" w:rsidRDefault="006B0259" w:rsidP="006B0259">
      <w:pPr>
        <w:pStyle w:val="Comments"/>
      </w:pPr>
      <w:r>
        <w:t>RILs marked as ProAgree: V230??</w:t>
      </w:r>
    </w:p>
    <w:p w14:paraId="364838F4" w14:textId="77777777" w:rsidR="006B0259" w:rsidRDefault="006B0259" w:rsidP="006B0259">
      <w:pPr>
        <w:pStyle w:val="Comments"/>
      </w:pPr>
      <w:r>
        <w:t>Note: The wording may be slightly different from what is proposed. Please check the Rapporteur’s comments.</w:t>
      </w:r>
    </w:p>
    <w:p w14:paraId="0BBDBDFD" w14:textId="77777777" w:rsidR="006B0259" w:rsidRDefault="006B0259" w:rsidP="006B0259">
      <w:pPr>
        <w:pStyle w:val="Comments"/>
      </w:pPr>
      <w:r>
        <w:t>RILs marked as ToDo: S905, X500, O711, E801</w:t>
      </w:r>
    </w:p>
    <w:p w14:paraId="092E421E" w14:textId="77777777" w:rsidR="006B0259" w:rsidRDefault="006B0259" w:rsidP="006B0259">
      <w:pPr>
        <w:pStyle w:val="Agreement"/>
        <w:tabs>
          <w:tab w:val="clear" w:pos="9990"/>
          <w:tab w:val="left" w:pos="1619"/>
        </w:tabs>
        <w:overflowPunct/>
        <w:autoSpaceDE/>
        <w:autoSpaceDN/>
        <w:adjustRightInd/>
        <w:ind w:left="1619" w:hanging="360"/>
        <w:textAlignment w:val="auto"/>
      </w:pPr>
      <w:r>
        <w:t>V230, S905, X500, O711, E801 are ToDo</w:t>
      </w:r>
    </w:p>
    <w:p w14:paraId="4EAB3D02" w14:textId="77777777" w:rsidR="006B0259" w:rsidRDefault="006B0259" w:rsidP="006B0259">
      <w:pPr>
        <w:pStyle w:val="Doc-text2"/>
      </w:pPr>
    </w:p>
    <w:p w14:paraId="1A5053D7" w14:textId="284BB83E" w:rsidR="006B0259" w:rsidRDefault="006B0259" w:rsidP="006B0259">
      <w:pPr>
        <w:pStyle w:val="Doc-title"/>
      </w:pPr>
      <w:r w:rsidRPr="009C4513">
        <w:t>R2-2506869</w:t>
      </w:r>
      <w:r>
        <w:tab/>
        <w:t>Corrections on LTE TN to NR NTN IDLE mode mobility in TS 38.331</w:t>
      </w:r>
      <w:r>
        <w:tab/>
        <w:t>CATT</w:t>
      </w:r>
      <w:r>
        <w:tab/>
        <w:t>CR</w:t>
      </w:r>
      <w:r>
        <w:tab/>
        <w:t>Rel-19</w:t>
      </w:r>
      <w:r>
        <w:tab/>
        <w:t>36.331</w:t>
      </w:r>
      <w:r>
        <w:tab/>
        <w:t>18.6.0</w:t>
      </w:r>
      <w:r>
        <w:tab/>
        <w:t>5157</w:t>
      </w:r>
      <w:r>
        <w:tab/>
        <w:t>-</w:t>
      </w:r>
      <w:r>
        <w:tab/>
        <w:t>F</w:t>
      </w:r>
      <w:r>
        <w:tab/>
        <w:t>LTE_TN_NR_NTN_mob</w:t>
      </w:r>
    </w:p>
    <w:p w14:paraId="16AD17FB" w14:textId="77777777" w:rsidR="006B0259" w:rsidRDefault="006B0259" w:rsidP="006B0259">
      <w:pPr>
        <w:pStyle w:val="Agreement"/>
        <w:tabs>
          <w:tab w:val="clear" w:pos="9990"/>
          <w:tab w:val="left" w:pos="1619"/>
        </w:tabs>
        <w:overflowPunct/>
        <w:autoSpaceDE/>
        <w:autoSpaceDN/>
        <w:adjustRightInd/>
        <w:ind w:left="1619" w:hanging="360"/>
        <w:textAlignment w:val="auto"/>
      </w:pPr>
      <w:r>
        <w:t>Revised in R2-2507786 to reflect the meeting agreements</w:t>
      </w:r>
    </w:p>
    <w:p w14:paraId="097DA67E" w14:textId="262D2C1A" w:rsidR="006B0259" w:rsidRDefault="006B0259" w:rsidP="006B0259">
      <w:pPr>
        <w:pStyle w:val="Doc-title"/>
      </w:pPr>
      <w:r>
        <w:t>R2-2507786</w:t>
      </w:r>
      <w:r>
        <w:tab/>
        <w:t>Corrections on LTE TN to NR NTN IDLE mode mobility in TS 3</w:t>
      </w:r>
      <w:r w:rsidR="00410066">
        <w:t>6</w:t>
      </w:r>
      <w:r>
        <w:t>.331</w:t>
      </w:r>
      <w:r>
        <w:tab/>
        <w:t>CATT</w:t>
      </w:r>
      <w:r>
        <w:tab/>
        <w:t>CR</w:t>
      </w:r>
      <w:r>
        <w:tab/>
        <w:t>Rel-19</w:t>
      </w:r>
      <w:r>
        <w:tab/>
        <w:t>36.331</w:t>
      </w:r>
      <w:r>
        <w:tab/>
        <w:t>18.6.0</w:t>
      </w:r>
      <w:r>
        <w:tab/>
        <w:t>5157</w:t>
      </w:r>
      <w:r>
        <w:tab/>
        <w:t>1</w:t>
      </w:r>
      <w:r>
        <w:tab/>
        <w:t>F</w:t>
      </w:r>
      <w:r>
        <w:tab/>
        <w:t>LTE_TN_NR_NTN_mob</w:t>
      </w:r>
    </w:p>
    <w:p w14:paraId="3468ECFE" w14:textId="77777777" w:rsidR="006B0259" w:rsidRPr="007A18E2" w:rsidRDefault="006B0259" w:rsidP="006B0259">
      <w:pPr>
        <w:pStyle w:val="Agreement"/>
        <w:tabs>
          <w:tab w:val="clear" w:pos="9990"/>
          <w:tab w:val="left" w:pos="1619"/>
        </w:tabs>
        <w:overflowPunct/>
        <w:autoSpaceDE/>
        <w:autoSpaceDN/>
        <w:adjustRightInd/>
        <w:ind w:left="1619" w:hanging="360"/>
        <w:textAlignment w:val="auto"/>
      </w:pPr>
      <w:r>
        <w:t>Discussed in [Post131bis][304]</w:t>
      </w:r>
    </w:p>
    <w:p w14:paraId="38588F1C" w14:textId="77777777" w:rsidR="006B0259" w:rsidRPr="007A18E2" w:rsidRDefault="006B0259" w:rsidP="006B0259">
      <w:pPr>
        <w:pStyle w:val="Doc-text2"/>
      </w:pPr>
    </w:p>
    <w:p w14:paraId="3876FFE9" w14:textId="77777777" w:rsidR="006B0259" w:rsidRDefault="006B0259" w:rsidP="006B0259">
      <w:pPr>
        <w:pStyle w:val="Doc-text2"/>
      </w:pPr>
    </w:p>
    <w:p w14:paraId="48446636" w14:textId="77777777" w:rsidR="006B0259" w:rsidRDefault="006B0259" w:rsidP="006B0259">
      <w:pPr>
        <w:pStyle w:val="EmailDiscussion"/>
        <w:tabs>
          <w:tab w:val="left" w:pos="1619"/>
        </w:tabs>
        <w:overflowPunct/>
        <w:autoSpaceDE/>
        <w:autoSpaceDN/>
        <w:adjustRightInd/>
        <w:ind w:left="1619" w:hanging="360"/>
        <w:textAlignment w:val="auto"/>
      </w:pPr>
      <w:r>
        <w:t>[Post131bis][304][LTE TN NR NTN] RRC CR (CATT)</w:t>
      </w:r>
    </w:p>
    <w:p w14:paraId="0311F3EC" w14:textId="77777777" w:rsidR="006B0259" w:rsidRDefault="006B0259" w:rsidP="006B0259">
      <w:pPr>
        <w:pStyle w:val="EmailDiscussion2"/>
      </w:pPr>
      <w:r>
        <w:tab/>
        <w:t xml:space="preserve">Scope: Update the RRC CR with meeting agreements </w:t>
      </w:r>
    </w:p>
    <w:p w14:paraId="62C75117" w14:textId="77777777" w:rsidR="006B0259" w:rsidRDefault="006B0259" w:rsidP="006B0259">
      <w:pPr>
        <w:pStyle w:val="EmailDiscussion2"/>
      </w:pPr>
      <w:r>
        <w:tab/>
        <w:t>Intended outcome: endorsed CR in R2-2507786</w:t>
      </w:r>
    </w:p>
    <w:p w14:paraId="137ECD95" w14:textId="77777777" w:rsidR="006B0259" w:rsidRPr="007A18E2" w:rsidRDefault="006B0259" w:rsidP="006B0259">
      <w:pPr>
        <w:pStyle w:val="EmailDiscussion2"/>
      </w:pPr>
      <w:r>
        <w:tab/>
        <w:t>Deadline:  short</w:t>
      </w:r>
    </w:p>
    <w:p w14:paraId="02A178AB" w14:textId="036F3430" w:rsidR="006B0259" w:rsidRPr="00D57A03" w:rsidRDefault="00D57A03" w:rsidP="006B0259">
      <w:pPr>
        <w:pStyle w:val="Doc-text2"/>
        <w:rPr>
          <w:rFonts w:eastAsiaTheme="minorEastAsia"/>
        </w:rPr>
      </w:pPr>
      <w:r w:rsidRPr="00D57A03">
        <w:t>=&gt; Endorsed in R2-2507786</w:t>
      </w:r>
    </w:p>
    <w:p w14:paraId="079ED9B1" w14:textId="77777777" w:rsidR="006B0259" w:rsidRDefault="006B0259" w:rsidP="006B0259">
      <w:pPr>
        <w:pStyle w:val="Doc-text2"/>
      </w:pPr>
    </w:p>
    <w:p w14:paraId="74121D2A" w14:textId="77777777" w:rsidR="006B0259" w:rsidRPr="001373A7" w:rsidRDefault="006B0259" w:rsidP="006B0259">
      <w:pPr>
        <w:pStyle w:val="Doc-text2"/>
        <w:ind w:left="0" w:firstLine="0"/>
      </w:pPr>
    </w:p>
    <w:p w14:paraId="75F5B820" w14:textId="77777777" w:rsidR="006B0259" w:rsidRPr="00DB2F94" w:rsidRDefault="006B0259" w:rsidP="006B0259">
      <w:pPr>
        <w:pStyle w:val="Heading3"/>
        <w:rPr>
          <w:rFonts w:eastAsia="Calibri"/>
          <w:lang w:val="en-US" w:eastAsia="ko-KR"/>
        </w:rPr>
      </w:pPr>
      <w:bookmarkStart w:id="330" w:name="_Toc213182938"/>
      <w:r w:rsidRPr="00DB2F94">
        <w:t>8.8.2</w:t>
      </w:r>
      <w:r w:rsidRPr="00DB2F94">
        <w:tab/>
      </w:r>
      <w:r>
        <w:rPr>
          <w:rFonts w:eastAsia="Calibri"/>
          <w:lang w:val="en-US" w:eastAsia="ko-KR"/>
        </w:rPr>
        <w:t>RRC corrections</w:t>
      </w:r>
      <w:bookmarkEnd w:id="330"/>
    </w:p>
    <w:p w14:paraId="6EA5997C" w14:textId="77777777" w:rsidR="006B0259" w:rsidRDefault="006B0259" w:rsidP="006B0259">
      <w:pPr>
        <w:pStyle w:val="Comments"/>
        <w:rPr>
          <w:lang w:val="en-US"/>
        </w:rPr>
      </w:pPr>
      <w:r w:rsidRPr="00011E29">
        <w:rPr>
          <w:lang w:val="en-US"/>
        </w:rPr>
        <w:t xml:space="preserve">Corrections to </w:t>
      </w:r>
      <w:r>
        <w:rPr>
          <w:lang w:val="en-US"/>
        </w:rPr>
        <w:t>TS 38.331.</w:t>
      </w:r>
    </w:p>
    <w:p w14:paraId="61FE1F9C" w14:textId="77777777" w:rsidR="006B0259" w:rsidRDefault="006B0259" w:rsidP="006B0259">
      <w:pPr>
        <w:pStyle w:val="Comments"/>
        <w:rPr>
          <w:lang w:val="en-US"/>
        </w:rPr>
      </w:pPr>
    </w:p>
    <w:p w14:paraId="6D0F7D5C" w14:textId="77777777" w:rsidR="006B0259" w:rsidRDefault="006B0259" w:rsidP="006B0259">
      <w:pPr>
        <w:pStyle w:val="Comments"/>
        <w:numPr>
          <w:ilvl w:val="0"/>
          <w:numId w:val="364"/>
        </w:numPr>
        <w:overflowPunct/>
        <w:autoSpaceDE/>
        <w:autoSpaceDN/>
        <w:adjustRightInd/>
        <w:textAlignment w:val="auto"/>
        <w:rPr>
          <w:lang w:val="en-US" w:eastAsia="ko-KR"/>
        </w:rPr>
      </w:pPr>
      <w:r>
        <w:rPr>
          <w:lang w:val="en-US" w:eastAsia="ko-KR"/>
        </w:rPr>
        <w:t xml:space="preserve">Reference location report </w:t>
      </w:r>
    </w:p>
    <w:p w14:paraId="06491C86" w14:textId="77777777" w:rsidR="006B0259" w:rsidRPr="00805BE3" w:rsidRDefault="006B0259" w:rsidP="006B0259">
      <w:pPr>
        <w:pStyle w:val="Comments"/>
        <w:ind w:left="360"/>
        <w:rPr>
          <w:lang w:val="en-US" w:eastAsia="ko-KR"/>
        </w:rPr>
      </w:pPr>
    </w:p>
    <w:p w14:paraId="3DD7FBF3" w14:textId="77777777" w:rsidR="006B0259" w:rsidRDefault="006B0259" w:rsidP="006B0259">
      <w:pPr>
        <w:pStyle w:val="Comments"/>
        <w:rPr>
          <w:lang w:val="en-US" w:eastAsia="ko-KR"/>
        </w:rPr>
      </w:pPr>
      <w:r>
        <w:rPr>
          <w:lang w:val="en-US" w:eastAsia="ko-KR"/>
        </w:rPr>
        <w:t>[X250/V205] (provision of a</w:t>
      </w:r>
      <w:r w:rsidRPr="00351E72">
        <w:rPr>
          <w:lang w:val="en-US" w:eastAsia="ko-KR"/>
        </w:rPr>
        <w:t xml:space="preserve"> distance threshold</w:t>
      </w:r>
      <w:r>
        <w:rPr>
          <w:lang w:val="en-US" w:eastAsia="ko-KR"/>
        </w:rPr>
        <w:t>)</w:t>
      </w:r>
    </w:p>
    <w:p w14:paraId="21E966C1" w14:textId="77777777" w:rsidR="006B0259" w:rsidRPr="00AA1456" w:rsidRDefault="006B0259" w:rsidP="006B0259">
      <w:pPr>
        <w:pStyle w:val="Agreement"/>
        <w:tabs>
          <w:tab w:val="clear" w:pos="9990"/>
          <w:tab w:val="left" w:pos="1619"/>
        </w:tabs>
        <w:overflowPunct/>
        <w:autoSpaceDE/>
        <w:autoSpaceDN/>
        <w:adjustRightInd/>
        <w:ind w:left="1619" w:hanging="360"/>
        <w:textAlignment w:val="auto"/>
      </w:pPr>
      <w:r>
        <w:t>Continue in offline 303</w:t>
      </w:r>
    </w:p>
    <w:p w14:paraId="1217CCEA" w14:textId="264B8417" w:rsidR="006B0259" w:rsidRDefault="006B0259" w:rsidP="006B0259">
      <w:pPr>
        <w:pStyle w:val="Doc-title"/>
      </w:pPr>
      <w:r w:rsidRPr="009C4513">
        <w:t>R2-2506807</w:t>
      </w:r>
      <w:r>
        <w:tab/>
        <w:t>Discussion on RIL X250 X251 V205 for DL coverage enhancement</w:t>
      </w:r>
      <w:r>
        <w:tab/>
        <w:t>Xiaomi, ZTE, CSCN, Samsung</w:t>
      </w:r>
      <w:r>
        <w:tab/>
        <w:t>discussion</w:t>
      </w:r>
      <w:r>
        <w:tab/>
        <w:t>Rel-19</w:t>
      </w:r>
    </w:p>
    <w:p w14:paraId="361CD578" w14:textId="77777777" w:rsidR="006B0259" w:rsidRDefault="006B0259" w:rsidP="006B0259">
      <w:pPr>
        <w:pStyle w:val="Comments"/>
      </w:pPr>
      <w:r>
        <w:t>Proposal 1: [RIL X250] RAN2 agrees to provide a distance threshold together with the reference location for location based SMTC selection in idle/inactive mode and UE assisted SMTC configuration in connected mode.</w:t>
      </w:r>
    </w:p>
    <w:p w14:paraId="0B3639BC" w14:textId="77777777" w:rsidR="006B0259" w:rsidRDefault="006B0259" w:rsidP="006B0259">
      <w:pPr>
        <w:pStyle w:val="Comments"/>
      </w:pPr>
      <w:r>
        <w:t>Proposal 2: [RIL V205] For UE assisted SMTC configuration in connected mode, UE only reports the closest reference locations that satisfy the distance threshold up to the configured maximum report number.</w:t>
      </w:r>
    </w:p>
    <w:p w14:paraId="3A518C4E" w14:textId="77777777" w:rsidR="006B0259" w:rsidRPr="00FD252E" w:rsidRDefault="006B0259" w:rsidP="006B0259">
      <w:pPr>
        <w:pStyle w:val="Doc-text2"/>
      </w:pPr>
    </w:p>
    <w:p w14:paraId="65807037" w14:textId="23B74891" w:rsidR="006B0259" w:rsidRDefault="006B0259" w:rsidP="006B0259">
      <w:pPr>
        <w:pStyle w:val="Doc-title"/>
      </w:pPr>
      <w:r w:rsidRPr="009C4513">
        <w:t>R2-2506834</w:t>
      </w:r>
      <w:r>
        <w:tab/>
        <w:t>Discussion on RILs [V200][S024][S025][H250][V208][X250] regarding SMTC Enhancement</w:t>
      </w:r>
      <w:r>
        <w:tab/>
        <w:t>vivo</w:t>
      </w:r>
      <w:r>
        <w:tab/>
        <w:t>discussion</w:t>
      </w:r>
      <w:r>
        <w:tab/>
        <w:t>Rel-19</w:t>
      </w:r>
      <w:r>
        <w:tab/>
        <w:t>NR_NTN_Ph3-Core</w:t>
      </w:r>
    </w:p>
    <w:p w14:paraId="0B5DCCB2" w14:textId="77777777" w:rsidR="006B0259" w:rsidRDefault="006B0259" w:rsidP="006B0259">
      <w:pPr>
        <w:pStyle w:val="Comments"/>
      </w:pPr>
      <w:r>
        <w:t>Proposal 8: (RIL X250) Introduce a distance threshold for each reference location in the reference location list.</w:t>
      </w:r>
    </w:p>
    <w:p w14:paraId="28826C8E" w14:textId="77777777" w:rsidR="006B0259" w:rsidRDefault="006B0259" w:rsidP="006B0259">
      <w:pPr>
        <w:pStyle w:val="Comments"/>
      </w:pPr>
      <w:r>
        <w:t>Proposal 9: (RIL X250) UE only sets the reference location bit to 1 when the corresponding reference location is the closest reference location and the UE is within the associated threshold range.</w:t>
      </w:r>
    </w:p>
    <w:p w14:paraId="2E8B5DA7" w14:textId="77777777" w:rsidR="006B0259" w:rsidRDefault="006B0259" w:rsidP="006B0259">
      <w:pPr>
        <w:pStyle w:val="Comments"/>
      </w:pPr>
    </w:p>
    <w:p w14:paraId="33948FE2" w14:textId="77777777" w:rsidR="006B0259" w:rsidRDefault="006B0259" w:rsidP="006B0259">
      <w:pPr>
        <w:pStyle w:val="Comments"/>
      </w:pPr>
      <w:r>
        <w:t>[V208/X251] (bitmap vs indices)</w:t>
      </w:r>
    </w:p>
    <w:p w14:paraId="65609E20" w14:textId="77777777" w:rsidR="006B0259" w:rsidRPr="003916CB" w:rsidRDefault="006B0259" w:rsidP="006B0259">
      <w:pPr>
        <w:pStyle w:val="Comments"/>
      </w:pPr>
      <w:r>
        <w:t>Proposal 3: [RIL X251] Reference location report is in the format of a list of reference location index, instead of a bitmap.</w:t>
      </w:r>
    </w:p>
    <w:p w14:paraId="469F2756" w14:textId="3C9EA32B" w:rsidR="006B0259" w:rsidRDefault="006B0259" w:rsidP="006B0259">
      <w:pPr>
        <w:pStyle w:val="Doc-title"/>
      </w:pPr>
      <w:r w:rsidRPr="009C4513">
        <w:t>R2-2506834</w:t>
      </w:r>
      <w:r>
        <w:tab/>
        <w:t>Discussion on RILs [V200][S024][S025][H250][V208][X250] regarding SMTC Enhancement</w:t>
      </w:r>
      <w:r>
        <w:tab/>
        <w:t>vivo</w:t>
      </w:r>
      <w:r>
        <w:tab/>
        <w:t>discussion</w:t>
      </w:r>
      <w:r>
        <w:tab/>
        <w:t>Rel-19</w:t>
      </w:r>
      <w:r>
        <w:tab/>
        <w:t>NR_NTN_Ph3-Core</w:t>
      </w:r>
    </w:p>
    <w:p w14:paraId="62B4F5CB" w14:textId="77777777" w:rsidR="006B0259" w:rsidRDefault="006B0259" w:rsidP="006B0259">
      <w:pPr>
        <w:pStyle w:val="Comments"/>
      </w:pPr>
      <w:r w:rsidRPr="00D84CA7">
        <w:t>Proposal 7: (RIL V208) Confirm that bitmap is used to indicate the N closest reference location.</w:t>
      </w:r>
    </w:p>
    <w:p w14:paraId="534647A2" w14:textId="77777777" w:rsidR="006B0259" w:rsidRDefault="006B0259" w:rsidP="006B0259">
      <w:pPr>
        <w:pStyle w:val="Doc-text2"/>
      </w:pPr>
      <w:r>
        <w:t>-</w:t>
      </w:r>
      <w:r>
        <w:tab/>
        <w:t>Ericsson, HW, Nokia and CATT support this</w:t>
      </w:r>
    </w:p>
    <w:p w14:paraId="4A36F85A" w14:textId="77777777" w:rsidR="006B0259" w:rsidRDefault="006B0259" w:rsidP="006B0259">
      <w:pPr>
        <w:pStyle w:val="Agreement"/>
        <w:tabs>
          <w:tab w:val="clear" w:pos="9990"/>
          <w:tab w:val="left" w:pos="1619"/>
        </w:tabs>
        <w:overflowPunct/>
        <w:autoSpaceDE/>
        <w:autoSpaceDN/>
        <w:adjustRightInd/>
        <w:ind w:left="1619" w:hanging="360"/>
        <w:textAlignment w:val="auto"/>
      </w:pPr>
      <w:r w:rsidRPr="00D84CA7">
        <w:t>Confirm that bitmap is used to indicate the N closest reference location.</w:t>
      </w:r>
    </w:p>
    <w:p w14:paraId="39E2811E" w14:textId="77777777" w:rsidR="006B0259" w:rsidRPr="00D84CA7" w:rsidRDefault="006B0259" w:rsidP="006B0259">
      <w:pPr>
        <w:pStyle w:val="Doc-text2"/>
      </w:pPr>
    </w:p>
    <w:p w14:paraId="41802F5E" w14:textId="7504233C" w:rsidR="006B0259" w:rsidRDefault="006B0259" w:rsidP="006B0259">
      <w:pPr>
        <w:pStyle w:val="Doc-title"/>
      </w:pPr>
      <w:r w:rsidRPr="009C4513">
        <w:t>R2-2506807</w:t>
      </w:r>
      <w:r>
        <w:tab/>
        <w:t>Discussion on RIL X250 X251 V205 for DL coverage enhancement</w:t>
      </w:r>
      <w:r>
        <w:tab/>
        <w:t>Xiaomi, ZTE, CSCN, Samsung</w:t>
      </w:r>
      <w:r>
        <w:tab/>
        <w:t>discussion</w:t>
      </w:r>
      <w:r>
        <w:tab/>
        <w:t>Rel-19</w:t>
      </w:r>
    </w:p>
    <w:p w14:paraId="6DA61052" w14:textId="77777777" w:rsidR="006B0259" w:rsidRPr="00D84CA7" w:rsidRDefault="006B0259" w:rsidP="006B0259">
      <w:pPr>
        <w:pStyle w:val="Comments"/>
      </w:pPr>
      <w:r w:rsidRPr="00D84CA7">
        <w:t>Proposal 3: [RIL X251] RAN2 to discuss whether Reference location report is in the format of a list of reference location index, instead of a bitmap.</w:t>
      </w:r>
    </w:p>
    <w:p w14:paraId="16CD1E91" w14:textId="77777777" w:rsidR="006B0259" w:rsidRDefault="006B0259" w:rsidP="006B0259">
      <w:pPr>
        <w:pStyle w:val="Doc-title"/>
      </w:pPr>
    </w:p>
    <w:p w14:paraId="561A4F0E" w14:textId="77777777" w:rsidR="006B0259" w:rsidRDefault="006B0259" w:rsidP="006B0259">
      <w:pPr>
        <w:pStyle w:val="Comments"/>
      </w:pPr>
      <w:r>
        <w:t>[S024/S025/C005/Z502] (RRCReonfigurationComplete vs UAI)</w:t>
      </w:r>
    </w:p>
    <w:p w14:paraId="4A57B6A2" w14:textId="37003C59" w:rsidR="006B0259" w:rsidRDefault="006B0259" w:rsidP="006B0259">
      <w:pPr>
        <w:pStyle w:val="Doc-title"/>
      </w:pPr>
      <w:r w:rsidRPr="009C4513">
        <w:t>R2-2507496</w:t>
      </w:r>
      <w:r>
        <w:tab/>
        <w:t>RIL S024 S025 C006</w:t>
      </w:r>
      <w:r>
        <w:tab/>
        <w:t>Samsung</w:t>
      </w:r>
      <w:r>
        <w:tab/>
        <w:t>discussion</w:t>
      </w:r>
      <w:r>
        <w:tab/>
        <w:t>Rel-19</w:t>
      </w:r>
      <w:r>
        <w:tab/>
        <w:t>NR_NTN_Ph3-Core</w:t>
      </w:r>
    </w:p>
    <w:p w14:paraId="220649EF" w14:textId="77777777" w:rsidR="006B0259" w:rsidRDefault="006B0259" w:rsidP="006B0259">
      <w:pPr>
        <w:pStyle w:val="Comments"/>
      </w:pPr>
      <w:r w:rsidRPr="00F37973">
        <w:t>Proposal 1a: Reporting close reference locations in RRCReconfigurationComplete message is not mandatory to UE. UE only includes the report in RRCReconfigurationComplete when it is available.</w:t>
      </w:r>
    </w:p>
    <w:p w14:paraId="664F0A92" w14:textId="77777777" w:rsidR="006B0259" w:rsidRDefault="006B0259" w:rsidP="006B0259">
      <w:pPr>
        <w:pStyle w:val="Doc-text2"/>
      </w:pPr>
      <w:r>
        <w:t>-</w:t>
      </w:r>
      <w:r>
        <w:tab/>
        <w:t xml:space="preserve">Ericsson thinks the UE knows its location in connected mode and then it could include the report in </w:t>
      </w:r>
      <w:r w:rsidRPr="00F37973">
        <w:t>RRCReconfigurationComplete</w:t>
      </w:r>
      <w:r>
        <w:t xml:space="preserve"> without delay</w:t>
      </w:r>
    </w:p>
    <w:p w14:paraId="01557E73" w14:textId="77777777" w:rsidR="006B0259" w:rsidRDefault="006B0259" w:rsidP="006B0259">
      <w:pPr>
        <w:pStyle w:val="Doc-text2"/>
      </w:pPr>
      <w:r>
        <w:t>-</w:t>
      </w:r>
      <w:r>
        <w:tab/>
        <w:t>Nokia, ZTE, vivo supports this proposal</w:t>
      </w:r>
    </w:p>
    <w:p w14:paraId="47E0BB79" w14:textId="77777777" w:rsidR="006B0259" w:rsidRDefault="006B0259" w:rsidP="006B0259">
      <w:pPr>
        <w:pStyle w:val="Agreement"/>
        <w:tabs>
          <w:tab w:val="clear" w:pos="9990"/>
          <w:tab w:val="left" w:pos="1619"/>
        </w:tabs>
        <w:overflowPunct/>
        <w:autoSpaceDE/>
        <w:autoSpaceDN/>
        <w:adjustRightInd/>
        <w:ind w:left="1619" w:hanging="360"/>
        <w:textAlignment w:val="auto"/>
      </w:pPr>
      <w:r w:rsidRPr="00BA41C4">
        <w:t>Reporting close reference locations in RRCReconfigurationComplete message is not mandatory to UE. UE only includes the report in RRCReconfigurationComplete when it is available</w:t>
      </w:r>
    </w:p>
    <w:p w14:paraId="1384E58E" w14:textId="77777777" w:rsidR="006B0259" w:rsidRDefault="006B0259" w:rsidP="006B0259">
      <w:pPr>
        <w:pStyle w:val="Doc-text2"/>
        <w:ind w:left="0" w:firstLine="0"/>
      </w:pPr>
    </w:p>
    <w:p w14:paraId="6C673A4C" w14:textId="58251D48" w:rsidR="006B0259" w:rsidRDefault="006B0259" w:rsidP="006B0259">
      <w:pPr>
        <w:pStyle w:val="Doc-title"/>
      </w:pPr>
      <w:r w:rsidRPr="009C4513">
        <w:t>R2-2506867</w:t>
      </w:r>
      <w:r>
        <w:tab/>
        <w:t>[C005][S024][S025]Discussion on the mechanism of UE reporting the N closest reference location</w:t>
      </w:r>
      <w:r>
        <w:tab/>
        <w:t>CATT</w:t>
      </w:r>
      <w:r>
        <w:tab/>
        <w:t>discussion</w:t>
      </w:r>
      <w:r>
        <w:tab/>
        <w:t>Rel-19</w:t>
      </w:r>
      <w:r>
        <w:tab/>
        <w:t>NR_NTN_Ph3-Core</w:t>
      </w:r>
      <w:r>
        <w:tab/>
        <w:t>Late</w:t>
      </w:r>
    </w:p>
    <w:p w14:paraId="4F345AE9" w14:textId="77777777" w:rsidR="006B0259" w:rsidRDefault="006B0259" w:rsidP="006B0259">
      <w:pPr>
        <w:pStyle w:val="Comments"/>
      </w:pPr>
      <w:r>
        <w:t>Proposal 1: Down selection from the following options for UE reporting the N closest reference locations.</w:t>
      </w:r>
    </w:p>
    <w:p w14:paraId="26908CAA" w14:textId="77777777" w:rsidR="006B0259" w:rsidRDefault="006B0259" w:rsidP="006B0259">
      <w:pPr>
        <w:pStyle w:val="Comments"/>
      </w:pPr>
      <w:r>
        <w:t>-</w:t>
      </w:r>
      <w:r>
        <w:tab/>
        <w:t xml:space="preserve">Option 1 [C005]: restrict the UE has to report the reference locations in the RRCReconfigurationComplete message for the first time. </w:t>
      </w:r>
    </w:p>
    <w:p w14:paraId="12711E71" w14:textId="77777777" w:rsidR="006B0259" w:rsidRDefault="006B0259" w:rsidP="006B0259">
      <w:pPr>
        <w:pStyle w:val="Comments"/>
      </w:pPr>
      <w:r>
        <w:t>-</w:t>
      </w:r>
      <w:r>
        <w:tab/>
        <w:t>Option 2 [S024][S025][Z252]: make the UE reports the reference locations in the RRCReconfigurationComplete message as an optional behaviour, and if the UE does not report the reference locations in the RRCReconfigurationComplete message for the first time, report it in the UEAssistanceInformation message.</w:t>
      </w:r>
    </w:p>
    <w:p w14:paraId="18A98FDF" w14:textId="77777777" w:rsidR="006B0259" w:rsidRDefault="006B0259" w:rsidP="006B0259">
      <w:pPr>
        <w:pStyle w:val="Doc-text2"/>
        <w:ind w:left="0" w:firstLine="0"/>
      </w:pPr>
    </w:p>
    <w:p w14:paraId="3C01280B" w14:textId="77777777" w:rsidR="006B0259" w:rsidRDefault="006B0259" w:rsidP="006B0259">
      <w:pPr>
        <w:pStyle w:val="Comments"/>
      </w:pPr>
      <w:r>
        <w:t>[V204/H250] (applicability to inter-frequency)</w:t>
      </w:r>
    </w:p>
    <w:p w14:paraId="1369F328" w14:textId="77777777" w:rsidR="006B0259" w:rsidRDefault="006B0259" w:rsidP="006B0259">
      <w:pPr>
        <w:pStyle w:val="Agreement"/>
        <w:tabs>
          <w:tab w:val="clear" w:pos="9990"/>
          <w:tab w:val="left" w:pos="1619"/>
        </w:tabs>
        <w:overflowPunct/>
        <w:autoSpaceDE/>
        <w:autoSpaceDN/>
        <w:adjustRightInd/>
        <w:ind w:left="1619" w:hanging="360"/>
        <w:textAlignment w:val="auto"/>
      </w:pPr>
      <w:r>
        <w:t>Continue in offline 303</w:t>
      </w:r>
    </w:p>
    <w:p w14:paraId="62A2121B" w14:textId="00B4FBCC" w:rsidR="006B0259" w:rsidRDefault="006B0259" w:rsidP="006B0259">
      <w:pPr>
        <w:pStyle w:val="Doc-title"/>
      </w:pPr>
      <w:r w:rsidRPr="009C4513">
        <w:t>R2-2506834</w:t>
      </w:r>
      <w:r>
        <w:tab/>
        <w:t>Discussion on RILs [V200][S024][S025][H250][V208][X250] regarding SMTC Enhancement</w:t>
      </w:r>
      <w:r>
        <w:tab/>
        <w:t>vivo</w:t>
      </w:r>
      <w:r>
        <w:tab/>
        <w:t>discussion</w:t>
      </w:r>
      <w:r>
        <w:tab/>
        <w:t>Rel-19</w:t>
      </w:r>
      <w:r>
        <w:tab/>
        <w:t>NR_NTN_Ph3-Core</w:t>
      </w:r>
    </w:p>
    <w:p w14:paraId="7E9D8812" w14:textId="77777777" w:rsidR="006B0259" w:rsidRDefault="006B0259" w:rsidP="006B0259">
      <w:pPr>
        <w:pStyle w:val="Comments"/>
      </w:pPr>
      <w:r>
        <w:t>Proposal 6: (RIL H250) NW configures the location information reporting for assisted SMTC configuration for each frequency, and UE separately reports the N closest reference location for each frequency.</w:t>
      </w:r>
    </w:p>
    <w:p w14:paraId="7C7A1AD0" w14:textId="77777777" w:rsidR="006B0259" w:rsidRDefault="006B0259" w:rsidP="006B0259">
      <w:pPr>
        <w:pStyle w:val="Doc-text2"/>
      </w:pPr>
    </w:p>
    <w:p w14:paraId="73639C90" w14:textId="48406518" w:rsidR="006B0259" w:rsidRDefault="006B0259" w:rsidP="006B0259">
      <w:pPr>
        <w:pStyle w:val="Doc-title"/>
      </w:pPr>
      <w:r w:rsidRPr="009C4513">
        <w:t>R2-2507691</w:t>
      </w:r>
      <w:r>
        <w:tab/>
        <w:t>[RIL H250] Applicability of SMTC enhancements to inter-frequency</w:t>
      </w:r>
      <w:r>
        <w:tab/>
        <w:t>Ericsson</w:t>
      </w:r>
      <w:r>
        <w:tab/>
        <w:t>discussion</w:t>
      </w:r>
      <w:r>
        <w:tab/>
        <w:t>Rel-19</w:t>
      </w:r>
      <w:r>
        <w:tab/>
        <w:t>NR_NTN_Ph3-Core</w:t>
      </w:r>
    </w:p>
    <w:p w14:paraId="4F7A3C05" w14:textId="77777777" w:rsidR="006B0259" w:rsidRDefault="006B0259" w:rsidP="006B0259">
      <w:pPr>
        <w:pStyle w:val="Comments"/>
      </w:pPr>
      <w:r>
        <w:t>Proposal 1</w:t>
      </w:r>
      <w:r>
        <w:tab/>
        <w:t>RAN2 first decides which inter-frequency scenario(s) is(are) considered before discussing whether the Rel-19 SMTC enhancements are applicable to the inter-frequency case, and how.</w:t>
      </w:r>
    </w:p>
    <w:p w14:paraId="1F5D6176" w14:textId="77777777" w:rsidR="006B0259" w:rsidRDefault="006B0259" w:rsidP="006B0259">
      <w:pPr>
        <w:pStyle w:val="Comments"/>
      </w:pPr>
      <w:r>
        <w:t>Proposal 2</w:t>
      </w:r>
      <w:r>
        <w:tab/>
        <w:t>For ASN.1 review, down-select from the following inter-frequency scenarios assuming uniform cell sizes across different frequencies:</w:t>
      </w:r>
    </w:p>
    <w:p w14:paraId="5C70B6F2" w14:textId="77777777" w:rsidR="006B0259" w:rsidRDefault="006B0259" w:rsidP="006B0259">
      <w:pPr>
        <w:pStyle w:val="Comments"/>
      </w:pPr>
      <w:r>
        <w:t>1)</w:t>
      </w:r>
      <w:r>
        <w:tab/>
        <w:t>Inter-frequency neighbor cells are non-overlapping but adjacent to the serving cell,</w:t>
      </w:r>
    </w:p>
    <w:p w14:paraId="6B273BE7" w14:textId="77777777" w:rsidR="006B0259" w:rsidRDefault="006B0259" w:rsidP="006B0259">
      <w:pPr>
        <w:pStyle w:val="Comments"/>
      </w:pPr>
      <w:r>
        <w:t>2)</w:t>
      </w:r>
      <w:r>
        <w:tab/>
        <w:t>Inter-frequency neighbor cells overlap the serving cell and intra-frequency neighbor cells without spatial offset (cell centers are identical),</w:t>
      </w:r>
    </w:p>
    <w:p w14:paraId="5B31EC86" w14:textId="77777777" w:rsidR="006B0259" w:rsidRDefault="006B0259" w:rsidP="006B0259">
      <w:pPr>
        <w:pStyle w:val="Comments"/>
      </w:pPr>
      <w:r>
        <w:t>3)</w:t>
      </w:r>
      <w:r>
        <w:tab/>
        <w:t>Inter-frequency neighbor cells overlap the serving cell and intra-frequency neighbor cells with spatial offset (cell centers are different).</w:t>
      </w:r>
    </w:p>
    <w:p w14:paraId="254BC831" w14:textId="77777777" w:rsidR="006B0259" w:rsidRDefault="006B0259" w:rsidP="006B0259">
      <w:pPr>
        <w:pStyle w:val="Comments"/>
      </w:pPr>
      <w:r>
        <w:t>Proposal 3</w:t>
      </w:r>
      <w:r>
        <w:tab/>
        <w:t>It is RAN2’s intention to enable the UE, in RRC_IDLE/INACTIVE state, to select SMTCs across frequencies based on location information to prevent the UE from having to perform unnecessary inter-frequency measurements.</w:t>
      </w:r>
    </w:p>
    <w:p w14:paraId="674BCEC6" w14:textId="77777777" w:rsidR="006B0259" w:rsidRDefault="006B0259" w:rsidP="006B0259">
      <w:pPr>
        <w:pStyle w:val="Comments"/>
      </w:pPr>
      <w:r>
        <w:t>Proposal 4</w:t>
      </w:r>
      <w:r>
        <w:tab/>
        <w:t>Extending location-based/UE-assisted SMTC selection to the inter-frequency scenario where intra- and inter-frequency cells perfectly overlap (also referred to as Scenario 2) is down-prioritized in Rel-19.</w:t>
      </w:r>
    </w:p>
    <w:p w14:paraId="62486D00" w14:textId="77777777" w:rsidR="006B0259" w:rsidRDefault="006B0259" w:rsidP="006B0259">
      <w:pPr>
        <w:pStyle w:val="Comments"/>
      </w:pPr>
      <w:r>
        <w:t>Proposal 5</w:t>
      </w:r>
      <w:r>
        <w:tab/>
        <w:t>Reference locations from a single set can be associated with multiple frequencies (or SMTCs for multiple frequencies).</w:t>
      </w:r>
    </w:p>
    <w:p w14:paraId="0F8A887F" w14:textId="77777777" w:rsidR="006B0259" w:rsidRDefault="006B0259" w:rsidP="006B0259">
      <w:pPr>
        <w:pStyle w:val="Comments"/>
      </w:pPr>
      <w:r>
        <w:t>Proposal 6</w:t>
      </w:r>
      <w:r>
        <w:tab/>
        <w:t>For Scenario 3, inter-frequency reference locations can be derived from intra-frequency reference locations and an specific offset.</w:t>
      </w:r>
    </w:p>
    <w:p w14:paraId="50A32E67" w14:textId="77777777" w:rsidR="006B0259" w:rsidRDefault="006B0259" w:rsidP="006B0259">
      <w:pPr>
        <w:pStyle w:val="Comments"/>
      </w:pPr>
      <w:r>
        <w:t>Proposal 7</w:t>
      </w:r>
      <w:r>
        <w:tab/>
        <w:t>Support additional SMTC periodicity to the inter-frequency case.</w:t>
      </w:r>
    </w:p>
    <w:p w14:paraId="1F37FD16" w14:textId="77777777" w:rsidR="006B0259" w:rsidRDefault="006B0259" w:rsidP="006B0259">
      <w:pPr>
        <w:pStyle w:val="Doc-text2"/>
      </w:pPr>
    </w:p>
    <w:p w14:paraId="41F4FC66" w14:textId="41EE43A9" w:rsidR="006B0259" w:rsidRDefault="006B0259" w:rsidP="006B0259">
      <w:pPr>
        <w:pStyle w:val="Doc-title"/>
      </w:pPr>
      <w:r w:rsidRPr="009C4513">
        <w:t>R2-2507440</w:t>
      </w:r>
      <w:r>
        <w:tab/>
        <w:t>Remaining issues on beam hopping with multiple SMTC offsets [Q200]</w:t>
      </w:r>
      <w:r>
        <w:tab/>
        <w:t>Qualcomm Incorporated</w:t>
      </w:r>
      <w:r>
        <w:tab/>
        <w:t>discussion</w:t>
      </w:r>
      <w:r>
        <w:tab/>
        <w:t>Rel-19</w:t>
      </w:r>
      <w:r>
        <w:tab/>
        <w:t>NR_NTN_Ph3-Core</w:t>
      </w:r>
    </w:p>
    <w:p w14:paraId="6E83B2DD" w14:textId="77777777" w:rsidR="006B0259" w:rsidRDefault="006B0259" w:rsidP="006B0259">
      <w:pPr>
        <w:pStyle w:val="Comments"/>
      </w:pPr>
      <w:r>
        <w:t>Proposal 3</w:t>
      </w:r>
      <w:r>
        <w:tab/>
        <w:t>RAN2 first needs to decide whether more than 4 SMTCs configuration is applicable for inter-frequency measurements.</w:t>
      </w:r>
    </w:p>
    <w:p w14:paraId="4D71B202" w14:textId="77777777" w:rsidR="006B0259" w:rsidRDefault="006B0259" w:rsidP="006B0259">
      <w:pPr>
        <w:pStyle w:val="Comments"/>
      </w:pPr>
      <w:r>
        <w:t>Proposal 4</w:t>
      </w:r>
      <w:r>
        <w:tab/>
        <w:t>If SMTC enhancement is applicable for inter-frequency measurements, it is up to UE how to select SMTC based on location and use multiple periodicities for IDLE mode inter-frequency measurements.</w:t>
      </w:r>
    </w:p>
    <w:p w14:paraId="1DC6DBF5" w14:textId="77777777" w:rsidR="006B0259" w:rsidRDefault="006B0259" w:rsidP="006B0259">
      <w:pPr>
        <w:pStyle w:val="Comments"/>
      </w:pPr>
      <w:r>
        <w:t>Proposal 5</w:t>
      </w:r>
      <w:r>
        <w:tab/>
        <w:t>If SMTC enhancement is applicable for inter-frequency measurements, a new UE capability to support two periodicities for connected mode inter-frequency measurements is introduced and an LS is sent to RAN4 for any issue/concern.</w:t>
      </w:r>
    </w:p>
    <w:p w14:paraId="70F108B0" w14:textId="77777777" w:rsidR="006B0259" w:rsidRDefault="006B0259" w:rsidP="006B0259">
      <w:pPr>
        <w:pStyle w:val="Comments"/>
      </w:pPr>
      <w:r>
        <w:t>Proposal 6</w:t>
      </w:r>
      <w:r>
        <w:tab/>
        <w:t>Total number of satellites across intra and inter-frequency measurements at a given time instance does not exceed 4.</w:t>
      </w:r>
    </w:p>
    <w:p w14:paraId="69E73B1A" w14:textId="77777777" w:rsidR="006B0259" w:rsidRDefault="006B0259" w:rsidP="006B0259">
      <w:pPr>
        <w:pStyle w:val="Doc-text2"/>
      </w:pPr>
    </w:p>
    <w:p w14:paraId="66D33553" w14:textId="77777777" w:rsidR="006B0259" w:rsidRDefault="006B0259" w:rsidP="006B0259">
      <w:pPr>
        <w:pStyle w:val="Doc-text2"/>
      </w:pPr>
    </w:p>
    <w:p w14:paraId="4FB1AC09" w14:textId="77777777" w:rsidR="006B0259" w:rsidRDefault="006B0259" w:rsidP="006B0259">
      <w:pPr>
        <w:pStyle w:val="Comments"/>
      </w:pPr>
      <w:r>
        <w:t>[H250/H252] (terminology, report content in RRCReconfigurationComplete)</w:t>
      </w:r>
    </w:p>
    <w:p w14:paraId="6E21AAE9" w14:textId="1B3DAB83" w:rsidR="006B0259" w:rsidRDefault="006B0259" w:rsidP="006B0259">
      <w:pPr>
        <w:pStyle w:val="Doc-title"/>
      </w:pPr>
      <w:r w:rsidRPr="009C4513">
        <w:t>R2-2506935</w:t>
      </w:r>
      <w:r>
        <w:tab/>
        <w:t>[H250][H251][H252][H253] Discussion on remaining RRC issues</w:t>
      </w:r>
      <w:r>
        <w:tab/>
        <w:t>Huawei, HiSilicon</w:t>
      </w:r>
      <w:r>
        <w:tab/>
        <w:t>discussion</w:t>
      </w:r>
      <w:r>
        <w:tab/>
        <w:t>Rel-19</w:t>
      </w:r>
      <w:r>
        <w:tab/>
        <w:t>NR_NTN_Ph3-Core</w:t>
      </w:r>
    </w:p>
    <w:p w14:paraId="1CA69E17" w14:textId="77777777" w:rsidR="006B0259" w:rsidRDefault="006B0259" w:rsidP="006B0259">
      <w:pPr>
        <w:pStyle w:val="Comments"/>
      </w:pPr>
      <w:r>
        <w:t>Proposal 1: [H252] RAN2 to down select from the following:</w:t>
      </w:r>
    </w:p>
    <w:p w14:paraId="3F0B8C22" w14:textId="77777777" w:rsidR="006B0259" w:rsidRDefault="006B0259" w:rsidP="006B0259">
      <w:pPr>
        <w:pStyle w:val="Comments"/>
      </w:pPr>
      <w:r>
        <w:t>Option1: Clarify that the referenceLocationReport in RRCConfigurationComplete only reports the single closest reference location, it cannot report multiple reference locations.</w:t>
      </w:r>
    </w:p>
    <w:p w14:paraId="390BBB89" w14:textId="77777777" w:rsidR="006B0259" w:rsidRDefault="006B0259" w:rsidP="006B0259">
      <w:pPr>
        <w:pStyle w:val="Comments"/>
      </w:pPr>
      <w:r>
        <w:t xml:space="preserve">Option2: Add closestLocsToReport to RRCConfiguration (outside of OtherConfig) </w:t>
      </w:r>
    </w:p>
    <w:p w14:paraId="12263FAE" w14:textId="77777777" w:rsidR="006B0259" w:rsidRDefault="006B0259" w:rsidP="006B0259">
      <w:pPr>
        <w:pStyle w:val="Comments"/>
      </w:pPr>
      <w:r>
        <w:t>Option3: Remove referenceLocationReport from RRCConfigurationComplete</w:t>
      </w:r>
    </w:p>
    <w:p w14:paraId="60659F92" w14:textId="77777777" w:rsidR="006B0259" w:rsidRDefault="006B0259" w:rsidP="006B0259">
      <w:pPr>
        <w:pStyle w:val="Doc-text2"/>
      </w:pPr>
      <w:r>
        <w:t>-</w:t>
      </w:r>
      <w:r>
        <w:tab/>
        <w:t>Ericsson thinks we could add the “N closest…” in the procedural text</w:t>
      </w:r>
    </w:p>
    <w:p w14:paraId="35A78812" w14:textId="77777777" w:rsidR="006B0259" w:rsidRDefault="006B0259" w:rsidP="006B0259">
      <w:pPr>
        <w:pStyle w:val="Agreement"/>
        <w:tabs>
          <w:tab w:val="clear" w:pos="9990"/>
          <w:tab w:val="left" w:pos="1619"/>
        </w:tabs>
        <w:overflowPunct/>
        <w:autoSpaceDE/>
        <w:autoSpaceDN/>
        <w:adjustRightInd/>
        <w:ind w:left="1619" w:hanging="360"/>
        <w:textAlignment w:val="auto"/>
      </w:pPr>
      <w:r>
        <w:t>For [H252] we add the “N closest…” in the procedural text</w:t>
      </w:r>
    </w:p>
    <w:p w14:paraId="771BE0D2" w14:textId="77777777" w:rsidR="006B0259" w:rsidRDefault="006B0259" w:rsidP="006B0259">
      <w:pPr>
        <w:pStyle w:val="Comments"/>
      </w:pPr>
      <w:r>
        <w:t>Proposal 2: [H250] Use “closest reference location information” to replace “location information” in the UAI reporting procedures, and clarify that this this information is for “assisting SMTC and measurement gap configuration”.</w:t>
      </w:r>
    </w:p>
    <w:p w14:paraId="038CC0AB" w14:textId="77777777" w:rsidR="006B0259" w:rsidRDefault="006B0259" w:rsidP="006B0259">
      <w:pPr>
        <w:pStyle w:val="Agreement"/>
        <w:tabs>
          <w:tab w:val="clear" w:pos="9990"/>
          <w:tab w:val="left" w:pos="1619"/>
        </w:tabs>
        <w:overflowPunct/>
        <w:autoSpaceDE/>
        <w:autoSpaceDN/>
        <w:adjustRightInd/>
        <w:ind w:left="1619" w:hanging="360"/>
        <w:textAlignment w:val="auto"/>
      </w:pPr>
      <w:r w:rsidRPr="00F71195">
        <w:t>Use “closest reference location information” to replace “location information” in the UAI reporting procedures, and clarify that this th</w:t>
      </w:r>
      <w:r>
        <w:t>is information is for “assisted</w:t>
      </w:r>
      <w:r w:rsidRPr="00F71195">
        <w:t xml:space="preserve"> SMTC and</w:t>
      </w:r>
      <w:r>
        <w:t xml:space="preserve"> measurement gap configuration” (can come back to this after the discussion on inter-frequency support)</w:t>
      </w:r>
    </w:p>
    <w:p w14:paraId="49C814A5" w14:textId="77777777" w:rsidR="006B0259" w:rsidRDefault="006B0259" w:rsidP="006B0259">
      <w:pPr>
        <w:pStyle w:val="Doc-text2"/>
      </w:pPr>
    </w:p>
    <w:p w14:paraId="1BCCE472" w14:textId="77777777" w:rsidR="006B0259" w:rsidRDefault="006B0259" w:rsidP="006B0259">
      <w:pPr>
        <w:pStyle w:val="Comments"/>
      </w:pPr>
      <w:r>
        <w:t>[Q200] (</w:t>
      </w:r>
      <w:r>
        <w:rPr>
          <w:lang w:val="en-US"/>
        </w:rPr>
        <w:t>L</w:t>
      </w:r>
      <w:r w:rsidRPr="00A02433">
        <w:rPr>
          <w:lang w:val="en-US"/>
        </w:rPr>
        <w:t>ocation-based SMTC selection</w:t>
      </w:r>
      <w:r>
        <w:rPr>
          <w:lang w:val="en-US"/>
        </w:rPr>
        <w:t xml:space="preserve"> for Earth moving cell scenario)</w:t>
      </w:r>
    </w:p>
    <w:p w14:paraId="1E64AF79" w14:textId="74A83E4B" w:rsidR="006B0259" w:rsidRDefault="006B0259" w:rsidP="006B0259">
      <w:pPr>
        <w:pStyle w:val="Doc-title"/>
      </w:pPr>
      <w:r w:rsidRPr="009C4513">
        <w:t>R2-2507440</w:t>
      </w:r>
      <w:r>
        <w:tab/>
        <w:t>Remaining issues on beam hopping with multiple SMTC offsets [Q200]</w:t>
      </w:r>
      <w:r>
        <w:tab/>
        <w:t>Qualcomm Incorporated</w:t>
      </w:r>
      <w:r>
        <w:tab/>
        <w:t>discussion</w:t>
      </w:r>
      <w:r>
        <w:tab/>
        <w:t>Rel-19</w:t>
      </w:r>
      <w:r>
        <w:tab/>
        <w:t>NR_NTN_Ph3-Core</w:t>
      </w:r>
    </w:p>
    <w:p w14:paraId="17AC886E" w14:textId="77777777" w:rsidR="006B0259" w:rsidRDefault="006B0259" w:rsidP="006B0259">
      <w:pPr>
        <w:pStyle w:val="Comments"/>
      </w:pPr>
      <w:r>
        <w:t>Proposal 1</w:t>
      </w:r>
      <w:r>
        <w:tab/>
        <w:t>Location-based SMTC enhancement is also supported in moving cell scenario. The existing movingReferenceLocation is reused for this purpose (i.e., network can update the movingReferenceLocation with epoch time without notifying UE).</w:t>
      </w:r>
    </w:p>
    <w:p w14:paraId="50FAA4C6" w14:textId="77777777" w:rsidR="006B0259" w:rsidRDefault="006B0259" w:rsidP="006B0259">
      <w:pPr>
        <w:pStyle w:val="Doc-text2"/>
      </w:pPr>
      <w:r>
        <w:t>-</w:t>
      </w:r>
      <w:r>
        <w:tab/>
        <w:t xml:space="preserve">Thales thinks we should support this only if does not imply extra work </w:t>
      </w:r>
    </w:p>
    <w:p w14:paraId="3A901E57" w14:textId="77777777" w:rsidR="006B0259" w:rsidRDefault="006B0259" w:rsidP="006B0259">
      <w:pPr>
        <w:pStyle w:val="Doc-text2"/>
      </w:pPr>
      <w:r>
        <w:t>-</w:t>
      </w:r>
      <w:r>
        <w:tab/>
        <w:t>Ericsson wonders if there is a requirement to support this</w:t>
      </w:r>
    </w:p>
    <w:p w14:paraId="45E8C459" w14:textId="77777777" w:rsidR="006B0259" w:rsidRDefault="006B0259" w:rsidP="006B0259">
      <w:pPr>
        <w:pStyle w:val="Doc-text2"/>
      </w:pPr>
      <w:r>
        <w:t>-</w:t>
      </w:r>
      <w:r>
        <w:tab/>
        <w:t>Xiaomi thinks for idle/inactive there should be no problem</w:t>
      </w:r>
    </w:p>
    <w:p w14:paraId="0DC174E2" w14:textId="77777777" w:rsidR="006B0259" w:rsidRDefault="006B0259" w:rsidP="006B0259">
      <w:pPr>
        <w:pStyle w:val="Doc-text2"/>
      </w:pPr>
      <w:r>
        <w:t>-</w:t>
      </w:r>
      <w:r>
        <w:tab/>
        <w:t>QC thinks it could be fine not to support this but we need more clarification that moving cell do not broadcast smtc5</w:t>
      </w:r>
    </w:p>
    <w:p w14:paraId="51ADC0D1" w14:textId="77777777" w:rsidR="006B0259" w:rsidRPr="00C663EE" w:rsidRDefault="006B0259" w:rsidP="006B0259">
      <w:pPr>
        <w:pStyle w:val="Doc-text2"/>
      </w:pPr>
      <w:r>
        <w:t>-</w:t>
      </w:r>
      <w:r>
        <w:tab/>
        <w:t>Ericsson thinks smtc5 is also for multiple periodicity</w:t>
      </w:r>
    </w:p>
    <w:p w14:paraId="11CAED0B" w14:textId="77777777" w:rsidR="006B0259" w:rsidRDefault="006B0259" w:rsidP="006B0259">
      <w:pPr>
        <w:pStyle w:val="Agreement"/>
        <w:tabs>
          <w:tab w:val="clear" w:pos="9990"/>
          <w:tab w:val="left" w:pos="1619"/>
        </w:tabs>
        <w:overflowPunct/>
        <w:autoSpaceDE/>
        <w:autoSpaceDN/>
        <w:adjustRightInd/>
        <w:ind w:left="1619" w:hanging="360"/>
        <w:textAlignment w:val="auto"/>
      </w:pPr>
      <w:r w:rsidRPr="00A515FF">
        <w:t xml:space="preserve">Location-based SMTC enhancement is </w:t>
      </w:r>
      <w:r>
        <w:t>not</w:t>
      </w:r>
      <w:r w:rsidRPr="00A515FF">
        <w:t xml:space="preserve"> supported in moving cell scenario</w:t>
      </w:r>
      <w:r>
        <w:t xml:space="preserve"> (to be captured in Stage2)</w:t>
      </w:r>
    </w:p>
    <w:p w14:paraId="30F46DAD" w14:textId="77777777" w:rsidR="006B0259" w:rsidRDefault="006B0259" w:rsidP="006B0259">
      <w:pPr>
        <w:pStyle w:val="Agreement"/>
        <w:tabs>
          <w:tab w:val="clear" w:pos="9990"/>
          <w:tab w:val="left" w:pos="1619"/>
        </w:tabs>
        <w:overflowPunct/>
        <w:autoSpaceDE/>
        <w:autoSpaceDN/>
        <w:adjustRightInd/>
        <w:ind w:left="1619" w:hanging="360"/>
        <w:textAlignment w:val="auto"/>
      </w:pPr>
      <w:r>
        <w:t>We specify that smtc5 with multiple offsets is not broadcast in a Earth-moving cell scenario (to be captured in the smtc5 field description in system information)</w:t>
      </w:r>
    </w:p>
    <w:p w14:paraId="2C2065E8" w14:textId="77777777" w:rsidR="006B0259" w:rsidRPr="00C663EE" w:rsidRDefault="006B0259" w:rsidP="006B0259">
      <w:pPr>
        <w:pStyle w:val="Agreement"/>
        <w:tabs>
          <w:tab w:val="clear" w:pos="9990"/>
          <w:tab w:val="left" w:pos="1619"/>
        </w:tabs>
        <w:overflowPunct/>
        <w:autoSpaceDE/>
        <w:autoSpaceDN/>
        <w:adjustRightInd/>
        <w:ind w:left="1619" w:hanging="360"/>
        <w:textAlignment w:val="auto"/>
      </w:pPr>
      <w:r>
        <w:t>Send a LS to RAN4 in R2-2507781 (QC) to inform them of this decision</w:t>
      </w:r>
    </w:p>
    <w:p w14:paraId="71F249DF" w14:textId="77777777" w:rsidR="006B0259" w:rsidRDefault="006B0259" w:rsidP="006B0259">
      <w:pPr>
        <w:pStyle w:val="Comments"/>
      </w:pPr>
      <w:r>
        <w:t>Proposal 2</w:t>
      </w:r>
      <w:r>
        <w:tab/>
        <w:t>Location-based SMTC is sufficient to solve issue of selecting four SMTCs both in connected mode and idle mode measurements and there is no need to introduce second solution to solve the same issue in Rel-19.</w:t>
      </w:r>
    </w:p>
    <w:p w14:paraId="7708F2FC" w14:textId="77777777" w:rsidR="006B0259" w:rsidRDefault="006B0259" w:rsidP="006B0259">
      <w:pPr>
        <w:pStyle w:val="Comments"/>
      </w:pPr>
    </w:p>
    <w:p w14:paraId="2D5E9ADE" w14:textId="77777777" w:rsidR="006B0259" w:rsidRDefault="006B0259" w:rsidP="006B0259">
      <w:pPr>
        <w:pStyle w:val="Comments"/>
      </w:pPr>
      <w:r>
        <w:t>[A200] (reference location can be associated with smtc)</w:t>
      </w:r>
    </w:p>
    <w:p w14:paraId="21681117" w14:textId="51DD3BB1" w:rsidR="006B0259" w:rsidRDefault="006B0259" w:rsidP="006B0259">
      <w:pPr>
        <w:pStyle w:val="Doc-title"/>
      </w:pPr>
      <w:r w:rsidRPr="009C4513">
        <w:t>R2-2507123</w:t>
      </w:r>
      <w:r>
        <w:tab/>
        <w:t>Open issues on NR NTN (A200/V204)</w:t>
      </w:r>
      <w:r>
        <w:tab/>
        <w:t>Apple</w:t>
      </w:r>
      <w:r>
        <w:tab/>
        <w:t>discussion</w:t>
      </w:r>
      <w:r>
        <w:tab/>
        <w:t>Rel-19</w:t>
      </w:r>
      <w:r>
        <w:tab/>
        <w:t>NR_NTN_Ph3-Core</w:t>
      </w:r>
    </w:p>
    <w:p w14:paraId="30645C0C" w14:textId="77777777" w:rsidR="006B0259" w:rsidRDefault="006B0259" w:rsidP="006B0259">
      <w:pPr>
        <w:pStyle w:val="Comments"/>
      </w:pPr>
      <w:r>
        <w:t>Proposal 1: The Rel-15 smtc in SIB2 should be allowed to associate with a reference location in RefLocList-r19.</w:t>
      </w:r>
    </w:p>
    <w:p w14:paraId="152C1726" w14:textId="77777777" w:rsidR="006B0259" w:rsidRDefault="006B0259" w:rsidP="006B0259">
      <w:pPr>
        <w:pStyle w:val="Doc-text2"/>
      </w:pPr>
      <w:r>
        <w:t>-</w:t>
      </w:r>
      <w:r>
        <w:tab/>
        <w:t>Samsung thinks this is not needed as the UE needs to apply legacy SMTC. Vivo agrees</w:t>
      </w:r>
    </w:p>
    <w:p w14:paraId="5780B7AA" w14:textId="77777777" w:rsidR="006B0259" w:rsidRDefault="006B0259" w:rsidP="006B0259">
      <w:pPr>
        <w:pStyle w:val="Doc-text2"/>
      </w:pPr>
      <w:r>
        <w:t>-</w:t>
      </w:r>
      <w:r>
        <w:tab/>
        <w:t>HW tends to agree there could be a problem</w:t>
      </w:r>
    </w:p>
    <w:p w14:paraId="0012CAB4" w14:textId="77777777" w:rsidR="006B0259" w:rsidRPr="00D119D2" w:rsidRDefault="006B0259" w:rsidP="006B0259">
      <w:pPr>
        <w:pStyle w:val="Agreement"/>
        <w:tabs>
          <w:tab w:val="clear" w:pos="9990"/>
          <w:tab w:val="left" w:pos="1619"/>
        </w:tabs>
        <w:overflowPunct/>
        <w:autoSpaceDE/>
        <w:autoSpaceDN/>
        <w:adjustRightInd/>
        <w:ind w:left="1619" w:hanging="360"/>
        <w:textAlignment w:val="auto"/>
      </w:pPr>
      <w:r>
        <w:t>[A200] Postponed to the next meeting</w:t>
      </w:r>
    </w:p>
    <w:p w14:paraId="6BF71BFA" w14:textId="77777777" w:rsidR="006B0259" w:rsidRDefault="006B0259" w:rsidP="006B0259">
      <w:pPr>
        <w:pStyle w:val="Comments"/>
      </w:pPr>
    </w:p>
    <w:p w14:paraId="01F935B2" w14:textId="77777777" w:rsidR="006B0259" w:rsidRDefault="006B0259" w:rsidP="006B0259">
      <w:pPr>
        <w:pStyle w:val="Comments"/>
      </w:pPr>
    </w:p>
    <w:p w14:paraId="508D8FC1" w14:textId="77777777" w:rsidR="006B0259" w:rsidRDefault="006B0259" w:rsidP="006B0259">
      <w:pPr>
        <w:pStyle w:val="Comments"/>
        <w:numPr>
          <w:ilvl w:val="0"/>
          <w:numId w:val="364"/>
        </w:numPr>
        <w:overflowPunct/>
        <w:autoSpaceDE/>
        <w:autoSpaceDN/>
        <w:adjustRightInd/>
        <w:textAlignment w:val="auto"/>
        <w:rPr>
          <w:lang w:val="en-US" w:eastAsia="ko-KR"/>
        </w:rPr>
      </w:pPr>
      <w:r>
        <w:rPr>
          <w:lang w:val="en-US" w:eastAsia="ko-KR"/>
        </w:rPr>
        <w:t>SMTC5 list</w:t>
      </w:r>
    </w:p>
    <w:p w14:paraId="61D0D1C1" w14:textId="77777777" w:rsidR="006B0259" w:rsidRDefault="006B0259" w:rsidP="006B0259">
      <w:pPr>
        <w:pStyle w:val="Comments"/>
        <w:rPr>
          <w:lang w:val="en-US" w:eastAsia="ko-KR"/>
        </w:rPr>
      </w:pPr>
    </w:p>
    <w:p w14:paraId="230BC683" w14:textId="77777777" w:rsidR="006B0259" w:rsidRPr="00D119D2" w:rsidRDefault="006B0259" w:rsidP="006B0259">
      <w:pPr>
        <w:pStyle w:val="Comments"/>
        <w:rPr>
          <w:lang w:val="en-US" w:eastAsia="ko-KR"/>
        </w:rPr>
      </w:pPr>
      <w:r>
        <w:rPr>
          <w:lang w:val="en-US" w:eastAsia="ko-KR"/>
        </w:rPr>
        <w:t>[</w:t>
      </w:r>
      <w:r w:rsidRPr="00D119D2">
        <w:rPr>
          <w:lang w:val="en-US" w:eastAsia="ko-KR"/>
        </w:rPr>
        <w:t>C006/C008/C009</w:t>
      </w:r>
      <w:r>
        <w:rPr>
          <w:lang w:val="en-US" w:eastAsia="ko-KR"/>
        </w:rPr>
        <w:t>]</w:t>
      </w:r>
      <w:r w:rsidRPr="00D119D2">
        <w:rPr>
          <w:lang w:val="en-US" w:eastAsia="ko-KR"/>
        </w:rPr>
        <w:t xml:space="preserve"> (co-existence of SMTC5 SMTC4 list)</w:t>
      </w:r>
    </w:p>
    <w:p w14:paraId="15CB4A90" w14:textId="206D9E8F" w:rsidR="006B0259" w:rsidRDefault="006B0259" w:rsidP="006B0259">
      <w:pPr>
        <w:pStyle w:val="Doc-title"/>
      </w:pPr>
      <w:r w:rsidRPr="009C4513">
        <w:t>R2-2506866</w:t>
      </w:r>
      <w:r>
        <w:tab/>
        <w:t>[C006][C008][C009]Corrections on the smtc5list</w:t>
      </w:r>
      <w:r>
        <w:tab/>
        <w:t>CATT</w:t>
      </w:r>
      <w:r>
        <w:tab/>
        <w:t>discussion</w:t>
      </w:r>
      <w:r>
        <w:tab/>
        <w:t>Rel-19</w:t>
      </w:r>
      <w:r>
        <w:tab/>
        <w:t>NR_NTN_Ph3-Core</w:t>
      </w:r>
      <w:r>
        <w:tab/>
        <w:t>Late</w:t>
      </w:r>
    </w:p>
    <w:p w14:paraId="32F827EB" w14:textId="77777777" w:rsidR="006B0259" w:rsidRPr="00D119D2" w:rsidRDefault="006B0259" w:rsidP="006B0259">
      <w:pPr>
        <w:pStyle w:val="Comments"/>
        <w:rPr>
          <w:lang w:val="en-US" w:eastAsia="ko-KR"/>
        </w:rPr>
      </w:pPr>
      <w:r w:rsidRPr="00D119D2">
        <w:rPr>
          <w:lang w:val="en-US" w:eastAsia="ko-KR"/>
        </w:rPr>
        <w:t>Proposal 1: Make the following corrections to the field description of smtc4list, smtc5list under SIB2:</w:t>
      </w:r>
    </w:p>
    <w:p w14:paraId="75201F49" w14:textId="77777777" w:rsidR="006B0259" w:rsidRPr="00D119D2" w:rsidRDefault="006B0259" w:rsidP="006B0259">
      <w:pPr>
        <w:pStyle w:val="Comments"/>
        <w:rPr>
          <w:lang w:val="en-US" w:eastAsia="ko-KR"/>
        </w:rPr>
      </w:pPr>
      <w:r w:rsidRPr="00D119D2">
        <w:rPr>
          <w:lang w:val="en-US" w:eastAsia="ko-KR"/>
        </w:rPr>
        <w:t>[C006] Remove the limitation of “The total number of configurable SMTCs across smtc4list and smtc5list is 6.”;</w:t>
      </w:r>
    </w:p>
    <w:p w14:paraId="6C5D2735" w14:textId="77777777" w:rsidR="006B0259" w:rsidRPr="00D119D2" w:rsidRDefault="006B0259" w:rsidP="006B0259">
      <w:pPr>
        <w:pStyle w:val="Comments"/>
        <w:rPr>
          <w:lang w:val="en-US" w:eastAsia="ko-KR"/>
        </w:rPr>
      </w:pPr>
      <w:r w:rsidRPr="00D119D2">
        <w:rPr>
          <w:lang w:val="en-US" w:eastAsia="ko-KR"/>
        </w:rPr>
        <w:t>[C008] Modify “The total number of different SMTC periodicities across smtc, smct4list, and smtc5list is 2.” as “The total number of different SMTC periodicities across smtc and smtc5list is 2.”;</w:t>
      </w:r>
    </w:p>
    <w:p w14:paraId="4CB6077A" w14:textId="77777777" w:rsidR="006B0259" w:rsidRDefault="006B0259" w:rsidP="006B0259">
      <w:pPr>
        <w:pStyle w:val="Comments"/>
        <w:rPr>
          <w:lang w:val="en-US" w:eastAsia="ko-KR"/>
        </w:rPr>
      </w:pPr>
      <w:r w:rsidRPr="00D119D2">
        <w:rPr>
          <w:lang w:val="en-US" w:eastAsia="ko-KR"/>
        </w:rPr>
        <w:t>[C008] Illustrate that “If smtc5list is present, the two SMTC periodicities capable UE performs measurement only according to the SMTCs in the smtc5list”.</w:t>
      </w:r>
    </w:p>
    <w:p w14:paraId="7E49AA75" w14:textId="77777777" w:rsidR="006B0259" w:rsidRDefault="006B0259" w:rsidP="006B0259">
      <w:pPr>
        <w:pStyle w:val="Comments"/>
        <w:rPr>
          <w:lang w:val="en-US" w:eastAsia="ko-KR"/>
        </w:rPr>
      </w:pPr>
    </w:p>
    <w:p w14:paraId="6B1D5438" w14:textId="77777777" w:rsidR="006B0259" w:rsidRDefault="006B0259" w:rsidP="006B0259">
      <w:pPr>
        <w:pStyle w:val="Doc-text2"/>
      </w:pPr>
      <w:r>
        <w:t>-</w:t>
      </w:r>
      <w:r>
        <w:tab/>
        <w:t>Ericsson thinks we could clarify that the maximum number of offsets should be 6</w:t>
      </w:r>
    </w:p>
    <w:p w14:paraId="5F34E326" w14:textId="77777777" w:rsidR="006B0259" w:rsidRDefault="006B0259" w:rsidP="006B0259">
      <w:pPr>
        <w:pStyle w:val="Doc-text2"/>
      </w:pPr>
      <w:r>
        <w:t>-</w:t>
      </w:r>
      <w:r>
        <w:tab/>
        <w:t>QC thinks the same applies to periodicities. Ericsson thinks this already captured (as part of C008)</w:t>
      </w:r>
    </w:p>
    <w:p w14:paraId="0AFB1DEC" w14:textId="77777777" w:rsidR="006B0259" w:rsidRDefault="006B0259" w:rsidP="006B0259">
      <w:pPr>
        <w:pStyle w:val="Doc-text2"/>
      </w:pPr>
      <w:r>
        <w:t>-</w:t>
      </w:r>
      <w:r>
        <w:tab/>
        <w:t xml:space="preserve">HW thinks the current spec is fine </w:t>
      </w:r>
    </w:p>
    <w:p w14:paraId="5EB79689" w14:textId="77777777" w:rsidR="006B0259" w:rsidRPr="006744F0" w:rsidRDefault="006B0259" w:rsidP="006B0259">
      <w:pPr>
        <w:pStyle w:val="Agreement"/>
        <w:numPr>
          <w:ilvl w:val="0"/>
          <w:numId w:val="0"/>
        </w:numPr>
        <w:ind w:left="1619" w:hanging="360"/>
        <w:rPr>
          <w:b w:val="0"/>
        </w:rPr>
      </w:pPr>
      <w:r w:rsidRPr="006744F0">
        <w:rPr>
          <w:b w:val="0"/>
        </w:rPr>
        <w:t>-</w:t>
      </w:r>
      <w:r w:rsidRPr="006744F0">
        <w:rPr>
          <w:b w:val="0"/>
        </w:rPr>
        <w:tab/>
        <w:t>Ericsson suggests to clarify that the maximum number of offsets should be 6. No</w:t>
      </w:r>
      <w:r>
        <w:rPr>
          <w:b w:val="0"/>
        </w:rPr>
        <w:t>k</w:t>
      </w:r>
      <w:r w:rsidRPr="006744F0">
        <w:rPr>
          <w:b w:val="0"/>
        </w:rPr>
        <w:t>ia</w:t>
      </w:r>
      <w:r>
        <w:rPr>
          <w:b w:val="0"/>
        </w:rPr>
        <w:t>/CATT agree. HW disagrees as this would hint that it’s possible to specify more than 6 SMTCs</w:t>
      </w:r>
    </w:p>
    <w:p w14:paraId="441701A0" w14:textId="77777777" w:rsidR="006B0259" w:rsidRPr="003F5AD0" w:rsidRDefault="006B0259" w:rsidP="006B0259">
      <w:pPr>
        <w:pStyle w:val="Agreement"/>
        <w:tabs>
          <w:tab w:val="clear" w:pos="9990"/>
          <w:tab w:val="left" w:pos="1619"/>
        </w:tabs>
        <w:overflowPunct/>
        <w:autoSpaceDE/>
        <w:autoSpaceDN/>
        <w:adjustRightInd/>
        <w:ind w:left="1619" w:hanging="360"/>
        <w:textAlignment w:val="auto"/>
      </w:pPr>
      <w:r>
        <w:t>We change the limitation as</w:t>
      </w:r>
      <w:r w:rsidRPr="003F5AD0">
        <w:t xml:space="preserve"> “The total number of configurable SMTCs </w:t>
      </w:r>
      <w:r w:rsidRPr="003F5AD0">
        <w:rPr>
          <w:u w:val="single"/>
        </w:rPr>
        <w:t>offsets</w:t>
      </w:r>
      <w:r>
        <w:t xml:space="preserve"> </w:t>
      </w:r>
      <w:r w:rsidRPr="003F5AD0">
        <w:t xml:space="preserve">across smtc4list and smtc5list </w:t>
      </w:r>
      <w:r>
        <w:t>is 6.”</w:t>
      </w:r>
    </w:p>
    <w:p w14:paraId="41A63AA1" w14:textId="77777777" w:rsidR="006B0259" w:rsidRPr="003F5AD0" w:rsidRDefault="006B0259" w:rsidP="006B0259">
      <w:pPr>
        <w:pStyle w:val="Doc-text2"/>
      </w:pPr>
    </w:p>
    <w:p w14:paraId="212414B9" w14:textId="77777777" w:rsidR="006B0259" w:rsidRDefault="006B0259" w:rsidP="006B0259">
      <w:pPr>
        <w:pStyle w:val="Comments"/>
        <w:rPr>
          <w:lang w:val="en-US" w:eastAsia="ko-KR"/>
        </w:rPr>
      </w:pPr>
      <w:r w:rsidRPr="00D119D2">
        <w:rPr>
          <w:lang w:val="en-US" w:eastAsia="ko-KR"/>
        </w:rPr>
        <w:t>Proposal 2: [C009] For the smtc5list in MeasObjectNR, if the periodicity parameter is present for an SSB-MTC5 configuration, the UE uses this configured parameter; if the periodicity parameter is absent for an SSB-MTC5 configuration, the UE uses the periodicity (derived from parameter periodicityAndOffset) from the smtc1 configuration. Reflect that in section 5.5.2.10.</w:t>
      </w:r>
    </w:p>
    <w:p w14:paraId="003BB5B5" w14:textId="77777777" w:rsidR="006B0259" w:rsidRDefault="006B0259" w:rsidP="006B0259">
      <w:pPr>
        <w:pStyle w:val="Doc-text2"/>
      </w:pPr>
      <w:r>
        <w:t>-</w:t>
      </w:r>
      <w:r>
        <w:tab/>
        <w:t>Ericsson thinks in connected mode the NW knows the UE capability and would configure smtc accordingly</w:t>
      </w:r>
    </w:p>
    <w:p w14:paraId="0DB69296" w14:textId="77777777" w:rsidR="006B0259" w:rsidRDefault="006B0259" w:rsidP="006B0259">
      <w:pPr>
        <w:pStyle w:val="Doc-text2"/>
      </w:pPr>
      <w:r>
        <w:t>-</w:t>
      </w:r>
      <w:r>
        <w:tab/>
        <w:t>Ericsson thinks we could clarify that SMTC5 in MO is used to configure one additional periodicity</w:t>
      </w:r>
    </w:p>
    <w:p w14:paraId="30222FF4" w14:textId="77777777" w:rsidR="006B0259" w:rsidRDefault="006B0259" w:rsidP="006B0259">
      <w:pPr>
        <w:pStyle w:val="Doc-text2"/>
      </w:pPr>
      <w:r>
        <w:t>-</w:t>
      </w:r>
      <w:r>
        <w:tab/>
        <w:t>QC thinks we could only rely on stmc5 in this case and not rely on smtc4</w:t>
      </w:r>
    </w:p>
    <w:p w14:paraId="2A9672F9" w14:textId="77777777" w:rsidR="006B0259" w:rsidRPr="00D119D2" w:rsidRDefault="006B0259" w:rsidP="006B0259">
      <w:pPr>
        <w:pStyle w:val="Doc-text2"/>
      </w:pPr>
      <w:r>
        <w:t>-</w:t>
      </w:r>
      <w:r>
        <w:tab/>
        <w:t>vivo thinks we could have a unified solution with idle</w:t>
      </w:r>
    </w:p>
    <w:p w14:paraId="68C58383" w14:textId="77777777" w:rsidR="006B0259" w:rsidRDefault="006B0259" w:rsidP="006B0259">
      <w:pPr>
        <w:pStyle w:val="Agreement"/>
        <w:tabs>
          <w:tab w:val="clear" w:pos="9990"/>
          <w:tab w:val="left" w:pos="1619"/>
        </w:tabs>
        <w:overflowPunct/>
        <w:autoSpaceDE/>
        <w:autoSpaceDN/>
        <w:adjustRightInd/>
        <w:ind w:left="1619" w:hanging="360"/>
        <w:textAlignment w:val="auto"/>
      </w:pPr>
      <w:r>
        <w:t>RAN2 understands that if the NW wants to reuse the periodicity in smtc1, the NW needs to configure smtc4 (we capture something accordingly in the field description)</w:t>
      </w:r>
    </w:p>
    <w:p w14:paraId="7C53163F" w14:textId="77777777" w:rsidR="006B0259" w:rsidRPr="00D119D2" w:rsidRDefault="006B0259" w:rsidP="006B0259">
      <w:pPr>
        <w:pStyle w:val="Comments"/>
        <w:rPr>
          <w:lang w:val="en-US" w:eastAsia="ko-KR"/>
        </w:rPr>
      </w:pPr>
    </w:p>
    <w:p w14:paraId="1A89710A" w14:textId="64B39ABC" w:rsidR="006B0259" w:rsidRDefault="006B0259" w:rsidP="006B0259">
      <w:pPr>
        <w:pStyle w:val="Doc-title"/>
      </w:pPr>
      <w:r w:rsidRPr="009C4513">
        <w:t>R2-2507496</w:t>
      </w:r>
      <w:r>
        <w:tab/>
        <w:t>RIL S024 S025 C006</w:t>
      </w:r>
      <w:r>
        <w:tab/>
        <w:t>Samsung</w:t>
      </w:r>
      <w:r>
        <w:tab/>
        <w:t>discussion</w:t>
      </w:r>
      <w:r>
        <w:tab/>
        <w:t>Rel-19</w:t>
      </w:r>
      <w:r>
        <w:tab/>
        <w:t>NR_NTN_Ph3-Core</w:t>
      </w:r>
    </w:p>
    <w:p w14:paraId="25C253BE" w14:textId="77777777" w:rsidR="006B0259" w:rsidRPr="00D119D2" w:rsidRDefault="006B0259" w:rsidP="006B0259">
      <w:pPr>
        <w:pStyle w:val="Comments"/>
        <w:rPr>
          <w:lang w:val="en-US" w:eastAsia="ko-KR"/>
        </w:rPr>
      </w:pPr>
      <w:r w:rsidRPr="00D119D2">
        <w:rPr>
          <w:lang w:val="en-US" w:eastAsia="ko-KR"/>
        </w:rPr>
        <w:t>Proposal 2: Agree C006, and clarify in FD that UE shall setup SMTC according to smtc5list if both smtc4list and s</w:t>
      </w:r>
      <w:r>
        <w:rPr>
          <w:lang w:val="en-US" w:eastAsia="ko-KR"/>
        </w:rPr>
        <w:t>mtc5list are configured in SIB.</w:t>
      </w:r>
    </w:p>
    <w:p w14:paraId="2B1361F6" w14:textId="77777777" w:rsidR="006B0259" w:rsidRPr="00D119D2" w:rsidRDefault="006B0259" w:rsidP="006B0259">
      <w:pPr>
        <w:pStyle w:val="Comments"/>
        <w:rPr>
          <w:lang w:val="en-US" w:eastAsia="ko-KR"/>
        </w:rPr>
      </w:pPr>
    </w:p>
    <w:p w14:paraId="21A1EE37" w14:textId="77777777" w:rsidR="006B0259" w:rsidRPr="00D119D2" w:rsidRDefault="006B0259" w:rsidP="006B0259">
      <w:pPr>
        <w:pStyle w:val="Comments"/>
        <w:rPr>
          <w:lang w:val="en-US" w:eastAsia="ko-KR"/>
        </w:rPr>
      </w:pPr>
      <w:r>
        <w:rPr>
          <w:lang w:val="en-US" w:eastAsia="ko-KR"/>
        </w:rPr>
        <w:t>[</w:t>
      </w:r>
      <w:r w:rsidRPr="00D119D2">
        <w:rPr>
          <w:lang w:val="en-US" w:eastAsia="ko-KR"/>
        </w:rPr>
        <w:t>H251</w:t>
      </w:r>
      <w:r>
        <w:rPr>
          <w:lang w:val="en-US" w:eastAsia="ko-KR"/>
        </w:rPr>
        <w:t>]</w:t>
      </w:r>
      <w:r w:rsidRPr="00D119D2">
        <w:rPr>
          <w:lang w:val="en-US" w:eastAsia="ko-KR"/>
        </w:rPr>
        <w:t xml:space="preserve"> (offset in smtc when smtc5list is present)</w:t>
      </w:r>
    </w:p>
    <w:p w14:paraId="5C3C7145" w14:textId="52B186A0" w:rsidR="006B0259" w:rsidRDefault="006B0259" w:rsidP="006B0259">
      <w:pPr>
        <w:pStyle w:val="Doc-title"/>
      </w:pPr>
      <w:r w:rsidRPr="009C4513">
        <w:t>R2-2506935</w:t>
      </w:r>
      <w:r>
        <w:tab/>
        <w:t>[H250][H251][H252][H253] Discussion on remaining RRC issues</w:t>
      </w:r>
      <w:r>
        <w:tab/>
        <w:t>Huawei, HiSilicon</w:t>
      </w:r>
      <w:r>
        <w:tab/>
        <w:t>discussion</w:t>
      </w:r>
      <w:r>
        <w:tab/>
        <w:t>Rel-19</w:t>
      </w:r>
      <w:r>
        <w:tab/>
        <w:t>NR_NTN_Ph3-Core</w:t>
      </w:r>
    </w:p>
    <w:p w14:paraId="15D2543D" w14:textId="77777777" w:rsidR="006B0259" w:rsidRDefault="006B0259" w:rsidP="006B0259">
      <w:pPr>
        <w:pStyle w:val="Comments"/>
        <w:rPr>
          <w:lang w:val="en-US" w:eastAsia="ko-KR"/>
        </w:rPr>
      </w:pPr>
      <w:r w:rsidRPr="00D119D2">
        <w:rPr>
          <w:lang w:val="en-US" w:eastAsia="ko-KR"/>
        </w:rPr>
        <w:t>Proposal 3: [H251] Modify the field description on smtc in SIB2, so that UE does not need to consider neighbour cell propagation delay when smtc5list is configured.</w:t>
      </w:r>
    </w:p>
    <w:p w14:paraId="40F6586A" w14:textId="77777777" w:rsidR="006B0259" w:rsidRPr="00D119D2" w:rsidRDefault="006B0259" w:rsidP="006B0259">
      <w:pPr>
        <w:pStyle w:val="Agreement"/>
        <w:tabs>
          <w:tab w:val="clear" w:pos="9990"/>
          <w:tab w:val="left" w:pos="1619"/>
        </w:tabs>
        <w:overflowPunct/>
        <w:autoSpaceDE/>
        <w:autoSpaceDN/>
        <w:adjustRightInd/>
        <w:ind w:left="1619" w:hanging="360"/>
        <w:textAlignment w:val="auto"/>
      </w:pPr>
      <w:r>
        <w:t>[H251] Postponed to the next meeting</w:t>
      </w:r>
    </w:p>
    <w:p w14:paraId="45AAB373" w14:textId="77777777" w:rsidR="006B0259" w:rsidRDefault="006B0259" w:rsidP="006B0259">
      <w:pPr>
        <w:pStyle w:val="Comments"/>
        <w:rPr>
          <w:lang w:val="en-US" w:eastAsia="ko-KR"/>
        </w:rPr>
      </w:pPr>
    </w:p>
    <w:p w14:paraId="40B30D8E" w14:textId="77777777" w:rsidR="006B0259" w:rsidRDefault="006B0259" w:rsidP="006B0259">
      <w:pPr>
        <w:pStyle w:val="Comments"/>
        <w:rPr>
          <w:lang w:val="en-US" w:eastAsia="ko-KR"/>
        </w:rPr>
      </w:pPr>
    </w:p>
    <w:p w14:paraId="301BE511" w14:textId="77777777" w:rsidR="006B0259" w:rsidRDefault="006B0259" w:rsidP="006B0259">
      <w:pPr>
        <w:pStyle w:val="Comments"/>
        <w:numPr>
          <w:ilvl w:val="0"/>
          <w:numId w:val="364"/>
        </w:numPr>
        <w:overflowPunct/>
        <w:autoSpaceDE/>
        <w:autoSpaceDN/>
        <w:adjustRightInd/>
        <w:textAlignment w:val="auto"/>
        <w:rPr>
          <w:lang w:val="en-US" w:eastAsia="ko-KR"/>
        </w:rPr>
      </w:pPr>
      <w:r w:rsidRPr="00D119D2">
        <w:rPr>
          <w:lang w:val="en-US" w:eastAsia="ko-KR"/>
        </w:rPr>
        <w:t>Broadcast service related RILs</w:t>
      </w:r>
    </w:p>
    <w:p w14:paraId="392F86E8" w14:textId="77777777" w:rsidR="006B0259" w:rsidRPr="00D119D2" w:rsidRDefault="006B0259" w:rsidP="006B0259">
      <w:pPr>
        <w:pStyle w:val="Comments"/>
        <w:ind w:left="720"/>
        <w:rPr>
          <w:lang w:val="en-US" w:eastAsia="ko-KR"/>
        </w:rPr>
      </w:pPr>
    </w:p>
    <w:p w14:paraId="6F5741ED" w14:textId="77777777" w:rsidR="006B0259" w:rsidRPr="00D119D2" w:rsidRDefault="006B0259" w:rsidP="006B0259">
      <w:pPr>
        <w:pStyle w:val="Comments"/>
        <w:rPr>
          <w:lang w:val="en-US" w:eastAsia="ko-KR"/>
        </w:rPr>
      </w:pPr>
      <w:r>
        <w:rPr>
          <w:lang w:val="en-US" w:eastAsia="ko-KR"/>
        </w:rPr>
        <w:t>[</w:t>
      </w:r>
      <w:r w:rsidRPr="00D119D2">
        <w:rPr>
          <w:lang w:val="en-US" w:eastAsia="ko-KR"/>
        </w:rPr>
        <w:t>V206</w:t>
      </w:r>
      <w:r>
        <w:rPr>
          <w:lang w:val="en-US" w:eastAsia="ko-KR"/>
        </w:rPr>
        <w:t xml:space="preserve">] (mbs-SessionAreaList-r19 </w:t>
      </w:r>
      <w:r w:rsidRPr="00D119D2">
        <w:rPr>
          <w:lang w:val="en-US" w:eastAsia="ko-KR"/>
        </w:rPr>
        <w:t>Need code)</w:t>
      </w:r>
    </w:p>
    <w:p w14:paraId="01892487" w14:textId="5859A672" w:rsidR="006B0259" w:rsidRDefault="006B0259" w:rsidP="006B0259">
      <w:pPr>
        <w:pStyle w:val="Doc-title"/>
      </w:pPr>
      <w:r w:rsidRPr="009C4513">
        <w:t>R2-2506833</w:t>
      </w:r>
      <w:r>
        <w:tab/>
        <w:t xml:space="preserve">Discussion on RIL V206 </w:t>
      </w:r>
      <w:r>
        <w:tab/>
        <w:t>vivo</w:t>
      </w:r>
      <w:r>
        <w:tab/>
        <w:t>discussion</w:t>
      </w:r>
      <w:r>
        <w:tab/>
        <w:t>Rel-19</w:t>
      </w:r>
      <w:r>
        <w:tab/>
        <w:t>NR_NTN_Ph3-Core</w:t>
      </w:r>
    </w:p>
    <w:p w14:paraId="054AF33D" w14:textId="77777777" w:rsidR="006B0259" w:rsidRDefault="006B0259" w:rsidP="006B0259">
      <w:pPr>
        <w:pStyle w:val="Comments"/>
        <w:rPr>
          <w:lang w:val="en-US" w:eastAsia="ko-KR"/>
        </w:rPr>
      </w:pPr>
      <w:r w:rsidRPr="00D119D2">
        <w:rPr>
          <w:lang w:val="en-US" w:eastAsia="ko-KR"/>
        </w:rPr>
        <w:t xml:space="preserve">Proposal 1: (RIL V206) Change the need code for mbs-SessionAreaList-r19 from Need R to Need S. </w:t>
      </w:r>
    </w:p>
    <w:p w14:paraId="27621460" w14:textId="77777777" w:rsidR="006B0259" w:rsidRPr="00D119D2" w:rsidRDefault="006B0259" w:rsidP="006B0259">
      <w:pPr>
        <w:pStyle w:val="Agreement"/>
        <w:tabs>
          <w:tab w:val="clear" w:pos="9990"/>
          <w:tab w:val="left" w:pos="1619"/>
        </w:tabs>
        <w:overflowPunct/>
        <w:autoSpaceDE/>
        <w:autoSpaceDN/>
        <w:adjustRightInd/>
        <w:ind w:left="1619" w:hanging="360"/>
        <w:textAlignment w:val="auto"/>
      </w:pPr>
      <w:r w:rsidRPr="00D119D2">
        <w:rPr>
          <w:lang w:val="en-US" w:eastAsia="ko-KR"/>
        </w:rPr>
        <w:t>Change the need code for mbs-SessionAreaList-r19 from Need R to Need S.</w:t>
      </w:r>
    </w:p>
    <w:p w14:paraId="78B46219" w14:textId="77777777" w:rsidR="006B0259" w:rsidRDefault="006B0259" w:rsidP="006B0259">
      <w:pPr>
        <w:pStyle w:val="Comments"/>
        <w:rPr>
          <w:lang w:val="en-US" w:eastAsia="ko-KR"/>
        </w:rPr>
      </w:pPr>
      <w:r w:rsidRPr="00D119D2">
        <w:rPr>
          <w:lang w:val="en-US" w:eastAsia="ko-KR"/>
        </w:rPr>
        <w:t>Proposal 2: (RIL V206) Add in the FD of mbs-SessionAreaList-r19 that UE considers the associated service can be received within the entire cell area if the list is absent.</w:t>
      </w:r>
    </w:p>
    <w:p w14:paraId="3B2454FA" w14:textId="77777777" w:rsidR="006B0259" w:rsidRDefault="006B0259" w:rsidP="006B0259">
      <w:pPr>
        <w:pStyle w:val="Doc-text2"/>
      </w:pPr>
      <w:r>
        <w:t>-</w:t>
      </w:r>
      <w:r>
        <w:tab/>
        <w:t>Ericsson suggests to capture something in Stage2</w:t>
      </w:r>
    </w:p>
    <w:p w14:paraId="7BDCCEA9" w14:textId="77777777" w:rsidR="006B0259" w:rsidRPr="00497F1E" w:rsidRDefault="006B0259" w:rsidP="006B0259">
      <w:pPr>
        <w:pStyle w:val="Doc-text2"/>
      </w:pPr>
      <w:r>
        <w:t>-</w:t>
      </w:r>
      <w:r>
        <w:tab/>
        <w:t>HW thinks this should go in Stage3. Xiaomi/Apple/Toyota agree.</w:t>
      </w:r>
    </w:p>
    <w:p w14:paraId="60F13369" w14:textId="77777777" w:rsidR="006B0259" w:rsidRDefault="006B0259" w:rsidP="006B0259">
      <w:pPr>
        <w:pStyle w:val="Agreement"/>
        <w:tabs>
          <w:tab w:val="clear" w:pos="9990"/>
          <w:tab w:val="left" w:pos="1619"/>
        </w:tabs>
        <w:overflowPunct/>
        <w:autoSpaceDE/>
        <w:autoSpaceDN/>
        <w:adjustRightInd/>
        <w:ind w:left="1619" w:hanging="360"/>
        <w:textAlignment w:val="auto"/>
      </w:pPr>
      <w:r w:rsidRPr="00D119D2">
        <w:rPr>
          <w:lang w:val="en-US" w:eastAsia="ko-KR"/>
        </w:rPr>
        <w:t>Add in the FD of mbs-SessionAreaList-r19 that UE considers the associated service can be received within the entire cell area if the list is absent</w:t>
      </w:r>
    </w:p>
    <w:p w14:paraId="204E3377" w14:textId="77777777" w:rsidR="006B0259" w:rsidRPr="00D119D2" w:rsidRDefault="006B0259" w:rsidP="006B0259">
      <w:pPr>
        <w:pStyle w:val="Comments"/>
        <w:rPr>
          <w:lang w:val="en-US" w:eastAsia="ko-KR"/>
        </w:rPr>
      </w:pPr>
    </w:p>
    <w:p w14:paraId="73191A6B" w14:textId="54EA85F3" w:rsidR="006B0259" w:rsidRDefault="006B0259" w:rsidP="006B0259">
      <w:pPr>
        <w:pStyle w:val="Doc-title"/>
      </w:pPr>
      <w:r w:rsidRPr="009C4513">
        <w:t>R2-2507625</w:t>
      </w:r>
      <w:r>
        <w:tab/>
        <w:t>Remaining RRC issues for NR NTN</w:t>
      </w:r>
      <w:r>
        <w:tab/>
        <w:t>Sharp</w:t>
      </w:r>
      <w:r>
        <w:tab/>
        <w:t>discussion</w:t>
      </w:r>
      <w:r>
        <w:tab/>
        <w:t>Rel-19</w:t>
      </w:r>
      <w:r>
        <w:tab/>
        <w:t>NR_NTN_Ph3-Core</w:t>
      </w:r>
    </w:p>
    <w:p w14:paraId="251771EF" w14:textId="77777777" w:rsidR="006B0259" w:rsidRPr="00D119D2" w:rsidRDefault="006B0259" w:rsidP="006B0259">
      <w:pPr>
        <w:pStyle w:val="Comments"/>
        <w:rPr>
          <w:lang w:val="en-US" w:eastAsia="ko-KR"/>
        </w:rPr>
      </w:pPr>
      <w:r w:rsidRPr="00D119D2">
        <w:rPr>
          <w:lang w:val="en-US" w:eastAsia="ko-KR"/>
        </w:rPr>
        <w:t>Proposal 3: (V206) The Need code for mbs-SessionAreaList-r19 is fine in “Need R”.</w:t>
      </w:r>
    </w:p>
    <w:p w14:paraId="0F7AA96E" w14:textId="77777777" w:rsidR="006B0259" w:rsidRPr="00D119D2" w:rsidRDefault="006B0259" w:rsidP="006B0259">
      <w:pPr>
        <w:pStyle w:val="Comments"/>
        <w:rPr>
          <w:lang w:val="en-US" w:eastAsia="ko-KR"/>
        </w:rPr>
      </w:pPr>
    </w:p>
    <w:p w14:paraId="6FC29F00" w14:textId="77777777" w:rsidR="006B0259" w:rsidRDefault="006B0259" w:rsidP="006B0259">
      <w:pPr>
        <w:pStyle w:val="Comments"/>
        <w:rPr>
          <w:lang w:val="en-US" w:eastAsia="ko-KR"/>
        </w:rPr>
      </w:pPr>
      <w:r>
        <w:rPr>
          <w:lang w:val="en-US" w:eastAsia="ko-KR"/>
        </w:rPr>
        <w:t>[</w:t>
      </w:r>
      <w:r w:rsidRPr="00D119D2">
        <w:rPr>
          <w:lang w:val="en-US" w:eastAsia="ko-KR"/>
        </w:rPr>
        <w:t>C003</w:t>
      </w:r>
      <w:r>
        <w:rPr>
          <w:lang w:val="en-US" w:eastAsia="ko-KR"/>
        </w:rPr>
        <w:t>]</w:t>
      </w:r>
      <w:r w:rsidRPr="00D119D2">
        <w:rPr>
          <w:lang w:val="en-US" w:eastAsia="ko-KR"/>
        </w:rPr>
        <w:t xml:space="preserve"> (ISA vs TargetServiceArea)</w:t>
      </w:r>
    </w:p>
    <w:p w14:paraId="185AAC21" w14:textId="77777777" w:rsidR="006B0259" w:rsidRPr="00F60C94" w:rsidRDefault="006B0259" w:rsidP="006B0259">
      <w:pPr>
        <w:pStyle w:val="Agreement"/>
        <w:tabs>
          <w:tab w:val="clear" w:pos="9990"/>
          <w:tab w:val="left" w:pos="1619"/>
        </w:tabs>
        <w:overflowPunct/>
        <w:autoSpaceDE/>
        <w:autoSpaceDN/>
        <w:adjustRightInd/>
        <w:ind w:left="1619" w:hanging="360"/>
        <w:textAlignment w:val="auto"/>
      </w:pPr>
      <w:r>
        <w:t>Continue in offline 303</w:t>
      </w:r>
    </w:p>
    <w:p w14:paraId="698A1B78" w14:textId="59A66A49" w:rsidR="006B0259" w:rsidRDefault="006B0259" w:rsidP="006B0259">
      <w:pPr>
        <w:pStyle w:val="Doc-title"/>
      </w:pPr>
      <w:r w:rsidRPr="009C4513">
        <w:t>R2-2506868</w:t>
      </w:r>
      <w:r>
        <w:tab/>
        <w:t>[C003] Clarification of how the UE uses the service area information in SIB and USD</w:t>
      </w:r>
      <w:r>
        <w:tab/>
        <w:t>CATT</w:t>
      </w:r>
      <w:r>
        <w:tab/>
        <w:t>discussion</w:t>
      </w:r>
      <w:r>
        <w:tab/>
        <w:t>Rel-19</w:t>
      </w:r>
      <w:r>
        <w:tab/>
        <w:t>NR_NTN_Ph3-Core</w:t>
      </w:r>
      <w:r>
        <w:tab/>
        <w:t>Late</w:t>
      </w:r>
    </w:p>
    <w:p w14:paraId="724CAE3F" w14:textId="77777777" w:rsidR="006B0259" w:rsidRDefault="006B0259" w:rsidP="006B0259">
      <w:pPr>
        <w:pStyle w:val="Comments"/>
        <w:rPr>
          <w:lang w:val="en-US" w:eastAsia="ko-KR"/>
        </w:rPr>
      </w:pPr>
      <w:r w:rsidRPr="00D119D2">
        <w:rPr>
          <w:lang w:val="en-US" w:eastAsia="ko-KR"/>
        </w:rPr>
        <w:t>Proposal 1: Add a NOTE “NOTE: If the service area information is broadcast in the SIB27, the UE ignores the Target Service Area in the USD.” in section 5.2.2.4.29 Actions upon reception of SIB27. Adopt the TP in Annex.</w:t>
      </w:r>
    </w:p>
    <w:p w14:paraId="02C5970F" w14:textId="77777777" w:rsidR="006B0259" w:rsidRPr="00D119D2" w:rsidRDefault="006B0259" w:rsidP="006B0259">
      <w:pPr>
        <w:pStyle w:val="Agreement"/>
        <w:tabs>
          <w:tab w:val="clear" w:pos="9990"/>
          <w:tab w:val="left" w:pos="1619"/>
        </w:tabs>
        <w:overflowPunct/>
        <w:autoSpaceDE/>
        <w:autoSpaceDN/>
        <w:adjustRightInd/>
        <w:ind w:left="1619" w:hanging="360"/>
        <w:textAlignment w:val="auto"/>
      </w:pPr>
      <w:r>
        <w:t>[C003] Postponed to the next meeting</w:t>
      </w:r>
    </w:p>
    <w:p w14:paraId="7140CAC6" w14:textId="77777777" w:rsidR="006B0259" w:rsidRPr="00F60C94" w:rsidRDefault="006B0259" w:rsidP="006B0259">
      <w:pPr>
        <w:pStyle w:val="Doc-text2"/>
      </w:pPr>
    </w:p>
    <w:p w14:paraId="5DB01434" w14:textId="7B4DA564" w:rsidR="006B0259" w:rsidRDefault="006B0259" w:rsidP="006B0259">
      <w:pPr>
        <w:pStyle w:val="Doc-title"/>
      </w:pPr>
      <w:r w:rsidRPr="009C4513">
        <w:t>R2-2507380</w:t>
      </w:r>
      <w:r>
        <w:tab/>
        <w:t>Remaining issues for MBS broadcast over NTN</w:t>
      </w:r>
      <w:r>
        <w:tab/>
        <w:t>Huawei, HiSilicon</w:t>
      </w:r>
      <w:r>
        <w:tab/>
        <w:t>discussion</w:t>
      </w:r>
      <w:r>
        <w:tab/>
        <w:t>Rel-19</w:t>
      </w:r>
      <w:r>
        <w:tab/>
        <w:t>NR_NTN_Ph3-Core</w:t>
      </w:r>
    </w:p>
    <w:p w14:paraId="4703ECA0" w14:textId="77777777" w:rsidR="006B0259" w:rsidRPr="00D119D2" w:rsidRDefault="006B0259" w:rsidP="006B0259">
      <w:pPr>
        <w:pStyle w:val="Comments"/>
        <w:rPr>
          <w:lang w:val="en-US" w:eastAsia="ko-KR"/>
        </w:rPr>
      </w:pPr>
      <w:r w:rsidRPr="00D119D2">
        <w:rPr>
          <w:lang w:val="en-US" w:eastAsia="ko-KR"/>
        </w:rPr>
        <w:t>Proposal 2: To determine the intended service area of an MBS broadcast service of interest:</w:t>
      </w:r>
    </w:p>
    <w:p w14:paraId="7C9998E1" w14:textId="77777777" w:rsidR="006B0259" w:rsidRPr="00D119D2" w:rsidRDefault="006B0259" w:rsidP="006B0259">
      <w:pPr>
        <w:pStyle w:val="Comments"/>
        <w:rPr>
          <w:lang w:val="en-US" w:eastAsia="ko-KR"/>
        </w:rPr>
      </w:pPr>
      <w:r w:rsidRPr="00D119D2">
        <w:rPr>
          <w:lang w:val="en-US" w:eastAsia="ko-KR"/>
        </w:rPr>
        <w:tab/>
        <w:t>- when SIB27 is not broadcast, the UE can use the target area info in the USD;</w:t>
      </w:r>
    </w:p>
    <w:p w14:paraId="2B8AD904" w14:textId="77777777" w:rsidR="006B0259" w:rsidRPr="00D119D2" w:rsidRDefault="006B0259" w:rsidP="006B0259">
      <w:pPr>
        <w:pStyle w:val="Comments"/>
        <w:rPr>
          <w:lang w:val="en-US" w:eastAsia="ko-KR"/>
        </w:rPr>
      </w:pPr>
      <w:r w:rsidRPr="00D119D2">
        <w:rPr>
          <w:lang w:val="en-US" w:eastAsia="ko-KR"/>
        </w:rPr>
        <w:tab/>
        <w:t>- when SIB27 is broadcast, the UE shall use SIB27 and the MBSBroadcastConfiguration message..</w:t>
      </w:r>
    </w:p>
    <w:p w14:paraId="08B429E0" w14:textId="77777777" w:rsidR="006B0259" w:rsidRDefault="006B0259" w:rsidP="006B0259">
      <w:pPr>
        <w:pStyle w:val="Comments"/>
        <w:rPr>
          <w:lang w:val="en-US" w:eastAsia="ko-KR"/>
        </w:rPr>
      </w:pPr>
    </w:p>
    <w:p w14:paraId="02B72B6E" w14:textId="6B752360" w:rsidR="006B0259" w:rsidRDefault="006B0259" w:rsidP="006B0259">
      <w:pPr>
        <w:pStyle w:val="Doc-title"/>
      </w:pPr>
      <w:r w:rsidRPr="009C4513">
        <w:t>R2-2507523</w:t>
      </w:r>
      <w:r>
        <w:tab/>
        <w:t>RRC corrections related to RILs</w:t>
      </w:r>
      <w:r>
        <w:tab/>
        <w:t>ZTE Corporation,  Sanechips</w:t>
      </w:r>
      <w:r>
        <w:tab/>
        <w:t>discussion</w:t>
      </w:r>
      <w:r>
        <w:tab/>
        <w:t>Rel-19</w:t>
      </w:r>
      <w:r>
        <w:tab/>
        <w:t>NR_NTN_Ph3-Core</w:t>
      </w:r>
      <w:r>
        <w:tab/>
        <w:t>Late</w:t>
      </w:r>
    </w:p>
    <w:p w14:paraId="4809BF27" w14:textId="77777777" w:rsidR="006B0259" w:rsidRPr="00D119D2" w:rsidRDefault="006B0259" w:rsidP="006B0259">
      <w:pPr>
        <w:pStyle w:val="Comments"/>
        <w:rPr>
          <w:lang w:val="en-US" w:eastAsia="ko-KR"/>
        </w:rPr>
      </w:pPr>
      <w:r w:rsidRPr="00D119D2">
        <w:rPr>
          <w:lang w:val="en-US" w:eastAsia="ko-KR"/>
        </w:rPr>
        <w:t>Proposal 1: For MRB establishment/MRB release/MII initiation, when both ISA in SIB and target service area included in USD are provided, UE prioritize usage of ISA in SIB.</w:t>
      </w:r>
    </w:p>
    <w:p w14:paraId="38F70ABF" w14:textId="77777777" w:rsidR="006B0259" w:rsidRDefault="006B0259" w:rsidP="006B0259">
      <w:pPr>
        <w:pStyle w:val="Comments"/>
        <w:rPr>
          <w:lang w:val="en-US" w:eastAsia="ko-KR"/>
        </w:rPr>
      </w:pPr>
    </w:p>
    <w:p w14:paraId="7864081E" w14:textId="48A335C9" w:rsidR="006B0259" w:rsidRDefault="006B0259" w:rsidP="006B0259">
      <w:pPr>
        <w:pStyle w:val="Doc-title"/>
      </w:pPr>
      <w:r w:rsidRPr="009C4513">
        <w:t>R2-2507625</w:t>
      </w:r>
      <w:r>
        <w:tab/>
        <w:t>Remaining RRC issues for NR NTN</w:t>
      </w:r>
      <w:r>
        <w:tab/>
        <w:t>Sharp</w:t>
      </w:r>
      <w:r>
        <w:tab/>
        <w:t>discussion</w:t>
      </w:r>
      <w:r>
        <w:tab/>
        <w:t>Rel-19</w:t>
      </w:r>
      <w:r>
        <w:tab/>
        <w:t>NR_NTN_Ph3-Core</w:t>
      </w:r>
    </w:p>
    <w:p w14:paraId="309852B9" w14:textId="77777777" w:rsidR="006B0259" w:rsidRPr="00D119D2" w:rsidRDefault="006B0259" w:rsidP="006B0259">
      <w:pPr>
        <w:pStyle w:val="Comments"/>
        <w:rPr>
          <w:lang w:val="en-US" w:eastAsia="ko-KR"/>
        </w:rPr>
      </w:pPr>
      <w:r w:rsidRPr="00D119D2">
        <w:rPr>
          <w:lang w:val="en-US" w:eastAsia="ko-KR"/>
        </w:rPr>
        <w:t>Proposal 2: (C003) As the ISA is not aligned with the target service area in USD, the RRC procedures should be performed according to the SIBXX ISA.</w:t>
      </w:r>
    </w:p>
    <w:p w14:paraId="5EAA455E" w14:textId="77777777" w:rsidR="006B0259" w:rsidRPr="00D119D2" w:rsidRDefault="006B0259" w:rsidP="006B0259">
      <w:pPr>
        <w:pStyle w:val="Comments"/>
        <w:rPr>
          <w:lang w:val="en-US" w:eastAsia="ko-KR"/>
        </w:rPr>
      </w:pPr>
    </w:p>
    <w:p w14:paraId="45340FE6" w14:textId="77777777" w:rsidR="006B0259" w:rsidRDefault="006B0259" w:rsidP="006B0259">
      <w:pPr>
        <w:pStyle w:val="Comments"/>
        <w:rPr>
          <w:lang w:val="en-US" w:eastAsia="ko-KR"/>
        </w:rPr>
      </w:pPr>
      <w:r>
        <w:rPr>
          <w:lang w:val="en-US" w:eastAsia="ko-KR"/>
        </w:rPr>
        <w:t>[</w:t>
      </w:r>
      <w:r w:rsidRPr="00D119D2">
        <w:rPr>
          <w:lang w:val="en-US" w:eastAsia="ko-KR"/>
        </w:rPr>
        <w:t>V200</w:t>
      </w:r>
      <w:r>
        <w:rPr>
          <w:lang w:val="en-US" w:eastAsia="ko-KR"/>
        </w:rPr>
        <w:t>]</w:t>
      </w:r>
      <w:r w:rsidRPr="00D119D2">
        <w:rPr>
          <w:lang w:val="en-US" w:eastAsia="ko-KR"/>
        </w:rPr>
        <w:t xml:space="preserve"> (SIB2 validity)</w:t>
      </w:r>
    </w:p>
    <w:p w14:paraId="7952C1D8" w14:textId="77777777" w:rsidR="006B0259" w:rsidRPr="00F60C94" w:rsidRDefault="006B0259" w:rsidP="006B0259">
      <w:pPr>
        <w:pStyle w:val="Agreement"/>
        <w:tabs>
          <w:tab w:val="clear" w:pos="9990"/>
          <w:tab w:val="left" w:pos="1619"/>
        </w:tabs>
        <w:overflowPunct/>
        <w:autoSpaceDE/>
        <w:autoSpaceDN/>
        <w:adjustRightInd/>
        <w:ind w:left="1619" w:hanging="360"/>
        <w:textAlignment w:val="auto"/>
      </w:pPr>
      <w:r>
        <w:t>Continue in offline 303</w:t>
      </w:r>
    </w:p>
    <w:p w14:paraId="76E36CC2" w14:textId="4BF1D6A1" w:rsidR="006B0259" w:rsidRDefault="006B0259" w:rsidP="006B0259">
      <w:pPr>
        <w:pStyle w:val="Doc-title"/>
      </w:pPr>
      <w:r w:rsidRPr="009C4513">
        <w:t>R2-2506834</w:t>
      </w:r>
      <w:r>
        <w:tab/>
        <w:t>Discussion on RILs [V200][S024][S025][H250][V208][X250] regarding SMTC Enhancement</w:t>
      </w:r>
      <w:r>
        <w:tab/>
        <w:t>vivo</w:t>
      </w:r>
      <w:r>
        <w:tab/>
        <w:t>discussion</w:t>
      </w:r>
      <w:r>
        <w:tab/>
        <w:t>Rel-19</w:t>
      </w:r>
      <w:r>
        <w:tab/>
        <w:t>NR_NTN_Ph3-Core</w:t>
      </w:r>
    </w:p>
    <w:p w14:paraId="0DD040E5" w14:textId="77777777" w:rsidR="006B0259" w:rsidRDefault="006B0259" w:rsidP="006B0259">
      <w:pPr>
        <w:pStyle w:val="Comments"/>
        <w:rPr>
          <w:lang w:val="en-US" w:eastAsia="ko-KR"/>
        </w:rPr>
      </w:pPr>
      <w:r w:rsidRPr="00D119D2">
        <w:rPr>
          <w:lang w:val="en-US" w:eastAsia="ko-KR"/>
        </w:rPr>
        <w:t xml:space="preserve">Proposal 1: (RIL V200) Clarify that UE in RRC CONNECTED is required to acquire and maintain the valid SIB2 in RRC CONNECTED once the assisted SMTC configuration without a list of reference location is configured. </w:t>
      </w:r>
    </w:p>
    <w:p w14:paraId="095652C2" w14:textId="77777777" w:rsidR="006B0259" w:rsidRDefault="006B0259" w:rsidP="006B0259">
      <w:pPr>
        <w:pStyle w:val="Doc-text2"/>
      </w:pPr>
      <w:r>
        <w:t>-</w:t>
      </w:r>
      <w:r>
        <w:tab/>
        <w:t>QC could accept to move the info on reference location to SIB19</w:t>
      </w:r>
    </w:p>
    <w:p w14:paraId="4FB18D7B" w14:textId="77777777" w:rsidR="006B0259" w:rsidRDefault="006B0259" w:rsidP="006B0259">
      <w:pPr>
        <w:pStyle w:val="Doc-text2"/>
      </w:pPr>
      <w:r>
        <w:t>-</w:t>
      </w:r>
      <w:r>
        <w:tab/>
        <w:t>Xiaomi thinks this is not needed. Ericsson also thinks this is not needed</w:t>
      </w:r>
    </w:p>
    <w:p w14:paraId="698D7994" w14:textId="77777777" w:rsidR="006B0259" w:rsidRDefault="006B0259" w:rsidP="006B0259">
      <w:pPr>
        <w:pStyle w:val="Doc-text2"/>
      </w:pPr>
      <w:r>
        <w:t>-</w:t>
      </w:r>
      <w:r>
        <w:tab/>
        <w:t>vivo still thinks there is some ambiguity.</w:t>
      </w:r>
    </w:p>
    <w:p w14:paraId="737E110F" w14:textId="77777777" w:rsidR="006B0259" w:rsidRDefault="006B0259" w:rsidP="006B0259">
      <w:pPr>
        <w:pStyle w:val="Doc-text2"/>
      </w:pPr>
      <w:r>
        <w:t>-</w:t>
      </w:r>
      <w:r>
        <w:tab/>
        <w:t>Apple thinks the NW would have to use dedicated signalling for this. Huawei agrees as it thinks that the spec does not mandate the UE to maintain SIB2 in connected mode</w:t>
      </w:r>
    </w:p>
    <w:p w14:paraId="466154AD" w14:textId="77777777" w:rsidR="006B0259" w:rsidRDefault="006B0259" w:rsidP="006B0259">
      <w:pPr>
        <w:pStyle w:val="Doc-text2"/>
      </w:pPr>
      <w:r>
        <w:t>-</w:t>
      </w:r>
      <w:r>
        <w:tab/>
        <w:t>QC thinks SIB2 is not an essential SIB</w:t>
      </w:r>
    </w:p>
    <w:p w14:paraId="1EFA3DCD" w14:textId="77777777" w:rsidR="006B0259" w:rsidRDefault="006B0259" w:rsidP="006B0259">
      <w:pPr>
        <w:pStyle w:val="Doc-text2"/>
      </w:pPr>
      <w:r>
        <w:t>-</w:t>
      </w:r>
      <w:r>
        <w:tab/>
        <w:t>Xiaomi thinks that it’s not likely that the reference location will change in the Earth-fixed case</w:t>
      </w:r>
    </w:p>
    <w:p w14:paraId="0121A9DC" w14:textId="77777777" w:rsidR="006B0259" w:rsidRDefault="006B0259" w:rsidP="006B0259">
      <w:pPr>
        <w:pStyle w:val="Agreement"/>
        <w:tabs>
          <w:tab w:val="clear" w:pos="9990"/>
          <w:tab w:val="left" w:pos="1619"/>
        </w:tabs>
        <w:overflowPunct/>
        <w:autoSpaceDE/>
        <w:autoSpaceDN/>
        <w:adjustRightInd/>
        <w:ind w:left="1619" w:hanging="360"/>
        <w:textAlignment w:val="auto"/>
      </w:pPr>
      <w:r>
        <w:t>[V200] is Rejected</w:t>
      </w:r>
    </w:p>
    <w:p w14:paraId="037DFBDF" w14:textId="77777777" w:rsidR="006B0259" w:rsidRPr="00D119D2" w:rsidRDefault="006B0259" w:rsidP="006B0259">
      <w:pPr>
        <w:pStyle w:val="Comments"/>
        <w:rPr>
          <w:lang w:val="en-US" w:eastAsia="ko-KR"/>
        </w:rPr>
      </w:pPr>
      <w:r w:rsidRPr="00D119D2">
        <w:rPr>
          <w:lang w:val="en-US" w:eastAsia="ko-KR"/>
        </w:rPr>
        <w:t>Proposal 2: (RIL V200) Clarify that UE in RRC CONNECTED can stop acquiring and maintaining the valid SIB2 in RRC CONNECTED if the assisted SMTC configuration is released or reconfigured with a list of reference location.</w:t>
      </w:r>
    </w:p>
    <w:p w14:paraId="13344E2B" w14:textId="77777777" w:rsidR="006B0259" w:rsidRPr="00D119D2" w:rsidRDefault="006B0259" w:rsidP="006B0259">
      <w:pPr>
        <w:pStyle w:val="Comments"/>
        <w:rPr>
          <w:lang w:val="en-US" w:eastAsia="ko-KR"/>
        </w:rPr>
      </w:pPr>
    </w:p>
    <w:p w14:paraId="58A7706A" w14:textId="77777777" w:rsidR="006B0259" w:rsidRDefault="006B0259" w:rsidP="006B0259">
      <w:pPr>
        <w:pStyle w:val="Comments"/>
        <w:rPr>
          <w:lang w:val="en-US" w:eastAsia="ko-KR"/>
        </w:rPr>
      </w:pPr>
      <w:r w:rsidRPr="00D119D2">
        <w:rPr>
          <w:lang w:val="en-US" w:eastAsia="ko-KR"/>
        </w:rPr>
        <w:t>[H253] (war</w:t>
      </w:r>
      <w:r>
        <w:rPr>
          <w:lang w:val="en-US" w:eastAsia="ko-KR"/>
        </w:rPr>
        <w:t xml:space="preserve">ningAreaCoordinatesSegment-r19 </w:t>
      </w:r>
      <w:r w:rsidRPr="00D119D2">
        <w:rPr>
          <w:lang w:val="en-US" w:eastAsia="ko-KR"/>
        </w:rPr>
        <w:t>Need code )</w:t>
      </w:r>
    </w:p>
    <w:p w14:paraId="2A907432" w14:textId="77777777" w:rsidR="006B0259" w:rsidRPr="00F60C94" w:rsidRDefault="006B0259" w:rsidP="006B0259">
      <w:pPr>
        <w:pStyle w:val="Agreement"/>
        <w:tabs>
          <w:tab w:val="clear" w:pos="9990"/>
          <w:tab w:val="left" w:pos="1619"/>
        </w:tabs>
        <w:overflowPunct/>
        <w:autoSpaceDE/>
        <w:autoSpaceDN/>
        <w:adjustRightInd/>
        <w:ind w:left="1619" w:hanging="360"/>
        <w:textAlignment w:val="auto"/>
      </w:pPr>
      <w:r>
        <w:t>Continue in offline 303</w:t>
      </w:r>
    </w:p>
    <w:p w14:paraId="02C67E7B" w14:textId="33C526AE" w:rsidR="006B0259" w:rsidRDefault="006B0259" w:rsidP="006B0259">
      <w:pPr>
        <w:pStyle w:val="Doc-title"/>
      </w:pPr>
      <w:r w:rsidRPr="009C4513">
        <w:t>R2-2506935</w:t>
      </w:r>
      <w:r>
        <w:tab/>
        <w:t>[H250][H251][H252][H253] Discussion on remaining RRC issues</w:t>
      </w:r>
      <w:r>
        <w:tab/>
        <w:t>Huawei, HiSilicon</w:t>
      </w:r>
      <w:r>
        <w:tab/>
        <w:t>discussion</w:t>
      </w:r>
      <w:r>
        <w:tab/>
        <w:t>Rel-19</w:t>
      </w:r>
      <w:r>
        <w:tab/>
        <w:t>NR_NTN_Ph3-Core</w:t>
      </w:r>
    </w:p>
    <w:p w14:paraId="13EEDFC5" w14:textId="77777777" w:rsidR="006B0259" w:rsidRPr="00D119D2" w:rsidRDefault="006B0259" w:rsidP="006B0259">
      <w:pPr>
        <w:pStyle w:val="Comments"/>
        <w:rPr>
          <w:lang w:val="en-US" w:eastAsia="ko-KR"/>
        </w:rPr>
      </w:pPr>
      <w:r w:rsidRPr="00D119D2">
        <w:rPr>
          <w:lang w:val="en-US" w:eastAsia="ko-KR"/>
        </w:rPr>
        <w:t>Proposal 4: [H253] Change the need code for warningAreaCoordinatesSegment-r19 in SIB7 from “Need R” to “Need S”, and clarify in the field description that if the field is missing, warningAreaCoordinatesSegment for other segments of the same warning message applies.</w:t>
      </w:r>
    </w:p>
    <w:p w14:paraId="4E0B4D0D" w14:textId="77777777" w:rsidR="006B0259" w:rsidRPr="00D119D2" w:rsidRDefault="006B0259" w:rsidP="006B0259">
      <w:pPr>
        <w:pStyle w:val="Comments"/>
        <w:rPr>
          <w:lang w:val="en-US" w:eastAsia="ko-KR"/>
        </w:rPr>
      </w:pPr>
    </w:p>
    <w:p w14:paraId="2297DD51" w14:textId="77777777" w:rsidR="006B0259" w:rsidRPr="00D119D2" w:rsidRDefault="006B0259" w:rsidP="006B0259">
      <w:pPr>
        <w:pStyle w:val="Comments"/>
        <w:rPr>
          <w:lang w:val="en-US" w:eastAsia="ko-KR"/>
        </w:rPr>
      </w:pPr>
      <w:r>
        <w:rPr>
          <w:lang w:val="en-US" w:eastAsia="ko-KR"/>
        </w:rPr>
        <w:t>[</w:t>
      </w:r>
      <w:r w:rsidRPr="00D119D2">
        <w:rPr>
          <w:lang w:val="en-US" w:eastAsia="ko-KR"/>
        </w:rPr>
        <w:t>O710</w:t>
      </w:r>
      <w:r>
        <w:rPr>
          <w:lang w:val="en-US" w:eastAsia="ko-KR"/>
        </w:rPr>
        <w:t>]</w:t>
      </w:r>
      <w:r w:rsidRPr="00D119D2">
        <w:rPr>
          <w:lang w:val="en-US" w:eastAsia="ko-KR"/>
        </w:rPr>
        <w:t xml:space="preserve"> (warningMessageSegmentNumber and warningMessageSegmentType clarification)</w:t>
      </w:r>
    </w:p>
    <w:p w14:paraId="37122DFD" w14:textId="57FC7068" w:rsidR="006B0259" w:rsidRDefault="006B0259" w:rsidP="006B0259">
      <w:pPr>
        <w:pStyle w:val="Doc-title"/>
      </w:pPr>
      <w:r w:rsidRPr="009C4513">
        <w:t>R2-2507044</w:t>
      </w:r>
      <w:r>
        <w:tab/>
        <w:t>Discussion on [RIL]O710 geo-fencing for ETWS</w:t>
      </w:r>
      <w:r>
        <w:tab/>
        <w:t>OPPO</w:t>
      </w:r>
      <w:r>
        <w:tab/>
        <w:t>discussion</w:t>
      </w:r>
      <w:r>
        <w:tab/>
        <w:t>Rel-19</w:t>
      </w:r>
      <w:r>
        <w:tab/>
        <w:t>NR_NTN_Ph3-Core</w:t>
      </w:r>
    </w:p>
    <w:p w14:paraId="4F7B1A47" w14:textId="77777777" w:rsidR="006B0259" w:rsidRPr="00D119D2" w:rsidRDefault="006B0259" w:rsidP="006B0259">
      <w:pPr>
        <w:pStyle w:val="Comments"/>
        <w:rPr>
          <w:lang w:val="en-US" w:eastAsia="ko-KR"/>
        </w:rPr>
      </w:pPr>
      <w:r w:rsidRPr="00D119D2">
        <w:rPr>
          <w:lang w:val="en-US" w:eastAsia="ko-KR"/>
        </w:rPr>
        <w:t>RAN2 to discuss and confirm which understanding is correct on the segment number and segment type parameters for warning area coordinates segment and adopt the corresponding TP:</w:t>
      </w:r>
    </w:p>
    <w:p w14:paraId="40ABE7B1" w14:textId="77777777" w:rsidR="006B0259" w:rsidRPr="00D119D2" w:rsidRDefault="006B0259" w:rsidP="006B0259">
      <w:pPr>
        <w:pStyle w:val="Comments"/>
        <w:rPr>
          <w:lang w:val="en-US" w:eastAsia="ko-KR"/>
        </w:rPr>
      </w:pPr>
      <w:r w:rsidRPr="00D119D2">
        <w:rPr>
          <w:lang w:val="en-US" w:eastAsia="ko-KR"/>
        </w:rPr>
        <w:t>Option 1-1: The current warningMessageSegmentNumber and warningMessageSegmentType is reused for warningAreaCoordinatesSegment. And NW configure the same number of segments of warning message and warning area coordinate. Adopt the TP1 in Annex.</w:t>
      </w:r>
    </w:p>
    <w:p w14:paraId="1DE4393C" w14:textId="77777777" w:rsidR="006B0259" w:rsidRDefault="006B0259" w:rsidP="006B0259">
      <w:pPr>
        <w:pStyle w:val="Comments"/>
        <w:rPr>
          <w:lang w:val="en-US" w:eastAsia="ko-KR"/>
        </w:rPr>
      </w:pPr>
      <w:r w:rsidRPr="00D119D2">
        <w:rPr>
          <w:lang w:val="en-US" w:eastAsia="ko-KR"/>
        </w:rPr>
        <w:t>Option1-2: The current warningMessageSegmentNumber and warningMessageSegmentType is reused for warningAreaCoordinatesSegment. And NW can configure the different number of segments of warning message and warning area coordinate. Adopt the TP2 in Annex.</w:t>
      </w:r>
    </w:p>
    <w:p w14:paraId="577474A8" w14:textId="77777777" w:rsidR="006B0259" w:rsidRDefault="006B0259" w:rsidP="006B0259">
      <w:pPr>
        <w:pStyle w:val="Doc-text2"/>
      </w:pPr>
      <w:r>
        <w:t>-</w:t>
      </w:r>
      <w:r>
        <w:tab/>
        <w:t xml:space="preserve">Oppo thinks the rapporteur CR is already aligned to this and we just need to add </w:t>
      </w:r>
      <w:r w:rsidRPr="00391431">
        <w:t>warningMessageSegmentType</w:t>
      </w:r>
    </w:p>
    <w:p w14:paraId="29AC4446" w14:textId="77777777" w:rsidR="006B0259" w:rsidRDefault="006B0259" w:rsidP="006B0259">
      <w:pPr>
        <w:pStyle w:val="Doc-text2"/>
      </w:pPr>
      <w:r>
        <w:t>-</w:t>
      </w:r>
      <w:r>
        <w:tab/>
        <w:t>Oppo thinks the same correction for IoT NTN</w:t>
      </w:r>
    </w:p>
    <w:p w14:paraId="50C3F2D7" w14:textId="77777777" w:rsidR="006B0259" w:rsidRPr="00391431" w:rsidRDefault="006B0259" w:rsidP="006B0259">
      <w:pPr>
        <w:pStyle w:val="Agreement"/>
        <w:tabs>
          <w:tab w:val="clear" w:pos="9990"/>
          <w:tab w:val="left" w:pos="1619"/>
        </w:tabs>
        <w:overflowPunct/>
        <w:autoSpaceDE/>
        <w:autoSpaceDN/>
        <w:adjustRightInd/>
        <w:ind w:left="1619" w:hanging="360"/>
        <w:textAlignment w:val="auto"/>
      </w:pPr>
      <w:r>
        <w:t xml:space="preserve">Fix the description for </w:t>
      </w:r>
      <w:r w:rsidRPr="00391431">
        <w:t>warningMessageSegmentType</w:t>
      </w:r>
      <w:r>
        <w:t xml:space="preserve"> in SIB7 (same applies to IoT NTN)</w:t>
      </w:r>
    </w:p>
    <w:p w14:paraId="084811E7" w14:textId="77777777" w:rsidR="006B0259" w:rsidRPr="00D119D2" w:rsidRDefault="006B0259" w:rsidP="006B0259">
      <w:pPr>
        <w:pStyle w:val="Comments"/>
        <w:rPr>
          <w:lang w:val="en-US" w:eastAsia="ko-KR"/>
        </w:rPr>
      </w:pPr>
      <w:r w:rsidRPr="00D119D2">
        <w:rPr>
          <w:lang w:val="en-US" w:eastAsia="ko-KR"/>
        </w:rPr>
        <w:t>Option2: Define the separate segment number and segment type parameters for warningAreaCoordinatesSegment and adopt the TP3 in Annex</w:t>
      </w:r>
    </w:p>
    <w:p w14:paraId="4FE37EB1" w14:textId="77777777" w:rsidR="006B0259" w:rsidRPr="00D119D2" w:rsidRDefault="006B0259" w:rsidP="006B0259">
      <w:pPr>
        <w:pStyle w:val="Comments"/>
        <w:rPr>
          <w:lang w:val="en-US" w:eastAsia="ko-KR"/>
        </w:rPr>
      </w:pPr>
    </w:p>
    <w:p w14:paraId="658039D8" w14:textId="77777777" w:rsidR="006B0259" w:rsidRPr="00D119D2" w:rsidRDefault="006B0259" w:rsidP="006B0259">
      <w:pPr>
        <w:pStyle w:val="Comments"/>
        <w:rPr>
          <w:lang w:val="en-US" w:eastAsia="ko-KR"/>
        </w:rPr>
      </w:pPr>
      <w:r>
        <w:rPr>
          <w:lang w:val="en-US" w:eastAsia="ko-KR"/>
        </w:rPr>
        <w:t>[Z258/Z256]</w:t>
      </w:r>
      <w:r w:rsidRPr="00D119D2">
        <w:rPr>
          <w:lang w:val="en-US" w:eastAsia="ko-KR"/>
        </w:rPr>
        <w:t xml:space="preserve"> (miscellaneous)</w:t>
      </w:r>
    </w:p>
    <w:p w14:paraId="033802BE" w14:textId="4031CB6A" w:rsidR="006B0259" w:rsidRDefault="006B0259" w:rsidP="006B0259">
      <w:pPr>
        <w:pStyle w:val="Doc-title"/>
      </w:pPr>
      <w:r w:rsidRPr="009C4513">
        <w:t>R2-2507523</w:t>
      </w:r>
      <w:r>
        <w:tab/>
        <w:t>RRC corrections related to RILs</w:t>
      </w:r>
      <w:r>
        <w:tab/>
        <w:t>ZTE Corporation,  Sanechips</w:t>
      </w:r>
      <w:r>
        <w:tab/>
        <w:t>discussion</w:t>
      </w:r>
      <w:r>
        <w:tab/>
        <w:t>Rel-19</w:t>
      </w:r>
      <w:r>
        <w:tab/>
        <w:t>NR_NTN_Ph3-Core</w:t>
      </w:r>
      <w:r>
        <w:tab/>
        <w:t>Late</w:t>
      </w:r>
    </w:p>
    <w:p w14:paraId="16CDDC63" w14:textId="77777777" w:rsidR="006B0259" w:rsidRDefault="006B0259" w:rsidP="006B0259">
      <w:pPr>
        <w:pStyle w:val="Comments"/>
        <w:rPr>
          <w:lang w:val="en-US" w:eastAsia="ko-KR"/>
        </w:rPr>
      </w:pPr>
      <w:r w:rsidRPr="00D119D2">
        <w:rPr>
          <w:lang w:val="en-US" w:eastAsia="ko-KR"/>
        </w:rPr>
        <w:t>Proposal 4: RAN2 agrees on Z256, and confirms there is no need to update 304 specs when common PDCCH repetition is configured in 304 specs.</w:t>
      </w:r>
    </w:p>
    <w:p w14:paraId="728C7FA1" w14:textId="77777777" w:rsidR="006B0259" w:rsidRDefault="006B0259" w:rsidP="006B0259">
      <w:pPr>
        <w:pStyle w:val="Agreement"/>
        <w:tabs>
          <w:tab w:val="clear" w:pos="9990"/>
          <w:tab w:val="left" w:pos="1619"/>
        </w:tabs>
        <w:overflowPunct/>
        <w:autoSpaceDE/>
        <w:autoSpaceDN/>
        <w:adjustRightInd/>
        <w:ind w:left="1619" w:hanging="360"/>
        <w:textAlignment w:val="auto"/>
      </w:pPr>
      <w:r>
        <w:t>[Z256] is rejected</w:t>
      </w:r>
    </w:p>
    <w:p w14:paraId="13094724" w14:textId="77777777" w:rsidR="006B0259" w:rsidRDefault="006B0259" w:rsidP="006B0259">
      <w:pPr>
        <w:pStyle w:val="Comments"/>
        <w:rPr>
          <w:lang w:val="en-US" w:eastAsia="ko-KR"/>
        </w:rPr>
      </w:pPr>
      <w:r w:rsidRPr="00D119D2">
        <w:rPr>
          <w:lang w:val="en-US" w:eastAsia="ko-KR"/>
        </w:rPr>
        <w:t>Proposal 5: RAN2 confirms sidelink UE can support MBS feature in NTN, and agrees on Z258.</w:t>
      </w:r>
    </w:p>
    <w:p w14:paraId="65FAE919" w14:textId="77777777" w:rsidR="006B0259" w:rsidRPr="00846985" w:rsidRDefault="006B0259" w:rsidP="006B0259">
      <w:pPr>
        <w:pStyle w:val="Agreement"/>
        <w:tabs>
          <w:tab w:val="clear" w:pos="9990"/>
          <w:tab w:val="left" w:pos="1619"/>
        </w:tabs>
        <w:overflowPunct/>
        <w:autoSpaceDE/>
        <w:autoSpaceDN/>
        <w:adjustRightInd/>
        <w:ind w:left="1619" w:hanging="360"/>
        <w:textAlignment w:val="auto"/>
      </w:pPr>
      <w:r>
        <w:t>[Z258] is rejected (issue to be discussed in cross-WI discussion)</w:t>
      </w:r>
    </w:p>
    <w:p w14:paraId="65CD46B0" w14:textId="77777777" w:rsidR="006B0259" w:rsidRPr="00D119D2" w:rsidRDefault="006B0259" w:rsidP="006B0259">
      <w:pPr>
        <w:pStyle w:val="Comments"/>
        <w:rPr>
          <w:lang w:val="en-US" w:eastAsia="ko-KR"/>
        </w:rPr>
      </w:pPr>
    </w:p>
    <w:p w14:paraId="0F1DA947" w14:textId="7BD99C5E" w:rsidR="006B0259" w:rsidRDefault="006B0259" w:rsidP="006B0259">
      <w:pPr>
        <w:pStyle w:val="Doc-title"/>
      </w:pPr>
      <w:r w:rsidRPr="009C4513">
        <w:t>R2-2507625</w:t>
      </w:r>
      <w:r>
        <w:tab/>
        <w:t>Remaining RRC issues for NR NTN</w:t>
      </w:r>
      <w:r>
        <w:tab/>
        <w:t>Sharp</w:t>
      </w:r>
      <w:r>
        <w:tab/>
        <w:t>discussion</w:t>
      </w:r>
      <w:r>
        <w:tab/>
        <w:t>Rel-19</w:t>
      </w:r>
      <w:r>
        <w:tab/>
        <w:t>NR_NTN_Ph3-Core</w:t>
      </w:r>
    </w:p>
    <w:p w14:paraId="7FF3CC60" w14:textId="77777777" w:rsidR="006B0259" w:rsidRDefault="006B0259" w:rsidP="006B0259">
      <w:pPr>
        <w:pStyle w:val="Comments"/>
        <w:rPr>
          <w:lang w:val="en-US" w:eastAsia="ko-KR"/>
        </w:rPr>
      </w:pPr>
      <w:r w:rsidRPr="00D119D2">
        <w:rPr>
          <w:lang w:val="en-US" w:eastAsia="ko-KR"/>
        </w:rPr>
        <w:t>Proposal 1: (Z256) pagingSearchSpaceExt in PDCCH-ConfigCommon is not needed to introduce.</w:t>
      </w:r>
    </w:p>
    <w:p w14:paraId="46F478EF" w14:textId="77777777" w:rsidR="006B0259" w:rsidRDefault="006B0259" w:rsidP="006B0259">
      <w:pPr>
        <w:pStyle w:val="Comments"/>
        <w:rPr>
          <w:lang w:val="en-US" w:eastAsia="ko-KR"/>
        </w:rPr>
      </w:pPr>
    </w:p>
    <w:p w14:paraId="2BD03E9E" w14:textId="77777777" w:rsidR="006B0259" w:rsidRDefault="006B0259" w:rsidP="006B0259">
      <w:pPr>
        <w:pStyle w:val="Comments"/>
        <w:rPr>
          <w:lang w:val="en-US" w:eastAsia="ko-KR"/>
        </w:rPr>
      </w:pPr>
    </w:p>
    <w:p w14:paraId="6EFF0C69" w14:textId="77777777" w:rsidR="006B0259" w:rsidRDefault="006B0259" w:rsidP="006B0259">
      <w:pPr>
        <w:pStyle w:val="Comments"/>
        <w:rPr>
          <w:lang w:val="en-US" w:eastAsia="ko-KR"/>
        </w:rPr>
      </w:pPr>
      <w:r>
        <w:rPr>
          <w:lang w:val="en-US" w:eastAsia="ko-KR"/>
        </w:rPr>
        <w:t>(RRC rapporteur view on RILs)</w:t>
      </w:r>
    </w:p>
    <w:p w14:paraId="498C1041" w14:textId="61774D73" w:rsidR="006B0259" w:rsidRDefault="006B0259" w:rsidP="006B0259">
      <w:pPr>
        <w:pStyle w:val="Doc-title"/>
      </w:pPr>
      <w:r w:rsidRPr="009C4513">
        <w:t>R2-2507690</w:t>
      </w:r>
      <w:r>
        <w:tab/>
        <w:t>Discussion on various RILs for NR NTN</w:t>
      </w:r>
      <w:r>
        <w:tab/>
        <w:t>Ericsson</w:t>
      </w:r>
      <w:r>
        <w:tab/>
        <w:t>discussion</w:t>
      </w:r>
      <w:r>
        <w:tab/>
        <w:t>Rel-19</w:t>
      </w:r>
      <w:r>
        <w:tab/>
        <w:t>NR_NTN_Ph3-Core</w:t>
      </w:r>
    </w:p>
    <w:p w14:paraId="1D586E0C" w14:textId="77777777" w:rsidR="006B0259" w:rsidRPr="00F742FF" w:rsidRDefault="006B0259" w:rsidP="006B0259">
      <w:pPr>
        <w:pStyle w:val="Comments"/>
        <w:rPr>
          <w:lang w:val="en-US" w:eastAsia="ko-KR"/>
        </w:rPr>
      </w:pPr>
      <w:r w:rsidRPr="00F742FF">
        <w:rPr>
          <w:lang w:val="en-US" w:eastAsia="ko-KR"/>
        </w:rPr>
        <w:t>Proposal 1</w:t>
      </w:r>
      <w:r w:rsidRPr="00F742FF">
        <w:rPr>
          <w:lang w:val="en-US" w:eastAsia="ko-KR"/>
        </w:rPr>
        <w:tab/>
        <w:t>Reject RIL S024. The UE always provides the initial referenceLocationReport in the RRCReconfigurationComplete message after being configured to report the N closest reference locations in the RRCReconfiguration message.</w:t>
      </w:r>
    </w:p>
    <w:p w14:paraId="6482936E" w14:textId="77777777" w:rsidR="006B0259" w:rsidRPr="00F742FF" w:rsidRDefault="006B0259" w:rsidP="006B0259">
      <w:pPr>
        <w:pStyle w:val="Comments"/>
        <w:rPr>
          <w:lang w:val="en-US" w:eastAsia="ko-KR"/>
        </w:rPr>
      </w:pPr>
      <w:r w:rsidRPr="00F742FF">
        <w:rPr>
          <w:lang w:val="en-US" w:eastAsia="ko-KR"/>
        </w:rPr>
        <w:t>Proposal 2</w:t>
      </w:r>
      <w:r w:rsidRPr="00F742FF">
        <w:rPr>
          <w:lang w:val="en-US" w:eastAsia="ko-KR"/>
        </w:rPr>
        <w:tab/>
        <w:t>For RIL H250, reject the addition of “closest reference” to the UAI procedure description since the UE reports a pointer (via index or bitmap).</w:t>
      </w:r>
    </w:p>
    <w:p w14:paraId="005ED156" w14:textId="77777777" w:rsidR="006B0259" w:rsidRPr="00F742FF" w:rsidRDefault="006B0259" w:rsidP="006B0259">
      <w:pPr>
        <w:pStyle w:val="Comments"/>
        <w:rPr>
          <w:lang w:val="en-US" w:eastAsia="ko-KR"/>
        </w:rPr>
      </w:pPr>
      <w:r w:rsidRPr="00F742FF">
        <w:rPr>
          <w:lang w:val="en-US" w:eastAsia="ko-KR"/>
        </w:rPr>
        <w:t>Proposal 3</w:t>
      </w:r>
      <w:r w:rsidRPr="00F742FF">
        <w:rPr>
          <w:lang w:val="en-US" w:eastAsia="ko-KR"/>
        </w:rPr>
        <w:tab/>
        <w:t>For RIL H250, accept the addition “and measurement gap” if RAN2 agrees location-based SMTC selection applies to inter-frequency.</w:t>
      </w:r>
    </w:p>
    <w:p w14:paraId="509172B5" w14:textId="77777777" w:rsidR="006B0259" w:rsidRPr="00F742FF" w:rsidRDefault="006B0259" w:rsidP="006B0259">
      <w:pPr>
        <w:pStyle w:val="Comments"/>
        <w:rPr>
          <w:lang w:val="en-US" w:eastAsia="ko-KR"/>
        </w:rPr>
      </w:pPr>
      <w:r w:rsidRPr="00F742FF">
        <w:rPr>
          <w:lang w:val="en-US" w:eastAsia="ko-KR"/>
        </w:rPr>
        <w:t>Proposal 4</w:t>
      </w:r>
      <w:r w:rsidRPr="00F742FF">
        <w:rPr>
          <w:lang w:val="en-US" w:eastAsia="ko-KR"/>
        </w:rPr>
        <w:tab/>
        <w:t>Accept RIL V208. The IE referenceLocationReport is a 6-bit bitmap.</w:t>
      </w:r>
    </w:p>
    <w:p w14:paraId="76EA78DF" w14:textId="77777777" w:rsidR="006B0259" w:rsidRPr="00F742FF" w:rsidRDefault="006B0259" w:rsidP="006B0259">
      <w:pPr>
        <w:pStyle w:val="Comments"/>
        <w:rPr>
          <w:lang w:val="en-US" w:eastAsia="ko-KR"/>
        </w:rPr>
      </w:pPr>
      <w:r w:rsidRPr="00F742FF">
        <w:rPr>
          <w:lang w:val="en-US" w:eastAsia="ko-KR"/>
        </w:rPr>
        <w:t>Proposal 5</w:t>
      </w:r>
      <w:r w:rsidRPr="00F742FF">
        <w:rPr>
          <w:lang w:val="en-US" w:eastAsia="ko-KR"/>
        </w:rPr>
        <w:tab/>
        <w:t>For RIL X250, the network can optionally configure one common distance threshold for all reference locations.</w:t>
      </w:r>
    </w:p>
    <w:p w14:paraId="1C2BF98D" w14:textId="77777777" w:rsidR="006B0259" w:rsidRPr="00F742FF" w:rsidRDefault="006B0259" w:rsidP="006B0259">
      <w:pPr>
        <w:pStyle w:val="Comments"/>
        <w:rPr>
          <w:lang w:val="en-US" w:eastAsia="ko-KR"/>
        </w:rPr>
      </w:pPr>
      <w:r w:rsidRPr="00F742FF">
        <w:rPr>
          <w:lang w:val="en-US" w:eastAsia="ko-KR"/>
        </w:rPr>
        <w:t>Proposal 6</w:t>
      </w:r>
      <w:r w:rsidRPr="00F742FF">
        <w:rPr>
          <w:lang w:val="en-US" w:eastAsia="ko-KR"/>
        </w:rPr>
        <w:tab/>
        <w:t>For RIL N085, introduce the following clarification: “If a UE does not support an additional SMTC periodicity, it ignores the periodicity provided in smtc5list, if any, and applies the periodicity provided in smtc.”</w:t>
      </w:r>
    </w:p>
    <w:p w14:paraId="5E11577C" w14:textId="77777777" w:rsidR="006B0259" w:rsidRPr="00F742FF" w:rsidRDefault="006B0259" w:rsidP="006B0259">
      <w:pPr>
        <w:pStyle w:val="Comments"/>
        <w:rPr>
          <w:lang w:val="en-US" w:eastAsia="ko-KR"/>
        </w:rPr>
      </w:pPr>
      <w:r w:rsidRPr="00F742FF">
        <w:rPr>
          <w:lang w:val="en-US" w:eastAsia="ko-KR"/>
        </w:rPr>
        <w:t>Proposal 7</w:t>
      </w:r>
      <w:r w:rsidRPr="00F742FF">
        <w:rPr>
          <w:lang w:val="en-US" w:eastAsia="ko-KR"/>
        </w:rPr>
        <w:tab/>
        <w:t>For RIL A200, clarify that legacy SMTC (smtc in SIB2) applies to the serving cell and is not used for location-based SMTC selection.</w:t>
      </w:r>
    </w:p>
    <w:p w14:paraId="5A5611E7" w14:textId="77777777" w:rsidR="006B0259" w:rsidRPr="00F742FF" w:rsidRDefault="006B0259" w:rsidP="006B0259">
      <w:pPr>
        <w:pStyle w:val="Comments"/>
        <w:rPr>
          <w:lang w:val="en-US" w:eastAsia="ko-KR"/>
        </w:rPr>
      </w:pPr>
      <w:r w:rsidRPr="00F742FF">
        <w:rPr>
          <w:lang w:val="en-US" w:eastAsia="ko-KR"/>
        </w:rPr>
        <w:t>Proposal 8</w:t>
      </w:r>
      <w:r w:rsidRPr="00F742FF">
        <w:rPr>
          <w:lang w:val="en-US" w:eastAsia="ko-KR"/>
        </w:rPr>
        <w:tab/>
        <w:t>Reject Q200 Earth-moving cell scenario is down-prioritized for location-based SMTC selection in Rel-19.</w:t>
      </w:r>
    </w:p>
    <w:p w14:paraId="32F9AD4D" w14:textId="77777777" w:rsidR="006B0259" w:rsidRPr="00F742FF" w:rsidRDefault="006B0259" w:rsidP="006B0259">
      <w:pPr>
        <w:pStyle w:val="Comments"/>
        <w:rPr>
          <w:lang w:val="en-US" w:eastAsia="ko-KR"/>
        </w:rPr>
      </w:pPr>
      <w:r w:rsidRPr="00F742FF">
        <w:rPr>
          <w:lang w:val="en-US" w:eastAsia="ko-KR"/>
        </w:rPr>
        <w:t>Proposal 9</w:t>
      </w:r>
      <w:r w:rsidRPr="00F742FF">
        <w:rPr>
          <w:lang w:val="en-US" w:eastAsia="ko-KR"/>
        </w:rPr>
        <w:tab/>
        <w:t>For RIL C008, agree to the first change (the removal of “smtc4list”), but reject the second change (the addition of “If smtc5list is present, the two SMTC periodicities capable UE ignores smtc4list.”).</w:t>
      </w:r>
    </w:p>
    <w:p w14:paraId="2F7A2968" w14:textId="77777777" w:rsidR="006B0259" w:rsidRPr="00F742FF" w:rsidRDefault="006B0259" w:rsidP="006B0259">
      <w:pPr>
        <w:pStyle w:val="Comments"/>
        <w:rPr>
          <w:lang w:val="en-US" w:eastAsia="ko-KR"/>
        </w:rPr>
      </w:pPr>
      <w:r w:rsidRPr="00F742FF">
        <w:rPr>
          <w:lang w:val="en-US" w:eastAsia="ko-KR"/>
        </w:rPr>
        <w:t>Proposal 10</w:t>
      </w:r>
      <w:r w:rsidRPr="00F742FF">
        <w:rPr>
          <w:lang w:val="en-US" w:eastAsia="ko-KR"/>
        </w:rPr>
        <w:tab/>
        <w:t>Accept E010. Take the TP in Annex as a baseline.</w:t>
      </w:r>
    </w:p>
    <w:p w14:paraId="7C934ABA" w14:textId="77777777" w:rsidR="006B0259" w:rsidRPr="00F742FF" w:rsidRDefault="006B0259" w:rsidP="006B0259">
      <w:pPr>
        <w:pStyle w:val="Comments"/>
        <w:rPr>
          <w:lang w:val="en-US" w:eastAsia="ko-KR"/>
        </w:rPr>
      </w:pPr>
      <w:r w:rsidRPr="00F742FF">
        <w:rPr>
          <w:lang w:val="en-US" w:eastAsia="ko-KR"/>
        </w:rPr>
        <w:t>Proposal 11</w:t>
      </w:r>
      <w:r w:rsidRPr="00F742FF">
        <w:rPr>
          <w:lang w:val="en-US" w:eastAsia="ko-KR"/>
        </w:rPr>
        <w:tab/>
        <w:t>Reject C003. How to use ISA (or TSA) is up to UE implementation, if both were to be simultaneously configured.</w:t>
      </w:r>
    </w:p>
    <w:p w14:paraId="39A6BA81" w14:textId="77777777" w:rsidR="006B0259" w:rsidRPr="00F742FF" w:rsidRDefault="006B0259" w:rsidP="006B0259">
      <w:pPr>
        <w:pStyle w:val="Comments"/>
        <w:rPr>
          <w:lang w:val="en-US" w:eastAsia="ko-KR"/>
        </w:rPr>
      </w:pPr>
      <w:r w:rsidRPr="00F742FF">
        <w:rPr>
          <w:lang w:val="en-US" w:eastAsia="ko-KR"/>
        </w:rPr>
        <w:t>Proposal 12</w:t>
      </w:r>
      <w:r w:rsidRPr="00F742FF">
        <w:rPr>
          <w:lang w:val="en-US" w:eastAsia="ko-KR"/>
        </w:rPr>
        <w:tab/>
        <w:t>Agree E011.</w:t>
      </w:r>
    </w:p>
    <w:p w14:paraId="4C4DC74C" w14:textId="77777777" w:rsidR="006B0259" w:rsidRPr="00F742FF" w:rsidRDefault="006B0259" w:rsidP="006B0259">
      <w:pPr>
        <w:pStyle w:val="Comments"/>
        <w:rPr>
          <w:lang w:val="en-US" w:eastAsia="ko-KR"/>
        </w:rPr>
      </w:pPr>
      <w:r w:rsidRPr="00F742FF">
        <w:rPr>
          <w:lang w:val="en-US" w:eastAsia="ko-KR"/>
        </w:rPr>
        <w:t>Proposal 13</w:t>
      </w:r>
      <w:r w:rsidRPr="00F742FF">
        <w:rPr>
          <w:lang w:val="en-US" w:eastAsia="ko-KR"/>
        </w:rPr>
        <w:tab/>
        <w:t>Reject Z256.</w:t>
      </w:r>
    </w:p>
    <w:p w14:paraId="5EE37FAE" w14:textId="77777777" w:rsidR="006B0259" w:rsidRDefault="006B0259" w:rsidP="006B0259">
      <w:pPr>
        <w:pStyle w:val="Comments"/>
        <w:rPr>
          <w:lang w:val="en-US" w:eastAsia="ko-KR"/>
        </w:rPr>
      </w:pPr>
    </w:p>
    <w:p w14:paraId="58A62494" w14:textId="77777777" w:rsidR="006B0259" w:rsidRDefault="006B0259" w:rsidP="006B0259">
      <w:pPr>
        <w:pStyle w:val="Comments"/>
        <w:rPr>
          <w:lang w:val="en-US" w:eastAsia="ko-KR"/>
        </w:rPr>
      </w:pPr>
    </w:p>
    <w:p w14:paraId="78D630F5"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Agreements:</w:t>
      </w:r>
    </w:p>
    <w:p w14:paraId="4C21161F"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1.</w:t>
      </w:r>
      <w:r>
        <w:tab/>
        <w:t xml:space="preserve">[S024]: </w:t>
      </w:r>
      <w:r w:rsidRPr="00BA41C4">
        <w:t>Reporting close reference locations in RRCReconfigurationComplete message is not mandatory to UE. UE only includes the report in RRCReconfigurationComplete when it is available</w:t>
      </w:r>
    </w:p>
    <w:p w14:paraId="2C5A8B7D"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2.</w:t>
      </w:r>
      <w:r>
        <w:tab/>
        <w:t>[H252]: We add the “N closest…” in the procedural text</w:t>
      </w:r>
    </w:p>
    <w:p w14:paraId="28A6074A"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3.</w:t>
      </w:r>
      <w:r>
        <w:tab/>
        <w:t xml:space="preserve">[H250]: </w:t>
      </w:r>
      <w:r w:rsidRPr="00F71195">
        <w:t>Use “closest reference location information” to replace “location information” in the UAI reporting procedures, and clarify that this th</w:t>
      </w:r>
      <w:r>
        <w:t>is information is for “assisted</w:t>
      </w:r>
      <w:r w:rsidRPr="00F71195">
        <w:t xml:space="preserve"> SMTC and</w:t>
      </w:r>
      <w:r>
        <w:t xml:space="preserve"> measurement gap configuration” (can come back to this after the discussion on inter-frequency support) </w:t>
      </w:r>
    </w:p>
    <w:p w14:paraId="0472634D"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4.</w:t>
      </w:r>
      <w:r>
        <w:tab/>
        <w:t xml:space="preserve">[V208/X251] </w:t>
      </w:r>
      <w:r w:rsidRPr="00B223AC">
        <w:t>Confirm that bitmap is used to indicate the N closest reference location.</w:t>
      </w:r>
    </w:p>
    <w:p w14:paraId="3358240A"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5.</w:t>
      </w:r>
      <w:r>
        <w:tab/>
        <w:t>[Q200]: Location-based SMTC enhancement is not supported in moving cell scenario (to be captured in Stage2). We specify that smtc5 with multiple offsets is not broadcast in a Earth-moving cell scenario (to be captured in the smtc5 field description in system information)</w:t>
      </w:r>
    </w:p>
    <w:p w14:paraId="576B6DC5"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6.</w:t>
      </w:r>
      <w:r>
        <w:tab/>
        <w:t xml:space="preserve">[C006]: </w:t>
      </w:r>
      <w:r w:rsidRPr="00C65F39">
        <w:t>We change the limitation as “The total number of configurable SMTCs offsets across smtc4list and smtc5list is 6.”</w:t>
      </w:r>
    </w:p>
    <w:p w14:paraId="4F5F0C1C"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7.</w:t>
      </w:r>
      <w:r>
        <w:tab/>
        <w:t xml:space="preserve">[C009]: </w:t>
      </w:r>
      <w:r w:rsidRPr="00C65F39">
        <w:t>RAN2 understands that if the NW wants to reuse the periodicity in smtc1, the NW needs to configure smtc4 (we capture something accordingly in the field description)</w:t>
      </w:r>
    </w:p>
    <w:p w14:paraId="0C607D72"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8.</w:t>
      </w:r>
      <w:r>
        <w:tab/>
        <w:t xml:space="preserve">[V206] </w:t>
      </w:r>
      <w:r w:rsidRPr="00C65F39">
        <w:t>Change the need code for mbs-SessionAreaList-r19 from Need R to Need S.</w:t>
      </w:r>
      <w:r>
        <w:t xml:space="preserve"> </w:t>
      </w:r>
      <w:r w:rsidRPr="00C65F39">
        <w:t></w:t>
      </w:r>
      <w:r w:rsidRPr="00C65F39">
        <w:tab/>
        <w:t>Add in the FD of mbs-SessionAreaList-r19 that UE considers the associated service can be received within the entire cell area if the list is absent</w:t>
      </w:r>
    </w:p>
    <w:p w14:paraId="6CB927C6"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9.</w:t>
      </w:r>
      <w:r>
        <w:tab/>
        <w:t xml:space="preserve">[O710]: </w:t>
      </w:r>
      <w:r w:rsidRPr="00C65F39">
        <w:t>Fix the description for warningMessageSegmentType in SIB7 (same applies to IoT NTN)</w:t>
      </w:r>
    </w:p>
    <w:p w14:paraId="1637BAF6"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 xml:space="preserve">10. </w:t>
      </w:r>
      <w:r>
        <w:tab/>
        <w:t>[Z256] is Rejected</w:t>
      </w:r>
    </w:p>
    <w:p w14:paraId="730C35B9"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 xml:space="preserve">11. </w:t>
      </w:r>
      <w:r>
        <w:tab/>
        <w:t>[Z258] is Rejected (issue to be discussed in cross-WI discussion)</w:t>
      </w:r>
    </w:p>
    <w:p w14:paraId="3675E98D"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12.</w:t>
      </w:r>
      <w:r>
        <w:tab/>
        <w:t>[V201] is Rejected</w:t>
      </w:r>
    </w:p>
    <w:p w14:paraId="648D9D10" w14:textId="77777777" w:rsidR="006B0259" w:rsidRDefault="006B0259" w:rsidP="006B0259">
      <w:pPr>
        <w:pStyle w:val="Comments"/>
        <w:rPr>
          <w:lang w:val="en-US" w:eastAsia="ko-KR"/>
        </w:rPr>
      </w:pPr>
    </w:p>
    <w:p w14:paraId="27CF5CA9" w14:textId="77777777" w:rsidR="006B0259" w:rsidRDefault="006B0259" w:rsidP="006B0259">
      <w:pPr>
        <w:pStyle w:val="Comments"/>
        <w:rPr>
          <w:lang w:val="en-US" w:eastAsia="ko-KR"/>
        </w:rPr>
      </w:pPr>
    </w:p>
    <w:p w14:paraId="59227DCF" w14:textId="77777777" w:rsidR="006B0259" w:rsidRDefault="006B0259" w:rsidP="006B0259">
      <w:pPr>
        <w:pStyle w:val="EmailDiscussion"/>
        <w:tabs>
          <w:tab w:val="left" w:pos="1619"/>
        </w:tabs>
        <w:overflowPunct/>
        <w:autoSpaceDE/>
        <w:autoSpaceDN/>
        <w:adjustRightInd/>
        <w:ind w:left="1619" w:hanging="360"/>
        <w:textAlignment w:val="auto"/>
      </w:pPr>
      <w:r>
        <w:t>[AT131bis][303][NR NTN] RRC open issues (Ericsson)</w:t>
      </w:r>
    </w:p>
    <w:p w14:paraId="1B4153CE" w14:textId="77777777" w:rsidR="006B0259" w:rsidRPr="005C3405" w:rsidRDefault="006B0259" w:rsidP="006B0259">
      <w:pPr>
        <w:pStyle w:val="EmailDiscussion2"/>
      </w:pPr>
      <w:r w:rsidRPr="005C3405">
        <w:tab/>
        <w:t>Scope: Continue the discussion on applicability to inter-frequency [V204/H250] and on provision of a distance threshold [X250/V205]</w:t>
      </w:r>
    </w:p>
    <w:p w14:paraId="3438C500" w14:textId="77777777" w:rsidR="006B0259" w:rsidRPr="005C3405" w:rsidRDefault="006B0259" w:rsidP="006B0259">
      <w:pPr>
        <w:pStyle w:val="EmailDiscussion2"/>
      </w:pPr>
      <w:r w:rsidRPr="005C3405">
        <w:tab/>
        <w:t>Intended outcome: summary of the offline discussion (in R2-2507763)</w:t>
      </w:r>
    </w:p>
    <w:p w14:paraId="00EA6F90" w14:textId="77777777" w:rsidR="006B0259" w:rsidRPr="005C3405" w:rsidRDefault="006B0259" w:rsidP="006B0259">
      <w:pPr>
        <w:pStyle w:val="EmailDiscussion2"/>
      </w:pPr>
      <w:r w:rsidRPr="005C3405">
        <w:tab/>
        <w:t>F2F time: FFS</w:t>
      </w:r>
    </w:p>
    <w:p w14:paraId="3CC6A3A1" w14:textId="77777777" w:rsidR="006B0259" w:rsidRPr="005C3405" w:rsidRDefault="006B0259" w:rsidP="006B0259">
      <w:pPr>
        <w:pStyle w:val="EmailDiscussion2"/>
      </w:pPr>
      <w:r w:rsidRPr="005C3405">
        <w:tab/>
        <w:t>Deadline for offline discussion summary: Wednesday 2025-10-15 17:00</w:t>
      </w:r>
    </w:p>
    <w:p w14:paraId="2B8039CC" w14:textId="77777777" w:rsidR="006B0259" w:rsidRDefault="006B0259" w:rsidP="006B0259">
      <w:pPr>
        <w:pStyle w:val="EmailDiscussion2"/>
      </w:pPr>
      <w:r w:rsidRPr="00A83177">
        <w:tab/>
        <w:t>Scope:</w:t>
      </w:r>
      <w:r>
        <w:t xml:space="preserve"> Discuss proposals for RILs C003, V200, H253 </w:t>
      </w:r>
    </w:p>
    <w:p w14:paraId="71361209" w14:textId="77777777" w:rsidR="006B0259" w:rsidRDefault="006B0259" w:rsidP="006B0259">
      <w:pPr>
        <w:pStyle w:val="EmailDiscussion2"/>
      </w:pPr>
      <w:r>
        <w:tab/>
        <w:t>Intended outcome:</w:t>
      </w:r>
      <w:r w:rsidRPr="00A83177">
        <w:t xml:space="preserve"> summary of the offline discussion </w:t>
      </w:r>
      <w:r>
        <w:t xml:space="preserve">(in </w:t>
      </w:r>
      <w:r w:rsidRPr="001373A7">
        <w:t>R2-250</w:t>
      </w:r>
      <w:r>
        <w:t>7782)</w:t>
      </w:r>
    </w:p>
    <w:p w14:paraId="425ED5AF" w14:textId="77777777" w:rsidR="006B0259" w:rsidRPr="008568E5" w:rsidRDefault="006B0259" w:rsidP="006B0259">
      <w:pPr>
        <w:pStyle w:val="EmailDiscussion2"/>
      </w:pPr>
      <w:r w:rsidRPr="00A83177">
        <w:tab/>
        <w:t xml:space="preserve">Deadline for </w:t>
      </w:r>
      <w:r>
        <w:t>offline discussion summary: Friday 2025-10-17 09:00</w:t>
      </w:r>
    </w:p>
    <w:p w14:paraId="4B388280" w14:textId="77777777" w:rsidR="006B0259" w:rsidRDefault="006B0259" w:rsidP="006B0259">
      <w:pPr>
        <w:pStyle w:val="Comments"/>
        <w:rPr>
          <w:lang w:val="en-US" w:eastAsia="ko-KR"/>
        </w:rPr>
      </w:pPr>
    </w:p>
    <w:p w14:paraId="51F33FDE" w14:textId="77777777" w:rsidR="006B0259" w:rsidRDefault="006B0259" w:rsidP="006B0259">
      <w:pPr>
        <w:pStyle w:val="Comments"/>
        <w:rPr>
          <w:lang w:val="en-US" w:eastAsia="ko-KR"/>
        </w:rPr>
      </w:pPr>
    </w:p>
    <w:p w14:paraId="7BE5F98B" w14:textId="53EFBB48" w:rsidR="006B0259" w:rsidRDefault="006B0259" w:rsidP="006B0259">
      <w:pPr>
        <w:pStyle w:val="Doc-title"/>
      </w:pPr>
      <w:r w:rsidRPr="009C4513">
        <w:t>R2-2507763</w:t>
      </w:r>
      <w:r>
        <w:tab/>
        <w:t>Report of [AT131bis][303][NR NTN</w:t>
      </w:r>
      <w:r w:rsidRPr="00BD7BD4">
        <w:t>]</w:t>
      </w:r>
      <w:r>
        <w:t xml:space="preserve"> RRC open issues</w:t>
      </w:r>
      <w:r>
        <w:tab/>
        <w:t>Ericsson</w:t>
      </w:r>
      <w:r>
        <w:tab/>
        <w:t>discussion</w:t>
      </w:r>
      <w:r>
        <w:tab/>
        <w:t>Rel-19</w:t>
      </w:r>
      <w:r>
        <w:tab/>
        <w:t>NR_NTN_Ph3-Core</w:t>
      </w:r>
    </w:p>
    <w:p w14:paraId="40A337CA" w14:textId="77777777" w:rsidR="006B0259" w:rsidRDefault="006B0259" w:rsidP="006B0259">
      <w:pPr>
        <w:pStyle w:val="Comments"/>
      </w:pPr>
      <w:r>
        <w:t>Observation 1</w:t>
      </w:r>
      <w:r>
        <w:tab/>
        <w:t>Without clarity on the considered inter-frequency scenario(s), it is impossible to conclude on either the applicability of the Rel-19 SMTC enhancements to inter-frequency or the introduction of a distance threshold.</w:t>
      </w:r>
    </w:p>
    <w:p w14:paraId="50A0289B" w14:textId="77777777" w:rsidR="006B0259" w:rsidRDefault="006B0259" w:rsidP="006B0259">
      <w:pPr>
        <w:pStyle w:val="Comments"/>
      </w:pPr>
      <w:r>
        <w:t>Observation 2</w:t>
      </w:r>
      <w:r>
        <w:tab/>
        <w:t>There are at least four different inter-frequency scenarios for NTN deployments that can be considered.</w:t>
      </w:r>
    </w:p>
    <w:p w14:paraId="2B42B58D" w14:textId="77777777" w:rsidR="006B0259" w:rsidRDefault="006B0259" w:rsidP="006B0259">
      <w:pPr>
        <w:pStyle w:val="Comments"/>
      </w:pPr>
      <w:r>
        <w:t>Observation 3</w:t>
      </w:r>
      <w:r>
        <w:tab/>
        <w:t>There are two main types of inter-frequency scenarios, adjacent coverage and overlapping/overlaid coverage.</w:t>
      </w:r>
    </w:p>
    <w:p w14:paraId="393BA3A3" w14:textId="77777777" w:rsidR="006B0259" w:rsidRDefault="006B0259" w:rsidP="006B0259">
      <w:pPr>
        <w:pStyle w:val="Comments"/>
      </w:pPr>
      <w:r>
        <w:t>Observation 4</w:t>
      </w:r>
      <w:r>
        <w:tab/>
        <w:t>Location-based SMTC selection based on a limited set of reference locations does not work for scenarios where the inter-frequency neighbor cells are much smaller than the serving cell.</w:t>
      </w:r>
    </w:p>
    <w:p w14:paraId="40016DA5" w14:textId="77777777" w:rsidR="006B0259" w:rsidRDefault="006B0259" w:rsidP="006B0259">
      <w:pPr>
        <w:pStyle w:val="Comments"/>
      </w:pPr>
      <w:r>
        <w:t>Observation 5</w:t>
      </w:r>
      <w:r>
        <w:tab/>
        <w:t>In the LS exchange with RAN4, RAN2 has so far not considered the inter-frequency scenario.</w:t>
      </w:r>
    </w:p>
    <w:p w14:paraId="11D82D15" w14:textId="77777777" w:rsidR="006B0259" w:rsidRDefault="006B0259" w:rsidP="006B0259">
      <w:pPr>
        <w:pStyle w:val="Comments"/>
      </w:pPr>
      <w:r>
        <w:t>Observation 6</w:t>
      </w:r>
      <w:r>
        <w:tab/>
        <w:t>For inter-frequency Scenarios 1 and 3, location-based SMTC selection in RRC_IDLE/INACTIVE state is not necessary and UE-assisted SMTC selection in RRC_CONNECTED state is not necessary, except for UEs that do not support parallelSMTC-r17.</w:t>
      </w:r>
    </w:p>
    <w:p w14:paraId="2D4645D0" w14:textId="77777777" w:rsidR="006B0259" w:rsidRDefault="006B0259" w:rsidP="006B0259">
      <w:pPr>
        <w:pStyle w:val="Comments"/>
      </w:pPr>
      <w:r>
        <w:t>Observation 7</w:t>
      </w:r>
      <w:r>
        <w:tab/>
        <w:t>The existing solution for UE-assisted SMTC selection in RRC_CONNECTED state is independent of scenarios/frequencies and can already be used for the inter-frequency case.</w:t>
      </w:r>
    </w:p>
    <w:p w14:paraId="7BF10577" w14:textId="77777777" w:rsidR="006B0259" w:rsidRDefault="006B0259" w:rsidP="006B0259">
      <w:pPr>
        <w:pStyle w:val="Comments"/>
      </w:pPr>
      <w:r>
        <w:t>Observation 8</w:t>
      </w:r>
      <w:r>
        <w:tab/>
        <w:t>For inter-frequency Scenarios 1 and 3, location-based/UE-assisted SMTC selection for inter-frequency may be beneficial from the UE energy consumption perspective (across RRC states).</w:t>
      </w:r>
    </w:p>
    <w:p w14:paraId="686B9C51" w14:textId="77777777" w:rsidR="006B0259" w:rsidRDefault="006B0259" w:rsidP="006B0259">
      <w:pPr>
        <w:pStyle w:val="Comments"/>
      </w:pPr>
      <w:r>
        <w:t>Observation 9</w:t>
      </w:r>
      <w:r>
        <w:tab/>
        <w:t>For inter-frequency Scenario 2, location-based/UE-assisted SMTC selection is not necessary.</w:t>
      </w:r>
    </w:p>
    <w:p w14:paraId="0358B376" w14:textId="77777777" w:rsidR="006B0259" w:rsidRDefault="006B0259" w:rsidP="006B0259">
      <w:pPr>
        <w:pStyle w:val="Comments"/>
      </w:pPr>
      <w:r>
        <w:t>Observation 10</w:t>
      </w:r>
      <w:r>
        <w:tab/>
        <w:t>For Scenario 1 and 3 (and in principle Scenario 4), the additional SMTC periodicity is useful for the inter-frequency case, whereas for Scenario 2, it is not necessary.</w:t>
      </w:r>
    </w:p>
    <w:p w14:paraId="7CE955C9" w14:textId="77777777" w:rsidR="006B0259" w:rsidRDefault="006B0259" w:rsidP="006B0259">
      <w:pPr>
        <w:pStyle w:val="Comments"/>
      </w:pPr>
    </w:p>
    <w:p w14:paraId="1E8CE866" w14:textId="77777777" w:rsidR="006B0259" w:rsidRDefault="006B0259" w:rsidP="006B0259">
      <w:pPr>
        <w:pStyle w:val="Comments"/>
      </w:pPr>
      <w:r>
        <w:t>Proposal 1</w:t>
      </w:r>
      <w:r>
        <w:tab/>
        <w:t>We extend the Rel-19 SMTC enhancements to inter-frequency, using as a baseline the Rel-19 agreed solutions for intra-frequency (for both location-based SMTC selection in RRC_IDLE/INACTIVE state and UE-assisted SMTC configuration in RRC_CONNECTED state). If modifications for inter-frequency are needed, Scenarios 1, 2, 3 (adjacent and overlaid inter-frequency neighbor cells of similar size) are prioritized.</w:t>
      </w:r>
    </w:p>
    <w:p w14:paraId="1EBC4595" w14:textId="77777777" w:rsidR="006B0259" w:rsidRDefault="006B0259" w:rsidP="006B0259">
      <w:pPr>
        <w:pStyle w:val="Doc-text2"/>
      </w:pPr>
      <w:r>
        <w:t>-</w:t>
      </w:r>
      <w:r>
        <w:tab/>
        <w:t>QC thinks we also need a UE capability for this. Apple wonders which capability and thinks we can discuss this aspect later. QC thinks the capability is about the support for 2 periodicities in the inter-frequency case (per UE capability)</w:t>
      </w:r>
    </w:p>
    <w:p w14:paraId="37C62545" w14:textId="77777777" w:rsidR="006B0259" w:rsidRDefault="006B0259" w:rsidP="006B0259">
      <w:pPr>
        <w:pStyle w:val="Doc-text2"/>
      </w:pPr>
      <w:r>
        <w:t>-</w:t>
      </w:r>
      <w:r>
        <w:tab/>
        <w:t xml:space="preserve">vivo thinks we just need one capability </w:t>
      </w:r>
    </w:p>
    <w:p w14:paraId="47908E20" w14:textId="77777777" w:rsidR="006B0259" w:rsidRDefault="006B0259" w:rsidP="006B0259">
      <w:pPr>
        <w:pStyle w:val="Agreement"/>
        <w:tabs>
          <w:tab w:val="clear" w:pos="9990"/>
          <w:tab w:val="left" w:pos="1619"/>
        </w:tabs>
        <w:overflowPunct/>
        <w:autoSpaceDE/>
        <w:autoSpaceDN/>
        <w:adjustRightInd/>
        <w:ind w:left="1619" w:hanging="360"/>
        <w:textAlignment w:val="auto"/>
      </w:pPr>
      <w:r>
        <w:t>We extend the Rel-19 SMTC enhancements to inter-frequency, using as a baseline the Rel-19 agreed solutions for intra-frequency (for both location-based SMTC selection in RRC_IDLE/INACTIVE state and UE-assisted SMTC configuration in RRC_CONNECTED state). If modifications for inter-frequency are needed, Scenarios 1, 2, 3 (adjacent and overlaid inter-frequency neighbor cells of similar size) are prioritized.</w:t>
      </w:r>
    </w:p>
    <w:p w14:paraId="0FA93519" w14:textId="77777777" w:rsidR="006B0259" w:rsidRPr="00B653CE" w:rsidRDefault="006B0259" w:rsidP="006B0259">
      <w:pPr>
        <w:pStyle w:val="Agreement"/>
        <w:tabs>
          <w:tab w:val="clear" w:pos="9990"/>
          <w:tab w:val="left" w:pos="1619"/>
        </w:tabs>
        <w:overflowPunct/>
        <w:autoSpaceDE/>
        <w:autoSpaceDN/>
        <w:adjustRightInd/>
        <w:ind w:left="1619" w:hanging="360"/>
        <w:textAlignment w:val="auto"/>
      </w:pPr>
      <w:r>
        <w:t xml:space="preserve">We introduce a new </w:t>
      </w:r>
      <w:r w:rsidRPr="00B653CE">
        <w:t xml:space="preserve">(per-UE) capability with signalling </w:t>
      </w:r>
      <w:r>
        <w:t xml:space="preserve">for the </w:t>
      </w:r>
      <w:r w:rsidRPr="00B653CE">
        <w:t xml:space="preserve">support </w:t>
      </w:r>
      <w:r>
        <w:t xml:space="preserve">in RRC connected of </w:t>
      </w:r>
      <w:r w:rsidRPr="00B653CE">
        <w:t>2 periodicities in the inter-frequency case</w:t>
      </w:r>
    </w:p>
    <w:p w14:paraId="6966C0E5" w14:textId="77777777" w:rsidR="006B0259" w:rsidRDefault="006B0259" w:rsidP="006B0259">
      <w:pPr>
        <w:pStyle w:val="Comments"/>
      </w:pPr>
    </w:p>
    <w:p w14:paraId="2602EF9A" w14:textId="77777777" w:rsidR="006B0259" w:rsidRDefault="006B0259" w:rsidP="006B0259">
      <w:pPr>
        <w:pStyle w:val="Comments"/>
      </w:pPr>
      <w:r>
        <w:t>Proposal 2</w:t>
      </w:r>
      <w:r>
        <w:tab/>
        <w:t>The introduction of a new distance threshold (that is associated with the Rel-19 reference locations) is not pursued due to lack of consensus.</w:t>
      </w:r>
    </w:p>
    <w:p w14:paraId="59AEBBB0" w14:textId="77777777" w:rsidR="006B0259" w:rsidRDefault="006B0259" w:rsidP="006B0259">
      <w:pPr>
        <w:pStyle w:val="Doc-text2"/>
      </w:pPr>
      <w:r>
        <w:t>-</w:t>
      </w:r>
      <w:r>
        <w:tab/>
        <w:t>vivo thinks we could introduce distance threshold at least for idle mode, for which there is no privacy issue. Nokia could be ok as long as we leave the behaviour to UE implementation</w:t>
      </w:r>
    </w:p>
    <w:p w14:paraId="1F63397D" w14:textId="77777777" w:rsidR="006B0259" w:rsidRDefault="006B0259" w:rsidP="006B0259">
      <w:pPr>
        <w:pStyle w:val="Doc-text2"/>
      </w:pPr>
      <w:r>
        <w:t>-</w:t>
      </w:r>
      <w:r>
        <w:tab/>
        <w:t>CSCN and ZTE think this could be useful also in connected mode. Also think that one way to address the privacy concern issue is to have a UE capability for this.</w:t>
      </w:r>
    </w:p>
    <w:p w14:paraId="3CA12F20" w14:textId="77777777" w:rsidR="006B0259" w:rsidRDefault="006B0259" w:rsidP="006B0259">
      <w:pPr>
        <w:pStyle w:val="Doc-text2"/>
      </w:pPr>
      <w:r>
        <w:t>-</w:t>
      </w:r>
      <w:r>
        <w:tab/>
        <w:t>Toyota thinks this should not be an optional feature</w:t>
      </w:r>
    </w:p>
    <w:p w14:paraId="0E99B9BE" w14:textId="77777777" w:rsidR="006B0259" w:rsidRDefault="006B0259" w:rsidP="006B0259">
      <w:pPr>
        <w:pStyle w:val="Doc-text2"/>
      </w:pPr>
      <w:r>
        <w:t>-</w:t>
      </w:r>
      <w:r>
        <w:tab/>
        <w:t>Nokia thinks this is not useful in idle. QC/Google agree with Nokia</w:t>
      </w:r>
    </w:p>
    <w:p w14:paraId="3A775CB4" w14:textId="77777777" w:rsidR="006B0259" w:rsidRPr="002E5C8C" w:rsidRDefault="006B0259" w:rsidP="006B0259">
      <w:pPr>
        <w:pStyle w:val="Agreement"/>
        <w:tabs>
          <w:tab w:val="clear" w:pos="9990"/>
          <w:tab w:val="left" w:pos="1619"/>
        </w:tabs>
        <w:overflowPunct/>
        <w:autoSpaceDE/>
        <w:autoSpaceDN/>
        <w:adjustRightInd/>
        <w:ind w:left="1619" w:hanging="360"/>
        <w:textAlignment w:val="auto"/>
      </w:pPr>
      <w:r>
        <w:t>The introduction of a new distance threshold (that is associated with the Rel-19 reference locations) is not pursued due to lack of consensus</w:t>
      </w:r>
    </w:p>
    <w:p w14:paraId="102C4574" w14:textId="77777777" w:rsidR="006B0259" w:rsidRDefault="006B0259" w:rsidP="006B0259">
      <w:pPr>
        <w:pStyle w:val="Doc-text2"/>
      </w:pPr>
    </w:p>
    <w:p w14:paraId="0D712160" w14:textId="77777777" w:rsidR="006B0259" w:rsidRDefault="006B0259" w:rsidP="006B0259">
      <w:pPr>
        <w:pStyle w:val="Doc-text2"/>
      </w:pPr>
    </w:p>
    <w:p w14:paraId="481A161F"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Agreements:</w:t>
      </w:r>
    </w:p>
    <w:p w14:paraId="2BCF9095"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 xml:space="preserve">1. </w:t>
      </w:r>
      <w:r>
        <w:tab/>
        <w:t xml:space="preserve">[V204/H250] We extend the Rel-19 SMTC enhancements to inter-frequency, using as a baseline the Rel-19 agreed solutions for intra-frequency (for both location-based SMTC selection in RRC_IDLE/INACTIVE state and UE-assisted SMTC configuration in RRC_CONNECTED state). If modifications for inter-frequency are needed, Scenarios 1, 2, 3 (adjacent and overlaid inter-frequency neighbor cells of similar size) are prioritized. We introduce a new </w:t>
      </w:r>
      <w:r w:rsidRPr="00B653CE">
        <w:t xml:space="preserve">(per-UE) capability with signalling </w:t>
      </w:r>
      <w:r>
        <w:t xml:space="preserve">for the </w:t>
      </w:r>
      <w:r w:rsidRPr="00B653CE">
        <w:t xml:space="preserve">support </w:t>
      </w:r>
      <w:r>
        <w:t xml:space="preserve">in RRC connected of </w:t>
      </w:r>
      <w:r w:rsidRPr="00B653CE">
        <w:t>2 periodicities in the inter-frequency case</w:t>
      </w:r>
    </w:p>
    <w:p w14:paraId="54EA7E7E"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2.</w:t>
      </w:r>
      <w:r>
        <w:tab/>
      </w:r>
      <w:r>
        <w:rPr>
          <w:lang w:val="en-US" w:eastAsia="ko-KR"/>
        </w:rPr>
        <w:t xml:space="preserve">[X250/V205] </w:t>
      </w:r>
      <w:r>
        <w:t>The introduction of a new distance threshold (that is associated with the Rel-19 reference locations) is not pursued</w:t>
      </w:r>
    </w:p>
    <w:p w14:paraId="430383DC" w14:textId="77777777" w:rsidR="006B0259" w:rsidRDefault="006B0259" w:rsidP="006B0259">
      <w:pPr>
        <w:pStyle w:val="Doc-text2"/>
      </w:pPr>
    </w:p>
    <w:p w14:paraId="78E671D3" w14:textId="77777777" w:rsidR="006B0259" w:rsidRDefault="006B0259" w:rsidP="006B0259">
      <w:pPr>
        <w:pStyle w:val="Doc-text2"/>
      </w:pPr>
    </w:p>
    <w:p w14:paraId="3BA9A2DD" w14:textId="77777777" w:rsidR="006B0259" w:rsidRDefault="006B0259" w:rsidP="006B0259">
      <w:pPr>
        <w:pStyle w:val="Doc-text2"/>
      </w:pPr>
    </w:p>
    <w:p w14:paraId="75D9D1D2" w14:textId="234BF260" w:rsidR="006B0259" w:rsidRDefault="006B0259" w:rsidP="006B0259">
      <w:pPr>
        <w:pStyle w:val="Doc-title"/>
      </w:pPr>
      <w:r w:rsidRPr="009C4513">
        <w:t>R2-2507782</w:t>
      </w:r>
      <w:r>
        <w:tab/>
        <w:t>Report of [AT131bis][303][NR NTN</w:t>
      </w:r>
      <w:r w:rsidRPr="00BD7BD4">
        <w:t>]</w:t>
      </w:r>
      <w:r>
        <w:t xml:space="preserve"> RRC open issues – second round</w:t>
      </w:r>
      <w:r>
        <w:tab/>
        <w:t>Ericsson</w:t>
      </w:r>
      <w:r>
        <w:tab/>
        <w:t>discussion</w:t>
      </w:r>
      <w:r>
        <w:tab/>
        <w:t>Rel-19</w:t>
      </w:r>
      <w:r>
        <w:tab/>
        <w:t>NR_NTN_Ph3-Core</w:t>
      </w:r>
    </w:p>
    <w:p w14:paraId="405367D1" w14:textId="77777777" w:rsidR="006B0259" w:rsidRDefault="006B0259" w:rsidP="006B0259">
      <w:pPr>
        <w:pStyle w:val="Doc-text2"/>
      </w:pPr>
    </w:p>
    <w:p w14:paraId="5AC28096" w14:textId="77777777" w:rsidR="006B0259" w:rsidRDefault="006B0259" w:rsidP="006B0259">
      <w:pPr>
        <w:pStyle w:val="Comments"/>
      </w:pPr>
      <w:r w:rsidRPr="00CB79EB">
        <w:t>PropReject</w:t>
      </w:r>
      <w:r>
        <w:t>: H253</w:t>
      </w:r>
    </w:p>
    <w:p w14:paraId="72CBD527" w14:textId="77777777" w:rsidR="006B0259" w:rsidRPr="00CB79EB" w:rsidRDefault="006B0259" w:rsidP="006B0259">
      <w:pPr>
        <w:pStyle w:val="Agreement"/>
        <w:tabs>
          <w:tab w:val="clear" w:pos="9990"/>
          <w:tab w:val="left" w:pos="1619"/>
        </w:tabs>
        <w:overflowPunct/>
        <w:autoSpaceDE/>
        <w:autoSpaceDN/>
        <w:adjustRightInd/>
        <w:ind w:left="1619" w:hanging="360"/>
        <w:textAlignment w:val="auto"/>
      </w:pPr>
      <w:r>
        <w:t>[H253] is rejected</w:t>
      </w:r>
    </w:p>
    <w:p w14:paraId="10BD3122" w14:textId="77777777" w:rsidR="006B0259" w:rsidRDefault="006B0259" w:rsidP="006B0259">
      <w:pPr>
        <w:pStyle w:val="Comments"/>
      </w:pPr>
      <w:r w:rsidRPr="00CB79EB">
        <w:t>ToDo</w:t>
      </w:r>
      <w:r>
        <w:t>: C003, V200</w:t>
      </w:r>
    </w:p>
    <w:p w14:paraId="4512917C" w14:textId="77777777" w:rsidR="006B0259" w:rsidRDefault="006B0259" w:rsidP="006B0259">
      <w:pPr>
        <w:pStyle w:val="Comments"/>
      </w:pPr>
    </w:p>
    <w:p w14:paraId="74641B5C" w14:textId="77777777" w:rsidR="006B0259" w:rsidRDefault="006B0259" w:rsidP="006B0259">
      <w:pPr>
        <w:pStyle w:val="Comments"/>
      </w:pPr>
    </w:p>
    <w:p w14:paraId="3F7A860B"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Agreements:</w:t>
      </w:r>
    </w:p>
    <w:p w14:paraId="5A7523F1"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[H253] is rejected</w:t>
      </w:r>
    </w:p>
    <w:p w14:paraId="5AF0CD7C"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[V200] is Rejected</w:t>
      </w:r>
    </w:p>
    <w:p w14:paraId="6307EE54" w14:textId="77777777" w:rsidR="006B0259" w:rsidRPr="003C5B1E" w:rsidRDefault="006B0259" w:rsidP="006B0259">
      <w:pPr>
        <w:pStyle w:val="Comments"/>
      </w:pPr>
    </w:p>
    <w:p w14:paraId="424EF604" w14:textId="77777777" w:rsidR="006B0259" w:rsidRDefault="006B0259" w:rsidP="006B0259">
      <w:pPr>
        <w:pStyle w:val="Comments"/>
        <w:rPr>
          <w:lang w:val="en-US" w:eastAsia="ko-KR"/>
        </w:rPr>
      </w:pPr>
    </w:p>
    <w:p w14:paraId="6A40C7B3" w14:textId="77777777" w:rsidR="006B0259" w:rsidRDefault="006B0259" w:rsidP="006B0259">
      <w:pPr>
        <w:pStyle w:val="Comments"/>
        <w:numPr>
          <w:ilvl w:val="0"/>
          <w:numId w:val="364"/>
        </w:numPr>
        <w:overflowPunct/>
        <w:autoSpaceDE/>
        <w:autoSpaceDN/>
        <w:adjustRightInd/>
        <w:textAlignment w:val="auto"/>
        <w:rPr>
          <w:lang w:val="en-US" w:eastAsia="ko-KR"/>
        </w:rPr>
      </w:pPr>
      <w:r>
        <w:rPr>
          <w:lang w:val="en-US" w:eastAsia="ko-KR"/>
        </w:rPr>
        <w:t>Non-RIL related</w:t>
      </w:r>
    </w:p>
    <w:p w14:paraId="523A0C79" w14:textId="1CC7F90D" w:rsidR="006B0259" w:rsidRDefault="006B0259" w:rsidP="006B0259">
      <w:pPr>
        <w:pStyle w:val="Doc-title"/>
      </w:pPr>
      <w:r w:rsidRPr="009C4513">
        <w:t>R2-2507634</w:t>
      </w:r>
      <w:r>
        <w:tab/>
        <w:t>Service continuity in MBS NTN</w:t>
      </w:r>
      <w:r>
        <w:tab/>
        <w:t>Ericsson</w:t>
      </w:r>
      <w:r>
        <w:tab/>
        <w:t>discussion</w:t>
      </w:r>
      <w:r>
        <w:tab/>
        <w:t>Rel-19</w:t>
      </w:r>
      <w:r>
        <w:tab/>
        <w:t>NR_NTN_Ph3-Core</w:t>
      </w:r>
      <w:r>
        <w:tab/>
      </w:r>
      <w:r w:rsidRPr="001373A7">
        <w:t>R2-2505822</w:t>
      </w:r>
    </w:p>
    <w:p w14:paraId="17FD4DC2" w14:textId="77777777" w:rsidR="006B0259" w:rsidRPr="009D0E82" w:rsidRDefault="006B0259" w:rsidP="006B0259">
      <w:pPr>
        <w:pStyle w:val="Comments"/>
        <w:rPr>
          <w:lang w:val="en-US" w:eastAsia="ko-KR"/>
        </w:rPr>
      </w:pPr>
      <w:r w:rsidRPr="009D0E82">
        <w:rPr>
          <w:lang w:val="en-US" w:eastAsia="ko-KR"/>
        </w:rPr>
        <w:t>Proposal 1</w:t>
      </w:r>
      <w:r w:rsidRPr="009D0E82">
        <w:rPr>
          <w:lang w:val="en-US" w:eastAsia="ko-KR"/>
        </w:rPr>
        <w:tab/>
        <w:t>Broadcast future neighbour cells providing the same MBS service(s) as the serving cell.</w:t>
      </w:r>
    </w:p>
    <w:p w14:paraId="6B9CD01C" w14:textId="77777777" w:rsidR="006B0259" w:rsidRDefault="006B0259" w:rsidP="006B0259">
      <w:pPr>
        <w:pStyle w:val="Comments"/>
        <w:rPr>
          <w:lang w:val="en-US" w:eastAsia="ko-KR"/>
        </w:rPr>
      </w:pPr>
      <w:r w:rsidRPr="009D0E82">
        <w:rPr>
          <w:lang w:val="en-US" w:eastAsia="ko-KR"/>
        </w:rPr>
        <w:t>Proposal 2</w:t>
      </w:r>
      <w:r w:rsidRPr="009D0E82">
        <w:rPr>
          <w:lang w:val="en-US" w:eastAsia="ko-KR"/>
        </w:rPr>
        <w:tab/>
        <w:t>A UE is informed of an area over with uniform MTCH configuration parameters for a certain MBS service regardless the serving cell or satellite.</w:t>
      </w:r>
    </w:p>
    <w:p w14:paraId="79E8AAB2" w14:textId="77777777" w:rsidR="006B0259" w:rsidRPr="009D0E82" w:rsidRDefault="006B0259" w:rsidP="006B0259">
      <w:pPr>
        <w:pStyle w:val="Agreement"/>
        <w:tabs>
          <w:tab w:val="clear" w:pos="9990"/>
          <w:tab w:val="left" w:pos="1619"/>
        </w:tabs>
        <w:overflowPunct/>
        <w:autoSpaceDE/>
        <w:autoSpaceDN/>
        <w:adjustRightInd/>
        <w:ind w:left="1619" w:hanging="360"/>
        <w:textAlignment w:val="auto"/>
      </w:pPr>
      <w:r>
        <w:t>Can be discussed in the next meeting</w:t>
      </w:r>
    </w:p>
    <w:p w14:paraId="6DE9577C" w14:textId="77777777" w:rsidR="006B0259" w:rsidRDefault="006B0259" w:rsidP="006B0259">
      <w:pPr>
        <w:pStyle w:val="Doc-title"/>
        <w:ind w:left="0" w:firstLine="0"/>
      </w:pPr>
    </w:p>
    <w:p w14:paraId="2BCE34BF" w14:textId="565981E5" w:rsidR="006B0259" w:rsidRDefault="006B0259" w:rsidP="006B0259">
      <w:pPr>
        <w:pStyle w:val="Doc-title"/>
      </w:pPr>
      <w:r w:rsidRPr="009C4513">
        <w:t>R2-2506907</w:t>
      </w:r>
      <w:r>
        <w:tab/>
        <w:t>Remaining issues on broadcast service for NR NTN</w:t>
      </w:r>
      <w:r>
        <w:tab/>
        <w:t>CMCC</w:t>
      </w:r>
      <w:r>
        <w:tab/>
        <w:t>discussion</w:t>
      </w:r>
      <w:r>
        <w:tab/>
        <w:t>Rel-19</w:t>
      </w:r>
      <w:r>
        <w:tab/>
        <w:t>NR_NTN_Ph3-Core</w:t>
      </w:r>
    </w:p>
    <w:p w14:paraId="20CA513D" w14:textId="77777777" w:rsidR="006B0259" w:rsidRPr="009D0E82" w:rsidRDefault="006B0259" w:rsidP="006B0259">
      <w:pPr>
        <w:pStyle w:val="Comments"/>
        <w:rPr>
          <w:lang w:val="en-US" w:eastAsia="ko-KR"/>
        </w:rPr>
      </w:pPr>
      <w:r w:rsidRPr="009D0E82">
        <w:rPr>
          <w:lang w:val="en-US" w:eastAsia="ko-KR"/>
        </w:rPr>
        <w:t>Proposal 1: Reuse the existing mbs-NeighbourCellList-r17 in MBSBroadcastConfiguration to provide the future neighbour cells providing the same MBS service(s) as the serving cell for NTN MBS.</w:t>
      </w:r>
    </w:p>
    <w:p w14:paraId="0C9B6070" w14:textId="77777777" w:rsidR="006B0259" w:rsidRDefault="006B0259" w:rsidP="006B0259">
      <w:pPr>
        <w:pStyle w:val="Comments"/>
        <w:rPr>
          <w:lang w:val="en-US" w:eastAsia="ko-KR"/>
        </w:rPr>
      </w:pPr>
      <w:r w:rsidRPr="009D0E82">
        <w:rPr>
          <w:lang w:val="en-US" w:eastAsia="ko-KR"/>
        </w:rPr>
        <w:t>Proposal 2: The optimization that inform UE whether the cell replacing the serving cell provides an MBS service with identical MTCH configuration parameters is not needed.</w:t>
      </w:r>
    </w:p>
    <w:p w14:paraId="3FCF62E8" w14:textId="77777777" w:rsidR="006B0259" w:rsidRDefault="006B0259" w:rsidP="006B0259">
      <w:pPr>
        <w:pStyle w:val="Comments"/>
        <w:rPr>
          <w:lang w:val="en-US" w:eastAsia="ko-KR"/>
        </w:rPr>
      </w:pPr>
    </w:p>
    <w:p w14:paraId="12123D4B" w14:textId="3D3982B1" w:rsidR="006B0259" w:rsidRDefault="006B0259" w:rsidP="006B0259">
      <w:pPr>
        <w:pStyle w:val="Doc-title"/>
      </w:pPr>
      <w:r w:rsidRPr="009C4513">
        <w:t>R2-2507151</w:t>
      </w:r>
      <w:r>
        <w:tab/>
        <w:t>RRC corrections for Rel-19 NR NTN DL-CE</w:t>
      </w:r>
      <w:r>
        <w:tab/>
        <w:t>DENSO CORPORATION</w:t>
      </w:r>
      <w:r>
        <w:tab/>
        <w:t>discussion</w:t>
      </w:r>
      <w:r>
        <w:tab/>
        <w:t>NR_NTN_Ph3-Core</w:t>
      </w:r>
    </w:p>
    <w:p w14:paraId="60C62602" w14:textId="77777777" w:rsidR="006B0259" w:rsidRPr="009D0E82" w:rsidRDefault="006B0259" w:rsidP="006B0259">
      <w:pPr>
        <w:pStyle w:val="Comments"/>
      </w:pPr>
      <w:r w:rsidRPr="009D0E82">
        <w:t>Proposal 3: RAN2 to discuss necessity of introducing prohibit timer of UEAssistanceInformation for reporting closest reference locations</w:t>
      </w:r>
    </w:p>
    <w:p w14:paraId="2CAD0AAC" w14:textId="77777777" w:rsidR="006B0259" w:rsidRPr="009D0E82" w:rsidRDefault="006B0259" w:rsidP="006B0259">
      <w:pPr>
        <w:pStyle w:val="Doc-text2"/>
      </w:pPr>
    </w:p>
    <w:p w14:paraId="057F2A33" w14:textId="3071CBDA" w:rsidR="006B0259" w:rsidRDefault="006B0259" w:rsidP="006B0259">
      <w:pPr>
        <w:pStyle w:val="Doc-title"/>
      </w:pPr>
      <w:r w:rsidRPr="009C4513">
        <w:t>R2-2507329</w:t>
      </w:r>
      <w:r>
        <w:tab/>
        <w:t>Downlink Coverage Enhancements for NTN for NR Phase3</w:t>
      </w:r>
      <w:r>
        <w:tab/>
        <w:t>TOYOTA Info Technology Center</w:t>
      </w:r>
      <w:r>
        <w:tab/>
        <w:t>discussion</w:t>
      </w:r>
      <w:r>
        <w:tab/>
        <w:t>Rel-19</w:t>
      </w:r>
      <w:r>
        <w:tab/>
        <w:t>38.331</w:t>
      </w:r>
      <w:r>
        <w:tab/>
        <w:t>NR_NTN_Ph3-Core</w:t>
      </w:r>
    </w:p>
    <w:p w14:paraId="7A82A577" w14:textId="77777777" w:rsidR="006B0259" w:rsidRDefault="006B0259" w:rsidP="006B0259">
      <w:pPr>
        <w:pStyle w:val="Comments"/>
        <w:rPr>
          <w:lang w:val="en-US" w:eastAsia="ko-KR"/>
        </w:rPr>
      </w:pPr>
      <w:r w:rsidRPr="009D0E82">
        <w:rPr>
          <w:lang w:val="en-US" w:eastAsia="ko-KR"/>
        </w:rPr>
        <w:t>Proposal 1: Agree on the 38.331 CR provided in Annex A in this document, to indicate that the UE may use the refLocList association between reference locations and SMTC configurations, when selecting which SMTCs to consider if the UE supports less SMTCs than what is included in smtc4list and smtc5list.</w:t>
      </w:r>
    </w:p>
    <w:p w14:paraId="0112B641" w14:textId="77777777" w:rsidR="006B0259" w:rsidRDefault="006B0259" w:rsidP="006B0259">
      <w:pPr>
        <w:pStyle w:val="Comments"/>
        <w:rPr>
          <w:lang w:val="en-US" w:eastAsia="ko-KR"/>
        </w:rPr>
      </w:pPr>
    </w:p>
    <w:p w14:paraId="45E67E01" w14:textId="77777777" w:rsidR="006B0259" w:rsidRPr="00805BE3" w:rsidRDefault="006B0259" w:rsidP="006B0259">
      <w:pPr>
        <w:pStyle w:val="Comments"/>
        <w:rPr>
          <w:lang w:val="en-US" w:eastAsia="ko-KR"/>
        </w:rPr>
      </w:pPr>
    </w:p>
    <w:p w14:paraId="367CD484" w14:textId="06C4DC5D" w:rsidR="006B0259" w:rsidRDefault="006B0259" w:rsidP="006B0259">
      <w:pPr>
        <w:pStyle w:val="Doc-title"/>
      </w:pPr>
      <w:r w:rsidRPr="009C4513">
        <w:t>R2-2506807</w:t>
      </w:r>
      <w:r>
        <w:tab/>
        <w:t>Discussion on RIL X250 X251 V205 for DL coverage enhancement</w:t>
      </w:r>
      <w:r>
        <w:tab/>
        <w:t>Xiaomi, ZTE, CSCN, Samsung</w:t>
      </w:r>
      <w:r>
        <w:tab/>
        <w:t>discussion</w:t>
      </w:r>
      <w:r>
        <w:tab/>
        <w:t>Rel-19</w:t>
      </w:r>
    </w:p>
    <w:p w14:paraId="6DF19D53" w14:textId="27024E34" w:rsidR="006B0259" w:rsidRDefault="006B0259" w:rsidP="006B0259">
      <w:pPr>
        <w:pStyle w:val="Doc-title"/>
      </w:pPr>
      <w:r w:rsidRPr="009C4513">
        <w:t>R2-2506833</w:t>
      </w:r>
      <w:r>
        <w:tab/>
        <w:t xml:space="preserve">Discussion on RIL V206 </w:t>
      </w:r>
      <w:r>
        <w:tab/>
        <w:t>vivo</w:t>
      </w:r>
      <w:r>
        <w:tab/>
        <w:t>discussion</w:t>
      </w:r>
      <w:r>
        <w:tab/>
        <w:t>Rel-19</w:t>
      </w:r>
      <w:r>
        <w:tab/>
        <w:t>NR_NTN_Ph3-Core</w:t>
      </w:r>
    </w:p>
    <w:p w14:paraId="692D5D08" w14:textId="6F455751" w:rsidR="006B0259" w:rsidRDefault="006B0259" w:rsidP="006B0259">
      <w:pPr>
        <w:pStyle w:val="Doc-title"/>
      </w:pPr>
      <w:r w:rsidRPr="009C4513">
        <w:t>R2-2506834</w:t>
      </w:r>
      <w:r>
        <w:tab/>
        <w:t>Discussion on RILs [V200][S024][S025][H250][V208][X250] regarding SMTC Enhancement</w:t>
      </w:r>
      <w:r>
        <w:tab/>
        <w:t>vivo</w:t>
      </w:r>
      <w:r>
        <w:tab/>
        <w:t>discussion</w:t>
      </w:r>
      <w:r>
        <w:tab/>
        <w:t>Rel-19</w:t>
      </w:r>
      <w:r>
        <w:tab/>
        <w:t>NR_NTN_Ph3-Core</w:t>
      </w:r>
    </w:p>
    <w:p w14:paraId="0C56DAB2" w14:textId="48BCFB09" w:rsidR="006B0259" w:rsidRDefault="006B0259" w:rsidP="006B0259">
      <w:pPr>
        <w:pStyle w:val="Doc-title"/>
      </w:pPr>
      <w:r w:rsidRPr="009C4513">
        <w:t>R2-2506866</w:t>
      </w:r>
      <w:r>
        <w:tab/>
        <w:t>[C006][C008][C009]Corrections on the smtc5list</w:t>
      </w:r>
      <w:r>
        <w:tab/>
        <w:t>CATT</w:t>
      </w:r>
      <w:r>
        <w:tab/>
        <w:t>discussion</w:t>
      </w:r>
      <w:r>
        <w:tab/>
        <w:t>Rel-19</w:t>
      </w:r>
      <w:r>
        <w:tab/>
        <w:t>NR_NTN_Ph3-Core</w:t>
      </w:r>
      <w:r>
        <w:tab/>
        <w:t>Late</w:t>
      </w:r>
    </w:p>
    <w:p w14:paraId="7B108985" w14:textId="243EA7FB" w:rsidR="006B0259" w:rsidRDefault="006B0259" w:rsidP="006B0259">
      <w:pPr>
        <w:pStyle w:val="Doc-title"/>
      </w:pPr>
      <w:r w:rsidRPr="009C4513">
        <w:t>R2-2506867</w:t>
      </w:r>
      <w:r>
        <w:tab/>
        <w:t>[C005][S024][S025]Discussion on the mechanism of UE reporting the N closest reference location</w:t>
      </w:r>
      <w:r>
        <w:tab/>
        <w:t>CATT</w:t>
      </w:r>
      <w:r>
        <w:tab/>
        <w:t>discussion</w:t>
      </w:r>
      <w:r>
        <w:tab/>
        <w:t>Rel-19</w:t>
      </w:r>
      <w:r>
        <w:tab/>
        <w:t>NR_NTN_Ph3-Core</w:t>
      </w:r>
      <w:r>
        <w:tab/>
        <w:t>Late</w:t>
      </w:r>
    </w:p>
    <w:p w14:paraId="4478AF9F" w14:textId="7C622D9F" w:rsidR="006B0259" w:rsidRDefault="006B0259" w:rsidP="006B0259">
      <w:pPr>
        <w:pStyle w:val="Doc-title"/>
      </w:pPr>
      <w:r w:rsidRPr="009C4513">
        <w:t>R2-2506868</w:t>
      </w:r>
      <w:r>
        <w:tab/>
        <w:t>[C003] Clarification of how the UE uses the service area information in SIB and USD</w:t>
      </w:r>
      <w:r>
        <w:tab/>
        <w:t>CATT</w:t>
      </w:r>
      <w:r>
        <w:tab/>
        <w:t>discussion</w:t>
      </w:r>
      <w:r>
        <w:tab/>
        <w:t>Rel-19</w:t>
      </w:r>
      <w:r>
        <w:tab/>
        <w:t>NR_NTN_Ph3-Core</w:t>
      </w:r>
      <w:r>
        <w:tab/>
        <w:t>Late</w:t>
      </w:r>
    </w:p>
    <w:p w14:paraId="64F64DC9" w14:textId="0D3E7AFA" w:rsidR="006B0259" w:rsidRDefault="006B0259" w:rsidP="006B0259">
      <w:pPr>
        <w:pStyle w:val="Doc-title"/>
      </w:pPr>
      <w:r w:rsidRPr="009C4513">
        <w:t>R2-2506907</w:t>
      </w:r>
      <w:r>
        <w:tab/>
        <w:t>Remaining issues on broadcast service for NR NTN</w:t>
      </w:r>
      <w:r>
        <w:tab/>
        <w:t>CMCC</w:t>
      </w:r>
      <w:r>
        <w:tab/>
        <w:t>discussion</w:t>
      </w:r>
      <w:r>
        <w:tab/>
        <w:t>Rel-19</w:t>
      </w:r>
      <w:r>
        <w:tab/>
        <w:t>NR_NTN_Ph3-Core</w:t>
      </w:r>
    </w:p>
    <w:p w14:paraId="58130EDB" w14:textId="1D19AD26" w:rsidR="006B0259" w:rsidRDefault="006B0259" w:rsidP="006B0259">
      <w:pPr>
        <w:pStyle w:val="Doc-title"/>
      </w:pPr>
      <w:r w:rsidRPr="009C4513">
        <w:t>R2-2506935</w:t>
      </w:r>
      <w:r>
        <w:tab/>
        <w:t>[H250][H251][H252][H253] Discussion on remaining RRC issues</w:t>
      </w:r>
      <w:r>
        <w:tab/>
        <w:t>Huawei, HiSilicon</w:t>
      </w:r>
      <w:r>
        <w:tab/>
        <w:t>discussion</w:t>
      </w:r>
      <w:r>
        <w:tab/>
        <w:t>Rel-19</w:t>
      </w:r>
      <w:r>
        <w:tab/>
        <w:t>NR_NTN_Ph3-Core</w:t>
      </w:r>
    </w:p>
    <w:p w14:paraId="6E2DC48B" w14:textId="2450CCAE" w:rsidR="006B0259" w:rsidRDefault="006B0259" w:rsidP="006B0259">
      <w:pPr>
        <w:pStyle w:val="Doc-title"/>
      </w:pPr>
      <w:r w:rsidRPr="009C4513">
        <w:t>R2-2506989</w:t>
      </w:r>
      <w:r>
        <w:tab/>
        <w:t>Discussion on the remaining issue of Downlink Coverage Enhancements</w:t>
      </w:r>
      <w:r>
        <w:tab/>
        <w:t>CSCN</w:t>
      </w:r>
      <w:r>
        <w:tab/>
        <w:t>discussion</w:t>
      </w:r>
      <w:r>
        <w:tab/>
        <w:t>Rel-19</w:t>
      </w:r>
      <w:r>
        <w:tab/>
        <w:t>NR_NTN_Ph3-Core</w:t>
      </w:r>
    </w:p>
    <w:p w14:paraId="6CD9F24B" w14:textId="7B23CEB1" w:rsidR="006B0259" w:rsidRDefault="006B0259" w:rsidP="006B0259">
      <w:pPr>
        <w:pStyle w:val="Doc-title"/>
      </w:pPr>
      <w:r w:rsidRPr="009C4513">
        <w:t>R2-2507044</w:t>
      </w:r>
      <w:r>
        <w:tab/>
        <w:t>Discussion on [RIL]O710 geo-fencing for ETWS</w:t>
      </w:r>
      <w:r>
        <w:tab/>
        <w:t>OPPO</w:t>
      </w:r>
      <w:r>
        <w:tab/>
        <w:t>discussion</w:t>
      </w:r>
      <w:r>
        <w:tab/>
        <w:t>Rel-19</w:t>
      </w:r>
      <w:r>
        <w:tab/>
        <w:t>NR_NTN_Ph3-Core</w:t>
      </w:r>
    </w:p>
    <w:p w14:paraId="0031135F" w14:textId="78406724" w:rsidR="006B0259" w:rsidRDefault="006B0259" w:rsidP="006B0259">
      <w:pPr>
        <w:pStyle w:val="Doc-title"/>
      </w:pPr>
      <w:r w:rsidRPr="009C4513">
        <w:t>R2-2507123</w:t>
      </w:r>
      <w:r>
        <w:tab/>
        <w:t>Open issues on NR NTN (A200/V204)</w:t>
      </w:r>
      <w:r>
        <w:tab/>
        <w:t>Apple</w:t>
      </w:r>
      <w:r>
        <w:tab/>
        <w:t>discussion</w:t>
      </w:r>
      <w:r>
        <w:tab/>
        <w:t>Rel-19</w:t>
      </w:r>
      <w:r>
        <w:tab/>
        <w:t>NR_NTN_Ph3-Core</w:t>
      </w:r>
    </w:p>
    <w:p w14:paraId="75C0DB2E" w14:textId="444FD280" w:rsidR="006B0259" w:rsidRDefault="006B0259" w:rsidP="006B0259">
      <w:pPr>
        <w:pStyle w:val="Doc-title"/>
      </w:pPr>
      <w:r w:rsidRPr="009C4513">
        <w:t>R2-2507151</w:t>
      </w:r>
      <w:r>
        <w:tab/>
        <w:t>RRC corrections for Rel-19 NR NTN DL-CE</w:t>
      </w:r>
      <w:r>
        <w:tab/>
        <w:t>DENSO CORPORATION</w:t>
      </w:r>
      <w:r>
        <w:tab/>
        <w:t>discussion</w:t>
      </w:r>
      <w:r>
        <w:tab/>
        <w:t>NR_NTN_Ph3-Core</w:t>
      </w:r>
    </w:p>
    <w:p w14:paraId="02A57258" w14:textId="4595CFD3" w:rsidR="006B0259" w:rsidRDefault="006B0259" w:rsidP="006B0259">
      <w:pPr>
        <w:pStyle w:val="Doc-title"/>
      </w:pPr>
      <w:r w:rsidRPr="009C4513">
        <w:t>R2-2507329</w:t>
      </w:r>
      <w:r>
        <w:tab/>
        <w:t>Downlink Coverage Enhancements for NTN for NR Phase3</w:t>
      </w:r>
      <w:r>
        <w:tab/>
        <w:t>TOYOTA Info Technology Center</w:t>
      </w:r>
      <w:r>
        <w:tab/>
        <w:t>discussion</w:t>
      </w:r>
      <w:r>
        <w:tab/>
        <w:t>Rel-19</w:t>
      </w:r>
      <w:r>
        <w:tab/>
        <w:t>38.331</w:t>
      </w:r>
      <w:r>
        <w:tab/>
        <w:t>NR_NTN_Ph3-Core</w:t>
      </w:r>
    </w:p>
    <w:p w14:paraId="20205AC9" w14:textId="309E9BF6" w:rsidR="006B0259" w:rsidRDefault="006B0259" w:rsidP="006B0259">
      <w:pPr>
        <w:pStyle w:val="Doc-title"/>
      </w:pPr>
      <w:r w:rsidRPr="009C4513">
        <w:t>R2-2507380</w:t>
      </w:r>
      <w:r>
        <w:tab/>
        <w:t>Remaining issues for MBS broadcast over NTN</w:t>
      </w:r>
      <w:r>
        <w:tab/>
        <w:t>Huawei, HiSilicon</w:t>
      </w:r>
      <w:r>
        <w:tab/>
        <w:t>discussion</w:t>
      </w:r>
      <w:r>
        <w:tab/>
        <w:t>Rel-19</w:t>
      </w:r>
      <w:r>
        <w:tab/>
        <w:t>NR_NTN_Ph3-Core</w:t>
      </w:r>
    </w:p>
    <w:p w14:paraId="14478912" w14:textId="3A02343E" w:rsidR="006B0259" w:rsidRDefault="006B0259" w:rsidP="006B0259">
      <w:pPr>
        <w:pStyle w:val="Doc-title"/>
      </w:pPr>
      <w:r w:rsidRPr="009C4513">
        <w:t>R2-2507440</w:t>
      </w:r>
      <w:r>
        <w:tab/>
        <w:t>Remaining issues on beam hopping with multiple SMTC offsets [Q200]</w:t>
      </w:r>
      <w:r>
        <w:tab/>
        <w:t>Qualcomm Incorporated</w:t>
      </w:r>
      <w:r>
        <w:tab/>
        <w:t>discussion</w:t>
      </w:r>
      <w:r>
        <w:tab/>
        <w:t>Rel-19</w:t>
      </w:r>
      <w:r>
        <w:tab/>
        <w:t>NR_NTN_Ph3-Core</w:t>
      </w:r>
    </w:p>
    <w:p w14:paraId="17623CED" w14:textId="220EA66F" w:rsidR="006B0259" w:rsidRDefault="006B0259" w:rsidP="006B0259">
      <w:pPr>
        <w:pStyle w:val="Doc-title"/>
      </w:pPr>
      <w:r w:rsidRPr="009C4513">
        <w:t>R2-2507496</w:t>
      </w:r>
      <w:r>
        <w:tab/>
        <w:t>RIL S024 S025 C006</w:t>
      </w:r>
      <w:r>
        <w:tab/>
        <w:t>Samsung</w:t>
      </w:r>
      <w:r>
        <w:tab/>
        <w:t>discussion</w:t>
      </w:r>
      <w:r>
        <w:tab/>
        <w:t>Rel-19</w:t>
      </w:r>
      <w:r>
        <w:tab/>
        <w:t>NR_NTN_Ph3-Core</w:t>
      </w:r>
    </w:p>
    <w:p w14:paraId="2EC80B38" w14:textId="00F0510A" w:rsidR="006B0259" w:rsidRDefault="006B0259" w:rsidP="006B0259">
      <w:pPr>
        <w:pStyle w:val="Doc-title"/>
      </w:pPr>
      <w:r w:rsidRPr="009C4513">
        <w:t>R2-2507523</w:t>
      </w:r>
      <w:r>
        <w:tab/>
        <w:t>RRC corrections related to RILs</w:t>
      </w:r>
      <w:r>
        <w:tab/>
        <w:t>ZTE Corporation,  Sanechips</w:t>
      </w:r>
      <w:r>
        <w:tab/>
        <w:t>discussion</w:t>
      </w:r>
      <w:r>
        <w:tab/>
        <w:t>Rel-19</w:t>
      </w:r>
      <w:r>
        <w:tab/>
        <w:t>NR_NTN_Ph3-Core</w:t>
      </w:r>
      <w:r>
        <w:tab/>
        <w:t>Late</w:t>
      </w:r>
    </w:p>
    <w:p w14:paraId="4B6322E2" w14:textId="209F1CBB" w:rsidR="006B0259" w:rsidRDefault="006B0259" w:rsidP="006B0259">
      <w:pPr>
        <w:pStyle w:val="Doc-title"/>
      </w:pPr>
      <w:r w:rsidRPr="009C4513">
        <w:t>R2-2507538</w:t>
      </w:r>
      <w:r>
        <w:tab/>
        <w:t>Discussion on closest reference location reporting</w:t>
      </w:r>
      <w:r>
        <w:tab/>
        <w:t>ASUSTeK</w:t>
      </w:r>
      <w:r>
        <w:tab/>
        <w:t>discussion</w:t>
      </w:r>
      <w:r>
        <w:tab/>
        <w:t>Rel-19</w:t>
      </w:r>
      <w:r>
        <w:tab/>
        <w:t>38.331</w:t>
      </w:r>
      <w:r>
        <w:tab/>
        <w:t>NR_NTN_Ph3-Core</w:t>
      </w:r>
    </w:p>
    <w:p w14:paraId="353E1324" w14:textId="266F3A21" w:rsidR="006B0259" w:rsidRDefault="006B0259" w:rsidP="006B0259">
      <w:pPr>
        <w:pStyle w:val="Doc-title"/>
      </w:pPr>
      <w:r w:rsidRPr="009C4513">
        <w:t>R2-2507625</w:t>
      </w:r>
      <w:r>
        <w:tab/>
        <w:t>Remaining RRC issues for NR NTN</w:t>
      </w:r>
      <w:r>
        <w:tab/>
        <w:t>Sharp</w:t>
      </w:r>
      <w:r>
        <w:tab/>
        <w:t>discussion</w:t>
      </w:r>
      <w:r>
        <w:tab/>
        <w:t>Rel-19</w:t>
      </w:r>
      <w:r>
        <w:tab/>
        <w:t>NR_NTN_Ph3-Core</w:t>
      </w:r>
    </w:p>
    <w:p w14:paraId="29711A28" w14:textId="1D27A451" w:rsidR="006B0259" w:rsidRDefault="006B0259" w:rsidP="006B0259">
      <w:pPr>
        <w:pStyle w:val="Doc-title"/>
      </w:pPr>
      <w:r w:rsidRPr="009C4513">
        <w:t>R2-2507634</w:t>
      </w:r>
      <w:r>
        <w:tab/>
        <w:t>Service continuity in MBS NTN</w:t>
      </w:r>
      <w:r>
        <w:tab/>
        <w:t>Ericsson</w:t>
      </w:r>
      <w:r>
        <w:tab/>
        <w:t>discussion</w:t>
      </w:r>
      <w:r>
        <w:tab/>
        <w:t>Rel-19</w:t>
      </w:r>
      <w:r>
        <w:tab/>
        <w:t>NR_NTN_Ph3-Core</w:t>
      </w:r>
      <w:r>
        <w:tab/>
      </w:r>
      <w:r w:rsidRPr="001373A7">
        <w:t>R2-2505822</w:t>
      </w:r>
    </w:p>
    <w:p w14:paraId="73052E58" w14:textId="3BDD820B" w:rsidR="006B0259" w:rsidRDefault="006B0259" w:rsidP="006B0259">
      <w:pPr>
        <w:pStyle w:val="Doc-title"/>
      </w:pPr>
      <w:r w:rsidRPr="009C4513">
        <w:t>R2-2507664</w:t>
      </w:r>
      <w:r>
        <w:tab/>
        <w:t>Discussion on RIL N085, S024, X250, A200</w:t>
      </w:r>
      <w:r>
        <w:tab/>
        <w:t>Nokia, Nokia Shanghai Bell</w:t>
      </w:r>
      <w:r>
        <w:tab/>
        <w:t>discussion</w:t>
      </w:r>
    </w:p>
    <w:p w14:paraId="28CFE08E" w14:textId="37B9C7F6" w:rsidR="006B0259" w:rsidRDefault="006B0259" w:rsidP="006B0259">
      <w:pPr>
        <w:pStyle w:val="Doc-title"/>
      </w:pPr>
      <w:r w:rsidRPr="009C4513">
        <w:t>R2-2507675</w:t>
      </w:r>
      <w:r>
        <w:tab/>
        <w:t>Discussion on RIL V204-C003-Z253-Z255-V206-V207 for NR NTN Ph3</w:t>
      </w:r>
      <w:r>
        <w:tab/>
        <w:t>Xiaomi</w:t>
      </w:r>
      <w:r>
        <w:tab/>
        <w:t>discussion</w:t>
      </w:r>
      <w:r>
        <w:tab/>
        <w:t>Rel-19</w:t>
      </w:r>
      <w:r>
        <w:tab/>
        <w:t>NR_NTN_Ph3-Core</w:t>
      </w:r>
    </w:p>
    <w:p w14:paraId="49E6615B" w14:textId="7B8E537F" w:rsidR="006B0259" w:rsidRDefault="006B0259" w:rsidP="006B0259">
      <w:pPr>
        <w:pStyle w:val="Doc-title"/>
      </w:pPr>
      <w:r w:rsidRPr="009C4513">
        <w:t>R2-2507690</w:t>
      </w:r>
      <w:r>
        <w:tab/>
        <w:t>Discussion on various RILs for NR NTN</w:t>
      </w:r>
      <w:r>
        <w:tab/>
        <w:t>Ericsson</w:t>
      </w:r>
      <w:r>
        <w:tab/>
        <w:t>discussion</w:t>
      </w:r>
      <w:r>
        <w:tab/>
        <w:t>Rel-19</w:t>
      </w:r>
      <w:r>
        <w:tab/>
        <w:t>NR_NTN_Ph3-Core</w:t>
      </w:r>
    </w:p>
    <w:p w14:paraId="2631BB9F" w14:textId="0B719EC5" w:rsidR="006B0259" w:rsidRDefault="006B0259" w:rsidP="006B0259">
      <w:pPr>
        <w:pStyle w:val="Doc-title"/>
      </w:pPr>
      <w:r w:rsidRPr="009C4513">
        <w:t>R2-2507691</w:t>
      </w:r>
      <w:r>
        <w:tab/>
        <w:t>[RIL H250] Applicability of SMTC enhancements to inter-frequency</w:t>
      </w:r>
      <w:r>
        <w:tab/>
        <w:t>Ericsson</w:t>
      </w:r>
      <w:r>
        <w:tab/>
        <w:t>discussion</w:t>
      </w:r>
      <w:r>
        <w:tab/>
        <w:t>Rel-19</w:t>
      </w:r>
      <w:r>
        <w:tab/>
        <w:t>NR_NTN_Ph3-Core</w:t>
      </w:r>
    </w:p>
    <w:p w14:paraId="5CF79B40" w14:textId="77777777" w:rsidR="006B0259" w:rsidRPr="001373A7" w:rsidRDefault="006B0259" w:rsidP="006B0259">
      <w:pPr>
        <w:pStyle w:val="Doc-text2"/>
      </w:pPr>
    </w:p>
    <w:p w14:paraId="220BD3F2" w14:textId="77777777" w:rsidR="006B0259" w:rsidRPr="00DB2F94" w:rsidRDefault="006B0259" w:rsidP="006B0259">
      <w:pPr>
        <w:pStyle w:val="Heading3"/>
        <w:rPr>
          <w:rFonts w:eastAsia="Calibri"/>
          <w:lang w:val="en-US" w:eastAsia="ko-KR"/>
        </w:rPr>
      </w:pPr>
      <w:bookmarkStart w:id="331" w:name="_Toc213182939"/>
      <w:r w:rsidRPr="00DB2F94">
        <w:t>8.8.3</w:t>
      </w:r>
      <w:r w:rsidRPr="00DB2F94">
        <w:tab/>
      </w:r>
      <w:r>
        <w:rPr>
          <w:rFonts w:eastAsia="Calibri"/>
          <w:lang w:val="en-US" w:eastAsia="ko-KR"/>
        </w:rPr>
        <w:t>Idle mode corrections</w:t>
      </w:r>
      <w:bookmarkEnd w:id="331"/>
    </w:p>
    <w:p w14:paraId="3ACEC1C2" w14:textId="77777777" w:rsidR="006B0259" w:rsidRPr="00DB2F94" w:rsidRDefault="006B0259" w:rsidP="006B0259">
      <w:pPr>
        <w:pStyle w:val="Comments"/>
        <w:rPr>
          <w:lang w:val="en-US" w:eastAsia="ko-KR"/>
        </w:rPr>
      </w:pPr>
      <w:r>
        <w:rPr>
          <w:lang w:val="en-US"/>
        </w:rPr>
        <w:t>Corrections to TS 38.304.</w:t>
      </w:r>
    </w:p>
    <w:p w14:paraId="28EBF6F6" w14:textId="2A8032AD" w:rsidR="006B0259" w:rsidRDefault="006B0259" w:rsidP="006B0259">
      <w:pPr>
        <w:pStyle w:val="Doc-title"/>
      </w:pPr>
      <w:r w:rsidRPr="009C4513">
        <w:t>R2-2506835</w:t>
      </w:r>
      <w:r>
        <w:tab/>
        <w:t xml:space="preserve">Discussion on 304 Open Issue 2 regarding PDCCH Repetition </w:t>
      </w:r>
      <w:r>
        <w:tab/>
        <w:t>vivo</w:t>
      </w:r>
      <w:r>
        <w:tab/>
        <w:t>discussion</w:t>
      </w:r>
      <w:r>
        <w:tab/>
        <w:t>Rel-19</w:t>
      </w:r>
      <w:r>
        <w:tab/>
        <w:t>NR_NTN_Ph3-Core</w:t>
      </w:r>
    </w:p>
    <w:p w14:paraId="7F6DF9C7" w14:textId="77777777" w:rsidR="006B0259" w:rsidRDefault="006B0259" w:rsidP="006B0259">
      <w:pPr>
        <w:pStyle w:val="Comments"/>
      </w:pPr>
      <w:r>
        <w:t>Observation: The RAN1 design enables the UE to use two linked search spaces for PDCCH reception for paging reception with soft combining, but the existing RAN2 specs do not account for the second associated search space in paging reception scenario.</w:t>
      </w:r>
    </w:p>
    <w:p w14:paraId="39145342" w14:textId="77777777" w:rsidR="006B0259" w:rsidRDefault="006B0259" w:rsidP="006B0259">
      <w:pPr>
        <w:pStyle w:val="Comments"/>
      </w:pPr>
      <w:r>
        <w:t>Proposal: (304-2) For paging reception, RAN2 captures that PDCCH monitoring occasion(s) are determined according to pagingSearchSpace and its associated common search space (if configured).</w:t>
      </w:r>
    </w:p>
    <w:p w14:paraId="5BCAF081" w14:textId="77777777" w:rsidR="006B0259" w:rsidRDefault="006B0259" w:rsidP="006B0259">
      <w:pPr>
        <w:pStyle w:val="Doc-text2"/>
      </w:pPr>
      <w:r>
        <w:t>-</w:t>
      </w:r>
      <w:r>
        <w:tab/>
        <w:t>after further checking vivo thinks the current 38.304 spec is ok but still think some reference to RAN1 spec is needed in RRC</w:t>
      </w:r>
    </w:p>
    <w:p w14:paraId="1379636D" w14:textId="77777777" w:rsidR="006B0259" w:rsidRDefault="006B0259" w:rsidP="006B0259">
      <w:pPr>
        <w:pStyle w:val="Doc-text2"/>
      </w:pPr>
      <w:r>
        <w:t>-</w:t>
      </w:r>
      <w:r>
        <w:tab/>
        <w:t>Ericsson indicates there is already a reference to RAN1 spec in the field description iand this is sufficient. Nokia agress</w:t>
      </w:r>
    </w:p>
    <w:p w14:paraId="32E808EB" w14:textId="77777777" w:rsidR="006B0259" w:rsidRPr="00344BEE" w:rsidRDefault="006B0259" w:rsidP="006B0259">
      <w:pPr>
        <w:pStyle w:val="Agreement"/>
        <w:tabs>
          <w:tab w:val="clear" w:pos="9990"/>
          <w:tab w:val="left" w:pos="1619"/>
        </w:tabs>
        <w:overflowPunct/>
        <w:autoSpaceDE/>
        <w:autoSpaceDN/>
        <w:adjustRightInd/>
        <w:ind w:left="1619" w:hanging="360"/>
        <w:textAlignment w:val="auto"/>
      </w:pPr>
      <w:r>
        <w:t>[V201] is Rejected</w:t>
      </w:r>
    </w:p>
    <w:p w14:paraId="0AAADB51" w14:textId="77777777" w:rsidR="006B0259" w:rsidRPr="009A505B" w:rsidRDefault="006B0259" w:rsidP="006B0259">
      <w:pPr>
        <w:pStyle w:val="Comments"/>
      </w:pPr>
    </w:p>
    <w:p w14:paraId="57AC71E4" w14:textId="50A128A4" w:rsidR="006B0259" w:rsidRDefault="006B0259" w:rsidP="006B0259">
      <w:pPr>
        <w:pStyle w:val="Doc-title"/>
      </w:pPr>
      <w:r w:rsidRPr="009C4513">
        <w:t>R2-2507610</w:t>
      </w:r>
      <w:r>
        <w:tab/>
        <w:t>Discussion on Paging Search Space monitor for PDCCH repetition</w:t>
      </w:r>
      <w:r>
        <w:tab/>
        <w:t>Nokia, Nokia Shanghai Bell</w:t>
      </w:r>
      <w:r>
        <w:tab/>
        <w:t>discussion</w:t>
      </w:r>
      <w:r>
        <w:tab/>
        <w:t>Rel-19</w:t>
      </w:r>
      <w:r>
        <w:tab/>
        <w:t>NR_NTN_Ph3-Core</w:t>
      </w:r>
    </w:p>
    <w:p w14:paraId="0D9A0BE7" w14:textId="77777777" w:rsidR="006B0259" w:rsidRDefault="006B0259" w:rsidP="006B0259">
      <w:pPr>
        <w:pStyle w:val="Comments"/>
      </w:pPr>
      <w:r>
        <w:t>Proposal 1: RAN2 postpone discussion on updating TS38.304 regarding paging monitoring for linked search spaces until RAN1 finalizes the UE capability and expected UE behavior for PDCCH reception on linked Paging Search Spaces.</w:t>
      </w:r>
    </w:p>
    <w:p w14:paraId="69C748C0" w14:textId="77777777" w:rsidR="006B0259" w:rsidRDefault="006B0259" w:rsidP="006B0259">
      <w:pPr>
        <w:pStyle w:val="Comments"/>
      </w:pPr>
      <w:r>
        <w:t>Proposal 2: It is unnecessary to introduce pagingSearchSpaceExt in PDCCH-ConfigCommon. The RIL Z256 can be rejected.</w:t>
      </w:r>
    </w:p>
    <w:p w14:paraId="1D3ED18F" w14:textId="77777777" w:rsidR="006B0259" w:rsidRPr="00DB2F94" w:rsidRDefault="006B0259" w:rsidP="006B0259">
      <w:pPr>
        <w:pStyle w:val="Heading3"/>
      </w:pPr>
      <w:bookmarkStart w:id="332" w:name="_Toc213182940"/>
      <w:r w:rsidRPr="00DB2F94">
        <w:t>8.8.4</w:t>
      </w:r>
      <w:r w:rsidRPr="00DB2F94">
        <w:tab/>
      </w:r>
      <w:r>
        <w:t>Other corrections</w:t>
      </w:r>
      <w:bookmarkEnd w:id="332"/>
    </w:p>
    <w:p w14:paraId="0DFA0C55" w14:textId="77777777" w:rsidR="006B0259" w:rsidRPr="00575A5E" w:rsidRDefault="006B0259" w:rsidP="006B0259">
      <w:pPr>
        <w:pStyle w:val="Comments"/>
        <w:rPr>
          <w:lang w:val="en-US" w:eastAsia="ko-KR"/>
        </w:rPr>
      </w:pPr>
      <w:r>
        <w:rPr>
          <w:lang w:val="en-US"/>
        </w:rPr>
        <w:t>Corrections to TS 38.300, TS 38.306 and TS 38.321.</w:t>
      </w:r>
    </w:p>
    <w:p w14:paraId="4CB7C0E4" w14:textId="375F942D" w:rsidR="006B0259" w:rsidRDefault="006B0259" w:rsidP="006B0259">
      <w:pPr>
        <w:pStyle w:val="Doc-title"/>
      </w:pPr>
      <w:r w:rsidRPr="009C4513">
        <w:t>R2-2507254</w:t>
      </w:r>
      <w:r>
        <w:tab/>
        <w:t>Considerations on two SMTC periodicities</w:t>
      </w:r>
      <w:r>
        <w:tab/>
        <w:t>Nokia, Nokia Shanghai Bell</w:t>
      </w:r>
      <w:r>
        <w:tab/>
        <w:t>discussion</w:t>
      </w:r>
      <w:r>
        <w:tab/>
        <w:t>NR_NTN_Ph3-Core</w:t>
      </w:r>
    </w:p>
    <w:p w14:paraId="406FC485" w14:textId="77777777" w:rsidR="006B0259" w:rsidRDefault="006B0259" w:rsidP="006B0259">
      <w:pPr>
        <w:pStyle w:val="Comments"/>
      </w:pPr>
      <w:r w:rsidRPr="009A505B">
        <w:t>Proposal 1: In case RAN4 cannot complete requirements in time, instead of limiting the configuration to one periodicity only, do not revert RAN2 solution but add a note to stage 2 specification mentioning that for 2 configured SMTCs the RAN4 requirements may not apply and time to complete measurements will be up to UE implementation.</w:t>
      </w:r>
    </w:p>
    <w:p w14:paraId="1AD2E60E" w14:textId="77777777" w:rsidR="006B0259" w:rsidRPr="009A505B" w:rsidRDefault="006B0259" w:rsidP="006B0259">
      <w:pPr>
        <w:pStyle w:val="Doc-text2"/>
      </w:pPr>
      <w:r>
        <w:t>-</w:t>
      </w:r>
      <w:r>
        <w:tab/>
        <w:t>QC and vivo think we can wait and see RAN4 progress first.</w:t>
      </w:r>
    </w:p>
    <w:p w14:paraId="27D0625B" w14:textId="77777777" w:rsidR="006B0259" w:rsidRPr="009A505B" w:rsidRDefault="006B0259" w:rsidP="006B0259">
      <w:pPr>
        <w:pStyle w:val="Doc-text2"/>
      </w:pPr>
    </w:p>
    <w:p w14:paraId="005A0A8A" w14:textId="65FBB713" w:rsidR="006B0259" w:rsidRDefault="006B0259" w:rsidP="006B0259">
      <w:pPr>
        <w:pStyle w:val="Doc-title"/>
      </w:pPr>
      <w:r w:rsidRPr="009C4513">
        <w:t>R2-2507288</w:t>
      </w:r>
      <w:r>
        <w:tab/>
        <w:t>Support for OCC RACH-less</w:t>
      </w:r>
      <w:r>
        <w:tab/>
        <w:t>Samsung</w:t>
      </w:r>
      <w:r>
        <w:tab/>
        <w:t>discussion</w:t>
      </w:r>
      <w:r>
        <w:tab/>
        <w:t>Rel-19</w:t>
      </w:r>
      <w:r>
        <w:tab/>
        <w:t>NR_NTN_Ph3-Core</w:t>
      </w:r>
    </w:p>
    <w:p w14:paraId="1952FC91" w14:textId="77777777" w:rsidR="006B0259" w:rsidRDefault="006B0259" w:rsidP="006B0259">
      <w:pPr>
        <w:pStyle w:val="Doc-title"/>
      </w:pPr>
    </w:p>
    <w:p w14:paraId="1FB01581" w14:textId="77777777" w:rsidR="006B0259" w:rsidRPr="00DB2F94" w:rsidRDefault="006B0259" w:rsidP="006B0259">
      <w:pPr>
        <w:pStyle w:val="Heading3"/>
      </w:pPr>
      <w:bookmarkStart w:id="333" w:name="_Toc213182941"/>
      <w:r w:rsidRPr="00DB2F94">
        <w:t>8.8.</w:t>
      </w:r>
      <w:r>
        <w:t>5</w:t>
      </w:r>
      <w:r w:rsidRPr="00DB2F94">
        <w:tab/>
        <w:t>LTE to NR NTN mobility</w:t>
      </w:r>
      <w:r>
        <w:t xml:space="preserve"> corrections</w:t>
      </w:r>
      <w:bookmarkEnd w:id="333"/>
    </w:p>
    <w:p w14:paraId="4135BB01" w14:textId="77777777" w:rsidR="006B0259" w:rsidRPr="00DB2F94" w:rsidRDefault="006B0259" w:rsidP="006B0259">
      <w:pPr>
        <w:pStyle w:val="Comments"/>
      </w:pPr>
      <w:r>
        <w:t xml:space="preserve">Corrections to all specs for </w:t>
      </w:r>
      <w:r w:rsidRPr="00575A5E">
        <w:t>LTE_TN_NR_NTN_mob</w:t>
      </w:r>
      <w:r>
        <w:t>.</w:t>
      </w:r>
    </w:p>
    <w:p w14:paraId="4553E9CF" w14:textId="77777777" w:rsidR="006B0259" w:rsidRPr="00DB2F94" w:rsidRDefault="006B0259" w:rsidP="006B0259">
      <w:pPr>
        <w:pStyle w:val="Comments"/>
      </w:pPr>
    </w:p>
    <w:p w14:paraId="3F3D78E0" w14:textId="5E88EC1D" w:rsidR="006B0259" w:rsidRDefault="006B0259" w:rsidP="006B0259">
      <w:pPr>
        <w:pStyle w:val="Doc-title"/>
      </w:pPr>
      <w:r w:rsidRPr="009C4513">
        <w:t>R2-2507045</w:t>
      </w:r>
      <w:r>
        <w:tab/>
        <w:t>Discussion on [RIL] O711 remaining issue on dedicated priority</w:t>
      </w:r>
      <w:r>
        <w:tab/>
        <w:t>OPPO, Xiaomi</w:t>
      </w:r>
      <w:r>
        <w:tab/>
        <w:t>discussion</w:t>
      </w:r>
      <w:r>
        <w:tab/>
        <w:t>Rel-19</w:t>
      </w:r>
      <w:r>
        <w:tab/>
        <w:t>NR_NTN_Ph3-Core</w:t>
      </w:r>
    </w:p>
    <w:p w14:paraId="3452F893" w14:textId="77777777" w:rsidR="006B0259" w:rsidRDefault="006B0259" w:rsidP="006B0259">
      <w:pPr>
        <w:pStyle w:val="Comments"/>
      </w:pPr>
      <w:r w:rsidRPr="009A505B">
        <w:t>Proposal 1</w:t>
      </w:r>
      <w:r w:rsidRPr="009A505B">
        <w:tab/>
        <w:t>Similar to redirection, include the satellite ID information in the FreqPriorityNR IE in RRCConnectedRelease message when E-UTRA provide the dedicated priority for NR NTN frequency.</w:t>
      </w:r>
    </w:p>
    <w:p w14:paraId="6E16F904" w14:textId="77777777" w:rsidR="006B0259" w:rsidRDefault="006B0259" w:rsidP="006B0259">
      <w:pPr>
        <w:pStyle w:val="Doc-text2"/>
      </w:pPr>
      <w:r>
        <w:t>-</w:t>
      </w:r>
      <w:r>
        <w:tab/>
        <w:t>HW thinks this is not essential and fear we might need similar changes for TEI19 items</w:t>
      </w:r>
    </w:p>
    <w:p w14:paraId="025BF196" w14:textId="77777777" w:rsidR="006B0259" w:rsidRDefault="006B0259" w:rsidP="006B0259">
      <w:pPr>
        <w:pStyle w:val="Doc-text2"/>
      </w:pPr>
      <w:r>
        <w:t>-</w:t>
      </w:r>
      <w:r>
        <w:tab/>
        <w:t>Samsung can accept this for this WI but we should not do it for any TEI19 items</w:t>
      </w:r>
    </w:p>
    <w:p w14:paraId="1C4FC6F5" w14:textId="77777777" w:rsidR="006B0259" w:rsidRDefault="006B0259" w:rsidP="006B0259">
      <w:pPr>
        <w:pStyle w:val="Doc-text2"/>
      </w:pPr>
      <w:r>
        <w:t>-</w:t>
      </w:r>
      <w:r>
        <w:tab/>
        <w:t>ZTE thinks this is an optimization not a correction.</w:t>
      </w:r>
    </w:p>
    <w:p w14:paraId="3B907914" w14:textId="77777777" w:rsidR="006B0259" w:rsidRDefault="006B0259" w:rsidP="006B0259">
      <w:pPr>
        <w:pStyle w:val="Doc-text2"/>
      </w:pPr>
      <w:r>
        <w:t>-</w:t>
      </w:r>
      <w:r>
        <w:tab/>
        <w:t>Ericsson has some sympathy for this</w:t>
      </w:r>
    </w:p>
    <w:p w14:paraId="3081B71A" w14:textId="77777777" w:rsidR="006B0259" w:rsidRDefault="006B0259" w:rsidP="006B0259">
      <w:pPr>
        <w:pStyle w:val="Doc-text2"/>
      </w:pPr>
      <w:r>
        <w:t>-</w:t>
      </w:r>
      <w:r>
        <w:tab/>
        <w:t>Xiaomi thinks this is needed. QC also supports</w:t>
      </w:r>
    </w:p>
    <w:p w14:paraId="7B5A3B2E" w14:textId="77777777" w:rsidR="006B0259" w:rsidRDefault="006B0259" w:rsidP="006B0259">
      <w:pPr>
        <w:pStyle w:val="Doc-text2"/>
      </w:pPr>
      <w:r>
        <w:t>-</w:t>
      </w:r>
      <w:r>
        <w:tab/>
        <w:t>Huawei thinks we don’t have anything similar also for NR NTN to NR NTN. Oppo thinks it should not be a reason to reject this</w:t>
      </w:r>
    </w:p>
    <w:p w14:paraId="4F9D52A4" w14:textId="77777777" w:rsidR="006B0259" w:rsidRDefault="006B0259" w:rsidP="006B0259">
      <w:pPr>
        <w:pStyle w:val="Agreement"/>
        <w:tabs>
          <w:tab w:val="clear" w:pos="9990"/>
          <w:tab w:val="left" w:pos="1619"/>
        </w:tabs>
        <w:overflowPunct/>
        <w:autoSpaceDE/>
        <w:autoSpaceDN/>
        <w:adjustRightInd/>
        <w:ind w:left="1619" w:hanging="360"/>
        <w:textAlignment w:val="auto"/>
      </w:pPr>
      <w:r>
        <w:t xml:space="preserve">RAN2 understands that the NTN frequency in </w:t>
      </w:r>
      <w:r w:rsidRPr="009A505B">
        <w:t>FreqPriorityNR</w:t>
      </w:r>
      <w:r>
        <w:t xml:space="preserve"> should also be configured in SIB24 (no specs impacts)</w:t>
      </w:r>
    </w:p>
    <w:p w14:paraId="61782C07" w14:textId="77777777" w:rsidR="006B0259" w:rsidRPr="00A23A0A" w:rsidRDefault="006B0259" w:rsidP="006B0259">
      <w:pPr>
        <w:pStyle w:val="Agreement"/>
        <w:tabs>
          <w:tab w:val="clear" w:pos="9990"/>
          <w:tab w:val="left" w:pos="1619"/>
        </w:tabs>
        <w:overflowPunct/>
        <w:autoSpaceDE/>
        <w:autoSpaceDN/>
        <w:adjustRightInd/>
        <w:ind w:left="1619" w:hanging="360"/>
        <w:textAlignment w:val="auto"/>
      </w:pPr>
      <w:r>
        <w:t>[O711] is Rejected</w:t>
      </w:r>
    </w:p>
    <w:p w14:paraId="5A3DE933" w14:textId="77777777" w:rsidR="006B0259" w:rsidRPr="009A505B" w:rsidRDefault="006B0259" w:rsidP="006B0259">
      <w:pPr>
        <w:pStyle w:val="Doc-text2"/>
      </w:pPr>
    </w:p>
    <w:p w14:paraId="14282F82" w14:textId="12E846C8" w:rsidR="006B0259" w:rsidRDefault="006B0259" w:rsidP="006B0259">
      <w:pPr>
        <w:pStyle w:val="Doc-title"/>
      </w:pPr>
      <w:r w:rsidRPr="009C4513">
        <w:t>R2-2507285</w:t>
      </w:r>
      <w:r>
        <w:tab/>
        <w:t>RRC corrections related to [S905]</w:t>
      </w:r>
      <w:r>
        <w:tab/>
        <w:t>Samsung</w:t>
      </w:r>
      <w:r>
        <w:tab/>
        <w:t>discussion</w:t>
      </w:r>
      <w:r>
        <w:tab/>
        <w:t>Rel-19</w:t>
      </w:r>
      <w:r>
        <w:tab/>
        <w:t>LTE_TN_NR_NTN_mob</w:t>
      </w:r>
      <w:r>
        <w:tab/>
        <w:t>Late</w:t>
      </w:r>
    </w:p>
    <w:p w14:paraId="64B349DE" w14:textId="77777777" w:rsidR="006B0259" w:rsidRDefault="006B0259" w:rsidP="006B0259">
      <w:pPr>
        <w:pStyle w:val="Comments"/>
      </w:pPr>
      <w:r>
        <w:t xml:space="preserve">Proposal 1: Agree S905 according to the Text Proposal in Annex A.  </w:t>
      </w:r>
    </w:p>
    <w:p w14:paraId="4D25B9F7" w14:textId="77777777" w:rsidR="006B0259" w:rsidRDefault="006B0259" w:rsidP="006B0259">
      <w:pPr>
        <w:pStyle w:val="Doc-text2"/>
      </w:pPr>
      <w:r>
        <w:t>-</w:t>
      </w:r>
      <w:r>
        <w:tab/>
        <w:t>vivo is ok with the intention and could also be fine with the actual TP</w:t>
      </w:r>
    </w:p>
    <w:p w14:paraId="3B5C1D49" w14:textId="77777777" w:rsidR="006B0259" w:rsidRDefault="006B0259" w:rsidP="006B0259">
      <w:pPr>
        <w:pStyle w:val="Agreement"/>
        <w:tabs>
          <w:tab w:val="clear" w:pos="9990"/>
          <w:tab w:val="left" w:pos="1619"/>
        </w:tabs>
        <w:overflowPunct/>
        <w:autoSpaceDE/>
        <w:autoSpaceDN/>
        <w:adjustRightInd/>
        <w:ind w:left="1619" w:hanging="360"/>
        <w:textAlignment w:val="auto"/>
      </w:pPr>
      <w:r>
        <w:t xml:space="preserve">Agree S905 as: </w:t>
      </w:r>
    </w:p>
    <w:p w14:paraId="57DC4A37" w14:textId="77777777" w:rsidR="006B0259" w:rsidRPr="00A23A0A" w:rsidRDefault="006B0259" w:rsidP="006B0259">
      <w:pPr>
        <w:pStyle w:val="Agreement"/>
        <w:numPr>
          <w:ilvl w:val="0"/>
          <w:numId w:val="0"/>
        </w:numPr>
        <w:ind w:left="1619"/>
      </w:pPr>
      <w:r w:rsidRPr="005106B8">
        <w:t>satAssistanceInfoList</w:t>
      </w:r>
    </w:p>
    <w:p w14:paraId="391811DF" w14:textId="77777777" w:rsidR="006B0259" w:rsidRDefault="006B0259" w:rsidP="006B0259">
      <w:pPr>
        <w:pStyle w:val="Agreement"/>
        <w:numPr>
          <w:ilvl w:val="0"/>
          <w:numId w:val="0"/>
        </w:numPr>
        <w:ind w:left="1619"/>
        <w:rPr>
          <w:rFonts w:eastAsia="SimSun"/>
          <w:lang w:eastAsia="zh-CN"/>
        </w:rPr>
      </w:pPr>
      <w:r w:rsidRPr="005106B8">
        <w:t>List of satellite ID(s), used to associate with the satellite assistance information for neighbour cell measurements on this frequency</w:t>
      </w:r>
      <w:r w:rsidRPr="005106B8">
        <w:rPr>
          <w:rFonts w:eastAsia="SimSun"/>
          <w:lang w:eastAsia="zh-CN"/>
        </w:rPr>
        <w:t xml:space="preserve"> for the purpose of redirection</w:t>
      </w:r>
      <w:r w:rsidRPr="005106B8">
        <w:t xml:space="preserve">. </w:t>
      </w:r>
      <w:r w:rsidRPr="005106B8">
        <w:rPr>
          <w:rFonts w:eastAsia="SimSun"/>
          <w:lang w:eastAsia="zh-CN"/>
        </w:rPr>
        <w:t xml:space="preserve">Each </w:t>
      </w:r>
      <w:r w:rsidRPr="005106B8">
        <w:t>satellite ID</w:t>
      </w:r>
      <w:r w:rsidRPr="005106B8">
        <w:rPr>
          <w:rFonts w:eastAsia="SimSun"/>
          <w:lang w:eastAsia="zh-CN"/>
        </w:rPr>
        <w:t xml:space="preserve"> included in this list corresponds to a s</w:t>
      </w:r>
      <w:r w:rsidRPr="005106B8">
        <w:rPr>
          <w:lang w:eastAsia="zh-CN"/>
        </w:rPr>
        <w:t>atelliteId</w:t>
      </w:r>
      <w:r w:rsidRPr="005106B8">
        <w:t xml:space="preserve"> configured </w:t>
      </w:r>
      <w:r w:rsidRPr="005106B8">
        <w:rPr>
          <w:rFonts w:eastAsia="SimSun"/>
          <w:lang w:eastAsia="zh-CN"/>
        </w:rPr>
        <w:t>in</w:t>
      </w:r>
      <w:r w:rsidRPr="005106B8">
        <w:t xml:space="preserve"> neighSatelliteInfoList</w:t>
      </w:r>
      <w:r w:rsidRPr="005106B8">
        <w:rPr>
          <w:rFonts w:eastAsia="SimSun"/>
          <w:lang w:eastAsia="zh-CN"/>
        </w:rPr>
        <w:t>NR</w:t>
      </w:r>
      <w:r>
        <w:rPr>
          <w:rFonts w:eastAsia="SimSun"/>
          <w:iCs/>
          <w:lang w:eastAsia="zh-CN"/>
        </w:rPr>
        <w:t xml:space="preserve"> </w:t>
      </w:r>
      <w:r w:rsidRPr="001E0C34">
        <w:rPr>
          <w:rFonts w:eastAsia="SimSun"/>
          <w:iCs/>
          <w:u w:val="single"/>
          <w:lang w:eastAsia="zh-CN"/>
        </w:rPr>
        <w:t>within nr-r19</w:t>
      </w:r>
      <w:r w:rsidRPr="001E0C34">
        <w:rPr>
          <w:rFonts w:eastAsia="SimSun"/>
          <w:iCs/>
          <w:lang w:eastAsia="zh-CN"/>
        </w:rPr>
        <w:t xml:space="preserve"> </w:t>
      </w:r>
      <w:r w:rsidRPr="005106B8">
        <w:rPr>
          <w:rFonts w:eastAsia="SimSun"/>
          <w:iCs/>
          <w:lang w:eastAsia="zh-CN"/>
        </w:rPr>
        <w:t xml:space="preserve">or </w:t>
      </w:r>
      <w:r w:rsidRPr="005106B8">
        <w:rPr>
          <w:bCs/>
          <w:noProof/>
        </w:rPr>
        <w:t>neighSatelliteInfoList</w:t>
      </w:r>
      <w:r>
        <w:rPr>
          <w:bCs/>
          <w:noProof/>
        </w:rPr>
        <w:t xml:space="preserve"> </w:t>
      </w:r>
      <w:r w:rsidRPr="001E0C34">
        <w:rPr>
          <w:bCs/>
          <w:noProof/>
          <w:u w:val="single"/>
        </w:rPr>
        <w:t>within eutra-NTN-r19</w:t>
      </w:r>
      <w:r w:rsidRPr="005106B8">
        <w:rPr>
          <w:rFonts w:eastAsia="SimSun"/>
          <w:lang w:eastAsia="zh-CN"/>
        </w:rPr>
        <w:t>via</w:t>
      </w:r>
      <w:r w:rsidRPr="005106B8">
        <w:t xml:space="preserve"> </w:t>
      </w:r>
      <w:r w:rsidRPr="005106B8">
        <w:rPr>
          <w:rFonts w:eastAsia="SimSun"/>
          <w:lang w:eastAsia="zh-CN"/>
        </w:rPr>
        <w:t>S</w:t>
      </w:r>
      <w:r w:rsidRPr="005106B8">
        <w:t>ystemInformationBlockType33</w:t>
      </w:r>
      <w:r w:rsidRPr="005106B8">
        <w:rPr>
          <w:rFonts w:eastAsia="SimSun"/>
          <w:lang w:eastAsia="zh-CN"/>
        </w:rPr>
        <w:t>.</w:t>
      </w:r>
    </w:p>
    <w:p w14:paraId="6B727572" w14:textId="77777777" w:rsidR="006B0259" w:rsidRPr="00A23A0A" w:rsidRDefault="006B0259" w:rsidP="006B0259">
      <w:pPr>
        <w:pStyle w:val="Doc-text2"/>
        <w:rPr>
          <w:lang w:eastAsia="zh-CN"/>
        </w:rPr>
      </w:pPr>
    </w:p>
    <w:p w14:paraId="211083A9" w14:textId="77777777" w:rsidR="006B0259" w:rsidRDefault="006B0259" w:rsidP="006B0259">
      <w:pPr>
        <w:pStyle w:val="Comments"/>
      </w:pPr>
      <w:r>
        <w:t xml:space="preserve">Proposal 2: Reject O711.  </w:t>
      </w:r>
    </w:p>
    <w:p w14:paraId="1197BDF1" w14:textId="77777777" w:rsidR="006B0259" w:rsidRDefault="006B0259" w:rsidP="006B0259">
      <w:pPr>
        <w:pStyle w:val="Comments"/>
      </w:pPr>
      <w:r>
        <w:t xml:space="preserve">Proposal 3: Reject E801, keep the satellite assistance info list.  </w:t>
      </w:r>
    </w:p>
    <w:p w14:paraId="055E8E56" w14:textId="77777777" w:rsidR="006B0259" w:rsidRDefault="006B0259" w:rsidP="006B0259">
      <w:pPr>
        <w:pStyle w:val="Doc-title"/>
      </w:pPr>
    </w:p>
    <w:p w14:paraId="17872D2C" w14:textId="77777777" w:rsidR="006B0259" w:rsidRPr="00557D6A" w:rsidRDefault="006B0259" w:rsidP="006B0259">
      <w:pPr>
        <w:pStyle w:val="Comments"/>
      </w:pPr>
      <w:r>
        <w:t>From 8.8.2:</w:t>
      </w:r>
    </w:p>
    <w:p w14:paraId="37DC9FBE" w14:textId="7C457094" w:rsidR="006B0259" w:rsidRDefault="006B0259" w:rsidP="006B0259">
      <w:pPr>
        <w:pStyle w:val="Doc-title"/>
      </w:pPr>
      <w:r w:rsidRPr="009C4513">
        <w:t>R2-2507690</w:t>
      </w:r>
      <w:r>
        <w:tab/>
        <w:t>Discussion on various RILs for NR NTN</w:t>
      </w:r>
      <w:r>
        <w:tab/>
        <w:t>Ericsson</w:t>
      </w:r>
      <w:r>
        <w:tab/>
        <w:t>discussion</w:t>
      </w:r>
      <w:r>
        <w:tab/>
        <w:t>Rel-19</w:t>
      </w:r>
      <w:r>
        <w:tab/>
        <w:t>NR_NTN_Ph3-Core</w:t>
      </w:r>
    </w:p>
    <w:p w14:paraId="25E8FCB0" w14:textId="77777777" w:rsidR="006B0259" w:rsidRDefault="006B0259" w:rsidP="006B0259">
      <w:pPr>
        <w:pStyle w:val="Comments"/>
        <w:rPr>
          <w:lang w:val="en-US" w:eastAsia="ko-KR"/>
        </w:rPr>
      </w:pPr>
      <w:r w:rsidRPr="00F742FF">
        <w:rPr>
          <w:lang w:val="en-US" w:eastAsia="ko-KR"/>
        </w:rPr>
        <w:t>Proposal 14</w:t>
      </w:r>
      <w:r w:rsidRPr="00F742FF">
        <w:rPr>
          <w:lang w:val="en-US" w:eastAsia="ko-KR"/>
        </w:rPr>
        <w:tab/>
        <w:t>Accept E801. Limit the number of satellites IDs to 1 in SIB24 RRCConnectionRelease.</w:t>
      </w:r>
    </w:p>
    <w:p w14:paraId="7632BC68" w14:textId="77777777" w:rsidR="006B0259" w:rsidRDefault="006B0259" w:rsidP="006B0259">
      <w:pPr>
        <w:pStyle w:val="Doc-text2"/>
      </w:pPr>
      <w:r>
        <w:t>-</w:t>
      </w:r>
      <w:r>
        <w:tab/>
        <w:t>CATT prefers to keep the current spec as it is</w:t>
      </w:r>
    </w:p>
    <w:p w14:paraId="1372E522" w14:textId="77777777" w:rsidR="006B0259" w:rsidRDefault="006B0259" w:rsidP="006B0259">
      <w:pPr>
        <w:pStyle w:val="Doc-text2"/>
      </w:pPr>
      <w:r>
        <w:t>-</w:t>
      </w:r>
      <w:r>
        <w:tab/>
        <w:t>Samsung agrees there should not be many satellites but doesn’t think we should limit to 1.</w:t>
      </w:r>
    </w:p>
    <w:p w14:paraId="39CD0CDD" w14:textId="77777777" w:rsidR="006B0259" w:rsidRDefault="006B0259" w:rsidP="006B0259">
      <w:pPr>
        <w:pStyle w:val="Doc-text2"/>
      </w:pPr>
      <w:r>
        <w:t>-</w:t>
      </w:r>
      <w:r>
        <w:tab/>
        <w:t>Nokia supports E801</w:t>
      </w:r>
    </w:p>
    <w:p w14:paraId="0A734704" w14:textId="77777777" w:rsidR="006B0259" w:rsidRDefault="006B0259" w:rsidP="006B0259">
      <w:pPr>
        <w:pStyle w:val="Doc-text2"/>
      </w:pPr>
      <w:r>
        <w:t>-</w:t>
      </w:r>
      <w:r>
        <w:tab/>
        <w:t>Xiaomi thinks the redirection is to a frequency not to a satellite or a cell</w:t>
      </w:r>
    </w:p>
    <w:p w14:paraId="037817EF" w14:textId="77777777" w:rsidR="006B0259" w:rsidRDefault="006B0259" w:rsidP="006B0259">
      <w:pPr>
        <w:pStyle w:val="Doc-text2"/>
      </w:pPr>
      <w:r>
        <w:t>-</w:t>
      </w:r>
      <w:r>
        <w:tab/>
        <w:t>vivo thinks the current spec is future proof and there is no need to limit. Thales agrees</w:t>
      </w:r>
    </w:p>
    <w:p w14:paraId="313AD722" w14:textId="77777777" w:rsidR="006B0259" w:rsidRPr="00557D6A" w:rsidRDefault="006B0259" w:rsidP="006B0259">
      <w:pPr>
        <w:pStyle w:val="Agreement"/>
        <w:tabs>
          <w:tab w:val="clear" w:pos="9990"/>
          <w:tab w:val="left" w:pos="1619"/>
        </w:tabs>
        <w:overflowPunct/>
        <w:autoSpaceDE/>
        <w:autoSpaceDN/>
        <w:adjustRightInd/>
        <w:ind w:left="1619" w:hanging="360"/>
        <w:textAlignment w:val="auto"/>
      </w:pPr>
      <w:r>
        <w:t>[E801] is Rejected</w:t>
      </w:r>
    </w:p>
    <w:p w14:paraId="395C0CBE" w14:textId="77777777" w:rsidR="006B0259" w:rsidRDefault="006B0259" w:rsidP="006B0259">
      <w:pPr>
        <w:pStyle w:val="Comments"/>
      </w:pPr>
    </w:p>
    <w:p w14:paraId="1B61A340" w14:textId="46A8CEAB" w:rsidR="006B0259" w:rsidRDefault="006B0259" w:rsidP="006B0259">
      <w:pPr>
        <w:pStyle w:val="Doc-title"/>
      </w:pPr>
      <w:r w:rsidRPr="009C4513">
        <w:t>R2-2507677</w:t>
      </w:r>
      <w:r>
        <w:tab/>
        <w:t>Discussion on the RIL X500 (smtc in the CarrierInfoNR-r19) for LTE-NR NTN mobility</w:t>
      </w:r>
      <w:r>
        <w:tab/>
        <w:t>Xiaomi, Samsung, OPPO, Apple</w:t>
      </w:r>
      <w:r>
        <w:tab/>
        <w:t>discussion</w:t>
      </w:r>
      <w:r>
        <w:tab/>
        <w:t>Rel-19</w:t>
      </w:r>
      <w:r>
        <w:tab/>
        <w:t>LTE_TN_NR_NTN_mob-Core</w:t>
      </w:r>
    </w:p>
    <w:p w14:paraId="0BC09A02" w14:textId="77777777" w:rsidR="006B0259" w:rsidRDefault="006B0259" w:rsidP="006B0259">
      <w:pPr>
        <w:pStyle w:val="Comments"/>
        <w:numPr>
          <w:ilvl w:val="0"/>
          <w:numId w:val="364"/>
        </w:numPr>
        <w:overflowPunct/>
        <w:autoSpaceDE/>
        <w:autoSpaceDN/>
        <w:adjustRightInd/>
        <w:textAlignment w:val="auto"/>
      </w:pPr>
      <w:r>
        <w:t>The smtc-r19 is absent in the CarrierInfoNR-r19</w:t>
      </w:r>
    </w:p>
    <w:p w14:paraId="76E0E456" w14:textId="77777777" w:rsidR="006B0259" w:rsidRDefault="006B0259" w:rsidP="006B0259">
      <w:pPr>
        <w:pStyle w:val="Comments"/>
      </w:pPr>
      <w:r>
        <w:t xml:space="preserve">Observation 1: The SMTC configuration is mandatory present in the measObjectNR and the smtc configuration is essential for the RRC redirection from LTE to NR. </w:t>
      </w:r>
    </w:p>
    <w:p w14:paraId="2CA4BE7D" w14:textId="77777777" w:rsidR="006B0259" w:rsidRDefault="006B0259" w:rsidP="006B0259">
      <w:pPr>
        <w:pStyle w:val="Comments"/>
      </w:pPr>
      <w:r>
        <w:t>Observation 2: Measurement on the NR NTN frequency by a RRC Connected UE in an LTE TN cell is currently not supported.</w:t>
      </w:r>
    </w:p>
    <w:p w14:paraId="472C9601" w14:textId="77777777" w:rsidR="006B0259" w:rsidRDefault="006B0259" w:rsidP="006B0259">
      <w:pPr>
        <w:pStyle w:val="Comments"/>
      </w:pPr>
      <w:r>
        <w:t>Observation 3: The NR NTN frequency cannot be configured in the measObjectNR.</w:t>
      </w:r>
    </w:p>
    <w:p w14:paraId="148380FA" w14:textId="77777777" w:rsidR="006B0259" w:rsidRDefault="006B0259" w:rsidP="006B0259">
      <w:pPr>
        <w:pStyle w:val="Comments"/>
      </w:pPr>
      <w:r>
        <w:t>Observation 4: The Release-20 WI for E-UTRA TN to NR NTN handover will introduce support for measurement on the NR NTN frequency by the RRC Connected UE in an LTE TN cell.</w:t>
      </w:r>
    </w:p>
    <w:p w14:paraId="13F7BDC8" w14:textId="77777777" w:rsidR="006B0259" w:rsidRDefault="006B0259" w:rsidP="006B0259">
      <w:pPr>
        <w:pStyle w:val="Comments"/>
      </w:pPr>
      <w:r>
        <w:t>Observation 5: If smtc-r19 is absent in CarrierInfoNR-r19, the UE cannot fall back to the SMTC from measObjectNR, due to the lack of a matching NR NTN frequency configuration.</w:t>
      </w:r>
    </w:p>
    <w:p w14:paraId="223855A9" w14:textId="77777777" w:rsidR="006B0259" w:rsidRDefault="006B0259" w:rsidP="006B0259">
      <w:pPr>
        <w:pStyle w:val="Comments"/>
      </w:pPr>
      <w:r>
        <w:t>Proposal 1: Clarify in the field description of smtc that ‘In this release, the smtc is mandatory present in the CarrierInfoNR-r19’.</w:t>
      </w:r>
    </w:p>
    <w:p w14:paraId="663AEA1E" w14:textId="77777777" w:rsidR="006B0259" w:rsidRDefault="006B0259" w:rsidP="006B0259">
      <w:pPr>
        <w:pStyle w:val="Doc-text2"/>
      </w:pPr>
      <w:r>
        <w:t>-</w:t>
      </w:r>
      <w:r>
        <w:tab/>
        <w:t xml:space="preserve">ZTE thinks this is not needed. Vivo/CATT agree. </w:t>
      </w:r>
    </w:p>
    <w:p w14:paraId="7D3463CD" w14:textId="77777777" w:rsidR="006B0259" w:rsidRDefault="006B0259" w:rsidP="006B0259">
      <w:pPr>
        <w:pStyle w:val="Doc-text2"/>
      </w:pPr>
      <w:r>
        <w:t>-</w:t>
      </w:r>
      <w:r>
        <w:tab/>
        <w:t>QC thinks smtc cannot be absent in both places</w:t>
      </w:r>
    </w:p>
    <w:p w14:paraId="5DE5A6AF" w14:textId="77777777" w:rsidR="006B0259" w:rsidRDefault="006B0259" w:rsidP="006B0259">
      <w:pPr>
        <w:pStyle w:val="Doc-text2"/>
      </w:pPr>
      <w:r>
        <w:t>-</w:t>
      </w:r>
      <w:r>
        <w:tab/>
        <w:t>ZTE thinks there is no RAN4 requirement to configure STMC in this case</w:t>
      </w:r>
    </w:p>
    <w:p w14:paraId="4E38611D" w14:textId="77777777" w:rsidR="006B0259" w:rsidRDefault="006B0259" w:rsidP="006B0259">
      <w:pPr>
        <w:pStyle w:val="Comments"/>
      </w:pPr>
    </w:p>
    <w:p w14:paraId="63F271B2" w14:textId="77777777" w:rsidR="006B0259" w:rsidRDefault="006B0259" w:rsidP="006B0259">
      <w:pPr>
        <w:pStyle w:val="Comments"/>
      </w:pPr>
    </w:p>
    <w:p w14:paraId="6700A389" w14:textId="77777777" w:rsidR="006B0259" w:rsidRDefault="006B0259" w:rsidP="006B0259">
      <w:pPr>
        <w:pStyle w:val="Comments"/>
        <w:numPr>
          <w:ilvl w:val="0"/>
          <w:numId w:val="364"/>
        </w:numPr>
        <w:overflowPunct/>
        <w:autoSpaceDE/>
        <w:autoSpaceDN/>
        <w:adjustRightInd/>
        <w:textAlignment w:val="auto"/>
      </w:pPr>
      <w:r>
        <w:t>UE adjusts the SMTC according to the actual propagation delay</w:t>
      </w:r>
    </w:p>
    <w:p w14:paraId="1E8EB1DD" w14:textId="77777777" w:rsidR="006B0259" w:rsidRPr="00557D6A" w:rsidRDefault="006B0259" w:rsidP="006B0259">
      <w:pPr>
        <w:pStyle w:val="Comments"/>
      </w:pPr>
      <w:r>
        <w:t>Proposal 2: For the smtc-r19 in the CarrierInfoNR-r19, the UE should adjust the offset according to the actual propagation delay.</w:t>
      </w:r>
    </w:p>
    <w:p w14:paraId="634A1EC2" w14:textId="77777777" w:rsidR="006B0259" w:rsidRPr="009A505B" w:rsidRDefault="006B0259" w:rsidP="006B0259">
      <w:pPr>
        <w:pStyle w:val="Comments"/>
      </w:pPr>
    </w:p>
    <w:p w14:paraId="2D8AF083" w14:textId="1D5E7CE4" w:rsidR="006B0259" w:rsidRDefault="006B0259" w:rsidP="006B0259">
      <w:pPr>
        <w:pStyle w:val="Doc-title"/>
      </w:pPr>
      <w:r w:rsidRPr="009C4513">
        <w:t>R2-2507493</w:t>
      </w:r>
      <w:r>
        <w:tab/>
        <w:t>Remaining issues on LTE TN to NR NTN mobility</w:t>
      </w:r>
      <w:r>
        <w:tab/>
        <w:t>Huawei, HiSilicon</w:t>
      </w:r>
      <w:r>
        <w:tab/>
        <w:t>discussion</w:t>
      </w:r>
      <w:r>
        <w:tab/>
        <w:t>Rel-19</w:t>
      </w:r>
      <w:r>
        <w:tab/>
        <w:t>NR_NTN_Ph3-Core</w:t>
      </w:r>
    </w:p>
    <w:p w14:paraId="4639AAFB" w14:textId="77777777" w:rsidR="006B0259" w:rsidRDefault="006B0259" w:rsidP="006B0259">
      <w:pPr>
        <w:pStyle w:val="Comments"/>
      </w:pPr>
      <w:r>
        <w:t>Proposal 1: RAN 2 agrees that there is no need UE should adjust the offset by itself.</w:t>
      </w:r>
    </w:p>
    <w:p w14:paraId="2D612D69" w14:textId="77777777" w:rsidR="006B0259" w:rsidRPr="009816AC" w:rsidRDefault="006B0259" w:rsidP="006B0259">
      <w:pPr>
        <w:keepNext/>
        <w:keepLines/>
        <w:rPr>
          <w:i/>
          <w:noProof/>
          <w:sz w:val="18"/>
        </w:rPr>
      </w:pPr>
      <w:r w:rsidRPr="009816AC">
        <w:rPr>
          <w:i/>
          <w:noProof/>
          <w:sz w:val="18"/>
        </w:rPr>
        <w:t>Smtc</w:t>
      </w:r>
    </w:p>
    <w:p w14:paraId="0417E0E7" w14:textId="77777777" w:rsidR="006B0259" w:rsidRDefault="006B0259" w:rsidP="006B0259">
      <w:pPr>
        <w:pStyle w:val="Comments"/>
      </w:pPr>
      <w:r w:rsidRPr="0010230E">
        <w:t xml:space="preserve">The SSB periodicity/offset/duration configuration </w:t>
      </w:r>
      <w:r w:rsidRPr="0010230E">
        <w:rPr>
          <w:szCs w:val="18"/>
        </w:rPr>
        <w:t xml:space="preserve">of the redirected target NR frequency. It is based on the timing reference of EUTRAN PCell. </w:t>
      </w:r>
      <w:r w:rsidRPr="0010230E">
        <w:t>If the field is absent, the UE uses the SMTC configured in the measObjectNR having the same SSB frequency and subcarrier spacing</w:t>
      </w:r>
      <w:r>
        <w:rPr>
          <w:rFonts w:hint="eastAsia"/>
        </w:rPr>
        <w:t xml:space="preserve">. </w:t>
      </w:r>
      <w:r w:rsidRPr="009816AC">
        <w:rPr>
          <w:rFonts w:hint="eastAsia"/>
          <w:iCs/>
          <w:u w:val="single"/>
        </w:rPr>
        <w:t xml:space="preserve">If smtc-r19 is configured, the </w:t>
      </w:r>
      <w:r w:rsidRPr="009816AC">
        <w:rPr>
          <w:iCs/>
          <w:u w:val="single"/>
        </w:rPr>
        <w:t>offset</w:t>
      </w:r>
      <w:r w:rsidRPr="009816AC">
        <w:rPr>
          <w:rFonts w:hint="eastAsia"/>
          <w:iCs/>
          <w:u w:val="single"/>
        </w:rPr>
        <w:t xml:space="preserve"> </w:t>
      </w:r>
      <w:r w:rsidRPr="009816AC">
        <w:rPr>
          <w:iCs/>
          <w:u w:val="single"/>
        </w:rPr>
        <w:t>(derived from parameter periodicityAndOffset) is based on the assumption that the UE</w:t>
      </w:r>
      <w:r w:rsidRPr="009816AC">
        <w:rPr>
          <w:rFonts w:hint="eastAsia"/>
          <w:iCs/>
          <w:u w:val="single"/>
        </w:rPr>
        <w:t>'s</w:t>
      </w:r>
      <w:r w:rsidRPr="009816AC">
        <w:rPr>
          <w:iCs/>
          <w:u w:val="single"/>
        </w:rPr>
        <w:t xml:space="preserve"> propagation delay difference between serving cell and neighbour cells</w:t>
      </w:r>
      <w:r w:rsidRPr="009816AC">
        <w:rPr>
          <w:rFonts w:hint="eastAsia"/>
          <w:iCs/>
          <w:u w:val="single"/>
        </w:rPr>
        <w:t xml:space="preserve"> </w:t>
      </w:r>
      <w:r w:rsidRPr="009816AC">
        <w:rPr>
          <w:iCs/>
          <w:u w:val="single"/>
        </w:rPr>
        <w:t>equals to 0 ms, and UE can adjust the offset based on the actual propagation delay</w:t>
      </w:r>
      <w:r w:rsidRPr="009816AC">
        <w:rPr>
          <w:rFonts w:hint="eastAsia"/>
          <w:iCs/>
          <w:u w:val="single"/>
        </w:rPr>
        <w:t>.</w:t>
      </w:r>
    </w:p>
    <w:p w14:paraId="231BA389" w14:textId="77777777" w:rsidR="006B0259" w:rsidRPr="009816AC" w:rsidRDefault="006B0259" w:rsidP="006B0259">
      <w:pPr>
        <w:pStyle w:val="Agreement"/>
        <w:tabs>
          <w:tab w:val="clear" w:pos="9990"/>
          <w:tab w:val="left" w:pos="1619"/>
        </w:tabs>
        <w:overflowPunct/>
        <w:autoSpaceDE/>
        <w:autoSpaceDN/>
        <w:adjustRightInd/>
        <w:ind w:left="1619" w:hanging="360"/>
        <w:textAlignment w:val="auto"/>
      </w:pPr>
      <w:r>
        <w:t>Come back in the next meeting ([V230] is still ToDo)</w:t>
      </w:r>
    </w:p>
    <w:p w14:paraId="765D7949" w14:textId="77777777" w:rsidR="006B0259" w:rsidRDefault="006B0259" w:rsidP="006B0259">
      <w:pPr>
        <w:pStyle w:val="Comments"/>
      </w:pPr>
      <w:r>
        <w:t>Proposal 2: RAN 2 agrees that it is up to the network implementation whether to include the smtc in the CarrierInfoNR-r19 or not.</w:t>
      </w:r>
    </w:p>
    <w:p w14:paraId="7B02E066" w14:textId="77777777" w:rsidR="006B0259" w:rsidRDefault="006B0259" w:rsidP="006B0259">
      <w:pPr>
        <w:pStyle w:val="Agreement"/>
        <w:tabs>
          <w:tab w:val="clear" w:pos="9990"/>
          <w:tab w:val="left" w:pos="1619"/>
        </w:tabs>
        <w:overflowPunct/>
        <w:autoSpaceDE/>
        <w:autoSpaceDN/>
        <w:adjustRightInd/>
        <w:ind w:left="1619" w:hanging="360"/>
        <w:textAlignment w:val="auto"/>
      </w:pPr>
      <w:r>
        <w:t>Agreed</w:t>
      </w:r>
    </w:p>
    <w:p w14:paraId="3867A510" w14:textId="77777777" w:rsidR="006B0259" w:rsidRPr="009A505B" w:rsidRDefault="006B0259" w:rsidP="006B0259">
      <w:pPr>
        <w:pStyle w:val="Doc-text2"/>
      </w:pPr>
    </w:p>
    <w:p w14:paraId="7B3421F6" w14:textId="2B340937" w:rsidR="006B0259" w:rsidRDefault="006B0259" w:rsidP="006B0259">
      <w:pPr>
        <w:pStyle w:val="Doc-title"/>
      </w:pPr>
      <w:r w:rsidRPr="009C4513">
        <w:t>R2-2507525</w:t>
      </w:r>
      <w:r>
        <w:tab/>
        <w:t>Clarification on SMTC configuration for redirection</w:t>
      </w:r>
      <w:r>
        <w:tab/>
        <w:t>ZTE Corporation,  Sanechips</w:t>
      </w:r>
      <w:r>
        <w:tab/>
        <w:t>discussion</w:t>
      </w:r>
      <w:r>
        <w:tab/>
        <w:t>Rel-19</w:t>
      </w:r>
      <w:r>
        <w:tab/>
        <w:t>LTE_TN_NR_NTN_mob</w:t>
      </w:r>
    </w:p>
    <w:p w14:paraId="1A07E1B1" w14:textId="77777777" w:rsidR="006B0259" w:rsidRDefault="006B0259" w:rsidP="006B0259">
      <w:pPr>
        <w:pStyle w:val="Comments"/>
      </w:pPr>
      <w:r>
        <w:t>Proposal 1: No need to mandate NW to provide SMTC configuration in the field description for smtc configuration in carrierInfoNR-r19 or let UE use the SMTC provided in SIB24 when the smtc-r19 is not present in the CarrierInfoNR-r19.</w:t>
      </w:r>
    </w:p>
    <w:p w14:paraId="3B69F893" w14:textId="77777777" w:rsidR="006B0259" w:rsidRDefault="006B0259" w:rsidP="006B0259">
      <w:pPr>
        <w:pStyle w:val="Agreement"/>
        <w:tabs>
          <w:tab w:val="clear" w:pos="9990"/>
          <w:tab w:val="left" w:pos="1619"/>
        </w:tabs>
        <w:overflowPunct/>
        <w:autoSpaceDE/>
        <w:autoSpaceDN/>
        <w:adjustRightInd/>
        <w:ind w:left="1619" w:hanging="360"/>
        <w:textAlignment w:val="auto"/>
      </w:pPr>
      <w:r w:rsidRPr="00466D84">
        <w:t>No need to mandate NW to provide SMTC configuration in the field description for smtc confi</w:t>
      </w:r>
      <w:r>
        <w:t xml:space="preserve">guration in carrierInfoNR-r19. </w:t>
      </w:r>
    </w:p>
    <w:p w14:paraId="6B71FEDC" w14:textId="77777777" w:rsidR="006B0259" w:rsidRPr="00557D6A" w:rsidRDefault="006B0259" w:rsidP="006B0259">
      <w:pPr>
        <w:pStyle w:val="Comments"/>
      </w:pPr>
      <w:r>
        <w:t>Proposal 2: Specify UE behavior to autonomous adjust offset in smtc configured in carrierInfoNR-r19 based on it’s actual propagation delay, and adopt the TP provided in Annex.</w:t>
      </w:r>
    </w:p>
    <w:p w14:paraId="0F4B2780" w14:textId="77777777" w:rsidR="006B0259" w:rsidRDefault="006B0259" w:rsidP="006B0259">
      <w:pPr>
        <w:pStyle w:val="Doc-text2"/>
      </w:pPr>
    </w:p>
    <w:p w14:paraId="51370A6D" w14:textId="77777777" w:rsidR="006B0259" w:rsidRDefault="006B0259" w:rsidP="006B0259">
      <w:pPr>
        <w:pStyle w:val="Doc-title"/>
        <w:ind w:left="0" w:firstLine="0"/>
      </w:pPr>
    </w:p>
    <w:p w14:paraId="4797E8E4"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Agreements:</w:t>
      </w:r>
    </w:p>
    <w:p w14:paraId="29CE3EE2"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 xml:space="preserve">1. </w:t>
      </w:r>
      <w:r>
        <w:tab/>
        <w:t>[O711] is Rejected (RAN2 understands that the NTN frequency in FreqPriorityNR should also be configured in SIB24 (no specs impacts))</w:t>
      </w:r>
    </w:p>
    <w:p w14:paraId="684F2596"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2.</w:t>
      </w:r>
      <w:r>
        <w:tab/>
        <w:t>[S905]: Change description of satAssistanceInfoList as:</w:t>
      </w:r>
    </w:p>
    <w:p w14:paraId="3F61E241"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ab/>
        <w:t xml:space="preserve">“List of satellite ID(s), used to associate with the satellite assistance information for neighbour cell measurements on this frequency for the purpose of redirection. Each satellite ID included in this list corresponds to a satelliteId configured in neighSatelliteInfoListNR </w:t>
      </w:r>
      <w:r w:rsidRPr="00095F18">
        <w:rPr>
          <w:u w:val="single"/>
        </w:rPr>
        <w:t>within nr-r19</w:t>
      </w:r>
      <w:r>
        <w:t xml:space="preserve"> or neighSatelliteInfoList </w:t>
      </w:r>
      <w:r w:rsidRPr="00095F18">
        <w:rPr>
          <w:u w:val="single"/>
        </w:rPr>
        <w:t>within eutra-NTN-r19</w:t>
      </w:r>
      <w:r>
        <w:t xml:space="preserve"> via SystemInformationBlockType33.”</w:t>
      </w:r>
    </w:p>
    <w:p w14:paraId="2931ADA2"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3.</w:t>
      </w:r>
      <w:r>
        <w:tab/>
      </w:r>
      <w:r w:rsidRPr="00095F18">
        <w:t>[E801] is Rejected</w:t>
      </w:r>
    </w:p>
    <w:p w14:paraId="71DEE768" w14:textId="77777777" w:rsidR="006B0259" w:rsidRDefault="006B0259" w:rsidP="006B0259">
      <w:pPr>
        <w:pStyle w:val="Doc-text2"/>
        <w:pBdr>
          <w:top w:val="single" w:sz="4" w:space="1" w:color="auto"/>
          <w:left w:val="single" w:sz="4" w:space="4" w:color="auto"/>
          <w:bottom w:val="single" w:sz="4" w:space="1" w:color="auto"/>
          <w:right w:val="single" w:sz="4" w:space="4" w:color="auto"/>
        </w:pBdr>
      </w:pPr>
      <w:r>
        <w:t>4.</w:t>
      </w:r>
      <w:r>
        <w:tab/>
        <w:t xml:space="preserve">[X500] is Rejected. </w:t>
      </w:r>
      <w:r w:rsidRPr="00466D84">
        <w:t>No need to mandate NW to provide SMTC configuration in the field description for smtc confi</w:t>
      </w:r>
      <w:r>
        <w:t>guration in carrierInfoNR-r19</w:t>
      </w:r>
    </w:p>
    <w:p w14:paraId="0F606C88" w14:textId="77777777" w:rsidR="006B0259" w:rsidRPr="00095F18" w:rsidRDefault="006B0259" w:rsidP="006B0259">
      <w:pPr>
        <w:pStyle w:val="Doc-text2"/>
      </w:pPr>
    </w:p>
    <w:p w14:paraId="2BCB0B47" w14:textId="77777777" w:rsidR="00F733E5" w:rsidRPr="00DB2F94" w:rsidRDefault="00F733E5" w:rsidP="00F733E5">
      <w:pPr>
        <w:pStyle w:val="Heading2"/>
      </w:pPr>
      <w:bookmarkStart w:id="334" w:name="_Toc213182942"/>
      <w:r w:rsidRPr="00DB2F94">
        <w:t>8.9</w:t>
      </w:r>
      <w:r w:rsidRPr="00DB2F94">
        <w:tab/>
        <w:t>IoT NTN Ph3</w:t>
      </w:r>
      <w:bookmarkEnd w:id="334"/>
    </w:p>
    <w:p w14:paraId="277C7FDB" w14:textId="39D14BB0" w:rsidR="00F733E5" w:rsidRPr="00DB2F94" w:rsidRDefault="00F733E5" w:rsidP="00F733E5">
      <w:pPr>
        <w:pStyle w:val="Comments"/>
      </w:pPr>
      <w:r w:rsidRPr="00DB2F94">
        <w:t>(</w:t>
      </w:r>
      <w:r w:rsidRPr="00DB2F94">
        <w:rPr>
          <w:rFonts w:eastAsia="Malgun Gothic" w:cs="Arial"/>
          <w:lang w:val="en-US" w:eastAsia="en-US"/>
        </w:rPr>
        <w:t>IoT_NTN_Ph3-Core</w:t>
      </w:r>
      <w:r w:rsidRPr="00DB2F94">
        <w:t>; leading WG: RAN2; REL-19; WID</w:t>
      </w:r>
      <w:r w:rsidRPr="00A341BD">
        <w:rPr>
          <w:rFonts w:cs="Arial"/>
          <w:szCs w:val="18"/>
        </w:rPr>
        <w:t>:</w:t>
      </w:r>
      <w:r w:rsidRPr="00A341BD">
        <w:rPr>
          <w:rFonts w:cs="Arial"/>
          <w:color w:val="0000FF"/>
          <w:szCs w:val="18"/>
        </w:rPr>
        <w:t xml:space="preserve"> </w:t>
      </w:r>
      <w:r w:rsidRPr="009C4513">
        <w:t>RP-252504</w:t>
      </w:r>
      <w:r w:rsidRPr="00DB2F94">
        <w:t>)</w:t>
      </w:r>
    </w:p>
    <w:p w14:paraId="6E41BEF6" w14:textId="77777777" w:rsidR="00F733E5" w:rsidRPr="00DB2F94" w:rsidRDefault="00F733E5" w:rsidP="00F733E5">
      <w:pPr>
        <w:pStyle w:val="Comments"/>
      </w:pPr>
      <w:r w:rsidRPr="00DB2F94">
        <w:t xml:space="preserve">Time budget: </w:t>
      </w:r>
      <w:r>
        <w:t>0</w:t>
      </w:r>
      <w:r w:rsidRPr="00DB2F94">
        <w:t xml:space="preserve"> TU</w:t>
      </w:r>
    </w:p>
    <w:p w14:paraId="6B47CB5E" w14:textId="77777777" w:rsidR="00F733E5" w:rsidRPr="00DB2F94" w:rsidRDefault="00F733E5" w:rsidP="00F733E5">
      <w:pPr>
        <w:pStyle w:val="Comments"/>
      </w:pPr>
      <w:r w:rsidRPr="00DB2F94">
        <w:t xml:space="preserve">Tdoc Limitation: </w:t>
      </w:r>
      <w:r>
        <w:t>3</w:t>
      </w:r>
      <w:r w:rsidRPr="00DB2F94">
        <w:t xml:space="preserve"> tdocs </w:t>
      </w:r>
    </w:p>
    <w:p w14:paraId="0E41D969" w14:textId="77777777" w:rsidR="001635D6" w:rsidRPr="00DB2F94" w:rsidRDefault="001635D6" w:rsidP="001635D6">
      <w:pPr>
        <w:pStyle w:val="Heading3"/>
      </w:pPr>
      <w:bookmarkStart w:id="335" w:name="_Toc213182943"/>
      <w:r w:rsidRPr="00DB2F94">
        <w:t>8.9.1</w:t>
      </w:r>
      <w:r w:rsidRPr="00DB2F94">
        <w:tab/>
        <w:t>Organizational</w:t>
      </w:r>
      <w:bookmarkEnd w:id="335"/>
    </w:p>
    <w:p w14:paraId="0F3E5615" w14:textId="77777777" w:rsidR="001635D6" w:rsidRPr="00DB2F94" w:rsidRDefault="001635D6" w:rsidP="001635D6">
      <w:pPr>
        <w:pStyle w:val="Comments"/>
        <w:rPr>
          <w:lang w:val="en-US"/>
        </w:rPr>
      </w:pPr>
      <w:r w:rsidRPr="00DB2F94">
        <w:rPr>
          <w:lang w:val="en-US"/>
        </w:rPr>
        <w:t xml:space="preserve">LS, Rapporteur input, including </w:t>
      </w:r>
      <w:r>
        <w:rPr>
          <w:lang w:val="fr-FR"/>
        </w:rPr>
        <w:t xml:space="preserve">open issues lists, </w:t>
      </w:r>
      <w:r w:rsidRPr="00DB2F94">
        <w:rPr>
          <w:lang w:val="en-US"/>
        </w:rPr>
        <w:t xml:space="preserve">etc. </w:t>
      </w:r>
    </w:p>
    <w:p w14:paraId="65791B4C" w14:textId="77777777" w:rsidR="001635D6" w:rsidRPr="007D08EE" w:rsidRDefault="001635D6" w:rsidP="001635D6">
      <w:pPr>
        <w:pStyle w:val="Comments"/>
      </w:pPr>
      <w:r w:rsidRPr="00DB2F94">
        <w:t>Rapporteur inputs do not count towards the tdoc limitation.</w:t>
      </w:r>
    </w:p>
    <w:p w14:paraId="7219313C" w14:textId="77777777" w:rsidR="001635D6" w:rsidRDefault="001635D6" w:rsidP="001635D6">
      <w:pPr>
        <w:pStyle w:val="Comments"/>
        <w:rPr>
          <w:lang w:val="en-US"/>
        </w:rPr>
      </w:pPr>
      <w:r>
        <w:rPr>
          <w:lang w:val="en-US"/>
        </w:rPr>
        <w:t>Including the lists of open issues</w:t>
      </w:r>
      <w:r w:rsidRPr="0053405D">
        <w:rPr>
          <w:u w:val="single"/>
          <w:lang w:val="en-US"/>
        </w:rPr>
        <w:t>, if any,</w:t>
      </w:r>
      <w:r>
        <w:rPr>
          <w:lang w:val="en-US"/>
        </w:rPr>
        <w:t xml:space="preserve"> raised in the following email discussions:</w:t>
      </w:r>
    </w:p>
    <w:p w14:paraId="4B82C9F3" w14:textId="77777777" w:rsidR="001635D6" w:rsidRDefault="001635D6" w:rsidP="001635D6">
      <w:pPr>
        <w:pStyle w:val="Comments"/>
      </w:pPr>
      <w:r>
        <w:t>[Post131][305][R19 IoT NTN] Stage2 CR (Ericsson)</w:t>
      </w:r>
    </w:p>
    <w:p w14:paraId="738A528E" w14:textId="77777777" w:rsidR="001635D6" w:rsidRDefault="001635D6" w:rsidP="001635D6">
      <w:pPr>
        <w:pStyle w:val="Comments"/>
      </w:pPr>
      <w:r>
        <w:t>[Post131][307][R19 IoT NTN] MAC CR (Mediatek)</w:t>
      </w:r>
    </w:p>
    <w:p w14:paraId="1C8E0547" w14:textId="77777777" w:rsidR="001635D6" w:rsidRDefault="001635D6" w:rsidP="001635D6">
      <w:pPr>
        <w:pStyle w:val="Comments"/>
      </w:pPr>
      <w:r>
        <w:t>[Post131][308][R19 IoT NTN] 36.304 CR (Nokia)</w:t>
      </w:r>
    </w:p>
    <w:p w14:paraId="0F6D39A8" w14:textId="77777777" w:rsidR="001635D6" w:rsidRDefault="001635D6" w:rsidP="001635D6">
      <w:pPr>
        <w:pStyle w:val="Comments"/>
      </w:pPr>
      <w:r>
        <w:t>[Post131][309][R19 IoT NTN] capability CR (Qualcomm)</w:t>
      </w:r>
    </w:p>
    <w:p w14:paraId="6C4992BB" w14:textId="77777777" w:rsidR="001635D6" w:rsidRDefault="001635D6" w:rsidP="001635D6">
      <w:pPr>
        <w:pStyle w:val="Comments"/>
      </w:pPr>
    </w:p>
    <w:p w14:paraId="5D8F12AF" w14:textId="77777777" w:rsidR="001635D6" w:rsidRPr="00B3018D" w:rsidRDefault="001635D6" w:rsidP="001635D6">
      <w:pPr>
        <w:pStyle w:val="Comments"/>
        <w:numPr>
          <w:ilvl w:val="0"/>
          <w:numId w:val="364"/>
        </w:numPr>
        <w:overflowPunct/>
        <w:autoSpaceDE/>
        <w:autoSpaceDN/>
        <w:adjustRightInd/>
        <w:textAlignment w:val="auto"/>
        <w:rPr>
          <w:lang w:val="en-US"/>
        </w:rPr>
      </w:pPr>
      <w:r>
        <w:t>Incoming LS</w:t>
      </w:r>
    </w:p>
    <w:p w14:paraId="54CC9C10" w14:textId="6827B6DE" w:rsidR="001635D6" w:rsidRDefault="001635D6" w:rsidP="001635D6">
      <w:pPr>
        <w:pStyle w:val="Doc-title"/>
      </w:pPr>
      <w:r w:rsidRPr="009C4513">
        <w:t>R2-2506717</w:t>
      </w:r>
      <w:r>
        <w:tab/>
        <w:t>Reply LS on on CB Msg3 EDT for IoT NTN Ph3 (R1-2506553; contact: MediaTek)</w:t>
      </w:r>
      <w:r>
        <w:tab/>
        <w:t>RAN1</w:t>
      </w:r>
      <w:r>
        <w:tab/>
        <w:t>LS in</w:t>
      </w:r>
      <w:r>
        <w:tab/>
        <w:t>Rel-19</w:t>
      </w:r>
      <w:r>
        <w:tab/>
        <w:t>IoT_NTN_Ph3</w:t>
      </w:r>
      <w:r>
        <w:tab/>
        <w:t>To:RAN2</w:t>
      </w:r>
    </w:p>
    <w:p w14:paraId="488BFF82" w14:textId="77777777" w:rsidR="001635D6" w:rsidRPr="00A541E1" w:rsidRDefault="001635D6" w:rsidP="001635D6">
      <w:pPr>
        <w:pStyle w:val="Agreement"/>
        <w:tabs>
          <w:tab w:val="clear" w:pos="9990"/>
          <w:tab w:val="left" w:pos="1619"/>
        </w:tabs>
        <w:overflowPunct/>
        <w:autoSpaceDE/>
        <w:autoSpaceDN/>
        <w:adjustRightInd/>
        <w:ind w:left="1619" w:hanging="360"/>
        <w:textAlignment w:val="auto"/>
      </w:pPr>
      <w:r>
        <w:t>Noted</w:t>
      </w:r>
    </w:p>
    <w:p w14:paraId="3DD5F512" w14:textId="77777777" w:rsidR="001635D6" w:rsidRPr="0007196D" w:rsidRDefault="001635D6" w:rsidP="001635D6">
      <w:pPr>
        <w:pStyle w:val="Doc-text2"/>
      </w:pPr>
    </w:p>
    <w:p w14:paraId="54277B05" w14:textId="7842BAE3" w:rsidR="001635D6" w:rsidRDefault="001635D6" w:rsidP="001635D6">
      <w:pPr>
        <w:pStyle w:val="Doc-title"/>
      </w:pPr>
      <w:r w:rsidRPr="009C4513">
        <w:t>R2-2506737</w:t>
      </w:r>
      <w:r>
        <w:tab/>
        <w:t>LS on CB-msg3-EDT (R4-2512173; contact: MediaTek)</w:t>
      </w:r>
      <w:r>
        <w:tab/>
        <w:t>RAN4</w:t>
      </w:r>
      <w:r>
        <w:tab/>
        <w:t>LS in</w:t>
      </w:r>
      <w:r>
        <w:tab/>
        <w:t>Rel-19</w:t>
      </w:r>
      <w:r>
        <w:tab/>
        <w:t>IoT_NTN_Ph3-Core</w:t>
      </w:r>
      <w:r>
        <w:tab/>
        <w:t>To:RAN2</w:t>
      </w:r>
    </w:p>
    <w:p w14:paraId="09A75399" w14:textId="77777777" w:rsidR="001635D6" w:rsidRPr="00E00308" w:rsidRDefault="001635D6" w:rsidP="001635D6">
      <w:pPr>
        <w:pStyle w:val="Agreement"/>
        <w:tabs>
          <w:tab w:val="clear" w:pos="9990"/>
          <w:tab w:val="left" w:pos="1619"/>
        </w:tabs>
        <w:overflowPunct/>
        <w:autoSpaceDE/>
        <w:autoSpaceDN/>
        <w:adjustRightInd/>
        <w:ind w:left="1619" w:hanging="360"/>
        <w:textAlignment w:val="auto"/>
      </w:pPr>
      <w:r>
        <w:t>Noted</w:t>
      </w:r>
      <w:r w:rsidRPr="00E00308">
        <w:rPr>
          <w:rFonts w:ascii="Calibri" w:hAnsi="Calibri" w:cs="Calibri"/>
          <w:color w:val="000000"/>
          <w:sz w:val="22"/>
          <w:szCs w:val="22"/>
        </w:rPr>
        <w:t> </w:t>
      </w:r>
    </w:p>
    <w:p w14:paraId="733ED3D2" w14:textId="77777777" w:rsidR="001635D6" w:rsidRPr="00A541E1" w:rsidRDefault="001635D6" w:rsidP="001635D6">
      <w:pPr>
        <w:pStyle w:val="Doc-text2"/>
      </w:pPr>
    </w:p>
    <w:p w14:paraId="4C5104D1" w14:textId="77777777" w:rsidR="001635D6" w:rsidRDefault="001635D6" w:rsidP="001635D6">
      <w:pPr>
        <w:pStyle w:val="Doc-title"/>
        <w:ind w:left="0" w:firstLine="0"/>
      </w:pPr>
    </w:p>
    <w:p w14:paraId="5B32A48F" w14:textId="77777777" w:rsidR="001635D6" w:rsidRPr="008321F2" w:rsidRDefault="001635D6" w:rsidP="001635D6">
      <w:pPr>
        <w:pStyle w:val="Comments"/>
        <w:numPr>
          <w:ilvl w:val="0"/>
          <w:numId w:val="364"/>
        </w:numPr>
        <w:overflowPunct/>
        <w:autoSpaceDE/>
        <w:autoSpaceDN/>
        <w:adjustRightInd/>
        <w:textAlignment w:val="auto"/>
      </w:pPr>
      <w:r>
        <w:t>MAC open issues</w:t>
      </w:r>
    </w:p>
    <w:p w14:paraId="40DFEB99" w14:textId="71CCE097" w:rsidR="001635D6" w:rsidRDefault="001635D6" w:rsidP="001635D6">
      <w:pPr>
        <w:pStyle w:val="Doc-title"/>
      </w:pPr>
      <w:r w:rsidRPr="009C4513">
        <w:t>R2-2507561</w:t>
      </w:r>
      <w:r>
        <w:tab/>
        <w:t>Remaining MAC open issues in Rel-19 IoT NTN</w:t>
      </w:r>
      <w:r>
        <w:tab/>
        <w:t>MediaTek Inc.</w:t>
      </w:r>
      <w:r>
        <w:tab/>
        <w:t>discussion</w:t>
      </w:r>
      <w:r>
        <w:tab/>
        <w:t>IoT_NTN_Ph3-Core</w:t>
      </w:r>
    </w:p>
    <w:p w14:paraId="695E2AC4" w14:textId="77777777" w:rsidR="001635D6" w:rsidRDefault="001635D6" w:rsidP="001635D6">
      <w:pPr>
        <w:pStyle w:val="Comments"/>
      </w:pPr>
      <w:r>
        <w:t>Proposal 1: For CB-Msg3 transmission, the UE shall prioritize CB-Msg3-EDT data over TA report MAC CE. (if concluded to support TA report for CB-Msg3-EDT in RIL S901 discussion)</w:t>
      </w:r>
    </w:p>
    <w:p w14:paraId="5C9B8767" w14:textId="77777777" w:rsidR="001635D6" w:rsidRDefault="001635D6" w:rsidP="001635D6">
      <w:pPr>
        <w:pStyle w:val="Agreement"/>
        <w:tabs>
          <w:tab w:val="clear" w:pos="9990"/>
          <w:tab w:val="left" w:pos="1619"/>
        </w:tabs>
        <w:overflowPunct/>
        <w:autoSpaceDE/>
        <w:autoSpaceDN/>
        <w:adjustRightInd/>
        <w:ind w:left="1619" w:hanging="360"/>
        <w:textAlignment w:val="auto"/>
      </w:pPr>
      <w:r>
        <w:t>Come back after the RRC discussion</w:t>
      </w:r>
    </w:p>
    <w:p w14:paraId="55A67154" w14:textId="77777777" w:rsidR="001635D6" w:rsidRDefault="001635D6" w:rsidP="001635D6">
      <w:pPr>
        <w:pStyle w:val="Comments"/>
      </w:pPr>
      <w:r>
        <w:t>Proposal 2: RAN2 to discuss whether to define the backoff parameter in CB-Msg4 in unit of CB-Msg3 transmission window periodicity.</w:t>
      </w:r>
    </w:p>
    <w:p w14:paraId="6D568778" w14:textId="77777777" w:rsidR="001635D6" w:rsidRDefault="001635D6" w:rsidP="001635D6">
      <w:pPr>
        <w:pStyle w:val="Agreement"/>
        <w:tabs>
          <w:tab w:val="clear" w:pos="9990"/>
          <w:tab w:val="left" w:pos="1619"/>
        </w:tabs>
        <w:overflowPunct/>
        <w:autoSpaceDE/>
        <w:autoSpaceDN/>
        <w:adjustRightInd/>
        <w:ind w:left="1619" w:hanging="360"/>
        <w:textAlignment w:val="auto"/>
      </w:pPr>
      <w:r>
        <w:t>Noted</w:t>
      </w:r>
    </w:p>
    <w:p w14:paraId="2B97EC46" w14:textId="77777777" w:rsidR="001635D6" w:rsidRDefault="001635D6" w:rsidP="001635D6">
      <w:pPr>
        <w:pStyle w:val="Comments"/>
      </w:pPr>
      <w:r>
        <w:t>Proposal 3: RAN2 to discuss whether to capture CB-Msg3 scrambling with CB-RNTI as below</w:t>
      </w:r>
    </w:p>
    <w:p w14:paraId="7E4FFFA2" w14:textId="77777777" w:rsidR="001635D6" w:rsidRDefault="001635D6" w:rsidP="001635D6">
      <w:pPr>
        <w:pStyle w:val="Comments"/>
        <w:numPr>
          <w:ilvl w:val="0"/>
          <w:numId w:val="364"/>
        </w:numPr>
        <w:overflowPunct/>
        <w:autoSpaceDE/>
        <w:autoSpaceDN/>
        <w:adjustRightInd/>
        <w:textAlignment w:val="auto"/>
      </w:pPr>
      <w:r>
        <w:t>Move the CB-RNTI derivation description from clause 5.1a.3 CB-Msg4 reception to clause 5.1a.2</w:t>
      </w:r>
      <w:r>
        <w:tab/>
        <w:t>CB-Msg3 transmission.</w:t>
      </w:r>
    </w:p>
    <w:p w14:paraId="5E0EF19F" w14:textId="77777777" w:rsidR="001635D6" w:rsidRDefault="001635D6" w:rsidP="001635D6">
      <w:pPr>
        <w:pStyle w:val="Agreement"/>
        <w:tabs>
          <w:tab w:val="clear" w:pos="9990"/>
          <w:tab w:val="left" w:pos="1619"/>
        </w:tabs>
        <w:overflowPunct/>
        <w:autoSpaceDE/>
        <w:autoSpaceDN/>
        <w:adjustRightInd/>
        <w:ind w:left="1619" w:hanging="360"/>
        <w:textAlignment w:val="auto"/>
      </w:pPr>
      <w:r>
        <w:t>Move the CB-RNTI derivation description from clause 5.1a.3 CB-Msg4 reception to clause 5.1a.2</w:t>
      </w:r>
      <w:r>
        <w:tab/>
        <w:t>CB-Msg3 transmission.</w:t>
      </w:r>
    </w:p>
    <w:p w14:paraId="7E583FB1" w14:textId="77777777" w:rsidR="001635D6" w:rsidRDefault="001635D6" w:rsidP="001635D6">
      <w:pPr>
        <w:pStyle w:val="Comments"/>
        <w:numPr>
          <w:ilvl w:val="0"/>
          <w:numId w:val="364"/>
        </w:numPr>
        <w:overflowPunct/>
        <w:autoSpaceDE/>
        <w:autoSpaceDN/>
        <w:adjustRightInd/>
        <w:textAlignment w:val="auto"/>
      </w:pPr>
      <w:r>
        <w:t xml:space="preserve">In Table 7.1-2: RNTI usage, define CB-RNTI is used for CB-Msg3 scrambling </w:t>
      </w:r>
    </w:p>
    <w:p w14:paraId="1A906ED3" w14:textId="77777777" w:rsidR="001635D6" w:rsidRDefault="001635D6" w:rsidP="001635D6">
      <w:pPr>
        <w:pStyle w:val="Doc-text2"/>
      </w:pPr>
      <w:r>
        <w:t>-</w:t>
      </w:r>
      <w:r>
        <w:tab/>
        <w:t>Ericsson thinks there is no scrambling for Msg3</w:t>
      </w:r>
    </w:p>
    <w:p w14:paraId="31F86281" w14:textId="77777777" w:rsidR="001635D6" w:rsidRDefault="001635D6" w:rsidP="001635D6">
      <w:pPr>
        <w:pStyle w:val="Doc-text2"/>
      </w:pPr>
      <w:r>
        <w:t>-</w:t>
      </w:r>
      <w:r>
        <w:tab/>
        <w:t>vivo thinks that no matter what we don’t need to capture this in RAN2 specs.</w:t>
      </w:r>
    </w:p>
    <w:p w14:paraId="20E7BE24" w14:textId="77777777" w:rsidR="001635D6" w:rsidRDefault="001635D6" w:rsidP="001635D6">
      <w:pPr>
        <w:pStyle w:val="Doc-text2"/>
      </w:pPr>
      <w:r>
        <w:t>-</w:t>
      </w:r>
      <w:r>
        <w:tab/>
        <w:t>QC thinks this is the same case as EDT and this should be covered in RAN1 specs</w:t>
      </w:r>
    </w:p>
    <w:p w14:paraId="7576254B" w14:textId="77777777" w:rsidR="001635D6" w:rsidRDefault="001635D6" w:rsidP="001635D6">
      <w:pPr>
        <w:pStyle w:val="Agreement"/>
        <w:tabs>
          <w:tab w:val="clear" w:pos="9990"/>
          <w:tab w:val="left" w:pos="1619"/>
        </w:tabs>
        <w:overflowPunct/>
        <w:autoSpaceDE/>
        <w:autoSpaceDN/>
        <w:adjustRightInd/>
        <w:ind w:left="1619" w:hanging="360"/>
        <w:textAlignment w:val="auto"/>
      </w:pPr>
      <w:r w:rsidRPr="00093950">
        <w:t xml:space="preserve">In Table 7.1-2: RNTI usage, define CB-RNTI is used for CB-Msg3 scrambling </w:t>
      </w:r>
    </w:p>
    <w:p w14:paraId="5081B39E" w14:textId="77777777" w:rsidR="001635D6" w:rsidRDefault="001635D6" w:rsidP="001635D6">
      <w:pPr>
        <w:pStyle w:val="Comments"/>
      </w:pPr>
      <w:r>
        <w:t>Proposal 4: RAN2 to discuss whether to change “HARQ ACK resource” field in CB-MSG4 from 2 bits to 4 bits for eMTC.</w:t>
      </w:r>
    </w:p>
    <w:p w14:paraId="1AD49A87" w14:textId="77777777" w:rsidR="001635D6" w:rsidRDefault="001635D6" w:rsidP="001635D6">
      <w:pPr>
        <w:pStyle w:val="Agreement"/>
        <w:tabs>
          <w:tab w:val="clear" w:pos="9990"/>
          <w:tab w:val="left" w:pos="1619"/>
        </w:tabs>
        <w:overflowPunct/>
        <w:autoSpaceDE/>
        <w:autoSpaceDN/>
        <w:adjustRightInd/>
        <w:ind w:left="1619" w:hanging="360"/>
        <w:textAlignment w:val="auto"/>
      </w:pPr>
      <w:r w:rsidRPr="00246AA3">
        <w:t>RAN2 do</w:t>
      </w:r>
      <w:r>
        <w:t>es</w:t>
      </w:r>
      <w:r w:rsidRPr="00246AA3">
        <w:t xml:space="preserve"> not add more HARQ ACK resources indications for CB-Msg4 for eMTC</w:t>
      </w:r>
    </w:p>
    <w:p w14:paraId="6938F69F" w14:textId="77777777" w:rsidR="001635D6" w:rsidRDefault="001635D6" w:rsidP="001635D6">
      <w:pPr>
        <w:pStyle w:val="Doc-text2"/>
      </w:pPr>
    </w:p>
    <w:p w14:paraId="495A19D6" w14:textId="71304347" w:rsidR="001635D6" w:rsidRDefault="001635D6" w:rsidP="001635D6">
      <w:pPr>
        <w:pStyle w:val="Doc-title"/>
      </w:pPr>
      <w:r w:rsidRPr="009C4513">
        <w:t>R2-2507555</w:t>
      </w:r>
      <w:r>
        <w:tab/>
        <w:t>Corrections for CB-MSG3 EDT</w:t>
      </w:r>
      <w:r>
        <w:tab/>
        <w:t>MediaTek Inc.</w:t>
      </w:r>
      <w:r>
        <w:tab/>
        <w:t>CR</w:t>
      </w:r>
      <w:r>
        <w:tab/>
        <w:t>Rel-20</w:t>
      </w:r>
      <w:r>
        <w:tab/>
        <w:t>36.321</w:t>
      </w:r>
      <w:r>
        <w:tab/>
        <w:t>19.0.0</w:t>
      </w:r>
      <w:r>
        <w:tab/>
        <w:t>1599</w:t>
      </w:r>
      <w:r>
        <w:tab/>
        <w:t>-</w:t>
      </w:r>
      <w:r>
        <w:tab/>
        <w:t>F</w:t>
      </w:r>
      <w:r>
        <w:tab/>
        <w:t>IoT_NTN_Ph3-Core</w:t>
      </w:r>
    </w:p>
    <w:p w14:paraId="209E0C0C" w14:textId="77777777" w:rsidR="001635D6" w:rsidRPr="00246AA3" w:rsidRDefault="001635D6" w:rsidP="001635D6">
      <w:pPr>
        <w:pStyle w:val="Agreement"/>
        <w:tabs>
          <w:tab w:val="clear" w:pos="9990"/>
          <w:tab w:val="left" w:pos="1619"/>
        </w:tabs>
        <w:overflowPunct/>
        <w:autoSpaceDE/>
        <w:autoSpaceDN/>
        <w:adjustRightInd/>
        <w:ind w:left="1619" w:hanging="360"/>
        <w:textAlignment w:val="auto"/>
      </w:pPr>
      <w:r>
        <w:t xml:space="preserve">Revised in </w:t>
      </w:r>
      <w:r w:rsidRPr="001373A7">
        <w:t>R2-2507656</w:t>
      </w:r>
    </w:p>
    <w:p w14:paraId="6A40F203" w14:textId="0AAD3794" w:rsidR="001635D6" w:rsidRDefault="001635D6" w:rsidP="001635D6">
      <w:pPr>
        <w:pStyle w:val="Doc-title"/>
      </w:pPr>
      <w:r w:rsidRPr="009C4513">
        <w:t>R2-2507656</w:t>
      </w:r>
      <w:r w:rsidRPr="001373A7">
        <w:tab/>
        <w:t>Corrections for CB-</w:t>
      </w:r>
      <w:r>
        <w:t>MSG3 EDT</w:t>
      </w:r>
      <w:r>
        <w:tab/>
        <w:t>MediaTek Inc.</w:t>
      </w:r>
      <w:r>
        <w:tab/>
        <w:t>CR</w:t>
      </w:r>
      <w:r>
        <w:tab/>
        <w:t>Rel-19</w:t>
      </w:r>
      <w:r w:rsidRPr="001373A7">
        <w:tab/>
        <w:t>36.321</w:t>
      </w:r>
      <w:r w:rsidRPr="001373A7">
        <w:tab/>
        <w:t>19.0.0</w:t>
      </w:r>
      <w:r w:rsidRPr="001373A7">
        <w:tab/>
        <w:t>1599</w:t>
      </w:r>
      <w:r w:rsidRPr="001373A7">
        <w:tab/>
        <w:t>1</w:t>
      </w:r>
      <w:r w:rsidRPr="001373A7">
        <w:tab/>
        <w:t>F</w:t>
      </w:r>
      <w:r>
        <w:tab/>
        <w:t>IoT_NTN_Ph3-Core</w:t>
      </w:r>
    </w:p>
    <w:p w14:paraId="58914C22" w14:textId="77777777" w:rsidR="001635D6" w:rsidRDefault="001635D6" w:rsidP="001635D6">
      <w:pPr>
        <w:pStyle w:val="Agreement"/>
        <w:tabs>
          <w:tab w:val="clear" w:pos="9990"/>
          <w:tab w:val="left" w:pos="1619"/>
        </w:tabs>
        <w:overflowPunct/>
        <w:autoSpaceDE/>
        <w:autoSpaceDN/>
        <w:adjustRightInd/>
        <w:ind w:left="1619" w:hanging="360"/>
        <w:textAlignment w:val="auto"/>
      </w:pPr>
      <w:r>
        <w:t>Can further check the values in t</w:t>
      </w:r>
      <w:r w:rsidRPr="00093950">
        <w:t>able 7.2-x: Backoff Multification Factor for CB-Msg3-EDT</w:t>
      </w:r>
    </w:p>
    <w:p w14:paraId="59229588" w14:textId="77777777" w:rsidR="001635D6" w:rsidRPr="003B68B5" w:rsidRDefault="001635D6" w:rsidP="001635D6">
      <w:pPr>
        <w:pStyle w:val="Agreement"/>
        <w:tabs>
          <w:tab w:val="clear" w:pos="9990"/>
          <w:tab w:val="left" w:pos="1619"/>
        </w:tabs>
        <w:overflowPunct/>
        <w:autoSpaceDE/>
        <w:autoSpaceDN/>
        <w:adjustRightInd/>
        <w:ind w:left="1619" w:hanging="360"/>
        <w:textAlignment w:val="auto"/>
      </w:pPr>
      <w:r>
        <w:t>Endorsed</w:t>
      </w:r>
    </w:p>
    <w:p w14:paraId="1ECF72CD" w14:textId="77777777" w:rsidR="001635D6" w:rsidRPr="008321F2" w:rsidRDefault="001635D6" w:rsidP="001635D6">
      <w:pPr>
        <w:pStyle w:val="Doc-text2"/>
      </w:pPr>
    </w:p>
    <w:p w14:paraId="1773E7A2" w14:textId="77777777" w:rsidR="001635D6" w:rsidRDefault="001635D6" w:rsidP="001635D6">
      <w:pPr>
        <w:pStyle w:val="Comments"/>
      </w:pPr>
      <w:r>
        <w:t>Idle mode open issues</w:t>
      </w:r>
    </w:p>
    <w:p w14:paraId="5489FE6D" w14:textId="160158BF" w:rsidR="001635D6" w:rsidRDefault="001635D6" w:rsidP="001635D6">
      <w:pPr>
        <w:pStyle w:val="Doc-title"/>
      </w:pPr>
      <w:r w:rsidRPr="009C4513">
        <w:t>R2-2507439</w:t>
      </w:r>
      <w:r>
        <w:tab/>
        <w:t>Rapporteur Summary for [Post131][308][R19 IoT NTN] 36.304 CR</w:t>
      </w:r>
      <w:r>
        <w:tab/>
        <w:t>Nokia , Nokia Shanghai Bells</w:t>
      </w:r>
      <w:r>
        <w:tab/>
        <w:t>discussion</w:t>
      </w:r>
    </w:p>
    <w:p w14:paraId="4CF28DDD" w14:textId="77777777" w:rsidR="001635D6" w:rsidRPr="005702E7" w:rsidRDefault="001635D6" w:rsidP="001635D6">
      <w:pPr>
        <w:pStyle w:val="Agreement"/>
        <w:tabs>
          <w:tab w:val="clear" w:pos="9990"/>
          <w:tab w:val="left" w:pos="1619"/>
        </w:tabs>
        <w:overflowPunct/>
        <w:autoSpaceDE/>
        <w:autoSpaceDN/>
        <w:adjustRightInd/>
        <w:ind w:left="1619" w:hanging="360"/>
        <w:textAlignment w:val="auto"/>
      </w:pPr>
      <w:r>
        <w:t>Noted</w:t>
      </w:r>
    </w:p>
    <w:p w14:paraId="10393134" w14:textId="77777777" w:rsidR="001635D6" w:rsidRDefault="001635D6" w:rsidP="001635D6">
      <w:pPr>
        <w:pStyle w:val="Comments"/>
      </w:pPr>
      <w:r>
        <w:t>The NOTE in 5.2.4.4 agreed in current version is not changed</w:t>
      </w:r>
    </w:p>
    <w:p w14:paraId="7D214A2A" w14:textId="77777777" w:rsidR="001635D6" w:rsidRDefault="001635D6" w:rsidP="001635D6">
      <w:pPr>
        <w:pStyle w:val="Comments"/>
      </w:pPr>
      <w:r>
        <w:t>For paging monitoring relaxation at satellites outside NAS configured list, RAN2 to discuss based on contributions at RAN2-131-bis.</w:t>
      </w:r>
    </w:p>
    <w:p w14:paraId="012728E5" w14:textId="77777777" w:rsidR="001635D6" w:rsidRDefault="001635D6" w:rsidP="001635D6">
      <w:pPr>
        <w:pStyle w:val="Comments"/>
      </w:pPr>
      <w:r>
        <w:t>For paging monitoring relaxation at satellites outside NAS configured list, RAN2 to discuss further during online discussion. Following key issues needs to be addressed by the proponents for better conclusion on this issue in the online meeting</w:t>
      </w:r>
    </w:p>
    <w:p w14:paraId="56588194" w14:textId="77777777" w:rsidR="001635D6" w:rsidRDefault="001635D6" w:rsidP="001635D6">
      <w:pPr>
        <w:pStyle w:val="Comments"/>
      </w:pPr>
      <w:r>
        <w:t>o</w:t>
      </w:r>
      <w:r>
        <w:tab/>
        <w:t>Handling of system information changs and its impact to paging monitoring.</w:t>
      </w:r>
    </w:p>
    <w:p w14:paraId="1C6FE0F0" w14:textId="77777777" w:rsidR="001635D6" w:rsidRDefault="001635D6" w:rsidP="001635D6">
      <w:pPr>
        <w:pStyle w:val="Comments"/>
      </w:pPr>
      <w:r>
        <w:t>o</w:t>
      </w:r>
      <w:r>
        <w:tab/>
        <w:t xml:space="preserve">Clarification on the probability of the scenario in SF architecture to establish the benefits </w:t>
      </w:r>
    </w:p>
    <w:p w14:paraId="0B1511C9" w14:textId="77777777" w:rsidR="001635D6" w:rsidRDefault="001635D6" w:rsidP="001635D6">
      <w:pPr>
        <w:pStyle w:val="Comments"/>
      </w:pPr>
      <w:r>
        <w:t>The corrections provided in Annexure A is considered for Rel-19 CR. Also provided in R2-2507563</w:t>
      </w:r>
    </w:p>
    <w:p w14:paraId="42580125" w14:textId="77777777" w:rsidR="001635D6" w:rsidRDefault="001635D6" w:rsidP="001635D6">
      <w:pPr>
        <w:pStyle w:val="Doc-text2"/>
      </w:pPr>
    </w:p>
    <w:p w14:paraId="4530B9F7" w14:textId="1B4464BD" w:rsidR="001635D6" w:rsidRDefault="001635D6" w:rsidP="001635D6">
      <w:pPr>
        <w:pStyle w:val="Doc-title"/>
      </w:pPr>
      <w:r w:rsidRPr="009C4513">
        <w:t>R2-2507563</w:t>
      </w:r>
      <w:r>
        <w:tab/>
        <w:t>Miscellaneous Corrections for TS36.304</w:t>
      </w:r>
      <w:r>
        <w:tab/>
        <w:t xml:space="preserve">Nokia </w:t>
      </w:r>
      <w:r>
        <w:tab/>
        <w:t>CR</w:t>
      </w:r>
      <w:r>
        <w:tab/>
        <w:t>Rel-19</w:t>
      </w:r>
      <w:r>
        <w:tab/>
        <w:t>36.304</w:t>
      </w:r>
      <w:r>
        <w:tab/>
        <w:t>19.0.0</w:t>
      </w:r>
      <w:r>
        <w:tab/>
        <w:t>0885</w:t>
      </w:r>
      <w:r>
        <w:tab/>
        <w:t>-</w:t>
      </w:r>
      <w:r>
        <w:tab/>
        <w:t>F</w:t>
      </w:r>
      <w:r>
        <w:tab/>
        <w:t>IoT_NTN_Ph3-Core</w:t>
      </w:r>
    </w:p>
    <w:p w14:paraId="795B042E" w14:textId="77777777" w:rsidR="001635D6" w:rsidRDefault="001635D6" w:rsidP="001635D6">
      <w:pPr>
        <w:pStyle w:val="Agreement"/>
        <w:tabs>
          <w:tab w:val="clear" w:pos="9990"/>
          <w:tab w:val="left" w:pos="1619"/>
        </w:tabs>
        <w:overflowPunct/>
        <w:autoSpaceDE/>
        <w:autoSpaceDN/>
        <w:adjustRightInd/>
        <w:ind w:left="1619" w:hanging="360"/>
        <w:textAlignment w:val="auto"/>
      </w:pPr>
      <w:r>
        <w:t xml:space="preserve">Endorsed </w:t>
      </w:r>
    </w:p>
    <w:p w14:paraId="33BC558B" w14:textId="77777777" w:rsidR="001635D6" w:rsidRPr="005702E7" w:rsidRDefault="001635D6" w:rsidP="001635D6">
      <w:pPr>
        <w:pStyle w:val="Doc-text2"/>
      </w:pPr>
    </w:p>
    <w:p w14:paraId="5B2A80A6" w14:textId="77777777" w:rsidR="001635D6" w:rsidRDefault="001635D6" w:rsidP="001635D6">
      <w:pPr>
        <w:pStyle w:val="Doc-text2"/>
      </w:pPr>
    </w:p>
    <w:p w14:paraId="08964144" w14:textId="77777777" w:rsidR="001635D6" w:rsidRDefault="001635D6" w:rsidP="001635D6">
      <w:pPr>
        <w:pStyle w:val="Comments"/>
        <w:numPr>
          <w:ilvl w:val="0"/>
          <w:numId w:val="364"/>
        </w:numPr>
        <w:overflowPunct/>
        <w:autoSpaceDE/>
        <w:autoSpaceDN/>
        <w:adjustRightInd/>
        <w:textAlignment w:val="auto"/>
      </w:pPr>
      <w:r>
        <w:t>UE capabilities open issues</w:t>
      </w:r>
    </w:p>
    <w:p w14:paraId="075282D5" w14:textId="4EB26C4A" w:rsidR="001635D6" w:rsidRDefault="001635D6" w:rsidP="001635D6">
      <w:pPr>
        <w:pStyle w:val="Doc-title"/>
      </w:pPr>
      <w:r w:rsidRPr="009C4513">
        <w:t>R2-2507443</w:t>
      </w:r>
      <w:r>
        <w:tab/>
        <w:t>Open issues on Rel-19 IoT NTN UE capabilities</w:t>
      </w:r>
      <w:r>
        <w:tab/>
        <w:t>Qualcomm Incorporated</w:t>
      </w:r>
      <w:r>
        <w:tab/>
        <w:t>discussion</w:t>
      </w:r>
      <w:r>
        <w:tab/>
        <w:t>Rel-19</w:t>
      </w:r>
      <w:r>
        <w:tab/>
        <w:t>IoT_NTN_Ph3-Core</w:t>
      </w:r>
    </w:p>
    <w:p w14:paraId="0371D08B" w14:textId="77777777" w:rsidR="001635D6" w:rsidRDefault="001635D6" w:rsidP="001635D6">
      <w:pPr>
        <w:pStyle w:val="Comments"/>
      </w:pPr>
      <w:r w:rsidRPr="00DA78CF">
        <w:t>Proposal 1</w:t>
      </w:r>
      <w:r w:rsidRPr="00DA78CF">
        <w:tab/>
        <w:t>No UE radio capability signaling is introduced to indicate whether UE supports S&amp;F mode operation</w:t>
      </w:r>
    </w:p>
    <w:p w14:paraId="405A0996" w14:textId="77777777" w:rsidR="001635D6" w:rsidRDefault="001635D6" w:rsidP="001635D6">
      <w:pPr>
        <w:pStyle w:val="Doc-text2"/>
      </w:pPr>
      <w:r>
        <w:t>-</w:t>
      </w:r>
      <w:r>
        <w:tab/>
        <w:t>Ericsson thinks the eNB needs to know the UE capability to release the UE in the transition from normal to S&amp;F mode. QC thinks the release procedure could start from the MME but we could consider the possibility to let the eNB to start this</w:t>
      </w:r>
    </w:p>
    <w:p w14:paraId="592E95F5" w14:textId="77777777" w:rsidR="001635D6" w:rsidRPr="00DA78CF" w:rsidRDefault="001635D6" w:rsidP="001635D6">
      <w:pPr>
        <w:pStyle w:val="Agreement"/>
        <w:tabs>
          <w:tab w:val="clear" w:pos="9990"/>
          <w:tab w:val="left" w:pos="1619"/>
        </w:tabs>
        <w:overflowPunct/>
        <w:autoSpaceDE/>
        <w:autoSpaceDN/>
        <w:adjustRightInd/>
        <w:ind w:left="1619" w:hanging="360"/>
        <w:textAlignment w:val="auto"/>
      </w:pPr>
      <w:r>
        <w:t xml:space="preserve">An AS </w:t>
      </w:r>
      <w:r w:rsidRPr="00CC6A0C">
        <w:t>UE radio capability signaling is introduced to indicate whether UE supports S&amp;F mode operation</w:t>
      </w:r>
      <w:r>
        <w:t xml:space="preserve"> (to be captured in a CR for next meeting)</w:t>
      </w:r>
    </w:p>
    <w:p w14:paraId="6B3BC95E" w14:textId="77777777" w:rsidR="001635D6" w:rsidRDefault="001635D6" w:rsidP="001635D6">
      <w:pPr>
        <w:pStyle w:val="Comments"/>
      </w:pPr>
      <w:r w:rsidRPr="00DA78CF">
        <w:t>Proposal 2</w:t>
      </w:r>
      <w:r w:rsidRPr="00DA78CF">
        <w:tab/>
        <w:t>Update the current field description of pws-Support-r19 by adding “It is optional for a PWS-capable NB-IoT UE to support the reception of PWS message on an acceptable cell”.</w:t>
      </w:r>
    </w:p>
    <w:p w14:paraId="6FA91488" w14:textId="77777777" w:rsidR="001635D6" w:rsidRDefault="001635D6" w:rsidP="001635D6">
      <w:pPr>
        <w:pStyle w:val="Doc-text2"/>
      </w:pPr>
      <w:r>
        <w:t>-</w:t>
      </w:r>
      <w:r>
        <w:tab/>
        <w:t>HW is not sure we need an extra capability for this</w:t>
      </w:r>
    </w:p>
    <w:p w14:paraId="44858923" w14:textId="77777777" w:rsidR="001635D6" w:rsidRDefault="001635D6" w:rsidP="001635D6">
      <w:pPr>
        <w:pStyle w:val="Comments"/>
      </w:pPr>
      <w:r w:rsidRPr="00DA78CF">
        <w:t>Proposal 3</w:t>
      </w:r>
      <w:r w:rsidRPr="00DA78CF">
        <w:tab/>
        <w:t>RAN2 decide whether PWS capable UE supports acceptable cell in NB-IoT TN.</w:t>
      </w:r>
    </w:p>
    <w:p w14:paraId="51EAD490" w14:textId="77777777" w:rsidR="001635D6" w:rsidRDefault="001635D6" w:rsidP="001635D6">
      <w:pPr>
        <w:pStyle w:val="Comments"/>
      </w:pPr>
      <w:r w:rsidRPr="00DA78CF">
        <w:t>Proposal 4</w:t>
      </w:r>
      <w:r w:rsidRPr="00DA78CF">
        <w:tab/>
        <w:t>If P3 is agreed, introduce TN network indication of support of PWS to prevent UEs camping on cells that will not support PWS broadcasting.</w:t>
      </w:r>
    </w:p>
    <w:p w14:paraId="38E971C7" w14:textId="77777777" w:rsidR="001635D6" w:rsidRDefault="001635D6" w:rsidP="001635D6">
      <w:pPr>
        <w:pStyle w:val="Comments"/>
      </w:pPr>
      <w:r w:rsidRPr="00DA78CF">
        <w:t>Proposal 5</w:t>
      </w:r>
      <w:r w:rsidRPr="00DA78CF">
        <w:tab/>
        <w:t>For TN, RAN2 clarify that for pws-Support-r19 in TN, TDD/FDD differentiation is not needed.</w:t>
      </w:r>
    </w:p>
    <w:p w14:paraId="6EBEB47C" w14:textId="77777777" w:rsidR="001635D6" w:rsidRDefault="001635D6" w:rsidP="001635D6">
      <w:pPr>
        <w:pStyle w:val="Doc-text2"/>
      </w:pPr>
      <w:r>
        <w:t>-</w:t>
      </w:r>
      <w:r>
        <w:tab/>
        <w:t>vivo thinks we need to wait for SA1 response first</w:t>
      </w:r>
    </w:p>
    <w:p w14:paraId="251EE70B" w14:textId="77777777" w:rsidR="001635D6" w:rsidRPr="00DA78CF" w:rsidRDefault="001635D6" w:rsidP="001635D6">
      <w:pPr>
        <w:pStyle w:val="Agreement"/>
        <w:tabs>
          <w:tab w:val="clear" w:pos="9990"/>
          <w:tab w:val="left" w:pos="1619"/>
        </w:tabs>
        <w:overflowPunct/>
        <w:autoSpaceDE/>
        <w:autoSpaceDN/>
        <w:adjustRightInd/>
        <w:ind w:left="1619" w:hanging="360"/>
        <w:textAlignment w:val="auto"/>
      </w:pPr>
      <w:r>
        <w:t>For pws-Support-r19,</w:t>
      </w:r>
      <w:r w:rsidRPr="00DA78CF">
        <w:t xml:space="preserve">TDD/FDD differentiation </w:t>
      </w:r>
      <w:r>
        <w:t xml:space="preserve">in TN </w:t>
      </w:r>
      <w:r w:rsidRPr="00DA78CF">
        <w:t>is not needed</w:t>
      </w:r>
    </w:p>
    <w:p w14:paraId="2D925D59" w14:textId="77777777" w:rsidR="001635D6" w:rsidRDefault="001635D6" w:rsidP="001635D6">
      <w:pPr>
        <w:pStyle w:val="Comments"/>
        <w:ind w:left="720"/>
      </w:pPr>
    </w:p>
    <w:p w14:paraId="6313FCB1" w14:textId="77777777" w:rsidR="001635D6" w:rsidRDefault="001635D6" w:rsidP="001635D6">
      <w:pPr>
        <w:pStyle w:val="Comments"/>
        <w:numPr>
          <w:ilvl w:val="0"/>
          <w:numId w:val="364"/>
        </w:numPr>
        <w:overflowPunct/>
        <w:autoSpaceDE/>
        <w:autoSpaceDN/>
        <w:adjustRightInd/>
        <w:textAlignment w:val="auto"/>
      </w:pPr>
      <w:r>
        <w:t>ASN.1 review</w:t>
      </w:r>
    </w:p>
    <w:p w14:paraId="10D1F895" w14:textId="00A5C07F" w:rsidR="001635D6" w:rsidRDefault="001635D6" w:rsidP="001635D6">
      <w:pPr>
        <w:pStyle w:val="Doc-title"/>
      </w:pPr>
      <w:r w:rsidRPr="009C4513">
        <w:t>R2-2507060</w:t>
      </w:r>
      <w:r>
        <w:tab/>
        <w:t>RIL status on IoT NTN Ph3</w:t>
      </w:r>
      <w:r>
        <w:tab/>
        <w:t>Huawei, HiSilicon</w:t>
      </w:r>
      <w:r>
        <w:tab/>
        <w:t>discussion</w:t>
      </w:r>
      <w:r>
        <w:tab/>
        <w:t>Rel-19</w:t>
      </w:r>
      <w:r>
        <w:tab/>
        <w:t>IoT_NTN_Ph3-Core</w:t>
      </w:r>
    </w:p>
    <w:p w14:paraId="623A1D48" w14:textId="77777777" w:rsidR="001635D6" w:rsidRDefault="001635D6" w:rsidP="001635D6">
      <w:pPr>
        <w:pStyle w:val="Comments"/>
      </w:pPr>
      <w:r>
        <w:t>PropAgree: V212, V213, V216, N011, N013, W801</w:t>
      </w:r>
    </w:p>
    <w:p w14:paraId="6A8232FD" w14:textId="77777777" w:rsidR="001635D6" w:rsidRDefault="001635D6" w:rsidP="001635D6">
      <w:pPr>
        <w:pStyle w:val="Agreement"/>
        <w:tabs>
          <w:tab w:val="clear" w:pos="9990"/>
          <w:tab w:val="left" w:pos="1619"/>
        </w:tabs>
        <w:overflowPunct/>
        <w:autoSpaceDE/>
        <w:autoSpaceDN/>
        <w:adjustRightInd/>
        <w:ind w:left="1619" w:hanging="360"/>
        <w:textAlignment w:val="auto"/>
      </w:pPr>
      <w:r>
        <w:t>V212, V216, N011, N013, W801 are Agreed</w:t>
      </w:r>
    </w:p>
    <w:p w14:paraId="1FEAF9F7" w14:textId="77777777" w:rsidR="001635D6" w:rsidRDefault="001635D6" w:rsidP="001635D6">
      <w:pPr>
        <w:pStyle w:val="Comments"/>
      </w:pPr>
      <w:r>
        <w:t>PropReject: V210, N012</w:t>
      </w:r>
    </w:p>
    <w:p w14:paraId="14843B58" w14:textId="77777777" w:rsidR="001635D6" w:rsidRDefault="001635D6" w:rsidP="001635D6">
      <w:pPr>
        <w:pStyle w:val="Agreement"/>
        <w:tabs>
          <w:tab w:val="clear" w:pos="9990"/>
          <w:tab w:val="left" w:pos="1619"/>
        </w:tabs>
        <w:overflowPunct/>
        <w:autoSpaceDE/>
        <w:autoSpaceDN/>
        <w:adjustRightInd/>
        <w:ind w:left="1619" w:hanging="360"/>
        <w:textAlignment w:val="auto"/>
      </w:pPr>
      <w:r>
        <w:t>V210, N012 are Rejected</w:t>
      </w:r>
    </w:p>
    <w:p w14:paraId="2FE564CE" w14:textId="77777777" w:rsidR="001635D6" w:rsidRDefault="001635D6" w:rsidP="001635D6">
      <w:pPr>
        <w:pStyle w:val="Comments"/>
      </w:pPr>
      <w:r>
        <w:t>ToDo: V211, C001, V215, S900, S901</w:t>
      </w:r>
    </w:p>
    <w:p w14:paraId="0E58F168" w14:textId="77777777" w:rsidR="001635D6" w:rsidRDefault="001635D6" w:rsidP="001635D6">
      <w:pPr>
        <w:pStyle w:val="Agreement"/>
        <w:tabs>
          <w:tab w:val="clear" w:pos="9990"/>
          <w:tab w:val="left" w:pos="1619"/>
        </w:tabs>
        <w:overflowPunct/>
        <w:autoSpaceDE/>
        <w:autoSpaceDN/>
        <w:adjustRightInd/>
        <w:ind w:left="1619" w:hanging="360"/>
        <w:textAlignment w:val="auto"/>
      </w:pPr>
      <w:r w:rsidRPr="00CC6A0C">
        <w:t>V211, C001, V215, S900, S901</w:t>
      </w:r>
      <w:r>
        <w:t>, V213, Z001, Z002, S902 are ToDo</w:t>
      </w:r>
    </w:p>
    <w:p w14:paraId="0531C999" w14:textId="77777777" w:rsidR="001635D6" w:rsidRDefault="001635D6" w:rsidP="001635D6">
      <w:pPr>
        <w:pStyle w:val="Comments"/>
      </w:pPr>
      <w:r>
        <w:t>Duplicate: G001, V214</w:t>
      </w:r>
    </w:p>
    <w:p w14:paraId="620FA981" w14:textId="77777777" w:rsidR="001635D6" w:rsidRPr="0041507C" w:rsidRDefault="001635D6" w:rsidP="001635D6">
      <w:pPr>
        <w:pStyle w:val="Comments"/>
        <w:ind w:left="720"/>
      </w:pPr>
    </w:p>
    <w:p w14:paraId="0DE6992D" w14:textId="1F3ADA2F" w:rsidR="001635D6" w:rsidRDefault="001635D6" w:rsidP="001635D6">
      <w:pPr>
        <w:pStyle w:val="Doc-title"/>
      </w:pPr>
      <w:r w:rsidRPr="009C4513">
        <w:t>R2-2507059</w:t>
      </w:r>
      <w:r>
        <w:tab/>
        <w:t>Rapporteur correction on IoT NTN Ph3</w:t>
      </w:r>
      <w:r>
        <w:tab/>
        <w:t>Huawei, HiSilicon</w:t>
      </w:r>
      <w:r>
        <w:tab/>
        <w:t>CR</w:t>
      </w:r>
      <w:r>
        <w:tab/>
        <w:t>Rel-19</w:t>
      </w:r>
      <w:r>
        <w:tab/>
        <w:t>36.331</w:t>
      </w:r>
      <w:r>
        <w:tab/>
        <w:t>19.0.0</w:t>
      </w:r>
      <w:r>
        <w:tab/>
        <w:t>5160</w:t>
      </w:r>
      <w:r>
        <w:tab/>
        <w:t>-</w:t>
      </w:r>
      <w:r>
        <w:tab/>
        <w:t>F</w:t>
      </w:r>
      <w:r>
        <w:tab/>
        <w:t>IoT_NTN_Ph3-Core</w:t>
      </w:r>
      <w:r>
        <w:tab/>
      </w:r>
    </w:p>
    <w:p w14:paraId="628F089F" w14:textId="77777777" w:rsidR="001635D6" w:rsidRDefault="001635D6" w:rsidP="001635D6">
      <w:pPr>
        <w:pStyle w:val="Agreement"/>
        <w:tabs>
          <w:tab w:val="clear" w:pos="9990"/>
          <w:tab w:val="left" w:pos="1619"/>
        </w:tabs>
        <w:overflowPunct/>
        <w:autoSpaceDE/>
        <w:autoSpaceDN/>
        <w:adjustRightInd/>
        <w:ind w:left="1619" w:hanging="360"/>
        <w:textAlignment w:val="auto"/>
      </w:pPr>
      <w:r>
        <w:t>Revised in R2-2507261</w:t>
      </w:r>
    </w:p>
    <w:p w14:paraId="244A9B39" w14:textId="18421550" w:rsidR="001635D6" w:rsidRDefault="001635D6" w:rsidP="001635D6">
      <w:pPr>
        <w:pStyle w:val="Doc-title"/>
      </w:pPr>
      <w:r w:rsidRPr="009C4513">
        <w:t>R2-2507261</w:t>
      </w:r>
      <w:r>
        <w:tab/>
        <w:t>Rapporteur correction on IoT NTN Ph3</w:t>
      </w:r>
      <w:r>
        <w:tab/>
        <w:t>Huawei, HiSilicon</w:t>
      </w:r>
      <w:r>
        <w:tab/>
        <w:t>CR</w:t>
      </w:r>
      <w:r>
        <w:tab/>
        <w:t>Rel-19</w:t>
      </w:r>
      <w:r>
        <w:tab/>
        <w:t>36.331</w:t>
      </w:r>
      <w:r>
        <w:tab/>
        <w:t>19.0.0</w:t>
      </w:r>
      <w:r>
        <w:tab/>
        <w:t>5160</w:t>
      </w:r>
      <w:r>
        <w:tab/>
        <w:t>1</w:t>
      </w:r>
      <w:r>
        <w:tab/>
        <w:t>F</w:t>
      </w:r>
      <w:r>
        <w:tab/>
        <w:t>IoT_NTN_Ph3-Core</w:t>
      </w:r>
      <w:r>
        <w:tab/>
      </w:r>
      <w:r w:rsidRPr="009C4513">
        <w:t>R2-2507059</w:t>
      </w:r>
    </w:p>
    <w:p w14:paraId="5D319CEB" w14:textId="77777777" w:rsidR="001635D6" w:rsidRDefault="001635D6" w:rsidP="001635D6">
      <w:pPr>
        <w:pStyle w:val="Agreement"/>
        <w:tabs>
          <w:tab w:val="clear" w:pos="9990"/>
          <w:tab w:val="left" w:pos="1619"/>
        </w:tabs>
        <w:overflowPunct/>
        <w:autoSpaceDE/>
        <w:autoSpaceDN/>
        <w:adjustRightInd/>
        <w:ind w:left="1619" w:hanging="360"/>
        <w:textAlignment w:val="auto"/>
      </w:pPr>
      <w:r>
        <w:t>Endorsed (but can come back to changes for V213)</w:t>
      </w:r>
    </w:p>
    <w:p w14:paraId="535DBA96" w14:textId="77777777" w:rsidR="001635D6" w:rsidRDefault="001635D6" w:rsidP="001635D6">
      <w:pPr>
        <w:pStyle w:val="Agreement"/>
        <w:tabs>
          <w:tab w:val="clear" w:pos="9990"/>
          <w:tab w:val="left" w:pos="1619"/>
        </w:tabs>
        <w:overflowPunct/>
        <w:autoSpaceDE/>
        <w:autoSpaceDN/>
        <w:adjustRightInd/>
        <w:ind w:left="1619" w:hanging="360"/>
        <w:textAlignment w:val="auto"/>
      </w:pPr>
      <w:r>
        <w:t>Revised in R2-2507787 to reflect the meeting agreements</w:t>
      </w:r>
    </w:p>
    <w:p w14:paraId="4DCBF6D1" w14:textId="77777777" w:rsidR="001635D6" w:rsidRDefault="001635D6" w:rsidP="001635D6">
      <w:pPr>
        <w:pStyle w:val="Doc-title"/>
      </w:pPr>
      <w:r>
        <w:t>R2-2507787</w:t>
      </w:r>
      <w:r>
        <w:tab/>
        <w:t>Rapporteur correction on IoT NTN Ph3</w:t>
      </w:r>
      <w:r>
        <w:tab/>
        <w:t>Huawei, HiSilicon</w:t>
      </w:r>
      <w:r>
        <w:tab/>
        <w:t>CR</w:t>
      </w:r>
      <w:r>
        <w:tab/>
        <w:t>Rel-19</w:t>
      </w:r>
      <w:r>
        <w:tab/>
        <w:t>36.331</w:t>
      </w:r>
      <w:r>
        <w:tab/>
        <w:t>19.0.0</w:t>
      </w:r>
      <w:r>
        <w:tab/>
        <w:t>5160</w:t>
      </w:r>
      <w:r>
        <w:tab/>
        <w:t>2</w:t>
      </w:r>
      <w:r>
        <w:tab/>
        <w:t>F</w:t>
      </w:r>
      <w:r>
        <w:tab/>
        <w:t>IoT_NTN_Ph3-Core</w:t>
      </w:r>
    </w:p>
    <w:p w14:paraId="24C8801A" w14:textId="77777777" w:rsidR="001635D6" w:rsidRPr="007A18E2" w:rsidRDefault="001635D6" w:rsidP="001635D6">
      <w:pPr>
        <w:pStyle w:val="Agreement"/>
        <w:tabs>
          <w:tab w:val="clear" w:pos="9990"/>
          <w:tab w:val="left" w:pos="1619"/>
        </w:tabs>
        <w:overflowPunct/>
        <w:autoSpaceDE/>
        <w:autoSpaceDN/>
        <w:adjustRightInd/>
        <w:ind w:left="1619" w:hanging="360"/>
        <w:textAlignment w:val="auto"/>
      </w:pPr>
      <w:r>
        <w:t>Discussed in [Post131bis][305]</w:t>
      </w:r>
    </w:p>
    <w:p w14:paraId="3AE7268F" w14:textId="77777777" w:rsidR="001635D6" w:rsidRPr="007A18E2" w:rsidRDefault="001635D6" w:rsidP="001635D6">
      <w:pPr>
        <w:pStyle w:val="Doc-text2"/>
      </w:pPr>
    </w:p>
    <w:p w14:paraId="50BF0FDE" w14:textId="77777777" w:rsidR="001635D6" w:rsidRDefault="001635D6" w:rsidP="001635D6">
      <w:pPr>
        <w:pStyle w:val="Doc-text2"/>
      </w:pPr>
    </w:p>
    <w:p w14:paraId="4CD0A245" w14:textId="77777777" w:rsidR="001635D6" w:rsidRDefault="001635D6" w:rsidP="001635D6">
      <w:pPr>
        <w:pStyle w:val="EmailDiscussion"/>
        <w:tabs>
          <w:tab w:val="left" w:pos="1619"/>
        </w:tabs>
        <w:overflowPunct/>
        <w:autoSpaceDE/>
        <w:autoSpaceDN/>
        <w:adjustRightInd/>
        <w:ind w:left="1619" w:hanging="360"/>
        <w:textAlignment w:val="auto"/>
      </w:pPr>
      <w:r>
        <w:t>[Post131bis][305][IoT NTN] RRC CR (Huawei)</w:t>
      </w:r>
    </w:p>
    <w:p w14:paraId="7AEE1D1C" w14:textId="77777777" w:rsidR="001635D6" w:rsidRDefault="001635D6" w:rsidP="001635D6">
      <w:pPr>
        <w:pStyle w:val="EmailDiscussion2"/>
      </w:pPr>
      <w:r>
        <w:tab/>
        <w:t xml:space="preserve">Scope: Update the RRC CR with meeting agreements </w:t>
      </w:r>
    </w:p>
    <w:p w14:paraId="1BDFB888" w14:textId="77777777" w:rsidR="001635D6" w:rsidRDefault="001635D6" w:rsidP="001635D6">
      <w:pPr>
        <w:pStyle w:val="EmailDiscussion2"/>
      </w:pPr>
      <w:r>
        <w:tab/>
        <w:t>Intended outcome: endorsed CR in R2-2507787</w:t>
      </w:r>
    </w:p>
    <w:p w14:paraId="70B6E889" w14:textId="77777777" w:rsidR="001635D6" w:rsidRPr="007A18E2" w:rsidRDefault="001635D6" w:rsidP="001635D6">
      <w:pPr>
        <w:pStyle w:val="EmailDiscussion2"/>
      </w:pPr>
      <w:r>
        <w:tab/>
        <w:t>Deadline:  short</w:t>
      </w:r>
    </w:p>
    <w:p w14:paraId="3403B346" w14:textId="221F68C8" w:rsidR="001635D6" w:rsidRPr="00793D61" w:rsidRDefault="00793D61" w:rsidP="001635D6">
      <w:pPr>
        <w:pStyle w:val="Doc-text2"/>
        <w:rPr>
          <w:rFonts w:eastAsiaTheme="minorEastAsia"/>
        </w:rPr>
      </w:pPr>
      <w:r w:rsidRPr="00793D61">
        <w:t>=&gt; Endorsed in R2-2507787</w:t>
      </w:r>
    </w:p>
    <w:p w14:paraId="30E7C675" w14:textId="77777777" w:rsidR="00793D61" w:rsidRPr="00793D61" w:rsidRDefault="00793D61" w:rsidP="001635D6">
      <w:pPr>
        <w:pStyle w:val="Doc-text2"/>
        <w:rPr>
          <w:rFonts w:eastAsiaTheme="minorEastAsia"/>
        </w:rPr>
      </w:pPr>
    </w:p>
    <w:p w14:paraId="09CC4042" w14:textId="77777777" w:rsidR="001635D6" w:rsidRDefault="001635D6" w:rsidP="001635D6">
      <w:pPr>
        <w:pStyle w:val="Doc-text2"/>
      </w:pPr>
    </w:p>
    <w:p w14:paraId="7BC9D5CD"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Agreements:</w:t>
      </w:r>
    </w:p>
    <w:p w14:paraId="091C11A9"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For MAC:</w:t>
      </w:r>
    </w:p>
    <w:p w14:paraId="14DE415C"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1.</w:t>
      </w:r>
      <w:r>
        <w:tab/>
      </w:r>
      <w:r w:rsidRPr="002D044F">
        <w:t>Move the CB-RNTI derivation description from clause 5.1a.3 CB-</w:t>
      </w:r>
      <w:r>
        <w:t xml:space="preserve">Msg4 reception to clause 5.1a.2 </w:t>
      </w:r>
      <w:r w:rsidRPr="002D044F">
        <w:t>CB-Msg3 transmission.</w:t>
      </w:r>
    </w:p>
    <w:p w14:paraId="2D7E2C68"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2.</w:t>
      </w:r>
      <w:r>
        <w:tab/>
      </w:r>
      <w:r w:rsidRPr="00800FDB">
        <w:t>In Table 7.1-2: RNTI usage, define CB-RNTI is used for CB-Msg3 scrambling</w:t>
      </w:r>
    </w:p>
    <w:p w14:paraId="5C7A5E48"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3.</w:t>
      </w:r>
      <w:r>
        <w:tab/>
      </w:r>
      <w:r w:rsidRPr="002D044F">
        <w:t>RAN2 does not add more HARQ ACK resources indications for CB-Msg4 for eMTC</w:t>
      </w:r>
    </w:p>
    <w:p w14:paraId="5D7FDB74"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For UE capability:</w:t>
      </w:r>
    </w:p>
    <w:p w14:paraId="0D12CF2E" w14:textId="77777777" w:rsidR="001635D6" w:rsidRDefault="001635D6" w:rsidP="001635D6">
      <w:pPr>
        <w:pStyle w:val="Doc-text2"/>
        <w:pBdr>
          <w:top w:val="single" w:sz="4" w:space="1" w:color="auto"/>
          <w:left w:val="single" w:sz="4" w:space="4" w:color="auto"/>
          <w:bottom w:val="single" w:sz="4" w:space="1" w:color="auto"/>
          <w:right w:val="single" w:sz="4" w:space="4" w:color="auto"/>
        </w:pBdr>
        <w:rPr>
          <w:lang w:val="en-US" w:eastAsia="zh-CN"/>
        </w:rPr>
      </w:pPr>
      <w:r>
        <w:rPr>
          <w:lang w:val="en-US" w:eastAsia="zh-CN"/>
        </w:rPr>
        <w:t>1.</w:t>
      </w:r>
      <w:r>
        <w:rPr>
          <w:lang w:val="en-US" w:eastAsia="zh-CN"/>
        </w:rPr>
        <w:tab/>
      </w:r>
      <w:r w:rsidRPr="002D044F">
        <w:rPr>
          <w:lang w:val="en-US" w:eastAsia="zh-CN"/>
        </w:rPr>
        <w:t>An AS UE radio capability signaling is introduced to indicate whether UE supports S&amp;F mode operation</w:t>
      </w:r>
    </w:p>
    <w:p w14:paraId="25A2C99D" w14:textId="77777777" w:rsidR="001635D6" w:rsidRDefault="001635D6" w:rsidP="001635D6">
      <w:pPr>
        <w:pStyle w:val="Doc-text2"/>
        <w:pBdr>
          <w:top w:val="single" w:sz="4" w:space="1" w:color="auto"/>
          <w:left w:val="single" w:sz="4" w:space="4" w:color="auto"/>
          <w:bottom w:val="single" w:sz="4" w:space="1" w:color="auto"/>
          <w:right w:val="single" w:sz="4" w:space="4" w:color="auto"/>
        </w:pBdr>
        <w:rPr>
          <w:lang w:val="en-US" w:eastAsia="zh-CN"/>
        </w:rPr>
      </w:pPr>
      <w:r>
        <w:rPr>
          <w:lang w:val="en-US" w:eastAsia="zh-CN"/>
        </w:rPr>
        <w:t>2.</w:t>
      </w:r>
      <w:r>
        <w:rPr>
          <w:lang w:val="en-US" w:eastAsia="zh-CN"/>
        </w:rPr>
        <w:tab/>
      </w:r>
      <w:r w:rsidRPr="00800FDB">
        <w:rPr>
          <w:lang w:val="en-US" w:eastAsia="zh-CN"/>
        </w:rPr>
        <w:t>For pws-Support-r19,TDD/FDD differentiation in TN is not needed</w:t>
      </w:r>
    </w:p>
    <w:p w14:paraId="711D64D3" w14:textId="77777777" w:rsidR="001635D6" w:rsidRDefault="001635D6" w:rsidP="001635D6">
      <w:pPr>
        <w:pStyle w:val="Doc-text2"/>
      </w:pPr>
    </w:p>
    <w:p w14:paraId="0FB1D5DC" w14:textId="77777777" w:rsidR="001635D6" w:rsidRPr="002D044F" w:rsidRDefault="001635D6" w:rsidP="001635D6">
      <w:pPr>
        <w:pStyle w:val="Doc-text2"/>
      </w:pPr>
    </w:p>
    <w:p w14:paraId="34661F48" w14:textId="77777777" w:rsidR="001635D6" w:rsidRPr="00DB2F94" w:rsidRDefault="001635D6" w:rsidP="001635D6">
      <w:pPr>
        <w:pStyle w:val="Heading3"/>
        <w:rPr>
          <w:rFonts w:eastAsia="Calibri"/>
          <w:lang w:val="en-US" w:eastAsia="ko-KR"/>
        </w:rPr>
      </w:pPr>
      <w:bookmarkStart w:id="336" w:name="_Toc213182944"/>
      <w:r w:rsidRPr="00DB2F94">
        <w:t>8.9.2</w:t>
      </w:r>
      <w:r w:rsidRPr="00DB2F94">
        <w:tab/>
      </w:r>
      <w:r>
        <w:rPr>
          <w:rFonts w:eastAsia="Calibri"/>
          <w:lang w:val="en-US" w:eastAsia="ko-KR"/>
        </w:rPr>
        <w:t>RRC corrections</w:t>
      </w:r>
      <w:bookmarkEnd w:id="336"/>
    </w:p>
    <w:p w14:paraId="4CCAD623" w14:textId="77777777" w:rsidR="001635D6" w:rsidRDefault="001635D6" w:rsidP="001635D6">
      <w:pPr>
        <w:pStyle w:val="Comments"/>
        <w:rPr>
          <w:lang w:val="en-US"/>
        </w:rPr>
      </w:pPr>
      <w:r>
        <w:rPr>
          <w:lang w:val="en-US"/>
        </w:rPr>
        <w:t>Corrections to TS 36.331.</w:t>
      </w:r>
    </w:p>
    <w:p w14:paraId="1C85D369" w14:textId="77777777" w:rsidR="001635D6" w:rsidRDefault="001635D6" w:rsidP="001635D6">
      <w:pPr>
        <w:pStyle w:val="Comments"/>
        <w:rPr>
          <w:lang w:val="en-US"/>
        </w:rPr>
      </w:pPr>
    </w:p>
    <w:p w14:paraId="550C1CB0" w14:textId="77777777" w:rsidR="001635D6" w:rsidRPr="00DB2F94" w:rsidRDefault="001635D6" w:rsidP="001635D6">
      <w:pPr>
        <w:pStyle w:val="Comments"/>
        <w:rPr>
          <w:lang w:val="en-US"/>
        </w:rPr>
      </w:pPr>
      <w:r>
        <w:rPr>
          <w:lang w:val="en-US"/>
        </w:rPr>
        <w:t>[V211] (</w:t>
      </w:r>
      <w:r w:rsidRPr="00E376D6">
        <w:rPr>
          <w:lang w:val="en-US"/>
        </w:rPr>
        <w:t>Indicate the regenerative operation mode to NAS</w:t>
      </w:r>
      <w:r>
        <w:rPr>
          <w:lang w:val="en-US"/>
        </w:rPr>
        <w:t>)</w:t>
      </w:r>
    </w:p>
    <w:p w14:paraId="4CB578F5" w14:textId="3853FE37" w:rsidR="001635D6" w:rsidRDefault="001635D6" w:rsidP="001635D6">
      <w:pPr>
        <w:pStyle w:val="Doc-title"/>
      </w:pPr>
      <w:r w:rsidRPr="009C4513">
        <w:t>R2-2506836</w:t>
      </w:r>
      <w:r>
        <w:tab/>
        <w:t>Discussion on RIL V211</w:t>
      </w:r>
      <w:r>
        <w:tab/>
        <w:t>vivo</w:t>
      </w:r>
      <w:r>
        <w:tab/>
        <w:t>discussion</w:t>
      </w:r>
      <w:r>
        <w:tab/>
        <w:t>Rel-19</w:t>
      </w:r>
      <w:r>
        <w:tab/>
        <w:t>IoT_NTN_Ph3-Core</w:t>
      </w:r>
    </w:p>
    <w:p w14:paraId="68EE33DB" w14:textId="77777777" w:rsidR="001635D6" w:rsidRDefault="001635D6" w:rsidP="001635D6">
      <w:pPr>
        <w:pStyle w:val="Comments"/>
      </w:pPr>
      <w:r>
        <w:t xml:space="preserve">Observation: The upper layer may misunderstand the cell still operates in S&amp;F mode since no information is forwarded to upper layer even if the cell changes from S&amp;F operation mode to regeneration payload mode, i.e., the sf-OperationMode is not present in SIB1 and the t-ModeSwitching is not present in SIB31. </w:t>
      </w:r>
    </w:p>
    <w:p w14:paraId="15484522" w14:textId="77777777" w:rsidR="001635D6" w:rsidRDefault="001635D6" w:rsidP="001635D6">
      <w:pPr>
        <w:pStyle w:val="Comments"/>
      </w:pPr>
      <w:r>
        <w:t>Proposal: (RIL V211) RAN2 to further decide which option is taken to indicate the upper layer that the cell operates in the regeneration payload mode.</w:t>
      </w:r>
    </w:p>
    <w:p w14:paraId="1090E466" w14:textId="77777777" w:rsidR="001635D6" w:rsidRDefault="001635D6" w:rsidP="001635D6">
      <w:pPr>
        <w:pStyle w:val="Comments"/>
      </w:pPr>
      <w:r>
        <w:t>-</w:t>
      </w:r>
      <w:r>
        <w:tab/>
        <w:t>Option 1: UE indicates to the upper layer that the cell operates in regeneration payload mode if the sf-OperationMode is not present in the SIB1.</w:t>
      </w:r>
    </w:p>
    <w:p w14:paraId="2196D5A1" w14:textId="77777777" w:rsidR="001635D6" w:rsidRDefault="001635D6" w:rsidP="001635D6">
      <w:pPr>
        <w:pStyle w:val="Comments"/>
      </w:pPr>
      <w:r>
        <w:t>-</w:t>
      </w:r>
      <w:r>
        <w:tab/>
        <w:t>Option 2: Clarify t-ModeSwitching is always present in SIB31 if the cell is capable of S&amp;F mode.</w:t>
      </w:r>
    </w:p>
    <w:p w14:paraId="328E3A49" w14:textId="77777777" w:rsidR="001635D6" w:rsidRDefault="001635D6" w:rsidP="001635D6">
      <w:pPr>
        <w:pStyle w:val="Doc-text2"/>
      </w:pPr>
      <w:r>
        <w:t>-</w:t>
      </w:r>
      <w:r>
        <w:tab/>
        <w:t>HW/QC/Oppo think we already agreed to send the switching time to NAS</w:t>
      </w:r>
    </w:p>
    <w:p w14:paraId="155ED039" w14:textId="77777777" w:rsidR="001635D6" w:rsidRDefault="001635D6" w:rsidP="001635D6">
      <w:pPr>
        <w:pStyle w:val="Doc-text2"/>
      </w:pPr>
      <w:r>
        <w:t>-</w:t>
      </w:r>
      <w:r>
        <w:tab/>
        <w:t>ZTE is not sure if the NW always have the information about the switching time and then does not support option 2, but it’s open to consider option 1. MTK agrees and see no harm to go for option 1</w:t>
      </w:r>
    </w:p>
    <w:p w14:paraId="7166DC0B" w14:textId="77777777" w:rsidR="001635D6" w:rsidRDefault="001635D6" w:rsidP="001635D6">
      <w:pPr>
        <w:pStyle w:val="Doc-text2"/>
      </w:pPr>
      <w:r>
        <w:t>-</w:t>
      </w:r>
      <w:r>
        <w:tab/>
        <w:t>vivo/Xiaomi are ok to clarify according to option 2</w:t>
      </w:r>
    </w:p>
    <w:p w14:paraId="12147AD3" w14:textId="77777777" w:rsidR="001635D6" w:rsidRDefault="001635D6" w:rsidP="001635D6">
      <w:pPr>
        <w:pStyle w:val="Doc-text2"/>
      </w:pPr>
      <w:r>
        <w:t>-</w:t>
      </w:r>
      <w:r>
        <w:tab/>
        <w:t>Google thinks that if we go for option 2 we need to inform CT1</w:t>
      </w:r>
    </w:p>
    <w:p w14:paraId="36B8A8A0" w14:textId="77777777" w:rsidR="001635D6" w:rsidRDefault="001635D6" w:rsidP="001635D6">
      <w:pPr>
        <w:pStyle w:val="Doc-text2"/>
      </w:pPr>
    </w:p>
    <w:p w14:paraId="6529CFE6" w14:textId="0F9D2BE0" w:rsidR="001635D6" w:rsidRDefault="001635D6" w:rsidP="001635D6">
      <w:pPr>
        <w:pStyle w:val="Doc-title"/>
      </w:pPr>
      <w:r w:rsidRPr="009C4513">
        <w:t>R2-2507650</w:t>
      </w:r>
      <w:r>
        <w:tab/>
        <w:t>[V211][C001][S901] Discussion on RILs for IoT-NTN</w:t>
      </w:r>
      <w:r>
        <w:tab/>
        <w:t>Google</w:t>
      </w:r>
      <w:r>
        <w:tab/>
        <w:t>discussion</w:t>
      </w:r>
      <w:r>
        <w:tab/>
        <w:t>Rel-19</w:t>
      </w:r>
      <w:r>
        <w:tab/>
        <w:t>IoT_NTN_Ph3-Core</w:t>
      </w:r>
      <w:r>
        <w:tab/>
        <w:t>Late</w:t>
      </w:r>
    </w:p>
    <w:p w14:paraId="1019993A" w14:textId="77777777" w:rsidR="001635D6" w:rsidRDefault="001635D6" w:rsidP="001635D6">
      <w:pPr>
        <w:pStyle w:val="Comments"/>
      </w:pPr>
      <w:r>
        <w:t xml:space="preserve">[V211] Indicate the regenerative operation mode to NAS </w:t>
      </w:r>
    </w:p>
    <w:p w14:paraId="41180469" w14:textId="77777777" w:rsidR="001635D6" w:rsidRDefault="001635D6" w:rsidP="001635D6">
      <w:pPr>
        <w:pStyle w:val="Comments"/>
      </w:pPr>
      <w:r>
        <w:t>Observation 1</w:t>
      </w:r>
      <w:r>
        <w:tab/>
        <w:t>Based on the current specification, the UE NAS won’t be notified when the cell changes its operation mode from the S&amp;F mode to the normal mode.</w:t>
      </w:r>
    </w:p>
    <w:p w14:paraId="516E0EC7" w14:textId="77777777" w:rsidR="001635D6" w:rsidRDefault="001635D6" w:rsidP="001635D6">
      <w:pPr>
        <w:pStyle w:val="Comments"/>
      </w:pPr>
      <w:r>
        <w:t>Observation 2</w:t>
      </w:r>
      <w:r>
        <w:tab/>
        <w:t>NAS layer with a running T3451 determines whether it can initiate a NAS procedure in a cell, based on the current operation mode (i.e., S&amp;F mode or normal mode) of the cell.</w:t>
      </w:r>
    </w:p>
    <w:p w14:paraId="0639D1F2" w14:textId="77777777" w:rsidR="001635D6" w:rsidRDefault="001635D6" w:rsidP="001635D6">
      <w:pPr>
        <w:pStyle w:val="Comments"/>
      </w:pPr>
      <w:r>
        <w:t>Observation 3</w:t>
      </w:r>
      <w:r>
        <w:tab/>
        <w:t>NAS layer needs to trigger an abnormal case, upon receiving an EMM casue#83 in a cell operating in the normal mode.</w:t>
      </w:r>
    </w:p>
    <w:p w14:paraId="7337E8BC" w14:textId="77777777" w:rsidR="001635D6" w:rsidRDefault="001635D6" w:rsidP="001635D6">
      <w:pPr>
        <w:pStyle w:val="Comments"/>
      </w:pPr>
      <w:r>
        <w:t>Proposal 1</w:t>
      </w:r>
      <w:r>
        <w:tab/>
        <w:t>The UE RRC indicates to upper layers that the cell is operating in normal mode, upon acquiring a SIB1 that does not include a sf-OperationMode.</w:t>
      </w:r>
    </w:p>
    <w:p w14:paraId="42E85A80" w14:textId="77777777" w:rsidR="001635D6" w:rsidRDefault="001635D6" w:rsidP="001635D6">
      <w:pPr>
        <w:pStyle w:val="Agreement"/>
        <w:tabs>
          <w:tab w:val="clear" w:pos="9990"/>
          <w:tab w:val="left" w:pos="1619"/>
        </w:tabs>
        <w:overflowPunct/>
        <w:autoSpaceDE/>
        <w:autoSpaceDN/>
        <w:adjustRightInd/>
        <w:ind w:left="1619" w:hanging="360"/>
        <w:textAlignment w:val="auto"/>
      </w:pPr>
      <w:r w:rsidRPr="00996F28">
        <w:t>The UE RRC indicates to upper layers that the cell is operating in normal mode, upon acquiring a SIB1 that does not include a sf-OperationMode</w:t>
      </w:r>
    </w:p>
    <w:p w14:paraId="66E4B10C" w14:textId="77777777" w:rsidR="001635D6" w:rsidRDefault="001635D6" w:rsidP="001635D6">
      <w:pPr>
        <w:pStyle w:val="Doc-text2"/>
      </w:pPr>
    </w:p>
    <w:p w14:paraId="6E68FD50" w14:textId="4676AC2A" w:rsidR="001635D6" w:rsidRDefault="001635D6" w:rsidP="001635D6">
      <w:pPr>
        <w:pStyle w:val="Doc-title"/>
      </w:pPr>
      <w:r w:rsidRPr="009C4513">
        <w:t>R2-2507046</w:t>
      </w:r>
      <w:r>
        <w:tab/>
        <w:t>Discussion on RRC open issues for IoT NTN</w:t>
      </w:r>
      <w:r>
        <w:tab/>
        <w:t>OPPO</w:t>
      </w:r>
      <w:r>
        <w:tab/>
        <w:t>discussion</w:t>
      </w:r>
      <w:r>
        <w:tab/>
        <w:t>Rel-19</w:t>
      </w:r>
      <w:r>
        <w:tab/>
        <w:t>IoT_NTN_Ph3-Core</w:t>
      </w:r>
    </w:p>
    <w:p w14:paraId="4CCACBBD" w14:textId="77777777" w:rsidR="001635D6" w:rsidRDefault="001635D6" w:rsidP="001635D6">
      <w:pPr>
        <w:pStyle w:val="Comments"/>
      </w:pPr>
      <w:r w:rsidRPr="00E8333D">
        <w:t>Proposal 1</w:t>
      </w:r>
      <w:r w:rsidRPr="00E8333D">
        <w:tab/>
        <w:t>For a NTN cell operating in S&amp;F mode, t-ModeSwitching shall be always configured by network.</w:t>
      </w:r>
    </w:p>
    <w:p w14:paraId="1AF6FE3C" w14:textId="77777777" w:rsidR="001635D6" w:rsidRDefault="001635D6" w:rsidP="001635D6">
      <w:pPr>
        <w:pStyle w:val="Comments"/>
      </w:pPr>
    </w:p>
    <w:p w14:paraId="1083FED8" w14:textId="77777777" w:rsidR="001635D6" w:rsidRDefault="001635D6" w:rsidP="001635D6">
      <w:pPr>
        <w:pStyle w:val="Comments"/>
      </w:pPr>
    </w:p>
    <w:p w14:paraId="32D45D0A" w14:textId="77777777" w:rsidR="001635D6" w:rsidRDefault="001635D6" w:rsidP="001635D6">
      <w:pPr>
        <w:pStyle w:val="Comments"/>
      </w:pPr>
      <w:r>
        <w:t>[S900] (</w:t>
      </w:r>
      <w:r w:rsidRPr="007942EB">
        <w:t>Accumulate SI decoding across SI windows for PWS SIB</w:t>
      </w:r>
      <w:r>
        <w:t>)</w:t>
      </w:r>
    </w:p>
    <w:p w14:paraId="180227CB" w14:textId="06C2E21D" w:rsidR="001635D6" w:rsidRDefault="001635D6" w:rsidP="001635D6">
      <w:pPr>
        <w:pStyle w:val="Doc-title"/>
      </w:pPr>
      <w:r w:rsidRPr="009C4513">
        <w:t>R2-2507284</w:t>
      </w:r>
      <w:r>
        <w:tab/>
        <w:t>RRC corrections related to [S900][S901]</w:t>
      </w:r>
      <w:r>
        <w:tab/>
        <w:t>Samsung</w:t>
      </w:r>
      <w:r>
        <w:tab/>
        <w:t>discussion</w:t>
      </w:r>
      <w:r>
        <w:tab/>
        <w:t>Rel-19</w:t>
      </w:r>
      <w:r>
        <w:tab/>
        <w:t>IoT_NTN_Ph3-Core</w:t>
      </w:r>
      <w:r>
        <w:tab/>
        <w:t>Late</w:t>
      </w:r>
    </w:p>
    <w:p w14:paraId="25BD6473" w14:textId="77777777" w:rsidR="001635D6" w:rsidRDefault="001635D6" w:rsidP="001635D6">
      <w:pPr>
        <w:pStyle w:val="Comments"/>
      </w:pPr>
      <w:r w:rsidRPr="007942EB">
        <w:t>Proposal 1: Agree S900 – a scheduling configuration in SIB1 indicates whether a UE may accumulate SI decoding for PWS SIB. Agree text proposal in Annex A.</w:t>
      </w:r>
    </w:p>
    <w:p w14:paraId="6DC3511D" w14:textId="77777777" w:rsidR="001635D6" w:rsidRDefault="001635D6" w:rsidP="001635D6">
      <w:pPr>
        <w:pStyle w:val="Doc-text2"/>
      </w:pPr>
      <w:r>
        <w:t>-</w:t>
      </w:r>
      <w:r>
        <w:tab/>
        <w:t>Ericsson agrees with this proposal</w:t>
      </w:r>
    </w:p>
    <w:p w14:paraId="790BAE5B" w14:textId="77777777" w:rsidR="001635D6" w:rsidRDefault="001635D6" w:rsidP="001635D6">
      <w:pPr>
        <w:pStyle w:val="Doc-text2"/>
      </w:pPr>
      <w:r>
        <w:t>-</w:t>
      </w:r>
      <w:r>
        <w:tab/>
        <w:t>Nokia thinks the same could apply to other SIB</w:t>
      </w:r>
    </w:p>
    <w:p w14:paraId="502CDDC2" w14:textId="77777777" w:rsidR="001635D6" w:rsidRDefault="001635D6" w:rsidP="001635D6">
      <w:pPr>
        <w:pStyle w:val="Agreement"/>
        <w:tabs>
          <w:tab w:val="clear" w:pos="9990"/>
          <w:tab w:val="left" w:pos="1619"/>
        </w:tabs>
        <w:overflowPunct/>
        <w:autoSpaceDE/>
        <w:autoSpaceDN/>
        <w:adjustRightInd/>
        <w:ind w:left="1619" w:hanging="360"/>
        <w:textAlignment w:val="auto"/>
      </w:pPr>
      <w:r>
        <w:t>Can come back in the next meeting</w:t>
      </w:r>
    </w:p>
    <w:p w14:paraId="64442953" w14:textId="77777777" w:rsidR="001635D6" w:rsidRDefault="001635D6" w:rsidP="001635D6">
      <w:pPr>
        <w:pStyle w:val="Comments"/>
      </w:pPr>
    </w:p>
    <w:p w14:paraId="25F24ACB" w14:textId="436D6E81" w:rsidR="001635D6" w:rsidRDefault="001635D6" w:rsidP="001635D6">
      <w:pPr>
        <w:pStyle w:val="Doc-title"/>
      </w:pPr>
      <w:r w:rsidRPr="009C4513">
        <w:t>R2-2507611</w:t>
      </w:r>
      <w:r>
        <w:tab/>
        <w:t>Discussion on remaining RILs for IoT NTN</w:t>
      </w:r>
      <w:r>
        <w:tab/>
        <w:t>Nokia, Nokia Shanghai Bell</w:t>
      </w:r>
      <w:r>
        <w:tab/>
        <w:t>discussion</w:t>
      </w:r>
      <w:r>
        <w:tab/>
        <w:t>Rel-19</w:t>
      </w:r>
      <w:r>
        <w:tab/>
        <w:t>IoT_NTN_Ph3-Core</w:t>
      </w:r>
    </w:p>
    <w:p w14:paraId="5B2C07F7" w14:textId="77777777" w:rsidR="001635D6" w:rsidRDefault="001635D6" w:rsidP="001635D6">
      <w:pPr>
        <w:pStyle w:val="Comments"/>
      </w:pPr>
      <w:r>
        <w:t>Observation 5: The NB-IoT UE is allowed, but not required, to accumulate SI messages across SI windows.</w:t>
      </w:r>
    </w:p>
    <w:p w14:paraId="433A6DBD" w14:textId="77777777" w:rsidR="001635D6" w:rsidRDefault="001635D6" w:rsidP="001635D6">
      <w:pPr>
        <w:pStyle w:val="Comments"/>
      </w:pPr>
      <w:r>
        <w:t>Observation 6: change of the ETWS and CMAS SI message content does not trigger the SI modification procedure.</w:t>
      </w:r>
    </w:p>
    <w:p w14:paraId="3390D1CA" w14:textId="77777777" w:rsidR="001635D6" w:rsidRDefault="001635D6" w:rsidP="001635D6">
      <w:pPr>
        <w:pStyle w:val="Comments"/>
      </w:pPr>
      <w:r>
        <w:t>Proposal 4: Allow the NB-IoT UE implementation to attempt to accumulate PWS (ETWS/CMAS) SI messages across SI windows. No specification impact is expected.</w:t>
      </w:r>
    </w:p>
    <w:p w14:paraId="55CCFBF6" w14:textId="77777777" w:rsidR="001635D6" w:rsidRDefault="001635D6" w:rsidP="001635D6">
      <w:pPr>
        <w:pStyle w:val="Doc-text2"/>
      </w:pPr>
      <w:r>
        <w:t>-</w:t>
      </w:r>
      <w:r>
        <w:tab/>
        <w:t>CATT agrees with the proposal</w:t>
      </w:r>
    </w:p>
    <w:p w14:paraId="33EAF472" w14:textId="77777777" w:rsidR="001635D6" w:rsidRDefault="001635D6" w:rsidP="001635D6">
      <w:pPr>
        <w:pStyle w:val="Comments"/>
      </w:pPr>
    </w:p>
    <w:p w14:paraId="57B0785A" w14:textId="77777777" w:rsidR="001635D6" w:rsidRDefault="001635D6" w:rsidP="001635D6">
      <w:pPr>
        <w:pStyle w:val="Comments"/>
      </w:pPr>
    </w:p>
    <w:p w14:paraId="280604B7" w14:textId="77777777" w:rsidR="001635D6" w:rsidRDefault="001635D6" w:rsidP="001635D6">
      <w:pPr>
        <w:pStyle w:val="Comments"/>
      </w:pPr>
      <w:r>
        <w:t>[S901] (</w:t>
      </w:r>
      <w:r w:rsidRPr="001F3E80">
        <w:t>Clarification on TA report</w:t>
      </w:r>
      <w:r>
        <w:t>)</w:t>
      </w:r>
    </w:p>
    <w:p w14:paraId="09EFA92A" w14:textId="021E52BC" w:rsidR="001635D6" w:rsidRDefault="001635D6" w:rsidP="001635D6">
      <w:pPr>
        <w:pStyle w:val="Doc-title"/>
      </w:pPr>
      <w:r w:rsidRPr="009C4513">
        <w:t>R2-2507284</w:t>
      </w:r>
      <w:r>
        <w:tab/>
        <w:t>RRC corrections related to [S900][S901]</w:t>
      </w:r>
      <w:r>
        <w:tab/>
        <w:t>Samsung</w:t>
      </w:r>
      <w:r>
        <w:tab/>
        <w:t>discussion</w:t>
      </w:r>
      <w:r>
        <w:tab/>
        <w:t>Rel-19</w:t>
      </w:r>
      <w:r>
        <w:tab/>
        <w:t>IoT_NTN_Ph3-Core</w:t>
      </w:r>
      <w:r>
        <w:tab/>
        <w:t>Late</w:t>
      </w:r>
    </w:p>
    <w:p w14:paraId="4A396B14" w14:textId="77777777" w:rsidR="001635D6" w:rsidRDefault="001635D6" w:rsidP="001635D6">
      <w:pPr>
        <w:pStyle w:val="Comments"/>
      </w:pPr>
      <w:r>
        <w:t xml:space="preserve">Observation 1: Including the TA report MAC CE will cause at least 3 bytes of overhead and is not useful for CB-Msg3-EDT. </w:t>
      </w:r>
    </w:p>
    <w:p w14:paraId="17CDA84C" w14:textId="77777777" w:rsidR="001635D6" w:rsidRDefault="001635D6" w:rsidP="001635D6">
      <w:pPr>
        <w:pStyle w:val="Comments"/>
      </w:pPr>
      <w:r>
        <w:t xml:space="preserve">Proposal 2: Agree S901. TA report is not triggered by RRC for CB-Msg3-EDT. Agree text proposal in Annex A.   </w:t>
      </w:r>
    </w:p>
    <w:p w14:paraId="47BE30C5" w14:textId="77777777" w:rsidR="001635D6" w:rsidRDefault="001635D6" w:rsidP="001635D6">
      <w:pPr>
        <w:pStyle w:val="Doc-text2"/>
      </w:pPr>
      <w:r>
        <w:t>-</w:t>
      </w:r>
      <w:r>
        <w:tab/>
        <w:t>Ericsson thinks that in majority of cases there will be no further information so there is no need to have this. Nokia, Google, Xiaomi agree</w:t>
      </w:r>
    </w:p>
    <w:p w14:paraId="6661C224" w14:textId="77777777" w:rsidR="001635D6" w:rsidRDefault="001635D6" w:rsidP="001635D6">
      <w:pPr>
        <w:pStyle w:val="Doc-text2"/>
      </w:pPr>
      <w:r>
        <w:t>-</w:t>
      </w:r>
      <w:r>
        <w:tab/>
        <w:t>vivo and QC think this comes for free and we should not disable the feature. Wonder what is the problem to include this if there is space</w:t>
      </w:r>
    </w:p>
    <w:p w14:paraId="4F61D158" w14:textId="77777777" w:rsidR="001635D6" w:rsidRDefault="001635D6" w:rsidP="001635D6">
      <w:pPr>
        <w:pStyle w:val="Doc-text2"/>
      </w:pPr>
      <w:r>
        <w:t>-</w:t>
      </w:r>
      <w:r>
        <w:tab/>
        <w:t>MTK sugest to go for a simple approach and go for this p2</w:t>
      </w:r>
    </w:p>
    <w:p w14:paraId="76A8F6E1" w14:textId="77777777" w:rsidR="001635D6" w:rsidRDefault="001635D6" w:rsidP="001635D6">
      <w:pPr>
        <w:pStyle w:val="Agreement"/>
        <w:tabs>
          <w:tab w:val="clear" w:pos="9990"/>
          <w:tab w:val="left" w:pos="1619"/>
        </w:tabs>
        <w:overflowPunct/>
        <w:autoSpaceDE/>
        <w:autoSpaceDN/>
        <w:adjustRightInd/>
        <w:ind w:left="1619" w:hanging="360"/>
        <w:textAlignment w:val="auto"/>
      </w:pPr>
      <w:r>
        <w:t xml:space="preserve">TA report is not included during the CB-Msg3-EDT procedure. </w:t>
      </w:r>
    </w:p>
    <w:p w14:paraId="4B1414BE" w14:textId="77777777" w:rsidR="001635D6" w:rsidRPr="001F3E80" w:rsidRDefault="001635D6" w:rsidP="001635D6">
      <w:pPr>
        <w:pStyle w:val="Agreement"/>
        <w:tabs>
          <w:tab w:val="clear" w:pos="9990"/>
          <w:tab w:val="left" w:pos="1619"/>
        </w:tabs>
        <w:overflowPunct/>
        <w:autoSpaceDE/>
        <w:autoSpaceDN/>
        <w:adjustRightInd/>
        <w:ind w:left="1619" w:hanging="360"/>
        <w:textAlignment w:val="auto"/>
      </w:pPr>
      <w:r>
        <w:t xml:space="preserve">We capture text proposal in Annex A into the RRC CR </w:t>
      </w:r>
    </w:p>
    <w:p w14:paraId="5C6C925E" w14:textId="77777777" w:rsidR="001635D6" w:rsidRDefault="001635D6" w:rsidP="001635D6">
      <w:pPr>
        <w:pStyle w:val="Comments"/>
      </w:pPr>
    </w:p>
    <w:p w14:paraId="4C37F5B7" w14:textId="4702389C" w:rsidR="001635D6" w:rsidRDefault="001635D6" w:rsidP="001635D6">
      <w:pPr>
        <w:pStyle w:val="Doc-title"/>
      </w:pPr>
      <w:r w:rsidRPr="009C4513">
        <w:t>R2-2506837</w:t>
      </w:r>
      <w:r>
        <w:tab/>
        <w:t>Discussion on RIL S901 and RIL V214</w:t>
      </w:r>
      <w:r>
        <w:tab/>
        <w:t>vivo</w:t>
      </w:r>
      <w:r>
        <w:tab/>
        <w:t>discussion</w:t>
      </w:r>
      <w:r>
        <w:tab/>
        <w:t>Rel-19</w:t>
      </w:r>
      <w:r>
        <w:tab/>
        <w:t>IoT_NTN_Ph3-Core</w:t>
      </w:r>
    </w:p>
    <w:p w14:paraId="19DA57F5" w14:textId="77777777" w:rsidR="001635D6" w:rsidRDefault="001635D6" w:rsidP="001635D6">
      <w:pPr>
        <w:pStyle w:val="Comments"/>
      </w:pPr>
      <w:r>
        <w:t xml:space="preserve">Proposal 1: (RIL S901) RAN2 to capture in the RRC specification that when ta-Report or ntn-TA-Report is included in SystemInformationBlockType2(-NB), reporting of timing advance is enabled during Random Access or CB-Msg3-EDT. </w:t>
      </w:r>
    </w:p>
    <w:p w14:paraId="686D09C0" w14:textId="77777777" w:rsidR="001635D6" w:rsidRDefault="001635D6" w:rsidP="001635D6">
      <w:pPr>
        <w:pStyle w:val="Comments"/>
      </w:pPr>
      <w:r>
        <w:t>Proposal 2: (RIL S901) RAN2 to capture in the MAC specification that the UE may be configured to report information about timing advance during a Random Access procedure or a CB-Msg3-EDT procedure.</w:t>
      </w:r>
    </w:p>
    <w:p w14:paraId="3A1BE9FC" w14:textId="77777777" w:rsidR="001635D6" w:rsidRDefault="001635D6" w:rsidP="001635D6">
      <w:pPr>
        <w:pStyle w:val="Comments"/>
      </w:pPr>
    </w:p>
    <w:p w14:paraId="5BEC3D37" w14:textId="77777777" w:rsidR="001635D6" w:rsidRDefault="001635D6" w:rsidP="001635D6">
      <w:pPr>
        <w:pStyle w:val="Comments"/>
      </w:pPr>
    </w:p>
    <w:p w14:paraId="10F54A90" w14:textId="77777777" w:rsidR="001635D6" w:rsidRDefault="001635D6" w:rsidP="001635D6">
      <w:pPr>
        <w:pStyle w:val="Comments"/>
      </w:pPr>
      <w:r>
        <w:t>[V215] (</w:t>
      </w:r>
      <w:r w:rsidRPr="001F3E80">
        <w:t>Removal of p0-UE-PUSCH-r19</w:t>
      </w:r>
      <w:r>
        <w:t>)</w:t>
      </w:r>
    </w:p>
    <w:p w14:paraId="2D3A3926" w14:textId="77777777" w:rsidR="001635D6" w:rsidRDefault="001635D6" w:rsidP="001635D6">
      <w:pPr>
        <w:pStyle w:val="Agreement"/>
        <w:tabs>
          <w:tab w:val="clear" w:pos="9990"/>
          <w:tab w:val="left" w:pos="1619"/>
        </w:tabs>
        <w:overflowPunct/>
        <w:autoSpaceDE/>
        <w:autoSpaceDN/>
        <w:adjustRightInd/>
        <w:ind w:left="1619" w:hanging="360"/>
        <w:textAlignment w:val="auto"/>
      </w:pPr>
      <w:r>
        <w:t>Continue in offline 308</w:t>
      </w:r>
    </w:p>
    <w:p w14:paraId="2DAF418B" w14:textId="21B867C8" w:rsidR="001635D6" w:rsidRDefault="001635D6" w:rsidP="001635D6">
      <w:pPr>
        <w:pStyle w:val="Doc-title"/>
      </w:pPr>
      <w:r w:rsidRPr="009C4513">
        <w:t>R2-2506838</w:t>
      </w:r>
      <w:r>
        <w:tab/>
        <w:t xml:space="preserve">Discussion on RIL V215 </w:t>
      </w:r>
      <w:r>
        <w:tab/>
        <w:t>vivo</w:t>
      </w:r>
      <w:r>
        <w:tab/>
        <w:t>discussion</w:t>
      </w:r>
      <w:r>
        <w:tab/>
        <w:t>Rel-19</w:t>
      </w:r>
      <w:r>
        <w:tab/>
        <w:t>IoT_NTN_Ph3-Core</w:t>
      </w:r>
    </w:p>
    <w:p w14:paraId="37724A10" w14:textId="77777777" w:rsidR="001635D6" w:rsidRDefault="001635D6" w:rsidP="001635D6">
      <w:pPr>
        <w:pStyle w:val="Comments"/>
      </w:pPr>
      <w:r>
        <w:t>Observation 1: As there is a dependency of power control for PUSCH and preamble, p0-UE-PUSCH configured for PUR transmission is utilized as a power offset to adjust the target P0 for PUR transmission, based on the link performance gap between the preamble and PUR PUSCH.</w:t>
      </w:r>
    </w:p>
    <w:p w14:paraId="3690161D" w14:textId="77777777" w:rsidR="001635D6" w:rsidRDefault="001635D6" w:rsidP="001635D6">
      <w:pPr>
        <w:pStyle w:val="Comments"/>
      </w:pPr>
      <w:r>
        <w:t>Observation 2: The parameter cb-Msg3-InitialReceivedTargetPower-r19, a dedicated parameter explicitly configuring the target P0 for CB-Msg3-EDT PUSCH transmission, decouples the power control for CB-Msg3-EDT PUSCH entirely from preambleInitialReceivedTargetPower.</w:t>
      </w:r>
    </w:p>
    <w:p w14:paraId="50AD2941" w14:textId="77777777" w:rsidR="001635D6" w:rsidRPr="001F3E80" w:rsidRDefault="001635D6" w:rsidP="001635D6">
      <w:pPr>
        <w:pStyle w:val="Comments"/>
      </w:pPr>
      <w:r>
        <w:t>Proposal: (RIL V215) RAN2 agrees to remove the parameter p0-UE-PUSCH-r19 from cb-Msg3-ConfigSIB(-NB).</w:t>
      </w:r>
    </w:p>
    <w:p w14:paraId="1E1490D6" w14:textId="77777777" w:rsidR="001635D6" w:rsidRDefault="001635D6" w:rsidP="001635D6">
      <w:pPr>
        <w:pStyle w:val="Comments"/>
      </w:pPr>
    </w:p>
    <w:p w14:paraId="16051CA4" w14:textId="77777777" w:rsidR="001635D6" w:rsidRDefault="001635D6" w:rsidP="001635D6">
      <w:pPr>
        <w:pStyle w:val="Comments"/>
      </w:pPr>
      <w:r>
        <w:t>[C001] (</w:t>
      </w:r>
      <w:r w:rsidRPr="00FC24CF">
        <w:t>sf-OperationModeNeigh</w:t>
      </w:r>
      <w:r>
        <w:t>)</w:t>
      </w:r>
    </w:p>
    <w:p w14:paraId="5D286A36" w14:textId="77777777" w:rsidR="001635D6" w:rsidRDefault="001635D6" w:rsidP="001635D6">
      <w:pPr>
        <w:pStyle w:val="Agreement"/>
        <w:tabs>
          <w:tab w:val="clear" w:pos="9990"/>
          <w:tab w:val="left" w:pos="1619"/>
        </w:tabs>
        <w:overflowPunct/>
        <w:autoSpaceDE/>
        <w:autoSpaceDN/>
        <w:adjustRightInd/>
        <w:ind w:left="1619" w:hanging="360"/>
        <w:textAlignment w:val="auto"/>
      </w:pPr>
      <w:r>
        <w:t>Continue in offline 308</w:t>
      </w:r>
    </w:p>
    <w:p w14:paraId="727F8104" w14:textId="22911E1D" w:rsidR="001635D6" w:rsidRDefault="001635D6" w:rsidP="001635D6">
      <w:pPr>
        <w:pStyle w:val="Doc-title"/>
      </w:pPr>
      <w:r w:rsidRPr="009C4513">
        <w:t>R2-2506872</w:t>
      </w:r>
      <w:r>
        <w:tab/>
        <w:t>[C001] Correction on the operation mode of neighbour cells</w:t>
      </w:r>
      <w:r>
        <w:tab/>
        <w:t>CATT</w:t>
      </w:r>
      <w:r>
        <w:tab/>
        <w:t>discussion</w:t>
      </w:r>
      <w:r>
        <w:tab/>
        <w:t>Rel-19</w:t>
      </w:r>
      <w:r>
        <w:tab/>
        <w:t>IoT_NTN_Ph3-Core</w:t>
      </w:r>
      <w:r>
        <w:tab/>
        <w:t>Late</w:t>
      </w:r>
    </w:p>
    <w:p w14:paraId="208569C5" w14:textId="77777777" w:rsidR="001635D6" w:rsidRDefault="001635D6" w:rsidP="001635D6">
      <w:pPr>
        <w:pStyle w:val="Comments"/>
      </w:pPr>
      <w:r>
        <w:t>Observation 1: If we support providing the neighbour cell’s barring status, the following issues need to be considered:</w:t>
      </w:r>
    </w:p>
    <w:p w14:paraId="39377306" w14:textId="77777777" w:rsidR="001635D6" w:rsidRDefault="001635D6" w:rsidP="001635D6">
      <w:pPr>
        <w:pStyle w:val="Comments"/>
        <w:numPr>
          <w:ilvl w:val="0"/>
          <w:numId w:val="364"/>
        </w:numPr>
        <w:overflowPunct/>
        <w:autoSpaceDE/>
        <w:autoSpaceDN/>
        <w:adjustRightInd/>
        <w:textAlignment w:val="auto"/>
      </w:pPr>
      <w:r>
        <w:t>How could the serving cell obtain the neighbour cell’s barring status is unclear. The enhancement on X2 interface in RAN3 is needed;</w:t>
      </w:r>
    </w:p>
    <w:p w14:paraId="1F447976" w14:textId="77777777" w:rsidR="001635D6" w:rsidRDefault="001635D6" w:rsidP="001635D6">
      <w:pPr>
        <w:pStyle w:val="Comments"/>
        <w:numPr>
          <w:ilvl w:val="0"/>
          <w:numId w:val="364"/>
        </w:numPr>
        <w:overflowPunct/>
        <w:autoSpaceDE/>
        <w:autoSpaceDN/>
        <w:adjustRightInd/>
        <w:textAlignment w:val="auto"/>
      </w:pPr>
      <w:r>
        <w:t>Changes of neighbour cell’s barring status will lead to frequent updates of system information, which is not conducive to UE energy consumption.</w:t>
      </w:r>
    </w:p>
    <w:p w14:paraId="20F453E6" w14:textId="77777777" w:rsidR="001635D6" w:rsidRDefault="001635D6" w:rsidP="001635D6">
      <w:pPr>
        <w:pStyle w:val="Comments"/>
        <w:numPr>
          <w:ilvl w:val="0"/>
          <w:numId w:val="364"/>
        </w:numPr>
        <w:overflowPunct/>
        <w:autoSpaceDE/>
        <w:autoSpaceDN/>
        <w:adjustRightInd/>
        <w:textAlignment w:val="auto"/>
      </w:pPr>
      <w:r>
        <w:t>It is unclear how the UE uses the neighbour cell’s barring status.</w:t>
      </w:r>
    </w:p>
    <w:p w14:paraId="58436297" w14:textId="77777777" w:rsidR="001635D6" w:rsidRDefault="001635D6" w:rsidP="001635D6">
      <w:pPr>
        <w:pStyle w:val="Comments"/>
      </w:pPr>
      <w:r>
        <w:t>Observation 2: It is sufficient for the UE to obtain the neighbour cell’s barring status by reading that cell’s SIB1 according to legacy behaviour.</w:t>
      </w:r>
    </w:p>
    <w:p w14:paraId="2C2A1200" w14:textId="77777777" w:rsidR="001635D6" w:rsidRDefault="001635D6" w:rsidP="001635D6">
      <w:pPr>
        <w:pStyle w:val="Comments"/>
      </w:pPr>
      <w:r>
        <w:t>Proposal 1: For the information of neighbour cell in SIB33, only the operation mode of neighbour cell, not the barring status, should be provided. Adopt the TP in Annex.</w:t>
      </w:r>
    </w:p>
    <w:p w14:paraId="650146FD" w14:textId="77777777" w:rsidR="001635D6" w:rsidRDefault="001635D6" w:rsidP="001635D6">
      <w:pPr>
        <w:pStyle w:val="Comments"/>
      </w:pPr>
    </w:p>
    <w:p w14:paraId="7D0D5290" w14:textId="686272E3" w:rsidR="001635D6" w:rsidRDefault="001635D6" w:rsidP="001635D6">
      <w:pPr>
        <w:pStyle w:val="Doc-title"/>
      </w:pPr>
      <w:r w:rsidRPr="009C4513">
        <w:t>R2-2507219</w:t>
      </w:r>
      <w:r>
        <w:tab/>
        <w:t>Discussion on leftover issues with Store and Forward satellite operation</w:t>
      </w:r>
      <w:r>
        <w:tab/>
        <w:t>ETRI, Korea University</w:t>
      </w:r>
      <w:r>
        <w:tab/>
        <w:t>discussion</w:t>
      </w:r>
      <w:r>
        <w:tab/>
        <w:t>Rel-19</w:t>
      </w:r>
      <w:r>
        <w:tab/>
        <w:t>IoT_NTN_Ph3-Core</w:t>
      </w:r>
    </w:p>
    <w:p w14:paraId="03256BC8" w14:textId="77777777" w:rsidR="001635D6" w:rsidRDefault="001635D6" w:rsidP="001635D6">
      <w:pPr>
        <w:pStyle w:val="Comments"/>
      </w:pPr>
      <w:r>
        <w:t>Proposal 4</w:t>
      </w:r>
      <w:r>
        <w:tab/>
        <w:t>RAN2 to clarify that the S&amp;F mode signalled in SIB33 per neighbour satellite indicates only one of S&amp;F mode and normal mode without any barring information.</w:t>
      </w:r>
    </w:p>
    <w:p w14:paraId="4DA488BC" w14:textId="77777777" w:rsidR="001635D6" w:rsidRDefault="001635D6" w:rsidP="001635D6">
      <w:pPr>
        <w:pStyle w:val="Comments"/>
      </w:pPr>
      <w:r>
        <w:t>Proposal 5</w:t>
      </w:r>
      <w:r>
        <w:tab/>
        <w:t>RAN2 to adopt the proposed change for [C001].</w:t>
      </w:r>
    </w:p>
    <w:p w14:paraId="3C1E6D2A" w14:textId="77777777" w:rsidR="001635D6" w:rsidRDefault="001635D6" w:rsidP="001635D6">
      <w:pPr>
        <w:pStyle w:val="Comments"/>
      </w:pPr>
    </w:p>
    <w:p w14:paraId="764EBF11" w14:textId="77777777" w:rsidR="001635D6" w:rsidRDefault="001635D6" w:rsidP="001635D6">
      <w:pPr>
        <w:pStyle w:val="Comments"/>
      </w:pPr>
    </w:p>
    <w:p w14:paraId="4604F513" w14:textId="77777777" w:rsidR="001635D6" w:rsidRDefault="001635D6" w:rsidP="001635D6">
      <w:pPr>
        <w:pStyle w:val="Comments"/>
      </w:pPr>
      <w:r>
        <w:t>[Z001] definition of</w:t>
      </w:r>
      <w:r w:rsidRPr="00744113">
        <w:t xml:space="preserve"> windowSize and windowPeriodicity</w:t>
      </w:r>
    </w:p>
    <w:p w14:paraId="473AA428" w14:textId="77777777" w:rsidR="001635D6" w:rsidRDefault="001635D6" w:rsidP="001635D6">
      <w:pPr>
        <w:pStyle w:val="Agreement"/>
        <w:tabs>
          <w:tab w:val="clear" w:pos="9990"/>
          <w:tab w:val="left" w:pos="1619"/>
        </w:tabs>
        <w:overflowPunct/>
        <w:autoSpaceDE/>
        <w:autoSpaceDN/>
        <w:adjustRightInd/>
        <w:ind w:left="1619" w:hanging="360"/>
        <w:textAlignment w:val="auto"/>
      </w:pPr>
      <w:r>
        <w:t>Continue in offline 308</w:t>
      </w:r>
    </w:p>
    <w:p w14:paraId="2FB86C99" w14:textId="4E77F87F" w:rsidR="001635D6" w:rsidRDefault="001635D6" w:rsidP="001635D6">
      <w:pPr>
        <w:pStyle w:val="Doc-title"/>
      </w:pPr>
      <w:r w:rsidRPr="009C4513">
        <w:t>R2-2507086</w:t>
      </w:r>
      <w:r>
        <w:tab/>
        <w:t>RRC corrections for R19 IoT NTN</w:t>
      </w:r>
      <w:r>
        <w:tab/>
        <w:t>ZTE Corporation, Sanechips</w:t>
      </w:r>
      <w:r>
        <w:tab/>
        <w:t>discussion</w:t>
      </w:r>
      <w:r>
        <w:tab/>
        <w:t>Rel-19</w:t>
      </w:r>
      <w:r>
        <w:tab/>
        <w:t>IoT_NTN_Ph3-Core</w:t>
      </w:r>
      <w:r>
        <w:tab/>
        <w:t>Late</w:t>
      </w:r>
    </w:p>
    <w:p w14:paraId="512AE9CB" w14:textId="77777777" w:rsidR="001635D6" w:rsidRDefault="001635D6" w:rsidP="001635D6">
      <w:pPr>
        <w:pStyle w:val="Comments"/>
      </w:pPr>
      <w:r w:rsidRPr="00CE525B">
        <w:rPr>
          <w:rFonts w:hint="eastAsia"/>
        </w:rPr>
        <w:t xml:space="preserve">Proposal </w:t>
      </w:r>
      <w:r>
        <w:t>1</w:t>
      </w:r>
      <w:r w:rsidRPr="00CE525B">
        <w:rPr>
          <w:rFonts w:hint="eastAsia"/>
        </w:rPr>
        <w:t xml:space="preserve">: </w:t>
      </w:r>
      <w:r w:rsidRPr="00CE525B">
        <w:t>It’s suggested to define windowSize and windowPeriodicity with the unit of (N)PUSCH resources periodicity</w:t>
      </w:r>
      <w:r>
        <w:t xml:space="preserve"> as below:</w:t>
      </w:r>
    </w:p>
    <w:p w14:paraId="76580422" w14:textId="77777777" w:rsidR="001635D6" w:rsidRDefault="001635D6" w:rsidP="001635D6">
      <w:pPr>
        <w:pStyle w:val="Comments"/>
      </w:pPr>
    </w:p>
    <w:p w14:paraId="29A38211" w14:textId="47C4689D" w:rsidR="001635D6" w:rsidRDefault="001635D6" w:rsidP="001635D6">
      <w:pPr>
        <w:pStyle w:val="Doc-title"/>
      </w:pPr>
      <w:r w:rsidRPr="009C4513">
        <w:t>R2-2507441</w:t>
      </w:r>
      <w:r>
        <w:tab/>
        <w:t>Remaining issues on CB-EDT</w:t>
      </w:r>
      <w:r>
        <w:tab/>
        <w:t>Qualcomm Incorporated</w:t>
      </w:r>
      <w:r>
        <w:tab/>
        <w:t>discussion</w:t>
      </w:r>
      <w:r>
        <w:tab/>
        <w:t>Rel-19</w:t>
      </w:r>
      <w:r>
        <w:tab/>
        <w:t>IoT_NTN_Ph3-Core</w:t>
      </w:r>
    </w:p>
    <w:p w14:paraId="00C18771" w14:textId="77777777" w:rsidR="001635D6" w:rsidRDefault="001635D6" w:rsidP="001635D6">
      <w:pPr>
        <w:pStyle w:val="Comments"/>
      </w:pPr>
      <w:r>
        <w:t>Proposal 2</w:t>
      </w:r>
      <w:r>
        <w:tab/>
        <w:t>For windowSize, use 2 bits of information to signal n1, n2, n3 and n4 where value n1 should correspond to duration of (1 * pusch-Periodicity-r19) and n2 to (2 * pusch-Periodicity-r19) and so on.</w:t>
      </w:r>
    </w:p>
    <w:p w14:paraId="1B75B58C" w14:textId="77777777" w:rsidR="001635D6" w:rsidRDefault="001635D6" w:rsidP="001635D6">
      <w:pPr>
        <w:pStyle w:val="Comments"/>
      </w:pPr>
      <w:r>
        <w:t>Proposal 3</w:t>
      </w:r>
      <w:r>
        <w:tab/>
        <w:t>Select the range of values for windowPeriodicity-r19 which are in multiple of 10ms and larger than or equal to windowSize.</w:t>
      </w:r>
    </w:p>
    <w:p w14:paraId="0DC277E2" w14:textId="77777777" w:rsidR="001635D6" w:rsidRDefault="001635D6" w:rsidP="001635D6">
      <w:pPr>
        <w:pStyle w:val="Comments"/>
      </w:pPr>
    </w:p>
    <w:p w14:paraId="787DC4AB" w14:textId="77777777" w:rsidR="001635D6" w:rsidRDefault="001635D6" w:rsidP="001635D6">
      <w:pPr>
        <w:pStyle w:val="Comments"/>
      </w:pPr>
    </w:p>
    <w:p w14:paraId="0BEED916" w14:textId="77777777" w:rsidR="001635D6" w:rsidRDefault="001635D6" w:rsidP="001635D6">
      <w:pPr>
        <w:pStyle w:val="Comments"/>
      </w:pPr>
      <w:r w:rsidRPr="00781357">
        <w:t>[Other</w:t>
      </w:r>
      <w:r>
        <w:t xml:space="preserve"> </w:t>
      </w:r>
      <w:r w:rsidRPr="00781357">
        <w:t>-</w:t>
      </w:r>
      <w:r>
        <w:t xml:space="preserve"> </w:t>
      </w:r>
      <w:r w:rsidRPr="00781357">
        <w:t>S&amp;F architecture indication]</w:t>
      </w:r>
    </w:p>
    <w:p w14:paraId="650ACDB9" w14:textId="10F846E4" w:rsidR="001635D6" w:rsidRDefault="001635D6" w:rsidP="001635D6">
      <w:pPr>
        <w:pStyle w:val="Doc-title"/>
      </w:pPr>
      <w:r w:rsidRPr="009C4513">
        <w:t>R2-2506980</w:t>
      </w:r>
      <w:r>
        <w:tab/>
        <w:t>Discussion on remaining RRC open issues on S&amp;F operation</w:t>
      </w:r>
      <w:r>
        <w:tab/>
        <w:t>Xiaomi</w:t>
      </w:r>
      <w:r>
        <w:tab/>
        <w:t>discussion</w:t>
      </w:r>
      <w:r>
        <w:tab/>
        <w:t>Rel-19</w:t>
      </w:r>
      <w:r>
        <w:tab/>
        <w:t>IoT_NTN_Ph3-Core</w:t>
      </w:r>
    </w:p>
    <w:p w14:paraId="6A831CE7" w14:textId="77777777" w:rsidR="001635D6" w:rsidRDefault="001635D6" w:rsidP="001635D6">
      <w:pPr>
        <w:pStyle w:val="Comments"/>
      </w:pPr>
      <w:r>
        <w:t>Proposal 3: RAN2 to consider indicating S&amp;F architecture option (Split MME or Full CN) in SIB31.</w:t>
      </w:r>
    </w:p>
    <w:p w14:paraId="42F8BCEF" w14:textId="77777777" w:rsidR="001635D6" w:rsidRDefault="001635D6" w:rsidP="001635D6">
      <w:pPr>
        <w:pStyle w:val="Comments"/>
      </w:pPr>
      <w:r>
        <w:t>Proposal 4: UE does not initiate user plane establishment and user plane data transfer in the cell indicating split MME architecture.</w:t>
      </w:r>
    </w:p>
    <w:p w14:paraId="5B74EFB2" w14:textId="77777777" w:rsidR="001635D6" w:rsidRDefault="001635D6" w:rsidP="001635D6">
      <w:pPr>
        <w:pStyle w:val="Doc-text2"/>
      </w:pPr>
      <w:r>
        <w:t>-</w:t>
      </w:r>
      <w:r>
        <w:tab/>
        <w:t>HW thinks the network knows the architecture and behaves accordingly. No need for further indications.</w:t>
      </w:r>
    </w:p>
    <w:p w14:paraId="301C5575" w14:textId="77777777" w:rsidR="001635D6" w:rsidRDefault="001635D6" w:rsidP="001635D6">
      <w:pPr>
        <w:pStyle w:val="Doc-text2"/>
      </w:pPr>
      <w:r>
        <w:t>-</w:t>
      </w:r>
      <w:r>
        <w:tab/>
        <w:t>QC thinks this could be useful in the mobility scenario</w:t>
      </w:r>
    </w:p>
    <w:p w14:paraId="4A074285" w14:textId="77777777" w:rsidR="001635D6" w:rsidRDefault="001635D6" w:rsidP="001635D6">
      <w:pPr>
        <w:pStyle w:val="Doc-text2"/>
      </w:pPr>
      <w:r>
        <w:t>-</w:t>
      </w:r>
      <w:r>
        <w:tab/>
        <w:t>ZTE prefers not to include this indication</w:t>
      </w:r>
    </w:p>
    <w:p w14:paraId="138FBA11" w14:textId="77777777" w:rsidR="001635D6" w:rsidRDefault="001635D6" w:rsidP="001635D6">
      <w:pPr>
        <w:pStyle w:val="Doc-text2"/>
      </w:pPr>
      <w:r>
        <w:t>-</w:t>
      </w:r>
      <w:r>
        <w:tab/>
        <w:t>CATT thinks the NW can inform the UE via NAS in Attach Procedure and no further AS indication is needed</w:t>
      </w:r>
    </w:p>
    <w:p w14:paraId="0BE1D82C" w14:textId="77777777" w:rsidR="001635D6" w:rsidRDefault="001635D6" w:rsidP="001635D6">
      <w:pPr>
        <w:pStyle w:val="Doc-text2"/>
      </w:pPr>
      <w:r>
        <w:t>-</w:t>
      </w:r>
      <w:r>
        <w:tab/>
        <w:t>Xiaomi thinks we could ask SA2 if this is needed. MTK agrees this is up to SA2 but we can wait for their indication</w:t>
      </w:r>
    </w:p>
    <w:p w14:paraId="722EDA16" w14:textId="77777777" w:rsidR="001635D6" w:rsidRDefault="001635D6" w:rsidP="001635D6">
      <w:pPr>
        <w:pStyle w:val="Comments"/>
      </w:pPr>
    </w:p>
    <w:p w14:paraId="0A71707C" w14:textId="77777777" w:rsidR="001635D6" w:rsidRDefault="001635D6" w:rsidP="001635D6">
      <w:pPr>
        <w:pStyle w:val="Comments"/>
      </w:pPr>
      <w:r>
        <w:t>From 8.9.4:</w:t>
      </w:r>
    </w:p>
    <w:p w14:paraId="3CF50D81" w14:textId="110F0623" w:rsidR="001635D6" w:rsidRDefault="001635D6" w:rsidP="001635D6">
      <w:pPr>
        <w:pStyle w:val="Doc-title"/>
      </w:pPr>
      <w:r w:rsidRPr="009C4513">
        <w:t>R2-2507437</w:t>
      </w:r>
      <w:r>
        <w:tab/>
        <w:t>Remaining Open Issues related to SF Architecture aspects</w:t>
      </w:r>
      <w:r>
        <w:tab/>
        <w:t>Nokia , Nokia Shanghai Bells</w:t>
      </w:r>
      <w:r>
        <w:tab/>
        <w:t>discussion</w:t>
      </w:r>
    </w:p>
    <w:p w14:paraId="2013DA24" w14:textId="77777777" w:rsidR="001635D6" w:rsidRDefault="001635D6" w:rsidP="001635D6">
      <w:pPr>
        <w:pStyle w:val="Comments"/>
      </w:pPr>
      <w:r>
        <w:t>Observation 1: Architecture option is common across all satellites of given PLMN. UE can deduce the architecture option based on NAS signalling.</w:t>
      </w:r>
    </w:p>
    <w:p w14:paraId="34A46D79" w14:textId="77777777" w:rsidR="001635D6" w:rsidRDefault="001635D6" w:rsidP="001635D6">
      <w:pPr>
        <w:pStyle w:val="Comments"/>
      </w:pPr>
      <w:r>
        <w:t>Proposal 1: S&amp;F Architecture option need not be indicated via any RRC signalling including SIB indication.</w:t>
      </w:r>
    </w:p>
    <w:p w14:paraId="23087EFE" w14:textId="77777777" w:rsidR="001635D6" w:rsidRPr="00781357" w:rsidRDefault="001635D6" w:rsidP="001635D6">
      <w:pPr>
        <w:pStyle w:val="Agreement"/>
        <w:tabs>
          <w:tab w:val="clear" w:pos="9990"/>
          <w:tab w:val="left" w:pos="1619"/>
        </w:tabs>
        <w:overflowPunct/>
        <w:autoSpaceDE/>
        <w:autoSpaceDN/>
        <w:adjustRightInd/>
        <w:ind w:left="1619" w:hanging="360"/>
        <w:textAlignment w:val="auto"/>
      </w:pPr>
      <w:r w:rsidRPr="001A1212">
        <w:t xml:space="preserve">S&amp;F Architecture option </w:t>
      </w:r>
      <w:r>
        <w:t xml:space="preserve">is not </w:t>
      </w:r>
      <w:r w:rsidRPr="001A1212">
        <w:t>indicated via any RRC signalling including SIB indication</w:t>
      </w:r>
      <w:r>
        <w:t xml:space="preserve"> (Can come back to if we receive an indication from SA2 to cover the scenario of mixed (split MME and Full CN) deployments)</w:t>
      </w:r>
    </w:p>
    <w:p w14:paraId="17FCAD6B" w14:textId="77777777" w:rsidR="001635D6" w:rsidRDefault="001635D6" w:rsidP="001635D6">
      <w:pPr>
        <w:pStyle w:val="Comments"/>
      </w:pPr>
    </w:p>
    <w:p w14:paraId="53959EDD" w14:textId="77777777" w:rsidR="001635D6" w:rsidRDefault="001635D6" w:rsidP="001635D6">
      <w:pPr>
        <w:pStyle w:val="Comments"/>
      </w:pPr>
    </w:p>
    <w:p w14:paraId="2DFC5895" w14:textId="77777777" w:rsidR="001635D6" w:rsidRDefault="001635D6" w:rsidP="001635D6">
      <w:pPr>
        <w:pStyle w:val="Comments"/>
      </w:pPr>
      <w:r>
        <w:rPr>
          <w:rFonts w:hint="eastAsia"/>
        </w:rPr>
        <w:t>[</w:t>
      </w:r>
      <w:r>
        <w:t>Other - SF mode indication and SI update trigger]</w:t>
      </w:r>
    </w:p>
    <w:p w14:paraId="44DF0CDE" w14:textId="312DDC05" w:rsidR="001635D6" w:rsidRDefault="001635D6" w:rsidP="001635D6">
      <w:pPr>
        <w:pStyle w:val="Doc-title"/>
      </w:pPr>
      <w:r w:rsidRPr="009C4513">
        <w:t>R2-2506980</w:t>
      </w:r>
      <w:r>
        <w:tab/>
        <w:t>Discussion on remaining RRC open issues on S&amp;F operation</w:t>
      </w:r>
      <w:r>
        <w:tab/>
        <w:t>Xiaomi</w:t>
      </w:r>
      <w:r>
        <w:tab/>
        <w:t>discussion</w:t>
      </w:r>
      <w:r>
        <w:tab/>
        <w:t>Rel-19</w:t>
      </w:r>
      <w:r>
        <w:tab/>
        <w:t>IoT_NTN_Ph3-Core</w:t>
      </w:r>
    </w:p>
    <w:p w14:paraId="3BFD7817" w14:textId="77777777" w:rsidR="001635D6" w:rsidRDefault="001635D6" w:rsidP="001635D6">
      <w:pPr>
        <w:pStyle w:val="Comments"/>
      </w:pPr>
      <w:r>
        <w:t>Proposal 1: Change of the S&amp;F mode indication and the S&amp;F mode transition time do not trigger SI update procedure.</w:t>
      </w:r>
    </w:p>
    <w:p w14:paraId="05F4E339" w14:textId="77777777" w:rsidR="001635D6" w:rsidRDefault="001635D6" w:rsidP="001635D6">
      <w:pPr>
        <w:pStyle w:val="Doc-text2"/>
      </w:pPr>
      <w:r>
        <w:t>-</w:t>
      </w:r>
      <w:r>
        <w:tab/>
        <w:t xml:space="preserve">QC thinks we should rely on existing timers </w:t>
      </w:r>
    </w:p>
    <w:p w14:paraId="1EBDC585" w14:textId="77777777" w:rsidR="001635D6" w:rsidRDefault="001635D6" w:rsidP="001635D6">
      <w:pPr>
        <w:pStyle w:val="Doc-text2"/>
      </w:pPr>
      <w:r>
        <w:t>-</w:t>
      </w:r>
      <w:r>
        <w:tab/>
        <w:t>Samsung is fine if this refers to a change of the S&amp;F mode in the neighbour cell</w:t>
      </w:r>
    </w:p>
    <w:p w14:paraId="714F418D" w14:textId="77777777" w:rsidR="001635D6" w:rsidRDefault="001635D6" w:rsidP="001635D6">
      <w:pPr>
        <w:pStyle w:val="Agreement"/>
        <w:tabs>
          <w:tab w:val="clear" w:pos="9990"/>
          <w:tab w:val="left" w:pos="1619"/>
        </w:tabs>
        <w:overflowPunct/>
        <w:autoSpaceDE/>
        <w:autoSpaceDN/>
        <w:adjustRightInd/>
        <w:ind w:left="1619" w:hanging="360"/>
        <w:textAlignment w:val="auto"/>
      </w:pPr>
      <w:r>
        <w:t xml:space="preserve">We clarify in RRC that a change </w:t>
      </w:r>
      <w:r w:rsidRPr="009310A1">
        <w:t xml:space="preserve">of the S&amp;F mode indication and the S&amp;F mode transition time </w:t>
      </w:r>
      <w:r>
        <w:t>of neighbour cells in SIB33 does not trigger SI update procedure.</w:t>
      </w:r>
    </w:p>
    <w:p w14:paraId="0892ADF2" w14:textId="77777777" w:rsidR="001635D6" w:rsidRDefault="001635D6" w:rsidP="001635D6">
      <w:pPr>
        <w:pStyle w:val="Comments"/>
      </w:pPr>
      <w:r>
        <w:t>Proposal 2: UE can re-acquire SIB33 upon transition time expiry for new S&amp;F mode indication and transition time.</w:t>
      </w:r>
    </w:p>
    <w:p w14:paraId="7E27C9CB" w14:textId="77777777" w:rsidR="001635D6" w:rsidRDefault="001635D6" w:rsidP="001635D6">
      <w:pPr>
        <w:pStyle w:val="Agreement"/>
        <w:tabs>
          <w:tab w:val="clear" w:pos="9990"/>
          <w:tab w:val="left" w:pos="1619"/>
        </w:tabs>
        <w:overflowPunct/>
        <w:autoSpaceDE/>
        <w:autoSpaceDN/>
        <w:adjustRightInd/>
        <w:ind w:left="1619" w:hanging="360"/>
        <w:textAlignment w:val="auto"/>
      </w:pPr>
      <w:r>
        <w:t>RAN2 understands that in idle mode the UE may</w:t>
      </w:r>
      <w:r w:rsidRPr="0068689C">
        <w:t xml:space="preserve"> re-acquire SIB33 upon transition time expiry for new S&amp;F mode</w:t>
      </w:r>
      <w:r>
        <w:t xml:space="preserve"> indication and transition time (if available) (check if anything needs to be added to an existing note for this)</w:t>
      </w:r>
    </w:p>
    <w:p w14:paraId="57756961" w14:textId="77777777" w:rsidR="001635D6" w:rsidRDefault="001635D6" w:rsidP="001635D6">
      <w:pPr>
        <w:pStyle w:val="Comments"/>
      </w:pPr>
    </w:p>
    <w:p w14:paraId="4E589929" w14:textId="77777777" w:rsidR="001635D6" w:rsidRDefault="001635D6" w:rsidP="001635D6">
      <w:pPr>
        <w:pStyle w:val="Comments"/>
      </w:pPr>
      <w:r>
        <w:t>From 8.9.4:</w:t>
      </w:r>
    </w:p>
    <w:p w14:paraId="37F89B74" w14:textId="1FFC0F41" w:rsidR="001635D6" w:rsidRDefault="001635D6" w:rsidP="001635D6">
      <w:pPr>
        <w:pStyle w:val="Doc-title"/>
      </w:pPr>
      <w:r w:rsidRPr="009C4513">
        <w:t>R2-2507635</w:t>
      </w:r>
      <w:r>
        <w:tab/>
        <w:t>Remaining open issues for store and forward</w:t>
      </w:r>
      <w:r>
        <w:tab/>
        <w:t>Ericsson</w:t>
      </w:r>
      <w:r>
        <w:tab/>
        <w:t>discussion</w:t>
      </w:r>
      <w:r>
        <w:tab/>
        <w:t>Rel-19</w:t>
      </w:r>
      <w:r>
        <w:tab/>
        <w:t>IoT_NTN_Ph3-Core</w:t>
      </w:r>
    </w:p>
    <w:p w14:paraId="577077A6" w14:textId="77777777" w:rsidR="001635D6" w:rsidRDefault="001635D6" w:rsidP="001635D6">
      <w:pPr>
        <w:pStyle w:val="Comments"/>
      </w:pPr>
      <w:r>
        <w:t>Observation 1</w:t>
      </w:r>
      <w:r>
        <w:tab/>
        <w:t>The modification period for SIB1-NB is fixed at 4096 radio frames (i.e., 40.96 seconds) which may be longer than the remaining NGSO satellite service time after the operation mode transition.</w:t>
      </w:r>
    </w:p>
    <w:p w14:paraId="10AAF23A" w14:textId="77777777" w:rsidR="001635D6" w:rsidRDefault="001635D6" w:rsidP="001635D6">
      <w:pPr>
        <w:pStyle w:val="Comments"/>
      </w:pPr>
      <w:r>
        <w:t>Observation 2</w:t>
      </w:r>
      <w:r>
        <w:tab/>
        <w:t>The barring bit and the “S&amp;F operation” indication in SIB1-NB may not be updated timely following the change of satellite operation mode.</w:t>
      </w:r>
    </w:p>
    <w:p w14:paraId="091B4329" w14:textId="77777777" w:rsidR="001635D6" w:rsidRDefault="001635D6" w:rsidP="001635D6">
      <w:pPr>
        <w:pStyle w:val="Comments"/>
      </w:pPr>
      <w:r>
        <w:t>Proposal 2</w:t>
      </w:r>
      <w:r>
        <w:tab/>
        <w:t>Regardless modification period boundaries, SIB1-NB is updated and re-acquired immediately after the satellite operation mode transition.</w:t>
      </w:r>
    </w:p>
    <w:p w14:paraId="75EC3630" w14:textId="77777777" w:rsidR="001635D6" w:rsidRDefault="001635D6" w:rsidP="001635D6">
      <w:pPr>
        <w:pStyle w:val="Doc-text2"/>
      </w:pPr>
      <w:r>
        <w:t>-</w:t>
      </w:r>
      <w:r>
        <w:tab/>
        <w:t>Google thinks this is related to legacy barring indication</w:t>
      </w:r>
    </w:p>
    <w:p w14:paraId="01E7B56B" w14:textId="77777777" w:rsidR="001635D6" w:rsidRDefault="001635D6" w:rsidP="001635D6">
      <w:pPr>
        <w:pStyle w:val="Doc-text2"/>
      </w:pPr>
      <w:r>
        <w:t>-</w:t>
      </w:r>
      <w:r>
        <w:tab/>
        <w:t>QC thinks that if we don’t support this the NW would have to page all the UEs</w:t>
      </w:r>
    </w:p>
    <w:p w14:paraId="31278597" w14:textId="77777777" w:rsidR="001635D6" w:rsidRDefault="001635D6" w:rsidP="001635D6">
      <w:pPr>
        <w:pStyle w:val="Doc-text2"/>
      </w:pPr>
      <w:r>
        <w:t>-</w:t>
      </w:r>
      <w:r>
        <w:tab/>
        <w:t>vivo thinks we can leave this to NW implementation (e.g. start barring UEs before operation mode transition)</w:t>
      </w:r>
    </w:p>
    <w:p w14:paraId="543CC2C8" w14:textId="77777777" w:rsidR="001635D6" w:rsidRDefault="001635D6" w:rsidP="001635D6">
      <w:pPr>
        <w:pStyle w:val="Doc-text2"/>
      </w:pPr>
      <w:r>
        <w:t>-</w:t>
      </w:r>
      <w:r>
        <w:tab/>
        <w:t>MTK thinks we could indicate that the NW can change the S&amp;F mode in SIB1-NB without waiting the modification period</w:t>
      </w:r>
    </w:p>
    <w:p w14:paraId="3A0943BB" w14:textId="77777777" w:rsidR="001635D6" w:rsidRDefault="001635D6" w:rsidP="001635D6">
      <w:pPr>
        <w:pStyle w:val="Doc-text2"/>
      </w:pPr>
      <w:r>
        <w:t>-</w:t>
      </w:r>
      <w:r>
        <w:tab/>
        <w:t>Aalyria, ZTE and Google thinks this proposal would have impacts to legacy UEs</w:t>
      </w:r>
    </w:p>
    <w:p w14:paraId="107824F1" w14:textId="77777777" w:rsidR="001635D6" w:rsidRDefault="001635D6" w:rsidP="001635D6">
      <w:pPr>
        <w:pStyle w:val="Agreement"/>
        <w:tabs>
          <w:tab w:val="clear" w:pos="9990"/>
          <w:tab w:val="left" w:pos="1619"/>
        </w:tabs>
        <w:overflowPunct/>
        <w:autoSpaceDE/>
        <w:autoSpaceDN/>
        <w:adjustRightInd/>
        <w:ind w:left="1619" w:hanging="360"/>
        <w:textAlignment w:val="auto"/>
      </w:pPr>
      <w:r>
        <w:t xml:space="preserve">RAN2 understands that in case the </w:t>
      </w:r>
      <w:r w:rsidRPr="008C0DA0">
        <w:t>operation mode</w:t>
      </w:r>
      <w:r>
        <w:t xml:space="preserve"> transition time is not aligned to the </w:t>
      </w:r>
      <w:r w:rsidRPr="008C0DA0">
        <w:t>modification period</w:t>
      </w:r>
      <w:r>
        <w:t xml:space="preserve"> legacy mechanisms shall apply (e.g. paging for UEs in idle) (no new enhancements are introduced)</w:t>
      </w:r>
    </w:p>
    <w:p w14:paraId="6C2DFA61" w14:textId="77777777" w:rsidR="001635D6" w:rsidRDefault="001635D6" w:rsidP="001635D6">
      <w:pPr>
        <w:pStyle w:val="Comments"/>
      </w:pPr>
    </w:p>
    <w:p w14:paraId="3AEB4A5C" w14:textId="77777777" w:rsidR="001635D6" w:rsidRDefault="001635D6" w:rsidP="001635D6">
      <w:pPr>
        <w:pStyle w:val="Comments"/>
      </w:pPr>
    </w:p>
    <w:p w14:paraId="6F906D48" w14:textId="77777777" w:rsidR="001635D6" w:rsidRDefault="001635D6" w:rsidP="001635D6">
      <w:pPr>
        <w:pStyle w:val="Comments"/>
      </w:pPr>
      <w:r>
        <w:t xml:space="preserve">[Z002] </w:t>
      </w:r>
      <w:r w:rsidRPr="00870007">
        <w:t>Signalling for SCS list configuration</w:t>
      </w:r>
    </w:p>
    <w:p w14:paraId="12BD5666" w14:textId="77777777" w:rsidR="001635D6" w:rsidRDefault="001635D6" w:rsidP="001635D6">
      <w:pPr>
        <w:pStyle w:val="Agreement"/>
        <w:tabs>
          <w:tab w:val="clear" w:pos="9990"/>
          <w:tab w:val="left" w:pos="1619"/>
        </w:tabs>
        <w:overflowPunct/>
        <w:autoSpaceDE/>
        <w:autoSpaceDN/>
        <w:adjustRightInd/>
        <w:ind w:left="1619" w:hanging="360"/>
        <w:textAlignment w:val="auto"/>
      </w:pPr>
      <w:r>
        <w:t>Continue in offline 308</w:t>
      </w:r>
    </w:p>
    <w:p w14:paraId="04A8489F" w14:textId="4F542C44" w:rsidR="001635D6" w:rsidRDefault="001635D6" w:rsidP="001635D6">
      <w:pPr>
        <w:pStyle w:val="Doc-title"/>
      </w:pPr>
      <w:r w:rsidRPr="009C4513">
        <w:t>R2-2507086</w:t>
      </w:r>
      <w:r>
        <w:tab/>
        <w:t>RRC corrections for R19 IoT NTN</w:t>
      </w:r>
      <w:r>
        <w:tab/>
        <w:t>ZTE Corporation, Sanechips</w:t>
      </w:r>
      <w:r>
        <w:tab/>
        <w:t>discussion</w:t>
      </w:r>
      <w:r>
        <w:tab/>
        <w:t>Rel-19</w:t>
      </w:r>
      <w:r>
        <w:tab/>
        <w:t>IoT_NTN_Ph3-Core</w:t>
      </w:r>
      <w:r>
        <w:tab/>
        <w:t>Late</w:t>
      </w:r>
    </w:p>
    <w:p w14:paraId="46F6ACC4" w14:textId="77777777" w:rsidR="001635D6" w:rsidRDefault="001635D6" w:rsidP="001635D6">
      <w:pPr>
        <w:pStyle w:val="Comments"/>
      </w:pPr>
      <w:r>
        <w:t>Proposal 2: It’s suggested to use the following way to define npusch-SubCarrierSetList-r19:</w:t>
      </w:r>
    </w:p>
    <w:p w14:paraId="004EAD1B" w14:textId="77777777" w:rsidR="001635D6" w:rsidRDefault="001635D6" w:rsidP="001635D6">
      <w:pPr>
        <w:pStyle w:val="Comments"/>
      </w:pPr>
      <w:r>
        <w:t>npusch-SubCarrierSetList-r19 ::=</w:t>
      </w:r>
      <w:r>
        <w:tab/>
      </w:r>
      <w:r>
        <w:tab/>
        <w:t>CHOICE {</w:t>
      </w:r>
    </w:p>
    <w:p w14:paraId="65538660" w14:textId="77777777" w:rsidR="001635D6" w:rsidRDefault="001635D6" w:rsidP="001635D6">
      <w:pPr>
        <w:pStyle w:val="Comments"/>
      </w:pPr>
      <w:r>
        <w:tab/>
        <w:t>npusch-SubCarrierSetList-khz15</w:t>
      </w:r>
      <w:r>
        <w:tab/>
      </w:r>
      <w:r>
        <w:tab/>
      </w:r>
      <w:r>
        <w:tab/>
        <w:t>SEQUENCE (SIZE(1..12)) OF INTEGER (0..18),</w:t>
      </w:r>
    </w:p>
    <w:p w14:paraId="5056F91A" w14:textId="77777777" w:rsidR="001635D6" w:rsidRDefault="001635D6" w:rsidP="001635D6">
      <w:pPr>
        <w:pStyle w:val="Comments"/>
      </w:pPr>
      <w:r>
        <w:tab/>
        <w:t>npusch-SubCarrierSetList-khz3dot75</w:t>
      </w:r>
      <w:r>
        <w:tab/>
      </w:r>
      <w:r>
        <w:tab/>
        <w:t>SEQUENCE (SIZE(1..48)) OF INTEGER (0..47)</w:t>
      </w:r>
    </w:p>
    <w:p w14:paraId="339F35B6" w14:textId="77777777" w:rsidR="001635D6" w:rsidRDefault="001635D6" w:rsidP="001635D6">
      <w:pPr>
        <w:pStyle w:val="Comments"/>
      </w:pPr>
      <w:r>
        <w:t>}</w:t>
      </w:r>
    </w:p>
    <w:p w14:paraId="7DDC43BB" w14:textId="77777777" w:rsidR="001635D6" w:rsidRDefault="001635D6" w:rsidP="001635D6">
      <w:pPr>
        <w:pStyle w:val="Comments"/>
      </w:pPr>
    </w:p>
    <w:p w14:paraId="061F5B1E" w14:textId="77777777" w:rsidR="001635D6" w:rsidRDefault="001635D6" w:rsidP="001635D6">
      <w:pPr>
        <w:pStyle w:val="Comments"/>
      </w:pPr>
      <w:r>
        <w:t>[Other – misc]</w:t>
      </w:r>
    </w:p>
    <w:p w14:paraId="7BF73CE0" w14:textId="4B149EF1" w:rsidR="001635D6" w:rsidRDefault="001635D6" w:rsidP="001635D6">
      <w:pPr>
        <w:pStyle w:val="Doc-title"/>
      </w:pPr>
      <w:r w:rsidRPr="009C4513">
        <w:t>R2-2507441</w:t>
      </w:r>
      <w:r>
        <w:tab/>
        <w:t>Remaining issues on CB-EDT</w:t>
      </w:r>
      <w:r>
        <w:tab/>
        <w:t>Qualcomm Incorporated</w:t>
      </w:r>
      <w:r>
        <w:tab/>
        <w:t>discussion</w:t>
      </w:r>
      <w:r>
        <w:tab/>
        <w:t>Rel-19</w:t>
      </w:r>
      <w:r>
        <w:tab/>
        <w:t>IoT_NTN_Ph3-Core</w:t>
      </w:r>
    </w:p>
    <w:p w14:paraId="56E7594E" w14:textId="77777777" w:rsidR="001635D6" w:rsidRDefault="001635D6" w:rsidP="001635D6">
      <w:pPr>
        <w:pStyle w:val="Comments"/>
      </w:pPr>
      <w:r>
        <w:t>Proposal 4</w:t>
      </w:r>
      <w:r>
        <w:tab/>
        <w:t>start timeAlignmentTimer when TA command is received in a successful CMR for a serving cell belonging to a TAG.</w:t>
      </w:r>
    </w:p>
    <w:p w14:paraId="0459EFF6" w14:textId="77777777" w:rsidR="001635D6" w:rsidRDefault="001635D6" w:rsidP="001635D6">
      <w:pPr>
        <w:pStyle w:val="Comments"/>
      </w:pPr>
      <w:r>
        <w:t>Proposal 6</w:t>
      </w:r>
      <w:r>
        <w:tab/>
        <w:t>Support new Msg4 multicast response format for legacy 4 step RACH or EDT procedure.</w:t>
      </w:r>
    </w:p>
    <w:p w14:paraId="0957760E" w14:textId="77777777" w:rsidR="001635D6" w:rsidRDefault="001635D6" w:rsidP="001635D6">
      <w:pPr>
        <w:pStyle w:val="Comments"/>
      </w:pPr>
    </w:p>
    <w:p w14:paraId="7B58A7B6" w14:textId="3537B9F5" w:rsidR="001635D6" w:rsidRDefault="001635D6" w:rsidP="001635D6">
      <w:pPr>
        <w:pStyle w:val="Doc-title"/>
      </w:pPr>
      <w:r w:rsidRPr="009C4513">
        <w:t>R2-2507643</w:t>
      </w:r>
      <w:r>
        <w:tab/>
        <w:t>RRC IoT NTN issues</w:t>
      </w:r>
      <w:r>
        <w:tab/>
        <w:t>Ericsson</w:t>
      </w:r>
      <w:r>
        <w:tab/>
        <w:t>discussion</w:t>
      </w:r>
      <w:r>
        <w:tab/>
        <w:t>Rel-19</w:t>
      </w:r>
      <w:r>
        <w:tab/>
        <w:t>IoT_NTN_Ph3-Core</w:t>
      </w:r>
    </w:p>
    <w:p w14:paraId="1326ECE7" w14:textId="77777777" w:rsidR="001635D6" w:rsidRDefault="001635D6" w:rsidP="001635D6">
      <w:pPr>
        <w:pStyle w:val="Comments"/>
      </w:pPr>
      <w:r>
        <w:t>Proposal 1</w:t>
      </w:r>
      <w:r>
        <w:tab/>
        <w:t>In 5.3.3.3x, modify “When receiving the CB-Msg3-EDT failure indication from lower layers, the RRC procedure is re-initiated” to “When receiving the CB-Msg3-EDT failure indication from lower layers, an RRC procedure may be initiated”</w:t>
      </w:r>
    </w:p>
    <w:p w14:paraId="575B1017" w14:textId="77777777" w:rsidR="001635D6" w:rsidRDefault="001635D6" w:rsidP="001635D6">
      <w:pPr>
        <w:pStyle w:val="Comments"/>
      </w:pPr>
      <w:r>
        <w:t>Proposal 2</w:t>
      </w:r>
      <w:r>
        <w:tab/>
        <w:t>In 5.3.3.1b, modify “In NTN, a BL UE, UE in CE mode A or NB-IoT UE can initiate EDT using the CB-Msg3-EDT procedure when all of the following conditions are fulfilled:” to “In NTN connected to EPC, a BL UE, UE in CE mode A or NB-IoT UE can initiate EDT using the CB-Msg3-EDT procedure when all of the following conditions are fulfilled:”</w:t>
      </w:r>
    </w:p>
    <w:p w14:paraId="5B8528B5" w14:textId="77777777" w:rsidR="001635D6" w:rsidRDefault="001635D6" w:rsidP="001635D6">
      <w:pPr>
        <w:pStyle w:val="Comments"/>
      </w:pPr>
    </w:p>
    <w:p w14:paraId="1E77863E" w14:textId="4D74B65D" w:rsidR="001635D6" w:rsidRDefault="001635D6" w:rsidP="001635D6">
      <w:pPr>
        <w:pStyle w:val="Doc-title"/>
      </w:pPr>
      <w:r w:rsidRPr="009C4513">
        <w:t>R2-2507149</w:t>
      </w:r>
      <w:r>
        <w:tab/>
        <w:t>RRC corrections for Rel-19 Store &amp; Forward operation</w:t>
      </w:r>
      <w:r>
        <w:tab/>
        <w:t>DENSO CORPORATION</w:t>
      </w:r>
      <w:r>
        <w:tab/>
        <w:t>discussion</w:t>
      </w:r>
      <w:r>
        <w:tab/>
        <w:t>IoT_NTN_Ph3-Core</w:t>
      </w:r>
    </w:p>
    <w:p w14:paraId="6A65ADDF" w14:textId="77777777" w:rsidR="001635D6" w:rsidRDefault="001635D6" w:rsidP="001635D6">
      <w:pPr>
        <w:pStyle w:val="Comments"/>
      </w:pPr>
      <w:r>
        <w:t xml:space="preserve">Observation 1: Satellite may need to set same value of t-ModeSwitching-r19 in t-Service also, since starting S&amp;F mode equals to NTN service stop from legacy UE point of view. </w:t>
      </w:r>
    </w:p>
    <w:p w14:paraId="59CC2A70" w14:textId="77777777" w:rsidR="001635D6" w:rsidRDefault="001635D6" w:rsidP="001635D6">
      <w:pPr>
        <w:pStyle w:val="Comments"/>
      </w:pPr>
      <w:r>
        <w:t>Proposal 1: RAN2 to add NOTE to clarify that S&amp;F capable UE can ignore t-Service, if the value of t-Service is same as t-ModeSwitching-r19 in normal mode</w:t>
      </w:r>
    </w:p>
    <w:p w14:paraId="0884F025" w14:textId="77777777" w:rsidR="001635D6" w:rsidRPr="00FC24CF" w:rsidRDefault="001635D6" w:rsidP="001635D6">
      <w:pPr>
        <w:pStyle w:val="Comments"/>
      </w:pPr>
    </w:p>
    <w:p w14:paraId="6EFD6CAB" w14:textId="77777777" w:rsidR="001635D6" w:rsidRDefault="001635D6" w:rsidP="001635D6">
      <w:pPr>
        <w:pStyle w:val="Comments"/>
      </w:pPr>
      <w:r>
        <w:t>Other comments</w:t>
      </w:r>
    </w:p>
    <w:p w14:paraId="0B3EC2ED" w14:textId="7279C7BA" w:rsidR="001635D6" w:rsidRDefault="001635D6" w:rsidP="001635D6">
      <w:pPr>
        <w:pStyle w:val="Doc-title"/>
      </w:pPr>
      <w:r w:rsidRPr="009C4513">
        <w:t>R2-2507283</w:t>
      </w:r>
      <w:r>
        <w:tab/>
        <w:t>Discussions on RILs [V211][C001][V215]</w:t>
      </w:r>
      <w:r>
        <w:tab/>
        <w:t>Samsung</w:t>
      </w:r>
      <w:r>
        <w:tab/>
        <w:t>discussion</w:t>
      </w:r>
      <w:r>
        <w:tab/>
        <w:t>Rel-19</w:t>
      </w:r>
      <w:r>
        <w:tab/>
        <w:t>IoT_NTN_Ph3-Core</w:t>
      </w:r>
    </w:p>
    <w:p w14:paraId="01C8B9AB" w14:textId="77777777" w:rsidR="001635D6" w:rsidRDefault="001635D6" w:rsidP="001635D6">
      <w:pPr>
        <w:pStyle w:val="Comments"/>
      </w:pPr>
      <w:r>
        <w:t xml:space="preserve">Proposal 1: Agree C001, change the values in sf-OperationModeNeigh to s&amp;f and normal.  </w:t>
      </w:r>
    </w:p>
    <w:p w14:paraId="0C87981C" w14:textId="77777777" w:rsidR="001635D6" w:rsidRDefault="001635D6" w:rsidP="001635D6">
      <w:pPr>
        <w:pStyle w:val="Comments"/>
      </w:pPr>
      <w:r>
        <w:t xml:space="preserve">Proposal 2: On V215, RAN2 to discuss whether to remove both p0-UE-PUSCH/p0-UE-NPUSCH and alpha/alpha-NB.  </w:t>
      </w:r>
    </w:p>
    <w:p w14:paraId="48E32C7C" w14:textId="77777777" w:rsidR="001635D6" w:rsidRDefault="001635D6" w:rsidP="001635D6">
      <w:pPr>
        <w:pStyle w:val="Comments"/>
      </w:pPr>
      <w:r>
        <w:t xml:space="preserve">Proposal 3: Reject V211.  </w:t>
      </w:r>
    </w:p>
    <w:p w14:paraId="4E2E785D" w14:textId="77777777" w:rsidR="001635D6" w:rsidRDefault="001635D6" w:rsidP="001635D6">
      <w:pPr>
        <w:pStyle w:val="Comments"/>
      </w:pPr>
    </w:p>
    <w:p w14:paraId="67CC64D8" w14:textId="77777777" w:rsidR="001635D6" w:rsidRDefault="001635D6" w:rsidP="001635D6">
      <w:pPr>
        <w:pStyle w:val="Comments"/>
      </w:pPr>
    </w:p>
    <w:p w14:paraId="2745A33D" w14:textId="77777777" w:rsidR="001635D6" w:rsidRDefault="001635D6" w:rsidP="001635D6">
      <w:pPr>
        <w:pStyle w:val="EmailDiscussion"/>
        <w:tabs>
          <w:tab w:val="left" w:pos="1619"/>
        </w:tabs>
        <w:overflowPunct/>
        <w:autoSpaceDE/>
        <w:autoSpaceDN/>
        <w:adjustRightInd/>
        <w:ind w:left="1619" w:hanging="360"/>
        <w:textAlignment w:val="auto"/>
      </w:pPr>
      <w:r>
        <w:t>[AT131bis][308][IoT NTN] RRC open issues (Huawei)</w:t>
      </w:r>
    </w:p>
    <w:p w14:paraId="35941CCC" w14:textId="77777777" w:rsidR="001635D6" w:rsidRDefault="001635D6" w:rsidP="001635D6">
      <w:pPr>
        <w:pStyle w:val="EmailDiscussion2"/>
      </w:pPr>
      <w:r w:rsidRPr="00A83177">
        <w:tab/>
        <w:t>Scope:</w:t>
      </w:r>
      <w:r>
        <w:t xml:space="preserve"> Continue the discussion on RIL V215, C001, Z001, Z002</w:t>
      </w:r>
    </w:p>
    <w:p w14:paraId="0E219C73" w14:textId="77777777" w:rsidR="001635D6" w:rsidRDefault="001635D6" w:rsidP="001635D6">
      <w:pPr>
        <w:pStyle w:val="EmailDiscussion2"/>
      </w:pPr>
      <w:r>
        <w:tab/>
        <w:t>Intended outcome:</w:t>
      </w:r>
      <w:r w:rsidRPr="00A83177">
        <w:t xml:space="preserve"> summary of the offline discussion </w:t>
      </w:r>
      <w:r>
        <w:t xml:space="preserve">(in </w:t>
      </w:r>
      <w:r w:rsidRPr="001373A7">
        <w:t>R2-250</w:t>
      </w:r>
      <w:r>
        <w:t>7771)</w:t>
      </w:r>
    </w:p>
    <w:p w14:paraId="3A7B8F31" w14:textId="77777777" w:rsidR="001635D6" w:rsidRDefault="001635D6" w:rsidP="001635D6">
      <w:pPr>
        <w:pStyle w:val="EmailDiscussion2"/>
      </w:pPr>
      <w:r>
        <w:tab/>
        <w:t xml:space="preserve">F2F time: Thursday morning coffee break </w:t>
      </w:r>
    </w:p>
    <w:p w14:paraId="3131131C" w14:textId="77777777" w:rsidR="001635D6" w:rsidRPr="008568E5" w:rsidRDefault="001635D6" w:rsidP="001635D6">
      <w:pPr>
        <w:pStyle w:val="EmailDiscussion2"/>
      </w:pPr>
      <w:r w:rsidRPr="00A83177">
        <w:tab/>
        <w:t xml:space="preserve">Deadline for </w:t>
      </w:r>
      <w:r>
        <w:t>offline discussion summary: Thursday 2025-10-16 11:00</w:t>
      </w:r>
    </w:p>
    <w:p w14:paraId="42B6D783" w14:textId="77777777" w:rsidR="001635D6" w:rsidRDefault="001635D6" w:rsidP="001635D6">
      <w:pPr>
        <w:pStyle w:val="Comments"/>
      </w:pPr>
    </w:p>
    <w:p w14:paraId="7B769B39" w14:textId="77777777" w:rsidR="001635D6" w:rsidRDefault="001635D6" w:rsidP="001635D6">
      <w:pPr>
        <w:pStyle w:val="Comments"/>
      </w:pPr>
    </w:p>
    <w:p w14:paraId="102DC35C" w14:textId="7851A6F4" w:rsidR="001635D6" w:rsidRDefault="001635D6" w:rsidP="001635D6">
      <w:pPr>
        <w:pStyle w:val="Doc-title"/>
      </w:pPr>
      <w:r w:rsidRPr="009C4513">
        <w:t>R2-2507771</w:t>
      </w:r>
      <w:r>
        <w:tab/>
        <w:t>Report of [AT131bis][308</w:t>
      </w:r>
      <w:r w:rsidRPr="004A7B4D">
        <w:t xml:space="preserve">][IoT NTN] </w:t>
      </w:r>
      <w:r>
        <w:t>RRC open issues</w:t>
      </w:r>
      <w:r>
        <w:tab/>
        <w:t>Huawei</w:t>
      </w:r>
      <w:r>
        <w:tab/>
        <w:t>discussion</w:t>
      </w:r>
      <w:r>
        <w:tab/>
        <w:t>Rel-19</w:t>
      </w:r>
      <w:r>
        <w:tab/>
        <w:t>IoT_NTN_Ph3-Core</w:t>
      </w:r>
    </w:p>
    <w:p w14:paraId="46AC5865" w14:textId="77777777" w:rsidR="001635D6" w:rsidRDefault="001635D6" w:rsidP="001635D6">
      <w:pPr>
        <w:pStyle w:val="Comments"/>
      </w:pPr>
      <w:r>
        <w:t xml:space="preserve">Proposal 1: The S&amp;F mode indication for neighbour satellite signalled in SIB33 contains no barring information. </w:t>
      </w:r>
    </w:p>
    <w:p w14:paraId="5CC7E877" w14:textId="77777777" w:rsidR="001635D6" w:rsidRDefault="001635D6" w:rsidP="001635D6">
      <w:pPr>
        <w:pStyle w:val="Agreement"/>
        <w:tabs>
          <w:tab w:val="clear" w:pos="9990"/>
          <w:tab w:val="left" w:pos="1619"/>
        </w:tabs>
        <w:overflowPunct/>
        <w:autoSpaceDE/>
        <w:autoSpaceDN/>
        <w:adjustRightInd/>
        <w:ind w:left="1619" w:hanging="360"/>
        <w:textAlignment w:val="auto"/>
      </w:pPr>
      <w:r>
        <w:t>Agreed</w:t>
      </w:r>
    </w:p>
    <w:p w14:paraId="7C2E0BE5" w14:textId="77777777" w:rsidR="001635D6" w:rsidRDefault="001635D6" w:rsidP="001635D6">
      <w:pPr>
        <w:pStyle w:val="Comments"/>
      </w:pPr>
      <w:r>
        <w:t>Proposal 2: If the S&amp;F mode indication for a neighbour satellite is absent from SIB33, UE assume the corresponding neighbour satellite is operating in normal mode.</w:t>
      </w:r>
    </w:p>
    <w:p w14:paraId="0D8B5B43" w14:textId="77777777" w:rsidR="001635D6" w:rsidRDefault="001635D6" w:rsidP="001635D6">
      <w:pPr>
        <w:pStyle w:val="Agreement"/>
        <w:tabs>
          <w:tab w:val="clear" w:pos="9990"/>
          <w:tab w:val="left" w:pos="1619"/>
        </w:tabs>
        <w:overflowPunct/>
        <w:autoSpaceDE/>
        <w:autoSpaceDN/>
        <w:adjustRightInd/>
        <w:ind w:left="1619" w:hanging="360"/>
        <w:textAlignment w:val="auto"/>
      </w:pPr>
      <w:r>
        <w:t>Agreed</w:t>
      </w:r>
    </w:p>
    <w:p w14:paraId="3638D19D" w14:textId="77777777" w:rsidR="001635D6" w:rsidRDefault="001635D6" w:rsidP="001635D6">
      <w:pPr>
        <w:pStyle w:val="Comments"/>
      </w:pPr>
      <w:r>
        <w:t>Proposal 3: Change the unit of windowSize to PUSCH periodicity for IoT NTN CB-Msg3-EDT configuration.</w:t>
      </w:r>
    </w:p>
    <w:p w14:paraId="3CCE3752" w14:textId="77777777" w:rsidR="001635D6" w:rsidRDefault="001635D6" w:rsidP="001635D6">
      <w:pPr>
        <w:pStyle w:val="Agreement"/>
        <w:tabs>
          <w:tab w:val="clear" w:pos="9990"/>
          <w:tab w:val="left" w:pos="1619"/>
        </w:tabs>
        <w:overflowPunct/>
        <w:autoSpaceDE/>
        <w:autoSpaceDN/>
        <w:adjustRightInd/>
        <w:ind w:left="1619" w:hanging="360"/>
        <w:textAlignment w:val="auto"/>
      </w:pPr>
      <w:r>
        <w:t>Change the unit of windowSize to PUSCH periodicity for IoT NTN CB-Msg3-EDT configuration. We keep the unit of windowPeriodicity in tens of ms (aim to decide on the actual range for both in the next round of ASN.1 review)</w:t>
      </w:r>
    </w:p>
    <w:p w14:paraId="4E2D22F9" w14:textId="77777777" w:rsidR="001635D6" w:rsidRDefault="001635D6" w:rsidP="001635D6">
      <w:pPr>
        <w:pStyle w:val="Comments"/>
      </w:pPr>
      <w:r>
        <w:t>Proposal 5: The alpha parameter for power control is kept in the CB-Msg3-EDT configuration. For the p0-UE-PUSCH parameter, wait for RAN1 progress.</w:t>
      </w:r>
    </w:p>
    <w:p w14:paraId="34A390A9" w14:textId="77777777" w:rsidR="001635D6" w:rsidRDefault="001635D6" w:rsidP="001635D6">
      <w:pPr>
        <w:pStyle w:val="Agreement"/>
        <w:tabs>
          <w:tab w:val="clear" w:pos="9990"/>
          <w:tab w:val="left" w:pos="1619"/>
        </w:tabs>
        <w:overflowPunct/>
        <w:autoSpaceDE/>
        <w:autoSpaceDN/>
        <w:adjustRightInd/>
        <w:ind w:left="1619" w:hanging="360"/>
        <w:textAlignment w:val="auto"/>
      </w:pPr>
      <w:r>
        <w:t>Agreed</w:t>
      </w:r>
    </w:p>
    <w:p w14:paraId="01F173F2" w14:textId="77777777" w:rsidR="001635D6" w:rsidRDefault="001635D6" w:rsidP="001635D6">
      <w:pPr>
        <w:pStyle w:val="Comments"/>
      </w:pPr>
      <w:r>
        <w:t>Proposal 6: Update the configuration npusch-SubCarrierSetList as follows:</w:t>
      </w:r>
    </w:p>
    <w:p w14:paraId="26F9C882" w14:textId="77777777" w:rsidR="001635D6" w:rsidRDefault="001635D6" w:rsidP="001635D6">
      <w:pPr>
        <w:pStyle w:val="Comments"/>
      </w:pPr>
      <w:r>
        <w:t>npusch-SubCarrierSetList-r19 ::=</w:t>
      </w:r>
      <w:r>
        <w:tab/>
      </w:r>
      <w:r>
        <w:tab/>
        <w:t>CHOICE {</w:t>
      </w:r>
    </w:p>
    <w:p w14:paraId="578DE28B" w14:textId="77777777" w:rsidR="001635D6" w:rsidRDefault="001635D6" w:rsidP="001635D6">
      <w:pPr>
        <w:pStyle w:val="Comments"/>
      </w:pPr>
      <w:r>
        <w:tab/>
        <w:t>npusch-SubCarrierSetList-khz15</w:t>
      </w:r>
      <w:r>
        <w:tab/>
      </w:r>
      <w:r>
        <w:tab/>
      </w:r>
      <w:r>
        <w:tab/>
        <w:t>SEQUENCE (SIZE(1..12)) OF INTEGER (0..18),</w:t>
      </w:r>
    </w:p>
    <w:p w14:paraId="7938CBA1" w14:textId="77777777" w:rsidR="001635D6" w:rsidRDefault="001635D6" w:rsidP="001635D6">
      <w:pPr>
        <w:pStyle w:val="Comments"/>
      </w:pPr>
      <w:r>
        <w:tab/>
        <w:t>npusch-SubCarrierSetList-khz3dot75</w:t>
      </w:r>
      <w:r>
        <w:tab/>
      </w:r>
      <w:r>
        <w:tab/>
        <w:t>SEQUENCE (SIZE(1..48)) OF INTEGER (0..47)</w:t>
      </w:r>
    </w:p>
    <w:p w14:paraId="12E8D73A" w14:textId="77777777" w:rsidR="001635D6" w:rsidRDefault="001635D6" w:rsidP="001635D6">
      <w:pPr>
        <w:pStyle w:val="Comments"/>
      </w:pPr>
      <w:r>
        <w:t>}</w:t>
      </w:r>
    </w:p>
    <w:p w14:paraId="099589BD" w14:textId="77777777" w:rsidR="001635D6" w:rsidRDefault="001635D6" w:rsidP="001635D6">
      <w:pPr>
        <w:pStyle w:val="Agreement"/>
        <w:tabs>
          <w:tab w:val="clear" w:pos="9990"/>
          <w:tab w:val="left" w:pos="1619"/>
        </w:tabs>
        <w:overflowPunct/>
        <w:autoSpaceDE/>
        <w:autoSpaceDN/>
        <w:adjustRightInd/>
        <w:ind w:left="1619" w:hanging="360"/>
        <w:textAlignment w:val="auto"/>
      </w:pPr>
      <w:r>
        <w:t>Agreed</w:t>
      </w:r>
    </w:p>
    <w:p w14:paraId="48D1DDF1" w14:textId="77777777" w:rsidR="001635D6" w:rsidRDefault="001635D6" w:rsidP="001635D6">
      <w:pPr>
        <w:pStyle w:val="Doc-text2"/>
      </w:pPr>
    </w:p>
    <w:p w14:paraId="363C4EED" w14:textId="77777777" w:rsidR="001635D6" w:rsidRDefault="001635D6" w:rsidP="001635D6">
      <w:pPr>
        <w:pStyle w:val="Comments"/>
      </w:pPr>
      <w:r>
        <w:t>Proposal 4: Keep the PUSCH configuration separate from the window configuration as in the current specification. FFS whether we need to clarify that the PUSCH resource outside of the window is invalid for CB-Msg3-EDT.</w:t>
      </w:r>
    </w:p>
    <w:p w14:paraId="42ACB4E9" w14:textId="77777777" w:rsidR="001635D6" w:rsidRDefault="001635D6" w:rsidP="001635D6">
      <w:pPr>
        <w:pStyle w:val="Agreement"/>
        <w:tabs>
          <w:tab w:val="clear" w:pos="9990"/>
          <w:tab w:val="left" w:pos="1619"/>
        </w:tabs>
        <w:overflowPunct/>
        <w:autoSpaceDE/>
        <w:autoSpaceDN/>
        <w:adjustRightInd/>
        <w:ind w:left="1619" w:hanging="360"/>
        <w:textAlignment w:val="auto"/>
      </w:pPr>
      <w:r>
        <w:t xml:space="preserve">Keep the PUSCH configuration separate from the window configuration as in the current specification. </w:t>
      </w:r>
    </w:p>
    <w:p w14:paraId="76A52E2D" w14:textId="77777777" w:rsidR="001635D6" w:rsidRDefault="001635D6" w:rsidP="001635D6">
      <w:pPr>
        <w:pStyle w:val="Agreement"/>
        <w:tabs>
          <w:tab w:val="clear" w:pos="9990"/>
          <w:tab w:val="left" w:pos="1619"/>
        </w:tabs>
        <w:overflowPunct/>
        <w:autoSpaceDE/>
        <w:autoSpaceDN/>
        <w:adjustRightInd/>
        <w:ind w:left="1619" w:hanging="360"/>
        <w:textAlignment w:val="auto"/>
      </w:pPr>
      <w:r>
        <w:t>RAN2 understands that the PUSCH resource outside of the window is invalid for CB-Msg3-EDT (FFS if/how to clarify this in the spec)</w:t>
      </w:r>
    </w:p>
    <w:p w14:paraId="39E964E4" w14:textId="77777777" w:rsidR="001635D6" w:rsidRDefault="001635D6" w:rsidP="001635D6">
      <w:pPr>
        <w:pStyle w:val="Comments"/>
      </w:pPr>
      <w:r>
        <w:t>Proposal 7: Further discuss whether extra indications need to be introduced in SIB2(-NB) to indicate whether UE can perform up-CB-Msg3-EDT and cp-CB-Msg3-EDT.</w:t>
      </w:r>
    </w:p>
    <w:p w14:paraId="49D05213" w14:textId="77777777" w:rsidR="001635D6" w:rsidRDefault="001635D6" w:rsidP="001635D6">
      <w:pPr>
        <w:pStyle w:val="Doc-text2"/>
      </w:pPr>
      <w:r>
        <w:t>-</w:t>
      </w:r>
      <w:r>
        <w:tab/>
        <w:t>HW thinks this is a problem only if the NW configures CB-msg3-EDT without configuring legacy EDT</w:t>
      </w:r>
    </w:p>
    <w:p w14:paraId="57E9752C" w14:textId="77777777" w:rsidR="001635D6" w:rsidRDefault="001635D6" w:rsidP="001635D6">
      <w:pPr>
        <w:pStyle w:val="Doc-text2"/>
      </w:pPr>
      <w:r>
        <w:t>-</w:t>
      </w:r>
      <w:r>
        <w:tab/>
        <w:t>vivo thinks it’s more flexible to have 2 indications. Nokia/Ericsson/Xiaomi think this could be safer.</w:t>
      </w:r>
    </w:p>
    <w:p w14:paraId="324103C2" w14:textId="77777777" w:rsidR="001635D6" w:rsidRDefault="001635D6" w:rsidP="001635D6">
      <w:pPr>
        <w:pStyle w:val="Doc-text2"/>
      </w:pPr>
      <w:r>
        <w:t>-</w:t>
      </w:r>
      <w:r>
        <w:tab/>
        <w:t>Huawei can accept to have this</w:t>
      </w:r>
    </w:p>
    <w:p w14:paraId="0339FD1A" w14:textId="77777777" w:rsidR="001635D6" w:rsidRDefault="001635D6" w:rsidP="001635D6">
      <w:pPr>
        <w:pStyle w:val="Doc-text2"/>
      </w:pPr>
      <w:r>
        <w:t>-</w:t>
      </w:r>
      <w:r>
        <w:tab/>
        <w:t xml:space="preserve">ZTE thinks that if we go for this we need to refer to the presence of these indications in a number of places in RRC </w:t>
      </w:r>
    </w:p>
    <w:p w14:paraId="62AF76D4" w14:textId="77777777" w:rsidR="001635D6" w:rsidRDefault="001635D6" w:rsidP="001635D6">
      <w:pPr>
        <w:pStyle w:val="Agreement"/>
        <w:tabs>
          <w:tab w:val="clear" w:pos="9990"/>
          <w:tab w:val="left" w:pos="1619"/>
        </w:tabs>
        <w:overflowPunct/>
        <w:autoSpaceDE/>
        <w:autoSpaceDN/>
        <w:adjustRightInd/>
        <w:ind w:left="1619" w:hanging="360"/>
        <w:textAlignment w:val="auto"/>
      </w:pPr>
      <w:r>
        <w:t xml:space="preserve">We introduce </w:t>
      </w:r>
      <w:r w:rsidRPr="006657DE">
        <w:t>extra indications in SIB2(-NB) to indicate whether UE can perform up-CB-Msg3-EDT and cp-CB-Msg3-EDT.</w:t>
      </w:r>
    </w:p>
    <w:p w14:paraId="006E9F8E" w14:textId="77777777" w:rsidR="001635D6" w:rsidRPr="006B60F8" w:rsidRDefault="001635D6" w:rsidP="001635D6">
      <w:pPr>
        <w:pStyle w:val="Doc-text2"/>
        <w:ind w:left="0" w:firstLine="0"/>
      </w:pPr>
    </w:p>
    <w:p w14:paraId="2EEBAA5B" w14:textId="77777777" w:rsidR="001635D6" w:rsidRDefault="001635D6" w:rsidP="001635D6">
      <w:pPr>
        <w:pStyle w:val="Comments"/>
      </w:pPr>
    </w:p>
    <w:p w14:paraId="21F33F80" w14:textId="77777777" w:rsidR="001635D6" w:rsidRDefault="001635D6" w:rsidP="001635D6">
      <w:pPr>
        <w:pStyle w:val="Doc-title"/>
        <w:ind w:left="0" w:firstLine="0"/>
      </w:pPr>
    </w:p>
    <w:p w14:paraId="0BD7D9B2"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Agreements:</w:t>
      </w:r>
    </w:p>
    <w:p w14:paraId="72C748BB"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1.</w:t>
      </w:r>
      <w:r>
        <w:tab/>
        <w:t xml:space="preserve">[V211] </w:t>
      </w:r>
      <w:r w:rsidRPr="00996F28">
        <w:t>The UE RRC indicates to upper layers that the cell is operating in normal mode, upon acquiring a SIB1 that does not include a sf-OperationMode</w:t>
      </w:r>
    </w:p>
    <w:p w14:paraId="623E25EE"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2.</w:t>
      </w:r>
      <w:r>
        <w:tab/>
        <w:t xml:space="preserve">[S901] </w:t>
      </w:r>
      <w:r w:rsidRPr="00C14376">
        <w:t>TA report is not included during the CB-Msg3-EDT procedure</w:t>
      </w:r>
    </w:p>
    <w:p w14:paraId="05420497"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3.</w:t>
      </w:r>
      <w:r>
        <w:tab/>
      </w:r>
      <w:r w:rsidRPr="00C14376">
        <w:t>S&amp;F Architecture option is not indicated via any RRC signalling including SIB indication (Can come back to if we receive an indication from SA2 to cover the scenario of mixed (split MME and Full CN) deployments)</w:t>
      </w:r>
    </w:p>
    <w:p w14:paraId="50B6C243"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4.</w:t>
      </w:r>
      <w:r>
        <w:tab/>
      </w:r>
      <w:r w:rsidRPr="00C14376">
        <w:t>We clarify in RRC that a change of the S&amp;F mode indication and the S&amp;F mode transition time of neighbour cells in SIB33 does not trigger SI update procedure.</w:t>
      </w:r>
    </w:p>
    <w:p w14:paraId="0E476108"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5.</w:t>
      </w:r>
      <w:r>
        <w:tab/>
      </w:r>
      <w:r w:rsidRPr="00C14376">
        <w:t>RAN2 understands that in idle mode the UE may re-acquire SIB33 upon transition time expiry for new S&amp;F mode indication and transition time (if available) (check if anything needs to be added to an existing note for this)</w:t>
      </w:r>
    </w:p>
    <w:p w14:paraId="63621777"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6.</w:t>
      </w:r>
      <w:r>
        <w:tab/>
      </w:r>
      <w:r w:rsidRPr="00C14376">
        <w:t>RAN2 understands that in case the operation mode transition time is not aligned to the modification period legacy mechanisms shall apply (e.g. paging for UEs in idle) (no new enhancements are introduced)</w:t>
      </w:r>
    </w:p>
    <w:p w14:paraId="452B2CD6"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p>
    <w:p w14:paraId="2463EA35"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ab/>
        <w:t>[C001]:</w:t>
      </w:r>
    </w:p>
    <w:p w14:paraId="281CAC47"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7.</w:t>
      </w:r>
      <w:r>
        <w:tab/>
        <w:t xml:space="preserve">The S&amp;F mode indication for neighbour satellite signalled in SIB33 contains no barring information. </w:t>
      </w:r>
    </w:p>
    <w:p w14:paraId="6F09DC08"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8.</w:t>
      </w:r>
      <w:r>
        <w:tab/>
        <w:t>If the S&amp;F mode indication for a neighbour satellite is absent from SIB33, UE assume the corresponding neighbour satellite is operating in normal mode.</w:t>
      </w:r>
    </w:p>
    <w:p w14:paraId="684B209B"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p>
    <w:p w14:paraId="252EC456"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ab/>
        <w:t>[Z001]:</w:t>
      </w:r>
    </w:p>
    <w:p w14:paraId="0E2ECB8C"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9.</w:t>
      </w:r>
      <w:r>
        <w:tab/>
      </w:r>
      <w:r w:rsidRPr="00795DF4">
        <w:t>Change the unit of windowSize to PUSCH periodicity for IoT NTN CB-Msg3-EDT configuration. We keep the unit of windowPeriodicity in tens of ms (aim to decide on the actual range for both in the next round of ASN.1 review)</w:t>
      </w:r>
    </w:p>
    <w:p w14:paraId="34436518"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10.</w:t>
      </w:r>
      <w:r>
        <w:tab/>
        <w:t xml:space="preserve">Keep the PUSCH configuration separate from the window configuration as in the current specification. </w:t>
      </w:r>
    </w:p>
    <w:p w14:paraId="188A1C25"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11.</w:t>
      </w:r>
      <w:r>
        <w:tab/>
        <w:t>RAN2 understands that the PUSCH resource outside of the window is invalid for CB-Msg3-EDT (FFS if/how to clarify this in the spec)</w:t>
      </w:r>
    </w:p>
    <w:p w14:paraId="0566636E"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p>
    <w:p w14:paraId="440117FA"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12.</w:t>
      </w:r>
      <w:r>
        <w:tab/>
        <w:t>[V215] The alpha parameter for power control is kept in the CB-Msg3-EDT configuration. For the p0-UE-PUSCH parameter, wait for RAN1 progress.</w:t>
      </w:r>
    </w:p>
    <w:p w14:paraId="7901A151"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13.</w:t>
      </w:r>
      <w:r>
        <w:tab/>
        <w:t>[Z002] Update the configuration npusch-SubCarrierSetList as follows:</w:t>
      </w:r>
    </w:p>
    <w:p w14:paraId="4E9695EA"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ab/>
        <w:t>npusch-SubCarrierSetList-r19 ::=</w:t>
      </w:r>
      <w:r>
        <w:tab/>
        <w:t>CHOICE {</w:t>
      </w:r>
    </w:p>
    <w:p w14:paraId="020204A8" w14:textId="77777777" w:rsidR="001635D6" w:rsidRDefault="001635D6" w:rsidP="001635D6">
      <w:pPr>
        <w:pStyle w:val="Doc-text2"/>
        <w:pBdr>
          <w:top w:val="single" w:sz="4" w:space="1" w:color="auto"/>
          <w:left w:val="single" w:sz="4" w:space="4" w:color="auto"/>
          <w:bottom w:val="single" w:sz="4" w:space="1" w:color="auto"/>
          <w:right w:val="single" w:sz="4" w:space="4" w:color="auto"/>
        </w:pBdr>
        <w:ind w:left="2160" w:hanging="901"/>
      </w:pPr>
      <w:r>
        <w:tab/>
      </w:r>
      <w:r>
        <w:tab/>
        <w:t>npusch-SubCarrierSetList-khz15</w:t>
      </w:r>
      <w:r>
        <w:tab/>
      </w:r>
      <w:r>
        <w:tab/>
        <w:t>SEQUENCE (SIZE(1..12)) OF INTEGER (0..18),</w:t>
      </w:r>
    </w:p>
    <w:p w14:paraId="227961EC" w14:textId="77777777" w:rsidR="001635D6" w:rsidRDefault="001635D6" w:rsidP="001635D6">
      <w:pPr>
        <w:pStyle w:val="Doc-text2"/>
        <w:pBdr>
          <w:top w:val="single" w:sz="4" w:space="1" w:color="auto"/>
          <w:left w:val="single" w:sz="4" w:space="4" w:color="auto"/>
          <w:bottom w:val="single" w:sz="4" w:space="1" w:color="auto"/>
          <w:right w:val="single" w:sz="4" w:space="4" w:color="auto"/>
        </w:pBdr>
        <w:ind w:left="2160" w:hanging="901"/>
      </w:pPr>
      <w:r>
        <w:tab/>
      </w:r>
      <w:r>
        <w:tab/>
        <w:t>npusch-SubCarrierSetList-khz3dot75</w:t>
      </w:r>
      <w:r>
        <w:tab/>
        <w:t>SEQUENCE (SIZE(1..48)) OF INTEGER (0..47)</w:t>
      </w:r>
    </w:p>
    <w:p w14:paraId="25AE59C1"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ab/>
        <w:t>}</w:t>
      </w:r>
    </w:p>
    <w:p w14:paraId="2CB60261"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14.</w:t>
      </w:r>
      <w:r>
        <w:tab/>
        <w:t xml:space="preserve">[902] </w:t>
      </w:r>
      <w:r w:rsidRPr="00B97FE9">
        <w:t>We introduce extra indications in SIB2(-NB) to indicate whether UE can perform up-CB-Msg3-EDT and cp-CB-Msg3-EDT.</w:t>
      </w:r>
    </w:p>
    <w:p w14:paraId="5D85FEBB" w14:textId="77777777" w:rsidR="001635D6" w:rsidRPr="002D044F" w:rsidRDefault="001635D6" w:rsidP="001635D6">
      <w:pPr>
        <w:pStyle w:val="Doc-text2"/>
      </w:pPr>
    </w:p>
    <w:p w14:paraId="788A2E50" w14:textId="77777777" w:rsidR="001635D6" w:rsidRPr="00DB2F94" w:rsidRDefault="001635D6" w:rsidP="001635D6">
      <w:pPr>
        <w:pStyle w:val="Heading3"/>
        <w:rPr>
          <w:rFonts w:eastAsia="Calibri"/>
          <w:lang w:val="en-US" w:eastAsia="ko-KR"/>
        </w:rPr>
      </w:pPr>
      <w:bookmarkStart w:id="337" w:name="_Toc213182945"/>
      <w:r w:rsidRPr="00DB2F94">
        <w:t>8.9.3</w:t>
      </w:r>
      <w:r w:rsidRPr="00DB2F94">
        <w:tab/>
      </w:r>
      <w:r>
        <w:rPr>
          <w:rFonts w:eastAsia="Calibri"/>
          <w:lang w:val="en-US" w:eastAsia="ko-KR"/>
        </w:rPr>
        <w:t>MAC corrections</w:t>
      </w:r>
      <w:bookmarkEnd w:id="337"/>
    </w:p>
    <w:p w14:paraId="681F9FDB" w14:textId="77777777" w:rsidR="001635D6" w:rsidRDefault="001635D6" w:rsidP="001635D6">
      <w:pPr>
        <w:pStyle w:val="Comments"/>
        <w:rPr>
          <w:lang w:val="en-US"/>
        </w:rPr>
      </w:pPr>
      <w:r>
        <w:rPr>
          <w:lang w:val="en-US"/>
        </w:rPr>
        <w:t>Corrections to TS 36.321.</w:t>
      </w:r>
    </w:p>
    <w:p w14:paraId="20448ADF" w14:textId="77777777" w:rsidR="001635D6" w:rsidRDefault="001635D6" w:rsidP="001635D6">
      <w:pPr>
        <w:pStyle w:val="Comments"/>
        <w:rPr>
          <w:lang w:val="en-US"/>
        </w:rPr>
      </w:pPr>
    </w:p>
    <w:p w14:paraId="00905F96" w14:textId="77777777" w:rsidR="001635D6" w:rsidRDefault="001635D6" w:rsidP="001635D6">
      <w:pPr>
        <w:pStyle w:val="Comments"/>
        <w:numPr>
          <w:ilvl w:val="0"/>
          <w:numId w:val="364"/>
        </w:numPr>
        <w:overflowPunct/>
        <w:autoSpaceDE/>
        <w:autoSpaceDN/>
        <w:adjustRightInd/>
        <w:textAlignment w:val="auto"/>
        <w:rPr>
          <w:lang w:val="en-US"/>
        </w:rPr>
      </w:pPr>
      <w:r w:rsidRPr="00E82BBB">
        <w:rPr>
          <w:lang w:val="en-US"/>
        </w:rPr>
        <w:t>TA report during CB-Msg3-EDT</w:t>
      </w:r>
    </w:p>
    <w:p w14:paraId="3DAFB76A" w14:textId="0A233A3F" w:rsidR="001635D6" w:rsidRPr="00E82BBB" w:rsidRDefault="001635D6" w:rsidP="001635D6">
      <w:pPr>
        <w:pStyle w:val="Doc-title"/>
      </w:pPr>
      <w:r w:rsidRPr="009C4513">
        <w:t>R2-2506979</w:t>
      </w:r>
      <w:r>
        <w:tab/>
        <w:t>Discussion on remaining MAC open issues on CB-Msg3-EDT</w:t>
      </w:r>
      <w:r>
        <w:tab/>
        <w:t>Xiaomi</w:t>
      </w:r>
      <w:r>
        <w:tab/>
        <w:t>discussion</w:t>
      </w:r>
      <w:r>
        <w:tab/>
        <w:t>Rel-19</w:t>
      </w:r>
      <w:r>
        <w:tab/>
        <w:t>IoT_NTN_Ph3-Core</w:t>
      </w:r>
    </w:p>
    <w:p w14:paraId="191C20A6" w14:textId="77777777" w:rsidR="001635D6" w:rsidRPr="00E82BBB" w:rsidRDefault="001635D6" w:rsidP="001635D6">
      <w:pPr>
        <w:pStyle w:val="Comments"/>
        <w:rPr>
          <w:lang w:val="en-US"/>
        </w:rPr>
      </w:pPr>
      <w:r w:rsidRPr="00E82BBB">
        <w:rPr>
          <w:lang w:val="en-US"/>
        </w:rPr>
        <w:t>Observation 1: TA report is not essential for CB-Msg3-EDT as such, but can be useful for potentially subsequent RRC connection, i.e. for the configuration of differential K-offset. Even if UE includes TA report in CB-Msg3, it would be useless if network does not want to send UE to connected mode.</w:t>
      </w:r>
    </w:p>
    <w:p w14:paraId="671D35A7" w14:textId="77777777" w:rsidR="001635D6" w:rsidRPr="00E82BBB" w:rsidRDefault="001635D6" w:rsidP="001635D6">
      <w:pPr>
        <w:pStyle w:val="Comments"/>
        <w:rPr>
          <w:lang w:val="en-US"/>
        </w:rPr>
      </w:pPr>
      <w:r w:rsidRPr="00E82BBB">
        <w:rPr>
          <w:lang w:val="en-US"/>
        </w:rPr>
        <w:t xml:space="preserve">Observation 2: If network wants to send UE to connected mode and really needs UE’s TA report, network can still configure (e.g. in CB-Msg4 or RRCConnectionReconfiguration message) UE to report TA based on event trigger. </w:t>
      </w:r>
    </w:p>
    <w:p w14:paraId="66A02E18" w14:textId="77777777" w:rsidR="001635D6" w:rsidRDefault="001635D6" w:rsidP="001635D6">
      <w:pPr>
        <w:pStyle w:val="Comments"/>
        <w:rPr>
          <w:lang w:val="en-US"/>
        </w:rPr>
      </w:pPr>
      <w:r w:rsidRPr="00E82BBB">
        <w:rPr>
          <w:lang w:val="en-US"/>
        </w:rPr>
        <w:t>Proposal 1: [MAC-Q001, RRC-S901] TA reporting during CB-Msg3-edt is not supported.</w:t>
      </w:r>
    </w:p>
    <w:p w14:paraId="2A15342C" w14:textId="77777777" w:rsidR="001635D6" w:rsidRDefault="001635D6" w:rsidP="001635D6">
      <w:pPr>
        <w:pStyle w:val="Agreement"/>
        <w:tabs>
          <w:tab w:val="clear" w:pos="9990"/>
          <w:tab w:val="left" w:pos="1619"/>
        </w:tabs>
        <w:overflowPunct/>
        <w:autoSpaceDE/>
        <w:autoSpaceDN/>
        <w:adjustRightInd/>
        <w:ind w:left="1619" w:hanging="360"/>
        <w:textAlignment w:val="auto"/>
        <w:rPr>
          <w:lang w:val="en-US"/>
        </w:rPr>
      </w:pPr>
      <w:r>
        <w:t>Addressed in the RRC discussion (TA report is not included during the CB-Msg3-EDT procedure)</w:t>
      </w:r>
    </w:p>
    <w:p w14:paraId="0A7F5394" w14:textId="77777777" w:rsidR="001635D6" w:rsidRDefault="001635D6" w:rsidP="001635D6">
      <w:pPr>
        <w:pStyle w:val="Comments"/>
        <w:rPr>
          <w:lang w:val="en-US"/>
        </w:rPr>
      </w:pPr>
    </w:p>
    <w:p w14:paraId="51B61534" w14:textId="77777777" w:rsidR="001635D6" w:rsidRDefault="001635D6" w:rsidP="001635D6">
      <w:pPr>
        <w:pStyle w:val="Comments"/>
        <w:numPr>
          <w:ilvl w:val="0"/>
          <w:numId w:val="364"/>
        </w:numPr>
        <w:overflowPunct/>
        <w:autoSpaceDE/>
        <w:autoSpaceDN/>
        <w:adjustRightInd/>
        <w:textAlignment w:val="auto"/>
        <w:rPr>
          <w:lang w:val="en-US"/>
        </w:rPr>
      </w:pPr>
      <w:r w:rsidRPr="00FB56B5">
        <w:rPr>
          <w:lang w:val="en-US"/>
        </w:rPr>
        <w:t>Details of Backoff scheme for CB-Msg3-EDT</w:t>
      </w:r>
    </w:p>
    <w:p w14:paraId="51584DD2" w14:textId="2C47333B" w:rsidR="001635D6" w:rsidRDefault="001635D6" w:rsidP="001635D6">
      <w:pPr>
        <w:pStyle w:val="Doc-title"/>
      </w:pPr>
      <w:r w:rsidRPr="009C4513">
        <w:t>R2-2507642</w:t>
      </w:r>
      <w:r>
        <w:tab/>
        <w:t>MAC IoT NTN issues</w:t>
      </w:r>
      <w:r>
        <w:tab/>
        <w:t>Ericsson</w:t>
      </w:r>
      <w:r>
        <w:tab/>
        <w:t>discussion</w:t>
      </w:r>
      <w:r>
        <w:tab/>
        <w:t>Rel-19</w:t>
      </w:r>
      <w:r>
        <w:tab/>
        <w:t>IoT_NTN_Ph3-Core</w:t>
      </w:r>
    </w:p>
    <w:p w14:paraId="43AE5AA3" w14:textId="77777777" w:rsidR="001635D6" w:rsidRDefault="001635D6" w:rsidP="001635D6">
      <w:pPr>
        <w:pStyle w:val="Comments"/>
        <w:rPr>
          <w:lang w:val="en-US"/>
        </w:rPr>
      </w:pPr>
      <w:r w:rsidRPr="00497837">
        <w:rPr>
          <w:lang w:val="en-US"/>
        </w:rPr>
        <w:t>Proposal 1</w:t>
      </w:r>
      <w:r w:rsidRPr="00497837">
        <w:rPr>
          <w:lang w:val="en-US"/>
        </w:rPr>
        <w:tab/>
        <w:t>The back off index 0 to 15 indicate a back off parameter value of 3, 6, 9,… 45, 48 multiples of the CB-Msg3-transmission window periodicity.</w:t>
      </w:r>
    </w:p>
    <w:p w14:paraId="12D807E5" w14:textId="77777777" w:rsidR="001635D6" w:rsidRDefault="001635D6" w:rsidP="001635D6">
      <w:pPr>
        <w:pStyle w:val="Doc-text2"/>
        <w:rPr>
          <w:lang w:val="en-US"/>
        </w:rPr>
      </w:pPr>
      <w:r>
        <w:rPr>
          <w:lang w:val="en-US"/>
        </w:rPr>
        <w:t>-</w:t>
      </w:r>
      <w:r>
        <w:rPr>
          <w:lang w:val="en-US"/>
        </w:rPr>
        <w:tab/>
        <w:t>QC thinks the existing way is also fine and we could stick to that. HW agrees</w:t>
      </w:r>
    </w:p>
    <w:p w14:paraId="04B38628" w14:textId="77777777" w:rsidR="001635D6" w:rsidRDefault="001635D6" w:rsidP="001635D6">
      <w:pPr>
        <w:pStyle w:val="Doc-text2"/>
        <w:rPr>
          <w:lang w:val="en-US"/>
        </w:rPr>
      </w:pPr>
      <w:r>
        <w:rPr>
          <w:lang w:val="en-US"/>
        </w:rPr>
        <w:t>-</w:t>
      </w:r>
      <w:r>
        <w:rPr>
          <w:lang w:val="en-US"/>
        </w:rPr>
        <w:tab/>
        <w:t xml:space="preserve">MTK supports this because it’s good to align the attempts to the </w:t>
      </w:r>
      <w:r w:rsidRPr="00461980">
        <w:rPr>
          <w:lang w:val="en-US"/>
        </w:rPr>
        <w:t>transmission window</w:t>
      </w:r>
      <w:r>
        <w:rPr>
          <w:lang w:val="en-US"/>
        </w:rPr>
        <w:t xml:space="preserve"> boundaries</w:t>
      </w:r>
    </w:p>
    <w:p w14:paraId="762E5537" w14:textId="77777777" w:rsidR="001635D6" w:rsidRDefault="001635D6" w:rsidP="001635D6">
      <w:pPr>
        <w:pStyle w:val="Doc-text2"/>
        <w:rPr>
          <w:lang w:val="en-US"/>
        </w:rPr>
      </w:pPr>
      <w:r>
        <w:rPr>
          <w:lang w:val="en-US"/>
        </w:rPr>
        <w:t>-</w:t>
      </w:r>
      <w:r>
        <w:rPr>
          <w:lang w:val="en-US"/>
        </w:rPr>
        <w:tab/>
        <w:t>Nokia thinks we could go for option B1 in NEC paper</w:t>
      </w:r>
    </w:p>
    <w:p w14:paraId="6A881105" w14:textId="77777777" w:rsidR="001635D6" w:rsidRDefault="001635D6" w:rsidP="001635D6">
      <w:pPr>
        <w:pStyle w:val="Doc-text2"/>
        <w:rPr>
          <w:lang w:val="en-US"/>
        </w:rPr>
      </w:pPr>
      <w:r>
        <w:rPr>
          <w:lang w:val="en-US"/>
        </w:rPr>
        <w:t>-</w:t>
      </w:r>
      <w:r>
        <w:rPr>
          <w:lang w:val="en-US"/>
        </w:rPr>
        <w:tab/>
        <w:t>NEC prefers Ericsson proposal (or A2 in their paper)</w:t>
      </w:r>
    </w:p>
    <w:p w14:paraId="0101D858" w14:textId="77777777" w:rsidR="001635D6" w:rsidRDefault="001635D6" w:rsidP="001635D6">
      <w:pPr>
        <w:pStyle w:val="Doc-text2"/>
        <w:rPr>
          <w:lang w:val="en-US"/>
        </w:rPr>
      </w:pPr>
      <w:r>
        <w:rPr>
          <w:lang w:val="en-US"/>
        </w:rPr>
        <w:t>-</w:t>
      </w:r>
      <w:r>
        <w:rPr>
          <w:lang w:val="en-US"/>
        </w:rPr>
        <w:tab/>
        <w:t>Samsung is fine as long as the final Backoff value is interpreted in ms</w:t>
      </w:r>
    </w:p>
    <w:p w14:paraId="3ED54E2F" w14:textId="77777777" w:rsidR="001635D6" w:rsidRDefault="001635D6" w:rsidP="001635D6">
      <w:pPr>
        <w:pStyle w:val="Doc-text2"/>
        <w:rPr>
          <w:lang w:val="en-US"/>
        </w:rPr>
      </w:pPr>
      <w:r>
        <w:rPr>
          <w:lang w:val="en-US"/>
        </w:rPr>
        <w:t>-</w:t>
      </w:r>
      <w:r>
        <w:rPr>
          <w:lang w:val="en-US"/>
        </w:rPr>
        <w:tab/>
        <w:t>Xiaomi supports this proposal</w:t>
      </w:r>
    </w:p>
    <w:p w14:paraId="18252CFB" w14:textId="77777777" w:rsidR="001635D6" w:rsidRDefault="001635D6" w:rsidP="001635D6">
      <w:pPr>
        <w:pStyle w:val="Agreement"/>
        <w:tabs>
          <w:tab w:val="clear" w:pos="9990"/>
          <w:tab w:val="left" w:pos="1619"/>
        </w:tabs>
        <w:overflowPunct/>
        <w:autoSpaceDE/>
        <w:autoSpaceDN/>
        <w:adjustRightInd/>
        <w:ind w:left="1619" w:hanging="360"/>
        <w:textAlignment w:val="auto"/>
        <w:rPr>
          <w:lang w:val="en-US"/>
        </w:rPr>
      </w:pPr>
      <w:r w:rsidRPr="00461980">
        <w:rPr>
          <w:lang w:val="en-US"/>
        </w:rPr>
        <w:t xml:space="preserve">The back off index 0 to 15 indicate a back off parameter value of </w:t>
      </w:r>
      <w:r>
        <w:rPr>
          <w:lang w:val="en-US"/>
        </w:rPr>
        <w:t>[FFS]</w:t>
      </w:r>
      <w:r w:rsidRPr="00461980">
        <w:rPr>
          <w:lang w:val="en-US"/>
        </w:rPr>
        <w:t xml:space="preserve"> multiples of the CB-Msg3-transmission window periodicity.</w:t>
      </w:r>
      <w:r>
        <w:rPr>
          <w:lang w:val="en-US"/>
        </w:rPr>
        <w:t xml:space="preserve"> </w:t>
      </w:r>
    </w:p>
    <w:p w14:paraId="653B5832" w14:textId="77777777" w:rsidR="001635D6" w:rsidRDefault="001635D6" w:rsidP="001635D6">
      <w:pPr>
        <w:pStyle w:val="Comments"/>
        <w:rPr>
          <w:lang w:val="en-US"/>
        </w:rPr>
      </w:pPr>
    </w:p>
    <w:p w14:paraId="30B36D27" w14:textId="5A83633E" w:rsidR="001635D6" w:rsidRDefault="001635D6" w:rsidP="001635D6">
      <w:pPr>
        <w:pStyle w:val="Doc-title"/>
      </w:pPr>
      <w:r w:rsidRPr="009C4513">
        <w:t>R2-2507087</w:t>
      </w:r>
      <w:r>
        <w:tab/>
        <w:t>MAC corrections for R19 IoT NTN</w:t>
      </w:r>
      <w:r>
        <w:tab/>
        <w:t>ZTE Corporation, Sanechips</w:t>
      </w:r>
      <w:r>
        <w:tab/>
        <w:t>discussion</w:t>
      </w:r>
      <w:r>
        <w:tab/>
        <w:t>Rel-19</w:t>
      </w:r>
      <w:r>
        <w:tab/>
        <w:t>IoT_NTN_Ph3-Core</w:t>
      </w:r>
    </w:p>
    <w:p w14:paraId="6E6F35BA" w14:textId="77777777" w:rsidR="001635D6" w:rsidRDefault="001635D6" w:rsidP="001635D6">
      <w:pPr>
        <w:pStyle w:val="Comments"/>
        <w:rPr>
          <w:lang w:val="en-US"/>
        </w:rPr>
      </w:pPr>
      <w:r w:rsidRPr="00622907">
        <w:rPr>
          <w:lang w:val="en-US"/>
        </w:rPr>
        <w:t>Proposal 1: For CB-Msg3 EDT procedure, Backoff Indicator also needs to include the resource information of time occasion and frequency occasion where collisions are detected.</w:t>
      </w:r>
    </w:p>
    <w:p w14:paraId="3B6D0221" w14:textId="77777777" w:rsidR="001635D6" w:rsidRDefault="001635D6" w:rsidP="001635D6">
      <w:pPr>
        <w:pStyle w:val="Doc-text2"/>
        <w:rPr>
          <w:lang w:val="en-US"/>
        </w:rPr>
      </w:pPr>
      <w:r>
        <w:rPr>
          <w:lang w:val="en-US"/>
        </w:rPr>
        <w:t>-</w:t>
      </w:r>
      <w:r>
        <w:rPr>
          <w:lang w:val="en-US"/>
        </w:rPr>
        <w:tab/>
        <w:t xml:space="preserve">Xiaomi doesn’t think this is needed and wonders how this is indicated in BI. ZTE thinks we could use an index </w:t>
      </w:r>
    </w:p>
    <w:p w14:paraId="5FF772A5" w14:textId="77777777" w:rsidR="001635D6" w:rsidRDefault="001635D6" w:rsidP="001635D6">
      <w:pPr>
        <w:pStyle w:val="Doc-text2"/>
        <w:rPr>
          <w:lang w:val="en-US"/>
        </w:rPr>
      </w:pPr>
      <w:r>
        <w:rPr>
          <w:lang w:val="en-US"/>
        </w:rPr>
        <w:t>-</w:t>
      </w:r>
      <w:r>
        <w:rPr>
          <w:lang w:val="en-US"/>
        </w:rPr>
        <w:tab/>
        <w:t>vivo, Ericsson, MTK agree with Xiaomi.</w:t>
      </w:r>
    </w:p>
    <w:p w14:paraId="32F608CC" w14:textId="77777777" w:rsidR="001635D6" w:rsidRDefault="001635D6" w:rsidP="001635D6">
      <w:pPr>
        <w:pStyle w:val="Doc-text2"/>
        <w:rPr>
          <w:lang w:val="en-US"/>
        </w:rPr>
      </w:pPr>
      <w:r>
        <w:rPr>
          <w:lang w:val="en-US"/>
        </w:rPr>
        <w:t>-</w:t>
      </w:r>
      <w:r>
        <w:rPr>
          <w:lang w:val="en-US"/>
        </w:rPr>
        <w:tab/>
        <w:t>ZTE thinks the NW only needs to know where the collision happens. ZTE thinks this is needed because of msg4 multiplexing and the fact that BI is read by multiple UEs.</w:t>
      </w:r>
    </w:p>
    <w:p w14:paraId="23BC4052" w14:textId="77777777" w:rsidR="001635D6" w:rsidRDefault="001635D6" w:rsidP="001635D6">
      <w:pPr>
        <w:pStyle w:val="Comments"/>
        <w:rPr>
          <w:lang w:val="en-US"/>
        </w:rPr>
      </w:pPr>
    </w:p>
    <w:p w14:paraId="07FC44D6" w14:textId="07F78367" w:rsidR="001635D6" w:rsidRDefault="001635D6" w:rsidP="001635D6">
      <w:pPr>
        <w:pStyle w:val="Doc-title"/>
      </w:pPr>
      <w:r w:rsidRPr="009C4513">
        <w:t>R2-2507306</w:t>
      </w:r>
      <w:r>
        <w:tab/>
        <w:t>CB-EDT relevant MAC open issues</w:t>
      </w:r>
      <w:r>
        <w:tab/>
        <w:t>NEC</w:t>
      </w:r>
      <w:r>
        <w:tab/>
        <w:t>discussion</w:t>
      </w:r>
      <w:r>
        <w:tab/>
        <w:t>Rel-19</w:t>
      </w:r>
      <w:r>
        <w:tab/>
        <w:t>IoT_NTN_Ph3-Core</w:t>
      </w:r>
    </w:p>
    <w:p w14:paraId="73E97E4F" w14:textId="77777777" w:rsidR="001635D6" w:rsidRPr="00622907" w:rsidRDefault="001635D6" w:rsidP="001635D6">
      <w:pPr>
        <w:pStyle w:val="Comments"/>
        <w:rPr>
          <w:lang w:val="en-US"/>
        </w:rPr>
      </w:pPr>
      <w:r w:rsidRPr="00622907">
        <w:rPr>
          <w:lang w:val="en-US"/>
        </w:rPr>
        <w:t>Proposal 1: When cb-Msg3-TxWindow is configured, it is necessary to review the BI values indicated by the 4-bit BI field and consider the following options:</w:t>
      </w:r>
    </w:p>
    <w:p w14:paraId="5F9FA238" w14:textId="77777777" w:rsidR="001635D6" w:rsidRPr="00622907" w:rsidRDefault="001635D6" w:rsidP="001635D6">
      <w:pPr>
        <w:pStyle w:val="Comments"/>
        <w:rPr>
          <w:lang w:val="en-US"/>
        </w:rPr>
      </w:pPr>
      <w:r w:rsidRPr="00622907">
        <w:rPr>
          <w:lang w:val="en-US"/>
        </w:rPr>
        <w:t>-</w:t>
      </w:r>
      <w:r w:rsidRPr="00622907">
        <w:rPr>
          <w:lang w:val="en-US"/>
        </w:rPr>
        <w:tab/>
        <w:t xml:space="preserve">Option A: The Backoff field indicates the number of DSA window periods </w:t>
      </w:r>
    </w:p>
    <w:p w14:paraId="0A1F3290" w14:textId="77777777" w:rsidR="001635D6" w:rsidRPr="00622907" w:rsidRDefault="001635D6" w:rsidP="001635D6">
      <w:pPr>
        <w:pStyle w:val="Comments"/>
        <w:ind w:left="720"/>
        <w:rPr>
          <w:lang w:val="en-US"/>
        </w:rPr>
      </w:pPr>
      <w:r w:rsidRPr="00622907">
        <w:rPr>
          <w:lang w:val="en-US"/>
        </w:rPr>
        <w:t>o</w:t>
      </w:r>
      <w:r w:rsidRPr="00622907">
        <w:rPr>
          <w:lang w:val="en-US"/>
        </w:rPr>
        <w:tab/>
        <w:t>A1: without a table, 4bit BI field indicates the number of DSA window periods directly</w:t>
      </w:r>
    </w:p>
    <w:p w14:paraId="69E36739" w14:textId="77777777" w:rsidR="001635D6" w:rsidRPr="00622907" w:rsidRDefault="001635D6" w:rsidP="001635D6">
      <w:pPr>
        <w:pStyle w:val="Comments"/>
        <w:ind w:left="720"/>
        <w:rPr>
          <w:lang w:val="en-US"/>
        </w:rPr>
      </w:pPr>
      <w:r w:rsidRPr="00622907">
        <w:rPr>
          <w:lang w:val="en-US"/>
        </w:rPr>
        <w:t>o</w:t>
      </w:r>
      <w:r w:rsidRPr="00622907">
        <w:rPr>
          <w:lang w:val="en-US"/>
        </w:rPr>
        <w:tab/>
        <w:t>A2: with a new table using periodicity as unit for both eMTC CB-Msg3 and NB-IOT CB-Msg3.</w:t>
      </w:r>
    </w:p>
    <w:p w14:paraId="53FBD64A" w14:textId="77777777" w:rsidR="001635D6" w:rsidRPr="00622907" w:rsidRDefault="001635D6" w:rsidP="001635D6">
      <w:pPr>
        <w:pStyle w:val="Comments"/>
        <w:rPr>
          <w:lang w:val="en-US"/>
        </w:rPr>
      </w:pPr>
      <w:r w:rsidRPr="00622907">
        <w:rPr>
          <w:lang w:val="en-US"/>
        </w:rPr>
        <w:t>-</w:t>
      </w:r>
      <w:r w:rsidRPr="00622907">
        <w:rPr>
          <w:lang w:val="en-US"/>
        </w:rPr>
        <w:tab/>
        <w:t xml:space="preserve">Option B: Larger backoff values in ms are introduced </w:t>
      </w:r>
    </w:p>
    <w:p w14:paraId="7F58B3E3" w14:textId="77777777" w:rsidR="001635D6" w:rsidRPr="00622907" w:rsidRDefault="001635D6" w:rsidP="001635D6">
      <w:pPr>
        <w:pStyle w:val="Comments"/>
        <w:ind w:left="720"/>
        <w:rPr>
          <w:lang w:val="en-US"/>
        </w:rPr>
      </w:pPr>
      <w:r w:rsidRPr="00622907">
        <w:rPr>
          <w:lang w:val="en-US"/>
        </w:rPr>
        <w:t>o</w:t>
      </w:r>
      <w:r w:rsidRPr="00622907">
        <w:rPr>
          <w:lang w:val="en-US"/>
        </w:rPr>
        <w:tab/>
        <w:t>B1: by utilizing the reserved code points in the current BI parameter values tables.</w:t>
      </w:r>
    </w:p>
    <w:p w14:paraId="08FA17F6" w14:textId="77777777" w:rsidR="001635D6" w:rsidRDefault="001635D6" w:rsidP="001635D6">
      <w:pPr>
        <w:pStyle w:val="Comments"/>
        <w:ind w:left="720"/>
        <w:rPr>
          <w:lang w:val="en-US"/>
        </w:rPr>
      </w:pPr>
      <w:r w:rsidRPr="00622907">
        <w:rPr>
          <w:lang w:val="en-US"/>
        </w:rPr>
        <w:t>o</w:t>
      </w:r>
      <w:r w:rsidRPr="00622907">
        <w:rPr>
          <w:lang w:val="en-US"/>
        </w:rPr>
        <w:tab/>
        <w:t>B2: two new BI tables with bigger values in ms are defined for eMTC CB-Msg3 and NB-IOT CB-Msg3 respectively.</w:t>
      </w:r>
    </w:p>
    <w:p w14:paraId="7D75DBA8" w14:textId="77777777" w:rsidR="001635D6" w:rsidRDefault="001635D6" w:rsidP="001635D6">
      <w:pPr>
        <w:pStyle w:val="Comments"/>
        <w:rPr>
          <w:lang w:val="en-US" w:eastAsia="ko-KR"/>
        </w:rPr>
      </w:pPr>
    </w:p>
    <w:p w14:paraId="2D78AB14" w14:textId="77777777" w:rsidR="001635D6" w:rsidRDefault="001635D6" w:rsidP="001635D6">
      <w:pPr>
        <w:pStyle w:val="Comments"/>
        <w:rPr>
          <w:lang w:val="en-US" w:eastAsia="ko-KR"/>
        </w:rPr>
      </w:pPr>
    </w:p>
    <w:p w14:paraId="0947D93D" w14:textId="77777777" w:rsidR="001635D6" w:rsidRPr="00497837" w:rsidRDefault="001635D6" w:rsidP="001635D6">
      <w:pPr>
        <w:pStyle w:val="Comments"/>
        <w:numPr>
          <w:ilvl w:val="0"/>
          <w:numId w:val="364"/>
        </w:numPr>
        <w:overflowPunct/>
        <w:autoSpaceDE/>
        <w:autoSpaceDN/>
        <w:adjustRightInd/>
        <w:textAlignment w:val="auto"/>
        <w:rPr>
          <w:lang w:val="en-US" w:eastAsia="ko-KR"/>
        </w:rPr>
      </w:pPr>
      <w:r w:rsidRPr="00765607">
        <w:t>CB-RNTI for Msg3 scrambling</w:t>
      </w:r>
    </w:p>
    <w:p w14:paraId="2465AAC4" w14:textId="03741349" w:rsidR="001635D6" w:rsidRDefault="001635D6" w:rsidP="001635D6">
      <w:pPr>
        <w:pStyle w:val="Doc-title"/>
      </w:pPr>
      <w:r w:rsidRPr="009C4513">
        <w:t>R2-2507286</w:t>
      </w:r>
      <w:r>
        <w:tab/>
        <w:t>Various MAC corrections on CB-Msg3-EDT</w:t>
      </w:r>
      <w:r>
        <w:tab/>
        <w:t>Samsung</w:t>
      </w:r>
      <w:r>
        <w:tab/>
        <w:t>discussion</w:t>
      </w:r>
      <w:r>
        <w:tab/>
        <w:t>Rel-19</w:t>
      </w:r>
      <w:r>
        <w:tab/>
        <w:t>IoT_NTN_Ph3-Core</w:t>
      </w:r>
    </w:p>
    <w:p w14:paraId="6B54DE1E" w14:textId="77777777" w:rsidR="001635D6" w:rsidRDefault="001635D6" w:rsidP="001635D6">
      <w:pPr>
        <w:pStyle w:val="Comments"/>
        <w:rPr>
          <w:lang w:val="en-US" w:eastAsia="ko-KR"/>
        </w:rPr>
      </w:pPr>
      <w:r w:rsidRPr="002E2CFD">
        <w:rPr>
          <w:lang w:val="en-US" w:eastAsia="ko-KR"/>
        </w:rPr>
        <w:t xml:space="preserve">Proposal 1: </w:t>
      </w:r>
      <w:r w:rsidRPr="00497837">
        <w:rPr>
          <w:lang w:val="en-US" w:eastAsia="ko-KR"/>
        </w:rPr>
        <w:t>Confirm CB-RNTI is also used for CB-Msg3 scrambling and that it is captured in MAC specifications.</w:t>
      </w:r>
    </w:p>
    <w:p w14:paraId="31DA1897" w14:textId="77777777" w:rsidR="001635D6" w:rsidRDefault="001635D6" w:rsidP="001635D6">
      <w:pPr>
        <w:pStyle w:val="Doc-title"/>
      </w:pPr>
    </w:p>
    <w:p w14:paraId="16EE1DB8" w14:textId="04A165B4" w:rsidR="001635D6" w:rsidRDefault="001635D6" w:rsidP="001635D6">
      <w:pPr>
        <w:pStyle w:val="Doc-title"/>
      </w:pPr>
      <w:r w:rsidRPr="009C4513">
        <w:t>R2-2507642</w:t>
      </w:r>
      <w:r>
        <w:tab/>
        <w:t>MAC IoT NTN issues</w:t>
      </w:r>
      <w:r>
        <w:tab/>
        <w:t>Ericsson</w:t>
      </w:r>
      <w:r>
        <w:tab/>
        <w:t>discussion</w:t>
      </w:r>
      <w:r>
        <w:tab/>
        <w:t>Rel-19</w:t>
      </w:r>
      <w:r>
        <w:tab/>
        <w:t>IoT_NTN_Ph3-Core</w:t>
      </w:r>
    </w:p>
    <w:p w14:paraId="47F6CC8C" w14:textId="77777777" w:rsidR="001635D6" w:rsidRDefault="001635D6" w:rsidP="001635D6">
      <w:pPr>
        <w:pStyle w:val="Comments"/>
        <w:rPr>
          <w:lang w:val="en-US" w:eastAsia="ko-KR"/>
        </w:rPr>
      </w:pPr>
      <w:r w:rsidRPr="00497837">
        <w:rPr>
          <w:lang w:val="en-US" w:eastAsia="ko-KR"/>
        </w:rPr>
        <w:t>Proposal 3</w:t>
      </w:r>
      <w:r w:rsidRPr="00497837">
        <w:rPr>
          <w:lang w:val="en-US" w:eastAsia="ko-KR"/>
        </w:rPr>
        <w:tab/>
        <w:t>RAN2 do not mention CB-RNTI in relation to the CB-Msg3</w:t>
      </w:r>
    </w:p>
    <w:p w14:paraId="6211F33F" w14:textId="77777777" w:rsidR="001635D6" w:rsidRDefault="001635D6" w:rsidP="001635D6">
      <w:pPr>
        <w:pStyle w:val="Comments"/>
        <w:rPr>
          <w:lang w:val="en-US" w:eastAsia="ko-KR"/>
        </w:rPr>
      </w:pPr>
    </w:p>
    <w:p w14:paraId="65AD904D" w14:textId="77777777" w:rsidR="001635D6" w:rsidRDefault="001635D6" w:rsidP="001635D6">
      <w:pPr>
        <w:pStyle w:val="Comments"/>
        <w:rPr>
          <w:lang w:val="en-US" w:eastAsia="ko-KR"/>
        </w:rPr>
      </w:pPr>
    </w:p>
    <w:p w14:paraId="4E85C0B3" w14:textId="77777777" w:rsidR="001635D6" w:rsidRDefault="001635D6" w:rsidP="001635D6">
      <w:pPr>
        <w:pStyle w:val="Comments"/>
        <w:numPr>
          <w:ilvl w:val="0"/>
          <w:numId w:val="364"/>
        </w:numPr>
        <w:overflowPunct/>
        <w:autoSpaceDE/>
        <w:autoSpaceDN/>
        <w:adjustRightInd/>
        <w:textAlignment w:val="auto"/>
        <w:rPr>
          <w:lang w:val="en-US" w:eastAsia="ko-KR"/>
        </w:rPr>
      </w:pPr>
      <w:r w:rsidRPr="00497837">
        <w:rPr>
          <w:lang w:val="en-US" w:eastAsia="ko-KR"/>
        </w:rPr>
        <w:t>HARQ ACK resources indications for CB-Msg4 for eMTC</w:t>
      </w:r>
    </w:p>
    <w:p w14:paraId="7C3E6DFD" w14:textId="1C303861" w:rsidR="001635D6" w:rsidRDefault="001635D6" w:rsidP="001635D6">
      <w:pPr>
        <w:pStyle w:val="Doc-title"/>
      </w:pPr>
      <w:r w:rsidRPr="009C4513">
        <w:t>R2-2507642</w:t>
      </w:r>
      <w:r>
        <w:tab/>
        <w:t>MAC IoT NTN issues</w:t>
      </w:r>
      <w:r>
        <w:tab/>
        <w:t>Ericsson</w:t>
      </w:r>
      <w:r>
        <w:tab/>
        <w:t>discussion</w:t>
      </w:r>
      <w:r>
        <w:tab/>
        <w:t>Rel-19</w:t>
      </w:r>
      <w:r>
        <w:tab/>
        <w:t>IoT_NTN_Ph3-Core</w:t>
      </w:r>
    </w:p>
    <w:p w14:paraId="020E7062" w14:textId="77777777" w:rsidR="001635D6" w:rsidRPr="00497837" w:rsidRDefault="001635D6" w:rsidP="001635D6">
      <w:pPr>
        <w:pStyle w:val="Comments"/>
        <w:rPr>
          <w:lang w:val="en-US" w:eastAsia="ko-KR"/>
        </w:rPr>
      </w:pPr>
      <w:r w:rsidRPr="00497837">
        <w:rPr>
          <w:lang w:val="en-US" w:eastAsia="ko-KR"/>
        </w:rPr>
        <w:t>Observation 1</w:t>
      </w:r>
      <w:r w:rsidRPr="00497837">
        <w:rPr>
          <w:lang w:val="en-US" w:eastAsia="ko-KR"/>
        </w:rPr>
        <w:tab/>
        <w:t xml:space="preserve">Adding more indications for HARQ ACK resources for eMTC is a new feature for RAN1 that require many changes in RAN1 spec. RAN1 work for </w:t>
      </w:r>
      <w:r>
        <w:rPr>
          <w:lang w:val="en-US" w:eastAsia="ko-KR"/>
        </w:rPr>
        <w:t xml:space="preserve">this WI is now in maintenance. </w:t>
      </w:r>
    </w:p>
    <w:p w14:paraId="7EFA219C" w14:textId="77777777" w:rsidR="001635D6" w:rsidRDefault="001635D6" w:rsidP="001635D6">
      <w:pPr>
        <w:pStyle w:val="Comments"/>
        <w:rPr>
          <w:lang w:val="en-US" w:eastAsia="ko-KR"/>
        </w:rPr>
      </w:pPr>
      <w:r w:rsidRPr="00497837">
        <w:rPr>
          <w:lang w:val="en-US" w:eastAsia="ko-KR"/>
        </w:rPr>
        <w:t>Proposal 2</w:t>
      </w:r>
      <w:r w:rsidRPr="00497837">
        <w:rPr>
          <w:lang w:val="en-US" w:eastAsia="ko-KR"/>
        </w:rPr>
        <w:tab/>
        <w:t>RAN2 do not add more HARQ ACK resources indications for CB-Msg4 for eMTC.</w:t>
      </w:r>
    </w:p>
    <w:p w14:paraId="5CE85ED9" w14:textId="77777777" w:rsidR="001635D6" w:rsidRDefault="001635D6" w:rsidP="001635D6">
      <w:pPr>
        <w:pStyle w:val="Agreement"/>
        <w:tabs>
          <w:tab w:val="clear" w:pos="9990"/>
          <w:tab w:val="left" w:pos="1619"/>
        </w:tabs>
        <w:overflowPunct/>
        <w:autoSpaceDE/>
        <w:autoSpaceDN/>
        <w:adjustRightInd/>
        <w:ind w:left="1619" w:hanging="360"/>
        <w:textAlignment w:val="auto"/>
        <w:rPr>
          <w:lang w:val="en-US" w:eastAsia="ko-KR"/>
        </w:rPr>
      </w:pPr>
      <w:r w:rsidRPr="00246AA3">
        <w:rPr>
          <w:lang w:val="en-US" w:eastAsia="ko-KR"/>
        </w:rPr>
        <w:t>RAN2 do</w:t>
      </w:r>
      <w:r>
        <w:rPr>
          <w:lang w:val="en-US" w:eastAsia="ko-KR"/>
        </w:rPr>
        <w:t>es</w:t>
      </w:r>
      <w:r w:rsidRPr="00246AA3">
        <w:rPr>
          <w:lang w:val="en-US" w:eastAsia="ko-KR"/>
        </w:rPr>
        <w:t xml:space="preserve"> not add more HARQ ACK resources indications for CB-Msg4 for eMTC</w:t>
      </w:r>
    </w:p>
    <w:p w14:paraId="598BA171" w14:textId="77777777" w:rsidR="001635D6" w:rsidRDefault="001635D6" w:rsidP="001635D6">
      <w:pPr>
        <w:pStyle w:val="Comments"/>
        <w:rPr>
          <w:lang w:val="en-US" w:eastAsia="ko-KR"/>
        </w:rPr>
      </w:pPr>
    </w:p>
    <w:p w14:paraId="5CBD5A7E" w14:textId="77777777" w:rsidR="001635D6" w:rsidRDefault="001635D6" w:rsidP="001635D6">
      <w:pPr>
        <w:pStyle w:val="Comments"/>
        <w:rPr>
          <w:lang w:val="en-US" w:eastAsia="ko-KR"/>
        </w:rPr>
      </w:pPr>
    </w:p>
    <w:p w14:paraId="674589EF" w14:textId="77777777" w:rsidR="001635D6" w:rsidRPr="002E2CFD" w:rsidRDefault="001635D6" w:rsidP="001635D6">
      <w:pPr>
        <w:pStyle w:val="Comments"/>
        <w:numPr>
          <w:ilvl w:val="0"/>
          <w:numId w:val="364"/>
        </w:numPr>
        <w:overflowPunct/>
        <w:autoSpaceDE/>
        <w:autoSpaceDN/>
        <w:adjustRightInd/>
        <w:textAlignment w:val="auto"/>
        <w:rPr>
          <w:lang w:val="en-US" w:eastAsia="ko-KR"/>
        </w:rPr>
      </w:pPr>
      <w:r w:rsidRPr="00497837">
        <w:rPr>
          <w:lang w:val="en-US" w:eastAsia="ko-KR"/>
        </w:rPr>
        <w:t>On completing CB-Msg3-EDT without RRC message</w:t>
      </w:r>
    </w:p>
    <w:p w14:paraId="71C980D2" w14:textId="684247B2" w:rsidR="001635D6" w:rsidRPr="002E2CFD" w:rsidRDefault="001635D6" w:rsidP="001635D6">
      <w:pPr>
        <w:pStyle w:val="Doc-title"/>
      </w:pPr>
      <w:r w:rsidRPr="009C4513">
        <w:t>R2-2507286</w:t>
      </w:r>
      <w:r>
        <w:tab/>
        <w:t>Various MAC corrections on CB-Msg3-EDT</w:t>
      </w:r>
      <w:r>
        <w:tab/>
        <w:t>Samsung</w:t>
      </w:r>
      <w:r>
        <w:tab/>
        <w:t>discussion</w:t>
      </w:r>
      <w:r>
        <w:tab/>
        <w:t>Rel-19</w:t>
      </w:r>
      <w:r>
        <w:tab/>
        <w:t>IoT_NTN_Ph3-Core</w:t>
      </w:r>
    </w:p>
    <w:p w14:paraId="5A5FE0D0" w14:textId="77777777" w:rsidR="001635D6" w:rsidRDefault="001635D6" w:rsidP="001635D6">
      <w:pPr>
        <w:pStyle w:val="Comments"/>
        <w:rPr>
          <w:lang w:val="en-US" w:eastAsia="ko-KR"/>
        </w:rPr>
      </w:pPr>
      <w:r w:rsidRPr="00497837">
        <w:rPr>
          <w:lang w:val="en-US" w:eastAsia="ko-KR"/>
        </w:rPr>
        <w:t xml:space="preserve">Proposal 2: On completing CB-Msg3-EDT without RRC message: clarify that successful completion is for the specific case of no RRC message received. </w:t>
      </w:r>
    </w:p>
    <w:p w14:paraId="2B407464" w14:textId="77777777" w:rsidR="001635D6" w:rsidRPr="00A464EC" w:rsidRDefault="001635D6" w:rsidP="001635D6">
      <w:pPr>
        <w:pStyle w:val="Doc-text2"/>
      </w:pPr>
      <w:r>
        <w:t>-</w:t>
      </w:r>
      <w:r>
        <w:tab/>
      </w:r>
      <w:r w:rsidRPr="00A464EC">
        <w:t>MAC rapporteur indicates this is already captured in the MAC CR</w:t>
      </w:r>
    </w:p>
    <w:p w14:paraId="62BDD839" w14:textId="77777777" w:rsidR="001635D6" w:rsidRDefault="001635D6" w:rsidP="001635D6">
      <w:pPr>
        <w:pStyle w:val="Comments"/>
        <w:rPr>
          <w:lang w:val="en-US" w:eastAsia="ko-KR"/>
        </w:rPr>
      </w:pPr>
      <w:r w:rsidRPr="00497837">
        <w:rPr>
          <w:lang w:val="en-US" w:eastAsia="ko-KR"/>
        </w:rPr>
        <w:t xml:space="preserve">Proposal 3: Agree text proposal in Annex A.  </w:t>
      </w:r>
    </w:p>
    <w:p w14:paraId="281CEFE1" w14:textId="77777777" w:rsidR="001635D6" w:rsidRDefault="001635D6" w:rsidP="001635D6">
      <w:pPr>
        <w:pStyle w:val="Comments"/>
        <w:rPr>
          <w:lang w:val="en-US" w:eastAsia="ko-KR"/>
        </w:rPr>
      </w:pPr>
    </w:p>
    <w:p w14:paraId="792B5729" w14:textId="5B5B96D6" w:rsidR="001635D6" w:rsidRPr="00E82BBB" w:rsidRDefault="001635D6" w:rsidP="001635D6">
      <w:pPr>
        <w:pStyle w:val="Doc-title"/>
      </w:pPr>
      <w:r w:rsidRPr="009C4513">
        <w:t>R2-2507242</w:t>
      </w:r>
      <w:r>
        <w:tab/>
        <w:t>Issues on early termination of CB-Msg3-EDT without RRC message</w:t>
      </w:r>
      <w:r>
        <w:tab/>
        <w:t>Google</w:t>
      </w:r>
      <w:r>
        <w:tab/>
        <w:t>discussion</w:t>
      </w:r>
      <w:r>
        <w:tab/>
        <w:t>Rel-19</w:t>
      </w:r>
      <w:r>
        <w:tab/>
        <w:t>IoT_NTN_Ph3-Core</w:t>
      </w:r>
    </w:p>
    <w:p w14:paraId="0EBBCA97" w14:textId="77777777" w:rsidR="001635D6" w:rsidRPr="00E82BBB" w:rsidRDefault="001635D6" w:rsidP="001635D6">
      <w:pPr>
        <w:pStyle w:val="Comments"/>
        <w:rPr>
          <w:lang w:val="en-US" w:eastAsia="ko-KR"/>
        </w:rPr>
      </w:pPr>
      <w:r w:rsidRPr="00E82BBB">
        <w:rPr>
          <w:lang w:val="en-US" w:eastAsia="ko-KR"/>
        </w:rPr>
        <w:t>Observation 2</w:t>
      </w:r>
      <w:r w:rsidRPr="00E82BBB">
        <w:rPr>
          <w:lang w:val="en-US" w:eastAsia="ko-KR"/>
        </w:rPr>
        <w:tab/>
        <w:t>Terminating (successfully) an EDT procedure without an RRC message is a new procedure/feature introduced in Rel-19, and is tightly connected to UE’s RAI capability.</w:t>
      </w:r>
    </w:p>
    <w:p w14:paraId="5557BEB9" w14:textId="77777777" w:rsidR="001635D6" w:rsidRDefault="001635D6" w:rsidP="001635D6">
      <w:pPr>
        <w:pStyle w:val="Comments"/>
        <w:rPr>
          <w:lang w:val="en-US" w:eastAsia="ko-KR"/>
        </w:rPr>
      </w:pPr>
      <w:r w:rsidRPr="00E82BBB">
        <w:rPr>
          <w:lang w:val="en-US" w:eastAsia="ko-KR"/>
        </w:rPr>
        <w:t>Proposal 4</w:t>
      </w:r>
      <w:r w:rsidRPr="00E82BBB">
        <w:rPr>
          <w:lang w:val="en-US" w:eastAsia="ko-KR"/>
        </w:rPr>
        <w:tab/>
        <w:t>RAN2 to discuss whether the support for terminating (successfully) a CB-Msg3-EDT without an RRC message is a mandatory or an optional feature for the UE supporting CB-Msg3-EDT.</w:t>
      </w:r>
    </w:p>
    <w:p w14:paraId="223C9E12" w14:textId="77777777" w:rsidR="001635D6" w:rsidRDefault="001635D6" w:rsidP="001635D6">
      <w:pPr>
        <w:pStyle w:val="Doc-text2"/>
      </w:pPr>
      <w:r>
        <w:t>-</w:t>
      </w:r>
      <w:r>
        <w:tab/>
        <w:t>MTK thinks this could be considered as part of the feature with no separate capability</w:t>
      </w:r>
    </w:p>
    <w:p w14:paraId="0A88CA5F" w14:textId="77777777" w:rsidR="001635D6" w:rsidRPr="00E82BBB" w:rsidRDefault="001635D6" w:rsidP="001635D6">
      <w:pPr>
        <w:pStyle w:val="Agreement"/>
        <w:tabs>
          <w:tab w:val="clear" w:pos="9990"/>
          <w:tab w:val="left" w:pos="1619"/>
        </w:tabs>
        <w:overflowPunct/>
        <w:autoSpaceDE/>
        <w:autoSpaceDN/>
        <w:adjustRightInd/>
        <w:ind w:left="1619" w:hanging="360"/>
        <w:textAlignment w:val="auto"/>
      </w:pPr>
      <w:r>
        <w:t xml:space="preserve">We don’t introduce a separate UE capability for </w:t>
      </w:r>
      <w:r w:rsidRPr="00A464EC">
        <w:t>terminating (successfully) a CB-Msg3</w:t>
      </w:r>
      <w:r>
        <w:t>-EDT without an RRC message (a UE supporting cp-</w:t>
      </w:r>
      <w:r w:rsidRPr="00A464EC">
        <w:t>CB-Msg3</w:t>
      </w:r>
      <w:r>
        <w:t>-EDT also support this functionality)</w:t>
      </w:r>
    </w:p>
    <w:p w14:paraId="3CC849F8" w14:textId="77777777" w:rsidR="001635D6" w:rsidRDefault="001635D6" w:rsidP="001635D6">
      <w:pPr>
        <w:pStyle w:val="Comments"/>
        <w:rPr>
          <w:lang w:val="en-US" w:eastAsia="ko-KR"/>
        </w:rPr>
      </w:pPr>
      <w:r w:rsidRPr="00E82BBB">
        <w:rPr>
          <w:lang w:val="en-US" w:eastAsia="ko-KR"/>
        </w:rPr>
        <w:t>Proposal 5</w:t>
      </w:r>
      <w:r w:rsidRPr="00E82BBB">
        <w:rPr>
          <w:lang w:val="en-US" w:eastAsia="ko-KR"/>
        </w:rPr>
        <w:tab/>
        <w:t>If the support for the terminating CB-Msg3-EDT without an RRC message is an optional feature according to P4, RAN2 to discuss how to capture this optionality in TS 36.306, among the following options: A) the existing rai-SupportEnh-r16 also indicates the support for terminating CB-Msg3-EDT without an RRC message; B) a new UE radio access capability parameter is introduced to indicate the support for terminating CB-Msg3-EDT without an RRC message; C) a new optional feature without UE radio access capability parameter is introduced to mark the support for terminating CB-M</w:t>
      </w:r>
      <w:r>
        <w:rPr>
          <w:lang w:val="en-US" w:eastAsia="ko-KR"/>
        </w:rPr>
        <w:t>sg3-EDT without an RRC message.</w:t>
      </w:r>
    </w:p>
    <w:p w14:paraId="6ACA966B" w14:textId="77777777" w:rsidR="001635D6" w:rsidRDefault="001635D6" w:rsidP="001635D6">
      <w:pPr>
        <w:pStyle w:val="Comments"/>
        <w:rPr>
          <w:lang w:val="en-US" w:eastAsia="ko-KR"/>
        </w:rPr>
      </w:pPr>
    </w:p>
    <w:p w14:paraId="78F97337" w14:textId="77777777" w:rsidR="001635D6" w:rsidRDefault="001635D6" w:rsidP="001635D6">
      <w:pPr>
        <w:pStyle w:val="Comments"/>
        <w:rPr>
          <w:lang w:val="en-US" w:eastAsia="ko-KR"/>
        </w:rPr>
      </w:pPr>
    </w:p>
    <w:p w14:paraId="14C5F800" w14:textId="77777777" w:rsidR="001635D6" w:rsidRPr="00E82BBB" w:rsidRDefault="001635D6" w:rsidP="001635D6">
      <w:pPr>
        <w:pStyle w:val="ListParagraph"/>
        <w:numPr>
          <w:ilvl w:val="0"/>
          <w:numId w:val="364"/>
        </w:numPr>
        <w:rPr>
          <w:rFonts w:ascii="Arial" w:eastAsia="MS Mincho" w:hAnsi="Arial"/>
          <w:i/>
          <w:sz w:val="18"/>
          <w:szCs w:val="24"/>
          <w:lang w:val="en-US" w:eastAsia="ko-KR"/>
        </w:rPr>
      </w:pPr>
      <w:r w:rsidRPr="002E2CFD">
        <w:rPr>
          <w:rFonts w:ascii="Arial" w:eastAsia="MS Mincho" w:hAnsi="Arial"/>
          <w:i/>
          <w:sz w:val="18"/>
          <w:szCs w:val="24"/>
          <w:lang w:val="en-US" w:eastAsia="ko-KR"/>
        </w:rPr>
        <w:t>CQI and AS RAI reporting in Msg3</w:t>
      </w:r>
    </w:p>
    <w:p w14:paraId="09C7C496" w14:textId="649A66F2" w:rsidR="001635D6" w:rsidRPr="00E82BBB" w:rsidRDefault="001635D6" w:rsidP="001635D6">
      <w:pPr>
        <w:pStyle w:val="Doc-title"/>
      </w:pPr>
      <w:r w:rsidRPr="009C4513">
        <w:t>R2-2507242</w:t>
      </w:r>
      <w:r>
        <w:tab/>
        <w:t>Issues on early termination of CB-Msg3-EDT without RRC message</w:t>
      </w:r>
      <w:r>
        <w:tab/>
        <w:t>Google</w:t>
      </w:r>
      <w:r>
        <w:tab/>
        <w:t>discussion</w:t>
      </w:r>
      <w:r>
        <w:tab/>
        <w:t>Rel-19</w:t>
      </w:r>
      <w:r>
        <w:tab/>
        <w:t>IoT_NTN_Ph3-Core</w:t>
      </w:r>
    </w:p>
    <w:p w14:paraId="4FCD64E4" w14:textId="77777777" w:rsidR="001635D6" w:rsidRPr="00E82BBB" w:rsidRDefault="001635D6" w:rsidP="001635D6">
      <w:pPr>
        <w:pStyle w:val="Comments"/>
      </w:pPr>
      <w:r w:rsidRPr="00E82BBB">
        <w:t>Observation 1</w:t>
      </w:r>
      <w:r w:rsidRPr="00E82BBB">
        <w:tab/>
        <w:t>NB-IoT UEs are not allowed to transmit DCQR using “DCQR and AS RAI MAC CE” in CB-Msg3, which may hinder these UEs from informing the network of whether DL data following the UL data in CB-Msg3 is expected or not (i.e., may conflict with the RAN2#131 agreement).</w:t>
      </w:r>
    </w:p>
    <w:p w14:paraId="15A453BA" w14:textId="77777777" w:rsidR="001635D6" w:rsidRDefault="001635D6" w:rsidP="001635D6">
      <w:pPr>
        <w:pStyle w:val="Comments"/>
      </w:pPr>
      <w:r w:rsidRPr="00E82BBB">
        <w:t>Proposal 1</w:t>
      </w:r>
      <w:r w:rsidRPr="00E82BBB">
        <w:tab/>
        <w:t>NB-IoT UEs are allowed to transmit the “DCQR and AS RAI MAC CE” in CB-Msg3, when rai-ActivationEnh is configured in SIB2-NB.</w:t>
      </w:r>
    </w:p>
    <w:p w14:paraId="5C2CB254" w14:textId="77777777" w:rsidR="001635D6" w:rsidRDefault="001635D6" w:rsidP="001635D6">
      <w:pPr>
        <w:pStyle w:val="Doc-text2"/>
      </w:pPr>
      <w:r>
        <w:t>-</w:t>
      </w:r>
      <w:r>
        <w:tab/>
        <w:t>QC thinks this is already possible. Google thinks this is only clear for connected mode</w:t>
      </w:r>
    </w:p>
    <w:p w14:paraId="39C21D5A" w14:textId="77777777" w:rsidR="001635D6" w:rsidRDefault="001635D6" w:rsidP="001635D6">
      <w:pPr>
        <w:pStyle w:val="Doc-text2"/>
      </w:pPr>
      <w:r>
        <w:t>-</w:t>
      </w:r>
      <w:r>
        <w:tab/>
        <w:t>Nokia and Nordic think we could use the NAS procedure.</w:t>
      </w:r>
    </w:p>
    <w:p w14:paraId="66ECE18E" w14:textId="77777777" w:rsidR="001635D6" w:rsidRPr="00597B5D" w:rsidRDefault="001635D6" w:rsidP="001635D6">
      <w:pPr>
        <w:pStyle w:val="Agreement"/>
        <w:tabs>
          <w:tab w:val="clear" w:pos="9990"/>
          <w:tab w:val="left" w:pos="1619"/>
        </w:tabs>
        <w:overflowPunct/>
        <w:autoSpaceDE/>
        <w:autoSpaceDN/>
        <w:adjustRightInd/>
        <w:ind w:left="1619" w:hanging="360"/>
        <w:textAlignment w:val="auto"/>
      </w:pPr>
      <w:r>
        <w:t xml:space="preserve">Come back in the next meeting to decide whether </w:t>
      </w:r>
      <w:r w:rsidRPr="00597B5D">
        <w:t>NB-IoT UEs are allowed to transmit the “DCQR and AS RAI MAC CE” in CB-Msg3, when rai-Activat</w:t>
      </w:r>
      <w:r>
        <w:t>ionEnh is configured in SIB2-NB</w:t>
      </w:r>
    </w:p>
    <w:p w14:paraId="2895F8F4" w14:textId="77777777" w:rsidR="001635D6" w:rsidRPr="00E82BBB" w:rsidRDefault="001635D6" w:rsidP="001635D6">
      <w:pPr>
        <w:pStyle w:val="Comments"/>
      </w:pPr>
      <w:r w:rsidRPr="00E82BBB">
        <w:t>Proposal 2</w:t>
      </w:r>
      <w:r w:rsidRPr="00E82BBB">
        <w:tab/>
        <w:t>If P1 is agreed, consider the TP in Annex as the baseline for amending the current 36.321 running CR.</w:t>
      </w:r>
    </w:p>
    <w:p w14:paraId="1C7C5F7E" w14:textId="77777777" w:rsidR="001635D6" w:rsidRPr="00E82BBB" w:rsidRDefault="001635D6" w:rsidP="001635D6">
      <w:pPr>
        <w:pStyle w:val="Comments"/>
      </w:pPr>
      <w:r w:rsidRPr="00E82BBB">
        <w:t>Proposal 3</w:t>
      </w:r>
      <w:r w:rsidRPr="00E82BBB">
        <w:tab/>
        <w:t>NB-IoT UEs shall set ‘Quality Report’ to the value ‘noMeasurement’ in the “DCQR and AS RAI MAC CE”, when transmitting the “DCQR and AS RAI MAC CE” in a CB-Msg3 and in a non-anchor carrier.</w:t>
      </w:r>
    </w:p>
    <w:p w14:paraId="6A6816C0" w14:textId="77777777" w:rsidR="001635D6" w:rsidRPr="00E82BBB" w:rsidRDefault="001635D6" w:rsidP="001635D6">
      <w:pPr>
        <w:pStyle w:val="Comments"/>
      </w:pPr>
    </w:p>
    <w:p w14:paraId="363DA382" w14:textId="2A8ABC58" w:rsidR="001635D6" w:rsidRPr="002E2CFD" w:rsidRDefault="001635D6" w:rsidP="001635D6">
      <w:pPr>
        <w:pStyle w:val="Doc-title"/>
      </w:pPr>
      <w:r w:rsidRPr="009C4513">
        <w:t>R2-2507286</w:t>
      </w:r>
      <w:r>
        <w:tab/>
        <w:t>Various MAC corrections on CB-Msg3-EDT</w:t>
      </w:r>
      <w:r>
        <w:tab/>
        <w:t>Samsung</w:t>
      </w:r>
      <w:r>
        <w:tab/>
        <w:t>discussion</w:t>
      </w:r>
      <w:r>
        <w:tab/>
        <w:t>Rel-19</w:t>
      </w:r>
      <w:r>
        <w:tab/>
        <w:t>IoT_NTN_Ph3-Core</w:t>
      </w:r>
    </w:p>
    <w:p w14:paraId="75B6914F" w14:textId="77777777" w:rsidR="001635D6" w:rsidRPr="002E2CFD" w:rsidRDefault="001635D6" w:rsidP="001635D6">
      <w:pPr>
        <w:pStyle w:val="Comments"/>
        <w:rPr>
          <w:lang w:val="en-US" w:eastAsia="ko-KR"/>
        </w:rPr>
      </w:pPr>
      <w:r w:rsidRPr="002E2CFD">
        <w:rPr>
          <w:lang w:val="en-US" w:eastAsia="ko-KR"/>
        </w:rPr>
        <w:t xml:space="preserve">Proposal 4: To support CQI (DCQR) and AS RAI reporting in CB-Msg3-EDT, add another condition in MAC to “Msg3 DCQR”. </w:t>
      </w:r>
    </w:p>
    <w:p w14:paraId="77F170CB" w14:textId="77777777" w:rsidR="001635D6" w:rsidRDefault="001635D6" w:rsidP="001635D6">
      <w:pPr>
        <w:pStyle w:val="Comments"/>
        <w:rPr>
          <w:lang w:val="en-US" w:eastAsia="ko-KR"/>
        </w:rPr>
      </w:pPr>
      <w:r w:rsidRPr="002E2CFD">
        <w:rPr>
          <w:lang w:val="en-US" w:eastAsia="ko-KR"/>
        </w:rPr>
        <w:t xml:space="preserve">Proposal 5: Agree text proposal in Annex B.  </w:t>
      </w:r>
    </w:p>
    <w:p w14:paraId="04810792" w14:textId="77777777" w:rsidR="001635D6" w:rsidRDefault="001635D6" w:rsidP="001635D6">
      <w:pPr>
        <w:pStyle w:val="Doc-title"/>
        <w:ind w:left="0" w:firstLine="0"/>
      </w:pPr>
    </w:p>
    <w:p w14:paraId="650C2E33" w14:textId="77777777" w:rsidR="001635D6" w:rsidRDefault="001635D6" w:rsidP="001635D6">
      <w:pPr>
        <w:pStyle w:val="Doc-text2"/>
      </w:pPr>
    </w:p>
    <w:p w14:paraId="1F554348"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Agreements:</w:t>
      </w:r>
    </w:p>
    <w:p w14:paraId="2502D216" w14:textId="77777777" w:rsidR="001635D6" w:rsidRPr="00696A08" w:rsidRDefault="001635D6" w:rsidP="001635D6">
      <w:pPr>
        <w:pStyle w:val="Doc-text2"/>
        <w:pBdr>
          <w:top w:val="single" w:sz="4" w:space="1" w:color="auto"/>
          <w:left w:val="single" w:sz="4" w:space="4" w:color="auto"/>
          <w:bottom w:val="single" w:sz="4" w:space="1" w:color="auto"/>
          <w:right w:val="single" w:sz="4" w:space="4" w:color="auto"/>
        </w:pBdr>
      </w:pPr>
      <w:r>
        <w:t>1.</w:t>
      </w:r>
      <w:r>
        <w:tab/>
      </w:r>
      <w:r w:rsidRPr="00461980">
        <w:t xml:space="preserve">The back off index 0 to 15 indicate a back off parameter value of </w:t>
      </w:r>
      <w:r>
        <w:t>[FFS]</w:t>
      </w:r>
      <w:r w:rsidRPr="00461980">
        <w:t xml:space="preserve"> multiples of the CB-Msg3-transmission window periodicity.</w:t>
      </w:r>
      <w:r>
        <w:t xml:space="preserve"> </w:t>
      </w:r>
    </w:p>
    <w:p w14:paraId="784260EB" w14:textId="77777777" w:rsidR="001635D6" w:rsidRPr="00E82BBB" w:rsidRDefault="001635D6" w:rsidP="001635D6">
      <w:pPr>
        <w:pStyle w:val="Doc-text2"/>
        <w:pBdr>
          <w:top w:val="single" w:sz="4" w:space="1" w:color="auto"/>
          <w:left w:val="single" w:sz="4" w:space="4" w:color="auto"/>
          <w:bottom w:val="single" w:sz="4" w:space="1" w:color="auto"/>
          <w:right w:val="single" w:sz="4" w:space="4" w:color="auto"/>
        </w:pBdr>
      </w:pPr>
      <w:r>
        <w:t>3.</w:t>
      </w:r>
      <w:r>
        <w:tab/>
        <w:t xml:space="preserve">We don’t introduce a separate UE capability for </w:t>
      </w:r>
      <w:r w:rsidRPr="00A464EC">
        <w:t>terminating (successfully) a CB-Msg3</w:t>
      </w:r>
      <w:r>
        <w:t>-EDT without an RRC message (a UE supporting cp-</w:t>
      </w:r>
      <w:r w:rsidRPr="00A464EC">
        <w:t>CB-Msg3</w:t>
      </w:r>
      <w:r>
        <w:t>-EDT also support this functionality)</w:t>
      </w:r>
    </w:p>
    <w:p w14:paraId="258D09CA" w14:textId="77777777" w:rsidR="001635D6" w:rsidRPr="00696A08" w:rsidRDefault="001635D6" w:rsidP="001635D6">
      <w:pPr>
        <w:pStyle w:val="Doc-text2"/>
      </w:pPr>
    </w:p>
    <w:p w14:paraId="2EBD4BF2" w14:textId="77777777" w:rsidR="001635D6" w:rsidRDefault="001635D6" w:rsidP="001635D6">
      <w:pPr>
        <w:pStyle w:val="Heading3"/>
      </w:pPr>
      <w:bookmarkStart w:id="338" w:name="_Toc213182946"/>
      <w:r w:rsidRPr="00DB2F94">
        <w:t>8.9.</w:t>
      </w:r>
      <w:r>
        <w:t>4</w:t>
      </w:r>
      <w:r w:rsidRPr="00DB2F94">
        <w:tab/>
      </w:r>
      <w:r>
        <w:t>Other corrections</w:t>
      </w:r>
      <w:bookmarkEnd w:id="338"/>
    </w:p>
    <w:p w14:paraId="2F175A48" w14:textId="77777777" w:rsidR="001635D6" w:rsidRPr="00906447" w:rsidRDefault="001635D6" w:rsidP="001635D6">
      <w:pPr>
        <w:pStyle w:val="Comments"/>
        <w:rPr>
          <w:bCs/>
        </w:rPr>
      </w:pPr>
      <w:r>
        <w:rPr>
          <w:lang w:val="en-US"/>
        </w:rPr>
        <w:t>Corrections to TS 36.300, TS 36.304 and TS 36.306.</w:t>
      </w:r>
    </w:p>
    <w:p w14:paraId="2DEF4E0E" w14:textId="77777777" w:rsidR="001635D6" w:rsidRDefault="001635D6" w:rsidP="001635D6">
      <w:pPr>
        <w:pStyle w:val="Comments"/>
        <w:rPr>
          <w:lang w:val="en-US"/>
        </w:rPr>
      </w:pPr>
    </w:p>
    <w:p w14:paraId="50923704" w14:textId="77777777" w:rsidR="001635D6" w:rsidRPr="0022795D" w:rsidRDefault="001635D6" w:rsidP="001635D6">
      <w:pPr>
        <w:pStyle w:val="Comments"/>
        <w:numPr>
          <w:ilvl w:val="0"/>
          <w:numId w:val="364"/>
        </w:numPr>
        <w:overflowPunct/>
        <w:autoSpaceDE/>
        <w:autoSpaceDN/>
        <w:adjustRightInd/>
        <w:textAlignment w:val="auto"/>
        <w:rPr>
          <w:lang w:val="en-US"/>
        </w:rPr>
      </w:pPr>
      <w:r>
        <w:t>relaxation of IDLE mode task based on the S&amp;F monitoring list</w:t>
      </w:r>
    </w:p>
    <w:p w14:paraId="14557CAE" w14:textId="2EC89231" w:rsidR="001635D6" w:rsidRDefault="001635D6" w:rsidP="001635D6">
      <w:pPr>
        <w:pStyle w:val="Doc-title"/>
      </w:pPr>
      <w:r w:rsidRPr="009C4513">
        <w:t>R2-2506871</w:t>
      </w:r>
      <w:r>
        <w:tab/>
        <w:t>Discussion on relaxation of IDLE mode task based on the S&amp;F monitoring list</w:t>
      </w:r>
      <w:r>
        <w:tab/>
        <w:t>CATT, Samsung, Thales, Google</w:t>
      </w:r>
      <w:r>
        <w:tab/>
        <w:t>discussion</w:t>
      </w:r>
      <w:r>
        <w:tab/>
        <w:t>Rel-19</w:t>
      </w:r>
      <w:r>
        <w:tab/>
        <w:t>IoT_NTN_Ph3-Core</w:t>
      </w:r>
    </w:p>
    <w:p w14:paraId="2E9CEC17" w14:textId="77777777" w:rsidR="001635D6" w:rsidRDefault="001635D6" w:rsidP="001635D6">
      <w:pPr>
        <w:pStyle w:val="Comments"/>
      </w:pPr>
      <w:r>
        <w:t>Observation 1: SA2 agreed that the S&amp;F monitoring list is used by the UE assist with saving power and determining which satellites to receive MT data/signalling.</w:t>
      </w:r>
    </w:p>
    <w:p w14:paraId="5519EFC4" w14:textId="77777777" w:rsidR="001635D6" w:rsidRDefault="001635D6" w:rsidP="001635D6">
      <w:pPr>
        <w:pStyle w:val="Comments"/>
      </w:pPr>
      <w:r>
        <w:t>Proposal 1: When a S&amp;F monitoring list is configured by upper layers, the UE may stop the IDLE mode tasks (e.g. cell (re)selection, paging monitoring, etc.) if the UE determines that it is out of coverage of all target satellite(s) indicated by the list. Endorse the TP in Annex.</w:t>
      </w:r>
    </w:p>
    <w:p w14:paraId="5F1021FF" w14:textId="77777777" w:rsidR="001635D6" w:rsidRDefault="001635D6" w:rsidP="001635D6">
      <w:pPr>
        <w:pStyle w:val="Doc-text2"/>
      </w:pPr>
      <w:r>
        <w:t>-</w:t>
      </w:r>
      <w:r>
        <w:tab/>
        <w:t>HW sees some values for this but thinks we should revise to say that the relaxation is about idle mode tasks in NTN and then this applies “… when</w:t>
      </w:r>
      <w:r w:rsidRPr="00EC7083">
        <w:t xml:space="preserve"> the UE determines that it is out of coverage of all target satellite(s) indicated by the list</w:t>
      </w:r>
      <w:r>
        <w:t xml:space="preserve"> and by SIB32”</w:t>
      </w:r>
      <w:r w:rsidRPr="00EC7083">
        <w:t>.</w:t>
      </w:r>
      <w:r>
        <w:t xml:space="preserve"> Samsung agrees</w:t>
      </w:r>
    </w:p>
    <w:p w14:paraId="08F50DC7" w14:textId="77777777" w:rsidR="001635D6" w:rsidRDefault="001635D6" w:rsidP="001635D6">
      <w:pPr>
        <w:pStyle w:val="Doc-text2"/>
      </w:pPr>
      <w:r>
        <w:t>-</w:t>
      </w:r>
      <w:r>
        <w:tab/>
        <w:t>Nokia, Ericsson and ZTE don’t agree with p1</w:t>
      </w:r>
    </w:p>
    <w:p w14:paraId="3C1E527A" w14:textId="77777777" w:rsidR="001635D6" w:rsidRDefault="001635D6" w:rsidP="001635D6">
      <w:pPr>
        <w:pStyle w:val="Doc-text2"/>
      </w:pPr>
    </w:p>
    <w:p w14:paraId="724EDB39" w14:textId="3D3088B2" w:rsidR="001635D6" w:rsidRDefault="001635D6" w:rsidP="001635D6">
      <w:pPr>
        <w:pStyle w:val="Doc-title"/>
      </w:pPr>
      <w:r w:rsidRPr="009C4513">
        <w:t>R2-2507438</w:t>
      </w:r>
      <w:r>
        <w:tab/>
        <w:t>Remaining Open issues for idle mode operation</w:t>
      </w:r>
      <w:r>
        <w:tab/>
        <w:t>Nokia , Nokia Shanghai Bells</w:t>
      </w:r>
      <w:r>
        <w:tab/>
        <w:t>discussion</w:t>
      </w:r>
    </w:p>
    <w:p w14:paraId="563D0FCB" w14:textId="77777777" w:rsidR="001635D6" w:rsidRDefault="001635D6" w:rsidP="001635D6">
      <w:pPr>
        <w:pStyle w:val="Comments"/>
      </w:pPr>
      <w:r>
        <w:t>Observation 1: Based on the procedure text given in TS23.401, we can deduce that UE can attempt MT data reception only in the NAS configured satellite list.</w:t>
      </w:r>
    </w:p>
    <w:p w14:paraId="7F93C2C6" w14:textId="77777777" w:rsidR="001635D6" w:rsidRDefault="001635D6" w:rsidP="001635D6">
      <w:pPr>
        <w:pStyle w:val="Comments"/>
      </w:pPr>
      <w:r>
        <w:t>Observation 2: MME initiated paging for NAS procedure /Paging for system information modification is possible in the satellites outside the NAS configured satellite list.</w:t>
      </w:r>
    </w:p>
    <w:p w14:paraId="62A41293" w14:textId="77777777" w:rsidR="001635D6" w:rsidRDefault="001635D6" w:rsidP="001635D6">
      <w:pPr>
        <w:pStyle w:val="Comments"/>
      </w:pPr>
      <w:r>
        <w:t xml:space="preserve">Proposal 1: UE based paging monitoring relaxation based on NAS configured satellite list is not supported. </w:t>
      </w:r>
    </w:p>
    <w:p w14:paraId="4B6979ED" w14:textId="77777777" w:rsidR="001635D6" w:rsidRDefault="001635D6" w:rsidP="001635D6">
      <w:pPr>
        <w:pStyle w:val="Agreement"/>
        <w:tabs>
          <w:tab w:val="clear" w:pos="9990"/>
          <w:tab w:val="left" w:pos="1619"/>
        </w:tabs>
        <w:overflowPunct/>
        <w:autoSpaceDE/>
        <w:autoSpaceDN/>
        <w:adjustRightInd/>
        <w:ind w:left="1619" w:hanging="360"/>
        <w:textAlignment w:val="auto"/>
      </w:pPr>
      <w:r>
        <w:t>UE based paging monitoring relaxation based on NAS configured satellite list is not supported</w:t>
      </w:r>
    </w:p>
    <w:p w14:paraId="287761D9" w14:textId="77777777" w:rsidR="001635D6" w:rsidRDefault="001635D6" w:rsidP="001635D6">
      <w:pPr>
        <w:pStyle w:val="Comments"/>
      </w:pPr>
      <w:r>
        <w:t>Proposal 2: RAN2 to confirm that paging monitoring relaxation is only applicable when the cell is operating in SF mode only. UE switches to regular paging monitoring when the SF mode is changed to normal mode.</w:t>
      </w:r>
    </w:p>
    <w:p w14:paraId="06F19921" w14:textId="77777777" w:rsidR="001635D6" w:rsidRDefault="001635D6" w:rsidP="001635D6">
      <w:pPr>
        <w:pStyle w:val="Doc-text2"/>
      </w:pPr>
      <w:r>
        <w:t>-</w:t>
      </w:r>
      <w:r>
        <w:tab/>
        <w:t>Xiaomi and QC don’t think this is needed</w:t>
      </w:r>
    </w:p>
    <w:p w14:paraId="7D8C2B8D" w14:textId="77777777" w:rsidR="001635D6" w:rsidRDefault="001635D6" w:rsidP="001635D6">
      <w:pPr>
        <w:pStyle w:val="Doc-text2"/>
      </w:pPr>
      <w:r>
        <w:t>-</w:t>
      </w:r>
      <w:r>
        <w:tab/>
        <w:t>HW thinks that shutting down the cell is not an option</w:t>
      </w:r>
    </w:p>
    <w:p w14:paraId="056FB2A4" w14:textId="77777777" w:rsidR="001635D6" w:rsidRDefault="001635D6" w:rsidP="001635D6">
      <w:pPr>
        <w:pStyle w:val="Doc-text2"/>
      </w:pPr>
      <w:r>
        <w:t>-</w:t>
      </w:r>
      <w:r>
        <w:tab/>
        <w:t>Samsung thinks the right way to do it is what suggested by CATT, this is clearly interior</w:t>
      </w:r>
    </w:p>
    <w:p w14:paraId="2924FF24" w14:textId="77777777" w:rsidR="001635D6" w:rsidRDefault="001635D6" w:rsidP="001635D6">
      <w:pPr>
        <w:pStyle w:val="Doc-text2"/>
        <w:ind w:left="0" w:firstLine="0"/>
      </w:pPr>
    </w:p>
    <w:p w14:paraId="0B5CDF73" w14:textId="77777777" w:rsidR="001635D6" w:rsidRDefault="001635D6" w:rsidP="001635D6">
      <w:pPr>
        <w:pStyle w:val="Doc-text2"/>
      </w:pPr>
    </w:p>
    <w:p w14:paraId="04F4EA51" w14:textId="77777777" w:rsidR="001635D6" w:rsidRDefault="001635D6" w:rsidP="001635D6">
      <w:pPr>
        <w:pStyle w:val="Comments"/>
        <w:numPr>
          <w:ilvl w:val="0"/>
          <w:numId w:val="364"/>
        </w:numPr>
        <w:overflowPunct/>
        <w:autoSpaceDE/>
        <w:autoSpaceDN/>
        <w:adjustRightInd/>
        <w:textAlignment w:val="auto"/>
      </w:pPr>
      <w:r w:rsidRPr="00D84081">
        <w:t>Paging enhancement in Store and Forward satellite operation</w:t>
      </w:r>
    </w:p>
    <w:p w14:paraId="42CDC6FE" w14:textId="7C9F0A76" w:rsidR="001635D6" w:rsidRDefault="001635D6" w:rsidP="001635D6">
      <w:pPr>
        <w:pStyle w:val="Doc-title"/>
      </w:pPr>
      <w:r w:rsidRPr="009C4513">
        <w:t>R2-2507061</w:t>
      </w:r>
      <w:r>
        <w:tab/>
        <w:t>Paging enhancement in Store and Forward satellite operation</w:t>
      </w:r>
      <w:r>
        <w:tab/>
        <w:t>Huawei, HiSilicon, Apple, Nokia, Ericsson, CENC</w:t>
      </w:r>
      <w:r>
        <w:tab/>
        <w:t>discussion</w:t>
      </w:r>
      <w:r>
        <w:tab/>
        <w:t>Rel-19</w:t>
      </w:r>
      <w:r>
        <w:tab/>
        <w:t>IoT_NTN_Ph3-Core</w:t>
      </w:r>
    </w:p>
    <w:p w14:paraId="6B57E67F" w14:textId="77777777" w:rsidR="001635D6" w:rsidRDefault="001635D6" w:rsidP="001635D6">
      <w:pPr>
        <w:pStyle w:val="Comments"/>
      </w:pPr>
      <w:r w:rsidRPr="00D84081">
        <w:t>Proposal: An indication is introduced in the System information to indicate that the UE could skip monitoring paging.</w:t>
      </w:r>
    </w:p>
    <w:p w14:paraId="26328961" w14:textId="77777777" w:rsidR="001635D6" w:rsidRDefault="001635D6" w:rsidP="001635D6">
      <w:pPr>
        <w:pStyle w:val="Doc-text2"/>
      </w:pPr>
      <w:r>
        <w:t>-</w:t>
      </w:r>
      <w:r>
        <w:tab/>
        <w:t>Apple supports having an indication for this</w:t>
      </w:r>
    </w:p>
    <w:p w14:paraId="7BCD0FCC" w14:textId="77777777" w:rsidR="001635D6" w:rsidRDefault="001635D6" w:rsidP="001635D6">
      <w:pPr>
        <w:pStyle w:val="Doc-text2"/>
      </w:pPr>
      <w:r>
        <w:t>-</w:t>
      </w:r>
      <w:r>
        <w:tab/>
        <w:t>MTK thinks this is enhancement is not needed</w:t>
      </w:r>
    </w:p>
    <w:p w14:paraId="04E402D8" w14:textId="77777777" w:rsidR="001635D6" w:rsidRDefault="001635D6" w:rsidP="001635D6">
      <w:pPr>
        <w:pStyle w:val="Doc-text2"/>
      </w:pPr>
      <w:r>
        <w:t>-</w:t>
      </w:r>
      <w:r>
        <w:tab/>
        <w:t>Nordic also think we don’t need such enhancement at this stage</w:t>
      </w:r>
    </w:p>
    <w:p w14:paraId="3A4DC427" w14:textId="77777777" w:rsidR="001635D6" w:rsidRDefault="001635D6" w:rsidP="001635D6">
      <w:pPr>
        <w:pStyle w:val="Doc-text2"/>
      </w:pPr>
      <w:r>
        <w:t>-</w:t>
      </w:r>
      <w:r>
        <w:tab/>
        <w:t>Toyota thinks there could be some benefit</w:t>
      </w:r>
    </w:p>
    <w:p w14:paraId="546AE209" w14:textId="77777777" w:rsidR="001635D6" w:rsidRDefault="001635D6" w:rsidP="001635D6">
      <w:pPr>
        <w:pStyle w:val="Doc-text2"/>
      </w:pPr>
      <w:r>
        <w:t>-</w:t>
      </w:r>
      <w:r>
        <w:tab/>
        <w:t>ZTE this could be useful but to make it work eNB and MME should be aligned, so some RAN3 work might be needed</w:t>
      </w:r>
    </w:p>
    <w:p w14:paraId="236E5341" w14:textId="77777777" w:rsidR="001635D6" w:rsidRDefault="001635D6" w:rsidP="001635D6">
      <w:pPr>
        <w:pStyle w:val="Doc-text2"/>
      </w:pPr>
      <w:r>
        <w:t>-</w:t>
      </w:r>
      <w:r>
        <w:tab/>
        <w:t>Ericsson think we could have an indication in SIB31 “no more DL data in the buffer” without mandating any UE behaviour. Huawei thinks it’s a possible compromise</w:t>
      </w:r>
    </w:p>
    <w:p w14:paraId="5A7CB23D" w14:textId="77777777" w:rsidR="001635D6" w:rsidRDefault="001635D6" w:rsidP="001635D6">
      <w:pPr>
        <w:pStyle w:val="Doc-text2"/>
      </w:pPr>
      <w:r>
        <w:t>-</w:t>
      </w:r>
      <w:r>
        <w:tab/>
        <w:t>QC thinks this impacts the system and other groups need to be involved</w:t>
      </w:r>
    </w:p>
    <w:p w14:paraId="7CCEAEE4" w14:textId="77777777" w:rsidR="001635D6" w:rsidRDefault="001635D6" w:rsidP="001635D6">
      <w:pPr>
        <w:pStyle w:val="Agreement"/>
        <w:tabs>
          <w:tab w:val="clear" w:pos="9990"/>
          <w:tab w:val="left" w:pos="1619"/>
        </w:tabs>
        <w:overflowPunct/>
        <w:autoSpaceDE/>
        <w:autoSpaceDN/>
        <w:adjustRightInd/>
        <w:ind w:left="1619" w:hanging="360"/>
        <w:textAlignment w:val="auto"/>
      </w:pPr>
      <w:r>
        <w:t>Come back in the next meeting to check whether we can have a</w:t>
      </w:r>
      <w:r w:rsidRPr="00C50009">
        <w:t xml:space="preserve">n indication </w:t>
      </w:r>
      <w:r>
        <w:t xml:space="preserve">(likely </w:t>
      </w:r>
      <w:r w:rsidRPr="00C50009">
        <w:t xml:space="preserve">in </w:t>
      </w:r>
      <w:r>
        <w:t>SIB31) without mandating any UE behaviour</w:t>
      </w:r>
    </w:p>
    <w:p w14:paraId="20184DC7" w14:textId="77777777" w:rsidR="001635D6" w:rsidRDefault="001635D6" w:rsidP="001635D6">
      <w:pPr>
        <w:pStyle w:val="Agreement"/>
        <w:tabs>
          <w:tab w:val="clear" w:pos="9990"/>
          <w:tab w:val="left" w:pos="1619"/>
        </w:tabs>
        <w:overflowPunct/>
        <w:autoSpaceDE/>
        <w:autoSpaceDN/>
        <w:adjustRightInd/>
        <w:ind w:left="1619" w:hanging="360"/>
        <w:textAlignment w:val="auto"/>
      </w:pPr>
      <w:r>
        <w:t>Send a LS to SA2 (Cc: RAN3) saying that RAN2 is discussing to have an indication in SIB to inform UEs than no paging is expected (so that the UE may skip paging) and asking them if any paging is expected from MME to RAN when the feeder link is not available (can further work on the LS text in the Post meeting email discussion)</w:t>
      </w:r>
    </w:p>
    <w:p w14:paraId="5F6C82F7" w14:textId="77777777" w:rsidR="001635D6" w:rsidRDefault="001635D6" w:rsidP="001635D6">
      <w:pPr>
        <w:pStyle w:val="Doc-text2"/>
      </w:pPr>
    </w:p>
    <w:p w14:paraId="60E915FF" w14:textId="77777777" w:rsidR="001635D6" w:rsidRDefault="001635D6" w:rsidP="001635D6">
      <w:pPr>
        <w:pStyle w:val="Doc-text2"/>
        <w:ind w:left="0" w:firstLine="0"/>
      </w:pPr>
    </w:p>
    <w:p w14:paraId="68FDB06D" w14:textId="77777777" w:rsidR="001635D6" w:rsidRDefault="001635D6" w:rsidP="001635D6">
      <w:pPr>
        <w:pStyle w:val="EmailDiscussion"/>
        <w:tabs>
          <w:tab w:val="left" w:pos="1619"/>
        </w:tabs>
        <w:overflowPunct/>
        <w:autoSpaceDE/>
        <w:autoSpaceDN/>
        <w:adjustRightInd/>
        <w:ind w:left="1619" w:hanging="360"/>
        <w:textAlignment w:val="auto"/>
      </w:pPr>
      <w:r>
        <w:t>[Post131bis][307][IoT NTN] LS to SA2 (Huawei)</w:t>
      </w:r>
    </w:p>
    <w:p w14:paraId="676628CD" w14:textId="77777777" w:rsidR="001635D6" w:rsidRDefault="001635D6" w:rsidP="001635D6">
      <w:pPr>
        <w:pStyle w:val="EmailDiscussion2"/>
      </w:pPr>
      <w:r>
        <w:tab/>
        <w:t>Scope: discuss the LS to SA2 on paging enhancements</w:t>
      </w:r>
    </w:p>
    <w:p w14:paraId="55382D31" w14:textId="77777777" w:rsidR="001635D6" w:rsidRDefault="001635D6" w:rsidP="001635D6">
      <w:pPr>
        <w:pStyle w:val="EmailDiscussion2"/>
      </w:pPr>
      <w:r>
        <w:tab/>
        <w:t xml:space="preserve">Intended outcome: Approved LS in </w:t>
      </w:r>
      <w:r w:rsidRPr="006462A5">
        <w:rPr>
          <w:rStyle w:val="Doc-text2Char"/>
        </w:rPr>
        <w:t>R2-2507930</w:t>
      </w:r>
    </w:p>
    <w:p w14:paraId="672AA024" w14:textId="77777777" w:rsidR="001635D6" w:rsidRDefault="001635D6" w:rsidP="001635D6">
      <w:pPr>
        <w:pStyle w:val="EmailDiscussion2"/>
        <w:rPr>
          <w:rFonts w:eastAsiaTheme="minorEastAsia"/>
        </w:rPr>
      </w:pPr>
      <w:r>
        <w:tab/>
        <w:t>Deadline:  short</w:t>
      </w:r>
    </w:p>
    <w:p w14:paraId="1C999C86" w14:textId="1BCA4721" w:rsidR="00793D61" w:rsidRPr="00793D61" w:rsidRDefault="00793D61" w:rsidP="001635D6">
      <w:pPr>
        <w:pStyle w:val="EmailDiscussion2"/>
        <w:rPr>
          <w:rFonts w:eastAsiaTheme="minorEastAsia"/>
        </w:rPr>
      </w:pPr>
      <w:r w:rsidRPr="00793D61">
        <w:rPr>
          <w:rFonts w:eastAsiaTheme="minorEastAsia"/>
        </w:rPr>
        <w:t>=&gt; Approved in R2-2507930</w:t>
      </w:r>
    </w:p>
    <w:p w14:paraId="03E33244" w14:textId="77777777" w:rsidR="001635D6" w:rsidRDefault="001635D6" w:rsidP="001635D6">
      <w:pPr>
        <w:pStyle w:val="Doc-text2"/>
        <w:rPr>
          <w:rFonts w:eastAsiaTheme="minorEastAsia"/>
        </w:rPr>
      </w:pPr>
    </w:p>
    <w:p w14:paraId="1FB22ED9" w14:textId="2CDC857F" w:rsidR="00793D61" w:rsidRDefault="00793D61" w:rsidP="00793D61">
      <w:pPr>
        <w:pStyle w:val="Doc-title"/>
        <w:rPr>
          <w:rFonts w:eastAsiaTheme="minorEastAsia"/>
        </w:rPr>
      </w:pPr>
      <w:r>
        <w:rPr>
          <w:rFonts w:eastAsiaTheme="minorEastAsia" w:hint="eastAsia"/>
        </w:rPr>
        <w:t>R2-2507930</w:t>
      </w:r>
      <w:r>
        <w:rPr>
          <w:rFonts w:eastAsiaTheme="minorEastAsia"/>
        </w:rPr>
        <w:tab/>
      </w:r>
      <w:r w:rsidRPr="00793D61">
        <w:rPr>
          <w:rFonts w:eastAsiaTheme="minorEastAsia"/>
        </w:rPr>
        <w:t>LS to SA2 on the paging in Store and Forward</w:t>
      </w:r>
      <w:r>
        <w:rPr>
          <w:rFonts w:eastAsiaTheme="minorEastAsia"/>
        </w:rPr>
        <w:tab/>
      </w:r>
      <w:r>
        <w:rPr>
          <w:rFonts w:eastAsiaTheme="minorEastAsia" w:hint="eastAsia"/>
        </w:rPr>
        <w:t>RAN2</w:t>
      </w:r>
      <w:r>
        <w:rPr>
          <w:rFonts w:eastAsiaTheme="minorEastAsia"/>
        </w:rPr>
        <w:tab/>
      </w:r>
      <w:r>
        <w:rPr>
          <w:rFonts w:eastAsiaTheme="minorEastAsia" w:hint="eastAsia"/>
        </w:rPr>
        <w:t>LS out</w:t>
      </w:r>
      <w:r>
        <w:rPr>
          <w:rFonts w:eastAsiaTheme="minorEastAsia"/>
        </w:rPr>
        <w:tab/>
      </w:r>
      <w:r>
        <w:rPr>
          <w:rFonts w:eastAsiaTheme="minorEastAsia" w:hint="eastAsia"/>
        </w:rPr>
        <w:t>Rel-19</w:t>
      </w:r>
      <w:r>
        <w:rPr>
          <w:rFonts w:eastAsiaTheme="minorEastAsia"/>
        </w:rPr>
        <w:tab/>
      </w:r>
      <w:r w:rsidRPr="00793D61">
        <w:rPr>
          <w:rFonts w:eastAsiaTheme="minorEastAsia"/>
        </w:rPr>
        <w:t>IoT_NTN_Ph3-Core</w:t>
      </w:r>
      <w:r>
        <w:rPr>
          <w:rFonts w:eastAsiaTheme="minorEastAsia"/>
        </w:rPr>
        <w:tab/>
      </w:r>
      <w:r>
        <w:rPr>
          <w:rFonts w:eastAsiaTheme="minorEastAsia" w:hint="eastAsia"/>
        </w:rPr>
        <w:t>To:SA2</w:t>
      </w:r>
      <w:r>
        <w:rPr>
          <w:rFonts w:eastAsiaTheme="minorEastAsia"/>
        </w:rPr>
        <w:tab/>
      </w:r>
      <w:r>
        <w:rPr>
          <w:rFonts w:eastAsiaTheme="minorEastAsia" w:hint="eastAsia"/>
        </w:rPr>
        <w:t>Cc:RAN3</w:t>
      </w:r>
    </w:p>
    <w:p w14:paraId="70801526" w14:textId="79934C3A" w:rsidR="00793D61" w:rsidRPr="00793D61" w:rsidRDefault="00793D61" w:rsidP="00793D61">
      <w:pPr>
        <w:pStyle w:val="Doc-text2"/>
        <w:rPr>
          <w:rFonts w:eastAsiaTheme="minorEastAsia"/>
        </w:rPr>
      </w:pPr>
      <w:r>
        <w:rPr>
          <w:rFonts w:eastAsiaTheme="minorEastAsia" w:hint="eastAsia"/>
        </w:rPr>
        <w:t>=&gt; Approved</w:t>
      </w:r>
    </w:p>
    <w:p w14:paraId="30C0D137" w14:textId="77777777" w:rsidR="00793D61" w:rsidRPr="00793D61" w:rsidRDefault="00793D61" w:rsidP="001635D6">
      <w:pPr>
        <w:pStyle w:val="Doc-text2"/>
        <w:rPr>
          <w:rFonts w:eastAsiaTheme="minorEastAsia"/>
        </w:rPr>
      </w:pPr>
    </w:p>
    <w:p w14:paraId="3E0BFAFF" w14:textId="4A273CE7" w:rsidR="001635D6" w:rsidRDefault="001635D6" w:rsidP="001635D6">
      <w:pPr>
        <w:pStyle w:val="Doc-title"/>
      </w:pPr>
      <w:r w:rsidRPr="009C4513">
        <w:t>R2-2506978</w:t>
      </w:r>
      <w:r>
        <w:tab/>
        <w:t>Discussion on remaining 36.304 open issues on S&amp;F operation</w:t>
      </w:r>
      <w:r>
        <w:tab/>
        <w:t>Xiaomi</w:t>
      </w:r>
      <w:r>
        <w:tab/>
        <w:t>discussion</w:t>
      </w:r>
      <w:r>
        <w:tab/>
        <w:t>Rel-19</w:t>
      </w:r>
      <w:r>
        <w:tab/>
        <w:t>IoT_NTN_Ph3-Core</w:t>
      </w:r>
    </w:p>
    <w:p w14:paraId="6CA8ED7D" w14:textId="77777777" w:rsidR="001635D6" w:rsidRPr="00D84081" w:rsidRDefault="001635D6" w:rsidP="001635D6">
      <w:pPr>
        <w:pStyle w:val="Comments"/>
      </w:pPr>
      <w:r>
        <w:t>Observations:</w:t>
      </w:r>
    </w:p>
    <w:p w14:paraId="27ABC0FC" w14:textId="77777777" w:rsidR="001635D6" w:rsidRDefault="001635D6" w:rsidP="001635D6">
      <w:pPr>
        <w:pStyle w:val="Comments"/>
      </w:pPr>
      <w:r>
        <w:t>1)</w:t>
      </w:r>
      <w:r>
        <w:tab/>
        <w:t>Paging monitoring is not only for downlink data arrival (e.g. CN-paging), but also to receive SI update notification. Missing SI update will make future communication (e.g. triggered by UL data) using outdated cell configurations.</w:t>
      </w:r>
    </w:p>
    <w:p w14:paraId="03173EAB" w14:textId="77777777" w:rsidR="001635D6" w:rsidRDefault="001635D6" w:rsidP="001635D6">
      <w:pPr>
        <w:pStyle w:val="Comments"/>
      </w:pPr>
      <w:r>
        <w:t>2)</w:t>
      </w:r>
      <w:r>
        <w:tab/>
        <w:t>The S&amp;F mode satellite can still change its mode to normal, therefore it still can forward core network’s paging.</w:t>
      </w:r>
    </w:p>
    <w:p w14:paraId="2DCBE5A9" w14:textId="77777777" w:rsidR="001635D6" w:rsidRDefault="001635D6" w:rsidP="001635D6">
      <w:pPr>
        <w:pStyle w:val="Comments"/>
      </w:pPr>
      <w:r>
        <w:t>3)</w:t>
      </w:r>
      <w:r>
        <w:tab/>
        <w:t>For each UE, downlink data might come at different time, therefore it would be a corner case that a S&amp;F mode satellite does not store any data for any UEs.</w:t>
      </w:r>
    </w:p>
    <w:p w14:paraId="02365F70" w14:textId="77777777" w:rsidR="001635D6" w:rsidRDefault="001635D6" w:rsidP="001635D6">
      <w:pPr>
        <w:pStyle w:val="Comments"/>
      </w:pPr>
      <w:r>
        <w:t>Proposal 1: RAN2 not to pursue paging monitoring relaxation.</w:t>
      </w:r>
    </w:p>
    <w:p w14:paraId="7AF80A66" w14:textId="77777777" w:rsidR="001635D6" w:rsidRDefault="001635D6" w:rsidP="001635D6">
      <w:pPr>
        <w:pStyle w:val="Doc-text2"/>
      </w:pPr>
    </w:p>
    <w:p w14:paraId="18B3EC89" w14:textId="77777777" w:rsidR="001635D6" w:rsidRDefault="001635D6" w:rsidP="001635D6">
      <w:pPr>
        <w:pStyle w:val="Doc-text2"/>
      </w:pPr>
    </w:p>
    <w:p w14:paraId="49860987" w14:textId="77777777" w:rsidR="001635D6" w:rsidRDefault="001635D6" w:rsidP="001635D6">
      <w:pPr>
        <w:pStyle w:val="Comments"/>
        <w:numPr>
          <w:ilvl w:val="0"/>
          <w:numId w:val="364"/>
        </w:numPr>
        <w:overflowPunct/>
        <w:autoSpaceDE/>
        <w:autoSpaceDN/>
        <w:adjustRightInd/>
        <w:textAlignment w:val="auto"/>
      </w:pPr>
      <w:r w:rsidRPr="009E38EF">
        <w:t xml:space="preserve">Impact of the S&amp;F mode on </w:t>
      </w:r>
      <w:r>
        <w:t>AS</w:t>
      </w:r>
    </w:p>
    <w:p w14:paraId="36285E01" w14:textId="77777777" w:rsidR="001635D6" w:rsidRDefault="001635D6" w:rsidP="001635D6">
      <w:pPr>
        <w:pStyle w:val="Agreement"/>
        <w:tabs>
          <w:tab w:val="clear" w:pos="9990"/>
          <w:tab w:val="left" w:pos="1619"/>
        </w:tabs>
        <w:overflowPunct/>
        <w:autoSpaceDE/>
        <w:autoSpaceDN/>
        <w:adjustRightInd/>
        <w:ind w:left="1619" w:hanging="360"/>
        <w:textAlignment w:val="auto"/>
      </w:pPr>
      <w:r>
        <w:t>Come back in the next meeting</w:t>
      </w:r>
    </w:p>
    <w:p w14:paraId="45AB1DA9" w14:textId="1582967B" w:rsidR="001635D6" w:rsidRDefault="001635D6" w:rsidP="001635D6">
      <w:pPr>
        <w:pStyle w:val="Doc-title"/>
      </w:pPr>
      <w:r w:rsidRPr="009C4513">
        <w:t>R2-2507244</w:t>
      </w:r>
      <w:r>
        <w:tab/>
        <w:t>Impact of the S&amp;F mode transition time on AS</w:t>
      </w:r>
      <w:r>
        <w:tab/>
        <w:t>Google</w:t>
      </w:r>
      <w:r>
        <w:tab/>
        <w:t>discussion</w:t>
      </w:r>
      <w:r>
        <w:tab/>
        <w:t>Rel-19</w:t>
      </w:r>
      <w:r>
        <w:tab/>
        <w:t>IoT_NTN_Ph3-Core</w:t>
      </w:r>
    </w:p>
    <w:p w14:paraId="509DB94E" w14:textId="77777777" w:rsidR="001635D6" w:rsidRDefault="001635D6" w:rsidP="001635D6">
      <w:pPr>
        <w:pStyle w:val="Comments"/>
      </w:pPr>
      <w:r>
        <w:t>Observation 1</w:t>
      </w:r>
      <w:r>
        <w:tab/>
        <w:t>As the S&amp;F mode indication (i.e., sf-OperationMode) and the legacy barring indications can only change at the boundaries of SI modification periods, the S&amp;F mode transition time (i.e., t-ModeSwitching) signaled in SIB31 allows UEs to know more precisely when the serving cell changes its operational mode.</w:t>
      </w:r>
    </w:p>
    <w:p w14:paraId="4DDAC82A" w14:textId="77777777" w:rsidR="001635D6" w:rsidRDefault="001635D6" w:rsidP="001635D6">
      <w:pPr>
        <w:pStyle w:val="Comments"/>
      </w:pPr>
      <w:r>
        <w:t>Observation 2</w:t>
      </w:r>
      <w:r>
        <w:tab/>
        <w:t>If a non-S&amp;F-capable UE considers a cell as barred because it's currently operating in S&amp;F mode, the UE shall exclude the cell as a candidate for cell selection/reselection for 300 seconds, even if the cell will revert to the normal mode before the 300-second timer expires.</w:t>
      </w:r>
    </w:p>
    <w:p w14:paraId="5D3DE380" w14:textId="77777777" w:rsidR="001635D6" w:rsidRDefault="001635D6" w:rsidP="001635D6">
      <w:pPr>
        <w:pStyle w:val="Comments"/>
      </w:pPr>
      <w:r>
        <w:t>Proposal 1</w:t>
      </w:r>
      <w:r>
        <w:tab/>
        <w:t>A Rel-19 non-S&amp;F-capable UE can exclude a barred cell as the candidate for cell selection/reselection until t-ModeSwitching, if sf-OperationMode is signaled by the cell with the value ‘notBarred’ (TP is attached in Annex A).</w:t>
      </w:r>
    </w:p>
    <w:p w14:paraId="2A4D8316" w14:textId="77777777" w:rsidR="001635D6" w:rsidRDefault="001635D6" w:rsidP="001635D6">
      <w:pPr>
        <w:pStyle w:val="Comments"/>
      </w:pPr>
      <w:r>
        <w:t>Proposal 2</w:t>
      </w:r>
      <w:r>
        <w:tab/>
        <w:t>A Rel-19 non-S&amp;F-capable UE can utilize the transition time from the normal mode to the S&amp;F mode to determine when to trigger the measurement for cell reselection (TP is attached in Annex B).</w:t>
      </w:r>
    </w:p>
    <w:p w14:paraId="7AAAB7CF" w14:textId="77777777" w:rsidR="001635D6" w:rsidRPr="009E38EF" w:rsidRDefault="001635D6" w:rsidP="001635D6">
      <w:pPr>
        <w:pStyle w:val="Doc-text2"/>
        <w:ind w:left="0" w:firstLine="0"/>
      </w:pPr>
    </w:p>
    <w:p w14:paraId="025A71B8" w14:textId="52F914BF" w:rsidR="001635D6" w:rsidRDefault="001635D6" w:rsidP="001635D6">
      <w:pPr>
        <w:pStyle w:val="Doc-title"/>
      </w:pPr>
      <w:r w:rsidRPr="009C4513">
        <w:t>R2-2507635</w:t>
      </w:r>
      <w:r>
        <w:tab/>
        <w:t>Remaining open issues for store and forward</w:t>
      </w:r>
      <w:r>
        <w:tab/>
        <w:t>Ericsson</w:t>
      </w:r>
      <w:r>
        <w:tab/>
        <w:t>discussion</w:t>
      </w:r>
      <w:r>
        <w:tab/>
        <w:t>Rel-19</w:t>
      </w:r>
      <w:r>
        <w:tab/>
        <w:t>IoT_NTN_Ph3-Core</w:t>
      </w:r>
    </w:p>
    <w:p w14:paraId="62C95A83" w14:textId="77777777" w:rsidR="001635D6" w:rsidRPr="00EA4A83" w:rsidRDefault="001635D6" w:rsidP="001635D6">
      <w:pPr>
        <w:pStyle w:val="Comments"/>
        <w:numPr>
          <w:ilvl w:val="0"/>
          <w:numId w:val="364"/>
        </w:numPr>
        <w:overflowPunct/>
        <w:autoSpaceDE/>
        <w:autoSpaceDN/>
        <w:adjustRightInd/>
        <w:textAlignment w:val="auto"/>
      </w:pPr>
      <w:r w:rsidRPr="00EA4A83">
        <w:t>Specification impact of S&amp;F cell de-prioritization</w:t>
      </w:r>
    </w:p>
    <w:p w14:paraId="61A2360C" w14:textId="77777777" w:rsidR="001635D6" w:rsidRPr="00EA4A83" w:rsidRDefault="001635D6" w:rsidP="001635D6">
      <w:pPr>
        <w:pStyle w:val="Comments"/>
      </w:pPr>
      <w:r w:rsidRPr="00EA4A83">
        <w:t>Proposal 1</w:t>
      </w:r>
      <w:r w:rsidRPr="00EA4A83">
        <w:tab/>
        <w:t>Capture in normative text that a Rel-19 UE may exclude S&amp;F cells as candidate cell for cell reselection.</w:t>
      </w:r>
    </w:p>
    <w:p w14:paraId="27004EC4" w14:textId="77777777" w:rsidR="001635D6" w:rsidRDefault="001635D6" w:rsidP="001635D6">
      <w:pPr>
        <w:pStyle w:val="Comments"/>
        <w:numPr>
          <w:ilvl w:val="0"/>
          <w:numId w:val="364"/>
        </w:numPr>
        <w:overflowPunct/>
        <w:autoSpaceDE/>
        <w:autoSpaceDN/>
        <w:adjustRightInd/>
        <w:textAlignment w:val="auto"/>
      </w:pPr>
      <w:r>
        <w:t>Operation mode transition without cell change</w:t>
      </w:r>
    </w:p>
    <w:p w14:paraId="51DA77F7" w14:textId="77777777" w:rsidR="001635D6" w:rsidRPr="00EA4A83" w:rsidRDefault="001635D6" w:rsidP="001635D6">
      <w:pPr>
        <w:pStyle w:val="Comments"/>
        <w:rPr>
          <w:color w:val="808080" w:themeColor="background1" w:themeShade="80"/>
        </w:rPr>
      </w:pPr>
      <w:r w:rsidRPr="00EA4A83">
        <w:rPr>
          <w:color w:val="808080" w:themeColor="background1" w:themeShade="80"/>
        </w:rPr>
        <w:t>Observation 1</w:t>
      </w:r>
      <w:r w:rsidRPr="00EA4A83">
        <w:rPr>
          <w:color w:val="808080" w:themeColor="background1" w:themeShade="80"/>
        </w:rPr>
        <w:tab/>
        <w:t>The modification period for SIB1-NB is fixed at 4096 radio frames (i.e., 40.96 seconds) which may be longer than the remaining NGSO satellite service time after the operation mode transition.</w:t>
      </w:r>
    </w:p>
    <w:p w14:paraId="45391280" w14:textId="77777777" w:rsidR="001635D6" w:rsidRPr="00EA4A83" w:rsidRDefault="001635D6" w:rsidP="001635D6">
      <w:pPr>
        <w:pStyle w:val="Comments"/>
        <w:rPr>
          <w:color w:val="808080" w:themeColor="background1" w:themeShade="80"/>
        </w:rPr>
      </w:pPr>
      <w:r w:rsidRPr="00EA4A83">
        <w:rPr>
          <w:color w:val="808080" w:themeColor="background1" w:themeShade="80"/>
        </w:rPr>
        <w:t>Observation 2</w:t>
      </w:r>
      <w:r w:rsidRPr="00EA4A83">
        <w:rPr>
          <w:color w:val="808080" w:themeColor="background1" w:themeShade="80"/>
        </w:rPr>
        <w:tab/>
        <w:t>The barring bit and the “S&amp;F operation” indication in SIB1-NB may not be updated timely following the change of satellite operation mode.</w:t>
      </w:r>
    </w:p>
    <w:p w14:paraId="39879530" w14:textId="77777777" w:rsidR="001635D6" w:rsidRPr="00EA4A83" w:rsidRDefault="001635D6" w:rsidP="001635D6">
      <w:pPr>
        <w:pStyle w:val="Comments"/>
        <w:rPr>
          <w:color w:val="808080" w:themeColor="background1" w:themeShade="80"/>
        </w:rPr>
      </w:pPr>
      <w:r w:rsidRPr="00EA4A83">
        <w:rPr>
          <w:color w:val="808080" w:themeColor="background1" w:themeShade="80"/>
        </w:rPr>
        <w:t>Proposal 2</w:t>
      </w:r>
      <w:r w:rsidRPr="00EA4A83">
        <w:rPr>
          <w:color w:val="808080" w:themeColor="background1" w:themeShade="80"/>
        </w:rPr>
        <w:tab/>
        <w:t>Regardless modification period boundaries, SIB1-NB is updated and re-acquired immediately after the satellite operation mode transition.</w:t>
      </w:r>
    </w:p>
    <w:p w14:paraId="2173205D" w14:textId="77777777" w:rsidR="001635D6" w:rsidRDefault="001635D6" w:rsidP="001635D6">
      <w:pPr>
        <w:pStyle w:val="Comments"/>
      </w:pPr>
      <w:r>
        <w:t>Observation 3</w:t>
      </w:r>
      <w:r>
        <w:tab/>
        <w:t>A UE excludes a barred cell (or frequency) from the candidate list for cell re-selection for 300 seconds.</w:t>
      </w:r>
    </w:p>
    <w:p w14:paraId="58AD6607" w14:textId="77777777" w:rsidR="001635D6" w:rsidRDefault="001635D6" w:rsidP="001635D6">
      <w:pPr>
        <w:pStyle w:val="Comments"/>
      </w:pPr>
      <w:r>
        <w:t>Observation 4</w:t>
      </w:r>
      <w:r>
        <w:tab/>
        <w:t>During the service time of a LEO satellite, a UE may not re-select to a cell previously determined as barred, even if the satellite changes operation mode (e.g., non-S&amp;F) and the barring bit is deactivated.</w:t>
      </w:r>
    </w:p>
    <w:p w14:paraId="0F2FF702" w14:textId="77777777" w:rsidR="001635D6" w:rsidRDefault="001635D6" w:rsidP="001635D6">
      <w:pPr>
        <w:pStyle w:val="Comments"/>
      </w:pPr>
      <w:r>
        <w:t>Proposal 3</w:t>
      </w:r>
      <w:r>
        <w:tab/>
        <w:t>The UE excludes a barred neighbouring cell due to S&amp;F operation mode only until the operation mode transition time.</w:t>
      </w:r>
    </w:p>
    <w:p w14:paraId="3E23C0BF" w14:textId="77777777" w:rsidR="001635D6" w:rsidRDefault="001635D6" w:rsidP="001635D6">
      <w:pPr>
        <w:pStyle w:val="Doc-text2"/>
        <w:ind w:left="0" w:firstLine="0"/>
      </w:pPr>
    </w:p>
    <w:p w14:paraId="7CA641FD" w14:textId="552B95A8" w:rsidR="001635D6" w:rsidRDefault="001635D6" w:rsidP="001635D6">
      <w:pPr>
        <w:pStyle w:val="Doc-title"/>
      </w:pPr>
      <w:r w:rsidRPr="009C4513">
        <w:t>R2-2507494</w:t>
      </w:r>
      <w:r>
        <w:tab/>
        <w:t>UE behaviour related to the Satellite ID list for Store and Forward</w:t>
      </w:r>
      <w:r>
        <w:tab/>
        <w:t>Huawei, HiSilicon</w:t>
      </w:r>
      <w:r>
        <w:tab/>
        <w:t>discussion</w:t>
      </w:r>
      <w:r>
        <w:tab/>
        <w:t>Rel-19</w:t>
      </w:r>
      <w:r>
        <w:tab/>
        <w:t>IoT_NTN_Ph3-Core</w:t>
      </w:r>
    </w:p>
    <w:p w14:paraId="113E889D" w14:textId="77777777" w:rsidR="001635D6" w:rsidRPr="009E38EF" w:rsidRDefault="001635D6" w:rsidP="001635D6">
      <w:pPr>
        <w:pStyle w:val="Comments"/>
      </w:pPr>
      <w:r w:rsidRPr="009E38EF">
        <w:t>Proposal 1: When determining whether to perform measurement in IDLE, the UE should consider both NAS information (i.e., Satellite list and NAS wait timer) and the information in SIB32 (i.e., t-ServiceStart and ephemeris). The text proposal for capturing this in TS 36.304 is provided in the Annex</w:t>
      </w:r>
    </w:p>
    <w:p w14:paraId="270BB2B2" w14:textId="77777777" w:rsidR="001635D6" w:rsidRDefault="001635D6" w:rsidP="001635D6">
      <w:pPr>
        <w:pStyle w:val="Doc-text2"/>
        <w:ind w:left="0" w:firstLine="0"/>
      </w:pPr>
    </w:p>
    <w:p w14:paraId="06D33155" w14:textId="77777777" w:rsidR="001635D6" w:rsidRDefault="001635D6" w:rsidP="001635D6">
      <w:pPr>
        <w:pStyle w:val="Doc-text2"/>
      </w:pPr>
    </w:p>
    <w:p w14:paraId="6F18351C" w14:textId="77777777" w:rsidR="001635D6" w:rsidRDefault="001635D6" w:rsidP="001635D6">
      <w:pPr>
        <w:pStyle w:val="Comments"/>
        <w:numPr>
          <w:ilvl w:val="0"/>
          <w:numId w:val="364"/>
        </w:numPr>
        <w:overflowPunct/>
        <w:autoSpaceDE/>
        <w:autoSpaceDN/>
        <w:adjustRightInd/>
        <w:textAlignment w:val="auto"/>
      </w:pPr>
      <w:r>
        <w:t>Acceptable cell camping</w:t>
      </w:r>
    </w:p>
    <w:p w14:paraId="0EBA6BF6" w14:textId="77777777" w:rsidR="001635D6" w:rsidRDefault="001635D6" w:rsidP="001635D6">
      <w:pPr>
        <w:pStyle w:val="Agreement"/>
        <w:tabs>
          <w:tab w:val="clear" w:pos="9990"/>
          <w:tab w:val="left" w:pos="1619"/>
        </w:tabs>
        <w:overflowPunct/>
        <w:autoSpaceDE/>
        <w:autoSpaceDN/>
        <w:adjustRightInd/>
        <w:ind w:left="1619" w:hanging="360"/>
        <w:textAlignment w:val="auto"/>
      </w:pPr>
      <w:r>
        <w:t>Come back in the next meeting</w:t>
      </w:r>
    </w:p>
    <w:p w14:paraId="20CC685A" w14:textId="6D8B5D78" w:rsidR="001635D6" w:rsidRDefault="001635D6" w:rsidP="001635D6">
      <w:pPr>
        <w:pStyle w:val="Doc-title"/>
      </w:pPr>
      <w:r w:rsidRPr="009C4513">
        <w:t>R2-2507287</w:t>
      </w:r>
      <w:r>
        <w:tab/>
        <w:t>Idle mode and capability-related corrections</w:t>
      </w:r>
      <w:r>
        <w:tab/>
        <w:t>Samsung</w:t>
      </w:r>
      <w:r>
        <w:tab/>
        <w:t>discussion</w:t>
      </w:r>
      <w:r>
        <w:tab/>
        <w:t>Rel-19</w:t>
      </w:r>
      <w:r>
        <w:tab/>
        <w:t>IoT_NTN_Ph3-Core</w:t>
      </w:r>
    </w:p>
    <w:p w14:paraId="5CCC1012" w14:textId="77777777" w:rsidR="001635D6" w:rsidRDefault="001635D6" w:rsidP="001635D6">
      <w:pPr>
        <w:pStyle w:val="Comments"/>
      </w:pPr>
      <w:r>
        <w:t xml:space="preserve">Proposal 1: Acceptable cell camping on a TN cell can be allowed if there is a way of preventing UEs to camp on the cell as an acceptable cell. </w:t>
      </w:r>
    </w:p>
    <w:p w14:paraId="1B917867" w14:textId="77777777" w:rsidR="001635D6" w:rsidRDefault="001635D6" w:rsidP="001635D6">
      <w:pPr>
        <w:pStyle w:val="Comments"/>
      </w:pPr>
      <w:r>
        <w:t>Proposal 2: Introduce a network indication of support of PWS broadcasting. If indicated, a UE may camp on the cell as an acceptable cell.</w:t>
      </w:r>
    </w:p>
    <w:p w14:paraId="36C4D68B" w14:textId="77777777" w:rsidR="001635D6" w:rsidRDefault="001635D6" w:rsidP="001635D6">
      <w:pPr>
        <w:pStyle w:val="Doc-text2"/>
      </w:pPr>
    </w:p>
    <w:p w14:paraId="38676525" w14:textId="7B87B447" w:rsidR="001635D6" w:rsidRDefault="001635D6" w:rsidP="001635D6">
      <w:pPr>
        <w:pStyle w:val="Doc-title"/>
      </w:pPr>
      <w:r w:rsidRPr="009C4513">
        <w:t>R2-2507089</w:t>
      </w:r>
      <w:r>
        <w:tab/>
        <w:t>Other corrections for R19 IoT NTN</w:t>
      </w:r>
      <w:r>
        <w:tab/>
        <w:t>ZTE Corporation, Sanechips</w:t>
      </w:r>
      <w:r>
        <w:tab/>
        <w:t>discussion</w:t>
      </w:r>
      <w:r>
        <w:tab/>
        <w:t>Rel-19</w:t>
      </w:r>
      <w:r>
        <w:tab/>
        <w:t>IoT_NTN_Ph3-Core</w:t>
      </w:r>
    </w:p>
    <w:p w14:paraId="719FFD54" w14:textId="77777777" w:rsidR="001635D6" w:rsidRDefault="001635D6" w:rsidP="001635D6">
      <w:pPr>
        <w:pStyle w:val="Comments"/>
      </w:pPr>
      <w:r>
        <w:t xml:space="preserve">Proposal 2a: Whether PWS can be supported for TN can be left to NW and UE implementation, e.g., whether SIB10~12-NB messages can be broadcast from NB-IoT TN can be left to TN implementation. </w:t>
      </w:r>
    </w:p>
    <w:p w14:paraId="21C664E5" w14:textId="77777777" w:rsidR="001635D6" w:rsidRDefault="001635D6" w:rsidP="001635D6">
      <w:pPr>
        <w:pStyle w:val="Comments"/>
      </w:pPr>
      <w:r>
        <w:t>Proposal 2b: Under any scenario, a UE must not refrain from camping on a network only because it does not support PWS provision. There is also no need to introduce any kind of NW indication about PWS broadcasting.</w:t>
      </w:r>
    </w:p>
    <w:p w14:paraId="531975E3" w14:textId="77777777" w:rsidR="001635D6" w:rsidRDefault="001635D6" w:rsidP="001635D6">
      <w:pPr>
        <w:pStyle w:val="Doc-text2"/>
        <w:ind w:left="0" w:firstLine="0"/>
      </w:pPr>
    </w:p>
    <w:p w14:paraId="12CC775C" w14:textId="77777777" w:rsidR="001635D6" w:rsidRDefault="001635D6" w:rsidP="001635D6">
      <w:pPr>
        <w:pStyle w:val="Doc-text2"/>
      </w:pPr>
    </w:p>
    <w:p w14:paraId="490BBB7E" w14:textId="77777777" w:rsidR="001635D6" w:rsidRDefault="001635D6" w:rsidP="001635D6">
      <w:pPr>
        <w:pStyle w:val="Comments"/>
        <w:numPr>
          <w:ilvl w:val="0"/>
          <w:numId w:val="364"/>
        </w:numPr>
        <w:overflowPunct/>
        <w:autoSpaceDE/>
        <w:autoSpaceDN/>
        <w:adjustRightInd/>
        <w:textAlignment w:val="auto"/>
      </w:pPr>
      <w:r w:rsidRPr="009E38EF">
        <w:t>UE AS capability for support of S&amp;F</w:t>
      </w:r>
    </w:p>
    <w:p w14:paraId="6224BE04" w14:textId="28830CB8" w:rsidR="001635D6" w:rsidRDefault="001635D6" w:rsidP="001635D6">
      <w:pPr>
        <w:pStyle w:val="Doc-title"/>
      </w:pPr>
      <w:r w:rsidRPr="009C4513">
        <w:t>R2-2507047</w:t>
      </w:r>
      <w:r>
        <w:tab/>
        <w:t>Discussion on other open issues for Rel-19 IoT-NTN</w:t>
      </w:r>
      <w:r>
        <w:tab/>
        <w:t>OPPO</w:t>
      </w:r>
      <w:r>
        <w:tab/>
        <w:t>discussion</w:t>
      </w:r>
      <w:r>
        <w:tab/>
        <w:t>Rel-19</w:t>
      </w:r>
      <w:r>
        <w:tab/>
        <w:t>IoT_NTN_Ph3-Core</w:t>
      </w:r>
    </w:p>
    <w:p w14:paraId="369A9936" w14:textId="77777777" w:rsidR="001635D6" w:rsidRDefault="001635D6" w:rsidP="001635D6">
      <w:pPr>
        <w:pStyle w:val="Comments"/>
      </w:pPr>
      <w:r w:rsidRPr="009E38EF">
        <w:t>Proposal 3</w:t>
      </w:r>
      <w:r w:rsidRPr="009E38EF">
        <w:tab/>
        <w:t>RAN2 assumes no need to introduce AS capability signalling for UE supporting of S&amp;F mode for now, given the introduced NSA capability for this. Send LS to RAN3 for further check/confirmation.</w:t>
      </w:r>
    </w:p>
    <w:p w14:paraId="63F48CD3" w14:textId="77777777" w:rsidR="001635D6" w:rsidRDefault="001635D6" w:rsidP="001635D6">
      <w:pPr>
        <w:pStyle w:val="Comments"/>
      </w:pPr>
    </w:p>
    <w:p w14:paraId="37CB5D2F" w14:textId="77777777" w:rsidR="001635D6" w:rsidRDefault="001635D6" w:rsidP="001635D6">
      <w:pPr>
        <w:pStyle w:val="Comments"/>
      </w:pPr>
    </w:p>
    <w:p w14:paraId="0FC2A872"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Agreements:</w:t>
      </w:r>
    </w:p>
    <w:p w14:paraId="39C4E51F"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1.</w:t>
      </w:r>
      <w:r>
        <w:tab/>
      </w:r>
      <w:r w:rsidRPr="00C15EB9">
        <w:t>UE based paging monitoring relaxation based on NAS configured satellite list is not supported</w:t>
      </w:r>
    </w:p>
    <w:p w14:paraId="5196A995" w14:textId="77777777" w:rsidR="001635D6" w:rsidRDefault="001635D6" w:rsidP="001635D6">
      <w:pPr>
        <w:pStyle w:val="Comments"/>
      </w:pPr>
    </w:p>
    <w:p w14:paraId="1BF4925F" w14:textId="77777777" w:rsidR="001635D6" w:rsidRPr="003A20AD" w:rsidRDefault="001635D6" w:rsidP="001635D6">
      <w:pPr>
        <w:pStyle w:val="Comments"/>
      </w:pPr>
    </w:p>
    <w:p w14:paraId="10A006CE" w14:textId="576FC7FC" w:rsidR="001635D6" w:rsidRDefault="001635D6" w:rsidP="001635D6">
      <w:pPr>
        <w:pStyle w:val="Doc-title"/>
      </w:pPr>
      <w:r w:rsidRPr="009C4513">
        <w:t>R2-2506873</w:t>
      </w:r>
      <w:r>
        <w:tab/>
        <w:t>Correction on the any cell selection state for NB-IoT</w:t>
      </w:r>
      <w:r>
        <w:tab/>
        <w:t>CATT</w:t>
      </w:r>
      <w:r>
        <w:tab/>
        <w:t>discussion</w:t>
      </w:r>
      <w:r>
        <w:tab/>
        <w:t>Rel-19</w:t>
      </w:r>
      <w:r>
        <w:tab/>
        <w:t>IoT_NTN_Ph3-Core</w:t>
      </w:r>
    </w:p>
    <w:p w14:paraId="6631BA77" w14:textId="06970C11" w:rsidR="001635D6" w:rsidRDefault="001635D6" w:rsidP="001635D6">
      <w:pPr>
        <w:pStyle w:val="Doc-title"/>
      </w:pPr>
      <w:r w:rsidRPr="009C4513">
        <w:t>R2-2506944</w:t>
      </w:r>
      <w:r>
        <w:tab/>
        <w:t>Discussion on remaining issues on Store&amp;Forward</w:t>
      </w:r>
      <w:r>
        <w:tab/>
        <w:t>Transsion Holdings</w:t>
      </w:r>
      <w:r>
        <w:tab/>
        <w:t>discussion</w:t>
      </w:r>
      <w:r>
        <w:tab/>
        <w:t>Rel-19</w:t>
      </w:r>
    </w:p>
    <w:p w14:paraId="1CCB58D3" w14:textId="5E6340F7" w:rsidR="001635D6" w:rsidRDefault="001635D6" w:rsidP="001635D6">
      <w:pPr>
        <w:pStyle w:val="Doc-title"/>
      </w:pPr>
      <w:r w:rsidRPr="009C4513">
        <w:t>R2-2507047</w:t>
      </w:r>
      <w:r>
        <w:tab/>
        <w:t>Discussion on other open issues for Rel-19 IoT-NTN</w:t>
      </w:r>
      <w:r>
        <w:tab/>
        <w:t>OPPO</w:t>
      </w:r>
      <w:r>
        <w:tab/>
        <w:t>discussion</w:t>
      </w:r>
      <w:r>
        <w:tab/>
        <w:t>Rel-19</w:t>
      </w:r>
      <w:r>
        <w:tab/>
        <w:t>IoT_NTN_Ph3-Core</w:t>
      </w:r>
    </w:p>
    <w:p w14:paraId="401B5837" w14:textId="6CF8E568" w:rsidR="001635D6" w:rsidRDefault="001635D6" w:rsidP="001635D6">
      <w:pPr>
        <w:pStyle w:val="Doc-title"/>
      </w:pPr>
      <w:r w:rsidRPr="009C4513">
        <w:t>R2-2507359</w:t>
      </w:r>
      <w:r>
        <w:tab/>
        <w:t>Discussion on S&amp;F Idle Mode Procedures</w:t>
      </w:r>
      <w:r>
        <w:tab/>
        <w:t>TOYOTA ITC</w:t>
      </w:r>
      <w:r>
        <w:tab/>
        <w:t>discussion</w:t>
      </w:r>
      <w:r>
        <w:tab/>
        <w:t>Rel-19</w:t>
      </w:r>
      <w:r>
        <w:tab/>
        <w:t>IoT_NTN_Ph4-Core</w:t>
      </w:r>
    </w:p>
    <w:p w14:paraId="74140D58" w14:textId="69FCBDA7" w:rsidR="001635D6" w:rsidRDefault="001635D6" w:rsidP="001635D6">
      <w:pPr>
        <w:pStyle w:val="Doc-title"/>
      </w:pPr>
      <w:r w:rsidRPr="009C4513">
        <w:t>R2-2507437</w:t>
      </w:r>
      <w:r>
        <w:tab/>
        <w:t>Remaining Open Issues related to SF Architecture aspects</w:t>
      </w:r>
      <w:r>
        <w:tab/>
        <w:t>Nokia , Nokia Shanghai Bells</w:t>
      </w:r>
      <w:r>
        <w:tab/>
        <w:t>discussion</w:t>
      </w:r>
    </w:p>
    <w:p w14:paraId="3F144584" w14:textId="77777777" w:rsidR="00F733E5" w:rsidRPr="001635D6" w:rsidRDefault="00F733E5" w:rsidP="00F733E5">
      <w:pPr>
        <w:pStyle w:val="Doc-title"/>
        <w:rPr>
          <w:rFonts w:eastAsiaTheme="minorEastAsia"/>
        </w:rPr>
      </w:pPr>
    </w:p>
    <w:p w14:paraId="07BB9ECA" w14:textId="77777777" w:rsidR="00F733E5" w:rsidRPr="00DB2F94" w:rsidRDefault="00F733E5" w:rsidP="00F733E5">
      <w:pPr>
        <w:pStyle w:val="Heading2"/>
      </w:pPr>
      <w:bookmarkStart w:id="339" w:name="_Toc213182947"/>
      <w:r w:rsidRPr="00DB2F94">
        <w:t>8.10</w:t>
      </w:r>
      <w:r w:rsidRPr="00DB2F94">
        <w:tab/>
        <w:t>SON/MDT Ph4</w:t>
      </w:r>
      <w:bookmarkEnd w:id="339"/>
    </w:p>
    <w:p w14:paraId="43C769F3" w14:textId="43393F87" w:rsidR="00F733E5" w:rsidRPr="00DB2F94" w:rsidRDefault="00F733E5" w:rsidP="00F733E5">
      <w:pPr>
        <w:pStyle w:val="Comments"/>
      </w:pPr>
      <w:r w:rsidRPr="00DB2F94">
        <w:t>(</w:t>
      </w:r>
      <w:r w:rsidRPr="00DB2F94">
        <w:rPr>
          <w:rFonts w:eastAsia="Malgun Gothic" w:cs="Arial"/>
          <w:lang w:val="en-US" w:eastAsia="en-US"/>
        </w:rPr>
        <w:t>NR_ENDC_SON_MDT_Ph4-Core</w:t>
      </w:r>
      <w:r w:rsidRPr="00DB2F94">
        <w:t xml:space="preserve">; leading WG: RAN3; REL-19; WID: </w:t>
      </w:r>
      <w:r w:rsidRPr="009C4513">
        <w:rPr>
          <w:rFonts w:eastAsia="Malgun Gothic" w:cs="Arial"/>
          <w:lang w:val="en-US" w:eastAsia="en-US"/>
        </w:rPr>
        <w:t>RP-234038</w:t>
      </w:r>
      <w:r w:rsidRPr="00DB2F94">
        <w:t>)</w:t>
      </w:r>
    </w:p>
    <w:p w14:paraId="54385C74" w14:textId="77777777" w:rsidR="00F733E5" w:rsidRPr="00DB2F94" w:rsidRDefault="00F733E5" w:rsidP="00F733E5">
      <w:pPr>
        <w:pStyle w:val="Comments"/>
      </w:pPr>
      <w:r w:rsidRPr="00DB2F94">
        <w:t>Time budget: 0 TU</w:t>
      </w:r>
    </w:p>
    <w:p w14:paraId="113FAB6E" w14:textId="77777777" w:rsidR="00F733E5" w:rsidRPr="00DB2F94" w:rsidRDefault="00F733E5" w:rsidP="00F733E5">
      <w:pPr>
        <w:pStyle w:val="Comments"/>
      </w:pPr>
      <w:r w:rsidRPr="00DB2F94">
        <w:t xml:space="preserve">Tdoc Limitation: </w:t>
      </w:r>
      <w:r>
        <w:t>2</w:t>
      </w:r>
      <w:r w:rsidRPr="00DB2F94">
        <w:t xml:space="preserve"> tdocs </w:t>
      </w:r>
    </w:p>
    <w:p w14:paraId="52A053E8" w14:textId="77777777" w:rsidR="00F733E5" w:rsidRPr="00DB2F94" w:rsidRDefault="00F733E5" w:rsidP="00F733E5">
      <w:pPr>
        <w:pStyle w:val="Heading3"/>
      </w:pPr>
      <w:bookmarkStart w:id="340" w:name="_Toc213182948"/>
      <w:r w:rsidRPr="00DB2F94">
        <w:t>8.10.1</w:t>
      </w:r>
      <w:r w:rsidRPr="00DB2F94">
        <w:tab/>
        <w:t>Organizational</w:t>
      </w:r>
      <w:bookmarkEnd w:id="340"/>
    </w:p>
    <w:p w14:paraId="6BBFC6EB" w14:textId="77777777" w:rsidR="00F733E5" w:rsidRPr="00DB2F94" w:rsidRDefault="00F733E5" w:rsidP="00F733E5">
      <w:pPr>
        <w:pStyle w:val="Comments"/>
        <w:rPr>
          <w:lang w:val="en-US"/>
        </w:rPr>
      </w:pPr>
      <w:r w:rsidRPr="00DB2F94">
        <w:rPr>
          <w:lang w:val="en-US"/>
        </w:rPr>
        <w:t xml:space="preserve">LS, </w:t>
      </w:r>
      <w:r>
        <w:t>CR rapporteur’s m</w:t>
      </w:r>
      <w:r w:rsidRPr="0062018E">
        <w:t>iscellaneous non-controversial corrections</w:t>
      </w:r>
      <w:r>
        <w:t>, etc.</w:t>
      </w:r>
    </w:p>
    <w:p w14:paraId="43606D69" w14:textId="77777777" w:rsidR="00F73A12" w:rsidRPr="001448DB" w:rsidRDefault="00F73A12" w:rsidP="00F73A12">
      <w:pPr>
        <w:pStyle w:val="MiniHeading"/>
        <w:rPr>
          <w:lang w:val="en-SG"/>
        </w:rPr>
      </w:pPr>
      <w:r w:rsidRPr="001448DB">
        <w:rPr>
          <w:lang w:val="en-SG"/>
        </w:rPr>
        <w:t>LSs</w:t>
      </w:r>
    </w:p>
    <w:p w14:paraId="65523773" w14:textId="6170F4A6" w:rsidR="00F73A12" w:rsidRDefault="00F73A12" w:rsidP="00F73A12">
      <w:pPr>
        <w:pStyle w:val="Doc-title"/>
        <w:rPr>
          <w:lang w:val="en-SG"/>
        </w:rPr>
      </w:pPr>
      <w:r w:rsidRPr="00285DFB">
        <w:rPr>
          <w:lang w:val="en-SG"/>
        </w:rPr>
        <w:t>R2-2506728</w:t>
      </w:r>
      <w:r w:rsidRPr="001448DB">
        <w:rPr>
          <w:lang w:val="en-SG"/>
        </w:rPr>
        <w:tab/>
        <w:t>LS on geographical area scope MDT (</w:t>
      </w:r>
      <w:r w:rsidRPr="00285DFB">
        <w:rPr>
          <w:lang w:val="en-SG"/>
        </w:rPr>
        <w:t>R3-255960</w:t>
      </w:r>
      <w:r w:rsidRPr="001448DB">
        <w:rPr>
          <w:lang w:val="en-SG"/>
        </w:rPr>
        <w:t>; contact: CATT)</w:t>
      </w:r>
      <w:r w:rsidRPr="001448DB">
        <w:rPr>
          <w:lang w:val="en-SG"/>
        </w:rPr>
        <w:tab/>
        <w:t>RAN3</w:t>
      </w:r>
      <w:r w:rsidRPr="001448DB">
        <w:rPr>
          <w:lang w:val="en-SG"/>
        </w:rPr>
        <w:tab/>
        <w:t>LS in</w:t>
      </w:r>
      <w:r w:rsidRPr="001448DB">
        <w:rPr>
          <w:lang w:val="en-SG"/>
        </w:rPr>
        <w:tab/>
        <w:t>Rel-19</w:t>
      </w:r>
      <w:r w:rsidRPr="001448DB">
        <w:rPr>
          <w:lang w:val="en-SG"/>
        </w:rPr>
        <w:tab/>
        <w:t>NR_ENDC_SON_MDT_Ph4-Core</w:t>
      </w:r>
      <w:r w:rsidRPr="001448DB">
        <w:rPr>
          <w:lang w:val="en-SG"/>
        </w:rPr>
        <w:tab/>
        <w:t>To:RAN2, SA5</w:t>
      </w:r>
    </w:p>
    <w:p w14:paraId="1E261C9B" w14:textId="77777777" w:rsidR="00F73A12" w:rsidRPr="002F358F" w:rsidRDefault="00F73A12" w:rsidP="00F73A12">
      <w:pPr>
        <w:pStyle w:val="Agreement"/>
        <w:tabs>
          <w:tab w:val="clear" w:pos="9990"/>
        </w:tabs>
        <w:overflowPunct/>
        <w:autoSpaceDE/>
        <w:autoSpaceDN/>
        <w:adjustRightInd/>
        <w:ind w:left="1619" w:hanging="360"/>
        <w:textAlignment w:val="auto"/>
        <w:rPr>
          <w:lang w:val="en-SG"/>
        </w:rPr>
      </w:pPr>
      <w:r>
        <w:rPr>
          <w:lang w:val="en-SG"/>
        </w:rPr>
        <w:t>Noted</w:t>
      </w:r>
    </w:p>
    <w:p w14:paraId="37243A61" w14:textId="77777777" w:rsidR="00F73A12" w:rsidRDefault="00F73A12" w:rsidP="00F73A12">
      <w:pPr>
        <w:pStyle w:val="Doc-title"/>
        <w:rPr>
          <w:lang w:val="en-SG"/>
        </w:rPr>
      </w:pPr>
    </w:p>
    <w:p w14:paraId="03E06D70" w14:textId="77777777" w:rsidR="00F73A12" w:rsidRDefault="00F73A12" w:rsidP="00F73A12">
      <w:pPr>
        <w:pStyle w:val="MiniHeading"/>
      </w:pPr>
      <w:r>
        <w:t>Capabilities</w:t>
      </w:r>
    </w:p>
    <w:p w14:paraId="53D31F21" w14:textId="0B8AD0C7" w:rsidR="00F73A12" w:rsidRDefault="00F73A12" w:rsidP="00F73A12">
      <w:pPr>
        <w:pStyle w:val="Doc-title"/>
        <w:rPr>
          <w:lang w:val="en-SG"/>
        </w:rPr>
      </w:pPr>
      <w:r w:rsidRPr="00285DFB">
        <w:rPr>
          <w:lang w:val="en-SG"/>
        </w:rPr>
        <w:t>R2-2506784</w:t>
      </w:r>
      <w:r w:rsidRPr="001448DB">
        <w:rPr>
          <w:lang w:val="en-SG"/>
        </w:rPr>
        <w:tab/>
        <w:t>Summary of open issue email discussion on SONMDT UE capabilities</w:t>
      </w:r>
      <w:r w:rsidRPr="001448DB">
        <w:rPr>
          <w:lang w:val="en-SG"/>
        </w:rPr>
        <w:tab/>
        <w:t>CATT</w:t>
      </w:r>
      <w:r w:rsidRPr="001448DB">
        <w:rPr>
          <w:lang w:val="en-SG"/>
        </w:rPr>
        <w:tab/>
        <w:t>discussion</w:t>
      </w:r>
      <w:r w:rsidRPr="001448DB">
        <w:rPr>
          <w:lang w:val="en-SG"/>
        </w:rPr>
        <w:tab/>
        <w:t>Rel-19</w:t>
      </w:r>
      <w:r w:rsidRPr="001448DB">
        <w:rPr>
          <w:lang w:val="en-SG"/>
        </w:rPr>
        <w:tab/>
        <w:t>NR_ENDC_SON_MDT_Ph4-Core</w:t>
      </w:r>
    </w:p>
    <w:p w14:paraId="655E0CBA" w14:textId="77777777" w:rsidR="00F73A12" w:rsidRDefault="00F73A12" w:rsidP="00F73A12">
      <w:pPr>
        <w:pStyle w:val="Doc-text2"/>
        <w:rPr>
          <w:lang w:val="en-SG"/>
        </w:rPr>
      </w:pPr>
      <w:r w:rsidRPr="0037328B">
        <w:rPr>
          <w:lang w:val="en-SG"/>
        </w:rPr>
        <w:t>Proposal 1: RAN2 to discuss whether the UE capability for “Logged MDT enhancement for Slicing” is optional WITHOUT signalling or optional WITH signalling.</w:t>
      </w:r>
    </w:p>
    <w:p w14:paraId="641B304F" w14:textId="77777777" w:rsidR="00F73A12" w:rsidRDefault="00F73A12" w:rsidP="00F73A12">
      <w:pPr>
        <w:pStyle w:val="Doc-text2"/>
        <w:rPr>
          <w:lang w:val="en-SG"/>
        </w:rPr>
      </w:pPr>
    </w:p>
    <w:p w14:paraId="02192064" w14:textId="77777777" w:rsidR="00F73A12" w:rsidRDefault="00F73A12" w:rsidP="00F73A12">
      <w:pPr>
        <w:pStyle w:val="Doc-text2"/>
        <w:rPr>
          <w:lang w:val="en-SG"/>
        </w:rPr>
      </w:pPr>
      <w:r>
        <w:rPr>
          <w:lang w:val="en-SG"/>
        </w:rPr>
        <w:t>-</w:t>
      </w:r>
      <w:r>
        <w:rPr>
          <w:lang w:val="en-SG"/>
        </w:rPr>
        <w:tab/>
        <w:t>CATT prefers without signalling. Nokia prefers to have signalling because the network use the capability indication to understand which UEs to select. Qualcomm think that we can use the existing capability indication for slice based cell reselection. Nokia says there is not a one to one mapping since you might support slice based resection without the logging.</w:t>
      </w:r>
    </w:p>
    <w:p w14:paraId="18FC6011" w14:textId="77777777" w:rsidR="00F73A12" w:rsidRDefault="00F73A12" w:rsidP="00F73A12">
      <w:pPr>
        <w:pStyle w:val="Doc-text2"/>
        <w:rPr>
          <w:lang w:val="en-SG"/>
        </w:rPr>
      </w:pPr>
      <w:r>
        <w:rPr>
          <w:lang w:val="en-SG"/>
        </w:rPr>
        <w:t>-</w:t>
      </w:r>
      <w:r>
        <w:rPr>
          <w:lang w:val="en-SG"/>
        </w:rPr>
        <w:tab/>
        <w:t>Session chairs wonders if this is 1 bit? CATT confirms.</w:t>
      </w:r>
    </w:p>
    <w:p w14:paraId="24FE2773" w14:textId="77777777" w:rsidR="00F73A12" w:rsidRDefault="00F73A12" w:rsidP="00F73A12">
      <w:pPr>
        <w:pStyle w:val="Doc-text2"/>
        <w:rPr>
          <w:lang w:val="en-SG"/>
        </w:rPr>
      </w:pPr>
    </w:p>
    <w:p w14:paraId="453C24E5" w14:textId="77777777" w:rsidR="00F73A12" w:rsidRPr="00D32F11" w:rsidRDefault="00F73A12" w:rsidP="00F73A12">
      <w:pPr>
        <w:pStyle w:val="Agreement"/>
        <w:tabs>
          <w:tab w:val="clear" w:pos="9990"/>
        </w:tabs>
        <w:overflowPunct/>
        <w:autoSpaceDE/>
        <w:autoSpaceDN/>
        <w:adjustRightInd/>
        <w:ind w:left="1619" w:hanging="360"/>
        <w:textAlignment w:val="auto"/>
        <w:rPr>
          <w:lang w:val="en-SG"/>
        </w:rPr>
      </w:pPr>
      <w:r>
        <w:rPr>
          <w:lang w:val="en-SG"/>
        </w:rPr>
        <w:t>The “</w:t>
      </w:r>
      <w:r w:rsidRPr="0037328B">
        <w:rPr>
          <w:lang w:val="en-SG"/>
        </w:rPr>
        <w:t>Logged MDT enhancement for Slicing” is optional WITH signalling.</w:t>
      </w:r>
    </w:p>
    <w:p w14:paraId="2F602EEC" w14:textId="77777777" w:rsidR="00F73A12" w:rsidRDefault="00F73A12" w:rsidP="00F73A12">
      <w:pPr>
        <w:pStyle w:val="Doc-text2"/>
        <w:rPr>
          <w:lang w:val="en-SG"/>
        </w:rPr>
      </w:pPr>
    </w:p>
    <w:p w14:paraId="17F4E363" w14:textId="77777777" w:rsidR="00F73A12" w:rsidRDefault="00F73A12" w:rsidP="00F73A12">
      <w:pPr>
        <w:pStyle w:val="Doc-text2"/>
        <w:rPr>
          <w:lang w:val="en-SG"/>
        </w:rPr>
      </w:pPr>
    </w:p>
    <w:p w14:paraId="28C403AA" w14:textId="77777777" w:rsidR="00F73A12" w:rsidRPr="0037328B" w:rsidRDefault="00F73A12" w:rsidP="00F73A12">
      <w:pPr>
        <w:pStyle w:val="Doc-text2"/>
        <w:rPr>
          <w:lang w:val="en-SG"/>
        </w:rPr>
      </w:pPr>
    </w:p>
    <w:p w14:paraId="02CD5B2A" w14:textId="0136625A" w:rsidR="00F73A12" w:rsidRDefault="00F73A12" w:rsidP="00F73A12">
      <w:pPr>
        <w:pStyle w:val="Doc-title"/>
        <w:rPr>
          <w:lang w:val="en-SG"/>
        </w:rPr>
      </w:pPr>
      <w:r w:rsidRPr="00285DFB">
        <w:rPr>
          <w:lang w:val="en-SG"/>
        </w:rPr>
        <w:t>R2-2506785</w:t>
      </w:r>
      <w:r w:rsidRPr="001448DB">
        <w:rPr>
          <w:lang w:val="en-SG"/>
        </w:rPr>
        <w:tab/>
        <w:t>Corrections on SONMDT UE Capabilities</w:t>
      </w:r>
      <w:r w:rsidRPr="001448DB">
        <w:rPr>
          <w:lang w:val="en-SG"/>
        </w:rPr>
        <w:tab/>
        <w:t>CATT</w:t>
      </w:r>
      <w:r w:rsidRPr="001448DB">
        <w:rPr>
          <w:lang w:val="en-SG"/>
        </w:rPr>
        <w:tab/>
        <w:t>CR</w:t>
      </w:r>
      <w:r w:rsidRPr="001448DB">
        <w:rPr>
          <w:lang w:val="en-SG"/>
        </w:rPr>
        <w:tab/>
        <w:t>Rel-19</w:t>
      </w:r>
      <w:r w:rsidRPr="001448DB">
        <w:rPr>
          <w:lang w:val="en-SG"/>
        </w:rPr>
        <w:tab/>
        <w:t>38.306</w:t>
      </w:r>
      <w:r w:rsidRPr="001448DB">
        <w:rPr>
          <w:lang w:val="en-SG"/>
        </w:rPr>
        <w:tab/>
        <w:t>18.6.0</w:t>
      </w:r>
      <w:r w:rsidRPr="001448DB">
        <w:rPr>
          <w:lang w:val="en-SG"/>
        </w:rPr>
        <w:tab/>
        <w:t>1353</w:t>
      </w:r>
      <w:r w:rsidRPr="001448DB">
        <w:rPr>
          <w:lang w:val="en-SG"/>
        </w:rPr>
        <w:tab/>
        <w:t>-</w:t>
      </w:r>
      <w:r w:rsidRPr="001448DB">
        <w:rPr>
          <w:lang w:val="en-SG"/>
        </w:rPr>
        <w:tab/>
        <w:t>F</w:t>
      </w:r>
      <w:r w:rsidRPr="001448DB">
        <w:rPr>
          <w:lang w:val="en-SG"/>
        </w:rPr>
        <w:tab/>
        <w:t>NR_ENDC_SON_MDT_Ph4-Core</w:t>
      </w:r>
    </w:p>
    <w:p w14:paraId="1B2F1BE6" w14:textId="77777777" w:rsidR="00F73A12" w:rsidRDefault="00F73A12" w:rsidP="00F73A12">
      <w:pPr>
        <w:pStyle w:val="Agreement"/>
        <w:tabs>
          <w:tab w:val="clear" w:pos="9990"/>
        </w:tabs>
        <w:overflowPunct/>
        <w:autoSpaceDE/>
        <w:autoSpaceDN/>
        <w:adjustRightInd/>
        <w:ind w:left="1619" w:hanging="360"/>
        <w:textAlignment w:val="auto"/>
        <w:rPr>
          <w:lang w:val="en-SG"/>
        </w:rPr>
      </w:pPr>
      <w:r>
        <w:rPr>
          <w:lang w:val="en-SG"/>
        </w:rPr>
        <w:t>Endorsed and to be updated based on further agreements, e.g. add sigalling for “</w:t>
      </w:r>
      <w:r w:rsidRPr="0037328B">
        <w:rPr>
          <w:lang w:val="en-SG"/>
        </w:rPr>
        <w:t>Logged MDT enhancement for Slicing</w:t>
      </w:r>
      <w:r>
        <w:rPr>
          <w:lang w:val="en-SG"/>
        </w:rPr>
        <w:t>”</w:t>
      </w:r>
    </w:p>
    <w:p w14:paraId="794DFE86" w14:textId="77777777" w:rsidR="00F73A12" w:rsidRDefault="00F73A12" w:rsidP="00F73A12">
      <w:pPr>
        <w:pStyle w:val="Doc-text2"/>
        <w:rPr>
          <w:lang w:val="en-SG"/>
        </w:rPr>
      </w:pPr>
      <w:bookmarkStart w:id="341" w:name="_Hlk211377873"/>
    </w:p>
    <w:p w14:paraId="402A65D2" w14:textId="77777777" w:rsidR="00F73A12" w:rsidRPr="00D67C36" w:rsidRDefault="00F73A12" w:rsidP="00F73A12">
      <w:pPr>
        <w:pStyle w:val="EmailDiscussion"/>
        <w:overflowPunct/>
        <w:autoSpaceDE/>
        <w:autoSpaceDN/>
        <w:adjustRightInd/>
        <w:ind w:left="1619" w:hanging="360"/>
        <w:textAlignment w:val="auto"/>
      </w:pPr>
      <w:bookmarkStart w:id="342" w:name="_Toc211608830"/>
      <w:bookmarkStart w:id="343" w:name="_Hlk211377217"/>
      <w:r w:rsidRPr="00D67C36">
        <w:t xml:space="preserve">[AT131bis][605][SONMDT] </w:t>
      </w:r>
      <w:r w:rsidRPr="001448DB">
        <w:rPr>
          <w:lang w:val="en-SG"/>
        </w:rPr>
        <w:t>Corrections on SONMDT UE Capabilities</w:t>
      </w:r>
      <w:r w:rsidRPr="00D67C36">
        <w:t xml:space="preserve"> (CATT)</w:t>
      </w:r>
      <w:bookmarkEnd w:id="342"/>
    </w:p>
    <w:p w14:paraId="35910EF8" w14:textId="77777777" w:rsidR="00F73A12" w:rsidRPr="00D67C36" w:rsidRDefault="00F73A12" w:rsidP="00F73A12">
      <w:pPr>
        <w:pStyle w:val="EmailDiscussion2"/>
        <w:ind w:left="1619" w:firstLine="0"/>
        <w:rPr>
          <w:rFonts w:eastAsiaTheme="minorEastAsia"/>
          <w:u w:val="single"/>
        </w:rPr>
      </w:pPr>
      <w:r w:rsidRPr="00D67C36">
        <w:rPr>
          <w:u w:val="single"/>
        </w:rPr>
        <w:t>Scope:</w:t>
      </w:r>
    </w:p>
    <w:p w14:paraId="18F8063B" w14:textId="77777777" w:rsidR="00F73A12" w:rsidRPr="00D67C36" w:rsidRDefault="00F73A12" w:rsidP="00F73A12">
      <w:pPr>
        <w:pStyle w:val="EmailDiscussion2"/>
        <w:numPr>
          <w:ilvl w:val="2"/>
          <w:numId w:val="2"/>
        </w:numPr>
        <w:tabs>
          <w:tab w:val="clear" w:pos="1622"/>
        </w:tabs>
        <w:overflowPunct/>
        <w:autoSpaceDE/>
        <w:autoSpaceDN/>
        <w:adjustRightInd/>
        <w:textAlignment w:val="auto"/>
      </w:pPr>
      <w:r w:rsidRPr="00D67C36">
        <w:rPr>
          <w:lang w:val="en-SG"/>
        </w:rPr>
        <w:t>Updated 38.306 CR based on further agreements</w:t>
      </w:r>
    </w:p>
    <w:p w14:paraId="7E13B981" w14:textId="77777777" w:rsidR="00F73A12" w:rsidRPr="00D67C36" w:rsidRDefault="00F73A12" w:rsidP="00F73A12">
      <w:pPr>
        <w:pStyle w:val="EmailDiscussion2"/>
        <w:rPr>
          <w:u w:val="single"/>
        </w:rPr>
      </w:pPr>
      <w:r w:rsidRPr="00D67C36">
        <w:t xml:space="preserve">      </w:t>
      </w:r>
      <w:r w:rsidRPr="00D67C36">
        <w:rPr>
          <w:u w:val="single"/>
        </w:rPr>
        <w:t xml:space="preserve">Intended outcome: </w:t>
      </w:r>
    </w:p>
    <w:p w14:paraId="55C09348" w14:textId="77777777" w:rsidR="00F73A12" w:rsidRPr="00D67C36" w:rsidRDefault="00F73A12" w:rsidP="00F73A12">
      <w:pPr>
        <w:pStyle w:val="EmailDiscussion2"/>
        <w:numPr>
          <w:ilvl w:val="2"/>
          <w:numId w:val="27"/>
        </w:numPr>
        <w:tabs>
          <w:tab w:val="clear" w:pos="1622"/>
        </w:tabs>
        <w:overflowPunct/>
        <w:autoSpaceDE/>
        <w:autoSpaceDN/>
        <w:adjustRightInd/>
        <w:ind w:left="1980"/>
        <w:textAlignment w:val="auto"/>
      </w:pPr>
      <w:r>
        <w:t xml:space="preserve">Endorsed </w:t>
      </w:r>
      <w:r w:rsidRPr="00D67C36">
        <w:t xml:space="preserve">CR(s) in </w:t>
      </w:r>
      <w:r w:rsidRPr="00D67C36">
        <w:rPr>
          <w:lang w:eastAsia="zh-CN"/>
        </w:rPr>
        <w:t>R2-2507839</w:t>
      </w:r>
      <w:r>
        <w:rPr>
          <w:lang w:eastAsia="zh-CN"/>
        </w:rPr>
        <w:t xml:space="preserve"> and </w:t>
      </w:r>
      <w:r w:rsidRPr="00F40ED0">
        <w:rPr>
          <w:lang w:val="en-US" w:eastAsia="zh-CN"/>
        </w:rPr>
        <w:t>R2-250</w:t>
      </w:r>
      <w:r w:rsidRPr="00F40ED0">
        <w:rPr>
          <w:lang w:eastAsia="zh-CN"/>
        </w:rPr>
        <w:t>7840</w:t>
      </w:r>
    </w:p>
    <w:p w14:paraId="57DF1017" w14:textId="77777777" w:rsidR="00F73A12" w:rsidRPr="00D67C36" w:rsidRDefault="00F73A12" w:rsidP="00F73A12">
      <w:pPr>
        <w:pStyle w:val="EmailDiscussion2"/>
        <w:rPr>
          <w:u w:val="single"/>
        </w:rPr>
      </w:pPr>
      <w:r w:rsidRPr="00D67C36">
        <w:t>     </w:t>
      </w:r>
      <w:r w:rsidRPr="00D67C36">
        <w:rPr>
          <w:u w:val="single"/>
        </w:rPr>
        <w:t xml:space="preserve">Deadline: </w:t>
      </w:r>
    </w:p>
    <w:p w14:paraId="23792184" w14:textId="77777777" w:rsidR="00F73A12" w:rsidRPr="00D67C36" w:rsidRDefault="00F73A12" w:rsidP="00F73A12">
      <w:pPr>
        <w:pStyle w:val="EmailDiscussion2"/>
        <w:numPr>
          <w:ilvl w:val="2"/>
          <w:numId w:val="27"/>
        </w:numPr>
        <w:tabs>
          <w:tab w:val="clear" w:pos="1622"/>
        </w:tabs>
        <w:overflowPunct/>
        <w:autoSpaceDE/>
        <w:autoSpaceDN/>
        <w:adjustRightInd/>
        <w:ind w:left="1980"/>
        <w:textAlignment w:val="auto"/>
      </w:pPr>
      <w:r w:rsidRPr="00D67C36">
        <w:t>Wednesday 17:00. The intention is to agree over email.</w:t>
      </w:r>
    </w:p>
    <w:bookmarkEnd w:id="341"/>
    <w:bookmarkEnd w:id="343"/>
    <w:p w14:paraId="790792A7" w14:textId="77777777" w:rsidR="00F73A12" w:rsidRDefault="00F73A12" w:rsidP="00F73A12">
      <w:pPr>
        <w:pStyle w:val="Doc-text2"/>
        <w:rPr>
          <w:lang w:val="en-SG"/>
        </w:rPr>
      </w:pPr>
    </w:p>
    <w:p w14:paraId="3291F85F" w14:textId="5BFE8139" w:rsidR="00F73A12" w:rsidRPr="00F40ED0" w:rsidRDefault="00F73A12" w:rsidP="00F73A12">
      <w:pPr>
        <w:pStyle w:val="Doc-title"/>
        <w:rPr>
          <w:lang w:val="en-SG"/>
        </w:rPr>
      </w:pPr>
      <w:r w:rsidRPr="00285DFB">
        <w:rPr>
          <w:lang w:val="en-SG"/>
        </w:rPr>
        <w:t>R2-2507839</w:t>
      </w:r>
      <w:r w:rsidRPr="00F40ED0">
        <w:rPr>
          <w:lang w:val="en-SG"/>
        </w:rPr>
        <w:t xml:space="preserve">   Corrections on SONMDT UE Capabilities CATT     draftCR  Rel-19    38.331    19.0.0       F     NR_ENDC_SON_MDT_Ph4-Core</w:t>
      </w:r>
    </w:p>
    <w:p w14:paraId="24F216FA" w14:textId="393B9F99" w:rsidR="00F73A12" w:rsidRDefault="00F73A12" w:rsidP="00F73A12">
      <w:pPr>
        <w:pStyle w:val="Doc-title"/>
        <w:rPr>
          <w:lang w:val="en-SG"/>
        </w:rPr>
      </w:pPr>
      <w:r w:rsidRPr="00285DFB">
        <w:rPr>
          <w:lang w:val="en-SG"/>
        </w:rPr>
        <w:t>R2-2507840</w:t>
      </w:r>
      <w:r w:rsidRPr="00F40ED0">
        <w:rPr>
          <w:lang w:val="en-SG"/>
        </w:rPr>
        <w:t xml:space="preserve">   Corrections on SONMDT UE Capabilities CATT     draftCR  Rel-19    38.306    19.0.0       F     NR_ENDC_SON_MDT_Ph4-Core</w:t>
      </w:r>
    </w:p>
    <w:p w14:paraId="76682CB7" w14:textId="77777777" w:rsidR="00F73A12" w:rsidRPr="00007BFB" w:rsidRDefault="00F73A12" w:rsidP="00F73A12">
      <w:pPr>
        <w:pStyle w:val="Agreement"/>
        <w:tabs>
          <w:tab w:val="clear" w:pos="9990"/>
        </w:tabs>
        <w:overflowPunct/>
        <w:autoSpaceDE/>
        <w:autoSpaceDN/>
        <w:adjustRightInd/>
        <w:ind w:left="1619" w:hanging="360"/>
        <w:textAlignment w:val="auto"/>
        <w:rPr>
          <w:lang w:val="en-SG"/>
        </w:rPr>
      </w:pPr>
      <w:r>
        <w:rPr>
          <w:lang w:val="en-SG"/>
        </w:rPr>
        <w:t>Both are endorsed and to be merged in the mega CR.</w:t>
      </w:r>
    </w:p>
    <w:p w14:paraId="158855A7" w14:textId="77777777" w:rsidR="00F73A12" w:rsidRPr="00951372" w:rsidRDefault="00F73A12" w:rsidP="00F73A12">
      <w:pPr>
        <w:pStyle w:val="Doc-text2"/>
        <w:rPr>
          <w:lang w:val="en-SG"/>
        </w:rPr>
      </w:pPr>
    </w:p>
    <w:p w14:paraId="2A4AB42C" w14:textId="38193B09" w:rsidR="00F73A12" w:rsidRDefault="00F73A12" w:rsidP="00F73A12">
      <w:pPr>
        <w:pStyle w:val="Doc-title"/>
        <w:rPr>
          <w:lang w:val="en-SG"/>
        </w:rPr>
      </w:pPr>
      <w:bookmarkStart w:id="344" w:name="_Hlk210813196"/>
      <w:r w:rsidRPr="00285DFB">
        <w:rPr>
          <w:lang w:val="en-SG"/>
        </w:rPr>
        <w:t>R2-2507422</w:t>
      </w:r>
      <w:r w:rsidRPr="001448DB">
        <w:rPr>
          <w:lang w:val="en-SG"/>
        </w:rPr>
        <w:tab/>
        <w:t>Correction on R19 SONMDT in TS 36.331</w:t>
      </w:r>
      <w:r w:rsidRPr="001448DB">
        <w:rPr>
          <w:lang w:val="en-SG"/>
        </w:rPr>
        <w:tab/>
        <w:t>Huawei, HiSilicon</w:t>
      </w:r>
      <w:r w:rsidRPr="001448DB">
        <w:rPr>
          <w:lang w:val="en-SG"/>
        </w:rPr>
        <w:tab/>
        <w:t>CR</w:t>
      </w:r>
      <w:r w:rsidRPr="001448DB">
        <w:rPr>
          <w:lang w:val="en-SG"/>
        </w:rPr>
        <w:tab/>
        <w:t>Rel-19</w:t>
      </w:r>
      <w:r w:rsidRPr="001448DB">
        <w:rPr>
          <w:lang w:val="en-SG"/>
        </w:rPr>
        <w:tab/>
        <w:t>36.331</w:t>
      </w:r>
      <w:r w:rsidRPr="001448DB">
        <w:rPr>
          <w:lang w:val="en-SG"/>
        </w:rPr>
        <w:tab/>
        <w:t>19.0.0</w:t>
      </w:r>
      <w:r w:rsidRPr="001448DB">
        <w:rPr>
          <w:lang w:val="en-SG"/>
        </w:rPr>
        <w:tab/>
        <w:t>5167</w:t>
      </w:r>
      <w:r w:rsidRPr="001448DB">
        <w:rPr>
          <w:lang w:val="en-SG"/>
        </w:rPr>
        <w:tab/>
        <w:t>-</w:t>
      </w:r>
      <w:r w:rsidRPr="001448DB">
        <w:rPr>
          <w:lang w:val="en-SG"/>
        </w:rPr>
        <w:tab/>
        <w:t>F</w:t>
      </w:r>
      <w:r w:rsidRPr="001448DB">
        <w:rPr>
          <w:lang w:val="en-SG"/>
        </w:rPr>
        <w:tab/>
        <w:t>NR_ENDC_SON_MDT_Ph4-Core</w:t>
      </w:r>
    </w:p>
    <w:p w14:paraId="0EEEC0EC" w14:textId="77777777" w:rsidR="00F73A12" w:rsidRPr="00C76501" w:rsidRDefault="00F73A12" w:rsidP="00F73A12">
      <w:pPr>
        <w:pStyle w:val="Doc-text2"/>
        <w:rPr>
          <w:lang w:val="en-SG"/>
        </w:rPr>
      </w:pPr>
      <w:r>
        <w:rPr>
          <w:lang w:val="en-SG"/>
        </w:rPr>
        <w:t>-</w:t>
      </w:r>
      <w:r>
        <w:rPr>
          <w:lang w:val="en-SG"/>
        </w:rPr>
        <w:tab/>
        <w:t>Nokia indicates that one of the RIL-status for B001 is not updated, it should say PropAgree but says “ToDo” now.</w:t>
      </w:r>
    </w:p>
    <w:p w14:paraId="786BD567" w14:textId="77777777" w:rsidR="00F73A12" w:rsidRPr="006B736C" w:rsidRDefault="00F73A12" w:rsidP="00F73A12">
      <w:pPr>
        <w:pStyle w:val="Agreement"/>
        <w:tabs>
          <w:tab w:val="clear" w:pos="9990"/>
        </w:tabs>
        <w:overflowPunct/>
        <w:autoSpaceDE/>
        <w:autoSpaceDN/>
        <w:adjustRightInd/>
        <w:ind w:left="1619" w:hanging="360"/>
        <w:textAlignment w:val="auto"/>
        <w:rPr>
          <w:lang w:val="en-SG"/>
        </w:rPr>
      </w:pPr>
      <w:r>
        <w:rPr>
          <w:lang w:val="en-SG"/>
        </w:rPr>
        <w:t>Endorsed and to be updated based on further ASN.1 review.</w:t>
      </w:r>
    </w:p>
    <w:p w14:paraId="5BE6CF0C" w14:textId="72A1A88D" w:rsidR="00F73A12" w:rsidRDefault="00F73A12" w:rsidP="00F73A12">
      <w:pPr>
        <w:pStyle w:val="Doc-title"/>
        <w:rPr>
          <w:lang w:val="en-SG"/>
        </w:rPr>
      </w:pPr>
      <w:r w:rsidRPr="00285DFB">
        <w:rPr>
          <w:lang w:val="en-SG"/>
        </w:rPr>
        <w:t>R2-2507423</w:t>
      </w:r>
      <w:r w:rsidRPr="001448DB">
        <w:rPr>
          <w:lang w:val="en-SG"/>
        </w:rPr>
        <w:tab/>
        <w:t>WI Comments file for TS 36.331 CR for R19 SONMDT</w:t>
      </w:r>
      <w:r w:rsidRPr="001448DB">
        <w:rPr>
          <w:lang w:val="en-SG"/>
        </w:rPr>
        <w:tab/>
        <w:t>Huawei, HiSilicon</w:t>
      </w:r>
      <w:r w:rsidRPr="001448DB">
        <w:rPr>
          <w:lang w:val="en-SG"/>
        </w:rPr>
        <w:tab/>
        <w:t>other</w:t>
      </w:r>
      <w:r w:rsidRPr="001448DB">
        <w:rPr>
          <w:lang w:val="en-SG"/>
        </w:rPr>
        <w:tab/>
        <w:t>Rel-19</w:t>
      </w:r>
      <w:r w:rsidRPr="001448DB">
        <w:rPr>
          <w:lang w:val="en-SG"/>
        </w:rPr>
        <w:tab/>
        <w:t>NR_ENDC_SON_MDT_Ph4-Core</w:t>
      </w:r>
    </w:p>
    <w:p w14:paraId="40A1D84D" w14:textId="77777777" w:rsidR="00F73A12" w:rsidRPr="00C76501" w:rsidRDefault="00F73A12" w:rsidP="00F73A12">
      <w:pPr>
        <w:pStyle w:val="Agreement"/>
        <w:tabs>
          <w:tab w:val="clear" w:pos="9990"/>
        </w:tabs>
        <w:overflowPunct/>
        <w:autoSpaceDE/>
        <w:autoSpaceDN/>
        <w:adjustRightInd/>
        <w:ind w:left="1619" w:hanging="360"/>
        <w:textAlignment w:val="auto"/>
        <w:rPr>
          <w:lang w:val="en-SG"/>
        </w:rPr>
      </w:pPr>
      <w:r>
        <w:rPr>
          <w:lang w:val="en-SG"/>
        </w:rPr>
        <w:t>Noted</w:t>
      </w:r>
    </w:p>
    <w:p w14:paraId="1BF3CCC1" w14:textId="4477B2A4" w:rsidR="00F73A12" w:rsidRDefault="00F73A12" w:rsidP="00F73A12">
      <w:pPr>
        <w:pStyle w:val="Doc-title"/>
        <w:rPr>
          <w:lang w:val="en-SG"/>
        </w:rPr>
      </w:pPr>
      <w:r w:rsidRPr="00285DFB">
        <w:rPr>
          <w:lang w:val="en-SG"/>
        </w:rPr>
        <w:t>R2-2507424</w:t>
      </w:r>
      <w:r w:rsidRPr="001448DB">
        <w:rPr>
          <w:lang w:val="en-SG"/>
        </w:rPr>
        <w:tab/>
        <w:t>WI Review file for TS 36.331 CR for R19 SONMDT</w:t>
      </w:r>
      <w:r w:rsidRPr="001448DB">
        <w:rPr>
          <w:lang w:val="en-SG"/>
        </w:rPr>
        <w:tab/>
        <w:t>Huawei, HiSilicon</w:t>
      </w:r>
      <w:r w:rsidRPr="001448DB">
        <w:rPr>
          <w:lang w:val="en-SG"/>
        </w:rPr>
        <w:tab/>
        <w:t>other</w:t>
      </w:r>
      <w:r w:rsidRPr="001448DB">
        <w:rPr>
          <w:lang w:val="en-SG"/>
        </w:rPr>
        <w:tab/>
        <w:t>Rel-19</w:t>
      </w:r>
      <w:r w:rsidRPr="001448DB">
        <w:rPr>
          <w:lang w:val="en-SG"/>
        </w:rPr>
        <w:tab/>
        <w:t>NR_ENDC_SON_MDT_Ph4-Core</w:t>
      </w:r>
    </w:p>
    <w:bookmarkEnd w:id="344"/>
    <w:p w14:paraId="7302C63A" w14:textId="77777777" w:rsidR="00F73A12" w:rsidRDefault="00F73A12" w:rsidP="00F73A12">
      <w:pPr>
        <w:pStyle w:val="Agreement"/>
        <w:tabs>
          <w:tab w:val="clear" w:pos="9990"/>
        </w:tabs>
        <w:overflowPunct/>
        <w:autoSpaceDE/>
        <w:autoSpaceDN/>
        <w:adjustRightInd/>
        <w:ind w:left="1619" w:hanging="360"/>
        <w:textAlignment w:val="auto"/>
        <w:rPr>
          <w:lang w:val="en-SG"/>
        </w:rPr>
      </w:pPr>
      <w:r>
        <w:rPr>
          <w:lang w:val="en-SG"/>
        </w:rPr>
        <w:t>Noted</w:t>
      </w:r>
    </w:p>
    <w:p w14:paraId="4C7B8F2A" w14:textId="77777777" w:rsidR="00F73A12" w:rsidRPr="00C76501" w:rsidRDefault="00F73A12" w:rsidP="00F73A12">
      <w:pPr>
        <w:pStyle w:val="Doc-text2"/>
        <w:rPr>
          <w:lang w:val="en-SG"/>
        </w:rPr>
      </w:pPr>
    </w:p>
    <w:p w14:paraId="3B300DE8" w14:textId="26F1F556" w:rsidR="00F73A12" w:rsidRDefault="00F73A12" w:rsidP="00F73A12">
      <w:pPr>
        <w:pStyle w:val="Doc-title"/>
        <w:rPr>
          <w:lang w:val="en-SG"/>
        </w:rPr>
      </w:pPr>
      <w:r w:rsidRPr="00285DFB">
        <w:rPr>
          <w:lang w:val="en-SG"/>
        </w:rPr>
        <w:t>R2-2507665</w:t>
      </w:r>
      <w:r w:rsidRPr="00D63B4D">
        <w:rPr>
          <w:lang w:val="en-SG"/>
        </w:rPr>
        <w:tab/>
        <w:t>SONMDT Comment file</w:t>
      </w:r>
      <w:r w:rsidRPr="00D63B4D">
        <w:rPr>
          <w:lang w:val="en-SG"/>
        </w:rPr>
        <w:tab/>
        <w:t>Ericsson</w:t>
      </w:r>
      <w:r w:rsidRPr="00D63B4D">
        <w:rPr>
          <w:lang w:val="en-SG"/>
        </w:rPr>
        <w:tab/>
        <w:t>report</w:t>
      </w:r>
      <w:r w:rsidRPr="00D63B4D">
        <w:rPr>
          <w:lang w:val="en-SG"/>
        </w:rPr>
        <w:tab/>
        <w:t>Rel-19</w:t>
      </w:r>
      <w:r w:rsidRPr="00D63B4D">
        <w:rPr>
          <w:lang w:val="en-SG"/>
        </w:rPr>
        <w:tab/>
        <w:t>NR_ENDC_SON_MDT_Ph4-Core</w:t>
      </w:r>
    </w:p>
    <w:p w14:paraId="3D925A58" w14:textId="77777777" w:rsidR="00F73A12" w:rsidRDefault="00F73A12" w:rsidP="00F73A12">
      <w:pPr>
        <w:pStyle w:val="Agreement"/>
        <w:tabs>
          <w:tab w:val="clear" w:pos="9990"/>
        </w:tabs>
        <w:overflowPunct/>
        <w:autoSpaceDE/>
        <w:autoSpaceDN/>
        <w:adjustRightInd/>
        <w:ind w:left="1619" w:hanging="360"/>
        <w:textAlignment w:val="auto"/>
        <w:rPr>
          <w:lang w:val="en-SG"/>
        </w:rPr>
      </w:pPr>
      <w:r>
        <w:rPr>
          <w:lang w:val="en-SG"/>
        </w:rPr>
        <w:t xml:space="preserve">All </w:t>
      </w:r>
      <w:r w:rsidRPr="00D421DC">
        <w:t>PropAgree</w:t>
      </w:r>
      <w:r>
        <w:rPr>
          <w:lang w:val="en-SG"/>
        </w:rPr>
        <w:t xml:space="preserve"> are agreed, except E028 which should be ToDo.</w:t>
      </w:r>
    </w:p>
    <w:p w14:paraId="32A0AC60" w14:textId="77777777" w:rsidR="00F73A12" w:rsidRDefault="00F73A12" w:rsidP="00F73A12">
      <w:pPr>
        <w:pStyle w:val="Agreement"/>
        <w:tabs>
          <w:tab w:val="clear" w:pos="9990"/>
        </w:tabs>
        <w:overflowPunct/>
        <w:autoSpaceDE/>
        <w:autoSpaceDN/>
        <w:adjustRightInd/>
        <w:ind w:left="1619" w:hanging="360"/>
        <w:textAlignment w:val="auto"/>
        <w:rPr>
          <w:lang w:val="en-SG"/>
        </w:rPr>
      </w:pPr>
      <w:r>
        <w:rPr>
          <w:lang w:val="en-SG"/>
        </w:rPr>
        <w:t>All PropReject are rejected</w:t>
      </w:r>
    </w:p>
    <w:p w14:paraId="5901A083" w14:textId="77777777" w:rsidR="00F73A12" w:rsidRPr="00C76501" w:rsidRDefault="00F73A12" w:rsidP="00F73A12">
      <w:pPr>
        <w:pStyle w:val="Agreement"/>
        <w:tabs>
          <w:tab w:val="clear" w:pos="9990"/>
        </w:tabs>
        <w:overflowPunct/>
        <w:autoSpaceDE/>
        <w:autoSpaceDN/>
        <w:adjustRightInd/>
        <w:ind w:left="1619" w:hanging="360"/>
        <w:textAlignment w:val="auto"/>
        <w:rPr>
          <w:lang w:val="en-SG"/>
        </w:rPr>
      </w:pPr>
      <w:r>
        <w:rPr>
          <w:lang w:val="en-SG"/>
        </w:rPr>
        <w:t>Noted</w:t>
      </w:r>
    </w:p>
    <w:p w14:paraId="2E779FED" w14:textId="554BA127" w:rsidR="00F73A12" w:rsidRDefault="00F73A12" w:rsidP="00F73A12">
      <w:pPr>
        <w:pStyle w:val="Doc-title"/>
        <w:rPr>
          <w:lang w:val="en-SG"/>
        </w:rPr>
      </w:pPr>
      <w:r w:rsidRPr="00285DFB">
        <w:rPr>
          <w:lang w:val="en-SG"/>
        </w:rPr>
        <w:t>R2-2507666</w:t>
      </w:r>
      <w:r w:rsidRPr="00D63B4D">
        <w:rPr>
          <w:lang w:val="en-SG"/>
        </w:rPr>
        <w:tab/>
        <w:t>SONMDT Review file</w:t>
      </w:r>
      <w:r w:rsidRPr="00D63B4D">
        <w:rPr>
          <w:lang w:val="en-SG"/>
        </w:rPr>
        <w:tab/>
        <w:t>Ericsson</w:t>
      </w:r>
      <w:r w:rsidRPr="00D63B4D">
        <w:rPr>
          <w:lang w:val="en-SG"/>
        </w:rPr>
        <w:tab/>
        <w:t>report</w:t>
      </w:r>
      <w:r w:rsidRPr="00D63B4D">
        <w:rPr>
          <w:lang w:val="en-SG"/>
        </w:rPr>
        <w:tab/>
        <w:t>Rel-19</w:t>
      </w:r>
      <w:r w:rsidRPr="00D63B4D">
        <w:rPr>
          <w:lang w:val="en-SG"/>
        </w:rPr>
        <w:tab/>
        <w:t>NR_ENDC_SON_MDT_Ph4-Core</w:t>
      </w:r>
    </w:p>
    <w:p w14:paraId="3E3F14E0" w14:textId="77777777" w:rsidR="00F73A12" w:rsidRPr="00C76501" w:rsidRDefault="00F73A12" w:rsidP="00F73A12">
      <w:pPr>
        <w:pStyle w:val="Agreement"/>
        <w:tabs>
          <w:tab w:val="clear" w:pos="9990"/>
        </w:tabs>
        <w:overflowPunct/>
        <w:autoSpaceDE/>
        <w:autoSpaceDN/>
        <w:adjustRightInd/>
        <w:ind w:left="1619" w:hanging="360"/>
        <w:textAlignment w:val="auto"/>
        <w:rPr>
          <w:lang w:val="en-SG"/>
        </w:rPr>
      </w:pPr>
      <w:r>
        <w:rPr>
          <w:lang w:val="en-SG"/>
        </w:rPr>
        <w:t>Noted</w:t>
      </w:r>
    </w:p>
    <w:p w14:paraId="15109DAF" w14:textId="36D9995F" w:rsidR="00F73A12" w:rsidRDefault="00F73A12" w:rsidP="00F73A12">
      <w:pPr>
        <w:pStyle w:val="Doc-title"/>
        <w:rPr>
          <w:lang w:val="en-SG"/>
        </w:rPr>
      </w:pPr>
      <w:r w:rsidRPr="00285DFB">
        <w:rPr>
          <w:lang w:val="en-SG"/>
        </w:rPr>
        <w:t>R2-2507667</w:t>
      </w:r>
      <w:r w:rsidRPr="00D63B4D">
        <w:rPr>
          <w:lang w:val="en-SG"/>
        </w:rPr>
        <w:tab/>
        <w:t>Corrections on RRC for Rel-19 SONMDT features</w:t>
      </w:r>
      <w:r w:rsidRPr="00D63B4D">
        <w:rPr>
          <w:lang w:val="en-SG"/>
        </w:rPr>
        <w:tab/>
        <w:t>Ericsson</w:t>
      </w:r>
      <w:r w:rsidRPr="00D63B4D">
        <w:rPr>
          <w:lang w:val="en-SG"/>
        </w:rPr>
        <w:tab/>
        <w:t>CR</w:t>
      </w:r>
      <w:r w:rsidRPr="00D63B4D">
        <w:rPr>
          <w:lang w:val="en-SG"/>
        </w:rPr>
        <w:tab/>
        <w:t>Rel-19</w:t>
      </w:r>
      <w:r w:rsidRPr="00D63B4D">
        <w:rPr>
          <w:lang w:val="en-SG"/>
        </w:rPr>
        <w:tab/>
        <w:t>38.331</w:t>
      </w:r>
      <w:r w:rsidRPr="00D63B4D">
        <w:rPr>
          <w:lang w:val="en-SG"/>
        </w:rPr>
        <w:tab/>
        <w:t>19.0.0</w:t>
      </w:r>
      <w:r w:rsidRPr="00D63B4D">
        <w:rPr>
          <w:lang w:val="en-SG"/>
        </w:rPr>
        <w:tab/>
        <w:t>5560</w:t>
      </w:r>
      <w:r w:rsidRPr="00D63B4D">
        <w:rPr>
          <w:lang w:val="en-SG"/>
        </w:rPr>
        <w:tab/>
        <w:t>-</w:t>
      </w:r>
      <w:r w:rsidRPr="00D63B4D">
        <w:rPr>
          <w:lang w:val="en-SG"/>
        </w:rPr>
        <w:tab/>
        <w:t>F</w:t>
      </w:r>
      <w:r w:rsidRPr="00D63B4D">
        <w:rPr>
          <w:lang w:val="en-SG"/>
        </w:rPr>
        <w:tab/>
        <w:t>NR_ENDC_SON_MDT_Ph4-Core</w:t>
      </w:r>
    </w:p>
    <w:p w14:paraId="397E00EA" w14:textId="77777777" w:rsidR="00F73A12" w:rsidRPr="00D25AAD" w:rsidRDefault="00F73A12" w:rsidP="00F73A12">
      <w:pPr>
        <w:pStyle w:val="Doc-text2"/>
        <w:rPr>
          <w:lang w:val="en-SG"/>
        </w:rPr>
      </w:pPr>
      <w:r>
        <w:rPr>
          <w:lang w:val="en-SG"/>
        </w:rPr>
        <w:t>-</w:t>
      </w:r>
      <w:r>
        <w:rPr>
          <w:lang w:val="en-SG"/>
        </w:rPr>
        <w:tab/>
        <w:t>Nokia says that they want to discuss E028 further.</w:t>
      </w:r>
    </w:p>
    <w:p w14:paraId="31F5EFA5" w14:textId="77777777" w:rsidR="00F73A12" w:rsidRPr="006B736C" w:rsidRDefault="00F73A12" w:rsidP="00F73A12">
      <w:pPr>
        <w:pStyle w:val="Agreement"/>
        <w:tabs>
          <w:tab w:val="clear" w:pos="9990"/>
        </w:tabs>
        <w:overflowPunct/>
        <w:autoSpaceDE/>
        <w:autoSpaceDN/>
        <w:adjustRightInd/>
        <w:ind w:left="1619" w:hanging="360"/>
        <w:textAlignment w:val="auto"/>
        <w:rPr>
          <w:lang w:val="en-SG"/>
        </w:rPr>
      </w:pPr>
      <w:r>
        <w:rPr>
          <w:lang w:val="en-SG"/>
        </w:rPr>
        <w:t>Endorsed and to be updated based on further ASN.1 review. However, E028 should be ToDo pending further discussion.</w:t>
      </w:r>
    </w:p>
    <w:p w14:paraId="42F7503A" w14:textId="77777777" w:rsidR="00F73A12" w:rsidRPr="00C76501" w:rsidRDefault="00F73A12" w:rsidP="00F73A12">
      <w:pPr>
        <w:pStyle w:val="Doc-text2"/>
        <w:rPr>
          <w:lang w:val="en-SG"/>
        </w:rPr>
      </w:pPr>
    </w:p>
    <w:p w14:paraId="24CD9F42" w14:textId="77777777" w:rsidR="00F73A12" w:rsidRPr="001448DB" w:rsidRDefault="00F73A12" w:rsidP="00F73A12">
      <w:pPr>
        <w:pStyle w:val="Heading3"/>
        <w:rPr>
          <w:lang w:val="en-SG" w:eastAsia="ja-JP"/>
        </w:rPr>
      </w:pPr>
      <w:bookmarkStart w:id="345" w:name="_Toc213182949"/>
      <w:bookmarkStart w:id="346" w:name="_Hlk210816485"/>
      <w:r w:rsidRPr="001448DB">
        <w:rPr>
          <w:lang w:val="en-SG" w:eastAsia="ja-JP"/>
        </w:rPr>
        <w:t>8.10.2</w:t>
      </w:r>
      <w:r w:rsidRPr="001448DB">
        <w:rPr>
          <w:lang w:val="en-SG" w:eastAsia="ja-JP"/>
        </w:rPr>
        <w:tab/>
        <w:t>Papers related to RILs</w:t>
      </w:r>
      <w:bookmarkEnd w:id="345"/>
    </w:p>
    <w:p w14:paraId="7F6366D0" w14:textId="77777777" w:rsidR="00F73A12" w:rsidRPr="001448DB" w:rsidRDefault="00F73A12" w:rsidP="00F73A12">
      <w:pPr>
        <w:pStyle w:val="Comments"/>
        <w:rPr>
          <w:lang w:val="en-SG"/>
        </w:rPr>
      </w:pPr>
      <w:r w:rsidRPr="001448DB">
        <w:rPr>
          <w:lang w:val="en-SG"/>
        </w:rPr>
        <w:t>Papers related to identified RILs</w:t>
      </w:r>
    </w:p>
    <w:bookmarkEnd w:id="346"/>
    <w:p w14:paraId="236C307A" w14:textId="77777777" w:rsidR="00F73A12" w:rsidRDefault="00F73A12" w:rsidP="00F73A12">
      <w:pPr>
        <w:pStyle w:val="Doc-text2"/>
        <w:ind w:left="0" w:firstLine="0"/>
        <w:rPr>
          <w:lang w:val="en-SG"/>
        </w:rPr>
      </w:pPr>
    </w:p>
    <w:p w14:paraId="088C75FD" w14:textId="77777777" w:rsidR="00F73A12" w:rsidRPr="00C75452" w:rsidRDefault="00F73A12" w:rsidP="00F73A12">
      <w:pPr>
        <w:pStyle w:val="MiniHeading"/>
      </w:pPr>
      <w:r w:rsidRPr="001448DB">
        <w:t>C057</w:t>
      </w:r>
    </w:p>
    <w:p w14:paraId="0F973132" w14:textId="319516F4" w:rsidR="00F73A12" w:rsidRDefault="00F73A12" w:rsidP="00F73A12">
      <w:pPr>
        <w:pStyle w:val="Doc-title"/>
        <w:rPr>
          <w:lang w:val="en-SG"/>
        </w:rPr>
      </w:pPr>
      <w:r w:rsidRPr="00285DFB">
        <w:rPr>
          <w:lang w:val="en-SG"/>
        </w:rPr>
        <w:t>R2-2506781</w:t>
      </w:r>
      <w:r w:rsidRPr="001448DB">
        <w:rPr>
          <w:lang w:val="en-SG"/>
        </w:rPr>
        <w:tab/>
        <w:t>Discussion on MDT RIL[C057]</w:t>
      </w:r>
      <w:r w:rsidRPr="001448DB">
        <w:rPr>
          <w:lang w:val="en-SG"/>
        </w:rPr>
        <w:tab/>
        <w:t>CATT</w:t>
      </w:r>
      <w:r w:rsidRPr="001448DB">
        <w:rPr>
          <w:lang w:val="en-SG"/>
        </w:rPr>
        <w:tab/>
        <w:t>discussion</w:t>
      </w:r>
      <w:r w:rsidRPr="001448DB">
        <w:rPr>
          <w:lang w:val="en-SG"/>
        </w:rPr>
        <w:tab/>
        <w:t>Rel-19</w:t>
      </w:r>
      <w:r w:rsidRPr="001448DB">
        <w:rPr>
          <w:lang w:val="en-SG"/>
        </w:rPr>
        <w:tab/>
        <w:t>NR_ENDC_SON_MDT_Ph4-Core</w:t>
      </w:r>
    </w:p>
    <w:p w14:paraId="36470D2D" w14:textId="77777777" w:rsidR="00F73A12" w:rsidRDefault="00F73A12" w:rsidP="00F73A12">
      <w:pPr>
        <w:pStyle w:val="Doc-text2"/>
        <w:rPr>
          <w:lang w:val="en-SG"/>
        </w:rPr>
      </w:pPr>
      <w:r>
        <w:rPr>
          <w:lang w:val="en-SG"/>
        </w:rPr>
        <w:t>-</w:t>
      </w:r>
      <w:r>
        <w:rPr>
          <w:lang w:val="en-SG"/>
        </w:rPr>
        <w:tab/>
        <w:t xml:space="preserve">Ericsson think that the scenario in the procedural text is different. The intetion is that the UE shall log the cell the UE ended up camping on when the UE didn’t find a highest priority slice cell. </w:t>
      </w:r>
    </w:p>
    <w:p w14:paraId="5ED15229" w14:textId="77777777" w:rsidR="00F73A12" w:rsidRDefault="00F73A12" w:rsidP="00F73A12">
      <w:pPr>
        <w:pStyle w:val="Doc-text2"/>
        <w:rPr>
          <w:lang w:val="en-SG"/>
        </w:rPr>
      </w:pPr>
    </w:p>
    <w:p w14:paraId="1F49CE6E" w14:textId="77777777" w:rsidR="00F73A12" w:rsidRPr="00EE659A" w:rsidRDefault="00F73A12" w:rsidP="00F73A12">
      <w:pPr>
        <w:pStyle w:val="Agreement"/>
        <w:tabs>
          <w:tab w:val="clear" w:pos="9990"/>
        </w:tabs>
        <w:overflowPunct/>
        <w:autoSpaceDE/>
        <w:autoSpaceDN/>
        <w:adjustRightInd/>
        <w:ind w:left="1619" w:hanging="360"/>
        <w:textAlignment w:val="auto"/>
        <w:rPr>
          <w:lang w:val="en-SG"/>
        </w:rPr>
      </w:pPr>
      <w:r>
        <w:rPr>
          <w:lang w:val="en-SG"/>
        </w:rPr>
        <w:t>The UE shall log the cell the UE ended up camping on for the last failure occurrence.</w:t>
      </w:r>
    </w:p>
    <w:p w14:paraId="6D811C23" w14:textId="77777777" w:rsidR="00F73A12" w:rsidRDefault="00F73A12" w:rsidP="00F73A12">
      <w:pPr>
        <w:pStyle w:val="Doc-title"/>
        <w:rPr>
          <w:lang w:val="en-SG"/>
        </w:rPr>
      </w:pPr>
    </w:p>
    <w:p w14:paraId="0D21642D" w14:textId="77777777" w:rsidR="00F73A12" w:rsidRDefault="00F73A12" w:rsidP="00F73A12">
      <w:pPr>
        <w:pStyle w:val="MiniHeading"/>
      </w:pPr>
      <w:r w:rsidRPr="001448DB">
        <w:t>C058</w:t>
      </w:r>
      <w:r>
        <w:t xml:space="preserve">, </w:t>
      </w:r>
      <w:r w:rsidRPr="001448DB">
        <w:t>C0</w:t>
      </w:r>
      <w:r>
        <w:t>60</w:t>
      </w:r>
    </w:p>
    <w:p w14:paraId="550CD6C2" w14:textId="750DFB0F" w:rsidR="00F73A12" w:rsidRDefault="00F73A12" w:rsidP="00F73A12">
      <w:pPr>
        <w:pStyle w:val="Doc-title"/>
        <w:rPr>
          <w:lang w:val="en-SG"/>
        </w:rPr>
      </w:pPr>
      <w:r w:rsidRPr="00285DFB">
        <w:rPr>
          <w:lang w:val="en-SG"/>
        </w:rPr>
        <w:t>R2-2506782</w:t>
      </w:r>
      <w:r w:rsidRPr="001448DB">
        <w:rPr>
          <w:lang w:val="en-SG"/>
        </w:rPr>
        <w:tab/>
        <w:t>Discussion on SON RIL[C058][C060]</w:t>
      </w:r>
      <w:r w:rsidRPr="001448DB">
        <w:rPr>
          <w:lang w:val="en-SG"/>
        </w:rPr>
        <w:tab/>
        <w:t>CATT</w:t>
      </w:r>
      <w:r w:rsidRPr="001448DB">
        <w:rPr>
          <w:lang w:val="en-SG"/>
        </w:rPr>
        <w:tab/>
        <w:t>discussion</w:t>
      </w:r>
      <w:r w:rsidRPr="001448DB">
        <w:rPr>
          <w:lang w:val="en-SG"/>
        </w:rPr>
        <w:tab/>
        <w:t>Rel-19</w:t>
      </w:r>
      <w:r w:rsidRPr="001448DB">
        <w:rPr>
          <w:lang w:val="en-SG"/>
        </w:rPr>
        <w:tab/>
        <w:t>NR_ENDC_SON_MDT_Ph4-Core</w:t>
      </w:r>
    </w:p>
    <w:p w14:paraId="6897A418" w14:textId="77777777" w:rsidR="00F73A12" w:rsidRDefault="00F73A12" w:rsidP="00F73A12">
      <w:pPr>
        <w:pStyle w:val="Doc-text2"/>
        <w:rPr>
          <w:lang w:val="en-SG"/>
        </w:rPr>
      </w:pPr>
      <w:r w:rsidRPr="002130AD">
        <w:rPr>
          <w:lang w:val="en-SG"/>
        </w:rPr>
        <w:t>Proposal 1: [C058] To align the time info included in RLF report and SCGFailureInformation, i.e., set timeBetweenLastFulfillmentAndEvent to the elapsed time between the point in time of fulfilling the last triggering event of the fulfilled execution condition and the SCG RLF, which means PSCell change/addition failure is not taken into account.</w:t>
      </w:r>
    </w:p>
    <w:p w14:paraId="1C7F21D6" w14:textId="77777777" w:rsidR="00F73A12" w:rsidRDefault="00F73A12" w:rsidP="00F73A12">
      <w:pPr>
        <w:pStyle w:val="Doc-text2"/>
        <w:rPr>
          <w:lang w:val="en-SG"/>
        </w:rPr>
      </w:pPr>
      <w:r w:rsidRPr="002130AD">
        <w:rPr>
          <w:lang w:val="en-SG"/>
        </w:rPr>
        <w:t>Proposal 2: [C060] RAN2 to clarify that the change in procedure description of logging timeSinceCHO-Reconfig is implemented from Rel-18, i.e., “the reception of the last conditionalReconfiguration including the condRRCReconfig of the target PCell in the source PCell” should be “the reception of the last applied conditionalReconfiguration including the condRRCReconfig of the target PCell in the source PCell”.</w:t>
      </w:r>
    </w:p>
    <w:p w14:paraId="5441BE8C" w14:textId="77777777" w:rsidR="00F73A12" w:rsidRDefault="00F73A12" w:rsidP="00F73A12">
      <w:pPr>
        <w:pStyle w:val="Doc-text2"/>
        <w:rPr>
          <w:lang w:val="en-SG"/>
        </w:rPr>
      </w:pPr>
    </w:p>
    <w:p w14:paraId="7937D659" w14:textId="77777777" w:rsidR="00F73A12" w:rsidRDefault="00F73A12" w:rsidP="00F73A12">
      <w:pPr>
        <w:pStyle w:val="Doc-text2"/>
        <w:rPr>
          <w:lang w:val="en-SG"/>
        </w:rPr>
      </w:pPr>
    </w:p>
    <w:p w14:paraId="6E271E33" w14:textId="77777777" w:rsidR="00F73A12" w:rsidRDefault="00F73A12" w:rsidP="00F73A12">
      <w:pPr>
        <w:pStyle w:val="Doc-text2"/>
        <w:rPr>
          <w:lang w:val="en-SG"/>
        </w:rPr>
      </w:pPr>
      <w:r>
        <w:rPr>
          <w:lang w:val="en-SG"/>
        </w:rPr>
        <w:t>On P1:</w:t>
      </w:r>
    </w:p>
    <w:p w14:paraId="6DBE6CC2" w14:textId="77777777" w:rsidR="00F73A12" w:rsidRDefault="00F73A12" w:rsidP="00F73A12">
      <w:pPr>
        <w:pStyle w:val="Doc-text2"/>
        <w:rPr>
          <w:lang w:val="en-SG"/>
        </w:rPr>
      </w:pPr>
      <w:r>
        <w:rPr>
          <w:lang w:val="en-SG"/>
        </w:rPr>
        <w:t>-</w:t>
      </w:r>
      <w:r>
        <w:rPr>
          <w:lang w:val="en-SG"/>
        </w:rPr>
        <w:tab/>
        <w:t>Nokia think we don’t use SCG RLF. Ericsson RLF and PSCell change failure are equally important. CATT says they want to align RLF and PSCell change failure report.</w:t>
      </w:r>
    </w:p>
    <w:p w14:paraId="3D5F2D69" w14:textId="77777777" w:rsidR="00F73A12" w:rsidRDefault="00F73A12" w:rsidP="00F73A12">
      <w:pPr>
        <w:pStyle w:val="Doc-text2"/>
        <w:rPr>
          <w:lang w:val="en-SG"/>
        </w:rPr>
      </w:pPr>
      <w:r>
        <w:rPr>
          <w:lang w:val="en-SG"/>
        </w:rPr>
        <w:t>On P2:</w:t>
      </w:r>
    </w:p>
    <w:p w14:paraId="075DF462" w14:textId="77777777" w:rsidR="00F73A12" w:rsidRDefault="00F73A12" w:rsidP="00F73A12">
      <w:pPr>
        <w:pStyle w:val="Doc-text2"/>
        <w:rPr>
          <w:lang w:val="en-SG"/>
        </w:rPr>
      </w:pPr>
      <w:r>
        <w:rPr>
          <w:lang w:val="en-SG"/>
        </w:rPr>
        <w:t>-</w:t>
      </w:r>
      <w:r>
        <w:rPr>
          <w:lang w:val="en-SG"/>
        </w:rPr>
        <w:tab/>
        <w:t>Ericsson think this is a Rel-18 change so we should look at a Rel-18 CR. CATT think we can put this in RRC spec rapp CR. Ericsson is OK with this, but think there are other problems. Nokia wants to see a proper CR. Session chair says we can wait to the next meeting and can see a proper CR.</w:t>
      </w:r>
    </w:p>
    <w:p w14:paraId="3A7501E8" w14:textId="77777777" w:rsidR="00F73A12" w:rsidRPr="003E3D3A" w:rsidRDefault="00F73A12" w:rsidP="00F73A12">
      <w:pPr>
        <w:pStyle w:val="Agreement"/>
        <w:tabs>
          <w:tab w:val="clear" w:pos="9990"/>
        </w:tabs>
        <w:overflowPunct/>
        <w:autoSpaceDE/>
        <w:autoSpaceDN/>
        <w:adjustRightInd/>
        <w:ind w:left="1619" w:hanging="360"/>
        <w:textAlignment w:val="auto"/>
        <w:rPr>
          <w:lang w:val="en-SG"/>
        </w:rPr>
      </w:pPr>
      <w:r w:rsidRPr="00EC0591">
        <w:rPr>
          <w:lang w:val="en-SG"/>
        </w:rPr>
        <w:t>C058</w:t>
      </w:r>
      <w:r>
        <w:rPr>
          <w:lang w:val="en-SG"/>
        </w:rPr>
        <w:t xml:space="preserve"> is agreed</w:t>
      </w:r>
    </w:p>
    <w:p w14:paraId="35D704DD" w14:textId="77777777" w:rsidR="00F73A12" w:rsidRPr="003E3D3A" w:rsidRDefault="00F73A12" w:rsidP="00F73A12">
      <w:pPr>
        <w:pStyle w:val="Doc-text2"/>
        <w:rPr>
          <w:lang w:val="en-SG"/>
        </w:rPr>
      </w:pPr>
    </w:p>
    <w:p w14:paraId="14E25520" w14:textId="77777777" w:rsidR="00F73A12" w:rsidRDefault="00F73A12" w:rsidP="00F73A12">
      <w:pPr>
        <w:pStyle w:val="Doc-title"/>
        <w:rPr>
          <w:lang w:val="en-SG"/>
        </w:rPr>
      </w:pPr>
    </w:p>
    <w:p w14:paraId="49E86100" w14:textId="77777777" w:rsidR="00F73A12" w:rsidRDefault="00F73A12" w:rsidP="00F73A12">
      <w:pPr>
        <w:pStyle w:val="MiniHeading"/>
      </w:pPr>
      <w:r w:rsidRPr="00C75452">
        <w:t>X551</w:t>
      </w:r>
      <w:r>
        <w:t xml:space="preserve">, </w:t>
      </w:r>
      <w:r w:rsidRPr="00C75452">
        <w:t>X55</w:t>
      </w:r>
      <w:r>
        <w:t>4</w:t>
      </w:r>
    </w:p>
    <w:p w14:paraId="72DE1590" w14:textId="2F3582CB" w:rsidR="00F73A12" w:rsidRDefault="00F73A12" w:rsidP="00F73A12">
      <w:pPr>
        <w:pStyle w:val="Doc-title"/>
        <w:rPr>
          <w:lang w:val="en-SG"/>
        </w:rPr>
      </w:pPr>
      <w:r w:rsidRPr="00285DFB">
        <w:rPr>
          <w:lang w:val="en-SG"/>
        </w:rPr>
        <w:t>R2-2506993</w:t>
      </w:r>
      <w:r w:rsidRPr="001448DB">
        <w:rPr>
          <w:lang w:val="en-SG"/>
        </w:rPr>
        <w:tab/>
        <w:t>Discussion on Rel-19 SONMDT RILs</w:t>
      </w:r>
      <w:r w:rsidRPr="001448DB">
        <w:rPr>
          <w:lang w:val="en-SG"/>
        </w:rPr>
        <w:tab/>
        <w:t>Xiaomi</w:t>
      </w:r>
      <w:r w:rsidRPr="001448DB">
        <w:rPr>
          <w:lang w:val="en-SG"/>
        </w:rPr>
        <w:tab/>
        <w:t>discussion</w:t>
      </w:r>
      <w:r w:rsidRPr="001448DB">
        <w:rPr>
          <w:lang w:val="en-SG"/>
        </w:rPr>
        <w:tab/>
        <w:t>Rel-19</w:t>
      </w:r>
      <w:r w:rsidRPr="001448DB">
        <w:rPr>
          <w:lang w:val="en-SG"/>
        </w:rPr>
        <w:tab/>
        <w:t>NR_ENDC_SON_MDT_Ph4-Core</w:t>
      </w:r>
    </w:p>
    <w:p w14:paraId="4CEE29FA" w14:textId="77777777" w:rsidR="00F73A12" w:rsidRPr="00C75452" w:rsidRDefault="00F73A12" w:rsidP="00F73A12">
      <w:pPr>
        <w:pStyle w:val="Doc-text2"/>
        <w:rPr>
          <w:lang w:val="en-SG"/>
        </w:rPr>
      </w:pPr>
      <w:r w:rsidRPr="00C75452">
        <w:rPr>
          <w:lang w:val="en-SG"/>
        </w:rPr>
        <w:t>Proposal 1: (X551) To align with the RAN2 agreement that “the UE suspends logging if it cannot obtain location information”, RAN2 to confirm the correctness of one of the following interpretations of the current procedural text:</w:t>
      </w:r>
    </w:p>
    <w:p w14:paraId="67CD2E9D" w14:textId="77777777" w:rsidR="00F73A12" w:rsidRPr="00C75452" w:rsidRDefault="00F73A12" w:rsidP="00F73A12">
      <w:pPr>
        <w:pStyle w:val="Doc-text2"/>
        <w:ind w:left="1985"/>
        <w:rPr>
          <w:lang w:val="en-SG"/>
        </w:rPr>
      </w:pPr>
      <w:r w:rsidRPr="00C75452">
        <w:rPr>
          <w:lang w:val="en-SG"/>
        </w:rPr>
        <w:t>Option 1: The UE’s “skipping” of logging for an interval is also a form of “suspending”.</w:t>
      </w:r>
    </w:p>
    <w:p w14:paraId="45823239" w14:textId="77777777" w:rsidR="00F73A12" w:rsidRPr="00C75452" w:rsidRDefault="00F73A12" w:rsidP="00F73A12">
      <w:pPr>
        <w:pStyle w:val="Doc-text2"/>
        <w:ind w:left="1985"/>
        <w:rPr>
          <w:lang w:val="en-SG"/>
        </w:rPr>
      </w:pPr>
      <w:r w:rsidRPr="00C75452">
        <w:rPr>
          <w:lang w:val="en-SG"/>
        </w:rPr>
        <w:t>Option 2: The UE’s “skipping” of logging for an interval is not a form of “suspending”.</w:t>
      </w:r>
    </w:p>
    <w:p w14:paraId="2ECD91D8" w14:textId="77777777" w:rsidR="00F73A12" w:rsidRDefault="00F73A12" w:rsidP="00F73A12">
      <w:pPr>
        <w:pStyle w:val="Doc-text2"/>
        <w:rPr>
          <w:lang w:val="en-SG"/>
        </w:rPr>
      </w:pPr>
      <w:r w:rsidRPr="00C75452">
        <w:rPr>
          <w:lang w:val="en-SG"/>
        </w:rPr>
        <w:t xml:space="preserve">Proposal 2: (X551) If RAN2 agrees that the UE’s “skipping” of logging for an interval qualifies as “suspending”, RAN2 to adopt the TP (First change) proposed in Tdoc R2-2506993. </w:t>
      </w:r>
    </w:p>
    <w:p w14:paraId="1F60DCD8" w14:textId="77777777" w:rsidR="00F73A12" w:rsidRPr="00C75452" w:rsidRDefault="00F73A12" w:rsidP="00F73A12">
      <w:pPr>
        <w:pStyle w:val="Doc-text2"/>
        <w:rPr>
          <w:lang w:val="en-SG"/>
        </w:rPr>
      </w:pPr>
    </w:p>
    <w:p w14:paraId="620507FC" w14:textId="77777777" w:rsidR="00F73A12" w:rsidRPr="00C75452" w:rsidRDefault="00F73A12" w:rsidP="00F73A12">
      <w:pPr>
        <w:pStyle w:val="Doc-text2"/>
        <w:rPr>
          <w:lang w:val="en-SG"/>
        </w:rPr>
      </w:pPr>
      <w:r w:rsidRPr="00C75452">
        <w:rPr>
          <w:lang w:val="en-SG"/>
        </w:rPr>
        <w:t>Proposal 3: (X554) RAN2 to agree that MDT optimization for NTN is restricted to (quasi-) Earth-fixed NTN cell scenarios (not NTN Earth-moving cell scenarios) and adopt the TP (Third change) proposed in Tdoc R2-2506993.</w:t>
      </w:r>
    </w:p>
    <w:p w14:paraId="76102D41" w14:textId="77777777" w:rsidR="00F73A12" w:rsidRDefault="00F73A12" w:rsidP="00F73A12">
      <w:pPr>
        <w:pStyle w:val="Doc-text2"/>
        <w:rPr>
          <w:lang w:val="en-SG"/>
        </w:rPr>
      </w:pPr>
      <w:r w:rsidRPr="00C75452">
        <w:rPr>
          <w:lang w:val="en-SG"/>
        </w:rPr>
        <w:t>Proposal 4: (X554) RAN2 to send a LS to inform RAN3 of the conclusion regarding the applicable scenarios for MDT optimization for NTN.</w:t>
      </w:r>
    </w:p>
    <w:p w14:paraId="65A5073B" w14:textId="77777777" w:rsidR="00F73A12" w:rsidRDefault="00F73A12" w:rsidP="00F73A12">
      <w:pPr>
        <w:pStyle w:val="Doc-text2"/>
        <w:rPr>
          <w:lang w:val="en-SG"/>
        </w:rPr>
      </w:pPr>
    </w:p>
    <w:p w14:paraId="07133C93" w14:textId="77777777" w:rsidR="00F73A12" w:rsidRDefault="00F73A12" w:rsidP="00F73A12">
      <w:pPr>
        <w:pStyle w:val="Doc-text2"/>
        <w:rPr>
          <w:lang w:val="en-SG"/>
        </w:rPr>
      </w:pPr>
      <w:r>
        <w:rPr>
          <w:lang w:val="en-SG"/>
        </w:rPr>
        <w:t>On P1/P2:</w:t>
      </w:r>
    </w:p>
    <w:p w14:paraId="08079A97" w14:textId="77777777" w:rsidR="00F73A12" w:rsidRDefault="00F73A12" w:rsidP="00F73A12">
      <w:pPr>
        <w:pStyle w:val="Doc-text2"/>
        <w:rPr>
          <w:lang w:val="en-SG"/>
        </w:rPr>
      </w:pPr>
      <w:r>
        <w:rPr>
          <w:lang w:val="en-SG"/>
        </w:rPr>
        <w:t>-</w:t>
      </w:r>
      <w:r>
        <w:rPr>
          <w:lang w:val="en-SG"/>
        </w:rPr>
        <w:tab/>
        <w:t>Samsung thinks current spec is fine its mainly about that the NW shouldn’t get these measurements when the UE skips/suspends, and the current spec achieves this. Nokia agrees with Samsung. ZTE think we discussed this already and companies thought that there is no real confusion and current spec is fine.</w:t>
      </w:r>
    </w:p>
    <w:p w14:paraId="26C23566" w14:textId="77777777" w:rsidR="00F73A12" w:rsidRDefault="00F73A12" w:rsidP="00F73A12">
      <w:pPr>
        <w:pStyle w:val="Doc-text2"/>
        <w:rPr>
          <w:lang w:val="en-SG"/>
        </w:rPr>
      </w:pPr>
    </w:p>
    <w:p w14:paraId="038759C8" w14:textId="77777777" w:rsidR="00F73A12" w:rsidRDefault="00F73A12" w:rsidP="00F73A12">
      <w:pPr>
        <w:pStyle w:val="Agreement"/>
        <w:tabs>
          <w:tab w:val="clear" w:pos="9990"/>
        </w:tabs>
        <w:overflowPunct/>
        <w:autoSpaceDE/>
        <w:autoSpaceDN/>
        <w:adjustRightInd/>
        <w:ind w:left="1619" w:hanging="360"/>
        <w:textAlignment w:val="auto"/>
        <w:rPr>
          <w:lang w:val="en-SG"/>
        </w:rPr>
      </w:pPr>
      <w:r w:rsidRPr="00C75452">
        <w:rPr>
          <w:lang w:val="en-SG"/>
        </w:rPr>
        <w:t>X551</w:t>
      </w:r>
      <w:r>
        <w:rPr>
          <w:lang w:val="en-SG"/>
        </w:rPr>
        <w:t xml:space="preserve"> is rejected, unless critical issues are found.</w:t>
      </w:r>
    </w:p>
    <w:p w14:paraId="7A8C0B52" w14:textId="77777777" w:rsidR="00F73A12" w:rsidRDefault="00F73A12" w:rsidP="00F73A12">
      <w:pPr>
        <w:pStyle w:val="Doc-text2"/>
        <w:rPr>
          <w:lang w:val="en-SG"/>
        </w:rPr>
      </w:pPr>
    </w:p>
    <w:p w14:paraId="699B356F" w14:textId="77777777" w:rsidR="00F73A12" w:rsidRDefault="00F73A12" w:rsidP="00F73A12">
      <w:pPr>
        <w:pStyle w:val="Doc-text2"/>
        <w:rPr>
          <w:lang w:val="en-SG"/>
        </w:rPr>
      </w:pPr>
    </w:p>
    <w:p w14:paraId="025DCBDA" w14:textId="77777777" w:rsidR="00F73A12" w:rsidRDefault="00F73A12" w:rsidP="00F73A12">
      <w:pPr>
        <w:pStyle w:val="Doc-text2"/>
        <w:rPr>
          <w:lang w:val="en-SG"/>
        </w:rPr>
      </w:pPr>
      <w:r>
        <w:rPr>
          <w:lang w:val="en-SG"/>
        </w:rPr>
        <w:t>On P3/P4:</w:t>
      </w:r>
    </w:p>
    <w:p w14:paraId="63622C94" w14:textId="77777777" w:rsidR="00F73A12" w:rsidRDefault="00F73A12" w:rsidP="00F73A12">
      <w:pPr>
        <w:pStyle w:val="Doc-text2"/>
        <w:rPr>
          <w:lang w:val="en-SG"/>
        </w:rPr>
      </w:pPr>
      <w:r>
        <w:rPr>
          <w:lang w:val="en-SG"/>
        </w:rPr>
        <w:t>-</w:t>
      </w:r>
      <w:r>
        <w:rPr>
          <w:lang w:val="en-SG"/>
        </w:rPr>
        <w:tab/>
        <w:t>Nokia think this is not needed since the reference location is different in R17 and R19, current spec is fine. Qualcomm thinks we can change the name. Nokia would be OK to rename it, e.g. “circularAreaReferenceLocation” and “circularAreaRadius”. Ericsson think we should rename since RAN3 has not restricted.</w:t>
      </w:r>
    </w:p>
    <w:p w14:paraId="4855276C" w14:textId="77777777" w:rsidR="00F73A12" w:rsidRDefault="00F73A12" w:rsidP="00F73A12">
      <w:pPr>
        <w:pStyle w:val="Doc-text2"/>
        <w:rPr>
          <w:lang w:val="en-SG"/>
        </w:rPr>
      </w:pPr>
    </w:p>
    <w:p w14:paraId="05D63C2B" w14:textId="77777777" w:rsidR="00F73A12" w:rsidRPr="008B36E5" w:rsidRDefault="00F73A12" w:rsidP="00F73A12">
      <w:pPr>
        <w:pStyle w:val="Agreement"/>
        <w:tabs>
          <w:tab w:val="clear" w:pos="9990"/>
        </w:tabs>
        <w:overflowPunct/>
        <w:autoSpaceDE/>
        <w:autoSpaceDN/>
        <w:adjustRightInd/>
        <w:ind w:left="1619" w:hanging="360"/>
        <w:textAlignment w:val="auto"/>
        <w:rPr>
          <w:lang w:val="en-SG"/>
        </w:rPr>
      </w:pPr>
      <w:r>
        <w:rPr>
          <w:lang w:val="en-SG"/>
        </w:rPr>
        <w:t>We rename “</w:t>
      </w:r>
      <w:r w:rsidRPr="00065A61">
        <w:rPr>
          <w:lang w:val="en-SG"/>
        </w:rPr>
        <w:t>referenceLocation</w:t>
      </w:r>
      <w:r>
        <w:rPr>
          <w:lang w:val="en-SG"/>
        </w:rPr>
        <w:t>” to “circularAreaReferenceLocation” and “radius” to “circularAreaRadius”.</w:t>
      </w:r>
    </w:p>
    <w:p w14:paraId="06CF009C" w14:textId="77777777" w:rsidR="00F73A12" w:rsidRDefault="00F73A12" w:rsidP="00F73A12">
      <w:pPr>
        <w:pStyle w:val="Doc-text2"/>
        <w:rPr>
          <w:lang w:val="en-SG"/>
        </w:rPr>
      </w:pPr>
    </w:p>
    <w:p w14:paraId="4E5722FC" w14:textId="77777777" w:rsidR="00F73A12" w:rsidRPr="00C75452" w:rsidRDefault="00F73A12" w:rsidP="00F73A12">
      <w:pPr>
        <w:pStyle w:val="Doc-text2"/>
        <w:rPr>
          <w:lang w:val="en-SG"/>
        </w:rPr>
      </w:pPr>
    </w:p>
    <w:p w14:paraId="7FE5EDDE" w14:textId="48E6B02C" w:rsidR="00F73A12" w:rsidRDefault="00F73A12" w:rsidP="00F73A12">
      <w:pPr>
        <w:pStyle w:val="Doc-title"/>
        <w:rPr>
          <w:lang w:val="en-SG"/>
        </w:rPr>
      </w:pPr>
      <w:r w:rsidRPr="00285DFB">
        <w:rPr>
          <w:lang w:val="en-SG"/>
        </w:rPr>
        <w:t>R2-2507409</w:t>
      </w:r>
      <w:r w:rsidRPr="001448DB">
        <w:rPr>
          <w:lang w:val="en-SG"/>
        </w:rPr>
        <w:tab/>
        <w:t>[RIL] N064, N065: RLF, SHR logging when CHO only HO is performed</w:t>
      </w:r>
      <w:r w:rsidRPr="001448DB">
        <w:rPr>
          <w:lang w:val="en-SG"/>
        </w:rPr>
        <w:tab/>
        <w:t>Nokia</w:t>
      </w:r>
      <w:r w:rsidRPr="001448DB">
        <w:rPr>
          <w:lang w:val="en-SG"/>
        </w:rPr>
        <w:tab/>
        <w:t>discussion</w:t>
      </w:r>
      <w:r w:rsidRPr="001448DB">
        <w:rPr>
          <w:lang w:val="en-SG"/>
        </w:rPr>
        <w:tab/>
        <w:t>Rel-19</w:t>
      </w:r>
      <w:r w:rsidRPr="001448DB">
        <w:rPr>
          <w:lang w:val="en-SG"/>
        </w:rPr>
        <w:tab/>
        <w:t>NR_ENDC_SON_MDT_Ph4-Core</w:t>
      </w:r>
    </w:p>
    <w:p w14:paraId="32E35310" w14:textId="77777777" w:rsidR="00F73A12" w:rsidRPr="00E06DDD" w:rsidRDefault="00F73A12" w:rsidP="00F73A12">
      <w:pPr>
        <w:pStyle w:val="Doc-text2"/>
        <w:rPr>
          <w:lang w:val="en-SG"/>
        </w:rPr>
      </w:pPr>
      <w:r w:rsidRPr="00E06DDD">
        <w:rPr>
          <w:lang w:val="en-SG"/>
        </w:rPr>
        <w:t>Proposal 1: RAN2 confirms that the relevant case is when a complimentary CHO-only is executed when the CHO with candidate SCG is also configured.</w:t>
      </w:r>
    </w:p>
    <w:p w14:paraId="55F65890" w14:textId="77777777" w:rsidR="00F73A12" w:rsidRPr="00E06DDD" w:rsidRDefault="00F73A12" w:rsidP="00F73A12">
      <w:pPr>
        <w:pStyle w:val="Doc-text2"/>
        <w:rPr>
          <w:lang w:val="en-SG"/>
        </w:rPr>
      </w:pPr>
      <w:r w:rsidRPr="00E06DDD">
        <w:rPr>
          <w:lang w:val="en-SG"/>
        </w:rPr>
        <w:t>Proposal 2: RAN2 agrees that the current specification does not fully address the case when a complimentary CHO-only is executed when the CHO with candidate SCG is also configured (e.g., nothing is logged when the two configurations are received together, and SHR is only created if one of the legacy near failure scenario happens).</w:t>
      </w:r>
    </w:p>
    <w:p w14:paraId="66B07EA7" w14:textId="77777777" w:rsidR="00F73A12" w:rsidRPr="00E06DDD" w:rsidRDefault="00F73A12" w:rsidP="00F73A12">
      <w:pPr>
        <w:pStyle w:val="Doc-text2"/>
        <w:rPr>
          <w:lang w:val="en-SG"/>
        </w:rPr>
      </w:pPr>
      <w:r w:rsidRPr="00E06DDD">
        <w:rPr>
          <w:lang w:val="en-SG"/>
        </w:rPr>
        <w:t>Proposal 3: RAN2 agrees that based on current specification the UE logs information that is not relevant for the root cause analyses (e.g., logging happens about the condition fulfilment status at the time of configuration of the CHO-only is received).</w:t>
      </w:r>
    </w:p>
    <w:p w14:paraId="1BF7AD8E" w14:textId="77777777" w:rsidR="00F73A12" w:rsidRDefault="00F73A12" w:rsidP="00F73A12">
      <w:pPr>
        <w:pStyle w:val="Doc-text2"/>
        <w:rPr>
          <w:lang w:val="en-SG"/>
        </w:rPr>
      </w:pPr>
      <w:r w:rsidRPr="00E06DDD">
        <w:rPr>
          <w:lang w:val="en-SG"/>
        </w:rPr>
        <w:t>Proposal 4: RAN2 agrees to address the case when a complimentary CHO-only is executed when the CHO with candidate SCG is also configured by logging the relevant information when this happens.</w:t>
      </w:r>
    </w:p>
    <w:p w14:paraId="07C9CEBF" w14:textId="77777777" w:rsidR="00F73A12" w:rsidRDefault="00F73A12" w:rsidP="00F73A12">
      <w:pPr>
        <w:pStyle w:val="Doc-text2"/>
        <w:rPr>
          <w:lang w:val="en-SG"/>
        </w:rPr>
      </w:pPr>
    </w:p>
    <w:p w14:paraId="640D24AA" w14:textId="77777777" w:rsidR="00F73A12" w:rsidRDefault="00F73A12" w:rsidP="00F73A12">
      <w:pPr>
        <w:pStyle w:val="Doc-text2"/>
        <w:rPr>
          <w:lang w:val="en-SG"/>
        </w:rPr>
      </w:pPr>
      <w:r>
        <w:rPr>
          <w:lang w:val="en-SG"/>
        </w:rPr>
        <w:t>On P1:</w:t>
      </w:r>
    </w:p>
    <w:p w14:paraId="67447F32" w14:textId="77777777" w:rsidR="00F73A12" w:rsidRDefault="00F73A12" w:rsidP="00F73A12">
      <w:pPr>
        <w:pStyle w:val="Doc-text2"/>
        <w:rPr>
          <w:lang w:val="en-SG"/>
        </w:rPr>
      </w:pPr>
      <w:r>
        <w:rPr>
          <w:lang w:val="en-SG"/>
        </w:rPr>
        <w:t>-</w:t>
      </w:r>
      <w:r>
        <w:rPr>
          <w:lang w:val="en-SG"/>
        </w:rPr>
        <w:tab/>
        <w:t>ZTE agrees and this is already considered in the spec. Samsung think this was not the intention. Huawei think that the interesting scenario is that the UE gets a complementary CHO-only when the UE already has a CHO with candidate SCG.  Huawei understands that this is challenging the previous agreements, the intention was different than what Nokia suggests.</w:t>
      </w:r>
    </w:p>
    <w:p w14:paraId="49D0A184" w14:textId="77777777" w:rsidR="00F73A12" w:rsidRDefault="00F73A12" w:rsidP="00F73A12">
      <w:pPr>
        <w:pStyle w:val="Doc-text2"/>
        <w:rPr>
          <w:lang w:val="en-SG"/>
        </w:rPr>
      </w:pPr>
    </w:p>
    <w:p w14:paraId="63D1248F" w14:textId="77777777" w:rsidR="00F73A12" w:rsidRDefault="00F73A12" w:rsidP="00F73A12">
      <w:pPr>
        <w:pStyle w:val="Agreement"/>
        <w:tabs>
          <w:tab w:val="clear" w:pos="9990"/>
        </w:tabs>
        <w:overflowPunct/>
        <w:autoSpaceDE/>
        <w:autoSpaceDN/>
        <w:adjustRightInd/>
        <w:ind w:left="1619" w:hanging="360"/>
        <w:textAlignment w:val="auto"/>
        <w:rPr>
          <w:lang w:val="en-SG"/>
        </w:rPr>
      </w:pPr>
      <w:r>
        <w:rPr>
          <w:lang w:val="en-SG"/>
        </w:rPr>
        <w:t xml:space="preserve">Not pursued, the intention is not that </w:t>
      </w:r>
      <w:r w:rsidRPr="00E06DDD">
        <w:rPr>
          <w:lang w:val="en-SG"/>
        </w:rPr>
        <w:t>a complimentary CHO-only is executed when the CHO with candidate SCG is also configured.</w:t>
      </w:r>
    </w:p>
    <w:p w14:paraId="69747975" w14:textId="77777777" w:rsidR="00F73A12" w:rsidRDefault="00F73A12" w:rsidP="00F73A12">
      <w:pPr>
        <w:pStyle w:val="Doc-text2"/>
        <w:rPr>
          <w:lang w:val="en-SG"/>
        </w:rPr>
      </w:pPr>
    </w:p>
    <w:p w14:paraId="346472D8" w14:textId="77777777" w:rsidR="00F73A12" w:rsidRPr="00E06DDD" w:rsidRDefault="00F73A12" w:rsidP="00F73A12">
      <w:pPr>
        <w:pStyle w:val="Doc-text2"/>
        <w:ind w:left="0" w:firstLine="0"/>
        <w:rPr>
          <w:lang w:val="en-SG"/>
        </w:rPr>
      </w:pPr>
    </w:p>
    <w:p w14:paraId="0C968D2E" w14:textId="398DAAD7" w:rsidR="00F73A12" w:rsidRDefault="00F73A12" w:rsidP="00F73A12">
      <w:pPr>
        <w:pStyle w:val="Doc-title"/>
        <w:rPr>
          <w:lang w:val="en-SG"/>
        </w:rPr>
      </w:pPr>
      <w:r w:rsidRPr="00285DFB">
        <w:rPr>
          <w:lang w:val="en-SG"/>
        </w:rPr>
        <w:t>R2-2507582</w:t>
      </w:r>
      <w:r w:rsidRPr="001448DB">
        <w:rPr>
          <w:lang w:val="en-SG"/>
        </w:rPr>
        <w:tab/>
        <w:t>[S20][S021]Discussion on SON/MDT RILs</w:t>
      </w:r>
      <w:r w:rsidRPr="001448DB">
        <w:rPr>
          <w:lang w:val="en-SG"/>
        </w:rPr>
        <w:tab/>
        <w:t>Samsung</w:t>
      </w:r>
      <w:r w:rsidRPr="001448DB">
        <w:rPr>
          <w:lang w:val="en-SG"/>
        </w:rPr>
        <w:tab/>
        <w:t>discussion</w:t>
      </w:r>
      <w:r w:rsidRPr="001448DB">
        <w:rPr>
          <w:lang w:val="en-SG"/>
        </w:rPr>
        <w:tab/>
        <w:t>Late</w:t>
      </w:r>
    </w:p>
    <w:p w14:paraId="06B2E6D8" w14:textId="77777777" w:rsidR="00F73A12" w:rsidRPr="007B2965" w:rsidRDefault="00F73A12" w:rsidP="00F73A12">
      <w:pPr>
        <w:pStyle w:val="Doc-text2"/>
        <w:rPr>
          <w:lang w:val="en-SG"/>
        </w:rPr>
      </w:pPr>
      <w:r w:rsidRPr="007B2965">
        <w:rPr>
          <w:lang w:val="en-SG"/>
        </w:rPr>
        <w:t>Proposal1: Update the check for highest priority while logging slicing related information in logged measurements as following in TS 38.331:</w:t>
      </w:r>
    </w:p>
    <w:p w14:paraId="184EAABD" w14:textId="77777777" w:rsidR="00F73A12" w:rsidRDefault="00F73A12" w:rsidP="00F73A12">
      <w:pPr>
        <w:pStyle w:val="Doc-text2"/>
        <w:rPr>
          <w:lang w:val="en-SG"/>
        </w:rPr>
      </w:pPr>
      <w:r w:rsidRPr="007B2965">
        <w:rPr>
          <w:lang w:val="en-SG"/>
        </w:rPr>
        <w:t>4&gt;</w:t>
      </w:r>
      <w:r w:rsidRPr="007B2965">
        <w:rPr>
          <w:lang w:val="en-SG"/>
        </w:rPr>
        <w:tab/>
        <w:t>if the UE has performed cell reselection using reselection priorities for slice-based cell reselection and was not able to camp on a suitable cell that supports the NSAG ID with the highest priority received from the upper layer (see TS 24.501 [23]) and present in the used FreqPriorityListDedicatedSlicing or FreqPriorityListSlicing  (as specified in TS 38.304 [20]) during the last logging interval:</w:t>
      </w:r>
    </w:p>
    <w:p w14:paraId="1CF8C5F7" w14:textId="77777777" w:rsidR="00F73A12" w:rsidRDefault="00F73A12" w:rsidP="00F73A12">
      <w:pPr>
        <w:pStyle w:val="Doc-text2"/>
        <w:rPr>
          <w:lang w:val="en-SG"/>
        </w:rPr>
      </w:pPr>
      <w:r w:rsidRPr="007B2965">
        <w:rPr>
          <w:lang w:val="en-SG"/>
        </w:rPr>
        <w:t>Proposal 2: UE does not duplicate NSAG ID in different entries within logged measurements.</w:t>
      </w:r>
    </w:p>
    <w:p w14:paraId="0ECF5C24" w14:textId="77777777" w:rsidR="00F73A12" w:rsidRDefault="00F73A12" w:rsidP="00F73A12">
      <w:pPr>
        <w:pStyle w:val="Doc-text2"/>
        <w:rPr>
          <w:lang w:val="en-SG"/>
        </w:rPr>
      </w:pPr>
      <w:r w:rsidRPr="007B2965">
        <w:rPr>
          <w:lang w:val="en-SG"/>
        </w:rPr>
        <w:t>Proposal 3: Use “camped-on” instead of “select” in “failure in attempt to select a cell” and remove “if it is different from servCellIdentity” in the condition for logging reselectedCellId.</w:t>
      </w:r>
      <w:r>
        <w:rPr>
          <w:lang w:val="en-SG"/>
        </w:rPr>
        <w:t>¨</w:t>
      </w:r>
    </w:p>
    <w:p w14:paraId="440E8886" w14:textId="77777777" w:rsidR="00F73A12" w:rsidRDefault="00F73A12" w:rsidP="00F73A12">
      <w:pPr>
        <w:pStyle w:val="Doc-text2"/>
        <w:rPr>
          <w:lang w:val="en-SG"/>
        </w:rPr>
      </w:pPr>
      <w:r w:rsidRPr="007B2965">
        <w:rPr>
          <w:lang w:val="en-SG"/>
        </w:rPr>
        <w:t>Proposal 4: ReselectedCellId is logged only for Intra-NR handover.</w:t>
      </w:r>
    </w:p>
    <w:p w14:paraId="7C986666" w14:textId="77777777" w:rsidR="00F73A12" w:rsidRDefault="00F73A12" w:rsidP="00F73A12">
      <w:pPr>
        <w:pStyle w:val="Doc-text2"/>
        <w:rPr>
          <w:lang w:val="en-SG"/>
        </w:rPr>
      </w:pPr>
    </w:p>
    <w:p w14:paraId="7D9D6291" w14:textId="77777777" w:rsidR="00F73A12" w:rsidRDefault="00F73A12" w:rsidP="00F73A12">
      <w:pPr>
        <w:pStyle w:val="Doc-text2"/>
        <w:rPr>
          <w:lang w:val="en-SG"/>
        </w:rPr>
      </w:pPr>
      <w:r>
        <w:rPr>
          <w:lang w:val="en-SG"/>
        </w:rPr>
        <w:t>On P1:</w:t>
      </w:r>
    </w:p>
    <w:p w14:paraId="19DB5D46" w14:textId="77777777" w:rsidR="00F73A12" w:rsidRDefault="00F73A12" w:rsidP="00F73A12">
      <w:pPr>
        <w:pStyle w:val="Doc-text2"/>
        <w:rPr>
          <w:lang w:val="en-SG"/>
        </w:rPr>
      </w:pPr>
      <w:r>
        <w:rPr>
          <w:lang w:val="en-SG"/>
        </w:rPr>
        <w:t>-</w:t>
      </w:r>
      <w:r>
        <w:rPr>
          <w:lang w:val="en-SG"/>
        </w:rPr>
        <w:tab/>
        <w:t>Qualcomm think that the highest priority is from UE side, i.e. from upper layers in the UE, not in the sys info. ZTE agrees with Qualcomm. SAamsung thinks that we should clarify that it’s the slices received from NAS. Nokia is OK but its already clear from the 304.</w:t>
      </w:r>
    </w:p>
    <w:p w14:paraId="0F95FF01" w14:textId="77777777" w:rsidR="00F73A12" w:rsidRDefault="00F73A12" w:rsidP="00F73A12">
      <w:pPr>
        <w:pStyle w:val="Doc-text2"/>
        <w:rPr>
          <w:lang w:val="en-SG"/>
        </w:rPr>
      </w:pPr>
    </w:p>
    <w:p w14:paraId="0864822A" w14:textId="77777777" w:rsidR="00F73A12" w:rsidRDefault="00F73A12" w:rsidP="00F73A12">
      <w:pPr>
        <w:pStyle w:val="Doc-text2"/>
        <w:rPr>
          <w:lang w:val="en-SG"/>
        </w:rPr>
      </w:pPr>
      <w:r>
        <w:rPr>
          <w:lang w:val="en-SG"/>
        </w:rPr>
        <w:t>On P2:</w:t>
      </w:r>
    </w:p>
    <w:p w14:paraId="12E22C99" w14:textId="77777777" w:rsidR="00F73A12" w:rsidRDefault="00F73A12" w:rsidP="00F73A12">
      <w:pPr>
        <w:pStyle w:val="Doc-text2"/>
        <w:rPr>
          <w:lang w:val="en-SG"/>
        </w:rPr>
      </w:pPr>
      <w:r>
        <w:rPr>
          <w:lang w:val="en-SG"/>
        </w:rPr>
        <w:t>-</w:t>
      </w:r>
      <w:r>
        <w:rPr>
          <w:lang w:val="en-SG"/>
        </w:rPr>
        <w:tab/>
        <w:t>Ericsson thinks that the CN can change. Samsung says only at registration. Nokia says that the CN can update any time. Nokia think we might lose info so they are not supportive.</w:t>
      </w:r>
    </w:p>
    <w:p w14:paraId="09D5AAEC" w14:textId="77777777" w:rsidR="00F73A12" w:rsidRDefault="00F73A12" w:rsidP="00F73A12">
      <w:pPr>
        <w:pStyle w:val="Doc-text2"/>
        <w:rPr>
          <w:lang w:val="en-SG"/>
        </w:rPr>
      </w:pPr>
    </w:p>
    <w:p w14:paraId="650AE232" w14:textId="77777777" w:rsidR="00F73A12" w:rsidRDefault="00F73A12" w:rsidP="00F73A12">
      <w:pPr>
        <w:pStyle w:val="Doc-text2"/>
        <w:rPr>
          <w:lang w:val="en-SG"/>
        </w:rPr>
      </w:pPr>
    </w:p>
    <w:tbl>
      <w:tblPr>
        <w:tblStyle w:val="TableGrid"/>
        <w:tblW w:w="0" w:type="auto"/>
        <w:tblInd w:w="1622" w:type="dxa"/>
        <w:tblLook w:val="04A0" w:firstRow="1" w:lastRow="0" w:firstColumn="1" w:lastColumn="0" w:noHBand="0" w:noVBand="1"/>
      </w:tblPr>
      <w:tblGrid>
        <w:gridCol w:w="8572"/>
      </w:tblGrid>
      <w:tr w:rsidR="00F73A12" w14:paraId="38909987" w14:textId="77777777" w:rsidTr="00261695">
        <w:trPr>
          <w:trHeight w:val="289"/>
        </w:trPr>
        <w:tc>
          <w:tcPr>
            <w:tcW w:w="10194" w:type="dxa"/>
          </w:tcPr>
          <w:p w14:paraId="6D94766C" w14:textId="77777777" w:rsidR="00F73A12" w:rsidRPr="0029254E" w:rsidRDefault="00F73A12" w:rsidP="00261695">
            <w:pPr>
              <w:pStyle w:val="Doc-text2"/>
              <w:ind w:left="0" w:firstLine="0"/>
              <w:rPr>
                <w:b/>
                <w:bCs/>
              </w:rPr>
            </w:pPr>
            <w:r w:rsidRPr="0029254E">
              <w:rPr>
                <w:b/>
                <w:bCs/>
              </w:rPr>
              <w:t>Agreements</w:t>
            </w:r>
          </w:p>
          <w:p w14:paraId="738FFA67" w14:textId="77777777" w:rsidR="00F73A12" w:rsidRPr="00C71468" w:rsidRDefault="00F73A12" w:rsidP="00F73A12">
            <w:pPr>
              <w:pStyle w:val="Agreement"/>
              <w:numPr>
                <w:ilvl w:val="0"/>
                <w:numId w:val="191"/>
              </w:numPr>
              <w:overflowPunct/>
              <w:autoSpaceDE/>
              <w:autoSpaceDN/>
              <w:adjustRightInd/>
              <w:textAlignment w:val="auto"/>
            </w:pPr>
            <w:r w:rsidRPr="00396796">
              <w:rPr>
                <w:lang w:val="en-SG"/>
              </w:rPr>
              <w:t>Use “camped-on” instead of “select” in “failure in attempt to select a cell” and remove “if it is different from servCellIdentity” in the condition for logging reselectedCellId.</w:t>
            </w:r>
          </w:p>
          <w:p w14:paraId="75863448" w14:textId="77777777" w:rsidR="00F73A12" w:rsidRPr="009C1A8A" w:rsidRDefault="00F73A12" w:rsidP="00F73A12">
            <w:pPr>
              <w:pStyle w:val="Agreement"/>
              <w:numPr>
                <w:ilvl w:val="0"/>
                <w:numId w:val="191"/>
              </w:numPr>
              <w:overflowPunct/>
              <w:autoSpaceDE/>
              <w:autoSpaceDN/>
              <w:adjustRightInd/>
              <w:textAlignment w:val="auto"/>
            </w:pPr>
            <w:r w:rsidRPr="00C71468">
              <w:t>ReselectedCellId is logged only for Intra-NR reselection.</w:t>
            </w:r>
          </w:p>
        </w:tc>
      </w:tr>
    </w:tbl>
    <w:p w14:paraId="1E5EB520" w14:textId="77777777" w:rsidR="00F73A12" w:rsidRPr="00396796" w:rsidRDefault="00F73A12" w:rsidP="00F73A12">
      <w:pPr>
        <w:pStyle w:val="Doc-text2"/>
        <w:rPr>
          <w:lang w:val="en-SG"/>
        </w:rPr>
      </w:pPr>
    </w:p>
    <w:p w14:paraId="32574160" w14:textId="77777777" w:rsidR="00F73A12" w:rsidRDefault="00F73A12" w:rsidP="00F73A12">
      <w:pPr>
        <w:pStyle w:val="Doc-text2"/>
        <w:rPr>
          <w:lang w:val="en-SG"/>
        </w:rPr>
      </w:pPr>
    </w:p>
    <w:p w14:paraId="5873D4EB" w14:textId="77777777" w:rsidR="00F73A12" w:rsidRDefault="00F73A12" w:rsidP="00F73A12">
      <w:pPr>
        <w:pStyle w:val="Doc-text2"/>
        <w:rPr>
          <w:lang w:val="en-SG"/>
        </w:rPr>
      </w:pPr>
    </w:p>
    <w:p w14:paraId="6EBC1B6D" w14:textId="3FD090AC" w:rsidR="00F73A12" w:rsidRDefault="00F73A12" w:rsidP="00F73A12">
      <w:pPr>
        <w:pStyle w:val="Doc-title"/>
        <w:rPr>
          <w:lang w:val="en-SG"/>
        </w:rPr>
      </w:pPr>
      <w:r w:rsidRPr="00285DFB">
        <w:rPr>
          <w:lang w:val="en-SG"/>
        </w:rPr>
        <w:t>R2-2507668</w:t>
      </w:r>
      <w:r w:rsidRPr="00D63B4D">
        <w:rPr>
          <w:lang w:val="en-SG"/>
        </w:rPr>
        <w:tab/>
        <w:t>Addressing RILs for Rel-19 SONMDT features [E015, C057, E051]</w:t>
      </w:r>
      <w:r w:rsidRPr="00D63B4D">
        <w:rPr>
          <w:lang w:val="en-SG"/>
        </w:rPr>
        <w:tab/>
        <w:t>Ericsson</w:t>
      </w:r>
      <w:r w:rsidRPr="00D63B4D">
        <w:rPr>
          <w:lang w:val="en-SG"/>
        </w:rPr>
        <w:tab/>
        <w:t>discussion</w:t>
      </w:r>
      <w:r w:rsidRPr="00D63B4D">
        <w:rPr>
          <w:lang w:val="en-SG"/>
        </w:rPr>
        <w:tab/>
        <w:t>Rel-19</w:t>
      </w:r>
      <w:r w:rsidRPr="00D63B4D">
        <w:rPr>
          <w:lang w:val="en-SG"/>
        </w:rPr>
        <w:tab/>
        <w:t>NR_ENDC_SON_MDT_Ph4-Core</w:t>
      </w:r>
    </w:p>
    <w:p w14:paraId="41751F8E" w14:textId="77777777" w:rsidR="00F73A12" w:rsidRPr="00157DF7" w:rsidRDefault="00F73A12" w:rsidP="00F73A12">
      <w:pPr>
        <w:pStyle w:val="Doc-text2"/>
        <w:rPr>
          <w:lang w:val="en-SG"/>
        </w:rPr>
      </w:pPr>
      <w:r w:rsidRPr="00157DF7">
        <w:rPr>
          <w:lang w:val="en-SG"/>
        </w:rPr>
        <w:t>Proposal 1</w:t>
      </w:r>
      <w:r w:rsidRPr="00157DF7">
        <w:rPr>
          <w:lang w:val="en-SG"/>
        </w:rPr>
        <w:tab/>
        <w:t>RAN2 to align the descriptions for UE capabilities introduced for Rel-19 SON/MDT between TS 38.331 and TS 38.306:</w:t>
      </w:r>
    </w:p>
    <w:p w14:paraId="45486746" w14:textId="77777777" w:rsidR="00F73A12" w:rsidRPr="00157DF7" w:rsidRDefault="00F73A12" w:rsidP="00F73A12">
      <w:pPr>
        <w:pStyle w:val="Doc-text2"/>
        <w:rPr>
          <w:lang w:val="en-SG"/>
        </w:rPr>
      </w:pPr>
      <w:r w:rsidRPr="00157DF7">
        <w:rPr>
          <w:lang w:val="en-SG"/>
        </w:rPr>
        <w:t>a.</w:t>
      </w:r>
      <w:r w:rsidRPr="00157DF7">
        <w:rPr>
          <w:lang w:val="en-SG"/>
        </w:rPr>
        <w:tab/>
        <w:t>Use “RLF Report for time or location based CHO in NTN” for UE capability of supporting MRO enhancement in NTN.</w:t>
      </w:r>
    </w:p>
    <w:p w14:paraId="05AEB65C" w14:textId="77777777" w:rsidR="00F73A12" w:rsidRPr="00157DF7" w:rsidRDefault="00F73A12" w:rsidP="00F73A12">
      <w:pPr>
        <w:pStyle w:val="Doc-text2"/>
        <w:rPr>
          <w:lang w:val="en-SG"/>
        </w:rPr>
      </w:pPr>
      <w:r w:rsidRPr="00157DF7">
        <w:rPr>
          <w:lang w:val="en-SG"/>
        </w:rPr>
        <w:t>b.</w:t>
      </w:r>
      <w:r w:rsidRPr="00157DF7">
        <w:rPr>
          <w:lang w:val="en-SG"/>
        </w:rPr>
        <w:tab/>
        <w:t>Use “SHR and RA report enhancement for MCG LTM” for UE capability of supporting both SHR and RA report.</w:t>
      </w:r>
    </w:p>
    <w:p w14:paraId="1A96974E" w14:textId="77777777" w:rsidR="00F73A12" w:rsidRPr="00157DF7" w:rsidRDefault="00F73A12" w:rsidP="00F73A12">
      <w:pPr>
        <w:pStyle w:val="Doc-text2"/>
        <w:rPr>
          <w:lang w:val="en-SG"/>
        </w:rPr>
      </w:pPr>
      <w:r w:rsidRPr="00157DF7">
        <w:rPr>
          <w:lang w:val="en-SG"/>
        </w:rPr>
        <w:t>Proposal 2</w:t>
      </w:r>
      <w:r w:rsidRPr="00157DF7">
        <w:rPr>
          <w:lang w:val="en-SG"/>
        </w:rPr>
        <w:tab/>
        <w:t>If UE is unable to find a cell based on NSAG priority information and reselects to a cell where it declares failure and goes to any cell selection state, it logs the cell information as reselectedCellId in logged MDT report.</w:t>
      </w:r>
    </w:p>
    <w:p w14:paraId="1E374170" w14:textId="77777777" w:rsidR="00F73A12" w:rsidRDefault="00F73A12" w:rsidP="00F73A12">
      <w:pPr>
        <w:pStyle w:val="Doc-text2"/>
        <w:rPr>
          <w:lang w:val="en-SG"/>
        </w:rPr>
      </w:pPr>
      <w:r w:rsidRPr="00157DF7">
        <w:rPr>
          <w:lang w:val="en-SG"/>
        </w:rPr>
        <w:t>Proposal 3</w:t>
      </w:r>
      <w:r w:rsidRPr="00157DF7">
        <w:rPr>
          <w:lang w:val="en-SG"/>
        </w:rPr>
        <w:tab/>
        <w:t>The current implementation of ltm-RecoveryCellId in RLF report is compatible with inter-CU LTM. RAN2 remove the Editor’s Note from the relevant text in RRC spec.</w:t>
      </w:r>
    </w:p>
    <w:p w14:paraId="48D61EB5" w14:textId="77777777" w:rsidR="00F73A12" w:rsidRDefault="00F73A12" w:rsidP="00F73A12">
      <w:pPr>
        <w:pStyle w:val="Doc-text2"/>
        <w:rPr>
          <w:lang w:val="en-SG"/>
        </w:rPr>
      </w:pPr>
    </w:p>
    <w:tbl>
      <w:tblPr>
        <w:tblStyle w:val="TableGrid"/>
        <w:tblW w:w="0" w:type="auto"/>
        <w:tblInd w:w="1622" w:type="dxa"/>
        <w:tblLook w:val="04A0" w:firstRow="1" w:lastRow="0" w:firstColumn="1" w:lastColumn="0" w:noHBand="0" w:noVBand="1"/>
      </w:tblPr>
      <w:tblGrid>
        <w:gridCol w:w="8572"/>
      </w:tblGrid>
      <w:tr w:rsidR="00F73A12" w14:paraId="5BFF28C7" w14:textId="77777777" w:rsidTr="00261695">
        <w:trPr>
          <w:trHeight w:val="289"/>
        </w:trPr>
        <w:tc>
          <w:tcPr>
            <w:tcW w:w="10194" w:type="dxa"/>
          </w:tcPr>
          <w:p w14:paraId="5964E85C" w14:textId="77777777" w:rsidR="00F73A12" w:rsidRPr="0029254E" w:rsidRDefault="00F73A12" w:rsidP="00261695">
            <w:pPr>
              <w:pStyle w:val="Doc-text2"/>
              <w:ind w:left="0" w:firstLine="0"/>
              <w:rPr>
                <w:b/>
                <w:bCs/>
              </w:rPr>
            </w:pPr>
            <w:r w:rsidRPr="0029254E">
              <w:rPr>
                <w:b/>
                <w:bCs/>
              </w:rPr>
              <w:t>Agreements</w:t>
            </w:r>
          </w:p>
          <w:p w14:paraId="0F32ECC3" w14:textId="77777777" w:rsidR="00F73A12" w:rsidRPr="00157DF7" w:rsidRDefault="00F73A12" w:rsidP="00F73A12">
            <w:pPr>
              <w:pStyle w:val="Agreement"/>
              <w:numPr>
                <w:ilvl w:val="0"/>
                <w:numId w:val="378"/>
              </w:numPr>
              <w:overflowPunct/>
              <w:autoSpaceDE/>
              <w:autoSpaceDN/>
              <w:adjustRightInd/>
              <w:textAlignment w:val="auto"/>
              <w:rPr>
                <w:lang w:val="en-SG"/>
              </w:rPr>
            </w:pPr>
            <w:r w:rsidRPr="00157DF7">
              <w:rPr>
                <w:lang w:val="en-SG"/>
              </w:rPr>
              <w:t>RAN2 to align the descriptions for UE capabilities introduced for Rel-19 SON/MDT between TS 38.331 and TS 38.306:</w:t>
            </w:r>
          </w:p>
          <w:p w14:paraId="2FB1B86D" w14:textId="77777777" w:rsidR="00F73A12" w:rsidRPr="00157DF7" w:rsidRDefault="00F73A12" w:rsidP="00261695">
            <w:pPr>
              <w:pStyle w:val="Agreement"/>
              <w:numPr>
                <w:ilvl w:val="0"/>
                <w:numId w:val="0"/>
              </w:numPr>
              <w:ind w:left="1619"/>
              <w:rPr>
                <w:lang w:val="en-SG"/>
              </w:rPr>
            </w:pPr>
            <w:r w:rsidRPr="00157DF7">
              <w:rPr>
                <w:lang w:val="en-SG"/>
              </w:rPr>
              <w:t>a.</w:t>
            </w:r>
            <w:r w:rsidRPr="00157DF7">
              <w:rPr>
                <w:lang w:val="en-SG"/>
              </w:rPr>
              <w:tab/>
              <w:t>Use “RLF Report for time or location based CHO in NTN” for UE capability of supporting MRO enhancement in NTN.</w:t>
            </w:r>
          </w:p>
          <w:p w14:paraId="4FFD014B" w14:textId="77777777" w:rsidR="00F73A12" w:rsidRDefault="00F73A12" w:rsidP="00261695">
            <w:pPr>
              <w:pStyle w:val="Agreement"/>
              <w:numPr>
                <w:ilvl w:val="0"/>
                <w:numId w:val="0"/>
              </w:numPr>
              <w:ind w:left="1619"/>
              <w:rPr>
                <w:lang w:val="en-SG"/>
              </w:rPr>
            </w:pPr>
            <w:r w:rsidRPr="00157DF7">
              <w:rPr>
                <w:lang w:val="en-SG"/>
              </w:rPr>
              <w:t>b.</w:t>
            </w:r>
            <w:r w:rsidRPr="00157DF7">
              <w:rPr>
                <w:lang w:val="en-SG"/>
              </w:rPr>
              <w:tab/>
              <w:t>Use “SHR and RA report enhancement for MCG LTM” for UE capability of supporting both SHR and RA report.</w:t>
            </w:r>
          </w:p>
          <w:p w14:paraId="38276FF7" w14:textId="77777777" w:rsidR="00F73A12" w:rsidRPr="0029254E" w:rsidRDefault="00F73A12" w:rsidP="00F73A12">
            <w:pPr>
              <w:pStyle w:val="Agreement"/>
              <w:numPr>
                <w:ilvl w:val="0"/>
                <w:numId w:val="378"/>
              </w:numPr>
              <w:overflowPunct/>
              <w:autoSpaceDE/>
              <w:autoSpaceDN/>
              <w:adjustRightInd/>
              <w:textAlignment w:val="auto"/>
              <w:rPr>
                <w:lang w:val="en-SG"/>
              </w:rPr>
            </w:pPr>
            <w:r w:rsidRPr="00157DF7">
              <w:rPr>
                <w:lang w:val="en-SG"/>
              </w:rPr>
              <w:t>The current implementation of ltm-RecoveryCellId in RLF report is compatible with inter-CU LTM. RAN2 remove the Editor’s Note from the relevant text in RRC spec.</w:t>
            </w:r>
          </w:p>
        </w:tc>
      </w:tr>
    </w:tbl>
    <w:p w14:paraId="66CC3029" w14:textId="77777777" w:rsidR="00F73A12" w:rsidRPr="00AE60B6" w:rsidRDefault="00F73A12" w:rsidP="00F73A12">
      <w:pPr>
        <w:pStyle w:val="Doc-text2"/>
        <w:rPr>
          <w:lang w:val="en-SG"/>
        </w:rPr>
      </w:pPr>
    </w:p>
    <w:p w14:paraId="426074E1" w14:textId="77777777" w:rsidR="00F73A12" w:rsidRDefault="00F73A12" w:rsidP="00F73A12">
      <w:pPr>
        <w:pStyle w:val="Doc-text2"/>
        <w:rPr>
          <w:lang w:val="en-SG"/>
        </w:rPr>
      </w:pPr>
    </w:p>
    <w:p w14:paraId="0970A95E" w14:textId="20506A5D" w:rsidR="00F73A12" w:rsidRDefault="00F73A12" w:rsidP="00F73A12">
      <w:pPr>
        <w:pStyle w:val="Doc-title"/>
        <w:rPr>
          <w:lang w:val="en-SG"/>
        </w:rPr>
      </w:pPr>
      <w:r w:rsidRPr="00285DFB">
        <w:rPr>
          <w:lang w:val="en-SG"/>
        </w:rPr>
        <w:t>R2-2507671</w:t>
      </w:r>
      <w:r w:rsidRPr="00D63B4D">
        <w:rPr>
          <w:lang w:val="en-SG"/>
        </w:rPr>
        <w:tab/>
        <w:t>Discussion on R19 SONMDT RIL [H310]</w:t>
      </w:r>
      <w:r w:rsidRPr="00D63B4D">
        <w:rPr>
          <w:lang w:val="en-SG"/>
        </w:rPr>
        <w:tab/>
        <w:t>Huawei, HiSilicon</w:t>
      </w:r>
      <w:r w:rsidRPr="00D63B4D">
        <w:rPr>
          <w:lang w:val="en-SG"/>
        </w:rPr>
        <w:tab/>
        <w:t>discussion</w:t>
      </w:r>
      <w:r w:rsidRPr="00D63B4D">
        <w:rPr>
          <w:lang w:val="en-SG"/>
        </w:rPr>
        <w:tab/>
        <w:t>Rel-19</w:t>
      </w:r>
      <w:r w:rsidRPr="00D63B4D">
        <w:rPr>
          <w:lang w:val="en-SG"/>
        </w:rPr>
        <w:tab/>
        <w:t>NR_ENDC_SON_MDT_Ph4-Core</w:t>
      </w:r>
    </w:p>
    <w:p w14:paraId="421E3585" w14:textId="77777777" w:rsidR="00F73A12" w:rsidRDefault="00F73A12" w:rsidP="00F73A12">
      <w:pPr>
        <w:pStyle w:val="Doc-text2"/>
        <w:rPr>
          <w:lang w:val="en-SG"/>
        </w:rPr>
      </w:pPr>
      <w:r w:rsidRPr="00D14A5C">
        <w:rPr>
          <w:lang w:val="en-SG"/>
        </w:rPr>
        <w:t>Proposal 1: [H310] It is proposed to add a spare value (for the future use) in the IE fulfilledConfigWhenChoOnly-r19.</w:t>
      </w:r>
    </w:p>
    <w:p w14:paraId="1BF7F5E7" w14:textId="77777777" w:rsidR="00F73A12" w:rsidRDefault="00F73A12" w:rsidP="00F73A12">
      <w:pPr>
        <w:pStyle w:val="Doc-text2"/>
        <w:ind w:left="0" w:firstLine="0"/>
        <w:rPr>
          <w:lang w:val="en-SG"/>
        </w:rPr>
      </w:pPr>
    </w:p>
    <w:p w14:paraId="12A15671" w14:textId="77777777" w:rsidR="00F73A12" w:rsidRDefault="00F73A12" w:rsidP="00F73A12">
      <w:pPr>
        <w:pStyle w:val="Agreement"/>
        <w:tabs>
          <w:tab w:val="clear" w:pos="9990"/>
        </w:tabs>
        <w:overflowPunct/>
        <w:autoSpaceDE/>
        <w:autoSpaceDN/>
        <w:adjustRightInd/>
        <w:ind w:left="1619" w:hanging="360"/>
        <w:textAlignment w:val="auto"/>
      </w:pPr>
      <w:r w:rsidRPr="0017291B">
        <w:rPr>
          <w:lang w:eastAsia="zh-CN"/>
        </w:rPr>
        <w:t>H310</w:t>
      </w:r>
      <w:r>
        <w:rPr>
          <w:lang w:eastAsia="zh-CN"/>
        </w:rPr>
        <w:t xml:space="preserve"> is agreed</w:t>
      </w:r>
    </w:p>
    <w:p w14:paraId="527DF761" w14:textId="77777777" w:rsidR="00F73A12" w:rsidRDefault="00F73A12" w:rsidP="00F73A12">
      <w:pPr>
        <w:pStyle w:val="Doc-title"/>
      </w:pPr>
    </w:p>
    <w:p w14:paraId="45882545" w14:textId="5DFB068E" w:rsidR="00F73A12" w:rsidRDefault="00F73A12" w:rsidP="00F73A12">
      <w:pPr>
        <w:pStyle w:val="Doc-title"/>
        <w:rPr>
          <w:lang w:val="en-SG"/>
        </w:rPr>
      </w:pPr>
      <w:r w:rsidRPr="00285DFB">
        <w:rPr>
          <w:lang w:val="en-SG"/>
        </w:rPr>
        <w:t>R2-2507672</w:t>
      </w:r>
      <w:r w:rsidRPr="00D63B4D">
        <w:rPr>
          <w:lang w:val="en-SG"/>
        </w:rPr>
        <w:tab/>
        <w:t>Discussion on R19 SONMDT RIL [H301]</w:t>
      </w:r>
      <w:r w:rsidRPr="00D63B4D">
        <w:rPr>
          <w:lang w:val="en-SG"/>
        </w:rPr>
        <w:tab/>
        <w:t>Huawei, HiSilicon</w:t>
      </w:r>
      <w:r w:rsidRPr="00D63B4D">
        <w:rPr>
          <w:lang w:val="en-SG"/>
        </w:rPr>
        <w:tab/>
        <w:t>discussion</w:t>
      </w:r>
      <w:r w:rsidRPr="00D63B4D">
        <w:rPr>
          <w:lang w:val="en-SG"/>
        </w:rPr>
        <w:tab/>
        <w:t>Rel-19</w:t>
      </w:r>
      <w:r w:rsidRPr="00D63B4D">
        <w:rPr>
          <w:lang w:val="en-SG"/>
        </w:rPr>
        <w:tab/>
        <w:t>NR_ENDC_SON_MDT_Ph4-Core</w:t>
      </w:r>
    </w:p>
    <w:p w14:paraId="130AAA86" w14:textId="77777777" w:rsidR="00F73A12" w:rsidRDefault="00F73A12" w:rsidP="00F73A12">
      <w:pPr>
        <w:pStyle w:val="Doc-text2"/>
        <w:rPr>
          <w:lang w:val="en-SG"/>
        </w:rPr>
      </w:pPr>
      <w:r w:rsidRPr="0008207E">
        <w:rPr>
          <w:lang w:val="en-SG"/>
        </w:rPr>
        <w:t>Proposal 1: [H301] In both TS 38.331 and 38.306, if the UE supports RLF-Report for conditional handover with time-based or location-based trigger condition, it is proposed to add “e.g. condEventD1, condEventD2 or condEventT1)” for clarification.</w:t>
      </w:r>
    </w:p>
    <w:p w14:paraId="1B3CA415" w14:textId="77777777" w:rsidR="00F73A12" w:rsidRDefault="00F73A12" w:rsidP="00F73A12">
      <w:pPr>
        <w:pStyle w:val="Doc-text2"/>
        <w:rPr>
          <w:lang w:val="en-SG"/>
        </w:rPr>
      </w:pPr>
    </w:p>
    <w:p w14:paraId="006F8576" w14:textId="77777777" w:rsidR="00F73A12" w:rsidRDefault="00F73A12" w:rsidP="00F73A12">
      <w:pPr>
        <w:pStyle w:val="Agreement"/>
        <w:tabs>
          <w:tab w:val="clear" w:pos="9990"/>
        </w:tabs>
        <w:overflowPunct/>
        <w:autoSpaceDE/>
        <w:autoSpaceDN/>
        <w:adjustRightInd/>
        <w:ind w:left="1619" w:hanging="360"/>
        <w:textAlignment w:val="auto"/>
      </w:pPr>
      <w:r>
        <w:rPr>
          <w:lang w:val="en-SG"/>
        </w:rPr>
        <w:t xml:space="preserve">Clarify in 38.306 what </w:t>
      </w:r>
      <w:r>
        <w:t xml:space="preserve">time-based or location-based trigger conditions are, i.e. that it comprises </w:t>
      </w:r>
      <w:r w:rsidRPr="0084380A">
        <w:t xml:space="preserve">condEventD1, condEventD2 </w:t>
      </w:r>
      <w:r>
        <w:t>and</w:t>
      </w:r>
      <w:r w:rsidRPr="0084380A">
        <w:t xml:space="preserve"> condEventT1</w:t>
      </w:r>
      <w:r>
        <w:t>.</w:t>
      </w:r>
    </w:p>
    <w:p w14:paraId="515FAC73" w14:textId="77777777" w:rsidR="00F73A12" w:rsidRPr="00524253" w:rsidRDefault="00F73A12" w:rsidP="00F73A12">
      <w:pPr>
        <w:pStyle w:val="Agreement"/>
        <w:tabs>
          <w:tab w:val="clear" w:pos="9990"/>
        </w:tabs>
        <w:overflowPunct/>
        <w:autoSpaceDE/>
        <w:autoSpaceDN/>
        <w:adjustRightInd/>
        <w:ind w:left="1619" w:hanging="360"/>
        <w:textAlignment w:val="auto"/>
      </w:pPr>
      <w:r>
        <w:t>H301 is rejected</w:t>
      </w:r>
    </w:p>
    <w:p w14:paraId="5E67948A" w14:textId="77777777" w:rsidR="00F73A12" w:rsidRDefault="00F73A12" w:rsidP="00F73A12">
      <w:pPr>
        <w:pStyle w:val="Doc-title"/>
        <w:rPr>
          <w:lang w:val="en-SG"/>
        </w:rPr>
      </w:pPr>
    </w:p>
    <w:p w14:paraId="46BA527E" w14:textId="77777777" w:rsidR="00F73A12" w:rsidRDefault="00F73A12" w:rsidP="00F73A12">
      <w:pPr>
        <w:pStyle w:val="MiniHeading"/>
      </w:pPr>
      <w:r>
        <w:t>Withdrawn</w:t>
      </w:r>
    </w:p>
    <w:p w14:paraId="74FB75E0" w14:textId="6C2389A3" w:rsidR="00F73A12" w:rsidRDefault="00F73A12" w:rsidP="00F73A12">
      <w:pPr>
        <w:pStyle w:val="Doc-title"/>
        <w:rPr>
          <w:lang w:val="en-SG"/>
        </w:rPr>
      </w:pPr>
      <w:bookmarkStart w:id="347" w:name="_Hlk210816496"/>
      <w:r w:rsidRPr="00285DFB">
        <w:rPr>
          <w:lang w:val="en-SG"/>
        </w:rPr>
        <w:t>R2-2507233</w:t>
      </w:r>
      <w:r w:rsidRPr="001448DB">
        <w:rPr>
          <w:lang w:val="en-SG"/>
        </w:rPr>
        <w:tab/>
        <w:t>Discussion about SON MDT RILs</w:t>
      </w:r>
      <w:r w:rsidRPr="001448DB">
        <w:rPr>
          <w:lang w:val="en-SG"/>
        </w:rPr>
        <w:tab/>
        <w:t>ZTE Corporation, Sanechips</w:t>
      </w:r>
      <w:r w:rsidRPr="001448DB">
        <w:rPr>
          <w:lang w:val="en-SG"/>
        </w:rPr>
        <w:tab/>
        <w:t>discussion</w:t>
      </w:r>
      <w:r w:rsidRPr="001448DB">
        <w:rPr>
          <w:lang w:val="en-SG"/>
        </w:rPr>
        <w:tab/>
        <w:t>Rel-19</w:t>
      </w:r>
      <w:r w:rsidRPr="001448DB">
        <w:rPr>
          <w:lang w:val="en-SG"/>
        </w:rPr>
        <w:tab/>
        <w:t>NR_ENDC_SON_MDT_Ph4-Core</w:t>
      </w:r>
      <w:r w:rsidRPr="001448DB">
        <w:rPr>
          <w:lang w:val="en-SG"/>
        </w:rPr>
        <w:tab/>
        <w:t>Late</w:t>
      </w:r>
    </w:p>
    <w:p w14:paraId="6DE604DD" w14:textId="77777777" w:rsidR="00F73A12" w:rsidRPr="00831121" w:rsidRDefault="00F73A12" w:rsidP="00F73A12">
      <w:pPr>
        <w:pStyle w:val="Doc-text2"/>
        <w:numPr>
          <w:ilvl w:val="0"/>
          <w:numId w:val="377"/>
        </w:numPr>
        <w:overflowPunct/>
        <w:autoSpaceDE/>
        <w:autoSpaceDN/>
        <w:adjustRightInd/>
        <w:textAlignment w:val="auto"/>
        <w:rPr>
          <w:lang w:val="en-SG"/>
        </w:rPr>
      </w:pPr>
      <w:r>
        <w:rPr>
          <w:lang w:val="en-SG"/>
        </w:rPr>
        <w:t>ZTE indicated offline that they withdraw this paper.</w:t>
      </w:r>
    </w:p>
    <w:bookmarkEnd w:id="347"/>
    <w:p w14:paraId="2C55811B" w14:textId="77777777" w:rsidR="00F73A12" w:rsidRPr="003224FE" w:rsidRDefault="00F73A12" w:rsidP="00F73A12">
      <w:pPr>
        <w:pStyle w:val="Doc-text2"/>
        <w:rPr>
          <w:lang w:val="en-SG"/>
        </w:rPr>
      </w:pPr>
    </w:p>
    <w:p w14:paraId="6746B529" w14:textId="77777777" w:rsidR="00F73A12" w:rsidRPr="001448DB" w:rsidRDefault="00F73A12" w:rsidP="00F73A12">
      <w:pPr>
        <w:pStyle w:val="Heading3"/>
        <w:rPr>
          <w:lang w:val="en-SG" w:eastAsia="ja-JP"/>
        </w:rPr>
      </w:pPr>
      <w:bookmarkStart w:id="348" w:name="_Toc213182950"/>
      <w:bookmarkStart w:id="349" w:name="_Hlk210816505"/>
      <w:r w:rsidRPr="001448DB">
        <w:rPr>
          <w:lang w:val="en-SG" w:eastAsia="ja-JP"/>
        </w:rPr>
        <w:t>8.10.3</w:t>
      </w:r>
      <w:r w:rsidRPr="001448DB">
        <w:rPr>
          <w:lang w:val="en-SG" w:eastAsia="ja-JP"/>
        </w:rPr>
        <w:tab/>
        <w:t>Other</w:t>
      </w:r>
      <w:bookmarkEnd w:id="348"/>
    </w:p>
    <w:p w14:paraId="1EA0C342" w14:textId="77777777" w:rsidR="00F73A12" w:rsidRPr="001448DB" w:rsidRDefault="00F73A12" w:rsidP="00F73A12">
      <w:pPr>
        <w:pStyle w:val="Comments"/>
        <w:rPr>
          <w:lang w:val="en-SG"/>
        </w:rPr>
      </w:pPr>
      <w:r w:rsidRPr="001448DB">
        <w:rPr>
          <w:lang w:val="en-SG"/>
        </w:rPr>
        <w:t>Critical corrections, if any.</w:t>
      </w:r>
    </w:p>
    <w:p w14:paraId="186F7AE5" w14:textId="771889D3" w:rsidR="00F73A12" w:rsidRDefault="00F73A12" w:rsidP="00F73A12">
      <w:pPr>
        <w:pStyle w:val="Doc-title"/>
        <w:rPr>
          <w:lang w:val="en-SG" w:eastAsia="zh-CN"/>
        </w:rPr>
      </w:pPr>
      <w:r w:rsidRPr="00285DFB">
        <w:rPr>
          <w:lang w:val="en-SG" w:eastAsia="zh-CN"/>
        </w:rPr>
        <w:t>R2-2507234</w:t>
      </w:r>
      <w:r w:rsidRPr="001448DB">
        <w:rPr>
          <w:lang w:val="en-SG" w:eastAsia="zh-CN"/>
        </w:rPr>
        <w:tab/>
        <w:t>Correction to NTN MDT CR 37.320 Rel-19</w:t>
      </w:r>
      <w:r w:rsidRPr="001448DB">
        <w:rPr>
          <w:lang w:val="en-SG" w:eastAsia="zh-CN"/>
        </w:rPr>
        <w:tab/>
        <w:t>ZTE, Sanechips</w:t>
      </w:r>
      <w:r w:rsidRPr="001448DB">
        <w:rPr>
          <w:lang w:val="en-SG" w:eastAsia="zh-CN"/>
        </w:rPr>
        <w:tab/>
        <w:t>CR</w:t>
      </w:r>
      <w:r w:rsidRPr="001448DB">
        <w:rPr>
          <w:lang w:val="en-SG" w:eastAsia="zh-CN"/>
        </w:rPr>
        <w:tab/>
        <w:t>Rel-19</w:t>
      </w:r>
      <w:r w:rsidRPr="001448DB">
        <w:rPr>
          <w:lang w:val="en-SG" w:eastAsia="zh-CN"/>
        </w:rPr>
        <w:tab/>
        <w:t>37.320</w:t>
      </w:r>
      <w:r w:rsidRPr="001448DB">
        <w:rPr>
          <w:lang w:val="en-SG" w:eastAsia="zh-CN"/>
        </w:rPr>
        <w:tab/>
        <w:t>19.0.0</w:t>
      </w:r>
      <w:r w:rsidRPr="001448DB">
        <w:rPr>
          <w:lang w:val="en-SG" w:eastAsia="zh-CN"/>
        </w:rPr>
        <w:tab/>
        <w:t>0145</w:t>
      </w:r>
      <w:r w:rsidRPr="001448DB">
        <w:rPr>
          <w:lang w:val="en-SG" w:eastAsia="zh-CN"/>
        </w:rPr>
        <w:tab/>
        <w:t>-</w:t>
      </w:r>
      <w:r w:rsidRPr="001448DB">
        <w:rPr>
          <w:lang w:val="en-SG" w:eastAsia="zh-CN"/>
        </w:rPr>
        <w:tab/>
        <w:t>F</w:t>
      </w:r>
      <w:r w:rsidRPr="001448DB">
        <w:rPr>
          <w:lang w:val="en-SG" w:eastAsia="zh-CN"/>
        </w:rPr>
        <w:tab/>
        <w:t>NR_ENDC_SON_MDT_Ph4-Core</w:t>
      </w:r>
    </w:p>
    <w:p w14:paraId="07CA5459" w14:textId="77777777" w:rsidR="00F73A12" w:rsidRDefault="00F73A12" w:rsidP="00F73A12">
      <w:pPr>
        <w:pStyle w:val="Doc-text2"/>
        <w:rPr>
          <w:lang w:val="en-SG" w:eastAsia="zh-CN"/>
        </w:rPr>
      </w:pPr>
    </w:p>
    <w:p w14:paraId="781293CD" w14:textId="77777777" w:rsidR="00F73A12" w:rsidRDefault="00F73A12" w:rsidP="00F73A12">
      <w:pPr>
        <w:pStyle w:val="Doc-text2"/>
        <w:rPr>
          <w:lang w:val="en-SG" w:eastAsia="zh-CN"/>
        </w:rPr>
      </w:pPr>
      <w:r>
        <w:rPr>
          <w:lang w:val="en-SG" w:eastAsia="zh-CN"/>
        </w:rPr>
        <w:t>-</w:t>
      </w:r>
      <w:r>
        <w:rPr>
          <w:lang w:val="en-SG" w:eastAsia="zh-CN"/>
        </w:rPr>
        <w:tab/>
        <w:t>Nokia thinks this is a RAN3 text so should be discussed there. And they have a CR there.</w:t>
      </w:r>
    </w:p>
    <w:p w14:paraId="7BBD0586" w14:textId="77777777" w:rsidR="00F73A12" w:rsidRDefault="00F73A12" w:rsidP="00F73A12">
      <w:pPr>
        <w:pStyle w:val="Doc-text2"/>
        <w:rPr>
          <w:lang w:val="en-SG" w:eastAsia="zh-CN"/>
        </w:rPr>
      </w:pPr>
    </w:p>
    <w:p w14:paraId="1D89CECE" w14:textId="77777777" w:rsidR="00F73A12" w:rsidRDefault="00F73A12" w:rsidP="00F73A12">
      <w:pPr>
        <w:pStyle w:val="Agreement"/>
        <w:tabs>
          <w:tab w:val="clear" w:pos="9990"/>
        </w:tabs>
        <w:overflowPunct/>
        <w:autoSpaceDE/>
        <w:autoSpaceDN/>
        <w:adjustRightInd/>
        <w:ind w:left="1619" w:hanging="360"/>
        <w:textAlignment w:val="auto"/>
        <w:rPr>
          <w:lang w:val="en-SG" w:eastAsia="zh-CN"/>
        </w:rPr>
      </w:pPr>
      <w:r>
        <w:rPr>
          <w:lang w:val="en-SG" w:eastAsia="zh-CN"/>
        </w:rPr>
        <w:t>Not pursued by RAN2, RAN3 can discuss this if they want</w:t>
      </w:r>
    </w:p>
    <w:p w14:paraId="4ACF88AE" w14:textId="77777777" w:rsidR="00F73A12" w:rsidRPr="00E41FE2" w:rsidRDefault="00F73A12" w:rsidP="00F73A12">
      <w:pPr>
        <w:pStyle w:val="Doc-text2"/>
        <w:rPr>
          <w:lang w:val="en-SG" w:eastAsia="zh-CN"/>
        </w:rPr>
      </w:pPr>
    </w:p>
    <w:p w14:paraId="16BB5EDE" w14:textId="6D80687A" w:rsidR="00F73A12" w:rsidRDefault="00F73A12" w:rsidP="00F73A12">
      <w:pPr>
        <w:pStyle w:val="Doc-title"/>
        <w:rPr>
          <w:lang w:val="en-SG" w:eastAsia="zh-CN"/>
        </w:rPr>
      </w:pPr>
      <w:r w:rsidRPr="00285DFB">
        <w:rPr>
          <w:lang w:val="en-SG" w:eastAsia="zh-CN"/>
        </w:rPr>
        <w:t>R2-2507235</w:t>
      </w:r>
      <w:r w:rsidRPr="001448DB">
        <w:rPr>
          <w:lang w:val="en-SG" w:eastAsia="zh-CN"/>
        </w:rPr>
        <w:tab/>
        <w:t>Correction to successful LTM cell switch CR 38.300 Rel-19</w:t>
      </w:r>
      <w:r w:rsidRPr="001448DB">
        <w:rPr>
          <w:lang w:val="en-SG" w:eastAsia="zh-CN"/>
        </w:rPr>
        <w:tab/>
        <w:t>ZTE, Sanechips</w:t>
      </w:r>
      <w:r w:rsidRPr="001448DB">
        <w:rPr>
          <w:lang w:val="en-SG" w:eastAsia="zh-CN"/>
        </w:rPr>
        <w:tab/>
        <w:t>CR</w:t>
      </w:r>
      <w:r w:rsidRPr="001448DB">
        <w:rPr>
          <w:lang w:val="en-SG" w:eastAsia="zh-CN"/>
        </w:rPr>
        <w:tab/>
        <w:t>Rel-19</w:t>
      </w:r>
      <w:r w:rsidRPr="001448DB">
        <w:rPr>
          <w:lang w:val="en-SG" w:eastAsia="zh-CN"/>
        </w:rPr>
        <w:tab/>
        <w:t>38.300</w:t>
      </w:r>
      <w:r w:rsidRPr="001448DB">
        <w:rPr>
          <w:lang w:val="en-SG" w:eastAsia="zh-CN"/>
        </w:rPr>
        <w:tab/>
        <w:t>19.0.0</w:t>
      </w:r>
      <w:r w:rsidRPr="001448DB">
        <w:rPr>
          <w:lang w:val="en-SG" w:eastAsia="zh-CN"/>
        </w:rPr>
        <w:tab/>
        <w:t>1041</w:t>
      </w:r>
      <w:r w:rsidRPr="001448DB">
        <w:rPr>
          <w:lang w:val="en-SG" w:eastAsia="zh-CN"/>
        </w:rPr>
        <w:tab/>
        <w:t>-</w:t>
      </w:r>
      <w:r w:rsidRPr="001448DB">
        <w:rPr>
          <w:lang w:val="en-SG" w:eastAsia="zh-CN"/>
        </w:rPr>
        <w:tab/>
        <w:t>F</w:t>
      </w:r>
      <w:r w:rsidRPr="001448DB">
        <w:rPr>
          <w:lang w:val="en-SG" w:eastAsia="zh-CN"/>
        </w:rPr>
        <w:tab/>
        <w:t>NR_ENDC_SON_MDT_Ph4-Core</w:t>
      </w:r>
    </w:p>
    <w:p w14:paraId="2D333474" w14:textId="77777777" w:rsidR="00F73A12" w:rsidRPr="00C60138" w:rsidRDefault="00F73A12" w:rsidP="00F73A12">
      <w:pPr>
        <w:pStyle w:val="Doc-text2"/>
        <w:rPr>
          <w:lang w:val="en-SG" w:eastAsia="zh-CN"/>
        </w:rPr>
      </w:pPr>
      <w:r>
        <w:rPr>
          <w:lang w:val="en-SG" w:eastAsia="zh-CN"/>
        </w:rPr>
        <w:t>-</w:t>
      </w:r>
      <w:r>
        <w:rPr>
          <w:lang w:val="en-SG" w:eastAsia="zh-CN"/>
        </w:rPr>
        <w:tab/>
        <w:t>Qualcomm think RAN3 discussed the current working and find this CR unnecessary. Ericsson think in we should change to “</w:t>
      </w:r>
      <w:r w:rsidRPr="003675A3">
        <w:rPr>
          <w:rFonts w:hint="eastAsia"/>
          <w:lang w:eastAsia="zh-CN"/>
        </w:rPr>
        <w:t xml:space="preserve">In case of </w:t>
      </w:r>
      <w:r w:rsidRPr="00C60138">
        <w:rPr>
          <w:b/>
          <w:bCs/>
          <w:lang w:eastAsia="zh-CN"/>
        </w:rPr>
        <w:t>MCG</w:t>
      </w:r>
      <w:r>
        <w:rPr>
          <w:lang w:eastAsia="zh-CN"/>
        </w:rPr>
        <w:t xml:space="preserve"> </w:t>
      </w:r>
      <w:r w:rsidRPr="003675A3">
        <w:rPr>
          <w:rFonts w:hint="eastAsia"/>
          <w:lang w:eastAsia="zh-CN"/>
        </w:rPr>
        <w:t>LTM cell switch</w:t>
      </w:r>
      <w:r>
        <w:rPr>
          <w:lang w:val="en-SG" w:eastAsia="zh-CN"/>
        </w:rPr>
        <w:t>”. Qualcomm would be OK to do what Ericsson suggests. Nokia agrees with the change from ZTE.</w:t>
      </w:r>
    </w:p>
    <w:p w14:paraId="20701CC3" w14:textId="77777777" w:rsidR="00F73A12" w:rsidRDefault="00F73A12" w:rsidP="00F73A12">
      <w:pPr>
        <w:pStyle w:val="Agreement"/>
        <w:tabs>
          <w:tab w:val="clear" w:pos="9990"/>
        </w:tabs>
        <w:overflowPunct/>
        <w:autoSpaceDE/>
        <w:autoSpaceDN/>
        <w:adjustRightInd/>
        <w:ind w:left="1619" w:hanging="360"/>
        <w:textAlignment w:val="auto"/>
        <w:rPr>
          <w:lang w:val="en-SG" w:eastAsia="zh-CN"/>
        </w:rPr>
      </w:pPr>
      <w:r>
        <w:rPr>
          <w:lang w:val="en-SG" w:eastAsia="zh-CN"/>
        </w:rPr>
        <w:t>Postponed</w:t>
      </w:r>
    </w:p>
    <w:p w14:paraId="080C176C" w14:textId="77777777" w:rsidR="00F73A12" w:rsidRDefault="00F73A12" w:rsidP="00F73A12">
      <w:pPr>
        <w:pStyle w:val="Doc-text2"/>
        <w:rPr>
          <w:lang w:val="en-SG" w:eastAsia="zh-CN"/>
        </w:rPr>
      </w:pPr>
    </w:p>
    <w:p w14:paraId="23697AC9" w14:textId="77777777" w:rsidR="00F73A12" w:rsidRPr="00C60138" w:rsidRDefault="00F73A12" w:rsidP="00F73A12">
      <w:pPr>
        <w:pStyle w:val="Doc-text2"/>
        <w:rPr>
          <w:lang w:val="en-SG" w:eastAsia="zh-CN"/>
        </w:rPr>
      </w:pPr>
    </w:p>
    <w:bookmarkEnd w:id="349"/>
    <w:p w14:paraId="20983AC0" w14:textId="4AF9E61C" w:rsidR="00F73A12" w:rsidRDefault="00F73A12" w:rsidP="00F73A12">
      <w:pPr>
        <w:pStyle w:val="Doc-title"/>
        <w:rPr>
          <w:lang w:val="en-SG" w:eastAsia="zh-CN"/>
        </w:rPr>
      </w:pPr>
      <w:r w:rsidRPr="00285DFB">
        <w:rPr>
          <w:lang w:val="en-SG" w:eastAsia="zh-CN"/>
        </w:rPr>
        <w:t>R2-2507410</w:t>
      </w:r>
      <w:r w:rsidRPr="001448DB">
        <w:rPr>
          <w:lang w:val="en-SG" w:eastAsia="zh-CN"/>
        </w:rPr>
        <w:tab/>
        <w:t>Some MRO related enhancements</w:t>
      </w:r>
      <w:r w:rsidRPr="001448DB">
        <w:rPr>
          <w:lang w:val="en-SG" w:eastAsia="zh-CN"/>
        </w:rPr>
        <w:tab/>
        <w:t>Nokia</w:t>
      </w:r>
      <w:r w:rsidRPr="001448DB">
        <w:rPr>
          <w:lang w:val="en-SG" w:eastAsia="zh-CN"/>
        </w:rPr>
        <w:tab/>
        <w:t>discussion</w:t>
      </w:r>
      <w:r w:rsidRPr="001448DB">
        <w:rPr>
          <w:lang w:val="en-SG" w:eastAsia="zh-CN"/>
        </w:rPr>
        <w:tab/>
        <w:t>Rel-19</w:t>
      </w:r>
      <w:r w:rsidRPr="001448DB">
        <w:rPr>
          <w:lang w:val="en-SG" w:eastAsia="zh-CN"/>
        </w:rPr>
        <w:tab/>
        <w:t>NR_ENDC_SON_MDT_Ph4-Core</w:t>
      </w:r>
    </w:p>
    <w:p w14:paraId="0B12A767" w14:textId="77777777" w:rsidR="00F73A12" w:rsidRDefault="00F73A12" w:rsidP="00F73A12">
      <w:pPr>
        <w:pStyle w:val="Doc-text2"/>
        <w:rPr>
          <w:lang w:val="en-SG" w:eastAsia="zh-CN"/>
        </w:rPr>
      </w:pPr>
      <w:r w:rsidRPr="00823981">
        <w:rPr>
          <w:lang w:val="en-SG" w:eastAsia="zh-CN"/>
        </w:rPr>
        <w:t>Proposal 1: RAN2 confirms that the current specification fails in logging the information about the chronological fulfilment of the two execution conditions of the last executed CHO with candidate SCGs in case of RLF shortly after performing a successful CHO with candidate SCGs.</w:t>
      </w:r>
    </w:p>
    <w:p w14:paraId="65ACD11D" w14:textId="77777777" w:rsidR="00F73A12" w:rsidRPr="00823981" w:rsidRDefault="00F73A12" w:rsidP="00F73A12">
      <w:pPr>
        <w:pStyle w:val="Doc-text2"/>
        <w:rPr>
          <w:lang w:val="en-SG" w:eastAsia="zh-CN"/>
        </w:rPr>
      </w:pPr>
      <w:r w:rsidRPr="00823981">
        <w:rPr>
          <w:lang w:val="en-SG" w:eastAsia="zh-CN"/>
        </w:rPr>
        <w:t xml:space="preserve">Proposal 2: RAN2 agrees that  </w:t>
      </w:r>
    </w:p>
    <w:p w14:paraId="31DF364E" w14:textId="77777777" w:rsidR="00F73A12" w:rsidRPr="00823981" w:rsidRDefault="00F73A12" w:rsidP="00F73A12">
      <w:pPr>
        <w:pStyle w:val="Doc-text2"/>
        <w:rPr>
          <w:lang w:val="en-SG" w:eastAsia="zh-CN"/>
        </w:rPr>
      </w:pPr>
      <w:r w:rsidRPr="00823981">
        <w:rPr>
          <w:lang w:val="en-SG" w:eastAsia="zh-CN"/>
        </w:rPr>
        <w:t>1)</w:t>
      </w:r>
      <w:r w:rsidRPr="00823981">
        <w:rPr>
          <w:lang w:val="en-SG" w:eastAsia="zh-CN"/>
        </w:rPr>
        <w:tab/>
        <w:t>The UE can be configured with new time threshold criterion, which is used to check the time being set in the field timeConnFailure.</w:t>
      </w:r>
    </w:p>
    <w:p w14:paraId="5B330FF9" w14:textId="77777777" w:rsidR="00F73A12" w:rsidRDefault="00F73A12" w:rsidP="00F73A12">
      <w:pPr>
        <w:pStyle w:val="Doc-text2"/>
        <w:rPr>
          <w:lang w:val="en-SG" w:eastAsia="zh-CN"/>
        </w:rPr>
      </w:pPr>
      <w:r w:rsidRPr="00823981">
        <w:rPr>
          <w:lang w:val="en-SG" w:eastAsia="zh-CN"/>
        </w:rPr>
        <w:t>2)</w:t>
      </w:r>
      <w:r w:rsidRPr="00823981">
        <w:rPr>
          <w:lang w:val="en-SG" w:eastAsia="zh-CN"/>
        </w:rPr>
        <w:tab/>
        <w:t>A new branch is added to RLF content determination clause to add the missing information about the chronological fulfilment of the two execution conditions of the last executed CHO with candidate SCGs in case of RLF shortly after performing a successful CHO with candidate SCGs.</w:t>
      </w:r>
    </w:p>
    <w:p w14:paraId="50F8A1CB" w14:textId="77777777" w:rsidR="00F73A12" w:rsidRDefault="00F73A12" w:rsidP="00F73A12">
      <w:pPr>
        <w:pStyle w:val="Doc-text2"/>
        <w:rPr>
          <w:lang w:val="en-SG" w:eastAsia="zh-CN"/>
        </w:rPr>
      </w:pPr>
    </w:p>
    <w:p w14:paraId="6D63B685" w14:textId="77777777" w:rsidR="00F73A12" w:rsidRDefault="00F73A12" w:rsidP="00F73A12">
      <w:pPr>
        <w:pStyle w:val="Doc-text2"/>
        <w:numPr>
          <w:ilvl w:val="0"/>
          <w:numId w:val="377"/>
        </w:numPr>
        <w:overflowPunct/>
        <w:autoSpaceDE/>
        <w:autoSpaceDN/>
        <w:adjustRightInd/>
        <w:textAlignment w:val="auto"/>
        <w:rPr>
          <w:lang w:val="en-SG" w:eastAsia="zh-CN"/>
        </w:rPr>
      </w:pPr>
      <w:r>
        <w:rPr>
          <w:lang w:val="en-SG" w:eastAsia="zh-CN"/>
        </w:rPr>
        <w:t>Huawei wonders if this is related to any RIL. Nokia says no, but can add a RIL if needed. Xiaomi diesnt support this since is a rare case. ZTE agrees with Nokias intention but would like to postpone. Ericsson think that there is no critical problem.</w:t>
      </w:r>
    </w:p>
    <w:p w14:paraId="255DFAFD" w14:textId="77777777" w:rsidR="00F73A12" w:rsidRDefault="00F73A12" w:rsidP="00F73A12">
      <w:pPr>
        <w:pStyle w:val="Doc-text2"/>
        <w:rPr>
          <w:lang w:val="en-SG" w:eastAsia="zh-CN"/>
        </w:rPr>
      </w:pPr>
    </w:p>
    <w:p w14:paraId="21727A54" w14:textId="77777777" w:rsidR="00F73A12" w:rsidRDefault="00F73A12" w:rsidP="00F73A12">
      <w:pPr>
        <w:pStyle w:val="Agreement"/>
        <w:tabs>
          <w:tab w:val="clear" w:pos="9990"/>
        </w:tabs>
        <w:overflowPunct/>
        <w:autoSpaceDE/>
        <w:autoSpaceDN/>
        <w:adjustRightInd/>
        <w:ind w:left="1619" w:hanging="360"/>
        <w:textAlignment w:val="auto"/>
        <w:rPr>
          <w:lang w:val="en-SG" w:eastAsia="zh-CN"/>
        </w:rPr>
      </w:pPr>
      <w:r>
        <w:rPr>
          <w:lang w:val="en-SG" w:eastAsia="zh-CN"/>
        </w:rPr>
        <w:t xml:space="preserve">Adopt the CHO-approach (i.e. first triggering event and time between events) for logging time between fulfilment of execution condition for the case when </w:t>
      </w:r>
      <w:r w:rsidRPr="00823981">
        <w:rPr>
          <w:lang w:val="en-SG" w:eastAsia="zh-CN"/>
        </w:rPr>
        <w:t xml:space="preserve">CHO with candidate SCGs </w:t>
      </w:r>
      <w:r>
        <w:rPr>
          <w:lang w:val="en-SG" w:eastAsia="zh-CN"/>
        </w:rPr>
        <w:t xml:space="preserve">is successfully executed but followed by </w:t>
      </w:r>
      <w:r w:rsidRPr="00823981">
        <w:rPr>
          <w:lang w:val="en-SG" w:eastAsia="zh-CN"/>
        </w:rPr>
        <w:t>RLF</w:t>
      </w:r>
      <w:r>
        <w:rPr>
          <w:lang w:val="en-SG" w:eastAsia="zh-CN"/>
        </w:rPr>
        <w:t>.</w:t>
      </w:r>
    </w:p>
    <w:p w14:paraId="3FCBA7C1" w14:textId="77777777" w:rsidR="00F73A12" w:rsidRDefault="00F73A12" w:rsidP="00F73A12">
      <w:pPr>
        <w:pStyle w:val="Doc-text2"/>
        <w:rPr>
          <w:lang w:val="en-SG" w:eastAsia="zh-CN"/>
        </w:rPr>
      </w:pPr>
    </w:p>
    <w:p w14:paraId="02EF7CA5" w14:textId="77777777" w:rsidR="00F73A12" w:rsidRDefault="00F73A12" w:rsidP="00F73A12">
      <w:pPr>
        <w:pStyle w:val="Doc-text2"/>
        <w:rPr>
          <w:lang w:val="en-SG" w:eastAsia="zh-CN"/>
        </w:rPr>
      </w:pPr>
    </w:p>
    <w:p w14:paraId="388D7E23" w14:textId="38026FAC" w:rsidR="00F73A12" w:rsidRDefault="00F73A12" w:rsidP="00F73A12">
      <w:pPr>
        <w:pStyle w:val="Doc-title"/>
        <w:rPr>
          <w:lang w:val="en-SG" w:eastAsia="zh-CN"/>
        </w:rPr>
      </w:pPr>
      <w:r w:rsidRPr="00285DFB">
        <w:rPr>
          <w:lang w:val="en-SG" w:eastAsia="zh-CN"/>
        </w:rPr>
        <w:t>R2-2507623</w:t>
      </w:r>
      <w:r w:rsidRPr="001448DB">
        <w:rPr>
          <w:lang w:val="en-SG" w:eastAsia="zh-CN"/>
        </w:rPr>
        <w:tab/>
        <w:t>Stage-2 corrections for SONMDT features</w:t>
      </w:r>
      <w:r w:rsidRPr="001448DB">
        <w:rPr>
          <w:lang w:val="en-SG" w:eastAsia="zh-CN"/>
        </w:rPr>
        <w:tab/>
        <w:t>Ericsson</w:t>
      </w:r>
      <w:r w:rsidRPr="001448DB">
        <w:rPr>
          <w:lang w:val="en-SG" w:eastAsia="zh-CN"/>
        </w:rPr>
        <w:tab/>
        <w:t>discussion</w:t>
      </w:r>
      <w:r w:rsidRPr="001448DB">
        <w:rPr>
          <w:lang w:val="en-SG" w:eastAsia="zh-CN"/>
        </w:rPr>
        <w:tab/>
        <w:t>Rel-19</w:t>
      </w:r>
      <w:r w:rsidRPr="001448DB">
        <w:rPr>
          <w:lang w:val="en-SG" w:eastAsia="zh-CN"/>
        </w:rPr>
        <w:tab/>
        <w:t>NR_ENDC_SON_MDT_Ph4-Core</w:t>
      </w:r>
    </w:p>
    <w:p w14:paraId="272CE766" w14:textId="77777777" w:rsidR="00F73A12" w:rsidRPr="0055233E" w:rsidRDefault="00F73A12" w:rsidP="00F73A12">
      <w:pPr>
        <w:pStyle w:val="Doc-text2"/>
        <w:rPr>
          <w:lang w:val="en-SG" w:eastAsia="zh-CN"/>
        </w:rPr>
      </w:pPr>
      <w:r w:rsidRPr="0055233E">
        <w:rPr>
          <w:lang w:val="en-SG" w:eastAsia="zh-CN"/>
        </w:rPr>
        <w:t>Proposal 1</w:t>
      </w:r>
      <w:r w:rsidRPr="0055233E">
        <w:rPr>
          <w:lang w:val="en-SG" w:eastAsia="zh-CN"/>
        </w:rPr>
        <w:tab/>
        <w:t>RAN2 to discuss changes to stage-2 description of SHR according to the TP in Annex 1.</w:t>
      </w:r>
    </w:p>
    <w:p w14:paraId="00B60701" w14:textId="77777777" w:rsidR="00F73A12" w:rsidRDefault="00F73A12" w:rsidP="00F73A12">
      <w:pPr>
        <w:pStyle w:val="Doc-text2"/>
        <w:rPr>
          <w:lang w:val="en-SG" w:eastAsia="zh-CN"/>
        </w:rPr>
      </w:pPr>
      <w:r w:rsidRPr="0055233E">
        <w:rPr>
          <w:lang w:val="en-SG" w:eastAsia="zh-CN"/>
        </w:rPr>
        <w:t>Proposal 2</w:t>
      </w:r>
      <w:r w:rsidRPr="0055233E">
        <w:rPr>
          <w:lang w:val="en-SG" w:eastAsia="zh-CN"/>
        </w:rPr>
        <w:tab/>
        <w:t>RAN2 to discuss changes to stage-2 description of logged MDT according to the TP in Annex 2.</w:t>
      </w:r>
    </w:p>
    <w:p w14:paraId="623767C2" w14:textId="77777777" w:rsidR="00F73A12" w:rsidRDefault="00F73A12" w:rsidP="00F73A12">
      <w:pPr>
        <w:pStyle w:val="Doc-text2"/>
        <w:rPr>
          <w:lang w:val="en-SG" w:eastAsia="zh-CN"/>
        </w:rPr>
      </w:pPr>
    </w:p>
    <w:p w14:paraId="029478BD" w14:textId="77777777" w:rsidR="00F73A12" w:rsidRDefault="00F73A12" w:rsidP="00F73A12">
      <w:pPr>
        <w:pStyle w:val="Agreement"/>
        <w:tabs>
          <w:tab w:val="clear" w:pos="9990"/>
        </w:tabs>
        <w:overflowPunct/>
        <w:autoSpaceDE/>
        <w:autoSpaceDN/>
        <w:adjustRightInd/>
        <w:ind w:left="1619" w:hanging="360"/>
        <w:textAlignment w:val="auto"/>
        <w:rPr>
          <w:lang w:val="en-SG" w:eastAsia="zh-CN"/>
        </w:rPr>
      </w:pPr>
      <w:r>
        <w:rPr>
          <w:lang w:val="en-SG" w:eastAsia="zh-CN"/>
        </w:rPr>
        <w:t>The first TP needs polishing offline</w:t>
      </w:r>
    </w:p>
    <w:p w14:paraId="14E8A1E3" w14:textId="77777777" w:rsidR="00F73A12" w:rsidRDefault="00F73A12" w:rsidP="00F73A12">
      <w:pPr>
        <w:pStyle w:val="Agreement"/>
        <w:tabs>
          <w:tab w:val="clear" w:pos="9990"/>
        </w:tabs>
        <w:overflowPunct/>
        <w:autoSpaceDE/>
        <w:autoSpaceDN/>
        <w:adjustRightInd/>
        <w:ind w:left="1619" w:hanging="360"/>
        <w:textAlignment w:val="auto"/>
        <w:rPr>
          <w:lang w:val="en-SG" w:eastAsia="zh-CN"/>
        </w:rPr>
      </w:pPr>
      <w:r>
        <w:rPr>
          <w:lang w:val="en-SG" w:eastAsia="zh-CN"/>
        </w:rPr>
        <w:t>The TP in Annex 2 is agreeable</w:t>
      </w:r>
    </w:p>
    <w:p w14:paraId="3B972FEC" w14:textId="77777777" w:rsidR="00F73A12" w:rsidRDefault="00F73A12" w:rsidP="00F73A12">
      <w:pPr>
        <w:pStyle w:val="Doc-text2"/>
        <w:rPr>
          <w:lang w:val="en-SG" w:eastAsia="zh-CN"/>
        </w:rPr>
      </w:pPr>
    </w:p>
    <w:p w14:paraId="321652E4" w14:textId="77777777" w:rsidR="00F73A12" w:rsidRPr="0024140C" w:rsidRDefault="00F73A12" w:rsidP="00F73A12">
      <w:pPr>
        <w:pStyle w:val="Doc-text2"/>
        <w:ind w:left="0" w:firstLine="0"/>
      </w:pPr>
    </w:p>
    <w:p w14:paraId="1D76CCB9" w14:textId="77777777" w:rsidR="00F73A12" w:rsidRPr="00D34C18" w:rsidRDefault="00F73A12" w:rsidP="00F73A12">
      <w:pPr>
        <w:pStyle w:val="EmailDiscussion"/>
        <w:overflowPunct/>
        <w:autoSpaceDE/>
        <w:autoSpaceDN/>
        <w:adjustRightInd/>
        <w:ind w:left="1619" w:hanging="360"/>
        <w:textAlignment w:val="auto"/>
      </w:pPr>
      <w:bookmarkStart w:id="350" w:name="_Toc211608831"/>
      <w:r w:rsidRPr="00D34C18">
        <w:t xml:space="preserve">[AT131bis][606][SONMDT] </w:t>
      </w:r>
      <w:r w:rsidRPr="00D34C18">
        <w:rPr>
          <w:lang w:val="en-SG" w:eastAsia="zh-CN"/>
        </w:rPr>
        <w:t>Stage-2 corrections for SONMDT</w:t>
      </w:r>
      <w:r w:rsidRPr="00D34C18">
        <w:t xml:space="preserve"> (Ericsson)</w:t>
      </w:r>
      <w:bookmarkEnd w:id="350"/>
    </w:p>
    <w:p w14:paraId="71988B27" w14:textId="77777777" w:rsidR="00F73A12" w:rsidRPr="00D34C18" w:rsidRDefault="00F73A12" w:rsidP="00F73A12">
      <w:pPr>
        <w:pStyle w:val="EmailDiscussion2"/>
        <w:ind w:left="1619" w:firstLine="0"/>
        <w:rPr>
          <w:rFonts w:eastAsiaTheme="minorEastAsia"/>
          <w:u w:val="single"/>
        </w:rPr>
      </w:pPr>
      <w:r w:rsidRPr="00D34C18">
        <w:rPr>
          <w:u w:val="single"/>
        </w:rPr>
        <w:t>Scope:</w:t>
      </w:r>
    </w:p>
    <w:p w14:paraId="041F4EFB" w14:textId="77777777" w:rsidR="00F73A12" w:rsidRPr="00D34C18" w:rsidRDefault="00F73A12" w:rsidP="00F73A12">
      <w:pPr>
        <w:pStyle w:val="EmailDiscussion2"/>
        <w:numPr>
          <w:ilvl w:val="2"/>
          <w:numId w:val="2"/>
        </w:numPr>
        <w:tabs>
          <w:tab w:val="clear" w:pos="1622"/>
        </w:tabs>
        <w:overflowPunct/>
        <w:autoSpaceDE/>
        <w:autoSpaceDN/>
        <w:adjustRightInd/>
        <w:textAlignment w:val="auto"/>
      </w:pPr>
      <w:r w:rsidRPr="00D34C18">
        <w:t>Discuss offline (face-to-face preferred, if suitable)</w:t>
      </w:r>
    </w:p>
    <w:p w14:paraId="4025B7BE" w14:textId="55E01CFB" w:rsidR="00F73A12" w:rsidRPr="00D34C18" w:rsidRDefault="00F73A12" w:rsidP="00F73A12">
      <w:pPr>
        <w:pStyle w:val="EmailDiscussion2"/>
        <w:rPr>
          <w:u w:val="single"/>
        </w:rPr>
      </w:pPr>
      <w:r w:rsidRPr="00D34C18">
        <w:rPr>
          <w:u w:val="single"/>
        </w:rPr>
        <w:t>Intended outcome:</w:t>
      </w:r>
    </w:p>
    <w:p w14:paraId="0206D596" w14:textId="77777777" w:rsidR="00F73A12" w:rsidRPr="00D34C18" w:rsidRDefault="00F73A12" w:rsidP="00F73A12">
      <w:pPr>
        <w:pStyle w:val="EmailDiscussion2"/>
        <w:numPr>
          <w:ilvl w:val="2"/>
          <w:numId w:val="27"/>
        </w:numPr>
        <w:tabs>
          <w:tab w:val="clear" w:pos="1622"/>
        </w:tabs>
        <w:overflowPunct/>
        <w:autoSpaceDE/>
        <w:autoSpaceDN/>
        <w:adjustRightInd/>
        <w:ind w:left="1980"/>
        <w:textAlignment w:val="auto"/>
      </w:pPr>
      <w:r w:rsidRPr="00D34C18">
        <w:t xml:space="preserve">In-principle agreed CR(s) in </w:t>
      </w:r>
      <w:r w:rsidRPr="00D34C18">
        <w:rPr>
          <w:lang w:eastAsia="zh-CN"/>
        </w:rPr>
        <w:t>R2-2507838</w:t>
      </w:r>
    </w:p>
    <w:p w14:paraId="5B3C7BA3" w14:textId="11C49A2F" w:rsidR="00F73A12" w:rsidRPr="00D34C18" w:rsidRDefault="00F73A12" w:rsidP="00F73A12">
      <w:pPr>
        <w:pStyle w:val="EmailDiscussion2"/>
        <w:rPr>
          <w:u w:val="single"/>
        </w:rPr>
      </w:pPr>
      <w:r w:rsidRPr="00D34C18">
        <w:rPr>
          <w:u w:val="single"/>
        </w:rPr>
        <w:t>Deadline:</w:t>
      </w:r>
    </w:p>
    <w:p w14:paraId="3A5FF322" w14:textId="77777777" w:rsidR="00F73A12" w:rsidRPr="00D34C18" w:rsidRDefault="00F73A12" w:rsidP="00F73A12">
      <w:pPr>
        <w:pStyle w:val="EmailDiscussion2"/>
        <w:numPr>
          <w:ilvl w:val="2"/>
          <w:numId w:val="27"/>
        </w:numPr>
        <w:tabs>
          <w:tab w:val="clear" w:pos="1622"/>
        </w:tabs>
        <w:overflowPunct/>
        <w:autoSpaceDE/>
        <w:autoSpaceDN/>
        <w:adjustRightInd/>
        <w:ind w:left="1980"/>
        <w:textAlignment w:val="auto"/>
      </w:pPr>
      <w:r w:rsidRPr="00D34C18">
        <w:t>Wednesday 17:00. The intention is to agree over email.</w:t>
      </w:r>
    </w:p>
    <w:p w14:paraId="0DFF44CF" w14:textId="77777777" w:rsidR="00F73A12" w:rsidRDefault="00F73A12" w:rsidP="00F73A12">
      <w:pPr>
        <w:pStyle w:val="Doc-text2"/>
        <w:rPr>
          <w:lang w:val="en-SG" w:eastAsia="zh-CN"/>
        </w:rPr>
      </w:pPr>
    </w:p>
    <w:p w14:paraId="14FF6A6E" w14:textId="1E4768F8" w:rsidR="00F73A12" w:rsidRDefault="00F73A12" w:rsidP="00F73A12">
      <w:pPr>
        <w:pStyle w:val="Doc-title"/>
        <w:rPr>
          <w:lang w:val="en-SG" w:eastAsia="zh-CN"/>
        </w:rPr>
      </w:pPr>
      <w:r w:rsidRPr="00285DFB">
        <w:rPr>
          <w:lang w:eastAsia="zh-CN"/>
        </w:rPr>
        <w:t>R2-2507838</w:t>
      </w:r>
      <w:r w:rsidRPr="001448DB">
        <w:rPr>
          <w:lang w:val="en-SG" w:eastAsia="zh-CN"/>
        </w:rPr>
        <w:tab/>
      </w:r>
      <w:r>
        <w:t>Stage 2 additions on MDT for slicing</w:t>
      </w:r>
      <w:r w:rsidRPr="001448DB">
        <w:rPr>
          <w:lang w:val="en-SG" w:eastAsia="zh-CN"/>
        </w:rPr>
        <w:tab/>
        <w:t>Ericsson</w:t>
      </w:r>
      <w:r w:rsidR="005C3405">
        <w:rPr>
          <w:lang w:val="en-SG" w:eastAsia="zh-CN"/>
        </w:rPr>
        <w:tab/>
        <w:t>CR</w:t>
      </w:r>
      <w:r w:rsidR="005C3405">
        <w:rPr>
          <w:lang w:val="en-SG" w:eastAsia="zh-CN"/>
        </w:rPr>
        <w:tab/>
        <w:t>Rel-19</w:t>
      </w:r>
      <w:r w:rsidR="005C3405">
        <w:rPr>
          <w:lang w:val="en-SG" w:eastAsia="zh-CN"/>
        </w:rPr>
        <w:tab/>
        <w:t>37.320</w:t>
      </w:r>
      <w:r w:rsidR="005C3405">
        <w:rPr>
          <w:lang w:val="en-SG" w:eastAsia="zh-CN"/>
        </w:rPr>
        <w:tab/>
        <w:t>19.0.0</w:t>
      </w:r>
      <w:r w:rsidR="005C3405">
        <w:rPr>
          <w:lang w:val="en-SG" w:eastAsia="zh-CN"/>
        </w:rPr>
        <w:tab/>
        <w:t>0147</w:t>
      </w:r>
      <w:r w:rsidR="005C3405">
        <w:rPr>
          <w:lang w:val="en-SG" w:eastAsia="zh-CN"/>
        </w:rPr>
        <w:tab/>
        <w:t>-</w:t>
      </w:r>
      <w:r w:rsidR="005C3405">
        <w:rPr>
          <w:lang w:val="en-SG" w:eastAsia="zh-CN"/>
        </w:rPr>
        <w:tab/>
        <w:t>B</w:t>
      </w:r>
      <w:r w:rsidR="005C3405">
        <w:rPr>
          <w:lang w:val="en-SG" w:eastAsia="zh-CN"/>
        </w:rPr>
        <w:tab/>
      </w:r>
      <w:r w:rsidR="005C3405" w:rsidRPr="005C3405">
        <w:rPr>
          <w:lang w:val="en-SG" w:eastAsia="zh-CN"/>
        </w:rPr>
        <w:t>NR_ENDC_SON_MDT_Ph4-Core</w:t>
      </w:r>
    </w:p>
    <w:p w14:paraId="25A2BE67" w14:textId="77777777" w:rsidR="00F73A12" w:rsidRDefault="00F73A12" w:rsidP="00F73A12">
      <w:pPr>
        <w:pStyle w:val="Doc-text2"/>
        <w:rPr>
          <w:lang w:val="en-SG" w:eastAsia="zh-CN"/>
        </w:rPr>
      </w:pPr>
    </w:p>
    <w:p w14:paraId="6F6F30FC" w14:textId="77777777" w:rsidR="00F73A12" w:rsidRPr="001E09E6" w:rsidRDefault="00F73A12" w:rsidP="00F73A12">
      <w:pPr>
        <w:pStyle w:val="Agreement"/>
        <w:tabs>
          <w:tab w:val="clear" w:pos="9990"/>
        </w:tabs>
        <w:overflowPunct/>
        <w:autoSpaceDE/>
        <w:autoSpaceDN/>
        <w:adjustRightInd/>
        <w:ind w:left="1619" w:hanging="360"/>
        <w:textAlignment w:val="auto"/>
        <w:rPr>
          <w:lang w:val="en-SG" w:eastAsia="zh-CN"/>
        </w:rPr>
      </w:pPr>
      <w:r>
        <w:rPr>
          <w:lang w:val="en-SG" w:eastAsia="zh-CN"/>
        </w:rPr>
        <w:t>In-principle agreed but no need to write the “stage 2” in the final Tdoc title. Find a better name for the final CR.</w:t>
      </w:r>
    </w:p>
    <w:p w14:paraId="17B71CE6" w14:textId="77777777" w:rsidR="00F73A12" w:rsidRDefault="00F73A12" w:rsidP="00F73A12">
      <w:pPr>
        <w:pStyle w:val="Doc-text2"/>
        <w:rPr>
          <w:lang w:val="en-SG" w:eastAsia="zh-CN"/>
        </w:rPr>
      </w:pPr>
    </w:p>
    <w:p w14:paraId="66DC6604" w14:textId="77777777" w:rsidR="00F73A12" w:rsidRDefault="00F73A12" w:rsidP="00F73A12">
      <w:pPr>
        <w:pStyle w:val="Doc-title"/>
        <w:rPr>
          <w:lang w:val="en-SG"/>
        </w:rPr>
      </w:pPr>
    </w:p>
    <w:p w14:paraId="304285B7" w14:textId="4C166E53" w:rsidR="00F73A12" w:rsidRDefault="00F73A12" w:rsidP="00F73A12">
      <w:pPr>
        <w:pStyle w:val="Doc-title"/>
        <w:rPr>
          <w:lang w:val="en-SG"/>
        </w:rPr>
      </w:pPr>
      <w:r w:rsidRPr="00285DFB">
        <w:rPr>
          <w:lang w:val="en-SG"/>
        </w:rPr>
        <w:t>R2-2506783</w:t>
      </w:r>
      <w:r w:rsidRPr="001448DB">
        <w:rPr>
          <w:lang w:val="en-SG"/>
        </w:rPr>
        <w:tab/>
        <w:t xml:space="preserve">Discussion on PLMN ID list for NTN MDT (LS </w:t>
      </w:r>
      <w:r w:rsidRPr="00285DFB">
        <w:rPr>
          <w:lang w:val="en-SG"/>
        </w:rPr>
        <w:t>R3-255960</w:t>
      </w:r>
      <w:r w:rsidRPr="001448DB">
        <w:rPr>
          <w:lang w:val="en-SG"/>
        </w:rPr>
        <w:t>)</w:t>
      </w:r>
      <w:r w:rsidRPr="001448DB">
        <w:rPr>
          <w:lang w:val="en-SG"/>
        </w:rPr>
        <w:tab/>
        <w:t>CATT</w:t>
      </w:r>
      <w:r w:rsidRPr="001448DB">
        <w:rPr>
          <w:lang w:val="en-SG"/>
        </w:rPr>
        <w:tab/>
        <w:t>discussion</w:t>
      </w:r>
      <w:r w:rsidRPr="001448DB">
        <w:rPr>
          <w:lang w:val="en-SG"/>
        </w:rPr>
        <w:tab/>
        <w:t>Rel-19</w:t>
      </w:r>
      <w:r w:rsidRPr="001448DB">
        <w:rPr>
          <w:lang w:val="en-SG"/>
        </w:rPr>
        <w:tab/>
        <w:t>NR_ENDC_SON_MDT_Ph4-Core</w:t>
      </w:r>
    </w:p>
    <w:p w14:paraId="0310844B" w14:textId="77777777" w:rsidR="00F73A12" w:rsidRDefault="00F73A12" w:rsidP="00F73A12">
      <w:pPr>
        <w:pStyle w:val="Doc-text2"/>
        <w:rPr>
          <w:i/>
          <w:iCs/>
          <w:lang w:val="en-SG"/>
        </w:rPr>
      </w:pPr>
      <w:r w:rsidRPr="000551EA">
        <w:rPr>
          <w:i/>
          <w:iCs/>
          <w:lang w:val="en-SG"/>
        </w:rPr>
        <w:t>Moved from 8.10.1</w:t>
      </w:r>
    </w:p>
    <w:p w14:paraId="2BAFD750" w14:textId="77777777" w:rsidR="00F73A12" w:rsidRDefault="00F73A12" w:rsidP="00F73A12">
      <w:pPr>
        <w:pStyle w:val="Doc-text2"/>
        <w:rPr>
          <w:i/>
          <w:iCs/>
          <w:lang w:val="en-SG"/>
        </w:rPr>
      </w:pPr>
    </w:p>
    <w:p w14:paraId="13E3D609" w14:textId="77777777" w:rsidR="00F73A12" w:rsidRDefault="00F73A12" w:rsidP="00F73A12">
      <w:pPr>
        <w:pStyle w:val="Doc-text2"/>
        <w:rPr>
          <w:lang w:val="en-SG"/>
        </w:rPr>
      </w:pPr>
      <w:r w:rsidRPr="005F47EC">
        <w:rPr>
          <w:lang w:val="en-SG"/>
        </w:rPr>
        <w:t>-</w:t>
      </w:r>
      <w:r w:rsidRPr="005F47EC">
        <w:rPr>
          <w:lang w:val="en-SG"/>
        </w:rPr>
        <w:tab/>
        <w:t>ZTE thinks there are existing fields which can be used for providing PLMN ID lists</w:t>
      </w:r>
      <w:r>
        <w:rPr>
          <w:lang w:val="en-SG"/>
        </w:rPr>
        <w:t>. Huawei agrees with ZTE but think maybe we need to check the spec a bit more in detail.</w:t>
      </w:r>
    </w:p>
    <w:p w14:paraId="2696C3B4" w14:textId="77777777" w:rsidR="00F73A12" w:rsidRDefault="00F73A12" w:rsidP="00F73A12">
      <w:pPr>
        <w:pStyle w:val="Doc-text2"/>
        <w:rPr>
          <w:lang w:val="en-SG"/>
        </w:rPr>
      </w:pPr>
    </w:p>
    <w:p w14:paraId="00DE9F38" w14:textId="77777777" w:rsidR="00F73A12" w:rsidRPr="005F47EC" w:rsidRDefault="00F73A12" w:rsidP="00F73A12">
      <w:pPr>
        <w:pStyle w:val="Agreement"/>
        <w:tabs>
          <w:tab w:val="clear" w:pos="9990"/>
        </w:tabs>
        <w:overflowPunct/>
        <w:autoSpaceDE/>
        <w:autoSpaceDN/>
        <w:adjustRightInd/>
        <w:ind w:left="1619" w:hanging="360"/>
        <w:textAlignment w:val="auto"/>
        <w:rPr>
          <w:lang w:val="en-SG"/>
        </w:rPr>
      </w:pPr>
      <w:r>
        <w:rPr>
          <w:lang w:val="en-SG"/>
        </w:rPr>
        <w:t>To be addressed during ASN.1 review</w:t>
      </w:r>
    </w:p>
    <w:p w14:paraId="778EDE1D" w14:textId="77777777" w:rsidR="00F73A12" w:rsidRPr="000551EA" w:rsidRDefault="00F73A12" w:rsidP="00F73A12">
      <w:pPr>
        <w:pStyle w:val="Doc-text2"/>
        <w:rPr>
          <w:lang w:val="en-SG" w:eastAsia="zh-CN"/>
        </w:rPr>
      </w:pPr>
    </w:p>
    <w:p w14:paraId="62DDA1AA" w14:textId="77777777" w:rsidR="00F733E5" w:rsidRDefault="00F733E5" w:rsidP="00F733E5">
      <w:pPr>
        <w:pStyle w:val="Doc-title"/>
        <w:rPr>
          <w:lang w:eastAsia="zh-CN"/>
        </w:rPr>
      </w:pPr>
    </w:p>
    <w:p w14:paraId="6B8FF2C3" w14:textId="77777777" w:rsidR="00F733E5" w:rsidRPr="00DB2F94" w:rsidRDefault="00F733E5" w:rsidP="00F733E5">
      <w:pPr>
        <w:pStyle w:val="Heading2"/>
        <w:rPr>
          <w:rFonts w:eastAsia="SimSun"/>
        </w:rPr>
      </w:pPr>
      <w:bookmarkStart w:id="351" w:name="_Toc213182951"/>
      <w:r w:rsidRPr="00DB2F94">
        <w:rPr>
          <w:rFonts w:eastAsia="SimSun" w:hint="eastAsia"/>
        </w:rPr>
        <w:t>8.11</w:t>
      </w:r>
      <w:r w:rsidRPr="00DB2F94">
        <w:rPr>
          <w:rFonts w:eastAsia="SimSun" w:hint="eastAsia"/>
        </w:rPr>
        <w:tab/>
      </w:r>
      <w:r w:rsidRPr="00DB2F94">
        <w:rPr>
          <w:rFonts w:eastAsia="SimSun"/>
        </w:rPr>
        <w:t>Evolution of NR duplex operation: Sub-band full duplex (SBFD)</w:t>
      </w:r>
      <w:bookmarkEnd w:id="351"/>
    </w:p>
    <w:p w14:paraId="0C611449" w14:textId="77777777" w:rsidR="00F733E5" w:rsidRPr="00DB2F94" w:rsidRDefault="00F733E5" w:rsidP="00F733E5">
      <w:pPr>
        <w:pStyle w:val="Comments"/>
      </w:pPr>
      <w:r w:rsidRPr="00DB2F94">
        <w:t>(</w:t>
      </w:r>
      <w:r w:rsidRPr="00DB2F94">
        <w:rPr>
          <w:rFonts w:eastAsia="Malgun Gothic" w:cs="Arial"/>
          <w:lang w:val="en-US" w:eastAsia="en-US"/>
        </w:rPr>
        <w:t>NR_duplex_evo-Core</w:t>
      </w:r>
      <w:r w:rsidRPr="00DB2F94">
        <w:t>; leading WG: RAN</w:t>
      </w:r>
      <w:r w:rsidRPr="00DB2F94">
        <w:rPr>
          <w:rFonts w:eastAsia="SimSun" w:hint="eastAsia"/>
          <w:lang w:eastAsia="zh-CN"/>
        </w:rPr>
        <w:t>1</w:t>
      </w:r>
      <w:r w:rsidRPr="00DB2F94">
        <w:t xml:space="preserve">; REL-19; WID: </w:t>
      </w:r>
      <w:r w:rsidRPr="002E3D47">
        <w:rPr>
          <w:rFonts w:eastAsia="Malgun Gothic" w:cs="Arial"/>
          <w:lang w:val="en-US" w:eastAsia="en-US"/>
        </w:rPr>
        <w:t>RP-251874</w:t>
      </w:r>
      <w:r w:rsidRPr="00DB2F94">
        <w:t>)</w:t>
      </w:r>
    </w:p>
    <w:p w14:paraId="0353E84D" w14:textId="77777777" w:rsidR="00F733E5" w:rsidRPr="00DB2F94" w:rsidRDefault="00F733E5" w:rsidP="00F733E5">
      <w:pPr>
        <w:pStyle w:val="Comments"/>
      </w:pPr>
      <w:r w:rsidRPr="00DB2F94">
        <w:t>Time budget: 0 TU</w:t>
      </w:r>
    </w:p>
    <w:p w14:paraId="450372CB" w14:textId="77777777" w:rsidR="00F733E5" w:rsidRPr="00DB2F94" w:rsidRDefault="00F733E5" w:rsidP="00F733E5">
      <w:pPr>
        <w:pStyle w:val="Comments"/>
      </w:pPr>
      <w:r w:rsidRPr="00DB2F94">
        <w:t xml:space="preserve">Tdoc Limitation: 2 tdocs </w:t>
      </w:r>
    </w:p>
    <w:p w14:paraId="70BB2CE0" w14:textId="77777777" w:rsidR="003068F7" w:rsidRPr="00DB2F94" w:rsidRDefault="003068F7" w:rsidP="003068F7">
      <w:pPr>
        <w:pStyle w:val="Heading3"/>
      </w:pPr>
      <w:bookmarkStart w:id="352" w:name="_Toc213182952"/>
      <w:r w:rsidRPr="00DB2F94">
        <w:t>8.</w:t>
      </w:r>
      <w:r w:rsidRPr="00DB2F94">
        <w:rPr>
          <w:rFonts w:eastAsia="SimSun" w:hint="eastAsia"/>
        </w:rPr>
        <w:t>11</w:t>
      </w:r>
      <w:r w:rsidRPr="00DB2F94">
        <w:t>.1</w:t>
      </w:r>
      <w:r w:rsidRPr="00DB2F94">
        <w:tab/>
        <w:t>Organizational</w:t>
      </w:r>
      <w:bookmarkEnd w:id="352"/>
    </w:p>
    <w:p w14:paraId="57B571B4" w14:textId="77777777" w:rsidR="003068F7" w:rsidRPr="00DB2F94" w:rsidRDefault="003068F7" w:rsidP="003068F7">
      <w:pPr>
        <w:pStyle w:val="Comments"/>
        <w:rPr>
          <w:rFonts w:eastAsia="SimSun"/>
          <w:lang w:val="en-US" w:eastAsia="zh-CN"/>
        </w:rPr>
      </w:pPr>
      <w:r w:rsidRPr="00DB2F94">
        <w:rPr>
          <w:rFonts w:eastAsia="SimSun" w:hint="eastAsia"/>
          <w:lang w:val="en-US" w:eastAsia="zh-CN"/>
        </w:rPr>
        <w:t xml:space="preserve">Incoming </w:t>
      </w:r>
      <w:r w:rsidRPr="00DB2F94">
        <w:rPr>
          <w:lang w:val="en-US"/>
        </w:rPr>
        <w:t>LS, Rapporteur input</w:t>
      </w:r>
      <w:r>
        <w:rPr>
          <w:rFonts w:eastAsia="SimSun" w:hint="eastAsia"/>
          <w:lang w:val="en-US" w:eastAsia="zh-CN"/>
        </w:rPr>
        <w:t xml:space="preserve">, </w:t>
      </w:r>
      <w:r w:rsidRPr="00DB2F94">
        <w:rPr>
          <w:lang w:val="en-US"/>
        </w:rPr>
        <w:t>etc.</w:t>
      </w:r>
      <w:r w:rsidRPr="00DB2F94">
        <w:rPr>
          <w:rFonts w:eastAsia="SimSun" w:hint="eastAsia"/>
          <w:lang w:val="en-US" w:eastAsia="zh-CN"/>
        </w:rPr>
        <w:t>.</w:t>
      </w:r>
      <w:r w:rsidRPr="00DB2F94">
        <w:rPr>
          <w:lang w:val="en-US"/>
        </w:rPr>
        <w:t xml:space="preserve"> </w:t>
      </w:r>
    </w:p>
    <w:p w14:paraId="66D7E89F" w14:textId="77777777" w:rsidR="003068F7" w:rsidRDefault="003068F7" w:rsidP="003068F7">
      <w:pPr>
        <w:pStyle w:val="Comments"/>
        <w:rPr>
          <w:rFonts w:eastAsia="SimSun"/>
          <w:lang w:val="en-US" w:eastAsia="zh-CN"/>
        </w:rPr>
      </w:pPr>
    </w:p>
    <w:p w14:paraId="0403FAA0" w14:textId="77777777" w:rsidR="003068F7" w:rsidRPr="00B024D7" w:rsidRDefault="003068F7" w:rsidP="003068F7">
      <w:pPr>
        <w:pStyle w:val="Comments"/>
        <w:rPr>
          <w:rFonts w:eastAsia="SimSun"/>
          <w:i w:val="0"/>
          <w:u w:val="single"/>
          <w:lang w:val="en-US" w:eastAsia="zh-CN"/>
        </w:rPr>
      </w:pPr>
      <w:r w:rsidRPr="00B024D7">
        <w:rPr>
          <w:rFonts w:eastAsia="SimSun" w:hint="eastAsia"/>
          <w:i w:val="0"/>
          <w:u w:val="single"/>
          <w:lang w:val="en-US" w:eastAsia="zh-CN"/>
        </w:rPr>
        <w:t>LSin</w:t>
      </w:r>
    </w:p>
    <w:p w14:paraId="27B27DF4" w14:textId="77777777" w:rsidR="003068F7" w:rsidRDefault="003068F7" w:rsidP="003068F7">
      <w:pPr>
        <w:pStyle w:val="Doc-title"/>
        <w:rPr>
          <w:rFonts w:eastAsia="SimSun"/>
          <w:lang w:eastAsia="zh-CN"/>
        </w:rPr>
      </w:pPr>
      <w:r>
        <w:t>R2-2506718</w:t>
      </w:r>
      <w:r>
        <w:tab/>
        <w:t>Reply LS on CSI-RS based CFRA using SBFD RO (R1-2506556; contact: ZTE)</w:t>
      </w:r>
      <w:r>
        <w:tab/>
        <w:t>RAN1</w:t>
      </w:r>
      <w:r>
        <w:tab/>
        <w:t>LS in</w:t>
      </w:r>
      <w:r>
        <w:tab/>
        <w:t>Rel-19</w:t>
      </w:r>
      <w:r>
        <w:tab/>
        <w:t>NR_duplex_evo-Core</w:t>
      </w:r>
      <w:r>
        <w:tab/>
        <w:t>To:RAN2</w:t>
      </w:r>
      <w:r>
        <w:tab/>
        <w:t>Cc:RAN4</w:t>
      </w:r>
    </w:p>
    <w:p w14:paraId="0596CB77" w14:textId="77777777" w:rsidR="003068F7" w:rsidRPr="00D817D4"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05085532" w14:textId="77777777" w:rsidR="003068F7" w:rsidRDefault="003068F7" w:rsidP="003068F7">
      <w:pPr>
        <w:pStyle w:val="Doc-text2"/>
        <w:ind w:left="0" w:firstLine="0"/>
        <w:rPr>
          <w:rFonts w:eastAsia="SimSun"/>
          <w:lang w:eastAsia="zh-CN"/>
        </w:rPr>
      </w:pPr>
    </w:p>
    <w:p w14:paraId="2BB92526" w14:textId="77777777" w:rsidR="003068F7" w:rsidRPr="00B22871" w:rsidRDefault="003068F7" w:rsidP="003068F7">
      <w:pPr>
        <w:pStyle w:val="Doc-title"/>
        <w:rPr>
          <w:rFonts w:eastAsia="SimSun"/>
          <w:u w:val="single"/>
          <w:lang w:eastAsia="zh-CN"/>
        </w:rPr>
      </w:pPr>
      <w:r w:rsidRPr="00B22871">
        <w:rPr>
          <w:rFonts w:eastAsia="SimSun" w:hint="eastAsia"/>
          <w:u w:val="single"/>
          <w:lang w:eastAsia="zh-CN"/>
        </w:rPr>
        <w:t>38.321</w:t>
      </w:r>
    </w:p>
    <w:p w14:paraId="78D2EF4E" w14:textId="77777777" w:rsidR="003068F7" w:rsidRDefault="003068F7" w:rsidP="003068F7">
      <w:pPr>
        <w:pStyle w:val="Doc-title"/>
        <w:rPr>
          <w:rFonts w:eastAsia="SimSun"/>
          <w:lang w:eastAsia="zh-CN"/>
        </w:rPr>
      </w:pPr>
      <w:r>
        <w:t>R2-2507158</w:t>
      </w:r>
      <w:r>
        <w:tab/>
        <w:t>Summary of Rel-19 SBFD MAC open issue discussions for maintenance</w:t>
      </w:r>
      <w:r>
        <w:tab/>
        <w:t>Samsung</w:t>
      </w:r>
      <w:r>
        <w:tab/>
        <w:t>discussion</w:t>
      </w:r>
      <w:r>
        <w:tab/>
        <w:t>Rel-19</w:t>
      </w:r>
      <w:r>
        <w:tab/>
        <w:t>NR_duplex_evo-Core</w:t>
      </w:r>
    </w:p>
    <w:p w14:paraId="4F336EA2" w14:textId="77777777" w:rsidR="003068F7" w:rsidRPr="00385F24"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03281AE4" w14:textId="77777777" w:rsidR="003068F7" w:rsidRPr="00986647" w:rsidRDefault="003068F7" w:rsidP="003068F7">
      <w:pPr>
        <w:pStyle w:val="Doc-text2"/>
        <w:rPr>
          <w:rFonts w:eastAsia="SimSun"/>
          <w:i/>
          <w:highlight w:val="lightGray"/>
          <w:lang w:eastAsia="zh-CN"/>
        </w:rPr>
      </w:pPr>
      <w:r w:rsidRPr="00986647">
        <w:rPr>
          <w:rFonts w:eastAsia="SimSun"/>
          <w:i/>
          <w:highlight w:val="lightGray"/>
          <w:lang w:eastAsia="zh-CN"/>
        </w:rPr>
        <w:t xml:space="preserve">Proposed WF for MAC-1: </w:t>
      </w:r>
    </w:p>
    <w:p w14:paraId="349C4EBB" w14:textId="77777777" w:rsidR="003068F7" w:rsidRPr="00986647" w:rsidRDefault="003068F7" w:rsidP="003068F7">
      <w:pPr>
        <w:pStyle w:val="Doc-text2"/>
        <w:rPr>
          <w:rFonts w:eastAsia="SimSun"/>
          <w:i/>
          <w:highlight w:val="lightGray"/>
          <w:lang w:eastAsia="zh-CN"/>
        </w:rPr>
      </w:pPr>
      <w:r w:rsidRPr="00986647">
        <w:rPr>
          <w:rFonts w:eastAsia="SimSun"/>
          <w:i/>
          <w:highlight w:val="lightGray"/>
          <w:lang w:eastAsia="zh-CN"/>
        </w:rPr>
        <w:t>Following the majority view, no correction will be considered for MAC-1 in Rapp CR. Companies that deem further discussion necessary, can submit tdoc contribution for MAC-1.</w:t>
      </w:r>
    </w:p>
    <w:p w14:paraId="6B8534B9" w14:textId="77777777" w:rsidR="003068F7" w:rsidRDefault="003068F7" w:rsidP="003068F7">
      <w:pPr>
        <w:pStyle w:val="Doc-text2"/>
        <w:rPr>
          <w:rFonts w:eastAsia="SimSun"/>
          <w:lang w:eastAsia="zh-CN"/>
        </w:rPr>
      </w:pPr>
    </w:p>
    <w:p w14:paraId="7044976A" w14:textId="77777777" w:rsidR="003068F7" w:rsidRDefault="003068F7" w:rsidP="003068F7">
      <w:pPr>
        <w:pStyle w:val="Doc-text2"/>
        <w:rPr>
          <w:rFonts w:eastAsia="SimSun"/>
          <w:lang w:eastAsia="zh-CN"/>
        </w:rPr>
      </w:pPr>
      <w:r>
        <w:rPr>
          <w:rFonts w:eastAsia="SimSun" w:hint="eastAsia"/>
          <w:lang w:eastAsia="zh-CN"/>
        </w:rPr>
        <w:t>Discussion</w:t>
      </w:r>
    </w:p>
    <w:p w14:paraId="1271A13E"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Ericsson think the condition is not needed since it is already clear in stage 2 </w:t>
      </w:r>
    </w:p>
    <w:p w14:paraId="2C437202" w14:textId="77777777" w:rsidR="003068F7" w:rsidRDefault="003068F7" w:rsidP="003068F7">
      <w:pPr>
        <w:pStyle w:val="Doc-text2"/>
        <w:rPr>
          <w:rFonts w:eastAsia="SimSun"/>
          <w:lang w:eastAsia="zh-CN"/>
        </w:rPr>
      </w:pPr>
    </w:p>
    <w:p w14:paraId="32799031" w14:textId="77777777" w:rsidR="003068F7" w:rsidRPr="00470B99" w:rsidRDefault="003068F7" w:rsidP="003068F7">
      <w:pPr>
        <w:pStyle w:val="Agreement"/>
        <w:tabs>
          <w:tab w:val="clear" w:pos="9990"/>
        </w:tabs>
        <w:overflowPunct/>
        <w:autoSpaceDE/>
        <w:autoSpaceDN/>
        <w:adjustRightInd/>
        <w:ind w:left="1619" w:hanging="360"/>
        <w:textAlignment w:val="auto"/>
        <w:rPr>
          <w:lang w:eastAsia="zh-CN"/>
        </w:rPr>
      </w:pPr>
      <w:r>
        <w:rPr>
          <w:rFonts w:eastAsia="SimSun" w:hint="eastAsia"/>
          <w:lang w:eastAsia="zh-CN"/>
        </w:rPr>
        <w:t>N</w:t>
      </w:r>
      <w:r w:rsidRPr="00470B99">
        <w:rPr>
          <w:lang w:eastAsia="zh-CN"/>
        </w:rPr>
        <w:t xml:space="preserve">o correction will be considered for MAC-1 in </w:t>
      </w:r>
      <w:r>
        <w:rPr>
          <w:rFonts w:eastAsia="SimSun" w:hint="eastAsia"/>
          <w:lang w:eastAsia="zh-CN"/>
        </w:rPr>
        <w:t>the MAC</w:t>
      </w:r>
      <w:r w:rsidRPr="00470B99">
        <w:rPr>
          <w:lang w:eastAsia="zh-CN"/>
        </w:rPr>
        <w:t xml:space="preserve"> CR.</w:t>
      </w:r>
    </w:p>
    <w:p w14:paraId="7C9D7CFE" w14:textId="77777777" w:rsidR="003068F7" w:rsidRPr="004D78F3" w:rsidRDefault="003068F7" w:rsidP="003068F7">
      <w:pPr>
        <w:pStyle w:val="Doc-text2"/>
        <w:rPr>
          <w:rFonts w:eastAsia="SimSun"/>
          <w:lang w:eastAsia="zh-CN"/>
        </w:rPr>
      </w:pPr>
    </w:p>
    <w:p w14:paraId="40D10A45" w14:textId="77777777" w:rsidR="003068F7" w:rsidRDefault="003068F7" w:rsidP="003068F7">
      <w:pPr>
        <w:pStyle w:val="Doc-title"/>
        <w:rPr>
          <w:rFonts w:eastAsia="SimSun"/>
          <w:lang w:eastAsia="zh-CN"/>
        </w:rPr>
      </w:pPr>
      <w:r>
        <w:t>R2-2507080</w:t>
      </w:r>
      <w:r>
        <w:tab/>
        <w:t>Correction on MAC spec for R19 SBFD</w:t>
      </w:r>
      <w:r>
        <w:tab/>
        <w:t>Samsung</w:t>
      </w:r>
      <w:r>
        <w:tab/>
        <w:t>CR</w:t>
      </w:r>
      <w:r>
        <w:tab/>
        <w:t>Rel-19</w:t>
      </w:r>
      <w:r>
        <w:tab/>
        <w:t>38.321</w:t>
      </w:r>
      <w:r>
        <w:tab/>
        <w:t>19.0.0</w:t>
      </w:r>
      <w:r>
        <w:tab/>
        <w:t>2126</w:t>
      </w:r>
      <w:r>
        <w:tab/>
        <w:t>-</w:t>
      </w:r>
      <w:r>
        <w:tab/>
        <w:t>F</w:t>
      </w:r>
      <w:r>
        <w:tab/>
        <w:t>NR_duplex_evo-Core</w:t>
      </w:r>
    </w:p>
    <w:p w14:paraId="2E83C56B" w14:textId="77777777" w:rsidR="003068F7" w:rsidRDefault="003068F7" w:rsidP="003068F7">
      <w:pPr>
        <w:pStyle w:val="Doc-text2"/>
        <w:rPr>
          <w:rFonts w:eastAsia="SimSun"/>
          <w:lang w:eastAsia="zh-CN"/>
        </w:rPr>
      </w:pPr>
      <w:r>
        <w:rPr>
          <w:rFonts w:eastAsia="SimSun" w:hint="eastAsia"/>
          <w:lang w:eastAsia="zh-CN"/>
        </w:rPr>
        <w:t>Discussion</w:t>
      </w:r>
    </w:p>
    <w:p w14:paraId="1039773C"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Xiaomi think the </w:t>
      </w:r>
      <w:r>
        <w:rPr>
          <w:rFonts w:eastAsia="SimSun"/>
          <w:lang w:eastAsia="zh-CN"/>
        </w:rPr>
        <w:t>‘</w:t>
      </w:r>
      <w:r>
        <w:rPr>
          <w:rFonts w:eastAsia="SimSun" w:hint="eastAsia"/>
          <w:lang w:eastAsia="zh-CN"/>
        </w:rPr>
        <w:t>RO</w:t>
      </w:r>
      <w:r>
        <w:rPr>
          <w:rFonts w:eastAsia="SimSun"/>
          <w:lang w:eastAsia="zh-CN"/>
        </w:rPr>
        <w:t>’</w:t>
      </w:r>
      <w:r>
        <w:rPr>
          <w:rFonts w:eastAsia="SimSun" w:hint="eastAsia"/>
          <w:lang w:eastAsia="zh-CN"/>
        </w:rPr>
        <w:t xml:space="preserve"> in the OCT 4 of </w:t>
      </w:r>
      <w:r w:rsidRPr="001B0A9C">
        <w:rPr>
          <w:rFonts w:eastAsia="SimSun"/>
          <w:lang w:eastAsia="zh-CN"/>
        </w:rPr>
        <w:t>Enhanced LTM Cell Switch Command MAC CE</w:t>
      </w:r>
      <w:r>
        <w:rPr>
          <w:rFonts w:eastAsia="SimSun" w:hint="eastAsia"/>
          <w:lang w:eastAsia="zh-CN"/>
        </w:rPr>
        <w:t xml:space="preserve"> should be moved to the other type since the current byte is optional and it may not exist. Samsung think this comment is valid. </w:t>
      </w:r>
    </w:p>
    <w:p w14:paraId="079FF8B7" w14:textId="77777777" w:rsidR="003068F7" w:rsidRDefault="003068F7" w:rsidP="003068F7">
      <w:pPr>
        <w:pStyle w:val="Doc-text2"/>
        <w:rPr>
          <w:rFonts w:eastAsia="SimSun"/>
          <w:lang w:eastAsia="zh-CN"/>
        </w:rPr>
      </w:pPr>
    </w:p>
    <w:p w14:paraId="1F1535A3" w14:textId="77777777" w:rsidR="003068F7" w:rsidRDefault="003068F7" w:rsidP="003068F7">
      <w:pPr>
        <w:pStyle w:val="Agreement"/>
        <w:tabs>
          <w:tab w:val="clear" w:pos="9990"/>
        </w:tabs>
        <w:overflowPunct/>
        <w:autoSpaceDE/>
        <w:autoSpaceDN/>
        <w:adjustRightInd/>
        <w:ind w:left="1619" w:hanging="360"/>
        <w:textAlignment w:val="auto"/>
        <w:rPr>
          <w:lang w:eastAsia="zh-CN"/>
        </w:rPr>
      </w:pPr>
      <w:r>
        <w:rPr>
          <w:rFonts w:eastAsia="SimSun" w:hint="eastAsia"/>
          <w:lang w:eastAsia="zh-CN"/>
        </w:rPr>
        <w:t xml:space="preserve">RO is placed next to the NCC field. CR will be updated </w:t>
      </w:r>
      <w:r>
        <w:rPr>
          <w:rFonts w:eastAsia="SimSun"/>
          <w:lang w:eastAsia="zh-CN"/>
        </w:rPr>
        <w:t>accordingly</w:t>
      </w:r>
      <w:r>
        <w:rPr>
          <w:rFonts w:eastAsia="SimSun" w:hint="eastAsia"/>
          <w:lang w:eastAsia="zh-CN"/>
        </w:rPr>
        <w:t xml:space="preserve"> (will be handled via post meeting email). </w:t>
      </w:r>
    </w:p>
    <w:p w14:paraId="0BB767B0" w14:textId="77777777" w:rsidR="003068F7" w:rsidRDefault="003068F7" w:rsidP="003068F7">
      <w:pPr>
        <w:pStyle w:val="Doc-text2"/>
        <w:ind w:left="1619" w:firstLine="0"/>
        <w:rPr>
          <w:rFonts w:eastAsia="SimSun"/>
          <w:lang w:eastAsia="zh-CN"/>
        </w:rPr>
      </w:pPr>
    </w:p>
    <w:p w14:paraId="16118AA1" w14:textId="77777777" w:rsidR="003068F7" w:rsidRDefault="003068F7" w:rsidP="003068F7">
      <w:pPr>
        <w:pStyle w:val="EmailDiscussion"/>
        <w:tabs>
          <w:tab w:val="left" w:pos="1619"/>
        </w:tabs>
        <w:overflowPunct/>
        <w:autoSpaceDE/>
        <w:autoSpaceDN/>
        <w:adjustRightInd/>
        <w:ind w:left="1619" w:hanging="360"/>
        <w:textAlignment w:val="auto"/>
      </w:pPr>
      <w:r>
        <w:t>[Post1</w:t>
      </w:r>
      <w:r>
        <w:rPr>
          <w:rFonts w:eastAsia="SimSun" w:hint="eastAsia"/>
          <w:lang w:eastAsia="zh-CN"/>
        </w:rPr>
        <w:t>31bis</w:t>
      </w:r>
      <w:r w:rsidRPr="00146FE2">
        <w:t>][</w:t>
      </w:r>
      <w:r w:rsidRPr="00146FE2">
        <w:rPr>
          <w:rFonts w:eastAsia="SimSun"/>
          <w:lang w:eastAsia="zh-CN"/>
        </w:rPr>
        <w:t>2</w:t>
      </w:r>
      <w:r w:rsidRPr="00146FE2">
        <w:rPr>
          <w:rFonts w:eastAsia="SimSun" w:hint="eastAsia"/>
          <w:lang w:eastAsia="zh-CN"/>
        </w:rPr>
        <w:t>12</w:t>
      </w:r>
      <w:r w:rsidRPr="00146FE2">
        <w:t>][</w:t>
      </w:r>
      <w:r>
        <w:rPr>
          <w:rFonts w:eastAsia="SimSun" w:hint="eastAsia"/>
          <w:lang w:eastAsia="zh-CN"/>
        </w:rPr>
        <w:t>SBFD</w:t>
      </w:r>
      <w:r>
        <w:t xml:space="preserve">] </w:t>
      </w:r>
      <w:r>
        <w:rPr>
          <w:rFonts w:eastAsia="SimSun" w:hint="eastAsia"/>
          <w:lang w:eastAsia="zh-CN"/>
        </w:rPr>
        <w:t>CR for TS 38.321</w:t>
      </w:r>
      <w:r>
        <w:t xml:space="preserve"> (</w:t>
      </w:r>
      <w:r>
        <w:rPr>
          <w:rFonts w:eastAsia="SimSun" w:hint="eastAsia"/>
          <w:lang w:eastAsia="zh-CN"/>
        </w:rPr>
        <w:t>Samsung</w:t>
      </w:r>
      <w:r>
        <w:t>)</w:t>
      </w:r>
    </w:p>
    <w:p w14:paraId="3A00051A" w14:textId="77777777" w:rsidR="003068F7" w:rsidRDefault="003068F7" w:rsidP="003068F7">
      <w:pPr>
        <w:pStyle w:val="EmailDiscussion2"/>
        <w:ind w:left="1619" w:firstLine="0"/>
        <w:rPr>
          <w:rFonts w:eastAsia="SimSun"/>
          <w:lang w:eastAsia="zh-CN"/>
        </w:rPr>
      </w:pPr>
      <w:r>
        <w:rPr>
          <w:rFonts w:eastAsia="SimSun"/>
          <w:lang w:eastAsia="zh-CN"/>
        </w:rPr>
        <w:t xml:space="preserve">Intended outcome: </w:t>
      </w:r>
      <w:r>
        <w:rPr>
          <w:rFonts w:eastAsia="SimSun" w:hint="eastAsia"/>
          <w:lang w:eastAsia="zh-CN"/>
        </w:rPr>
        <w:t xml:space="preserve">Update the CR for </w:t>
      </w:r>
      <w:r>
        <w:rPr>
          <w:rFonts w:eastAsia="SimSun"/>
          <w:lang w:eastAsia="zh-CN"/>
        </w:rPr>
        <w:t>endorsement</w:t>
      </w:r>
    </w:p>
    <w:p w14:paraId="2DD07C48" w14:textId="77777777" w:rsidR="003068F7" w:rsidRDefault="003068F7" w:rsidP="003068F7">
      <w:pPr>
        <w:pStyle w:val="EmailDiscussion2"/>
        <w:ind w:left="1619" w:firstLine="0"/>
        <w:rPr>
          <w:rFonts w:eastAsia="SimSun"/>
          <w:lang w:eastAsia="zh-CN"/>
        </w:rPr>
      </w:pPr>
      <w:r>
        <w:rPr>
          <w:rFonts w:eastAsia="SimSun"/>
          <w:lang w:eastAsia="zh-CN"/>
        </w:rPr>
        <w:t xml:space="preserve">Deadline:  </w:t>
      </w:r>
      <w:r>
        <w:rPr>
          <w:rFonts w:eastAsia="SimSun" w:hint="eastAsia"/>
          <w:lang w:eastAsia="zh-CN"/>
        </w:rPr>
        <w:t>Short</w:t>
      </w:r>
    </w:p>
    <w:p w14:paraId="323C94B9" w14:textId="77777777" w:rsidR="003068F7" w:rsidRDefault="003068F7" w:rsidP="003068F7">
      <w:pPr>
        <w:pStyle w:val="Doc-text2"/>
        <w:rPr>
          <w:rFonts w:eastAsia="SimSun"/>
          <w:lang w:eastAsia="zh-CN"/>
        </w:rPr>
      </w:pPr>
    </w:p>
    <w:p w14:paraId="59224A62" w14:textId="77777777" w:rsidR="003068F7" w:rsidRDefault="003068F7" w:rsidP="003068F7">
      <w:pPr>
        <w:pStyle w:val="Doc-title"/>
        <w:rPr>
          <w:rFonts w:eastAsia="SimSun"/>
          <w:lang w:eastAsia="zh-CN"/>
        </w:rPr>
      </w:pPr>
      <w:r>
        <w:t>R2-2506820</w:t>
      </w:r>
      <w:r>
        <w:tab/>
        <w:t>Open issues in TS 38.300 on Rel-19 Evolution of NR duplex operation (SBFD)</w:t>
      </w:r>
      <w:r>
        <w:tab/>
        <w:t>CATT</w:t>
      </w:r>
      <w:r>
        <w:tab/>
        <w:t>discussion</w:t>
      </w:r>
      <w:r>
        <w:tab/>
        <w:t>Rel-19</w:t>
      </w:r>
      <w:r>
        <w:tab/>
        <w:t>NR_duplex_evo-Core</w:t>
      </w:r>
    </w:p>
    <w:p w14:paraId="138C6EE4" w14:textId="77777777" w:rsidR="003068F7" w:rsidRPr="00B22871" w:rsidRDefault="003068F7" w:rsidP="003068F7">
      <w:pPr>
        <w:pStyle w:val="Doc-text2"/>
        <w:rPr>
          <w:rFonts w:eastAsia="SimSun"/>
          <w:lang w:eastAsia="zh-CN"/>
        </w:rPr>
      </w:pPr>
      <w:r>
        <w:rPr>
          <w:rFonts w:eastAsia="SimSun" w:hint="eastAsia"/>
          <w:lang w:eastAsia="zh-CN"/>
        </w:rPr>
        <w:t>=&gt; Moved to 8.11.3</w:t>
      </w:r>
    </w:p>
    <w:p w14:paraId="0D86D9C7" w14:textId="77777777" w:rsidR="003068F7" w:rsidRDefault="003068F7" w:rsidP="003068F7">
      <w:pPr>
        <w:pStyle w:val="Doc-title"/>
      </w:pPr>
    </w:p>
    <w:p w14:paraId="095D5C92" w14:textId="6F2622CA" w:rsidR="003068F7" w:rsidRPr="00DB2F94" w:rsidRDefault="003068F7" w:rsidP="003068F7">
      <w:pPr>
        <w:pStyle w:val="Heading3"/>
        <w:rPr>
          <w:rFonts w:eastAsia="SimSun"/>
        </w:rPr>
      </w:pPr>
      <w:bookmarkStart w:id="353" w:name="_Toc213182953"/>
      <w:r w:rsidRPr="00DB2F94">
        <w:rPr>
          <w:lang w:eastAsia="ja-JP"/>
        </w:rPr>
        <w:t>8.</w:t>
      </w:r>
      <w:r w:rsidRPr="00DB2F94">
        <w:rPr>
          <w:rFonts w:eastAsia="SimSun" w:hint="eastAsia"/>
        </w:rPr>
        <w:t>11</w:t>
      </w:r>
      <w:r w:rsidRPr="00DB2F94">
        <w:rPr>
          <w:lang w:eastAsia="ja-JP"/>
        </w:rPr>
        <w:t>.2</w:t>
      </w:r>
      <w:r w:rsidRPr="00DB2F94">
        <w:rPr>
          <w:lang w:eastAsia="ja-JP"/>
        </w:rPr>
        <w:tab/>
      </w:r>
      <w:r>
        <w:rPr>
          <w:rFonts w:eastAsia="SimSun" w:hint="eastAsia"/>
        </w:rPr>
        <w:t>MAC issues</w:t>
      </w:r>
      <w:bookmarkEnd w:id="353"/>
    </w:p>
    <w:p w14:paraId="5DB50622" w14:textId="77777777" w:rsidR="003068F7" w:rsidRPr="00DB2F94" w:rsidRDefault="003068F7" w:rsidP="003068F7">
      <w:pPr>
        <w:pStyle w:val="Comments"/>
        <w:rPr>
          <w:rFonts w:eastAsia="SimSun"/>
          <w:lang w:eastAsia="zh-CN"/>
        </w:rPr>
      </w:pPr>
      <w:r>
        <w:rPr>
          <w:rFonts w:eastAsia="SimSun" w:hint="eastAsia"/>
          <w:lang w:eastAsia="zh-CN"/>
        </w:rPr>
        <w:t>Remaing MAC issues</w:t>
      </w:r>
    </w:p>
    <w:p w14:paraId="04B92FEE" w14:textId="77777777" w:rsidR="003068F7" w:rsidRDefault="003068F7" w:rsidP="003068F7">
      <w:pPr>
        <w:pStyle w:val="Doc-title"/>
        <w:rPr>
          <w:rFonts w:eastAsia="SimSun"/>
          <w:lang w:eastAsia="zh-CN"/>
        </w:rPr>
      </w:pPr>
    </w:p>
    <w:p w14:paraId="4F706E50" w14:textId="77777777" w:rsidR="003068F7" w:rsidRDefault="003068F7" w:rsidP="003068F7">
      <w:pPr>
        <w:pStyle w:val="Doc-title"/>
        <w:spacing w:before="0"/>
        <w:ind w:left="0" w:firstLine="0"/>
        <w:rPr>
          <w:rFonts w:eastAsia="SimSun"/>
          <w:u w:val="single"/>
          <w:lang w:eastAsia="zh-CN"/>
        </w:rPr>
      </w:pPr>
      <w:r w:rsidRPr="004D78F3">
        <w:rPr>
          <w:rFonts w:eastAsia="SimSun" w:hint="eastAsia"/>
          <w:u w:val="single"/>
          <w:lang w:eastAsia="zh-CN"/>
        </w:rPr>
        <w:t>MAC-2</w:t>
      </w:r>
      <w:r>
        <w:rPr>
          <w:rFonts w:eastAsia="SimSun" w:hint="eastAsia"/>
          <w:u w:val="single"/>
          <w:lang w:eastAsia="zh-CN"/>
        </w:rPr>
        <w:t xml:space="preserve">: </w:t>
      </w:r>
      <w:r w:rsidRPr="00050F84">
        <w:rPr>
          <w:rFonts w:eastAsia="SimSun"/>
          <w:u w:val="single"/>
          <w:lang w:eastAsia="zh-CN"/>
        </w:rPr>
        <w:t>How to clarify "the preambleReceivedTargetPower used in Msg3 transmission power derivation is that configured for legacy RO, in the case that Msg3 is transmitted in non-SBFD symbols and SBFD RACH config option 2 is configured."</w:t>
      </w:r>
    </w:p>
    <w:p w14:paraId="2744DD63" w14:textId="77777777" w:rsidR="003068F7" w:rsidRDefault="003068F7" w:rsidP="003068F7">
      <w:pPr>
        <w:pStyle w:val="Doc-text2"/>
        <w:ind w:left="0" w:firstLine="0"/>
        <w:rPr>
          <w:rFonts w:eastAsia="SimSun"/>
          <w:lang w:eastAsia="zh-CN"/>
        </w:rPr>
      </w:pPr>
    </w:p>
    <w:p w14:paraId="17EDEF24" w14:textId="77777777" w:rsidR="003068F7" w:rsidRDefault="003068F7" w:rsidP="003068F7">
      <w:pPr>
        <w:pStyle w:val="Doc-title"/>
        <w:rPr>
          <w:rFonts w:eastAsia="SimSun"/>
          <w:lang w:eastAsia="zh-CN"/>
        </w:rPr>
      </w:pPr>
      <w:r>
        <w:t>R2-2507255</w:t>
      </w:r>
      <w:r>
        <w:tab/>
        <w:t>Discussion on the remaining MAC open issues</w:t>
      </w:r>
      <w:r>
        <w:tab/>
        <w:t>Samsung</w:t>
      </w:r>
      <w:r>
        <w:tab/>
        <w:t>discussion</w:t>
      </w:r>
      <w:r>
        <w:tab/>
        <w:t>Rel-19</w:t>
      </w:r>
      <w:r>
        <w:tab/>
        <w:t>NR_duplex_evo-Core</w:t>
      </w:r>
    </w:p>
    <w:p w14:paraId="1DFBF931" w14:textId="77777777" w:rsidR="003068F7" w:rsidRPr="00116F7B"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6693A0B8" w14:textId="77777777" w:rsidR="003068F7" w:rsidRPr="00465F1A" w:rsidRDefault="003068F7" w:rsidP="003068F7">
      <w:pPr>
        <w:pStyle w:val="Doc-text2"/>
        <w:rPr>
          <w:rFonts w:eastAsia="SimSun"/>
          <w:i/>
          <w:highlight w:val="lightGray"/>
          <w:lang w:eastAsia="zh-CN"/>
        </w:rPr>
      </w:pPr>
      <w:r w:rsidRPr="00465F1A">
        <w:rPr>
          <w:rFonts w:eastAsia="SimSun"/>
          <w:i/>
          <w:highlight w:val="lightGray"/>
          <w:lang w:eastAsia="zh-CN"/>
        </w:rPr>
        <w:t>[MAC-2] Proposal 1: RAN2 to prioritize Options 3 and 4, over Options 1 and 2, to minimize the risk of further mis-interpretation, where</w:t>
      </w:r>
    </w:p>
    <w:p w14:paraId="48899D77" w14:textId="77777777" w:rsidR="003068F7" w:rsidRPr="00465F1A" w:rsidRDefault="003068F7" w:rsidP="003068F7">
      <w:pPr>
        <w:pStyle w:val="Doc-text2"/>
        <w:rPr>
          <w:rFonts w:eastAsia="SimSun"/>
          <w:i/>
          <w:highlight w:val="lightGray"/>
          <w:lang w:eastAsia="zh-CN"/>
        </w:rPr>
      </w:pPr>
      <w:r w:rsidRPr="00465F1A">
        <w:rPr>
          <w:rFonts w:eastAsia="SimSun"/>
          <w:i/>
          <w:highlight w:val="lightGray"/>
          <w:lang w:eastAsia="zh-CN"/>
        </w:rPr>
        <w:t>- Option 1: "indicate the preambleReceivedTargetPower included in the rach-ConfigCommon or the rach-ConfigCommon-r17".</w:t>
      </w:r>
    </w:p>
    <w:p w14:paraId="626ACA46" w14:textId="77777777" w:rsidR="003068F7" w:rsidRPr="00465F1A" w:rsidRDefault="003068F7" w:rsidP="003068F7">
      <w:pPr>
        <w:pStyle w:val="Doc-text2"/>
        <w:rPr>
          <w:rFonts w:eastAsia="SimSun"/>
          <w:i/>
          <w:highlight w:val="lightGray"/>
          <w:lang w:eastAsia="zh-CN"/>
        </w:rPr>
      </w:pPr>
      <w:r w:rsidRPr="00465F1A">
        <w:rPr>
          <w:rFonts w:eastAsia="SimSun"/>
          <w:i/>
          <w:highlight w:val="lightGray"/>
          <w:lang w:eastAsia="zh-CN"/>
        </w:rPr>
        <w:t>- Option 2: "indicate the preambleReceivedTargetPower included in the rach-ConfigCommon".</w:t>
      </w:r>
    </w:p>
    <w:p w14:paraId="35DEDCC9" w14:textId="77777777" w:rsidR="003068F7" w:rsidRPr="00465F1A" w:rsidRDefault="003068F7" w:rsidP="003068F7">
      <w:pPr>
        <w:pStyle w:val="Doc-text2"/>
        <w:rPr>
          <w:rFonts w:eastAsia="SimSun"/>
          <w:i/>
          <w:highlight w:val="lightGray"/>
          <w:lang w:eastAsia="zh-CN"/>
        </w:rPr>
      </w:pPr>
      <w:r w:rsidRPr="00465F1A">
        <w:rPr>
          <w:rFonts w:eastAsia="SimSun"/>
          <w:i/>
          <w:highlight w:val="lightGray"/>
          <w:lang w:eastAsia="zh-CN"/>
        </w:rPr>
        <w:t>- Option 3: "indicate the preambleReceivedTargetPower not included in the sbfd-RACH-DualConfig".</w:t>
      </w:r>
    </w:p>
    <w:p w14:paraId="41C8E070" w14:textId="77777777" w:rsidR="003068F7" w:rsidRPr="00B54865" w:rsidRDefault="003068F7" w:rsidP="003068F7">
      <w:pPr>
        <w:pStyle w:val="Doc-text2"/>
        <w:rPr>
          <w:rFonts w:eastAsia="SimSun"/>
          <w:i/>
          <w:lang w:eastAsia="zh-CN"/>
        </w:rPr>
      </w:pPr>
      <w:r w:rsidRPr="00465F1A">
        <w:rPr>
          <w:rFonts w:eastAsia="SimSun"/>
          <w:i/>
          <w:highlight w:val="lightGray"/>
          <w:lang w:eastAsia="zh-CN"/>
        </w:rPr>
        <w:t>- Option 4: "indicate the preambleReceivedTargetPower configured for the first PRACH occasions".</w:t>
      </w:r>
    </w:p>
    <w:p w14:paraId="52570539" w14:textId="77777777" w:rsidR="003068F7" w:rsidRPr="00050F84" w:rsidRDefault="003068F7" w:rsidP="003068F7">
      <w:pPr>
        <w:pStyle w:val="Doc-text2"/>
        <w:ind w:left="0" w:firstLine="0"/>
        <w:rPr>
          <w:rFonts w:eastAsia="SimSun"/>
          <w:lang w:eastAsia="zh-CN"/>
        </w:rPr>
      </w:pPr>
    </w:p>
    <w:p w14:paraId="6F70420E" w14:textId="77777777" w:rsidR="003068F7" w:rsidRDefault="003068F7" w:rsidP="003068F7">
      <w:pPr>
        <w:pStyle w:val="Doc-title"/>
        <w:rPr>
          <w:rFonts w:eastAsia="SimSun"/>
          <w:lang w:eastAsia="zh-CN"/>
        </w:rPr>
      </w:pPr>
      <w:r>
        <w:t>R2-2506822</w:t>
      </w:r>
      <w:r>
        <w:tab/>
        <w:t>Remaining Issues on Random Access</w:t>
      </w:r>
      <w:r>
        <w:tab/>
        <w:t>CATT</w:t>
      </w:r>
      <w:r>
        <w:tab/>
        <w:t>discussion</w:t>
      </w:r>
      <w:r>
        <w:tab/>
        <w:t>Rel-19</w:t>
      </w:r>
    </w:p>
    <w:p w14:paraId="40A317EF" w14:textId="77777777" w:rsidR="003068F7" w:rsidRPr="002C64F3"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4BDA079C" w14:textId="77777777" w:rsidR="003068F7" w:rsidRPr="00776BB8" w:rsidRDefault="003068F7" w:rsidP="003068F7">
      <w:pPr>
        <w:pStyle w:val="Doc-text2"/>
        <w:rPr>
          <w:rFonts w:eastAsia="SimSun"/>
          <w:i/>
          <w:lang w:eastAsia="zh-CN"/>
        </w:rPr>
      </w:pPr>
      <w:r w:rsidRPr="00465F1A">
        <w:rPr>
          <w:rFonts w:eastAsia="SimSun"/>
          <w:i/>
          <w:highlight w:val="lightGray"/>
          <w:lang w:eastAsia="zh-CN"/>
        </w:rPr>
        <w:t>[MAC-2] Proposal 1: Positive statement is slightly preferred, that is to clarify that for RACH configuration option 2, if Msg3 PUSCH transmission is performed in non-SBFD symbols, preambleReceivedTargetPower included in rach-ConfigCommon can be used.</w:t>
      </w:r>
    </w:p>
    <w:p w14:paraId="0662D912" w14:textId="77777777" w:rsidR="003068F7" w:rsidRDefault="003068F7" w:rsidP="003068F7">
      <w:pPr>
        <w:pStyle w:val="Doc-title"/>
        <w:rPr>
          <w:rFonts w:eastAsia="SimSun"/>
          <w:lang w:eastAsia="zh-CN"/>
        </w:rPr>
      </w:pPr>
    </w:p>
    <w:p w14:paraId="192E4283" w14:textId="77777777" w:rsidR="003068F7" w:rsidRDefault="003068F7" w:rsidP="003068F7">
      <w:pPr>
        <w:pStyle w:val="Doc-title"/>
        <w:rPr>
          <w:rFonts w:eastAsia="SimSun"/>
          <w:lang w:eastAsia="zh-CN"/>
        </w:rPr>
      </w:pPr>
      <w:r>
        <w:t>R2-2507280</w:t>
      </w:r>
      <w:r>
        <w:tab/>
        <w:t>Remaining MAC issues on SBFD</w:t>
      </w:r>
      <w:r>
        <w:tab/>
        <w:t>LG Electronics Inc.</w:t>
      </w:r>
      <w:r>
        <w:tab/>
        <w:t>discussion</w:t>
      </w:r>
      <w:r>
        <w:tab/>
        <w:t>Rel-19</w:t>
      </w:r>
      <w:r>
        <w:tab/>
        <w:t>NR_duplex_evo-Core</w:t>
      </w:r>
    </w:p>
    <w:p w14:paraId="1EBA4D32" w14:textId="77777777" w:rsidR="003068F7" w:rsidRPr="00A077ED"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6C303414" w14:textId="77777777" w:rsidR="003068F7" w:rsidRPr="007F58DA" w:rsidRDefault="003068F7" w:rsidP="003068F7">
      <w:pPr>
        <w:pStyle w:val="Doc-text2"/>
        <w:rPr>
          <w:rFonts w:eastAsia="SimSun"/>
          <w:i/>
          <w:lang w:eastAsia="zh-CN"/>
        </w:rPr>
      </w:pPr>
      <w:r w:rsidRPr="00465F1A">
        <w:rPr>
          <w:rFonts w:eastAsia="SimSun"/>
          <w:i/>
          <w:highlight w:val="lightGray"/>
          <w:lang w:eastAsia="zh-CN"/>
        </w:rPr>
        <w:t>Proposal 1. [MAC-2] Use the format of ‘not in yyy’ to specify that preambleReceivedTargetPower configured for non-SBFD RO is used if Msg3 PUSCH is transmitted in non-SBFD symbols</w:t>
      </w:r>
    </w:p>
    <w:p w14:paraId="104AD6F5" w14:textId="77777777" w:rsidR="003068F7" w:rsidRPr="007F58DA" w:rsidRDefault="003068F7" w:rsidP="003068F7">
      <w:pPr>
        <w:pStyle w:val="Doc-text2"/>
        <w:rPr>
          <w:rFonts w:eastAsia="SimSun"/>
          <w:lang w:eastAsia="zh-CN"/>
        </w:rPr>
      </w:pPr>
    </w:p>
    <w:p w14:paraId="222539DD" w14:textId="77777777" w:rsidR="003068F7" w:rsidRDefault="003068F7" w:rsidP="003068F7">
      <w:pPr>
        <w:pStyle w:val="Doc-title"/>
        <w:rPr>
          <w:rFonts w:eastAsia="SimSun"/>
          <w:lang w:eastAsia="zh-CN"/>
        </w:rPr>
      </w:pPr>
      <w:r>
        <w:t>R2-2507264</w:t>
      </w:r>
      <w:r>
        <w:tab/>
        <w:t>Remaining issue of SBFD</w:t>
      </w:r>
      <w:r>
        <w:tab/>
        <w:t>Qualcomm Incorporated</w:t>
      </w:r>
      <w:r>
        <w:tab/>
        <w:t>discussion</w:t>
      </w:r>
      <w:r>
        <w:tab/>
        <w:t>NR_duplex_evo-Core</w:t>
      </w:r>
    </w:p>
    <w:p w14:paraId="0929AA5B" w14:textId="77777777" w:rsidR="003068F7" w:rsidRPr="00465F1A"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1E791B16" w14:textId="77777777" w:rsidR="003068F7" w:rsidRPr="00F07F6B" w:rsidRDefault="003068F7" w:rsidP="003068F7">
      <w:pPr>
        <w:pStyle w:val="Doc-text2"/>
        <w:rPr>
          <w:rFonts w:eastAsia="SimSun"/>
          <w:i/>
          <w:lang w:eastAsia="zh-CN"/>
        </w:rPr>
      </w:pPr>
      <w:r w:rsidRPr="00F07F6B">
        <w:rPr>
          <w:rFonts w:eastAsia="SimSun"/>
          <w:i/>
          <w:highlight w:val="lightGray"/>
          <w:lang w:eastAsia="zh-CN"/>
        </w:rPr>
        <w:t>Proposal 1: For the case that Msg3 is transmitted in non-SBFD symbols and SBFD RACH config option 2 is configured, it is to clarify the preambleReceivedTargetPower used is the one included in the RACH-ConfigCommon.</w:t>
      </w:r>
    </w:p>
    <w:p w14:paraId="2710CD0C" w14:textId="77777777" w:rsidR="003068F7" w:rsidRDefault="003068F7" w:rsidP="003068F7">
      <w:pPr>
        <w:pStyle w:val="Doc-text2"/>
        <w:ind w:left="0" w:firstLine="0"/>
        <w:rPr>
          <w:rFonts w:eastAsia="SimSun"/>
          <w:lang w:eastAsia="zh-CN"/>
        </w:rPr>
      </w:pPr>
    </w:p>
    <w:p w14:paraId="4A9705B9" w14:textId="77777777" w:rsidR="003068F7" w:rsidRDefault="003068F7" w:rsidP="003068F7">
      <w:pPr>
        <w:pStyle w:val="Agreement"/>
        <w:tabs>
          <w:tab w:val="clear" w:pos="9990"/>
        </w:tabs>
        <w:overflowPunct/>
        <w:autoSpaceDE/>
        <w:autoSpaceDN/>
        <w:adjustRightInd/>
        <w:ind w:left="1619" w:hanging="360"/>
        <w:textAlignment w:val="auto"/>
        <w:rPr>
          <w:lang w:eastAsia="zh-CN"/>
        </w:rPr>
      </w:pPr>
      <w:r>
        <w:rPr>
          <w:rFonts w:eastAsia="SimSun" w:hint="eastAsia"/>
          <w:lang w:eastAsia="zh-CN"/>
        </w:rPr>
        <w:t>I</w:t>
      </w:r>
      <w:r w:rsidRPr="00B229D2">
        <w:rPr>
          <w:rFonts w:eastAsia="SimSun"/>
          <w:lang w:eastAsia="zh-CN"/>
        </w:rPr>
        <w:t>f Msg3 PUSCH transmission is performed in non-SBFD symbols</w:t>
      </w:r>
      <w:r>
        <w:rPr>
          <w:rFonts w:eastAsia="SimSun" w:hint="eastAsia"/>
          <w:lang w:eastAsia="zh-CN"/>
        </w:rPr>
        <w:t>, i</w:t>
      </w:r>
      <w:r w:rsidRPr="00465F1A">
        <w:rPr>
          <w:lang w:eastAsia="zh-CN"/>
        </w:rPr>
        <w:t>ndicate the preambleReceivedTargetPower configured for the first PRACH occasions".</w:t>
      </w:r>
    </w:p>
    <w:p w14:paraId="1EC3652C" w14:textId="77777777" w:rsidR="003068F7" w:rsidRDefault="003068F7" w:rsidP="003068F7">
      <w:pPr>
        <w:pStyle w:val="Doc-text2"/>
        <w:ind w:left="0" w:firstLine="0"/>
        <w:rPr>
          <w:rFonts w:eastAsia="SimSun"/>
          <w:lang w:eastAsia="zh-CN"/>
        </w:rPr>
      </w:pPr>
    </w:p>
    <w:p w14:paraId="490D1017" w14:textId="77777777" w:rsidR="003068F7" w:rsidRDefault="003068F7" w:rsidP="003068F7">
      <w:pPr>
        <w:pStyle w:val="Doc-text2"/>
        <w:ind w:left="0" w:firstLine="0"/>
        <w:rPr>
          <w:rFonts w:eastAsia="SimSun"/>
          <w:u w:val="single"/>
          <w:lang w:eastAsia="zh-CN"/>
        </w:rPr>
      </w:pPr>
      <w:r w:rsidRPr="004D78F3">
        <w:rPr>
          <w:rFonts w:eastAsia="SimSun" w:hint="eastAsia"/>
          <w:u w:val="single"/>
          <w:lang w:eastAsia="zh-CN"/>
        </w:rPr>
        <w:t>MAC-3</w:t>
      </w:r>
      <w:r>
        <w:rPr>
          <w:rFonts w:eastAsia="SimSun" w:hint="eastAsia"/>
          <w:u w:val="single"/>
          <w:lang w:eastAsia="zh-CN"/>
        </w:rPr>
        <w:t xml:space="preserve">: </w:t>
      </w:r>
      <w:r w:rsidRPr="002143E0">
        <w:rPr>
          <w:rFonts w:eastAsia="SimSun"/>
          <w:u w:val="single"/>
          <w:lang w:eastAsia="zh-CN"/>
        </w:rPr>
        <w:t>Whether, and (if support) how, to support the compensation for the difference in preamble received target power between SBFD RO and legacy RO (in addition to the compensation for the power ramping difference that is already supported), for ensuring preamble transmit power continuity, during RO type switching.</w:t>
      </w:r>
    </w:p>
    <w:p w14:paraId="152F2AA9" w14:textId="77777777" w:rsidR="003068F7" w:rsidRPr="004D78F3" w:rsidRDefault="003068F7" w:rsidP="003068F7">
      <w:pPr>
        <w:pStyle w:val="Doc-text2"/>
        <w:ind w:left="0" w:firstLine="0"/>
        <w:rPr>
          <w:rFonts w:eastAsia="SimSun"/>
          <w:u w:val="single"/>
          <w:lang w:eastAsia="zh-CN"/>
        </w:rPr>
      </w:pPr>
    </w:p>
    <w:p w14:paraId="4D8442E0" w14:textId="77777777" w:rsidR="003068F7" w:rsidRDefault="003068F7" w:rsidP="003068F7">
      <w:pPr>
        <w:pStyle w:val="Doc-title"/>
        <w:rPr>
          <w:rFonts w:eastAsia="SimSun"/>
          <w:lang w:eastAsia="zh-CN"/>
        </w:rPr>
      </w:pPr>
      <w:r>
        <w:t>R2-2507517</w:t>
      </w:r>
      <w:r>
        <w:tab/>
        <w:t>Discussion on SBFD MAC open issues</w:t>
      </w:r>
      <w:r>
        <w:tab/>
        <w:t>Xiaomi</w:t>
      </w:r>
      <w:r>
        <w:tab/>
        <w:t>discussion</w:t>
      </w:r>
      <w:r>
        <w:tab/>
        <w:t>Rel-19</w:t>
      </w:r>
      <w:r>
        <w:tab/>
        <w:t>NR_duplex_evo-Core</w:t>
      </w:r>
    </w:p>
    <w:p w14:paraId="66066F07" w14:textId="77777777" w:rsidR="003068F7" w:rsidRPr="009C27F3"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1FDE4FB7" w14:textId="77777777" w:rsidR="003068F7" w:rsidRPr="000D3816" w:rsidRDefault="003068F7" w:rsidP="003068F7">
      <w:pPr>
        <w:pStyle w:val="Doc-text2"/>
        <w:rPr>
          <w:rFonts w:eastAsia="SimSun"/>
          <w:i/>
          <w:lang w:eastAsia="zh-CN"/>
        </w:rPr>
      </w:pPr>
      <w:r w:rsidRPr="000D3816">
        <w:rPr>
          <w:rFonts w:eastAsia="SimSun"/>
          <w:i/>
          <w:highlight w:val="lightGray"/>
          <w:lang w:eastAsia="zh-CN"/>
        </w:rPr>
        <w:t>Proposal 2: [MAC-3] During RO type switching, there is no need to compensate the difference in preamble received target power between SBFD RO and legacy RO. No specification change is needed.</w:t>
      </w:r>
    </w:p>
    <w:p w14:paraId="2EA4CFBC" w14:textId="77777777" w:rsidR="003068F7" w:rsidRDefault="003068F7" w:rsidP="003068F7">
      <w:pPr>
        <w:pStyle w:val="Doc-title"/>
        <w:rPr>
          <w:rFonts w:eastAsia="SimSun"/>
          <w:lang w:eastAsia="zh-CN"/>
        </w:rPr>
      </w:pPr>
    </w:p>
    <w:p w14:paraId="03C2383E" w14:textId="77777777" w:rsidR="003068F7" w:rsidRDefault="003068F7" w:rsidP="003068F7">
      <w:pPr>
        <w:pStyle w:val="Doc-title"/>
        <w:rPr>
          <w:rFonts w:eastAsia="SimSun"/>
          <w:lang w:eastAsia="zh-CN"/>
        </w:rPr>
      </w:pPr>
      <w:r>
        <w:t>R2-2507266</w:t>
      </w:r>
      <w:r>
        <w:tab/>
        <w:t>MAC Issues - SBFD</w:t>
      </w:r>
      <w:r>
        <w:tab/>
        <w:t xml:space="preserve">Nokia </w:t>
      </w:r>
      <w:r>
        <w:tab/>
        <w:t>discussion</w:t>
      </w:r>
      <w:r>
        <w:tab/>
        <w:t>Rel-19</w:t>
      </w:r>
      <w:r>
        <w:tab/>
        <w:t>NR_duplex_evo-Core</w:t>
      </w:r>
    </w:p>
    <w:p w14:paraId="4CF446F0" w14:textId="77777777" w:rsidR="003068F7" w:rsidRPr="00803BCC"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525249AA" w14:textId="77777777" w:rsidR="003068F7" w:rsidRPr="002300AF" w:rsidRDefault="003068F7" w:rsidP="003068F7">
      <w:pPr>
        <w:pStyle w:val="Doc-text2"/>
        <w:rPr>
          <w:rFonts w:eastAsia="SimSun"/>
          <w:i/>
          <w:lang w:eastAsia="zh-CN"/>
        </w:rPr>
      </w:pPr>
      <w:r w:rsidRPr="002300AF">
        <w:rPr>
          <w:rFonts w:eastAsia="SimSun"/>
          <w:i/>
          <w:highlight w:val="lightGray"/>
          <w:lang w:eastAsia="zh-CN"/>
        </w:rPr>
        <w:t>Proposal 1: To support the compensation for the difference in preamble received target power between SBFD RO and legacy RO (in addition to the compensation for the power ramping difference that is already supported), for ensuring preamble transmit power continuity, during RO type switching.</w:t>
      </w:r>
    </w:p>
    <w:p w14:paraId="39E0EEDA" w14:textId="77777777" w:rsidR="003068F7" w:rsidRDefault="003068F7" w:rsidP="003068F7">
      <w:pPr>
        <w:pStyle w:val="Doc-text2"/>
        <w:rPr>
          <w:rFonts w:eastAsia="SimSun"/>
          <w:lang w:eastAsia="zh-CN"/>
        </w:rPr>
      </w:pPr>
    </w:p>
    <w:p w14:paraId="0537F0D9" w14:textId="77777777" w:rsidR="003068F7" w:rsidRDefault="003068F7" w:rsidP="003068F7">
      <w:pPr>
        <w:pStyle w:val="Doc-text2"/>
        <w:rPr>
          <w:rFonts w:eastAsia="SimSun"/>
          <w:lang w:eastAsia="zh-CN"/>
        </w:rPr>
      </w:pPr>
      <w:r>
        <w:rPr>
          <w:rFonts w:eastAsia="SimSun" w:hint="eastAsia"/>
          <w:lang w:eastAsia="zh-CN"/>
        </w:rPr>
        <w:t>Discussion</w:t>
      </w:r>
    </w:p>
    <w:p w14:paraId="4E1F6B87"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Charter support Nokia proposal since there is power difference in different ROs. </w:t>
      </w:r>
    </w:p>
    <w:p w14:paraId="266D0AD0"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ZTE do not think the power difference is large and think UE can adjust anyway. </w:t>
      </w:r>
    </w:p>
    <w:p w14:paraId="40448F33"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Samsung think the </w:t>
      </w:r>
      <w:r>
        <w:rPr>
          <w:rFonts w:eastAsia="SimSun"/>
          <w:lang w:eastAsia="zh-CN"/>
        </w:rPr>
        <w:t>difference</w:t>
      </w:r>
      <w:r>
        <w:rPr>
          <w:rFonts w:eastAsia="SimSun" w:hint="eastAsia"/>
          <w:lang w:eastAsia="zh-CN"/>
        </w:rPr>
        <w:t xml:space="preserve"> can be addressed by proper NW </w:t>
      </w:r>
      <w:r>
        <w:rPr>
          <w:rFonts w:eastAsia="SimSun"/>
          <w:lang w:eastAsia="zh-CN"/>
        </w:rPr>
        <w:t>configuration</w:t>
      </w:r>
      <w:r>
        <w:rPr>
          <w:rFonts w:eastAsia="SimSun" w:hint="eastAsia"/>
          <w:lang w:eastAsia="zh-CN"/>
        </w:rPr>
        <w:t xml:space="preserve">, so no need to have compensation. </w:t>
      </w:r>
      <w:r>
        <w:rPr>
          <w:rFonts w:eastAsia="SimSun"/>
          <w:lang w:eastAsia="zh-CN"/>
        </w:rPr>
        <w:t>V</w:t>
      </w:r>
      <w:r>
        <w:rPr>
          <w:rFonts w:eastAsia="SimSun" w:hint="eastAsia"/>
          <w:lang w:eastAsia="zh-CN"/>
        </w:rPr>
        <w:t xml:space="preserve">ivo agree this view. CATT and Huawei think R1 already discussed this issue, and think this is out of R2 scope. CATT, InterDigital, and vivo support Xiaomi </w:t>
      </w:r>
      <w:r>
        <w:rPr>
          <w:rFonts w:eastAsia="SimSun"/>
          <w:lang w:eastAsia="zh-CN"/>
        </w:rPr>
        <w:t>proposal</w:t>
      </w:r>
      <w:r>
        <w:rPr>
          <w:rFonts w:eastAsia="SimSun" w:hint="eastAsia"/>
          <w:lang w:eastAsia="zh-CN"/>
        </w:rPr>
        <w:t xml:space="preserve">. </w:t>
      </w:r>
    </w:p>
    <w:p w14:paraId="213675DD"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Apple think Nokia proposal is useful, and </w:t>
      </w:r>
      <w:r>
        <w:rPr>
          <w:rFonts w:eastAsia="SimSun"/>
          <w:lang w:eastAsia="zh-CN"/>
        </w:rPr>
        <w:t>think</w:t>
      </w:r>
      <w:r>
        <w:rPr>
          <w:rFonts w:eastAsia="SimSun" w:hint="eastAsia"/>
          <w:lang w:eastAsia="zh-CN"/>
        </w:rPr>
        <w:t xml:space="preserve"> for 2step RACH and 4step RACH the coverage of msg3 is similar so no there wasn</w:t>
      </w:r>
      <w:r>
        <w:rPr>
          <w:rFonts w:eastAsia="SimSun"/>
          <w:lang w:eastAsia="zh-CN"/>
        </w:rPr>
        <w:t>’</w:t>
      </w:r>
      <w:r>
        <w:rPr>
          <w:rFonts w:eastAsia="SimSun" w:hint="eastAsia"/>
          <w:lang w:eastAsia="zh-CN"/>
        </w:rPr>
        <w:t xml:space="preserve">t pathloss difference, and think the case of SBFD RO is </w:t>
      </w:r>
      <w:r>
        <w:rPr>
          <w:rFonts w:eastAsia="SimSun"/>
          <w:lang w:eastAsia="zh-CN"/>
        </w:rPr>
        <w:t>differen</w:t>
      </w:r>
      <w:r>
        <w:rPr>
          <w:rFonts w:eastAsia="SimSun" w:hint="eastAsia"/>
          <w:lang w:eastAsia="zh-CN"/>
        </w:rPr>
        <w:t xml:space="preserve">t. </w:t>
      </w:r>
    </w:p>
    <w:p w14:paraId="41546D10"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Huawei think no </w:t>
      </w:r>
      <w:r>
        <w:rPr>
          <w:rFonts w:eastAsia="SimSun"/>
          <w:lang w:eastAsia="zh-CN"/>
        </w:rPr>
        <w:t>compensation</w:t>
      </w:r>
      <w:r>
        <w:rPr>
          <w:rFonts w:eastAsia="SimSun" w:hint="eastAsia"/>
          <w:lang w:eastAsia="zh-CN"/>
        </w:rPr>
        <w:t xml:space="preserve"> is acceptable in R1. </w:t>
      </w:r>
    </w:p>
    <w:p w14:paraId="5EE8C71E"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Nokia think R2 can discuss this issue. Ericsson agree with </w:t>
      </w:r>
      <w:r>
        <w:rPr>
          <w:rFonts w:eastAsia="SimSun"/>
          <w:lang w:eastAsia="zh-CN"/>
        </w:rPr>
        <w:t>this</w:t>
      </w:r>
      <w:r>
        <w:rPr>
          <w:rFonts w:eastAsia="SimSun" w:hint="eastAsia"/>
          <w:lang w:eastAsia="zh-CN"/>
        </w:rPr>
        <w:t xml:space="preserve"> view and </w:t>
      </w:r>
      <w:r>
        <w:rPr>
          <w:rFonts w:eastAsia="SimSun"/>
          <w:lang w:eastAsia="zh-CN"/>
        </w:rPr>
        <w:t>think</w:t>
      </w:r>
      <w:r>
        <w:rPr>
          <w:rFonts w:eastAsia="SimSun" w:hint="eastAsia"/>
          <w:lang w:eastAsia="zh-CN"/>
        </w:rPr>
        <w:t xml:space="preserve"> Nokia proposal make sense. </w:t>
      </w:r>
    </w:p>
    <w:p w14:paraId="232BAE9B"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Nokia think this needed since it give NW more flexibility in configuration. Nokia think there is power </w:t>
      </w:r>
      <w:r>
        <w:rPr>
          <w:rFonts w:eastAsia="SimSun"/>
          <w:lang w:eastAsia="zh-CN"/>
        </w:rPr>
        <w:t>difference</w:t>
      </w:r>
      <w:r>
        <w:rPr>
          <w:rFonts w:eastAsia="SimSun" w:hint="eastAsia"/>
          <w:lang w:eastAsia="zh-CN"/>
        </w:rPr>
        <w:t xml:space="preserve"> also due to the fact that some of the gNB </w:t>
      </w:r>
      <w:r>
        <w:rPr>
          <w:rFonts w:eastAsia="SimSun"/>
          <w:lang w:eastAsia="zh-CN"/>
        </w:rPr>
        <w:t>panel</w:t>
      </w:r>
      <w:r>
        <w:rPr>
          <w:rFonts w:eastAsia="SimSun" w:hint="eastAsia"/>
          <w:lang w:eastAsia="zh-CN"/>
        </w:rPr>
        <w:t xml:space="preserve">s are used for UL direction. </w:t>
      </w:r>
    </w:p>
    <w:p w14:paraId="5DD62894"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OPPO think it is difficult to estimate the exact difference, and do not think R1 has clear view. </w:t>
      </w:r>
    </w:p>
    <w:p w14:paraId="7BDF9F69"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WI Rapp suggest to discuss R1 if there is real issue about this. Samsung, CATT agree. </w:t>
      </w:r>
    </w:p>
    <w:p w14:paraId="4CF383B1" w14:textId="77777777" w:rsidR="003068F7" w:rsidRDefault="003068F7" w:rsidP="003068F7">
      <w:pPr>
        <w:pStyle w:val="Doc-text2"/>
        <w:ind w:left="0" w:firstLine="0"/>
        <w:rPr>
          <w:rFonts w:eastAsia="SimSun"/>
          <w:lang w:eastAsia="zh-CN"/>
        </w:rPr>
      </w:pPr>
    </w:p>
    <w:p w14:paraId="35100394" w14:textId="77777777" w:rsidR="003068F7" w:rsidRDefault="003068F7" w:rsidP="003068F7">
      <w:pPr>
        <w:pStyle w:val="Doc-title"/>
        <w:rPr>
          <w:rFonts w:eastAsia="SimSun"/>
          <w:lang w:eastAsia="zh-CN"/>
        </w:rPr>
      </w:pPr>
      <w:r>
        <w:t>R2-2507003</w:t>
      </w:r>
      <w:r>
        <w:tab/>
        <w:t>Discussion on residual issues for MAC spec</w:t>
      </w:r>
      <w:r>
        <w:tab/>
        <w:t>Huawei, HiSilicon</w:t>
      </w:r>
      <w:r>
        <w:tab/>
        <w:t>discussion</w:t>
      </w:r>
      <w:r>
        <w:tab/>
        <w:t>Rel-19</w:t>
      </w:r>
      <w:r>
        <w:tab/>
        <w:t>NR_duplex_evo-Core</w:t>
      </w:r>
    </w:p>
    <w:p w14:paraId="42661C48" w14:textId="77777777" w:rsidR="003068F7" w:rsidRDefault="003068F7" w:rsidP="003068F7">
      <w:pPr>
        <w:pStyle w:val="Agreement"/>
        <w:tabs>
          <w:tab w:val="clear" w:pos="9990"/>
        </w:tabs>
        <w:overflowPunct/>
        <w:autoSpaceDE/>
        <w:autoSpaceDN/>
        <w:adjustRightInd/>
        <w:ind w:left="1619" w:hanging="360"/>
        <w:textAlignment w:val="auto"/>
        <w:rPr>
          <w:rFonts w:eastAsia="SimSun"/>
          <w:lang w:eastAsia="zh-CN"/>
        </w:rPr>
      </w:pPr>
      <w:r>
        <w:rPr>
          <w:rFonts w:hint="eastAsia"/>
          <w:lang w:eastAsia="zh-CN"/>
        </w:rPr>
        <w:t>Noted</w:t>
      </w:r>
    </w:p>
    <w:p w14:paraId="6257D5FD" w14:textId="77777777" w:rsidR="003068F7" w:rsidRPr="004642A6"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Postponed</w:t>
      </w:r>
    </w:p>
    <w:p w14:paraId="5EB930F6" w14:textId="77777777" w:rsidR="003068F7" w:rsidRPr="00BA3916" w:rsidRDefault="003068F7" w:rsidP="003068F7">
      <w:pPr>
        <w:pStyle w:val="Doc-text2"/>
        <w:rPr>
          <w:rFonts w:eastAsia="SimSun"/>
          <w:i/>
          <w:lang w:eastAsia="zh-CN"/>
        </w:rPr>
      </w:pPr>
      <w:r w:rsidRPr="00BA3916">
        <w:rPr>
          <w:rFonts w:eastAsia="SimSun"/>
          <w:i/>
          <w:highlight w:val="lightGray"/>
          <w:lang w:eastAsia="zh-CN"/>
        </w:rPr>
        <w:t>Proposal for MAC-x: Agree the TP of bypassing the immediate Msg1 repetition number fallback when the UE performs RO type fallback.</w:t>
      </w:r>
    </w:p>
    <w:p w14:paraId="01983659" w14:textId="77777777" w:rsidR="003068F7" w:rsidRDefault="003068F7" w:rsidP="003068F7">
      <w:pPr>
        <w:pStyle w:val="Doc-text2"/>
        <w:ind w:left="0" w:firstLine="0"/>
        <w:rPr>
          <w:rFonts w:eastAsia="SimSun"/>
          <w:lang w:eastAsia="zh-CN"/>
        </w:rPr>
      </w:pPr>
    </w:p>
    <w:p w14:paraId="476993CD" w14:textId="77777777" w:rsidR="003068F7" w:rsidRDefault="003068F7" w:rsidP="003068F7">
      <w:pPr>
        <w:pStyle w:val="Doc-text2"/>
        <w:rPr>
          <w:rFonts w:eastAsia="SimSun"/>
          <w:lang w:eastAsia="zh-CN"/>
        </w:rPr>
      </w:pPr>
      <w:r>
        <w:rPr>
          <w:rFonts w:hint="eastAsia"/>
          <w:lang w:eastAsia="zh-CN"/>
        </w:rPr>
        <w:t>Discussion</w:t>
      </w:r>
    </w:p>
    <w:p w14:paraId="38580467"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ZTE agree with the issue but want to refine the changes. </w:t>
      </w:r>
    </w:p>
    <w:p w14:paraId="23ADBC0F"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Samsung think this could be solved by NW </w:t>
      </w:r>
      <w:r>
        <w:rPr>
          <w:rFonts w:eastAsia="SimSun"/>
          <w:lang w:eastAsia="zh-CN"/>
        </w:rPr>
        <w:t>configuration</w:t>
      </w:r>
      <w:r>
        <w:rPr>
          <w:rFonts w:eastAsia="SimSun" w:hint="eastAsia"/>
          <w:lang w:eastAsia="zh-CN"/>
        </w:rPr>
        <w:t xml:space="preserve">. LG E also think this not critical. </w:t>
      </w:r>
    </w:p>
    <w:p w14:paraId="5B1460B7" w14:textId="77777777" w:rsidR="003068F7" w:rsidRPr="00E23F23" w:rsidRDefault="003068F7" w:rsidP="003068F7">
      <w:pPr>
        <w:pStyle w:val="Doc-text2"/>
        <w:ind w:left="0" w:firstLine="0"/>
        <w:rPr>
          <w:rFonts w:eastAsia="SimSun"/>
          <w:lang w:eastAsia="zh-CN"/>
        </w:rPr>
      </w:pPr>
    </w:p>
    <w:p w14:paraId="37CF4172" w14:textId="77777777" w:rsidR="003068F7" w:rsidRDefault="003068F7" w:rsidP="003068F7">
      <w:pPr>
        <w:pStyle w:val="Doc-title"/>
      </w:pPr>
      <w:r>
        <w:t>R2-2506822</w:t>
      </w:r>
      <w:r>
        <w:tab/>
        <w:t>Remaining Issues on Random Access</w:t>
      </w:r>
      <w:r>
        <w:tab/>
        <w:t>CATT</w:t>
      </w:r>
      <w:r>
        <w:tab/>
        <w:t>discussion</w:t>
      </w:r>
      <w:r>
        <w:tab/>
        <w:t>Rel-19</w:t>
      </w:r>
    </w:p>
    <w:p w14:paraId="250E7AA6" w14:textId="77777777" w:rsidR="003068F7" w:rsidRDefault="003068F7" w:rsidP="003068F7">
      <w:pPr>
        <w:pStyle w:val="Doc-title"/>
      </w:pPr>
      <w:r>
        <w:t>R2-2506971</w:t>
      </w:r>
      <w:r>
        <w:tab/>
        <w:t>Discussion on MAC-2 and MAC-3 for SBFD</w:t>
      </w:r>
      <w:r>
        <w:tab/>
        <w:t>ZTE Corporation</w:t>
      </w:r>
      <w:r>
        <w:tab/>
        <w:t>discussion</w:t>
      </w:r>
      <w:r>
        <w:tab/>
        <w:t>Rel-19</w:t>
      </w:r>
      <w:r>
        <w:tab/>
        <w:t>NR_duplex_evo-Core</w:t>
      </w:r>
    </w:p>
    <w:p w14:paraId="3783E9AD" w14:textId="77777777" w:rsidR="003068F7" w:rsidRDefault="003068F7" w:rsidP="003068F7">
      <w:pPr>
        <w:pStyle w:val="Doc-title"/>
      </w:pPr>
      <w:r>
        <w:t>R2-2507003</w:t>
      </w:r>
      <w:r>
        <w:tab/>
        <w:t>Discussion on residual issues for MAC spec</w:t>
      </w:r>
      <w:r>
        <w:tab/>
        <w:t>Huawei, HiSilicon</w:t>
      </w:r>
      <w:r>
        <w:tab/>
        <w:t>discussion</w:t>
      </w:r>
      <w:r>
        <w:tab/>
        <w:t>Rel-19</w:t>
      </w:r>
      <w:r>
        <w:tab/>
        <w:t>NR_duplex_evo-Core</w:t>
      </w:r>
    </w:p>
    <w:p w14:paraId="5AA8749A" w14:textId="77777777" w:rsidR="003068F7" w:rsidRDefault="003068F7" w:rsidP="003068F7">
      <w:pPr>
        <w:pStyle w:val="Doc-title"/>
      </w:pPr>
      <w:r>
        <w:t>R2-2507255</w:t>
      </w:r>
      <w:r>
        <w:tab/>
        <w:t>Discussion on the remaining MAC open issues</w:t>
      </w:r>
      <w:r>
        <w:tab/>
        <w:t>Samsung</w:t>
      </w:r>
      <w:r>
        <w:tab/>
        <w:t>discussion</w:t>
      </w:r>
      <w:r>
        <w:tab/>
        <w:t>Rel-19</w:t>
      </w:r>
      <w:r>
        <w:tab/>
        <w:t>NR_duplex_evo-Core</w:t>
      </w:r>
    </w:p>
    <w:p w14:paraId="0B8E2139" w14:textId="77777777" w:rsidR="003068F7" w:rsidRDefault="003068F7" w:rsidP="003068F7">
      <w:pPr>
        <w:pStyle w:val="Doc-title"/>
      </w:pPr>
      <w:r>
        <w:t>R2-2507264</w:t>
      </w:r>
      <w:r>
        <w:tab/>
        <w:t>Remaining issue of SBFD</w:t>
      </w:r>
      <w:r>
        <w:tab/>
        <w:t>Qualcomm Incorporated</w:t>
      </w:r>
      <w:r>
        <w:tab/>
        <w:t>discussion</w:t>
      </w:r>
      <w:r>
        <w:tab/>
        <w:t>NR_duplex_evo-Core</w:t>
      </w:r>
    </w:p>
    <w:p w14:paraId="669D430C" w14:textId="77777777" w:rsidR="003068F7" w:rsidRDefault="003068F7" w:rsidP="003068F7">
      <w:pPr>
        <w:pStyle w:val="Doc-title"/>
      </w:pPr>
      <w:r>
        <w:t>R2-2507266</w:t>
      </w:r>
      <w:r>
        <w:tab/>
        <w:t>MAC Issues - SBFD</w:t>
      </w:r>
      <w:r>
        <w:tab/>
        <w:t xml:space="preserve">Nokia </w:t>
      </w:r>
      <w:r>
        <w:tab/>
        <w:t>discussion</w:t>
      </w:r>
      <w:r>
        <w:tab/>
        <w:t>Rel-19</w:t>
      </w:r>
      <w:r>
        <w:tab/>
        <w:t>NR_duplex_evo-Core</w:t>
      </w:r>
    </w:p>
    <w:p w14:paraId="3A221E2B" w14:textId="77777777" w:rsidR="003068F7" w:rsidRDefault="003068F7" w:rsidP="003068F7">
      <w:pPr>
        <w:pStyle w:val="Doc-title"/>
      </w:pPr>
      <w:r>
        <w:t>R2-2507280</w:t>
      </w:r>
      <w:r>
        <w:tab/>
        <w:t>Remaining MAC issues on SBFD</w:t>
      </w:r>
      <w:r>
        <w:tab/>
        <w:t>LG Electronics Inc.</w:t>
      </w:r>
      <w:r>
        <w:tab/>
        <w:t>discussion</w:t>
      </w:r>
      <w:r>
        <w:tab/>
        <w:t>Rel-19</w:t>
      </w:r>
      <w:r>
        <w:tab/>
        <w:t>NR_duplex_evo-Core</w:t>
      </w:r>
    </w:p>
    <w:p w14:paraId="49EC264C" w14:textId="77777777" w:rsidR="003068F7" w:rsidRDefault="003068F7" w:rsidP="003068F7">
      <w:pPr>
        <w:pStyle w:val="Doc-title"/>
      </w:pPr>
      <w:r>
        <w:t>R2-2507363</w:t>
      </w:r>
      <w:r>
        <w:tab/>
        <w:t>MAC remaining issues</w:t>
      </w:r>
      <w:r>
        <w:tab/>
        <w:t>Ericsson</w:t>
      </w:r>
      <w:r>
        <w:tab/>
        <w:t>discussion</w:t>
      </w:r>
      <w:r>
        <w:tab/>
        <w:t>Rel-19</w:t>
      </w:r>
      <w:r>
        <w:tab/>
        <w:t>NR_duplex_evo-Core</w:t>
      </w:r>
    </w:p>
    <w:p w14:paraId="038600D0" w14:textId="77777777" w:rsidR="003068F7" w:rsidRDefault="003068F7" w:rsidP="003068F7">
      <w:pPr>
        <w:pStyle w:val="Doc-title"/>
      </w:pPr>
      <w:r>
        <w:t>R2-2507517</w:t>
      </w:r>
      <w:r>
        <w:tab/>
        <w:t>Discussion on SBFD MAC open issues</w:t>
      </w:r>
      <w:r>
        <w:tab/>
        <w:t>Xiaomi</w:t>
      </w:r>
      <w:r>
        <w:tab/>
        <w:t>discussion</w:t>
      </w:r>
      <w:r>
        <w:tab/>
        <w:t>Rel-19</w:t>
      </w:r>
      <w:r>
        <w:tab/>
        <w:t>NR_duplex_evo-Core</w:t>
      </w:r>
    </w:p>
    <w:p w14:paraId="46D9DED0" w14:textId="77777777" w:rsidR="003068F7" w:rsidRDefault="003068F7" w:rsidP="003068F7">
      <w:pPr>
        <w:pStyle w:val="Doc-title"/>
      </w:pPr>
      <w:r>
        <w:t>R2-2507576</w:t>
      </w:r>
      <w:r>
        <w:tab/>
        <w:t>Discussion on UE transmit power continuity during RO type switching</w:t>
      </w:r>
      <w:r>
        <w:tab/>
        <w:t>vivo</w:t>
      </w:r>
      <w:r>
        <w:tab/>
        <w:t>discussion</w:t>
      </w:r>
      <w:r>
        <w:tab/>
        <w:t>Rel-19</w:t>
      </w:r>
      <w:r>
        <w:tab/>
        <w:t>NR_duplex_evo-Core</w:t>
      </w:r>
    </w:p>
    <w:p w14:paraId="2F45B4B2" w14:textId="77777777" w:rsidR="003068F7" w:rsidRDefault="003068F7" w:rsidP="003068F7">
      <w:pPr>
        <w:pStyle w:val="Doc-title"/>
      </w:pPr>
    </w:p>
    <w:p w14:paraId="2031D00E" w14:textId="77777777" w:rsidR="003068F7" w:rsidRPr="00DB2F94" w:rsidRDefault="003068F7" w:rsidP="003068F7">
      <w:pPr>
        <w:pStyle w:val="Heading3"/>
        <w:rPr>
          <w:rFonts w:eastAsia="SimSun"/>
        </w:rPr>
      </w:pPr>
      <w:bookmarkStart w:id="354" w:name="_Toc213182954"/>
      <w:r w:rsidRPr="00DB2F94">
        <w:rPr>
          <w:lang w:eastAsia="ja-JP"/>
        </w:rPr>
        <w:t>8.</w:t>
      </w:r>
      <w:r w:rsidRPr="00DB2F94">
        <w:rPr>
          <w:rFonts w:eastAsia="SimSun" w:hint="eastAsia"/>
        </w:rPr>
        <w:t>11</w:t>
      </w:r>
      <w:r w:rsidRPr="00DB2F94">
        <w:rPr>
          <w:lang w:eastAsia="ja-JP"/>
        </w:rPr>
        <w:t>.</w:t>
      </w:r>
      <w:r w:rsidRPr="00DB2F94">
        <w:rPr>
          <w:rFonts w:eastAsia="SimSun" w:hint="eastAsia"/>
        </w:rPr>
        <w:t>3</w:t>
      </w:r>
      <w:r w:rsidRPr="00DB2F94">
        <w:rPr>
          <w:lang w:eastAsia="ja-JP"/>
        </w:rPr>
        <w:tab/>
      </w:r>
      <w:r w:rsidRPr="00DB2F94">
        <w:rPr>
          <w:rFonts w:eastAsia="SimSun" w:hint="eastAsia"/>
        </w:rPr>
        <w:t>Other aspects</w:t>
      </w:r>
      <w:bookmarkEnd w:id="354"/>
    </w:p>
    <w:p w14:paraId="32077630" w14:textId="77777777" w:rsidR="003068F7" w:rsidRPr="00DB2F94" w:rsidRDefault="003068F7" w:rsidP="003068F7">
      <w:pPr>
        <w:pStyle w:val="Comments"/>
        <w:rPr>
          <w:rFonts w:eastAsia="SimSun"/>
          <w:lang w:eastAsia="zh-CN"/>
        </w:rPr>
      </w:pPr>
      <w:r>
        <w:rPr>
          <w:rFonts w:eastAsia="SimSun" w:hint="eastAsia"/>
          <w:lang w:eastAsia="zh-CN"/>
        </w:rPr>
        <w:t>Issues related to RILs, other remaing RRC issues, Changes to Stage 2, UE capabilities, and other remaining issues if not covered by the previous agedam items</w:t>
      </w:r>
    </w:p>
    <w:p w14:paraId="634DE5C1" w14:textId="77777777" w:rsidR="003068F7" w:rsidRDefault="003068F7" w:rsidP="003068F7">
      <w:pPr>
        <w:pStyle w:val="Doc-text2"/>
        <w:ind w:left="0" w:firstLine="0"/>
        <w:rPr>
          <w:rFonts w:eastAsia="SimSun"/>
          <w:noProof/>
          <w:lang w:eastAsia="zh-CN"/>
        </w:rPr>
      </w:pPr>
    </w:p>
    <w:p w14:paraId="3E74008B" w14:textId="77777777" w:rsidR="003068F7" w:rsidRPr="0032146F" w:rsidRDefault="003068F7" w:rsidP="003068F7">
      <w:pPr>
        <w:pStyle w:val="Doc-text2"/>
        <w:ind w:left="0" w:firstLine="0"/>
        <w:rPr>
          <w:rFonts w:eastAsia="SimSun"/>
          <w:u w:val="single"/>
          <w:lang w:eastAsia="zh-CN"/>
        </w:rPr>
      </w:pPr>
      <w:r w:rsidRPr="0032146F">
        <w:rPr>
          <w:rFonts w:eastAsia="SimSun" w:hint="eastAsia"/>
          <w:noProof/>
          <w:u w:val="single"/>
          <w:lang w:eastAsia="zh-CN"/>
        </w:rPr>
        <w:t>38.331</w:t>
      </w:r>
    </w:p>
    <w:p w14:paraId="0345AFC3" w14:textId="77777777" w:rsidR="003068F7" w:rsidRDefault="003068F7" w:rsidP="003068F7">
      <w:pPr>
        <w:pStyle w:val="Doc-title"/>
        <w:rPr>
          <w:rFonts w:eastAsia="SimSun"/>
          <w:lang w:eastAsia="zh-CN"/>
        </w:rPr>
      </w:pPr>
      <w:r>
        <w:rPr>
          <w:lang w:eastAsia="zh-CN"/>
        </w:rPr>
        <w:t>R2-2507000</w:t>
      </w:r>
      <w:r>
        <w:rPr>
          <w:lang w:eastAsia="zh-CN"/>
        </w:rPr>
        <w:tab/>
        <w:t>WI SBFD ASN.1 Review file</w:t>
      </w:r>
      <w:r>
        <w:rPr>
          <w:lang w:eastAsia="zh-CN"/>
        </w:rPr>
        <w:tab/>
        <w:t>Huawei, HiSilicon (Rapporteur)</w:t>
      </w:r>
      <w:r>
        <w:rPr>
          <w:lang w:eastAsia="zh-CN"/>
        </w:rPr>
        <w:tab/>
        <w:t>discussion</w:t>
      </w:r>
      <w:r>
        <w:rPr>
          <w:lang w:eastAsia="zh-CN"/>
        </w:rPr>
        <w:tab/>
        <w:t>Rel-19</w:t>
      </w:r>
      <w:r>
        <w:rPr>
          <w:lang w:eastAsia="zh-CN"/>
        </w:rPr>
        <w:tab/>
        <w:t>NR_duplex_evo-Core</w:t>
      </w:r>
    </w:p>
    <w:p w14:paraId="23748875" w14:textId="77777777" w:rsidR="003068F7" w:rsidRPr="003A3751"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48A3C852" w14:textId="77777777" w:rsidR="003068F7" w:rsidRDefault="003068F7" w:rsidP="003068F7">
      <w:pPr>
        <w:pStyle w:val="Doc-title"/>
        <w:rPr>
          <w:rFonts w:eastAsia="SimSun"/>
          <w:lang w:eastAsia="zh-CN"/>
        </w:rPr>
      </w:pPr>
      <w:r>
        <w:rPr>
          <w:lang w:eastAsia="zh-CN"/>
        </w:rPr>
        <w:t>R2-2507001</w:t>
      </w:r>
      <w:r>
        <w:rPr>
          <w:lang w:eastAsia="zh-CN"/>
        </w:rPr>
        <w:tab/>
        <w:t>WI SBFD ASN.1 Comments file</w:t>
      </w:r>
      <w:r>
        <w:rPr>
          <w:lang w:eastAsia="zh-CN"/>
        </w:rPr>
        <w:tab/>
        <w:t>Huawei, HiSilicon (Rapporteur)</w:t>
      </w:r>
      <w:r>
        <w:rPr>
          <w:lang w:eastAsia="zh-CN"/>
        </w:rPr>
        <w:tab/>
        <w:t>discussion</w:t>
      </w:r>
      <w:r>
        <w:rPr>
          <w:lang w:eastAsia="zh-CN"/>
        </w:rPr>
        <w:tab/>
        <w:t>Rel-19</w:t>
      </w:r>
      <w:r>
        <w:rPr>
          <w:lang w:eastAsia="zh-CN"/>
        </w:rPr>
        <w:tab/>
        <w:t>NR_duplex_evo-Core</w:t>
      </w:r>
    </w:p>
    <w:p w14:paraId="4E48DE23" w14:textId="77777777" w:rsidR="003068F7" w:rsidRPr="003A3751"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5C7EB137" w14:textId="77777777" w:rsidR="003068F7" w:rsidRPr="005C6D8A" w:rsidRDefault="003068F7" w:rsidP="003068F7">
      <w:pPr>
        <w:pStyle w:val="Doc-title"/>
        <w:rPr>
          <w:rFonts w:eastAsia="SimSun"/>
          <w:lang w:eastAsia="zh-CN"/>
        </w:rPr>
      </w:pPr>
      <w:r w:rsidRPr="005C6D8A">
        <w:rPr>
          <w:lang w:eastAsia="zh-CN"/>
        </w:rPr>
        <w:t>R2-2506999</w:t>
      </w:r>
      <w:r w:rsidRPr="005C6D8A">
        <w:rPr>
          <w:lang w:eastAsia="zh-CN"/>
        </w:rPr>
        <w:tab/>
        <w:t>Corrections to WI SBFD</w:t>
      </w:r>
      <w:r w:rsidRPr="005C6D8A">
        <w:rPr>
          <w:lang w:eastAsia="zh-CN"/>
        </w:rPr>
        <w:tab/>
        <w:t>Huawei, HiSilicon (Rapporteur)</w:t>
      </w:r>
      <w:r w:rsidRPr="005C6D8A">
        <w:rPr>
          <w:lang w:eastAsia="zh-CN"/>
        </w:rPr>
        <w:tab/>
        <w:t>CR</w:t>
      </w:r>
      <w:r w:rsidRPr="005C6D8A">
        <w:rPr>
          <w:lang w:eastAsia="zh-CN"/>
        </w:rPr>
        <w:tab/>
        <w:t>Rel-19</w:t>
      </w:r>
      <w:r w:rsidRPr="005C6D8A">
        <w:rPr>
          <w:lang w:eastAsia="zh-CN"/>
        </w:rPr>
        <w:tab/>
        <w:t>38.331</w:t>
      </w:r>
      <w:r w:rsidRPr="005C6D8A">
        <w:rPr>
          <w:lang w:eastAsia="zh-CN"/>
        </w:rPr>
        <w:tab/>
        <w:t>19.0.0</w:t>
      </w:r>
      <w:r w:rsidRPr="005C6D8A">
        <w:rPr>
          <w:lang w:eastAsia="zh-CN"/>
        </w:rPr>
        <w:tab/>
        <w:t>5499</w:t>
      </w:r>
      <w:r w:rsidRPr="005C6D8A">
        <w:rPr>
          <w:lang w:eastAsia="zh-CN"/>
        </w:rPr>
        <w:tab/>
        <w:t>-</w:t>
      </w:r>
      <w:r w:rsidRPr="005C6D8A">
        <w:rPr>
          <w:lang w:eastAsia="zh-CN"/>
        </w:rPr>
        <w:tab/>
        <w:t>F</w:t>
      </w:r>
      <w:r w:rsidRPr="005C6D8A">
        <w:rPr>
          <w:lang w:eastAsia="zh-CN"/>
        </w:rPr>
        <w:tab/>
        <w:t>NR_duplex_evo-Core</w:t>
      </w:r>
    </w:p>
    <w:p w14:paraId="03617648" w14:textId="77777777" w:rsidR="003068F7" w:rsidRPr="005C6D8A" w:rsidRDefault="003068F7" w:rsidP="003068F7">
      <w:pPr>
        <w:pStyle w:val="Agreement"/>
        <w:tabs>
          <w:tab w:val="clear" w:pos="9990"/>
        </w:tabs>
        <w:overflowPunct/>
        <w:autoSpaceDE/>
        <w:autoSpaceDN/>
        <w:adjustRightInd/>
        <w:ind w:left="1619" w:hanging="360"/>
        <w:textAlignment w:val="auto"/>
        <w:rPr>
          <w:lang w:eastAsia="zh-CN"/>
        </w:rPr>
      </w:pPr>
      <w:r w:rsidRPr="005C6D8A">
        <w:rPr>
          <w:lang w:eastAsia="zh-CN"/>
        </w:rPr>
        <w:t>W</w:t>
      </w:r>
      <w:r w:rsidRPr="005C6D8A">
        <w:rPr>
          <w:rFonts w:hint="eastAsia"/>
          <w:lang w:eastAsia="zh-CN"/>
        </w:rPr>
        <w:t xml:space="preserve">ill be updated using post meeting email </w:t>
      </w:r>
      <w:r w:rsidRPr="005C6D8A">
        <w:rPr>
          <w:lang w:eastAsia="zh-CN"/>
        </w:rPr>
        <w:t>discussion</w:t>
      </w:r>
      <w:r w:rsidRPr="005C6D8A">
        <w:rPr>
          <w:rFonts w:hint="eastAsia"/>
          <w:lang w:eastAsia="zh-CN"/>
        </w:rPr>
        <w:t>.</w:t>
      </w:r>
    </w:p>
    <w:p w14:paraId="4D035FD4" w14:textId="77777777" w:rsidR="003068F7" w:rsidRDefault="003068F7" w:rsidP="003068F7">
      <w:pPr>
        <w:pStyle w:val="Doc-title"/>
        <w:rPr>
          <w:rFonts w:eastAsia="SimSun"/>
          <w:lang w:eastAsia="zh-CN"/>
        </w:rPr>
      </w:pPr>
    </w:p>
    <w:p w14:paraId="15802049" w14:textId="77777777" w:rsidR="003068F7" w:rsidRDefault="003068F7" w:rsidP="003068F7">
      <w:pPr>
        <w:pStyle w:val="EmailDiscussion"/>
        <w:tabs>
          <w:tab w:val="left" w:pos="1619"/>
        </w:tabs>
        <w:overflowPunct/>
        <w:autoSpaceDE/>
        <w:autoSpaceDN/>
        <w:adjustRightInd/>
        <w:ind w:left="1619" w:hanging="360"/>
        <w:textAlignment w:val="auto"/>
      </w:pPr>
      <w:r>
        <w:t>[</w:t>
      </w:r>
      <w:r w:rsidRPr="00146FE2">
        <w:t>Post1</w:t>
      </w:r>
      <w:r w:rsidRPr="00146FE2">
        <w:rPr>
          <w:rFonts w:eastAsia="SimSun" w:hint="eastAsia"/>
          <w:lang w:eastAsia="zh-CN"/>
        </w:rPr>
        <w:t>31bis</w:t>
      </w:r>
      <w:r w:rsidRPr="00146FE2">
        <w:t>][</w:t>
      </w:r>
      <w:r w:rsidRPr="00146FE2">
        <w:rPr>
          <w:rFonts w:eastAsia="SimSun"/>
          <w:lang w:eastAsia="zh-CN"/>
        </w:rPr>
        <w:t>2</w:t>
      </w:r>
      <w:r w:rsidRPr="00146FE2">
        <w:rPr>
          <w:rFonts w:eastAsia="SimSun" w:hint="eastAsia"/>
          <w:lang w:eastAsia="zh-CN"/>
        </w:rPr>
        <w:t>13</w:t>
      </w:r>
      <w:r w:rsidRPr="00146FE2">
        <w:t>][</w:t>
      </w:r>
      <w:r w:rsidRPr="00146FE2">
        <w:rPr>
          <w:rFonts w:eastAsia="SimSun" w:hint="eastAsia"/>
          <w:lang w:eastAsia="zh-CN"/>
        </w:rPr>
        <w:t>SBFD</w:t>
      </w:r>
      <w:r>
        <w:t xml:space="preserve">] </w:t>
      </w:r>
      <w:r>
        <w:rPr>
          <w:rFonts w:eastAsia="SimSun" w:hint="eastAsia"/>
          <w:lang w:eastAsia="zh-CN"/>
        </w:rPr>
        <w:t>CR for TS 38.331</w:t>
      </w:r>
      <w:r>
        <w:t xml:space="preserve"> (</w:t>
      </w:r>
      <w:r>
        <w:rPr>
          <w:rFonts w:eastAsia="SimSun" w:hint="eastAsia"/>
          <w:lang w:eastAsia="zh-CN"/>
        </w:rPr>
        <w:t>Huawei</w:t>
      </w:r>
      <w:r>
        <w:t>)</w:t>
      </w:r>
    </w:p>
    <w:p w14:paraId="6F6342F2" w14:textId="77777777" w:rsidR="003068F7" w:rsidRDefault="003068F7" w:rsidP="003068F7">
      <w:pPr>
        <w:pStyle w:val="EmailDiscussion2"/>
        <w:ind w:left="1619" w:firstLine="0"/>
        <w:rPr>
          <w:rFonts w:eastAsia="SimSun"/>
          <w:lang w:eastAsia="zh-CN"/>
        </w:rPr>
      </w:pPr>
      <w:r>
        <w:rPr>
          <w:rFonts w:eastAsia="SimSun"/>
          <w:lang w:eastAsia="zh-CN"/>
        </w:rPr>
        <w:t xml:space="preserve">Intended outcome: </w:t>
      </w:r>
      <w:r>
        <w:rPr>
          <w:rFonts w:eastAsia="SimSun" w:hint="eastAsia"/>
          <w:lang w:eastAsia="zh-CN"/>
        </w:rPr>
        <w:t xml:space="preserve">Update the CR for </w:t>
      </w:r>
      <w:r>
        <w:rPr>
          <w:rFonts w:eastAsia="SimSun"/>
          <w:lang w:eastAsia="zh-CN"/>
        </w:rPr>
        <w:t>endorsement</w:t>
      </w:r>
    </w:p>
    <w:p w14:paraId="4E0C211E" w14:textId="77777777" w:rsidR="003068F7" w:rsidRDefault="003068F7" w:rsidP="003068F7">
      <w:pPr>
        <w:pStyle w:val="EmailDiscussion2"/>
        <w:ind w:left="1619" w:firstLine="0"/>
        <w:rPr>
          <w:rFonts w:eastAsia="SimSun"/>
          <w:lang w:eastAsia="zh-CN"/>
        </w:rPr>
      </w:pPr>
      <w:r>
        <w:rPr>
          <w:rFonts w:eastAsia="SimSun"/>
          <w:lang w:eastAsia="zh-CN"/>
        </w:rPr>
        <w:t xml:space="preserve">Deadline:  </w:t>
      </w:r>
      <w:r>
        <w:rPr>
          <w:rFonts w:eastAsia="SimSun" w:hint="eastAsia"/>
          <w:lang w:eastAsia="zh-CN"/>
        </w:rPr>
        <w:t>Short</w:t>
      </w:r>
    </w:p>
    <w:p w14:paraId="425F689F" w14:textId="16576D7B" w:rsidR="003068F7" w:rsidRPr="001B7FF0" w:rsidRDefault="001B7FF0" w:rsidP="003068F7">
      <w:pPr>
        <w:pStyle w:val="Doc-text2"/>
        <w:rPr>
          <w:rFonts w:eastAsiaTheme="minorEastAsia"/>
        </w:rPr>
      </w:pPr>
      <w:r w:rsidRPr="001B7FF0">
        <w:rPr>
          <w:rFonts w:eastAsia="SimSun"/>
          <w:lang w:eastAsia="zh-CN"/>
        </w:rPr>
        <w:t>=&gt; Endorsed in R2-2507944</w:t>
      </w:r>
    </w:p>
    <w:p w14:paraId="13F9D559" w14:textId="77777777" w:rsidR="001B7FF0" w:rsidRDefault="001B7FF0" w:rsidP="003068F7">
      <w:pPr>
        <w:pStyle w:val="Doc-text2"/>
        <w:rPr>
          <w:rFonts w:eastAsiaTheme="minorEastAsia"/>
        </w:rPr>
      </w:pPr>
    </w:p>
    <w:p w14:paraId="1834D0AB" w14:textId="14A36AE6" w:rsidR="001B7FF0" w:rsidRPr="005C6D8A" w:rsidRDefault="001B7FF0" w:rsidP="001B7FF0">
      <w:pPr>
        <w:pStyle w:val="Doc-title"/>
        <w:rPr>
          <w:rFonts w:eastAsia="SimSun"/>
          <w:lang w:eastAsia="zh-CN"/>
        </w:rPr>
      </w:pPr>
      <w:r w:rsidRPr="005C6D8A">
        <w:rPr>
          <w:lang w:eastAsia="zh-CN"/>
        </w:rPr>
        <w:t>R2-250</w:t>
      </w:r>
      <w:r>
        <w:rPr>
          <w:rFonts w:eastAsiaTheme="minorEastAsia" w:hint="eastAsia"/>
        </w:rPr>
        <w:t>7944</w:t>
      </w:r>
      <w:r w:rsidRPr="005C6D8A">
        <w:rPr>
          <w:lang w:eastAsia="zh-CN"/>
        </w:rPr>
        <w:tab/>
        <w:t>Corrections to WI SBFD</w:t>
      </w:r>
      <w:r w:rsidRPr="005C6D8A">
        <w:rPr>
          <w:lang w:eastAsia="zh-CN"/>
        </w:rPr>
        <w:tab/>
        <w:t>Huawei, HiSilicon (Rapporteur)</w:t>
      </w:r>
      <w:r w:rsidRPr="005C6D8A">
        <w:rPr>
          <w:lang w:eastAsia="zh-CN"/>
        </w:rPr>
        <w:tab/>
        <w:t>CR</w:t>
      </w:r>
      <w:r w:rsidRPr="005C6D8A">
        <w:rPr>
          <w:lang w:eastAsia="zh-CN"/>
        </w:rPr>
        <w:tab/>
        <w:t>Rel-19</w:t>
      </w:r>
      <w:r w:rsidRPr="005C6D8A">
        <w:rPr>
          <w:lang w:eastAsia="zh-CN"/>
        </w:rPr>
        <w:tab/>
        <w:t>38.331</w:t>
      </w:r>
      <w:r w:rsidRPr="005C6D8A">
        <w:rPr>
          <w:lang w:eastAsia="zh-CN"/>
        </w:rPr>
        <w:tab/>
        <w:t>19.0.0</w:t>
      </w:r>
      <w:r w:rsidRPr="005C6D8A">
        <w:rPr>
          <w:lang w:eastAsia="zh-CN"/>
        </w:rPr>
        <w:tab/>
        <w:t>5499</w:t>
      </w:r>
      <w:r w:rsidRPr="005C6D8A">
        <w:rPr>
          <w:lang w:eastAsia="zh-CN"/>
        </w:rPr>
        <w:tab/>
      </w:r>
      <w:r>
        <w:rPr>
          <w:rFonts w:eastAsiaTheme="minorEastAsia" w:hint="eastAsia"/>
        </w:rPr>
        <w:t>1</w:t>
      </w:r>
      <w:r w:rsidRPr="005C6D8A">
        <w:rPr>
          <w:lang w:eastAsia="zh-CN"/>
        </w:rPr>
        <w:tab/>
        <w:t>F</w:t>
      </w:r>
      <w:r w:rsidRPr="005C6D8A">
        <w:rPr>
          <w:lang w:eastAsia="zh-CN"/>
        </w:rPr>
        <w:tab/>
        <w:t>NR_duplex_evo-Core</w:t>
      </w:r>
    </w:p>
    <w:p w14:paraId="5E298FD1" w14:textId="3425C0E8" w:rsidR="001B7FF0" w:rsidRDefault="001B7FF0" w:rsidP="003068F7">
      <w:pPr>
        <w:pStyle w:val="Doc-text2"/>
        <w:rPr>
          <w:rFonts w:eastAsiaTheme="minorEastAsia"/>
        </w:rPr>
      </w:pPr>
      <w:r>
        <w:rPr>
          <w:rFonts w:eastAsiaTheme="minorEastAsia" w:hint="eastAsia"/>
        </w:rPr>
        <w:t>=&gt; Endorsed</w:t>
      </w:r>
    </w:p>
    <w:p w14:paraId="1910ECA8" w14:textId="77777777" w:rsidR="001B7FF0" w:rsidRDefault="001B7FF0" w:rsidP="003068F7">
      <w:pPr>
        <w:pStyle w:val="Doc-text2"/>
        <w:rPr>
          <w:rFonts w:eastAsiaTheme="minorEastAsia"/>
        </w:rPr>
      </w:pPr>
    </w:p>
    <w:p w14:paraId="5B42AF62" w14:textId="77777777" w:rsidR="001B7FF0" w:rsidRPr="001B7FF0" w:rsidRDefault="001B7FF0" w:rsidP="003068F7">
      <w:pPr>
        <w:pStyle w:val="Doc-text2"/>
        <w:rPr>
          <w:rFonts w:eastAsiaTheme="minorEastAsia"/>
        </w:rPr>
      </w:pPr>
    </w:p>
    <w:p w14:paraId="613D64BD" w14:textId="77777777" w:rsidR="003068F7" w:rsidRPr="00AE05C3" w:rsidRDefault="003068F7" w:rsidP="003068F7">
      <w:pPr>
        <w:pStyle w:val="Doc-title"/>
        <w:rPr>
          <w:rFonts w:eastAsia="SimSun"/>
          <w:u w:val="single"/>
          <w:lang w:eastAsia="zh-CN"/>
        </w:rPr>
      </w:pPr>
      <w:r w:rsidRPr="00AE05C3">
        <w:rPr>
          <w:rFonts w:eastAsia="SimSun" w:hint="eastAsia"/>
          <w:u w:val="single"/>
          <w:lang w:eastAsia="zh-CN"/>
        </w:rPr>
        <w:t>C100, C104</w:t>
      </w:r>
      <w:r>
        <w:rPr>
          <w:rFonts w:eastAsia="SimSun" w:hint="eastAsia"/>
          <w:u w:val="single"/>
          <w:lang w:eastAsia="zh-CN"/>
        </w:rPr>
        <w:t>, L701</w:t>
      </w:r>
    </w:p>
    <w:p w14:paraId="0B4EA3B8" w14:textId="77777777" w:rsidR="003068F7" w:rsidRDefault="003068F7" w:rsidP="003068F7">
      <w:pPr>
        <w:pStyle w:val="Doc-title"/>
        <w:rPr>
          <w:rFonts w:eastAsia="SimSun"/>
          <w:lang w:eastAsia="zh-CN"/>
        </w:rPr>
      </w:pPr>
      <w:r>
        <w:rPr>
          <w:lang w:eastAsia="zh-CN"/>
        </w:rPr>
        <w:t>R2-2506972</w:t>
      </w:r>
      <w:r>
        <w:rPr>
          <w:lang w:eastAsia="zh-CN"/>
        </w:rPr>
        <w:tab/>
        <w:t>Discussion on RIL [C100][C104][L701]</w:t>
      </w:r>
      <w:r>
        <w:rPr>
          <w:lang w:eastAsia="zh-CN"/>
        </w:rPr>
        <w:tab/>
        <w:t>ZTE Corporation</w:t>
      </w:r>
      <w:r>
        <w:rPr>
          <w:lang w:eastAsia="zh-CN"/>
        </w:rPr>
        <w:tab/>
        <w:t>discussion</w:t>
      </w:r>
      <w:r>
        <w:rPr>
          <w:lang w:eastAsia="zh-CN"/>
        </w:rPr>
        <w:tab/>
        <w:t>Rel-19</w:t>
      </w:r>
      <w:r>
        <w:rPr>
          <w:lang w:eastAsia="zh-CN"/>
        </w:rPr>
        <w:tab/>
        <w:t>NR_duplex_evo-Core</w:t>
      </w:r>
    </w:p>
    <w:p w14:paraId="62EB8363" w14:textId="77777777" w:rsidR="003068F7" w:rsidRPr="00392105"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001C59FD" w14:textId="77777777" w:rsidR="003068F7" w:rsidRPr="001C56F1" w:rsidRDefault="003068F7" w:rsidP="003068F7">
      <w:pPr>
        <w:pStyle w:val="Doc-text2"/>
        <w:rPr>
          <w:rFonts w:eastAsia="SimSun"/>
          <w:i/>
          <w:highlight w:val="lightGray"/>
          <w:lang w:val="en-US" w:eastAsia="zh-CN"/>
        </w:rPr>
      </w:pPr>
      <w:r w:rsidRPr="001C56F1">
        <w:rPr>
          <w:rFonts w:eastAsia="SimSun"/>
          <w:i/>
          <w:highlight w:val="lightGray"/>
          <w:lang w:val="en-US" w:eastAsia="zh-CN"/>
        </w:rPr>
        <w:t>Proposal 1: For RIL C100, in BeamfailureRecoveryConfig, support to add ‘or of the fallback CBRA’ in the field description of ra-OccasionType, instead of deleting ‘of CFRA’.</w:t>
      </w:r>
    </w:p>
    <w:p w14:paraId="5AB4FD66" w14:textId="77777777" w:rsidR="003068F7" w:rsidRPr="008F2B89" w:rsidRDefault="003068F7" w:rsidP="003068F7">
      <w:pPr>
        <w:pStyle w:val="Doc-text2"/>
        <w:rPr>
          <w:rFonts w:eastAsia="SimSun"/>
          <w:i/>
          <w:highlight w:val="lightGray"/>
          <w:lang w:val="en-US" w:eastAsia="zh-CN"/>
        </w:rPr>
      </w:pPr>
      <w:r w:rsidRPr="001C56F1">
        <w:rPr>
          <w:rFonts w:eastAsia="SimSun"/>
          <w:i/>
          <w:highlight w:val="lightGray"/>
          <w:lang w:val="en-US" w:eastAsia="zh-CN"/>
        </w:rPr>
        <w:t>Proposal 2: For RIL C104, move the ra-OccasionType-r19 to be under CFRA field in RACH-</w:t>
      </w:r>
      <w:r w:rsidRPr="008F2B89">
        <w:rPr>
          <w:rFonts w:eastAsia="SimSun"/>
          <w:i/>
          <w:highlight w:val="lightGray"/>
          <w:lang w:val="en-US" w:eastAsia="zh-CN"/>
        </w:rPr>
        <w:t>ConfigDedicated, and to add ‘or of the fallback CBRA’ in the field description.</w:t>
      </w:r>
    </w:p>
    <w:p w14:paraId="6C6A1EA0" w14:textId="77777777" w:rsidR="003068F7" w:rsidRPr="004809CB" w:rsidRDefault="003068F7" w:rsidP="003068F7">
      <w:pPr>
        <w:pStyle w:val="Doc-text2"/>
        <w:rPr>
          <w:rFonts w:eastAsia="SimSun"/>
          <w:i/>
          <w:lang w:val="en-US" w:eastAsia="zh-CN"/>
        </w:rPr>
      </w:pPr>
      <w:r w:rsidRPr="008F2B89">
        <w:rPr>
          <w:rFonts w:eastAsia="SimSun"/>
          <w:i/>
          <w:highlight w:val="lightGray"/>
          <w:lang w:val="en-US" w:eastAsia="zh-CN"/>
        </w:rPr>
        <w:t>Proposal 3: For RIL L701, there is no need to restrict that rach-ConfigCommon and sbfd-RACH-DualConfig with same FeatureCombination should be provided in the same additionalRACH-Config.</w:t>
      </w:r>
    </w:p>
    <w:p w14:paraId="3E25CFEB" w14:textId="77777777" w:rsidR="003068F7" w:rsidRPr="00AE05C3" w:rsidRDefault="003068F7" w:rsidP="003068F7">
      <w:pPr>
        <w:pStyle w:val="Doc-title"/>
        <w:rPr>
          <w:rFonts w:eastAsia="SimSun"/>
          <w:u w:val="single"/>
          <w:lang w:eastAsia="zh-CN"/>
        </w:rPr>
      </w:pPr>
    </w:p>
    <w:p w14:paraId="4BA64482" w14:textId="77777777" w:rsidR="003068F7" w:rsidRDefault="003068F7" w:rsidP="003068F7">
      <w:pPr>
        <w:pStyle w:val="Doc-title"/>
        <w:rPr>
          <w:rFonts w:eastAsia="SimSun"/>
          <w:lang w:eastAsia="zh-CN"/>
        </w:rPr>
      </w:pPr>
      <w:r>
        <w:rPr>
          <w:lang w:eastAsia="zh-CN"/>
        </w:rPr>
        <w:t>R2-2507281</w:t>
      </w:r>
      <w:r>
        <w:rPr>
          <w:lang w:eastAsia="zh-CN"/>
        </w:rPr>
        <w:tab/>
        <w:t>[L701][C100][C104] RIL issues on SBFD</w:t>
      </w:r>
      <w:r>
        <w:rPr>
          <w:lang w:eastAsia="zh-CN"/>
        </w:rPr>
        <w:tab/>
        <w:t>LG Electronics Inc.</w:t>
      </w:r>
      <w:r>
        <w:rPr>
          <w:lang w:eastAsia="zh-CN"/>
        </w:rPr>
        <w:tab/>
        <w:t>discussion</w:t>
      </w:r>
      <w:r>
        <w:rPr>
          <w:lang w:eastAsia="zh-CN"/>
        </w:rPr>
        <w:tab/>
        <w:t>Rel-19</w:t>
      </w:r>
      <w:r>
        <w:rPr>
          <w:lang w:eastAsia="zh-CN"/>
        </w:rPr>
        <w:tab/>
        <w:t>NR_duplex_evo-Core</w:t>
      </w:r>
    </w:p>
    <w:p w14:paraId="449F1CC6" w14:textId="77777777" w:rsidR="003068F7" w:rsidRPr="00F131CF"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271FA0D6" w14:textId="77777777" w:rsidR="003068F7" w:rsidRPr="008F2B89" w:rsidRDefault="003068F7" w:rsidP="003068F7">
      <w:pPr>
        <w:pStyle w:val="Doc-text2"/>
        <w:rPr>
          <w:rFonts w:eastAsia="SimSun"/>
          <w:i/>
          <w:highlight w:val="lightGray"/>
          <w:lang w:eastAsia="zh-CN"/>
        </w:rPr>
      </w:pPr>
      <w:r w:rsidRPr="008F2B89">
        <w:rPr>
          <w:rFonts w:eastAsia="SimSun"/>
          <w:i/>
          <w:highlight w:val="lightGray"/>
          <w:lang w:eastAsia="zh-CN"/>
        </w:rPr>
        <w:t xml:space="preserve">Proposal 1. [L701] Configure rach-ConfigCommon and sbfd-RACH-DualConfig in the same additionalRACH-Config IE, if the both rach-ConfigCommon and sbfd-RACH-DualConfig are configured for a specific FeatureCombination. </w:t>
      </w:r>
    </w:p>
    <w:p w14:paraId="036A0178" w14:textId="77777777" w:rsidR="003068F7" w:rsidRPr="004809CB" w:rsidRDefault="003068F7" w:rsidP="003068F7">
      <w:pPr>
        <w:pStyle w:val="Doc-text2"/>
        <w:rPr>
          <w:rFonts w:eastAsia="SimSun"/>
          <w:i/>
          <w:lang w:eastAsia="zh-CN"/>
        </w:rPr>
      </w:pPr>
      <w:r w:rsidRPr="004809CB">
        <w:rPr>
          <w:rFonts w:eastAsia="SimSun"/>
          <w:i/>
          <w:highlight w:val="lightGray"/>
          <w:lang w:eastAsia="zh-CN"/>
        </w:rPr>
        <w:t>Proposal 3. [C100][C104] Clarify that ra-OccasionType in BeamFailureRecoveryConfig and RACH-ConfigDedicated IE indicates the second PRACH occasions for CFRA or for fallback case from CFRA to CBRA to be used by a SBFD aware UE.</w:t>
      </w:r>
    </w:p>
    <w:p w14:paraId="14C71643" w14:textId="77777777" w:rsidR="003068F7" w:rsidRDefault="003068F7" w:rsidP="003068F7">
      <w:pPr>
        <w:pStyle w:val="Doc-text2"/>
        <w:ind w:left="0" w:firstLine="0"/>
        <w:rPr>
          <w:rFonts w:eastAsia="SimSun"/>
          <w:lang w:eastAsia="zh-CN"/>
        </w:rPr>
      </w:pPr>
    </w:p>
    <w:p w14:paraId="34ADCEA0" w14:textId="77777777" w:rsidR="003068F7" w:rsidRPr="00877C58" w:rsidRDefault="003068F7" w:rsidP="003068F7">
      <w:pPr>
        <w:pStyle w:val="Agreement"/>
        <w:tabs>
          <w:tab w:val="clear" w:pos="9990"/>
        </w:tabs>
        <w:overflowPunct/>
        <w:autoSpaceDE/>
        <w:autoSpaceDN/>
        <w:adjustRightInd/>
        <w:ind w:left="1619" w:hanging="360"/>
        <w:textAlignment w:val="auto"/>
        <w:rPr>
          <w:lang w:val="en-US" w:eastAsia="zh-CN"/>
        </w:rPr>
      </w:pPr>
      <w:r w:rsidRPr="00877C58">
        <w:rPr>
          <w:lang w:val="en-US" w:eastAsia="zh-CN"/>
        </w:rPr>
        <w:t>For RIL C100, in BeamfailureRecoveryConfig, support to add ‘or of the fallback CBRA’ in the field description of ra-OccasionType, instead of deleting ‘of CFRA’.</w:t>
      </w:r>
    </w:p>
    <w:p w14:paraId="0ADC9224" w14:textId="77777777" w:rsidR="003068F7" w:rsidRPr="00877C58" w:rsidRDefault="003068F7" w:rsidP="003068F7">
      <w:pPr>
        <w:pStyle w:val="Agreement"/>
        <w:tabs>
          <w:tab w:val="clear" w:pos="9990"/>
        </w:tabs>
        <w:overflowPunct/>
        <w:autoSpaceDE/>
        <w:autoSpaceDN/>
        <w:adjustRightInd/>
        <w:ind w:left="1619" w:hanging="360"/>
        <w:textAlignment w:val="auto"/>
        <w:rPr>
          <w:lang w:val="en-US" w:eastAsia="zh-CN"/>
        </w:rPr>
      </w:pPr>
      <w:r w:rsidRPr="00877C58">
        <w:rPr>
          <w:lang w:val="en-US" w:eastAsia="zh-CN"/>
        </w:rPr>
        <w:t xml:space="preserve"> For RIL C104, move the ra-OccasionType-r19 to be under CFRA field in RACH-ConfigDedicated, and to add ‘or of the fallback CBRA’ in the field description.</w:t>
      </w:r>
    </w:p>
    <w:p w14:paraId="4ADF2387" w14:textId="77777777" w:rsidR="003068F7" w:rsidRDefault="003068F7" w:rsidP="003068F7">
      <w:pPr>
        <w:pStyle w:val="Doc-text2"/>
        <w:rPr>
          <w:rFonts w:eastAsia="SimSun"/>
          <w:lang w:eastAsia="zh-CN"/>
        </w:rPr>
      </w:pPr>
    </w:p>
    <w:p w14:paraId="6D62D193" w14:textId="77777777" w:rsidR="003068F7" w:rsidRDefault="003068F7" w:rsidP="003068F7">
      <w:pPr>
        <w:pStyle w:val="Doc-text2"/>
        <w:rPr>
          <w:rFonts w:eastAsia="SimSun"/>
          <w:lang w:eastAsia="zh-CN"/>
        </w:rPr>
      </w:pPr>
    </w:p>
    <w:p w14:paraId="030EE4F3" w14:textId="77777777" w:rsidR="003068F7" w:rsidRDefault="003068F7" w:rsidP="003068F7">
      <w:pPr>
        <w:pStyle w:val="Doc-text2"/>
        <w:rPr>
          <w:rFonts w:eastAsia="SimSun"/>
          <w:lang w:eastAsia="zh-CN"/>
        </w:rPr>
      </w:pPr>
      <w:r>
        <w:rPr>
          <w:rFonts w:eastAsia="SimSun" w:hint="eastAsia"/>
          <w:lang w:eastAsia="zh-CN"/>
        </w:rPr>
        <w:t xml:space="preserve">P3 in </w:t>
      </w:r>
      <w:r>
        <w:rPr>
          <w:lang w:eastAsia="zh-CN"/>
        </w:rPr>
        <w:t>R2-2507281</w:t>
      </w:r>
    </w:p>
    <w:p w14:paraId="6D71EB28"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Ericsson, N</w:t>
      </w:r>
      <w:r>
        <w:rPr>
          <w:rFonts w:eastAsia="SimSun"/>
          <w:lang w:eastAsia="zh-CN"/>
        </w:rPr>
        <w:t>o</w:t>
      </w:r>
      <w:r>
        <w:rPr>
          <w:rFonts w:eastAsia="SimSun" w:hint="eastAsia"/>
          <w:lang w:eastAsia="zh-CN"/>
        </w:rPr>
        <w:t xml:space="preserve">kia agree with ZTE proposal. </w:t>
      </w:r>
    </w:p>
    <w:p w14:paraId="4657562B" w14:textId="77777777" w:rsidR="003068F7" w:rsidRPr="009F435D"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Samsung, CATT, Xiaomi, Qualcomm, Apple think LG E </w:t>
      </w:r>
      <w:r>
        <w:rPr>
          <w:rFonts w:eastAsia="SimSun"/>
          <w:lang w:eastAsia="zh-CN"/>
        </w:rPr>
        <w:t>proposal</w:t>
      </w:r>
      <w:r>
        <w:rPr>
          <w:rFonts w:eastAsia="SimSun" w:hint="eastAsia"/>
          <w:lang w:eastAsia="zh-CN"/>
        </w:rPr>
        <w:t xml:space="preserve"> is ok. </w:t>
      </w:r>
    </w:p>
    <w:p w14:paraId="1F918B1C" w14:textId="77777777" w:rsidR="003068F7" w:rsidRDefault="003068F7" w:rsidP="003068F7">
      <w:pPr>
        <w:pStyle w:val="Doc-text2"/>
        <w:ind w:left="0" w:firstLine="0"/>
        <w:rPr>
          <w:rFonts w:eastAsia="SimSun"/>
          <w:lang w:eastAsia="zh-CN"/>
        </w:rPr>
      </w:pPr>
    </w:p>
    <w:p w14:paraId="2D9282B2" w14:textId="77777777" w:rsidR="003068F7" w:rsidRPr="00545467" w:rsidRDefault="003068F7" w:rsidP="003068F7">
      <w:pPr>
        <w:pStyle w:val="Agreement"/>
        <w:tabs>
          <w:tab w:val="clear" w:pos="9990"/>
        </w:tabs>
        <w:overflowPunct/>
        <w:autoSpaceDE/>
        <w:autoSpaceDN/>
        <w:adjustRightInd/>
        <w:ind w:left="1619" w:hanging="360"/>
        <w:textAlignment w:val="auto"/>
      </w:pPr>
      <w:r w:rsidRPr="00545467">
        <w:rPr>
          <w:rFonts w:hint="eastAsia"/>
        </w:rPr>
        <w:t xml:space="preserve">If </w:t>
      </w:r>
      <w:r w:rsidRPr="00545467">
        <w:t xml:space="preserve">both rach-ConfigCommon and sbfd-RACH-DualConfig are configured for </w:t>
      </w:r>
      <w:r w:rsidRPr="00545467">
        <w:rPr>
          <w:rFonts w:hint="eastAsia"/>
        </w:rPr>
        <w:t xml:space="preserve">the </w:t>
      </w:r>
      <w:r w:rsidRPr="00545467">
        <w:t>same</w:t>
      </w:r>
      <w:r w:rsidRPr="00545467">
        <w:rPr>
          <w:rFonts w:hint="eastAsia"/>
        </w:rPr>
        <w:t xml:space="preserve"> </w:t>
      </w:r>
      <w:r w:rsidRPr="00545467">
        <w:t>FeatureCombinatio</w:t>
      </w:r>
      <w:r w:rsidRPr="00545467">
        <w:rPr>
          <w:rFonts w:hint="eastAsia"/>
        </w:rPr>
        <w:t xml:space="preserve">n, </w:t>
      </w:r>
      <w:r w:rsidRPr="00545467">
        <w:t>rach-ConfigCommon and sbfd-RACH-DualConfig</w:t>
      </w:r>
      <w:r w:rsidRPr="00545467">
        <w:rPr>
          <w:rFonts w:hint="eastAsia"/>
        </w:rPr>
        <w:t xml:space="preserve"> are configured</w:t>
      </w:r>
      <w:r w:rsidRPr="00545467">
        <w:t xml:space="preserve"> in the same additionalRACH-Config IE</w:t>
      </w:r>
      <w:r w:rsidRPr="00545467">
        <w:rPr>
          <w:rFonts w:eastAsia="SimSun" w:hint="eastAsia"/>
          <w:lang w:eastAsia="zh-CN"/>
        </w:rPr>
        <w:t xml:space="preserve">. </w:t>
      </w:r>
    </w:p>
    <w:p w14:paraId="68ACB21D" w14:textId="77777777" w:rsidR="003068F7" w:rsidRDefault="003068F7" w:rsidP="003068F7">
      <w:pPr>
        <w:pStyle w:val="Doc-text2"/>
        <w:ind w:left="0" w:firstLine="0"/>
        <w:rPr>
          <w:rFonts w:eastAsia="SimSun"/>
          <w:lang w:eastAsia="zh-CN"/>
        </w:rPr>
      </w:pPr>
    </w:p>
    <w:p w14:paraId="4439FF5E" w14:textId="77777777" w:rsidR="003068F7" w:rsidRPr="003F5FDC" w:rsidRDefault="003068F7" w:rsidP="003068F7">
      <w:pPr>
        <w:pStyle w:val="Doc-text2"/>
        <w:ind w:left="0" w:firstLine="0"/>
        <w:rPr>
          <w:rFonts w:eastAsia="SimSun"/>
          <w:u w:val="single"/>
          <w:lang w:eastAsia="zh-CN"/>
        </w:rPr>
      </w:pPr>
      <w:r w:rsidRPr="003F5FDC">
        <w:rPr>
          <w:rFonts w:eastAsia="SimSun" w:hint="eastAsia"/>
          <w:u w:val="single"/>
          <w:lang w:eastAsia="zh-CN"/>
        </w:rPr>
        <w:t>38.300</w:t>
      </w:r>
    </w:p>
    <w:p w14:paraId="00068428" w14:textId="77777777" w:rsidR="003068F7" w:rsidRDefault="003068F7" w:rsidP="003068F7">
      <w:pPr>
        <w:pStyle w:val="Doc-title"/>
        <w:rPr>
          <w:rFonts w:eastAsia="SimSun"/>
          <w:lang w:eastAsia="zh-CN"/>
        </w:rPr>
      </w:pPr>
      <w:r>
        <w:t>R2-2506820</w:t>
      </w:r>
      <w:r>
        <w:tab/>
        <w:t>Open issues in TS 38.300 on Rel-19 Evolution of NR duplex operation (SBFD)</w:t>
      </w:r>
      <w:r>
        <w:tab/>
        <w:t>CATT</w:t>
      </w:r>
      <w:r>
        <w:tab/>
        <w:t>discussion</w:t>
      </w:r>
      <w:r>
        <w:tab/>
        <w:t>Rel-19</w:t>
      </w:r>
      <w:r>
        <w:tab/>
        <w:t>NR_duplex_evo-Core</w:t>
      </w:r>
    </w:p>
    <w:p w14:paraId="15089F31" w14:textId="77777777" w:rsidR="003068F7" w:rsidRPr="007135C4"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06CFD82C" w14:textId="77777777" w:rsidR="003068F7" w:rsidRDefault="003068F7" w:rsidP="003068F7">
      <w:pPr>
        <w:pStyle w:val="Doc-text2"/>
        <w:rPr>
          <w:rFonts w:eastAsia="SimSun"/>
          <w:lang w:eastAsia="zh-CN"/>
        </w:rPr>
      </w:pPr>
    </w:p>
    <w:p w14:paraId="6EA4C80C" w14:textId="77777777" w:rsidR="003068F7" w:rsidRPr="007135C4" w:rsidRDefault="003068F7" w:rsidP="003068F7">
      <w:pPr>
        <w:pStyle w:val="Doc-text2"/>
        <w:rPr>
          <w:i/>
          <w:highlight w:val="lightGray"/>
          <w:lang w:eastAsia="zh-CN"/>
        </w:rPr>
      </w:pPr>
      <w:r w:rsidRPr="007135C4">
        <w:rPr>
          <w:i/>
          <w:highlight w:val="lightGray"/>
          <w:lang w:eastAsia="en-US"/>
        </w:rPr>
        <w:t xml:space="preserve">Proposal 1: </w:t>
      </w:r>
      <w:r w:rsidRPr="007135C4">
        <w:rPr>
          <w:rFonts w:hint="eastAsia"/>
          <w:i/>
          <w:highlight w:val="lightGray"/>
          <w:lang w:eastAsia="zh-CN"/>
        </w:rPr>
        <w:t xml:space="preserve">There is one open issue in </w:t>
      </w:r>
      <w:r w:rsidRPr="007135C4">
        <w:rPr>
          <w:i/>
          <w:highlight w:val="lightGray"/>
          <w:lang w:eastAsia="zh-CN"/>
        </w:rPr>
        <w:t>TS 38.300</w:t>
      </w:r>
      <w:r w:rsidRPr="007135C4">
        <w:rPr>
          <w:rFonts w:hint="eastAsia"/>
          <w:i/>
          <w:highlight w:val="lightGray"/>
          <w:lang w:eastAsia="zh-CN"/>
        </w:rPr>
        <w:t xml:space="preserve">: whether SBFD with </w:t>
      </w:r>
      <w:r w:rsidRPr="007135C4">
        <w:rPr>
          <w:i/>
          <w:highlight w:val="lightGray"/>
          <w:lang w:eastAsia="zh-CN"/>
        </w:rPr>
        <w:t>CA operation</w:t>
      </w:r>
      <w:r w:rsidRPr="007135C4">
        <w:rPr>
          <w:rFonts w:hint="eastAsia"/>
          <w:i/>
          <w:highlight w:val="lightGray"/>
          <w:lang w:eastAsia="zh-CN"/>
        </w:rPr>
        <w:t xml:space="preserve"> is required in clause </w:t>
      </w:r>
      <w:r w:rsidRPr="007135C4">
        <w:rPr>
          <w:i/>
          <w:highlight w:val="lightGray"/>
          <w:lang w:eastAsia="zh-CN"/>
        </w:rPr>
        <w:t>X.1 General</w:t>
      </w:r>
      <w:r w:rsidRPr="007135C4">
        <w:rPr>
          <w:rFonts w:hint="eastAsia"/>
          <w:i/>
          <w:highlight w:val="lightGray"/>
          <w:lang w:eastAsia="zh-CN"/>
        </w:rPr>
        <w:t>.</w:t>
      </w:r>
    </w:p>
    <w:p w14:paraId="429B679E" w14:textId="77777777" w:rsidR="003068F7" w:rsidRPr="007135C4" w:rsidRDefault="003068F7" w:rsidP="003068F7">
      <w:pPr>
        <w:pStyle w:val="Doc-text2"/>
        <w:rPr>
          <w:i/>
          <w:lang w:eastAsia="zh-CN"/>
        </w:rPr>
      </w:pPr>
      <w:r w:rsidRPr="007135C4">
        <w:rPr>
          <w:i/>
          <w:highlight w:val="lightGray"/>
          <w:lang w:eastAsia="en-US"/>
        </w:rPr>
        <w:t xml:space="preserve">Proposal </w:t>
      </w:r>
      <w:r w:rsidRPr="007135C4">
        <w:rPr>
          <w:rFonts w:hint="eastAsia"/>
          <w:i/>
          <w:highlight w:val="lightGray"/>
          <w:lang w:eastAsia="zh-CN"/>
        </w:rPr>
        <w:t>2</w:t>
      </w:r>
      <w:r w:rsidRPr="007135C4">
        <w:rPr>
          <w:i/>
          <w:highlight w:val="lightGray"/>
          <w:lang w:eastAsia="en-US"/>
        </w:rPr>
        <w:t xml:space="preserve">: </w:t>
      </w:r>
      <w:r w:rsidRPr="007135C4">
        <w:rPr>
          <w:rFonts w:hint="eastAsia"/>
          <w:i/>
          <w:highlight w:val="lightGray"/>
          <w:lang w:eastAsia="zh-CN"/>
        </w:rPr>
        <w:t xml:space="preserve">Add more cases of RO type selection to TS 38.300: </w:t>
      </w:r>
      <w:r w:rsidRPr="007135C4">
        <w:rPr>
          <w:i/>
          <w:highlight w:val="lightGray"/>
          <w:lang w:eastAsia="zh-CN"/>
        </w:rPr>
        <w:t>1) CFRA triggered by dedicated RRC signalling</w:t>
      </w:r>
      <w:r w:rsidRPr="007135C4">
        <w:rPr>
          <w:rFonts w:hint="eastAsia"/>
          <w:i/>
          <w:highlight w:val="lightGray"/>
          <w:lang w:eastAsia="zh-CN"/>
        </w:rPr>
        <w:t>,</w:t>
      </w:r>
      <w:r w:rsidRPr="007135C4">
        <w:rPr>
          <w:i/>
          <w:highlight w:val="lightGray"/>
          <w:lang w:eastAsia="zh-CN"/>
        </w:rPr>
        <w:t xml:space="preserve"> 2) CBRA RO selection for initial PRACH transmissions.</w:t>
      </w:r>
      <w:r w:rsidRPr="007135C4">
        <w:rPr>
          <w:rFonts w:hint="eastAsia"/>
          <w:i/>
          <w:highlight w:val="lightGray"/>
          <w:lang w:eastAsia="zh-CN"/>
        </w:rPr>
        <w:t xml:space="preserve"> Take the CR in </w:t>
      </w:r>
      <w:r w:rsidRPr="007135C4">
        <w:rPr>
          <w:i/>
          <w:highlight w:val="lightGray"/>
          <w:lang w:eastAsia="zh-CN"/>
        </w:rPr>
        <w:t>R2-2506823</w:t>
      </w:r>
      <w:r w:rsidRPr="007135C4">
        <w:rPr>
          <w:rFonts w:hint="eastAsia"/>
          <w:i/>
          <w:highlight w:val="lightGray"/>
          <w:lang w:eastAsia="zh-CN"/>
        </w:rPr>
        <w:t xml:space="preserve"> as baseline.</w:t>
      </w:r>
    </w:p>
    <w:p w14:paraId="5EE2F861" w14:textId="77777777" w:rsidR="003068F7" w:rsidRPr="007135C4" w:rsidRDefault="003068F7" w:rsidP="003068F7">
      <w:pPr>
        <w:pStyle w:val="Doc-text2"/>
        <w:rPr>
          <w:rFonts w:eastAsia="SimSun"/>
          <w:lang w:eastAsia="zh-CN"/>
        </w:rPr>
      </w:pPr>
    </w:p>
    <w:p w14:paraId="445F953A" w14:textId="77777777" w:rsidR="003068F7" w:rsidRDefault="003068F7" w:rsidP="003068F7">
      <w:pPr>
        <w:pStyle w:val="Doc-title"/>
        <w:rPr>
          <w:rFonts w:eastAsia="SimSun"/>
          <w:lang w:eastAsia="zh-CN"/>
        </w:rPr>
      </w:pPr>
      <w:r>
        <w:rPr>
          <w:lang w:eastAsia="zh-CN"/>
        </w:rPr>
        <w:t>R2-2506823</w:t>
      </w:r>
      <w:r>
        <w:rPr>
          <w:lang w:eastAsia="zh-CN"/>
        </w:rPr>
        <w:tab/>
        <w:t>Introduction of Rel-19 Evolution of NR duplex operation (SBFD)</w:t>
      </w:r>
      <w:r>
        <w:rPr>
          <w:lang w:eastAsia="zh-CN"/>
        </w:rPr>
        <w:tab/>
        <w:t>CATT</w:t>
      </w:r>
      <w:r>
        <w:rPr>
          <w:lang w:eastAsia="zh-CN"/>
        </w:rPr>
        <w:tab/>
        <w:t>CR</w:t>
      </w:r>
      <w:r>
        <w:rPr>
          <w:lang w:eastAsia="zh-CN"/>
        </w:rPr>
        <w:tab/>
        <w:t>Rel-19</w:t>
      </w:r>
      <w:r>
        <w:rPr>
          <w:lang w:eastAsia="zh-CN"/>
        </w:rPr>
        <w:tab/>
        <w:t>38.300</w:t>
      </w:r>
      <w:r>
        <w:rPr>
          <w:lang w:eastAsia="zh-CN"/>
        </w:rPr>
        <w:tab/>
        <w:t>18.6.0</w:t>
      </w:r>
      <w:r>
        <w:rPr>
          <w:lang w:eastAsia="zh-CN"/>
        </w:rPr>
        <w:tab/>
        <w:t>1008</w:t>
      </w:r>
      <w:r>
        <w:rPr>
          <w:lang w:eastAsia="zh-CN"/>
        </w:rPr>
        <w:tab/>
        <w:t>2</w:t>
      </w:r>
      <w:r>
        <w:rPr>
          <w:lang w:eastAsia="zh-CN"/>
        </w:rPr>
        <w:tab/>
        <w:t>F</w:t>
      </w:r>
      <w:r>
        <w:rPr>
          <w:lang w:eastAsia="zh-CN"/>
        </w:rPr>
        <w:tab/>
        <w:t>NR_duplex_evo-Core</w:t>
      </w:r>
      <w:r>
        <w:rPr>
          <w:lang w:eastAsia="zh-CN"/>
        </w:rPr>
        <w:tab/>
        <w:t>R2-2506604</w:t>
      </w:r>
    </w:p>
    <w:p w14:paraId="21ECB2CE" w14:textId="77777777" w:rsidR="003068F7" w:rsidRPr="005C6D8A" w:rsidRDefault="003068F7" w:rsidP="003068F7">
      <w:pPr>
        <w:pStyle w:val="Agreement"/>
        <w:tabs>
          <w:tab w:val="clear" w:pos="9990"/>
        </w:tabs>
        <w:overflowPunct/>
        <w:autoSpaceDE/>
        <w:autoSpaceDN/>
        <w:adjustRightInd/>
        <w:ind w:left="1619" w:hanging="360"/>
        <w:textAlignment w:val="auto"/>
        <w:rPr>
          <w:lang w:eastAsia="zh-CN"/>
        </w:rPr>
      </w:pPr>
      <w:r w:rsidRPr="005C6D8A">
        <w:rPr>
          <w:lang w:eastAsia="zh-CN"/>
        </w:rPr>
        <w:t>W</w:t>
      </w:r>
      <w:r w:rsidRPr="005C6D8A">
        <w:rPr>
          <w:rFonts w:hint="eastAsia"/>
          <w:lang w:eastAsia="zh-CN"/>
        </w:rPr>
        <w:t xml:space="preserve">ill be updated using post meeting email </w:t>
      </w:r>
      <w:r w:rsidRPr="005C6D8A">
        <w:rPr>
          <w:lang w:eastAsia="zh-CN"/>
        </w:rPr>
        <w:t>discussion</w:t>
      </w:r>
      <w:r>
        <w:rPr>
          <w:rFonts w:eastAsia="SimSun" w:hint="eastAsia"/>
          <w:lang w:eastAsia="zh-CN"/>
        </w:rPr>
        <w:t xml:space="preserve">, can take into account </w:t>
      </w:r>
      <w:r>
        <w:rPr>
          <w:rFonts w:eastAsia="SimSun"/>
          <w:lang w:eastAsia="zh-CN"/>
        </w:rPr>
        <w:t>prop</w:t>
      </w:r>
      <w:r>
        <w:rPr>
          <w:rFonts w:eastAsia="SimSun" w:hint="eastAsia"/>
          <w:lang w:eastAsia="zh-CN"/>
        </w:rPr>
        <w:t xml:space="preserve">osals and TP in </w:t>
      </w:r>
      <w:r>
        <w:rPr>
          <w:lang w:eastAsia="zh-CN"/>
        </w:rPr>
        <w:t>R2-2507002</w:t>
      </w:r>
      <w:r>
        <w:rPr>
          <w:rFonts w:eastAsia="SimSun" w:hint="eastAsia"/>
          <w:lang w:eastAsia="zh-CN"/>
        </w:rPr>
        <w:t xml:space="preserve"> and </w:t>
      </w:r>
      <w:r w:rsidRPr="00873DF5">
        <w:rPr>
          <w:rFonts w:eastAsia="SimSun"/>
          <w:lang w:eastAsia="zh-CN"/>
        </w:rPr>
        <w:t>R2-2507364</w:t>
      </w:r>
      <w:r>
        <w:rPr>
          <w:rFonts w:eastAsia="SimSun" w:hint="eastAsia"/>
          <w:lang w:eastAsia="zh-CN"/>
        </w:rPr>
        <w:t xml:space="preserve">. </w:t>
      </w:r>
    </w:p>
    <w:p w14:paraId="10944F6C" w14:textId="77777777" w:rsidR="003068F7" w:rsidRDefault="003068F7" w:rsidP="003068F7">
      <w:pPr>
        <w:pStyle w:val="Doc-text2"/>
        <w:rPr>
          <w:rFonts w:eastAsia="SimSun"/>
          <w:lang w:eastAsia="zh-CN"/>
        </w:rPr>
      </w:pPr>
    </w:p>
    <w:p w14:paraId="24B799C2" w14:textId="77777777" w:rsidR="003068F7" w:rsidRDefault="003068F7" w:rsidP="003068F7">
      <w:pPr>
        <w:pStyle w:val="EmailDiscussion"/>
        <w:tabs>
          <w:tab w:val="left" w:pos="1619"/>
        </w:tabs>
        <w:overflowPunct/>
        <w:autoSpaceDE/>
        <w:autoSpaceDN/>
        <w:adjustRightInd/>
        <w:ind w:left="1619" w:hanging="360"/>
        <w:textAlignment w:val="auto"/>
      </w:pPr>
      <w:r>
        <w:t>[Post1</w:t>
      </w:r>
      <w:r>
        <w:rPr>
          <w:rFonts w:eastAsia="SimSun" w:hint="eastAsia"/>
          <w:lang w:eastAsia="zh-CN"/>
        </w:rPr>
        <w:t>31bis</w:t>
      </w:r>
      <w:r>
        <w:t>][</w:t>
      </w:r>
      <w:r>
        <w:rPr>
          <w:rFonts w:eastAsia="SimSun" w:hint="eastAsia"/>
          <w:lang w:eastAsia="zh-CN"/>
        </w:rPr>
        <w:t>214</w:t>
      </w:r>
      <w:r>
        <w:t>][</w:t>
      </w:r>
      <w:r>
        <w:rPr>
          <w:rFonts w:eastAsia="SimSun" w:hint="eastAsia"/>
          <w:lang w:eastAsia="zh-CN"/>
        </w:rPr>
        <w:t>SBFD</w:t>
      </w:r>
      <w:r>
        <w:t xml:space="preserve">] </w:t>
      </w:r>
      <w:r>
        <w:rPr>
          <w:rFonts w:eastAsia="SimSun" w:hint="eastAsia"/>
          <w:lang w:eastAsia="zh-CN"/>
        </w:rPr>
        <w:t>CR for TS 38.300</w:t>
      </w:r>
      <w:r>
        <w:t xml:space="preserve"> (</w:t>
      </w:r>
      <w:r>
        <w:rPr>
          <w:rFonts w:eastAsia="SimSun" w:hint="eastAsia"/>
          <w:lang w:eastAsia="zh-CN"/>
        </w:rPr>
        <w:t>CATT</w:t>
      </w:r>
      <w:r>
        <w:t>)</w:t>
      </w:r>
    </w:p>
    <w:p w14:paraId="329271CE" w14:textId="77777777" w:rsidR="003068F7" w:rsidRDefault="003068F7" w:rsidP="003068F7">
      <w:pPr>
        <w:pStyle w:val="EmailDiscussion2"/>
        <w:ind w:left="1619" w:firstLine="0"/>
        <w:rPr>
          <w:rFonts w:eastAsia="SimSun"/>
          <w:lang w:eastAsia="zh-CN"/>
        </w:rPr>
      </w:pPr>
      <w:r>
        <w:rPr>
          <w:rFonts w:eastAsia="SimSun"/>
          <w:lang w:eastAsia="zh-CN"/>
        </w:rPr>
        <w:t xml:space="preserve">Intended outcome: </w:t>
      </w:r>
      <w:r>
        <w:rPr>
          <w:rFonts w:eastAsia="SimSun" w:hint="eastAsia"/>
          <w:lang w:eastAsia="zh-CN"/>
        </w:rPr>
        <w:t xml:space="preserve">Update the CR for </w:t>
      </w:r>
      <w:r>
        <w:rPr>
          <w:rFonts w:eastAsia="SimSun"/>
          <w:lang w:eastAsia="zh-CN"/>
        </w:rPr>
        <w:t>endorsement</w:t>
      </w:r>
    </w:p>
    <w:p w14:paraId="3724CCDE" w14:textId="77777777" w:rsidR="003068F7" w:rsidRDefault="003068F7" w:rsidP="003068F7">
      <w:pPr>
        <w:pStyle w:val="EmailDiscussion2"/>
        <w:ind w:left="1619" w:firstLine="0"/>
        <w:rPr>
          <w:rFonts w:eastAsia="SimSun"/>
          <w:lang w:eastAsia="zh-CN"/>
        </w:rPr>
      </w:pPr>
      <w:r>
        <w:rPr>
          <w:rFonts w:eastAsia="SimSun"/>
          <w:lang w:eastAsia="zh-CN"/>
        </w:rPr>
        <w:t xml:space="preserve">Deadline:  </w:t>
      </w:r>
      <w:r>
        <w:rPr>
          <w:rFonts w:eastAsia="SimSun" w:hint="eastAsia"/>
          <w:lang w:eastAsia="zh-CN"/>
        </w:rPr>
        <w:t>Short</w:t>
      </w:r>
    </w:p>
    <w:p w14:paraId="19D4431B" w14:textId="77777777" w:rsidR="003068F7" w:rsidRPr="00BA6BAD" w:rsidRDefault="003068F7" w:rsidP="003068F7">
      <w:pPr>
        <w:pStyle w:val="Doc-text2"/>
        <w:rPr>
          <w:rFonts w:eastAsia="SimSun"/>
          <w:lang w:eastAsia="zh-CN"/>
        </w:rPr>
      </w:pPr>
    </w:p>
    <w:p w14:paraId="7F1F3035" w14:textId="77777777" w:rsidR="003068F7" w:rsidRDefault="003068F7" w:rsidP="003068F7">
      <w:pPr>
        <w:pStyle w:val="Doc-title"/>
        <w:rPr>
          <w:rFonts w:eastAsia="SimSun"/>
          <w:lang w:eastAsia="zh-CN"/>
        </w:rPr>
      </w:pPr>
      <w:r>
        <w:rPr>
          <w:lang w:eastAsia="zh-CN"/>
        </w:rPr>
        <w:t>R2-2507002</w:t>
      </w:r>
      <w:r>
        <w:rPr>
          <w:lang w:eastAsia="zh-CN"/>
        </w:rPr>
        <w:tab/>
        <w:t>Discussion on issues for Stage-2 spec</w:t>
      </w:r>
      <w:r>
        <w:rPr>
          <w:lang w:eastAsia="zh-CN"/>
        </w:rPr>
        <w:tab/>
        <w:t>Huawei, HiSilicon</w:t>
      </w:r>
      <w:r>
        <w:rPr>
          <w:lang w:eastAsia="zh-CN"/>
        </w:rPr>
        <w:tab/>
        <w:t>discussion</w:t>
      </w:r>
      <w:r>
        <w:rPr>
          <w:lang w:eastAsia="zh-CN"/>
        </w:rPr>
        <w:tab/>
        <w:t>Rel-19</w:t>
      </w:r>
      <w:r>
        <w:rPr>
          <w:lang w:eastAsia="zh-CN"/>
        </w:rPr>
        <w:tab/>
        <w:t>NR_duplex_evo-Core</w:t>
      </w:r>
    </w:p>
    <w:p w14:paraId="6A895371" w14:textId="77777777" w:rsidR="003068F7" w:rsidRPr="00891DFA"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31530F5C" w14:textId="77777777" w:rsidR="003068F7" w:rsidRPr="00BF5E79" w:rsidRDefault="003068F7" w:rsidP="003068F7">
      <w:pPr>
        <w:pStyle w:val="Doc-text2"/>
        <w:rPr>
          <w:rFonts w:eastAsia="SimSun"/>
          <w:i/>
          <w:lang w:eastAsia="zh-CN"/>
        </w:rPr>
      </w:pPr>
      <w:r w:rsidRPr="00BF5E79">
        <w:rPr>
          <w:rFonts w:eastAsia="SimSun"/>
          <w:i/>
          <w:highlight w:val="lightGray"/>
          <w:lang w:eastAsia="zh-CN"/>
        </w:rPr>
        <w:t>Proposal 1: No need to add description on CA for stage-2 spec.</w:t>
      </w:r>
    </w:p>
    <w:p w14:paraId="5A81192F" w14:textId="77777777" w:rsidR="003068F7" w:rsidRPr="00BA6BAD" w:rsidRDefault="003068F7" w:rsidP="003068F7">
      <w:pPr>
        <w:pStyle w:val="Doc-text2"/>
        <w:rPr>
          <w:rFonts w:eastAsia="SimSun"/>
          <w:lang w:eastAsia="zh-CN"/>
        </w:rPr>
      </w:pPr>
    </w:p>
    <w:p w14:paraId="25AFF4F8" w14:textId="77777777" w:rsidR="003068F7" w:rsidRDefault="003068F7" w:rsidP="003068F7">
      <w:pPr>
        <w:pStyle w:val="Doc-title"/>
        <w:rPr>
          <w:rFonts w:eastAsia="SimSun"/>
          <w:lang w:eastAsia="zh-CN"/>
        </w:rPr>
      </w:pPr>
      <w:r>
        <w:rPr>
          <w:lang w:eastAsia="zh-CN"/>
        </w:rPr>
        <w:t>R2-2507364</w:t>
      </w:r>
      <w:r>
        <w:rPr>
          <w:lang w:eastAsia="zh-CN"/>
        </w:rPr>
        <w:tab/>
        <w:t>Remaining issue for Stage 2 spec</w:t>
      </w:r>
      <w:r>
        <w:rPr>
          <w:lang w:eastAsia="zh-CN"/>
        </w:rPr>
        <w:tab/>
        <w:t>Ericsson</w:t>
      </w:r>
      <w:r>
        <w:rPr>
          <w:lang w:eastAsia="zh-CN"/>
        </w:rPr>
        <w:tab/>
        <w:t>discussion</w:t>
      </w:r>
      <w:r>
        <w:rPr>
          <w:lang w:eastAsia="zh-CN"/>
        </w:rPr>
        <w:tab/>
        <w:t>Rel-19</w:t>
      </w:r>
      <w:r>
        <w:rPr>
          <w:lang w:eastAsia="zh-CN"/>
        </w:rPr>
        <w:tab/>
        <w:t>NR_duplex_evo-Core</w:t>
      </w:r>
    </w:p>
    <w:p w14:paraId="6A55A037" w14:textId="77777777" w:rsidR="003068F7" w:rsidRPr="0065582D"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71F03AD0" w14:textId="77777777" w:rsidR="003068F7" w:rsidRDefault="003068F7" w:rsidP="003068F7">
      <w:pPr>
        <w:pStyle w:val="Doc-title"/>
        <w:rPr>
          <w:rFonts w:eastAsia="SimSun"/>
          <w:lang w:eastAsia="zh-CN"/>
        </w:rPr>
      </w:pPr>
    </w:p>
    <w:p w14:paraId="280D3FCA" w14:textId="77777777" w:rsidR="003068F7" w:rsidRDefault="003068F7" w:rsidP="003068F7">
      <w:pPr>
        <w:pStyle w:val="Doc-title"/>
        <w:rPr>
          <w:rFonts w:eastAsia="SimSun"/>
          <w:lang w:eastAsia="zh-CN"/>
        </w:rPr>
      </w:pPr>
      <w:r>
        <w:rPr>
          <w:lang w:eastAsia="zh-CN"/>
        </w:rPr>
        <w:t>R2-2507508</w:t>
      </w:r>
      <w:r>
        <w:rPr>
          <w:lang w:eastAsia="zh-CN"/>
        </w:rPr>
        <w:tab/>
        <w:t>SBFD with CA for stage-2 spec</w:t>
      </w:r>
      <w:r>
        <w:rPr>
          <w:lang w:eastAsia="zh-CN"/>
        </w:rPr>
        <w:tab/>
        <w:t>InterDigital, Inc.</w:t>
      </w:r>
      <w:r>
        <w:rPr>
          <w:lang w:eastAsia="zh-CN"/>
        </w:rPr>
        <w:tab/>
        <w:t>discussion</w:t>
      </w:r>
      <w:r>
        <w:rPr>
          <w:lang w:eastAsia="zh-CN"/>
        </w:rPr>
        <w:tab/>
        <w:t>Rel-19</w:t>
      </w:r>
      <w:r>
        <w:rPr>
          <w:lang w:eastAsia="zh-CN"/>
        </w:rPr>
        <w:tab/>
        <w:t>NR_duplex_evo-Core</w:t>
      </w:r>
    </w:p>
    <w:p w14:paraId="1F54F689" w14:textId="77777777" w:rsidR="003068F7" w:rsidRPr="00DB56C7"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1982AA8E" w14:textId="77777777" w:rsidR="003068F7" w:rsidRPr="0065582D" w:rsidRDefault="003068F7" w:rsidP="003068F7">
      <w:pPr>
        <w:pStyle w:val="Doc-text2"/>
        <w:rPr>
          <w:i/>
          <w:highlight w:val="lightGray"/>
          <w:lang w:val="en-US" w:eastAsia="ko-KR"/>
        </w:rPr>
      </w:pPr>
      <w:r w:rsidRPr="0065582D">
        <w:rPr>
          <w:bCs/>
          <w:i/>
          <w:highlight w:val="lightGray"/>
          <w:lang w:val="en-US" w:eastAsia="ko-KR"/>
        </w:rPr>
        <w:t xml:space="preserve">Proposal </w:t>
      </w:r>
      <w:r w:rsidRPr="0065582D">
        <w:rPr>
          <w:rFonts w:hint="eastAsia"/>
          <w:bCs/>
          <w:i/>
          <w:highlight w:val="lightGray"/>
          <w:lang w:val="en-US" w:eastAsia="ko-KR"/>
        </w:rPr>
        <w:t>1</w:t>
      </w:r>
      <w:r w:rsidRPr="0065582D">
        <w:rPr>
          <w:bCs/>
          <w:i/>
          <w:highlight w:val="lightGray"/>
          <w:lang w:val="en-US" w:eastAsia="ko-KR"/>
        </w:rPr>
        <w:t>:</w:t>
      </w:r>
      <w:r w:rsidRPr="0065582D">
        <w:rPr>
          <w:rFonts w:hint="eastAsia"/>
          <w:i/>
          <w:highlight w:val="lightGray"/>
          <w:lang w:val="en-US" w:eastAsia="ko-KR"/>
        </w:rPr>
        <w:t xml:space="preserve"> Support SBFD operation with CA scenario for stage-2 specification.  </w:t>
      </w:r>
    </w:p>
    <w:p w14:paraId="44D5D9AF" w14:textId="77777777" w:rsidR="003068F7" w:rsidRPr="0065582D" w:rsidRDefault="003068F7" w:rsidP="003068F7">
      <w:pPr>
        <w:pStyle w:val="Doc-text2"/>
        <w:rPr>
          <w:rFonts w:cs="Arial"/>
          <w:i/>
        </w:rPr>
      </w:pPr>
      <w:r w:rsidRPr="0065582D">
        <w:rPr>
          <w:rFonts w:cs="Arial"/>
          <w:i/>
          <w:highlight w:val="lightGray"/>
        </w:rPr>
        <w:t>Proposal 2:</w:t>
      </w:r>
      <w:r w:rsidRPr="0065582D">
        <w:rPr>
          <w:rFonts w:cs="Arial" w:hint="eastAsia"/>
          <w:i/>
          <w:highlight w:val="lightGray"/>
          <w:lang w:eastAsia="ko-KR"/>
        </w:rPr>
        <w:t xml:space="preserve"> </w:t>
      </w:r>
      <w:r w:rsidRPr="0065582D">
        <w:rPr>
          <w:rFonts w:cs="Arial"/>
          <w:i/>
          <w:highlight w:val="lightGray"/>
        </w:rPr>
        <w:t xml:space="preserve">Adopt the changes to </w:t>
      </w:r>
      <w:r w:rsidRPr="0065582D">
        <w:rPr>
          <w:rFonts w:cs="Arial" w:hint="eastAsia"/>
          <w:i/>
          <w:highlight w:val="lightGray"/>
          <w:lang w:eastAsia="ko-KR"/>
        </w:rPr>
        <w:t>stage-2</w:t>
      </w:r>
      <w:r w:rsidRPr="0065582D">
        <w:rPr>
          <w:rFonts w:cs="Arial"/>
          <w:i/>
          <w:highlight w:val="lightGray"/>
        </w:rPr>
        <w:t xml:space="preserve"> </w:t>
      </w:r>
      <w:r w:rsidRPr="0065582D">
        <w:rPr>
          <w:rFonts w:cs="Arial" w:hint="eastAsia"/>
          <w:i/>
          <w:highlight w:val="lightGray"/>
          <w:lang w:eastAsia="ko-KR"/>
        </w:rPr>
        <w:t xml:space="preserve">38.300 </w:t>
      </w:r>
      <w:r w:rsidRPr="0065582D">
        <w:rPr>
          <w:rFonts w:cs="Arial"/>
          <w:i/>
          <w:highlight w:val="lightGray"/>
        </w:rPr>
        <w:t>specification</w:t>
      </w:r>
      <w:r w:rsidRPr="0065582D">
        <w:rPr>
          <w:rFonts w:cs="Arial" w:hint="eastAsia"/>
          <w:i/>
          <w:highlight w:val="lightGray"/>
          <w:lang w:eastAsia="ko-KR"/>
        </w:rPr>
        <w:t xml:space="preserve"> </w:t>
      </w:r>
      <w:r w:rsidRPr="0065582D">
        <w:rPr>
          <w:rFonts w:cs="Arial"/>
          <w:i/>
          <w:highlight w:val="lightGray"/>
        </w:rPr>
        <w:t>provided in the appendix.</w:t>
      </w:r>
      <w:r w:rsidRPr="0065582D">
        <w:rPr>
          <w:rFonts w:hint="eastAsia"/>
          <w:i/>
          <w:lang w:val="en-US" w:eastAsia="ko-KR"/>
        </w:rPr>
        <w:t xml:space="preserve"> </w:t>
      </w:r>
    </w:p>
    <w:p w14:paraId="5B0CEF15" w14:textId="77777777" w:rsidR="003068F7" w:rsidRPr="0065582D" w:rsidRDefault="003068F7" w:rsidP="003068F7">
      <w:pPr>
        <w:pStyle w:val="Doc-text2"/>
        <w:rPr>
          <w:rFonts w:eastAsia="SimSun"/>
          <w:lang w:eastAsia="zh-CN"/>
        </w:rPr>
      </w:pPr>
    </w:p>
    <w:p w14:paraId="1A3CD0AC" w14:textId="77777777" w:rsidR="003068F7" w:rsidRDefault="003068F7" w:rsidP="003068F7">
      <w:pPr>
        <w:pStyle w:val="Doc-text2"/>
        <w:rPr>
          <w:rFonts w:eastAsia="SimSun"/>
          <w:lang w:eastAsia="zh-CN"/>
        </w:rPr>
      </w:pPr>
      <w:r>
        <w:rPr>
          <w:rFonts w:eastAsia="SimSun" w:hint="eastAsia"/>
          <w:lang w:eastAsia="zh-CN"/>
        </w:rPr>
        <w:t xml:space="preserve">P1in </w:t>
      </w:r>
      <w:r>
        <w:rPr>
          <w:lang w:eastAsia="zh-CN"/>
        </w:rPr>
        <w:t>R2-2507508</w:t>
      </w:r>
    </w:p>
    <w:p w14:paraId="2A1E1A5F"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Qualcomm do not think we </w:t>
      </w:r>
      <w:r>
        <w:rPr>
          <w:rFonts w:eastAsia="SimSun"/>
          <w:lang w:eastAsia="zh-CN"/>
        </w:rPr>
        <w:t>should</w:t>
      </w:r>
      <w:r>
        <w:rPr>
          <w:rFonts w:eastAsia="SimSun" w:hint="eastAsia"/>
          <w:lang w:eastAsia="zh-CN"/>
        </w:rPr>
        <w:t xml:space="preserve"> </w:t>
      </w:r>
      <w:r>
        <w:rPr>
          <w:rFonts w:eastAsia="SimSun"/>
          <w:lang w:eastAsia="zh-CN"/>
        </w:rPr>
        <w:t>discuss</w:t>
      </w:r>
      <w:r>
        <w:rPr>
          <w:rFonts w:eastAsia="SimSun" w:hint="eastAsia"/>
          <w:lang w:eastAsia="zh-CN"/>
        </w:rPr>
        <w:t xml:space="preserve"> this in R2, and think R1 can discuss whether to add it or not.  </w:t>
      </w:r>
    </w:p>
    <w:p w14:paraId="5FE677B7"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Ericsson think it is good to capture system wise aspect in stage 2. Ericsson think we could provide some wording regarding CA+SBFD and then let R1 check. Qualcomm think this should be discussed in R1. </w:t>
      </w:r>
    </w:p>
    <w:p w14:paraId="278B9314"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ZTE explains that CA and SBFD are agreed by R1 and think there is no stage 3 impact to R2 spec. OPPO agree. ZTE support P1. </w:t>
      </w:r>
    </w:p>
    <w:p w14:paraId="309639D0"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CATT do not support to capture this, and think the proposed change i.e., </w:t>
      </w:r>
      <w:r>
        <w:rPr>
          <w:rFonts w:eastAsia="SimSun"/>
          <w:lang w:eastAsia="zh-CN"/>
        </w:rPr>
        <w:t>‘</w:t>
      </w:r>
      <w:r>
        <w:rPr>
          <w:rFonts w:eastAsia="SimSun" w:hint="eastAsia"/>
          <w:lang w:eastAsia="zh-CN"/>
        </w:rPr>
        <w:t>a carrier</w:t>
      </w:r>
      <w:r>
        <w:rPr>
          <w:rFonts w:eastAsia="SimSun"/>
          <w:lang w:eastAsia="zh-CN"/>
        </w:rPr>
        <w:t>’</w:t>
      </w:r>
      <w:r>
        <w:rPr>
          <w:rFonts w:eastAsia="SimSun" w:hint="eastAsia"/>
          <w:lang w:eastAsia="zh-CN"/>
        </w:rPr>
        <w:t xml:space="preserve"> from InterDigital is not so clear. Qualcomm think more </w:t>
      </w:r>
      <w:r>
        <w:rPr>
          <w:rFonts w:eastAsia="SimSun"/>
          <w:lang w:eastAsia="zh-CN"/>
        </w:rPr>
        <w:t>clarification</w:t>
      </w:r>
      <w:r>
        <w:rPr>
          <w:rFonts w:eastAsia="SimSun" w:hint="eastAsia"/>
          <w:lang w:eastAsia="zh-CN"/>
        </w:rPr>
        <w:t xml:space="preserve"> from R1 may be useful, and think technically it is supported to configured SBFD on more than one carriers. </w:t>
      </w:r>
    </w:p>
    <w:p w14:paraId="0E34A859"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InterDigital think R2 is </w:t>
      </w:r>
      <w:r>
        <w:rPr>
          <w:rFonts w:eastAsia="SimSun"/>
          <w:lang w:eastAsia="zh-CN"/>
        </w:rPr>
        <w:t>responsible</w:t>
      </w:r>
      <w:r>
        <w:rPr>
          <w:rFonts w:eastAsia="SimSun" w:hint="eastAsia"/>
          <w:lang w:eastAsia="zh-CN"/>
        </w:rPr>
        <w:t xml:space="preserve"> to stage 2. </w:t>
      </w:r>
    </w:p>
    <w:p w14:paraId="152B1243"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OPPO wonder if SBFD is configured for CA, is there any restriction that SBFD is only configured for one of the carriers. Samsung think there is such restriction. Huawei think there is some </w:t>
      </w:r>
      <w:r>
        <w:rPr>
          <w:rFonts w:eastAsia="SimSun"/>
          <w:lang w:eastAsia="zh-CN"/>
        </w:rPr>
        <w:t>ambiguity</w:t>
      </w:r>
      <w:r>
        <w:rPr>
          <w:rFonts w:eastAsia="SimSun" w:hint="eastAsia"/>
          <w:lang w:eastAsia="zh-CN"/>
        </w:rPr>
        <w:t xml:space="preserve">. </w:t>
      </w:r>
    </w:p>
    <w:p w14:paraId="30684319" w14:textId="18D42A28"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CATT think it is useful to send LS to R1. Huawei think we can ask R1 to provide the TP.</w:t>
      </w:r>
    </w:p>
    <w:p w14:paraId="2AE2D6BF" w14:textId="77777777" w:rsidR="003068F7" w:rsidRDefault="003068F7" w:rsidP="003068F7">
      <w:pPr>
        <w:pStyle w:val="Doc-text2"/>
        <w:rPr>
          <w:rFonts w:eastAsia="SimSun"/>
          <w:lang w:eastAsia="zh-CN"/>
        </w:rPr>
      </w:pPr>
    </w:p>
    <w:p w14:paraId="5B552DDC" w14:textId="1E62034B" w:rsidR="003068F7" w:rsidRPr="0065582D" w:rsidRDefault="003068F7" w:rsidP="003068F7">
      <w:pPr>
        <w:pStyle w:val="Agreement"/>
        <w:tabs>
          <w:tab w:val="clear" w:pos="9990"/>
        </w:tabs>
        <w:overflowPunct/>
        <w:autoSpaceDE/>
        <w:autoSpaceDN/>
        <w:adjustRightInd/>
        <w:ind w:left="1619" w:hanging="360"/>
        <w:textAlignment w:val="auto"/>
        <w:rPr>
          <w:lang w:eastAsia="zh-CN"/>
        </w:rPr>
      </w:pPr>
      <w:r>
        <w:rPr>
          <w:lang w:eastAsia="zh-CN"/>
        </w:rPr>
        <w:t>S</w:t>
      </w:r>
      <w:r>
        <w:rPr>
          <w:rFonts w:hint="eastAsia"/>
          <w:lang w:eastAsia="zh-CN"/>
        </w:rPr>
        <w:t>end LS to R1</w:t>
      </w:r>
      <w:r>
        <w:rPr>
          <w:rFonts w:eastAsia="SimSun" w:hint="eastAsia"/>
          <w:lang w:eastAsia="zh-CN"/>
        </w:rPr>
        <w:t xml:space="preserve">, ask R1 to </w:t>
      </w:r>
      <w:r>
        <w:rPr>
          <w:rFonts w:hint="eastAsia"/>
          <w:lang w:eastAsia="zh-CN"/>
        </w:rPr>
        <w:t xml:space="preserve">provide TP </w:t>
      </w:r>
      <w:r>
        <w:rPr>
          <w:rFonts w:eastAsia="SimSun" w:hint="eastAsia"/>
          <w:lang w:eastAsia="zh-CN"/>
        </w:rPr>
        <w:t xml:space="preserve">regarding the </w:t>
      </w:r>
      <w:r>
        <w:rPr>
          <w:rFonts w:eastAsia="SimSun"/>
          <w:lang w:eastAsia="zh-CN"/>
        </w:rPr>
        <w:t>combination</w:t>
      </w:r>
      <w:r>
        <w:rPr>
          <w:rFonts w:eastAsia="SimSun" w:hint="eastAsia"/>
          <w:lang w:eastAsia="zh-CN"/>
        </w:rPr>
        <w:t xml:space="preserve"> of CA and SBFD.</w:t>
      </w:r>
    </w:p>
    <w:p w14:paraId="6DCD2DE8" w14:textId="77777777" w:rsidR="003068F7" w:rsidRDefault="003068F7" w:rsidP="003068F7">
      <w:pPr>
        <w:pStyle w:val="Doc-text2"/>
        <w:ind w:left="0" w:firstLine="0"/>
        <w:rPr>
          <w:rFonts w:eastAsia="SimSun"/>
          <w:lang w:eastAsia="zh-CN"/>
        </w:rPr>
      </w:pPr>
    </w:p>
    <w:p w14:paraId="73670714" w14:textId="77777777" w:rsidR="003068F7" w:rsidRDefault="003068F7" w:rsidP="003068F7">
      <w:pPr>
        <w:pStyle w:val="EmailDiscussion"/>
        <w:overflowPunct/>
        <w:autoSpaceDE/>
        <w:autoSpaceDN/>
        <w:adjustRightInd/>
        <w:ind w:left="1619" w:hanging="360"/>
        <w:textAlignment w:val="auto"/>
      </w:pPr>
      <w:r>
        <w:t>[AT1</w:t>
      </w:r>
      <w:r>
        <w:rPr>
          <w:rFonts w:hint="eastAsia"/>
          <w:lang w:eastAsia="zh-CN"/>
        </w:rPr>
        <w:t>31bis</w:t>
      </w:r>
      <w:r>
        <w:t>][20</w:t>
      </w:r>
      <w:r>
        <w:rPr>
          <w:rFonts w:eastAsia="SimSun" w:hint="eastAsia"/>
          <w:lang w:eastAsia="zh-CN"/>
        </w:rPr>
        <w:t>6</w:t>
      </w:r>
      <w:r>
        <w:t>][</w:t>
      </w:r>
      <w:r>
        <w:rPr>
          <w:rFonts w:hint="eastAsia"/>
          <w:lang w:eastAsia="zh-CN"/>
        </w:rPr>
        <w:t>S</w:t>
      </w:r>
      <w:r>
        <w:rPr>
          <w:lang w:eastAsia="zh-CN"/>
        </w:rPr>
        <w:t>BFD</w:t>
      </w:r>
      <w:r>
        <w:t>]</w:t>
      </w:r>
      <w:r>
        <w:rPr>
          <w:rFonts w:hint="eastAsia"/>
          <w:lang w:eastAsia="zh-CN"/>
        </w:rPr>
        <w:t xml:space="preserve"> LS to</w:t>
      </w:r>
      <w:r>
        <w:rPr>
          <w:lang w:eastAsia="zh-CN"/>
        </w:rPr>
        <w:t xml:space="preserve"> R1</w:t>
      </w:r>
      <w:r>
        <w:rPr>
          <w:rFonts w:hint="eastAsia"/>
          <w:lang w:eastAsia="zh-CN"/>
        </w:rPr>
        <w:t xml:space="preserve"> and R4</w:t>
      </w:r>
      <w:r>
        <w:rPr>
          <w:lang w:eastAsia="zh-CN"/>
        </w:rPr>
        <w:t xml:space="preserve"> on SBFD</w:t>
      </w:r>
      <w:r>
        <w:rPr>
          <w:rFonts w:hint="eastAsia"/>
          <w:lang w:eastAsia="zh-CN"/>
        </w:rPr>
        <w:t xml:space="preserve"> and </w:t>
      </w:r>
      <w:r w:rsidRPr="00A82581">
        <w:rPr>
          <w:lang w:eastAsia="zh-CN"/>
        </w:rPr>
        <w:t>CA</w:t>
      </w:r>
      <w:r>
        <w:t xml:space="preserve"> (</w:t>
      </w:r>
      <w:r w:rsidRPr="00AE7D43">
        <w:rPr>
          <w:rFonts w:eastAsia="SimSun"/>
          <w:lang w:eastAsia="zh-CN"/>
        </w:rPr>
        <w:t>InterDigital</w:t>
      </w:r>
      <w:r>
        <w:t>)</w:t>
      </w:r>
    </w:p>
    <w:p w14:paraId="52877663" w14:textId="31252804" w:rsidR="003068F7" w:rsidRDefault="003068F7" w:rsidP="003068F7">
      <w:pPr>
        <w:pStyle w:val="EmailDiscussion2"/>
      </w:pPr>
      <w:r>
        <w:rPr>
          <w:rFonts w:eastAsia="SimSun"/>
          <w:lang w:eastAsia="zh-CN"/>
        </w:rPr>
        <w:tab/>
      </w:r>
      <w:r>
        <w:t xml:space="preserve">Intended outcome: </w:t>
      </w:r>
      <w:r>
        <w:rPr>
          <w:rFonts w:eastAsia="SimSun" w:hint="eastAsia"/>
          <w:lang w:eastAsia="zh-CN"/>
        </w:rPr>
        <w:t>Approve the LS via email (to R1, cc R4)</w:t>
      </w:r>
      <w:r>
        <w:t xml:space="preserve"> in R2-2</w:t>
      </w:r>
      <w:r>
        <w:rPr>
          <w:rFonts w:eastAsia="SimSun"/>
          <w:lang w:eastAsia="zh-CN"/>
        </w:rPr>
        <w:t>5</w:t>
      </w:r>
      <w:r>
        <w:rPr>
          <w:rFonts w:eastAsia="SimSun" w:hint="eastAsia"/>
          <w:lang w:eastAsia="zh-CN"/>
        </w:rPr>
        <w:t>07746</w:t>
      </w:r>
      <w:r>
        <w:t>.</w:t>
      </w:r>
    </w:p>
    <w:p w14:paraId="31D59200" w14:textId="77777777" w:rsidR="003068F7" w:rsidRDefault="003068F7" w:rsidP="003068F7">
      <w:pPr>
        <w:pStyle w:val="EmailDiscussion2"/>
        <w:rPr>
          <w:rFonts w:eastAsia="SimSun"/>
          <w:lang w:eastAsia="zh-CN"/>
        </w:rPr>
      </w:pPr>
      <w:r>
        <w:tab/>
        <w:t xml:space="preserve">Deadline: </w:t>
      </w:r>
      <w:r>
        <w:rPr>
          <w:rFonts w:eastAsia="SimSun" w:hint="eastAsia"/>
          <w:lang w:eastAsia="zh-CN"/>
        </w:rPr>
        <w:t>before end of the Meeting</w:t>
      </w:r>
    </w:p>
    <w:p w14:paraId="694EE243" w14:textId="77777777" w:rsidR="003068F7" w:rsidRDefault="003068F7" w:rsidP="003068F7">
      <w:pPr>
        <w:pStyle w:val="Doc-title"/>
        <w:rPr>
          <w:rFonts w:eastAsia="SimSun"/>
          <w:lang w:eastAsia="zh-CN"/>
        </w:rPr>
      </w:pPr>
    </w:p>
    <w:p w14:paraId="124B237F" w14:textId="74AC80C0" w:rsidR="003068F7" w:rsidRPr="006A6368" w:rsidRDefault="003068F7" w:rsidP="003068F7">
      <w:pPr>
        <w:pStyle w:val="Doc-title"/>
      </w:pPr>
      <w:r>
        <w:t>R2-2</w:t>
      </w:r>
      <w:r>
        <w:rPr>
          <w:lang w:eastAsia="zh-CN"/>
        </w:rPr>
        <w:t>5</w:t>
      </w:r>
      <w:r>
        <w:rPr>
          <w:rFonts w:hint="eastAsia"/>
          <w:lang w:eastAsia="zh-CN"/>
        </w:rPr>
        <w:t>07746</w:t>
      </w:r>
      <w:r>
        <w:rPr>
          <w:rFonts w:hint="eastAsia"/>
          <w:lang w:eastAsia="zh-CN"/>
        </w:rPr>
        <w:tab/>
      </w:r>
      <w:r w:rsidRPr="006A6368">
        <w:rPr>
          <w:lang w:eastAsia="zh-CN"/>
        </w:rPr>
        <w:t>LS on SBFD and CA</w:t>
      </w:r>
      <w:r w:rsidR="0063384D">
        <w:rPr>
          <w:lang w:eastAsia="zh-CN"/>
        </w:rPr>
        <w:tab/>
        <w:t>RAN2</w:t>
      </w:r>
      <w:r w:rsidR="0063384D">
        <w:rPr>
          <w:lang w:eastAsia="zh-CN"/>
        </w:rPr>
        <w:tab/>
        <w:t>LS out</w:t>
      </w:r>
      <w:r w:rsidR="0063384D">
        <w:rPr>
          <w:lang w:eastAsia="zh-CN"/>
        </w:rPr>
        <w:tab/>
        <w:t>Rel-19</w:t>
      </w:r>
      <w:r w:rsidR="0063384D">
        <w:rPr>
          <w:lang w:eastAsia="zh-CN"/>
        </w:rPr>
        <w:tab/>
      </w:r>
      <w:r w:rsidR="0063384D" w:rsidRPr="0082170A">
        <w:rPr>
          <w:rFonts w:eastAsia="DengXian" w:cs="Arial"/>
          <w:bCs/>
          <w:lang w:eastAsia="en-GB"/>
        </w:rPr>
        <w:t>NR_duplex_evo-Core</w:t>
      </w:r>
      <w:r w:rsidR="0063384D">
        <w:rPr>
          <w:rFonts w:eastAsia="DengXian" w:cs="Arial"/>
          <w:bCs/>
          <w:lang w:eastAsia="en-GB"/>
        </w:rPr>
        <w:tab/>
        <w:t>To: RAN1</w:t>
      </w:r>
      <w:r w:rsidR="0063384D">
        <w:rPr>
          <w:rFonts w:eastAsia="DengXian" w:cs="Arial"/>
          <w:bCs/>
          <w:lang w:eastAsia="en-GB"/>
        </w:rPr>
        <w:tab/>
        <w:t>Cc:RAN4</w:t>
      </w:r>
    </w:p>
    <w:p w14:paraId="679D7BFA" w14:textId="30CB3AE6" w:rsidR="003068F7" w:rsidRPr="00051AE0" w:rsidRDefault="003068F7" w:rsidP="003068F7">
      <w:pPr>
        <w:pStyle w:val="Agreement"/>
        <w:tabs>
          <w:tab w:val="clear" w:pos="9990"/>
        </w:tabs>
        <w:overflowPunct/>
        <w:autoSpaceDE/>
        <w:autoSpaceDN/>
        <w:adjustRightInd/>
        <w:ind w:left="1619" w:hanging="360"/>
        <w:textAlignment w:val="auto"/>
        <w:rPr>
          <w:lang w:eastAsia="zh-CN"/>
        </w:rPr>
      </w:pPr>
      <w:r>
        <w:rPr>
          <w:lang w:eastAsia="zh-CN"/>
        </w:rPr>
        <w:t>T</w:t>
      </w:r>
      <w:r>
        <w:rPr>
          <w:rFonts w:hint="eastAsia"/>
          <w:lang w:eastAsia="zh-CN"/>
        </w:rPr>
        <w:t xml:space="preserve">he LS is </w:t>
      </w:r>
      <w:r>
        <w:rPr>
          <w:lang w:eastAsia="zh-CN"/>
        </w:rPr>
        <w:t>approved</w:t>
      </w:r>
      <w:r>
        <w:rPr>
          <w:rFonts w:eastAsia="SimSun" w:hint="eastAsia"/>
          <w:lang w:eastAsia="zh-CN"/>
        </w:rPr>
        <w:t>.</w:t>
      </w:r>
    </w:p>
    <w:p w14:paraId="1FAA128B" w14:textId="77777777" w:rsidR="003068F7" w:rsidRPr="00666EC0" w:rsidRDefault="003068F7" w:rsidP="003068F7">
      <w:pPr>
        <w:pStyle w:val="Doc-text2"/>
        <w:rPr>
          <w:rFonts w:eastAsia="SimSun"/>
          <w:lang w:eastAsia="zh-CN"/>
        </w:rPr>
      </w:pPr>
    </w:p>
    <w:p w14:paraId="5A96277A" w14:textId="77777777" w:rsidR="003068F7" w:rsidRDefault="003068F7" w:rsidP="003068F7">
      <w:pPr>
        <w:pStyle w:val="Doc-title"/>
        <w:rPr>
          <w:lang w:eastAsia="zh-CN"/>
        </w:rPr>
      </w:pPr>
      <w:r>
        <w:rPr>
          <w:lang w:eastAsia="zh-CN"/>
        </w:rPr>
        <w:t>R2-2506972</w:t>
      </w:r>
      <w:r>
        <w:rPr>
          <w:lang w:eastAsia="zh-CN"/>
        </w:rPr>
        <w:tab/>
        <w:t>Discussion on RIL [C100][C104][L701]</w:t>
      </w:r>
      <w:r>
        <w:rPr>
          <w:lang w:eastAsia="zh-CN"/>
        </w:rPr>
        <w:tab/>
        <w:t>ZTE Corporation</w:t>
      </w:r>
      <w:r>
        <w:rPr>
          <w:lang w:eastAsia="zh-CN"/>
        </w:rPr>
        <w:tab/>
        <w:t>discussion</w:t>
      </w:r>
      <w:r>
        <w:rPr>
          <w:lang w:eastAsia="zh-CN"/>
        </w:rPr>
        <w:tab/>
        <w:t>Rel-19</w:t>
      </w:r>
      <w:r>
        <w:rPr>
          <w:lang w:eastAsia="zh-CN"/>
        </w:rPr>
        <w:tab/>
        <w:t>NR_duplex_evo-Core</w:t>
      </w:r>
    </w:p>
    <w:p w14:paraId="4D754A03" w14:textId="77777777" w:rsidR="003068F7" w:rsidRDefault="003068F7" w:rsidP="003068F7">
      <w:pPr>
        <w:pStyle w:val="Doc-title"/>
        <w:rPr>
          <w:lang w:eastAsia="zh-CN"/>
        </w:rPr>
      </w:pPr>
      <w:r>
        <w:rPr>
          <w:lang w:eastAsia="zh-CN"/>
        </w:rPr>
        <w:t>R2-2507002</w:t>
      </w:r>
      <w:r>
        <w:rPr>
          <w:lang w:eastAsia="zh-CN"/>
        </w:rPr>
        <w:tab/>
        <w:t>Discussion on issues for Stage-2 spec</w:t>
      </w:r>
      <w:r>
        <w:rPr>
          <w:lang w:eastAsia="zh-CN"/>
        </w:rPr>
        <w:tab/>
        <w:t>Huawei, HiSilicon</w:t>
      </w:r>
      <w:r>
        <w:rPr>
          <w:lang w:eastAsia="zh-CN"/>
        </w:rPr>
        <w:tab/>
        <w:t>discussion</w:t>
      </w:r>
      <w:r>
        <w:rPr>
          <w:lang w:eastAsia="zh-CN"/>
        </w:rPr>
        <w:tab/>
        <w:t>Rel-19</w:t>
      </w:r>
      <w:r>
        <w:rPr>
          <w:lang w:eastAsia="zh-CN"/>
        </w:rPr>
        <w:tab/>
        <w:t>NR_duplex_evo-Core</w:t>
      </w:r>
    </w:p>
    <w:p w14:paraId="27A53500" w14:textId="77777777" w:rsidR="003068F7" w:rsidRDefault="003068F7" w:rsidP="003068F7">
      <w:pPr>
        <w:pStyle w:val="Doc-title"/>
        <w:rPr>
          <w:lang w:eastAsia="zh-CN"/>
        </w:rPr>
      </w:pPr>
      <w:r>
        <w:rPr>
          <w:lang w:eastAsia="zh-CN"/>
        </w:rPr>
        <w:t>R2-2507267</w:t>
      </w:r>
      <w:r>
        <w:rPr>
          <w:lang w:eastAsia="zh-CN"/>
        </w:rPr>
        <w:tab/>
        <w:t>Other Aspects of SBFD</w:t>
      </w:r>
      <w:r>
        <w:rPr>
          <w:lang w:eastAsia="zh-CN"/>
        </w:rPr>
        <w:tab/>
        <w:t xml:space="preserve">Nokia </w:t>
      </w:r>
      <w:r>
        <w:rPr>
          <w:lang w:eastAsia="zh-CN"/>
        </w:rPr>
        <w:tab/>
        <w:t>discussion</w:t>
      </w:r>
      <w:r>
        <w:rPr>
          <w:lang w:eastAsia="zh-CN"/>
        </w:rPr>
        <w:tab/>
        <w:t>Rel-19</w:t>
      </w:r>
      <w:r>
        <w:rPr>
          <w:lang w:eastAsia="zh-CN"/>
        </w:rPr>
        <w:tab/>
        <w:t>NR_duplex_evo-Core</w:t>
      </w:r>
    </w:p>
    <w:p w14:paraId="07EF07A9" w14:textId="77777777" w:rsidR="003068F7" w:rsidRDefault="003068F7" w:rsidP="003068F7">
      <w:pPr>
        <w:pStyle w:val="Doc-title"/>
        <w:rPr>
          <w:lang w:eastAsia="zh-CN"/>
        </w:rPr>
      </w:pPr>
      <w:r>
        <w:rPr>
          <w:lang w:eastAsia="zh-CN"/>
        </w:rPr>
        <w:t>R2-2507281</w:t>
      </w:r>
      <w:r>
        <w:rPr>
          <w:lang w:eastAsia="zh-CN"/>
        </w:rPr>
        <w:tab/>
        <w:t>[L701][C100][C104] RIL issues on SBFD</w:t>
      </w:r>
      <w:r>
        <w:rPr>
          <w:lang w:eastAsia="zh-CN"/>
        </w:rPr>
        <w:tab/>
        <w:t>LG Electronics Inc.</w:t>
      </w:r>
      <w:r>
        <w:rPr>
          <w:lang w:eastAsia="zh-CN"/>
        </w:rPr>
        <w:tab/>
        <w:t>discussion</w:t>
      </w:r>
      <w:r>
        <w:rPr>
          <w:lang w:eastAsia="zh-CN"/>
        </w:rPr>
        <w:tab/>
        <w:t>Rel-19</w:t>
      </w:r>
      <w:r>
        <w:rPr>
          <w:lang w:eastAsia="zh-CN"/>
        </w:rPr>
        <w:tab/>
        <w:t>NR_duplex_evo-Core</w:t>
      </w:r>
    </w:p>
    <w:p w14:paraId="78059CE2" w14:textId="77777777" w:rsidR="003068F7" w:rsidRDefault="003068F7" w:rsidP="003068F7">
      <w:pPr>
        <w:pStyle w:val="Doc-title"/>
        <w:rPr>
          <w:lang w:eastAsia="zh-CN"/>
        </w:rPr>
      </w:pPr>
      <w:r>
        <w:rPr>
          <w:lang w:eastAsia="zh-CN"/>
        </w:rPr>
        <w:t>R2-2507364</w:t>
      </w:r>
      <w:r>
        <w:rPr>
          <w:lang w:eastAsia="zh-CN"/>
        </w:rPr>
        <w:tab/>
        <w:t>Remaining issue for Stage 2 spec</w:t>
      </w:r>
      <w:r>
        <w:rPr>
          <w:lang w:eastAsia="zh-CN"/>
        </w:rPr>
        <w:tab/>
        <w:t>Ericsson</w:t>
      </w:r>
      <w:r>
        <w:rPr>
          <w:lang w:eastAsia="zh-CN"/>
        </w:rPr>
        <w:tab/>
        <w:t>discussion</w:t>
      </w:r>
      <w:r>
        <w:rPr>
          <w:lang w:eastAsia="zh-CN"/>
        </w:rPr>
        <w:tab/>
        <w:t>Rel-19</w:t>
      </w:r>
      <w:r>
        <w:rPr>
          <w:lang w:eastAsia="zh-CN"/>
        </w:rPr>
        <w:tab/>
        <w:t>NR_duplex_evo-Core</w:t>
      </w:r>
    </w:p>
    <w:p w14:paraId="0A6076AD" w14:textId="77777777" w:rsidR="003068F7" w:rsidRDefault="003068F7" w:rsidP="003068F7">
      <w:pPr>
        <w:pStyle w:val="Doc-title"/>
        <w:rPr>
          <w:lang w:eastAsia="zh-CN"/>
        </w:rPr>
      </w:pPr>
      <w:r>
        <w:rPr>
          <w:lang w:eastAsia="zh-CN"/>
        </w:rPr>
        <w:t>R2-2507507</w:t>
      </w:r>
      <w:r>
        <w:rPr>
          <w:lang w:eastAsia="zh-CN"/>
        </w:rPr>
        <w:tab/>
        <w:t>RRC issues on SBFD</w:t>
      </w:r>
      <w:r>
        <w:rPr>
          <w:lang w:eastAsia="zh-CN"/>
        </w:rPr>
        <w:tab/>
        <w:t>InterDigital, Inc.</w:t>
      </w:r>
      <w:r>
        <w:rPr>
          <w:lang w:eastAsia="zh-CN"/>
        </w:rPr>
        <w:tab/>
        <w:t>discussion</w:t>
      </w:r>
      <w:r>
        <w:rPr>
          <w:lang w:eastAsia="zh-CN"/>
        </w:rPr>
        <w:tab/>
        <w:t>Rel-19</w:t>
      </w:r>
      <w:r>
        <w:rPr>
          <w:lang w:eastAsia="zh-CN"/>
        </w:rPr>
        <w:tab/>
        <w:t>NR_duplex_evo-Core</w:t>
      </w:r>
    </w:p>
    <w:p w14:paraId="31B585F8" w14:textId="77777777" w:rsidR="003068F7" w:rsidRDefault="003068F7" w:rsidP="003068F7">
      <w:pPr>
        <w:pStyle w:val="Doc-title"/>
        <w:rPr>
          <w:lang w:eastAsia="zh-CN"/>
        </w:rPr>
      </w:pPr>
      <w:r>
        <w:rPr>
          <w:lang w:eastAsia="zh-CN"/>
        </w:rPr>
        <w:t>R2-2507508</w:t>
      </w:r>
      <w:r>
        <w:rPr>
          <w:lang w:eastAsia="zh-CN"/>
        </w:rPr>
        <w:tab/>
        <w:t>SBFD with CA for stage-2 spec</w:t>
      </w:r>
      <w:r>
        <w:rPr>
          <w:lang w:eastAsia="zh-CN"/>
        </w:rPr>
        <w:tab/>
        <w:t>InterDigital, Inc.</w:t>
      </w:r>
      <w:r>
        <w:rPr>
          <w:lang w:eastAsia="zh-CN"/>
        </w:rPr>
        <w:tab/>
        <w:t>discussion</w:t>
      </w:r>
      <w:r>
        <w:rPr>
          <w:lang w:eastAsia="zh-CN"/>
        </w:rPr>
        <w:tab/>
        <w:t>Rel-19</w:t>
      </w:r>
      <w:r>
        <w:rPr>
          <w:lang w:eastAsia="zh-CN"/>
        </w:rPr>
        <w:tab/>
        <w:t>NR_duplex_evo-Core</w:t>
      </w:r>
    </w:p>
    <w:p w14:paraId="1BE13AA3" w14:textId="77777777" w:rsidR="003068F7" w:rsidRDefault="003068F7" w:rsidP="003068F7">
      <w:pPr>
        <w:pStyle w:val="Doc-title"/>
        <w:rPr>
          <w:lang w:eastAsia="zh-CN"/>
        </w:rPr>
      </w:pPr>
      <w:r>
        <w:rPr>
          <w:lang w:eastAsia="zh-CN"/>
        </w:rPr>
        <w:t>R2-2507518</w:t>
      </w:r>
      <w:r>
        <w:rPr>
          <w:lang w:eastAsia="zh-CN"/>
        </w:rPr>
        <w:tab/>
        <w:t>Discussion on SBFD RRC open issues</w:t>
      </w:r>
      <w:r>
        <w:rPr>
          <w:lang w:eastAsia="zh-CN"/>
        </w:rPr>
        <w:tab/>
        <w:t>Xiaomi</w:t>
      </w:r>
      <w:r>
        <w:rPr>
          <w:lang w:eastAsia="zh-CN"/>
        </w:rPr>
        <w:tab/>
        <w:t>discussion</w:t>
      </w:r>
      <w:r>
        <w:rPr>
          <w:lang w:eastAsia="zh-CN"/>
        </w:rPr>
        <w:tab/>
        <w:t>Rel-19</w:t>
      </w:r>
      <w:r>
        <w:rPr>
          <w:lang w:eastAsia="zh-CN"/>
        </w:rPr>
        <w:tab/>
        <w:t>NR_duplex_evo-Core</w:t>
      </w:r>
    </w:p>
    <w:p w14:paraId="2A9333E4" w14:textId="77777777" w:rsidR="003068F7" w:rsidRDefault="003068F7" w:rsidP="003068F7">
      <w:pPr>
        <w:pStyle w:val="Doc-title"/>
        <w:rPr>
          <w:lang w:eastAsia="zh-CN"/>
        </w:rPr>
      </w:pPr>
      <w:r>
        <w:rPr>
          <w:lang w:eastAsia="zh-CN"/>
        </w:rPr>
        <w:t>R2-2507577</w:t>
      </w:r>
      <w:r>
        <w:rPr>
          <w:lang w:eastAsia="zh-CN"/>
        </w:rPr>
        <w:tab/>
        <w:t>Discussion on RRC Remaining issues for SBFD</w:t>
      </w:r>
      <w:r>
        <w:rPr>
          <w:lang w:eastAsia="zh-CN"/>
        </w:rPr>
        <w:tab/>
        <w:t>vivo</w:t>
      </w:r>
      <w:r>
        <w:rPr>
          <w:lang w:eastAsia="zh-CN"/>
        </w:rPr>
        <w:tab/>
        <w:t>discussion</w:t>
      </w:r>
      <w:r>
        <w:rPr>
          <w:lang w:eastAsia="zh-CN"/>
        </w:rPr>
        <w:tab/>
        <w:t>Rel-19</w:t>
      </w:r>
      <w:r>
        <w:rPr>
          <w:lang w:eastAsia="zh-CN"/>
        </w:rPr>
        <w:tab/>
        <w:t>NR_duplex_evo-Core</w:t>
      </w:r>
    </w:p>
    <w:p w14:paraId="48FEDA67" w14:textId="77777777" w:rsidR="00F733E5" w:rsidRPr="00DB2F94" w:rsidRDefault="00F733E5" w:rsidP="00F733E5">
      <w:pPr>
        <w:pStyle w:val="Heading2"/>
        <w:rPr>
          <w:rFonts w:eastAsia="SimSun"/>
        </w:rPr>
      </w:pPr>
      <w:bookmarkStart w:id="355" w:name="_Toc213182955"/>
      <w:r w:rsidRPr="00DB2F94">
        <w:rPr>
          <w:rFonts w:eastAsia="SimSun"/>
        </w:rPr>
        <w:t>8.</w:t>
      </w:r>
      <w:r w:rsidRPr="00DB2F94">
        <w:rPr>
          <w:rFonts w:eastAsia="SimSun" w:hint="eastAsia"/>
        </w:rPr>
        <w:t>12</w:t>
      </w:r>
      <w:r w:rsidRPr="00DB2F94">
        <w:rPr>
          <w:rFonts w:eastAsia="SimSun"/>
        </w:rPr>
        <w:tab/>
        <w:t>NR MIMO Phase 5</w:t>
      </w:r>
      <w:bookmarkEnd w:id="355"/>
    </w:p>
    <w:p w14:paraId="740D70C4" w14:textId="0C0496D0" w:rsidR="00F733E5" w:rsidRPr="00DB2F94" w:rsidRDefault="00F733E5" w:rsidP="00F733E5">
      <w:pPr>
        <w:pStyle w:val="Comments"/>
      </w:pPr>
      <w:r w:rsidRPr="00DB2F94">
        <w:t>(</w:t>
      </w:r>
      <w:r w:rsidRPr="00DB2F94">
        <w:rPr>
          <w:rFonts w:eastAsia="Malgun Gothic" w:cs="Arial"/>
          <w:lang w:val="en-US" w:eastAsia="en-US"/>
        </w:rPr>
        <w:t>NR_MIMO_Ph5-Core</w:t>
      </w:r>
      <w:r w:rsidRPr="00DB2F94">
        <w:t>; leading WG: RAN</w:t>
      </w:r>
      <w:r w:rsidRPr="00DB2F94">
        <w:rPr>
          <w:rFonts w:eastAsia="SimSun"/>
          <w:lang w:eastAsia="zh-CN"/>
        </w:rPr>
        <w:t>1</w:t>
      </w:r>
      <w:r w:rsidRPr="00DB2F94">
        <w:t xml:space="preserve">; REL-19; WID: </w:t>
      </w:r>
      <w:r w:rsidRPr="009C4513">
        <w:rPr>
          <w:rFonts w:cs="Arial"/>
          <w:szCs w:val="18"/>
        </w:rPr>
        <w:t>RP-242394</w:t>
      </w:r>
      <w:r w:rsidRPr="00DB2F94">
        <w:t>)</w:t>
      </w:r>
    </w:p>
    <w:p w14:paraId="42ABF6C1" w14:textId="77777777" w:rsidR="00F733E5" w:rsidRPr="00DB2F94" w:rsidRDefault="00F733E5" w:rsidP="00F733E5">
      <w:pPr>
        <w:pStyle w:val="Comments"/>
      </w:pPr>
      <w:r w:rsidRPr="00DB2F94">
        <w:t xml:space="preserve">Time budget: </w:t>
      </w:r>
      <w:r>
        <w:rPr>
          <w:rFonts w:eastAsia="SimSun" w:hint="eastAsia"/>
          <w:lang w:eastAsia="zh-CN"/>
        </w:rPr>
        <w:t>0</w:t>
      </w:r>
      <w:r w:rsidRPr="00DB2F94">
        <w:t xml:space="preserve"> TU</w:t>
      </w:r>
    </w:p>
    <w:p w14:paraId="5A262526" w14:textId="77777777" w:rsidR="00F733E5" w:rsidRPr="00DB2F94" w:rsidRDefault="00F733E5" w:rsidP="00F733E5">
      <w:pPr>
        <w:pStyle w:val="Comments"/>
      </w:pPr>
      <w:r w:rsidRPr="00DB2F94">
        <w:t xml:space="preserve">Tdoc Limitation: </w:t>
      </w:r>
      <w:r>
        <w:rPr>
          <w:rFonts w:eastAsia="SimSun" w:hint="eastAsia"/>
          <w:lang w:eastAsia="zh-CN"/>
        </w:rPr>
        <w:t>2</w:t>
      </w:r>
      <w:r w:rsidRPr="00DB2F94">
        <w:t xml:space="preserve"> tdocs </w:t>
      </w:r>
    </w:p>
    <w:p w14:paraId="5104102A" w14:textId="77777777" w:rsidR="003068F7" w:rsidRPr="00DB2F94" w:rsidRDefault="003068F7" w:rsidP="003068F7">
      <w:pPr>
        <w:pStyle w:val="Heading3"/>
      </w:pPr>
      <w:bookmarkStart w:id="356" w:name="_Toc213182956"/>
      <w:r w:rsidRPr="00DB2F94">
        <w:t>8.1</w:t>
      </w:r>
      <w:r>
        <w:rPr>
          <w:rFonts w:eastAsia="SimSun" w:hint="eastAsia"/>
        </w:rPr>
        <w:t>2</w:t>
      </w:r>
      <w:r w:rsidRPr="00DB2F94">
        <w:t>.1</w:t>
      </w:r>
      <w:r w:rsidRPr="00DB2F94">
        <w:tab/>
        <w:t>Organizational</w:t>
      </w:r>
      <w:bookmarkEnd w:id="356"/>
    </w:p>
    <w:p w14:paraId="23ECF1A7" w14:textId="77777777" w:rsidR="003068F7" w:rsidRDefault="003068F7" w:rsidP="003068F7">
      <w:pPr>
        <w:pStyle w:val="Comments"/>
        <w:rPr>
          <w:rFonts w:eastAsia="SimSun"/>
          <w:lang w:val="en-US" w:eastAsia="zh-CN"/>
        </w:rPr>
      </w:pPr>
      <w:r w:rsidRPr="00DB2F94">
        <w:rPr>
          <w:lang w:val="en-US"/>
        </w:rPr>
        <w:t>LSs and rapporteur input,</w:t>
      </w:r>
      <w:r>
        <w:rPr>
          <w:rFonts w:eastAsia="SimSun" w:hint="eastAsia"/>
          <w:lang w:val="en-US" w:eastAsia="zh-CN"/>
        </w:rPr>
        <w:t xml:space="preserve"> </w:t>
      </w:r>
      <w:r w:rsidRPr="00DB2F94">
        <w:rPr>
          <w:lang w:val="en-US"/>
        </w:rPr>
        <w:t xml:space="preserve">etc. </w:t>
      </w:r>
    </w:p>
    <w:p w14:paraId="53FF57B4" w14:textId="77777777" w:rsidR="003068F7" w:rsidRDefault="003068F7" w:rsidP="003068F7">
      <w:pPr>
        <w:pStyle w:val="Doc-title"/>
        <w:rPr>
          <w:rFonts w:eastAsia="SimSun"/>
          <w:lang w:eastAsia="zh-CN"/>
        </w:rPr>
      </w:pPr>
      <w:r>
        <w:t>R2-2506738</w:t>
      </w:r>
      <w:r>
        <w:tab/>
        <w:t>LS on event triggered L1-RSRP reporting if eventDetectionTimeWindowLength-r19 is configured (R4-2512232; contact: Qualcomm)</w:t>
      </w:r>
      <w:r>
        <w:tab/>
        <w:t>RAN4</w:t>
      </w:r>
      <w:r>
        <w:tab/>
        <w:t>LS in</w:t>
      </w:r>
      <w:r>
        <w:tab/>
        <w:t>Rel-19</w:t>
      </w:r>
      <w:r>
        <w:tab/>
        <w:t>NR_MIMO_Ph5-Core</w:t>
      </w:r>
      <w:r>
        <w:tab/>
        <w:t>To:RAN1</w:t>
      </w:r>
      <w:r>
        <w:tab/>
        <w:t>Cc:RAN2</w:t>
      </w:r>
    </w:p>
    <w:p w14:paraId="05D46B89" w14:textId="77777777" w:rsidR="003068F7" w:rsidRPr="0061613A"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412E23C3" w14:textId="77777777" w:rsidR="003068F7" w:rsidRDefault="003068F7" w:rsidP="003068F7">
      <w:pPr>
        <w:pStyle w:val="Doc-title"/>
        <w:rPr>
          <w:rFonts w:eastAsia="SimSun"/>
          <w:lang w:eastAsia="zh-CN"/>
        </w:rPr>
      </w:pPr>
    </w:p>
    <w:p w14:paraId="221EC423" w14:textId="77777777" w:rsidR="003068F7" w:rsidRPr="0061613A" w:rsidRDefault="003068F7" w:rsidP="003068F7">
      <w:pPr>
        <w:pStyle w:val="Doc-text2"/>
        <w:ind w:left="0" w:firstLine="0"/>
        <w:rPr>
          <w:rFonts w:eastAsia="SimSun"/>
          <w:u w:val="single"/>
          <w:lang w:eastAsia="zh-CN"/>
        </w:rPr>
      </w:pPr>
      <w:r w:rsidRPr="0061613A">
        <w:rPr>
          <w:rFonts w:eastAsia="SimSun" w:hint="eastAsia"/>
          <w:u w:val="single"/>
          <w:lang w:eastAsia="zh-CN"/>
        </w:rPr>
        <w:t>38.321</w:t>
      </w:r>
    </w:p>
    <w:p w14:paraId="11573375" w14:textId="77777777" w:rsidR="003068F7" w:rsidRDefault="003068F7" w:rsidP="003068F7">
      <w:pPr>
        <w:pStyle w:val="Doc-title"/>
        <w:rPr>
          <w:rFonts w:eastAsia="SimSun"/>
          <w:lang w:eastAsia="zh-CN"/>
        </w:rPr>
      </w:pPr>
      <w:r>
        <w:t>R2-2507497</w:t>
      </w:r>
      <w:r>
        <w:tab/>
        <w:t>Report of Rel-19 MIMO MAC open issues for maintenance</w:t>
      </w:r>
      <w:r>
        <w:tab/>
        <w:t>Samsung</w:t>
      </w:r>
      <w:r>
        <w:tab/>
        <w:t>discussion</w:t>
      </w:r>
      <w:r>
        <w:tab/>
        <w:t>Rel-19</w:t>
      </w:r>
      <w:r>
        <w:tab/>
        <w:t>NR_MIMO_Ph5-Core</w:t>
      </w:r>
    </w:p>
    <w:p w14:paraId="595DC095" w14:textId="77777777" w:rsidR="003068F7" w:rsidRPr="007A27E7"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7CB1ECFE" w14:textId="77777777" w:rsidR="003068F7" w:rsidRPr="008B0DCA" w:rsidRDefault="003068F7" w:rsidP="003068F7">
      <w:pPr>
        <w:pStyle w:val="Doc-text2"/>
        <w:rPr>
          <w:rFonts w:eastAsia="SimSun"/>
          <w:i/>
          <w:lang w:eastAsia="zh-CN"/>
        </w:rPr>
      </w:pPr>
    </w:p>
    <w:p w14:paraId="50DDB672" w14:textId="77777777" w:rsidR="003068F7" w:rsidRPr="007A27E7" w:rsidRDefault="003068F7" w:rsidP="003068F7">
      <w:pPr>
        <w:pStyle w:val="Agreement"/>
        <w:tabs>
          <w:tab w:val="clear" w:pos="9990"/>
        </w:tabs>
        <w:overflowPunct/>
        <w:autoSpaceDE/>
        <w:autoSpaceDN/>
        <w:adjustRightInd/>
        <w:ind w:left="1619" w:hanging="360"/>
        <w:textAlignment w:val="auto"/>
        <w:rPr>
          <w:lang w:eastAsia="zh-CN"/>
        </w:rPr>
      </w:pPr>
      <w:r w:rsidRPr="007A27E7">
        <w:rPr>
          <w:lang w:eastAsia="zh-CN"/>
        </w:rPr>
        <w:t>During FR2 UL gap, the UE performs PUCCH transmission for UE Initiated Report Indication (for both mode-A and mode-B) and transmission of CG Type 1 for mode-B UE-initiated CSI reporting. Consider the proposed TP as baseline.</w:t>
      </w:r>
    </w:p>
    <w:p w14:paraId="64AD1C16" w14:textId="77777777" w:rsidR="003068F7" w:rsidRPr="007A27E7" w:rsidRDefault="003068F7" w:rsidP="003068F7">
      <w:pPr>
        <w:pStyle w:val="Agreement"/>
        <w:tabs>
          <w:tab w:val="clear" w:pos="9990"/>
        </w:tabs>
        <w:overflowPunct/>
        <w:autoSpaceDE/>
        <w:autoSpaceDN/>
        <w:adjustRightInd/>
        <w:ind w:left="1619" w:hanging="360"/>
        <w:textAlignment w:val="auto"/>
        <w:rPr>
          <w:lang w:eastAsia="zh-CN"/>
        </w:rPr>
      </w:pPr>
      <w:r w:rsidRPr="007A27E7">
        <w:rPr>
          <w:lang w:eastAsia="zh-CN"/>
        </w:rPr>
        <w:t>To determine DRX Active Time at symbol n, UE considers UE Initiated Report Indication sent for mode-A UE-initiated CSI reporting until 4 ms prior to symbol n when evaluating all DRX Active Time conditions. Adopted the proposed TP.</w:t>
      </w:r>
    </w:p>
    <w:p w14:paraId="601B6EAD" w14:textId="77777777" w:rsidR="003068F7" w:rsidRPr="007A27E7" w:rsidRDefault="003068F7" w:rsidP="003068F7">
      <w:pPr>
        <w:pStyle w:val="Agreement"/>
        <w:tabs>
          <w:tab w:val="clear" w:pos="9990"/>
        </w:tabs>
        <w:overflowPunct/>
        <w:autoSpaceDE/>
        <w:autoSpaceDN/>
        <w:adjustRightInd/>
        <w:ind w:left="1619" w:hanging="360"/>
        <w:textAlignment w:val="auto"/>
        <w:rPr>
          <w:lang w:eastAsia="zh-CN"/>
        </w:rPr>
      </w:pPr>
      <w:r w:rsidRPr="007A27E7">
        <w:rPr>
          <w:lang w:eastAsia="zh-CN"/>
        </w:rPr>
        <w:t>The existing Aperiodic CSI Trigger State Subselection MAC CE is used for CSI trigger state subselection for UEI-CSI reporting. Adopted the proposed TP.</w:t>
      </w:r>
    </w:p>
    <w:p w14:paraId="1771D843" w14:textId="77777777" w:rsidR="003068F7" w:rsidRPr="007A27E7" w:rsidRDefault="003068F7" w:rsidP="003068F7">
      <w:pPr>
        <w:pStyle w:val="Agreement"/>
        <w:tabs>
          <w:tab w:val="clear" w:pos="9990"/>
        </w:tabs>
        <w:overflowPunct/>
        <w:autoSpaceDE/>
        <w:autoSpaceDN/>
        <w:adjustRightInd/>
        <w:ind w:left="1619" w:hanging="360"/>
        <w:textAlignment w:val="auto"/>
        <w:rPr>
          <w:lang w:eastAsia="zh-CN"/>
        </w:rPr>
      </w:pPr>
      <w:r w:rsidRPr="007A27E7">
        <w:rPr>
          <w:lang w:eastAsia="zh-CN"/>
        </w:rPr>
        <w:t>for UEI reporting, MAC does not consider overlapping handling for 1) mode-A/B PUCCH resource overlapping with other resources and 2) mode-B PUSCH resource overlapping with other resources. No MAC impact.</w:t>
      </w:r>
    </w:p>
    <w:p w14:paraId="05824E05" w14:textId="77777777" w:rsidR="003068F7" w:rsidRDefault="003068F7" w:rsidP="003068F7">
      <w:pPr>
        <w:pStyle w:val="Doc-text2"/>
        <w:rPr>
          <w:rFonts w:eastAsia="SimSun"/>
          <w:lang w:eastAsia="zh-CN"/>
        </w:rPr>
      </w:pPr>
    </w:p>
    <w:p w14:paraId="72F7DAD3" w14:textId="77777777" w:rsidR="003068F7" w:rsidRDefault="003068F7" w:rsidP="003068F7">
      <w:pPr>
        <w:pStyle w:val="EmailDiscussion"/>
        <w:tabs>
          <w:tab w:val="left" w:pos="1619"/>
        </w:tabs>
        <w:overflowPunct/>
        <w:autoSpaceDE/>
        <w:autoSpaceDN/>
        <w:adjustRightInd/>
        <w:ind w:left="1619" w:hanging="360"/>
        <w:textAlignment w:val="auto"/>
      </w:pPr>
      <w:r>
        <w:t>[</w:t>
      </w:r>
      <w:r w:rsidRPr="00146FE2">
        <w:t>Post1</w:t>
      </w:r>
      <w:r w:rsidRPr="00146FE2">
        <w:rPr>
          <w:rFonts w:eastAsia="SimSun" w:hint="eastAsia"/>
          <w:lang w:eastAsia="zh-CN"/>
        </w:rPr>
        <w:t>31bis</w:t>
      </w:r>
      <w:r w:rsidRPr="00146FE2">
        <w:t>][</w:t>
      </w:r>
      <w:r w:rsidRPr="00146FE2">
        <w:rPr>
          <w:rFonts w:eastAsia="SimSun"/>
          <w:lang w:eastAsia="zh-CN"/>
        </w:rPr>
        <w:t>2</w:t>
      </w:r>
      <w:r w:rsidRPr="00146FE2">
        <w:rPr>
          <w:rFonts w:eastAsia="SimSun" w:hint="eastAsia"/>
          <w:lang w:eastAsia="zh-CN"/>
        </w:rPr>
        <w:t>15</w:t>
      </w:r>
      <w:r w:rsidRPr="00146FE2">
        <w:t>][MIMOevo</w:t>
      </w:r>
      <w:r>
        <w:t xml:space="preserve">] </w:t>
      </w:r>
      <w:r>
        <w:rPr>
          <w:rFonts w:eastAsia="SimSun" w:hint="eastAsia"/>
          <w:lang w:eastAsia="zh-CN"/>
        </w:rPr>
        <w:t>CR for TS 38.321</w:t>
      </w:r>
      <w:r>
        <w:t xml:space="preserve"> (</w:t>
      </w:r>
      <w:r>
        <w:rPr>
          <w:rFonts w:eastAsia="SimSun" w:hint="eastAsia"/>
          <w:lang w:eastAsia="zh-CN"/>
        </w:rPr>
        <w:t>Samsung</w:t>
      </w:r>
      <w:r>
        <w:t>)</w:t>
      </w:r>
    </w:p>
    <w:p w14:paraId="2992B5A8" w14:textId="77777777" w:rsidR="003068F7" w:rsidRDefault="003068F7" w:rsidP="003068F7">
      <w:pPr>
        <w:pStyle w:val="EmailDiscussion2"/>
        <w:ind w:left="1619" w:firstLine="0"/>
        <w:rPr>
          <w:rFonts w:eastAsia="SimSun"/>
          <w:lang w:eastAsia="zh-CN"/>
        </w:rPr>
      </w:pPr>
      <w:r>
        <w:rPr>
          <w:rFonts w:eastAsia="SimSun"/>
          <w:lang w:eastAsia="zh-CN"/>
        </w:rPr>
        <w:t xml:space="preserve">Intended outcome: </w:t>
      </w:r>
      <w:r>
        <w:rPr>
          <w:rFonts w:eastAsia="SimSun" w:hint="eastAsia"/>
          <w:lang w:eastAsia="zh-CN"/>
        </w:rPr>
        <w:t xml:space="preserve">Update the CR for </w:t>
      </w:r>
      <w:r>
        <w:rPr>
          <w:rFonts w:eastAsia="SimSun"/>
          <w:lang w:eastAsia="zh-CN"/>
        </w:rPr>
        <w:t>endorsement</w:t>
      </w:r>
    </w:p>
    <w:p w14:paraId="7C4FC22C" w14:textId="77777777" w:rsidR="003068F7" w:rsidRDefault="003068F7" w:rsidP="003068F7">
      <w:pPr>
        <w:pStyle w:val="EmailDiscussion2"/>
        <w:ind w:left="1619" w:firstLine="0"/>
        <w:rPr>
          <w:rFonts w:eastAsia="SimSun"/>
          <w:lang w:eastAsia="zh-CN"/>
        </w:rPr>
      </w:pPr>
      <w:r>
        <w:rPr>
          <w:rFonts w:eastAsia="SimSun"/>
          <w:lang w:eastAsia="zh-CN"/>
        </w:rPr>
        <w:t xml:space="preserve">Deadline:  </w:t>
      </w:r>
      <w:r>
        <w:rPr>
          <w:rFonts w:eastAsia="SimSun" w:hint="eastAsia"/>
          <w:lang w:eastAsia="zh-CN"/>
        </w:rPr>
        <w:t>Short</w:t>
      </w:r>
    </w:p>
    <w:p w14:paraId="1AD91184" w14:textId="77777777" w:rsidR="003068F7" w:rsidRPr="007A27E7" w:rsidRDefault="003068F7" w:rsidP="003068F7">
      <w:pPr>
        <w:pStyle w:val="Doc-text2"/>
        <w:rPr>
          <w:rFonts w:eastAsia="SimSun"/>
          <w:lang w:eastAsia="zh-CN"/>
        </w:rPr>
      </w:pPr>
    </w:p>
    <w:p w14:paraId="1481AE6D" w14:textId="77777777" w:rsidR="003068F7" w:rsidRPr="0061613A" w:rsidRDefault="003068F7" w:rsidP="003068F7">
      <w:pPr>
        <w:pStyle w:val="Doc-text2"/>
        <w:ind w:left="363"/>
        <w:rPr>
          <w:rFonts w:eastAsia="SimSun"/>
          <w:u w:val="single"/>
          <w:lang w:eastAsia="zh-CN"/>
        </w:rPr>
      </w:pPr>
      <w:r w:rsidRPr="0061613A">
        <w:rPr>
          <w:rFonts w:eastAsia="SimSun" w:hint="eastAsia"/>
          <w:u w:val="single"/>
          <w:lang w:eastAsia="zh-CN"/>
        </w:rPr>
        <w:t>38.331</w:t>
      </w:r>
    </w:p>
    <w:p w14:paraId="4E0D4B49" w14:textId="77777777" w:rsidR="003068F7" w:rsidRDefault="003068F7" w:rsidP="003068F7">
      <w:pPr>
        <w:pStyle w:val="Doc-title"/>
        <w:rPr>
          <w:rFonts w:eastAsia="SimSun"/>
          <w:lang w:eastAsia="zh-CN"/>
        </w:rPr>
      </w:pPr>
      <w:r>
        <w:t>R2-2507593</w:t>
      </w:r>
      <w:r>
        <w:tab/>
        <w:t>Review file for MIMO ASN.1 review</w:t>
      </w:r>
      <w:r>
        <w:tab/>
        <w:t>Ericsson</w:t>
      </w:r>
      <w:r>
        <w:tab/>
        <w:t>discussion</w:t>
      </w:r>
      <w:r>
        <w:tab/>
        <w:t>Late</w:t>
      </w:r>
    </w:p>
    <w:p w14:paraId="6F0E187E" w14:textId="77777777" w:rsidR="003068F7" w:rsidRPr="007A2237" w:rsidRDefault="003068F7" w:rsidP="003068F7">
      <w:pPr>
        <w:pStyle w:val="Agreement"/>
        <w:tabs>
          <w:tab w:val="clear" w:pos="9990"/>
        </w:tabs>
        <w:overflowPunct/>
        <w:autoSpaceDE/>
        <w:autoSpaceDN/>
        <w:adjustRightInd/>
        <w:ind w:left="1619" w:hanging="360"/>
        <w:textAlignment w:val="auto"/>
        <w:rPr>
          <w:lang w:eastAsia="zh-CN"/>
        </w:rPr>
      </w:pPr>
      <w:r w:rsidRPr="007A2237">
        <w:rPr>
          <w:rFonts w:hint="eastAsia"/>
        </w:rPr>
        <w:t>Noted</w:t>
      </w:r>
    </w:p>
    <w:p w14:paraId="0ACE85F9" w14:textId="77777777" w:rsidR="003068F7" w:rsidRDefault="003068F7" w:rsidP="003068F7">
      <w:pPr>
        <w:pStyle w:val="Doc-title"/>
        <w:rPr>
          <w:rFonts w:eastAsia="SimSun"/>
          <w:lang w:eastAsia="zh-CN"/>
        </w:rPr>
      </w:pPr>
      <w:r>
        <w:t>R2-2507594</w:t>
      </w:r>
      <w:r>
        <w:tab/>
        <w:t>Comment file for MIMO ASN.1 review</w:t>
      </w:r>
      <w:r>
        <w:tab/>
        <w:t>Ericsson</w:t>
      </w:r>
      <w:r>
        <w:tab/>
        <w:t>discussion</w:t>
      </w:r>
      <w:r>
        <w:tab/>
        <w:t>Late</w:t>
      </w:r>
    </w:p>
    <w:p w14:paraId="2FF66006" w14:textId="77777777" w:rsidR="003068F7" w:rsidRPr="007A2237"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19CE935C" w14:textId="77777777" w:rsidR="003068F7" w:rsidRDefault="003068F7" w:rsidP="003068F7">
      <w:pPr>
        <w:pStyle w:val="Doc-title"/>
        <w:rPr>
          <w:rFonts w:eastAsia="SimSun"/>
          <w:lang w:eastAsia="zh-CN"/>
        </w:rPr>
      </w:pPr>
      <w:r>
        <w:t>R2-2507592</w:t>
      </w:r>
      <w:r>
        <w:tab/>
        <w:t>Corrections for MIMO Phase 5</w:t>
      </w:r>
      <w:r>
        <w:tab/>
        <w:t>Ericsson</w:t>
      </w:r>
      <w:r>
        <w:tab/>
        <w:t>CR</w:t>
      </w:r>
      <w:r>
        <w:tab/>
        <w:t>Rel-19</w:t>
      </w:r>
      <w:r>
        <w:tab/>
        <w:t>38.331</w:t>
      </w:r>
      <w:r>
        <w:tab/>
        <w:t>19.0.0</w:t>
      </w:r>
      <w:r>
        <w:tab/>
        <w:t>5548</w:t>
      </w:r>
      <w:r>
        <w:tab/>
        <w:t>-</w:t>
      </w:r>
      <w:r>
        <w:tab/>
        <w:t>F</w:t>
      </w:r>
      <w:r>
        <w:tab/>
        <w:t>NR_MIMO_Ph5-Core</w:t>
      </w:r>
      <w:r>
        <w:tab/>
        <w:t>Late</w:t>
      </w:r>
    </w:p>
    <w:p w14:paraId="24F7E759" w14:textId="77777777" w:rsidR="003068F7" w:rsidRPr="007A2237"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Endorsed</w:t>
      </w:r>
    </w:p>
    <w:p w14:paraId="5572FA47" w14:textId="77777777" w:rsidR="003068F7" w:rsidRDefault="003068F7" w:rsidP="00271234">
      <w:pPr>
        <w:pStyle w:val="Doc-text2"/>
        <w:rPr>
          <w:rFonts w:eastAsia="SimSun"/>
          <w:lang w:eastAsia="zh-CN"/>
        </w:rPr>
      </w:pPr>
    </w:p>
    <w:p w14:paraId="36F8516E" w14:textId="77777777" w:rsidR="003068F7" w:rsidRDefault="003068F7" w:rsidP="003068F7">
      <w:pPr>
        <w:pStyle w:val="EmailDiscussion"/>
        <w:tabs>
          <w:tab w:val="left" w:pos="1619"/>
        </w:tabs>
        <w:overflowPunct/>
        <w:autoSpaceDE/>
        <w:autoSpaceDN/>
        <w:adjustRightInd/>
        <w:ind w:left="1619" w:hanging="360"/>
        <w:textAlignment w:val="auto"/>
      </w:pPr>
      <w:r>
        <w:t>[Post1</w:t>
      </w:r>
      <w:r>
        <w:rPr>
          <w:rFonts w:eastAsia="SimSun" w:hint="eastAsia"/>
          <w:lang w:eastAsia="zh-CN"/>
        </w:rPr>
        <w:t>31bis</w:t>
      </w:r>
      <w:r w:rsidRPr="00146FE2">
        <w:t>][</w:t>
      </w:r>
      <w:r w:rsidRPr="00146FE2">
        <w:rPr>
          <w:rFonts w:eastAsia="SimSun"/>
          <w:lang w:eastAsia="zh-CN"/>
        </w:rPr>
        <w:t>2</w:t>
      </w:r>
      <w:r w:rsidRPr="00146FE2">
        <w:rPr>
          <w:rFonts w:eastAsia="SimSun" w:hint="eastAsia"/>
          <w:lang w:eastAsia="zh-CN"/>
        </w:rPr>
        <w:t>16</w:t>
      </w:r>
      <w:r w:rsidRPr="00146FE2">
        <w:t>][MIMOevo</w:t>
      </w:r>
      <w:r>
        <w:t xml:space="preserve">] </w:t>
      </w:r>
      <w:r>
        <w:rPr>
          <w:rFonts w:eastAsia="SimSun" w:hint="eastAsia"/>
          <w:lang w:eastAsia="zh-CN"/>
        </w:rPr>
        <w:t>CR for TS 38.331</w:t>
      </w:r>
      <w:r>
        <w:t xml:space="preserve"> (</w:t>
      </w:r>
      <w:r>
        <w:rPr>
          <w:rFonts w:eastAsia="SimSun" w:hint="eastAsia"/>
          <w:lang w:eastAsia="zh-CN"/>
        </w:rPr>
        <w:t>Ericsson</w:t>
      </w:r>
      <w:r>
        <w:t>)</w:t>
      </w:r>
    </w:p>
    <w:p w14:paraId="6F58C86B" w14:textId="77777777" w:rsidR="003068F7" w:rsidRDefault="003068F7" w:rsidP="003068F7">
      <w:pPr>
        <w:pStyle w:val="EmailDiscussion2"/>
        <w:ind w:left="1619" w:firstLine="0"/>
        <w:rPr>
          <w:rFonts w:eastAsia="SimSun"/>
          <w:lang w:eastAsia="zh-CN"/>
        </w:rPr>
      </w:pPr>
      <w:r>
        <w:rPr>
          <w:rFonts w:eastAsia="SimSun"/>
          <w:lang w:eastAsia="zh-CN"/>
        </w:rPr>
        <w:t xml:space="preserve">Intended outcome: </w:t>
      </w:r>
      <w:r>
        <w:rPr>
          <w:rFonts w:eastAsia="SimSun" w:hint="eastAsia"/>
          <w:lang w:eastAsia="zh-CN"/>
        </w:rPr>
        <w:t xml:space="preserve">Update the CR for </w:t>
      </w:r>
      <w:r>
        <w:rPr>
          <w:rFonts w:eastAsia="SimSun"/>
          <w:lang w:eastAsia="zh-CN"/>
        </w:rPr>
        <w:t>endorsement</w:t>
      </w:r>
    </w:p>
    <w:p w14:paraId="3C0D9A72" w14:textId="77777777" w:rsidR="003068F7" w:rsidRDefault="003068F7" w:rsidP="003068F7">
      <w:pPr>
        <w:pStyle w:val="EmailDiscussion2"/>
        <w:ind w:left="1619" w:firstLine="0"/>
        <w:rPr>
          <w:rFonts w:eastAsiaTheme="minorEastAsia"/>
        </w:rPr>
      </w:pPr>
      <w:r>
        <w:rPr>
          <w:rFonts w:eastAsia="SimSun"/>
          <w:lang w:eastAsia="zh-CN"/>
        </w:rPr>
        <w:t xml:space="preserve">Deadline:  </w:t>
      </w:r>
      <w:r>
        <w:rPr>
          <w:rFonts w:eastAsia="SimSun" w:hint="eastAsia"/>
          <w:lang w:eastAsia="zh-CN"/>
        </w:rPr>
        <w:t>Short</w:t>
      </w:r>
    </w:p>
    <w:p w14:paraId="3DE3C15B" w14:textId="1C386395" w:rsidR="00D57A03" w:rsidRPr="00D57A03" w:rsidRDefault="00D57A03" w:rsidP="003068F7">
      <w:pPr>
        <w:pStyle w:val="EmailDiscussion2"/>
        <w:ind w:left="1619" w:firstLine="0"/>
        <w:rPr>
          <w:rFonts w:eastAsiaTheme="minorEastAsia"/>
        </w:rPr>
      </w:pPr>
      <w:r>
        <w:rPr>
          <w:rFonts w:eastAsiaTheme="minorEastAsia" w:hint="eastAsia"/>
        </w:rPr>
        <w:t>=&gt; En</w:t>
      </w:r>
      <w:r w:rsidRPr="00D57A03">
        <w:rPr>
          <w:rFonts w:eastAsiaTheme="minorEastAsia"/>
        </w:rPr>
        <w:t>dorsed in R2-2507938</w:t>
      </w:r>
    </w:p>
    <w:p w14:paraId="70EADEB4" w14:textId="77777777" w:rsidR="003068F7" w:rsidRDefault="003068F7" w:rsidP="003068F7">
      <w:pPr>
        <w:pStyle w:val="Doc-text2"/>
        <w:rPr>
          <w:rFonts w:eastAsia="SimSun"/>
          <w:lang w:eastAsia="zh-CN"/>
        </w:rPr>
      </w:pPr>
    </w:p>
    <w:p w14:paraId="28EB1403" w14:textId="5780580D" w:rsidR="00271234" w:rsidRDefault="00271234" w:rsidP="00271234">
      <w:pPr>
        <w:pStyle w:val="Doc-title"/>
        <w:rPr>
          <w:rFonts w:eastAsia="SimSun"/>
          <w:lang w:eastAsia="zh-CN"/>
        </w:rPr>
      </w:pPr>
      <w:r>
        <w:t>R2-250793</w:t>
      </w:r>
      <w:r w:rsidR="00D57A03">
        <w:rPr>
          <w:rFonts w:eastAsiaTheme="minorEastAsia" w:hint="eastAsia"/>
        </w:rPr>
        <w:t>8</w:t>
      </w:r>
      <w:r>
        <w:tab/>
        <w:t>Corrections for MIMO Phase 5</w:t>
      </w:r>
      <w:r>
        <w:tab/>
        <w:t>Ericsson</w:t>
      </w:r>
      <w:r>
        <w:tab/>
        <w:t>CR</w:t>
      </w:r>
      <w:r>
        <w:tab/>
        <w:t>Rel-19</w:t>
      </w:r>
      <w:r>
        <w:tab/>
        <w:t>38.331</w:t>
      </w:r>
      <w:r>
        <w:tab/>
        <w:t>19.0.0</w:t>
      </w:r>
      <w:r>
        <w:tab/>
        <w:t>5548</w:t>
      </w:r>
      <w:r>
        <w:tab/>
        <w:t>1</w:t>
      </w:r>
      <w:r>
        <w:tab/>
        <w:t>F</w:t>
      </w:r>
      <w:r>
        <w:tab/>
        <w:t>NR_MIMO_Ph5-Core</w:t>
      </w:r>
    </w:p>
    <w:p w14:paraId="43798B8A" w14:textId="2BCFF477" w:rsidR="00271234" w:rsidRDefault="00D57A03" w:rsidP="003068F7">
      <w:pPr>
        <w:pStyle w:val="Doc-text2"/>
        <w:rPr>
          <w:rFonts w:eastAsiaTheme="minorEastAsia"/>
        </w:rPr>
      </w:pPr>
      <w:r>
        <w:rPr>
          <w:rFonts w:eastAsiaTheme="minorEastAsia" w:hint="eastAsia"/>
        </w:rPr>
        <w:t>=&gt; Endorsed</w:t>
      </w:r>
    </w:p>
    <w:p w14:paraId="7C6E8D26" w14:textId="77777777" w:rsidR="00D57A03" w:rsidRPr="00D57A03" w:rsidRDefault="00D57A03" w:rsidP="003068F7">
      <w:pPr>
        <w:pStyle w:val="Doc-text2"/>
        <w:rPr>
          <w:rFonts w:eastAsiaTheme="minorEastAsia"/>
        </w:rPr>
      </w:pPr>
    </w:p>
    <w:p w14:paraId="7D6E90AE" w14:textId="77777777" w:rsidR="003068F7" w:rsidRDefault="003068F7" w:rsidP="003068F7">
      <w:pPr>
        <w:pStyle w:val="Heading3"/>
        <w:rPr>
          <w:rFonts w:eastAsia="SimSun"/>
        </w:rPr>
      </w:pPr>
      <w:bookmarkStart w:id="357" w:name="_Toc213182957"/>
      <w:r w:rsidRPr="00DB2F94">
        <w:t>8.1</w:t>
      </w:r>
      <w:r>
        <w:rPr>
          <w:rFonts w:eastAsia="SimSun" w:hint="eastAsia"/>
        </w:rPr>
        <w:t>2</w:t>
      </w:r>
      <w:r w:rsidRPr="00DB2F94">
        <w:t>.2</w:t>
      </w:r>
      <w:r w:rsidRPr="00DB2F94">
        <w:tab/>
      </w:r>
      <w:r>
        <w:rPr>
          <w:rFonts w:eastAsia="SimSun" w:hint="eastAsia"/>
        </w:rPr>
        <w:t>MAC issues</w:t>
      </w:r>
      <w:bookmarkEnd w:id="357"/>
    </w:p>
    <w:p w14:paraId="15B155A1" w14:textId="77777777" w:rsidR="003068F7" w:rsidRPr="00D550FF" w:rsidRDefault="003068F7" w:rsidP="003068F7">
      <w:pPr>
        <w:pStyle w:val="Comments"/>
        <w:rPr>
          <w:rFonts w:eastAsia="SimSun"/>
          <w:lang w:val="en-US" w:eastAsia="zh-CN"/>
        </w:rPr>
      </w:pPr>
      <w:r>
        <w:rPr>
          <w:rFonts w:eastAsia="SimSun" w:hint="eastAsia"/>
          <w:lang w:val="en-US" w:eastAsia="zh-CN"/>
        </w:rPr>
        <w:t xml:space="preserve">Remaining MAC issues </w:t>
      </w:r>
    </w:p>
    <w:p w14:paraId="4F2EC30D" w14:textId="77777777" w:rsidR="003068F7" w:rsidRDefault="003068F7" w:rsidP="003068F7">
      <w:pPr>
        <w:pStyle w:val="Doc-title"/>
        <w:rPr>
          <w:rFonts w:eastAsia="SimSun"/>
          <w:lang w:eastAsia="zh-CN"/>
        </w:rPr>
      </w:pPr>
    </w:p>
    <w:p w14:paraId="4FFDA117" w14:textId="77777777" w:rsidR="003068F7" w:rsidRPr="00573540" w:rsidRDefault="003068F7" w:rsidP="003068F7">
      <w:pPr>
        <w:pStyle w:val="Doc-text2"/>
        <w:ind w:left="0" w:firstLine="0"/>
        <w:rPr>
          <w:rFonts w:eastAsia="SimSun"/>
          <w:u w:val="single"/>
          <w:lang w:eastAsia="zh-CN"/>
        </w:rPr>
      </w:pPr>
      <w:r w:rsidRPr="00573540">
        <w:rPr>
          <w:rFonts w:eastAsia="SimSun"/>
          <w:u w:val="single"/>
          <w:lang w:eastAsia="zh-CN"/>
        </w:rPr>
        <w:t xml:space="preserve">UE behavior </w:t>
      </w:r>
      <w:r w:rsidRPr="00573540">
        <w:rPr>
          <w:rFonts w:eastAsia="SimSun" w:hint="eastAsia"/>
          <w:u w:val="single"/>
          <w:lang w:eastAsia="zh-CN"/>
        </w:rPr>
        <w:t xml:space="preserve">for the different caes, a) </w:t>
      </w:r>
      <w:r w:rsidRPr="00573540">
        <w:rPr>
          <w:rFonts w:eastAsia="SimSun"/>
          <w:u w:val="single"/>
          <w:lang w:eastAsia="zh-CN"/>
        </w:rPr>
        <w:t>the TAT for mode-B PUSCH is expired while the TAT for PUCCH is running</w:t>
      </w:r>
      <w:r w:rsidRPr="00573540">
        <w:rPr>
          <w:rFonts w:eastAsia="SimSun" w:hint="eastAsia"/>
          <w:u w:val="single"/>
          <w:lang w:eastAsia="zh-CN"/>
        </w:rPr>
        <w:t xml:space="preserve">, and b) </w:t>
      </w:r>
      <w:r w:rsidRPr="00573540">
        <w:rPr>
          <w:rFonts w:eastAsia="SimSun"/>
          <w:u w:val="single"/>
          <w:lang w:eastAsia="zh-CN"/>
        </w:rPr>
        <w:t xml:space="preserve">if the TAT for mode-B PUCCH is expired while the TAT for PUSCH is running, clears the CG for UEI </w:t>
      </w:r>
    </w:p>
    <w:p w14:paraId="5019C140" w14:textId="77777777" w:rsidR="003068F7" w:rsidRPr="00573540" w:rsidRDefault="003068F7" w:rsidP="003068F7">
      <w:pPr>
        <w:pStyle w:val="Doc-text2"/>
        <w:ind w:left="0" w:firstLine="0"/>
        <w:rPr>
          <w:rFonts w:eastAsia="SimSun"/>
          <w:u w:val="single"/>
          <w:lang w:val="en-US" w:eastAsia="zh-CN"/>
        </w:rPr>
      </w:pPr>
    </w:p>
    <w:p w14:paraId="0717A28C" w14:textId="77777777" w:rsidR="003068F7" w:rsidRDefault="003068F7" w:rsidP="003068F7">
      <w:pPr>
        <w:pStyle w:val="Doc-title"/>
        <w:rPr>
          <w:rFonts w:eastAsia="SimSun"/>
          <w:lang w:eastAsia="zh-CN"/>
        </w:rPr>
      </w:pPr>
      <w:r>
        <w:rPr>
          <w:lang w:eastAsia="zh-CN"/>
        </w:rPr>
        <w:t>R2-2506847</w:t>
      </w:r>
      <w:r>
        <w:rPr>
          <w:lang w:eastAsia="zh-CN"/>
        </w:rPr>
        <w:tab/>
        <w:t>Discussion on remaining MAC issue</w:t>
      </w:r>
      <w:r>
        <w:rPr>
          <w:lang w:eastAsia="zh-CN"/>
        </w:rPr>
        <w:tab/>
        <w:t>China Telecom</w:t>
      </w:r>
      <w:r>
        <w:rPr>
          <w:lang w:eastAsia="zh-CN"/>
        </w:rPr>
        <w:tab/>
        <w:t>discussion</w:t>
      </w:r>
      <w:r>
        <w:rPr>
          <w:lang w:eastAsia="zh-CN"/>
        </w:rPr>
        <w:tab/>
        <w:t>NR_MIMO_Ph5-Core</w:t>
      </w:r>
    </w:p>
    <w:p w14:paraId="30C396B9" w14:textId="77777777" w:rsidR="003068F7" w:rsidRPr="00953C5F"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5A7A0415" w14:textId="77777777" w:rsidR="003068F7" w:rsidRPr="0052050B" w:rsidRDefault="003068F7" w:rsidP="003068F7">
      <w:pPr>
        <w:pStyle w:val="Doc-text2"/>
        <w:rPr>
          <w:i/>
        </w:rPr>
      </w:pPr>
      <w:r w:rsidRPr="0052050B">
        <w:rPr>
          <w:rFonts w:hint="eastAsia"/>
          <w:i/>
          <w:highlight w:val="lightGray"/>
        </w:rPr>
        <w:t>P</w:t>
      </w:r>
      <w:r w:rsidRPr="0052050B">
        <w:rPr>
          <w:i/>
          <w:highlight w:val="lightGray"/>
        </w:rPr>
        <w:t>roposal 1[Issue-1]: Prefer Option-1, i.e., release the associated PUCCH. And it is OK with both TPs.</w:t>
      </w:r>
    </w:p>
    <w:p w14:paraId="15FB8168" w14:textId="77777777" w:rsidR="003068F7" w:rsidRDefault="003068F7" w:rsidP="003068F7">
      <w:pPr>
        <w:pStyle w:val="Doc-title"/>
        <w:rPr>
          <w:rFonts w:eastAsia="SimSun"/>
          <w:lang w:eastAsia="zh-CN"/>
        </w:rPr>
      </w:pPr>
    </w:p>
    <w:p w14:paraId="6CA03C35" w14:textId="77777777" w:rsidR="003068F7" w:rsidRDefault="003068F7" w:rsidP="003068F7">
      <w:pPr>
        <w:pStyle w:val="Doc-title"/>
        <w:rPr>
          <w:rFonts w:eastAsia="SimSun"/>
          <w:lang w:eastAsia="zh-CN"/>
        </w:rPr>
      </w:pPr>
      <w:r>
        <w:rPr>
          <w:lang w:eastAsia="zh-CN"/>
        </w:rPr>
        <w:t>R2-2507021</w:t>
      </w:r>
      <w:r>
        <w:rPr>
          <w:lang w:eastAsia="zh-CN"/>
        </w:rPr>
        <w:tab/>
        <w:t>Discussion on MAC open issues for UEI BMR</w:t>
      </w:r>
      <w:r>
        <w:rPr>
          <w:lang w:eastAsia="zh-CN"/>
        </w:rPr>
        <w:tab/>
        <w:t>vivo</w:t>
      </w:r>
      <w:r>
        <w:rPr>
          <w:lang w:eastAsia="zh-CN"/>
        </w:rPr>
        <w:tab/>
        <w:t>discussion</w:t>
      </w:r>
      <w:r>
        <w:rPr>
          <w:lang w:eastAsia="zh-CN"/>
        </w:rPr>
        <w:tab/>
        <w:t>Rel-19</w:t>
      </w:r>
      <w:r>
        <w:rPr>
          <w:lang w:eastAsia="zh-CN"/>
        </w:rPr>
        <w:tab/>
        <w:t>NR_MIMO_Ph5-Core</w:t>
      </w:r>
    </w:p>
    <w:p w14:paraId="5A32BDC1" w14:textId="77777777" w:rsidR="003068F7" w:rsidRPr="00986A61"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67A682BB" w14:textId="77777777" w:rsidR="003068F7" w:rsidRPr="0052050B" w:rsidRDefault="003068F7" w:rsidP="003068F7">
      <w:pPr>
        <w:pStyle w:val="Doc-text2"/>
        <w:rPr>
          <w:rFonts w:eastAsia="SimSun"/>
          <w:i/>
          <w:highlight w:val="lightGray"/>
          <w:lang w:eastAsia="zh-CN"/>
        </w:rPr>
      </w:pPr>
      <w:r w:rsidRPr="0052050B">
        <w:rPr>
          <w:rFonts w:eastAsia="SimSun"/>
          <w:i/>
          <w:highlight w:val="lightGray"/>
          <w:lang w:eastAsia="zh-CN"/>
        </w:rPr>
        <w:t>Proposal 1</w:t>
      </w:r>
      <w:r w:rsidRPr="0052050B">
        <w:rPr>
          <w:rFonts w:eastAsia="SimSun"/>
          <w:i/>
          <w:highlight w:val="lightGray"/>
          <w:lang w:eastAsia="zh-CN"/>
        </w:rPr>
        <w:tab/>
        <w:t xml:space="preserve">Upon STAG TAT expiry associated with a SCell configured with a UEI report configuration with Mode B, if the PUCCH resource of the UEI report configuration is configured on a PCell or PUCCH-SCell of a different TAG with a running TAT, the UE: </w:t>
      </w:r>
    </w:p>
    <w:p w14:paraId="79F2362B" w14:textId="77777777" w:rsidR="003068F7" w:rsidRPr="0052050B" w:rsidRDefault="003068F7" w:rsidP="003068F7">
      <w:pPr>
        <w:pStyle w:val="Doc-text2"/>
        <w:rPr>
          <w:rFonts w:eastAsia="SimSun"/>
          <w:i/>
          <w:highlight w:val="lightGray"/>
          <w:lang w:eastAsia="zh-CN"/>
        </w:rPr>
      </w:pPr>
      <w:r w:rsidRPr="0052050B">
        <w:rPr>
          <w:rFonts w:eastAsia="SimSun"/>
          <w:i/>
          <w:highlight w:val="lightGray"/>
          <w:lang w:eastAsia="zh-CN"/>
        </w:rPr>
        <w:t>Option 2a: does not release the PUCCH resource. If a UEI beam report is triggered for the SCell, the UE transmits the PUCCH and does not transmit the PUSCH for the UEI beam report.</w:t>
      </w:r>
    </w:p>
    <w:p w14:paraId="5C150196" w14:textId="77777777" w:rsidR="003068F7" w:rsidRPr="0052050B" w:rsidRDefault="003068F7" w:rsidP="003068F7">
      <w:pPr>
        <w:pStyle w:val="Doc-text2"/>
        <w:rPr>
          <w:rFonts w:eastAsia="SimSun"/>
          <w:i/>
          <w:lang w:eastAsia="zh-CN"/>
        </w:rPr>
      </w:pPr>
      <w:r w:rsidRPr="0052050B">
        <w:rPr>
          <w:rFonts w:eastAsia="SimSun"/>
          <w:i/>
          <w:highlight w:val="lightGray"/>
          <w:lang w:eastAsia="zh-CN"/>
        </w:rPr>
        <w:t>Option 2b: does not release the PUCCH resource. If a UEI beam report is triggered for the SCell, the UE does not transmit the PUCCH for the UEI beam report.</w:t>
      </w:r>
    </w:p>
    <w:p w14:paraId="2CEABBF9" w14:textId="77777777" w:rsidR="003068F7" w:rsidRPr="0052050B" w:rsidRDefault="003068F7" w:rsidP="003068F7">
      <w:pPr>
        <w:pStyle w:val="Doc-text2"/>
        <w:rPr>
          <w:rFonts w:eastAsia="SimSun"/>
          <w:lang w:eastAsia="zh-CN"/>
        </w:rPr>
      </w:pPr>
    </w:p>
    <w:p w14:paraId="443A0930" w14:textId="77777777" w:rsidR="003068F7" w:rsidRDefault="003068F7" w:rsidP="003068F7">
      <w:pPr>
        <w:pStyle w:val="Doc-title"/>
        <w:rPr>
          <w:rFonts w:eastAsia="SimSun"/>
          <w:lang w:eastAsia="zh-CN"/>
        </w:rPr>
      </w:pPr>
      <w:r>
        <w:rPr>
          <w:lang w:eastAsia="zh-CN"/>
        </w:rPr>
        <w:t>R2-2507199</w:t>
      </w:r>
      <w:r>
        <w:rPr>
          <w:lang w:eastAsia="zh-CN"/>
        </w:rPr>
        <w:tab/>
        <w:t>Remaining MAC issues in MIMO</w:t>
      </w:r>
      <w:r>
        <w:rPr>
          <w:lang w:eastAsia="zh-CN"/>
        </w:rPr>
        <w:tab/>
        <w:t>Ofinno</w:t>
      </w:r>
      <w:r>
        <w:rPr>
          <w:lang w:eastAsia="zh-CN"/>
        </w:rPr>
        <w:tab/>
        <w:t>discussion</w:t>
      </w:r>
      <w:r>
        <w:rPr>
          <w:lang w:eastAsia="zh-CN"/>
        </w:rPr>
        <w:tab/>
        <w:t>Rel-19</w:t>
      </w:r>
      <w:r>
        <w:rPr>
          <w:lang w:eastAsia="zh-CN"/>
        </w:rPr>
        <w:tab/>
        <w:t>NR_MIMO_Ph5-Core</w:t>
      </w:r>
    </w:p>
    <w:p w14:paraId="017F4617" w14:textId="77777777" w:rsidR="003068F7" w:rsidRPr="000E4FDF" w:rsidRDefault="003068F7" w:rsidP="003068F7">
      <w:pPr>
        <w:pStyle w:val="Agreement"/>
        <w:tabs>
          <w:tab w:val="clear" w:pos="9990"/>
        </w:tabs>
        <w:overflowPunct/>
        <w:autoSpaceDE/>
        <w:autoSpaceDN/>
        <w:adjustRightInd/>
        <w:ind w:left="1619" w:hanging="360"/>
        <w:textAlignment w:val="auto"/>
        <w:rPr>
          <w:lang w:eastAsia="zh-CN"/>
        </w:rPr>
      </w:pPr>
      <w:r>
        <w:rPr>
          <w:rFonts w:eastAsia="SimSun" w:hint="eastAsia"/>
          <w:lang w:eastAsia="zh-CN"/>
        </w:rPr>
        <w:t>N</w:t>
      </w:r>
      <w:r>
        <w:rPr>
          <w:rFonts w:hint="eastAsia"/>
          <w:lang w:eastAsia="zh-CN"/>
        </w:rPr>
        <w:t>oted</w:t>
      </w:r>
    </w:p>
    <w:p w14:paraId="0AB0970F" w14:textId="77777777" w:rsidR="003068F7" w:rsidRPr="00656BF3" w:rsidRDefault="003068F7" w:rsidP="003068F7">
      <w:pPr>
        <w:pStyle w:val="Doc-text2"/>
        <w:rPr>
          <w:rFonts w:asciiTheme="minorHAnsi" w:eastAsiaTheme="minorEastAsia" w:hAnsiTheme="minorHAnsi" w:cstheme="minorBidi"/>
          <w:b/>
          <w:bCs/>
          <w:i/>
          <w:kern w:val="2"/>
          <w:sz w:val="24"/>
          <w:highlight w:val="lightGray"/>
          <w14:ligatures w14:val="standardContextual"/>
        </w:rPr>
      </w:pPr>
      <w:r w:rsidRPr="00656BF3">
        <w:rPr>
          <w:i/>
          <w:highlight w:val="lightGray"/>
        </w:rPr>
        <w:t>Proposal 1</w:t>
      </w:r>
      <w:r w:rsidRPr="00656BF3">
        <w:rPr>
          <w:rFonts w:asciiTheme="minorHAnsi" w:eastAsiaTheme="minorEastAsia" w:hAnsiTheme="minorHAnsi" w:cstheme="minorBidi"/>
          <w:i/>
          <w:kern w:val="2"/>
          <w:sz w:val="24"/>
          <w:highlight w:val="lightGray"/>
          <w14:ligatures w14:val="standardContextual"/>
        </w:rPr>
        <w:tab/>
      </w:r>
      <w:r w:rsidRPr="00656BF3">
        <w:rPr>
          <w:i/>
          <w:highlight w:val="lightGray"/>
        </w:rPr>
        <w:t>For mode-B UEI reporting, PUCCH and Type1 CG PUSCH can be associated with different TAGs. If the TAT (associated with a sTAG) for Type1 CG PUSCH is expired while the TAT for PUCCH is running, RAN2 to discuss and down-select one of the following options:</w:t>
      </w:r>
    </w:p>
    <w:p w14:paraId="339FBE7E" w14:textId="77777777" w:rsidR="003068F7" w:rsidRPr="00656BF3" w:rsidRDefault="003068F7" w:rsidP="003068F7">
      <w:pPr>
        <w:pStyle w:val="Doc-text2"/>
        <w:rPr>
          <w:rFonts w:asciiTheme="minorHAnsi" w:eastAsiaTheme="minorEastAsia" w:hAnsiTheme="minorHAnsi" w:cstheme="minorBidi"/>
          <w:b/>
          <w:bCs/>
          <w:i/>
          <w:kern w:val="2"/>
          <w:sz w:val="24"/>
          <w:highlight w:val="lightGray"/>
          <w14:ligatures w14:val="standardContextual"/>
        </w:rPr>
      </w:pPr>
      <w:r w:rsidRPr="00656BF3">
        <w:rPr>
          <w:i/>
          <w:highlight w:val="lightGray"/>
        </w:rPr>
        <w:t>Option 1: UE releases the PUCCH. (Adopt the TP in the Appendix 1).</w:t>
      </w:r>
    </w:p>
    <w:p w14:paraId="125BB4EA" w14:textId="77777777" w:rsidR="003068F7" w:rsidRPr="00656BF3" w:rsidRDefault="003068F7" w:rsidP="003068F7">
      <w:pPr>
        <w:pStyle w:val="Doc-text2"/>
        <w:rPr>
          <w:rFonts w:asciiTheme="minorHAnsi" w:eastAsiaTheme="minorEastAsia" w:hAnsiTheme="minorHAnsi" w:cstheme="minorBidi"/>
          <w:b/>
          <w:bCs/>
          <w:i/>
          <w:kern w:val="2"/>
          <w:sz w:val="24"/>
          <w14:ligatures w14:val="standardContextual"/>
        </w:rPr>
      </w:pPr>
      <w:r w:rsidRPr="00656BF3">
        <w:rPr>
          <w:i/>
          <w:highlight w:val="lightGray"/>
        </w:rPr>
        <w:t>Option 2: UE does not release the PUCCH and not transmit the UEIRI on the PUCCH. (Adopt the TP in the Appendix 2)</w:t>
      </w:r>
      <w:r w:rsidRPr="00656BF3">
        <w:rPr>
          <w:rFonts w:hint="eastAsia"/>
          <w:i/>
          <w:highlight w:val="lightGray"/>
        </w:rPr>
        <w:t>.</w:t>
      </w:r>
    </w:p>
    <w:p w14:paraId="63383BA0" w14:textId="77777777" w:rsidR="003068F7" w:rsidRDefault="003068F7" w:rsidP="003068F7">
      <w:pPr>
        <w:pStyle w:val="Doc-text2"/>
        <w:rPr>
          <w:rFonts w:eastAsia="SimSun"/>
          <w:lang w:eastAsia="zh-CN"/>
        </w:rPr>
      </w:pPr>
    </w:p>
    <w:p w14:paraId="7F545DAC" w14:textId="77777777" w:rsidR="003068F7" w:rsidRPr="00D0544D" w:rsidRDefault="003068F7" w:rsidP="003068F7">
      <w:pPr>
        <w:pStyle w:val="Doc-text2"/>
        <w:rPr>
          <w:rFonts w:asciiTheme="minorHAnsi" w:eastAsiaTheme="minorEastAsia" w:hAnsiTheme="minorHAnsi" w:cstheme="minorBidi"/>
          <w:b/>
          <w:bCs/>
          <w:i/>
          <w:kern w:val="2"/>
          <w:sz w:val="24"/>
          <w14:ligatures w14:val="standardContextual"/>
        </w:rPr>
      </w:pPr>
      <w:r w:rsidRPr="00D0544D">
        <w:rPr>
          <w:i/>
        </w:rPr>
        <w:t>Proposal 1</w:t>
      </w:r>
      <w:r w:rsidRPr="00D0544D">
        <w:rPr>
          <w:rFonts w:asciiTheme="minorHAnsi" w:eastAsiaTheme="minorEastAsia" w:hAnsiTheme="minorHAnsi" w:cstheme="minorBidi"/>
          <w:i/>
          <w:kern w:val="2"/>
          <w:sz w:val="24"/>
          <w14:ligatures w14:val="standardContextual"/>
        </w:rPr>
        <w:tab/>
      </w:r>
      <w:r w:rsidRPr="00D0544D">
        <w:rPr>
          <w:i/>
        </w:rPr>
        <w:t>For mode-B UEI reporting, PUCCH and Type1 CG PUSCH can be associated with different TAGs. If the TAT (associated with a sTAG) for Type1 CG PUSCH is expired while the TAT for PUCCH is running, RAN2 to discuss and down-select one of the following options:</w:t>
      </w:r>
    </w:p>
    <w:p w14:paraId="629A9142" w14:textId="77777777" w:rsidR="003068F7" w:rsidRPr="00D0544D" w:rsidRDefault="003068F7" w:rsidP="003068F7">
      <w:pPr>
        <w:pStyle w:val="Doc-text2"/>
        <w:rPr>
          <w:rFonts w:asciiTheme="minorHAnsi" w:eastAsiaTheme="minorEastAsia" w:hAnsiTheme="minorHAnsi" w:cstheme="minorBidi"/>
          <w:b/>
          <w:bCs/>
          <w:i/>
          <w:kern w:val="2"/>
          <w:sz w:val="24"/>
          <w14:ligatures w14:val="standardContextual"/>
        </w:rPr>
      </w:pPr>
      <w:r w:rsidRPr="00D0544D">
        <w:rPr>
          <w:i/>
        </w:rPr>
        <w:t>Option 1: UE releases the PUCCH. (Adopt the TP in the Appendix 1).</w:t>
      </w:r>
    </w:p>
    <w:p w14:paraId="5EC381E4" w14:textId="77777777" w:rsidR="003068F7" w:rsidRPr="00656BF3" w:rsidRDefault="003068F7" w:rsidP="003068F7">
      <w:pPr>
        <w:pStyle w:val="Doc-text2"/>
        <w:rPr>
          <w:rFonts w:asciiTheme="minorHAnsi" w:eastAsiaTheme="minorEastAsia" w:hAnsiTheme="minorHAnsi" w:cstheme="minorBidi"/>
          <w:b/>
          <w:bCs/>
          <w:i/>
          <w:kern w:val="2"/>
          <w:sz w:val="24"/>
          <w14:ligatures w14:val="standardContextual"/>
        </w:rPr>
      </w:pPr>
      <w:r w:rsidRPr="00D0544D">
        <w:rPr>
          <w:i/>
        </w:rPr>
        <w:t>Option 2: UE does not release the PUCCH and not transmit the UEIRI on the PUCCH. (Adopt the TP in the Appendix 2)</w:t>
      </w:r>
      <w:r w:rsidRPr="00D0544D">
        <w:rPr>
          <w:rFonts w:hint="eastAsia"/>
          <w:i/>
        </w:rPr>
        <w:t>.</w:t>
      </w:r>
    </w:p>
    <w:p w14:paraId="0D5AFDC5" w14:textId="77777777" w:rsidR="003068F7" w:rsidRDefault="003068F7" w:rsidP="003068F7">
      <w:pPr>
        <w:pStyle w:val="Doc-text2"/>
        <w:rPr>
          <w:rFonts w:eastAsia="SimSun"/>
          <w:i/>
          <w:highlight w:val="lightGray"/>
          <w:lang w:eastAsia="zh-CN"/>
        </w:rPr>
      </w:pPr>
    </w:p>
    <w:p w14:paraId="76C61E4B" w14:textId="77777777" w:rsidR="003068F7" w:rsidRPr="00D82E3D" w:rsidRDefault="003068F7" w:rsidP="003068F7">
      <w:pPr>
        <w:pStyle w:val="Doc-text2"/>
      </w:pPr>
      <w:r w:rsidRPr="00D82E3D">
        <w:rPr>
          <w:rFonts w:hint="eastAsia"/>
        </w:rPr>
        <w:t>Discussions</w:t>
      </w:r>
    </w:p>
    <w:p w14:paraId="29851823" w14:textId="77777777" w:rsidR="003068F7" w:rsidRDefault="003068F7" w:rsidP="003068F7">
      <w:pPr>
        <w:pStyle w:val="Doc-text2"/>
        <w:rPr>
          <w:rFonts w:eastAsia="SimSun"/>
          <w:lang w:eastAsia="zh-CN"/>
        </w:rPr>
      </w:pPr>
      <w:r w:rsidRPr="00D82E3D">
        <w:rPr>
          <w:rFonts w:hint="eastAsia"/>
        </w:rPr>
        <w:t>P1</w:t>
      </w:r>
    </w:p>
    <w:p w14:paraId="71FBB7FA"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Qualcomm think PUCCH is specifically configured for this feature so no need to keep the resource. </w:t>
      </w:r>
    </w:p>
    <w:p w14:paraId="60CDD3AD"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ZTE think there is no need to release, and think there is no need to change the specification if we go with Option 2. </w:t>
      </w:r>
    </w:p>
    <w:p w14:paraId="533E7661"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Nokia, Ericsson, Asustek, Huawei prefer O1. Ericsson think we need to clarify the UE behavior in the spec. </w:t>
      </w:r>
    </w:p>
    <w:p w14:paraId="1E503B9C"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LG E support O2 and think O1 is just optimization. ZTE agree. LG E think the PUCCH </w:t>
      </w:r>
      <w:r>
        <w:rPr>
          <w:rFonts w:eastAsia="SimSun"/>
          <w:lang w:eastAsia="zh-CN"/>
        </w:rPr>
        <w:t>resource</w:t>
      </w:r>
      <w:r>
        <w:rPr>
          <w:rFonts w:eastAsia="SimSun" w:hint="eastAsia"/>
          <w:lang w:eastAsia="zh-CN"/>
        </w:rPr>
        <w:t xml:space="preserve"> could be shared btw HARQ ACK/NACK and UEIBM. Asustek not sure if such resource </w:t>
      </w:r>
      <w:r>
        <w:rPr>
          <w:rFonts w:eastAsia="SimSun"/>
          <w:lang w:eastAsia="zh-CN"/>
        </w:rPr>
        <w:t>configuration</w:t>
      </w:r>
      <w:r>
        <w:rPr>
          <w:rFonts w:eastAsia="SimSun" w:hint="eastAsia"/>
          <w:lang w:eastAsia="zh-CN"/>
        </w:rPr>
        <w:t xml:space="preserve"> is reasonable. </w:t>
      </w:r>
    </w:p>
    <w:p w14:paraId="070B9762"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OPPO think UE still transmit on PUCCH and think NW implementation can disable the transmission in PUCCH. </w:t>
      </w:r>
    </w:p>
    <w:p w14:paraId="62BB378F"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r>
      <w:r w:rsidRPr="006E0233">
        <w:rPr>
          <w:rFonts w:eastAsia="SimSun"/>
          <w:lang w:eastAsia="zh-CN"/>
        </w:rPr>
        <w:t>Ofinno</w:t>
      </w:r>
      <w:r>
        <w:rPr>
          <w:rFonts w:eastAsia="SimSun" w:hint="eastAsia"/>
          <w:lang w:eastAsia="zh-CN"/>
        </w:rPr>
        <w:t xml:space="preserve"> think we should just go with the O1 since it get </w:t>
      </w:r>
      <w:r>
        <w:rPr>
          <w:rFonts w:eastAsia="SimSun"/>
          <w:lang w:eastAsia="zh-CN"/>
        </w:rPr>
        <w:t>majority’</w:t>
      </w:r>
      <w:r>
        <w:rPr>
          <w:rFonts w:eastAsia="SimSun" w:hint="eastAsia"/>
          <w:lang w:eastAsia="zh-CN"/>
        </w:rPr>
        <w:t xml:space="preserve">s support. </w:t>
      </w:r>
    </w:p>
    <w:p w14:paraId="434F4230"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ZTE think NW will reconfigure anyway </w:t>
      </w:r>
      <w:r>
        <w:rPr>
          <w:rFonts w:eastAsia="SimSun"/>
          <w:lang w:eastAsia="zh-CN"/>
        </w:rPr>
        <w:t>because</w:t>
      </w:r>
      <w:r>
        <w:rPr>
          <w:rFonts w:eastAsia="SimSun" w:hint="eastAsia"/>
          <w:lang w:eastAsia="zh-CN"/>
        </w:rPr>
        <w:t xml:space="preserve"> BM is important, so no need to require UE to release the PUCCH automatically. Ofinno think from UE perspective it is a waste to </w:t>
      </w:r>
      <w:r>
        <w:rPr>
          <w:rFonts w:eastAsia="SimSun"/>
          <w:lang w:eastAsia="zh-CN"/>
        </w:rPr>
        <w:t>transmit</w:t>
      </w:r>
      <w:r>
        <w:rPr>
          <w:rFonts w:eastAsia="SimSun" w:hint="eastAsia"/>
          <w:lang w:eastAsia="zh-CN"/>
        </w:rPr>
        <w:t xml:space="preserve"> in this case.  </w:t>
      </w:r>
    </w:p>
    <w:p w14:paraId="52AB1217" w14:textId="77777777" w:rsidR="003068F7" w:rsidRDefault="003068F7" w:rsidP="003068F7">
      <w:pPr>
        <w:pStyle w:val="Doc-text2"/>
        <w:rPr>
          <w:rFonts w:eastAsia="SimSun"/>
          <w:lang w:eastAsia="zh-CN"/>
        </w:rPr>
      </w:pPr>
    </w:p>
    <w:p w14:paraId="07E1D05B" w14:textId="77777777" w:rsidR="003068F7" w:rsidRPr="003B6A69" w:rsidRDefault="003068F7" w:rsidP="003068F7">
      <w:pPr>
        <w:pStyle w:val="Agreement"/>
        <w:tabs>
          <w:tab w:val="clear" w:pos="9990"/>
        </w:tabs>
        <w:overflowPunct/>
        <w:autoSpaceDE/>
        <w:autoSpaceDN/>
        <w:adjustRightInd/>
        <w:ind w:left="1619" w:hanging="360"/>
        <w:textAlignment w:val="auto"/>
      </w:pPr>
      <w:r w:rsidRPr="003B6A69">
        <w:t>For mode-B UEI reporting, PUCCH and Type1 CG PUSCH can be associated with different TAGs. If the TAT (associated with a sTAG) for PUCCH is expired while the TAT for Type1 CG PUSCH is running, the UE clears the Type1 CG PUSCH. (Adopt the TP in the Appendix 3</w:t>
      </w:r>
      <w:r w:rsidRPr="003B6A69">
        <w:rPr>
          <w:rFonts w:eastAsia="SimSun" w:hint="eastAsia"/>
          <w:lang w:eastAsia="zh-CN"/>
        </w:rPr>
        <w:t xml:space="preserve"> as baseline</w:t>
      </w:r>
      <w:r w:rsidRPr="003B6A69">
        <w:t>)</w:t>
      </w:r>
      <w:r w:rsidRPr="003B6A69">
        <w:rPr>
          <w:rFonts w:hint="eastAsia"/>
        </w:rPr>
        <w:t>.</w:t>
      </w:r>
    </w:p>
    <w:p w14:paraId="7D02D7EB" w14:textId="77777777" w:rsidR="003068F7" w:rsidRDefault="003068F7" w:rsidP="003068F7">
      <w:pPr>
        <w:pStyle w:val="Doc-text2"/>
        <w:rPr>
          <w:rFonts w:eastAsia="SimSun"/>
          <w:lang w:eastAsia="zh-CN"/>
        </w:rPr>
      </w:pPr>
    </w:p>
    <w:p w14:paraId="712260A8" w14:textId="77777777" w:rsidR="003068F7" w:rsidRDefault="003068F7" w:rsidP="003068F7">
      <w:pPr>
        <w:pStyle w:val="Doc-text2"/>
        <w:ind w:left="0" w:firstLine="0"/>
        <w:rPr>
          <w:rFonts w:eastAsia="SimSun"/>
          <w:u w:val="single"/>
          <w:lang w:eastAsia="zh-CN"/>
        </w:rPr>
      </w:pPr>
      <w:r w:rsidRPr="009750C4">
        <w:rPr>
          <w:u w:val="single"/>
        </w:rPr>
        <w:t>UEIRI on PUCCH if the BWP configured with mode-B PUSCH is deactivated</w:t>
      </w:r>
    </w:p>
    <w:p w14:paraId="4EE30AD6" w14:textId="77777777" w:rsidR="003068F7" w:rsidRDefault="003068F7" w:rsidP="003068F7">
      <w:pPr>
        <w:pStyle w:val="Doc-title"/>
        <w:rPr>
          <w:rFonts w:eastAsia="SimSun"/>
          <w:lang w:eastAsia="zh-CN"/>
        </w:rPr>
      </w:pPr>
      <w:r>
        <w:rPr>
          <w:lang w:eastAsia="zh-CN"/>
        </w:rPr>
        <w:t>R2-2507154</w:t>
      </w:r>
      <w:r>
        <w:rPr>
          <w:lang w:eastAsia="zh-CN"/>
        </w:rPr>
        <w:tab/>
        <w:t>[Issue-2] Discussion on MAC remaining issue for MIMO</w:t>
      </w:r>
      <w:r>
        <w:rPr>
          <w:lang w:eastAsia="zh-CN"/>
        </w:rPr>
        <w:tab/>
        <w:t>SHARP Corporation</w:t>
      </w:r>
      <w:r>
        <w:rPr>
          <w:lang w:eastAsia="zh-CN"/>
        </w:rPr>
        <w:tab/>
        <w:t>discussion</w:t>
      </w:r>
      <w:r>
        <w:rPr>
          <w:lang w:eastAsia="zh-CN"/>
        </w:rPr>
        <w:tab/>
        <w:t>NR_MIMO_Ph5-Core</w:t>
      </w:r>
    </w:p>
    <w:p w14:paraId="77238CAE" w14:textId="77777777" w:rsidR="003068F7" w:rsidRPr="006E6B2D"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29D8E05B" w14:textId="77777777" w:rsidR="003068F7" w:rsidRPr="003D09DB" w:rsidRDefault="003068F7" w:rsidP="003068F7">
      <w:pPr>
        <w:pStyle w:val="Doc-text2"/>
        <w:rPr>
          <w:i/>
          <w:lang w:eastAsia="zh-CN"/>
        </w:rPr>
      </w:pPr>
      <w:r w:rsidRPr="003D09DB">
        <w:rPr>
          <w:i/>
          <w:highlight w:val="lightGray"/>
          <w:lang w:eastAsia="zh-CN"/>
        </w:rPr>
        <w:t xml:space="preserve">Proposal 1: </w:t>
      </w:r>
      <w:r w:rsidRPr="003D09DB">
        <w:rPr>
          <w:rFonts w:hint="eastAsia"/>
          <w:i/>
          <w:highlight w:val="lightGray"/>
          <w:lang w:eastAsia="zh-CN"/>
        </w:rPr>
        <w:t>U</w:t>
      </w:r>
      <w:r w:rsidRPr="003D09DB">
        <w:rPr>
          <w:i/>
          <w:highlight w:val="lightGray"/>
          <w:lang w:eastAsia="zh-CN"/>
        </w:rPr>
        <w:t xml:space="preserve">E </w:t>
      </w:r>
      <w:r w:rsidRPr="003D09DB">
        <w:rPr>
          <w:rFonts w:hint="eastAsia"/>
          <w:i/>
          <w:highlight w:val="lightGray"/>
          <w:lang w:eastAsia="zh-CN"/>
        </w:rPr>
        <w:t>does</w:t>
      </w:r>
      <w:r w:rsidRPr="003D09DB">
        <w:rPr>
          <w:i/>
          <w:highlight w:val="lightGray"/>
          <w:lang w:eastAsia="zh-CN"/>
        </w:rPr>
        <w:t xml:space="preserve"> not transmit a PUCCH for beam measurement report notification in Mode B if the UL BWP for the associated PUSCH is deactivated.</w:t>
      </w:r>
    </w:p>
    <w:p w14:paraId="0023C154" w14:textId="77777777" w:rsidR="003068F7" w:rsidRPr="003D09DB" w:rsidRDefault="003068F7" w:rsidP="003068F7">
      <w:pPr>
        <w:pStyle w:val="Doc-text2"/>
        <w:rPr>
          <w:rFonts w:eastAsia="SimSun"/>
          <w:lang w:eastAsia="zh-CN"/>
        </w:rPr>
      </w:pPr>
    </w:p>
    <w:p w14:paraId="76BC64D1" w14:textId="77777777" w:rsidR="003068F7" w:rsidRDefault="003068F7" w:rsidP="003068F7">
      <w:pPr>
        <w:pStyle w:val="Doc-title"/>
        <w:rPr>
          <w:rFonts w:eastAsia="SimSun"/>
          <w:lang w:eastAsia="zh-CN"/>
        </w:rPr>
      </w:pPr>
      <w:r>
        <w:rPr>
          <w:lang w:eastAsia="zh-CN"/>
        </w:rPr>
        <w:t>R2-2507600</w:t>
      </w:r>
      <w:r>
        <w:rPr>
          <w:lang w:eastAsia="zh-CN"/>
        </w:rPr>
        <w:tab/>
        <w:t>Consideration on the Remaining MAC Issues of UEIBM</w:t>
      </w:r>
      <w:r>
        <w:rPr>
          <w:lang w:eastAsia="zh-CN"/>
        </w:rPr>
        <w:tab/>
        <w:t>ZTE Corporation</w:t>
      </w:r>
      <w:r>
        <w:rPr>
          <w:lang w:eastAsia="zh-CN"/>
        </w:rPr>
        <w:tab/>
        <w:t>discussion</w:t>
      </w:r>
      <w:r>
        <w:rPr>
          <w:lang w:eastAsia="zh-CN"/>
        </w:rPr>
        <w:tab/>
        <w:t>Rel-19</w:t>
      </w:r>
      <w:r>
        <w:rPr>
          <w:lang w:eastAsia="zh-CN"/>
        </w:rPr>
        <w:tab/>
        <w:t>NR_MIMO_Ph5-Core</w:t>
      </w:r>
    </w:p>
    <w:p w14:paraId="347493B3" w14:textId="77777777" w:rsidR="003068F7" w:rsidRPr="007A6771"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7752FFEF" w14:textId="77777777" w:rsidR="003068F7" w:rsidRPr="00950742" w:rsidRDefault="003068F7" w:rsidP="003068F7">
      <w:pPr>
        <w:pStyle w:val="Doc-text2"/>
        <w:rPr>
          <w:i/>
          <w:lang w:eastAsia="en-US"/>
        </w:rPr>
      </w:pPr>
      <w:r w:rsidRPr="00950742">
        <w:rPr>
          <w:bCs/>
          <w:i/>
          <w:highlight w:val="lightGray"/>
          <w:lang w:eastAsia="en-US"/>
        </w:rPr>
        <w:t>Proposal 2:</w:t>
      </w:r>
      <w:r w:rsidRPr="00950742">
        <w:rPr>
          <w:i/>
          <w:highlight w:val="lightGray"/>
          <w:lang w:eastAsia="en-US"/>
        </w:rPr>
        <w:t> If the BWP carrying the Mode-B CG PUSCH is deactivated, the UE shall not transmit the UEI Report Indication on PUCCH. RAN2 is to confirm whether this should be specified as a defined behavior or left to network implementation to avoid.</w:t>
      </w:r>
      <w:r w:rsidRPr="00950742">
        <w:rPr>
          <w:i/>
          <w:lang w:eastAsia="en-US"/>
        </w:rPr>
        <w:t xml:space="preserve"> </w:t>
      </w:r>
    </w:p>
    <w:p w14:paraId="46315FB9" w14:textId="77777777" w:rsidR="003068F7" w:rsidRDefault="003068F7" w:rsidP="003068F7">
      <w:pPr>
        <w:pStyle w:val="Doc-text2"/>
        <w:ind w:left="0" w:firstLine="0"/>
        <w:rPr>
          <w:rFonts w:eastAsia="SimSun"/>
          <w:u w:val="single"/>
          <w:lang w:eastAsia="zh-CN"/>
        </w:rPr>
      </w:pPr>
    </w:p>
    <w:p w14:paraId="6F320542" w14:textId="77777777" w:rsidR="003068F7" w:rsidRPr="00BD0769" w:rsidRDefault="003068F7" w:rsidP="003068F7">
      <w:pPr>
        <w:pStyle w:val="Doc-text2"/>
      </w:pPr>
      <w:r w:rsidRPr="00BD0769">
        <w:rPr>
          <w:rFonts w:hint="eastAsia"/>
        </w:rPr>
        <w:t>Discussion</w:t>
      </w:r>
    </w:p>
    <w:p w14:paraId="6D00B8FF" w14:textId="77777777" w:rsidR="003068F7" w:rsidRDefault="003068F7" w:rsidP="003068F7">
      <w:pPr>
        <w:pStyle w:val="Doc-text2"/>
        <w:rPr>
          <w:rFonts w:eastAsia="SimSun"/>
          <w:lang w:eastAsia="zh-CN"/>
        </w:rPr>
      </w:pPr>
      <w:r>
        <w:rPr>
          <w:rFonts w:eastAsia="SimSun" w:hint="eastAsia"/>
          <w:lang w:eastAsia="zh-CN"/>
        </w:rPr>
        <w:t>P2</w:t>
      </w:r>
    </w:p>
    <w:p w14:paraId="4FC610F0"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ZTE, CATT, Nokia think it is up to NW implementation. </w:t>
      </w:r>
    </w:p>
    <w:p w14:paraId="7C849C3A"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QC think this is an error case and think NW should ensure this does not happen. </w:t>
      </w:r>
    </w:p>
    <w:p w14:paraId="066A637F"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Ofinno think it is not </w:t>
      </w:r>
      <w:r>
        <w:rPr>
          <w:rFonts w:eastAsia="SimSun"/>
          <w:lang w:eastAsia="zh-CN"/>
        </w:rPr>
        <w:t>reasonable</w:t>
      </w:r>
      <w:r>
        <w:rPr>
          <w:rFonts w:eastAsia="SimSun" w:hint="eastAsia"/>
          <w:lang w:eastAsia="zh-CN"/>
        </w:rPr>
        <w:t xml:space="preserve"> to always require the BWP for UEIBM to be activated, </w:t>
      </w:r>
      <w:r>
        <w:rPr>
          <w:rFonts w:eastAsia="SimSun"/>
          <w:lang w:eastAsia="zh-CN"/>
        </w:rPr>
        <w:t>because</w:t>
      </w:r>
      <w:r>
        <w:rPr>
          <w:rFonts w:eastAsia="SimSun" w:hint="eastAsia"/>
          <w:lang w:eastAsia="zh-CN"/>
        </w:rPr>
        <w:t xml:space="preserve"> there may be need to </w:t>
      </w:r>
      <w:r>
        <w:rPr>
          <w:rFonts w:eastAsia="SimSun"/>
          <w:lang w:eastAsia="zh-CN"/>
        </w:rPr>
        <w:t>schedule</w:t>
      </w:r>
      <w:r>
        <w:rPr>
          <w:rFonts w:eastAsia="SimSun" w:hint="eastAsia"/>
          <w:lang w:eastAsia="zh-CN"/>
        </w:rPr>
        <w:t xml:space="preserve"> other </w:t>
      </w:r>
      <w:r>
        <w:rPr>
          <w:rFonts w:eastAsia="SimSun"/>
          <w:lang w:eastAsia="zh-CN"/>
        </w:rPr>
        <w:t>transmission</w:t>
      </w:r>
      <w:r>
        <w:rPr>
          <w:rFonts w:eastAsia="SimSun" w:hint="eastAsia"/>
          <w:lang w:eastAsia="zh-CN"/>
        </w:rPr>
        <w:t xml:space="preserve"> on other BWPs. </w:t>
      </w:r>
    </w:p>
    <w:p w14:paraId="3A77AD85"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Ericsson think we need to clarify the UE behavior in the spec. </w:t>
      </w:r>
    </w:p>
    <w:p w14:paraId="1C488B81" w14:textId="77777777" w:rsidR="003068F7" w:rsidRDefault="003068F7" w:rsidP="003068F7">
      <w:pPr>
        <w:pStyle w:val="Doc-text2"/>
        <w:ind w:left="0" w:firstLine="0"/>
        <w:rPr>
          <w:rFonts w:eastAsia="SimSun"/>
          <w:u w:val="single"/>
          <w:lang w:eastAsia="zh-CN"/>
        </w:rPr>
      </w:pPr>
    </w:p>
    <w:p w14:paraId="261C9295" w14:textId="77777777" w:rsidR="003068F7" w:rsidRPr="0067118C" w:rsidRDefault="003068F7" w:rsidP="003068F7">
      <w:pPr>
        <w:pStyle w:val="Agreement"/>
        <w:tabs>
          <w:tab w:val="clear" w:pos="9990"/>
        </w:tabs>
        <w:overflowPunct/>
        <w:autoSpaceDE/>
        <w:autoSpaceDN/>
        <w:adjustRightInd/>
        <w:ind w:left="1619" w:hanging="360"/>
        <w:textAlignment w:val="auto"/>
        <w:rPr>
          <w:rFonts w:eastAsia="SimSun"/>
          <w:u w:val="single"/>
          <w:lang w:eastAsia="zh-CN"/>
        </w:rPr>
      </w:pPr>
      <w:r w:rsidRPr="0067118C">
        <w:rPr>
          <w:lang w:eastAsia="en-US"/>
        </w:rPr>
        <w:t>If the BWP</w:t>
      </w:r>
      <w:r w:rsidRPr="0067118C">
        <w:rPr>
          <w:rFonts w:eastAsia="SimSun" w:hint="eastAsia"/>
          <w:lang w:eastAsia="zh-CN"/>
        </w:rPr>
        <w:t>/SCell</w:t>
      </w:r>
      <w:r w:rsidRPr="0067118C">
        <w:rPr>
          <w:lang w:eastAsia="en-US"/>
        </w:rPr>
        <w:t xml:space="preserve"> carrying the Mode-B CG PUSCH is deactivated, the UE shall not transmit the UEI Report Indication on PUCCH.</w:t>
      </w:r>
    </w:p>
    <w:p w14:paraId="313012E1" w14:textId="77777777" w:rsidR="003068F7" w:rsidRDefault="003068F7" w:rsidP="003068F7">
      <w:pPr>
        <w:pStyle w:val="Doc-text2"/>
        <w:ind w:left="0" w:firstLine="0"/>
        <w:rPr>
          <w:rFonts w:eastAsia="SimSun"/>
          <w:u w:val="single"/>
          <w:lang w:eastAsia="zh-CN"/>
        </w:rPr>
      </w:pPr>
    </w:p>
    <w:p w14:paraId="1C5116C9" w14:textId="77777777" w:rsidR="003068F7" w:rsidRDefault="003068F7" w:rsidP="003068F7">
      <w:pPr>
        <w:pStyle w:val="Doc-text2"/>
        <w:ind w:left="0" w:firstLine="0"/>
        <w:rPr>
          <w:rFonts w:eastAsia="SimSun"/>
          <w:u w:val="single"/>
          <w:lang w:eastAsia="zh-CN"/>
        </w:rPr>
      </w:pPr>
    </w:p>
    <w:p w14:paraId="6DE3D6B6" w14:textId="77777777" w:rsidR="003068F7" w:rsidRPr="00930037" w:rsidRDefault="003068F7" w:rsidP="003068F7">
      <w:pPr>
        <w:pStyle w:val="Doc-text2"/>
        <w:ind w:left="0" w:firstLine="0"/>
        <w:rPr>
          <w:u w:val="single"/>
        </w:rPr>
      </w:pPr>
      <w:r w:rsidRPr="00930037">
        <w:rPr>
          <w:u w:val="single"/>
        </w:rPr>
        <w:t>TAT expired for any TCI state of multi-panel SDM for sDCImTRP</w:t>
      </w:r>
      <w:r>
        <w:rPr>
          <w:rFonts w:eastAsia="SimSun" w:hint="eastAsia"/>
          <w:u w:val="single"/>
          <w:lang w:eastAsia="zh-CN"/>
        </w:rPr>
        <w:t xml:space="preserve"> </w:t>
      </w:r>
      <w:r w:rsidRPr="00930037">
        <w:rPr>
          <w:u w:val="single"/>
        </w:rPr>
        <w:t>2TA</w:t>
      </w:r>
    </w:p>
    <w:p w14:paraId="58B0FF13" w14:textId="77777777" w:rsidR="003068F7" w:rsidRDefault="003068F7" w:rsidP="003068F7">
      <w:pPr>
        <w:pStyle w:val="Doc-title"/>
        <w:rPr>
          <w:rFonts w:eastAsia="SimSun"/>
          <w:lang w:eastAsia="zh-CN"/>
        </w:rPr>
      </w:pPr>
      <w:r>
        <w:rPr>
          <w:lang w:eastAsia="zh-CN"/>
        </w:rPr>
        <w:t>R2-2506941</w:t>
      </w:r>
      <w:r>
        <w:rPr>
          <w:lang w:eastAsia="zh-CN"/>
        </w:rPr>
        <w:tab/>
        <w:t>Discussion on remaining MAC issues</w:t>
      </w:r>
      <w:r>
        <w:rPr>
          <w:lang w:eastAsia="zh-CN"/>
        </w:rPr>
        <w:tab/>
        <w:t>CATT</w:t>
      </w:r>
      <w:r>
        <w:rPr>
          <w:lang w:eastAsia="zh-CN"/>
        </w:rPr>
        <w:tab/>
        <w:t>discussion</w:t>
      </w:r>
      <w:r>
        <w:rPr>
          <w:lang w:eastAsia="zh-CN"/>
        </w:rPr>
        <w:tab/>
        <w:t>Rel-19</w:t>
      </w:r>
      <w:r>
        <w:rPr>
          <w:lang w:eastAsia="zh-CN"/>
        </w:rPr>
        <w:tab/>
        <w:t>NR_MIMO_Ph5-Core</w:t>
      </w:r>
    </w:p>
    <w:p w14:paraId="19365897" w14:textId="77777777" w:rsidR="003068F7" w:rsidRPr="00950D11"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54F166C8" w14:textId="77777777" w:rsidR="003068F7" w:rsidRPr="00257E48" w:rsidRDefault="003068F7" w:rsidP="003068F7">
      <w:pPr>
        <w:pStyle w:val="Doc-text2"/>
        <w:rPr>
          <w:i/>
          <w:lang w:eastAsia="zh-CN"/>
        </w:rPr>
      </w:pPr>
      <w:r w:rsidRPr="00950D11">
        <w:rPr>
          <w:rFonts w:hint="eastAsia"/>
          <w:i/>
          <w:highlight w:val="lightGray"/>
          <w:lang w:eastAsia="zh-CN"/>
        </w:rPr>
        <w:t xml:space="preserve">Proposal 3 </w:t>
      </w:r>
      <w:r w:rsidRPr="00950D11">
        <w:rPr>
          <w:i/>
          <w:highlight w:val="lightGray"/>
          <w:lang w:eastAsia="zh-CN"/>
        </w:rPr>
        <w:t>[Issue-5]</w:t>
      </w:r>
      <w:r w:rsidRPr="00950D11">
        <w:rPr>
          <w:rFonts w:hint="eastAsia"/>
          <w:i/>
          <w:highlight w:val="lightGray"/>
          <w:lang w:eastAsia="zh-CN"/>
        </w:rPr>
        <w:t>: If UE is configured with sDCI mTRP two TA and UL multi-</w:t>
      </w:r>
      <w:r w:rsidRPr="00950D11">
        <w:rPr>
          <w:i/>
          <w:highlight w:val="lightGray"/>
          <w:lang w:eastAsia="zh-CN"/>
        </w:rPr>
        <w:t>panel</w:t>
      </w:r>
      <w:r w:rsidRPr="00950D11">
        <w:rPr>
          <w:rFonts w:hint="eastAsia"/>
          <w:i/>
          <w:highlight w:val="lightGray"/>
          <w:lang w:eastAsia="zh-CN"/>
        </w:rPr>
        <w:t xml:space="preserve"> transmission with SDM mode, UE clears the CG resource if at least one TCI state indicated by the DCI for the CG resource is associated with the expired TAT.</w:t>
      </w:r>
    </w:p>
    <w:p w14:paraId="4C00DCE6" w14:textId="77777777" w:rsidR="003068F7" w:rsidRPr="00257E48" w:rsidRDefault="003068F7" w:rsidP="003068F7">
      <w:pPr>
        <w:pStyle w:val="Doc-text2"/>
        <w:rPr>
          <w:rFonts w:eastAsia="SimSun"/>
          <w:lang w:eastAsia="zh-CN"/>
        </w:rPr>
      </w:pPr>
    </w:p>
    <w:p w14:paraId="58274004" w14:textId="77777777" w:rsidR="003068F7" w:rsidRDefault="003068F7" w:rsidP="003068F7">
      <w:pPr>
        <w:pStyle w:val="Doc-title"/>
        <w:rPr>
          <w:rFonts w:eastAsia="SimSun"/>
          <w:lang w:eastAsia="zh-CN"/>
        </w:rPr>
      </w:pPr>
      <w:r>
        <w:rPr>
          <w:lang w:eastAsia="zh-CN"/>
        </w:rPr>
        <w:t>R2-2507199</w:t>
      </w:r>
      <w:r>
        <w:rPr>
          <w:lang w:eastAsia="zh-CN"/>
        </w:rPr>
        <w:tab/>
        <w:t>Remaining MAC issues in MIMO</w:t>
      </w:r>
      <w:r>
        <w:rPr>
          <w:lang w:eastAsia="zh-CN"/>
        </w:rPr>
        <w:tab/>
        <w:t>Ofinno</w:t>
      </w:r>
      <w:r>
        <w:rPr>
          <w:lang w:eastAsia="zh-CN"/>
        </w:rPr>
        <w:tab/>
        <w:t>discussion</w:t>
      </w:r>
      <w:r>
        <w:rPr>
          <w:lang w:eastAsia="zh-CN"/>
        </w:rPr>
        <w:tab/>
        <w:t>Rel-19</w:t>
      </w:r>
      <w:r>
        <w:rPr>
          <w:lang w:eastAsia="zh-CN"/>
        </w:rPr>
        <w:tab/>
        <w:t>NR_MIMO_Ph5-Core</w:t>
      </w:r>
    </w:p>
    <w:p w14:paraId="74CFB8D5" w14:textId="77777777" w:rsidR="003068F7" w:rsidRPr="00950D11"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5FF2CC59" w14:textId="77777777" w:rsidR="003068F7" w:rsidRPr="00950D11" w:rsidRDefault="003068F7" w:rsidP="003068F7">
      <w:pPr>
        <w:pStyle w:val="Doc-text2"/>
        <w:rPr>
          <w:i/>
          <w:highlight w:val="lightGray"/>
          <w:lang w:eastAsia="zh-CN"/>
        </w:rPr>
      </w:pPr>
      <w:r w:rsidRPr="00950D11">
        <w:rPr>
          <w:i/>
          <w:highlight w:val="lightGray"/>
          <w:lang w:eastAsia="zh-CN"/>
        </w:rPr>
        <w:t>Proposal 4</w:t>
      </w:r>
      <w:r w:rsidRPr="00950D11">
        <w:rPr>
          <w:i/>
          <w:highlight w:val="lightGray"/>
          <w:lang w:eastAsia="zh-CN"/>
        </w:rPr>
        <w:tab/>
        <w:t>When a serving cell is configured with multipanelSchemeSDM and with two TAGs, to avoid unsuccessfully decoding due to only partial PUSCH transmission/MIMO layer/TRP has valid TA, RAN2 to discuss and down-select one of the following options:</w:t>
      </w:r>
    </w:p>
    <w:p w14:paraId="00964DAC" w14:textId="77777777" w:rsidR="003068F7" w:rsidRPr="00950D11" w:rsidRDefault="003068F7" w:rsidP="003068F7">
      <w:pPr>
        <w:pStyle w:val="Doc-text2"/>
        <w:rPr>
          <w:i/>
          <w:highlight w:val="lightGray"/>
          <w:lang w:eastAsia="zh-CN"/>
        </w:rPr>
      </w:pPr>
      <w:r w:rsidRPr="00950D11">
        <w:rPr>
          <w:i/>
          <w:highlight w:val="lightGray"/>
          <w:lang w:eastAsia="zh-CN"/>
        </w:rPr>
        <w:t>•</w:t>
      </w:r>
      <w:r w:rsidRPr="00950D11">
        <w:rPr>
          <w:i/>
          <w:highlight w:val="lightGray"/>
          <w:lang w:eastAsia="zh-CN"/>
        </w:rPr>
        <w:tab/>
        <w:t>Option 1: UE clears any CG/PUSCH for SP-CSI if any of the two activated TCI states for the CG/PUSCH for SP-CSI is associated with a TAG of an expired TAT. (Adopt the TP in the Appendix 5).</w:t>
      </w:r>
    </w:p>
    <w:p w14:paraId="212E8312" w14:textId="77777777" w:rsidR="003068F7" w:rsidRPr="004A0708" w:rsidRDefault="003068F7" w:rsidP="003068F7">
      <w:pPr>
        <w:pStyle w:val="Doc-text2"/>
        <w:rPr>
          <w:i/>
          <w:lang w:eastAsia="zh-CN"/>
        </w:rPr>
      </w:pPr>
      <w:r w:rsidRPr="00950D11">
        <w:rPr>
          <w:i/>
          <w:highlight w:val="lightGray"/>
          <w:lang w:eastAsia="zh-CN"/>
        </w:rPr>
        <w:t>•</w:t>
      </w:r>
      <w:r w:rsidRPr="00950D11">
        <w:rPr>
          <w:i/>
          <w:highlight w:val="lightGray"/>
          <w:lang w:eastAsia="zh-CN"/>
        </w:rPr>
        <w:tab/>
        <w:t>Option 2: UE does not transmit any CG/PUSCH for SP-CSI if any of the two activated TCI states for the CG/PUSCH for SP-CSI is associated with a TAG of an expired TAT. (Adopt the TP in the Appendix 6).</w:t>
      </w:r>
    </w:p>
    <w:p w14:paraId="10671D3D" w14:textId="77777777" w:rsidR="003068F7" w:rsidRDefault="003068F7" w:rsidP="003068F7">
      <w:pPr>
        <w:pStyle w:val="Doc-title"/>
        <w:rPr>
          <w:rFonts w:eastAsia="SimSun"/>
          <w:lang w:eastAsia="zh-CN"/>
        </w:rPr>
      </w:pPr>
    </w:p>
    <w:p w14:paraId="5ED96804" w14:textId="77777777" w:rsidR="003068F7" w:rsidRDefault="003068F7" w:rsidP="003068F7">
      <w:pPr>
        <w:pStyle w:val="Doc-title"/>
        <w:rPr>
          <w:rFonts w:eastAsia="SimSun"/>
          <w:lang w:eastAsia="zh-CN"/>
        </w:rPr>
      </w:pPr>
      <w:r>
        <w:rPr>
          <w:lang w:eastAsia="zh-CN"/>
        </w:rPr>
        <w:t>R2-2507498</w:t>
      </w:r>
      <w:r>
        <w:rPr>
          <w:lang w:eastAsia="zh-CN"/>
        </w:rPr>
        <w:tab/>
        <w:t>MAC open issues</w:t>
      </w:r>
      <w:r>
        <w:rPr>
          <w:lang w:eastAsia="zh-CN"/>
        </w:rPr>
        <w:tab/>
        <w:t>Samsung</w:t>
      </w:r>
      <w:r>
        <w:rPr>
          <w:lang w:eastAsia="zh-CN"/>
        </w:rPr>
        <w:tab/>
        <w:t>discussion</w:t>
      </w:r>
      <w:r>
        <w:rPr>
          <w:lang w:eastAsia="zh-CN"/>
        </w:rPr>
        <w:tab/>
        <w:t>Rel-19</w:t>
      </w:r>
      <w:r>
        <w:rPr>
          <w:lang w:eastAsia="zh-CN"/>
        </w:rPr>
        <w:tab/>
        <w:t>NR_MIMO_Ph5-Core</w:t>
      </w:r>
    </w:p>
    <w:p w14:paraId="55784226" w14:textId="77777777" w:rsidR="003068F7" w:rsidRPr="00950D11"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018E8220" w14:textId="77777777" w:rsidR="003068F7" w:rsidRPr="00950D11" w:rsidRDefault="003068F7" w:rsidP="003068F7">
      <w:pPr>
        <w:pStyle w:val="Doc-text2"/>
        <w:rPr>
          <w:i/>
          <w:highlight w:val="lightGray"/>
        </w:rPr>
      </w:pPr>
      <w:r w:rsidRPr="00950D11">
        <w:rPr>
          <w:i/>
          <w:highlight w:val="lightGray"/>
        </w:rPr>
        <w:t>Proposal 3: For multipanelSchemeSDM, UE clear the CG/PUSCH for SP-CSI if all of the activated TCI state(s) for the CG/PUSCH for SP-CSI is associated with the TAG(s) of the expired TAT(s). This is aligned with legacy behaviour; no change is needed for this.</w:t>
      </w:r>
    </w:p>
    <w:p w14:paraId="5322C2B1" w14:textId="77777777" w:rsidR="003068F7" w:rsidRPr="00C925DD" w:rsidRDefault="003068F7" w:rsidP="003068F7">
      <w:pPr>
        <w:pStyle w:val="Doc-text2"/>
        <w:rPr>
          <w:i/>
        </w:rPr>
      </w:pPr>
      <w:r w:rsidRPr="00950D11">
        <w:rPr>
          <w:i/>
          <w:highlight w:val="lightGray"/>
        </w:rPr>
        <w:t>Proposal 4: For multi-panel SDM scheme, NW should ensure to indicate in DCI both two TCI states with running TAT(s) for multipanelSchemeSDM, so that UE can use the indicated TCI states to transmits all MIMO layers of the TB. Discuss whether to specify that “UE does not transmit any uplink transmission via multi-panel SDM scheme if any TCI state to be applied for the multi-panel SDM transmission is associated to a TAG for which the TAT is expired.”</w:t>
      </w:r>
    </w:p>
    <w:p w14:paraId="7793DB90" w14:textId="77777777" w:rsidR="003068F7" w:rsidRDefault="003068F7" w:rsidP="003068F7">
      <w:pPr>
        <w:pStyle w:val="Doc-text2"/>
        <w:ind w:left="0" w:firstLine="0"/>
        <w:rPr>
          <w:rFonts w:eastAsia="SimSun"/>
          <w:lang w:eastAsia="zh-CN"/>
        </w:rPr>
      </w:pPr>
    </w:p>
    <w:p w14:paraId="7E5B11C1" w14:textId="77777777" w:rsidR="003068F7" w:rsidRDefault="003068F7" w:rsidP="003068F7">
      <w:pPr>
        <w:pStyle w:val="Doc-text2"/>
        <w:rPr>
          <w:rFonts w:eastAsia="SimSun"/>
          <w:lang w:eastAsia="zh-CN"/>
        </w:rPr>
      </w:pPr>
      <w:r>
        <w:rPr>
          <w:rFonts w:eastAsia="SimSun" w:hint="eastAsia"/>
          <w:lang w:eastAsia="zh-CN"/>
        </w:rPr>
        <w:t>Discussion</w:t>
      </w:r>
    </w:p>
    <w:p w14:paraId="06C50F6E"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ZTE think O1 in Ofinno P4 is </w:t>
      </w:r>
      <w:r>
        <w:rPr>
          <w:rFonts w:eastAsia="SimSun"/>
          <w:lang w:eastAsia="zh-CN"/>
        </w:rPr>
        <w:t>preferable</w:t>
      </w:r>
      <w:r>
        <w:rPr>
          <w:rFonts w:eastAsia="SimSun" w:hint="eastAsia"/>
          <w:lang w:eastAsia="zh-CN"/>
        </w:rPr>
        <w:t xml:space="preserve">. </w:t>
      </w:r>
    </w:p>
    <w:p w14:paraId="50ED9B3E"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Qualcomm not sure if this issue is real. And think if we need a solution then P1 is </w:t>
      </w:r>
      <w:r>
        <w:rPr>
          <w:rFonts w:eastAsia="SimSun"/>
          <w:lang w:eastAsia="zh-CN"/>
        </w:rPr>
        <w:t>reasonable</w:t>
      </w:r>
      <w:r>
        <w:rPr>
          <w:rFonts w:eastAsia="SimSun" w:hint="eastAsia"/>
          <w:lang w:eastAsia="zh-CN"/>
        </w:rPr>
        <w:t xml:space="preserve">. </w:t>
      </w:r>
    </w:p>
    <w:p w14:paraId="466980C6"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Ofinno think it is not easy for NW to always ensure like </w:t>
      </w:r>
      <w:r>
        <w:rPr>
          <w:rFonts w:eastAsia="SimSun"/>
          <w:lang w:eastAsia="zh-CN"/>
        </w:rPr>
        <w:t>proposed</w:t>
      </w:r>
      <w:r>
        <w:rPr>
          <w:rFonts w:eastAsia="SimSun" w:hint="eastAsia"/>
          <w:lang w:eastAsia="zh-CN"/>
        </w:rPr>
        <w:t xml:space="preserve"> by Samsung P4. </w:t>
      </w:r>
    </w:p>
    <w:p w14:paraId="587E114E"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Samsung do not agree with O1 from Ofinno P4. </w:t>
      </w:r>
    </w:p>
    <w:p w14:paraId="776AD452" w14:textId="77777777" w:rsidR="003068F7" w:rsidRDefault="003068F7" w:rsidP="003068F7">
      <w:pPr>
        <w:pStyle w:val="Doc-text2"/>
        <w:ind w:left="0" w:firstLine="0"/>
        <w:rPr>
          <w:rFonts w:eastAsia="SimSun"/>
          <w:lang w:eastAsia="zh-CN"/>
        </w:rPr>
      </w:pPr>
    </w:p>
    <w:p w14:paraId="586038B6" w14:textId="77777777" w:rsidR="003068F7" w:rsidRPr="002A15FC" w:rsidRDefault="003068F7" w:rsidP="003068F7">
      <w:pPr>
        <w:pStyle w:val="Doc-text2"/>
        <w:ind w:left="0" w:firstLine="0"/>
        <w:rPr>
          <w:u w:val="single"/>
        </w:rPr>
      </w:pPr>
      <w:r w:rsidRPr="002A15FC">
        <w:rPr>
          <w:u w:val="single"/>
        </w:rPr>
        <w:t>DRX active time for mode-A UEI reporting</w:t>
      </w:r>
    </w:p>
    <w:p w14:paraId="7E6C7FBF" w14:textId="77777777" w:rsidR="003068F7" w:rsidRDefault="003068F7" w:rsidP="003068F7">
      <w:pPr>
        <w:pStyle w:val="Doc-title"/>
        <w:rPr>
          <w:rFonts w:eastAsia="SimSun"/>
          <w:lang w:eastAsia="zh-CN"/>
        </w:rPr>
      </w:pPr>
      <w:r w:rsidRPr="003A0A0F">
        <w:rPr>
          <w:lang w:eastAsia="zh-CN"/>
        </w:rPr>
        <w:t>R2-2506941</w:t>
      </w:r>
      <w:r w:rsidRPr="003A0A0F">
        <w:rPr>
          <w:lang w:eastAsia="zh-CN"/>
        </w:rPr>
        <w:tab/>
        <w:t>Discussion on remaining MAC issues</w:t>
      </w:r>
      <w:r w:rsidRPr="003A0A0F">
        <w:rPr>
          <w:lang w:eastAsia="zh-CN"/>
        </w:rPr>
        <w:tab/>
        <w:t>CATT</w:t>
      </w:r>
      <w:r w:rsidRPr="003A0A0F">
        <w:rPr>
          <w:lang w:eastAsia="zh-CN"/>
        </w:rPr>
        <w:tab/>
        <w:t>discussion</w:t>
      </w:r>
      <w:r w:rsidRPr="003A0A0F">
        <w:rPr>
          <w:lang w:eastAsia="zh-CN"/>
        </w:rPr>
        <w:tab/>
        <w:t>Rel-19</w:t>
      </w:r>
      <w:r w:rsidRPr="003A0A0F">
        <w:rPr>
          <w:lang w:eastAsia="zh-CN"/>
        </w:rPr>
        <w:tab/>
        <w:t>NR_MIMO_Ph5-Core</w:t>
      </w:r>
    </w:p>
    <w:p w14:paraId="236DB63A" w14:textId="77777777" w:rsidR="003068F7" w:rsidRPr="004A5F9B"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42F4A204" w14:textId="77777777" w:rsidR="003068F7" w:rsidRPr="00A10159" w:rsidRDefault="003068F7" w:rsidP="003068F7">
      <w:pPr>
        <w:pStyle w:val="Doc-text2"/>
        <w:rPr>
          <w:rFonts w:eastAsia="SimSun"/>
          <w:i/>
          <w:lang w:eastAsia="zh-CN"/>
        </w:rPr>
      </w:pPr>
      <w:r w:rsidRPr="0038773A">
        <w:rPr>
          <w:rFonts w:eastAsia="SimSun"/>
          <w:i/>
          <w:highlight w:val="lightGray"/>
          <w:lang w:eastAsia="zh-CN"/>
        </w:rPr>
        <w:t>Proposal 4 [Issue-10]: For mode-A UEIBR, keep the current wording in the MAC spec that UE considers the DRX as active time while a PDCCH scheduling a mode-A UE-initiated CSI report on PUSCH has not been received after transmitting UE Initiated Report Indication on PUCCH.</w:t>
      </w:r>
    </w:p>
    <w:p w14:paraId="3DF85037" w14:textId="77777777" w:rsidR="003068F7" w:rsidRPr="00A10159" w:rsidRDefault="003068F7" w:rsidP="003068F7">
      <w:pPr>
        <w:pStyle w:val="Doc-text2"/>
        <w:rPr>
          <w:rFonts w:eastAsia="SimSun"/>
          <w:lang w:eastAsia="zh-CN"/>
        </w:rPr>
      </w:pPr>
    </w:p>
    <w:p w14:paraId="7A2A22DF" w14:textId="77777777" w:rsidR="003068F7" w:rsidRDefault="003068F7" w:rsidP="003068F7">
      <w:pPr>
        <w:pStyle w:val="Doc-title"/>
        <w:rPr>
          <w:rFonts w:eastAsia="SimSun"/>
          <w:lang w:eastAsia="zh-CN"/>
        </w:rPr>
      </w:pPr>
      <w:r>
        <w:rPr>
          <w:lang w:eastAsia="zh-CN"/>
        </w:rPr>
        <w:t>R2-2507265</w:t>
      </w:r>
      <w:r>
        <w:rPr>
          <w:lang w:eastAsia="zh-CN"/>
        </w:rPr>
        <w:tab/>
        <w:t>MAC Open issues</w:t>
      </w:r>
      <w:r>
        <w:rPr>
          <w:lang w:eastAsia="zh-CN"/>
        </w:rPr>
        <w:tab/>
        <w:t xml:space="preserve">Nokia </w:t>
      </w:r>
      <w:r>
        <w:rPr>
          <w:lang w:eastAsia="zh-CN"/>
        </w:rPr>
        <w:tab/>
        <w:t>discussion</w:t>
      </w:r>
      <w:r>
        <w:rPr>
          <w:lang w:eastAsia="zh-CN"/>
        </w:rPr>
        <w:tab/>
        <w:t>Rel-19</w:t>
      </w:r>
      <w:r>
        <w:rPr>
          <w:lang w:eastAsia="zh-CN"/>
        </w:rPr>
        <w:tab/>
        <w:t>NR_MIMO_Ph5-Core</w:t>
      </w:r>
    </w:p>
    <w:p w14:paraId="3D88BD7F" w14:textId="77777777" w:rsidR="003068F7" w:rsidRPr="004A5F9B"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41DA8DF9" w14:textId="77777777" w:rsidR="003068F7" w:rsidRPr="0038773A" w:rsidRDefault="003068F7" w:rsidP="003068F7">
      <w:pPr>
        <w:pStyle w:val="Doc-text2"/>
        <w:rPr>
          <w:rFonts w:eastAsia="SimSun"/>
          <w:i/>
          <w:highlight w:val="lightGray"/>
          <w:lang w:eastAsia="zh-CN"/>
        </w:rPr>
      </w:pPr>
      <w:r w:rsidRPr="0038773A">
        <w:rPr>
          <w:rFonts w:eastAsia="SimSun"/>
          <w:i/>
          <w:highlight w:val="lightGray"/>
          <w:lang w:eastAsia="zh-CN"/>
        </w:rPr>
        <w:t>Proposal 2:  If a PDCCH scheduling a mode-A UEI CSI report is not received after transmission of UEIRI, UE stays in the active state until the next PUCCH ressource for transmitting UE Initiated Report Indication. No MAC spec change.</w:t>
      </w:r>
    </w:p>
    <w:p w14:paraId="78856551" w14:textId="77777777" w:rsidR="003068F7" w:rsidRDefault="003068F7" w:rsidP="003068F7">
      <w:pPr>
        <w:pStyle w:val="Doc-title"/>
        <w:rPr>
          <w:rFonts w:eastAsia="SimSun"/>
          <w:lang w:eastAsia="zh-CN"/>
        </w:rPr>
      </w:pPr>
    </w:p>
    <w:p w14:paraId="308CC8CA" w14:textId="77777777" w:rsidR="003068F7" w:rsidRDefault="003068F7" w:rsidP="003068F7">
      <w:pPr>
        <w:pStyle w:val="Doc-title"/>
        <w:rPr>
          <w:rFonts w:eastAsia="SimSun"/>
          <w:lang w:eastAsia="zh-CN"/>
        </w:rPr>
      </w:pPr>
      <w:r>
        <w:rPr>
          <w:lang w:eastAsia="zh-CN"/>
        </w:rPr>
        <w:t>R2-2507209</w:t>
      </w:r>
      <w:r>
        <w:rPr>
          <w:lang w:eastAsia="zh-CN"/>
        </w:rPr>
        <w:tab/>
        <w:t>Remaining issues on UEI beam reporting</w:t>
      </w:r>
      <w:r>
        <w:rPr>
          <w:lang w:eastAsia="zh-CN"/>
        </w:rPr>
        <w:tab/>
        <w:t>LG Electronics Inc.</w:t>
      </w:r>
      <w:r>
        <w:rPr>
          <w:lang w:eastAsia="zh-CN"/>
        </w:rPr>
        <w:tab/>
        <w:t>discussion</w:t>
      </w:r>
      <w:r>
        <w:rPr>
          <w:lang w:eastAsia="zh-CN"/>
        </w:rPr>
        <w:tab/>
        <w:t>Rel-19</w:t>
      </w:r>
      <w:r>
        <w:rPr>
          <w:lang w:eastAsia="zh-CN"/>
        </w:rPr>
        <w:tab/>
        <w:t>NR_MIMO_Ph5-Core</w:t>
      </w:r>
    </w:p>
    <w:p w14:paraId="23FFCAAC" w14:textId="77777777" w:rsidR="003068F7" w:rsidRPr="004A5F9B"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270EE16F" w14:textId="77777777" w:rsidR="003068F7" w:rsidRPr="0038773A" w:rsidRDefault="003068F7" w:rsidP="003068F7">
      <w:pPr>
        <w:pStyle w:val="Doc-text2"/>
        <w:rPr>
          <w:i/>
          <w:highlight w:val="lightGray"/>
          <w:lang w:val="en-US" w:eastAsia="ko-KR"/>
        </w:rPr>
      </w:pPr>
      <w:r w:rsidRPr="0038773A">
        <w:rPr>
          <w:rFonts w:hint="eastAsia"/>
          <w:i/>
          <w:highlight w:val="lightGray"/>
          <w:lang w:val="en-US" w:eastAsia="ko-KR"/>
        </w:rPr>
        <w:t>Proposal 3. For Mode-A, RAN2 introduce a new timer to handle Active time based on UEI reporting.</w:t>
      </w:r>
    </w:p>
    <w:p w14:paraId="00EB149A" w14:textId="77777777" w:rsidR="003068F7" w:rsidRPr="007C51F4" w:rsidRDefault="003068F7" w:rsidP="003068F7">
      <w:pPr>
        <w:pStyle w:val="Doc-text2"/>
        <w:rPr>
          <w:bCs/>
          <w:i/>
          <w:lang w:val="en-US" w:eastAsia="ko-KR"/>
        </w:rPr>
      </w:pPr>
      <w:r w:rsidRPr="0038773A">
        <w:rPr>
          <w:rFonts w:hint="eastAsia"/>
          <w:i/>
          <w:highlight w:val="lightGray"/>
          <w:lang w:val="en-US" w:eastAsia="ko-KR"/>
        </w:rPr>
        <w:t>Proposal 4. For Mode-A, the new timer is started upon UEIRI transmission and is stopped upon expiry of the timer.</w:t>
      </w:r>
    </w:p>
    <w:p w14:paraId="5582110A" w14:textId="77777777" w:rsidR="003068F7" w:rsidRDefault="003068F7" w:rsidP="003068F7">
      <w:pPr>
        <w:pStyle w:val="Doc-text2"/>
        <w:rPr>
          <w:rFonts w:eastAsia="SimSun"/>
          <w:lang w:val="en-US" w:eastAsia="zh-CN"/>
        </w:rPr>
      </w:pPr>
    </w:p>
    <w:p w14:paraId="79D49634" w14:textId="77777777" w:rsidR="003068F7" w:rsidRDefault="003068F7" w:rsidP="003068F7">
      <w:pPr>
        <w:pStyle w:val="Doc-text2"/>
        <w:rPr>
          <w:rFonts w:eastAsia="SimSun"/>
          <w:lang w:val="en-US" w:eastAsia="zh-CN"/>
        </w:rPr>
      </w:pPr>
      <w:r>
        <w:rPr>
          <w:rFonts w:eastAsia="SimSun" w:hint="eastAsia"/>
          <w:lang w:val="en-US" w:eastAsia="zh-CN"/>
        </w:rPr>
        <w:t>Discussions</w:t>
      </w:r>
    </w:p>
    <w:p w14:paraId="6B9351EF" w14:textId="77777777" w:rsidR="003068F7" w:rsidRDefault="003068F7" w:rsidP="003068F7">
      <w:pPr>
        <w:pStyle w:val="Doc-text2"/>
        <w:rPr>
          <w:rFonts w:eastAsia="SimSun"/>
          <w:lang w:val="en-US" w:eastAsia="zh-CN"/>
        </w:rPr>
      </w:pPr>
      <w:r>
        <w:rPr>
          <w:rFonts w:eastAsia="SimSun" w:hint="eastAsia"/>
          <w:lang w:val="en-US" w:eastAsia="zh-CN"/>
        </w:rPr>
        <w:t xml:space="preserve">P3 in </w:t>
      </w:r>
      <w:r>
        <w:rPr>
          <w:lang w:eastAsia="zh-CN"/>
        </w:rPr>
        <w:t>R2-2507209</w:t>
      </w:r>
    </w:p>
    <w:p w14:paraId="0DBB2035" w14:textId="77777777" w:rsidR="003068F7" w:rsidRDefault="003068F7" w:rsidP="003068F7">
      <w:pPr>
        <w:pStyle w:val="Doc-text2"/>
        <w:rPr>
          <w:rFonts w:eastAsia="SimSun"/>
          <w:lang w:val="en-US" w:eastAsia="zh-CN"/>
        </w:rPr>
      </w:pPr>
      <w:r>
        <w:rPr>
          <w:rFonts w:eastAsia="SimSun" w:hint="eastAsia"/>
          <w:lang w:val="en-US" w:eastAsia="zh-CN"/>
        </w:rPr>
        <w:t>-</w:t>
      </w:r>
      <w:r>
        <w:rPr>
          <w:rFonts w:eastAsia="SimSun" w:hint="eastAsia"/>
          <w:lang w:val="en-US" w:eastAsia="zh-CN"/>
        </w:rPr>
        <w:tab/>
        <w:t xml:space="preserve">CATT think for legacy SR we do not have similar mechanism. LG E think these are different cases. </w:t>
      </w:r>
    </w:p>
    <w:p w14:paraId="5ECF57C3" w14:textId="77777777" w:rsidR="003068F7" w:rsidRDefault="003068F7" w:rsidP="003068F7">
      <w:pPr>
        <w:pStyle w:val="Doc-text2"/>
        <w:rPr>
          <w:rFonts w:eastAsia="SimSun"/>
          <w:lang w:val="en-US" w:eastAsia="zh-CN"/>
        </w:rPr>
      </w:pPr>
      <w:r>
        <w:rPr>
          <w:rFonts w:eastAsia="SimSun" w:hint="eastAsia"/>
          <w:lang w:val="en-US" w:eastAsia="zh-CN"/>
        </w:rPr>
        <w:t>-</w:t>
      </w:r>
      <w:r>
        <w:rPr>
          <w:rFonts w:eastAsia="SimSun" w:hint="eastAsia"/>
          <w:lang w:val="en-US" w:eastAsia="zh-CN"/>
        </w:rPr>
        <w:tab/>
        <w:t xml:space="preserve">Asusteck agree with P3. </w:t>
      </w:r>
    </w:p>
    <w:p w14:paraId="5366AAC1" w14:textId="77777777" w:rsidR="003068F7" w:rsidRDefault="003068F7" w:rsidP="003068F7">
      <w:pPr>
        <w:pStyle w:val="Doc-text2"/>
        <w:rPr>
          <w:rFonts w:eastAsia="SimSun"/>
          <w:lang w:val="en-US" w:eastAsia="zh-CN"/>
        </w:rPr>
      </w:pPr>
      <w:r>
        <w:rPr>
          <w:rFonts w:eastAsia="SimSun" w:hint="eastAsia"/>
          <w:lang w:val="en-US" w:eastAsia="zh-CN"/>
        </w:rPr>
        <w:t>-</w:t>
      </w:r>
      <w:r>
        <w:rPr>
          <w:rFonts w:eastAsia="SimSun" w:hint="eastAsia"/>
          <w:lang w:val="en-US" w:eastAsia="zh-CN"/>
        </w:rPr>
        <w:tab/>
        <w:t xml:space="preserve">Ericsson wonders what is the new timer and how does it work. </w:t>
      </w:r>
    </w:p>
    <w:p w14:paraId="24B1A2EE" w14:textId="77777777" w:rsidR="003068F7" w:rsidRPr="007C51F4" w:rsidRDefault="003068F7" w:rsidP="003068F7">
      <w:pPr>
        <w:pStyle w:val="Doc-text2"/>
        <w:rPr>
          <w:rFonts w:eastAsia="SimSun"/>
          <w:lang w:val="en-US" w:eastAsia="zh-CN"/>
        </w:rPr>
      </w:pPr>
    </w:p>
    <w:p w14:paraId="4DC43EC1" w14:textId="77777777" w:rsidR="003068F7" w:rsidRDefault="003068F7" w:rsidP="003068F7">
      <w:pPr>
        <w:pStyle w:val="Doc-text2"/>
        <w:rPr>
          <w:rFonts w:eastAsia="SimSun"/>
          <w:lang w:eastAsia="zh-CN"/>
        </w:rPr>
      </w:pPr>
      <w:r w:rsidRPr="00352F3A">
        <w:rPr>
          <w:rFonts w:hint="eastAsia"/>
          <w:lang w:eastAsia="zh-CN"/>
        </w:rPr>
        <w:t>P2 in R2-2507265</w:t>
      </w:r>
    </w:p>
    <w:p w14:paraId="7CA85816"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Asusteck think this is fine but we need to change the MAC spec. </w:t>
      </w:r>
    </w:p>
    <w:p w14:paraId="61484C5C"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CATT also ok with P2. </w:t>
      </w:r>
    </w:p>
    <w:p w14:paraId="2DA655BE"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Ericsson </w:t>
      </w:r>
      <w:r>
        <w:rPr>
          <w:rFonts w:eastAsia="SimSun"/>
          <w:lang w:eastAsia="zh-CN"/>
        </w:rPr>
        <w:t>support</w:t>
      </w:r>
      <w:r>
        <w:rPr>
          <w:rFonts w:eastAsia="SimSun" w:hint="eastAsia"/>
          <w:lang w:eastAsia="zh-CN"/>
        </w:rPr>
        <w:t xml:space="preserve"> as well. </w:t>
      </w:r>
    </w:p>
    <w:p w14:paraId="61341836"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LG E wonders what is the UE </w:t>
      </w:r>
      <w:r>
        <w:rPr>
          <w:rFonts w:eastAsia="SimSun"/>
          <w:lang w:eastAsia="zh-CN"/>
        </w:rPr>
        <w:t>behaviour</w:t>
      </w:r>
      <w:r>
        <w:rPr>
          <w:rFonts w:eastAsia="SimSun" w:hint="eastAsia"/>
          <w:lang w:eastAsia="zh-CN"/>
        </w:rPr>
        <w:t xml:space="preserve"> on the next PUCCH resource. Nokia think UE will transmit based on the trigger, nothing new. </w:t>
      </w:r>
    </w:p>
    <w:p w14:paraId="2691C6AE" w14:textId="77777777" w:rsidR="003068F7" w:rsidRPr="00352F3A"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LG E has concern if NW </w:t>
      </w:r>
      <w:r>
        <w:rPr>
          <w:rFonts w:eastAsia="SimSun"/>
          <w:lang w:eastAsia="zh-CN"/>
        </w:rPr>
        <w:t>configured</w:t>
      </w:r>
      <w:r>
        <w:rPr>
          <w:rFonts w:eastAsia="SimSun" w:hint="eastAsia"/>
          <w:lang w:eastAsia="zh-CN"/>
        </w:rPr>
        <w:t xml:space="preserve"> a very short PUCCH periodicity, the granularity could be very short (such as on the slot level), and in this case not sure how it works. </w:t>
      </w:r>
    </w:p>
    <w:p w14:paraId="417FCCBD" w14:textId="77777777" w:rsidR="003068F7" w:rsidRDefault="003068F7" w:rsidP="003068F7">
      <w:pPr>
        <w:pStyle w:val="Doc-text2"/>
        <w:ind w:left="0" w:firstLine="0"/>
        <w:rPr>
          <w:rFonts w:eastAsia="SimSun"/>
          <w:lang w:val="en-US" w:eastAsia="zh-CN"/>
        </w:rPr>
      </w:pPr>
    </w:p>
    <w:p w14:paraId="5EDE4C18" w14:textId="77777777" w:rsidR="003068F7" w:rsidRDefault="003068F7" w:rsidP="003068F7">
      <w:pPr>
        <w:pStyle w:val="EmailDiscussion"/>
        <w:tabs>
          <w:tab w:val="left" w:pos="1619"/>
        </w:tabs>
        <w:overflowPunct/>
        <w:autoSpaceDE/>
        <w:autoSpaceDN/>
        <w:adjustRightInd/>
        <w:ind w:left="1619" w:hanging="360"/>
        <w:textAlignment w:val="auto"/>
      </w:pPr>
      <w:r>
        <w:t>[AT1</w:t>
      </w:r>
      <w:r>
        <w:rPr>
          <w:rFonts w:eastAsia="SimSun" w:hint="eastAsia"/>
          <w:lang w:eastAsia="zh-CN"/>
        </w:rPr>
        <w:t>31bis</w:t>
      </w:r>
      <w:r>
        <w:t>][20</w:t>
      </w:r>
      <w:r>
        <w:rPr>
          <w:rFonts w:eastAsia="SimSun" w:hint="eastAsia"/>
          <w:lang w:eastAsia="zh-CN"/>
        </w:rPr>
        <w:t>3</w:t>
      </w:r>
      <w:r>
        <w:t xml:space="preserve">][MIMOevo] </w:t>
      </w:r>
      <w:r>
        <w:rPr>
          <w:rFonts w:eastAsia="SimSun" w:hint="eastAsia"/>
          <w:lang w:eastAsia="zh-CN"/>
        </w:rPr>
        <w:t>Remaining MAC issues</w:t>
      </w:r>
      <w:r>
        <w:t xml:space="preserve"> (</w:t>
      </w:r>
      <w:r>
        <w:rPr>
          <w:rFonts w:eastAsia="SimSun" w:hint="eastAsia"/>
          <w:lang w:eastAsia="zh-CN"/>
        </w:rPr>
        <w:t>Samsung</w:t>
      </w:r>
      <w:r>
        <w:t>)</w:t>
      </w:r>
    </w:p>
    <w:p w14:paraId="111A21F8" w14:textId="77777777" w:rsidR="003068F7" w:rsidRDefault="003068F7" w:rsidP="003068F7">
      <w:pPr>
        <w:pStyle w:val="EmailDiscussion2"/>
      </w:pPr>
      <w:r>
        <w:rPr>
          <w:rFonts w:eastAsia="SimSun"/>
          <w:lang w:eastAsia="zh-CN"/>
        </w:rPr>
        <w:tab/>
      </w:r>
      <w:r>
        <w:t xml:space="preserve">Intended outcome: </w:t>
      </w:r>
      <w:r>
        <w:rPr>
          <w:rFonts w:eastAsia="SimSun" w:hint="eastAsia"/>
          <w:lang w:eastAsia="zh-CN"/>
        </w:rPr>
        <w:t>P</w:t>
      </w:r>
      <w:r>
        <w:t>roposals in R2-2</w:t>
      </w:r>
      <w:r>
        <w:rPr>
          <w:rFonts w:eastAsia="SimSun"/>
          <w:lang w:eastAsia="zh-CN"/>
        </w:rPr>
        <w:t>5</w:t>
      </w:r>
      <w:r>
        <w:rPr>
          <w:rFonts w:eastAsia="SimSun" w:hint="eastAsia"/>
          <w:lang w:eastAsia="zh-CN"/>
        </w:rPr>
        <w:t>07734</w:t>
      </w:r>
      <w:r>
        <w:rPr>
          <w:rFonts w:eastAsia="SimSun"/>
          <w:lang w:eastAsia="zh-CN"/>
        </w:rPr>
        <w:t xml:space="preserve"> for </w:t>
      </w:r>
      <w:r>
        <w:rPr>
          <w:rFonts w:eastAsia="SimSun" w:hint="eastAsia"/>
          <w:lang w:eastAsia="zh-CN"/>
        </w:rPr>
        <w:t>the remaining MAC issues</w:t>
      </w:r>
      <w:r>
        <w:t xml:space="preserve">. </w:t>
      </w:r>
    </w:p>
    <w:p w14:paraId="3295D420" w14:textId="77777777" w:rsidR="003068F7" w:rsidRDefault="003068F7" w:rsidP="003068F7">
      <w:pPr>
        <w:pStyle w:val="EmailDiscussion2"/>
        <w:rPr>
          <w:rFonts w:eastAsia="SimSun"/>
          <w:lang w:eastAsia="zh-CN"/>
        </w:rPr>
      </w:pPr>
      <w:r>
        <w:tab/>
        <w:t xml:space="preserve">Deadline: </w:t>
      </w:r>
      <w:r>
        <w:rPr>
          <w:rFonts w:eastAsia="SimSun" w:hint="eastAsia"/>
          <w:lang w:eastAsia="zh-CN"/>
        </w:rPr>
        <w:t>before Friday CB</w:t>
      </w:r>
    </w:p>
    <w:p w14:paraId="38F7AFD5" w14:textId="77777777" w:rsidR="003068F7" w:rsidRDefault="003068F7" w:rsidP="003068F7">
      <w:pPr>
        <w:pStyle w:val="Doc-text2"/>
        <w:ind w:left="0" w:firstLine="0"/>
        <w:rPr>
          <w:rFonts w:eastAsia="SimSun"/>
          <w:lang w:val="en-US" w:eastAsia="zh-CN"/>
        </w:rPr>
      </w:pPr>
    </w:p>
    <w:p w14:paraId="112160EA" w14:textId="6540B929" w:rsidR="003068F7" w:rsidRPr="0099655B" w:rsidRDefault="003068F7" w:rsidP="003068F7">
      <w:pPr>
        <w:pStyle w:val="Doc-title"/>
        <w:rPr>
          <w:rFonts w:eastAsia="SimSun"/>
          <w:lang w:eastAsia="zh-CN"/>
        </w:rPr>
      </w:pPr>
      <w:r>
        <w:t>R2-2</w:t>
      </w:r>
      <w:r>
        <w:rPr>
          <w:lang w:eastAsia="zh-CN"/>
        </w:rPr>
        <w:t>5</w:t>
      </w:r>
      <w:r>
        <w:rPr>
          <w:rFonts w:hint="eastAsia"/>
          <w:lang w:eastAsia="zh-CN"/>
        </w:rPr>
        <w:t>07734</w:t>
      </w:r>
      <w:r>
        <w:rPr>
          <w:rFonts w:eastAsia="SimSun" w:hint="eastAsia"/>
          <w:lang w:eastAsia="zh-CN"/>
        </w:rPr>
        <w:tab/>
      </w:r>
      <w:r w:rsidRPr="0099655B">
        <w:rPr>
          <w:rFonts w:eastAsia="SimSun"/>
          <w:lang w:eastAsia="zh-CN"/>
        </w:rPr>
        <w:t>[</w:t>
      </w:r>
      <w:r w:rsidR="005C3405" w:rsidRPr="005C3405">
        <w:rPr>
          <w:rFonts w:eastAsia="SimSun"/>
          <w:lang w:eastAsia="zh-CN"/>
        </w:rPr>
        <w:t>AT131bis][203][MIMOevo] Remaining MAC issues</w:t>
      </w:r>
      <w:r w:rsidR="005C3405">
        <w:rPr>
          <w:rFonts w:eastAsia="SimSun"/>
          <w:lang w:eastAsia="zh-CN"/>
        </w:rPr>
        <w:tab/>
        <w:t>Samsung</w:t>
      </w:r>
      <w:r w:rsidR="005C3405">
        <w:rPr>
          <w:rFonts w:eastAsia="SimSun"/>
          <w:lang w:eastAsia="zh-CN"/>
        </w:rPr>
        <w:tab/>
        <w:t>discussion</w:t>
      </w:r>
      <w:r w:rsidR="005C3405">
        <w:rPr>
          <w:rFonts w:eastAsia="SimSun"/>
          <w:lang w:eastAsia="zh-CN"/>
        </w:rPr>
        <w:tab/>
      </w:r>
      <w:r w:rsidR="005C3405">
        <w:rPr>
          <w:lang w:eastAsia="zh-CN"/>
        </w:rPr>
        <w:t>Rel-19</w:t>
      </w:r>
      <w:r w:rsidR="005C3405">
        <w:rPr>
          <w:lang w:eastAsia="zh-CN"/>
        </w:rPr>
        <w:tab/>
        <w:t>NR_MIMO_Ph5-Core</w:t>
      </w:r>
    </w:p>
    <w:p w14:paraId="488F9F03" w14:textId="77777777" w:rsidR="003068F7"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48D42429" w14:textId="77777777" w:rsidR="003068F7" w:rsidRDefault="003068F7" w:rsidP="003068F7">
      <w:pPr>
        <w:pStyle w:val="Doc-text2"/>
        <w:rPr>
          <w:rFonts w:eastAsia="SimSun"/>
          <w:lang w:eastAsia="zh-CN"/>
        </w:rPr>
      </w:pPr>
    </w:p>
    <w:p w14:paraId="0D7C0C38" w14:textId="77777777" w:rsidR="003068F7" w:rsidRPr="00AC72C8" w:rsidRDefault="003068F7" w:rsidP="003068F7">
      <w:pPr>
        <w:pStyle w:val="Doc-text2"/>
        <w:rPr>
          <w:lang w:eastAsia="sv-SE"/>
        </w:rPr>
      </w:pPr>
      <w:r w:rsidRPr="00A1479D">
        <w:rPr>
          <w:lang w:eastAsia="sv-SE"/>
        </w:rPr>
        <w:t>Proposal 1: For mode-B UEI reporting, PUCCH and Type1 CG PUSCH can be associated with different TAGs. If the TAT (associated with a sTAG) for Type1 CG PUSCH is expired while the TAT for PUCCH is running, and if the configured PUCCH resource id is only associated to this type-1 CG PUSCH, UE releases the PUCCH.</w:t>
      </w:r>
      <w:r w:rsidRPr="00AC72C8">
        <w:rPr>
          <w:lang w:eastAsia="sv-SE"/>
        </w:rPr>
        <w:t xml:space="preserve"> </w:t>
      </w:r>
    </w:p>
    <w:p w14:paraId="6AED7338" w14:textId="77777777" w:rsidR="003068F7" w:rsidRDefault="003068F7" w:rsidP="003068F7">
      <w:pPr>
        <w:pStyle w:val="Doc-text2"/>
        <w:rPr>
          <w:rFonts w:eastAsia="SimSun"/>
          <w:lang w:eastAsia="zh-CN"/>
        </w:rPr>
      </w:pPr>
    </w:p>
    <w:p w14:paraId="326A11FF" w14:textId="77777777" w:rsidR="003068F7" w:rsidRDefault="003068F7" w:rsidP="003068F7">
      <w:pPr>
        <w:pStyle w:val="Doc-text2"/>
        <w:rPr>
          <w:rFonts w:eastAsia="SimSun"/>
          <w:lang w:eastAsia="zh-CN"/>
        </w:rPr>
      </w:pPr>
      <w:r>
        <w:rPr>
          <w:rFonts w:eastAsia="SimSun" w:hint="eastAsia"/>
          <w:lang w:eastAsia="zh-CN"/>
        </w:rPr>
        <w:t>Discussion in CB</w:t>
      </w:r>
    </w:p>
    <w:p w14:paraId="2A4137C8" w14:textId="77777777" w:rsidR="003068F7" w:rsidRDefault="003068F7" w:rsidP="003068F7">
      <w:pPr>
        <w:pStyle w:val="Doc-text2"/>
        <w:rPr>
          <w:rFonts w:eastAsia="SimSun"/>
          <w:lang w:eastAsia="zh-CN"/>
        </w:rPr>
      </w:pPr>
      <w:r>
        <w:rPr>
          <w:rFonts w:eastAsia="SimSun" w:hint="eastAsia"/>
          <w:lang w:eastAsia="zh-CN"/>
        </w:rPr>
        <w:t>P1</w:t>
      </w:r>
    </w:p>
    <w:p w14:paraId="2305CCD3"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ZTE has concern for the case if this is the only PUCCH that UE gets, and if the </w:t>
      </w:r>
      <w:r>
        <w:rPr>
          <w:rFonts w:eastAsia="SimSun"/>
          <w:lang w:eastAsia="zh-CN"/>
        </w:rPr>
        <w:t>resource</w:t>
      </w:r>
      <w:r>
        <w:rPr>
          <w:rFonts w:eastAsia="SimSun" w:hint="eastAsia"/>
          <w:lang w:eastAsia="zh-CN"/>
        </w:rPr>
        <w:t xml:space="preserve"> is released then there is no way to report ACK/NACK. OPPO, Ofinno, Nokia, vivo think this is not typical case so this issue mentioned by ZTE is not so critical.</w:t>
      </w:r>
    </w:p>
    <w:p w14:paraId="308F73F9"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ZTE want to check with R1. </w:t>
      </w:r>
      <w:r>
        <w:rPr>
          <w:rFonts w:eastAsia="SimSun"/>
          <w:lang w:eastAsia="zh-CN"/>
        </w:rPr>
        <w:t>V</w:t>
      </w:r>
      <w:r>
        <w:rPr>
          <w:rFonts w:eastAsia="SimSun" w:hint="eastAsia"/>
          <w:lang w:eastAsia="zh-CN"/>
        </w:rPr>
        <w:t xml:space="preserve">ivo think we can just check internally so no need to send a LS.  </w:t>
      </w:r>
    </w:p>
    <w:p w14:paraId="0A60EF94"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Question from HW: what is the meaning of </w:t>
      </w:r>
      <w:r>
        <w:rPr>
          <w:rFonts w:eastAsia="SimSun"/>
          <w:lang w:eastAsia="zh-CN"/>
        </w:rPr>
        <w:t>‘</w:t>
      </w:r>
      <w:r w:rsidRPr="00CC2F67">
        <w:rPr>
          <w:lang w:eastAsia="sv-SE"/>
        </w:rPr>
        <w:t>only associated to this type-1 CG PUSCH</w:t>
      </w:r>
      <w:r>
        <w:rPr>
          <w:rFonts w:eastAsia="SimSun"/>
          <w:lang w:eastAsia="zh-CN"/>
        </w:rPr>
        <w:t>’</w:t>
      </w:r>
    </w:p>
    <w:p w14:paraId="43D3A541"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r>
      <w:r>
        <w:rPr>
          <w:rFonts w:eastAsia="SimSun"/>
          <w:lang w:eastAsia="zh-CN"/>
        </w:rPr>
        <w:t>Question</w:t>
      </w:r>
      <w:r>
        <w:rPr>
          <w:rFonts w:eastAsia="SimSun" w:hint="eastAsia"/>
          <w:lang w:eastAsia="zh-CN"/>
        </w:rPr>
        <w:t xml:space="preserve"> from ZTE: how should UE decide whether a PUCCH is ONLY associated to type-1 CG PUSCH</w:t>
      </w:r>
    </w:p>
    <w:p w14:paraId="29779A10" w14:textId="77777777" w:rsidR="003068F7" w:rsidRDefault="003068F7" w:rsidP="003068F7">
      <w:pPr>
        <w:pStyle w:val="Doc-text2"/>
        <w:rPr>
          <w:rFonts w:eastAsia="SimSun"/>
          <w:lang w:eastAsia="zh-CN"/>
        </w:rPr>
      </w:pPr>
    </w:p>
    <w:p w14:paraId="6C5E1D6B" w14:textId="77777777" w:rsidR="003068F7" w:rsidRPr="00DF06E4" w:rsidRDefault="003068F7" w:rsidP="003068F7">
      <w:pPr>
        <w:pStyle w:val="Agreement"/>
        <w:numPr>
          <w:ilvl w:val="0"/>
          <w:numId w:val="0"/>
        </w:numPr>
        <w:ind w:left="1619"/>
        <w:rPr>
          <w:b w:val="0"/>
          <w:lang w:eastAsia="sv-SE"/>
        </w:rPr>
      </w:pPr>
      <w:r w:rsidRPr="00DF06E4">
        <w:rPr>
          <w:rFonts w:eastAsia="SimSun" w:hint="eastAsia"/>
          <w:b w:val="0"/>
          <w:lang w:eastAsia="zh-CN"/>
        </w:rPr>
        <w:t xml:space="preserve">?? </w:t>
      </w:r>
      <w:r w:rsidRPr="00DF06E4">
        <w:rPr>
          <w:rFonts w:eastAsia="SimSun"/>
          <w:b w:val="0"/>
          <w:lang w:eastAsia="zh-CN"/>
        </w:rPr>
        <w:t>B</w:t>
      </w:r>
      <w:r w:rsidRPr="00DF06E4">
        <w:rPr>
          <w:rFonts w:eastAsia="SimSun" w:hint="eastAsia"/>
          <w:b w:val="0"/>
          <w:lang w:eastAsia="zh-CN"/>
        </w:rPr>
        <w:t xml:space="preserve">aseline, can confirm in the next meeting: </w:t>
      </w:r>
      <w:r w:rsidRPr="00DF06E4">
        <w:rPr>
          <w:b w:val="0"/>
          <w:lang w:eastAsia="sv-SE"/>
        </w:rPr>
        <w:t>For mode-B UEI reporting, PUCCH and Type1 CG PUSCH can be associated with different TAGs. If the TAT (associated with a sTAG) for Type1 CG PUSCH is expired while the TAT for PUCCH is running, and if the configured PUCCH resource id is only associated to this type-1 CG PUSCH</w:t>
      </w:r>
      <w:r w:rsidRPr="00DF06E4">
        <w:rPr>
          <w:rFonts w:eastAsia="SimSun" w:hint="eastAsia"/>
          <w:b w:val="0"/>
          <w:lang w:eastAsia="zh-CN"/>
        </w:rPr>
        <w:t xml:space="preserve"> (i.e., not associated with any other UCI)</w:t>
      </w:r>
      <w:r w:rsidRPr="00DF06E4">
        <w:rPr>
          <w:b w:val="0"/>
          <w:lang w:eastAsia="sv-SE"/>
        </w:rPr>
        <w:t xml:space="preserve">, UE releases the PUCCH. </w:t>
      </w:r>
    </w:p>
    <w:p w14:paraId="719B8841" w14:textId="77777777" w:rsidR="003068F7" w:rsidRDefault="003068F7" w:rsidP="003068F7">
      <w:pPr>
        <w:pStyle w:val="Doc-text2"/>
        <w:rPr>
          <w:rFonts w:eastAsia="SimSun"/>
          <w:lang w:eastAsia="zh-CN"/>
        </w:rPr>
      </w:pPr>
    </w:p>
    <w:p w14:paraId="76C72583" w14:textId="77777777" w:rsidR="003068F7" w:rsidRPr="00BF1FA9" w:rsidRDefault="003068F7" w:rsidP="003068F7">
      <w:pPr>
        <w:pStyle w:val="Agreement"/>
        <w:tabs>
          <w:tab w:val="clear" w:pos="9990"/>
        </w:tabs>
        <w:overflowPunct/>
        <w:autoSpaceDE/>
        <w:autoSpaceDN/>
        <w:adjustRightInd/>
        <w:ind w:left="1619" w:hanging="360"/>
        <w:textAlignment w:val="auto"/>
        <w:rPr>
          <w:rFonts w:eastAsia="SimSun"/>
          <w:lang w:eastAsia="zh-CN"/>
        </w:rPr>
      </w:pPr>
      <w:r w:rsidRPr="00BF1FA9">
        <w:rPr>
          <w:lang w:eastAsia="sv-SE"/>
        </w:rPr>
        <w:t xml:space="preserve"> (Update the agreement on Monday): For mode-B UEI reporting, PUCCH and Type1 CG PUSCH can be associated with different TAGs. If the TAT (associated with a sTAG) for PUCCH is expired while the TAT for Type1 CG PUSCH is running, </w:t>
      </w:r>
      <w:r w:rsidRPr="00BF1FA9">
        <w:rPr>
          <w:u w:val="single"/>
          <w:lang w:eastAsia="sv-SE"/>
        </w:rPr>
        <w:t>and if the Type1 CG is only associated to this PUCCH for mode-B UEI reporting</w:t>
      </w:r>
      <w:r w:rsidRPr="00BF1FA9">
        <w:rPr>
          <w:lang w:eastAsia="sv-SE"/>
        </w:rPr>
        <w:t>, the UE clears the Type1 CG PUSCH.</w:t>
      </w:r>
    </w:p>
    <w:p w14:paraId="50F71530" w14:textId="77777777" w:rsidR="003068F7" w:rsidRPr="00A1479D" w:rsidRDefault="003068F7" w:rsidP="003068F7">
      <w:pPr>
        <w:pStyle w:val="Doc-text2"/>
        <w:rPr>
          <w:rFonts w:eastAsia="SimSun"/>
          <w:lang w:eastAsia="zh-CN"/>
        </w:rPr>
      </w:pPr>
    </w:p>
    <w:p w14:paraId="31F4C35B" w14:textId="77777777" w:rsidR="003068F7" w:rsidRPr="00783D22" w:rsidRDefault="003068F7" w:rsidP="003068F7">
      <w:pPr>
        <w:pStyle w:val="Agreement"/>
        <w:tabs>
          <w:tab w:val="clear" w:pos="9990"/>
        </w:tabs>
        <w:overflowPunct/>
        <w:autoSpaceDE/>
        <w:autoSpaceDN/>
        <w:adjustRightInd/>
        <w:ind w:left="1619" w:hanging="360"/>
        <w:textAlignment w:val="auto"/>
        <w:rPr>
          <w:lang w:eastAsia="sv-SE"/>
        </w:rPr>
      </w:pPr>
      <w:r w:rsidRPr="00783D22">
        <w:rPr>
          <w:lang w:eastAsia="sv-SE"/>
        </w:rPr>
        <w:t>When a serving cell is configured with multipanelSchemeSDM and with two TAGs, to avoid unsuccessfully decoding due to only partial PUSCH transmission/MIMO layer/TRP has valid TA, UE does not transmit any PUSCH if any TCI states used for multi-panel SDM is associated to an expired TAT. Specify this UE behavior in MAC.</w:t>
      </w:r>
    </w:p>
    <w:p w14:paraId="15F749A3" w14:textId="77777777" w:rsidR="003068F7" w:rsidRDefault="003068F7" w:rsidP="003068F7">
      <w:pPr>
        <w:pStyle w:val="Doc-text2"/>
        <w:rPr>
          <w:rFonts w:eastAsia="SimSun"/>
          <w:lang w:eastAsia="zh-CN"/>
        </w:rPr>
      </w:pPr>
    </w:p>
    <w:p w14:paraId="4AD0A1F2" w14:textId="77777777" w:rsidR="003068F7" w:rsidRDefault="003068F7" w:rsidP="003068F7">
      <w:pPr>
        <w:pStyle w:val="Doc-text2"/>
      </w:pPr>
      <w:r w:rsidRPr="005132FB">
        <w:t xml:space="preserve">Proposal 4: </w:t>
      </w:r>
      <w:r>
        <w:t>For DRX, a</w:t>
      </w:r>
      <w:r w:rsidRPr="005132FB">
        <w:t xml:space="preserve">fter transmitting UEIRI on PUCCH, </w:t>
      </w:r>
      <w:r>
        <w:t>select one option:</w:t>
      </w:r>
    </w:p>
    <w:p w14:paraId="40E18F70" w14:textId="77777777" w:rsidR="003068F7" w:rsidRPr="00F86648" w:rsidRDefault="003068F7" w:rsidP="003068F7">
      <w:pPr>
        <w:pStyle w:val="Doc-text2"/>
      </w:pPr>
      <w:r w:rsidRPr="00F86648">
        <w:t>Option 1</w:t>
      </w:r>
      <w:r>
        <w:t xml:space="preserve"> (5/10)</w:t>
      </w:r>
      <w:r w:rsidRPr="00F86648">
        <w:t xml:space="preserve">: UE stays in active time until receiving PDCCH scheduling. </w:t>
      </w:r>
      <w:r>
        <w:t>Keep the current MAC spec</w:t>
      </w:r>
      <w:r w:rsidRPr="00F86648">
        <w:t>.</w:t>
      </w:r>
    </w:p>
    <w:p w14:paraId="2848A351" w14:textId="77777777" w:rsidR="003068F7" w:rsidRPr="00763B56" w:rsidRDefault="003068F7" w:rsidP="003068F7">
      <w:pPr>
        <w:pStyle w:val="Doc-text2"/>
      </w:pPr>
      <w:r w:rsidRPr="00F86648">
        <w:t>Option 2</w:t>
      </w:r>
      <w:r>
        <w:t xml:space="preserve"> (5/10)</w:t>
      </w:r>
      <w:r w:rsidRPr="00F86648">
        <w:t xml:space="preserve">: UE stays in active time until the next PUCCH resource occasion. </w:t>
      </w:r>
      <w:r>
        <w:t>Update MAC spec</w:t>
      </w:r>
      <w:r w:rsidRPr="00F86648">
        <w:t>.</w:t>
      </w:r>
    </w:p>
    <w:p w14:paraId="05AE15EC" w14:textId="77777777" w:rsidR="003068F7" w:rsidRDefault="003068F7" w:rsidP="003068F7">
      <w:pPr>
        <w:pStyle w:val="Doc-text2"/>
        <w:rPr>
          <w:rFonts w:eastAsia="SimSun"/>
          <w:lang w:eastAsia="zh-CN"/>
        </w:rPr>
      </w:pPr>
    </w:p>
    <w:p w14:paraId="028BBAC2" w14:textId="77777777" w:rsidR="003068F7" w:rsidRDefault="003068F7" w:rsidP="003068F7">
      <w:pPr>
        <w:pStyle w:val="Doc-text2"/>
        <w:rPr>
          <w:rFonts w:eastAsia="SimSun"/>
          <w:lang w:eastAsia="zh-CN"/>
        </w:rPr>
      </w:pPr>
      <w:r>
        <w:rPr>
          <w:rFonts w:eastAsia="SimSun" w:hint="eastAsia"/>
          <w:lang w:eastAsia="zh-CN"/>
        </w:rPr>
        <w:t>Discussion in CB</w:t>
      </w:r>
    </w:p>
    <w:p w14:paraId="4588448C" w14:textId="77777777" w:rsidR="003068F7" w:rsidRDefault="003068F7" w:rsidP="003068F7">
      <w:pPr>
        <w:pStyle w:val="Doc-text2"/>
        <w:rPr>
          <w:rFonts w:eastAsia="SimSun"/>
          <w:lang w:eastAsia="zh-CN"/>
        </w:rPr>
      </w:pPr>
      <w:r>
        <w:rPr>
          <w:rFonts w:eastAsia="SimSun" w:hint="eastAsia"/>
          <w:lang w:eastAsia="zh-CN"/>
        </w:rPr>
        <w:t>P4</w:t>
      </w:r>
    </w:p>
    <w:p w14:paraId="17BA7ED0"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Nokia think O1 will extend the UE actively which is not needed, so </w:t>
      </w:r>
      <w:r>
        <w:rPr>
          <w:rFonts w:eastAsia="SimSun"/>
          <w:lang w:eastAsia="zh-CN"/>
        </w:rPr>
        <w:t>prefer</w:t>
      </w:r>
      <w:r>
        <w:rPr>
          <w:rFonts w:eastAsia="SimSun" w:hint="eastAsia"/>
          <w:lang w:eastAsia="zh-CN"/>
        </w:rPr>
        <w:t xml:space="preserve"> O2. Ofinno also support O2. Asustek think part of the reason is that coapneis have different views regarding how PUCCH is handled in this case, so perhaps we should check with R1 (internally if not sending a LS. )</w:t>
      </w:r>
    </w:p>
    <w:p w14:paraId="689FB4C5" w14:textId="77777777" w:rsidR="003068F7" w:rsidRDefault="003068F7" w:rsidP="003068F7">
      <w:pPr>
        <w:pStyle w:val="Doc-text2"/>
        <w:ind w:left="0" w:firstLine="0"/>
        <w:rPr>
          <w:rFonts w:eastAsia="SimSun"/>
          <w:lang w:eastAsia="zh-CN"/>
        </w:rPr>
      </w:pPr>
    </w:p>
    <w:p w14:paraId="51E6E725" w14:textId="7F0C572C" w:rsidR="003068F7" w:rsidRDefault="003068F7" w:rsidP="003068F7">
      <w:pPr>
        <w:pStyle w:val="Doc-text2"/>
        <w:rPr>
          <w:rFonts w:eastAsia="SimSun"/>
          <w:lang w:eastAsia="zh-CN"/>
        </w:rPr>
      </w:pPr>
      <w:r>
        <w:rPr>
          <w:rFonts w:eastAsia="SimSun" w:hint="eastAsia"/>
          <w:lang w:eastAsia="zh-CN"/>
        </w:rPr>
        <w:t>Chair: P1/P4 can be discussed in the next meeting, companies are encouraged to check internally with R1 if needed.</w:t>
      </w:r>
    </w:p>
    <w:p w14:paraId="1DF89DD8" w14:textId="77777777" w:rsidR="005C3405" w:rsidRDefault="005C3405" w:rsidP="003068F7">
      <w:pPr>
        <w:pStyle w:val="Doc-text2"/>
        <w:rPr>
          <w:rFonts w:eastAsia="SimSun"/>
          <w:lang w:eastAsia="zh-CN"/>
        </w:rPr>
      </w:pPr>
    </w:p>
    <w:p w14:paraId="4E130F60" w14:textId="77777777" w:rsidR="003068F7" w:rsidRPr="00930037" w:rsidRDefault="003068F7" w:rsidP="003068F7">
      <w:pPr>
        <w:pStyle w:val="Doc-text2"/>
        <w:rPr>
          <w:rFonts w:eastAsia="SimSun"/>
          <w:lang w:eastAsia="zh-CN"/>
        </w:rPr>
      </w:pPr>
    </w:p>
    <w:p w14:paraId="4C41BD5A" w14:textId="77777777" w:rsidR="003068F7" w:rsidRDefault="003068F7" w:rsidP="003068F7">
      <w:pPr>
        <w:pStyle w:val="Doc-title"/>
        <w:rPr>
          <w:lang w:eastAsia="zh-CN"/>
        </w:rPr>
      </w:pPr>
      <w:r>
        <w:rPr>
          <w:lang w:eastAsia="zh-CN"/>
        </w:rPr>
        <w:t>R2-2506847</w:t>
      </w:r>
      <w:r>
        <w:rPr>
          <w:lang w:eastAsia="zh-CN"/>
        </w:rPr>
        <w:tab/>
        <w:t>Discussion on remaining MAC issue</w:t>
      </w:r>
      <w:r>
        <w:rPr>
          <w:lang w:eastAsia="zh-CN"/>
        </w:rPr>
        <w:tab/>
        <w:t>China Telecom</w:t>
      </w:r>
      <w:r>
        <w:rPr>
          <w:lang w:eastAsia="zh-CN"/>
        </w:rPr>
        <w:tab/>
        <w:t>discussion</w:t>
      </w:r>
      <w:r>
        <w:rPr>
          <w:lang w:eastAsia="zh-CN"/>
        </w:rPr>
        <w:tab/>
        <w:t>NR_MIMO_Ph5-Core</w:t>
      </w:r>
    </w:p>
    <w:p w14:paraId="1109F99E" w14:textId="77777777" w:rsidR="003068F7" w:rsidRDefault="003068F7" w:rsidP="003068F7">
      <w:pPr>
        <w:pStyle w:val="Doc-title"/>
        <w:rPr>
          <w:lang w:eastAsia="zh-CN"/>
        </w:rPr>
      </w:pPr>
      <w:r>
        <w:rPr>
          <w:lang w:eastAsia="zh-CN"/>
        </w:rPr>
        <w:t>R2-2506906</w:t>
      </w:r>
      <w:r>
        <w:rPr>
          <w:lang w:eastAsia="zh-CN"/>
        </w:rPr>
        <w:tab/>
        <w:t>Discuss on MIMO MAC issues</w:t>
      </w:r>
      <w:r>
        <w:rPr>
          <w:lang w:eastAsia="zh-CN"/>
        </w:rPr>
        <w:tab/>
        <w:t>CMCC</w:t>
      </w:r>
      <w:r>
        <w:rPr>
          <w:lang w:eastAsia="zh-CN"/>
        </w:rPr>
        <w:tab/>
        <w:t>discussion</w:t>
      </w:r>
      <w:r>
        <w:rPr>
          <w:lang w:eastAsia="zh-CN"/>
        </w:rPr>
        <w:tab/>
        <w:t>Rel-19</w:t>
      </w:r>
      <w:r>
        <w:rPr>
          <w:lang w:eastAsia="zh-CN"/>
        </w:rPr>
        <w:tab/>
        <w:t>NR_MIMO_Ph5-Core</w:t>
      </w:r>
      <w:r>
        <w:rPr>
          <w:lang w:eastAsia="zh-CN"/>
        </w:rPr>
        <w:tab/>
        <w:t>Withdrawn</w:t>
      </w:r>
    </w:p>
    <w:p w14:paraId="46B9E6A8" w14:textId="77777777" w:rsidR="003068F7" w:rsidRDefault="003068F7" w:rsidP="003068F7">
      <w:pPr>
        <w:pStyle w:val="Doc-title"/>
        <w:rPr>
          <w:lang w:eastAsia="zh-CN"/>
        </w:rPr>
      </w:pPr>
      <w:r>
        <w:rPr>
          <w:lang w:eastAsia="zh-CN"/>
        </w:rPr>
        <w:t>R2-2506941</w:t>
      </w:r>
      <w:r>
        <w:rPr>
          <w:lang w:eastAsia="zh-CN"/>
        </w:rPr>
        <w:tab/>
        <w:t>Discussion on remaining MAC issues</w:t>
      </w:r>
      <w:r>
        <w:rPr>
          <w:lang w:eastAsia="zh-CN"/>
        </w:rPr>
        <w:tab/>
        <w:t>CATT</w:t>
      </w:r>
      <w:r>
        <w:rPr>
          <w:lang w:eastAsia="zh-CN"/>
        </w:rPr>
        <w:tab/>
        <w:t>discussion</w:t>
      </w:r>
      <w:r>
        <w:rPr>
          <w:lang w:eastAsia="zh-CN"/>
        </w:rPr>
        <w:tab/>
        <w:t>Rel-19</w:t>
      </w:r>
      <w:r>
        <w:rPr>
          <w:lang w:eastAsia="zh-CN"/>
        </w:rPr>
        <w:tab/>
        <w:t>NR_MIMO_Ph5-Core</w:t>
      </w:r>
    </w:p>
    <w:p w14:paraId="64D2A713" w14:textId="77777777" w:rsidR="003068F7" w:rsidRDefault="003068F7" w:rsidP="003068F7">
      <w:pPr>
        <w:pStyle w:val="Doc-title"/>
        <w:rPr>
          <w:lang w:eastAsia="zh-CN"/>
        </w:rPr>
      </w:pPr>
      <w:r>
        <w:rPr>
          <w:lang w:eastAsia="zh-CN"/>
        </w:rPr>
        <w:t>R2-2507021</w:t>
      </w:r>
      <w:r>
        <w:rPr>
          <w:lang w:eastAsia="zh-CN"/>
        </w:rPr>
        <w:tab/>
        <w:t>Discussion on MAC open issues for UEI BMR</w:t>
      </w:r>
      <w:r>
        <w:rPr>
          <w:lang w:eastAsia="zh-CN"/>
        </w:rPr>
        <w:tab/>
        <w:t>vivo</w:t>
      </w:r>
      <w:r>
        <w:rPr>
          <w:lang w:eastAsia="zh-CN"/>
        </w:rPr>
        <w:tab/>
        <w:t>discussion</w:t>
      </w:r>
      <w:r>
        <w:rPr>
          <w:lang w:eastAsia="zh-CN"/>
        </w:rPr>
        <w:tab/>
        <w:t>Rel-19</w:t>
      </w:r>
      <w:r>
        <w:rPr>
          <w:lang w:eastAsia="zh-CN"/>
        </w:rPr>
        <w:tab/>
        <w:t>NR_MIMO_Ph5-Core</w:t>
      </w:r>
    </w:p>
    <w:p w14:paraId="00608143" w14:textId="77777777" w:rsidR="003068F7" w:rsidRDefault="003068F7" w:rsidP="003068F7">
      <w:pPr>
        <w:pStyle w:val="Doc-title"/>
        <w:rPr>
          <w:lang w:eastAsia="zh-CN"/>
        </w:rPr>
      </w:pPr>
      <w:r>
        <w:rPr>
          <w:lang w:eastAsia="zh-CN"/>
        </w:rPr>
        <w:t>R2-2507154</w:t>
      </w:r>
      <w:r>
        <w:rPr>
          <w:lang w:eastAsia="zh-CN"/>
        </w:rPr>
        <w:tab/>
        <w:t>[Issue-2] Discussion on MAC remaining issue for MIMO</w:t>
      </w:r>
      <w:r>
        <w:rPr>
          <w:lang w:eastAsia="zh-CN"/>
        </w:rPr>
        <w:tab/>
        <w:t>SHARP Corporation</w:t>
      </w:r>
      <w:r>
        <w:rPr>
          <w:lang w:eastAsia="zh-CN"/>
        </w:rPr>
        <w:tab/>
        <w:t>discussion</w:t>
      </w:r>
      <w:r>
        <w:rPr>
          <w:lang w:eastAsia="zh-CN"/>
        </w:rPr>
        <w:tab/>
        <w:t>NR_MIMO_Ph5-Core</w:t>
      </w:r>
    </w:p>
    <w:p w14:paraId="114B9666" w14:textId="77777777" w:rsidR="003068F7" w:rsidRDefault="003068F7" w:rsidP="003068F7">
      <w:pPr>
        <w:pStyle w:val="Doc-title"/>
        <w:rPr>
          <w:lang w:eastAsia="zh-CN"/>
        </w:rPr>
      </w:pPr>
      <w:r>
        <w:rPr>
          <w:lang w:eastAsia="zh-CN"/>
        </w:rPr>
        <w:t>R2-2507199</w:t>
      </w:r>
      <w:r>
        <w:rPr>
          <w:lang w:eastAsia="zh-CN"/>
        </w:rPr>
        <w:tab/>
        <w:t>Remaining MAC issues in MIMO</w:t>
      </w:r>
      <w:r>
        <w:rPr>
          <w:lang w:eastAsia="zh-CN"/>
        </w:rPr>
        <w:tab/>
        <w:t>Ofinno</w:t>
      </w:r>
      <w:r>
        <w:rPr>
          <w:lang w:eastAsia="zh-CN"/>
        </w:rPr>
        <w:tab/>
        <w:t>discussion</w:t>
      </w:r>
      <w:r>
        <w:rPr>
          <w:lang w:eastAsia="zh-CN"/>
        </w:rPr>
        <w:tab/>
        <w:t>Rel-19</w:t>
      </w:r>
      <w:r>
        <w:rPr>
          <w:lang w:eastAsia="zh-CN"/>
        </w:rPr>
        <w:tab/>
        <w:t>NR_MIMO_Ph5-Core</w:t>
      </w:r>
    </w:p>
    <w:p w14:paraId="1BD57D3B" w14:textId="77777777" w:rsidR="003068F7" w:rsidRDefault="003068F7" w:rsidP="003068F7">
      <w:pPr>
        <w:pStyle w:val="Doc-title"/>
        <w:rPr>
          <w:lang w:eastAsia="zh-CN"/>
        </w:rPr>
      </w:pPr>
      <w:r>
        <w:rPr>
          <w:lang w:eastAsia="zh-CN"/>
        </w:rPr>
        <w:t>R2-2507209</w:t>
      </w:r>
      <w:r>
        <w:rPr>
          <w:lang w:eastAsia="zh-CN"/>
        </w:rPr>
        <w:tab/>
        <w:t>Remaining issues on UEI beam reporting</w:t>
      </w:r>
      <w:r>
        <w:rPr>
          <w:lang w:eastAsia="zh-CN"/>
        </w:rPr>
        <w:tab/>
        <w:t>LG Electronics Inc.</w:t>
      </w:r>
      <w:r>
        <w:rPr>
          <w:lang w:eastAsia="zh-CN"/>
        </w:rPr>
        <w:tab/>
        <w:t>discussion</w:t>
      </w:r>
      <w:r>
        <w:rPr>
          <w:lang w:eastAsia="zh-CN"/>
        </w:rPr>
        <w:tab/>
        <w:t>Rel-19</w:t>
      </w:r>
      <w:r>
        <w:rPr>
          <w:lang w:eastAsia="zh-CN"/>
        </w:rPr>
        <w:tab/>
        <w:t>NR_MIMO_Ph5-Core</w:t>
      </w:r>
    </w:p>
    <w:p w14:paraId="68320ECA" w14:textId="77777777" w:rsidR="003068F7" w:rsidRDefault="003068F7" w:rsidP="003068F7">
      <w:pPr>
        <w:pStyle w:val="Doc-title"/>
        <w:rPr>
          <w:lang w:eastAsia="zh-CN"/>
        </w:rPr>
      </w:pPr>
      <w:r>
        <w:rPr>
          <w:lang w:eastAsia="zh-CN"/>
        </w:rPr>
        <w:t>R2-2507265</w:t>
      </w:r>
      <w:r>
        <w:rPr>
          <w:lang w:eastAsia="zh-CN"/>
        </w:rPr>
        <w:tab/>
        <w:t>MAC Open issues</w:t>
      </w:r>
      <w:r>
        <w:rPr>
          <w:lang w:eastAsia="zh-CN"/>
        </w:rPr>
        <w:tab/>
        <w:t xml:space="preserve">Nokia </w:t>
      </w:r>
      <w:r>
        <w:rPr>
          <w:lang w:eastAsia="zh-CN"/>
        </w:rPr>
        <w:tab/>
        <w:t>discussion</w:t>
      </w:r>
      <w:r>
        <w:rPr>
          <w:lang w:eastAsia="zh-CN"/>
        </w:rPr>
        <w:tab/>
        <w:t>Rel-19</w:t>
      </w:r>
      <w:r>
        <w:rPr>
          <w:lang w:eastAsia="zh-CN"/>
        </w:rPr>
        <w:tab/>
        <w:t>NR_MIMO_Ph5-Core</w:t>
      </w:r>
    </w:p>
    <w:p w14:paraId="636E3CF0" w14:textId="77777777" w:rsidR="003068F7" w:rsidRDefault="003068F7" w:rsidP="003068F7">
      <w:pPr>
        <w:pStyle w:val="Doc-title"/>
        <w:rPr>
          <w:lang w:eastAsia="zh-CN"/>
        </w:rPr>
      </w:pPr>
      <w:r>
        <w:rPr>
          <w:lang w:eastAsia="zh-CN"/>
        </w:rPr>
        <w:t>R2-2507377</w:t>
      </w:r>
      <w:r>
        <w:rPr>
          <w:lang w:eastAsia="zh-CN"/>
        </w:rPr>
        <w:tab/>
        <w:t>MAC issues for MIMO</w:t>
      </w:r>
      <w:r>
        <w:rPr>
          <w:lang w:eastAsia="zh-CN"/>
        </w:rPr>
        <w:tab/>
        <w:t>Huawei, HiSilicon</w:t>
      </w:r>
      <w:r>
        <w:rPr>
          <w:lang w:eastAsia="zh-CN"/>
        </w:rPr>
        <w:tab/>
        <w:t>discussion</w:t>
      </w:r>
      <w:r>
        <w:rPr>
          <w:lang w:eastAsia="zh-CN"/>
        </w:rPr>
        <w:tab/>
        <w:t>Rel-19</w:t>
      </w:r>
      <w:r>
        <w:rPr>
          <w:lang w:eastAsia="zh-CN"/>
        </w:rPr>
        <w:tab/>
        <w:t>NR_MIMO_Ph5-Core</w:t>
      </w:r>
    </w:p>
    <w:p w14:paraId="1724B010" w14:textId="77777777" w:rsidR="003068F7" w:rsidRDefault="003068F7" w:rsidP="003068F7">
      <w:pPr>
        <w:pStyle w:val="Doc-title"/>
        <w:rPr>
          <w:lang w:eastAsia="zh-CN"/>
        </w:rPr>
      </w:pPr>
      <w:r>
        <w:rPr>
          <w:lang w:eastAsia="zh-CN"/>
        </w:rPr>
        <w:t>R2-2507498</w:t>
      </w:r>
      <w:r>
        <w:rPr>
          <w:lang w:eastAsia="zh-CN"/>
        </w:rPr>
        <w:tab/>
        <w:t>MAC open issues</w:t>
      </w:r>
      <w:r>
        <w:rPr>
          <w:lang w:eastAsia="zh-CN"/>
        </w:rPr>
        <w:tab/>
        <w:t>Samsung</w:t>
      </w:r>
      <w:r>
        <w:rPr>
          <w:lang w:eastAsia="zh-CN"/>
        </w:rPr>
        <w:tab/>
        <w:t>discussion</w:t>
      </w:r>
      <w:r>
        <w:rPr>
          <w:lang w:eastAsia="zh-CN"/>
        </w:rPr>
        <w:tab/>
        <w:t>Rel-19</w:t>
      </w:r>
      <w:r>
        <w:rPr>
          <w:lang w:eastAsia="zh-CN"/>
        </w:rPr>
        <w:tab/>
        <w:t>NR_MIMO_Ph5-Core</w:t>
      </w:r>
    </w:p>
    <w:p w14:paraId="7583065D" w14:textId="77777777" w:rsidR="003068F7" w:rsidRDefault="003068F7" w:rsidP="003068F7">
      <w:pPr>
        <w:pStyle w:val="Doc-title"/>
        <w:rPr>
          <w:lang w:eastAsia="zh-CN"/>
        </w:rPr>
      </w:pPr>
      <w:r>
        <w:rPr>
          <w:lang w:eastAsia="zh-CN"/>
        </w:rPr>
        <w:t>R2-2507539</w:t>
      </w:r>
      <w:r>
        <w:rPr>
          <w:lang w:eastAsia="zh-CN"/>
        </w:rPr>
        <w:tab/>
        <w:t>Discussion on MIMO MAC open issues</w:t>
      </w:r>
      <w:r>
        <w:rPr>
          <w:lang w:eastAsia="zh-CN"/>
        </w:rPr>
        <w:tab/>
        <w:t>ASUSTeK, Ofinno, Ericsson</w:t>
      </w:r>
      <w:r>
        <w:rPr>
          <w:lang w:eastAsia="zh-CN"/>
        </w:rPr>
        <w:tab/>
        <w:t>discussion</w:t>
      </w:r>
      <w:r>
        <w:rPr>
          <w:lang w:eastAsia="zh-CN"/>
        </w:rPr>
        <w:tab/>
        <w:t>Rel-19</w:t>
      </w:r>
      <w:r>
        <w:rPr>
          <w:lang w:eastAsia="zh-CN"/>
        </w:rPr>
        <w:tab/>
        <w:t>38.321</w:t>
      </w:r>
      <w:r>
        <w:rPr>
          <w:lang w:eastAsia="zh-CN"/>
        </w:rPr>
        <w:tab/>
        <w:t>NR_MIMO_Ph5-Core</w:t>
      </w:r>
    </w:p>
    <w:p w14:paraId="3E981299" w14:textId="77777777" w:rsidR="003068F7" w:rsidRDefault="003068F7" w:rsidP="003068F7">
      <w:pPr>
        <w:pStyle w:val="Doc-title"/>
        <w:rPr>
          <w:lang w:eastAsia="zh-CN"/>
        </w:rPr>
      </w:pPr>
      <w:r>
        <w:rPr>
          <w:lang w:eastAsia="zh-CN"/>
        </w:rPr>
        <w:t>R2-2507600</w:t>
      </w:r>
      <w:r>
        <w:rPr>
          <w:lang w:eastAsia="zh-CN"/>
        </w:rPr>
        <w:tab/>
        <w:t>Consideration on the Remaining MAC Issues of UEIBM</w:t>
      </w:r>
      <w:r>
        <w:rPr>
          <w:lang w:eastAsia="zh-CN"/>
        </w:rPr>
        <w:tab/>
        <w:t>ZTE Corporation</w:t>
      </w:r>
      <w:r>
        <w:rPr>
          <w:lang w:eastAsia="zh-CN"/>
        </w:rPr>
        <w:tab/>
        <w:t>discussion</w:t>
      </w:r>
      <w:r>
        <w:rPr>
          <w:lang w:eastAsia="zh-CN"/>
        </w:rPr>
        <w:tab/>
        <w:t>Rel-19</w:t>
      </w:r>
      <w:r>
        <w:rPr>
          <w:lang w:eastAsia="zh-CN"/>
        </w:rPr>
        <w:tab/>
        <w:t>NR_MIMO_Ph5-Core</w:t>
      </w:r>
    </w:p>
    <w:p w14:paraId="6B0E5850" w14:textId="77777777" w:rsidR="003068F7" w:rsidRDefault="003068F7" w:rsidP="003068F7">
      <w:pPr>
        <w:pStyle w:val="Doc-title"/>
        <w:rPr>
          <w:lang w:eastAsia="zh-CN"/>
        </w:rPr>
      </w:pPr>
    </w:p>
    <w:p w14:paraId="205EE203" w14:textId="77777777" w:rsidR="003068F7" w:rsidRDefault="003068F7" w:rsidP="003068F7">
      <w:pPr>
        <w:pStyle w:val="Heading3"/>
        <w:rPr>
          <w:rFonts w:eastAsia="SimSun"/>
        </w:rPr>
      </w:pPr>
      <w:bookmarkStart w:id="358" w:name="_Toc213182958"/>
      <w:r w:rsidRPr="008718D8">
        <w:rPr>
          <w:rFonts w:eastAsia="SimSun"/>
        </w:rPr>
        <w:t>8.12.3</w:t>
      </w:r>
      <w:r w:rsidRPr="008718D8">
        <w:rPr>
          <w:rFonts w:eastAsia="SimSun"/>
          <w:i/>
        </w:rPr>
        <w:tab/>
      </w:r>
      <w:r>
        <w:rPr>
          <w:rFonts w:eastAsia="SimSun" w:hint="eastAsia"/>
        </w:rPr>
        <w:t>Others</w:t>
      </w:r>
      <w:bookmarkEnd w:id="358"/>
    </w:p>
    <w:p w14:paraId="731144C2" w14:textId="77777777" w:rsidR="003068F7" w:rsidRPr="00D550FF" w:rsidRDefault="003068F7" w:rsidP="003068F7">
      <w:pPr>
        <w:pStyle w:val="Comments"/>
        <w:rPr>
          <w:rFonts w:eastAsia="SimSun"/>
          <w:lang w:val="en-US" w:eastAsia="zh-CN"/>
        </w:rPr>
      </w:pPr>
      <w:r>
        <w:rPr>
          <w:rFonts w:eastAsia="SimSun" w:hint="eastAsia"/>
          <w:lang w:val="en-US" w:eastAsia="zh-CN"/>
        </w:rPr>
        <w:t xml:space="preserve">Issues related to RILs, other remaining RRC issues, </w:t>
      </w:r>
      <w:r>
        <w:rPr>
          <w:rFonts w:eastAsia="SimSun" w:hint="eastAsia"/>
          <w:lang w:eastAsia="zh-CN"/>
        </w:rPr>
        <w:t xml:space="preserve">Changes to Stage 2, </w:t>
      </w:r>
      <w:r>
        <w:rPr>
          <w:rFonts w:eastAsia="SimSun" w:hint="eastAsia"/>
          <w:lang w:val="en-US" w:eastAsia="zh-CN"/>
        </w:rPr>
        <w:t xml:space="preserve">and other issues if not covered by the previous agenda items </w:t>
      </w:r>
    </w:p>
    <w:p w14:paraId="7887C51A" w14:textId="77777777" w:rsidR="003068F7" w:rsidRDefault="003068F7" w:rsidP="003068F7">
      <w:pPr>
        <w:pStyle w:val="Doc-text2"/>
        <w:ind w:left="0" w:firstLine="0"/>
        <w:rPr>
          <w:rFonts w:eastAsia="SimSun"/>
          <w:lang w:val="en-US" w:eastAsia="zh-CN"/>
        </w:rPr>
      </w:pPr>
    </w:p>
    <w:p w14:paraId="0BA175C1" w14:textId="77777777" w:rsidR="003068F7" w:rsidRPr="001A2327" w:rsidRDefault="003068F7" w:rsidP="003068F7">
      <w:pPr>
        <w:pStyle w:val="Doc-text2"/>
        <w:ind w:left="0" w:firstLine="0"/>
        <w:rPr>
          <w:u w:val="single"/>
        </w:rPr>
      </w:pPr>
      <w:r w:rsidRPr="001A2327">
        <w:rPr>
          <w:u w:val="single"/>
        </w:rPr>
        <w:t>Coexistence of UL-only TRP and (C)-LTM (H403)</w:t>
      </w:r>
    </w:p>
    <w:p w14:paraId="4C2F119A" w14:textId="77777777" w:rsidR="003068F7" w:rsidRDefault="003068F7" w:rsidP="003068F7">
      <w:pPr>
        <w:pStyle w:val="Doc-title"/>
        <w:rPr>
          <w:rFonts w:eastAsia="SimSun"/>
          <w:lang w:eastAsia="zh-CN"/>
        </w:rPr>
      </w:pPr>
      <w:r>
        <w:t>R2-2507376</w:t>
      </w:r>
      <w:r>
        <w:tab/>
        <w:t>RRC issues for MIMO</w:t>
      </w:r>
      <w:r>
        <w:tab/>
        <w:t>Huawei, HiSilicon</w:t>
      </w:r>
      <w:r>
        <w:tab/>
        <w:t>discussion</w:t>
      </w:r>
      <w:r>
        <w:tab/>
        <w:t>Rel-19</w:t>
      </w:r>
      <w:r>
        <w:tab/>
        <w:t>NR_MIMO_Ph5-Core</w:t>
      </w:r>
      <w:r>
        <w:tab/>
        <w:t>Late</w:t>
      </w:r>
    </w:p>
    <w:p w14:paraId="44C32C64" w14:textId="77777777" w:rsidR="003068F7" w:rsidRPr="004137F4"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0E8AE44E" w14:textId="77777777" w:rsidR="003068F7" w:rsidRPr="00925C2B" w:rsidRDefault="003068F7" w:rsidP="003068F7">
      <w:pPr>
        <w:pStyle w:val="Doc-text2"/>
        <w:rPr>
          <w:i/>
          <w:highlight w:val="lightGray"/>
          <w:lang w:eastAsia="zh-CN"/>
        </w:rPr>
      </w:pPr>
      <w:r w:rsidRPr="00925C2B">
        <w:rPr>
          <w:i/>
          <w:highlight w:val="lightGray"/>
          <w:lang w:eastAsia="zh-CN"/>
        </w:rPr>
        <w:t>Proposal 4: Confirm that, when the TA is already acquired, it is possible to perform an initial (RACH-less) uplink transmission to a cell configured with intra-cell asymmetric DL sTRP/UL mTRP using a pre-stored PL offset for the TCI state used.</w:t>
      </w:r>
    </w:p>
    <w:p w14:paraId="01652E00" w14:textId="77777777" w:rsidR="003068F7" w:rsidRPr="00152170" w:rsidRDefault="003068F7" w:rsidP="003068F7">
      <w:pPr>
        <w:pStyle w:val="Doc-text2"/>
        <w:rPr>
          <w:i/>
          <w:lang w:eastAsia="zh-CN"/>
        </w:rPr>
      </w:pPr>
      <w:r w:rsidRPr="00925C2B">
        <w:rPr>
          <w:i/>
          <w:highlight w:val="lightGray"/>
          <w:lang w:eastAsia="zh-CN"/>
        </w:rPr>
        <w:t>Proposal 5: Leave it to the mobility enhancement session (whether) to specify the necessary signalling.</w:t>
      </w:r>
    </w:p>
    <w:p w14:paraId="21A2692E" w14:textId="77777777" w:rsidR="003068F7" w:rsidRPr="006C2000" w:rsidRDefault="003068F7" w:rsidP="003068F7">
      <w:pPr>
        <w:pStyle w:val="Doc-text2"/>
        <w:rPr>
          <w:rFonts w:eastAsia="SimSun"/>
          <w:lang w:eastAsia="zh-CN"/>
        </w:rPr>
      </w:pPr>
    </w:p>
    <w:p w14:paraId="6EA9BF82" w14:textId="77777777" w:rsidR="003068F7" w:rsidRDefault="003068F7" w:rsidP="003068F7">
      <w:pPr>
        <w:pStyle w:val="Doc-title"/>
        <w:rPr>
          <w:rFonts w:eastAsia="SimSun"/>
          <w:lang w:eastAsia="zh-CN"/>
        </w:rPr>
      </w:pPr>
      <w:r>
        <w:t>R2-2506852</w:t>
      </w:r>
      <w:r>
        <w:tab/>
        <w:t>Clarification on the coexistence between LTM or CLTM and UL-only TRP</w:t>
      </w:r>
      <w:r>
        <w:tab/>
        <w:t>OPPO</w:t>
      </w:r>
      <w:r>
        <w:tab/>
        <w:t>discussion</w:t>
      </w:r>
      <w:r>
        <w:tab/>
        <w:t>Rel-19</w:t>
      </w:r>
      <w:r>
        <w:tab/>
        <w:t>NR_MIMO_Ph5-Core</w:t>
      </w:r>
    </w:p>
    <w:p w14:paraId="0124D39B" w14:textId="77777777" w:rsidR="003068F7" w:rsidRPr="007850E4"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7CD6966E" w14:textId="77777777" w:rsidR="003068F7" w:rsidRPr="00407C0E" w:rsidRDefault="003068F7" w:rsidP="003068F7">
      <w:pPr>
        <w:pStyle w:val="Doc-text2"/>
        <w:rPr>
          <w:i/>
          <w:highlight w:val="lightGray"/>
        </w:rPr>
      </w:pPr>
      <w:r w:rsidRPr="00407C0E">
        <w:rPr>
          <w:i/>
          <w:highlight w:val="lightGray"/>
        </w:rPr>
        <w:t>LTM</w:t>
      </w:r>
    </w:p>
    <w:p w14:paraId="4F55F1D9" w14:textId="77777777" w:rsidR="003068F7" w:rsidRPr="00407C0E" w:rsidRDefault="003068F7" w:rsidP="003068F7">
      <w:pPr>
        <w:pStyle w:val="Doc-text2"/>
        <w:rPr>
          <w:i/>
          <w:highlight w:val="lightGray"/>
        </w:rPr>
      </w:pPr>
      <w:r w:rsidRPr="00407C0E">
        <w:rPr>
          <w:rFonts w:hint="eastAsia"/>
          <w:i/>
          <w:highlight w:val="lightGray"/>
        </w:rPr>
        <w:t>P</w:t>
      </w:r>
      <w:r w:rsidRPr="00407C0E">
        <w:rPr>
          <w:i/>
          <w:highlight w:val="lightGray"/>
        </w:rPr>
        <w:t>roposal 1: For both Rel-18 LTM and Rel-19 LTM, the configuration (including pathloss offset) of the asymmetric DL sTRP/UL mTRP can be included in the LTM candidate configuration, without adding the pathloss offset in (enhanced) LTM Cell Switch Command MAC CE.</w:t>
      </w:r>
    </w:p>
    <w:p w14:paraId="2F2BE8D3" w14:textId="77777777" w:rsidR="003068F7" w:rsidRPr="00407C0E" w:rsidRDefault="003068F7" w:rsidP="003068F7">
      <w:pPr>
        <w:pStyle w:val="Doc-text2"/>
        <w:rPr>
          <w:i/>
          <w:highlight w:val="lightGray"/>
        </w:rPr>
      </w:pPr>
      <w:r w:rsidRPr="00407C0E">
        <w:rPr>
          <w:i/>
          <w:highlight w:val="lightGray"/>
        </w:rPr>
        <w:t>Proposal 2: The UL-only TRP is not used for the early RACH procedure of LTM. No extra specification change is needed.</w:t>
      </w:r>
    </w:p>
    <w:p w14:paraId="428FBC12" w14:textId="77777777" w:rsidR="003068F7" w:rsidRPr="00407C0E" w:rsidRDefault="003068F7" w:rsidP="003068F7">
      <w:pPr>
        <w:pStyle w:val="Doc-text2"/>
        <w:rPr>
          <w:i/>
          <w:highlight w:val="lightGray"/>
        </w:rPr>
      </w:pPr>
    </w:p>
    <w:p w14:paraId="1F2EDB14" w14:textId="77777777" w:rsidR="003068F7" w:rsidRPr="00407C0E" w:rsidRDefault="003068F7" w:rsidP="003068F7">
      <w:pPr>
        <w:pStyle w:val="Doc-text2"/>
        <w:rPr>
          <w:i/>
          <w:highlight w:val="lightGray"/>
        </w:rPr>
      </w:pPr>
      <w:r w:rsidRPr="00407C0E">
        <w:rPr>
          <w:i/>
          <w:highlight w:val="lightGray"/>
        </w:rPr>
        <w:t>C-LTM</w:t>
      </w:r>
    </w:p>
    <w:p w14:paraId="63974E41" w14:textId="77777777" w:rsidR="003068F7" w:rsidRPr="00407C0E" w:rsidRDefault="003068F7" w:rsidP="003068F7">
      <w:pPr>
        <w:pStyle w:val="Doc-text2"/>
        <w:rPr>
          <w:i/>
          <w:highlight w:val="lightGray"/>
        </w:rPr>
      </w:pPr>
      <w:r w:rsidRPr="00407C0E">
        <w:rPr>
          <w:i/>
          <w:highlight w:val="lightGray"/>
        </w:rPr>
        <w:t>Proposal 3: The g</w:t>
      </w:r>
      <w:r w:rsidRPr="00407C0E">
        <w:rPr>
          <w:rFonts w:hint="eastAsia"/>
          <w:i/>
          <w:highlight w:val="lightGray"/>
        </w:rPr>
        <w:t>NB</w:t>
      </w:r>
      <w:r w:rsidRPr="00407C0E">
        <w:rPr>
          <w:i/>
          <w:highlight w:val="lightGray"/>
        </w:rPr>
        <w:t xml:space="preserve"> </w:t>
      </w:r>
      <w:r w:rsidRPr="00407C0E">
        <w:rPr>
          <w:rFonts w:hint="eastAsia"/>
          <w:i/>
          <w:highlight w:val="lightGray"/>
        </w:rPr>
        <w:t>by</w:t>
      </w:r>
      <w:r w:rsidRPr="00407C0E">
        <w:rPr>
          <w:i/>
          <w:highlight w:val="lightGray"/>
        </w:rPr>
        <w:t xml:space="preserve"> </w:t>
      </w:r>
      <w:r w:rsidRPr="00407C0E">
        <w:rPr>
          <w:rFonts w:hint="eastAsia"/>
          <w:i/>
          <w:highlight w:val="lightGray"/>
        </w:rPr>
        <w:t>impl</w:t>
      </w:r>
      <w:r w:rsidRPr="00407C0E">
        <w:rPr>
          <w:i/>
          <w:highlight w:val="lightGray"/>
        </w:rPr>
        <w:t xml:space="preserve">ementation can include the configuration (including pathloss offset) of the asymmetric DL sTRP/UL mTRP in the candidate configuration of C-LTM. </w:t>
      </w:r>
      <w:r w:rsidRPr="00407C0E">
        <w:rPr>
          <w:rFonts w:hint="eastAsia"/>
          <w:i/>
          <w:highlight w:val="lightGray"/>
        </w:rPr>
        <w:t>N</w:t>
      </w:r>
      <w:r w:rsidRPr="00407C0E">
        <w:rPr>
          <w:i/>
          <w:highlight w:val="lightGray"/>
        </w:rPr>
        <w:t>o extra specification change is needed.</w:t>
      </w:r>
    </w:p>
    <w:p w14:paraId="3EA1F219" w14:textId="77777777" w:rsidR="003068F7" w:rsidRPr="00407C0E" w:rsidRDefault="003068F7" w:rsidP="003068F7">
      <w:pPr>
        <w:pStyle w:val="Doc-text2"/>
        <w:rPr>
          <w:i/>
        </w:rPr>
      </w:pPr>
      <w:r w:rsidRPr="00407C0E">
        <w:rPr>
          <w:i/>
          <w:highlight w:val="lightGray"/>
        </w:rPr>
        <w:t>Proposal 4: The UL-only TRP is not used for the early RACH procedure for C-LTM. No extra specification change is needed.</w:t>
      </w:r>
    </w:p>
    <w:p w14:paraId="65D184CB" w14:textId="77777777" w:rsidR="003068F7" w:rsidRPr="00407C0E" w:rsidRDefault="003068F7" w:rsidP="003068F7">
      <w:pPr>
        <w:pStyle w:val="Doc-text2"/>
        <w:rPr>
          <w:rFonts w:eastAsia="SimSun"/>
          <w:lang w:eastAsia="zh-CN"/>
        </w:rPr>
      </w:pPr>
    </w:p>
    <w:p w14:paraId="31E0462D" w14:textId="77777777" w:rsidR="003068F7" w:rsidRDefault="003068F7" w:rsidP="003068F7">
      <w:pPr>
        <w:pStyle w:val="Doc-title"/>
        <w:rPr>
          <w:rFonts w:eastAsia="SimSun"/>
          <w:lang w:eastAsia="zh-CN"/>
        </w:rPr>
      </w:pPr>
      <w:r>
        <w:t>R2-2507605</w:t>
      </w:r>
      <w:r>
        <w:tab/>
        <w:t>[Z408][K103][H400][H403][Z409]RIL Issues for MIMO</w:t>
      </w:r>
      <w:r>
        <w:tab/>
        <w:t>ZTE Corporation</w:t>
      </w:r>
      <w:r>
        <w:tab/>
        <w:t>discussion</w:t>
      </w:r>
      <w:r>
        <w:tab/>
        <w:t>Rel-19</w:t>
      </w:r>
      <w:r>
        <w:tab/>
        <w:t>NR_MIMO_Ph5-Core</w:t>
      </w:r>
    </w:p>
    <w:p w14:paraId="03F0EB71" w14:textId="77777777" w:rsidR="003068F7" w:rsidRPr="006F5177"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4C84FF47" w14:textId="77777777" w:rsidR="003068F7" w:rsidRPr="00407C0E" w:rsidRDefault="003068F7" w:rsidP="003068F7">
      <w:pPr>
        <w:pStyle w:val="Doc-text2"/>
        <w:rPr>
          <w:i/>
          <w:highlight w:val="lightGray"/>
        </w:rPr>
      </w:pPr>
      <w:r w:rsidRPr="00407C0E">
        <w:rPr>
          <w:i/>
          <w:highlight w:val="lightGray"/>
        </w:rPr>
        <w:t>Proposal 2: No need to include the PL offset in the LTM Cell Switch Command.</w:t>
      </w:r>
    </w:p>
    <w:p w14:paraId="25422D99" w14:textId="77777777" w:rsidR="003068F7" w:rsidRPr="00407C0E" w:rsidRDefault="003068F7" w:rsidP="003068F7">
      <w:pPr>
        <w:pStyle w:val="Doc-text2"/>
        <w:rPr>
          <w:i/>
        </w:rPr>
      </w:pPr>
      <w:r w:rsidRPr="00407C0E">
        <w:rPr>
          <w:bCs/>
          <w:i/>
          <w:highlight w:val="lightGray"/>
        </w:rPr>
        <w:t>Proposal 3:</w:t>
      </w:r>
      <w:r w:rsidRPr="00407C0E">
        <w:rPr>
          <w:i/>
          <w:highlight w:val="lightGray"/>
        </w:rPr>
        <w:t> RAN2 should first clarify the usage scenario for configuring the PL offset for the candidate cell, and subsequently determine whether and how to include it.</w:t>
      </w:r>
    </w:p>
    <w:p w14:paraId="76DC0226" w14:textId="77777777" w:rsidR="003068F7" w:rsidRPr="00407C0E" w:rsidRDefault="003068F7" w:rsidP="003068F7">
      <w:pPr>
        <w:pStyle w:val="Doc-text2"/>
        <w:rPr>
          <w:rFonts w:eastAsia="SimSun"/>
          <w:lang w:eastAsia="zh-CN"/>
        </w:rPr>
      </w:pPr>
    </w:p>
    <w:p w14:paraId="714B5527" w14:textId="77777777" w:rsidR="003068F7" w:rsidRDefault="003068F7" w:rsidP="003068F7">
      <w:pPr>
        <w:pStyle w:val="Doc-title"/>
        <w:rPr>
          <w:rFonts w:eastAsia="SimSun"/>
          <w:lang w:eastAsia="zh-CN"/>
        </w:rPr>
      </w:pPr>
      <w:r>
        <w:t>R2-2507499</w:t>
      </w:r>
      <w:r>
        <w:tab/>
        <w:t>RIL S001 H403</w:t>
      </w:r>
      <w:r>
        <w:tab/>
        <w:t>Samsung</w:t>
      </w:r>
      <w:r>
        <w:tab/>
        <w:t>discussion</w:t>
      </w:r>
      <w:r>
        <w:tab/>
        <w:t>Rel-19</w:t>
      </w:r>
      <w:r>
        <w:tab/>
        <w:t>NR_MIMO_Ph5-Core</w:t>
      </w:r>
    </w:p>
    <w:p w14:paraId="720EA1FD" w14:textId="77777777" w:rsidR="003068F7" w:rsidRPr="00C74698"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36696B9C" w14:textId="77777777" w:rsidR="003068F7" w:rsidRPr="00122214" w:rsidRDefault="003068F7" w:rsidP="003068F7">
      <w:pPr>
        <w:pStyle w:val="Doc-text2"/>
        <w:rPr>
          <w:i/>
          <w:lang w:eastAsia="en-US"/>
        </w:rPr>
      </w:pPr>
      <w:r w:rsidRPr="00122214">
        <w:rPr>
          <w:i/>
          <w:highlight w:val="lightGray"/>
          <w:lang w:eastAsia="en-US"/>
        </w:rPr>
        <w:t>Proposal 2: Not pursue H403, i.e., pathloss offset is not supported for LTM candidate TCI states.</w:t>
      </w:r>
    </w:p>
    <w:p w14:paraId="05520D87" w14:textId="77777777" w:rsidR="003068F7" w:rsidRDefault="003068F7" w:rsidP="003068F7">
      <w:pPr>
        <w:pStyle w:val="Doc-text2"/>
        <w:ind w:left="0" w:firstLine="0"/>
        <w:rPr>
          <w:rFonts w:eastAsia="SimSun"/>
          <w:i/>
          <w:lang w:eastAsia="zh-CN"/>
        </w:rPr>
      </w:pPr>
    </w:p>
    <w:p w14:paraId="37DD9CF4" w14:textId="77777777" w:rsidR="003068F7" w:rsidRDefault="003068F7" w:rsidP="003068F7">
      <w:pPr>
        <w:pStyle w:val="Doc-text2"/>
        <w:rPr>
          <w:rFonts w:eastAsia="SimSun"/>
          <w:lang w:eastAsia="zh-CN"/>
        </w:rPr>
      </w:pPr>
      <w:r>
        <w:rPr>
          <w:rFonts w:eastAsia="SimSun" w:hint="eastAsia"/>
          <w:lang w:eastAsia="zh-CN"/>
        </w:rPr>
        <w:t>Discussion</w:t>
      </w:r>
    </w:p>
    <w:p w14:paraId="4BDB1D39"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Qualcomm do not see it a valid case, because the PL offset is configured when there is no DL </w:t>
      </w:r>
      <w:r>
        <w:rPr>
          <w:rFonts w:eastAsia="SimSun"/>
          <w:lang w:eastAsia="zh-CN"/>
        </w:rPr>
        <w:t>measurement</w:t>
      </w:r>
      <w:r>
        <w:rPr>
          <w:rFonts w:eastAsia="SimSun" w:hint="eastAsia"/>
          <w:lang w:eastAsia="zh-CN"/>
        </w:rPr>
        <w:t xml:space="preserve"> from the UL only TRP. CATT agree.</w:t>
      </w:r>
    </w:p>
    <w:p w14:paraId="2FFCF2B8"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Ericsson and Qualcomm </w:t>
      </w:r>
      <w:r>
        <w:rPr>
          <w:rFonts w:eastAsia="SimSun"/>
          <w:lang w:eastAsia="zh-CN"/>
        </w:rPr>
        <w:t>support</w:t>
      </w:r>
      <w:r>
        <w:rPr>
          <w:rFonts w:eastAsia="SimSun" w:hint="eastAsia"/>
          <w:lang w:eastAsia="zh-CN"/>
        </w:rPr>
        <w:t xml:space="preserve"> Samsung </w:t>
      </w:r>
      <w:r>
        <w:rPr>
          <w:rFonts w:eastAsia="SimSun"/>
          <w:lang w:eastAsia="zh-CN"/>
        </w:rPr>
        <w:t>proposal</w:t>
      </w:r>
      <w:r>
        <w:rPr>
          <w:rFonts w:eastAsia="SimSun" w:hint="eastAsia"/>
          <w:lang w:eastAsia="zh-CN"/>
        </w:rPr>
        <w:t xml:space="preserve">.  </w:t>
      </w:r>
    </w:p>
    <w:p w14:paraId="15F83C9C" w14:textId="77777777" w:rsidR="003068F7" w:rsidRPr="006B53F6" w:rsidRDefault="003068F7" w:rsidP="003068F7">
      <w:pPr>
        <w:pStyle w:val="Agreement"/>
        <w:tabs>
          <w:tab w:val="clear" w:pos="9990"/>
        </w:tabs>
        <w:overflowPunct/>
        <w:autoSpaceDE/>
        <w:autoSpaceDN/>
        <w:adjustRightInd/>
        <w:ind w:left="1619" w:hanging="360"/>
        <w:textAlignment w:val="auto"/>
        <w:rPr>
          <w:lang w:eastAsia="zh-CN"/>
        </w:rPr>
      </w:pPr>
      <w:r w:rsidRPr="006B53F6">
        <w:rPr>
          <w:lang w:eastAsia="en-US"/>
        </w:rPr>
        <w:t>H403</w:t>
      </w:r>
      <w:r w:rsidRPr="006B53F6">
        <w:rPr>
          <w:rFonts w:hint="eastAsia"/>
          <w:lang w:eastAsia="zh-CN"/>
        </w:rPr>
        <w:t xml:space="preserve"> is not pursed. </w:t>
      </w:r>
    </w:p>
    <w:p w14:paraId="6F39F640" w14:textId="77777777" w:rsidR="003068F7" w:rsidRDefault="003068F7" w:rsidP="003068F7">
      <w:pPr>
        <w:pStyle w:val="Doc-text2"/>
        <w:ind w:left="0" w:firstLine="0"/>
        <w:rPr>
          <w:rFonts w:eastAsia="SimSun"/>
          <w:i/>
          <w:lang w:eastAsia="zh-CN"/>
        </w:rPr>
      </w:pPr>
    </w:p>
    <w:p w14:paraId="1DA8DD54" w14:textId="77777777" w:rsidR="003068F7" w:rsidRPr="002C1A2A" w:rsidRDefault="003068F7" w:rsidP="003068F7">
      <w:pPr>
        <w:pStyle w:val="Doc-text2"/>
        <w:ind w:left="0" w:firstLine="0"/>
        <w:rPr>
          <w:rFonts w:eastAsia="SimSun"/>
          <w:u w:val="single"/>
          <w:lang w:eastAsia="zh-CN"/>
        </w:rPr>
      </w:pPr>
      <w:r>
        <w:rPr>
          <w:rFonts w:eastAsia="SimSun" w:hint="eastAsia"/>
          <w:u w:val="single"/>
          <w:lang w:eastAsia="zh-CN"/>
        </w:rPr>
        <w:t xml:space="preserve">On </w:t>
      </w:r>
      <w:r w:rsidRPr="002C1A2A">
        <w:rPr>
          <w:rFonts w:eastAsia="SimSun"/>
          <w:u w:val="single"/>
          <w:lang w:eastAsia="zh-CN"/>
        </w:rPr>
        <w:t>servCellIndex for mode-B CG</w:t>
      </w:r>
      <w:r>
        <w:rPr>
          <w:rFonts w:eastAsia="SimSun" w:hint="eastAsia"/>
          <w:u w:val="single"/>
          <w:lang w:eastAsia="zh-CN"/>
        </w:rPr>
        <w:t xml:space="preserve"> (</w:t>
      </w:r>
      <w:r w:rsidRPr="002C1A2A">
        <w:rPr>
          <w:rFonts w:eastAsia="SimSun" w:hint="eastAsia"/>
          <w:u w:val="single"/>
          <w:lang w:eastAsia="zh-CN"/>
        </w:rPr>
        <w:t>Z408</w:t>
      </w:r>
      <w:r>
        <w:rPr>
          <w:rFonts w:eastAsia="SimSun" w:hint="eastAsia"/>
          <w:u w:val="single"/>
          <w:lang w:eastAsia="zh-CN"/>
        </w:rPr>
        <w:t>, K103, H400)</w:t>
      </w:r>
    </w:p>
    <w:p w14:paraId="723F9E87" w14:textId="77777777" w:rsidR="003068F7" w:rsidRDefault="003068F7" w:rsidP="003068F7">
      <w:pPr>
        <w:pStyle w:val="Doc-title"/>
        <w:rPr>
          <w:rFonts w:eastAsia="SimSun"/>
          <w:lang w:eastAsia="zh-CN"/>
        </w:rPr>
      </w:pPr>
      <w:r>
        <w:t>R2-2507376</w:t>
      </w:r>
      <w:r>
        <w:tab/>
        <w:t>RRC issues for MIMO</w:t>
      </w:r>
      <w:r>
        <w:tab/>
        <w:t>Huawei, HiSilicon</w:t>
      </w:r>
      <w:r>
        <w:tab/>
        <w:t>discussion</w:t>
      </w:r>
      <w:r>
        <w:tab/>
        <w:t>Rel-19</w:t>
      </w:r>
      <w:r>
        <w:tab/>
        <w:t>NR_MIMO_Ph5-Core</w:t>
      </w:r>
      <w:r>
        <w:tab/>
        <w:t>Late</w:t>
      </w:r>
    </w:p>
    <w:p w14:paraId="0DB19808" w14:textId="77777777" w:rsidR="003068F7" w:rsidRPr="004331BF"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71222F77" w14:textId="77777777" w:rsidR="003068F7" w:rsidRDefault="003068F7" w:rsidP="003068F7">
      <w:pPr>
        <w:pStyle w:val="Doc-text2"/>
        <w:rPr>
          <w:rFonts w:eastAsia="SimSun"/>
          <w:lang w:eastAsia="zh-CN"/>
        </w:rPr>
      </w:pPr>
    </w:p>
    <w:p w14:paraId="4783C9C9" w14:textId="77777777" w:rsidR="003068F7" w:rsidRDefault="003068F7" w:rsidP="003068F7">
      <w:pPr>
        <w:pStyle w:val="Doc-text2"/>
        <w:rPr>
          <w:rFonts w:eastAsia="SimSun"/>
          <w:lang w:eastAsia="zh-CN"/>
        </w:rPr>
      </w:pPr>
      <w:r>
        <w:rPr>
          <w:rFonts w:eastAsia="SimSun"/>
          <w:lang w:eastAsia="zh-CN"/>
        </w:rPr>
        <w:t>Discussion</w:t>
      </w:r>
    </w:p>
    <w:p w14:paraId="25E1110B"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HW clarifies their proposal is to </w:t>
      </w:r>
      <w:r>
        <w:rPr>
          <w:rFonts w:eastAsia="SimSun"/>
          <w:lang w:eastAsia="zh-CN"/>
        </w:rPr>
        <w:t>‘</w:t>
      </w:r>
      <w:r w:rsidRPr="004331BF">
        <w:rPr>
          <w:rFonts w:eastAsia="SimSun"/>
          <w:lang w:eastAsia="zh-CN"/>
        </w:rPr>
        <w:t>Update the description of the CSI-ReportConfig IE according to the TP in 2.1.</w:t>
      </w:r>
      <w:r>
        <w:rPr>
          <w:rFonts w:eastAsia="SimSun"/>
          <w:lang w:eastAsia="zh-CN"/>
        </w:rPr>
        <w:t>’</w:t>
      </w:r>
    </w:p>
    <w:p w14:paraId="4657917C" w14:textId="77777777" w:rsidR="003068F7" w:rsidRDefault="003068F7" w:rsidP="003068F7">
      <w:pPr>
        <w:pStyle w:val="Doc-text2"/>
        <w:rPr>
          <w:rFonts w:eastAsia="SimSun"/>
          <w:lang w:eastAsia="zh-CN"/>
        </w:rPr>
      </w:pPr>
    </w:p>
    <w:p w14:paraId="28752E9F" w14:textId="77777777" w:rsidR="003068F7" w:rsidRPr="004331BF" w:rsidRDefault="003068F7" w:rsidP="003068F7">
      <w:pPr>
        <w:pStyle w:val="Agreement"/>
        <w:tabs>
          <w:tab w:val="clear" w:pos="9990"/>
        </w:tabs>
        <w:overflowPunct/>
        <w:autoSpaceDE/>
        <w:autoSpaceDN/>
        <w:adjustRightInd/>
        <w:ind w:left="1619" w:hanging="360"/>
        <w:textAlignment w:val="auto"/>
        <w:rPr>
          <w:lang w:eastAsia="zh-CN"/>
        </w:rPr>
      </w:pPr>
      <w:r>
        <w:rPr>
          <w:lang w:eastAsia="zh-CN"/>
        </w:rPr>
        <w:t>T</w:t>
      </w:r>
      <w:r>
        <w:rPr>
          <w:rFonts w:hint="eastAsia"/>
          <w:lang w:eastAsia="zh-CN"/>
        </w:rPr>
        <w:t xml:space="preserve">he changes proposed by P1 is </w:t>
      </w:r>
      <w:r>
        <w:rPr>
          <w:lang w:eastAsia="zh-CN"/>
        </w:rPr>
        <w:t>generally</w:t>
      </w:r>
      <w:r>
        <w:rPr>
          <w:rFonts w:hint="eastAsia"/>
          <w:lang w:eastAsia="zh-CN"/>
        </w:rPr>
        <w:t xml:space="preserve"> </w:t>
      </w:r>
      <w:r>
        <w:rPr>
          <w:lang w:eastAsia="zh-CN"/>
        </w:rPr>
        <w:t>agreeable</w:t>
      </w:r>
      <w:r>
        <w:rPr>
          <w:rFonts w:hint="eastAsia"/>
          <w:lang w:eastAsia="zh-CN"/>
        </w:rPr>
        <w:t>, can refine the wording</w:t>
      </w:r>
      <w:r>
        <w:rPr>
          <w:rFonts w:eastAsia="SimSun" w:hint="eastAsia"/>
          <w:lang w:eastAsia="zh-CN"/>
        </w:rPr>
        <w:t xml:space="preserve"> (e.g., details regarding mode A / mode B)</w:t>
      </w:r>
      <w:r>
        <w:rPr>
          <w:rFonts w:hint="eastAsia"/>
          <w:lang w:eastAsia="zh-CN"/>
        </w:rPr>
        <w:t xml:space="preserve"> in the post meeting </w:t>
      </w:r>
      <w:r>
        <w:rPr>
          <w:lang w:eastAsia="zh-CN"/>
        </w:rPr>
        <w:t>email</w:t>
      </w:r>
      <w:r>
        <w:rPr>
          <w:rFonts w:hint="eastAsia"/>
          <w:lang w:eastAsia="zh-CN"/>
        </w:rPr>
        <w:t xml:space="preserve"> </w:t>
      </w:r>
      <w:r>
        <w:rPr>
          <w:lang w:eastAsia="zh-CN"/>
        </w:rPr>
        <w:t>discussions</w:t>
      </w:r>
      <w:r>
        <w:rPr>
          <w:rFonts w:hint="eastAsia"/>
          <w:lang w:eastAsia="zh-CN"/>
        </w:rPr>
        <w:t xml:space="preserve">. </w:t>
      </w:r>
    </w:p>
    <w:p w14:paraId="328A44CE" w14:textId="77777777" w:rsidR="003068F7" w:rsidRPr="004331BF" w:rsidRDefault="003068F7" w:rsidP="003068F7">
      <w:pPr>
        <w:pStyle w:val="Doc-text2"/>
        <w:rPr>
          <w:rFonts w:eastAsia="SimSun"/>
          <w:lang w:eastAsia="zh-CN"/>
        </w:rPr>
      </w:pPr>
    </w:p>
    <w:p w14:paraId="7D7E71C4" w14:textId="77777777" w:rsidR="003068F7" w:rsidRDefault="003068F7" w:rsidP="003068F7">
      <w:pPr>
        <w:pStyle w:val="Doc-title"/>
        <w:rPr>
          <w:rFonts w:eastAsia="SimSun"/>
          <w:lang w:eastAsia="zh-CN"/>
        </w:rPr>
      </w:pPr>
      <w:r>
        <w:t>R2-2507565</w:t>
      </w:r>
      <w:r>
        <w:tab/>
        <w:t>Discussion on remaining RRC issue</w:t>
      </w:r>
      <w:r>
        <w:tab/>
        <w:t>China Telecom</w:t>
      </w:r>
      <w:r>
        <w:tab/>
        <w:t>discussion</w:t>
      </w:r>
    </w:p>
    <w:p w14:paraId="76DF71B9" w14:textId="77777777" w:rsidR="003068F7" w:rsidRPr="004D1910"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751ABA6B" w14:textId="77777777" w:rsidR="003068F7" w:rsidRPr="001A1314" w:rsidRDefault="003068F7" w:rsidP="003068F7">
      <w:pPr>
        <w:pStyle w:val="Doc-text2"/>
        <w:rPr>
          <w:i/>
          <w:lang w:val="en-US" w:eastAsia="zh-CN"/>
        </w:rPr>
      </w:pPr>
      <w:r w:rsidRPr="00185107">
        <w:rPr>
          <w:i/>
          <w:highlight w:val="lightGray"/>
          <w:lang w:val="en-US" w:eastAsia="zh-CN"/>
        </w:rPr>
        <w:t>Proposal 1: servCellIndex-r19 in CSI-ReportConfig -&gt; reportTransmissionMode-r19 -&gt; pusch-ResourceOfModeB-19 can be optional field.</w:t>
      </w:r>
    </w:p>
    <w:p w14:paraId="1D6E9096" w14:textId="77777777" w:rsidR="003068F7" w:rsidRDefault="003068F7" w:rsidP="003068F7">
      <w:pPr>
        <w:pStyle w:val="Doc-text2"/>
        <w:rPr>
          <w:rFonts w:eastAsia="SimSun"/>
          <w:lang w:eastAsia="zh-CN"/>
        </w:rPr>
      </w:pPr>
    </w:p>
    <w:p w14:paraId="35AD8BC1" w14:textId="77777777" w:rsidR="003068F7" w:rsidRDefault="003068F7" w:rsidP="003068F7">
      <w:pPr>
        <w:pStyle w:val="Doc-text2"/>
        <w:rPr>
          <w:rFonts w:eastAsia="SimSun"/>
          <w:lang w:eastAsia="zh-CN"/>
        </w:rPr>
      </w:pPr>
      <w:r>
        <w:rPr>
          <w:rFonts w:eastAsia="SimSun" w:hint="eastAsia"/>
          <w:lang w:eastAsia="zh-CN"/>
        </w:rPr>
        <w:t>Discussion</w:t>
      </w:r>
    </w:p>
    <w:p w14:paraId="5DD74CF8"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Ofinno prefer to remove </w:t>
      </w:r>
      <w:r w:rsidRPr="00D220FA">
        <w:rPr>
          <w:rFonts w:eastAsia="SimSun"/>
          <w:lang w:eastAsia="zh-CN"/>
        </w:rPr>
        <w:t>servCellIndex for mode-B CG</w:t>
      </w:r>
      <w:r>
        <w:rPr>
          <w:rFonts w:eastAsia="SimSun" w:hint="eastAsia"/>
          <w:lang w:eastAsia="zh-CN"/>
        </w:rPr>
        <w:t xml:space="preserve">, ZTE also agree. Nokia fine with removing but think it may be useful to inform R1 about the agreement. </w:t>
      </w:r>
    </w:p>
    <w:p w14:paraId="27B0A87A"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Asustek think we need some clarification in the description. </w:t>
      </w:r>
    </w:p>
    <w:p w14:paraId="3F3C16C1" w14:textId="77777777" w:rsidR="003068F7" w:rsidRDefault="003068F7" w:rsidP="003068F7">
      <w:pPr>
        <w:pStyle w:val="Doc-text2"/>
        <w:rPr>
          <w:rFonts w:eastAsia="SimSun"/>
          <w:lang w:eastAsia="zh-CN"/>
        </w:rPr>
      </w:pPr>
    </w:p>
    <w:p w14:paraId="7F41BA0F" w14:textId="77777777" w:rsidR="003068F7" w:rsidRDefault="003068F7" w:rsidP="003068F7">
      <w:pPr>
        <w:pStyle w:val="Agreement"/>
        <w:tabs>
          <w:tab w:val="clear" w:pos="9990"/>
        </w:tabs>
        <w:overflowPunct/>
        <w:autoSpaceDE/>
        <w:autoSpaceDN/>
        <w:adjustRightInd/>
        <w:ind w:left="1619" w:hanging="360"/>
        <w:textAlignment w:val="auto"/>
        <w:rPr>
          <w:rFonts w:eastAsia="SimSun"/>
          <w:lang w:eastAsia="zh-CN"/>
        </w:rPr>
      </w:pPr>
      <w:r>
        <w:rPr>
          <w:lang w:val="en-US"/>
        </w:rPr>
        <w:t>Remove servCellIndex-r19 in modeB-r19 in CSI-ReportUE-IBR-r19.</w:t>
      </w:r>
    </w:p>
    <w:p w14:paraId="178BCA63" w14:textId="77777777" w:rsidR="003068F7" w:rsidRPr="00351AC3" w:rsidRDefault="003068F7" w:rsidP="003068F7">
      <w:pPr>
        <w:pStyle w:val="Doc-text2"/>
        <w:rPr>
          <w:rFonts w:eastAsia="SimSun"/>
          <w:lang w:eastAsia="zh-CN"/>
        </w:rPr>
      </w:pPr>
    </w:p>
    <w:p w14:paraId="68DFF208" w14:textId="77777777" w:rsidR="003068F7" w:rsidRDefault="003068F7" w:rsidP="003068F7">
      <w:pPr>
        <w:pStyle w:val="Doc-title"/>
        <w:rPr>
          <w:rFonts w:eastAsia="SimSun"/>
          <w:lang w:eastAsia="zh-CN"/>
        </w:rPr>
      </w:pPr>
      <w:r>
        <w:t>R2-2507540</w:t>
      </w:r>
      <w:r>
        <w:tab/>
        <w:t>Discussion on RIL [K103]</w:t>
      </w:r>
      <w:r>
        <w:tab/>
        <w:t>ASUSTeK</w:t>
      </w:r>
      <w:r>
        <w:tab/>
        <w:t>discussion</w:t>
      </w:r>
      <w:r>
        <w:tab/>
        <w:t>Rel-19</w:t>
      </w:r>
      <w:r>
        <w:tab/>
        <w:t>38.331</w:t>
      </w:r>
      <w:r>
        <w:tab/>
        <w:t>NR_MIMO_Ph5-Core</w:t>
      </w:r>
    </w:p>
    <w:p w14:paraId="72551457" w14:textId="77777777" w:rsidR="003068F7" w:rsidRDefault="003068F7" w:rsidP="003068F7">
      <w:pPr>
        <w:pStyle w:val="Agreement"/>
        <w:tabs>
          <w:tab w:val="clear" w:pos="9990"/>
        </w:tabs>
        <w:overflowPunct/>
        <w:autoSpaceDE/>
        <w:autoSpaceDN/>
        <w:adjustRightInd/>
        <w:ind w:left="1619" w:hanging="360"/>
        <w:textAlignment w:val="auto"/>
        <w:rPr>
          <w:rFonts w:eastAsia="SimSun"/>
          <w:lang w:eastAsia="zh-CN"/>
        </w:rPr>
      </w:pPr>
      <w:r>
        <w:rPr>
          <w:rFonts w:hint="eastAsia"/>
          <w:lang w:eastAsia="zh-CN"/>
        </w:rPr>
        <w:t>Noted</w:t>
      </w:r>
    </w:p>
    <w:p w14:paraId="44FA3BFA" w14:textId="77777777" w:rsidR="003068F7" w:rsidRPr="00CE1192" w:rsidRDefault="003068F7" w:rsidP="003068F7">
      <w:pPr>
        <w:pStyle w:val="Agreement"/>
        <w:tabs>
          <w:tab w:val="clear" w:pos="9990"/>
        </w:tabs>
        <w:overflowPunct/>
        <w:autoSpaceDE/>
        <w:autoSpaceDN/>
        <w:adjustRightInd/>
        <w:ind w:left="1619" w:hanging="360"/>
        <w:textAlignment w:val="auto"/>
        <w:rPr>
          <w:lang w:eastAsia="zh-CN"/>
        </w:rPr>
      </w:pPr>
      <w:r w:rsidRPr="00CE1192">
        <w:rPr>
          <w:lang w:eastAsia="zh-CN"/>
        </w:rPr>
        <w:t>K103</w:t>
      </w:r>
      <w:r w:rsidRPr="00CE1192">
        <w:rPr>
          <w:rFonts w:hint="eastAsia"/>
          <w:lang w:eastAsia="zh-CN"/>
        </w:rPr>
        <w:t xml:space="preserve"> is not </w:t>
      </w:r>
      <w:r w:rsidRPr="00CE1192">
        <w:rPr>
          <w:lang w:eastAsia="zh-CN"/>
        </w:rPr>
        <w:t>pursued</w:t>
      </w:r>
      <w:r w:rsidRPr="00CE1192">
        <w:rPr>
          <w:rFonts w:hint="eastAsia"/>
          <w:lang w:eastAsia="zh-CN"/>
        </w:rPr>
        <w:t xml:space="preserve">. </w:t>
      </w:r>
    </w:p>
    <w:p w14:paraId="4EDBAEBA" w14:textId="77777777" w:rsidR="003068F7" w:rsidRPr="006D06B8" w:rsidRDefault="003068F7" w:rsidP="003068F7">
      <w:pPr>
        <w:pStyle w:val="Doc-text2"/>
        <w:rPr>
          <w:rFonts w:eastAsia="SimSun"/>
          <w:i/>
          <w:lang w:eastAsia="zh-CN"/>
        </w:rPr>
      </w:pPr>
      <w:r w:rsidRPr="006D06B8">
        <w:rPr>
          <w:rFonts w:eastAsia="SimSun"/>
          <w:i/>
          <w:highlight w:val="lightGray"/>
          <w:lang w:eastAsia="zh-CN"/>
        </w:rPr>
        <w:t>Proposal 1:  (RIL-K103) Use a single parameter ConfiguredGrantConfigIndexMAC to indicate Type-1 CG PUSCH resource for the PUSCH transmission in mode-B UE-initiated beam reporting.</w:t>
      </w:r>
    </w:p>
    <w:p w14:paraId="5CCAE54B" w14:textId="77777777" w:rsidR="003068F7" w:rsidRPr="00323319" w:rsidRDefault="003068F7" w:rsidP="003068F7">
      <w:pPr>
        <w:pStyle w:val="Doc-text2"/>
        <w:rPr>
          <w:rFonts w:eastAsia="SimSun"/>
          <w:lang w:eastAsia="zh-CN"/>
        </w:rPr>
      </w:pPr>
    </w:p>
    <w:p w14:paraId="6ECB5246" w14:textId="77777777" w:rsidR="003068F7" w:rsidRPr="00B1251D" w:rsidRDefault="003068F7" w:rsidP="003068F7">
      <w:pPr>
        <w:pStyle w:val="Doc-title"/>
        <w:rPr>
          <w:rFonts w:eastAsia="SimSun"/>
          <w:u w:val="single"/>
          <w:lang w:eastAsia="zh-CN"/>
        </w:rPr>
      </w:pPr>
      <w:r w:rsidRPr="00B1251D">
        <w:rPr>
          <w:rFonts w:eastAsia="SimSun" w:hint="eastAsia"/>
          <w:u w:val="single"/>
          <w:lang w:eastAsia="zh-CN"/>
        </w:rPr>
        <w:t>S001</w:t>
      </w:r>
    </w:p>
    <w:p w14:paraId="09203414" w14:textId="77777777" w:rsidR="003068F7" w:rsidRDefault="003068F7" w:rsidP="003068F7">
      <w:pPr>
        <w:pStyle w:val="Doc-title"/>
        <w:rPr>
          <w:rFonts w:eastAsia="SimSun"/>
          <w:lang w:eastAsia="zh-CN"/>
        </w:rPr>
      </w:pPr>
      <w:r>
        <w:t>R2-2507499</w:t>
      </w:r>
      <w:r>
        <w:tab/>
        <w:t>RIL S001 H403</w:t>
      </w:r>
      <w:r>
        <w:tab/>
        <w:t>Samsung</w:t>
      </w:r>
      <w:r>
        <w:tab/>
        <w:t>discussion</w:t>
      </w:r>
      <w:r>
        <w:tab/>
        <w:t>Rel-19</w:t>
      </w:r>
      <w:r>
        <w:tab/>
        <w:t>NR_MIMO_Ph5-Core</w:t>
      </w:r>
    </w:p>
    <w:p w14:paraId="337AA56E" w14:textId="77777777" w:rsidR="003068F7" w:rsidRPr="00C3382B"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03292F5A" w14:textId="77777777" w:rsidR="003068F7" w:rsidRDefault="003068F7" w:rsidP="003068F7">
      <w:pPr>
        <w:pStyle w:val="Doc-text2"/>
        <w:rPr>
          <w:rFonts w:eastAsia="SimSun"/>
          <w:i/>
          <w:highlight w:val="lightGray"/>
          <w:lang w:val="en-US" w:eastAsia="zh-CN"/>
        </w:rPr>
      </w:pPr>
      <w:r w:rsidRPr="00A3093A">
        <w:rPr>
          <w:rFonts w:eastAsia="SimSun"/>
          <w:i/>
          <w:highlight w:val="lightGray"/>
          <w:lang w:val="en-US" w:eastAsia="zh-CN"/>
        </w:rPr>
        <w:t>Proposal 1: For S001, add in field description that cri-TypeI-SinglePanelRI-Restriction-r19 and cri-TypeI-SinglePanelN1-N2-CBSR-r19 are optionally present if codebookType is set to typeI-SinglePanel, cri-TypeII-RI-Restriction-r19 and cri-TypeII-N1-N2-CBSR-r19 are optionally present if codebookType is set to typeII-r16. They are not configured together with codebookType in codebookConfig-r19.</w:t>
      </w:r>
    </w:p>
    <w:p w14:paraId="5E0A409F" w14:textId="77777777" w:rsidR="003068F7" w:rsidRDefault="003068F7" w:rsidP="003068F7">
      <w:pPr>
        <w:pStyle w:val="Doc-text2"/>
        <w:rPr>
          <w:rFonts w:eastAsia="SimSun"/>
          <w:i/>
          <w:highlight w:val="lightGray"/>
          <w:lang w:val="en-US" w:eastAsia="zh-CN"/>
        </w:rPr>
      </w:pPr>
    </w:p>
    <w:p w14:paraId="4A5E050E" w14:textId="77777777" w:rsidR="003068F7" w:rsidRPr="00DB16C7" w:rsidRDefault="003068F7" w:rsidP="003068F7">
      <w:pPr>
        <w:pStyle w:val="Agreement"/>
        <w:tabs>
          <w:tab w:val="clear" w:pos="9990"/>
        </w:tabs>
        <w:overflowPunct/>
        <w:autoSpaceDE/>
        <w:autoSpaceDN/>
        <w:adjustRightInd/>
        <w:ind w:left="1619" w:hanging="360"/>
        <w:textAlignment w:val="auto"/>
        <w:rPr>
          <w:lang w:val="en-US" w:eastAsia="zh-CN"/>
        </w:rPr>
      </w:pPr>
      <w:r w:rsidRPr="00DB16C7">
        <w:rPr>
          <w:lang w:val="en-US" w:eastAsia="zh-CN"/>
        </w:rPr>
        <w:t>For S001, add in field description that cri-TypeI-SinglePanelRI-Restriction-r19 and cri-TypeI-SinglePanelN1-N2-CBSR-r19 are optionally present if codebookType is set to typeI-SinglePanel, cri-TypeII-RI-Restriction-r19 and cri-TypeII-N1-N2-CBSR-r19 are optionally present if codebookType is set to typeII-r16. They are not configured together with codebookType in codebookConfig-r19.</w:t>
      </w:r>
    </w:p>
    <w:p w14:paraId="13F4CD25" w14:textId="77777777" w:rsidR="003068F7" w:rsidRDefault="003068F7" w:rsidP="003068F7">
      <w:pPr>
        <w:pStyle w:val="Doc-text2"/>
        <w:ind w:left="0" w:firstLine="0"/>
        <w:rPr>
          <w:rFonts w:eastAsia="SimSun"/>
          <w:noProof/>
          <w:lang w:eastAsia="zh-CN"/>
        </w:rPr>
      </w:pPr>
    </w:p>
    <w:p w14:paraId="316EBCDD" w14:textId="77777777" w:rsidR="003068F7" w:rsidRPr="00A645BC" w:rsidRDefault="003068F7" w:rsidP="003068F7">
      <w:pPr>
        <w:pStyle w:val="Doc-text2"/>
        <w:ind w:left="0" w:firstLine="0"/>
        <w:rPr>
          <w:rFonts w:eastAsia="SimSun"/>
          <w:u w:val="single"/>
          <w:lang w:eastAsia="zh-CN"/>
        </w:rPr>
      </w:pPr>
      <w:r w:rsidRPr="00A645BC">
        <w:rPr>
          <w:rFonts w:eastAsia="SimSun" w:hint="eastAsia"/>
          <w:noProof/>
          <w:u w:val="single"/>
          <w:lang w:eastAsia="zh-CN"/>
        </w:rPr>
        <w:t>Z409</w:t>
      </w:r>
    </w:p>
    <w:p w14:paraId="00503B83" w14:textId="77777777" w:rsidR="003068F7" w:rsidRDefault="003068F7" w:rsidP="003068F7">
      <w:pPr>
        <w:pStyle w:val="Doc-title"/>
        <w:rPr>
          <w:rFonts w:eastAsia="SimSun"/>
          <w:lang w:eastAsia="zh-CN"/>
        </w:rPr>
      </w:pPr>
      <w:r>
        <w:t>R2-2507605</w:t>
      </w:r>
      <w:r>
        <w:tab/>
        <w:t>[Z408][K103][H400][H403][Z409]RIL Issues for MIMO</w:t>
      </w:r>
      <w:r>
        <w:tab/>
        <w:t>ZTE Corporation</w:t>
      </w:r>
      <w:r>
        <w:tab/>
        <w:t>discussion</w:t>
      </w:r>
      <w:r>
        <w:tab/>
        <w:t>Rel-19</w:t>
      </w:r>
      <w:r>
        <w:tab/>
        <w:t>NR_MIMO_Ph5-Core</w:t>
      </w:r>
    </w:p>
    <w:p w14:paraId="2107C02C" w14:textId="77777777" w:rsidR="003068F7" w:rsidRPr="003D7123"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41641893" w14:textId="77777777" w:rsidR="003068F7" w:rsidRPr="00806534" w:rsidRDefault="003068F7" w:rsidP="003068F7">
      <w:pPr>
        <w:pStyle w:val="Doc-text2"/>
        <w:rPr>
          <w:rFonts w:eastAsia="SimSun"/>
          <w:i/>
          <w:highlight w:val="lightGray"/>
          <w:lang w:eastAsia="zh-CN"/>
        </w:rPr>
      </w:pPr>
      <w:r w:rsidRPr="00806534">
        <w:rPr>
          <w:rFonts w:eastAsia="SimSun"/>
          <w:i/>
          <w:highlight w:val="lightGray"/>
          <w:lang w:eastAsia="zh-CN"/>
        </w:rPr>
        <w:t>Proposal 4: Send an LS to RAN1 to confirm whether there is a need to define additionalOneSlotOffsetDoppler-r19 as a list.</w:t>
      </w:r>
    </w:p>
    <w:p w14:paraId="380F974B" w14:textId="77777777" w:rsidR="003068F7" w:rsidRDefault="003068F7" w:rsidP="003068F7">
      <w:pPr>
        <w:pStyle w:val="Doc-text2"/>
        <w:ind w:left="0" w:firstLine="0"/>
        <w:rPr>
          <w:rFonts w:eastAsia="SimSun"/>
          <w:noProof/>
          <w:lang w:eastAsia="zh-CN"/>
        </w:rPr>
      </w:pPr>
    </w:p>
    <w:p w14:paraId="492BF48F" w14:textId="77777777" w:rsidR="003068F7" w:rsidRDefault="003068F7" w:rsidP="003068F7">
      <w:pPr>
        <w:pStyle w:val="Doc-text2"/>
        <w:ind w:left="0" w:firstLine="0"/>
        <w:rPr>
          <w:rFonts w:eastAsia="SimSun"/>
          <w:noProof/>
          <w:lang w:eastAsia="zh-CN"/>
        </w:rPr>
      </w:pPr>
    </w:p>
    <w:p w14:paraId="3651E366" w14:textId="77777777" w:rsidR="003068F7" w:rsidRPr="00031716" w:rsidRDefault="003068F7" w:rsidP="003068F7">
      <w:pPr>
        <w:pStyle w:val="Doc-text2"/>
        <w:ind w:left="0" w:firstLine="0"/>
        <w:rPr>
          <w:rFonts w:eastAsia="SimSun"/>
          <w:u w:val="single"/>
          <w:lang w:eastAsia="zh-CN"/>
        </w:rPr>
      </w:pPr>
      <w:r w:rsidRPr="00031716">
        <w:rPr>
          <w:rFonts w:eastAsia="SimSun" w:hint="eastAsia"/>
          <w:u w:val="single"/>
          <w:lang w:eastAsia="zh-CN"/>
        </w:rPr>
        <w:t>N122</w:t>
      </w:r>
      <w:r>
        <w:rPr>
          <w:rFonts w:eastAsia="SimSun" w:hint="eastAsia"/>
          <w:u w:val="single"/>
          <w:lang w:eastAsia="zh-CN"/>
        </w:rPr>
        <w:t>, C252, C253</w:t>
      </w:r>
    </w:p>
    <w:p w14:paraId="7E8D8489" w14:textId="77777777" w:rsidR="003068F7" w:rsidRDefault="003068F7" w:rsidP="003068F7">
      <w:pPr>
        <w:pStyle w:val="Doc-title"/>
        <w:rPr>
          <w:rFonts w:eastAsia="SimSun"/>
          <w:lang w:eastAsia="zh-CN"/>
        </w:rPr>
      </w:pPr>
      <w:r>
        <w:t>R2-2507549</w:t>
      </w:r>
      <w:r>
        <w:tab/>
        <w:t>Stage 2 and RRC aspects</w:t>
      </w:r>
      <w:r>
        <w:tab/>
        <w:t>Nokia</w:t>
      </w:r>
      <w:r>
        <w:tab/>
        <w:t>discussion</w:t>
      </w:r>
      <w:r>
        <w:tab/>
        <w:t>Rel-19</w:t>
      </w:r>
      <w:r>
        <w:tab/>
        <w:t>NR_MIMO_Ph5-Core</w:t>
      </w:r>
      <w:r>
        <w:tab/>
        <w:t>Late</w:t>
      </w:r>
    </w:p>
    <w:p w14:paraId="16227CB9" w14:textId="77777777" w:rsidR="003068F7" w:rsidRPr="00EB6220"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44178FE9" w14:textId="77777777" w:rsidR="003068F7" w:rsidRPr="006D06B8" w:rsidRDefault="003068F7" w:rsidP="003068F7">
      <w:pPr>
        <w:pStyle w:val="Doc-text2"/>
        <w:rPr>
          <w:rFonts w:eastAsia="SimSun"/>
          <w:i/>
          <w:highlight w:val="lightGray"/>
          <w:lang w:eastAsia="zh-CN"/>
        </w:rPr>
      </w:pPr>
      <w:r w:rsidRPr="006D06B8">
        <w:rPr>
          <w:rFonts w:eastAsia="SimSun"/>
          <w:i/>
          <w:highlight w:val="lightGray"/>
          <w:lang w:eastAsia="zh-CN"/>
        </w:rPr>
        <w:t>Proposal 3: [N122] Generalize and use the same field description for pathlossOffset under TCI-State and TCI-UL-State IEs, clarifying that the field applies to TCI states of UL-only TRPs; use existing conditional presence tag “JointTCI” in TCI-State IE to distinguish the joint TCI state case.</w:t>
      </w:r>
    </w:p>
    <w:p w14:paraId="56F8BB27" w14:textId="77777777" w:rsidR="003068F7" w:rsidRDefault="003068F7" w:rsidP="003068F7">
      <w:pPr>
        <w:pStyle w:val="Doc-text2"/>
        <w:ind w:left="0" w:firstLine="0"/>
        <w:rPr>
          <w:rFonts w:eastAsia="SimSun"/>
          <w:lang w:eastAsia="zh-CN"/>
        </w:rPr>
      </w:pPr>
    </w:p>
    <w:p w14:paraId="1F30BB62" w14:textId="77777777" w:rsidR="003068F7" w:rsidRPr="00D57007" w:rsidRDefault="003068F7" w:rsidP="003068F7">
      <w:pPr>
        <w:pStyle w:val="Agreement"/>
        <w:tabs>
          <w:tab w:val="clear" w:pos="9990"/>
        </w:tabs>
        <w:overflowPunct/>
        <w:autoSpaceDE/>
        <w:autoSpaceDN/>
        <w:adjustRightInd/>
        <w:ind w:left="1619" w:hanging="360"/>
        <w:textAlignment w:val="auto"/>
        <w:rPr>
          <w:lang w:eastAsia="zh-CN"/>
        </w:rPr>
      </w:pPr>
      <w:r w:rsidRPr="00D57007">
        <w:rPr>
          <w:lang w:eastAsia="zh-CN"/>
        </w:rPr>
        <w:t>Generalize and use the same field description for pathlossOffset under TCI-State and TCI-UL-State IEs, clarifying that the field applies to TCI states of UL-only TRPs; use existing conditional presence tag “JointTCI” in TCI-State IE to distinguish the joint TCI state case.</w:t>
      </w:r>
    </w:p>
    <w:p w14:paraId="2B916DE1" w14:textId="77777777" w:rsidR="003068F7" w:rsidRDefault="003068F7" w:rsidP="003068F7">
      <w:pPr>
        <w:pStyle w:val="Doc-text2"/>
        <w:ind w:left="0" w:firstLine="0"/>
        <w:rPr>
          <w:rFonts w:eastAsia="SimSun"/>
          <w:lang w:eastAsia="zh-CN"/>
        </w:rPr>
      </w:pPr>
    </w:p>
    <w:p w14:paraId="05310AF6" w14:textId="77777777" w:rsidR="003068F7" w:rsidRPr="003A0E22" w:rsidRDefault="003068F7" w:rsidP="003068F7">
      <w:pPr>
        <w:pStyle w:val="Doc-text2"/>
        <w:ind w:left="0" w:firstLine="0"/>
        <w:rPr>
          <w:rFonts w:eastAsia="SimSun"/>
          <w:u w:val="single"/>
          <w:lang w:eastAsia="zh-CN"/>
        </w:rPr>
      </w:pPr>
      <w:r w:rsidRPr="003A0E22">
        <w:rPr>
          <w:rFonts w:eastAsia="SimSun" w:hint="eastAsia"/>
          <w:u w:val="single"/>
          <w:lang w:eastAsia="zh-CN"/>
        </w:rPr>
        <w:t>H401</w:t>
      </w:r>
    </w:p>
    <w:p w14:paraId="457E3803" w14:textId="77777777" w:rsidR="003068F7" w:rsidRDefault="003068F7" w:rsidP="003068F7">
      <w:pPr>
        <w:pStyle w:val="Doc-title"/>
        <w:rPr>
          <w:rFonts w:eastAsia="SimSun"/>
          <w:lang w:eastAsia="zh-CN"/>
        </w:rPr>
      </w:pPr>
      <w:r>
        <w:t>R2-2507376</w:t>
      </w:r>
      <w:r>
        <w:tab/>
        <w:t>RRC issues for MIMO</w:t>
      </w:r>
      <w:r>
        <w:tab/>
        <w:t>Huawei, HiSilicon</w:t>
      </w:r>
      <w:r>
        <w:tab/>
        <w:t>discussion</w:t>
      </w:r>
      <w:r>
        <w:tab/>
        <w:t>Rel-19</w:t>
      </w:r>
      <w:r>
        <w:tab/>
        <w:t>NR_MIMO_Ph5-Core</w:t>
      </w:r>
      <w:r>
        <w:tab/>
        <w:t>Late</w:t>
      </w:r>
    </w:p>
    <w:p w14:paraId="1637B138" w14:textId="77777777" w:rsidR="003068F7" w:rsidRPr="009A4EF9"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71967AEC" w14:textId="77777777" w:rsidR="003068F7" w:rsidRPr="0008160D" w:rsidRDefault="003068F7" w:rsidP="003068F7">
      <w:pPr>
        <w:pStyle w:val="Doc-text2"/>
        <w:rPr>
          <w:i/>
          <w:highlight w:val="lightGray"/>
          <w:lang w:val="en-US"/>
        </w:rPr>
      </w:pPr>
      <w:r w:rsidRPr="0008160D">
        <w:rPr>
          <w:i/>
          <w:highlight w:val="lightGray"/>
          <w:lang w:val="en-US"/>
        </w:rPr>
        <w:t>Proposal 3: Ask RAN1:</w:t>
      </w:r>
    </w:p>
    <w:p w14:paraId="34F697D0" w14:textId="77777777" w:rsidR="003068F7" w:rsidRPr="0008160D" w:rsidRDefault="003068F7" w:rsidP="003068F7">
      <w:pPr>
        <w:pStyle w:val="Doc-text2"/>
        <w:rPr>
          <w:i/>
          <w:highlight w:val="lightGray"/>
          <w:lang w:val="en-US"/>
        </w:rPr>
      </w:pPr>
      <w:r w:rsidRPr="0008160D">
        <w:rPr>
          <w:i/>
          <w:highlight w:val="lightGray"/>
          <w:lang w:val="en-US"/>
        </w:rPr>
        <w:t>-</w:t>
      </w:r>
      <w:r w:rsidRPr="0008160D">
        <w:rPr>
          <w:i/>
          <w:highlight w:val="lightGray"/>
          <w:lang w:val="en-US"/>
        </w:rPr>
        <w:tab/>
        <w:t>whether RAN1 will capture the UE behaviour for the case where a report is triggered while there are no resources for UEIRI transmission or mode-B transmission in the active BWP;</w:t>
      </w:r>
    </w:p>
    <w:p w14:paraId="732AC593" w14:textId="77777777" w:rsidR="003068F7" w:rsidRPr="00217AAA" w:rsidRDefault="003068F7" w:rsidP="003068F7">
      <w:pPr>
        <w:pStyle w:val="Doc-text2"/>
        <w:rPr>
          <w:i/>
          <w:lang w:val="en-US"/>
        </w:rPr>
      </w:pPr>
      <w:r w:rsidRPr="0008160D">
        <w:rPr>
          <w:i/>
          <w:highlight w:val="lightGray"/>
          <w:lang w:val="en-US"/>
        </w:rPr>
        <w:t>-</w:t>
      </w:r>
      <w:r w:rsidRPr="0008160D">
        <w:rPr>
          <w:i/>
          <w:highlight w:val="lightGray"/>
          <w:lang w:val="en-US"/>
        </w:rPr>
        <w:tab/>
        <w:t>whether there is a particular reason why the resources for UEIRI transmission and for mode-B transmission on PUSCH are in a single BWP (unlike Rel-15 CSI reporting on PUCCH), which could make the above scenario difficult to avoid.</w:t>
      </w:r>
    </w:p>
    <w:p w14:paraId="4AEA8F63" w14:textId="77777777" w:rsidR="003068F7" w:rsidRDefault="003068F7" w:rsidP="003068F7">
      <w:pPr>
        <w:pStyle w:val="Doc-text2"/>
        <w:ind w:left="0" w:firstLine="0"/>
        <w:rPr>
          <w:rFonts w:eastAsia="SimSun"/>
          <w:lang w:eastAsia="zh-CN"/>
        </w:rPr>
      </w:pPr>
    </w:p>
    <w:p w14:paraId="238BB3E4" w14:textId="77777777" w:rsidR="003068F7" w:rsidRPr="00806534" w:rsidRDefault="003068F7" w:rsidP="003068F7">
      <w:pPr>
        <w:pStyle w:val="Doc-text2"/>
        <w:ind w:left="0" w:firstLine="0"/>
        <w:rPr>
          <w:rFonts w:eastAsia="SimSun"/>
          <w:lang w:eastAsia="zh-CN"/>
        </w:rPr>
      </w:pPr>
    </w:p>
    <w:p w14:paraId="4180ED06" w14:textId="77777777" w:rsidR="003068F7" w:rsidRDefault="003068F7" w:rsidP="003068F7">
      <w:pPr>
        <w:pStyle w:val="Doc-text2"/>
        <w:ind w:left="0" w:firstLine="0"/>
        <w:rPr>
          <w:rFonts w:eastAsia="SimSun"/>
          <w:u w:val="single"/>
          <w:lang w:eastAsia="zh-CN"/>
        </w:rPr>
      </w:pPr>
      <w:r w:rsidRPr="00B86361">
        <w:rPr>
          <w:rFonts w:eastAsia="SimSun" w:hint="eastAsia"/>
          <w:u w:val="single"/>
          <w:lang w:eastAsia="zh-CN"/>
        </w:rPr>
        <w:t>Stage 2</w:t>
      </w:r>
    </w:p>
    <w:p w14:paraId="0A11C5B1" w14:textId="77777777" w:rsidR="003068F7" w:rsidRDefault="003068F7" w:rsidP="003068F7">
      <w:pPr>
        <w:pStyle w:val="Doc-title"/>
        <w:rPr>
          <w:rFonts w:eastAsia="SimSun"/>
          <w:lang w:eastAsia="zh-CN"/>
        </w:rPr>
      </w:pPr>
      <w:r>
        <w:t>R2-2507549</w:t>
      </w:r>
      <w:r>
        <w:tab/>
        <w:t>Stage 2 and RRC aspects</w:t>
      </w:r>
      <w:r>
        <w:tab/>
        <w:t>Nokia</w:t>
      </w:r>
      <w:r>
        <w:tab/>
        <w:t>discussion</w:t>
      </w:r>
      <w:r>
        <w:tab/>
        <w:t>Rel-19</w:t>
      </w:r>
      <w:r>
        <w:tab/>
        <w:t>NR_MIMO_Ph5-Core</w:t>
      </w:r>
      <w:r>
        <w:tab/>
        <w:t>Late</w:t>
      </w:r>
    </w:p>
    <w:p w14:paraId="66D9C7DA" w14:textId="77777777" w:rsidR="003068F7" w:rsidRPr="00417FF6"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4BD4EB02" w14:textId="77777777" w:rsidR="003068F7" w:rsidRPr="006D06B8" w:rsidRDefault="003068F7" w:rsidP="003068F7">
      <w:pPr>
        <w:pStyle w:val="Doc-text2"/>
        <w:rPr>
          <w:rFonts w:eastAsia="SimSun"/>
          <w:i/>
          <w:highlight w:val="lightGray"/>
          <w:lang w:eastAsia="zh-CN"/>
        </w:rPr>
      </w:pPr>
      <w:r w:rsidRPr="006D06B8">
        <w:rPr>
          <w:rFonts w:eastAsia="SimSun"/>
          <w:i/>
          <w:highlight w:val="lightGray"/>
          <w:lang w:eastAsia="zh-CN"/>
        </w:rPr>
        <w:t>Proposal 1: Clarify the asymmetric TRP scenario in TS 38.300 according to the text proposal in Annex A.</w:t>
      </w:r>
    </w:p>
    <w:p w14:paraId="42488C62" w14:textId="77777777" w:rsidR="003068F7" w:rsidRDefault="003068F7" w:rsidP="003068F7">
      <w:pPr>
        <w:pStyle w:val="Doc-text2"/>
        <w:rPr>
          <w:rFonts w:eastAsia="SimSun"/>
          <w:lang w:eastAsia="zh-CN"/>
        </w:rPr>
      </w:pPr>
    </w:p>
    <w:p w14:paraId="743E7193" w14:textId="77777777" w:rsidR="003068F7" w:rsidRDefault="003068F7" w:rsidP="003068F7">
      <w:pPr>
        <w:pStyle w:val="Doc-text2"/>
        <w:rPr>
          <w:rFonts w:eastAsia="SimSun"/>
          <w:lang w:eastAsia="zh-CN"/>
        </w:rPr>
      </w:pPr>
      <w:r>
        <w:rPr>
          <w:rFonts w:hint="eastAsia"/>
          <w:lang w:eastAsia="zh-CN"/>
        </w:rPr>
        <w:t>Discussions</w:t>
      </w:r>
    </w:p>
    <w:p w14:paraId="1A981CC6" w14:textId="77777777" w:rsidR="003068F7" w:rsidRPr="00C2772B"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CMCC think UL TRP is used in WID, and also think </w:t>
      </w:r>
      <w:r>
        <w:rPr>
          <w:rFonts w:eastAsia="SimSun"/>
          <w:lang w:eastAsia="zh-CN"/>
        </w:rPr>
        <w:t>there is</w:t>
      </w:r>
      <w:r>
        <w:rPr>
          <w:rFonts w:eastAsia="SimSun" w:hint="eastAsia"/>
          <w:lang w:eastAsia="zh-CN"/>
        </w:rPr>
        <w:t xml:space="preserve"> the case when </w:t>
      </w:r>
      <w:r>
        <w:rPr>
          <w:rFonts w:eastAsia="SimSun"/>
          <w:lang w:eastAsia="zh-CN"/>
        </w:rPr>
        <w:t>the TRP</w:t>
      </w:r>
      <w:r>
        <w:rPr>
          <w:rFonts w:eastAsia="SimSun" w:hint="eastAsia"/>
          <w:lang w:eastAsia="zh-CN"/>
        </w:rPr>
        <w:t xml:space="preserve"> is sending SSB so no need to change to UL only TRP. </w:t>
      </w:r>
    </w:p>
    <w:p w14:paraId="5894A1E2" w14:textId="77777777" w:rsidR="003068F7" w:rsidRDefault="003068F7" w:rsidP="003068F7">
      <w:pPr>
        <w:pStyle w:val="Doc-text2"/>
        <w:rPr>
          <w:rFonts w:eastAsia="SimSun"/>
          <w:highlight w:val="yellow"/>
          <w:lang w:eastAsia="zh-CN"/>
        </w:rPr>
      </w:pPr>
    </w:p>
    <w:p w14:paraId="59133FA7" w14:textId="77777777" w:rsidR="003068F7" w:rsidRDefault="003068F7" w:rsidP="003068F7">
      <w:pPr>
        <w:pStyle w:val="Doc-text2"/>
        <w:rPr>
          <w:rFonts w:eastAsia="SimSun"/>
          <w:lang w:eastAsia="zh-CN"/>
        </w:rPr>
      </w:pPr>
      <w:r w:rsidRPr="0020639E">
        <w:rPr>
          <w:rFonts w:eastAsia="SimSun" w:hint="eastAsia"/>
          <w:lang w:eastAsia="zh-CN"/>
        </w:rPr>
        <w:t>Discussions on CB</w:t>
      </w:r>
    </w:p>
    <w:p w14:paraId="527DE0BA" w14:textId="77777777" w:rsidR="003068F7" w:rsidRPr="0020639E"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CMCC explain that after some offline checking, perhaps we do not change the current spec. Nokia explain that these exiting descriptions are </w:t>
      </w:r>
      <w:r>
        <w:rPr>
          <w:rFonts w:eastAsia="SimSun"/>
          <w:lang w:eastAsia="zh-CN"/>
        </w:rPr>
        <w:t>already</w:t>
      </w:r>
      <w:r>
        <w:rPr>
          <w:rFonts w:eastAsia="SimSun" w:hint="eastAsia"/>
          <w:lang w:eastAsia="zh-CN"/>
        </w:rPr>
        <w:t xml:space="preserve"> after discussions in R1 and were compromise there already. </w:t>
      </w:r>
    </w:p>
    <w:p w14:paraId="42233176" w14:textId="77777777" w:rsidR="003068F7" w:rsidRDefault="003068F7" w:rsidP="003068F7">
      <w:pPr>
        <w:pStyle w:val="Doc-title"/>
        <w:rPr>
          <w:rFonts w:eastAsia="SimSun"/>
          <w:lang w:eastAsia="zh-CN"/>
        </w:rPr>
      </w:pPr>
    </w:p>
    <w:p w14:paraId="5B2D594D" w14:textId="77777777" w:rsidR="003068F7" w:rsidRDefault="003068F7" w:rsidP="003068F7">
      <w:pPr>
        <w:pStyle w:val="Doc-title"/>
      </w:pPr>
      <w:r>
        <w:t>R2-2506852</w:t>
      </w:r>
      <w:r>
        <w:tab/>
        <w:t>Clarification on the coexistence between LTM or CLTM and UL-only TRP</w:t>
      </w:r>
      <w:r>
        <w:tab/>
        <w:t>OPPO</w:t>
      </w:r>
      <w:r>
        <w:tab/>
        <w:t>discussion</w:t>
      </w:r>
      <w:r>
        <w:tab/>
        <w:t>Rel-19</w:t>
      </w:r>
      <w:r>
        <w:tab/>
        <w:t>NR_MIMO_Ph5-Core</w:t>
      </w:r>
    </w:p>
    <w:p w14:paraId="75C7CC37" w14:textId="77777777" w:rsidR="003068F7" w:rsidRDefault="003068F7" w:rsidP="003068F7">
      <w:pPr>
        <w:pStyle w:val="Doc-title"/>
      </w:pPr>
      <w:r>
        <w:t>R2-2507376</w:t>
      </w:r>
      <w:r>
        <w:tab/>
        <w:t>RRC issues for MIMO</w:t>
      </w:r>
      <w:r>
        <w:tab/>
        <w:t>Huawei, HiSilicon</w:t>
      </w:r>
      <w:r>
        <w:tab/>
        <w:t>discussion</w:t>
      </w:r>
      <w:r>
        <w:tab/>
        <w:t>Rel-19</w:t>
      </w:r>
      <w:r>
        <w:tab/>
        <w:t>NR_MIMO_Ph5-Core</w:t>
      </w:r>
      <w:r>
        <w:tab/>
        <w:t>Late</w:t>
      </w:r>
    </w:p>
    <w:p w14:paraId="0CF253BE" w14:textId="77777777" w:rsidR="003068F7" w:rsidRDefault="003068F7" w:rsidP="003068F7">
      <w:pPr>
        <w:pStyle w:val="Doc-title"/>
      </w:pPr>
      <w:r>
        <w:t>R2-2507499</w:t>
      </w:r>
      <w:r>
        <w:tab/>
        <w:t>RIL S001 H403</w:t>
      </w:r>
      <w:r>
        <w:tab/>
        <w:t>Samsung</w:t>
      </w:r>
      <w:r>
        <w:tab/>
        <w:t>discussion</w:t>
      </w:r>
      <w:r>
        <w:tab/>
        <w:t>Rel-19</w:t>
      </w:r>
      <w:r>
        <w:tab/>
        <w:t>NR_MIMO_Ph5-Core</w:t>
      </w:r>
    </w:p>
    <w:p w14:paraId="478359F1" w14:textId="77777777" w:rsidR="003068F7" w:rsidRDefault="003068F7" w:rsidP="003068F7">
      <w:pPr>
        <w:pStyle w:val="Doc-title"/>
      </w:pPr>
      <w:r>
        <w:t>R2-2507540</w:t>
      </w:r>
      <w:r>
        <w:tab/>
        <w:t>Discussion on RIL [K103]</w:t>
      </w:r>
      <w:r>
        <w:tab/>
        <w:t>ASUSTeK</w:t>
      </w:r>
      <w:r>
        <w:tab/>
        <w:t>discussion</w:t>
      </w:r>
      <w:r>
        <w:tab/>
        <w:t>Rel-19</w:t>
      </w:r>
      <w:r>
        <w:tab/>
        <w:t>38.331</w:t>
      </w:r>
      <w:r>
        <w:tab/>
        <w:t>NR_MIMO_Ph5-Core</w:t>
      </w:r>
    </w:p>
    <w:p w14:paraId="151E5C0E" w14:textId="77777777" w:rsidR="003068F7" w:rsidRDefault="003068F7" w:rsidP="003068F7">
      <w:pPr>
        <w:pStyle w:val="Doc-title"/>
      </w:pPr>
      <w:r>
        <w:t>R2-2507549</w:t>
      </w:r>
      <w:r>
        <w:tab/>
        <w:t>Stage 2 and RRC aspects</w:t>
      </w:r>
      <w:r>
        <w:tab/>
        <w:t>Nokia</w:t>
      </w:r>
      <w:r>
        <w:tab/>
        <w:t>discussion</w:t>
      </w:r>
      <w:r>
        <w:tab/>
        <w:t>Rel-19</w:t>
      </w:r>
      <w:r>
        <w:tab/>
        <w:t>NR_MIMO_Ph5-Core</w:t>
      </w:r>
      <w:r>
        <w:tab/>
        <w:t>Late</w:t>
      </w:r>
    </w:p>
    <w:p w14:paraId="48BE2EF8" w14:textId="77777777" w:rsidR="003068F7" w:rsidRDefault="003068F7" w:rsidP="003068F7">
      <w:pPr>
        <w:pStyle w:val="Doc-title"/>
      </w:pPr>
      <w:r>
        <w:t>R2-2507565</w:t>
      </w:r>
      <w:r>
        <w:tab/>
        <w:t>Discussion on remaining RRC issue</w:t>
      </w:r>
      <w:r>
        <w:tab/>
        <w:t>China Telecom</w:t>
      </w:r>
      <w:r>
        <w:tab/>
        <w:t>discussion</w:t>
      </w:r>
    </w:p>
    <w:p w14:paraId="431CCE8A" w14:textId="77777777" w:rsidR="003068F7" w:rsidRDefault="003068F7" w:rsidP="003068F7">
      <w:pPr>
        <w:pStyle w:val="Doc-title"/>
      </w:pPr>
      <w:r>
        <w:t>R2-2507605</w:t>
      </w:r>
      <w:r>
        <w:tab/>
        <w:t>[Z408][K103][H400][H403][Z409]RIL Issues for MIMO</w:t>
      </w:r>
      <w:r>
        <w:tab/>
        <w:t>ZTE Corporation</w:t>
      </w:r>
      <w:r>
        <w:tab/>
        <w:t>discussion</w:t>
      </w:r>
      <w:r>
        <w:tab/>
        <w:t>Rel-19</w:t>
      </w:r>
      <w:r>
        <w:tab/>
        <w:t>NR_MIMO_Ph5-Core</w:t>
      </w:r>
    </w:p>
    <w:p w14:paraId="432C53EE" w14:textId="77777777" w:rsidR="003068F7" w:rsidRDefault="003068F7" w:rsidP="003068F7">
      <w:pPr>
        <w:pStyle w:val="Doc-title"/>
      </w:pPr>
      <w:r>
        <w:t>R2-2507657</w:t>
      </w:r>
      <w:r>
        <w:tab/>
        <w:t>[K103][H402] Discussion on RIL related issues</w:t>
      </w:r>
      <w:r>
        <w:tab/>
        <w:t>CATT</w:t>
      </w:r>
      <w:r>
        <w:tab/>
        <w:t>discussion</w:t>
      </w:r>
      <w:r>
        <w:tab/>
        <w:t>Rel-19</w:t>
      </w:r>
      <w:r>
        <w:tab/>
        <w:t>NR_MIMO_Ph5-Core</w:t>
      </w:r>
    </w:p>
    <w:p w14:paraId="3F51C54D" w14:textId="77777777" w:rsidR="00F733E5" w:rsidRPr="003068F7" w:rsidRDefault="00F733E5" w:rsidP="00F733E5">
      <w:pPr>
        <w:pStyle w:val="Doc-title"/>
        <w:rPr>
          <w:rFonts w:eastAsiaTheme="minorEastAsia"/>
        </w:rPr>
      </w:pPr>
    </w:p>
    <w:p w14:paraId="3F0AE4DA" w14:textId="77777777" w:rsidR="00F733E5" w:rsidRPr="00DB2F94" w:rsidRDefault="00F733E5" w:rsidP="00F733E5">
      <w:pPr>
        <w:pStyle w:val="Heading2"/>
      </w:pPr>
      <w:bookmarkStart w:id="359" w:name="_Toc213182959"/>
      <w:r w:rsidRPr="00DB2F94">
        <w:t>8.13</w:t>
      </w:r>
      <w:r w:rsidRPr="00DB2F94">
        <w:tab/>
        <w:t>NR sidelink multi-hop relay</w:t>
      </w:r>
      <w:bookmarkEnd w:id="359"/>
    </w:p>
    <w:p w14:paraId="1FFA5CC8" w14:textId="7B77E93D" w:rsidR="00F733E5" w:rsidRPr="00DB2F94" w:rsidRDefault="00F733E5" w:rsidP="00F733E5">
      <w:pPr>
        <w:pStyle w:val="Comments"/>
      </w:pPr>
      <w:r w:rsidRPr="00DB2F94">
        <w:t>(</w:t>
      </w:r>
      <w:r w:rsidRPr="00E273C9">
        <w:rPr>
          <w:rFonts w:eastAsia="Malgun Gothic" w:cs="Arial"/>
          <w:lang w:eastAsia="en-US"/>
        </w:rPr>
        <w:t>NR_SL_relay_multihop</w:t>
      </w:r>
      <w:r w:rsidRPr="00DB2F94">
        <w:t xml:space="preserve">; leading WG: RAN2; REL-19; WID: </w:t>
      </w:r>
      <w:r w:rsidRPr="009C4513">
        <w:rPr>
          <w:rFonts w:cs="Arial"/>
          <w:szCs w:val="18"/>
        </w:rPr>
        <w:t>RP-250188</w:t>
      </w:r>
      <w:r w:rsidRPr="00DB2F94">
        <w:t>)</w:t>
      </w:r>
    </w:p>
    <w:p w14:paraId="62C63979" w14:textId="77777777" w:rsidR="00F733E5" w:rsidRPr="00DB2F94" w:rsidRDefault="00F733E5" w:rsidP="00F733E5">
      <w:pPr>
        <w:pStyle w:val="Comments"/>
      </w:pPr>
      <w:r w:rsidRPr="00DB2F94">
        <w:t xml:space="preserve">Time budget: </w:t>
      </w:r>
      <w:r>
        <w:t>0</w:t>
      </w:r>
      <w:r w:rsidRPr="00DB2F94">
        <w:t xml:space="preserve"> TU</w:t>
      </w:r>
    </w:p>
    <w:p w14:paraId="6997C879" w14:textId="77777777" w:rsidR="00F733E5" w:rsidRDefault="00F733E5" w:rsidP="00F733E5">
      <w:pPr>
        <w:pStyle w:val="Comments"/>
      </w:pPr>
      <w:r w:rsidRPr="00DB2F94">
        <w:t>Tdoc Limitation:</w:t>
      </w:r>
      <w:r>
        <w:t xml:space="preserve"> 2</w:t>
      </w:r>
      <w:r w:rsidRPr="00DB2F94">
        <w:t xml:space="preserve"> tdocs </w:t>
      </w:r>
    </w:p>
    <w:p w14:paraId="7EF2AAE9" w14:textId="77777777" w:rsidR="00F733E5" w:rsidRPr="00DB2F94" w:rsidRDefault="00F733E5" w:rsidP="00F733E5">
      <w:pPr>
        <w:pStyle w:val="Heading3"/>
      </w:pPr>
      <w:bookmarkStart w:id="360" w:name="_Toc213182960"/>
      <w:r w:rsidRPr="00DB2F94">
        <w:t>8.1</w:t>
      </w:r>
      <w:r>
        <w:t>3</w:t>
      </w:r>
      <w:r w:rsidRPr="00DB2F94">
        <w:t>.1</w:t>
      </w:r>
      <w:r w:rsidRPr="00DB2F94">
        <w:tab/>
        <w:t>Organizational</w:t>
      </w:r>
      <w:bookmarkEnd w:id="360"/>
    </w:p>
    <w:p w14:paraId="3E93AE7F" w14:textId="77777777" w:rsidR="00F733E5" w:rsidRDefault="00F733E5" w:rsidP="00F733E5">
      <w:pPr>
        <w:pStyle w:val="Comments"/>
        <w:rPr>
          <w:lang w:val="en-US"/>
        </w:rPr>
      </w:pPr>
      <w:r w:rsidRPr="00DB2F94">
        <w:rPr>
          <w:lang w:val="en-US"/>
        </w:rPr>
        <w:t>LSs and rapporteur input</w:t>
      </w:r>
    </w:p>
    <w:p w14:paraId="6549AA22" w14:textId="77777777" w:rsidR="00E8060B" w:rsidRDefault="00E8060B" w:rsidP="00E8060B">
      <w:pPr>
        <w:pStyle w:val="Comments"/>
        <w:rPr>
          <w:lang w:val="en-US"/>
        </w:rPr>
      </w:pPr>
      <w:r>
        <w:rPr>
          <w:lang w:val="en-US"/>
        </w:rPr>
        <w:t>SRAP open issues and rapporteur CR</w:t>
      </w:r>
    </w:p>
    <w:p w14:paraId="5610C892" w14:textId="20E98AB8" w:rsidR="00E8060B" w:rsidRDefault="00E8060B" w:rsidP="00E8060B">
      <w:pPr>
        <w:pStyle w:val="Doc-title"/>
      </w:pPr>
      <w:r w:rsidRPr="00285DFB">
        <w:t>R2-2506805</w:t>
      </w:r>
      <w:r>
        <w:tab/>
        <w:t>SRAP open issues for NR sidelink multi-hop relay</w:t>
      </w:r>
      <w:r>
        <w:tab/>
        <w:t>OPPO</w:t>
      </w:r>
      <w:r>
        <w:tab/>
        <w:t>report</w:t>
      </w:r>
      <w:r>
        <w:tab/>
        <w:t>NR_SL_relay_multihop</w:t>
      </w:r>
    </w:p>
    <w:p w14:paraId="5CEB6A4B" w14:textId="77777777" w:rsidR="00E8060B" w:rsidRDefault="00E8060B" w:rsidP="00E8060B">
      <w:pPr>
        <w:pStyle w:val="Agreement"/>
        <w:tabs>
          <w:tab w:val="clear" w:pos="9990"/>
        </w:tabs>
        <w:overflowPunct/>
        <w:autoSpaceDE/>
        <w:autoSpaceDN/>
        <w:adjustRightInd/>
        <w:ind w:left="1619" w:hanging="360"/>
        <w:textAlignment w:val="auto"/>
      </w:pPr>
      <w:r>
        <w:t>Noted</w:t>
      </w:r>
    </w:p>
    <w:p w14:paraId="4E59B69B" w14:textId="77777777" w:rsidR="00E8060B" w:rsidRPr="00711B1C" w:rsidRDefault="00E8060B" w:rsidP="00E8060B">
      <w:pPr>
        <w:pStyle w:val="Doc-text2"/>
      </w:pPr>
    </w:p>
    <w:p w14:paraId="62BF3FB5" w14:textId="4D8AB2FE" w:rsidR="00E8060B" w:rsidRDefault="00E8060B" w:rsidP="00E8060B">
      <w:pPr>
        <w:pStyle w:val="Doc-title"/>
      </w:pPr>
      <w:r w:rsidRPr="00285DFB">
        <w:t>R2-2507150</w:t>
      </w:r>
      <w:r>
        <w:tab/>
        <w:t>Miscellaneous SRAP corrections for multi-hop U2N Relay</w:t>
      </w:r>
      <w:r>
        <w:tab/>
        <w:t>OPPO, ASUSTeK</w:t>
      </w:r>
      <w:r>
        <w:tab/>
        <w:t>CR</w:t>
      </w:r>
      <w:r>
        <w:tab/>
        <w:t>Rel-19</w:t>
      </w:r>
      <w:r>
        <w:tab/>
        <w:t>38.351</w:t>
      </w:r>
      <w:r>
        <w:tab/>
        <w:t>19.0.0</w:t>
      </w:r>
      <w:r>
        <w:tab/>
        <w:t>0042</w:t>
      </w:r>
      <w:r>
        <w:tab/>
        <w:t>-</w:t>
      </w:r>
      <w:r>
        <w:tab/>
        <w:t>F</w:t>
      </w:r>
      <w:r>
        <w:tab/>
        <w:t>NR_SL_relay_multihop</w:t>
      </w:r>
    </w:p>
    <w:p w14:paraId="5DFBF611" w14:textId="77777777" w:rsidR="00E8060B" w:rsidRDefault="00E8060B" w:rsidP="00E8060B">
      <w:pPr>
        <w:pStyle w:val="Doc-text2"/>
      </w:pPr>
    </w:p>
    <w:p w14:paraId="261BD8EC" w14:textId="77777777" w:rsidR="00E8060B" w:rsidRDefault="00E8060B" w:rsidP="00E8060B">
      <w:pPr>
        <w:pStyle w:val="Doc-text2"/>
      </w:pPr>
    </w:p>
    <w:p w14:paraId="155D9B0C" w14:textId="77777777" w:rsidR="00E8060B" w:rsidRDefault="00E8060B" w:rsidP="00E8060B">
      <w:pPr>
        <w:pStyle w:val="EmailDiscussion"/>
        <w:overflowPunct/>
        <w:autoSpaceDE/>
        <w:autoSpaceDN/>
        <w:adjustRightInd/>
        <w:ind w:left="1619" w:hanging="360"/>
        <w:textAlignment w:val="auto"/>
      </w:pPr>
      <w:r>
        <w:t>[Post131bis][402][Relay] Rel-19 relay SRAP CR (OPPO)</w:t>
      </w:r>
    </w:p>
    <w:p w14:paraId="4311CF82" w14:textId="77777777" w:rsidR="00E8060B" w:rsidRDefault="00E8060B" w:rsidP="00E8060B">
      <w:pPr>
        <w:pStyle w:val="EmailDiscussion2"/>
      </w:pPr>
      <w:r>
        <w:tab/>
        <w:t>Scope: Update the CR in R2-2507150 in line with decisions of RAN2#131bis.</w:t>
      </w:r>
    </w:p>
    <w:p w14:paraId="1D529841" w14:textId="77777777" w:rsidR="00E8060B" w:rsidRDefault="00E8060B" w:rsidP="00E8060B">
      <w:pPr>
        <w:pStyle w:val="EmailDiscussion2"/>
      </w:pPr>
      <w:r>
        <w:tab/>
        <w:t>Intended outcome: Endorsable CR to RAN2#132</w:t>
      </w:r>
    </w:p>
    <w:p w14:paraId="04A7A9EB" w14:textId="77777777" w:rsidR="00E8060B" w:rsidRDefault="00E8060B" w:rsidP="00E8060B">
      <w:pPr>
        <w:pStyle w:val="EmailDiscussion2"/>
      </w:pPr>
      <w:r>
        <w:tab/>
        <w:t>Deadline: Long</w:t>
      </w:r>
    </w:p>
    <w:p w14:paraId="2F2E479B" w14:textId="77777777" w:rsidR="00E8060B" w:rsidRPr="003A77D3" w:rsidRDefault="00E8060B" w:rsidP="00E8060B">
      <w:pPr>
        <w:pStyle w:val="Doc-text2"/>
      </w:pPr>
    </w:p>
    <w:p w14:paraId="1D7DD7BB" w14:textId="77777777" w:rsidR="00E8060B" w:rsidRPr="008C5563" w:rsidRDefault="00E8060B" w:rsidP="00E8060B">
      <w:pPr>
        <w:pStyle w:val="Doc-text2"/>
      </w:pPr>
    </w:p>
    <w:p w14:paraId="7FC9F347" w14:textId="77777777" w:rsidR="00E8060B" w:rsidRDefault="00E8060B" w:rsidP="00E8060B">
      <w:pPr>
        <w:pStyle w:val="Comments"/>
        <w:rPr>
          <w:lang w:val="en-US"/>
        </w:rPr>
      </w:pPr>
      <w:r>
        <w:rPr>
          <w:lang w:val="en-US"/>
        </w:rPr>
        <w:t>38.304 open issues</w:t>
      </w:r>
    </w:p>
    <w:p w14:paraId="0186DC8A" w14:textId="080E3E3E" w:rsidR="00E8060B" w:rsidRDefault="00E8060B" w:rsidP="00E8060B">
      <w:pPr>
        <w:pStyle w:val="Doc-title"/>
      </w:pPr>
      <w:r w:rsidRPr="00285DFB">
        <w:t>R2-2507183</w:t>
      </w:r>
      <w:r>
        <w:tab/>
        <w:t>Open issues on Rel-19 multihop relay 38.304 CR</w:t>
      </w:r>
      <w:r>
        <w:tab/>
        <w:t>MediaTek Inc.</w:t>
      </w:r>
      <w:r>
        <w:tab/>
        <w:t>discussion</w:t>
      </w:r>
      <w:r>
        <w:tab/>
        <w:t>Rel-19</w:t>
      </w:r>
      <w:r>
        <w:tab/>
        <w:t>NR_SL_relay_multihop-Core</w:t>
      </w:r>
    </w:p>
    <w:p w14:paraId="2DC7436B" w14:textId="77777777" w:rsidR="00E8060B" w:rsidRPr="000A39D9" w:rsidRDefault="00E8060B" w:rsidP="00E8060B">
      <w:pPr>
        <w:pStyle w:val="Agreement"/>
        <w:tabs>
          <w:tab w:val="clear" w:pos="9990"/>
        </w:tabs>
        <w:overflowPunct/>
        <w:autoSpaceDE/>
        <w:autoSpaceDN/>
        <w:adjustRightInd/>
        <w:ind w:left="1619" w:hanging="360"/>
        <w:textAlignment w:val="auto"/>
      </w:pPr>
      <w:r>
        <w:t>Noted</w:t>
      </w:r>
    </w:p>
    <w:p w14:paraId="50723CEF" w14:textId="77777777" w:rsidR="00E8060B" w:rsidRPr="008C5563" w:rsidRDefault="00E8060B" w:rsidP="00E8060B">
      <w:pPr>
        <w:pStyle w:val="Doc-text2"/>
      </w:pPr>
    </w:p>
    <w:p w14:paraId="499872BB" w14:textId="77777777" w:rsidR="00E8060B" w:rsidRDefault="00E8060B" w:rsidP="00E8060B">
      <w:pPr>
        <w:pStyle w:val="Comments"/>
        <w:rPr>
          <w:lang w:val="en-US"/>
        </w:rPr>
      </w:pPr>
      <w:r>
        <w:rPr>
          <w:lang w:val="en-US"/>
        </w:rPr>
        <w:t>MAC open issues</w:t>
      </w:r>
    </w:p>
    <w:p w14:paraId="78764041" w14:textId="2F714CF9" w:rsidR="00E8060B" w:rsidRDefault="00E8060B" w:rsidP="00E8060B">
      <w:pPr>
        <w:pStyle w:val="Doc-title"/>
      </w:pPr>
      <w:r w:rsidRPr="00285DFB">
        <w:t>R2-2507455</w:t>
      </w:r>
      <w:r>
        <w:tab/>
        <w:t>MAC Open Issues Discussion</w:t>
      </w:r>
      <w:r>
        <w:tab/>
        <w:t>InterDigital France R&amp;D, SAS</w:t>
      </w:r>
      <w:r>
        <w:tab/>
        <w:t>discussion</w:t>
      </w:r>
    </w:p>
    <w:p w14:paraId="6B8BF306" w14:textId="77777777" w:rsidR="00E8060B" w:rsidRPr="000A39D9" w:rsidRDefault="00E8060B" w:rsidP="00E8060B">
      <w:pPr>
        <w:pStyle w:val="Agreement"/>
        <w:tabs>
          <w:tab w:val="clear" w:pos="9990"/>
        </w:tabs>
        <w:overflowPunct/>
        <w:autoSpaceDE/>
        <w:autoSpaceDN/>
        <w:adjustRightInd/>
        <w:ind w:left="1619" w:hanging="360"/>
        <w:textAlignment w:val="auto"/>
      </w:pPr>
      <w:r>
        <w:t>Noted</w:t>
      </w:r>
    </w:p>
    <w:p w14:paraId="72F71F4B" w14:textId="77777777" w:rsidR="00E8060B" w:rsidRPr="008C5563" w:rsidRDefault="00E8060B" w:rsidP="00E8060B">
      <w:pPr>
        <w:pStyle w:val="Doc-text2"/>
      </w:pPr>
    </w:p>
    <w:p w14:paraId="0D7872AA" w14:textId="77777777" w:rsidR="00E8060B" w:rsidRDefault="00E8060B" w:rsidP="00E8060B">
      <w:pPr>
        <w:pStyle w:val="Comments"/>
        <w:rPr>
          <w:lang w:val="en-US"/>
        </w:rPr>
      </w:pPr>
      <w:r>
        <w:rPr>
          <w:lang w:val="en-US"/>
        </w:rPr>
        <w:t>Capability open issues</w:t>
      </w:r>
    </w:p>
    <w:p w14:paraId="60D3A552" w14:textId="49290B6B" w:rsidR="00E8060B" w:rsidRDefault="00E8060B" w:rsidP="00E8060B">
      <w:pPr>
        <w:pStyle w:val="Doc-title"/>
      </w:pPr>
      <w:r w:rsidRPr="00285DFB">
        <w:t>R2-2507559</w:t>
      </w:r>
      <w:r>
        <w:tab/>
        <w:t>Open issues on Rel-19 Relay Capability</w:t>
      </w:r>
      <w:r>
        <w:tab/>
        <w:t>Samsung</w:t>
      </w:r>
      <w:r>
        <w:tab/>
        <w:t>discussion</w:t>
      </w:r>
      <w:r>
        <w:tab/>
        <w:t>Rel-19</w:t>
      </w:r>
      <w:r>
        <w:tab/>
        <w:t>NR_SL_relay_multihop-Core</w:t>
      </w:r>
    </w:p>
    <w:p w14:paraId="327A1228" w14:textId="77777777" w:rsidR="00E8060B" w:rsidRPr="00711B1C" w:rsidRDefault="00E8060B" w:rsidP="00E8060B">
      <w:pPr>
        <w:pStyle w:val="Agreement"/>
        <w:tabs>
          <w:tab w:val="clear" w:pos="9990"/>
        </w:tabs>
        <w:overflowPunct/>
        <w:autoSpaceDE/>
        <w:autoSpaceDN/>
        <w:adjustRightInd/>
        <w:ind w:left="1619" w:hanging="360"/>
        <w:textAlignment w:val="auto"/>
      </w:pPr>
      <w:r>
        <w:t>Noted</w:t>
      </w:r>
    </w:p>
    <w:p w14:paraId="10175A6E" w14:textId="77777777" w:rsidR="00E8060B" w:rsidRDefault="00E8060B" w:rsidP="00E8060B">
      <w:pPr>
        <w:pStyle w:val="Doc-text2"/>
      </w:pPr>
    </w:p>
    <w:p w14:paraId="6AF4F5E4" w14:textId="77777777" w:rsidR="00E8060B" w:rsidRDefault="00E8060B" w:rsidP="00E8060B">
      <w:pPr>
        <w:pStyle w:val="Doc-text2"/>
      </w:pPr>
      <w:r w:rsidRPr="007E597E">
        <w:t>Proposal: The remote UE operation is not a prerequisite of the relay UE operation, and no further specification change is needed.</w:t>
      </w:r>
    </w:p>
    <w:p w14:paraId="528A140D" w14:textId="77777777" w:rsidR="00E8060B" w:rsidRDefault="00E8060B" w:rsidP="00E8060B">
      <w:pPr>
        <w:pStyle w:val="Doc-text2"/>
      </w:pPr>
    </w:p>
    <w:p w14:paraId="16302A0A"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Agreement:</w:t>
      </w:r>
    </w:p>
    <w:p w14:paraId="50C98A03" w14:textId="77777777" w:rsidR="00E8060B" w:rsidRPr="007E597E" w:rsidRDefault="00E8060B" w:rsidP="00E8060B">
      <w:pPr>
        <w:pStyle w:val="Doc-text2"/>
        <w:pBdr>
          <w:top w:val="single" w:sz="4" w:space="1" w:color="auto"/>
          <w:left w:val="single" w:sz="4" w:space="4" w:color="auto"/>
          <w:bottom w:val="single" w:sz="4" w:space="1" w:color="auto"/>
          <w:right w:val="single" w:sz="4" w:space="4" w:color="auto"/>
        </w:pBdr>
      </w:pPr>
      <w:r>
        <w:t>The remote UE operation is not a prerequisite of the relay UE operation, and no further specification change is needed.</w:t>
      </w:r>
    </w:p>
    <w:p w14:paraId="5EC080C3" w14:textId="77777777" w:rsidR="00E8060B" w:rsidRPr="008C5563" w:rsidRDefault="00E8060B" w:rsidP="00E8060B">
      <w:pPr>
        <w:pStyle w:val="Comments"/>
      </w:pPr>
    </w:p>
    <w:p w14:paraId="1A18935B" w14:textId="77777777" w:rsidR="00E8060B" w:rsidRDefault="00E8060B" w:rsidP="00E8060B">
      <w:pPr>
        <w:pStyle w:val="Comments"/>
        <w:rPr>
          <w:lang w:val="en-US"/>
        </w:rPr>
      </w:pPr>
      <w:r>
        <w:rPr>
          <w:lang w:val="en-US"/>
        </w:rPr>
        <w:t>ASN.1 review and RRC rapporteur CR</w:t>
      </w:r>
    </w:p>
    <w:p w14:paraId="3BD9CDB8" w14:textId="77777777" w:rsidR="00E8060B" w:rsidRDefault="00E8060B" w:rsidP="00E8060B">
      <w:pPr>
        <w:pStyle w:val="Comments"/>
      </w:pPr>
      <w:r>
        <w:t>K002, W500, and W501 are PropReject  but with related documents under AI 8.13.2</w:t>
      </w:r>
    </w:p>
    <w:p w14:paraId="2DB5E682" w14:textId="77777777" w:rsidR="00E8060B" w:rsidRPr="00551861" w:rsidRDefault="00E8060B" w:rsidP="00E8060B">
      <w:pPr>
        <w:pStyle w:val="Comments"/>
      </w:pPr>
      <w:r>
        <w:t>E049, E050, and H453 are PropAgree and implemented in the CR but have related documents under AI 8.13.2</w:t>
      </w:r>
    </w:p>
    <w:p w14:paraId="3658DAD3" w14:textId="02E1A022" w:rsidR="00E8060B" w:rsidRDefault="00E8060B" w:rsidP="00E8060B">
      <w:pPr>
        <w:pStyle w:val="Doc-title"/>
      </w:pPr>
      <w:r w:rsidRPr="00285DFB">
        <w:t>R2-2507488</w:t>
      </w:r>
      <w:r>
        <w:tab/>
        <w:t>Corrections to WI SLRelay</w:t>
      </w:r>
      <w:r>
        <w:tab/>
        <w:t>Huawei, HiSilicon (Rapporteur)</w:t>
      </w:r>
      <w:r>
        <w:tab/>
        <w:t>CR</w:t>
      </w:r>
      <w:r>
        <w:tab/>
        <w:t>Rel-19</w:t>
      </w:r>
      <w:r>
        <w:tab/>
        <w:t>38.331</w:t>
      </w:r>
      <w:r>
        <w:tab/>
        <w:t>19.0.0</w:t>
      </w:r>
      <w:r>
        <w:tab/>
        <w:t>5537</w:t>
      </w:r>
      <w:r>
        <w:tab/>
        <w:t>-</w:t>
      </w:r>
      <w:r>
        <w:tab/>
        <w:t>F</w:t>
      </w:r>
      <w:r>
        <w:tab/>
        <w:t>NR_SL_relay_multihop-Core</w:t>
      </w:r>
      <w:r>
        <w:tab/>
        <w:t>Late</w:t>
      </w:r>
    </w:p>
    <w:p w14:paraId="09CFA314" w14:textId="77777777" w:rsidR="00E8060B" w:rsidRDefault="00E8060B" w:rsidP="00E8060B">
      <w:pPr>
        <w:pStyle w:val="Doc-text2"/>
      </w:pPr>
    </w:p>
    <w:p w14:paraId="7DAFE23F" w14:textId="77777777" w:rsidR="00E8060B" w:rsidRDefault="00E8060B" w:rsidP="00E8060B">
      <w:pPr>
        <w:pStyle w:val="Doc-text2"/>
      </w:pPr>
    </w:p>
    <w:p w14:paraId="5F877CA0" w14:textId="77777777" w:rsidR="00E8060B" w:rsidRDefault="00E8060B" w:rsidP="00E8060B">
      <w:pPr>
        <w:pStyle w:val="EmailDiscussion"/>
        <w:overflowPunct/>
        <w:autoSpaceDE/>
        <w:autoSpaceDN/>
        <w:adjustRightInd/>
        <w:ind w:left="1619" w:hanging="360"/>
        <w:textAlignment w:val="auto"/>
      </w:pPr>
      <w:r>
        <w:t>[Post131bis][403][Relay] Rel-19 relay RRC CR (Huawei)</w:t>
      </w:r>
    </w:p>
    <w:p w14:paraId="6BC4FC22" w14:textId="77777777" w:rsidR="00E8060B" w:rsidRDefault="00E8060B" w:rsidP="00E8060B">
      <w:pPr>
        <w:pStyle w:val="EmailDiscussion2"/>
      </w:pPr>
      <w:r>
        <w:tab/>
        <w:t>Scope: Update the CR in R2-2507488 in line with decisions of RAN2#131bis.</w:t>
      </w:r>
    </w:p>
    <w:p w14:paraId="7F09A7C6" w14:textId="77777777" w:rsidR="00E8060B" w:rsidRDefault="00E8060B" w:rsidP="00E8060B">
      <w:pPr>
        <w:pStyle w:val="EmailDiscussion2"/>
      </w:pPr>
      <w:r>
        <w:tab/>
        <w:t>Intended outcome: Endorsed CR (to be taken into ASN.1 review)</w:t>
      </w:r>
    </w:p>
    <w:p w14:paraId="307647D9" w14:textId="77777777" w:rsidR="00E8060B" w:rsidRDefault="00E8060B" w:rsidP="00E8060B">
      <w:pPr>
        <w:pStyle w:val="EmailDiscussion2"/>
      </w:pPr>
      <w:r>
        <w:tab/>
        <w:t>Deadline: Short</w:t>
      </w:r>
    </w:p>
    <w:p w14:paraId="44AF1F7B" w14:textId="0023BA92" w:rsidR="00E8060B" w:rsidRDefault="00793D61" w:rsidP="00E8060B">
      <w:pPr>
        <w:pStyle w:val="Doc-text2"/>
        <w:rPr>
          <w:rFonts w:eastAsiaTheme="minorEastAsia"/>
        </w:rPr>
      </w:pPr>
      <w:r w:rsidRPr="00793D61">
        <w:t>=&gt; Endorsed in R2-2507943</w:t>
      </w:r>
    </w:p>
    <w:p w14:paraId="5B0487C1" w14:textId="77777777" w:rsidR="00793D61" w:rsidRDefault="00793D61" w:rsidP="00E8060B">
      <w:pPr>
        <w:pStyle w:val="Doc-text2"/>
        <w:rPr>
          <w:rFonts w:eastAsiaTheme="minorEastAsia"/>
        </w:rPr>
      </w:pPr>
    </w:p>
    <w:p w14:paraId="368C9304" w14:textId="4C0A6C2A" w:rsidR="00793D61" w:rsidRDefault="00793D61" w:rsidP="00793D61">
      <w:pPr>
        <w:pStyle w:val="Doc-title"/>
        <w:rPr>
          <w:rFonts w:eastAsiaTheme="minorEastAsia"/>
        </w:rPr>
      </w:pPr>
      <w:r>
        <w:rPr>
          <w:rFonts w:eastAsiaTheme="minorEastAsia" w:hint="eastAsia"/>
        </w:rPr>
        <w:t>R2-2507943</w:t>
      </w:r>
      <w:r>
        <w:rPr>
          <w:rFonts w:eastAsiaTheme="minorEastAsia"/>
        </w:rPr>
        <w:tab/>
      </w:r>
      <w:r w:rsidRPr="00793D61">
        <w:rPr>
          <w:rFonts w:eastAsiaTheme="minorEastAsia"/>
        </w:rPr>
        <w:t>Corrections to WI SLRelay</w:t>
      </w:r>
      <w:r>
        <w:rPr>
          <w:rFonts w:eastAsiaTheme="minorEastAsia"/>
        </w:rPr>
        <w:tab/>
      </w:r>
      <w:r w:rsidRPr="00793D61">
        <w:rPr>
          <w:rFonts w:eastAsiaTheme="minorEastAsia"/>
        </w:rPr>
        <w:t>Huawei, HiSilicon (Rapporteur)</w:t>
      </w:r>
      <w:r>
        <w:rPr>
          <w:rFonts w:eastAsiaTheme="minorEastAsia"/>
        </w:rPr>
        <w:tab/>
      </w:r>
      <w:r>
        <w:rPr>
          <w:rFonts w:eastAsiaTheme="minorEastAsia" w:hint="eastAsia"/>
        </w:rPr>
        <w:t>CR</w:t>
      </w:r>
      <w:r>
        <w:rPr>
          <w:rFonts w:eastAsiaTheme="minorEastAsia"/>
        </w:rPr>
        <w:tab/>
      </w:r>
      <w:r>
        <w:rPr>
          <w:rFonts w:eastAsiaTheme="minorEastAsia" w:hint="eastAsia"/>
        </w:rPr>
        <w:t>Rel-19</w:t>
      </w:r>
      <w:r>
        <w:rPr>
          <w:rFonts w:eastAsiaTheme="minorEastAsia"/>
        </w:rPr>
        <w:tab/>
      </w:r>
      <w:r>
        <w:rPr>
          <w:rFonts w:eastAsiaTheme="minorEastAsia" w:hint="eastAsia"/>
        </w:rPr>
        <w:t>38.331</w:t>
      </w:r>
      <w:r>
        <w:rPr>
          <w:rFonts w:eastAsiaTheme="minorEastAsia"/>
        </w:rPr>
        <w:tab/>
      </w:r>
      <w:r>
        <w:rPr>
          <w:rFonts w:eastAsiaTheme="minorEastAsia" w:hint="eastAsia"/>
        </w:rPr>
        <w:t>19.0.015537</w:t>
      </w:r>
      <w:r>
        <w:rPr>
          <w:rFonts w:eastAsiaTheme="minorEastAsia"/>
        </w:rPr>
        <w:tab/>
      </w:r>
      <w:r>
        <w:rPr>
          <w:rFonts w:eastAsiaTheme="minorEastAsia" w:hint="eastAsia"/>
        </w:rPr>
        <w:t>2</w:t>
      </w:r>
      <w:r>
        <w:rPr>
          <w:rFonts w:eastAsiaTheme="minorEastAsia"/>
        </w:rPr>
        <w:tab/>
      </w:r>
      <w:r>
        <w:rPr>
          <w:rFonts w:eastAsiaTheme="minorEastAsia" w:hint="eastAsia"/>
        </w:rPr>
        <w:t>F</w:t>
      </w:r>
      <w:r>
        <w:rPr>
          <w:rFonts w:eastAsiaTheme="minorEastAsia"/>
        </w:rPr>
        <w:tab/>
      </w:r>
      <w:r w:rsidRPr="00793D61">
        <w:rPr>
          <w:rFonts w:eastAsiaTheme="minorEastAsia"/>
        </w:rPr>
        <w:t>NR_SL_relay_multihop-Core</w:t>
      </w:r>
    </w:p>
    <w:p w14:paraId="44DD91B1" w14:textId="0FD144E0" w:rsidR="00793D61" w:rsidRPr="00793D61" w:rsidRDefault="00793D61" w:rsidP="00793D61">
      <w:pPr>
        <w:pStyle w:val="Doc-text2"/>
        <w:rPr>
          <w:rFonts w:eastAsiaTheme="minorEastAsia"/>
        </w:rPr>
      </w:pPr>
      <w:r>
        <w:rPr>
          <w:rFonts w:eastAsiaTheme="minorEastAsia" w:hint="eastAsia"/>
        </w:rPr>
        <w:t>=&gt; Endorsed</w:t>
      </w:r>
    </w:p>
    <w:p w14:paraId="0D578EBF" w14:textId="77777777" w:rsidR="00E8060B" w:rsidRPr="00711B1C" w:rsidRDefault="00E8060B" w:rsidP="00E8060B">
      <w:pPr>
        <w:pStyle w:val="Doc-text2"/>
      </w:pPr>
    </w:p>
    <w:p w14:paraId="730BFFCA" w14:textId="1779D6B8" w:rsidR="00E8060B" w:rsidRDefault="00E8060B" w:rsidP="00E8060B">
      <w:pPr>
        <w:pStyle w:val="Doc-title"/>
      </w:pPr>
      <w:r w:rsidRPr="00285DFB">
        <w:t>R2-2507489</w:t>
      </w:r>
      <w:r>
        <w:tab/>
        <w:t>WI SLRelay ASN.1 Review file</w:t>
      </w:r>
      <w:r>
        <w:tab/>
        <w:t>Huawei, HiSilicon (Rapporteur)</w:t>
      </w:r>
      <w:r>
        <w:tab/>
        <w:t>discussion</w:t>
      </w:r>
      <w:r>
        <w:tab/>
        <w:t>Rel-19</w:t>
      </w:r>
      <w:r>
        <w:tab/>
        <w:t>NR_SL_relay_multihop-Core</w:t>
      </w:r>
      <w:r>
        <w:tab/>
        <w:t>Late</w:t>
      </w:r>
    </w:p>
    <w:p w14:paraId="2E60D062" w14:textId="77777777" w:rsidR="00E8060B" w:rsidRDefault="00E8060B" w:rsidP="00E8060B">
      <w:pPr>
        <w:pStyle w:val="Agreement"/>
        <w:tabs>
          <w:tab w:val="clear" w:pos="9990"/>
        </w:tabs>
        <w:overflowPunct/>
        <w:autoSpaceDE/>
        <w:autoSpaceDN/>
        <w:adjustRightInd/>
        <w:ind w:left="1619" w:hanging="360"/>
        <w:textAlignment w:val="auto"/>
      </w:pPr>
      <w:r>
        <w:t>Noted</w:t>
      </w:r>
    </w:p>
    <w:p w14:paraId="53271DEF" w14:textId="77777777" w:rsidR="00E8060B" w:rsidRPr="00711B1C" w:rsidRDefault="00E8060B" w:rsidP="00E8060B">
      <w:pPr>
        <w:pStyle w:val="Doc-text2"/>
      </w:pPr>
    </w:p>
    <w:p w14:paraId="1EB44DF7" w14:textId="2AA30040" w:rsidR="00E8060B" w:rsidRDefault="00E8060B" w:rsidP="00E8060B">
      <w:pPr>
        <w:pStyle w:val="Doc-title"/>
      </w:pPr>
      <w:r w:rsidRPr="00285DFB">
        <w:t>R2-2507490</w:t>
      </w:r>
      <w:r>
        <w:tab/>
        <w:t>WI SLRelay ASN.1 Comments file</w:t>
      </w:r>
      <w:r>
        <w:tab/>
        <w:t>Huawei, HiSilicon (Rapporteur)</w:t>
      </w:r>
      <w:r>
        <w:tab/>
        <w:t>discussion</w:t>
      </w:r>
      <w:r>
        <w:tab/>
        <w:t>Rel-19</w:t>
      </w:r>
      <w:r>
        <w:tab/>
        <w:t>NR_SL_relay_multihop-Core</w:t>
      </w:r>
      <w:r>
        <w:tab/>
        <w:t>Late</w:t>
      </w:r>
    </w:p>
    <w:p w14:paraId="061FC50A" w14:textId="77777777" w:rsidR="00E8060B" w:rsidRPr="00711B1C" w:rsidRDefault="00E8060B" w:rsidP="00E8060B">
      <w:pPr>
        <w:pStyle w:val="Agreement"/>
        <w:tabs>
          <w:tab w:val="clear" w:pos="9990"/>
        </w:tabs>
        <w:overflowPunct/>
        <w:autoSpaceDE/>
        <w:autoSpaceDN/>
        <w:adjustRightInd/>
        <w:ind w:left="1619" w:hanging="360"/>
        <w:textAlignment w:val="auto"/>
      </w:pPr>
      <w:r>
        <w:t>Noted</w:t>
      </w:r>
    </w:p>
    <w:p w14:paraId="0BD6CEFA" w14:textId="77777777" w:rsidR="00E8060B" w:rsidRPr="008C5563" w:rsidRDefault="00E8060B" w:rsidP="00E8060B">
      <w:pPr>
        <w:pStyle w:val="Doc-text2"/>
      </w:pPr>
    </w:p>
    <w:p w14:paraId="4ACF0517" w14:textId="77777777" w:rsidR="00E8060B" w:rsidRDefault="00E8060B" w:rsidP="00E8060B">
      <w:pPr>
        <w:pStyle w:val="Doc-title"/>
      </w:pPr>
    </w:p>
    <w:p w14:paraId="03032D02" w14:textId="27567DFE" w:rsidR="00E8060B" w:rsidRPr="00DB2F94" w:rsidRDefault="00E8060B" w:rsidP="00E8060B">
      <w:pPr>
        <w:pStyle w:val="Heading3"/>
      </w:pPr>
      <w:bookmarkStart w:id="361" w:name="_Toc213182961"/>
      <w:r w:rsidRPr="00DB2F94">
        <w:t>8.1</w:t>
      </w:r>
      <w:r>
        <w:t>3</w:t>
      </w:r>
      <w:r w:rsidRPr="00DB2F94">
        <w:t>.2</w:t>
      </w:r>
      <w:r w:rsidRPr="00DB2F94">
        <w:tab/>
      </w:r>
      <w:r>
        <w:t>Control plane</w:t>
      </w:r>
      <w:bookmarkEnd w:id="361"/>
    </w:p>
    <w:p w14:paraId="2BE25D8D" w14:textId="77777777" w:rsidR="00E8060B" w:rsidRDefault="00E8060B" w:rsidP="00E8060B">
      <w:pPr>
        <w:pStyle w:val="Comments"/>
        <w:rPr>
          <w:lang w:val="en-US"/>
        </w:rPr>
      </w:pPr>
      <w:r>
        <w:rPr>
          <w:lang w:val="en-US"/>
        </w:rPr>
        <w:t>Impact to 38.331 (except for capability issues), 38.304</w:t>
      </w:r>
    </w:p>
    <w:p w14:paraId="262BAA11" w14:textId="77777777" w:rsidR="00E8060B" w:rsidRDefault="00E8060B" w:rsidP="00E8060B">
      <w:pPr>
        <w:pStyle w:val="Comments"/>
        <w:rPr>
          <w:lang w:val="en-US"/>
        </w:rPr>
      </w:pPr>
    </w:p>
    <w:p w14:paraId="74280F5C" w14:textId="77777777" w:rsidR="00E8060B" w:rsidRDefault="00E8060B" w:rsidP="00E8060B">
      <w:pPr>
        <w:pStyle w:val="Comments"/>
        <w:rPr>
          <w:lang w:val="en-US"/>
        </w:rPr>
      </w:pPr>
      <w:r>
        <w:rPr>
          <w:lang w:val="en-US"/>
        </w:rPr>
        <w:t>RIL documents (prioritise ToDo RILs)</w:t>
      </w:r>
    </w:p>
    <w:p w14:paraId="3FE23DAC" w14:textId="77777777" w:rsidR="00E8060B" w:rsidRDefault="00E8060B" w:rsidP="00E8060B">
      <w:pPr>
        <w:pStyle w:val="Comments"/>
        <w:rPr>
          <w:lang w:val="en-US"/>
        </w:rPr>
      </w:pPr>
      <w:r>
        <w:rPr>
          <w:lang w:val="en-US"/>
        </w:rPr>
        <w:t>Note: J011, X500 are ToDo without documents</w:t>
      </w:r>
    </w:p>
    <w:p w14:paraId="6564D60F" w14:textId="77777777" w:rsidR="00E8060B" w:rsidRPr="00DB2F94" w:rsidRDefault="00E8060B" w:rsidP="00E8060B">
      <w:pPr>
        <w:pStyle w:val="Comments"/>
        <w:rPr>
          <w:lang w:val="en-US"/>
        </w:rPr>
      </w:pPr>
      <w:r>
        <w:rPr>
          <w:lang w:val="en-US"/>
        </w:rPr>
        <w:t>O503/O505/O508</w:t>
      </w:r>
    </w:p>
    <w:p w14:paraId="6874F0D6" w14:textId="52DB5EA4" w:rsidR="00E8060B" w:rsidRDefault="00E8060B" w:rsidP="00E8060B">
      <w:pPr>
        <w:pStyle w:val="Doc-title"/>
      </w:pPr>
      <w:r w:rsidRPr="00285DFB">
        <w:t>R2-2506804</w:t>
      </w:r>
      <w:r>
        <w:tab/>
        <w:t>Discussion on control plane correction for multi-hop U2N relay</w:t>
      </w:r>
      <w:r>
        <w:tab/>
        <w:t>OPPO</w:t>
      </w:r>
      <w:r>
        <w:tab/>
        <w:t>discussion</w:t>
      </w:r>
      <w:r>
        <w:tab/>
        <w:t>Rel-19</w:t>
      </w:r>
      <w:r>
        <w:tab/>
        <w:t>NR_SL_relay_multihop</w:t>
      </w:r>
    </w:p>
    <w:p w14:paraId="69483774" w14:textId="77777777" w:rsidR="00E8060B" w:rsidRPr="000D0729" w:rsidRDefault="00E8060B" w:rsidP="00E8060B">
      <w:pPr>
        <w:pStyle w:val="Agreement"/>
        <w:tabs>
          <w:tab w:val="clear" w:pos="9990"/>
        </w:tabs>
        <w:overflowPunct/>
        <w:autoSpaceDE/>
        <w:autoSpaceDN/>
        <w:adjustRightInd/>
        <w:ind w:left="1619" w:hanging="360"/>
        <w:textAlignment w:val="auto"/>
      </w:pPr>
      <w:r>
        <w:t>Noted</w:t>
      </w:r>
    </w:p>
    <w:p w14:paraId="128444B2" w14:textId="77777777" w:rsidR="00E8060B" w:rsidRDefault="00E8060B" w:rsidP="00E8060B">
      <w:pPr>
        <w:pStyle w:val="Doc-text2"/>
      </w:pPr>
    </w:p>
    <w:p w14:paraId="774C1530" w14:textId="77777777" w:rsidR="00E8060B" w:rsidRDefault="00E8060B" w:rsidP="00E8060B">
      <w:pPr>
        <w:pStyle w:val="Doc-text2"/>
      </w:pPr>
      <w:r>
        <w:t>Proposal 1</w:t>
      </w:r>
      <w:r>
        <w:tab/>
        <w:t>(O505) RAN2 to discuss whether to introduce sl-PagingDelivery-List to enable the Paging delivery of multiple remote UEs within the same UuMessageTransferSidelink message.</w:t>
      </w:r>
    </w:p>
    <w:p w14:paraId="3CD5B8F1" w14:textId="77777777" w:rsidR="00E8060B" w:rsidRDefault="00E8060B" w:rsidP="00E8060B">
      <w:pPr>
        <w:pStyle w:val="Doc-text2"/>
      </w:pPr>
    </w:p>
    <w:p w14:paraId="6E24BB9B" w14:textId="77777777" w:rsidR="00E8060B" w:rsidRDefault="00E8060B" w:rsidP="00E8060B">
      <w:pPr>
        <w:pStyle w:val="Doc-text2"/>
      </w:pPr>
      <w:r>
        <w:t>Discussion:</w:t>
      </w:r>
    </w:p>
    <w:p w14:paraId="123E2325" w14:textId="77777777" w:rsidR="00E8060B" w:rsidRDefault="00E8060B" w:rsidP="00E8060B">
      <w:pPr>
        <w:pStyle w:val="Doc-text2"/>
      </w:pPr>
      <w:r>
        <w:t>Qualcomm think it is an optimisation that only applies to a rare case (when multiple remote UEs are paged at exactly the same time).</w:t>
      </w:r>
    </w:p>
    <w:p w14:paraId="74D70367" w14:textId="77777777" w:rsidR="00E8060B" w:rsidRDefault="00E8060B" w:rsidP="00E8060B">
      <w:pPr>
        <w:pStyle w:val="Doc-text2"/>
      </w:pPr>
      <w:r>
        <w:t>Apple think from a signalling perspective the proposal is harmless, and there may be many child UEs resulting in a reasonable probability of simultaneous paging.</w:t>
      </w:r>
    </w:p>
    <w:p w14:paraId="77AA72C3" w14:textId="77777777" w:rsidR="00E8060B" w:rsidRDefault="00E8060B" w:rsidP="00E8060B">
      <w:pPr>
        <w:pStyle w:val="Doc-text2"/>
      </w:pPr>
      <w:r>
        <w:t>NEC agree with Qualcomm and think simultaneous paging would be unusual, and the proposal costs some specification effort.</w:t>
      </w:r>
    </w:p>
    <w:p w14:paraId="610195DA" w14:textId="77777777" w:rsidR="00E8060B" w:rsidRDefault="00E8060B" w:rsidP="00E8060B">
      <w:pPr>
        <w:pStyle w:val="Doc-text2"/>
      </w:pPr>
      <w:r>
        <w:t>Huawei agree that it is an optimisation.</w:t>
      </w:r>
    </w:p>
    <w:p w14:paraId="14DEC582" w14:textId="77777777" w:rsidR="00E8060B" w:rsidRDefault="00E8060B" w:rsidP="00E8060B">
      <w:pPr>
        <w:pStyle w:val="Doc-text2"/>
      </w:pPr>
    </w:p>
    <w:p w14:paraId="414BC2A0" w14:textId="77777777" w:rsidR="00E8060B" w:rsidRDefault="00E8060B" w:rsidP="00E8060B">
      <w:pPr>
        <w:pStyle w:val="Doc-text2"/>
      </w:pPr>
      <w:r>
        <w:t>Proposal 2</w:t>
      </w:r>
      <w:r>
        <w:tab/>
        <w:t>(O508) Add the missing discovery transmission threshold condition as proposed in O508.</w:t>
      </w:r>
    </w:p>
    <w:p w14:paraId="12764906" w14:textId="77777777" w:rsidR="00E8060B" w:rsidRDefault="00E8060B" w:rsidP="00E8060B">
      <w:pPr>
        <w:pStyle w:val="Doc-text2"/>
      </w:pPr>
      <w:r>
        <w:t>Proposal 3</w:t>
      </w:r>
      <w:r>
        <w:tab/>
        <w:t>(O503) Add the missing conditions of SUI initiation for discovery transmission at the intermediate relay and last relay as proposed in O503.</w:t>
      </w:r>
    </w:p>
    <w:p w14:paraId="5EDC16F0" w14:textId="77777777" w:rsidR="00E8060B" w:rsidRDefault="00E8060B" w:rsidP="00E8060B">
      <w:pPr>
        <w:pStyle w:val="Doc-text2"/>
      </w:pPr>
    </w:p>
    <w:p w14:paraId="3C68D206" w14:textId="77777777" w:rsidR="00E8060B" w:rsidRDefault="00E8060B" w:rsidP="00E8060B">
      <w:pPr>
        <w:pStyle w:val="Doc-text2"/>
      </w:pPr>
      <w:r>
        <w:t>Discussion:</w:t>
      </w:r>
    </w:p>
    <w:p w14:paraId="1C4E0C0B" w14:textId="77777777" w:rsidR="00E8060B" w:rsidRDefault="00E8060B" w:rsidP="00E8060B">
      <w:pPr>
        <w:pStyle w:val="Doc-text2"/>
      </w:pPr>
      <w:r>
        <w:t>Huawei wonder why the intermediate relay UE needs to check the remote UE threshold condition for discovery, since it will check anyway when it connects.  OPPO agree that it will check when it connects, but they understand that it should be checked also for every discovery transmission based on Rel-17 principles.</w:t>
      </w:r>
    </w:p>
    <w:p w14:paraId="7930CFFE" w14:textId="77777777" w:rsidR="00E8060B" w:rsidRDefault="00E8060B" w:rsidP="00E8060B">
      <w:pPr>
        <w:pStyle w:val="Doc-text2"/>
      </w:pPr>
      <w:r>
        <w:t>OPPO clarify that this aligns with the agreement to reuse the remote UE threshold value for the intermediate relay UE threshold.</w:t>
      </w:r>
    </w:p>
    <w:p w14:paraId="60A846D9" w14:textId="77777777" w:rsidR="00E8060B" w:rsidRDefault="00E8060B" w:rsidP="00E8060B">
      <w:pPr>
        <w:pStyle w:val="Doc-text2"/>
      </w:pPr>
      <w:r>
        <w:t>Huawei wonder if the last relay UE really needs to check if it has a PC5 connection with the child.  OPPO indicate that it is not checking this condition for transmission, but it creates two different cases.</w:t>
      </w:r>
    </w:p>
    <w:p w14:paraId="32B2CB2C" w14:textId="77777777" w:rsidR="00E8060B" w:rsidRDefault="00E8060B" w:rsidP="00E8060B">
      <w:pPr>
        <w:pStyle w:val="Doc-text2"/>
      </w:pPr>
    </w:p>
    <w:p w14:paraId="102936BF"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Agreements:</w:t>
      </w:r>
    </w:p>
    <w:p w14:paraId="1825F61C"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Do not introduce sl-PagingDeliveryList in this release.  O505 can be closed.</w:t>
      </w:r>
    </w:p>
    <w:p w14:paraId="035F56E9"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Add the missing discovery transmission threshold condition (as in issue O508).  Refer to TP in R2-2506804.  O508 can be closed.</w:t>
      </w:r>
    </w:p>
    <w:p w14:paraId="7B95C7BD" w14:textId="77777777" w:rsidR="00E8060B" w:rsidRPr="007A2B92" w:rsidRDefault="00E8060B" w:rsidP="00E8060B">
      <w:pPr>
        <w:pStyle w:val="Doc-text2"/>
        <w:pBdr>
          <w:top w:val="single" w:sz="4" w:space="1" w:color="auto"/>
          <w:left w:val="single" w:sz="4" w:space="4" w:color="auto"/>
          <w:bottom w:val="single" w:sz="4" w:space="1" w:color="auto"/>
          <w:right w:val="single" w:sz="4" w:space="4" w:color="auto"/>
        </w:pBdr>
      </w:pPr>
      <w:r>
        <w:t>Add the missing conditions of SUI initiation for discovery transmission at the intermediate relay and last relay (as in issue O503).  Refer to TP in R2-2506804.  O503 can be closed.</w:t>
      </w:r>
    </w:p>
    <w:p w14:paraId="3C1C861C" w14:textId="77777777" w:rsidR="00E8060B" w:rsidRDefault="00E8060B" w:rsidP="00E8060B">
      <w:pPr>
        <w:pStyle w:val="Doc-title"/>
      </w:pPr>
    </w:p>
    <w:p w14:paraId="2D51C21B" w14:textId="77777777" w:rsidR="00E8060B" w:rsidRDefault="00E8060B" w:rsidP="00E8060B">
      <w:pPr>
        <w:pStyle w:val="Comments"/>
        <w:rPr>
          <w:lang w:val="en-US"/>
        </w:rPr>
      </w:pPr>
      <w:r>
        <w:rPr>
          <w:lang w:val="en-US"/>
        </w:rPr>
        <w:t>B100/B101/B102</w:t>
      </w:r>
    </w:p>
    <w:p w14:paraId="349048CC" w14:textId="43AC02D9" w:rsidR="00E8060B" w:rsidRDefault="00E8060B" w:rsidP="00E8060B">
      <w:pPr>
        <w:pStyle w:val="Doc-title"/>
      </w:pPr>
      <w:r w:rsidRPr="00285DFB">
        <w:t>R2-2506925</w:t>
      </w:r>
      <w:r>
        <w:tab/>
        <w:t>[B100][B101][B102] issues for notification message</w:t>
      </w:r>
      <w:r>
        <w:tab/>
        <w:t>Lenovo</w:t>
      </w:r>
      <w:r>
        <w:tab/>
        <w:t>discussion</w:t>
      </w:r>
      <w:r>
        <w:tab/>
        <w:t>Rel-19</w:t>
      </w:r>
    </w:p>
    <w:p w14:paraId="1E457C6C" w14:textId="77777777" w:rsidR="00E8060B" w:rsidRPr="000D0729" w:rsidRDefault="00E8060B" w:rsidP="00E8060B">
      <w:pPr>
        <w:pStyle w:val="Agreement"/>
        <w:tabs>
          <w:tab w:val="clear" w:pos="9990"/>
        </w:tabs>
        <w:overflowPunct/>
        <w:autoSpaceDE/>
        <w:autoSpaceDN/>
        <w:adjustRightInd/>
        <w:ind w:left="1619" w:hanging="360"/>
        <w:textAlignment w:val="auto"/>
      </w:pPr>
      <w:r>
        <w:t>Noted</w:t>
      </w:r>
    </w:p>
    <w:p w14:paraId="6AC30B8E" w14:textId="77777777" w:rsidR="00E8060B" w:rsidRDefault="00E8060B" w:rsidP="00E8060B">
      <w:pPr>
        <w:pStyle w:val="Doc-text2"/>
      </w:pPr>
    </w:p>
    <w:p w14:paraId="579F3BFF" w14:textId="77777777" w:rsidR="00E8060B" w:rsidRDefault="00E8060B" w:rsidP="00E8060B">
      <w:pPr>
        <w:pStyle w:val="Doc-text2"/>
      </w:pPr>
      <w:r>
        <w:t>Proposal 1: The case that the intermediate relay UE in idle/inactive can trigger a notification message after receiving release message from its parent has been agreed in RAN2#131 meeting. But it is not captured in RRC specification. RAN2 to agree TP#1 for this case.</w:t>
      </w:r>
    </w:p>
    <w:p w14:paraId="12CD97AE" w14:textId="77777777" w:rsidR="00E8060B" w:rsidRDefault="00E8060B" w:rsidP="00E8060B">
      <w:pPr>
        <w:pStyle w:val="Doc-text2"/>
      </w:pPr>
    </w:p>
    <w:p w14:paraId="7440B338" w14:textId="77777777" w:rsidR="00E8060B" w:rsidRDefault="00E8060B" w:rsidP="00E8060B">
      <w:pPr>
        <w:pStyle w:val="Doc-text2"/>
      </w:pPr>
      <w:r>
        <w:t>Discussion:</w:t>
      </w:r>
    </w:p>
    <w:p w14:paraId="71285058" w14:textId="77777777" w:rsidR="00E8060B" w:rsidRDefault="00E8060B" w:rsidP="00E8060B">
      <w:pPr>
        <w:pStyle w:val="Doc-text2"/>
      </w:pPr>
      <w:r>
        <w:t>Huawei indicate that so far we have not mixed upper-layer and AS-layer conditions; they understand that the intermediate relay UE can release the child UE in upper layers without an AS trigger for the message.</w:t>
      </w:r>
    </w:p>
    <w:p w14:paraId="329F3A7A" w14:textId="77777777" w:rsidR="00E8060B" w:rsidRDefault="00E8060B" w:rsidP="00E8060B">
      <w:pPr>
        <w:pStyle w:val="Doc-text2"/>
      </w:pPr>
      <w:r>
        <w:t>InterDigital wonder if we should then revert the agreement to send the notification message.</w:t>
      </w:r>
    </w:p>
    <w:p w14:paraId="21933390" w14:textId="77777777" w:rsidR="00E8060B" w:rsidRDefault="00E8060B" w:rsidP="00E8060B">
      <w:pPr>
        <w:pStyle w:val="Doc-text2"/>
      </w:pPr>
      <w:r>
        <w:t>Lenovo understand that Huawei’s interpretation would restrict the intermediate relay UE behaviour to always release the child, which would change the agreement and need to be documented in the spec.</w:t>
      </w:r>
    </w:p>
    <w:p w14:paraId="272DDB9A" w14:textId="77777777" w:rsidR="00E8060B" w:rsidRDefault="00E8060B" w:rsidP="00E8060B">
      <w:pPr>
        <w:pStyle w:val="Doc-text2"/>
      </w:pPr>
      <w:r>
        <w:t>NEC recall that we sent the agreement to SA2 for confirmation but think we did not hear back, and they think we should keep the agreement unless told otherwise.  InterDigital think the agreement aligns with other upstream failure cases.</w:t>
      </w:r>
    </w:p>
    <w:p w14:paraId="254E76F1" w14:textId="77777777" w:rsidR="00E8060B" w:rsidRDefault="00E8060B" w:rsidP="00E8060B">
      <w:pPr>
        <w:pStyle w:val="Doc-text2"/>
      </w:pPr>
    </w:p>
    <w:p w14:paraId="4E35C6C7" w14:textId="77777777" w:rsidR="00E8060B" w:rsidRDefault="00E8060B" w:rsidP="00E8060B">
      <w:pPr>
        <w:pStyle w:val="Doc-text2"/>
      </w:pPr>
      <w:r>
        <w:t>Proposal 2: The intermediate relay UE in RRC connected state can be triggered to transmit the notification message towards the child UE after receiving the release message from its parent relay UE. RAN2 to agree TP#2.</w:t>
      </w:r>
    </w:p>
    <w:p w14:paraId="0017A839" w14:textId="77777777" w:rsidR="00E8060B" w:rsidRDefault="00E8060B" w:rsidP="00E8060B">
      <w:pPr>
        <w:pStyle w:val="Doc-text2"/>
      </w:pPr>
    </w:p>
    <w:p w14:paraId="269D43B6" w14:textId="77777777" w:rsidR="00E8060B" w:rsidRDefault="00E8060B" w:rsidP="00E8060B">
      <w:pPr>
        <w:pStyle w:val="Doc-text2"/>
      </w:pPr>
      <w:r>
        <w:t>Proposal 3: The intermediate relay UE can be triggered to transmit the notification message towards the child UE upon intermediate Relay UE's RRC connection failure including RRC connection reject as specified in 5.3.3.5 and 5.3.13.10, and T300 expiry as specified in 5.3.3.7, and RRC resume failure as specified in 5.3.13.5. RAN2 to agree TP#3.</w:t>
      </w:r>
    </w:p>
    <w:p w14:paraId="7A3B6F03" w14:textId="77777777" w:rsidR="00E8060B" w:rsidRDefault="00E8060B" w:rsidP="00E8060B">
      <w:pPr>
        <w:pStyle w:val="Doc-text2"/>
      </w:pPr>
    </w:p>
    <w:p w14:paraId="551EC205" w14:textId="77777777" w:rsidR="00E8060B" w:rsidRDefault="00E8060B" w:rsidP="00E8060B">
      <w:pPr>
        <w:pStyle w:val="Doc-text2"/>
      </w:pPr>
      <w:r>
        <w:t>Discussion:</w:t>
      </w:r>
    </w:p>
    <w:p w14:paraId="18062471" w14:textId="77777777" w:rsidR="00E8060B" w:rsidRDefault="00E8060B" w:rsidP="00E8060B">
      <w:pPr>
        <w:pStyle w:val="Doc-text2"/>
      </w:pPr>
      <w:r>
        <w:t>Huawei think there is no impact from this case to Uu resources, so they wonder if the network will really reject the RRC connection.  Lenovo indicate that from the intermediate perspective it will establish an end-to-end connection, and the network is allowed to reject, e.g., for load reasons.</w:t>
      </w:r>
    </w:p>
    <w:p w14:paraId="3EB0C8BC" w14:textId="77777777" w:rsidR="00E8060B" w:rsidRDefault="00E8060B" w:rsidP="00E8060B">
      <w:pPr>
        <w:pStyle w:val="Doc-text2"/>
      </w:pPr>
      <w:r>
        <w:t>Apple support the proposal and think we should document the case since the UE cannot get into connected state.  OPPO have the same understanding.</w:t>
      </w:r>
    </w:p>
    <w:p w14:paraId="1F11AB4A" w14:textId="77777777" w:rsidR="00E8060B" w:rsidRDefault="00E8060B" w:rsidP="00E8060B">
      <w:pPr>
        <w:pStyle w:val="Doc-text2"/>
      </w:pPr>
    </w:p>
    <w:p w14:paraId="03E50B4E"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Agreements:</w:t>
      </w:r>
    </w:p>
    <w:p w14:paraId="04EF6583"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Capture in RRC that the intermediate relay UE in idle/inactive can trigger a notification message after receiving release message from its parent, as in issue B100.  Refer to TP in R2-2506925.  B100 can be closed.</w:t>
      </w:r>
    </w:p>
    <w:p w14:paraId="6F161293"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The intermediate relay UE in RRC connected state can be triggered to transmit the notification message towards the child UE after receiving the release message from its parent relay UE, as in issue B101.  Refer to TP in R2-2506925.  B101 can be closed.</w:t>
      </w:r>
    </w:p>
    <w:p w14:paraId="3CD39640" w14:textId="77777777" w:rsidR="00E8060B" w:rsidRPr="007A2B92" w:rsidRDefault="00E8060B" w:rsidP="00E8060B">
      <w:pPr>
        <w:pStyle w:val="Doc-text2"/>
        <w:pBdr>
          <w:top w:val="single" w:sz="4" w:space="1" w:color="auto"/>
          <w:left w:val="single" w:sz="4" w:space="4" w:color="auto"/>
          <w:bottom w:val="single" w:sz="4" w:space="1" w:color="auto"/>
          <w:right w:val="single" w:sz="4" w:space="4" w:color="auto"/>
        </w:pBdr>
      </w:pPr>
      <w:r>
        <w:t>The intermediate relay UE can be triggered to transmit the notification message towards the child UE upon intermediate Relay UE's RRC connection failure including RRC connection reject as specified in 5.3.3.5 and 5.3.13.10, and T300 expiry as specified in 5.3.3.7, and RRC resume failure as specified in 5.3.13.5, as in issue B102.  Refer to TP in R2-2506925.  B102 can be closed.</w:t>
      </w:r>
    </w:p>
    <w:p w14:paraId="1C37F10A" w14:textId="77777777" w:rsidR="00E8060B" w:rsidRPr="00A5660A" w:rsidRDefault="00E8060B" w:rsidP="00E8060B">
      <w:pPr>
        <w:pStyle w:val="Doc-text2"/>
      </w:pPr>
    </w:p>
    <w:p w14:paraId="2926D3AB" w14:textId="77777777" w:rsidR="00E8060B" w:rsidRDefault="00E8060B" w:rsidP="00E8060B">
      <w:pPr>
        <w:pStyle w:val="Comments"/>
        <w:rPr>
          <w:lang w:val="en-US"/>
        </w:rPr>
      </w:pPr>
      <w:r>
        <w:rPr>
          <w:lang w:val="en-US"/>
        </w:rPr>
        <w:t>Z454/Z456/Z455</w:t>
      </w:r>
    </w:p>
    <w:p w14:paraId="51930217" w14:textId="2E9B118D" w:rsidR="00E8060B" w:rsidRDefault="00E8060B" w:rsidP="00E8060B">
      <w:pPr>
        <w:pStyle w:val="Doc-title"/>
      </w:pPr>
      <w:r w:rsidRPr="00285DFB">
        <w:t>R2-2506983</w:t>
      </w:r>
      <w:r>
        <w:tab/>
        <w:t>Discussion on RIL [Z452][Z454][Z455][Z456][Z458][Z459]</w:t>
      </w:r>
      <w:r>
        <w:tab/>
        <w:t>ZTE Corporation, Sanechips</w:t>
      </w:r>
      <w:r>
        <w:tab/>
        <w:t>discussion</w:t>
      </w:r>
      <w:r>
        <w:tab/>
        <w:t>Rel-19</w:t>
      </w:r>
      <w:r>
        <w:tab/>
        <w:t>NR_SL_relay_multihop</w:t>
      </w:r>
    </w:p>
    <w:p w14:paraId="0FC40453" w14:textId="77777777" w:rsidR="00E8060B" w:rsidRPr="000D0729" w:rsidRDefault="00E8060B" w:rsidP="00E8060B">
      <w:pPr>
        <w:pStyle w:val="Agreement"/>
        <w:tabs>
          <w:tab w:val="clear" w:pos="9990"/>
        </w:tabs>
        <w:overflowPunct/>
        <w:autoSpaceDE/>
        <w:autoSpaceDN/>
        <w:adjustRightInd/>
        <w:ind w:left="1619" w:hanging="360"/>
        <w:textAlignment w:val="auto"/>
      </w:pPr>
      <w:r>
        <w:t>Noted</w:t>
      </w:r>
    </w:p>
    <w:p w14:paraId="6DE6A111" w14:textId="77777777" w:rsidR="00E8060B" w:rsidRDefault="00E8060B" w:rsidP="00E8060B">
      <w:pPr>
        <w:pStyle w:val="Doc-text2"/>
      </w:pPr>
    </w:p>
    <w:p w14:paraId="43BDFCDD" w14:textId="77777777" w:rsidR="00E8060B" w:rsidRPr="007A2B92" w:rsidRDefault="00E8060B" w:rsidP="00E8060B">
      <w:pPr>
        <w:pStyle w:val="Doc-text2"/>
        <w:rPr>
          <w:lang w:val="en-US"/>
        </w:rPr>
      </w:pPr>
      <w:r w:rsidRPr="007A2B92">
        <w:rPr>
          <w:lang w:val="en-US"/>
        </w:rPr>
        <w:t>Proposal 2.</w:t>
      </w:r>
      <w:r w:rsidRPr="007A2B92">
        <w:rPr>
          <w:lang w:val="en-US"/>
        </w:rPr>
        <w:tab/>
        <w:t>[Z454]MH remote UE will report it’s own SRC L2 ID to network. And adopt the TP in annex clause.</w:t>
      </w:r>
    </w:p>
    <w:p w14:paraId="6A9A9581" w14:textId="77777777" w:rsidR="00E8060B" w:rsidRPr="007A2B92" w:rsidRDefault="00E8060B" w:rsidP="00E8060B">
      <w:pPr>
        <w:pStyle w:val="Doc-text2"/>
        <w:rPr>
          <w:lang w:val="en-US"/>
        </w:rPr>
      </w:pPr>
      <w:r w:rsidRPr="007A2B92">
        <w:rPr>
          <w:lang w:val="en-US"/>
        </w:rPr>
        <w:t>Proposal 3.</w:t>
      </w:r>
      <w:r w:rsidRPr="007A2B92">
        <w:rPr>
          <w:lang w:val="en-US"/>
        </w:rPr>
        <w:tab/>
        <w:t>[Z455]Introduce a paging ID list in SL-TxResourceReqL2U2N-Relay-r17 included in SUI message.</w:t>
      </w:r>
    </w:p>
    <w:p w14:paraId="4766734B" w14:textId="77777777" w:rsidR="00E8060B" w:rsidRPr="007A2B92" w:rsidRDefault="00E8060B" w:rsidP="00E8060B">
      <w:pPr>
        <w:pStyle w:val="Doc-text2"/>
        <w:rPr>
          <w:lang w:val="en-US"/>
        </w:rPr>
      </w:pPr>
      <w:r w:rsidRPr="007A2B92">
        <w:rPr>
          <w:lang w:val="en-US"/>
        </w:rPr>
        <w:t>Proposal 4.</w:t>
      </w:r>
      <w:r w:rsidRPr="007A2B92">
        <w:rPr>
          <w:lang w:val="en-US"/>
        </w:rPr>
        <w:tab/>
        <w:t>[Z456]RAN2 is suggested to discuss below two solutions for UE to set UE type in SUI message:</w:t>
      </w:r>
    </w:p>
    <w:p w14:paraId="4061E0A2" w14:textId="77777777" w:rsidR="00E8060B" w:rsidRPr="007A2B92" w:rsidRDefault="00E8060B" w:rsidP="00E8060B">
      <w:pPr>
        <w:pStyle w:val="Doc-text2"/>
        <w:rPr>
          <w:lang w:val="en-US"/>
        </w:rPr>
      </w:pPr>
      <w:r w:rsidRPr="007A2B92">
        <w:rPr>
          <w:lang w:val="en-US"/>
        </w:rPr>
        <w:t>Solution1: Clarify that intermediate relay UE will use different L2 IDs for remote UE discovery function and relay UE discovery function, which may need double check with SA2.</w:t>
      </w:r>
    </w:p>
    <w:p w14:paraId="05F37F45" w14:textId="77777777" w:rsidR="00E8060B" w:rsidRDefault="00E8060B" w:rsidP="00E8060B">
      <w:pPr>
        <w:pStyle w:val="Doc-text2"/>
        <w:rPr>
          <w:lang w:val="en-US"/>
        </w:rPr>
      </w:pPr>
      <w:r w:rsidRPr="007A2B92">
        <w:rPr>
          <w:lang w:val="en-US"/>
        </w:rPr>
        <w:t>Solution2: It is possible that UE use same L2 ID for remote UE and relay UE discovery, a new UE type is needed.</w:t>
      </w:r>
    </w:p>
    <w:p w14:paraId="69663A6D" w14:textId="77777777" w:rsidR="00E8060B" w:rsidRDefault="00E8060B" w:rsidP="00E8060B">
      <w:pPr>
        <w:pStyle w:val="Doc-text2"/>
        <w:rPr>
          <w:lang w:val="en-US"/>
        </w:rPr>
      </w:pPr>
    </w:p>
    <w:p w14:paraId="11DC68ED" w14:textId="77777777" w:rsidR="00E8060B" w:rsidRDefault="00E8060B" w:rsidP="00E8060B">
      <w:pPr>
        <w:pStyle w:val="Doc-text2"/>
        <w:rPr>
          <w:lang w:val="en-US"/>
        </w:rPr>
      </w:pPr>
      <w:r>
        <w:rPr>
          <w:lang w:val="en-US"/>
        </w:rPr>
        <w:t>Discussion:</w:t>
      </w:r>
    </w:p>
    <w:p w14:paraId="4FB21334" w14:textId="77777777" w:rsidR="00E8060B" w:rsidRDefault="00E8060B" w:rsidP="00E8060B">
      <w:pPr>
        <w:pStyle w:val="Doc-text2"/>
        <w:rPr>
          <w:lang w:val="en-US"/>
        </w:rPr>
      </w:pPr>
      <w:r>
        <w:rPr>
          <w:lang w:val="en-US"/>
        </w:rPr>
        <w:t>ZTE clarify that P4 can focus on whether there is a need to introduce a new UE type for the intermediate relay.</w:t>
      </w:r>
    </w:p>
    <w:p w14:paraId="7D979A30" w14:textId="77777777" w:rsidR="00E8060B" w:rsidRDefault="00E8060B" w:rsidP="00E8060B">
      <w:pPr>
        <w:pStyle w:val="Doc-text2"/>
        <w:rPr>
          <w:lang w:val="en-US"/>
        </w:rPr>
      </w:pPr>
      <w:r>
        <w:rPr>
          <w:lang w:val="en-US"/>
        </w:rPr>
        <w:t>Qualcomm think P3 is not needed; the SUI will only include the direct child remote UE.  NEC have the same understanding.  ZTE think if the relay and remote are both in idle/inactive, the last relay UE will report both paging IDs.</w:t>
      </w:r>
    </w:p>
    <w:p w14:paraId="3C031DA5" w14:textId="77777777" w:rsidR="00E8060B" w:rsidRDefault="00E8060B" w:rsidP="00E8060B">
      <w:pPr>
        <w:pStyle w:val="Doc-text2"/>
        <w:rPr>
          <w:lang w:val="en-US"/>
        </w:rPr>
      </w:pPr>
      <w:r>
        <w:rPr>
          <w:lang w:val="en-US"/>
        </w:rPr>
        <w:t>NEC understand that each UE reports its own paging ID through its own SUI.  OPPO understand that the relay UE reports the paging ID for the remote UE, and the connected UE does not need to report its own paging ID.</w:t>
      </w:r>
    </w:p>
    <w:p w14:paraId="5E9526AB" w14:textId="77777777" w:rsidR="00E8060B" w:rsidRDefault="00E8060B" w:rsidP="00E8060B">
      <w:pPr>
        <w:pStyle w:val="Doc-text2"/>
        <w:rPr>
          <w:lang w:val="en-US"/>
        </w:rPr>
      </w:pPr>
      <w:r>
        <w:rPr>
          <w:lang w:val="en-US"/>
        </w:rPr>
        <w:t>OPPO understand the list is needed since currently we can only report a single destination.</w:t>
      </w:r>
    </w:p>
    <w:p w14:paraId="1AF96542" w14:textId="77777777" w:rsidR="00E8060B" w:rsidRDefault="00E8060B" w:rsidP="00E8060B">
      <w:pPr>
        <w:pStyle w:val="Doc-text2"/>
        <w:rPr>
          <w:lang w:val="en-US"/>
        </w:rPr>
      </w:pPr>
      <w:r>
        <w:rPr>
          <w:lang w:val="en-US"/>
        </w:rPr>
        <w:t>Qualcomm consider that each intermediate relay UE reports only its direct child(ren).  ZTE ask if there is a two-hop case where the remote and intermediate are both in idle, which UE is responsible for receiving the paging message for the remote UE, the intermediate or last relay UE?  Qualcomm think this goes to the question of whether the intermediate relay UE can monitor paging directly.  ZTE consider that the last relay UE may need to know the paging ID of the remote UE in order to monitor its paging.</w:t>
      </w:r>
    </w:p>
    <w:p w14:paraId="6CAE6778" w14:textId="77777777" w:rsidR="00E8060B" w:rsidRDefault="00E8060B" w:rsidP="00E8060B">
      <w:pPr>
        <w:pStyle w:val="Doc-text2"/>
        <w:rPr>
          <w:lang w:val="en-US"/>
        </w:rPr>
      </w:pPr>
      <w:r>
        <w:rPr>
          <w:lang w:val="en-US"/>
        </w:rPr>
        <w:t>Qualcomm think it can be done with multiple SUI messages.</w:t>
      </w:r>
    </w:p>
    <w:p w14:paraId="79C46645" w14:textId="77777777" w:rsidR="00E8060B" w:rsidRDefault="00E8060B" w:rsidP="00E8060B">
      <w:pPr>
        <w:pStyle w:val="Doc-text2"/>
        <w:rPr>
          <w:lang w:val="en-US"/>
        </w:rPr>
      </w:pPr>
      <w:r>
        <w:rPr>
          <w:lang w:val="en-US"/>
        </w:rPr>
        <w:t>Apple think there is a difference between Qualcomm’s discussion of the intermediate relay UE and ZTE’s proposal for the last relay UE; they understand that for the last relay UE, ZTE’s proposal is needed so it can know the paging ID of the downstream remote(s).</w:t>
      </w:r>
    </w:p>
    <w:p w14:paraId="7E9452AF" w14:textId="77777777" w:rsidR="00E8060B" w:rsidRDefault="00E8060B" w:rsidP="00E8060B">
      <w:pPr>
        <w:pStyle w:val="Doc-text2"/>
        <w:rPr>
          <w:lang w:val="en-US"/>
        </w:rPr>
      </w:pPr>
      <w:r>
        <w:rPr>
          <w:lang w:val="en-US"/>
        </w:rPr>
        <w:t>NEC have concerns on the specification impact; we have not made any changes within the SUI, and we would need to have a new Rel-19 field for this case with corresponding procedural text.</w:t>
      </w:r>
    </w:p>
    <w:p w14:paraId="1B34F9E3" w14:textId="77777777" w:rsidR="00E8060B" w:rsidRDefault="00E8060B" w:rsidP="00E8060B">
      <w:pPr>
        <w:pStyle w:val="Doc-text2"/>
        <w:rPr>
          <w:lang w:val="en-US"/>
        </w:rPr>
      </w:pPr>
      <w:r>
        <w:rPr>
          <w:lang w:val="en-US"/>
        </w:rPr>
        <w:t>Qualcomm would prefer to postpone the issue for more offline discussion on how paging monitoring works.  Huawei think this discussion was on a different issue.</w:t>
      </w:r>
    </w:p>
    <w:p w14:paraId="5A634C1C" w14:textId="77777777" w:rsidR="00E8060B" w:rsidRDefault="00E8060B" w:rsidP="00E8060B">
      <w:pPr>
        <w:pStyle w:val="Doc-text2"/>
        <w:rPr>
          <w:lang w:val="en-US"/>
        </w:rPr>
      </w:pPr>
      <w:r>
        <w:rPr>
          <w:lang w:val="en-US"/>
        </w:rPr>
        <w:t>ZTE think multiple SUIs will not work because the UE only reports its direct child(ren), and a new SUI replaces the old SUI from network perspective.  Qualcomm wonder what we do then about multiple remote UEs for the same relay UE in legacy operation; ZTE clarify that each SUI needs to include all the children.  OPPO think we discussed this previously and excluded reporting of indirect child UEs, so Qualcomm’s suggestion would require additional PC5-RRC signalling.  Apple agree with OPPO and see ASN.1 impact from Qualcomm’s proposal.</w:t>
      </w:r>
    </w:p>
    <w:p w14:paraId="2E6BB56D" w14:textId="77777777" w:rsidR="00E8060B" w:rsidRDefault="00E8060B" w:rsidP="00E8060B">
      <w:pPr>
        <w:pStyle w:val="Doc-text2"/>
        <w:rPr>
          <w:lang w:val="en-US"/>
        </w:rPr>
      </w:pPr>
      <w:r>
        <w:rPr>
          <w:lang w:val="en-US"/>
        </w:rPr>
        <w:t>Qualcomm wonder if the ZTE proposal includes only paging ID or also other information.  ZTE clarify that it is just the paging ID of indirect child UEs.</w:t>
      </w:r>
    </w:p>
    <w:p w14:paraId="751BD59C" w14:textId="77777777" w:rsidR="00E8060B" w:rsidRDefault="00E8060B" w:rsidP="00E8060B">
      <w:pPr>
        <w:pStyle w:val="Doc-text2"/>
        <w:rPr>
          <w:lang w:val="en-US"/>
        </w:rPr>
      </w:pPr>
    </w:p>
    <w:p w14:paraId="47DEB8A8" w14:textId="77777777" w:rsidR="00E8060B" w:rsidRDefault="00E8060B" w:rsidP="00E8060B">
      <w:pPr>
        <w:pStyle w:val="Doc-text2"/>
        <w:rPr>
          <w:lang w:val="en-US"/>
        </w:rPr>
      </w:pPr>
      <w:r>
        <w:rPr>
          <w:lang w:val="en-US"/>
        </w:rPr>
        <w:t>Xiaomi think on P4, the current spec is clear that the L2IDs for remote and relay operation will be different, and no need to check with SA2.  Qualcomm understand that the intermediate relay UE will set the appropriate role for whatever role it is acting in at the moment (remote or relay).</w:t>
      </w:r>
    </w:p>
    <w:p w14:paraId="465EEFF4" w14:textId="77777777" w:rsidR="00E8060B" w:rsidRDefault="00E8060B" w:rsidP="00E8060B">
      <w:pPr>
        <w:pStyle w:val="Doc-text2"/>
        <w:rPr>
          <w:lang w:val="en-US"/>
        </w:rPr>
      </w:pPr>
      <w:r>
        <w:rPr>
          <w:lang w:val="en-US"/>
        </w:rPr>
        <w:t>ZTE clarify that the UE type is in the root of the SUI message, so each message can only report one UE type.  Xiaomi think it will report different types in different instances of the SUI.</w:t>
      </w:r>
    </w:p>
    <w:p w14:paraId="43284533" w14:textId="77777777" w:rsidR="00E8060B" w:rsidRDefault="00E8060B" w:rsidP="00E8060B">
      <w:pPr>
        <w:pStyle w:val="Doc-text2"/>
        <w:rPr>
          <w:lang w:val="en-US"/>
        </w:rPr>
      </w:pPr>
      <w:r>
        <w:rPr>
          <w:lang w:val="en-US"/>
        </w:rPr>
        <w:t>Apple think Xiaomi’s suggestion does not work because the network will drop the previous SUI.</w:t>
      </w:r>
    </w:p>
    <w:p w14:paraId="7AF37C08" w14:textId="77777777" w:rsidR="00E8060B" w:rsidRDefault="00E8060B" w:rsidP="00E8060B">
      <w:pPr>
        <w:pStyle w:val="Doc-text2"/>
        <w:rPr>
          <w:lang w:val="en-US"/>
        </w:rPr>
      </w:pPr>
      <w:r>
        <w:rPr>
          <w:lang w:val="en-US"/>
        </w:rPr>
        <w:t>NEC think a new UE type is needed and the impact is clear.</w:t>
      </w:r>
    </w:p>
    <w:p w14:paraId="69EA3C2F" w14:textId="77777777" w:rsidR="00E8060B" w:rsidRDefault="00E8060B" w:rsidP="00E8060B">
      <w:pPr>
        <w:pStyle w:val="Doc-text2"/>
        <w:rPr>
          <w:lang w:val="en-US"/>
        </w:rPr>
      </w:pPr>
      <w:r>
        <w:rPr>
          <w:lang w:val="en-US"/>
        </w:rPr>
        <w:t>Qualcomm think we can leave it to intermediate relay UE implementation and the network will know which UE is an intermediate relay.</w:t>
      </w:r>
    </w:p>
    <w:p w14:paraId="5A13CBE3" w14:textId="77777777" w:rsidR="00E8060B" w:rsidRDefault="00E8060B" w:rsidP="00E8060B">
      <w:pPr>
        <w:pStyle w:val="Doc-text2"/>
        <w:rPr>
          <w:lang w:val="en-US"/>
        </w:rPr>
      </w:pPr>
      <w:r>
        <w:rPr>
          <w:lang w:val="en-US"/>
        </w:rPr>
        <w:t>OPPO indicate that in previous releases, the UE role is used by the network to provide different configurations, e.g., the appropriate threshold conditions for the role, so they see that a new type is helpful.</w:t>
      </w:r>
    </w:p>
    <w:p w14:paraId="4481A41F" w14:textId="77777777" w:rsidR="00E8060B" w:rsidRDefault="00E8060B" w:rsidP="00E8060B">
      <w:pPr>
        <w:pStyle w:val="Doc-text2"/>
        <w:rPr>
          <w:lang w:val="en-US"/>
        </w:rPr>
      </w:pPr>
      <w:r>
        <w:rPr>
          <w:lang w:val="en-US"/>
        </w:rPr>
        <w:t>ZTE think if we do not have a new UE type, we would have some spec impact to clarify that it is left to UE implementation.  Qualcomm agree that there would be something to document.</w:t>
      </w:r>
    </w:p>
    <w:p w14:paraId="3C821F3D" w14:textId="77777777" w:rsidR="00E8060B" w:rsidRDefault="00E8060B" w:rsidP="00E8060B">
      <w:pPr>
        <w:pStyle w:val="Doc-text2"/>
        <w:rPr>
          <w:lang w:val="en-US"/>
        </w:rPr>
      </w:pPr>
      <w:r>
        <w:rPr>
          <w:lang w:val="en-US"/>
        </w:rPr>
        <w:t>NEC think with no new UE type, we would have to have new discussions on when the intermediate acts as a remote and when it acts as a relay.</w:t>
      </w:r>
    </w:p>
    <w:p w14:paraId="66F5492A" w14:textId="77777777" w:rsidR="00E8060B" w:rsidRDefault="00E8060B" w:rsidP="00E8060B">
      <w:pPr>
        <w:pStyle w:val="Doc-text2"/>
        <w:rPr>
          <w:lang w:val="en-US"/>
        </w:rPr>
      </w:pPr>
      <w:r>
        <w:rPr>
          <w:lang w:val="en-US"/>
        </w:rPr>
        <w:t>Ericsson have the same understanding as Qualcomm and think the gNB will distinguish the two roles; they see the proposal as an optimization.</w:t>
      </w:r>
    </w:p>
    <w:p w14:paraId="6B04C093" w14:textId="77777777" w:rsidR="00E8060B" w:rsidRDefault="00E8060B" w:rsidP="00E8060B">
      <w:pPr>
        <w:pStyle w:val="Doc-text2"/>
        <w:rPr>
          <w:lang w:val="en-US"/>
        </w:rPr>
      </w:pPr>
      <w:r>
        <w:rPr>
          <w:lang w:val="en-US"/>
        </w:rPr>
        <w:t>OPPO understand that both options are feasible for the network, explicit indication with a new UE type or implicit solution where the network relies on knowledge that the UE is an intermediate relay.</w:t>
      </w:r>
    </w:p>
    <w:p w14:paraId="305CABF5" w14:textId="77777777" w:rsidR="00E8060B" w:rsidRDefault="00E8060B" w:rsidP="00E8060B">
      <w:pPr>
        <w:pStyle w:val="Doc-text2"/>
        <w:rPr>
          <w:lang w:val="en-US"/>
        </w:rPr>
      </w:pPr>
      <w:r>
        <w:rPr>
          <w:lang w:val="en-US"/>
        </w:rPr>
        <w:t>Xiaomi think the current spec works and a new UE type would have SA2 impact.  ZTE do not see the SA2 impact.</w:t>
      </w:r>
    </w:p>
    <w:p w14:paraId="6E3DA6D9" w14:textId="77777777" w:rsidR="00E8060B" w:rsidRDefault="00E8060B" w:rsidP="00E8060B">
      <w:pPr>
        <w:pStyle w:val="Doc-text2"/>
        <w:rPr>
          <w:lang w:val="en-US"/>
        </w:rPr>
      </w:pPr>
      <w:r>
        <w:rPr>
          <w:lang w:val="en-US"/>
        </w:rPr>
        <w:t>Chair understands that from network implementation perspective, it is a question of whether the SUI always replaces the previous version.  ZTE understand that it does, under general principles of uplink messages.  Apple have the same understanding as ZTE; we do not have delta signalling in the uplink.</w:t>
      </w:r>
    </w:p>
    <w:p w14:paraId="4E36D2A9" w14:textId="77777777" w:rsidR="00E8060B" w:rsidRDefault="00E8060B" w:rsidP="00E8060B">
      <w:pPr>
        <w:pStyle w:val="Doc-text2"/>
        <w:rPr>
          <w:lang w:val="en-US"/>
        </w:rPr>
      </w:pPr>
      <w:r>
        <w:rPr>
          <w:lang w:val="en-US"/>
        </w:rPr>
        <w:t>Qualcomm think even if the SUI overrides previous versions, a network-based solution can work, and we already expect the network to remember some information from SUIs.</w:t>
      </w:r>
    </w:p>
    <w:p w14:paraId="283C72BD" w14:textId="77777777" w:rsidR="00E8060B" w:rsidRDefault="00E8060B" w:rsidP="00E8060B">
      <w:pPr>
        <w:pStyle w:val="Doc-text2"/>
        <w:rPr>
          <w:lang w:val="en-US"/>
        </w:rPr>
      </w:pPr>
      <w:r>
        <w:rPr>
          <w:lang w:val="en-US"/>
        </w:rPr>
        <w:t>Ericsson think we could add a NOTE to describe the expected network behaviour; they see that introducing a new UE type is a bigger spec change.</w:t>
      </w:r>
    </w:p>
    <w:p w14:paraId="320A923B" w14:textId="77777777" w:rsidR="00E8060B" w:rsidRDefault="00E8060B" w:rsidP="00E8060B">
      <w:pPr>
        <w:pStyle w:val="Doc-text2"/>
        <w:rPr>
          <w:lang w:val="en-US"/>
        </w:rPr>
      </w:pPr>
    </w:p>
    <w:p w14:paraId="5A98A58B" w14:textId="77777777" w:rsidR="00E8060B" w:rsidRDefault="00E8060B" w:rsidP="00E8060B">
      <w:pPr>
        <w:pStyle w:val="Doc-text2"/>
        <w:pBdr>
          <w:top w:val="single" w:sz="4" w:space="1" w:color="auto"/>
          <w:left w:val="single" w:sz="4" w:space="4" w:color="auto"/>
          <w:bottom w:val="single" w:sz="4" w:space="1" w:color="auto"/>
          <w:right w:val="single" w:sz="4" w:space="4" w:color="auto"/>
        </w:pBdr>
        <w:rPr>
          <w:lang w:val="en-US"/>
        </w:rPr>
      </w:pPr>
      <w:r>
        <w:rPr>
          <w:lang w:val="en-US"/>
        </w:rPr>
        <w:t>Agreements:</w:t>
      </w:r>
    </w:p>
    <w:p w14:paraId="2D13A39C" w14:textId="77777777" w:rsidR="00E8060B" w:rsidRDefault="00E8060B" w:rsidP="00E8060B">
      <w:pPr>
        <w:pStyle w:val="Doc-text2"/>
        <w:pBdr>
          <w:top w:val="single" w:sz="4" w:space="1" w:color="auto"/>
          <w:left w:val="single" w:sz="4" w:space="4" w:color="auto"/>
          <w:bottom w:val="single" w:sz="4" w:space="1" w:color="auto"/>
          <w:right w:val="single" w:sz="4" w:space="4" w:color="auto"/>
        </w:pBdr>
        <w:rPr>
          <w:lang w:val="en-US"/>
        </w:rPr>
      </w:pPr>
      <w:r>
        <w:rPr>
          <w:lang w:val="en-US"/>
        </w:rPr>
        <w:t>MH remote UE will report its own SRC L2 ID to network as in issue Z454.  Refer to TP in R2-2506983.  Z454 can be closed.</w:t>
      </w:r>
    </w:p>
    <w:p w14:paraId="6578508A" w14:textId="77777777" w:rsidR="00E8060B" w:rsidRDefault="00E8060B" w:rsidP="00E8060B">
      <w:pPr>
        <w:pStyle w:val="Doc-text2"/>
        <w:pBdr>
          <w:top w:val="single" w:sz="4" w:space="1" w:color="auto"/>
          <w:left w:val="single" w:sz="4" w:space="4" w:color="auto"/>
          <w:bottom w:val="single" w:sz="4" w:space="1" w:color="auto"/>
          <w:right w:val="single" w:sz="4" w:space="4" w:color="auto"/>
        </w:pBdr>
        <w:rPr>
          <w:lang w:val="en-US"/>
        </w:rPr>
      </w:pPr>
      <w:r>
        <w:rPr>
          <w:lang w:val="en-US"/>
        </w:rPr>
        <w:t>Introduce a paging ID list in SL-TxResourceReqL2U2N-Relay-r17 included in SUI message, used to report paging IDs of indirect child UEs at least for last relay UE, as in issue Z455.  Refer to TP in R2-2506983.  Z455 can be closed.  FFS (related to A500) whether the intermediate relay UE in RRC_CONNECTED can monitor paging for child UEs.</w:t>
      </w:r>
    </w:p>
    <w:p w14:paraId="53B6B92A" w14:textId="77777777" w:rsidR="00E8060B" w:rsidRPr="007A2B92" w:rsidRDefault="00E8060B" w:rsidP="00E8060B">
      <w:pPr>
        <w:pStyle w:val="Doc-text2"/>
        <w:pBdr>
          <w:top w:val="single" w:sz="4" w:space="1" w:color="auto"/>
          <w:left w:val="single" w:sz="4" w:space="4" w:color="auto"/>
          <w:bottom w:val="single" w:sz="4" w:space="1" w:color="auto"/>
          <w:right w:val="single" w:sz="4" w:space="4" w:color="auto"/>
        </w:pBdr>
        <w:rPr>
          <w:lang w:val="en-US"/>
        </w:rPr>
      </w:pPr>
      <w:r>
        <w:rPr>
          <w:lang w:val="en-US"/>
        </w:rPr>
        <w:t>Z456 can be left to UE implementation to set the UE type and network implementation to identify which UE is an intermediate.</w:t>
      </w:r>
    </w:p>
    <w:p w14:paraId="23EA63D7" w14:textId="77777777" w:rsidR="00E8060B" w:rsidRDefault="00E8060B" w:rsidP="00E8060B">
      <w:pPr>
        <w:pStyle w:val="Doc-text2"/>
      </w:pPr>
    </w:p>
    <w:p w14:paraId="7204F1F0" w14:textId="77777777" w:rsidR="00E8060B" w:rsidRDefault="00E8060B" w:rsidP="00E8060B">
      <w:pPr>
        <w:pStyle w:val="Comments"/>
        <w:rPr>
          <w:lang w:val="en-US"/>
        </w:rPr>
      </w:pPr>
      <w:r>
        <w:rPr>
          <w:lang w:val="en-US"/>
        </w:rPr>
        <w:t>X501/X502/X503/X505 (last three are PropReject)</w:t>
      </w:r>
    </w:p>
    <w:p w14:paraId="42C2854A" w14:textId="1DABB74B" w:rsidR="00E8060B" w:rsidRDefault="00E8060B" w:rsidP="00E8060B">
      <w:pPr>
        <w:pStyle w:val="Doc-title"/>
      </w:pPr>
      <w:r w:rsidRPr="00285DFB">
        <w:t>R2-2506994</w:t>
      </w:r>
      <w:r>
        <w:tab/>
        <w:t>Discussion on Rel-19 SL MH-Relay RILs</w:t>
      </w:r>
      <w:r>
        <w:tab/>
        <w:t>Xiaomi</w:t>
      </w:r>
      <w:r>
        <w:tab/>
        <w:t>discussion</w:t>
      </w:r>
      <w:r>
        <w:tab/>
        <w:t>Rel-19</w:t>
      </w:r>
      <w:r>
        <w:tab/>
        <w:t>NR_SL_relay_multihop</w:t>
      </w:r>
    </w:p>
    <w:p w14:paraId="3B804086" w14:textId="77777777" w:rsidR="00E8060B" w:rsidRPr="00732C07" w:rsidRDefault="00E8060B" w:rsidP="00E8060B">
      <w:pPr>
        <w:pStyle w:val="Agreement"/>
        <w:tabs>
          <w:tab w:val="clear" w:pos="9990"/>
        </w:tabs>
        <w:overflowPunct/>
        <w:autoSpaceDE/>
        <w:autoSpaceDN/>
        <w:adjustRightInd/>
        <w:ind w:left="1619" w:hanging="360"/>
        <w:textAlignment w:val="auto"/>
      </w:pPr>
      <w:r>
        <w:t>Noted</w:t>
      </w:r>
    </w:p>
    <w:p w14:paraId="1DB5AF5F" w14:textId="77777777" w:rsidR="00285DFB" w:rsidRDefault="00285DFB" w:rsidP="00E8060B">
      <w:pPr>
        <w:pStyle w:val="Doc-text2"/>
      </w:pPr>
    </w:p>
    <w:p w14:paraId="7FAE1DE0" w14:textId="5FA37B15" w:rsidR="00E8060B" w:rsidRDefault="00E8060B" w:rsidP="00E8060B">
      <w:pPr>
        <w:pStyle w:val="Doc-text2"/>
      </w:pPr>
      <w:r w:rsidRPr="007A2B92">
        <w:t>Proposal 1: (X501) To clarify that the understanding of “UE has SIB request information to provide” also includes the requested SIB(s) from the child UE, RAN2 is requested to agree to adopt the TP (first change) proposed in R2-2506994.</w:t>
      </w:r>
    </w:p>
    <w:p w14:paraId="55BD08F8" w14:textId="77777777" w:rsidR="00E8060B" w:rsidRDefault="00E8060B" w:rsidP="00E8060B">
      <w:pPr>
        <w:pStyle w:val="Doc-text2"/>
      </w:pPr>
    </w:p>
    <w:p w14:paraId="500DEFD4" w14:textId="77777777" w:rsidR="00E8060B" w:rsidRDefault="00E8060B" w:rsidP="00E8060B">
      <w:pPr>
        <w:pStyle w:val="Doc-text2"/>
      </w:pPr>
      <w:r>
        <w:t>Discussion:</w:t>
      </w:r>
    </w:p>
    <w:p w14:paraId="41B67AC5" w14:textId="77777777" w:rsidR="00E8060B" w:rsidRDefault="00E8060B" w:rsidP="00E8060B">
      <w:pPr>
        <w:pStyle w:val="Doc-text2"/>
      </w:pPr>
      <w:r>
        <w:t>Apple understand the concern but think the problem is that we did not capture anything in the reception behaviour about the SIB forwarding, and they think something should be added in the SIB request reception instead of in the definition of “SIB request information”.</w:t>
      </w:r>
    </w:p>
    <w:p w14:paraId="1090C0D8" w14:textId="77777777" w:rsidR="00E8060B" w:rsidRDefault="00E8060B" w:rsidP="00E8060B">
      <w:pPr>
        <w:pStyle w:val="Doc-text2"/>
      </w:pPr>
      <w:r>
        <w:t>Xiaomi think both solutions can resolve the issue and they are open to either.</w:t>
      </w:r>
    </w:p>
    <w:p w14:paraId="1C42D9D1" w14:textId="77777777" w:rsidR="00E8060B" w:rsidRDefault="00E8060B" w:rsidP="00E8060B">
      <w:pPr>
        <w:pStyle w:val="Doc-text2"/>
      </w:pPr>
      <w:r>
        <w:t>OPPO slightly prefer the option from Apple, which can address the paging equivalent issue as well.</w:t>
      </w:r>
    </w:p>
    <w:p w14:paraId="4BAAD502" w14:textId="77777777" w:rsidR="00E8060B" w:rsidRDefault="00E8060B" w:rsidP="00E8060B">
      <w:pPr>
        <w:pStyle w:val="Doc-text2"/>
      </w:pPr>
    </w:p>
    <w:p w14:paraId="73BA7C66"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Agreement:</w:t>
      </w:r>
    </w:p>
    <w:p w14:paraId="54434A9E"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For paging and system information forwarding, describe the triggering of RemoteUEInformationSidelink when the request from a child UE is received.  X501 can be closed (captured in this agreement).  Details to be checked in CR implementation/ASN.1 review.</w:t>
      </w:r>
    </w:p>
    <w:p w14:paraId="34926917" w14:textId="77777777" w:rsidR="00E8060B" w:rsidRDefault="00E8060B" w:rsidP="00E8060B">
      <w:pPr>
        <w:pStyle w:val="Doc-text2"/>
      </w:pPr>
    </w:p>
    <w:p w14:paraId="6FD65B17" w14:textId="77777777" w:rsidR="00E8060B" w:rsidRDefault="00E8060B" w:rsidP="00E8060B">
      <w:pPr>
        <w:pStyle w:val="Doc-text2"/>
      </w:pPr>
      <w:r>
        <w:t>Proposal 2: (X502) To avoid confusion regarding “paging information” when handling actions related to the transmission of the RemoteUEInformationSidelink message, RAN2 to clarify “paging information” as “paging UE ID/paging cycle” and agree to adopt the TP (second change) proposed in R2-2506994.</w:t>
      </w:r>
    </w:p>
    <w:p w14:paraId="0D7162FE" w14:textId="77777777" w:rsidR="00E8060B" w:rsidRDefault="00E8060B" w:rsidP="00E8060B">
      <w:pPr>
        <w:pStyle w:val="Doc-text2"/>
      </w:pPr>
    </w:p>
    <w:p w14:paraId="51EF5176" w14:textId="77777777" w:rsidR="00E8060B" w:rsidRDefault="00E8060B" w:rsidP="00E8060B">
      <w:pPr>
        <w:pStyle w:val="Doc-text2"/>
      </w:pPr>
      <w:r>
        <w:t>Discussion:</w:t>
      </w:r>
    </w:p>
    <w:p w14:paraId="6514F5A1" w14:textId="77777777" w:rsidR="00E8060B" w:rsidRDefault="00E8060B" w:rsidP="00E8060B">
      <w:pPr>
        <w:pStyle w:val="Doc-text2"/>
      </w:pPr>
      <w:r>
        <w:t>Huawei understand that the term “paging information” is used in two contexts at least since Rel-17, and they do not see a need to change it now.  Apple think this is an overloaded term and we could fix it from Rel-17.  Huawei think it is clear in the context of each procedure.</w:t>
      </w:r>
    </w:p>
    <w:p w14:paraId="7020128D" w14:textId="77777777" w:rsidR="00E8060B" w:rsidRDefault="00E8060B" w:rsidP="00E8060B">
      <w:pPr>
        <w:pStyle w:val="Doc-text2"/>
      </w:pPr>
    </w:p>
    <w:p w14:paraId="1974AF19"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Agreement:</w:t>
      </w:r>
    </w:p>
    <w:p w14:paraId="2C6E1FEF"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X502 is not captured in the CR now, but checking can continue in the ASN.1 review if there is interest.</w:t>
      </w:r>
    </w:p>
    <w:p w14:paraId="17CBE31A" w14:textId="77777777" w:rsidR="00E8060B" w:rsidRDefault="00E8060B" w:rsidP="00E8060B">
      <w:pPr>
        <w:pStyle w:val="Doc-text2"/>
      </w:pPr>
    </w:p>
    <w:p w14:paraId="03D416AB" w14:textId="77777777" w:rsidR="00E8060B" w:rsidRDefault="00E8060B" w:rsidP="00E8060B">
      <w:pPr>
        <w:pStyle w:val="Doc-text2"/>
      </w:pPr>
      <w:r>
        <w:t>Proposal 3: (X503) RAN2 to agree to adopt the TP (third change) proposed in R2-2506994, which revises Figure 5.8.9.8.1-1 to support the transmission of the RemoteUEInformationSidelink message to both the remote UE and the child UE.</w:t>
      </w:r>
    </w:p>
    <w:p w14:paraId="7A7656C3" w14:textId="77777777" w:rsidR="00E8060B" w:rsidRDefault="00E8060B" w:rsidP="00E8060B">
      <w:pPr>
        <w:pStyle w:val="Doc-text2"/>
      </w:pPr>
    </w:p>
    <w:p w14:paraId="28EB8355" w14:textId="77777777" w:rsidR="00E8060B" w:rsidRDefault="00E8060B" w:rsidP="00E8060B">
      <w:pPr>
        <w:pStyle w:val="Doc-text2"/>
      </w:pPr>
      <w:r>
        <w:t>Discussion:</w:t>
      </w:r>
    </w:p>
    <w:p w14:paraId="6E1A1D88" w14:textId="77777777" w:rsidR="00E8060B" w:rsidRDefault="00E8060B" w:rsidP="00E8060B">
      <w:pPr>
        <w:pStyle w:val="Doc-text2"/>
      </w:pPr>
      <w:r>
        <w:t>Huawei think we have generally reused the figures without changing them, because the intermediate/child UEs will in any case function also as remote UEs.</w:t>
      </w:r>
    </w:p>
    <w:p w14:paraId="7AEBD972" w14:textId="77777777" w:rsidR="00E8060B" w:rsidRDefault="00E8060B" w:rsidP="00E8060B">
      <w:pPr>
        <w:pStyle w:val="Doc-text2"/>
      </w:pPr>
      <w:r>
        <w:t>Apple think this is a forwarding behaviour, and it would make sense to add “child UE” in the notation.</w:t>
      </w:r>
    </w:p>
    <w:p w14:paraId="4501F21C" w14:textId="77777777" w:rsidR="00E8060B" w:rsidRDefault="00E8060B" w:rsidP="00E8060B">
      <w:pPr>
        <w:pStyle w:val="Doc-text2"/>
      </w:pPr>
      <w:r>
        <w:t>ZTE support the change and think it is about the logical functions, not a physical function as described by Huawei’s comment.</w:t>
      </w:r>
    </w:p>
    <w:p w14:paraId="76B1F436" w14:textId="77777777" w:rsidR="00E8060B" w:rsidRDefault="00E8060B" w:rsidP="00E8060B">
      <w:pPr>
        <w:pStyle w:val="Doc-text2"/>
      </w:pPr>
    </w:p>
    <w:p w14:paraId="23F2A5DE"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Agreement:</w:t>
      </w:r>
    </w:p>
    <w:p w14:paraId="2ED1FF01"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Revise Figure 5.8.9.8.1-1 to support the transmission of the RemoteUEInformationSidelink message to both the remote UE and the child UE.  X503 can be closed.</w:t>
      </w:r>
    </w:p>
    <w:p w14:paraId="49309C89" w14:textId="77777777" w:rsidR="00E8060B" w:rsidRDefault="00E8060B" w:rsidP="00E8060B">
      <w:pPr>
        <w:pStyle w:val="Doc-text2"/>
      </w:pPr>
    </w:p>
    <w:p w14:paraId="68F1FF12" w14:textId="77777777" w:rsidR="00E8060B" w:rsidRDefault="00E8060B" w:rsidP="00E8060B">
      <w:pPr>
        <w:pStyle w:val="Doc-text2"/>
      </w:pPr>
      <w:r>
        <w:t>Proposal 4: (X505) RAN2 is requested to agree to adopt the TP (fourth change) proposed in R2-2506994, which removes the prefix of the “mh-indicationType” IE.</w:t>
      </w:r>
    </w:p>
    <w:p w14:paraId="26D3446F" w14:textId="77777777" w:rsidR="00E8060B" w:rsidRDefault="00E8060B" w:rsidP="00E8060B">
      <w:pPr>
        <w:pStyle w:val="Doc-text2"/>
      </w:pPr>
    </w:p>
    <w:p w14:paraId="11F52993" w14:textId="77777777" w:rsidR="00E8060B" w:rsidRDefault="00E8060B" w:rsidP="00E8060B">
      <w:pPr>
        <w:pStyle w:val="Doc-text2"/>
      </w:pPr>
      <w:r>
        <w:t>Discussion:</w:t>
      </w:r>
    </w:p>
    <w:p w14:paraId="05489850" w14:textId="77777777" w:rsidR="00E8060B" w:rsidRDefault="00E8060B" w:rsidP="00E8060B">
      <w:pPr>
        <w:pStyle w:val="Doc-text2"/>
      </w:pPr>
      <w:r>
        <w:t>Huawei think the change is incorrect because there should be a distinct name from the legacy field.</w:t>
      </w:r>
    </w:p>
    <w:p w14:paraId="4D07F979" w14:textId="77777777" w:rsidR="00E8060B" w:rsidRDefault="00E8060B" w:rsidP="00E8060B">
      <w:pPr>
        <w:pStyle w:val="Doc-text2"/>
      </w:pPr>
      <w:r>
        <w:t>OPPO understand it is a procedural/ASN.1 misalignment, since the procedural text refers to it as indicationType, and we should align.  Apple, ZTE, and OPPO understand that we aligned the procedural text to the new type in Rel-18.</w:t>
      </w:r>
    </w:p>
    <w:p w14:paraId="45FA6A94" w14:textId="77777777" w:rsidR="00E8060B" w:rsidRDefault="00E8060B" w:rsidP="00E8060B">
      <w:pPr>
        <w:pStyle w:val="Doc-text2"/>
      </w:pPr>
    </w:p>
    <w:p w14:paraId="32D77E84"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Agreement:</w:t>
      </w:r>
    </w:p>
    <w:p w14:paraId="101D6420" w14:textId="77777777" w:rsidR="00E8060B" w:rsidRPr="007A2B92" w:rsidRDefault="00E8060B" w:rsidP="00E8060B">
      <w:pPr>
        <w:pStyle w:val="Doc-text2"/>
        <w:pBdr>
          <w:top w:val="single" w:sz="4" w:space="1" w:color="auto"/>
          <w:left w:val="single" w:sz="4" w:space="4" w:color="auto"/>
          <w:bottom w:val="single" w:sz="4" w:space="1" w:color="auto"/>
          <w:right w:val="single" w:sz="4" w:space="4" w:color="auto"/>
        </w:pBdr>
      </w:pPr>
      <w:r>
        <w:t>Align the procedural text to use the name mh-IndicationType in the RemoteUEInformationSidelink message where appropriate.  X505 can be closed.</w:t>
      </w:r>
    </w:p>
    <w:p w14:paraId="5296CEC1" w14:textId="77777777" w:rsidR="00E8060B" w:rsidRDefault="00E8060B" w:rsidP="00E8060B">
      <w:pPr>
        <w:pStyle w:val="Doc-text2"/>
      </w:pPr>
    </w:p>
    <w:p w14:paraId="7E86A59D" w14:textId="77777777" w:rsidR="00E8060B" w:rsidRDefault="00E8060B" w:rsidP="00E8060B">
      <w:pPr>
        <w:pStyle w:val="Comments"/>
        <w:rPr>
          <w:lang w:val="en-US"/>
        </w:rPr>
      </w:pPr>
      <w:r>
        <w:rPr>
          <w:lang w:val="en-US"/>
        </w:rPr>
        <w:t>A500/O505/X501/H451</w:t>
      </w:r>
    </w:p>
    <w:p w14:paraId="0E8C80A2" w14:textId="508FB25F" w:rsidR="00E8060B" w:rsidRDefault="00E8060B" w:rsidP="00E8060B">
      <w:pPr>
        <w:pStyle w:val="Doc-title"/>
      </w:pPr>
      <w:r w:rsidRPr="00285DFB">
        <w:t>R2-2507103</w:t>
      </w:r>
      <w:r>
        <w:tab/>
        <w:t>ASN.1 issues for SI/Paging forwarding (A500/O505/X501/K002/H451)</w:t>
      </w:r>
      <w:r>
        <w:tab/>
        <w:t>Apple</w:t>
      </w:r>
      <w:r>
        <w:tab/>
        <w:t>discussion</w:t>
      </w:r>
      <w:r>
        <w:tab/>
        <w:t>Rel-19</w:t>
      </w:r>
      <w:r>
        <w:tab/>
        <w:t>NR_SL_relay_multihop</w:t>
      </w:r>
    </w:p>
    <w:p w14:paraId="3F2F7F6C" w14:textId="77777777" w:rsidR="00E8060B" w:rsidRPr="00732C07" w:rsidRDefault="00E8060B" w:rsidP="00E8060B">
      <w:pPr>
        <w:pStyle w:val="Agreement"/>
        <w:tabs>
          <w:tab w:val="clear" w:pos="9990"/>
        </w:tabs>
        <w:overflowPunct/>
        <w:autoSpaceDE/>
        <w:autoSpaceDN/>
        <w:adjustRightInd/>
        <w:ind w:left="1619" w:hanging="360"/>
        <w:textAlignment w:val="auto"/>
      </w:pPr>
      <w:r>
        <w:t>Noted</w:t>
      </w:r>
    </w:p>
    <w:p w14:paraId="1C383165" w14:textId="77777777" w:rsidR="00E8060B" w:rsidRDefault="00E8060B" w:rsidP="00E8060B">
      <w:pPr>
        <w:pStyle w:val="Doc-text2"/>
      </w:pPr>
    </w:p>
    <w:p w14:paraId="32CBBD65" w14:textId="77777777" w:rsidR="00E8060B" w:rsidRPr="00BB210B" w:rsidRDefault="00E8060B" w:rsidP="00E8060B">
      <w:pPr>
        <w:pStyle w:val="Doc-text2"/>
      </w:pPr>
      <w:r>
        <w:t>[Focus on A500 and related issues]</w:t>
      </w:r>
    </w:p>
    <w:p w14:paraId="4D2D8D07" w14:textId="77777777" w:rsidR="00E8060B" w:rsidRDefault="00E8060B" w:rsidP="00E8060B">
      <w:pPr>
        <w:pStyle w:val="Doc-text2"/>
      </w:pPr>
      <w:r>
        <w:t xml:space="preserve">Proposal 2 </w:t>
      </w:r>
      <w:r>
        <w:tab/>
        <w:t>Specify RemoteUEInformationSidelink transmission behaviour for RRC_CONNECTED intermediate relay UE in TS 38.331.</w:t>
      </w:r>
    </w:p>
    <w:p w14:paraId="67882E5E" w14:textId="77777777" w:rsidR="00E8060B" w:rsidRDefault="00E8060B" w:rsidP="00E8060B">
      <w:pPr>
        <w:pStyle w:val="Doc-text2"/>
      </w:pPr>
    </w:p>
    <w:p w14:paraId="6E67AA68" w14:textId="77777777" w:rsidR="00E8060B" w:rsidRDefault="00E8060B" w:rsidP="00E8060B">
      <w:pPr>
        <w:pStyle w:val="Doc-text2"/>
      </w:pPr>
      <w:r>
        <w:t>Discussion:</w:t>
      </w:r>
    </w:p>
    <w:p w14:paraId="1A0144F4" w14:textId="77777777" w:rsidR="00E8060B" w:rsidRDefault="00E8060B" w:rsidP="00E8060B">
      <w:pPr>
        <w:pStyle w:val="Doc-text2"/>
      </w:pPr>
      <w:r>
        <w:t>Huawei think the changes related to SFN-DFN offset are not needed, because we did not adopt it for multihop so far.  Apple indicate this is related to P3 below, but they are combined in the TP and need to be teased apart.</w:t>
      </w:r>
    </w:p>
    <w:p w14:paraId="3DBF1125" w14:textId="77777777" w:rsidR="00E8060B" w:rsidRDefault="00E8060B" w:rsidP="00E8060B">
      <w:pPr>
        <w:pStyle w:val="Doc-text2"/>
      </w:pPr>
      <w:r>
        <w:t>OPPO think the SFN-DFN offset is not a concern, since the relay UE in multihop will not indicate support of forwarding the offset (pending TEI19 discussion).  Apple clarify that the intention is to have all the multihop behaviour in the newly added text at the end of the TP section.</w:t>
      </w:r>
    </w:p>
    <w:p w14:paraId="66017D60" w14:textId="77777777" w:rsidR="00E8060B" w:rsidRDefault="00E8060B" w:rsidP="00E8060B">
      <w:pPr>
        <w:pStyle w:val="Doc-text2"/>
      </w:pPr>
    </w:p>
    <w:p w14:paraId="6233A9E9" w14:textId="141790A1" w:rsidR="00E8060B" w:rsidRDefault="00E8060B" w:rsidP="00E8060B">
      <w:pPr>
        <w:pStyle w:val="Doc-text2"/>
      </w:pPr>
      <w:r>
        <w:t xml:space="preserve">Proposal 3 </w:t>
      </w:r>
      <w:r>
        <w:tab/>
        <w:t xml:space="preserve">Single-hop and Multi-hop SI/Paging </w:t>
      </w:r>
      <w:r w:rsidR="00793D61">
        <w:pgNum/>
      </w:r>
      <w:r w:rsidR="00793D61">
        <w:t>omponent</w:t>
      </w:r>
      <w:r w:rsidR="00793D61">
        <w:pgNum/>
      </w:r>
      <w:r>
        <w:t xml:space="preserve"> are to be separately specified in clarity in 5.8.9.8.2  for the transmission of RemoteUEInformationSidelink.</w:t>
      </w:r>
    </w:p>
    <w:p w14:paraId="730A27E8" w14:textId="77777777" w:rsidR="00E8060B" w:rsidRDefault="00E8060B" w:rsidP="00E8060B">
      <w:pPr>
        <w:pStyle w:val="Doc-text2"/>
      </w:pPr>
      <w:r>
        <w:t xml:space="preserve">Proposal 4 </w:t>
      </w:r>
      <w:r>
        <w:tab/>
        <w:t>The triggering of the transmission of RemoteUEInformationSidelink is also described in respective subclauses when SL RLF occurs or when child UE’s request is received.</w:t>
      </w:r>
    </w:p>
    <w:p w14:paraId="67A9EE6F" w14:textId="77777777" w:rsidR="00E8060B" w:rsidRDefault="00E8060B" w:rsidP="00E8060B">
      <w:pPr>
        <w:pStyle w:val="Doc-text2"/>
      </w:pPr>
    </w:p>
    <w:p w14:paraId="7D2CFB9A"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Agreement:</w:t>
      </w:r>
    </w:p>
    <w:p w14:paraId="41BD36A3" w14:textId="77777777" w:rsidR="00E8060B" w:rsidRPr="00BB210B" w:rsidRDefault="00E8060B" w:rsidP="00E8060B">
      <w:pPr>
        <w:pStyle w:val="Doc-text2"/>
        <w:pBdr>
          <w:top w:val="single" w:sz="4" w:space="1" w:color="auto"/>
          <w:left w:val="single" w:sz="4" w:space="4" w:color="auto"/>
          <w:bottom w:val="single" w:sz="4" w:space="1" w:color="auto"/>
          <w:right w:val="single" w:sz="4" w:space="4" w:color="auto"/>
        </w:pBdr>
      </w:pPr>
      <w:r>
        <w:t>Specify RemoteUEInformationSidelink transmission behaviour for RRC_CONNECTED intermediate relay UE in TS 38.331.  Refer to second and third sections of the TP in R2-2507103.  A500 can be closed.</w:t>
      </w:r>
    </w:p>
    <w:p w14:paraId="12E5D014" w14:textId="77777777" w:rsidR="00E8060B" w:rsidRDefault="00E8060B" w:rsidP="00E8060B">
      <w:pPr>
        <w:pStyle w:val="Doc-text2"/>
      </w:pPr>
    </w:p>
    <w:p w14:paraId="156C3FF9" w14:textId="77777777" w:rsidR="00E8060B" w:rsidRDefault="00E8060B" w:rsidP="00E8060B">
      <w:pPr>
        <w:pStyle w:val="Comments"/>
        <w:rPr>
          <w:lang w:val="en-US"/>
        </w:rPr>
      </w:pPr>
      <w:r>
        <w:rPr>
          <w:lang w:val="en-US"/>
        </w:rPr>
        <w:t>E044</w:t>
      </w:r>
    </w:p>
    <w:p w14:paraId="74DEE97A" w14:textId="425D52BF" w:rsidR="00E8060B" w:rsidRDefault="00E8060B" w:rsidP="00E8060B">
      <w:pPr>
        <w:pStyle w:val="Doc-title"/>
      </w:pPr>
      <w:r w:rsidRPr="00285DFB">
        <w:t>R2-2507427</w:t>
      </w:r>
      <w:r>
        <w:tab/>
        <w:t>Discussion on RIL E044 and RIL E029</w:t>
      </w:r>
      <w:r>
        <w:tab/>
        <w:t>Ericsson</w:t>
      </w:r>
      <w:r>
        <w:tab/>
        <w:t>discussion</w:t>
      </w:r>
      <w:r>
        <w:tab/>
        <w:t>Rel-19</w:t>
      </w:r>
      <w:r>
        <w:tab/>
        <w:t>NR_SL_relay_multihop</w:t>
      </w:r>
    </w:p>
    <w:p w14:paraId="26AFEC1A" w14:textId="77777777" w:rsidR="00E8060B" w:rsidRPr="00732C07" w:rsidRDefault="00E8060B" w:rsidP="00E8060B">
      <w:pPr>
        <w:pStyle w:val="Agreement"/>
        <w:tabs>
          <w:tab w:val="clear" w:pos="9990"/>
        </w:tabs>
        <w:overflowPunct/>
        <w:autoSpaceDE/>
        <w:autoSpaceDN/>
        <w:adjustRightInd/>
        <w:ind w:left="1619" w:hanging="360"/>
        <w:textAlignment w:val="auto"/>
      </w:pPr>
      <w:r>
        <w:t>Noted</w:t>
      </w:r>
    </w:p>
    <w:p w14:paraId="460161CF" w14:textId="77777777" w:rsidR="00E8060B" w:rsidRDefault="00E8060B" w:rsidP="00E8060B">
      <w:pPr>
        <w:pStyle w:val="Doc-text2"/>
      </w:pPr>
    </w:p>
    <w:p w14:paraId="3E121D2A" w14:textId="77777777" w:rsidR="00E8060B" w:rsidRPr="00BB210B" w:rsidRDefault="00E8060B" w:rsidP="00E8060B">
      <w:pPr>
        <w:pStyle w:val="Doc-text2"/>
      </w:pPr>
      <w:r w:rsidRPr="00BB210B">
        <w:t>Proposal 1</w:t>
      </w:r>
      <w:r w:rsidRPr="00BB210B">
        <w:tab/>
        <w:t>Include the condition in the note 4 that the note is only applicable to multi-hop L2 U2N Relay communication.</w:t>
      </w:r>
    </w:p>
    <w:p w14:paraId="57F59B5D" w14:textId="77777777" w:rsidR="00E8060B" w:rsidRPr="00BB210B" w:rsidRDefault="00E8060B" w:rsidP="00E8060B">
      <w:pPr>
        <w:pStyle w:val="Doc-text2"/>
      </w:pPr>
      <w:r w:rsidRPr="00BB210B">
        <w:t>Proposal 2</w:t>
      </w:r>
      <w:r w:rsidRPr="00BB210B">
        <w:tab/>
        <w:t>Update the note 4 that the L2 U2N Remote UE may prioritize the selection or reselection of suitable NR sidelink U2N Relay UE based on the RRC state information in the discovery message.</w:t>
      </w:r>
    </w:p>
    <w:p w14:paraId="04562717" w14:textId="77777777" w:rsidR="00E8060B" w:rsidRDefault="00E8060B" w:rsidP="00E8060B">
      <w:pPr>
        <w:pStyle w:val="Doc-text2"/>
      </w:pPr>
      <w:r w:rsidRPr="00BB210B">
        <w:t>Proposal 3</w:t>
      </w:r>
      <w:r w:rsidRPr="00BB210B">
        <w:tab/>
        <w:t>Adopt the TP for RIL E044 captured in clause 4.</w:t>
      </w:r>
    </w:p>
    <w:p w14:paraId="78264AD5" w14:textId="77777777" w:rsidR="00E8060B" w:rsidRDefault="00E8060B" w:rsidP="00E8060B">
      <w:pPr>
        <w:pStyle w:val="Doc-text2"/>
      </w:pPr>
    </w:p>
    <w:p w14:paraId="7011D765" w14:textId="77777777" w:rsidR="00E8060B" w:rsidRDefault="00E8060B" w:rsidP="00E8060B">
      <w:pPr>
        <w:pStyle w:val="Doc-text2"/>
      </w:pPr>
      <w:r>
        <w:t>Discussion:</w:t>
      </w:r>
    </w:p>
    <w:p w14:paraId="77812E01" w14:textId="77777777" w:rsidR="00E8060B" w:rsidRDefault="00E8060B" w:rsidP="00E8060B">
      <w:pPr>
        <w:pStyle w:val="Doc-text2"/>
      </w:pPr>
      <w:r>
        <w:t>Chair understands we agreed any information can be used, not just the RRC state.  Ericsson think the RRC state is clear and we can leave the rest to implementation.</w:t>
      </w:r>
    </w:p>
    <w:p w14:paraId="31CEE75B" w14:textId="77777777" w:rsidR="00E8060B" w:rsidRDefault="00E8060B" w:rsidP="00E8060B">
      <w:pPr>
        <w:pStyle w:val="Doc-text2"/>
      </w:pPr>
      <w:r>
        <w:t>Huawei think the NOTE currently is aligned with what we agreed.  Apple think we could say “e.g., RRC state”.  Ericsson would be OK with Apple’s suggestion.</w:t>
      </w:r>
    </w:p>
    <w:p w14:paraId="698E65CC" w14:textId="77777777" w:rsidR="00E8060B" w:rsidRDefault="00E8060B" w:rsidP="00E8060B">
      <w:pPr>
        <w:pStyle w:val="Doc-text2"/>
      </w:pPr>
      <w:r>
        <w:t>Xiaomi could accept “e.g.”.  Toyota agree that we agreed to use any information, notably the hop count, so we should not make it specific to the state.</w:t>
      </w:r>
    </w:p>
    <w:p w14:paraId="16E437DA" w14:textId="77777777" w:rsidR="00E8060B" w:rsidRDefault="00E8060B" w:rsidP="00E8060B">
      <w:pPr>
        <w:pStyle w:val="Doc-text2"/>
      </w:pPr>
      <w:r>
        <w:t>Toyota think the agreement of the last meeting was clear and the hop count is visible from the NAS message; they consider that the current text is already a compromise.</w:t>
      </w:r>
    </w:p>
    <w:p w14:paraId="4C3F5985" w14:textId="77777777" w:rsidR="00E8060B" w:rsidRDefault="00E8060B" w:rsidP="00E8060B">
      <w:pPr>
        <w:pStyle w:val="Doc-text2"/>
      </w:pPr>
    </w:p>
    <w:p w14:paraId="355A2D6A"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Agreement:</w:t>
      </w:r>
    </w:p>
    <w:p w14:paraId="5F8D1D23"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rsidRPr="00BB210B">
        <w:t>Include the condition in the note 4 that the note is only applicable to multi-hop L2 U2N Relay communication.</w:t>
      </w:r>
      <w:r>
        <w:t xml:space="preserve">  Do not otherwise update the text of the note.  E044 can be closed.</w:t>
      </w:r>
    </w:p>
    <w:p w14:paraId="43A3BB8E" w14:textId="77777777" w:rsidR="00E8060B" w:rsidRDefault="00E8060B" w:rsidP="00E8060B">
      <w:pPr>
        <w:pStyle w:val="Doc-text2"/>
      </w:pPr>
    </w:p>
    <w:p w14:paraId="7B5F0961" w14:textId="77777777" w:rsidR="00E8060B" w:rsidRPr="00BB210B" w:rsidRDefault="00E8060B" w:rsidP="00E8060B">
      <w:pPr>
        <w:pStyle w:val="Doc-text2"/>
      </w:pPr>
    </w:p>
    <w:p w14:paraId="07F7C36E" w14:textId="77777777" w:rsidR="00E8060B" w:rsidRDefault="00E8060B" w:rsidP="00E8060B">
      <w:pPr>
        <w:pStyle w:val="Doc-text2"/>
      </w:pPr>
    </w:p>
    <w:p w14:paraId="471109BC" w14:textId="77777777" w:rsidR="00E8060B" w:rsidRDefault="00E8060B" w:rsidP="00E8060B">
      <w:pPr>
        <w:pStyle w:val="Comments"/>
        <w:rPr>
          <w:lang w:val="en-US"/>
        </w:rPr>
      </w:pPr>
      <w:r>
        <w:rPr>
          <w:lang w:val="en-US"/>
        </w:rPr>
        <w:t>H455/H454/H452</w:t>
      </w:r>
    </w:p>
    <w:p w14:paraId="73AF42AB" w14:textId="36E07A5A" w:rsidR="00E8060B" w:rsidRDefault="00E8060B" w:rsidP="00E8060B">
      <w:pPr>
        <w:pStyle w:val="Doc-title"/>
      </w:pPr>
      <w:r w:rsidRPr="00285DFB">
        <w:t>R2-2507491</w:t>
      </w:r>
      <w:r>
        <w:tab/>
        <w:t>Discussion on Multi-hop Relay RILs [H452],[H454] and [H455]</w:t>
      </w:r>
      <w:r>
        <w:tab/>
        <w:t>Huawei, HiSilicon</w:t>
      </w:r>
      <w:r>
        <w:tab/>
        <w:t>discussion</w:t>
      </w:r>
      <w:r>
        <w:tab/>
        <w:t>Rel-19</w:t>
      </w:r>
      <w:r>
        <w:tab/>
        <w:t>NR_SL_relay_multihop-Core</w:t>
      </w:r>
      <w:r>
        <w:tab/>
        <w:t>Late</w:t>
      </w:r>
    </w:p>
    <w:p w14:paraId="259D7E01" w14:textId="77777777" w:rsidR="00E8060B" w:rsidRPr="00732C07" w:rsidRDefault="00E8060B" w:rsidP="00E8060B">
      <w:pPr>
        <w:pStyle w:val="Agreement"/>
        <w:tabs>
          <w:tab w:val="clear" w:pos="9990"/>
        </w:tabs>
        <w:overflowPunct/>
        <w:autoSpaceDE/>
        <w:autoSpaceDN/>
        <w:adjustRightInd/>
        <w:ind w:left="1619" w:hanging="360"/>
        <w:textAlignment w:val="auto"/>
      </w:pPr>
      <w:r>
        <w:t>Noted</w:t>
      </w:r>
    </w:p>
    <w:p w14:paraId="25F7A4C9" w14:textId="77777777" w:rsidR="00E8060B" w:rsidRDefault="00E8060B" w:rsidP="00E8060B">
      <w:pPr>
        <w:pStyle w:val="Doc-text2"/>
      </w:pPr>
    </w:p>
    <w:p w14:paraId="2879843E" w14:textId="77777777" w:rsidR="00E8060B" w:rsidRPr="00F15EFA" w:rsidRDefault="00E8060B" w:rsidP="00E8060B">
      <w:pPr>
        <w:pStyle w:val="Doc-text2"/>
        <w:rPr>
          <w:lang w:val="en-US"/>
        </w:rPr>
      </w:pPr>
      <w:r w:rsidRPr="00F15EFA">
        <w:rPr>
          <w:lang w:val="en-US"/>
        </w:rPr>
        <w:t>[H455] How to restrict inter-gNB direct/single-hop to multi-hop indirect path switching</w:t>
      </w:r>
    </w:p>
    <w:p w14:paraId="58D31477" w14:textId="77777777" w:rsidR="00E8060B" w:rsidRDefault="00E8060B" w:rsidP="00E8060B">
      <w:pPr>
        <w:pStyle w:val="Doc-text2"/>
        <w:rPr>
          <w:lang w:val="en-US"/>
        </w:rPr>
      </w:pPr>
      <w:r w:rsidRPr="00F15EFA">
        <w:rPr>
          <w:lang w:val="en-US"/>
        </w:rPr>
        <w:t>Proposal 1: Add an indication in the measurement report to indicate whether the candidate Relay UE is on a single-hop or multi-hop target path as indicate in the text proposal in the Annex 1.</w:t>
      </w:r>
    </w:p>
    <w:p w14:paraId="34C5002F" w14:textId="77777777" w:rsidR="00E8060B" w:rsidRDefault="00E8060B" w:rsidP="00E8060B">
      <w:pPr>
        <w:pStyle w:val="Doc-text2"/>
        <w:rPr>
          <w:lang w:val="en-US"/>
        </w:rPr>
      </w:pPr>
    </w:p>
    <w:p w14:paraId="04A4D495" w14:textId="77777777" w:rsidR="00E8060B" w:rsidRDefault="00E8060B" w:rsidP="00E8060B">
      <w:pPr>
        <w:pStyle w:val="Doc-text2"/>
        <w:rPr>
          <w:lang w:val="en-US"/>
        </w:rPr>
      </w:pPr>
      <w:r>
        <w:rPr>
          <w:lang w:val="en-US"/>
        </w:rPr>
        <w:t>Discussion:</w:t>
      </w:r>
    </w:p>
    <w:p w14:paraId="427C12DF" w14:textId="77777777" w:rsidR="00E8060B" w:rsidRDefault="00E8060B" w:rsidP="00E8060B">
      <w:pPr>
        <w:pStyle w:val="Doc-text2"/>
        <w:rPr>
          <w:lang w:val="en-US"/>
        </w:rPr>
      </w:pPr>
      <w:r>
        <w:rPr>
          <w:lang w:val="en-US"/>
        </w:rPr>
        <w:t>NEC understand the intention and tend to agree with it, but they do not think the method is perfect because it does not capture the details of the hop count.  They would prefer to include hop count in the report.</w:t>
      </w:r>
    </w:p>
    <w:p w14:paraId="2CECDE70" w14:textId="77777777" w:rsidR="00E8060B" w:rsidRDefault="00E8060B" w:rsidP="00E8060B">
      <w:pPr>
        <w:pStyle w:val="Doc-text2"/>
        <w:rPr>
          <w:lang w:val="en-US"/>
        </w:rPr>
      </w:pPr>
      <w:r>
        <w:rPr>
          <w:lang w:val="en-US"/>
        </w:rPr>
        <w:t>LG think we already agreed that only RRC_CONNECTED UEs are candidates for the target, and the SUI should allow the network to know the hop count.  Huawei are concerned about the inter-gNB case, which can be supported for single-hop only.</w:t>
      </w:r>
    </w:p>
    <w:p w14:paraId="161E37F8" w14:textId="77777777" w:rsidR="00E8060B" w:rsidRDefault="00E8060B" w:rsidP="00E8060B">
      <w:pPr>
        <w:pStyle w:val="Doc-text2"/>
        <w:rPr>
          <w:lang w:val="en-US"/>
        </w:rPr>
      </w:pPr>
      <w:r>
        <w:rPr>
          <w:lang w:val="en-US"/>
        </w:rPr>
        <w:t>Qualcomm think even for the intra-gNB case there can be a problem before the SUI is sent.</w:t>
      </w:r>
    </w:p>
    <w:p w14:paraId="2055F14C" w14:textId="77777777" w:rsidR="00E8060B" w:rsidRDefault="00E8060B" w:rsidP="00E8060B">
      <w:pPr>
        <w:pStyle w:val="Doc-text2"/>
        <w:rPr>
          <w:lang w:val="en-US"/>
        </w:rPr>
      </w:pPr>
      <w:r>
        <w:rPr>
          <w:lang w:val="en-US"/>
        </w:rPr>
        <w:t>OPPO think there is no problem for the intra-gNB case because the target is necessarily RRC_CONNECTED per the WID.</w:t>
      </w:r>
    </w:p>
    <w:p w14:paraId="1C16C009" w14:textId="77777777" w:rsidR="00E8060B" w:rsidRDefault="00E8060B" w:rsidP="00E8060B">
      <w:pPr>
        <w:pStyle w:val="Doc-text2"/>
        <w:rPr>
          <w:lang w:val="en-US"/>
        </w:rPr>
      </w:pPr>
      <w:r>
        <w:rPr>
          <w:lang w:val="en-US"/>
        </w:rPr>
        <w:t>Xiaomi agree with OPPO and think we just need to provide service continuity for the intra-gNB case.</w:t>
      </w:r>
    </w:p>
    <w:p w14:paraId="2FD1E16D" w14:textId="77777777" w:rsidR="00E8060B" w:rsidRDefault="00E8060B" w:rsidP="00E8060B">
      <w:pPr>
        <w:pStyle w:val="Doc-text2"/>
        <w:rPr>
          <w:lang w:val="en-US"/>
        </w:rPr>
      </w:pPr>
      <w:r>
        <w:rPr>
          <w:lang w:val="en-US"/>
        </w:rPr>
        <w:t>Qualcomm indicate that in the intra-gNB case, the gNB cannot know if the target path is single-hop or multihop, so it can only select RRC_CONNECTED targets even though that restriction is not there for single-hop.</w:t>
      </w:r>
    </w:p>
    <w:p w14:paraId="21C1E95E" w14:textId="77777777" w:rsidR="00E8060B" w:rsidRDefault="00E8060B" w:rsidP="00E8060B">
      <w:pPr>
        <w:pStyle w:val="Doc-text2"/>
        <w:rPr>
          <w:lang w:val="en-US"/>
        </w:rPr>
      </w:pPr>
      <w:r>
        <w:rPr>
          <w:lang w:val="en-US"/>
        </w:rPr>
        <w:t>Lenovo support the proposal and think Qualcomm’s case is correct, as well as the situation of inter-gNB candidates where the serving gNB does not know if they are single- or multihop.</w:t>
      </w:r>
    </w:p>
    <w:p w14:paraId="27227BAA" w14:textId="77777777" w:rsidR="00E8060B" w:rsidRDefault="00E8060B" w:rsidP="00E8060B">
      <w:pPr>
        <w:pStyle w:val="Doc-text2"/>
        <w:rPr>
          <w:lang w:val="en-US"/>
        </w:rPr>
      </w:pPr>
      <w:r>
        <w:rPr>
          <w:lang w:val="en-US"/>
        </w:rPr>
        <w:t>Toyota understand from the discussion that there is a problem to solve, and we should either take Huawei’s proposal or NEC’s; they see that NEC’s solution with the hop count is more consistent with the information that we already have.</w:t>
      </w:r>
    </w:p>
    <w:p w14:paraId="70EEEB4B" w14:textId="77777777" w:rsidR="00E8060B" w:rsidRDefault="00E8060B" w:rsidP="00E8060B">
      <w:pPr>
        <w:pStyle w:val="Doc-text2"/>
        <w:rPr>
          <w:lang w:val="en-US"/>
        </w:rPr>
      </w:pPr>
      <w:r>
        <w:rPr>
          <w:lang w:val="en-US"/>
        </w:rPr>
        <w:t>OPPO wonder if hop count 1 means single-hop or multihop with only one link, in terms of the capability of the relay UE; they understand that a multihop relay acting as a last relay UE should not be considered for inter-gNB path switch.</w:t>
      </w:r>
    </w:p>
    <w:p w14:paraId="18C5817A" w14:textId="77777777" w:rsidR="00E8060B" w:rsidRDefault="00E8060B" w:rsidP="00E8060B">
      <w:pPr>
        <w:pStyle w:val="Doc-text2"/>
        <w:rPr>
          <w:lang w:val="en-US"/>
        </w:rPr>
      </w:pPr>
      <w:r>
        <w:rPr>
          <w:lang w:val="en-US"/>
        </w:rPr>
        <w:t>Qualcomm think we could clarify this issue in the field description; for example, absent means single-hop, while hop count 1 means a multihop relay acting as a last relay UE.</w:t>
      </w:r>
    </w:p>
    <w:p w14:paraId="6C04E814" w14:textId="77777777" w:rsidR="00E8060B" w:rsidRDefault="00E8060B" w:rsidP="00E8060B">
      <w:pPr>
        <w:pStyle w:val="Doc-text2"/>
        <w:rPr>
          <w:lang w:val="en-US"/>
        </w:rPr>
      </w:pPr>
      <w:r>
        <w:rPr>
          <w:lang w:val="en-US"/>
        </w:rPr>
        <w:t>LG think if the indication is introduced in the measurement report, it needs to be transferred to the target gNB.  Huawei indicate that the source can take the decision without passing the information to the target.</w:t>
      </w:r>
    </w:p>
    <w:p w14:paraId="13484167" w14:textId="77777777" w:rsidR="00E8060B" w:rsidRDefault="00E8060B" w:rsidP="00E8060B">
      <w:pPr>
        <w:pStyle w:val="Doc-text2"/>
        <w:rPr>
          <w:lang w:val="en-US"/>
        </w:rPr>
      </w:pPr>
      <w:r>
        <w:rPr>
          <w:lang w:val="en-US"/>
        </w:rPr>
        <w:t>LG have some concern about a corner case where the target changes from single-hop to multihop during the procedure, but they think we can solve it somehow.  Toyota want to avoid having the same problem happen repeatedly.  Huawei think a relay reselection during the procedure will cause the target to change its discovery signalling and the remote will recognize the issue.</w:t>
      </w:r>
    </w:p>
    <w:p w14:paraId="5601C2E4" w14:textId="77777777" w:rsidR="00E8060B" w:rsidRDefault="00E8060B" w:rsidP="00E8060B">
      <w:pPr>
        <w:pStyle w:val="Doc-text2"/>
        <w:rPr>
          <w:lang w:val="en-US"/>
        </w:rPr>
      </w:pPr>
      <w:r>
        <w:rPr>
          <w:lang w:val="en-US"/>
        </w:rPr>
        <w:t>NEC note that the hop count in discovery is an optional parameter, and we have to figure out what to do if it is absent.</w:t>
      </w:r>
    </w:p>
    <w:p w14:paraId="1C9E80B1" w14:textId="77777777" w:rsidR="00E8060B" w:rsidRDefault="00E8060B" w:rsidP="00E8060B">
      <w:pPr>
        <w:pStyle w:val="Doc-text2"/>
        <w:rPr>
          <w:lang w:val="en-US"/>
        </w:rPr>
      </w:pPr>
      <w:r>
        <w:rPr>
          <w:lang w:val="en-US"/>
        </w:rPr>
        <w:t>OPPO think a single-hop/multihop indicator is simpler, and for multihop, the serving gNB knows the hop count since everything is RRC_CONNECTED and intra-gNB.</w:t>
      </w:r>
    </w:p>
    <w:p w14:paraId="07BBD44E" w14:textId="77777777" w:rsidR="00E8060B" w:rsidRDefault="00E8060B" w:rsidP="00E8060B">
      <w:pPr>
        <w:pStyle w:val="Doc-text2"/>
        <w:rPr>
          <w:lang w:val="en-US"/>
        </w:rPr>
      </w:pPr>
      <w:r>
        <w:rPr>
          <w:lang w:val="en-US"/>
        </w:rPr>
        <w:t>CATT agree with OPPO and Xiaomi and think it is not in scope to address multihop inter-gNB scenarios.</w:t>
      </w:r>
    </w:p>
    <w:p w14:paraId="4BCC6B2F" w14:textId="77777777" w:rsidR="00E8060B" w:rsidRDefault="00E8060B" w:rsidP="00E8060B">
      <w:pPr>
        <w:pStyle w:val="Doc-text2"/>
        <w:rPr>
          <w:lang w:val="en-US"/>
        </w:rPr>
      </w:pPr>
      <w:r>
        <w:rPr>
          <w:lang w:val="en-US"/>
        </w:rPr>
        <w:t>Apple think this issue is in scope because it interferes with the intra-gNB solution.</w:t>
      </w:r>
    </w:p>
    <w:p w14:paraId="7C38C269" w14:textId="77777777" w:rsidR="00E8060B" w:rsidRDefault="00E8060B" w:rsidP="00E8060B">
      <w:pPr>
        <w:pStyle w:val="Doc-text2"/>
        <w:rPr>
          <w:lang w:val="en-US"/>
        </w:rPr>
      </w:pPr>
      <w:r>
        <w:rPr>
          <w:lang w:val="en-US"/>
        </w:rPr>
        <w:t>Huawei indicate that the hop count is mandatory in Rel-19 discovery per CT1 spec.</w:t>
      </w:r>
    </w:p>
    <w:p w14:paraId="28873C45" w14:textId="77777777" w:rsidR="00E8060B" w:rsidRDefault="00E8060B" w:rsidP="00E8060B">
      <w:pPr>
        <w:pStyle w:val="Doc-text2"/>
        <w:rPr>
          <w:lang w:val="en-US"/>
        </w:rPr>
      </w:pPr>
      <w:r>
        <w:rPr>
          <w:lang w:val="en-US"/>
        </w:rPr>
        <w:t>OPPO think the hop count is not needed for RRC_CONNECTED intra-cell candidates, and they wonder if we should ask whether the upper layer can provide the RSC to AS layer to determine the hop status in case the hop count is omitted.</w:t>
      </w:r>
    </w:p>
    <w:p w14:paraId="671FDBEF" w14:textId="77777777" w:rsidR="00E8060B" w:rsidRDefault="00E8060B" w:rsidP="00E8060B">
      <w:pPr>
        <w:pStyle w:val="Doc-text2"/>
        <w:rPr>
          <w:lang w:val="en-US"/>
        </w:rPr>
      </w:pPr>
    </w:p>
    <w:p w14:paraId="4C455ADB" w14:textId="77777777" w:rsidR="00E8060B" w:rsidRDefault="00E8060B" w:rsidP="00E8060B">
      <w:pPr>
        <w:pStyle w:val="Doc-text2"/>
        <w:pBdr>
          <w:top w:val="single" w:sz="4" w:space="1" w:color="auto"/>
          <w:left w:val="single" w:sz="4" w:space="4" w:color="auto"/>
          <w:bottom w:val="single" w:sz="4" w:space="1" w:color="auto"/>
          <w:right w:val="single" w:sz="4" w:space="4" w:color="auto"/>
        </w:pBdr>
        <w:rPr>
          <w:lang w:val="en-US"/>
        </w:rPr>
      </w:pPr>
      <w:r>
        <w:rPr>
          <w:lang w:val="en-US"/>
        </w:rPr>
        <w:t>Agreement:</w:t>
      </w:r>
    </w:p>
    <w:p w14:paraId="1BBB6724" w14:textId="77777777" w:rsidR="00E8060B" w:rsidRDefault="00E8060B" w:rsidP="00E8060B">
      <w:pPr>
        <w:pStyle w:val="Doc-text2"/>
        <w:pBdr>
          <w:top w:val="single" w:sz="4" w:space="1" w:color="auto"/>
          <w:left w:val="single" w:sz="4" w:space="4" w:color="auto"/>
          <w:bottom w:val="single" w:sz="4" w:space="1" w:color="auto"/>
          <w:right w:val="single" w:sz="4" w:space="4" w:color="auto"/>
        </w:pBdr>
        <w:rPr>
          <w:lang w:val="en-US"/>
        </w:rPr>
      </w:pPr>
      <w:r>
        <w:rPr>
          <w:lang w:val="en-US"/>
        </w:rPr>
        <w:t>Add an indication in the measurement report to indicate the hop status of the candidate relay UE (single-hop or multihop); details (e.g., mandatory or optional, what to report when the hop count is absent) can be discussed in CR implementation/ASN.1 review.  H455 can be closed.</w:t>
      </w:r>
    </w:p>
    <w:p w14:paraId="7F7092E9" w14:textId="77777777" w:rsidR="00E8060B" w:rsidRPr="00F15EFA" w:rsidRDefault="00E8060B" w:rsidP="00E8060B">
      <w:pPr>
        <w:pStyle w:val="Doc-text2"/>
        <w:rPr>
          <w:lang w:val="en-US"/>
        </w:rPr>
      </w:pPr>
    </w:p>
    <w:p w14:paraId="1CC0F5C0" w14:textId="77777777" w:rsidR="00E8060B" w:rsidRPr="00F15EFA" w:rsidRDefault="00E8060B" w:rsidP="00E8060B">
      <w:pPr>
        <w:pStyle w:val="Doc-text2"/>
        <w:rPr>
          <w:lang w:val="en-US"/>
        </w:rPr>
      </w:pPr>
      <w:r w:rsidRPr="00F15EFA">
        <w:rPr>
          <w:lang w:val="en-US"/>
        </w:rPr>
        <w:t>[H452] Condition for Discovery message transmission</w:t>
      </w:r>
    </w:p>
    <w:p w14:paraId="31A07907" w14:textId="77777777" w:rsidR="00E8060B" w:rsidRDefault="00E8060B" w:rsidP="00E8060B">
      <w:pPr>
        <w:pStyle w:val="Doc-text2"/>
        <w:rPr>
          <w:lang w:val="en-US"/>
        </w:rPr>
      </w:pPr>
      <w:r w:rsidRPr="00F15EFA">
        <w:rPr>
          <w:lang w:val="en-US"/>
        </w:rPr>
        <w:t xml:space="preserve">Proposal 2: The UE should check the hop count condition against the configured hop limit before transmitting a discovery message as indicated in the text proposal in the Annex 2. </w:t>
      </w:r>
    </w:p>
    <w:p w14:paraId="744FD6CF" w14:textId="77777777" w:rsidR="00E8060B" w:rsidRDefault="00E8060B" w:rsidP="00E8060B">
      <w:pPr>
        <w:pStyle w:val="Doc-text2"/>
        <w:rPr>
          <w:lang w:val="en-US"/>
        </w:rPr>
      </w:pPr>
    </w:p>
    <w:p w14:paraId="35F0B82A" w14:textId="77777777" w:rsidR="00E8060B" w:rsidRDefault="00E8060B" w:rsidP="00E8060B">
      <w:pPr>
        <w:pStyle w:val="Doc-text2"/>
        <w:rPr>
          <w:lang w:val="en-US"/>
        </w:rPr>
      </w:pPr>
      <w:r>
        <w:rPr>
          <w:lang w:val="en-US"/>
        </w:rPr>
        <w:t>Discussion:</w:t>
      </w:r>
    </w:p>
    <w:p w14:paraId="6ED5EB90" w14:textId="77777777" w:rsidR="00E8060B" w:rsidRDefault="00E8060B" w:rsidP="00E8060B">
      <w:pPr>
        <w:pStyle w:val="Doc-text2"/>
        <w:rPr>
          <w:lang w:val="en-US"/>
        </w:rPr>
      </w:pPr>
      <w:r>
        <w:rPr>
          <w:lang w:val="en-US"/>
        </w:rPr>
        <w:t>ZTE think it should be an SA2 decision, because we do not have a hop limit in AS.  Ericsson think we do not need to resolve this right away.</w:t>
      </w:r>
    </w:p>
    <w:p w14:paraId="1FBAD805" w14:textId="77777777" w:rsidR="00E8060B" w:rsidRDefault="00E8060B" w:rsidP="00E8060B">
      <w:pPr>
        <w:pStyle w:val="Doc-text2"/>
        <w:rPr>
          <w:lang w:val="en-US"/>
        </w:rPr>
      </w:pPr>
      <w:r>
        <w:rPr>
          <w:lang w:val="en-US"/>
        </w:rPr>
        <w:t>Qualcomm indicate that this criterion is already in SA2 spec.  LG think it is an upper layer decision.</w:t>
      </w:r>
    </w:p>
    <w:p w14:paraId="5DFDF016" w14:textId="77777777" w:rsidR="00E8060B" w:rsidRDefault="00E8060B" w:rsidP="00E8060B">
      <w:pPr>
        <w:pStyle w:val="Doc-text2"/>
        <w:rPr>
          <w:lang w:val="en-US"/>
        </w:rPr>
      </w:pPr>
    </w:p>
    <w:p w14:paraId="71F065A3" w14:textId="77777777" w:rsidR="00E8060B" w:rsidRDefault="00E8060B" w:rsidP="00E8060B">
      <w:pPr>
        <w:pStyle w:val="Doc-text2"/>
        <w:pBdr>
          <w:top w:val="single" w:sz="4" w:space="1" w:color="auto"/>
          <w:left w:val="single" w:sz="4" w:space="4" w:color="auto"/>
          <w:bottom w:val="single" w:sz="4" w:space="1" w:color="auto"/>
          <w:right w:val="single" w:sz="4" w:space="4" w:color="auto"/>
        </w:pBdr>
        <w:rPr>
          <w:lang w:val="en-US"/>
        </w:rPr>
      </w:pPr>
      <w:r>
        <w:rPr>
          <w:lang w:val="en-US"/>
        </w:rPr>
        <w:t>Agreement:</w:t>
      </w:r>
    </w:p>
    <w:p w14:paraId="2E7822C4" w14:textId="77777777" w:rsidR="00E8060B" w:rsidRDefault="00E8060B" w:rsidP="00E8060B">
      <w:pPr>
        <w:pStyle w:val="Doc-text2"/>
        <w:pBdr>
          <w:top w:val="single" w:sz="4" w:space="1" w:color="auto"/>
          <w:left w:val="single" w:sz="4" w:space="4" w:color="auto"/>
          <w:bottom w:val="single" w:sz="4" w:space="1" w:color="auto"/>
          <w:right w:val="single" w:sz="4" w:space="4" w:color="auto"/>
        </w:pBdr>
        <w:rPr>
          <w:lang w:val="en-US"/>
        </w:rPr>
      </w:pPr>
      <w:r>
        <w:rPr>
          <w:lang w:val="en-US"/>
        </w:rPr>
        <w:t>Rely on SA2 to limit discovery message transmission above the hop count limit.  H452 can be closed.</w:t>
      </w:r>
    </w:p>
    <w:p w14:paraId="51DA791E" w14:textId="77777777" w:rsidR="00E8060B" w:rsidRDefault="00E8060B" w:rsidP="00E8060B">
      <w:pPr>
        <w:pStyle w:val="Doc-text2"/>
        <w:rPr>
          <w:lang w:val="en-US"/>
        </w:rPr>
      </w:pPr>
    </w:p>
    <w:p w14:paraId="45654B6A" w14:textId="77777777" w:rsidR="00E8060B" w:rsidRPr="00F15EFA" w:rsidRDefault="00E8060B" w:rsidP="00E8060B">
      <w:pPr>
        <w:pStyle w:val="Doc-text2"/>
        <w:rPr>
          <w:lang w:val="en-US"/>
        </w:rPr>
      </w:pPr>
      <w:r w:rsidRPr="00F15EFA">
        <w:rPr>
          <w:lang w:val="en-US"/>
        </w:rPr>
        <w:t>[H454] Notification message from Intermediate Relay UE</w:t>
      </w:r>
    </w:p>
    <w:p w14:paraId="5A0B0157" w14:textId="77777777" w:rsidR="00E8060B" w:rsidRDefault="00E8060B" w:rsidP="00E8060B">
      <w:pPr>
        <w:pStyle w:val="Doc-text2"/>
        <w:rPr>
          <w:lang w:val="en-US"/>
        </w:rPr>
      </w:pPr>
      <w:r w:rsidRPr="00F15EFA">
        <w:rPr>
          <w:lang w:val="en-US"/>
        </w:rPr>
        <w:t>Proposal 3: The intermediate relay UE in RRC_IDLE or RRC_INACTIVE state should send a notification to all its child UE(s) when the hop count of the target path increases, allowing the child UE(s) to determine whether to maintain the PC5 connection with the intermediate relay UE as indicated in the text proposal in the Annex 3</w:t>
      </w:r>
    </w:p>
    <w:p w14:paraId="733F4CA8" w14:textId="77777777" w:rsidR="00E8060B" w:rsidRDefault="00E8060B" w:rsidP="00E8060B">
      <w:pPr>
        <w:pStyle w:val="Doc-text2"/>
        <w:rPr>
          <w:lang w:val="en-US"/>
        </w:rPr>
      </w:pPr>
    </w:p>
    <w:p w14:paraId="5E6CB201" w14:textId="77777777" w:rsidR="00E8060B" w:rsidRDefault="00E8060B" w:rsidP="00E8060B">
      <w:pPr>
        <w:pStyle w:val="Doc-text2"/>
        <w:rPr>
          <w:lang w:val="en-US"/>
        </w:rPr>
      </w:pPr>
      <w:r>
        <w:rPr>
          <w:lang w:val="en-US"/>
        </w:rPr>
        <w:t>Discussion:</w:t>
      </w:r>
    </w:p>
    <w:p w14:paraId="0AF5BCA3" w14:textId="77777777" w:rsidR="00E8060B" w:rsidRDefault="00E8060B" w:rsidP="00E8060B">
      <w:pPr>
        <w:pStyle w:val="Doc-text2"/>
        <w:rPr>
          <w:lang w:val="en-US"/>
        </w:rPr>
      </w:pPr>
      <w:r>
        <w:rPr>
          <w:lang w:val="en-US"/>
        </w:rPr>
        <w:t>Apple wonder if this is specific to the path switch case.  They wonder if we need the notification in addition to discovery signalling.  Huawei explain that the hop count change will be seen by the relay UE first and it may be useful to notify the child(ren) before discovery.</w:t>
      </w:r>
    </w:p>
    <w:p w14:paraId="10527EC0" w14:textId="77777777" w:rsidR="00E8060B" w:rsidRDefault="00E8060B" w:rsidP="00E8060B">
      <w:pPr>
        <w:pStyle w:val="Doc-text2"/>
        <w:rPr>
          <w:lang w:val="en-US"/>
        </w:rPr>
      </w:pPr>
      <w:r>
        <w:rPr>
          <w:lang w:val="en-US"/>
        </w:rPr>
        <w:t>Ericsson think we should not be considering an upper-layer metric so much in RAN2, and there could be other metrics like QoS that we do not look at.</w:t>
      </w:r>
    </w:p>
    <w:p w14:paraId="47D554CE" w14:textId="77777777" w:rsidR="00E8060B" w:rsidRDefault="00E8060B" w:rsidP="00E8060B">
      <w:pPr>
        <w:pStyle w:val="Doc-text2"/>
        <w:rPr>
          <w:lang w:val="en-US"/>
        </w:rPr>
      </w:pPr>
      <w:r>
        <w:rPr>
          <w:lang w:val="en-US"/>
        </w:rPr>
        <w:t>NEC recall that we agreed that the remote UE can perform reselection according to the hop count, and they also think we can rely on the discovery signalling.</w:t>
      </w:r>
    </w:p>
    <w:p w14:paraId="5E23407F" w14:textId="77777777" w:rsidR="00E8060B" w:rsidRDefault="00E8060B" w:rsidP="00E8060B">
      <w:pPr>
        <w:pStyle w:val="Doc-text2"/>
        <w:rPr>
          <w:lang w:val="en-US"/>
        </w:rPr>
      </w:pPr>
      <w:r>
        <w:rPr>
          <w:lang w:val="en-US"/>
        </w:rPr>
        <w:t>Apple think the proposal just reduces the latency of reselection for the remote(s) and it is not urgent to send the notification right away.</w:t>
      </w:r>
    </w:p>
    <w:p w14:paraId="096E23ED" w14:textId="77777777" w:rsidR="00E8060B" w:rsidRDefault="00E8060B" w:rsidP="00E8060B">
      <w:pPr>
        <w:pStyle w:val="Doc-text2"/>
        <w:rPr>
          <w:lang w:val="en-US"/>
        </w:rPr>
      </w:pPr>
      <w:r>
        <w:rPr>
          <w:lang w:val="en-US"/>
        </w:rPr>
        <w:t>Huawei intend to clarify the NOTE that says when we can suppress the message, and it should indicate guidance to the relay rather than normative behaviour.  Chair is not sure that the proposal changes the specified functionality.</w:t>
      </w:r>
    </w:p>
    <w:p w14:paraId="61650221" w14:textId="77777777" w:rsidR="00E8060B" w:rsidRDefault="00E8060B" w:rsidP="00E8060B">
      <w:pPr>
        <w:pStyle w:val="Doc-text2"/>
        <w:rPr>
          <w:lang w:val="en-US"/>
        </w:rPr>
      </w:pPr>
      <w:r>
        <w:rPr>
          <w:lang w:val="en-US"/>
        </w:rPr>
        <w:t>Kyocera understand that cases other than the same-serving-cell case are not addressed in the note; for example, if everyone is in idle, there is an RRC setup in flight, and the relay reselects without notification, what happens?  Chair understands we rely on the failure of the RRC procedure to recover from this.</w:t>
      </w:r>
    </w:p>
    <w:p w14:paraId="7B0F8D51" w14:textId="77777777" w:rsidR="00E8060B" w:rsidRDefault="00E8060B" w:rsidP="00E8060B">
      <w:pPr>
        <w:pStyle w:val="Doc-text2"/>
        <w:rPr>
          <w:lang w:val="en-US"/>
        </w:rPr>
      </w:pPr>
      <w:r>
        <w:rPr>
          <w:lang w:val="en-US"/>
        </w:rPr>
        <w:t>Huawei intend to allow the remote UE(s) to reselect if they need to without waiting for discovery.</w:t>
      </w:r>
    </w:p>
    <w:p w14:paraId="1EAD5AC2" w14:textId="77777777" w:rsidR="00E8060B" w:rsidRDefault="00E8060B" w:rsidP="00E8060B">
      <w:pPr>
        <w:pStyle w:val="Doc-text2"/>
        <w:rPr>
          <w:lang w:val="en-US"/>
        </w:rPr>
      </w:pPr>
      <w:r>
        <w:rPr>
          <w:lang w:val="en-US"/>
        </w:rPr>
        <w:t>ZTE think we should consider accumulated QoS instead of ho pcount, as this is the root reason for wanting to reselect.  Apple think we should not re-discuss this issue.</w:t>
      </w:r>
    </w:p>
    <w:p w14:paraId="7B7F818A" w14:textId="77777777" w:rsidR="00E8060B" w:rsidRDefault="00E8060B" w:rsidP="00E8060B">
      <w:pPr>
        <w:pStyle w:val="Doc-text2"/>
        <w:rPr>
          <w:lang w:val="en-US"/>
        </w:rPr>
      </w:pPr>
    </w:p>
    <w:p w14:paraId="65998CC2" w14:textId="77777777" w:rsidR="00E8060B" w:rsidRDefault="00E8060B" w:rsidP="00E8060B">
      <w:pPr>
        <w:pStyle w:val="Doc-text2"/>
        <w:pBdr>
          <w:top w:val="single" w:sz="4" w:space="1" w:color="auto"/>
          <w:left w:val="single" w:sz="4" w:space="4" w:color="auto"/>
          <w:bottom w:val="single" w:sz="4" w:space="1" w:color="auto"/>
          <w:right w:val="single" w:sz="4" w:space="4" w:color="auto"/>
        </w:pBdr>
        <w:rPr>
          <w:lang w:val="en-US"/>
        </w:rPr>
      </w:pPr>
      <w:r>
        <w:rPr>
          <w:lang w:val="en-US"/>
        </w:rPr>
        <w:t>Agreement:</w:t>
      </w:r>
    </w:p>
    <w:p w14:paraId="4EB9D19B" w14:textId="77777777" w:rsidR="00E8060B" w:rsidRPr="00F15EFA" w:rsidRDefault="00E8060B" w:rsidP="00E8060B">
      <w:pPr>
        <w:pStyle w:val="Doc-text2"/>
        <w:pBdr>
          <w:top w:val="single" w:sz="4" w:space="1" w:color="auto"/>
          <w:left w:val="single" w:sz="4" w:space="4" w:color="auto"/>
          <w:bottom w:val="single" w:sz="4" w:space="1" w:color="auto"/>
          <w:right w:val="single" w:sz="4" w:space="4" w:color="auto"/>
        </w:pBdr>
        <w:rPr>
          <w:lang w:val="en-US"/>
        </w:rPr>
      </w:pPr>
      <w:r>
        <w:rPr>
          <w:lang w:val="en-US"/>
        </w:rPr>
        <w:t>Rely on discovery signalling to address the case of reselection in the same serving cell without notification from the intermediate relay UE, including where it causes an increase of hop count.  H454 can be closed (no spec change except to fix the language of the NOTE to replace “may not” with “may be omitted” or something similar).</w:t>
      </w:r>
    </w:p>
    <w:p w14:paraId="49AB0D10" w14:textId="77777777" w:rsidR="00E8060B" w:rsidRDefault="00E8060B" w:rsidP="00E8060B">
      <w:pPr>
        <w:pStyle w:val="Doc-text2"/>
      </w:pPr>
    </w:p>
    <w:p w14:paraId="4220EBEA" w14:textId="77777777" w:rsidR="00E8060B" w:rsidRDefault="00E8060B" w:rsidP="00E8060B">
      <w:pPr>
        <w:pStyle w:val="Comments"/>
        <w:rPr>
          <w:lang w:val="en-US"/>
        </w:rPr>
      </w:pPr>
      <w:r>
        <w:rPr>
          <w:lang w:val="en-US"/>
        </w:rPr>
        <w:t>Additional documents related to H455 (note: R2-2507353 contains an additional proposal)</w:t>
      </w:r>
    </w:p>
    <w:p w14:paraId="04074654" w14:textId="2590CD71" w:rsidR="00E8060B" w:rsidRDefault="00E8060B" w:rsidP="00E8060B">
      <w:pPr>
        <w:pStyle w:val="Doc-title"/>
      </w:pPr>
      <w:r w:rsidRPr="00285DFB">
        <w:t>R2-2506844</w:t>
      </w:r>
      <w:r>
        <w:tab/>
        <w:t>Intra-gNB Service Continuity for Multi-hop U2N Relay</w:t>
      </w:r>
      <w:r>
        <w:tab/>
        <w:t>CATT</w:t>
      </w:r>
      <w:r>
        <w:tab/>
        <w:t>discussion</w:t>
      </w:r>
      <w:r>
        <w:tab/>
        <w:t>Rel-19</w:t>
      </w:r>
      <w:r>
        <w:tab/>
        <w:t>NR_SL_relay_multihop-Core</w:t>
      </w:r>
    </w:p>
    <w:p w14:paraId="2621C196" w14:textId="12BA7BD0" w:rsidR="00E8060B" w:rsidRDefault="00E8060B" w:rsidP="00E8060B">
      <w:pPr>
        <w:pStyle w:val="Doc-title"/>
      </w:pPr>
      <w:r w:rsidRPr="00285DFB">
        <w:t>R2-2507353</w:t>
      </w:r>
      <w:r>
        <w:tab/>
        <w:t>Remaining issue on U2N multi-hop U2N relay control plane</w:t>
      </w:r>
      <w:r>
        <w:tab/>
        <w:t>Qualcomm Incorporated</w:t>
      </w:r>
      <w:r>
        <w:tab/>
        <w:t>discussion</w:t>
      </w:r>
      <w:r>
        <w:tab/>
        <w:t>NR_SL_relay_multihop-Core</w:t>
      </w:r>
    </w:p>
    <w:p w14:paraId="780C4C63" w14:textId="20456DED" w:rsidR="00E8060B" w:rsidRDefault="00E8060B" w:rsidP="00E8060B">
      <w:pPr>
        <w:pStyle w:val="Doc-title"/>
      </w:pPr>
      <w:r w:rsidRPr="00285DFB">
        <w:t>R2-2507451</w:t>
      </w:r>
      <w:r>
        <w:tab/>
        <w:t>Correction on Restricting Service Continuity for Inter-gNB cases</w:t>
      </w:r>
      <w:r>
        <w:tab/>
        <w:t>InterDigital France R&amp;D, SAS</w:t>
      </w:r>
      <w:r>
        <w:tab/>
        <w:t>discussion</w:t>
      </w:r>
      <w:r>
        <w:tab/>
        <w:t>Rel-19</w:t>
      </w:r>
    </w:p>
    <w:p w14:paraId="0ADB7B50" w14:textId="77777777" w:rsidR="00E8060B" w:rsidRPr="0020142D" w:rsidRDefault="00E8060B" w:rsidP="00E8060B">
      <w:pPr>
        <w:pStyle w:val="Comments"/>
      </w:pPr>
    </w:p>
    <w:p w14:paraId="21165D98" w14:textId="77777777" w:rsidR="00E8060B" w:rsidRDefault="00E8060B" w:rsidP="00E8060B">
      <w:pPr>
        <w:pStyle w:val="Comments"/>
      </w:pPr>
      <w:r>
        <w:t>Documents on RILs not marked ToDo</w:t>
      </w:r>
    </w:p>
    <w:p w14:paraId="7211462A" w14:textId="77777777" w:rsidR="00E8060B" w:rsidRDefault="00E8060B" w:rsidP="00E8060B">
      <w:pPr>
        <w:pStyle w:val="Comments"/>
      </w:pPr>
      <w:r>
        <w:t>K002 (PropReject but with multiple documents)</w:t>
      </w:r>
    </w:p>
    <w:p w14:paraId="1BBDB112" w14:textId="5F1F8E52" w:rsidR="00E8060B" w:rsidRDefault="00E8060B" w:rsidP="00E8060B">
      <w:pPr>
        <w:pStyle w:val="Doc-title"/>
      </w:pPr>
      <w:r w:rsidRPr="00285DFB">
        <w:t>R2-2507541</w:t>
      </w:r>
      <w:r>
        <w:tab/>
        <w:t>[K002] Required SIB and Paging information release due to SL RLF</w:t>
      </w:r>
      <w:r>
        <w:tab/>
        <w:t>ASUSTeK</w:t>
      </w:r>
      <w:r>
        <w:tab/>
        <w:t>discussion</w:t>
      </w:r>
      <w:r>
        <w:tab/>
        <w:t>Rel-19</w:t>
      </w:r>
      <w:r>
        <w:tab/>
        <w:t>38.331</w:t>
      </w:r>
      <w:r>
        <w:tab/>
        <w:t>NR_SL_relay_multihop</w:t>
      </w:r>
    </w:p>
    <w:p w14:paraId="573EC419" w14:textId="77777777" w:rsidR="00E8060B" w:rsidRPr="00732C07" w:rsidRDefault="00E8060B" w:rsidP="00E8060B">
      <w:pPr>
        <w:pStyle w:val="Agreement"/>
        <w:tabs>
          <w:tab w:val="clear" w:pos="9990"/>
        </w:tabs>
        <w:overflowPunct/>
        <w:autoSpaceDE/>
        <w:autoSpaceDN/>
        <w:adjustRightInd/>
        <w:ind w:left="1619" w:hanging="360"/>
        <w:textAlignment w:val="auto"/>
      </w:pPr>
      <w:r>
        <w:t>Noted</w:t>
      </w:r>
    </w:p>
    <w:p w14:paraId="1DF5D4A4" w14:textId="77777777" w:rsidR="00E8060B" w:rsidRDefault="00E8060B" w:rsidP="00E8060B">
      <w:pPr>
        <w:pStyle w:val="Doc-text2"/>
      </w:pPr>
    </w:p>
    <w:p w14:paraId="7AEB5E15" w14:textId="77777777" w:rsidR="00E8060B" w:rsidRDefault="00E8060B" w:rsidP="00E8060B">
      <w:pPr>
        <w:pStyle w:val="Doc-text2"/>
      </w:pPr>
      <w:r w:rsidRPr="00B155CC">
        <w:t>Proposal 1:  When a L2 Intermediate U2N Relay UE in RRC_IDLE/RRC_INACTIVE detects sidelink radio link failure with its child UE, the L2 Intermediate U2N Relay UE should initiate the Remote UE information for NR sidelink communication procedure to its parent UE to release the required SIB(s) and the related Paging information associated with the child UE.</w:t>
      </w:r>
    </w:p>
    <w:p w14:paraId="328548E9" w14:textId="77777777" w:rsidR="00E8060B" w:rsidRDefault="00E8060B" w:rsidP="00E8060B">
      <w:pPr>
        <w:pStyle w:val="Doc-text2"/>
      </w:pPr>
    </w:p>
    <w:p w14:paraId="3E4AE118" w14:textId="77777777" w:rsidR="00E8060B" w:rsidRDefault="00E8060B" w:rsidP="00E8060B">
      <w:pPr>
        <w:pStyle w:val="Doc-text2"/>
      </w:pPr>
      <w:r>
        <w:t>Discussion:</w:t>
      </w:r>
    </w:p>
    <w:p w14:paraId="59AA3660" w14:textId="77777777" w:rsidR="00E8060B" w:rsidRDefault="00E8060B" w:rsidP="00E8060B">
      <w:pPr>
        <w:pStyle w:val="Doc-text2"/>
      </w:pPr>
      <w:r>
        <w:t>Apple think this is one of the motivations for the paging information list, allowing a relay to cancel for multiple child UEs at once.</w:t>
      </w:r>
    </w:p>
    <w:p w14:paraId="71F4E6DA" w14:textId="77777777" w:rsidR="00E8060B" w:rsidRDefault="00E8060B" w:rsidP="00E8060B">
      <w:pPr>
        <w:pStyle w:val="Doc-text2"/>
      </w:pPr>
      <w:r>
        <w:t>Huawei think any reasonable UE implementation will do this and we do not necessarily need normative text.  Apple think we should not leave things out of the spec.</w:t>
      </w:r>
    </w:p>
    <w:p w14:paraId="5B491B33" w14:textId="77777777" w:rsidR="00E8060B" w:rsidRDefault="00E8060B" w:rsidP="00E8060B">
      <w:pPr>
        <w:pStyle w:val="Doc-text2"/>
      </w:pPr>
      <w:r>
        <w:t>ZTE wonder if we need to capture this specific cause or just have a general statement for “upon change of the requested SIB/paging”; they are afraid there could be many different causes for corner cases.</w:t>
      </w:r>
    </w:p>
    <w:p w14:paraId="1EA563D9" w14:textId="77777777" w:rsidR="00E8060B" w:rsidRDefault="00E8060B" w:rsidP="00E8060B">
      <w:pPr>
        <w:pStyle w:val="Doc-text2"/>
      </w:pPr>
      <w:r>
        <w:t>Xiaomi agree with Huawei that it should be left to implementation to avoid expanding the spec.  Apple think it is something the UE has to do.  CATT wonder what the consequence is if we do not do it; Apple clarify that the monitoring is wasted, and CATT are not sure this is a big problem that requires fixing in the spec.</w:t>
      </w:r>
    </w:p>
    <w:p w14:paraId="49F43A06" w14:textId="77777777" w:rsidR="00E8060B" w:rsidRDefault="00E8060B" w:rsidP="00E8060B">
      <w:pPr>
        <w:pStyle w:val="Doc-text2"/>
      </w:pPr>
      <w:r>
        <w:t>ZTE think if we do not capture the release, the parent may need to spend extra time/energy to monitor paging that is not needed downstream.</w:t>
      </w:r>
    </w:p>
    <w:p w14:paraId="3962C8E1" w14:textId="77777777" w:rsidR="00E8060B" w:rsidRDefault="00E8060B" w:rsidP="00E8060B">
      <w:pPr>
        <w:pStyle w:val="Doc-text2"/>
      </w:pPr>
      <w:r>
        <w:t>Ericsson agree to capture the behaviour to avoid unnecessary monitoring and signalling.</w:t>
      </w:r>
    </w:p>
    <w:p w14:paraId="1DC12B45" w14:textId="77777777" w:rsidR="00E8060B" w:rsidRDefault="00E8060B" w:rsidP="00E8060B">
      <w:pPr>
        <w:pStyle w:val="Doc-text2"/>
      </w:pPr>
      <w:r>
        <w:t>Huawei note that in idle/inactive there is no data transfer, so they are not sure sidelink RLF will even happen in this case.  ASUSTeK understand that it can happen due to sidelink traffic between the UEs.  Apple think there can be ongoing procedures between the UEs even without data relaying; Ericsson agree that we do not exclude the local traffic scenario.</w:t>
      </w:r>
    </w:p>
    <w:p w14:paraId="16A5AD24" w14:textId="77777777" w:rsidR="00E8060B" w:rsidRDefault="00E8060B" w:rsidP="00E8060B">
      <w:pPr>
        <w:pStyle w:val="Doc-text2"/>
      </w:pPr>
      <w:r>
        <w:t>Huawei understand that the remote UE will do relay reselection.  Apple think this does not help the upstream UE reduce monitoring/forwarding.</w:t>
      </w:r>
    </w:p>
    <w:p w14:paraId="6CF004F5" w14:textId="77777777" w:rsidR="00E8060B" w:rsidRDefault="00E8060B" w:rsidP="00E8060B">
      <w:pPr>
        <w:pStyle w:val="Doc-text2"/>
      </w:pPr>
      <w:r>
        <w:t>Huawei think it is a bit strange to consider idle/inactive when the rest is for connected.</w:t>
      </w:r>
    </w:p>
    <w:p w14:paraId="4EFB24C3" w14:textId="77777777" w:rsidR="00E8060B" w:rsidRDefault="00E8060B" w:rsidP="00E8060B">
      <w:pPr>
        <w:pStyle w:val="Doc-text2"/>
      </w:pPr>
      <w:r>
        <w:t>LG think if the failure happens during setup, the intermediate has not requested monitoring yet and there is nothing to cancel, and SL-SRB2/SL-SRB3 may not be there.</w:t>
      </w:r>
    </w:p>
    <w:p w14:paraId="13BE2D20" w14:textId="77777777" w:rsidR="00E8060B" w:rsidRDefault="00E8060B" w:rsidP="00E8060B">
      <w:pPr>
        <w:pStyle w:val="Doc-text2"/>
      </w:pPr>
    </w:p>
    <w:p w14:paraId="01D5E7C4"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Agreement:</w:t>
      </w:r>
    </w:p>
    <w:p w14:paraId="0628F418" w14:textId="77777777" w:rsidR="00E8060B" w:rsidRPr="00B155CC" w:rsidRDefault="00E8060B" w:rsidP="00E8060B">
      <w:pPr>
        <w:pStyle w:val="Doc-text2"/>
        <w:pBdr>
          <w:top w:val="single" w:sz="4" w:space="1" w:color="auto"/>
          <w:left w:val="single" w:sz="4" w:space="4" w:color="auto"/>
          <w:bottom w:val="single" w:sz="4" w:space="1" w:color="auto"/>
          <w:right w:val="single" w:sz="4" w:space="4" w:color="auto"/>
        </w:pBdr>
      </w:pPr>
      <w:r>
        <w:t>When a L2 Intermediate U2N Relay UE in RRC_IDLE/RRC_INACTIVE detects sidelink radio link failure with its child UE, the L2 Intermediate U2N Relay UE should initiate the Remote UE information for NR sidelink communication procedure to its parent UE to release the required SIB(s) and the related Paging information associated with the child UE.  Details of implementation to be worked out in CR implementation/ASN.1 review.  K002 can be closed.</w:t>
      </w:r>
    </w:p>
    <w:p w14:paraId="6C28DE70" w14:textId="77777777" w:rsidR="00E8060B" w:rsidRDefault="00E8060B" w:rsidP="00E8060B">
      <w:pPr>
        <w:pStyle w:val="Comments"/>
      </w:pPr>
    </w:p>
    <w:p w14:paraId="76EA557A" w14:textId="77777777" w:rsidR="00E8060B" w:rsidRDefault="00E8060B" w:rsidP="00E8060B">
      <w:pPr>
        <w:pStyle w:val="Comments"/>
        <w:rPr>
          <w:lang w:val="en-US"/>
        </w:rPr>
      </w:pPr>
      <w:r>
        <w:rPr>
          <w:lang w:val="en-US"/>
        </w:rPr>
        <w:t>O503/Z454/Z455/Z456/O505/E044/H452/H454</w:t>
      </w:r>
    </w:p>
    <w:p w14:paraId="16DE227B" w14:textId="1AB08ABF" w:rsidR="00E8060B" w:rsidRDefault="00E8060B" w:rsidP="00E8060B">
      <w:pPr>
        <w:pStyle w:val="Doc-title"/>
      </w:pPr>
      <w:r w:rsidRPr="00285DFB">
        <w:t>R2-2507590</w:t>
      </w:r>
      <w:r>
        <w:tab/>
        <w:t>[O503] [Z454] [Z455] [Z456] [O505] [K002] [E044] [H452] [H454] discussion on remaining issues related to C-plane procedure for multi-hop relay</w:t>
      </w:r>
      <w:r>
        <w:tab/>
        <w:t>Sharp</w:t>
      </w:r>
      <w:r>
        <w:tab/>
        <w:t>discussion</w:t>
      </w:r>
      <w:r>
        <w:tab/>
        <w:t>Rel-19</w:t>
      </w:r>
      <w:r>
        <w:tab/>
        <w:t>NR_SL_relay_multihop-Core</w:t>
      </w:r>
    </w:p>
    <w:p w14:paraId="62DD9795" w14:textId="77777777" w:rsidR="00E8060B" w:rsidRDefault="00E8060B" w:rsidP="00E8060B">
      <w:pPr>
        <w:pStyle w:val="Doc-text2"/>
      </w:pPr>
    </w:p>
    <w:p w14:paraId="6A0D133B" w14:textId="77777777" w:rsidR="00E8060B" w:rsidRDefault="00E8060B" w:rsidP="00E8060B">
      <w:pPr>
        <w:pStyle w:val="Doc-text2"/>
      </w:pPr>
      <w:r>
        <w:t>Proposal 7. [K002] RAN2 to agree that intermediate relay UE in IDLE/INACTIVE sends remote UE information to release SIB/Paging information at parent UE when the UE detects some trouble on downstream. Procedural text should be further checked in CR.</w:t>
      </w:r>
    </w:p>
    <w:p w14:paraId="12A7B20D" w14:textId="77777777" w:rsidR="00E8060B" w:rsidRDefault="00E8060B" w:rsidP="00E8060B">
      <w:pPr>
        <w:pStyle w:val="Comments"/>
      </w:pPr>
    </w:p>
    <w:p w14:paraId="46665A9D" w14:textId="77777777" w:rsidR="00E8060B" w:rsidRDefault="00E8060B" w:rsidP="00E8060B">
      <w:pPr>
        <w:pStyle w:val="Comments"/>
      </w:pPr>
      <w:r>
        <w:t>W500/W501 (PropReject)</w:t>
      </w:r>
    </w:p>
    <w:p w14:paraId="5FAF1439" w14:textId="320019EB" w:rsidR="00E8060B" w:rsidRDefault="00E8060B" w:rsidP="00E8060B">
      <w:pPr>
        <w:pStyle w:val="Doc-title"/>
      </w:pPr>
      <w:r w:rsidRPr="00285DFB">
        <w:t>R2-2506946</w:t>
      </w:r>
      <w:r>
        <w:tab/>
        <w:t>[W500][W501]Discussion on SUI for multi-hop U2N Relay</w:t>
      </w:r>
      <w:r>
        <w:tab/>
        <w:t>NEC Corporation</w:t>
      </w:r>
      <w:r>
        <w:tab/>
        <w:t>discussion</w:t>
      </w:r>
      <w:r>
        <w:tab/>
        <w:t>Rel-19</w:t>
      </w:r>
      <w:r>
        <w:tab/>
        <w:t>NR_SL_relay_multihop-Core</w:t>
      </w:r>
    </w:p>
    <w:p w14:paraId="5AA7AAB8" w14:textId="77777777" w:rsidR="00E8060B" w:rsidRPr="00732C07" w:rsidRDefault="00E8060B" w:rsidP="00E8060B">
      <w:pPr>
        <w:pStyle w:val="Agreement"/>
        <w:tabs>
          <w:tab w:val="clear" w:pos="9990"/>
        </w:tabs>
        <w:overflowPunct/>
        <w:autoSpaceDE/>
        <w:autoSpaceDN/>
        <w:adjustRightInd/>
        <w:ind w:left="1619" w:hanging="360"/>
        <w:textAlignment w:val="auto"/>
      </w:pPr>
      <w:r>
        <w:t>Noted</w:t>
      </w:r>
    </w:p>
    <w:p w14:paraId="6D4D30C7" w14:textId="77777777" w:rsidR="00E8060B" w:rsidRDefault="00E8060B" w:rsidP="00E8060B">
      <w:pPr>
        <w:pStyle w:val="Doc-text2"/>
      </w:pPr>
    </w:p>
    <w:p w14:paraId="45553DA0" w14:textId="77777777" w:rsidR="00E8060B" w:rsidRDefault="00E8060B" w:rsidP="00E8060B">
      <w:pPr>
        <w:pStyle w:val="Doc-text2"/>
      </w:pPr>
      <w:r>
        <w:t>Proposal 1: It is suggested to adopt RIL[W500] to allow Last Relay UE to request local ID for L2 Intermediate U2N Relay UE.</w:t>
      </w:r>
    </w:p>
    <w:p w14:paraId="7229FC5D" w14:textId="77777777" w:rsidR="00E8060B" w:rsidRDefault="00E8060B" w:rsidP="00E8060B">
      <w:pPr>
        <w:pStyle w:val="Doc-text2"/>
      </w:pPr>
      <w:r>
        <w:t>Proposal 2: It is suggested to adopt RIL[501] to allow Last Relay UE to receive the paging UE ID from peer L2 Intermediate U2N Relay UE.</w:t>
      </w:r>
    </w:p>
    <w:p w14:paraId="4FC36270" w14:textId="77777777" w:rsidR="00E8060B" w:rsidRDefault="00E8060B" w:rsidP="00E8060B">
      <w:pPr>
        <w:pStyle w:val="Doc-text2"/>
      </w:pPr>
    </w:p>
    <w:p w14:paraId="15A436D6" w14:textId="77777777" w:rsidR="00E8060B" w:rsidRDefault="00E8060B" w:rsidP="00E8060B">
      <w:pPr>
        <w:pStyle w:val="Doc-text2"/>
      </w:pPr>
      <w:r>
        <w:t>Discussion:</w:t>
      </w:r>
    </w:p>
    <w:p w14:paraId="57D8628B" w14:textId="77777777" w:rsidR="00E8060B" w:rsidRDefault="00E8060B" w:rsidP="00E8060B">
      <w:pPr>
        <w:pStyle w:val="Doc-text2"/>
      </w:pPr>
      <w:r>
        <w:t>Apple think it works today because the intermediate relay UE acts as a remote UE.  NEC think there are multiple remote UEs and the last relay UE needs to know which one is involved.</w:t>
      </w:r>
    </w:p>
    <w:p w14:paraId="23494E2E" w14:textId="77777777" w:rsidR="00E8060B" w:rsidRDefault="00E8060B" w:rsidP="00E8060B">
      <w:pPr>
        <w:pStyle w:val="Doc-text2"/>
      </w:pPr>
      <w:r>
        <w:t>ZTE understand that from the parent UE’s perspective, there is no such thing as a downstream intermediate and it will always be considered as a remote.</w:t>
      </w:r>
    </w:p>
    <w:p w14:paraId="4E4912D3" w14:textId="77777777" w:rsidR="00E8060B" w:rsidRDefault="00E8060B" w:rsidP="00E8060B">
      <w:pPr>
        <w:pStyle w:val="Doc-text2"/>
      </w:pPr>
      <w:r>
        <w:t>Apple think there is no ambiguity for the gNB, and we understand that an indirectly connected child cannot send direct signalling to a UE multiple hops upstream (“grandparent”).</w:t>
      </w:r>
    </w:p>
    <w:p w14:paraId="646419DE" w14:textId="77777777" w:rsidR="00E8060B" w:rsidRDefault="00E8060B" w:rsidP="00E8060B">
      <w:pPr>
        <w:pStyle w:val="Doc-text2"/>
      </w:pPr>
      <w:r>
        <w:t>CATT agree with Apple and ZTE but think the scenario can be further discussed.</w:t>
      </w:r>
    </w:p>
    <w:p w14:paraId="6F414518" w14:textId="77777777" w:rsidR="00E8060B" w:rsidRDefault="00E8060B" w:rsidP="00E8060B">
      <w:pPr>
        <w:pStyle w:val="Doc-text2"/>
      </w:pPr>
      <w:r>
        <w:t>Apple consider that the second change (on paging ID) is not needed since we are already introducing multiple paging IDs in the ASN.1, but we can check after implementation of this meeting’s agreements.</w:t>
      </w:r>
    </w:p>
    <w:p w14:paraId="360495B1" w14:textId="77777777" w:rsidR="00E8060B" w:rsidRDefault="00E8060B" w:rsidP="00E8060B">
      <w:pPr>
        <w:pStyle w:val="Doc-text2"/>
      </w:pPr>
    </w:p>
    <w:p w14:paraId="68EF7766"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Agreement:</w:t>
      </w:r>
    </w:p>
    <w:p w14:paraId="45C46490" w14:textId="77777777" w:rsidR="00E8060B" w:rsidRPr="00B155CC" w:rsidRDefault="00E8060B" w:rsidP="00E8060B">
      <w:pPr>
        <w:pStyle w:val="Doc-text2"/>
        <w:pBdr>
          <w:top w:val="single" w:sz="4" w:space="1" w:color="auto"/>
          <w:left w:val="single" w:sz="4" w:space="4" w:color="auto"/>
          <w:bottom w:val="single" w:sz="4" w:space="1" w:color="auto"/>
          <w:right w:val="single" w:sz="4" w:space="4" w:color="auto"/>
        </w:pBdr>
      </w:pPr>
      <w:r>
        <w:t>W500 and W501 remain open (to be checked after implementation of this meeting’s agreements).</w:t>
      </w:r>
    </w:p>
    <w:p w14:paraId="1A52C05B" w14:textId="77777777" w:rsidR="00E8060B" w:rsidRDefault="00E8060B" w:rsidP="00E8060B">
      <w:pPr>
        <w:pStyle w:val="Comments"/>
      </w:pPr>
    </w:p>
    <w:p w14:paraId="73AA26F1" w14:textId="77777777" w:rsidR="00E8060B" w:rsidRDefault="00E8060B" w:rsidP="00E8060B">
      <w:pPr>
        <w:pStyle w:val="Comments"/>
      </w:pPr>
      <w:r>
        <w:t>E049/E050 (PropAgree, both labelled E049 in comments file)</w:t>
      </w:r>
    </w:p>
    <w:p w14:paraId="61A4DB1E" w14:textId="758F1DA7" w:rsidR="00E8060B" w:rsidRDefault="00E8060B" w:rsidP="00E8060B">
      <w:pPr>
        <w:pStyle w:val="Doc-title"/>
      </w:pPr>
      <w:r w:rsidRPr="00285DFB">
        <w:t>R2-2507428</w:t>
      </w:r>
      <w:r>
        <w:tab/>
        <w:t>discussion on RIL E049 and RIL E050</w:t>
      </w:r>
      <w:r>
        <w:tab/>
        <w:t>Ericsson</w:t>
      </w:r>
      <w:r>
        <w:tab/>
        <w:t>discussion</w:t>
      </w:r>
      <w:r>
        <w:tab/>
        <w:t>Rel-19</w:t>
      </w:r>
      <w:r>
        <w:tab/>
        <w:t>NR_SL_relay_multihop</w:t>
      </w:r>
    </w:p>
    <w:p w14:paraId="0C76F993" w14:textId="77777777" w:rsidR="00E8060B" w:rsidRPr="00732C07" w:rsidRDefault="00E8060B" w:rsidP="00E8060B">
      <w:pPr>
        <w:pStyle w:val="Agreement"/>
        <w:tabs>
          <w:tab w:val="clear" w:pos="9990"/>
        </w:tabs>
        <w:overflowPunct/>
        <w:autoSpaceDE/>
        <w:autoSpaceDN/>
        <w:adjustRightInd/>
        <w:ind w:left="1619" w:hanging="360"/>
        <w:textAlignment w:val="auto"/>
      </w:pPr>
      <w:r>
        <w:t>Noted</w:t>
      </w:r>
    </w:p>
    <w:p w14:paraId="4B51308D" w14:textId="77777777" w:rsidR="00E8060B" w:rsidRDefault="00E8060B" w:rsidP="00E8060B">
      <w:pPr>
        <w:pStyle w:val="Doc-text2"/>
      </w:pPr>
    </w:p>
    <w:p w14:paraId="04C07B40" w14:textId="77777777" w:rsidR="00E8060B" w:rsidRPr="00A86836" w:rsidRDefault="00E8060B" w:rsidP="00E8060B">
      <w:pPr>
        <w:pStyle w:val="Doc-text2"/>
      </w:pPr>
      <w:r w:rsidRPr="00A86836">
        <w:t>Proposal 1</w:t>
      </w:r>
      <w:r w:rsidRPr="00A86836">
        <w:tab/>
        <w:t>Correct the need code for the field sl-SRAP-ConfigRelay-ToAddModList-r19 and sl-SRAP-ConfigRelay-ToReleaseList-r19 from Need R to Need N.</w:t>
      </w:r>
    </w:p>
    <w:p w14:paraId="6744FA8C" w14:textId="77777777" w:rsidR="00E8060B" w:rsidRPr="00A86836" w:rsidRDefault="00E8060B" w:rsidP="00E8060B">
      <w:pPr>
        <w:pStyle w:val="Doc-text2"/>
      </w:pPr>
      <w:r w:rsidRPr="00A86836">
        <w:t>Proposal 2</w:t>
      </w:r>
      <w:r w:rsidRPr="00A86836">
        <w:tab/>
        <w:t>Include UE procedure texts handling release action for the fields sl-SRAP-ConfigRelay-ToAddModList-r19.</w:t>
      </w:r>
    </w:p>
    <w:p w14:paraId="5C4CC4D1" w14:textId="77777777" w:rsidR="00E8060B" w:rsidRPr="00A86836" w:rsidRDefault="00E8060B" w:rsidP="00E8060B">
      <w:pPr>
        <w:pStyle w:val="Doc-text2"/>
      </w:pPr>
      <w:r w:rsidRPr="00A86836">
        <w:t>Proposal 3</w:t>
      </w:r>
      <w:r w:rsidRPr="00A86836">
        <w:tab/>
        <w:t>Delete the field sl-SRAP-ConfigRelay-ToAddModList-r19.</w:t>
      </w:r>
    </w:p>
    <w:p w14:paraId="08277EB7" w14:textId="77777777" w:rsidR="00E8060B" w:rsidRPr="00A86836" w:rsidRDefault="00E8060B" w:rsidP="00E8060B">
      <w:pPr>
        <w:pStyle w:val="Doc-text2"/>
      </w:pPr>
      <w:r w:rsidRPr="00A86836">
        <w:t>Proposal 4</w:t>
      </w:r>
      <w:r w:rsidRPr="00A86836">
        <w:tab/>
        <w:t>Update the description for the IE SL-RelayUE-ConfigMH as the below</w:t>
      </w:r>
    </w:p>
    <w:p w14:paraId="6E34DE76" w14:textId="77777777" w:rsidR="00E8060B" w:rsidRDefault="00E8060B" w:rsidP="00E8060B">
      <w:pPr>
        <w:pStyle w:val="Doc-text2"/>
        <w:numPr>
          <w:ilvl w:val="0"/>
          <w:numId w:val="379"/>
        </w:numPr>
        <w:overflowPunct/>
        <w:autoSpaceDE/>
        <w:autoSpaceDN/>
        <w:adjustRightInd/>
        <w:textAlignment w:val="auto"/>
        <w:rPr>
          <w:lang w:val="en-US"/>
        </w:rPr>
      </w:pPr>
      <w:r w:rsidRPr="00A86836">
        <w:t>The IE SL-RelayUE-ConfigMH specifies the threshold configuration information for NR sidelink Last U2N Relay UE (in case of multi-hop L2 U2N Relay communication) or Intermediate U2N Relay UE or First U2N Relay UE.</w:t>
      </w:r>
    </w:p>
    <w:p w14:paraId="7D47469B" w14:textId="77777777" w:rsidR="00E8060B" w:rsidRDefault="00E8060B" w:rsidP="00E8060B">
      <w:pPr>
        <w:pStyle w:val="Doc-text2"/>
        <w:rPr>
          <w:lang w:val="en-US"/>
        </w:rPr>
      </w:pPr>
    </w:p>
    <w:p w14:paraId="326C9E52" w14:textId="77777777" w:rsidR="00E8060B" w:rsidRDefault="00E8060B" w:rsidP="00E8060B">
      <w:pPr>
        <w:pStyle w:val="Doc-text2"/>
        <w:rPr>
          <w:lang w:val="en-US"/>
        </w:rPr>
      </w:pPr>
      <w:r>
        <w:rPr>
          <w:lang w:val="en-US"/>
        </w:rPr>
        <w:t>Discussion:</w:t>
      </w:r>
    </w:p>
    <w:p w14:paraId="0C028CEE" w14:textId="77777777" w:rsidR="00E8060B" w:rsidRDefault="00E8060B" w:rsidP="00E8060B">
      <w:pPr>
        <w:pStyle w:val="Doc-text2"/>
        <w:rPr>
          <w:lang w:val="en-US"/>
        </w:rPr>
      </w:pPr>
      <w:r>
        <w:rPr>
          <w:lang w:val="en-US"/>
        </w:rPr>
        <w:t>Ericsson clarify that they understand the RIL implementations need some adjustment, and P3 is a new issue; they understand that the ToAddModList here is not useful.</w:t>
      </w:r>
    </w:p>
    <w:p w14:paraId="58E53178" w14:textId="77777777" w:rsidR="00E8060B" w:rsidRDefault="00E8060B" w:rsidP="00E8060B">
      <w:pPr>
        <w:pStyle w:val="Doc-text2"/>
        <w:rPr>
          <w:lang w:val="en-US"/>
        </w:rPr>
      </w:pPr>
      <w:r>
        <w:rPr>
          <w:lang w:val="en-US"/>
        </w:rPr>
        <w:t>Huawei think we should see a TP next meeting.</w:t>
      </w:r>
    </w:p>
    <w:p w14:paraId="6BA7AC79" w14:textId="77777777" w:rsidR="00E8060B" w:rsidRDefault="00E8060B" w:rsidP="00E8060B">
      <w:pPr>
        <w:pStyle w:val="Doc-text2"/>
        <w:rPr>
          <w:lang w:val="en-US"/>
        </w:rPr>
      </w:pPr>
      <w:r>
        <w:rPr>
          <w:lang w:val="en-US"/>
        </w:rPr>
        <w:t>Ericsson will create a corresponding ASN.1 review issue.</w:t>
      </w:r>
    </w:p>
    <w:p w14:paraId="1A907CAB" w14:textId="77777777" w:rsidR="00E8060B" w:rsidRDefault="00E8060B" w:rsidP="00E8060B">
      <w:pPr>
        <w:pStyle w:val="Doc-text2"/>
        <w:rPr>
          <w:lang w:val="en-US"/>
        </w:rPr>
      </w:pPr>
    </w:p>
    <w:p w14:paraId="340B7660" w14:textId="77777777" w:rsidR="00E8060B" w:rsidRDefault="00E8060B" w:rsidP="00E8060B">
      <w:pPr>
        <w:pStyle w:val="Doc-text2"/>
        <w:pBdr>
          <w:top w:val="single" w:sz="4" w:space="1" w:color="auto"/>
          <w:left w:val="single" w:sz="4" w:space="4" w:color="auto"/>
          <w:bottom w:val="single" w:sz="4" w:space="1" w:color="auto"/>
          <w:right w:val="single" w:sz="4" w:space="4" w:color="auto"/>
        </w:pBdr>
        <w:rPr>
          <w:lang w:val="en-US"/>
        </w:rPr>
      </w:pPr>
      <w:r>
        <w:rPr>
          <w:lang w:val="en-US"/>
        </w:rPr>
        <w:t>Agreement:</w:t>
      </w:r>
    </w:p>
    <w:p w14:paraId="36C91AF1" w14:textId="77777777" w:rsidR="00E8060B" w:rsidRPr="00A86836" w:rsidRDefault="00E8060B" w:rsidP="00E8060B">
      <w:pPr>
        <w:pStyle w:val="Doc-text2"/>
        <w:pBdr>
          <w:top w:val="single" w:sz="4" w:space="1" w:color="auto"/>
          <w:left w:val="single" w:sz="4" w:space="4" w:color="auto"/>
          <w:bottom w:val="single" w:sz="4" w:space="1" w:color="auto"/>
          <w:right w:val="single" w:sz="4" w:space="4" w:color="auto"/>
        </w:pBdr>
        <w:rPr>
          <w:lang w:val="en-US"/>
        </w:rPr>
      </w:pPr>
      <w:r>
        <w:rPr>
          <w:lang w:val="en-US"/>
        </w:rPr>
        <w:t>E049 and E050 remain open for further discussion of how to implement.  Issues can be discussed in CR implementation/ASN.1 review and/or next meeting.</w:t>
      </w:r>
    </w:p>
    <w:p w14:paraId="5C1B4FC3" w14:textId="77777777" w:rsidR="00E8060B" w:rsidRDefault="00E8060B" w:rsidP="00E8060B">
      <w:pPr>
        <w:pStyle w:val="Comments"/>
      </w:pPr>
    </w:p>
    <w:p w14:paraId="1ECFDF3B" w14:textId="77777777" w:rsidR="00E8060B" w:rsidRDefault="00E8060B" w:rsidP="00E8060B">
      <w:pPr>
        <w:pStyle w:val="Comments"/>
      </w:pPr>
      <w:r>
        <w:t>H453 (PropAgree; note that R2-2506843 contains an additional proposal)</w:t>
      </w:r>
    </w:p>
    <w:p w14:paraId="27B3A9C9" w14:textId="4613C317" w:rsidR="00E8060B" w:rsidRDefault="00E8060B" w:rsidP="00E8060B">
      <w:pPr>
        <w:pStyle w:val="Doc-title"/>
      </w:pPr>
      <w:r w:rsidRPr="00285DFB">
        <w:t>R2-2506843</w:t>
      </w:r>
      <w:r>
        <w:tab/>
        <w:t>Further Discussion on Control Plane Leftover Issues</w:t>
      </w:r>
      <w:r>
        <w:tab/>
        <w:t>CATT</w:t>
      </w:r>
      <w:r>
        <w:tab/>
        <w:t>discussion</w:t>
      </w:r>
      <w:r>
        <w:tab/>
        <w:t>Rel-19</w:t>
      </w:r>
      <w:r>
        <w:tab/>
        <w:t>NR_SL_relay_multihop-Core</w:t>
      </w:r>
    </w:p>
    <w:p w14:paraId="32854535" w14:textId="77777777" w:rsidR="00E8060B" w:rsidRPr="002B7044" w:rsidRDefault="00E8060B" w:rsidP="00E8060B">
      <w:pPr>
        <w:pStyle w:val="Agreement"/>
        <w:tabs>
          <w:tab w:val="clear" w:pos="9990"/>
        </w:tabs>
        <w:overflowPunct/>
        <w:autoSpaceDE/>
        <w:autoSpaceDN/>
        <w:adjustRightInd/>
        <w:ind w:left="1619" w:hanging="360"/>
        <w:textAlignment w:val="auto"/>
      </w:pPr>
      <w:r>
        <w:t>Noted</w:t>
      </w:r>
    </w:p>
    <w:p w14:paraId="3DBCDD24" w14:textId="77777777" w:rsidR="00E8060B" w:rsidRDefault="00E8060B" w:rsidP="00E8060B">
      <w:pPr>
        <w:pStyle w:val="Doc-text2"/>
      </w:pPr>
    </w:p>
    <w:p w14:paraId="117C9495" w14:textId="77777777" w:rsidR="00E8060B" w:rsidRDefault="00E8060B" w:rsidP="00E8060B">
      <w:pPr>
        <w:pStyle w:val="Doc-text2"/>
      </w:pPr>
      <w:r w:rsidRPr="00B155CC">
        <w:t>Proposal 2:  RAN2 agrees to multiply the timers in ue-TimersAndConstants with the hop count (eg t300 * hop count) for multi-hop relay T300/T301/T319 cases.</w:t>
      </w:r>
    </w:p>
    <w:p w14:paraId="735CDE2F" w14:textId="77777777" w:rsidR="00E8060B" w:rsidRDefault="00E8060B" w:rsidP="00E8060B">
      <w:pPr>
        <w:pStyle w:val="Doc-text2"/>
      </w:pPr>
    </w:p>
    <w:p w14:paraId="4CC4AAE8" w14:textId="77777777" w:rsidR="00E8060B" w:rsidRDefault="00E8060B" w:rsidP="00E8060B">
      <w:pPr>
        <w:pStyle w:val="Doc-text2"/>
      </w:pPr>
      <w:r>
        <w:t>Discussion:</w:t>
      </w:r>
    </w:p>
    <w:p w14:paraId="2FDD6D9C" w14:textId="77777777" w:rsidR="00E8060B" w:rsidRDefault="00E8060B" w:rsidP="00E8060B">
      <w:pPr>
        <w:pStyle w:val="Doc-text2"/>
      </w:pPr>
      <w:r>
        <w:t>Huawei indicate that the current CR implementation adds the case where the timers are not provided in the MH case.  CATT understand that this aligns with the proposal and everything is OK.</w:t>
      </w:r>
    </w:p>
    <w:p w14:paraId="5CC2BFA7" w14:textId="77777777" w:rsidR="00E8060B" w:rsidRPr="00B155CC" w:rsidRDefault="00E8060B" w:rsidP="00E8060B">
      <w:pPr>
        <w:pStyle w:val="Doc-text2"/>
      </w:pPr>
    </w:p>
    <w:p w14:paraId="363F5C89" w14:textId="7B2A4570" w:rsidR="00E8060B" w:rsidRDefault="00E8060B" w:rsidP="00E8060B">
      <w:pPr>
        <w:pStyle w:val="Doc-title"/>
      </w:pPr>
      <w:r w:rsidRPr="00285DFB">
        <w:t>R2-2506877</w:t>
      </w:r>
      <w:r>
        <w:tab/>
        <w:t>Remaining CP issues for Multi-hop Relay</w:t>
      </w:r>
      <w:r>
        <w:tab/>
        <w:t>NEC</w:t>
      </w:r>
      <w:r>
        <w:tab/>
        <w:t>discussion</w:t>
      </w:r>
      <w:r>
        <w:tab/>
        <w:t>Rel-19</w:t>
      </w:r>
      <w:r>
        <w:tab/>
        <w:t>NR_SL_relay_multihop</w:t>
      </w:r>
    </w:p>
    <w:p w14:paraId="37CDB8B4" w14:textId="77777777" w:rsidR="00E8060B" w:rsidRPr="002B7044" w:rsidRDefault="00E8060B" w:rsidP="00E8060B">
      <w:pPr>
        <w:pStyle w:val="Agreement"/>
        <w:tabs>
          <w:tab w:val="clear" w:pos="9990"/>
        </w:tabs>
        <w:overflowPunct/>
        <w:autoSpaceDE/>
        <w:autoSpaceDN/>
        <w:adjustRightInd/>
        <w:ind w:left="1619" w:hanging="360"/>
        <w:textAlignment w:val="auto"/>
      </w:pPr>
      <w:r>
        <w:t>Noted</w:t>
      </w:r>
    </w:p>
    <w:p w14:paraId="6A33AF6C" w14:textId="77777777" w:rsidR="00E8060B" w:rsidRDefault="00E8060B" w:rsidP="00E8060B">
      <w:pPr>
        <w:pStyle w:val="Doc-text2"/>
      </w:pPr>
    </w:p>
    <w:p w14:paraId="5BDDC0DD" w14:textId="77777777" w:rsidR="00E8060B" w:rsidRPr="00B155CC" w:rsidRDefault="00E8060B" w:rsidP="00E8060B">
      <w:pPr>
        <w:pStyle w:val="Doc-text2"/>
      </w:pPr>
      <w:r w:rsidRPr="00B155CC">
        <w:t>Proposal-1: For multi-hop scenarios involving two or more Relay UEs, allow the Remote UE to choose to whether apply the legacy t300-RemoteUE or t300-RemoteUE*hopCount based on UE implementation.</w:t>
      </w:r>
    </w:p>
    <w:p w14:paraId="653CB713" w14:textId="77777777" w:rsidR="00E8060B" w:rsidRPr="009763F0" w:rsidRDefault="00E8060B" w:rsidP="00E8060B">
      <w:pPr>
        <w:pStyle w:val="Comments"/>
      </w:pPr>
    </w:p>
    <w:p w14:paraId="6548371B" w14:textId="77777777" w:rsidR="00E8060B" w:rsidRDefault="00E8060B" w:rsidP="00E8060B">
      <w:pPr>
        <w:pStyle w:val="Comments"/>
        <w:rPr>
          <w:lang w:val="en-US"/>
        </w:rPr>
      </w:pPr>
      <w:r>
        <w:rPr>
          <w:lang w:val="en-US"/>
        </w:rPr>
        <w:t>Other issues</w:t>
      </w:r>
    </w:p>
    <w:p w14:paraId="1E76F388" w14:textId="77777777" w:rsidR="00E8060B" w:rsidRDefault="00E8060B" w:rsidP="00E8060B">
      <w:pPr>
        <w:pStyle w:val="Comments"/>
        <w:rPr>
          <w:lang w:val="en-US"/>
        </w:rPr>
      </w:pPr>
    </w:p>
    <w:p w14:paraId="54697163" w14:textId="77777777" w:rsidR="00E8060B" w:rsidRDefault="00E8060B" w:rsidP="00E8060B">
      <w:pPr>
        <w:pStyle w:val="EmailDiscussion"/>
        <w:overflowPunct/>
        <w:autoSpaceDE/>
        <w:autoSpaceDN/>
        <w:adjustRightInd/>
        <w:ind w:left="1619" w:hanging="360"/>
        <w:textAlignment w:val="auto"/>
        <w:rPr>
          <w:lang w:val="en-US"/>
        </w:rPr>
      </w:pPr>
      <w:r>
        <w:rPr>
          <w:lang w:val="en-US"/>
        </w:rPr>
        <w:t>[AT131bis][401][Relay] Rel-19 relay RRC non-RIL issues (Huawei)</w:t>
      </w:r>
    </w:p>
    <w:p w14:paraId="6C2FB9A8" w14:textId="77777777" w:rsidR="00E8060B" w:rsidRDefault="00E8060B" w:rsidP="00E8060B">
      <w:pPr>
        <w:pStyle w:val="EmailDiscussion2"/>
        <w:rPr>
          <w:lang w:val="en-US"/>
        </w:rPr>
      </w:pPr>
      <w:r>
        <w:rPr>
          <w:lang w:val="en-US"/>
        </w:rPr>
        <w:tab/>
        <w:t>Scope: F2F offline to briefly discuss the RRC proposals not related to RILs, with the goal to prioritise what needs to be treated online and progress towards consensus where possible.</w:t>
      </w:r>
    </w:p>
    <w:p w14:paraId="7DF241F0" w14:textId="77777777" w:rsidR="00E8060B" w:rsidRDefault="00E8060B" w:rsidP="00E8060B">
      <w:pPr>
        <w:pStyle w:val="EmailDiscussion2"/>
        <w:rPr>
          <w:lang w:val="en-US"/>
        </w:rPr>
      </w:pPr>
      <w:r>
        <w:rPr>
          <w:lang w:val="en-US"/>
        </w:rPr>
        <w:tab/>
        <w:t>Intended outcome: Report to Wednesday relay session in R2-2507791</w:t>
      </w:r>
    </w:p>
    <w:p w14:paraId="51D88135" w14:textId="77777777" w:rsidR="00E8060B" w:rsidRDefault="00E8060B" w:rsidP="00E8060B">
      <w:pPr>
        <w:pStyle w:val="EmailDiscussion2"/>
        <w:rPr>
          <w:lang w:val="en-US"/>
        </w:rPr>
      </w:pPr>
      <w:r>
        <w:rPr>
          <w:lang w:val="en-US"/>
        </w:rPr>
        <w:tab/>
        <w:t>Schedule: Monday 2025-10-13 16:30 CET in Brk2</w:t>
      </w:r>
    </w:p>
    <w:p w14:paraId="79E1B32E" w14:textId="77777777" w:rsidR="00E8060B" w:rsidRDefault="00E8060B" w:rsidP="00E8060B">
      <w:pPr>
        <w:pStyle w:val="EmailDiscussion2"/>
        <w:rPr>
          <w:lang w:val="en-US"/>
        </w:rPr>
      </w:pPr>
      <w:r>
        <w:rPr>
          <w:lang w:val="en-US"/>
        </w:rPr>
        <w:tab/>
        <w:t>Deadline: Tuesday 2025-10-14 19:00 CET (for report availability)</w:t>
      </w:r>
    </w:p>
    <w:p w14:paraId="62A3DF40" w14:textId="77777777" w:rsidR="00E8060B" w:rsidRDefault="00E8060B" w:rsidP="00E8060B">
      <w:pPr>
        <w:pStyle w:val="EmailDiscussion2"/>
        <w:rPr>
          <w:lang w:val="en-US"/>
        </w:rPr>
      </w:pPr>
    </w:p>
    <w:p w14:paraId="43B877B0" w14:textId="607157ED" w:rsidR="00E8060B" w:rsidRDefault="00E8060B" w:rsidP="00E8060B">
      <w:pPr>
        <w:pStyle w:val="Doc-title"/>
      </w:pPr>
      <w:r w:rsidRPr="00285DFB">
        <w:t>R2-2507791</w:t>
      </w:r>
      <w:r>
        <w:tab/>
      </w:r>
      <w:r w:rsidRPr="0059057D">
        <w:t>Report of [AT131bis][401][Relay] Rel-19 relay RRC non-RIL issues (Huawei)</w:t>
      </w:r>
      <w:r>
        <w:tab/>
        <w:t>Huawei, HiSilicon</w:t>
      </w:r>
      <w:r>
        <w:tab/>
        <w:t>discussion</w:t>
      </w:r>
      <w:r>
        <w:tab/>
        <w:t>Rel-19</w:t>
      </w:r>
      <w:r>
        <w:tab/>
        <w:t>NR_SL_relay_multihop-Core</w:t>
      </w:r>
    </w:p>
    <w:p w14:paraId="16D461D3" w14:textId="77777777" w:rsidR="00E8060B" w:rsidRPr="00732C07" w:rsidRDefault="00E8060B" w:rsidP="00E8060B">
      <w:pPr>
        <w:pStyle w:val="Agreement"/>
        <w:tabs>
          <w:tab w:val="clear" w:pos="9990"/>
        </w:tabs>
        <w:overflowPunct/>
        <w:autoSpaceDE/>
        <w:autoSpaceDN/>
        <w:adjustRightInd/>
        <w:ind w:left="1619" w:hanging="360"/>
        <w:textAlignment w:val="auto"/>
      </w:pPr>
      <w:r>
        <w:t>Noted</w:t>
      </w:r>
    </w:p>
    <w:p w14:paraId="6CB988AF" w14:textId="77777777" w:rsidR="00E8060B" w:rsidRDefault="00E8060B" w:rsidP="00E8060B">
      <w:pPr>
        <w:pStyle w:val="Doc-text2"/>
      </w:pPr>
    </w:p>
    <w:p w14:paraId="24BD81C9" w14:textId="77777777" w:rsidR="00E8060B" w:rsidRDefault="00E8060B" w:rsidP="00E8060B">
      <w:pPr>
        <w:pStyle w:val="Doc-text2"/>
      </w:pPr>
      <w:r>
        <w:t>Proposal 1: Once the intermediate relay UE moves in the cell coverage, it is left to intermediate relay UE implementation whether to release the paging-related information in the parent relay UE for itself and for its its child UE(s). There are no spec impacts.</w:t>
      </w:r>
    </w:p>
    <w:p w14:paraId="1528B831" w14:textId="77777777" w:rsidR="00E8060B" w:rsidRDefault="00E8060B" w:rsidP="00E8060B">
      <w:pPr>
        <w:pStyle w:val="Doc-text2"/>
      </w:pPr>
      <w:r>
        <w:t xml:space="preserve">Proposal 2: RAN 2 assumes that parallel RRC Reconfiguration procedure will not be performed by the network when providing SRB 0 and SRB 1 mapping configuration for the multi hop relay UEs in R19. </w:t>
      </w:r>
    </w:p>
    <w:p w14:paraId="562EDDCE" w14:textId="77777777" w:rsidR="00E8060B" w:rsidRDefault="00E8060B" w:rsidP="00E8060B">
      <w:pPr>
        <w:pStyle w:val="Doc-text2"/>
      </w:pPr>
      <w:r>
        <w:t>Proposal 3: Flexiblity for the Intermediate relay UEs to include the received paging information in the sl-PagingInfo-RemoteUE or sl-PagingInfo-RemoteUE-List based on its implimintation is not pursued.</w:t>
      </w:r>
    </w:p>
    <w:p w14:paraId="5F0015E7" w14:textId="77777777" w:rsidR="00E8060B" w:rsidRDefault="00E8060B" w:rsidP="00E8060B">
      <w:pPr>
        <w:pStyle w:val="Doc-text2"/>
      </w:pPr>
      <w:r>
        <w:t>Proposal 4: RAN2 to discuss and confirm to capture in the specifications the case for discovery model B, where an intermediate relay UE that already has a PC5 connection with a parent UE may send a response message directly to the remote UE—without forwarding the solicitation message to its parent UE—if the PC5 AS conditions with the child UE are met.</w:t>
      </w:r>
    </w:p>
    <w:p w14:paraId="2155389B" w14:textId="77777777" w:rsidR="00E8060B" w:rsidRDefault="00E8060B" w:rsidP="00E8060B">
      <w:pPr>
        <w:pStyle w:val="Doc-text2"/>
      </w:pPr>
    </w:p>
    <w:p w14:paraId="5D69452F" w14:textId="77777777" w:rsidR="00E8060B" w:rsidRDefault="00E8060B" w:rsidP="00E8060B">
      <w:pPr>
        <w:pStyle w:val="Doc-text2"/>
      </w:pPr>
      <w:r>
        <w:t>Discussion:</w:t>
      </w:r>
    </w:p>
    <w:p w14:paraId="2A9002BA" w14:textId="77777777" w:rsidR="00E8060B" w:rsidRDefault="00E8060B" w:rsidP="00E8060B">
      <w:pPr>
        <w:pStyle w:val="Doc-text2"/>
      </w:pPr>
      <w:r>
        <w:t>Apple wonder if P1 really has no spec impact; they see that the request to the parent relay should be cancelled.  Huawei indicate that this is a temporary condition where the intermediate relay may be moving in and out of coverage, and we should be able to avoid constant updates, but they do not see that we need to specify behaviour for this.  Apple think this will result in double monitoring by the intermediate and the parent, and we should require the intermediate to update when it changes monitoring status.</w:t>
      </w:r>
    </w:p>
    <w:p w14:paraId="71C56D90" w14:textId="77777777" w:rsidR="00E8060B" w:rsidRDefault="00E8060B" w:rsidP="00E8060B">
      <w:pPr>
        <w:pStyle w:val="Doc-text2"/>
      </w:pPr>
      <w:r>
        <w:t>Huawei think we similarly did not specify in-and-out-of-coverage behaviour for the remote UE in Rel-17.</w:t>
      </w:r>
    </w:p>
    <w:p w14:paraId="3E091EE7" w14:textId="77777777" w:rsidR="00E8060B" w:rsidRDefault="00E8060B" w:rsidP="00E8060B">
      <w:pPr>
        <w:pStyle w:val="Doc-text2"/>
      </w:pPr>
      <w:r>
        <w:t>OPPO understand that we do not have a clear specification today; we say “if the UE has paging information to provide” or “if any paging information has changed”, so they think it can cover the proposed behaviour without spec impact.  Apple think this language applies to the request, not the paging monitoring, and they think our agreement to minimize double monitoring means we should not allow this.</w:t>
      </w:r>
    </w:p>
    <w:p w14:paraId="7EF36BD7" w14:textId="77777777" w:rsidR="00E8060B" w:rsidRDefault="00E8060B" w:rsidP="00E8060B">
      <w:pPr>
        <w:pStyle w:val="Doc-text2"/>
      </w:pPr>
      <w:r>
        <w:t>Qualcomm have a similar view to Apple and think the easiest thing is to let the last relay UE monitor paging always.  However, they do not see double paging as a big problem since the remote UE will ignore the duplicate page; they think this can happen even on Uu.</w:t>
      </w:r>
    </w:p>
    <w:p w14:paraId="5B7D14D5" w14:textId="77777777" w:rsidR="00E8060B" w:rsidRDefault="00E8060B" w:rsidP="00E8060B">
      <w:pPr>
        <w:pStyle w:val="Doc-text2"/>
      </w:pPr>
      <w:r>
        <w:t>Huawei agree that double paging does not cause any systemic harm.</w:t>
      </w:r>
    </w:p>
    <w:p w14:paraId="689527C9" w14:textId="77777777" w:rsidR="00E8060B" w:rsidRDefault="00E8060B" w:rsidP="00E8060B">
      <w:pPr>
        <w:pStyle w:val="Doc-text2"/>
      </w:pPr>
      <w:r>
        <w:t>OPPO understand we agreed that in idle/inactive the intermediate relay can monitor paging, and it is FFS only for the connected case.</w:t>
      </w:r>
    </w:p>
    <w:p w14:paraId="3D244640" w14:textId="77777777" w:rsidR="00E8060B" w:rsidRDefault="00E8060B" w:rsidP="00E8060B">
      <w:pPr>
        <w:pStyle w:val="Doc-text2"/>
      </w:pPr>
      <w:r>
        <w:t>Apple and Qualcomm think the intermediate relay UE should never release the paging information and we can accept the double paging.  Qualcomm think a good intermediate relay UE should not monitor directly.</w:t>
      </w:r>
    </w:p>
    <w:p w14:paraId="33A7E53C" w14:textId="77777777" w:rsidR="00E8060B" w:rsidRDefault="00E8060B" w:rsidP="00E8060B">
      <w:pPr>
        <w:pStyle w:val="Doc-text2"/>
      </w:pPr>
    </w:p>
    <w:p w14:paraId="4B11FC6C" w14:textId="77777777" w:rsidR="00E8060B" w:rsidRDefault="00E8060B" w:rsidP="00E8060B">
      <w:pPr>
        <w:pStyle w:val="Doc-text2"/>
      </w:pPr>
      <w:r>
        <w:t>Apple wonder if P2 has spec impact.  ZTE understand that if there is nothing specified, the network may do anything.</w:t>
      </w:r>
    </w:p>
    <w:p w14:paraId="0C0D9BF8" w14:textId="77777777" w:rsidR="00E8060B" w:rsidRDefault="00E8060B" w:rsidP="00E8060B">
      <w:pPr>
        <w:pStyle w:val="Doc-text2"/>
      </w:pPr>
      <w:r>
        <w:t>OPPO think it is the same as in Rel-17, when the network is expected to configure the relay first and then the remote to make sure the relay can forward the configuration for the remote, with no spec impact.</w:t>
      </w:r>
    </w:p>
    <w:p w14:paraId="01253FAE" w14:textId="77777777" w:rsidR="00E8060B" w:rsidRDefault="00E8060B" w:rsidP="00E8060B">
      <w:pPr>
        <w:pStyle w:val="Doc-text2"/>
      </w:pPr>
    </w:p>
    <w:p w14:paraId="0D08ADBC" w14:textId="77777777" w:rsidR="00E8060B" w:rsidRDefault="00E8060B" w:rsidP="00E8060B">
      <w:pPr>
        <w:pStyle w:val="Doc-text2"/>
      </w:pPr>
      <w:r>
        <w:t>Qualcomm think P4 is in upper-layer scope and we do not need to capture it in RAN2.</w:t>
      </w:r>
    </w:p>
    <w:p w14:paraId="20FDCFA1" w14:textId="77777777" w:rsidR="00E8060B" w:rsidRDefault="00E8060B" w:rsidP="00E8060B">
      <w:pPr>
        <w:pStyle w:val="Doc-text2"/>
      </w:pPr>
      <w:r>
        <w:t>LG agree that the operation is in SA2 scope, but whether to check the AS conditions is in RAN2 scope.</w:t>
      </w:r>
    </w:p>
    <w:p w14:paraId="441319A9" w14:textId="77777777" w:rsidR="00E8060B" w:rsidRDefault="00E8060B" w:rsidP="00E8060B">
      <w:pPr>
        <w:pStyle w:val="Doc-text2"/>
      </w:pPr>
      <w:r>
        <w:t>Xiaomi also think it is an upper-layer issue and we should not agree to ignore a message received from upper layers.</w:t>
      </w:r>
    </w:p>
    <w:p w14:paraId="2BCC3323" w14:textId="77777777" w:rsidR="00E8060B" w:rsidRDefault="00E8060B" w:rsidP="00E8060B">
      <w:pPr>
        <w:pStyle w:val="Doc-text2"/>
      </w:pPr>
      <w:r>
        <w:t>Huawei indicate that we do not have this case captured in the spec now; we have the case with no PC5 connection and we forward the message after checking the threshold, and to support the case with a connection we would have to add something.</w:t>
      </w:r>
    </w:p>
    <w:p w14:paraId="53D2937D" w14:textId="77777777" w:rsidR="00E8060B" w:rsidRDefault="00E8060B" w:rsidP="00E8060B">
      <w:pPr>
        <w:pStyle w:val="Doc-text2"/>
      </w:pPr>
      <w:r>
        <w:t>Apple understand based on Huawei’s explanation that there is no issue; the UE should check the AS condition first, and then if it passes, upper layers should handle it.</w:t>
      </w:r>
    </w:p>
    <w:p w14:paraId="50711114" w14:textId="77777777" w:rsidR="00E8060B" w:rsidRDefault="00E8060B" w:rsidP="00E8060B">
      <w:pPr>
        <w:pStyle w:val="Doc-text2"/>
      </w:pPr>
      <w:r>
        <w:t>LG understand that the last relay UE checks the RSRP before sending the response message, and the original intention may be that the last relay UE selects the best path, so the intermediate relay UE has to check the RSRP.</w:t>
      </w:r>
    </w:p>
    <w:p w14:paraId="1CA910F9" w14:textId="77777777" w:rsidR="00E8060B" w:rsidRDefault="00E8060B" w:rsidP="00E8060B">
      <w:pPr>
        <w:pStyle w:val="Doc-text2"/>
      </w:pPr>
      <w:r>
        <w:t>Huawei indicate that we have a case where the intermediate relay UE checks the condition when it does not have a PC5 link with the parent, and the issue here is whether to do the same thing in the case where it does have a PC5 link.</w:t>
      </w:r>
    </w:p>
    <w:p w14:paraId="1CFCD8BB" w14:textId="77777777" w:rsidR="00E8060B" w:rsidRDefault="00E8060B" w:rsidP="00E8060B">
      <w:pPr>
        <w:pStyle w:val="Doc-text2"/>
      </w:pPr>
      <w:r>
        <w:t>Qualcomm agree that the intermediate checks the receiving link in all cases and then forwards the message to upper layers; they think there is no special behaviour in the AS layers here.  Huawei understand that the message is forwarded in different directions in the two cases, and upper layers rely on us to forward it.</w:t>
      </w:r>
    </w:p>
    <w:p w14:paraId="2B134139" w14:textId="77777777" w:rsidR="00E8060B" w:rsidRDefault="00E8060B" w:rsidP="00E8060B">
      <w:pPr>
        <w:pStyle w:val="Doc-text2"/>
      </w:pPr>
      <w:r>
        <w:t>Qualcomm understand that the upper layer will handle the forwarding.  Huawei wonder if the solicitation message will be sent to upper layers only on condition that the AS condition is met.</w:t>
      </w:r>
    </w:p>
    <w:p w14:paraId="1CB9DF88" w14:textId="77777777" w:rsidR="00E8060B" w:rsidRDefault="00E8060B" w:rsidP="00E8060B">
      <w:pPr>
        <w:pStyle w:val="Doc-text2"/>
      </w:pPr>
      <w:r>
        <w:t>LG consider that the intermediate relay UE does not currently check the AS condition for forwarding; Apple understand that this is because it checks before passing the solicitation message to upper layers.  Huawei indicate that the intermediate relay checks for the link, then checks the condition, and accordingly forwards the message to the parent.  Qualcomm think the exact order of checks is a UE internal implementation issue, but they agree that we specify in RAN2 which node the message should be forwarded to, as in U2U relay.</w:t>
      </w:r>
    </w:p>
    <w:p w14:paraId="21C1243F" w14:textId="77777777" w:rsidR="00E8060B" w:rsidRDefault="00E8060B" w:rsidP="00E8060B">
      <w:pPr>
        <w:pStyle w:val="Doc-text2"/>
      </w:pPr>
      <w:r>
        <w:t>OPPO understand LG’s concern is that a bullet for sending the response message would need to be added in our spec.</w:t>
      </w:r>
    </w:p>
    <w:p w14:paraId="09985570" w14:textId="77777777" w:rsidR="00E8060B" w:rsidRDefault="00E8060B" w:rsidP="00E8060B">
      <w:pPr>
        <w:pStyle w:val="Doc-text2"/>
      </w:pPr>
    </w:p>
    <w:p w14:paraId="34126748"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Agreements:</w:t>
      </w:r>
    </w:p>
    <w:p w14:paraId="4110F479"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Once the intermediate relay UE moves in the cell coverage, it is left to intermediate relay UE implementation whether to start monitoring paging directly for its child UEs. There are no spec impacts.</w:t>
      </w:r>
    </w:p>
    <w:p w14:paraId="427F8C17"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RAN2 assumes that parallel RRC Reconfiguration procedures for child UEs will not be performed by the network when providing SRB0 and SRB1 mapping configuration for the multi hop relay UEs in R19.  No spec impact is expected, but RAN2 understand that a parallel configuration is likely to mean that the parent relay cannot tell if a packet is valid and will drop the packet.</w:t>
      </w:r>
    </w:p>
    <w:p w14:paraId="322E28CC"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Flexibility for the Intermediate relay UEs to include the received paging information in the sl-PagingInfo-RemoteUE or sl-PagingInfo-RemoteUE-List based on its implementation is not pursued.</w:t>
      </w:r>
    </w:p>
    <w:p w14:paraId="2FDFD6CD" w14:textId="77777777" w:rsidR="00E8060B" w:rsidRPr="0059057D" w:rsidRDefault="00E8060B" w:rsidP="00E8060B">
      <w:pPr>
        <w:pStyle w:val="Doc-text2"/>
        <w:pBdr>
          <w:top w:val="single" w:sz="4" w:space="1" w:color="auto"/>
          <w:left w:val="single" w:sz="4" w:space="4" w:color="auto"/>
          <w:bottom w:val="single" w:sz="4" w:space="1" w:color="auto"/>
          <w:right w:val="single" w:sz="4" w:space="4" w:color="auto"/>
        </w:pBdr>
      </w:pPr>
      <w:r>
        <w:t>For discovery model B, an intermediate relay UE that already has a PC5 connection with a parent UE may send a response message directly to the remote UE—without forwarding the solicitation message to its parent UE—provided the PC5 AS conditions with the child UE are met.  How this is realised in the UE layers is up to implementation.  Capture the possibility to transmit the response to the remote UE in our spec.</w:t>
      </w:r>
    </w:p>
    <w:p w14:paraId="39405542" w14:textId="77777777" w:rsidR="00E8060B" w:rsidRPr="009E10F0" w:rsidRDefault="00E8060B" w:rsidP="00E8060B">
      <w:pPr>
        <w:pStyle w:val="Doc-text2"/>
      </w:pPr>
    </w:p>
    <w:p w14:paraId="74139632" w14:textId="0F8EA6BA" w:rsidR="00E8060B" w:rsidRDefault="00E8060B" w:rsidP="00E8060B">
      <w:pPr>
        <w:pStyle w:val="Doc-title"/>
      </w:pPr>
      <w:r w:rsidRPr="00285DFB">
        <w:t>R2-2507257</w:t>
      </w:r>
      <w:r>
        <w:tab/>
        <w:t>Discussion on discovery and relay reselection for multi-hop U2N relay</w:t>
      </w:r>
      <w:r>
        <w:tab/>
        <w:t>LG Electronics Inc.</w:t>
      </w:r>
      <w:r>
        <w:tab/>
        <w:t>discussion</w:t>
      </w:r>
      <w:r>
        <w:tab/>
        <w:t>Rel-19</w:t>
      </w:r>
      <w:r>
        <w:tab/>
        <w:t>NR_SL_relay_multihop</w:t>
      </w:r>
    </w:p>
    <w:p w14:paraId="2E75F879" w14:textId="35702D3D" w:rsidR="00E8060B" w:rsidRDefault="00E8060B" w:rsidP="00E8060B">
      <w:pPr>
        <w:pStyle w:val="Doc-title"/>
      </w:pPr>
      <w:r w:rsidRPr="00285DFB">
        <w:t>R2-2507259</w:t>
      </w:r>
      <w:r>
        <w:tab/>
        <w:t>Discussion on the control plane procedure for multi-hop U2N relay</w:t>
      </w:r>
      <w:r>
        <w:tab/>
        <w:t>LG Electronics Inc.</w:t>
      </w:r>
      <w:r>
        <w:tab/>
        <w:t>discussion</w:t>
      </w:r>
      <w:r>
        <w:tab/>
        <w:t>Rel-19</w:t>
      </w:r>
      <w:r>
        <w:tab/>
        <w:t>NR_SL_relay_multihop</w:t>
      </w:r>
    </w:p>
    <w:p w14:paraId="7EC9FA9E" w14:textId="630099CA" w:rsidR="00E8060B" w:rsidRDefault="00E8060B" w:rsidP="00E8060B">
      <w:pPr>
        <w:pStyle w:val="Doc-title"/>
      </w:pPr>
      <w:r w:rsidRPr="00285DFB">
        <w:t>R2-2507452</w:t>
      </w:r>
      <w:r>
        <w:tab/>
        <w:t>Corrections on Notification Message Handling</w:t>
      </w:r>
      <w:r>
        <w:tab/>
        <w:t>InterDigital France R&amp;D, SAS</w:t>
      </w:r>
      <w:r>
        <w:tab/>
        <w:t>discussion</w:t>
      </w:r>
      <w:r>
        <w:tab/>
        <w:t>Rel-19</w:t>
      </w:r>
    </w:p>
    <w:p w14:paraId="25A0763D" w14:textId="6952418B" w:rsidR="00E8060B" w:rsidRDefault="00E8060B" w:rsidP="00E8060B">
      <w:pPr>
        <w:pStyle w:val="Doc-title"/>
      </w:pPr>
      <w:r w:rsidRPr="00285DFB">
        <w:t>R2-2507492</w:t>
      </w:r>
      <w:r>
        <w:tab/>
        <w:t>Remaining issues for Multi-hop Relay</w:t>
      </w:r>
      <w:r>
        <w:tab/>
        <w:t>Huawei, HiSilicon</w:t>
      </w:r>
      <w:r>
        <w:tab/>
        <w:t>discussion</w:t>
      </w:r>
      <w:r>
        <w:tab/>
        <w:t>Rel-19</w:t>
      </w:r>
      <w:r>
        <w:tab/>
        <w:t>NR_SL_relay_multihop-Core</w:t>
      </w:r>
    </w:p>
    <w:p w14:paraId="17E4B8EF" w14:textId="77777777" w:rsidR="00E8060B" w:rsidRDefault="00E8060B" w:rsidP="00E8060B">
      <w:pPr>
        <w:pStyle w:val="Doc-title"/>
      </w:pPr>
    </w:p>
    <w:p w14:paraId="3C977A32" w14:textId="77777777" w:rsidR="00E8060B" w:rsidRPr="00DB2F94" w:rsidRDefault="00E8060B" w:rsidP="00E8060B">
      <w:pPr>
        <w:pStyle w:val="Heading3"/>
      </w:pPr>
      <w:bookmarkStart w:id="362" w:name="_Toc213182962"/>
      <w:r w:rsidRPr="00DB2F94">
        <w:t>8.1</w:t>
      </w:r>
      <w:r>
        <w:t>3</w:t>
      </w:r>
      <w:r w:rsidRPr="00DB2F94">
        <w:t>.3</w:t>
      </w:r>
      <w:r w:rsidRPr="00DB2F94">
        <w:tab/>
      </w:r>
      <w:r>
        <w:t>User plane corrections</w:t>
      </w:r>
      <w:bookmarkEnd w:id="362"/>
    </w:p>
    <w:p w14:paraId="1A37B40C" w14:textId="77777777" w:rsidR="00E8060B" w:rsidRDefault="00E8060B" w:rsidP="00E8060B">
      <w:pPr>
        <w:pStyle w:val="Comments"/>
        <w:rPr>
          <w:lang w:val="en-US"/>
        </w:rPr>
      </w:pPr>
      <w:r>
        <w:rPr>
          <w:lang w:val="en-US"/>
        </w:rPr>
        <w:t>Impact to 38.351, 38.321, and 38.323.</w:t>
      </w:r>
    </w:p>
    <w:p w14:paraId="6602E8B4" w14:textId="77777777" w:rsidR="00E8060B" w:rsidRDefault="00E8060B" w:rsidP="00E8060B">
      <w:pPr>
        <w:pStyle w:val="Comments"/>
        <w:rPr>
          <w:lang w:val="en-US"/>
        </w:rPr>
      </w:pPr>
    </w:p>
    <w:p w14:paraId="18A63203" w14:textId="77777777" w:rsidR="00E8060B" w:rsidRDefault="00E8060B" w:rsidP="00E8060B">
      <w:pPr>
        <w:pStyle w:val="Comments"/>
        <w:rPr>
          <w:lang w:val="en-US"/>
        </w:rPr>
      </w:pPr>
      <w:r>
        <w:rPr>
          <w:lang w:val="en-US"/>
        </w:rPr>
        <w:t>SRAP-6</w:t>
      </w:r>
    </w:p>
    <w:p w14:paraId="3AD950CA" w14:textId="622A4EB5" w:rsidR="00E8060B" w:rsidRDefault="00E8060B" w:rsidP="00E8060B">
      <w:pPr>
        <w:pStyle w:val="Doc-title"/>
      </w:pPr>
      <w:r w:rsidRPr="00285DFB">
        <w:t>R2-2506803</w:t>
      </w:r>
      <w:r>
        <w:tab/>
        <w:t>Discussion on user plane correction for multi-hop U2N Relay</w:t>
      </w:r>
      <w:r>
        <w:tab/>
        <w:t>OPPO</w:t>
      </w:r>
      <w:r>
        <w:tab/>
        <w:t>discussion</w:t>
      </w:r>
      <w:r>
        <w:tab/>
        <w:t>Rel-19</w:t>
      </w:r>
      <w:r>
        <w:tab/>
        <w:t>NR_SL_relay_multihop</w:t>
      </w:r>
    </w:p>
    <w:p w14:paraId="3DFD3BF6" w14:textId="77777777" w:rsidR="00E8060B" w:rsidRPr="006D3CB8" w:rsidRDefault="00E8060B" w:rsidP="00E8060B">
      <w:pPr>
        <w:pStyle w:val="Agreement"/>
        <w:tabs>
          <w:tab w:val="clear" w:pos="9990"/>
        </w:tabs>
        <w:overflowPunct/>
        <w:autoSpaceDE/>
        <w:autoSpaceDN/>
        <w:adjustRightInd/>
        <w:ind w:left="1619" w:hanging="360"/>
        <w:textAlignment w:val="auto"/>
      </w:pPr>
      <w:r>
        <w:t>Noted</w:t>
      </w:r>
    </w:p>
    <w:p w14:paraId="36F21965" w14:textId="77777777" w:rsidR="00E8060B" w:rsidRDefault="00E8060B" w:rsidP="00E8060B">
      <w:pPr>
        <w:pStyle w:val="Doc-text2"/>
      </w:pPr>
    </w:p>
    <w:p w14:paraId="00C5070B" w14:textId="77777777" w:rsidR="00E8060B" w:rsidRDefault="00E8060B" w:rsidP="00E8060B">
      <w:pPr>
        <w:pStyle w:val="Doc-text2"/>
      </w:pPr>
      <w:r>
        <w:t>Discussion:</w:t>
      </w:r>
    </w:p>
    <w:p w14:paraId="21ABF230" w14:textId="77777777" w:rsidR="00E8060B" w:rsidRDefault="00E8060B" w:rsidP="00E8060B">
      <w:pPr>
        <w:pStyle w:val="Doc-text2"/>
      </w:pPr>
      <w:r>
        <w:t>Apple wonder if the proposal actually changes the default behaviour; they think we could use the default behaviour for all hops and not change the spec.  OPPO understand that the default SL-RLC1 is for the case of the first message when neither the remote nor relay has a dedicated RRC configuration, and in this case all hops besides the first should already be in RRC_CONNECTED and have dedicated configuration.</w:t>
      </w:r>
    </w:p>
    <w:p w14:paraId="5C76CFF6" w14:textId="77777777" w:rsidR="00E8060B" w:rsidRDefault="00E8060B" w:rsidP="00E8060B">
      <w:pPr>
        <w:pStyle w:val="Doc-text2"/>
      </w:pPr>
      <w:r>
        <w:t>LG have the same understanding and think the proposal is aligned with Rel-17 behaviour; if the first relay UE is in connected it can use the dedicated configuration.</w:t>
      </w:r>
    </w:p>
    <w:p w14:paraId="5515025F" w14:textId="77777777" w:rsidR="00E8060B" w:rsidRDefault="00E8060B" w:rsidP="00E8060B">
      <w:pPr>
        <w:pStyle w:val="Doc-text2"/>
      </w:pPr>
      <w:r>
        <w:t>Apple understand that the proposal requires the network to give a dedicated configuration to the intermediate relay UE(s), and they do not see the need for this constraint.</w:t>
      </w:r>
    </w:p>
    <w:p w14:paraId="2208CB2F" w14:textId="77777777" w:rsidR="00E8060B" w:rsidRDefault="00E8060B" w:rsidP="00E8060B">
      <w:pPr>
        <w:pStyle w:val="Doc-text2"/>
      </w:pPr>
      <w:r>
        <w:t>OPPO consider that in Rel-17, default was only used for the first hop, and we have never discussed using it on the other hops, so they do not see that there is a new requirement in the proposal.</w:t>
      </w:r>
    </w:p>
    <w:p w14:paraId="4667874A" w14:textId="77777777" w:rsidR="00E8060B" w:rsidRDefault="00E8060B" w:rsidP="00E8060B">
      <w:pPr>
        <w:pStyle w:val="Doc-text2"/>
      </w:pPr>
      <w:r>
        <w:t>Ericsson think we should keep the flexibility for the network and agree with Apple, but they think the gNB can (not “must”) provide the dedicated signalling.</w:t>
      </w:r>
    </w:p>
    <w:p w14:paraId="0CBE0B16" w14:textId="77777777" w:rsidR="00E8060B" w:rsidRDefault="00E8060B" w:rsidP="00E8060B">
      <w:pPr>
        <w:pStyle w:val="Doc-text2"/>
      </w:pPr>
      <w:r>
        <w:t>OPPO understand that the network will provide dedicated configuration for all the bearers including SRB0, so they do not see the concern for SRB1.  Apple indicate that configuring SRB1 would use up a channel ID and the network may want to conserve it.  OPPO do not think the additional channel ID is mandatory; the network can configure multihop bearers using the same channel ID, and there is nothing special about SRB1 in this respect.</w:t>
      </w:r>
    </w:p>
    <w:p w14:paraId="71BBFF5D" w14:textId="77777777" w:rsidR="00E8060B" w:rsidRDefault="00E8060B" w:rsidP="00E8060B">
      <w:pPr>
        <w:pStyle w:val="Doc-text2"/>
      </w:pPr>
      <w:r>
        <w:t>Apple note that the LCID for SRB1 is reserved, and if the network sends a dedicated configuration there is a risk that it uses an additional LCID.</w:t>
      </w:r>
    </w:p>
    <w:p w14:paraId="544091B6" w14:textId="77777777" w:rsidR="00E8060B" w:rsidRDefault="00E8060B" w:rsidP="00E8060B">
      <w:pPr>
        <w:pStyle w:val="Doc-text2"/>
      </w:pPr>
      <w:r>
        <w:t>Chair wonders if anything is broken if we have the flexibility for the network as suggested by Apple and Ericsson.  OPPO do not see a functional problem, but they think there would be some spec impact, and they note that the intermediate relay UE loses some ability to do error checking on SRB1.  Apple think it can associate the packet with a source remote UE from the SRAP header on SRB1 (unlike SRB0), so they see nothing broken.</w:t>
      </w:r>
    </w:p>
    <w:p w14:paraId="4C22E7EE" w14:textId="77777777" w:rsidR="00E8060B" w:rsidRDefault="00E8060B" w:rsidP="00E8060B">
      <w:pPr>
        <w:pStyle w:val="Doc-text2"/>
      </w:pPr>
      <w:r>
        <w:t>Xiaomi do not think OPPO’s proposal restricts the flexibility, since the relay UEs will always be connected as remote UEs first.  Apple note that SL-RLC1 is bidirectional, and they think the configuration as a remote UE can use the default SL-RLC1 rather than a dedicated configuration as in Rel-17.</w:t>
      </w:r>
    </w:p>
    <w:p w14:paraId="7228761E" w14:textId="77777777" w:rsidR="00E8060B" w:rsidRDefault="00E8060B" w:rsidP="00E8060B">
      <w:pPr>
        <w:pStyle w:val="Doc-text2"/>
      </w:pPr>
      <w:r>
        <w:t>ZTE indicate that we already ask the network to provide a dedicated channel for SRB0, and the added flexibility for SRB1 is not too significant; they would rather rely on dedicated configuration as proposed by OPPO.  Apple think the current spec allows the network to do this.</w:t>
      </w:r>
    </w:p>
    <w:p w14:paraId="154842E1" w14:textId="77777777" w:rsidR="00E8060B" w:rsidRDefault="00E8060B" w:rsidP="00E8060B">
      <w:pPr>
        <w:pStyle w:val="Doc-text2"/>
      </w:pPr>
      <w:r>
        <w:t>Sharp see that there would be impact to the RRC spec for error handling from the Apple/Ericsson interpretation.</w:t>
      </w:r>
    </w:p>
    <w:p w14:paraId="103A6D76" w14:textId="77777777" w:rsidR="00E8060B" w:rsidRDefault="00E8060B" w:rsidP="00E8060B">
      <w:pPr>
        <w:pStyle w:val="Doc-text2"/>
      </w:pPr>
    </w:p>
    <w:p w14:paraId="2C85F26E"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Agreement:</w:t>
      </w:r>
    </w:p>
    <w:p w14:paraId="29B22008" w14:textId="77777777" w:rsidR="00E8060B" w:rsidRPr="003D2C4A" w:rsidRDefault="00E8060B" w:rsidP="00E8060B">
      <w:pPr>
        <w:pStyle w:val="Doc-text2"/>
        <w:pBdr>
          <w:top w:val="single" w:sz="4" w:space="1" w:color="auto"/>
          <w:left w:val="single" w:sz="4" w:space="4" w:color="auto"/>
          <w:bottom w:val="single" w:sz="4" w:space="1" w:color="auto"/>
          <w:right w:val="single" w:sz="4" w:space="4" w:color="auto"/>
        </w:pBdr>
      </w:pPr>
      <w:r>
        <w:t>At the link between remote UE and the first relay UE, the link between intermediate relay UEs, and the link between intermediate relay and the last relay, or the link between the last relay and the network, the network may provide a dedicated configuration for SL-RLC1.  If the network does not provide such a configuration, the default PC5 SL-RLC1 configuration is used.</w:t>
      </w:r>
    </w:p>
    <w:p w14:paraId="3183A3FB" w14:textId="77777777" w:rsidR="00E8060B" w:rsidRPr="00E73D78" w:rsidRDefault="00E8060B" w:rsidP="00E8060B">
      <w:pPr>
        <w:pStyle w:val="Doc-text2"/>
      </w:pPr>
    </w:p>
    <w:p w14:paraId="22369C31" w14:textId="77777777" w:rsidR="00E8060B" w:rsidRDefault="00E8060B" w:rsidP="00E8060B">
      <w:pPr>
        <w:pStyle w:val="Doc-text2"/>
      </w:pPr>
      <w:r>
        <w:t>Proposal 1</w:t>
      </w:r>
      <w:r>
        <w:tab/>
        <w:t>(SRAP-6) For the DL and UL SRB1 of remote UE in multi-hop U2N Relay:</w:t>
      </w:r>
    </w:p>
    <w:p w14:paraId="2412CCA2" w14:textId="77777777" w:rsidR="00E8060B" w:rsidRDefault="00E8060B" w:rsidP="00E8060B">
      <w:pPr>
        <w:pStyle w:val="Doc-text2"/>
      </w:pPr>
      <w:r>
        <w:t>-</w:t>
      </w:r>
      <w:r>
        <w:tab/>
        <w:t>At the link between remote UE and the first relay UE, the default PC5 RLC channel (i.e., SL-RLC1) can be used as in R17 single hop U2N Relay;</w:t>
      </w:r>
    </w:p>
    <w:p w14:paraId="00412B9C" w14:textId="77777777" w:rsidR="00E8060B" w:rsidRDefault="00E8060B" w:rsidP="00E8060B">
      <w:pPr>
        <w:pStyle w:val="Doc-text2"/>
      </w:pPr>
      <w:r>
        <w:t>-</w:t>
      </w:r>
      <w:r>
        <w:tab/>
        <w:t>At the link between intermediate relay UEs or the link between intermediate relay and the last relay, or the link between the last relay and the network, the RLC channel is configured by the network via dedicated RRC message.</w:t>
      </w:r>
    </w:p>
    <w:p w14:paraId="5F32C175" w14:textId="77777777" w:rsidR="00E8060B" w:rsidRPr="00E73D78" w:rsidRDefault="00E8060B" w:rsidP="00E8060B">
      <w:pPr>
        <w:pStyle w:val="Doc-text2"/>
      </w:pPr>
    </w:p>
    <w:p w14:paraId="393491C7" w14:textId="093DD537" w:rsidR="00E8060B" w:rsidRDefault="00E8060B" w:rsidP="00E8060B">
      <w:pPr>
        <w:pStyle w:val="Doc-title"/>
      </w:pPr>
      <w:r w:rsidRPr="00285DFB">
        <w:t>R2-2507591</w:t>
      </w:r>
      <w:r>
        <w:tab/>
        <w:t>(SRAP-6) discussion on remaining issues related to U-plane procedure for multi-hop relay</w:t>
      </w:r>
      <w:r>
        <w:tab/>
        <w:t>Sharp</w:t>
      </w:r>
      <w:r>
        <w:tab/>
        <w:t>discussion</w:t>
      </w:r>
      <w:r>
        <w:tab/>
        <w:t>Rel-19</w:t>
      </w:r>
      <w:r>
        <w:tab/>
        <w:t>NR_SL_relay_multihop-Core</w:t>
      </w:r>
    </w:p>
    <w:p w14:paraId="30C95337" w14:textId="77777777" w:rsidR="00E8060B" w:rsidRPr="006D3CB8" w:rsidRDefault="00E8060B" w:rsidP="00E8060B">
      <w:pPr>
        <w:pStyle w:val="Agreement"/>
        <w:tabs>
          <w:tab w:val="clear" w:pos="9990"/>
        </w:tabs>
        <w:overflowPunct/>
        <w:autoSpaceDE/>
        <w:autoSpaceDN/>
        <w:adjustRightInd/>
        <w:ind w:left="1619" w:hanging="360"/>
        <w:textAlignment w:val="auto"/>
      </w:pPr>
      <w:r>
        <w:t>Noted</w:t>
      </w:r>
    </w:p>
    <w:p w14:paraId="368A293E" w14:textId="77777777" w:rsidR="00E8060B" w:rsidRDefault="00E8060B" w:rsidP="00E8060B">
      <w:pPr>
        <w:pStyle w:val="Doc-text2"/>
      </w:pPr>
    </w:p>
    <w:p w14:paraId="6D5CF534" w14:textId="77777777" w:rsidR="00E8060B" w:rsidRDefault="00E8060B" w:rsidP="00E8060B">
      <w:pPr>
        <w:pStyle w:val="Doc-text2"/>
      </w:pPr>
      <w:r>
        <w:t>Discussion:</w:t>
      </w:r>
    </w:p>
    <w:p w14:paraId="2237C93F" w14:textId="77777777" w:rsidR="00E8060B" w:rsidRDefault="00E8060B" w:rsidP="00E8060B">
      <w:pPr>
        <w:pStyle w:val="Doc-text2"/>
      </w:pPr>
      <w:r>
        <w:t>Sharp clarify that some additional text is needed for the uplink case.</w:t>
      </w:r>
    </w:p>
    <w:p w14:paraId="51304B61" w14:textId="77777777" w:rsidR="00E8060B" w:rsidRDefault="00E8060B" w:rsidP="00E8060B">
      <w:pPr>
        <w:pStyle w:val="Doc-text2"/>
      </w:pPr>
      <w:r>
        <w:t>Apple think we do not need this level of detail in the spec as the behaviour is similar to the Rel-17 case; in particular, they think that the requirement to release SL-RLC1 is not right since it may be used for the UE’s own setup as a remote UE.</w:t>
      </w:r>
    </w:p>
    <w:p w14:paraId="44C8ABBE" w14:textId="77777777" w:rsidR="00E8060B" w:rsidRDefault="00E8060B" w:rsidP="00E8060B">
      <w:pPr>
        <w:pStyle w:val="Doc-text2"/>
      </w:pPr>
      <w:r>
        <w:t>OPPO checked the Rel-17 spec and found that the release behaviour aligns with the TP.  Apple understand that this is a different case since the intermediate relay UE(s) can have traffic as a remote UE.</w:t>
      </w:r>
    </w:p>
    <w:p w14:paraId="61717A41" w14:textId="77777777" w:rsidR="00E8060B" w:rsidRDefault="00E8060B" w:rsidP="00E8060B">
      <w:pPr>
        <w:pStyle w:val="Doc-text2"/>
      </w:pPr>
      <w:r>
        <w:t>OPPO wonder how the UE can know if a dedicated SRB1 configuration is for its own traffic or for relay traffic.  ZTE understand that the dedicated configuration will have an associated L2ID that indicates this.  OPPO do not see the use case for the network to provide a dedicated configuration for relay but leave the default configuration for the UE’s own traffic; Apple think it is a possible case.</w:t>
      </w:r>
    </w:p>
    <w:p w14:paraId="596BEE79" w14:textId="77777777" w:rsidR="00E8060B" w:rsidRDefault="00E8060B" w:rsidP="00E8060B">
      <w:pPr>
        <w:pStyle w:val="Doc-text2"/>
      </w:pPr>
      <w:r>
        <w:t>OPPO understand that relative to Sharp’s TP, we would need to clarify whether the configuration is for a particular destination.</w:t>
      </w:r>
    </w:p>
    <w:p w14:paraId="1CA87026" w14:textId="77777777" w:rsidR="00E8060B" w:rsidRDefault="00E8060B" w:rsidP="00E8060B">
      <w:pPr>
        <w:pStyle w:val="Doc-text2"/>
      </w:pPr>
      <w:r>
        <w:t>Huawei wonder if the gain is worth the spec complexity.  Apple think some simplification is possible.</w:t>
      </w:r>
    </w:p>
    <w:p w14:paraId="04E333A1" w14:textId="77777777" w:rsidR="00E8060B" w:rsidRDefault="00E8060B" w:rsidP="00E8060B">
      <w:pPr>
        <w:pStyle w:val="Doc-text2"/>
      </w:pPr>
    </w:p>
    <w:p w14:paraId="1B406874" w14:textId="77777777" w:rsidR="00E8060B" w:rsidRDefault="00E8060B" w:rsidP="00E8060B">
      <w:pPr>
        <w:pStyle w:val="Doc-text2"/>
        <w:pBdr>
          <w:top w:val="single" w:sz="4" w:space="1" w:color="auto"/>
          <w:left w:val="single" w:sz="4" w:space="4" w:color="auto"/>
          <w:bottom w:val="single" w:sz="4" w:space="1" w:color="auto"/>
          <w:right w:val="single" w:sz="4" w:space="4" w:color="auto"/>
        </w:pBdr>
      </w:pPr>
      <w:r>
        <w:t>Agreement:</w:t>
      </w:r>
    </w:p>
    <w:p w14:paraId="10F3F020" w14:textId="77777777" w:rsidR="00E8060B" w:rsidRPr="000709EF" w:rsidRDefault="00E8060B" w:rsidP="00E8060B">
      <w:pPr>
        <w:pStyle w:val="Doc-text2"/>
        <w:pBdr>
          <w:top w:val="single" w:sz="4" w:space="1" w:color="auto"/>
          <w:left w:val="single" w:sz="4" w:space="4" w:color="auto"/>
          <w:bottom w:val="single" w:sz="4" w:space="1" w:color="auto"/>
          <w:right w:val="single" w:sz="4" w:space="4" w:color="auto"/>
        </w:pBdr>
      </w:pPr>
      <w:r>
        <w:t>Capture in the RRC spec that when a dedicated configuration is received for SL-RLC1, the intermediate relay UE releases the corresponding default configuration for SL-RLC1 on the same link.  Spec impact to be evaluated in CR implementation (refer to TP in R2-2507591, subject to simplification where possible).</w:t>
      </w:r>
    </w:p>
    <w:p w14:paraId="794FC820" w14:textId="77777777" w:rsidR="00E8060B" w:rsidRDefault="00E8060B" w:rsidP="00E8060B">
      <w:pPr>
        <w:pStyle w:val="Doc-text2"/>
      </w:pPr>
    </w:p>
    <w:p w14:paraId="04BD5EED" w14:textId="77777777" w:rsidR="00E8060B" w:rsidRPr="00E73D78" w:rsidRDefault="00E8060B" w:rsidP="00E8060B">
      <w:pPr>
        <w:pStyle w:val="Doc-text2"/>
      </w:pPr>
      <w:r w:rsidRPr="00E73D78">
        <w:t>Proposal 1.</w:t>
      </w:r>
      <w:r w:rsidRPr="00E73D78">
        <w:tab/>
        <w:t>(SRAP-6) Add procedural text in the RRC specification to describe the SRB1 behaviour for Intermediate U2N Relay UE, dedicated signalling can be used to configure RLC channel for SRB1 for both of a remote UE and an intermediate relay UE.</w:t>
      </w:r>
    </w:p>
    <w:p w14:paraId="6FEF61C4" w14:textId="77777777" w:rsidR="00E8060B" w:rsidRDefault="00E8060B" w:rsidP="00E8060B">
      <w:pPr>
        <w:pStyle w:val="Doc-title"/>
      </w:pPr>
    </w:p>
    <w:p w14:paraId="4D869AD5" w14:textId="77777777" w:rsidR="00E8060B" w:rsidRDefault="00E8060B" w:rsidP="00E8060B">
      <w:pPr>
        <w:pStyle w:val="Comments"/>
        <w:rPr>
          <w:lang w:val="en-US"/>
        </w:rPr>
      </w:pPr>
      <w:r>
        <w:rPr>
          <w:lang w:val="en-US"/>
        </w:rPr>
        <w:t>Other issues</w:t>
      </w:r>
    </w:p>
    <w:p w14:paraId="3FEEB652" w14:textId="2302D9E8" w:rsidR="00E8060B" w:rsidRDefault="00E8060B" w:rsidP="00E8060B">
      <w:pPr>
        <w:pStyle w:val="Doc-title"/>
      </w:pPr>
      <w:r w:rsidRPr="00285DFB">
        <w:t>R2-2506984</w:t>
      </w:r>
      <w:r>
        <w:tab/>
        <w:t>Discussion on SRAP layer issue</w:t>
      </w:r>
      <w:r>
        <w:tab/>
        <w:t>ZTE Corporation, Sanechips</w:t>
      </w:r>
      <w:r>
        <w:tab/>
        <w:t>discussion</w:t>
      </w:r>
      <w:r>
        <w:tab/>
        <w:t>Rel-19</w:t>
      </w:r>
      <w:r>
        <w:tab/>
        <w:t>NR_SL_relay_multihop</w:t>
      </w:r>
    </w:p>
    <w:p w14:paraId="43D53291" w14:textId="77777777" w:rsidR="00E8060B" w:rsidRPr="00504E5C" w:rsidRDefault="00E8060B" w:rsidP="00E8060B">
      <w:pPr>
        <w:pStyle w:val="Agreement"/>
        <w:tabs>
          <w:tab w:val="clear" w:pos="9990"/>
        </w:tabs>
        <w:overflowPunct/>
        <w:autoSpaceDE/>
        <w:autoSpaceDN/>
        <w:adjustRightInd/>
        <w:ind w:left="1619" w:hanging="360"/>
        <w:textAlignment w:val="auto"/>
      </w:pPr>
      <w:r>
        <w:t>Noted</w:t>
      </w:r>
    </w:p>
    <w:p w14:paraId="6501C927" w14:textId="77777777" w:rsidR="00E8060B" w:rsidRDefault="00E8060B" w:rsidP="00E8060B">
      <w:pPr>
        <w:pStyle w:val="Doc-text2"/>
      </w:pPr>
    </w:p>
    <w:p w14:paraId="108ECD44" w14:textId="77777777" w:rsidR="00E8060B" w:rsidRDefault="00E8060B" w:rsidP="00E8060B">
      <w:pPr>
        <w:pStyle w:val="Doc-text2"/>
      </w:pPr>
      <w:r>
        <w:t>Discussion:</w:t>
      </w:r>
    </w:p>
    <w:p w14:paraId="516552FD" w14:textId="77777777" w:rsidR="00E8060B" w:rsidRDefault="00E8060B" w:rsidP="00E8060B">
      <w:pPr>
        <w:pStyle w:val="Doc-text2"/>
      </w:pPr>
      <w:r>
        <w:t>ZTE understand after offline discussion that the current spec captures this behaviour, but some clarification may be needed.</w:t>
      </w:r>
    </w:p>
    <w:p w14:paraId="372D90F9" w14:textId="77777777" w:rsidR="00E8060B" w:rsidRDefault="00E8060B" w:rsidP="00E8060B">
      <w:pPr>
        <w:pStyle w:val="Doc-text2"/>
      </w:pPr>
      <w:r>
        <w:t>LG think the TP is not quite aligned with the definitions of the terminology.</w:t>
      </w:r>
    </w:p>
    <w:p w14:paraId="6A1F6ADC" w14:textId="77777777" w:rsidR="00E8060B" w:rsidRPr="00504E5C" w:rsidRDefault="00E8060B" w:rsidP="00E8060B">
      <w:pPr>
        <w:pStyle w:val="Doc-text2"/>
      </w:pPr>
      <w:r>
        <w:t>OPPO understand ZTE’s concern is that the “connected child UE” terminology is not consistent, and this can be handled in CR implementation.</w:t>
      </w:r>
    </w:p>
    <w:p w14:paraId="525361EC" w14:textId="77777777" w:rsidR="00E8060B" w:rsidRDefault="00E8060B" w:rsidP="00E8060B">
      <w:pPr>
        <w:pStyle w:val="Doc-text2"/>
      </w:pPr>
    </w:p>
    <w:p w14:paraId="63E07911" w14:textId="77777777" w:rsidR="00E8060B" w:rsidRDefault="00E8060B" w:rsidP="00E8060B">
      <w:pPr>
        <w:pStyle w:val="Doc-text2"/>
      </w:pPr>
      <w:r w:rsidRPr="00E73D78">
        <w:t>Proposal 1.</w:t>
      </w:r>
      <w:r w:rsidRPr="00E73D78">
        <w:tab/>
        <w:t>Only the first intermediate relay UE needs to remove the SRAP header. Adopt the TP in annex clause.</w:t>
      </w:r>
    </w:p>
    <w:p w14:paraId="35917551" w14:textId="77777777" w:rsidR="00E8060B" w:rsidRPr="00E73D78" w:rsidRDefault="00E8060B" w:rsidP="00E8060B">
      <w:pPr>
        <w:pStyle w:val="Doc-text2"/>
      </w:pPr>
    </w:p>
    <w:p w14:paraId="284E6CBC" w14:textId="52FCF83C" w:rsidR="00E8060B" w:rsidRDefault="00E8060B" w:rsidP="00E8060B">
      <w:pPr>
        <w:pStyle w:val="Doc-title"/>
      </w:pPr>
      <w:r w:rsidRPr="00285DFB">
        <w:t>R2-2507633</w:t>
      </w:r>
      <w:r>
        <w:tab/>
        <w:t>SRAP error handling and related TP</w:t>
      </w:r>
      <w:r>
        <w:tab/>
        <w:t>Samsung</w:t>
      </w:r>
      <w:r>
        <w:tab/>
        <w:t>discussion</w:t>
      </w:r>
    </w:p>
    <w:p w14:paraId="63AE26A3" w14:textId="77777777" w:rsidR="00E8060B" w:rsidRPr="00D22B7C" w:rsidRDefault="00E8060B" w:rsidP="00E8060B">
      <w:pPr>
        <w:pStyle w:val="Agreement"/>
        <w:tabs>
          <w:tab w:val="clear" w:pos="9990"/>
        </w:tabs>
        <w:overflowPunct/>
        <w:autoSpaceDE/>
        <w:autoSpaceDN/>
        <w:adjustRightInd/>
        <w:ind w:left="1619" w:hanging="360"/>
        <w:textAlignment w:val="auto"/>
      </w:pPr>
      <w:r>
        <w:t>Noted</w:t>
      </w:r>
    </w:p>
    <w:p w14:paraId="2B0D19DA" w14:textId="77777777" w:rsidR="00E8060B" w:rsidRDefault="00E8060B" w:rsidP="00E8060B">
      <w:pPr>
        <w:pStyle w:val="Doc-text2"/>
      </w:pPr>
    </w:p>
    <w:p w14:paraId="30A5837B" w14:textId="77777777" w:rsidR="00E8060B" w:rsidRDefault="00E8060B" w:rsidP="00E8060B">
      <w:pPr>
        <w:pStyle w:val="Doc-text2"/>
      </w:pPr>
      <w:r>
        <w:t>Discussion:</w:t>
      </w:r>
    </w:p>
    <w:p w14:paraId="58B1E3DE" w14:textId="77777777" w:rsidR="00E8060B" w:rsidRDefault="00E8060B" w:rsidP="00E8060B">
      <w:pPr>
        <w:pStyle w:val="Doc-text2"/>
      </w:pPr>
      <w:r>
        <w:t>Apple think there is some irregular terminology in the TP.  Samsung agree that some of it is a placeholder for parameter names that would need to be defined.  OPPO have the same understanding as Apple, and they think the functionality is already provided by the current error handling.</w:t>
      </w:r>
    </w:p>
    <w:p w14:paraId="3B7FA1DA" w14:textId="77777777" w:rsidR="00E8060B" w:rsidRPr="00504E5C" w:rsidRDefault="00E8060B" w:rsidP="00E8060B">
      <w:pPr>
        <w:pStyle w:val="Doc-text2"/>
      </w:pPr>
      <w:r>
        <w:t>Samsung agree that the error check for multihop may not be necessary since there is only a single path, but they can conceive of an error case where the relay UE receives a packet for a child UE that it does not serve.  OPPO think this case is already handled based on whether the child UE is configured to this relay UE by the network, and if not the packet will be dropped.  ZTE have the same understanding as OPPO.</w:t>
      </w:r>
    </w:p>
    <w:p w14:paraId="2A70F8BF" w14:textId="77777777" w:rsidR="00E8060B" w:rsidRDefault="00E8060B" w:rsidP="00E8060B">
      <w:pPr>
        <w:pStyle w:val="Doc-text2"/>
      </w:pPr>
    </w:p>
    <w:p w14:paraId="4B0374FA" w14:textId="77777777" w:rsidR="00E8060B" w:rsidRPr="00E73D78" w:rsidRDefault="00E8060B" w:rsidP="00E8060B">
      <w:pPr>
        <w:pStyle w:val="Doc-text2"/>
        <w:rPr>
          <w:lang w:val="en-US"/>
        </w:rPr>
      </w:pPr>
      <w:r w:rsidRPr="00E73D78">
        <w:rPr>
          <w:lang w:val="en-US"/>
        </w:rPr>
        <w:t>Proposal. RAN2 to agree the TP in the Appendix of this document, capturing in the SRAP specification the case of unknown/incorrect next-hop ID on the downstream, and the case of the UE ID of the indirect parent being compared to the sl-LocalIdentity corresponding to L2 ID of the ingress link on the upstream.</w:t>
      </w:r>
    </w:p>
    <w:p w14:paraId="5EAB807F" w14:textId="77777777" w:rsidR="00E8060B" w:rsidRDefault="00E8060B" w:rsidP="00E8060B">
      <w:pPr>
        <w:pStyle w:val="Doc-title"/>
      </w:pPr>
    </w:p>
    <w:p w14:paraId="746D74A1" w14:textId="77777777" w:rsidR="00E8060B" w:rsidRDefault="00E8060B" w:rsidP="00E8060B">
      <w:pPr>
        <w:pStyle w:val="Heading3"/>
      </w:pPr>
      <w:bookmarkStart w:id="363" w:name="_Toc213182963"/>
      <w:r>
        <w:t>8.13.4</w:t>
      </w:r>
      <w:r>
        <w:tab/>
        <w:t>Others</w:t>
      </w:r>
      <w:bookmarkEnd w:id="363"/>
    </w:p>
    <w:p w14:paraId="2620454B" w14:textId="77777777" w:rsidR="00E8060B" w:rsidRDefault="00E8060B" w:rsidP="00E8060B">
      <w:pPr>
        <w:pStyle w:val="Comments"/>
        <w:rPr>
          <w:lang w:val="en-US"/>
        </w:rPr>
      </w:pPr>
      <w:r>
        <w:rPr>
          <w:lang w:val="en-US"/>
        </w:rPr>
        <w:t>Impact to specs not listed above, including capability aspects of 38.331.</w:t>
      </w:r>
    </w:p>
    <w:p w14:paraId="3F0F0B03" w14:textId="77777777" w:rsidR="00E8060B" w:rsidRDefault="00E8060B" w:rsidP="00E8060B">
      <w:pPr>
        <w:pStyle w:val="Comments"/>
        <w:rPr>
          <w:lang w:val="en-US"/>
        </w:rPr>
      </w:pPr>
    </w:p>
    <w:p w14:paraId="3F2657D8" w14:textId="3295F270" w:rsidR="00E8060B" w:rsidRDefault="00E8060B" w:rsidP="00E8060B">
      <w:pPr>
        <w:pStyle w:val="Doc-title"/>
      </w:pPr>
      <w:r w:rsidRPr="00285DFB">
        <w:t>R2-2507354</w:t>
      </w:r>
      <w:r>
        <w:tab/>
        <w:t>Last relay UE capability</w:t>
      </w:r>
      <w:r>
        <w:tab/>
        <w:t>Qualcomm Incorporated, vivo, Samsung, Xiaomi, OPPO</w:t>
      </w:r>
      <w:r>
        <w:tab/>
        <w:t>discussion</w:t>
      </w:r>
      <w:r>
        <w:tab/>
        <w:t>NR_SL_relay_multihop-Core</w:t>
      </w:r>
    </w:p>
    <w:p w14:paraId="3D04C692" w14:textId="77777777" w:rsidR="00E8060B" w:rsidRPr="00D22B7C" w:rsidRDefault="00E8060B" w:rsidP="00E8060B">
      <w:pPr>
        <w:pStyle w:val="Agreement"/>
        <w:tabs>
          <w:tab w:val="clear" w:pos="9990"/>
        </w:tabs>
        <w:overflowPunct/>
        <w:autoSpaceDE/>
        <w:autoSpaceDN/>
        <w:adjustRightInd/>
        <w:ind w:left="1619" w:hanging="360"/>
        <w:textAlignment w:val="auto"/>
      </w:pPr>
      <w:r>
        <w:t>Noted</w:t>
      </w:r>
    </w:p>
    <w:p w14:paraId="7B42A55A" w14:textId="77777777" w:rsidR="00E8060B" w:rsidRDefault="00E8060B" w:rsidP="00E8060B">
      <w:pPr>
        <w:pStyle w:val="Doc-text2"/>
      </w:pPr>
    </w:p>
    <w:p w14:paraId="46CE777D" w14:textId="77777777" w:rsidR="00E8060B" w:rsidRPr="007E597E" w:rsidRDefault="00E8060B" w:rsidP="00E8060B">
      <w:pPr>
        <w:pStyle w:val="Doc-text2"/>
      </w:pPr>
      <w:r w:rsidRPr="007E597E">
        <w:t>Proposal 1</w:t>
      </w:r>
      <w:r w:rsidRPr="007E597E">
        <w:tab/>
        <w:t>Remote operation is not a prerequisite for the last relay UE, and keep the current specification as it is.</w:t>
      </w:r>
    </w:p>
    <w:p w14:paraId="4D1AEEE3" w14:textId="77777777" w:rsidR="00F733E5" w:rsidRDefault="00F733E5" w:rsidP="00F733E5">
      <w:pPr>
        <w:pStyle w:val="Doc-title"/>
        <w:ind w:left="0" w:firstLine="0"/>
        <w:rPr>
          <w:rFonts w:eastAsiaTheme="minorEastAsia"/>
        </w:rPr>
      </w:pPr>
    </w:p>
    <w:p w14:paraId="33CD0D02" w14:textId="77777777" w:rsidR="00272F5A" w:rsidRPr="00DB2F94" w:rsidRDefault="00272F5A" w:rsidP="00272F5A">
      <w:pPr>
        <w:pStyle w:val="Heading2"/>
      </w:pPr>
      <w:bookmarkStart w:id="364" w:name="_Toc213182964"/>
      <w:r w:rsidRPr="00DB2F94">
        <w:t>8.14</w:t>
      </w:r>
      <w:r>
        <w:tab/>
      </w:r>
      <w:r w:rsidRPr="00DB2F94">
        <w:t>Additional topological enhancements</w:t>
      </w:r>
      <w:bookmarkEnd w:id="364"/>
    </w:p>
    <w:p w14:paraId="5C78C8C9" w14:textId="77777777" w:rsidR="00272F5A" w:rsidRPr="00DB2F94" w:rsidRDefault="00272F5A" w:rsidP="00272F5A">
      <w:pPr>
        <w:pStyle w:val="Comments"/>
        <w:rPr>
          <w:lang w:val="en-US"/>
        </w:rPr>
      </w:pPr>
      <w:r w:rsidRPr="00DB2F94">
        <w:rPr>
          <w:lang w:val="en-US"/>
        </w:rPr>
        <w:t>(</w:t>
      </w:r>
      <w:r w:rsidRPr="00544E0F">
        <w:rPr>
          <w:lang w:val="en-US"/>
        </w:rPr>
        <w:t>NR_WAB_5GFemto</w:t>
      </w:r>
      <w:r w:rsidRPr="00DB2F94">
        <w:rPr>
          <w:lang w:val="en-US"/>
        </w:rPr>
        <w:t xml:space="preserve">; leading WG: RAN3; REL-19; </w:t>
      </w:r>
      <w:r>
        <w:rPr>
          <w:lang w:val="en-US"/>
        </w:rPr>
        <w:t>W</w:t>
      </w:r>
      <w:r w:rsidRPr="00DB2F94">
        <w:rPr>
          <w:lang w:val="en-US"/>
        </w:rPr>
        <w:t xml:space="preserve">ID </w:t>
      </w:r>
      <w:r w:rsidRPr="002D635E">
        <w:t>RP-243009</w:t>
      </w:r>
      <w:r w:rsidRPr="00DB2F94">
        <w:rPr>
          <w:lang w:val="en-US"/>
        </w:rPr>
        <w:t>)</w:t>
      </w:r>
    </w:p>
    <w:p w14:paraId="20BBB6AA" w14:textId="77777777" w:rsidR="00272F5A" w:rsidRPr="00DB2F94" w:rsidRDefault="00272F5A" w:rsidP="00272F5A">
      <w:pPr>
        <w:pStyle w:val="Comments"/>
      </w:pPr>
      <w:r w:rsidRPr="00DB2F94">
        <w:t>Time budget: 0 TU</w:t>
      </w:r>
    </w:p>
    <w:p w14:paraId="5C5B63F5" w14:textId="77777777" w:rsidR="00272F5A" w:rsidRPr="00DB2F94" w:rsidRDefault="00272F5A" w:rsidP="00272F5A">
      <w:pPr>
        <w:pStyle w:val="Comments"/>
      </w:pPr>
      <w:r w:rsidRPr="00DB2F94">
        <w:t xml:space="preserve">Tdoc Limitation: </w:t>
      </w:r>
      <w:r w:rsidRPr="00DB2F94">
        <w:rPr>
          <w:rFonts w:eastAsia="SimSun"/>
          <w:lang w:eastAsia="zh-CN"/>
        </w:rPr>
        <w:t>0</w:t>
      </w:r>
      <w:r w:rsidRPr="00DB2F94">
        <w:t xml:space="preserve"> tdocs </w:t>
      </w:r>
    </w:p>
    <w:p w14:paraId="3916A3CB" w14:textId="77777777" w:rsidR="00272F5A" w:rsidRDefault="00272F5A" w:rsidP="00272F5A">
      <w:pPr>
        <w:pStyle w:val="Comments"/>
        <w:rPr>
          <w:rFonts w:eastAsia="SimSun"/>
          <w:lang w:eastAsia="zh-CN"/>
        </w:rPr>
      </w:pPr>
      <w:r>
        <w:rPr>
          <w:rFonts w:eastAsia="SimSun"/>
          <w:lang w:eastAsia="zh-CN"/>
        </w:rPr>
        <w:t>Work on this WI will only be triggered by LS from RAN3 so work on this</w:t>
      </w:r>
      <w:r w:rsidRPr="00DB2F94">
        <w:rPr>
          <w:rFonts w:eastAsia="SimSun" w:hint="eastAsia"/>
          <w:lang w:eastAsia="zh-CN"/>
        </w:rPr>
        <w:t xml:space="preserve"> WI </w:t>
      </w:r>
      <w:r>
        <w:rPr>
          <w:rFonts w:eastAsia="SimSun"/>
          <w:lang w:eastAsia="zh-CN"/>
        </w:rPr>
        <w:t>is not expected to start</w:t>
      </w:r>
      <w:r w:rsidRPr="00DB2F94">
        <w:rPr>
          <w:rFonts w:eastAsia="SimSun" w:hint="eastAsia"/>
          <w:lang w:eastAsia="zh-CN"/>
        </w:rPr>
        <w:t xml:space="preserve"> RAN2#127</w:t>
      </w:r>
      <w:r>
        <w:rPr>
          <w:rFonts w:eastAsia="SimSun"/>
          <w:lang w:eastAsia="zh-CN"/>
        </w:rPr>
        <w:t>bis or RAN2#128.</w:t>
      </w:r>
    </w:p>
    <w:p w14:paraId="34966AE7" w14:textId="77777777" w:rsidR="00272F5A" w:rsidRPr="00DB2F94" w:rsidRDefault="00272F5A" w:rsidP="00272F5A">
      <w:pPr>
        <w:pStyle w:val="Comments"/>
      </w:pPr>
      <w:r>
        <w:t>No contributions expected for this meeting</w:t>
      </w:r>
    </w:p>
    <w:p w14:paraId="098FF6B0" w14:textId="77777777" w:rsidR="00272F5A" w:rsidRPr="00DB2F94" w:rsidRDefault="00272F5A" w:rsidP="00272F5A">
      <w:pPr>
        <w:pStyle w:val="Doc-text2"/>
        <w:ind w:left="0" w:firstLine="0"/>
        <w:rPr>
          <w:rFonts w:eastAsia="SimSun"/>
          <w:lang w:eastAsia="zh-CN"/>
        </w:rPr>
      </w:pPr>
    </w:p>
    <w:p w14:paraId="1D4B5C8C" w14:textId="77777777" w:rsidR="00F733E5" w:rsidRDefault="00F733E5" w:rsidP="00F733E5">
      <w:pPr>
        <w:pStyle w:val="Heading2"/>
      </w:pPr>
      <w:bookmarkStart w:id="365" w:name="_Toc213182965"/>
      <w:r>
        <w:t>8.15</w:t>
      </w:r>
      <w:r>
        <w:tab/>
        <w:t>NavIC L1 SPS A-GNSS support</w:t>
      </w:r>
      <w:bookmarkEnd w:id="365"/>
    </w:p>
    <w:p w14:paraId="6F2A37C8" w14:textId="30B67BCD" w:rsidR="00F733E5" w:rsidRDefault="00F733E5" w:rsidP="00F733E5">
      <w:pPr>
        <w:pStyle w:val="Comments"/>
        <w:rPr>
          <w:lang w:val="en-US"/>
        </w:rPr>
      </w:pPr>
      <w:r>
        <w:rPr>
          <w:lang w:val="en-US"/>
        </w:rPr>
        <w:t>(</w:t>
      </w:r>
      <w:r w:rsidRPr="00826B85">
        <w:rPr>
          <w:lang w:val="en-US"/>
        </w:rPr>
        <w:t>LCS_NAVIC_L1_SPS_NR_LTE-Core</w:t>
      </w:r>
      <w:r>
        <w:rPr>
          <w:lang w:val="en-US"/>
        </w:rPr>
        <w:t xml:space="preserve">; leading WG: RAN2; REL-19; WID </w:t>
      </w:r>
      <w:r w:rsidRPr="009C4513">
        <w:t>RP-251552</w:t>
      </w:r>
    </w:p>
    <w:p w14:paraId="41AAD417" w14:textId="77777777" w:rsidR="00F733E5" w:rsidRDefault="00F733E5" w:rsidP="00F733E5">
      <w:pPr>
        <w:pStyle w:val="Comments"/>
      </w:pPr>
      <w:r>
        <w:t>Time budget: 0 TU</w:t>
      </w:r>
    </w:p>
    <w:p w14:paraId="51974781" w14:textId="77777777" w:rsidR="00F733E5" w:rsidRDefault="00F733E5" w:rsidP="00F733E5">
      <w:pPr>
        <w:pStyle w:val="Comments"/>
      </w:pPr>
      <w:r>
        <w:t xml:space="preserve">Tdoc Limitation: </w:t>
      </w:r>
      <w:r>
        <w:rPr>
          <w:rFonts w:eastAsia="SimSun"/>
          <w:lang w:eastAsia="zh-CN"/>
        </w:rPr>
        <w:t>1</w:t>
      </w:r>
      <w:r>
        <w:t xml:space="preserve"> tdoc </w:t>
      </w:r>
    </w:p>
    <w:p w14:paraId="339EEED7" w14:textId="77777777" w:rsidR="00F733E5" w:rsidRDefault="00F733E5" w:rsidP="00F733E5">
      <w:pPr>
        <w:pStyle w:val="Doc-text2"/>
        <w:ind w:left="0" w:firstLine="0"/>
        <w:rPr>
          <w:rFonts w:eastAsia="SimSun"/>
          <w:lang w:eastAsia="zh-CN"/>
        </w:rPr>
      </w:pPr>
    </w:p>
    <w:p w14:paraId="733D72D0" w14:textId="77777777" w:rsidR="00F733E5" w:rsidRDefault="00F733E5" w:rsidP="00F733E5">
      <w:pPr>
        <w:pStyle w:val="Heading2"/>
      </w:pPr>
      <w:bookmarkStart w:id="366" w:name="_Toc213182966"/>
      <w:r>
        <w:t>8.16</w:t>
      </w:r>
      <w:r>
        <w:tab/>
        <w:t>BDS B2b in A-GNSS</w:t>
      </w:r>
      <w:bookmarkEnd w:id="366"/>
    </w:p>
    <w:p w14:paraId="176A850F" w14:textId="0D015A17" w:rsidR="00F733E5" w:rsidRDefault="00F733E5" w:rsidP="00F733E5">
      <w:pPr>
        <w:pStyle w:val="Comments"/>
        <w:rPr>
          <w:lang w:val="en-US"/>
        </w:rPr>
      </w:pPr>
      <w:r w:rsidRPr="002D635E">
        <w:t>LCS_BDS_B2b_LTE_NR</w:t>
      </w:r>
      <w:r>
        <w:rPr>
          <w:lang w:val="en-US"/>
        </w:rPr>
        <w:t xml:space="preserve">; leading WG: RAN2; REL-19; WID </w:t>
      </w:r>
      <w:r w:rsidRPr="009C4513">
        <w:t>RP-250767</w:t>
      </w:r>
      <w:r>
        <w:rPr>
          <w:lang w:val="en-US"/>
        </w:rPr>
        <w:t>)</w:t>
      </w:r>
    </w:p>
    <w:p w14:paraId="6C7F4EB6" w14:textId="77777777" w:rsidR="00F733E5" w:rsidRDefault="00F733E5" w:rsidP="00F733E5">
      <w:pPr>
        <w:pStyle w:val="Comments"/>
      </w:pPr>
      <w:r>
        <w:t>Time budget: 0 TU</w:t>
      </w:r>
    </w:p>
    <w:p w14:paraId="6AFB9A25" w14:textId="77777777" w:rsidR="00F733E5" w:rsidRDefault="00F733E5" w:rsidP="00F733E5">
      <w:pPr>
        <w:pStyle w:val="Comments"/>
      </w:pPr>
      <w:r>
        <w:t xml:space="preserve">Tdoc Limitation: </w:t>
      </w:r>
      <w:r>
        <w:rPr>
          <w:rFonts w:eastAsia="SimSun"/>
          <w:lang w:eastAsia="zh-CN"/>
        </w:rPr>
        <w:t>1</w:t>
      </w:r>
      <w:r>
        <w:t xml:space="preserve"> tdoc </w:t>
      </w:r>
    </w:p>
    <w:p w14:paraId="51556B5C" w14:textId="77777777" w:rsidR="00F733E5" w:rsidRDefault="00F733E5" w:rsidP="00F733E5">
      <w:pPr>
        <w:pStyle w:val="Doc-text2"/>
        <w:ind w:left="0" w:firstLine="0"/>
        <w:rPr>
          <w:rFonts w:eastAsia="SimSun"/>
          <w:lang w:eastAsia="zh-CN"/>
        </w:rPr>
      </w:pPr>
    </w:p>
    <w:p w14:paraId="186C066C" w14:textId="77777777" w:rsidR="001635D6" w:rsidRDefault="001635D6" w:rsidP="001635D6">
      <w:pPr>
        <w:pStyle w:val="Heading2"/>
      </w:pPr>
      <w:bookmarkStart w:id="367" w:name="_Toc213182967"/>
      <w:r>
        <w:t>8.17</w:t>
      </w:r>
      <w:r>
        <w:tab/>
      </w:r>
      <w:r w:rsidRPr="008718D8">
        <w:t>IoT-NTN TDD mode</w:t>
      </w:r>
      <w:bookmarkEnd w:id="367"/>
    </w:p>
    <w:p w14:paraId="033F10B7" w14:textId="6D8284D9" w:rsidR="001635D6" w:rsidRPr="008718D8" w:rsidRDefault="001635D6" w:rsidP="001635D6">
      <w:pPr>
        <w:pStyle w:val="Comments"/>
      </w:pPr>
      <w:r w:rsidRPr="008718D8">
        <w:t xml:space="preserve">(IoT_NTN_TDD; leading WG: RAN1; REL-19; WID </w:t>
      </w:r>
      <w:r w:rsidRPr="009C4513">
        <w:t>RP-243293</w:t>
      </w:r>
      <w:r w:rsidRPr="008718D8">
        <w:t>)</w:t>
      </w:r>
    </w:p>
    <w:p w14:paraId="2570E7CA" w14:textId="77777777" w:rsidR="001635D6" w:rsidRDefault="001635D6" w:rsidP="001635D6">
      <w:pPr>
        <w:pStyle w:val="Comments"/>
      </w:pPr>
      <w:r>
        <w:t>Time budget: 0TU</w:t>
      </w:r>
    </w:p>
    <w:p w14:paraId="777909C6" w14:textId="77777777" w:rsidR="001635D6" w:rsidRDefault="001635D6" w:rsidP="001635D6">
      <w:pPr>
        <w:pStyle w:val="Comments"/>
      </w:pPr>
      <w:r>
        <w:t xml:space="preserve">Tdoc Limitation: </w:t>
      </w:r>
      <w:r>
        <w:rPr>
          <w:rFonts w:eastAsia="SimSun"/>
          <w:lang w:eastAsia="zh-CN"/>
        </w:rPr>
        <w:t>1</w:t>
      </w:r>
      <w:r>
        <w:t xml:space="preserve"> tdoc </w:t>
      </w:r>
    </w:p>
    <w:p w14:paraId="7978D628" w14:textId="77777777" w:rsidR="001635D6" w:rsidRDefault="001635D6" w:rsidP="001635D6">
      <w:pPr>
        <w:pStyle w:val="Comments"/>
      </w:pPr>
      <w:r>
        <w:t>Corrections to all specs.</w:t>
      </w:r>
    </w:p>
    <w:p w14:paraId="2BBCA5A8" w14:textId="77777777" w:rsidR="001635D6" w:rsidRDefault="001635D6" w:rsidP="001635D6">
      <w:pPr>
        <w:pStyle w:val="Comments"/>
        <w:rPr>
          <w:lang w:val="en-US"/>
        </w:rPr>
      </w:pPr>
      <w:r>
        <w:rPr>
          <w:lang w:val="en-US"/>
        </w:rPr>
        <w:t>Including the lists of open issues</w:t>
      </w:r>
      <w:r w:rsidRPr="001C6D31">
        <w:rPr>
          <w:u w:val="single"/>
          <w:lang w:val="en-US"/>
        </w:rPr>
        <w:t>, if any,</w:t>
      </w:r>
      <w:r>
        <w:rPr>
          <w:lang w:val="en-US"/>
        </w:rPr>
        <w:t xml:space="preserve"> raised in the following email discussions:</w:t>
      </w:r>
    </w:p>
    <w:p w14:paraId="7F2BF1DF" w14:textId="77777777" w:rsidR="001635D6" w:rsidRDefault="001635D6" w:rsidP="001635D6">
      <w:pPr>
        <w:pStyle w:val="Comments"/>
      </w:pPr>
      <w:r>
        <w:t>[Post131][310][IoT NTN TDD] Stage2 CR (Iridium)</w:t>
      </w:r>
    </w:p>
    <w:p w14:paraId="53EB0207" w14:textId="77777777" w:rsidR="001635D6" w:rsidRDefault="001635D6" w:rsidP="001635D6">
      <w:pPr>
        <w:pStyle w:val="Comments"/>
      </w:pPr>
      <w:r>
        <w:t>[Post131][312][IoT NTN TDD] MAC CR (Toyota)</w:t>
      </w:r>
    </w:p>
    <w:p w14:paraId="79B9B6DB" w14:textId="77777777" w:rsidR="001635D6" w:rsidRDefault="001635D6" w:rsidP="001635D6">
      <w:pPr>
        <w:pStyle w:val="Comments"/>
      </w:pPr>
      <w:r>
        <w:t>[Post131][313][IoT NTN TDD] 36.304 CR (Xiaomi)</w:t>
      </w:r>
    </w:p>
    <w:p w14:paraId="64A8FA79" w14:textId="77777777" w:rsidR="001635D6" w:rsidRDefault="001635D6" w:rsidP="001635D6">
      <w:pPr>
        <w:pStyle w:val="Comments"/>
      </w:pPr>
      <w:r>
        <w:t>[Post131][314][IoT NTN TDD] capability CR (Samsung)</w:t>
      </w:r>
    </w:p>
    <w:p w14:paraId="419DEB2B" w14:textId="77777777" w:rsidR="001635D6" w:rsidRDefault="001635D6" w:rsidP="001635D6">
      <w:pPr>
        <w:pStyle w:val="Comments"/>
      </w:pPr>
    </w:p>
    <w:p w14:paraId="6253AA15" w14:textId="77777777" w:rsidR="001635D6" w:rsidRDefault="001635D6" w:rsidP="001635D6">
      <w:pPr>
        <w:pStyle w:val="Comments"/>
        <w:numPr>
          <w:ilvl w:val="0"/>
          <w:numId w:val="364"/>
        </w:numPr>
        <w:overflowPunct/>
        <w:autoSpaceDE/>
        <w:autoSpaceDN/>
        <w:adjustRightInd/>
        <w:textAlignment w:val="auto"/>
      </w:pPr>
      <w:r>
        <w:t>Incoming LSs</w:t>
      </w:r>
    </w:p>
    <w:p w14:paraId="3EB0E330" w14:textId="0793E680" w:rsidR="001635D6" w:rsidRDefault="001635D6" w:rsidP="001635D6">
      <w:pPr>
        <w:pStyle w:val="Doc-title"/>
        <w:rPr>
          <w:lang w:eastAsia="zh-CN"/>
        </w:rPr>
      </w:pPr>
      <w:r w:rsidRPr="009C4513">
        <w:rPr>
          <w:lang w:eastAsia="zh-CN"/>
        </w:rPr>
        <w:t>R2-2506714</w:t>
      </w:r>
      <w:r>
        <w:rPr>
          <w:lang w:eastAsia="zh-CN"/>
        </w:rPr>
        <w:tab/>
        <w:t>LS on updated text proposal for 36.300 for IoT NTN TDD mode (R1-2506535; contact: Qualcomm)</w:t>
      </w:r>
      <w:r>
        <w:rPr>
          <w:lang w:eastAsia="zh-CN"/>
        </w:rPr>
        <w:tab/>
        <w:t>RAN1</w:t>
      </w:r>
      <w:r>
        <w:rPr>
          <w:lang w:eastAsia="zh-CN"/>
        </w:rPr>
        <w:tab/>
        <w:t>LS in</w:t>
      </w:r>
      <w:r>
        <w:rPr>
          <w:lang w:eastAsia="zh-CN"/>
        </w:rPr>
        <w:tab/>
        <w:t>Rel-19</w:t>
      </w:r>
      <w:r>
        <w:rPr>
          <w:lang w:eastAsia="zh-CN"/>
        </w:rPr>
        <w:tab/>
        <w:t>IoT_NTN_TDD</w:t>
      </w:r>
      <w:r>
        <w:rPr>
          <w:lang w:eastAsia="zh-CN"/>
        </w:rPr>
        <w:tab/>
        <w:t>To:RAN2</w:t>
      </w:r>
    </w:p>
    <w:p w14:paraId="23087012" w14:textId="77777777" w:rsidR="001635D6" w:rsidRDefault="001635D6" w:rsidP="001635D6">
      <w:pPr>
        <w:pStyle w:val="Agreement"/>
        <w:tabs>
          <w:tab w:val="clear" w:pos="9990"/>
          <w:tab w:val="left" w:pos="1619"/>
        </w:tabs>
        <w:overflowPunct/>
        <w:autoSpaceDE/>
        <w:autoSpaceDN/>
        <w:adjustRightInd/>
        <w:ind w:left="1619" w:hanging="360"/>
        <w:textAlignment w:val="auto"/>
        <w:rPr>
          <w:lang w:eastAsia="zh-CN"/>
        </w:rPr>
      </w:pPr>
      <w:r>
        <w:rPr>
          <w:lang w:eastAsia="zh-CN"/>
        </w:rPr>
        <w:t>Noted</w:t>
      </w:r>
    </w:p>
    <w:p w14:paraId="15C02EE5" w14:textId="77777777" w:rsidR="001635D6" w:rsidRDefault="001635D6" w:rsidP="001635D6">
      <w:pPr>
        <w:pStyle w:val="Agreement"/>
        <w:tabs>
          <w:tab w:val="clear" w:pos="9990"/>
          <w:tab w:val="left" w:pos="1619"/>
        </w:tabs>
        <w:overflowPunct/>
        <w:autoSpaceDE/>
        <w:autoSpaceDN/>
        <w:adjustRightInd/>
        <w:ind w:left="1619" w:hanging="360"/>
        <w:textAlignment w:val="auto"/>
        <w:rPr>
          <w:lang w:eastAsia="zh-CN"/>
        </w:rPr>
      </w:pPr>
      <w:r>
        <w:rPr>
          <w:lang w:eastAsia="zh-CN"/>
        </w:rPr>
        <w:t>RAN2 confirms that the new text in the RAN1 TP is already captured in 36.300</w:t>
      </w:r>
    </w:p>
    <w:p w14:paraId="08D3BE31" w14:textId="77777777" w:rsidR="001635D6" w:rsidRPr="00BD30A8" w:rsidRDefault="001635D6" w:rsidP="001635D6">
      <w:pPr>
        <w:pStyle w:val="Doc-text2"/>
        <w:ind w:left="0" w:firstLine="0"/>
        <w:rPr>
          <w:lang w:eastAsia="zh-CN"/>
        </w:rPr>
      </w:pPr>
    </w:p>
    <w:p w14:paraId="3E341DB7" w14:textId="5A441F28" w:rsidR="001635D6" w:rsidRDefault="001635D6" w:rsidP="001635D6">
      <w:pPr>
        <w:pStyle w:val="Doc-title"/>
        <w:rPr>
          <w:lang w:eastAsia="zh-CN"/>
        </w:rPr>
      </w:pPr>
      <w:r w:rsidRPr="009C4513">
        <w:rPr>
          <w:lang w:eastAsia="zh-CN"/>
        </w:rPr>
        <w:t>R2-2506741</w:t>
      </w:r>
      <w:r>
        <w:rPr>
          <w:lang w:eastAsia="zh-CN"/>
        </w:rPr>
        <w:tab/>
        <w:t>LS Reply on precompensation for NB-IoT NTN TDD mode (R4-2512550; contact: Iridium)</w:t>
      </w:r>
      <w:r>
        <w:rPr>
          <w:lang w:eastAsia="zh-CN"/>
        </w:rPr>
        <w:tab/>
        <w:t>RAN4</w:t>
      </w:r>
      <w:r>
        <w:rPr>
          <w:lang w:eastAsia="zh-CN"/>
        </w:rPr>
        <w:tab/>
        <w:t>LS in</w:t>
      </w:r>
      <w:r>
        <w:rPr>
          <w:lang w:eastAsia="zh-CN"/>
        </w:rPr>
        <w:tab/>
        <w:t>Rel-19</w:t>
      </w:r>
      <w:r>
        <w:rPr>
          <w:lang w:eastAsia="zh-CN"/>
        </w:rPr>
        <w:tab/>
        <w:t>IoT_NTN_TDD-Core</w:t>
      </w:r>
      <w:r>
        <w:rPr>
          <w:lang w:eastAsia="zh-CN"/>
        </w:rPr>
        <w:tab/>
        <w:t>To:RAN1</w:t>
      </w:r>
      <w:r>
        <w:rPr>
          <w:lang w:eastAsia="zh-CN"/>
        </w:rPr>
        <w:tab/>
        <w:t>Cc:RAN2</w:t>
      </w:r>
    </w:p>
    <w:p w14:paraId="7064CCFE" w14:textId="77777777" w:rsidR="001635D6" w:rsidRDefault="001635D6" w:rsidP="001635D6">
      <w:pPr>
        <w:pStyle w:val="Agreement"/>
        <w:tabs>
          <w:tab w:val="clear" w:pos="9990"/>
          <w:tab w:val="left" w:pos="1619"/>
        </w:tabs>
        <w:overflowPunct/>
        <w:autoSpaceDE/>
        <w:autoSpaceDN/>
        <w:adjustRightInd/>
        <w:ind w:left="1619" w:hanging="360"/>
        <w:textAlignment w:val="auto"/>
        <w:rPr>
          <w:lang w:eastAsia="zh-CN"/>
        </w:rPr>
      </w:pPr>
      <w:r>
        <w:rPr>
          <w:lang w:eastAsia="zh-CN"/>
        </w:rPr>
        <w:t>Noted</w:t>
      </w:r>
    </w:p>
    <w:p w14:paraId="66193278" w14:textId="77777777" w:rsidR="001635D6" w:rsidRDefault="001635D6" w:rsidP="001635D6">
      <w:pPr>
        <w:pStyle w:val="Doc-text2"/>
        <w:rPr>
          <w:lang w:eastAsia="zh-CN"/>
        </w:rPr>
      </w:pPr>
    </w:p>
    <w:p w14:paraId="6FB20BB8" w14:textId="2F2D615E" w:rsidR="001635D6" w:rsidRDefault="001635D6" w:rsidP="001635D6">
      <w:pPr>
        <w:pStyle w:val="Doc-title"/>
      </w:pPr>
      <w:r w:rsidRPr="009C4513">
        <w:rPr>
          <w:rFonts w:ascii="Calibri" w:hAnsi="Calibri" w:cs="Calibri"/>
          <w:sz w:val="22"/>
          <w:szCs w:val="22"/>
        </w:rPr>
        <w:t>R2-2507710</w:t>
      </w:r>
      <w:r>
        <w:t> </w:t>
      </w:r>
      <w:r>
        <w:tab/>
        <w:t>Reply LS on precompensation for NB-IoT NTN TDD mode (R1-2508064; contact: Qualcomm)</w:t>
      </w:r>
    </w:p>
    <w:p w14:paraId="1C7881CA" w14:textId="77777777" w:rsidR="001635D6" w:rsidRPr="00C128FE" w:rsidRDefault="001635D6" w:rsidP="001635D6">
      <w:pPr>
        <w:pStyle w:val="Agreement"/>
        <w:tabs>
          <w:tab w:val="clear" w:pos="9990"/>
          <w:tab w:val="left" w:pos="1619"/>
        </w:tabs>
        <w:overflowPunct/>
        <w:autoSpaceDE/>
        <w:autoSpaceDN/>
        <w:adjustRightInd/>
        <w:ind w:left="1619" w:hanging="360"/>
        <w:textAlignment w:val="auto"/>
      </w:pPr>
      <w:r>
        <w:t>Noted</w:t>
      </w:r>
    </w:p>
    <w:p w14:paraId="5617E43E" w14:textId="77777777" w:rsidR="001635D6" w:rsidRPr="00E00308" w:rsidRDefault="001635D6" w:rsidP="001635D6">
      <w:pPr>
        <w:pStyle w:val="Doc-text2"/>
      </w:pPr>
    </w:p>
    <w:p w14:paraId="6D9C11C3" w14:textId="77777777" w:rsidR="001635D6" w:rsidRDefault="001635D6" w:rsidP="001635D6">
      <w:pPr>
        <w:pStyle w:val="Doc-text2"/>
        <w:rPr>
          <w:lang w:eastAsia="zh-CN"/>
        </w:rPr>
      </w:pPr>
    </w:p>
    <w:p w14:paraId="17624D9E" w14:textId="77777777" w:rsidR="001635D6" w:rsidRDefault="001635D6" w:rsidP="001635D6">
      <w:pPr>
        <w:pStyle w:val="Comments"/>
        <w:numPr>
          <w:ilvl w:val="0"/>
          <w:numId w:val="364"/>
        </w:numPr>
        <w:overflowPunct/>
        <w:autoSpaceDE/>
        <w:autoSpaceDN/>
        <w:adjustRightInd/>
        <w:textAlignment w:val="auto"/>
        <w:rPr>
          <w:lang w:eastAsia="zh-CN"/>
        </w:rPr>
      </w:pPr>
      <w:r>
        <w:rPr>
          <w:lang w:eastAsia="zh-CN"/>
        </w:rPr>
        <w:t>ASN.1 review</w:t>
      </w:r>
    </w:p>
    <w:p w14:paraId="31486FE8" w14:textId="42F426D0" w:rsidR="001635D6" w:rsidRDefault="001635D6" w:rsidP="001635D6">
      <w:pPr>
        <w:pStyle w:val="Doc-title"/>
        <w:rPr>
          <w:lang w:eastAsia="zh-CN"/>
        </w:rPr>
      </w:pPr>
      <w:r w:rsidRPr="009C4513">
        <w:rPr>
          <w:lang w:eastAsia="zh-CN"/>
        </w:rPr>
        <w:t>R2-2507063</w:t>
      </w:r>
      <w:r>
        <w:rPr>
          <w:lang w:eastAsia="zh-CN"/>
        </w:rPr>
        <w:tab/>
        <w:t>RIL status on IoT NTN TDD</w:t>
      </w:r>
      <w:r>
        <w:rPr>
          <w:lang w:eastAsia="zh-CN"/>
        </w:rPr>
        <w:tab/>
        <w:t>Huawei, HiSilicon</w:t>
      </w:r>
      <w:r>
        <w:rPr>
          <w:lang w:eastAsia="zh-CN"/>
        </w:rPr>
        <w:tab/>
        <w:t>discussion</w:t>
      </w:r>
      <w:r>
        <w:rPr>
          <w:lang w:eastAsia="zh-CN"/>
        </w:rPr>
        <w:tab/>
        <w:t>Rel-19</w:t>
      </w:r>
      <w:r>
        <w:rPr>
          <w:lang w:eastAsia="zh-CN"/>
        </w:rPr>
        <w:tab/>
        <w:t>IoT_NTN_TDD</w:t>
      </w:r>
    </w:p>
    <w:p w14:paraId="42F9D206" w14:textId="77777777" w:rsidR="001635D6" w:rsidRDefault="001635D6" w:rsidP="001635D6">
      <w:pPr>
        <w:pStyle w:val="Comments"/>
        <w:rPr>
          <w:lang w:eastAsia="zh-CN"/>
        </w:rPr>
      </w:pPr>
      <w:r>
        <w:rPr>
          <w:lang w:eastAsia="zh-CN"/>
        </w:rPr>
        <w:t>PropAgree: V220, V221, Z051, Z052, Z053, Z054, N021</w:t>
      </w:r>
    </w:p>
    <w:p w14:paraId="04FB199C" w14:textId="77777777" w:rsidR="001635D6" w:rsidRDefault="001635D6" w:rsidP="001635D6">
      <w:pPr>
        <w:pStyle w:val="Agreement"/>
        <w:tabs>
          <w:tab w:val="clear" w:pos="9990"/>
          <w:tab w:val="left" w:pos="1619"/>
        </w:tabs>
        <w:overflowPunct/>
        <w:autoSpaceDE/>
        <w:autoSpaceDN/>
        <w:adjustRightInd/>
        <w:ind w:left="1619" w:hanging="360"/>
        <w:textAlignment w:val="auto"/>
        <w:rPr>
          <w:lang w:eastAsia="zh-CN"/>
        </w:rPr>
      </w:pPr>
      <w:r>
        <w:rPr>
          <w:lang w:eastAsia="zh-CN"/>
        </w:rPr>
        <w:t>V220, V221, Z051, Z052, Z053, Z054, N021 are Agreed</w:t>
      </w:r>
    </w:p>
    <w:p w14:paraId="30121897" w14:textId="77777777" w:rsidR="001635D6" w:rsidRDefault="001635D6" w:rsidP="001635D6">
      <w:pPr>
        <w:pStyle w:val="Comments"/>
        <w:rPr>
          <w:lang w:eastAsia="zh-CN"/>
        </w:rPr>
      </w:pPr>
      <w:r>
        <w:rPr>
          <w:lang w:eastAsia="zh-CN"/>
        </w:rPr>
        <w:t>PropReject: N022</w:t>
      </w:r>
    </w:p>
    <w:p w14:paraId="4146250F" w14:textId="77777777" w:rsidR="001635D6" w:rsidRDefault="001635D6" w:rsidP="001635D6">
      <w:pPr>
        <w:pStyle w:val="Doc-text2"/>
        <w:rPr>
          <w:lang w:eastAsia="zh-CN"/>
        </w:rPr>
      </w:pPr>
      <w:r>
        <w:rPr>
          <w:lang w:eastAsia="zh-CN"/>
        </w:rPr>
        <w:t>-</w:t>
      </w:r>
      <w:r>
        <w:rPr>
          <w:lang w:eastAsia="zh-CN"/>
        </w:rPr>
        <w:tab/>
        <w:t xml:space="preserve">Nokia thinks this was rejected because the discussion in RAN1 was still ongoing. Now the discussion in RAN1 has concluded and we should capture something in RAN2. QC agrees </w:t>
      </w:r>
    </w:p>
    <w:p w14:paraId="3B087FE0" w14:textId="77777777" w:rsidR="001635D6" w:rsidRDefault="001635D6" w:rsidP="001635D6">
      <w:pPr>
        <w:pStyle w:val="Doc-text2"/>
        <w:rPr>
          <w:lang w:eastAsia="zh-CN"/>
        </w:rPr>
      </w:pPr>
      <w:r>
        <w:rPr>
          <w:lang w:eastAsia="zh-CN"/>
        </w:rPr>
        <w:t>-</w:t>
      </w:r>
      <w:r>
        <w:rPr>
          <w:lang w:eastAsia="zh-CN"/>
        </w:rPr>
        <w:tab/>
        <w:t>HW thinks RAN1 sent an LS to RAN4 for confirmation and we need to wait for RAN4 first</w:t>
      </w:r>
    </w:p>
    <w:p w14:paraId="501E7C88" w14:textId="77777777" w:rsidR="001635D6" w:rsidRDefault="001635D6" w:rsidP="001635D6">
      <w:pPr>
        <w:pStyle w:val="Comments"/>
        <w:rPr>
          <w:lang w:eastAsia="zh-CN"/>
        </w:rPr>
      </w:pPr>
      <w:r>
        <w:rPr>
          <w:lang w:eastAsia="zh-CN"/>
        </w:rPr>
        <w:t>ToDo: X501</w:t>
      </w:r>
    </w:p>
    <w:p w14:paraId="3C9C442C" w14:textId="77777777" w:rsidR="001635D6" w:rsidRDefault="001635D6" w:rsidP="001635D6">
      <w:pPr>
        <w:pStyle w:val="Agreement"/>
        <w:tabs>
          <w:tab w:val="clear" w:pos="9990"/>
          <w:tab w:val="left" w:pos="1619"/>
        </w:tabs>
        <w:overflowPunct/>
        <w:autoSpaceDE/>
        <w:autoSpaceDN/>
        <w:adjustRightInd/>
        <w:ind w:left="1619" w:hanging="360"/>
        <w:textAlignment w:val="auto"/>
        <w:rPr>
          <w:lang w:eastAsia="zh-CN"/>
        </w:rPr>
      </w:pPr>
      <w:r>
        <w:rPr>
          <w:lang w:eastAsia="zh-CN"/>
        </w:rPr>
        <w:t>X501 and N022 are ToDo</w:t>
      </w:r>
    </w:p>
    <w:p w14:paraId="51F032DC" w14:textId="77777777" w:rsidR="001635D6" w:rsidRDefault="001635D6" w:rsidP="001635D6">
      <w:pPr>
        <w:pStyle w:val="Doc-text2"/>
        <w:rPr>
          <w:lang w:eastAsia="zh-CN"/>
        </w:rPr>
      </w:pPr>
    </w:p>
    <w:p w14:paraId="06DC0AD3" w14:textId="20B8650B" w:rsidR="001635D6" w:rsidRDefault="001635D6" w:rsidP="001635D6">
      <w:pPr>
        <w:pStyle w:val="Doc-title"/>
        <w:rPr>
          <w:lang w:eastAsia="zh-CN"/>
        </w:rPr>
      </w:pPr>
      <w:r w:rsidRPr="009C4513">
        <w:rPr>
          <w:lang w:eastAsia="zh-CN"/>
        </w:rPr>
        <w:t>R2-2507062</w:t>
      </w:r>
      <w:r>
        <w:rPr>
          <w:lang w:eastAsia="zh-CN"/>
        </w:rPr>
        <w:tab/>
        <w:t>Rapporteur correction on IoT NTN TDD</w:t>
      </w:r>
      <w:r>
        <w:rPr>
          <w:lang w:eastAsia="zh-CN"/>
        </w:rPr>
        <w:tab/>
        <w:t>Huawei, HiSilicon</w:t>
      </w:r>
      <w:r>
        <w:rPr>
          <w:lang w:eastAsia="zh-CN"/>
        </w:rPr>
        <w:tab/>
        <w:t>CR</w:t>
      </w:r>
      <w:r>
        <w:rPr>
          <w:lang w:eastAsia="zh-CN"/>
        </w:rPr>
        <w:tab/>
        <w:t>Rel-19</w:t>
      </w:r>
      <w:r>
        <w:rPr>
          <w:lang w:eastAsia="zh-CN"/>
        </w:rPr>
        <w:tab/>
        <w:t>36.331</w:t>
      </w:r>
      <w:r>
        <w:rPr>
          <w:lang w:eastAsia="zh-CN"/>
        </w:rPr>
        <w:tab/>
        <w:t>19.0.0</w:t>
      </w:r>
      <w:r>
        <w:rPr>
          <w:lang w:eastAsia="zh-CN"/>
        </w:rPr>
        <w:tab/>
        <w:t>5161</w:t>
      </w:r>
      <w:r>
        <w:rPr>
          <w:lang w:eastAsia="zh-CN"/>
        </w:rPr>
        <w:tab/>
        <w:t>-</w:t>
      </w:r>
      <w:r>
        <w:rPr>
          <w:lang w:eastAsia="zh-CN"/>
        </w:rPr>
        <w:tab/>
        <w:t>F</w:t>
      </w:r>
      <w:r>
        <w:rPr>
          <w:lang w:eastAsia="zh-CN"/>
        </w:rPr>
        <w:tab/>
        <w:t>IoT_NTN_TDD</w:t>
      </w:r>
    </w:p>
    <w:p w14:paraId="4297FF84" w14:textId="77777777" w:rsidR="001635D6" w:rsidRDefault="001635D6" w:rsidP="001635D6">
      <w:pPr>
        <w:pStyle w:val="Agreement"/>
        <w:tabs>
          <w:tab w:val="clear" w:pos="9990"/>
          <w:tab w:val="left" w:pos="1619"/>
        </w:tabs>
        <w:overflowPunct/>
        <w:autoSpaceDE/>
        <w:autoSpaceDN/>
        <w:adjustRightInd/>
        <w:ind w:left="1619" w:hanging="360"/>
        <w:textAlignment w:val="auto"/>
        <w:rPr>
          <w:lang w:eastAsia="zh-CN"/>
        </w:rPr>
      </w:pPr>
      <w:r>
        <w:rPr>
          <w:lang w:eastAsia="zh-CN"/>
        </w:rPr>
        <w:t>Revised in R2-2507262</w:t>
      </w:r>
    </w:p>
    <w:p w14:paraId="5C325400" w14:textId="4C4893A2" w:rsidR="001635D6" w:rsidRDefault="001635D6" w:rsidP="001635D6">
      <w:pPr>
        <w:pStyle w:val="Doc-title"/>
        <w:rPr>
          <w:lang w:eastAsia="zh-CN"/>
        </w:rPr>
      </w:pPr>
      <w:r w:rsidRPr="009C4513">
        <w:rPr>
          <w:lang w:eastAsia="zh-CN"/>
        </w:rPr>
        <w:t>R2-2507262</w:t>
      </w:r>
      <w:r>
        <w:rPr>
          <w:lang w:eastAsia="zh-CN"/>
        </w:rPr>
        <w:tab/>
        <w:t>Rapporteur correction on IoT NTN TDD</w:t>
      </w:r>
      <w:r>
        <w:rPr>
          <w:lang w:eastAsia="zh-CN"/>
        </w:rPr>
        <w:tab/>
        <w:t>Huawei, HiSilicon</w:t>
      </w:r>
      <w:r>
        <w:rPr>
          <w:lang w:eastAsia="zh-CN"/>
        </w:rPr>
        <w:tab/>
        <w:t>CR</w:t>
      </w:r>
      <w:r>
        <w:rPr>
          <w:lang w:eastAsia="zh-CN"/>
        </w:rPr>
        <w:tab/>
        <w:t>Rel-19</w:t>
      </w:r>
      <w:r>
        <w:rPr>
          <w:lang w:eastAsia="zh-CN"/>
        </w:rPr>
        <w:tab/>
        <w:t>36.331</w:t>
      </w:r>
      <w:r>
        <w:rPr>
          <w:lang w:eastAsia="zh-CN"/>
        </w:rPr>
        <w:tab/>
        <w:t>19.0.0</w:t>
      </w:r>
      <w:r>
        <w:rPr>
          <w:lang w:eastAsia="zh-CN"/>
        </w:rPr>
        <w:tab/>
        <w:t>5161</w:t>
      </w:r>
      <w:r>
        <w:rPr>
          <w:lang w:eastAsia="zh-CN"/>
        </w:rPr>
        <w:tab/>
        <w:t>1</w:t>
      </w:r>
      <w:r>
        <w:rPr>
          <w:lang w:eastAsia="zh-CN"/>
        </w:rPr>
        <w:tab/>
        <w:t>F</w:t>
      </w:r>
      <w:r>
        <w:rPr>
          <w:lang w:eastAsia="zh-CN"/>
        </w:rPr>
        <w:tab/>
        <w:t>IoT_NTN_TDD</w:t>
      </w:r>
      <w:r>
        <w:rPr>
          <w:lang w:eastAsia="zh-CN"/>
        </w:rPr>
        <w:tab/>
      </w:r>
      <w:r w:rsidRPr="009C4513">
        <w:rPr>
          <w:lang w:eastAsia="zh-CN"/>
        </w:rPr>
        <w:t>R2-2507062</w:t>
      </w:r>
    </w:p>
    <w:p w14:paraId="11CD772B" w14:textId="77777777" w:rsidR="001635D6" w:rsidRDefault="001635D6" w:rsidP="001635D6">
      <w:pPr>
        <w:pStyle w:val="Doc-text2"/>
        <w:rPr>
          <w:lang w:eastAsia="zh-CN"/>
        </w:rPr>
      </w:pPr>
      <w:r>
        <w:rPr>
          <w:lang w:eastAsia="zh-CN"/>
        </w:rPr>
        <w:t>-</w:t>
      </w:r>
      <w:r>
        <w:rPr>
          <w:lang w:eastAsia="zh-CN"/>
        </w:rPr>
        <w:tab/>
        <w:t xml:space="preserve">ZTE is not sure about the change of pattern into frame in the field description on </w:t>
      </w:r>
      <w:r w:rsidRPr="00850D54">
        <w:rPr>
          <w:lang w:eastAsia="zh-CN"/>
        </w:rPr>
        <w:t>radioFrameOffsetForMeasurement</w:t>
      </w:r>
      <w:r>
        <w:rPr>
          <w:lang w:eastAsia="zh-CN"/>
        </w:rPr>
        <w:t>. QC agrees something needs to be fixed</w:t>
      </w:r>
    </w:p>
    <w:p w14:paraId="12616711" w14:textId="77777777" w:rsidR="001635D6" w:rsidRPr="00A016D5" w:rsidRDefault="001635D6" w:rsidP="001635D6">
      <w:pPr>
        <w:pStyle w:val="Agreement"/>
        <w:tabs>
          <w:tab w:val="clear" w:pos="9990"/>
          <w:tab w:val="left" w:pos="1619"/>
        </w:tabs>
        <w:overflowPunct/>
        <w:autoSpaceDE/>
        <w:autoSpaceDN/>
        <w:adjustRightInd/>
        <w:ind w:left="1619" w:hanging="360"/>
        <w:textAlignment w:val="auto"/>
      </w:pPr>
      <w:r>
        <w:t xml:space="preserve">Endorsed (but can further check the use of ‘frame’ in field description for </w:t>
      </w:r>
      <w:r w:rsidRPr="00850D54">
        <w:rPr>
          <w:lang w:eastAsia="zh-CN"/>
        </w:rPr>
        <w:t>radioFrameOffsetForMeasurement</w:t>
      </w:r>
      <w:r>
        <w:rPr>
          <w:lang w:eastAsia="zh-CN"/>
        </w:rPr>
        <w:t xml:space="preserve"> and the typos)</w:t>
      </w:r>
    </w:p>
    <w:p w14:paraId="3DBBC4BA" w14:textId="77777777" w:rsidR="001635D6" w:rsidRPr="00C013DB" w:rsidRDefault="001635D6" w:rsidP="001635D6">
      <w:pPr>
        <w:pStyle w:val="Agreement"/>
        <w:tabs>
          <w:tab w:val="clear" w:pos="9990"/>
          <w:tab w:val="left" w:pos="1619"/>
        </w:tabs>
        <w:overflowPunct/>
        <w:autoSpaceDE/>
        <w:autoSpaceDN/>
        <w:adjustRightInd/>
        <w:ind w:left="1619" w:hanging="360"/>
        <w:textAlignment w:val="auto"/>
        <w:rPr>
          <w:lang w:eastAsia="zh-CN"/>
        </w:rPr>
      </w:pPr>
      <w:r>
        <w:rPr>
          <w:lang w:eastAsia="zh-CN"/>
        </w:rPr>
        <w:t>Revised in R2-2507772</w:t>
      </w:r>
    </w:p>
    <w:p w14:paraId="6776ED55" w14:textId="0DEA2A47" w:rsidR="001635D6" w:rsidRDefault="001635D6" w:rsidP="001635D6">
      <w:pPr>
        <w:pStyle w:val="Doc-title"/>
        <w:rPr>
          <w:lang w:eastAsia="zh-CN"/>
        </w:rPr>
      </w:pPr>
      <w:r w:rsidRPr="009C4513">
        <w:rPr>
          <w:lang w:eastAsia="zh-CN"/>
        </w:rPr>
        <w:t>R2-2507772</w:t>
      </w:r>
      <w:r>
        <w:rPr>
          <w:lang w:eastAsia="zh-CN"/>
        </w:rPr>
        <w:tab/>
        <w:t>Rapporteur correction on IoT NTN TDD</w:t>
      </w:r>
      <w:r>
        <w:rPr>
          <w:lang w:eastAsia="zh-CN"/>
        </w:rPr>
        <w:tab/>
        <w:t>Huawei, HiSilicon</w:t>
      </w:r>
      <w:r>
        <w:rPr>
          <w:lang w:eastAsia="zh-CN"/>
        </w:rPr>
        <w:tab/>
        <w:t>CR</w:t>
      </w:r>
      <w:r>
        <w:rPr>
          <w:lang w:eastAsia="zh-CN"/>
        </w:rPr>
        <w:tab/>
        <w:t>Rel-19</w:t>
      </w:r>
      <w:r>
        <w:rPr>
          <w:lang w:eastAsia="zh-CN"/>
        </w:rPr>
        <w:tab/>
        <w:t>36.331</w:t>
      </w:r>
      <w:r>
        <w:rPr>
          <w:lang w:eastAsia="zh-CN"/>
        </w:rPr>
        <w:tab/>
        <w:t>19.0.0</w:t>
      </w:r>
      <w:r>
        <w:rPr>
          <w:lang w:eastAsia="zh-CN"/>
        </w:rPr>
        <w:tab/>
        <w:t>5161</w:t>
      </w:r>
      <w:r>
        <w:rPr>
          <w:lang w:eastAsia="zh-CN"/>
        </w:rPr>
        <w:tab/>
        <w:t>2</w:t>
      </w:r>
      <w:r>
        <w:rPr>
          <w:lang w:eastAsia="zh-CN"/>
        </w:rPr>
        <w:tab/>
        <w:t>F</w:t>
      </w:r>
      <w:r>
        <w:rPr>
          <w:lang w:eastAsia="zh-CN"/>
        </w:rPr>
        <w:tab/>
        <w:t>IoT_NTN_TDD</w:t>
      </w:r>
    </w:p>
    <w:p w14:paraId="587BC6F2" w14:textId="77777777" w:rsidR="001635D6" w:rsidRDefault="001635D6" w:rsidP="001635D6">
      <w:pPr>
        <w:pStyle w:val="Agreement"/>
        <w:tabs>
          <w:tab w:val="clear" w:pos="9990"/>
          <w:tab w:val="left" w:pos="1619"/>
        </w:tabs>
        <w:overflowPunct/>
        <w:autoSpaceDE/>
        <w:autoSpaceDN/>
        <w:adjustRightInd/>
        <w:ind w:left="1619" w:hanging="360"/>
        <w:textAlignment w:val="auto"/>
      </w:pPr>
      <w:r>
        <w:t>Revised in R2-2507788 to reflect the meeting agreements</w:t>
      </w:r>
    </w:p>
    <w:p w14:paraId="1F8C0F6D" w14:textId="77777777" w:rsidR="001635D6" w:rsidRDefault="001635D6" w:rsidP="001635D6">
      <w:pPr>
        <w:pStyle w:val="Doc-title"/>
      </w:pPr>
      <w:r>
        <w:t>R2-2507788</w:t>
      </w:r>
      <w:r>
        <w:tab/>
      </w:r>
      <w:r>
        <w:rPr>
          <w:lang w:eastAsia="zh-CN"/>
        </w:rPr>
        <w:t>Rapporteur correction on IoT NTN TDD</w:t>
      </w:r>
      <w:r>
        <w:rPr>
          <w:lang w:eastAsia="zh-CN"/>
        </w:rPr>
        <w:tab/>
        <w:t>Huawei, HiSilicon</w:t>
      </w:r>
      <w:r>
        <w:rPr>
          <w:lang w:eastAsia="zh-CN"/>
        </w:rPr>
        <w:tab/>
        <w:t>CR</w:t>
      </w:r>
      <w:r>
        <w:rPr>
          <w:lang w:eastAsia="zh-CN"/>
        </w:rPr>
        <w:tab/>
        <w:t>Rel-19</w:t>
      </w:r>
      <w:r>
        <w:rPr>
          <w:lang w:eastAsia="zh-CN"/>
        </w:rPr>
        <w:tab/>
        <w:t>36.331</w:t>
      </w:r>
      <w:r>
        <w:rPr>
          <w:lang w:eastAsia="zh-CN"/>
        </w:rPr>
        <w:tab/>
        <w:t>19.0.0</w:t>
      </w:r>
      <w:r>
        <w:rPr>
          <w:lang w:eastAsia="zh-CN"/>
        </w:rPr>
        <w:tab/>
        <w:t>5161</w:t>
      </w:r>
      <w:r>
        <w:rPr>
          <w:lang w:eastAsia="zh-CN"/>
        </w:rPr>
        <w:tab/>
        <w:t>3</w:t>
      </w:r>
      <w:r>
        <w:rPr>
          <w:lang w:eastAsia="zh-CN"/>
        </w:rPr>
        <w:tab/>
        <w:t>F</w:t>
      </w:r>
      <w:r>
        <w:rPr>
          <w:lang w:eastAsia="zh-CN"/>
        </w:rPr>
        <w:tab/>
        <w:t>IoT_NTN_TDD</w:t>
      </w:r>
    </w:p>
    <w:p w14:paraId="5B389672" w14:textId="77777777" w:rsidR="001635D6" w:rsidRPr="007A18E2" w:rsidRDefault="001635D6" w:rsidP="001635D6">
      <w:pPr>
        <w:pStyle w:val="Agreement"/>
        <w:tabs>
          <w:tab w:val="clear" w:pos="9990"/>
          <w:tab w:val="left" w:pos="1619"/>
        </w:tabs>
        <w:overflowPunct/>
        <w:autoSpaceDE/>
        <w:autoSpaceDN/>
        <w:adjustRightInd/>
        <w:ind w:left="1619" w:hanging="360"/>
        <w:textAlignment w:val="auto"/>
      </w:pPr>
      <w:r>
        <w:t>Discussed in [Post131bis][306]</w:t>
      </w:r>
    </w:p>
    <w:p w14:paraId="3AC6984E" w14:textId="77777777" w:rsidR="001635D6" w:rsidRDefault="001635D6" w:rsidP="001635D6">
      <w:pPr>
        <w:pStyle w:val="Doc-text2"/>
        <w:rPr>
          <w:lang w:eastAsia="zh-CN"/>
        </w:rPr>
      </w:pPr>
    </w:p>
    <w:p w14:paraId="6FCDC758" w14:textId="77777777" w:rsidR="001635D6" w:rsidRDefault="001635D6" w:rsidP="001635D6">
      <w:pPr>
        <w:pStyle w:val="EmailDiscussion"/>
        <w:tabs>
          <w:tab w:val="left" w:pos="1619"/>
        </w:tabs>
        <w:overflowPunct/>
        <w:autoSpaceDE/>
        <w:autoSpaceDN/>
        <w:adjustRightInd/>
        <w:ind w:left="1619" w:hanging="360"/>
        <w:textAlignment w:val="auto"/>
      </w:pPr>
      <w:r>
        <w:t>[Post131bis][306][IoT NTN TDD] RRC CR (Huawei)</w:t>
      </w:r>
    </w:p>
    <w:p w14:paraId="44656119" w14:textId="77777777" w:rsidR="001635D6" w:rsidRDefault="001635D6" w:rsidP="001635D6">
      <w:pPr>
        <w:pStyle w:val="EmailDiscussion2"/>
      </w:pPr>
      <w:r>
        <w:tab/>
        <w:t xml:space="preserve">Scope: Update the RRC CR with meeting agreements </w:t>
      </w:r>
    </w:p>
    <w:p w14:paraId="004AC5BE" w14:textId="77777777" w:rsidR="001635D6" w:rsidRDefault="001635D6" w:rsidP="001635D6">
      <w:pPr>
        <w:pStyle w:val="EmailDiscussion2"/>
      </w:pPr>
      <w:r>
        <w:tab/>
        <w:t>Intended outcome: Endorsed CR in R2-2507788</w:t>
      </w:r>
    </w:p>
    <w:p w14:paraId="4F90AC57" w14:textId="77777777" w:rsidR="001635D6" w:rsidRDefault="001635D6" w:rsidP="001635D6">
      <w:pPr>
        <w:pStyle w:val="EmailDiscussion2"/>
        <w:rPr>
          <w:rFonts w:eastAsiaTheme="minorEastAsia"/>
        </w:rPr>
      </w:pPr>
      <w:r>
        <w:tab/>
        <w:t>Deadline:  short</w:t>
      </w:r>
    </w:p>
    <w:p w14:paraId="65F4BB32" w14:textId="005F9E44" w:rsidR="00793D61" w:rsidRPr="00793D61" w:rsidRDefault="00793D61" w:rsidP="001635D6">
      <w:pPr>
        <w:pStyle w:val="EmailDiscussion2"/>
        <w:rPr>
          <w:rFonts w:eastAsiaTheme="minorEastAsia"/>
        </w:rPr>
      </w:pPr>
      <w:r w:rsidRPr="00793D61">
        <w:rPr>
          <w:rFonts w:eastAsiaTheme="minorEastAsia"/>
        </w:rPr>
        <w:t>=&gt; Endorsed in R2-2507788</w:t>
      </w:r>
    </w:p>
    <w:p w14:paraId="67E42BCC" w14:textId="77777777" w:rsidR="001635D6" w:rsidRPr="00620731" w:rsidRDefault="001635D6" w:rsidP="001635D6">
      <w:pPr>
        <w:pStyle w:val="Doc-text2"/>
        <w:rPr>
          <w:lang w:eastAsia="zh-CN"/>
        </w:rPr>
      </w:pPr>
    </w:p>
    <w:p w14:paraId="377117D6" w14:textId="77777777" w:rsidR="001635D6" w:rsidRDefault="001635D6" w:rsidP="001635D6">
      <w:pPr>
        <w:pStyle w:val="Doc-text2"/>
        <w:rPr>
          <w:lang w:eastAsia="zh-CN"/>
        </w:rPr>
      </w:pPr>
    </w:p>
    <w:p w14:paraId="08AC47B5" w14:textId="77777777" w:rsidR="001635D6" w:rsidRDefault="001635D6" w:rsidP="001635D6">
      <w:pPr>
        <w:pStyle w:val="Comments"/>
        <w:rPr>
          <w:lang w:eastAsia="zh-CN"/>
        </w:rPr>
      </w:pPr>
      <w:r>
        <w:rPr>
          <w:lang w:eastAsia="zh-CN"/>
        </w:rPr>
        <w:t>[X501]</w:t>
      </w:r>
    </w:p>
    <w:p w14:paraId="5447B1DC" w14:textId="734911A2" w:rsidR="001635D6" w:rsidRDefault="001635D6" w:rsidP="001635D6">
      <w:pPr>
        <w:pStyle w:val="Doc-title"/>
        <w:rPr>
          <w:lang w:eastAsia="zh-CN"/>
        </w:rPr>
      </w:pPr>
      <w:r w:rsidRPr="009C4513">
        <w:rPr>
          <w:lang w:eastAsia="zh-CN"/>
        </w:rPr>
        <w:t>R2-2507456</w:t>
      </w:r>
      <w:r>
        <w:rPr>
          <w:lang w:eastAsia="zh-CN"/>
        </w:rPr>
        <w:tab/>
        <w:t>Discussion on RIL [X501] for IoT NTN TDD</w:t>
      </w:r>
      <w:r>
        <w:rPr>
          <w:lang w:eastAsia="zh-CN"/>
        </w:rPr>
        <w:tab/>
        <w:t>Samsung</w:t>
      </w:r>
      <w:r>
        <w:rPr>
          <w:lang w:eastAsia="zh-CN"/>
        </w:rPr>
        <w:tab/>
        <w:t>discussion</w:t>
      </w:r>
      <w:r>
        <w:rPr>
          <w:lang w:eastAsia="zh-CN"/>
        </w:rPr>
        <w:tab/>
        <w:t>Rel-19</w:t>
      </w:r>
    </w:p>
    <w:p w14:paraId="5D7F2D38" w14:textId="77777777" w:rsidR="001635D6" w:rsidRDefault="001635D6" w:rsidP="001635D6">
      <w:pPr>
        <w:pStyle w:val="Comments"/>
        <w:rPr>
          <w:lang w:eastAsia="zh-CN"/>
        </w:rPr>
      </w:pPr>
      <w:r>
        <w:rPr>
          <w:lang w:eastAsia="zh-CN"/>
        </w:rPr>
        <w:t xml:space="preserve">Proposal 1: Reject X501 and introduce correction to field description to indicate it is the IoT NTN TDD pattern of the neighbouring cell of the associated satellite.  </w:t>
      </w:r>
    </w:p>
    <w:p w14:paraId="72F6B78D" w14:textId="77777777" w:rsidR="001635D6" w:rsidRDefault="001635D6" w:rsidP="001635D6">
      <w:pPr>
        <w:pStyle w:val="Comments"/>
        <w:rPr>
          <w:lang w:eastAsia="zh-CN"/>
        </w:rPr>
      </w:pPr>
      <w:r>
        <w:rPr>
          <w:lang w:eastAsia="zh-CN"/>
        </w:rPr>
        <w:t xml:space="preserve">Proposal 2: Agree text proposal in Annex A.  </w:t>
      </w:r>
    </w:p>
    <w:p w14:paraId="7DEC7FE0" w14:textId="77777777" w:rsidR="001635D6" w:rsidRDefault="001635D6" w:rsidP="001635D6">
      <w:pPr>
        <w:pStyle w:val="Doc-text2"/>
        <w:rPr>
          <w:lang w:eastAsia="zh-CN"/>
        </w:rPr>
      </w:pPr>
    </w:p>
    <w:p w14:paraId="74F2A4B1" w14:textId="77777777" w:rsidR="001635D6" w:rsidRDefault="001635D6" w:rsidP="001635D6">
      <w:pPr>
        <w:pStyle w:val="Doc-title"/>
      </w:pPr>
      <w:r w:rsidRPr="00A016D5">
        <w:t>R2-2507674</w:t>
      </w:r>
      <w:r>
        <w:tab/>
        <w:t>Discussion on the RIL X501 (radioFrameOffset-r19) for IoT NTN TDD</w:t>
      </w:r>
      <w:r>
        <w:tab/>
        <w:t>Beijing Xiaomi Electronics</w:t>
      </w:r>
      <w:r>
        <w:tab/>
        <w:t>discussion</w:t>
      </w:r>
      <w:r>
        <w:tab/>
        <w:t>Rel-19</w:t>
      </w:r>
      <w:r>
        <w:tab/>
        <w:t>IoT_NTN_TDD-Core</w:t>
      </w:r>
    </w:p>
    <w:p w14:paraId="1BA4FEEF" w14:textId="77777777" w:rsidR="001635D6" w:rsidRDefault="001635D6" w:rsidP="001635D6">
      <w:pPr>
        <w:pStyle w:val="Comments"/>
      </w:pPr>
      <w:r>
        <w:t>Proposal 1: The radioFrameoffset-r19 should be configured per cell rather than per satellite.</w:t>
      </w:r>
    </w:p>
    <w:p w14:paraId="23D4C834" w14:textId="77777777" w:rsidR="001635D6" w:rsidRDefault="001635D6" w:rsidP="001635D6">
      <w:pPr>
        <w:pStyle w:val="Agreement"/>
        <w:tabs>
          <w:tab w:val="clear" w:pos="9990"/>
          <w:tab w:val="left" w:pos="1619"/>
        </w:tabs>
        <w:overflowPunct/>
        <w:autoSpaceDE/>
        <w:autoSpaceDN/>
        <w:adjustRightInd/>
        <w:ind w:left="1619" w:hanging="360"/>
        <w:textAlignment w:val="auto"/>
      </w:pPr>
      <w:r>
        <w:t>The radioFrameoffset-r19 should be configured per cell rather than per satellite.</w:t>
      </w:r>
    </w:p>
    <w:p w14:paraId="35114144" w14:textId="77777777" w:rsidR="001635D6" w:rsidRPr="000F3947" w:rsidRDefault="001635D6" w:rsidP="001635D6">
      <w:pPr>
        <w:pStyle w:val="Agreement"/>
        <w:tabs>
          <w:tab w:val="clear" w:pos="9990"/>
          <w:tab w:val="left" w:pos="1619"/>
        </w:tabs>
        <w:overflowPunct/>
        <w:autoSpaceDE/>
        <w:autoSpaceDN/>
        <w:adjustRightInd/>
        <w:ind w:left="1619" w:hanging="360"/>
        <w:textAlignment w:val="auto"/>
        <w:rPr>
          <w:lang w:eastAsia="zh-CN"/>
        </w:rPr>
      </w:pPr>
      <w:r>
        <w:t>Continue in offline 309 to discuss how to implement this</w:t>
      </w:r>
    </w:p>
    <w:p w14:paraId="7201A764" w14:textId="77777777" w:rsidR="001635D6" w:rsidRDefault="001635D6" w:rsidP="001635D6">
      <w:pPr>
        <w:pStyle w:val="Comments"/>
      </w:pPr>
      <w:r>
        <w:t>Proposal 2: The radioFrameoffset should be included in SIB4-NB and SIB5-NB respectively.</w:t>
      </w:r>
    </w:p>
    <w:p w14:paraId="447F916D" w14:textId="77777777" w:rsidR="001635D6" w:rsidRDefault="001635D6" w:rsidP="001635D6">
      <w:pPr>
        <w:pStyle w:val="Agreement"/>
        <w:tabs>
          <w:tab w:val="clear" w:pos="9990"/>
          <w:tab w:val="left" w:pos="1619"/>
        </w:tabs>
        <w:overflowPunct/>
        <w:autoSpaceDE/>
        <w:autoSpaceDN/>
        <w:adjustRightInd/>
        <w:ind w:left="1619" w:hanging="360"/>
        <w:textAlignment w:val="auto"/>
      </w:pPr>
      <w:r>
        <w:t>The radioFrameoffset should be included in SIB4-NB and SIB5-NB respectively.</w:t>
      </w:r>
    </w:p>
    <w:p w14:paraId="6CFAE43A" w14:textId="77777777" w:rsidR="001635D6" w:rsidRDefault="001635D6" w:rsidP="001635D6">
      <w:pPr>
        <w:pStyle w:val="Comments"/>
      </w:pPr>
      <w:r>
        <w:t>Proposal 3: The provided TP can be considered.</w:t>
      </w:r>
    </w:p>
    <w:p w14:paraId="701278E8" w14:textId="77777777" w:rsidR="001635D6" w:rsidRDefault="001635D6" w:rsidP="001635D6">
      <w:pPr>
        <w:pStyle w:val="Comments"/>
        <w:rPr>
          <w:lang w:eastAsia="zh-CN"/>
        </w:rPr>
      </w:pPr>
    </w:p>
    <w:p w14:paraId="0FB55598" w14:textId="77777777" w:rsidR="001635D6" w:rsidRDefault="001635D6" w:rsidP="001635D6">
      <w:pPr>
        <w:pStyle w:val="Comments"/>
        <w:rPr>
          <w:lang w:eastAsia="zh-CN"/>
        </w:rPr>
      </w:pPr>
    </w:p>
    <w:p w14:paraId="3AA15EB1" w14:textId="77777777" w:rsidR="001635D6" w:rsidRDefault="001635D6" w:rsidP="001635D6">
      <w:pPr>
        <w:pStyle w:val="EmailDiscussion"/>
        <w:tabs>
          <w:tab w:val="left" w:pos="1619"/>
        </w:tabs>
        <w:overflowPunct/>
        <w:autoSpaceDE/>
        <w:autoSpaceDN/>
        <w:adjustRightInd/>
        <w:ind w:left="1619" w:hanging="360"/>
        <w:textAlignment w:val="auto"/>
      </w:pPr>
      <w:r>
        <w:t>[AT131bis][309][IoT NTN TDD] radioFrameoffset per cell (Samsung)</w:t>
      </w:r>
    </w:p>
    <w:p w14:paraId="5BBA8829" w14:textId="77777777" w:rsidR="001635D6" w:rsidRDefault="001635D6" w:rsidP="001635D6">
      <w:pPr>
        <w:pStyle w:val="EmailDiscussion2"/>
      </w:pPr>
      <w:r w:rsidRPr="00A83177">
        <w:tab/>
        <w:t>Scope:</w:t>
      </w:r>
      <w:r>
        <w:t xml:space="preserve"> Discuss how to implement r</w:t>
      </w:r>
      <w:r w:rsidRPr="000B18F6">
        <w:t>adioFrameoffset</w:t>
      </w:r>
      <w:r>
        <w:t xml:space="preserve"> per cell</w:t>
      </w:r>
    </w:p>
    <w:p w14:paraId="1E068143" w14:textId="77777777" w:rsidR="001635D6" w:rsidRDefault="001635D6" w:rsidP="001635D6">
      <w:pPr>
        <w:pStyle w:val="EmailDiscussion2"/>
      </w:pPr>
      <w:r>
        <w:tab/>
        <w:t>Intended outcome:</w:t>
      </w:r>
      <w:r w:rsidRPr="00A83177">
        <w:t xml:space="preserve"> summary of the offline discussion </w:t>
      </w:r>
      <w:r>
        <w:t xml:space="preserve">(in </w:t>
      </w:r>
      <w:r w:rsidRPr="001373A7">
        <w:t>R2-250</w:t>
      </w:r>
      <w:r>
        <w:t>7778)</w:t>
      </w:r>
    </w:p>
    <w:p w14:paraId="7A999E2F" w14:textId="77777777" w:rsidR="001635D6" w:rsidRPr="008568E5" w:rsidRDefault="001635D6" w:rsidP="001635D6">
      <w:pPr>
        <w:pStyle w:val="EmailDiscussion2"/>
      </w:pPr>
      <w:r w:rsidRPr="00A83177">
        <w:tab/>
        <w:t xml:space="preserve">Deadline for </w:t>
      </w:r>
      <w:r>
        <w:t>offline discussion summary: Friday 2025-10-17 09:00</w:t>
      </w:r>
    </w:p>
    <w:p w14:paraId="72566FC6" w14:textId="77777777" w:rsidR="001635D6" w:rsidRDefault="001635D6" w:rsidP="001635D6">
      <w:pPr>
        <w:pStyle w:val="Comments"/>
        <w:rPr>
          <w:lang w:eastAsia="zh-CN"/>
        </w:rPr>
      </w:pPr>
    </w:p>
    <w:p w14:paraId="790B0520" w14:textId="77777777" w:rsidR="001635D6" w:rsidRDefault="001635D6" w:rsidP="001635D6">
      <w:pPr>
        <w:pStyle w:val="Comments"/>
        <w:rPr>
          <w:lang w:eastAsia="zh-CN"/>
        </w:rPr>
      </w:pPr>
    </w:p>
    <w:p w14:paraId="36D082C1" w14:textId="768BB925" w:rsidR="001635D6" w:rsidRDefault="001635D6" w:rsidP="001635D6">
      <w:pPr>
        <w:pStyle w:val="Doc-title"/>
        <w:rPr>
          <w:lang w:eastAsia="zh-CN"/>
        </w:rPr>
      </w:pPr>
      <w:r w:rsidRPr="009C4513">
        <w:t>R2-2507778</w:t>
      </w:r>
      <w:r>
        <w:t xml:space="preserve"> </w:t>
      </w:r>
      <w:r>
        <w:tab/>
        <w:t>Report of [AT131bis][309</w:t>
      </w:r>
      <w:r w:rsidRPr="004A7B4D">
        <w:t xml:space="preserve">][IoT NTN </w:t>
      </w:r>
      <w:r>
        <w:t>TDD</w:t>
      </w:r>
      <w:r w:rsidRPr="004A7B4D">
        <w:t xml:space="preserve">] </w:t>
      </w:r>
      <w:r>
        <w:t>r</w:t>
      </w:r>
      <w:r w:rsidRPr="000B18F6">
        <w:t>adioFrameoffset</w:t>
      </w:r>
      <w:r>
        <w:t xml:space="preserve"> per cell</w:t>
      </w:r>
      <w:r>
        <w:tab/>
        <w:t>Samsung</w:t>
      </w:r>
      <w:r>
        <w:tab/>
        <w:t>discussion</w:t>
      </w:r>
      <w:r>
        <w:tab/>
        <w:t>Rel-19</w:t>
      </w:r>
      <w:r>
        <w:tab/>
      </w:r>
      <w:r>
        <w:rPr>
          <w:lang w:eastAsia="zh-CN"/>
        </w:rPr>
        <w:t>IoT_NTN_TDD</w:t>
      </w:r>
    </w:p>
    <w:p w14:paraId="7834EFC4" w14:textId="77777777" w:rsidR="001635D6" w:rsidRDefault="001635D6" w:rsidP="001635D6">
      <w:pPr>
        <w:pStyle w:val="Comments"/>
        <w:rPr>
          <w:lang w:eastAsia="zh-CN"/>
        </w:rPr>
      </w:pPr>
      <w:r w:rsidRPr="00C128FE">
        <w:rPr>
          <w:lang w:eastAsia="zh-CN"/>
        </w:rPr>
        <w:t>Proposal 1: Introduce satellite ID per cell if radioFrameOffset is configured, with a restriction that it can only be used for IoT NTN TDD and is configured together with radioFrameOffset. Use TP in Annex as a baseline.</w:t>
      </w:r>
    </w:p>
    <w:p w14:paraId="21DF2140" w14:textId="77777777" w:rsidR="001635D6" w:rsidRDefault="001635D6" w:rsidP="001635D6">
      <w:pPr>
        <w:pStyle w:val="Doc-text2"/>
      </w:pPr>
      <w:r>
        <w:t>-</w:t>
      </w:r>
      <w:r>
        <w:tab/>
        <w:t>ZTE wonders if this would be a new satellite ID</w:t>
      </w:r>
    </w:p>
    <w:p w14:paraId="080B4F39" w14:textId="77777777" w:rsidR="001635D6" w:rsidRDefault="001635D6" w:rsidP="001635D6">
      <w:pPr>
        <w:pStyle w:val="Agreement"/>
        <w:tabs>
          <w:tab w:val="clear" w:pos="9990"/>
          <w:tab w:val="left" w:pos="1619"/>
        </w:tabs>
        <w:overflowPunct/>
        <w:autoSpaceDE/>
        <w:autoSpaceDN/>
        <w:adjustRightInd/>
        <w:ind w:left="1619" w:hanging="360"/>
        <w:textAlignment w:val="auto"/>
      </w:pPr>
      <w:r w:rsidRPr="00C128FE">
        <w:rPr>
          <w:lang w:eastAsia="zh-CN"/>
        </w:rPr>
        <w:t>Introduce satellite ID per cell if radioFrameOffset is configured, with a restriction that it can only be used for IoT NTN TDD and is configured together with radioFrameOffset. Use TP in Annex as a baselin</w:t>
      </w:r>
      <w:r>
        <w:rPr>
          <w:lang w:eastAsia="zh-CN"/>
        </w:rPr>
        <w:t xml:space="preserve">e in the Post meeting email discussion </w:t>
      </w:r>
    </w:p>
    <w:p w14:paraId="34EAEF50" w14:textId="77777777" w:rsidR="001635D6" w:rsidRDefault="001635D6" w:rsidP="001635D6">
      <w:pPr>
        <w:pStyle w:val="Comments"/>
        <w:rPr>
          <w:lang w:eastAsia="zh-CN"/>
        </w:rPr>
      </w:pPr>
    </w:p>
    <w:p w14:paraId="33EB8CFB" w14:textId="77777777" w:rsidR="001635D6" w:rsidRDefault="001635D6" w:rsidP="001635D6">
      <w:pPr>
        <w:pStyle w:val="Comments"/>
        <w:rPr>
          <w:lang w:eastAsia="zh-CN"/>
        </w:rPr>
      </w:pPr>
      <w:r>
        <w:rPr>
          <w:lang w:eastAsia="zh-CN"/>
        </w:rPr>
        <w:t xml:space="preserve"> [Other]</w:t>
      </w:r>
    </w:p>
    <w:p w14:paraId="6E8C4682" w14:textId="77777777" w:rsidR="001635D6" w:rsidRDefault="001635D6" w:rsidP="001635D6">
      <w:pPr>
        <w:pStyle w:val="Agreement"/>
        <w:tabs>
          <w:tab w:val="clear" w:pos="9990"/>
          <w:tab w:val="left" w:pos="1619"/>
        </w:tabs>
        <w:overflowPunct/>
        <w:autoSpaceDE/>
        <w:autoSpaceDN/>
        <w:adjustRightInd/>
        <w:ind w:left="1619" w:hanging="360"/>
        <w:textAlignment w:val="auto"/>
        <w:rPr>
          <w:lang w:eastAsia="zh-CN"/>
        </w:rPr>
      </w:pPr>
      <w:r>
        <w:rPr>
          <w:lang w:eastAsia="zh-CN"/>
        </w:rPr>
        <w:t>Continue in offline 311 on all the RRC related proposals</w:t>
      </w:r>
    </w:p>
    <w:p w14:paraId="1679D474" w14:textId="77777777" w:rsidR="001635D6" w:rsidRPr="00A5772D" w:rsidRDefault="001635D6" w:rsidP="001635D6">
      <w:pPr>
        <w:pStyle w:val="Doc-text2"/>
        <w:rPr>
          <w:lang w:eastAsia="zh-CN"/>
        </w:rPr>
      </w:pPr>
    </w:p>
    <w:p w14:paraId="5AD816EB" w14:textId="1EE3B06E" w:rsidR="001635D6" w:rsidRDefault="001635D6" w:rsidP="001635D6">
      <w:pPr>
        <w:pStyle w:val="Doc-title"/>
        <w:rPr>
          <w:lang w:eastAsia="zh-CN"/>
        </w:rPr>
      </w:pPr>
      <w:r w:rsidRPr="009C4513">
        <w:rPr>
          <w:lang w:eastAsia="zh-CN"/>
        </w:rPr>
        <w:t>R2-2507048</w:t>
      </w:r>
      <w:r>
        <w:rPr>
          <w:lang w:eastAsia="zh-CN"/>
        </w:rPr>
        <w:tab/>
        <w:t>Discussion on IoT NTN TDD mode</w:t>
      </w:r>
      <w:r>
        <w:rPr>
          <w:lang w:eastAsia="zh-CN"/>
        </w:rPr>
        <w:tab/>
        <w:t>OPPO</w:t>
      </w:r>
      <w:r>
        <w:rPr>
          <w:lang w:eastAsia="zh-CN"/>
        </w:rPr>
        <w:tab/>
        <w:t>discussion</w:t>
      </w:r>
      <w:r>
        <w:rPr>
          <w:lang w:eastAsia="zh-CN"/>
        </w:rPr>
        <w:tab/>
        <w:t>Rel-19</w:t>
      </w:r>
      <w:r>
        <w:rPr>
          <w:lang w:eastAsia="zh-CN"/>
        </w:rPr>
        <w:tab/>
        <w:t>IoT_NTN_TDD</w:t>
      </w:r>
    </w:p>
    <w:p w14:paraId="2EF418BA" w14:textId="77777777" w:rsidR="001635D6" w:rsidRDefault="001635D6" w:rsidP="001635D6">
      <w:pPr>
        <w:pStyle w:val="Comments"/>
        <w:rPr>
          <w:lang w:eastAsia="zh-CN"/>
        </w:rPr>
      </w:pPr>
      <w:r>
        <w:rPr>
          <w:lang w:eastAsia="zh-CN"/>
        </w:rPr>
        <w:t>Proposal 1</w:t>
      </w:r>
      <w:r>
        <w:rPr>
          <w:lang w:eastAsia="zh-CN"/>
        </w:rPr>
        <w:tab/>
        <w:t>In NTN TDD mode, UE is configured with a (starting) subframe id within the 8 UL NB-IoT subframes for all UL SPS transmissions.</w:t>
      </w:r>
    </w:p>
    <w:p w14:paraId="65656BDD" w14:textId="77777777" w:rsidR="001635D6" w:rsidRDefault="001635D6" w:rsidP="001635D6">
      <w:pPr>
        <w:pStyle w:val="Comments"/>
        <w:rPr>
          <w:lang w:eastAsia="zh-CN"/>
        </w:rPr>
      </w:pPr>
      <w:r>
        <w:rPr>
          <w:lang w:eastAsia="zh-CN"/>
        </w:rPr>
        <w:t>Proposal 2</w:t>
      </w:r>
      <w:r>
        <w:rPr>
          <w:lang w:eastAsia="zh-CN"/>
        </w:rPr>
        <w:tab/>
        <w:t>In NTN TDD mode, UE doesn’t start onDurationTimer within the UL segmented transmission gap.</w:t>
      </w:r>
    </w:p>
    <w:p w14:paraId="7EE7E462" w14:textId="77777777" w:rsidR="001635D6" w:rsidRPr="003E1757" w:rsidRDefault="001635D6" w:rsidP="001635D6">
      <w:pPr>
        <w:pStyle w:val="Comments"/>
        <w:rPr>
          <w:lang w:eastAsia="zh-CN"/>
        </w:rPr>
      </w:pPr>
    </w:p>
    <w:p w14:paraId="21318169" w14:textId="2569298E" w:rsidR="001635D6" w:rsidRDefault="001635D6" w:rsidP="001635D6">
      <w:pPr>
        <w:pStyle w:val="Doc-title"/>
        <w:rPr>
          <w:lang w:eastAsia="zh-CN"/>
        </w:rPr>
      </w:pPr>
      <w:r w:rsidRPr="009C4513">
        <w:rPr>
          <w:lang w:eastAsia="zh-CN"/>
        </w:rPr>
        <w:t>R2-2507064</w:t>
      </w:r>
      <w:r>
        <w:rPr>
          <w:lang w:eastAsia="zh-CN"/>
        </w:rPr>
        <w:tab/>
        <w:t>Neighbour cell measurement in IoT NTN TDD</w:t>
      </w:r>
      <w:r>
        <w:rPr>
          <w:lang w:eastAsia="zh-CN"/>
        </w:rPr>
        <w:tab/>
        <w:t>Huawei, HiSilicon</w:t>
      </w:r>
      <w:r>
        <w:rPr>
          <w:lang w:eastAsia="zh-CN"/>
        </w:rPr>
        <w:tab/>
        <w:t>discussion</w:t>
      </w:r>
      <w:r>
        <w:rPr>
          <w:lang w:eastAsia="zh-CN"/>
        </w:rPr>
        <w:tab/>
        <w:t>Rel-19</w:t>
      </w:r>
      <w:r>
        <w:rPr>
          <w:lang w:eastAsia="zh-CN"/>
        </w:rPr>
        <w:tab/>
        <w:t>IoT_NTN_TDD</w:t>
      </w:r>
    </w:p>
    <w:p w14:paraId="033E4BBA" w14:textId="77777777" w:rsidR="001635D6" w:rsidRDefault="001635D6" w:rsidP="001635D6">
      <w:pPr>
        <w:pStyle w:val="Comments"/>
        <w:rPr>
          <w:lang w:eastAsia="zh-CN"/>
        </w:rPr>
      </w:pPr>
      <w:r>
        <w:rPr>
          <w:lang w:eastAsia="zh-CN"/>
        </w:rPr>
        <w:t>Proposal 1: RAN2 clarifies that UE should perform neighbour cell measurement within the 8.28ms duration from the start of the valid downlink duration.</w:t>
      </w:r>
    </w:p>
    <w:p w14:paraId="07EBC2FD" w14:textId="77777777" w:rsidR="001635D6" w:rsidRDefault="001635D6" w:rsidP="001635D6">
      <w:pPr>
        <w:pStyle w:val="Comments"/>
        <w:rPr>
          <w:lang w:eastAsia="zh-CN"/>
        </w:rPr>
      </w:pPr>
      <w:r>
        <w:rPr>
          <w:lang w:eastAsia="zh-CN"/>
        </w:rPr>
        <w:t>Proposal 2: RAN2 clarifies that inter-frequency neighbour cell measurement for RRC reestablishment is supported in invalid UL and DL periods in IoT NTN TDD.</w:t>
      </w:r>
    </w:p>
    <w:p w14:paraId="7AA42206" w14:textId="77777777" w:rsidR="001635D6" w:rsidRPr="003E1757" w:rsidRDefault="001635D6" w:rsidP="001635D6">
      <w:pPr>
        <w:pStyle w:val="Doc-text2"/>
        <w:rPr>
          <w:lang w:eastAsia="zh-CN"/>
        </w:rPr>
      </w:pPr>
    </w:p>
    <w:p w14:paraId="05BA4745" w14:textId="0BF711D8" w:rsidR="001635D6" w:rsidRDefault="001635D6" w:rsidP="001635D6">
      <w:pPr>
        <w:pStyle w:val="Doc-title"/>
        <w:rPr>
          <w:lang w:eastAsia="zh-CN"/>
        </w:rPr>
      </w:pPr>
      <w:r w:rsidRPr="009C4513">
        <w:rPr>
          <w:lang w:eastAsia="zh-CN"/>
        </w:rPr>
        <w:t>R2-2507442</w:t>
      </w:r>
      <w:r>
        <w:rPr>
          <w:lang w:eastAsia="zh-CN"/>
        </w:rPr>
        <w:tab/>
        <w:t>Remaining issues for NB-IoT NTN TDD mode</w:t>
      </w:r>
      <w:r>
        <w:rPr>
          <w:lang w:eastAsia="zh-CN"/>
        </w:rPr>
        <w:tab/>
        <w:t>Qualcomm Incorporated</w:t>
      </w:r>
      <w:r>
        <w:rPr>
          <w:lang w:eastAsia="zh-CN"/>
        </w:rPr>
        <w:tab/>
        <w:t>discussion</w:t>
      </w:r>
      <w:r>
        <w:rPr>
          <w:lang w:eastAsia="zh-CN"/>
        </w:rPr>
        <w:tab/>
        <w:t>Rel-19</w:t>
      </w:r>
      <w:r>
        <w:rPr>
          <w:lang w:eastAsia="zh-CN"/>
        </w:rPr>
        <w:tab/>
        <w:t>IoT_NTN_TDD</w:t>
      </w:r>
    </w:p>
    <w:p w14:paraId="564CD970" w14:textId="77777777" w:rsidR="001635D6" w:rsidRDefault="001635D6" w:rsidP="001635D6">
      <w:pPr>
        <w:pStyle w:val="Comments"/>
        <w:rPr>
          <w:lang w:eastAsia="zh-CN"/>
        </w:rPr>
      </w:pPr>
      <w:r>
        <w:rPr>
          <w:lang w:eastAsia="zh-CN"/>
        </w:rPr>
        <w:t>Proposal 1</w:t>
      </w:r>
      <w:r>
        <w:rPr>
          <w:lang w:eastAsia="zh-CN"/>
        </w:rPr>
        <w:tab/>
        <w:t>For SPS interval, the values of semiPersistSchedIntervalUL-r15 are interpreted as new values that are multiple of 90ms.</w:t>
      </w:r>
    </w:p>
    <w:p w14:paraId="5D3E8071" w14:textId="77777777" w:rsidR="001635D6" w:rsidRDefault="001635D6" w:rsidP="001635D6">
      <w:pPr>
        <w:pStyle w:val="Comments"/>
        <w:rPr>
          <w:lang w:eastAsia="zh-CN"/>
        </w:rPr>
      </w:pPr>
      <w:r>
        <w:rPr>
          <w:lang w:eastAsia="zh-CN"/>
        </w:rPr>
        <w:t>Observation 1.</w:t>
      </w:r>
      <w:r>
        <w:rPr>
          <w:lang w:eastAsia="zh-CN"/>
        </w:rPr>
        <w:tab/>
        <w:t>As NB-IoT does not support frequency priority, the UE may select TDD mode cell over FDD cell.</w:t>
      </w:r>
    </w:p>
    <w:p w14:paraId="41D25853" w14:textId="77777777" w:rsidR="001635D6" w:rsidRDefault="001635D6" w:rsidP="001635D6">
      <w:pPr>
        <w:pStyle w:val="Comments"/>
        <w:rPr>
          <w:lang w:eastAsia="zh-CN"/>
        </w:rPr>
      </w:pPr>
      <w:r>
        <w:rPr>
          <w:lang w:eastAsia="zh-CN"/>
        </w:rPr>
        <w:t>Proposal 2</w:t>
      </w:r>
      <w:r>
        <w:rPr>
          <w:lang w:eastAsia="zh-CN"/>
        </w:rPr>
        <w:tab/>
        <w:t>Clarify that it is up to UE whether to perform TDD mode neighbor cell measurements when performing normal mode neighbor cell measurements.</w:t>
      </w:r>
    </w:p>
    <w:p w14:paraId="3D9349DC" w14:textId="77777777" w:rsidR="001635D6" w:rsidRPr="003E1757" w:rsidRDefault="001635D6" w:rsidP="001635D6">
      <w:pPr>
        <w:pStyle w:val="Doc-text2"/>
        <w:ind w:left="0" w:firstLine="0"/>
        <w:rPr>
          <w:lang w:eastAsia="zh-CN"/>
        </w:rPr>
      </w:pPr>
    </w:p>
    <w:p w14:paraId="5685515D" w14:textId="4CDDF7FE" w:rsidR="001635D6" w:rsidRDefault="001635D6" w:rsidP="001635D6">
      <w:pPr>
        <w:pStyle w:val="Doc-title"/>
        <w:rPr>
          <w:lang w:eastAsia="zh-CN"/>
        </w:rPr>
      </w:pPr>
      <w:r w:rsidRPr="009C4513">
        <w:rPr>
          <w:lang w:eastAsia="zh-CN"/>
        </w:rPr>
        <w:t>R2-2507612</w:t>
      </w:r>
      <w:r>
        <w:rPr>
          <w:lang w:eastAsia="zh-CN"/>
        </w:rPr>
        <w:tab/>
        <w:t>Remaining issues on support of TDD mode for NB-IoT-NTN</w:t>
      </w:r>
      <w:r>
        <w:rPr>
          <w:lang w:eastAsia="zh-CN"/>
        </w:rPr>
        <w:tab/>
        <w:t>Nokia, Nokia Shanghai Bell</w:t>
      </w:r>
      <w:r>
        <w:rPr>
          <w:lang w:eastAsia="zh-CN"/>
        </w:rPr>
        <w:tab/>
        <w:t>discussion</w:t>
      </w:r>
      <w:r>
        <w:rPr>
          <w:lang w:eastAsia="zh-CN"/>
        </w:rPr>
        <w:tab/>
        <w:t>Rel-19</w:t>
      </w:r>
      <w:r>
        <w:rPr>
          <w:lang w:eastAsia="zh-CN"/>
        </w:rPr>
        <w:tab/>
        <w:t>IoT_NTN_TDD</w:t>
      </w:r>
    </w:p>
    <w:p w14:paraId="538F51D3" w14:textId="77777777" w:rsidR="001635D6" w:rsidRDefault="001635D6" w:rsidP="001635D6">
      <w:pPr>
        <w:pStyle w:val="Comments"/>
        <w:rPr>
          <w:lang w:eastAsia="zh-CN"/>
        </w:rPr>
      </w:pPr>
      <w:r>
        <w:rPr>
          <w:lang w:eastAsia="zh-CN"/>
        </w:rPr>
        <w:t>Observation 1: From UE’s perspective, the time separation between an UL and a DL occasion in the NB-IoT TDD NTN frame structure is 24 subframes.</w:t>
      </w:r>
    </w:p>
    <w:p w14:paraId="3C42DADA" w14:textId="77777777" w:rsidR="001635D6" w:rsidRDefault="001635D6" w:rsidP="001635D6">
      <w:pPr>
        <w:pStyle w:val="Comments"/>
        <w:rPr>
          <w:lang w:eastAsia="zh-CN"/>
        </w:rPr>
      </w:pPr>
      <w:r>
        <w:rPr>
          <w:lang w:eastAsia="zh-CN"/>
        </w:rPr>
        <w:t xml:space="preserve">Proposal 1: RAN2 to capture UE AS operation during the gaps between UL and DL occasions in NB-IoT TDD NTN mode, by reusing the AS operation defined for GNSS measurement gap, with the exception of the neighbor cell measurements which can be performed outside the serving cell’s UL-DL pair. </w:t>
      </w:r>
    </w:p>
    <w:p w14:paraId="6BD2B6CF" w14:textId="77777777" w:rsidR="001635D6" w:rsidRDefault="001635D6" w:rsidP="001635D6">
      <w:pPr>
        <w:pStyle w:val="Doc-text2"/>
        <w:rPr>
          <w:lang w:eastAsia="zh-CN"/>
        </w:rPr>
      </w:pPr>
      <w:r>
        <w:rPr>
          <w:lang w:eastAsia="zh-CN"/>
        </w:rPr>
        <w:t>-</w:t>
      </w:r>
      <w:r>
        <w:rPr>
          <w:lang w:eastAsia="zh-CN"/>
        </w:rPr>
        <w:tab/>
        <w:t>QC is not sure this is necessary. Also Samsung wonders if this is correct.</w:t>
      </w:r>
    </w:p>
    <w:p w14:paraId="0DBC0655" w14:textId="77777777" w:rsidR="001635D6" w:rsidRDefault="001635D6" w:rsidP="001635D6">
      <w:pPr>
        <w:pStyle w:val="Doc-text2"/>
        <w:rPr>
          <w:lang w:eastAsia="zh-CN"/>
        </w:rPr>
      </w:pPr>
      <w:r>
        <w:rPr>
          <w:lang w:eastAsia="zh-CN"/>
        </w:rPr>
        <w:t>-</w:t>
      </w:r>
      <w:r>
        <w:rPr>
          <w:lang w:eastAsia="zh-CN"/>
        </w:rPr>
        <w:tab/>
        <w:t>Nordic does not support this</w:t>
      </w:r>
    </w:p>
    <w:p w14:paraId="014BAA59" w14:textId="77777777" w:rsidR="001635D6" w:rsidRDefault="001635D6" w:rsidP="001635D6">
      <w:pPr>
        <w:pStyle w:val="Comments"/>
        <w:rPr>
          <w:lang w:eastAsia="zh-CN"/>
        </w:rPr>
      </w:pPr>
      <w:r>
        <w:rPr>
          <w:lang w:eastAsia="zh-CN"/>
        </w:rPr>
        <w:t xml:space="preserve">Proposal 2: If P1 can be agreed, adopt the TP in Annex 1 for TS 36.300. </w:t>
      </w:r>
    </w:p>
    <w:p w14:paraId="4ED2C60A" w14:textId="77777777" w:rsidR="001635D6" w:rsidRDefault="001635D6" w:rsidP="001635D6">
      <w:pPr>
        <w:pStyle w:val="Comments"/>
        <w:rPr>
          <w:lang w:eastAsia="zh-CN"/>
        </w:rPr>
      </w:pPr>
    </w:p>
    <w:p w14:paraId="07043FD6" w14:textId="77777777" w:rsidR="001635D6" w:rsidRDefault="001635D6" w:rsidP="001635D6">
      <w:pPr>
        <w:pStyle w:val="Comments"/>
        <w:rPr>
          <w:lang w:eastAsia="zh-CN"/>
        </w:rPr>
      </w:pPr>
      <w:r>
        <w:rPr>
          <w:lang w:eastAsia="zh-CN"/>
        </w:rPr>
        <w:t>Observation 2: The RAR window and CR timer may occur primarily during the UL-DL occasion gap if the start of the window is based on UE-eNB RTT.</w:t>
      </w:r>
    </w:p>
    <w:p w14:paraId="49119749" w14:textId="77777777" w:rsidR="001635D6" w:rsidRDefault="001635D6" w:rsidP="001635D6">
      <w:pPr>
        <w:pStyle w:val="Comments"/>
        <w:rPr>
          <w:lang w:eastAsia="zh-CN"/>
        </w:rPr>
      </w:pPr>
      <w:r>
        <w:rPr>
          <w:lang w:eastAsia="zh-CN"/>
        </w:rPr>
        <w:t xml:space="preserve">Proposal 3: The start of the RAR window and Contention Resolution timer shall be aligned with the start of the DL occasions, when the UE-eNB RTT is shorter than the UL-DL gap. </w:t>
      </w:r>
    </w:p>
    <w:p w14:paraId="42E59B3E" w14:textId="77777777" w:rsidR="001635D6" w:rsidRPr="003E1757" w:rsidRDefault="001635D6" w:rsidP="001635D6">
      <w:pPr>
        <w:pStyle w:val="Comments"/>
        <w:rPr>
          <w:lang w:eastAsia="zh-CN"/>
        </w:rPr>
      </w:pPr>
      <w:r>
        <w:rPr>
          <w:lang w:eastAsia="zh-CN"/>
        </w:rPr>
        <w:t>Proposal 4: If Proposal 3 is agreeable, RAN2 to adopt the TP implementation to TS36.321 in Annex 2.</w:t>
      </w:r>
    </w:p>
    <w:p w14:paraId="7D817D8D" w14:textId="77777777" w:rsidR="001635D6" w:rsidRDefault="001635D6" w:rsidP="001635D6">
      <w:pPr>
        <w:pStyle w:val="Comments"/>
      </w:pPr>
    </w:p>
    <w:p w14:paraId="6BBA76DE" w14:textId="77777777" w:rsidR="001635D6" w:rsidRDefault="001635D6" w:rsidP="001635D6">
      <w:pPr>
        <w:pStyle w:val="Comments"/>
      </w:pPr>
    </w:p>
    <w:p w14:paraId="6B6F0B2C" w14:textId="77777777" w:rsidR="001635D6" w:rsidRDefault="001635D6" w:rsidP="001635D6">
      <w:pPr>
        <w:pStyle w:val="EmailDiscussion"/>
        <w:tabs>
          <w:tab w:val="left" w:pos="1619"/>
        </w:tabs>
        <w:overflowPunct/>
        <w:autoSpaceDE/>
        <w:autoSpaceDN/>
        <w:adjustRightInd/>
        <w:ind w:left="1619" w:hanging="360"/>
        <w:textAlignment w:val="auto"/>
      </w:pPr>
      <w:r>
        <w:t>[AT131bis][311][IoT NTN TDD] RRC open issues (Huawei)</w:t>
      </w:r>
    </w:p>
    <w:p w14:paraId="1E0C7FD0" w14:textId="77777777" w:rsidR="001635D6" w:rsidRDefault="001635D6" w:rsidP="001635D6">
      <w:pPr>
        <w:pStyle w:val="EmailDiscussion2"/>
      </w:pPr>
      <w:r w:rsidRPr="00A83177">
        <w:tab/>
        <w:t>Scope:</w:t>
      </w:r>
      <w:r>
        <w:t xml:space="preserve"> Discuss the remaining RRC related proposals</w:t>
      </w:r>
    </w:p>
    <w:p w14:paraId="60900688" w14:textId="77777777" w:rsidR="001635D6" w:rsidRDefault="001635D6" w:rsidP="001635D6">
      <w:pPr>
        <w:pStyle w:val="EmailDiscussion2"/>
      </w:pPr>
      <w:r>
        <w:tab/>
        <w:t>Intended outcome:</w:t>
      </w:r>
      <w:r w:rsidRPr="00A83177">
        <w:t xml:space="preserve"> summary of the offline discussion </w:t>
      </w:r>
      <w:r>
        <w:t xml:space="preserve">(in </w:t>
      </w:r>
      <w:r w:rsidRPr="001373A7">
        <w:t>R2-250</w:t>
      </w:r>
      <w:r>
        <w:t>7773)</w:t>
      </w:r>
    </w:p>
    <w:p w14:paraId="1057838C" w14:textId="77777777" w:rsidR="001635D6" w:rsidRPr="008568E5" w:rsidRDefault="001635D6" w:rsidP="001635D6">
      <w:pPr>
        <w:pStyle w:val="EmailDiscussion2"/>
      </w:pPr>
      <w:r w:rsidRPr="00A83177">
        <w:tab/>
        <w:t xml:space="preserve">Deadline for </w:t>
      </w:r>
      <w:r>
        <w:t>offline discussion summary: Friday 2025-10-17 09:00</w:t>
      </w:r>
    </w:p>
    <w:p w14:paraId="085E5A2B" w14:textId="77777777" w:rsidR="001635D6" w:rsidRDefault="001635D6" w:rsidP="001635D6">
      <w:pPr>
        <w:pStyle w:val="Comments"/>
      </w:pPr>
    </w:p>
    <w:p w14:paraId="26B5E1F7" w14:textId="77777777" w:rsidR="001635D6" w:rsidRDefault="001635D6" w:rsidP="001635D6">
      <w:pPr>
        <w:pStyle w:val="Comments"/>
      </w:pPr>
    </w:p>
    <w:p w14:paraId="2AAA7901" w14:textId="3D783BF1" w:rsidR="001635D6" w:rsidRDefault="001635D6" w:rsidP="001635D6">
      <w:pPr>
        <w:pStyle w:val="Doc-title"/>
        <w:rPr>
          <w:lang w:eastAsia="zh-CN"/>
        </w:rPr>
      </w:pPr>
      <w:r w:rsidRPr="009C4513">
        <w:t>R2-2507773</w:t>
      </w:r>
      <w:r>
        <w:t xml:space="preserve"> </w:t>
      </w:r>
      <w:r>
        <w:tab/>
        <w:t>Report of [AT131bis][311</w:t>
      </w:r>
      <w:r w:rsidRPr="004A7B4D">
        <w:t xml:space="preserve">][IoT NTN </w:t>
      </w:r>
      <w:r>
        <w:t>TDD</w:t>
      </w:r>
      <w:r w:rsidRPr="004A7B4D">
        <w:t>]</w:t>
      </w:r>
      <w:r>
        <w:t xml:space="preserve"> RRC open issues</w:t>
      </w:r>
      <w:r>
        <w:tab/>
        <w:t>Huawei</w:t>
      </w:r>
      <w:r>
        <w:tab/>
        <w:t>discussion</w:t>
      </w:r>
      <w:r>
        <w:tab/>
        <w:t>Rel-19</w:t>
      </w:r>
      <w:r>
        <w:tab/>
      </w:r>
      <w:r>
        <w:rPr>
          <w:lang w:eastAsia="zh-CN"/>
        </w:rPr>
        <w:t>IoT_NTN_TDD</w:t>
      </w:r>
    </w:p>
    <w:p w14:paraId="68F0DEA6" w14:textId="77777777" w:rsidR="001635D6" w:rsidRDefault="001635D6" w:rsidP="001635D6">
      <w:pPr>
        <w:pStyle w:val="Comments"/>
      </w:pPr>
      <w:r>
        <w:t xml:space="preserve">Proposal 1: Come back to the SPS collision issue (due to SPS postponement) in the next meeting. </w:t>
      </w:r>
    </w:p>
    <w:p w14:paraId="7B9A647C" w14:textId="77777777" w:rsidR="001635D6" w:rsidRDefault="001635D6" w:rsidP="001635D6">
      <w:pPr>
        <w:pStyle w:val="Agreement"/>
        <w:tabs>
          <w:tab w:val="clear" w:pos="9990"/>
          <w:tab w:val="left" w:pos="1619"/>
        </w:tabs>
        <w:overflowPunct/>
        <w:autoSpaceDE/>
        <w:autoSpaceDN/>
        <w:adjustRightInd/>
        <w:ind w:left="1619" w:hanging="360"/>
        <w:textAlignment w:val="auto"/>
      </w:pPr>
      <w:r w:rsidRPr="00C128FE">
        <w:t>Come back to the SPS collision issue (due to SPS postponement) in the next meeting.</w:t>
      </w:r>
    </w:p>
    <w:p w14:paraId="6D0DF59C" w14:textId="77777777" w:rsidR="001635D6" w:rsidRDefault="001635D6" w:rsidP="001635D6">
      <w:pPr>
        <w:pStyle w:val="Comments"/>
      </w:pPr>
      <w:r>
        <w:t>Proposal 2: Check RAN4 progress and see if anything needs to be clarified for UE behaviour on neighbour measurement using TDD frame offset in the next meeting.</w:t>
      </w:r>
    </w:p>
    <w:p w14:paraId="4B945895" w14:textId="77777777" w:rsidR="001635D6" w:rsidRDefault="001635D6" w:rsidP="001635D6">
      <w:pPr>
        <w:pStyle w:val="Agreement"/>
        <w:tabs>
          <w:tab w:val="clear" w:pos="9990"/>
          <w:tab w:val="left" w:pos="1619"/>
        </w:tabs>
        <w:overflowPunct/>
        <w:autoSpaceDE/>
        <w:autoSpaceDN/>
        <w:adjustRightInd/>
        <w:ind w:left="1619" w:hanging="360"/>
        <w:textAlignment w:val="auto"/>
      </w:pPr>
      <w:r w:rsidRPr="00C128FE">
        <w:t>Check RAN4 progress and see if anything needs to be clarified for UE behaviour on neighbour measurement using TDD frame offset in the next meeting.</w:t>
      </w:r>
    </w:p>
    <w:p w14:paraId="15173029" w14:textId="77777777" w:rsidR="001635D6" w:rsidRDefault="001635D6" w:rsidP="001635D6">
      <w:pPr>
        <w:pStyle w:val="Comments"/>
      </w:pPr>
      <w:r>
        <w:t xml:space="preserve">Proposal 3: RAN2 clarifies that inter-frequency neighbour cell measurement for RRC reestablishment is supported in invalid UL and DL periods in IoT NTN TDD in the Stage 2 spec as a new scenario. </w:t>
      </w:r>
    </w:p>
    <w:p w14:paraId="359F5B2E" w14:textId="77777777" w:rsidR="001635D6" w:rsidRDefault="001635D6" w:rsidP="001635D6">
      <w:pPr>
        <w:pStyle w:val="Agreement"/>
        <w:tabs>
          <w:tab w:val="clear" w:pos="9990"/>
          <w:tab w:val="left" w:pos="1619"/>
        </w:tabs>
        <w:overflowPunct/>
        <w:autoSpaceDE/>
        <w:autoSpaceDN/>
        <w:adjustRightInd/>
        <w:ind w:left="1619" w:hanging="360"/>
        <w:textAlignment w:val="auto"/>
      </w:pPr>
      <w:r w:rsidRPr="00C128FE">
        <w:t>RAN2 clarifies that inter-frequency neighbour cell measurement for RRC reestablishment is supported in invalid UL and DL periods in IoT NTN TDD in the</w:t>
      </w:r>
      <w:r>
        <w:t xml:space="preserve"> Stage 2 spec as a new scenario (submit a Stage 2 CR for this at the next meeting)</w:t>
      </w:r>
    </w:p>
    <w:p w14:paraId="3D79B5B9" w14:textId="77777777" w:rsidR="001635D6" w:rsidRDefault="001635D6" w:rsidP="001635D6">
      <w:pPr>
        <w:pStyle w:val="Comments"/>
      </w:pPr>
      <w:r>
        <w:t>Proposal 4: RAN2 understands if UE supports both IoT NTN band and IoT TDD band, it is up to UE implementation whether to select an IoT NTN cell or an IoT TDD cell. FFS on spec impact.</w:t>
      </w:r>
    </w:p>
    <w:p w14:paraId="013D5506" w14:textId="77777777" w:rsidR="001635D6" w:rsidRDefault="001635D6" w:rsidP="001635D6">
      <w:pPr>
        <w:pStyle w:val="Agreement"/>
        <w:tabs>
          <w:tab w:val="clear" w:pos="9990"/>
          <w:tab w:val="left" w:pos="1619"/>
        </w:tabs>
        <w:overflowPunct/>
        <w:autoSpaceDE/>
        <w:autoSpaceDN/>
        <w:adjustRightInd/>
        <w:ind w:left="1619" w:hanging="360"/>
        <w:textAlignment w:val="auto"/>
      </w:pPr>
      <w:r w:rsidRPr="008F0915">
        <w:t>RAN2 understands if UE supports both IoT NTN band and IoT TDD band, it is up to UE implementation whether to select an IoT NTN cell or an IoT TDD cell. FFS on spec impact.</w:t>
      </w:r>
    </w:p>
    <w:p w14:paraId="28F3805A" w14:textId="77777777" w:rsidR="001635D6" w:rsidRPr="00C128FE" w:rsidRDefault="001635D6" w:rsidP="001635D6">
      <w:pPr>
        <w:pStyle w:val="Doc-text2"/>
        <w:ind w:left="0" w:firstLine="0"/>
        <w:rPr>
          <w:lang w:eastAsia="zh-CN"/>
        </w:rPr>
      </w:pPr>
    </w:p>
    <w:p w14:paraId="208FC6E1" w14:textId="77777777" w:rsidR="001635D6" w:rsidRDefault="001635D6" w:rsidP="001635D6">
      <w:pPr>
        <w:pStyle w:val="Comments"/>
      </w:pPr>
    </w:p>
    <w:p w14:paraId="46CD5DF9"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Agreements:</w:t>
      </w:r>
    </w:p>
    <w:p w14:paraId="4F9AEC71"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1.</w:t>
      </w:r>
      <w:r>
        <w:tab/>
        <w:t>The radioFrameoffset-r19 should be configured per cell rather than per satellite.</w:t>
      </w:r>
    </w:p>
    <w:p w14:paraId="056D7815"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2.</w:t>
      </w:r>
      <w:r>
        <w:tab/>
        <w:t>The radioFrameoffset should be included in SIB4-NB and SIB5-NB respectively</w:t>
      </w:r>
    </w:p>
    <w:p w14:paraId="53A4669D"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3.</w:t>
      </w:r>
      <w:r>
        <w:tab/>
      </w:r>
      <w:r w:rsidRPr="00C128FE">
        <w:t>Introduce satellite ID per cell if radioFrameOffset is configured, with a restriction that it can only be used for IoT NTN TDD and is configured together with radioFrameOffset. Use TP in Annex as a baseline in the Post meeting email discussion</w:t>
      </w:r>
    </w:p>
    <w:p w14:paraId="65017C96"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4.</w:t>
      </w:r>
      <w:r>
        <w:tab/>
      </w:r>
      <w:r w:rsidRPr="008F0915">
        <w:t>RAN2 clarifies that inter-frequency neighbour cell measurement for RRC reestablishment is supported in invalid UL and DL periods in IoT NTN TDD in the</w:t>
      </w:r>
      <w:r>
        <w:t xml:space="preserve"> Stage 2 spec as a new scenario (submit a Stage 2 CR for this at the next meeting)</w:t>
      </w:r>
    </w:p>
    <w:p w14:paraId="05156162" w14:textId="77777777" w:rsidR="001635D6" w:rsidRPr="00D56AED" w:rsidRDefault="001635D6" w:rsidP="001635D6">
      <w:pPr>
        <w:pStyle w:val="Doc-text2"/>
        <w:pBdr>
          <w:top w:val="single" w:sz="4" w:space="1" w:color="auto"/>
          <w:left w:val="single" w:sz="4" w:space="4" w:color="auto"/>
          <w:bottom w:val="single" w:sz="4" w:space="1" w:color="auto"/>
          <w:right w:val="single" w:sz="4" w:space="4" w:color="auto"/>
        </w:pBdr>
      </w:pPr>
      <w:r>
        <w:t>5.</w:t>
      </w:r>
      <w:r w:rsidRPr="008F0915">
        <w:tab/>
        <w:t>RAN2 understands if UE supports both IoT NTN band and IoT TDD band, it is up to UE implementation whether to select an IoT NTN cell or an IoT TDD cell. FFS on spec impact.</w:t>
      </w:r>
    </w:p>
    <w:p w14:paraId="2045ACBE" w14:textId="77777777" w:rsidR="001635D6" w:rsidRDefault="001635D6" w:rsidP="001635D6">
      <w:pPr>
        <w:pStyle w:val="Comments"/>
      </w:pPr>
    </w:p>
    <w:p w14:paraId="3E13C050" w14:textId="77777777" w:rsidR="00F733E5" w:rsidRDefault="00F733E5" w:rsidP="00F733E5">
      <w:pPr>
        <w:pStyle w:val="Heading2"/>
      </w:pPr>
      <w:bookmarkStart w:id="368" w:name="_Toc213182968"/>
      <w:r w:rsidRPr="00787287">
        <w:t>8.</w:t>
      </w:r>
      <w:r>
        <w:t>18</w:t>
      </w:r>
      <w:r w:rsidRPr="00787287">
        <w:tab/>
      </w:r>
      <w:r w:rsidRPr="00065972">
        <w:t>LTE-based 5G Broadcast</w:t>
      </w:r>
      <w:bookmarkEnd w:id="368"/>
    </w:p>
    <w:p w14:paraId="16C58C57" w14:textId="77777777" w:rsidR="00F733E5" w:rsidRPr="008718D8" w:rsidRDefault="00F733E5" w:rsidP="00F733E5">
      <w:pPr>
        <w:pStyle w:val="Comments"/>
      </w:pPr>
      <w:r w:rsidRPr="008718D8">
        <w:t>(</w:t>
      </w:r>
      <w:r w:rsidRPr="00065972">
        <w:t>LTE_terr_bcast_Ph2</w:t>
      </w:r>
      <w:r w:rsidRPr="008718D8">
        <w:t xml:space="preserve">; leading WG: RAN1; REL-19; WID </w:t>
      </w:r>
      <w:r w:rsidRPr="00065972">
        <w:t>RP-250794</w:t>
      </w:r>
      <w:r w:rsidRPr="008718D8">
        <w:t>)</w:t>
      </w:r>
    </w:p>
    <w:p w14:paraId="33A59FD3" w14:textId="77777777" w:rsidR="00F733E5" w:rsidRDefault="00F733E5" w:rsidP="00F733E5">
      <w:pPr>
        <w:pStyle w:val="Comments"/>
      </w:pPr>
      <w:r>
        <w:t>Time budget: 0 TU</w:t>
      </w:r>
    </w:p>
    <w:p w14:paraId="73F140A9" w14:textId="77777777" w:rsidR="00F733E5" w:rsidRDefault="00F733E5" w:rsidP="00F733E5">
      <w:pPr>
        <w:pStyle w:val="Comments"/>
      </w:pPr>
      <w:r>
        <w:t xml:space="preserve">Tdoc Limitation: 1 tdoc </w:t>
      </w:r>
    </w:p>
    <w:p w14:paraId="094A7987" w14:textId="77777777" w:rsidR="00F733E5" w:rsidRPr="00DB2F94" w:rsidRDefault="00F733E5" w:rsidP="00F733E5">
      <w:pPr>
        <w:pStyle w:val="Heading3"/>
      </w:pPr>
      <w:bookmarkStart w:id="369" w:name="_Toc213182969"/>
      <w:r w:rsidRPr="00DB2F94">
        <w:t>8.</w:t>
      </w:r>
      <w:r>
        <w:rPr>
          <w:rFonts w:eastAsia="SimSun"/>
        </w:rPr>
        <w:t>18</w:t>
      </w:r>
      <w:r w:rsidRPr="00DB2F94">
        <w:t>.1</w:t>
      </w:r>
      <w:r w:rsidRPr="00DB2F94">
        <w:tab/>
        <w:t>Organizational</w:t>
      </w:r>
      <w:bookmarkEnd w:id="369"/>
    </w:p>
    <w:p w14:paraId="0924D356" w14:textId="77777777" w:rsidR="00F733E5" w:rsidRPr="00DB2F94" w:rsidRDefault="00F733E5" w:rsidP="00F733E5">
      <w:pPr>
        <w:pStyle w:val="Comments"/>
        <w:rPr>
          <w:rFonts w:eastAsia="SimSun"/>
          <w:lang w:val="en-US" w:eastAsia="zh-CN"/>
        </w:rPr>
      </w:pPr>
      <w:r w:rsidRPr="00DB2F94">
        <w:rPr>
          <w:rFonts w:eastAsia="SimSun" w:hint="eastAsia"/>
          <w:lang w:val="en-US" w:eastAsia="zh-CN"/>
        </w:rPr>
        <w:t xml:space="preserve">Incoming </w:t>
      </w:r>
      <w:r w:rsidRPr="00DB2F94">
        <w:rPr>
          <w:lang w:val="en-US"/>
        </w:rPr>
        <w:t xml:space="preserve">LS, </w:t>
      </w:r>
      <w:r>
        <w:rPr>
          <w:lang w:val="en-US"/>
        </w:rPr>
        <w:t>r</w:t>
      </w:r>
      <w:r w:rsidRPr="00DB2F94">
        <w:rPr>
          <w:lang w:val="en-US"/>
        </w:rPr>
        <w:t>apporteur input</w:t>
      </w:r>
      <w:r>
        <w:rPr>
          <w:rFonts w:eastAsia="SimSun" w:hint="eastAsia"/>
          <w:lang w:val="en-US" w:eastAsia="zh-CN"/>
        </w:rPr>
        <w:t xml:space="preserve"> </w:t>
      </w:r>
      <w:r w:rsidRPr="00DB2F94">
        <w:rPr>
          <w:lang w:val="en-US"/>
        </w:rPr>
        <w:t xml:space="preserve">etc. </w:t>
      </w:r>
    </w:p>
    <w:p w14:paraId="45613CD9" w14:textId="7BB899D4" w:rsidR="00E8060B" w:rsidRDefault="00E8060B" w:rsidP="00E8060B">
      <w:pPr>
        <w:pStyle w:val="Doc-title"/>
      </w:pPr>
      <w:r w:rsidRPr="00285DFB">
        <w:t>R2-2507467</w:t>
      </w:r>
      <w:r>
        <w:tab/>
        <w:t>WI TerrBcast ASN.1 comments file</w:t>
      </w:r>
      <w:r>
        <w:tab/>
        <w:t>Qualcomm Incorporated</w:t>
      </w:r>
      <w:r>
        <w:tab/>
        <w:t>discussion</w:t>
      </w:r>
      <w:r>
        <w:tab/>
        <w:t>Rel-19</w:t>
      </w:r>
      <w:r>
        <w:tab/>
        <w:t>LTE_terr_bcast_Ph2-Core</w:t>
      </w:r>
      <w:r>
        <w:tab/>
        <w:t>Late</w:t>
      </w:r>
    </w:p>
    <w:p w14:paraId="3E683C81" w14:textId="77777777" w:rsidR="00E8060B" w:rsidRPr="001A2F85" w:rsidRDefault="00E8060B" w:rsidP="00E8060B">
      <w:pPr>
        <w:pStyle w:val="Agreement"/>
        <w:tabs>
          <w:tab w:val="clear" w:pos="9990"/>
        </w:tabs>
        <w:overflowPunct/>
        <w:autoSpaceDE/>
        <w:autoSpaceDN/>
        <w:adjustRightInd/>
        <w:ind w:left="1619" w:hanging="360"/>
        <w:textAlignment w:val="auto"/>
      </w:pPr>
      <w:r>
        <w:t>Noted</w:t>
      </w:r>
    </w:p>
    <w:p w14:paraId="3FE5FB61" w14:textId="0DC86D71" w:rsidR="00E8060B" w:rsidRDefault="00E8060B" w:rsidP="00E8060B">
      <w:pPr>
        <w:pStyle w:val="Doc-title"/>
      </w:pPr>
      <w:r w:rsidRPr="00285DFB">
        <w:t>R2-2507468</w:t>
      </w:r>
      <w:r>
        <w:tab/>
        <w:t>WI TerrBcast ASN.1 review file</w:t>
      </w:r>
      <w:r>
        <w:tab/>
        <w:t>Qualcomm Incorporated</w:t>
      </w:r>
      <w:r>
        <w:tab/>
        <w:t>discussion</w:t>
      </w:r>
      <w:r>
        <w:tab/>
        <w:t>Rel-19</w:t>
      </w:r>
      <w:r>
        <w:tab/>
        <w:t>LTE_terr_bcast_Ph2-Core</w:t>
      </w:r>
      <w:r>
        <w:tab/>
        <w:t>Late</w:t>
      </w:r>
    </w:p>
    <w:p w14:paraId="74E97BE5" w14:textId="77777777" w:rsidR="00E8060B" w:rsidRPr="001A2F85" w:rsidRDefault="00E8060B" w:rsidP="00E8060B">
      <w:pPr>
        <w:pStyle w:val="Agreement"/>
        <w:tabs>
          <w:tab w:val="clear" w:pos="9990"/>
        </w:tabs>
        <w:overflowPunct/>
        <w:autoSpaceDE/>
        <w:autoSpaceDN/>
        <w:adjustRightInd/>
        <w:ind w:left="1619" w:hanging="360"/>
        <w:textAlignment w:val="auto"/>
      </w:pPr>
      <w:r>
        <w:t>Noted</w:t>
      </w:r>
    </w:p>
    <w:p w14:paraId="3C430138" w14:textId="3E1351A8" w:rsidR="00E8060B" w:rsidRDefault="00E8060B" w:rsidP="00E8060B">
      <w:pPr>
        <w:pStyle w:val="Doc-title"/>
      </w:pPr>
      <w:r w:rsidRPr="00285DFB">
        <w:t>R2-2507469</w:t>
      </w:r>
      <w:r>
        <w:tab/>
        <w:t>Corrections to LTE-based 5G Broadcast Phase 2 after ASN.1 review</w:t>
      </w:r>
      <w:r>
        <w:tab/>
        <w:t>Qualcomm Incorporated</w:t>
      </w:r>
      <w:r>
        <w:tab/>
        <w:t>CR</w:t>
      </w:r>
      <w:r>
        <w:tab/>
        <w:t>Rel-19</w:t>
      </w:r>
      <w:r>
        <w:tab/>
        <w:t>36.331</w:t>
      </w:r>
      <w:r>
        <w:tab/>
        <w:t>19.0.0</w:t>
      </w:r>
      <w:r>
        <w:tab/>
        <w:t>5168</w:t>
      </w:r>
      <w:r>
        <w:tab/>
        <w:t>-</w:t>
      </w:r>
      <w:r>
        <w:tab/>
        <w:t>F</w:t>
      </w:r>
      <w:r>
        <w:tab/>
        <w:t>LTE_terr_bcast_Ph2-Core</w:t>
      </w:r>
      <w:r>
        <w:tab/>
        <w:t>Late</w:t>
      </w:r>
    </w:p>
    <w:p w14:paraId="71929316" w14:textId="77777777" w:rsidR="00E8060B" w:rsidRDefault="00E8060B" w:rsidP="00E8060B">
      <w:pPr>
        <w:pStyle w:val="Agreement"/>
        <w:tabs>
          <w:tab w:val="clear" w:pos="9990"/>
        </w:tabs>
        <w:overflowPunct/>
        <w:autoSpaceDE/>
        <w:autoSpaceDN/>
        <w:adjustRightInd/>
        <w:ind w:left="1619" w:hanging="360"/>
        <w:textAlignment w:val="auto"/>
      </w:pPr>
      <w:r>
        <w:t>Revised by e-mail to include the agreements from this meeting</w:t>
      </w:r>
    </w:p>
    <w:p w14:paraId="1F21B9B7" w14:textId="77777777" w:rsidR="00E8060B" w:rsidRDefault="00E8060B" w:rsidP="00E8060B">
      <w:pPr>
        <w:pStyle w:val="Agreement"/>
        <w:tabs>
          <w:tab w:val="clear" w:pos="9990"/>
        </w:tabs>
        <w:overflowPunct/>
        <w:autoSpaceDE/>
        <w:autoSpaceDN/>
        <w:adjustRightInd/>
        <w:ind w:left="1619" w:hanging="360"/>
        <w:textAlignment w:val="auto"/>
      </w:pPr>
      <w:r>
        <w:t xml:space="preserve">Revised in </w:t>
      </w:r>
      <w:r w:rsidRPr="000F16E9">
        <w:t>R2-2507926</w:t>
      </w:r>
    </w:p>
    <w:p w14:paraId="6BDE6BBB" w14:textId="77777777" w:rsidR="00E8060B" w:rsidRDefault="00E8060B" w:rsidP="00E8060B">
      <w:pPr>
        <w:pStyle w:val="Doc-text2"/>
        <w:ind w:left="0" w:firstLine="0"/>
      </w:pPr>
    </w:p>
    <w:p w14:paraId="4ED7E55C" w14:textId="3E8D148F" w:rsidR="00E8060B" w:rsidRDefault="00E8060B" w:rsidP="00E8060B">
      <w:pPr>
        <w:pStyle w:val="Doc-title"/>
      </w:pPr>
      <w:r w:rsidRPr="00285DFB">
        <w:t>R2-2507926</w:t>
      </w:r>
      <w:r>
        <w:tab/>
        <w:t>Corrections to LTE-based 5G Broadcast Phase 2 after ASN.1 review</w:t>
      </w:r>
      <w:r>
        <w:tab/>
        <w:t>Qualcomm Incorporated</w:t>
      </w:r>
      <w:r>
        <w:tab/>
        <w:t>CR</w:t>
      </w:r>
      <w:r>
        <w:tab/>
        <w:t>Rel-19</w:t>
      </w:r>
      <w:r>
        <w:tab/>
        <w:t>36.331</w:t>
      </w:r>
      <w:r>
        <w:tab/>
        <w:t>19.0.0</w:t>
      </w:r>
      <w:r>
        <w:tab/>
        <w:t>5168</w:t>
      </w:r>
      <w:r>
        <w:tab/>
        <w:t>1</w:t>
      </w:r>
      <w:r>
        <w:tab/>
        <w:t>F</w:t>
      </w:r>
      <w:r>
        <w:tab/>
        <w:t>LTE_terr_bcast_Ph2-Core</w:t>
      </w:r>
    </w:p>
    <w:p w14:paraId="4B86E126" w14:textId="77777777" w:rsidR="00E8060B" w:rsidRDefault="00E8060B" w:rsidP="00E8060B">
      <w:pPr>
        <w:pStyle w:val="Agreement"/>
        <w:tabs>
          <w:tab w:val="clear" w:pos="9990"/>
        </w:tabs>
        <w:overflowPunct/>
        <w:autoSpaceDE/>
        <w:autoSpaceDN/>
        <w:adjustRightInd/>
        <w:ind w:left="1619" w:hanging="360"/>
        <w:textAlignment w:val="auto"/>
      </w:pPr>
      <w:r>
        <w:t xml:space="preserve">Revised in </w:t>
      </w:r>
      <w:r w:rsidRPr="000F16E9">
        <w:t>R2-2507927</w:t>
      </w:r>
    </w:p>
    <w:p w14:paraId="107849C5" w14:textId="77777777" w:rsidR="00E8060B" w:rsidRDefault="00E8060B" w:rsidP="00E8060B">
      <w:pPr>
        <w:pStyle w:val="Doc-text2"/>
        <w:ind w:left="0" w:firstLine="0"/>
      </w:pPr>
    </w:p>
    <w:p w14:paraId="71B2D1AC" w14:textId="562F588B" w:rsidR="00E8060B" w:rsidRDefault="00E8060B" w:rsidP="00E8060B">
      <w:pPr>
        <w:pStyle w:val="Doc-title"/>
      </w:pPr>
      <w:r w:rsidRPr="00285DFB">
        <w:t>R2-2507927</w:t>
      </w:r>
      <w:r>
        <w:tab/>
        <w:t>Corrections to LTE-based 5G Broadcast Phase 2 after ASN.1 review</w:t>
      </w:r>
      <w:r>
        <w:tab/>
        <w:t>Qualcomm Incorporated</w:t>
      </w:r>
      <w:r>
        <w:tab/>
        <w:t>CR</w:t>
      </w:r>
      <w:r>
        <w:tab/>
        <w:t>Rel-19</w:t>
      </w:r>
      <w:r>
        <w:tab/>
        <w:t>36.331</w:t>
      </w:r>
      <w:r>
        <w:tab/>
        <w:t>19.0.0</w:t>
      </w:r>
      <w:r>
        <w:tab/>
        <w:t>5168</w:t>
      </w:r>
      <w:r>
        <w:tab/>
        <w:t>2</w:t>
      </w:r>
      <w:r>
        <w:tab/>
        <w:t>F</w:t>
      </w:r>
      <w:r>
        <w:tab/>
        <w:t>LTE_terr_bcast_Ph2-Core</w:t>
      </w:r>
    </w:p>
    <w:p w14:paraId="74229BC8" w14:textId="77777777" w:rsidR="00E8060B" w:rsidRPr="000F16E9" w:rsidRDefault="00E8060B" w:rsidP="00E8060B">
      <w:pPr>
        <w:pStyle w:val="Agreement"/>
        <w:tabs>
          <w:tab w:val="clear" w:pos="9990"/>
        </w:tabs>
        <w:overflowPunct/>
        <w:autoSpaceDE/>
        <w:autoSpaceDN/>
        <w:adjustRightInd/>
        <w:ind w:left="1619" w:hanging="360"/>
        <w:textAlignment w:val="auto"/>
      </w:pPr>
      <w:r>
        <w:t>The CR is agreed in principle</w:t>
      </w:r>
    </w:p>
    <w:p w14:paraId="6EBF41DD" w14:textId="77777777" w:rsidR="00E8060B" w:rsidRPr="000F16E9" w:rsidRDefault="00E8060B" w:rsidP="00E8060B">
      <w:pPr>
        <w:pStyle w:val="Doc-text2"/>
      </w:pPr>
    </w:p>
    <w:p w14:paraId="3A4E9F04" w14:textId="77777777" w:rsidR="00E8060B" w:rsidRPr="002E5588" w:rsidRDefault="00E8060B" w:rsidP="00E8060B">
      <w:pPr>
        <w:pStyle w:val="Heading3"/>
        <w:rPr>
          <w:lang w:eastAsia="ja-JP"/>
        </w:rPr>
      </w:pPr>
      <w:bookmarkStart w:id="370" w:name="_Toc213182970"/>
      <w:r w:rsidRPr="00DB2F94">
        <w:rPr>
          <w:lang w:eastAsia="ja-JP"/>
        </w:rPr>
        <w:t>8.</w:t>
      </w:r>
      <w:r>
        <w:rPr>
          <w:rFonts w:eastAsia="SimSun"/>
        </w:rPr>
        <w:t>18</w:t>
      </w:r>
      <w:r w:rsidRPr="00DB2F94">
        <w:rPr>
          <w:lang w:eastAsia="ja-JP"/>
        </w:rPr>
        <w:t>.2</w:t>
      </w:r>
      <w:r w:rsidRPr="00DB2F94">
        <w:rPr>
          <w:lang w:eastAsia="ja-JP"/>
        </w:rPr>
        <w:tab/>
      </w:r>
      <w:r>
        <w:rPr>
          <w:rFonts w:eastAsia="SimSun"/>
        </w:rPr>
        <w:t>RRC corrections</w:t>
      </w:r>
      <w:bookmarkEnd w:id="370"/>
    </w:p>
    <w:p w14:paraId="75372D4C" w14:textId="77777777" w:rsidR="00E8060B" w:rsidRPr="00787287" w:rsidRDefault="00E8060B" w:rsidP="00E8060B">
      <w:pPr>
        <w:pStyle w:val="Comments"/>
      </w:pPr>
      <w:r>
        <w:rPr>
          <w:lang w:val="en-US"/>
        </w:rPr>
        <w:t>Corrections to TS 36.331 which require Tdoc submission as per RIL list.</w:t>
      </w:r>
    </w:p>
    <w:p w14:paraId="60D1BC6F" w14:textId="527AE4AD" w:rsidR="00E8060B" w:rsidRDefault="00E8060B" w:rsidP="00E8060B">
      <w:pPr>
        <w:pStyle w:val="Doc-title"/>
      </w:pPr>
      <w:r w:rsidRPr="00285DFB">
        <w:t>R2-2507581</w:t>
      </w:r>
      <w:r>
        <w:tab/>
        <w:t>RRC corrections on LTE-based 5G Broadcast</w:t>
      </w:r>
      <w:r>
        <w:tab/>
        <w:t>Samsung</w:t>
      </w:r>
      <w:r>
        <w:tab/>
        <w:t>discussion</w:t>
      </w:r>
      <w:r>
        <w:tab/>
        <w:t>Rel-19</w:t>
      </w:r>
      <w:r>
        <w:tab/>
        <w:t>Late</w:t>
      </w:r>
    </w:p>
    <w:p w14:paraId="6936EA07" w14:textId="77777777" w:rsidR="00E8060B" w:rsidRDefault="00E8060B" w:rsidP="00E8060B">
      <w:pPr>
        <w:pStyle w:val="Agreement"/>
        <w:tabs>
          <w:tab w:val="clear" w:pos="9990"/>
        </w:tabs>
        <w:overflowPunct/>
        <w:autoSpaceDE/>
        <w:autoSpaceDN/>
        <w:adjustRightInd/>
        <w:ind w:left="1619" w:hanging="360"/>
        <w:textAlignment w:val="auto"/>
      </w:pPr>
      <w:r>
        <w:t>RIL S903 is agreed</w:t>
      </w:r>
    </w:p>
    <w:p w14:paraId="7ABD0A79" w14:textId="77777777" w:rsidR="00E8060B" w:rsidRPr="00261AE3" w:rsidRDefault="00E8060B" w:rsidP="00E8060B">
      <w:pPr>
        <w:pStyle w:val="Agreement"/>
        <w:tabs>
          <w:tab w:val="clear" w:pos="9990"/>
        </w:tabs>
        <w:overflowPunct/>
        <w:autoSpaceDE/>
        <w:autoSpaceDN/>
        <w:adjustRightInd/>
        <w:ind w:left="1619" w:hanging="360"/>
        <w:textAlignment w:val="auto"/>
      </w:pPr>
      <w:r>
        <w:t>Already covered by the rapporteur CR</w:t>
      </w:r>
    </w:p>
    <w:p w14:paraId="4147AE6E" w14:textId="77777777" w:rsidR="00E8060B" w:rsidRDefault="00E8060B" w:rsidP="00E8060B">
      <w:pPr>
        <w:pStyle w:val="Doc-title"/>
      </w:pPr>
    </w:p>
    <w:p w14:paraId="75FB9025" w14:textId="77777777" w:rsidR="00E8060B" w:rsidRPr="002E5588" w:rsidRDefault="00E8060B" w:rsidP="00E8060B">
      <w:pPr>
        <w:pStyle w:val="Heading3"/>
        <w:rPr>
          <w:lang w:eastAsia="ja-JP"/>
        </w:rPr>
      </w:pPr>
      <w:bookmarkStart w:id="371" w:name="_Toc213182971"/>
      <w:r w:rsidRPr="00DB2F94">
        <w:rPr>
          <w:lang w:eastAsia="ja-JP"/>
        </w:rPr>
        <w:t>8.</w:t>
      </w:r>
      <w:r>
        <w:rPr>
          <w:rFonts w:eastAsia="SimSun"/>
        </w:rPr>
        <w:t>18</w:t>
      </w:r>
      <w:r w:rsidRPr="00DB2F94">
        <w:rPr>
          <w:lang w:eastAsia="ja-JP"/>
        </w:rPr>
        <w:t>.</w:t>
      </w:r>
      <w:r>
        <w:rPr>
          <w:lang w:eastAsia="ja-JP"/>
        </w:rPr>
        <w:t>3</w:t>
      </w:r>
      <w:r w:rsidRPr="00DB2F94">
        <w:rPr>
          <w:lang w:eastAsia="ja-JP"/>
        </w:rPr>
        <w:tab/>
      </w:r>
      <w:r>
        <w:rPr>
          <w:rFonts w:eastAsia="SimSun"/>
        </w:rPr>
        <w:t>Other corrections</w:t>
      </w:r>
      <w:bookmarkEnd w:id="371"/>
    </w:p>
    <w:p w14:paraId="4ED5C1A5" w14:textId="77777777" w:rsidR="00E8060B" w:rsidRPr="0074166E" w:rsidRDefault="00E8060B" w:rsidP="00E8060B">
      <w:pPr>
        <w:pStyle w:val="Comments"/>
        <w:rPr>
          <w:lang w:val="en-US"/>
        </w:rPr>
      </w:pPr>
      <w:r w:rsidRPr="0074166E">
        <w:rPr>
          <w:lang w:val="en-US"/>
        </w:rPr>
        <w:t>Corrections to</w:t>
      </w:r>
      <w:r>
        <w:rPr>
          <w:lang w:val="en-US"/>
        </w:rPr>
        <w:t xml:space="preserve"> other specifications including 36.321 and UE capabilities</w:t>
      </w:r>
    </w:p>
    <w:p w14:paraId="7972A77C" w14:textId="07282549" w:rsidR="00E8060B" w:rsidRDefault="00E8060B" w:rsidP="00E8060B">
      <w:pPr>
        <w:pStyle w:val="Doc-title"/>
        <w:rPr>
          <w:lang w:eastAsia="zh-CN"/>
        </w:rPr>
      </w:pPr>
      <w:r w:rsidRPr="00285DFB">
        <w:rPr>
          <w:lang w:eastAsia="zh-CN"/>
        </w:rPr>
        <w:t>R2-2507339</w:t>
      </w:r>
      <w:r>
        <w:rPr>
          <w:lang w:eastAsia="zh-CN"/>
        </w:rPr>
        <w:tab/>
        <w:t>Consideration on cyclic shift for PMCH</w:t>
      </w:r>
      <w:r>
        <w:rPr>
          <w:lang w:eastAsia="zh-CN"/>
        </w:rPr>
        <w:tab/>
        <w:t>Samsung</w:t>
      </w:r>
      <w:r>
        <w:rPr>
          <w:lang w:eastAsia="zh-CN"/>
        </w:rPr>
        <w:tab/>
        <w:t>discussion</w:t>
      </w:r>
      <w:r>
        <w:rPr>
          <w:lang w:eastAsia="zh-CN"/>
        </w:rPr>
        <w:tab/>
        <w:t>Rel-19</w:t>
      </w:r>
    </w:p>
    <w:p w14:paraId="3E904A5D" w14:textId="77777777" w:rsidR="00E8060B" w:rsidRDefault="00E8060B" w:rsidP="00E8060B">
      <w:pPr>
        <w:pStyle w:val="Doc-text2"/>
        <w:rPr>
          <w:lang w:eastAsia="zh-CN"/>
        </w:rPr>
      </w:pPr>
      <w:r w:rsidRPr="00426F05">
        <w:rPr>
          <w:lang w:eastAsia="zh-CN"/>
        </w:rPr>
        <w:t>Proposal 1: Specify UE capability to support “alpha3” for cyclic shift for PMCH in TS 36.306 and TS36.331. Adopt TP1 and TP2 respectively.</w:t>
      </w:r>
    </w:p>
    <w:p w14:paraId="4081B79D" w14:textId="77777777" w:rsidR="00E8060B" w:rsidRDefault="00E8060B" w:rsidP="00E8060B">
      <w:pPr>
        <w:pStyle w:val="Doc-text2"/>
        <w:ind w:left="0" w:firstLine="0"/>
        <w:rPr>
          <w:lang w:eastAsia="zh-CN"/>
        </w:rPr>
      </w:pPr>
    </w:p>
    <w:p w14:paraId="4B6DD61B" w14:textId="77777777" w:rsidR="00E8060B" w:rsidRDefault="00E8060B" w:rsidP="00E8060B">
      <w:pPr>
        <w:pStyle w:val="Doc-text2"/>
        <w:numPr>
          <w:ilvl w:val="0"/>
          <w:numId w:val="380"/>
        </w:numPr>
        <w:overflowPunct/>
        <w:autoSpaceDE/>
        <w:autoSpaceDN/>
        <w:adjustRightInd/>
        <w:textAlignment w:val="auto"/>
        <w:rPr>
          <w:lang w:eastAsia="zh-CN"/>
        </w:rPr>
      </w:pPr>
      <w:r>
        <w:rPr>
          <w:lang w:eastAsia="zh-CN"/>
        </w:rPr>
        <w:t>QCM think we need this capability</w:t>
      </w:r>
    </w:p>
    <w:p w14:paraId="4FBB9C01" w14:textId="77777777" w:rsidR="00E8060B" w:rsidRDefault="00E8060B" w:rsidP="00E8060B">
      <w:pPr>
        <w:pStyle w:val="Doc-text2"/>
        <w:rPr>
          <w:lang w:eastAsia="zh-CN"/>
        </w:rPr>
      </w:pPr>
    </w:p>
    <w:p w14:paraId="6B5CB62A" w14:textId="77777777" w:rsidR="00E8060B" w:rsidRDefault="00E8060B" w:rsidP="00E8060B">
      <w:pPr>
        <w:pStyle w:val="Agreement"/>
        <w:tabs>
          <w:tab w:val="clear" w:pos="9990"/>
        </w:tabs>
        <w:overflowPunct/>
        <w:autoSpaceDE/>
        <w:autoSpaceDN/>
        <w:adjustRightInd/>
        <w:ind w:left="1619" w:hanging="360"/>
        <w:textAlignment w:val="auto"/>
        <w:rPr>
          <w:lang w:eastAsia="zh-CN"/>
        </w:rPr>
      </w:pPr>
      <w:r w:rsidRPr="00426F05">
        <w:rPr>
          <w:lang w:eastAsia="zh-CN"/>
        </w:rPr>
        <w:t>Specify UE capability to support “alpha3” for cyclic shift for PMCH in TS 36.306 and TS36.331. Adopt TP1 and TP2 respectively.</w:t>
      </w:r>
    </w:p>
    <w:p w14:paraId="5EC5675C" w14:textId="77777777" w:rsidR="00E8060B" w:rsidRDefault="00E8060B" w:rsidP="00E8060B">
      <w:pPr>
        <w:pStyle w:val="Agreement"/>
        <w:tabs>
          <w:tab w:val="clear" w:pos="9990"/>
        </w:tabs>
        <w:overflowPunct/>
        <w:autoSpaceDE/>
        <w:autoSpaceDN/>
        <w:adjustRightInd/>
        <w:ind w:left="1619" w:hanging="360"/>
        <w:textAlignment w:val="auto"/>
        <w:rPr>
          <w:lang w:eastAsia="zh-CN"/>
        </w:rPr>
      </w:pPr>
      <w:r>
        <w:rPr>
          <w:lang w:eastAsia="zh-CN"/>
        </w:rPr>
        <w:t>RRC TP will be included in rapporteur RRC CR</w:t>
      </w:r>
    </w:p>
    <w:p w14:paraId="561B293C" w14:textId="43DDE172" w:rsidR="00E8060B" w:rsidRDefault="00E8060B" w:rsidP="00E8060B">
      <w:pPr>
        <w:pStyle w:val="Agreement"/>
        <w:tabs>
          <w:tab w:val="clear" w:pos="9990"/>
        </w:tabs>
        <w:overflowPunct/>
        <w:autoSpaceDE/>
        <w:autoSpaceDN/>
        <w:adjustRightInd/>
        <w:ind w:left="1619" w:hanging="360"/>
        <w:textAlignment w:val="auto"/>
        <w:rPr>
          <w:lang w:eastAsia="zh-CN"/>
        </w:rPr>
      </w:pPr>
      <w:r>
        <w:rPr>
          <w:lang w:eastAsia="zh-CN"/>
        </w:rPr>
        <w:t>Prepare a CR for 36.306</w:t>
      </w:r>
    </w:p>
    <w:p w14:paraId="6B09C374" w14:textId="77777777" w:rsidR="00E8060B" w:rsidRDefault="00E8060B" w:rsidP="00E8060B">
      <w:pPr>
        <w:pStyle w:val="Doc-text2"/>
        <w:ind w:left="0" w:firstLine="0"/>
        <w:rPr>
          <w:lang w:eastAsia="zh-CN"/>
        </w:rPr>
      </w:pPr>
    </w:p>
    <w:p w14:paraId="709C1F1E" w14:textId="73A1390F" w:rsidR="00E8060B" w:rsidRDefault="00E8060B" w:rsidP="00E8060B">
      <w:pPr>
        <w:pStyle w:val="Doc-title"/>
      </w:pPr>
      <w:r w:rsidRPr="00285DFB">
        <w:t>R2-2507924</w:t>
      </w:r>
      <w:r>
        <w:tab/>
        <w:t xml:space="preserve">Correction on the </w:t>
      </w:r>
      <w:r w:rsidRPr="00AE679C">
        <w:t>cyclic</w:t>
      </w:r>
      <w:r>
        <w:t xml:space="preserve"> s</w:t>
      </w:r>
      <w:r w:rsidRPr="00AE679C">
        <w:t>hift</w:t>
      </w:r>
      <w:r>
        <w:t xml:space="preserve"> capability for PMCH</w:t>
      </w:r>
      <w:r>
        <w:tab/>
      </w:r>
      <w:r w:rsidRPr="00036CA2">
        <w:t>Huawei, HiSilicon</w:t>
      </w:r>
      <w:r>
        <w:t>, Samsung</w:t>
      </w:r>
      <w:r>
        <w:tab/>
        <w:t>CR</w:t>
      </w:r>
      <w:r>
        <w:tab/>
        <w:t>Rel-19</w:t>
      </w:r>
      <w:r>
        <w:tab/>
        <w:t>36.306</w:t>
      </w:r>
      <w:r>
        <w:tab/>
        <w:t>19.0.0</w:t>
      </w:r>
      <w:r>
        <w:tab/>
        <w:t>1934</w:t>
      </w:r>
      <w:r>
        <w:tab/>
        <w:t>-</w:t>
      </w:r>
      <w:r>
        <w:tab/>
        <w:t>F</w:t>
      </w:r>
      <w:r>
        <w:tab/>
        <w:t>LTE_terr_bcast_Ph2-Core</w:t>
      </w:r>
    </w:p>
    <w:p w14:paraId="3062A3FB" w14:textId="77777777" w:rsidR="00E8060B" w:rsidRPr="00390029" w:rsidRDefault="00E8060B" w:rsidP="00E8060B">
      <w:pPr>
        <w:pStyle w:val="Agreement"/>
        <w:tabs>
          <w:tab w:val="clear" w:pos="9990"/>
        </w:tabs>
        <w:overflowPunct/>
        <w:autoSpaceDE/>
        <w:autoSpaceDN/>
        <w:adjustRightInd/>
        <w:ind w:left="1619" w:hanging="360"/>
        <w:textAlignment w:val="auto"/>
      </w:pPr>
      <w:r>
        <w:t>The CR is agreed in principle</w:t>
      </w:r>
    </w:p>
    <w:p w14:paraId="5339A52E" w14:textId="77777777" w:rsidR="00E8060B" w:rsidRDefault="00E8060B" w:rsidP="00E8060B">
      <w:pPr>
        <w:pStyle w:val="Doc-text2"/>
        <w:ind w:left="0" w:firstLine="0"/>
        <w:rPr>
          <w:lang w:eastAsia="zh-CN"/>
        </w:rPr>
      </w:pPr>
    </w:p>
    <w:p w14:paraId="6582BD1C" w14:textId="77777777" w:rsidR="00E8060B" w:rsidRDefault="00E8060B" w:rsidP="00E8060B">
      <w:pPr>
        <w:pStyle w:val="Doc-text2"/>
        <w:ind w:left="0" w:firstLine="0"/>
        <w:rPr>
          <w:lang w:eastAsia="zh-CN"/>
        </w:rPr>
      </w:pPr>
    </w:p>
    <w:p w14:paraId="639DCE7C" w14:textId="77777777" w:rsidR="00E8060B" w:rsidRDefault="00E8060B" w:rsidP="00E8060B">
      <w:pPr>
        <w:pStyle w:val="EmailDiscussion"/>
        <w:overflowPunct/>
        <w:autoSpaceDE/>
        <w:autoSpaceDN/>
        <w:adjustRightInd/>
        <w:ind w:left="1619" w:hanging="360"/>
        <w:textAlignment w:val="auto"/>
        <w:rPr>
          <w:lang w:eastAsia="zh-CN"/>
        </w:rPr>
      </w:pPr>
      <w:r>
        <w:rPr>
          <w:lang w:eastAsia="zh-CN"/>
        </w:rPr>
        <w:t>[AT131bis][503][LTE Broadcast] CRs for 36.331 and 36.306 (Qualcomm/Huawei)</w:t>
      </w:r>
    </w:p>
    <w:p w14:paraId="380759CB" w14:textId="77777777" w:rsidR="00E8060B" w:rsidRDefault="00E8060B" w:rsidP="00E8060B">
      <w:pPr>
        <w:pStyle w:val="EmailDiscussion2"/>
        <w:rPr>
          <w:lang w:eastAsia="zh-CN"/>
        </w:rPr>
      </w:pPr>
      <w:r>
        <w:rPr>
          <w:lang w:eastAsia="zh-CN"/>
        </w:rPr>
        <w:tab/>
        <w:t>Scope: Update/prepare the CRs for 36.331 and 36.306 according to the agreements</w:t>
      </w:r>
    </w:p>
    <w:p w14:paraId="0D0C860F" w14:textId="77777777" w:rsidR="00E8060B" w:rsidRDefault="00E8060B" w:rsidP="00E8060B">
      <w:pPr>
        <w:pStyle w:val="EmailDiscussion2"/>
        <w:rPr>
          <w:lang w:eastAsia="zh-CN"/>
        </w:rPr>
      </w:pPr>
      <w:r>
        <w:rPr>
          <w:lang w:eastAsia="zh-CN"/>
        </w:rPr>
        <w:tab/>
        <w:t>Intended outcome: CRs for approval</w:t>
      </w:r>
    </w:p>
    <w:p w14:paraId="347FA19A" w14:textId="77777777" w:rsidR="00E8060B" w:rsidRDefault="00E8060B" w:rsidP="00E8060B">
      <w:pPr>
        <w:pStyle w:val="EmailDiscussion2"/>
        <w:rPr>
          <w:lang w:eastAsia="zh-CN"/>
        </w:rPr>
      </w:pPr>
      <w:r>
        <w:rPr>
          <w:lang w:eastAsia="zh-CN"/>
        </w:rPr>
        <w:tab/>
        <w:t>Deadline:  Friday 2025-10-17, 08:00</w:t>
      </w:r>
    </w:p>
    <w:p w14:paraId="1F67549C" w14:textId="77777777" w:rsidR="00E8060B" w:rsidRDefault="00E8060B" w:rsidP="00E8060B">
      <w:pPr>
        <w:pStyle w:val="EmailDiscussion2"/>
        <w:ind w:left="0" w:firstLine="0"/>
        <w:rPr>
          <w:lang w:eastAsia="zh-CN"/>
        </w:rPr>
      </w:pPr>
    </w:p>
    <w:p w14:paraId="7944EAF8" w14:textId="77777777" w:rsidR="00F733E5" w:rsidRDefault="00F733E5" w:rsidP="00F733E5">
      <w:pPr>
        <w:pStyle w:val="Heading2"/>
      </w:pPr>
      <w:bookmarkStart w:id="372" w:name="_Toc213182972"/>
      <w:r w:rsidRPr="00787287">
        <w:t>8.1</w:t>
      </w:r>
      <w:r>
        <w:t>9</w:t>
      </w:r>
      <w:r w:rsidRPr="00787287">
        <w:tab/>
      </w:r>
      <w:r>
        <w:t>TEI19</w:t>
      </w:r>
      <w:bookmarkEnd w:id="372"/>
    </w:p>
    <w:p w14:paraId="63F73429" w14:textId="77777777" w:rsidR="00F733E5" w:rsidRDefault="00F733E5" w:rsidP="00F733E5">
      <w:pPr>
        <w:pStyle w:val="Comments"/>
      </w:pPr>
      <w:r>
        <w:t>Time budget: 1 TU</w:t>
      </w:r>
    </w:p>
    <w:p w14:paraId="1D9903B4" w14:textId="77777777" w:rsidR="00F733E5" w:rsidRDefault="00F733E5" w:rsidP="00F733E5">
      <w:pPr>
        <w:pStyle w:val="Comments"/>
      </w:pPr>
      <w:r>
        <w:t xml:space="preserve">Tdoc Limitation: </w:t>
      </w:r>
      <w:r>
        <w:rPr>
          <w:rFonts w:eastAsia="SimSun"/>
          <w:lang w:eastAsia="zh-CN"/>
        </w:rPr>
        <w:t>1</w:t>
      </w:r>
      <w:r>
        <w:t xml:space="preserve"> tdoc for new proposals and 1 tdoc for old proposals for RAN2-led.</w:t>
      </w:r>
    </w:p>
    <w:p w14:paraId="122FDF12" w14:textId="77777777" w:rsidR="00F733E5" w:rsidRDefault="00F733E5" w:rsidP="00F733E5">
      <w:pPr>
        <w:pStyle w:val="Comments"/>
      </w:pPr>
      <w:bookmarkStart w:id="373" w:name="_Hlk196316686"/>
      <w:r>
        <w:t>1 additional tdoc for primary co-sourcing company on top of the limit is allowed for co-sourced contribution with 4 or more companies.</w:t>
      </w:r>
    </w:p>
    <w:bookmarkEnd w:id="373"/>
    <w:p w14:paraId="518D5E60" w14:textId="77777777" w:rsidR="00F733E5" w:rsidRDefault="00F733E5" w:rsidP="00F733E5">
      <w:pPr>
        <w:pStyle w:val="Comments"/>
      </w:pPr>
      <w:r>
        <w:t>Companies are encouraged to submit co-sourced contributions, which will have priority for discussion in RAN2#130</w:t>
      </w:r>
    </w:p>
    <w:p w14:paraId="376A627D" w14:textId="77777777" w:rsidR="00F733E5" w:rsidRDefault="00F733E5" w:rsidP="00F733E5">
      <w:pPr>
        <w:pStyle w:val="Heading3"/>
      </w:pPr>
      <w:bookmarkStart w:id="374" w:name="_Toc213182973"/>
      <w:r w:rsidRPr="00787287">
        <w:t>8.1</w:t>
      </w:r>
      <w:r>
        <w:t>9.1</w:t>
      </w:r>
      <w:r w:rsidRPr="00787287">
        <w:tab/>
      </w:r>
      <w:r>
        <w:t>RAN2-led</w:t>
      </w:r>
      <w:bookmarkEnd w:id="374"/>
    </w:p>
    <w:p w14:paraId="0751388B" w14:textId="77777777" w:rsidR="00F733E5" w:rsidRDefault="00F733E5" w:rsidP="00F733E5">
      <w:pPr>
        <w:pStyle w:val="Doc-text2"/>
        <w:ind w:left="0" w:firstLine="0"/>
        <w:rPr>
          <w:lang w:eastAsia="zh-CN"/>
        </w:rPr>
      </w:pPr>
    </w:p>
    <w:p w14:paraId="51F2EBE2" w14:textId="77777777" w:rsidR="00F733E5" w:rsidRPr="00E6493E" w:rsidRDefault="00F733E5" w:rsidP="00F733E5">
      <w:pPr>
        <w:pStyle w:val="Doc-text2"/>
        <w:ind w:left="0" w:firstLine="0"/>
        <w:rPr>
          <w:b/>
          <w:bCs/>
          <w:lang w:eastAsia="zh-CN"/>
        </w:rPr>
      </w:pPr>
      <w:r>
        <w:rPr>
          <w:b/>
          <w:bCs/>
          <w:lang w:eastAsia="zh-CN"/>
        </w:rPr>
        <w:t>S</w:t>
      </w:r>
      <w:r w:rsidRPr="00E6493E">
        <w:rPr>
          <w:b/>
          <w:bCs/>
          <w:lang w:eastAsia="zh-CN"/>
        </w:rPr>
        <w:t>L Relay</w:t>
      </w:r>
      <w:r>
        <w:rPr>
          <w:b/>
          <w:bCs/>
          <w:lang w:eastAsia="zh-CN"/>
        </w:rPr>
        <w:t xml:space="preserve"> (SL breakout session)</w:t>
      </w:r>
    </w:p>
    <w:p w14:paraId="6109338E" w14:textId="7F302CEE" w:rsidR="00E8060B" w:rsidRDefault="00E8060B" w:rsidP="00E8060B">
      <w:pPr>
        <w:pStyle w:val="Doc-title"/>
        <w:rPr>
          <w:lang w:eastAsia="zh-CN"/>
        </w:rPr>
      </w:pPr>
      <w:r w:rsidRPr="00285DFB">
        <w:rPr>
          <w:lang w:eastAsia="zh-CN"/>
        </w:rPr>
        <w:t>R2-2506876</w:t>
      </w:r>
      <w:r>
        <w:rPr>
          <w:lang w:eastAsia="zh-CN"/>
        </w:rPr>
        <w:tab/>
        <w:t>Extension of SFN-DFN mechanism for SL multi-hop relay</w:t>
      </w:r>
      <w:r>
        <w:rPr>
          <w:lang w:eastAsia="zh-CN"/>
        </w:rPr>
        <w:tab/>
        <w:t>NEC, Ericsson</w:t>
      </w:r>
      <w:r>
        <w:rPr>
          <w:lang w:eastAsia="zh-CN"/>
        </w:rPr>
        <w:tab/>
        <w:t>discussion</w:t>
      </w:r>
      <w:r>
        <w:rPr>
          <w:lang w:eastAsia="zh-CN"/>
        </w:rPr>
        <w:tab/>
        <w:t>Rel-19</w:t>
      </w:r>
      <w:r>
        <w:rPr>
          <w:lang w:eastAsia="zh-CN"/>
        </w:rPr>
        <w:tab/>
        <w:t>TEI19</w:t>
      </w:r>
    </w:p>
    <w:p w14:paraId="390BC8F2" w14:textId="77777777" w:rsidR="00E8060B" w:rsidRPr="00254902" w:rsidRDefault="00E8060B" w:rsidP="00E8060B">
      <w:pPr>
        <w:pStyle w:val="Agreement"/>
        <w:tabs>
          <w:tab w:val="clear" w:pos="9990"/>
        </w:tabs>
        <w:overflowPunct/>
        <w:autoSpaceDE/>
        <w:autoSpaceDN/>
        <w:adjustRightInd/>
        <w:ind w:left="1619" w:hanging="360"/>
        <w:textAlignment w:val="auto"/>
        <w:rPr>
          <w:lang w:eastAsia="zh-CN"/>
        </w:rPr>
      </w:pPr>
      <w:r>
        <w:rPr>
          <w:lang w:eastAsia="zh-CN"/>
        </w:rPr>
        <w:t>Noted</w:t>
      </w:r>
    </w:p>
    <w:p w14:paraId="1428B725" w14:textId="77777777" w:rsidR="00E8060B" w:rsidRDefault="00E8060B" w:rsidP="00E8060B">
      <w:pPr>
        <w:pStyle w:val="Doc-text2"/>
        <w:rPr>
          <w:lang w:eastAsia="zh-CN"/>
        </w:rPr>
      </w:pPr>
    </w:p>
    <w:p w14:paraId="7906C800" w14:textId="77777777" w:rsidR="00E8060B" w:rsidRDefault="00E8060B" w:rsidP="00E8060B">
      <w:pPr>
        <w:pStyle w:val="Doc-text2"/>
        <w:rPr>
          <w:lang w:eastAsia="zh-CN"/>
        </w:rPr>
      </w:pPr>
      <w:r>
        <w:rPr>
          <w:lang w:eastAsia="zh-CN"/>
        </w:rPr>
        <w:t>Proposal 1</w:t>
      </w:r>
      <w:r>
        <w:rPr>
          <w:lang w:eastAsia="zh-CN"/>
        </w:rPr>
        <w:tab/>
        <w:t>Intermediate relay UE forwards the SFN-DFN offset and timing offset(s) if present provided by its parent UE and an additional timing offset to a child UE.</w:t>
      </w:r>
    </w:p>
    <w:p w14:paraId="1433A5BC" w14:textId="77777777" w:rsidR="00E8060B" w:rsidRDefault="00E8060B" w:rsidP="00E8060B">
      <w:pPr>
        <w:pStyle w:val="Doc-text2"/>
        <w:rPr>
          <w:lang w:eastAsia="zh-CN"/>
        </w:rPr>
      </w:pPr>
      <w:r>
        <w:rPr>
          <w:lang w:eastAsia="zh-CN"/>
        </w:rPr>
        <w:t>Proposal 2</w:t>
      </w:r>
      <w:r>
        <w:rPr>
          <w:lang w:eastAsia="zh-CN"/>
        </w:rPr>
        <w:tab/>
        <w:t>Intermediate relay UE sets the additional timing offset according to the relation between its DFN timeline and the DFN timeline of its parent.</w:t>
      </w:r>
    </w:p>
    <w:p w14:paraId="1C69C8FC" w14:textId="77777777" w:rsidR="00E8060B" w:rsidRDefault="00E8060B" w:rsidP="00E8060B">
      <w:pPr>
        <w:pStyle w:val="Doc-text2"/>
        <w:rPr>
          <w:lang w:eastAsia="zh-CN"/>
        </w:rPr>
      </w:pPr>
      <w:r>
        <w:rPr>
          <w:lang w:eastAsia="zh-CN"/>
        </w:rPr>
        <w:t>Proposal 3</w:t>
      </w:r>
      <w:r>
        <w:rPr>
          <w:lang w:eastAsia="zh-CN"/>
        </w:rPr>
        <w:tab/>
        <w:t>The remote UE determines the SFN time line of the serving network based on its DFN time line, the SFN-DFN offset and the additional timing offsets forwarded in the relay chain.</w:t>
      </w:r>
    </w:p>
    <w:p w14:paraId="21501B0E" w14:textId="77777777" w:rsidR="00E8060B" w:rsidRDefault="00E8060B" w:rsidP="00E8060B">
      <w:pPr>
        <w:pStyle w:val="Doc-text2"/>
        <w:rPr>
          <w:lang w:eastAsia="zh-CN"/>
        </w:rPr>
      </w:pPr>
      <w:r>
        <w:rPr>
          <w:lang w:eastAsia="zh-CN"/>
        </w:rPr>
        <w:t>Proposal 4       Adopt the TPs captured in Clause 5</w:t>
      </w:r>
    </w:p>
    <w:p w14:paraId="192AA1B5" w14:textId="77777777" w:rsidR="00E8060B" w:rsidRDefault="00E8060B" w:rsidP="00E8060B">
      <w:pPr>
        <w:pStyle w:val="Doc-text2"/>
        <w:rPr>
          <w:lang w:eastAsia="zh-CN"/>
        </w:rPr>
      </w:pPr>
    </w:p>
    <w:p w14:paraId="138A6A62" w14:textId="77777777" w:rsidR="00E8060B" w:rsidRDefault="00E8060B" w:rsidP="00E8060B">
      <w:pPr>
        <w:pStyle w:val="Doc-text2"/>
        <w:rPr>
          <w:lang w:eastAsia="zh-CN"/>
        </w:rPr>
      </w:pPr>
      <w:r>
        <w:rPr>
          <w:lang w:eastAsia="zh-CN"/>
        </w:rPr>
        <w:t>Discussion:</w:t>
      </w:r>
    </w:p>
    <w:p w14:paraId="401FEBF9" w14:textId="77777777" w:rsidR="00E8060B" w:rsidRDefault="00E8060B" w:rsidP="00E8060B">
      <w:pPr>
        <w:pStyle w:val="Doc-text2"/>
        <w:rPr>
          <w:lang w:eastAsia="zh-CN"/>
        </w:rPr>
      </w:pPr>
      <w:r>
        <w:rPr>
          <w:lang w:eastAsia="zh-CN"/>
        </w:rPr>
        <w:t>ZTE think we should justify the scenario first; they wonder if a multihop remote will actually be in PRS coverage.  Qualcomm have a similar view and think the SFN-DFN offset should not be treated in isolation; we have a remote UE indication in LPP that the LMF can take into account, and the LMF may assume it is a single-hop remote when it is actually much further away due to multihop, so they think a dedicated analysis is needed rather than just an RRC CR.</w:t>
      </w:r>
    </w:p>
    <w:p w14:paraId="23AC760B" w14:textId="77777777" w:rsidR="00E8060B" w:rsidRDefault="00E8060B" w:rsidP="00E8060B">
      <w:pPr>
        <w:pStyle w:val="Doc-text2"/>
        <w:rPr>
          <w:lang w:eastAsia="zh-CN"/>
        </w:rPr>
      </w:pPr>
      <w:r>
        <w:rPr>
          <w:lang w:eastAsia="zh-CN"/>
        </w:rPr>
        <w:t>Qualcomm think the ability to adjust the offset for upstream timing is a new UE capability different from the ability to compute SFN-DFN offset; they are also not sure if we can compensate easily for degradation in the accuracy of the offset as it travels along a chain of relays, and it seems necessary to involve RAN4 to check this point.</w:t>
      </w:r>
    </w:p>
    <w:p w14:paraId="2A393B85" w14:textId="77777777" w:rsidR="00E8060B" w:rsidRDefault="00E8060B" w:rsidP="00E8060B">
      <w:pPr>
        <w:pStyle w:val="Doc-text2"/>
        <w:rPr>
          <w:lang w:eastAsia="zh-CN"/>
        </w:rPr>
      </w:pPr>
      <w:r>
        <w:rPr>
          <w:lang w:eastAsia="zh-CN"/>
        </w:rPr>
        <w:t>Ericsson think if we need to support positioning for multihop, we have to make some sort of assumption, and the easiest thing would be to take E-CID-like measurements; they understand that if the UE can use the SFN-DFN offset and propagation delay compensation to determine where the PRS are located, it may be able to take measurements that support some kind of positioning.</w:t>
      </w:r>
    </w:p>
    <w:p w14:paraId="70AD27A5" w14:textId="77777777" w:rsidR="00E8060B" w:rsidRDefault="00E8060B" w:rsidP="00E8060B">
      <w:pPr>
        <w:pStyle w:val="Doc-text2"/>
        <w:rPr>
          <w:lang w:eastAsia="zh-CN"/>
        </w:rPr>
      </w:pPr>
      <w:r>
        <w:rPr>
          <w:lang w:eastAsia="zh-CN"/>
        </w:rPr>
        <w:t>Qualcomm think positioning for multihop is only for GNSS, because PRS is unlikely to be visible, and the offset would only be useful for GNSS timing.</w:t>
      </w:r>
    </w:p>
    <w:p w14:paraId="3DD6C5F9" w14:textId="77777777" w:rsidR="00E8060B" w:rsidRDefault="00E8060B" w:rsidP="00E8060B">
      <w:pPr>
        <w:pStyle w:val="Doc-text2"/>
        <w:rPr>
          <w:lang w:eastAsia="zh-CN"/>
        </w:rPr>
      </w:pPr>
      <w:r>
        <w:rPr>
          <w:lang w:eastAsia="zh-CN"/>
        </w:rPr>
        <w:t>Ericsson think one use case is that the remote UE will understand the SFN timing of the serving cell and be able to find the PRS.  Qualcomm think for single-hop, detectability of the PRS is plausible, but not for multihop.</w:t>
      </w:r>
    </w:p>
    <w:p w14:paraId="7375C3FC" w14:textId="77777777" w:rsidR="00E8060B" w:rsidRDefault="00E8060B" w:rsidP="00E8060B">
      <w:pPr>
        <w:pStyle w:val="Doc-text2"/>
        <w:rPr>
          <w:lang w:eastAsia="zh-CN"/>
        </w:rPr>
      </w:pPr>
      <w:r>
        <w:rPr>
          <w:lang w:eastAsia="zh-CN"/>
        </w:rPr>
        <w:t>Lenovo think from the relay point of view, the remote UE and intermediate relay UE actually can be in coverage; in Rel-18 for single hop, cell edge was a use case, and for multihop they think it is possible that the remote UE could be close in enough to receive PRS.</w:t>
      </w:r>
    </w:p>
    <w:p w14:paraId="07EC9548" w14:textId="77777777" w:rsidR="00E8060B" w:rsidRDefault="00E8060B" w:rsidP="00E8060B">
      <w:pPr>
        <w:pStyle w:val="Doc-text2"/>
        <w:rPr>
          <w:lang w:eastAsia="zh-CN"/>
        </w:rPr>
      </w:pPr>
      <w:r>
        <w:rPr>
          <w:lang w:eastAsia="zh-CN"/>
        </w:rPr>
        <w:t>Ericsson agree with Lenovo’s comment and think one additional hop does not necessarily add a big distance since maximum sidelink range is only ~1 km.</w:t>
      </w:r>
    </w:p>
    <w:p w14:paraId="1A27B304" w14:textId="77777777" w:rsidR="00E8060B" w:rsidRDefault="00E8060B" w:rsidP="00E8060B">
      <w:pPr>
        <w:pStyle w:val="Doc-text2"/>
        <w:rPr>
          <w:lang w:eastAsia="zh-CN"/>
        </w:rPr>
      </w:pPr>
      <w:r>
        <w:rPr>
          <w:lang w:eastAsia="zh-CN"/>
        </w:rPr>
        <w:t>Xiaomi wonder if we could restrict to the in-coverage case.  Ericsson think we could support the signalling and let the deployment decide when it is useful.</w:t>
      </w:r>
    </w:p>
    <w:p w14:paraId="000B5B5A" w14:textId="77777777" w:rsidR="00E8060B" w:rsidRDefault="00E8060B" w:rsidP="00E8060B">
      <w:pPr>
        <w:pStyle w:val="Doc-text2"/>
        <w:rPr>
          <w:lang w:eastAsia="zh-CN"/>
        </w:rPr>
      </w:pPr>
      <w:r>
        <w:rPr>
          <w:lang w:eastAsia="zh-CN"/>
        </w:rPr>
        <w:t>Apple have similar concerns to Qualcomm about the probability that the UE can see the PRS.</w:t>
      </w:r>
    </w:p>
    <w:p w14:paraId="4EBC3654" w14:textId="77777777" w:rsidR="00E8060B" w:rsidRDefault="00E8060B" w:rsidP="00E8060B">
      <w:pPr>
        <w:pStyle w:val="Doc-text2"/>
        <w:rPr>
          <w:lang w:eastAsia="zh-CN"/>
        </w:rPr>
      </w:pPr>
      <w:r>
        <w:rPr>
          <w:lang w:eastAsia="zh-CN"/>
        </w:rPr>
        <w:t>Ericsson wonder if it is intended to allow the UE to sync with GNSS; they understand that if this is the only possibility, the feature is probably not needed.</w:t>
      </w:r>
    </w:p>
    <w:p w14:paraId="257D1BEC" w14:textId="77777777" w:rsidR="00E8060B" w:rsidRDefault="00E8060B" w:rsidP="00E8060B">
      <w:pPr>
        <w:pStyle w:val="Doc-text2"/>
        <w:rPr>
          <w:lang w:eastAsia="zh-CN"/>
        </w:rPr>
      </w:pPr>
      <w:r>
        <w:rPr>
          <w:lang w:eastAsia="zh-CN"/>
        </w:rPr>
        <w:t>Xiaomi think there are different coverage cases as well as the GNSS case, and we may need to discuss which ones make sense.</w:t>
      </w:r>
    </w:p>
    <w:p w14:paraId="4BA4E0F6" w14:textId="77777777" w:rsidR="00E8060B" w:rsidRDefault="00E8060B" w:rsidP="00E8060B">
      <w:pPr>
        <w:pStyle w:val="Doc-text2"/>
        <w:rPr>
          <w:lang w:eastAsia="zh-CN"/>
        </w:rPr>
      </w:pPr>
      <w:r>
        <w:rPr>
          <w:lang w:eastAsia="zh-CN"/>
        </w:rPr>
        <w:t>Qualcomm wonder if the remote UE knows if it is in coverage or not; the LMF may assume the remote UE is in coverage of the serving cell.  They see LPP impact to inform the LMF that this is a multihop remote UE.</w:t>
      </w:r>
    </w:p>
    <w:p w14:paraId="0F570800" w14:textId="77777777" w:rsidR="00E8060B" w:rsidRDefault="00E8060B" w:rsidP="00E8060B">
      <w:pPr>
        <w:pStyle w:val="Doc-text2"/>
        <w:rPr>
          <w:lang w:eastAsia="zh-CN"/>
        </w:rPr>
      </w:pPr>
      <w:r>
        <w:rPr>
          <w:lang w:eastAsia="zh-CN"/>
        </w:rPr>
        <w:t>Ericsson would like to keep it simple and are thinking of an NRPPa+RRC-based solution for UE Rx-Tx measurements, which should allow the LMF to position the UE without the weight of LPP and without depending on PRS.  Qualcomm wonder what gNB would be the target of the SRS transmission for Rx-Tx.</w:t>
      </w:r>
    </w:p>
    <w:p w14:paraId="18DA982E" w14:textId="77777777" w:rsidR="00E8060B" w:rsidRDefault="00E8060B" w:rsidP="00E8060B">
      <w:pPr>
        <w:pStyle w:val="Doc-text2"/>
        <w:rPr>
          <w:lang w:eastAsia="zh-CN"/>
        </w:rPr>
      </w:pPr>
      <w:r>
        <w:rPr>
          <w:lang w:eastAsia="zh-CN"/>
        </w:rPr>
        <w:t>NEC wonder what the alternative to an RRC CR solution is.  Qualcomm do not think there is an obvious alternative, but we need a discussion of whether/how to support positioning for multihop.</w:t>
      </w:r>
    </w:p>
    <w:p w14:paraId="150CEEAF" w14:textId="77777777" w:rsidR="00E8060B" w:rsidRDefault="00E8060B" w:rsidP="00E8060B">
      <w:pPr>
        <w:pStyle w:val="Doc-text2"/>
        <w:rPr>
          <w:lang w:eastAsia="zh-CN"/>
        </w:rPr>
      </w:pPr>
      <w:r>
        <w:rPr>
          <w:lang w:eastAsia="zh-CN"/>
        </w:rPr>
        <w:t>ZTE agree with Qualcomm that we took multiple meetings to discuss the single-hop case, and having just the offset is not a complete solution here; they are not convinced about the use case.</w:t>
      </w:r>
    </w:p>
    <w:p w14:paraId="2C2D7E7A" w14:textId="77777777" w:rsidR="00E8060B" w:rsidRPr="00D60695" w:rsidRDefault="00E8060B" w:rsidP="00E8060B">
      <w:pPr>
        <w:pStyle w:val="Doc-text2"/>
        <w:rPr>
          <w:lang w:eastAsia="zh-CN"/>
        </w:rPr>
      </w:pPr>
    </w:p>
    <w:p w14:paraId="6859CC0F" w14:textId="5B62BF85" w:rsidR="00E8060B" w:rsidRDefault="00E8060B" w:rsidP="00E8060B">
      <w:pPr>
        <w:pStyle w:val="Doc-title"/>
        <w:rPr>
          <w:lang w:eastAsia="zh-CN"/>
        </w:rPr>
      </w:pPr>
      <w:r w:rsidRPr="00285DFB">
        <w:rPr>
          <w:lang w:eastAsia="zh-CN"/>
        </w:rPr>
        <w:t>R2-2506948</w:t>
      </w:r>
      <w:r>
        <w:rPr>
          <w:lang w:eastAsia="zh-CN"/>
        </w:rPr>
        <w:tab/>
        <w:t>Discussion on SFN-DFN offset in multi-hop scenario</w:t>
      </w:r>
      <w:r>
        <w:rPr>
          <w:lang w:eastAsia="zh-CN"/>
        </w:rPr>
        <w:tab/>
        <w:t>Lenovo</w:t>
      </w:r>
      <w:r>
        <w:rPr>
          <w:lang w:eastAsia="zh-CN"/>
        </w:rPr>
        <w:tab/>
        <w:t>discussion</w:t>
      </w:r>
      <w:r>
        <w:rPr>
          <w:lang w:eastAsia="zh-CN"/>
        </w:rPr>
        <w:tab/>
        <w:t>Rel-19</w:t>
      </w:r>
    </w:p>
    <w:p w14:paraId="57F64F10" w14:textId="77777777" w:rsidR="00E8060B" w:rsidRDefault="00E8060B" w:rsidP="00E8060B">
      <w:pPr>
        <w:pStyle w:val="Doc-text2"/>
        <w:rPr>
          <w:lang w:eastAsia="zh-CN"/>
        </w:rPr>
      </w:pPr>
    </w:p>
    <w:p w14:paraId="1F43FD12" w14:textId="77777777" w:rsidR="00E8060B" w:rsidRDefault="00E8060B" w:rsidP="00E8060B">
      <w:pPr>
        <w:pStyle w:val="Doc-text2"/>
        <w:rPr>
          <w:lang w:eastAsia="zh-CN"/>
        </w:rPr>
      </w:pPr>
      <w:r>
        <w:rPr>
          <w:lang w:eastAsia="zh-CN"/>
        </w:rPr>
        <w:t>Proposal 1: support forwarding the SFN-DFN offset at the L2 U2N Relay UE or at the L2 Last U2N Relay UE in a multi-hop scenario.</w:t>
      </w:r>
    </w:p>
    <w:p w14:paraId="0E50505E" w14:textId="77777777" w:rsidR="00E8060B" w:rsidRDefault="00E8060B" w:rsidP="00E8060B">
      <w:pPr>
        <w:pStyle w:val="Doc-text2"/>
        <w:rPr>
          <w:lang w:eastAsia="zh-CN"/>
        </w:rPr>
      </w:pPr>
      <w:r>
        <w:rPr>
          <w:lang w:eastAsia="zh-CN"/>
        </w:rPr>
        <w:t>Proposal 2: the intermediate relay UE sets sfn-DFN-OffsetSupported to support once the intermediate relay UE obtains the SFN-DFN offset from the connected parent relay UE if the previous setting is absent.</w:t>
      </w:r>
    </w:p>
    <w:p w14:paraId="3A27DBCC" w14:textId="77777777" w:rsidR="00E8060B" w:rsidRPr="00D60695" w:rsidRDefault="00E8060B" w:rsidP="00E8060B">
      <w:pPr>
        <w:pStyle w:val="Doc-text2"/>
        <w:rPr>
          <w:lang w:eastAsia="zh-CN"/>
        </w:rPr>
      </w:pPr>
    </w:p>
    <w:p w14:paraId="2627FD0C" w14:textId="7ED23108" w:rsidR="00E8060B" w:rsidRDefault="00E8060B" w:rsidP="00E8060B">
      <w:pPr>
        <w:pStyle w:val="Doc-title"/>
        <w:rPr>
          <w:lang w:eastAsia="zh-CN"/>
        </w:rPr>
      </w:pPr>
      <w:r w:rsidRPr="00285DFB">
        <w:rPr>
          <w:lang w:eastAsia="zh-CN"/>
        </w:rPr>
        <w:t>R2-2506951</w:t>
      </w:r>
      <w:r>
        <w:rPr>
          <w:lang w:eastAsia="zh-CN"/>
        </w:rPr>
        <w:tab/>
        <w:t>Introduction of SFN-DFN offset in Multi-hop scenario [PosMultiplehop]</w:t>
      </w:r>
      <w:r>
        <w:rPr>
          <w:lang w:eastAsia="zh-CN"/>
        </w:rPr>
        <w:tab/>
        <w:t>Lenovo</w:t>
      </w:r>
      <w:r>
        <w:rPr>
          <w:lang w:eastAsia="zh-CN"/>
        </w:rPr>
        <w:tab/>
        <w:t>CR</w:t>
      </w:r>
      <w:r>
        <w:rPr>
          <w:lang w:eastAsia="zh-CN"/>
        </w:rPr>
        <w:tab/>
        <w:t>Rel-19</w:t>
      </w:r>
      <w:r>
        <w:rPr>
          <w:lang w:eastAsia="zh-CN"/>
        </w:rPr>
        <w:tab/>
        <w:t>38.331</w:t>
      </w:r>
      <w:r>
        <w:rPr>
          <w:lang w:eastAsia="zh-CN"/>
        </w:rPr>
        <w:tab/>
        <w:t>19.0.0</w:t>
      </w:r>
      <w:r>
        <w:rPr>
          <w:lang w:eastAsia="zh-CN"/>
        </w:rPr>
        <w:tab/>
        <w:t>5493</w:t>
      </w:r>
      <w:r>
        <w:rPr>
          <w:lang w:eastAsia="zh-CN"/>
        </w:rPr>
        <w:tab/>
        <w:t>-</w:t>
      </w:r>
      <w:r>
        <w:rPr>
          <w:lang w:eastAsia="zh-CN"/>
        </w:rPr>
        <w:tab/>
        <w:t>B</w:t>
      </w:r>
      <w:r>
        <w:rPr>
          <w:lang w:eastAsia="zh-CN"/>
        </w:rPr>
        <w:tab/>
        <w:t>TEI19</w:t>
      </w:r>
    </w:p>
    <w:p w14:paraId="31401BBB" w14:textId="77777777" w:rsidR="00F733E5" w:rsidRPr="00E6493E" w:rsidRDefault="00F733E5" w:rsidP="00F733E5">
      <w:pPr>
        <w:pStyle w:val="Doc-text2"/>
        <w:rPr>
          <w:lang w:eastAsia="zh-CN"/>
        </w:rPr>
      </w:pPr>
    </w:p>
    <w:p w14:paraId="03749886" w14:textId="77777777" w:rsidR="00F733E5" w:rsidRPr="00654848" w:rsidRDefault="00F733E5" w:rsidP="00F733E5">
      <w:pPr>
        <w:pStyle w:val="Doc-text2"/>
        <w:ind w:left="0" w:firstLine="0"/>
        <w:rPr>
          <w:b/>
          <w:bCs/>
          <w:lang w:eastAsia="zh-CN"/>
        </w:rPr>
      </w:pPr>
      <w:r w:rsidRPr="00654848">
        <w:rPr>
          <w:b/>
          <w:bCs/>
          <w:lang w:eastAsia="zh-CN"/>
        </w:rPr>
        <w:t>LTM_enh_SR</w:t>
      </w:r>
    </w:p>
    <w:p w14:paraId="2B0C0584" w14:textId="742C2CF6" w:rsidR="00F733E5" w:rsidRDefault="00F733E5" w:rsidP="00F733E5">
      <w:pPr>
        <w:pStyle w:val="Doc-title"/>
        <w:rPr>
          <w:lang w:eastAsia="zh-CN"/>
        </w:rPr>
      </w:pPr>
      <w:r w:rsidRPr="009C4513">
        <w:rPr>
          <w:lang w:eastAsia="zh-CN"/>
        </w:rPr>
        <w:t>R2-2507406</w:t>
      </w:r>
      <w:r>
        <w:rPr>
          <w:lang w:eastAsia="zh-CN"/>
        </w:rPr>
        <w:tab/>
        <w:t>Introducing SR resources in LTM cell switch MAC CE [LTM_enh_SR]</w:t>
      </w:r>
      <w:r>
        <w:rPr>
          <w:lang w:eastAsia="zh-CN"/>
        </w:rPr>
        <w:tab/>
        <w:t>Ericsson, Continental Automotive, T-Mobile USA, BT Plc., Sharp, Charter Communications, Rakuten Mobile, Verizon, InterDigital, Qualcomm Incorporated, AT&amp;T, Vodafone, MediaTek Inc., NTT Docomo, LG Electronics, Deutsche Telekom, Telia Company, Turkcell</w:t>
      </w:r>
      <w:r>
        <w:rPr>
          <w:lang w:eastAsia="zh-CN"/>
        </w:rPr>
        <w:tab/>
        <w:t>CR</w:t>
      </w:r>
      <w:r>
        <w:rPr>
          <w:lang w:eastAsia="zh-CN"/>
        </w:rPr>
        <w:tab/>
        <w:t>Rel-19</w:t>
      </w:r>
      <w:r>
        <w:rPr>
          <w:lang w:eastAsia="zh-CN"/>
        </w:rPr>
        <w:tab/>
        <w:t>38.331</w:t>
      </w:r>
      <w:r>
        <w:rPr>
          <w:lang w:eastAsia="zh-CN"/>
        </w:rPr>
        <w:tab/>
        <w:t>19.0.0</w:t>
      </w:r>
      <w:r>
        <w:rPr>
          <w:lang w:eastAsia="zh-CN"/>
        </w:rPr>
        <w:tab/>
        <w:t>5530</w:t>
      </w:r>
      <w:r>
        <w:rPr>
          <w:lang w:eastAsia="zh-CN"/>
        </w:rPr>
        <w:tab/>
        <w:t>-</w:t>
      </w:r>
      <w:r>
        <w:rPr>
          <w:lang w:eastAsia="zh-CN"/>
        </w:rPr>
        <w:tab/>
        <w:t>B</w:t>
      </w:r>
      <w:r>
        <w:rPr>
          <w:lang w:eastAsia="zh-CN"/>
        </w:rPr>
        <w:tab/>
        <w:t>TEI19</w:t>
      </w:r>
    </w:p>
    <w:p w14:paraId="073C56F6" w14:textId="77777777" w:rsidR="00F733E5" w:rsidRDefault="00F733E5" w:rsidP="00F733E5">
      <w:pPr>
        <w:pStyle w:val="Agreement"/>
        <w:tabs>
          <w:tab w:val="clear" w:pos="9990"/>
        </w:tabs>
        <w:overflowPunct/>
        <w:autoSpaceDE/>
        <w:autoSpaceDN/>
        <w:adjustRightInd/>
        <w:ind w:left="1619" w:hanging="360"/>
        <w:textAlignment w:val="auto"/>
        <w:rPr>
          <w:lang w:eastAsia="zh-CN"/>
        </w:rPr>
      </w:pPr>
      <w:r>
        <w:rPr>
          <w:lang w:eastAsia="zh-CN"/>
        </w:rPr>
        <w:t xml:space="preserve">Check offline if there is a better way to capture the configuration IE while ensuring that the UE can easily release the configuration.  </w:t>
      </w:r>
    </w:p>
    <w:p w14:paraId="30E0C777" w14:textId="77777777" w:rsidR="00F733E5" w:rsidRDefault="00F733E5" w:rsidP="00F733E5">
      <w:pPr>
        <w:pStyle w:val="Agreement"/>
        <w:tabs>
          <w:tab w:val="clear" w:pos="9990"/>
        </w:tabs>
        <w:overflowPunct/>
        <w:autoSpaceDE/>
        <w:autoSpaceDN/>
        <w:adjustRightInd/>
        <w:ind w:left="1619" w:hanging="360"/>
        <w:textAlignment w:val="auto"/>
        <w:rPr>
          <w:lang w:eastAsia="zh-CN"/>
        </w:rPr>
      </w:pPr>
      <w:r>
        <w:rPr>
          <w:lang w:eastAsia="zh-CN"/>
        </w:rPr>
        <w:t>Revised in R2-2507916</w:t>
      </w:r>
    </w:p>
    <w:p w14:paraId="3A50E2E1" w14:textId="77777777" w:rsidR="00F733E5" w:rsidRDefault="00F733E5" w:rsidP="00F733E5">
      <w:pPr>
        <w:pStyle w:val="Doc-text2"/>
        <w:rPr>
          <w:lang w:eastAsia="zh-CN"/>
        </w:rPr>
      </w:pPr>
    </w:p>
    <w:p w14:paraId="4C1CAE3D" w14:textId="6600E037" w:rsidR="00F733E5" w:rsidRDefault="00F733E5" w:rsidP="00F733E5">
      <w:pPr>
        <w:pStyle w:val="Doc-title"/>
      </w:pPr>
      <w:r w:rsidRPr="009C4513">
        <w:t>R2-2507916</w:t>
      </w:r>
      <w:r>
        <w:tab/>
        <w:t>Introducing SR resources in LTM cell switch MAC CE [LTM_enh_SR]</w:t>
      </w:r>
      <w:r>
        <w:tab/>
        <w:t>Ericsson, Continental Automotive, T-Mobile USA, BT Plc., Sharp, Charter Communications, Rakuten Mobile, Verizon, InterDigital, Qualcomm Incorporated, AT&amp;T, Vodafone, MediaTek Inc., NTT Docomo, LG Electronics, Nokia, Deutsche Telekom, Telia Company, Turkcell, ZTE Corporation, Samsung</w:t>
      </w:r>
      <w:r>
        <w:tab/>
        <w:t>CR</w:t>
      </w:r>
      <w:r>
        <w:tab/>
        <w:t>Rel-19</w:t>
      </w:r>
      <w:r>
        <w:tab/>
        <w:t>38.331</w:t>
      </w:r>
      <w:r>
        <w:tab/>
        <w:t>19.0.0</w:t>
      </w:r>
      <w:r>
        <w:tab/>
        <w:t>5530</w:t>
      </w:r>
      <w:r>
        <w:tab/>
        <w:t>1</w:t>
      </w:r>
      <w:r>
        <w:tab/>
        <w:t>B</w:t>
      </w:r>
      <w:r>
        <w:tab/>
        <w:t>TEI19</w:t>
      </w:r>
    </w:p>
    <w:p w14:paraId="035529E3" w14:textId="77777777" w:rsidR="00F733E5" w:rsidRPr="004E6A7A" w:rsidRDefault="00F733E5" w:rsidP="00F733E5">
      <w:pPr>
        <w:pStyle w:val="Agreement"/>
        <w:tabs>
          <w:tab w:val="clear" w:pos="9990"/>
        </w:tabs>
        <w:overflowPunct/>
        <w:autoSpaceDE/>
        <w:autoSpaceDN/>
        <w:adjustRightInd/>
        <w:ind w:left="1619" w:hanging="360"/>
        <w:textAlignment w:val="auto"/>
      </w:pPr>
      <w:r>
        <w:t>The CR is in principle agreed</w:t>
      </w:r>
    </w:p>
    <w:p w14:paraId="7534A721" w14:textId="77777777" w:rsidR="00F733E5" w:rsidRPr="003269D0" w:rsidRDefault="00F733E5" w:rsidP="00F733E5">
      <w:pPr>
        <w:pStyle w:val="Doc-text2"/>
      </w:pPr>
    </w:p>
    <w:p w14:paraId="7FFC89A2" w14:textId="77777777" w:rsidR="00F733E5" w:rsidRPr="002933E8" w:rsidRDefault="00F733E5" w:rsidP="00F733E5">
      <w:pPr>
        <w:pStyle w:val="Doc-text2"/>
        <w:rPr>
          <w:lang w:eastAsia="zh-CN"/>
        </w:rPr>
      </w:pPr>
    </w:p>
    <w:p w14:paraId="16390B4F" w14:textId="1E4683B2" w:rsidR="00F733E5" w:rsidRDefault="00F733E5" w:rsidP="00F733E5">
      <w:pPr>
        <w:pStyle w:val="Doc-title"/>
        <w:rPr>
          <w:lang w:eastAsia="zh-CN"/>
        </w:rPr>
      </w:pPr>
      <w:r w:rsidRPr="009C4513">
        <w:rPr>
          <w:lang w:eastAsia="zh-CN"/>
        </w:rPr>
        <w:t>R2-2507407</w:t>
      </w:r>
      <w:r>
        <w:rPr>
          <w:lang w:eastAsia="zh-CN"/>
        </w:rPr>
        <w:tab/>
        <w:t>Introducing SR resources in LTM cell switch MAC CE [LTM_enh_SR]</w:t>
      </w:r>
      <w:r>
        <w:rPr>
          <w:lang w:eastAsia="zh-CN"/>
        </w:rPr>
        <w:tab/>
        <w:t>Ericsson, Continental Automotive, T-Mobile USA, BT Plc., Sharp, Charter Communications, Rakuten Mobile, Verizon, InterDigital, Qualcomm Incorporated, AT&amp;T, Vodafone, MediaTek Inc., NTT Docomo, LG Electronics, Deutsche Telekom, Telia Company, Turkcell</w:t>
      </w:r>
      <w:r>
        <w:rPr>
          <w:lang w:eastAsia="zh-CN"/>
        </w:rPr>
        <w:tab/>
        <w:t>CR</w:t>
      </w:r>
      <w:r>
        <w:rPr>
          <w:lang w:eastAsia="zh-CN"/>
        </w:rPr>
        <w:tab/>
        <w:t>Rel-19</w:t>
      </w:r>
      <w:r>
        <w:rPr>
          <w:lang w:eastAsia="zh-CN"/>
        </w:rPr>
        <w:tab/>
        <w:t>38.321</w:t>
      </w:r>
      <w:r>
        <w:rPr>
          <w:lang w:eastAsia="zh-CN"/>
        </w:rPr>
        <w:tab/>
        <w:t>19.0.0</w:t>
      </w:r>
      <w:r>
        <w:rPr>
          <w:lang w:eastAsia="zh-CN"/>
        </w:rPr>
        <w:tab/>
        <w:t>2130</w:t>
      </w:r>
      <w:r>
        <w:rPr>
          <w:lang w:eastAsia="zh-CN"/>
        </w:rPr>
        <w:tab/>
        <w:t>-</w:t>
      </w:r>
      <w:r>
        <w:rPr>
          <w:lang w:eastAsia="zh-CN"/>
        </w:rPr>
        <w:tab/>
        <w:t>B</w:t>
      </w:r>
      <w:r>
        <w:rPr>
          <w:lang w:eastAsia="zh-CN"/>
        </w:rPr>
        <w:tab/>
        <w:t>TEI19</w:t>
      </w:r>
    </w:p>
    <w:p w14:paraId="25738821" w14:textId="77777777" w:rsidR="00F733E5" w:rsidRDefault="00F733E5" w:rsidP="00F733E5">
      <w:pPr>
        <w:pStyle w:val="Agreement"/>
        <w:tabs>
          <w:tab w:val="clear" w:pos="9990"/>
        </w:tabs>
        <w:overflowPunct/>
        <w:autoSpaceDE/>
        <w:autoSpaceDN/>
        <w:adjustRightInd/>
        <w:ind w:left="1619" w:hanging="360"/>
        <w:textAlignment w:val="auto"/>
        <w:rPr>
          <w:lang w:eastAsia="zh-CN"/>
        </w:rPr>
      </w:pPr>
      <w:r>
        <w:rPr>
          <w:lang w:eastAsia="zh-CN"/>
        </w:rPr>
        <w:t>Revised in R2-2507917</w:t>
      </w:r>
    </w:p>
    <w:p w14:paraId="5C3A16D4" w14:textId="77777777" w:rsidR="00F733E5" w:rsidRDefault="00F733E5" w:rsidP="00F733E5">
      <w:pPr>
        <w:pStyle w:val="Doc-text2"/>
        <w:rPr>
          <w:lang w:eastAsia="zh-CN"/>
        </w:rPr>
      </w:pPr>
    </w:p>
    <w:p w14:paraId="3B8AAFBD" w14:textId="77777777" w:rsidR="00F733E5" w:rsidRDefault="00F733E5" w:rsidP="00F733E5">
      <w:pPr>
        <w:pStyle w:val="Doc-title"/>
      </w:pPr>
      <w:r>
        <w:t>R2-2507917</w:t>
      </w:r>
      <w:r>
        <w:tab/>
        <w:t>Introducing SR resources in LTM cell switch MAC CE [LTM_enh_SR]</w:t>
      </w:r>
      <w:r>
        <w:tab/>
        <w:t>Ericsson, Continental Automotive, T-Mobile USA, BT Plc., Sharp, Charter Communications, Rakuten Mobile, Verizon, InterDigital, Qualcomm Incorporated, AT&amp;T, Vodafone, MediaTek Inc., NTT Docomo, LG Electronics, Nokia, Deutsche Telekom, Telia Company, Turkcell, ZTE Corporation, Samsung</w:t>
      </w:r>
      <w:r>
        <w:tab/>
        <w:t>CR</w:t>
      </w:r>
      <w:r>
        <w:tab/>
        <w:t>Rel-19</w:t>
      </w:r>
      <w:r>
        <w:tab/>
        <w:t>38.321</w:t>
      </w:r>
      <w:r>
        <w:tab/>
        <w:t>19.0.0</w:t>
      </w:r>
      <w:r>
        <w:tab/>
        <w:t>2130</w:t>
      </w:r>
      <w:r>
        <w:tab/>
        <w:t>1</w:t>
      </w:r>
      <w:r>
        <w:tab/>
        <w:t>B</w:t>
      </w:r>
      <w:r>
        <w:tab/>
        <w:t>TEI19</w:t>
      </w:r>
    </w:p>
    <w:p w14:paraId="5284AEA4" w14:textId="77777777" w:rsidR="00F733E5" w:rsidRPr="004E6A7A" w:rsidRDefault="00F733E5" w:rsidP="00F733E5">
      <w:pPr>
        <w:pStyle w:val="Agreement"/>
        <w:tabs>
          <w:tab w:val="clear" w:pos="9990"/>
        </w:tabs>
        <w:overflowPunct/>
        <w:autoSpaceDE/>
        <w:autoSpaceDN/>
        <w:adjustRightInd/>
        <w:ind w:left="1619" w:hanging="360"/>
        <w:textAlignment w:val="auto"/>
      </w:pPr>
      <w:r>
        <w:t>The CR is in principle agreed</w:t>
      </w:r>
    </w:p>
    <w:p w14:paraId="472CA045" w14:textId="77777777" w:rsidR="00F733E5" w:rsidRPr="00941F91" w:rsidRDefault="00F733E5" w:rsidP="00F733E5">
      <w:pPr>
        <w:pStyle w:val="Doc-text2"/>
        <w:rPr>
          <w:lang w:eastAsia="zh-CN"/>
        </w:rPr>
      </w:pPr>
    </w:p>
    <w:p w14:paraId="160D56FA" w14:textId="16D79F45" w:rsidR="00F733E5" w:rsidRDefault="00F733E5" w:rsidP="00F733E5">
      <w:pPr>
        <w:pStyle w:val="Doc-title"/>
        <w:rPr>
          <w:lang w:eastAsia="zh-CN"/>
        </w:rPr>
      </w:pPr>
      <w:r w:rsidRPr="009C4513">
        <w:rPr>
          <w:lang w:eastAsia="zh-CN"/>
        </w:rPr>
        <w:t>R2-2507408</w:t>
      </w:r>
      <w:r>
        <w:rPr>
          <w:lang w:eastAsia="zh-CN"/>
        </w:rPr>
        <w:tab/>
        <w:t>Introducing SR resources in LTM cell switch MAC CE [LTM_enh_SR]</w:t>
      </w:r>
      <w:r>
        <w:rPr>
          <w:lang w:eastAsia="zh-CN"/>
        </w:rPr>
        <w:tab/>
        <w:t>Ericsson, Continental Automotive, T-Mobile USA, BT Plc., Sharp, Charter Communications, Rakuten Mobile, Verizon, InterDigital, Qualcomm Incorporated, AT&amp;T, Vodafone, MediaTek Inc., NTT Docomo, LG Electronics, Deutsche Telekom, Telia Company, Turkcell</w:t>
      </w:r>
      <w:r>
        <w:rPr>
          <w:lang w:eastAsia="zh-CN"/>
        </w:rPr>
        <w:tab/>
        <w:t>CR</w:t>
      </w:r>
      <w:r>
        <w:rPr>
          <w:lang w:eastAsia="zh-CN"/>
        </w:rPr>
        <w:tab/>
        <w:t>Rel-19</w:t>
      </w:r>
      <w:r>
        <w:rPr>
          <w:lang w:eastAsia="zh-CN"/>
        </w:rPr>
        <w:tab/>
        <w:t>38.306</w:t>
      </w:r>
      <w:r>
        <w:rPr>
          <w:lang w:eastAsia="zh-CN"/>
        </w:rPr>
        <w:tab/>
        <w:t>19.0.0</w:t>
      </w:r>
      <w:r>
        <w:rPr>
          <w:lang w:eastAsia="zh-CN"/>
        </w:rPr>
        <w:tab/>
        <w:t>1367</w:t>
      </w:r>
      <w:r>
        <w:rPr>
          <w:lang w:eastAsia="zh-CN"/>
        </w:rPr>
        <w:tab/>
        <w:t>-</w:t>
      </w:r>
      <w:r>
        <w:rPr>
          <w:lang w:eastAsia="zh-CN"/>
        </w:rPr>
        <w:tab/>
        <w:t>B</w:t>
      </w:r>
      <w:r>
        <w:rPr>
          <w:lang w:eastAsia="zh-CN"/>
        </w:rPr>
        <w:tab/>
        <w:t>TEI19</w:t>
      </w:r>
    </w:p>
    <w:p w14:paraId="18CE7B7B" w14:textId="77777777" w:rsidR="00F733E5" w:rsidRDefault="00F733E5" w:rsidP="00F733E5">
      <w:pPr>
        <w:pStyle w:val="Agreement"/>
        <w:tabs>
          <w:tab w:val="clear" w:pos="9990"/>
        </w:tabs>
        <w:overflowPunct/>
        <w:autoSpaceDE/>
        <w:autoSpaceDN/>
        <w:adjustRightInd/>
        <w:ind w:left="1619" w:hanging="360"/>
        <w:textAlignment w:val="auto"/>
        <w:rPr>
          <w:lang w:eastAsia="zh-CN"/>
        </w:rPr>
      </w:pPr>
      <w:r>
        <w:rPr>
          <w:lang w:eastAsia="zh-CN"/>
        </w:rPr>
        <w:t>Revised in R2-2507918</w:t>
      </w:r>
    </w:p>
    <w:p w14:paraId="4463DC2D" w14:textId="77777777" w:rsidR="00F733E5" w:rsidRPr="00941F91" w:rsidRDefault="00F733E5" w:rsidP="00F733E5">
      <w:pPr>
        <w:pStyle w:val="Doc-text2"/>
        <w:rPr>
          <w:lang w:eastAsia="zh-CN"/>
        </w:rPr>
      </w:pPr>
    </w:p>
    <w:p w14:paraId="4602708E" w14:textId="77777777" w:rsidR="00F733E5" w:rsidRDefault="00F733E5" w:rsidP="00F733E5">
      <w:pPr>
        <w:pStyle w:val="Doc-title"/>
      </w:pPr>
      <w:r>
        <w:t>R2-2507918</w:t>
      </w:r>
      <w:r>
        <w:tab/>
        <w:t>Introducing SR resources in LTM cell switch MAC CE [LTM_enh_SR]</w:t>
      </w:r>
      <w:r>
        <w:tab/>
        <w:t>Ericsson, Continental Automotive, T-Mobile USA, BT Plc., Sharp, Charter Communications, Rakuten Mobile, Verizon, InterDigital, Qualcomm Incorporated, AT&amp;T, Vodafone, MediaTek Inc., NTT Docomo, LG Electronics, Nokia, Deutsche Telekom, Telia Company, Turkcell, ZTE Corporation, Samsung</w:t>
      </w:r>
      <w:r>
        <w:tab/>
        <w:t>CR</w:t>
      </w:r>
      <w:r>
        <w:tab/>
        <w:t>Rel-19</w:t>
      </w:r>
      <w:r>
        <w:tab/>
        <w:t>38.306</w:t>
      </w:r>
      <w:r>
        <w:tab/>
        <w:t>19.0.0</w:t>
      </w:r>
      <w:r>
        <w:tab/>
        <w:t>1367</w:t>
      </w:r>
      <w:r>
        <w:tab/>
        <w:t>1</w:t>
      </w:r>
      <w:r>
        <w:tab/>
        <w:t>B</w:t>
      </w:r>
      <w:r>
        <w:tab/>
        <w:t>TEI19</w:t>
      </w:r>
    </w:p>
    <w:p w14:paraId="66A4D8FE" w14:textId="77777777" w:rsidR="00F733E5" w:rsidRPr="004E6A7A" w:rsidRDefault="00F733E5" w:rsidP="00F733E5">
      <w:pPr>
        <w:pStyle w:val="Agreement"/>
        <w:tabs>
          <w:tab w:val="clear" w:pos="9990"/>
        </w:tabs>
        <w:overflowPunct/>
        <w:autoSpaceDE/>
        <w:autoSpaceDN/>
        <w:adjustRightInd/>
        <w:ind w:left="1619" w:hanging="360"/>
        <w:textAlignment w:val="auto"/>
      </w:pPr>
      <w:r>
        <w:t>The CR is in principle agreed</w:t>
      </w:r>
    </w:p>
    <w:p w14:paraId="5D256735" w14:textId="77777777" w:rsidR="00F733E5" w:rsidRDefault="00F733E5" w:rsidP="00F733E5">
      <w:pPr>
        <w:pStyle w:val="Doc-text2"/>
        <w:rPr>
          <w:lang w:eastAsia="zh-CN"/>
        </w:rPr>
      </w:pPr>
    </w:p>
    <w:p w14:paraId="7EF53B69" w14:textId="77777777" w:rsidR="00F733E5" w:rsidRDefault="00F733E5" w:rsidP="00F733E5">
      <w:pPr>
        <w:pStyle w:val="Doc-title"/>
      </w:pPr>
      <w:r>
        <w:t>R2-2507919</w:t>
      </w:r>
      <w:r>
        <w:tab/>
        <w:t>Introducing SR resources in LTM cell switch MAC CE [LTM_enh_SR]</w:t>
      </w:r>
      <w:r>
        <w:tab/>
        <w:t>Ericsson, Continental Automotive, T-Mobile USA, BT Plc., Sharp, Charter Communications, Rakuten Mobile, Verizon, InterDigital, Qualcomm Incorporated, AT&amp;T, Vodafone, MediaTek Inc., NTT Docomo, LG Electronics, Nokia, Deutsche Telekom, Telia Company, Turkcell, ZTE Corporation, Samsung</w:t>
      </w:r>
      <w:r>
        <w:tab/>
        <w:t>CR</w:t>
      </w:r>
      <w:r>
        <w:tab/>
        <w:t>Rel-19</w:t>
      </w:r>
      <w:r>
        <w:tab/>
        <w:t>38.300</w:t>
      </w:r>
      <w:r>
        <w:tab/>
        <w:t>19.0.0</w:t>
      </w:r>
      <w:r>
        <w:tab/>
        <w:t>1054</w:t>
      </w:r>
      <w:r>
        <w:tab/>
        <w:t>-</w:t>
      </w:r>
      <w:r>
        <w:tab/>
        <w:t>B</w:t>
      </w:r>
      <w:r>
        <w:tab/>
        <w:t>TEI19</w:t>
      </w:r>
    </w:p>
    <w:p w14:paraId="20F51F36" w14:textId="77777777" w:rsidR="00F733E5" w:rsidRPr="004E6A7A" w:rsidRDefault="00F733E5" w:rsidP="00F733E5">
      <w:pPr>
        <w:pStyle w:val="Agreement"/>
        <w:tabs>
          <w:tab w:val="clear" w:pos="9990"/>
        </w:tabs>
        <w:overflowPunct/>
        <w:autoSpaceDE/>
        <w:autoSpaceDN/>
        <w:adjustRightInd/>
        <w:ind w:left="1619" w:hanging="360"/>
        <w:textAlignment w:val="auto"/>
      </w:pPr>
      <w:r>
        <w:t>The CR is in principle agreed</w:t>
      </w:r>
    </w:p>
    <w:p w14:paraId="76BB1C07" w14:textId="77777777" w:rsidR="00F733E5" w:rsidRDefault="00F733E5" w:rsidP="00F733E5">
      <w:pPr>
        <w:pStyle w:val="Doc-text2"/>
        <w:rPr>
          <w:lang w:eastAsia="zh-CN"/>
        </w:rPr>
      </w:pPr>
    </w:p>
    <w:p w14:paraId="032F2857" w14:textId="77777777" w:rsidR="00F733E5" w:rsidRDefault="00F733E5" w:rsidP="00F733E5">
      <w:pPr>
        <w:pStyle w:val="EmailDiscussion"/>
        <w:overflowPunct/>
        <w:autoSpaceDE/>
        <w:autoSpaceDN/>
        <w:adjustRightInd/>
        <w:ind w:left="1619" w:hanging="360"/>
        <w:textAlignment w:val="auto"/>
        <w:rPr>
          <w:lang w:eastAsia="zh-CN"/>
        </w:rPr>
      </w:pPr>
      <w:r>
        <w:rPr>
          <w:lang w:eastAsia="zh-CN"/>
        </w:rPr>
        <w:t>[AT131bis][005][TEI19] LTM_enh_SR (Ericsson)</w:t>
      </w:r>
    </w:p>
    <w:p w14:paraId="432B4562" w14:textId="77777777" w:rsidR="00F733E5" w:rsidRDefault="00F733E5" w:rsidP="00F733E5">
      <w:pPr>
        <w:pStyle w:val="EmailDiscussion2"/>
        <w:rPr>
          <w:lang w:eastAsia="zh-CN"/>
        </w:rPr>
      </w:pPr>
      <w:r>
        <w:rPr>
          <w:lang w:eastAsia="zh-CN"/>
        </w:rPr>
        <w:tab/>
        <w:t>Intended outcome: Agree in principle to CRs and check with Samsung if there is an alternate way.</w:t>
      </w:r>
    </w:p>
    <w:p w14:paraId="6E1187C9" w14:textId="77777777" w:rsidR="00F733E5" w:rsidRPr="00EA130A" w:rsidRDefault="00F733E5" w:rsidP="00F733E5">
      <w:pPr>
        <w:pStyle w:val="EmailDiscussion2"/>
        <w:rPr>
          <w:lang w:eastAsia="zh-CN"/>
        </w:rPr>
      </w:pPr>
      <w:r>
        <w:rPr>
          <w:lang w:eastAsia="zh-CN"/>
        </w:rPr>
        <w:tab/>
        <w:t>Deadline: Friday</w:t>
      </w:r>
    </w:p>
    <w:p w14:paraId="319309EE" w14:textId="77777777" w:rsidR="00F733E5" w:rsidRDefault="00F733E5" w:rsidP="00F733E5">
      <w:pPr>
        <w:pStyle w:val="Doc-text2"/>
        <w:ind w:left="0" w:firstLine="0"/>
        <w:rPr>
          <w:lang w:eastAsia="zh-CN"/>
        </w:rPr>
      </w:pPr>
    </w:p>
    <w:p w14:paraId="70F0B61E" w14:textId="183A30B1" w:rsidR="00F733E5" w:rsidRDefault="00F733E5" w:rsidP="00F733E5">
      <w:pPr>
        <w:pStyle w:val="Doc-title"/>
        <w:rPr>
          <w:lang w:eastAsia="zh-CN"/>
        </w:rPr>
      </w:pPr>
      <w:r w:rsidRPr="009C4513">
        <w:rPr>
          <w:lang w:eastAsia="zh-CN"/>
        </w:rPr>
        <w:t>R2-2507106</w:t>
      </w:r>
      <w:r>
        <w:rPr>
          <w:lang w:eastAsia="zh-CN"/>
        </w:rPr>
        <w:tab/>
        <w:t>DRX adaptation for voice activity</w:t>
      </w:r>
      <w:r>
        <w:rPr>
          <w:lang w:eastAsia="zh-CN"/>
        </w:rPr>
        <w:tab/>
        <w:t>Apple</w:t>
      </w:r>
      <w:r>
        <w:rPr>
          <w:lang w:eastAsia="zh-CN"/>
        </w:rPr>
        <w:tab/>
        <w:t>discussion</w:t>
      </w:r>
      <w:r>
        <w:rPr>
          <w:lang w:eastAsia="zh-CN"/>
        </w:rPr>
        <w:tab/>
        <w:t>Rel-19</w:t>
      </w:r>
    </w:p>
    <w:p w14:paraId="5D8781C0" w14:textId="77777777" w:rsidR="00F733E5" w:rsidRPr="008F1CD4" w:rsidRDefault="00F733E5" w:rsidP="00F733E5">
      <w:pPr>
        <w:pStyle w:val="Doc-text2"/>
        <w:rPr>
          <w:i/>
          <w:iCs/>
          <w:lang w:eastAsia="zh-CN"/>
        </w:rPr>
      </w:pPr>
      <w:r w:rsidRPr="008F1CD4">
        <w:rPr>
          <w:i/>
          <w:iCs/>
          <w:lang w:eastAsia="zh-CN"/>
        </w:rPr>
        <w:t>Proposal 1: Introduce a new peer-silence-indication MAC CE that the UE can use to indicate the number of on-Durations for which the UE will be in a Reduced Monitoring mode (i.e., skip PDCCH monitoring or use an alternate SSSG pattern for PDCCH monitoring).</w:t>
      </w:r>
    </w:p>
    <w:p w14:paraId="32898F79" w14:textId="77777777" w:rsidR="00F733E5" w:rsidRPr="008F1CD4" w:rsidRDefault="00F733E5" w:rsidP="00F733E5">
      <w:pPr>
        <w:pStyle w:val="Doc-text2"/>
        <w:rPr>
          <w:i/>
          <w:iCs/>
          <w:lang w:eastAsia="zh-CN"/>
        </w:rPr>
      </w:pPr>
      <w:r w:rsidRPr="008F1CD4">
        <w:rPr>
          <w:i/>
          <w:iCs/>
          <w:lang w:eastAsia="zh-CN"/>
        </w:rPr>
        <w:t>Proposal 2: UE enters the Reduced Monitoring mode upon transmitting the peer-silence-indication MAC CE.</w:t>
      </w:r>
    </w:p>
    <w:p w14:paraId="6251DDEF" w14:textId="77777777" w:rsidR="00F733E5" w:rsidRPr="008F1CD4" w:rsidRDefault="00F733E5" w:rsidP="00F733E5">
      <w:pPr>
        <w:pStyle w:val="Doc-text2"/>
        <w:rPr>
          <w:i/>
          <w:iCs/>
          <w:lang w:eastAsia="zh-CN"/>
        </w:rPr>
      </w:pPr>
      <w:r w:rsidRPr="008F1CD4">
        <w:rPr>
          <w:i/>
          <w:iCs/>
          <w:lang w:eastAsia="zh-CN"/>
        </w:rPr>
        <w:t>Observation 4: Standard UL data arrival procedures enable the UE to exit the reduced monitoring mode and return to normal operation.</w:t>
      </w:r>
    </w:p>
    <w:p w14:paraId="79BC16E0" w14:textId="77777777" w:rsidR="00F733E5" w:rsidRDefault="00F733E5" w:rsidP="00F733E5">
      <w:pPr>
        <w:pStyle w:val="Doc-text2"/>
        <w:rPr>
          <w:i/>
          <w:iCs/>
          <w:lang w:eastAsia="zh-CN"/>
        </w:rPr>
      </w:pPr>
      <w:r w:rsidRPr="008F1CD4">
        <w:rPr>
          <w:i/>
          <w:iCs/>
          <w:lang w:eastAsia="zh-CN"/>
        </w:rPr>
        <w:t>Proposal 3: If there is UL data in the buffer in the reduced monitoring mode, the UE exits the reduced monitoring mode.</w:t>
      </w:r>
    </w:p>
    <w:p w14:paraId="3FC695A6" w14:textId="77777777" w:rsidR="00F733E5" w:rsidRDefault="00F733E5" w:rsidP="00F733E5">
      <w:pPr>
        <w:pStyle w:val="Doc-text2"/>
        <w:rPr>
          <w:lang w:eastAsia="zh-CN"/>
        </w:rPr>
      </w:pPr>
      <w:r>
        <w:rPr>
          <w:lang w:eastAsia="zh-CN"/>
        </w:rPr>
        <w:t>-</w:t>
      </w:r>
      <w:r>
        <w:rPr>
          <w:lang w:eastAsia="zh-CN"/>
        </w:rPr>
        <w:tab/>
        <w:t xml:space="preserve">Ericsson thinks that there are means in the network to detect. This will introduce delays from the network and if the UE is not listening (and network missed the indication) the network may think that there issues and adapt it’s scheduling.  </w:t>
      </w:r>
    </w:p>
    <w:p w14:paraId="4067C7F6" w14:textId="77777777" w:rsidR="00F733E5" w:rsidRDefault="00F733E5" w:rsidP="00F733E5">
      <w:pPr>
        <w:pStyle w:val="Doc-text2"/>
        <w:rPr>
          <w:lang w:eastAsia="zh-CN"/>
        </w:rPr>
      </w:pPr>
      <w:r>
        <w:rPr>
          <w:lang w:eastAsia="zh-CN"/>
        </w:rPr>
        <w:t>-</w:t>
      </w:r>
      <w:r>
        <w:rPr>
          <w:lang w:eastAsia="zh-CN"/>
        </w:rPr>
        <w:tab/>
        <w:t xml:space="preserve">ZTE also thinks that the network can detect silent periods and even if you recognize UL silence the UE doesn’t know the DL side.   ZTE Thinks that even if current packet is silent packet doesn’t mean the second one will also be silent packet.   Apple thinks that even if there is a delay by another 160ms it is ok from the UE perspective.  </w:t>
      </w:r>
    </w:p>
    <w:p w14:paraId="686F0D38" w14:textId="77777777" w:rsidR="00F733E5" w:rsidRDefault="00F733E5" w:rsidP="00F733E5">
      <w:pPr>
        <w:pStyle w:val="Doc-text2"/>
        <w:rPr>
          <w:lang w:eastAsia="zh-CN"/>
        </w:rPr>
      </w:pPr>
      <w:r>
        <w:rPr>
          <w:lang w:eastAsia="zh-CN"/>
        </w:rPr>
        <w:t>-</w:t>
      </w:r>
      <w:r>
        <w:rPr>
          <w:lang w:eastAsia="zh-CN"/>
        </w:rPr>
        <w:tab/>
        <w:t xml:space="preserve">Xiaomi is supportive from UE side, but asks how the MAC CE is triggered given this is linked to application layer.  Will it be up to implementation.   Apple thinks that we can discuss solution and is worried about power. </w:t>
      </w:r>
    </w:p>
    <w:p w14:paraId="075B09EB" w14:textId="77777777" w:rsidR="00F733E5" w:rsidRDefault="00F733E5" w:rsidP="00F733E5">
      <w:pPr>
        <w:pStyle w:val="Doc-text2"/>
        <w:rPr>
          <w:lang w:eastAsia="zh-CN"/>
        </w:rPr>
      </w:pPr>
      <w:r>
        <w:rPr>
          <w:lang w:eastAsia="zh-CN"/>
        </w:rPr>
        <w:t>-</w:t>
      </w:r>
      <w:r>
        <w:rPr>
          <w:lang w:eastAsia="zh-CN"/>
        </w:rPr>
        <w:tab/>
        <w:t xml:space="preserve">CATT asks how the UE predicts and also thinks that DL services may be delayed, so prefers not to do skipping.   </w:t>
      </w:r>
    </w:p>
    <w:p w14:paraId="4A98376A" w14:textId="77777777" w:rsidR="00F733E5" w:rsidRDefault="00F733E5" w:rsidP="00F733E5">
      <w:pPr>
        <w:pStyle w:val="Doc-text2"/>
        <w:rPr>
          <w:lang w:eastAsia="zh-CN"/>
        </w:rPr>
      </w:pPr>
      <w:r>
        <w:rPr>
          <w:lang w:eastAsia="zh-CN"/>
        </w:rPr>
        <w:t>-</w:t>
      </w:r>
      <w:r>
        <w:rPr>
          <w:lang w:eastAsia="zh-CN"/>
        </w:rPr>
        <w:tab/>
        <w:t xml:space="preserve">Vivo thinks that the silence period is dependent on UE and codec so this is related to other SA WGs.  </w:t>
      </w:r>
    </w:p>
    <w:p w14:paraId="4C92BC71" w14:textId="77777777" w:rsidR="00F733E5" w:rsidRDefault="00F733E5" w:rsidP="00F733E5">
      <w:pPr>
        <w:pStyle w:val="Doc-text2"/>
        <w:rPr>
          <w:lang w:eastAsia="zh-CN"/>
        </w:rPr>
      </w:pPr>
      <w:r>
        <w:rPr>
          <w:lang w:eastAsia="zh-CN"/>
        </w:rPr>
        <w:t>-</w:t>
      </w:r>
      <w:r>
        <w:rPr>
          <w:lang w:eastAsia="zh-CN"/>
        </w:rPr>
        <w:tab/>
        <w:t xml:space="preserve">Samsung also shares concerns that silent period cannot be predicted accurately.   Benefit is marginal as one UE can be in silent but not another one.  </w:t>
      </w:r>
    </w:p>
    <w:p w14:paraId="34541A36" w14:textId="77777777" w:rsidR="00F733E5" w:rsidRDefault="00F733E5" w:rsidP="00F733E5">
      <w:pPr>
        <w:pStyle w:val="Doc-text2"/>
        <w:rPr>
          <w:lang w:eastAsia="zh-CN"/>
        </w:rPr>
      </w:pPr>
      <w:r>
        <w:rPr>
          <w:lang w:eastAsia="zh-CN"/>
        </w:rPr>
        <w:t>-</w:t>
      </w:r>
      <w:r>
        <w:rPr>
          <w:lang w:eastAsia="zh-CN"/>
        </w:rPr>
        <w:tab/>
        <w:t xml:space="preserve">Oppo thinks that providing more information to the network is a good direction and we should consider the voice traffic performance.  We can think of this in 6G.   </w:t>
      </w:r>
    </w:p>
    <w:p w14:paraId="197E5752" w14:textId="77777777" w:rsidR="00F733E5" w:rsidRDefault="00F733E5" w:rsidP="00F733E5">
      <w:pPr>
        <w:pStyle w:val="Doc-text2"/>
        <w:rPr>
          <w:lang w:eastAsia="zh-CN"/>
        </w:rPr>
      </w:pPr>
      <w:r>
        <w:rPr>
          <w:lang w:eastAsia="zh-CN"/>
        </w:rPr>
        <w:t>-</w:t>
      </w:r>
      <w:r>
        <w:rPr>
          <w:lang w:eastAsia="zh-CN"/>
        </w:rPr>
        <w:tab/>
        <w:t xml:space="preserve">ZTE explains that this a tradeoff between performance and power saving.  </w:t>
      </w:r>
    </w:p>
    <w:p w14:paraId="1EE8A621" w14:textId="77777777" w:rsidR="00F733E5" w:rsidRDefault="00F733E5" w:rsidP="00F733E5">
      <w:pPr>
        <w:pStyle w:val="Doc-text2"/>
        <w:rPr>
          <w:lang w:eastAsia="zh-CN"/>
        </w:rPr>
      </w:pPr>
      <w:r>
        <w:rPr>
          <w:lang w:eastAsia="zh-CN"/>
        </w:rPr>
        <w:t>-</w:t>
      </w:r>
      <w:r>
        <w:rPr>
          <w:lang w:eastAsia="zh-CN"/>
        </w:rPr>
        <w:tab/>
        <w:t xml:space="preserve">CMCC has same concern with ZTE and Samsung as it impact voice performance.  </w:t>
      </w:r>
    </w:p>
    <w:p w14:paraId="5E3A0273" w14:textId="77777777" w:rsidR="00F733E5" w:rsidRDefault="00F733E5" w:rsidP="00F733E5">
      <w:pPr>
        <w:pStyle w:val="Doc-text2"/>
        <w:rPr>
          <w:lang w:eastAsia="zh-CN"/>
        </w:rPr>
      </w:pPr>
      <w:r>
        <w:rPr>
          <w:lang w:eastAsia="zh-CN"/>
        </w:rPr>
        <w:t>-</w:t>
      </w:r>
      <w:r>
        <w:rPr>
          <w:lang w:eastAsia="zh-CN"/>
        </w:rPr>
        <w:tab/>
        <w:t>Apple hopes that we keep this in mind and consider it for 6G.</w:t>
      </w:r>
    </w:p>
    <w:p w14:paraId="727CD409" w14:textId="52E4244E" w:rsidR="00F733E5" w:rsidRPr="008F1CD4" w:rsidRDefault="00E809DA" w:rsidP="00F733E5">
      <w:pPr>
        <w:pStyle w:val="Doc-text2"/>
        <w:rPr>
          <w:lang w:eastAsia="zh-CN"/>
        </w:rPr>
      </w:pPr>
      <w:r>
        <w:rPr>
          <w:lang w:eastAsia="zh-CN"/>
        </w:rPr>
        <w:t>=&gt; Noted</w:t>
      </w:r>
    </w:p>
    <w:p w14:paraId="39DF4A71" w14:textId="77777777" w:rsidR="00F733E5" w:rsidRPr="00095F08" w:rsidRDefault="00F733E5" w:rsidP="00F733E5">
      <w:pPr>
        <w:pStyle w:val="Doc-text2"/>
        <w:rPr>
          <w:lang w:eastAsia="zh-CN"/>
        </w:rPr>
      </w:pPr>
    </w:p>
    <w:p w14:paraId="46379D8D" w14:textId="519F458A" w:rsidR="00F733E5" w:rsidRDefault="00F733E5" w:rsidP="00F733E5">
      <w:pPr>
        <w:pStyle w:val="Doc-title"/>
        <w:rPr>
          <w:lang w:eastAsia="zh-CN"/>
        </w:rPr>
      </w:pPr>
      <w:r w:rsidRPr="009C4513">
        <w:rPr>
          <w:lang w:eastAsia="zh-CN"/>
        </w:rPr>
        <w:t>R2-2507604</w:t>
      </w:r>
      <w:r>
        <w:rPr>
          <w:lang w:eastAsia="zh-CN"/>
        </w:rPr>
        <w:tab/>
        <w:t>Adapting TTT based on mobility state in NR</w:t>
      </w:r>
      <w:r>
        <w:rPr>
          <w:lang w:eastAsia="zh-CN"/>
        </w:rPr>
        <w:tab/>
        <w:t>Ericsson</w:t>
      </w:r>
      <w:r>
        <w:rPr>
          <w:lang w:eastAsia="zh-CN"/>
        </w:rPr>
        <w:tab/>
        <w:t>discussion</w:t>
      </w:r>
      <w:r>
        <w:rPr>
          <w:lang w:eastAsia="zh-CN"/>
        </w:rPr>
        <w:tab/>
        <w:t>Rel-19</w:t>
      </w:r>
      <w:r>
        <w:rPr>
          <w:lang w:eastAsia="zh-CN"/>
        </w:rPr>
        <w:tab/>
        <w:t>TEI19</w:t>
      </w:r>
    </w:p>
    <w:p w14:paraId="5EA41585" w14:textId="77777777" w:rsidR="00F733E5" w:rsidRDefault="00F733E5" w:rsidP="00F733E5">
      <w:pPr>
        <w:pStyle w:val="Doc-text2"/>
        <w:rPr>
          <w:lang w:eastAsia="zh-CN"/>
        </w:rPr>
      </w:pPr>
      <w:r>
        <w:rPr>
          <w:lang w:eastAsia="zh-CN"/>
        </w:rPr>
        <w:t>Proposal 1</w:t>
      </w:r>
      <w:r>
        <w:rPr>
          <w:lang w:eastAsia="zh-CN"/>
        </w:rPr>
        <w:tab/>
        <w:t>TTT scaling can be implemented on the network side. The UE side TTT scaling mechanism from LTE should not be introduced in NR.</w:t>
      </w:r>
    </w:p>
    <w:p w14:paraId="57DA6D5A" w14:textId="77777777" w:rsidR="00F733E5" w:rsidRDefault="00F733E5" w:rsidP="00F733E5">
      <w:pPr>
        <w:pStyle w:val="Doc-text2"/>
        <w:rPr>
          <w:lang w:eastAsia="zh-CN"/>
        </w:rPr>
      </w:pPr>
      <w:r>
        <w:rPr>
          <w:lang w:eastAsia="zh-CN"/>
        </w:rPr>
        <w:t>Proposal 2</w:t>
      </w:r>
      <w:r>
        <w:rPr>
          <w:lang w:eastAsia="zh-CN"/>
        </w:rPr>
        <w:tab/>
        <w:t>For 6G more robust methods for determining mobility state (e.g. based on RSRP) should be explored. Also consider how other mobility parameters than TTT can be tuned.</w:t>
      </w:r>
    </w:p>
    <w:p w14:paraId="71A1EDF5" w14:textId="77777777" w:rsidR="00F733E5" w:rsidRDefault="00F733E5" w:rsidP="00F733E5">
      <w:pPr>
        <w:pStyle w:val="Agreement"/>
        <w:tabs>
          <w:tab w:val="clear" w:pos="9990"/>
        </w:tabs>
        <w:overflowPunct/>
        <w:autoSpaceDE/>
        <w:autoSpaceDN/>
        <w:adjustRightInd/>
        <w:ind w:left="1619" w:hanging="360"/>
        <w:textAlignment w:val="auto"/>
        <w:rPr>
          <w:lang w:eastAsia="zh-CN"/>
        </w:rPr>
      </w:pPr>
      <w:r>
        <w:rPr>
          <w:lang w:eastAsia="zh-CN"/>
        </w:rPr>
        <w:t xml:space="preserve">Noted </w:t>
      </w:r>
    </w:p>
    <w:p w14:paraId="6C32CF28" w14:textId="77777777" w:rsidR="00F733E5" w:rsidRPr="00331673" w:rsidRDefault="00F733E5" w:rsidP="00F733E5">
      <w:pPr>
        <w:pStyle w:val="Doc-text2"/>
        <w:rPr>
          <w:lang w:eastAsia="zh-CN"/>
        </w:rPr>
      </w:pPr>
    </w:p>
    <w:p w14:paraId="744214CF" w14:textId="04FBFDA9" w:rsidR="00F733E5" w:rsidRDefault="00F733E5" w:rsidP="00F733E5">
      <w:pPr>
        <w:pStyle w:val="Doc-title"/>
      </w:pPr>
      <w:r w:rsidRPr="009C4513">
        <w:t>R2-2507689</w:t>
      </w:r>
      <w:r>
        <w:tab/>
        <w:t>Discussion on speed dependant scaling of measurement related parameters</w:t>
      </w:r>
      <w:r>
        <w:tab/>
        <w:t>KDDI</w:t>
      </w:r>
      <w:r>
        <w:tab/>
        <w:t>discussion</w:t>
      </w:r>
      <w:r>
        <w:tab/>
        <w:t>Rel-19</w:t>
      </w:r>
      <w:r>
        <w:tab/>
        <w:t>TEI19</w:t>
      </w:r>
    </w:p>
    <w:p w14:paraId="26253CF7" w14:textId="77777777" w:rsidR="00F733E5" w:rsidRDefault="00F733E5" w:rsidP="00F733E5">
      <w:pPr>
        <w:pStyle w:val="Doc-text2"/>
      </w:pPr>
      <w:r>
        <w:t>Proposal 1</w:t>
      </w:r>
      <w:r>
        <w:tab/>
        <w:t xml:space="preserve">Clarify the applicability and limitations of each candidate option, including identifying effective deployment scenarios such as highways, railways, and heterogeneous networks. </w:t>
      </w:r>
    </w:p>
    <w:p w14:paraId="7DA09BA1" w14:textId="77777777" w:rsidR="00F733E5" w:rsidRDefault="00F733E5" w:rsidP="00F733E5">
      <w:pPr>
        <w:pStyle w:val="Doc-text2"/>
      </w:pPr>
      <w:r>
        <w:t>As a result, three candidate approaches were identified:</w:t>
      </w:r>
    </w:p>
    <w:p w14:paraId="157F6FC5" w14:textId="77777777" w:rsidR="00F733E5" w:rsidRDefault="00F733E5" w:rsidP="00F733E5">
      <w:pPr>
        <w:pStyle w:val="Doc-text2"/>
      </w:pPr>
      <w:r>
        <w:t xml:space="preserve">- Option 1: No standardization; rely on vendor-specific network implementation. </w:t>
      </w:r>
    </w:p>
    <w:p w14:paraId="54EF8AD8" w14:textId="77777777" w:rsidR="00F733E5" w:rsidRDefault="00F733E5" w:rsidP="00F733E5">
      <w:pPr>
        <w:pStyle w:val="Doc-text2"/>
      </w:pPr>
      <w:r>
        <w:t xml:space="preserve">- Option 2: Reuse LTE-based mechanisms, such as handover count-based mobility state estimation. </w:t>
      </w:r>
    </w:p>
    <w:p w14:paraId="04AE55BE" w14:textId="77777777" w:rsidR="00F733E5" w:rsidRPr="005A5F57" w:rsidRDefault="00F733E5" w:rsidP="00F733E5">
      <w:pPr>
        <w:pStyle w:val="Doc-text2"/>
        <w:rPr>
          <w:strike/>
        </w:rPr>
      </w:pPr>
      <w:r w:rsidRPr="005A5F57">
        <w:rPr>
          <w:strike/>
        </w:rPr>
        <w:t>- Option 3: Use RSRP variation-based estimation, such as relaxed measurement criteria.</w:t>
      </w:r>
    </w:p>
    <w:p w14:paraId="2F1C0243" w14:textId="77777777" w:rsidR="00F733E5" w:rsidRDefault="00F733E5" w:rsidP="00F733E5">
      <w:pPr>
        <w:pStyle w:val="Doc-text2"/>
      </w:pPr>
    </w:p>
    <w:p w14:paraId="608F8C92" w14:textId="77777777" w:rsidR="00F733E5" w:rsidRDefault="00F733E5" w:rsidP="00F733E5">
      <w:pPr>
        <w:pStyle w:val="Doc-text2"/>
      </w:pPr>
      <w:r>
        <w:t>Proposal 2</w:t>
      </w:r>
      <w:r>
        <w:tab/>
        <w:t>Initiate a survey among operators and vendors to gather feedback on the feasibility and preference for each option. This will ensure that the standardization process is informed by practical insights and deployment realities across different regions and technologies.</w:t>
      </w:r>
    </w:p>
    <w:p w14:paraId="7E109AC5" w14:textId="77777777" w:rsidR="00F733E5" w:rsidRDefault="00F733E5" w:rsidP="00F733E5">
      <w:pPr>
        <w:pStyle w:val="Doc-text2"/>
      </w:pPr>
      <w:r>
        <w:t>Proposal 3</w:t>
      </w:r>
      <w:r>
        <w:tab/>
        <w:t xml:space="preserve">Consider the inclusion of medium mobility state definitions in the standard, based on commercial network usage. </w:t>
      </w:r>
    </w:p>
    <w:p w14:paraId="5E0E80AF" w14:textId="77777777" w:rsidR="00F733E5" w:rsidRDefault="00F733E5" w:rsidP="00F733E5">
      <w:pPr>
        <w:pStyle w:val="Doc-text2"/>
      </w:pPr>
      <w:r>
        <w:t>Proposal 4</w:t>
      </w:r>
      <w:r>
        <w:tab/>
        <w:t>Conduct a survey among operators to assess whether Option 1 is acceptable, specifically considering the risk that there is no guarantee network vendors will implement the required features. The survey should clarify if operators can tolerate the possibility that NR may not provide the functionalities they need due to vendor-specific implementations.</w:t>
      </w:r>
    </w:p>
    <w:p w14:paraId="6D6BA2FF" w14:textId="77777777" w:rsidR="00F733E5" w:rsidRDefault="00F733E5" w:rsidP="00F733E5">
      <w:pPr>
        <w:pStyle w:val="Agreement"/>
        <w:tabs>
          <w:tab w:val="clear" w:pos="9990"/>
        </w:tabs>
        <w:overflowPunct/>
        <w:autoSpaceDE/>
        <w:autoSpaceDN/>
        <w:adjustRightInd/>
        <w:ind w:left="1619" w:hanging="360"/>
        <w:textAlignment w:val="auto"/>
      </w:pPr>
      <w:r>
        <w:t>Noted</w:t>
      </w:r>
    </w:p>
    <w:p w14:paraId="55590047" w14:textId="77777777" w:rsidR="00F733E5" w:rsidRDefault="00F733E5" w:rsidP="00F733E5">
      <w:pPr>
        <w:pStyle w:val="Doc-text2"/>
      </w:pPr>
    </w:p>
    <w:p w14:paraId="526C9682" w14:textId="77777777" w:rsidR="00F733E5" w:rsidRDefault="00F733E5" w:rsidP="00F733E5">
      <w:pPr>
        <w:pStyle w:val="Doc-text2"/>
      </w:pPr>
      <w:r>
        <w:t>Discussion</w:t>
      </w:r>
    </w:p>
    <w:p w14:paraId="2AD6D697" w14:textId="77777777" w:rsidR="00F733E5" w:rsidRDefault="00F733E5" w:rsidP="00F733E5">
      <w:pPr>
        <w:pStyle w:val="Doc-text2"/>
      </w:pPr>
      <w:r>
        <w:t>-</w:t>
      </w:r>
      <w:r>
        <w:tab/>
        <w:t xml:space="preserve">Docomo prefers option 2 as it solves the high speed scenario.   Nokia thinks we should consider option 2 if the operators do really have a problematic scenario, otherwise we can do option 1 and let the networks handle it.  </w:t>
      </w:r>
    </w:p>
    <w:p w14:paraId="0EF31EC6" w14:textId="77777777" w:rsidR="00F733E5" w:rsidRDefault="00F733E5" w:rsidP="00F733E5">
      <w:pPr>
        <w:pStyle w:val="Doc-text2"/>
      </w:pPr>
      <w:r>
        <w:t>-</w:t>
      </w:r>
      <w:r>
        <w:tab/>
        <w:t>Samsung explains that there are some issues on their network side that option 1 doesn’t solve.   Further option 2 is implemented in LTE in the field and it is useful in certain scenarios.   So option 2 is a compromise solution.</w:t>
      </w:r>
    </w:p>
    <w:p w14:paraId="1FF04316" w14:textId="77777777" w:rsidR="00F733E5" w:rsidRDefault="00F733E5" w:rsidP="00F733E5">
      <w:pPr>
        <w:pStyle w:val="Doc-text2"/>
      </w:pPr>
      <w:r>
        <w:t>-</w:t>
      </w:r>
      <w:r>
        <w:tab/>
        <w:t xml:space="preserve">Huawei also thinks it is beneficial to specify something and we should pursue option 2.  </w:t>
      </w:r>
    </w:p>
    <w:p w14:paraId="5F4A5C76" w14:textId="77777777" w:rsidR="00F733E5" w:rsidRDefault="00F733E5" w:rsidP="00F733E5">
      <w:pPr>
        <w:pStyle w:val="Doc-text2"/>
      </w:pPr>
      <w:r>
        <w:t>-</w:t>
      </w:r>
      <w:r>
        <w:tab/>
        <w:t>Qualcomm understands that in LTE it didn’t perform very well in the field.  KDDI and Samsung explain that they show in the paper with real trials the benefit.  ZTE confirms the benefits on this in the field.</w:t>
      </w:r>
    </w:p>
    <w:p w14:paraId="42CA00EB" w14:textId="77777777" w:rsidR="00F733E5" w:rsidRDefault="00F733E5" w:rsidP="00F733E5">
      <w:pPr>
        <w:pStyle w:val="Doc-text2"/>
      </w:pPr>
      <w:r>
        <w:t>-</w:t>
      </w:r>
      <w:r>
        <w:tab/>
        <w:t xml:space="preserve">Apple thinks that if operator has a problem in field they can ask their network vendors to count.   LG also thinks that the network can handle it.   </w:t>
      </w:r>
    </w:p>
    <w:p w14:paraId="5A922058" w14:textId="77777777" w:rsidR="00F733E5" w:rsidRDefault="00F733E5" w:rsidP="00F733E5">
      <w:pPr>
        <w:pStyle w:val="Doc-text2"/>
      </w:pPr>
      <w:r>
        <w:t>-</w:t>
      </w:r>
      <w:r>
        <w:tab/>
        <w:t xml:space="preserve">Qualcomm thinks that for the existing UEs the network will have to do something anyways, and just doing it for Rel-19 won’t help much.    Samsung thinks that we can also use magic sentence.  Docomo thinks that even for Rel-19 it would be helpful as the system will keep on going for many years. </w:t>
      </w:r>
    </w:p>
    <w:p w14:paraId="32EFBC2B" w14:textId="77777777" w:rsidR="00F733E5" w:rsidRDefault="00F733E5" w:rsidP="00F733E5">
      <w:pPr>
        <w:pStyle w:val="Doc-text2"/>
      </w:pPr>
      <w:r>
        <w:t>-</w:t>
      </w:r>
      <w:r>
        <w:tab/>
        <w:t xml:space="preserve">CATT also supports option 2 and we can add UE capability whether it is supported in UE side. </w:t>
      </w:r>
    </w:p>
    <w:p w14:paraId="32127C30" w14:textId="77777777" w:rsidR="00F733E5" w:rsidRDefault="00F733E5" w:rsidP="00F733E5">
      <w:pPr>
        <w:pStyle w:val="Doc-text2"/>
      </w:pPr>
      <w:r>
        <w:t>-</w:t>
      </w:r>
      <w:r>
        <w:tab/>
        <w:t xml:space="preserve">Qualcomm thinks that this only works for homogeneous deployments.  </w:t>
      </w:r>
    </w:p>
    <w:p w14:paraId="0A330A9E" w14:textId="77777777" w:rsidR="00F733E5" w:rsidRDefault="00F733E5" w:rsidP="00F733E5">
      <w:pPr>
        <w:pStyle w:val="Doc-text2"/>
      </w:pPr>
      <w:r>
        <w:t>-</w:t>
      </w:r>
      <w:r>
        <w:tab/>
        <w:t xml:space="preserve">Ericsson thinks that the inter-vendor scenario doesn’t happen very often.   KDDI thinks that in Japan this happens in some high speed area.   </w:t>
      </w:r>
    </w:p>
    <w:p w14:paraId="632B0652" w14:textId="77777777" w:rsidR="00F733E5" w:rsidRDefault="00F733E5" w:rsidP="00F733E5">
      <w:pPr>
        <w:pStyle w:val="Doc-text2"/>
      </w:pPr>
      <w:r>
        <w:t>-</w:t>
      </w:r>
      <w:r>
        <w:tab/>
        <w:t xml:space="preserve">Apple thinks that practically speaking the networks have to solve this anyways as there are legacy UEs.   Huawei thinks that it is complicated for the networks so if at least some UEs implemented they will benefit. </w:t>
      </w:r>
    </w:p>
    <w:p w14:paraId="049E571A" w14:textId="77777777" w:rsidR="00F733E5" w:rsidRDefault="00F733E5" w:rsidP="00F733E5">
      <w:pPr>
        <w:pStyle w:val="Doc-text2"/>
      </w:pPr>
      <w:r>
        <w:t>-</w:t>
      </w:r>
      <w:r>
        <w:tab/>
        <w:t xml:space="preserve">Mediatek thinks option 1 preferable.  </w:t>
      </w:r>
    </w:p>
    <w:p w14:paraId="498035B8" w14:textId="77777777" w:rsidR="00F733E5" w:rsidRDefault="00F733E5" w:rsidP="00F733E5">
      <w:pPr>
        <w:pStyle w:val="Doc-text2"/>
      </w:pPr>
    </w:p>
    <w:p w14:paraId="5699B34D" w14:textId="77777777" w:rsidR="00F733E5" w:rsidRPr="0095640C" w:rsidRDefault="00F733E5" w:rsidP="00F733E5">
      <w:pPr>
        <w:pStyle w:val="Doc-text2"/>
        <w:pBdr>
          <w:top w:val="single" w:sz="4" w:space="1" w:color="auto"/>
          <w:left w:val="single" w:sz="4" w:space="4" w:color="auto"/>
          <w:bottom w:val="single" w:sz="4" w:space="1" w:color="auto"/>
          <w:right w:val="single" w:sz="4" w:space="4" w:color="auto"/>
        </w:pBdr>
        <w:rPr>
          <w:b/>
          <w:bCs/>
        </w:rPr>
      </w:pPr>
      <w:r w:rsidRPr="0095640C">
        <w:rPr>
          <w:b/>
          <w:bCs/>
        </w:rPr>
        <w:t>Agreements</w:t>
      </w:r>
    </w:p>
    <w:p w14:paraId="61807A8B" w14:textId="77777777" w:rsidR="00F733E5" w:rsidRDefault="00F733E5" w:rsidP="00F733E5">
      <w:pPr>
        <w:pStyle w:val="Agreement"/>
        <w:pBdr>
          <w:top w:val="single" w:sz="4" w:space="1" w:color="auto"/>
          <w:left w:val="single" w:sz="4" w:space="4" w:color="auto"/>
          <w:bottom w:val="single" w:sz="4" w:space="1" w:color="auto"/>
          <w:right w:val="single" w:sz="4" w:space="4" w:color="auto"/>
        </w:pBdr>
        <w:tabs>
          <w:tab w:val="clear" w:pos="9990"/>
        </w:tabs>
        <w:overflowPunct/>
        <w:autoSpaceDE/>
        <w:autoSpaceDN/>
        <w:adjustRightInd/>
        <w:ind w:left="1619" w:hanging="360"/>
        <w:textAlignment w:val="auto"/>
      </w:pPr>
      <w:r>
        <w:t xml:space="preserve">Reuse LTE-based mechanisms, such as handover count-based mobility state estimation. </w:t>
      </w:r>
    </w:p>
    <w:p w14:paraId="18EA2414" w14:textId="77777777" w:rsidR="00F733E5" w:rsidRDefault="00F733E5" w:rsidP="00F733E5">
      <w:pPr>
        <w:pStyle w:val="Agreement"/>
        <w:pBdr>
          <w:top w:val="single" w:sz="4" w:space="1" w:color="auto"/>
          <w:left w:val="single" w:sz="4" w:space="4" w:color="auto"/>
          <w:bottom w:val="single" w:sz="4" w:space="1" w:color="auto"/>
          <w:right w:val="single" w:sz="4" w:space="4" w:color="auto"/>
        </w:pBdr>
        <w:tabs>
          <w:tab w:val="clear" w:pos="9990"/>
        </w:tabs>
        <w:overflowPunct/>
        <w:autoSpaceDE/>
        <w:autoSpaceDN/>
        <w:adjustRightInd/>
        <w:ind w:left="1619" w:hanging="360"/>
        <w:textAlignment w:val="auto"/>
      </w:pPr>
      <w:r>
        <w:t xml:space="preserve">Introduce optional UE capability </w:t>
      </w:r>
    </w:p>
    <w:p w14:paraId="6976D739" w14:textId="77777777" w:rsidR="00F733E5" w:rsidRPr="00B138EC" w:rsidRDefault="00F733E5" w:rsidP="00F733E5">
      <w:pPr>
        <w:pStyle w:val="Agreement"/>
        <w:numPr>
          <w:ilvl w:val="0"/>
          <w:numId w:val="0"/>
        </w:numPr>
      </w:pPr>
    </w:p>
    <w:p w14:paraId="0F2B9C3F" w14:textId="77777777" w:rsidR="00F733E5" w:rsidRDefault="00F733E5" w:rsidP="00F733E5">
      <w:pPr>
        <w:pStyle w:val="Doc-text2"/>
      </w:pPr>
    </w:p>
    <w:p w14:paraId="1715DE01" w14:textId="77777777" w:rsidR="00F733E5" w:rsidRDefault="00F733E5" w:rsidP="00F733E5">
      <w:pPr>
        <w:pStyle w:val="EmailDiscussion"/>
        <w:overflowPunct/>
        <w:autoSpaceDE/>
        <w:autoSpaceDN/>
        <w:adjustRightInd/>
        <w:ind w:left="1619" w:hanging="360"/>
        <w:textAlignment w:val="auto"/>
      </w:pPr>
      <w:r>
        <w:t>[POST131bis][006][TEI19] Speed dependent scaling (KDDI/Samsung)</w:t>
      </w:r>
    </w:p>
    <w:p w14:paraId="3CF279EC" w14:textId="77777777" w:rsidR="00F733E5" w:rsidRDefault="00F733E5" w:rsidP="00F733E5">
      <w:pPr>
        <w:pStyle w:val="EmailDiscussion2"/>
      </w:pPr>
      <w:r>
        <w:tab/>
        <w:t>Intended outcome: Agreeable CRs, 38.331, 38.306</w:t>
      </w:r>
    </w:p>
    <w:p w14:paraId="3D3C16FF" w14:textId="77777777" w:rsidR="00F733E5" w:rsidRDefault="00F733E5" w:rsidP="00F733E5">
      <w:pPr>
        <w:pStyle w:val="EmailDiscussion2"/>
      </w:pPr>
      <w:r>
        <w:tab/>
        <w:t>Deadline:  Long</w:t>
      </w:r>
    </w:p>
    <w:p w14:paraId="454AFA52" w14:textId="77777777" w:rsidR="00F733E5" w:rsidRDefault="00F733E5" w:rsidP="00F733E5">
      <w:pPr>
        <w:pStyle w:val="EmailDiscussion2"/>
      </w:pPr>
    </w:p>
    <w:p w14:paraId="6871F2C7" w14:textId="77777777" w:rsidR="00F733E5" w:rsidRDefault="00F733E5" w:rsidP="00F733E5">
      <w:pPr>
        <w:pStyle w:val="Doc-title"/>
        <w:rPr>
          <w:lang w:eastAsia="zh-CN"/>
        </w:rPr>
      </w:pPr>
    </w:p>
    <w:p w14:paraId="767BB812" w14:textId="77777777" w:rsidR="00F733E5" w:rsidRPr="00654848" w:rsidRDefault="00F733E5" w:rsidP="00F733E5">
      <w:pPr>
        <w:pStyle w:val="Doc-text2"/>
        <w:ind w:left="0" w:firstLine="0"/>
        <w:rPr>
          <w:b/>
          <w:bCs/>
          <w:lang w:eastAsia="zh-CN"/>
        </w:rPr>
      </w:pPr>
      <w:r w:rsidRPr="00654848">
        <w:rPr>
          <w:b/>
          <w:bCs/>
          <w:lang w:eastAsia="zh-CN"/>
        </w:rPr>
        <w:t xml:space="preserve">NTN  </w:t>
      </w:r>
      <w:r>
        <w:rPr>
          <w:b/>
          <w:bCs/>
          <w:lang w:eastAsia="zh-CN"/>
        </w:rPr>
        <w:t>(NTN Breakout session)</w:t>
      </w:r>
    </w:p>
    <w:p w14:paraId="03518D71" w14:textId="77777777" w:rsidR="00F733E5" w:rsidRDefault="00F733E5" w:rsidP="00F733E5">
      <w:pPr>
        <w:pStyle w:val="Doc-text2"/>
        <w:ind w:left="0" w:firstLine="0"/>
        <w:rPr>
          <w:lang w:eastAsia="zh-CN"/>
        </w:rPr>
      </w:pPr>
      <w:r>
        <w:rPr>
          <w:lang w:eastAsia="zh-CN"/>
        </w:rPr>
        <w:t>(Why TEI19, all CRs have WI code?)</w:t>
      </w:r>
    </w:p>
    <w:p w14:paraId="1710DEE8" w14:textId="76271032" w:rsidR="001635D6" w:rsidRDefault="001635D6" w:rsidP="001635D6">
      <w:pPr>
        <w:pStyle w:val="Doc-title"/>
        <w:rPr>
          <w:lang w:eastAsia="zh-CN"/>
        </w:rPr>
      </w:pPr>
      <w:r w:rsidRPr="009C4513">
        <w:rPr>
          <w:lang w:eastAsia="zh-CN"/>
        </w:rPr>
        <w:t>R2-2507243</w:t>
      </w:r>
      <w:r>
        <w:rPr>
          <w:lang w:eastAsia="zh-CN"/>
        </w:rPr>
        <w:tab/>
        <w:t>Redirection from E-UTRAN TN to NB-IoT NTN [IoT-TN-NTN-redir]</w:t>
      </w:r>
      <w:r>
        <w:rPr>
          <w:lang w:eastAsia="zh-CN"/>
        </w:rPr>
        <w:tab/>
        <w:t>Google</w:t>
      </w:r>
      <w:r>
        <w:rPr>
          <w:lang w:eastAsia="zh-CN"/>
        </w:rPr>
        <w:tab/>
        <w:t>discussion</w:t>
      </w:r>
      <w:r>
        <w:rPr>
          <w:lang w:eastAsia="zh-CN"/>
        </w:rPr>
        <w:tab/>
        <w:t>Rel-19</w:t>
      </w:r>
      <w:r>
        <w:rPr>
          <w:lang w:eastAsia="zh-CN"/>
        </w:rPr>
        <w:tab/>
        <w:t>TEI19</w:t>
      </w:r>
    </w:p>
    <w:p w14:paraId="7D441DFA" w14:textId="77777777" w:rsidR="001635D6" w:rsidRDefault="001635D6" w:rsidP="001635D6">
      <w:pPr>
        <w:pStyle w:val="Comments"/>
        <w:numPr>
          <w:ilvl w:val="0"/>
          <w:numId w:val="364"/>
        </w:numPr>
        <w:overflowPunct/>
        <w:autoSpaceDE/>
        <w:autoSpaceDN/>
        <w:adjustRightInd/>
        <w:textAlignment w:val="auto"/>
        <w:rPr>
          <w:lang w:eastAsia="zh-CN"/>
        </w:rPr>
      </w:pPr>
      <w:r>
        <w:rPr>
          <w:lang w:eastAsia="zh-CN"/>
        </w:rPr>
        <w:t>Redirection from E-UTRAN TN to NB-IoT NTN</w:t>
      </w:r>
    </w:p>
    <w:p w14:paraId="393F0CC3" w14:textId="77777777" w:rsidR="001635D6" w:rsidRDefault="001635D6" w:rsidP="001635D6">
      <w:pPr>
        <w:pStyle w:val="Comments"/>
        <w:rPr>
          <w:lang w:eastAsia="zh-CN"/>
        </w:rPr>
      </w:pPr>
      <w:r>
        <w:rPr>
          <w:lang w:eastAsia="zh-CN"/>
        </w:rPr>
        <w:t>Observation 1</w:t>
      </w:r>
      <w:r>
        <w:rPr>
          <w:lang w:eastAsia="zh-CN"/>
        </w:rPr>
        <w:tab/>
        <w:t>UE is able to switch from an E-UTRAN TN cell to an NB-IoT NTN cell according to [EUTRAN-to-NBIoTNTN], but this only occurs when UE is in idle mode and completely out of E-UTRAN TN coverage.</w:t>
      </w:r>
    </w:p>
    <w:p w14:paraId="42D961F1" w14:textId="77777777" w:rsidR="001635D6" w:rsidRDefault="001635D6" w:rsidP="001635D6">
      <w:pPr>
        <w:pStyle w:val="Comments"/>
        <w:rPr>
          <w:lang w:eastAsia="zh-CN"/>
        </w:rPr>
      </w:pPr>
      <w:r>
        <w:rPr>
          <w:lang w:eastAsia="zh-CN"/>
        </w:rPr>
        <w:t>Observation 2</w:t>
      </w:r>
      <w:r>
        <w:rPr>
          <w:lang w:eastAsia="zh-CN"/>
        </w:rPr>
        <w:tab/>
        <w:t>Based on the existing TEI-19 enhancement, E-UTRAN TN cells are already capable of broadcasting NB-IoT satellite information via SIB33, making it possible for UEs in the connected state to utilize the information for potential transitions to NB-IoT NTN cells.</w:t>
      </w:r>
    </w:p>
    <w:p w14:paraId="288F30DF" w14:textId="77777777" w:rsidR="001635D6" w:rsidRDefault="001635D6" w:rsidP="001635D6">
      <w:pPr>
        <w:pStyle w:val="Comments"/>
        <w:rPr>
          <w:lang w:eastAsia="zh-CN"/>
        </w:rPr>
      </w:pPr>
      <w:r>
        <w:rPr>
          <w:lang w:eastAsia="zh-CN"/>
        </w:rPr>
        <w:t>Proposal 1</w:t>
      </w:r>
      <w:r>
        <w:rPr>
          <w:lang w:eastAsia="zh-CN"/>
        </w:rPr>
        <w:tab/>
        <w:t>Redirection from E-UTRAN TN to NB-IoT NTN is supported in TEI-19, as parts of the [IoT-TN-NTN-redir] or [EUTRAN-to-NBIoTNTN] enhancement.</w:t>
      </w:r>
    </w:p>
    <w:p w14:paraId="18529815" w14:textId="77777777" w:rsidR="001635D6" w:rsidRDefault="001635D6" w:rsidP="001635D6">
      <w:pPr>
        <w:pStyle w:val="Doc-text2"/>
        <w:rPr>
          <w:lang w:eastAsia="zh-CN"/>
        </w:rPr>
      </w:pPr>
      <w:r>
        <w:rPr>
          <w:lang w:eastAsia="zh-CN"/>
        </w:rPr>
        <w:t>-</w:t>
      </w:r>
      <w:r>
        <w:rPr>
          <w:lang w:eastAsia="zh-CN"/>
        </w:rPr>
        <w:tab/>
        <w:t>Samsung would be fine with this</w:t>
      </w:r>
    </w:p>
    <w:p w14:paraId="33A11288" w14:textId="77777777" w:rsidR="001635D6" w:rsidRDefault="001635D6" w:rsidP="001635D6">
      <w:pPr>
        <w:pStyle w:val="Doc-text2"/>
        <w:rPr>
          <w:lang w:eastAsia="zh-CN"/>
        </w:rPr>
      </w:pPr>
      <w:r>
        <w:rPr>
          <w:lang w:eastAsia="zh-CN"/>
        </w:rPr>
        <w:t>-</w:t>
      </w:r>
      <w:r>
        <w:rPr>
          <w:lang w:eastAsia="zh-CN"/>
        </w:rPr>
        <w:tab/>
        <w:t>Ericsson is worried by the number of TEI19 for all the mobility cases but could accept to have this as part of the already agreed TEI</w:t>
      </w:r>
    </w:p>
    <w:p w14:paraId="4550A806" w14:textId="77777777" w:rsidR="001635D6" w:rsidRDefault="001635D6" w:rsidP="001635D6">
      <w:pPr>
        <w:pStyle w:val="Doc-text2"/>
        <w:rPr>
          <w:lang w:eastAsia="zh-CN"/>
        </w:rPr>
      </w:pPr>
      <w:r>
        <w:rPr>
          <w:lang w:eastAsia="zh-CN"/>
        </w:rPr>
        <w:t>-</w:t>
      </w:r>
      <w:r>
        <w:rPr>
          <w:lang w:eastAsia="zh-CN"/>
        </w:rPr>
        <w:tab/>
        <w:t>vivo thinks in case this would need a new identifier</w:t>
      </w:r>
    </w:p>
    <w:p w14:paraId="424AC5FF" w14:textId="77777777" w:rsidR="001635D6" w:rsidRDefault="001635D6" w:rsidP="001635D6">
      <w:pPr>
        <w:pStyle w:val="Doc-text2"/>
        <w:rPr>
          <w:lang w:eastAsia="zh-CN"/>
        </w:rPr>
      </w:pPr>
      <w:r>
        <w:rPr>
          <w:lang w:eastAsia="zh-CN"/>
        </w:rPr>
        <w:t>-</w:t>
      </w:r>
      <w:r>
        <w:rPr>
          <w:lang w:eastAsia="zh-CN"/>
        </w:rPr>
        <w:tab/>
        <w:t>ZTE wonders how to handle the UE capability in this case.</w:t>
      </w:r>
    </w:p>
    <w:p w14:paraId="499A9CFB" w14:textId="77777777" w:rsidR="001635D6" w:rsidRDefault="001635D6" w:rsidP="001635D6">
      <w:pPr>
        <w:pStyle w:val="Doc-text2"/>
        <w:rPr>
          <w:lang w:eastAsia="zh-CN"/>
        </w:rPr>
      </w:pPr>
      <w:r>
        <w:rPr>
          <w:lang w:eastAsia="zh-CN"/>
        </w:rPr>
        <w:t>-</w:t>
      </w:r>
      <w:r>
        <w:rPr>
          <w:lang w:eastAsia="zh-CN"/>
        </w:rPr>
        <w:tab/>
        <w:t>Google thinks we need a new capability</w:t>
      </w:r>
    </w:p>
    <w:p w14:paraId="4B851EC0" w14:textId="77777777" w:rsidR="001635D6" w:rsidRDefault="001635D6" w:rsidP="001635D6">
      <w:pPr>
        <w:pStyle w:val="Agreement"/>
        <w:tabs>
          <w:tab w:val="clear" w:pos="9990"/>
          <w:tab w:val="left" w:pos="1619"/>
        </w:tabs>
        <w:overflowPunct/>
        <w:autoSpaceDE/>
        <w:autoSpaceDN/>
        <w:adjustRightInd/>
        <w:ind w:left="1619" w:hanging="360"/>
        <w:textAlignment w:val="auto"/>
        <w:rPr>
          <w:lang w:eastAsia="zh-CN"/>
        </w:rPr>
      </w:pPr>
      <w:r>
        <w:rPr>
          <w:lang w:eastAsia="zh-CN"/>
        </w:rPr>
        <w:t>We introduce support for r</w:t>
      </w:r>
      <w:r w:rsidRPr="00AE3DED">
        <w:rPr>
          <w:lang w:eastAsia="zh-CN"/>
        </w:rPr>
        <w:t>edirection from E-UTRAN TN t</w:t>
      </w:r>
      <w:r>
        <w:rPr>
          <w:lang w:eastAsia="zh-CN"/>
        </w:rPr>
        <w:t>o NB-IoT NTN in TEI-19, as parts</w:t>
      </w:r>
      <w:r w:rsidRPr="00AE3DED">
        <w:rPr>
          <w:lang w:eastAsia="zh-CN"/>
        </w:rPr>
        <w:t xml:space="preserve"> of the [IoT-TN-NTN-redir]</w:t>
      </w:r>
    </w:p>
    <w:p w14:paraId="4CF99639" w14:textId="77777777" w:rsidR="001635D6" w:rsidRDefault="001635D6" w:rsidP="001635D6">
      <w:pPr>
        <w:pStyle w:val="Agreement"/>
        <w:tabs>
          <w:tab w:val="clear" w:pos="9990"/>
          <w:tab w:val="left" w:pos="1619"/>
        </w:tabs>
        <w:overflowPunct/>
        <w:autoSpaceDE/>
        <w:autoSpaceDN/>
        <w:adjustRightInd/>
        <w:ind w:left="1619" w:hanging="360"/>
        <w:textAlignment w:val="auto"/>
        <w:rPr>
          <w:lang w:eastAsia="zh-CN"/>
        </w:rPr>
      </w:pPr>
      <w:r>
        <w:rPr>
          <w:lang w:eastAsia="zh-CN"/>
        </w:rPr>
        <w:t xml:space="preserve">Draft Stage 2, RRC and UE capability CR accordingly </w:t>
      </w:r>
    </w:p>
    <w:p w14:paraId="1E04E6D2" w14:textId="77777777" w:rsidR="001635D6" w:rsidRDefault="001635D6" w:rsidP="001635D6">
      <w:pPr>
        <w:pStyle w:val="Comments"/>
        <w:rPr>
          <w:lang w:eastAsia="zh-CN"/>
        </w:rPr>
      </w:pPr>
      <w:r>
        <w:rPr>
          <w:lang w:eastAsia="zh-CN"/>
        </w:rPr>
        <w:t>Proposal 2</w:t>
      </w:r>
      <w:r>
        <w:rPr>
          <w:lang w:eastAsia="zh-CN"/>
        </w:rPr>
        <w:tab/>
        <w:t>If P1 is agreed, RAN2 considers the TP in Annex as the starting point for drafting CRs.</w:t>
      </w:r>
    </w:p>
    <w:p w14:paraId="3D17BF29" w14:textId="77777777" w:rsidR="001635D6" w:rsidRDefault="001635D6" w:rsidP="001635D6">
      <w:pPr>
        <w:pStyle w:val="Comments"/>
        <w:rPr>
          <w:lang w:eastAsia="zh-CN"/>
        </w:rPr>
      </w:pPr>
    </w:p>
    <w:p w14:paraId="530D5C90" w14:textId="77777777" w:rsidR="001635D6" w:rsidRDefault="001635D6" w:rsidP="001635D6">
      <w:pPr>
        <w:pStyle w:val="Comments"/>
        <w:numPr>
          <w:ilvl w:val="0"/>
          <w:numId w:val="364"/>
        </w:numPr>
        <w:overflowPunct/>
        <w:autoSpaceDE/>
        <w:autoSpaceDN/>
        <w:adjustRightInd/>
        <w:textAlignment w:val="auto"/>
        <w:rPr>
          <w:lang w:eastAsia="zh-CN"/>
        </w:rPr>
      </w:pPr>
      <w:r>
        <w:rPr>
          <w:lang w:eastAsia="zh-CN"/>
        </w:rPr>
        <w:t>UE behaviour following unsuccessful redirection from TN to NTN</w:t>
      </w:r>
    </w:p>
    <w:p w14:paraId="42A4E3E4" w14:textId="77777777" w:rsidR="001635D6" w:rsidRDefault="001635D6" w:rsidP="001635D6">
      <w:pPr>
        <w:pStyle w:val="Comments"/>
        <w:rPr>
          <w:lang w:eastAsia="zh-CN"/>
        </w:rPr>
      </w:pPr>
      <w:r>
        <w:rPr>
          <w:lang w:eastAsia="zh-CN"/>
        </w:rPr>
        <w:t>Observation 3</w:t>
      </w:r>
      <w:r>
        <w:rPr>
          <w:lang w:eastAsia="zh-CN"/>
        </w:rPr>
        <w:tab/>
        <w:t>A UE being redirected from TN to NTN may not find a suitable NTN cell according to redirectedCarrierInfo. This may happen in all the TEI-19 redirection scenarios within the same RAT, including from NR TN to NR NTN, from E-UTRAN TN to eMTC NTN, or from NB-IoT TN to NB-IoT NTN.</w:t>
      </w:r>
    </w:p>
    <w:p w14:paraId="4AC78B07" w14:textId="77777777" w:rsidR="001635D6" w:rsidRDefault="001635D6" w:rsidP="001635D6">
      <w:pPr>
        <w:pStyle w:val="Comments"/>
        <w:rPr>
          <w:lang w:eastAsia="zh-CN"/>
        </w:rPr>
      </w:pPr>
      <w:r>
        <w:rPr>
          <w:lang w:eastAsia="zh-CN"/>
        </w:rPr>
        <w:t>Proposal 3</w:t>
      </w:r>
      <w:r>
        <w:rPr>
          <w:lang w:eastAsia="zh-CN"/>
        </w:rPr>
        <w:tab/>
        <w:t>If a UE is redirected from TN to NTN within the same RAT and subsequently fails to find a suitable NTN cell based on the redirectedCarrierInfo, the UE implementation will determine whether to camp on any other suitable cell in either the TN or the NTN.</w:t>
      </w:r>
    </w:p>
    <w:p w14:paraId="642D6647" w14:textId="0AEE09D2" w:rsidR="001635D6" w:rsidRDefault="001635D6" w:rsidP="001635D6">
      <w:pPr>
        <w:pStyle w:val="Doc-text2"/>
        <w:rPr>
          <w:lang w:eastAsia="zh-CN"/>
        </w:rPr>
      </w:pPr>
      <w:r>
        <w:rPr>
          <w:lang w:eastAsia="zh-CN"/>
        </w:rPr>
        <w:t>-</w:t>
      </w:r>
      <w:r>
        <w:rPr>
          <w:lang w:eastAsia="zh-CN"/>
        </w:rPr>
        <w:tab/>
        <w:t xml:space="preserve">Xiaomi thinks the current spec already covers </w:t>
      </w:r>
      <w:r w:rsidR="00793D61">
        <w:rPr>
          <w:lang w:eastAsia="zh-CN"/>
        </w:rPr>
        <w:t>I</w:t>
      </w:r>
      <w:r>
        <w:rPr>
          <w:lang w:eastAsia="zh-CN"/>
        </w:rPr>
        <w:t xml:space="preserve"> case and we don’t need p3</w:t>
      </w:r>
    </w:p>
    <w:p w14:paraId="3CB9B0B9" w14:textId="77777777" w:rsidR="001635D6" w:rsidRDefault="001635D6" w:rsidP="001635D6">
      <w:pPr>
        <w:pStyle w:val="Doc-text2"/>
        <w:rPr>
          <w:lang w:eastAsia="zh-CN"/>
        </w:rPr>
      </w:pPr>
      <w:r>
        <w:rPr>
          <w:lang w:eastAsia="zh-CN"/>
        </w:rPr>
        <w:t>-</w:t>
      </w:r>
      <w:r>
        <w:rPr>
          <w:lang w:eastAsia="zh-CN"/>
        </w:rPr>
        <w:tab/>
        <w:t>Google is ok to leave this to UE implementation</w:t>
      </w:r>
    </w:p>
    <w:p w14:paraId="3ABD7782" w14:textId="77777777" w:rsidR="001635D6" w:rsidRDefault="001635D6" w:rsidP="001635D6">
      <w:pPr>
        <w:pStyle w:val="Comments"/>
        <w:rPr>
          <w:lang w:eastAsia="zh-CN"/>
        </w:rPr>
      </w:pPr>
      <w:r>
        <w:rPr>
          <w:lang w:eastAsia="zh-CN"/>
        </w:rPr>
        <w:t>Proposal 4</w:t>
      </w:r>
      <w:r>
        <w:rPr>
          <w:lang w:eastAsia="zh-CN"/>
        </w:rPr>
        <w:tab/>
        <w:t>If P3 is agreed, RAN2 to capture a NOTE reflecting the agreement in both TS 36.306 (sub-clause 5.2.7) and TS 38.304 (sub-clause 5.2.6).</w:t>
      </w:r>
    </w:p>
    <w:p w14:paraId="119E88F3" w14:textId="77777777" w:rsidR="001635D6" w:rsidRDefault="001635D6" w:rsidP="001635D6">
      <w:pPr>
        <w:pStyle w:val="Comments"/>
        <w:rPr>
          <w:lang w:eastAsia="zh-CN"/>
        </w:rPr>
      </w:pPr>
    </w:p>
    <w:p w14:paraId="09F89A23" w14:textId="7D54E9BA" w:rsidR="001635D6" w:rsidRDefault="001635D6" w:rsidP="001635D6">
      <w:pPr>
        <w:pStyle w:val="Doc-title"/>
        <w:rPr>
          <w:lang w:eastAsia="zh-CN"/>
        </w:rPr>
      </w:pPr>
      <w:r w:rsidRPr="009C4513">
        <w:rPr>
          <w:lang w:eastAsia="zh-CN"/>
        </w:rPr>
        <w:t>R2-2507910</w:t>
      </w:r>
      <w:r w:rsidRPr="008A26CC">
        <w:rPr>
          <w:lang w:eastAsia="zh-CN"/>
        </w:rPr>
        <w:tab/>
      </w:r>
      <w:r>
        <w:rPr>
          <w:lang w:eastAsia="zh-CN"/>
        </w:rPr>
        <w:t>Correction for the redirection from E-UTRAN TN to NB-IoT NTN </w:t>
      </w:r>
      <w:r w:rsidRPr="008A26CC">
        <w:rPr>
          <w:lang w:eastAsia="zh-CN"/>
        </w:rPr>
        <w:t>[IoT-TN-NTN-redir]</w:t>
      </w:r>
      <w:r w:rsidRPr="008A26CC">
        <w:rPr>
          <w:lang w:eastAsia="zh-CN"/>
        </w:rPr>
        <w:tab/>
      </w:r>
      <w:r>
        <w:rPr>
          <w:lang w:eastAsia="zh-CN"/>
        </w:rPr>
        <w:t>Google, Samsung, Ericsson, vivo</w:t>
      </w:r>
      <w:r>
        <w:rPr>
          <w:lang w:eastAsia="zh-CN"/>
        </w:rPr>
        <w:tab/>
        <w:t>CR</w:t>
      </w:r>
      <w:r>
        <w:rPr>
          <w:lang w:eastAsia="zh-CN"/>
        </w:rPr>
        <w:tab/>
        <w:t>Rel-19</w:t>
      </w:r>
      <w:r>
        <w:rPr>
          <w:lang w:eastAsia="zh-CN"/>
        </w:rPr>
        <w:tab/>
        <w:t>36.331</w:t>
      </w:r>
      <w:r>
        <w:rPr>
          <w:lang w:eastAsia="zh-CN"/>
        </w:rPr>
        <w:tab/>
        <w:t>19.0.0</w:t>
      </w:r>
      <w:r>
        <w:rPr>
          <w:lang w:eastAsia="zh-CN"/>
        </w:rPr>
        <w:tab/>
        <w:t>5173</w:t>
      </w:r>
      <w:r>
        <w:rPr>
          <w:lang w:eastAsia="zh-CN"/>
        </w:rPr>
        <w:tab/>
        <w:t>-</w:t>
      </w:r>
      <w:r>
        <w:rPr>
          <w:lang w:eastAsia="zh-CN"/>
        </w:rPr>
        <w:tab/>
        <w:t>F</w:t>
      </w:r>
      <w:r>
        <w:rPr>
          <w:lang w:eastAsia="zh-CN"/>
        </w:rPr>
        <w:tab/>
        <w:t>TEI19</w:t>
      </w:r>
    </w:p>
    <w:p w14:paraId="213DEB9C" w14:textId="77777777" w:rsidR="001635D6" w:rsidRDefault="001635D6" w:rsidP="001635D6">
      <w:pPr>
        <w:pStyle w:val="Doc-text2"/>
        <w:rPr>
          <w:lang w:eastAsia="zh-CN"/>
        </w:rPr>
      </w:pPr>
      <w:r>
        <w:rPr>
          <w:lang w:eastAsia="zh-CN"/>
        </w:rPr>
        <w:t>-</w:t>
      </w:r>
      <w:r>
        <w:rPr>
          <w:lang w:eastAsia="zh-CN"/>
        </w:rPr>
        <w:tab/>
        <w:t>Ericsson notes that there are some typos in coversheet</w:t>
      </w:r>
    </w:p>
    <w:p w14:paraId="5F8490AB" w14:textId="321EA283" w:rsidR="001635D6" w:rsidRPr="001646FC" w:rsidRDefault="001635D6" w:rsidP="001635D6">
      <w:pPr>
        <w:pStyle w:val="Agreement"/>
        <w:tabs>
          <w:tab w:val="clear" w:pos="9990"/>
          <w:tab w:val="left" w:pos="1619"/>
        </w:tabs>
        <w:overflowPunct/>
        <w:autoSpaceDE/>
        <w:autoSpaceDN/>
        <w:adjustRightInd/>
        <w:ind w:left="1619" w:hanging="360"/>
        <w:textAlignment w:val="auto"/>
      </w:pPr>
      <w:r>
        <w:t>Agreed in principle</w:t>
      </w:r>
    </w:p>
    <w:p w14:paraId="7BAED785" w14:textId="77777777" w:rsidR="001635D6" w:rsidRPr="008A26CC" w:rsidRDefault="001635D6" w:rsidP="001635D6">
      <w:pPr>
        <w:pStyle w:val="Doc-text2"/>
      </w:pPr>
    </w:p>
    <w:p w14:paraId="7D8EFCA1" w14:textId="443CEA2D" w:rsidR="001635D6" w:rsidRPr="008A26CC" w:rsidRDefault="001635D6" w:rsidP="001635D6">
      <w:pPr>
        <w:pStyle w:val="Doc-title"/>
        <w:rPr>
          <w:lang w:eastAsia="zh-CN"/>
        </w:rPr>
      </w:pPr>
      <w:r w:rsidRPr="009C4513">
        <w:rPr>
          <w:lang w:eastAsia="zh-CN"/>
        </w:rPr>
        <w:t>R2-2507911</w:t>
      </w:r>
      <w:r w:rsidRPr="008A26CC">
        <w:rPr>
          <w:lang w:eastAsia="zh-CN"/>
        </w:rPr>
        <w:tab/>
      </w:r>
      <w:r>
        <w:rPr>
          <w:lang w:eastAsia="zh-CN"/>
        </w:rPr>
        <w:t>Correction for the redirection from E-UTRAN TN to NB-IoT NTN </w:t>
      </w:r>
      <w:r w:rsidRPr="008A26CC">
        <w:rPr>
          <w:lang w:eastAsia="zh-CN"/>
        </w:rPr>
        <w:t>[IoT-TN-NTN-redir]</w:t>
      </w:r>
      <w:r w:rsidRPr="008A26CC">
        <w:rPr>
          <w:lang w:eastAsia="zh-CN"/>
        </w:rPr>
        <w:tab/>
      </w:r>
      <w:r>
        <w:rPr>
          <w:lang w:eastAsia="zh-CN"/>
        </w:rPr>
        <w:t>Google, Samsung, Ericsson, vivo</w:t>
      </w:r>
      <w:r>
        <w:rPr>
          <w:lang w:eastAsia="zh-CN"/>
        </w:rPr>
        <w:tab/>
        <w:t>CR</w:t>
      </w:r>
      <w:r>
        <w:rPr>
          <w:lang w:eastAsia="zh-CN"/>
        </w:rPr>
        <w:tab/>
        <w:t>Rel-19</w:t>
      </w:r>
      <w:r>
        <w:rPr>
          <w:lang w:eastAsia="zh-CN"/>
        </w:rPr>
        <w:tab/>
        <w:t>36.306</w:t>
      </w:r>
      <w:r>
        <w:rPr>
          <w:lang w:eastAsia="zh-CN"/>
        </w:rPr>
        <w:tab/>
        <w:t>19.0.0</w:t>
      </w:r>
      <w:r>
        <w:rPr>
          <w:lang w:eastAsia="zh-CN"/>
        </w:rPr>
        <w:tab/>
        <w:t>1933</w:t>
      </w:r>
      <w:r>
        <w:rPr>
          <w:lang w:eastAsia="zh-CN"/>
        </w:rPr>
        <w:tab/>
        <w:t>-</w:t>
      </w:r>
      <w:r>
        <w:rPr>
          <w:lang w:eastAsia="zh-CN"/>
        </w:rPr>
        <w:tab/>
        <w:t>F</w:t>
      </w:r>
      <w:r>
        <w:rPr>
          <w:lang w:eastAsia="zh-CN"/>
        </w:rPr>
        <w:tab/>
        <w:t>TEI19</w:t>
      </w:r>
    </w:p>
    <w:p w14:paraId="717E9B4E" w14:textId="77777777" w:rsidR="001635D6" w:rsidRDefault="001635D6" w:rsidP="001635D6">
      <w:pPr>
        <w:pStyle w:val="Doc-text2"/>
        <w:rPr>
          <w:lang w:eastAsia="zh-CN"/>
        </w:rPr>
      </w:pPr>
      <w:r>
        <w:rPr>
          <w:lang w:eastAsia="zh-CN"/>
        </w:rPr>
        <w:t>-</w:t>
      </w:r>
      <w:r>
        <w:rPr>
          <w:lang w:eastAsia="zh-CN"/>
        </w:rPr>
        <w:tab/>
        <w:t>Ericsson notes that there are some typos in coversheet</w:t>
      </w:r>
    </w:p>
    <w:p w14:paraId="2118F20E" w14:textId="5C4D5C19" w:rsidR="001635D6" w:rsidRPr="001646FC" w:rsidRDefault="001635D6" w:rsidP="001635D6">
      <w:pPr>
        <w:pStyle w:val="Agreement"/>
        <w:tabs>
          <w:tab w:val="clear" w:pos="9990"/>
          <w:tab w:val="left" w:pos="1619"/>
        </w:tabs>
        <w:overflowPunct/>
        <w:autoSpaceDE/>
        <w:autoSpaceDN/>
        <w:adjustRightInd/>
        <w:ind w:left="1619" w:hanging="360"/>
        <w:textAlignment w:val="auto"/>
      </w:pPr>
      <w:r>
        <w:t>Agreed in principle</w:t>
      </w:r>
    </w:p>
    <w:p w14:paraId="550ABA28" w14:textId="77777777" w:rsidR="001635D6" w:rsidRDefault="001635D6" w:rsidP="001635D6">
      <w:pPr>
        <w:pStyle w:val="Doc-text2"/>
        <w:ind w:left="0" w:firstLine="0"/>
        <w:rPr>
          <w:lang w:eastAsia="zh-CN"/>
        </w:rPr>
      </w:pPr>
    </w:p>
    <w:p w14:paraId="17947DC8" w14:textId="77777777" w:rsidR="001635D6" w:rsidRPr="003E1757" w:rsidRDefault="001635D6" w:rsidP="001635D6">
      <w:pPr>
        <w:pStyle w:val="Doc-text2"/>
        <w:ind w:left="0" w:firstLine="0"/>
        <w:rPr>
          <w:lang w:eastAsia="zh-CN"/>
        </w:rPr>
      </w:pPr>
    </w:p>
    <w:p w14:paraId="36AA0EB0" w14:textId="60A85CA0" w:rsidR="001635D6" w:rsidRDefault="001635D6" w:rsidP="001635D6">
      <w:pPr>
        <w:pStyle w:val="Doc-title"/>
        <w:rPr>
          <w:lang w:eastAsia="zh-CN"/>
        </w:rPr>
      </w:pPr>
      <w:r w:rsidRPr="009C4513">
        <w:rPr>
          <w:lang w:eastAsia="zh-CN"/>
        </w:rPr>
        <w:t>R2-2507289</w:t>
      </w:r>
      <w:r>
        <w:rPr>
          <w:lang w:eastAsia="zh-CN"/>
        </w:rPr>
        <w:tab/>
        <w:t>RRC correction and stage 2 for TN to NTN redirection</w:t>
      </w:r>
      <w:r>
        <w:rPr>
          <w:lang w:eastAsia="zh-CN"/>
        </w:rPr>
        <w:tab/>
        <w:t>Samsung, Xiaomi</w:t>
      </w:r>
      <w:r>
        <w:rPr>
          <w:lang w:eastAsia="zh-CN"/>
        </w:rPr>
        <w:tab/>
        <w:t>discussion</w:t>
      </w:r>
      <w:r>
        <w:rPr>
          <w:lang w:eastAsia="zh-CN"/>
        </w:rPr>
        <w:tab/>
        <w:t>Rel-19</w:t>
      </w:r>
      <w:r>
        <w:rPr>
          <w:lang w:eastAsia="zh-CN"/>
        </w:rPr>
        <w:tab/>
        <w:t>TEI19</w:t>
      </w:r>
    </w:p>
    <w:p w14:paraId="35025625" w14:textId="77777777" w:rsidR="001635D6" w:rsidRDefault="001635D6" w:rsidP="001635D6">
      <w:pPr>
        <w:pStyle w:val="Comments"/>
        <w:rPr>
          <w:lang w:eastAsia="zh-CN"/>
        </w:rPr>
      </w:pPr>
      <w:r>
        <w:rPr>
          <w:lang w:eastAsia="zh-CN"/>
        </w:rPr>
        <w:t>Proposal 1: Introduce Stage 2 description for NR TN to NR NTN.</w:t>
      </w:r>
    </w:p>
    <w:p w14:paraId="35AFABF9" w14:textId="77777777" w:rsidR="001635D6" w:rsidRDefault="001635D6" w:rsidP="001635D6">
      <w:pPr>
        <w:pStyle w:val="Agreement"/>
        <w:tabs>
          <w:tab w:val="clear" w:pos="9990"/>
          <w:tab w:val="left" w:pos="1619"/>
        </w:tabs>
        <w:overflowPunct/>
        <w:autoSpaceDE/>
        <w:autoSpaceDN/>
        <w:adjustRightInd/>
        <w:ind w:left="1619" w:hanging="360"/>
        <w:textAlignment w:val="auto"/>
        <w:rPr>
          <w:lang w:eastAsia="zh-CN"/>
        </w:rPr>
      </w:pPr>
      <w:r>
        <w:rPr>
          <w:lang w:eastAsia="zh-CN"/>
        </w:rPr>
        <w:t>Agreed</w:t>
      </w:r>
    </w:p>
    <w:p w14:paraId="2F6543D4" w14:textId="77777777" w:rsidR="001635D6" w:rsidRDefault="001635D6" w:rsidP="001635D6">
      <w:pPr>
        <w:pStyle w:val="Comments"/>
        <w:rPr>
          <w:lang w:eastAsia="zh-CN"/>
        </w:rPr>
      </w:pPr>
      <w:r>
        <w:rPr>
          <w:lang w:eastAsia="zh-CN"/>
        </w:rPr>
        <w:t>Proposal 2: Agree the description in Annex A.</w:t>
      </w:r>
    </w:p>
    <w:p w14:paraId="5AE7E3B8" w14:textId="77777777" w:rsidR="001635D6" w:rsidRDefault="001635D6" w:rsidP="001635D6">
      <w:pPr>
        <w:pStyle w:val="Agreement"/>
        <w:tabs>
          <w:tab w:val="clear" w:pos="9990"/>
          <w:tab w:val="left" w:pos="1619"/>
        </w:tabs>
        <w:overflowPunct/>
        <w:autoSpaceDE/>
        <w:autoSpaceDN/>
        <w:adjustRightInd/>
        <w:ind w:left="1619" w:hanging="360"/>
        <w:textAlignment w:val="auto"/>
        <w:rPr>
          <w:lang w:eastAsia="zh-CN"/>
        </w:rPr>
      </w:pPr>
      <w:r>
        <w:rPr>
          <w:lang w:eastAsia="zh-CN"/>
        </w:rPr>
        <w:t>Add: “</w:t>
      </w:r>
      <w:r w:rsidRPr="006A29B1">
        <w:rPr>
          <w:lang w:eastAsia="zh-CN"/>
        </w:rPr>
        <w:t>The UE may be provided with NTN payload assistance to assist in searching for NTN cells</w:t>
      </w:r>
      <w:r>
        <w:rPr>
          <w:lang w:eastAsia="zh-CN"/>
        </w:rPr>
        <w:t xml:space="preserve"> for the purpose of redirection from </w:t>
      </w:r>
      <w:r w:rsidRPr="006A29B1">
        <w:rPr>
          <w:lang w:eastAsia="zh-CN"/>
        </w:rPr>
        <w:t>TN to NTN.</w:t>
      </w:r>
      <w:r>
        <w:rPr>
          <w:lang w:eastAsia="zh-CN"/>
        </w:rPr>
        <w:t>” to Stage2</w:t>
      </w:r>
    </w:p>
    <w:p w14:paraId="0D180388" w14:textId="77777777" w:rsidR="001635D6" w:rsidRDefault="001635D6" w:rsidP="001635D6">
      <w:pPr>
        <w:pStyle w:val="Comments"/>
        <w:rPr>
          <w:lang w:eastAsia="zh-CN"/>
        </w:rPr>
      </w:pPr>
    </w:p>
    <w:p w14:paraId="6D4C2B48" w14:textId="77777777" w:rsidR="001635D6" w:rsidRDefault="001635D6" w:rsidP="001635D6">
      <w:pPr>
        <w:pStyle w:val="Comments"/>
        <w:rPr>
          <w:lang w:eastAsia="zh-CN"/>
        </w:rPr>
      </w:pPr>
      <w:r>
        <w:rPr>
          <w:lang w:eastAsia="zh-CN"/>
        </w:rPr>
        <w:t>Proposal 3: Introduce Stage 2 description for IoT TN to IoT NTN.</w:t>
      </w:r>
    </w:p>
    <w:p w14:paraId="1E254FCF" w14:textId="77777777" w:rsidR="001635D6" w:rsidRDefault="001635D6" w:rsidP="001635D6">
      <w:pPr>
        <w:pStyle w:val="Agreement"/>
        <w:tabs>
          <w:tab w:val="clear" w:pos="9990"/>
          <w:tab w:val="left" w:pos="1619"/>
        </w:tabs>
        <w:overflowPunct/>
        <w:autoSpaceDE/>
        <w:autoSpaceDN/>
        <w:adjustRightInd/>
        <w:ind w:left="1619" w:hanging="360"/>
        <w:textAlignment w:val="auto"/>
        <w:rPr>
          <w:lang w:eastAsia="zh-CN"/>
        </w:rPr>
      </w:pPr>
      <w:r>
        <w:rPr>
          <w:lang w:eastAsia="zh-CN"/>
        </w:rPr>
        <w:t>Agreed</w:t>
      </w:r>
    </w:p>
    <w:p w14:paraId="18738C59" w14:textId="77777777" w:rsidR="001635D6" w:rsidRDefault="001635D6" w:rsidP="001635D6">
      <w:pPr>
        <w:pStyle w:val="Comments"/>
        <w:rPr>
          <w:lang w:eastAsia="zh-CN"/>
        </w:rPr>
      </w:pPr>
      <w:r>
        <w:rPr>
          <w:lang w:eastAsia="zh-CN"/>
        </w:rPr>
        <w:t>Proposal 4: Agree the description in Annex A.</w:t>
      </w:r>
    </w:p>
    <w:p w14:paraId="23DBE523" w14:textId="77777777" w:rsidR="001635D6" w:rsidRDefault="001635D6" w:rsidP="001635D6">
      <w:pPr>
        <w:pStyle w:val="Agreement"/>
        <w:tabs>
          <w:tab w:val="clear" w:pos="9990"/>
          <w:tab w:val="left" w:pos="1619"/>
        </w:tabs>
        <w:overflowPunct/>
        <w:autoSpaceDE/>
        <w:autoSpaceDN/>
        <w:adjustRightInd/>
        <w:ind w:left="1619" w:hanging="360"/>
        <w:textAlignment w:val="auto"/>
        <w:rPr>
          <w:lang w:eastAsia="zh-CN"/>
        </w:rPr>
      </w:pPr>
      <w:r>
        <w:rPr>
          <w:lang w:eastAsia="zh-CN"/>
        </w:rPr>
        <w:t>Add: “</w:t>
      </w:r>
      <w:r w:rsidRPr="006A29B1">
        <w:rPr>
          <w:lang w:eastAsia="zh-CN"/>
        </w:rPr>
        <w:t>The UE may be provided with NTN payload assistance to assist in searching for NTN cells</w:t>
      </w:r>
      <w:r>
        <w:rPr>
          <w:lang w:eastAsia="zh-CN"/>
        </w:rPr>
        <w:t xml:space="preserve"> for the purpose of redirection from </w:t>
      </w:r>
      <w:r w:rsidRPr="006A29B1">
        <w:rPr>
          <w:lang w:eastAsia="zh-CN"/>
        </w:rPr>
        <w:t>TN to NTN.</w:t>
      </w:r>
      <w:r>
        <w:rPr>
          <w:lang w:eastAsia="zh-CN"/>
        </w:rPr>
        <w:t>” to Stage2</w:t>
      </w:r>
    </w:p>
    <w:p w14:paraId="45F22909" w14:textId="77777777" w:rsidR="001635D6" w:rsidRDefault="001635D6" w:rsidP="001635D6">
      <w:pPr>
        <w:pStyle w:val="Comments"/>
        <w:rPr>
          <w:lang w:eastAsia="zh-CN"/>
        </w:rPr>
      </w:pPr>
    </w:p>
    <w:p w14:paraId="761D1662" w14:textId="77777777" w:rsidR="001635D6" w:rsidRDefault="001635D6" w:rsidP="001635D6">
      <w:pPr>
        <w:pStyle w:val="Comments"/>
        <w:rPr>
          <w:lang w:eastAsia="zh-CN"/>
        </w:rPr>
      </w:pPr>
      <w:r>
        <w:rPr>
          <w:lang w:eastAsia="zh-CN"/>
        </w:rPr>
        <w:t>Proposal 5: Same solution for handling SMTC when redirecting from LTE TN to NR NTN: the SMTC is specified to be present for this release for NR TN to NR NTN redirection.</w:t>
      </w:r>
    </w:p>
    <w:p w14:paraId="54F09ED1" w14:textId="77777777" w:rsidR="001635D6" w:rsidRDefault="001635D6" w:rsidP="001635D6">
      <w:pPr>
        <w:pStyle w:val="Agreement"/>
        <w:tabs>
          <w:tab w:val="clear" w:pos="9990"/>
          <w:tab w:val="left" w:pos="1619"/>
        </w:tabs>
        <w:overflowPunct/>
        <w:autoSpaceDE/>
        <w:autoSpaceDN/>
        <w:adjustRightInd/>
        <w:ind w:left="1619" w:hanging="360"/>
        <w:textAlignment w:val="auto"/>
      </w:pPr>
      <w:r>
        <w:rPr>
          <w:lang w:eastAsia="zh-CN"/>
        </w:rPr>
        <w:t>Same solution for handling SMTC when redirecting from LTE TN to NR NTN</w:t>
      </w:r>
    </w:p>
    <w:p w14:paraId="2E09A373" w14:textId="77777777" w:rsidR="001635D6" w:rsidRDefault="001635D6" w:rsidP="001635D6">
      <w:pPr>
        <w:pStyle w:val="Comments"/>
        <w:rPr>
          <w:lang w:eastAsia="zh-CN"/>
        </w:rPr>
      </w:pPr>
      <w:r>
        <w:rPr>
          <w:lang w:eastAsia="zh-CN"/>
        </w:rPr>
        <w:t>Proposal 6: Same solution for handling SMTC when redirecting from LTE TN to NR NTN: the offset is adjusted according to the propagation delay.</w:t>
      </w:r>
    </w:p>
    <w:p w14:paraId="42D03F5B" w14:textId="77777777" w:rsidR="001635D6" w:rsidRDefault="001635D6" w:rsidP="001635D6">
      <w:pPr>
        <w:pStyle w:val="Agreement"/>
        <w:tabs>
          <w:tab w:val="clear" w:pos="9990"/>
          <w:tab w:val="left" w:pos="1619"/>
        </w:tabs>
        <w:overflowPunct/>
        <w:autoSpaceDE/>
        <w:autoSpaceDN/>
        <w:adjustRightInd/>
        <w:ind w:left="1619" w:hanging="360"/>
        <w:textAlignment w:val="auto"/>
        <w:rPr>
          <w:lang w:eastAsia="zh-CN"/>
        </w:rPr>
      </w:pPr>
      <w:r>
        <w:rPr>
          <w:lang w:eastAsia="zh-CN"/>
        </w:rPr>
        <w:t>We come back to this in the next meeting after the discussion for LTE TN to NR NTN</w:t>
      </w:r>
    </w:p>
    <w:p w14:paraId="4A1B51F6" w14:textId="77777777" w:rsidR="001635D6" w:rsidRPr="00B35E92" w:rsidRDefault="001635D6" w:rsidP="001635D6">
      <w:pPr>
        <w:pStyle w:val="Comments"/>
        <w:rPr>
          <w:lang w:eastAsia="zh-CN"/>
        </w:rPr>
      </w:pPr>
      <w:r>
        <w:rPr>
          <w:lang w:eastAsia="zh-CN"/>
        </w:rPr>
        <w:t>Proposal 7: Agree the text proposal in Annex C.</w:t>
      </w:r>
    </w:p>
    <w:p w14:paraId="15242449" w14:textId="77777777" w:rsidR="001635D6" w:rsidRDefault="001635D6" w:rsidP="001635D6">
      <w:pPr>
        <w:pStyle w:val="Doc-text2"/>
        <w:rPr>
          <w:lang w:eastAsia="zh-CN"/>
        </w:rPr>
      </w:pPr>
    </w:p>
    <w:p w14:paraId="2690B6CC" w14:textId="61CC13AE" w:rsidR="001635D6" w:rsidRDefault="001635D6" w:rsidP="001635D6">
      <w:pPr>
        <w:pStyle w:val="Doc-title"/>
      </w:pPr>
      <w:r w:rsidRPr="009C4513">
        <w:t>R2-2507921</w:t>
      </w:r>
      <w:r w:rsidRPr="0006461A">
        <w:tab/>
        <w:t>Introduction of TN to NTN redirection for IoT [IoT-TN-NTN-redir]</w:t>
      </w:r>
      <w:r w:rsidRPr="0006461A">
        <w:tab/>
        <w:t xml:space="preserve">Samsung, </w:t>
      </w:r>
      <w:r>
        <w:t>Google, Ericsson, vivo</w:t>
      </w:r>
      <w:r w:rsidRPr="0006461A">
        <w:tab/>
        <w:t>CR</w:t>
      </w:r>
      <w:r w:rsidRPr="0006461A">
        <w:tab/>
        <w:t>Rel-19</w:t>
      </w:r>
      <w:r w:rsidRPr="0006461A">
        <w:tab/>
        <w:t>36.300</w:t>
      </w:r>
      <w:r w:rsidRPr="0006461A">
        <w:tab/>
        <w:t>19.0</w:t>
      </w:r>
      <w:r>
        <w:t>.0</w:t>
      </w:r>
      <w:r>
        <w:tab/>
        <w:t>1438</w:t>
      </w:r>
      <w:r w:rsidRPr="0006461A">
        <w:tab/>
        <w:t>-</w:t>
      </w:r>
      <w:r w:rsidRPr="0006461A">
        <w:tab/>
        <w:t>B</w:t>
      </w:r>
      <w:r w:rsidRPr="0006461A">
        <w:tab/>
        <w:t>TEI19</w:t>
      </w:r>
    </w:p>
    <w:p w14:paraId="18C18561" w14:textId="77777777" w:rsidR="001635D6" w:rsidRPr="002F392A" w:rsidRDefault="001635D6" w:rsidP="001635D6">
      <w:pPr>
        <w:pStyle w:val="Agreement"/>
        <w:tabs>
          <w:tab w:val="clear" w:pos="9990"/>
          <w:tab w:val="left" w:pos="1619"/>
        </w:tabs>
        <w:overflowPunct/>
        <w:autoSpaceDE/>
        <w:autoSpaceDN/>
        <w:adjustRightInd/>
        <w:ind w:left="1619" w:hanging="360"/>
        <w:textAlignment w:val="auto"/>
      </w:pPr>
      <w:r>
        <w:t>Agreed in principle</w:t>
      </w:r>
    </w:p>
    <w:p w14:paraId="5326A8D6" w14:textId="77777777" w:rsidR="001635D6" w:rsidRDefault="001635D6" w:rsidP="001635D6">
      <w:pPr>
        <w:pStyle w:val="Doc-text2"/>
        <w:ind w:left="0" w:firstLine="0"/>
        <w:rPr>
          <w:lang w:eastAsia="zh-CN"/>
        </w:rPr>
      </w:pPr>
    </w:p>
    <w:p w14:paraId="0D280857" w14:textId="77B09E0C" w:rsidR="001635D6" w:rsidRPr="00A45BFB" w:rsidRDefault="001635D6" w:rsidP="001635D6">
      <w:pPr>
        <w:pStyle w:val="Doc-title"/>
      </w:pPr>
      <w:r w:rsidRPr="009C4513">
        <w:t>R2-2507923</w:t>
      </w:r>
      <w:r>
        <w:tab/>
      </w:r>
      <w:r w:rsidRPr="0006461A">
        <w:t>Introduction of redirection from NR TN to N</w:t>
      </w:r>
      <w:r>
        <w:t xml:space="preserve">R NTN </w:t>
      </w:r>
      <w:r w:rsidRPr="0006461A">
        <w:t>[NR_TN_NTN_</w:t>
      </w:r>
      <w:r>
        <w:t>redir]</w:t>
      </w:r>
      <w:r>
        <w:tab/>
      </w:r>
      <w:r w:rsidRPr="0006461A">
        <w:t>Samsung</w:t>
      </w:r>
      <w:r>
        <w:t>, Xiaomi</w:t>
      </w:r>
      <w:r w:rsidRPr="0006461A">
        <w:tab/>
        <w:t>CR</w:t>
      </w:r>
      <w:r w:rsidRPr="0006461A">
        <w:tab/>
        <w:t>Rel-19</w:t>
      </w:r>
      <w:r>
        <w:tab/>
      </w:r>
      <w:r w:rsidRPr="0006461A">
        <w:t>38.300</w:t>
      </w:r>
      <w:r>
        <w:tab/>
      </w:r>
      <w:r w:rsidRPr="0006461A">
        <w:t>19.0.0</w:t>
      </w:r>
      <w:r>
        <w:tab/>
        <w:t>1055</w:t>
      </w:r>
      <w:r>
        <w:tab/>
      </w:r>
      <w:r w:rsidRPr="0006461A">
        <w:t>-</w:t>
      </w:r>
      <w:r>
        <w:tab/>
      </w:r>
      <w:r w:rsidRPr="0006461A">
        <w:t>B</w:t>
      </w:r>
      <w:r>
        <w:tab/>
      </w:r>
      <w:r w:rsidRPr="0006461A">
        <w:t>TEI19</w:t>
      </w:r>
    </w:p>
    <w:p w14:paraId="53D4A8FA" w14:textId="77777777" w:rsidR="001635D6" w:rsidRPr="002F392A" w:rsidRDefault="001635D6" w:rsidP="001635D6">
      <w:pPr>
        <w:pStyle w:val="Agreement"/>
        <w:tabs>
          <w:tab w:val="clear" w:pos="9990"/>
          <w:tab w:val="left" w:pos="1619"/>
        </w:tabs>
        <w:overflowPunct/>
        <w:autoSpaceDE/>
        <w:autoSpaceDN/>
        <w:adjustRightInd/>
        <w:ind w:left="1619" w:hanging="360"/>
        <w:textAlignment w:val="auto"/>
      </w:pPr>
      <w:r>
        <w:t>Agreed in principle</w:t>
      </w:r>
    </w:p>
    <w:p w14:paraId="20636194" w14:textId="77777777" w:rsidR="001635D6" w:rsidRDefault="001635D6" w:rsidP="001635D6">
      <w:pPr>
        <w:pStyle w:val="Doc-text2"/>
        <w:rPr>
          <w:lang w:eastAsia="zh-CN"/>
        </w:rPr>
      </w:pPr>
    </w:p>
    <w:p w14:paraId="1FA32DAE" w14:textId="77777777" w:rsidR="001635D6" w:rsidRPr="00A45BFB" w:rsidRDefault="001635D6" w:rsidP="001635D6">
      <w:pPr>
        <w:pStyle w:val="Doc-text2"/>
        <w:rPr>
          <w:lang w:eastAsia="zh-CN"/>
        </w:rPr>
      </w:pPr>
    </w:p>
    <w:p w14:paraId="521C278E" w14:textId="77777777" w:rsidR="001635D6" w:rsidRPr="003E1757" w:rsidRDefault="001635D6" w:rsidP="001635D6">
      <w:pPr>
        <w:pStyle w:val="Comments"/>
        <w:numPr>
          <w:ilvl w:val="0"/>
          <w:numId w:val="364"/>
        </w:numPr>
        <w:overflowPunct/>
        <w:autoSpaceDE/>
        <w:autoSpaceDN/>
        <w:adjustRightInd/>
        <w:textAlignment w:val="auto"/>
        <w:rPr>
          <w:lang w:eastAsia="zh-CN"/>
        </w:rPr>
      </w:pPr>
      <w:r>
        <w:rPr>
          <w:lang w:eastAsia="zh-CN"/>
        </w:rPr>
        <w:t xml:space="preserve">inter-RAT cell-selection </w:t>
      </w:r>
    </w:p>
    <w:p w14:paraId="1D264708" w14:textId="78414987" w:rsidR="001635D6" w:rsidRDefault="001635D6" w:rsidP="001635D6">
      <w:pPr>
        <w:pStyle w:val="Doc-title"/>
        <w:rPr>
          <w:lang w:eastAsia="zh-CN"/>
        </w:rPr>
      </w:pPr>
      <w:r w:rsidRPr="009C4513">
        <w:rPr>
          <w:lang w:eastAsia="zh-CN"/>
        </w:rPr>
        <w:t>R2-2507346</w:t>
      </w:r>
      <w:r>
        <w:rPr>
          <w:lang w:eastAsia="zh-CN"/>
        </w:rPr>
        <w:tab/>
        <w:t>Asisstance for inter-RAT cell-selection from NB-IoT NTN to NR-NTN</w:t>
      </w:r>
      <w:r>
        <w:rPr>
          <w:lang w:eastAsia="zh-CN"/>
        </w:rPr>
        <w:tab/>
        <w:t>EchoStar, Boost Mobile, Qualcomm, Aalyria, Terrestar, Skylo, Sateliot</w:t>
      </w:r>
      <w:r>
        <w:rPr>
          <w:lang w:eastAsia="zh-CN"/>
        </w:rPr>
        <w:tab/>
        <w:t>CR</w:t>
      </w:r>
      <w:r>
        <w:rPr>
          <w:lang w:eastAsia="zh-CN"/>
        </w:rPr>
        <w:tab/>
        <w:t>Rel-19</w:t>
      </w:r>
      <w:r>
        <w:rPr>
          <w:lang w:eastAsia="zh-CN"/>
        </w:rPr>
        <w:tab/>
        <w:t>36.306</w:t>
      </w:r>
      <w:r>
        <w:rPr>
          <w:lang w:eastAsia="zh-CN"/>
        </w:rPr>
        <w:tab/>
        <w:t>19.0.0</w:t>
      </w:r>
      <w:r>
        <w:rPr>
          <w:lang w:eastAsia="zh-CN"/>
        </w:rPr>
        <w:tab/>
        <w:t>1929</w:t>
      </w:r>
      <w:r>
        <w:rPr>
          <w:lang w:eastAsia="zh-CN"/>
        </w:rPr>
        <w:tab/>
        <w:t>-</w:t>
      </w:r>
      <w:r>
        <w:rPr>
          <w:lang w:eastAsia="zh-CN"/>
        </w:rPr>
        <w:tab/>
        <w:t>B</w:t>
      </w:r>
      <w:r>
        <w:rPr>
          <w:lang w:eastAsia="zh-CN"/>
        </w:rPr>
        <w:tab/>
        <w:t>IoT_NTN_enh-Core</w:t>
      </w:r>
    </w:p>
    <w:p w14:paraId="607FCC94" w14:textId="77777777" w:rsidR="001635D6" w:rsidRDefault="001635D6" w:rsidP="001635D6">
      <w:pPr>
        <w:pStyle w:val="Doc-text2"/>
      </w:pPr>
      <w:r>
        <w:t>-</w:t>
      </w:r>
      <w:r>
        <w:tab/>
        <w:t>Ericsson thinks if we do something it should cover eMTC as well. Samsung thinks that in case this could be easily extended to eMTC</w:t>
      </w:r>
    </w:p>
    <w:p w14:paraId="21D83F55" w14:textId="77777777" w:rsidR="001635D6" w:rsidRDefault="001635D6" w:rsidP="001635D6">
      <w:pPr>
        <w:pStyle w:val="Doc-text2"/>
      </w:pPr>
      <w:r>
        <w:t>-</w:t>
      </w:r>
      <w:r>
        <w:tab/>
        <w:t>vivo thinks it’s not essential for eMTC</w:t>
      </w:r>
    </w:p>
    <w:p w14:paraId="00025322" w14:textId="77777777" w:rsidR="001635D6" w:rsidRDefault="001635D6" w:rsidP="001635D6">
      <w:pPr>
        <w:pStyle w:val="Doc-text2"/>
      </w:pPr>
      <w:r>
        <w:t>-</w:t>
      </w:r>
      <w:r>
        <w:tab/>
        <w:t>Ericsson thinks this has impact on SA5 and they should be liased</w:t>
      </w:r>
    </w:p>
    <w:p w14:paraId="743BFC1E" w14:textId="77777777" w:rsidR="001635D6" w:rsidRDefault="001635D6" w:rsidP="001635D6">
      <w:pPr>
        <w:pStyle w:val="Doc-text2"/>
      </w:pPr>
      <w:r>
        <w:t>-</w:t>
      </w:r>
      <w:r>
        <w:tab/>
        <w:t>Aalyria thinks that in case we can send an LS to SA5</w:t>
      </w:r>
    </w:p>
    <w:p w14:paraId="3C43F0A7" w14:textId="77777777" w:rsidR="001635D6" w:rsidRDefault="001635D6" w:rsidP="001635D6">
      <w:pPr>
        <w:pStyle w:val="Doc-text2"/>
      </w:pPr>
      <w:r>
        <w:t>-</w:t>
      </w:r>
      <w:r>
        <w:tab/>
        <w:t>Xiaomi supports this proposal for NB-IoT but don’t see the need to support eMTC</w:t>
      </w:r>
    </w:p>
    <w:p w14:paraId="157411B5" w14:textId="77777777" w:rsidR="001635D6" w:rsidRDefault="001635D6" w:rsidP="001635D6">
      <w:pPr>
        <w:pStyle w:val="Doc-text2"/>
      </w:pPr>
      <w:r>
        <w:t>-</w:t>
      </w:r>
      <w:r>
        <w:tab/>
        <w:t>Ericsson don’t think this should be supported for the NR NTN to NB-IoT direction. Allyria thinks this is actually the most important case. QC also thinks this makes sense in the other direction</w:t>
      </w:r>
    </w:p>
    <w:p w14:paraId="20D81AD5" w14:textId="77777777" w:rsidR="001635D6" w:rsidRPr="0034214B" w:rsidRDefault="001635D6" w:rsidP="001635D6">
      <w:pPr>
        <w:pStyle w:val="Agreement"/>
        <w:tabs>
          <w:tab w:val="clear" w:pos="9990"/>
          <w:tab w:val="left" w:pos="1619"/>
        </w:tabs>
        <w:overflowPunct/>
        <w:autoSpaceDE/>
        <w:autoSpaceDN/>
        <w:adjustRightInd/>
        <w:ind w:left="1619" w:hanging="360"/>
        <w:textAlignment w:val="auto"/>
        <w:rPr>
          <w:lang w:eastAsia="zh-CN"/>
        </w:rPr>
      </w:pPr>
      <w:r>
        <w:t xml:space="preserve">We introduce assistance for </w:t>
      </w:r>
      <w:r>
        <w:rPr>
          <w:lang w:eastAsia="zh-CN"/>
        </w:rPr>
        <w:t>inter-RAT cell-selection from NB-IoT/eMTC NTN to NR-NTN and from NR NTN to NB-IoT/eMTC NTN</w:t>
      </w:r>
    </w:p>
    <w:p w14:paraId="1D8A1B32" w14:textId="77777777" w:rsidR="001635D6" w:rsidRPr="0034214B" w:rsidRDefault="001635D6" w:rsidP="001635D6">
      <w:pPr>
        <w:pStyle w:val="Agreement"/>
        <w:tabs>
          <w:tab w:val="clear" w:pos="9990"/>
          <w:tab w:val="left" w:pos="1619"/>
        </w:tabs>
        <w:overflowPunct/>
        <w:autoSpaceDE/>
        <w:autoSpaceDN/>
        <w:adjustRightInd/>
        <w:ind w:left="1619" w:hanging="360"/>
        <w:textAlignment w:val="auto"/>
        <w:rPr>
          <w:lang w:eastAsia="zh-CN"/>
        </w:rPr>
      </w:pPr>
      <w:r>
        <w:rPr>
          <w:lang w:eastAsia="zh-CN"/>
        </w:rPr>
        <w:t>Come back in the next meeting with revised CRs</w:t>
      </w:r>
    </w:p>
    <w:p w14:paraId="56422162" w14:textId="77777777" w:rsidR="001635D6" w:rsidRPr="0034214B" w:rsidRDefault="001635D6" w:rsidP="001635D6">
      <w:pPr>
        <w:pStyle w:val="Doc-text2"/>
        <w:ind w:left="0" w:firstLine="0"/>
        <w:rPr>
          <w:lang w:eastAsia="zh-CN"/>
        </w:rPr>
      </w:pPr>
    </w:p>
    <w:p w14:paraId="42078CBC" w14:textId="44A0939D" w:rsidR="001635D6" w:rsidRDefault="001635D6" w:rsidP="001635D6">
      <w:pPr>
        <w:pStyle w:val="Doc-title"/>
        <w:rPr>
          <w:lang w:eastAsia="zh-CN"/>
        </w:rPr>
      </w:pPr>
      <w:r w:rsidRPr="009C4513">
        <w:rPr>
          <w:lang w:eastAsia="zh-CN"/>
        </w:rPr>
        <w:t>R2-2507356</w:t>
      </w:r>
      <w:r>
        <w:rPr>
          <w:lang w:eastAsia="zh-CN"/>
        </w:rPr>
        <w:tab/>
        <w:t>NB-IoT NTN to NR NTN Cell Selection</w:t>
      </w:r>
      <w:r>
        <w:rPr>
          <w:lang w:eastAsia="zh-CN"/>
        </w:rPr>
        <w:tab/>
        <w:t>EchoStar, Boost Mobile, Qualcomm, Aalyria, Terrestar, Skylo, Sateliot</w:t>
      </w:r>
      <w:r>
        <w:rPr>
          <w:lang w:eastAsia="zh-CN"/>
        </w:rPr>
        <w:tab/>
        <w:t>CR</w:t>
      </w:r>
      <w:r>
        <w:rPr>
          <w:lang w:eastAsia="zh-CN"/>
        </w:rPr>
        <w:tab/>
        <w:t>Rel-19</w:t>
      </w:r>
      <w:r>
        <w:rPr>
          <w:lang w:eastAsia="zh-CN"/>
        </w:rPr>
        <w:tab/>
        <w:t>36.331</w:t>
      </w:r>
      <w:r>
        <w:rPr>
          <w:lang w:eastAsia="zh-CN"/>
        </w:rPr>
        <w:tab/>
        <w:t>19.0.0</w:t>
      </w:r>
      <w:r>
        <w:rPr>
          <w:lang w:eastAsia="zh-CN"/>
        </w:rPr>
        <w:tab/>
        <w:t>5163</w:t>
      </w:r>
      <w:r>
        <w:rPr>
          <w:lang w:eastAsia="zh-CN"/>
        </w:rPr>
        <w:tab/>
        <w:t>-</w:t>
      </w:r>
      <w:r>
        <w:rPr>
          <w:lang w:eastAsia="zh-CN"/>
        </w:rPr>
        <w:tab/>
        <w:t>B</w:t>
      </w:r>
      <w:r>
        <w:rPr>
          <w:lang w:eastAsia="zh-CN"/>
        </w:rPr>
        <w:tab/>
        <w:t>IoT_NTN_enh-Core</w:t>
      </w:r>
    </w:p>
    <w:p w14:paraId="36AEE3DC" w14:textId="0F0DB341" w:rsidR="001635D6" w:rsidRDefault="001635D6" w:rsidP="001635D6">
      <w:pPr>
        <w:pStyle w:val="Doc-title"/>
        <w:rPr>
          <w:lang w:eastAsia="zh-CN"/>
        </w:rPr>
      </w:pPr>
      <w:r w:rsidRPr="009C4513">
        <w:rPr>
          <w:lang w:eastAsia="zh-CN"/>
        </w:rPr>
        <w:t>R2-2507358</w:t>
      </w:r>
      <w:r>
        <w:rPr>
          <w:lang w:eastAsia="zh-CN"/>
        </w:rPr>
        <w:tab/>
        <w:t>Asisstance for inter-RAT cell-selection from NR NTN to NB-IoT NTN</w:t>
      </w:r>
      <w:r>
        <w:rPr>
          <w:lang w:eastAsia="zh-CN"/>
        </w:rPr>
        <w:tab/>
        <w:t>EchoStar, Boost Mobile, Qualcomm, Aalyria, Terrestar, Skylo, Sateliot</w:t>
      </w:r>
      <w:r>
        <w:rPr>
          <w:lang w:eastAsia="zh-CN"/>
        </w:rPr>
        <w:tab/>
        <w:t>CR</w:t>
      </w:r>
      <w:r>
        <w:rPr>
          <w:lang w:eastAsia="zh-CN"/>
        </w:rPr>
        <w:tab/>
        <w:t>Rel-19</w:t>
      </w:r>
      <w:r>
        <w:rPr>
          <w:lang w:eastAsia="zh-CN"/>
        </w:rPr>
        <w:tab/>
        <w:t>38.306</w:t>
      </w:r>
      <w:r>
        <w:rPr>
          <w:lang w:eastAsia="zh-CN"/>
        </w:rPr>
        <w:tab/>
        <w:t>19.0.0</w:t>
      </w:r>
      <w:r>
        <w:rPr>
          <w:lang w:eastAsia="zh-CN"/>
        </w:rPr>
        <w:tab/>
        <w:t>1361</w:t>
      </w:r>
      <w:r>
        <w:rPr>
          <w:lang w:eastAsia="zh-CN"/>
        </w:rPr>
        <w:tab/>
        <w:t>-</w:t>
      </w:r>
      <w:r>
        <w:rPr>
          <w:lang w:eastAsia="zh-CN"/>
        </w:rPr>
        <w:tab/>
        <w:t>B</w:t>
      </w:r>
      <w:r>
        <w:rPr>
          <w:lang w:eastAsia="zh-CN"/>
        </w:rPr>
        <w:tab/>
        <w:t>NR_NTN_enh-Core</w:t>
      </w:r>
    </w:p>
    <w:p w14:paraId="6E684769" w14:textId="314D6317" w:rsidR="001635D6" w:rsidRDefault="001635D6" w:rsidP="001635D6">
      <w:pPr>
        <w:pStyle w:val="Doc-title"/>
        <w:rPr>
          <w:lang w:eastAsia="zh-CN"/>
        </w:rPr>
      </w:pPr>
      <w:r w:rsidRPr="009C4513">
        <w:rPr>
          <w:lang w:eastAsia="zh-CN"/>
        </w:rPr>
        <w:t>R2-2507360</w:t>
      </w:r>
      <w:r>
        <w:rPr>
          <w:lang w:eastAsia="zh-CN"/>
        </w:rPr>
        <w:tab/>
        <w:t>NR-NTN to NB-IoT NTN Cell Selection</w:t>
      </w:r>
      <w:r>
        <w:rPr>
          <w:lang w:eastAsia="zh-CN"/>
        </w:rPr>
        <w:tab/>
        <w:t>EchoStar, Boost Mobile, Qualcomm, Aalyria, Terrestar, Skylo, Sateliot</w:t>
      </w:r>
      <w:r>
        <w:rPr>
          <w:lang w:eastAsia="zh-CN"/>
        </w:rPr>
        <w:tab/>
        <w:t>CR</w:t>
      </w:r>
      <w:r>
        <w:rPr>
          <w:lang w:eastAsia="zh-CN"/>
        </w:rPr>
        <w:tab/>
        <w:t>Rel-19</w:t>
      </w:r>
      <w:r>
        <w:rPr>
          <w:lang w:eastAsia="zh-CN"/>
        </w:rPr>
        <w:tab/>
        <w:t>38.331</w:t>
      </w:r>
      <w:r>
        <w:rPr>
          <w:lang w:eastAsia="zh-CN"/>
        </w:rPr>
        <w:tab/>
        <w:t>19.0.0</w:t>
      </w:r>
      <w:r>
        <w:rPr>
          <w:lang w:eastAsia="zh-CN"/>
        </w:rPr>
        <w:tab/>
        <w:t>5526</w:t>
      </w:r>
      <w:r>
        <w:rPr>
          <w:lang w:eastAsia="zh-CN"/>
        </w:rPr>
        <w:tab/>
        <w:t>-</w:t>
      </w:r>
      <w:r>
        <w:rPr>
          <w:lang w:eastAsia="zh-CN"/>
        </w:rPr>
        <w:tab/>
        <w:t>B</w:t>
      </w:r>
      <w:r>
        <w:rPr>
          <w:lang w:eastAsia="zh-CN"/>
        </w:rPr>
        <w:tab/>
        <w:t>NR_NTN_Ph3-Core</w:t>
      </w:r>
    </w:p>
    <w:p w14:paraId="318874D7" w14:textId="77777777" w:rsidR="001635D6" w:rsidRDefault="001635D6" w:rsidP="001635D6">
      <w:pPr>
        <w:pStyle w:val="Doc-text2"/>
      </w:pPr>
    </w:p>
    <w:p w14:paraId="129C88AA" w14:textId="77777777" w:rsidR="00F733E5" w:rsidRPr="00E6493E" w:rsidRDefault="00F733E5" w:rsidP="00F733E5">
      <w:pPr>
        <w:pStyle w:val="Doc-text2"/>
        <w:ind w:left="0" w:firstLine="0"/>
        <w:rPr>
          <w:lang w:eastAsia="zh-CN"/>
        </w:rPr>
      </w:pPr>
    </w:p>
    <w:p w14:paraId="1A338FD7" w14:textId="77777777" w:rsidR="00F733E5" w:rsidRDefault="00F733E5" w:rsidP="00F733E5">
      <w:pPr>
        <w:pStyle w:val="Heading3"/>
      </w:pPr>
      <w:bookmarkStart w:id="375" w:name="_Toc213182974"/>
      <w:r w:rsidRPr="00787287">
        <w:t>8.1</w:t>
      </w:r>
      <w:r>
        <w:t>9.2</w:t>
      </w:r>
      <w:r w:rsidRPr="00787287">
        <w:tab/>
      </w:r>
      <w:r>
        <w:t>Other WG-led</w:t>
      </w:r>
      <w:bookmarkEnd w:id="375"/>
    </w:p>
    <w:p w14:paraId="4721F9C8" w14:textId="77777777" w:rsidR="00F733E5" w:rsidRDefault="00F733E5" w:rsidP="00F733E5">
      <w:pPr>
        <w:pStyle w:val="Comments"/>
      </w:pPr>
    </w:p>
    <w:p w14:paraId="7D783CDA" w14:textId="431F8E3F" w:rsidR="00F733E5" w:rsidRDefault="00F733E5" w:rsidP="00F733E5">
      <w:pPr>
        <w:pStyle w:val="Doc-title"/>
        <w:rPr>
          <w:lang w:eastAsia="zh-CN"/>
        </w:rPr>
      </w:pPr>
      <w:r w:rsidRPr="009C4513">
        <w:rPr>
          <w:lang w:eastAsia="zh-CN"/>
        </w:rPr>
        <w:t>R2-2506713</w:t>
      </w:r>
      <w:r>
        <w:rPr>
          <w:lang w:eastAsia="zh-CN"/>
        </w:rPr>
        <w:tab/>
        <w:t>Reply LS on non-RedCap UE UL SRS frequency hopping for positioning (R1-2506531; contact: ZTE)</w:t>
      </w:r>
      <w:r>
        <w:rPr>
          <w:lang w:eastAsia="zh-CN"/>
        </w:rPr>
        <w:tab/>
        <w:t>RAN1</w:t>
      </w:r>
      <w:r>
        <w:rPr>
          <w:lang w:eastAsia="zh-CN"/>
        </w:rPr>
        <w:tab/>
        <w:t>LS in</w:t>
      </w:r>
      <w:r>
        <w:rPr>
          <w:lang w:eastAsia="zh-CN"/>
        </w:rPr>
        <w:tab/>
        <w:t>Rel-19</w:t>
      </w:r>
      <w:r>
        <w:rPr>
          <w:lang w:eastAsia="zh-CN"/>
        </w:rPr>
        <w:tab/>
        <w:t>TEI19</w:t>
      </w:r>
      <w:r>
        <w:rPr>
          <w:lang w:eastAsia="zh-CN"/>
        </w:rPr>
        <w:tab/>
        <w:t>To:RAN3</w:t>
      </w:r>
      <w:r>
        <w:rPr>
          <w:lang w:eastAsia="zh-CN"/>
        </w:rPr>
        <w:tab/>
        <w:t>Cc:RAN2</w:t>
      </w:r>
    </w:p>
    <w:p w14:paraId="08C3772D" w14:textId="77777777" w:rsidR="00F733E5" w:rsidRDefault="00F733E5" w:rsidP="00F733E5">
      <w:pPr>
        <w:pStyle w:val="Agreement"/>
        <w:tabs>
          <w:tab w:val="clear" w:pos="9990"/>
        </w:tabs>
        <w:overflowPunct/>
        <w:autoSpaceDE/>
        <w:autoSpaceDN/>
        <w:adjustRightInd/>
        <w:ind w:left="1619" w:hanging="360"/>
        <w:textAlignment w:val="auto"/>
        <w:rPr>
          <w:lang w:eastAsia="zh-CN"/>
        </w:rPr>
      </w:pPr>
      <w:r>
        <w:rPr>
          <w:lang w:eastAsia="zh-CN"/>
        </w:rPr>
        <w:t>Noted</w:t>
      </w:r>
    </w:p>
    <w:p w14:paraId="4DBFB61D" w14:textId="77777777" w:rsidR="00F733E5" w:rsidRPr="00507CDC" w:rsidRDefault="00F733E5" w:rsidP="00F733E5">
      <w:pPr>
        <w:pStyle w:val="Doc-text2"/>
        <w:rPr>
          <w:lang w:eastAsia="zh-CN"/>
        </w:rPr>
      </w:pPr>
    </w:p>
    <w:p w14:paraId="4EBA5C4A" w14:textId="68F99EC0" w:rsidR="00F733E5" w:rsidRDefault="00F733E5" w:rsidP="00F733E5">
      <w:pPr>
        <w:pStyle w:val="Doc-title"/>
        <w:rPr>
          <w:lang w:eastAsia="zh-CN"/>
        </w:rPr>
      </w:pPr>
      <w:r w:rsidRPr="009C4513">
        <w:rPr>
          <w:lang w:eastAsia="zh-CN"/>
        </w:rPr>
        <w:t>R2-2506715</w:t>
      </w:r>
      <w:r>
        <w:rPr>
          <w:lang w:eastAsia="zh-CN"/>
        </w:rPr>
        <w:tab/>
        <w:t>Reply LS on UL Tx switching for TEI19 (R1-2506538; contact: MediaTek)</w:t>
      </w:r>
      <w:r>
        <w:rPr>
          <w:lang w:eastAsia="zh-CN"/>
        </w:rPr>
        <w:tab/>
        <w:t>RAN1</w:t>
      </w:r>
      <w:r>
        <w:rPr>
          <w:lang w:eastAsia="zh-CN"/>
        </w:rPr>
        <w:tab/>
        <w:t>LS in</w:t>
      </w:r>
      <w:r>
        <w:rPr>
          <w:lang w:eastAsia="zh-CN"/>
        </w:rPr>
        <w:tab/>
        <w:t>Rel-19</w:t>
      </w:r>
      <w:r>
        <w:rPr>
          <w:lang w:eastAsia="zh-CN"/>
        </w:rPr>
        <w:tab/>
        <w:t>TEI19</w:t>
      </w:r>
      <w:r>
        <w:rPr>
          <w:lang w:eastAsia="zh-CN"/>
        </w:rPr>
        <w:tab/>
        <w:t>To:RAN4, RAN2</w:t>
      </w:r>
    </w:p>
    <w:p w14:paraId="5E734FFC" w14:textId="77777777" w:rsidR="00F733E5" w:rsidRDefault="00F733E5" w:rsidP="00F733E5">
      <w:pPr>
        <w:pStyle w:val="Agreement"/>
        <w:tabs>
          <w:tab w:val="clear" w:pos="9990"/>
        </w:tabs>
        <w:overflowPunct/>
        <w:autoSpaceDE/>
        <w:autoSpaceDN/>
        <w:adjustRightInd/>
        <w:ind w:left="1619" w:hanging="360"/>
        <w:textAlignment w:val="auto"/>
        <w:rPr>
          <w:lang w:eastAsia="zh-CN"/>
        </w:rPr>
      </w:pPr>
      <w:r>
        <w:rPr>
          <w:lang w:eastAsia="zh-CN"/>
        </w:rPr>
        <w:t>Noted</w:t>
      </w:r>
    </w:p>
    <w:p w14:paraId="08D04CDE" w14:textId="77777777" w:rsidR="00F733E5" w:rsidRPr="00507CDC" w:rsidRDefault="00F733E5" w:rsidP="00F733E5">
      <w:pPr>
        <w:pStyle w:val="Doc-text2"/>
        <w:rPr>
          <w:lang w:eastAsia="zh-CN"/>
        </w:rPr>
      </w:pPr>
    </w:p>
    <w:p w14:paraId="3A219DB7" w14:textId="2E3E43C0" w:rsidR="00F733E5" w:rsidRDefault="00F733E5" w:rsidP="00F733E5">
      <w:pPr>
        <w:pStyle w:val="Doc-title"/>
        <w:rPr>
          <w:lang w:eastAsia="zh-CN"/>
        </w:rPr>
      </w:pPr>
      <w:r w:rsidRPr="009C4513">
        <w:rPr>
          <w:lang w:eastAsia="zh-CN"/>
        </w:rPr>
        <w:t>R2-2507022</w:t>
      </w:r>
      <w:r>
        <w:rPr>
          <w:lang w:eastAsia="zh-CN"/>
        </w:rPr>
        <w:tab/>
        <w:t>Discussion on SA2 reply LS on paging capability loss issue</w:t>
      </w:r>
      <w:r>
        <w:rPr>
          <w:lang w:eastAsia="zh-CN"/>
        </w:rPr>
        <w:tab/>
        <w:t>vivo</w:t>
      </w:r>
      <w:r>
        <w:rPr>
          <w:lang w:eastAsia="zh-CN"/>
        </w:rPr>
        <w:tab/>
        <w:t>discussion</w:t>
      </w:r>
      <w:r>
        <w:rPr>
          <w:lang w:eastAsia="zh-CN"/>
        </w:rPr>
        <w:tab/>
        <w:t>Rel-19</w:t>
      </w:r>
      <w:r>
        <w:rPr>
          <w:lang w:eastAsia="zh-CN"/>
        </w:rPr>
        <w:tab/>
        <w:t>NR_LPWUS-Core, TEI19</w:t>
      </w:r>
    </w:p>
    <w:p w14:paraId="36AC50BE" w14:textId="7CAD1972" w:rsidR="00F733E5" w:rsidRPr="00507CDC" w:rsidRDefault="00F733E5" w:rsidP="00F733E5">
      <w:pPr>
        <w:pStyle w:val="Agreement"/>
        <w:tabs>
          <w:tab w:val="clear" w:pos="9990"/>
        </w:tabs>
        <w:overflowPunct/>
        <w:autoSpaceDE/>
        <w:autoSpaceDN/>
        <w:adjustRightInd/>
        <w:ind w:left="1619" w:hanging="360"/>
        <w:textAlignment w:val="auto"/>
        <w:rPr>
          <w:lang w:eastAsia="zh-CN"/>
        </w:rPr>
      </w:pPr>
      <w:r>
        <w:rPr>
          <w:lang w:eastAsia="zh-CN"/>
        </w:rPr>
        <w:t>Wait for RAN3 discussion</w:t>
      </w:r>
    </w:p>
    <w:p w14:paraId="0BA26C02" w14:textId="77777777" w:rsidR="00F733E5" w:rsidRDefault="00F733E5" w:rsidP="00F733E5">
      <w:pPr>
        <w:pStyle w:val="Doc-text2"/>
        <w:ind w:left="0" w:firstLine="0"/>
        <w:rPr>
          <w:lang w:eastAsia="zh-CN"/>
        </w:rPr>
      </w:pPr>
    </w:p>
    <w:p w14:paraId="71163A2D" w14:textId="77777777" w:rsidR="00F733E5" w:rsidRPr="00D65385" w:rsidRDefault="00F733E5" w:rsidP="00F733E5">
      <w:pPr>
        <w:pStyle w:val="Doc-text2"/>
        <w:ind w:left="0" w:firstLine="0"/>
        <w:rPr>
          <w:lang w:eastAsia="zh-CN"/>
        </w:rPr>
      </w:pPr>
      <w:r>
        <w:rPr>
          <w:lang w:eastAsia="zh-CN"/>
        </w:rPr>
        <w:t>Should be moved to NR Others</w:t>
      </w:r>
    </w:p>
    <w:p w14:paraId="7CC2CC0D" w14:textId="3ACDCDA9" w:rsidR="00F733E5" w:rsidRDefault="00F733E5" w:rsidP="00F733E5">
      <w:pPr>
        <w:pStyle w:val="Doc-title"/>
        <w:rPr>
          <w:lang w:eastAsia="zh-CN"/>
        </w:rPr>
      </w:pPr>
      <w:r w:rsidRPr="009C4513">
        <w:rPr>
          <w:lang w:eastAsia="zh-CN"/>
        </w:rPr>
        <w:t>R2-2507100</w:t>
      </w:r>
      <w:r>
        <w:rPr>
          <w:lang w:eastAsia="zh-CN"/>
        </w:rPr>
        <w:tab/>
        <w:t>Restriction on RAT utilization</w:t>
      </w:r>
      <w:r>
        <w:rPr>
          <w:lang w:eastAsia="zh-CN"/>
        </w:rPr>
        <w:tab/>
        <w:t>Apple, OPPO, InterDigital, Huawei, HiSilicon, Nokia, Samsung, Ericsson</w:t>
      </w:r>
      <w:r>
        <w:rPr>
          <w:lang w:eastAsia="zh-CN"/>
        </w:rPr>
        <w:tab/>
        <w:t>draftCR</w:t>
      </w:r>
      <w:r>
        <w:rPr>
          <w:lang w:eastAsia="zh-CN"/>
        </w:rPr>
        <w:tab/>
        <w:t>Rel-19</w:t>
      </w:r>
      <w:r>
        <w:rPr>
          <w:lang w:eastAsia="zh-CN"/>
        </w:rPr>
        <w:tab/>
        <w:t>25.304</w:t>
      </w:r>
      <w:r>
        <w:rPr>
          <w:lang w:eastAsia="zh-CN"/>
        </w:rPr>
        <w:tab/>
        <w:t>18.0.0</w:t>
      </w:r>
      <w:r>
        <w:rPr>
          <w:lang w:eastAsia="zh-CN"/>
        </w:rPr>
        <w:tab/>
        <w:t>B</w:t>
      </w:r>
      <w:r>
        <w:rPr>
          <w:lang w:eastAsia="zh-CN"/>
        </w:rPr>
        <w:tab/>
        <w:t>ECRATU</w:t>
      </w:r>
    </w:p>
    <w:p w14:paraId="581B0ABA" w14:textId="77777777" w:rsidR="00F733E5" w:rsidRDefault="00F733E5" w:rsidP="00F733E5">
      <w:pPr>
        <w:pStyle w:val="Doc-text2"/>
        <w:ind w:left="0" w:firstLine="0"/>
        <w:rPr>
          <w:lang w:eastAsia="zh-CN"/>
        </w:rPr>
      </w:pPr>
    </w:p>
    <w:p w14:paraId="20777317" w14:textId="77777777" w:rsidR="00F733E5" w:rsidRPr="00C910AE" w:rsidRDefault="00F733E5" w:rsidP="00F733E5">
      <w:pPr>
        <w:pStyle w:val="Doc-text2"/>
        <w:ind w:left="0" w:firstLine="0"/>
        <w:rPr>
          <w:b/>
          <w:bCs/>
          <w:lang w:eastAsia="zh-CN"/>
        </w:rPr>
      </w:pPr>
      <w:r w:rsidRPr="00C910AE">
        <w:rPr>
          <w:b/>
          <w:bCs/>
          <w:lang w:eastAsia="zh-CN"/>
        </w:rPr>
        <w:t>MBS (MBS breakout session)</w:t>
      </w:r>
    </w:p>
    <w:p w14:paraId="20E40BA7" w14:textId="3FE1D3AC" w:rsidR="00E8060B" w:rsidRDefault="00E8060B" w:rsidP="00E8060B">
      <w:pPr>
        <w:pStyle w:val="Doc-title"/>
        <w:rPr>
          <w:lang w:eastAsia="zh-CN"/>
        </w:rPr>
      </w:pPr>
      <w:r w:rsidRPr="00285DFB">
        <w:rPr>
          <w:lang w:eastAsia="zh-CN"/>
        </w:rPr>
        <w:t>R2-2507139</w:t>
      </w:r>
      <w:r>
        <w:rPr>
          <w:lang w:eastAsia="zh-CN"/>
        </w:rPr>
        <w:tab/>
        <w:t>Rapporteur correction on CAS muting for LTE based 5G broadcast [5GB_CASMuting]</w:t>
      </w:r>
      <w:r>
        <w:rPr>
          <w:lang w:eastAsia="zh-CN"/>
        </w:rPr>
        <w:tab/>
        <w:t>Huawei, HiSilicon, Samsung</w:t>
      </w:r>
      <w:r>
        <w:rPr>
          <w:lang w:eastAsia="zh-CN"/>
        </w:rPr>
        <w:tab/>
        <w:t>CR</w:t>
      </w:r>
      <w:r>
        <w:rPr>
          <w:lang w:eastAsia="zh-CN"/>
        </w:rPr>
        <w:tab/>
        <w:t>Rel-19</w:t>
      </w:r>
      <w:r>
        <w:rPr>
          <w:lang w:eastAsia="zh-CN"/>
        </w:rPr>
        <w:tab/>
        <w:t>36.331</w:t>
      </w:r>
      <w:r>
        <w:rPr>
          <w:lang w:eastAsia="zh-CN"/>
        </w:rPr>
        <w:tab/>
        <w:t>19.0.0</w:t>
      </w:r>
      <w:r>
        <w:rPr>
          <w:lang w:eastAsia="zh-CN"/>
        </w:rPr>
        <w:tab/>
        <w:t>5162</w:t>
      </w:r>
      <w:r>
        <w:rPr>
          <w:lang w:eastAsia="zh-CN"/>
        </w:rPr>
        <w:tab/>
        <w:t>-</w:t>
      </w:r>
      <w:r>
        <w:rPr>
          <w:lang w:eastAsia="zh-CN"/>
        </w:rPr>
        <w:tab/>
        <w:t>F</w:t>
      </w:r>
      <w:r>
        <w:rPr>
          <w:lang w:eastAsia="zh-CN"/>
        </w:rPr>
        <w:tab/>
        <w:t>TEI19</w:t>
      </w:r>
      <w:r>
        <w:rPr>
          <w:lang w:eastAsia="zh-CN"/>
        </w:rPr>
        <w:tab/>
        <w:t>Revised</w:t>
      </w:r>
    </w:p>
    <w:p w14:paraId="679FBA31" w14:textId="39A673B0" w:rsidR="00E8060B" w:rsidRDefault="00E8060B" w:rsidP="00E8060B">
      <w:pPr>
        <w:pStyle w:val="Doc-title"/>
        <w:rPr>
          <w:lang w:eastAsia="zh-CN"/>
        </w:rPr>
      </w:pPr>
      <w:r w:rsidRPr="00285DFB">
        <w:rPr>
          <w:lang w:eastAsia="zh-CN"/>
        </w:rPr>
        <w:t>R2-2507237</w:t>
      </w:r>
      <w:r>
        <w:rPr>
          <w:lang w:eastAsia="zh-CN"/>
        </w:rPr>
        <w:tab/>
        <w:t>5G Broadcast CAS Muting in stage 2 spec [5GB_CASMuting]</w:t>
      </w:r>
      <w:r>
        <w:rPr>
          <w:lang w:eastAsia="zh-CN"/>
        </w:rPr>
        <w:tab/>
        <w:t>ZTE Corporation, Sanechips, Samsung, Huawei</w:t>
      </w:r>
      <w:r>
        <w:rPr>
          <w:lang w:eastAsia="zh-CN"/>
        </w:rPr>
        <w:tab/>
        <w:t>CR</w:t>
      </w:r>
      <w:r>
        <w:rPr>
          <w:lang w:eastAsia="zh-CN"/>
        </w:rPr>
        <w:tab/>
        <w:t>Rel-19</w:t>
      </w:r>
      <w:r>
        <w:rPr>
          <w:lang w:eastAsia="zh-CN"/>
        </w:rPr>
        <w:tab/>
        <w:t>36.300</w:t>
      </w:r>
      <w:r>
        <w:rPr>
          <w:lang w:eastAsia="zh-CN"/>
        </w:rPr>
        <w:tab/>
        <w:t>19.0.0</w:t>
      </w:r>
      <w:r>
        <w:rPr>
          <w:lang w:eastAsia="zh-CN"/>
        </w:rPr>
        <w:tab/>
        <w:t>1436</w:t>
      </w:r>
      <w:r>
        <w:rPr>
          <w:lang w:eastAsia="zh-CN"/>
        </w:rPr>
        <w:tab/>
        <w:t>-</w:t>
      </w:r>
      <w:r>
        <w:rPr>
          <w:lang w:eastAsia="zh-CN"/>
        </w:rPr>
        <w:tab/>
        <w:t>F</w:t>
      </w:r>
      <w:r>
        <w:rPr>
          <w:lang w:eastAsia="zh-CN"/>
        </w:rPr>
        <w:tab/>
        <w:t>TEI19</w:t>
      </w:r>
    </w:p>
    <w:p w14:paraId="75B6D04D" w14:textId="77777777" w:rsidR="00E8060B" w:rsidRDefault="00E8060B" w:rsidP="00E8060B">
      <w:pPr>
        <w:pStyle w:val="Agreement"/>
        <w:tabs>
          <w:tab w:val="clear" w:pos="9990"/>
        </w:tabs>
        <w:overflowPunct/>
        <w:autoSpaceDE/>
        <w:autoSpaceDN/>
        <w:adjustRightInd/>
        <w:ind w:left="1619" w:hanging="360"/>
        <w:textAlignment w:val="auto"/>
        <w:rPr>
          <w:lang w:eastAsia="zh-CN"/>
        </w:rPr>
      </w:pPr>
      <w:r>
        <w:rPr>
          <w:lang w:eastAsia="zh-CN"/>
        </w:rPr>
        <w:t>Cover page need to be revised, e.g. untick ME box, remove TEI ID from WI code, add other CRs, copy relevant RAN3 agreement, change to Cat. B</w:t>
      </w:r>
    </w:p>
    <w:p w14:paraId="01620666" w14:textId="77777777" w:rsidR="00E8060B" w:rsidRDefault="00E8060B" w:rsidP="00E8060B">
      <w:pPr>
        <w:pStyle w:val="Agreement"/>
        <w:tabs>
          <w:tab w:val="clear" w:pos="9990"/>
        </w:tabs>
        <w:overflowPunct/>
        <w:autoSpaceDE/>
        <w:autoSpaceDN/>
        <w:adjustRightInd/>
        <w:ind w:left="1619" w:hanging="360"/>
        <w:textAlignment w:val="auto"/>
        <w:rPr>
          <w:lang w:eastAsia="zh-CN"/>
        </w:rPr>
      </w:pPr>
      <w:r>
        <w:rPr>
          <w:lang w:eastAsia="zh-CN"/>
        </w:rPr>
        <w:t>Approve by e-mail</w:t>
      </w:r>
    </w:p>
    <w:p w14:paraId="289C243D" w14:textId="77777777" w:rsidR="00E8060B" w:rsidRPr="005A4A3B" w:rsidRDefault="00E8060B" w:rsidP="00E8060B">
      <w:pPr>
        <w:pStyle w:val="Agreement"/>
        <w:tabs>
          <w:tab w:val="clear" w:pos="9990"/>
        </w:tabs>
        <w:overflowPunct/>
        <w:autoSpaceDE/>
        <w:autoSpaceDN/>
        <w:adjustRightInd/>
        <w:ind w:left="1619" w:hanging="360"/>
        <w:textAlignment w:val="auto"/>
        <w:rPr>
          <w:lang w:eastAsia="zh-CN"/>
        </w:rPr>
      </w:pPr>
      <w:r>
        <w:rPr>
          <w:lang w:eastAsia="zh-CN"/>
        </w:rPr>
        <w:t xml:space="preserve">Revised in </w:t>
      </w:r>
      <w:r w:rsidRPr="005A4A3B">
        <w:rPr>
          <w:lang w:eastAsia="zh-CN"/>
        </w:rPr>
        <w:t>R2-2507811</w:t>
      </w:r>
    </w:p>
    <w:p w14:paraId="0926FFF2" w14:textId="77777777" w:rsidR="00E8060B" w:rsidRDefault="00E8060B" w:rsidP="00E8060B">
      <w:pPr>
        <w:pStyle w:val="Doc-text2"/>
        <w:ind w:left="0" w:firstLine="0"/>
        <w:rPr>
          <w:b/>
          <w:lang w:eastAsia="zh-CN"/>
        </w:rPr>
      </w:pPr>
    </w:p>
    <w:p w14:paraId="3835A657" w14:textId="77777777" w:rsidR="00E8060B" w:rsidRDefault="00E8060B" w:rsidP="00E8060B">
      <w:pPr>
        <w:pStyle w:val="Doc-text2"/>
        <w:numPr>
          <w:ilvl w:val="0"/>
          <w:numId w:val="380"/>
        </w:numPr>
        <w:overflowPunct/>
        <w:autoSpaceDE/>
        <w:autoSpaceDN/>
        <w:adjustRightInd/>
        <w:textAlignment w:val="auto"/>
        <w:rPr>
          <w:lang w:eastAsia="zh-CN"/>
        </w:rPr>
      </w:pPr>
      <w:r>
        <w:rPr>
          <w:lang w:eastAsia="zh-CN"/>
        </w:rPr>
        <w:t>ZTE received some comment to untick ME box</w:t>
      </w:r>
    </w:p>
    <w:p w14:paraId="7D3B3B5E" w14:textId="77777777" w:rsidR="00E8060B" w:rsidRDefault="00E8060B" w:rsidP="00E8060B">
      <w:pPr>
        <w:pStyle w:val="Doc-text2"/>
        <w:numPr>
          <w:ilvl w:val="0"/>
          <w:numId w:val="380"/>
        </w:numPr>
        <w:overflowPunct/>
        <w:autoSpaceDE/>
        <w:autoSpaceDN/>
        <w:adjustRightInd/>
        <w:textAlignment w:val="auto"/>
        <w:rPr>
          <w:lang w:eastAsia="zh-CN"/>
        </w:rPr>
      </w:pPr>
      <w:r>
        <w:rPr>
          <w:lang w:eastAsia="zh-CN"/>
        </w:rPr>
        <w:t>Lenovo asks why?</w:t>
      </w:r>
    </w:p>
    <w:p w14:paraId="646192E9" w14:textId="77777777" w:rsidR="00E8060B" w:rsidRDefault="00E8060B" w:rsidP="00E8060B">
      <w:pPr>
        <w:pStyle w:val="Doc-text2"/>
        <w:numPr>
          <w:ilvl w:val="0"/>
          <w:numId w:val="380"/>
        </w:numPr>
        <w:overflowPunct/>
        <w:autoSpaceDE/>
        <w:autoSpaceDN/>
        <w:adjustRightInd/>
        <w:textAlignment w:val="auto"/>
        <w:rPr>
          <w:lang w:eastAsia="zh-CN"/>
        </w:rPr>
      </w:pPr>
      <w:r>
        <w:rPr>
          <w:lang w:eastAsia="zh-CN"/>
        </w:rPr>
        <w:t>QCM thinks this does not impact UE, but wonders if we need this CR at all</w:t>
      </w:r>
    </w:p>
    <w:p w14:paraId="0E4DE7F6" w14:textId="77777777" w:rsidR="00E8060B" w:rsidRDefault="00E8060B" w:rsidP="00E8060B">
      <w:pPr>
        <w:pStyle w:val="Doc-text2"/>
        <w:numPr>
          <w:ilvl w:val="0"/>
          <w:numId w:val="380"/>
        </w:numPr>
        <w:overflowPunct/>
        <w:autoSpaceDE/>
        <w:autoSpaceDN/>
        <w:adjustRightInd/>
        <w:textAlignment w:val="auto"/>
        <w:rPr>
          <w:lang w:eastAsia="zh-CN"/>
        </w:rPr>
      </w:pPr>
      <w:r>
        <w:rPr>
          <w:lang w:eastAsia="zh-CN"/>
        </w:rPr>
        <w:t>ZTE clarifies that there is an agreement in RAN3 but it has not been captured</w:t>
      </w:r>
    </w:p>
    <w:p w14:paraId="5DC890BF" w14:textId="77777777" w:rsidR="00E8060B" w:rsidRPr="00DF503F" w:rsidRDefault="00E8060B" w:rsidP="00E8060B">
      <w:pPr>
        <w:pStyle w:val="Doc-text2"/>
        <w:ind w:left="0" w:firstLine="0"/>
        <w:rPr>
          <w:lang w:eastAsia="zh-CN"/>
        </w:rPr>
      </w:pPr>
    </w:p>
    <w:p w14:paraId="7265DB0E" w14:textId="15641F19" w:rsidR="00E8060B" w:rsidRDefault="00E8060B" w:rsidP="00E8060B">
      <w:pPr>
        <w:pStyle w:val="Doc-title"/>
        <w:rPr>
          <w:rStyle w:val="Hyperlink"/>
          <w:lang w:eastAsia="zh-CN"/>
        </w:rPr>
      </w:pPr>
      <w:r w:rsidRPr="00285DFB">
        <w:rPr>
          <w:lang w:eastAsia="zh-CN"/>
        </w:rPr>
        <w:t>R2-2507263</w:t>
      </w:r>
      <w:r>
        <w:rPr>
          <w:lang w:eastAsia="zh-CN"/>
        </w:rPr>
        <w:tab/>
        <w:t>Rapporteur correction on CAS muting for LTE based 5G broadcast [5GB_CASMuting]</w:t>
      </w:r>
      <w:r>
        <w:rPr>
          <w:lang w:eastAsia="zh-CN"/>
        </w:rPr>
        <w:tab/>
        <w:t>Huawei, HiSilicon, Samsung</w:t>
      </w:r>
      <w:r>
        <w:rPr>
          <w:lang w:eastAsia="zh-CN"/>
        </w:rPr>
        <w:tab/>
        <w:t>CR</w:t>
      </w:r>
      <w:r>
        <w:rPr>
          <w:lang w:eastAsia="zh-CN"/>
        </w:rPr>
        <w:tab/>
        <w:t>Rel-19</w:t>
      </w:r>
      <w:r>
        <w:rPr>
          <w:lang w:eastAsia="zh-CN"/>
        </w:rPr>
        <w:tab/>
        <w:t>36.331</w:t>
      </w:r>
      <w:r>
        <w:rPr>
          <w:lang w:eastAsia="zh-CN"/>
        </w:rPr>
        <w:tab/>
        <w:t>19.0.0</w:t>
      </w:r>
      <w:r>
        <w:rPr>
          <w:lang w:eastAsia="zh-CN"/>
        </w:rPr>
        <w:tab/>
        <w:t>5162</w:t>
      </w:r>
      <w:r>
        <w:rPr>
          <w:lang w:eastAsia="zh-CN"/>
        </w:rPr>
        <w:tab/>
        <w:t>1</w:t>
      </w:r>
      <w:r>
        <w:rPr>
          <w:lang w:eastAsia="zh-CN"/>
        </w:rPr>
        <w:tab/>
        <w:t>F</w:t>
      </w:r>
      <w:r>
        <w:rPr>
          <w:lang w:eastAsia="zh-CN"/>
        </w:rPr>
        <w:tab/>
        <w:t>TEI19</w:t>
      </w:r>
      <w:r>
        <w:rPr>
          <w:lang w:eastAsia="zh-CN"/>
        </w:rPr>
        <w:tab/>
      </w:r>
      <w:r w:rsidRPr="00285DFB">
        <w:rPr>
          <w:lang w:eastAsia="zh-CN"/>
        </w:rPr>
        <w:t>R2-2507139</w:t>
      </w:r>
    </w:p>
    <w:p w14:paraId="4891A8F6" w14:textId="77777777" w:rsidR="00E8060B" w:rsidRDefault="00E8060B" w:rsidP="00E8060B">
      <w:pPr>
        <w:pStyle w:val="Agreement"/>
        <w:tabs>
          <w:tab w:val="clear" w:pos="9990"/>
        </w:tabs>
        <w:overflowPunct/>
        <w:autoSpaceDE/>
        <w:autoSpaceDN/>
        <w:adjustRightInd/>
        <w:ind w:left="1619" w:hanging="360"/>
        <w:textAlignment w:val="auto"/>
        <w:rPr>
          <w:lang w:eastAsia="zh-CN"/>
        </w:rPr>
      </w:pPr>
      <w:r>
        <w:rPr>
          <w:lang w:eastAsia="zh-CN"/>
        </w:rPr>
        <w:t>The CR is agreed in principle</w:t>
      </w:r>
    </w:p>
    <w:p w14:paraId="170BCF65" w14:textId="77777777" w:rsidR="00E8060B" w:rsidRDefault="00E8060B" w:rsidP="00E8060B">
      <w:pPr>
        <w:pStyle w:val="Doc-text2"/>
        <w:rPr>
          <w:lang w:eastAsia="zh-CN"/>
        </w:rPr>
      </w:pPr>
    </w:p>
    <w:p w14:paraId="3B2009FE" w14:textId="77777777" w:rsidR="00E8060B" w:rsidRDefault="00E8060B" w:rsidP="00E8060B">
      <w:pPr>
        <w:pStyle w:val="Doc-text2"/>
        <w:rPr>
          <w:lang w:eastAsia="zh-CN"/>
        </w:rPr>
      </w:pPr>
    </w:p>
    <w:p w14:paraId="572C26DF" w14:textId="77777777" w:rsidR="00E8060B" w:rsidRDefault="00E8060B" w:rsidP="00E8060B">
      <w:pPr>
        <w:pStyle w:val="EmailDiscussion"/>
        <w:overflowPunct/>
        <w:autoSpaceDE/>
        <w:autoSpaceDN/>
        <w:adjustRightInd/>
        <w:ind w:left="1619" w:hanging="360"/>
        <w:textAlignment w:val="auto"/>
        <w:rPr>
          <w:lang w:eastAsia="zh-CN"/>
        </w:rPr>
      </w:pPr>
      <w:r>
        <w:rPr>
          <w:lang w:eastAsia="zh-CN"/>
        </w:rPr>
        <w:t>[AT131bis][504][TEI19] 5G CAS muting stage-2 CR (ZTE)</w:t>
      </w:r>
    </w:p>
    <w:p w14:paraId="53DC0B6F" w14:textId="77777777" w:rsidR="00E8060B" w:rsidRDefault="00E8060B" w:rsidP="00E8060B">
      <w:pPr>
        <w:pStyle w:val="EmailDiscussion2"/>
        <w:rPr>
          <w:lang w:eastAsia="zh-CN"/>
        </w:rPr>
      </w:pPr>
      <w:r>
        <w:rPr>
          <w:lang w:eastAsia="zh-CN"/>
        </w:rPr>
        <w:tab/>
        <w:t xml:space="preserve">Scope: Revise </w:t>
      </w:r>
      <w:r w:rsidRPr="00014594">
        <w:rPr>
          <w:lang w:eastAsia="zh-CN"/>
        </w:rPr>
        <w:t>R2-2507237</w:t>
      </w:r>
      <w:r>
        <w:rPr>
          <w:lang w:eastAsia="zh-CN"/>
        </w:rPr>
        <w:t xml:space="preserve"> according to agreements</w:t>
      </w:r>
    </w:p>
    <w:p w14:paraId="3BAF73AC" w14:textId="77777777" w:rsidR="00E8060B" w:rsidRDefault="00E8060B" w:rsidP="00E8060B">
      <w:pPr>
        <w:pStyle w:val="EmailDiscussion2"/>
        <w:rPr>
          <w:lang w:eastAsia="zh-CN"/>
        </w:rPr>
      </w:pPr>
      <w:r>
        <w:rPr>
          <w:lang w:eastAsia="zh-CN"/>
        </w:rPr>
        <w:tab/>
        <w:t>Intended outcome: CR for approval</w:t>
      </w:r>
    </w:p>
    <w:p w14:paraId="54F558DC" w14:textId="77777777" w:rsidR="00E8060B" w:rsidRDefault="00E8060B" w:rsidP="00E8060B">
      <w:pPr>
        <w:pStyle w:val="EmailDiscussion2"/>
        <w:rPr>
          <w:lang w:eastAsia="zh-CN"/>
        </w:rPr>
      </w:pPr>
      <w:r>
        <w:rPr>
          <w:lang w:eastAsia="zh-CN"/>
        </w:rPr>
        <w:tab/>
        <w:t>Deadline:  Friday 2025-10-17, 08:00</w:t>
      </w:r>
    </w:p>
    <w:p w14:paraId="635EE5C8" w14:textId="77777777" w:rsidR="00E8060B" w:rsidRDefault="00E8060B" w:rsidP="00E8060B">
      <w:pPr>
        <w:pStyle w:val="EmailDiscussion2"/>
        <w:rPr>
          <w:lang w:eastAsia="zh-CN"/>
        </w:rPr>
      </w:pPr>
    </w:p>
    <w:p w14:paraId="4AA21F25" w14:textId="77777777" w:rsidR="00E8060B" w:rsidRDefault="00E8060B" w:rsidP="00E8060B">
      <w:pPr>
        <w:pStyle w:val="Doc-title"/>
        <w:rPr>
          <w:lang w:eastAsia="zh-CN"/>
        </w:rPr>
      </w:pPr>
      <w:r w:rsidRPr="005A4A3B">
        <w:rPr>
          <w:lang w:eastAsia="zh-CN"/>
        </w:rPr>
        <w:t>R2-2507811</w:t>
      </w:r>
      <w:r>
        <w:rPr>
          <w:lang w:eastAsia="zh-CN"/>
        </w:rPr>
        <w:tab/>
        <w:t>5G Broadcast CAS Muting in stage 2 spec [5GB_CASMuting]</w:t>
      </w:r>
      <w:r>
        <w:rPr>
          <w:lang w:eastAsia="zh-CN"/>
        </w:rPr>
        <w:tab/>
        <w:t>ZTE Corporation, Sanechips, Samsung, Huawei</w:t>
      </w:r>
      <w:r>
        <w:rPr>
          <w:lang w:eastAsia="zh-CN"/>
        </w:rPr>
        <w:tab/>
        <w:t>CR</w:t>
      </w:r>
      <w:r>
        <w:rPr>
          <w:lang w:eastAsia="zh-CN"/>
        </w:rPr>
        <w:tab/>
        <w:t>Rel-19</w:t>
      </w:r>
      <w:r>
        <w:rPr>
          <w:lang w:eastAsia="zh-CN"/>
        </w:rPr>
        <w:tab/>
        <w:t>36.300</w:t>
      </w:r>
      <w:r>
        <w:rPr>
          <w:lang w:eastAsia="zh-CN"/>
        </w:rPr>
        <w:tab/>
        <w:t>19.0.0</w:t>
      </w:r>
      <w:r>
        <w:rPr>
          <w:lang w:eastAsia="zh-CN"/>
        </w:rPr>
        <w:tab/>
        <w:t>1436</w:t>
      </w:r>
      <w:r>
        <w:rPr>
          <w:lang w:eastAsia="zh-CN"/>
        </w:rPr>
        <w:tab/>
        <w:t>1</w:t>
      </w:r>
      <w:r>
        <w:rPr>
          <w:lang w:eastAsia="zh-CN"/>
        </w:rPr>
        <w:tab/>
        <w:t>F</w:t>
      </w:r>
      <w:r>
        <w:rPr>
          <w:lang w:eastAsia="zh-CN"/>
        </w:rPr>
        <w:tab/>
        <w:t>TEI19</w:t>
      </w:r>
    </w:p>
    <w:p w14:paraId="4891A116" w14:textId="77777777" w:rsidR="00E8060B" w:rsidRPr="005A4A3B" w:rsidRDefault="00E8060B" w:rsidP="00E8060B">
      <w:pPr>
        <w:pStyle w:val="Agreement"/>
        <w:tabs>
          <w:tab w:val="clear" w:pos="9990"/>
        </w:tabs>
        <w:overflowPunct/>
        <w:autoSpaceDE/>
        <w:autoSpaceDN/>
        <w:adjustRightInd/>
        <w:ind w:left="1619" w:hanging="360"/>
        <w:textAlignment w:val="auto"/>
        <w:rPr>
          <w:lang w:eastAsia="zh-CN"/>
        </w:rPr>
      </w:pPr>
      <w:r>
        <w:rPr>
          <w:lang w:eastAsia="zh-CN"/>
        </w:rPr>
        <w:t>The CR is agreed in principle</w:t>
      </w:r>
    </w:p>
    <w:p w14:paraId="4FB70706" w14:textId="77777777" w:rsidR="00F733E5" w:rsidRPr="007D7CE3" w:rsidRDefault="00F733E5" w:rsidP="00F733E5">
      <w:pPr>
        <w:pStyle w:val="Doc-text2"/>
        <w:rPr>
          <w:lang w:eastAsia="zh-CN"/>
        </w:rPr>
      </w:pPr>
    </w:p>
    <w:p w14:paraId="3B9547A6" w14:textId="77777777" w:rsidR="00F733E5" w:rsidRDefault="00F733E5" w:rsidP="00F733E5">
      <w:pPr>
        <w:pStyle w:val="Heading2"/>
      </w:pPr>
      <w:bookmarkStart w:id="376" w:name="_Toc213182975"/>
      <w:r w:rsidRPr="00787287">
        <w:t>8.</w:t>
      </w:r>
      <w:r>
        <w:t>20</w:t>
      </w:r>
      <w:r w:rsidRPr="00787287">
        <w:tab/>
      </w:r>
      <w:r>
        <w:t>NR Others</w:t>
      </w:r>
      <w:bookmarkEnd w:id="376"/>
    </w:p>
    <w:p w14:paraId="68EA764E" w14:textId="77777777" w:rsidR="00F733E5" w:rsidRDefault="00F733E5" w:rsidP="00F733E5">
      <w:pPr>
        <w:pStyle w:val="Comments"/>
      </w:pPr>
      <w:r>
        <w:t>Tdoc limit:</w:t>
      </w:r>
      <w:r>
        <w:rPr>
          <w:rFonts w:eastAsia="SimSun" w:hint="eastAsia"/>
          <w:lang w:eastAsia="zh-CN"/>
        </w:rPr>
        <w:t xml:space="preserve"> </w:t>
      </w:r>
      <w:r>
        <w:rPr>
          <w:rFonts w:eastAsia="SimSun"/>
          <w:lang w:eastAsia="zh-CN"/>
        </w:rPr>
        <w:t>2</w:t>
      </w:r>
      <w:r>
        <w:rPr>
          <w:rFonts w:eastAsia="SimSun" w:hint="eastAsia"/>
          <w:lang w:eastAsia="zh-CN"/>
        </w:rPr>
        <w:t xml:space="preserve"> </w:t>
      </w:r>
      <w:r>
        <w:t xml:space="preserve"> </w:t>
      </w:r>
    </w:p>
    <w:p w14:paraId="05C987B9" w14:textId="77777777" w:rsidR="00F733E5" w:rsidRPr="00DB2F94" w:rsidRDefault="00F733E5" w:rsidP="00F733E5">
      <w:pPr>
        <w:pStyle w:val="Comments"/>
      </w:pPr>
      <w:r w:rsidRPr="00DB2F94">
        <w:t>Specific items may be allocated to a breakout session for treatment.</w:t>
      </w:r>
    </w:p>
    <w:p w14:paraId="1F688193" w14:textId="77777777" w:rsidR="00F733E5" w:rsidRDefault="00F733E5" w:rsidP="00F733E5">
      <w:pPr>
        <w:pStyle w:val="Comments"/>
      </w:pPr>
      <w:r w:rsidRPr="00DB2F94">
        <w:t>Impacts from Other RAN WGs and TSGs that has no separate TU budget in RAN2. LS ins for Rel-1</w:t>
      </w:r>
      <w:r>
        <w:t>9</w:t>
      </w:r>
      <w:r w:rsidRPr="00DB2F94">
        <w:t xml:space="preserve"> specific WIs/SIs that has no RAN WI. </w:t>
      </w:r>
    </w:p>
    <w:p w14:paraId="073FB52E" w14:textId="77777777" w:rsidR="00F733E5" w:rsidRDefault="00F733E5" w:rsidP="00F733E5">
      <w:pPr>
        <w:pStyle w:val="Comments"/>
      </w:pPr>
      <w:r>
        <w:t>Additional tdocs on top of limit can be allowed for co-sourced contribution with 3 or more companies</w:t>
      </w:r>
    </w:p>
    <w:p w14:paraId="6253F842" w14:textId="14E0DEA7" w:rsidR="003068F7" w:rsidRPr="00272F5A" w:rsidRDefault="003068F7" w:rsidP="003068F7">
      <w:pPr>
        <w:pStyle w:val="Heading3"/>
        <w:rPr>
          <w:rFonts w:eastAsiaTheme="minorEastAsia"/>
          <w:noProof/>
          <w:lang w:val="en-US" w:eastAsia="ja-JP"/>
        </w:rPr>
      </w:pPr>
      <w:bookmarkStart w:id="377" w:name="_Toc213182976"/>
      <w:r>
        <w:rPr>
          <w:noProof/>
          <w:lang w:val="en-US"/>
        </w:rPr>
        <w:t>8.20.1</w:t>
      </w:r>
      <w:r>
        <w:rPr>
          <w:noProof/>
          <w:lang w:val="en-US"/>
        </w:rPr>
        <w:tab/>
        <w:t>RAN4</w:t>
      </w:r>
      <w:bookmarkEnd w:id="377"/>
    </w:p>
    <w:p w14:paraId="4A67EB78" w14:textId="77777777" w:rsidR="003068F7" w:rsidRPr="00F952DE" w:rsidRDefault="003068F7" w:rsidP="003068F7">
      <w:pPr>
        <w:pStyle w:val="Doc-title"/>
        <w:rPr>
          <w:rFonts w:eastAsia="SimSun"/>
          <w:u w:val="single"/>
          <w:lang w:val="en-US" w:eastAsia="zh-CN"/>
        </w:rPr>
      </w:pPr>
      <w:r>
        <w:rPr>
          <w:rFonts w:eastAsia="SimSun" w:hint="eastAsia"/>
          <w:u w:val="single"/>
          <w:lang w:val="en-US" w:eastAsia="zh-CN"/>
        </w:rPr>
        <w:t xml:space="preserve">RRC </w:t>
      </w:r>
      <w:r w:rsidRPr="00F952DE">
        <w:rPr>
          <w:rFonts w:eastAsia="SimSun"/>
          <w:u w:val="single"/>
          <w:lang w:val="en-US" w:eastAsia="zh-CN"/>
        </w:rPr>
        <w:t>S</w:t>
      </w:r>
      <w:r w:rsidRPr="00F952DE">
        <w:rPr>
          <w:rFonts w:eastAsia="SimSun" w:hint="eastAsia"/>
          <w:u w:val="single"/>
          <w:lang w:val="en-US" w:eastAsia="zh-CN"/>
        </w:rPr>
        <w:t>ignaling for power domain enhancement</w:t>
      </w:r>
    </w:p>
    <w:p w14:paraId="0FC13F3A" w14:textId="77777777" w:rsidR="003068F7" w:rsidRDefault="003068F7" w:rsidP="003068F7">
      <w:pPr>
        <w:pStyle w:val="Doc-title"/>
        <w:rPr>
          <w:rFonts w:eastAsia="SimSun"/>
          <w:lang w:val="en-US" w:eastAsia="zh-CN"/>
        </w:rPr>
      </w:pPr>
      <w:r>
        <w:rPr>
          <w:lang w:val="en-US"/>
        </w:rPr>
        <w:t>R2-2506730</w:t>
      </w:r>
      <w:r>
        <w:rPr>
          <w:lang w:val="en-US"/>
        </w:rPr>
        <w:tab/>
        <w:t>LS on RRC signalling for power domain enhancement (R4-2511759; contact: Huawei)</w:t>
      </w:r>
      <w:r>
        <w:rPr>
          <w:lang w:val="en-US"/>
        </w:rPr>
        <w:tab/>
        <w:t>RAN4</w:t>
      </w:r>
      <w:r>
        <w:rPr>
          <w:lang w:val="en-US"/>
        </w:rPr>
        <w:tab/>
        <w:t>LS in</w:t>
      </w:r>
      <w:r>
        <w:rPr>
          <w:lang w:val="en-US"/>
        </w:rPr>
        <w:tab/>
        <w:t>Rel-19</w:t>
      </w:r>
      <w:r>
        <w:rPr>
          <w:lang w:val="en-US"/>
        </w:rPr>
        <w:tab/>
        <w:t>NR_ENDC_RF_Ph4-Core</w:t>
      </w:r>
      <w:r>
        <w:rPr>
          <w:lang w:val="en-US"/>
        </w:rPr>
        <w:tab/>
        <w:t>To:RAN2</w:t>
      </w:r>
    </w:p>
    <w:p w14:paraId="03A34561" w14:textId="77777777" w:rsidR="003068F7" w:rsidRPr="0005593C" w:rsidRDefault="003068F7" w:rsidP="003068F7">
      <w:pPr>
        <w:pStyle w:val="Agreement"/>
        <w:tabs>
          <w:tab w:val="clear" w:pos="9990"/>
        </w:tabs>
        <w:overflowPunct/>
        <w:autoSpaceDE/>
        <w:autoSpaceDN/>
        <w:adjustRightInd/>
        <w:ind w:left="1619" w:hanging="360"/>
        <w:textAlignment w:val="auto"/>
        <w:rPr>
          <w:lang w:val="en-US" w:eastAsia="zh-CN"/>
        </w:rPr>
      </w:pPr>
      <w:r>
        <w:rPr>
          <w:rFonts w:hint="eastAsia"/>
          <w:lang w:val="en-US" w:eastAsia="zh-CN"/>
        </w:rPr>
        <w:t>Noted</w:t>
      </w:r>
    </w:p>
    <w:p w14:paraId="29A93B49" w14:textId="77777777" w:rsidR="003068F7" w:rsidRDefault="003068F7" w:rsidP="003068F7">
      <w:pPr>
        <w:pStyle w:val="Doc-title"/>
        <w:rPr>
          <w:rFonts w:eastAsia="SimSun"/>
          <w:lang w:val="en-US" w:eastAsia="zh-CN"/>
        </w:rPr>
      </w:pPr>
    </w:p>
    <w:p w14:paraId="5C5416F7" w14:textId="77777777" w:rsidR="003068F7" w:rsidRPr="00FB2AF0" w:rsidRDefault="003068F7" w:rsidP="003068F7">
      <w:pPr>
        <w:pStyle w:val="Doc-text2"/>
        <w:ind w:left="0" w:firstLine="0"/>
        <w:rPr>
          <w:rFonts w:eastAsia="SimSun"/>
          <w:u w:val="single"/>
          <w:lang w:val="en-US" w:eastAsia="zh-CN"/>
        </w:rPr>
      </w:pPr>
      <w:r w:rsidRPr="00FB2AF0">
        <w:rPr>
          <w:rFonts w:eastAsia="SimSun" w:hint="eastAsia"/>
          <w:u w:val="single"/>
          <w:lang w:val="en-US" w:eastAsia="zh-CN"/>
        </w:rPr>
        <w:t>CSSF enhancement</w:t>
      </w:r>
    </w:p>
    <w:p w14:paraId="2101EB75" w14:textId="77777777" w:rsidR="003068F7" w:rsidRDefault="003068F7" w:rsidP="003068F7">
      <w:pPr>
        <w:pStyle w:val="Doc-title"/>
        <w:rPr>
          <w:rFonts w:eastAsia="SimSun"/>
          <w:lang w:val="en-US" w:eastAsia="zh-CN"/>
        </w:rPr>
      </w:pPr>
      <w:r>
        <w:rPr>
          <w:lang w:val="en-US"/>
        </w:rPr>
        <w:t>R2-2506736</w:t>
      </w:r>
      <w:r>
        <w:rPr>
          <w:lang w:val="en-US"/>
        </w:rPr>
        <w:tab/>
        <w:t>Reply LS on CSSF optimization for NR RRM Phase 5 (R4-2512161; contact: Apple)</w:t>
      </w:r>
      <w:r>
        <w:rPr>
          <w:lang w:val="en-US"/>
        </w:rPr>
        <w:tab/>
        <w:t>RAN4</w:t>
      </w:r>
      <w:r>
        <w:rPr>
          <w:lang w:val="en-US"/>
        </w:rPr>
        <w:tab/>
        <w:t>LS in</w:t>
      </w:r>
      <w:r>
        <w:rPr>
          <w:lang w:val="en-US"/>
        </w:rPr>
        <w:tab/>
        <w:t>Rel-19</w:t>
      </w:r>
      <w:r>
        <w:rPr>
          <w:lang w:val="en-US"/>
        </w:rPr>
        <w:tab/>
        <w:t>NR_RRM_Ph5-Core</w:t>
      </w:r>
      <w:r>
        <w:rPr>
          <w:lang w:val="en-US"/>
        </w:rPr>
        <w:tab/>
        <w:t>To:RAN2</w:t>
      </w:r>
    </w:p>
    <w:p w14:paraId="61B2A64B" w14:textId="77777777" w:rsidR="003068F7" w:rsidRPr="00A56FA6" w:rsidRDefault="003068F7" w:rsidP="003068F7">
      <w:pPr>
        <w:pStyle w:val="Agreement"/>
        <w:tabs>
          <w:tab w:val="clear" w:pos="9990"/>
        </w:tabs>
        <w:overflowPunct/>
        <w:autoSpaceDE/>
        <w:autoSpaceDN/>
        <w:adjustRightInd/>
        <w:ind w:left="1619" w:hanging="360"/>
        <w:textAlignment w:val="auto"/>
        <w:rPr>
          <w:lang w:val="en-US" w:eastAsia="zh-CN"/>
        </w:rPr>
      </w:pPr>
      <w:r>
        <w:rPr>
          <w:rFonts w:hint="eastAsia"/>
          <w:lang w:val="en-US" w:eastAsia="zh-CN"/>
        </w:rPr>
        <w:t>Noted</w:t>
      </w:r>
    </w:p>
    <w:p w14:paraId="1DA26D54" w14:textId="77777777" w:rsidR="003068F7" w:rsidRDefault="003068F7" w:rsidP="003068F7">
      <w:pPr>
        <w:pStyle w:val="Doc-title"/>
        <w:rPr>
          <w:rFonts w:eastAsia="SimSun"/>
          <w:lang w:val="en-US" w:eastAsia="zh-CN"/>
        </w:rPr>
      </w:pPr>
    </w:p>
    <w:p w14:paraId="7B49006F" w14:textId="77777777" w:rsidR="003068F7" w:rsidRPr="00EC6BB3" w:rsidRDefault="003068F7" w:rsidP="003068F7">
      <w:pPr>
        <w:pStyle w:val="Doc-title"/>
        <w:rPr>
          <w:rFonts w:eastAsia="SimSun"/>
          <w:u w:val="single"/>
          <w:lang w:val="en-US" w:eastAsia="zh-CN"/>
        </w:rPr>
      </w:pPr>
      <w:r w:rsidRPr="00EC6BB3">
        <w:rPr>
          <w:u w:val="single"/>
          <w:lang w:val="en-US"/>
        </w:rPr>
        <w:t>Rx BSF optimization</w:t>
      </w:r>
    </w:p>
    <w:p w14:paraId="3AA2A91F" w14:textId="77777777" w:rsidR="003068F7" w:rsidRDefault="003068F7" w:rsidP="003068F7">
      <w:pPr>
        <w:pStyle w:val="Doc-title"/>
        <w:rPr>
          <w:rFonts w:eastAsia="SimSun"/>
          <w:lang w:val="en-US" w:eastAsia="zh-CN"/>
        </w:rPr>
      </w:pPr>
      <w:r>
        <w:rPr>
          <w:lang w:val="en-US"/>
        </w:rPr>
        <w:t>R2-2506739</w:t>
      </w:r>
      <w:r>
        <w:rPr>
          <w:lang w:val="en-US"/>
        </w:rPr>
        <w:tab/>
        <w:t>LS on Rx BSF optimization for NR RRM Phase 5 (R4-2512333; contact: CICT</w:t>
      </w:r>
      <w:r>
        <w:rPr>
          <w:lang w:val="en-US"/>
        </w:rPr>
        <w:tab/>
        <w:t>RAN4</w:t>
      </w:r>
      <w:r>
        <w:rPr>
          <w:lang w:val="en-US"/>
        </w:rPr>
        <w:tab/>
        <w:t>LS in</w:t>
      </w:r>
      <w:r>
        <w:rPr>
          <w:lang w:val="en-US"/>
        </w:rPr>
        <w:tab/>
        <w:t>Rel-19</w:t>
      </w:r>
      <w:r>
        <w:rPr>
          <w:lang w:val="en-US"/>
        </w:rPr>
        <w:tab/>
        <w:t>NR_RRM_Ph5-Core</w:t>
      </w:r>
      <w:r>
        <w:rPr>
          <w:lang w:val="en-US"/>
        </w:rPr>
        <w:tab/>
        <w:t>To:RAN2</w:t>
      </w:r>
    </w:p>
    <w:p w14:paraId="0D3EDB6A" w14:textId="77777777" w:rsidR="003068F7" w:rsidRPr="005B3556" w:rsidRDefault="003068F7" w:rsidP="003068F7">
      <w:pPr>
        <w:pStyle w:val="Agreement"/>
        <w:tabs>
          <w:tab w:val="clear" w:pos="9990"/>
        </w:tabs>
        <w:overflowPunct/>
        <w:autoSpaceDE/>
        <w:autoSpaceDN/>
        <w:adjustRightInd/>
        <w:ind w:left="1619" w:hanging="360"/>
        <w:textAlignment w:val="auto"/>
        <w:rPr>
          <w:lang w:val="en-US" w:eastAsia="zh-CN"/>
        </w:rPr>
      </w:pPr>
      <w:r>
        <w:rPr>
          <w:rFonts w:hint="eastAsia"/>
          <w:lang w:val="en-US" w:eastAsia="zh-CN"/>
        </w:rPr>
        <w:t>Noted</w:t>
      </w:r>
    </w:p>
    <w:p w14:paraId="3F741A1F" w14:textId="77777777" w:rsidR="003068F7" w:rsidRDefault="003068F7" w:rsidP="003068F7">
      <w:pPr>
        <w:pStyle w:val="Doc-title"/>
        <w:rPr>
          <w:rFonts w:eastAsia="SimSun"/>
          <w:lang w:val="en-US" w:eastAsia="zh-CN"/>
        </w:rPr>
      </w:pPr>
    </w:p>
    <w:p w14:paraId="641ADBF8" w14:textId="77777777" w:rsidR="003068F7" w:rsidRDefault="003068F7" w:rsidP="003068F7">
      <w:pPr>
        <w:pStyle w:val="Doc-title"/>
        <w:rPr>
          <w:rFonts w:eastAsia="SimSun"/>
          <w:lang w:val="en-US" w:eastAsia="zh-CN"/>
        </w:rPr>
      </w:pPr>
      <w:r>
        <w:rPr>
          <w:lang w:val="en-US"/>
        </w:rPr>
        <w:t>R2-2506788</w:t>
      </w:r>
      <w:r>
        <w:rPr>
          <w:lang w:val="en-US"/>
        </w:rPr>
        <w:tab/>
        <w:t>Report of [Post131][225][NR_Others] On Rx BSF optimization (CATT)</w:t>
      </w:r>
      <w:r>
        <w:rPr>
          <w:lang w:val="en-US"/>
        </w:rPr>
        <w:tab/>
        <w:t>CATT</w:t>
      </w:r>
      <w:r>
        <w:rPr>
          <w:lang w:val="en-US"/>
        </w:rPr>
        <w:tab/>
        <w:t>discussion</w:t>
      </w:r>
      <w:r>
        <w:rPr>
          <w:lang w:val="en-US"/>
        </w:rPr>
        <w:tab/>
        <w:t>Rel-19</w:t>
      </w:r>
      <w:r>
        <w:rPr>
          <w:lang w:val="en-US"/>
        </w:rPr>
        <w:tab/>
        <w:t>NR_RRM_Ph5-Core</w:t>
      </w:r>
    </w:p>
    <w:p w14:paraId="7575A896" w14:textId="77777777" w:rsidR="003068F7" w:rsidRPr="00E17FA1" w:rsidRDefault="003068F7" w:rsidP="003068F7">
      <w:pPr>
        <w:pStyle w:val="Agreement"/>
        <w:tabs>
          <w:tab w:val="clear" w:pos="9990"/>
        </w:tabs>
        <w:overflowPunct/>
        <w:autoSpaceDE/>
        <w:autoSpaceDN/>
        <w:adjustRightInd/>
        <w:ind w:left="1619" w:hanging="360"/>
        <w:textAlignment w:val="auto"/>
        <w:rPr>
          <w:lang w:val="en-US" w:eastAsia="zh-CN"/>
        </w:rPr>
      </w:pPr>
      <w:r>
        <w:rPr>
          <w:rFonts w:hint="eastAsia"/>
          <w:lang w:val="en-US" w:eastAsia="zh-CN"/>
        </w:rPr>
        <w:t>Noted</w:t>
      </w:r>
    </w:p>
    <w:p w14:paraId="3DD1671F" w14:textId="77777777" w:rsidR="003068F7" w:rsidRDefault="003068F7" w:rsidP="003068F7">
      <w:pPr>
        <w:pStyle w:val="Agreement"/>
        <w:tabs>
          <w:tab w:val="clear" w:pos="9990"/>
        </w:tabs>
        <w:overflowPunct/>
        <w:autoSpaceDE/>
        <w:autoSpaceDN/>
        <w:adjustRightInd/>
        <w:ind w:left="1619" w:hanging="360"/>
        <w:textAlignment w:val="auto"/>
        <w:rPr>
          <w:rFonts w:eastAsia="SimSun"/>
          <w:lang w:eastAsia="zh-CN"/>
        </w:rPr>
      </w:pPr>
      <w:r w:rsidRPr="00BA3DAA">
        <w:rPr>
          <w:rFonts w:hint="eastAsia"/>
          <w:lang w:eastAsia="zh-CN"/>
        </w:rPr>
        <w:t>According to RAN4 LS, a</w:t>
      </w:r>
      <w:r w:rsidRPr="00BA3DAA">
        <w:rPr>
          <w:lang w:eastAsia="zh-CN"/>
        </w:rPr>
        <w:t xml:space="preserve"> new </w:t>
      </w:r>
      <w:r w:rsidRPr="00BA3DAA">
        <w:rPr>
          <w:rFonts w:hint="eastAsia"/>
          <w:lang w:eastAsia="zh-CN"/>
        </w:rPr>
        <w:t>item for</w:t>
      </w:r>
      <w:r w:rsidRPr="00BA3DAA">
        <w:rPr>
          <w:lang w:eastAsia="zh-CN"/>
        </w:rPr>
        <w:t xml:space="preserve"> indicat</w:t>
      </w:r>
      <w:r w:rsidRPr="00BA3DAA">
        <w:rPr>
          <w:rFonts w:hint="eastAsia"/>
          <w:lang w:eastAsia="zh-CN"/>
        </w:rPr>
        <w:t>ing</w:t>
      </w:r>
      <w:r w:rsidRPr="00BA3DAA">
        <w:rPr>
          <w:lang w:eastAsia="zh-CN"/>
        </w:rPr>
        <w:t xml:space="preserve"> UE preference to quit FBS</w:t>
      </w:r>
      <w:r w:rsidRPr="00BA3DAA">
        <w:rPr>
          <w:rFonts w:hint="eastAsia"/>
          <w:lang w:eastAsia="zh-CN"/>
        </w:rPr>
        <w:t xml:space="preserve"> is added in UAI.</w:t>
      </w:r>
    </w:p>
    <w:p w14:paraId="256DE801" w14:textId="77777777" w:rsidR="003068F7" w:rsidRDefault="003068F7" w:rsidP="003068F7">
      <w:pPr>
        <w:pStyle w:val="Doc-text2"/>
        <w:rPr>
          <w:rFonts w:eastAsia="SimSun"/>
          <w:lang w:eastAsia="zh-CN"/>
        </w:rPr>
      </w:pPr>
    </w:p>
    <w:p w14:paraId="046A3CBE" w14:textId="77777777" w:rsidR="003068F7" w:rsidRPr="003A0074" w:rsidRDefault="003068F7" w:rsidP="003068F7">
      <w:pPr>
        <w:pStyle w:val="Doc-text2"/>
        <w:rPr>
          <w:rFonts w:eastAsia="SimSun"/>
          <w:lang w:eastAsia="zh-CN"/>
        </w:rPr>
      </w:pPr>
      <w:r w:rsidRPr="003A0074">
        <w:rPr>
          <w:rFonts w:eastAsia="SimSun" w:hint="eastAsia"/>
          <w:lang w:eastAsia="zh-CN"/>
        </w:rPr>
        <w:t>P2</w:t>
      </w:r>
    </w:p>
    <w:p w14:paraId="7AA8F859" w14:textId="77777777" w:rsidR="003068F7" w:rsidRPr="003C6783" w:rsidRDefault="003068F7" w:rsidP="003068F7">
      <w:pPr>
        <w:pStyle w:val="Agreement"/>
        <w:numPr>
          <w:ilvl w:val="0"/>
          <w:numId w:val="0"/>
        </w:numPr>
        <w:ind w:left="1619"/>
        <w:rPr>
          <w:b w:val="0"/>
          <w:lang w:eastAsia="zh-CN"/>
        </w:rPr>
      </w:pPr>
      <w:r w:rsidRPr="003A0074">
        <w:rPr>
          <w:rFonts w:eastAsia="SimSun" w:hint="eastAsia"/>
          <w:b w:val="0"/>
          <w:lang w:eastAsia="zh-CN"/>
        </w:rPr>
        <w:t xml:space="preserve">?? </w:t>
      </w:r>
      <w:r w:rsidRPr="003A0074">
        <w:rPr>
          <w:rFonts w:hint="eastAsia"/>
          <w:b w:val="0"/>
          <w:lang w:eastAsia="zh-CN"/>
        </w:rPr>
        <w:t xml:space="preserve">Prohibit timer is not used for </w:t>
      </w:r>
      <w:r w:rsidRPr="003A0074">
        <w:rPr>
          <w:b w:val="0"/>
          <w:lang w:eastAsia="zh-CN"/>
        </w:rPr>
        <w:t>indicating UE preference to quit FBS</w:t>
      </w:r>
      <w:r w:rsidRPr="003A0074">
        <w:rPr>
          <w:rFonts w:hint="eastAsia"/>
          <w:b w:val="0"/>
          <w:lang w:eastAsia="zh-CN"/>
        </w:rPr>
        <w:t xml:space="preserve"> in UAI.</w:t>
      </w:r>
    </w:p>
    <w:p w14:paraId="3F4C586E" w14:textId="77777777" w:rsidR="003068F7" w:rsidRPr="008E08BE" w:rsidRDefault="003068F7" w:rsidP="003068F7">
      <w:pPr>
        <w:rPr>
          <w:rFonts w:eastAsia="SimSun"/>
          <w:b/>
          <w:lang w:eastAsia="zh-CN"/>
        </w:rPr>
      </w:pPr>
    </w:p>
    <w:p w14:paraId="6EE95597" w14:textId="77777777" w:rsidR="003068F7" w:rsidRDefault="003068F7" w:rsidP="003068F7">
      <w:pPr>
        <w:pStyle w:val="Doc-text2"/>
        <w:rPr>
          <w:rFonts w:eastAsia="SimSun"/>
          <w:lang w:eastAsia="zh-CN"/>
        </w:rPr>
      </w:pPr>
      <w:r w:rsidRPr="008E08BE">
        <w:rPr>
          <w:rFonts w:eastAsia="SimSun" w:hint="eastAsia"/>
          <w:lang w:eastAsia="zh-CN"/>
        </w:rPr>
        <w:t xml:space="preserve">Discussion </w:t>
      </w:r>
    </w:p>
    <w:p w14:paraId="088575B3" w14:textId="77777777" w:rsidR="003068F7" w:rsidRPr="008E08BE" w:rsidRDefault="003068F7" w:rsidP="003068F7">
      <w:pPr>
        <w:pStyle w:val="Doc-text2"/>
        <w:rPr>
          <w:rFonts w:eastAsia="SimSun"/>
          <w:lang w:eastAsia="zh-CN"/>
        </w:rPr>
      </w:pPr>
      <w:r>
        <w:rPr>
          <w:rFonts w:eastAsia="SimSun" w:hint="eastAsia"/>
          <w:lang w:eastAsia="zh-CN"/>
        </w:rPr>
        <w:t>P2</w:t>
      </w:r>
    </w:p>
    <w:p w14:paraId="0301009D" w14:textId="77777777" w:rsidR="003068F7" w:rsidRDefault="003068F7" w:rsidP="003068F7">
      <w:pPr>
        <w:pStyle w:val="Doc-text2"/>
        <w:rPr>
          <w:rFonts w:eastAsia="SimSun"/>
          <w:lang w:eastAsia="zh-CN"/>
        </w:rPr>
      </w:pPr>
      <w:r w:rsidRPr="008E08BE">
        <w:rPr>
          <w:rFonts w:eastAsia="SimSun" w:hint="eastAsia"/>
          <w:lang w:eastAsia="zh-CN"/>
        </w:rPr>
        <w:t>-</w:t>
      </w:r>
      <w:r w:rsidRPr="008E08BE">
        <w:rPr>
          <w:rFonts w:eastAsia="SimSun" w:hint="eastAsia"/>
          <w:lang w:eastAsia="zh-CN"/>
        </w:rPr>
        <w:tab/>
      </w:r>
      <w:r>
        <w:rPr>
          <w:rFonts w:eastAsia="SimSun" w:hint="eastAsia"/>
          <w:lang w:eastAsia="zh-CN"/>
        </w:rPr>
        <w:t xml:space="preserve">Nokia think prohibit timer is useful. </w:t>
      </w:r>
      <w:r w:rsidRPr="008E08BE">
        <w:rPr>
          <w:rFonts w:eastAsia="SimSun" w:hint="eastAsia"/>
          <w:lang w:eastAsia="zh-CN"/>
        </w:rPr>
        <w:t xml:space="preserve">CATT explains </w:t>
      </w:r>
      <w:r>
        <w:rPr>
          <w:rFonts w:eastAsia="SimSun" w:hint="eastAsia"/>
          <w:lang w:eastAsia="zh-CN"/>
        </w:rPr>
        <w:t xml:space="preserve">that after UE report the UAI, NW </w:t>
      </w:r>
      <w:r>
        <w:rPr>
          <w:rFonts w:eastAsia="SimSun"/>
          <w:lang w:eastAsia="zh-CN"/>
        </w:rPr>
        <w:t>can</w:t>
      </w:r>
      <w:r>
        <w:rPr>
          <w:rFonts w:eastAsia="SimSun" w:hint="eastAsia"/>
          <w:lang w:eastAsia="zh-CN"/>
        </w:rPr>
        <w:t xml:space="preserve"> </w:t>
      </w:r>
      <w:r>
        <w:rPr>
          <w:rFonts w:eastAsia="SimSun"/>
          <w:lang w:eastAsia="zh-CN"/>
        </w:rPr>
        <w:t>handle</w:t>
      </w:r>
      <w:r>
        <w:rPr>
          <w:rFonts w:eastAsia="SimSun" w:hint="eastAsia"/>
          <w:lang w:eastAsia="zh-CN"/>
        </w:rPr>
        <w:t xml:space="preserve"> via proper </w:t>
      </w:r>
      <w:r>
        <w:rPr>
          <w:rFonts w:eastAsia="SimSun"/>
          <w:lang w:eastAsia="zh-CN"/>
        </w:rPr>
        <w:t>configuration</w:t>
      </w:r>
      <w:r>
        <w:rPr>
          <w:rFonts w:eastAsia="SimSun" w:hint="eastAsia"/>
          <w:lang w:eastAsia="zh-CN"/>
        </w:rPr>
        <w:t xml:space="preserve">, so the prohibit timer is not so critical. </w:t>
      </w:r>
    </w:p>
    <w:p w14:paraId="58813D6F"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Ericsson wonders whether P2 implies some restriction to NW configuration. </w:t>
      </w:r>
    </w:p>
    <w:p w14:paraId="711EA038"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Qualcomm think this does not mean UE needs to change its </w:t>
      </w:r>
      <w:r>
        <w:rPr>
          <w:rFonts w:eastAsia="SimSun"/>
          <w:lang w:eastAsia="zh-CN"/>
        </w:rPr>
        <w:t>preference</w:t>
      </w:r>
      <w:r>
        <w:rPr>
          <w:rFonts w:eastAsia="SimSun" w:hint="eastAsia"/>
          <w:lang w:eastAsia="zh-CN"/>
        </w:rPr>
        <w:t xml:space="preserve"> multiple times, i.e., it is like a one-time report. </w:t>
      </w:r>
    </w:p>
    <w:p w14:paraId="3EF56D78"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Huawei think we should allow UE to report either way, i.e., keep it in the FBS state or quitting it, and think we need the prohibit timer. Qualcomm think we should have a prohibit timer if this is the case. </w:t>
      </w:r>
    </w:p>
    <w:p w14:paraId="68756870" w14:textId="77777777" w:rsidR="003068F7" w:rsidRPr="008E08BE"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CATT indicate that in the R4 LS it is clear that they will not discuss the UE </w:t>
      </w:r>
      <w:r>
        <w:rPr>
          <w:rFonts w:eastAsia="SimSun"/>
          <w:lang w:eastAsia="zh-CN"/>
        </w:rPr>
        <w:t>behaviour</w:t>
      </w:r>
      <w:r>
        <w:rPr>
          <w:rFonts w:eastAsia="SimSun" w:hint="eastAsia"/>
          <w:lang w:eastAsia="zh-CN"/>
        </w:rPr>
        <w:t xml:space="preserve"> after </w:t>
      </w:r>
      <w:r>
        <w:rPr>
          <w:rFonts w:eastAsia="SimSun"/>
          <w:lang w:eastAsia="zh-CN"/>
        </w:rPr>
        <w:t>reporting</w:t>
      </w:r>
      <w:r>
        <w:rPr>
          <w:rFonts w:eastAsia="SimSun" w:hint="eastAsia"/>
          <w:lang w:eastAsia="zh-CN"/>
        </w:rPr>
        <w:t xml:space="preserve"> the UAI. </w:t>
      </w:r>
    </w:p>
    <w:p w14:paraId="7B347457" w14:textId="77777777" w:rsidR="003068F7" w:rsidRDefault="003068F7" w:rsidP="003068F7">
      <w:pPr>
        <w:pStyle w:val="Header"/>
        <w:rPr>
          <w:rFonts w:eastAsia="SimSun"/>
          <w:lang w:val="en-US" w:eastAsia="zh-CN"/>
        </w:rPr>
      </w:pPr>
    </w:p>
    <w:p w14:paraId="26601DC6" w14:textId="77777777" w:rsidR="003068F7" w:rsidRPr="00CA7FCE" w:rsidRDefault="003068F7" w:rsidP="003068F7">
      <w:pPr>
        <w:pStyle w:val="EmailDiscussion"/>
        <w:tabs>
          <w:tab w:val="left" w:pos="1619"/>
        </w:tabs>
        <w:overflowPunct/>
        <w:autoSpaceDE/>
        <w:autoSpaceDN/>
        <w:adjustRightInd/>
        <w:ind w:left="1619" w:hanging="360"/>
        <w:textAlignment w:val="auto"/>
      </w:pPr>
      <w:r w:rsidRPr="00CA7FCE">
        <w:t>[AT1</w:t>
      </w:r>
      <w:r w:rsidRPr="00CA7FCE">
        <w:rPr>
          <w:rFonts w:eastAsia="SimSun" w:hint="eastAsia"/>
          <w:lang w:eastAsia="zh-CN"/>
        </w:rPr>
        <w:t>31bis</w:t>
      </w:r>
      <w:r w:rsidRPr="00CA7FCE">
        <w:t>][20</w:t>
      </w:r>
      <w:r w:rsidRPr="00CA7FCE">
        <w:rPr>
          <w:rFonts w:eastAsia="SimSun" w:hint="eastAsia"/>
          <w:lang w:eastAsia="zh-CN"/>
        </w:rPr>
        <w:t>2</w:t>
      </w:r>
      <w:r w:rsidRPr="00CA7FCE">
        <w:t>][</w:t>
      </w:r>
      <w:r w:rsidRPr="00CA7FCE">
        <w:rPr>
          <w:rFonts w:eastAsia="SimSun" w:cs="Arial"/>
          <w:lang w:val="en-US" w:eastAsia="zh-CN"/>
        </w:rPr>
        <w:t>NR_Others</w:t>
      </w:r>
      <w:r w:rsidRPr="00CA7FCE">
        <w:t xml:space="preserve">] </w:t>
      </w:r>
      <w:r w:rsidRPr="00CA7FCE">
        <w:rPr>
          <w:lang w:val="en-US"/>
        </w:rPr>
        <w:t xml:space="preserve">On Rx BSF optimization </w:t>
      </w:r>
      <w:r w:rsidRPr="00CA7FCE">
        <w:t>(</w:t>
      </w:r>
      <w:r w:rsidRPr="00CA7FCE">
        <w:rPr>
          <w:rFonts w:eastAsia="SimSun" w:hint="eastAsia"/>
          <w:lang w:eastAsia="zh-CN"/>
        </w:rPr>
        <w:t>CATT</w:t>
      </w:r>
      <w:r w:rsidRPr="00CA7FCE">
        <w:t>)</w:t>
      </w:r>
    </w:p>
    <w:p w14:paraId="50630B9F" w14:textId="77777777" w:rsidR="003068F7" w:rsidRPr="00CA7FCE" w:rsidRDefault="003068F7" w:rsidP="003068F7">
      <w:pPr>
        <w:pStyle w:val="EmailDiscussion2"/>
        <w:ind w:left="1619" w:firstLine="0"/>
        <w:rPr>
          <w:rFonts w:eastAsia="SimSun"/>
          <w:lang w:eastAsia="zh-CN"/>
        </w:rPr>
      </w:pPr>
      <w:r w:rsidRPr="00CA7FCE">
        <w:rPr>
          <w:rFonts w:eastAsia="SimSun"/>
          <w:lang w:eastAsia="zh-CN"/>
        </w:rPr>
        <w:t xml:space="preserve">Scope: </w:t>
      </w:r>
      <w:r w:rsidRPr="00CA7FCE">
        <w:rPr>
          <w:rFonts w:eastAsia="SimSun" w:hint="eastAsia"/>
          <w:lang w:eastAsia="zh-CN"/>
        </w:rPr>
        <w:t>Further discuss the UAI content, the need of the prohibit timer</w:t>
      </w:r>
    </w:p>
    <w:p w14:paraId="02C1B2AD" w14:textId="77777777" w:rsidR="003068F7" w:rsidRPr="00CA7FCE" w:rsidRDefault="003068F7" w:rsidP="003068F7">
      <w:pPr>
        <w:pStyle w:val="EmailDiscussion2"/>
      </w:pPr>
      <w:r w:rsidRPr="00CA7FCE">
        <w:rPr>
          <w:rFonts w:eastAsia="SimSun"/>
          <w:lang w:eastAsia="zh-CN"/>
        </w:rPr>
        <w:tab/>
      </w:r>
      <w:r w:rsidRPr="00CA7FCE">
        <w:t>Intended outcome: Summary</w:t>
      </w:r>
      <w:r w:rsidRPr="00CA7FCE">
        <w:rPr>
          <w:rFonts w:eastAsia="SimSun" w:hint="eastAsia"/>
          <w:lang w:eastAsia="zh-CN"/>
        </w:rPr>
        <w:t xml:space="preserve"> with p</w:t>
      </w:r>
      <w:r w:rsidRPr="00CA7FCE">
        <w:t>roposals in R2-2</w:t>
      </w:r>
      <w:r w:rsidRPr="00CA7FCE">
        <w:rPr>
          <w:rFonts w:eastAsia="SimSun"/>
          <w:lang w:eastAsia="zh-CN"/>
        </w:rPr>
        <w:t>5</w:t>
      </w:r>
      <w:r w:rsidRPr="00CA7FCE">
        <w:rPr>
          <w:rFonts w:eastAsia="SimSun" w:hint="eastAsia"/>
          <w:lang w:eastAsia="zh-CN"/>
        </w:rPr>
        <w:t>07732</w:t>
      </w:r>
      <w:r w:rsidRPr="00CA7FCE">
        <w:t xml:space="preserve">. </w:t>
      </w:r>
    </w:p>
    <w:p w14:paraId="5BF03724" w14:textId="77777777" w:rsidR="003068F7" w:rsidRDefault="003068F7" w:rsidP="003068F7">
      <w:pPr>
        <w:pStyle w:val="EmailDiscussion2"/>
        <w:rPr>
          <w:rFonts w:eastAsia="SimSun"/>
          <w:lang w:eastAsia="zh-CN"/>
        </w:rPr>
      </w:pPr>
      <w:r w:rsidRPr="00CA7FCE">
        <w:tab/>
        <w:t xml:space="preserve">Deadline: </w:t>
      </w:r>
      <w:r w:rsidRPr="00CA7FCE">
        <w:rPr>
          <w:rFonts w:eastAsia="SimSun" w:hint="eastAsia"/>
          <w:lang w:eastAsia="zh-CN"/>
        </w:rPr>
        <w:t>before Friday CB</w:t>
      </w:r>
    </w:p>
    <w:p w14:paraId="298044F0" w14:textId="77777777" w:rsidR="003068F7" w:rsidRDefault="003068F7" w:rsidP="003068F7">
      <w:pPr>
        <w:pStyle w:val="Doc-text2"/>
        <w:rPr>
          <w:rFonts w:eastAsia="SimSun"/>
          <w:lang w:val="en-US" w:eastAsia="zh-CN"/>
        </w:rPr>
      </w:pPr>
    </w:p>
    <w:p w14:paraId="38E16209" w14:textId="73AA7D0B" w:rsidR="003068F7" w:rsidRDefault="003068F7" w:rsidP="003068F7">
      <w:pPr>
        <w:pStyle w:val="Doc-title"/>
        <w:rPr>
          <w:rFonts w:eastAsia="SimSun"/>
          <w:lang w:eastAsia="zh-CN"/>
        </w:rPr>
      </w:pPr>
      <w:r w:rsidRPr="002C4502">
        <w:t>R2-25</w:t>
      </w:r>
      <w:r w:rsidRPr="002C4502">
        <w:rPr>
          <w:rFonts w:hint="eastAsia"/>
        </w:rPr>
        <w:t>07732</w:t>
      </w:r>
      <w:r w:rsidRPr="002C4502">
        <w:rPr>
          <w:rFonts w:hint="eastAsia"/>
        </w:rPr>
        <w:tab/>
      </w:r>
      <w:r w:rsidRPr="002C4502">
        <w:t>Discussion on Rx BSF</w:t>
      </w:r>
      <w:r w:rsidR="0072640A">
        <w:t xml:space="preserve"> UAI</w:t>
      </w:r>
      <w:r w:rsidR="0072640A">
        <w:tab/>
        <w:t>CATT</w:t>
      </w:r>
      <w:r w:rsidR="0072640A">
        <w:tab/>
        <w:t>discussion</w:t>
      </w:r>
      <w:r w:rsidR="0072640A" w:rsidRPr="0072640A">
        <w:rPr>
          <w:lang w:val="en-US"/>
        </w:rPr>
        <w:t xml:space="preserve"> </w:t>
      </w:r>
      <w:r w:rsidR="0072640A">
        <w:rPr>
          <w:lang w:val="en-US"/>
        </w:rPr>
        <w:tab/>
        <w:t>Rel-19</w:t>
      </w:r>
      <w:r w:rsidR="0072640A">
        <w:rPr>
          <w:lang w:val="en-US"/>
        </w:rPr>
        <w:tab/>
        <w:t>NR_RRM_Ph5-Core</w:t>
      </w:r>
    </w:p>
    <w:p w14:paraId="397ACB9C" w14:textId="77777777" w:rsidR="003068F7" w:rsidRPr="002C4502"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36E1FF6E" w14:textId="77777777" w:rsidR="003068F7" w:rsidRDefault="003068F7" w:rsidP="003068F7">
      <w:pPr>
        <w:pStyle w:val="Doc-text2"/>
        <w:rPr>
          <w:rFonts w:eastAsia="SimSun"/>
          <w:lang w:val="en-US" w:eastAsia="zh-CN"/>
        </w:rPr>
      </w:pPr>
    </w:p>
    <w:p w14:paraId="1710FE0C" w14:textId="77777777" w:rsidR="003068F7" w:rsidRPr="00C01475" w:rsidRDefault="003068F7" w:rsidP="003068F7">
      <w:pPr>
        <w:pStyle w:val="Doc-text2"/>
        <w:rPr>
          <w:rFonts w:eastAsia="SimSun"/>
          <w:i/>
          <w:highlight w:val="lightGray"/>
          <w:lang w:val="en-US" w:eastAsia="zh-CN"/>
        </w:rPr>
      </w:pPr>
      <w:r w:rsidRPr="00C01475">
        <w:rPr>
          <w:rFonts w:eastAsia="SimSun"/>
          <w:bCs/>
          <w:i/>
          <w:highlight w:val="lightGray"/>
          <w:u w:val="single"/>
          <w:lang w:eastAsia="zh-CN"/>
        </w:rPr>
        <w:t>On UAI design:</w:t>
      </w:r>
    </w:p>
    <w:p w14:paraId="01EED919" w14:textId="77777777" w:rsidR="003068F7" w:rsidRPr="00C01475" w:rsidRDefault="003068F7" w:rsidP="003068F7">
      <w:pPr>
        <w:pStyle w:val="Doc-text2"/>
        <w:rPr>
          <w:rFonts w:eastAsia="SimSun"/>
          <w:i/>
          <w:highlight w:val="lightGray"/>
          <w:lang w:val="en-US" w:eastAsia="zh-CN"/>
        </w:rPr>
      </w:pPr>
      <w:r w:rsidRPr="00C01475">
        <w:rPr>
          <w:rFonts w:eastAsia="SimSun"/>
          <w:i/>
          <w:lang w:eastAsia="zh-CN"/>
        </w:rPr>
        <w:t xml:space="preserve">P1: whether </w:t>
      </w:r>
      <w:r w:rsidRPr="00C01475">
        <w:rPr>
          <w:rFonts w:eastAsia="SimSun"/>
          <w:i/>
          <w:highlight w:val="lightGray"/>
          <w:lang w:eastAsia="zh-CN"/>
        </w:rPr>
        <w:t>FBS operation is preferred or not is indicated in UAI.</w:t>
      </w:r>
    </w:p>
    <w:p w14:paraId="430B332D" w14:textId="77777777" w:rsidR="003068F7" w:rsidRPr="00C01475" w:rsidRDefault="003068F7" w:rsidP="003068F7">
      <w:pPr>
        <w:pStyle w:val="Doc-text2"/>
        <w:rPr>
          <w:rFonts w:eastAsia="SimSun"/>
          <w:i/>
          <w:highlight w:val="lightGray"/>
          <w:lang w:val="en-US" w:eastAsia="zh-CN"/>
        </w:rPr>
      </w:pPr>
      <w:r w:rsidRPr="00C01475">
        <w:rPr>
          <w:rFonts w:eastAsia="SimSun"/>
          <w:i/>
          <w:highlight w:val="lightGray"/>
          <w:lang w:eastAsia="zh-CN"/>
        </w:rPr>
        <w:t>P2: prohibit timer is used, and the candidate timer length can be {s0, s0dot5, s1, s2, s3, s4, s5, s6, s7, s8, s9, s10, s20, s30}.</w:t>
      </w:r>
    </w:p>
    <w:p w14:paraId="1FB72DCD" w14:textId="77777777" w:rsidR="003068F7" w:rsidRPr="00C01475" w:rsidRDefault="003068F7" w:rsidP="003068F7">
      <w:pPr>
        <w:pStyle w:val="Doc-text2"/>
        <w:rPr>
          <w:rFonts w:eastAsia="SimSun"/>
          <w:i/>
          <w:highlight w:val="lightGray"/>
          <w:lang w:val="en-US" w:eastAsia="zh-CN"/>
        </w:rPr>
      </w:pPr>
      <w:r w:rsidRPr="00C01475">
        <w:rPr>
          <w:rFonts w:eastAsia="SimSun"/>
          <w:i/>
          <w:highlight w:val="lightGray"/>
          <w:lang w:eastAsia="zh-CN"/>
        </w:rPr>
        <w:t>P3: send a LS to RAN4 on RAN2 agreement (if P1 is agreed).</w:t>
      </w:r>
    </w:p>
    <w:p w14:paraId="5164E3E5" w14:textId="77777777" w:rsidR="003068F7" w:rsidRPr="00C01475" w:rsidRDefault="003068F7" w:rsidP="003068F7">
      <w:pPr>
        <w:pStyle w:val="Doc-text2"/>
        <w:rPr>
          <w:rFonts w:eastAsia="SimSun"/>
          <w:i/>
          <w:highlight w:val="lightGray"/>
          <w:lang w:val="en-US" w:eastAsia="zh-CN"/>
        </w:rPr>
      </w:pPr>
      <w:r w:rsidRPr="00C01475">
        <w:rPr>
          <w:rFonts w:eastAsia="SimSun"/>
          <w:bCs/>
          <w:i/>
          <w:highlight w:val="lightGray"/>
          <w:u w:val="single"/>
          <w:lang w:eastAsia="zh-CN"/>
        </w:rPr>
        <w:t>On scenario restriction:</w:t>
      </w:r>
    </w:p>
    <w:p w14:paraId="26879A8A" w14:textId="77777777" w:rsidR="003068F7" w:rsidRPr="00C01475" w:rsidRDefault="003068F7" w:rsidP="003068F7">
      <w:pPr>
        <w:pStyle w:val="Doc-text2"/>
        <w:rPr>
          <w:rFonts w:eastAsia="SimSun"/>
          <w:i/>
          <w:highlight w:val="lightGray"/>
          <w:lang w:val="en-US" w:eastAsia="zh-CN"/>
        </w:rPr>
      </w:pPr>
      <w:r w:rsidRPr="00C01475">
        <w:rPr>
          <w:rFonts w:eastAsia="SimSun"/>
          <w:i/>
          <w:highlight w:val="lightGray"/>
          <w:lang w:eastAsia="zh-CN"/>
        </w:rPr>
        <w:t xml:space="preserve">P4: </w:t>
      </w:r>
      <w:r w:rsidRPr="00C01475">
        <w:rPr>
          <w:rFonts w:eastAsia="SimSun"/>
          <w:i/>
          <w:highlight w:val="lightGray"/>
          <w:lang w:val="en-US" w:eastAsia="zh-CN"/>
        </w:rPr>
        <w:t>RAN2 to discuss the following understanding:</w:t>
      </w:r>
    </w:p>
    <w:p w14:paraId="3B406B83" w14:textId="77777777" w:rsidR="003068F7" w:rsidRPr="00C01475" w:rsidRDefault="003068F7" w:rsidP="003068F7">
      <w:pPr>
        <w:pStyle w:val="Doc-text2"/>
        <w:rPr>
          <w:rFonts w:eastAsia="SimSun"/>
          <w:i/>
          <w:highlight w:val="lightGray"/>
          <w:lang w:val="en-US" w:eastAsia="zh-CN"/>
        </w:rPr>
      </w:pPr>
      <w:r w:rsidRPr="00C01475">
        <w:rPr>
          <w:rFonts w:eastAsia="SimSun"/>
          <w:i/>
          <w:highlight w:val="lightGray"/>
          <w:u w:val="single"/>
          <w:lang w:val="en-US" w:eastAsia="zh-CN"/>
        </w:rPr>
        <w:t xml:space="preserve">Understanding 1: </w:t>
      </w:r>
      <w:r w:rsidRPr="00C01475">
        <w:rPr>
          <w:rFonts w:eastAsia="SimSun"/>
          <w:i/>
          <w:highlight w:val="lightGray"/>
          <w:lang w:val="en-US" w:eastAsia="zh-CN"/>
        </w:rPr>
        <w:t xml:space="preserve">In case the FBS triggering condition is configured, UE only applies it when the scenario related conditions of applicability of requirements defined in 38.133 are met. </w:t>
      </w:r>
    </w:p>
    <w:p w14:paraId="31695017" w14:textId="77777777" w:rsidR="003068F7" w:rsidRPr="00C01475" w:rsidRDefault="003068F7" w:rsidP="003068F7">
      <w:pPr>
        <w:pStyle w:val="Doc-text2"/>
        <w:rPr>
          <w:rFonts w:eastAsia="SimSun"/>
          <w:i/>
          <w:lang w:val="en-US" w:eastAsia="zh-CN"/>
        </w:rPr>
      </w:pPr>
      <w:r w:rsidRPr="00C01475">
        <w:rPr>
          <w:rFonts w:eastAsia="SimSun"/>
          <w:i/>
          <w:highlight w:val="lightGray"/>
          <w:u w:val="single"/>
          <w:lang w:val="en-US" w:eastAsia="zh-CN"/>
        </w:rPr>
        <w:t xml:space="preserve">Understanding 2: </w:t>
      </w:r>
      <w:r w:rsidRPr="00C01475">
        <w:rPr>
          <w:rFonts w:eastAsia="SimSun"/>
          <w:i/>
          <w:highlight w:val="lightGray"/>
          <w:lang w:val="en-US" w:eastAsia="zh-CN"/>
        </w:rPr>
        <w:t>NW only configures the FBS triggering condition when the scenario related conditions of applicability of requirements defined in 38.133 are met.</w:t>
      </w:r>
      <w:r w:rsidRPr="00C01475">
        <w:rPr>
          <w:rFonts w:eastAsia="SimSun"/>
          <w:i/>
          <w:lang w:val="en-US" w:eastAsia="zh-CN"/>
        </w:rPr>
        <w:t xml:space="preserve"> </w:t>
      </w:r>
    </w:p>
    <w:p w14:paraId="3032517B" w14:textId="77777777" w:rsidR="003068F7" w:rsidRPr="00C01475" w:rsidRDefault="003068F7" w:rsidP="003068F7">
      <w:pPr>
        <w:pStyle w:val="Doc-text2"/>
        <w:rPr>
          <w:rFonts w:eastAsia="SimSun"/>
          <w:i/>
          <w:highlight w:val="lightGray"/>
          <w:lang w:val="en-US" w:eastAsia="zh-CN"/>
        </w:rPr>
      </w:pPr>
      <w:r w:rsidRPr="00C01475">
        <w:rPr>
          <w:rFonts w:eastAsia="SimSun"/>
          <w:bCs/>
          <w:i/>
          <w:highlight w:val="lightGray"/>
          <w:u w:val="single"/>
          <w:lang w:eastAsia="zh-CN"/>
        </w:rPr>
        <w:t>On scenario restriction:</w:t>
      </w:r>
    </w:p>
    <w:p w14:paraId="156CAE55" w14:textId="77777777" w:rsidR="003068F7" w:rsidRPr="00C01475" w:rsidRDefault="003068F7" w:rsidP="003068F7">
      <w:pPr>
        <w:pStyle w:val="Doc-text2"/>
        <w:rPr>
          <w:rFonts w:eastAsia="SimSun"/>
          <w:i/>
          <w:highlight w:val="lightGray"/>
          <w:lang w:val="en-US" w:eastAsia="zh-CN"/>
        </w:rPr>
      </w:pPr>
      <w:r w:rsidRPr="00C01475">
        <w:rPr>
          <w:rFonts w:eastAsia="SimSun"/>
          <w:i/>
          <w:highlight w:val="lightGray"/>
          <w:lang w:eastAsia="zh-CN"/>
        </w:rPr>
        <w:t xml:space="preserve">P4: </w:t>
      </w:r>
      <w:r w:rsidRPr="00C01475">
        <w:rPr>
          <w:rFonts w:eastAsia="SimSun"/>
          <w:i/>
          <w:highlight w:val="lightGray"/>
          <w:lang w:val="en-US" w:eastAsia="zh-CN"/>
        </w:rPr>
        <w:t>RAN2 to discuss the following understanding:</w:t>
      </w:r>
    </w:p>
    <w:p w14:paraId="0568B3C5" w14:textId="77777777" w:rsidR="003068F7" w:rsidRPr="00C01475" w:rsidRDefault="003068F7" w:rsidP="003068F7">
      <w:pPr>
        <w:pStyle w:val="Doc-text2"/>
        <w:rPr>
          <w:rFonts w:eastAsia="SimSun"/>
          <w:i/>
          <w:highlight w:val="lightGray"/>
          <w:lang w:val="en-US" w:eastAsia="zh-CN"/>
        </w:rPr>
      </w:pPr>
      <w:r w:rsidRPr="00C01475">
        <w:rPr>
          <w:rFonts w:eastAsia="SimSun"/>
          <w:i/>
          <w:highlight w:val="lightGray"/>
          <w:u w:val="single"/>
          <w:lang w:val="en-US" w:eastAsia="zh-CN"/>
        </w:rPr>
        <w:t xml:space="preserve">Understanding 1: </w:t>
      </w:r>
      <w:r w:rsidRPr="00C01475">
        <w:rPr>
          <w:rFonts w:eastAsia="SimSun"/>
          <w:i/>
          <w:highlight w:val="lightGray"/>
          <w:lang w:val="en-US" w:eastAsia="zh-CN"/>
        </w:rPr>
        <w:t xml:space="preserve">In case the FBS triggering condition is configured, UE only applies it when the scenario related conditions of applicability of requirements defined in 38.133 are met. </w:t>
      </w:r>
    </w:p>
    <w:p w14:paraId="1CC54B95" w14:textId="77777777" w:rsidR="003068F7" w:rsidRPr="00C01475" w:rsidRDefault="003068F7" w:rsidP="003068F7">
      <w:pPr>
        <w:pStyle w:val="Doc-text2"/>
        <w:rPr>
          <w:rFonts w:eastAsia="SimSun"/>
          <w:i/>
          <w:lang w:val="en-US" w:eastAsia="zh-CN"/>
        </w:rPr>
      </w:pPr>
      <w:r w:rsidRPr="00C01475">
        <w:rPr>
          <w:rFonts w:eastAsia="SimSun"/>
          <w:i/>
          <w:highlight w:val="lightGray"/>
          <w:u w:val="single"/>
          <w:lang w:val="en-US" w:eastAsia="zh-CN"/>
        </w:rPr>
        <w:t xml:space="preserve">Understanding 2: </w:t>
      </w:r>
      <w:r w:rsidRPr="00C01475">
        <w:rPr>
          <w:rFonts w:eastAsia="SimSun"/>
          <w:i/>
          <w:highlight w:val="lightGray"/>
          <w:lang w:val="en-US" w:eastAsia="zh-CN"/>
        </w:rPr>
        <w:t>NW only configures the FBS triggering condition when the scenario related conditions of applicability of requirements defined in 38.133 are met.</w:t>
      </w:r>
      <w:r w:rsidRPr="00C01475">
        <w:rPr>
          <w:rFonts w:eastAsia="SimSun"/>
          <w:i/>
          <w:lang w:val="en-US" w:eastAsia="zh-CN"/>
        </w:rPr>
        <w:t xml:space="preserve"> </w:t>
      </w:r>
    </w:p>
    <w:p w14:paraId="57F163C0" w14:textId="77777777" w:rsidR="003068F7" w:rsidRDefault="003068F7" w:rsidP="003068F7">
      <w:pPr>
        <w:pStyle w:val="Doc-text2"/>
        <w:rPr>
          <w:rFonts w:eastAsia="SimSun"/>
          <w:lang w:val="en-US" w:eastAsia="zh-CN"/>
        </w:rPr>
      </w:pPr>
    </w:p>
    <w:p w14:paraId="628CA7AC" w14:textId="77777777" w:rsidR="003068F7" w:rsidRDefault="003068F7" w:rsidP="003068F7">
      <w:pPr>
        <w:pStyle w:val="Doc-text2"/>
        <w:rPr>
          <w:rFonts w:eastAsia="SimSun"/>
          <w:lang w:val="en-US" w:eastAsia="zh-CN"/>
        </w:rPr>
      </w:pPr>
      <w:r>
        <w:rPr>
          <w:rFonts w:eastAsia="SimSun" w:hint="eastAsia"/>
          <w:lang w:val="en-US" w:eastAsia="zh-CN"/>
        </w:rPr>
        <w:t>Discussions in CB</w:t>
      </w:r>
    </w:p>
    <w:p w14:paraId="4909530A" w14:textId="77777777" w:rsidR="003068F7" w:rsidRDefault="003068F7" w:rsidP="003068F7">
      <w:pPr>
        <w:pStyle w:val="Doc-text2"/>
        <w:rPr>
          <w:rFonts w:eastAsia="SimSun"/>
          <w:lang w:val="en-US" w:eastAsia="zh-CN"/>
        </w:rPr>
      </w:pPr>
      <w:r>
        <w:rPr>
          <w:rFonts w:eastAsia="SimSun" w:hint="eastAsia"/>
          <w:lang w:val="en-US" w:eastAsia="zh-CN"/>
        </w:rPr>
        <w:t>-</w:t>
      </w:r>
      <w:r>
        <w:rPr>
          <w:rFonts w:eastAsia="SimSun" w:hint="eastAsia"/>
          <w:lang w:val="en-US" w:eastAsia="zh-CN"/>
        </w:rPr>
        <w:tab/>
        <w:t xml:space="preserve">Apple think </w:t>
      </w:r>
      <w:r>
        <w:rPr>
          <w:rFonts w:eastAsia="SimSun"/>
          <w:lang w:val="en-US" w:eastAsia="zh-CN"/>
        </w:rPr>
        <w:t>understanding</w:t>
      </w:r>
      <w:r>
        <w:rPr>
          <w:rFonts w:eastAsia="SimSun" w:hint="eastAsia"/>
          <w:lang w:val="en-US" w:eastAsia="zh-CN"/>
        </w:rPr>
        <w:t xml:space="preserve"> #2 is the usual way, and understanding #1 is complex. </w:t>
      </w:r>
      <w:r>
        <w:rPr>
          <w:rFonts w:eastAsia="SimSun"/>
          <w:lang w:val="en-US" w:eastAsia="zh-CN"/>
        </w:rPr>
        <w:t>V</w:t>
      </w:r>
      <w:r>
        <w:rPr>
          <w:rFonts w:eastAsia="SimSun" w:hint="eastAsia"/>
          <w:lang w:val="en-US" w:eastAsia="zh-CN"/>
        </w:rPr>
        <w:t>ivo share this view.</w:t>
      </w:r>
    </w:p>
    <w:p w14:paraId="05C39382" w14:textId="77777777" w:rsidR="003068F7" w:rsidRDefault="003068F7" w:rsidP="003068F7">
      <w:pPr>
        <w:pStyle w:val="Doc-text2"/>
        <w:rPr>
          <w:rFonts w:eastAsia="SimSun"/>
          <w:lang w:val="en-US" w:eastAsia="zh-CN"/>
        </w:rPr>
      </w:pPr>
      <w:r>
        <w:rPr>
          <w:rFonts w:eastAsia="SimSun" w:hint="eastAsia"/>
          <w:lang w:val="en-US" w:eastAsia="zh-CN"/>
        </w:rPr>
        <w:t>-</w:t>
      </w:r>
      <w:r>
        <w:rPr>
          <w:rFonts w:eastAsia="SimSun" w:hint="eastAsia"/>
          <w:lang w:val="en-US" w:eastAsia="zh-CN"/>
        </w:rPr>
        <w:tab/>
        <w:t xml:space="preserve">Qualcomm think the understanding #1 is ok, Qualcomm think this </w:t>
      </w:r>
      <w:r>
        <w:rPr>
          <w:rFonts w:eastAsia="SimSun"/>
          <w:lang w:val="en-US" w:eastAsia="zh-CN"/>
        </w:rPr>
        <w:t>‘</w:t>
      </w:r>
      <w:r>
        <w:rPr>
          <w:rFonts w:eastAsia="SimSun" w:hint="eastAsia"/>
          <w:lang w:val="en-US" w:eastAsia="zh-CN"/>
        </w:rPr>
        <w:t xml:space="preserve">consideration of </w:t>
      </w:r>
      <w:r>
        <w:rPr>
          <w:rFonts w:eastAsia="SimSun"/>
          <w:lang w:val="en-US" w:eastAsia="zh-CN"/>
        </w:rPr>
        <w:t>applicability’</w:t>
      </w:r>
      <w:r>
        <w:rPr>
          <w:rFonts w:eastAsia="SimSun" w:hint="eastAsia"/>
          <w:lang w:val="en-US" w:eastAsia="zh-CN"/>
        </w:rPr>
        <w:t xml:space="preserve"> include RRC configured condition and the RSRP condition. </w:t>
      </w:r>
    </w:p>
    <w:p w14:paraId="3AFE92C8" w14:textId="77777777" w:rsidR="003068F7" w:rsidRDefault="003068F7" w:rsidP="003068F7">
      <w:pPr>
        <w:pStyle w:val="Doc-text2"/>
        <w:rPr>
          <w:rFonts w:eastAsia="SimSun"/>
          <w:lang w:val="en-US" w:eastAsia="zh-CN"/>
        </w:rPr>
      </w:pPr>
      <w:r>
        <w:rPr>
          <w:rFonts w:eastAsia="SimSun" w:hint="eastAsia"/>
          <w:lang w:val="en-US" w:eastAsia="zh-CN"/>
        </w:rPr>
        <w:t>-</w:t>
      </w:r>
      <w:r>
        <w:rPr>
          <w:rFonts w:eastAsia="SimSun" w:hint="eastAsia"/>
          <w:lang w:val="en-US" w:eastAsia="zh-CN"/>
        </w:rPr>
        <w:tab/>
        <w:t xml:space="preserve">Nokia think with understanding #2 is very difficult for NW to configure. Ericsson think we can </w:t>
      </w:r>
      <w:r>
        <w:rPr>
          <w:rFonts w:eastAsia="SimSun"/>
          <w:lang w:val="en-US" w:eastAsia="zh-CN"/>
        </w:rPr>
        <w:t>capture</w:t>
      </w:r>
      <w:r>
        <w:rPr>
          <w:rFonts w:eastAsia="SimSun" w:hint="eastAsia"/>
          <w:lang w:val="en-US" w:eastAsia="zh-CN"/>
        </w:rPr>
        <w:t xml:space="preserve"> that </w:t>
      </w:r>
      <w:r>
        <w:rPr>
          <w:rFonts w:eastAsia="SimSun"/>
          <w:lang w:val="en-US" w:eastAsia="zh-CN"/>
        </w:rPr>
        <w:t>‘</w:t>
      </w:r>
      <w:r>
        <w:rPr>
          <w:rFonts w:eastAsia="SimSun" w:hint="eastAsia"/>
          <w:lang w:val="en-US" w:eastAsia="zh-CN"/>
        </w:rPr>
        <w:t>it is up to network when to configure</w:t>
      </w:r>
      <w:r>
        <w:rPr>
          <w:rFonts w:eastAsia="SimSun"/>
          <w:lang w:val="en-US" w:eastAsia="zh-CN"/>
        </w:rPr>
        <w:t>’</w:t>
      </w:r>
      <w:r>
        <w:rPr>
          <w:rFonts w:eastAsia="SimSun" w:hint="eastAsia"/>
          <w:lang w:val="en-US" w:eastAsia="zh-CN"/>
        </w:rPr>
        <w:t xml:space="preserve">. ZTE share </w:t>
      </w:r>
      <w:r>
        <w:rPr>
          <w:rFonts w:eastAsia="SimSun"/>
          <w:lang w:val="en-US" w:eastAsia="zh-CN"/>
        </w:rPr>
        <w:t>this</w:t>
      </w:r>
      <w:r>
        <w:rPr>
          <w:rFonts w:eastAsia="SimSun" w:hint="eastAsia"/>
          <w:lang w:val="en-US" w:eastAsia="zh-CN"/>
        </w:rPr>
        <w:t xml:space="preserve"> view, and think there are many same cases. </w:t>
      </w:r>
    </w:p>
    <w:p w14:paraId="5351D11B" w14:textId="77777777" w:rsidR="003068F7" w:rsidRDefault="003068F7" w:rsidP="003068F7">
      <w:pPr>
        <w:pStyle w:val="Doc-text2"/>
        <w:rPr>
          <w:rFonts w:eastAsia="SimSun"/>
          <w:lang w:val="en-US" w:eastAsia="zh-CN"/>
        </w:rPr>
      </w:pPr>
    </w:p>
    <w:p w14:paraId="04CFD978" w14:textId="77777777" w:rsidR="003068F7" w:rsidRPr="00C3564A" w:rsidRDefault="003068F7" w:rsidP="003068F7">
      <w:pPr>
        <w:pStyle w:val="Agreement"/>
        <w:tabs>
          <w:tab w:val="clear" w:pos="9990"/>
        </w:tabs>
        <w:overflowPunct/>
        <w:autoSpaceDE/>
        <w:autoSpaceDN/>
        <w:adjustRightInd/>
        <w:ind w:left="1619" w:hanging="360"/>
        <w:textAlignment w:val="auto"/>
        <w:rPr>
          <w:lang w:val="en-US" w:eastAsia="zh-CN"/>
        </w:rPr>
      </w:pPr>
      <w:r>
        <w:rPr>
          <w:rFonts w:eastAsia="SimSun" w:hint="eastAsia"/>
          <w:lang w:eastAsia="zh-CN"/>
        </w:rPr>
        <w:t>W</w:t>
      </w:r>
      <w:r w:rsidRPr="00C3564A">
        <w:rPr>
          <w:lang w:eastAsia="zh-CN"/>
        </w:rPr>
        <w:t>hether FBS operation is preferred or not is indicated in UAI.</w:t>
      </w:r>
    </w:p>
    <w:p w14:paraId="34D69035" w14:textId="77777777" w:rsidR="003068F7" w:rsidRDefault="003068F7" w:rsidP="003068F7">
      <w:pPr>
        <w:pStyle w:val="Agreement"/>
        <w:tabs>
          <w:tab w:val="clear" w:pos="9990"/>
        </w:tabs>
        <w:overflowPunct/>
        <w:autoSpaceDE/>
        <w:autoSpaceDN/>
        <w:adjustRightInd/>
        <w:ind w:left="1619" w:hanging="360"/>
        <w:textAlignment w:val="auto"/>
        <w:rPr>
          <w:rFonts w:eastAsia="SimSun"/>
          <w:lang w:eastAsia="zh-CN"/>
        </w:rPr>
      </w:pPr>
      <w:r w:rsidRPr="00BD071E">
        <w:rPr>
          <w:rFonts w:eastAsia="SimSun" w:hint="eastAsia"/>
          <w:lang w:eastAsia="zh-CN"/>
        </w:rPr>
        <w:t>P</w:t>
      </w:r>
      <w:r w:rsidRPr="00BD071E">
        <w:rPr>
          <w:lang w:eastAsia="zh-CN"/>
        </w:rPr>
        <w:t xml:space="preserve">rohibit timer is </w:t>
      </w:r>
      <w:r>
        <w:rPr>
          <w:rFonts w:eastAsia="SimSun"/>
          <w:lang w:eastAsia="zh-CN"/>
        </w:rPr>
        <w:t>introduced</w:t>
      </w:r>
      <w:r w:rsidRPr="00BD071E">
        <w:rPr>
          <w:lang w:eastAsia="zh-CN"/>
        </w:rPr>
        <w:t>, and the candidate timer length can be {s0, s0dot5, s1, s2, s3, s4, s5, s6, s7, s8, s9, s10, s20, s30}.</w:t>
      </w:r>
    </w:p>
    <w:p w14:paraId="26672343" w14:textId="77777777" w:rsidR="003068F7" w:rsidRPr="00A349CC" w:rsidRDefault="003068F7" w:rsidP="003068F7">
      <w:pPr>
        <w:pStyle w:val="Agreement"/>
        <w:tabs>
          <w:tab w:val="clear" w:pos="9990"/>
        </w:tabs>
        <w:overflowPunct/>
        <w:autoSpaceDE/>
        <w:autoSpaceDN/>
        <w:adjustRightInd/>
        <w:ind w:left="1619" w:hanging="360"/>
        <w:textAlignment w:val="auto"/>
        <w:rPr>
          <w:lang w:val="en-US" w:eastAsia="zh-CN"/>
        </w:rPr>
      </w:pPr>
      <w:r w:rsidRPr="00A349CC">
        <w:rPr>
          <w:lang w:val="en-US" w:eastAsia="zh-CN"/>
        </w:rPr>
        <w:t xml:space="preserve">In case the FBS triggering condition is configured, UE only applies it when the scenario related conditions of applicability of requirements defined in 38.133 are met. </w:t>
      </w:r>
      <w:r w:rsidRPr="00A349CC">
        <w:rPr>
          <w:rFonts w:hint="eastAsia"/>
          <w:lang w:val="en-US" w:eastAsia="zh-CN"/>
        </w:rPr>
        <w:t>It is up to network when to configure the FBS triggering.</w:t>
      </w:r>
      <w:r w:rsidRPr="00A349CC">
        <w:rPr>
          <w:rFonts w:hint="eastAsia"/>
          <w:u w:val="single"/>
          <w:lang w:val="en-US" w:eastAsia="zh-CN"/>
        </w:rPr>
        <w:t xml:space="preserve">  </w:t>
      </w:r>
    </w:p>
    <w:p w14:paraId="5DC08B4B" w14:textId="77777777" w:rsidR="003068F7" w:rsidRPr="000B3210" w:rsidRDefault="003068F7" w:rsidP="003068F7">
      <w:pPr>
        <w:pStyle w:val="Agreement"/>
        <w:tabs>
          <w:tab w:val="clear" w:pos="9990"/>
        </w:tabs>
        <w:overflowPunct/>
        <w:autoSpaceDE/>
        <w:autoSpaceDN/>
        <w:adjustRightInd/>
        <w:ind w:left="1619" w:hanging="360"/>
        <w:textAlignment w:val="auto"/>
        <w:rPr>
          <w:lang w:val="en-US" w:eastAsia="zh-CN"/>
        </w:rPr>
      </w:pPr>
      <w:r w:rsidRPr="000B3210">
        <w:rPr>
          <w:rFonts w:eastAsia="SimSun" w:hint="eastAsia"/>
          <w:lang w:eastAsia="zh-CN"/>
        </w:rPr>
        <w:t>S</w:t>
      </w:r>
      <w:r w:rsidRPr="000B3210">
        <w:rPr>
          <w:lang w:eastAsia="zh-CN"/>
        </w:rPr>
        <w:t xml:space="preserve">end a LS to RAN4 </w:t>
      </w:r>
      <w:r w:rsidRPr="000B3210">
        <w:rPr>
          <w:rFonts w:eastAsia="SimSun" w:hint="eastAsia"/>
          <w:lang w:eastAsia="zh-CN"/>
        </w:rPr>
        <w:t>to inform</w:t>
      </w:r>
      <w:r w:rsidRPr="000B3210">
        <w:rPr>
          <w:lang w:eastAsia="zh-CN"/>
        </w:rPr>
        <w:t xml:space="preserve"> RAN2 agreement</w:t>
      </w:r>
    </w:p>
    <w:p w14:paraId="3EACA0CD" w14:textId="77777777" w:rsidR="003068F7" w:rsidRDefault="003068F7" w:rsidP="003068F7">
      <w:pPr>
        <w:pStyle w:val="Doc-text2"/>
        <w:rPr>
          <w:rFonts w:eastAsia="SimSun"/>
          <w:lang w:val="en-US" w:eastAsia="zh-CN"/>
        </w:rPr>
      </w:pPr>
    </w:p>
    <w:p w14:paraId="7FA1A92B" w14:textId="77777777" w:rsidR="003068F7" w:rsidRDefault="003068F7" w:rsidP="003068F7">
      <w:pPr>
        <w:pStyle w:val="EmailDiscussion"/>
        <w:tabs>
          <w:tab w:val="left" w:pos="1619"/>
        </w:tabs>
        <w:overflowPunct/>
        <w:autoSpaceDE/>
        <w:autoSpaceDN/>
        <w:adjustRightInd/>
        <w:ind w:left="1619" w:hanging="360"/>
        <w:textAlignment w:val="auto"/>
      </w:pPr>
      <w:r>
        <w:t>[Post1</w:t>
      </w:r>
      <w:r>
        <w:rPr>
          <w:rFonts w:eastAsia="SimSun" w:hint="eastAsia"/>
          <w:lang w:eastAsia="zh-CN"/>
        </w:rPr>
        <w:t>31bis</w:t>
      </w:r>
      <w:r w:rsidRPr="00146FE2">
        <w:t>][</w:t>
      </w:r>
      <w:r w:rsidRPr="00146FE2">
        <w:rPr>
          <w:rFonts w:eastAsia="SimSun"/>
          <w:lang w:eastAsia="zh-CN"/>
        </w:rPr>
        <w:t>2</w:t>
      </w:r>
      <w:r w:rsidRPr="00146FE2">
        <w:rPr>
          <w:rFonts w:eastAsia="SimSun" w:hint="eastAsia"/>
          <w:lang w:eastAsia="zh-CN"/>
        </w:rPr>
        <w:t>1</w:t>
      </w:r>
      <w:r>
        <w:rPr>
          <w:rFonts w:eastAsia="SimSun" w:hint="eastAsia"/>
          <w:lang w:eastAsia="zh-CN"/>
        </w:rPr>
        <w:t>7</w:t>
      </w:r>
      <w:r w:rsidRPr="00146FE2">
        <w:t>][</w:t>
      </w:r>
      <w:r w:rsidRPr="00CA7FCE">
        <w:rPr>
          <w:rFonts w:eastAsia="SimSun" w:cs="Arial"/>
          <w:lang w:val="en-US" w:eastAsia="zh-CN"/>
        </w:rPr>
        <w:t>NR_Others</w:t>
      </w:r>
      <w:r>
        <w:t xml:space="preserve">] </w:t>
      </w:r>
      <w:r>
        <w:rPr>
          <w:rFonts w:eastAsia="SimSun" w:hint="eastAsia"/>
          <w:lang w:eastAsia="zh-CN"/>
        </w:rPr>
        <w:t xml:space="preserve">LS to RAN4 on </w:t>
      </w:r>
      <w:r w:rsidRPr="00CA7FCE">
        <w:rPr>
          <w:lang w:val="en-US"/>
        </w:rPr>
        <w:t>Rx BSF optimization</w:t>
      </w:r>
      <w:r>
        <w:rPr>
          <w:rFonts w:eastAsia="SimSun" w:hint="eastAsia"/>
          <w:lang w:eastAsia="zh-CN"/>
        </w:rPr>
        <w:t xml:space="preserve"> </w:t>
      </w:r>
      <w:r>
        <w:t>(</w:t>
      </w:r>
      <w:r>
        <w:rPr>
          <w:rFonts w:eastAsia="SimSun" w:hint="eastAsia"/>
          <w:lang w:eastAsia="zh-CN"/>
        </w:rPr>
        <w:t>CATT</w:t>
      </w:r>
      <w:r>
        <w:t>)</w:t>
      </w:r>
    </w:p>
    <w:p w14:paraId="77E3C882" w14:textId="77777777" w:rsidR="003068F7" w:rsidRDefault="003068F7" w:rsidP="003068F7">
      <w:pPr>
        <w:pStyle w:val="EmailDiscussion2"/>
        <w:ind w:left="1619" w:firstLine="0"/>
        <w:rPr>
          <w:rFonts w:eastAsia="SimSun"/>
          <w:lang w:eastAsia="zh-CN"/>
        </w:rPr>
      </w:pPr>
      <w:r>
        <w:rPr>
          <w:rFonts w:eastAsia="SimSun"/>
          <w:lang w:eastAsia="zh-CN"/>
        </w:rPr>
        <w:t xml:space="preserve">Intended outcome: </w:t>
      </w:r>
      <w:r>
        <w:rPr>
          <w:rFonts w:eastAsia="SimSun" w:hint="eastAsia"/>
          <w:lang w:eastAsia="zh-CN"/>
        </w:rPr>
        <w:t>Approve the LS as per the agreements</w:t>
      </w:r>
    </w:p>
    <w:p w14:paraId="78902706" w14:textId="77777777" w:rsidR="003068F7" w:rsidRDefault="003068F7" w:rsidP="003068F7">
      <w:pPr>
        <w:pStyle w:val="EmailDiscussion2"/>
        <w:ind w:left="1619" w:firstLine="0"/>
        <w:rPr>
          <w:rFonts w:eastAsiaTheme="minorEastAsia"/>
        </w:rPr>
      </w:pPr>
      <w:r>
        <w:rPr>
          <w:rFonts w:eastAsia="SimSun"/>
          <w:lang w:eastAsia="zh-CN"/>
        </w:rPr>
        <w:t xml:space="preserve">Deadline:  </w:t>
      </w:r>
      <w:r>
        <w:rPr>
          <w:rFonts w:eastAsia="SimSun" w:hint="eastAsia"/>
          <w:lang w:eastAsia="zh-CN"/>
        </w:rPr>
        <w:t>Short</w:t>
      </w:r>
    </w:p>
    <w:p w14:paraId="38DC3810" w14:textId="1158A8E8" w:rsidR="00D57A03" w:rsidRPr="00D57A03" w:rsidRDefault="00D57A03" w:rsidP="003068F7">
      <w:pPr>
        <w:pStyle w:val="EmailDiscussion2"/>
        <w:ind w:left="1619" w:firstLine="0"/>
        <w:rPr>
          <w:rFonts w:eastAsiaTheme="minorEastAsia"/>
        </w:rPr>
      </w:pPr>
      <w:r w:rsidRPr="00D57A03">
        <w:rPr>
          <w:rFonts w:eastAsiaTheme="minorEastAsia"/>
        </w:rPr>
        <w:t>=&gt; Approved in R2-2507935</w:t>
      </w:r>
    </w:p>
    <w:p w14:paraId="4D35FE80" w14:textId="77777777" w:rsidR="003068F7" w:rsidRDefault="003068F7" w:rsidP="003068F7">
      <w:pPr>
        <w:pStyle w:val="Doc-text2"/>
        <w:rPr>
          <w:rFonts w:eastAsia="SimSun"/>
          <w:lang w:val="en-US" w:eastAsia="zh-CN"/>
        </w:rPr>
      </w:pPr>
    </w:p>
    <w:p w14:paraId="7A55A3D2" w14:textId="6ED05265" w:rsidR="00D713C9" w:rsidRDefault="00D713C9" w:rsidP="00D713C9">
      <w:pPr>
        <w:pStyle w:val="Doc-title"/>
        <w:rPr>
          <w:rFonts w:eastAsiaTheme="minorEastAsia"/>
          <w:lang w:val="en-US"/>
        </w:rPr>
      </w:pPr>
      <w:r>
        <w:rPr>
          <w:rFonts w:eastAsia="SimSun"/>
          <w:lang w:val="en-US" w:eastAsia="zh-CN"/>
        </w:rPr>
        <w:t>R2-2507935</w:t>
      </w:r>
      <w:r>
        <w:rPr>
          <w:rFonts w:eastAsia="SimSun"/>
          <w:lang w:val="en-US" w:eastAsia="zh-CN"/>
        </w:rPr>
        <w:tab/>
      </w:r>
      <w:r w:rsidR="00271234" w:rsidRPr="00271234">
        <w:rPr>
          <w:rFonts w:eastAsia="SimSun"/>
          <w:lang w:val="en-US" w:eastAsia="zh-CN"/>
        </w:rPr>
        <w:t>Reply LS on Rx BSF optimization for NR RRM Phase 5</w:t>
      </w:r>
      <w:r w:rsidR="00271234">
        <w:rPr>
          <w:rFonts w:eastAsia="SimSun"/>
          <w:lang w:val="en-US" w:eastAsia="zh-CN"/>
        </w:rPr>
        <w:tab/>
        <w:t>RAN2</w:t>
      </w:r>
      <w:r w:rsidR="00271234">
        <w:rPr>
          <w:rFonts w:eastAsia="SimSun"/>
          <w:lang w:val="en-US" w:eastAsia="zh-CN"/>
        </w:rPr>
        <w:tab/>
        <w:t>LS out</w:t>
      </w:r>
      <w:r w:rsidR="00271234">
        <w:rPr>
          <w:rFonts w:eastAsia="SimSun"/>
          <w:lang w:val="en-US" w:eastAsia="zh-CN"/>
        </w:rPr>
        <w:tab/>
        <w:t>Rel-19</w:t>
      </w:r>
      <w:r w:rsidR="00271234">
        <w:rPr>
          <w:rFonts w:eastAsia="SimSun"/>
          <w:lang w:val="en-US" w:eastAsia="zh-CN"/>
        </w:rPr>
        <w:tab/>
      </w:r>
      <w:r w:rsidR="00271234" w:rsidRPr="00271234">
        <w:rPr>
          <w:rFonts w:eastAsia="SimSun"/>
          <w:lang w:val="en-US" w:eastAsia="zh-CN"/>
        </w:rPr>
        <w:t>NR_RRM_Ph5-Core</w:t>
      </w:r>
      <w:r w:rsidR="00271234">
        <w:rPr>
          <w:rFonts w:eastAsia="SimSun"/>
          <w:lang w:val="en-US" w:eastAsia="zh-CN"/>
        </w:rPr>
        <w:tab/>
        <w:t>To:RAN4</w:t>
      </w:r>
    </w:p>
    <w:p w14:paraId="744E0945" w14:textId="79A09959" w:rsidR="00D57A03" w:rsidRPr="00D57A03" w:rsidRDefault="00D57A03" w:rsidP="00D57A03">
      <w:pPr>
        <w:pStyle w:val="Doc-text2"/>
        <w:rPr>
          <w:rFonts w:eastAsiaTheme="minorEastAsia"/>
          <w:lang w:val="en-US"/>
        </w:rPr>
      </w:pPr>
      <w:r>
        <w:rPr>
          <w:rFonts w:eastAsiaTheme="minorEastAsia" w:hint="eastAsia"/>
          <w:lang w:val="en-US"/>
        </w:rPr>
        <w:t>=&gt; Approved</w:t>
      </w:r>
    </w:p>
    <w:p w14:paraId="2BAF90BC" w14:textId="77777777" w:rsidR="00D713C9" w:rsidRPr="00D713C9" w:rsidRDefault="00D713C9" w:rsidP="00D713C9">
      <w:pPr>
        <w:pStyle w:val="Doc-text2"/>
        <w:rPr>
          <w:rFonts w:eastAsia="SimSun"/>
          <w:lang w:val="en-US" w:eastAsia="zh-CN"/>
        </w:rPr>
      </w:pPr>
    </w:p>
    <w:p w14:paraId="2B714EF1" w14:textId="77777777" w:rsidR="003068F7" w:rsidRDefault="003068F7" w:rsidP="003068F7">
      <w:pPr>
        <w:pStyle w:val="EmailDiscussion"/>
        <w:tabs>
          <w:tab w:val="left" w:pos="1619"/>
        </w:tabs>
        <w:overflowPunct/>
        <w:autoSpaceDE/>
        <w:autoSpaceDN/>
        <w:adjustRightInd/>
        <w:ind w:left="1619" w:hanging="360"/>
        <w:textAlignment w:val="auto"/>
      </w:pPr>
      <w:r>
        <w:t>[Post1</w:t>
      </w:r>
      <w:r>
        <w:rPr>
          <w:rFonts w:eastAsia="SimSun" w:hint="eastAsia"/>
          <w:lang w:eastAsia="zh-CN"/>
        </w:rPr>
        <w:t>31bis</w:t>
      </w:r>
      <w:r w:rsidRPr="00146FE2">
        <w:t>][</w:t>
      </w:r>
      <w:r w:rsidRPr="00146FE2">
        <w:rPr>
          <w:rFonts w:eastAsia="SimSun"/>
          <w:lang w:eastAsia="zh-CN"/>
        </w:rPr>
        <w:t>2</w:t>
      </w:r>
      <w:r>
        <w:rPr>
          <w:rFonts w:eastAsia="SimSun" w:hint="eastAsia"/>
          <w:lang w:eastAsia="zh-CN"/>
        </w:rPr>
        <w:t>18</w:t>
      </w:r>
      <w:r w:rsidRPr="00146FE2">
        <w:t>][</w:t>
      </w:r>
      <w:r w:rsidRPr="00CA7FCE">
        <w:rPr>
          <w:rFonts w:eastAsia="SimSun" w:cs="Arial"/>
          <w:lang w:val="en-US" w:eastAsia="zh-CN"/>
        </w:rPr>
        <w:t>NR_Others</w:t>
      </w:r>
      <w:r>
        <w:t xml:space="preserve">] </w:t>
      </w:r>
      <w:r>
        <w:rPr>
          <w:rFonts w:eastAsia="SimSun" w:hint="eastAsia"/>
          <w:lang w:eastAsia="zh-CN"/>
        </w:rPr>
        <w:t xml:space="preserve">CR for TS 38.331 on </w:t>
      </w:r>
      <w:r w:rsidRPr="00CA7FCE">
        <w:rPr>
          <w:lang w:val="en-US"/>
        </w:rPr>
        <w:t>Rx BSF optimization</w:t>
      </w:r>
      <w:r>
        <w:t xml:space="preserve"> (</w:t>
      </w:r>
      <w:r>
        <w:rPr>
          <w:rFonts w:eastAsia="SimSun" w:hint="eastAsia"/>
          <w:lang w:eastAsia="zh-CN"/>
        </w:rPr>
        <w:t>CATT</w:t>
      </w:r>
      <w:r>
        <w:t>)</w:t>
      </w:r>
    </w:p>
    <w:p w14:paraId="34EE303E" w14:textId="77777777" w:rsidR="003068F7" w:rsidRDefault="003068F7" w:rsidP="003068F7">
      <w:pPr>
        <w:pStyle w:val="EmailDiscussion2"/>
        <w:ind w:left="1619" w:firstLine="0"/>
        <w:rPr>
          <w:rFonts w:eastAsia="SimSun"/>
          <w:lang w:eastAsia="zh-CN"/>
        </w:rPr>
      </w:pPr>
      <w:r>
        <w:rPr>
          <w:rFonts w:eastAsia="SimSun"/>
          <w:lang w:eastAsia="zh-CN"/>
        </w:rPr>
        <w:t xml:space="preserve">Intended outcome: </w:t>
      </w:r>
      <w:r>
        <w:rPr>
          <w:rFonts w:eastAsia="SimSun" w:hint="eastAsia"/>
          <w:lang w:eastAsia="zh-CN"/>
        </w:rPr>
        <w:t xml:space="preserve">Discuss and prepare the CR, for submission to the next </w:t>
      </w:r>
      <w:r>
        <w:rPr>
          <w:rFonts w:eastAsia="SimSun"/>
          <w:lang w:eastAsia="zh-CN"/>
        </w:rPr>
        <w:t>meeting</w:t>
      </w:r>
      <w:r>
        <w:rPr>
          <w:rFonts w:eastAsia="SimSun" w:hint="eastAsia"/>
          <w:lang w:eastAsia="zh-CN"/>
        </w:rPr>
        <w:t xml:space="preserve"> </w:t>
      </w:r>
    </w:p>
    <w:p w14:paraId="30BD994F" w14:textId="77777777" w:rsidR="003068F7" w:rsidRDefault="003068F7" w:rsidP="003068F7">
      <w:pPr>
        <w:pStyle w:val="EmailDiscussion2"/>
        <w:ind w:left="1619" w:firstLine="0"/>
        <w:rPr>
          <w:rFonts w:eastAsia="SimSun"/>
          <w:lang w:eastAsia="zh-CN"/>
        </w:rPr>
      </w:pPr>
      <w:r>
        <w:rPr>
          <w:rFonts w:eastAsia="SimSun"/>
          <w:lang w:eastAsia="zh-CN"/>
        </w:rPr>
        <w:t xml:space="preserve">Deadline:  </w:t>
      </w:r>
      <w:r>
        <w:rPr>
          <w:rFonts w:eastAsia="SimSun" w:hint="eastAsia"/>
          <w:lang w:eastAsia="zh-CN"/>
        </w:rPr>
        <w:t>Long</w:t>
      </w:r>
    </w:p>
    <w:p w14:paraId="74AF3CEB" w14:textId="77777777" w:rsidR="003068F7" w:rsidRPr="00001AF2" w:rsidRDefault="003068F7" w:rsidP="003068F7">
      <w:pPr>
        <w:pStyle w:val="Doc-text2"/>
        <w:rPr>
          <w:rFonts w:eastAsia="SimSun"/>
          <w:lang w:val="en-US" w:eastAsia="zh-CN"/>
        </w:rPr>
      </w:pPr>
    </w:p>
    <w:p w14:paraId="01C0FFAE" w14:textId="77777777" w:rsidR="003068F7" w:rsidRDefault="003068F7" w:rsidP="003068F7">
      <w:pPr>
        <w:pStyle w:val="Doc-title"/>
        <w:rPr>
          <w:rFonts w:eastAsia="SimSun"/>
          <w:lang w:val="en-US" w:eastAsia="zh-CN"/>
        </w:rPr>
      </w:pPr>
      <w:r>
        <w:rPr>
          <w:lang w:val="en-US"/>
        </w:rPr>
        <w:t>R2-2506789</w:t>
      </w:r>
      <w:r>
        <w:rPr>
          <w:lang w:val="en-US"/>
        </w:rPr>
        <w:tab/>
        <w:t>Introduction of Rx BSF optimization for NR RRM Ph5</w:t>
      </w:r>
      <w:r>
        <w:rPr>
          <w:lang w:val="en-US"/>
        </w:rPr>
        <w:tab/>
        <w:t>CATT</w:t>
      </w:r>
      <w:r>
        <w:rPr>
          <w:lang w:val="en-US"/>
        </w:rPr>
        <w:tab/>
        <w:t>draftCR</w:t>
      </w:r>
      <w:r>
        <w:rPr>
          <w:lang w:val="en-US"/>
        </w:rPr>
        <w:tab/>
        <w:t>Rel-19</w:t>
      </w:r>
      <w:r>
        <w:rPr>
          <w:lang w:val="en-US"/>
        </w:rPr>
        <w:tab/>
        <w:t>38.331</w:t>
      </w:r>
      <w:r>
        <w:rPr>
          <w:lang w:val="en-US"/>
        </w:rPr>
        <w:tab/>
        <w:t>18.6.0</w:t>
      </w:r>
      <w:r>
        <w:rPr>
          <w:lang w:val="en-US"/>
        </w:rPr>
        <w:tab/>
        <w:t>B</w:t>
      </w:r>
      <w:r>
        <w:rPr>
          <w:lang w:val="en-US"/>
        </w:rPr>
        <w:tab/>
        <w:t>NR_RRM_Ph5-Core</w:t>
      </w:r>
    </w:p>
    <w:p w14:paraId="641D76DF" w14:textId="77777777" w:rsidR="003068F7" w:rsidRPr="001031BA" w:rsidRDefault="003068F7" w:rsidP="003068F7">
      <w:pPr>
        <w:pStyle w:val="Agreement"/>
        <w:tabs>
          <w:tab w:val="clear" w:pos="9990"/>
        </w:tabs>
        <w:overflowPunct/>
        <w:autoSpaceDE/>
        <w:autoSpaceDN/>
        <w:adjustRightInd/>
        <w:ind w:left="1619" w:hanging="360"/>
        <w:textAlignment w:val="auto"/>
        <w:rPr>
          <w:lang w:val="en-US" w:eastAsia="zh-CN"/>
        </w:rPr>
      </w:pPr>
      <w:r>
        <w:rPr>
          <w:lang w:val="en-US" w:eastAsia="zh-CN"/>
        </w:rPr>
        <w:t>W</w:t>
      </w:r>
      <w:r>
        <w:rPr>
          <w:rFonts w:hint="eastAsia"/>
          <w:lang w:val="en-US" w:eastAsia="zh-CN"/>
        </w:rPr>
        <w:t>ill be updated in the post meeting email discussion</w:t>
      </w:r>
    </w:p>
    <w:p w14:paraId="59663FD9" w14:textId="77777777" w:rsidR="003068F7" w:rsidRDefault="003068F7" w:rsidP="003068F7">
      <w:pPr>
        <w:pStyle w:val="Doc-title"/>
        <w:rPr>
          <w:rFonts w:eastAsia="SimSun"/>
          <w:lang w:val="en-US" w:eastAsia="zh-CN"/>
        </w:rPr>
      </w:pPr>
    </w:p>
    <w:p w14:paraId="42AC5BD2" w14:textId="77777777" w:rsidR="003068F7" w:rsidRDefault="003068F7" w:rsidP="003068F7">
      <w:pPr>
        <w:pStyle w:val="Doc-title"/>
        <w:rPr>
          <w:rFonts w:eastAsia="SimSun"/>
          <w:lang w:val="en-US" w:eastAsia="zh-CN"/>
        </w:rPr>
      </w:pPr>
      <w:r>
        <w:rPr>
          <w:lang w:val="en-US"/>
        </w:rPr>
        <w:t>R2-2507613</w:t>
      </w:r>
      <w:r>
        <w:rPr>
          <w:lang w:val="en-US"/>
        </w:rPr>
        <w:tab/>
        <w:t>Fast Beam Sweeping Factor</w:t>
      </w:r>
      <w:r>
        <w:rPr>
          <w:lang w:val="en-US"/>
        </w:rPr>
        <w:tab/>
        <w:t>Nokia</w:t>
      </w:r>
      <w:r>
        <w:rPr>
          <w:lang w:val="en-US"/>
        </w:rPr>
        <w:tab/>
        <w:t>discussion</w:t>
      </w:r>
      <w:r>
        <w:rPr>
          <w:lang w:val="en-US"/>
        </w:rPr>
        <w:tab/>
        <w:t>Rel-19</w:t>
      </w:r>
      <w:r>
        <w:rPr>
          <w:lang w:val="en-US"/>
        </w:rPr>
        <w:tab/>
        <w:t>NR_RRM_Ph5-Core</w:t>
      </w:r>
      <w:r>
        <w:rPr>
          <w:lang w:val="en-US"/>
        </w:rPr>
        <w:tab/>
        <w:t>Late</w:t>
      </w:r>
    </w:p>
    <w:p w14:paraId="694B6805" w14:textId="77777777" w:rsidR="003068F7" w:rsidRDefault="003068F7" w:rsidP="003068F7">
      <w:pPr>
        <w:pStyle w:val="Doc-text2"/>
        <w:rPr>
          <w:rFonts w:eastAsia="SimSun"/>
          <w:lang w:val="en-US" w:eastAsia="zh-CN"/>
        </w:rPr>
      </w:pPr>
    </w:p>
    <w:p w14:paraId="0CE274C4" w14:textId="77777777" w:rsidR="003068F7" w:rsidRPr="00F952DE" w:rsidRDefault="003068F7" w:rsidP="003068F7">
      <w:pPr>
        <w:pStyle w:val="Doc-text2"/>
        <w:ind w:left="0" w:firstLine="0"/>
        <w:rPr>
          <w:rFonts w:eastAsia="SimSun"/>
          <w:u w:val="single"/>
          <w:lang w:val="en-US" w:eastAsia="zh-CN"/>
        </w:rPr>
      </w:pPr>
      <w:r w:rsidRPr="00F952DE">
        <w:rPr>
          <w:rFonts w:eastAsia="SimSun" w:hint="eastAsia"/>
          <w:u w:val="single"/>
          <w:lang w:val="en-US" w:eastAsia="zh-CN"/>
        </w:rPr>
        <w:t xml:space="preserve">UE capability for </w:t>
      </w:r>
      <w:r w:rsidRPr="00F952DE">
        <w:rPr>
          <w:rFonts w:cs="Arial"/>
          <w:u w:val="single"/>
        </w:rPr>
        <w:t xml:space="preserve">6Rx UE </w:t>
      </w:r>
    </w:p>
    <w:p w14:paraId="66A63AB9" w14:textId="77777777" w:rsidR="003068F7" w:rsidRDefault="003068F7" w:rsidP="003068F7">
      <w:pPr>
        <w:pStyle w:val="Doc-title"/>
        <w:rPr>
          <w:rFonts w:eastAsia="SimSun"/>
          <w:lang w:val="en-US" w:eastAsia="zh-CN"/>
        </w:rPr>
      </w:pPr>
      <w:r>
        <w:rPr>
          <w:lang w:val="en-US"/>
        </w:rPr>
        <w:t>R2-2506735</w:t>
      </w:r>
      <w:r>
        <w:rPr>
          <w:lang w:val="en-US"/>
        </w:rPr>
        <w:tab/>
        <w:t>LS on Release Independence of 6Rx (R4-2511898; contact: T-Mobile)</w:t>
      </w:r>
      <w:r>
        <w:rPr>
          <w:lang w:val="en-US"/>
        </w:rPr>
        <w:tab/>
        <w:t>RAN4</w:t>
      </w:r>
      <w:r>
        <w:rPr>
          <w:lang w:val="en-US"/>
        </w:rPr>
        <w:tab/>
        <w:t>LS in</w:t>
      </w:r>
      <w:r>
        <w:rPr>
          <w:lang w:val="en-US"/>
        </w:rPr>
        <w:tab/>
        <w:t>Rel-19</w:t>
      </w:r>
      <w:r>
        <w:rPr>
          <w:lang w:val="en-US"/>
        </w:rPr>
        <w:tab/>
        <w:t>NR_ENDC_RF_Ph4-Core</w:t>
      </w:r>
      <w:r>
        <w:rPr>
          <w:lang w:val="en-US"/>
        </w:rPr>
        <w:tab/>
        <w:t>To:RAN2</w:t>
      </w:r>
      <w:r>
        <w:rPr>
          <w:lang w:val="en-US"/>
        </w:rPr>
        <w:tab/>
        <w:t>Cc:RAN1</w:t>
      </w:r>
    </w:p>
    <w:p w14:paraId="1227BBE7" w14:textId="77777777" w:rsidR="003068F7" w:rsidRPr="002A23B6" w:rsidRDefault="003068F7" w:rsidP="003068F7">
      <w:pPr>
        <w:pStyle w:val="Agreement"/>
        <w:tabs>
          <w:tab w:val="clear" w:pos="9990"/>
        </w:tabs>
        <w:overflowPunct/>
        <w:autoSpaceDE/>
        <w:autoSpaceDN/>
        <w:adjustRightInd/>
        <w:ind w:left="1619" w:hanging="360"/>
        <w:textAlignment w:val="auto"/>
        <w:rPr>
          <w:lang w:val="en-US" w:eastAsia="zh-CN"/>
        </w:rPr>
      </w:pPr>
      <w:r>
        <w:rPr>
          <w:rFonts w:hint="eastAsia"/>
          <w:lang w:val="en-US" w:eastAsia="zh-CN"/>
        </w:rPr>
        <w:t>Noted</w:t>
      </w:r>
    </w:p>
    <w:p w14:paraId="19604797" w14:textId="77777777" w:rsidR="003068F7" w:rsidRPr="0041618A" w:rsidRDefault="003068F7" w:rsidP="003068F7">
      <w:pPr>
        <w:pStyle w:val="Doc-text2"/>
        <w:rPr>
          <w:rFonts w:eastAsia="SimSun"/>
          <w:lang w:val="en-US" w:eastAsia="zh-CN"/>
        </w:rPr>
      </w:pPr>
    </w:p>
    <w:p w14:paraId="1DA727F3" w14:textId="77777777" w:rsidR="003068F7" w:rsidRDefault="003068F7" w:rsidP="003068F7">
      <w:pPr>
        <w:pStyle w:val="Doc-title"/>
        <w:rPr>
          <w:rFonts w:eastAsia="SimSun"/>
          <w:lang w:val="en-US" w:eastAsia="zh-CN"/>
        </w:rPr>
      </w:pPr>
      <w:r>
        <w:rPr>
          <w:lang w:val="en-US"/>
        </w:rPr>
        <w:t>R2-2506987</w:t>
      </w:r>
      <w:r>
        <w:rPr>
          <w:lang w:val="en-US"/>
        </w:rPr>
        <w:tab/>
        <w:t>[DRAFT] Reply LS on Release Independence of 6Rx</w:t>
      </w:r>
      <w:r>
        <w:rPr>
          <w:lang w:val="en-US"/>
        </w:rPr>
        <w:tab/>
        <w:t xml:space="preserve">Qualcomm Incorporated, T-Mobile </w:t>
      </w:r>
      <w:r>
        <w:rPr>
          <w:lang w:val="en-US"/>
        </w:rPr>
        <w:tab/>
        <w:t>LS out</w:t>
      </w:r>
      <w:r>
        <w:rPr>
          <w:lang w:val="en-US"/>
        </w:rPr>
        <w:tab/>
        <w:t>Rel-19</w:t>
      </w:r>
      <w:r>
        <w:rPr>
          <w:lang w:val="en-US"/>
        </w:rPr>
        <w:tab/>
        <w:t>NR_ENDC_RF_Ph4-Core</w:t>
      </w:r>
      <w:r>
        <w:rPr>
          <w:lang w:val="en-US"/>
        </w:rPr>
        <w:tab/>
        <w:t>To:RAN4</w:t>
      </w:r>
      <w:r>
        <w:rPr>
          <w:lang w:val="en-US"/>
        </w:rPr>
        <w:tab/>
        <w:t>Cc:RAN1</w:t>
      </w:r>
    </w:p>
    <w:p w14:paraId="30B462AE" w14:textId="77777777" w:rsidR="003068F7" w:rsidRPr="00FF615C" w:rsidRDefault="003068F7" w:rsidP="003068F7">
      <w:pPr>
        <w:pStyle w:val="Agreement"/>
        <w:tabs>
          <w:tab w:val="clear" w:pos="9990"/>
        </w:tabs>
        <w:overflowPunct/>
        <w:autoSpaceDE/>
        <w:autoSpaceDN/>
        <w:adjustRightInd/>
        <w:ind w:left="1619" w:hanging="360"/>
        <w:textAlignment w:val="auto"/>
        <w:rPr>
          <w:lang w:val="en-US" w:eastAsia="zh-CN"/>
        </w:rPr>
      </w:pPr>
      <w:r>
        <w:rPr>
          <w:rFonts w:hint="eastAsia"/>
          <w:lang w:val="en-US" w:eastAsia="zh-CN"/>
        </w:rPr>
        <w:t>Noted</w:t>
      </w:r>
    </w:p>
    <w:p w14:paraId="133A790B" w14:textId="77777777" w:rsidR="003068F7" w:rsidRPr="002A23B6" w:rsidRDefault="003068F7" w:rsidP="003068F7">
      <w:pPr>
        <w:pStyle w:val="Doc-text2"/>
        <w:rPr>
          <w:rFonts w:eastAsia="SimSun"/>
          <w:lang w:val="en-US" w:eastAsia="zh-CN"/>
        </w:rPr>
      </w:pPr>
    </w:p>
    <w:p w14:paraId="45424794" w14:textId="77777777" w:rsidR="003068F7" w:rsidRDefault="003068F7" w:rsidP="003068F7">
      <w:pPr>
        <w:pStyle w:val="Doc-title"/>
        <w:rPr>
          <w:rFonts w:eastAsia="SimSun"/>
          <w:lang w:val="en-US" w:eastAsia="zh-CN"/>
        </w:rPr>
      </w:pPr>
      <w:r>
        <w:rPr>
          <w:lang w:val="en-US"/>
        </w:rPr>
        <w:t>R2-2507171</w:t>
      </w:r>
      <w:r>
        <w:rPr>
          <w:lang w:val="en-US"/>
        </w:rPr>
        <w:tab/>
        <w:t>Discussion on release independent of 6Rx</w:t>
      </w:r>
      <w:r>
        <w:rPr>
          <w:lang w:val="en-US"/>
        </w:rPr>
        <w:tab/>
        <w:t>vivo</w:t>
      </w:r>
      <w:r>
        <w:rPr>
          <w:lang w:val="en-US"/>
        </w:rPr>
        <w:tab/>
        <w:t>discussion</w:t>
      </w:r>
      <w:r>
        <w:rPr>
          <w:lang w:val="en-US"/>
        </w:rPr>
        <w:tab/>
        <w:t>Rel-19</w:t>
      </w:r>
    </w:p>
    <w:p w14:paraId="1AC0D588" w14:textId="77777777" w:rsidR="003068F7" w:rsidRDefault="003068F7" w:rsidP="003068F7">
      <w:pPr>
        <w:pStyle w:val="Agreement"/>
        <w:tabs>
          <w:tab w:val="clear" w:pos="9990"/>
        </w:tabs>
        <w:overflowPunct/>
        <w:autoSpaceDE/>
        <w:autoSpaceDN/>
        <w:adjustRightInd/>
        <w:ind w:left="1619" w:hanging="360"/>
        <w:textAlignment w:val="auto"/>
        <w:rPr>
          <w:rFonts w:eastAsia="SimSun"/>
          <w:lang w:val="en-US" w:eastAsia="zh-CN"/>
        </w:rPr>
      </w:pPr>
      <w:r>
        <w:rPr>
          <w:rFonts w:hint="eastAsia"/>
          <w:lang w:val="en-US" w:eastAsia="zh-CN"/>
        </w:rPr>
        <w:t>Noted</w:t>
      </w:r>
    </w:p>
    <w:p w14:paraId="72CC70EF" w14:textId="77777777" w:rsidR="003068F7" w:rsidRPr="002E7AF4" w:rsidRDefault="003068F7" w:rsidP="003068F7">
      <w:pPr>
        <w:pStyle w:val="Doc-text2"/>
        <w:rPr>
          <w:rFonts w:eastAsia="SimSun"/>
          <w:lang w:val="en-US" w:eastAsia="zh-CN"/>
        </w:rPr>
      </w:pPr>
    </w:p>
    <w:p w14:paraId="28157950" w14:textId="77777777" w:rsidR="003068F7" w:rsidRPr="00FF615C" w:rsidRDefault="003068F7" w:rsidP="003068F7">
      <w:pPr>
        <w:pStyle w:val="Agreement"/>
        <w:tabs>
          <w:tab w:val="clear" w:pos="9990"/>
        </w:tabs>
        <w:overflowPunct/>
        <w:autoSpaceDE/>
        <w:autoSpaceDN/>
        <w:adjustRightInd/>
        <w:ind w:left="1619" w:hanging="360"/>
        <w:textAlignment w:val="auto"/>
        <w:rPr>
          <w:rFonts w:eastAsia="SimSun"/>
          <w:lang w:val="en-US" w:eastAsia="zh-CN"/>
        </w:rPr>
      </w:pPr>
      <w:r w:rsidRPr="00FF615C">
        <w:rPr>
          <w:rFonts w:eastAsia="SimSun"/>
          <w:lang w:val="en-US" w:eastAsia="zh-CN"/>
        </w:rPr>
        <w:t>R</w:t>
      </w:r>
      <w:r w:rsidRPr="00FF615C">
        <w:rPr>
          <w:rFonts w:eastAsia="SimSun" w:hint="eastAsia"/>
          <w:lang w:val="en-US" w:eastAsia="zh-CN"/>
        </w:rPr>
        <w:t xml:space="preserve">eply to RAN4, </w:t>
      </w:r>
      <w:r w:rsidRPr="00FF615C">
        <w:rPr>
          <w:rFonts w:eastAsia="SimSun"/>
          <w:lang w:val="en-US" w:eastAsia="zh-CN"/>
        </w:rPr>
        <w:t>indicating</w:t>
      </w:r>
      <w:r w:rsidRPr="00FF615C">
        <w:rPr>
          <w:rFonts w:eastAsia="SimSun" w:hint="eastAsia"/>
          <w:lang w:val="en-US" w:eastAsia="zh-CN"/>
        </w:rPr>
        <w:t xml:space="preserve"> that </w:t>
      </w:r>
      <w:r w:rsidRPr="00FF615C">
        <w:rPr>
          <w:rFonts w:hint="eastAsia"/>
        </w:rPr>
        <w:t xml:space="preserve">it is possible to specify the early implementation of the UE capability signalling on the </w:t>
      </w:r>
      <w:r w:rsidRPr="00FF615C">
        <w:t>support of maximum 6 DL MIMO layers for PDSCH</w:t>
      </w:r>
      <w:r w:rsidRPr="00FF615C">
        <w:rPr>
          <w:rFonts w:eastAsia="SimSun" w:hint="eastAsia"/>
          <w:lang w:eastAsia="zh-CN"/>
        </w:rPr>
        <w:t xml:space="preserve">. RAN2 assume that </w:t>
      </w:r>
      <w:r w:rsidRPr="00FF615C">
        <w:rPr>
          <w:rFonts w:eastAsia="SimSun"/>
          <w:lang w:eastAsia="zh-CN"/>
        </w:rPr>
        <w:t>whether 6Rx supporting shall be early implemented</w:t>
      </w:r>
      <w:r w:rsidRPr="00FF615C">
        <w:rPr>
          <w:rFonts w:eastAsia="SimSun" w:hint="eastAsia"/>
          <w:lang w:eastAsia="zh-CN"/>
        </w:rPr>
        <w:t xml:space="preserve"> should be decided by </w:t>
      </w:r>
      <w:r w:rsidRPr="00FF615C">
        <w:rPr>
          <w:rFonts w:eastAsia="SimSun"/>
          <w:lang w:eastAsia="zh-CN"/>
        </w:rPr>
        <w:t xml:space="preserve">RAN4.  </w:t>
      </w:r>
      <w:r>
        <w:rPr>
          <w:rFonts w:eastAsia="SimSun"/>
          <w:lang w:val="en-US" w:eastAsia="zh-CN"/>
        </w:rPr>
        <w:t>Update the</w:t>
      </w:r>
      <w:r>
        <w:rPr>
          <w:rFonts w:eastAsia="SimSun" w:hint="eastAsia"/>
          <w:lang w:val="en-US" w:eastAsia="zh-CN"/>
        </w:rPr>
        <w:t xml:space="preserve"> draft LS in R2-</w:t>
      </w:r>
      <w:r>
        <w:rPr>
          <w:rFonts w:eastAsia="SimSun"/>
          <w:lang w:val="en-US" w:eastAsia="zh-CN"/>
        </w:rPr>
        <w:t>250773</w:t>
      </w:r>
      <w:r>
        <w:rPr>
          <w:rFonts w:eastAsia="SimSun" w:hint="eastAsia"/>
          <w:lang w:val="en-US" w:eastAsia="zh-CN"/>
        </w:rPr>
        <w:t>3.</w:t>
      </w:r>
    </w:p>
    <w:p w14:paraId="5ADBA889" w14:textId="77777777" w:rsidR="003068F7" w:rsidRDefault="003068F7" w:rsidP="003068F7">
      <w:pPr>
        <w:pStyle w:val="Doc-text2"/>
        <w:rPr>
          <w:rFonts w:eastAsia="SimSun"/>
          <w:highlight w:val="yellow"/>
          <w:lang w:val="en-US" w:eastAsia="zh-CN"/>
        </w:rPr>
      </w:pPr>
    </w:p>
    <w:p w14:paraId="37DD6BA2" w14:textId="77777777" w:rsidR="003068F7" w:rsidRDefault="003068F7" w:rsidP="003068F7">
      <w:pPr>
        <w:pStyle w:val="Doc-text2"/>
        <w:rPr>
          <w:rFonts w:eastAsia="SimSun"/>
          <w:lang w:val="en-US" w:eastAsia="zh-CN"/>
        </w:rPr>
      </w:pPr>
      <w:r w:rsidRPr="002E7AF4">
        <w:rPr>
          <w:rFonts w:eastAsia="SimSun" w:hint="eastAsia"/>
          <w:lang w:val="en-US" w:eastAsia="zh-CN"/>
        </w:rPr>
        <w:t>Discussion in CB</w:t>
      </w:r>
    </w:p>
    <w:p w14:paraId="4476F3DA" w14:textId="77777777" w:rsidR="003068F7" w:rsidRPr="00056F07" w:rsidRDefault="003068F7" w:rsidP="003068F7">
      <w:pPr>
        <w:pStyle w:val="Doc-text2"/>
        <w:rPr>
          <w:rFonts w:eastAsia="SimSun"/>
          <w:lang w:val="en-US" w:eastAsia="zh-CN"/>
        </w:rPr>
      </w:pPr>
      <w:r>
        <w:rPr>
          <w:rFonts w:eastAsia="SimSun" w:hint="eastAsia"/>
          <w:lang w:val="en-US" w:eastAsia="zh-CN"/>
        </w:rPr>
        <w:t>-</w:t>
      </w:r>
      <w:r>
        <w:rPr>
          <w:rFonts w:eastAsia="SimSun" w:hint="eastAsia"/>
          <w:lang w:val="en-US" w:eastAsia="zh-CN"/>
        </w:rPr>
        <w:tab/>
        <w:t>Qualcomm explain that the draft LS R2-</w:t>
      </w:r>
      <w:r>
        <w:rPr>
          <w:rFonts w:eastAsia="SimSun"/>
          <w:lang w:val="en-US" w:eastAsia="zh-CN"/>
        </w:rPr>
        <w:t>250773</w:t>
      </w:r>
      <w:r>
        <w:rPr>
          <w:rFonts w:eastAsia="SimSun" w:hint="eastAsia"/>
          <w:lang w:val="en-US" w:eastAsia="zh-CN"/>
        </w:rPr>
        <w:t xml:space="preserve">3 was </w:t>
      </w:r>
      <w:r>
        <w:rPr>
          <w:rFonts w:eastAsia="SimSun"/>
          <w:lang w:val="en-US" w:eastAsia="zh-CN"/>
        </w:rPr>
        <w:t>further</w:t>
      </w:r>
      <w:r>
        <w:rPr>
          <w:rFonts w:eastAsia="SimSun" w:hint="eastAsia"/>
          <w:lang w:val="en-US" w:eastAsia="zh-CN"/>
        </w:rPr>
        <w:t xml:space="preserve"> updated in </w:t>
      </w:r>
      <w:r w:rsidRPr="00785B78">
        <w:rPr>
          <w:rFonts w:hint="eastAsia"/>
        </w:rPr>
        <w:t>R2-</w:t>
      </w:r>
      <w:r w:rsidRPr="00785B78">
        <w:t>25077</w:t>
      </w:r>
      <w:r w:rsidRPr="00785B78">
        <w:rPr>
          <w:rFonts w:hint="eastAsia"/>
        </w:rPr>
        <w:t>42</w:t>
      </w:r>
      <w:r>
        <w:rPr>
          <w:rFonts w:eastAsia="SimSun" w:hint="eastAsia"/>
          <w:lang w:eastAsia="zh-CN"/>
        </w:rPr>
        <w:t xml:space="preserve">, which should be treated. </w:t>
      </w:r>
    </w:p>
    <w:p w14:paraId="2275CF69" w14:textId="77777777" w:rsidR="003068F7" w:rsidRDefault="003068F7" w:rsidP="003068F7">
      <w:pPr>
        <w:pStyle w:val="Doc-text2"/>
        <w:rPr>
          <w:rFonts w:eastAsia="SimSun"/>
          <w:highlight w:val="yellow"/>
          <w:lang w:val="en-US" w:eastAsia="zh-CN"/>
        </w:rPr>
      </w:pPr>
    </w:p>
    <w:p w14:paraId="1CA2A120" w14:textId="2C2959C6" w:rsidR="003068F7" w:rsidRDefault="003068F7" w:rsidP="003068F7">
      <w:pPr>
        <w:pStyle w:val="Doc-title"/>
        <w:rPr>
          <w:rFonts w:eastAsia="SimSun"/>
          <w:lang w:eastAsia="zh-CN"/>
        </w:rPr>
      </w:pPr>
      <w:r w:rsidRPr="00785B78">
        <w:rPr>
          <w:rFonts w:hint="eastAsia"/>
        </w:rPr>
        <w:t>R2-</w:t>
      </w:r>
      <w:r w:rsidRPr="00785B78">
        <w:t>25077</w:t>
      </w:r>
      <w:r w:rsidRPr="00785B78">
        <w:rPr>
          <w:rFonts w:hint="eastAsia"/>
        </w:rPr>
        <w:t>42</w:t>
      </w:r>
      <w:r w:rsidRPr="00785B78">
        <w:rPr>
          <w:rFonts w:hint="eastAsia"/>
        </w:rPr>
        <w:tab/>
      </w:r>
      <w:r w:rsidRPr="00785B78">
        <w:t>[DRAFT] Reply LS on Release Independence of 6Rx</w:t>
      </w:r>
      <w:r w:rsidR="0063384D">
        <w:tab/>
        <w:t>Qualcomm, T-Mobile</w:t>
      </w:r>
      <w:r w:rsidR="0063384D">
        <w:tab/>
        <w:t>LS out</w:t>
      </w:r>
      <w:r w:rsidR="0063384D">
        <w:tab/>
        <w:t>Rel-19</w:t>
      </w:r>
      <w:r w:rsidR="0063384D">
        <w:tab/>
      </w:r>
      <w:r w:rsidR="0063384D" w:rsidRPr="0063384D">
        <w:t>NR_ENDC_RF_Ph4-Core</w:t>
      </w:r>
      <w:r w:rsidR="0063384D">
        <w:tab/>
        <w:t>To:RAN4</w:t>
      </w:r>
      <w:r w:rsidR="0063384D">
        <w:tab/>
        <w:t>Cc:RAN1</w:t>
      </w:r>
    </w:p>
    <w:p w14:paraId="260C0206" w14:textId="4965C02B" w:rsidR="003068F7" w:rsidRDefault="003068F7" w:rsidP="003068F7">
      <w:pPr>
        <w:pStyle w:val="Agreement"/>
        <w:tabs>
          <w:tab w:val="clear" w:pos="9990"/>
        </w:tabs>
        <w:overflowPunct/>
        <w:autoSpaceDE/>
        <w:autoSpaceDN/>
        <w:adjustRightInd/>
        <w:ind w:left="1619" w:hanging="360"/>
        <w:textAlignment w:val="auto"/>
        <w:rPr>
          <w:lang w:val="en-US" w:eastAsia="zh-CN"/>
        </w:rPr>
      </w:pPr>
      <w:r>
        <w:rPr>
          <w:lang w:val="en-US" w:eastAsia="zh-CN"/>
        </w:rPr>
        <w:t>F</w:t>
      </w:r>
      <w:r>
        <w:rPr>
          <w:rFonts w:hint="eastAsia"/>
          <w:lang w:val="en-US" w:eastAsia="zh-CN"/>
        </w:rPr>
        <w:t xml:space="preserve">inal LS is approved in </w:t>
      </w:r>
      <w:r w:rsidRPr="00D30BE2">
        <w:rPr>
          <w:rFonts w:eastAsia="SimSun"/>
          <w:lang w:val="en-US" w:eastAsia="zh-CN"/>
        </w:rPr>
        <w:t>R2-2507743</w:t>
      </w:r>
      <w:r>
        <w:rPr>
          <w:rFonts w:eastAsia="SimSun" w:hint="eastAsia"/>
          <w:lang w:val="en-US" w:eastAsia="zh-CN"/>
        </w:rPr>
        <w:t>.</w:t>
      </w:r>
    </w:p>
    <w:p w14:paraId="35B658E7" w14:textId="77777777" w:rsidR="003068F7" w:rsidRDefault="003068F7" w:rsidP="003068F7">
      <w:pPr>
        <w:pStyle w:val="Doc-text2"/>
        <w:ind w:left="0" w:firstLine="0"/>
        <w:rPr>
          <w:rFonts w:eastAsia="SimSun"/>
          <w:lang w:val="en-US" w:eastAsia="zh-CN"/>
        </w:rPr>
      </w:pPr>
    </w:p>
    <w:p w14:paraId="2F7D5CA7" w14:textId="77777777" w:rsidR="003068F7" w:rsidRDefault="003068F7" w:rsidP="003068F7">
      <w:pPr>
        <w:pStyle w:val="Doc-text2"/>
        <w:rPr>
          <w:rFonts w:eastAsia="SimSun"/>
          <w:lang w:val="en-US" w:eastAsia="zh-CN"/>
        </w:rPr>
      </w:pPr>
    </w:p>
    <w:p w14:paraId="77583820" w14:textId="77777777" w:rsidR="003068F7" w:rsidRPr="007000D9" w:rsidRDefault="003068F7" w:rsidP="003068F7">
      <w:pPr>
        <w:pStyle w:val="Doc-text2"/>
        <w:ind w:left="0" w:firstLine="0"/>
        <w:rPr>
          <w:rFonts w:eastAsia="SimSun"/>
          <w:u w:val="single"/>
          <w:lang w:val="en-US" w:eastAsia="zh-CN"/>
        </w:rPr>
      </w:pPr>
      <w:r>
        <w:rPr>
          <w:rFonts w:eastAsia="SimSun" w:hint="eastAsia"/>
          <w:u w:val="single"/>
          <w:lang w:val="en-US" w:eastAsia="zh-CN"/>
        </w:rPr>
        <w:t xml:space="preserve">UE </w:t>
      </w:r>
      <w:r>
        <w:rPr>
          <w:rFonts w:eastAsia="SimSun"/>
          <w:u w:val="single"/>
          <w:lang w:val="en-US" w:eastAsia="zh-CN"/>
        </w:rPr>
        <w:t>capability</w:t>
      </w:r>
      <w:r>
        <w:rPr>
          <w:rFonts w:eastAsia="SimSun" w:hint="eastAsia"/>
          <w:u w:val="single"/>
          <w:lang w:val="en-US" w:eastAsia="zh-CN"/>
        </w:rPr>
        <w:t xml:space="preserve"> for </w:t>
      </w:r>
      <w:r w:rsidRPr="007000D9">
        <w:rPr>
          <w:rFonts w:eastAsia="SimSun" w:hint="eastAsia"/>
          <w:u w:val="single"/>
          <w:lang w:val="en-US" w:eastAsia="zh-CN"/>
        </w:rPr>
        <w:t>Low band CA</w:t>
      </w:r>
      <w:r>
        <w:rPr>
          <w:rFonts w:eastAsia="SimSun" w:hint="eastAsia"/>
          <w:u w:val="single"/>
          <w:lang w:val="en-US" w:eastAsia="zh-CN"/>
        </w:rPr>
        <w:t xml:space="preserve"> </w:t>
      </w:r>
    </w:p>
    <w:p w14:paraId="0E6E0C14" w14:textId="77777777" w:rsidR="003068F7" w:rsidRDefault="003068F7" w:rsidP="003068F7">
      <w:pPr>
        <w:pStyle w:val="Doc-title"/>
        <w:rPr>
          <w:rFonts w:eastAsia="SimSun"/>
          <w:lang w:eastAsia="zh-CN"/>
        </w:rPr>
      </w:pPr>
      <w:r>
        <w:t>R2-2506733</w:t>
      </w:r>
      <w:r>
        <w:tab/>
        <w:t>LS on capability of NR_LBCA_Sw (R4-2511863; contact: Huawei)</w:t>
      </w:r>
      <w:r>
        <w:tab/>
        <w:t>RAN4</w:t>
      </w:r>
      <w:r>
        <w:tab/>
        <w:t>LS in</w:t>
      </w:r>
      <w:r>
        <w:tab/>
        <w:t>Rel-19</w:t>
      </w:r>
      <w:r>
        <w:tab/>
        <w:t>NR_LBCA_Sw</w:t>
      </w:r>
      <w:r>
        <w:tab/>
        <w:t>To:RAN2</w:t>
      </w:r>
    </w:p>
    <w:p w14:paraId="2ED216D6" w14:textId="77777777" w:rsidR="003068F7"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4CC2D2BA" w14:textId="77777777" w:rsidR="003068F7" w:rsidRPr="009D4B59" w:rsidRDefault="003068F7" w:rsidP="003068F7">
      <w:pPr>
        <w:pStyle w:val="Doc-text2"/>
        <w:rPr>
          <w:rFonts w:eastAsia="SimSun"/>
          <w:lang w:eastAsia="zh-CN"/>
        </w:rPr>
      </w:pPr>
    </w:p>
    <w:p w14:paraId="691B123E" w14:textId="77777777" w:rsidR="003068F7" w:rsidRDefault="003068F7" w:rsidP="003068F7">
      <w:pPr>
        <w:pStyle w:val="Doc-title"/>
        <w:rPr>
          <w:rFonts w:eastAsia="SimSun"/>
          <w:lang w:val="en-US" w:eastAsia="zh-CN"/>
        </w:rPr>
      </w:pPr>
      <w:r>
        <w:rPr>
          <w:lang w:val="en-US"/>
        </w:rPr>
        <w:t>R2-2506947</w:t>
      </w:r>
      <w:r>
        <w:rPr>
          <w:lang w:val="en-US"/>
        </w:rPr>
        <w:tab/>
        <w:t>Discussion on UE capability of low band CA via switching</w:t>
      </w:r>
      <w:r>
        <w:rPr>
          <w:lang w:val="en-US"/>
        </w:rPr>
        <w:tab/>
        <w:t>Huawei, HiSilicon</w:t>
      </w:r>
      <w:r>
        <w:rPr>
          <w:lang w:val="en-US"/>
        </w:rPr>
        <w:tab/>
        <w:t>discussion</w:t>
      </w:r>
      <w:r>
        <w:rPr>
          <w:lang w:val="en-US"/>
        </w:rPr>
        <w:tab/>
        <w:t>Rel-19</w:t>
      </w:r>
      <w:r>
        <w:rPr>
          <w:lang w:val="en-US"/>
        </w:rPr>
        <w:tab/>
        <w:t>NR_LBCA_Sw</w:t>
      </w:r>
    </w:p>
    <w:p w14:paraId="4E97CB36" w14:textId="77777777" w:rsidR="003068F7" w:rsidRPr="004060ED" w:rsidRDefault="003068F7" w:rsidP="003068F7">
      <w:pPr>
        <w:pStyle w:val="Agreement"/>
        <w:tabs>
          <w:tab w:val="clear" w:pos="9990"/>
        </w:tabs>
        <w:overflowPunct/>
        <w:autoSpaceDE/>
        <w:autoSpaceDN/>
        <w:adjustRightInd/>
        <w:ind w:left="1619" w:hanging="360"/>
        <w:textAlignment w:val="auto"/>
        <w:rPr>
          <w:lang w:val="en-US" w:eastAsia="zh-CN"/>
        </w:rPr>
      </w:pPr>
      <w:r>
        <w:rPr>
          <w:rFonts w:hint="eastAsia"/>
          <w:lang w:val="en-US" w:eastAsia="zh-CN"/>
        </w:rPr>
        <w:t>Noted</w:t>
      </w:r>
    </w:p>
    <w:p w14:paraId="305BA5AB" w14:textId="77777777" w:rsidR="003068F7" w:rsidRPr="00961712" w:rsidRDefault="003068F7" w:rsidP="003068F7">
      <w:pPr>
        <w:pStyle w:val="Doc-text2"/>
        <w:rPr>
          <w:i/>
          <w:highlight w:val="lightGray"/>
        </w:rPr>
      </w:pPr>
      <w:r w:rsidRPr="00961712">
        <w:rPr>
          <w:i/>
          <w:highlight w:val="lightGray"/>
        </w:rPr>
        <w:t>Proposal 1: RAN2 to discuss the following two alternatives for low band switching capability reporting:</w:t>
      </w:r>
    </w:p>
    <w:p w14:paraId="46EF5CCC" w14:textId="77777777" w:rsidR="003068F7" w:rsidRPr="00961712" w:rsidRDefault="003068F7" w:rsidP="003068F7">
      <w:pPr>
        <w:pStyle w:val="Doc-text2"/>
        <w:rPr>
          <w:i/>
          <w:highlight w:val="lightGray"/>
        </w:rPr>
      </w:pPr>
      <w:r w:rsidRPr="00961712">
        <w:rPr>
          <w:i/>
          <w:highlight w:val="lightGray"/>
        </w:rPr>
        <w:t>alternative 1: reuse existing BC list for CA to indicate low band switching with a new FeatureSetCombination</w:t>
      </w:r>
    </w:p>
    <w:p w14:paraId="67C7E97B" w14:textId="77777777" w:rsidR="003068F7" w:rsidRPr="00961712" w:rsidRDefault="003068F7" w:rsidP="003068F7">
      <w:pPr>
        <w:pStyle w:val="Doc-text2"/>
        <w:rPr>
          <w:i/>
          <w:highlight w:val="lightGray"/>
        </w:rPr>
      </w:pPr>
      <w:r w:rsidRPr="00961712">
        <w:rPr>
          <w:i/>
          <w:highlight w:val="lightGray"/>
        </w:rPr>
        <w:t>alternative 2: introduce a new BC list to indicate low band switching.</w:t>
      </w:r>
    </w:p>
    <w:p w14:paraId="7B54F8AF" w14:textId="77777777" w:rsidR="003068F7" w:rsidRPr="001A2BAB" w:rsidRDefault="003068F7" w:rsidP="003068F7">
      <w:pPr>
        <w:pStyle w:val="Doc-text2"/>
        <w:rPr>
          <w:i/>
        </w:rPr>
      </w:pPr>
      <w:r w:rsidRPr="00961712">
        <w:rPr>
          <w:i/>
          <w:highlight w:val="lightGray"/>
        </w:rPr>
        <w:t>Proposal 2: Do not consider higher-order band combinations on low band switching capability reporting in Rel-19.</w:t>
      </w:r>
    </w:p>
    <w:p w14:paraId="05D54C16" w14:textId="77777777" w:rsidR="003068F7" w:rsidRDefault="003068F7" w:rsidP="003068F7">
      <w:pPr>
        <w:pStyle w:val="Doc-text2"/>
        <w:rPr>
          <w:rFonts w:eastAsia="SimSun"/>
          <w:lang w:val="en-US" w:eastAsia="zh-CN"/>
        </w:rPr>
      </w:pPr>
    </w:p>
    <w:p w14:paraId="62D49ADE" w14:textId="77777777" w:rsidR="003068F7" w:rsidRDefault="003068F7" w:rsidP="003068F7">
      <w:pPr>
        <w:pStyle w:val="Doc-text2"/>
        <w:rPr>
          <w:rFonts w:eastAsia="SimSun"/>
          <w:lang w:val="en-US" w:eastAsia="zh-CN"/>
        </w:rPr>
      </w:pPr>
      <w:r>
        <w:rPr>
          <w:rFonts w:eastAsia="SimSun" w:hint="eastAsia"/>
          <w:lang w:val="en-US" w:eastAsia="zh-CN"/>
        </w:rPr>
        <w:t>Discussion</w:t>
      </w:r>
    </w:p>
    <w:p w14:paraId="11461D4E" w14:textId="77777777" w:rsidR="003068F7" w:rsidRDefault="003068F7" w:rsidP="003068F7">
      <w:pPr>
        <w:pStyle w:val="Doc-text2"/>
        <w:rPr>
          <w:rFonts w:eastAsia="SimSun"/>
          <w:lang w:val="en-US" w:eastAsia="zh-CN"/>
        </w:rPr>
      </w:pPr>
      <w:r>
        <w:rPr>
          <w:rFonts w:eastAsia="SimSun" w:hint="eastAsia"/>
          <w:lang w:val="en-US" w:eastAsia="zh-CN"/>
        </w:rPr>
        <w:t>P2</w:t>
      </w:r>
    </w:p>
    <w:p w14:paraId="49DEE6F8" w14:textId="77777777" w:rsidR="003068F7" w:rsidRDefault="003068F7" w:rsidP="003068F7">
      <w:pPr>
        <w:pStyle w:val="Doc-text2"/>
        <w:rPr>
          <w:rFonts w:eastAsia="SimSun"/>
          <w:lang w:val="en-US" w:eastAsia="zh-CN"/>
        </w:rPr>
      </w:pPr>
      <w:r>
        <w:rPr>
          <w:rFonts w:eastAsia="SimSun" w:hint="eastAsia"/>
          <w:lang w:val="en-US" w:eastAsia="zh-CN"/>
        </w:rPr>
        <w:t>-</w:t>
      </w:r>
      <w:r>
        <w:rPr>
          <w:rFonts w:eastAsia="SimSun" w:hint="eastAsia"/>
          <w:lang w:val="en-US" w:eastAsia="zh-CN"/>
        </w:rPr>
        <w:tab/>
        <w:t xml:space="preserve">Apple think this is </w:t>
      </w:r>
      <w:r>
        <w:rPr>
          <w:rFonts w:eastAsia="SimSun"/>
          <w:lang w:val="en-US" w:eastAsia="zh-CN"/>
        </w:rPr>
        <w:t>about two</w:t>
      </w:r>
      <w:r>
        <w:rPr>
          <w:rFonts w:eastAsia="SimSun" w:hint="eastAsia"/>
          <w:lang w:val="en-US" w:eastAsia="zh-CN"/>
        </w:rPr>
        <w:t xml:space="preserve"> things, the UE </w:t>
      </w:r>
      <w:r>
        <w:rPr>
          <w:rFonts w:eastAsia="SimSun"/>
          <w:lang w:val="en-US" w:eastAsia="zh-CN"/>
        </w:rPr>
        <w:t>capability</w:t>
      </w:r>
      <w:r>
        <w:rPr>
          <w:rFonts w:eastAsia="SimSun" w:hint="eastAsia"/>
          <w:lang w:val="en-US" w:eastAsia="zh-CN"/>
        </w:rPr>
        <w:t xml:space="preserve"> and the NW </w:t>
      </w:r>
      <w:r>
        <w:rPr>
          <w:rFonts w:eastAsia="SimSun"/>
          <w:lang w:val="en-US" w:eastAsia="zh-CN"/>
        </w:rPr>
        <w:t>configuration</w:t>
      </w:r>
      <w:r>
        <w:rPr>
          <w:rFonts w:eastAsia="SimSun" w:hint="eastAsia"/>
          <w:lang w:val="en-US" w:eastAsia="zh-CN"/>
        </w:rPr>
        <w:t xml:space="preserve">. Qualcomm think this statement is too generic. MediaTek share the understanding as P2 and think nothing preclude UE from reporting so. </w:t>
      </w:r>
    </w:p>
    <w:p w14:paraId="074F8353" w14:textId="77777777" w:rsidR="003068F7" w:rsidRPr="00C973F9" w:rsidRDefault="003068F7" w:rsidP="003068F7">
      <w:pPr>
        <w:pStyle w:val="Doc-text2"/>
        <w:rPr>
          <w:rFonts w:eastAsia="SimSun"/>
          <w:lang w:val="en-US" w:eastAsia="zh-CN"/>
        </w:rPr>
      </w:pPr>
    </w:p>
    <w:p w14:paraId="106DC8B8" w14:textId="77777777" w:rsidR="003068F7" w:rsidRDefault="003068F7" w:rsidP="003068F7">
      <w:pPr>
        <w:pStyle w:val="Doc-title"/>
        <w:rPr>
          <w:rFonts w:eastAsia="SimSun"/>
          <w:lang w:val="en-US" w:eastAsia="zh-CN"/>
        </w:rPr>
      </w:pPr>
      <w:r>
        <w:rPr>
          <w:lang w:val="en-US"/>
        </w:rPr>
        <w:t>R2-2507124</w:t>
      </w:r>
      <w:r>
        <w:rPr>
          <w:lang w:val="en-US"/>
        </w:rPr>
        <w:tab/>
        <w:t>UE capability for LBCA via switching</w:t>
      </w:r>
      <w:r>
        <w:rPr>
          <w:lang w:val="en-US"/>
        </w:rPr>
        <w:tab/>
        <w:t>Apple</w:t>
      </w:r>
      <w:r>
        <w:rPr>
          <w:lang w:val="en-US"/>
        </w:rPr>
        <w:tab/>
        <w:t>discussion</w:t>
      </w:r>
      <w:r>
        <w:rPr>
          <w:lang w:val="en-US"/>
        </w:rPr>
        <w:tab/>
        <w:t>Rel-19</w:t>
      </w:r>
      <w:r>
        <w:rPr>
          <w:lang w:val="en-US"/>
        </w:rPr>
        <w:tab/>
        <w:t>NR_LBCA_Sw</w:t>
      </w:r>
    </w:p>
    <w:p w14:paraId="5EB9EBD8" w14:textId="77777777" w:rsidR="003068F7" w:rsidRPr="00961712" w:rsidRDefault="003068F7" w:rsidP="003068F7">
      <w:pPr>
        <w:pStyle w:val="Agreement"/>
        <w:tabs>
          <w:tab w:val="clear" w:pos="9990"/>
        </w:tabs>
        <w:overflowPunct/>
        <w:autoSpaceDE/>
        <w:autoSpaceDN/>
        <w:adjustRightInd/>
        <w:ind w:left="1619" w:hanging="360"/>
        <w:textAlignment w:val="auto"/>
        <w:rPr>
          <w:lang w:val="en-US" w:eastAsia="zh-CN"/>
        </w:rPr>
      </w:pPr>
      <w:r>
        <w:rPr>
          <w:rFonts w:hint="eastAsia"/>
          <w:lang w:val="en-US" w:eastAsia="zh-CN"/>
        </w:rPr>
        <w:t>Noted</w:t>
      </w:r>
    </w:p>
    <w:p w14:paraId="1D99B5BB" w14:textId="77777777" w:rsidR="003068F7" w:rsidRPr="00961712" w:rsidRDefault="003068F7" w:rsidP="003068F7">
      <w:pPr>
        <w:pStyle w:val="Doc-text2"/>
        <w:rPr>
          <w:i/>
          <w:highlight w:val="lightGray"/>
          <w:lang w:val="en-US" w:eastAsia="zh-CN"/>
        </w:rPr>
      </w:pPr>
      <w:r w:rsidRPr="00961712">
        <w:rPr>
          <w:i/>
          <w:highlight w:val="lightGray"/>
          <w:lang w:val="en-US" w:eastAsia="zh-CN"/>
        </w:rPr>
        <w:t>Proposal 1: RAN2 to select one from the following two alternatives to support LBCA_Sw UE capability signaling.</w:t>
      </w:r>
    </w:p>
    <w:p w14:paraId="2CDD8EDE" w14:textId="77777777" w:rsidR="003068F7" w:rsidRPr="00961712" w:rsidRDefault="003068F7" w:rsidP="003068F7">
      <w:pPr>
        <w:pStyle w:val="Doc-text2"/>
        <w:rPr>
          <w:i/>
          <w:highlight w:val="lightGray"/>
          <w:lang w:val="en-US" w:eastAsia="zh-CN"/>
        </w:rPr>
      </w:pPr>
      <w:r w:rsidRPr="00961712">
        <w:rPr>
          <w:i/>
          <w:highlight w:val="lightGray"/>
          <w:lang w:val="en-US" w:eastAsia="zh-CN"/>
        </w:rPr>
        <w:t>- Alt-1: Introducing a separate band combination list for LBCA_Sw (similar as UL Tx switching)</w:t>
      </w:r>
    </w:p>
    <w:p w14:paraId="4ABE9C83" w14:textId="77777777" w:rsidR="003068F7" w:rsidRPr="00961712" w:rsidRDefault="003068F7" w:rsidP="003068F7">
      <w:pPr>
        <w:pStyle w:val="Doc-text2"/>
        <w:rPr>
          <w:i/>
          <w:highlight w:val="lightGray"/>
          <w:lang w:val="en-US" w:eastAsia="zh-CN"/>
        </w:rPr>
      </w:pPr>
      <w:r w:rsidRPr="00961712">
        <w:rPr>
          <w:i/>
          <w:highlight w:val="lightGray"/>
          <w:lang w:val="en-US" w:eastAsia="zh-CN"/>
        </w:rPr>
        <w:t>- Alt-2: Introducing a separate FeatureSetCombination for LBCA_Sw (similar as DAPS)</w:t>
      </w:r>
    </w:p>
    <w:p w14:paraId="0D871A78" w14:textId="77777777" w:rsidR="003068F7" w:rsidRPr="00961712" w:rsidRDefault="003068F7" w:rsidP="003068F7">
      <w:pPr>
        <w:pStyle w:val="Doc-text2"/>
        <w:rPr>
          <w:i/>
          <w:highlight w:val="lightGray"/>
          <w:lang w:val="en-US" w:eastAsia="zh-CN"/>
        </w:rPr>
      </w:pPr>
      <w:r w:rsidRPr="00961712">
        <w:rPr>
          <w:i/>
          <w:highlight w:val="lightGray"/>
          <w:lang w:val="en-US" w:eastAsia="zh-CN"/>
        </w:rPr>
        <w:t>Proposal 2: RAN2 to discuss about the applicable deployments of LBCA_Sw and confirm if LBCA_Sw applies to both CA for NR standalone and NR-DC.</w:t>
      </w:r>
    </w:p>
    <w:p w14:paraId="130F2F02" w14:textId="77777777" w:rsidR="003068F7" w:rsidRPr="00961712" w:rsidRDefault="003068F7" w:rsidP="003068F7">
      <w:pPr>
        <w:pStyle w:val="Doc-text2"/>
        <w:rPr>
          <w:i/>
          <w:lang w:val="en-US" w:eastAsia="zh-CN"/>
        </w:rPr>
      </w:pPr>
      <w:r w:rsidRPr="00961712">
        <w:rPr>
          <w:i/>
          <w:highlight w:val="lightGray"/>
          <w:lang w:val="en-US" w:eastAsia="zh-CN"/>
        </w:rPr>
        <w:t>Proposal 3: RAN2 to discuss about whether to introduce explicit filtering bit into UECapabilityEnquiry for LBCA via switching if Alt-1 (separate band combination list) is agreed.</w:t>
      </w:r>
    </w:p>
    <w:p w14:paraId="488B2928" w14:textId="77777777" w:rsidR="003068F7" w:rsidRDefault="003068F7" w:rsidP="003068F7">
      <w:pPr>
        <w:pStyle w:val="Doc-title"/>
        <w:rPr>
          <w:rFonts w:eastAsia="SimSun"/>
          <w:lang w:val="en-US" w:eastAsia="zh-CN"/>
        </w:rPr>
      </w:pPr>
    </w:p>
    <w:p w14:paraId="1DB6BDAC" w14:textId="77777777" w:rsidR="003068F7" w:rsidRDefault="003068F7" w:rsidP="003068F7">
      <w:pPr>
        <w:pStyle w:val="Doc-text2"/>
        <w:rPr>
          <w:rFonts w:eastAsia="SimSun"/>
          <w:lang w:val="en-US" w:eastAsia="zh-CN"/>
        </w:rPr>
      </w:pPr>
      <w:r>
        <w:rPr>
          <w:rFonts w:eastAsia="SimSun" w:hint="eastAsia"/>
          <w:lang w:val="en-US" w:eastAsia="zh-CN"/>
        </w:rPr>
        <w:t>Discussion</w:t>
      </w:r>
    </w:p>
    <w:p w14:paraId="069736AC" w14:textId="77777777" w:rsidR="003068F7" w:rsidRDefault="003068F7" w:rsidP="003068F7">
      <w:pPr>
        <w:pStyle w:val="Doc-text2"/>
        <w:rPr>
          <w:rFonts w:eastAsia="SimSun"/>
          <w:lang w:val="en-US" w:eastAsia="zh-CN"/>
        </w:rPr>
      </w:pPr>
      <w:r>
        <w:rPr>
          <w:rFonts w:eastAsia="SimSun"/>
          <w:lang w:val="en-US" w:eastAsia="zh-CN"/>
        </w:rPr>
        <w:t>P</w:t>
      </w:r>
      <w:r>
        <w:rPr>
          <w:rFonts w:eastAsia="SimSun" w:hint="eastAsia"/>
          <w:lang w:val="en-US" w:eastAsia="zh-CN"/>
        </w:rPr>
        <w:t>2</w:t>
      </w:r>
    </w:p>
    <w:p w14:paraId="72190706" w14:textId="77777777" w:rsidR="003068F7" w:rsidRDefault="003068F7" w:rsidP="003068F7">
      <w:pPr>
        <w:pStyle w:val="Doc-text2"/>
        <w:rPr>
          <w:rFonts w:eastAsia="SimSun"/>
          <w:lang w:val="en-US" w:eastAsia="zh-CN"/>
        </w:rPr>
      </w:pPr>
      <w:r>
        <w:rPr>
          <w:rFonts w:eastAsia="SimSun" w:hint="eastAsia"/>
          <w:lang w:val="en-US" w:eastAsia="zh-CN"/>
        </w:rPr>
        <w:t>-</w:t>
      </w:r>
      <w:r>
        <w:rPr>
          <w:rFonts w:eastAsia="SimSun" w:hint="eastAsia"/>
          <w:lang w:val="en-US" w:eastAsia="zh-CN"/>
        </w:rPr>
        <w:tab/>
        <w:t xml:space="preserve">Ericsson think we focus on CA for now and we can extend later if needed. Huawei share this view and think there is no clear requirement from NR DC in R4. </w:t>
      </w:r>
    </w:p>
    <w:p w14:paraId="452F6744" w14:textId="77777777" w:rsidR="003068F7" w:rsidRPr="00D920B1" w:rsidRDefault="003068F7" w:rsidP="003068F7">
      <w:pPr>
        <w:pStyle w:val="Doc-text2"/>
        <w:rPr>
          <w:rFonts w:eastAsia="SimSun"/>
          <w:lang w:val="en-US" w:eastAsia="zh-CN"/>
        </w:rPr>
      </w:pPr>
    </w:p>
    <w:p w14:paraId="46997FBB" w14:textId="77777777" w:rsidR="003068F7" w:rsidRDefault="003068F7" w:rsidP="003068F7">
      <w:pPr>
        <w:pStyle w:val="Doc-title"/>
        <w:rPr>
          <w:rFonts w:eastAsia="SimSun"/>
          <w:lang w:val="en-US" w:eastAsia="zh-CN"/>
        </w:rPr>
      </w:pPr>
      <w:r>
        <w:rPr>
          <w:lang w:val="en-US"/>
        </w:rPr>
        <w:t>R2-2507601</w:t>
      </w:r>
      <w:r>
        <w:rPr>
          <w:lang w:val="en-US"/>
        </w:rPr>
        <w:tab/>
        <w:t>Consideration on the LBCA Capability Signaling</w:t>
      </w:r>
      <w:r>
        <w:rPr>
          <w:lang w:val="en-US"/>
        </w:rPr>
        <w:tab/>
        <w:t>ZTE Corporation</w:t>
      </w:r>
      <w:r>
        <w:rPr>
          <w:lang w:val="en-US"/>
        </w:rPr>
        <w:tab/>
        <w:t>discussion</w:t>
      </w:r>
      <w:r>
        <w:rPr>
          <w:lang w:val="en-US"/>
        </w:rPr>
        <w:tab/>
        <w:t>Rel-19</w:t>
      </w:r>
      <w:r>
        <w:rPr>
          <w:lang w:val="en-US"/>
        </w:rPr>
        <w:tab/>
        <w:t>NR_LBCA_Sw</w:t>
      </w:r>
    </w:p>
    <w:p w14:paraId="09C61595" w14:textId="77777777" w:rsidR="003068F7" w:rsidRPr="008B182E" w:rsidRDefault="003068F7" w:rsidP="003068F7">
      <w:pPr>
        <w:pStyle w:val="Agreement"/>
        <w:tabs>
          <w:tab w:val="clear" w:pos="9990"/>
        </w:tabs>
        <w:overflowPunct/>
        <w:autoSpaceDE/>
        <w:autoSpaceDN/>
        <w:adjustRightInd/>
        <w:ind w:left="1619" w:hanging="360"/>
        <w:textAlignment w:val="auto"/>
        <w:rPr>
          <w:lang w:val="en-US" w:eastAsia="zh-CN"/>
        </w:rPr>
      </w:pPr>
      <w:r>
        <w:rPr>
          <w:rFonts w:hint="eastAsia"/>
          <w:lang w:val="en-US" w:eastAsia="zh-CN"/>
        </w:rPr>
        <w:t>Noted</w:t>
      </w:r>
    </w:p>
    <w:p w14:paraId="0F36B725" w14:textId="77777777" w:rsidR="003068F7" w:rsidRPr="008B182E" w:rsidRDefault="003068F7" w:rsidP="003068F7">
      <w:pPr>
        <w:pStyle w:val="Doc-text2"/>
        <w:rPr>
          <w:i/>
          <w:highlight w:val="lightGray"/>
        </w:rPr>
      </w:pPr>
      <w:r w:rsidRPr="008B182E">
        <w:rPr>
          <w:i/>
          <w:highlight w:val="lightGray"/>
        </w:rPr>
        <w:t>Proposal 1: The LBCA capability can be signaled by introducing an LBCA-specific FeatureSetCombinationID.</w:t>
      </w:r>
    </w:p>
    <w:p w14:paraId="411CBAE4" w14:textId="77777777" w:rsidR="003068F7" w:rsidRPr="008B182E" w:rsidRDefault="003068F7" w:rsidP="003068F7">
      <w:pPr>
        <w:pStyle w:val="Doc-text2"/>
        <w:rPr>
          <w:i/>
        </w:rPr>
      </w:pPr>
      <w:r w:rsidRPr="008B182E">
        <w:rPr>
          <w:i/>
          <w:highlight w:val="lightGray"/>
        </w:rPr>
        <w:t>Proposal 1a: The UE can indicate whether it supports the LBCA case by using an LBCA-specific FeatureSetCombinationID. There is no need to add other LBCA-specific parameters at this stage.</w:t>
      </w:r>
    </w:p>
    <w:p w14:paraId="063A9C5E" w14:textId="77777777" w:rsidR="003068F7" w:rsidRPr="008B182E" w:rsidRDefault="003068F7" w:rsidP="003068F7">
      <w:pPr>
        <w:pStyle w:val="Doc-text2"/>
        <w:rPr>
          <w:rFonts w:eastAsia="SimSun"/>
          <w:lang w:val="en-US" w:eastAsia="zh-CN"/>
        </w:rPr>
      </w:pPr>
    </w:p>
    <w:p w14:paraId="118D65F8" w14:textId="77777777" w:rsidR="003068F7" w:rsidRDefault="003068F7" w:rsidP="003068F7">
      <w:pPr>
        <w:pStyle w:val="Doc-title"/>
        <w:rPr>
          <w:rFonts w:eastAsia="SimSun"/>
          <w:lang w:val="en-US" w:eastAsia="zh-CN"/>
        </w:rPr>
      </w:pPr>
      <w:r>
        <w:rPr>
          <w:lang w:val="en-US"/>
        </w:rPr>
        <w:t>R2-2507603</w:t>
      </w:r>
      <w:r>
        <w:rPr>
          <w:lang w:val="en-US"/>
        </w:rPr>
        <w:tab/>
        <w:t>Backwards compatibility for low NR band carrier aggregation switching</w:t>
      </w:r>
      <w:r>
        <w:rPr>
          <w:lang w:val="en-US"/>
        </w:rPr>
        <w:tab/>
        <w:t>Ericsson</w:t>
      </w:r>
      <w:r>
        <w:rPr>
          <w:lang w:val="en-US"/>
        </w:rPr>
        <w:tab/>
        <w:t>discussion</w:t>
      </w:r>
    </w:p>
    <w:p w14:paraId="788D87D3" w14:textId="77777777" w:rsidR="003068F7" w:rsidRPr="00E215B8" w:rsidRDefault="003068F7" w:rsidP="003068F7">
      <w:pPr>
        <w:pStyle w:val="Agreement"/>
        <w:tabs>
          <w:tab w:val="clear" w:pos="9990"/>
        </w:tabs>
        <w:overflowPunct/>
        <w:autoSpaceDE/>
        <w:autoSpaceDN/>
        <w:adjustRightInd/>
        <w:ind w:left="1619" w:hanging="360"/>
        <w:textAlignment w:val="auto"/>
        <w:rPr>
          <w:lang w:val="en-US" w:eastAsia="zh-CN"/>
        </w:rPr>
      </w:pPr>
      <w:r>
        <w:rPr>
          <w:rFonts w:hint="eastAsia"/>
          <w:lang w:val="en-US" w:eastAsia="zh-CN"/>
        </w:rPr>
        <w:t>Noted</w:t>
      </w:r>
    </w:p>
    <w:p w14:paraId="68A09459" w14:textId="25A1569F" w:rsidR="003068F7" w:rsidRPr="00AD648B" w:rsidRDefault="003068F7" w:rsidP="003068F7">
      <w:pPr>
        <w:pStyle w:val="Doc-text2"/>
        <w:rPr>
          <w:i/>
          <w:highlight w:val="lightGray"/>
        </w:rPr>
      </w:pPr>
      <w:r w:rsidRPr="00AD648B">
        <w:rPr>
          <w:i/>
          <w:highlight w:val="lightGray"/>
        </w:rPr>
        <w:t>Proposal 1</w:t>
      </w:r>
      <w:r w:rsidRPr="00AD648B">
        <w:rPr>
          <w:i/>
          <w:highlight w:val="lightGray"/>
        </w:rPr>
        <w:tab/>
        <w:t xml:space="preserve">Introduce an alternative </w:t>
      </w:r>
      <w:r w:rsidRPr="00AD648B">
        <w:rPr>
          <w:highlight w:val="lightGray"/>
        </w:rPr>
        <w:t>FeatureSetCombinationId</w:t>
      </w:r>
      <w:r w:rsidRPr="00AD648B">
        <w:rPr>
          <w:i/>
          <w:highlight w:val="lightGray"/>
        </w:rPr>
        <w:t xml:space="preserve"> for a UE supporting low band carrier switching.</w:t>
      </w:r>
    </w:p>
    <w:p w14:paraId="73680D58" w14:textId="77777777" w:rsidR="003068F7" w:rsidRPr="00AD648B" w:rsidRDefault="003068F7" w:rsidP="003068F7">
      <w:pPr>
        <w:pStyle w:val="Doc-text2"/>
        <w:rPr>
          <w:i/>
          <w:highlight w:val="lightGray"/>
        </w:rPr>
      </w:pPr>
    </w:p>
    <w:p w14:paraId="79D4E233" w14:textId="77777777" w:rsidR="003068F7" w:rsidRPr="00AB29AE" w:rsidRDefault="003068F7" w:rsidP="003068F7">
      <w:pPr>
        <w:pStyle w:val="Agreement"/>
        <w:tabs>
          <w:tab w:val="clear" w:pos="9990"/>
        </w:tabs>
        <w:overflowPunct/>
        <w:autoSpaceDE/>
        <w:autoSpaceDN/>
        <w:adjustRightInd/>
        <w:ind w:left="1619" w:hanging="360"/>
        <w:textAlignment w:val="auto"/>
        <w:rPr>
          <w:lang w:val="en-US" w:eastAsia="zh-CN"/>
        </w:rPr>
      </w:pPr>
      <w:r w:rsidRPr="00AB29AE">
        <w:rPr>
          <w:lang w:val="en-US" w:eastAsia="zh-CN"/>
        </w:rPr>
        <w:t>Introduce an alternative FeatureSetCombinationId for a UE supporting low band carrier switching.</w:t>
      </w:r>
    </w:p>
    <w:p w14:paraId="76F6BAD5" w14:textId="77777777" w:rsidR="003068F7" w:rsidRDefault="003068F7" w:rsidP="003068F7">
      <w:pPr>
        <w:pStyle w:val="Agreement"/>
        <w:tabs>
          <w:tab w:val="clear" w:pos="9990"/>
        </w:tabs>
        <w:overflowPunct/>
        <w:autoSpaceDE/>
        <w:autoSpaceDN/>
        <w:adjustRightInd/>
        <w:ind w:left="1619" w:hanging="360"/>
        <w:textAlignment w:val="auto"/>
        <w:rPr>
          <w:lang w:val="en-US" w:eastAsia="zh-CN"/>
        </w:rPr>
      </w:pPr>
      <w:r>
        <w:rPr>
          <w:lang w:val="en-US" w:eastAsia="zh-CN"/>
        </w:rPr>
        <w:t>W</w:t>
      </w:r>
      <w:r>
        <w:rPr>
          <w:rFonts w:hint="eastAsia"/>
          <w:lang w:val="en-US" w:eastAsia="zh-CN"/>
        </w:rPr>
        <w:t xml:space="preserve">e will focus on </w:t>
      </w:r>
      <w:r>
        <w:rPr>
          <w:rFonts w:eastAsia="SimSun" w:hint="eastAsia"/>
          <w:lang w:val="en-US" w:eastAsia="zh-CN"/>
        </w:rPr>
        <w:t>NR standalone case</w:t>
      </w:r>
      <w:r>
        <w:rPr>
          <w:rFonts w:hint="eastAsia"/>
          <w:lang w:val="en-US" w:eastAsia="zh-CN"/>
        </w:rPr>
        <w:t xml:space="preserve"> for the LBCA capability signaling. </w:t>
      </w:r>
    </w:p>
    <w:p w14:paraId="726A6467" w14:textId="77777777" w:rsidR="003068F7" w:rsidRDefault="003068F7" w:rsidP="003068F7">
      <w:pPr>
        <w:pStyle w:val="Doc-text2"/>
        <w:ind w:left="0" w:firstLine="0"/>
        <w:rPr>
          <w:rFonts w:eastAsia="SimSun"/>
          <w:lang w:val="en-US" w:eastAsia="zh-CN"/>
        </w:rPr>
      </w:pPr>
    </w:p>
    <w:p w14:paraId="769ABA53" w14:textId="77777777" w:rsidR="003068F7" w:rsidRPr="00612667" w:rsidRDefault="003068F7" w:rsidP="003068F7">
      <w:pPr>
        <w:pStyle w:val="Doc-text2"/>
        <w:ind w:left="0" w:firstLine="0"/>
        <w:rPr>
          <w:rFonts w:eastAsia="SimSun"/>
          <w:u w:val="single"/>
          <w:lang w:val="en-US" w:eastAsia="zh-CN"/>
        </w:rPr>
      </w:pPr>
      <w:r>
        <w:rPr>
          <w:rFonts w:eastAsia="SimSun" w:hint="eastAsia"/>
          <w:u w:val="single"/>
          <w:lang w:val="en-US" w:eastAsia="zh-CN"/>
        </w:rPr>
        <w:t xml:space="preserve">On capability for </w:t>
      </w:r>
      <w:r w:rsidRPr="0020152B">
        <w:rPr>
          <w:rFonts w:eastAsia="SimSun"/>
          <w:u w:val="single"/>
          <w:lang w:val="en-US" w:eastAsia="zh-CN"/>
        </w:rPr>
        <w:t>intra-band non-collocated EN-DC/NR-CA deployment</w:t>
      </w:r>
    </w:p>
    <w:p w14:paraId="28EB0C8C" w14:textId="77777777" w:rsidR="003068F7" w:rsidRDefault="003068F7" w:rsidP="003068F7">
      <w:pPr>
        <w:pStyle w:val="Doc-title"/>
        <w:rPr>
          <w:rFonts w:eastAsia="SimSun"/>
          <w:lang w:val="en-US" w:eastAsia="zh-CN"/>
        </w:rPr>
      </w:pPr>
      <w:r>
        <w:rPr>
          <w:lang w:val="en-US"/>
        </w:rPr>
        <w:t>R2-2507606</w:t>
      </w:r>
      <w:r>
        <w:rPr>
          <w:lang w:val="en-US"/>
        </w:rPr>
        <w:tab/>
        <w:t>Consideration on the Type 2 and Type 4 UE Capability Reporting</w:t>
      </w:r>
      <w:r>
        <w:rPr>
          <w:lang w:val="en-US"/>
        </w:rPr>
        <w:tab/>
        <w:t>ZTE Corporation</w:t>
      </w:r>
      <w:r>
        <w:rPr>
          <w:lang w:val="en-US"/>
        </w:rPr>
        <w:tab/>
        <w:t>discussion</w:t>
      </w:r>
      <w:r>
        <w:rPr>
          <w:lang w:val="en-US"/>
        </w:rPr>
        <w:tab/>
        <w:t>Rel-19</w:t>
      </w:r>
      <w:r>
        <w:rPr>
          <w:lang w:val="en-US"/>
        </w:rPr>
        <w:tab/>
        <w:t>NonCol_intraB_ENDC_NR_CA_Ph2-Core</w:t>
      </w:r>
    </w:p>
    <w:p w14:paraId="5C4D1D37" w14:textId="77777777" w:rsidR="003068F7" w:rsidRPr="00677E0D" w:rsidRDefault="003068F7" w:rsidP="003068F7">
      <w:pPr>
        <w:pStyle w:val="Agreement"/>
        <w:tabs>
          <w:tab w:val="clear" w:pos="9990"/>
        </w:tabs>
        <w:overflowPunct/>
        <w:autoSpaceDE/>
        <w:autoSpaceDN/>
        <w:adjustRightInd/>
        <w:ind w:left="1619" w:hanging="360"/>
        <w:textAlignment w:val="auto"/>
        <w:rPr>
          <w:lang w:val="en-US" w:eastAsia="zh-CN"/>
        </w:rPr>
      </w:pPr>
      <w:r>
        <w:rPr>
          <w:rFonts w:hint="eastAsia"/>
          <w:lang w:val="en-US" w:eastAsia="zh-CN"/>
        </w:rPr>
        <w:t>Noted</w:t>
      </w:r>
    </w:p>
    <w:p w14:paraId="1566B654" w14:textId="77777777" w:rsidR="003068F7" w:rsidRDefault="003068F7" w:rsidP="003068F7">
      <w:pPr>
        <w:pStyle w:val="Doc-text2"/>
        <w:rPr>
          <w:rFonts w:eastAsia="SimSun"/>
          <w:i/>
          <w:highlight w:val="lightGray"/>
          <w:lang w:eastAsia="zh-CN"/>
        </w:rPr>
      </w:pPr>
    </w:p>
    <w:p w14:paraId="206D64D9" w14:textId="77777777" w:rsidR="003068F7" w:rsidRPr="00F43622" w:rsidRDefault="003068F7" w:rsidP="003068F7">
      <w:pPr>
        <w:pStyle w:val="Doc-text2"/>
        <w:rPr>
          <w:i/>
          <w:highlight w:val="lightGray"/>
        </w:rPr>
      </w:pPr>
      <w:r w:rsidRPr="00F43622">
        <w:rPr>
          <w:i/>
          <w:highlight w:val="lightGray"/>
        </w:rPr>
        <w:t xml:space="preserve">Proposal 1: Allow the UE to report the super BC with type 4 capability (i.e. </w:t>
      </w:r>
      <w:r w:rsidRPr="00F43622">
        <w:rPr>
          <w:rFonts w:hint="eastAsia"/>
          <w:i/>
          <w:highlight w:val="lightGray"/>
        </w:rPr>
        <w:t>interBandMRDC-WithOverlapDL-Bands-r19</w:t>
      </w:r>
      <w:r w:rsidRPr="00F43622">
        <w:rPr>
          <w:i/>
          <w:highlight w:val="lightGray"/>
        </w:rPr>
        <w:t>), with the restriction that this capability is applicable only to the fallback BC with single CC on the NR side.</w:t>
      </w:r>
    </w:p>
    <w:p w14:paraId="1FC29261" w14:textId="77777777" w:rsidR="003068F7" w:rsidRPr="00F43622" w:rsidRDefault="003068F7" w:rsidP="003068F7">
      <w:pPr>
        <w:pStyle w:val="Doc-text2"/>
        <w:rPr>
          <w:i/>
          <w:highlight w:val="lightGray"/>
        </w:rPr>
      </w:pPr>
    </w:p>
    <w:p w14:paraId="067659E6" w14:textId="77777777" w:rsidR="003068F7" w:rsidRPr="00F43622" w:rsidRDefault="003068F7" w:rsidP="003068F7">
      <w:pPr>
        <w:pStyle w:val="Doc-text2"/>
        <w:rPr>
          <w:i/>
          <w:highlight w:val="lightGray"/>
        </w:rPr>
      </w:pPr>
      <w:r w:rsidRPr="00F43622">
        <w:rPr>
          <w:i/>
          <w:highlight w:val="lightGray"/>
        </w:rPr>
        <w:t>Proposal 2: Allow the UE to report the super BC with type 2 capability (i.e. requirementTypeIndication-r18), with the restriction that this capability is applicable only to the fallback BC with at most 2 CCs on the NR side.</w:t>
      </w:r>
    </w:p>
    <w:p w14:paraId="05638B0C" w14:textId="77777777" w:rsidR="003068F7" w:rsidRPr="00F43622" w:rsidRDefault="003068F7" w:rsidP="003068F7">
      <w:pPr>
        <w:pStyle w:val="Doc-text2"/>
        <w:rPr>
          <w:i/>
          <w:highlight w:val="lightGray"/>
        </w:rPr>
      </w:pPr>
    </w:p>
    <w:p w14:paraId="56DA1191" w14:textId="77777777" w:rsidR="003068F7" w:rsidRPr="00F43622" w:rsidRDefault="003068F7" w:rsidP="003068F7">
      <w:pPr>
        <w:pStyle w:val="Doc-text2"/>
        <w:rPr>
          <w:i/>
          <w:highlight w:val="lightGray"/>
        </w:rPr>
      </w:pPr>
      <w:r w:rsidRPr="00F43622">
        <w:rPr>
          <w:i/>
          <w:highlight w:val="lightGray"/>
        </w:rPr>
        <w:t>Proposal 3: For a given super BC, if the UE does not support the corresponding type 2 capability, it shall not report the type 4 capability for that super BC.</w:t>
      </w:r>
    </w:p>
    <w:p w14:paraId="06E0C916" w14:textId="77777777" w:rsidR="003068F7" w:rsidRPr="00F43622" w:rsidRDefault="003068F7" w:rsidP="003068F7">
      <w:pPr>
        <w:pStyle w:val="Doc-text2"/>
        <w:rPr>
          <w:i/>
          <w:highlight w:val="lightGray"/>
        </w:rPr>
      </w:pPr>
    </w:p>
    <w:p w14:paraId="788F098F" w14:textId="77777777" w:rsidR="003068F7" w:rsidRPr="00F43622" w:rsidRDefault="003068F7" w:rsidP="003068F7">
      <w:pPr>
        <w:pStyle w:val="Doc-text2"/>
        <w:rPr>
          <w:i/>
          <w:sz w:val="21"/>
          <w:szCs w:val="21"/>
        </w:rPr>
      </w:pPr>
      <w:r w:rsidRPr="00F43622">
        <w:rPr>
          <w:i/>
          <w:highlight w:val="lightGray"/>
        </w:rPr>
        <w:t>Proposal 4: If the above 3 proposals are agreed in RAN2, send an LS to RAN4 for the information.</w:t>
      </w:r>
    </w:p>
    <w:p w14:paraId="226EB879" w14:textId="77777777" w:rsidR="003068F7" w:rsidRPr="00F43622" w:rsidRDefault="003068F7" w:rsidP="003068F7">
      <w:pPr>
        <w:pStyle w:val="Doc-text2"/>
        <w:rPr>
          <w:rFonts w:eastAsia="SimSun"/>
          <w:lang w:eastAsia="zh-CN"/>
        </w:rPr>
      </w:pPr>
    </w:p>
    <w:p w14:paraId="0CA7C7D0" w14:textId="77777777" w:rsidR="003068F7" w:rsidRDefault="003068F7" w:rsidP="003068F7">
      <w:pPr>
        <w:pStyle w:val="Doc-text2"/>
        <w:rPr>
          <w:rFonts w:eastAsia="SimSun"/>
          <w:lang w:eastAsia="zh-CN"/>
        </w:rPr>
      </w:pPr>
      <w:r>
        <w:rPr>
          <w:rFonts w:eastAsia="SimSun" w:hint="eastAsia"/>
          <w:lang w:eastAsia="zh-CN"/>
        </w:rPr>
        <w:t>Discussion</w:t>
      </w:r>
    </w:p>
    <w:p w14:paraId="1BA91F7A"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Apple think R4 already agreed that type 2 is restricted to single CC case. </w:t>
      </w:r>
    </w:p>
    <w:p w14:paraId="4229458A" w14:textId="77777777" w:rsidR="003068F7" w:rsidRPr="001E5EFE"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Ericsson think if R4 already agree then maybe we do not need to do anything </w:t>
      </w:r>
      <w:r>
        <w:rPr>
          <w:rFonts w:eastAsia="SimSun"/>
          <w:lang w:eastAsia="zh-CN"/>
        </w:rPr>
        <w:t>further</w:t>
      </w:r>
      <w:r>
        <w:rPr>
          <w:rFonts w:eastAsia="SimSun" w:hint="eastAsia"/>
          <w:lang w:eastAsia="zh-CN"/>
        </w:rPr>
        <w:t xml:space="preserve">. </w:t>
      </w:r>
    </w:p>
    <w:p w14:paraId="445D9E24" w14:textId="77777777" w:rsidR="003068F7" w:rsidRDefault="003068F7" w:rsidP="003068F7">
      <w:pPr>
        <w:pStyle w:val="Doc-text2"/>
        <w:rPr>
          <w:rFonts w:eastAsia="SimSun"/>
          <w:lang w:val="en-US" w:eastAsia="zh-CN"/>
        </w:rPr>
      </w:pPr>
    </w:p>
    <w:p w14:paraId="5688B134" w14:textId="77777777" w:rsidR="003068F7" w:rsidRPr="003B3A39" w:rsidRDefault="003068F7" w:rsidP="003068F7">
      <w:pPr>
        <w:pStyle w:val="Agreement"/>
        <w:tabs>
          <w:tab w:val="clear" w:pos="9990"/>
        </w:tabs>
        <w:overflowPunct/>
        <w:autoSpaceDE/>
        <w:autoSpaceDN/>
        <w:adjustRightInd/>
        <w:ind w:left="1619" w:hanging="360"/>
        <w:textAlignment w:val="auto"/>
        <w:rPr>
          <w:rFonts w:eastAsia="SimSun"/>
          <w:lang w:eastAsia="zh-CN"/>
        </w:rPr>
      </w:pPr>
      <w:r w:rsidRPr="003B3A39">
        <w:rPr>
          <w:rFonts w:eastAsia="SimSun" w:hint="eastAsia"/>
          <w:lang w:eastAsia="zh-CN"/>
        </w:rPr>
        <w:t xml:space="preserve">RAN2 assume that UE is allowed </w:t>
      </w:r>
      <w:r w:rsidRPr="003B3A39">
        <w:t xml:space="preserve">to report the super BC with type </w:t>
      </w:r>
      <w:r w:rsidRPr="003B3A39">
        <w:rPr>
          <w:rFonts w:eastAsia="SimSun" w:hint="eastAsia"/>
          <w:lang w:eastAsia="zh-CN"/>
        </w:rPr>
        <w:t xml:space="preserve">2 and type </w:t>
      </w:r>
      <w:r w:rsidRPr="003B3A39">
        <w:t>4 capability, with the restriction that this capability is applicable only to the fallback BC</w:t>
      </w:r>
      <w:r w:rsidRPr="003B3A39">
        <w:rPr>
          <w:rFonts w:eastAsia="SimSun" w:hint="eastAsia"/>
          <w:lang w:eastAsia="zh-CN"/>
        </w:rPr>
        <w:t xml:space="preserve"> </w:t>
      </w:r>
      <w:r w:rsidRPr="003B3A39">
        <w:t>with single CC on the NR side</w:t>
      </w:r>
      <w:r w:rsidRPr="003B3A39">
        <w:rPr>
          <w:rFonts w:eastAsia="SimSun" w:hint="eastAsia"/>
          <w:lang w:eastAsia="zh-CN"/>
        </w:rPr>
        <w:t xml:space="preserve"> for the EN-DC case and with two CCs for the CA case (as defined in the RAN4 spec)</w:t>
      </w:r>
      <w:r w:rsidRPr="003B3A39">
        <w:t>.</w:t>
      </w:r>
      <w:r w:rsidRPr="003B3A39">
        <w:rPr>
          <w:rFonts w:eastAsia="SimSun" w:hint="eastAsia"/>
          <w:lang w:eastAsia="zh-CN"/>
        </w:rPr>
        <w:t xml:space="preserve"> </w:t>
      </w:r>
    </w:p>
    <w:p w14:paraId="550307D5" w14:textId="77777777" w:rsidR="003068F7" w:rsidRDefault="003068F7" w:rsidP="003068F7">
      <w:pPr>
        <w:pStyle w:val="Doc-text2"/>
        <w:rPr>
          <w:rFonts w:eastAsia="SimSun"/>
          <w:lang w:val="en-US" w:eastAsia="zh-CN"/>
        </w:rPr>
      </w:pPr>
    </w:p>
    <w:p w14:paraId="70505E74" w14:textId="77777777" w:rsidR="003068F7" w:rsidRPr="004B4E05" w:rsidRDefault="003068F7" w:rsidP="003068F7">
      <w:pPr>
        <w:pStyle w:val="Doc-text2"/>
        <w:ind w:left="0" w:firstLine="0"/>
        <w:rPr>
          <w:rFonts w:eastAsia="SimSun"/>
          <w:i/>
          <w:lang w:val="en-US" w:eastAsia="zh-CN"/>
        </w:rPr>
      </w:pPr>
      <w:r w:rsidRPr="004B4E05">
        <w:rPr>
          <w:rFonts w:eastAsia="SimSun" w:hint="eastAsia"/>
          <w:i/>
          <w:lang w:val="en-US" w:eastAsia="zh-CN"/>
        </w:rPr>
        <w:t xml:space="preserve">Chair: the other documents will be handled in other sessions. </w:t>
      </w:r>
    </w:p>
    <w:p w14:paraId="56446D71" w14:textId="77777777" w:rsidR="003068F7" w:rsidRDefault="003068F7" w:rsidP="003068F7">
      <w:pPr>
        <w:pStyle w:val="Doc-title"/>
        <w:rPr>
          <w:rFonts w:eastAsia="SimSun"/>
          <w:lang w:val="en-US" w:eastAsia="zh-CN"/>
        </w:rPr>
      </w:pPr>
    </w:p>
    <w:p w14:paraId="7C6E67AA" w14:textId="1090FCBE" w:rsidR="001635D6" w:rsidRDefault="001635D6" w:rsidP="001635D6">
      <w:pPr>
        <w:pStyle w:val="Doc-title"/>
        <w:rPr>
          <w:lang w:val="en-US"/>
        </w:rPr>
      </w:pPr>
      <w:r w:rsidRPr="009C4513">
        <w:rPr>
          <w:lang w:val="en-US"/>
        </w:rPr>
        <w:t>R2-2506742</w:t>
      </w:r>
      <w:r>
        <w:rPr>
          <w:lang w:val="en-US"/>
        </w:rPr>
        <w:tab/>
        <w:t>LS on UE Capability for Rel.19 Ku band VSAT (R4-2512658; contact: Chunghwa Telecom, Sharp)</w:t>
      </w:r>
      <w:r>
        <w:rPr>
          <w:lang w:val="en-US"/>
        </w:rPr>
        <w:tab/>
        <w:t>RAN4</w:t>
      </w:r>
      <w:r>
        <w:rPr>
          <w:lang w:val="en-US"/>
        </w:rPr>
        <w:tab/>
        <w:t>LS in</w:t>
      </w:r>
      <w:r>
        <w:rPr>
          <w:lang w:val="en-US"/>
        </w:rPr>
        <w:tab/>
        <w:t>Rel-19</w:t>
      </w:r>
      <w:r>
        <w:rPr>
          <w:lang w:val="en-US"/>
        </w:rPr>
        <w:tab/>
        <w:t>NR_NTN_Ku_bands</w:t>
      </w:r>
      <w:r>
        <w:rPr>
          <w:lang w:val="en-US"/>
        </w:rPr>
        <w:tab/>
        <w:t>To:RAN2</w:t>
      </w:r>
    </w:p>
    <w:p w14:paraId="328BD933" w14:textId="77777777" w:rsidR="001635D6" w:rsidRPr="00AC5A61" w:rsidRDefault="001635D6" w:rsidP="001635D6">
      <w:pPr>
        <w:pStyle w:val="Agreement"/>
        <w:tabs>
          <w:tab w:val="clear" w:pos="9990"/>
          <w:tab w:val="left" w:pos="1619"/>
        </w:tabs>
        <w:overflowPunct/>
        <w:autoSpaceDE/>
        <w:autoSpaceDN/>
        <w:adjustRightInd/>
        <w:ind w:left="1619" w:hanging="360"/>
        <w:textAlignment w:val="auto"/>
        <w:rPr>
          <w:lang w:val="en-US"/>
        </w:rPr>
      </w:pPr>
      <w:r>
        <w:rPr>
          <w:lang w:val="en-US"/>
        </w:rPr>
        <w:t>Noted</w:t>
      </w:r>
    </w:p>
    <w:p w14:paraId="3A18377E" w14:textId="77777777" w:rsidR="001635D6" w:rsidRDefault="001635D6" w:rsidP="001635D6">
      <w:pPr>
        <w:pStyle w:val="Doc-title"/>
        <w:rPr>
          <w:lang w:val="en-US"/>
        </w:rPr>
      </w:pPr>
    </w:p>
    <w:p w14:paraId="4E15BEEE" w14:textId="0A93E397" w:rsidR="001635D6" w:rsidRDefault="001635D6" w:rsidP="001635D6">
      <w:pPr>
        <w:pStyle w:val="Doc-title"/>
        <w:rPr>
          <w:lang w:val="en-US"/>
        </w:rPr>
      </w:pPr>
      <w:r w:rsidRPr="009C4513">
        <w:rPr>
          <w:lang w:val="en-US"/>
        </w:rPr>
        <w:t>R2-2507193</w:t>
      </w:r>
      <w:r>
        <w:rPr>
          <w:lang w:val="en-US"/>
        </w:rPr>
        <w:tab/>
        <w:t>UE Capability for Rel-19 Ku Band VSAT (R4 60-1/60-2)</w:t>
      </w:r>
      <w:r>
        <w:rPr>
          <w:lang w:val="en-US"/>
        </w:rPr>
        <w:tab/>
        <w:t>Sharp, CHTTL, SES</w:t>
      </w:r>
      <w:r>
        <w:rPr>
          <w:lang w:val="en-US"/>
        </w:rPr>
        <w:tab/>
        <w:t>discussion</w:t>
      </w:r>
      <w:r>
        <w:rPr>
          <w:lang w:val="en-US"/>
        </w:rPr>
        <w:tab/>
        <w:t>Rel-19</w:t>
      </w:r>
      <w:r>
        <w:rPr>
          <w:lang w:val="en-US"/>
        </w:rPr>
        <w:tab/>
        <w:t>NR_NTN_Ku_bands</w:t>
      </w:r>
    </w:p>
    <w:p w14:paraId="334A885A" w14:textId="77777777" w:rsidR="001635D6" w:rsidRPr="00F433F8" w:rsidRDefault="001635D6" w:rsidP="001635D6">
      <w:pPr>
        <w:pStyle w:val="Comments"/>
        <w:rPr>
          <w:lang w:val="en-US"/>
        </w:rPr>
      </w:pPr>
      <w:r w:rsidRPr="00F433F8">
        <w:rPr>
          <w:lang w:val="en-US"/>
        </w:rPr>
        <w:t>Observation 2</w:t>
      </w:r>
      <w:r w:rsidRPr="00F433F8">
        <w:rPr>
          <w:lang w:val="en-US"/>
        </w:rPr>
        <w:tab/>
        <w:t>There can be two options to support Rel-19 VSAT UE capabilities:</w:t>
      </w:r>
    </w:p>
    <w:p w14:paraId="4D5DC102" w14:textId="77777777" w:rsidR="001635D6" w:rsidRPr="00F433F8" w:rsidRDefault="001635D6" w:rsidP="001635D6">
      <w:pPr>
        <w:pStyle w:val="Comments"/>
        <w:rPr>
          <w:lang w:val="en-US"/>
        </w:rPr>
      </w:pPr>
      <w:r w:rsidRPr="00F433F8">
        <w:rPr>
          <w:lang w:val="en-US"/>
        </w:rPr>
        <w:t>- Option 1: Direct extension of Rel-18 Capability to be applicable for both FR1-NTN and FR2-NTN</w:t>
      </w:r>
    </w:p>
    <w:p w14:paraId="20C23B2D" w14:textId="77777777" w:rsidR="001635D6" w:rsidRPr="00F433F8" w:rsidRDefault="001635D6" w:rsidP="001635D6">
      <w:pPr>
        <w:pStyle w:val="Comments"/>
        <w:rPr>
          <w:lang w:val="en-US"/>
        </w:rPr>
      </w:pPr>
      <w:r w:rsidRPr="00F433F8">
        <w:rPr>
          <w:lang w:val="en-US"/>
        </w:rPr>
        <w:t>- Option 2: Introduce new Rel-19 capability bits applicable for both FR1-NTN and FR2-NTN.</w:t>
      </w:r>
    </w:p>
    <w:p w14:paraId="5664F1D5" w14:textId="77777777" w:rsidR="001635D6" w:rsidRDefault="001635D6" w:rsidP="001635D6">
      <w:pPr>
        <w:pStyle w:val="Comments"/>
        <w:rPr>
          <w:lang w:val="en-US"/>
        </w:rPr>
      </w:pPr>
      <w:r w:rsidRPr="00F433F8">
        <w:rPr>
          <w:lang w:val="en-US"/>
        </w:rPr>
        <w:t>Proposal 1</w:t>
      </w:r>
      <w:r w:rsidRPr="00F433F8">
        <w:rPr>
          <w:lang w:val="en-US"/>
        </w:rPr>
        <w:tab/>
        <w:t>Introduce new Rel-19 capability bits applicable for both FR1-NTN and FR2-NTN.</w:t>
      </w:r>
    </w:p>
    <w:p w14:paraId="799E52F7" w14:textId="77777777" w:rsidR="001635D6" w:rsidRDefault="001635D6" w:rsidP="001635D6">
      <w:pPr>
        <w:pStyle w:val="Doc-text2"/>
      </w:pPr>
      <w:r>
        <w:t>-</w:t>
      </w:r>
      <w:r>
        <w:tab/>
        <w:t>QC thinks we should keep the existing capability for FR2 and introduce a new one for FR1 only (option 3)</w:t>
      </w:r>
    </w:p>
    <w:p w14:paraId="49E1BEB9" w14:textId="77777777" w:rsidR="001635D6" w:rsidRDefault="001635D6" w:rsidP="001635D6">
      <w:pPr>
        <w:pStyle w:val="Doc-text2"/>
      </w:pPr>
      <w:r>
        <w:t>-</w:t>
      </w:r>
      <w:r>
        <w:tab/>
        <w:t>Sharp thinks that based on RAN4 agreement the capability should be the same for FR1 and FR2 and then thinks we should avoid the proposal suggested by QC</w:t>
      </w:r>
    </w:p>
    <w:p w14:paraId="745E95BF" w14:textId="77777777" w:rsidR="001635D6" w:rsidRDefault="001635D6" w:rsidP="001635D6">
      <w:pPr>
        <w:pStyle w:val="Doc-text2"/>
      </w:pPr>
      <w:r>
        <w:t>-</w:t>
      </w:r>
      <w:r>
        <w:tab/>
        <w:t>Xiaomi supports option 3 but is also fine with option 2</w:t>
      </w:r>
    </w:p>
    <w:p w14:paraId="6BA3B8B8" w14:textId="77777777" w:rsidR="001635D6" w:rsidRDefault="001635D6" w:rsidP="001635D6">
      <w:pPr>
        <w:pStyle w:val="Doc-text2"/>
      </w:pPr>
      <w:r>
        <w:t>-</w:t>
      </w:r>
      <w:r>
        <w:tab/>
        <w:t>Samsung thinks option 2 is aligned to the RAN$ decision and supports that one.</w:t>
      </w:r>
    </w:p>
    <w:p w14:paraId="02F26043" w14:textId="77777777" w:rsidR="001635D6" w:rsidRDefault="001635D6" w:rsidP="001635D6">
      <w:pPr>
        <w:pStyle w:val="Doc-text2"/>
      </w:pPr>
      <w:r>
        <w:t>-</w:t>
      </w:r>
      <w:r>
        <w:tab/>
        <w:t>ZTE thinks the capability should be per UE (no differentiation between FR1 and FR2) and then thinks we should go for option 2</w:t>
      </w:r>
    </w:p>
    <w:p w14:paraId="27638FBB" w14:textId="77777777" w:rsidR="001635D6" w:rsidRDefault="001635D6" w:rsidP="001635D6">
      <w:pPr>
        <w:pStyle w:val="Doc-text2"/>
      </w:pPr>
      <w:r>
        <w:t>-</w:t>
      </w:r>
      <w:r>
        <w:tab/>
        <w:t>vivo thinks option 2 is simpler (if we go for option 3 we have to say that the setting needs to be the same)</w:t>
      </w:r>
    </w:p>
    <w:p w14:paraId="318DC4EA" w14:textId="77777777" w:rsidR="001635D6" w:rsidRDefault="001635D6" w:rsidP="001635D6">
      <w:pPr>
        <w:pStyle w:val="Doc-text2"/>
      </w:pPr>
      <w:r>
        <w:t>-</w:t>
      </w:r>
      <w:r>
        <w:tab/>
        <w:t>HW supports option 3 because they are not sure there is a RAN4 decision not to differentiate between FR1 and FR2. Could also accept to go for option 2</w:t>
      </w:r>
    </w:p>
    <w:p w14:paraId="26C81688" w14:textId="77777777" w:rsidR="001635D6" w:rsidRDefault="001635D6" w:rsidP="001635D6">
      <w:pPr>
        <w:pStyle w:val="Doc-text2"/>
      </w:pPr>
      <w:r>
        <w:t>-</w:t>
      </w:r>
      <w:r>
        <w:tab/>
        <w:t>Thales thinks option 3 is not the common understanding in RAN4.</w:t>
      </w:r>
    </w:p>
    <w:p w14:paraId="65152ADB" w14:textId="77777777" w:rsidR="001635D6" w:rsidRDefault="001635D6" w:rsidP="001635D6">
      <w:pPr>
        <w:pStyle w:val="Doc-text2"/>
      </w:pPr>
      <w:r>
        <w:t>-</w:t>
      </w:r>
      <w:r>
        <w:tab/>
        <w:t>Ericsson and QC would at least like to check internally with RAN4 first</w:t>
      </w:r>
    </w:p>
    <w:p w14:paraId="781A1063" w14:textId="77777777" w:rsidR="001635D6" w:rsidRDefault="001635D6" w:rsidP="001635D6">
      <w:pPr>
        <w:pStyle w:val="Agreement"/>
        <w:tabs>
          <w:tab w:val="clear" w:pos="9990"/>
          <w:tab w:val="left" w:pos="1619"/>
        </w:tabs>
        <w:overflowPunct/>
        <w:autoSpaceDE/>
        <w:autoSpaceDN/>
        <w:adjustRightInd/>
        <w:ind w:left="1619" w:hanging="360"/>
        <w:textAlignment w:val="auto"/>
      </w:pPr>
      <w:r>
        <w:t xml:space="preserve">WA: </w:t>
      </w:r>
      <w:r w:rsidRPr="00C02298">
        <w:t xml:space="preserve">Introduce new Rel-19 capability bits applicable for both FR1-NTN </w:t>
      </w:r>
      <w:r>
        <w:t xml:space="preserve">Ku </w:t>
      </w:r>
      <w:r w:rsidRPr="00C02298">
        <w:t>and FR2-NTN</w:t>
      </w:r>
      <w:r>
        <w:t xml:space="preserve"> Ku (FFS if we use exactly the </w:t>
      </w:r>
      <w:r w:rsidRPr="00C02298">
        <w:t xml:space="preserve">FR1-NTN </w:t>
      </w:r>
      <w:r>
        <w:t>Ku and FR2</w:t>
      </w:r>
      <w:r w:rsidRPr="00C02298">
        <w:t xml:space="preserve">-NTN </w:t>
      </w:r>
      <w:r>
        <w:t>Ku terminology or if we find another alternative to further align to RAN4 terminology)</w:t>
      </w:r>
    </w:p>
    <w:p w14:paraId="1AF39755" w14:textId="77777777" w:rsidR="001635D6" w:rsidRPr="00C02298" w:rsidRDefault="001635D6" w:rsidP="001635D6">
      <w:pPr>
        <w:pStyle w:val="Doc-text2"/>
      </w:pPr>
      <w:r>
        <w:t>-</w:t>
      </w:r>
      <w:r>
        <w:tab/>
        <w:t>Apple thinks we should have a CR to fix the description for legacy UEs, starting from Rel-18</w:t>
      </w:r>
    </w:p>
    <w:p w14:paraId="0E016AFA" w14:textId="77777777" w:rsidR="001635D6" w:rsidRPr="00C02298" w:rsidRDefault="001635D6" w:rsidP="001635D6">
      <w:pPr>
        <w:pStyle w:val="Agreement"/>
        <w:tabs>
          <w:tab w:val="clear" w:pos="9990"/>
          <w:tab w:val="left" w:pos="1619"/>
        </w:tabs>
        <w:overflowPunct/>
        <w:autoSpaceDE/>
        <w:autoSpaceDN/>
        <w:adjustRightInd/>
        <w:ind w:left="1619" w:hanging="360"/>
        <w:textAlignment w:val="auto"/>
      </w:pPr>
      <w:r>
        <w:t>Come back in the next meeting on the need of Rel-18 CRs to clarify the description for legacy UEs</w:t>
      </w:r>
    </w:p>
    <w:p w14:paraId="6771BD27" w14:textId="77777777" w:rsidR="001635D6" w:rsidRPr="00C02298" w:rsidRDefault="001635D6" w:rsidP="001635D6">
      <w:pPr>
        <w:pStyle w:val="Doc-text2"/>
        <w:ind w:left="720" w:firstLine="0"/>
      </w:pPr>
    </w:p>
    <w:p w14:paraId="11727430" w14:textId="77777777" w:rsidR="001635D6" w:rsidRPr="00F433F8" w:rsidRDefault="001635D6" w:rsidP="001635D6">
      <w:pPr>
        <w:pStyle w:val="Doc-text2"/>
        <w:ind w:left="0" w:firstLine="0"/>
        <w:rPr>
          <w:lang w:val="en-US"/>
        </w:rPr>
      </w:pPr>
    </w:p>
    <w:p w14:paraId="6EE001F1" w14:textId="41B040A7" w:rsidR="001635D6" w:rsidRDefault="001635D6" w:rsidP="001635D6">
      <w:pPr>
        <w:pStyle w:val="Doc-title"/>
        <w:rPr>
          <w:lang w:val="en-US"/>
        </w:rPr>
      </w:pPr>
      <w:r w:rsidRPr="009C4513">
        <w:rPr>
          <w:lang w:val="en-US"/>
        </w:rPr>
        <w:t>R2-2507194</w:t>
      </w:r>
      <w:r>
        <w:rPr>
          <w:lang w:val="en-US"/>
        </w:rPr>
        <w:tab/>
        <w:t>Draft 38.306 CR for Rel-19 NTN Ku Band</w:t>
      </w:r>
      <w:r>
        <w:rPr>
          <w:lang w:val="en-US"/>
        </w:rPr>
        <w:tab/>
        <w:t>Sharp, CHTTL, SES</w:t>
      </w:r>
      <w:r>
        <w:rPr>
          <w:lang w:val="en-US"/>
        </w:rPr>
        <w:tab/>
        <w:t>draftCR</w:t>
      </w:r>
      <w:r>
        <w:rPr>
          <w:lang w:val="en-US"/>
        </w:rPr>
        <w:tab/>
        <w:t>Rel-19</w:t>
      </w:r>
      <w:r>
        <w:rPr>
          <w:lang w:val="en-US"/>
        </w:rPr>
        <w:tab/>
        <w:t>38.306</w:t>
      </w:r>
      <w:r>
        <w:rPr>
          <w:lang w:val="en-US"/>
        </w:rPr>
        <w:tab/>
        <w:t>19.0.0</w:t>
      </w:r>
      <w:r>
        <w:rPr>
          <w:lang w:val="en-US"/>
        </w:rPr>
        <w:tab/>
        <w:t>NR_NTN_Ku_bands</w:t>
      </w:r>
    </w:p>
    <w:p w14:paraId="22B776B6" w14:textId="77777777" w:rsidR="001635D6" w:rsidRPr="00A90C78" w:rsidRDefault="001635D6" w:rsidP="001635D6">
      <w:pPr>
        <w:pStyle w:val="Agreement"/>
        <w:tabs>
          <w:tab w:val="clear" w:pos="9990"/>
          <w:tab w:val="left" w:pos="1619"/>
        </w:tabs>
        <w:overflowPunct/>
        <w:autoSpaceDE/>
        <w:autoSpaceDN/>
        <w:adjustRightInd/>
        <w:ind w:left="1619" w:hanging="360"/>
        <w:textAlignment w:val="auto"/>
      </w:pPr>
      <w:r>
        <w:t xml:space="preserve">Submit a revision to the next meeting based on meeting agreements </w:t>
      </w:r>
    </w:p>
    <w:p w14:paraId="7351D6D7" w14:textId="180FDCE7" w:rsidR="001635D6" w:rsidRDefault="001635D6" w:rsidP="001635D6">
      <w:pPr>
        <w:pStyle w:val="Doc-title"/>
        <w:rPr>
          <w:lang w:val="en-US"/>
        </w:rPr>
      </w:pPr>
      <w:r w:rsidRPr="009C4513">
        <w:rPr>
          <w:lang w:val="en-US"/>
        </w:rPr>
        <w:t>R2-2507195</w:t>
      </w:r>
      <w:r>
        <w:rPr>
          <w:lang w:val="en-US"/>
        </w:rPr>
        <w:tab/>
        <w:t>Draft 38.331 UE capability CR for Rel-19 NTN Ku Band</w:t>
      </w:r>
      <w:r>
        <w:rPr>
          <w:lang w:val="en-US"/>
        </w:rPr>
        <w:tab/>
        <w:t>Sharp, CHTTL, SES</w:t>
      </w:r>
      <w:r>
        <w:rPr>
          <w:lang w:val="en-US"/>
        </w:rPr>
        <w:tab/>
        <w:t>draftCR</w:t>
      </w:r>
      <w:r>
        <w:rPr>
          <w:lang w:val="en-US"/>
        </w:rPr>
        <w:tab/>
        <w:t>Rel-19</w:t>
      </w:r>
      <w:r>
        <w:rPr>
          <w:lang w:val="en-US"/>
        </w:rPr>
        <w:tab/>
        <w:t>38.331</w:t>
      </w:r>
      <w:r>
        <w:rPr>
          <w:lang w:val="en-US"/>
        </w:rPr>
        <w:tab/>
        <w:t>19.0.0</w:t>
      </w:r>
      <w:r>
        <w:rPr>
          <w:lang w:val="en-US"/>
        </w:rPr>
        <w:tab/>
        <w:t>NR_NTN_Ku_bands</w:t>
      </w:r>
    </w:p>
    <w:p w14:paraId="25ABF530" w14:textId="77777777" w:rsidR="001635D6" w:rsidRPr="00A90C78" w:rsidRDefault="001635D6" w:rsidP="001635D6">
      <w:pPr>
        <w:pStyle w:val="Agreement"/>
        <w:tabs>
          <w:tab w:val="clear" w:pos="9990"/>
          <w:tab w:val="left" w:pos="1619"/>
        </w:tabs>
        <w:overflowPunct/>
        <w:autoSpaceDE/>
        <w:autoSpaceDN/>
        <w:adjustRightInd/>
        <w:ind w:left="1619" w:hanging="360"/>
        <w:textAlignment w:val="auto"/>
      </w:pPr>
      <w:r>
        <w:t>Submit a revision to the next meeting based on meeting agreements</w:t>
      </w:r>
    </w:p>
    <w:p w14:paraId="50E9E84F" w14:textId="77777777" w:rsidR="001635D6" w:rsidRDefault="001635D6" w:rsidP="001635D6">
      <w:pPr>
        <w:pStyle w:val="Doc-title"/>
        <w:ind w:left="0" w:firstLine="0"/>
        <w:rPr>
          <w:lang w:val="en-US"/>
        </w:rPr>
      </w:pPr>
    </w:p>
    <w:p w14:paraId="38820F8B" w14:textId="3105ADF5" w:rsidR="001635D6" w:rsidRDefault="001635D6" w:rsidP="001635D6">
      <w:pPr>
        <w:pStyle w:val="Doc-title"/>
        <w:rPr>
          <w:lang w:val="en-US"/>
        </w:rPr>
      </w:pPr>
      <w:r w:rsidRPr="009C4513">
        <w:rPr>
          <w:lang w:val="en-US"/>
        </w:rPr>
        <w:t>R2-2506933</w:t>
      </w:r>
      <w:r>
        <w:rPr>
          <w:lang w:val="en-US"/>
        </w:rPr>
        <w:tab/>
        <w:t>Introduction of Ku band</w:t>
      </w:r>
      <w:r>
        <w:rPr>
          <w:lang w:val="en-US"/>
        </w:rPr>
        <w:tab/>
        <w:t>Huawei, HiSilicon</w:t>
      </w:r>
      <w:r>
        <w:rPr>
          <w:lang w:val="en-US"/>
        </w:rPr>
        <w:tab/>
        <w:t>CR</w:t>
      </w:r>
      <w:r>
        <w:rPr>
          <w:lang w:val="en-US"/>
        </w:rPr>
        <w:tab/>
        <w:t>Rel-19</w:t>
      </w:r>
      <w:r>
        <w:rPr>
          <w:lang w:val="en-US"/>
        </w:rPr>
        <w:tab/>
        <w:t>38.331</w:t>
      </w:r>
      <w:r>
        <w:rPr>
          <w:lang w:val="en-US"/>
        </w:rPr>
        <w:tab/>
        <w:t>19.0.0</w:t>
      </w:r>
      <w:r>
        <w:rPr>
          <w:lang w:val="en-US"/>
        </w:rPr>
        <w:tab/>
        <w:t>5492</w:t>
      </w:r>
      <w:r>
        <w:rPr>
          <w:lang w:val="en-US"/>
        </w:rPr>
        <w:tab/>
        <w:t>-</w:t>
      </w:r>
      <w:r>
        <w:rPr>
          <w:lang w:val="en-US"/>
        </w:rPr>
        <w:tab/>
        <w:t>B</w:t>
      </w:r>
      <w:r>
        <w:rPr>
          <w:lang w:val="en-US"/>
        </w:rPr>
        <w:tab/>
        <w:t>NR_NTN_Ku_bands</w:t>
      </w:r>
    </w:p>
    <w:p w14:paraId="709B1019" w14:textId="20CB7DCE" w:rsidR="001635D6" w:rsidRDefault="001635D6" w:rsidP="001635D6">
      <w:pPr>
        <w:pStyle w:val="Doc-title"/>
        <w:rPr>
          <w:lang w:val="en-US"/>
        </w:rPr>
      </w:pPr>
      <w:r w:rsidRPr="009C4513">
        <w:rPr>
          <w:lang w:val="en-US"/>
        </w:rPr>
        <w:t>R2-2506934</w:t>
      </w:r>
      <w:r>
        <w:rPr>
          <w:lang w:val="en-US"/>
        </w:rPr>
        <w:tab/>
        <w:t>Introduction of Ku band</w:t>
      </w:r>
      <w:r>
        <w:rPr>
          <w:lang w:val="en-US"/>
        </w:rPr>
        <w:tab/>
        <w:t>Huawei, HiSilicon</w:t>
      </w:r>
      <w:r>
        <w:rPr>
          <w:lang w:val="en-US"/>
        </w:rPr>
        <w:tab/>
        <w:t>CR</w:t>
      </w:r>
      <w:r>
        <w:rPr>
          <w:lang w:val="en-US"/>
        </w:rPr>
        <w:tab/>
        <w:t>Rel-19</w:t>
      </w:r>
      <w:r>
        <w:rPr>
          <w:lang w:val="en-US"/>
        </w:rPr>
        <w:tab/>
        <w:t>38.306</w:t>
      </w:r>
      <w:r>
        <w:rPr>
          <w:lang w:val="en-US"/>
        </w:rPr>
        <w:tab/>
        <w:t>19.0.0</w:t>
      </w:r>
      <w:r>
        <w:rPr>
          <w:lang w:val="en-US"/>
        </w:rPr>
        <w:tab/>
        <w:t>1356</w:t>
      </w:r>
      <w:r>
        <w:rPr>
          <w:lang w:val="en-US"/>
        </w:rPr>
        <w:tab/>
        <w:t>-</w:t>
      </w:r>
      <w:r>
        <w:rPr>
          <w:lang w:val="en-US"/>
        </w:rPr>
        <w:tab/>
        <w:t>B</w:t>
      </w:r>
      <w:r>
        <w:rPr>
          <w:lang w:val="en-US"/>
        </w:rPr>
        <w:tab/>
        <w:t>NR_NTN_Ku_bands</w:t>
      </w:r>
    </w:p>
    <w:p w14:paraId="07C58FAA" w14:textId="77777777" w:rsidR="001635D6" w:rsidRDefault="001635D6" w:rsidP="001635D6">
      <w:pPr>
        <w:pStyle w:val="Doc-title"/>
        <w:rPr>
          <w:lang w:val="en-US"/>
        </w:rPr>
      </w:pPr>
    </w:p>
    <w:p w14:paraId="4125148C" w14:textId="2B9C6CF5" w:rsidR="001635D6" w:rsidRDefault="001635D6" w:rsidP="001635D6">
      <w:pPr>
        <w:pStyle w:val="Doc-title"/>
        <w:rPr>
          <w:lang w:val="en-US"/>
        </w:rPr>
      </w:pPr>
      <w:r w:rsidRPr="009C4513">
        <w:rPr>
          <w:lang w:val="en-US"/>
        </w:rPr>
        <w:t>R2-2507383</w:t>
      </w:r>
      <w:r>
        <w:rPr>
          <w:lang w:val="en-US"/>
        </w:rPr>
        <w:tab/>
        <w:t>The introduction of NTN VSAT FR1 capabilities in 38.306</w:t>
      </w:r>
      <w:r>
        <w:rPr>
          <w:lang w:val="en-US"/>
        </w:rPr>
        <w:tab/>
        <w:t>Nokia, Nokia Shanghai Bell</w:t>
      </w:r>
      <w:r>
        <w:rPr>
          <w:lang w:val="en-US"/>
        </w:rPr>
        <w:tab/>
        <w:t>draftCR</w:t>
      </w:r>
      <w:r>
        <w:rPr>
          <w:lang w:val="en-US"/>
        </w:rPr>
        <w:tab/>
        <w:t>Rel-19</w:t>
      </w:r>
      <w:r>
        <w:rPr>
          <w:lang w:val="en-US"/>
        </w:rPr>
        <w:tab/>
        <w:t>38.306</w:t>
      </w:r>
      <w:r>
        <w:rPr>
          <w:lang w:val="en-US"/>
        </w:rPr>
        <w:tab/>
        <w:t>19.0.0</w:t>
      </w:r>
      <w:r>
        <w:rPr>
          <w:lang w:val="en-US"/>
        </w:rPr>
        <w:tab/>
        <w:t>NR_NTN_Ku_bands</w:t>
      </w:r>
    </w:p>
    <w:p w14:paraId="469203A5" w14:textId="1220BB29" w:rsidR="001635D6" w:rsidRPr="006624E3" w:rsidRDefault="001635D6" w:rsidP="001635D6">
      <w:pPr>
        <w:pStyle w:val="Doc-title"/>
        <w:rPr>
          <w:lang w:val="en-US"/>
        </w:rPr>
      </w:pPr>
      <w:r w:rsidRPr="009C4513">
        <w:rPr>
          <w:lang w:val="en-US"/>
        </w:rPr>
        <w:t>R2-2507384</w:t>
      </w:r>
      <w:r>
        <w:rPr>
          <w:lang w:val="en-US"/>
        </w:rPr>
        <w:tab/>
        <w:t>The introduction of NTN VSAT FR1 capabilities in 38.331</w:t>
      </w:r>
      <w:r>
        <w:rPr>
          <w:lang w:val="en-US"/>
        </w:rPr>
        <w:tab/>
        <w:t>Nokia, Nokia Shanghai Bell</w:t>
      </w:r>
      <w:r>
        <w:rPr>
          <w:lang w:val="en-US"/>
        </w:rPr>
        <w:tab/>
        <w:t>draftCR</w:t>
      </w:r>
      <w:r>
        <w:rPr>
          <w:lang w:val="en-US"/>
        </w:rPr>
        <w:tab/>
        <w:t>Rel-19</w:t>
      </w:r>
      <w:r>
        <w:rPr>
          <w:lang w:val="en-US"/>
        </w:rPr>
        <w:tab/>
        <w:t>38.331</w:t>
      </w:r>
      <w:r>
        <w:rPr>
          <w:lang w:val="en-US"/>
        </w:rPr>
        <w:tab/>
        <w:t>19.0.0</w:t>
      </w:r>
      <w:r>
        <w:rPr>
          <w:lang w:val="en-US"/>
        </w:rPr>
        <w:tab/>
        <w:t>NR_NTN_Ku_bands</w:t>
      </w:r>
    </w:p>
    <w:p w14:paraId="6AA2A10A" w14:textId="77777777" w:rsidR="001635D6" w:rsidRDefault="001635D6" w:rsidP="001635D6">
      <w:pPr>
        <w:pStyle w:val="Comments"/>
      </w:pPr>
    </w:p>
    <w:p w14:paraId="7C08DD23" w14:textId="77777777" w:rsidR="001635D6" w:rsidRDefault="001635D6" w:rsidP="001635D6">
      <w:pPr>
        <w:pStyle w:val="Comments"/>
      </w:pPr>
      <w:r>
        <w:t>Moved here from 8.8.4</w:t>
      </w:r>
    </w:p>
    <w:p w14:paraId="7B18861E" w14:textId="3F41E293" w:rsidR="001635D6" w:rsidRDefault="001635D6" w:rsidP="001635D6">
      <w:pPr>
        <w:pStyle w:val="Doc-title"/>
      </w:pPr>
      <w:r w:rsidRPr="009C4513">
        <w:t>R2-2507524</w:t>
      </w:r>
      <w:r>
        <w:tab/>
        <w:t>UE capability for R19 VSAT UEs</w:t>
      </w:r>
      <w:r>
        <w:tab/>
        <w:t>ZTE Corporation,  Sanechips</w:t>
      </w:r>
      <w:r>
        <w:tab/>
        <w:t>discussion</w:t>
      </w:r>
      <w:r>
        <w:tab/>
        <w:t>Rel-19</w:t>
      </w:r>
      <w:r>
        <w:tab/>
        <w:t>NR_NTN_Ph3-Core</w:t>
      </w:r>
    </w:p>
    <w:p w14:paraId="3A1C8340" w14:textId="77777777" w:rsidR="003068F7" w:rsidRPr="001635D6" w:rsidRDefault="003068F7" w:rsidP="003068F7">
      <w:pPr>
        <w:pStyle w:val="Doc-title"/>
        <w:rPr>
          <w:rFonts w:eastAsiaTheme="minorEastAsia"/>
          <w:lang w:val="en-US"/>
        </w:rPr>
      </w:pPr>
    </w:p>
    <w:p w14:paraId="72E3F0DC" w14:textId="77777777" w:rsidR="003068F7" w:rsidRDefault="003068F7" w:rsidP="003068F7">
      <w:pPr>
        <w:pStyle w:val="Heading3"/>
        <w:rPr>
          <w:rFonts w:eastAsia="SimSun"/>
          <w:noProof/>
          <w:lang w:val="en-US"/>
        </w:rPr>
      </w:pPr>
      <w:bookmarkStart w:id="378" w:name="_Toc213182977"/>
      <w:r>
        <w:rPr>
          <w:noProof/>
          <w:lang w:val="en-US"/>
        </w:rPr>
        <w:t>8.20.2</w:t>
      </w:r>
      <w:r>
        <w:rPr>
          <w:noProof/>
          <w:lang w:val="en-US"/>
        </w:rPr>
        <w:tab/>
        <w:t>Other WGs</w:t>
      </w:r>
      <w:bookmarkEnd w:id="378"/>
    </w:p>
    <w:p w14:paraId="2D9C141F" w14:textId="77777777" w:rsidR="003068F7" w:rsidRDefault="003068F7" w:rsidP="003068F7">
      <w:pPr>
        <w:pStyle w:val="Doc-text2"/>
        <w:ind w:left="0" w:firstLine="0"/>
        <w:rPr>
          <w:rFonts w:eastAsia="SimSun"/>
          <w:lang w:eastAsia="zh-CN"/>
        </w:rPr>
      </w:pPr>
    </w:p>
    <w:p w14:paraId="57BCA7D3" w14:textId="77777777" w:rsidR="003068F7" w:rsidRPr="00950BD7" w:rsidRDefault="003068F7" w:rsidP="003068F7">
      <w:pPr>
        <w:pStyle w:val="Doc-text2"/>
        <w:ind w:left="0" w:firstLine="0"/>
        <w:rPr>
          <w:rFonts w:eastAsia="SimSun"/>
          <w:u w:val="single"/>
          <w:lang w:eastAsia="zh-CN"/>
        </w:rPr>
      </w:pPr>
      <w:r w:rsidRPr="00950BD7">
        <w:rPr>
          <w:rFonts w:eastAsia="SimSun" w:hint="eastAsia"/>
          <w:u w:val="single"/>
          <w:lang w:eastAsia="zh-CN"/>
        </w:rPr>
        <w:t>MINT related</w:t>
      </w:r>
    </w:p>
    <w:p w14:paraId="7B7F3D30" w14:textId="77777777" w:rsidR="003068F7" w:rsidRDefault="003068F7" w:rsidP="003068F7">
      <w:pPr>
        <w:pStyle w:val="Doc-title"/>
        <w:rPr>
          <w:rFonts w:eastAsia="SimSun"/>
          <w:lang w:eastAsia="zh-CN"/>
        </w:rPr>
      </w:pPr>
      <w:r>
        <w:t>R2-2506707</w:t>
      </w:r>
      <w:r>
        <w:tab/>
        <w:t>LS on Broadcasting Information on Disaster Condition of a PLMN from E-UTRAN in Case of Disaster Condition (C1-255678; contact LGE)</w:t>
      </w:r>
      <w:r>
        <w:tab/>
        <w:t>CT1</w:t>
      </w:r>
      <w:r>
        <w:tab/>
        <w:t>LS in</w:t>
      </w:r>
      <w:r>
        <w:tab/>
        <w:t>Rel-19</w:t>
      </w:r>
      <w:r>
        <w:tab/>
        <w:t>MINT_Ph2</w:t>
      </w:r>
      <w:r>
        <w:tab/>
        <w:t>To:RAN2</w:t>
      </w:r>
      <w:r>
        <w:tab/>
        <w:t>Cc:SA2</w:t>
      </w:r>
    </w:p>
    <w:p w14:paraId="5B5B5E16" w14:textId="77777777" w:rsidR="003068F7" w:rsidRPr="00C55ADC"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5B355160" w14:textId="77777777" w:rsidR="003068F7" w:rsidRDefault="003068F7" w:rsidP="003068F7">
      <w:pPr>
        <w:pStyle w:val="Doc-title"/>
        <w:rPr>
          <w:rFonts w:eastAsia="SimSun"/>
          <w:lang w:eastAsia="zh-CN"/>
        </w:rPr>
      </w:pPr>
    </w:p>
    <w:p w14:paraId="277FB27C" w14:textId="77777777" w:rsidR="003068F7" w:rsidRDefault="003068F7" w:rsidP="003068F7">
      <w:pPr>
        <w:pStyle w:val="Doc-title"/>
        <w:rPr>
          <w:rFonts w:eastAsia="SimSun"/>
          <w:lang w:eastAsia="zh-CN"/>
        </w:rPr>
      </w:pPr>
      <w:r>
        <w:rPr>
          <w:lang w:eastAsia="zh-CN"/>
        </w:rPr>
        <w:t>R2-2507567</w:t>
      </w:r>
      <w:r>
        <w:rPr>
          <w:lang w:eastAsia="zh-CN"/>
        </w:rPr>
        <w:tab/>
        <w:t>Introduction of MINT in EPS</w:t>
      </w:r>
      <w:r>
        <w:rPr>
          <w:lang w:eastAsia="zh-CN"/>
        </w:rPr>
        <w:tab/>
        <w:t>LG Electronics Inc., Nokia</w:t>
      </w:r>
      <w:r>
        <w:rPr>
          <w:lang w:eastAsia="zh-CN"/>
        </w:rPr>
        <w:tab/>
        <w:t>discussion</w:t>
      </w:r>
      <w:r>
        <w:rPr>
          <w:lang w:eastAsia="zh-CN"/>
        </w:rPr>
        <w:tab/>
        <w:t>Rel-19</w:t>
      </w:r>
      <w:r>
        <w:rPr>
          <w:lang w:eastAsia="zh-CN"/>
        </w:rPr>
        <w:tab/>
        <w:t>MINT_Ph2</w:t>
      </w:r>
    </w:p>
    <w:p w14:paraId="68EEF405" w14:textId="77777777" w:rsidR="003068F7" w:rsidRPr="00EC415B"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32144DC4"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 xml:space="preserve">Proposal1: Introduce disaster broadcast information fields for MINT in EPS in existing SIB30. </w:t>
      </w:r>
    </w:p>
    <w:p w14:paraId="4FF82BE6"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Proposal 2: Introduce a separate disaster roaming access barring for disaster roaming in EPS. Access attempt indicated as disaster roaming in EPS by upper layers only applies the disaster roaming access barring check but not others (other existing access barring control mechanisms)</w:t>
      </w:r>
    </w:p>
    <w:p w14:paraId="7EB8EC45"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 xml:space="preserve">Proposal 3: If other approaches than proposal2 is considered, send an LS to CT1 and SA2 to ask for detailed requirements for access control against disaster roaming in EPS. </w:t>
      </w:r>
    </w:p>
    <w:p w14:paraId="174D0B7B"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Proposal 4: Update section 4.2 of 36.304 such that NAS maintains applicable disaster roaming information and CN type for available PLMNs including potential disaster PLMNs for available PLMNs, and AS reports applicable disaster roaming information for available PLMNs autonomously including potential disaster PLMNs and CN type.</w:t>
      </w:r>
    </w:p>
    <w:p w14:paraId="01BE1D44" w14:textId="77777777" w:rsidR="003068F7" w:rsidRPr="00EC415B" w:rsidRDefault="003068F7" w:rsidP="003068F7">
      <w:pPr>
        <w:pStyle w:val="Doc-text2"/>
        <w:rPr>
          <w:rFonts w:eastAsia="SimSun"/>
          <w:i/>
          <w:lang w:eastAsia="zh-CN"/>
        </w:rPr>
      </w:pPr>
      <w:r w:rsidRPr="00EC415B">
        <w:rPr>
          <w:rFonts w:eastAsia="SimSun"/>
          <w:i/>
          <w:highlight w:val="lightGray"/>
          <w:lang w:eastAsia="zh-CN"/>
        </w:rPr>
        <w:t>Proposal 5: To discuss whether to introduce a disaster roaming capability as optional capability without signaling in 36.306.</w:t>
      </w:r>
    </w:p>
    <w:p w14:paraId="75757A4A" w14:textId="77777777" w:rsidR="003068F7" w:rsidRPr="00EC415B" w:rsidRDefault="003068F7" w:rsidP="003068F7">
      <w:pPr>
        <w:pStyle w:val="Doc-text2"/>
        <w:rPr>
          <w:rFonts w:eastAsia="SimSun"/>
          <w:lang w:eastAsia="zh-CN"/>
        </w:rPr>
      </w:pPr>
    </w:p>
    <w:p w14:paraId="36E158C1" w14:textId="77777777" w:rsidR="003068F7" w:rsidRDefault="003068F7" w:rsidP="003068F7">
      <w:pPr>
        <w:pStyle w:val="Doc-title"/>
        <w:rPr>
          <w:rFonts w:eastAsia="SimSun"/>
          <w:lang w:eastAsia="zh-CN"/>
        </w:rPr>
      </w:pPr>
      <w:r>
        <w:rPr>
          <w:lang w:eastAsia="zh-CN"/>
        </w:rPr>
        <w:t>R2-2506826</w:t>
      </w:r>
      <w:r>
        <w:rPr>
          <w:lang w:eastAsia="zh-CN"/>
        </w:rPr>
        <w:tab/>
        <w:t>Support for MINT in EPS (MINT_Ph2)</w:t>
      </w:r>
      <w:r>
        <w:rPr>
          <w:lang w:eastAsia="zh-CN"/>
        </w:rPr>
        <w:tab/>
        <w:t>Google</w:t>
      </w:r>
      <w:r>
        <w:rPr>
          <w:lang w:eastAsia="zh-CN"/>
        </w:rPr>
        <w:tab/>
        <w:t>discussion</w:t>
      </w:r>
      <w:r>
        <w:rPr>
          <w:lang w:eastAsia="zh-CN"/>
        </w:rPr>
        <w:tab/>
        <w:t>Rel-19</w:t>
      </w:r>
      <w:r>
        <w:rPr>
          <w:lang w:eastAsia="zh-CN"/>
        </w:rPr>
        <w:tab/>
        <w:t>R2-2506190</w:t>
      </w:r>
    </w:p>
    <w:p w14:paraId="7E16B5DB" w14:textId="77777777" w:rsidR="003068F7" w:rsidRPr="00EC415B"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484B9948"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 xml:space="preserve">Proposal 1: </w:t>
      </w:r>
      <w:r w:rsidRPr="00EC415B">
        <w:rPr>
          <w:rFonts w:eastAsia="SimSun"/>
          <w:i/>
          <w:highlight w:val="lightGray"/>
          <w:lang w:eastAsia="zh-CN"/>
        </w:rPr>
        <w:tab/>
        <w:t>Discuss which of these options is the most suitable approach for providing configuration of disaster roaming information.</w:t>
      </w:r>
    </w:p>
    <w:p w14:paraId="1744296A"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 xml:space="preserve">Option 1: </w:t>
      </w:r>
      <w:r w:rsidRPr="00EC415B">
        <w:rPr>
          <w:rFonts w:eastAsia="SimSun"/>
          <w:i/>
          <w:highlight w:val="lightGray"/>
          <w:lang w:eastAsia="zh-CN"/>
        </w:rPr>
        <w:tab/>
      </w:r>
      <w:r w:rsidRPr="00EC415B">
        <w:rPr>
          <w:rFonts w:eastAsia="SimSun"/>
          <w:i/>
          <w:highlight w:val="lightGray"/>
          <w:lang w:eastAsia="zh-CN"/>
        </w:rPr>
        <w:tab/>
        <w:t>Reuse SIB30 with existing configurations, i.e., the existing configurations are shared between E-UTRA/EPC and E-UTRA/5GC.</w:t>
      </w:r>
    </w:p>
    <w:p w14:paraId="2CF57B36"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Option 2:</w:t>
      </w:r>
      <w:r w:rsidRPr="00EC415B">
        <w:rPr>
          <w:rFonts w:eastAsia="SimSun"/>
          <w:i/>
          <w:highlight w:val="lightGray"/>
          <w:lang w:eastAsia="zh-CN"/>
        </w:rPr>
        <w:tab/>
      </w:r>
      <w:r w:rsidRPr="00EC415B">
        <w:rPr>
          <w:rFonts w:eastAsia="SimSun"/>
          <w:i/>
          <w:highlight w:val="lightGray"/>
          <w:lang w:eastAsia="zh-CN"/>
        </w:rPr>
        <w:tab/>
        <w:t>Reuse SIB30 with R19 configurations.</w:t>
      </w:r>
    </w:p>
    <w:p w14:paraId="608486D4"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Option 3:</w:t>
      </w:r>
      <w:r w:rsidRPr="00EC415B">
        <w:rPr>
          <w:rFonts w:eastAsia="SimSun"/>
          <w:i/>
          <w:highlight w:val="lightGray"/>
          <w:lang w:eastAsia="zh-CN"/>
        </w:rPr>
        <w:tab/>
      </w:r>
      <w:r w:rsidRPr="00EC415B">
        <w:rPr>
          <w:rFonts w:eastAsia="SimSun"/>
          <w:i/>
          <w:highlight w:val="lightGray"/>
          <w:lang w:eastAsia="zh-CN"/>
        </w:rPr>
        <w:tab/>
        <w:t>Define a new SIB.</w:t>
      </w:r>
    </w:p>
    <w:p w14:paraId="57356667"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 xml:space="preserve">Proposal 2: </w:t>
      </w:r>
      <w:r w:rsidRPr="00EC415B">
        <w:rPr>
          <w:rFonts w:eastAsia="SimSun"/>
          <w:i/>
          <w:highlight w:val="lightGray"/>
          <w:lang w:eastAsia="zh-CN"/>
        </w:rPr>
        <w:tab/>
        <w:t>Support the ACB parameters (i.e., for access control for emergency call, mobile originated signalling, and mobile originated data) for disaster roaming UEs.</w:t>
      </w:r>
    </w:p>
    <w:p w14:paraId="36A67322"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 xml:space="preserve">Proposal 3: </w:t>
      </w:r>
      <w:r w:rsidRPr="00EC415B">
        <w:rPr>
          <w:rFonts w:eastAsia="SimSun"/>
          <w:i/>
          <w:highlight w:val="lightGray"/>
          <w:lang w:eastAsia="zh-CN"/>
        </w:rPr>
        <w:tab/>
        <w:t>Support the SSAC parameters (i.e., for MMTEL voice and MMTEL video) for disaster roaming UEs.</w:t>
      </w:r>
    </w:p>
    <w:p w14:paraId="2A9BA08A"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 xml:space="preserve">Proposal 4: </w:t>
      </w:r>
      <w:r w:rsidRPr="00EC415B">
        <w:rPr>
          <w:rFonts w:eastAsia="SimSun"/>
          <w:i/>
          <w:highlight w:val="lightGray"/>
          <w:lang w:eastAsia="zh-CN"/>
        </w:rPr>
        <w:tab/>
        <w:t>Support barring skip parameters for MMTEL voice, MMTEL video, and SMS for disaster roaming UEs.</w:t>
      </w:r>
    </w:p>
    <w:p w14:paraId="2F6AA906" w14:textId="10362B7C"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 xml:space="preserve">Proposal 5: </w:t>
      </w:r>
      <w:r w:rsidRPr="00EC415B">
        <w:rPr>
          <w:rFonts w:eastAsia="SimSun"/>
          <w:i/>
          <w:highlight w:val="lightGray"/>
          <w:lang w:eastAsia="zh-CN"/>
        </w:rPr>
        <w:tab/>
      </w:r>
      <w:r w:rsidR="00793D61">
        <w:rPr>
          <w:rFonts w:eastAsia="SimSun"/>
          <w:i/>
          <w:highlight w:val="lightGray"/>
          <w:lang w:eastAsia="zh-CN"/>
        </w:rPr>
        <w:pgNum/>
      </w:r>
      <w:r w:rsidR="00793D61">
        <w:rPr>
          <w:rFonts w:eastAsia="SimSun"/>
          <w:i/>
          <w:highlight w:val="lightGray"/>
          <w:lang w:eastAsia="zh-CN"/>
        </w:rPr>
        <w:t>ompone</w:t>
      </w:r>
      <w:r w:rsidRPr="00EC415B">
        <w:rPr>
          <w:rFonts w:eastAsia="SimSun"/>
          <w:i/>
          <w:highlight w:val="lightGray"/>
          <w:lang w:eastAsia="zh-CN"/>
        </w:rPr>
        <w:t xml:space="preserve"> the following options:</w:t>
      </w:r>
    </w:p>
    <w:p w14:paraId="29E30B52"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 xml:space="preserve">Option 1: </w:t>
      </w:r>
      <w:r w:rsidRPr="00EC415B">
        <w:rPr>
          <w:rFonts w:eastAsia="SimSun"/>
          <w:i/>
          <w:highlight w:val="lightGray"/>
          <w:lang w:eastAsia="zh-CN"/>
        </w:rPr>
        <w:tab/>
      </w:r>
      <w:r w:rsidRPr="00EC415B">
        <w:rPr>
          <w:rFonts w:eastAsia="SimSun"/>
          <w:i/>
          <w:highlight w:val="lightGray"/>
          <w:lang w:eastAsia="zh-CN"/>
        </w:rPr>
        <w:tab/>
        <w:t>Don’t support the ACB parameter for CSFB for disaster roaming UEs.</w:t>
      </w:r>
    </w:p>
    <w:p w14:paraId="06360EDA"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 xml:space="preserve">Ootion 2: </w:t>
      </w:r>
      <w:r w:rsidRPr="00EC415B">
        <w:rPr>
          <w:rFonts w:eastAsia="SimSun"/>
          <w:i/>
          <w:highlight w:val="lightGray"/>
          <w:lang w:eastAsia="zh-CN"/>
        </w:rPr>
        <w:tab/>
      </w:r>
      <w:r w:rsidRPr="00EC415B">
        <w:rPr>
          <w:rFonts w:eastAsia="SimSun"/>
          <w:i/>
          <w:highlight w:val="lightGray"/>
          <w:lang w:eastAsia="zh-CN"/>
        </w:rPr>
        <w:tab/>
        <w:t>Support the ACB parameter for CSFB for disaster roaming UEs.</w:t>
      </w:r>
    </w:p>
    <w:p w14:paraId="62E46E4D"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 xml:space="preserve">Option 3: </w:t>
      </w:r>
      <w:r w:rsidRPr="00EC415B">
        <w:rPr>
          <w:rFonts w:eastAsia="SimSun"/>
          <w:i/>
          <w:highlight w:val="lightGray"/>
          <w:lang w:eastAsia="zh-CN"/>
        </w:rPr>
        <w:tab/>
      </w:r>
      <w:r w:rsidRPr="00EC415B">
        <w:rPr>
          <w:rFonts w:eastAsia="SimSun"/>
          <w:i/>
          <w:highlight w:val="lightGray"/>
          <w:lang w:eastAsia="zh-CN"/>
        </w:rPr>
        <w:tab/>
        <w:t>Send an LS to CT1/SA1 to ask whether CSFB is applicable to a disaster roaming UE. RAN2 decides whether to support the ACB parameter for CSFB for disaster roaming UEs based on CT1/SA1 reply.</w:t>
      </w:r>
    </w:p>
    <w:p w14:paraId="70686725" w14:textId="6649DECD"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 xml:space="preserve">Proposal 6: </w:t>
      </w:r>
      <w:r w:rsidRPr="00EC415B">
        <w:rPr>
          <w:rFonts w:eastAsia="SimSun"/>
          <w:i/>
          <w:highlight w:val="lightGray"/>
          <w:lang w:eastAsia="zh-CN"/>
        </w:rPr>
        <w:tab/>
      </w:r>
      <w:r w:rsidR="00793D61">
        <w:rPr>
          <w:rFonts w:eastAsia="SimSun"/>
          <w:i/>
          <w:highlight w:val="lightGray"/>
          <w:lang w:eastAsia="zh-CN"/>
        </w:rPr>
        <w:pgNum/>
      </w:r>
      <w:r w:rsidR="00793D61">
        <w:rPr>
          <w:rFonts w:eastAsia="SimSun"/>
          <w:i/>
          <w:highlight w:val="lightGray"/>
          <w:lang w:eastAsia="zh-CN"/>
        </w:rPr>
        <w:t>ompone</w:t>
      </w:r>
      <w:r w:rsidRPr="00EC415B">
        <w:rPr>
          <w:rFonts w:eastAsia="SimSun"/>
          <w:i/>
          <w:highlight w:val="lightGray"/>
          <w:lang w:eastAsia="zh-CN"/>
        </w:rPr>
        <w:t xml:space="preserve"> the following options:</w:t>
      </w:r>
    </w:p>
    <w:p w14:paraId="7049FB36"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 xml:space="preserve">Option 1: </w:t>
      </w:r>
      <w:r w:rsidRPr="00EC415B">
        <w:rPr>
          <w:rFonts w:eastAsia="SimSun"/>
          <w:i/>
          <w:highlight w:val="lightGray"/>
          <w:lang w:eastAsia="zh-CN"/>
        </w:rPr>
        <w:tab/>
      </w:r>
      <w:r w:rsidRPr="00EC415B">
        <w:rPr>
          <w:rFonts w:eastAsia="SimSun"/>
          <w:i/>
          <w:highlight w:val="lightGray"/>
          <w:lang w:eastAsia="zh-CN"/>
        </w:rPr>
        <w:tab/>
        <w:t>Don’t support the EAB parameters for disaster roaming UEs.</w:t>
      </w:r>
    </w:p>
    <w:p w14:paraId="613741B9"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 xml:space="preserve">Option 2: </w:t>
      </w:r>
      <w:r w:rsidRPr="00EC415B">
        <w:rPr>
          <w:rFonts w:eastAsia="SimSun"/>
          <w:i/>
          <w:highlight w:val="lightGray"/>
          <w:lang w:eastAsia="zh-CN"/>
        </w:rPr>
        <w:tab/>
      </w:r>
      <w:r w:rsidRPr="00EC415B">
        <w:rPr>
          <w:rFonts w:eastAsia="SimSun"/>
          <w:i/>
          <w:highlight w:val="lightGray"/>
          <w:lang w:eastAsia="zh-CN"/>
        </w:rPr>
        <w:tab/>
        <w:t>Support the EAB parameters for disaster roaming UEs.</w:t>
      </w:r>
    </w:p>
    <w:p w14:paraId="1FE140D5"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 xml:space="preserve">Option 3: </w:t>
      </w:r>
      <w:r w:rsidRPr="00EC415B">
        <w:rPr>
          <w:rFonts w:eastAsia="SimSun"/>
          <w:i/>
          <w:highlight w:val="lightGray"/>
          <w:lang w:eastAsia="zh-CN"/>
        </w:rPr>
        <w:tab/>
      </w:r>
      <w:r w:rsidRPr="00EC415B">
        <w:rPr>
          <w:rFonts w:eastAsia="SimSun"/>
          <w:i/>
          <w:highlight w:val="lightGray"/>
          <w:lang w:eastAsia="zh-CN"/>
        </w:rPr>
        <w:tab/>
        <w:t>Send an LS to CT1/SA1 to ask whether EAB is applicable to a disaster roaming UE. RAN2 decides whether to support the EAP parameters for disaster roaming UEs based on CT1/SA1 reply.</w:t>
      </w:r>
    </w:p>
    <w:p w14:paraId="1F80F111" w14:textId="6D69DC21"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 xml:space="preserve">Proposal 7: </w:t>
      </w:r>
      <w:r w:rsidRPr="00EC415B">
        <w:rPr>
          <w:rFonts w:eastAsia="SimSun"/>
          <w:i/>
          <w:highlight w:val="lightGray"/>
          <w:lang w:eastAsia="zh-CN"/>
        </w:rPr>
        <w:tab/>
      </w:r>
      <w:r w:rsidR="00793D61">
        <w:rPr>
          <w:rFonts w:eastAsia="SimSun"/>
          <w:i/>
          <w:highlight w:val="lightGray"/>
          <w:lang w:eastAsia="zh-CN"/>
        </w:rPr>
        <w:pgNum/>
      </w:r>
      <w:r w:rsidR="00793D61">
        <w:rPr>
          <w:rFonts w:eastAsia="SimSun"/>
          <w:i/>
          <w:highlight w:val="lightGray"/>
          <w:lang w:eastAsia="zh-CN"/>
        </w:rPr>
        <w:t>ompone</w:t>
      </w:r>
      <w:r w:rsidRPr="00EC415B">
        <w:rPr>
          <w:rFonts w:eastAsia="SimSun"/>
          <w:i/>
          <w:highlight w:val="lightGray"/>
          <w:lang w:eastAsia="zh-CN"/>
        </w:rPr>
        <w:t xml:space="preserve"> the following options:</w:t>
      </w:r>
    </w:p>
    <w:p w14:paraId="30ACC9CE"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 xml:space="preserve">Option 1: </w:t>
      </w:r>
      <w:r w:rsidRPr="00EC415B">
        <w:rPr>
          <w:rFonts w:eastAsia="SimSun"/>
          <w:i/>
          <w:highlight w:val="lightGray"/>
          <w:lang w:eastAsia="zh-CN"/>
        </w:rPr>
        <w:tab/>
      </w:r>
      <w:r w:rsidRPr="00EC415B">
        <w:rPr>
          <w:rFonts w:eastAsia="SimSun"/>
          <w:i/>
          <w:highlight w:val="lightGray"/>
          <w:lang w:eastAsia="zh-CN"/>
        </w:rPr>
        <w:tab/>
        <w:t>Don’t support the ACDC parameters for disaster roaming UEs.</w:t>
      </w:r>
    </w:p>
    <w:p w14:paraId="6FC6B940"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 xml:space="preserve">Option 2: </w:t>
      </w:r>
      <w:r w:rsidRPr="00EC415B">
        <w:rPr>
          <w:rFonts w:eastAsia="SimSun"/>
          <w:i/>
          <w:highlight w:val="lightGray"/>
          <w:lang w:eastAsia="zh-CN"/>
        </w:rPr>
        <w:tab/>
      </w:r>
      <w:r w:rsidRPr="00EC415B">
        <w:rPr>
          <w:rFonts w:eastAsia="SimSun"/>
          <w:i/>
          <w:highlight w:val="lightGray"/>
          <w:lang w:eastAsia="zh-CN"/>
        </w:rPr>
        <w:tab/>
        <w:t>Support the ACDC parameters for disaster roaming UEs.</w:t>
      </w:r>
    </w:p>
    <w:p w14:paraId="35BDCF27"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 xml:space="preserve">Option 3: </w:t>
      </w:r>
      <w:r w:rsidRPr="00EC415B">
        <w:rPr>
          <w:rFonts w:eastAsia="SimSun"/>
          <w:i/>
          <w:highlight w:val="lightGray"/>
          <w:lang w:eastAsia="zh-CN"/>
        </w:rPr>
        <w:tab/>
      </w:r>
      <w:r w:rsidRPr="00EC415B">
        <w:rPr>
          <w:rFonts w:eastAsia="SimSun"/>
          <w:i/>
          <w:highlight w:val="lightGray"/>
          <w:lang w:eastAsia="zh-CN"/>
        </w:rPr>
        <w:tab/>
        <w:t>Send an LS to CT1/SA1 to ask whether ACDC is applicable to a disaster roaming UE. RAN2 decides whether to support the EAP parameters for disaster roaming UEs based on CT1/SA1 reply.</w:t>
      </w:r>
    </w:p>
    <w:p w14:paraId="4DC0CB3B"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 xml:space="preserve">Proposal 8: </w:t>
      </w:r>
      <w:r w:rsidRPr="00EC415B">
        <w:rPr>
          <w:rFonts w:eastAsia="SimSun"/>
          <w:i/>
          <w:highlight w:val="lightGray"/>
          <w:lang w:eastAsia="zh-CN"/>
        </w:rPr>
        <w:tab/>
        <w:t>Access barring parameters for disaster roaming are included with the disaster roaming information in the same SIB.</w:t>
      </w:r>
    </w:p>
    <w:p w14:paraId="78417BE2"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 xml:space="preserve">Proposal 9: </w:t>
      </w:r>
      <w:r w:rsidRPr="00EC415B">
        <w:rPr>
          <w:rFonts w:eastAsia="SimSun"/>
          <w:i/>
          <w:highlight w:val="lightGray"/>
          <w:lang w:eastAsia="zh-CN"/>
        </w:rPr>
        <w:tab/>
        <w:t>Support per-PLMN disaster roaming access barring parameters.</w:t>
      </w:r>
    </w:p>
    <w:p w14:paraId="033A8B0F"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 xml:space="preserve">Proposal 10: </w:t>
      </w:r>
      <w:r w:rsidRPr="00EC415B">
        <w:rPr>
          <w:rFonts w:eastAsia="SimSun"/>
          <w:i/>
          <w:highlight w:val="lightGray"/>
          <w:lang w:eastAsia="zh-CN"/>
        </w:rPr>
        <w:tab/>
        <w:t>Reuse the existing access barring check for disaster roaming specific access barring</w:t>
      </w:r>
    </w:p>
    <w:p w14:paraId="77F57EF6" w14:textId="495785DD" w:rsidR="003068F7" w:rsidRPr="00EC415B" w:rsidRDefault="003068F7" w:rsidP="003068F7">
      <w:pPr>
        <w:pStyle w:val="Doc-text2"/>
        <w:rPr>
          <w:rFonts w:eastAsia="SimSun"/>
          <w:i/>
          <w:lang w:eastAsia="zh-CN"/>
        </w:rPr>
      </w:pPr>
      <w:r w:rsidRPr="00EC415B">
        <w:rPr>
          <w:rFonts w:eastAsia="SimSun"/>
          <w:i/>
          <w:highlight w:val="lightGray"/>
          <w:lang w:eastAsia="zh-CN"/>
        </w:rPr>
        <w:t xml:space="preserve">Proposal 11: </w:t>
      </w:r>
      <w:r w:rsidRPr="00EC415B">
        <w:rPr>
          <w:rFonts w:eastAsia="SimSun"/>
          <w:i/>
          <w:highlight w:val="lightGray"/>
          <w:lang w:eastAsia="zh-CN"/>
        </w:rPr>
        <w:tab/>
        <w:t xml:space="preserve">If the disaster roaming specific access barring parameters are not broadcast on the cell, disaster roaming UEs should use the legacy access barring parameters (if </w:t>
      </w:r>
      <w:r w:rsidR="00793D61">
        <w:rPr>
          <w:rFonts w:eastAsia="SimSun"/>
          <w:i/>
          <w:highlight w:val="lightGray"/>
          <w:lang w:eastAsia="zh-CN"/>
        </w:rPr>
        <w:pgNum/>
      </w:r>
      <w:r w:rsidR="00793D61">
        <w:rPr>
          <w:rFonts w:eastAsia="SimSun"/>
          <w:i/>
          <w:highlight w:val="lightGray"/>
          <w:lang w:eastAsia="zh-CN"/>
        </w:rPr>
        <w:t>omponent</w:t>
      </w:r>
      <w:r w:rsidRPr="00EC415B">
        <w:rPr>
          <w:rFonts w:eastAsia="SimSun"/>
          <w:i/>
          <w:highlight w:val="lightGray"/>
          <w:lang w:eastAsia="zh-CN"/>
        </w:rPr>
        <w:t>) for access barring check.</w:t>
      </w:r>
    </w:p>
    <w:p w14:paraId="20148C45" w14:textId="77777777" w:rsidR="003068F7" w:rsidRDefault="003068F7" w:rsidP="003068F7">
      <w:pPr>
        <w:pStyle w:val="Doc-title"/>
        <w:rPr>
          <w:rFonts w:eastAsia="SimSun"/>
          <w:lang w:eastAsia="zh-CN"/>
        </w:rPr>
      </w:pPr>
    </w:p>
    <w:p w14:paraId="4F560902" w14:textId="77777777" w:rsidR="003068F7" w:rsidRDefault="003068F7" w:rsidP="003068F7">
      <w:pPr>
        <w:pStyle w:val="Doc-title"/>
        <w:rPr>
          <w:rFonts w:eastAsia="SimSun"/>
          <w:lang w:eastAsia="zh-CN"/>
        </w:rPr>
      </w:pPr>
      <w:r>
        <w:t>R2-2507175</w:t>
      </w:r>
      <w:r>
        <w:tab/>
        <w:t>Impacts of MINT-EPS feature on RAN2 specifications</w:t>
      </w:r>
      <w:r>
        <w:tab/>
        <w:t>Lenovo</w:t>
      </w:r>
      <w:r>
        <w:tab/>
        <w:t>discussion</w:t>
      </w:r>
      <w:r>
        <w:tab/>
        <w:t>Rel-19</w:t>
      </w:r>
      <w:r>
        <w:tab/>
        <w:t>MINT_Ph2</w:t>
      </w:r>
    </w:p>
    <w:p w14:paraId="32A478AE" w14:textId="77777777" w:rsidR="003068F7" w:rsidRPr="00EC415B"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6AB674B7"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Proposal 1: Introduce new SIBX for configuring disaster roaming information in MINT-EPS.</w:t>
      </w:r>
    </w:p>
    <w:p w14:paraId="74A87196"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Proposal 2: Apply new access barring mechanism based on barring factor and barring time for disaster roaming UEs and broadcast the corresponding parameters via SIB2.</w:t>
      </w:r>
    </w:p>
    <w:p w14:paraId="7D1A70EA"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Proposal 3: Confirm that the MINT-EPS feature does not affect TS 36.304.</w:t>
      </w:r>
    </w:p>
    <w:p w14:paraId="7A6AB0B9" w14:textId="77777777" w:rsidR="003068F7" w:rsidRPr="00EC415B" w:rsidRDefault="003068F7" w:rsidP="003068F7">
      <w:pPr>
        <w:pStyle w:val="Doc-text2"/>
        <w:rPr>
          <w:rFonts w:eastAsia="SimSun"/>
          <w:i/>
          <w:highlight w:val="lightGray"/>
          <w:lang w:eastAsia="zh-CN"/>
        </w:rPr>
      </w:pPr>
      <w:r w:rsidRPr="00EC415B">
        <w:rPr>
          <w:rFonts w:eastAsia="SimSun"/>
          <w:i/>
          <w:highlight w:val="lightGray"/>
          <w:lang w:eastAsia="zh-CN"/>
        </w:rPr>
        <w:t>Proposal 4: Specify the MINT-EPS feature for the UE as an optional feature w/o capability signaling in TS 36.306.</w:t>
      </w:r>
    </w:p>
    <w:p w14:paraId="6A0AA2D0" w14:textId="77777777" w:rsidR="003068F7" w:rsidRPr="00EC415B" w:rsidRDefault="003068F7" w:rsidP="003068F7">
      <w:pPr>
        <w:pStyle w:val="Doc-text2"/>
        <w:rPr>
          <w:rFonts w:eastAsia="SimSun"/>
          <w:i/>
          <w:lang w:eastAsia="zh-CN"/>
        </w:rPr>
      </w:pPr>
      <w:r w:rsidRPr="00EC415B">
        <w:rPr>
          <w:rFonts w:eastAsia="SimSun"/>
          <w:i/>
          <w:highlight w:val="lightGray"/>
          <w:lang w:eastAsia="zh-CN"/>
        </w:rPr>
        <w:t>Proposal 5: Introduce the stage 2 description of MINT-EPS feature in the existing description of MINT-5GS feature in TS 36.300, clause 24.10.</w:t>
      </w:r>
    </w:p>
    <w:p w14:paraId="3514FE46" w14:textId="77777777" w:rsidR="003068F7" w:rsidRDefault="003068F7" w:rsidP="003068F7">
      <w:pPr>
        <w:pStyle w:val="Doc-title"/>
        <w:rPr>
          <w:rFonts w:eastAsia="SimSun"/>
          <w:lang w:eastAsia="zh-CN"/>
        </w:rPr>
      </w:pPr>
    </w:p>
    <w:p w14:paraId="016B8ED0" w14:textId="77777777" w:rsidR="003068F7" w:rsidRDefault="003068F7" w:rsidP="003068F7">
      <w:pPr>
        <w:pStyle w:val="Doc-text2"/>
        <w:rPr>
          <w:rFonts w:eastAsia="SimSun"/>
          <w:lang w:eastAsia="zh-CN"/>
        </w:rPr>
      </w:pPr>
    </w:p>
    <w:p w14:paraId="16526AB3" w14:textId="77777777" w:rsidR="003068F7" w:rsidRDefault="003068F7" w:rsidP="003068F7">
      <w:pPr>
        <w:pStyle w:val="Doc-text2"/>
        <w:rPr>
          <w:rFonts w:eastAsia="SimSun"/>
          <w:lang w:eastAsia="zh-CN"/>
        </w:rPr>
      </w:pPr>
      <w:r>
        <w:rPr>
          <w:rFonts w:eastAsia="SimSun" w:hint="eastAsia"/>
          <w:lang w:eastAsia="zh-CN"/>
        </w:rPr>
        <w:t>Discussion</w:t>
      </w:r>
    </w:p>
    <w:p w14:paraId="72D42426"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Lenovo explain that they want new SIB due to some concern on </w:t>
      </w:r>
      <w:r>
        <w:rPr>
          <w:rFonts w:eastAsia="SimSun"/>
          <w:lang w:eastAsia="zh-CN"/>
        </w:rPr>
        <w:t>signalling</w:t>
      </w:r>
      <w:r>
        <w:rPr>
          <w:rFonts w:eastAsia="SimSun" w:hint="eastAsia"/>
          <w:lang w:eastAsia="zh-CN"/>
        </w:rPr>
        <w:t xml:space="preserve"> overhead, but fine to go with majority. </w:t>
      </w:r>
    </w:p>
    <w:p w14:paraId="4F7BCA51" w14:textId="77777777" w:rsidR="003068F7" w:rsidRDefault="003068F7" w:rsidP="003068F7">
      <w:pPr>
        <w:pStyle w:val="Doc-text2"/>
        <w:rPr>
          <w:rFonts w:eastAsia="SimSun"/>
          <w:lang w:eastAsia="zh-CN"/>
        </w:rPr>
      </w:pPr>
    </w:p>
    <w:p w14:paraId="5B0D5513" w14:textId="77777777" w:rsidR="003068F7" w:rsidRDefault="003068F7" w:rsidP="003068F7">
      <w:pPr>
        <w:pStyle w:val="Doc-text2"/>
        <w:rPr>
          <w:rFonts w:eastAsia="SimSun"/>
          <w:lang w:eastAsia="zh-CN"/>
        </w:rPr>
      </w:pPr>
      <w:r>
        <w:rPr>
          <w:rFonts w:eastAsia="SimSun"/>
          <w:lang w:eastAsia="zh-CN"/>
        </w:rPr>
        <w:t>I</w:t>
      </w:r>
      <w:r>
        <w:rPr>
          <w:rFonts w:eastAsia="SimSun" w:hint="eastAsia"/>
          <w:lang w:eastAsia="zh-CN"/>
        </w:rPr>
        <w:t>ssue 1, new sib or sib 30</w:t>
      </w:r>
    </w:p>
    <w:p w14:paraId="298596F7"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Qualcomm think using existing SIB is very simple. </w:t>
      </w:r>
    </w:p>
    <w:p w14:paraId="04FD4C23" w14:textId="77777777" w:rsidR="003068F7" w:rsidRPr="006A415B"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Samsung wonder whether we do need to </w:t>
      </w:r>
      <w:r>
        <w:rPr>
          <w:rFonts w:eastAsia="SimSun"/>
          <w:lang w:eastAsia="zh-CN"/>
        </w:rPr>
        <w:t>introduce</w:t>
      </w:r>
      <w:r>
        <w:rPr>
          <w:rFonts w:eastAsia="SimSun" w:hint="eastAsia"/>
          <w:lang w:eastAsia="zh-CN"/>
        </w:rPr>
        <w:t xml:space="preserve"> new field like </w:t>
      </w:r>
      <w:r w:rsidRPr="006A415B">
        <w:rPr>
          <w:rFonts w:eastAsia="SimSun"/>
          <w:lang w:eastAsia="zh-CN"/>
        </w:rPr>
        <w:t>commonPLMNsWithDisasterCondition</w:t>
      </w:r>
      <w:r w:rsidRPr="006A415B">
        <w:rPr>
          <w:rFonts w:eastAsia="SimSun" w:hint="eastAsia"/>
          <w:lang w:eastAsia="zh-CN"/>
        </w:rPr>
        <w:t>EPS</w:t>
      </w:r>
      <w:r>
        <w:rPr>
          <w:rFonts w:eastAsia="SimSun" w:hint="eastAsia"/>
          <w:lang w:eastAsia="zh-CN"/>
        </w:rPr>
        <w:t xml:space="preserve"> or can we reuse. Qualcomm also think we do not need this new filed. Lenovo think </w:t>
      </w:r>
      <w:r>
        <w:rPr>
          <w:rFonts w:eastAsia="SimSun"/>
          <w:lang w:eastAsia="zh-CN"/>
        </w:rPr>
        <w:t>technically</w:t>
      </w:r>
      <w:r>
        <w:rPr>
          <w:rFonts w:eastAsia="SimSun" w:hint="eastAsia"/>
          <w:lang w:eastAsia="zh-CN"/>
        </w:rPr>
        <w:t xml:space="preserve"> this might be useful so perhaps we can have this new filed.</w:t>
      </w:r>
    </w:p>
    <w:p w14:paraId="045E9C5B" w14:textId="77777777" w:rsidR="003068F7" w:rsidRDefault="003068F7" w:rsidP="003068F7">
      <w:pPr>
        <w:pStyle w:val="Doc-text2"/>
        <w:rPr>
          <w:rFonts w:eastAsia="SimSun"/>
          <w:lang w:eastAsia="zh-CN"/>
        </w:rPr>
      </w:pPr>
    </w:p>
    <w:p w14:paraId="3CA10708" w14:textId="77777777" w:rsidR="003068F7" w:rsidRPr="00796DFD" w:rsidRDefault="003068F7" w:rsidP="003068F7">
      <w:pPr>
        <w:pStyle w:val="Agreement"/>
        <w:tabs>
          <w:tab w:val="clear" w:pos="9990"/>
        </w:tabs>
        <w:overflowPunct/>
        <w:autoSpaceDE/>
        <w:autoSpaceDN/>
        <w:adjustRightInd/>
        <w:ind w:left="1619" w:hanging="360"/>
        <w:textAlignment w:val="auto"/>
        <w:rPr>
          <w:lang w:eastAsia="zh-CN"/>
        </w:rPr>
      </w:pPr>
      <w:r w:rsidRPr="00796DFD">
        <w:rPr>
          <w:lang w:eastAsia="zh-CN"/>
        </w:rPr>
        <w:t>Introduce disaster broadcast information fields for MINT in EPS in existing SIB30.</w:t>
      </w:r>
    </w:p>
    <w:p w14:paraId="08978BAF" w14:textId="77777777" w:rsidR="003068F7" w:rsidRDefault="003068F7" w:rsidP="003068F7">
      <w:pPr>
        <w:pStyle w:val="Doc-title"/>
        <w:rPr>
          <w:rFonts w:eastAsia="SimSun"/>
          <w:lang w:eastAsia="zh-CN"/>
        </w:rPr>
      </w:pPr>
    </w:p>
    <w:p w14:paraId="38D680E1" w14:textId="77777777" w:rsidR="003068F7" w:rsidRPr="00253EBC" w:rsidRDefault="003068F7" w:rsidP="003068F7">
      <w:pPr>
        <w:pStyle w:val="Doc-text2"/>
        <w:rPr>
          <w:rFonts w:eastAsia="SimSun"/>
          <w:lang w:eastAsia="zh-CN"/>
        </w:rPr>
      </w:pPr>
      <w:r w:rsidRPr="00253EBC">
        <w:rPr>
          <w:rFonts w:eastAsia="SimSun"/>
          <w:lang w:eastAsia="zh-CN"/>
        </w:rPr>
        <w:t>I</w:t>
      </w:r>
      <w:r w:rsidRPr="00253EBC">
        <w:rPr>
          <w:rFonts w:eastAsia="SimSun" w:hint="eastAsia"/>
          <w:lang w:eastAsia="zh-CN"/>
        </w:rPr>
        <w:t xml:space="preserve">ssue 2, whether to introduce </w:t>
      </w:r>
      <w:r w:rsidRPr="00253EBC">
        <w:rPr>
          <w:rFonts w:eastAsia="SimSun"/>
          <w:lang w:eastAsia="zh-CN"/>
        </w:rPr>
        <w:t xml:space="preserve">a separate disaster roaming access barring </w:t>
      </w:r>
    </w:p>
    <w:p w14:paraId="181B1C72"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Goolge think reuse LTE is simpler from UE </w:t>
      </w:r>
      <w:r>
        <w:rPr>
          <w:rFonts w:eastAsia="SimSun"/>
          <w:lang w:eastAsia="zh-CN"/>
        </w:rPr>
        <w:t>implementation</w:t>
      </w:r>
      <w:r>
        <w:rPr>
          <w:rFonts w:eastAsia="SimSun" w:hint="eastAsia"/>
          <w:lang w:eastAsia="zh-CN"/>
        </w:rPr>
        <w:t xml:space="preserve"> point of view. </w:t>
      </w:r>
    </w:p>
    <w:p w14:paraId="631EF9AF"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Lenovo, LG E, Nokia, Samsung think we should </w:t>
      </w:r>
      <w:r>
        <w:rPr>
          <w:rFonts w:eastAsia="SimSun"/>
          <w:lang w:eastAsia="zh-CN"/>
        </w:rPr>
        <w:t>introduce</w:t>
      </w:r>
      <w:r>
        <w:rPr>
          <w:rFonts w:eastAsia="SimSun" w:hint="eastAsia"/>
          <w:lang w:eastAsia="zh-CN"/>
        </w:rPr>
        <w:t xml:space="preserve">. </w:t>
      </w:r>
    </w:p>
    <w:p w14:paraId="365D9839"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Google think CT1 never discuss this. Lenovo think we can decide and inform them. LG E fine to do so. </w:t>
      </w:r>
    </w:p>
    <w:p w14:paraId="3FA5A0E4" w14:textId="77777777" w:rsidR="003068F7" w:rsidRDefault="003068F7" w:rsidP="003068F7">
      <w:pPr>
        <w:pStyle w:val="Doc-text2"/>
        <w:rPr>
          <w:rFonts w:eastAsia="SimSun"/>
          <w:lang w:eastAsia="zh-CN"/>
        </w:rPr>
      </w:pPr>
    </w:p>
    <w:p w14:paraId="501A3108" w14:textId="77777777" w:rsidR="003068F7" w:rsidRDefault="003068F7" w:rsidP="003068F7">
      <w:pPr>
        <w:pStyle w:val="Agreement"/>
        <w:tabs>
          <w:tab w:val="clear" w:pos="9990"/>
        </w:tabs>
        <w:overflowPunct/>
        <w:autoSpaceDE/>
        <w:autoSpaceDN/>
        <w:adjustRightInd/>
        <w:ind w:left="1619" w:hanging="360"/>
        <w:textAlignment w:val="auto"/>
        <w:rPr>
          <w:rFonts w:eastAsia="SimSun"/>
          <w:lang w:eastAsia="zh-CN"/>
        </w:rPr>
      </w:pPr>
      <w:r w:rsidRPr="003F2BF9">
        <w:rPr>
          <w:lang w:eastAsia="zh-CN"/>
        </w:rPr>
        <w:t>Introduce a separate disaster roaming access barring for disaster roaming in EPS. Access attempt indicated as disaster roaming in EPS by upper layers only applies the disaster roaming access barring check but not others</w:t>
      </w:r>
    </w:p>
    <w:p w14:paraId="17D7D075" w14:textId="77777777" w:rsidR="003068F7" w:rsidRPr="00D256BA" w:rsidRDefault="003068F7" w:rsidP="003068F7">
      <w:pPr>
        <w:pStyle w:val="Agreement"/>
        <w:tabs>
          <w:tab w:val="clear" w:pos="9990"/>
        </w:tabs>
        <w:overflowPunct/>
        <w:autoSpaceDE/>
        <w:autoSpaceDN/>
        <w:adjustRightInd/>
        <w:ind w:left="1619" w:hanging="360"/>
        <w:textAlignment w:val="auto"/>
        <w:rPr>
          <w:lang w:eastAsia="zh-CN"/>
        </w:rPr>
      </w:pPr>
      <w:r>
        <w:rPr>
          <w:rFonts w:eastAsia="SimSun"/>
          <w:lang w:eastAsia="zh-CN"/>
        </w:rPr>
        <w:t>A</w:t>
      </w:r>
      <w:r>
        <w:rPr>
          <w:rFonts w:eastAsia="SimSun" w:hint="eastAsia"/>
          <w:lang w:eastAsia="zh-CN"/>
        </w:rPr>
        <w:t xml:space="preserve">sk CT1 about </w:t>
      </w:r>
      <w:r>
        <w:rPr>
          <w:rFonts w:eastAsia="SimSun"/>
          <w:lang w:eastAsia="zh-CN"/>
        </w:rPr>
        <w:t>the</w:t>
      </w:r>
      <w:r>
        <w:rPr>
          <w:rFonts w:eastAsia="SimSun" w:hint="eastAsia"/>
          <w:lang w:eastAsia="zh-CN"/>
        </w:rPr>
        <w:t xml:space="preserve"> handling of the emergency call for the disaster roaming case</w:t>
      </w:r>
    </w:p>
    <w:p w14:paraId="4D64D618" w14:textId="77777777" w:rsidR="003068F7" w:rsidRDefault="003068F7" w:rsidP="003068F7">
      <w:pPr>
        <w:pStyle w:val="Doc-text2"/>
        <w:rPr>
          <w:rFonts w:eastAsia="SimSun"/>
          <w:lang w:eastAsia="zh-CN"/>
        </w:rPr>
      </w:pPr>
    </w:p>
    <w:p w14:paraId="30763C66" w14:textId="77777777" w:rsidR="003068F7" w:rsidRPr="00A746E5" w:rsidRDefault="003068F7" w:rsidP="003068F7">
      <w:pPr>
        <w:pStyle w:val="EmailDiscussion"/>
        <w:tabs>
          <w:tab w:val="left" w:pos="1619"/>
        </w:tabs>
        <w:overflowPunct/>
        <w:autoSpaceDE/>
        <w:autoSpaceDN/>
        <w:adjustRightInd/>
        <w:ind w:left="1619" w:hanging="360"/>
        <w:textAlignment w:val="auto"/>
      </w:pPr>
      <w:r w:rsidRPr="00A746E5">
        <w:t>[AT1</w:t>
      </w:r>
      <w:r w:rsidRPr="00A746E5">
        <w:rPr>
          <w:rFonts w:eastAsia="SimSun" w:hint="eastAsia"/>
          <w:lang w:eastAsia="zh-CN"/>
        </w:rPr>
        <w:t>31bis</w:t>
      </w:r>
      <w:r w:rsidRPr="00A746E5">
        <w:t>][20</w:t>
      </w:r>
      <w:r w:rsidRPr="00A746E5">
        <w:rPr>
          <w:rFonts w:eastAsia="SimSun" w:hint="eastAsia"/>
          <w:lang w:eastAsia="zh-CN"/>
        </w:rPr>
        <w:t>4</w:t>
      </w:r>
      <w:r w:rsidRPr="00A746E5">
        <w:t>][</w:t>
      </w:r>
      <w:r w:rsidRPr="00A746E5">
        <w:rPr>
          <w:rFonts w:eastAsia="SimSun" w:cs="Arial"/>
          <w:lang w:val="en-US" w:eastAsia="zh-CN"/>
        </w:rPr>
        <w:t>NR_Others</w:t>
      </w:r>
      <w:r w:rsidRPr="00A746E5">
        <w:t xml:space="preserve">] </w:t>
      </w:r>
      <w:r w:rsidRPr="00A746E5">
        <w:rPr>
          <w:rFonts w:eastAsia="SimSun" w:hint="eastAsia"/>
          <w:lang w:eastAsia="zh-CN"/>
        </w:rPr>
        <w:t>On s</w:t>
      </w:r>
      <w:r w:rsidRPr="00A746E5">
        <w:rPr>
          <w:lang w:eastAsia="zh-CN"/>
        </w:rPr>
        <w:t>upport for MINT in EPS</w:t>
      </w:r>
      <w:r w:rsidRPr="00A746E5">
        <w:t xml:space="preserve"> (</w:t>
      </w:r>
      <w:r w:rsidRPr="00A746E5">
        <w:rPr>
          <w:rFonts w:eastAsia="SimSun" w:hint="eastAsia"/>
          <w:lang w:eastAsia="zh-CN"/>
        </w:rPr>
        <w:t>LG E</w:t>
      </w:r>
      <w:r w:rsidRPr="00A746E5">
        <w:t>)</w:t>
      </w:r>
    </w:p>
    <w:p w14:paraId="42F7DB30" w14:textId="77777777" w:rsidR="003068F7" w:rsidRPr="00A746E5" w:rsidRDefault="003068F7" w:rsidP="003068F7">
      <w:pPr>
        <w:pStyle w:val="EmailDiscussion2"/>
        <w:rPr>
          <w:rFonts w:eastAsia="SimSun"/>
          <w:lang w:eastAsia="zh-CN"/>
        </w:rPr>
      </w:pPr>
      <w:r w:rsidRPr="00A746E5">
        <w:rPr>
          <w:rFonts w:eastAsia="SimSun"/>
          <w:lang w:eastAsia="zh-CN"/>
        </w:rPr>
        <w:tab/>
      </w:r>
      <w:r w:rsidRPr="00A746E5">
        <w:t xml:space="preserve">Intended outcome: </w:t>
      </w:r>
      <w:r w:rsidRPr="00A746E5">
        <w:rPr>
          <w:rFonts w:eastAsia="SimSun" w:hint="eastAsia"/>
          <w:lang w:eastAsia="zh-CN"/>
        </w:rPr>
        <w:t>Draft LS</w:t>
      </w:r>
      <w:r w:rsidRPr="00A746E5">
        <w:t xml:space="preserve"> </w:t>
      </w:r>
      <w:r w:rsidRPr="00A746E5">
        <w:rPr>
          <w:rFonts w:eastAsia="SimSun" w:hint="eastAsia"/>
          <w:lang w:eastAsia="zh-CN"/>
        </w:rPr>
        <w:t xml:space="preserve">to CT1, CC SA2, SA1 to inform our </w:t>
      </w:r>
      <w:r w:rsidRPr="00A746E5">
        <w:rPr>
          <w:rFonts w:eastAsia="SimSun"/>
          <w:lang w:eastAsia="zh-CN"/>
        </w:rPr>
        <w:t>conclusion</w:t>
      </w:r>
      <w:r w:rsidRPr="00A746E5">
        <w:rPr>
          <w:rFonts w:eastAsia="SimSun" w:hint="eastAsia"/>
          <w:lang w:eastAsia="zh-CN"/>
        </w:rPr>
        <w:t xml:space="preserve"> (draft LS in </w:t>
      </w:r>
      <w:r w:rsidRPr="00A746E5">
        <w:rPr>
          <w:rFonts w:eastAsia="SimSun"/>
          <w:lang w:eastAsia="zh-CN"/>
        </w:rPr>
        <w:t>R2-2507735</w:t>
      </w:r>
      <w:r w:rsidRPr="00A746E5">
        <w:rPr>
          <w:rFonts w:eastAsia="SimSun" w:hint="eastAsia"/>
          <w:lang w:eastAsia="zh-CN"/>
        </w:rPr>
        <w:t>), review the CRs (</w:t>
      </w:r>
      <w:r w:rsidRPr="00A746E5">
        <w:rPr>
          <w:lang w:eastAsia="zh-CN"/>
        </w:rPr>
        <w:t>R2-2507568</w:t>
      </w:r>
      <w:r w:rsidRPr="00A746E5">
        <w:rPr>
          <w:rFonts w:eastAsia="SimSun" w:hint="eastAsia"/>
          <w:lang w:eastAsia="zh-CN"/>
        </w:rPr>
        <w:t>/70/71/72) and update if needed</w:t>
      </w:r>
    </w:p>
    <w:p w14:paraId="39A09AE0" w14:textId="77777777" w:rsidR="003068F7" w:rsidRDefault="003068F7" w:rsidP="003068F7">
      <w:pPr>
        <w:pStyle w:val="EmailDiscussion2"/>
        <w:rPr>
          <w:rFonts w:eastAsia="SimSun"/>
          <w:lang w:eastAsia="zh-CN"/>
        </w:rPr>
      </w:pPr>
      <w:r w:rsidRPr="00A746E5">
        <w:tab/>
        <w:t xml:space="preserve">Deadline: </w:t>
      </w:r>
      <w:r w:rsidRPr="00A746E5">
        <w:rPr>
          <w:rFonts w:eastAsia="SimSun" w:hint="eastAsia"/>
          <w:lang w:eastAsia="zh-CN"/>
        </w:rPr>
        <w:t>before Friday CB</w:t>
      </w:r>
    </w:p>
    <w:p w14:paraId="6162666E" w14:textId="77777777" w:rsidR="003068F7" w:rsidRDefault="003068F7" w:rsidP="003068F7">
      <w:pPr>
        <w:pStyle w:val="Doc-text2"/>
        <w:ind w:left="0" w:firstLine="0"/>
        <w:rPr>
          <w:rFonts w:eastAsia="SimSun"/>
          <w:lang w:eastAsia="zh-CN"/>
        </w:rPr>
      </w:pPr>
    </w:p>
    <w:p w14:paraId="170068C0" w14:textId="6B28351D" w:rsidR="003068F7" w:rsidRDefault="003068F7" w:rsidP="003068F7">
      <w:pPr>
        <w:pStyle w:val="Doc-title"/>
        <w:rPr>
          <w:rFonts w:eastAsia="SimSun"/>
          <w:lang w:eastAsia="zh-CN"/>
        </w:rPr>
      </w:pPr>
      <w:r w:rsidRPr="007D37A6">
        <w:rPr>
          <w:lang w:eastAsia="zh-CN"/>
        </w:rPr>
        <w:t>R2-2507737</w:t>
      </w:r>
      <w:r>
        <w:rPr>
          <w:rFonts w:hint="eastAsia"/>
          <w:lang w:eastAsia="zh-CN"/>
        </w:rPr>
        <w:tab/>
      </w:r>
      <w:r w:rsidRPr="007D37A6">
        <w:rPr>
          <w:lang w:eastAsia="zh-CN"/>
        </w:rPr>
        <w:t>Summary of [AT131bis][204] ][NR_Others] On support for MINT in EPS</w:t>
      </w:r>
      <w:r w:rsidR="00EA76FA">
        <w:rPr>
          <w:lang w:eastAsia="zh-CN"/>
        </w:rPr>
        <w:tab/>
        <w:t>LGE</w:t>
      </w:r>
      <w:r w:rsidR="00EA76FA">
        <w:rPr>
          <w:lang w:eastAsia="zh-CN"/>
        </w:rPr>
        <w:tab/>
        <w:t>discussion</w:t>
      </w:r>
      <w:r w:rsidR="00EA76FA">
        <w:rPr>
          <w:lang w:eastAsia="zh-CN"/>
        </w:rPr>
        <w:tab/>
        <w:t>Rel-19</w:t>
      </w:r>
      <w:r w:rsidR="00EA76FA">
        <w:rPr>
          <w:lang w:eastAsia="zh-CN"/>
        </w:rPr>
        <w:tab/>
        <w:t>MINT_Ph2</w:t>
      </w:r>
    </w:p>
    <w:p w14:paraId="05BF389D" w14:textId="77777777" w:rsidR="003068F7" w:rsidRPr="00094EE3"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13EB8E9E" w14:textId="77777777" w:rsidR="003068F7" w:rsidRDefault="003068F7" w:rsidP="003068F7">
      <w:pPr>
        <w:pStyle w:val="Doc-text2"/>
        <w:ind w:left="0" w:firstLine="0"/>
        <w:rPr>
          <w:rFonts w:eastAsia="SimSun"/>
          <w:lang w:eastAsia="zh-CN"/>
        </w:rPr>
      </w:pPr>
    </w:p>
    <w:p w14:paraId="4ECB03FC" w14:textId="77777777" w:rsidR="003068F7" w:rsidRDefault="003068F7" w:rsidP="003068F7">
      <w:pPr>
        <w:pStyle w:val="Doc-text2"/>
        <w:ind w:left="0" w:firstLine="0"/>
        <w:rPr>
          <w:rFonts w:eastAsia="SimSun"/>
          <w:lang w:eastAsia="zh-CN"/>
        </w:rPr>
      </w:pPr>
      <w:r>
        <w:rPr>
          <w:rFonts w:eastAsia="SimSun" w:hint="eastAsia"/>
          <w:lang w:eastAsia="zh-CN"/>
        </w:rPr>
        <w:t>LS</w:t>
      </w:r>
    </w:p>
    <w:p w14:paraId="5D64CA6A" w14:textId="214E87E8" w:rsidR="003068F7" w:rsidRDefault="003068F7" w:rsidP="003068F7">
      <w:pPr>
        <w:pStyle w:val="Doc-title"/>
        <w:rPr>
          <w:rFonts w:eastAsia="SimSun"/>
          <w:lang w:eastAsia="zh-CN"/>
        </w:rPr>
      </w:pPr>
      <w:r w:rsidRPr="006F1771">
        <w:rPr>
          <w:lang w:eastAsia="ko-KR"/>
        </w:rPr>
        <w:t>R2-2507735</w:t>
      </w:r>
      <w:r w:rsidR="00253717">
        <w:rPr>
          <w:lang w:eastAsia="ko-KR"/>
        </w:rPr>
        <w:tab/>
      </w:r>
      <w:r w:rsidR="00253717" w:rsidRPr="00253717">
        <w:rPr>
          <w:lang w:eastAsia="ko-KR"/>
        </w:rPr>
        <w:t>[DRAFT] Reply LS on Broadcasting Information on Disaster Condition of a PLMN from E-UTRAN in Case of Disaster Condition</w:t>
      </w:r>
      <w:r w:rsidR="00253717">
        <w:rPr>
          <w:lang w:eastAsia="ko-KR"/>
        </w:rPr>
        <w:tab/>
      </w:r>
      <w:r w:rsidR="00253717" w:rsidRPr="00253717">
        <w:rPr>
          <w:lang w:eastAsia="ko-KR"/>
        </w:rPr>
        <w:t>LG Electronics</w:t>
      </w:r>
      <w:r w:rsidR="00253717">
        <w:rPr>
          <w:lang w:eastAsia="ko-KR"/>
        </w:rPr>
        <w:tab/>
        <w:t>RAN2</w:t>
      </w:r>
      <w:r w:rsidR="00253717">
        <w:rPr>
          <w:lang w:eastAsia="ko-KR"/>
        </w:rPr>
        <w:tab/>
        <w:t>Rel-19</w:t>
      </w:r>
      <w:r w:rsidR="00253717">
        <w:rPr>
          <w:lang w:eastAsia="ko-KR"/>
        </w:rPr>
        <w:tab/>
        <w:t>MINT_Ph2</w:t>
      </w:r>
      <w:r w:rsidR="00253717">
        <w:rPr>
          <w:lang w:eastAsia="ko-KR"/>
        </w:rPr>
        <w:tab/>
        <w:t>To:CT1</w:t>
      </w:r>
      <w:r w:rsidR="00253717">
        <w:rPr>
          <w:lang w:eastAsia="ko-KR"/>
        </w:rPr>
        <w:tab/>
        <w:t>Cc:SA1, SA2</w:t>
      </w:r>
    </w:p>
    <w:p w14:paraId="7EB6259D" w14:textId="77777777" w:rsidR="003068F7" w:rsidRPr="005B1BE6"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 xml:space="preserve">LS is updated by replacing the </w:t>
      </w:r>
      <w:r>
        <w:rPr>
          <w:rFonts w:eastAsia="SimSun" w:hint="eastAsia"/>
          <w:lang w:eastAsia="zh-CN"/>
        </w:rPr>
        <w:t xml:space="preserve">last </w:t>
      </w:r>
      <w:r>
        <w:rPr>
          <w:lang w:eastAsia="zh-CN"/>
        </w:rPr>
        <w:t>paragraph</w:t>
      </w:r>
      <w:r>
        <w:rPr>
          <w:rFonts w:hint="eastAsia"/>
          <w:lang w:eastAsia="zh-CN"/>
        </w:rPr>
        <w:t xml:space="preserve"> </w:t>
      </w:r>
      <w:r>
        <w:rPr>
          <w:rFonts w:eastAsia="SimSun" w:hint="eastAsia"/>
          <w:lang w:eastAsia="zh-CN"/>
        </w:rPr>
        <w:t xml:space="preserve">in section 1 </w:t>
      </w:r>
      <w:r>
        <w:rPr>
          <w:rFonts w:hint="eastAsia"/>
          <w:lang w:eastAsia="zh-CN"/>
        </w:rPr>
        <w:t xml:space="preserve">with </w:t>
      </w:r>
      <w:r>
        <w:rPr>
          <w:lang w:eastAsia="zh-CN"/>
        </w:rPr>
        <w:t>‘</w:t>
      </w:r>
      <w:r w:rsidRPr="005B1BE6">
        <w:rPr>
          <w:lang w:eastAsia="zh-CN"/>
        </w:rPr>
        <w:t>RAN2 understands that during access control for disaster roaming access in 5GS, Access Identity 3 related access control only applies and access category related access control is bypassed. Therefore RAN2 made similar changes to the EPS case. As a consequence, RAN2 understands that disaster roaming access for emergency call is not treated differently from other disaster roaming access for non-emergency call in terms of access control. RAN2 would like to ask if this is in line with the intention of access control toward disaster roaming access.</w:t>
      </w:r>
      <w:r>
        <w:rPr>
          <w:rFonts w:eastAsia="SimSun"/>
          <w:lang w:eastAsia="zh-CN"/>
        </w:rPr>
        <w:t>’</w:t>
      </w:r>
    </w:p>
    <w:p w14:paraId="2CCDE176" w14:textId="77777777" w:rsidR="003068F7" w:rsidRDefault="003068F7" w:rsidP="003068F7">
      <w:pPr>
        <w:pStyle w:val="Agreement"/>
        <w:tabs>
          <w:tab w:val="clear" w:pos="9990"/>
        </w:tabs>
        <w:overflowPunct/>
        <w:autoSpaceDE/>
        <w:autoSpaceDN/>
        <w:adjustRightInd/>
        <w:ind w:left="1619" w:hanging="360"/>
        <w:textAlignment w:val="auto"/>
        <w:rPr>
          <w:lang w:eastAsia="zh-CN"/>
        </w:rPr>
      </w:pPr>
      <w:r>
        <w:rPr>
          <w:lang w:eastAsia="zh-CN"/>
        </w:rPr>
        <w:t>U</w:t>
      </w:r>
      <w:r>
        <w:rPr>
          <w:rFonts w:hint="eastAsia"/>
          <w:lang w:eastAsia="zh-CN"/>
        </w:rPr>
        <w:t xml:space="preserve">pdated LS is </w:t>
      </w:r>
      <w:r>
        <w:rPr>
          <w:lang w:eastAsia="zh-CN"/>
        </w:rPr>
        <w:t>approved</w:t>
      </w:r>
      <w:r>
        <w:rPr>
          <w:rFonts w:hint="eastAsia"/>
          <w:lang w:eastAsia="zh-CN"/>
        </w:rPr>
        <w:t xml:space="preserve"> in </w:t>
      </w:r>
      <w:r w:rsidRPr="005B1BE6">
        <w:rPr>
          <w:lang w:eastAsia="zh-CN"/>
        </w:rPr>
        <w:t>R2-2507744</w:t>
      </w:r>
    </w:p>
    <w:p w14:paraId="714F3538" w14:textId="77777777" w:rsidR="003068F7" w:rsidRDefault="003068F7" w:rsidP="003068F7">
      <w:pPr>
        <w:rPr>
          <w:rFonts w:eastAsia="SimSun"/>
          <w:lang w:eastAsia="zh-CN"/>
        </w:rPr>
      </w:pPr>
    </w:p>
    <w:p w14:paraId="06B99EE2" w14:textId="77777777" w:rsidR="003068F7" w:rsidRDefault="003068F7" w:rsidP="003068F7">
      <w:pPr>
        <w:rPr>
          <w:rFonts w:eastAsia="SimSun"/>
          <w:lang w:eastAsia="zh-CN"/>
        </w:rPr>
      </w:pPr>
      <w:r>
        <w:rPr>
          <w:rFonts w:eastAsia="SimSun" w:hint="eastAsia"/>
          <w:lang w:eastAsia="zh-CN"/>
        </w:rPr>
        <w:t>CRs</w:t>
      </w:r>
    </w:p>
    <w:p w14:paraId="1A10E932" w14:textId="388D5151" w:rsidR="003068F7" w:rsidRDefault="003068F7" w:rsidP="003068F7">
      <w:pPr>
        <w:pStyle w:val="Doc-title"/>
        <w:rPr>
          <w:rFonts w:eastAsia="SimSun"/>
          <w:lang w:eastAsia="zh-CN"/>
        </w:rPr>
      </w:pPr>
      <w:r w:rsidRPr="006F1771">
        <w:rPr>
          <w:lang w:eastAsia="ko-KR"/>
        </w:rPr>
        <w:t>R2-250773</w:t>
      </w:r>
      <w:r>
        <w:rPr>
          <w:lang w:eastAsia="ko-KR"/>
        </w:rPr>
        <w:t>8</w:t>
      </w:r>
      <w:r w:rsidR="007C5355">
        <w:rPr>
          <w:lang w:eastAsia="ko-KR"/>
        </w:rPr>
        <w:tab/>
        <w:t>Introduction of</w:t>
      </w:r>
      <w:r w:rsidR="007C5355" w:rsidRPr="00B21791">
        <w:rPr>
          <w:lang w:eastAsia="ko-KR"/>
        </w:rPr>
        <w:t xml:space="preserve"> MINT in EPS</w:t>
      </w:r>
      <w:r w:rsidR="007C5355">
        <w:rPr>
          <w:lang w:eastAsia="zh-CN"/>
        </w:rPr>
        <w:tab/>
        <w:t>LG Electronics Inc., Nokia</w:t>
      </w:r>
      <w:r w:rsidR="007C5355">
        <w:rPr>
          <w:lang w:eastAsia="zh-CN"/>
        </w:rPr>
        <w:tab/>
        <w:t>CR</w:t>
      </w:r>
      <w:r w:rsidR="007C5355">
        <w:rPr>
          <w:lang w:eastAsia="zh-CN"/>
        </w:rPr>
        <w:tab/>
        <w:t>Rel-19</w:t>
      </w:r>
      <w:r w:rsidR="007C5355">
        <w:rPr>
          <w:lang w:eastAsia="zh-CN"/>
        </w:rPr>
        <w:tab/>
        <w:t>36.300</w:t>
      </w:r>
      <w:r w:rsidR="007C5355">
        <w:rPr>
          <w:lang w:eastAsia="zh-CN"/>
        </w:rPr>
        <w:tab/>
        <w:t>19.0.0</w:t>
      </w:r>
      <w:r w:rsidR="007C5355">
        <w:rPr>
          <w:lang w:eastAsia="zh-CN"/>
        </w:rPr>
        <w:tab/>
        <w:t>1437</w:t>
      </w:r>
      <w:r w:rsidR="007C5355">
        <w:rPr>
          <w:lang w:eastAsia="zh-CN"/>
        </w:rPr>
        <w:tab/>
        <w:t>1</w:t>
      </w:r>
      <w:r w:rsidR="007C5355">
        <w:rPr>
          <w:lang w:eastAsia="zh-CN"/>
        </w:rPr>
        <w:tab/>
        <w:t>B</w:t>
      </w:r>
      <w:r w:rsidR="007C5355">
        <w:rPr>
          <w:lang w:eastAsia="zh-CN"/>
        </w:rPr>
        <w:tab/>
        <w:t>MINT_Ph2</w:t>
      </w:r>
    </w:p>
    <w:p w14:paraId="15CED345" w14:textId="77777777" w:rsidR="003068F7" w:rsidRPr="003C35AB" w:rsidRDefault="003068F7" w:rsidP="003068F7">
      <w:pPr>
        <w:pStyle w:val="Agreement"/>
        <w:tabs>
          <w:tab w:val="clear" w:pos="9990"/>
        </w:tabs>
        <w:overflowPunct/>
        <w:autoSpaceDE/>
        <w:autoSpaceDN/>
        <w:adjustRightInd/>
        <w:ind w:left="1619" w:hanging="360"/>
        <w:textAlignment w:val="auto"/>
      </w:pPr>
      <w:r>
        <w:rPr>
          <w:rFonts w:hint="eastAsia"/>
        </w:rPr>
        <w:t>RAN2 to in-principle agree the CR</w:t>
      </w:r>
      <w:r>
        <w:rPr>
          <w:rFonts w:eastAsia="SimSun" w:hint="eastAsia"/>
          <w:lang w:eastAsia="zh-CN"/>
        </w:rPr>
        <w:t xml:space="preserve"> to 36.300 based on the content </w:t>
      </w:r>
      <w:r>
        <w:rPr>
          <w:rFonts w:hint="eastAsia"/>
        </w:rPr>
        <w:t xml:space="preserve">in </w:t>
      </w:r>
      <w:r w:rsidRPr="006F1771">
        <w:rPr>
          <w:lang w:eastAsia="ko-KR"/>
        </w:rPr>
        <w:t>R2-250773</w:t>
      </w:r>
      <w:r>
        <w:rPr>
          <w:lang w:eastAsia="ko-KR"/>
        </w:rPr>
        <w:t>8</w:t>
      </w:r>
      <w:r>
        <w:rPr>
          <w:rFonts w:eastAsia="SimSun" w:hint="eastAsia"/>
          <w:lang w:eastAsia="zh-CN"/>
        </w:rPr>
        <w:t xml:space="preserve"> (replacing the term </w:t>
      </w:r>
      <w:r>
        <w:rPr>
          <w:rFonts w:eastAsia="SimSun"/>
          <w:lang w:eastAsia="zh-CN"/>
        </w:rPr>
        <w:t>‘</w:t>
      </w:r>
      <w:r>
        <w:rPr>
          <w:rFonts w:eastAsia="SimSun" w:hint="eastAsia"/>
          <w:lang w:eastAsia="zh-CN"/>
        </w:rPr>
        <w:t>EPC</w:t>
      </w:r>
      <w:r>
        <w:rPr>
          <w:rFonts w:eastAsia="SimSun"/>
          <w:lang w:eastAsia="zh-CN"/>
        </w:rPr>
        <w:t>’</w:t>
      </w:r>
      <w:r>
        <w:rPr>
          <w:rFonts w:eastAsia="SimSun" w:hint="eastAsia"/>
          <w:lang w:eastAsia="zh-CN"/>
        </w:rPr>
        <w:t xml:space="preserve"> to </w:t>
      </w:r>
      <w:r>
        <w:rPr>
          <w:rFonts w:eastAsia="SimSun"/>
          <w:lang w:eastAsia="zh-CN"/>
        </w:rPr>
        <w:t>‘</w:t>
      </w:r>
      <w:r>
        <w:rPr>
          <w:rFonts w:eastAsia="SimSun" w:hint="eastAsia"/>
          <w:lang w:eastAsia="zh-CN"/>
        </w:rPr>
        <w:t>EPS</w:t>
      </w:r>
      <w:r>
        <w:rPr>
          <w:rFonts w:eastAsia="SimSun"/>
          <w:lang w:eastAsia="zh-CN"/>
        </w:rPr>
        <w:t>’</w:t>
      </w:r>
      <w:r>
        <w:rPr>
          <w:rFonts w:eastAsia="SimSun" w:hint="eastAsia"/>
          <w:lang w:eastAsia="zh-CN"/>
        </w:rPr>
        <w:t xml:space="preserve"> and </w:t>
      </w:r>
      <w:r>
        <w:rPr>
          <w:rFonts w:eastAsia="SimSun"/>
          <w:lang w:eastAsia="zh-CN"/>
        </w:rPr>
        <w:t>‘</w:t>
      </w:r>
      <w:r>
        <w:rPr>
          <w:rFonts w:eastAsia="SimSun" w:hint="eastAsia"/>
          <w:lang w:eastAsia="zh-CN"/>
        </w:rPr>
        <w:t>5GC</w:t>
      </w:r>
      <w:r>
        <w:rPr>
          <w:rFonts w:eastAsia="SimSun"/>
          <w:lang w:eastAsia="zh-CN"/>
        </w:rPr>
        <w:t>’</w:t>
      </w:r>
      <w:r>
        <w:rPr>
          <w:rFonts w:eastAsia="SimSun" w:hint="eastAsia"/>
          <w:lang w:eastAsia="zh-CN"/>
        </w:rPr>
        <w:t xml:space="preserve"> to </w:t>
      </w:r>
      <w:r>
        <w:rPr>
          <w:rFonts w:eastAsia="SimSun"/>
          <w:lang w:eastAsia="zh-CN"/>
        </w:rPr>
        <w:t>‘</w:t>
      </w:r>
      <w:r>
        <w:rPr>
          <w:rFonts w:eastAsia="SimSun" w:hint="eastAsia"/>
          <w:lang w:eastAsia="zh-CN"/>
        </w:rPr>
        <w:t>5GS</w:t>
      </w:r>
      <w:r>
        <w:rPr>
          <w:rFonts w:eastAsia="SimSun"/>
          <w:lang w:eastAsia="zh-CN"/>
        </w:rPr>
        <w:t>’</w:t>
      </w:r>
      <w:r>
        <w:rPr>
          <w:rFonts w:eastAsia="SimSun" w:hint="eastAsia"/>
          <w:lang w:eastAsia="zh-CN"/>
        </w:rPr>
        <w:t>)</w:t>
      </w:r>
    </w:p>
    <w:p w14:paraId="3A8BC912" w14:textId="77777777" w:rsidR="003068F7" w:rsidRPr="0036620A" w:rsidRDefault="003068F7" w:rsidP="003068F7">
      <w:pPr>
        <w:pStyle w:val="Doc-text2"/>
        <w:rPr>
          <w:rFonts w:eastAsia="SimSun"/>
          <w:lang w:eastAsia="zh-CN"/>
        </w:rPr>
      </w:pPr>
    </w:p>
    <w:p w14:paraId="1FAD8A90" w14:textId="4D565D72" w:rsidR="003068F7" w:rsidRDefault="003068F7" w:rsidP="003068F7">
      <w:pPr>
        <w:pStyle w:val="Doc-title"/>
        <w:rPr>
          <w:rFonts w:eastAsia="SimSun"/>
          <w:lang w:eastAsia="zh-CN"/>
        </w:rPr>
      </w:pPr>
      <w:r w:rsidRPr="006F1771">
        <w:rPr>
          <w:lang w:eastAsia="ko-KR"/>
        </w:rPr>
        <w:t>R2-250773</w:t>
      </w:r>
      <w:r>
        <w:rPr>
          <w:lang w:eastAsia="ko-KR"/>
        </w:rPr>
        <w:t>9</w:t>
      </w:r>
      <w:r w:rsidR="00253717">
        <w:rPr>
          <w:lang w:eastAsia="ko-KR"/>
        </w:rPr>
        <w:tab/>
      </w:r>
      <w:r w:rsidR="00253717">
        <w:rPr>
          <w:lang w:eastAsia="zh-TW"/>
        </w:rPr>
        <w:t>Introduction of MINT in EPS</w:t>
      </w:r>
      <w:r w:rsidR="00253717">
        <w:rPr>
          <w:lang w:eastAsia="zh-TW"/>
        </w:rPr>
        <w:tab/>
      </w:r>
      <w:r w:rsidR="00253717">
        <w:rPr>
          <w:rFonts w:eastAsia="Malgun Gothic" w:hint="eastAsia"/>
          <w:lang w:eastAsia="ko-KR"/>
        </w:rPr>
        <w:t>LG Electronics Inc., Nokia</w:t>
      </w:r>
      <w:r w:rsidR="00253717">
        <w:rPr>
          <w:rFonts w:eastAsia="Malgun Gothic"/>
          <w:lang w:eastAsia="ko-KR"/>
        </w:rPr>
        <w:tab/>
        <w:t>CR</w:t>
      </w:r>
      <w:r w:rsidR="00253717">
        <w:rPr>
          <w:rFonts w:eastAsia="Malgun Gothic"/>
          <w:lang w:eastAsia="ko-KR"/>
        </w:rPr>
        <w:tab/>
        <w:t>Rel-19</w:t>
      </w:r>
      <w:r w:rsidR="00253717">
        <w:rPr>
          <w:rFonts w:eastAsia="Malgun Gothic"/>
          <w:lang w:eastAsia="ko-KR"/>
        </w:rPr>
        <w:tab/>
        <w:t>36.306</w:t>
      </w:r>
      <w:r w:rsidR="00253717">
        <w:rPr>
          <w:rFonts w:eastAsia="Malgun Gothic"/>
          <w:lang w:eastAsia="ko-KR"/>
        </w:rPr>
        <w:tab/>
        <w:t>19.0.0</w:t>
      </w:r>
      <w:r w:rsidR="00253717">
        <w:rPr>
          <w:rFonts w:eastAsia="Malgun Gothic"/>
          <w:lang w:eastAsia="ko-KR"/>
        </w:rPr>
        <w:tab/>
        <w:t>1932</w:t>
      </w:r>
      <w:r w:rsidR="00253717">
        <w:rPr>
          <w:rFonts w:eastAsia="Malgun Gothic"/>
          <w:lang w:eastAsia="ko-KR"/>
        </w:rPr>
        <w:tab/>
        <w:t>1</w:t>
      </w:r>
      <w:r w:rsidR="00253717">
        <w:rPr>
          <w:rFonts w:eastAsia="Malgun Gothic"/>
          <w:lang w:eastAsia="ko-KR"/>
        </w:rPr>
        <w:tab/>
        <w:t>B</w:t>
      </w:r>
      <w:r w:rsidR="00253717">
        <w:rPr>
          <w:rFonts w:eastAsia="Malgun Gothic"/>
          <w:lang w:eastAsia="ko-KR"/>
        </w:rPr>
        <w:tab/>
      </w:r>
      <w:r w:rsidR="00253717">
        <w:rPr>
          <w:lang w:eastAsia="zh-CN"/>
        </w:rPr>
        <w:t>MINT_Ph2</w:t>
      </w:r>
    </w:p>
    <w:p w14:paraId="5FA973AD" w14:textId="77777777" w:rsidR="003068F7" w:rsidRDefault="003068F7" w:rsidP="003068F7">
      <w:pPr>
        <w:pStyle w:val="Agreement"/>
        <w:tabs>
          <w:tab w:val="clear" w:pos="9990"/>
        </w:tabs>
        <w:overflowPunct/>
        <w:autoSpaceDE/>
        <w:autoSpaceDN/>
        <w:adjustRightInd/>
        <w:ind w:left="1619" w:hanging="360"/>
        <w:textAlignment w:val="auto"/>
        <w:rPr>
          <w:rFonts w:eastAsia="SimSun"/>
          <w:lang w:eastAsia="zh-CN"/>
        </w:rPr>
      </w:pPr>
      <w:r>
        <w:rPr>
          <w:rFonts w:eastAsia="SimSun"/>
          <w:lang w:eastAsia="zh-CN"/>
        </w:rPr>
        <w:t>T</w:t>
      </w:r>
      <w:r>
        <w:rPr>
          <w:rFonts w:eastAsia="SimSun" w:hint="eastAsia"/>
          <w:lang w:eastAsia="zh-CN"/>
        </w:rPr>
        <w:t xml:space="preserve">he CR to </w:t>
      </w:r>
      <w:r>
        <w:rPr>
          <w:rFonts w:hint="eastAsia"/>
        </w:rPr>
        <w:t>36.306</w:t>
      </w:r>
      <w:r>
        <w:rPr>
          <w:rFonts w:eastAsia="SimSun" w:hint="eastAsia"/>
          <w:lang w:eastAsia="zh-CN"/>
        </w:rPr>
        <w:t xml:space="preserve"> in </w:t>
      </w:r>
      <w:r w:rsidRPr="006F1771">
        <w:rPr>
          <w:lang w:eastAsia="ko-KR"/>
        </w:rPr>
        <w:t>R2-250773</w:t>
      </w:r>
      <w:r>
        <w:rPr>
          <w:lang w:eastAsia="ko-KR"/>
        </w:rPr>
        <w:t>9</w:t>
      </w:r>
      <w:r>
        <w:rPr>
          <w:rFonts w:eastAsia="SimSun" w:hint="eastAsia"/>
          <w:lang w:eastAsia="zh-CN"/>
        </w:rPr>
        <w:t xml:space="preserve"> is in-</w:t>
      </w:r>
      <w:r>
        <w:rPr>
          <w:rFonts w:hint="eastAsia"/>
        </w:rPr>
        <w:t xml:space="preserve">principle </w:t>
      </w:r>
      <w:r>
        <w:rPr>
          <w:rFonts w:eastAsia="SimSun" w:hint="eastAsia"/>
          <w:lang w:eastAsia="zh-CN"/>
        </w:rPr>
        <w:t>agreed.</w:t>
      </w:r>
    </w:p>
    <w:p w14:paraId="6248086B" w14:textId="77777777" w:rsidR="00253717" w:rsidRPr="00253717" w:rsidRDefault="00253717" w:rsidP="00253717">
      <w:pPr>
        <w:pStyle w:val="Doc-text2"/>
        <w:rPr>
          <w:rFonts w:eastAsia="SimSun"/>
          <w:lang w:eastAsia="zh-CN"/>
        </w:rPr>
      </w:pPr>
    </w:p>
    <w:p w14:paraId="02C7AAFD" w14:textId="194E5834" w:rsidR="003068F7" w:rsidRDefault="003068F7" w:rsidP="003068F7">
      <w:pPr>
        <w:pStyle w:val="Doc-title"/>
        <w:rPr>
          <w:rFonts w:eastAsia="SimSun"/>
          <w:lang w:eastAsia="zh-CN"/>
        </w:rPr>
      </w:pPr>
      <w:r>
        <w:rPr>
          <w:lang w:eastAsia="zh-CN"/>
        </w:rPr>
        <w:t>R2-2507568</w:t>
      </w:r>
      <w:r>
        <w:rPr>
          <w:lang w:eastAsia="zh-CN"/>
        </w:rPr>
        <w:tab/>
      </w:r>
      <w:r w:rsidR="00253717" w:rsidRPr="00253717">
        <w:rPr>
          <w:lang w:eastAsia="zh-CN"/>
        </w:rPr>
        <w:t>Introduction of MINT in EPS [MINT_Ph2_EPS]</w:t>
      </w:r>
      <w:r>
        <w:rPr>
          <w:lang w:eastAsia="zh-CN"/>
        </w:rPr>
        <w:tab/>
        <w:t>LG Electronics Inc., Nokia</w:t>
      </w:r>
      <w:r>
        <w:rPr>
          <w:lang w:eastAsia="zh-CN"/>
        </w:rPr>
        <w:tab/>
        <w:t>CR</w:t>
      </w:r>
      <w:r>
        <w:rPr>
          <w:lang w:eastAsia="zh-CN"/>
        </w:rPr>
        <w:tab/>
        <w:t>Rel-19</w:t>
      </w:r>
      <w:r>
        <w:rPr>
          <w:lang w:eastAsia="zh-CN"/>
        </w:rPr>
        <w:tab/>
        <w:t>36.331</w:t>
      </w:r>
      <w:r>
        <w:rPr>
          <w:lang w:eastAsia="zh-CN"/>
        </w:rPr>
        <w:tab/>
        <w:t>19.0.0</w:t>
      </w:r>
      <w:r>
        <w:rPr>
          <w:lang w:eastAsia="zh-CN"/>
        </w:rPr>
        <w:tab/>
        <w:t>5171</w:t>
      </w:r>
      <w:r>
        <w:rPr>
          <w:lang w:eastAsia="zh-CN"/>
        </w:rPr>
        <w:tab/>
        <w:t>-</w:t>
      </w:r>
      <w:r>
        <w:rPr>
          <w:lang w:eastAsia="zh-CN"/>
        </w:rPr>
        <w:tab/>
        <w:t>B</w:t>
      </w:r>
      <w:r>
        <w:rPr>
          <w:lang w:eastAsia="zh-CN"/>
        </w:rPr>
        <w:tab/>
        <w:t>MINT_Ph2</w:t>
      </w:r>
    </w:p>
    <w:p w14:paraId="40F7580B" w14:textId="77777777" w:rsidR="003068F7" w:rsidRPr="00402382" w:rsidRDefault="003068F7" w:rsidP="003068F7">
      <w:pPr>
        <w:pStyle w:val="Agreement"/>
        <w:tabs>
          <w:tab w:val="clear" w:pos="9990"/>
        </w:tabs>
        <w:overflowPunct/>
        <w:autoSpaceDE/>
        <w:autoSpaceDN/>
        <w:adjustRightInd/>
        <w:ind w:left="1619" w:hanging="360"/>
        <w:textAlignment w:val="auto"/>
        <w:rPr>
          <w:lang w:eastAsia="zh-CN"/>
        </w:rPr>
      </w:pPr>
      <w:r>
        <w:rPr>
          <w:lang w:eastAsia="zh-CN"/>
        </w:rPr>
        <w:t>R</w:t>
      </w:r>
      <w:r>
        <w:rPr>
          <w:rFonts w:hint="eastAsia"/>
          <w:lang w:eastAsia="zh-CN"/>
        </w:rPr>
        <w:t xml:space="preserve">evised in </w:t>
      </w:r>
      <w:r w:rsidRPr="00B21791">
        <w:rPr>
          <w:lang w:eastAsia="ko-KR"/>
        </w:rPr>
        <w:t>R2-2507740</w:t>
      </w:r>
    </w:p>
    <w:p w14:paraId="6BF97750" w14:textId="77777777" w:rsidR="003068F7" w:rsidRDefault="003068F7" w:rsidP="003068F7">
      <w:pPr>
        <w:pStyle w:val="Doc-title"/>
        <w:rPr>
          <w:rFonts w:eastAsia="SimSun"/>
          <w:lang w:eastAsia="zh-CN"/>
        </w:rPr>
      </w:pPr>
    </w:p>
    <w:p w14:paraId="5C631652" w14:textId="1F596A28" w:rsidR="003068F7" w:rsidRDefault="003068F7" w:rsidP="003068F7">
      <w:pPr>
        <w:pStyle w:val="Doc-title"/>
        <w:rPr>
          <w:rFonts w:eastAsia="SimSun"/>
          <w:lang w:eastAsia="zh-CN"/>
        </w:rPr>
      </w:pPr>
      <w:r w:rsidRPr="00B21791">
        <w:rPr>
          <w:lang w:eastAsia="ko-KR"/>
        </w:rPr>
        <w:t>R2-2507740</w:t>
      </w:r>
      <w:r w:rsidR="00A30C8D">
        <w:rPr>
          <w:lang w:eastAsia="ko-KR"/>
        </w:rPr>
        <w:tab/>
        <w:t>Introduction of</w:t>
      </w:r>
      <w:r w:rsidRPr="00B21791">
        <w:rPr>
          <w:lang w:eastAsia="ko-KR"/>
        </w:rPr>
        <w:t xml:space="preserve"> MINT in EP</w:t>
      </w:r>
      <w:r w:rsidR="00253717">
        <w:rPr>
          <w:lang w:eastAsia="ko-KR"/>
        </w:rPr>
        <w:t xml:space="preserve"> </w:t>
      </w:r>
      <w:r w:rsidRPr="00B21791">
        <w:rPr>
          <w:lang w:eastAsia="ko-KR"/>
        </w:rPr>
        <w:t>S</w:t>
      </w:r>
      <w:r w:rsidR="00253717" w:rsidRPr="00253717">
        <w:rPr>
          <w:lang w:eastAsia="zh-CN"/>
        </w:rPr>
        <w:t>[MINT_Ph2_EPS]</w:t>
      </w:r>
      <w:r w:rsidR="00A30C8D">
        <w:rPr>
          <w:lang w:eastAsia="zh-CN"/>
        </w:rPr>
        <w:tab/>
        <w:t>LG Electronics Inc., Nokia</w:t>
      </w:r>
      <w:r w:rsidR="00A30C8D">
        <w:rPr>
          <w:lang w:eastAsia="zh-CN"/>
        </w:rPr>
        <w:tab/>
        <w:t>CR</w:t>
      </w:r>
      <w:r w:rsidR="00A30C8D">
        <w:rPr>
          <w:lang w:eastAsia="zh-CN"/>
        </w:rPr>
        <w:tab/>
        <w:t>Rel-19</w:t>
      </w:r>
      <w:r w:rsidR="00A30C8D">
        <w:rPr>
          <w:lang w:eastAsia="zh-CN"/>
        </w:rPr>
        <w:tab/>
        <w:t>36.331</w:t>
      </w:r>
      <w:r w:rsidR="00A30C8D">
        <w:rPr>
          <w:lang w:eastAsia="zh-CN"/>
        </w:rPr>
        <w:tab/>
        <w:t>19.0.0</w:t>
      </w:r>
      <w:r w:rsidR="00A30C8D">
        <w:rPr>
          <w:lang w:eastAsia="zh-CN"/>
        </w:rPr>
        <w:tab/>
        <w:t>5171</w:t>
      </w:r>
      <w:r w:rsidR="00A30C8D">
        <w:rPr>
          <w:lang w:eastAsia="zh-CN"/>
        </w:rPr>
        <w:tab/>
        <w:t>1</w:t>
      </w:r>
      <w:r w:rsidR="00A30C8D">
        <w:rPr>
          <w:lang w:eastAsia="zh-CN"/>
        </w:rPr>
        <w:tab/>
        <w:t>B</w:t>
      </w:r>
      <w:r w:rsidR="00A30C8D">
        <w:rPr>
          <w:lang w:eastAsia="zh-CN"/>
        </w:rPr>
        <w:tab/>
        <w:t>MINT_Ph2</w:t>
      </w:r>
    </w:p>
    <w:p w14:paraId="605C351C" w14:textId="77777777" w:rsidR="003068F7" w:rsidRPr="00402382" w:rsidRDefault="003068F7" w:rsidP="003068F7">
      <w:pPr>
        <w:pStyle w:val="Agreement"/>
        <w:tabs>
          <w:tab w:val="clear" w:pos="9990"/>
        </w:tabs>
        <w:overflowPunct/>
        <w:autoSpaceDE/>
        <w:autoSpaceDN/>
        <w:adjustRightInd/>
        <w:ind w:left="1619" w:hanging="360"/>
        <w:textAlignment w:val="auto"/>
        <w:rPr>
          <w:lang w:eastAsia="zh-CN"/>
        </w:rPr>
      </w:pPr>
      <w:r>
        <w:rPr>
          <w:lang w:eastAsia="zh-CN"/>
        </w:rPr>
        <w:t>Revise</w:t>
      </w:r>
      <w:r>
        <w:rPr>
          <w:rFonts w:hint="eastAsia"/>
          <w:lang w:eastAsia="zh-CN"/>
        </w:rPr>
        <w:t xml:space="preserve">d in </w:t>
      </w:r>
      <w:r w:rsidRPr="00B21791">
        <w:rPr>
          <w:lang w:eastAsia="ko-KR"/>
        </w:rPr>
        <w:t>R2-2507741</w:t>
      </w:r>
    </w:p>
    <w:p w14:paraId="4C6E4D89" w14:textId="77777777" w:rsidR="003068F7" w:rsidRDefault="003068F7" w:rsidP="003068F7">
      <w:pPr>
        <w:pStyle w:val="Doc-title"/>
        <w:rPr>
          <w:rFonts w:eastAsia="SimSun"/>
          <w:lang w:eastAsia="zh-CN"/>
        </w:rPr>
      </w:pPr>
    </w:p>
    <w:p w14:paraId="3EA15CDB" w14:textId="1C9EC359" w:rsidR="003068F7" w:rsidRDefault="003068F7" w:rsidP="003068F7">
      <w:pPr>
        <w:pStyle w:val="Doc-title"/>
        <w:rPr>
          <w:lang w:eastAsia="ko-KR"/>
        </w:rPr>
      </w:pPr>
      <w:r w:rsidRPr="00B21791">
        <w:rPr>
          <w:lang w:eastAsia="ko-KR"/>
        </w:rPr>
        <w:t>R2-2507741</w:t>
      </w:r>
      <w:r w:rsidR="00A30C8D">
        <w:rPr>
          <w:lang w:eastAsia="ko-KR"/>
        </w:rPr>
        <w:tab/>
        <w:t>Introduction of</w:t>
      </w:r>
      <w:r w:rsidR="00A30C8D" w:rsidRPr="00B21791">
        <w:rPr>
          <w:lang w:eastAsia="ko-KR"/>
        </w:rPr>
        <w:t xml:space="preserve"> MINT in EPS</w:t>
      </w:r>
      <w:r w:rsidR="00A30C8D">
        <w:rPr>
          <w:lang w:eastAsia="zh-CN"/>
        </w:rPr>
        <w:tab/>
        <w:t>LG Electronics Inc., Nokia</w:t>
      </w:r>
      <w:r w:rsidR="00A30C8D">
        <w:rPr>
          <w:lang w:eastAsia="zh-CN"/>
        </w:rPr>
        <w:tab/>
        <w:t>CR</w:t>
      </w:r>
      <w:r w:rsidR="00A30C8D">
        <w:rPr>
          <w:lang w:eastAsia="zh-CN"/>
        </w:rPr>
        <w:tab/>
        <w:t>Rel-19</w:t>
      </w:r>
      <w:r w:rsidR="00A30C8D">
        <w:rPr>
          <w:lang w:eastAsia="zh-CN"/>
        </w:rPr>
        <w:tab/>
        <w:t>36.331</w:t>
      </w:r>
      <w:r w:rsidR="00A30C8D">
        <w:rPr>
          <w:lang w:eastAsia="zh-CN"/>
        </w:rPr>
        <w:tab/>
        <w:t>19.0.0</w:t>
      </w:r>
      <w:r w:rsidR="00A30C8D">
        <w:rPr>
          <w:lang w:eastAsia="zh-CN"/>
        </w:rPr>
        <w:tab/>
        <w:t>5171</w:t>
      </w:r>
      <w:r w:rsidR="00A30C8D">
        <w:rPr>
          <w:lang w:eastAsia="zh-CN"/>
        </w:rPr>
        <w:tab/>
        <w:t>2</w:t>
      </w:r>
      <w:r w:rsidR="00A30C8D">
        <w:rPr>
          <w:lang w:eastAsia="zh-CN"/>
        </w:rPr>
        <w:tab/>
        <w:t>B</w:t>
      </w:r>
      <w:r w:rsidR="00A30C8D">
        <w:rPr>
          <w:lang w:eastAsia="zh-CN"/>
        </w:rPr>
        <w:tab/>
        <w:t>MINT_Ph2</w:t>
      </w:r>
    </w:p>
    <w:p w14:paraId="4F742077" w14:textId="444A4251" w:rsidR="003068F7" w:rsidRDefault="003068F7" w:rsidP="003068F7">
      <w:pPr>
        <w:pStyle w:val="Agreement"/>
        <w:tabs>
          <w:tab w:val="clear" w:pos="9990"/>
        </w:tabs>
        <w:overflowPunct/>
        <w:autoSpaceDE/>
        <w:autoSpaceDN/>
        <w:adjustRightInd/>
        <w:ind w:left="1619" w:hanging="360"/>
        <w:textAlignment w:val="auto"/>
        <w:rPr>
          <w:rFonts w:eastAsia="SimSun"/>
          <w:lang w:eastAsia="zh-CN"/>
        </w:rPr>
      </w:pPr>
      <w:r>
        <w:rPr>
          <w:lang w:eastAsia="zh-CN"/>
        </w:rPr>
        <w:t>W</w:t>
      </w:r>
      <w:r>
        <w:rPr>
          <w:rFonts w:hint="eastAsia"/>
          <w:lang w:eastAsia="zh-CN"/>
        </w:rPr>
        <w:t xml:space="preserve">ill be further discussed in the post meeting </w:t>
      </w:r>
      <w:r>
        <w:rPr>
          <w:lang w:eastAsia="zh-CN"/>
        </w:rPr>
        <w:t>email</w:t>
      </w:r>
      <w:r>
        <w:rPr>
          <w:rFonts w:hint="eastAsia"/>
          <w:lang w:eastAsia="zh-CN"/>
        </w:rPr>
        <w:t xml:space="preserve"> </w:t>
      </w:r>
      <w:r>
        <w:rPr>
          <w:lang w:eastAsia="zh-CN"/>
        </w:rPr>
        <w:t>discussion</w:t>
      </w:r>
    </w:p>
    <w:p w14:paraId="350E4614" w14:textId="77777777" w:rsidR="003068F7" w:rsidRDefault="003068F7" w:rsidP="003068F7">
      <w:pPr>
        <w:pStyle w:val="Doc-text2"/>
        <w:rPr>
          <w:rFonts w:eastAsia="SimSun"/>
          <w:lang w:eastAsia="zh-CN"/>
        </w:rPr>
      </w:pPr>
    </w:p>
    <w:p w14:paraId="7FA346BA" w14:textId="77777777" w:rsidR="003068F7" w:rsidRPr="00372954" w:rsidRDefault="003068F7" w:rsidP="003068F7">
      <w:pPr>
        <w:pStyle w:val="Doc-text2"/>
        <w:rPr>
          <w:rFonts w:eastAsia="SimSun"/>
          <w:lang w:eastAsia="zh-CN"/>
        </w:rPr>
      </w:pPr>
      <w:r>
        <w:rPr>
          <w:rFonts w:eastAsia="SimSun" w:hint="eastAsia"/>
          <w:lang w:eastAsia="zh-CN"/>
        </w:rPr>
        <w:t>Discussions on CR to 36.331</w:t>
      </w:r>
    </w:p>
    <w:p w14:paraId="35DD4921" w14:textId="77777777" w:rsidR="003068F7" w:rsidRDefault="003068F7" w:rsidP="003068F7">
      <w:pPr>
        <w:pStyle w:val="Doc-text2"/>
        <w:rPr>
          <w:lang w:eastAsia="zh-CN"/>
        </w:rPr>
      </w:pPr>
      <w:r>
        <w:rPr>
          <w:rFonts w:hint="eastAsia"/>
          <w:lang w:eastAsia="zh-CN"/>
        </w:rPr>
        <w:t>whether b</w:t>
      </w:r>
      <w:r w:rsidRPr="00C01088">
        <w:rPr>
          <w:lang w:eastAsia="zh-CN"/>
        </w:rPr>
        <w:t>arring parameters for disaster roaming are included in SIB2</w:t>
      </w:r>
      <w:r>
        <w:rPr>
          <w:rFonts w:hint="eastAsia"/>
          <w:lang w:eastAsia="zh-CN"/>
        </w:rPr>
        <w:t xml:space="preserve"> (Option 1) or SIB30 (Option 2)</w:t>
      </w:r>
    </w:p>
    <w:p w14:paraId="054B3EB3"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Samsung think both options are fine, but think it is slightly better to put it in SIB2. Ericsson, Lenovo </w:t>
      </w:r>
      <w:r>
        <w:rPr>
          <w:rFonts w:eastAsia="SimSun"/>
          <w:lang w:eastAsia="zh-CN"/>
        </w:rPr>
        <w:t>share this</w:t>
      </w:r>
      <w:r>
        <w:rPr>
          <w:rFonts w:eastAsia="SimSun" w:hint="eastAsia"/>
          <w:lang w:eastAsia="zh-CN"/>
        </w:rPr>
        <w:t xml:space="preserve"> view. </w:t>
      </w:r>
    </w:p>
    <w:p w14:paraId="32B105FC"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Qualcomm think Option 2 is better, and would like to </w:t>
      </w:r>
      <w:r>
        <w:rPr>
          <w:rFonts w:eastAsia="SimSun"/>
          <w:lang w:eastAsia="zh-CN"/>
        </w:rPr>
        <w:t>avoid</w:t>
      </w:r>
      <w:r>
        <w:rPr>
          <w:rFonts w:eastAsia="SimSun" w:hint="eastAsia"/>
          <w:lang w:eastAsia="zh-CN"/>
        </w:rPr>
        <w:t xml:space="preserve"> impact to all other UEs that are </w:t>
      </w:r>
      <w:r>
        <w:rPr>
          <w:rFonts w:eastAsia="SimSun"/>
          <w:lang w:eastAsia="zh-CN"/>
        </w:rPr>
        <w:t>receiving</w:t>
      </w:r>
      <w:r>
        <w:rPr>
          <w:rFonts w:eastAsia="SimSun" w:hint="eastAsia"/>
          <w:lang w:eastAsia="zh-CN"/>
        </w:rPr>
        <w:t xml:space="preserve"> SIB2. Qualcomm has strong concern in </w:t>
      </w:r>
      <w:r>
        <w:rPr>
          <w:rFonts w:eastAsia="SimSun"/>
          <w:lang w:eastAsia="zh-CN"/>
        </w:rPr>
        <w:t>requiring</w:t>
      </w:r>
      <w:r>
        <w:rPr>
          <w:rFonts w:eastAsia="SimSun" w:hint="eastAsia"/>
          <w:lang w:eastAsia="zh-CN"/>
        </w:rPr>
        <w:t xml:space="preserve"> changes to SIB2. Google </w:t>
      </w:r>
      <w:r>
        <w:rPr>
          <w:rFonts w:eastAsia="SimSun"/>
          <w:lang w:eastAsia="zh-CN"/>
        </w:rPr>
        <w:t>share</w:t>
      </w:r>
      <w:r>
        <w:rPr>
          <w:rFonts w:eastAsia="SimSun" w:hint="eastAsia"/>
          <w:lang w:eastAsia="zh-CN"/>
        </w:rPr>
        <w:t xml:space="preserve"> this view and think if we put all the related information for disaster </w:t>
      </w:r>
      <w:r>
        <w:rPr>
          <w:rFonts w:eastAsia="SimSun"/>
          <w:lang w:eastAsia="zh-CN"/>
        </w:rPr>
        <w:t>roaming</w:t>
      </w:r>
      <w:r>
        <w:rPr>
          <w:rFonts w:eastAsia="SimSun" w:hint="eastAsia"/>
          <w:lang w:eastAsia="zh-CN"/>
        </w:rPr>
        <w:t xml:space="preserve"> in a single SIB then it does not impact other UEs who do not care these info. </w:t>
      </w:r>
    </w:p>
    <w:p w14:paraId="4C3F6DC9" w14:textId="77777777" w:rsidR="003068F7" w:rsidRDefault="003068F7" w:rsidP="003068F7">
      <w:pPr>
        <w:pStyle w:val="Doc-text2"/>
        <w:rPr>
          <w:rFonts w:eastAsia="SimSun"/>
          <w:lang w:eastAsia="zh-CN"/>
        </w:rPr>
      </w:pPr>
    </w:p>
    <w:p w14:paraId="38639EAC" w14:textId="77777777" w:rsidR="003068F7" w:rsidRPr="001C7372" w:rsidRDefault="003068F7" w:rsidP="003068F7">
      <w:pPr>
        <w:pStyle w:val="Agreement"/>
        <w:tabs>
          <w:tab w:val="clear" w:pos="9990"/>
        </w:tabs>
        <w:overflowPunct/>
        <w:autoSpaceDE/>
        <w:autoSpaceDN/>
        <w:adjustRightInd/>
        <w:ind w:left="1619" w:hanging="360"/>
        <w:textAlignment w:val="auto"/>
        <w:rPr>
          <w:rFonts w:eastAsia="SimSun"/>
          <w:lang w:eastAsia="zh-CN"/>
        </w:rPr>
      </w:pPr>
      <w:r w:rsidRPr="001C7372">
        <w:rPr>
          <w:rFonts w:hint="eastAsia"/>
        </w:rPr>
        <w:t>Barring parameters for disaster roaming are included in SIB30</w:t>
      </w:r>
    </w:p>
    <w:p w14:paraId="60CB007A" w14:textId="77777777" w:rsidR="003068F7" w:rsidRDefault="003068F7" w:rsidP="003068F7">
      <w:pPr>
        <w:pStyle w:val="Doc-text2"/>
        <w:rPr>
          <w:rFonts w:eastAsia="SimSun"/>
          <w:lang w:eastAsia="zh-CN"/>
        </w:rPr>
      </w:pPr>
    </w:p>
    <w:p w14:paraId="66DE39E9" w14:textId="77777777" w:rsidR="003068F7" w:rsidRPr="005B2745" w:rsidRDefault="003068F7" w:rsidP="003068F7">
      <w:pPr>
        <w:pStyle w:val="Doc-text2"/>
        <w:rPr>
          <w:rFonts w:eastAsia="SimSun"/>
          <w:lang w:eastAsia="zh-CN"/>
        </w:rPr>
      </w:pPr>
      <w:r>
        <w:rPr>
          <w:rFonts w:eastAsia="SimSun" w:hint="eastAsia"/>
          <w:lang w:eastAsia="zh-CN"/>
        </w:rPr>
        <w:t>On need for CR to 36.304</w:t>
      </w:r>
    </w:p>
    <w:p w14:paraId="76608791" w14:textId="77777777" w:rsidR="003068F7" w:rsidRPr="006663F6" w:rsidRDefault="003068F7" w:rsidP="003068F7">
      <w:pPr>
        <w:pStyle w:val="Agreement"/>
        <w:tabs>
          <w:tab w:val="clear" w:pos="9990"/>
        </w:tabs>
        <w:overflowPunct/>
        <w:autoSpaceDE/>
        <w:autoSpaceDN/>
        <w:adjustRightInd/>
        <w:ind w:left="1619" w:hanging="360"/>
        <w:textAlignment w:val="auto"/>
        <w:rPr>
          <w:rFonts w:eastAsia="SimSun"/>
          <w:lang w:eastAsia="zh-CN"/>
        </w:rPr>
      </w:pPr>
      <w:r w:rsidRPr="006663F6">
        <w:rPr>
          <w:rFonts w:hint="eastAsia"/>
        </w:rPr>
        <w:t>CR to 36.304 is not needed</w:t>
      </w:r>
    </w:p>
    <w:p w14:paraId="703DC367" w14:textId="77777777" w:rsidR="003068F7" w:rsidRDefault="003068F7" w:rsidP="003068F7">
      <w:pPr>
        <w:rPr>
          <w:rFonts w:eastAsia="SimSun"/>
          <w:lang w:eastAsia="zh-CN"/>
        </w:rPr>
      </w:pPr>
    </w:p>
    <w:p w14:paraId="0C7E3ED5" w14:textId="77777777" w:rsidR="003068F7" w:rsidRDefault="003068F7" w:rsidP="003068F7">
      <w:pPr>
        <w:pStyle w:val="EmailDiscussion"/>
        <w:overflowPunct/>
        <w:autoSpaceDE/>
        <w:autoSpaceDN/>
        <w:adjustRightInd/>
        <w:ind w:left="1619" w:hanging="360"/>
        <w:textAlignment w:val="auto"/>
      </w:pPr>
      <w:r>
        <w:t>[Post1</w:t>
      </w:r>
      <w:r>
        <w:rPr>
          <w:rFonts w:eastAsia="SimSun" w:hint="eastAsia"/>
          <w:lang w:eastAsia="zh-CN"/>
        </w:rPr>
        <w:t>31bis</w:t>
      </w:r>
      <w:r w:rsidRPr="00146FE2">
        <w:t>][</w:t>
      </w:r>
      <w:r w:rsidRPr="00146FE2">
        <w:rPr>
          <w:rFonts w:eastAsia="SimSun"/>
          <w:lang w:eastAsia="zh-CN"/>
        </w:rPr>
        <w:t>2</w:t>
      </w:r>
      <w:r>
        <w:rPr>
          <w:rFonts w:eastAsia="SimSun" w:hint="eastAsia"/>
          <w:lang w:eastAsia="zh-CN"/>
        </w:rPr>
        <w:t>19</w:t>
      </w:r>
      <w:r w:rsidRPr="00146FE2">
        <w:t>][</w:t>
      </w:r>
      <w:r w:rsidRPr="00CA7FCE">
        <w:rPr>
          <w:rFonts w:eastAsia="SimSun" w:cs="Arial"/>
          <w:lang w:val="en-US" w:eastAsia="zh-CN"/>
        </w:rPr>
        <w:t>NR_Others</w:t>
      </w:r>
      <w:r>
        <w:t xml:space="preserve">] </w:t>
      </w:r>
      <w:r>
        <w:rPr>
          <w:rFonts w:eastAsia="SimSun" w:hint="eastAsia"/>
          <w:lang w:eastAsia="zh-CN"/>
        </w:rPr>
        <w:t xml:space="preserve">CR for </w:t>
      </w:r>
      <w:r>
        <w:rPr>
          <w:rFonts w:eastAsia="SimSun"/>
          <w:lang w:eastAsia="zh-CN"/>
        </w:rPr>
        <w:t>s</w:t>
      </w:r>
      <w:r w:rsidRPr="00A6490C">
        <w:rPr>
          <w:rFonts w:eastAsia="SimSun"/>
          <w:lang w:eastAsia="zh-CN"/>
        </w:rPr>
        <w:t xml:space="preserve">upport for MINT in EPS </w:t>
      </w:r>
      <w:r>
        <w:rPr>
          <w:rFonts w:eastAsia="SimSun" w:hint="eastAsia"/>
          <w:lang w:eastAsia="zh-CN"/>
        </w:rPr>
        <w:t>(LG E)</w:t>
      </w:r>
    </w:p>
    <w:p w14:paraId="623D20F5" w14:textId="77777777" w:rsidR="003068F7" w:rsidRDefault="003068F7" w:rsidP="003068F7">
      <w:pPr>
        <w:pStyle w:val="EmailDiscussion2"/>
        <w:ind w:left="1619" w:firstLine="0"/>
        <w:rPr>
          <w:rFonts w:eastAsia="SimSun"/>
          <w:lang w:eastAsia="zh-CN"/>
        </w:rPr>
      </w:pPr>
      <w:r>
        <w:rPr>
          <w:rFonts w:eastAsia="SimSun"/>
          <w:lang w:eastAsia="zh-CN"/>
        </w:rPr>
        <w:t xml:space="preserve">Intended outcome: </w:t>
      </w:r>
      <w:r>
        <w:rPr>
          <w:rFonts w:eastAsia="SimSun" w:hint="eastAsia"/>
          <w:lang w:eastAsia="zh-CN"/>
        </w:rPr>
        <w:t>U</w:t>
      </w:r>
      <w:r>
        <w:rPr>
          <w:rFonts w:eastAsia="SimSun"/>
          <w:lang w:eastAsia="zh-CN"/>
        </w:rPr>
        <w:t>p</w:t>
      </w:r>
      <w:r>
        <w:rPr>
          <w:rFonts w:eastAsia="SimSun" w:hint="eastAsia"/>
          <w:lang w:eastAsia="zh-CN"/>
        </w:rPr>
        <w:t xml:space="preserve">date the CRs to 36.331 and 36.300 for agreement in-principle </w:t>
      </w:r>
    </w:p>
    <w:p w14:paraId="5E263DF4" w14:textId="77777777" w:rsidR="003068F7" w:rsidRDefault="003068F7" w:rsidP="003068F7">
      <w:pPr>
        <w:pStyle w:val="EmailDiscussion2"/>
        <w:ind w:left="1619" w:firstLine="0"/>
        <w:rPr>
          <w:rFonts w:eastAsiaTheme="minorEastAsia"/>
        </w:rPr>
      </w:pPr>
      <w:r>
        <w:rPr>
          <w:rFonts w:eastAsia="SimSun"/>
          <w:lang w:eastAsia="zh-CN"/>
        </w:rPr>
        <w:t xml:space="preserve">Deadline:  </w:t>
      </w:r>
      <w:r>
        <w:rPr>
          <w:rFonts w:eastAsia="SimSun" w:hint="eastAsia"/>
          <w:lang w:eastAsia="zh-CN"/>
        </w:rPr>
        <w:t>Short</w:t>
      </w:r>
    </w:p>
    <w:p w14:paraId="11023698" w14:textId="77777777" w:rsidR="00D57A03" w:rsidRPr="00D57A03" w:rsidRDefault="00D57A03" w:rsidP="00D57A03">
      <w:pPr>
        <w:pStyle w:val="EmailDiscussion2"/>
        <w:ind w:left="1619"/>
        <w:rPr>
          <w:rFonts w:eastAsiaTheme="minorEastAsia"/>
        </w:rPr>
      </w:pPr>
      <w:r w:rsidRPr="00D57A03">
        <w:rPr>
          <w:rFonts w:eastAsiaTheme="minorEastAsia"/>
        </w:rPr>
        <w:t>=&gt; Agreed in principle in:</w:t>
      </w:r>
    </w:p>
    <w:p w14:paraId="1CF51CE5" w14:textId="0BB58483" w:rsidR="00D57A03" w:rsidRPr="00D57A03" w:rsidRDefault="00D57A03" w:rsidP="00D57A03">
      <w:pPr>
        <w:pStyle w:val="EmailDiscussion2"/>
        <w:ind w:left="1619"/>
        <w:rPr>
          <w:rFonts w:eastAsiaTheme="minorEastAsia"/>
        </w:rPr>
      </w:pPr>
      <w:r>
        <w:rPr>
          <w:rFonts w:eastAsiaTheme="minorEastAsia"/>
        </w:rPr>
        <w:tab/>
      </w:r>
      <w:r w:rsidRPr="00D57A03">
        <w:rPr>
          <w:rFonts w:eastAsiaTheme="minorEastAsia"/>
        </w:rPr>
        <w:tab/>
        <w:t>R2-2507936 (36.331)</w:t>
      </w:r>
    </w:p>
    <w:p w14:paraId="14C5AA09" w14:textId="02622F19" w:rsidR="00D57A03" w:rsidRPr="00D57A03" w:rsidRDefault="00D57A03" w:rsidP="00D57A03">
      <w:pPr>
        <w:pStyle w:val="EmailDiscussion2"/>
        <w:ind w:left="1619" w:firstLine="0"/>
        <w:rPr>
          <w:rFonts w:eastAsiaTheme="minorEastAsia"/>
        </w:rPr>
      </w:pPr>
      <w:r w:rsidRPr="00D57A03">
        <w:rPr>
          <w:rFonts w:eastAsiaTheme="minorEastAsia"/>
        </w:rPr>
        <w:tab/>
        <w:t>R2-2507937 (36.300)</w:t>
      </w:r>
    </w:p>
    <w:p w14:paraId="7C23A981" w14:textId="77777777" w:rsidR="003068F7" w:rsidRDefault="003068F7" w:rsidP="003068F7">
      <w:pPr>
        <w:pStyle w:val="Doc-text2"/>
        <w:tabs>
          <w:tab w:val="clear" w:pos="1622"/>
          <w:tab w:val="left" w:pos="2809"/>
        </w:tabs>
        <w:rPr>
          <w:rFonts w:eastAsia="SimSun"/>
          <w:lang w:eastAsia="zh-CN"/>
        </w:rPr>
      </w:pPr>
    </w:p>
    <w:p w14:paraId="70FB545E" w14:textId="4F602B30" w:rsidR="00011A36" w:rsidRDefault="00011A36" w:rsidP="00011A36">
      <w:pPr>
        <w:pStyle w:val="Doc-title"/>
        <w:rPr>
          <w:lang w:eastAsia="ko-KR"/>
        </w:rPr>
      </w:pPr>
      <w:r w:rsidRPr="00B21791">
        <w:rPr>
          <w:lang w:eastAsia="ko-KR"/>
        </w:rPr>
        <w:t>R2-2507</w:t>
      </w:r>
      <w:r>
        <w:rPr>
          <w:lang w:eastAsia="ko-KR"/>
        </w:rPr>
        <w:t>936</w:t>
      </w:r>
      <w:r>
        <w:rPr>
          <w:lang w:eastAsia="ko-KR"/>
        </w:rPr>
        <w:tab/>
        <w:t>Introduction of</w:t>
      </w:r>
      <w:r w:rsidRPr="00B21791">
        <w:rPr>
          <w:lang w:eastAsia="ko-KR"/>
        </w:rPr>
        <w:t xml:space="preserve"> MINT in EPS</w:t>
      </w:r>
      <w:r>
        <w:rPr>
          <w:lang w:eastAsia="zh-CN"/>
        </w:rPr>
        <w:tab/>
        <w:t>LG Electronics Inc., Nokia</w:t>
      </w:r>
      <w:r>
        <w:rPr>
          <w:lang w:eastAsia="zh-CN"/>
        </w:rPr>
        <w:tab/>
        <w:t>CR</w:t>
      </w:r>
      <w:r>
        <w:rPr>
          <w:lang w:eastAsia="zh-CN"/>
        </w:rPr>
        <w:tab/>
        <w:t>Rel-19</w:t>
      </w:r>
      <w:r>
        <w:rPr>
          <w:lang w:eastAsia="zh-CN"/>
        </w:rPr>
        <w:tab/>
        <w:t>36.331</w:t>
      </w:r>
      <w:r>
        <w:rPr>
          <w:lang w:eastAsia="zh-CN"/>
        </w:rPr>
        <w:tab/>
        <w:t>19.0.0</w:t>
      </w:r>
      <w:r>
        <w:rPr>
          <w:lang w:eastAsia="zh-CN"/>
        </w:rPr>
        <w:tab/>
        <w:t>5171</w:t>
      </w:r>
      <w:r>
        <w:rPr>
          <w:lang w:eastAsia="zh-CN"/>
        </w:rPr>
        <w:tab/>
        <w:t>3</w:t>
      </w:r>
      <w:r>
        <w:rPr>
          <w:lang w:eastAsia="zh-CN"/>
        </w:rPr>
        <w:tab/>
        <w:t>B</w:t>
      </w:r>
      <w:r>
        <w:rPr>
          <w:lang w:eastAsia="zh-CN"/>
        </w:rPr>
        <w:tab/>
        <w:t>MINT_Ph2</w:t>
      </w:r>
    </w:p>
    <w:p w14:paraId="73CC49AC" w14:textId="461A71C7" w:rsidR="00D57A03" w:rsidRPr="00D57A03" w:rsidRDefault="00D57A03" w:rsidP="00D57A03">
      <w:pPr>
        <w:pStyle w:val="EmailDiscussion2"/>
        <w:ind w:left="1619"/>
        <w:rPr>
          <w:rFonts w:eastAsiaTheme="minorEastAsia"/>
        </w:rPr>
      </w:pPr>
      <w:r w:rsidRPr="00D57A03">
        <w:rPr>
          <w:rFonts w:eastAsiaTheme="minorEastAsia"/>
        </w:rPr>
        <w:t>=&gt; Agreed in principle</w:t>
      </w:r>
    </w:p>
    <w:p w14:paraId="668AAC27" w14:textId="77777777" w:rsidR="00011A36" w:rsidRDefault="00011A36" w:rsidP="003068F7">
      <w:pPr>
        <w:pStyle w:val="Doc-text2"/>
        <w:tabs>
          <w:tab w:val="clear" w:pos="1622"/>
          <w:tab w:val="left" w:pos="2809"/>
        </w:tabs>
        <w:rPr>
          <w:rFonts w:eastAsia="SimSun"/>
          <w:lang w:eastAsia="zh-CN"/>
        </w:rPr>
      </w:pPr>
    </w:p>
    <w:p w14:paraId="1240E86B" w14:textId="627F968E" w:rsidR="007C5355" w:rsidRDefault="007C5355" w:rsidP="007C5355">
      <w:pPr>
        <w:pStyle w:val="Doc-title"/>
        <w:rPr>
          <w:rFonts w:eastAsia="SimSun"/>
          <w:lang w:eastAsia="zh-CN"/>
        </w:rPr>
      </w:pPr>
      <w:r w:rsidRPr="006F1771">
        <w:rPr>
          <w:lang w:eastAsia="ko-KR"/>
        </w:rPr>
        <w:t>R2-2507</w:t>
      </w:r>
      <w:r>
        <w:rPr>
          <w:lang w:eastAsia="ko-KR"/>
        </w:rPr>
        <w:t>937</w:t>
      </w:r>
      <w:r>
        <w:rPr>
          <w:lang w:eastAsia="ko-KR"/>
        </w:rPr>
        <w:tab/>
        <w:t>Introduction of</w:t>
      </w:r>
      <w:r w:rsidRPr="00B21791">
        <w:rPr>
          <w:lang w:eastAsia="ko-KR"/>
        </w:rPr>
        <w:t xml:space="preserve"> MINT in EPS</w:t>
      </w:r>
      <w:r>
        <w:rPr>
          <w:lang w:eastAsia="zh-CN"/>
        </w:rPr>
        <w:tab/>
        <w:t>LG Electronics Inc., Nokia</w:t>
      </w:r>
      <w:r>
        <w:rPr>
          <w:lang w:eastAsia="zh-CN"/>
        </w:rPr>
        <w:tab/>
        <w:t>CR</w:t>
      </w:r>
      <w:r>
        <w:rPr>
          <w:lang w:eastAsia="zh-CN"/>
        </w:rPr>
        <w:tab/>
        <w:t>Rel-19</w:t>
      </w:r>
      <w:r>
        <w:rPr>
          <w:lang w:eastAsia="zh-CN"/>
        </w:rPr>
        <w:tab/>
        <w:t>36.300</w:t>
      </w:r>
      <w:r>
        <w:rPr>
          <w:lang w:eastAsia="zh-CN"/>
        </w:rPr>
        <w:tab/>
        <w:t>19.0.0</w:t>
      </w:r>
      <w:r>
        <w:rPr>
          <w:lang w:eastAsia="zh-CN"/>
        </w:rPr>
        <w:tab/>
        <w:t>1437</w:t>
      </w:r>
      <w:r>
        <w:rPr>
          <w:lang w:eastAsia="zh-CN"/>
        </w:rPr>
        <w:tab/>
        <w:t>2</w:t>
      </w:r>
      <w:r>
        <w:rPr>
          <w:lang w:eastAsia="zh-CN"/>
        </w:rPr>
        <w:tab/>
        <w:t>B</w:t>
      </w:r>
      <w:r>
        <w:rPr>
          <w:lang w:eastAsia="zh-CN"/>
        </w:rPr>
        <w:tab/>
        <w:t>MINT_Ph2</w:t>
      </w:r>
    </w:p>
    <w:p w14:paraId="7F3348D6" w14:textId="605E8B53" w:rsidR="00D57A03" w:rsidRPr="00D57A03" w:rsidRDefault="00D57A03" w:rsidP="00D57A03">
      <w:pPr>
        <w:pStyle w:val="EmailDiscussion2"/>
        <w:ind w:left="1619"/>
        <w:rPr>
          <w:rFonts w:eastAsiaTheme="minorEastAsia"/>
        </w:rPr>
      </w:pPr>
      <w:r w:rsidRPr="00D57A03">
        <w:rPr>
          <w:rFonts w:eastAsiaTheme="minorEastAsia"/>
        </w:rPr>
        <w:t>=&gt; Agreed in principle</w:t>
      </w:r>
    </w:p>
    <w:p w14:paraId="3B6E51B2" w14:textId="77777777" w:rsidR="007C5355" w:rsidRDefault="007C5355" w:rsidP="003068F7">
      <w:pPr>
        <w:pStyle w:val="Doc-text2"/>
        <w:tabs>
          <w:tab w:val="clear" w:pos="1622"/>
          <w:tab w:val="left" w:pos="2809"/>
        </w:tabs>
        <w:rPr>
          <w:rFonts w:eastAsia="SimSun"/>
          <w:lang w:eastAsia="zh-CN"/>
        </w:rPr>
      </w:pPr>
    </w:p>
    <w:p w14:paraId="7F2AC155" w14:textId="77777777" w:rsidR="003068F7" w:rsidRDefault="003068F7" w:rsidP="003068F7">
      <w:pPr>
        <w:pStyle w:val="Doc-title"/>
        <w:rPr>
          <w:lang w:eastAsia="zh-CN"/>
        </w:rPr>
      </w:pPr>
      <w:r>
        <w:rPr>
          <w:lang w:eastAsia="zh-CN"/>
        </w:rPr>
        <w:t>R2-2506827</w:t>
      </w:r>
      <w:r>
        <w:rPr>
          <w:lang w:eastAsia="zh-CN"/>
        </w:rPr>
        <w:tab/>
        <w:t>Introduction of MINT in EPS</w:t>
      </w:r>
      <w:r>
        <w:rPr>
          <w:lang w:eastAsia="zh-CN"/>
        </w:rPr>
        <w:tab/>
        <w:t>Google</w:t>
      </w:r>
      <w:r>
        <w:rPr>
          <w:lang w:eastAsia="zh-CN"/>
        </w:rPr>
        <w:tab/>
        <w:t>CR</w:t>
      </w:r>
      <w:r>
        <w:rPr>
          <w:lang w:eastAsia="zh-CN"/>
        </w:rPr>
        <w:tab/>
        <w:t>Rel-19</w:t>
      </w:r>
      <w:r>
        <w:rPr>
          <w:lang w:eastAsia="zh-CN"/>
        </w:rPr>
        <w:tab/>
        <w:t>36.331</w:t>
      </w:r>
      <w:r>
        <w:rPr>
          <w:lang w:eastAsia="zh-CN"/>
        </w:rPr>
        <w:tab/>
        <w:t>18.6.0</w:t>
      </w:r>
      <w:r>
        <w:rPr>
          <w:lang w:eastAsia="zh-CN"/>
        </w:rPr>
        <w:tab/>
        <w:t>5155</w:t>
      </w:r>
      <w:r>
        <w:rPr>
          <w:lang w:eastAsia="zh-CN"/>
        </w:rPr>
        <w:tab/>
        <w:t>1</w:t>
      </w:r>
      <w:r>
        <w:rPr>
          <w:lang w:eastAsia="zh-CN"/>
        </w:rPr>
        <w:tab/>
        <w:t>B</w:t>
      </w:r>
      <w:r>
        <w:rPr>
          <w:lang w:eastAsia="zh-CN"/>
        </w:rPr>
        <w:tab/>
        <w:t>TEI19</w:t>
      </w:r>
      <w:r>
        <w:rPr>
          <w:lang w:eastAsia="zh-CN"/>
        </w:rPr>
        <w:tab/>
        <w:t>R2-2506192</w:t>
      </w:r>
    </w:p>
    <w:p w14:paraId="2647C34E" w14:textId="77777777" w:rsidR="003068F7" w:rsidRDefault="003068F7" w:rsidP="003068F7">
      <w:pPr>
        <w:pStyle w:val="Doc-title"/>
        <w:rPr>
          <w:lang w:eastAsia="zh-CN"/>
        </w:rPr>
      </w:pPr>
      <w:r>
        <w:rPr>
          <w:lang w:eastAsia="zh-CN"/>
        </w:rPr>
        <w:t>R2-2506829</w:t>
      </w:r>
      <w:r>
        <w:rPr>
          <w:lang w:eastAsia="zh-CN"/>
        </w:rPr>
        <w:tab/>
        <w:t>Introduction of MINT in EPS</w:t>
      </w:r>
      <w:r>
        <w:rPr>
          <w:lang w:eastAsia="zh-CN"/>
        </w:rPr>
        <w:tab/>
        <w:t>Google</w:t>
      </w:r>
      <w:r>
        <w:rPr>
          <w:lang w:eastAsia="zh-CN"/>
        </w:rPr>
        <w:tab/>
        <w:t>CR</w:t>
      </w:r>
      <w:r>
        <w:rPr>
          <w:lang w:eastAsia="zh-CN"/>
        </w:rPr>
        <w:tab/>
        <w:t>Rel-19</w:t>
      </w:r>
      <w:r>
        <w:rPr>
          <w:lang w:eastAsia="zh-CN"/>
        </w:rPr>
        <w:tab/>
        <w:t>36.306</w:t>
      </w:r>
      <w:r>
        <w:rPr>
          <w:lang w:eastAsia="zh-CN"/>
        </w:rPr>
        <w:tab/>
        <w:t>18.5.0</w:t>
      </w:r>
      <w:r>
        <w:rPr>
          <w:lang w:eastAsia="zh-CN"/>
        </w:rPr>
        <w:tab/>
        <w:t>1924</w:t>
      </w:r>
      <w:r>
        <w:rPr>
          <w:lang w:eastAsia="zh-CN"/>
        </w:rPr>
        <w:tab/>
        <w:t>1</w:t>
      </w:r>
      <w:r>
        <w:rPr>
          <w:lang w:eastAsia="zh-CN"/>
        </w:rPr>
        <w:tab/>
        <w:t>B</w:t>
      </w:r>
      <w:r>
        <w:rPr>
          <w:lang w:eastAsia="zh-CN"/>
        </w:rPr>
        <w:tab/>
        <w:t>TEI19</w:t>
      </w:r>
      <w:r>
        <w:rPr>
          <w:lang w:eastAsia="zh-CN"/>
        </w:rPr>
        <w:tab/>
        <w:t>R2-2506193</w:t>
      </w:r>
    </w:p>
    <w:p w14:paraId="2A1C50B1" w14:textId="77777777" w:rsidR="003068F7" w:rsidRDefault="003068F7" w:rsidP="003068F7">
      <w:pPr>
        <w:pStyle w:val="Doc-title"/>
        <w:rPr>
          <w:lang w:eastAsia="zh-CN"/>
        </w:rPr>
      </w:pPr>
      <w:r>
        <w:rPr>
          <w:lang w:eastAsia="zh-CN"/>
        </w:rPr>
        <w:t>R2-2506830</w:t>
      </w:r>
      <w:r>
        <w:rPr>
          <w:lang w:eastAsia="zh-CN"/>
        </w:rPr>
        <w:tab/>
        <w:t>Introduction of MINT in EPS</w:t>
      </w:r>
      <w:r>
        <w:rPr>
          <w:lang w:eastAsia="zh-CN"/>
        </w:rPr>
        <w:tab/>
        <w:t>Google</w:t>
      </w:r>
      <w:r>
        <w:rPr>
          <w:lang w:eastAsia="zh-CN"/>
        </w:rPr>
        <w:tab/>
        <w:t>CR</w:t>
      </w:r>
      <w:r>
        <w:rPr>
          <w:lang w:eastAsia="zh-CN"/>
        </w:rPr>
        <w:tab/>
        <w:t>Rel-19</w:t>
      </w:r>
      <w:r>
        <w:rPr>
          <w:lang w:eastAsia="zh-CN"/>
        </w:rPr>
        <w:tab/>
        <w:t>36.300</w:t>
      </w:r>
      <w:r>
        <w:rPr>
          <w:lang w:eastAsia="zh-CN"/>
        </w:rPr>
        <w:tab/>
        <w:t>18.5.0</w:t>
      </w:r>
      <w:r>
        <w:rPr>
          <w:lang w:eastAsia="zh-CN"/>
        </w:rPr>
        <w:tab/>
        <w:t>1431</w:t>
      </w:r>
      <w:r>
        <w:rPr>
          <w:lang w:eastAsia="zh-CN"/>
        </w:rPr>
        <w:tab/>
        <w:t>1</w:t>
      </w:r>
      <w:r>
        <w:rPr>
          <w:lang w:eastAsia="zh-CN"/>
        </w:rPr>
        <w:tab/>
        <w:t>B</w:t>
      </w:r>
      <w:r>
        <w:rPr>
          <w:lang w:eastAsia="zh-CN"/>
        </w:rPr>
        <w:tab/>
        <w:t>TEI19</w:t>
      </w:r>
      <w:r>
        <w:rPr>
          <w:lang w:eastAsia="zh-CN"/>
        </w:rPr>
        <w:tab/>
        <w:t>R2-2506194</w:t>
      </w:r>
    </w:p>
    <w:p w14:paraId="1B506979" w14:textId="661DD65C" w:rsidR="003068F7" w:rsidRDefault="003068F7" w:rsidP="003068F7">
      <w:pPr>
        <w:pStyle w:val="Agreement"/>
        <w:tabs>
          <w:tab w:val="clear" w:pos="9990"/>
        </w:tabs>
        <w:overflowPunct/>
        <w:autoSpaceDE/>
        <w:autoSpaceDN/>
        <w:adjustRightInd/>
        <w:ind w:left="1619" w:hanging="360"/>
        <w:textAlignment w:val="auto"/>
        <w:rPr>
          <w:lang w:eastAsia="zh-CN"/>
        </w:rPr>
      </w:pPr>
      <w:r>
        <w:rPr>
          <w:lang w:eastAsia="zh-CN"/>
        </w:rPr>
        <w:t>T</w:t>
      </w:r>
      <w:r>
        <w:rPr>
          <w:rFonts w:hint="eastAsia"/>
          <w:lang w:eastAsia="zh-CN"/>
        </w:rPr>
        <w:t>he above three CRs are not pursued.</w:t>
      </w:r>
    </w:p>
    <w:p w14:paraId="76EB1242" w14:textId="247CE304" w:rsidR="003068F7" w:rsidRPr="00E32907" w:rsidRDefault="003068F7" w:rsidP="003068F7">
      <w:pPr>
        <w:pStyle w:val="Doc-text2"/>
        <w:tabs>
          <w:tab w:val="clear" w:pos="1622"/>
          <w:tab w:val="left" w:pos="2809"/>
        </w:tabs>
        <w:rPr>
          <w:rFonts w:eastAsia="SimSun"/>
          <w:lang w:eastAsia="zh-CN"/>
        </w:rPr>
      </w:pPr>
    </w:p>
    <w:p w14:paraId="2E7FAA42" w14:textId="77777777" w:rsidR="003068F7" w:rsidRDefault="003068F7" w:rsidP="003068F7">
      <w:pPr>
        <w:pStyle w:val="Doc-title"/>
        <w:rPr>
          <w:lang w:eastAsia="zh-CN"/>
        </w:rPr>
      </w:pPr>
      <w:r>
        <w:rPr>
          <w:lang w:eastAsia="zh-CN"/>
        </w:rPr>
        <w:t>R2-2507569</w:t>
      </w:r>
      <w:r>
        <w:rPr>
          <w:lang w:eastAsia="zh-CN"/>
        </w:rPr>
        <w:tab/>
        <w:t>CR to 36.304 Introduction of MINT in EPS</w:t>
      </w:r>
      <w:r>
        <w:rPr>
          <w:lang w:eastAsia="zh-CN"/>
        </w:rPr>
        <w:tab/>
        <w:t>LG Electronics Inc.</w:t>
      </w:r>
      <w:r>
        <w:rPr>
          <w:lang w:eastAsia="zh-CN"/>
        </w:rPr>
        <w:tab/>
        <w:t>CR</w:t>
      </w:r>
      <w:r>
        <w:rPr>
          <w:lang w:eastAsia="zh-CN"/>
        </w:rPr>
        <w:tab/>
        <w:t>Rel-19</w:t>
      </w:r>
      <w:r>
        <w:rPr>
          <w:lang w:eastAsia="zh-CN"/>
        </w:rPr>
        <w:tab/>
        <w:t>36.331</w:t>
      </w:r>
      <w:r>
        <w:rPr>
          <w:lang w:eastAsia="zh-CN"/>
        </w:rPr>
        <w:tab/>
        <w:t>19.0.0</w:t>
      </w:r>
      <w:r>
        <w:rPr>
          <w:lang w:eastAsia="zh-CN"/>
        </w:rPr>
        <w:tab/>
        <w:t>5172</w:t>
      </w:r>
      <w:r>
        <w:rPr>
          <w:lang w:eastAsia="zh-CN"/>
        </w:rPr>
        <w:tab/>
        <w:t>-</w:t>
      </w:r>
      <w:r>
        <w:rPr>
          <w:lang w:eastAsia="zh-CN"/>
        </w:rPr>
        <w:tab/>
        <w:t>B</w:t>
      </w:r>
      <w:r>
        <w:rPr>
          <w:lang w:eastAsia="zh-CN"/>
        </w:rPr>
        <w:tab/>
        <w:t>MINT_Ph2</w:t>
      </w:r>
      <w:r>
        <w:rPr>
          <w:lang w:eastAsia="zh-CN"/>
        </w:rPr>
        <w:tab/>
        <w:t>Withdrawn</w:t>
      </w:r>
    </w:p>
    <w:p w14:paraId="72B3783F" w14:textId="77777777" w:rsidR="003068F7" w:rsidRDefault="003068F7" w:rsidP="003068F7">
      <w:pPr>
        <w:pStyle w:val="Doc-title"/>
        <w:rPr>
          <w:lang w:eastAsia="zh-CN"/>
        </w:rPr>
      </w:pPr>
      <w:r>
        <w:rPr>
          <w:lang w:eastAsia="zh-CN"/>
        </w:rPr>
        <w:t>R2-2507570</w:t>
      </w:r>
      <w:r>
        <w:rPr>
          <w:lang w:eastAsia="zh-CN"/>
        </w:rPr>
        <w:tab/>
        <w:t>CR to 36.304 Introduction of MINT in EPS</w:t>
      </w:r>
      <w:r>
        <w:rPr>
          <w:lang w:eastAsia="zh-CN"/>
        </w:rPr>
        <w:tab/>
        <w:t>LG Electronics Inc., Nokia</w:t>
      </w:r>
      <w:r>
        <w:rPr>
          <w:lang w:eastAsia="zh-CN"/>
        </w:rPr>
        <w:tab/>
        <w:t>CR</w:t>
      </w:r>
      <w:r>
        <w:rPr>
          <w:lang w:eastAsia="zh-CN"/>
        </w:rPr>
        <w:tab/>
        <w:t>Rel-19</w:t>
      </w:r>
      <w:r>
        <w:rPr>
          <w:lang w:eastAsia="zh-CN"/>
        </w:rPr>
        <w:tab/>
        <w:t>36.304</w:t>
      </w:r>
      <w:r>
        <w:rPr>
          <w:lang w:eastAsia="zh-CN"/>
        </w:rPr>
        <w:tab/>
        <w:t>19.0.0</w:t>
      </w:r>
      <w:r>
        <w:rPr>
          <w:lang w:eastAsia="zh-CN"/>
        </w:rPr>
        <w:tab/>
        <w:t>0886</w:t>
      </w:r>
      <w:r>
        <w:rPr>
          <w:lang w:eastAsia="zh-CN"/>
        </w:rPr>
        <w:tab/>
        <w:t>-</w:t>
      </w:r>
      <w:r>
        <w:rPr>
          <w:lang w:eastAsia="zh-CN"/>
        </w:rPr>
        <w:tab/>
        <w:t>B</w:t>
      </w:r>
      <w:r>
        <w:rPr>
          <w:lang w:eastAsia="zh-CN"/>
        </w:rPr>
        <w:tab/>
        <w:t>MINT_Ph2</w:t>
      </w:r>
    </w:p>
    <w:p w14:paraId="6A18F3A8" w14:textId="77777777" w:rsidR="003068F7" w:rsidRDefault="003068F7" w:rsidP="003068F7">
      <w:pPr>
        <w:pStyle w:val="Doc-title"/>
        <w:rPr>
          <w:lang w:eastAsia="zh-CN"/>
        </w:rPr>
      </w:pPr>
      <w:r>
        <w:rPr>
          <w:lang w:eastAsia="zh-CN"/>
        </w:rPr>
        <w:t>R2-2507571</w:t>
      </w:r>
      <w:r>
        <w:rPr>
          <w:lang w:eastAsia="zh-CN"/>
        </w:rPr>
        <w:tab/>
        <w:t>CR to 36.306 Introduction of MINT in EPS</w:t>
      </w:r>
      <w:r>
        <w:rPr>
          <w:lang w:eastAsia="zh-CN"/>
        </w:rPr>
        <w:tab/>
        <w:t>LG Electronics Inc., Nokia</w:t>
      </w:r>
      <w:r>
        <w:rPr>
          <w:lang w:eastAsia="zh-CN"/>
        </w:rPr>
        <w:tab/>
        <w:t>CR</w:t>
      </w:r>
      <w:r>
        <w:rPr>
          <w:lang w:eastAsia="zh-CN"/>
        </w:rPr>
        <w:tab/>
        <w:t>Rel-19</w:t>
      </w:r>
      <w:r>
        <w:rPr>
          <w:lang w:eastAsia="zh-CN"/>
        </w:rPr>
        <w:tab/>
        <w:t>36.306</w:t>
      </w:r>
      <w:r>
        <w:rPr>
          <w:lang w:eastAsia="zh-CN"/>
        </w:rPr>
        <w:tab/>
        <w:t>19.0.0</w:t>
      </w:r>
      <w:r>
        <w:rPr>
          <w:lang w:eastAsia="zh-CN"/>
        </w:rPr>
        <w:tab/>
        <w:t>1932</w:t>
      </w:r>
      <w:r>
        <w:rPr>
          <w:lang w:eastAsia="zh-CN"/>
        </w:rPr>
        <w:tab/>
        <w:t>-</w:t>
      </w:r>
      <w:r>
        <w:rPr>
          <w:lang w:eastAsia="zh-CN"/>
        </w:rPr>
        <w:tab/>
        <w:t>B</w:t>
      </w:r>
      <w:r>
        <w:rPr>
          <w:lang w:eastAsia="zh-CN"/>
        </w:rPr>
        <w:tab/>
        <w:t>MINT_Ph2</w:t>
      </w:r>
    </w:p>
    <w:p w14:paraId="5A486E17" w14:textId="77777777" w:rsidR="003068F7" w:rsidRDefault="003068F7" w:rsidP="003068F7">
      <w:pPr>
        <w:pStyle w:val="Doc-title"/>
        <w:rPr>
          <w:lang w:eastAsia="zh-CN"/>
        </w:rPr>
      </w:pPr>
      <w:r>
        <w:rPr>
          <w:lang w:eastAsia="zh-CN"/>
        </w:rPr>
        <w:t>R2-2507572</w:t>
      </w:r>
      <w:r>
        <w:rPr>
          <w:lang w:eastAsia="zh-CN"/>
        </w:rPr>
        <w:tab/>
        <w:t>CR to 36.300 Introduction of MINT in EPS</w:t>
      </w:r>
      <w:r>
        <w:rPr>
          <w:lang w:eastAsia="zh-CN"/>
        </w:rPr>
        <w:tab/>
        <w:t>LG Electronics Inc., Nokia</w:t>
      </w:r>
      <w:r>
        <w:rPr>
          <w:lang w:eastAsia="zh-CN"/>
        </w:rPr>
        <w:tab/>
        <w:t>CR</w:t>
      </w:r>
      <w:r>
        <w:rPr>
          <w:lang w:eastAsia="zh-CN"/>
        </w:rPr>
        <w:tab/>
        <w:t>Rel-19</w:t>
      </w:r>
      <w:r>
        <w:rPr>
          <w:lang w:eastAsia="zh-CN"/>
        </w:rPr>
        <w:tab/>
        <w:t>36.300</w:t>
      </w:r>
      <w:r>
        <w:rPr>
          <w:lang w:eastAsia="zh-CN"/>
        </w:rPr>
        <w:tab/>
        <w:t>19.0.0</w:t>
      </w:r>
      <w:r>
        <w:rPr>
          <w:lang w:eastAsia="zh-CN"/>
        </w:rPr>
        <w:tab/>
        <w:t>1437</w:t>
      </w:r>
      <w:r>
        <w:rPr>
          <w:lang w:eastAsia="zh-CN"/>
        </w:rPr>
        <w:tab/>
        <w:t>-</w:t>
      </w:r>
      <w:r>
        <w:rPr>
          <w:lang w:eastAsia="zh-CN"/>
        </w:rPr>
        <w:tab/>
        <w:t>B</w:t>
      </w:r>
      <w:r>
        <w:rPr>
          <w:lang w:eastAsia="zh-CN"/>
        </w:rPr>
        <w:tab/>
        <w:t>MINT_Ph2</w:t>
      </w:r>
    </w:p>
    <w:p w14:paraId="27B43E13" w14:textId="77777777" w:rsidR="003068F7" w:rsidRDefault="003068F7" w:rsidP="003068F7">
      <w:pPr>
        <w:pStyle w:val="Doc-title"/>
        <w:rPr>
          <w:lang w:eastAsia="zh-CN"/>
        </w:rPr>
      </w:pPr>
      <w:r>
        <w:rPr>
          <w:lang w:eastAsia="zh-CN"/>
        </w:rPr>
        <w:t>R2-2506827</w:t>
      </w:r>
      <w:r>
        <w:rPr>
          <w:lang w:eastAsia="zh-CN"/>
        </w:rPr>
        <w:tab/>
        <w:t>Introduction of MINT in EPS</w:t>
      </w:r>
      <w:r>
        <w:rPr>
          <w:lang w:eastAsia="zh-CN"/>
        </w:rPr>
        <w:tab/>
        <w:t>Google</w:t>
      </w:r>
      <w:r>
        <w:rPr>
          <w:lang w:eastAsia="zh-CN"/>
        </w:rPr>
        <w:tab/>
        <w:t>CR</w:t>
      </w:r>
      <w:r>
        <w:rPr>
          <w:lang w:eastAsia="zh-CN"/>
        </w:rPr>
        <w:tab/>
        <w:t>Rel-19</w:t>
      </w:r>
      <w:r>
        <w:rPr>
          <w:lang w:eastAsia="zh-CN"/>
        </w:rPr>
        <w:tab/>
        <w:t>36.331</w:t>
      </w:r>
      <w:r>
        <w:rPr>
          <w:lang w:eastAsia="zh-CN"/>
        </w:rPr>
        <w:tab/>
        <w:t>18.6.0</w:t>
      </w:r>
      <w:r>
        <w:rPr>
          <w:lang w:eastAsia="zh-CN"/>
        </w:rPr>
        <w:tab/>
        <w:t>5155</w:t>
      </w:r>
      <w:r>
        <w:rPr>
          <w:lang w:eastAsia="zh-CN"/>
        </w:rPr>
        <w:tab/>
        <w:t>1</w:t>
      </w:r>
      <w:r>
        <w:rPr>
          <w:lang w:eastAsia="zh-CN"/>
        </w:rPr>
        <w:tab/>
        <w:t>B</w:t>
      </w:r>
      <w:r>
        <w:rPr>
          <w:lang w:eastAsia="zh-CN"/>
        </w:rPr>
        <w:tab/>
        <w:t>TEI19</w:t>
      </w:r>
      <w:r>
        <w:rPr>
          <w:lang w:eastAsia="zh-CN"/>
        </w:rPr>
        <w:tab/>
        <w:t>R2-2506192</w:t>
      </w:r>
    </w:p>
    <w:p w14:paraId="48BE30F3" w14:textId="77777777" w:rsidR="003068F7" w:rsidRDefault="003068F7" w:rsidP="003068F7">
      <w:pPr>
        <w:pStyle w:val="Doc-title"/>
        <w:rPr>
          <w:lang w:eastAsia="zh-CN"/>
        </w:rPr>
      </w:pPr>
      <w:r>
        <w:rPr>
          <w:lang w:eastAsia="zh-CN"/>
        </w:rPr>
        <w:t>R2-2506829</w:t>
      </w:r>
      <w:r>
        <w:rPr>
          <w:lang w:eastAsia="zh-CN"/>
        </w:rPr>
        <w:tab/>
        <w:t>Introduction of MINT in EPS</w:t>
      </w:r>
      <w:r>
        <w:rPr>
          <w:lang w:eastAsia="zh-CN"/>
        </w:rPr>
        <w:tab/>
        <w:t>Google</w:t>
      </w:r>
      <w:r>
        <w:rPr>
          <w:lang w:eastAsia="zh-CN"/>
        </w:rPr>
        <w:tab/>
        <w:t>CR</w:t>
      </w:r>
      <w:r>
        <w:rPr>
          <w:lang w:eastAsia="zh-CN"/>
        </w:rPr>
        <w:tab/>
        <w:t>Rel-19</w:t>
      </w:r>
      <w:r>
        <w:rPr>
          <w:lang w:eastAsia="zh-CN"/>
        </w:rPr>
        <w:tab/>
        <w:t>36.306</w:t>
      </w:r>
      <w:r>
        <w:rPr>
          <w:lang w:eastAsia="zh-CN"/>
        </w:rPr>
        <w:tab/>
        <w:t>18.5.0</w:t>
      </w:r>
      <w:r>
        <w:rPr>
          <w:lang w:eastAsia="zh-CN"/>
        </w:rPr>
        <w:tab/>
        <w:t>1924</w:t>
      </w:r>
      <w:r>
        <w:rPr>
          <w:lang w:eastAsia="zh-CN"/>
        </w:rPr>
        <w:tab/>
        <w:t>1</w:t>
      </w:r>
      <w:r>
        <w:rPr>
          <w:lang w:eastAsia="zh-CN"/>
        </w:rPr>
        <w:tab/>
        <w:t>B</w:t>
      </w:r>
      <w:r>
        <w:rPr>
          <w:lang w:eastAsia="zh-CN"/>
        </w:rPr>
        <w:tab/>
        <w:t>TEI19</w:t>
      </w:r>
      <w:r>
        <w:rPr>
          <w:lang w:eastAsia="zh-CN"/>
        </w:rPr>
        <w:tab/>
        <w:t>R2-2506193</w:t>
      </w:r>
    </w:p>
    <w:p w14:paraId="4368B025" w14:textId="77777777" w:rsidR="003068F7" w:rsidRDefault="003068F7" w:rsidP="003068F7">
      <w:pPr>
        <w:pStyle w:val="Doc-title"/>
        <w:rPr>
          <w:lang w:eastAsia="zh-CN"/>
        </w:rPr>
      </w:pPr>
      <w:r>
        <w:rPr>
          <w:lang w:eastAsia="zh-CN"/>
        </w:rPr>
        <w:t>R2-2506830</w:t>
      </w:r>
      <w:r>
        <w:rPr>
          <w:lang w:eastAsia="zh-CN"/>
        </w:rPr>
        <w:tab/>
        <w:t>Introduction of MINT in EPS</w:t>
      </w:r>
      <w:r>
        <w:rPr>
          <w:lang w:eastAsia="zh-CN"/>
        </w:rPr>
        <w:tab/>
        <w:t>Google</w:t>
      </w:r>
      <w:r>
        <w:rPr>
          <w:lang w:eastAsia="zh-CN"/>
        </w:rPr>
        <w:tab/>
        <w:t>CR</w:t>
      </w:r>
      <w:r>
        <w:rPr>
          <w:lang w:eastAsia="zh-CN"/>
        </w:rPr>
        <w:tab/>
        <w:t>Rel-19</w:t>
      </w:r>
      <w:r>
        <w:rPr>
          <w:lang w:eastAsia="zh-CN"/>
        </w:rPr>
        <w:tab/>
        <w:t>36.300</w:t>
      </w:r>
      <w:r>
        <w:rPr>
          <w:lang w:eastAsia="zh-CN"/>
        </w:rPr>
        <w:tab/>
        <w:t>18.5.0</w:t>
      </w:r>
      <w:r>
        <w:rPr>
          <w:lang w:eastAsia="zh-CN"/>
        </w:rPr>
        <w:tab/>
        <w:t>1431</w:t>
      </w:r>
      <w:r>
        <w:rPr>
          <w:lang w:eastAsia="zh-CN"/>
        </w:rPr>
        <w:tab/>
        <w:t>1</w:t>
      </w:r>
      <w:r>
        <w:rPr>
          <w:lang w:eastAsia="zh-CN"/>
        </w:rPr>
        <w:tab/>
        <w:t>B</w:t>
      </w:r>
      <w:r>
        <w:rPr>
          <w:lang w:eastAsia="zh-CN"/>
        </w:rPr>
        <w:tab/>
        <w:t>TEI19</w:t>
      </w:r>
      <w:r>
        <w:rPr>
          <w:lang w:eastAsia="zh-CN"/>
        </w:rPr>
        <w:tab/>
        <w:t>R2-2506194</w:t>
      </w:r>
    </w:p>
    <w:p w14:paraId="223A5B6D" w14:textId="77777777" w:rsidR="003068F7" w:rsidRDefault="003068F7" w:rsidP="003068F7">
      <w:pPr>
        <w:pStyle w:val="Doc-text2"/>
        <w:ind w:left="0" w:firstLine="0"/>
        <w:rPr>
          <w:rFonts w:eastAsia="SimSun"/>
          <w:lang w:eastAsia="zh-CN"/>
        </w:rPr>
      </w:pPr>
    </w:p>
    <w:p w14:paraId="33D23239" w14:textId="77777777" w:rsidR="003068F7" w:rsidRPr="003D5702" w:rsidRDefault="003068F7" w:rsidP="003068F7">
      <w:pPr>
        <w:pStyle w:val="Doc-title"/>
        <w:rPr>
          <w:rFonts w:eastAsia="SimSun"/>
          <w:u w:val="single"/>
          <w:lang w:eastAsia="zh-CN"/>
        </w:rPr>
      </w:pPr>
      <w:r w:rsidRPr="003D5702">
        <w:rPr>
          <w:rFonts w:eastAsia="SimSun" w:hint="eastAsia"/>
          <w:u w:val="single"/>
          <w:lang w:eastAsia="zh-CN"/>
        </w:rPr>
        <w:t>On RAT restriction</w:t>
      </w:r>
    </w:p>
    <w:p w14:paraId="21DD9571" w14:textId="77777777" w:rsidR="003068F7" w:rsidRDefault="003068F7" w:rsidP="003068F7">
      <w:pPr>
        <w:pStyle w:val="Doc-title"/>
        <w:rPr>
          <w:rFonts w:eastAsia="SimSun"/>
          <w:lang w:eastAsia="zh-CN"/>
        </w:rPr>
      </w:pPr>
      <w:r>
        <w:rPr>
          <w:rFonts w:eastAsia="SimSun" w:hint="eastAsia"/>
          <w:lang w:eastAsia="zh-CN"/>
        </w:rPr>
        <w:t>Moved from 8.19.2</w:t>
      </w:r>
    </w:p>
    <w:p w14:paraId="4CBAD6A2" w14:textId="77777777" w:rsidR="003068F7" w:rsidRDefault="003068F7" w:rsidP="003068F7">
      <w:pPr>
        <w:pStyle w:val="Doc-title"/>
        <w:rPr>
          <w:rFonts w:eastAsia="SimSun"/>
          <w:lang w:eastAsia="zh-CN"/>
        </w:rPr>
      </w:pPr>
    </w:p>
    <w:p w14:paraId="36C8E2BD" w14:textId="77777777" w:rsidR="003068F7" w:rsidRDefault="003068F7" w:rsidP="003068F7">
      <w:pPr>
        <w:pStyle w:val="Doc-title"/>
        <w:rPr>
          <w:rFonts w:eastAsia="SimSun"/>
          <w:lang w:eastAsia="zh-CN"/>
        </w:rPr>
      </w:pPr>
      <w:r>
        <w:t>R2-2506705</w:t>
      </w:r>
      <w:r>
        <w:tab/>
        <w:t>Reply LS on UE usage of the RAT restrictions (C1-255319; contact: Apple)</w:t>
      </w:r>
      <w:r>
        <w:tab/>
        <w:t>CT1</w:t>
      </w:r>
      <w:r>
        <w:tab/>
        <w:t>LS in</w:t>
      </w:r>
      <w:r>
        <w:tab/>
        <w:t>Rel-19</w:t>
      </w:r>
      <w:r>
        <w:tab/>
        <w:t>ECRATU</w:t>
      </w:r>
      <w:r>
        <w:tab/>
        <w:t>To:RAN2</w:t>
      </w:r>
      <w:r>
        <w:tab/>
        <w:t>Cc:CT4, RAN</w:t>
      </w:r>
    </w:p>
    <w:p w14:paraId="53AF36FD" w14:textId="77777777" w:rsidR="003068F7" w:rsidRPr="00B11BDD"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03DD68F2" w14:textId="77777777" w:rsidR="003068F7" w:rsidRDefault="003068F7" w:rsidP="003068F7">
      <w:pPr>
        <w:pStyle w:val="Doc-title"/>
        <w:rPr>
          <w:rFonts w:eastAsia="SimSun"/>
          <w:lang w:eastAsia="zh-CN"/>
        </w:rPr>
      </w:pPr>
    </w:p>
    <w:p w14:paraId="600FC801" w14:textId="77777777" w:rsidR="003068F7" w:rsidRDefault="003068F7" w:rsidP="003068F7">
      <w:pPr>
        <w:pStyle w:val="Doc-title"/>
        <w:rPr>
          <w:rFonts w:eastAsia="SimSun"/>
          <w:lang w:eastAsia="zh-CN"/>
        </w:rPr>
      </w:pPr>
      <w:r>
        <w:rPr>
          <w:lang w:eastAsia="zh-CN"/>
        </w:rPr>
        <w:t>R2-2507100</w:t>
      </w:r>
      <w:r>
        <w:rPr>
          <w:lang w:eastAsia="zh-CN"/>
        </w:rPr>
        <w:tab/>
        <w:t>Restriction on RAT utilization</w:t>
      </w:r>
      <w:r>
        <w:rPr>
          <w:lang w:eastAsia="zh-CN"/>
        </w:rPr>
        <w:tab/>
        <w:t>Apple, OPPO, InterDigital, Huawei, HiSilicon, Nokia, Samsung, Ericsson</w:t>
      </w:r>
      <w:r>
        <w:rPr>
          <w:lang w:eastAsia="zh-CN"/>
        </w:rPr>
        <w:tab/>
        <w:t>draftCR</w:t>
      </w:r>
      <w:r>
        <w:rPr>
          <w:lang w:eastAsia="zh-CN"/>
        </w:rPr>
        <w:tab/>
        <w:t>Rel-19</w:t>
      </w:r>
      <w:r>
        <w:rPr>
          <w:lang w:eastAsia="zh-CN"/>
        </w:rPr>
        <w:tab/>
        <w:t>25.304</w:t>
      </w:r>
      <w:r>
        <w:rPr>
          <w:lang w:eastAsia="zh-CN"/>
        </w:rPr>
        <w:tab/>
        <w:t>18.0.0</w:t>
      </w:r>
      <w:r>
        <w:rPr>
          <w:lang w:eastAsia="zh-CN"/>
        </w:rPr>
        <w:tab/>
        <w:t>B</w:t>
      </w:r>
      <w:r>
        <w:rPr>
          <w:lang w:eastAsia="zh-CN"/>
        </w:rPr>
        <w:tab/>
        <w:t>ECRATU</w:t>
      </w:r>
    </w:p>
    <w:p w14:paraId="5878C220" w14:textId="77777777" w:rsidR="003068F7" w:rsidRDefault="003068F7" w:rsidP="003068F7">
      <w:pPr>
        <w:pStyle w:val="Doc-text2"/>
        <w:rPr>
          <w:rFonts w:eastAsia="SimSun"/>
          <w:lang w:eastAsia="zh-CN"/>
        </w:rPr>
      </w:pPr>
      <w:r>
        <w:rPr>
          <w:rFonts w:eastAsia="SimSun" w:hint="eastAsia"/>
          <w:lang w:eastAsia="zh-CN"/>
        </w:rPr>
        <w:t>Discussion</w:t>
      </w:r>
    </w:p>
    <w:p w14:paraId="2BBC37D1" w14:textId="77777777" w:rsidR="003068F7"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Lenovo think the </w:t>
      </w:r>
      <w:r>
        <w:rPr>
          <w:rFonts w:eastAsia="SimSun"/>
          <w:lang w:eastAsia="zh-CN"/>
        </w:rPr>
        <w:t>behaviour</w:t>
      </w:r>
      <w:r>
        <w:rPr>
          <w:rFonts w:eastAsia="SimSun" w:hint="eastAsia"/>
          <w:lang w:eastAsia="zh-CN"/>
        </w:rPr>
        <w:t xml:space="preserve"> in </w:t>
      </w:r>
      <w:r w:rsidRPr="007E2109">
        <w:rPr>
          <w:rFonts w:eastAsia="SimSun"/>
          <w:lang w:eastAsia="zh-CN"/>
        </w:rPr>
        <w:t>5.2.6.1.3</w:t>
      </w:r>
      <w:r>
        <w:rPr>
          <w:rFonts w:eastAsia="SimSun" w:hint="eastAsia"/>
          <w:lang w:eastAsia="zh-CN"/>
        </w:rPr>
        <w:t xml:space="preserve"> is </w:t>
      </w:r>
      <w:r>
        <w:rPr>
          <w:rFonts w:eastAsia="SimSun"/>
          <w:lang w:eastAsia="zh-CN"/>
        </w:rPr>
        <w:t>‘</w:t>
      </w:r>
      <w:r>
        <w:rPr>
          <w:rFonts w:eastAsia="SimSun" w:hint="eastAsia"/>
          <w:lang w:eastAsia="zh-CN"/>
        </w:rPr>
        <w:t>shall not</w:t>
      </w:r>
      <w:r>
        <w:rPr>
          <w:rFonts w:eastAsia="SimSun"/>
          <w:lang w:eastAsia="zh-CN"/>
        </w:rPr>
        <w:t>’</w:t>
      </w:r>
      <w:r>
        <w:rPr>
          <w:rFonts w:eastAsia="SimSun" w:hint="eastAsia"/>
          <w:lang w:eastAsia="zh-CN"/>
        </w:rPr>
        <w:t xml:space="preserve">, instead of should. Apple think this is optional for UE. </w:t>
      </w:r>
    </w:p>
    <w:p w14:paraId="6EB61FDE" w14:textId="77777777" w:rsidR="003068F7" w:rsidRPr="007E2109" w:rsidRDefault="003068F7" w:rsidP="003068F7">
      <w:pPr>
        <w:pStyle w:val="Doc-text2"/>
        <w:rPr>
          <w:rFonts w:eastAsia="SimSun"/>
          <w:lang w:eastAsia="zh-CN"/>
        </w:rPr>
      </w:pPr>
      <w:r>
        <w:rPr>
          <w:rFonts w:eastAsia="SimSun" w:hint="eastAsia"/>
          <w:lang w:eastAsia="zh-CN"/>
        </w:rPr>
        <w:t>-</w:t>
      </w:r>
      <w:r>
        <w:rPr>
          <w:rFonts w:eastAsia="SimSun" w:hint="eastAsia"/>
          <w:lang w:eastAsia="zh-CN"/>
        </w:rPr>
        <w:tab/>
        <w:t xml:space="preserve">Samsung think </w:t>
      </w:r>
      <w:r>
        <w:rPr>
          <w:rFonts w:eastAsia="SimSun"/>
          <w:lang w:eastAsia="zh-CN"/>
        </w:rPr>
        <w:t>‘</w:t>
      </w:r>
      <w:r w:rsidRPr="00F75479">
        <w:rPr>
          <w:rFonts w:eastAsia="SimSun"/>
          <w:lang w:eastAsia="zh-CN"/>
        </w:rPr>
        <w:t>Maintain a list of equivalent PLMN identities and provide the list to AS.</w:t>
      </w:r>
      <w:r>
        <w:rPr>
          <w:rFonts w:eastAsia="SimSun"/>
          <w:lang w:eastAsia="zh-CN"/>
        </w:rPr>
        <w:t>’</w:t>
      </w:r>
      <w:r>
        <w:rPr>
          <w:rFonts w:eastAsia="SimSun" w:hint="eastAsia"/>
          <w:lang w:eastAsia="zh-CN"/>
        </w:rPr>
        <w:t xml:space="preserve"> is not need for the cell selection part. </w:t>
      </w:r>
    </w:p>
    <w:p w14:paraId="5BF18AC6" w14:textId="77777777" w:rsidR="003068F7" w:rsidRDefault="003068F7" w:rsidP="003068F7">
      <w:pPr>
        <w:pStyle w:val="Doc-text2"/>
        <w:ind w:left="0" w:firstLine="0"/>
        <w:rPr>
          <w:rFonts w:eastAsia="SimSun"/>
          <w:lang w:eastAsia="zh-CN"/>
        </w:rPr>
      </w:pPr>
    </w:p>
    <w:p w14:paraId="5C65A2F9" w14:textId="77777777" w:rsidR="003068F7" w:rsidRDefault="003068F7" w:rsidP="003068F7">
      <w:pPr>
        <w:pStyle w:val="Agreement"/>
        <w:tabs>
          <w:tab w:val="clear" w:pos="9990"/>
        </w:tabs>
        <w:overflowPunct/>
        <w:autoSpaceDE/>
        <w:autoSpaceDN/>
        <w:adjustRightInd/>
        <w:ind w:left="1619" w:hanging="360"/>
        <w:textAlignment w:val="auto"/>
        <w:rPr>
          <w:lang w:eastAsia="zh-CN"/>
        </w:rPr>
      </w:pPr>
      <w:r>
        <w:rPr>
          <w:lang w:eastAsia="zh-CN"/>
        </w:rPr>
        <w:t>C</w:t>
      </w:r>
      <w:r>
        <w:rPr>
          <w:rFonts w:hint="eastAsia"/>
          <w:lang w:eastAsia="zh-CN"/>
        </w:rPr>
        <w:t xml:space="preserve">ontent of the draft CR is agreeable, will have a real CR </w:t>
      </w:r>
      <w:r>
        <w:rPr>
          <w:lang w:eastAsia="zh-CN"/>
        </w:rPr>
        <w:t>submitted</w:t>
      </w:r>
      <w:r>
        <w:rPr>
          <w:rFonts w:hint="eastAsia"/>
          <w:lang w:eastAsia="zh-CN"/>
        </w:rPr>
        <w:t xml:space="preserve"> to the next R2 meet</w:t>
      </w:r>
      <w:r>
        <w:rPr>
          <w:rFonts w:eastAsia="SimSun" w:hint="eastAsia"/>
          <w:lang w:eastAsia="zh-CN"/>
        </w:rPr>
        <w:t>i</w:t>
      </w:r>
      <w:r>
        <w:rPr>
          <w:rFonts w:hint="eastAsia"/>
          <w:lang w:eastAsia="zh-CN"/>
        </w:rPr>
        <w:t xml:space="preserve">ng for </w:t>
      </w:r>
      <w:r>
        <w:rPr>
          <w:lang w:eastAsia="zh-CN"/>
        </w:rPr>
        <w:t>technical</w:t>
      </w:r>
      <w:r>
        <w:rPr>
          <w:rFonts w:hint="eastAsia"/>
          <w:lang w:eastAsia="zh-CN"/>
        </w:rPr>
        <w:t xml:space="preserve"> </w:t>
      </w:r>
      <w:r>
        <w:rPr>
          <w:lang w:eastAsia="zh-CN"/>
        </w:rPr>
        <w:t>endorsement</w:t>
      </w:r>
      <w:r>
        <w:rPr>
          <w:rFonts w:hint="eastAsia"/>
          <w:lang w:eastAsia="zh-CN"/>
        </w:rPr>
        <w:t xml:space="preserve">. </w:t>
      </w:r>
    </w:p>
    <w:p w14:paraId="422A0A84" w14:textId="77777777" w:rsidR="003068F7" w:rsidRDefault="003068F7" w:rsidP="003068F7">
      <w:pPr>
        <w:pStyle w:val="Doc-text2"/>
        <w:ind w:left="0" w:firstLine="0"/>
        <w:rPr>
          <w:rFonts w:eastAsia="SimSun"/>
          <w:lang w:eastAsia="zh-CN"/>
        </w:rPr>
      </w:pPr>
    </w:p>
    <w:p w14:paraId="61E23E8C" w14:textId="77777777" w:rsidR="003068F7" w:rsidRPr="003D5702" w:rsidRDefault="003068F7" w:rsidP="003068F7">
      <w:pPr>
        <w:pStyle w:val="Doc-text2"/>
        <w:ind w:left="0" w:firstLine="0"/>
        <w:rPr>
          <w:rFonts w:eastAsia="SimSun"/>
          <w:u w:val="single"/>
          <w:lang w:eastAsia="zh-CN"/>
        </w:rPr>
      </w:pPr>
      <w:r w:rsidRPr="003D5702">
        <w:rPr>
          <w:rFonts w:eastAsia="SimSun"/>
          <w:u w:val="single"/>
          <w:lang w:eastAsia="zh-CN"/>
        </w:rPr>
        <w:t>O</w:t>
      </w:r>
      <w:r w:rsidRPr="003D5702">
        <w:rPr>
          <w:rFonts w:eastAsia="SimSun" w:hint="eastAsia"/>
          <w:u w:val="single"/>
          <w:lang w:eastAsia="zh-CN"/>
        </w:rPr>
        <w:t xml:space="preserve">n </w:t>
      </w:r>
      <w:r w:rsidRPr="003D5702">
        <w:rPr>
          <w:u w:val="single"/>
        </w:rPr>
        <w:t>suspension of trace production</w:t>
      </w:r>
    </w:p>
    <w:p w14:paraId="3F865D79" w14:textId="77777777" w:rsidR="003068F7" w:rsidRDefault="003068F7" w:rsidP="003068F7">
      <w:pPr>
        <w:pStyle w:val="Doc-title"/>
        <w:rPr>
          <w:rFonts w:eastAsia="SimSun"/>
          <w:lang w:eastAsia="zh-CN"/>
        </w:rPr>
      </w:pPr>
      <w:r>
        <w:t>R2-2506756</w:t>
      </w:r>
      <w:r>
        <w:tab/>
        <w:t>LS on temporary suspension of trace production (S5-253909; contact: Ericsson)</w:t>
      </w:r>
      <w:r>
        <w:tab/>
        <w:t>SA5</w:t>
      </w:r>
      <w:r>
        <w:tab/>
        <w:t>LS in</w:t>
      </w:r>
      <w:r>
        <w:tab/>
        <w:t>Rel-19</w:t>
      </w:r>
      <w:r>
        <w:tab/>
        <w:t>TraceQoE_OAM</w:t>
      </w:r>
      <w:r>
        <w:tab/>
        <w:t>To:RAN3, RAN2</w:t>
      </w:r>
    </w:p>
    <w:p w14:paraId="20BCB1EB" w14:textId="77777777" w:rsidR="003068F7" w:rsidRPr="00302BE3"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02023860" w14:textId="77777777" w:rsidR="003068F7" w:rsidRDefault="003068F7" w:rsidP="003068F7">
      <w:pPr>
        <w:pStyle w:val="Doc-title"/>
        <w:rPr>
          <w:rFonts w:eastAsia="SimSun"/>
          <w:lang w:eastAsia="zh-CN"/>
        </w:rPr>
      </w:pPr>
      <w:r>
        <w:t>R2-2507394</w:t>
      </w:r>
      <w:r>
        <w:tab/>
        <w:t>Discussion on LS temporary suspension of trace production</w:t>
      </w:r>
      <w:r>
        <w:tab/>
        <w:t>L.M. Ericsson Limited</w:t>
      </w:r>
      <w:r>
        <w:tab/>
        <w:t>LS out</w:t>
      </w:r>
      <w:r>
        <w:tab/>
        <w:t>Rel-19</w:t>
      </w:r>
      <w:r>
        <w:tab/>
        <w:t>To:SA5</w:t>
      </w:r>
      <w:r>
        <w:tab/>
        <w:t>Cc:RAN3</w:t>
      </w:r>
    </w:p>
    <w:p w14:paraId="2A39709A" w14:textId="77777777" w:rsidR="003068F7" w:rsidRPr="00257D3E"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78A1807D" w14:textId="77777777" w:rsidR="003068F7" w:rsidRPr="00302BE3" w:rsidRDefault="003068F7" w:rsidP="003068F7">
      <w:pPr>
        <w:pStyle w:val="Doc-text2"/>
        <w:rPr>
          <w:rFonts w:eastAsia="SimSun"/>
          <w:i/>
          <w:lang w:eastAsia="zh-CN"/>
        </w:rPr>
      </w:pPr>
      <w:r w:rsidRPr="00302BE3">
        <w:rPr>
          <w:rFonts w:eastAsia="SimSun"/>
          <w:i/>
          <w:highlight w:val="lightGray"/>
          <w:lang w:eastAsia="zh-CN"/>
        </w:rPr>
        <w:t>Proposal 1</w:t>
      </w:r>
      <w:r w:rsidRPr="00302BE3">
        <w:rPr>
          <w:rFonts w:eastAsia="SimSun"/>
          <w:i/>
          <w:highlight w:val="lightGray"/>
          <w:lang w:eastAsia="zh-CN"/>
        </w:rPr>
        <w:tab/>
        <w:t>Send a reply LS to SA5, stating that the addition of the mentioned attributes has no impact on RAN2 and that RAN2 consents to the attributes being added (see draft LS in the Annex).</w:t>
      </w:r>
    </w:p>
    <w:p w14:paraId="66CB2342" w14:textId="77777777" w:rsidR="003068F7" w:rsidRDefault="003068F7" w:rsidP="003068F7">
      <w:pPr>
        <w:pStyle w:val="Doc-text2"/>
        <w:ind w:left="0" w:firstLine="0"/>
        <w:rPr>
          <w:rFonts w:eastAsia="SimSun"/>
          <w:lang w:eastAsia="zh-CN"/>
        </w:rPr>
      </w:pPr>
    </w:p>
    <w:p w14:paraId="1A1491E4" w14:textId="77777777" w:rsidR="003068F7" w:rsidRPr="00C02AF9" w:rsidRDefault="003068F7" w:rsidP="003068F7">
      <w:pPr>
        <w:pStyle w:val="EmailDiscussion"/>
        <w:tabs>
          <w:tab w:val="left" w:pos="1619"/>
        </w:tabs>
        <w:overflowPunct/>
        <w:autoSpaceDE/>
        <w:autoSpaceDN/>
        <w:adjustRightInd/>
        <w:ind w:left="1619" w:hanging="360"/>
        <w:textAlignment w:val="auto"/>
      </w:pPr>
      <w:r w:rsidRPr="00C02AF9">
        <w:t>[AT1</w:t>
      </w:r>
      <w:r w:rsidRPr="00C02AF9">
        <w:rPr>
          <w:rFonts w:eastAsia="SimSun" w:hint="eastAsia"/>
          <w:lang w:eastAsia="zh-CN"/>
        </w:rPr>
        <w:t>31bis</w:t>
      </w:r>
      <w:r w:rsidRPr="00C02AF9">
        <w:t>][20</w:t>
      </w:r>
      <w:r w:rsidRPr="00C02AF9">
        <w:rPr>
          <w:rFonts w:eastAsia="SimSun" w:hint="eastAsia"/>
          <w:lang w:eastAsia="zh-CN"/>
        </w:rPr>
        <w:t>5</w:t>
      </w:r>
      <w:r w:rsidRPr="00C02AF9">
        <w:t>][</w:t>
      </w:r>
      <w:r w:rsidRPr="00C02AF9">
        <w:rPr>
          <w:rFonts w:eastAsia="SimSun" w:cs="Arial"/>
          <w:lang w:val="en-US" w:eastAsia="zh-CN"/>
        </w:rPr>
        <w:t>NR_Others</w:t>
      </w:r>
      <w:r w:rsidRPr="00C02AF9">
        <w:t xml:space="preserve">] </w:t>
      </w:r>
      <w:r w:rsidRPr="00C02AF9">
        <w:rPr>
          <w:rFonts w:eastAsia="SimSun" w:hint="eastAsia"/>
          <w:lang w:eastAsia="zh-CN"/>
        </w:rPr>
        <w:t>Draft LS on</w:t>
      </w:r>
      <w:r w:rsidRPr="00C02AF9">
        <w:t xml:space="preserve"> temporary suspension of trace production</w:t>
      </w:r>
      <w:r w:rsidRPr="00C02AF9">
        <w:rPr>
          <w:rFonts w:eastAsia="SimSun" w:hint="eastAsia"/>
          <w:lang w:eastAsia="zh-CN"/>
        </w:rPr>
        <w:t xml:space="preserve"> </w:t>
      </w:r>
      <w:r w:rsidRPr="00C02AF9">
        <w:t xml:space="preserve"> </w:t>
      </w:r>
      <w:r w:rsidRPr="00C02AF9">
        <w:rPr>
          <w:rFonts w:eastAsia="SimSun" w:hint="eastAsia"/>
          <w:lang w:eastAsia="zh-CN"/>
        </w:rPr>
        <w:t>(Ericsson</w:t>
      </w:r>
      <w:r w:rsidRPr="00C02AF9">
        <w:t>)</w:t>
      </w:r>
    </w:p>
    <w:p w14:paraId="222D956C" w14:textId="77777777" w:rsidR="003068F7" w:rsidRPr="00C02AF9" w:rsidRDefault="003068F7" w:rsidP="003068F7">
      <w:pPr>
        <w:pStyle w:val="EmailDiscussion2"/>
        <w:rPr>
          <w:rFonts w:eastAsia="SimSun"/>
          <w:lang w:eastAsia="zh-CN"/>
        </w:rPr>
      </w:pPr>
      <w:r w:rsidRPr="00C02AF9">
        <w:rPr>
          <w:rFonts w:eastAsia="SimSun"/>
          <w:lang w:eastAsia="zh-CN"/>
        </w:rPr>
        <w:tab/>
      </w:r>
      <w:r w:rsidRPr="00C02AF9">
        <w:t xml:space="preserve">Intended outcome: </w:t>
      </w:r>
      <w:r w:rsidRPr="00C02AF9">
        <w:rPr>
          <w:rFonts w:eastAsia="SimSun" w:hint="eastAsia"/>
          <w:lang w:eastAsia="zh-CN"/>
        </w:rPr>
        <w:t xml:space="preserve">Draft LS in </w:t>
      </w:r>
      <w:r w:rsidRPr="00C02AF9">
        <w:rPr>
          <w:rFonts w:eastAsia="SimSun"/>
          <w:lang w:eastAsia="zh-CN"/>
        </w:rPr>
        <w:t>R2-250773</w:t>
      </w:r>
      <w:r w:rsidRPr="00C02AF9">
        <w:rPr>
          <w:rFonts w:eastAsia="SimSun" w:hint="eastAsia"/>
          <w:lang w:eastAsia="zh-CN"/>
        </w:rPr>
        <w:t>6</w:t>
      </w:r>
    </w:p>
    <w:p w14:paraId="49CA0F8C" w14:textId="77777777" w:rsidR="003068F7" w:rsidRDefault="003068F7" w:rsidP="003068F7">
      <w:pPr>
        <w:pStyle w:val="EmailDiscussion2"/>
        <w:rPr>
          <w:rFonts w:eastAsia="SimSun"/>
          <w:lang w:eastAsia="zh-CN"/>
        </w:rPr>
      </w:pPr>
      <w:r w:rsidRPr="00C02AF9">
        <w:tab/>
        <w:t xml:space="preserve">Deadline: </w:t>
      </w:r>
      <w:r w:rsidRPr="00C02AF9">
        <w:rPr>
          <w:rFonts w:eastAsia="SimSun" w:hint="eastAsia"/>
          <w:lang w:eastAsia="zh-CN"/>
        </w:rPr>
        <w:t>before Friday CB</w:t>
      </w:r>
    </w:p>
    <w:p w14:paraId="67C35A5A" w14:textId="77777777" w:rsidR="003068F7" w:rsidRDefault="003068F7" w:rsidP="003068F7">
      <w:pPr>
        <w:pStyle w:val="Doc-text2"/>
        <w:ind w:left="0" w:firstLine="0"/>
        <w:rPr>
          <w:rFonts w:eastAsia="SimSun"/>
          <w:lang w:eastAsia="zh-CN"/>
        </w:rPr>
      </w:pPr>
    </w:p>
    <w:p w14:paraId="4C6E2F7F" w14:textId="0DCBDF77" w:rsidR="003068F7" w:rsidRDefault="003068F7" w:rsidP="00EA76FA">
      <w:pPr>
        <w:pStyle w:val="Doc-title"/>
        <w:rPr>
          <w:rFonts w:eastAsia="SimSun"/>
          <w:lang w:eastAsia="zh-CN"/>
        </w:rPr>
      </w:pPr>
      <w:r>
        <w:rPr>
          <w:rFonts w:eastAsia="SimSun"/>
          <w:lang w:eastAsia="zh-CN"/>
        </w:rPr>
        <w:t>R2-250773</w:t>
      </w:r>
      <w:r>
        <w:rPr>
          <w:rFonts w:eastAsia="SimSun" w:hint="eastAsia"/>
          <w:lang w:eastAsia="zh-CN"/>
        </w:rPr>
        <w:t>6</w:t>
      </w:r>
      <w:r>
        <w:rPr>
          <w:rFonts w:eastAsia="SimSun" w:hint="eastAsia"/>
          <w:lang w:eastAsia="zh-CN"/>
        </w:rPr>
        <w:tab/>
      </w:r>
      <w:r w:rsidRPr="008B519B">
        <w:rPr>
          <w:rFonts w:eastAsia="SimSun"/>
          <w:lang w:eastAsia="zh-CN"/>
        </w:rPr>
        <w:t>Reply LS on temporary suspension of trace production</w:t>
      </w:r>
      <w:r w:rsidR="00EA76FA">
        <w:rPr>
          <w:rFonts w:eastAsia="SimSun"/>
          <w:lang w:eastAsia="zh-CN"/>
        </w:rPr>
        <w:tab/>
        <w:t>RAN2</w:t>
      </w:r>
      <w:r w:rsidR="00EA76FA">
        <w:rPr>
          <w:rFonts w:eastAsia="SimSun"/>
          <w:lang w:eastAsia="zh-CN"/>
        </w:rPr>
        <w:tab/>
        <w:t>LS out</w:t>
      </w:r>
      <w:r w:rsidR="00EA76FA">
        <w:rPr>
          <w:rFonts w:eastAsia="SimSun"/>
          <w:lang w:eastAsia="zh-CN"/>
        </w:rPr>
        <w:tab/>
        <w:t>Rel-19</w:t>
      </w:r>
      <w:r w:rsidR="00EA76FA">
        <w:rPr>
          <w:rFonts w:eastAsia="SimSun"/>
          <w:lang w:eastAsia="zh-CN"/>
        </w:rPr>
        <w:tab/>
      </w:r>
      <w:r w:rsidR="00EA76FA" w:rsidRPr="00EA76FA">
        <w:rPr>
          <w:rFonts w:eastAsia="SimSun"/>
          <w:lang w:eastAsia="zh-CN"/>
        </w:rPr>
        <w:t>TraceQoE_OAM</w:t>
      </w:r>
      <w:r w:rsidR="00EA76FA">
        <w:rPr>
          <w:rFonts w:eastAsia="SimSun"/>
          <w:lang w:eastAsia="zh-CN"/>
        </w:rPr>
        <w:tab/>
        <w:t>To:SA5</w:t>
      </w:r>
      <w:r w:rsidR="00EA76FA">
        <w:rPr>
          <w:rFonts w:eastAsia="SimSun"/>
          <w:lang w:eastAsia="zh-CN"/>
        </w:rPr>
        <w:tab/>
        <w:t>Cc:RAN3</w:t>
      </w:r>
    </w:p>
    <w:p w14:paraId="3A20FE31" w14:textId="77777777" w:rsidR="003068F7" w:rsidRDefault="003068F7" w:rsidP="003068F7">
      <w:pPr>
        <w:pStyle w:val="Agreement"/>
        <w:tabs>
          <w:tab w:val="clear" w:pos="9990"/>
        </w:tabs>
        <w:overflowPunct/>
        <w:autoSpaceDE/>
        <w:autoSpaceDN/>
        <w:adjustRightInd/>
        <w:ind w:left="1619" w:hanging="360"/>
        <w:textAlignment w:val="auto"/>
        <w:rPr>
          <w:lang w:eastAsia="zh-CN"/>
        </w:rPr>
      </w:pPr>
      <w:r>
        <w:rPr>
          <w:lang w:eastAsia="zh-CN"/>
        </w:rPr>
        <w:t>R</w:t>
      </w:r>
      <w:r>
        <w:rPr>
          <w:rFonts w:hint="eastAsia"/>
          <w:lang w:eastAsia="zh-CN"/>
        </w:rPr>
        <w:t xml:space="preserve">evised the LS by deleting </w:t>
      </w:r>
      <w:r>
        <w:rPr>
          <w:lang w:eastAsia="zh-CN"/>
        </w:rPr>
        <w:t>‘</w:t>
      </w:r>
      <w:r w:rsidRPr="00AA3597">
        <w:rPr>
          <w:lang w:eastAsia="zh-CN"/>
        </w:rPr>
        <w:t>as a UE in RRC IDLE/INACTIVE cannot be informed about the suspension</w:t>
      </w:r>
      <w:r>
        <w:rPr>
          <w:lang w:eastAsia="zh-CN"/>
        </w:rPr>
        <w:t>’</w:t>
      </w:r>
      <w:r>
        <w:rPr>
          <w:rFonts w:hint="eastAsia"/>
          <w:lang w:eastAsia="zh-CN"/>
        </w:rPr>
        <w:t xml:space="preserve">. </w:t>
      </w:r>
    </w:p>
    <w:p w14:paraId="1EC47C96" w14:textId="77777777" w:rsidR="003068F7" w:rsidRDefault="003068F7" w:rsidP="003068F7">
      <w:pPr>
        <w:pStyle w:val="Agreement"/>
        <w:tabs>
          <w:tab w:val="clear" w:pos="9990"/>
        </w:tabs>
        <w:overflowPunct/>
        <w:autoSpaceDE/>
        <w:autoSpaceDN/>
        <w:adjustRightInd/>
        <w:ind w:left="1619" w:hanging="360"/>
        <w:textAlignment w:val="auto"/>
        <w:rPr>
          <w:lang w:eastAsia="zh-CN"/>
        </w:rPr>
      </w:pPr>
      <w:r>
        <w:rPr>
          <w:lang w:eastAsia="zh-CN"/>
        </w:rPr>
        <w:t>T</w:t>
      </w:r>
      <w:r>
        <w:rPr>
          <w:rFonts w:hint="eastAsia"/>
          <w:lang w:eastAsia="zh-CN"/>
        </w:rPr>
        <w:t xml:space="preserve">he final LS is approved in </w:t>
      </w:r>
      <w:r w:rsidRPr="00AA3597">
        <w:rPr>
          <w:lang w:eastAsia="zh-CN"/>
        </w:rPr>
        <w:t>R2-2507745</w:t>
      </w:r>
    </w:p>
    <w:p w14:paraId="72EC57B6" w14:textId="77777777" w:rsidR="003068F7" w:rsidRDefault="003068F7" w:rsidP="003068F7">
      <w:pPr>
        <w:pStyle w:val="Doc-text2"/>
        <w:ind w:left="0" w:firstLine="0"/>
        <w:rPr>
          <w:rFonts w:eastAsia="SimSun"/>
          <w:lang w:eastAsia="zh-CN"/>
        </w:rPr>
      </w:pPr>
    </w:p>
    <w:p w14:paraId="6FEDDD6C" w14:textId="77777777" w:rsidR="003068F7" w:rsidRPr="00882F97" w:rsidRDefault="003068F7" w:rsidP="003068F7">
      <w:pPr>
        <w:pStyle w:val="Doc-title"/>
        <w:rPr>
          <w:rFonts w:eastAsia="SimSun"/>
          <w:u w:val="single"/>
          <w:lang w:val="en-US" w:eastAsia="zh-CN"/>
        </w:rPr>
      </w:pPr>
      <w:r>
        <w:rPr>
          <w:rFonts w:eastAsia="SimSun" w:hint="eastAsia"/>
          <w:u w:val="single"/>
          <w:lang w:val="en-US" w:eastAsia="zh-CN"/>
        </w:rPr>
        <w:t>Other topics with LSin</w:t>
      </w:r>
    </w:p>
    <w:p w14:paraId="13545F44" w14:textId="77777777" w:rsidR="003068F7" w:rsidRDefault="003068F7" w:rsidP="003068F7">
      <w:pPr>
        <w:pStyle w:val="Doc-title"/>
        <w:rPr>
          <w:rFonts w:eastAsia="SimSun"/>
          <w:lang w:eastAsia="zh-CN"/>
        </w:rPr>
      </w:pPr>
      <w:r>
        <w:t>R2-2506749</w:t>
      </w:r>
      <w:r>
        <w:tab/>
        <w:t>Reply LS on energy saving indication from CN to RAN (S2-2507784; contact: LGE)</w:t>
      </w:r>
      <w:r>
        <w:tab/>
        <w:t>SA2</w:t>
      </w:r>
      <w:r>
        <w:tab/>
        <w:t>LS in</w:t>
      </w:r>
      <w:r>
        <w:tab/>
        <w:t>Rel-19</w:t>
      </w:r>
      <w:r>
        <w:tab/>
        <w:t>EnergySys</w:t>
      </w:r>
      <w:r>
        <w:tab/>
        <w:t>To:RAN3</w:t>
      </w:r>
      <w:r>
        <w:tab/>
        <w:t>Cc:RAN2</w:t>
      </w:r>
    </w:p>
    <w:p w14:paraId="26D75DE4" w14:textId="77777777" w:rsidR="003068F7"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2F39B16C" w14:textId="77777777" w:rsidR="003068F7" w:rsidRPr="004779B1" w:rsidRDefault="003068F7" w:rsidP="003068F7">
      <w:pPr>
        <w:pStyle w:val="Doc-text2"/>
        <w:rPr>
          <w:rFonts w:eastAsia="SimSun"/>
          <w:lang w:eastAsia="zh-CN"/>
        </w:rPr>
      </w:pPr>
    </w:p>
    <w:p w14:paraId="53583B8C" w14:textId="77777777" w:rsidR="003068F7" w:rsidRDefault="003068F7" w:rsidP="003068F7">
      <w:pPr>
        <w:pStyle w:val="Doc-title"/>
        <w:rPr>
          <w:rFonts w:eastAsia="SimSun"/>
          <w:lang w:eastAsia="zh-CN"/>
        </w:rPr>
      </w:pPr>
      <w:r>
        <w:t>R2-2506758</w:t>
      </w:r>
      <w:r>
        <w:tab/>
        <w:t>Reply to RAN2 LS on Number of UEs in RRC_INACTIVE state with data transmission (S5-254084; contact: China Telecom)</w:t>
      </w:r>
      <w:r>
        <w:tab/>
        <w:t>SA5</w:t>
      </w:r>
      <w:r>
        <w:tab/>
        <w:t>LS in</w:t>
      </w:r>
      <w:r>
        <w:tab/>
        <w:t>Rel-19</w:t>
      </w:r>
      <w:r>
        <w:tab/>
        <w:t>PM_KPI_5G_Ph4</w:t>
      </w:r>
      <w:r>
        <w:tab/>
        <w:t>To:RAN2</w:t>
      </w:r>
      <w:r>
        <w:tab/>
        <w:t>Cc:RAN3</w:t>
      </w:r>
    </w:p>
    <w:p w14:paraId="7AF1565A" w14:textId="77777777" w:rsidR="003068F7" w:rsidRPr="00FA3406" w:rsidRDefault="003068F7" w:rsidP="003068F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178ABB80" w14:textId="77777777" w:rsidR="003068F7" w:rsidRDefault="003068F7" w:rsidP="003068F7">
      <w:pPr>
        <w:pStyle w:val="Doc-text2"/>
        <w:ind w:left="0" w:firstLine="0"/>
        <w:rPr>
          <w:rFonts w:eastAsia="SimSun"/>
          <w:lang w:eastAsia="zh-CN"/>
        </w:rPr>
      </w:pPr>
    </w:p>
    <w:p w14:paraId="4047DA44" w14:textId="77777777" w:rsidR="003068F7" w:rsidRPr="00624966" w:rsidRDefault="003068F7" w:rsidP="003068F7">
      <w:pPr>
        <w:pStyle w:val="Doc-text2"/>
        <w:ind w:left="0" w:firstLine="0"/>
        <w:rPr>
          <w:rFonts w:eastAsia="SimSun"/>
          <w:i/>
          <w:lang w:val="en-US" w:eastAsia="zh-CN"/>
        </w:rPr>
      </w:pPr>
      <w:r w:rsidRPr="00624966">
        <w:rPr>
          <w:rFonts w:eastAsia="SimSun" w:hint="eastAsia"/>
          <w:i/>
          <w:lang w:val="en-US" w:eastAsia="zh-CN"/>
        </w:rPr>
        <w:t>Chair: the other documents will be handled in other sessions.</w:t>
      </w:r>
    </w:p>
    <w:p w14:paraId="1F8D4875" w14:textId="77777777" w:rsidR="003068F7" w:rsidRPr="007101AC" w:rsidRDefault="003068F7" w:rsidP="003068F7">
      <w:pPr>
        <w:pStyle w:val="Doc-text2"/>
        <w:ind w:left="0" w:firstLine="0"/>
        <w:rPr>
          <w:rFonts w:eastAsia="SimSun"/>
          <w:lang w:val="en-US" w:eastAsia="zh-CN"/>
        </w:rPr>
      </w:pPr>
    </w:p>
    <w:p w14:paraId="0A217D9C" w14:textId="77777777" w:rsidR="003068F7" w:rsidRDefault="003068F7" w:rsidP="003068F7">
      <w:pPr>
        <w:pStyle w:val="Doc-title"/>
      </w:pPr>
      <w:r>
        <w:t>R2-2506706</w:t>
      </w:r>
      <w:r>
        <w:tab/>
        <w:t>Reply LS to SA4 on the RAN simulation assumptions for ULBC (C1-255650; contact: Qualcomm)</w:t>
      </w:r>
      <w:r>
        <w:tab/>
        <w:t>CT1</w:t>
      </w:r>
      <w:r>
        <w:tab/>
        <w:t>LS in</w:t>
      </w:r>
      <w:r>
        <w:tab/>
        <w:t>Rel-19</w:t>
      </w:r>
      <w:r>
        <w:tab/>
        <w:t>FS_ULBC</w:t>
      </w:r>
      <w:r>
        <w:tab/>
        <w:t>To:SA4</w:t>
      </w:r>
      <w:r>
        <w:tab/>
        <w:t>Cc:SA2, SA1, RAN1, RAN2, RAN4</w:t>
      </w:r>
    </w:p>
    <w:p w14:paraId="41DC79A0" w14:textId="77777777" w:rsidR="003068F7" w:rsidRDefault="003068F7" w:rsidP="003068F7">
      <w:pPr>
        <w:pStyle w:val="Doc-title"/>
      </w:pPr>
      <w:r>
        <w:t>R2-2506716</w:t>
      </w:r>
      <w:r>
        <w:tab/>
        <w:t>Reply LS on the RAN simulation assumptions for ULBC (R1-2506541; contact: Qualcomm)</w:t>
      </w:r>
      <w:r>
        <w:tab/>
        <w:t>RAN1</w:t>
      </w:r>
      <w:r>
        <w:tab/>
        <w:t>LS in</w:t>
      </w:r>
      <w:r>
        <w:tab/>
        <w:t>Rel-19</w:t>
      </w:r>
      <w:r>
        <w:tab/>
        <w:t>FS_ULBC</w:t>
      </w:r>
      <w:r>
        <w:tab/>
        <w:t>To:SA4</w:t>
      </w:r>
      <w:r>
        <w:tab/>
        <w:t>Cc:RAN4, RAN2, SA2, CT1</w:t>
      </w:r>
    </w:p>
    <w:p w14:paraId="4232D28E" w14:textId="77777777" w:rsidR="003068F7" w:rsidRDefault="003068F7" w:rsidP="003068F7">
      <w:pPr>
        <w:pStyle w:val="Doc-title"/>
      </w:pPr>
      <w:r>
        <w:t>R2-2506732</w:t>
      </w:r>
      <w:r>
        <w:tab/>
        <w:t>Response LS on the RAN simulation assumptions for ULBC (R4-2511782; contact: Xiaomi)</w:t>
      </w:r>
      <w:r>
        <w:tab/>
        <w:t>RAN4</w:t>
      </w:r>
      <w:r>
        <w:tab/>
        <w:t>LS in</w:t>
      </w:r>
      <w:r>
        <w:tab/>
        <w:t>Rel-20</w:t>
      </w:r>
      <w:r>
        <w:tab/>
        <w:t>FS_ULBC</w:t>
      </w:r>
      <w:r>
        <w:tab/>
        <w:t>To:SA4</w:t>
      </w:r>
      <w:r>
        <w:tab/>
        <w:t>Cc:RAN2, RAN1, SA2</w:t>
      </w:r>
    </w:p>
    <w:p w14:paraId="32C46CDA" w14:textId="77777777" w:rsidR="003068F7" w:rsidRDefault="003068F7" w:rsidP="003068F7">
      <w:pPr>
        <w:pStyle w:val="Doc-title"/>
      </w:pPr>
      <w:r>
        <w:t>R2-2506746</w:t>
      </w:r>
      <w:r>
        <w:tab/>
        <w:t>Reply LS on the RAN simulation assumptions for ULBC (S2-2507578; contact: Qualcomm)</w:t>
      </w:r>
      <w:r>
        <w:tab/>
        <w:t>SA2</w:t>
      </w:r>
      <w:r>
        <w:tab/>
        <w:t>LS in</w:t>
      </w:r>
      <w:r>
        <w:tab/>
        <w:t>Rel-20</w:t>
      </w:r>
      <w:r>
        <w:tab/>
        <w:t>FS_ULBC</w:t>
      </w:r>
      <w:r>
        <w:tab/>
        <w:t>To:SA4</w:t>
      </w:r>
      <w:r>
        <w:tab/>
        <w:t>Cc:RAN1, RAN2, RAN4, SA1, CT1</w:t>
      </w:r>
    </w:p>
    <w:p w14:paraId="3490A3D0" w14:textId="77777777" w:rsidR="003068F7" w:rsidRDefault="003068F7" w:rsidP="003068F7">
      <w:pPr>
        <w:pStyle w:val="Doc-title"/>
      </w:pPr>
      <w:r>
        <w:t>R2-2506754</w:t>
      </w:r>
      <w:r>
        <w:tab/>
        <w:t>LS on bundling period and SPS for ULBC (S4aA250258; contact: Qualcomm)</w:t>
      </w:r>
      <w:r>
        <w:tab/>
        <w:t>SA4</w:t>
      </w:r>
      <w:r>
        <w:tab/>
        <w:t>LS in</w:t>
      </w:r>
      <w:r>
        <w:tab/>
        <w:t>Rel-20</w:t>
      </w:r>
      <w:r>
        <w:tab/>
        <w:t>FS_ULBC</w:t>
      </w:r>
      <w:r>
        <w:tab/>
        <w:t>To:RAN2</w:t>
      </w:r>
      <w:r>
        <w:tab/>
        <w:t>Cc:RAN1</w:t>
      </w:r>
    </w:p>
    <w:p w14:paraId="6BB3B2A4" w14:textId="77777777" w:rsidR="00F733E5" w:rsidRPr="003068F7" w:rsidRDefault="00F733E5" w:rsidP="00F733E5">
      <w:pPr>
        <w:pStyle w:val="Doc-title"/>
        <w:rPr>
          <w:rFonts w:eastAsiaTheme="minorEastAsia"/>
        </w:rPr>
      </w:pPr>
    </w:p>
    <w:p w14:paraId="67D93A08" w14:textId="77777777" w:rsidR="00F733E5" w:rsidRPr="0083145C" w:rsidRDefault="00F733E5" w:rsidP="00F733E5">
      <w:pPr>
        <w:pStyle w:val="Heading1"/>
      </w:pPr>
      <w:bookmarkStart w:id="379" w:name="_Toc213182978"/>
      <w:r>
        <w:t>9</w:t>
      </w:r>
      <w:r w:rsidRPr="00DB2F94">
        <w:tab/>
      </w:r>
      <w:r>
        <w:t>NR Rel-20</w:t>
      </w:r>
      <w:bookmarkEnd w:id="379"/>
    </w:p>
    <w:p w14:paraId="139439DF" w14:textId="77777777" w:rsidR="00F733E5" w:rsidRDefault="00F733E5" w:rsidP="00F733E5">
      <w:pPr>
        <w:pStyle w:val="Doc-title"/>
      </w:pPr>
    </w:p>
    <w:p w14:paraId="387CE83E" w14:textId="77777777" w:rsidR="00F733E5" w:rsidRDefault="00F733E5" w:rsidP="00F733E5">
      <w:pPr>
        <w:pStyle w:val="Heading2"/>
      </w:pPr>
      <w:bookmarkStart w:id="380" w:name="_Toc213182979"/>
      <w:r>
        <w:t>9</w:t>
      </w:r>
      <w:r w:rsidRPr="00DB2F94">
        <w:t>.</w:t>
      </w:r>
      <w:r>
        <w:t>1</w:t>
      </w:r>
      <w:r w:rsidRPr="00DB2F94">
        <w:tab/>
      </w:r>
      <w:r>
        <w:t>AI/ML for PHY Ph2</w:t>
      </w:r>
      <w:bookmarkEnd w:id="380"/>
    </w:p>
    <w:p w14:paraId="2AE67043" w14:textId="0D5BB178" w:rsidR="00F733E5" w:rsidRPr="0087337C" w:rsidRDefault="00F733E5" w:rsidP="00F733E5">
      <w:pPr>
        <w:pStyle w:val="Comments"/>
        <w:rPr>
          <w:rFonts w:eastAsiaTheme="minorHAnsi"/>
        </w:rPr>
      </w:pPr>
      <w:r w:rsidRPr="00DB2F94">
        <w:t>(</w:t>
      </w:r>
      <w:r w:rsidRPr="0087337C">
        <w:t>NR_AIML_air_Ph2</w:t>
      </w:r>
      <w:r w:rsidRPr="00DB2F94">
        <w:t>,</w:t>
      </w:r>
      <w:r>
        <w:t xml:space="preserve"> </w:t>
      </w:r>
      <w:r w:rsidRPr="00DB2F94">
        <w:t>leading WG: RAN1; REL-</w:t>
      </w:r>
      <w:r>
        <w:t>20</w:t>
      </w:r>
      <w:r w:rsidRPr="00DB2F94">
        <w:t xml:space="preserve">; </w:t>
      </w:r>
      <w:r w:rsidRPr="00A51598">
        <w:t xml:space="preserve">WID: </w:t>
      </w:r>
      <w:r w:rsidRPr="009C4513">
        <w:t>RP-252445</w:t>
      </w:r>
      <w:r w:rsidRPr="00DB2F94">
        <w:t>)</w:t>
      </w:r>
    </w:p>
    <w:p w14:paraId="656D76BB" w14:textId="77777777" w:rsidR="00F733E5" w:rsidRPr="00DB2F94" w:rsidRDefault="00F733E5" w:rsidP="00F733E5">
      <w:pPr>
        <w:pStyle w:val="Comments"/>
        <w:rPr>
          <w:lang w:val="en-US"/>
        </w:rPr>
      </w:pPr>
      <w:r w:rsidRPr="00DB2F94">
        <w:t xml:space="preserve">Time budget: </w:t>
      </w:r>
      <w:r>
        <w:t>0</w:t>
      </w:r>
      <w:r w:rsidRPr="00DB2F94">
        <w:t xml:space="preserve"> TU</w:t>
      </w:r>
    </w:p>
    <w:p w14:paraId="3370CD35" w14:textId="77777777" w:rsidR="00F733E5" w:rsidRPr="001A5F8A" w:rsidRDefault="00F733E5" w:rsidP="00F733E5">
      <w:pPr>
        <w:pStyle w:val="Comments"/>
      </w:pPr>
      <w:r w:rsidRPr="00DB2F94">
        <w:t xml:space="preserve">Tdoc Limitation: </w:t>
      </w:r>
      <w:r>
        <w:t>0</w:t>
      </w:r>
      <w:r w:rsidRPr="00DB2F94">
        <w:t xml:space="preserve"> tdoc </w:t>
      </w:r>
    </w:p>
    <w:p w14:paraId="097D4BF7" w14:textId="77777777" w:rsidR="00F733E5" w:rsidRDefault="00F733E5" w:rsidP="00F733E5">
      <w:pPr>
        <w:pStyle w:val="Doc-title"/>
      </w:pPr>
    </w:p>
    <w:p w14:paraId="26D7F0D0" w14:textId="77777777" w:rsidR="00F733E5" w:rsidRPr="00DB2F94" w:rsidRDefault="00F733E5" w:rsidP="00F733E5">
      <w:pPr>
        <w:pStyle w:val="Heading2"/>
      </w:pPr>
      <w:bookmarkStart w:id="381" w:name="_Toc213182980"/>
      <w:r>
        <w:t>9</w:t>
      </w:r>
      <w:r w:rsidRPr="00DB2F94">
        <w:t>.</w:t>
      </w:r>
      <w:r>
        <w:t>2</w:t>
      </w:r>
      <w:r w:rsidRPr="00DB2F94">
        <w:tab/>
        <w:t>Ambient IoT</w:t>
      </w:r>
      <w:r>
        <w:t xml:space="preserve"> Ph2</w:t>
      </w:r>
      <w:bookmarkEnd w:id="381"/>
    </w:p>
    <w:p w14:paraId="453E2A3D" w14:textId="29FFAE60" w:rsidR="00F733E5" w:rsidRPr="00DB2F94" w:rsidRDefault="00F733E5" w:rsidP="00F733E5">
      <w:pPr>
        <w:pStyle w:val="Comments"/>
        <w:rPr>
          <w:rFonts w:eastAsiaTheme="minorHAnsi"/>
        </w:rPr>
      </w:pPr>
      <w:r w:rsidRPr="00DB2F94">
        <w:t>(</w:t>
      </w:r>
      <w:r w:rsidRPr="001A5F8A">
        <w:t>Ambient_IoT_Solutions_Ph2</w:t>
      </w:r>
      <w:r w:rsidRPr="00DB2F94">
        <w:t>,</w:t>
      </w:r>
      <w:r>
        <w:t xml:space="preserve"> </w:t>
      </w:r>
      <w:r w:rsidRPr="00DB2F94">
        <w:t>leading WG: RAN1; REL-</w:t>
      </w:r>
      <w:r>
        <w:t>20</w:t>
      </w:r>
      <w:r w:rsidRPr="00DB2F94">
        <w:t xml:space="preserve">; </w:t>
      </w:r>
      <w:r w:rsidRPr="00A51598">
        <w:t xml:space="preserve">WID: </w:t>
      </w:r>
      <w:r w:rsidRPr="009C4513">
        <w:t>RP-252894</w:t>
      </w:r>
      <w:r w:rsidRPr="00DB2F94">
        <w:t>)</w:t>
      </w:r>
    </w:p>
    <w:p w14:paraId="7CE7355B" w14:textId="77777777" w:rsidR="00F733E5" w:rsidRPr="00DB2F94" w:rsidRDefault="00F733E5" w:rsidP="00F733E5">
      <w:pPr>
        <w:pStyle w:val="Comments"/>
        <w:rPr>
          <w:lang w:val="en-US"/>
        </w:rPr>
      </w:pPr>
      <w:r w:rsidRPr="00DB2F94">
        <w:t xml:space="preserve">Time budget: </w:t>
      </w:r>
      <w:r>
        <w:t>0.5</w:t>
      </w:r>
      <w:r w:rsidRPr="00DB2F94">
        <w:t xml:space="preserve"> TU</w:t>
      </w:r>
    </w:p>
    <w:p w14:paraId="4CF6E409" w14:textId="77777777" w:rsidR="00F733E5" w:rsidRDefault="00F733E5" w:rsidP="00F733E5">
      <w:pPr>
        <w:pStyle w:val="Comments"/>
      </w:pPr>
      <w:r w:rsidRPr="00DB2F94">
        <w:t xml:space="preserve">Tdoc Limitation: </w:t>
      </w:r>
      <w:r>
        <w:t>1</w:t>
      </w:r>
      <w:r w:rsidRPr="00DB2F94">
        <w:t xml:space="preserve"> tdoc </w:t>
      </w:r>
    </w:p>
    <w:p w14:paraId="36971067" w14:textId="77777777" w:rsidR="00F733E5" w:rsidRDefault="00F733E5" w:rsidP="00F733E5">
      <w:pPr>
        <w:pStyle w:val="Heading3"/>
      </w:pPr>
      <w:bookmarkStart w:id="382" w:name="_Toc213182981"/>
      <w:r>
        <w:t>9.2.1</w:t>
      </w:r>
      <w:r w:rsidRPr="00DB2F94">
        <w:tab/>
      </w:r>
      <w:r>
        <w:t>Organizational</w:t>
      </w:r>
      <w:bookmarkEnd w:id="382"/>
    </w:p>
    <w:p w14:paraId="5C5CFECE" w14:textId="02C58096" w:rsidR="00F733E5" w:rsidRDefault="00F733E5" w:rsidP="00F733E5">
      <w:pPr>
        <w:pStyle w:val="Doc-title"/>
      </w:pPr>
      <w:r w:rsidRPr="009C4513">
        <w:t>R2-2507032</w:t>
      </w:r>
      <w:r>
        <w:tab/>
        <w:t>Work Plan for Solutions for Ambient IoT (Internet of Things) in NR Phase 2</w:t>
      </w:r>
      <w:r>
        <w:tab/>
        <w:t>Huawei, T-Mobile USA</w:t>
      </w:r>
      <w:r>
        <w:tab/>
        <w:t>Work Plan</w:t>
      </w:r>
      <w:r>
        <w:tab/>
        <w:t>Rel-20</w:t>
      </w:r>
    </w:p>
    <w:p w14:paraId="76A8184C" w14:textId="77777777" w:rsidR="00F733E5" w:rsidRPr="008B77C2" w:rsidRDefault="00F733E5" w:rsidP="00F733E5">
      <w:pPr>
        <w:pStyle w:val="Agreement"/>
        <w:tabs>
          <w:tab w:val="clear" w:pos="9990"/>
        </w:tabs>
        <w:overflowPunct/>
        <w:autoSpaceDE/>
        <w:autoSpaceDN/>
        <w:adjustRightInd/>
        <w:ind w:left="1619" w:hanging="360"/>
        <w:textAlignment w:val="auto"/>
      </w:pPr>
      <w:r>
        <w:t>Noted</w:t>
      </w:r>
    </w:p>
    <w:p w14:paraId="29B9184B" w14:textId="77777777" w:rsidR="00F733E5" w:rsidRDefault="00F733E5" w:rsidP="00F733E5">
      <w:pPr>
        <w:pStyle w:val="Heading3"/>
      </w:pPr>
      <w:bookmarkStart w:id="383" w:name="_Toc213182982"/>
      <w:r>
        <w:t>9.2.2</w:t>
      </w:r>
      <w:r w:rsidRPr="00DB2F94">
        <w:tab/>
      </w:r>
      <w:r>
        <w:t>Topology 2</w:t>
      </w:r>
      <w:bookmarkEnd w:id="383"/>
    </w:p>
    <w:p w14:paraId="3CE5B250" w14:textId="77777777" w:rsidR="00F733E5" w:rsidRDefault="00F733E5" w:rsidP="00F733E5">
      <w:pPr>
        <w:pStyle w:val="Doc-title"/>
      </w:pPr>
    </w:p>
    <w:p w14:paraId="52F68253" w14:textId="77777777" w:rsidR="00F733E5" w:rsidRPr="0061009B" w:rsidRDefault="00F733E5" w:rsidP="00F733E5">
      <w:pPr>
        <w:pStyle w:val="Doc-text2"/>
        <w:ind w:left="0" w:firstLine="0"/>
        <w:rPr>
          <w:b/>
          <w:bCs/>
        </w:rPr>
      </w:pPr>
      <w:r w:rsidRPr="0061009B">
        <w:rPr>
          <w:b/>
          <w:bCs/>
        </w:rPr>
        <w:t>Architecture Assumption</w:t>
      </w:r>
    </w:p>
    <w:p w14:paraId="55F28D22" w14:textId="393749B1" w:rsidR="00F733E5" w:rsidRDefault="00F733E5" w:rsidP="00F733E5">
      <w:pPr>
        <w:pStyle w:val="Doc-title"/>
      </w:pPr>
      <w:r w:rsidRPr="009C4513">
        <w:t>R2-2506930</w:t>
      </w:r>
      <w:r>
        <w:tab/>
        <w:t>Discussion on topology 2 for A-IoT</w:t>
      </w:r>
      <w:r>
        <w:tab/>
        <w:t>OPPO</w:t>
      </w:r>
      <w:r>
        <w:tab/>
        <w:t>discussion</w:t>
      </w:r>
      <w:r>
        <w:tab/>
        <w:t>Rel-20</w:t>
      </w:r>
      <w:r>
        <w:tab/>
        <w:t>Ambient_IoT_Solutions_Ph2</w:t>
      </w:r>
    </w:p>
    <w:p w14:paraId="551D292B" w14:textId="77777777" w:rsidR="00F733E5" w:rsidRDefault="00F733E5" w:rsidP="00F733E5">
      <w:pPr>
        <w:pStyle w:val="Doc-text2"/>
        <w:rPr>
          <w:i/>
          <w:iCs/>
        </w:rPr>
      </w:pPr>
      <w:r w:rsidRPr="00663E2F">
        <w:rPr>
          <w:i/>
          <w:iCs/>
        </w:rPr>
        <w:t>Proposal 1: RAN2 to agree to adopt RRC based solution for implementing Topology 2.</w:t>
      </w:r>
    </w:p>
    <w:p w14:paraId="5AC12BF7" w14:textId="77777777" w:rsidR="00F733E5" w:rsidRDefault="00F733E5" w:rsidP="00F733E5">
      <w:pPr>
        <w:pStyle w:val="Doc-text2"/>
      </w:pPr>
      <w:r>
        <w:t>-</w:t>
      </w:r>
      <w:r>
        <w:tab/>
        <w:t xml:space="preserve">Xiaomi indicates that this is reflected in WID. </w:t>
      </w:r>
    </w:p>
    <w:p w14:paraId="3FC0784D" w14:textId="77777777" w:rsidR="00F733E5" w:rsidRPr="00663E2F" w:rsidRDefault="00F733E5" w:rsidP="00F733E5">
      <w:pPr>
        <w:pStyle w:val="Agreement"/>
        <w:tabs>
          <w:tab w:val="clear" w:pos="9990"/>
        </w:tabs>
        <w:overflowPunct/>
        <w:autoSpaceDE/>
        <w:autoSpaceDN/>
        <w:adjustRightInd/>
        <w:ind w:left="1619" w:hanging="360"/>
        <w:textAlignment w:val="auto"/>
      </w:pPr>
      <w:r>
        <w:t>Noted</w:t>
      </w:r>
    </w:p>
    <w:p w14:paraId="55D3E615" w14:textId="77777777" w:rsidR="00F733E5" w:rsidRPr="007F533F" w:rsidRDefault="00F733E5" w:rsidP="00F733E5">
      <w:pPr>
        <w:pStyle w:val="Doc-text2"/>
      </w:pPr>
    </w:p>
    <w:p w14:paraId="3D2E91BD" w14:textId="77777777" w:rsidR="00F733E5" w:rsidRPr="007F533F" w:rsidRDefault="00F733E5" w:rsidP="00F733E5">
      <w:pPr>
        <w:pStyle w:val="Doc-text2"/>
      </w:pPr>
    </w:p>
    <w:p w14:paraId="3E99DEE5" w14:textId="77777777" w:rsidR="00F733E5" w:rsidRPr="00632765" w:rsidRDefault="00F733E5" w:rsidP="00F733E5">
      <w:pPr>
        <w:pStyle w:val="Doc-text2"/>
        <w:ind w:left="0" w:firstLine="0"/>
        <w:rPr>
          <w:b/>
          <w:bCs/>
        </w:rPr>
      </w:pPr>
      <w:r w:rsidRPr="00632765">
        <w:rPr>
          <w:b/>
          <w:bCs/>
        </w:rPr>
        <w:t>Reader-gNB Information Exchange: Contents of the AIOT procedure messages over Uu</w:t>
      </w:r>
    </w:p>
    <w:p w14:paraId="3008CBDD" w14:textId="1D9278B3" w:rsidR="00F733E5" w:rsidRDefault="00F733E5" w:rsidP="00F733E5">
      <w:pPr>
        <w:pStyle w:val="Doc-title"/>
      </w:pPr>
      <w:r w:rsidRPr="009C4513">
        <w:t>R2-2506985</w:t>
      </w:r>
      <w:r>
        <w:tab/>
        <w:t>Support of Topology 2 for A-IoT</w:t>
      </w:r>
      <w:r>
        <w:tab/>
        <w:t>Xiaomi</w:t>
      </w:r>
      <w:r>
        <w:tab/>
        <w:t>discussion</w:t>
      </w:r>
      <w:r>
        <w:tab/>
        <w:t>Rel-20</w:t>
      </w:r>
      <w:r>
        <w:tab/>
        <w:t>Ambient_IoT_Solutions_Ph2</w:t>
      </w:r>
    </w:p>
    <w:p w14:paraId="5C819A80" w14:textId="77777777" w:rsidR="00F733E5" w:rsidRPr="005C6CAC" w:rsidRDefault="00F733E5" w:rsidP="00F733E5">
      <w:pPr>
        <w:pStyle w:val="Doc-text2"/>
        <w:rPr>
          <w:i/>
          <w:iCs/>
        </w:rPr>
      </w:pPr>
      <w:r w:rsidRPr="005C6CAC">
        <w:rPr>
          <w:rFonts w:hint="eastAsia"/>
          <w:i/>
          <w:iCs/>
        </w:rPr>
        <w:t>P</w:t>
      </w:r>
      <w:r w:rsidRPr="005C6CAC">
        <w:rPr>
          <w:i/>
          <w:iCs/>
        </w:rPr>
        <w:t xml:space="preserve">roposal 11: Upon reception of A-IoT service request, the gNB signals the A-IoT paging related information (e.g. paging ID, etc.) to the UE reader via RRC dedicated signaling. FFS what specific information related to </w:t>
      </w:r>
      <w:r w:rsidRPr="005C6CAC">
        <w:rPr>
          <w:rFonts w:hint="eastAsia"/>
          <w:i/>
          <w:iCs/>
        </w:rPr>
        <w:t>A-</w:t>
      </w:r>
      <w:r w:rsidRPr="005C6CAC">
        <w:rPr>
          <w:i/>
          <w:iCs/>
        </w:rPr>
        <w:t>IoT paging needs to be signaled in Uu.</w:t>
      </w:r>
    </w:p>
    <w:p w14:paraId="731109B2" w14:textId="77777777" w:rsidR="00F733E5" w:rsidRDefault="00F733E5" w:rsidP="00F733E5">
      <w:pPr>
        <w:pStyle w:val="Doc-text2"/>
        <w:rPr>
          <w:i/>
          <w:iCs/>
        </w:rPr>
      </w:pPr>
      <w:r w:rsidRPr="005C6CAC">
        <w:rPr>
          <w:rFonts w:hint="eastAsia"/>
          <w:i/>
          <w:iCs/>
        </w:rPr>
        <w:t>P</w:t>
      </w:r>
      <w:r w:rsidRPr="005C6CAC">
        <w:rPr>
          <w:i/>
          <w:iCs/>
        </w:rPr>
        <w:t xml:space="preserve">roposal 12: In Topology 2, the R2D and D2R upper layer data is embedded in the DL and UL RRC messages as containers </w:t>
      </w:r>
      <w:r w:rsidRPr="005C6CAC">
        <w:rPr>
          <w:rFonts w:hint="eastAsia"/>
          <w:i/>
          <w:iCs/>
        </w:rPr>
        <w:t>respectively</w:t>
      </w:r>
      <w:r w:rsidRPr="005C6CAC">
        <w:rPr>
          <w:i/>
          <w:iCs/>
        </w:rPr>
        <w:t>, and transferred over Uu between the gNB and UE reader.</w:t>
      </w:r>
    </w:p>
    <w:p w14:paraId="6FADF2C3" w14:textId="77777777" w:rsidR="00F733E5" w:rsidRPr="005C6CAC" w:rsidRDefault="00F733E5" w:rsidP="00F733E5">
      <w:pPr>
        <w:pStyle w:val="Doc-text2"/>
      </w:pPr>
      <w:r>
        <w:t>-</w:t>
      </w:r>
      <w:r>
        <w:tab/>
        <w:t xml:space="preserve">Qualcomm indicates that there are other proposals to introduce new messages so we should wait.  </w:t>
      </w:r>
    </w:p>
    <w:p w14:paraId="7F4721D7" w14:textId="77777777" w:rsidR="00F733E5" w:rsidRPr="008615E9" w:rsidRDefault="00F733E5" w:rsidP="00F733E5">
      <w:pPr>
        <w:pStyle w:val="Agreement"/>
        <w:tabs>
          <w:tab w:val="clear" w:pos="9990"/>
        </w:tabs>
        <w:overflowPunct/>
        <w:autoSpaceDE/>
        <w:autoSpaceDN/>
        <w:adjustRightInd/>
        <w:ind w:left="1619" w:hanging="360"/>
        <w:textAlignment w:val="auto"/>
      </w:pPr>
      <w:r>
        <w:t>Noted</w:t>
      </w:r>
    </w:p>
    <w:p w14:paraId="66EA30CF" w14:textId="77777777" w:rsidR="00F733E5" w:rsidRDefault="00F733E5" w:rsidP="00F733E5">
      <w:pPr>
        <w:pStyle w:val="Doc-text2"/>
        <w:ind w:left="0" w:firstLine="0"/>
      </w:pPr>
    </w:p>
    <w:p w14:paraId="415F7135" w14:textId="0C52DD03" w:rsidR="00F733E5" w:rsidRDefault="00F733E5" w:rsidP="00F733E5">
      <w:pPr>
        <w:pStyle w:val="Doc-title"/>
      </w:pPr>
      <w:r w:rsidRPr="009C4513">
        <w:t>R2-2506963</w:t>
      </w:r>
      <w:r>
        <w:tab/>
        <w:t>Discussion on Topology 2</w:t>
      </w:r>
      <w:r>
        <w:tab/>
        <w:t>vivo</w:t>
      </w:r>
      <w:r>
        <w:tab/>
        <w:t>discussion</w:t>
      </w:r>
      <w:r>
        <w:tab/>
        <w:t>Ambient_IoT_Solutions_Ph2</w:t>
      </w:r>
    </w:p>
    <w:p w14:paraId="0586C956" w14:textId="77777777" w:rsidR="00F733E5" w:rsidRPr="00184D07" w:rsidRDefault="00F733E5" w:rsidP="00F733E5">
      <w:pPr>
        <w:pStyle w:val="Doc-text2"/>
      </w:pPr>
      <w:r w:rsidRPr="00184D07">
        <w:t xml:space="preserve">Proposal 8: The </w:t>
      </w:r>
      <w:r w:rsidRPr="00184D07">
        <w:rPr>
          <w:rFonts w:hint="eastAsia"/>
        </w:rPr>
        <w:t>RRC Inventory Request may at least include the following information:</w:t>
      </w:r>
    </w:p>
    <w:p w14:paraId="1EE69BDF" w14:textId="77777777" w:rsidR="00F733E5" w:rsidRPr="002913D6" w:rsidRDefault="00F733E5" w:rsidP="00F733E5">
      <w:pPr>
        <w:pStyle w:val="Doc-text2"/>
        <w:rPr>
          <w:i/>
          <w:iCs/>
        </w:rPr>
      </w:pPr>
      <w:r w:rsidRPr="002913D6">
        <w:rPr>
          <w:i/>
          <w:iCs/>
        </w:rPr>
        <w:t xml:space="preserve">A-IoT Device Identification </w:t>
      </w:r>
      <w:r w:rsidRPr="002913D6">
        <w:rPr>
          <w:rFonts w:hint="eastAsia"/>
          <w:i/>
          <w:iCs/>
        </w:rPr>
        <w:t>Requested;</w:t>
      </w:r>
    </w:p>
    <w:p w14:paraId="0FF67343" w14:textId="77777777" w:rsidR="00F733E5" w:rsidRPr="002913D6" w:rsidRDefault="00F733E5" w:rsidP="00F733E5">
      <w:pPr>
        <w:pStyle w:val="Doc-text2"/>
        <w:rPr>
          <w:i/>
          <w:iCs/>
        </w:rPr>
      </w:pPr>
      <w:r w:rsidRPr="002913D6">
        <w:rPr>
          <w:i/>
          <w:iCs/>
        </w:rPr>
        <w:t>Inventory Assistance Information</w:t>
      </w:r>
      <w:r w:rsidRPr="002913D6">
        <w:rPr>
          <w:rFonts w:hint="eastAsia"/>
          <w:i/>
          <w:iCs/>
        </w:rPr>
        <w:t>: Expected D2R Message Size, Approximate Number of Target A-IoT Devices and Time Interval for report;</w:t>
      </w:r>
    </w:p>
    <w:p w14:paraId="7CB07C1F" w14:textId="77777777" w:rsidR="00F733E5" w:rsidRPr="002913D6" w:rsidRDefault="00F733E5" w:rsidP="00F733E5">
      <w:pPr>
        <w:pStyle w:val="Doc-text2"/>
        <w:rPr>
          <w:i/>
          <w:iCs/>
        </w:rPr>
      </w:pPr>
      <w:r w:rsidRPr="002913D6">
        <w:rPr>
          <w:rFonts w:hint="eastAsia"/>
          <w:i/>
          <w:iCs/>
        </w:rPr>
        <w:t>F</w:t>
      </w:r>
      <w:r w:rsidRPr="002913D6">
        <w:rPr>
          <w:i/>
          <w:iCs/>
        </w:rPr>
        <w:t>ollow-on Command Indication</w:t>
      </w:r>
      <w:r w:rsidRPr="002913D6">
        <w:rPr>
          <w:rFonts w:hint="eastAsia"/>
          <w:i/>
          <w:iCs/>
        </w:rPr>
        <w:t>;</w:t>
      </w:r>
    </w:p>
    <w:p w14:paraId="1996A69A" w14:textId="77777777" w:rsidR="00F733E5" w:rsidRDefault="00F733E5" w:rsidP="00F733E5">
      <w:pPr>
        <w:pStyle w:val="Doc-text2"/>
        <w:rPr>
          <w:i/>
          <w:iCs/>
        </w:rPr>
      </w:pPr>
      <w:r w:rsidRPr="002913D6">
        <w:rPr>
          <w:rFonts w:hint="eastAsia"/>
          <w:i/>
          <w:iCs/>
        </w:rPr>
        <w:t>Optional A-IoT Resource allocation info</w:t>
      </w:r>
      <w:r w:rsidRPr="002913D6">
        <w:rPr>
          <w:i/>
          <w:iCs/>
        </w:rPr>
        <w:t>.</w:t>
      </w:r>
    </w:p>
    <w:p w14:paraId="438226CE" w14:textId="77777777" w:rsidR="00F733E5" w:rsidRPr="002913D6" w:rsidRDefault="00F733E5" w:rsidP="00F733E5">
      <w:pPr>
        <w:pStyle w:val="Doc-text2"/>
      </w:pPr>
      <w:r>
        <w:t>-</w:t>
      </w:r>
      <w:r>
        <w:tab/>
        <w:t xml:space="preserve">Qualcomm asks what time interval is.  Vivo explains that these are the information provided by CN to gNB.  Qualcomm then would agree that we should provide this to reader.  </w:t>
      </w:r>
    </w:p>
    <w:p w14:paraId="731783E6" w14:textId="77777777" w:rsidR="00F733E5" w:rsidRDefault="00F733E5" w:rsidP="00F733E5">
      <w:pPr>
        <w:pStyle w:val="Agreement"/>
        <w:tabs>
          <w:tab w:val="clear" w:pos="9990"/>
        </w:tabs>
        <w:overflowPunct/>
        <w:autoSpaceDE/>
        <w:autoSpaceDN/>
        <w:adjustRightInd/>
        <w:ind w:left="1619" w:hanging="360"/>
        <w:textAlignment w:val="auto"/>
      </w:pPr>
      <w:r>
        <w:t>Noted</w:t>
      </w:r>
    </w:p>
    <w:p w14:paraId="682C114D" w14:textId="77777777" w:rsidR="00F733E5" w:rsidRDefault="00F733E5" w:rsidP="00F733E5">
      <w:pPr>
        <w:pStyle w:val="Doc-text2"/>
      </w:pPr>
    </w:p>
    <w:p w14:paraId="7DA0B5D3" w14:textId="77777777" w:rsidR="00F733E5" w:rsidRDefault="00F733E5" w:rsidP="00F733E5">
      <w:pPr>
        <w:pStyle w:val="Doc-text2"/>
      </w:pPr>
      <w:r>
        <w:t xml:space="preserve">Discussion </w:t>
      </w:r>
    </w:p>
    <w:p w14:paraId="196C4D5A" w14:textId="77777777" w:rsidR="00F733E5" w:rsidRDefault="00F733E5" w:rsidP="00F733E5">
      <w:pPr>
        <w:pStyle w:val="Doc-text2"/>
        <w:rPr>
          <w:i/>
          <w:iCs/>
        </w:rPr>
      </w:pPr>
      <w:r w:rsidRPr="002913D6">
        <w:rPr>
          <w:rFonts w:hint="eastAsia"/>
          <w:i/>
          <w:iCs/>
        </w:rPr>
        <w:t>Expected D2R Message Size, Approximate Number of Target A-IoT Devices and Time Interval for report</w:t>
      </w:r>
      <w:r>
        <w:rPr>
          <w:i/>
          <w:iCs/>
        </w:rPr>
        <w:t>;</w:t>
      </w:r>
    </w:p>
    <w:p w14:paraId="6AE0262C" w14:textId="77777777" w:rsidR="00F733E5" w:rsidRDefault="00F733E5" w:rsidP="00F733E5">
      <w:pPr>
        <w:pStyle w:val="Doc-text2"/>
      </w:pPr>
      <w:r>
        <w:t>-</w:t>
      </w:r>
      <w:r>
        <w:tab/>
        <w:t xml:space="preserve">Xiaomi indicates that we have to be careful as there some information that can be transparently forwarded by the gNB and some that need to be transformed.   </w:t>
      </w:r>
    </w:p>
    <w:p w14:paraId="342553D5" w14:textId="77777777" w:rsidR="00F733E5" w:rsidRDefault="00F733E5" w:rsidP="00F733E5">
      <w:pPr>
        <w:pStyle w:val="Doc-text2"/>
      </w:pPr>
      <w:r>
        <w:t>-</w:t>
      </w:r>
      <w:r>
        <w:tab/>
        <w:t xml:space="preserve">Ericsson thinks that not all information needs to be sent.  Xiaomi, Interdigital agrees with Ericsson.  Interdigital also thinks we should revisit the information one by one.  </w:t>
      </w:r>
    </w:p>
    <w:p w14:paraId="170DD0F2" w14:textId="77777777" w:rsidR="00F733E5" w:rsidRDefault="00F733E5" w:rsidP="00F733E5">
      <w:pPr>
        <w:pStyle w:val="Doc-text2"/>
      </w:pPr>
      <w:r>
        <w:t>-</w:t>
      </w:r>
      <w:r>
        <w:tab/>
        <w:t xml:space="preserve">Nokia thinks that SA2 is discussing whether the information can be delivered to the reader so we can’t assume that the gNB is aware of this information.   Ofinno explains that there are a few options including partial information, so we can only agree that some information will be passed from gNB to reader.  </w:t>
      </w:r>
    </w:p>
    <w:p w14:paraId="0815A118" w14:textId="767A1DAA" w:rsidR="00F733E5" w:rsidRPr="00F60687" w:rsidRDefault="00F733E5" w:rsidP="00F733E5">
      <w:pPr>
        <w:pStyle w:val="Doc-text2"/>
        <w:rPr>
          <w:rFonts w:eastAsiaTheme="minorEastAsia"/>
        </w:rPr>
      </w:pPr>
      <w:r>
        <w:t>-</w:t>
      </w:r>
      <w:r>
        <w:tab/>
        <w:t>Qualcomm thinks that the gNB has to understand the information and encodes the RRC messages.</w:t>
      </w:r>
    </w:p>
    <w:p w14:paraId="4BA48EE3" w14:textId="77777777" w:rsidR="00F733E5" w:rsidRPr="00F60687" w:rsidRDefault="00F733E5" w:rsidP="00F733E5">
      <w:pPr>
        <w:pStyle w:val="Doc-text2"/>
        <w:rPr>
          <w:rFonts w:eastAsiaTheme="minorEastAsia"/>
        </w:rPr>
      </w:pPr>
    </w:p>
    <w:p w14:paraId="030A761B" w14:textId="77777777" w:rsidR="00F733E5" w:rsidRPr="00D808DD" w:rsidRDefault="00F733E5" w:rsidP="00F733E5">
      <w:pPr>
        <w:pStyle w:val="Doc-text2"/>
      </w:pPr>
    </w:p>
    <w:p w14:paraId="4361A2E7" w14:textId="77777777" w:rsidR="00F733E5" w:rsidRDefault="00F733E5" w:rsidP="00F733E5">
      <w:pPr>
        <w:pStyle w:val="Doc-text2"/>
        <w:ind w:left="0" w:firstLine="0"/>
      </w:pPr>
    </w:p>
    <w:p w14:paraId="13B3617F" w14:textId="77777777" w:rsidR="00F733E5" w:rsidRPr="00632765" w:rsidRDefault="00F733E5" w:rsidP="00F733E5">
      <w:pPr>
        <w:pStyle w:val="Doc-text2"/>
        <w:ind w:left="0" w:firstLine="0"/>
        <w:rPr>
          <w:b/>
          <w:bCs/>
        </w:rPr>
      </w:pPr>
      <w:r w:rsidRPr="00632765">
        <w:rPr>
          <w:b/>
          <w:bCs/>
        </w:rPr>
        <w:t xml:space="preserve">Resource Allocation: Trigger for Resource Allocation (CN only </w:t>
      </w:r>
      <w:r>
        <w:rPr>
          <w:b/>
          <w:bCs/>
        </w:rPr>
        <w:t>and/</w:t>
      </w:r>
      <w:r w:rsidRPr="00632765">
        <w:rPr>
          <w:b/>
          <w:bCs/>
        </w:rPr>
        <w:t>or UE request)</w:t>
      </w:r>
    </w:p>
    <w:p w14:paraId="63B00CFE" w14:textId="5D159022" w:rsidR="00F733E5" w:rsidRDefault="00F733E5" w:rsidP="00F733E5">
      <w:pPr>
        <w:pStyle w:val="Doc-title"/>
      </w:pPr>
      <w:r w:rsidRPr="009C4513">
        <w:t>R2-2506943</w:t>
      </w:r>
      <w:r>
        <w:tab/>
        <w:t>Discussion on Topology-2 for Ambient IoT</w:t>
      </w:r>
      <w:r>
        <w:tab/>
        <w:t>CATT</w:t>
      </w:r>
      <w:r>
        <w:tab/>
        <w:t>discussion</w:t>
      </w:r>
      <w:r>
        <w:tab/>
        <w:t>Rel-20</w:t>
      </w:r>
      <w:r>
        <w:tab/>
        <w:t>Ambient_IoT_Solutions_Ph2</w:t>
      </w:r>
    </w:p>
    <w:p w14:paraId="73EF4D87" w14:textId="77777777" w:rsidR="00F733E5" w:rsidRDefault="00F733E5" w:rsidP="00F733E5">
      <w:pPr>
        <w:pStyle w:val="Doc-text2"/>
      </w:pPr>
      <w:r w:rsidRPr="0014388D">
        <w:rPr>
          <w:rFonts w:hint="eastAsia"/>
        </w:rPr>
        <w:t>Proposal 2b:</w:t>
      </w:r>
      <w:r w:rsidRPr="0014388D">
        <w:t xml:space="preserve"> RAN2 agrees to adopt Alternative 2 for triggering the gNB to allocate A-IoT resources to UE readers</w:t>
      </w:r>
      <w:r w:rsidRPr="0014388D">
        <w:rPr>
          <w:rFonts w:hint="eastAsia"/>
        </w:rPr>
        <w:t>, i.e., B</w:t>
      </w:r>
      <w:r w:rsidRPr="0014388D">
        <w:t xml:space="preserve">S configures/allocates </w:t>
      </w:r>
      <w:r w:rsidRPr="0014388D">
        <w:rPr>
          <w:rFonts w:hint="eastAsia"/>
        </w:rPr>
        <w:t xml:space="preserve">the </w:t>
      </w:r>
      <w:r w:rsidRPr="0014388D">
        <w:t>A-IoT radio resource to the UE reader, based on the service request from CN.</w:t>
      </w:r>
    </w:p>
    <w:p w14:paraId="3E7E2B67" w14:textId="77777777" w:rsidR="00F733E5" w:rsidRDefault="00F733E5" w:rsidP="00F733E5">
      <w:pPr>
        <w:pStyle w:val="Agreement"/>
        <w:tabs>
          <w:tab w:val="clear" w:pos="9990"/>
        </w:tabs>
        <w:overflowPunct/>
        <w:autoSpaceDE/>
        <w:autoSpaceDN/>
        <w:adjustRightInd/>
        <w:ind w:left="1619" w:hanging="360"/>
        <w:textAlignment w:val="auto"/>
      </w:pPr>
      <w:r>
        <w:t>Noted</w:t>
      </w:r>
    </w:p>
    <w:p w14:paraId="0953F5E6" w14:textId="77777777" w:rsidR="00F733E5" w:rsidRPr="00C321DA" w:rsidRDefault="00F733E5" w:rsidP="00F733E5">
      <w:pPr>
        <w:pStyle w:val="Doc-text2"/>
      </w:pPr>
    </w:p>
    <w:p w14:paraId="750D261C" w14:textId="0727A9E1" w:rsidR="00F733E5" w:rsidRDefault="00F733E5" w:rsidP="00F733E5">
      <w:pPr>
        <w:pStyle w:val="Doc-title"/>
      </w:pPr>
      <w:r w:rsidRPr="009C4513">
        <w:t>R2-2507454</w:t>
      </w:r>
      <w:r>
        <w:tab/>
        <w:t>Initial Considerations for Topology 2</w:t>
      </w:r>
      <w:r>
        <w:tab/>
        <w:t>InterDigital France R&amp;D, SAS</w:t>
      </w:r>
      <w:r>
        <w:tab/>
        <w:t>discussion</w:t>
      </w:r>
      <w:r>
        <w:tab/>
        <w:t>Rel-20</w:t>
      </w:r>
    </w:p>
    <w:p w14:paraId="147BEACC" w14:textId="77777777" w:rsidR="00F733E5" w:rsidRPr="002206B7" w:rsidRDefault="00F733E5" w:rsidP="00F733E5">
      <w:pPr>
        <w:pStyle w:val="Doc-text2"/>
      </w:pPr>
      <w:r w:rsidRPr="002206B7">
        <w:t>Proposal 5:</w:t>
      </w:r>
      <w:r w:rsidRPr="002206B7">
        <w:tab/>
        <w:t>Dynamic signalling from the intermediate UE to the network is supported to adapt the resource allocation/usage at the intermediate UE during a procedure.  FFS what adaptation mechanisms to support, e.g., modify the timing of the resources, requesting more resources, extending the time usage of the resources, or indicating the non-usage of resources.</w:t>
      </w:r>
    </w:p>
    <w:p w14:paraId="4142DBCB" w14:textId="77777777" w:rsidR="00E809DA" w:rsidRDefault="00E809DA" w:rsidP="00E809DA">
      <w:pPr>
        <w:pStyle w:val="Agreement"/>
        <w:tabs>
          <w:tab w:val="clear" w:pos="9990"/>
        </w:tabs>
        <w:overflowPunct/>
        <w:autoSpaceDE/>
        <w:autoSpaceDN/>
        <w:adjustRightInd/>
        <w:ind w:left="1619" w:hanging="360"/>
        <w:textAlignment w:val="auto"/>
      </w:pPr>
      <w:r>
        <w:t>Noted</w:t>
      </w:r>
    </w:p>
    <w:p w14:paraId="70EB59DD" w14:textId="77777777" w:rsidR="00F733E5" w:rsidRDefault="00F733E5" w:rsidP="00F733E5">
      <w:pPr>
        <w:pStyle w:val="Doc-text2"/>
      </w:pPr>
    </w:p>
    <w:p w14:paraId="0FE3779D" w14:textId="77777777" w:rsidR="00F733E5" w:rsidRDefault="00F733E5" w:rsidP="00F733E5">
      <w:pPr>
        <w:pStyle w:val="Doc-text2"/>
      </w:pPr>
      <w:r>
        <w:t>Discussion on gNB allocating resources</w:t>
      </w:r>
    </w:p>
    <w:p w14:paraId="24706D1F" w14:textId="77777777" w:rsidR="00F733E5" w:rsidRDefault="00F733E5" w:rsidP="00F733E5">
      <w:pPr>
        <w:pStyle w:val="Doc-text2"/>
      </w:pPr>
      <w:r>
        <w:t>-</w:t>
      </w:r>
      <w:r>
        <w:tab/>
        <w:t xml:space="preserve">Xiaomi thinks CN trigger should be baseline. </w:t>
      </w:r>
    </w:p>
    <w:p w14:paraId="081702C0" w14:textId="77777777" w:rsidR="00F733E5" w:rsidRDefault="00F733E5" w:rsidP="00F733E5">
      <w:pPr>
        <w:pStyle w:val="Doc-text2"/>
      </w:pPr>
      <w:r>
        <w:t>-</w:t>
      </w:r>
      <w:r>
        <w:tab/>
        <w:t xml:space="preserve">Transsion asks if the allocation is done after selection.  Xiaomi explains that the selection can be happen before and resources allocate is related to request from CN.   </w:t>
      </w:r>
    </w:p>
    <w:p w14:paraId="75D133F9" w14:textId="77777777" w:rsidR="00F733E5" w:rsidRDefault="00F733E5" w:rsidP="00F733E5">
      <w:pPr>
        <w:pStyle w:val="Doc-text2"/>
      </w:pPr>
      <w:r>
        <w:t>-</w:t>
      </w:r>
      <w:r>
        <w:tab/>
        <w:t xml:space="preserve">ZTE Thinks that both CN and Reader requested should be supported.  WE may have collisions so reader may need to request.   Qualcomm also supports InterDigital proposal.  Mediatek, Kyocera, Apple, Nokia and Vivo agrees and the reader has a better understanding of the radio situation with other devices, but there are cases at beginning where the basestation has a good idea.  Kyocera indicates that the reader is responsible for scheduling.   </w:t>
      </w:r>
    </w:p>
    <w:p w14:paraId="75C3C872" w14:textId="77777777" w:rsidR="00F733E5" w:rsidRDefault="00F733E5" w:rsidP="00F733E5">
      <w:pPr>
        <w:pStyle w:val="Doc-text2"/>
      </w:pPr>
      <w:r>
        <w:t>-</w:t>
      </w:r>
      <w:r>
        <w:tab/>
        <w:t xml:space="preserve">Samsung things it is too early to agree and gNB can handle it as the reader would report something to the gBN after the procedure is completed.    </w:t>
      </w:r>
    </w:p>
    <w:p w14:paraId="72EDBA51" w14:textId="77777777" w:rsidR="00F733E5" w:rsidRDefault="00F733E5" w:rsidP="00F733E5">
      <w:pPr>
        <w:pStyle w:val="Doc-text2"/>
      </w:pPr>
      <w:r>
        <w:t>-</w:t>
      </w:r>
      <w:r>
        <w:tab/>
        <w:t xml:space="preserve">Ericsson thinks that the baseline is the gNB but the reader can request.  Interdigital thinks that outdoor UEs that are mobile it would be important to allower reader to request.   LG also thinks that the gNB is not aware of the collision.  </w:t>
      </w:r>
    </w:p>
    <w:p w14:paraId="2511ADD6" w14:textId="77777777" w:rsidR="00F733E5" w:rsidRDefault="00F733E5" w:rsidP="00F733E5">
      <w:pPr>
        <w:pStyle w:val="Doc-text2"/>
      </w:pPr>
      <w:r>
        <w:t>-</w:t>
      </w:r>
      <w:r>
        <w:tab/>
        <w:t xml:space="preserve">CMCC thinks that if there are sub-sequent paging from reader then the UE reader can ask for more resources.   </w:t>
      </w:r>
    </w:p>
    <w:p w14:paraId="3246C0B0" w14:textId="77777777" w:rsidR="00F733E5" w:rsidRDefault="00F733E5" w:rsidP="00F733E5">
      <w:pPr>
        <w:pStyle w:val="Doc-text2"/>
      </w:pPr>
      <w:r>
        <w:t>-</w:t>
      </w:r>
      <w:r>
        <w:tab/>
        <w:t xml:space="preserve">Mediatek ask if the assumption is that there is a very close dynamic understanding from UE reader.    Qualcomm had same question and if the UE reader is expected to provide reporting that is the same as UE provided assistance.   </w:t>
      </w:r>
    </w:p>
    <w:p w14:paraId="5F5AE086" w14:textId="77777777" w:rsidR="00F733E5" w:rsidRDefault="00F733E5" w:rsidP="00F733E5">
      <w:pPr>
        <w:pStyle w:val="Doc-text2"/>
      </w:pPr>
      <w:r>
        <w:t>-</w:t>
      </w:r>
      <w:r>
        <w:tab/>
        <w:t xml:space="preserve">Huawei thinks that this is linked to for how long the resources is available.   We should discuss what kind of information from the UE reader is needed.   </w:t>
      </w:r>
    </w:p>
    <w:p w14:paraId="3C64648C" w14:textId="77777777" w:rsidR="00F733E5" w:rsidRDefault="00F733E5" w:rsidP="00F733E5">
      <w:pPr>
        <w:pStyle w:val="Doc-text2"/>
      </w:pPr>
      <w:r>
        <w:t>-</w:t>
      </w:r>
      <w:r>
        <w:tab/>
        <w:t xml:space="preserve">Nokia thinks we can provide simple request from UE reader to gNB.  </w:t>
      </w:r>
    </w:p>
    <w:p w14:paraId="72722FF7" w14:textId="77777777" w:rsidR="00F733E5" w:rsidRDefault="00F733E5" w:rsidP="00F733E5">
      <w:pPr>
        <w:pStyle w:val="Doc-text2"/>
        <w:ind w:left="0" w:firstLine="0"/>
      </w:pPr>
    </w:p>
    <w:p w14:paraId="21A70028" w14:textId="77777777" w:rsidR="00F733E5" w:rsidRPr="005A3174" w:rsidRDefault="00F733E5" w:rsidP="00F733E5">
      <w:pPr>
        <w:pStyle w:val="Doc-text2"/>
        <w:pBdr>
          <w:top w:val="single" w:sz="4" w:space="1" w:color="auto"/>
          <w:left w:val="single" w:sz="4" w:space="4" w:color="auto"/>
          <w:bottom w:val="single" w:sz="4" w:space="1" w:color="auto"/>
          <w:right w:val="single" w:sz="4" w:space="4" w:color="auto"/>
        </w:pBdr>
        <w:rPr>
          <w:b/>
          <w:bCs/>
        </w:rPr>
      </w:pPr>
      <w:r w:rsidRPr="005A3174">
        <w:rPr>
          <w:b/>
          <w:bCs/>
        </w:rPr>
        <w:t xml:space="preserve">Agreements </w:t>
      </w:r>
    </w:p>
    <w:p w14:paraId="1EBDC7E3" w14:textId="77777777" w:rsidR="00F733E5" w:rsidRDefault="00F733E5" w:rsidP="00F733E5">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bCs/>
        </w:rPr>
      </w:pPr>
      <w:r>
        <w:rPr>
          <w:b w:val="0"/>
          <w:bCs/>
        </w:rPr>
        <w:t xml:space="preserve">1.  </w:t>
      </w:r>
      <w:r>
        <w:rPr>
          <w:b w:val="0"/>
          <w:bCs/>
        </w:rPr>
        <w:tab/>
        <w:t xml:space="preserve">gNB will provide AIoT information to the UE reader via RRC dedicated signalling based on NGAP AIoT information received from CN.  FFS what information </w:t>
      </w:r>
    </w:p>
    <w:p w14:paraId="71AA22A2" w14:textId="77777777" w:rsidR="00F733E5" w:rsidRDefault="00F733E5" w:rsidP="00F733E5">
      <w:pPr>
        <w:pStyle w:val="Doc-text2"/>
        <w:pBdr>
          <w:top w:val="single" w:sz="4" w:space="1" w:color="auto"/>
          <w:left w:val="single" w:sz="4" w:space="4" w:color="auto"/>
          <w:bottom w:val="single" w:sz="4" w:space="1" w:color="auto"/>
          <w:right w:val="single" w:sz="4" w:space="4" w:color="auto"/>
        </w:pBdr>
      </w:pPr>
      <w:r>
        <w:t>2.</w:t>
      </w:r>
      <w:r>
        <w:tab/>
        <w:t xml:space="preserve">gNB provides AIoT resource information to be used for AIoT interface transmissions to the reader via RRC dedicated signaling.   The resource allocation can be triggered by CN request.   UE reader may provide assistance information related to AIoT transmissions.  FFS what the information may be useful to be provided to gNB.  It is up to gNB how the information is used.  It is understood that assistance information is not mandated for the gNB to determine resource allocation.  </w:t>
      </w:r>
    </w:p>
    <w:p w14:paraId="26FF9285" w14:textId="77777777" w:rsidR="00F733E5" w:rsidRPr="00FF33DD" w:rsidRDefault="00F733E5" w:rsidP="00F733E5">
      <w:pPr>
        <w:pStyle w:val="Doc-text2"/>
        <w:pBdr>
          <w:top w:val="single" w:sz="4" w:space="1" w:color="auto"/>
          <w:left w:val="single" w:sz="4" w:space="4" w:color="auto"/>
          <w:bottom w:val="single" w:sz="4" w:space="1" w:color="auto"/>
          <w:right w:val="single" w:sz="4" w:space="4" w:color="auto"/>
        </w:pBdr>
      </w:pPr>
      <w:r>
        <w:t xml:space="preserve">3. </w:t>
      </w:r>
      <w:r>
        <w:tab/>
        <w:t xml:space="preserve">the reader schedules the AIoT interface transmissions within the resources allocated by the gNB.   </w:t>
      </w:r>
    </w:p>
    <w:p w14:paraId="35A4C0EC" w14:textId="77777777" w:rsidR="00F733E5" w:rsidRDefault="00F733E5" w:rsidP="00F733E5">
      <w:pPr>
        <w:pStyle w:val="Doc-text2"/>
        <w:ind w:left="0" w:firstLine="0"/>
      </w:pPr>
    </w:p>
    <w:p w14:paraId="0C89F7F4" w14:textId="77777777" w:rsidR="00F733E5" w:rsidRPr="000D63EE" w:rsidRDefault="00F733E5" w:rsidP="00F733E5">
      <w:pPr>
        <w:pStyle w:val="Doc-text2"/>
        <w:ind w:left="0" w:firstLine="0"/>
        <w:rPr>
          <w:b/>
          <w:bCs/>
        </w:rPr>
      </w:pPr>
      <w:r w:rsidRPr="000D63EE">
        <w:rPr>
          <w:b/>
          <w:bCs/>
        </w:rPr>
        <w:t>Resource Validity</w:t>
      </w:r>
    </w:p>
    <w:p w14:paraId="23F9F36E" w14:textId="00761F5A" w:rsidR="00F733E5" w:rsidRDefault="00F733E5" w:rsidP="00EA76FA">
      <w:pPr>
        <w:pStyle w:val="Doc-title"/>
      </w:pPr>
      <w:r w:rsidRPr="009C4513">
        <w:t>R2-2507033</w:t>
      </w:r>
      <w:r w:rsidRPr="0031507F">
        <w:tab/>
        <w:t>Support for Device 1 operation in Deployment Scenario 2 with Topology 2</w:t>
      </w:r>
      <w:r w:rsidRPr="0031507F">
        <w:tab/>
        <w:t>Huawei, HiSilicon</w:t>
      </w:r>
      <w:r w:rsidRPr="0031507F">
        <w:tab/>
        <w:t>discussion</w:t>
      </w:r>
      <w:r w:rsidRPr="0031507F">
        <w:tab/>
        <w:t>Rel-20</w:t>
      </w:r>
    </w:p>
    <w:p w14:paraId="46FC87BF" w14:textId="77777777" w:rsidR="00F733E5" w:rsidRDefault="00F733E5" w:rsidP="00F733E5">
      <w:pPr>
        <w:pStyle w:val="Doc-text2"/>
      </w:pPr>
      <w:r>
        <w:t>Proposal 7:</w:t>
      </w:r>
      <w:r>
        <w:tab/>
        <w:t>Adopt option 1, i.e., “The resources remain valid until the network releases them explicitly” (FFS signaling details, e.g., by RRC reconfiguration or by message containing session complete/release-like info).</w:t>
      </w:r>
    </w:p>
    <w:p w14:paraId="60F07A7C" w14:textId="77777777" w:rsidR="00F733E5" w:rsidRDefault="00F733E5" w:rsidP="00F733E5">
      <w:pPr>
        <w:pStyle w:val="Agreement"/>
        <w:tabs>
          <w:tab w:val="clear" w:pos="9990"/>
        </w:tabs>
        <w:overflowPunct/>
        <w:autoSpaceDE/>
        <w:autoSpaceDN/>
        <w:adjustRightInd/>
        <w:ind w:left="1619" w:hanging="360"/>
        <w:textAlignment w:val="auto"/>
      </w:pPr>
      <w:r>
        <w:t>Noted</w:t>
      </w:r>
    </w:p>
    <w:p w14:paraId="0497C78F" w14:textId="77777777" w:rsidR="00F733E5" w:rsidRDefault="00F733E5" w:rsidP="00F733E5">
      <w:pPr>
        <w:pStyle w:val="Doc-text2"/>
        <w:ind w:left="0" w:firstLine="0"/>
      </w:pPr>
    </w:p>
    <w:p w14:paraId="4DCF6AA0" w14:textId="3921ACB8" w:rsidR="00F733E5" w:rsidRDefault="00F733E5" w:rsidP="00F733E5">
      <w:pPr>
        <w:pStyle w:val="Doc-title"/>
      </w:pPr>
      <w:r w:rsidRPr="009C4513">
        <w:t>R2-2507212</w:t>
      </w:r>
      <w:r>
        <w:tab/>
        <w:t xml:space="preserve">Discussion on Topology 2 for AIoT </w:t>
      </w:r>
      <w:r>
        <w:tab/>
        <w:t>LG Electronics Inc.</w:t>
      </w:r>
      <w:r>
        <w:tab/>
        <w:t>discussion</w:t>
      </w:r>
      <w:r>
        <w:tab/>
        <w:t>Ambient_IoT_Solutions_Ph2</w:t>
      </w:r>
    </w:p>
    <w:p w14:paraId="293A6660" w14:textId="77777777" w:rsidR="00F733E5" w:rsidRPr="00D23E66" w:rsidRDefault="00F733E5" w:rsidP="00F733E5">
      <w:pPr>
        <w:pStyle w:val="Doc-text2"/>
      </w:pPr>
      <w:r w:rsidRPr="00D23E66">
        <w:rPr>
          <w:rFonts w:hint="eastAsia"/>
        </w:rPr>
        <w:t xml:space="preserve">Proposal 2. The following AIoT resource allocation methods should be supported. </w:t>
      </w:r>
    </w:p>
    <w:p w14:paraId="40763A15" w14:textId="77777777" w:rsidR="00F733E5" w:rsidRPr="00D23E66" w:rsidRDefault="00F733E5" w:rsidP="00F733E5">
      <w:pPr>
        <w:pStyle w:val="Doc-text2"/>
      </w:pPr>
      <w:r w:rsidRPr="00D23E66">
        <w:rPr>
          <w:rFonts w:hint="eastAsia"/>
        </w:rPr>
        <w:t xml:space="preserve">The </w:t>
      </w:r>
      <w:r w:rsidRPr="00D23E66">
        <w:t xml:space="preserve">UE reader receives the </w:t>
      </w:r>
      <w:r w:rsidRPr="00D23E66">
        <w:rPr>
          <w:rFonts w:hint="eastAsia"/>
        </w:rPr>
        <w:t xml:space="preserve">AIoT radio </w:t>
      </w:r>
      <w:r w:rsidRPr="00D23E66">
        <w:t xml:space="preserve">resources configuration in RRC signalling. The </w:t>
      </w:r>
      <w:r w:rsidRPr="00D23E66">
        <w:rPr>
          <w:rFonts w:hint="eastAsia"/>
        </w:rPr>
        <w:t xml:space="preserve">AIoT </w:t>
      </w:r>
      <w:r w:rsidRPr="00D23E66">
        <w:t xml:space="preserve">radio resources remain valid until the network releases them explicitly. </w:t>
      </w:r>
    </w:p>
    <w:p w14:paraId="129EFCDE" w14:textId="77777777" w:rsidR="00F733E5" w:rsidRDefault="00F733E5" w:rsidP="00F733E5">
      <w:pPr>
        <w:pStyle w:val="Doc-text2"/>
      </w:pPr>
      <w:r w:rsidRPr="00D23E66">
        <w:rPr>
          <w:rFonts w:hint="eastAsia"/>
        </w:rPr>
        <w:t xml:space="preserve">The </w:t>
      </w:r>
      <w:r w:rsidRPr="00D23E66">
        <w:t xml:space="preserve">UE reader receives the </w:t>
      </w:r>
      <w:r w:rsidRPr="00D23E66">
        <w:rPr>
          <w:rFonts w:hint="eastAsia"/>
        </w:rPr>
        <w:t xml:space="preserve">AIoT radio </w:t>
      </w:r>
      <w:r w:rsidRPr="00D23E66">
        <w:t xml:space="preserve">resources configuration in RRC signalling, which configures a time period in which the corresponding resource can be used. The UE reader considers that the </w:t>
      </w:r>
      <w:r w:rsidRPr="00D23E66">
        <w:rPr>
          <w:rFonts w:hint="eastAsia"/>
        </w:rPr>
        <w:t xml:space="preserve">AIoT radio </w:t>
      </w:r>
      <w:r w:rsidRPr="00D23E66">
        <w:t>resources remain valid for that time period, unless the resource configuration is explicitly released by the network.</w:t>
      </w:r>
    </w:p>
    <w:p w14:paraId="78577DD4" w14:textId="77777777" w:rsidR="00F733E5" w:rsidRDefault="00F733E5" w:rsidP="00F733E5">
      <w:pPr>
        <w:pStyle w:val="Agreement"/>
        <w:tabs>
          <w:tab w:val="clear" w:pos="9990"/>
        </w:tabs>
        <w:overflowPunct/>
        <w:autoSpaceDE/>
        <w:autoSpaceDN/>
        <w:adjustRightInd/>
        <w:ind w:left="1619" w:hanging="360"/>
        <w:textAlignment w:val="auto"/>
      </w:pPr>
      <w:r>
        <w:t>Noted</w:t>
      </w:r>
    </w:p>
    <w:p w14:paraId="4F831C29" w14:textId="77777777" w:rsidR="00F733E5" w:rsidRDefault="00F733E5" w:rsidP="00F733E5">
      <w:pPr>
        <w:pStyle w:val="Doc-text2"/>
      </w:pPr>
    </w:p>
    <w:p w14:paraId="73DC2B55" w14:textId="77777777" w:rsidR="00F733E5" w:rsidRDefault="00F733E5" w:rsidP="00F733E5">
      <w:pPr>
        <w:pStyle w:val="Doc-text2"/>
      </w:pPr>
      <w:r>
        <w:t>Discussion</w:t>
      </w:r>
    </w:p>
    <w:p w14:paraId="60773EEF" w14:textId="3D23AF49" w:rsidR="00F733E5" w:rsidRDefault="00F733E5" w:rsidP="00F733E5">
      <w:pPr>
        <w:pStyle w:val="Doc-text2"/>
      </w:pPr>
      <w:r>
        <w:t>-</w:t>
      </w:r>
      <w:r>
        <w:tab/>
        <w:t xml:space="preserve">Ericsson, Apple, Nokia, CATT and </w:t>
      </w:r>
      <w:r w:rsidR="00793D61">
        <w:pgNum/>
      </w:r>
      <w:r w:rsidR="00793D61">
        <w:t>ompon</w:t>
      </w:r>
      <w:r>
        <w:t xml:space="preserve"> thinks that a timer is not needed, the gNB is always in control.   Lenovo and CATT are not sure the gNB can set the time. </w:t>
      </w:r>
    </w:p>
    <w:p w14:paraId="59B635C2" w14:textId="77777777" w:rsidR="00F733E5" w:rsidRDefault="00F733E5" w:rsidP="00F733E5">
      <w:pPr>
        <w:pStyle w:val="Doc-text2"/>
      </w:pPr>
      <w:r>
        <w:t>-</w:t>
      </w:r>
      <w:r>
        <w:tab/>
        <w:t xml:space="preserve">Nokia asks if the reader can tell the reader that it has completed.  </w:t>
      </w:r>
    </w:p>
    <w:p w14:paraId="3E3932A3" w14:textId="77777777" w:rsidR="00F733E5" w:rsidRDefault="00F733E5" w:rsidP="00F733E5">
      <w:pPr>
        <w:pStyle w:val="Doc-text2"/>
      </w:pPr>
      <w:r>
        <w:t>-</w:t>
      </w:r>
      <w:r>
        <w:tab/>
        <w:t xml:space="preserve">Qualcomm thinks that we are going too much into detail, we need to decided if it is periodic resources or continuous or one shot.  Mediatek thinks that we could have a one shot resource allocation, or we can have cases where readers can communicate with multiple devices.   Huawei thinks that periodic is not likely and one shot doesn’t make sense.   The assumption is that the network gives you recourses and the procedure should be completed.   </w:t>
      </w:r>
    </w:p>
    <w:p w14:paraId="335864EB" w14:textId="77777777" w:rsidR="00F733E5" w:rsidRDefault="00F733E5" w:rsidP="00F733E5">
      <w:pPr>
        <w:pStyle w:val="Doc-text2"/>
      </w:pPr>
      <w:r>
        <w:t>-</w:t>
      </w:r>
      <w:r>
        <w:tab/>
        <w:t xml:space="preserve">Vivo agrees that we can have one shot and periodic.   </w:t>
      </w:r>
    </w:p>
    <w:p w14:paraId="61244CB5" w14:textId="77777777" w:rsidR="00F733E5" w:rsidRDefault="00F733E5" w:rsidP="00F733E5">
      <w:pPr>
        <w:pStyle w:val="Doc-text2"/>
      </w:pPr>
      <w:r>
        <w:t>-</w:t>
      </w:r>
      <w:r>
        <w:tab/>
        <w:t>Xioami thinks that anyways the gNB can release the connection whenever it wants.   One shot is not really validity but rather transmission opportunity</w:t>
      </w:r>
    </w:p>
    <w:p w14:paraId="489FA494" w14:textId="77777777" w:rsidR="00F733E5" w:rsidRDefault="00F733E5" w:rsidP="00F733E5">
      <w:pPr>
        <w:pStyle w:val="Doc-text2"/>
      </w:pPr>
      <w:r>
        <w:t>-</w:t>
      </w:r>
      <w:r>
        <w:tab/>
        <w:t>Interdigital explains that allocating resources continuously doesn’t make sense as there may be period of no transmission so the gNB can provide non-contigous finite resources.</w:t>
      </w:r>
    </w:p>
    <w:p w14:paraId="2F79A007" w14:textId="77777777" w:rsidR="00F733E5" w:rsidRPr="00D23E66" w:rsidRDefault="00F733E5" w:rsidP="00F733E5">
      <w:pPr>
        <w:pStyle w:val="Agreement"/>
        <w:tabs>
          <w:tab w:val="clear" w:pos="9990"/>
        </w:tabs>
        <w:overflowPunct/>
        <w:autoSpaceDE/>
        <w:autoSpaceDN/>
        <w:adjustRightInd/>
        <w:ind w:left="1619" w:hanging="360"/>
        <w:textAlignment w:val="auto"/>
      </w:pPr>
      <w:r>
        <w:t xml:space="preserve">Continue discussion next meeting on how resource allocation looks like.  </w:t>
      </w:r>
    </w:p>
    <w:p w14:paraId="67FCF359" w14:textId="77777777" w:rsidR="00F733E5" w:rsidRDefault="00F733E5" w:rsidP="00F733E5">
      <w:pPr>
        <w:pStyle w:val="Doc-text2"/>
        <w:ind w:left="0" w:firstLine="0"/>
      </w:pPr>
    </w:p>
    <w:p w14:paraId="6E10901F" w14:textId="77777777" w:rsidR="00F733E5" w:rsidRPr="000D63EE" w:rsidRDefault="00F733E5" w:rsidP="00F733E5">
      <w:pPr>
        <w:pStyle w:val="Doc-text2"/>
        <w:ind w:left="0" w:firstLine="0"/>
        <w:rPr>
          <w:b/>
          <w:bCs/>
        </w:rPr>
      </w:pPr>
      <w:r w:rsidRPr="000D63EE">
        <w:rPr>
          <w:b/>
          <w:bCs/>
        </w:rPr>
        <w:t>Resource validity in Temporary Out of Connection</w:t>
      </w:r>
    </w:p>
    <w:p w14:paraId="0C75D998" w14:textId="746A652F" w:rsidR="00F733E5" w:rsidRDefault="00F733E5" w:rsidP="00F733E5">
      <w:pPr>
        <w:pStyle w:val="Doc-title"/>
      </w:pPr>
      <w:r w:rsidRPr="009C4513">
        <w:t>R2-2507429</w:t>
      </w:r>
      <w:r>
        <w:tab/>
        <w:t>Aspects for Ambient IoT Topology 2</w:t>
      </w:r>
      <w:r>
        <w:tab/>
        <w:t>Ericsson</w:t>
      </w:r>
      <w:r>
        <w:tab/>
        <w:t>discussion</w:t>
      </w:r>
      <w:r>
        <w:tab/>
        <w:t>Rel-20</w:t>
      </w:r>
    </w:p>
    <w:p w14:paraId="20295817" w14:textId="3ACE9138" w:rsidR="00F733E5" w:rsidRDefault="00F733E5" w:rsidP="00F733E5">
      <w:pPr>
        <w:pStyle w:val="Doc-text2"/>
      </w:pPr>
      <w:r w:rsidRPr="009C4513">
        <w:t>Proposal 6</w:t>
      </w:r>
      <w:r w:rsidRPr="00AD0873">
        <w:tab/>
      </w:r>
      <w:r w:rsidRPr="009C4513">
        <w:t>Adopt Option 1 in TR 38.169 for handing out of connection, i.e., the UE reader considers the resources as temporarily invalid during the temporary out of connection condition. The resource may become valid again after the UE recovers from the condition .</w:t>
      </w:r>
    </w:p>
    <w:p w14:paraId="6D2522D9" w14:textId="77777777" w:rsidR="00F733E5" w:rsidRPr="00AD0873" w:rsidRDefault="00F733E5" w:rsidP="00F733E5">
      <w:pPr>
        <w:pStyle w:val="Agreement"/>
        <w:tabs>
          <w:tab w:val="clear" w:pos="9990"/>
        </w:tabs>
        <w:overflowPunct/>
        <w:autoSpaceDE/>
        <w:autoSpaceDN/>
        <w:adjustRightInd/>
        <w:ind w:left="1619" w:hanging="360"/>
        <w:textAlignment w:val="auto"/>
      </w:pPr>
      <w:r>
        <w:t>Noted</w:t>
      </w:r>
    </w:p>
    <w:p w14:paraId="44B6DD63" w14:textId="77777777" w:rsidR="00F733E5" w:rsidRDefault="00F733E5" w:rsidP="00F733E5">
      <w:pPr>
        <w:pStyle w:val="Doc-title"/>
      </w:pPr>
    </w:p>
    <w:p w14:paraId="3657F0DD" w14:textId="5F007D77" w:rsidR="00F733E5" w:rsidRDefault="00F733E5" w:rsidP="00F733E5">
      <w:pPr>
        <w:pStyle w:val="Doc-title"/>
      </w:pPr>
      <w:r w:rsidRPr="009C4513">
        <w:t>R2-2507173</w:t>
      </w:r>
      <w:r>
        <w:tab/>
        <w:t>Rel-20 A-IoT: Topology 2 aspects</w:t>
      </w:r>
      <w:r>
        <w:tab/>
        <w:t>Qualcomm Incorporated</w:t>
      </w:r>
      <w:r>
        <w:tab/>
        <w:t>discussion</w:t>
      </w:r>
      <w:r>
        <w:tab/>
        <w:t>Rel-20</w:t>
      </w:r>
      <w:r>
        <w:tab/>
        <w:t>Ambient_IoT_Solutions_Ph2-Core</w:t>
      </w:r>
    </w:p>
    <w:p w14:paraId="66C01637" w14:textId="77777777" w:rsidR="00F733E5" w:rsidRDefault="00F733E5" w:rsidP="00F733E5">
      <w:pPr>
        <w:pStyle w:val="Doc-text2"/>
      </w:pPr>
      <w:r w:rsidRPr="00D138B0">
        <w:t>Proposal 10:</w:t>
      </w:r>
      <w:r w:rsidRPr="00D138B0">
        <w:tab/>
        <w:t>The A-IoT resources configured by the serving cell are considered as being valid while the UE is ongoing HO or RLF event (i.e. until HO complete or end of RLF recovery procedure or until a validity timer expires).</w:t>
      </w:r>
    </w:p>
    <w:p w14:paraId="72212434" w14:textId="77777777" w:rsidR="00F733E5" w:rsidRDefault="00F733E5" w:rsidP="00F733E5">
      <w:pPr>
        <w:pStyle w:val="Agreement"/>
        <w:tabs>
          <w:tab w:val="clear" w:pos="9990"/>
        </w:tabs>
        <w:overflowPunct/>
        <w:autoSpaceDE/>
        <w:autoSpaceDN/>
        <w:adjustRightInd/>
        <w:ind w:left="1619" w:hanging="360"/>
        <w:textAlignment w:val="auto"/>
      </w:pPr>
      <w:r>
        <w:t>Noted</w:t>
      </w:r>
    </w:p>
    <w:p w14:paraId="7C76D221" w14:textId="77777777" w:rsidR="00F733E5" w:rsidRDefault="00F733E5" w:rsidP="00F733E5">
      <w:pPr>
        <w:pStyle w:val="Doc-text2"/>
      </w:pPr>
    </w:p>
    <w:p w14:paraId="756823E9" w14:textId="77777777" w:rsidR="00F733E5" w:rsidRDefault="00F733E5" w:rsidP="00F733E5">
      <w:pPr>
        <w:pStyle w:val="Doc-text2"/>
      </w:pPr>
      <w:r>
        <w:t xml:space="preserve">Discussion </w:t>
      </w:r>
    </w:p>
    <w:p w14:paraId="37369F73" w14:textId="77777777" w:rsidR="00F733E5" w:rsidRDefault="00F733E5" w:rsidP="00F733E5">
      <w:pPr>
        <w:pStyle w:val="Doc-text2"/>
      </w:pPr>
      <w:r>
        <w:t>-</w:t>
      </w:r>
      <w:r>
        <w:tab/>
        <w:t xml:space="preserve">Qualcomm thinks that the RLF recovery is very short and the UE may recover in the same cell so the inference sholdn’t be a problem.   Ericsson explains that the interference is among the UE readers.   </w:t>
      </w:r>
    </w:p>
    <w:p w14:paraId="458FD7B8" w14:textId="77777777" w:rsidR="00F733E5" w:rsidRPr="00577009" w:rsidRDefault="00F733E5" w:rsidP="00F733E5">
      <w:pPr>
        <w:pStyle w:val="Doc-text2"/>
      </w:pPr>
      <w:r>
        <w:t>-</w:t>
      </w:r>
      <w:r>
        <w:tab/>
        <w:t xml:space="preserve">Huawei thinks that when we get HO command you stop the transmission.   Qualcomm thinks that it should be after HO complete.  </w:t>
      </w:r>
    </w:p>
    <w:p w14:paraId="3A53789F" w14:textId="77777777" w:rsidR="00F733E5" w:rsidRDefault="00F733E5" w:rsidP="00F733E5">
      <w:pPr>
        <w:pStyle w:val="Doc-text2"/>
        <w:ind w:left="0" w:firstLine="0"/>
      </w:pPr>
    </w:p>
    <w:p w14:paraId="6B973C71" w14:textId="77777777" w:rsidR="007D6431" w:rsidRDefault="007D6431" w:rsidP="007D6431">
      <w:pPr>
        <w:pStyle w:val="Doc-text2"/>
        <w:ind w:left="0" w:firstLine="0"/>
        <w:rPr>
          <w:b/>
          <w:bCs/>
        </w:rPr>
      </w:pPr>
    </w:p>
    <w:p w14:paraId="23F6BA48" w14:textId="58FF9EA9" w:rsidR="007D6431" w:rsidRDefault="007D6431" w:rsidP="007D6431">
      <w:pPr>
        <w:pStyle w:val="Doc-text2"/>
        <w:ind w:left="0" w:firstLine="0"/>
        <w:rPr>
          <w:b/>
          <w:bCs/>
        </w:rPr>
      </w:pPr>
      <w:r>
        <w:rPr>
          <w:b/>
          <w:bCs/>
        </w:rPr>
        <w:t>Not Treated:</w:t>
      </w:r>
    </w:p>
    <w:p w14:paraId="2F47503E" w14:textId="77777777" w:rsidR="00F733E5" w:rsidRPr="000D63EE" w:rsidRDefault="00F733E5" w:rsidP="00F733E5">
      <w:pPr>
        <w:pStyle w:val="Doc-text2"/>
        <w:ind w:left="0" w:firstLine="0"/>
        <w:rPr>
          <w:b/>
          <w:bCs/>
        </w:rPr>
      </w:pPr>
      <w:r w:rsidRPr="000D63EE">
        <w:rPr>
          <w:b/>
          <w:bCs/>
        </w:rPr>
        <w:t xml:space="preserve">Resource </w:t>
      </w:r>
      <w:r>
        <w:rPr>
          <w:b/>
          <w:bCs/>
        </w:rPr>
        <w:t>Granularity</w:t>
      </w:r>
    </w:p>
    <w:p w14:paraId="5DDE2440" w14:textId="053A8A39" w:rsidR="00F733E5" w:rsidRDefault="00F733E5" w:rsidP="00F733E5">
      <w:pPr>
        <w:pStyle w:val="Doc-title"/>
      </w:pPr>
      <w:r w:rsidRPr="009C4513">
        <w:t>R2-2506901</w:t>
      </w:r>
      <w:r>
        <w:tab/>
        <w:t>Discussion on Topology 2 for A-IoT</w:t>
      </w:r>
      <w:r>
        <w:tab/>
        <w:t>CMCC</w:t>
      </w:r>
      <w:r>
        <w:tab/>
        <w:t>discussion</w:t>
      </w:r>
      <w:r>
        <w:tab/>
        <w:t>Rel-20</w:t>
      </w:r>
      <w:r>
        <w:tab/>
        <w:t>Ambient_IoT_Solutions_Ph2</w:t>
      </w:r>
    </w:p>
    <w:p w14:paraId="2E21A143" w14:textId="77777777" w:rsidR="00F733E5" w:rsidRDefault="00F733E5" w:rsidP="00F733E5">
      <w:pPr>
        <w:pStyle w:val="Doc-text2"/>
      </w:pPr>
      <w:r>
        <w:rPr>
          <w:rFonts w:hint="eastAsia"/>
        </w:rPr>
        <w:t>Proposal</w:t>
      </w:r>
      <w:r>
        <w:rPr>
          <w:rFonts w:eastAsia="SimSun" w:hint="eastAsia"/>
          <w:lang w:eastAsia="zh-CN"/>
        </w:rPr>
        <w:t xml:space="preserve"> 11</w:t>
      </w:r>
      <w:r>
        <w:rPr>
          <w:rFonts w:hint="eastAsia"/>
        </w:rPr>
        <w:t xml:space="preserve">: A-IoT radio resources for </w:t>
      </w:r>
      <w:r>
        <w:rPr>
          <w:rFonts w:eastAsia="SimSun" w:hint="eastAsia"/>
          <w:lang w:eastAsia="zh-CN"/>
        </w:rPr>
        <w:t>UE-reader</w:t>
      </w:r>
      <w:r>
        <w:rPr>
          <w:rFonts w:hint="eastAsia"/>
        </w:rPr>
        <w:t>s should be allocated in an orthogonal manner, such that the resources are not shared with or interfered by other UEs.</w:t>
      </w:r>
    </w:p>
    <w:p w14:paraId="5B346466" w14:textId="77777777" w:rsidR="00F733E5" w:rsidRDefault="00F733E5" w:rsidP="00F733E5">
      <w:pPr>
        <w:pStyle w:val="Doc-title"/>
      </w:pPr>
    </w:p>
    <w:p w14:paraId="03FC8DD3" w14:textId="3995B755" w:rsidR="00F733E5" w:rsidRDefault="00F733E5" w:rsidP="00F733E5">
      <w:pPr>
        <w:pStyle w:val="Doc-title"/>
      </w:pPr>
      <w:r w:rsidRPr="009C4513">
        <w:t>R2-2506963</w:t>
      </w:r>
      <w:r>
        <w:tab/>
        <w:t>Discussion on Topology 2</w:t>
      </w:r>
      <w:r>
        <w:tab/>
        <w:t>vivo</w:t>
      </w:r>
      <w:r>
        <w:tab/>
        <w:t>discussion</w:t>
      </w:r>
      <w:r>
        <w:tab/>
        <w:t>Ambient_IoT_Solutions_Ph2</w:t>
      </w:r>
    </w:p>
    <w:p w14:paraId="0AD9994B" w14:textId="77777777" w:rsidR="00F733E5" w:rsidRDefault="00F733E5" w:rsidP="00F733E5">
      <w:pPr>
        <w:pStyle w:val="Doc-text2"/>
      </w:pPr>
      <w:r>
        <w:t xml:space="preserve">RAN2 confirms that the </w:t>
      </w:r>
      <w:r w:rsidRPr="003D36D6">
        <w:t xml:space="preserve">A-IoT </w:t>
      </w:r>
      <w:r>
        <w:t xml:space="preserve">radio </w:t>
      </w:r>
      <w:r w:rsidRPr="003D36D6">
        <w:t xml:space="preserve">resource configuration is </w:t>
      </w:r>
      <w:r>
        <w:t>allocated</w:t>
      </w:r>
      <w:r w:rsidRPr="003D36D6">
        <w:t xml:space="preserve"> per UE reader via dedicated </w:t>
      </w:r>
      <w:r>
        <w:t xml:space="preserve">RRC signalling. Finer </w:t>
      </w:r>
      <w:r w:rsidRPr="003D36D6">
        <w:t>configuration</w:t>
      </w:r>
      <w:r>
        <w:t xml:space="preserve"> granularities, such as per </w:t>
      </w:r>
      <w:r w:rsidRPr="003D36D6">
        <w:t>A-IoT</w:t>
      </w:r>
      <w:r>
        <w:t xml:space="preserve"> message or per </w:t>
      </w:r>
      <w:r w:rsidRPr="003D36D6">
        <w:t>A-IoT</w:t>
      </w:r>
      <w:r>
        <w:t xml:space="preserve"> procedure, are excluded.</w:t>
      </w:r>
    </w:p>
    <w:p w14:paraId="58DA8A37" w14:textId="77777777" w:rsidR="00F733E5" w:rsidRDefault="00F733E5" w:rsidP="00F733E5">
      <w:pPr>
        <w:pStyle w:val="Doc-text2"/>
        <w:ind w:left="0" w:firstLine="0"/>
      </w:pPr>
    </w:p>
    <w:p w14:paraId="52F5541E" w14:textId="6B2917BD" w:rsidR="00F733E5" w:rsidRDefault="00F733E5" w:rsidP="00F733E5">
      <w:pPr>
        <w:pStyle w:val="Doc-title"/>
      </w:pPr>
      <w:r w:rsidRPr="009C4513">
        <w:t>R2-2506922</w:t>
      </w:r>
      <w:r>
        <w:tab/>
        <w:t>Discussion for Topology 2 for Rel-20 Ambient IoT</w:t>
      </w:r>
      <w:r>
        <w:tab/>
        <w:t>Lenovo</w:t>
      </w:r>
      <w:r>
        <w:tab/>
        <w:t>discussion</w:t>
      </w:r>
      <w:r>
        <w:tab/>
        <w:t>Rel-19</w:t>
      </w:r>
    </w:p>
    <w:p w14:paraId="28A8F192" w14:textId="77777777" w:rsidR="00F733E5" w:rsidRPr="00B36796" w:rsidRDefault="00F733E5" w:rsidP="00F733E5">
      <w:pPr>
        <w:pStyle w:val="Doc-text2"/>
        <w:rPr>
          <w:rStyle w:val="normaltextrun"/>
        </w:rPr>
      </w:pPr>
      <w:r w:rsidRPr="00B36796">
        <w:rPr>
          <w:rStyle w:val="normaltextrun"/>
        </w:rPr>
        <w:t>Proposal 4: RAN2 is suggested to further consider other resource granularity options (e.g., per transmission</w:t>
      </w:r>
      <w:r w:rsidRPr="00B36796">
        <w:rPr>
          <w:rStyle w:val="normaltextrun"/>
          <w:rFonts w:hint="eastAsia"/>
        </w:rPr>
        <w:t>/pair</w:t>
      </w:r>
      <w:r w:rsidRPr="00B36796">
        <w:rPr>
          <w:rStyle w:val="normaltextrun"/>
        </w:rPr>
        <w:t>) to support specific procedures (e.g., command procedure).</w:t>
      </w:r>
    </w:p>
    <w:p w14:paraId="74482C60" w14:textId="77777777" w:rsidR="00F733E5" w:rsidRDefault="00F733E5" w:rsidP="00F733E5">
      <w:pPr>
        <w:pStyle w:val="Doc-text2"/>
      </w:pPr>
    </w:p>
    <w:p w14:paraId="0FDB63E0" w14:textId="77777777" w:rsidR="00F733E5" w:rsidRPr="00731D84" w:rsidRDefault="00F733E5" w:rsidP="00F733E5">
      <w:pPr>
        <w:pStyle w:val="Doc-text2"/>
        <w:ind w:left="0" w:firstLine="0"/>
        <w:rPr>
          <w:b/>
          <w:bCs/>
        </w:rPr>
      </w:pPr>
      <w:r w:rsidRPr="00731D84">
        <w:rPr>
          <w:b/>
          <w:bCs/>
        </w:rPr>
        <w:t>Simultaneous Uu/AIOT</w:t>
      </w:r>
    </w:p>
    <w:p w14:paraId="6E934BBC" w14:textId="5A951E2B" w:rsidR="00F733E5" w:rsidRDefault="00F733E5" w:rsidP="00F733E5">
      <w:pPr>
        <w:pStyle w:val="Doc-title"/>
      </w:pPr>
      <w:r w:rsidRPr="009C4513">
        <w:t>R2-2507348</w:t>
      </w:r>
      <w:r>
        <w:tab/>
        <w:t>Initial consideration on Ambient-IoT topology 2</w:t>
      </w:r>
      <w:r>
        <w:tab/>
        <w:t>ZTE Corporation, Sanechips</w:t>
      </w:r>
      <w:r>
        <w:tab/>
        <w:t>discussion</w:t>
      </w:r>
      <w:r>
        <w:tab/>
        <w:t>Rel-20</w:t>
      </w:r>
      <w:r>
        <w:tab/>
        <w:t>Ambient_IoT_Solutions_Ph2</w:t>
      </w:r>
    </w:p>
    <w:p w14:paraId="23CD5074" w14:textId="77777777" w:rsidR="00F733E5" w:rsidRPr="005430F8" w:rsidRDefault="00F733E5" w:rsidP="00F733E5">
      <w:pPr>
        <w:pStyle w:val="Doc-text2"/>
      </w:pPr>
      <w:r w:rsidRPr="005430F8">
        <w:rPr>
          <w:rFonts w:hint="eastAsia"/>
        </w:rPr>
        <w:t xml:space="preserve">Proposal 1: RAN2 to discuss whether to support both in-band and out-of band deployment for AIoT topology 2. </w:t>
      </w:r>
    </w:p>
    <w:p w14:paraId="16942E03" w14:textId="77777777" w:rsidR="00F733E5" w:rsidRDefault="00F733E5" w:rsidP="00F733E5">
      <w:pPr>
        <w:pStyle w:val="Doc-text2"/>
      </w:pPr>
    </w:p>
    <w:p w14:paraId="4DB5E196" w14:textId="77777777" w:rsidR="00F733E5" w:rsidRPr="0044005C" w:rsidRDefault="00F733E5" w:rsidP="00F733E5">
      <w:pPr>
        <w:pStyle w:val="Doc-text2"/>
      </w:pPr>
    </w:p>
    <w:p w14:paraId="559C0FAF" w14:textId="77777777" w:rsidR="00F733E5" w:rsidRPr="00CC6ABC" w:rsidRDefault="00F733E5" w:rsidP="00F733E5">
      <w:pPr>
        <w:rPr>
          <w:i/>
          <w:iCs/>
        </w:rPr>
      </w:pPr>
      <w:r w:rsidRPr="00CC6ABC">
        <w:rPr>
          <w:rFonts w:eastAsia="DengXian"/>
          <w:i/>
          <w:iCs/>
        </w:rPr>
        <w:t>Contributions on support for Deployment Scenario 2 with Topology 2 with intermediate UE as Reader under the following conditions.  Only for traffic types DO-DTT and DT</w:t>
      </w:r>
      <w:r w:rsidRPr="00CC6ABC">
        <w:rPr>
          <w:i/>
          <w:iCs/>
        </w:rPr>
        <w:t>.</w:t>
      </w:r>
    </w:p>
    <w:p w14:paraId="5F127E65" w14:textId="39A0572C" w:rsidR="00F733E5" w:rsidRDefault="00F733E5" w:rsidP="00F733E5">
      <w:pPr>
        <w:pStyle w:val="Doc-title"/>
      </w:pPr>
      <w:r w:rsidRPr="009C4513">
        <w:t>R2-2506766</w:t>
      </w:r>
      <w:r>
        <w:tab/>
        <w:t>Discussion on TP2 in A-IOT</w:t>
      </w:r>
      <w:r>
        <w:tab/>
        <w:t>Transsion Holdings</w:t>
      </w:r>
      <w:r>
        <w:tab/>
        <w:t>discussion</w:t>
      </w:r>
      <w:r>
        <w:tab/>
        <w:t>Rel-19</w:t>
      </w:r>
    </w:p>
    <w:p w14:paraId="6387D004" w14:textId="482512C6" w:rsidR="00F733E5" w:rsidRDefault="00F733E5" w:rsidP="00F733E5">
      <w:pPr>
        <w:pStyle w:val="Doc-title"/>
      </w:pPr>
      <w:r w:rsidRPr="009C4513">
        <w:t>R2-2506875</w:t>
      </w:r>
      <w:r>
        <w:tab/>
        <w:t>Discussion on Topology 2 with intermediate UE as Reader</w:t>
      </w:r>
      <w:r>
        <w:tab/>
        <w:t>NEC</w:t>
      </w:r>
      <w:r>
        <w:tab/>
        <w:t>discussion</w:t>
      </w:r>
      <w:r>
        <w:tab/>
        <w:t>Rel-20</w:t>
      </w:r>
      <w:r>
        <w:tab/>
        <w:t>Ambient_IoT_Solutions_Ph2</w:t>
      </w:r>
    </w:p>
    <w:p w14:paraId="6C4415CC" w14:textId="643EB61C" w:rsidR="00F733E5" w:rsidRDefault="00F733E5" w:rsidP="00F733E5">
      <w:pPr>
        <w:pStyle w:val="Doc-title"/>
      </w:pPr>
      <w:r w:rsidRPr="009C4513">
        <w:t>R2-2506886</w:t>
      </w:r>
      <w:r>
        <w:tab/>
        <w:t>Discussion on Topology 2 for Ambient IoT</w:t>
      </w:r>
      <w:r>
        <w:tab/>
        <w:t>China Telecom</w:t>
      </w:r>
      <w:r>
        <w:tab/>
        <w:t>discussion</w:t>
      </w:r>
      <w:r>
        <w:tab/>
        <w:t>Rel-20</w:t>
      </w:r>
      <w:r>
        <w:tab/>
        <w:t>Ambient_IoT_Solutions_Ph2</w:t>
      </w:r>
    </w:p>
    <w:p w14:paraId="0B0525FA" w14:textId="12E3979E" w:rsidR="00F733E5" w:rsidRDefault="00F733E5" w:rsidP="00F733E5">
      <w:pPr>
        <w:pStyle w:val="Doc-title"/>
      </w:pPr>
      <w:r w:rsidRPr="009C4513">
        <w:t>R2-2506914</w:t>
      </w:r>
      <w:r>
        <w:tab/>
        <w:t>Discussion on A-IoT topology 2</w:t>
      </w:r>
      <w:r>
        <w:tab/>
        <w:t>Spreadtrum, UNISOC</w:t>
      </w:r>
      <w:r>
        <w:tab/>
        <w:t>discussion</w:t>
      </w:r>
      <w:r>
        <w:tab/>
        <w:t>Rel-20</w:t>
      </w:r>
    </w:p>
    <w:p w14:paraId="5F8EACD4" w14:textId="63B336C2" w:rsidR="00F733E5" w:rsidRDefault="00F733E5" w:rsidP="00F733E5">
      <w:pPr>
        <w:pStyle w:val="Doc-title"/>
      </w:pPr>
      <w:r w:rsidRPr="009C4513">
        <w:t>R2-2506943</w:t>
      </w:r>
      <w:r>
        <w:tab/>
        <w:t>Discussion on Topology-2 for Ambient IoT</w:t>
      </w:r>
      <w:r>
        <w:tab/>
        <w:t>CATT</w:t>
      </w:r>
      <w:r>
        <w:tab/>
        <w:t>discussion</w:t>
      </w:r>
      <w:r>
        <w:tab/>
        <w:t>Rel-20</w:t>
      </w:r>
      <w:r>
        <w:tab/>
        <w:t>Ambient_IoT_Solutions_Ph2</w:t>
      </w:r>
    </w:p>
    <w:p w14:paraId="7F892604" w14:textId="24871490" w:rsidR="00F733E5" w:rsidRDefault="00F733E5" w:rsidP="00F733E5">
      <w:pPr>
        <w:pStyle w:val="Doc-title"/>
      </w:pPr>
      <w:r w:rsidRPr="009C4513">
        <w:t>R2-2506956</w:t>
      </w:r>
      <w:r>
        <w:tab/>
        <w:t>Discussion on A-IoT phase 2 deployment scenario</w:t>
      </w:r>
      <w:r>
        <w:tab/>
        <w:t>Tejas Network Limited</w:t>
      </w:r>
      <w:r>
        <w:tab/>
        <w:t>discussion</w:t>
      </w:r>
      <w:r>
        <w:tab/>
        <w:t>Rel-20</w:t>
      </w:r>
    </w:p>
    <w:p w14:paraId="4B8461F6" w14:textId="523C489C" w:rsidR="00F733E5" w:rsidRDefault="00F733E5" w:rsidP="00F733E5">
      <w:pPr>
        <w:pStyle w:val="Doc-title"/>
      </w:pPr>
      <w:r w:rsidRPr="009C4513">
        <w:t>R2-2506968</w:t>
      </w:r>
      <w:r>
        <w:tab/>
        <w:t>Discussion on Deployment Scenario 2 with Topology 2 in A-IoT</w:t>
      </w:r>
      <w:r>
        <w:tab/>
        <w:t>SHARP Corporation</w:t>
      </w:r>
      <w:r>
        <w:tab/>
        <w:t>discussion</w:t>
      </w:r>
    </w:p>
    <w:p w14:paraId="30AEF39C" w14:textId="19BE3DAA" w:rsidR="00F733E5" w:rsidRDefault="00F733E5" w:rsidP="00F733E5">
      <w:pPr>
        <w:pStyle w:val="Doc-title"/>
      </w:pPr>
      <w:r w:rsidRPr="009C4513">
        <w:t>R2-2507038</w:t>
      </w:r>
      <w:r>
        <w:tab/>
        <w:t>Discussion on A-IoT resource allocation for T2</w:t>
      </w:r>
      <w:r>
        <w:tab/>
        <w:t>HONOR</w:t>
      </w:r>
      <w:r>
        <w:tab/>
        <w:t>discussion</w:t>
      </w:r>
      <w:r>
        <w:tab/>
        <w:t>Rel-20</w:t>
      </w:r>
      <w:r>
        <w:tab/>
        <w:t>Ambient_IoT_Solutions_Ph2</w:t>
      </w:r>
    </w:p>
    <w:p w14:paraId="42C467F6" w14:textId="26F2FE39" w:rsidR="00F733E5" w:rsidRDefault="00F733E5" w:rsidP="00F733E5">
      <w:pPr>
        <w:pStyle w:val="Doc-title"/>
      </w:pPr>
      <w:r w:rsidRPr="009C4513">
        <w:t>R2-2507102</w:t>
      </w:r>
      <w:r>
        <w:tab/>
        <w:t>Discussion on Topology 2</w:t>
      </w:r>
      <w:r>
        <w:tab/>
        <w:t>Apple</w:t>
      </w:r>
      <w:r>
        <w:tab/>
        <w:t>discussion</w:t>
      </w:r>
      <w:r>
        <w:tab/>
        <w:t>Rel-20</w:t>
      </w:r>
      <w:r>
        <w:tab/>
        <w:t>Ambient_IoT_Solutions_Ph2</w:t>
      </w:r>
    </w:p>
    <w:p w14:paraId="03D51C5E" w14:textId="725EBCBF" w:rsidR="00F733E5" w:rsidRDefault="00F733E5" w:rsidP="00F733E5">
      <w:pPr>
        <w:pStyle w:val="Doc-title"/>
      </w:pPr>
      <w:r w:rsidRPr="009C4513">
        <w:t>R2-2507198</w:t>
      </w:r>
      <w:r>
        <w:tab/>
        <w:t>RAN2 impacts to support D2T2 for DT and DO-DTT traffic</w:t>
      </w:r>
      <w:r>
        <w:tab/>
        <w:t>Ofinno</w:t>
      </w:r>
      <w:r>
        <w:tab/>
        <w:t>discussion</w:t>
      </w:r>
      <w:r>
        <w:tab/>
        <w:t>Rel-20</w:t>
      </w:r>
      <w:r>
        <w:tab/>
        <w:t>Ambient_IoT_Solutions_Ph2</w:t>
      </w:r>
    </w:p>
    <w:p w14:paraId="21ADE704" w14:textId="64C12DA9" w:rsidR="00F733E5" w:rsidRDefault="00F733E5" w:rsidP="00F733E5">
      <w:pPr>
        <w:pStyle w:val="Doc-title"/>
      </w:pPr>
      <w:r w:rsidRPr="009C4513">
        <w:t>R2-2507211</w:t>
      </w:r>
      <w:r>
        <w:tab/>
        <w:t>Discussion on Topology 2 for A-IoT</w:t>
      </w:r>
      <w:r>
        <w:tab/>
        <w:t>KT Corp.</w:t>
      </w:r>
      <w:r>
        <w:tab/>
        <w:t>discussion</w:t>
      </w:r>
      <w:r>
        <w:tab/>
        <w:t>Rel-20</w:t>
      </w:r>
      <w:r>
        <w:tab/>
        <w:t>Ambient_IoT_Solutions_Ph2</w:t>
      </w:r>
    </w:p>
    <w:p w14:paraId="27844604" w14:textId="2424BF72" w:rsidR="00F733E5" w:rsidRDefault="00F733E5" w:rsidP="00F733E5">
      <w:pPr>
        <w:pStyle w:val="Doc-title"/>
      </w:pPr>
      <w:r w:rsidRPr="009C4513">
        <w:t>R2-2507240</w:t>
      </w:r>
      <w:r>
        <w:tab/>
        <w:t>Discussion on Ambient IoT Topology 2</w:t>
      </w:r>
      <w:r>
        <w:tab/>
        <w:t>ETRI</w:t>
      </w:r>
      <w:r>
        <w:tab/>
        <w:t>discussion</w:t>
      </w:r>
      <w:r>
        <w:tab/>
        <w:t>Rel-20</w:t>
      </w:r>
    </w:p>
    <w:p w14:paraId="187EDED2" w14:textId="7BCE77AC" w:rsidR="00F733E5" w:rsidRDefault="00F733E5" w:rsidP="00F733E5">
      <w:pPr>
        <w:pStyle w:val="Doc-title"/>
      </w:pPr>
      <w:r w:rsidRPr="009C4513">
        <w:t>R2-2507269</w:t>
      </w:r>
      <w:r>
        <w:tab/>
        <w:t>Considerations for Deployment Scenario 2 with Topology 2</w:t>
      </w:r>
      <w:r>
        <w:tab/>
        <w:t>Panasonic</w:t>
      </w:r>
      <w:r>
        <w:tab/>
        <w:t>discussion</w:t>
      </w:r>
      <w:r>
        <w:tab/>
        <w:t>Rel-20</w:t>
      </w:r>
    </w:p>
    <w:p w14:paraId="5636F02F" w14:textId="058354E8" w:rsidR="00F733E5" w:rsidRDefault="00F733E5" w:rsidP="00F733E5">
      <w:pPr>
        <w:pStyle w:val="Doc-title"/>
      </w:pPr>
      <w:r w:rsidRPr="009C4513">
        <w:t>R2-2507297</w:t>
      </w:r>
      <w:r>
        <w:tab/>
        <w:t>Discussion on Topology 2 for AIoT</w:t>
      </w:r>
      <w:r>
        <w:tab/>
        <w:t>Continental Automotive</w:t>
      </w:r>
      <w:r>
        <w:tab/>
        <w:t>discussion</w:t>
      </w:r>
      <w:r>
        <w:tab/>
        <w:t>Rel-20</w:t>
      </w:r>
    </w:p>
    <w:p w14:paraId="14A9295F" w14:textId="5A634EBB" w:rsidR="00F733E5" w:rsidRDefault="00F733E5" w:rsidP="00F733E5">
      <w:pPr>
        <w:pStyle w:val="Doc-title"/>
      </w:pPr>
      <w:r w:rsidRPr="009C4513">
        <w:t>R2-2507318</w:t>
      </w:r>
      <w:r>
        <w:tab/>
        <w:t>Discussion on Topology 2 for Ambient IoT</w:t>
      </w:r>
      <w:r>
        <w:tab/>
        <w:t>Sony</w:t>
      </w:r>
      <w:r>
        <w:tab/>
        <w:t>discussion</w:t>
      </w:r>
      <w:r>
        <w:tab/>
        <w:t>Rel-20</w:t>
      </w:r>
      <w:r>
        <w:tab/>
        <w:t>Ambient_IoT_Solutions_Ph2</w:t>
      </w:r>
    </w:p>
    <w:p w14:paraId="38A4E360" w14:textId="75B4ABCD" w:rsidR="00F733E5" w:rsidRDefault="00F733E5" w:rsidP="00F733E5">
      <w:pPr>
        <w:pStyle w:val="Doc-title"/>
      </w:pPr>
      <w:r w:rsidRPr="009C4513">
        <w:t>R2-2507458</w:t>
      </w:r>
      <w:r>
        <w:tab/>
        <w:t>Ambient IoT aspects in Topology 2</w:t>
      </w:r>
      <w:r>
        <w:tab/>
        <w:t>Nokia</w:t>
      </w:r>
      <w:r>
        <w:tab/>
        <w:t>discussion</w:t>
      </w:r>
      <w:r>
        <w:tab/>
        <w:t>Rel-20</w:t>
      </w:r>
    </w:p>
    <w:p w14:paraId="28B3A6C1" w14:textId="5633047C" w:rsidR="00F733E5" w:rsidRDefault="00F733E5" w:rsidP="00F733E5">
      <w:pPr>
        <w:pStyle w:val="Doc-title"/>
      </w:pPr>
      <w:r w:rsidRPr="009C4513">
        <w:t>R2-2507501</w:t>
      </w:r>
      <w:r>
        <w:tab/>
        <w:t xml:space="preserve">Initial consideration of A-IoT radio resource management for Topology 2 </w:t>
      </w:r>
      <w:r>
        <w:tab/>
        <w:t xml:space="preserve">Kyocera </w:t>
      </w:r>
      <w:r>
        <w:tab/>
        <w:t>discussion</w:t>
      </w:r>
      <w:r>
        <w:tab/>
        <w:t>Rel-20</w:t>
      </w:r>
    </w:p>
    <w:p w14:paraId="0F10FB87" w14:textId="1CA29046" w:rsidR="00F733E5" w:rsidRDefault="00F733E5" w:rsidP="00F733E5">
      <w:pPr>
        <w:pStyle w:val="Doc-title"/>
      </w:pPr>
      <w:r w:rsidRPr="009C4513">
        <w:t>R2-2507513</w:t>
      </w:r>
      <w:r>
        <w:tab/>
        <w:t>Discussion on Topology 2 for Ambient IoT</w:t>
      </w:r>
      <w:r>
        <w:tab/>
        <w:t>TCL</w:t>
      </w:r>
      <w:r>
        <w:tab/>
        <w:t>discussion</w:t>
      </w:r>
    </w:p>
    <w:p w14:paraId="198E337A" w14:textId="592524C8" w:rsidR="00F733E5" w:rsidRDefault="00F733E5" w:rsidP="00F733E5">
      <w:pPr>
        <w:pStyle w:val="Doc-title"/>
      </w:pPr>
      <w:r w:rsidRPr="009C4513">
        <w:t>R2-2507560</w:t>
      </w:r>
      <w:r>
        <w:tab/>
        <w:t>Discussion on A-IoT resources for UE reader</w:t>
      </w:r>
      <w:r>
        <w:tab/>
        <w:t>ASUSTeK</w:t>
      </w:r>
      <w:r>
        <w:tab/>
        <w:t>discussion</w:t>
      </w:r>
      <w:r>
        <w:tab/>
        <w:t>Rel-20</w:t>
      </w:r>
      <w:r>
        <w:tab/>
        <w:t>Ambient_IoT_Solutions_Ph2</w:t>
      </w:r>
    </w:p>
    <w:p w14:paraId="7F598318" w14:textId="3DBEE54E" w:rsidR="00F733E5" w:rsidRDefault="00F733E5" w:rsidP="00F733E5">
      <w:pPr>
        <w:pStyle w:val="Doc-title"/>
      </w:pPr>
      <w:r w:rsidRPr="009C4513">
        <w:t>R2-2507585</w:t>
      </w:r>
      <w:r>
        <w:tab/>
        <w:t>Discussion on Topology 2 for Ambient IoT</w:t>
      </w:r>
      <w:r>
        <w:tab/>
        <w:t>CEWiT</w:t>
      </w:r>
      <w:r>
        <w:tab/>
        <w:t>discussion</w:t>
      </w:r>
    </w:p>
    <w:p w14:paraId="28071D44" w14:textId="172E7FB8" w:rsidR="00F733E5" w:rsidRDefault="00F733E5" w:rsidP="00F733E5">
      <w:pPr>
        <w:pStyle w:val="Doc-title"/>
      </w:pPr>
      <w:r w:rsidRPr="009C4513">
        <w:t>R2-2507619</w:t>
      </w:r>
      <w:r>
        <w:tab/>
        <w:t>Initial discussion on introduction of Topology 2</w:t>
      </w:r>
      <w:r>
        <w:tab/>
        <w:t>NTT DOCOMO, INC.</w:t>
      </w:r>
      <w:r>
        <w:tab/>
        <w:t>discussion</w:t>
      </w:r>
      <w:r>
        <w:tab/>
        <w:t>Rel-20</w:t>
      </w:r>
    </w:p>
    <w:p w14:paraId="33FA82C2" w14:textId="47C51FBD" w:rsidR="00F733E5" w:rsidRDefault="00F733E5" w:rsidP="00F733E5">
      <w:pPr>
        <w:pStyle w:val="Doc-title"/>
      </w:pPr>
      <w:r w:rsidRPr="009C4513">
        <w:t>R2-2507651</w:t>
      </w:r>
      <w:r>
        <w:tab/>
      </w:r>
      <w:r w:rsidRPr="009E1598">
        <w:t>Discussion on requirements for UE as reader</w:t>
      </w:r>
      <w:r>
        <w:tab/>
      </w:r>
      <w:r w:rsidRPr="009E1598">
        <w:t>Rakuten Mobile, Inc</w:t>
      </w:r>
      <w:r>
        <w:tab/>
        <w:t>discussion</w:t>
      </w:r>
      <w:r>
        <w:tab/>
        <w:t>Late</w:t>
      </w:r>
    </w:p>
    <w:p w14:paraId="68F8FD0E" w14:textId="77777777" w:rsidR="00F733E5" w:rsidRDefault="00F733E5" w:rsidP="00F733E5">
      <w:pPr>
        <w:pStyle w:val="Doc-text2"/>
        <w:tabs>
          <w:tab w:val="left" w:pos="180"/>
        </w:tabs>
        <w:ind w:left="0" w:firstLine="1"/>
        <w:rPr>
          <w:i/>
          <w:noProof/>
          <w:sz w:val="18"/>
        </w:rPr>
      </w:pPr>
    </w:p>
    <w:p w14:paraId="3310DE79" w14:textId="77777777" w:rsidR="00F733E5" w:rsidRDefault="00F733E5" w:rsidP="00F733E5">
      <w:pPr>
        <w:pStyle w:val="Doc-text2"/>
        <w:tabs>
          <w:tab w:val="left" w:pos="180"/>
        </w:tabs>
        <w:ind w:left="0" w:firstLine="1"/>
      </w:pPr>
    </w:p>
    <w:p w14:paraId="2933A060" w14:textId="77777777" w:rsidR="00F733E5" w:rsidRDefault="00F733E5" w:rsidP="00F733E5">
      <w:pPr>
        <w:pStyle w:val="Heading2"/>
      </w:pPr>
      <w:bookmarkStart w:id="384" w:name="_Toc213182983"/>
      <w:r>
        <w:t>9</w:t>
      </w:r>
      <w:r w:rsidRPr="00DB2F94">
        <w:t>.</w:t>
      </w:r>
      <w:r>
        <w:t>3</w:t>
      </w:r>
      <w:r w:rsidRPr="00DB2F94">
        <w:tab/>
      </w:r>
      <w:r>
        <w:t>AI/ML for mobility</w:t>
      </w:r>
      <w:bookmarkEnd w:id="384"/>
    </w:p>
    <w:p w14:paraId="3C9C433D" w14:textId="5E19333E" w:rsidR="00F733E5" w:rsidRPr="0087337C" w:rsidRDefault="00F733E5" w:rsidP="00F733E5">
      <w:pPr>
        <w:pStyle w:val="Comments"/>
        <w:rPr>
          <w:rFonts w:eastAsiaTheme="minorHAnsi"/>
        </w:rPr>
      </w:pPr>
      <w:r w:rsidRPr="00DB2F94">
        <w:t>(</w:t>
      </w:r>
      <w:r w:rsidRPr="0087337C">
        <w:t>NR_AIML_Mob</w:t>
      </w:r>
      <w:r w:rsidRPr="00DB2F94">
        <w:t>,</w:t>
      </w:r>
      <w:r>
        <w:t xml:space="preserve"> </w:t>
      </w:r>
      <w:r w:rsidRPr="00DB2F94">
        <w:t>leading WG: RAN</w:t>
      </w:r>
      <w:r>
        <w:t>2</w:t>
      </w:r>
      <w:r w:rsidRPr="00DB2F94">
        <w:t>; REL-</w:t>
      </w:r>
      <w:r>
        <w:t>20</w:t>
      </w:r>
      <w:r w:rsidRPr="00DB2F94">
        <w:t xml:space="preserve">; </w:t>
      </w:r>
      <w:r w:rsidRPr="00A51598">
        <w:t xml:space="preserve">WID: </w:t>
      </w:r>
      <w:r w:rsidRPr="009C4513">
        <w:t>RP-252899</w:t>
      </w:r>
      <w:r w:rsidRPr="00DB2F94">
        <w:t>)</w:t>
      </w:r>
    </w:p>
    <w:p w14:paraId="51CC561F" w14:textId="77777777" w:rsidR="00F733E5" w:rsidRPr="00DB2F94" w:rsidRDefault="00F733E5" w:rsidP="00F733E5">
      <w:pPr>
        <w:pStyle w:val="Comments"/>
        <w:rPr>
          <w:lang w:val="en-US"/>
        </w:rPr>
      </w:pPr>
      <w:r w:rsidRPr="00DB2F94">
        <w:t xml:space="preserve">Time budget: </w:t>
      </w:r>
      <w:r>
        <w:t>0</w:t>
      </w:r>
      <w:r w:rsidRPr="00DB2F94">
        <w:t xml:space="preserve"> TU</w:t>
      </w:r>
    </w:p>
    <w:p w14:paraId="2710D0BC" w14:textId="77777777" w:rsidR="00F733E5" w:rsidRPr="001A5F8A" w:rsidRDefault="00F733E5" w:rsidP="00F733E5">
      <w:pPr>
        <w:pStyle w:val="Comments"/>
      </w:pPr>
      <w:r w:rsidRPr="00DB2F94">
        <w:t xml:space="preserve">Tdoc Limitation: </w:t>
      </w:r>
      <w:r>
        <w:t>0</w:t>
      </w:r>
      <w:r w:rsidRPr="00DB2F94">
        <w:t xml:space="preserve"> tdoc </w:t>
      </w:r>
    </w:p>
    <w:p w14:paraId="4B247E3C" w14:textId="77777777" w:rsidR="00F733E5" w:rsidRDefault="00F733E5" w:rsidP="00F733E5">
      <w:pPr>
        <w:pStyle w:val="Heading2"/>
      </w:pPr>
      <w:bookmarkStart w:id="385" w:name="_Toc213182984"/>
      <w:r>
        <w:t>9</w:t>
      </w:r>
      <w:r w:rsidRPr="00DB2F94">
        <w:t>.</w:t>
      </w:r>
      <w:r>
        <w:t>4</w:t>
      </w:r>
      <w:r w:rsidRPr="00DB2F94">
        <w:tab/>
      </w:r>
      <w:r>
        <w:t>Mobility Enh Ph5</w:t>
      </w:r>
      <w:bookmarkEnd w:id="385"/>
    </w:p>
    <w:p w14:paraId="520B97A4" w14:textId="0806BEDF" w:rsidR="00F733E5" w:rsidRPr="00DB2F94" w:rsidRDefault="00F733E5" w:rsidP="00F733E5">
      <w:pPr>
        <w:pStyle w:val="Comments"/>
      </w:pPr>
      <w:r w:rsidRPr="00DB2F94">
        <w:t>(</w:t>
      </w:r>
      <w:r w:rsidRPr="0087337C">
        <w:rPr>
          <w:rFonts w:eastAsia="Malgun Gothic" w:cs="Arial"/>
          <w:lang w:val="en-US" w:eastAsia="en-US"/>
        </w:rPr>
        <w:t>NR_Mob_Ph5</w:t>
      </w:r>
      <w:r w:rsidRPr="00DB2F94">
        <w:t>; leading WG: RAN2; REL-</w:t>
      </w:r>
      <w:r>
        <w:t>20</w:t>
      </w:r>
      <w:r w:rsidRPr="00DB2F94">
        <w:t xml:space="preserve">; WID: </w:t>
      </w:r>
      <w:r w:rsidRPr="009C4513">
        <w:t>RP-252113</w:t>
      </w:r>
      <w:r w:rsidRPr="00DB2F94">
        <w:t>)</w:t>
      </w:r>
    </w:p>
    <w:p w14:paraId="21C5523C" w14:textId="77777777" w:rsidR="00F733E5" w:rsidRPr="00DB2F94" w:rsidRDefault="00F733E5" w:rsidP="00F733E5">
      <w:pPr>
        <w:pStyle w:val="Comments"/>
        <w:rPr>
          <w:lang w:val="en-US"/>
        </w:rPr>
      </w:pPr>
      <w:r>
        <w:t>t</w:t>
      </w:r>
      <w:r w:rsidRPr="00DB2F94">
        <w:t xml:space="preserve">ime budget: </w:t>
      </w:r>
      <w:r>
        <w:t>0</w:t>
      </w:r>
      <w:r w:rsidRPr="00DB2F94">
        <w:t xml:space="preserve"> TU</w:t>
      </w:r>
    </w:p>
    <w:p w14:paraId="29F0919A" w14:textId="77777777" w:rsidR="00F733E5" w:rsidRPr="001A5F8A" w:rsidRDefault="00F733E5" w:rsidP="00F733E5">
      <w:pPr>
        <w:pStyle w:val="Comments"/>
      </w:pPr>
      <w:r w:rsidRPr="00DB2F94">
        <w:t xml:space="preserve">Tdoc Limitation: </w:t>
      </w:r>
      <w:r>
        <w:t>0</w:t>
      </w:r>
      <w:r w:rsidRPr="00DB2F94">
        <w:t xml:space="preserve"> tdoc </w:t>
      </w:r>
    </w:p>
    <w:p w14:paraId="0D0E9791" w14:textId="77777777" w:rsidR="00F733E5" w:rsidRDefault="00F733E5" w:rsidP="00F733E5">
      <w:pPr>
        <w:pStyle w:val="Comments"/>
      </w:pPr>
    </w:p>
    <w:p w14:paraId="03D94842" w14:textId="77777777" w:rsidR="00F733E5" w:rsidRPr="00DB2F94" w:rsidRDefault="00F733E5" w:rsidP="00F733E5">
      <w:pPr>
        <w:pStyle w:val="Heading2"/>
        <w:rPr>
          <w:lang w:val="en-US"/>
        </w:rPr>
      </w:pPr>
      <w:bookmarkStart w:id="386" w:name="_Toc213182985"/>
      <w:r>
        <w:rPr>
          <w:lang w:val="en-US"/>
        </w:rPr>
        <w:t>9</w:t>
      </w:r>
      <w:r w:rsidRPr="00DB2F94">
        <w:rPr>
          <w:lang w:val="en-US"/>
        </w:rPr>
        <w:t>.</w:t>
      </w:r>
      <w:r>
        <w:rPr>
          <w:lang w:val="en-US"/>
        </w:rPr>
        <w:t>5</w:t>
      </w:r>
      <w:r w:rsidRPr="00DB2F94">
        <w:rPr>
          <w:lang w:val="en-US"/>
        </w:rPr>
        <w:tab/>
        <w:t>XR Enhancements Ph</w:t>
      </w:r>
      <w:r>
        <w:rPr>
          <w:lang w:val="en-US"/>
        </w:rPr>
        <w:t>4</w:t>
      </w:r>
      <w:bookmarkEnd w:id="386"/>
    </w:p>
    <w:p w14:paraId="41B5B064" w14:textId="7B7E900F" w:rsidR="00F733E5" w:rsidRPr="00DB2F94" w:rsidRDefault="00F733E5" w:rsidP="00F733E5">
      <w:pPr>
        <w:pStyle w:val="Comments"/>
      </w:pPr>
      <w:r w:rsidRPr="00DB2F94">
        <w:t>(</w:t>
      </w:r>
      <w:r w:rsidRPr="0087337C">
        <w:rPr>
          <w:rFonts w:eastAsia="Malgun Gothic" w:cs="Arial"/>
          <w:lang w:val="en-US" w:eastAsia="en-US"/>
        </w:rPr>
        <w:t>NR_XR_Ph4</w:t>
      </w:r>
      <w:r w:rsidRPr="00DB2F94">
        <w:t>; leading WG: RAN2; REL-</w:t>
      </w:r>
      <w:r>
        <w:t>20</w:t>
      </w:r>
      <w:r w:rsidRPr="00DB2F94">
        <w:t xml:space="preserve">; WID: </w:t>
      </w:r>
      <w:r w:rsidRPr="009C4513">
        <w:t>RP-252755</w:t>
      </w:r>
      <w:r w:rsidRPr="00DB2F94">
        <w:t>)</w:t>
      </w:r>
    </w:p>
    <w:p w14:paraId="723CD0CE" w14:textId="77777777" w:rsidR="00F733E5" w:rsidRPr="00DB2F94" w:rsidRDefault="00F733E5" w:rsidP="00F733E5">
      <w:pPr>
        <w:pStyle w:val="Comments"/>
      </w:pPr>
      <w:r w:rsidRPr="00DB2F94">
        <w:t xml:space="preserve">Time budget: </w:t>
      </w:r>
      <w:r>
        <w:t xml:space="preserve">0 </w:t>
      </w:r>
      <w:r w:rsidRPr="00DB2F94">
        <w:t>TU</w:t>
      </w:r>
    </w:p>
    <w:p w14:paraId="22235EEE" w14:textId="77777777" w:rsidR="00F733E5" w:rsidRDefault="00F733E5" w:rsidP="00F733E5">
      <w:pPr>
        <w:pStyle w:val="Comments"/>
      </w:pPr>
      <w:r w:rsidRPr="00DB2F94">
        <w:t>Tdoc Limitation:</w:t>
      </w:r>
      <w:r>
        <w:t xml:space="preserve">0 </w:t>
      </w:r>
      <w:r w:rsidRPr="00DB2F94">
        <w:t xml:space="preserve"> tdocs </w:t>
      </w:r>
    </w:p>
    <w:p w14:paraId="41FDA01C" w14:textId="77777777" w:rsidR="00F733E5" w:rsidRPr="00DB2F94" w:rsidRDefault="00F733E5" w:rsidP="00F733E5">
      <w:pPr>
        <w:pStyle w:val="Heading2"/>
      </w:pPr>
      <w:bookmarkStart w:id="387" w:name="_Toc213182986"/>
      <w:r>
        <w:t>9</w:t>
      </w:r>
      <w:r w:rsidRPr="00DB2F94">
        <w:t>.</w:t>
      </w:r>
      <w:r>
        <w:t>6</w:t>
      </w:r>
      <w:r w:rsidRPr="00DB2F94">
        <w:tab/>
        <w:t>SON/MDT Ph</w:t>
      </w:r>
      <w:r>
        <w:t>5</w:t>
      </w:r>
      <w:bookmarkEnd w:id="387"/>
    </w:p>
    <w:p w14:paraId="39F42F3C" w14:textId="77777777" w:rsidR="00F733E5" w:rsidRPr="00DB2F94" w:rsidRDefault="00F733E5" w:rsidP="00F733E5">
      <w:pPr>
        <w:pStyle w:val="Comments"/>
      </w:pPr>
      <w:r w:rsidRPr="00DB2F94">
        <w:t>(</w:t>
      </w:r>
      <w:r w:rsidRPr="0087337C">
        <w:rPr>
          <w:rFonts w:eastAsia="Malgun Gothic" w:cs="Arial"/>
          <w:lang w:val="en-US" w:eastAsia="en-US"/>
        </w:rPr>
        <w:t>NR_SON_MDT_Ph5-Core</w:t>
      </w:r>
      <w:r w:rsidRPr="00DB2F94">
        <w:t xml:space="preserve">; leading WG: RAN3; REL-19; WID: </w:t>
      </w:r>
      <w:r w:rsidRPr="0087337C">
        <w:t>RP-251869</w:t>
      </w:r>
      <w:r w:rsidRPr="00DB2F94">
        <w:t>)</w:t>
      </w:r>
    </w:p>
    <w:p w14:paraId="67C4DB33" w14:textId="77777777" w:rsidR="00F733E5" w:rsidRPr="00DB2F94" w:rsidRDefault="00F733E5" w:rsidP="00F733E5">
      <w:pPr>
        <w:pStyle w:val="Comments"/>
      </w:pPr>
      <w:r w:rsidRPr="00DB2F94">
        <w:t>Time budget: 0 TU</w:t>
      </w:r>
    </w:p>
    <w:p w14:paraId="061A1B88" w14:textId="77777777" w:rsidR="00F733E5" w:rsidRPr="00DB2F94" w:rsidRDefault="00F733E5" w:rsidP="00F733E5">
      <w:pPr>
        <w:pStyle w:val="Comments"/>
      </w:pPr>
      <w:r w:rsidRPr="00DB2F94">
        <w:t xml:space="preserve">Tdoc Limitation: </w:t>
      </w:r>
      <w:r>
        <w:t>0</w:t>
      </w:r>
      <w:r w:rsidRPr="00DB2F94">
        <w:t xml:space="preserve"> tdocs </w:t>
      </w:r>
    </w:p>
    <w:p w14:paraId="329EE861" w14:textId="77777777" w:rsidR="00F733E5" w:rsidRDefault="00F733E5" w:rsidP="00F733E5">
      <w:pPr>
        <w:pStyle w:val="Comments"/>
      </w:pPr>
    </w:p>
    <w:p w14:paraId="15459F04" w14:textId="77777777" w:rsidR="00F733E5" w:rsidRPr="00DB2F94" w:rsidRDefault="00F733E5" w:rsidP="00F733E5">
      <w:pPr>
        <w:pStyle w:val="Heading2"/>
      </w:pPr>
      <w:bookmarkStart w:id="388" w:name="_Toc213182987"/>
      <w:r>
        <w:t>9.7</w:t>
      </w:r>
      <w:r w:rsidRPr="00DB2F94">
        <w:tab/>
      </w:r>
      <w:r>
        <w:t>IoT NTN Ph4</w:t>
      </w:r>
      <w:bookmarkEnd w:id="388"/>
    </w:p>
    <w:p w14:paraId="2AF224C3" w14:textId="0CB9F78A" w:rsidR="00F733E5" w:rsidRPr="00DB2F94" w:rsidRDefault="00F733E5" w:rsidP="00F733E5">
      <w:pPr>
        <w:pStyle w:val="Comments"/>
      </w:pPr>
      <w:r w:rsidRPr="00DB2F94">
        <w:t>(</w:t>
      </w:r>
      <w:r w:rsidRPr="00A768EC">
        <w:t>IoT_NTN_Ph4</w:t>
      </w:r>
      <w:r w:rsidRPr="00DB2F94">
        <w:t>; leading WG: RAN</w:t>
      </w:r>
      <w:r>
        <w:t>2</w:t>
      </w:r>
      <w:r w:rsidRPr="00DB2F94">
        <w:t>; REL-</w:t>
      </w:r>
      <w:r>
        <w:t>20</w:t>
      </w:r>
      <w:r w:rsidRPr="00DB2F94">
        <w:t xml:space="preserve">; </w:t>
      </w:r>
      <w:r w:rsidRPr="00A768EC">
        <w:t xml:space="preserve">WID: </w:t>
      </w:r>
      <w:r w:rsidRPr="009C4513">
        <w:t>RP-252473</w:t>
      </w:r>
    </w:p>
    <w:p w14:paraId="26790B2F" w14:textId="77777777" w:rsidR="00F733E5" w:rsidRPr="00DB2F94" w:rsidRDefault="00F733E5" w:rsidP="00F733E5">
      <w:pPr>
        <w:pStyle w:val="Comments"/>
      </w:pPr>
      <w:r w:rsidRPr="00DB2F94">
        <w:t xml:space="preserve">Time budget: </w:t>
      </w:r>
      <w:r>
        <w:t xml:space="preserve">0.5 </w:t>
      </w:r>
      <w:r w:rsidRPr="00DB2F94">
        <w:t>TU</w:t>
      </w:r>
    </w:p>
    <w:p w14:paraId="0CAEC259" w14:textId="77777777" w:rsidR="00F733E5" w:rsidRDefault="00F733E5" w:rsidP="00F733E5">
      <w:pPr>
        <w:pStyle w:val="Comments"/>
      </w:pPr>
      <w:r w:rsidRPr="00DB2F94">
        <w:t xml:space="preserve">Tdoc Limitation: </w:t>
      </w:r>
      <w:r>
        <w:t>1</w:t>
      </w:r>
      <w:r w:rsidRPr="00DB2F94">
        <w:t xml:space="preserve"> tdocs </w:t>
      </w:r>
    </w:p>
    <w:p w14:paraId="2762939F" w14:textId="77777777" w:rsidR="00F733E5" w:rsidRDefault="00F733E5" w:rsidP="00F733E5">
      <w:pPr>
        <w:pStyle w:val="Doc-title"/>
      </w:pPr>
    </w:p>
    <w:p w14:paraId="4C949DEE" w14:textId="219209F7" w:rsidR="001635D6" w:rsidRDefault="001635D6" w:rsidP="001635D6">
      <w:pPr>
        <w:pStyle w:val="Heading3"/>
      </w:pPr>
      <w:bookmarkStart w:id="389" w:name="_Toc213182988"/>
      <w:r>
        <w:t>9.7.1</w:t>
      </w:r>
      <w:r w:rsidRPr="00DB2F94">
        <w:tab/>
      </w:r>
      <w:r>
        <w:t>Organizational</w:t>
      </w:r>
      <w:bookmarkEnd w:id="389"/>
    </w:p>
    <w:p w14:paraId="7C7B8401" w14:textId="77777777" w:rsidR="001635D6" w:rsidRDefault="001635D6" w:rsidP="001635D6">
      <w:pPr>
        <w:pStyle w:val="Doc-title"/>
      </w:pPr>
    </w:p>
    <w:p w14:paraId="298424AF" w14:textId="77777777" w:rsidR="001635D6" w:rsidRPr="009A7996" w:rsidRDefault="001635D6" w:rsidP="001635D6">
      <w:pPr>
        <w:pStyle w:val="Comments"/>
        <w:numPr>
          <w:ilvl w:val="0"/>
          <w:numId w:val="364"/>
        </w:numPr>
        <w:overflowPunct/>
        <w:autoSpaceDE/>
        <w:autoSpaceDN/>
        <w:adjustRightInd/>
        <w:textAlignment w:val="auto"/>
      </w:pPr>
      <w:r>
        <w:t>Workplan</w:t>
      </w:r>
    </w:p>
    <w:p w14:paraId="4D800D0A" w14:textId="5BED2831" w:rsidR="001635D6" w:rsidRDefault="001635D6" w:rsidP="001635D6">
      <w:pPr>
        <w:pStyle w:val="Doc-title"/>
      </w:pPr>
      <w:r w:rsidRPr="009C4513">
        <w:t>R2-2506831</w:t>
      </w:r>
      <w:r>
        <w:tab/>
        <w:t>Work Plan for IoT NTN Ph4</w:t>
      </w:r>
      <w:r>
        <w:tab/>
        <w:t>vivo</w:t>
      </w:r>
      <w:r>
        <w:tab/>
        <w:t>Work Plan</w:t>
      </w:r>
      <w:r>
        <w:tab/>
        <w:t>Rel-20</w:t>
      </w:r>
      <w:r>
        <w:tab/>
        <w:t>IoT_NTN_Ph4-Core</w:t>
      </w:r>
    </w:p>
    <w:p w14:paraId="44810CB4" w14:textId="77777777" w:rsidR="001635D6" w:rsidRPr="00D136EB" w:rsidRDefault="001635D6" w:rsidP="001635D6">
      <w:pPr>
        <w:pStyle w:val="Agreement"/>
        <w:tabs>
          <w:tab w:val="clear" w:pos="9990"/>
          <w:tab w:val="left" w:pos="1619"/>
        </w:tabs>
        <w:overflowPunct/>
        <w:autoSpaceDE/>
        <w:autoSpaceDN/>
        <w:adjustRightInd/>
        <w:ind w:left="1619" w:hanging="360"/>
        <w:textAlignment w:val="auto"/>
      </w:pPr>
      <w:r>
        <w:t>Noted</w:t>
      </w:r>
    </w:p>
    <w:p w14:paraId="25D12797" w14:textId="77777777" w:rsidR="001635D6" w:rsidRDefault="001635D6" w:rsidP="001635D6">
      <w:pPr>
        <w:pStyle w:val="Comments"/>
        <w:ind w:left="720"/>
      </w:pPr>
    </w:p>
    <w:p w14:paraId="63E8894B" w14:textId="77777777" w:rsidR="001635D6" w:rsidRDefault="001635D6" w:rsidP="001635D6">
      <w:pPr>
        <w:pStyle w:val="Comments"/>
        <w:ind w:left="720"/>
      </w:pPr>
    </w:p>
    <w:p w14:paraId="6AE80059" w14:textId="77777777" w:rsidR="001635D6" w:rsidRDefault="001635D6" w:rsidP="001635D6">
      <w:pPr>
        <w:pStyle w:val="Comments"/>
        <w:numPr>
          <w:ilvl w:val="0"/>
          <w:numId w:val="364"/>
        </w:numPr>
        <w:overflowPunct/>
        <w:autoSpaceDE/>
        <w:autoSpaceDN/>
        <w:adjustRightInd/>
        <w:textAlignment w:val="auto"/>
      </w:pPr>
      <w:r w:rsidRPr="00F51E14">
        <w:t>Incoming LS from SA2</w:t>
      </w:r>
      <w:r>
        <w:t>:</w:t>
      </w:r>
    </w:p>
    <w:p w14:paraId="61624B12" w14:textId="77777777" w:rsidR="001635D6" w:rsidRPr="00F51E14" w:rsidRDefault="001635D6" w:rsidP="001635D6">
      <w:pPr>
        <w:pStyle w:val="Comments"/>
      </w:pPr>
    </w:p>
    <w:p w14:paraId="12E6CB62" w14:textId="77777777" w:rsidR="001635D6" w:rsidRPr="00AC5E39" w:rsidRDefault="001635D6" w:rsidP="001635D6">
      <w:pPr>
        <w:pStyle w:val="Comments"/>
      </w:pPr>
      <w:r>
        <w:t>Moved here from 9</w:t>
      </w:r>
    </w:p>
    <w:p w14:paraId="3B1519E9" w14:textId="6F5165A3" w:rsidR="001635D6" w:rsidRDefault="001635D6" w:rsidP="001635D6">
      <w:pPr>
        <w:pStyle w:val="Doc-title"/>
      </w:pPr>
      <w:r w:rsidRPr="009C4513">
        <w:t>R2-2506747</w:t>
      </w:r>
      <w:r>
        <w:tab/>
        <w:t>LS on issues related to support of IMS voice over NB-IoT NTN connected to EPC (S2-2507636; contact: Qualcomm)</w:t>
      </w:r>
      <w:r>
        <w:tab/>
        <w:t>SA2</w:t>
      </w:r>
      <w:r>
        <w:tab/>
        <w:t>LS in</w:t>
      </w:r>
      <w:r>
        <w:tab/>
        <w:t>Rel-20</w:t>
      </w:r>
      <w:r>
        <w:tab/>
        <w:t>FS_5GSAT_Ph4_ARC</w:t>
      </w:r>
      <w:r>
        <w:tab/>
        <w:t>To:RAN2, SA4, CT1, SA3, SA1, RAN1</w:t>
      </w:r>
    </w:p>
    <w:p w14:paraId="338FD909" w14:textId="77777777" w:rsidR="001635D6" w:rsidRPr="007132B6" w:rsidRDefault="001635D6" w:rsidP="001635D6">
      <w:pPr>
        <w:pStyle w:val="Comments"/>
      </w:pPr>
      <w:r>
        <w:t>Questions to RAN2:</w:t>
      </w:r>
    </w:p>
    <w:p w14:paraId="3085FC7F" w14:textId="77777777" w:rsidR="001635D6" w:rsidRDefault="001635D6" w:rsidP="001635D6">
      <w:pPr>
        <w:pStyle w:val="Comments"/>
      </w:pPr>
      <w:r>
        <w:t>Question 1 (To RAN2): Does RAN2 have any observation on how many consecutive packets lost or erroneously decompressed will trigger the RoHC state fall back at the compressor when using RoHC?</w:t>
      </w:r>
    </w:p>
    <w:p w14:paraId="1F345FE4" w14:textId="77777777" w:rsidR="001635D6" w:rsidRDefault="001635D6" w:rsidP="001635D6">
      <w:pPr>
        <w:pStyle w:val="Comments"/>
      </w:pPr>
      <w:r>
        <w:t>Question 3 (To RAN2): Can RAN2 confirm whether scheduling methods for support of IMS voice over NB-IoT NTN can handle the voice packets of different sizes changing dynamically?</w:t>
      </w:r>
    </w:p>
    <w:p w14:paraId="374F79CE" w14:textId="77777777" w:rsidR="001635D6" w:rsidRDefault="001635D6" w:rsidP="001635D6">
      <w:pPr>
        <w:pStyle w:val="Comments"/>
      </w:pPr>
      <w:r>
        <w:t>Question 6 (To RAN2): Is it feasible to support more than 2 DRBs for a UE accessing NB-IoT in Rel-20?</w:t>
      </w:r>
    </w:p>
    <w:p w14:paraId="7F00B4B7" w14:textId="77777777" w:rsidR="001635D6" w:rsidRDefault="001635D6" w:rsidP="001635D6">
      <w:pPr>
        <w:pStyle w:val="Comments"/>
      </w:pPr>
      <w:r>
        <w:t>Question 9 (To RAN2): Can RAN2 provide feedback on whether it is possible to define a new SRB that will be used to carry voice media?</w:t>
      </w:r>
    </w:p>
    <w:p w14:paraId="5921CB5D" w14:textId="77777777" w:rsidR="001635D6" w:rsidRDefault="001635D6" w:rsidP="001635D6">
      <w:pPr>
        <w:pStyle w:val="Comments"/>
      </w:pPr>
      <w:r>
        <w:t>Question 10 (To RAN2): If the answer to the above question is yes, can RAN2 confirm whether such SRB(s) are defined, whether it is technically feasible to support and configure RLC UM for such SRB(s) for example: in NB-IoT deployments over GEO satellite, when SRBs are used to carry voice media?</w:t>
      </w:r>
    </w:p>
    <w:p w14:paraId="0083846F" w14:textId="77777777" w:rsidR="001635D6" w:rsidRDefault="001635D6" w:rsidP="001635D6">
      <w:pPr>
        <w:pStyle w:val="Agreement"/>
        <w:tabs>
          <w:tab w:val="clear" w:pos="9990"/>
          <w:tab w:val="left" w:pos="1619"/>
        </w:tabs>
        <w:overflowPunct/>
        <w:autoSpaceDE/>
        <w:autoSpaceDN/>
        <w:adjustRightInd/>
        <w:ind w:left="1619" w:hanging="360"/>
        <w:textAlignment w:val="auto"/>
      </w:pPr>
      <w:r>
        <w:t>Noted</w:t>
      </w:r>
    </w:p>
    <w:p w14:paraId="507C3B0A" w14:textId="77777777" w:rsidR="001635D6" w:rsidRDefault="001635D6" w:rsidP="001635D6">
      <w:pPr>
        <w:pStyle w:val="Agreement"/>
        <w:tabs>
          <w:tab w:val="clear" w:pos="9990"/>
          <w:tab w:val="left" w:pos="1619"/>
        </w:tabs>
        <w:overflowPunct/>
        <w:autoSpaceDE/>
        <w:autoSpaceDN/>
        <w:adjustRightInd/>
        <w:ind w:left="1619" w:hanging="360"/>
        <w:textAlignment w:val="auto"/>
      </w:pPr>
      <w:r>
        <w:t>Draft a Reply LS in R2-2507765</w:t>
      </w:r>
    </w:p>
    <w:p w14:paraId="48F1C89F" w14:textId="77777777" w:rsidR="001635D6" w:rsidRPr="00D136EB" w:rsidRDefault="001635D6" w:rsidP="001635D6">
      <w:pPr>
        <w:pStyle w:val="Doc-text2"/>
        <w:ind w:left="0" w:firstLine="0"/>
      </w:pPr>
    </w:p>
    <w:p w14:paraId="7EAA66D5" w14:textId="77777777" w:rsidR="001635D6" w:rsidRDefault="001635D6" w:rsidP="001635D6">
      <w:pPr>
        <w:pStyle w:val="Doc-text2"/>
      </w:pPr>
    </w:p>
    <w:p w14:paraId="6A37E8DF" w14:textId="77777777" w:rsidR="001635D6" w:rsidRPr="00F51E14" w:rsidRDefault="001635D6" w:rsidP="001635D6">
      <w:pPr>
        <w:pStyle w:val="Comments"/>
        <w:numPr>
          <w:ilvl w:val="0"/>
          <w:numId w:val="364"/>
        </w:numPr>
        <w:overflowPunct/>
        <w:autoSpaceDE/>
        <w:autoSpaceDN/>
        <w:adjustRightInd/>
        <w:textAlignment w:val="auto"/>
      </w:pPr>
      <w:r w:rsidRPr="00F51E14">
        <w:t>Incoming LS from SA</w:t>
      </w:r>
      <w:r>
        <w:t>4 and related replies from other groups:</w:t>
      </w:r>
    </w:p>
    <w:p w14:paraId="7DED97A3" w14:textId="77777777" w:rsidR="001635D6" w:rsidRDefault="001635D6" w:rsidP="001635D6">
      <w:pPr>
        <w:pStyle w:val="Doc-text2"/>
      </w:pPr>
    </w:p>
    <w:p w14:paraId="1EDF463F" w14:textId="77777777" w:rsidR="001635D6" w:rsidRDefault="001635D6" w:rsidP="001635D6">
      <w:pPr>
        <w:pStyle w:val="Comments"/>
        <w:rPr>
          <w:bCs/>
          <w:lang w:val="pt-BR"/>
        </w:rPr>
      </w:pPr>
      <w:r>
        <w:t xml:space="preserve">Questions from the original RAN4 Ls in </w:t>
      </w:r>
      <w:r>
        <w:rPr>
          <w:bCs/>
          <w:lang w:val="pt-BR"/>
        </w:rPr>
        <w:t>R2-2505068/</w:t>
      </w:r>
      <w:r w:rsidRPr="00F51E14">
        <w:rPr>
          <w:bCs/>
          <w:lang w:val="pt-BR"/>
        </w:rPr>
        <w:t xml:space="preserve"> </w:t>
      </w:r>
      <w:r w:rsidRPr="00BB37A2">
        <w:rPr>
          <w:bCs/>
          <w:lang w:val="pt-BR"/>
        </w:rPr>
        <w:t>S4-251</w:t>
      </w:r>
      <w:r>
        <w:rPr>
          <w:bCs/>
          <w:lang w:val="pt-BR"/>
        </w:rPr>
        <w:t>584:</w:t>
      </w:r>
    </w:p>
    <w:p w14:paraId="7696A671" w14:textId="77777777" w:rsidR="001635D6" w:rsidRPr="007132B6" w:rsidRDefault="001635D6" w:rsidP="001635D6">
      <w:pPr>
        <w:pStyle w:val="Comments"/>
      </w:pPr>
      <w:r w:rsidRPr="007132B6">
        <w:t xml:space="preserve">SA4 kindly asks SA2 and RAN2 to comment on </w:t>
      </w:r>
    </w:p>
    <w:p w14:paraId="0C7C28CD" w14:textId="77777777" w:rsidR="001635D6" w:rsidRPr="00B62071" w:rsidRDefault="001635D6" w:rsidP="001635D6">
      <w:pPr>
        <w:pStyle w:val="Comments"/>
        <w:numPr>
          <w:ilvl w:val="0"/>
          <w:numId w:val="364"/>
        </w:numPr>
        <w:overflowPunct/>
        <w:autoSpaceDE/>
        <w:autoSpaceDN/>
        <w:adjustRightInd/>
        <w:textAlignment w:val="auto"/>
        <w:rPr>
          <w:rFonts w:eastAsia="DengXian"/>
          <w:lang w:eastAsia="zh-CN"/>
        </w:rPr>
      </w:pPr>
      <w:r w:rsidRPr="00B62071">
        <w:rPr>
          <w:rFonts w:eastAsia="DengXian"/>
          <w:lang w:eastAsia="zh-CN"/>
        </w:rPr>
        <w:t xml:space="preserve">the </w:t>
      </w:r>
      <w:r>
        <w:rPr>
          <w:rFonts w:eastAsia="DengXian"/>
          <w:lang w:eastAsia="zh-CN"/>
        </w:rPr>
        <w:t>different options</w:t>
      </w:r>
      <w:r w:rsidRPr="00B62071">
        <w:rPr>
          <w:rFonts w:eastAsia="DengXian"/>
          <w:lang w:eastAsia="zh-CN"/>
        </w:rPr>
        <w:t xml:space="preserve"> among UP/CP and IP/Non-IP</w:t>
      </w:r>
      <w:r>
        <w:rPr>
          <w:rFonts w:eastAsia="DengXian"/>
          <w:lang w:eastAsia="zh-CN"/>
        </w:rPr>
        <w:t xml:space="preserve"> and the respective overall packet overhead </w:t>
      </w:r>
      <w:r w:rsidRPr="00B62071">
        <w:rPr>
          <w:rFonts w:eastAsia="DengXian"/>
          <w:lang w:eastAsia="zh-CN"/>
        </w:rPr>
        <w:t xml:space="preserve">(including </w:t>
      </w:r>
      <w:r w:rsidRPr="006170F4">
        <w:rPr>
          <w:rFonts w:eastAsia="DengXian" w:hint="eastAsia"/>
          <w:lang w:eastAsia="zh-CN"/>
        </w:rPr>
        <w:t>R</w:t>
      </w:r>
      <w:r w:rsidRPr="006170F4">
        <w:rPr>
          <w:rFonts w:eastAsia="DengXian"/>
          <w:lang w:eastAsia="zh-CN"/>
        </w:rPr>
        <w:t>TP/UDP/IP with</w:t>
      </w:r>
      <w:r w:rsidRPr="00B62071">
        <w:rPr>
          <w:rFonts w:eastAsia="DengXian"/>
          <w:lang w:eastAsia="zh-CN"/>
        </w:rPr>
        <w:t xml:space="preserve"> RoHC, PDCP, RLC and MAC and any potential AS layer optimization if applicable), </w:t>
      </w:r>
      <w:r>
        <w:rPr>
          <w:rFonts w:eastAsia="DengXian"/>
          <w:lang w:eastAsia="zh-CN"/>
        </w:rPr>
        <w:t>and if there is any preferred option, and</w:t>
      </w:r>
    </w:p>
    <w:p w14:paraId="1235FBBE" w14:textId="77777777" w:rsidR="001635D6" w:rsidRPr="000F5338" w:rsidRDefault="001635D6" w:rsidP="001635D6">
      <w:pPr>
        <w:pStyle w:val="Comments"/>
        <w:numPr>
          <w:ilvl w:val="0"/>
          <w:numId w:val="364"/>
        </w:numPr>
        <w:overflowPunct/>
        <w:autoSpaceDE/>
        <w:autoSpaceDN/>
        <w:adjustRightInd/>
        <w:textAlignment w:val="auto"/>
      </w:pPr>
      <w:r w:rsidRPr="00B62071">
        <w:rPr>
          <w:rFonts w:eastAsia="DengXian"/>
          <w:lang w:eastAsia="zh-CN"/>
        </w:rPr>
        <w:t>specifically</w:t>
      </w:r>
      <w:r>
        <w:rPr>
          <w:rFonts w:eastAsia="DengXian"/>
          <w:lang w:eastAsia="zh-CN"/>
        </w:rPr>
        <w:t>,</w:t>
      </w:r>
      <w:r w:rsidRPr="00B62071">
        <w:rPr>
          <w:rFonts w:eastAsia="DengXian"/>
          <w:lang w:eastAsia="zh-CN"/>
        </w:rPr>
        <w:t xml:space="preserve"> whether a packet overhead of 1 byte of MAC header is realistic</w:t>
      </w:r>
    </w:p>
    <w:p w14:paraId="3C077580" w14:textId="77777777" w:rsidR="001635D6" w:rsidRDefault="001635D6" w:rsidP="001635D6">
      <w:pPr>
        <w:pStyle w:val="Agreement"/>
        <w:tabs>
          <w:tab w:val="clear" w:pos="9990"/>
          <w:tab w:val="left" w:pos="1619"/>
        </w:tabs>
        <w:overflowPunct/>
        <w:autoSpaceDE/>
        <w:autoSpaceDN/>
        <w:adjustRightInd/>
        <w:ind w:left="1619" w:hanging="360"/>
        <w:textAlignment w:val="auto"/>
      </w:pPr>
      <w:r>
        <w:t xml:space="preserve">Draft a reply LS to </w:t>
      </w:r>
      <w:r w:rsidRPr="00896758">
        <w:t>R2-2505068/ S4-251584</w:t>
      </w:r>
      <w:r>
        <w:t xml:space="preserve"> in R2-2507766</w:t>
      </w:r>
    </w:p>
    <w:p w14:paraId="0533824D" w14:textId="77777777" w:rsidR="001635D6" w:rsidRDefault="001635D6" w:rsidP="001635D6">
      <w:pPr>
        <w:pStyle w:val="Comments"/>
      </w:pPr>
    </w:p>
    <w:p w14:paraId="241A6C70" w14:textId="77777777" w:rsidR="001635D6" w:rsidRPr="000B354B" w:rsidRDefault="001635D6" w:rsidP="001635D6">
      <w:pPr>
        <w:pStyle w:val="Comments"/>
      </w:pPr>
      <w:r>
        <w:t>Moved here from 8.20.2</w:t>
      </w:r>
    </w:p>
    <w:p w14:paraId="24BEBB76" w14:textId="08A32671" w:rsidR="001635D6" w:rsidRPr="00EA76FA" w:rsidRDefault="001635D6" w:rsidP="00EA76FA">
      <w:pPr>
        <w:pStyle w:val="Doc-title"/>
      </w:pPr>
      <w:r w:rsidRPr="00EA76FA">
        <w:t>R2-2506706</w:t>
      </w:r>
      <w:r w:rsidRPr="00EA76FA">
        <w:tab/>
        <w:t>Reply LS to SA4 on the RAN simulation assumptions for ULBC (C1-255650; contact: Qualcomm)</w:t>
      </w:r>
      <w:r w:rsidRPr="00EA76FA">
        <w:tab/>
        <w:t>CT1</w:t>
      </w:r>
      <w:r w:rsidRPr="00EA76FA">
        <w:tab/>
        <w:t>LS in</w:t>
      </w:r>
      <w:r w:rsidRPr="00EA76FA">
        <w:tab/>
        <w:t>Rel-19</w:t>
      </w:r>
      <w:r w:rsidRPr="00EA76FA">
        <w:tab/>
        <w:t>FS_ULBC</w:t>
      </w:r>
      <w:r w:rsidRPr="00EA76FA">
        <w:tab/>
        <w:t>To:SA4</w:t>
      </w:r>
      <w:r w:rsidRPr="00EA76FA">
        <w:tab/>
        <w:t>Cc:SA2, SA1, RAN1, RAN2, RAN4</w:t>
      </w:r>
    </w:p>
    <w:p w14:paraId="442A6F3D" w14:textId="77777777" w:rsidR="001635D6" w:rsidRDefault="001635D6" w:rsidP="001635D6">
      <w:pPr>
        <w:pStyle w:val="Agreement"/>
        <w:tabs>
          <w:tab w:val="clear" w:pos="9990"/>
          <w:tab w:val="left" w:pos="1619"/>
        </w:tabs>
        <w:overflowPunct/>
        <w:autoSpaceDE/>
        <w:autoSpaceDN/>
        <w:adjustRightInd/>
        <w:ind w:left="1619" w:hanging="360"/>
        <w:textAlignment w:val="auto"/>
      </w:pPr>
      <w:r>
        <w:t>Noted</w:t>
      </w:r>
    </w:p>
    <w:p w14:paraId="2AFA5B0B" w14:textId="77777777" w:rsidR="001635D6" w:rsidRPr="00896758" w:rsidRDefault="001635D6" w:rsidP="001635D6">
      <w:pPr>
        <w:pStyle w:val="Doc-text2"/>
      </w:pPr>
    </w:p>
    <w:p w14:paraId="61836D57" w14:textId="6CF4F8EA" w:rsidR="001635D6" w:rsidRDefault="001635D6" w:rsidP="001635D6">
      <w:pPr>
        <w:pStyle w:val="Doc-title"/>
      </w:pPr>
      <w:r w:rsidRPr="009C4513">
        <w:t>R2-2506716</w:t>
      </w:r>
      <w:r>
        <w:tab/>
        <w:t>Reply LS on the RAN simulation assumptions for ULBC (R1-2506541; contact: Qualcomm)</w:t>
      </w:r>
      <w:r>
        <w:tab/>
        <w:t>RAN1</w:t>
      </w:r>
      <w:r>
        <w:tab/>
        <w:t>LS in</w:t>
      </w:r>
      <w:r>
        <w:tab/>
        <w:t>Rel-19</w:t>
      </w:r>
      <w:r>
        <w:tab/>
        <w:t>FS_ULBC</w:t>
      </w:r>
      <w:r>
        <w:tab/>
        <w:t>To:SA4</w:t>
      </w:r>
      <w:r>
        <w:tab/>
        <w:t>Cc:RAN4, RAN2, SA2, CT1</w:t>
      </w:r>
    </w:p>
    <w:p w14:paraId="0A06933A" w14:textId="77777777" w:rsidR="001635D6" w:rsidRDefault="001635D6" w:rsidP="001635D6">
      <w:pPr>
        <w:pStyle w:val="Agreement"/>
        <w:tabs>
          <w:tab w:val="clear" w:pos="9990"/>
          <w:tab w:val="left" w:pos="1619"/>
        </w:tabs>
        <w:overflowPunct/>
        <w:autoSpaceDE/>
        <w:autoSpaceDN/>
        <w:adjustRightInd/>
        <w:ind w:left="1619" w:hanging="360"/>
        <w:textAlignment w:val="auto"/>
      </w:pPr>
      <w:r>
        <w:t>Noted</w:t>
      </w:r>
    </w:p>
    <w:p w14:paraId="394ACBC6" w14:textId="77777777" w:rsidR="001635D6" w:rsidRPr="00896758" w:rsidRDefault="001635D6" w:rsidP="001635D6">
      <w:pPr>
        <w:pStyle w:val="Doc-text2"/>
        <w:ind w:left="0" w:firstLine="0"/>
      </w:pPr>
    </w:p>
    <w:p w14:paraId="05782B26" w14:textId="5BEF96CD" w:rsidR="001635D6" w:rsidRDefault="001635D6" w:rsidP="001635D6">
      <w:pPr>
        <w:pStyle w:val="Doc-title"/>
      </w:pPr>
      <w:r w:rsidRPr="009C4513">
        <w:t>R2-2506732</w:t>
      </w:r>
      <w:r>
        <w:tab/>
        <w:t>Response LS on the RAN simulation assumptions for ULBC (R4-2511782; contact: Xiaomi)</w:t>
      </w:r>
      <w:r>
        <w:tab/>
        <w:t>RAN4</w:t>
      </w:r>
      <w:r>
        <w:tab/>
        <w:t>LS in</w:t>
      </w:r>
      <w:r>
        <w:tab/>
        <w:t>Rel-20</w:t>
      </w:r>
      <w:r>
        <w:tab/>
        <w:t>FS_ULBC</w:t>
      </w:r>
      <w:r>
        <w:tab/>
        <w:t>To:SA4</w:t>
      </w:r>
      <w:r>
        <w:tab/>
        <w:t>Cc:RAN2, RAN1, SA2</w:t>
      </w:r>
    </w:p>
    <w:p w14:paraId="6E1BF777" w14:textId="77777777" w:rsidR="001635D6" w:rsidRDefault="001635D6" w:rsidP="001635D6">
      <w:pPr>
        <w:pStyle w:val="Agreement"/>
        <w:tabs>
          <w:tab w:val="clear" w:pos="9990"/>
          <w:tab w:val="left" w:pos="1619"/>
        </w:tabs>
        <w:overflowPunct/>
        <w:autoSpaceDE/>
        <w:autoSpaceDN/>
        <w:adjustRightInd/>
        <w:ind w:left="1619" w:hanging="360"/>
        <w:textAlignment w:val="auto"/>
      </w:pPr>
      <w:r>
        <w:t>Noted</w:t>
      </w:r>
    </w:p>
    <w:p w14:paraId="41F185F1" w14:textId="77777777" w:rsidR="001635D6" w:rsidRPr="00896758" w:rsidRDefault="001635D6" w:rsidP="001635D6">
      <w:pPr>
        <w:pStyle w:val="Doc-text2"/>
      </w:pPr>
    </w:p>
    <w:p w14:paraId="69AC562D" w14:textId="1AC6B165" w:rsidR="001635D6" w:rsidRDefault="001635D6" w:rsidP="001635D6">
      <w:pPr>
        <w:pStyle w:val="Doc-title"/>
      </w:pPr>
      <w:r w:rsidRPr="009C4513">
        <w:t>R2-2506746</w:t>
      </w:r>
      <w:r>
        <w:tab/>
        <w:t>Reply LS on the RAN simulation assumptions for ULBC (S2-2507578; contact: Qualcomm)</w:t>
      </w:r>
      <w:r>
        <w:tab/>
        <w:t>SA2</w:t>
      </w:r>
      <w:r>
        <w:tab/>
        <w:t>LS in</w:t>
      </w:r>
      <w:r>
        <w:tab/>
        <w:t>Rel-20</w:t>
      </w:r>
      <w:r>
        <w:tab/>
        <w:t>FS_ULBC</w:t>
      </w:r>
      <w:r>
        <w:tab/>
        <w:t>To:SA4</w:t>
      </w:r>
      <w:r>
        <w:tab/>
        <w:t>Cc:RAN1, RAN2, RAN4, SA1, CT1</w:t>
      </w:r>
    </w:p>
    <w:p w14:paraId="1372DE35" w14:textId="77777777" w:rsidR="001635D6" w:rsidRPr="00896758" w:rsidRDefault="001635D6" w:rsidP="001635D6">
      <w:pPr>
        <w:pStyle w:val="Agreement"/>
        <w:tabs>
          <w:tab w:val="clear" w:pos="9990"/>
          <w:tab w:val="left" w:pos="1619"/>
        </w:tabs>
        <w:overflowPunct/>
        <w:autoSpaceDE/>
        <w:autoSpaceDN/>
        <w:adjustRightInd/>
        <w:ind w:left="1619" w:hanging="360"/>
        <w:textAlignment w:val="auto"/>
      </w:pPr>
      <w:r>
        <w:t>Noted</w:t>
      </w:r>
    </w:p>
    <w:p w14:paraId="38C35346" w14:textId="77777777" w:rsidR="001635D6" w:rsidRDefault="001635D6" w:rsidP="001635D6">
      <w:pPr>
        <w:pStyle w:val="Doc-title"/>
      </w:pPr>
    </w:p>
    <w:p w14:paraId="385E6ADD" w14:textId="784B8472" w:rsidR="001635D6" w:rsidRDefault="001635D6" w:rsidP="001635D6">
      <w:pPr>
        <w:pStyle w:val="Doc-title"/>
      </w:pPr>
      <w:r w:rsidRPr="009C4513">
        <w:t>R2-2506754</w:t>
      </w:r>
      <w:r>
        <w:tab/>
        <w:t>LS on bundling period and SPS for ULBC (S4aA250258; contact: Qualcomm)</w:t>
      </w:r>
      <w:r>
        <w:tab/>
        <w:t>SA4</w:t>
      </w:r>
      <w:r>
        <w:tab/>
        <w:t>LS in</w:t>
      </w:r>
      <w:r>
        <w:tab/>
        <w:t>Rel-20</w:t>
      </w:r>
      <w:r>
        <w:tab/>
        <w:t>FS_ULBC</w:t>
      </w:r>
      <w:r>
        <w:tab/>
        <w:t>To:RAN2</w:t>
      </w:r>
      <w:r>
        <w:tab/>
        <w:t>Cc:RAN1</w:t>
      </w:r>
    </w:p>
    <w:p w14:paraId="1936703D" w14:textId="77777777" w:rsidR="001635D6" w:rsidRDefault="001635D6" w:rsidP="001635D6">
      <w:pPr>
        <w:pStyle w:val="Comments"/>
      </w:pPr>
      <w:r w:rsidRPr="007132B6">
        <w:t>SA4 kindly asks RAN2 to confirm whether the 120ms and/or 240ms bundling periods would be valid for the SPS operation in NB-IoT NTN, and provide feedback, if any.</w:t>
      </w:r>
    </w:p>
    <w:p w14:paraId="587C805E" w14:textId="77777777" w:rsidR="001635D6" w:rsidRDefault="001635D6" w:rsidP="001635D6">
      <w:pPr>
        <w:pStyle w:val="Agreement"/>
        <w:tabs>
          <w:tab w:val="clear" w:pos="9990"/>
          <w:tab w:val="left" w:pos="1619"/>
        </w:tabs>
        <w:overflowPunct/>
        <w:autoSpaceDE/>
        <w:autoSpaceDN/>
        <w:adjustRightInd/>
        <w:ind w:left="1619" w:hanging="360"/>
        <w:textAlignment w:val="auto"/>
      </w:pPr>
      <w:r>
        <w:t>Noted</w:t>
      </w:r>
    </w:p>
    <w:p w14:paraId="3B55766F" w14:textId="77777777" w:rsidR="001635D6" w:rsidRDefault="001635D6" w:rsidP="001635D6">
      <w:pPr>
        <w:pStyle w:val="Agreement"/>
        <w:tabs>
          <w:tab w:val="clear" w:pos="9990"/>
          <w:tab w:val="left" w:pos="1619"/>
        </w:tabs>
        <w:overflowPunct/>
        <w:autoSpaceDE/>
        <w:autoSpaceDN/>
        <w:adjustRightInd/>
        <w:ind w:left="1619" w:hanging="360"/>
        <w:textAlignment w:val="auto"/>
      </w:pPr>
      <w:r>
        <w:t>Reply also to this LS in R2-2507766</w:t>
      </w:r>
    </w:p>
    <w:p w14:paraId="0A01D61E" w14:textId="77777777" w:rsidR="001635D6" w:rsidRPr="00F60687" w:rsidRDefault="001635D6" w:rsidP="001635D6">
      <w:pPr>
        <w:pStyle w:val="Doc-title"/>
        <w:rPr>
          <w:rFonts w:eastAsiaTheme="minorEastAsia"/>
        </w:rPr>
      </w:pPr>
    </w:p>
    <w:p w14:paraId="038004FC" w14:textId="549D447F" w:rsidR="001635D6" w:rsidRDefault="001635D6" w:rsidP="001635D6">
      <w:pPr>
        <w:pStyle w:val="Doc-title"/>
      </w:pPr>
      <w:r w:rsidRPr="009C4513">
        <w:t>R2-2507445</w:t>
      </w:r>
      <w:r>
        <w:tab/>
        <w:t>[Draft] Reply LS on issues related to support of IMS voice over NB-IoT NTN connected to EPC</w:t>
      </w:r>
      <w:r>
        <w:tab/>
        <w:t>Qualcomm Incorporated</w:t>
      </w:r>
      <w:r>
        <w:tab/>
        <w:t>LS out</w:t>
      </w:r>
      <w:r>
        <w:tab/>
        <w:t>Rel-20</w:t>
      </w:r>
      <w:r>
        <w:tab/>
        <w:t>IoT_NTN_Ph4</w:t>
      </w:r>
      <w:r>
        <w:tab/>
        <w:t>To:SA2</w:t>
      </w:r>
      <w:r>
        <w:tab/>
        <w:t>Cc:RAN1, SA4, SA1, CT1</w:t>
      </w:r>
    </w:p>
    <w:p w14:paraId="614BE0FB" w14:textId="77777777" w:rsidR="001635D6" w:rsidRDefault="001635D6" w:rsidP="001635D6">
      <w:pPr>
        <w:pStyle w:val="Agreement"/>
        <w:tabs>
          <w:tab w:val="clear" w:pos="9990"/>
          <w:tab w:val="left" w:pos="1619"/>
        </w:tabs>
        <w:overflowPunct/>
        <w:autoSpaceDE/>
        <w:autoSpaceDN/>
        <w:adjustRightInd/>
        <w:ind w:left="1619" w:hanging="360"/>
        <w:textAlignment w:val="auto"/>
      </w:pPr>
      <w:r>
        <w:t xml:space="preserve">Revised in </w:t>
      </w:r>
      <w:r w:rsidRPr="001373A7">
        <w:t>R2-250</w:t>
      </w:r>
      <w:r>
        <w:t>7765 based on the outcome of offline 304</w:t>
      </w:r>
    </w:p>
    <w:p w14:paraId="3702E82F" w14:textId="30BC91C1" w:rsidR="001635D6" w:rsidRDefault="001635D6" w:rsidP="001635D6">
      <w:pPr>
        <w:pStyle w:val="Doc-title"/>
      </w:pPr>
      <w:r w:rsidRPr="009C4513">
        <w:t>R2-2507765</w:t>
      </w:r>
      <w:r>
        <w:tab/>
        <w:t>[Draft] Reply LS on issues related to support of IMS voice over NB-IoT NTN connected to EPC</w:t>
      </w:r>
      <w:r>
        <w:tab/>
        <w:t>Qualcomm Incorporated, vivo</w:t>
      </w:r>
      <w:r>
        <w:tab/>
        <w:t>LS out</w:t>
      </w:r>
      <w:r>
        <w:tab/>
        <w:t>Rel-20</w:t>
      </w:r>
      <w:r>
        <w:tab/>
        <w:t>IoT_NTN_Ph4</w:t>
      </w:r>
      <w:r>
        <w:tab/>
        <w:t>To:SA2</w:t>
      </w:r>
      <w:r>
        <w:tab/>
        <w:t>Cc:RAN1, SA4, SA1, CT1</w:t>
      </w:r>
    </w:p>
    <w:p w14:paraId="0592153D" w14:textId="77777777" w:rsidR="001635D6" w:rsidRDefault="001635D6" w:rsidP="001635D6">
      <w:pPr>
        <w:pStyle w:val="Agreement"/>
        <w:tabs>
          <w:tab w:val="clear" w:pos="9990"/>
          <w:tab w:val="left" w:pos="1619"/>
        </w:tabs>
        <w:overflowPunct/>
        <w:autoSpaceDE/>
        <w:autoSpaceDN/>
        <w:adjustRightInd/>
        <w:ind w:left="1619" w:hanging="360"/>
        <w:textAlignment w:val="auto"/>
      </w:pPr>
      <w:r>
        <w:t>Remove Draft, put RAN2 as source, add one extra line before the last sentence</w:t>
      </w:r>
    </w:p>
    <w:p w14:paraId="5045878C" w14:textId="77777777" w:rsidR="001635D6" w:rsidRDefault="001635D6" w:rsidP="001635D6">
      <w:pPr>
        <w:pStyle w:val="Agreement"/>
        <w:tabs>
          <w:tab w:val="clear" w:pos="9990"/>
          <w:tab w:val="left" w:pos="1619"/>
        </w:tabs>
        <w:overflowPunct/>
        <w:autoSpaceDE/>
        <w:autoSpaceDN/>
        <w:adjustRightInd/>
        <w:ind w:left="1619" w:hanging="360"/>
        <w:textAlignment w:val="auto"/>
      </w:pPr>
      <w:r>
        <w:t>Revised in R2-2507784</w:t>
      </w:r>
    </w:p>
    <w:p w14:paraId="166DDD27" w14:textId="35920B91" w:rsidR="001635D6" w:rsidRDefault="001635D6" w:rsidP="001635D6">
      <w:pPr>
        <w:pStyle w:val="Doc-title"/>
      </w:pPr>
      <w:r w:rsidRPr="009C4513">
        <w:t>R2-2507784</w:t>
      </w:r>
      <w:r>
        <w:tab/>
        <w:t>Reply LS on issues related to support of IMS voice over NB-IoT NTN connected to EPC</w:t>
      </w:r>
      <w:r>
        <w:tab/>
        <w:t xml:space="preserve"> vivo</w:t>
      </w:r>
      <w:r>
        <w:tab/>
        <w:t>LS out</w:t>
      </w:r>
      <w:r>
        <w:tab/>
        <w:t>Rel-20</w:t>
      </w:r>
      <w:r>
        <w:tab/>
        <w:t>IoT_NTN_Ph4</w:t>
      </w:r>
      <w:r>
        <w:tab/>
        <w:t>To:SA2</w:t>
      </w:r>
      <w:r>
        <w:tab/>
        <w:t>Cc:RAN1, SA4, SA1, CT1</w:t>
      </w:r>
    </w:p>
    <w:p w14:paraId="0FC9EC19" w14:textId="77777777" w:rsidR="001635D6" w:rsidRPr="009430F7" w:rsidRDefault="001635D6" w:rsidP="001635D6">
      <w:pPr>
        <w:pStyle w:val="Agreement"/>
        <w:tabs>
          <w:tab w:val="clear" w:pos="9990"/>
          <w:tab w:val="left" w:pos="1619"/>
        </w:tabs>
        <w:overflowPunct/>
        <w:autoSpaceDE/>
        <w:autoSpaceDN/>
        <w:adjustRightInd/>
        <w:ind w:left="1619" w:hanging="360"/>
        <w:textAlignment w:val="auto"/>
      </w:pPr>
      <w:r>
        <w:t>Approved</w:t>
      </w:r>
    </w:p>
    <w:p w14:paraId="50734722" w14:textId="77777777" w:rsidR="001635D6" w:rsidRPr="009430F7" w:rsidRDefault="001635D6" w:rsidP="001635D6">
      <w:pPr>
        <w:pStyle w:val="Doc-text2"/>
      </w:pPr>
    </w:p>
    <w:p w14:paraId="717CCB33" w14:textId="77777777" w:rsidR="001635D6" w:rsidRDefault="001635D6" w:rsidP="001635D6">
      <w:pPr>
        <w:pStyle w:val="Doc-text2"/>
        <w:ind w:left="0" w:firstLine="0"/>
      </w:pPr>
    </w:p>
    <w:p w14:paraId="5B8C5A4A" w14:textId="1F55405D" w:rsidR="001635D6" w:rsidRDefault="001635D6" w:rsidP="001635D6">
      <w:pPr>
        <w:pStyle w:val="Doc-title"/>
      </w:pPr>
      <w:r w:rsidRPr="009C4513">
        <w:t>R2-2507444</w:t>
      </w:r>
      <w:r>
        <w:tab/>
        <w:t>[Draft] Reply LS on the RAN simulation assumptions for ULBC</w:t>
      </w:r>
      <w:r>
        <w:tab/>
        <w:t>Qualcomm Incorporated</w:t>
      </w:r>
      <w:r>
        <w:tab/>
        <w:t>LS out</w:t>
      </w:r>
      <w:r>
        <w:tab/>
        <w:t>Rel-20</w:t>
      </w:r>
      <w:r>
        <w:tab/>
        <w:t>FS_ULBC</w:t>
      </w:r>
      <w:r>
        <w:tab/>
        <w:t>To:SA4</w:t>
      </w:r>
      <w:r>
        <w:tab/>
        <w:t>Cc:RAN1, SA2, CT1</w:t>
      </w:r>
    </w:p>
    <w:p w14:paraId="32709EFA" w14:textId="77777777" w:rsidR="001635D6" w:rsidRDefault="001635D6" w:rsidP="001635D6">
      <w:pPr>
        <w:pStyle w:val="Agreement"/>
        <w:tabs>
          <w:tab w:val="clear" w:pos="9990"/>
          <w:tab w:val="left" w:pos="1619"/>
        </w:tabs>
        <w:overflowPunct/>
        <w:autoSpaceDE/>
        <w:autoSpaceDN/>
        <w:adjustRightInd/>
        <w:ind w:left="1619" w:hanging="360"/>
        <w:textAlignment w:val="auto"/>
      </w:pPr>
      <w:r>
        <w:t xml:space="preserve">Revised in </w:t>
      </w:r>
      <w:r w:rsidRPr="001373A7">
        <w:t>R2-250</w:t>
      </w:r>
      <w:r>
        <w:t>7766 based on the outcome of offline 305</w:t>
      </w:r>
    </w:p>
    <w:p w14:paraId="258FAB59" w14:textId="77777777" w:rsidR="001635D6" w:rsidRPr="000F5338" w:rsidRDefault="001635D6" w:rsidP="001635D6">
      <w:pPr>
        <w:pStyle w:val="Doc-text2"/>
      </w:pPr>
    </w:p>
    <w:p w14:paraId="13AD3699" w14:textId="54C55610" w:rsidR="001635D6" w:rsidRDefault="001635D6" w:rsidP="001635D6">
      <w:pPr>
        <w:pStyle w:val="Doc-title"/>
      </w:pPr>
      <w:r w:rsidRPr="009C4513">
        <w:t>R2-2507446</w:t>
      </w:r>
      <w:r>
        <w:tab/>
        <w:t>[Draft] Reply LS on bundling period and SPS for ULBC</w:t>
      </w:r>
      <w:r>
        <w:tab/>
        <w:t>Qualcomm Incorporated</w:t>
      </w:r>
      <w:r>
        <w:tab/>
        <w:t>LS out</w:t>
      </w:r>
      <w:r>
        <w:tab/>
        <w:t>Rel-20</w:t>
      </w:r>
      <w:r>
        <w:tab/>
        <w:t>FS_ULBC</w:t>
      </w:r>
      <w:r>
        <w:tab/>
        <w:t>To:SA4</w:t>
      </w:r>
      <w:r>
        <w:tab/>
        <w:t>Cc:RAN1</w:t>
      </w:r>
    </w:p>
    <w:p w14:paraId="77144712" w14:textId="77777777" w:rsidR="001635D6" w:rsidRDefault="001635D6" w:rsidP="001635D6">
      <w:pPr>
        <w:pStyle w:val="Agreement"/>
        <w:tabs>
          <w:tab w:val="clear" w:pos="9990"/>
          <w:tab w:val="left" w:pos="1619"/>
        </w:tabs>
        <w:overflowPunct/>
        <w:autoSpaceDE/>
        <w:autoSpaceDN/>
        <w:adjustRightInd/>
        <w:ind w:left="1619" w:hanging="360"/>
        <w:textAlignment w:val="auto"/>
      </w:pPr>
      <w:r>
        <w:t xml:space="preserve">Revised in </w:t>
      </w:r>
      <w:r w:rsidRPr="001373A7">
        <w:t>R2-250</w:t>
      </w:r>
      <w:r>
        <w:t>7766 based on the outcome of offline 305</w:t>
      </w:r>
    </w:p>
    <w:p w14:paraId="5FF78648" w14:textId="4797E70D" w:rsidR="001635D6" w:rsidRDefault="001635D6" w:rsidP="001635D6">
      <w:pPr>
        <w:pStyle w:val="Doc-title"/>
      </w:pPr>
      <w:r w:rsidRPr="009C4513">
        <w:t>R2-2507766</w:t>
      </w:r>
      <w:r>
        <w:tab/>
        <w:t>[Draft] Reply LS on the RAN simulation assumptions, bundling period and SPS for ULBC</w:t>
      </w:r>
      <w:r>
        <w:tab/>
        <w:t>Qualcomm Incorporated</w:t>
      </w:r>
      <w:r>
        <w:tab/>
        <w:t>LS out</w:t>
      </w:r>
      <w:r>
        <w:tab/>
        <w:t>Rel-20</w:t>
      </w:r>
      <w:r>
        <w:tab/>
        <w:t>FS_ULBC</w:t>
      </w:r>
      <w:r>
        <w:tab/>
        <w:t>To:SA4</w:t>
      </w:r>
      <w:r>
        <w:tab/>
        <w:t>Cc:RAN1, SA2, CT1</w:t>
      </w:r>
    </w:p>
    <w:p w14:paraId="35E76507" w14:textId="77777777" w:rsidR="001635D6" w:rsidRPr="00A90C78" w:rsidRDefault="001635D6" w:rsidP="001635D6">
      <w:pPr>
        <w:pStyle w:val="Doc-text2"/>
      </w:pPr>
      <w:r>
        <w:t>-</w:t>
      </w:r>
      <w:r>
        <w:tab/>
        <w:t>vivo thinks we can say RAN2 “may”</w:t>
      </w:r>
      <w:r w:rsidRPr="00A90C78">
        <w:t xml:space="preserve"> provide</w:t>
      </w:r>
    </w:p>
    <w:p w14:paraId="091B9477" w14:textId="77777777" w:rsidR="001635D6" w:rsidRPr="002408F5" w:rsidRDefault="001635D6" w:rsidP="001635D6">
      <w:pPr>
        <w:pStyle w:val="Agreement"/>
        <w:tabs>
          <w:tab w:val="clear" w:pos="9990"/>
          <w:tab w:val="left" w:pos="1619"/>
        </w:tabs>
        <w:overflowPunct/>
        <w:autoSpaceDE/>
        <w:autoSpaceDN/>
        <w:adjustRightInd/>
        <w:ind w:left="1619" w:hanging="360"/>
        <w:textAlignment w:val="auto"/>
      </w:pPr>
      <w:r>
        <w:t>Remove Draft, for answer to Q2 change to RAN2 “may” provide</w:t>
      </w:r>
    </w:p>
    <w:p w14:paraId="021B4152" w14:textId="77777777" w:rsidR="001635D6" w:rsidRDefault="001635D6" w:rsidP="001635D6">
      <w:pPr>
        <w:pStyle w:val="Agreement"/>
        <w:tabs>
          <w:tab w:val="clear" w:pos="9990"/>
          <w:tab w:val="left" w:pos="1619"/>
        </w:tabs>
        <w:overflowPunct/>
        <w:autoSpaceDE/>
        <w:autoSpaceDN/>
        <w:adjustRightInd/>
        <w:ind w:left="1619" w:hanging="360"/>
        <w:textAlignment w:val="auto"/>
      </w:pPr>
      <w:r>
        <w:t>Revised in R2-2507790</w:t>
      </w:r>
    </w:p>
    <w:p w14:paraId="6AA5A115" w14:textId="77777777" w:rsidR="001635D6" w:rsidRDefault="001635D6" w:rsidP="001635D6">
      <w:pPr>
        <w:pStyle w:val="Doc-title"/>
      </w:pPr>
      <w:r>
        <w:t>R2-2507790</w:t>
      </w:r>
      <w:r>
        <w:tab/>
      </w:r>
      <w:r w:rsidRPr="002408F5">
        <w:t>Reply LS on the RAN simulation assumptions, bundling period and SPS for ULBC</w:t>
      </w:r>
      <w:r w:rsidRPr="002408F5">
        <w:tab/>
        <w:t>Qualcomm Incorporated</w:t>
      </w:r>
      <w:r w:rsidRPr="002408F5">
        <w:tab/>
        <w:t>LS out</w:t>
      </w:r>
      <w:r w:rsidRPr="002408F5">
        <w:tab/>
        <w:t>Rel-20</w:t>
      </w:r>
      <w:r w:rsidRPr="002408F5">
        <w:tab/>
        <w:t>FS_ULBC</w:t>
      </w:r>
      <w:r w:rsidRPr="002408F5">
        <w:tab/>
        <w:t>To:SA4</w:t>
      </w:r>
      <w:r w:rsidRPr="002408F5">
        <w:tab/>
        <w:t>Cc:RAN1, SA2, CT1</w:t>
      </w:r>
    </w:p>
    <w:p w14:paraId="6F21889B" w14:textId="77777777" w:rsidR="001635D6" w:rsidRPr="00A90C78" w:rsidRDefault="001635D6" w:rsidP="001635D6">
      <w:pPr>
        <w:pStyle w:val="Agreement"/>
        <w:tabs>
          <w:tab w:val="clear" w:pos="9990"/>
          <w:tab w:val="left" w:pos="1619"/>
        </w:tabs>
        <w:overflowPunct/>
        <w:autoSpaceDE/>
        <w:autoSpaceDN/>
        <w:adjustRightInd/>
        <w:ind w:left="1619" w:hanging="360"/>
        <w:textAlignment w:val="auto"/>
      </w:pPr>
      <w:r>
        <w:t>Approved</w:t>
      </w:r>
    </w:p>
    <w:p w14:paraId="74829B51" w14:textId="77777777" w:rsidR="001635D6" w:rsidRPr="007132B6" w:rsidRDefault="001635D6" w:rsidP="001635D6">
      <w:pPr>
        <w:pStyle w:val="Doc-text2"/>
        <w:ind w:left="0" w:firstLine="0"/>
      </w:pPr>
    </w:p>
    <w:p w14:paraId="518D59C0" w14:textId="77777777" w:rsidR="001635D6" w:rsidRDefault="001635D6" w:rsidP="001635D6">
      <w:pPr>
        <w:pStyle w:val="Heading3"/>
      </w:pPr>
      <w:bookmarkStart w:id="390" w:name="_Toc213182989"/>
      <w:r>
        <w:t>9.7.2</w:t>
      </w:r>
      <w:r w:rsidRPr="00DB2F94">
        <w:tab/>
      </w:r>
      <w:r>
        <w:t>Other</w:t>
      </w:r>
      <w:bookmarkEnd w:id="390"/>
    </w:p>
    <w:p w14:paraId="36B9072C" w14:textId="77777777" w:rsidR="001635D6" w:rsidRDefault="001635D6" w:rsidP="001635D6">
      <w:pPr>
        <w:pStyle w:val="Comments"/>
      </w:pPr>
      <w:r>
        <w:t>Contributions should focus on down-selecting between CP and UP solutions for voice support over NB-IoT-NTN until RAN#110 and any responses to other WG LSs</w:t>
      </w:r>
    </w:p>
    <w:p w14:paraId="7354F674" w14:textId="77777777" w:rsidR="001635D6" w:rsidRDefault="001635D6" w:rsidP="001635D6">
      <w:pPr>
        <w:pStyle w:val="Comments"/>
      </w:pPr>
    </w:p>
    <w:p w14:paraId="1D7FA752" w14:textId="3CECAF93" w:rsidR="001635D6" w:rsidRDefault="001635D6" w:rsidP="001635D6">
      <w:pPr>
        <w:pStyle w:val="Doc-title"/>
      </w:pPr>
      <w:r w:rsidRPr="009C4513">
        <w:t>R2-2506832</w:t>
      </w:r>
      <w:r>
        <w:tab/>
        <w:t>Discussion on Support of IMS Voice over NB-IoT NTN</w:t>
      </w:r>
      <w:r>
        <w:tab/>
        <w:t>vivo</w:t>
      </w:r>
      <w:r>
        <w:tab/>
        <w:t>discussion</w:t>
      </w:r>
      <w:r>
        <w:tab/>
        <w:t>Rel-20</w:t>
      </w:r>
      <w:r>
        <w:tab/>
        <w:t>IoT_NTN_Ph4-Core</w:t>
      </w:r>
    </w:p>
    <w:p w14:paraId="4542ACE9" w14:textId="77777777" w:rsidR="001635D6" w:rsidRDefault="001635D6" w:rsidP="001635D6">
      <w:pPr>
        <w:pStyle w:val="Comments"/>
        <w:numPr>
          <w:ilvl w:val="0"/>
          <w:numId w:val="364"/>
        </w:numPr>
        <w:overflowPunct/>
        <w:autoSpaceDE/>
        <w:autoSpaceDN/>
        <w:adjustRightInd/>
        <w:textAlignment w:val="auto"/>
      </w:pPr>
      <w:r>
        <w:t>Part 1: SA4 LS on RAN assumption</w:t>
      </w:r>
    </w:p>
    <w:p w14:paraId="29F0425C" w14:textId="77777777" w:rsidR="001635D6" w:rsidRDefault="001635D6" w:rsidP="001635D6">
      <w:pPr>
        <w:pStyle w:val="Comments"/>
      </w:pPr>
      <w:r>
        <w:t>Proposal 1: RAN2 responds to SA4 that a packet overhead of 1 byte of MAC header for voice packets is not realistic based on the current MAC spec.</w:t>
      </w:r>
    </w:p>
    <w:p w14:paraId="012E837D" w14:textId="77777777" w:rsidR="001635D6" w:rsidRDefault="001635D6" w:rsidP="001635D6">
      <w:pPr>
        <w:pStyle w:val="Doc-text2"/>
      </w:pPr>
      <w:r>
        <w:t>-</w:t>
      </w:r>
      <w:r>
        <w:tab/>
        <w:t>QC thinks also 2 bytes is not realistic.</w:t>
      </w:r>
    </w:p>
    <w:p w14:paraId="7077117F" w14:textId="77777777" w:rsidR="001635D6" w:rsidRPr="000D6886" w:rsidRDefault="001635D6" w:rsidP="001635D6">
      <w:pPr>
        <w:pStyle w:val="Doc-text2"/>
      </w:pPr>
      <w:r>
        <w:t>-</w:t>
      </w:r>
      <w:r>
        <w:tab/>
        <w:t>Ericsson thinks this depends on the TBS</w:t>
      </w:r>
    </w:p>
    <w:p w14:paraId="22E73318" w14:textId="77777777" w:rsidR="001635D6" w:rsidRDefault="001635D6" w:rsidP="001635D6">
      <w:pPr>
        <w:pStyle w:val="Agreement"/>
        <w:tabs>
          <w:tab w:val="clear" w:pos="9990"/>
          <w:tab w:val="left" w:pos="1619"/>
        </w:tabs>
        <w:overflowPunct/>
        <w:autoSpaceDE/>
        <w:autoSpaceDN/>
        <w:adjustRightInd/>
        <w:ind w:left="1619" w:hanging="360"/>
        <w:textAlignment w:val="auto"/>
      </w:pPr>
      <w:r>
        <w:t>Continue in offline 305</w:t>
      </w:r>
    </w:p>
    <w:p w14:paraId="1A9FEBC6" w14:textId="77777777" w:rsidR="001635D6" w:rsidRDefault="001635D6" w:rsidP="001635D6">
      <w:pPr>
        <w:pStyle w:val="Comments"/>
      </w:pPr>
    </w:p>
    <w:p w14:paraId="0424CC6C" w14:textId="77777777" w:rsidR="001635D6" w:rsidRDefault="001635D6" w:rsidP="001635D6">
      <w:pPr>
        <w:pStyle w:val="Comments"/>
      </w:pPr>
      <w:r>
        <w:t>Observation 1: In Legacy NB-IoT, the L2 protocol header size for service data transmission is specified as follows,</w:t>
      </w:r>
    </w:p>
    <w:p w14:paraId="12C2F546" w14:textId="77777777" w:rsidR="001635D6" w:rsidRDefault="001635D6" w:rsidP="001635D6">
      <w:pPr>
        <w:pStyle w:val="Comments"/>
      </w:pPr>
      <w:r>
        <w:t>•</w:t>
      </w:r>
      <w:r>
        <w:tab/>
        <w:t>For CP architecture, the RRC overhead is 1 byte for UL and 2 bytes for DL, whereas for UP architecture, the RRC overhead is 0 bytes;</w:t>
      </w:r>
    </w:p>
    <w:p w14:paraId="5C482E15" w14:textId="77777777" w:rsidR="001635D6" w:rsidRDefault="001635D6" w:rsidP="001635D6">
      <w:pPr>
        <w:pStyle w:val="Comments"/>
      </w:pPr>
      <w:r>
        <w:t>•</w:t>
      </w:r>
      <w:r>
        <w:tab/>
        <w:t>For UP architecture, the PDCP protocol header has a size of 1 byte (i.e., PDCP SN=7bits), whereas for CP architecture, the PDCP protocol overhead is 0 bytes;</w:t>
      </w:r>
    </w:p>
    <w:p w14:paraId="581CC98C" w14:textId="77777777" w:rsidR="001635D6" w:rsidRDefault="001635D6" w:rsidP="001635D6">
      <w:pPr>
        <w:pStyle w:val="Comments"/>
      </w:pPr>
      <w:r>
        <w:t>•</w:t>
      </w:r>
      <w:r>
        <w:tab/>
        <w:t>With no RLC concatenation and segmentation, the AM RLC protocol header has a fixed size of 2 bytes (AM RLC is the only applicable RLC mode for the CP architecture), whereas the UM RLC protocol header has a fixed size of 1 byte;</w:t>
      </w:r>
    </w:p>
    <w:p w14:paraId="636CEB9B" w14:textId="77777777" w:rsidR="001635D6" w:rsidRDefault="001635D6" w:rsidP="001635D6">
      <w:pPr>
        <w:pStyle w:val="Comments"/>
      </w:pPr>
      <w:r>
        <w:t>•</w:t>
      </w:r>
      <w:r>
        <w:tab/>
        <w:t>Except for certain special cases (e.g., the last sub-header in the MAC PDU), the MAC protocol header has a fixed size of 2 bytes.</w:t>
      </w:r>
    </w:p>
    <w:p w14:paraId="64977ACA" w14:textId="77777777" w:rsidR="001635D6" w:rsidRDefault="001635D6" w:rsidP="001635D6">
      <w:pPr>
        <w:pStyle w:val="Comments"/>
      </w:pPr>
      <w:r>
        <w:t>Proposal 2: RAN2 responds to SA4 with the L2 protocol header size for service data based on the current specifications for NB-IoT.</w:t>
      </w:r>
    </w:p>
    <w:p w14:paraId="224E7D4A" w14:textId="77777777" w:rsidR="001635D6" w:rsidRPr="000D6886" w:rsidRDefault="001635D6" w:rsidP="001635D6">
      <w:pPr>
        <w:pStyle w:val="Agreement"/>
        <w:tabs>
          <w:tab w:val="clear" w:pos="9990"/>
          <w:tab w:val="left" w:pos="1619"/>
        </w:tabs>
        <w:overflowPunct/>
        <w:autoSpaceDE/>
        <w:autoSpaceDN/>
        <w:adjustRightInd/>
        <w:ind w:left="1619" w:hanging="360"/>
        <w:textAlignment w:val="auto"/>
      </w:pPr>
      <w:r>
        <w:t>Continue in offline 305</w:t>
      </w:r>
    </w:p>
    <w:p w14:paraId="3829348F" w14:textId="77777777" w:rsidR="001635D6" w:rsidRDefault="001635D6" w:rsidP="001635D6">
      <w:pPr>
        <w:pStyle w:val="Comments"/>
      </w:pPr>
    </w:p>
    <w:p w14:paraId="1FD22007" w14:textId="77777777" w:rsidR="001635D6" w:rsidRDefault="001635D6" w:rsidP="001635D6">
      <w:pPr>
        <w:pStyle w:val="Comments"/>
      </w:pPr>
      <w:r>
        <w:t>Proposal 3: RAN2 responds to SA4 that RAN2 is working on the down-selection of solutions and has not yet concluded on the option.</w:t>
      </w:r>
    </w:p>
    <w:p w14:paraId="5B236A5C" w14:textId="77777777" w:rsidR="001635D6" w:rsidRPr="000D6886" w:rsidRDefault="001635D6" w:rsidP="001635D6">
      <w:pPr>
        <w:pStyle w:val="Agreement"/>
        <w:tabs>
          <w:tab w:val="clear" w:pos="9990"/>
          <w:tab w:val="left" w:pos="1619"/>
        </w:tabs>
        <w:overflowPunct/>
        <w:autoSpaceDE/>
        <w:autoSpaceDN/>
        <w:adjustRightInd/>
        <w:ind w:left="1619" w:hanging="360"/>
        <w:textAlignment w:val="auto"/>
      </w:pPr>
      <w:r>
        <w:t>Continue in offline 305</w:t>
      </w:r>
    </w:p>
    <w:p w14:paraId="78B41FA3" w14:textId="77777777" w:rsidR="001635D6" w:rsidRDefault="001635D6" w:rsidP="001635D6">
      <w:pPr>
        <w:pStyle w:val="Comments"/>
      </w:pPr>
    </w:p>
    <w:p w14:paraId="312EB6B6" w14:textId="77777777" w:rsidR="001635D6" w:rsidRDefault="001635D6" w:rsidP="001635D6">
      <w:pPr>
        <w:pStyle w:val="Comments"/>
        <w:numPr>
          <w:ilvl w:val="0"/>
          <w:numId w:val="364"/>
        </w:numPr>
        <w:overflowPunct/>
        <w:autoSpaceDE/>
        <w:autoSpaceDN/>
        <w:adjustRightInd/>
        <w:textAlignment w:val="auto"/>
      </w:pPr>
      <w:r>
        <w:t>Part 2: SA2 LS on support of IMS voice</w:t>
      </w:r>
    </w:p>
    <w:p w14:paraId="68243FC1" w14:textId="77777777" w:rsidR="001635D6" w:rsidRDefault="001635D6" w:rsidP="001635D6">
      <w:pPr>
        <w:pStyle w:val="Agreement"/>
        <w:tabs>
          <w:tab w:val="clear" w:pos="9990"/>
          <w:tab w:val="left" w:pos="1619"/>
        </w:tabs>
        <w:overflowPunct/>
        <w:autoSpaceDE/>
        <w:autoSpaceDN/>
        <w:adjustRightInd/>
        <w:ind w:left="1619" w:hanging="360"/>
        <w:textAlignment w:val="auto"/>
      </w:pPr>
      <w:r>
        <w:t>Continue in offline 304</w:t>
      </w:r>
    </w:p>
    <w:p w14:paraId="51AEAE92" w14:textId="77777777" w:rsidR="001635D6" w:rsidRDefault="001635D6" w:rsidP="001635D6">
      <w:pPr>
        <w:pStyle w:val="Comments"/>
      </w:pPr>
      <w:r>
        <w:t>Proposal 4: For SA2 Q1, RAN2 responds to SA2 that 3GPP RAN only takes responsibility for the configuration and application of the ROHC function, while the implementation of the functionality of the ROHC framework falls outside of RAN2's scope.</w:t>
      </w:r>
    </w:p>
    <w:p w14:paraId="356C009D" w14:textId="77777777" w:rsidR="001635D6" w:rsidRDefault="001635D6" w:rsidP="001635D6">
      <w:pPr>
        <w:pStyle w:val="Comments"/>
      </w:pPr>
      <w:r>
        <w:t>Observation 3: To handle the voice packet with different sizes, e.g., due to talk/silence transition, two SPS configuration mechanisms with dynamic scheduling used as a supplementary means can be one of the candidate solutions.</w:t>
      </w:r>
    </w:p>
    <w:p w14:paraId="0B605E41" w14:textId="77777777" w:rsidR="001635D6" w:rsidRDefault="001635D6" w:rsidP="001635D6">
      <w:pPr>
        <w:pStyle w:val="Comments"/>
      </w:pPr>
      <w:r>
        <w:t>Proposal 5: For SA2 Q3, RAN2 responds to SA2 with the confirmation that RAN scheduling can handle the voice packets of different sizes.</w:t>
      </w:r>
    </w:p>
    <w:p w14:paraId="0B0CA794" w14:textId="77777777" w:rsidR="001635D6" w:rsidRDefault="001635D6" w:rsidP="001635D6">
      <w:pPr>
        <w:pStyle w:val="Comments"/>
      </w:pPr>
      <w:r>
        <w:t xml:space="preserve">Proposal 6: For SA2 Q6, RAN2 responds to SA2 that it is technically feasible to support more than 2 DRBs for a UE accessing NB-IoT in Rel-20. </w:t>
      </w:r>
    </w:p>
    <w:p w14:paraId="7F858292" w14:textId="77777777" w:rsidR="001635D6" w:rsidRDefault="001635D6" w:rsidP="001635D6">
      <w:pPr>
        <w:pStyle w:val="Comments"/>
      </w:pPr>
      <w:r>
        <w:t>Proposal 7: For SA2 Q9 and 10, RAN2 responds to SA2 that, as per legacy RAN design, the voice packet is mapped on DRB with UM RLC considering real-time characteristic of voice service, while SRB with AM RLC is used to transmit packets with relaxed latency requirements. SRB is not preferred for voice packets from the RAN2 point of view.</w:t>
      </w:r>
    </w:p>
    <w:p w14:paraId="3FEF28E1" w14:textId="77777777" w:rsidR="001635D6" w:rsidRDefault="001635D6" w:rsidP="001635D6">
      <w:pPr>
        <w:pStyle w:val="Comments"/>
      </w:pPr>
    </w:p>
    <w:p w14:paraId="550013BB" w14:textId="77777777" w:rsidR="001635D6" w:rsidRDefault="001635D6" w:rsidP="001635D6">
      <w:pPr>
        <w:pStyle w:val="Comments"/>
        <w:numPr>
          <w:ilvl w:val="0"/>
          <w:numId w:val="364"/>
        </w:numPr>
        <w:overflowPunct/>
        <w:autoSpaceDE/>
        <w:autoSpaceDN/>
        <w:adjustRightInd/>
        <w:textAlignment w:val="auto"/>
      </w:pPr>
      <w:r>
        <w:t>Part 3: SA4 LS on SPS</w:t>
      </w:r>
    </w:p>
    <w:p w14:paraId="7F01DE85" w14:textId="77777777" w:rsidR="001635D6" w:rsidRDefault="001635D6" w:rsidP="001635D6">
      <w:pPr>
        <w:pStyle w:val="Comments"/>
      </w:pPr>
      <w:r>
        <w:t>Proposal 8: RAN2 postpones the SA4 LS on SPS until it initiates the standardization work on SPS objective.</w:t>
      </w:r>
    </w:p>
    <w:p w14:paraId="05C2A29C" w14:textId="77777777" w:rsidR="001635D6" w:rsidRPr="000D6886" w:rsidRDefault="001635D6" w:rsidP="001635D6">
      <w:pPr>
        <w:pStyle w:val="Agreement"/>
        <w:tabs>
          <w:tab w:val="clear" w:pos="9990"/>
          <w:tab w:val="left" w:pos="1619"/>
        </w:tabs>
        <w:overflowPunct/>
        <w:autoSpaceDE/>
        <w:autoSpaceDN/>
        <w:adjustRightInd/>
        <w:ind w:left="1619" w:hanging="360"/>
        <w:textAlignment w:val="auto"/>
      </w:pPr>
      <w:r>
        <w:t>Continue in offline 305</w:t>
      </w:r>
    </w:p>
    <w:p w14:paraId="16E4EBC1" w14:textId="77777777" w:rsidR="001635D6" w:rsidRDefault="001635D6" w:rsidP="001635D6">
      <w:pPr>
        <w:pStyle w:val="Comments"/>
      </w:pPr>
    </w:p>
    <w:p w14:paraId="6734FD9D" w14:textId="77777777" w:rsidR="001635D6" w:rsidRDefault="001635D6" w:rsidP="001635D6">
      <w:pPr>
        <w:pStyle w:val="Comments"/>
        <w:numPr>
          <w:ilvl w:val="0"/>
          <w:numId w:val="364"/>
        </w:numPr>
        <w:overflowPunct/>
        <w:autoSpaceDE/>
        <w:autoSpaceDN/>
        <w:adjustRightInd/>
        <w:textAlignment w:val="auto"/>
      </w:pPr>
      <w:r>
        <w:t>Down-select between CP and UP solutions</w:t>
      </w:r>
    </w:p>
    <w:p w14:paraId="76F25A35" w14:textId="77777777" w:rsidR="001635D6" w:rsidRDefault="001635D6" w:rsidP="001635D6">
      <w:pPr>
        <w:pStyle w:val="Comments"/>
      </w:pPr>
      <w:r>
        <w:t>Observation 4: Due to the low data rate 1~3kbps for the GEO voice service, from RAN’s perspective, protocol overhead should be taken as one of the criteria for down-selecting solutions.</w:t>
      </w:r>
    </w:p>
    <w:p w14:paraId="4A7B8BDA" w14:textId="77777777" w:rsidR="001635D6" w:rsidRDefault="001635D6" w:rsidP="001635D6">
      <w:pPr>
        <w:pStyle w:val="Comments"/>
      </w:pPr>
      <w:r>
        <w:t>Observation 5: As specified in SA2 TR 23.700-19, there are 11 candidate solutions in total for supporting the GEO voice service. From the perspective of protocol overhead for voice packets, these solutions are categorized into four types: UP IP, CP non-IP, UP non-IP, and CP IP based solutions.</w:t>
      </w:r>
    </w:p>
    <w:p w14:paraId="00B119EB" w14:textId="77777777" w:rsidR="001635D6" w:rsidRDefault="001635D6" w:rsidP="001635D6">
      <w:pPr>
        <w:pStyle w:val="Comments"/>
      </w:pPr>
      <w:r>
        <w:t>Observation 6: For UP IP based solution, the existing NB-IoT ROHC mechanism between UE and eNB should be enhanced to compress the protocol overhead (i.e., RTP/UDP/IP) of the GEO voice packet, and RAN scheduling should be able to efficiently handle the packet with variable packet size generated in different ROHC compression states.</w:t>
      </w:r>
    </w:p>
    <w:p w14:paraId="253BF92E" w14:textId="77777777" w:rsidR="001635D6" w:rsidRDefault="001635D6" w:rsidP="001635D6">
      <w:pPr>
        <w:pStyle w:val="Comments"/>
      </w:pPr>
      <w:r>
        <w:t>Observation 7: For UP non-IP based solution (without IP/UDP header), how to perform RTP protocol overhead reduction is up to SA2 work. However, RAN should be indicated by CN that ROHC function is not applied in case UP non-IP based solution is used.</w:t>
      </w:r>
    </w:p>
    <w:p w14:paraId="08D32505" w14:textId="77777777" w:rsidR="001635D6" w:rsidRDefault="001635D6" w:rsidP="001635D6">
      <w:pPr>
        <w:pStyle w:val="Comments"/>
      </w:pPr>
      <w:r>
        <w:t>Observation 8: For CP IP based solution, RAN2 may need to further AS overhead reduction (e.g., RRC protocol overhead reduction), to satisfy the requirement of low data rate, and RAN scheduling should be able to efficiently handle the packet with variable packet size generated in different ROHC compression state between UE and MME.</w:t>
      </w:r>
    </w:p>
    <w:p w14:paraId="273FDE7D" w14:textId="77777777" w:rsidR="001635D6" w:rsidRDefault="001635D6" w:rsidP="001635D6">
      <w:pPr>
        <w:pStyle w:val="Comments"/>
      </w:pPr>
      <w:r>
        <w:t>Observation 9: For CP non-IP based solution (without IP/UDP header), how to perform RTP protocol overhead reduction is up to SA2 work, and RAN2 may need to further AS overhead reduction (e.g., RRC protocol overhead reduction), to satisfy the requirement of low data rate.</w:t>
      </w:r>
    </w:p>
    <w:p w14:paraId="58471CF1" w14:textId="77777777" w:rsidR="001635D6" w:rsidRDefault="001635D6" w:rsidP="001635D6">
      <w:pPr>
        <w:pStyle w:val="Comments"/>
      </w:pPr>
      <w:r>
        <w:t>Observation 10: The overall protocol overhead of UP based solution is lower than that of CP based solution which has NAS protocol overhead with a minimum size of 7 bytes.</w:t>
      </w:r>
    </w:p>
    <w:p w14:paraId="3B2E1C3C" w14:textId="77777777" w:rsidR="001635D6" w:rsidRDefault="001635D6" w:rsidP="001635D6">
      <w:pPr>
        <w:pStyle w:val="Comments"/>
      </w:pPr>
      <w:r>
        <w:t>Observation 11: For UP based solutions, the existing RAN Function framework can be reused, while new RAN functions (e.g., RRC reconfiguration, SRB management for IMS voice service) should be introduced in NB-IoT CP architecture to support CP based solutions.</w:t>
      </w:r>
    </w:p>
    <w:p w14:paraId="72FE014F" w14:textId="77777777" w:rsidR="001635D6" w:rsidRDefault="001635D6" w:rsidP="001635D6">
      <w:pPr>
        <w:pStyle w:val="Comments"/>
      </w:pPr>
      <w:r>
        <w:t>Proposal 9: From the RAN2 perspective, RAN2 selects the UP solution with a further down-selection between UP IP and UP non-IP.</w:t>
      </w:r>
    </w:p>
    <w:p w14:paraId="158539E6" w14:textId="77777777" w:rsidR="001635D6" w:rsidRDefault="001635D6" w:rsidP="001635D6">
      <w:pPr>
        <w:pStyle w:val="Doc-text2"/>
      </w:pPr>
    </w:p>
    <w:p w14:paraId="330AEC52" w14:textId="77777777" w:rsidR="001635D6" w:rsidRDefault="001635D6" w:rsidP="001635D6">
      <w:pPr>
        <w:pStyle w:val="Comments"/>
      </w:pPr>
      <w:r>
        <w:t>Moved here from 9.7.1</w:t>
      </w:r>
    </w:p>
    <w:p w14:paraId="4518CF5E" w14:textId="5D3DC7B7" w:rsidR="001635D6" w:rsidRDefault="001635D6" w:rsidP="001635D6">
      <w:pPr>
        <w:pStyle w:val="Doc-title"/>
      </w:pPr>
      <w:r w:rsidRPr="009C4513">
        <w:t>R2-2507447</w:t>
      </w:r>
      <w:r>
        <w:tab/>
        <w:t>Discussion on SA4 and SA2 LS replies on voice over NB-IoT</w:t>
      </w:r>
      <w:r>
        <w:tab/>
        <w:t>Qualcomm Incorporated</w:t>
      </w:r>
      <w:r>
        <w:tab/>
        <w:t>discussion</w:t>
      </w:r>
      <w:r>
        <w:tab/>
        <w:t>Rel-20</w:t>
      </w:r>
      <w:r>
        <w:tab/>
        <w:t>IoT_NTN_Ph4</w:t>
      </w:r>
    </w:p>
    <w:p w14:paraId="63D83139" w14:textId="77777777" w:rsidR="001635D6" w:rsidRDefault="001635D6" w:rsidP="001635D6">
      <w:pPr>
        <w:pStyle w:val="Comments"/>
      </w:pPr>
      <w:r>
        <w:t>Proposal 1</w:t>
      </w:r>
      <w:r>
        <w:tab/>
        <w:t>Clarify to SA4 that total MAC header of 1 byte is feasible in case UE has only one PDU that fits in the available TBS.</w:t>
      </w:r>
    </w:p>
    <w:p w14:paraId="77E53D02" w14:textId="77777777" w:rsidR="001635D6" w:rsidRDefault="001635D6" w:rsidP="001635D6">
      <w:pPr>
        <w:pStyle w:val="Comments"/>
      </w:pPr>
      <w:r>
        <w:t>Proposal 2</w:t>
      </w:r>
      <w:r>
        <w:tab/>
        <w:t>For UP solution, clarify to SA4 that 4 bytes of RoHC header (not 3 bytes) is more reasonable to consider.</w:t>
      </w:r>
    </w:p>
    <w:p w14:paraId="306265BF" w14:textId="77777777" w:rsidR="001635D6" w:rsidRDefault="001635D6" w:rsidP="001635D6">
      <w:pPr>
        <w:pStyle w:val="Comments"/>
      </w:pPr>
      <w:r>
        <w:t>Proposal 3</w:t>
      </w:r>
      <w:r>
        <w:tab/>
        <w:t>For CP solution, indicate that RRC layer adds 2 bytes of overhead. If the size of NAS PDU carrying voice packet is fixed based on codec rate, the RRC layer adds just 1 byte of overhead.</w:t>
      </w:r>
    </w:p>
    <w:p w14:paraId="49E61924" w14:textId="77777777" w:rsidR="001635D6" w:rsidRDefault="001635D6" w:rsidP="001635D6">
      <w:pPr>
        <w:pStyle w:val="Comments"/>
      </w:pPr>
    </w:p>
    <w:p w14:paraId="1B5F623B" w14:textId="77777777" w:rsidR="001635D6" w:rsidRDefault="001635D6" w:rsidP="001635D6">
      <w:pPr>
        <w:pStyle w:val="Comments"/>
      </w:pPr>
      <w:r>
        <w:t>Proposal 5</w:t>
      </w:r>
      <w:r>
        <w:tab/>
        <w:t>Send LS reply to SA4 that RAN2 recommends avoiding periodicities such as 120ms and 240ms and agree draft LS in [5].</w:t>
      </w:r>
    </w:p>
    <w:p w14:paraId="35483758" w14:textId="77777777" w:rsidR="001635D6" w:rsidRDefault="001635D6" w:rsidP="001635D6">
      <w:pPr>
        <w:pStyle w:val="Comments"/>
      </w:pPr>
    </w:p>
    <w:p w14:paraId="2E7FF081" w14:textId="77777777" w:rsidR="001635D6" w:rsidRDefault="001635D6" w:rsidP="001635D6">
      <w:pPr>
        <w:pStyle w:val="Comments"/>
      </w:pPr>
      <w:r>
        <w:t>Proposal 6</w:t>
      </w:r>
      <w:r>
        <w:tab/>
        <w:t>For Q1, respond to the Question 1 that RoHC implementation is out of 3GPP scope and RAN2 observation is that the decompression failure of one or more packets can result in ROHC state fall back at compressor.</w:t>
      </w:r>
    </w:p>
    <w:p w14:paraId="7D3A4DEA" w14:textId="77777777" w:rsidR="001635D6" w:rsidRDefault="001635D6" w:rsidP="001635D6">
      <w:pPr>
        <w:pStyle w:val="Comments"/>
      </w:pPr>
      <w:r>
        <w:t>Proposal 7</w:t>
      </w:r>
      <w:r>
        <w:tab/>
        <w:t>For Q3, respond in the LS that NB-IoT over GEO channel cannot handle the voice packets of different sizes changing dynamically without significant performance impact on voice service.</w:t>
      </w:r>
    </w:p>
    <w:p w14:paraId="40CC0E08" w14:textId="77777777" w:rsidR="001635D6" w:rsidRDefault="001635D6" w:rsidP="001635D6">
      <w:pPr>
        <w:pStyle w:val="Comments"/>
      </w:pPr>
      <w:r>
        <w:t>Proposal 8</w:t>
      </w:r>
      <w:r>
        <w:tab/>
        <w:t>For Q6 and Q7, respond in the LS that it is feasible to support more than 2 DRBs or define a new SRB.</w:t>
      </w:r>
    </w:p>
    <w:p w14:paraId="6F4324D7" w14:textId="77777777" w:rsidR="001635D6" w:rsidRDefault="001635D6" w:rsidP="001635D6">
      <w:pPr>
        <w:pStyle w:val="Comments"/>
      </w:pPr>
      <w:r>
        <w:t>Proposal 9</w:t>
      </w:r>
      <w:r>
        <w:tab/>
        <w:t>For Q10, respond in the LS that it is possible for a new SRB, um-Uni-Directional-UL-r15 i.e., in RLC UM mode is configured explicitly or RLC UM is specified as a default configuration implicitly.</w:t>
      </w:r>
    </w:p>
    <w:p w14:paraId="7DE9476F" w14:textId="77777777" w:rsidR="001635D6" w:rsidRDefault="001635D6" w:rsidP="001635D6">
      <w:pPr>
        <w:pStyle w:val="Comments"/>
      </w:pPr>
      <w:r>
        <w:t>Proposal 10</w:t>
      </w:r>
      <w:r>
        <w:tab/>
        <w:t>To SA2, RAN2 agree the draft LS reply provided in [6].</w:t>
      </w:r>
    </w:p>
    <w:p w14:paraId="79666CED" w14:textId="77777777" w:rsidR="001635D6" w:rsidRDefault="001635D6" w:rsidP="001635D6">
      <w:pPr>
        <w:pStyle w:val="Doc-text2"/>
      </w:pPr>
    </w:p>
    <w:p w14:paraId="696DA6D2" w14:textId="24B445CF" w:rsidR="001635D6" w:rsidRDefault="001635D6" w:rsidP="001635D6">
      <w:pPr>
        <w:pStyle w:val="Doc-title"/>
      </w:pPr>
      <w:r w:rsidRPr="009C4513">
        <w:t>R2-2507641</w:t>
      </w:r>
      <w:r>
        <w:tab/>
        <w:t>NB-IoT NTN voice over GSO</w:t>
      </w:r>
      <w:r>
        <w:tab/>
        <w:t>Ericsson</w:t>
      </w:r>
      <w:r>
        <w:tab/>
        <w:t>discussion</w:t>
      </w:r>
      <w:r>
        <w:tab/>
        <w:t>Rel-20</w:t>
      </w:r>
      <w:r>
        <w:tab/>
        <w:t>IoT_NTN_Ph4-Core</w:t>
      </w:r>
    </w:p>
    <w:p w14:paraId="2EA5C7B1" w14:textId="77777777" w:rsidR="001635D6" w:rsidRDefault="001635D6" w:rsidP="001635D6">
      <w:pPr>
        <w:pStyle w:val="Comments"/>
      </w:pPr>
      <w:r>
        <w:t>Proposal 1</w:t>
      </w:r>
      <w:r>
        <w:tab/>
        <w:t>RLC UM for voice over GSO is supported regardless of whether UP or CP solution is selected.</w:t>
      </w:r>
    </w:p>
    <w:p w14:paraId="28EA9F61" w14:textId="77777777" w:rsidR="001635D6" w:rsidRDefault="001635D6" w:rsidP="001635D6">
      <w:pPr>
        <w:pStyle w:val="Comments"/>
      </w:pPr>
      <w:r>
        <w:t>Proposal 2</w:t>
      </w:r>
      <w:r>
        <w:tab/>
        <w:t>The NB-IoT NTN voice over GSO solution shall not break the QoS framework regardless of whether UP or CP solution is selected. That is, all data of one bearer gets the same packet treatment.</w:t>
      </w:r>
    </w:p>
    <w:p w14:paraId="4BF10A0E" w14:textId="77777777" w:rsidR="001635D6" w:rsidRDefault="001635D6" w:rsidP="001635D6">
      <w:pPr>
        <w:pStyle w:val="Comments"/>
      </w:pPr>
      <w:r>
        <w:t>Proposal 3</w:t>
      </w:r>
      <w:r>
        <w:tab/>
        <w:t>RAN2 supports the UP based solution for NB-IoT NTN voice over GSO.</w:t>
      </w:r>
    </w:p>
    <w:p w14:paraId="791B8F4D" w14:textId="77777777" w:rsidR="001635D6" w:rsidRDefault="001635D6" w:rsidP="001635D6">
      <w:pPr>
        <w:pStyle w:val="Comments"/>
      </w:pPr>
      <w:r>
        <w:t>Proposal 4</w:t>
      </w:r>
      <w:r>
        <w:tab/>
        <w:t>Send LS to inform SA2 that RAN2 has selected the UP solution and ask whether there are any major issues with that, see draft in Appendix B.</w:t>
      </w:r>
    </w:p>
    <w:p w14:paraId="31558378" w14:textId="77777777" w:rsidR="001635D6" w:rsidRDefault="001635D6" w:rsidP="001635D6">
      <w:pPr>
        <w:pStyle w:val="Comments"/>
      </w:pPr>
      <w:r>
        <w:t>Proposal 5</w:t>
      </w:r>
      <w:r>
        <w:tab/>
        <w:t>NB-IoT UEs without TA reporting capability are supported in voice over GSO.</w:t>
      </w:r>
    </w:p>
    <w:p w14:paraId="38A16E3B" w14:textId="77777777" w:rsidR="001635D6" w:rsidRDefault="001635D6" w:rsidP="001635D6">
      <w:pPr>
        <w:pStyle w:val="Comments"/>
      </w:pPr>
      <w:r>
        <w:t>Proposal 6</w:t>
      </w:r>
      <w:r>
        <w:tab/>
        <w:t>Reply to SA4 that a packet overhead of 1 byte of MAC header is not realistic.</w:t>
      </w:r>
    </w:p>
    <w:p w14:paraId="240EACE5" w14:textId="77777777" w:rsidR="001635D6" w:rsidRDefault="001635D6" w:rsidP="001635D6">
      <w:pPr>
        <w:pStyle w:val="Comments"/>
      </w:pPr>
      <w:r>
        <w:t>Proposal 7</w:t>
      </w:r>
      <w:r>
        <w:tab/>
        <w:t>Reply to SA4 that RTP, UDP, IP and Non-IP headers are outside of RAN2 scope.</w:t>
      </w:r>
    </w:p>
    <w:p w14:paraId="620B9066" w14:textId="77777777" w:rsidR="001635D6" w:rsidRDefault="001635D6" w:rsidP="001635D6">
      <w:pPr>
        <w:pStyle w:val="Comments"/>
      </w:pPr>
      <w:r>
        <w:t>Proposal 8</w:t>
      </w:r>
      <w:r>
        <w:tab/>
        <w:t>Reply to SA4 that RAN2 supports signalling of RoHC profiles, as specified in 36.323 clause 5.5 and 36.331 PDCP-Config-NB IE, but the functions and compression is outside of RAN2 scope. Note that the compression profiles for RTP are not supported but can be added for Rel-20.</w:t>
      </w:r>
    </w:p>
    <w:p w14:paraId="70AF96A2" w14:textId="77777777" w:rsidR="001635D6" w:rsidRDefault="001635D6" w:rsidP="001635D6">
      <w:pPr>
        <w:pStyle w:val="Comments"/>
      </w:pPr>
      <w:r>
        <w:t>Proposal 9</w:t>
      </w:r>
      <w:r>
        <w:tab/>
        <w:t>Reply to SA4 that packet overhead for UP solution in PDCP, RLC, and MAC is 4 bytes and packet overhead for CP solution in RRC, RLC, and MAC is 6 bytes.</w:t>
      </w:r>
    </w:p>
    <w:p w14:paraId="1B32AF2D" w14:textId="77777777" w:rsidR="001635D6" w:rsidRDefault="001635D6" w:rsidP="001635D6">
      <w:pPr>
        <w:pStyle w:val="Comments"/>
      </w:pPr>
      <w:r>
        <w:t>Proposal 10</w:t>
      </w:r>
      <w:r>
        <w:tab/>
        <w:t>Reply to SA2 that RAN2 supports signalling of RoHC profiles, as specified in 36.323 clause 5.5 and 36.331 PDCP-Config-NB IE, but the functions and compression is outside of RAN2 scope. Note that the compression profiles for RTP are not supported but can be added for Rel-20.</w:t>
      </w:r>
    </w:p>
    <w:p w14:paraId="0277219A" w14:textId="77777777" w:rsidR="001635D6" w:rsidRDefault="001635D6" w:rsidP="001635D6">
      <w:pPr>
        <w:pStyle w:val="Comments"/>
      </w:pPr>
      <w:r>
        <w:t>Proposal 11</w:t>
      </w:r>
      <w:r>
        <w:tab/>
        <w:t>Reply to SA2 that dynamic scheduling can handle dynamic varying sizes, but will add at least one RTT of 542 ms for UL traffic.</w:t>
      </w:r>
    </w:p>
    <w:p w14:paraId="2F50B2AA" w14:textId="77777777" w:rsidR="001635D6" w:rsidRDefault="001635D6" w:rsidP="001635D6">
      <w:pPr>
        <w:pStyle w:val="Comments"/>
      </w:pPr>
      <w:r>
        <w:t>Proposal 12</w:t>
      </w:r>
      <w:r>
        <w:tab/>
        <w:t>Reply to SA2 that if the size change between two sizes and two periodicities that evenly divides each other, then likely a specially tuned semi-persistent scheduling can support IMS voice without an extra RTT of delay for UL.</w:t>
      </w:r>
    </w:p>
    <w:p w14:paraId="45E2F38F" w14:textId="77777777" w:rsidR="001635D6" w:rsidRDefault="001635D6" w:rsidP="001635D6">
      <w:pPr>
        <w:pStyle w:val="Comments"/>
      </w:pPr>
      <w:r>
        <w:t>Proposal 13</w:t>
      </w:r>
      <w:r>
        <w:tab/>
        <w:t>Reply to SA2 it is feasible from a specifications point of view to add more than 2 DRBs per UE in Rel-20.</w:t>
      </w:r>
    </w:p>
    <w:p w14:paraId="2EA69097" w14:textId="77777777" w:rsidR="001635D6" w:rsidRDefault="001635D6" w:rsidP="001635D6">
      <w:pPr>
        <w:pStyle w:val="Comments"/>
      </w:pPr>
      <w:r>
        <w:t>Proposal 14</w:t>
      </w:r>
      <w:r>
        <w:tab/>
        <w:t>Reply to SA2 that it is possible to define a new SRB for voice media but it has the drawback of needing RRC reconfiguration for CP solution which is not supported today.</w:t>
      </w:r>
    </w:p>
    <w:p w14:paraId="4705A9F3" w14:textId="77777777" w:rsidR="001635D6" w:rsidRPr="00C463D2" w:rsidRDefault="001635D6" w:rsidP="001635D6">
      <w:pPr>
        <w:pStyle w:val="Comments"/>
      </w:pPr>
      <w:r>
        <w:t>Proposal 15</w:t>
      </w:r>
      <w:r>
        <w:tab/>
        <w:t>Reply to SA2 that it is possible to define a new SRB for voice media with RLC-UM, but it has the drawback of needing RRC reconfiguration for CP solution, which is not supported today, and the CP solution changes are larger compared to the UP solution.</w:t>
      </w:r>
    </w:p>
    <w:p w14:paraId="3F55B8DA" w14:textId="77777777" w:rsidR="001635D6" w:rsidRDefault="001635D6" w:rsidP="001635D6">
      <w:pPr>
        <w:pStyle w:val="Doc-text2"/>
        <w:ind w:left="0" w:firstLine="0"/>
      </w:pPr>
    </w:p>
    <w:p w14:paraId="56A15A69" w14:textId="6D1E5472" w:rsidR="001635D6" w:rsidRDefault="001635D6" w:rsidP="001635D6">
      <w:pPr>
        <w:pStyle w:val="Doc-title"/>
      </w:pPr>
      <w:r w:rsidRPr="009C4513">
        <w:t>R2-2507137</w:t>
      </w:r>
      <w:r>
        <w:tab/>
        <w:t>Discussion on the Support of IMS Voice over NB-IoT NTN Connected to EPC</w:t>
      </w:r>
      <w:r>
        <w:tab/>
        <w:t>MediaTek Inc.</w:t>
      </w:r>
      <w:r>
        <w:tab/>
        <w:t>discussion</w:t>
      </w:r>
    </w:p>
    <w:p w14:paraId="07165879" w14:textId="77777777" w:rsidR="001635D6" w:rsidRDefault="001635D6" w:rsidP="001635D6">
      <w:pPr>
        <w:pStyle w:val="Comments"/>
      </w:pPr>
      <w:r>
        <w:t>Proposal 1: RAN2 provides to following answers to SA2’s questions to RAN2 in the LS:</w:t>
      </w:r>
    </w:p>
    <w:p w14:paraId="7F4CC3C3" w14:textId="77777777" w:rsidR="001635D6" w:rsidRDefault="001635D6" w:rsidP="001635D6">
      <w:pPr>
        <w:pStyle w:val="Comments"/>
      </w:pPr>
      <w:r>
        <w:t>-</w:t>
      </w:r>
      <w:r>
        <w:tab/>
        <w:t>Q1: The number of consecutive packets lost needed to trigger RoHC state fallback at the compressor depends on the header type used. Up to 62 packets loss may be needed to trigger the fallback.</w:t>
      </w:r>
    </w:p>
    <w:p w14:paraId="3EFF1DAE" w14:textId="77777777" w:rsidR="001635D6" w:rsidRDefault="001635D6" w:rsidP="001635D6">
      <w:pPr>
        <w:pStyle w:val="Comments"/>
      </w:pPr>
      <w:r>
        <w:t>-</w:t>
      </w:r>
      <w:r>
        <w:tab/>
        <w:t>Q3: Semi-persistent scheduling (SPS) can overcome the signalling delay due to long RTT in NTN. The voice packet size variation may cause over-scheduling when SPS is applied, but this should be tolerable to some extent.</w:t>
      </w:r>
    </w:p>
    <w:p w14:paraId="5C227034" w14:textId="77777777" w:rsidR="001635D6" w:rsidRDefault="001635D6" w:rsidP="001635D6">
      <w:pPr>
        <w:pStyle w:val="Comments"/>
      </w:pPr>
      <w:r>
        <w:t>-</w:t>
      </w:r>
      <w:r>
        <w:tab/>
        <w:t>Q6: It is feasible to support more than 2 DRBs for a UE accessing NB-IoT in Rel-20.</w:t>
      </w:r>
    </w:p>
    <w:p w14:paraId="30376C7C" w14:textId="77777777" w:rsidR="001635D6" w:rsidRDefault="001635D6" w:rsidP="001635D6">
      <w:pPr>
        <w:pStyle w:val="Comments"/>
      </w:pPr>
      <w:r>
        <w:t>-</w:t>
      </w:r>
      <w:r>
        <w:tab/>
        <w:t>Q9: While it is technically possible, we do not prefer designing a new SRB for voice. The main concern is the standardization efforts required to significantly reduce CP header size.</w:t>
      </w:r>
    </w:p>
    <w:p w14:paraId="5949929C" w14:textId="77777777" w:rsidR="001635D6" w:rsidRDefault="001635D6" w:rsidP="001635D6">
      <w:pPr>
        <w:pStyle w:val="Comments"/>
      </w:pPr>
      <w:r>
        <w:t>-</w:t>
      </w:r>
      <w:r>
        <w:tab/>
        <w:t>Q10: We prefer UP over CP solution.</w:t>
      </w:r>
    </w:p>
    <w:p w14:paraId="768A4209" w14:textId="77777777" w:rsidR="001635D6" w:rsidRDefault="001635D6" w:rsidP="001635D6">
      <w:pPr>
        <w:pStyle w:val="Comments"/>
      </w:pPr>
      <w:r>
        <w:t>Proposal 2:</w:t>
      </w:r>
      <w:r>
        <w:tab/>
        <w:t>RAN2 specifies that we prefer UP over CP solution and leave the decision between IP and non-IP solution to SA2.</w:t>
      </w:r>
    </w:p>
    <w:p w14:paraId="31144B88" w14:textId="77777777" w:rsidR="001635D6" w:rsidRDefault="001635D6" w:rsidP="001635D6">
      <w:pPr>
        <w:pStyle w:val="Doc-text2"/>
        <w:ind w:left="0" w:firstLine="0"/>
      </w:pPr>
    </w:p>
    <w:p w14:paraId="72A26869" w14:textId="77777777" w:rsidR="001635D6" w:rsidRDefault="001635D6" w:rsidP="001635D6">
      <w:pPr>
        <w:pStyle w:val="Doc-text2"/>
        <w:ind w:left="0" w:firstLine="0"/>
      </w:pPr>
    </w:p>
    <w:p w14:paraId="5B8C7356" w14:textId="77777777" w:rsidR="001635D6" w:rsidRDefault="001635D6" w:rsidP="001635D6">
      <w:pPr>
        <w:pStyle w:val="EmailDiscussion"/>
        <w:tabs>
          <w:tab w:val="left" w:pos="1619"/>
        </w:tabs>
        <w:overflowPunct/>
        <w:autoSpaceDE/>
        <w:autoSpaceDN/>
        <w:adjustRightInd/>
        <w:ind w:left="1619" w:hanging="360"/>
        <w:textAlignment w:val="auto"/>
      </w:pPr>
      <w:r>
        <w:t>[AT131bis][304][IoT NTN Ph4] Reply LS to SA2 (vivo)</w:t>
      </w:r>
    </w:p>
    <w:p w14:paraId="3631995D" w14:textId="77777777" w:rsidR="001635D6" w:rsidRDefault="001635D6" w:rsidP="001635D6">
      <w:pPr>
        <w:pStyle w:val="EmailDiscussion2"/>
      </w:pPr>
      <w:r w:rsidRPr="00A83177">
        <w:tab/>
        <w:t>Scope:</w:t>
      </w:r>
      <w:r>
        <w:t xml:space="preserve"> Discuss the content of a reply LS to SA2</w:t>
      </w:r>
    </w:p>
    <w:p w14:paraId="27D54693" w14:textId="77777777" w:rsidR="001635D6" w:rsidRDefault="001635D6" w:rsidP="001635D6">
      <w:pPr>
        <w:pStyle w:val="EmailDiscussion2"/>
      </w:pPr>
      <w:r w:rsidRPr="00A83177">
        <w:tab/>
        <w:t xml:space="preserve">Intended outcome: </w:t>
      </w:r>
      <w:r>
        <w:t xml:space="preserve">Draft LS (in </w:t>
      </w:r>
      <w:r w:rsidRPr="001373A7">
        <w:t>R2-250</w:t>
      </w:r>
      <w:r>
        <w:t>7765) and report of the discussion in R2-2507904</w:t>
      </w:r>
    </w:p>
    <w:p w14:paraId="3C013B50" w14:textId="77777777" w:rsidR="001635D6" w:rsidRPr="00A83177" w:rsidRDefault="001635D6" w:rsidP="001635D6">
      <w:pPr>
        <w:pStyle w:val="EmailDiscussion2"/>
      </w:pPr>
      <w:r>
        <w:tab/>
        <w:t>F2F time: FFS</w:t>
      </w:r>
    </w:p>
    <w:p w14:paraId="164D3199" w14:textId="77777777" w:rsidR="001635D6" w:rsidRPr="008568E5" w:rsidRDefault="001635D6" w:rsidP="001635D6">
      <w:pPr>
        <w:pStyle w:val="EmailDiscussion2"/>
      </w:pPr>
      <w:r w:rsidRPr="00A83177">
        <w:tab/>
      </w:r>
      <w:r>
        <w:t>New d</w:t>
      </w:r>
      <w:r w:rsidRPr="00A83177">
        <w:t xml:space="preserve">eadline for </w:t>
      </w:r>
      <w:r>
        <w:t>Draft LS: Thursday 2025-10-16 11:00</w:t>
      </w:r>
    </w:p>
    <w:p w14:paraId="2A7483A4" w14:textId="77777777" w:rsidR="001635D6" w:rsidRDefault="001635D6" w:rsidP="001635D6">
      <w:pPr>
        <w:pStyle w:val="EmailDiscussion2"/>
        <w:ind w:left="0" w:firstLine="0"/>
      </w:pPr>
    </w:p>
    <w:p w14:paraId="52EAE1E0" w14:textId="77777777" w:rsidR="001635D6" w:rsidRDefault="001635D6" w:rsidP="001635D6">
      <w:pPr>
        <w:pStyle w:val="EmailDiscussion"/>
        <w:tabs>
          <w:tab w:val="left" w:pos="1619"/>
        </w:tabs>
        <w:overflowPunct/>
        <w:autoSpaceDE/>
        <w:autoSpaceDN/>
        <w:adjustRightInd/>
        <w:ind w:left="1619" w:hanging="360"/>
        <w:textAlignment w:val="auto"/>
      </w:pPr>
      <w:r>
        <w:t>[AT131bis][305][IoT NTN Ph4] Reply LS to SA4 (QC)</w:t>
      </w:r>
    </w:p>
    <w:p w14:paraId="17E82A2A" w14:textId="77777777" w:rsidR="001635D6" w:rsidRDefault="001635D6" w:rsidP="001635D6">
      <w:pPr>
        <w:pStyle w:val="EmailDiscussion2"/>
      </w:pPr>
      <w:r w:rsidRPr="00A83177">
        <w:tab/>
        <w:t>Scope:</w:t>
      </w:r>
      <w:r>
        <w:t xml:space="preserve"> Discuss the content of a reply LS to SA4 </w:t>
      </w:r>
    </w:p>
    <w:p w14:paraId="40A6544A" w14:textId="77777777" w:rsidR="001635D6" w:rsidRDefault="001635D6" w:rsidP="001635D6">
      <w:pPr>
        <w:pStyle w:val="EmailDiscussion2"/>
      </w:pPr>
      <w:r w:rsidRPr="00A83177">
        <w:tab/>
        <w:t xml:space="preserve">Intended outcome: </w:t>
      </w:r>
      <w:r>
        <w:t xml:space="preserve">Draft LS (in </w:t>
      </w:r>
      <w:r w:rsidRPr="001373A7">
        <w:t>R2-250</w:t>
      </w:r>
      <w:r>
        <w:t>7766) and report of the discussion in R2-2507770</w:t>
      </w:r>
    </w:p>
    <w:p w14:paraId="47FC7C37" w14:textId="77777777" w:rsidR="001635D6" w:rsidRPr="00A83177" w:rsidRDefault="001635D6" w:rsidP="001635D6">
      <w:pPr>
        <w:pStyle w:val="EmailDiscussion2"/>
      </w:pPr>
      <w:r>
        <w:tab/>
        <w:t>F2F time: FFS</w:t>
      </w:r>
    </w:p>
    <w:p w14:paraId="3C3621F2" w14:textId="77777777" w:rsidR="001635D6" w:rsidRPr="008568E5" w:rsidRDefault="001635D6" w:rsidP="001635D6">
      <w:pPr>
        <w:pStyle w:val="EmailDiscussion2"/>
      </w:pPr>
      <w:r w:rsidRPr="00A83177">
        <w:tab/>
      </w:r>
      <w:r>
        <w:t>New d</w:t>
      </w:r>
      <w:r w:rsidRPr="00A83177">
        <w:t xml:space="preserve">eadline for </w:t>
      </w:r>
      <w:r>
        <w:t>Draft LS: Friday 2025-10-17 11:00</w:t>
      </w:r>
    </w:p>
    <w:p w14:paraId="03C12433" w14:textId="77777777" w:rsidR="001635D6" w:rsidRDefault="001635D6" w:rsidP="001635D6">
      <w:pPr>
        <w:pStyle w:val="Doc-text2"/>
        <w:ind w:left="0" w:firstLine="0"/>
      </w:pPr>
    </w:p>
    <w:p w14:paraId="23965F7E" w14:textId="77777777" w:rsidR="001635D6" w:rsidRDefault="001635D6" w:rsidP="001635D6">
      <w:pPr>
        <w:pStyle w:val="Doc-text2"/>
        <w:ind w:left="0" w:firstLine="0"/>
      </w:pPr>
    </w:p>
    <w:p w14:paraId="5ADA29A2" w14:textId="3EEA03D1" w:rsidR="001635D6" w:rsidRDefault="001635D6" w:rsidP="001635D6">
      <w:pPr>
        <w:pStyle w:val="Doc-title"/>
      </w:pPr>
      <w:r w:rsidRPr="009C4513">
        <w:t>R2-2507904</w:t>
      </w:r>
      <w:r>
        <w:tab/>
      </w:r>
      <w:r w:rsidRPr="004A7B4D">
        <w:t>Report of [AT131bis][304][IoT NTN Ph4] Reply LS to SA2</w:t>
      </w:r>
      <w:r>
        <w:tab/>
        <w:t>vivo</w:t>
      </w:r>
      <w:r>
        <w:tab/>
        <w:t>discussion</w:t>
      </w:r>
      <w:r>
        <w:tab/>
        <w:t>Rel-20</w:t>
      </w:r>
      <w:r>
        <w:tab/>
        <w:t>IoT_NTN_Ph4</w:t>
      </w:r>
    </w:p>
    <w:p w14:paraId="7E7C02EA" w14:textId="77777777" w:rsidR="001635D6" w:rsidRDefault="001635D6" w:rsidP="001635D6">
      <w:pPr>
        <w:pStyle w:val="Comments"/>
      </w:pPr>
      <w:r>
        <w:t xml:space="preserve">Proposal 1: Regarding SA2 Q1, RAN2 does not have the observation on how many consecutive packets lost or erroneously decompressed will trigger the RoHC state fall back at the compressor when using RoHC, and thinks the implementation of ROHC functions (e.g., compression and decompression) falls outside of RAN2 scope. </w:t>
      </w:r>
    </w:p>
    <w:p w14:paraId="7688CDC1" w14:textId="77777777" w:rsidR="001635D6" w:rsidRDefault="001635D6" w:rsidP="001635D6">
      <w:pPr>
        <w:pStyle w:val="Doc-text2"/>
      </w:pPr>
      <w:r>
        <w:t>-</w:t>
      </w:r>
      <w:r>
        <w:tab/>
        <w:t>QC would prefer to say that RAN2 did not have sufficient time to investigate this for now</w:t>
      </w:r>
    </w:p>
    <w:p w14:paraId="794A63F7" w14:textId="77777777" w:rsidR="001635D6" w:rsidRDefault="001635D6" w:rsidP="001635D6">
      <w:pPr>
        <w:pStyle w:val="Doc-text2"/>
      </w:pPr>
      <w:r>
        <w:t>-</w:t>
      </w:r>
      <w:r>
        <w:tab/>
        <w:t>Xiaomi thinks it’s not about time but competence. Ericsson agrees</w:t>
      </w:r>
    </w:p>
    <w:p w14:paraId="35E9E880" w14:textId="77777777" w:rsidR="001635D6" w:rsidRDefault="001635D6" w:rsidP="001635D6">
      <w:pPr>
        <w:pStyle w:val="Doc-text2"/>
      </w:pPr>
      <w:r>
        <w:t>-</w:t>
      </w:r>
      <w:r>
        <w:tab/>
        <w:t>Aalyria thinks that RAN2 cannot suggest changes to ROHC but thinks we could still have a view on the impact to ROHC performance in this case</w:t>
      </w:r>
    </w:p>
    <w:p w14:paraId="69895462" w14:textId="77777777" w:rsidR="001635D6" w:rsidRDefault="001635D6" w:rsidP="001635D6">
      <w:pPr>
        <w:pStyle w:val="Agreement"/>
        <w:tabs>
          <w:tab w:val="clear" w:pos="9990"/>
          <w:tab w:val="left" w:pos="1619"/>
        </w:tabs>
        <w:overflowPunct/>
        <w:autoSpaceDE/>
        <w:autoSpaceDN/>
        <w:adjustRightInd/>
        <w:ind w:left="1619" w:hanging="360"/>
        <w:textAlignment w:val="auto"/>
      </w:pPr>
      <w:r w:rsidRPr="005D5D69">
        <w:t xml:space="preserve">Regarding SA2 Q1, RAN2 </w:t>
      </w:r>
      <w:r>
        <w:t>is not able to make any</w:t>
      </w:r>
      <w:r w:rsidRPr="005D5D69">
        <w:t xml:space="preserve"> observation on how many consecutive packets lost or erroneously decompressed will trigger the RoHC state fall back at the compressor when using RoHC, and thinks the implementation of ROHC functions (e.g., compression and decompression) falls outside of RAN2 scope</w:t>
      </w:r>
    </w:p>
    <w:p w14:paraId="5477244B" w14:textId="77777777" w:rsidR="001635D6" w:rsidRDefault="001635D6" w:rsidP="001635D6">
      <w:pPr>
        <w:pStyle w:val="Comments"/>
      </w:pPr>
      <w:r>
        <w:t>Proposal 2: Regarding SA2 Q3, RAN2 responds to SA2 with scheduling methods can handle the voice packets of different sizes (e.g., via semi-persistent scheduling and dynamic scheduling), and RAN2 will further study and discuss the details of the scheduling mechanism to avoid the potential issues.</w:t>
      </w:r>
    </w:p>
    <w:p w14:paraId="79B83246" w14:textId="77777777" w:rsidR="001635D6" w:rsidRDefault="001635D6" w:rsidP="001635D6">
      <w:pPr>
        <w:pStyle w:val="Doc-text2"/>
      </w:pPr>
      <w:r>
        <w:t>-</w:t>
      </w:r>
      <w:r>
        <w:tab/>
        <w:t>Ericsson thinks this correct only of DL, not for UL. For UL we can either solve this via overprovisioning of resource or accept delays</w:t>
      </w:r>
    </w:p>
    <w:p w14:paraId="2A6DB040" w14:textId="77777777" w:rsidR="001635D6" w:rsidRDefault="001635D6" w:rsidP="001635D6">
      <w:pPr>
        <w:pStyle w:val="Doc-text2"/>
      </w:pPr>
      <w:r>
        <w:t>-</w:t>
      </w:r>
      <w:r>
        <w:tab/>
        <w:t>Oppo thinks we should also involve SA4 to know which delays could be accepted</w:t>
      </w:r>
    </w:p>
    <w:p w14:paraId="4D0F54CD" w14:textId="77777777" w:rsidR="001635D6" w:rsidRDefault="001635D6" w:rsidP="001635D6">
      <w:pPr>
        <w:pStyle w:val="Doc-text2"/>
      </w:pPr>
      <w:r>
        <w:t>-</w:t>
      </w:r>
      <w:r>
        <w:tab/>
        <w:t>Session chair thinks that if we are not sure about the QoS requirements for this case we could ask</w:t>
      </w:r>
      <w:r w:rsidRPr="00585F74">
        <w:t xml:space="preserve"> SA2 if the QoS requirements for Voice over IoT-NTN would</w:t>
      </w:r>
      <w:r>
        <w:t xml:space="preserve"> be the same as for voice over </w:t>
      </w:r>
      <w:r w:rsidRPr="00585F74">
        <w:t>T</w:t>
      </w:r>
      <w:r>
        <w:t>N.</w:t>
      </w:r>
    </w:p>
    <w:p w14:paraId="6035163C" w14:textId="77777777" w:rsidR="001635D6" w:rsidRDefault="001635D6" w:rsidP="001635D6">
      <w:pPr>
        <w:pStyle w:val="Agreement"/>
        <w:tabs>
          <w:tab w:val="clear" w:pos="9990"/>
          <w:tab w:val="left" w:pos="1619"/>
        </w:tabs>
        <w:overflowPunct/>
        <w:autoSpaceDE/>
        <w:autoSpaceDN/>
        <w:adjustRightInd/>
        <w:ind w:left="1619" w:hanging="360"/>
        <w:textAlignment w:val="auto"/>
      </w:pPr>
      <w:r w:rsidRPr="005D5D69">
        <w:t xml:space="preserve">Regarding SA2 Q3, RAN2 responds to SA2 </w:t>
      </w:r>
      <w:r>
        <w:t>that</w:t>
      </w:r>
      <w:r w:rsidRPr="005D5D69">
        <w:t xml:space="preserve"> scheduling methods </w:t>
      </w:r>
      <w:r>
        <w:t>may</w:t>
      </w:r>
      <w:r w:rsidRPr="005D5D69">
        <w:t xml:space="preserve"> handle the voice packets of different sizes (e.g., via semi-persistent scheduling and dynamic scheduling</w:t>
      </w:r>
      <w:r>
        <w:t xml:space="preserve">, including over-provisioning of resources in UL), but </w:t>
      </w:r>
      <w:r w:rsidRPr="005D5D69">
        <w:t>RAN2 will further study and discuss the details of the scheduling mechanis</w:t>
      </w:r>
      <w:r>
        <w:t xml:space="preserve">m to avoid the potential issues. </w:t>
      </w:r>
    </w:p>
    <w:p w14:paraId="6FA2ECDC" w14:textId="77777777" w:rsidR="001635D6" w:rsidRPr="00585F74" w:rsidRDefault="001635D6" w:rsidP="001635D6">
      <w:pPr>
        <w:pStyle w:val="Agreement"/>
        <w:tabs>
          <w:tab w:val="clear" w:pos="9990"/>
          <w:tab w:val="left" w:pos="1619"/>
        </w:tabs>
        <w:overflowPunct/>
        <w:autoSpaceDE/>
        <w:autoSpaceDN/>
        <w:adjustRightInd/>
        <w:ind w:left="1619" w:hanging="360"/>
        <w:textAlignment w:val="auto"/>
      </w:pPr>
      <w:r>
        <w:t>Continue if offline 304 to check if we can add a question on QoS requirements for Voice over IoT NTN</w:t>
      </w:r>
    </w:p>
    <w:p w14:paraId="5865B7CB" w14:textId="77777777" w:rsidR="001635D6" w:rsidRDefault="001635D6" w:rsidP="001635D6">
      <w:pPr>
        <w:pStyle w:val="Comments"/>
      </w:pPr>
      <w:r>
        <w:t>Proposal 3: Regarding SA2 Q6, RAN2 responds to SA2 that it is technically feasible to support more than 2 DRBs for a UE accessing NB-IoT in Rel-20.</w:t>
      </w:r>
    </w:p>
    <w:p w14:paraId="5148DAF6" w14:textId="77777777" w:rsidR="001635D6" w:rsidRDefault="001635D6" w:rsidP="001635D6">
      <w:pPr>
        <w:pStyle w:val="Agreement"/>
        <w:tabs>
          <w:tab w:val="clear" w:pos="9990"/>
          <w:tab w:val="left" w:pos="1619"/>
        </w:tabs>
        <w:overflowPunct/>
        <w:autoSpaceDE/>
        <w:autoSpaceDN/>
        <w:adjustRightInd/>
        <w:ind w:left="1619" w:hanging="360"/>
        <w:textAlignment w:val="auto"/>
      </w:pPr>
      <w:r>
        <w:t>Regarding SA2 Q6, RAN2 responds to SA2 that it is technically feasible to support more than 2 DRBs for a UE accessing NB-IoT in Rel-20.</w:t>
      </w:r>
    </w:p>
    <w:p w14:paraId="7304DEA3" w14:textId="77777777" w:rsidR="001635D6" w:rsidRPr="00F2227C" w:rsidRDefault="001635D6" w:rsidP="001635D6">
      <w:pPr>
        <w:pStyle w:val="Doc-text2"/>
      </w:pPr>
    </w:p>
    <w:p w14:paraId="1CDE1A2A" w14:textId="77777777" w:rsidR="001635D6" w:rsidRDefault="001635D6" w:rsidP="001635D6">
      <w:pPr>
        <w:pStyle w:val="Comments"/>
      </w:pPr>
      <w:r>
        <w:t>Proposal 4: Regarding SA2 Q9 and Q10, RAN2 responds to SA2 that it is technically feasible to introduce SRB with RLC UM for voice packet, and further discuss whether additional RAN2 impacts should be provided in the reply LS.</w:t>
      </w:r>
    </w:p>
    <w:p w14:paraId="0F9E75FB" w14:textId="77777777" w:rsidR="001635D6" w:rsidRDefault="001635D6" w:rsidP="001635D6">
      <w:pPr>
        <w:pStyle w:val="Doc-text2"/>
      </w:pPr>
      <w:r>
        <w:t>-</w:t>
      </w:r>
      <w:r>
        <w:tab/>
        <w:t>vivo thinks we should add more about RAN2 impacts in doing so.</w:t>
      </w:r>
    </w:p>
    <w:p w14:paraId="4D20E4EA" w14:textId="77777777" w:rsidR="001635D6" w:rsidRDefault="001635D6" w:rsidP="001635D6">
      <w:pPr>
        <w:pStyle w:val="Agreement"/>
        <w:tabs>
          <w:tab w:val="clear" w:pos="9990"/>
          <w:tab w:val="left" w:pos="1619"/>
        </w:tabs>
        <w:overflowPunct/>
        <w:autoSpaceDE/>
        <w:autoSpaceDN/>
        <w:adjustRightInd/>
        <w:ind w:left="1619" w:hanging="360"/>
        <w:textAlignment w:val="auto"/>
      </w:pPr>
      <w:r>
        <w:t>Regarding SA2 Q9 and Q10, RAN2 responds to SA2 that it is technically feasible to introduce SRB with RLC UM for voice packet</w:t>
      </w:r>
    </w:p>
    <w:p w14:paraId="01FAD0D5" w14:textId="77777777" w:rsidR="001635D6" w:rsidRPr="000D0EE4" w:rsidRDefault="001635D6" w:rsidP="001635D6">
      <w:pPr>
        <w:pStyle w:val="Doc-text2"/>
      </w:pPr>
    </w:p>
    <w:p w14:paraId="0E2A3D78" w14:textId="77777777" w:rsidR="001635D6" w:rsidRDefault="001635D6" w:rsidP="001635D6">
      <w:pPr>
        <w:pStyle w:val="Comments"/>
      </w:pPr>
      <w:r>
        <w:t>Session chair wonders if we can reply to SA2 that:</w:t>
      </w:r>
    </w:p>
    <w:p w14:paraId="0584E005" w14:textId="77777777" w:rsidR="001635D6" w:rsidRDefault="001635D6" w:rsidP="001635D6">
      <w:pPr>
        <w:pStyle w:val="Comments"/>
        <w:numPr>
          <w:ilvl w:val="0"/>
          <w:numId w:val="364"/>
        </w:numPr>
        <w:overflowPunct/>
        <w:autoSpaceDE/>
        <w:autoSpaceDN/>
        <w:adjustRightInd/>
        <w:textAlignment w:val="auto"/>
      </w:pPr>
      <w:r>
        <w:t>RAN2 indicates that we prefer UP over CP solution and leaves the decision between IP and non-IP solution to SA2.</w:t>
      </w:r>
    </w:p>
    <w:p w14:paraId="5592C581" w14:textId="77777777" w:rsidR="001635D6" w:rsidRDefault="001635D6" w:rsidP="001635D6">
      <w:pPr>
        <w:pStyle w:val="Comments"/>
      </w:pPr>
      <w:r>
        <w:t># of companies in favour this:</w:t>
      </w:r>
    </w:p>
    <w:p w14:paraId="7AAFCDB6" w14:textId="77777777" w:rsidR="001635D6" w:rsidRDefault="001635D6" w:rsidP="001635D6">
      <w:pPr>
        <w:pStyle w:val="Comments"/>
      </w:pPr>
      <w:r>
        <w:t>13</w:t>
      </w:r>
    </w:p>
    <w:p w14:paraId="4573B5E1" w14:textId="77777777" w:rsidR="001635D6" w:rsidRDefault="001635D6" w:rsidP="001635D6">
      <w:pPr>
        <w:pStyle w:val="Comments"/>
      </w:pPr>
      <w:r>
        <w:t># of companies not in favour this:</w:t>
      </w:r>
    </w:p>
    <w:p w14:paraId="03154ED6" w14:textId="77777777" w:rsidR="001635D6" w:rsidRDefault="001635D6" w:rsidP="001635D6">
      <w:pPr>
        <w:pStyle w:val="Comments"/>
      </w:pPr>
      <w:r>
        <w:t xml:space="preserve">3 </w:t>
      </w:r>
    </w:p>
    <w:p w14:paraId="637E0FE7" w14:textId="77777777" w:rsidR="001635D6" w:rsidRDefault="001635D6" w:rsidP="001635D6">
      <w:pPr>
        <w:pStyle w:val="Comments"/>
      </w:pPr>
      <w:r>
        <w:t>HW comments that the down-selection is expected to happen in December</w:t>
      </w:r>
    </w:p>
    <w:p w14:paraId="7634F88B" w14:textId="77777777" w:rsidR="001635D6" w:rsidRDefault="001635D6" w:rsidP="001635D6">
      <w:pPr>
        <w:pStyle w:val="Agreement"/>
        <w:tabs>
          <w:tab w:val="clear" w:pos="9990"/>
          <w:tab w:val="left" w:pos="1619"/>
        </w:tabs>
        <w:overflowPunct/>
        <w:autoSpaceDE/>
        <w:autoSpaceDN/>
        <w:adjustRightInd/>
        <w:ind w:left="1619" w:hanging="360"/>
        <w:textAlignment w:val="auto"/>
      </w:pPr>
      <w:r>
        <w:t xml:space="preserve">We add a sentence in the same reply LS saying that majority of companies in </w:t>
      </w:r>
      <w:r w:rsidRPr="00F2227C">
        <w:t xml:space="preserve">RAN2 </w:t>
      </w:r>
      <w:r>
        <w:t>prefer the UP over CP solution (because of the higher impacts on RAN2 specs of the CP solution). RAN2 also understands that the final decision will be taken at the checkpoint in December plenary.</w:t>
      </w:r>
    </w:p>
    <w:p w14:paraId="692FE55A" w14:textId="77777777" w:rsidR="001635D6" w:rsidRDefault="001635D6" w:rsidP="001635D6">
      <w:pPr>
        <w:pStyle w:val="Doc-text2"/>
        <w:ind w:left="0" w:firstLine="0"/>
      </w:pPr>
    </w:p>
    <w:p w14:paraId="6D7EAD72" w14:textId="77777777" w:rsidR="001635D6" w:rsidRDefault="001635D6" w:rsidP="001635D6">
      <w:pPr>
        <w:pStyle w:val="Doc-text2"/>
      </w:pPr>
    </w:p>
    <w:p w14:paraId="2FD0E301"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Agreements regarding the reply LS to SA2:</w:t>
      </w:r>
    </w:p>
    <w:p w14:paraId="7BA1691D"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1.</w:t>
      </w:r>
      <w:r>
        <w:tab/>
      </w:r>
      <w:r w:rsidRPr="008C3D79">
        <w:t>Regarding SA2 Q1, RAN2 is not able to make any observation on how many consecutive packets lost or erroneously decompressed will trigger the RoHC state fall back at the compressor when using RoHC, and thinks the implementation of ROHC functions (e.g., compression and decompression) falls outside of RAN2 scope</w:t>
      </w:r>
    </w:p>
    <w:p w14:paraId="7A4A6FDF"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2.</w:t>
      </w:r>
      <w:r>
        <w:tab/>
      </w:r>
      <w:r w:rsidRPr="008C3D79">
        <w:t>Regarding SA2 Q3, RAN2 responds to SA2 that scheduling methods may handle the voice packets of different sizes (e.g., via semi-persistent scheduling and dynamic scheduling, including over-provisioning of resources in UL), but RAN2 will further study and discuss the details of the scheduling mechanism to avoid the potential issues.</w:t>
      </w:r>
    </w:p>
    <w:p w14:paraId="14B2C569"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3.</w:t>
      </w:r>
      <w:r>
        <w:tab/>
      </w:r>
      <w:r w:rsidRPr="008C3D79">
        <w:t>Regarding SA2 Q6, RAN2 responds to SA2 that it is technically feasible to support more than 2 DRBs for a UE accessing NB-IoT in Rel-20</w:t>
      </w:r>
      <w:r>
        <w:t>.</w:t>
      </w:r>
    </w:p>
    <w:p w14:paraId="294C0950"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4.</w:t>
      </w:r>
      <w:r>
        <w:tab/>
      </w:r>
      <w:r w:rsidRPr="008C3D79">
        <w:t>Regarding SA2 Q9 and Q10, RAN2 responds to SA2 that it is technically feasible to introduce SRB with RLC UM for voice packet</w:t>
      </w:r>
    </w:p>
    <w:p w14:paraId="650E166E"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5.</w:t>
      </w:r>
      <w:r>
        <w:tab/>
      </w:r>
      <w:r w:rsidRPr="008C3D79">
        <w:t>We add a sentence in the same reply LS saying that majority of companies in RAN2 prefer the UP over CP solution (because of the higher impacts on RAN2 specs of the CP solution). RAN2 also understands that the final decision will be taken at the checkpoint in December plenary.</w:t>
      </w:r>
    </w:p>
    <w:p w14:paraId="687F6807" w14:textId="77777777" w:rsidR="001635D6" w:rsidRDefault="001635D6" w:rsidP="001635D6">
      <w:pPr>
        <w:pStyle w:val="Doc-text2"/>
        <w:ind w:left="0" w:firstLine="0"/>
      </w:pPr>
    </w:p>
    <w:p w14:paraId="7AC6CE39" w14:textId="77777777" w:rsidR="001635D6" w:rsidRDefault="001635D6" w:rsidP="001635D6">
      <w:pPr>
        <w:pStyle w:val="Doc-text2"/>
      </w:pPr>
    </w:p>
    <w:p w14:paraId="37E26050" w14:textId="77777777" w:rsidR="001635D6" w:rsidRPr="004A7B4D" w:rsidRDefault="001635D6" w:rsidP="001635D6">
      <w:pPr>
        <w:pStyle w:val="Doc-text2"/>
      </w:pPr>
    </w:p>
    <w:p w14:paraId="02959D6E" w14:textId="108CAEBD" w:rsidR="001635D6" w:rsidRDefault="001635D6" w:rsidP="001635D6">
      <w:pPr>
        <w:pStyle w:val="Doc-title"/>
      </w:pPr>
      <w:r w:rsidRPr="009C4513">
        <w:t>R2-2507770</w:t>
      </w:r>
      <w:r>
        <w:tab/>
        <w:t>Report of [AT131bis][305][IoT NTN Ph4] Reply LS to SA4</w:t>
      </w:r>
      <w:r>
        <w:tab/>
        <w:t>Qualcomm</w:t>
      </w:r>
      <w:r>
        <w:tab/>
        <w:t>discussion</w:t>
      </w:r>
      <w:r>
        <w:tab/>
        <w:t>Rel-20</w:t>
      </w:r>
      <w:r>
        <w:tab/>
        <w:t>IoT_NTN_Ph4</w:t>
      </w:r>
    </w:p>
    <w:p w14:paraId="40C53990" w14:textId="77777777" w:rsidR="001635D6" w:rsidRDefault="001635D6" w:rsidP="001635D6">
      <w:pPr>
        <w:pStyle w:val="Comments"/>
      </w:pPr>
      <w:r>
        <w:t>Proposal 1</w:t>
      </w:r>
      <w:r>
        <w:tab/>
        <w:t>Add in SA4 response that no conclusion has been reached yet for down selection of CP/UP and any AS layer optimization (may be updated based on online discussion).</w:t>
      </w:r>
    </w:p>
    <w:p w14:paraId="693E106B" w14:textId="77777777" w:rsidR="001635D6" w:rsidRDefault="001635D6" w:rsidP="001635D6">
      <w:pPr>
        <w:pStyle w:val="Comments"/>
      </w:pPr>
    </w:p>
    <w:p w14:paraId="0D08D82D" w14:textId="77777777" w:rsidR="001635D6" w:rsidRDefault="001635D6" w:rsidP="001635D6">
      <w:pPr>
        <w:pStyle w:val="Comments"/>
      </w:pPr>
      <w:r>
        <w:t>Proposal 2</w:t>
      </w:r>
      <w:r>
        <w:tab/>
        <w:t>RAN2 assumes either 1 byte or 2 byte or 3 byte MAC header is possible depending on whether the TB size matches with the grant. However, in most common scenario, total MAC header size is likely to be 3 bytes.</w:t>
      </w:r>
    </w:p>
    <w:p w14:paraId="275A0121" w14:textId="77777777" w:rsidR="001635D6" w:rsidRDefault="001635D6" w:rsidP="001635D6">
      <w:pPr>
        <w:pStyle w:val="Agreement"/>
        <w:tabs>
          <w:tab w:val="clear" w:pos="9990"/>
          <w:tab w:val="left" w:pos="1619"/>
        </w:tabs>
        <w:overflowPunct/>
        <w:autoSpaceDE/>
        <w:autoSpaceDN/>
        <w:adjustRightInd/>
        <w:ind w:left="1619" w:hanging="360"/>
        <w:textAlignment w:val="auto"/>
      </w:pPr>
      <w:r w:rsidRPr="0003502B">
        <w:t xml:space="preserve">RAN2 assumes </w:t>
      </w:r>
      <w:r>
        <w:t xml:space="preserve">the </w:t>
      </w:r>
      <w:r w:rsidRPr="0003502B">
        <w:t xml:space="preserve">MAC header </w:t>
      </w:r>
      <w:r>
        <w:t>size may be 1 to 3 bytes</w:t>
      </w:r>
      <w:r w:rsidRPr="0003502B">
        <w:t xml:space="preserve">. However, in most common scenario, </w:t>
      </w:r>
      <w:r>
        <w:t xml:space="preserve">the </w:t>
      </w:r>
      <w:r w:rsidRPr="0003502B">
        <w:t>total MAC header size is likely to be 3 bytes.</w:t>
      </w:r>
    </w:p>
    <w:p w14:paraId="42EA0D1B" w14:textId="77777777" w:rsidR="001635D6" w:rsidRDefault="001635D6" w:rsidP="001635D6">
      <w:pPr>
        <w:pStyle w:val="Comments"/>
      </w:pPr>
      <w:r>
        <w:t>Proposal 3</w:t>
      </w:r>
      <w:r>
        <w:tab/>
        <w:t>For PDCP and RLC in UP solution and for RRC and RLC in CP solution, indicate header size according to the current specification for NB-IoT (i.e., 1 byte for PDCP, 1 byte for RLC UM, 2 byte for RRC, and 2 byte for RLC AM).</w:t>
      </w:r>
    </w:p>
    <w:p w14:paraId="28058E8A" w14:textId="77777777" w:rsidR="001635D6" w:rsidRDefault="001635D6" w:rsidP="001635D6">
      <w:pPr>
        <w:pStyle w:val="Agreement"/>
        <w:tabs>
          <w:tab w:val="clear" w:pos="9990"/>
          <w:tab w:val="left" w:pos="1619"/>
        </w:tabs>
        <w:overflowPunct/>
        <w:autoSpaceDE/>
        <w:autoSpaceDN/>
        <w:adjustRightInd/>
        <w:ind w:left="1619" w:hanging="360"/>
        <w:textAlignment w:val="auto"/>
      </w:pPr>
      <w:r>
        <w:t>For transmitting voice packets via the UP solution RAN2 expects 1 byte for PDCP + 1 byte for RLC UM + the MAC header size</w:t>
      </w:r>
    </w:p>
    <w:p w14:paraId="783A13C7" w14:textId="77777777" w:rsidR="001635D6" w:rsidRPr="00980522" w:rsidRDefault="001635D6" w:rsidP="001635D6">
      <w:pPr>
        <w:pStyle w:val="Agreement"/>
        <w:tabs>
          <w:tab w:val="clear" w:pos="9990"/>
          <w:tab w:val="left" w:pos="1619"/>
        </w:tabs>
        <w:overflowPunct/>
        <w:autoSpaceDE/>
        <w:autoSpaceDN/>
        <w:adjustRightInd/>
        <w:ind w:left="1619" w:hanging="360"/>
        <w:textAlignment w:val="auto"/>
      </w:pPr>
      <w:r>
        <w:t>For transmitting voice packets via the CP solution RAN2 expects 2 bytes for RRC + 2 bytes for RLC AM (the only mode currently specified for CP) or 1 byte for RLC UM (if RLC UM will be introduced for SRB in case a CP based solution will be selected) + the MAC header size</w:t>
      </w:r>
    </w:p>
    <w:p w14:paraId="6715BCB7" w14:textId="77777777" w:rsidR="001635D6" w:rsidRDefault="001635D6" w:rsidP="001635D6">
      <w:pPr>
        <w:pStyle w:val="Comments"/>
      </w:pPr>
      <w:r>
        <w:t>Proposal 4</w:t>
      </w:r>
      <w:r>
        <w:tab/>
        <w:t>Discuss whether to indicate to SA4 that minimum RoHC header size is 3 bytes but due to frequent talk spurts, RoHC header size of 4 byte will be used frequently.</w:t>
      </w:r>
    </w:p>
    <w:p w14:paraId="47F5A966" w14:textId="77777777" w:rsidR="001635D6" w:rsidRDefault="001635D6" w:rsidP="001635D6">
      <w:pPr>
        <w:pStyle w:val="Agreement"/>
        <w:tabs>
          <w:tab w:val="clear" w:pos="9990"/>
          <w:tab w:val="left" w:pos="1619"/>
        </w:tabs>
        <w:overflowPunct/>
        <w:autoSpaceDE/>
        <w:autoSpaceDN/>
        <w:adjustRightInd/>
        <w:ind w:left="1619" w:hanging="360"/>
        <w:textAlignment w:val="auto"/>
      </w:pPr>
      <w:r>
        <w:t>RAN2 will provide further feedback on the expected average RoHC header size</w:t>
      </w:r>
    </w:p>
    <w:p w14:paraId="36707DA1" w14:textId="77777777" w:rsidR="001635D6" w:rsidRDefault="001635D6" w:rsidP="001635D6">
      <w:pPr>
        <w:pStyle w:val="Comments"/>
      </w:pPr>
      <w:r>
        <w:t>Proposal 5</w:t>
      </w:r>
      <w:r>
        <w:tab/>
        <w:t>Indicate to SA4 that RAN2 has not started work on SPS for voice but SPS periodicities like 120ms and 240ms periodicities that do not divide 10240 may need to be avoided for NB-IoT.</w:t>
      </w:r>
    </w:p>
    <w:p w14:paraId="14905F95" w14:textId="77777777" w:rsidR="001635D6" w:rsidRPr="0003502B" w:rsidRDefault="001635D6" w:rsidP="001635D6">
      <w:pPr>
        <w:pStyle w:val="Agreement"/>
        <w:tabs>
          <w:tab w:val="clear" w:pos="9990"/>
          <w:tab w:val="left" w:pos="1619"/>
        </w:tabs>
        <w:overflowPunct/>
        <w:autoSpaceDE/>
        <w:autoSpaceDN/>
        <w:adjustRightInd/>
        <w:ind w:left="1619" w:hanging="360"/>
        <w:textAlignment w:val="auto"/>
      </w:pPr>
      <w:r>
        <w:t>We indicate to SA4 that RAN2 has not started work on SPS for voice but thinks that SPS periodicities like 120ms and 240ms periodicities that do not divide 10240 would require additional specification work in RAN2 to resolve the issues</w:t>
      </w:r>
    </w:p>
    <w:p w14:paraId="01AFA5A8" w14:textId="77777777" w:rsidR="001635D6" w:rsidRDefault="001635D6" w:rsidP="001635D6">
      <w:pPr>
        <w:pStyle w:val="Doc-text2"/>
        <w:ind w:left="0" w:firstLine="0"/>
      </w:pPr>
    </w:p>
    <w:p w14:paraId="4A72DF4B" w14:textId="77777777" w:rsidR="001635D6" w:rsidRDefault="001635D6" w:rsidP="001635D6">
      <w:pPr>
        <w:pStyle w:val="Doc-text2"/>
        <w:ind w:left="0" w:firstLine="0"/>
      </w:pPr>
    </w:p>
    <w:p w14:paraId="33ED221B" w14:textId="77777777" w:rsidR="001635D6" w:rsidRDefault="001635D6" w:rsidP="001635D6">
      <w:pPr>
        <w:pStyle w:val="Doc-text2"/>
        <w:ind w:left="0" w:firstLine="0"/>
      </w:pPr>
    </w:p>
    <w:p w14:paraId="2B4238D5"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Agreements regarding the reply LS to SA4:</w:t>
      </w:r>
    </w:p>
    <w:p w14:paraId="268B00BF"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1.</w:t>
      </w:r>
      <w:r>
        <w:tab/>
      </w:r>
      <w:r w:rsidRPr="0003502B">
        <w:t xml:space="preserve">RAN2 assumes </w:t>
      </w:r>
      <w:r>
        <w:t xml:space="preserve">the </w:t>
      </w:r>
      <w:r w:rsidRPr="0003502B">
        <w:t xml:space="preserve">MAC header </w:t>
      </w:r>
      <w:r>
        <w:t>size may be 1 to 3 bytes</w:t>
      </w:r>
      <w:r w:rsidRPr="0003502B">
        <w:t xml:space="preserve">. However, in most common scenario, </w:t>
      </w:r>
      <w:r>
        <w:t xml:space="preserve">the </w:t>
      </w:r>
      <w:r w:rsidRPr="0003502B">
        <w:t>total MAC header size is likely to be 3 bytes.</w:t>
      </w:r>
    </w:p>
    <w:p w14:paraId="3DA87029"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2.</w:t>
      </w:r>
      <w:r>
        <w:tab/>
        <w:t>For transmitting voice packets via the UP solution RAN2 expects 1 byte for PDCP + 1 byte for RLC UM + the MAC header size</w:t>
      </w:r>
    </w:p>
    <w:p w14:paraId="01E3A765"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3.</w:t>
      </w:r>
      <w:r>
        <w:tab/>
        <w:t>For transmitting voice packets via the CP solution RAN2 expects 2 bytes for RRC + 2 bytes for RLC AM (the only mode currently specified for CP) or 1 byte for RLC UM (if RLC UM will be introduced for SRB in case a CP based solution will be selected) + the MAC header size</w:t>
      </w:r>
    </w:p>
    <w:p w14:paraId="159980A5"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4.</w:t>
      </w:r>
      <w:r>
        <w:tab/>
        <w:t>RAN2 will provide further feedback on the expected average RoHC header size</w:t>
      </w:r>
    </w:p>
    <w:p w14:paraId="3CE90133" w14:textId="77777777" w:rsidR="001635D6" w:rsidRDefault="001635D6" w:rsidP="001635D6">
      <w:pPr>
        <w:pStyle w:val="Doc-text2"/>
        <w:pBdr>
          <w:top w:val="single" w:sz="4" w:space="1" w:color="auto"/>
          <w:left w:val="single" w:sz="4" w:space="4" w:color="auto"/>
          <w:bottom w:val="single" w:sz="4" w:space="1" w:color="auto"/>
          <w:right w:val="single" w:sz="4" w:space="4" w:color="auto"/>
        </w:pBdr>
      </w:pPr>
      <w:r>
        <w:t>5.</w:t>
      </w:r>
      <w:r>
        <w:tab/>
      </w:r>
      <w:r w:rsidRPr="008E059E">
        <w:t>We indicate to SA4 that RAN2 has not started work on SPS for voice but thinks that SPS periodicities like 120ms and 240ms periodicities that do not divide</w:t>
      </w:r>
      <w:r>
        <w:t xml:space="preserve"> 10240</w:t>
      </w:r>
      <w:r w:rsidRPr="008E059E">
        <w:t xml:space="preserve"> would require additional specification work in RAN2 to resolve the issues</w:t>
      </w:r>
    </w:p>
    <w:p w14:paraId="51DFE867" w14:textId="77777777" w:rsidR="001635D6" w:rsidRDefault="001635D6" w:rsidP="001635D6">
      <w:pPr>
        <w:pStyle w:val="Doc-text2"/>
        <w:ind w:left="0" w:firstLine="0"/>
      </w:pPr>
    </w:p>
    <w:p w14:paraId="15E3A052" w14:textId="77777777" w:rsidR="001635D6" w:rsidRDefault="001635D6" w:rsidP="001635D6">
      <w:pPr>
        <w:pStyle w:val="Doc-text2"/>
        <w:ind w:left="0" w:firstLine="0"/>
      </w:pPr>
    </w:p>
    <w:p w14:paraId="588A28A7" w14:textId="52C07553" w:rsidR="001635D6" w:rsidRPr="00C463D2" w:rsidRDefault="001635D6" w:rsidP="001635D6">
      <w:pPr>
        <w:pStyle w:val="Doc-title"/>
      </w:pPr>
      <w:r w:rsidRPr="009C4513">
        <w:t>R2-2506874</w:t>
      </w:r>
      <w:r>
        <w:tab/>
        <w:t>Discussion on supporting IMS voice call over GSO for NB-IoT</w:t>
      </w:r>
      <w:r>
        <w:tab/>
        <w:t>CATT</w:t>
      </w:r>
      <w:r>
        <w:tab/>
        <w:t>discussion</w:t>
      </w:r>
      <w:r>
        <w:tab/>
        <w:t>Rel-20</w:t>
      </w:r>
      <w:r>
        <w:tab/>
        <w:t>IoT_NTN_Ph4</w:t>
      </w:r>
    </w:p>
    <w:p w14:paraId="474677B8" w14:textId="6A8628B0" w:rsidR="001635D6" w:rsidRDefault="001635D6" w:rsidP="001635D6">
      <w:pPr>
        <w:pStyle w:val="Doc-title"/>
      </w:pPr>
      <w:r w:rsidRPr="009C4513">
        <w:t>R2-2506882</w:t>
      </w:r>
      <w:r>
        <w:tab/>
        <w:t>Discussion of NB-IoT voice over GEO</w:t>
      </w:r>
      <w:r>
        <w:tab/>
        <w:t>China Telecom</w:t>
      </w:r>
      <w:r>
        <w:tab/>
        <w:t>discussion</w:t>
      </w:r>
      <w:r>
        <w:tab/>
        <w:t>Rel-20</w:t>
      </w:r>
      <w:r>
        <w:tab/>
        <w:t>IoT_NTN_Ph4</w:t>
      </w:r>
    </w:p>
    <w:p w14:paraId="756B9AA4" w14:textId="5DFCC777" w:rsidR="001635D6" w:rsidRDefault="001635D6" w:rsidP="001635D6">
      <w:pPr>
        <w:pStyle w:val="Doc-title"/>
      </w:pPr>
      <w:r w:rsidRPr="009C4513">
        <w:t>R2-2506908</w:t>
      </w:r>
      <w:r>
        <w:tab/>
        <w:t>Discussion on UP solution vs. CP solution for voice support over NB-IoT-NTN</w:t>
      </w:r>
      <w:r>
        <w:tab/>
        <w:t>CMCC</w:t>
      </w:r>
      <w:r>
        <w:tab/>
        <w:t>discussion</w:t>
      </w:r>
      <w:r>
        <w:tab/>
        <w:t>Rel-20</w:t>
      </w:r>
      <w:r>
        <w:tab/>
        <w:t>IoT_NTN_Ph4</w:t>
      </w:r>
    </w:p>
    <w:p w14:paraId="3C188CC0" w14:textId="61BEF39C" w:rsidR="001635D6" w:rsidRDefault="001635D6" w:rsidP="001635D6">
      <w:pPr>
        <w:pStyle w:val="Doc-title"/>
      </w:pPr>
      <w:r w:rsidRPr="009C4513">
        <w:t>R2-2506912</w:t>
      </w:r>
      <w:r>
        <w:tab/>
        <w:t>Discussion on CP and UP solutions for GEO voice</w:t>
      </w:r>
      <w:r>
        <w:tab/>
        <w:t>Spreadtrum, UNISOC</w:t>
      </w:r>
      <w:r>
        <w:tab/>
        <w:t>discussion</w:t>
      </w:r>
      <w:r>
        <w:tab/>
        <w:t>Rel-20</w:t>
      </w:r>
    </w:p>
    <w:p w14:paraId="14DC6F4E" w14:textId="0A5018DB" w:rsidR="001635D6" w:rsidRDefault="001635D6" w:rsidP="001635D6">
      <w:pPr>
        <w:pStyle w:val="Doc-title"/>
      </w:pPr>
      <w:r w:rsidRPr="009C4513">
        <w:t>R2-2506919</w:t>
      </w:r>
      <w:r>
        <w:tab/>
        <w:t>Considerations on voice support over IoT-NTN</w:t>
      </w:r>
      <w:r>
        <w:tab/>
        <w:t>Lenovo</w:t>
      </w:r>
      <w:r>
        <w:tab/>
        <w:t>discussion</w:t>
      </w:r>
      <w:r>
        <w:tab/>
        <w:t>Rel-19</w:t>
      </w:r>
    </w:p>
    <w:p w14:paraId="67A6B6BC" w14:textId="52416E64" w:rsidR="001635D6" w:rsidRDefault="001635D6" w:rsidP="001635D6">
      <w:pPr>
        <w:pStyle w:val="Doc-title"/>
      </w:pPr>
      <w:r w:rsidRPr="009C4513">
        <w:t>R2-2506945</w:t>
      </w:r>
      <w:r>
        <w:tab/>
        <w:t>Discussion on support of IMS voice call over GSO</w:t>
      </w:r>
      <w:r>
        <w:tab/>
        <w:t>Transsion Holdings</w:t>
      </w:r>
      <w:r>
        <w:tab/>
        <w:t>discussion</w:t>
      </w:r>
      <w:r>
        <w:tab/>
        <w:t>Rel-20</w:t>
      </w:r>
    </w:p>
    <w:p w14:paraId="01BD3B5E" w14:textId="6D6CC2DF" w:rsidR="001635D6" w:rsidRDefault="001635D6" w:rsidP="001635D6">
      <w:pPr>
        <w:pStyle w:val="Doc-title"/>
      </w:pPr>
      <w:r w:rsidRPr="009C4513">
        <w:t>R2-2506982</w:t>
      </w:r>
      <w:r>
        <w:tab/>
        <w:t>Discussion on IMS voice over GSO</w:t>
      </w:r>
      <w:r>
        <w:tab/>
        <w:t>Xiaomi</w:t>
      </w:r>
      <w:r>
        <w:tab/>
        <w:t>discussion</w:t>
      </w:r>
      <w:r>
        <w:tab/>
        <w:t>Rel-20</w:t>
      </w:r>
      <w:r>
        <w:tab/>
        <w:t>IoT_NTN_Ph4</w:t>
      </w:r>
    </w:p>
    <w:p w14:paraId="539B3C4B" w14:textId="7739D6CD" w:rsidR="001635D6" w:rsidRDefault="001635D6" w:rsidP="001635D6">
      <w:pPr>
        <w:pStyle w:val="Doc-title"/>
      </w:pPr>
      <w:r w:rsidRPr="009C4513">
        <w:t>R2-2506991</w:t>
      </w:r>
      <w:r>
        <w:tab/>
        <w:t>Discussion on IMS voice over GEO</w:t>
      </w:r>
      <w:r>
        <w:tab/>
        <w:t>CSCN</w:t>
      </w:r>
      <w:r>
        <w:tab/>
        <w:t>discussion</w:t>
      </w:r>
      <w:r>
        <w:tab/>
        <w:t>Rel-20</w:t>
      </w:r>
      <w:r>
        <w:tab/>
        <w:t>IoT_NTN_Ph4</w:t>
      </w:r>
    </w:p>
    <w:p w14:paraId="0564FD77" w14:textId="3E5E6F5F" w:rsidR="001635D6" w:rsidRDefault="001635D6" w:rsidP="001635D6">
      <w:pPr>
        <w:pStyle w:val="Doc-title"/>
      </w:pPr>
      <w:r w:rsidRPr="009C4513">
        <w:t>R2-2507039</w:t>
      </w:r>
      <w:r>
        <w:tab/>
        <w:t>Discussion on IoT-NTN to support IMS voice call</w:t>
      </w:r>
      <w:r>
        <w:tab/>
        <w:t>HONOR</w:t>
      </w:r>
      <w:r>
        <w:tab/>
        <w:t>discussion</w:t>
      </w:r>
      <w:r>
        <w:tab/>
        <w:t>Rel-20</w:t>
      </w:r>
      <w:r>
        <w:tab/>
        <w:t>IoT_NTN_Ph4</w:t>
      </w:r>
    </w:p>
    <w:p w14:paraId="0E5C7E26" w14:textId="5134D29A" w:rsidR="001635D6" w:rsidRDefault="001635D6" w:rsidP="001635D6">
      <w:pPr>
        <w:pStyle w:val="Doc-title"/>
      </w:pPr>
      <w:r w:rsidRPr="009C4513">
        <w:t>R2-2507049</w:t>
      </w:r>
      <w:r>
        <w:tab/>
        <w:t>Discussion on voice support over NB-IoT NTN</w:t>
      </w:r>
      <w:r>
        <w:tab/>
        <w:t>OPPO</w:t>
      </w:r>
      <w:r>
        <w:tab/>
        <w:t>discussion</w:t>
      </w:r>
      <w:r>
        <w:tab/>
        <w:t>Rel-20</w:t>
      </w:r>
      <w:r>
        <w:tab/>
        <w:t>IoT_NTN_Ph4</w:t>
      </w:r>
    </w:p>
    <w:p w14:paraId="0D6028F6" w14:textId="5D1D17A6" w:rsidR="001635D6" w:rsidRDefault="001635D6" w:rsidP="001635D6">
      <w:pPr>
        <w:pStyle w:val="Doc-title"/>
      </w:pPr>
      <w:r w:rsidRPr="009C4513">
        <w:t>R2-2507065</w:t>
      </w:r>
      <w:r>
        <w:tab/>
        <w:t>General consideration on voice over NB-IoT NTN via GSO</w:t>
      </w:r>
      <w:r>
        <w:tab/>
        <w:t>Huawei, HiSilicon</w:t>
      </w:r>
      <w:r>
        <w:tab/>
        <w:t>discussion</w:t>
      </w:r>
      <w:r>
        <w:tab/>
        <w:t>Rel-20</w:t>
      </w:r>
      <w:r>
        <w:tab/>
        <w:t>IoT_NTN_Ph4-Core</w:t>
      </w:r>
    </w:p>
    <w:p w14:paraId="3D101ED6" w14:textId="6F0D0358" w:rsidR="001635D6" w:rsidRDefault="001635D6" w:rsidP="001635D6">
      <w:pPr>
        <w:pStyle w:val="Doc-title"/>
      </w:pPr>
      <w:r w:rsidRPr="009C4513">
        <w:t>R2-2507085</w:t>
      </w:r>
      <w:r>
        <w:tab/>
        <w:t>Comparison of solutions for voice call support over NB-IoT NTN</w:t>
      </w:r>
      <w:r>
        <w:tab/>
        <w:t>ZTE Corporation, Sanechips</w:t>
      </w:r>
      <w:r>
        <w:tab/>
        <w:t>discussion</w:t>
      </w:r>
      <w:r>
        <w:tab/>
        <w:t>Rel-20</w:t>
      </w:r>
      <w:r>
        <w:tab/>
        <w:t>IoT_NTN_Ph4-Core</w:t>
      </w:r>
    </w:p>
    <w:p w14:paraId="2E7BDDCC" w14:textId="1B78FF14" w:rsidR="001635D6" w:rsidRDefault="001635D6" w:rsidP="001635D6">
      <w:pPr>
        <w:pStyle w:val="Doc-title"/>
      </w:pPr>
      <w:r w:rsidRPr="009C4513">
        <w:t>R2-2507125</w:t>
      </w:r>
      <w:r>
        <w:tab/>
        <w:t>Discussion on voice over GEO</w:t>
      </w:r>
      <w:r>
        <w:tab/>
        <w:t>Apple</w:t>
      </w:r>
      <w:r>
        <w:tab/>
        <w:t>discussion</w:t>
      </w:r>
      <w:r>
        <w:tab/>
        <w:t>Rel-20</w:t>
      </w:r>
      <w:r>
        <w:tab/>
        <w:t>IoT_NTN_Ph4</w:t>
      </w:r>
    </w:p>
    <w:p w14:paraId="60F89DB8" w14:textId="3FCA0CCB" w:rsidR="001635D6" w:rsidRDefault="001635D6" w:rsidP="001635D6">
      <w:pPr>
        <w:pStyle w:val="Doc-title"/>
      </w:pPr>
      <w:r w:rsidRPr="009C4513">
        <w:t>R2-2507136</w:t>
      </w:r>
      <w:r>
        <w:tab/>
        <w:t>Discussion on support of voice over NB-IoT-NTN via GEO</w:t>
      </w:r>
      <w:r>
        <w:tab/>
        <w:t>Nokia, Nokia Shanghai Bell</w:t>
      </w:r>
      <w:r>
        <w:tab/>
        <w:t>discussion</w:t>
      </w:r>
      <w:r>
        <w:tab/>
        <w:t>Rel-20</w:t>
      </w:r>
      <w:r>
        <w:tab/>
        <w:t>IoT_NTN_Ph4</w:t>
      </w:r>
    </w:p>
    <w:p w14:paraId="3CC7880A" w14:textId="446FDAB0" w:rsidR="001635D6" w:rsidRDefault="001635D6" w:rsidP="001635D6">
      <w:pPr>
        <w:pStyle w:val="Doc-title"/>
      </w:pPr>
      <w:r w:rsidRPr="009C4513">
        <w:t>R2-2507196</w:t>
      </w:r>
      <w:r>
        <w:tab/>
        <w:t>UP Solution vs CP Solution for Voice Support over NB-IoT-NTN</w:t>
      </w:r>
      <w:r>
        <w:tab/>
        <w:t>Sharp</w:t>
      </w:r>
      <w:r>
        <w:tab/>
        <w:t>discussion</w:t>
      </w:r>
      <w:r>
        <w:tab/>
        <w:t>Rel-20</w:t>
      </w:r>
      <w:r>
        <w:tab/>
        <w:t>IoT_NTN_Ph4</w:t>
      </w:r>
    </w:p>
    <w:p w14:paraId="4DBACC90" w14:textId="603513E0" w:rsidR="001635D6" w:rsidRDefault="001635D6" w:rsidP="001635D6">
      <w:pPr>
        <w:pStyle w:val="Doc-title"/>
      </w:pPr>
      <w:r w:rsidRPr="009C4513">
        <w:t>R2-2507208</w:t>
      </w:r>
      <w:r>
        <w:tab/>
        <w:t>Discussion on voice support over NT-IoT-NTN</w:t>
      </w:r>
      <w:r>
        <w:tab/>
        <w:t>ETRI</w:t>
      </w:r>
      <w:r>
        <w:tab/>
        <w:t>discussion</w:t>
      </w:r>
      <w:r>
        <w:tab/>
        <w:t>Rel-20</w:t>
      </w:r>
      <w:r>
        <w:tab/>
        <w:t>IoT_NTN_Ph4</w:t>
      </w:r>
    </w:p>
    <w:p w14:paraId="12467D7E" w14:textId="1B3E09E5" w:rsidR="001635D6" w:rsidRDefault="001635D6" w:rsidP="001635D6">
      <w:pPr>
        <w:pStyle w:val="Doc-title"/>
      </w:pPr>
      <w:r w:rsidRPr="009C4513">
        <w:t>R2-2507260</w:t>
      </w:r>
      <w:r>
        <w:tab/>
        <w:t>Discussion on how to cupport voice call via IoT-NTN</w:t>
      </w:r>
      <w:r>
        <w:tab/>
        <w:t>LG Electronics Inc.</w:t>
      </w:r>
      <w:r>
        <w:tab/>
        <w:t>discussion</w:t>
      </w:r>
      <w:r>
        <w:tab/>
        <w:t>Rel-20</w:t>
      </w:r>
      <w:r>
        <w:tab/>
        <w:t>IoT_NTN_Ph4</w:t>
      </w:r>
    </w:p>
    <w:p w14:paraId="354901B2" w14:textId="59C9A02E" w:rsidR="001635D6" w:rsidRDefault="001635D6" w:rsidP="001635D6">
      <w:pPr>
        <w:pStyle w:val="Doc-title"/>
      </w:pPr>
      <w:r w:rsidRPr="009C4513">
        <w:t>R2-2507290</w:t>
      </w:r>
      <w:r>
        <w:tab/>
        <w:t>Initial discussions on voice over NB-IoT NTN</w:t>
      </w:r>
      <w:r>
        <w:tab/>
        <w:t>Samsung</w:t>
      </w:r>
      <w:r>
        <w:tab/>
        <w:t>discussion</w:t>
      </w:r>
      <w:r>
        <w:tab/>
        <w:t>Rel-20</w:t>
      </w:r>
    </w:p>
    <w:p w14:paraId="4CD2E8F9" w14:textId="35F0C808" w:rsidR="001635D6" w:rsidRDefault="001635D6" w:rsidP="001635D6">
      <w:pPr>
        <w:pStyle w:val="Doc-title"/>
      </w:pPr>
      <w:r w:rsidRPr="009C4513">
        <w:t>R2-2507324</w:t>
      </w:r>
      <w:r>
        <w:tab/>
        <w:t>Consideration on IMT voice over IoT NTN</w:t>
      </w:r>
      <w:r>
        <w:tab/>
        <w:t>InterDigital Communications</w:t>
      </w:r>
      <w:r>
        <w:tab/>
        <w:t>discussion</w:t>
      </w:r>
      <w:r>
        <w:tab/>
        <w:t>Rel-20</w:t>
      </w:r>
    </w:p>
    <w:p w14:paraId="52407418" w14:textId="20C5F6C7" w:rsidR="001635D6" w:rsidRDefault="001635D6" w:rsidP="001635D6">
      <w:pPr>
        <w:pStyle w:val="Doc-title"/>
      </w:pPr>
      <w:r w:rsidRPr="009C4513">
        <w:t>R2-2507362</w:t>
      </w:r>
      <w:r>
        <w:tab/>
        <w:t>Voice over GSO based on NB-IOT NTN</w:t>
      </w:r>
      <w:r>
        <w:tab/>
        <w:t>NEC</w:t>
      </w:r>
      <w:r>
        <w:tab/>
        <w:t>discussion</w:t>
      </w:r>
      <w:r>
        <w:tab/>
        <w:t>Rel-20</w:t>
      </w:r>
      <w:r>
        <w:tab/>
        <w:t>IoT_NTN_Ph4-Core</w:t>
      </w:r>
    </w:p>
    <w:p w14:paraId="0DB29C2E" w14:textId="5C084277" w:rsidR="001635D6" w:rsidRDefault="001635D6" w:rsidP="001635D6">
      <w:pPr>
        <w:pStyle w:val="Doc-title"/>
      </w:pPr>
      <w:r w:rsidRPr="009C4513">
        <w:t>R2-2507448</w:t>
      </w:r>
      <w:r>
        <w:tab/>
        <w:t>Discussion on CP and UP solutions</w:t>
      </w:r>
      <w:r>
        <w:tab/>
        <w:t>Qualcomm Incorporated</w:t>
      </w:r>
      <w:r>
        <w:tab/>
        <w:t>discussion</w:t>
      </w:r>
      <w:r>
        <w:tab/>
        <w:t>Rel-20</w:t>
      </w:r>
      <w:r>
        <w:tab/>
        <w:t>IoT_NTN_Ph4</w:t>
      </w:r>
    </w:p>
    <w:p w14:paraId="181E53ED" w14:textId="77777777" w:rsidR="001635D6" w:rsidRDefault="001635D6" w:rsidP="001635D6">
      <w:pPr>
        <w:pStyle w:val="Doc-title"/>
        <w:ind w:left="0" w:firstLine="0"/>
      </w:pPr>
    </w:p>
    <w:p w14:paraId="64D129E6" w14:textId="469855BE" w:rsidR="00F733E5" w:rsidRDefault="00F733E5" w:rsidP="00F733E5">
      <w:pPr>
        <w:pStyle w:val="Heading2"/>
        <w:rPr>
          <w:lang w:eastAsia="ja-JP"/>
        </w:rPr>
      </w:pPr>
      <w:bookmarkStart w:id="391" w:name="_Toc213182990"/>
      <w:r>
        <w:rPr>
          <w:lang w:eastAsia="ja-JP"/>
        </w:rPr>
        <w:t>9.8</w:t>
      </w:r>
      <w:r w:rsidR="00EA76FA">
        <w:rPr>
          <w:lang w:eastAsia="ja-JP"/>
        </w:rPr>
        <w:tab/>
      </w:r>
      <w:r>
        <w:rPr>
          <w:lang w:eastAsia="ja-JP"/>
        </w:rPr>
        <w:t>E-UTRA TN to NR NTN HO</w:t>
      </w:r>
      <w:bookmarkEnd w:id="391"/>
      <w:r>
        <w:rPr>
          <w:lang w:eastAsia="ja-JP"/>
        </w:rPr>
        <w:t xml:space="preserve"> </w:t>
      </w:r>
    </w:p>
    <w:p w14:paraId="47413E7C" w14:textId="581E3115" w:rsidR="00F733E5" w:rsidRDefault="00F733E5" w:rsidP="00F733E5">
      <w:pPr>
        <w:pStyle w:val="Comments"/>
      </w:pPr>
      <w:r>
        <w:t>(</w:t>
      </w:r>
      <w:r w:rsidRPr="00DD18EE">
        <w:t>LTE_TN_NR_NTN_HO</w:t>
      </w:r>
      <w:r>
        <w:t xml:space="preserve">; leading WG: RAN2, Rel-20; WID </w:t>
      </w:r>
      <w:r w:rsidRPr="00DD18EE">
        <w:t xml:space="preserve"> </w:t>
      </w:r>
      <w:r w:rsidRPr="009C4513">
        <w:t>RP-252890</w:t>
      </w:r>
      <w:r>
        <w:t>)</w:t>
      </w:r>
    </w:p>
    <w:p w14:paraId="2D070466" w14:textId="77777777" w:rsidR="00F733E5" w:rsidRPr="00DB2F94" w:rsidRDefault="00F733E5" w:rsidP="00F733E5">
      <w:pPr>
        <w:pStyle w:val="Comments"/>
      </w:pPr>
      <w:r w:rsidRPr="00DB2F94">
        <w:t xml:space="preserve">Time budget: </w:t>
      </w:r>
      <w:r>
        <w:t xml:space="preserve">0 </w:t>
      </w:r>
      <w:r w:rsidRPr="00DB2F94">
        <w:t>TU</w:t>
      </w:r>
    </w:p>
    <w:p w14:paraId="01407F5F" w14:textId="77777777" w:rsidR="00F733E5" w:rsidRDefault="00F733E5" w:rsidP="00F733E5">
      <w:pPr>
        <w:pStyle w:val="Comments"/>
      </w:pPr>
      <w:r w:rsidRPr="00DB2F94">
        <w:t xml:space="preserve">Tdoc Limitation: </w:t>
      </w:r>
      <w:r>
        <w:t>0</w:t>
      </w:r>
      <w:r w:rsidRPr="00DB2F94">
        <w:t xml:space="preserve"> tdocs </w:t>
      </w:r>
    </w:p>
    <w:p w14:paraId="22630979" w14:textId="77777777" w:rsidR="00F733E5" w:rsidRDefault="00F733E5" w:rsidP="00F733E5">
      <w:pPr>
        <w:pStyle w:val="Comments"/>
      </w:pPr>
    </w:p>
    <w:p w14:paraId="4C6F3602" w14:textId="77777777" w:rsidR="00F733E5" w:rsidRPr="0083145C" w:rsidRDefault="00F733E5" w:rsidP="00F733E5">
      <w:pPr>
        <w:pStyle w:val="Heading1"/>
        <w:rPr>
          <w:rFonts w:cs="Arial"/>
          <w:b/>
          <w:bCs/>
          <w:iCs/>
          <w:sz w:val="28"/>
          <w:szCs w:val="28"/>
        </w:rPr>
      </w:pPr>
      <w:bookmarkStart w:id="392" w:name="_Toc213182991"/>
      <w:r>
        <w:t>10</w:t>
      </w:r>
      <w:r w:rsidRPr="00DB2F94">
        <w:tab/>
      </w:r>
      <w:r>
        <w:t xml:space="preserve">6GR Rel-20 - </w:t>
      </w:r>
      <w:r w:rsidRPr="0083145C">
        <w:rPr>
          <w:rFonts w:cs="Arial"/>
          <w:iCs/>
          <w:sz w:val="28"/>
          <w:szCs w:val="28"/>
        </w:rPr>
        <w:t>Study on 6G Radio Access Technology</w:t>
      </w:r>
      <w:bookmarkEnd w:id="392"/>
    </w:p>
    <w:p w14:paraId="6177C1E7" w14:textId="77777777" w:rsidR="00F733E5" w:rsidRPr="00A51AD7" w:rsidRDefault="00F733E5" w:rsidP="00F733E5">
      <w:pPr>
        <w:rPr>
          <w:rFonts w:cs="Arial"/>
          <w:i/>
          <w:sz w:val="18"/>
        </w:rPr>
      </w:pPr>
      <w:r w:rsidRPr="00A51AD7">
        <w:rPr>
          <w:rFonts w:cs="Arial"/>
          <w:i/>
          <w:sz w:val="18"/>
        </w:rPr>
        <w:t xml:space="preserve">New </w:t>
      </w:r>
      <w:r>
        <w:rPr>
          <w:rFonts w:cs="Arial"/>
          <w:i/>
          <w:sz w:val="18"/>
        </w:rPr>
        <w:t>S</w:t>
      </w:r>
      <w:r w:rsidRPr="00A51AD7">
        <w:rPr>
          <w:rFonts w:cs="Arial"/>
          <w:i/>
          <w:sz w:val="18"/>
        </w:rPr>
        <w:t xml:space="preserve">ID: Study on 6G Radio; leading WG: RAN1; REL-20; started: Aug. 25; target: </w:t>
      </w:r>
      <w:r>
        <w:rPr>
          <w:rFonts w:cs="Arial"/>
          <w:i/>
          <w:sz w:val="18"/>
        </w:rPr>
        <w:t>May</w:t>
      </w:r>
      <w:r w:rsidRPr="00A51AD7">
        <w:rPr>
          <w:rFonts w:cs="Arial"/>
          <w:i/>
          <w:sz w:val="18"/>
        </w:rPr>
        <w:t>. 2</w:t>
      </w:r>
      <w:r>
        <w:rPr>
          <w:rFonts w:cs="Arial"/>
          <w:i/>
          <w:sz w:val="18"/>
        </w:rPr>
        <w:t>7</w:t>
      </w:r>
      <w:r w:rsidRPr="00A51AD7">
        <w:rPr>
          <w:rFonts w:cs="Arial"/>
          <w:i/>
          <w:sz w:val="18"/>
        </w:rPr>
        <w:t xml:space="preserve">; </w:t>
      </w:r>
      <w:r>
        <w:rPr>
          <w:rFonts w:cs="Arial"/>
          <w:i/>
          <w:sz w:val="18"/>
        </w:rPr>
        <w:t>S</w:t>
      </w:r>
      <w:r w:rsidRPr="00A51AD7">
        <w:rPr>
          <w:rFonts w:cs="Arial"/>
          <w:i/>
          <w:sz w:val="18"/>
        </w:rPr>
        <w:t xml:space="preserve">ID: </w:t>
      </w:r>
      <w:r w:rsidRPr="009233DB">
        <w:rPr>
          <w:rFonts w:cs="Arial"/>
          <w:i/>
          <w:sz w:val="18"/>
        </w:rPr>
        <w:t>RP-251881</w:t>
      </w:r>
    </w:p>
    <w:p w14:paraId="4A56B4E7" w14:textId="77777777" w:rsidR="00F733E5" w:rsidRDefault="00F733E5" w:rsidP="00F733E5">
      <w:pPr>
        <w:rPr>
          <w:rFonts w:cs="Arial"/>
          <w:i/>
          <w:sz w:val="18"/>
        </w:rPr>
      </w:pPr>
      <w:r w:rsidRPr="00A51AD7">
        <w:rPr>
          <w:rFonts w:cs="Arial"/>
          <w:i/>
          <w:sz w:val="18"/>
        </w:rPr>
        <w:t>Time budget: 4 TUs</w:t>
      </w:r>
    </w:p>
    <w:p w14:paraId="7B66D0AA" w14:textId="77777777" w:rsidR="00F733E5" w:rsidRDefault="00F733E5" w:rsidP="00F733E5">
      <w:pPr>
        <w:rPr>
          <w:rFonts w:cs="Arial"/>
          <w:i/>
          <w:sz w:val="18"/>
        </w:rPr>
      </w:pPr>
      <w:r>
        <w:rPr>
          <w:rFonts w:cs="Arial"/>
          <w:i/>
          <w:sz w:val="18"/>
        </w:rPr>
        <w:t>Tdoc limit:6.   Co-sourced contributions will count towards tdoc limit.</w:t>
      </w:r>
    </w:p>
    <w:p w14:paraId="3260064A" w14:textId="77777777" w:rsidR="00F733E5" w:rsidRDefault="00F733E5" w:rsidP="00F733E5">
      <w:pPr>
        <w:rPr>
          <w:rFonts w:cs="Arial"/>
          <w:i/>
          <w:sz w:val="18"/>
        </w:rPr>
      </w:pPr>
      <w:r>
        <w:rPr>
          <w:rFonts w:cs="Arial"/>
          <w:i/>
          <w:sz w:val="18"/>
        </w:rPr>
        <w:t>Guidelines:</w:t>
      </w:r>
    </w:p>
    <w:p w14:paraId="28DE1A87" w14:textId="77777777" w:rsidR="00F733E5" w:rsidRDefault="00F733E5" w:rsidP="00F733E5">
      <w:pPr>
        <w:rPr>
          <w:rFonts w:cs="Arial"/>
          <w:i/>
          <w:sz w:val="18"/>
        </w:rPr>
      </w:pPr>
      <w:r w:rsidRPr="00F04144">
        <w:rPr>
          <w:rFonts w:cs="Arial"/>
          <w:b/>
          <w:bCs/>
          <w:i/>
          <w:sz w:val="18"/>
        </w:rPr>
        <w:t>Proposal limit</w:t>
      </w:r>
      <w:r>
        <w:rPr>
          <w:rFonts w:cs="Arial"/>
          <w:i/>
          <w:sz w:val="18"/>
        </w:rPr>
        <w:t xml:space="preserve">: 7 proposals per contribution.  Proposals should focus on addressing the issues that should be discussed, prioritized and addressed at this stage of the work (i.e. proposals on how to advance the work and technical areas to address).   Observations to justify proposals, which are copied in conclusion section are recommended.  Contributions should address lessons learned from 5G and justify the need/gains.   Observations and Proposals should fit in one page in conclusion section at the end of contribution (i.e. reasonable length proposals and font size).  </w:t>
      </w:r>
    </w:p>
    <w:p w14:paraId="6BAC781E" w14:textId="77777777" w:rsidR="00F733E5" w:rsidRDefault="00F733E5" w:rsidP="00F733E5">
      <w:pPr>
        <w:rPr>
          <w:rFonts w:cs="Arial"/>
          <w:i/>
          <w:sz w:val="18"/>
        </w:rPr>
      </w:pPr>
      <w:r w:rsidRPr="00E121AF">
        <w:rPr>
          <w:rFonts w:cs="Arial"/>
          <w:b/>
          <w:bCs/>
          <w:i/>
          <w:sz w:val="18"/>
        </w:rPr>
        <w:t>Inter-WG and Inter-TSGs issues</w:t>
      </w:r>
      <w:r>
        <w:rPr>
          <w:rFonts w:cs="Arial"/>
          <w:i/>
          <w:sz w:val="18"/>
        </w:rPr>
        <w:t xml:space="preserve">: Companies are encouraged to identify inter-WG and/or inter-TSG dependencies/decisions that impact RAN2 design.  Intention is to coordinate closely with other WGs and prioritize accordingly. </w:t>
      </w:r>
    </w:p>
    <w:p w14:paraId="52891740" w14:textId="77777777" w:rsidR="00F733E5" w:rsidRDefault="00F733E5" w:rsidP="00F733E5">
      <w:pPr>
        <w:rPr>
          <w:rFonts w:cs="Arial"/>
          <w:i/>
          <w:sz w:val="18"/>
        </w:rPr>
      </w:pPr>
      <w:r>
        <w:rPr>
          <w:rFonts w:cs="Arial"/>
          <w:i/>
          <w:sz w:val="18"/>
        </w:rPr>
        <w:t xml:space="preserve">NOTE: AIs will be further refined after RAN1#131bis </w:t>
      </w:r>
    </w:p>
    <w:p w14:paraId="704DD1EE" w14:textId="77777777" w:rsidR="00F733E5" w:rsidRDefault="00F733E5" w:rsidP="00F733E5">
      <w:pPr>
        <w:rPr>
          <w:rFonts w:cs="Arial"/>
          <w:i/>
          <w:sz w:val="18"/>
        </w:rPr>
      </w:pPr>
      <w:r>
        <w:rPr>
          <w:rFonts w:cs="Arial"/>
          <w:i/>
          <w:sz w:val="18"/>
        </w:rPr>
        <w:t xml:space="preserve">NOTE: As endorsed in </w:t>
      </w:r>
      <w:r w:rsidRPr="00B56F4D">
        <w:rPr>
          <w:rFonts w:cs="Arial"/>
          <w:i/>
          <w:sz w:val="18"/>
        </w:rPr>
        <w:t>RP-252909</w:t>
      </w:r>
      <w:r>
        <w:rPr>
          <w:rFonts w:cs="Arial"/>
          <w:i/>
          <w:sz w:val="18"/>
        </w:rPr>
        <w:t xml:space="preserve">, section 1, RAN2 will wait for RAN Plenary study on migration options to start after March 206 and wait for further guidance on whether to consider 6G-6G DC and/or NR-6GR DC.  For now the 6G study in RAN2 should focus on standalone deployment and enhancements.  </w:t>
      </w:r>
    </w:p>
    <w:p w14:paraId="747B95F0" w14:textId="77777777" w:rsidR="00F733E5" w:rsidRPr="00A51AD7" w:rsidRDefault="00F733E5" w:rsidP="00F733E5">
      <w:pPr>
        <w:pStyle w:val="Heading2"/>
      </w:pPr>
      <w:bookmarkStart w:id="393" w:name="_Toc213182992"/>
      <w:r>
        <w:t>10</w:t>
      </w:r>
      <w:r w:rsidRPr="00A51AD7">
        <w:t>.1</w:t>
      </w:r>
      <w:r w:rsidRPr="00A51AD7">
        <w:tab/>
        <w:t>Organi</w:t>
      </w:r>
      <w:r>
        <w:t>z</w:t>
      </w:r>
      <w:r w:rsidRPr="00A51AD7">
        <w:t>ational</w:t>
      </w:r>
      <w:bookmarkEnd w:id="393"/>
    </w:p>
    <w:p w14:paraId="44340967" w14:textId="77777777" w:rsidR="00F733E5" w:rsidRPr="00A51AD7" w:rsidRDefault="00F733E5" w:rsidP="00F733E5">
      <w:pPr>
        <w:rPr>
          <w:rFonts w:cs="Arial"/>
          <w:i/>
          <w:sz w:val="18"/>
        </w:rPr>
      </w:pPr>
      <w:r>
        <w:rPr>
          <w:rFonts w:cs="Arial"/>
          <w:i/>
          <w:sz w:val="18"/>
        </w:rPr>
        <w:t xml:space="preserve">Reserved for rapporteur inputs, including </w:t>
      </w:r>
      <w:r w:rsidRPr="00A51AD7">
        <w:rPr>
          <w:rFonts w:cs="Arial"/>
          <w:i/>
          <w:sz w:val="18"/>
        </w:rPr>
        <w:t>work plan, skeleton TR</w:t>
      </w:r>
      <w:r>
        <w:rPr>
          <w:rFonts w:cs="Arial"/>
          <w:i/>
          <w:sz w:val="18"/>
        </w:rPr>
        <w:t xml:space="preserve"> and LSs</w:t>
      </w:r>
    </w:p>
    <w:p w14:paraId="1B599FF1" w14:textId="3181E633" w:rsidR="00F733E5" w:rsidRDefault="00F733E5" w:rsidP="00F733E5">
      <w:pPr>
        <w:pStyle w:val="Doc-title"/>
      </w:pPr>
      <w:r w:rsidRPr="009C4513">
        <w:t>R2-2506760</w:t>
      </w:r>
      <w:r>
        <w:tab/>
        <w:t>LS on Study on Modernization of Specification Format and Procedures for 6G (SP-251228; contact: Nokia, Samsung, CMCC, ETSI)</w:t>
      </w:r>
      <w:r>
        <w:tab/>
        <w:t>SA</w:t>
      </w:r>
      <w:r>
        <w:tab/>
        <w:t>LS in</w:t>
      </w:r>
      <w:r>
        <w:tab/>
        <w:t>Rel-20</w:t>
      </w:r>
      <w:r>
        <w:tab/>
        <w:t>FS_6GSpecs</w:t>
      </w:r>
      <w:r>
        <w:tab/>
        <w:t>To:RAN1, RAN2, RAN3, RAN4, RAN5, SA1, SA2, SA3, SA4, SA5, SA6, CT1, CT3, CT4, CT6</w:t>
      </w:r>
      <w:r>
        <w:tab/>
        <w:t>Cc:RAN, CT</w:t>
      </w:r>
    </w:p>
    <w:p w14:paraId="5859AD20" w14:textId="77777777" w:rsidR="00F733E5" w:rsidRPr="002E0925" w:rsidRDefault="00F733E5" w:rsidP="00F733E5">
      <w:pPr>
        <w:pStyle w:val="Agreement"/>
        <w:tabs>
          <w:tab w:val="clear" w:pos="9990"/>
        </w:tabs>
        <w:overflowPunct/>
        <w:autoSpaceDE/>
        <w:autoSpaceDN/>
        <w:adjustRightInd/>
        <w:ind w:left="1619" w:hanging="360"/>
        <w:textAlignment w:val="auto"/>
      </w:pPr>
      <w:r>
        <w:t>D</w:t>
      </w:r>
      <w:r w:rsidRPr="008E4173">
        <w:t xml:space="preserve">elegates </w:t>
      </w:r>
      <w:r>
        <w:t xml:space="preserve">are reminded </w:t>
      </w:r>
      <w:r w:rsidRPr="008E4173">
        <w:t xml:space="preserve">about the ongoing </w:t>
      </w:r>
      <w:r w:rsidRPr="00295BB3">
        <w:t>Study on Modernization of</w:t>
      </w:r>
      <w:r>
        <w:t xml:space="preserve"> </w:t>
      </w:r>
      <w:r w:rsidRPr="00295BB3">
        <w:t>Specification Format and Procedures for 6G</w:t>
      </w:r>
      <w:r>
        <w:t xml:space="preserve"> and encouraged to participate to reflect the needs and ways of working of RAN2.</w:t>
      </w:r>
    </w:p>
    <w:p w14:paraId="035396E5" w14:textId="77777777" w:rsidR="00F733E5" w:rsidRDefault="00F733E5" w:rsidP="00F733E5">
      <w:pPr>
        <w:pStyle w:val="Agreement"/>
        <w:tabs>
          <w:tab w:val="clear" w:pos="9990"/>
        </w:tabs>
        <w:overflowPunct/>
        <w:autoSpaceDE/>
        <w:autoSpaceDN/>
        <w:adjustRightInd/>
        <w:ind w:left="1619" w:hanging="360"/>
        <w:textAlignment w:val="auto"/>
      </w:pPr>
      <w:r>
        <w:t>Noted</w:t>
      </w:r>
    </w:p>
    <w:p w14:paraId="38D082BE" w14:textId="77777777" w:rsidR="00F733E5" w:rsidRPr="004529E7" w:rsidRDefault="00F733E5" w:rsidP="00F733E5">
      <w:pPr>
        <w:pStyle w:val="Doc-text2"/>
      </w:pPr>
    </w:p>
    <w:p w14:paraId="32348BAB" w14:textId="26E0FB2B" w:rsidR="00F733E5" w:rsidRDefault="00F733E5" w:rsidP="00F733E5">
      <w:pPr>
        <w:pStyle w:val="Doc-title"/>
      </w:pPr>
      <w:r w:rsidRPr="009C4513">
        <w:t>R2-2506761</w:t>
      </w:r>
      <w:r>
        <w:tab/>
        <w:t>LS on Guidance on 6G data related work tasks (SP-251261; contact: CMCC</w:t>
      </w:r>
      <w:r>
        <w:tab/>
        <w:t>SA</w:t>
      </w:r>
      <w:r>
        <w:tab/>
        <w:t>LS in</w:t>
      </w:r>
      <w:r>
        <w:tab/>
        <w:t>Rel-20</w:t>
      </w:r>
      <w:r>
        <w:tab/>
        <w:t>To:SA2, SA5</w:t>
      </w:r>
      <w:r>
        <w:tab/>
        <w:t>Cc:SA3, SA6, RAN, RAN2, RAN3</w:t>
      </w:r>
    </w:p>
    <w:p w14:paraId="24DEE508" w14:textId="77777777" w:rsidR="00F733E5" w:rsidRPr="0060001D" w:rsidRDefault="00F733E5" w:rsidP="00F733E5">
      <w:pPr>
        <w:pStyle w:val="Agreement"/>
        <w:tabs>
          <w:tab w:val="clear" w:pos="9990"/>
        </w:tabs>
        <w:overflowPunct/>
        <w:autoSpaceDE/>
        <w:autoSpaceDN/>
        <w:adjustRightInd/>
        <w:ind w:left="1619" w:hanging="360"/>
        <w:textAlignment w:val="auto"/>
      </w:pPr>
      <w:r>
        <w:t>Noted</w:t>
      </w:r>
    </w:p>
    <w:p w14:paraId="16052971" w14:textId="77777777" w:rsidR="00F733E5" w:rsidRPr="000B0E87" w:rsidRDefault="00F733E5" w:rsidP="00F733E5">
      <w:pPr>
        <w:pStyle w:val="Doc-text2"/>
      </w:pPr>
    </w:p>
    <w:p w14:paraId="5F139D1B" w14:textId="75F2605F" w:rsidR="00F733E5" w:rsidRDefault="00F733E5" w:rsidP="00F733E5">
      <w:pPr>
        <w:pStyle w:val="Doc-title"/>
      </w:pPr>
      <w:r w:rsidRPr="009C4513">
        <w:t>R2-2506904</w:t>
      </w:r>
      <w:r>
        <w:tab/>
        <w:t>Work Plan for 6G SI RAN2</w:t>
      </w:r>
      <w:r>
        <w:tab/>
        <w:t>CMCC, NTT DOCOMO, AT&amp;T, Vodafone</w:t>
      </w:r>
      <w:r>
        <w:tab/>
        <w:t>Work Plan</w:t>
      </w:r>
      <w:r>
        <w:tab/>
        <w:t>Rel-20</w:t>
      </w:r>
      <w:r>
        <w:tab/>
        <w:t>FS_6G_Radio</w:t>
      </w:r>
    </w:p>
    <w:p w14:paraId="0E7EF279" w14:textId="77777777" w:rsidR="00F733E5" w:rsidRDefault="00F733E5" w:rsidP="00F733E5">
      <w:pPr>
        <w:pStyle w:val="Agreement"/>
        <w:tabs>
          <w:tab w:val="clear" w:pos="9990"/>
        </w:tabs>
        <w:overflowPunct/>
        <w:autoSpaceDE/>
        <w:autoSpaceDN/>
        <w:adjustRightInd/>
        <w:ind w:left="1619" w:hanging="360"/>
        <w:textAlignment w:val="auto"/>
      </w:pPr>
      <w:r>
        <w:t>AI/ML use cases are not starting in November</w:t>
      </w:r>
    </w:p>
    <w:p w14:paraId="3728C162" w14:textId="77777777" w:rsidR="00F733E5" w:rsidRDefault="00F733E5" w:rsidP="00F733E5">
      <w:pPr>
        <w:pStyle w:val="Doc-text2"/>
      </w:pPr>
      <w:r>
        <w:t>-</w:t>
      </w:r>
      <w:r>
        <w:tab/>
        <w:t xml:space="preserve">Xiaomi asks about NTN as they don’t see it explicitly mentioned.   CMCC explains that NTN Will be discussed as part of the different system functions and not separated.   Interdigital thinks that we need to also agree on how much NTN specific things we need to do and maybe we will know what ambition we have in a few meetings.  </w:t>
      </w:r>
    </w:p>
    <w:p w14:paraId="318F93A3" w14:textId="77777777" w:rsidR="00F733E5" w:rsidRDefault="00F733E5" w:rsidP="00F733E5">
      <w:pPr>
        <w:pStyle w:val="Doc-text2"/>
      </w:pPr>
      <w:r>
        <w:t>-</w:t>
      </w:r>
      <w:r>
        <w:tab/>
        <w:t xml:space="preserve">Oppo thinks that we have a lot of AI for 5G so we should start it a bit later than November.  </w:t>
      </w:r>
    </w:p>
    <w:p w14:paraId="6C1F8F2E" w14:textId="77777777" w:rsidR="00F733E5" w:rsidRDefault="00F733E5" w:rsidP="00F733E5">
      <w:pPr>
        <w:pStyle w:val="Doc-text2"/>
      </w:pPr>
      <w:r>
        <w:t>-</w:t>
      </w:r>
      <w:r>
        <w:tab/>
        <w:t xml:space="preserve">Tmobile thinks that use and deployment scenarios should be discussed in plenary.   </w:t>
      </w:r>
    </w:p>
    <w:p w14:paraId="11C4D60B" w14:textId="77777777" w:rsidR="00F733E5" w:rsidRDefault="00F733E5" w:rsidP="00F733E5">
      <w:pPr>
        <w:pStyle w:val="Doc-text2"/>
      </w:pPr>
      <w:r>
        <w:t>-</w:t>
      </w:r>
      <w:r>
        <w:tab/>
        <w:t xml:space="preserve">Nokia agrees that we should keep things in RAN and even new things should go to plenary first. </w:t>
      </w:r>
    </w:p>
    <w:p w14:paraId="47542110" w14:textId="77777777" w:rsidR="00F733E5" w:rsidRDefault="00F733E5" w:rsidP="00F733E5">
      <w:pPr>
        <w:pStyle w:val="Agreement"/>
        <w:tabs>
          <w:tab w:val="clear" w:pos="9990"/>
        </w:tabs>
        <w:overflowPunct/>
        <w:autoSpaceDE/>
        <w:autoSpaceDN/>
        <w:adjustRightInd/>
        <w:ind w:left="1619" w:hanging="360"/>
        <w:textAlignment w:val="auto"/>
      </w:pPr>
      <w:r>
        <w:t xml:space="preserve">We should not duplicate discussions from RAN </w:t>
      </w:r>
    </w:p>
    <w:p w14:paraId="01853E14" w14:textId="77777777" w:rsidR="00F733E5" w:rsidRDefault="00F733E5" w:rsidP="00F733E5">
      <w:pPr>
        <w:pStyle w:val="Doc-text2"/>
      </w:pPr>
      <w:r>
        <w:t>-</w:t>
      </w:r>
      <w:r>
        <w:tab/>
        <w:t xml:space="preserve">Ericsson asks why there is a gap in security for two meetings as we might need to communicate with other WGs.   CMCC explains is that there may be a point where we have to wait for their inputs after some discussion.    </w:t>
      </w:r>
    </w:p>
    <w:p w14:paraId="6FAB41E1" w14:textId="77777777" w:rsidR="00F733E5" w:rsidRDefault="00F733E5" w:rsidP="00F733E5">
      <w:pPr>
        <w:pStyle w:val="Agreement"/>
        <w:tabs>
          <w:tab w:val="clear" w:pos="9990"/>
        </w:tabs>
        <w:overflowPunct/>
        <w:autoSpaceDE/>
        <w:autoSpaceDN/>
        <w:adjustRightInd/>
        <w:ind w:left="1619" w:hanging="360"/>
        <w:textAlignment w:val="auto"/>
      </w:pPr>
      <w:r>
        <w:t xml:space="preserve">RAN2 will ensure that discussions on security take place when LSs are sent regardless of Work plan.  </w:t>
      </w:r>
    </w:p>
    <w:p w14:paraId="180B52EC" w14:textId="77777777" w:rsidR="00F733E5" w:rsidRDefault="00F733E5" w:rsidP="00F733E5">
      <w:pPr>
        <w:pStyle w:val="Doc-text2"/>
      </w:pPr>
      <w:r>
        <w:t>-</w:t>
      </w:r>
      <w:r>
        <w:tab/>
        <w:t xml:space="preserve">Qualcomm asks about data collection can be postponed at least until February and give SA2 some time to discuss.  CMCC thinks that we can identify a few things in RAN and requirements.   </w:t>
      </w:r>
    </w:p>
    <w:p w14:paraId="0578E242" w14:textId="77777777" w:rsidR="00F733E5" w:rsidRDefault="00F733E5" w:rsidP="00F733E5">
      <w:pPr>
        <w:pStyle w:val="Doc-text2"/>
      </w:pPr>
      <w:r>
        <w:t>-</w:t>
      </w:r>
      <w:r>
        <w:tab/>
        <w:t xml:space="preserve">ZTE thinks we need to be flexible and not be too static as per workplan, so we should just note.  Qualcomm agrees.  </w:t>
      </w:r>
    </w:p>
    <w:p w14:paraId="098CAC23" w14:textId="77777777" w:rsidR="00F733E5" w:rsidRDefault="00F733E5" w:rsidP="00F733E5">
      <w:pPr>
        <w:pStyle w:val="Agreement"/>
        <w:tabs>
          <w:tab w:val="clear" w:pos="9990"/>
        </w:tabs>
        <w:overflowPunct/>
        <w:autoSpaceDE/>
        <w:autoSpaceDN/>
        <w:adjustRightInd/>
        <w:ind w:left="1619" w:hanging="360"/>
        <w:textAlignment w:val="auto"/>
      </w:pPr>
      <w:r>
        <w:t xml:space="preserve">Chair indicates that more sub-agenda items will be created in the future and confirms there is no official parallel sessions for 6G next year. </w:t>
      </w:r>
    </w:p>
    <w:p w14:paraId="74B469FE" w14:textId="77777777" w:rsidR="00F733E5" w:rsidRDefault="00F733E5" w:rsidP="00F733E5">
      <w:pPr>
        <w:pStyle w:val="Doc-text2"/>
      </w:pPr>
      <w:r>
        <w:t>-</w:t>
      </w:r>
      <w:r>
        <w:tab/>
        <w:t xml:space="preserve">Samsung thinks that for DC migration and DC the RAN can start earlier. </w:t>
      </w:r>
    </w:p>
    <w:p w14:paraId="485326B7" w14:textId="77777777" w:rsidR="00F733E5" w:rsidRDefault="00F733E5" w:rsidP="00F733E5">
      <w:pPr>
        <w:pStyle w:val="Agreement"/>
        <w:tabs>
          <w:tab w:val="clear" w:pos="9990"/>
        </w:tabs>
        <w:overflowPunct/>
        <w:autoSpaceDE/>
        <w:autoSpaceDN/>
        <w:adjustRightInd/>
        <w:ind w:left="1619" w:hanging="360"/>
        <w:textAlignment w:val="auto"/>
      </w:pPr>
      <w:r>
        <w:t xml:space="preserve">Confirm understanding that for 5G NR to 6GR migrations even if work plan it is starting from August, we may start earlier depending on RAN guidance/assigned tasks.  </w:t>
      </w:r>
    </w:p>
    <w:p w14:paraId="3901149F" w14:textId="77777777" w:rsidR="00F733E5" w:rsidRDefault="00F733E5" w:rsidP="00F733E5">
      <w:pPr>
        <w:pStyle w:val="Doc-text2"/>
      </w:pPr>
      <w:r>
        <w:t>-</w:t>
      </w:r>
      <w:r>
        <w:tab/>
        <w:t xml:space="preserve">Oppo understands that these features are not exhaustive and more can come up.   </w:t>
      </w:r>
    </w:p>
    <w:p w14:paraId="7980DEF1" w14:textId="77777777" w:rsidR="00F733E5" w:rsidRPr="00A93EF1" w:rsidRDefault="00F733E5" w:rsidP="00F733E5">
      <w:pPr>
        <w:pStyle w:val="Agreement"/>
        <w:tabs>
          <w:tab w:val="clear" w:pos="9990"/>
        </w:tabs>
        <w:overflowPunct/>
        <w:autoSpaceDE/>
        <w:autoSpaceDN/>
        <w:adjustRightInd/>
        <w:ind w:left="1619" w:hanging="360"/>
        <w:textAlignment w:val="auto"/>
      </w:pPr>
      <w:r>
        <w:t xml:space="preserve">Confirm that this is not an exhaustive list of topics/features and the plan will be flexible and adjusted by chair when creating the agenda.  </w:t>
      </w:r>
    </w:p>
    <w:p w14:paraId="5FF5B2D1" w14:textId="77777777" w:rsidR="00F733E5" w:rsidRPr="003314E6" w:rsidRDefault="00F733E5" w:rsidP="00F733E5">
      <w:pPr>
        <w:pStyle w:val="Agreement"/>
        <w:tabs>
          <w:tab w:val="clear" w:pos="9990"/>
        </w:tabs>
        <w:overflowPunct/>
        <w:autoSpaceDE/>
        <w:autoSpaceDN/>
        <w:adjustRightInd/>
        <w:ind w:left="1619" w:hanging="360"/>
        <w:textAlignment w:val="auto"/>
      </w:pPr>
      <w:r>
        <w:t>Noted</w:t>
      </w:r>
    </w:p>
    <w:p w14:paraId="6FD9F216" w14:textId="77777777" w:rsidR="00F733E5" w:rsidRPr="002E65DF" w:rsidRDefault="00F733E5" w:rsidP="00F733E5">
      <w:pPr>
        <w:pStyle w:val="Doc-text2"/>
      </w:pPr>
    </w:p>
    <w:p w14:paraId="172920FE" w14:textId="50F7300B" w:rsidR="00F733E5" w:rsidRDefault="00F733E5" w:rsidP="00F733E5">
      <w:pPr>
        <w:pStyle w:val="Doc-title"/>
      </w:pPr>
      <w:r w:rsidRPr="009C4513">
        <w:t>R2-2506903</w:t>
      </w:r>
      <w:r>
        <w:tab/>
        <w:t>Draft skeleton of the TR 38.760-2 Study on 6G Radio RAN2 aspects</w:t>
      </w:r>
      <w:r>
        <w:tab/>
        <w:t>CMCC</w:t>
      </w:r>
      <w:r>
        <w:tab/>
        <w:t>discussion</w:t>
      </w:r>
      <w:r>
        <w:tab/>
        <w:t>Rel-20</w:t>
      </w:r>
      <w:r>
        <w:tab/>
        <w:t>FS_6G_Radio</w:t>
      </w:r>
    </w:p>
    <w:p w14:paraId="1FE37270" w14:textId="77777777" w:rsidR="00F733E5" w:rsidRDefault="00F733E5" w:rsidP="00F733E5">
      <w:pPr>
        <w:pStyle w:val="Doc-text2"/>
      </w:pPr>
      <w:r>
        <w:t>-</w:t>
      </w:r>
      <w:r>
        <w:tab/>
        <w:t xml:space="preserve">Nokia thinks this is aligned with 4G and 5G so it is quite good, but we are missing security and we didn’t agree we have a data framework yet, section 9, so we should remove it.   CMCC explains that it is in the study so this is to just capture the study part of data framework.  </w:t>
      </w:r>
    </w:p>
    <w:p w14:paraId="73A9F512" w14:textId="77777777" w:rsidR="00F733E5" w:rsidRDefault="00F733E5" w:rsidP="00F733E5">
      <w:pPr>
        <w:pStyle w:val="Doc-text2"/>
      </w:pPr>
      <w:r>
        <w:t>-</w:t>
      </w:r>
      <w:r>
        <w:tab/>
        <w:t xml:space="preserve">Xiaomi asks why we need section 8 on identity and also deployment scenarios.   CMCC explains that we had a separate section on 5G for identity.   For deployment scenarios it is just to refer to what we have in the plenary to simplify the discussion in RAN2.   </w:t>
      </w:r>
    </w:p>
    <w:p w14:paraId="5A2BB131" w14:textId="77777777" w:rsidR="00F733E5" w:rsidRDefault="00F733E5" w:rsidP="00F733E5">
      <w:pPr>
        <w:pStyle w:val="Doc-text2"/>
      </w:pPr>
      <w:r>
        <w:t>-</w:t>
      </w:r>
      <w:r>
        <w:tab/>
        <w:t xml:space="preserve">Oppo asks why we have both section 9 on data framework and one on section 10.3 on AI data collection.    CMCC thinks that section 9 is for multiple use cases data transfer framework and 10.3 is specific to AI.   </w:t>
      </w:r>
    </w:p>
    <w:p w14:paraId="5939962B" w14:textId="77777777" w:rsidR="00F733E5" w:rsidRDefault="00F733E5" w:rsidP="00F733E5">
      <w:pPr>
        <w:pStyle w:val="Doc-text2"/>
      </w:pPr>
      <w:r>
        <w:t>-</w:t>
      </w:r>
      <w:r>
        <w:tab/>
        <w:t xml:space="preserve">Oppo thinks that UP sections assumes that we have all the UP stack as it is.  CMCC thinks that this can be updated.  </w:t>
      </w:r>
    </w:p>
    <w:p w14:paraId="1142C2A5" w14:textId="77777777" w:rsidR="00F733E5" w:rsidRDefault="00F733E5" w:rsidP="00F733E5">
      <w:pPr>
        <w:pStyle w:val="Doc-text2"/>
      </w:pPr>
      <w:r>
        <w:t>-</w:t>
      </w:r>
      <w:r>
        <w:tab/>
        <w:t xml:space="preserve">LG asks why ARQ and HARQ is a separate section and also multi-carrier framework .  Also mobility can be under RRC.  Also data framework and AI data management shouldn’t be duplicated.  </w:t>
      </w:r>
    </w:p>
    <w:p w14:paraId="4931F14F" w14:textId="77777777" w:rsidR="00F733E5" w:rsidRDefault="00F733E5" w:rsidP="00F733E5">
      <w:pPr>
        <w:pStyle w:val="Doc-text2"/>
      </w:pPr>
      <w:r>
        <w:t>-</w:t>
      </w:r>
      <w:r>
        <w:tab/>
        <w:t xml:space="preserve">Ericsson thinks that this is a bit too early to accept a structure given that we have quite a bit of discussions.   ZTE thinks that we should only discuss skeleton when we are ready with capturing TPs after a whle.  </w:t>
      </w:r>
    </w:p>
    <w:p w14:paraId="1C033479" w14:textId="77777777" w:rsidR="00F733E5" w:rsidRDefault="00F733E5" w:rsidP="00F733E5">
      <w:pPr>
        <w:pStyle w:val="Doc-text2"/>
      </w:pPr>
      <w:r>
        <w:t>-</w:t>
      </w:r>
      <w:r>
        <w:tab/>
        <w:t xml:space="preserve">Tmobile thinks that service aware RAN will deserve it’s own section and under 6G identities we should add an explanation. Also new section for FWA.   CMCC thinks that service aware will impact specific functionalities so need for special section.  </w:t>
      </w:r>
    </w:p>
    <w:p w14:paraId="4200D874" w14:textId="77777777" w:rsidR="00F733E5" w:rsidRDefault="00F733E5" w:rsidP="00F733E5">
      <w:pPr>
        <w:pStyle w:val="Doc-text2"/>
      </w:pPr>
      <w:r>
        <w:t>-</w:t>
      </w:r>
      <w:r>
        <w:tab/>
        <w:t xml:space="preserve">Docomo thinks that multicarrier is not needed. </w:t>
      </w:r>
    </w:p>
    <w:p w14:paraId="357CB375" w14:textId="77777777" w:rsidR="00F733E5" w:rsidRDefault="00F733E5" w:rsidP="00F733E5">
      <w:pPr>
        <w:pStyle w:val="Doc-text2"/>
      </w:pPr>
      <w:r>
        <w:t>-</w:t>
      </w:r>
      <w:r>
        <w:tab/>
        <w:t xml:space="preserve">Lenovo asks how we plan to capture things.  Mediatek that perhaps the rapporteur can think of initially just capturing agreements in the annex.   ZTE and CMCC thinks that we should follow our RAN2 way of working where not everything is captured, just things that we have consensus and agree to capture.    Nokia and ZTE think that the TR is a stepping stone to stage 2 and we can capture why we did something.    Qualcomm and Samsung agrees we shouldn’t capture everything but there will be some consensus solutions that we can capture, as we need to do some evaluation.  Samsung things that we should be very careful on what we capture in the TR.    </w:t>
      </w:r>
    </w:p>
    <w:p w14:paraId="0BFD56C4" w14:textId="77777777" w:rsidR="00F733E5" w:rsidRDefault="00F733E5" w:rsidP="00F733E5">
      <w:pPr>
        <w:pStyle w:val="Doc-text2"/>
      </w:pPr>
      <w:r>
        <w:t>-</w:t>
      </w:r>
      <w:r>
        <w:tab/>
        <w:t xml:space="preserve">Qualcomm thinks that it should be AI/ML for radio interface.   Xiaomi agrees and we should capture at least the things that will be useful for normative phase.   </w:t>
      </w:r>
    </w:p>
    <w:p w14:paraId="10F646B7" w14:textId="77777777" w:rsidR="00F733E5" w:rsidRDefault="00F733E5" w:rsidP="00F733E5">
      <w:pPr>
        <w:pStyle w:val="Agreement"/>
        <w:tabs>
          <w:tab w:val="clear" w:pos="9990"/>
        </w:tabs>
        <w:overflowPunct/>
        <w:autoSpaceDE/>
        <w:autoSpaceDN/>
        <w:adjustRightInd/>
        <w:ind w:left="1619" w:hanging="360"/>
        <w:textAlignment w:val="auto"/>
      </w:pPr>
      <w:r>
        <w:t>The TR skeleton will be revisited and revised after some pre-liminary discussions take place in RAN2</w:t>
      </w:r>
    </w:p>
    <w:p w14:paraId="5303A615" w14:textId="77777777" w:rsidR="00F733E5" w:rsidRPr="00032422" w:rsidRDefault="00F733E5" w:rsidP="00F733E5">
      <w:pPr>
        <w:pStyle w:val="Agreement"/>
        <w:tabs>
          <w:tab w:val="clear" w:pos="9990"/>
        </w:tabs>
        <w:overflowPunct/>
        <w:autoSpaceDE/>
        <w:autoSpaceDN/>
        <w:adjustRightInd/>
        <w:ind w:left="1619" w:hanging="360"/>
        <w:textAlignment w:val="auto"/>
      </w:pPr>
      <w:r>
        <w:t xml:space="preserve">RAN2 will not capture all the proposed solutions in the TR.   </w:t>
      </w:r>
    </w:p>
    <w:p w14:paraId="4E075808" w14:textId="77777777" w:rsidR="00F733E5" w:rsidRPr="002E5246" w:rsidRDefault="00F733E5" w:rsidP="00F733E5">
      <w:pPr>
        <w:pStyle w:val="Agreement"/>
        <w:tabs>
          <w:tab w:val="clear" w:pos="9990"/>
        </w:tabs>
        <w:overflowPunct/>
        <w:autoSpaceDE/>
        <w:autoSpaceDN/>
        <w:adjustRightInd/>
        <w:ind w:left="1619" w:hanging="360"/>
        <w:textAlignment w:val="auto"/>
      </w:pPr>
      <w:r>
        <w:t xml:space="preserve">Noted </w:t>
      </w:r>
    </w:p>
    <w:p w14:paraId="0AC91409" w14:textId="77777777" w:rsidR="00F733E5" w:rsidRDefault="00F733E5" w:rsidP="00F733E5">
      <w:pPr>
        <w:pStyle w:val="Doc-title"/>
      </w:pPr>
    </w:p>
    <w:p w14:paraId="5F124AAD" w14:textId="77777777" w:rsidR="00F733E5" w:rsidRPr="0083145C" w:rsidRDefault="00F733E5" w:rsidP="00F733E5">
      <w:pPr>
        <w:pStyle w:val="Heading2"/>
      </w:pPr>
      <w:bookmarkStart w:id="394" w:name="_Toc213182993"/>
      <w:r>
        <w:t>10</w:t>
      </w:r>
      <w:r w:rsidRPr="0083145C">
        <w:t>.</w:t>
      </w:r>
      <w:r>
        <w:t>2</w:t>
      </w:r>
      <w:r w:rsidRPr="0083145C">
        <w:tab/>
        <w:t>General aspects</w:t>
      </w:r>
      <w:bookmarkEnd w:id="394"/>
    </w:p>
    <w:p w14:paraId="5BC7AB88" w14:textId="77777777" w:rsidR="00F733E5" w:rsidRDefault="00F733E5" w:rsidP="00F733E5">
      <w:pPr>
        <w:rPr>
          <w:rFonts w:cs="Arial"/>
          <w:i/>
          <w:sz w:val="18"/>
        </w:rPr>
      </w:pPr>
      <w:r>
        <w:rPr>
          <w:rFonts w:cs="Arial"/>
          <w:i/>
          <w:sz w:val="18"/>
        </w:rPr>
        <w:t>I</w:t>
      </w:r>
      <w:r w:rsidRPr="00A51AD7">
        <w:rPr>
          <w:rFonts w:cs="Arial"/>
          <w:i/>
          <w:sz w:val="18"/>
        </w:rPr>
        <w:t>nclud</w:t>
      </w:r>
      <w:r>
        <w:rPr>
          <w:rFonts w:cs="Arial"/>
          <w:i/>
          <w:sz w:val="18"/>
        </w:rPr>
        <w:t>ing</w:t>
      </w:r>
      <w:r w:rsidRPr="00A51AD7">
        <w:rPr>
          <w:rFonts w:cs="Arial"/>
          <w:i/>
          <w:sz w:val="18"/>
        </w:rPr>
        <w:t xml:space="preserve"> contributions on principles, guidelines,</w:t>
      </w:r>
      <w:r>
        <w:rPr>
          <w:rFonts w:cs="Arial"/>
          <w:i/>
          <w:sz w:val="18"/>
        </w:rPr>
        <w:t xml:space="preserve"> new services,</w:t>
      </w:r>
      <w:r w:rsidRPr="00A51AD7">
        <w:rPr>
          <w:rFonts w:cs="Arial"/>
          <w:i/>
          <w:sz w:val="18"/>
        </w:rPr>
        <w:t xml:space="preserve"> deployment scenarios</w:t>
      </w:r>
      <w:r>
        <w:rPr>
          <w:rFonts w:cs="Arial"/>
          <w:i/>
          <w:sz w:val="18"/>
        </w:rPr>
        <w:t xml:space="preserve"> and architectures,</w:t>
      </w:r>
      <w:r w:rsidRPr="00A51AD7">
        <w:rPr>
          <w:rFonts w:cs="Arial"/>
          <w:i/>
          <w:sz w:val="18"/>
        </w:rPr>
        <w:t xml:space="preserve"> and other general aspects</w:t>
      </w:r>
      <w:r>
        <w:rPr>
          <w:rFonts w:cs="Arial"/>
          <w:i/>
          <w:sz w:val="18"/>
        </w:rPr>
        <w:t xml:space="preserve"> including UE capability framework, etc.</w:t>
      </w:r>
      <w:r w:rsidRPr="00A51AD7">
        <w:rPr>
          <w:rFonts w:cs="Arial"/>
          <w:i/>
          <w:sz w:val="18"/>
        </w:rPr>
        <w:t xml:space="preserve"> </w:t>
      </w:r>
      <w:r>
        <w:rPr>
          <w:rFonts w:cs="Arial"/>
          <w:i/>
          <w:sz w:val="18"/>
        </w:rPr>
        <w:t xml:space="preserve"> </w:t>
      </w:r>
    </w:p>
    <w:p w14:paraId="160C74B3" w14:textId="77777777" w:rsidR="00F733E5" w:rsidRDefault="00F733E5" w:rsidP="00F733E5">
      <w:pPr>
        <w:rPr>
          <w:rFonts w:cs="Arial"/>
          <w:i/>
          <w:sz w:val="18"/>
        </w:rPr>
      </w:pPr>
      <w:r>
        <w:rPr>
          <w:rFonts w:cs="Arial"/>
          <w:i/>
          <w:sz w:val="18"/>
        </w:rPr>
        <w:t xml:space="preserve">More detailed aspects related to energy efficiency and power savings can be discussed as part of UP/CP/Common design. </w:t>
      </w:r>
    </w:p>
    <w:p w14:paraId="76E5A6E7" w14:textId="77777777" w:rsidR="00F733E5" w:rsidRDefault="00F733E5" w:rsidP="00F733E5">
      <w:pPr>
        <w:pStyle w:val="Doc-title"/>
      </w:pPr>
    </w:p>
    <w:p w14:paraId="6340EEBE" w14:textId="77777777" w:rsidR="00F733E5" w:rsidRDefault="00F733E5" w:rsidP="00F733E5">
      <w:pPr>
        <w:pStyle w:val="Doc-title"/>
        <w:rPr>
          <w:b/>
          <w:bCs/>
        </w:rPr>
      </w:pPr>
      <w:r>
        <w:rPr>
          <w:b/>
          <w:bCs/>
        </w:rPr>
        <w:t>Design principles, services, architecture and requirements for 6GR (1hr)</w:t>
      </w:r>
    </w:p>
    <w:p w14:paraId="4D13CE8E" w14:textId="0F7DDD5A" w:rsidR="00F733E5" w:rsidRDefault="00F733E5" w:rsidP="00F733E5">
      <w:pPr>
        <w:pStyle w:val="Doc-title"/>
      </w:pPr>
      <w:r w:rsidRPr="009C4513">
        <w:t>R2-2506910</w:t>
      </w:r>
      <w:r>
        <w:tab/>
        <w:t>General considerations on 6GR</w:t>
      </w:r>
      <w:r>
        <w:tab/>
        <w:t>CMCC</w:t>
      </w:r>
      <w:r>
        <w:tab/>
        <w:t>discussion</w:t>
      </w:r>
      <w:r>
        <w:tab/>
        <w:t>Rel-20</w:t>
      </w:r>
      <w:r>
        <w:tab/>
        <w:t>FS_6G_Radio</w:t>
      </w:r>
    </w:p>
    <w:p w14:paraId="0BE80E22" w14:textId="77777777" w:rsidR="00F733E5" w:rsidRPr="00D3359B" w:rsidRDefault="00F733E5" w:rsidP="00F733E5">
      <w:pPr>
        <w:pStyle w:val="Doc-text2"/>
        <w:rPr>
          <w:i/>
          <w:iCs/>
          <w:u w:val="single"/>
        </w:rPr>
      </w:pPr>
      <w:r w:rsidRPr="00D3359B">
        <w:rPr>
          <w:i/>
          <w:iCs/>
          <w:u w:val="single"/>
        </w:rPr>
        <w:t>Critical Issues from 5G</w:t>
      </w:r>
    </w:p>
    <w:p w14:paraId="6072DB15" w14:textId="77777777" w:rsidR="00F733E5" w:rsidRPr="00036014" w:rsidRDefault="00F733E5" w:rsidP="00F733E5">
      <w:pPr>
        <w:pStyle w:val="Doc-text2"/>
        <w:rPr>
          <w:i/>
          <w:iCs/>
        </w:rPr>
      </w:pPr>
      <w:r w:rsidRPr="00036014">
        <w:rPr>
          <w:i/>
          <w:iCs/>
        </w:rPr>
        <w:t>Proposal 3: The following key issues from 5G commercialization must to be addressed:</w:t>
      </w:r>
    </w:p>
    <w:p w14:paraId="314B9F54" w14:textId="77777777" w:rsidR="00F733E5" w:rsidRPr="00C5688F" w:rsidRDefault="00F733E5" w:rsidP="00F733E5">
      <w:pPr>
        <w:pStyle w:val="Doc-text2"/>
        <w:numPr>
          <w:ilvl w:val="0"/>
          <w:numId w:val="341"/>
        </w:numPr>
        <w:overflowPunct/>
        <w:autoSpaceDE/>
        <w:autoSpaceDN/>
        <w:adjustRightInd/>
        <w:textAlignment w:val="auto"/>
        <w:rPr>
          <w:i/>
          <w:iCs/>
        </w:rPr>
      </w:pPr>
      <w:r w:rsidRPr="00036014">
        <w:rPr>
          <w:i/>
          <w:iCs/>
        </w:rPr>
        <w:t>Protocol Complexity and Innovation Bottleneck</w:t>
      </w:r>
    </w:p>
    <w:p w14:paraId="3D2C262B" w14:textId="77777777" w:rsidR="00F733E5" w:rsidRPr="00036014" w:rsidRDefault="00F733E5" w:rsidP="00F733E5">
      <w:pPr>
        <w:pStyle w:val="Doc-text2"/>
        <w:numPr>
          <w:ilvl w:val="0"/>
          <w:numId w:val="341"/>
        </w:numPr>
        <w:overflowPunct/>
        <w:autoSpaceDE/>
        <w:autoSpaceDN/>
        <w:adjustRightInd/>
        <w:textAlignment w:val="auto"/>
        <w:rPr>
          <w:i/>
          <w:iCs/>
        </w:rPr>
      </w:pPr>
      <w:r w:rsidRPr="00036014">
        <w:rPr>
          <w:i/>
          <w:iCs/>
        </w:rPr>
        <w:t xml:space="preserve">The NR RRC configuration and UE capability framework has been criticized as overly complex, difficult to process and maintain on the gNB-UE both side, consuming excessive signaling overhead; </w:t>
      </w:r>
    </w:p>
    <w:p w14:paraId="61C1127D" w14:textId="77777777" w:rsidR="00F733E5" w:rsidRDefault="00F733E5" w:rsidP="00F733E5">
      <w:pPr>
        <w:pStyle w:val="Doc-text2"/>
        <w:numPr>
          <w:ilvl w:val="0"/>
          <w:numId w:val="341"/>
        </w:numPr>
        <w:overflowPunct/>
        <w:autoSpaceDE/>
        <w:autoSpaceDN/>
        <w:adjustRightInd/>
        <w:textAlignment w:val="auto"/>
        <w:rPr>
          <w:i/>
          <w:iCs/>
        </w:rPr>
      </w:pPr>
      <w:r w:rsidRPr="00036014">
        <w:rPr>
          <w:i/>
          <w:iCs/>
        </w:rPr>
        <w:t xml:space="preserve">Fixed and coupled protocol stack causes high complexity, high cost and performance limitation; </w:t>
      </w:r>
    </w:p>
    <w:p w14:paraId="46EF4191" w14:textId="77777777" w:rsidR="00F733E5" w:rsidRPr="00036014" w:rsidRDefault="00F733E5" w:rsidP="00F733E5">
      <w:pPr>
        <w:pStyle w:val="Doc-text2"/>
        <w:ind w:left="1619" w:firstLine="0"/>
      </w:pPr>
      <w:r>
        <w:t>-</w:t>
      </w:r>
      <w:r>
        <w:tab/>
        <w:t xml:space="preserve">Xiaomi asks for what protocol stack we are referring to.  CMCC explains it is UP but also CP for modular design.  </w:t>
      </w:r>
    </w:p>
    <w:p w14:paraId="63B330B0" w14:textId="77777777" w:rsidR="00F733E5" w:rsidRPr="00036014" w:rsidRDefault="00F733E5" w:rsidP="00F733E5">
      <w:pPr>
        <w:pStyle w:val="Doc-text2"/>
        <w:numPr>
          <w:ilvl w:val="0"/>
          <w:numId w:val="341"/>
        </w:numPr>
        <w:overflowPunct/>
        <w:autoSpaceDE/>
        <w:autoSpaceDN/>
        <w:adjustRightInd/>
        <w:textAlignment w:val="auto"/>
        <w:rPr>
          <w:i/>
          <w:iCs/>
        </w:rPr>
      </w:pPr>
      <w:r w:rsidRPr="00036014">
        <w:rPr>
          <w:i/>
          <w:iCs/>
        </w:rPr>
        <w:t>Limitation on AI/sensing data collection and model transfer</w:t>
      </w:r>
    </w:p>
    <w:p w14:paraId="6C5FC80C" w14:textId="77777777" w:rsidR="00F733E5" w:rsidRPr="00036014" w:rsidRDefault="00F733E5" w:rsidP="00F733E5">
      <w:pPr>
        <w:pStyle w:val="Doc-text2"/>
        <w:numPr>
          <w:ilvl w:val="0"/>
          <w:numId w:val="341"/>
        </w:numPr>
        <w:overflowPunct/>
        <w:autoSpaceDE/>
        <w:autoSpaceDN/>
        <w:adjustRightInd/>
        <w:textAlignment w:val="auto"/>
        <w:rPr>
          <w:i/>
          <w:iCs/>
        </w:rPr>
      </w:pPr>
      <w:r w:rsidRPr="00036014">
        <w:rPr>
          <w:i/>
          <w:iCs/>
        </w:rPr>
        <w:t>Fragmented access control mechanism, including cell barring, UAC and RRC connection rejection;</w:t>
      </w:r>
    </w:p>
    <w:p w14:paraId="318A54B8" w14:textId="77777777" w:rsidR="00F733E5" w:rsidRPr="00036014" w:rsidRDefault="00F733E5" w:rsidP="00F733E5">
      <w:pPr>
        <w:pStyle w:val="Doc-text2"/>
        <w:numPr>
          <w:ilvl w:val="0"/>
          <w:numId w:val="341"/>
        </w:numPr>
        <w:overflowPunct/>
        <w:autoSpaceDE/>
        <w:autoSpaceDN/>
        <w:adjustRightInd/>
        <w:textAlignment w:val="auto"/>
        <w:rPr>
          <w:i/>
          <w:iCs/>
        </w:rPr>
      </w:pPr>
      <w:r w:rsidRPr="00036014">
        <w:rPr>
          <w:i/>
          <w:iCs/>
        </w:rPr>
        <w:t>Dispersed signaling configurations for mobility/measurement;</w:t>
      </w:r>
    </w:p>
    <w:p w14:paraId="22E0E11A" w14:textId="77777777" w:rsidR="00F733E5" w:rsidRDefault="00F733E5" w:rsidP="00F733E5">
      <w:pPr>
        <w:pStyle w:val="Doc-text2"/>
        <w:numPr>
          <w:ilvl w:val="0"/>
          <w:numId w:val="341"/>
        </w:numPr>
        <w:overflowPunct/>
        <w:autoSpaceDE/>
        <w:autoSpaceDN/>
        <w:adjustRightInd/>
        <w:textAlignment w:val="auto"/>
        <w:rPr>
          <w:i/>
          <w:iCs/>
        </w:rPr>
      </w:pPr>
      <w:r w:rsidRPr="00036014">
        <w:rPr>
          <w:i/>
          <w:iCs/>
        </w:rPr>
        <w:t>Fragmented design of multi-carrier operation results in inefficient utilization of sparse spectrum, inflexible UL and DL carrier association.</w:t>
      </w:r>
    </w:p>
    <w:p w14:paraId="28285626" w14:textId="77777777" w:rsidR="00F733E5" w:rsidRDefault="00F733E5" w:rsidP="00F733E5">
      <w:pPr>
        <w:pStyle w:val="Doc-text2"/>
        <w:ind w:left="1619" w:firstLine="0"/>
      </w:pPr>
      <w:r>
        <w:t>-</w:t>
      </w:r>
      <w:r>
        <w:tab/>
        <w:t xml:space="preserve">Qualcomm thinks it is fragmented spectrum. </w:t>
      </w:r>
    </w:p>
    <w:p w14:paraId="2E7DB005" w14:textId="77777777" w:rsidR="00F733E5" w:rsidRPr="007913D7" w:rsidRDefault="00F733E5" w:rsidP="00F733E5">
      <w:pPr>
        <w:pStyle w:val="Agreement"/>
        <w:tabs>
          <w:tab w:val="clear" w:pos="9990"/>
        </w:tabs>
        <w:overflowPunct/>
        <w:autoSpaceDE/>
        <w:autoSpaceDN/>
        <w:adjustRightInd/>
        <w:ind w:left="1619" w:hanging="360"/>
        <w:textAlignment w:val="auto"/>
      </w:pPr>
      <w:r>
        <w:t>Noted</w:t>
      </w:r>
    </w:p>
    <w:p w14:paraId="26D67CD8" w14:textId="77777777" w:rsidR="00F733E5" w:rsidRPr="00036014" w:rsidRDefault="00F733E5" w:rsidP="00F733E5">
      <w:pPr>
        <w:pStyle w:val="Doc-text2"/>
        <w:ind w:left="0" w:firstLine="0"/>
        <w:rPr>
          <w:i/>
          <w:iCs/>
        </w:rPr>
      </w:pPr>
    </w:p>
    <w:p w14:paraId="0D8039D2" w14:textId="77777777" w:rsidR="00F733E5" w:rsidRDefault="00F733E5" w:rsidP="00F733E5">
      <w:r>
        <w:t>[3mins]</w:t>
      </w:r>
    </w:p>
    <w:p w14:paraId="0B36EE7B" w14:textId="77777777" w:rsidR="00F733E5" w:rsidRDefault="00F733E5" w:rsidP="00F733E5">
      <w:pPr>
        <w:pStyle w:val="Doc-text2"/>
        <w:ind w:left="0" w:firstLine="0"/>
      </w:pPr>
    </w:p>
    <w:p w14:paraId="55679935" w14:textId="778EBC08" w:rsidR="00F733E5" w:rsidRDefault="00F733E5" w:rsidP="00F733E5">
      <w:pPr>
        <w:pStyle w:val="Doc-title"/>
      </w:pPr>
      <w:r w:rsidRPr="009C4513">
        <w:t>R2-2506949</w:t>
      </w:r>
      <w:r>
        <w:tab/>
        <w:t>General aspects for 6G Radio protocol</w:t>
      </w:r>
      <w:r>
        <w:tab/>
        <w:t>Samsung, Verizon</w:t>
      </w:r>
      <w:r>
        <w:tab/>
        <w:t>discussion</w:t>
      </w:r>
      <w:r>
        <w:tab/>
        <w:t>Rel-20</w:t>
      </w:r>
      <w:r>
        <w:tab/>
        <w:t>FS_6G_Radio</w:t>
      </w:r>
    </w:p>
    <w:p w14:paraId="026D6CC3" w14:textId="77777777" w:rsidR="00F733E5" w:rsidRPr="00E24F20" w:rsidRDefault="00F733E5" w:rsidP="00F733E5">
      <w:pPr>
        <w:pStyle w:val="Doc-text2"/>
        <w:rPr>
          <w:i/>
          <w:iCs/>
        </w:rPr>
      </w:pPr>
      <w:r w:rsidRPr="00E24F20">
        <w:rPr>
          <w:i/>
          <w:iCs/>
        </w:rPr>
        <w:t>Observation 7: 5G NR user plane protocol stack can be leveraged as a baseline while exploring enhancements for 6G, focusing on simplified designs, cross-layer optimization, and mechanisms to support immersive services.</w:t>
      </w:r>
    </w:p>
    <w:p w14:paraId="3AF21489" w14:textId="77777777" w:rsidR="00F733E5" w:rsidRDefault="00F733E5" w:rsidP="00F733E5">
      <w:pPr>
        <w:pStyle w:val="Doc-text2"/>
        <w:rPr>
          <w:i/>
          <w:iCs/>
        </w:rPr>
      </w:pPr>
      <w:r w:rsidRPr="00E24F20">
        <w:rPr>
          <w:i/>
          <w:iCs/>
        </w:rPr>
        <w:t>Observation 10: RAN2 can begin studying 5G NR-6GR MRSS only after RAN1 makes progress on this aspect.</w:t>
      </w:r>
    </w:p>
    <w:p w14:paraId="740A9F3D" w14:textId="77777777" w:rsidR="00F733E5" w:rsidRPr="00F76CD4" w:rsidRDefault="00F733E5" w:rsidP="00F733E5">
      <w:pPr>
        <w:pStyle w:val="Doc-text2"/>
      </w:pPr>
      <w:r>
        <w:t>-</w:t>
      </w:r>
      <w:r>
        <w:tab/>
        <w:t xml:space="preserve">Nokia asks why we should wait for RAN1, we are confident that RAN1 will have it.   Samsung things that RAN1 may need to make some progress for further details.  Nokia thinks we can assume we have it for study item purposes.  Qualcomm and ZTE also thinks that we should wait for RAN1 so we understand what MRSS mean.  </w:t>
      </w:r>
    </w:p>
    <w:p w14:paraId="568BE557" w14:textId="77777777" w:rsidR="00F733E5" w:rsidRPr="00E24F20" w:rsidRDefault="00F733E5" w:rsidP="00F733E5">
      <w:pPr>
        <w:pStyle w:val="Doc-text2"/>
        <w:rPr>
          <w:i/>
          <w:iCs/>
        </w:rPr>
      </w:pPr>
      <w:r w:rsidRPr="00E24F20">
        <w:rPr>
          <w:i/>
          <w:iCs/>
        </w:rPr>
        <w:t>Observation 11: Inter-RAT handover with 5G should be handled through the core network. No immediate study by RAN2 is necessary.</w:t>
      </w:r>
    </w:p>
    <w:p w14:paraId="4FEA0FF3" w14:textId="77777777" w:rsidR="00F733E5" w:rsidRPr="00E24F20" w:rsidRDefault="00F733E5" w:rsidP="00F733E5">
      <w:pPr>
        <w:pStyle w:val="Doc-text2"/>
        <w:rPr>
          <w:i/>
          <w:iCs/>
        </w:rPr>
      </w:pPr>
      <w:r w:rsidRPr="00E24F20">
        <w:rPr>
          <w:i/>
          <w:iCs/>
        </w:rPr>
        <w:t>Proposal 1: The design principles for 6G Radio protocol should encompass the following:</w:t>
      </w:r>
    </w:p>
    <w:p w14:paraId="6172B2D8" w14:textId="77777777" w:rsidR="00F733E5" w:rsidRDefault="00F733E5" w:rsidP="00F733E5">
      <w:pPr>
        <w:pStyle w:val="Doc-text2"/>
        <w:numPr>
          <w:ilvl w:val="0"/>
          <w:numId w:val="359"/>
        </w:numPr>
        <w:overflowPunct/>
        <w:autoSpaceDE/>
        <w:autoSpaceDN/>
        <w:adjustRightInd/>
        <w:textAlignment w:val="auto"/>
        <w:rPr>
          <w:i/>
          <w:iCs/>
        </w:rPr>
      </w:pPr>
      <w:r w:rsidRPr="00E24F20">
        <w:rPr>
          <w:i/>
          <w:iCs/>
        </w:rPr>
        <w:t>Optimized mobility framework to achieve the stringent latency and reliability requirements for emerging interactive and immersive applications;</w:t>
      </w:r>
    </w:p>
    <w:p w14:paraId="0843F2F2" w14:textId="77777777" w:rsidR="00F733E5" w:rsidRPr="001C0E14" w:rsidRDefault="00F733E5" w:rsidP="00F733E5">
      <w:pPr>
        <w:pStyle w:val="Doc-text2"/>
        <w:ind w:left="1259" w:firstLine="0"/>
      </w:pPr>
      <w:r>
        <w:t>-</w:t>
      </w:r>
      <w:r>
        <w:tab/>
        <w:t xml:space="preserve">Xiaomi asks if we would like better performance than NR.  Samsung things that we can define the requirements from RAN study but we can design signaling to achieve this.   Apple asks if immersive is referring to XR.   Samsung things yes for now but it can evolve.   Nokia clarifies that we shouldn’t discuss schemes that assume MRSS is not supported.  </w:t>
      </w:r>
    </w:p>
    <w:p w14:paraId="31CBE5A9" w14:textId="77777777" w:rsidR="00F733E5" w:rsidRDefault="00F733E5" w:rsidP="00F733E5">
      <w:pPr>
        <w:pStyle w:val="Doc-text2"/>
        <w:rPr>
          <w:i/>
          <w:iCs/>
        </w:rPr>
      </w:pPr>
      <w:r w:rsidRPr="00E24F20">
        <w:rPr>
          <w:i/>
          <w:iCs/>
        </w:rPr>
        <w:t>(2) Optimized power and energy saving technologies to maximize energy efficiency for both UE and NW;</w:t>
      </w:r>
    </w:p>
    <w:p w14:paraId="763663A0" w14:textId="77777777" w:rsidR="00F733E5" w:rsidRPr="0054682B" w:rsidRDefault="00F733E5" w:rsidP="00F733E5">
      <w:pPr>
        <w:pStyle w:val="Doc-text2"/>
      </w:pPr>
      <w:r>
        <w:t>-</w:t>
      </w:r>
      <w:r>
        <w:tab/>
        <w:t xml:space="preserve">Lenovo asks what we mean by optimized, does it mean that 5G is the baseline.  Samsung things that we can reduce the options and how to streamline the protocol.    </w:t>
      </w:r>
    </w:p>
    <w:p w14:paraId="1F98EC29" w14:textId="77777777" w:rsidR="00F733E5" w:rsidRDefault="00F733E5" w:rsidP="00F733E5">
      <w:pPr>
        <w:pStyle w:val="Doc-text2"/>
        <w:rPr>
          <w:i/>
          <w:iCs/>
        </w:rPr>
      </w:pPr>
      <w:r w:rsidRPr="00E24F20">
        <w:rPr>
          <w:i/>
          <w:iCs/>
        </w:rPr>
        <w:t>(3) Implementation-friendly and simplified UP Protocol to support high-speed and immersive traffic efficiently;</w:t>
      </w:r>
    </w:p>
    <w:p w14:paraId="48A89E43" w14:textId="77777777" w:rsidR="00F733E5" w:rsidRPr="00251A88" w:rsidRDefault="00F733E5" w:rsidP="00F733E5">
      <w:pPr>
        <w:pStyle w:val="Doc-text2"/>
      </w:pPr>
      <w:r>
        <w:t>-</w:t>
      </w:r>
      <w:r>
        <w:tab/>
        <w:t xml:space="preserve">LG asks what is implementation friendly.  Samsung things we need to keep in mind hardware processing and complexity.  </w:t>
      </w:r>
    </w:p>
    <w:p w14:paraId="07CC411E" w14:textId="77777777" w:rsidR="00F733E5" w:rsidRPr="00E24F20" w:rsidRDefault="00F733E5" w:rsidP="00F733E5">
      <w:pPr>
        <w:pStyle w:val="Doc-text2"/>
        <w:rPr>
          <w:i/>
          <w:iCs/>
        </w:rPr>
      </w:pPr>
      <w:r w:rsidRPr="00E24F20">
        <w:rPr>
          <w:i/>
          <w:iCs/>
        </w:rPr>
        <w:t>(4) Enhanced AS security to improve system stability by mitigating potential security threats;</w:t>
      </w:r>
    </w:p>
    <w:p w14:paraId="41EAC808" w14:textId="77777777" w:rsidR="00F733E5" w:rsidRDefault="00F733E5" w:rsidP="00F733E5">
      <w:pPr>
        <w:pStyle w:val="Doc-text2"/>
        <w:rPr>
          <w:i/>
          <w:iCs/>
        </w:rPr>
      </w:pPr>
      <w:r w:rsidRPr="00E24F20">
        <w:rPr>
          <w:i/>
          <w:iCs/>
        </w:rPr>
        <w:t>(5) Scalable and forward-compatible protocols to accommodate diverse device types</w:t>
      </w:r>
    </w:p>
    <w:p w14:paraId="6708B438" w14:textId="77777777" w:rsidR="00F733E5" w:rsidRPr="00AC5528" w:rsidRDefault="00F733E5" w:rsidP="00F733E5">
      <w:pPr>
        <w:pStyle w:val="Doc-text2"/>
      </w:pPr>
      <w:r>
        <w:t>-</w:t>
      </w:r>
      <w:r>
        <w:tab/>
        <w:t xml:space="preserve">Oppo thinks that we should wait for RAN plenary.  Samsung things that the purpose of the proposal is a principle that when we design we should consider there various types.   </w:t>
      </w:r>
    </w:p>
    <w:p w14:paraId="53F6B5F7" w14:textId="77777777" w:rsidR="00F733E5" w:rsidRPr="00E24F20" w:rsidRDefault="00F733E5" w:rsidP="00F733E5">
      <w:pPr>
        <w:pStyle w:val="Doc-text2"/>
        <w:rPr>
          <w:i/>
          <w:iCs/>
        </w:rPr>
      </w:pPr>
      <w:r w:rsidRPr="00E24F20">
        <w:rPr>
          <w:i/>
          <w:iCs/>
        </w:rPr>
        <w:t>Proposal 2: RAN2 to await progress on 6G deployment scenarios and 6G RAN architecture from TSG RAN and RAN3 WG to identify associated 6G Radio protocol issues.</w:t>
      </w:r>
    </w:p>
    <w:p w14:paraId="3AAF949B" w14:textId="328E2455" w:rsidR="00F733E5" w:rsidRDefault="00F733E5" w:rsidP="00F733E5">
      <w:pPr>
        <w:pStyle w:val="Doc-text2"/>
      </w:pPr>
      <w:r>
        <w:t>-</w:t>
      </w:r>
      <w:r>
        <w:tab/>
        <w:t>Vivo asks what deployment scenarios.  Samsung explains that we have to make sure that RAN discussed deployment scenarios.</w:t>
      </w:r>
    </w:p>
    <w:p w14:paraId="77AC7B45" w14:textId="3B300B1E" w:rsidR="007D6431" w:rsidRPr="00017082" w:rsidRDefault="007D6431" w:rsidP="00F733E5">
      <w:pPr>
        <w:pStyle w:val="Agreement"/>
        <w:tabs>
          <w:tab w:val="clear" w:pos="9990"/>
        </w:tabs>
        <w:overflowPunct/>
        <w:autoSpaceDE/>
        <w:autoSpaceDN/>
        <w:adjustRightInd/>
        <w:ind w:left="1619" w:hanging="360"/>
        <w:textAlignment w:val="auto"/>
      </w:pPr>
      <w:r>
        <w:t>Noted</w:t>
      </w:r>
    </w:p>
    <w:p w14:paraId="7CE4C9E8" w14:textId="77777777" w:rsidR="00F733E5" w:rsidRDefault="00F733E5" w:rsidP="00F733E5">
      <w:r>
        <w:t>[3mins]</w:t>
      </w:r>
    </w:p>
    <w:p w14:paraId="7022D40C" w14:textId="77777777" w:rsidR="00F733E5" w:rsidRDefault="00F733E5" w:rsidP="00F733E5"/>
    <w:p w14:paraId="032DB97D" w14:textId="77777777" w:rsidR="00F733E5" w:rsidRDefault="00F733E5" w:rsidP="00F733E5">
      <w:r>
        <w:t>---</w:t>
      </w:r>
    </w:p>
    <w:p w14:paraId="0C319DE5" w14:textId="0EB1A126" w:rsidR="00F733E5" w:rsidRDefault="00F733E5" w:rsidP="00F733E5">
      <w:pPr>
        <w:pStyle w:val="Doc-title"/>
      </w:pPr>
      <w:r w:rsidRPr="009C4513">
        <w:t>R2-2506855</w:t>
      </w:r>
      <w:r>
        <w:tab/>
        <w:t>General considerations for 6G in RAN2</w:t>
      </w:r>
      <w:r>
        <w:tab/>
        <w:t>Huawei, HiSilicon</w:t>
      </w:r>
      <w:r>
        <w:tab/>
        <w:t>discussion</w:t>
      </w:r>
      <w:r>
        <w:tab/>
        <w:t>Rel-20</w:t>
      </w:r>
      <w:r>
        <w:tab/>
        <w:t>FS_6G_Radio</w:t>
      </w:r>
    </w:p>
    <w:p w14:paraId="6683177C" w14:textId="77777777" w:rsidR="00F733E5" w:rsidRDefault="00F733E5" w:rsidP="00F733E5"/>
    <w:p w14:paraId="4E28D0D8" w14:textId="77777777" w:rsidR="00F733E5" w:rsidRPr="00CE20B7" w:rsidRDefault="00F733E5" w:rsidP="00F733E5">
      <w:pPr>
        <w:pStyle w:val="Doc-text2"/>
        <w:rPr>
          <w:i/>
          <w:iCs/>
        </w:rPr>
      </w:pPr>
      <w:r w:rsidRPr="00CE20B7">
        <w:rPr>
          <w:i/>
          <w:iCs/>
        </w:rPr>
        <w:t>Observation 4-1: Immersive communication services have a composite requirement, which means the high data rate, low latency and high reliability need to be satisfied simultaneously for a minimum number of users per TRP.</w:t>
      </w:r>
    </w:p>
    <w:p w14:paraId="0EE0D31A" w14:textId="77777777" w:rsidR="00F733E5" w:rsidRPr="00CE20B7" w:rsidRDefault="00F733E5" w:rsidP="00F733E5">
      <w:pPr>
        <w:pStyle w:val="Doc-text2"/>
        <w:rPr>
          <w:i/>
          <w:iCs/>
        </w:rPr>
      </w:pPr>
      <w:r w:rsidRPr="00CE20B7">
        <w:rPr>
          <w:rFonts w:hint="eastAsia"/>
          <w:i/>
          <w:iCs/>
        </w:rPr>
        <w:t>Observation 4-2：For the new AI services (e.g., AI agent), transforming data into tokens is becoming a popular approach for efficient transmission and processing compared to transmitting raw input data. Token based communication introduces numerous new req</w:t>
      </w:r>
      <w:r w:rsidRPr="00CE20B7">
        <w:rPr>
          <w:i/>
          <w:iCs/>
        </w:rPr>
        <w:t>uirements and unique characteristics.</w:t>
      </w:r>
    </w:p>
    <w:p w14:paraId="620F3DBF" w14:textId="77777777" w:rsidR="00F733E5" w:rsidRPr="00CE20B7" w:rsidRDefault="00F733E5" w:rsidP="00F733E5">
      <w:pPr>
        <w:pStyle w:val="Doc-text2"/>
        <w:rPr>
          <w:i/>
          <w:iCs/>
        </w:rPr>
      </w:pPr>
      <w:r w:rsidRPr="00CE20B7">
        <w:rPr>
          <w:i/>
          <w:iCs/>
        </w:rPr>
        <w:t>Observation 6-1: Device types are being discussed in TSG RAN and RAN1 currently. RAN2 should await and align with the conclusions from TSG RAN and RAN1, and further identify the potential impacts to RAN2.</w:t>
      </w:r>
    </w:p>
    <w:p w14:paraId="7DC0B627" w14:textId="77777777" w:rsidR="00F733E5" w:rsidRPr="00CE20B7" w:rsidRDefault="00F733E5" w:rsidP="00F733E5">
      <w:pPr>
        <w:pStyle w:val="Doc-text2"/>
        <w:rPr>
          <w:i/>
          <w:iCs/>
        </w:rPr>
      </w:pPr>
      <w:r w:rsidRPr="00CE20B7">
        <w:rPr>
          <w:i/>
          <w:iCs/>
        </w:rPr>
        <w:t>Proposal 1: RAN2 should maintain an open approach when discussing candidate technologies, supported by thorough evaluation and analysis.</w:t>
      </w:r>
    </w:p>
    <w:p w14:paraId="6518FA57" w14:textId="77777777" w:rsidR="00F733E5" w:rsidRPr="00430744" w:rsidRDefault="00F733E5" w:rsidP="00F733E5">
      <w:pPr>
        <w:pStyle w:val="Doc-text2"/>
        <w:rPr>
          <w:i/>
          <w:iCs/>
        </w:rPr>
      </w:pPr>
      <w:r w:rsidRPr="00CE20B7">
        <w:rPr>
          <w:i/>
          <w:iCs/>
        </w:rPr>
        <w:t>Proposal 2: RAN2 should prioritize discussions on requirements and solutions for the 6G standalone scenario, including enhanced spectrum utilization and aggregation. Discussions regarding requirements and solutions specific to additional migration mechanisms should await decisions from the RAN plenary.</w:t>
      </w:r>
    </w:p>
    <w:p w14:paraId="0A48C555" w14:textId="77777777" w:rsidR="00F733E5" w:rsidRPr="00CE20B7" w:rsidRDefault="00F733E5" w:rsidP="00F733E5">
      <w:pPr>
        <w:pStyle w:val="Doc-text2"/>
        <w:rPr>
          <w:i/>
          <w:iCs/>
        </w:rPr>
      </w:pPr>
      <w:r w:rsidRPr="00CE20B7">
        <w:rPr>
          <w:i/>
          <w:iCs/>
        </w:rPr>
        <w:t>Proposal 4: RAN2's studies should consider the requirements of new application services emerging in the 6G era, such as immersive communication services and new AI services, by considering their characteristics.</w:t>
      </w:r>
    </w:p>
    <w:p w14:paraId="24C70CAC" w14:textId="77777777" w:rsidR="00F733E5" w:rsidRPr="00CE20B7" w:rsidRDefault="00F733E5" w:rsidP="00F733E5">
      <w:pPr>
        <w:pStyle w:val="Doc-text2"/>
        <w:rPr>
          <w:i/>
          <w:iCs/>
        </w:rPr>
      </w:pPr>
      <w:r w:rsidRPr="00CE20B7">
        <w:rPr>
          <w:i/>
          <w:iCs/>
        </w:rPr>
        <w:t>Proposal 5: RAN2's studies should consider the requirements of new AI services to be served by networks/operators (e.g. digital twin).</w:t>
      </w:r>
    </w:p>
    <w:p w14:paraId="033DDE35" w14:textId="77777777" w:rsidR="00F733E5" w:rsidRDefault="00F733E5" w:rsidP="00F733E5">
      <w:pPr>
        <w:pStyle w:val="Doc-text2"/>
      </w:pPr>
      <w:r>
        <w:t>-</w:t>
      </w:r>
      <w:r>
        <w:tab/>
        <w:t xml:space="preserve">Mediatek asks to what extent RAN2 needs to discuss requirements and how much RAN plenary.   Huawei thinks that RAN plenary has some numbers but RAN2 needs to discuss some characteristics of mobile AI traffic.   For AI we can discuss data collection part requirements.   </w:t>
      </w:r>
    </w:p>
    <w:p w14:paraId="778241CF" w14:textId="77777777" w:rsidR="00F733E5" w:rsidRDefault="00F733E5" w:rsidP="00F733E5">
      <w:pPr>
        <w:pStyle w:val="Doc-text2"/>
      </w:pPr>
      <w:r>
        <w:t>-</w:t>
      </w:r>
      <w:r>
        <w:tab/>
        <w:t xml:space="preserve">Interdigital ask what new requirements for AI services in CN for digital twin, QoS differention, data collection and termination, and sensing.  Huawei confirms.  </w:t>
      </w:r>
    </w:p>
    <w:p w14:paraId="5B23A8FF" w14:textId="77777777" w:rsidR="00F733E5" w:rsidRDefault="00F733E5" w:rsidP="00F733E5">
      <w:pPr>
        <w:pStyle w:val="Doc-text2"/>
      </w:pPr>
      <w:r>
        <w:t>-</w:t>
      </w:r>
      <w:r>
        <w:tab/>
        <w:t xml:space="preserve">Huawei clarifies that digital twin is a different services.  </w:t>
      </w:r>
    </w:p>
    <w:p w14:paraId="021726B7" w14:textId="77777777" w:rsidR="00F733E5" w:rsidRDefault="00F733E5" w:rsidP="00F733E5">
      <w:pPr>
        <w:pStyle w:val="Doc-text2"/>
      </w:pPr>
      <w:r>
        <w:t>-</w:t>
      </w:r>
      <w:r>
        <w:tab/>
        <w:t xml:space="preserve">Samsung thinks that RAN2 is not an expert group for AI mobile and data collection, so we need some inputs.   Huawei thinks that RAN2 can discuss the traffic and SA2 is not an expert either.  </w:t>
      </w:r>
    </w:p>
    <w:p w14:paraId="4D34F96B" w14:textId="77777777" w:rsidR="00F733E5" w:rsidRDefault="00F733E5" w:rsidP="00F733E5">
      <w:pPr>
        <w:pStyle w:val="Doc-text2"/>
      </w:pPr>
      <w:r>
        <w:t>-</w:t>
      </w:r>
      <w:r>
        <w:tab/>
        <w:t xml:space="preserve">Ericsson thinks that we have 5G A mobile AI traffic characteristics study so how do we handle this.   Huawei thinks that for 6G we also have tokenized traffic to consider. </w:t>
      </w:r>
    </w:p>
    <w:p w14:paraId="04516DE5" w14:textId="77777777" w:rsidR="00F733E5" w:rsidRPr="00B22910" w:rsidRDefault="00F733E5" w:rsidP="00F733E5">
      <w:pPr>
        <w:pStyle w:val="Agreement"/>
        <w:tabs>
          <w:tab w:val="clear" w:pos="9990"/>
        </w:tabs>
        <w:overflowPunct/>
        <w:autoSpaceDE/>
        <w:autoSpaceDN/>
        <w:adjustRightInd/>
        <w:ind w:left="1619" w:hanging="360"/>
        <w:textAlignment w:val="auto"/>
      </w:pPr>
      <w:r>
        <w:t>Noted</w:t>
      </w:r>
    </w:p>
    <w:p w14:paraId="42F1A383" w14:textId="77777777" w:rsidR="00F733E5" w:rsidRDefault="00F733E5" w:rsidP="00F733E5">
      <w:r>
        <w:t>[3mins]</w:t>
      </w:r>
    </w:p>
    <w:p w14:paraId="4B1AB0B5" w14:textId="77777777" w:rsidR="00F733E5" w:rsidRDefault="00F733E5" w:rsidP="00F733E5"/>
    <w:p w14:paraId="59F9DA9B" w14:textId="12CC5109" w:rsidR="00F733E5" w:rsidRDefault="00F733E5" w:rsidP="00F733E5">
      <w:pPr>
        <w:pStyle w:val="Doc-title"/>
      </w:pPr>
      <w:r w:rsidRPr="009C4513">
        <w:t>R2-2506860</w:t>
      </w:r>
      <w:r>
        <w:tab/>
        <w:t>Overview on 6G Radio Access Technology</w:t>
      </w:r>
      <w:r>
        <w:tab/>
        <w:t>CATT</w:t>
      </w:r>
      <w:r>
        <w:tab/>
        <w:t>discussion</w:t>
      </w:r>
      <w:r>
        <w:tab/>
        <w:t>Rel-20</w:t>
      </w:r>
      <w:r>
        <w:tab/>
        <w:t>FS_6G_Radio</w:t>
      </w:r>
    </w:p>
    <w:p w14:paraId="614457C1" w14:textId="77777777" w:rsidR="00F733E5" w:rsidRPr="006C5C19" w:rsidRDefault="00F733E5" w:rsidP="00F733E5">
      <w:pPr>
        <w:pStyle w:val="Doc-text2"/>
        <w:rPr>
          <w:i/>
          <w:iCs/>
        </w:rPr>
      </w:pPr>
      <w:r w:rsidRPr="006C5C19">
        <w:rPr>
          <w:i/>
          <w:iCs/>
        </w:rPr>
        <w:t>Observation 1: The 6G network is designed as user-centric network to optimize the user experience, which involves, e.g., UE-specific service subscription, optimal mobility, smart link selection, customized energy saving, efficient control and scheduling.</w:t>
      </w:r>
    </w:p>
    <w:p w14:paraId="15E77316" w14:textId="77777777" w:rsidR="00F733E5" w:rsidRPr="006C5C19" w:rsidRDefault="00F733E5" w:rsidP="00F733E5">
      <w:pPr>
        <w:pStyle w:val="Doc-text2"/>
        <w:rPr>
          <w:i/>
          <w:iCs/>
        </w:rPr>
      </w:pPr>
      <w:r w:rsidRPr="006C5C19">
        <w:rPr>
          <w:i/>
          <w:iCs/>
        </w:rPr>
        <w:t>Observation 2: 6GR design should consider some important KPIs, e.g., energy efficiency, spectrum efficiency, service continuity, latency and security.</w:t>
      </w:r>
    </w:p>
    <w:p w14:paraId="6B36E303" w14:textId="77777777" w:rsidR="00F733E5" w:rsidRPr="006C5C19" w:rsidRDefault="00F733E5" w:rsidP="00F733E5">
      <w:pPr>
        <w:pStyle w:val="Doc-text2"/>
        <w:rPr>
          <w:i/>
          <w:iCs/>
        </w:rPr>
      </w:pPr>
      <w:r w:rsidRPr="006C5C19">
        <w:rPr>
          <w:i/>
          <w:iCs/>
        </w:rPr>
        <w:t>Observation 5: 6G shall be able to support most of existing 5G services, including positioning services.</w:t>
      </w:r>
    </w:p>
    <w:p w14:paraId="33AFE9FE" w14:textId="77777777" w:rsidR="00F733E5" w:rsidRPr="006C5C19" w:rsidRDefault="00F733E5" w:rsidP="00F733E5">
      <w:pPr>
        <w:pStyle w:val="Doc-text2"/>
        <w:rPr>
          <w:i/>
          <w:iCs/>
        </w:rPr>
      </w:pPr>
      <w:r w:rsidRPr="006C5C19">
        <w:rPr>
          <w:i/>
          <w:iCs/>
        </w:rPr>
        <w:t>Observation 7: The RAN is responsible for determining the UE positioning methods to be supported within its functional scope.</w:t>
      </w:r>
    </w:p>
    <w:p w14:paraId="7EB09182" w14:textId="77777777" w:rsidR="00F733E5" w:rsidRPr="006C5C19" w:rsidRDefault="00F733E5" w:rsidP="00F733E5">
      <w:pPr>
        <w:pStyle w:val="Doc-text2"/>
        <w:rPr>
          <w:i/>
          <w:iCs/>
        </w:rPr>
      </w:pPr>
      <w:r w:rsidRPr="006C5C19">
        <w:rPr>
          <w:i/>
          <w:iCs/>
        </w:rPr>
        <w:t>Observation 13: Service Awareness is beneficial for addressing the data characteristics and service requirements of immersive communication, making it suitable as the information foundation for service transmission and scheduling.</w:t>
      </w:r>
    </w:p>
    <w:p w14:paraId="56CB1911" w14:textId="77777777" w:rsidR="00F733E5" w:rsidRPr="006C5C19" w:rsidRDefault="00F733E5" w:rsidP="00F733E5">
      <w:pPr>
        <w:pStyle w:val="Doc-text2"/>
        <w:rPr>
          <w:i/>
          <w:iCs/>
        </w:rPr>
      </w:pPr>
      <w:r w:rsidRPr="006C5C19">
        <w:rPr>
          <w:i/>
          <w:iCs/>
        </w:rPr>
        <w:t>Observation 14: RAN2 should consider the impacts of adaptive QoS introduced by immersive communication.</w:t>
      </w:r>
    </w:p>
    <w:p w14:paraId="488D904B" w14:textId="77777777" w:rsidR="00F733E5" w:rsidRPr="006C5C19" w:rsidRDefault="00F733E5" w:rsidP="00F733E5">
      <w:pPr>
        <w:pStyle w:val="Doc-text2"/>
        <w:rPr>
          <w:i/>
          <w:iCs/>
        </w:rPr>
      </w:pPr>
      <w:r w:rsidRPr="006C5C19">
        <w:rPr>
          <w:i/>
          <w:iCs/>
        </w:rPr>
        <w:t>Observation 15: Multi-modality and other potential issues (e.g., FEC mechanisms) should be discussed in SA2 and RAN from the scratch.</w:t>
      </w:r>
    </w:p>
    <w:p w14:paraId="79E57565" w14:textId="77777777" w:rsidR="00F733E5" w:rsidRPr="006C5C19" w:rsidRDefault="00F733E5" w:rsidP="00F733E5">
      <w:pPr>
        <w:pStyle w:val="Doc-text2"/>
        <w:rPr>
          <w:i/>
          <w:iCs/>
        </w:rPr>
      </w:pPr>
      <w:r w:rsidRPr="006C5C19">
        <w:rPr>
          <w:i/>
          <w:iCs/>
        </w:rPr>
        <w:t>Proposal 1: From RAN2 point of view, the design target of 6GR should take into account:</w:t>
      </w:r>
    </w:p>
    <w:p w14:paraId="72D58FF6" w14:textId="77777777" w:rsidR="00F733E5" w:rsidRPr="006C5C19" w:rsidRDefault="00F733E5" w:rsidP="00F733E5">
      <w:pPr>
        <w:pStyle w:val="Doc-text2"/>
        <w:numPr>
          <w:ilvl w:val="0"/>
          <w:numId w:val="342"/>
        </w:numPr>
        <w:overflowPunct/>
        <w:autoSpaceDE/>
        <w:autoSpaceDN/>
        <w:adjustRightInd/>
        <w:textAlignment w:val="auto"/>
        <w:rPr>
          <w:i/>
          <w:iCs/>
        </w:rPr>
      </w:pPr>
      <w:r w:rsidRPr="006C5C19">
        <w:rPr>
          <w:i/>
          <w:iCs/>
        </w:rPr>
        <w:t>User-centric network design for optimized user experience;</w:t>
      </w:r>
    </w:p>
    <w:p w14:paraId="0600BC58" w14:textId="77777777" w:rsidR="00F733E5" w:rsidRPr="006C5C19" w:rsidRDefault="00F733E5" w:rsidP="00F733E5">
      <w:pPr>
        <w:pStyle w:val="Doc-text2"/>
        <w:numPr>
          <w:ilvl w:val="0"/>
          <w:numId w:val="342"/>
        </w:numPr>
        <w:overflowPunct/>
        <w:autoSpaceDE/>
        <w:autoSpaceDN/>
        <w:adjustRightInd/>
        <w:textAlignment w:val="auto"/>
        <w:rPr>
          <w:i/>
          <w:iCs/>
        </w:rPr>
      </w:pPr>
      <w:r w:rsidRPr="006C5C19">
        <w:rPr>
          <w:i/>
          <w:iCs/>
        </w:rPr>
        <w:t>Substantial gains in term of KPIs, e.g., energy efficiency, spectrum efficiency, service continuity, latency and security;</w:t>
      </w:r>
    </w:p>
    <w:p w14:paraId="654625B4" w14:textId="77777777" w:rsidR="00F733E5" w:rsidRPr="006C5C19" w:rsidRDefault="00F733E5" w:rsidP="00F733E5">
      <w:pPr>
        <w:pStyle w:val="Doc-text2"/>
        <w:numPr>
          <w:ilvl w:val="0"/>
          <w:numId w:val="342"/>
        </w:numPr>
        <w:overflowPunct/>
        <w:autoSpaceDE/>
        <w:autoSpaceDN/>
        <w:adjustRightInd/>
        <w:textAlignment w:val="auto"/>
        <w:rPr>
          <w:i/>
          <w:iCs/>
        </w:rPr>
      </w:pPr>
      <w:r w:rsidRPr="006C5C19">
        <w:rPr>
          <w:i/>
          <w:iCs/>
        </w:rPr>
        <w:t>Simplicity and efficiency design;</w:t>
      </w:r>
    </w:p>
    <w:p w14:paraId="4F214AE6" w14:textId="77777777" w:rsidR="00F733E5" w:rsidRPr="006C5C19" w:rsidRDefault="00F733E5" w:rsidP="00F733E5">
      <w:pPr>
        <w:pStyle w:val="Doc-text2"/>
        <w:numPr>
          <w:ilvl w:val="0"/>
          <w:numId w:val="342"/>
        </w:numPr>
        <w:overflowPunct/>
        <w:autoSpaceDE/>
        <w:autoSpaceDN/>
        <w:adjustRightInd/>
        <w:textAlignment w:val="auto"/>
        <w:rPr>
          <w:i/>
          <w:iCs/>
        </w:rPr>
      </w:pPr>
      <w:r w:rsidRPr="006C5C19">
        <w:rPr>
          <w:i/>
          <w:iCs/>
        </w:rPr>
        <w:t>Harmonized and integration of TN and NTN.</w:t>
      </w:r>
    </w:p>
    <w:p w14:paraId="4B433198" w14:textId="77777777" w:rsidR="00F733E5" w:rsidRDefault="00F733E5" w:rsidP="00F733E5">
      <w:pPr>
        <w:pStyle w:val="Doc-text2"/>
        <w:rPr>
          <w:i/>
          <w:iCs/>
        </w:rPr>
      </w:pPr>
      <w:r w:rsidRPr="006C5C19">
        <w:rPr>
          <w:i/>
          <w:iCs/>
        </w:rPr>
        <w:t>Proposal 3: In order to support location service in 6G, RAN2 further study positioning-related functions, architecture, and procedures, with collaboration from SA2 and RAN3 as needed.</w:t>
      </w:r>
    </w:p>
    <w:p w14:paraId="6BD27E77" w14:textId="77777777" w:rsidR="00F733E5" w:rsidRPr="006C5C19" w:rsidRDefault="00F733E5" w:rsidP="00F733E5">
      <w:pPr>
        <w:pStyle w:val="Doc-text2"/>
      </w:pPr>
      <w:r>
        <w:t>-</w:t>
      </w:r>
      <w:r>
        <w:tab/>
        <w:t xml:space="preserve">Xiaomi thinks that RAN is discussing positioning so should we wait.   Apple also thinks that it is not clear what we would discuss.  CATT thinks that we can discuss the 6G architecture.   Nokia thinks that we need to address the emergency call requirements and asks if RAN2 should lead the architecture, but we anyways need to confirm with SA2.  CATT thinks that we can work closely with SA2 and RAN3 how to support positioning.     </w:t>
      </w:r>
    </w:p>
    <w:p w14:paraId="054A8ACD" w14:textId="77777777" w:rsidR="00F733E5" w:rsidRDefault="00F733E5" w:rsidP="00F733E5">
      <w:pPr>
        <w:pStyle w:val="Doc-text2"/>
        <w:rPr>
          <w:i/>
          <w:iCs/>
        </w:rPr>
      </w:pPr>
      <w:r w:rsidRPr="006C5C19">
        <w:rPr>
          <w:i/>
          <w:iCs/>
        </w:rPr>
        <w:t>Proposal 5: For immersive communication, the following aspects can be considered: service awareness, adaptive QoS, multi-modality, etc.</w:t>
      </w:r>
    </w:p>
    <w:p w14:paraId="17BB9FC9" w14:textId="54995303" w:rsidR="00F733E5" w:rsidRPr="006C5C19" w:rsidRDefault="007D6431" w:rsidP="00F733E5">
      <w:pPr>
        <w:pStyle w:val="Agreement"/>
        <w:tabs>
          <w:tab w:val="clear" w:pos="9990"/>
        </w:tabs>
        <w:overflowPunct/>
        <w:autoSpaceDE/>
        <w:autoSpaceDN/>
        <w:adjustRightInd/>
        <w:ind w:left="1619" w:hanging="360"/>
        <w:textAlignment w:val="auto"/>
      </w:pPr>
      <w:r>
        <w:t>Noted</w:t>
      </w:r>
    </w:p>
    <w:p w14:paraId="13ED962C" w14:textId="77777777" w:rsidR="00F733E5" w:rsidRDefault="00F733E5" w:rsidP="00F733E5">
      <w:pPr>
        <w:pStyle w:val="Doc-title"/>
      </w:pPr>
      <w:r>
        <w:t>[3mins]</w:t>
      </w:r>
    </w:p>
    <w:p w14:paraId="1CA6D9A6" w14:textId="77777777" w:rsidR="00F733E5" w:rsidRPr="00794446" w:rsidRDefault="00F733E5" w:rsidP="00F733E5">
      <w:pPr>
        <w:pStyle w:val="Doc-text2"/>
        <w:ind w:left="0" w:firstLine="0"/>
      </w:pPr>
      <w:r>
        <w:t>---</w:t>
      </w:r>
    </w:p>
    <w:p w14:paraId="47F8699B" w14:textId="210E3D0C" w:rsidR="00F733E5" w:rsidRDefault="00F733E5" w:rsidP="00F733E5">
      <w:pPr>
        <w:pStyle w:val="Doc-title"/>
      </w:pPr>
      <w:r w:rsidRPr="009C4513">
        <w:t>R2-2507070</w:t>
      </w:r>
      <w:r>
        <w:tab/>
        <w:t>How to make the best possible 6G</w:t>
      </w:r>
      <w:r>
        <w:tab/>
        <w:t>Ericsson</w:t>
      </w:r>
      <w:r>
        <w:tab/>
        <w:t>discussion</w:t>
      </w:r>
      <w:r>
        <w:tab/>
        <w:t>Rel-20</w:t>
      </w:r>
    </w:p>
    <w:p w14:paraId="1FF830E8" w14:textId="77777777" w:rsidR="00F733E5" w:rsidRDefault="00F733E5" w:rsidP="00F733E5">
      <w:pPr>
        <w:pStyle w:val="Doc-text2"/>
        <w:rPr>
          <w:i/>
          <w:iCs/>
        </w:rPr>
      </w:pPr>
      <w:r w:rsidRPr="00530B0A">
        <w:rPr>
          <w:i/>
          <w:iCs/>
        </w:rPr>
        <w:t>Proposal 1</w:t>
      </w:r>
      <w:r w:rsidRPr="00530B0A">
        <w:rPr>
          <w:i/>
          <w:iCs/>
        </w:rPr>
        <w:tab/>
        <w:t>For 6G, RAN2 should discuss and define the problem to understand if a solution is needed. If it is, only the best solution based on performance evaluations should be introduced.</w:t>
      </w:r>
    </w:p>
    <w:p w14:paraId="0F7906B5" w14:textId="77777777" w:rsidR="00F733E5" w:rsidRPr="00F42327" w:rsidRDefault="00F733E5" w:rsidP="00F733E5">
      <w:pPr>
        <w:pStyle w:val="Doc-text2"/>
      </w:pPr>
      <w:r>
        <w:t>-</w:t>
      </w:r>
      <w:r>
        <w:tab/>
        <w:t xml:space="preserve">Apple asks what evaluations we are referring to.   Ericsson is not referring to simulations but more a pen and paper analysis.   We should understand the real problem we are addressing before we start discussing the solution.  Nokia thinks this is a good principle and keep it in mind.   ZTE thinks that we also need to consider implementation complexity.   Ericsson agrees.   </w:t>
      </w:r>
    </w:p>
    <w:p w14:paraId="3102F9BD" w14:textId="77777777" w:rsidR="00F733E5" w:rsidRPr="00530B0A" w:rsidRDefault="00F733E5" w:rsidP="00F733E5">
      <w:pPr>
        <w:pStyle w:val="Doc-text2"/>
        <w:rPr>
          <w:i/>
          <w:iCs/>
        </w:rPr>
      </w:pPr>
      <w:r w:rsidRPr="00530B0A">
        <w:rPr>
          <w:i/>
          <w:iCs/>
        </w:rPr>
        <w:t>Proposal 2</w:t>
      </w:r>
      <w:r w:rsidRPr="00530B0A">
        <w:rPr>
          <w:i/>
          <w:iCs/>
        </w:rPr>
        <w:tab/>
        <w:t>3GPP should:</w:t>
      </w:r>
    </w:p>
    <w:p w14:paraId="5A339309" w14:textId="77777777" w:rsidR="00F733E5" w:rsidRPr="00530B0A" w:rsidRDefault="00F733E5" w:rsidP="00F733E5">
      <w:pPr>
        <w:pStyle w:val="Doc-text2"/>
        <w:numPr>
          <w:ilvl w:val="0"/>
          <w:numId w:val="343"/>
        </w:numPr>
        <w:overflowPunct/>
        <w:autoSpaceDE/>
        <w:autoSpaceDN/>
        <w:adjustRightInd/>
        <w:textAlignment w:val="auto"/>
        <w:rPr>
          <w:i/>
          <w:iCs/>
        </w:rPr>
      </w:pPr>
      <w:r w:rsidRPr="00530B0A">
        <w:rPr>
          <w:i/>
          <w:iCs/>
        </w:rPr>
        <w:t>avoid specifying several solutions/options for the same problem</w:t>
      </w:r>
    </w:p>
    <w:p w14:paraId="079CB623" w14:textId="77777777" w:rsidR="00F733E5" w:rsidRPr="00530B0A" w:rsidRDefault="00F733E5" w:rsidP="00F733E5">
      <w:pPr>
        <w:pStyle w:val="Doc-text2"/>
        <w:numPr>
          <w:ilvl w:val="0"/>
          <w:numId w:val="343"/>
        </w:numPr>
        <w:overflowPunct/>
        <w:autoSpaceDE/>
        <w:autoSpaceDN/>
        <w:adjustRightInd/>
        <w:textAlignment w:val="auto"/>
        <w:rPr>
          <w:i/>
          <w:iCs/>
        </w:rPr>
      </w:pPr>
      <w:r w:rsidRPr="00530B0A">
        <w:rPr>
          <w:i/>
          <w:iCs/>
        </w:rPr>
        <w:t>avoid overly complex solution, for example if 80 % of the performance comes from 20 % of the complexity, 3GPP should not chase the last 20% of the gain by adding the additional 80 % of the complexity.</w:t>
      </w:r>
    </w:p>
    <w:p w14:paraId="2204057A" w14:textId="77777777" w:rsidR="00F733E5" w:rsidRPr="00530B0A" w:rsidRDefault="00F733E5" w:rsidP="00F733E5">
      <w:pPr>
        <w:pStyle w:val="Doc-text2"/>
        <w:numPr>
          <w:ilvl w:val="0"/>
          <w:numId w:val="343"/>
        </w:numPr>
        <w:overflowPunct/>
        <w:autoSpaceDE/>
        <w:autoSpaceDN/>
        <w:adjustRightInd/>
        <w:textAlignment w:val="auto"/>
        <w:rPr>
          <w:i/>
          <w:iCs/>
        </w:rPr>
      </w:pPr>
      <w:r w:rsidRPr="00530B0A">
        <w:rPr>
          <w:i/>
          <w:iCs/>
        </w:rPr>
        <w:t>avoid specifying solutions which do not have a clear market demand, for example RAN2 should not do endless enhancements on top of a functionality that has not been implemented.</w:t>
      </w:r>
    </w:p>
    <w:p w14:paraId="0F52EBF8" w14:textId="77777777" w:rsidR="00F733E5" w:rsidRDefault="00F733E5" w:rsidP="00F733E5">
      <w:pPr>
        <w:pStyle w:val="Doc-text2"/>
        <w:rPr>
          <w:i/>
          <w:iCs/>
        </w:rPr>
      </w:pPr>
      <w:r w:rsidRPr="00530B0A">
        <w:rPr>
          <w:i/>
          <w:iCs/>
        </w:rPr>
        <w:t>Proposal 3</w:t>
      </w:r>
      <w:r w:rsidRPr="00530B0A">
        <w:rPr>
          <w:i/>
          <w:iCs/>
        </w:rPr>
        <w:tab/>
        <w:t>Specify a single unified protocol stack for 6G addressing the targeted 6G use cases sufficiently well, where different use cases are supported by different configurations of the same unified protocol stack. Aim to limit use case-specific functionality. Do not specify any unjustified optimizations.</w:t>
      </w:r>
    </w:p>
    <w:p w14:paraId="7B3349FA" w14:textId="77777777" w:rsidR="00F733E5" w:rsidRPr="00530B0A" w:rsidRDefault="00F733E5" w:rsidP="00F733E5">
      <w:pPr>
        <w:pStyle w:val="Doc-text2"/>
      </w:pPr>
      <w:r>
        <w:t>-</w:t>
      </w:r>
      <w:r>
        <w:tab/>
        <w:t xml:space="preserve">Qualcomm thinks that unified and modularization don’t work together.  Ericsson thinks that we shouldn’t over optimize for things that will not be implemented.  </w:t>
      </w:r>
    </w:p>
    <w:p w14:paraId="79AA078F" w14:textId="77777777" w:rsidR="00F733E5" w:rsidRDefault="00F733E5" w:rsidP="00F733E5">
      <w:pPr>
        <w:pStyle w:val="Doc-text2"/>
        <w:rPr>
          <w:i/>
          <w:iCs/>
        </w:rPr>
      </w:pPr>
      <w:r w:rsidRPr="00530B0A">
        <w:rPr>
          <w:i/>
          <w:iCs/>
        </w:rPr>
        <w:t>Proposal 4</w:t>
      </w:r>
      <w:r w:rsidRPr="00530B0A">
        <w:rPr>
          <w:i/>
          <w:iCs/>
        </w:rPr>
        <w:tab/>
        <w:t>RAN2 should develop a protocol stack to maximize performance over the Uu interface. RAN2 should not make an inferior design to accommodate for not-yet-agreed deployment scenarios, architectures or RAN internal interfaces.</w:t>
      </w:r>
    </w:p>
    <w:p w14:paraId="0AF0F004" w14:textId="77777777" w:rsidR="00F733E5" w:rsidRPr="00530B0A" w:rsidRDefault="00F733E5" w:rsidP="00F733E5">
      <w:pPr>
        <w:pStyle w:val="Agreement"/>
        <w:tabs>
          <w:tab w:val="clear" w:pos="9990"/>
        </w:tabs>
        <w:overflowPunct/>
        <w:autoSpaceDE/>
        <w:autoSpaceDN/>
        <w:adjustRightInd/>
        <w:ind w:left="1619" w:hanging="360"/>
        <w:textAlignment w:val="auto"/>
      </w:pPr>
      <w:r>
        <w:t>Noted</w:t>
      </w:r>
    </w:p>
    <w:p w14:paraId="58346EB1" w14:textId="77777777" w:rsidR="00F733E5" w:rsidRDefault="00F733E5" w:rsidP="00F733E5">
      <w:r>
        <w:t>[3mins]</w:t>
      </w:r>
    </w:p>
    <w:p w14:paraId="6E8760B4" w14:textId="77777777" w:rsidR="00F733E5" w:rsidRDefault="00F733E5" w:rsidP="00F733E5"/>
    <w:p w14:paraId="5A95C284" w14:textId="0242A458" w:rsidR="00F733E5" w:rsidRDefault="00F733E5" w:rsidP="00F733E5">
      <w:pPr>
        <w:pStyle w:val="Doc-title"/>
      </w:pPr>
      <w:r w:rsidRPr="009C4513">
        <w:t>R2-2507079</w:t>
      </w:r>
      <w:r>
        <w:tab/>
        <w:t>6GR Design</w:t>
      </w:r>
      <w:r>
        <w:tab/>
        <w:t>Nokia</w:t>
      </w:r>
      <w:r>
        <w:tab/>
        <w:t>discussion</w:t>
      </w:r>
      <w:r>
        <w:tab/>
        <w:t>Rel-20</w:t>
      </w:r>
      <w:r>
        <w:tab/>
        <w:t>FS_6G_Radio</w:t>
      </w:r>
    </w:p>
    <w:p w14:paraId="3E5415CC" w14:textId="77777777" w:rsidR="00F733E5" w:rsidRPr="00C50112" w:rsidRDefault="00F733E5" w:rsidP="00F733E5">
      <w:pPr>
        <w:pStyle w:val="Doc-text2"/>
        <w:rPr>
          <w:i/>
          <w:iCs/>
        </w:rPr>
      </w:pPr>
      <w:r w:rsidRPr="00C50112">
        <w:rPr>
          <w:i/>
          <w:iCs/>
        </w:rPr>
        <w:t>Proposal 1: 6GR shall be able to fulfil all regulatory requirements on emergency voice calls, positioning and PWS.</w:t>
      </w:r>
    </w:p>
    <w:p w14:paraId="3AD516C4" w14:textId="77777777" w:rsidR="00F733E5" w:rsidRDefault="00F733E5" w:rsidP="00F733E5">
      <w:pPr>
        <w:pStyle w:val="Doc-text2"/>
        <w:rPr>
          <w:i/>
          <w:iCs/>
        </w:rPr>
      </w:pPr>
      <w:r w:rsidRPr="00C50112">
        <w:rPr>
          <w:i/>
          <w:iCs/>
        </w:rPr>
        <w:t>Proposal 2: 6GR shall support FWA in an optimised manner.</w:t>
      </w:r>
    </w:p>
    <w:p w14:paraId="1BD72703" w14:textId="77777777" w:rsidR="00F733E5" w:rsidRPr="003B459B" w:rsidRDefault="00F733E5" w:rsidP="00F733E5">
      <w:pPr>
        <w:pStyle w:val="Doc-text2"/>
      </w:pPr>
      <w:r>
        <w:t>-</w:t>
      </w:r>
      <w:r>
        <w:tab/>
        <w:t xml:space="preserve">Vivo asks if this a RAN2 domain and what we can discuss.   Nokia thinks that we want to be able to identify these types of devices from the RA procedure.  </w:t>
      </w:r>
    </w:p>
    <w:p w14:paraId="28004E58" w14:textId="77777777" w:rsidR="00F733E5" w:rsidRDefault="00F733E5" w:rsidP="00F733E5">
      <w:pPr>
        <w:pStyle w:val="Doc-text2"/>
        <w:rPr>
          <w:i/>
          <w:iCs/>
        </w:rPr>
      </w:pPr>
      <w:r w:rsidRPr="00C50112">
        <w:rPr>
          <w:i/>
          <w:iCs/>
        </w:rPr>
        <w:t>Proposal 3: 6GR shall follow a bottom-up approach where a baseline addressing the minimum shared requirements across all services is first agreed, and only then additional functions can be added on top to address more advanced use cases and services.</w:t>
      </w:r>
    </w:p>
    <w:p w14:paraId="2ECA5EE9" w14:textId="77777777" w:rsidR="00F733E5" w:rsidRDefault="00F733E5" w:rsidP="00F733E5">
      <w:pPr>
        <w:pStyle w:val="Doc-text2"/>
      </w:pPr>
      <w:r>
        <w:t>-</w:t>
      </w:r>
      <w:r>
        <w:tab/>
        <w:t xml:space="preserve">Oppo thinks that for 5G we designed the services for eMBB.  Is the proposal proposing that we identify all services and then design.   Nokia explains that the bottom capability is IoT devices and not eMBB, so we shouldn’t have a design that would require removal of features to support a new feature like IoT.   </w:t>
      </w:r>
    </w:p>
    <w:p w14:paraId="24A7DB6D" w14:textId="77777777" w:rsidR="00F733E5" w:rsidRDefault="00F733E5" w:rsidP="00F733E5">
      <w:pPr>
        <w:pStyle w:val="Doc-text2"/>
      </w:pPr>
      <w:r>
        <w:t>-</w:t>
      </w:r>
      <w:r>
        <w:tab/>
        <w:t xml:space="preserve">Mediatek thinks that these proposals are philosophical ideas but not sure what would be agreable for them.  </w:t>
      </w:r>
    </w:p>
    <w:p w14:paraId="5699A2B6" w14:textId="77777777" w:rsidR="00F733E5" w:rsidRDefault="00F733E5" w:rsidP="00F733E5">
      <w:pPr>
        <w:pStyle w:val="Doc-text2"/>
      </w:pPr>
      <w:r>
        <w:t>-</w:t>
      </w:r>
      <w:r>
        <w:tab/>
        <w:t xml:space="preserve">Lenovo thinks that this interesting approach as it is more like a modular approach.    </w:t>
      </w:r>
    </w:p>
    <w:p w14:paraId="5F041035" w14:textId="77777777" w:rsidR="00F733E5" w:rsidRDefault="00F733E5" w:rsidP="00F733E5">
      <w:pPr>
        <w:pStyle w:val="Doc-text2"/>
      </w:pPr>
      <w:r>
        <w:t>-</w:t>
      </w:r>
      <w:r>
        <w:tab/>
        <w:t xml:space="preserve">Ericsson thinks that this is from the plenary that we will have the minimum capabilities.   For unified approach we just meant to not specify features for niche use cases and focus on features that apply to many use case.  </w:t>
      </w:r>
    </w:p>
    <w:p w14:paraId="39EEB744" w14:textId="77777777" w:rsidR="00F733E5" w:rsidRDefault="00F733E5" w:rsidP="00F733E5">
      <w:pPr>
        <w:pStyle w:val="Doc-text2"/>
      </w:pPr>
      <w:r>
        <w:t>-</w:t>
      </w:r>
      <w:r>
        <w:tab/>
        <w:t xml:space="preserve">Fainity explains that RAN1 is also discussing the baseline and wonders if we should wait for RAN1 progress.   Nokia thinks that we can work in parallel and we have an understanding on what minimum capability would mean.   We should discuss in RAN2 on what is the minimum set and then feed it into RAN plenary.   For example CA is not part of minimum capability.   RAN4 is also discussing this.   </w:t>
      </w:r>
    </w:p>
    <w:p w14:paraId="15F988C4" w14:textId="08D0D956" w:rsidR="00F733E5" w:rsidRDefault="00F733E5" w:rsidP="00F733E5">
      <w:pPr>
        <w:pStyle w:val="Doc-text2"/>
      </w:pPr>
      <w:r>
        <w:t>-</w:t>
      </w:r>
      <w:r>
        <w:tab/>
        <w:t>Huawei thinks that we should analyze the real requirements and then discuss functionality needed rather than taking 5G as a baseline.</w:t>
      </w:r>
    </w:p>
    <w:p w14:paraId="2100919C" w14:textId="77777777" w:rsidR="00F733E5" w:rsidRDefault="00F733E5" w:rsidP="00F733E5">
      <w:pPr>
        <w:pStyle w:val="Doc-text2"/>
      </w:pPr>
      <w:r>
        <w:t>-</w:t>
      </w:r>
      <w:r>
        <w:tab/>
        <w:t xml:space="preserve">ZTE thinks that we are confusing minimum capability and system configuration, we need to separate these two.  RAN2 design should be modular and configurable from system configuration perspective.   Nokia agrees in theory it should work like this but in practice it didn’t happen like this.  The configuration should assume from the beginning.  ZTE thinks that we need RAN1 help to design the minimum initial access requirement.  </w:t>
      </w:r>
    </w:p>
    <w:p w14:paraId="2DDECF4F" w14:textId="77777777" w:rsidR="00F733E5" w:rsidRDefault="00F733E5" w:rsidP="00F733E5">
      <w:pPr>
        <w:pStyle w:val="Doc-text2"/>
      </w:pPr>
      <w:r>
        <w:t>-</w:t>
      </w:r>
      <w:r>
        <w:tab/>
        <w:t xml:space="preserve">Xiaomi thinks that we should have a discussion on minimal capability from RAN2 perspective, e.g. what is a basic feature.   </w:t>
      </w:r>
    </w:p>
    <w:p w14:paraId="57C3E808" w14:textId="77777777" w:rsidR="00F733E5" w:rsidRDefault="00F733E5" w:rsidP="00F733E5">
      <w:pPr>
        <w:pStyle w:val="Doc-text2"/>
      </w:pPr>
      <w:r>
        <w:t>-</w:t>
      </w:r>
      <w:r>
        <w:tab/>
        <w:t xml:space="preserve">CMCC thinks that the minimum capability set would also help us see if we can simplify the signaling structure.  </w:t>
      </w:r>
    </w:p>
    <w:p w14:paraId="11A96F0C" w14:textId="77777777" w:rsidR="00F733E5" w:rsidRPr="007D563D" w:rsidRDefault="00F733E5" w:rsidP="00F733E5">
      <w:pPr>
        <w:pStyle w:val="Doc-text2"/>
      </w:pPr>
      <w:r>
        <w:t>-</w:t>
      </w:r>
      <w:r>
        <w:tab/>
        <w:t xml:space="preserve">Vivo thinks that such design should not give a negative impact to eMBB, this is an important requirement.  </w:t>
      </w:r>
    </w:p>
    <w:p w14:paraId="2C15E7AB" w14:textId="77777777" w:rsidR="00F733E5" w:rsidRDefault="00F733E5" w:rsidP="00F733E5">
      <w:pPr>
        <w:pStyle w:val="Doc-text2"/>
        <w:rPr>
          <w:i/>
          <w:iCs/>
        </w:rPr>
      </w:pPr>
      <w:r w:rsidRPr="00C50112">
        <w:rPr>
          <w:i/>
          <w:iCs/>
        </w:rPr>
        <w:t>Proposal 4: 6GR radio protocols shall make it possible to implement parallel pipelines, burst-efficient data transfers, and zero-copy handling, all while keeping real-time workloads minimal.</w:t>
      </w:r>
    </w:p>
    <w:p w14:paraId="5F654976" w14:textId="77777777" w:rsidR="00F733E5" w:rsidRPr="00C50112" w:rsidRDefault="00F733E5" w:rsidP="00F733E5">
      <w:pPr>
        <w:pStyle w:val="Doc-text2"/>
      </w:pPr>
      <w:r>
        <w:t>-</w:t>
      </w:r>
      <w:r>
        <w:tab/>
        <w:t xml:space="preserve">LG thinks that even with current specifications we can have zero-copy handling via implementation.  Nokia thinks that 5G already allows that but the worry is that we end up with a design that no longer achieves this.  </w:t>
      </w:r>
    </w:p>
    <w:p w14:paraId="4BC01280" w14:textId="77777777" w:rsidR="00F733E5" w:rsidRPr="00C50112" w:rsidRDefault="00F733E5" w:rsidP="00F733E5">
      <w:pPr>
        <w:pStyle w:val="Doc-text2"/>
        <w:rPr>
          <w:i/>
          <w:iCs/>
        </w:rPr>
      </w:pPr>
      <w:r w:rsidRPr="00C50112">
        <w:rPr>
          <w:i/>
          <w:iCs/>
        </w:rPr>
        <w:t>Proposal 5: 6GR uses the sub-layers of Layer 2 of 4G/5G as model baseline. Any consideration of merging sub-layers should stem from a thorough functional analysis, rather than being pursued as an objective in its own right.</w:t>
      </w:r>
    </w:p>
    <w:p w14:paraId="2292A227" w14:textId="77777777" w:rsidR="00F733E5" w:rsidRDefault="00F733E5" w:rsidP="00F733E5">
      <w:pPr>
        <w:pStyle w:val="Agreement"/>
        <w:tabs>
          <w:tab w:val="clear" w:pos="9990"/>
        </w:tabs>
        <w:overflowPunct/>
        <w:autoSpaceDE/>
        <w:autoSpaceDN/>
        <w:adjustRightInd/>
        <w:ind w:left="1619" w:hanging="360"/>
        <w:textAlignment w:val="auto"/>
      </w:pPr>
      <w:r>
        <w:t>Noted</w:t>
      </w:r>
    </w:p>
    <w:p w14:paraId="6E6369FD" w14:textId="77777777" w:rsidR="00F733E5" w:rsidRDefault="00F733E5" w:rsidP="00F733E5">
      <w:pPr>
        <w:pStyle w:val="Doc-text2"/>
      </w:pPr>
    </w:p>
    <w:p w14:paraId="76E5F51C" w14:textId="77777777" w:rsidR="00F733E5" w:rsidRPr="00A71B7D" w:rsidRDefault="00F733E5" w:rsidP="00F733E5">
      <w:pPr>
        <w:pStyle w:val="Doc-text2"/>
      </w:pPr>
    </w:p>
    <w:p w14:paraId="6EF92A15" w14:textId="77777777" w:rsidR="00F733E5" w:rsidRDefault="00F733E5" w:rsidP="00F733E5">
      <w:pPr>
        <w:pStyle w:val="Doc-title"/>
      </w:pPr>
      <w:r>
        <w:t>[3mins]</w:t>
      </w:r>
    </w:p>
    <w:p w14:paraId="67D04BA8" w14:textId="77777777" w:rsidR="00F733E5" w:rsidRPr="00794446" w:rsidRDefault="00F733E5" w:rsidP="00F733E5">
      <w:pPr>
        <w:pStyle w:val="Doc-text2"/>
      </w:pPr>
    </w:p>
    <w:p w14:paraId="06D7228E" w14:textId="0A390ECE" w:rsidR="007D6431" w:rsidRDefault="007D6431" w:rsidP="00F733E5">
      <w:pPr>
        <w:pStyle w:val="Doc-title"/>
      </w:pPr>
      <w:r>
        <w:t>Not treated:</w:t>
      </w:r>
    </w:p>
    <w:p w14:paraId="3CF358C1" w14:textId="3A02572D" w:rsidR="00F733E5" w:rsidRDefault="00F733E5" w:rsidP="00F733E5">
      <w:pPr>
        <w:pStyle w:val="Doc-title"/>
      </w:pPr>
      <w:r w:rsidRPr="009C4513">
        <w:t>R2-2507205</w:t>
      </w:r>
      <w:r>
        <w:tab/>
        <w:t>Views on 6G general aspects</w:t>
      </w:r>
      <w:r>
        <w:tab/>
        <w:t>NTT DOCOMO INC..</w:t>
      </w:r>
      <w:r>
        <w:tab/>
        <w:t>discussion</w:t>
      </w:r>
    </w:p>
    <w:p w14:paraId="5EA0AD18" w14:textId="77777777" w:rsidR="00F733E5" w:rsidRPr="00BF624E" w:rsidRDefault="00F733E5" w:rsidP="00F733E5">
      <w:pPr>
        <w:pStyle w:val="Doc-text2"/>
      </w:pPr>
      <w:r w:rsidRPr="00BF624E">
        <w:t>Observation1: RAN will start the study in March 2026 and will make a decision by September 2026 whether expand WG SI scope to cover additional migration option(s). RAN will also task relevant RAN WGs for any specific technical analysis.</w:t>
      </w:r>
    </w:p>
    <w:p w14:paraId="551D4869" w14:textId="77777777" w:rsidR="00F733E5" w:rsidRDefault="00F733E5" w:rsidP="00F733E5">
      <w:pPr>
        <w:pStyle w:val="Doc-text2"/>
      </w:pPr>
      <w:r w:rsidRPr="00BF624E">
        <w:t>Proposal1: RAN2 study should be based on the above 6G RAN architecture and migration requirements captured in TR 38.914.</w:t>
      </w:r>
    </w:p>
    <w:p w14:paraId="5F6FC40D" w14:textId="77777777" w:rsidR="00F733E5" w:rsidRPr="00BF624E" w:rsidRDefault="00F733E5" w:rsidP="00F733E5">
      <w:pPr>
        <w:pStyle w:val="Doc-text2"/>
        <w:numPr>
          <w:ilvl w:val="0"/>
          <w:numId w:val="344"/>
        </w:numPr>
        <w:overflowPunct/>
        <w:autoSpaceDE/>
        <w:autoSpaceDN/>
        <w:adjustRightInd/>
        <w:textAlignment w:val="auto"/>
      </w:pPr>
      <w:r w:rsidRPr="00BF624E">
        <w:t>The 6G RAN architecture shall support standalone RAN architecture.</w:t>
      </w:r>
    </w:p>
    <w:p w14:paraId="5DC113BE" w14:textId="77777777" w:rsidR="00F733E5" w:rsidRPr="00BF624E" w:rsidRDefault="00F733E5" w:rsidP="00F733E5">
      <w:pPr>
        <w:pStyle w:val="Doc-text2"/>
        <w:numPr>
          <w:ilvl w:val="0"/>
          <w:numId w:val="344"/>
        </w:numPr>
        <w:overflowPunct/>
        <w:autoSpaceDE/>
        <w:autoSpaceDN/>
        <w:adjustRightInd/>
        <w:textAlignment w:val="auto"/>
      </w:pPr>
      <w:r w:rsidRPr="00BF624E">
        <w:t>The 6G RAN shall support Multi-RAT Spectrum Sharing between 6GR and NR.</w:t>
      </w:r>
    </w:p>
    <w:p w14:paraId="531F44E0" w14:textId="77777777" w:rsidR="00F733E5" w:rsidRPr="00BF624E" w:rsidRDefault="00F733E5" w:rsidP="00F733E5">
      <w:pPr>
        <w:pStyle w:val="Doc-text2"/>
        <w:numPr>
          <w:ilvl w:val="0"/>
          <w:numId w:val="344"/>
        </w:numPr>
        <w:overflowPunct/>
        <w:autoSpaceDE/>
        <w:autoSpaceDN/>
        <w:adjustRightInd/>
        <w:textAlignment w:val="auto"/>
      </w:pPr>
      <w:r w:rsidRPr="00BF624E">
        <w:t>The 6G RAN architecture shall support inter-RAT mobility between the 6GR and NR.</w:t>
      </w:r>
    </w:p>
    <w:p w14:paraId="71A231F2" w14:textId="77777777" w:rsidR="00F733E5" w:rsidRPr="00BF624E" w:rsidRDefault="00F733E5" w:rsidP="00F733E5">
      <w:pPr>
        <w:pStyle w:val="Doc-text2"/>
        <w:numPr>
          <w:ilvl w:val="0"/>
          <w:numId w:val="344"/>
        </w:numPr>
        <w:overflowPunct/>
        <w:autoSpaceDE/>
        <w:autoSpaceDN/>
        <w:adjustRightInd/>
        <w:textAlignment w:val="auto"/>
      </w:pPr>
      <w:r w:rsidRPr="00BF624E">
        <w:t>The 6G RAN architecture shall support connectivity through multiple TRPs, either collocated or non-collocated.</w:t>
      </w:r>
    </w:p>
    <w:p w14:paraId="7662F251" w14:textId="77777777" w:rsidR="00F733E5" w:rsidRPr="00BF624E" w:rsidRDefault="00F733E5" w:rsidP="00F733E5">
      <w:pPr>
        <w:pStyle w:val="Doc-text2"/>
        <w:numPr>
          <w:ilvl w:val="0"/>
          <w:numId w:val="344"/>
        </w:numPr>
        <w:overflowPunct/>
        <w:autoSpaceDE/>
        <w:autoSpaceDN/>
        <w:adjustRightInd/>
        <w:textAlignment w:val="auto"/>
      </w:pPr>
      <w:r w:rsidRPr="00BF624E">
        <w:t>The 6G RAT shall support Spectrum Aggregation (e.g. Carrier Aggregation) for both uplink and downlink, and for both co-located and non-co-located TRPs.</w:t>
      </w:r>
    </w:p>
    <w:p w14:paraId="4CF712B9" w14:textId="77777777" w:rsidR="00F733E5" w:rsidRPr="00BF624E" w:rsidRDefault="00F733E5" w:rsidP="00F733E5">
      <w:pPr>
        <w:pStyle w:val="Doc-text2"/>
        <w:numPr>
          <w:ilvl w:val="0"/>
          <w:numId w:val="344"/>
        </w:numPr>
        <w:overflowPunct/>
        <w:autoSpaceDE/>
        <w:autoSpaceDN/>
        <w:adjustRightInd/>
        <w:textAlignment w:val="auto"/>
      </w:pPr>
      <w:r w:rsidRPr="00BF624E">
        <w:t>The 6G RAN architecture shall allow for control plane and user plane separation.</w:t>
      </w:r>
    </w:p>
    <w:p w14:paraId="3D962271" w14:textId="77777777" w:rsidR="00F733E5" w:rsidRPr="00BF624E" w:rsidRDefault="00F733E5" w:rsidP="00F733E5">
      <w:pPr>
        <w:pStyle w:val="Doc-text2"/>
        <w:numPr>
          <w:ilvl w:val="0"/>
          <w:numId w:val="344"/>
        </w:numPr>
        <w:overflowPunct/>
        <w:autoSpaceDE/>
        <w:autoSpaceDN/>
        <w:adjustRightInd/>
        <w:textAlignment w:val="auto"/>
      </w:pPr>
      <w:r w:rsidRPr="00BF624E">
        <w:t>The 6G RAN architecture shall support sharing of the RAN between multiple operators.</w:t>
      </w:r>
    </w:p>
    <w:p w14:paraId="43B41DB8" w14:textId="77777777" w:rsidR="00F733E5" w:rsidRPr="00BF624E" w:rsidRDefault="00F733E5" w:rsidP="00F733E5">
      <w:pPr>
        <w:pStyle w:val="Doc-text2"/>
        <w:numPr>
          <w:ilvl w:val="0"/>
          <w:numId w:val="344"/>
        </w:numPr>
        <w:overflowPunct/>
        <w:autoSpaceDE/>
        <w:autoSpaceDN/>
        <w:adjustRightInd/>
        <w:textAlignment w:val="auto"/>
      </w:pPr>
      <w:r w:rsidRPr="00BF624E">
        <w:t>The 6G RAN architecture shall allow for the operation of network slicing.</w:t>
      </w:r>
    </w:p>
    <w:p w14:paraId="6FE4FF6C" w14:textId="77777777" w:rsidR="00F733E5" w:rsidRPr="00BF624E" w:rsidRDefault="00F733E5" w:rsidP="00F733E5">
      <w:pPr>
        <w:pStyle w:val="Doc-text2"/>
        <w:numPr>
          <w:ilvl w:val="0"/>
          <w:numId w:val="344"/>
        </w:numPr>
        <w:overflowPunct/>
        <w:autoSpaceDE/>
        <w:autoSpaceDN/>
        <w:adjustRightInd/>
        <w:textAlignment w:val="auto"/>
      </w:pPr>
      <w:r w:rsidRPr="00BF624E">
        <w:t>The 6G RAN architecture shall be designed considering both terrestrial network and non-terrestrial network.</w:t>
      </w:r>
    </w:p>
    <w:p w14:paraId="3F27BB6F" w14:textId="77777777" w:rsidR="00F733E5" w:rsidRPr="00BF624E" w:rsidRDefault="00F733E5" w:rsidP="00F733E5">
      <w:pPr>
        <w:pStyle w:val="Doc-text2"/>
        <w:numPr>
          <w:ilvl w:val="0"/>
          <w:numId w:val="344"/>
        </w:numPr>
        <w:overflowPunct/>
        <w:autoSpaceDE/>
        <w:autoSpaceDN/>
        <w:adjustRightInd/>
        <w:textAlignment w:val="auto"/>
      </w:pPr>
      <w:r w:rsidRPr="00BF624E">
        <w:t>The 6G RAN architecture shall support enhanced service awareness in RAN.</w:t>
      </w:r>
    </w:p>
    <w:p w14:paraId="724E6C0F" w14:textId="77777777" w:rsidR="00F733E5" w:rsidRPr="00BF624E" w:rsidRDefault="00F733E5" w:rsidP="00F733E5">
      <w:pPr>
        <w:pStyle w:val="Doc-text2"/>
        <w:numPr>
          <w:ilvl w:val="0"/>
          <w:numId w:val="344"/>
        </w:numPr>
        <w:overflowPunct/>
        <w:autoSpaceDE/>
        <w:autoSpaceDN/>
        <w:adjustRightInd/>
        <w:textAlignment w:val="auto"/>
      </w:pPr>
      <w:r w:rsidRPr="00BF624E">
        <w:t>The 6G RAN architecture shall allow non-public networks.</w:t>
      </w:r>
    </w:p>
    <w:p w14:paraId="45947A61" w14:textId="77777777" w:rsidR="00F733E5" w:rsidRPr="00BF624E" w:rsidRDefault="00F733E5" w:rsidP="00F733E5">
      <w:pPr>
        <w:pStyle w:val="Doc-text2"/>
      </w:pPr>
      <w:r w:rsidRPr="00BF624E">
        <w:t>Proposal2: RAN2 should wait for liaison from RAN regarding additional migration options study.</w:t>
      </w:r>
    </w:p>
    <w:p w14:paraId="6C27A9B0" w14:textId="77777777" w:rsidR="00F733E5" w:rsidRDefault="00F733E5" w:rsidP="00F733E5">
      <w:r>
        <w:t>[3mins]</w:t>
      </w:r>
    </w:p>
    <w:p w14:paraId="48A5A598" w14:textId="77777777" w:rsidR="00F733E5" w:rsidRDefault="00F733E5" w:rsidP="00F733E5"/>
    <w:p w14:paraId="15CE9E59" w14:textId="3D14BBE9" w:rsidR="00F733E5" w:rsidRDefault="00F733E5" w:rsidP="00F733E5">
      <w:pPr>
        <w:pStyle w:val="Doc-title"/>
      </w:pPr>
      <w:r w:rsidRPr="009C4513">
        <w:t>R2-2507371</w:t>
      </w:r>
      <w:r>
        <w:tab/>
        <w:t>Overall framework for 6G from higher layer perspective</w:t>
      </w:r>
      <w:r>
        <w:tab/>
        <w:t>NEC</w:t>
      </w:r>
      <w:r>
        <w:tab/>
        <w:t>discussion</w:t>
      </w:r>
      <w:r>
        <w:tab/>
        <w:t>Rel-20</w:t>
      </w:r>
      <w:r>
        <w:tab/>
        <w:t>FS_6G_Radio</w:t>
      </w:r>
    </w:p>
    <w:p w14:paraId="329D85EA" w14:textId="77777777" w:rsidR="00F733E5" w:rsidRPr="00E748BB" w:rsidRDefault="00F733E5" w:rsidP="00F733E5">
      <w:pPr>
        <w:pStyle w:val="Doc-text2"/>
      </w:pPr>
      <w:r w:rsidRPr="00E748BB">
        <w:t>Proposal 1: RAN2 aim to support the multiple services by the single technology framework based on the SA architecture, with some exceptions which require distinctive design, e.g. MBS, sildelink.</w:t>
      </w:r>
    </w:p>
    <w:p w14:paraId="602723B8" w14:textId="77777777" w:rsidR="00F733E5" w:rsidRPr="00E748BB" w:rsidRDefault="00F733E5" w:rsidP="00F733E5">
      <w:pPr>
        <w:pStyle w:val="Doc-text2"/>
      </w:pPr>
      <w:r w:rsidRPr="00E748BB">
        <w:t>Proposal 2: RAN2 aim to support the different types of deployment scenarios including coverage node/cell, capacity node/cell, and wider coverage node/cell (NTN) from Day1.</w:t>
      </w:r>
    </w:p>
    <w:p w14:paraId="58922F25" w14:textId="77777777" w:rsidR="00F733E5" w:rsidRPr="00E748BB" w:rsidRDefault="00F733E5" w:rsidP="00F733E5">
      <w:pPr>
        <w:pStyle w:val="Doc-text2"/>
      </w:pPr>
      <w:r w:rsidRPr="00E748BB">
        <w:t>Proposal 3: RAN2 study a feasibility of a new node type with zero always-on signal but uplink Rx is on for being adaptively waken-up</w:t>
      </w:r>
    </w:p>
    <w:p w14:paraId="7B278E75" w14:textId="77777777" w:rsidR="00F733E5" w:rsidRPr="00E748BB" w:rsidRDefault="00F733E5" w:rsidP="00F733E5">
      <w:pPr>
        <w:pStyle w:val="Doc-text2"/>
      </w:pPr>
      <w:r w:rsidRPr="00E748BB">
        <w:t>Proposal 4: RAN2 basically waits for RAN3 progress on RAN internal functional split. If the existence of RAN internal functional split would impact on radio protocol, RAN2 should be able to initiate the corresponding study.</w:t>
      </w:r>
    </w:p>
    <w:p w14:paraId="37910D8C" w14:textId="77777777" w:rsidR="00F733E5" w:rsidRDefault="00F733E5" w:rsidP="00F733E5">
      <w:pPr>
        <w:pStyle w:val="Doc-title"/>
      </w:pPr>
      <w:r>
        <w:t>[2mins]</w:t>
      </w:r>
    </w:p>
    <w:p w14:paraId="52C19531" w14:textId="77777777" w:rsidR="00F733E5" w:rsidRPr="00001658" w:rsidRDefault="00F733E5" w:rsidP="00F733E5">
      <w:pPr>
        <w:pStyle w:val="Doc-text2"/>
      </w:pPr>
    </w:p>
    <w:p w14:paraId="678550C4" w14:textId="779BB9F4" w:rsidR="00F733E5" w:rsidRDefault="00F733E5" w:rsidP="00F733E5">
      <w:pPr>
        <w:pStyle w:val="Doc-title"/>
      </w:pPr>
      <w:r w:rsidRPr="009C4513">
        <w:t>R2-2507303</w:t>
      </w:r>
      <w:r>
        <w:tab/>
        <w:t>Design principles for 6G</w:t>
      </w:r>
      <w:r>
        <w:tab/>
        <w:t>ZTE Corporation, Sanechips</w:t>
      </w:r>
      <w:r>
        <w:tab/>
        <w:t>discussion</w:t>
      </w:r>
    </w:p>
    <w:p w14:paraId="0078527D" w14:textId="77777777" w:rsidR="00F733E5" w:rsidRPr="0043543B" w:rsidRDefault="00F733E5" w:rsidP="00F733E5">
      <w:pPr>
        <w:pStyle w:val="Doc-text2"/>
      </w:pPr>
      <w:r w:rsidRPr="0043543B">
        <w:t>Proposal 1:</w:t>
      </w:r>
      <w:r w:rsidRPr="0043543B">
        <w:tab/>
        <w:t>RAN2 study should first focus on the required functionality in 6GR, and only once the functionality is stable, the overall protocol layer architecture and the distribution of functionality across the different protocol layers should be studied with an aim to avoid inter-layer redundancy/overhead for similar functionality</w:t>
      </w:r>
    </w:p>
    <w:p w14:paraId="23012C60" w14:textId="77777777" w:rsidR="00F733E5" w:rsidRPr="0043543B" w:rsidRDefault="00F733E5" w:rsidP="00F733E5">
      <w:pPr>
        <w:pStyle w:val="Doc-text2"/>
      </w:pPr>
      <w:r w:rsidRPr="0043543B">
        <w:t>Proposal 2:</w:t>
      </w:r>
      <w:r w:rsidRPr="0043543B">
        <w:tab/>
        <w:t>Unique functionality should be developed for satisfying a given set of similar 6GR requirements by avoiding defining multiple solutions to satisfy requirements which are similar (e.g., mobility and multi-carrier operation).</w:t>
      </w:r>
    </w:p>
    <w:p w14:paraId="7F1023BB" w14:textId="77777777" w:rsidR="00F733E5" w:rsidRPr="0043543B" w:rsidRDefault="00F733E5" w:rsidP="00F733E5">
      <w:pPr>
        <w:pStyle w:val="Doc-text2"/>
      </w:pPr>
      <w:r w:rsidRPr="0043543B">
        <w:t>Observation 1: Optimal support of CU/DU split and DC (including inter-RAT DC for migration) will have substantial impact on RAN2 protocol design</w:t>
      </w:r>
    </w:p>
    <w:p w14:paraId="2937C5DE" w14:textId="77777777" w:rsidR="00F733E5" w:rsidRPr="0043543B" w:rsidRDefault="00F733E5" w:rsidP="00F733E5">
      <w:pPr>
        <w:pStyle w:val="Doc-text2"/>
      </w:pPr>
      <w:r w:rsidRPr="0043543B">
        <w:t>Proposal 3:</w:t>
      </w:r>
      <w:r w:rsidRPr="0043543B">
        <w:tab/>
        <w:t>Interim RAN2 decisions on overall protocol design (before the check points for DC and CU/DU split) should ensure an optimized operation for non-DC and non-CU/DU split architecture whilst ensuring forward compatibility with optimal support for both DC (MR-DC / 6G-DC) and CU/DU split.</w:t>
      </w:r>
    </w:p>
    <w:p w14:paraId="5BAE9A5B" w14:textId="77777777" w:rsidR="00F733E5" w:rsidRPr="0043543B" w:rsidRDefault="00F733E5" w:rsidP="00F733E5">
      <w:pPr>
        <w:pStyle w:val="Doc-text2"/>
      </w:pPr>
      <w:r w:rsidRPr="0043543B">
        <w:t>Proposal 4:</w:t>
      </w:r>
      <w:r w:rsidRPr="0043543B">
        <w:tab/>
        <w:t>For 6GR, RAN2 study shall cover the use cases including NTN, HRLLC, SON/MDT, Slicing, Relays (including repeaters and RIS), UAV, HST, AI/ML and Sensing scenarios</w:t>
      </w:r>
    </w:p>
    <w:p w14:paraId="5464848D" w14:textId="77777777" w:rsidR="00F733E5" w:rsidRPr="0043543B" w:rsidRDefault="00F733E5" w:rsidP="00F733E5">
      <w:pPr>
        <w:pStyle w:val="Doc-text2"/>
      </w:pPr>
      <w:r w:rsidRPr="0043543B">
        <w:t xml:space="preserve">Proposal 5: </w:t>
      </w:r>
      <w:r w:rsidRPr="0043543B">
        <w:tab/>
        <w:t>For the existing use cases in 5G, RAN2 study should identify at an early stage, functionality that can be reused from 5G as a baseline to minimize the additional work in these areas (e.g. for SON/MDT, TSN, Slicing – depending on SA2 output etc) and focus on functionality that needs to be studied from scratch for 6G (e.g. Sensing)</w:t>
      </w:r>
    </w:p>
    <w:p w14:paraId="2F3DF9DA" w14:textId="77777777" w:rsidR="00F733E5" w:rsidRPr="0043543B" w:rsidRDefault="00F733E5" w:rsidP="00F733E5">
      <w:pPr>
        <w:pStyle w:val="Doc-text2"/>
      </w:pPr>
      <w:r w:rsidRPr="0043543B">
        <w:t>Proposal 6:</w:t>
      </w:r>
      <w:r w:rsidRPr="0043543B">
        <w:tab/>
        <w:t>The RAN2 protocol architecture for 6GR should support separation of CP/UP data transfer and functionality to transport signalling (Radio signalling and NAS signalling) and data (UP data, data for sensing/AI). The design should allow termination points for both data and signalling to be either in RAN or in CN.</w:t>
      </w:r>
    </w:p>
    <w:p w14:paraId="77A6F7DC" w14:textId="77777777" w:rsidR="00F733E5" w:rsidRPr="0043543B" w:rsidRDefault="00F733E5" w:rsidP="00F733E5">
      <w:pPr>
        <w:pStyle w:val="Doc-text2"/>
      </w:pPr>
      <w:r w:rsidRPr="0043543B">
        <w:t xml:space="preserve">Proposal 7: </w:t>
      </w:r>
      <w:r w:rsidRPr="0043543B">
        <w:tab/>
        <w:t>The support of shared SSB in MRSS will impact the design in RAN2 (e.g. for system information and initial access). RAN2 should postpone the discussion on MRSS-specific enhancements (e.g. shared reference signal or common signaling) pending input from RAN1.</w:t>
      </w:r>
    </w:p>
    <w:p w14:paraId="5B7FA0B1" w14:textId="77777777" w:rsidR="00F733E5" w:rsidRDefault="00F733E5" w:rsidP="00F733E5">
      <w:r>
        <w:t>[5mins]</w:t>
      </w:r>
    </w:p>
    <w:p w14:paraId="4A448430" w14:textId="77777777" w:rsidR="00F733E5" w:rsidRDefault="00F733E5" w:rsidP="00F733E5"/>
    <w:p w14:paraId="418FEFC4" w14:textId="079CEEE9" w:rsidR="00F733E5" w:rsidRDefault="00F733E5" w:rsidP="00F733E5">
      <w:pPr>
        <w:pStyle w:val="Doc-title"/>
      </w:pPr>
      <w:r w:rsidRPr="009C4513">
        <w:t>R2-2506950</w:t>
      </w:r>
      <w:r>
        <w:tab/>
        <w:t>General aspects on RAN2 6G</w:t>
      </w:r>
      <w:r>
        <w:tab/>
        <w:t>OPPO</w:t>
      </w:r>
      <w:r>
        <w:tab/>
        <w:t>discussion</w:t>
      </w:r>
      <w:r>
        <w:tab/>
        <w:t>Late</w:t>
      </w:r>
    </w:p>
    <w:p w14:paraId="49EE133C" w14:textId="77777777" w:rsidR="00F733E5" w:rsidRPr="00587AA5" w:rsidRDefault="00F733E5" w:rsidP="00F733E5">
      <w:pPr>
        <w:pStyle w:val="Doc-text2"/>
      </w:pPr>
      <w:r w:rsidRPr="00587AA5">
        <w:t>Proposal 1</w:t>
      </w:r>
      <w:r w:rsidRPr="00587AA5">
        <w:tab/>
        <w:t>For principles of 6GR RAN2 designs, consider new aspects, e.g., minimalist and essential design, eliminating redundant functions, enhanced security, native support for new emerging service, energy efficiency, on top of those which can be re-used from 5G NR principles. Endorse the following TP, as the principles/guidelines:</w:t>
      </w:r>
    </w:p>
    <w:p w14:paraId="4D64C741" w14:textId="77777777" w:rsidR="00F733E5" w:rsidRPr="00587AA5" w:rsidRDefault="00F733E5" w:rsidP="00F733E5">
      <w:pPr>
        <w:pStyle w:val="Doc-text2"/>
      </w:pPr>
      <w:r w:rsidRPr="00587AA5">
        <w:t>Proposal 2</w:t>
      </w:r>
      <w:r w:rsidRPr="00587AA5">
        <w:tab/>
        <w:t>R2 study 6G RAN architecture that is able to aggregate spectrum of 1) lower frequency which is to offer robust connection for coverage, together with 2) higher frequency which is to offer on-demand connection for capacity, covering both collocated and non-collocated scenarios.</w:t>
      </w:r>
    </w:p>
    <w:p w14:paraId="2E3CD604" w14:textId="77777777" w:rsidR="00F733E5" w:rsidRPr="00587AA5" w:rsidRDefault="00F733E5" w:rsidP="00F733E5">
      <w:pPr>
        <w:pStyle w:val="Doc-text2"/>
      </w:pPr>
      <w:r w:rsidRPr="00587AA5">
        <w:t>Proposal 3</w:t>
      </w:r>
      <w:r w:rsidRPr="00587AA5">
        <w:tab/>
        <w:t>R2 study 6G spectrum aggregation architecture improvement on top of 4/5G design, e.g., in terms of 1) improved spectrum efficiency, 2) unified design of various aggregation solution(s), 3) dynamic load balance, and 4) improved link robustness. FFS on the applicable scenario (intra/inter-band, (non)collocated, RRC states and etc.)</w:t>
      </w:r>
    </w:p>
    <w:p w14:paraId="6EEB2347" w14:textId="77777777" w:rsidR="00F733E5" w:rsidRDefault="00F733E5" w:rsidP="00F733E5">
      <w:pPr>
        <w:pStyle w:val="Doc-text2"/>
        <w:ind w:left="0" w:firstLine="0"/>
      </w:pPr>
      <w:r>
        <w:t>[3mins]</w:t>
      </w:r>
    </w:p>
    <w:p w14:paraId="4DB5541A" w14:textId="77777777" w:rsidR="00F733E5" w:rsidRDefault="00F733E5" w:rsidP="00F733E5">
      <w:pPr>
        <w:pStyle w:val="Doc-text2"/>
        <w:ind w:left="0" w:firstLine="0"/>
      </w:pPr>
    </w:p>
    <w:p w14:paraId="40684648" w14:textId="7E564524" w:rsidR="00F733E5" w:rsidRDefault="00F733E5" w:rsidP="00F733E5">
      <w:pPr>
        <w:pStyle w:val="Doc-title"/>
      </w:pPr>
      <w:r w:rsidRPr="009C4513">
        <w:t>R2-2507387</w:t>
      </w:r>
      <w:r>
        <w:tab/>
        <w:t>General considerations on 6GR</w:t>
      </w:r>
      <w:r>
        <w:tab/>
        <w:t>China Unicom</w:t>
      </w:r>
      <w:r>
        <w:tab/>
        <w:t>discussion</w:t>
      </w:r>
      <w:r>
        <w:tab/>
        <w:t>Late</w:t>
      </w:r>
    </w:p>
    <w:p w14:paraId="7B5D1404" w14:textId="6614B708" w:rsidR="00F733E5" w:rsidRDefault="00F733E5" w:rsidP="00F733E5">
      <w:pPr>
        <w:pStyle w:val="Doc-text2"/>
      </w:pPr>
      <w:r>
        <w:t xml:space="preserve">Proposal 3: During RAN2 study on support AI and sensing services, it </w:t>
      </w:r>
      <w:r w:rsidR="00793D61">
        <w:pgNum/>
      </w:r>
      <w:r w:rsidR="00793D61">
        <w:t>ompon</w:t>
      </w:r>
      <w:r>
        <w:t xml:space="preserve"> be considered that reusing the current computing infrastructure and stuty solutions for different distributed options of computing resources.</w:t>
      </w:r>
    </w:p>
    <w:p w14:paraId="3CD5D1D1" w14:textId="77777777" w:rsidR="00F733E5" w:rsidRPr="00DD7982" w:rsidRDefault="00F733E5" w:rsidP="00F733E5">
      <w:pPr>
        <w:pStyle w:val="Doc-text2"/>
      </w:pPr>
      <w:r>
        <w:t>Proposal 4: As a comprehensive use case of AI/ML and sensing, digital twin should be further studied by RAN2.</w:t>
      </w:r>
    </w:p>
    <w:p w14:paraId="71DF1C35" w14:textId="77777777" w:rsidR="00F733E5" w:rsidRDefault="00F733E5" w:rsidP="00F733E5">
      <w:pPr>
        <w:pStyle w:val="Doc-text2"/>
        <w:ind w:left="0" w:firstLine="0"/>
      </w:pPr>
      <w:r>
        <w:t>[2min]</w:t>
      </w:r>
    </w:p>
    <w:p w14:paraId="174A22EE" w14:textId="77777777" w:rsidR="00F733E5" w:rsidRDefault="00F733E5" w:rsidP="00F733E5">
      <w:pPr>
        <w:pStyle w:val="Doc-text2"/>
        <w:ind w:left="0" w:firstLine="0"/>
      </w:pPr>
    </w:p>
    <w:p w14:paraId="122AB9BD" w14:textId="77777777" w:rsidR="00F733E5" w:rsidRDefault="00F733E5" w:rsidP="00F733E5">
      <w:pPr>
        <w:pStyle w:val="Doc-title"/>
        <w:rPr>
          <w:b/>
          <w:bCs/>
        </w:rPr>
      </w:pPr>
      <w:r>
        <w:rPr>
          <w:b/>
          <w:bCs/>
        </w:rPr>
        <w:t>Non-Terrestrial Networks (NTN) and 6GR (1hr)</w:t>
      </w:r>
    </w:p>
    <w:p w14:paraId="0C2440C2" w14:textId="77777777" w:rsidR="00F733E5" w:rsidRPr="002B3B14" w:rsidRDefault="00F733E5" w:rsidP="00F733E5">
      <w:pPr>
        <w:rPr>
          <w:i/>
          <w:iCs/>
        </w:rPr>
      </w:pPr>
      <w:r>
        <w:rPr>
          <w:i/>
          <w:iCs/>
        </w:rPr>
        <w:t>TN/NTN harmonization and NTN capabilities</w:t>
      </w:r>
    </w:p>
    <w:p w14:paraId="65D515AF" w14:textId="77777777" w:rsidR="00F733E5" w:rsidRDefault="00F733E5" w:rsidP="00F733E5">
      <w:pPr>
        <w:pStyle w:val="Doc-title"/>
        <w:rPr>
          <w:b/>
          <w:bCs/>
        </w:rPr>
      </w:pPr>
    </w:p>
    <w:p w14:paraId="3AADD828" w14:textId="521548EB" w:rsidR="00F733E5" w:rsidRDefault="00F733E5" w:rsidP="00F733E5">
      <w:pPr>
        <w:pStyle w:val="Doc-title"/>
      </w:pPr>
      <w:r w:rsidRPr="009C4513">
        <w:t>R2-2507644</w:t>
      </w:r>
      <w:r>
        <w:tab/>
        <w:t>6G Radio Access Technology general aspects for NTN</w:t>
      </w:r>
      <w:r>
        <w:tab/>
        <w:t>THALES, Airbus, Echostar, Novamint, Fraunhofer IIS</w:t>
      </w:r>
      <w:r>
        <w:tab/>
        <w:t>discussion</w:t>
      </w:r>
      <w:r>
        <w:tab/>
        <w:t>Rel-20</w:t>
      </w:r>
      <w:r>
        <w:tab/>
        <w:t>FS_6G_Radio</w:t>
      </w:r>
    </w:p>
    <w:p w14:paraId="3A4A3A7E" w14:textId="77777777" w:rsidR="00F733E5" w:rsidRDefault="00F733E5" w:rsidP="00F733E5">
      <w:pPr>
        <w:pStyle w:val="Doc-text2"/>
        <w:rPr>
          <w:i/>
          <w:iCs/>
        </w:rPr>
      </w:pPr>
      <w:r w:rsidRPr="001B1108">
        <w:rPr>
          <w:i/>
          <w:iCs/>
        </w:rPr>
        <w:t>Proposal 1</w:t>
      </w:r>
      <w:r w:rsidRPr="001B1108">
        <w:rPr>
          <w:i/>
          <w:iCs/>
        </w:rPr>
        <w:tab/>
        <w:t>Consider the support of a harmonized 6G radio interface design that supports further integration of terrestrial and non-terrestrial networks</w:t>
      </w:r>
    </w:p>
    <w:p w14:paraId="4CB2C3F2" w14:textId="77777777" w:rsidR="00F733E5" w:rsidRPr="001B1108" w:rsidRDefault="00F733E5" w:rsidP="00F733E5">
      <w:pPr>
        <w:pStyle w:val="Doc-text2"/>
      </w:pPr>
      <w:r>
        <w:t>-</w:t>
      </w:r>
      <w:r>
        <w:tab/>
        <w:t xml:space="preserve">Qualcomm ask what do you mean by further integration.   Thales thinks it is more integrated and for example design procedures that are applicable to both TN and NTN to allow smooth mobility.  </w:t>
      </w:r>
    </w:p>
    <w:p w14:paraId="01140265" w14:textId="77777777" w:rsidR="00F733E5" w:rsidRPr="001B1108" w:rsidRDefault="00F733E5" w:rsidP="00F733E5">
      <w:pPr>
        <w:pStyle w:val="Doc-text2"/>
        <w:rPr>
          <w:i/>
          <w:iCs/>
        </w:rPr>
      </w:pPr>
      <w:r w:rsidRPr="001B1108">
        <w:rPr>
          <w:i/>
          <w:iCs/>
        </w:rPr>
        <w:t>Proposal 2</w:t>
      </w:r>
      <w:r w:rsidRPr="001B1108">
        <w:rPr>
          <w:i/>
          <w:iCs/>
        </w:rPr>
        <w:tab/>
        <w:t>Study the 6G radio interface/access to support multi-orbit architecture and all the practical NTN deployment scenarios, orbits, and related service link characteristics in the table above.</w:t>
      </w:r>
    </w:p>
    <w:p w14:paraId="77AC8A3F" w14:textId="77777777" w:rsidR="00F733E5" w:rsidRPr="001B1108" w:rsidRDefault="00F733E5" w:rsidP="00F733E5">
      <w:pPr>
        <w:pStyle w:val="Doc-text2"/>
        <w:rPr>
          <w:i/>
          <w:iCs/>
        </w:rPr>
      </w:pPr>
      <w:r w:rsidRPr="001B1108">
        <w:rPr>
          <w:i/>
          <w:iCs/>
        </w:rPr>
        <w:t>Proposal 3</w:t>
      </w:r>
      <w:r w:rsidRPr="001B1108">
        <w:rPr>
          <w:i/>
          <w:iCs/>
        </w:rPr>
        <w:tab/>
        <w:t>The 6G radio interface/access shall be defined to support the different NTN deployment architectures, e.g. transparent and multiple regenerative payloads with different 6G system functional splits between on board/on ground NTN nodes</w:t>
      </w:r>
    </w:p>
    <w:p w14:paraId="31407D83" w14:textId="77777777" w:rsidR="00F733E5" w:rsidRPr="001B1108" w:rsidRDefault="00F733E5" w:rsidP="00F733E5">
      <w:pPr>
        <w:pStyle w:val="Doc-text2"/>
        <w:rPr>
          <w:i/>
          <w:iCs/>
        </w:rPr>
      </w:pPr>
      <w:r w:rsidRPr="001B1108">
        <w:rPr>
          <w:i/>
          <w:iCs/>
        </w:rPr>
        <w:t>Proposal 4</w:t>
      </w:r>
      <w:r w:rsidRPr="001B1108">
        <w:rPr>
          <w:i/>
          <w:iCs/>
        </w:rPr>
        <w:tab/>
        <w:t>The 6G Radio design shall be able to support NTN with all the duplex modes, i.e. FDD, TDD and HD-FDD at the UE and the network level</w:t>
      </w:r>
    </w:p>
    <w:p w14:paraId="121BDBE4" w14:textId="77777777" w:rsidR="00F733E5" w:rsidRPr="001B1108" w:rsidRDefault="00F733E5" w:rsidP="00F733E5">
      <w:pPr>
        <w:pStyle w:val="Doc-text2"/>
        <w:rPr>
          <w:i/>
          <w:iCs/>
        </w:rPr>
      </w:pPr>
      <w:r w:rsidRPr="001B1108">
        <w:rPr>
          <w:i/>
          <w:iCs/>
        </w:rPr>
        <w:t>Proposal 5</w:t>
      </w:r>
      <w:r w:rsidRPr="001B1108">
        <w:rPr>
          <w:i/>
          <w:iCs/>
        </w:rPr>
        <w:tab/>
        <w:t>Study the support of the following services for NTN with 6G Radio</w:t>
      </w:r>
    </w:p>
    <w:p w14:paraId="51CF7060" w14:textId="77777777" w:rsidR="00F733E5" w:rsidRPr="001B1108" w:rsidRDefault="00F733E5" w:rsidP="00F733E5">
      <w:pPr>
        <w:pStyle w:val="Doc-text2"/>
        <w:numPr>
          <w:ilvl w:val="0"/>
          <w:numId w:val="345"/>
        </w:numPr>
        <w:overflowPunct/>
        <w:autoSpaceDE/>
        <w:autoSpaceDN/>
        <w:adjustRightInd/>
        <w:textAlignment w:val="auto"/>
        <w:rPr>
          <w:i/>
          <w:iCs/>
        </w:rPr>
      </w:pPr>
      <w:r w:rsidRPr="001B1108">
        <w:rPr>
          <w:i/>
          <w:iCs/>
        </w:rPr>
        <w:t>Positioning, Navigation and Timing (PNT) services.</w:t>
      </w:r>
    </w:p>
    <w:p w14:paraId="1E16F5B5" w14:textId="77777777" w:rsidR="00F733E5" w:rsidRPr="001B1108" w:rsidRDefault="00F733E5" w:rsidP="00F733E5">
      <w:pPr>
        <w:pStyle w:val="Doc-text2"/>
        <w:numPr>
          <w:ilvl w:val="0"/>
          <w:numId w:val="345"/>
        </w:numPr>
        <w:overflowPunct/>
        <w:autoSpaceDE/>
        <w:autoSpaceDN/>
        <w:adjustRightInd/>
        <w:textAlignment w:val="auto"/>
        <w:rPr>
          <w:i/>
          <w:iCs/>
        </w:rPr>
      </w:pPr>
      <w:r w:rsidRPr="001B1108">
        <w:rPr>
          <w:i/>
          <w:iCs/>
        </w:rPr>
        <w:t>Broadcast services over an intended area.</w:t>
      </w:r>
    </w:p>
    <w:p w14:paraId="71DCEAA1" w14:textId="77777777" w:rsidR="00F733E5" w:rsidRPr="001B1108" w:rsidRDefault="00F733E5" w:rsidP="00F733E5">
      <w:pPr>
        <w:pStyle w:val="Doc-text2"/>
        <w:numPr>
          <w:ilvl w:val="0"/>
          <w:numId w:val="345"/>
        </w:numPr>
        <w:overflowPunct/>
        <w:autoSpaceDE/>
        <w:autoSpaceDN/>
        <w:adjustRightInd/>
        <w:textAlignment w:val="auto"/>
        <w:rPr>
          <w:i/>
          <w:iCs/>
        </w:rPr>
      </w:pPr>
      <w:r w:rsidRPr="001B1108">
        <w:rPr>
          <w:i/>
          <w:iCs/>
        </w:rPr>
        <w:t>Multicast services to a group of user equipment distributed over an intended area.</w:t>
      </w:r>
    </w:p>
    <w:p w14:paraId="43222670" w14:textId="77777777" w:rsidR="00F733E5" w:rsidRPr="001B1108" w:rsidRDefault="00F733E5" w:rsidP="00F733E5">
      <w:pPr>
        <w:pStyle w:val="Doc-text2"/>
        <w:numPr>
          <w:ilvl w:val="0"/>
          <w:numId w:val="345"/>
        </w:numPr>
        <w:overflowPunct/>
        <w:autoSpaceDE/>
        <w:autoSpaceDN/>
        <w:adjustRightInd/>
        <w:textAlignment w:val="auto"/>
        <w:rPr>
          <w:i/>
          <w:iCs/>
        </w:rPr>
      </w:pPr>
      <w:r w:rsidRPr="001B1108">
        <w:rPr>
          <w:i/>
          <w:iCs/>
        </w:rPr>
        <w:t>PWS (Public Warning System) services over an intended area.</w:t>
      </w:r>
    </w:p>
    <w:p w14:paraId="10296B96" w14:textId="77777777" w:rsidR="00F733E5" w:rsidRPr="001B1108" w:rsidRDefault="00F733E5" w:rsidP="00F733E5">
      <w:pPr>
        <w:pStyle w:val="Doc-text2"/>
        <w:rPr>
          <w:i/>
          <w:iCs/>
        </w:rPr>
      </w:pPr>
      <w:r w:rsidRPr="001B1108">
        <w:rPr>
          <w:i/>
          <w:iCs/>
        </w:rPr>
        <w:t>Proposal 6</w:t>
      </w:r>
      <w:r w:rsidRPr="001B1108">
        <w:rPr>
          <w:i/>
          <w:iCs/>
        </w:rPr>
        <w:tab/>
        <w:t xml:space="preserve">RAN2 to study in priority the following NTN capabilities and services for the 6GR as part of the Rel-20 : </w:t>
      </w:r>
    </w:p>
    <w:p w14:paraId="20110541" w14:textId="77777777" w:rsidR="00F733E5" w:rsidRPr="001B1108" w:rsidRDefault="00F733E5" w:rsidP="00F733E5">
      <w:pPr>
        <w:pStyle w:val="Doc-text2"/>
        <w:numPr>
          <w:ilvl w:val="0"/>
          <w:numId w:val="346"/>
        </w:numPr>
        <w:overflowPunct/>
        <w:autoSpaceDE/>
        <w:autoSpaceDN/>
        <w:adjustRightInd/>
        <w:textAlignment w:val="auto"/>
        <w:rPr>
          <w:i/>
          <w:iCs/>
        </w:rPr>
      </w:pPr>
      <w:r w:rsidRPr="001B1108">
        <w:rPr>
          <w:i/>
          <w:iCs/>
        </w:rPr>
        <w:t>GNSS independent NTN operation</w:t>
      </w:r>
    </w:p>
    <w:p w14:paraId="48034516" w14:textId="77777777" w:rsidR="00F733E5" w:rsidRPr="001B1108" w:rsidRDefault="00F733E5" w:rsidP="00F733E5">
      <w:pPr>
        <w:pStyle w:val="Doc-text2"/>
        <w:numPr>
          <w:ilvl w:val="0"/>
          <w:numId w:val="346"/>
        </w:numPr>
        <w:overflowPunct/>
        <w:autoSpaceDE/>
        <w:autoSpaceDN/>
        <w:adjustRightInd/>
        <w:textAlignment w:val="auto"/>
        <w:rPr>
          <w:i/>
          <w:iCs/>
        </w:rPr>
      </w:pPr>
      <w:r w:rsidRPr="001B1108">
        <w:rPr>
          <w:i/>
          <w:iCs/>
        </w:rPr>
        <w:t>Extended coverage</w:t>
      </w:r>
    </w:p>
    <w:p w14:paraId="407E38DB" w14:textId="77777777" w:rsidR="00F733E5" w:rsidRPr="001B1108" w:rsidRDefault="00F733E5" w:rsidP="00F733E5">
      <w:pPr>
        <w:pStyle w:val="Doc-text2"/>
        <w:numPr>
          <w:ilvl w:val="0"/>
          <w:numId w:val="346"/>
        </w:numPr>
        <w:overflowPunct/>
        <w:autoSpaceDE/>
        <w:autoSpaceDN/>
        <w:adjustRightInd/>
        <w:textAlignment w:val="auto"/>
        <w:rPr>
          <w:i/>
          <w:iCs/>
        </w:rPr>
      </w:pPr>
      <w:r w:rsidRPr="001B1108">
        <w:rPr>
          <w:i/>
          <w:iCs/>
        </w:rPr>
        <w:t>Flexible duplex mode support at UE level</w:t>
      </w:r>
    </w:p>
    <w:p w14:paraId="4557F78F" w14:textId="77777777" w:rsidR="00F733E5" w:rsidRPr="001B1108" w:rsidRDefault="00F733E5" w:rsidP="00F733E5">
      <w:pPr>
        <w:pStyle w:val="Doc-text2"/>
        <w:numPr>
          <w:ilvl w:val="0"/>
          <w:numId w:val="346"/>
        </w:numPr>
        <w:overflowPunct/>
        <w:autoSpaceDE/>
        <w:autoSpaceDN/>
        <w:adjustRightInd/>
        <w:textAlignment w:val="auto"/>
        <w:rPr>
          <w:i/>
          <w:iCs/>
        </w:rPr>
      </w:pPr>
      <w:r w:rsidRPr="001B1108">
        <w:rPr>
          <w:i/>
          <w:iCs/>
        </w:rPr>
        <w:t xml:space="preserve">Support of HD-FDD at Network side </w:t>
      </w:r>
    </w:p>
    <w:p w14:paraId="5AC10629" w14:textId="77777777" w:rsidR="00F733E5" w:rsidRPr="001B1108" w:rsidRDefault="00F733E5" w:rsidP="00F733E5">
      <w:pPr>
        <w:pStyle w:val="Doc-text2"/>
        <w:numPr>
          <w:ilvl w:val="0"/>
          <w:numId w:val="346"/>
        </w:numPr>
        <w:overflowPunct/>
        <w:autoSpaceDE/>
        <w:autoSpaceDN/>
        <w:adjustRightInd/>
        <w:textAlignment w:val="auto"/>
        <w:rPr>
          <w:i/>
          <w:iCs/>
        </w:rPr>
      </w:pPr>
      <w:r w:rsidRPr="001B1108">
        <w:rPr>
          <w:i/>
          <w:iCs/>
        </w:rPr>
        <w:t>Massive messaging capability</w:t>
      </w:r>
    </w:p>
    <w:p w14:paraId="3A162B3C" w14:textId="77777777" w:rsidR="00F733E5" w:rsidRPr="001B1108" w:rsidRDefault="00F733E5" w:rsidP="00F733E5">
      <w:pPr>
        <w:pStyle w:val="Doc-text2"/>
        <w:numPr>
          <w:ilvl w:val="0"/>
          <w:numId w:val="346"/>
        </w:numPr>
        <w:overflowPunct/>
        <w:autoSpaceDE/>
        <w:autoSpaceDN/>
        <w:adjustRightInd/>
        <w:textAlignment w:val="auto"/>
        <w:rPr>
          <w:i/>
          <w:iCs/>
        </w:rPr>
      </w:pPr>
      <w:r w:rsidRPr="001B1108">
        <w:rPr>
          <w:i/>
          <w:iCs/>
        </w:rPr>
        <w:t>Positioning, Navigation and Timing</w:t>
      </w:r>
    </w:p>
    <w:p w14:paraId="7F857C8D" w14:textId="77777777" w:rsidR="00F733E5" w:rsidRPr="001B1108" w:rsidRDefault="00F733E5" w:rsidP="00F733E5">
      <w:pPr>
        <w:pStyle w:val="Doc-text2"/>
        <w:numPr>
          <w:ilvl w:val="0"/>
          <w:numId w:val="346"/>
        </w:numPr>
        <w:overflowPunct/>
        <w:autoSpaceDE/>
        <w:autoSpaceDN/>
        <w:adjustRightInd/>
        <w:textAlignment w:val="auto"/>
        <w:rPr>
          <w:i/>
          <w:iCs/>
        </w:rPr>
      </w:pPr>
      <w:r w:rsidRPr="001B1108">
        <w:rPr>
          <w:i/>
          <w:iCs/>
        </w:rPr>
        <w:t>Enhanced network verified UE location service</w:t>
      </w:r>
    </w:p>
    <w:p w14:paraId="3F0832AC" w14:textId="77777777" w:rsidR="00F733E5" w:rsidRPr="001B1108" w:rsidRDefault="00F733E5" w:rsidP="00F733E5">
      <w:pPr>
        <w:pStyle w:val="Doc-text2"/>
        <w:numPr>
          <w:ilvl w:val="0"/>
          <w:numId w:val="346"/>
        </w:numPr>
        <w:overflowPunct/>
        <w:autoSpaceDE/>
        <w:autoSpaceDN/>
        <w:adjustRightInd/>
        <w:textAlignment w:val="auto"/>
        <w:rPr>
          <w:i/>
          <w:iCs/>
        </w:rPr>
      </w:pPr>
      <w:r w:rsidRPr="001B1108">
        <w:rPr>
          <w:i/>
          <w:iCs/>
        </w:rPr>
        <w:t>Seamless TN/NTN mobility in connected mode</w:t>
      </w:r>
    </w:p>
    <w:p w14:paraId="388CB74B" w14:textId="77777777" w:rsidR="00F733E5" w:rsidRPr="001B1108" w:rsidRDefault="00F733E5" w:rsidP="00F733E5">
      <w:pPr>
        <w:pStyle w:val="Doc-text2"/>
        <w:numPr>
          <w:ilvl w:val="0"/>
          <w:numId w:val="346"/>
        </w:numPr>
        <w:overflowPunct/>
        <w:autoSpaceDE/>
        <w:autoSpaceDN/>
        <w:adjustRightInd/>
        <w:textAlignment w:val="auto"/>
        <w:rPr>
          <w:i/>
          <w:iCs/>
        </w:rPr>
      </w:pPr>
      <w:r w:rsidRPr="001B1108">
        <w:rPr>
          <w:i/>
          <w:iCs/>
        </w:rPr>
        <w:t>6G NTN coexistence with IoT-NTN and NR-NTN</w:t>
      </w:r>
    </w:p>
    <w:p w14:paraId="096084AD" w14:textId="77777777" w:rsidR="00F733E5" w:rsidRPr="001B1108" w:rsidRDefault="00F733E5" w:rsidP="00F733E5">
      <w:pPr>
        <w:pStyle w:val="Doc-text2"/>
        <w:numPr>
          <w:ilvl w:val="0"/>
          <w:numId w:val="346"/>
        </w:numPr>
        <w:overflowPunct/>
        <w:autoSpaceDE/>
        <w:autoSpaceDN/>
        <w:adjustRightInd/>
        <w:textAlignment w:val="auto"/>
        <w:rPr>
          <w:i/>
          <w:iCs/>
        </w:rPr>
      </w:pPr>
      <w:r w:rsidRPr="001B1108">
        <w:rPr>
          <w:i/>
          <w:iCs/>
        </w:rPr>
        <w:t>ICAS (Integrated Communication And Sensing)</w:t>
      </w:r>
    </w:p>
    <w:p w14:paraId="56CE9ED0" w14:textId="77777777" w:rsidR="00F733E5" w:rsidRPr="00211ADD" w:rsidRDefault="00F733E5" w:rsidP="00F733E5">
      <w:pPr>
        <w:pStyle w:val="Doc-text2"/>
        <w:numPr>
          <w:ilvl w:val="0"/>
          <w:numId w:val="346"/>
        </w:numPr>
        <w:overflowPunct/>
        <w:autoSpaceDE/>
        <w:autoSpaceDN/>
        <w:adjustRightInd/>
        <w:textAlignment w:val="auto"/>
        <w:rPr>
          <w:i/>
          <w:iCs/>
        </w:rPr>
      </w:pPr>
      <w:r w:rsidRPr="001B1108">
        <w:rPr>
          <w:i/>
          <w:iCs/>
        </w:rPr>
        <w:t>Broadcast , multicast services</w:t>
      </w:r>
    </w:p>
    <w:p w14:paraId="4FAF73B8" w14:textId="77777777" w:rsidR="00F733E5" w:rsidRDefault="00F733E5" w:rsidP="00F733E5">
      <w:pPr>
        <w:pStyle w:val="Doc-text2"/>
      </w:pPr>
      <w:r>
        <w:t>-</w:t>
      </w:r>
      <w:r>
        <w:tab/>
        <w:t xml:space="preserve">CMCC thinks that these are RAN level requirements.   Thales thinks that this are aspects that impact RAN2.    </w:t>
      </w:r>
    </w:p>
    <w:p w14:paraId="18F731BD" w14:textId="77777777" w:rsidR="00F733E5" w:rsidRPr="00E3543E" w:rsidRDefault="00F733E5" w:rsidP="00F733E5">
      <w:pPr>
        <w:pStyle w:val="Agreement"/>
        <w:tabs>
          <w:tab w:val="clear" w:pos="9990"/>
        </w:tabs>
        <w:overflowPunct/>
        <w:autoSpaceDE/>
        <w:autoSpaceDN/>
        <w:adjustRightInd/>
        <w:ind w:left="1619" w:hanging="360"/>
        <w:textAlignment w:val="auto"/>
      </w:pPr>
      <w:r>
        <w:t>Noted</w:t>
      </w:r>
    </w:p>
    <w:p w14:paraId="5E3BD59B" w14:textId="77777777" w:rsidR="00F733E5" w:rsidRDefault="00F733E5" w:rsidP="00F733E5">
      <w:r>
        <w:t>[5mins]</w:t>
      </w:r>
    </w:p>
    <w:p w14:paraId="387E931F" w14:textId="77777777" w:rsidR="00F733E5" w:rsidRPr="002105EB" w:rsidRDefault="00F733E5" w:rsidP="00F733E5">
      <w:pPr>
        <w:pStyle w:val="Doc-text2"/>
      </w:pPr>
    </w:p>
    <w:p w14:paraId="6ADED0BE" w14:textId="7F678070" w:rsidR="00F733E5" w:rsidRDefault="00F733E5" w:rsidP="00F733E5">
      <w:pPr>
        <w:pStyle w:val="Doc-title"/>
      </w:pPr>
      <w:r w:rsidRPr="009C4513">
        <w:t>R2-2506992</w:t>
      </w:r>
      <w:r>
        <w:tab/>
        <w:t>Discussion on the general aspects of 6G NTN</w:t>
      </w:r>
      <w:r>
        <w:tab/>
        <w:t>CSCN</w:t>
      </w:r>
      <w:r>
        <w:tab/>
        <w:t>discussion</w:t>
      </w:r>
      <w:r>
        <w:tab/>
        <w:t>Rel-20</w:t>
      </w:r>
      <w:r>
        <w:tab/>
        <w:t>FS_6G_Radio</w:t>
      </w:r>
    </w:p>
    <w:p w14:paraId="00FB09FB" w14:textId="77777777" w:rsidR="00F733E5" w:rsidRPr="00E3543E" w:rsidRDefault="00F733E5" w:rsidP="00F733E5">
      <w:pPr>
        <w:pStyle w:val="Doc-text2"/>
      </w:pPr>
      <w:r w:rsidRPr="00E3543E">
        <w:t xml:space="preserve">Observation 1: </w:t>
      </w:r>
      <w:r w:rsidRPr="00E3543E">
        <w:tab/>
        <w:t>In the scenario of multi-beam cell, the cell may have irregular shape (i.e. non-circular) due to the inclusion of multiple circular beams within it.</w:t>
      </w:r>
    </w:p>
    <w:p w14:paraId="39BA8686" w14:textId="77777777" w:rsidR="00F733E5" w:rsidRPr="00E3543E" w:rsidRDefault="00F733E5" w:rsidP="00F733E5">
      <w:pPr>
        <w:pStyle w:val="Doc-text2"/>
      </w:pPr>
      <w:r w:rsidRPr="00E3543E">
        <w:t>Proposal 1:</w:t>
      </w:r>
      <w:r w:rsidRPr="00E3543E">
        <w:tab/>
        <w:t>RAN2 to study the impacts on the irregular shape of NTN cells, for example, mobility.</w:t>
      </w:r>
    </w:p>
    <w:p w14:paraId="43C7A031" w14:textId="77777777" w:rsidR="00F733E5" w:rsidRPr="00E3543E" w:rsidRDefault="00F733E5" w:rsidP="00F733E5">
      <w:pPr>
        <w:pStyle w:val="Doc-text2"/>
      </w:pPr>
      <w:r w:rsidRPr="00E3543E">
        <w:t>Proposal 2:</w:t>
      </w:r>
      <w:r w:rsidRPr="00E3543E">
        <w:tab/>
        <w:t>RAN2 to study a new case 2 with cell coverage in two consecutive periods partly overlap in multi-beam deployment.</w:t>
      </w:r>
    </w:p>
    <w:p w14:paraId="5C59511D" w14:textId="77777777" w:rsidR="00F733E5" w:rsidRPr="00E3543E" w:rsidRDefault="00F733E5" w:rsidP="00F733E5">
      <w:pPr>
        <w:pStyle w:val="Doc-text2"/>
      </w:pPr>
      <w:r w:rsidRPr="00E3543E">
        <w:t>Proposal 3:</w:t>
      </w:r>
      <w:r w:rsidRPr="00E3543E">
        <w:tab/>
        <w:t>RAN2 to study a fine-grained signaling design for 6G NTN.</w:t>
      </w:r>
    </w:p>
    <w:p w14:paraId="6989B327" w14:textId="77777777" w:rsidR="00F733E5" w:rsidRPr="00E3543E" w:rsidRDefault="00F733E5" w:rsidP="00F733E5">
      <w:pPr>
        <w:pStyle w:val="Doc-text2"/>
      </w:pPr>
      <w:r w:rsidRPr="00E3543E">
        <w:t>Proposal 4:</w:t>
      </w:r>
      <w:r w:rsidRPr="00E3543E">
        <w:tab/>
        <w:t>RAN2 to study the impact of in-line interference between GEO and NGSO, for example, the blind zones.</w:t>
      </w:r>
    </w:p>
    <w:p w14:paraId="62AAD567" w14:textId="77777777" w:rsidR="00F733E5" w:rsidRDefault="00F733E5" w:rsidP="00F733E5">
      <w:pPr>
        <w:pStyle w:val="Doc-text2"/>
      </w:pPr>
      <w:r w:rsidRPr="00E3543E">
        <w:t>Proposal 5:</w:t>
      </w:r>
      <w:r w:rsidRPr="00E3543E">
        <w:tab/>
        <w:t>RAN2 to study energy-efficient design for 6G NTN (e.g., SSB periodicity extension, on-demand SSB).</w:t>
      </w:r>
    </w:p>
    <w:p w14:paraId="4EC9C262" w14:textId="77777777" w:rsidR="00F733E5" w:rsidRPr="00E3543E" w:rsidRDefault="00F733E5" w:rsidP="00F733E5">
      <w:pPr>
        <w:pStyle w:val="Agreement"/>
        <w:tabs>
          <w:tab w:val="clear" w:pos="9990"/>
        </w:tabs>
        <w:overflowPunct/>
        <w:autoSpaceDE/>
        <w:autoSpaceDN/>
        <w:adjustRightInd/>
        <w:ind w:left="1619" w:hanging="360"/>
        <w:textAlignment w:val="auto"/>
      </w:pPr>
      <w:r>
        <w:t>Noted</w:t>
      </w:r>
    </w:p>
    <w:p w14:paraId="2D330E02" w14:textId="77777777" w:rsidR="00F733E5" w:rsidRDefault="00F733E5" w:rsidP="00F733E5">
      <w:r>
        <w:t>[2mins]</w:t>
      </w:r>
    </w:p>
    <w:p w14:paraId="1AAD257E" w14:textId="77777777" w:rsidR="00F733E5" w:rsidRDefault="00F733E5" w:rsidP="00F733E5">
      <w:pPr>
        <w:pStyle w:val="Doc-title"/>
      </w:pPr>
    </w:p>
    <w:p w14:paraId="7F84002D" w14:textId="322A35E2" w:rsidR="00F733E5" w:rsidRDefault="00F733E5" w:rsidP="00F733E5">
      <w:pPr>
        <w:pStyle w:val="Doc-title"/>
      </w:pPr>
      <w:r w:rsidRPr="009C4513">
        <w:t>R2-2507138</w:t>
      </w:r>
      <w:r>
        <w:tab/>
        <w:t>Consideration of 6G NTN</w:t>
      </w:r>
      <w:r>
        <w:tab/>
        <w:t>MediaTek Inc.</w:t>
      </w:r>
      <w:r>
        <w:tab/>
        <w:t>discussion</w:t>
      </w:r>
    </w:p>
    <w:p w14:paraId="0607C167" w14:textId="77777777" w:rsidR="00F733E5" w:rsidRPr="00E3543E" w:rsidRDefault="00F733E5" w:rsidP="00F733E5">
      <w:pPr>
        <w:pStyle w:val="Doc-text2"/>
      </w:pPr>
      <w:r w:rsidRPr="00E3543E">
        <w:t>Observation 1:  HARQ feedback disabling is useful for 6G-NTN.</w:t>
      </w:r>
    </w:p>
    <w:p w14:paraId="7293340D" w14:textId="77777777" w:rsidR="00F733E5" w:rsidRPr="00E3543E" w:rsidRDefault="00F733E5" w:rsidP="00F733E5">
      <w:pPr>
        <w:pStyle w:val="Doc-text2"/>
      </w:pPr>
      <w:r w:rsidRPr="00E3543E">
        <w:t>Observation 2:  The SMTC timing adjustment could be further studied after measurement gap discussion.</w:t>
      </w:r>
    </w:p>
    <w:p w14:paraId="1440DA4D" w14:textId="77777777" w:rsidR="00F733E5" w:rsidRPr="00E3543E" w:rsidRDefault="00F733E5" w:rsidP="00F733E5">
      <w:pPr>
        <w:pStyle w:val="Doc-text2"/>
      </w:pPr>
      <w:r w:rsidRPr="00E3543E">
        <w:t>Observation 3:  Low overhead access methods, e.g., RACH-less HO/CHO, should be studied for 6G-NTN.</w:t>
      </w:r>
    </w:p>
    <w:p w14:paraId="17036DF4" w14:textId="77777777" w:rsidR="00F733E5" w:rsidRPr="00E3543E" w:rsidRDefault="00F733E5" w:rsidP="00F733E5">
      <w:pPr>
        <w:pStyle w:val="Doc-text2"/>
      </w:pPr>
      <w:r w:rsidRPr="00E3543E">
        <w:t>Observation 4:  Time-based/Location-based mobility mechanisms are useful for 6G-NTN.</w:t>
      </w:r>
    </w:p>
    <w:p w14:paraId="799DE308" w14:textId="77777777" w:rsidR="00F733E5" w:rsidRPr="00E3543E" w:rsidRDefault="00F733E5" w:rsidP="00F733E5">
      <w:pPr>
        <w:pStyle w:val="Doc-text2"/>
      </w:pPr>
      <w:r w:rsidRPr="00E3543E">
        <w:t xml:space="preserve">Observation 5: </w:t>
      </w:r>
      <w:r w:rsidRPr="00E3543E">
        <w:tab/>
        <w:t>Cell-reselection or re-direction assistant information for TN-NTN mobility is useful for 6G-NTN, e.g., TN coverage information in an NTN cell and NTN-related information in a TN cell.</w:t>
      </w:r>
    </w:p>
    <w:p w14:paraId="391BAF5B" w14:textId="77777777" w:rsidR="00F733E5" w:rsidRPr="00E3543E" w:rsidRDefault="00F733E5" w:rsidP="00F733E5">
      <w:pPr>
        <w:pStyle w:val="Doc-text2"/>
      </w:pPr>
      <w:r w:rsidRPr="00E3543E">
        <w:t>Observation 6:  Satellite switch with re-sync (including hard switch and soft switch) is useful for 6G-NTN.</w:t>
      </w:r>
    </w:p>
    <w:p w14:paraId="7622FCDD" w14:textId="77777777" w:rsidR="00F733E5" w:rsidRPr="00E3543E" w:rsidRDefault="00F733E5" w:rsidP="00F733E5">
      <w:pPr>
        <w:pStyle w:val="Doc-text2"/>
      </w:pPr>
      <w:r w:rsidRPr="00E3543E">
        <w:t>Observation 7:  For initial satellite deployment and provision of IoT service, discontinuous coverage should be considered for 6G-NTN.</w:t>
      </w:r>
    </w:p>
    <w:p w14:paraId="374B9D13" w14:textId="77777777" w:rsidR="00F733E5" w:rsidRPr="00E3543E" w:rsidRDefault="00F733E5" w:rsidP="00F733E5">
      <w:pPr>
        <w:pStyle w:val="Doc-text2"/>
      </w:pPr>
      <w:r w:rsidRPr="00E3543E">
        <w:t>Observation 8:  Store-and-forward should be considered for 6G-NTN.</w:t>
      </w:r>
    </w:p>
    <w:p w14:paraId="6AD5C63B" w14:textId="77777777" w:rsidR="00F733E5" w:rsidRPr="00E3543E" w:rsidRDefault="00F733E5" w:rsidP="00F733E5">
      <w:pPr>
        <w:pStyle w:val="Doc-text2"/>
      </w:pPr>
      <w:r w:rsidRPr="00E3543E">
        <w:t>Proposal 1:</w:t>
      </w:r>
      <w:r w:rsidRPr="00E3543E">
        <w:tab/>
        <w:t>RAN2 should study the 5G-NTN specific features and evaluate which features should be included for 6G-NTN.</w:t>
      </w:r>
    </w:p>
    <w:p w14:paraId="2622A797" w14:textId="77777777" w:rsidR="00F733E5" w:rsidRPr="00E3543E" w:rsidRDefault="00F733E5" w:rsidP="00F733E5">
      <w:pPr>
        <w:pStyle w:val="Doc-text2"/>
      </w:pPr>
      <w:r w:rsidRPr="00E3543E">
        <w:t>Proposal 2:</w:t>
      </w:r>
      <w:r w:rsidRPr="00E3543E">
        <w:tab/>
        <w:t>Among 5G-NTN features, at least the following shall be considered for 6G-NTN:</w:t>
      </w:r>
    </w:p>
    <w:p w14:paraId="1A8423E6" w14:textId="77777777" w:rsidR="00F733E5" w:rsidRPr="00E3543E" w:rsidRDefault="00F733E5" w:rsidP="00F733E5">
      <w:pPr>
        <w:pStyle w:val="Doc-text2"/>
      </w:pPr>
      <w:r w:rsidRPr="00E3543E">
        <w:t>-</w:t>
      </w:r>
      <w:r w:rsidRPr="00E3543E">
        <w:tab/>
        <w:t>HARQ feedback disabling for DL/UL</w:t>
      </w:r>
      <w:r>
        <w:t xml:space="preserve"> </w:t>
      </w:r>
    </w:p>
    <w:p w14:paraId="5A61F270" w14:textId="77777777" w:rsidR="00F733E5" w:rsidRPr="00E3543E" w:rsidRDefault="00F733E5" w:rsidP="00F733E5">
      <w:pPr>
        <w:pStyle w:val="Doc-text2"/>
      </w:pPr>
      <w:r w:rsidRPr="00E3543E">
        <w:t>-</w:t>
      </w:r>
      <w:r w:rsidRPr="00E3543E">
        <w:tab/>
        <w:t>Low overhead access (e.g., RACH-less like), in particular for mobility</w:t>
      </w:r>
    </w:p>
    <w:p w14:paraId="7A9EA241" w14:textId="77777777" w:rsidR="00F733E5" w:rsidRPr="00E3543E" w:rsidRDefault="00F733E5" w:rsidP="00F733E5">
      <w:pPr>
        <w:pStyle w:val="Doc-text2"/>
      </w:pPr>
      <w:r w:rsidRPr="00E3543E">
        <w:t>-</w:t>
      </w:r>
      <w:r w:rsidRPr="00E3543E">
        <w:tab/>
        <w:t>Time-/Location-based mobility mechanism</w:t>
      </w:r>
    </w:p>
    <w:p w14:paraId="32C38336" w14:textId="77777777" w:rsidR="00F733E5" w:rsidRPr="00E3543E" w:rsidRDefault="00F733E5" w:rsidP="00F733E5">
      <w:pPr>
        <w:pStyle w:val="Doc-text2"/>
      </w:pPr>
      <w:r w:rsidRPr="00E3543E">
        <w:t>-</w:t>
      </w:r>
      <w:r w:rsidRPr="00E3543E">
        <w:tab/>
        <w:t xml:space="preserve">Assistant information for TN-NTN mobility </w:t>
      </w:r>
    </w:p>
    <w:p w14:paraId="118D822A" w14:textId="77777777" w:rsidR="00F733E5" w:rsidRPr="00E3543E" w:rsidRDefault="00F733E5" w:rsidP="00F733E5">
      <w:pPr>
        <w:pStyle w:val="Doc-text2"/>
      </w:pPr>
      <w:r w:rsidRPr="00E3543E">
        <w:t>-</w:t>
      </w:r>
      <w:r w:rsidRPr="00E3543E">
        <w:tab/>
        <w:t>Satellite switch with resync</w:t>
      </w:r>
    </w:p>
    <w:p w14:paraId="7CC74D09" w14:textId="77777777" w:rsidR="00F733E5" w:rsidRPr="00E3543E" w:rsidRDefault="00F733E5" w:rsidP="00F733E5">
      <w:pPr>
        <w:pStyle w:val="Doc-text2"/>
      </w:pPr>
      <w:r w:rsidRPr="00E3543E">
        <w:t>-</w:t>
      </w:r>
      <w:r w:rsidRPr="00E3543E">
        <w:tab/>
        <w:t>Discontinuous coverage</w:t>
      </w:r>
    </w:p>
    <w:p w14:paraId="04E352ED" w14:textId="77777777" w:rsidR="00F733E5" w:rsidRPr="00E3543E" w:rsidRDefault="00F733E5" w:rsidP="00F733E5">
      <w:pPr>
        <w:pStyle w:val="Doc-text2"/>
      </w:pPr>
      <w:r w:rsidRPr="00E3543E">
        <w:t>-</w:t>
      </w:r>
      <w:r w:rsidRPr="00E3543E">
        <w:tab/>
        <w:t xml:space="preserve">Store and forward </w:t>
      </w:r>
    </w:p>
    <w:p w14:paraId="1FF0FCEE" w14:textId="77777777" w:rsidR="00F733E5" w:rsidRPr="00E3543E" w:rsidRDefault="00F733E5" w:rsidP="00F733E5">
      <w:pPr>
        <w:pStyle w:val="Doc-text2"/>
      </w:pPr>
      <w:r w:rsidRPr="00E3543E">
        <w:t>Proposal 3:  RAN2 should start to study the new 6G NTN deployment scenarios/requirement after approved by RAN plenary.</w:t>
      </w:r>
    </w:p>
    <w:p w14:paraId="7B23FE17" w14:textId="77777777" w:rsidR="00F733E5" w:rsidRDefault="00F733E5" w:rsidP="00F733E5">
      <w:pPr>
        <w:pStyle w:val="Doc-text2"/>
      </w:pPr>
      <w:r w:rsidRPr="00E3543E">
        <w:t>Proposal 4:  Any 6G feature specific to NTN should be motivated with analysis.</w:t>
      </w:r>
    </w:p>
    <w:p w14:paraId="2ED7AB12" w14:textId="77777777" w:rsidR="00F733E5" w:rsidRDefault="00F733E5" w:rsidP="00F733E5">
      <w:pPr>
        <w:pStyle w:val="Agreement"/>
        <w:tabs>
          <w:tab w:val="clear" w:pos="9990"/>
        </w:tabs>
        <w:overflowPunct/>
        <w:autoSpaceDE/>
        <w:autoSpaceDN/>
        <w:adjustRightInd/>
        <w:ind w:left="1619" w:hanging="360"/>
        <w:textAlignment w:val="auto"/>
      </w:pPr>
      <w:r>
        <w:t>Noted</w:t>
      </w:r>
    </w:p>
    <w:p w14:paraId="22CAAEFA" w14:textId="77777777" w:rsidR="00F733E5" w:rsidRPr="00CB1A21" w:rsidRDefault="00F733E5" w:rsidP="00F733E5">
      <w:pPr>
        <w:pStyle w:val="Agreement"/>
        <w:numPr>
          <w:ilvl w:val="0"/>
          <w:numId w:val="0"/>
        </w:numPr>
        <w:rPr>
          <w:b w:val="0"/>
          <w:bCs/>
        </w:rPr>
      </w:pPr>
      <w:r w:rsidRPr="00CB1A21">
        <w:rPr>
          <w:b w:val="0"/>
          <w:bCs/>
        </w:rPr>
        <w:t>[4mins]</w:t>
      </w:r>
    </w:p>
    <w:p w14:paraId="54A773B4" w14:textId="77777777" w:rsidR="00F733E5" w:rsidRDefault="00F733E5" w:rsidP="00F733E5">
      <w:pPr>
        <w:pStyle w:val="Doc-text2"/>
      </w:pPr>
    </w:p>
    <w:p w14:paraId="370E93C9" w14:textId="77777777" w:rsidR="00F733E5" w:rsidRDefault="00F733E5" w:rsidP="00F733E5">
      <w:pPr>
        <w:pStyle w:val="Doc-text2"/>
      </w:pPr>
      <w:r>
        <w:t>Discussion</w:t>
      </w:r>
    </w:p>
    <w:p w14:paraId="4548663A" w14:textId="77777777" w:rsidR="00F733E5" w:rsidRDefault="00F733E5" w:rsidP="00F733E5">
      <w:pPr>
        <w:pStyle w:val="Doc-text2"/>
      </w:pPr>
      <w:r>
        <w:t>-</w:t>
      </w:r>
      <w:r>
        <w:tab/>
        <w:t xml:space="preserve">Vodafone asks that we should discuss the TN design and then understand what would need to be done for that specific functionality to support NTN while we are discussing TN in the same release.    What is specific NTN related energy saving that are not going to be designed for TN, so if we design a TN specific energy efficient we should just take it.   </w:t>
      </w:r>
    </w:p>
    <w:p w14:paraId="0586A19B" w14:textId="77777777" w:rsidR="00F733E5" w:rsidRDefault="00F733E5" w:rsidP="00F733E5">
      <w:pPr>
        <w:pStyle w:val="Doc-text2"/>
      </w:pPr>
      <w:r>
        <w:t>-</w:t>
      </w:r>
      <w:r>
        <w:tab/>
        <w:t xml:space="preserve">Qualcomm agrees with Vodafone, also we don’t even know what the baseline TN looks like yet.  </w:t>
      </w:r>
    </w:p>
    <w:p w14:paraId="18F26551" w14:textId="77777777" w:rsidR="00F733E5" w:rsidRDefault="00F733E5" w:rsidP="00F733E5">
      <w:pPr>
        <w:pStyle w:val="Doc-text2"/>
      </w:pPr>
      <w:r>
        <w:t>-</w:t>
      </w:r>
      <w:r>
        <w:tab/>
        <w:t xml:space="preserve">CATT thinks that we need to harmonize the design.   Oppo thinks that we should have common design and for NTN specific features we should do it later.   Nokia agrees with Oppo.  </w:t>
      </w:r>
    </w:p>
    <w:p w14:paraId="26259C22" w14:textId="77777777" w:rsidR="00F733E5" w:rsidRDefault="00F733E5" w:rsidP="00F733E5">
      <w:pPr>
        <w:pStyle w:val="Doc-text2"/>
      </w:pPr>
      <w:r>
        <w:t>-</w:t>
      </w:r>
      <w:r>
        <w:tab/>
        <w:t xml:space="preserve">CMCC thinks that we can discuss and consider TN and NTN within the specific function to make sure it meets the scenarios.   Xiaomi agrees and we should learn from 5G. </w:t>
      </w:r>
    </w:p>
    <w:p w14:paraId="0BE397AD" w14:textId="77777777" w:rsidR="00F733E5" w:rsidRDefault="00F733E5" w:rsidP="00F733E5">
      <w:pPr>
        <w:pStyle w:val="Doc-text2"/>
      </w:pPr>
      <w:r>
        <w:t>-</w:t>
      </w:r>
      <w:r>
        <w:tab/>
        <w:t xml:space="preserve">Ericsson thinks that we can consider bringing forward the problems we want solve and then discuss the solutions.   </w:t>
      </w:r>
    </w:p>
    <w:p w14:paraId="353E7ABA" w14:textId="77777777" w:rsidR="00F733E5" w:rsidRDefault="00F733E5" w:rsidP="00F733E5">
      <w:pPr>
        <w:pStyle w:val="Doc-text2"/>
      </w:pPr>
      <w:r>
        <w:t>-</w:t>
      </w:r>
      <w:r>
        <w:tab/>
        <w:t xml:space="preserve">Samsung also agrees with Qualcomm and even in RAN1 they don’t start discussing until February.  Thales’ paper has a lot of additional NTN specific enhancements but perhaps we can take baby steps on the essential features like in Mediatek’s papers.   </w:t>
      </w:r>
    </w:p>
    <w:p w14:paraId="38F6F1DC" w14:textId="77777777" w:rsidR="00F733E5" w:rsidRDefault="00F733E5" w:rsidP="00F733E5">
      <w:pPr>
        <w:pStyle w:val="Doc-text2"/>
      </w:pPr>
      <w:r>
        <w:t>-</w:t>
      </w:r>
      <w:r>
        <w:tab/>
        <w:t xml:space="preserve">LG agrees with CMCC.   </w:t>
      </w:r>
    </w:p>
    <w:p w14:paraId="74A958EA" w14:textId="77777777" w:rsidR="00F733E5" w:rsidRDefault="00F733E5" w:rsidP="00F733E5">
      <w:pPr>
        <w:pStyle w:val="Doc-text2"/>
      </w:pPr>
      <w:r>
        <w:t>-</w:t>
      </w:r>
      <w:r>
        <w:tab/>
        <w:t xml:space="preserve">Huawei agrees we should have a harmonized design but the question is how we approach it.   We should understand the essential feaure/requirements.   ZTE agrees and there are common requirements and we can discuss the TN design and understand whether something different needs to be done for NTN.   Vivo agrees with ZTE and Huawei, and we need to figure out what requirements we need to consider in harmonized design, for example for large RTT we can have larger timers.   For NTN specific enhancement are needed.   </w:t>
      </w:r>
    </w:p>
    <w:p w14:paraId="1FC4FA9A" w14:textId="77777777" w:rsidR="00F733E5" w:rsidRDefault="00F733E5" w:rsidP="00F733E5">
      <w:pPr>
        <w:pStyle w:val="Doc-text2"/>
      </w:pPr>
      <w:r>
        <w:t>-</w:t>
      </w:r>
      <w:r>
        <w:tab/>
        <w:t xml:space="preserve">Dish agrees with CMCC and we should make sure that the configurations are considered for NTN from the beginning.  </w:t>
      </w:r>
    </w:p>
    <w:p w14:paraId="62CEA781" w14:textId="77777777" w:rsidR="00F733E5" w:rsidRDefault="00F733E5" w:rsidP="00F733E5">
      <w:pPr>
        <w:pStyle w:val="Doc-text2"/>
      </w:pPr>
      <w:r>
        <w:t>-</w:t>
      </w:r>
      <w:r>
        <w:tab/>
        <w:t xml:space="preserve">Sharp also thinks a common design is important and TN should be the baseline.   </w:t>
      </w:r>
    </w:p>
    <w:p w14:paraId="2CFCFD98" w14:textId="77777777" w:rsidR="00F733E5" w:rsidRDefault="00F733E5" w:rsidP="00F733E5">
      <w:pPr>
        <w:pStyle w:val="Doc-text2"/>
      </w:pPr>
      <w:r>
        <w:t>-</w:t>
      </w:r>
      <w:r>
        <w:tab/>
        <w:t xml:space="preserve">Interdigital also thinks common design is important, we should discuss what NTN specific things we would consider with TN, like what Mediatek has proposed.  Vodafone also thinks we need to identify what are essential requirements.  </w:t>
      </w:r>
    </w:p>
    <w:p w14:paraId="0099821F" w14:textId="77777777" w:rsidR="00F733E5" w:rsidRDefault="00F733E5" w:rsidP="00F733E5">
      <w:pPr>
        <w:pStyle w:val="Doc-text2"/>
      </w:pPr>
      <w:r>
        <w:t>-</w:t>
      </w:r>
      <w:r>
        <w:tab/>
        <w:t xml:space="preserve">Apple, Honor,  also thinks that for next meeting we can let people identify what is common with TN and what is NTN specific and whether it is an essential requirement.   </w:t>
      </w:r>
    </w:p>
    <w:p w14:paraId="1C2180D5" w14:textId="77777777" w:rsidR="00F733E5" w:rsidRDefault="00F733E5" w:rsidP="00F733E5">
      <w:pPr>
        <w:pStyle w:val="Doc-text2"/>
      </w:pPr>
    </w:p>
    <w:p w14:paraId="4C582D3E" w14:textId="5D4BE1C0" w:rsidR="00F733E5" w:rsidRDefault="007D6431" w:rsidP="00F733E5">
      <w:pPr>
        <w:pStyle w:val="Doc-text2"/>
      </w:pPr>
      <w:r>
        <w:t>=&gt;</w:t>
      </w:r>
      <w:r>
        <w:tab/>
      </w:r>
      <w:r w:rsidR="00F733E5">
        <w:t xml:space="preserve">For next meeting companies should identify essential requirements for NTN and identify which functionality should be considered in the  common design with TN and what are NTN specific and whether they are essential.   </w:t>
      </w:r>
    </w:p>
    <w:p w14:paraId="6DCC7BE6" w14:textId="77777777" w:rsidR="00F733E5" w:rsidRPr="00CB1A21" w:rsidRDefault="00F733E5" w:rsidP="00F733E5">
      <w:pPr>
        <w:pStyle w:val="Doc-text2"/>
        <w:ind w:left="0" w:firstLine="0"/>
      </w:pPr>
    </w:p>
    <w:p w14:paraId="58BA1CF1" w14:textId="77777777" w:rsidR="00F733E5" w:rsidRDefault="00F733E5" w:rsidP="00F733E5"/>
    <w:p w14:paraId="76F52316" w14:textId="77777777" w:rsidR="00F733E5" w:rsidRPr="00F4262E" w:rsidRDefault="00F733E5" w:rsidP="00F733E5">
      <w:pPr>
        <w:pStyle w:val="Doc-text2"/>
      </w:pPr>
    </w:p>
    <w:p w14:paraId="35500585" w14:textId="77777777" w:rsidR="00F733E5" w:rsidRPr="00D86EEE" w:rsidRDefault="00F733E5" w:rsidP="00F733E5">
      <w:pPr>
        <w:pStyle w:val="Doc-title"/>
        <w:rPr>
          <w:b/>
          <w:bCs/>
        </w:rPr>
      </w:pPr>
      <w:r>
        <w:rPr>
          <w:b/>
          <w:bCs/>
        </w:rPr>
        <w:t>UE capabilities for 6GR (1hr)</w:t>
      </w:r>
    </w:p>
    <w:p w14:paraId="59F082FA" w14:textId="77777777" w:rsidR="00F733E5" w:rsidRPr="002B3B14" w:rsidRDefault="00F733E5" w:rsidP="00F733E5">
      <w:pPr>
        <w:rPr>
          <w:i/>
          <w:iCs/>
        </w:rPr>
      </w:pPr>
      <w:r>
        <w:rPr>
          <w:i/>
          <w:iCs/>
        </w:rPr>
        <w:t>Lessons learned and requirements</w:t>
      </w:r>
    </w:p>
    <w:p w14:paraId="7ADD8B7B" w14:textId="77777777" w:rsidR="00F733E5" w:rsidRDefault="00F733E5" w:rsidP="00F733E5">
      <w:pPr>
        <w:pStyle w:val="Doc-text2"/>
        <w:ind w:left="0" w:firstLine="0"/>
      </w:pPr>
    </w:p>
    <w:p w14:paraId="203CE5A5" w14:textId="04F09F79" w:rsidR="00F733E5" w:rsidRDefault="00F733E5" w:rsidP="00F733E5">
      <w:pPr>
        <w:pStyle w:val="Doc-title"/>
      </w:pPr>
      <w:r w:rsidRPr="009C4513">
        <w:t>R2-2506773</w:t>
      </w:r>
      <w:r>
        <w:tab/>
        <w:t>General Consideration on 6GR UE Capability</w:t>
      </w:r>
      <w:r>
        <w:tab/>
        <w:t>Xiaomi</w:t>
      </w:r>
      <w:r>
        <w:tab/>
        <w:t>discussion</w:t>
      </w:r>
      <w:r>
        <w:tab/>
        <w:t>Rel-20</w:t>
      </w:r>
      <w:r>
        <w:tab/>
        <w:t>FS_6G_Radio</w:t>
      </w:r>
    </w:p>
    <w:p w14:paraId="5B42BD70" w14:textId="77777777" w:rsidR="00F733E5" w:rsidRPr="007D6431" w:rsidRDefault="00F733E5" w:rsidP="00F733E5">
      <w:pPr>
        <w:pStyle w:val="Doc-text2"/>
        <w:rPr>
          <w:i/>
          <w:iCs/>
        </w:rPr>
      </w:pPr>
      <w:r w:rsidRPr="007D6431">
        <w:rPr>
          <w:i/>
          <w:iCs/>
        </w:rPr>
        <w:t>Lesson learnt from 5G (1): Due to the late start of UE capability discussion, there’s limited time for cross-WG coordination for an efficient and proper UE capability design (e.g., postpone of supporting a useful feature, unclear definition of granularity, etc).</w:t>
      </w:r>
    </w:p>
    <w:p w14:paraId="2A6A4B01" w14:textId="77777777" w:rsidR="00F733E5" w:rsidRPr="007D6431" w:rsidRDefault="00F733E5" w:rsidP="00F733E5">
      <w:pPr>
        <w:pStyle w:val="Doc-text2"/>
        <w:rPr>
          <w:i/>
          <w:iCs/>
        </w:rPr>
      </w:pPr>
      <w:r w:rsidRPr="007D6431">
        <w:rPr>
          <w:i/>
          <w:iCs/>
        </w:rPr>
        <w:t>Proposal 1: Study UE capability management, framework, signalling framework design as early as possible with tight and efficient coordination cross WGs (RAN1/4, RAN3/SA2).</w:t>
      </w:r>
    </w:p>
    <w:p w14:paraId="4ACC2C9F" w14:textId="77777777" w:rsidR="00F733E5" w:rsidRPr="007D6431" w:rsidRDefault="00F733E5" w:rsidP="00F733E5">
      <w:pPr>
        <w:pStyle w:val="Doc-text2"/>
        <w:rPr>
          <w:i/>
          <w:iCs/>
        </w:rPr>
      </w:pPr>
      <w:r w:rsidRPr="007D6431">
        <w:rPr>
          <w:i/>
          <w:iCs/>
        </w:rPr>
        <w:t>Lesson learnt from 5G (2): Incomplete UE capability management solution in Day 1 may bring drawbacks to later releases, e.g., duplicate reporting over air interface, forward-compatibility issue, etc.</w:t>
      </w:r>
    </w:p>
    <w:p w14:paraId="15D89FA3" w14:textId="77777777" w:rsidR="00F733E5" w:rsidRPr="00013A90" w:rsidRDefault="00F733E5" w:rsidP="00F733E5">
      <w:pPr>
        <w:pStyle w:val="Doc-text2"/>
        <w:rPr>
          <w:i/>
          <w:iCs/>
        </w:rPr>
      </w:pPr>
      <w:r w:rsidRPr="007D6431">
        <w:rPr>
          <w:i/>
          <w:iCs/>
        </w:rPr>
        <w:t>Proposal 2:</w:t>
      </w:r>
      <w:r w:rsidRPr="00013A90">
        <w:rPr>
          <w:i/>
          <w:iCs/>
        </w:rPr>
        <w:t xml:space="preserve"> Study UE capability management (e.g., entities storing UE radio capability, UE capability exchange between gNB and CN, UE capability exchange between gNBs, etc) based on the following principles:</w:t>
      </w:r>
    </w:p>
    <w:p w14:paraId="3270FBD2" w14:textId="77777777" w:rsidR="00F733E5" w:rsidRPr="00013A90" w:rsidRDefault="00F733E5" w:rsidP="00F733E5">
      <w:pPr>
        <w:pStyle w:val="Doc-text2"/>
        <w:rPr>
          <w:i/>
          <w:iCs/>
        </w:rPr>
      </w:pPr>
      <w:r w:rsidRPr="00013A90">
        <w:rPr>
          <w:i/>
          <w:iCs/>
        </w:rPr>
        <w:t>-</w:t>
      </w:r>
      <w:r w:rsidRPr="00013A90">
        <w:rPr>
          <w:i/>
          <w:iCs/>
        </w:rPr>
        <w:tab/>
        <w:t>Support forward-compatibility for UE capability exchange between nodes;</w:t>
      </w:r>
    </w:p>
    <w:p w14:paraId="33796555" w14:textId="77777777" w:rsidR="00F733E5" w:rsidRPr="00013A90" w:rsidRDefault="00F733E5" w:rsidP="00F733E5">
      <w:pPr>
        <w:pStyle w:val="Doc-text2"/>
        <w:rPr>
          <w:i/>
          <w:iCs/>
        </w:rPr>
      </w:pPr>
      <w:r w:rsidRPr="00013A90">
        <w:rPr>
          <w:i/>
          <w:iCs/>
        </w:rPr>
        <w:t>-</w:t>
      </w:r>
      <w:r w:rsidRPr="00013A90">
        <w:rPr>
          <w:i/>
          <w:iCs/>
        </w:rPr>
        <w:tab/>
        <w:t>Minimize the frequency of UE reports its full capability during UE’s mobility;</w:t>
      </w:r>
    </w:p>
    <w:p w14:paraId="533130A4" w14:textId="77777777" w:rsidR="00F733E5" w:rsidRPr="00013A90" w:rsidRDefault="00F733E5" w:rsidP="00F733E5">
      <w:pPr>
        <w:pStyle w:val="Doc-text2"/>
        <w:rPr>
          <w:i/>
          <w:iCs/>
        </w:rPr>
      </w:pPr>
      <w:r w:rsidRPr="00013A90">
        <w:rPr>
          <w:i/>
          <w:iCs/>
        </w:rPr>
        <w:t>-</w:t>
      </w:r>
      <w:r w:rsidRPr="00013A90">
        <w:rPr>
          <w:i/>
          <w:iCs/>
        </w:rPr>
        <w:tab/>
        <w:t>Minimize duplicate reporting of the same UE capability over the air interface.</w:t>
      </w:r>
    </w:p>
    <w:p w14:paraId="2123D75A" w14:textId="77777777" w:rsidR="00F733E5" w:rsidRPr="00013A90" w:rsidRDefault="00F733E5" w:rsidP="00F733E5">
      <w:pPr>
        <w:pStyle w:val="Doc-text2"/>
        <w:rPr>
          <w:i/>
          <w:iCs/>
        </w:rPr>
      </w:pPr>
      <w:r w:rsidRPr="00013A90">
        <w:rPr>
          <w:i/>
          <w:iCs/>
        </w:rPr>
        <w:t>Consider 5GNR UE capability management and retrieval framework as starting point for 6GR, including:</w:t>
      </w:r>
    </w:p>
    <w:p w14:paraId="77094E04" w14:textId="77777777" w:rsidR="00F733E5" w:rsidRPr="00013A90" w:rsidRDefault="00F733E5" w:rsidP="00F733E5">
      <w:pPr>
        <w:pStyle w:val="Doc-text2"/>
        <w:rPr>
          <w:i/>
          <w:iCs/>
        </w:rPr>
      </w:pPr>
      <w:r w:rsidRPr="00013A90">
        <w:rPr>
          <w:i/>
          <w:iCs/>
        </w:rPr>
        <w:t>-</w:t>
      </w:r>
      <w:r w:rsidRPr="00013A90">
        <w:rPr>
          <w:i/>
          <w:iCs/>
        </w:rPr>
        <w:tab/>
        <w:t>Storing UE static capability at CN;</w:t>
      </w:r>
    </w:p>
    <w:p w14:paraId="3B02E3BE" w14:textId="77777777" w:rsidR="00F733E5" w:rsidRPr="00013A90" w:rsidRDefault="00F733E5" w:rsidP="00F733E5">
      <w:pPr>
        <w:pStyle w:val="Doc-text2"/>
        <w:rPr>
          <w:i/>
          <w:iCs/>
        </w:rPr>
      </w:pPr>
      <w:r w:rsidRPr="00013A90">
        <w:rPr>
          <w:i/>
          <w:iCs/>
        </w:rPr>
        <w:t>-</w:t>
      </w:r>
      <w:r w:rsidRPr="00013A90">
        <w:rPr>
          <w:i/>
          <w:iCs/>
        </w:rPr>
        <w:tab/>
        <w:t>RAN obtains UE capability from CN when available;</w:t>
      </w:r>
    </w:p>
    <w:p w14:paraId="78E7C643" w14:textId="77777777" w:rsidR="00F733E5" w:rsidRDefault="00F733E5" w:rsidP="00F733E5">
      <w:pPr>
        <w:pStyle w:val="Doc-text2"/>
        <w:rPr>
          <w:i/>
          <w:iCs/>
        </w:rPr>
      </w:pPr>
      <w:r w:rsidRPr="00013A90">
        <w:rPr>
          <w:i/>
          <w:iCs/>
        </w:rPr>
        <w:t>-</w:t>
      </w:r>
      <w:r w:rsidRPr="00013A90">
        <w:rPr>
          <w:i/>
          <w:iCs/>
        </w:rPr>
        <w:tab/>
        <w:t>RAN obtains UE capability from UE only when CN stored UE capability is not available or not complete.</w:t>
      </w:r>
    </w:p>
    <w:p w14:paraId="6EADFB2A" w14:textId="77777777" w:rsidR="00F733E5" w:rsidRPr="00C00A80" w:rsidRDefault="00F733E5" w:rsidP="00F733E5">
      <w:pPr>
        <w:pStyle w:val="Doc-text2"/>
      </w:pPr>
      <w:r>
        <w:t>-</w:t>
      </w:r>
      <w:r>
        <w:tab/>
        <w:t xml:space="preserve">Lenovo ask how the RAN knows that CN capabilities are not complete.   Xiaomi thinks that we can solve it during study phase.  </w:t>
      </w:r>
    </w:p>
    <w:p w14:paraId="238959CB" w14:textId="77777777" w:rsidR="00F733E5" w:rsidRDefault="00F733E5" w:rsidP="00F733E5">
      <w:pPr>
        <w:pStyle w:val="Doc-text2"/>
      </w:pPr>
      <w:r>
        <w:t>-</w:t>
      </w:r>
      <w:r>
        <w:tab/>
        <w:t xml:space="preserve">Samsung things that we can discuss this in later phase.  Xiaomi explains that we should learn from 5G and start early discussions so other WGs can trigger the work.    </w:t>
      </w:r>
    </w:p>
    <w:p w14:paraId="67468AFF" w14:textId="77777777" w:rsidR="00F733E5" w:rsidRPr="00013A90" w:rsidRDefault="00F733E5" w:rsidP="00F733E5">
      <w:pPr>
        <w:pStyle w:val="Doc-text2"/>
      </w:pPr>
      <w:r>
        <w:t>-</w:t>
      </w:r>
      <w:r>
        <w:tab/>
        <w:t xml:space="preserve">Mediatek thinks that this has SA2 dependencies.  Xiaomi thinks that RAN2 has the lead on capability so we have understand dependencies with other WGs and then trigger.    </w:t>
      </w:r>
    </w:p>
    <w:p w14:paraId="184F5911" w14:textId="77777777" w:rsidR="00F733E5" w:rsidRPr="007D6431" w:rsidRDefault="00F733E5" w:rsidP="00F733E5">
      <w:pPr>
        <w:pStyle w:val="Doc-text2"/>
        <w:rPr>
          <w:i/>
          <w:iCs/>
        </w:rPr>
      </w:pPr>
      <w:r w:rsidRPr="007D6431">
        <w:rPr>
          <w:i/>
          <w:iCs/>
        </w:rPr>
        <w:t>Lessons learnt from 5G (3): During 5GNR practice, there are some cases that network configurations are mismatch with UE capability (e.g., some capabilities don’t have any configuration defined, some capabilities are reported unnecessarily).</w:t>
      </w:r>
    </w:p>
    <w:p w14:paraId="3718A164" w14:textId="77777777" w:rsidR="00F733E5" w:rsidRPr="007D6431" w:rsidRDefault="00F733E5" w:rsidP="00F733E5">
      <w:pPr>
        <w:pStyle w:val="Doc-text2"/>
        <w:rPr>
          <w:i/>
          <w:iCs/>
        </w:rPr>
      </w:pPr>
      <w:r w:rsidRPr="007D6431">
        <w:rPr>
          <w:i/>
          <w:iCs/>
        </w:rPr>
        <w:t>Lesson learnt from 5G (4): Temporary restriction on UE capability reporting in 5GNR misused UAI without clear network behaviour specified, which raises a risk for those capabilities being ignored by the network.</w:t>
      </w:r>
    </w:p>
    <w:p w14:paraId="46F4465B" w14:textId="77777777" w:rsidR="00F733E5" w:rsidRPr="007D6431" w:rsidRDefault="00F733E5" w:rsidP="00F733E5">
      <w:pPr>
        <w:pStyle w:val="Doc-text2"/>
        <w:rPr>
          <w:i/>
          <w:iCs/>
        </w:rPr>
      </w:pPr>
      <w:r w:rsidRPr="007D6431">
        <w:rPr>
          <w:i/>
          <w:iCs/>
        </w:rPr>
        <w:t>Proposal 3: UE capability framework design should follow the below principles:</w:t>
      </w:r>
    </w:p>
    <w:p w14:paraId="243BE069" w14:textId="77777777" w:rsidR="00F733E5" w:rsidRPr="007D6431" w:rsidRDefault="00F733E5" w:rsidP="00F733E5">
      <w:pPr>
        <w:pStyle w:val="Doc-text2"/>
        <w:rPr>
          <w:i/>
          <w:iCs/>
        </w:rPr>
      </w:pPr>
      <w:r w:rsidRPr="007D6431">
        <w:rPr>
          <w:i/>
          <w:iCs/>
        </w:rPr>
        <w:t>-</w:t>
      </w:r>
      <w:r w:rsidRPr="007D6431">
        <w:rPr>
          <w:i/>
          <w:iCs/>
        </w:rPr>
        <w:tab/>
        <w:t>UE capabilities with signalling should be defined only if there’s a corresponding configuration provided by the network;</w:t>
      </w:r>
    </w:p>
    <w:p w14:paraId="281CDD55" w14:textId="77777777" w:rsidR="00F733E5" w:rsidRPr="007D6431" w:rsidRDefault="00F733E5" w:rsidP="00F733E5">
      <w:pPr>
        <w:pStyle w:val="Doc-text2"/>
        <w:rPr>
          <w:i/>
          <w:iCs/>
        </w:rPr>
      </w:pPr>
      <w:r w:rsidRPr="007D6431">
        <w:rPr>
          <w:i/>
          <w:iCs/>
        </w:rPr>
        <w:t>-</w:t>
      </w:r>
      <w:r w:rsidRPr="007D6431">
        <w:rPr>
          <w:i/>
          <w:iCs/>
        </w:rPr>
        <w:tab/>
        <w:t>UE should be aware of network supported features before UE capability reporting;</w:t>
      </w:r>
    </w:p>
    <w:p w14:paraId="7663E0C4" w14:textId="77777777" w:rsidR="00F733E5" w:rsidRPr="007D6431" w:rsidRDefault="00F733E5" w:rsidP="00F733E5">
      <w:pPr>
        <w:pStyle w:val="Doc-text2"/>
        <w:rPr>
          <w:i/>
          <w:iCs/>
        </w:rPr>
      </w:pPr>
      <w:r w:rsidRPr="007D6431">
        <w:rPr>
          <w:i/>
          <w:iCs/>
        </w:rPr>
        <w:t>-</w:t>
      </w:r>
      <w:r w:rsidRPr="007D6431">
        <w:rPr>
          <w:i/>
          <w:iCs/>
        </w:rPr>
        <w:tab/>
        <w:t>UE should be allowed to perform AS-triggered UE capability update without network request, instead of using UAI;</w:t>
      </w:r>
    </w:p>
    <w:p w14:paraId="70B2A5B4" w14:textId="77777777" w:rsidR="00F733E5" w:rsidRPr="007D6431" w:rsidRDefault="00F733E5" w:rsidP="00F733E5">
      <w:pPr>
        <w:pStyle w:val="Doc-text2"/>
        <w:rPr>
          <w:i/>
          <w:iCs/>
        </w:rPr>
      </w:pPr>
      <w:r w:rsidRPr="007D6431">
        <w:rPr>
          <w:i/>
          <w:iCs/>
        </w:rPr>
        <w:t>-</w:t>
      </w:r>
      <w:r w:rsidRPr="007D6431">
        <w:rPr>
          <w:i/>
          <w:iCs/>
        </w:rPr>
        <w:tab/>
        <w:t>6GNR UE capability granularity level should support sufficient UE flexibility based on the real deployment needs. 5GNR UE capability granularity levels are considered as starting point for further analysis;</w:t>
      </w:r>
    </w:p>
    <w:p w14:paraId="108BD6D1" w14:textId="77777777" w:rsidR="00F733E5" w:rsidRPr="007D6431" w:rsidRDefault="00F733E5" w:rsidP="00F733E5">
      <w:pPr>
        <w:pStyle w:val="Doc-text2"/>
        <w:rPr>
          <w:i/>
          <w:iCs/>
        </w:rPr>
      </w:pPr>
    </w:p>
    <w:p w14:paraId="5FBCBD1B" w14:textId="77777777" w:rsidR="00F733E5" w:rsidRPr="007D6431" w:rsidRDefault="00F733E5" w:rsidP="00F733E5">
      <w:pPr>
        <w:pStyle w:val="Doc-text2"/>
        <w:rPr>
          <w:i/>
          <w:iCs/>
        </w:rPr>
      </w:pPr>
      <w:r w:rsidRPr="007D6431">
        <w:rPr>
          <w:i/>
          <w:iCs/>
        </w:rPr>
        <w:t xml:space="preserve">Lesson learnt from 5G (5): </w:t>
      </w:r>
    </w:p>
    <w:p w14:paraId="66AFA2F3" w14:textId="77777777" w:rsidR="00F733E5" w:rsidRPr="007D6431" w:rsidRDefault="00F733E5" w:rsidP="00F733E5">
      <w:pPr>
        <w:pStyle w:val="Doc-text2"/>
        <w:rPr>
          <w:i/>
          <w:iCs/>
        </w:rPr>
      </w:pPr>
      <w:r w:rsidRPr="007D6431">
        <w:rPr>
          <w:i/>
          <w:iCs/>
        </w:rPr>
        <w:t>-</w:t>
      </w:r>
      <w:r w:rsidRPr="007D6431">
        <w:rPr>
          <w:i/>
          <w:iCs/>
        </w:rPr>
        <w:tab/>
        <w:t xml:space="preserve">Unnecessary political discussion on mandatory with capability signalling and optional with capability signalling. </w:t>
      </w:r>
    </w:p>
    <w:p w14:paraId="7B0B44ED" w14:textId="77777777" w:rsidR="00F733E5" w:rsidRPr="007D6431" w:rsidRDefault="00F733E5" w:rsidP="00F733E5">
      <w:pPr>
        <w:pStyle w:val="Doc-text2"/>
        <w:rPr>
          <w:i/>
          <w:iCs/>
        </w:rPr>
      </w:pPr>
      <w:r w:rsidRPr="007D6431">
        <w:rPr>
          <w:i/>
          <w:iCs/>
        </w:rPr>
        <w:t>-</w:t>
      </w:r>
      <w:r w:rsidRPr="007D6431">
        <w:rPr>
          <w:i/>
          <w:iCs/>
        </w:rPr>
        <w:tab/>
        <w:t xml:space="preserve">Complex approaches of defining reduced capabilities requires readers to have the basic understanding of the capability framework, in order to understand what capabilities are supported/not supported for different features/device types (if any). </w:t>
      </w:r>
    </w:p>
    <w:p w14:paraId="7A603394" w14:textId="77777777" w:rsidR="00F733E5" w:rsidRPr="007D6431" w:rsidRDefault="00F733E5" w:rsidP="00F733E5">
      <w:pPr>
        <w:pStyle w:val="Doc-text2"/>
        <w:rPr>
          <w:i/>
          <w:iCs/>
        </w:rPr>
      </w:pPr>
      <w:r w:rsidRPr="007D6431">
        <w:rPr>
          <w:i/>
          <w:iCs/>
        </w:rPr>
        <w:t>Lesson learnt from 5G (6): 5GNR introduced different mechanisms to reduce capability message size, but didn’t efficiently and fundamentally solve the issue.</w:t>
      </w:r>
    </w:p>
    <w:p w14:paraId="57A79BCA" w14:textId="77777777" w:rsidR="00F733E5" w:rsidRPr="007D6431" w:rsidRDefault="00F733E5" w:rsidP="00F733E5">
      <w:pPr>
        <w:pStyle w:val="Doc-text2"/>
        <w:rPr>
          <w:i/>
          <w:iCs/>
        </w:rPr>
      </w:pPr>
      <w:r w:rsidRPr="007D6431">
        <w:rPr>
          <w:i/>
          <w:iCs/>
        </w:rPr>
        <w:t>Proposal 4: Study 6GR UE capability signalling framework in the following aspects:</w:t>
      </w:r>
    </w:p>
    <w:p w14:paraId="54108B4B" w14:textId="77777777" w:rsidR="00F733E5" w:rsidRPr="007D6431" w:rsidRDefault="00F733E5" w:rsidP="00F733E5">
      <w:pPr>
        <w:pStyle w:val="Doc-text2"/>
        <w:rPr>
          <w:i/>
          <w:iCs/>
        </w:rPr>
      </w:pPr>
      <w:r w:rsidRPr="007D6431">
        <w:rPr>
          <w:i/>
          <w:iCs/>
        </w:rPr>
        <w:t>-</w:t>
      </w:r>
      <w:r w:rsidRPr="007D6431">
        <w:rPr>
          <w:i/>
          <w:iCs/>
        </w:rPr>
        <w:tab/>
        <w:t>Signalling categories (i.e., mandatory/optional with/without capability signalling) for 6GR, aiming for 1) a harmonized design for minimum mandatory capabilities of different device types (if any), 2) easy readability to understand what capabilities should be supported in order to support a device type (if any)/feature;</w:t>
      </w:r>
    </w:p>
    <w:p w14:paraId="19BCA034" w14:textId="77777777" w:rsidR="00F733E5" w:rsidRPr="007D6431" w:rsidRDefault="00F733E5" w:rsidP="00F733E5">
      <w:pPr>
        <w:pStyle w:val="Doc-text2"/>
        <w:rPr>
          <w:i/>
          <w:iCs/>
        </w:rPr>
      </w:pPr>
      <w:r w:rsidRPr="007D6431">
        <w:rPr>
          <w:i/>
          <w:iCs/>
        </w:rPr>
        <w:t>-</w:t>
      </w:r>
      <w:r w:rsidRPr="007D6431">
        <w:rPr>
          <w:i/>
          <w:iCs/>
        </w:rPr>
        <w:tab/>
        <w:t>Simplified method to reduce UE capability message size (e.g., signalling simplification, overhead reduction, avoid unnecessary capability reporting, etc);</w:t>
      </w:r>
    </w:p>
    <w:p w14:paraId="745AAA34" w14:textId="77777777" w:rsidR="00F733E5" w:rsidRPr="007D6431" w:rsidRDefault="00F733E5" w:rsidP="00F733E5">
      <w:pPr>
        <w:pStyle w:val="Doc-text2"/>
        <w:rPr>
          <w:i/>
          <w:iCs/>
        </w:rPr>
      </w:pPr>
    </w:p>
    <w:p w14:paraId="55407963" w14:textId="77777777" w:rsidR="00F733E5" w:rsidRPr="007D6431" w:rsidRDefault="00F733E5" w:rsidP="00F733E5">
      <w:pPr>
        <w:pStyle w:val="Doc-text2"/>
        <w:rPr>
          <w:i/>
          <w:iCs/>
        </w:rPr>
      </w:pPr>
      <w:r w:rsidRPr="007D6431">
        <w:rPr>
          <w:i/>
          <w:iCs/>
        </w:rPr>
        <w:t>Lesson learnt from 5G (7): Different components of UE capability are spread across different specifications, making it difficult to connect between signalling structure and field description and difficult to maintain for cross-spec alignment.</w:t>
      </w:r>
    </w:p>
    <w:p w14:paraId="257DA568" w14:textId="77777777" w:rsidR="00F733E5" w:rsidRPr="007D6431" w:rsidRDefault="00F733E5" w:rsidP="00F733E5">
      <w:pPr>
        <w:pStyle w:val="Doc-text2"/>
        <w:rPr>
          <w:i/>
          <w:iCs/>
        </w:rPr>
      </w:pPr>
      <w:r w:rsidRPr="007D6431">
        <w:rPr>
          <w:i/>
          <w:iCs/>
        </w:rPr>
        <w:t>Proposal 5: Study the specification structure between 331/306/822 based on the following principle:</w:t>
      </w:r>
    </w:p>
    <w:p w14:paraId="603F4379" w14:textId="77777777" w:rsidR="00F733E5" w:rsidRPr="007D6431" w:rsidRDefault="00F733E5" w:rsidP="00F733E5">
      <w:pPr>
        <w:pStyle w:val="Doc-text2"/>
        <w:rPr>
          <w:i/>
          <w:iCs/>
        </w:rPr>
      </w:pPr>
      <w:r w:rsidRPr="007D6431">
        <w:rPr>
          <w:i/>
          <w:iCs/>
        </w:rPr>
        <w:t>-</w:t>
      </w:r>
      <w:r w:rsidRPr="007D6431">
        <w:rPr>
          <w:i/>
          <w:iCs/>
        </w:rPr>
        <w:tab/>
        <w:t>Avoid split between ASN.1 and field description;</w:t>
      </w:r>
    </w:p>
    <w:p w14:paraId="760C57BD" w14:textId="77777777" w:rsidR="00F733E5" w:rsidRPr="007D6431" w:rsidRDefault="00F733E5" w:rsidP="00F733E5">
      <w:pPr>
        <w:pStyle w:val="Doc-text2"/>
        <w:rPr>
          <w:i/>
          <w:iCs/>
        </w:rPr>
      </w:pPr>
      <w:r w:rsidRPr="007D6431">
        <w:rPr>
          <w:i/>
          <w:iCs/>
        </w:rPr>
        <w:t>-</w:t>
      </w:r>
      <w:r w:rsidRPr="007D6431">
        <w:rPr>
          <w:i/>
          <w:iCs/>
        </w:rPr>
        <w:tab/>
        <w:t>Easy approach to identify capabilities (mandatory/optional) introduced for different features/device types (if any) in each release.</w:t>
      </w:r>
    </w:p>
    <w:p w14:paraId="528EE53F" w14:textId="77777777" w:rsidR="00F733E5" w:rsidRPr="007D6431" w:rsidRDefault="00F733E5" w:rsidP="00F733E5">
      <w:pPr>
        <w:pStyle w:val="Doc-text2"/>
        <w:rPr>
          <w:i/>
          <w:iCs/>
        </w:rPr>
      </w:pPr>
    </w:p>
    <w:p w14:paraId="4EFD77D4" w14:textId="77777777" w:rsidR="00F733E5" w:rsidRPr="007D6431" w:rsidRDefault="00F733E5" w:rsidP="00F733E5">
      <w:pPr>
        <w:pStyle w:val="Doc-text2"/>
        <w:rPr>
          <w:i/>
          <w:iCs/>
        </w:rPr>
      </w:pPr>
      <w:r w:rsidRPr="007D6431">
        <w:rPr>
          <w:i/>
          <w:iCs/>
        </w:rPr>
        <w:t>Lesson learnt from 5G (8): 6GR should avoid introducing multiple solutions for feature/device type (if any) early identification.</w:t>
      </w:r>
    </w:p>
    <w:p w14:paraId="6CEAE6F7" w14:textId="77777777" w:rsidR="00F733E5" w:rsidRPr="007D6431" w:rsidRDefault="00F733E5" w:rsidP="00F733E5">
      <w:pPr>
        <w:pStyle w:val="Doc-text2"/>
        <w:rPr>
          <w:i/>
          <w:iCs/>
        </w:rPr>
      </w:pPr>
      <w:r w:rsidRPr="007D6431">
        <w:rPr>
          <w:i/>
          <w:iCs/>
        </w:rPr>
        <w:t>Proposal 6: Based on 6GR initial access procedure, study 1) how and from which step to differentiate device types (if any) within the harmonized system framework; 2) a unified and scalable approach for early feature identification with different purposes (e.g., early service identification, early capability acquisition, early information acquisition during state transition).</w:t>
      </w:r>
    </w:p>
    <w:p w14:paraId="0AAB819A" w14:textId="77777777" w:rsidR="00F733E5" w:rsidRPr="007D6431" w:rsidRDefault="00F733E5" w:rsidP="00F733E5">
      <w:pPr>
        <w:pStyle w:val="Doc-text2"/>
        <w:rPr>
          <w:i/>
          <w:iCs/>
        </w:rPr>
      </w:pPr>
    </w:p>
    <w:p w14:paraId="7097ABC3" w14:textId="77777777" w:rsidR="00F733E5" w:rsidRPr="007D6431" w:rsidRDefault="00F733E5" w:rsidP="00F733E5">
      <w:pPr>
        <w:pStyle w:val="Doc-text2"/>
        <w:rPr>
          <w:i/>
          <w:iCs/>
        </w:rPr>
      </w:pPr>
      <w:r w:rsidRPr="007D6431">
        <w:rPr>
          <w:i/>
          <w:iCs/>
        </w:rPr>
        <w:t>Lesson Learnt from 4G (9): Defining UE categories only by achievable throughput is not only challenging to introducing new UE categories in later releases due to marketing competition and singalling overhead, but likely to leave market fragmentation as well.</w:t>
      </w:r>
    </w:p>
    <w:p w14:paraId="05A5483C" w14:textId="77777777" w:rsidR="00F733E5" w:rsidRPr="007D6431" w:rsidRDefault="00F733E5" w:rsidP="00F733E5">
      <w:pPr>
        <w:pStyle w:val="Doc-text2"/>
        <w:rPr>
          <w:i/>
          <w:iCs/>
        </w:rPr>
      </w:pPr>
      <w:r w:rsidRPr="007D6431">
        <w:rPr>
          <w:i/>
          <w:iCs/>
        </w:rPr>
        <w:t>Lesson learnt from 5G (10): Introducing the lower end device type later than commercial devices limits the support of low-end device type.</w:t>
      </w:r>
    </w:p>
    <w:p w14:paraId="30D0EAF5" w14:textId="77777777" w:rsidR="00F733E5" w:rsidRPr="007D6431" w:rsidRDefault="00F733E5" w:rsidP="00F733E5">
      <w:pPr>
        <w:pStyle w:val="Doc-text2"/>
        <w:rPr>
          <w:i/>
          <w:iCs/>
        </w:rPr>
      </w:pPr>
      <w:r w:rsidRPr="007D6431">
        <w:rPr>
          <w:i/>
          <w:iCs/>
        </w:rPr>
        <w:t>Proposal 7: RAN2 to study higher layer parameters/factors of minimum mandatory capabilities.</w:t>
      </w:r>
    </w:p>
    <w:p w14:paraId="7BCAFFA4" w14:textId="77777777" w:rsidR="007D6431" w:rsidRDefault="007D6431" w:rsidP="007D6431">
      <w:pPr>
        <w:pStyle w:val="Agreement"/>
        <w:tabs>
          <w:tab w:val="clear" w:pos="9990"/>
        </w:tabs>
        <w:overflowPunct/>
        <w:autoSpaceDE/>
        <w:autoSpaceDN/>
        <w:adjustRightInd/>
        <w:ind w:left="1619" w:hanging="360"/>
        <w:textAlignment w:val="auto"/>
      </w:pPr>
      <w:r>
        <w:t>Noted</w:t>
      </w:r>
    </w:p>
    <w:p w14:paraId="59D28594" w14:textId="77777777" w:rsidR="00F733E5" w:rsidRDefault="00F733E5" w:rsidP="00F733E5">
      <w:pPr>
        <w:pStyle w:val="Doc-text2"/>
      </w:pPr>
    </w:p>
    <w:p w14:paraId="7C5B7107" w14:textId="77777777" w:rsidR="00F733E5" w:rsidRDefault="00F733E5" w:rsidP="00F733E5">
      <w:pPr>
        <w:pStyle w:val="Doc-text2"/>
      </w:pPr>
      <w:r>
        <w:t xml:space="preserve">Discussion </w:t>
      </w:r>
    </w:p>
    <w:p w14:paraId="5B0C19D2" w14:textId="77777777" w:rsidR="00F733E5" w:rsidRPr="002B10FB" w:rsidRDefault="00F733E5" w:rsidP="00F733E5">
      <w:pPr>
        <w:pStyle w:val="Doc-text2"/>
      </w:pPr>
      <w:r>
        <w:t>-</w:t>
      </w:r>
      <w:r>
        <w:tab/>
        <w:t xml:space="preserve">Apple asks how we will solve these problems with the other WGs so we should have the study early on so we can inform other working groups.   </w:t>
      </w:r>
    </w:p>
    <w:p w14:paraId="7A4765ED" w14:textId="77777777" w:rsidR="00F733E5" w:rsidRDefault="00F733E5" w:rsidP="00F733E5">
      <w:r>
        <w:t>[5mins]</w:t>
      </w:r>
    </w:p>
    <w:p w14:paraId="201E30BB" w14:textId="77777777" w:rsidR="00F733E5" w:rsidRDefault="00F733E5" w:rsidP="00F733E5">
      <w:pPr>
        <w:pStyle w:val="Doc-text2"/>
        <w:ind w:left="0" w:firstLine="0"/>
      </w:pPr>
    </w:p>
    <w:p w14:paraId="414044AF" w14:textId="3F9F0E69" w:rsidR="00F733E5" w:rsidRDefault="00F733E5" w:rsidP="00F733E5">
      <w:pPr>
        <w:pStyle w:val="Doc-title"/>
      </w:pPr>
      <w:r w:rsidRPr="009C4513">
        <w:t>R2-2506988</w:t>
      </w:r>
      <w:r>
        <w:tab/>
        <w:t>Considerations on UE capability signalling in 6G</w:t>
      </w:r>
      <w:r>
        <w:tab/>
        <w:t>Qualcomm Incorporated</w:t>
      </w:r>
      <w:r>
        <w:tab/>
        <w:t>discussion</w:t>
      </w:r>
      <w:r>
        <w:tab/>
        <w:t>Rel-20</w:t>
      </w:r>
      <w:r>
        <w:tab/>
        <w:t>FS_6G_Radio</w:t>
      </w:r>
    </w:p>
    <w:p w14:paraId="5997C3BE" w14:textId="77777777" w:rsidR="00F733E5" w:rsidRPr="006015C0" w:rsidRDefault="00F733E5" w:rsidP="00F733E5">
      <w:pPr>
        <w:pStyle w:val="Doc-text2"/>
      </w:pPr>
      <w:r w:rsidRPr="006015C0">
        <w:t>Observation 1:</w:t>
      </w:r>
      <w:r w:rsidRPr="006015C0">
        <w:tab/>
        <w:t>Band combination related UE capability parameters are the main contributor to UE capability size increase.</w:t>
      </w:r>
    </w:p>
    <w:p w14:paraId="2E3D2585" w14:textId="77777777" w:rsidR="00F733E5" w:rsidRPr="006015C0" w:rsidRDefault="00F733E5" w:rsidP="00F733E5">
      <w:pPr>
        <w:pStyle w:val="Doc-text2"/>
      </w:pPr>
      <w:r w:rsidRPr="006015C0">
        <w:t>Observation 2:</w:t>
      </w:r>
      <w:r w:rsidRPr="006015C0">
        <w:tab/>
        <w:t>The size of featureSetCombinations (merely containing pointers to feature sets) becomes prominent factor when the number of supported band combination increases.</w:t>
      </w:r>
    </w:p>
    <w:p w14:paraId="7AD51C74" w14:textId="77777777" w:rsidR="00F733E5" w:rsidRDefault="00F733E5" w:rsidP="00F733E5">
      <w:pPr>
        <w:pStyle w:val="Doc-text2"/>
      </w:pPr>
      <w:r w:rsidRPr="006015C0">
        <w:t>Observation 3:</w:t>
      </w:r>
      <w:r w:rsidRPr="006015C0">
        <w:tab/>
        <w:t>The Feature Set scheme serves the intended purpose to reuse the same set of UE capabilities across different band combinations.</w:t>
      </w:r>
    </w:p>
    <w:p w14:paraId="5CB196BC" w14:textId="77777777" w:rsidR="00F733E5" w:rsidRPr="006015C0" w:rsidRDefault="00F733E5" w:rsidP="00F733E5">
      <w:pPr>
        <w:pStyle w:val="Doc-text2"/>
      </w:pPr>
      <w:r>
        <w:t>-</w:t>
      </w:r>
      <w:r>
        <w:tab/>
      </w:r>
    </w:p>
    <w:p w14:paraId="23F0893C" w14:textId="77777777" w:rsidR="00F733E5" w:rsidRPr="006015C0" w:rsidRDefault="00F733E5" w:rsidP="00F733E5">
      <w:pPr>
        <w:pStyle w:val="Doc-text2"/>
      </w:pPr>
      <w:r w:rsidRPr="006015C0">
        <w:t>Observation 4:</w:t>
      </w:r>
      <w:r w:rsidRPr="006015C0">
        <w:tab/>
        <w:t>Roughly the half of RF-parameters is baseband related UE capability parameters, which would be reuseable across band combinations.</w:t>
      </w:r>
    </w:p>
    <w:p w14:paraId="5DCD7B97" w14:textId="77777777" w:rsidR="00F733E5" w:rsidRDefault="00F733E5" w:rsidP="00F733E5">
      <w:pPr>
        <w:pStyle w:val="Doc-text2"/>
      </w:pPr>
      <w:r w:rsidRPr="006015C0">
        <w:t>Observation 5:</w:t>
      </w:r>
      <w:r w:rsidRPr="006015C0">
        <w:tab/>
        <w:t>“Multi-dimensional” aspect of UE capabilities, such as CC BW and MIMO-layers, leads to the advertisement of a large number of feature sets within each featureSetCombination (corresponding to one featureSetCombinationId).</w:t>
      </w:r>
    </w:p>
    <w:p w14:paraId="2F0B43EC" w14:textId="77777777" w:rsidR="00F733E5" w:rsidRPr="006015C0" w:rsidRDefault="00F733E5" w:rsidP="00F733E5">
      <w:pPr>
        <w:pStyle w:val="Doc-text2"/>
      </w:pPr>
      <w:r>
        <w:t>-</w:t>
      </w:r>
      <w:r>
        <w:tab/>
        <w:t xml:space="preserve"> Qualcomm explains that this increases the number of features set combinations it supports.  Ericsson hasn’t observed that many.   </w:t>
      </w:r>
    </w:p>
    <w:p w14:paraId="5E397612" w14:textId="77777777" w:rsidR="00F733E5" w:rsidRDefault="00F733E5" w:rsidP="00F733E5">
      <w:pPr>
        <w:pStyle w:val="Doc-text2"/>
        <w:rPr>
          <w:i/>
          <w:iCs/>
        </w:rPr>
      </w:pPr>
      <w:r w:rsidRPr="007D14D8">
        <w:rPr>
          <w:i/>
          <w:iCs/>
        </w:rPr>
        <w:t>Proposal 1:</w:t>
      </w:r>
      <w:r w:rsidRPr="007D14D8">
        <w:rPr>
          <w:i/>
          <w:iCs/>
        </w:rPr>
        <w:tab/>
        <w:t>RAN2 to study solutions to reduce UE capability signalling overhead, considering the limitations of air interface, network interfaces and network storage.</w:t>
      </w:r>
    </w:p>
    <w:p w14:paraId="5D73795D" w14:textId="77777777" w:rsidR="00F733E5" w:rsidRPr="00B60B2B" w:rsidRDefault="00F733E5" w:rsidP="00F733E5">
      <w:pPr>
        <w:pStyle w:val="Doc-text2"/>
      </w:pPr>
      <w:r>
        <w:t>-</w:t>
      </w:r>
      <w:r>
        <w:tab/>
        <w:t xml:space="preserve">Xiaomi asks what is meant by network storage as network stores the UE capabilities.  Qualcomm explains that we introduced this segmentation but network cannot support all segments.   </w:t>
      </w:r>
    </w:p>
    <w:p w14:paraId="3203C30C" w14:textId="77777777" w:rsidR="00F733E5" w:rsidRDefault="00F733E5" w:rsidP="00F733E5">
      <w:pPr>
        <w:pStyle w:val="Doc-text2"/>
        <w:rPr>
          <w:i/>
          <w:iCs/>
        </w:rPr>
      </w:pPr>
      <w:r w:rsidRPr="007D14D8">
        <w:rPr>
          <w:i/>
          <w:iCs/>
        </w:rPr>
        <w:t>Proposal 2:</w:t>
      </w:r>
      <w:r w:rsidRPr="007D14D8">
        <w:rPr>
          <w:i/>
          <w:iCs/>
        </w:rPr>
        <w:tab/>
        <w:t>RAN2 to study more generic solution allowing the UE to update its radio capabilities within connected mode.</w:t>
      </w:r>
    </w:p>
    <w:p w14:paraId="555E6A2A" w14:textId="77777777" w:rsidR="00F733E5" w:rsidRDefault="00F733E5" w:rsidP="00F733E5">
      <w:pPr>
        <w:pStyle w:val="Doc-text2"/>
      </w:pPr>
      <w:r>
        <w:t>-</w:t>
      </w:r>
      <w:r>
        <w:tab/>
        <w:t>Nokia asks if this is for any UE capability or just within the UAI scope.   Qualcomm would like to apply it to all.   CATT asks if this would introduce requirements on the network side.  Qualcomm’s preference is to have some network behaviour to honor UE capabilities.</w:t>
      </w:r>
    </w:p>
    <w:p w14:paraId="221BC00D" w14:textId="77777777" w:rsidR="00F733E5" w:rsidRDefault="00F733E5" w:rsidP="00F733E5">
      <w:pPr>
        <w:pStyle w:val="Doc-text2"/>
      </w:pPr>
      <w:r>
        <w:t>-</w:t>
      </w:r>
      <w:r>
        <w:tab/>
        <w:t xml:space="preserve">BT asks what is different with UAI.  QC wants to avoid UAI and have a solution that can support any type of use cases.   The goal is to have something that when the UE changes capability the network needs to adapt. </w:t>
      </w:r>
    </w:p>
    <w:p w14:paraId="1DA370B1" w14:textId="77777777" w:rsidR="00F733E5" w:rsidRDefault="00F733E5" w:rsidP="00F733E5">
      <w:pPr>
        <w:pStyle w:val="Doc-text2"/>
      </w:pPr>
      <w:r>
        <w:t>-</w:t>
      </w:r>
      <w:r>
        <w:tab/>
        <w:t xml:space="preserve">Vodafone asks what happens when the connection changes, do these capabilities disappear.  Qualcomm thinks that the UE capability stored in the network shouldn’t change.   </w:t>
      </w:r>
    </w:p>
    <w:p w14:paraId="2226F219" w14:textId="77777777" w:rsidR="00F733E5" w:rsidRDefault="00F733E5" w:rsidP="00F733E5">
      <w:pPr>
        <w:pStyle w:val="Doc-text2"/>
      </w:pPr>
      <w:r>
        <w:t>-</w:t>
      </w:r>
      <w:r>
        <w:tab/>
        <w:t xml:space="preserve">Nokia asks if the change is only applicable to RAN or also to the CN.   QC explains it is only RAN.  </w:t>
      </w:r>
    </w:p>
    <w:p w14:paraId="4B225A9C" w14:textId="77777777" w:rsidR="00F733E5" w:rsidRDefault="00F733E5" w:rsidP="00F733E5">
      <w:pPr>
        <w:pStyle w:val="Doc-text2"/>
      </w:pPr>
      <w:r>
        <w:t>-</w:t>
      </w:r>
      <w:r>
        <w:tab/>
        <w:t xml:space="preserve">Oppo asks if the UE has already changed the capability or it plans to change it.   If we change it already then current configuration will not work.  QC agrees but we can follow the MUSIM solution.   </w:t>
      </w:r>
    </w:p>
    <w:p w14:paraId="7FFAEEFB" w14:textId="77777777" w:rsidR="00F733E5" w:rsidRDefault="00F733E5" w:rsidP="00F733E5">
      <w:pPr>
        <w:pStyle w:val="Doc-text2"/>
      </w:pPr>
      <w:r>
        <w:t>-</w:t>
      </w:r>
      <w:r>
        <w:tab/>
        <w:t xml:space="preserve">Ofinno thinks whats important is a clear network behaviour when capability changes. </w:t>
      </w:r>
    </w:p>
    <w:p w14:paraId="58AF0AFE" w14:textId="77777777" w:rsidR="00F733E5" w:rsidRDefault="00F733E5" w:rsidP="00F733E5">
      <w:pPr>
        <w:pStyle w:val="Doc-text2"/>
      </w:pPr>
      <w:r>
        <w:t>-</w:t>
      </w:r>
      <w:r>
        <w:tab/>
        <w:t xml:space="preserve">Transsion wants to clarify for what type of UEs.   QC wants to make it generic so we don’t need to discuss every use case.    ZTE doesn’t agree that this should apply to anything as this will cause a lot of complexity for the network.  </w:t>
      </w:r>
    </w:p>
    <w:p w14:paraId="4E459D32" w14:textId="77777777" w:rsidR="00F733E5" w:rsidRDefault="00F733E5" w:rsidP="00F733E5">
      <w:pPr>
        <w:pStyle w:val="Doc-text2"/>
      </w:pPr>
      <w:r>
        <w:t>-</w:t>
      </w:r>
      <w:r>
        <w:tab/>
        <w:t xml:space="preserve">Samsung would like to solve the issue.  </w:t>
      </w:r>
    </w:p>
    <w:p w14:paraId="5FAC68B8" w14:textId="77777777" w:rsidR="00F733E5" w:rsidRPr="00891D84" w:rsidRDefault="00F733E5" w:rsidP="00F733E5">
      <w:pPr>
        <w:pStyle w:val="Doc-text2"/>
      </w:pPr>
      <w:r>
        <w:t>-</w:t>
      </w:r>
      <w:r>
        <w:tab/>
        <w:t xml:space="preserve">Huawei thinks that if it is too dynamic it will cause network issues  </w:t>
      </w:r>
    </w:p>
    <w:p w14:paraId="743A47B6" w14:textId="77777777" w:rsidR="00F733E5" w:rsidRDefault="00F733E5" w:rsidP="00F733E5">
      <w:pPr>
        <w:pStyle w:val="Doc-text2"/>
        <w:rPr>
          <w:i/>
          <w:iCs/>
        </w:rPr>
      </w:pPr>
      <w:r w:rsidRPr="007D14D8">
        <w:rPr>
          <w:i/>
          <w:iCs/>
        </w:rPr>
        <w:t>Proposal 3:</w:t>
      </w:r>
      <w:r w:rsidRPr="007D14D8">
        <w:rPr>
          <w:i/>
          <w:iCs/>
        </w:rPr>
        <w:tab/>
        <w:t>RAN2 to study solutions allowing the UE to activate a feature capability after IODT with a given set of network vendor, while avoiding inter-operability problems due to the lack of IODT with other network vendors.</w:t>
      </w:r>
    </w:p>
    <w:p w14:paraId="7ADE0E65" w14:textId="77777777" w:rsidR="00F733E5" w:rsidRDefault="00F733E5" w:rsidP="00F733E5">
      <w:pPr>
        <w:pStyle w:val="Doc-text2"/>
      </w:pPr>
      <w:r>
        <w:t>-</w:t>
      </w:r>
      <w:r>
        <w:tab/>
        <w:t xml:space="preserve">CMCC how RAN2 would do this as this is RAN5.   Qualcomm thinks we can discuss solutions later. </w:t>
      </w:r>
    </w:p>
    <w:p w14:paraId="33DB2D81" w14:textId="77777777" w:rsidR="00F733E5" w:rsidRDefault="00F733E5" w:rsidP="00F733E5">
      <w:pPr>
        <w:pStyle w:val="Doc-text2"/>
      </w:pPr>
      <w:r>
        <w:t>-</w:t>
      </w:r>
      <w:r>
        <w:tab/>
        <w:t xml:space="preserve">Oppo thinks this proposal is in a good direction.  </w:t>
      </w:r>
    </w:p>
    <w:p w14:paraId="7A6D8E98" w14:textId="77777777" w:rsidR="00F733E5" w:rsidRDefault="00F733E5" w:rsidP="00F733E5">
      <w:pPr>
        <w:pStyle w:val="Doc-text2"/>
      </w:pPr>
      <w:r>
        <w:t>-</w:t>
      </w:r>
      <w:r>
        <w:tab/>
        <w:t xml:space="preserve">Lenovo asks how this is supposed to work.   QC explains that the solutions are not all clear but we can ause something like RACS.  </w:t>
      </w:r>
    </w:p>
    <w:p w14:paraId="58044A2A" w14:textId="77777777" w:rsidR="00F733E5" w:rsidRDefault="00F733E5" w:rsidP="00F733E5">
      <w:pPr>
        <w:pStyle w:val="Doc-text2"/>
      </w:pPr>
      <w:r>
        <w:t>-</w:t>
      </w:r>
      <w:r>
        <w:tab/>
        <w:t xml:space="preserve">Huawei thinks that this should be discussed in the plenary.  </w:t>
      </w:r>
    </w:p>
    <w:p w14:paraId="379E0B4B" w14:textId="77777777" w:rsidR="00F733E5" w:rsidRPr="007D14D8" w:rsidRDefault="00F733E5" w:rsidP="00F733E5">
      <w:pPr>
        <w:pStyle w:val="Doc-text2"/>
      </w:pPr>
      <w:r>
        <w:t>-</w:t>
      </w:r>
      <w:r>
        <w:tab/>
        <w:t>Ericsson also thinks that we should look at some IODT problems and then if we can’t agree we can bring it to the plenary.  CMCC thinks this is also related to plenary.  Samsung thinks we can discuss in RAN2.</w:t>
      </w:r>
    </w:p>
    <w:p w14:paraId="45241483" w14:textId="77777777" w:rsidR="00F733E5" w:rsidRDefault="00F733E5" w:rsidP="00F733E5">
      <w:pPr>
        <w:pStyle w:val="Doc-text2"/>
        <w:rPr>
          <w:i/>
          <w:iCs/>
        </w:rPr>
      </w:pPr>
      <w:r w:rsidRPr="007D14D8">
        <w:rPr>
          <w:i/>
          <w:iCs/>
        </w:rPr>
        <w:t>Proposal 4:</w:t>
      </w:r>
      <w:r w:rsidRPr="007D14D8">
        <w:rPr>
          <w:i/>
          <w:iCs/>
        </w:rPr>
        <w:tab/>
        <w:t>RAN2 to study RACS and its enhancements in coordination with SA2/CT1.</w:t>
      </w:r>
    </w:p>
    <w:p w14:paraId="1433BE62" w14:textId="77777777" w:rsidR="00F733E5" w:rsidRDefault="00F733E5" w:rsidP="00F733E5">
      <w:pPr>
        <w:pStyle w:val="Doc-text2"/>
      </w:pPr>
      <w:r>
        <w:t>-</w:t>
      </w:r>
      <w:r>
        <w:tab/>
        <w:t xml:space="preserve">Fraunhofer asks why RACS wasn’t widespread as a solution.   Qualcomm explains that it is because it was added in Rel-16, so if we do it from day one we get a chance to get deploy.   </w:t>
      </w:r>
    </w:p>
    <w:p w14:paraId="201B7272" w14:textId="77777777" w:rsidR="00F733E5" w:rsidRDefault="00F733E5" w:rsidP="00F733E5">
      <w:pPr>
        <w:pStyle w:val="Doc-text2"/>
      </w:pPr>
      <w:r>
        <w:t>-</w:t>
      </w:r>
      <w:r>
        <w:tab/>
        <w:t xml:space="preserve">Docomo is highly interested in RACS.   </w:t>
      </w:r>
    </w:p>
    <w:p w14:paraId="580245C5" w14:textId="77777777" w:rsidR="00F733E5" w:rsidRDefault="00F733E5" w:rsidP="00F733E5">
      <w:pPr>
        <w:pStyle w:val="Doc-text2"/>
      </w:pPr>
      <w:r>
        <w:t>-</w:t>
      </w:r>
      <w:r>
        <w:tab/>
        <w:t xml:space="preserve">Ericsson thinks it reduces the amount of time it has to update the capabilities, but this is how it should work with a properly configured CN.  Ericsson thinks the problem is signaling the same things all the time and the unnecessary repetition.   UEs don’t make use of the flexibility that we have designed with the signaling.   They usually support same set of features in a band for example, and we don’t need to again and again repeat MIMO layers etc on those bands.   </w:t>
      </w:r>
    </w:p>
    <w:p w14:paraId="6A3B85E8" w14:textId="77777777" w:rsidR="00F733E5" w:rsidRDefault="00F733E5" w:rsidP="00F733E5">
      <w:pPr>
        <w:pStyle w:val="Doc-text2"/>
      </w:pPr>
    </w:p>
    <w:p w14:paraId="088D1257" w14:textId="77777777" w:rsidR="00F733E5" w:rsidRDefault="00F733E5" w:rsidP="00F733E5">
      <w:pPr>
        <w:pStyle w:val="Doc-text2"/>
      </w:pPr>
      <w:r>
        <w:t>-</w:t>
      </w:r>
      <w:r>
        <w:tab/>
        <w:t xml:space="preserve">Xiaomi thinks that we have to solve the issue of per band combination and work with RAN1/RAN4.  WE need to understand what is the critical problem.  </w:t>
      </w:r>
    </w:p>
    <w:p w14:paraId="27054D27" w14:textId="77777777" w:rsidR="00F733E5" w:rsidRDefault="00F733E5" w:rsidP="00F733E5">
      <w:pPr>
        <w:pStyle w:val="Doc-text2"/>
      </w:pPr>
      <w:r>
        <w:t>-</w:t>
      </w:r>
      <w:r>
        <w:tab/>
        <w:t xml:space="preserve">Huawei thinks that RAN2 should study these different aspects of signaling.   </w:t>
      </w:r>
    </w:p>
    <w:p w14:paraId="116D97D4" w14:textId="77777777" w:rsidR="00F733E5" w:rsidRDefault="00F733E5" w:rsidP="00F733E5">
      <w:pPr>
        <w:pStyle w:val="Doc-text2"/>
      </w:pPr>
      <w:r>
        <w:t>-</w:t>
      </w:r>
      <w:r>
        <w:tab/>
        <w:t xml:space="preserve">Interdigital also thinks that we should prioritise what we study first, as some aspects need progress right away if dependencies with other groups.  </w:t>
      </w:r>
    </w:p>
    <w:p w14:paraId="34665E82" w14:textId="77777777" w:rsidR="00F733E5" w:rsidRDefault="00F733E5" w:rsidP="00F733E5">
      <w:pPr>
        <w:pStyle w:val="Agreement"/>
        <w:tabs>
          <w:tab w:val="clear" w:pos="9990"/>
        </w:tabs>
        <w:overflowPunct/>
        <w:autoSpaceDE/>
        <w:autoSpaceDN/>
        <w:adjustRightInd/>
        <w:ind w:left="1619" w:hanging="360"/>
        <w:textAlignment w:val="auto"/>
      </w:pPr>
      <w:r>
        <w:t>Noted</w:t>
      </w:r>
    </w:p>
    <w:p w14:paraId="5644676F" w14:textId="77777777" w:rsidR="00F733E5" w:rsidRDefault="00F733E5" w:rsidP="00F733E5">
      <w:r>
        <w:t>[3mins]</w:t>
      </w:r>
    </w:p>
    <w:p w14:paraId="1940EEBC" w14:textId="77777777" w:rsidR="00F733E5" w:rsidRDefault="00F733E5" w:rsidP="00F733E5">
      <w:pPr>
        <w:pStyle w:val="Doc-text2"/>
        <w:ind w:left="0" w:firstLine="0"/>
      </w:pPr>
    </w:p>
    <w:p w14:paraId="6B135ADE" w14:textId="517D1929" w:rsidR="00F733E5" w:rsidRDefault="00F733E5" w:rsidP="00F733E5">
      <w:pPr>
        <w:pStyle w:val="Doc-title"/>
      </w:pPr>
      <w:r w:rsidRPr="009C4513">
        <w:t>R2-2507126</w:t>
      </w:r>
      <w:r>
        <w:tab/>
        <w:t>Initial considerations on UE capability framework in 6G</w:t>
      </w:r>
      <w:r>
        <w:tab/>
        <w:t>Apple</w:t>
      </w:r>
      <w:r>
        <w:tab/>
        <w:t>discussion</w:t>
      </w:r>
      <w:r>
        <w:tab/>
        <w:t>Rel-20</w:t>
      </w:r>
      <w:r>
        <w:tab/>
        <w:t>FS_6G_Radio</w:t>
      </w:r>
    </w:p>
    <w:p w14:paraId="6091D5CE" w14:textId="77777777" w:rsidR="00F733E5" w:rsidRPr="00B47F4E" w:rsidRDefault="00F733E5" w:rsidP="00F733E5">
      <w:pPr>
        <w:pStyle w:val="Doc-text2"/>
        <w:rPr>
          <w:i/>
          <w:iCs/>
        </w:rPr>
      </w:pPr>
      <w:r w:rsidRPr="00B47F4E">
        <w:rPr>
          <w:i/>
          <w:iCs/>
        </w:rPr>
        <w:t>Observation 1: UE capability size and handling have become very inefficient due to the philosophy of pre-transferring of all the UE capabilities even when the NW might not use many of them.</w:t>
      </w:r>
    </w:p>
    <w:p w14:paraId="55C4340C" w14:textId="77777777" w:rsidR="00F733E5" w:rsidRPr="00B47F4E" w:rsidRDefault="00F733E5" w:rsidP="00F733E5">
      <w:pPr>
        <w:pStyle w:val="Doc-text2"/>
        <w:rPr>
          <w:i/>
          <w:iCs/>
        </w:rPr>
      </w:pPr>
      <w:r w:rsidRPr="00B47F4E">
        <w:rPr>
          <w:i/>
          <w:iCs/>
        </w:rPr>
        <w:t>Observation 2: NR has supported equivalent dynamic UE capability update in multiple topics via UAI/RRCReconfigurationComplete procedure.</w:t>
      </w:r>
    </w:p>
    <w:p w14:paraId="630DA5FF" w14:textId="77777777" w:rsidR="00F733E5" w:rsidRPr="00B47F4E" w:rsidRDefault="00F733E5" w:rsidP="00F733E5">
      <w:pPr>
        <w:pStyle w:val="Doc-text2"/>
        <w:rPr>
          <w:i/>
          <w:iCs/>
        </w:rPr>
      </w:pPr>
      <w:r w:rsidRPr="00B47F4E">
        <w:rPr>
          <w:i/>
          <w:iCs/>
        </w:rPr>
        <w:t>Observation 2: NR has supported dynamic UE capability update in multiple topics via UAI/RRCReconfigurationComplete procedure.</w:t>
      </w:r>
    </w:p>
    <w:p w14:paraId="1DA60839" w14:textId="77777777" w:rsidR="00F733E5" w:rsidRPr="00B47F4E" w:rsidRDefault="00F733E5" w:rsidP="00F733E5">
      <w:pPr>
        <w:pStyle w:val="Doc-text2"/>
        <w:rPr>
          <w:i/>
          <w:iCs/>
        </w:rPr>
      </w:pPr>
      <w:r w:rsidRPr="00B47F4E">
        <w:rPr>
          <w:i/>
          <w:iCs/>
        </w:rPr>
        <w:t>Proposal 1: RAN2 should study how to reduce the signaling overhead by avoiding pre-provision of static configuration, and study efficient transfer of context aware capability transfer.</w:t>
      </w:r>
    </w:p>
    <w:p w14:paraId="05962B5B" w14:textId="77777777" w:rsidR="00F733E5" w:rsidRDefault="00F733E5" w:rsidP="00F733E5">
      <w:pPr>
        <w:pStyle w:val="Doc-text2"/>
        <w:rPr>
          <w:i/>
          <w:iCs/>
        </w:rPr>
      </w:pPr>
      <w:r w:rsidRPr="00B47F4E">
        <w:rPr>
          <w:i/>
          <w:iCs/>
        </w:rPr>
        <w:t>Proposal 2: RAN2 should study dynamic change of capability to make UE capability size manageable and effective.</w:t>
      </w:r>
    </w:p>
    <w:p w14:paraId="6D0A01D2" w14:textId="77777777" w:rsidR="00F733E5" w:rsidRPr="00B47F4E" w:rsidRDefault="00F733E5" w:rsidP="00F733E5">
      <w:pPr>
        <w:pStyle w:val="Doc-text2"/>
      </w:pPr>
      <w:r>
        <w:t>-</w:t>
      </w:r>
      <w:r>
        <w:tab/>
        <w:t xml:space="preserve">Apple proposes that the starting point for use cases are the UAI cases and need for gap.   Xiaomi thinks that the framework should be applicable to all, but of course we can discuss use cases like the current one and future ones.   For example, we can consider the temporary capability change as a starting point of use cases, e.g. MIMO layer, BW, etc.  </w:t>
      </w:r>
    </w:p>
    <w:p w14:paraId="33F4C53C" w14:textId="77777777" w:rsidR="00F733E5" w:rsidRDefault="00F733E5" w:rsidP="00F733E5">
      <w:pPr>
        <w:pStyle w:val="Agreement"/>
        <w:tabs>
          <w:tab w:val="clear" w:pos="9990"/>
        </w:tabs>
        <w:overflowPunct/>
        <w:autoSpaceDE/>
        <w:autoSpaceDN/>
        <w:adjustRightInd/>
        <w:ind w:left="1619" w:hanging="360"/>
        <w:textAlignment w:val="auto"/>
      </w:pPr>
      <w:r>
        <w:t>Noted</w:t>
      </w:r>
    </w:p>
    <w:p w14:paraId="3ADDE5D9" w14:textId="77777777" w:rsidR="00F733E5" w:rsidRPr="000D0295" w:rsidRDefault="00F733E5" w:rsidP="00F733E5">
      <w:pPr>
        <w:pStyle w:val="Doc-text2"/>
      </w:pPr>
    </w:p>
    <w:p w14:paraId="6DC77EBC" w14:textId="77777777" w:rsidR="00F733E5" w:rsidRDefault="00F733E5" w:rsidP="00F733E5">
      <w:r>
        <w:t>[2mins]</w:t>
      </w:r>
    </w:p>
    <w:p w14:paraId="1955E863" w14:textId="77777777" w:rsidR="00F733E5" w:rsidRDefault="00F733E5" w:rsidP="00F733E5"/>
    <w:p w14:paraId="0FC0DBA2" w14:textId="224AEA61" w:rsidR="00F733E5" w:rsidRDefault="00F733E5" w:rsidP="00F733E5">
      <w:pPr>
        <w:pStyle w:val="Doc-title"/>
      </w:pPr>
      <w:r w:rsidRPr="009C4513">
        <w:t>R2-2507607</w:t>
      </w:r>
      <w:r>
        <w:tab/>
        <w:t>Consideration on 6G UE Capability</w:t>
      </w:r>
      <w:r>
        <w:tab/>
        <w:t>ZTE Corporation</w:t>
      </w:r>
      <w:r>
        <w:tab/>
        <w:t>discussion</w:t>
      </w:r>
      <w:r>
        <w:tab/>
        <w:t>Rel-20</w:t>
      </w:r>
      <w:r>
        <w:tab/>
        <w:t>FS_6G_Radio</w:t>
      </w:r>
    </w:p>
    <w:p w14:paraId="74B69C22" w14:textId="77777777" w:rsidR="00F733E5" w:rsidRPr="00045235" w:rsidRDefault="00F733E5" w:rsidP="00F733E5">
      <w:pPr>
        <w:pStyle w:val="Doc-text2"/>
        <w:rPr>
          <w:u w:val="single"/>
          <w:lang w:val="en-US" w:eastAsia="zh-CN"/>
        </w:rPr>
      </w:pPr>
      <w:r w:rsidRPr="00045235">
        <w:rPr>
          <w:u w:val="single"/>
          <w:lang w:val="en-US" w:eastAsia="zh-CN"/>
        </w:rPr>
        <w:t>UE Capability Reporting Mechanism</w:t>
      </w:r>
    </w:p>
    <w:p w14:paraId="1C90ACBB" w14:textId="77777777" w:rsidR="00F733E5" w:rsidRPr="005940EA" w:rsidRDefault="00F733E5" w:rsidP="00F733E5">
      <w:pPr>
        <w:pStyle w:val="Doc-text2"/>
        <w:rPr>
          <w:rFonts w:cs="Arial"/>
          <w:bCs/>
          <w:lang w:val="en-US" w:eastAsia="zh-CN"/>
        </w:rPr>
      </w:pPr>
      <w:r w:rsidRPr="005940EA">
        <w:rPr>
          <w:rFonts w:cs="Arial"/>
          <w:bCs/>
          <w:lang w:val="en-US" w:eastAsia="zh-CN"/>
        </w:rPr>
        <w:t>Observation 1: Multiple UAI-based functionalities for UE radio capability update have been commercialized in 5G networks.</w:t>
      </w:r>
    </w:p>
    <w:p w14:paraId="753F3675" w14:textId="77777777" w:rsidR="00F733E5" w:rsidRPr="001D6DA4" w:rsidRDefault="00F733E5" w:rsidP="00F733E5">
      <w:pPr>
        <w:pStyle w:val="Doc-text2"/>
        <w:rPr>
          <w:rFonts w:cs="Arial"/>
          <w:bCs/>
        </w:rPr>
      </w:pPr>
      <w:r w:rsidRPr="001D6DA4">
        <w:rPr>
          <w:rFonts w:cs="Arial"/>
          <w:bCs/>
          <w:lang w:val="en-US" w:eastAsia="zh-CN"/>
        </w:rPr>
        <w:t>Proposal 1: The basic UE capability reporting procedure can be retained from 4G/5G, where the UE reports capabilities based on a network request. RAN2 to study how to optimize the filtering mechanism to enable additional granularity for the filtering of UE capabilities.</w:t>
      </w:r>
    </w:p>
    <w:p w14:paraId="15190D02" w14:textId="77777777" w:rsidR="00F733E5" w:rsidRPr="005940EA" w:rsidRDefault="00F733E5" w:rsidP="00F733E5">
      <w:pPr>
        <w:pStyle w:val="Doc-text2"/>
        <w:rPr>
          <w:rFonts w:cs="Arial"/>
          <w:bCs/>
        </w:rPr>
      </w:pPr>
      <w:r w:rsidRPr="00212487">
        <w:rPr>
          <w:rFonts w:cs="Arial"/>
          <w:bCs/>
          <w:lang w:val="en-US" w:eastAsia="zh-CN"/>
        </w:rPr>
        <w:t>Proposal 2:</w:t>
      </w:r>
      <w:r w:rsidRPr="005940EA">
        <w:rPr>
          <w:rFonts w:cs="Arial"/>
          <w:bCs/>
          <w:lang w:val="en-US" w:eastAsia="zh-CN"/>
        </w:rPr>
        <w:t> Regarding dynamic capability updates, RAN2 should first discuss whether there are new scenarios in 6G that require enhancements to the current 5G UE capability update mechanism.</w:t>
      </w:r>
    </w:p>
    <w:p w14:paraId="7D14CBC8" w14:textId="77777777" w:rsidR="00F733E5" w:rsidRDefault="00F733E5" w:rsidP="00F733E5">
      <w:pPr>
        <w:pStyle w:val="Doc-text2"/>
        <w:rPr>
          <w:rFonts w:cs="Arial"/>
          <w:lang w:val="en-US" w:eastAsia="zh-CN"/>
        </w:rPr>
      </w:pPr>
      <w:r w:rsidRPr="00DE06A0">
        <w:rPr>
          <w:rFonts w:cs="Arial"/>
          <w:bCs/>
          <w:lang w:val="en-US" w:eastAsia="zh-CN"/>
        </w:rPr>
        <w:t xml:space="preserve">Proposal </w:t>
      </w:r>
      <w:r>
        <w:rPr>
          <w:rFonts w:cs="Arial"/>
          <w:bCs/>
          <w:lang w:val="en-US" w:eastAsia="zh-CN"/>
        </w:rPr>
        <w:t>3</w:t>
      </w:r>
      <w:r w:rsidRPr="00DE06A0">
        <w:rPr>
          <w:rFonts w:cs="Arial"/>
          <w:bCs/>
          <w:lang w:val="en-US" w:eastAsia="zh-CN"/>
        </w:rPr>
        <w:t>:</w:t>
      </w:r>
      <w:r w:rsidRPr="00DE06A0">
        <w:rPr>
          <w:rFonts w:cs="Arial"/>
          <w:lang w:val="en-US" w:eastAsia="zh-CN"/>
        </w:rPr>
        <w:t xml:space="preserve"> For the 6G UE capability </w:t>
      </w:r>
      <w:r>
        <w:rPr>
          <w:rFonts w:cs="Arial"/>
          <w:lang w:val="en-US" w:eastAsia="zh-CN"/>
        </w:rPr>
        <w:t>reporting</w:t>
      </w:r>
      <w:r w:rsidRPr="00DE06A0">
        <w:rPr>
          <w:rFonts w:cs="Arial"/>
          <w:lang w:val="en-US" w:eastAsia="zh-CN"/>
        </w:rPr>
        <w:t xml:space="preserve">, the UE should be able to report capabilities using both explicit and implicit methods. RAN2 to </w:t>
      </w:r>
      <w:r>
        <w:rPr>
          <w:rFonts w:cs="Arial"/>
          <w:lang w:val="en-US" w:eastAsia="zh-CN"/>
        </w:rPr>
        <w:t>study</w:t>
      </w:r>
      <w:r w:rsidRPr="00DE06A0">
        <w:rPr>
          <w:rFonts w:cs="Arial"/>
          <w:lang w:val="en-US" w:eastAsia="zh-CN"/>
        </w:rPr>
        <w:t xml:space="preserve"> how to optimize the RACS mechanism in 6G to improve its feasibility.</w:t>
      </w:r>
    </w:p>
    <w:p w14:paraId="21DAB17E" w14:textId="77777777" w:rsidR="00F733E5" w:rsidRDefault="00F733E5" w:rsidP="00F733E5">
      <w:pPr>
        <w:pStyle w:val="Doc-text2"/>
        <w:rPr>
          <w:rFonts w:cs="Arial"/>
          <w:bCs/>
          <w:lang w:val="en-US" w:eastAsia="zh-CN"/>
        </w:rPr>
      </w:pPr>
      <w:r w:rsidRPr="00997A89">
        <w:rPr>
          <w:rFonts w:cs="Arial"/>
          <w:bCs/>
        </w:rPr>
        <w:t xml:space="preserve">Proposal </w:t>
      </w:r>
      <w:r>
        <w:rPr>
          <w:rFonts w:cs="Arial"/>
          <w:bCs/>
        </w:rPr>
        <w:t>4</w:t>
      </w:r>
      <w:r w:rsidRPr="00997A89">
        <w:rPr>
          <w:rFonts w:cs="Arial"/>
          <w:bCs/>
        </w:rPr>
        <w:t>: Define different device types, with mandatory features specified for each device type per release version</w:t>
      </w:r>
      <w:r>
        <w:rPr>
          <w:rFonts w:cs="Arial"/>
          <w:bCs/>
        </w:rPr>
        <w:t>.</w:t>
      </w:r>
      <w:r w:rsidRPr="00997A89">
        <w:rPr>
          <w:rFonts w:cs="Arial"/>
          <w:bCs/>
          <w:lang w:val="en-US" w:eastAsia="zh-CN"/>
        </w:rPr>
        <w:t xml:space="preserve"> </w:t>
      </w:r>
    </w:p>
    <w:p w14:paraId="5DD7EFBC" w14:textId="77777777" w:rsidR="00F733E5" w:rsidRDefault="00F733E5" w:rsidP="00F733E5">
      <w:pPr>
        <w:pStyle w:val="Doc-text2"/>
        <w:rPr>
          <w:rFonts w:cs="Arial"/>
          <w:bCs/>
          <w:lang w:val="en-US" w:eastAsia="zh-CN"/>
        </w:rPr>
      </w:pPr>
      <w:r w:rsidRPr="00997A89">
        <w:rPr>
          <w:rFonts w:cs="Arial"/>
          <w:bCs/>
          <w:lang w:val="en-US" w:eastAsia="zh-CN"/>
        </w:rPr>
        <w:t xml:space="preserve">Proposal </w:t>
      </w:r>
      <w:r>
        <w:rPr>
          <w:rFonts w:cs="Arial"/>
          <w:bCs/>
          <w:lang w:val="en-US" w:eastAsia="zh-CN"/>
        </w:rPr>
        <w:t>5</w:t>
      </w:r>
      <w:r w:rsidRPr="00997A89">
        <w:rPr>
          <w:rFonts w:cs="Arial"/>
          <w:bCs/>
          <w:lang w:val="en-US" w:eastAsia="zh-CN"/>
        </w:rPr>
        <w:t>: </w:t>
      </w:r>
      <w:r>
        <w:rPr>
          <w:rFonts w:cs="Arial"/>
          <w:bCs/>
          <w:lang w:val="en-US" w:eastAsia="zh-CN"/>
        </w:rPr>
        <w:t xml:space="preserve"> RAN2 to study </w:t>
      </w:r>
      <w:r w:rsidRPr="00997A89">
        <w:rPr>
          <w:rFonts w:cs="Arial"/>
          <w:bCs/>
          <w:lang w:val="en-US" w:eastAsia="zh-CN"/>
        </w:rPr>
        <w:t>more flexible structure for RF/baseband decoupling and DL/UL decoupling</w:t>
      </w:r>
      <w:r>
        <w:rPr>
          <w:rFonts w:cs="Arial"/>
          <w:bCs/>
          <w:lang w:val="en-US" w:eastAsia="zh-CN"/>
        </w:rPr>
        <w:t>.</w:t>
      </w:r>
    </w:p>
    <w:p w14:paraId="4014EBA5" w14:textId="77777777" w:rsidR="00F733E5" w:rsidRDefault="00F733E5" w:rsidP="00F733E5">
      <w:pPr>
        <w:pStyle w:val="Doc-text2"/>
        <w:rPr>
          <w:rFonts w:cs="Arial"/>
          <w:bCs/>
          <w:lang w:val="en-US" w:eastAsia="zh-CN"/>
        </w:rPr>
      </w:pPr>
      <w:r w:rsidRPr="00997A89">
        <w:rPr>
          <w:rFonts w:cs="Arial"/>
          <w:bCs/>
          <w:lang w:val="en-US" w:eastAsia="zh-CN"/>
        </w:rPr>
        <w:t xml:space="preserve">Proposal </w:t>
      </w:r>
      <w:r>
        <w:rPr>
          <w:rFonts w:cs="Arial"/>
          <w:bCs/>
          <w:lang w:val="en-US" w:eastAsia="zh-CN"/>
        </w:rPr>
        <w:t>6</w:t>
      </w:r>
      <w:r w:rsidRPr="00997A89">
        <w:rPr>
          <w:rFonts w:cs="Arial"/>
          <w:bCs/>
          <w:lang w:val="en-US" w:eastAsia="zh-CN"/>
        </w:rPr>
        <w:t>: </w:t>
      </w:r>
      <w:r>
        <w:rPr>
          <w:rFonts w:cs="Arial"/>
          <w:bCs/>
          <w:lang w:val="en-US" w:eastAsia="zh-CN"/>
        </w:rPr>
        <w:t>For the 6G UE Capability structure, RAN2 to study how to avoid repeated reporting problem in the 5G.</w:t>
      </w:r>
    </w:p>
    <w:p w14:paraId="7DA0E571" w14:textId="77777777" w:rsidR="00F733E5" w:rsidRDefault="00F733E5" w:rsidP="00F733E5">
      <w:pPr>
        <w:pStyle w:val="Doc-text2"/>
        <w:rPr>
          <w:rFonts w:cs="Arial"/>
          <w:bCs/>
          <w:lang w:val="en-US" w:eastAsia="zh-CN"/>
        </w:rPr>
      </w:pPr>
      <w:r w:rsidRPr="00061160">
        <w:rPr>
          <w:rFonts w:cs="Arial"/>
          <w:bCs/>
          <w:lang w:val="en-US" w:eastAsia="zh-CN"/>
        </w:rPr>
        <w:t>Observation 7: Because of some problematic UEs, the network has to adopt conservative settings or disable the new features entirely for all of the UEs to prevent widespread issues, which can significantly hinder new feature commercialization.</w:t>
      </w:r>
    </w:p>
    <w:p w14:paraId="208F0B5A" w14:textId="77777777" w:rsidR="00F733E5" w:rsidRPr="001D6DA4" w:rsidRDefault="00F733E5" w:rsidP="00F733E5">
      <w:pPr>
        <w:pStyle w:val="Doc-text2"/>
        <w:rPr>
          <w:rFonts w:cs="Arial"/>
          <w:lang w:val="en-US" w:eastAsia="zh-CN"/>
        </w:rPr>
      </w:pPr>
      <w:r w:rsidRPr="001D6DA4">
        <w:rPr>
          <w:rFonts w:cs="Arial"/>
          <w:lang w:val="en-US" w:eastAsia="zh-CN"/>
        </w:rPr>
        <w:t>Proposal 7: RAN2 should discuss mechanisms to enable network identification of UE/chipset information in 6G.</w:t>
      </w:r>
    </w:p>
    <w:p w14:paraId="2AB3335E" w14:textId="05503561" w:rsidR="00F733E5" w:rsidRDefault="00F733E5" w:rsidP="00F733E5">
      <w:pPr>
        <w:pStyle w:val="Doc-text2"/>
        <w:rPr>
          <w:rFonts w:cs="Arial"/>
          <w:lang w:val="en-US" w:eastAsia="zh-CN"/>
        </w:rPr>
      </w:pPr>
      <w:r>
        <w:rPr>
          <w:rFonts w:cs="Arial"/>
          <w:lang w:val="en-US" w:eastAsia="zh-CN"/>
        </w:rPr>
        <w:t>-</w:t>
      </w:r>
      <w:r>
        <w:rPr>
          <w:rFonts w:cs="Arial"/>
          <w:lang w:val="en-US" w:eastAsia="zh-CN"/>
        </w:rPr>
        <w:tab/>
        <w:t>Xiaomi thinks that the information is already in the CN so it can be shared with RAN. ZTE explains that it is difficult to achieve. Tmobile explains that this is an important problem in 5G and we should enable it in 6G. Qualcomm thinks that this is going into the solution domain. Apple thinks that we have similar issues on the device side so we should be open to provide information on both sides.</w:t>
      </w:r>
    </w:p>
    <w:p w14:paraId="37C6756A" w14:textId="4C7AD268" w:rsidR="00F733E5" w:rsidRDefault="00F733E5" w:rsidP="00F733E5">
      <w:pPr>
        <w:pStyle w:val="Doc-text2"/>
        <w:rPr>
          <w:rFonts w:cs="Arial"/>
          <w:lang w:val="en-US" w:eastAsia="zh-CN"/>
        </w:rPr>
      </w:pPr>
      <w:r>
        <w:rPr>
          <w:rFonts w:cs="Arial"/>
          <w:lang w:val="en-US" w:eastAsia="zh-CN"/>
        </w:rPr>
        <w:t>-</w:t>
      </w:r>
      <w:r>
        <w:rPr>
          <w:rFonts w:cs="Arial"/>
          <w:lang w:val="en-US" w:eastAsia="zh-CN"/>
        </w:rPr>
        <w:tab/>
        <w:t>Samsung thinks that the solution is clear but not really the problem.</w:t>
      </w:r>
    </w:p>
    <w:p w14:paraId="4F3C521D" w14:textId="77777777" w:rsidR="007D6431" w:rsidRDefault="007D6431" w:rsidP="007D6431">
      <w:pPr>
        <w:pStyle w:val="Agreement"/>
        <w:tabs>
          <w:tab w:val="clear" w:pos="9990"/>
        </w:tabs>
        <w:overflowPunct/>
        <w:autoSpaceDE/>
        <w:autoSpaceDN/>
        <w:adjustRightInd/>
        <w:ind w:left="1619" w:hanging="360"/>
        <w:textAlignment w:val="auto"/>
        <w:rPr>
          <w:lang w:val="en-US" w:eastAsia="zh-CN"/>
        </w:rPr>
      </w:pPr>
      <w:r>
        <w:rPr>
          <w:lang w:val="en-US" w:eastAsia="zh-CN"/>
        </w:rPr>
        <w:t>Noted</w:t>
      </w:r>
    </w:p>
    <w:p w14:paraId="58270A29" w14:textId="77777777" w:rsidR="007D6431" w:rsidRDefault="007D6431" w:rsidP="007D6431">
      <w:pPr>
        <w:pStyle w:val="Doc-text2"/>
        <w:rPr>
          <w:lang w:val="en-US" w:eastAsia="zh-CN"/>
        </w:rPr>
      </w:pPr>
    </w:p>
    <w:p w14:paraId="70AA3A9A" w14:textId="77777777" w:rsidR="007D6431" w:rsidRPr="00EA4478" w:rsidRDefault="007D6431" w:rsidP="007D6431">
      <w:pPr>
        <w:pStyle w:val="Doc-text2"/>
        <w:pBdr>
          <w:top w:val="single" w:sz="4" w:space="1" w:color="auto"/>
          <w:left w:val="single" w:sz="4" w:space="4" w:color="auto"/>
          <w:bottom w:val="single" w:sz="4" w:space="1" w:color="auto"/>
          <w:right w:val="single" w:sz="4" w:space="4" w:color="auto"/>
        </w:pBdr>
        <w:rPr>
          <w:b/>
          <w:bCs/>
        </w:rPr>
      </w:pPr>
      <w:r w:rsidRPr="00EA4478">
        <w:rPr>
          <w:b/>
          <w:bCs/>
        </w:rPr>
        <w:t>Agreements</w:t>
      </w:r>
      <w:r>
        <w:rPr>
          <w:b/>
          <w:bCs/>
        </w:rPr>
        <w:t xml:space="preserve"> on UE capabilities for next meeting</w:t>
      </w:r>
    </w:p>
    <w:p w14:paraId="4D97258C" w14:textId="7D26CE2A" w:rsidR="007D6431" w:rsidRDefault="007D6431" w:rsidP="007D6431">
      <w:pPr>
        <w:pStyle w:val="Agreement"/>
        <w:pBdr>
          <w:top w:val="single" w:sz="4" w:space="1" w:color="auto"/>
          <w:left w:val="single" w:sz="4" w:space="4" w:color="auto"/>
          <w:bottom w:val="single" w:sz="4" w:space="1" w:color="auto"/>
          <w:right w:val="single" w:sz="4" w:space="4" w:color="auto"/>
        </w:pBdr>
        <w:tabs>
          <w:tab w:val="clear" w:pos="9990"/>
        </w:tabs>
        <w:overflowPunct/>
        <w:autoSpaceDE/>
        <w:autoSpaceDN/>
        <w:adjustRightInd/>
        <w:ind w:left="1619" w:hanging="360"/>
        <w:textAlignment w:val="auto"/>
      </w:pPr>
      <w:r>
        <w:t>For next meeting companies should focus on identifying the critical problems with UE capability framework and how to address them.  Identify what actions to be triggered with other WGs.</w:t>
      </w:r>
    </w:p>
    <w:p w14:paraId="3A885296" w14:textId="27E8F2BF" w:rsidR="007D6431" w:rsidRDefault="007D6431" w:rsidP="007D6431">
      <w:pPr>
        <w:pStyle w:val="Agreement"/>
        <w:pBdr>
          <w:top w:val="single" w:sz="4" w:space="1" w:color="auto"/>
          <w:left w:val="single" w:sz="4" w:space="4" w:color="auto"/>
          <w:bottom w:val="single" w:sz="4" w:space="1" w:color="auto"/>
          <w:right w:val="single" w:sz="4" w:space="4" w:color="auto"/>
        </w:pBdr>
        <w:tabs>
          <w:tab w:val="clear" w:pos="9990"/>
        </w:tabs>
        <w:overflowPunct/>
        <w:autoSpaceDE/>
        <w:autoSpaceDN/>
        <w:adjustRightInd/>
        <w:ind w:left="1619" w:hanging="360"/>
        <w:textAlignment w:val="auto"/>
      </w:pPr>
      <w:r>
        <w:t>Companies can identify use cases to justify dynamic capability change in connected mode and analyse impacts to network side and network behaviour upon reception of updated capabilities. Understand if there is impact to other WGs.</w:t>
      </w:r>
    </w:p>
    <w:p w14:paraId="1AD51F75" w14:textId="337ACA4C" w:rsidR="007D6431" w:rsidRPr="005A6A08" w:rsidRDefault="007D6431" w:rsidP="007D6431">
      <w:pPr>
        <w:pStyle w:val="Agreement"/>
        <w:pBdr>
          <w:top w:val="single" w:sz="4" w:space="1" w:color="auto"/>
          <w:left w:val="single" w:sz="4" w:space="4" w:color="auto"/>
          <w:bottom w:val="single" w:sz="4" w:space="1" w:color="auto"/>
          <w:right w:val="single" w:sz="4" w:space="4" w:color="auto"/>
        </w:pBdr>
        <w:tabs>
          <w:tab w:val="clear" w:pos="9990"/>
        </w:tabs>
        <w:overflowPunct/>
        <w:autoSpaceDE/>
        <w:autoSpaceDN/>
        <w:adjustRightInd/>
        <w:ind w:left="1619" w:hanging="360"/>
        <w:textAlignment w:val="auto"/>
      </w:pPr>
      <w:r>
        <w:t>Companies can focus on the practical IODT problems in the field. Possible ways to address them.</w:t>
      </w:r>
    </w:p>
    <w:p w14:paraId="53933C4C" w14:textId="77777777" w:rsidR="00F733E5" w:rsidRPr="003951F8" w:rsidRDefault="00F733E5" w:rsidP="00F733E5">
      <w:pPr>
        <w:pStyle w:val="Doc-text2"/>
        <w:rPr>
          <w:rFonts w:cs="Arial"/>
          <w:lang w:val="en-US" w:eastAsia="zh-CN"/>
        </w:rPr>
      </w:pPr>
    </w:p>
    <w:p w14:paraId="527D12D0" w14:textId="77777777" w:rsidR="00F733E5" w:rsidRDefault="00F733E5" w:rsidP="00F733E5">
      <w:r>
        <w:t>[3mins]</w:t>
      </w:r>
    </w:p>
    <w:p w14:paraId="2347A249" w14:textId="77777777" w:rsidR="00F733E5" w:rsidRDefault="00F733E5" w:rsidP="00F733E5"/>
    <w:p w14:paraId="0E299381" w14:textId="77777777" w:rsidR="00F733E5" w:rsidRPr="00AB368B" w:rsidRDefault="00F733E5" w:rsidP="00F733E5">
      <w:pPr>
        <w:rPr>
          <w:b/>
          <w:bCs/>
        </w:rPr>
      </w:pPr>
      <w:r w:rsidRPr="00AB368B">
        <w:rPr>
          <w:b/>
          <w:bCs/>
        </w:rPr>
        <w:t>ISAC discussion</w:t>
      </w:r>
    </w:p>
    <w:p w14:paraId="6C0C6C31" w14:textId="7B4EDF69" w:rsidR="00F733E5" w:rsidRDefault="00F733E5" w:rsidP="00F733E5">
      <w:pPr>
        <w:pStyle w:val="Doc-title"/>
      </w:pPr>
      <w:r w:rsidRPr="009C4513">
        <w:t>R2-2506772</w:t>
      </w:r>
      <w:r>
        <w:tab/>
        <w:t>General considerations on RAN2 6G study</w:t>
      </w:r>
      <w:r>
        <w:tab/>
        <w:t>Xiaomi</w:t>
      </w:r>
      <w:r>
        <w:tab/>
        <w:t>discussion</w:t>
      </w:r>
      <w:r>
        <w:tab/>
        <w:t>Rel-20</w:t>
      </w:r>
      <w:r>
        <w:tab/>
        <w:t>FS_6G_Radio</w:t>
      </w:r>
    </w:p>
    <w:p w14:paraId="339F73B6" w14:textId="77777777" w:rsidR="00F733E5" w:rsidRPr="00174227" w:rsidRDefault="00F733E5" w:rsidP="00F733E5">
      <w:pPr>
        <w:pStyle w:val="Doc-text2"/>
        <w:rPr>
          <w:i/>
          <w:iCs/>
        </w:rPr>
      </w:pPr>
      <w:r w:rsidRPr="00174227">
        <w:rPr>
          <w:i/>
          <w:iCs/>
        </w:rPr>
        <w:t>Observation 5: In Rel-20 5GA ISAC SI, RAN3 starts the study on architecture, procedure in parallel with RAN1 without waiting for RAN1 input.</w:t>
      </w:r>
    </w:p>
    <w:p w14:paraId="0726D3C7" w14:textId="77777777" w:rsidR="00F733E5" w:rsidRPr="00174227" w:rsidRDefault="00F733E5" w:rsidP="00F733E5">
      <w:pPr>
        <w:pStyle w:val="Doc-text2"/>
        <w:rPr>
          <w:i/>
          <w:iCs/>
        </w:rPr>
      </w:pPr>
      <w:r w:rsidRPr="00174227">
        <w:rPr>
          <w:i/>
          <w:iCs/>
        </w:rPr>
        <w:t>Observation 6: In Rel-16 NR positioning SI, RAN2 is the primary WG to lead the study on architecture, procedure in parallel with RAN1 without waiting for RAN1 input.</w:t>
      </w:r>
    </w:p>
    <w:p w14:paraId="779737C8" w14:textId="77777777" w:rsidR="00F733E5" w:rsidRPr="00174227" w:rsidRDefault="00F733E5" w:rsidP="00F733E5">
      <w:pPr>
        <w:pStyle w:val="Doc-text2"/>
        <w:rPr>
          <w:i/>
          <w:iCs/>
        </w:rPr>
      </w:pPr>
      <w:r w:rsidRPr="00174227">
        <w:rPr>
          <w:i/>
          <w:iCs/>
        </w:rPr>
        <w:t>Lesson learnt from 5G (6): RAN2 is the primary working group (WG) responsible for studying the architecture, procedures, and protocols of NR positioning, working in parallel with RAN1.</w:t>
      </w:r>
    </w:p>
    <w:p w14:paraId="7F43E039" w14:textId="77777777" w:rsidR="00F733E5" w:rsidRPr="00174227" w:rsidRDefault="00F733E5" w:rsidP="00F733E5">
      <w:pPr>
        <w:pStyle w:val="Doc-text2"/>
        <w:rPr>
          <w:i/>
          <w:iCs/>
        </w:rPr>
      </w:pPr>
      <w:r w:rsidRPr="00174227">
        <w:rPr>
          <w:i/>
          <w:iCs/>
        </w:rPr>
        <w:t>Proposal 5: In 6G RAN2 study on ISAC, the role split should be:</w:t>
      </w:r>
    </w:p>
    <w:p w14:paraId="69FDF28D" w14:textId="77777777" w:rsidR="00F733E5" w:rsidRPr="00174227" w:rsidRDefault="00F733E5" w:rsidP="00F733E5">
      <w:pPr>
        <w:pStyle w:val="Doc-text2"/>
        <w:rPr>
          <w:i/>
          <w:iCs/>
        </w:rPr>
      </w:pPr>
      <w:r w:rsidRPr="00174227">
        <w:rPr>
          <w:i/>
          <w:iCs/>
        </w:rPr>
        <w:t>-</w:t>
      </w:r>
      <w:r w:rsidRPr="00174227">
        <w:rPr>
          <w:i/>
          <w:iCs/>
        </w:rPr>
        <w:tab/>
        <w:t>RAN2 leads the study on overall architecture, procedure for Sensing, in coordination with SA2, RAN3</w:t>
      </w:r>
    </w:p>
    <w:p w14:paraId="4E4EF133" w14:textId="77777777" w:rsidR="00F733E5" w:rsidRPr="00174227" w:rsidRDefault="00F733E5" w:rsidP="00F733E5">
      <w:pPr>
        <w:pStyle w:val="Doc-text2"/>
        <w:rPr>
          <w:i/>
          <w:iCs/>
        </w:rPr>
      </w:pPr>
      <w:r w:rsidRPr="00174227">
        <w:rPr>
          <w:i/>
          <w:iCs/>
        </w:rPr>
        <w:t>-</w:t>
      </w:r>
      <w:r w:rsidRPr="00174227">
        <w:rPr>
          <w:i/>
          <w:iCs/>
        </w:rPr>
        <w:tab/>
        <w:t>RAN2 is responsible for the protocol between UE and SF</w:t>
      </w:r>
    </w:p>
    <w:p w14:paraId="45881389" w14:textId="77777777" w:rsidR="00F733E5" w:rsidRPr="00174227" w:rsidRDefault="00F733E5" w:rsidP="00F733E5">
      <w:pPr>
        <w:pStyle w:val="Doc-text2"/>
        <w:rPr>
          <w:i/>
          <w:iCs/>
        </w:rPr>
      </w:pPr>
      <w:r w:rsidRPr="00174227">
        <w:rPr>
          <w:i/>
          <w:iCs/>
        </w:rPr>
        <w:t>-</w:t>
      </w:r>
      <w:r w:rsidRPr="00174227">
        <w:rPr>
          <w:i/>
          <w:iCs/>
        </w:rPr>
        <w:tab/>
        <w:t>RAN3 is responsible for the study on interface/protocol between RAN and CN and internal RAN architecture, interface and protocol</w:t>
      </w:r>
    </w:p>
    <w:p w14:paraId="106238BA" w14:textId="77777777" w:rsidR="00F733E5" w:rsidRDefault="00F733E5" w:rsidP="00F733E5">
      <w:pPr>
        <w:pStyle w:val="Doc-text2"/>
        <w:rPr>
          <w:i/>
          <w:iCs/>
        </w:rPr>
      </w:pPr>
      <w:r w:rsidRPr="00174227">
        <w:rPr>
          <w:i/>
          <w:iCs/>
        </w:rPr>
        <w:t>-</w:t>
      </w:r>
      <w:r w:rsidRPr="00174227">
        <w:rPr>
          <w:i/>
          <w:iCs/>
        </w:rPr>
        <w:tab/>
        <w:t>RAN2 can start the study on sensing architecture and procedures in Feb meeting, including: sensing function location; sensing node selection/management and procedure, etc., without waiting for RAN1 progress.</w:t>
      </w:r>
    </w:p>
    <w:p w14:paraId="2326F5C3" w14:textId="77777777" w:rsidR="00F733E5" w:rsidRDefault="00F733E5" w:rsidP="00F733E5">
      <w:pPr>
        <w:pStyle w:val="Agreement"/>
        <w:tabs>
          <w:tab w:val="clear" w:pos="9990"/>
        </w:tabs>
        <w:overflowPunct/>
        <w:autoSpaceDE/>
        <w:autoSpaceDN/>
        <w:adjustRightInd/>
        <w:ind w:left="1619" w:hanging="360"/>
        <w:textAlignment w:val="auto"/>
      </w:pPr>
      <w:r>
        <w:t>Noted</w:t>
      </w:r>
    </w:p>
    <w:p w14:paraId="28AF0A8A" w14:textId="77777777" w:rsidR="00F733E5" w:rsidRDefault="00F733E5" w:rsidP="00F733E5">
      <w:pPr>
        <w:pStyle w:val="Doc-text2"/>
      </w:pPr>
      <w:r>
        <w:t>-</w:t>
      </w:r>
      <w:r>
        <w:tab/>
        <w:t xml:space="preserve">Lenovo asks about what sensing mode we support and when the sensing function is located and depending on where it is located then it would change whether RAN2 should lead the discussion.   Xiaomi thinks that SA2 is discussing the architecture.  </w:t>
      </w:r>
    </w:p>
    <w:p w14:paraId="5E341BA9" w14:textId="02EB5789" w:rsidR="00F733E5" w:rsidRDefault="00F733E5" w:rsidP="00F733E5">
      <w:pPr>
        <w:pStyle w:val="Doc-text2"/>
      </w:pPr>
      <w:r>
        <w:t>-</w:t>
      </w:r>
      <w:r>
        <w:tab/>
        <w:t>Mediatek thinks that in RAN2 we are going to make some assumptions given how SA2 works and the time it may take to make a decision.   We assume the SF is in the CN somewhere.  Xiaomi doesn’t agree with the assumption as there are two possible assumption.  Interdigital thinks that we can progress some part of the work without knowing where it located.   We can assume flexibility of where the termination point may be and this is also related to the data transfer discussions.</w:t>
      </w:r>
    </w:p>
    <w:p w14:paraId="1015FFD5" w14:textId="5AA07FB5" w:rsidR="00F733E5" w:rsidRDefault="00F733E5" w:rsidP="00F733E5">
      <w:pPr>
        <w:pStyle w:val="Doc-text2"/>
      </w:pPr>
      <w:r>
        <w:t>-</w:t>
      </w:r>
      <w:r>
        <w:tab/>
        <w:t xml:space="preserve">Mediatek is concerned that RAN3 doesn’t have a responsibility in study for now. RAN2 should work on sensing function and sensing entity and start in a harmonized way.  </w:t>
      </w:r>
    </w:p>
    <w:p w14:paraId="37045543" w14:textId="5BC902DA" w:rsidR="00F733E5" w:rsidRDefault="00F733E5" w:rsidP="00F733E5">
      <w:pPr>
        <w:pStyle w:val="Doc-text2"/>
      </w:pPr>
      <w:r>
        <w:t>-</w:t>
      </w:r>
      <w:r>
        <w:tab/>
        <w:t xml:space="preserve">Apple agrees that </w:t>
      </w:r>
      <w:r w:rsidRPr="00FC1FEF">
        <w:t>RAN2 leads the study on overall architecture, procedure for Sensing, in coordination with SA2, RAN3</w:t>
      </w:r>
      <w:r>
        <w:t>, similar to positioning.</w:t>
      </w:r>
    </w:p>
    <w:p w14:paraId="3C47BEBC" w14:textId="40B578AA" w:rsidR="00F733E5" w:rsidRDefault="00F733E5" w:rsidP="00F733E5">
      <w:pPr>
        <w:pStyle w:val="Doc-text2"/>
      </w:pPr>
      <w:r>
        <w:t>-</w:t>
      </w:r>
      <w:r>
        <w:tab/>
        <w:t>Ericsson thinks that leading word is a bit misleading, as if it is gNB based it is RAN3, but if it is with UE involvement then it has to be RAN2. The main question is when do we start.  Starting in April is good enough. Ericss</w:t>
      </w:r>
      <w:r w:rsidR="007D6431">
        <w:t>o</w:t>
      </w:r>
      <w:r>
        <w:t>n thinks we should first discuss whether there is a need to have a protocol between the UE and sensing function in network. MEdiatek thinks that this is an agnostic question without having any dependencies on other groups.</w:t>
      </w:r>
    </w:p>
    <w:p w14:paraId="276D1282" w14:textId="77777777" w:rsidR="00F733E5" w:rsidRDefault="00F733E5" w:rsidP="00F733E5">
      <w:pPr>
        <w:pStyle w:val="Doc-text2"/>
      </w:pPr>
      <w:r>
        <w:t>-</w:t>
      </w:r>
      <w:r>
        <w:tab/>
        <w:t xml:space="preserve">Docomo would like to understand what is the separation between the 10.3.3 and this agenda.  </w:t>
      </w:r>
    </w:p>
    <w:p w14:paraId="1E6BC165" w14:textId="114AD3A6" w:rsidR="00F733E5" w:rsidRDefault="00F733E5" w:rsidP="00F733E5">
      <w:pPr>
        <w:pStyle w:val="Doc-text2"/>
      </w:pPr>
      <w:r>
        <w:t>-</w:t>
      </w:r>
      <w:r>
        <w:tab/>
        <w:t>Oppo would like to see some discussion in SA2 and RAN1.  Mediatek is ok to start in April but we shouldn’t assume that we will decisions from SA2.</w:t>
      </w:r>
    </w:p>
    <w:p w14:paraId="26E71410" w14:textId="77D5B14A" w:rsidR="00F733E5" w:rsidRPr="00036EFB" w:rsidRDefault="00F733E5" w:rsidP="00F733E5">
      <w:pPr>
        <w:pStyle w:val="Agreement"/>
        <w:tabs>
          <w:tab w:val="clear" w:pos="9990"/>
        </w:tabs>
        <w:overflowPunct/>
        <w:autoSpaceDE/>
        <w:autoSpaceDN/>
        <w:adjustRightInd/>
        <w:ind w:left="1619" w:hanging="360"/>
        <w:textAlignment w:val="auto"/>
      </w:pPr>
      <w:r>
        <w:t>RAN2 will start sensing study in April 2026</w:t>
      </w:r>
    </w:p>
    <w:p w14:paraId="1EF81C75" w14:textId="77777777" w:rsidR="00F733E5" w:rsidRDefault="00F733E5" w:rsidP="00F733E5"/>
    <w:p w14:paraId="2F6874CB" w14:textId="77777777" w:rsidR="00F733E5" w:rsidRDefault="00F733E5" w:rsidP="00F733E5">
      <w:pPr>
        <w:pStyle w:val="Doc-text2"/>
        <w:ind w:left="0" w:firstLine="0"/>
      </w:pPr>
    </w:p>
    <w:p w14:paraId="555563BD" w14:textId="77777777" w:rsidR="00F733E5" w:rsidRPr="00D86EEE" w:rsidRDefault="00F733E5" w:rsidP="00F733E5">
      <w:pPr>
        <w:pStyle w:val="Doc-text2"/>
        <w:ind w:left="0" w:firstLine="0"/>
        <w:rPr>
          <w:b/>
          <w:bCs/>
        </w:rPr>
      </w:pPr>
      <w:r w:rsidRPr="00D86EEE">
        <w:rPr>
          <w:b/>
          <w:bCs/>
        </w:rPr>
        <w:t>Not treated</w:t>
      </w:r>
    </w:p>
    <w:p w14:paraId="47E03B40" w14:textId="5917280B" w:rsidR="00F733E5" w:rsidRDefault="00F733E5" w:rsidP="00F733E5">
      <w:pPr>
        <w:pStyle w:val="Doc-title"/>
      </w:pPr>
      <w:r w:rsidRPr="009C4513">
        <w:t>R2-2506767</w:t>
      </w:r>
      <w:r>
        <w:tab/>
        <w:t>General discussion in 6G</w:t>
      </w:r>
      <w:r>
        <w:tab/>
        <w:t>Transsion Holdings</w:t>
      </w:r>
      <w:r>
        <w:tab/>
        <w:t>discussion</w:t>
      </w:r>
    </w:p>
    <w:p w14:paraId="004DEE2E" w14:textId="4180A090" w:rsidR="00F733E5" w:rsidRDefault="00F733E5" w:rsidP="00F733E5">
      <w:pPr>
        <w:pStyle w:val="Doc-title"/>
      </w:pPr>
      <w:r w:rsidRPr="009C4513">
        <w:t>R2-2506773</w:t>
      </w:r>
      <w:r>
        <w:tab/>
        <w:t>General Consideration on 6GR UE Capability</w:t>
      </w:r>
      <w:r>
        <w:tab/>
        <w:t>Xiaomi</w:t>
      </w:r>
      <w:r>
        <w:tab/>
        <w:t>discussion</w:t>
      </w:r>
      <w:r>
        <w:tab/>
        <w:t>Rel-20</w:t>
      </w:r>
      <w:r>
        <w:tab/>
        <w:t>FS_6G_Radio</w:t>
      </w:r>
    </w:p>
    <w:p w14:paraId="48B70BB7" w14:textId="09CC544D" w:rsidR="00F733E5" w:rsidRDefault="00F733E5" w:rsidP="00F733E5">
      <w:pPr>
        <w:pStyle w:val="Doc-title"/>
      </w:pPr>
      <w:r w:rsidRPr="009C4513">
        <w:t>R2-2506797</w:t>
      </w:r>
      <w:r>
        <w:tab/>
        <w:t>Considerations on 6GR general aspects</w:t>
      </w:r>
      <w:r>
        <w:tab/>
        <w:t>vivo</w:t>
      </w:r>
      <w:r>
        <w:tab/>
        <w:t>discussion</w:t>
      </w:r>
      <w:r>
        <w:tab/>
        <w:t>Rel-20</w:t>
      </w:r>
    </w:p>
    <w:p w14:paraId="31493D61" w14:textId="2AB3FAA8" w:rsidR="00F733E5" w:rsidRDefault="00F733E5" w:rsidP="00F733E5">
      <w:pPr>
        <w:pStyle w:val="Doc-title"/>
      </w:pPr>
      <w:r w:rsidRPr="009C4513">
        <w:t>R2-2506806</w:t>
      </w:r>
      <w:r>
        <w:tab/>
        <w:t>Views on 6GR</w:t>
      </w:r>
      <w:r>
        <w:tab/>
        <w:t>Fainity Innovation</w:t>
      </w:r>
      <w:r>
        <w:tab/>
        <w:t>discussion</w:t>
      </w:r>
    </w:p>
    <w:p w14:paraId="61C4888E" w14:textId="032DEDB8" w:rsidR="00F733E5" w:rsidRDefault="00F733E5" w:rsidP="00F733E5">
      <w:pPr>
        <w:pStyle w:val="Doc-title"/>
      </w:pPr>
      <w:r w:rsidRPr="009C4513">
        <w:t>R2-2506893</w:t>
      </w:r>
      <w:r>
        <w:tab/>
        <w:t>6G General Aspects</w:t>
      </w:r>
      <w:r>
        <w:tab/>
        <w:t>Sharp</w:t>
      </w:r>
      <w:r>
        <w:tab/>
        <w:t>discussion</w:t>
      </w:r>
      <w:r>
        <w:tab/>
        <w:t>Rel-20</w:t>
      </w:r>
      <w:r>
        <w:tab/>
        <w:t>FS_6G_Radio</w:t>
      </w:r>
    </w:p>
    <w:p w14:paraId="4BB79304" w14:textId="003110DA" w:rsidR="00F733E5" w:rsidRDefault="00F733E5" w:rsidP="00F733E5">
      <w:pPr>
        <w:pStyle w:val="Doc-title"/>
      </w:pPr>
      <w:r w:rsidRPr="009C4513">
        <w:t>R2-2506917</w:t>
      </w:r>
      <w:r>
        <w:tab/>
        <w:t>General considerations on 6GR</w:t>
      </w:r>
      <w:r>
        <w:tab/>
        <w:t>Spreadtrum, UNISOC</w:t>
      </w:r>
      <w:r>
        <w:tab/>
        <w:t>discussion</w:t>
      </w:r>
      <w:r>
        <w:tab/>
        <w:t>Rel-20</w:t>
      </w:r>
    </w:p>
    <w:p w14:paraId="5C8FDBB7" w14:textId="0067A5E9" w:rsidR="00F733E5" w:rsidRDefault="00F733E5" w:rsidP="00F733E5">
      <w:pPr>
        <w:pStyle w:val="Doc-title"/>
      </w:pPr>
      <w:r w:rsidRPr="009C4513">
        <w:t>R2-2506975</w:t>
      </w:r>
      <w:r>
        <w:tab/>
        <w:t>Enhancement of Public Safety Support</w:t>
      </w:r>
      <w:r>
        <w:tab/>
        <w:t>Fraunhofer IIS, Fraunhofer HHI</w:t>
      </w:r>
      <w:r>
        <w:tab/>
        <w:t>discussion</w:t>
      </w:r>
    </w:p>
    <w:p w14:paraId="15ECDE77" w14:textId="3D220EF8" w:rsidR="00F733E5" w:rsidRDefault="00F733E5" w:rsidP="00F733E5">
      <w:pPr>
        <w:pStyle w:val="Doc-title"/>
      </w:pPr>
      <w:r w:rsidRPr="009C4513">
        <w:t>R2-2506988</w:t>
      </w:r>
      <w:r>
        <w:tab/>
        <w:t>Considerations on UE capability signalling in 6G</w:t>
      </w:r>
      <w:r>
        <w:tab/>
        <w:t>Qualcomm Incorporated</w:t>
      </w:r>
      <w:r>
        <w:tab/>
        <w:t>discussion</w:t>
      </w:r>
      <w:r>
        <w:tab/>
        <w:t>Rel-20</w:t>
      </w:r>
      <w:r>
        <w:tab/>
        <w:t>FS_6G_Radio</w:t>
      </w:r>
    </w:p>
    <w:p w14:paraId="3B1F2CAF" w14:textId="5F2A6ABE" w:rsidR="00F733E5" w:rsidRDefault="00F733E5" w:rsidP="00F733E5">
      <w:pPr>
        <w:pStyle w:val="Doc-title"/>
      </w:pPr>
      <w:r w:rsidRPr="009C4513">
        <w:t>R2-2507132</w:t>
      </w:r>
      <w:r>
        <w:tab/>
        <w:t>General considerations on 6GR</w:t>
      </w:r>
      <w:r>
        <w:tab/>
        <w:t>Fujitsu</w:t>
      </w:r>
      <w:r>
        <w:tab/>
        <w:t>discussion</w:t>
      </w:r>
      <w:r>
        <w:tab/>
        <w:t>Rel-20</w:t>
      </w:r>
      <w:r>
        <w:tab/>
        <w:t>FS_6G_Radio</w:t>
      </w:r>
    </w:p>
    <w:p w14:paraId="36020AEB" w14:textId="3029369C" w:rsidR="00F733E5" w:rsidRDefault="00F733E5" w:rsidP="00F733E5">
      <w:pPr>
        <w:pStyle w:val="Doc-title"/>
      </w:pPr>
      <w:r w:rsidRPr="009C4513">
        <w:t>R2-2507141</w:t>
      </w:r>
      <w:r>
        <w:tab/>
        <w:t>Consideration on general aspects for 6G</w:t>
      </w:r>
      <w:r>
        <w:tab/>
        <w:t>LG Electronics Inc.</w:t>
      </w:r>
      <w:r>
        <w:tab/>
        <w:t>discussion</w:t>
      </w:r>
      <w:r>
        <w:tab/>
        <w:t>Rel-20</w:t>
      </w:r>
      <w:r>
        <w:tab/>
        <w:t>FS_6G_Radio</w:t>
      </w:r>
      <w:r>
        <w:tab/>
        <w:t>Withdrawn</w:t>
      </w:r>
    </w:p>
    <w:p w14:paraId="0769AEF1" w14:textId="2D06D8D6" w:rsidR="00F733E5" w:rsidRDefault="00F733E5" w:rsidP="00F733E5">
      <w:pPr>
        <w:pStyle w:val="Doc-title"/>
      </w:pPr>
      <w:r w:rsidRPr="009C4513">
        <w:t>R2-2507147</w:t>
      </w:r>
      <w:r>
        <w:tab/>
        <w:t>On 6GR UE capability</w:t>
      </w:r>
      <w:r>
        <w:tab/>
        <w:t>MediaTek Inc.</w:t>
      </w:r>
      <w:r>
        <w:tab/>
        <w:t>discussion</w:t>
      </w:r>
      <w:r>
        <w:tab/>
        <w:t>Rel-20</w:t>
      </w:r>
      <w:r>
        <w:tab/>
        <w:t>FS_6G_Radio</w:t>
      </w:r>
    </w:p>
    <w:p w14:paraId="7C6917A8" w14:textId="343B5469" w:rsidR="00F733E5" w:rsidRDefault="00F733E5" w:rsidP="00F733E5">
      <w:pPr>
        <w:pStyle w:val="Doc-title"/>
      </w:pPr>
      <w:r w:rsidRPr="009C4513">
        <w:t>R2-2507176</w:t>
      </w:r>
      <w:r>
        <w:tab/>
        <w:t>Discussion on general aspects on RAN2 study for 6GR</w:t>
      </w:r>
      <w:r>
        <w:tab/>
        <w:t>Lenovo</w:t>
      </w:r>
      <w:r>
        <w:tab/>
        <w:t>discussion</w:t>
      </w:r>
      <w:r>
        <w:tab/>
        <w:t>Rel-20</w:t>
      </w:r>
      <w:r>
        <w:tab/>
        <w:t>FS_6G_Radio</w:t>
      </w:r>
    </w:p>
    <w:p w14:paraId="66BD8C81" w14:textId="7E9BE037" w:rsidR="00F733E5" w:rsidRDefault="00F733E5" w:rsidP="00F733E5">
      <w:pPr>
        <w:pStyle w:val="Doc-title"/>
      </w:pPr>
      <w:r w:rsidRPr="009C4513">
        <w:t>R2-2507184</w:t>
      </w:r>
      <w:r>
        <w:tab/>
        <w:t>Scenarios and architectural principles for 6G RAN2 design</w:t>
      </w:r>
      <w:r>
        <w:tab/>
        <w:t>Ofinno</w:t>
      </w:r>
      <w:r>
        <w:tab/>
        <w:t>discussion</w:t>
      </w:r>
      <w:r>
        <w:tab/>
        <w:t>Rel-20</w:t>
      </w:r>
      <w:r>
        <w:tab/>
        <w:t>FS_6G_Radio</w:t>
      </w:r>
    </w:p>
    <w:p w14:paraId="10C4101A" w14:textId="79D185F8" w:rsidR="00F733E5" w:rsidRDefault="00F733E5" w:rsidP="00F733E5">
      <w:pPr>
        <w:pStyle w:val="Doc-title"/>
      </w:pPr>
      <w:r w:rsidRPr="009C4513">
        <w:t>R2-2507185</w:t>
      </w:r>
      <w:r>
        <w:tab/>
        <w:t>UE capability framework and key features for 6G</w:t>
      </w:r>
      <w:r>
        <w:tab/>
        <w:t>Ofinno</w:t>
      </w:r>
      <w:r>
        <w:tab/>
        <w:t>discussion</w:t>
      </w:r>
      <w:r>
        <w:tab/>
        <w:t>Rel-20</w:t>
      </w:r>
      <w:r>
        <w:tab/>
        <w:t>FS_6G_Radio</w:t>
      </w:r>
    </w:p>
    <w:p w14:paraId="4CAA63C0" w14:textId="44771E2F" w:rsidR="00F733E5" w:rsidRDefault="00F733E5" w:rsidP="00F733E5">
      <w:pPr>
        <w:pStyle w:val="Doc-title"/>
      </w:pPr>
      <w:r w:rsidRPr="009C4513">
        <w:t>R2-2507201</w:t>
      </w:r>
      <w:r>
        <w:tab/>
        <w:t>Discussions on General Aspects of 6GR Layer 2</w:t>
      </w:r>
      <w:r>
        <w:tab/>
        <w:t>Futurewei</w:t>
      </w:r>
      <w:r>
        <w:tab/>
        <w:t>discussion</w:t>
      </w:r>
      <w:r>
        <w:tab/>
        <w:t>Rel-20</w:t>
      </w:r>
    </w:p>
    <w:p w14:paraId="3FC1A054" w14:textId="2434A250" w:rsidR="00F733E5" w:rsidRDefault="00F733E5" w:rsidP="00F733E5">
      <w:pPr>
        <w:pStyle w:val="Doc-title"/>
      </w:pPr>
      <w:r w:rsidRPr="009C4513">
        <w:t>R2-2507307</w:t>
      </w:r>
      <w:r>
        <w:tab/>
        <w:t>General consideration on 6GR</w:t>
      </w:r>
      <w:r>
        <w:tab/>
        <w:t>ITL</w:t>
      </w:r>
      <w:r>
        <w:tab/>
        <w:t>discussion</w:t>
      </w:r>
      <w:r>
        <w:tab/>
        <w:t>Rel-20</w:t>
      </w:r>
    </w:p>
    <w:p w14:paraId="02309FB8" w14:textId="049C94FD" w:rsidR="00F733E5" w:rsidRDefault="00F733E5" w:rsidP="00F733E5">
      <w:pPr>
        <w:pStyle w:val="Doc-title"/>
      </w:pPr>
      <w:r w:rsidRPr="009C4513">
        <w:t>R2-2507312</w:t>
      </w:r>
      <w:r>
        <w:tab/>
        <w:t>Design of 6GR Radio Protocols</w:t>
      </w:r>
      <w:r>
        <w:tab/>
        <w:t>InterDigital</w:t>
      </w:r>
      <w:r>
        <w:tab/>
        <w:t>discussion</w:t>
      </w:r>
      <w:r>
        <w:tab/>
        <w:t>Rel-20</w:t>
      </w:r>
      <w:r>
        <w:tab/>
        <w:t>FS_6G_Radio</w:t>
      </w:r>
    </w:p>
    <w:p w14:paraId="1E6C0A39" w14:textId="16243E23" w:rsidR="00F733E5" w:rsidRDefault="00F733E5" w:rsidP="00F733E5">
      <w:pPr>
        <w:pStyle w:val="Doc-title"/>
      </w:pPr>
      <w:r w:rsidRPr="009C4513">
        <w:t>R2-2507319</w:t>
      </w:r>
      <w:r>
        <w:tab/>
        <w:t>Discussion on 6GR Rel-20 general aspects</w:t>
      </w:r>
      <w:r>
        <w:tab/>
        <w:t>Sony</w:t>
      </w:r>
      <w:r>
        <w:tab/>
        <w:t>discussion</w:t>
      </w:r>
      <w:r>
        <w:tab/>
        <w:t>Rel-20</w:t>
      </w:r>
      <w:r>
        <w:tab/>
        <w:t>FS_6G_Radio</w:t>
      </w:r>
    </w:p>
    <w:p w14:paraId="31D0DEEA" w14:textId="35D45DAA" w:rsidR="00F733E5" w:rsidRDefault="00F733E5" w:rsidP="00F733E5">
      <w:pPr>
        <w:pStyle w:val="Doc-title"/>
      </w:pPr>
      <w:r w:rsidRPr="009C4513">
        <w:t>R2-2507340</w:t>
      </w:r>
      <w:r>
        <w:tab/>
        <w:t>Consideration on general aspects for 6G</w:t>
      </w:r>
      <w:r>
        <w:tab/>
        <w:t>LG Electronics Inc.</w:t>
      </w:r>
      <w:r>
        <w:tab/>
        <w:t>discussion</w:t>
      </w:r>
      <w:r>
        <w:tab/>
        <w:t>Rel-20</w:t>
      </w:r>
      <w:r>
        <w:tab/>
        <w:t>FS_6G_Radio</w:t>
      </w:r>
    </w:p>
    <w:p w14:paraId="350475F3" w14:textId="4A67E0A2" w:rsidR="00F733E5" w:rsidRDefault="00F733E5" w:rsidP="00F733E5">
      <w:pPr>
        <w:pStyle w:val="Doc-title"/>
      </w:pPr>
      <w:r w:rsidRPr="009C4513">
        <w:t>R2-2507361</w:t>
      </w:r>
      <w:r>
        <w:tab/>
        <w:t>Single Frequency HetNet Deployment Scenario for 6GR</w:t>
      </w:r>
      <w:r>
        <w:tab/>
        <w:t>Jio Platforms</w:t>
      </w:r>
      <w:r>
        <w:tab/>
        <w:t>discussion</w:t>
      </w:r>
      <w:r>
        <w:tab/>
        <w:t>Rel-20</w:t>
      </w:r>
    </w:p>
    <w:p w14:paraId="072DB4F0" w14:textId="6F0055A1" w:rsidR="00F733E5" w:rsidRDefault="00F733E5" w:rsidP="00F733E5">
      <w:pPr>
        <w:pStyle w:val="Doc-title"/>
      </w:pPr>
      <w:r w:rsidRPr="009C4513">
        <w:t>R2-2507393</w:t>
      </w:r>
      <w:r>
        <w:tab/>
        <w:t>Discussion on general aspects for 6GR</w:t>
      </w:r>
      <w:r>
        <w:tab/>
        <w:t>TCL</w:t>
      </w:r>
      <w:r>
        <w:tab/>
        <w:t>discussion</w:t>
      </w:r>
      <w:r>
        <w:tab/>
        <w:t>Rel-20</w:t>
      </w:r>
    </w:p>
    <w:p w14:paraId="7F82FD80" w14:textId="3E23342D" w:rsidR="00F733E5" w:rsidRDefault="00F733E5" w:rsidP="00F733E5">
      <w:pPr>
        <w:pStyle w:val="Doc-title"/>
      </w:pPr>
      <w:r w:rsidRPr="009C4513">
        <w:t>R2-2507450</w:t>
      </w:r>
      <w:r>
        <w:tab/>
        <w:t xml:space="preserve">6G AI/ML Data Collection Requirements </w:t>
      </w:r>
      <w:r>
        <w:tab/>
        <w:t>T-Mobile USA Inc.</w:t>
      </w:r>
      <w:r>
        <w:tab/>
        <w:t>discussion</w:t>
      </w:r>
      <w:r>
        <w:tab/>
        <w:t>Rel-20</w:t>
      </w:r>
      <w:r>
        <w:tab/>
        <w:t>FS_6G_Radio</w:t>
      </w:r>
    </w:p>
    <w:p w14:paraId="5F441F0B" w14:textId="311C91F8" w:rsidR="00F733E5" w:rsidRDefault="00F733E5" w:rsidP="00F733E5">
      <w:pPr>
        <w:pStyle w:val="Doc-title"/>
      </w:pPr>
      <w:r w:rsidRPr="009C4513">
        <w:t>R2-2507502</w:t>
      </w:r>
      <w:r>
        <w:tab/>
        <w:t xml:space="preserve">Consideration of general aspects and principles for 6G study </w:t>
      </w:r>
      <w:r>
        <w:tab/>
        <w:t xml:space="preserve">Kyocera </w:t>
      </w:r>
      <w:r>
        <w:tab/>
        <w:t>discussion</w:t>
      </w:r>
      <w:r>
        <w:tab/>
        <w:t>Rel-20</w:t>
      </w:r>
    </w:p>
    <w:p w14:paraId="5367D976" w14:textId="77111E0F" w:rsidR="00F733E5" w:rsidRDefault="00F733E5" w:rsidP="00F733E5">
      <w:pPr>
        <w:pStyle w:val="Doc-title"/>
      </w:pPr>
      <w:r w:rsidRPr="009C4513">
        <w:t>R2-2507506</w:t>
      </w:r>
      <w:r>
        <w:tab/>
        <w:t>Views on 6GR design principles and strategies</w:t>
      </w:r>
      <w:r>
        <w:tab/>
        <w:t>ETRI</w:t>
      </w:r>
      <w:r>
        <w:tab/>
        <w:t>discussion</w:t>
      </w:r>
    </w:p>
    <w:p w14:paraId="520E765B" w14:textId="0CE790B7" w:rsidR="00F733E5" w:rsidRDefault="00F733E5" w:rsidP="00F733E5">
      <w:pPr>
        <w:pStyle w:val="Doc-title"/>
      </w:pPr>
      <w:r w:rsidRPr="009C4513">
        <w:t>R2-2507511</w:t>
      </w:r>
      <w:r>
        <w:tab/>
        <w:t>Initial Considerations for 6GR Access Technology</w:t>
      </w:r>
      <w:r>
        <w:tab/>
        <w:t>Hanbat National University</w:t>
      </w:r>
      <w:r>
        <w:tab/>
        <w:t>discussion</w:t>
      </w:r>
      <w:r>
        <w:tab/>
        <w:t>Rel-20</w:t>
      </w:r>
    </w:p>
    <w:p w14:paraId="0FDF6FE1" w14:textId="77777777" w:rsidR="00F733E5" w:rsidRPr="0083145C" w:rsidRDefault="00F733E5" w:rsidP="00F733E5">
      <w:pPr>
        <w:pStyle w:val="Heading2"/>
      </w:pPr>
      <w:bookmarkStart w:id="395" w:name="_Toc213182994"/>
      <w:r>
        <w:t>10</w:t>
      </w:r>
      <w:r w:rsidRPr="0083145C">
        <w:t>.</w:t>
      </w:r>
      <w:r>
        <w:t>3</w:t>
      </w:r>
      <w:r w:rsidRPr="0083145C">
        <w:tab/>
        <w:t>Radio protocol architecture</w:t>
      </w:r>
      <w:bookmarkEnd w:id="395"/>
    </w:p>
    <w:p w14:paraId="09D3D705" w14:textId="77777777" w:rsidR="00F733E5" w:rsidRPr="00074B69" w:rsidRDefault="00F733E5" w:rsidP="00F733E5">
      <w:pPr>
        <w:keepNext/>
        <w:widowControl w:val="0"/>
        <w:tabs>
          <w:tab w:val="left" w:pos="907"/>
        </w:tabs>
        <w:spacing w:before="240" w:after="60"/>
        <w:ind w:left="907" w:hanging="907"/>
        <w:outlineLvl w:val="3"/>
        <w:rPr>
          <w:rFonts w:cs="Arial"/>
          <w:bCs/>
          <w:sz w:val="24"/>
          <w:szCs w:val="28"/>
        </w:rPr>
      </w:pPr>
      <w:r w:rsidRPr="00074B69">
        <w:rPr>
          <w:rFonts w:cs="Arial"/>
          <w:bCs/>
          <w:sz w:val="24"/>
          <w:szCs w:val="28"/>
        </w:rPr>
        <w:t>10.3.1</w:t>
      </w:r>
      <w:r w:rsidRPr="00074B69">
        <w:rPr>
          <w:rFonts w:cs="Arial"/>
          <w:bCs/>
          <w:sz w:val="24"/>
          <w:szCs w:val="28"/>
        </w:rPr>
        <w:tab/>
        <w:t>User plane</w:t>
      </w:r>
    </w:p>
    <w:p w14:paraId="1EEC8AD9" w14:textId="77777777" w:rsidR="00F733E5" w:rsidRPr="00074B69" w:rsidRDefault="00F733E5" w:rsidP="00F733E5">
      <w:pPr>
        <w:rPr>
          <w:rFonts w:cs="Arial"/>
          <w:i/>
          <w:sz w:val="18"/>
        </w:rPr>
      </w:pPr>
      <w:r w:rsidRPr="00074B69">
        <w:rPr>
          <w:rFonts w:cs="Arial"/>
          <w:i/>
          <w:sz w:val="18"/>
        </w:rPr>
        <w:t xml:space="preserve">Identification of essential user plane functions and considerations for user plane architecture. </w:t>
      </w:r>
    </w:p>
    <w:p w14:paraId="73976ADD" w14:textId="77777777" w:rsidR="00F733E5" w:rsidRDefault="00F733E5" w:rsidP="00F733E5">
      <w:pPr>
        <w:rPr>
          <w:rFonts w:cs="Arial"/>
          <w:sz w:val="24"/>
          <w:szCs w:val="28"/>
        </w:rPr>
      </w:pPr>
    </w:p>
    <w:p w14:paraId="12EB9DCB" w14:textId="77777777" w:rsidR="00F733E5" w:rsidRPr="009041DB" w:rsidRDefault="00F733E5" w:rsidP="00F733E5">
      <w:pPr>
        <w:pStyle w:val="Doc-title"/>
        <w:rPr>
          <w:b/>
          <w:bCs/>
        </w:rPr>
      </w:pPr>
      <w:r w:rsidRPr="009041DB">
        <w:rPr>
          <w:b/>
          <w:bCs/>
        </w:rPr>
        <w:t>UP architecture and functions</w:t>
      </w:r>
    </w:p>
    <w:p w14:paraId="741131CF" w14:textId="62964980" w:rsidR="00F733E5" w:rsidRDefault="00F733E5" w:rsidP="00F733E5">
      <w:pPr>
        <w:pStyle w:val="Doc-title"/>
      </w:pPr>
      <w:r w:rsidRPr="009C4513">
        <w:t>R2-2507250</w:t>
      </w:r>
      <w:r>
        <w:tab/>
        <w:t>6G Radio protocol architecture - User Plane Aspects</w:t>
      </w:r>
      <w:r>
        <w:tab/>
        <w:t>Lenovo</w:t>
      </w:r>
      <w:r>
        <w:tab/>
        <w:t>discussion</w:t>
      </w:r>
      <w:r>
        <w:tab/>
        <w:t>Rel-20</w:t>
      </w:r>
      <w:r>
        <w:tab/>
        <w:t>FS_6G_Radio</w:t>
      </w:r>
    </w:p>
    <w:p w14:paraId="52B0D3D3" w14:textId="77777777" w:rsidR="00F733E5" w:rsidRDefault="00F733E5" w:rsidP="00F733E5">
      <w:pPr>
        <w:pStyle w:val="Doc-text2"/>
        <w:rPr>
          <w:i/>
          <w:iCs/>
        </w:rPr>
      </w:pPr>
      <w:r w:rsidRPr="009D1B86">
        <w:rPr>
          <w:i/>
          <w:iCs/>
        </w:rPr>
        <w:t>Observation 1: The 5G protocol stack has evolved with new optimizations and features added across various releases resulting in the duplication of functionalities across different protocol layers, leading to an overall complex protocol behaviour and inherent inefficiencies. For 6G, the aim should be therefore to streamline the protocol stack compared to 5G, by removing functionalities which are found to be inefficient/unnecessary or redundant.</w:t>
      </w:r>
    </w:p>
    <w:p w14:paraId="64BB28C8" w14:textId="77777777" w:rsidR="00F733E5" w:rsidRPr="00B72E4A" w:rsidRDefault="00F733E5" w:rsidP="00F733E5">
      <w:pPr>
        <w:pStyle w:val="Doc-text2"/>
      </w:pPr>
      <w:r>
        <w:t>-</w:t>
      </w:r>
      <w:r>
        <w:tab/>
        <w:t xml:space="preserve">Docomo asks what functions are duplicated.  Lenovo explains, SN, windows, etc. that why the proposal is to first understand the functionality we support.   </w:t>
      </w:r>
    </w:p>
    <w:p w14:paraId="7B186668" w14:textId="77777777" w:rsidR="00F733E5" w:rsidRPr="009D1B86" w:rsidRDefault="00F733E5" w:rsidP="00F733E5">
      <w:pPr>
        <w:pStyle w:val="Doc-text2"/>
        <w:rPr>
          <w:i/>
          <w:iCs/>
        </w:rPr>
      </w:pPr>
      <w:r w:rsidRPr="009D1B86">
        <w:rPr>
          <w:i/>
          <w:iCs/>
        </w:rPr>
        <w:t>Proposal 1: It is proposed that RAN2 first agree on the complete set of required functionalities for the protocol stack, and only afterwards discuss which protocol layer supports each functionality.</w:t>
      </w:r>
    </w:p>
    <w:p w14:paraId="721D973E" w14:textId="77777777" w:rsidR="00F733E5" w:rsidRPr="009D1B86" w:rsidRDefault="00F733E5" w:rsidP="00F733E5">
      <w:pPr>
        <w:pStyle w:val="Doc-text2"/>
        <w:rPr>
          <w:i/>
          <w:iCs/>
        </w:rPr>
      </w:pPr>
      <w:r w:rsidRPr="009D1B86">
        <w:rPr>
          <w:i/>
          <w:iCs/>
        </w:rPr>
        <w:t>Observation 3: 5G protocol stack was generally designed in an information agnostic way, e.g. neither content of incoming data packet nor the contribution to application layer performance are considered during radio resource allocation. To some very limited extend application-layer awareness in AS was introduced for XR services.</w:t>
      </w:r>
    </w:p>
    <w:p w14:paraId="74402247" w14:textId="77777777" w:rsidR="00F733E5" w:rsidRDefault="00F733E5" w:rsidP="00F733E5">
      <w:pPr>
        <w:pStyle w:val="Doc-text2"/>
        <w:rPr>
          <w:i/>
          <w:iCs/>
        </w:rPr>
      </w:pPr>
      <w:r w:rsidRPr="009D1B86">
        <w:rPr>
          <w:i/>
          <w:iCs/>
        </w:rPr>
        <w:t>Proposal 3: RAN2 should study support of native application-awareness at the Access Stratum.</w:t>
      </w:r>
    </w:p>
    <w:p w14:paraId="5B6FE844" w14:textId="77777777" w:rsidR="00F733E5" w:rsidRDefault="00F733E5" w:rsidP="00F733E5">
      <w:pPr>
        <w:pStyle w:val="Doc-text2"/>
      </w:pPr>
      <w:r>
        <w:t>-</w:t>
      </w:r>
      <w:r>
        <w:tab/>
        <w:t xml:space="preserve">Nokia thinks that we have QFI so what do you have in mind.   Lenovo explains that all packets within a DRB and treated the same and there is no differentiation between the packets and dependencies of packets.  For 6G we should be more flexible and maybe provide more meta data to enable this.  Nokia so we are extending a bit what we did for XR. </w:t>
      </w:r>
    </w:p>
    <w:p w14:paraId="6F2E56E3" w14:textId="77777777" w:rsidR="00F733E5" w:rsidRDefault="00F733E5" w:rsidP="00F733E5">
      <w:pPr>
        <w:pStyle w:val="Doc-text2"/>
      </w:pPr>
      <w:r>
        <w:t>-</w:t>
      </w:r>
      <w:r>
        <w:tab/>
        <w:t xml:space="preserve">CMCC asks if this for UL or DL.   Lenovo explains for both and of course we have some dependencies on SA.  </w:t>
      </w:r>
    </w:p>
    <w:p w14:paraId="5FC828AA" w14:textId="77777777" w:rsidR="00F733E5" w:rsidRDefault="00F733E5" w:rsidP="00F733E5">
      <w:pPr>
        <w:pStyle w:val="Doc-text2"/>
      </w:pPr>
      <w:r>
        <w:t>-</w:t>
      </w:r>
      <w:r>
        <w:tab/>
        <w:t>docomo likes this proposal</w:t>
      </w:r>
    </w:p>
    <w:p w14:paraId="1CCCF8AC" w14:textId="77777777" w:rsidR="00F733E5" w:rsidRDefault="00F733E5" w:rsidP="00F733E5">
      <w:pPr>
        <w:pStyle w:val="Agreement"/>
        <w:tabs>
          <w:tab w:val="clear" w:pos="9990"/>
        </w:tabs>
        <w:overflowPunct/>
        <w:autoSpaceDE/>
        <w:autoSpaceDN/>
        <w:adjustRightInd/>
        <w:ind w:left="1619" w:hanging="360"/>
        <w:textAlignment w:val="auto"/>
      </w:pPr>
      <w:r>
        <w:t xml:space="preserve">   Noted</w:t>
      </w:r>
    </w:p>
    <w:p w14:paraId="7E6C9C12" w14:textId="77777777" w:rsidR="00F733E5" w:rsidRPr="009D1B86" w:rsidRDefault="00F733E5" w:rsidP="00F733E5">
      <w:pPr>
        <w:pStyle w:val="Doc-text2"/>
      </w:pPr>
    </w:p>
    <w:p w14:paraId="27AC6A95" w14:textId="77777777" w:rsidR="00F733E5" w:rsidRDefault="00F733E5" w:rsidP="00F733E5">
      <w:pPr>
        <w:pStyle w:val="Doc-text2"/>
        <w:ind w:left="0" w:firstLine="0"/>
      </w:pPr>
      <w:r>
        <w:t>[2 min]</w:t>
      </w:r>
    </w:p>
    <w:p w14:paraId="1C819C57" w14:textId="77777777" w:rsidR="00F733E5" w:rsidRDefault="00F733E5" w:rsidP="00F733E5"/>
    <w:p w14:paraId="335770A6" w14:textId="7DC3534A" w:rsidR="00F733E5" w:rsidRDefault="00F733E5" w:rsidP="00F733E5">
      <w:pPr>
        <w:pStyle w:val="Doc-title"/>
      </w:pPr>
      <w:r w:rsidRPr="009C4513">
        <w:t>R2-2507200</w:t>
      </w:r>
      <w:r>
        <w:tab/>
        <w:t>On 6G User Plane</w:t>
      </w:r>
      <w:r>
        <w:tab/>
        <w:t>NTT DOCOMO, INC.</w:t>
      </w:r>
      <w:r>
        <w:tab/>
        <w:t>discussion</w:t>
      </w:r>
      <w:r>
        <w:tab/>
        <w:t>Rel-20</w:t>
      </w:r>
    </w:p>
    <w:p w14:paraId="3C896F3D" w14:textId="77777777" w:rsidR="00F733E5" w:rsidRPr="009344E5" w:rsidRDefault="00F733E5" w:rsidP="00F733E5">
      <w:pPr>
        <w:pStyle w:val="Doc-text2"/>
        <w:rPr>
          <w:i/>
          <w:iCs/>
        </w:rPr>
      </w:pPr>
      <w:r w:rsidRPr="009344E5">
        <w:rPr>
          <w:i/>
          <w:iCs/>
        </w:rPr>
        <w:t>Observation 1.</w:t>
      </w:r>
      <w:r w:rsidRPr="009344E5">
        <w:rPr>
          <w:i/>
          <w:iCs/>
        </w:rPr>
        <w:tab/>
        <w:t>As a first step for discussing the 6GR User Plane architecture from scratch, it is appropriate to evaluate the necessity of the Layer 2 functions defined in the NR User Plane.</w:t>
      </w:r>
    </w:p>
    <w:p w14:paraId="7F7D5651" w14:textId="77777777" w:rsidR="00F733E5" w:rsidRPr="009344E5" w:rsidRDefault="00F733E5" w:rsidP="00F733E5">
      <w:pPr>
        <w:pStyle w:val="Doc-text2"/>
        <w:rPr>
          <w:i/>
          <w:iCs/>
        </w:rPr>
      </w:pPr>
      <w:r w:rsidRPr="009344E5">
        <w:rPr>
          <w:i/>
          <w:iCs/>
        </w:rPr>
        <w:t>Proposal 1.</w:t>
      </w:r>
      <w:r w:rsidRPr="009344E5">
        <w:rPr>
          <w:i/>
          <w:iCs/>
        </w:rPr>
        <w:tab/>
        <w:t>6G Layer 2 supports the following functions, using NR as a baseline and applying modifications or optimizations as needed: header compression (ROHC and UDC), security protection for UP/CP data, in-sequence delivery, discarding of outdated data, ARQ, (re)segmentation, multiplexing, HARQ and MAC CE.</w:t>
      </w:r>
    </w:p>
    <w:p w14:paraId="0665557E" w14:textId="77777777" w:rsidR="00F733E5" w:rsidRPr="009344E5" w:rsidRDefault="00F733E5" w:rsidP="00F733E5">
      <w:pPr>
        <w:pStyle w:val="Doc-text2"/>
        <w:rPr>
          <w:i/>
          <w:iCs/>
        </w:rPr>
      </w:pPr>
      <w:r w:rsidRPr="009344E5">
        <w:rPr>
          <w:i/>
          <w:iCs/>
        </w:rPr>
        <w:t>Proposal 2.</w:t>
      </w:r>
      <w:r w:rsidRPr="009344E5">
        <w:rPr>
          <w:i/>
          <w:iCs/>
        </w:rPr>
        <w:tab/>
        <w:t>RAN2 studies which sublayer supports each legacy function and order of the functions to be processed in Layer 2.</w:t>
      </w:r>
    </w:p>
    <w:p w14:paraId="788D842F" w14:textId="77777777" w:rsidR="00F733E5" w:rsidRDefault="00F733E5" w:rsidP="00F733E5">
      <w:pPr>
        <w:pStyle w:val="Doc-text2"/>
        <w:rPr>
          <w:i/>
          <w:iCs/>
        </w:rPr>
      </w:pPr>
      <w:r w:rsidRPr="009344E5">
        <w:rPr>
          <w:i/>
          <w:iCs/>
        </w:rPr>
        <w:t>Proposal 3.</w:t>
      </w:r>
      <w:r w:rsidRPr="009344E5">
        <w:rPr>
          <w:i/>
          <w:iCs/>
        </w:rPr>
        <w:tab/>
        <w:t>RAN2 studies whether SDAP sublayer can be merged to PDCP sublayer, i.e., PDCP can support mapping between QoS Flow and DRB, coordinating with other WGs.</w:t>
      </w:r>
    </w:p>
    <w:p w14:paraId="6814EEDD" w14:textId="77777777" w:rsidR="00F733E5" w:rsidRDefault="00F733E5" w:rsidP="00F733E5">
      <w:pPr>
        <w:pStyle w:val="Doc-text2"/>
      </w:pPr>
      <w:r>
        <w:t>-</w:t>
      </w:r>
      <w:r>
        <w:tab/>
        <w:t xml:space="preserve">Mediatek thinks that only the required functions are needed to be considered for SDAP and Reflective QoS is never deployed but it is still using up a header.   </w:t>
      </w:r>
    </w:p>
    <w:p w14:paraId="061C94CB" w14:textId="77777777" w:rsidR="00F733E5" w:rsidRDefault="00F733E5" w:rsidP="00F733E5">
      <w:pPr>
        <w:pStyle w:val="Doc-text2"/>
      </w:pPr>
      <w:r>
        <w:t>-</w:t>
      </w:r>
      <w:r>
        <w:tab/>
        <w:t xml:space="preserve">Samsung asks if the itnentino is to remove the SDAP functions or just move them to PDCP.  Docomo explains it is to move.  </w:t>
      </w:r>
    </w:p>
    <w:p w14:paraId="1184D091" w14:textId="77777777" w:rsidR="00F733E5" w:rsidRDefault="00F733E5" w:rsidP="00F733E5">
      <w:pPr>
        <w:pStyle w:val="Doc-text2"/>
      </w:pPr>
      <w:r>
        <w:t>-</w:t>
      </w:r>
      <w:r>
        <w:tab/>
        <w:t xml:space="preserve">Ofinno asks how we can merge since there is not a one to one mapping for SDAP and PDCP.   </w:t>
      </w:r>
    </w:p>
    <w:p w14:paraId="2F421395" w14:textId="77777777" w:rsidR="00F733E5" w:rsidRPr="001F7D25" w:rsidRDefault="00F733E5" w:rsidP="00F733E5">
      <w:pPr>
        <w:pStyle w:val="Doc-text2"/>
      </w:pPr>
      <w:r>
        <w:t>-</w:t>
      </w:r>
      <w:r>
        <w:tab/>
        <w:t xml:space="preserve">Nokia clarifies that this not only for reflective QoS but also for QoS flow mapping.   </w:t>
      </w:r>
    </w:p>
    <w:p w14:paraId="14F60ADB" w14:textId="77777777" w:rsidR="00F733E5" w:rsidRPr="005B1D39" w:rsidRDefault="00F733E5" w:rsidP="00F733E5">
      <w:pPr>
        <w:pStyle w:val="Agreement"/>
        <w:tabs>
          <w:tab w:val="clear" w:pos="9990"/>
        </w:tabs>
        <w:overflowPunct/>
        <w:autoSpaceDE/>
        <w:autoSpaceDN/>
        <w:adjustRightInd/>
        <w:ind w:left="1619" w:hanging="360"/>
        <w:textAlignment w:val="auto"/>
      </w:pPr>
      <w:r>
        <w:t>Noted</w:t>
      </w:r>
    </w:p>
    <w:p w14:paraId="3E0B313A" w14:textId="77777777" w:rsidR="00F733E5" w:rsidRDefault="00F733E5" w:rsidP="00F733E5">
      <w:pPr>
        <w:pStyle w:val="Doc-text2"/>
        <w:ind w:left="0" w:firstLine="0"/>
      </w:pPr>
      <w:r>
        <w:t>[2 min]</w:t>
      </w:r>
    </w:p>
    <w:p w14:paraId="4E6C445A" w14:textId="77777777" w:rsidR="00F733E5" w:rsidRDefault="00F733E5" w:rsidP="00F733E5"/>
    <w:p w14:paraId="2A871912" w14:textId="455DB84C" w:rsidR="00F733E5" w:rsidRPr="00093135" w:rsidRDefault="00F733E5" w:rsidP="00F733E5">
      <w:pPr>
        <w:pStyle w:val="Doc-title"/>
      </w:pPr>
      <w:r w:rsidRPr="009C4513">
        <w:t>R2-2506809</w:t>
      </w:r>
      <w:r w:rsidRPr="00093135">
        <w:tab/>
        <w:t>Discussion on 6G user plane enhancements</w:t>
      </w:r>
      <w:r w:rsidRPr="00093135">
        <w:tab/>
        <w:t>Qualcomm France</w:t>
      </w:r>
      <w:r w:rsidRPr="00093135">
        <w:tab/>
        <w:t>discussion</w:t>
      </w:r>
      <w:r w:rsidRPr="00093135">
        <w:tab/>
        <w:t>Rel-20</w:t>
      </w:r>
    </w:p>
    <w:p w14:paraId="1BD9A25B" w14:textId="77777777" w:rsidR="00F733E5" w:rsidRPr="00C07535" w:rsidRDefault="00F733E5" w:rsidP="00F733E5">
      <w:pPr>
        <w:pStyle w:val="Doc-text2"/>
        <w:rPr>
          <w:i/>
          <w:iCs/>
        </w:rPr>
      </w:pPr>
      <w:r w:rsidRPr="00C07535">
        <w:rPr>
          <w:i/>
          <w:iCs/>
        </w:rPr>
        <w:t>Observation 1.</w:t>
      </w:r>
      <w:r w:rsidRPr="00C07535">
        <w:rPr>
          <w:i/>
          <w:iCs/>
        </w:rPr>
        <w:tab/>
        <w:t>6G MAC should address the shortcomings in NR’s RACH design (e.g. RACH partitioning) and aim for a more resource efficient and adaptive design.</w:t>
      </w:r>
    </w:p>
    <w:p w14:paraId="0736363C" w14:textId="77777777" w:rsidR="00F733E5" w:rsidRPr="00C07535" w:rsidRDefault="00F733E5" w:rsidP="00F733E5">
      <w:pPr>
        <w:pStyle w:val="Doc-text2"/>
        <w:rPr>
          <w:i/>
          <w:iCs/>
        </w:rPr>
      </w:pPr>
      <w:r w:rsidRPr="00C07535">
        <w:rPr>
          <w:i/>
          <w:iCs/>
        </w:rPr>
        <w:t xml:space="preserve">Observation 2. </w:t>
      </w:r>
      <w:r w:rsidRPr="00C07535">
        <w:rPr>
          <w:i/>
          <w:iCs/>
        </w:rPr>
        <w:tab/>
        <w:t>6G can benefit from lower uplink latency and better support for increasingly more diverse traffic. These objectives can be achieved by enhancements that are more QoS-aware, more adaptive and better coordinated with upper layers such as RLC.</w:t>
      </w:r>
    </w:p>
    <w:p w14:paraId="45CB3F9D" w14:textId="77777777" w:rsidR="00F733E5" w:rsidRPr="00C07535" w:rsidRDefault="00F733E5" w:rsidP="00F733E5">
      <w:pPr>
        <w:pStyle w:val="Doc-text2"/>
        <w:rPr>
          <w:i/>
          <w:iCs/>
        </w:rPr>
      </w:pPr>
      <w:r w:rsidRPr="00C07535">
        <w:rPr>
          <w:i/>
          <w:iCs/>
        </w:rPr>
        <w:t xml:space="preserve">Proposal 1. </w:t>
      </w:r>
      <w:r w:rsidRPr="00C07535">
        <w:rPr>
          <w:i/>
          <w:iCs/>
        </w:rPr>
        <w:tab/>
        <w:t>The following MAC functions are supported in 6G:</w:t>
      </w:r>
    </w:p>
    <w:p w14:paraId="21543D22" w14:textId="77777777" w:rsidR="00F733E5" w:rsidRPr="00C07535" w:rsidRDefault="00F733E5" w:rsidP="00F733E5">
      <w:pPr>
        <w:pStyle w:val="Doc-text2"/>
        <w:rPr>
          <w:i/>
          <w:iCs/>
        </w:rPr>
      </w:pPr>
      <w:r w:rsidRPr="00C07535">
        <w:rPr>
          <w:i/>
          <w:iCs/>
        </w:rPr>
        <w:t>-</w:t>
      </w:r>
      <w:r w:rsidRPr="00C07535">
        <w:rPr>
          <w:i/>
          <w:iCs/>
        </w:rPr>
        <w:tab/>
        <w:t>Functions related to random access, including CBRA and CFRA;</w:t>
      </w:r>
    </w:p>
    <w:p w14:paraId="37BA05B0" w14:textId="77777777" w:rsidR="00F733E5" w:rsidRPr="00C07535" w:rsidRDefault="00F733E5" w:rsidP="00F733E5">
      <w:pPr>
        <w:pStyle w:val="Doc-text2"/>
        <w:rPr>
          <w:i/>
          <w:iCs/>
        </w:rPr>
      </w:pPr>
      <w:r w:rsidRPr="00C07535">
        <w:rPr>
          <w:i/>
          <w:iCs/>
        </w:rPr>
        <w:t>-</w:t>
      </w:r>
      <w:r w:rsidRPr="00C07535">
        <w:rPr>
          <w:i/>
          <w:iCs/>
        </w:rPr>
        <w:tab/>
        <w:t>Functions related to UL scheduling, including SR, BSR, DSR, LCP, HARQ, CG, PHR;</w:t>
      </w:r>
    </w:p>
    <w:p w14:paraId="7678FD96" w14:textId="77777777" w:rsidR="00F733E5" w:rsidRPr="00C07535" w:rsidRDefault="00F733E5" w:rsidP="00F733E5">
      <w:pPr>
        <w:pStyle w:val="Doc-text2"/>
        <w:rPr>
          <w:i/>
          <w:iCs/>
        </w:rPr>
      </w:pPr>
      <w:r w:rsidRPr="00C07535">
        <w:rPr>
          <w:i/>
          <w:iCs/>
        </w:rPr>
        <w:t>-</w:t>
      </w:r>
      <w:r w:rsidRPr="00C07535">
        <w:rPr>
          <w:i/>
          <w:iCs/>
        </w:rPr>
        <w:tab/>
        <w:t xml:space="preserve">Functions related to bandwidth management, including BWP, CA; </w:t>
      </w:r>
    </w:p>
    <w:p w14:paraId="1AA55CBB" w14:textId="77777777" w:rsidR="00F733E5" w:rsidRPr="00C07535" w:rsidRDefault="00F733E5" w:rsidP="00F733E5">
      <w:pPr>
        <w:pStyle w:val="Doc-text2"/>
        <w:rPr>
          <w:i/>
          <w:iCs/>
        </w:rPr>
      </w:pPr>
      <w:r w:rsidRPr="00C07535">
        <w:rPr>
          <w:i/>
          <w:iCs/>
        </w:rPr>
        <w:t>-</w:t>
      </w:r>
      <w:r w:rsidRPr="00C07535">
        <w:rPr>
          <w:i/>
          <w:iCs/>
        </w:rPr>
        <w:tab/>
        <w:t>Functions related to link management, including BFD/R, UL timing;</w:t>
      </w:r>
    </w:p>
    <w:p w14:paraId="54E32183" w14:textId="77777777" w:rsidR="00F733E5" w:rsidRDefault="00F733E5" w:rsidP="00F733E5">
      <w:pPr>
        <w:pStyle w:val="Doc-text2"/>
        <w:rPr>
          <w:i/>
          <w:iCs/>
        </w:rPr>
      </w:pPr>
      <w:r w:rsidRPr="00C07535">
        <w:rPr>
          <w:i/>
          <w:iCs/>
        </w:rPr>
        <w:t>-</w:t>
      </w:r>
      <w:r w:rsidRPr="00C07535">
        <w:rPr>
          <w:i/>
          <w:iCs/>
        </w:rPr>
        <w:tab/>
        <w:t>Functions related to energy savings, including UE DRX and cell DTX/DRX.</w:t>
      </w:r>
    </w:p>
    <w:p w14:paraId="2889858B" w14:textId="77777777" w:rsidR="00F733E5" w:rsidRDefault="00F733E5" w:rsidP="00F733E5">
      <w:pPr>
        <w:pStyle w:val="Doc-text2"/>
      </w:pPr>
      <w:r>
        <w:t>-</w:t>
      </w:r>
      <w:r>
        <w:tab/>
        <w:t xml:space="preserve">Huawei asks how we can progress discussion on some of these procedures as we depend on RAN1.  Qualcomm explains that this just refer to functions and we can still discuss these procedures.   </w:t>
      </w:r>
    </w:p>
    <w:p w14:paraId="3ED4EF00" w14:textId="77777777" w:rsidR="00F733E5" w:rsidRDefault="00F733E5" w:rsidP="00F733E5">
      <w:pPr>
        <w:pStyle w:val="Doc-text2"/>
      </w:pPr>
      <w:r>
        <w:t>-</w:t>
      </w:r>
      <w:r>
        <w:tab/>
        <w:t xml:space="preserve">Vivo asks what is the intention with the RA partitioning.   For power savings we need to discuss further as this is very specific.   Qualcomm explains that we at least know about these two schemes and when we have more we can consider.  </w:t>
      </w:r>
    </w:p>
    <w:p w14:paraId="09E1B41C" w14:textId="77777777" w:rsidR="00F733E5" w:rsidRDefault="00F733E5" w:rsidP="00F733E5">
      <w:pPr>
        <w:pStyle w:val="Doc-text2"/>
      </w:pPr>
      <w:r>
        <w:t>-</w:t>
      </w:r>
      <w:r>
        <w:tab/>
        <w:t xml:space="preserve">Oppo asks what about LP-WUS.  What about BW managements.  Qualcomm thinks that LP-WUS is RAN1 led topic so it will depend on eventual what RAN1 will depend on.  </w:t>
      </w:r>
    </w:p>
    <w:p w14:paraId="32C7593C" w14:textId="77777777" w:rsidR="00F733E5" w:rsidRDefault="00F733E5" w:rsidP="00F733E5">
      <w:pPr>
        <w:pStyle w:val="Doc-text2"/>
      </w:pPr>
      <w:r>
        <w:t>-</w:t>
      </w:r>
      <w:r>
        <w:tab/>
        <w:t xml:space="preserve">Ericsson thinks that this is surprising that we have to wait for RAN1 for RA and scheduling.  RAN2 should discuss overall system and inform RAN1 on what matters.  And we should coordinate earlier on the power saving mechanism.   </w:t>
      </w:r>
    </w:p>
    <w:p w14:paraId="24B71C14" w14:textId="77777777" w:rsidR="00F733E5" w:rsidRDefault="00F733E5" w:rsidP="00F733E5">
      <w:pPr>
        <w:pStyle w:val="Doc-text2"/>
      </w:pPr>
      <w:r>
        <w:t>-</w:t>
      </w:r>
      <w:r>
        <w:tab/>
        <w:t xml:space="preserve">Apple ask if these functions are mandatory or optional.   Qualcomm thinks that these functionalities should be mandatory if RAN2 decides to include them.  </w:t>
      </w:r>
    </w:p>
    <w:p w14:paraId="1FBCF778" w14:textId="77777777" w:rsidR="00F733E5" w:rsidRDefault="00F733E5" w:rsidP="00F733E5">
      <w:pPr>
        <w:pStyle w:val="Agreement"/>
        <w:tabs>
          <w:tab w:val="clear" w:pos="9990"/>
        </w:tabs>
        <w:overflowPunct/>
        <w:autoSpaceDE/>
        <w:autoSpaceDN/>
        <w:adjustRightInd/>
        <w:ind w:left="1619" w:hanging="360"/>
        <w:textAlignment w:val="auto"/>
      </w:pPr>
      <w:r>
        <w:t>Noted</w:t>
      </w:r>
    </w:p>
    <w:p w14:paraId="2F6E8605" w14:textId="77777777" w:rsidR="00F733E5" w:rsidRDefault="00F733E5" w:rsidP="00F733E5">
      <w:pPr>
        <w:pStyle w:val="Doc-text2"/>
      </w:pPr>
    </w:p>
    <w:p w14:paraId="3E1835F9" w14:textId="77777777" w:rsidR="00F733E5" w:rsidRDefault="00F733E5" w:rsidP="00F733E5">
      <w:pPr>
        <w:pStyle w:val="Doc-text2"/>
      </w:pPr>
    </w:p>
    <w:p w14:paraId="41DB6839" w14:textId="77777777" w:rsidR="00F733E5" w:rsidRDefault="00F733E5" w:rsidP="00F733E5">
      <w:pPr>
        <w:pStyle w:val="Doc-text2"/>
      </w:pPr>
      <w:r>
        <w:t>Discussions</w:t>
      </w:r>
    </w:p>
    <w:p w14:paraId="193A3996" w14:textId="77777777" w:rsidR="00F733E5" w:rsidRDefault="00F733E5" w:rsidP="00F733E5">
      <w:pPr>
        <w:pStyle w:val="Doc-text2"/>
      </w:pPr>
      <w:r>
        <w:t>-</w:t>
      </w:r>
      <w:r>
        <w:tab/>
        <w:t xml:space="preserve">LG indicates that architecture and protocol decisions depend on DC, so we should focus on standalone.  </w:t>
      </w:r>
    </w:p>
    <w:p w14:paraId="69BFF207" w14:textId="77777777" w:rsidR="00F733E5" w:rsidRDefault="00F733E5" w:rsidP="00F733E5">
      <w:pPr>
        <w:pStyle w:val="Doc-text2"/>
      </w:pPr>
      <w:r>
        <w:t>-</w:t>
      </w:r>
      <w:r>
        <w:tab/>
        <w:t xml:space="preserve">Samsung asks based on what can we discuss the functionalities and understand the necessity of the functionality. </w:t>
      </w:r>
    </w:p>
    <w:p w14:paraId="03B4DBC6" w14:textId="77777777" w:rsidR="00F733E5" w:rsidRDefault="00F733E5" w:rsidP="00F733E5">
      <w:pPr>
        <w:pStyle w:val="Doc-text2"/>
      </w:pPr>
      <w:r>
        <w:t>-</w:t>
      </w:r>
      <w:r>
        <w:tab/>
        <w:t xml:space="preserve">Huawei thinks that this is align with the bottom up approach.   </w:t>
      </w:r>
    </w:p>
    <w:p w14:paraId="4C5FFD9E" w14:textId="77777777" w:rsidR="00F733E5" w:rsidRDefault="00F733E5" w:rsidP="00F733E5">
      <w:pPr>
        <w:pStyle w:val="Doc-text2"/>
      </w:pPr>
      <w:r>
        <w:t>-</w:t>
      </w:r>
      <w:r>
        <w:tab/>
        <w:t xml:space="preserve">CMCC would prefer not to go one by one, but rather find out what we require for new requirements.   </w:t>
      </w:r>
    </w:p>
    <w:p w14:paraId="19916334" w14:textId="77777777" w:rsidR="00F733E5" w:rsidRDefault="00F733E5" w:rsidP="00F733E5">
      <w:pPr>
        <w:pStyle w:val="Doc-text2"/>
      </w:pPr>
      <w:r>
        <w:t>-</w:t>
      </w:r>
      <w:r>
        <w:tab/>
        <w:t xml:space="preserve">ZTE thinks that we should identify what functionality is needed for new requirements and which ones we can use from 5G.  We should prioritize the functionalities that address new use cases/services.  We should avoid spending time on minor enhancements to existing functionalities.   Vivo agrees with ZTE and we should discuss requirements for the new services.  </w:t>
      </w:r>
    </w:p>
    <w:p w14:paraId="79977C55" w14:textId="77777777" w:rsidR="00F733E5" w:rsidRDefault="00F733E5" w:rsidP="00F733E5">
      <w:pPr>
        <w:pStyle w:val="Doc-text2"/>
      </w:pPr>
      <w:r>
        <w:t>-</w:t>
      </w:r>
      <w:r>
        <w:tab/>
        <w:t xml:space="preserve">Mediatek reminds everyone of the 80-20 rule from Ericsson.  </w:t>
      </w:r>
    </w:p>
    <w:p w14:paraId="4389BCCB" w14:textId="77777777" w:rsidR="00F733E5" w:rsidRDefault="00F733E5" w:rsidP="00F733E5">
      <w:pPr>
        <w:pStyle w:val="Doc-text2"/>
      </w:pPr>
      <w:r>
        <w:t>-</w:t>
      </w:r>
      <w:r>
        <w:tab/>
        <w:t xml:space="preserve">Transsion thinks that the QoS model is not clear in SA2.  </w:t>
      </w:r>
    </w:p>
    <w:p w14:paraId="161C9197" w14:textId="77777777" w:rsidR="00F733E5" w:rsidRDefault="00F733E5" w:rsidP="00F733E5">
      <w:pPr>
        <w:pStyle w:val="Doc-text2"/>
      </w:pPr>
      <w:r>
        <w:t>-</w:t>
      </w:r>
      <w:r>
        <w:tab/>
        <w:t xml:space="preserve">Ericsson is a bit concerned the problems that we had.   We should understand what is not working and what we should change.  It is good to have simulation results to provide the benefit.  </w:t>
      </w:r>
    </w:p>
    <w:p w14:paraId="6109F92A" w14:textId="77777777" w:rsidR="00F733E5" w:rsidRDefault="00F733E5" w:rsidP="00F733E5">
      <w:pPr>
        <w:pStyle w:val="Doc-text2"/>
      </w:pPr>
      <w:r>
        <w:t>-</w:t>
      </w:r>
      <w:r>
        <w:tab/>
        <w:t xml:space="preserve">LG wants to clarify that this should be for data and not for AI/ML.   ZTE thinks that protocol layer should enable data transfer and any data is data.  </w:t>
      </w:r>
    </w:p>
    <w:p w14:paraId="56A899A5" w14:textId="77777777" w:rsidR="00F733E5" w:rsidRDefault="00F733E5" w:rsidP="00F733E5">
      <w:pPr>
        <w:pStyle w:val="Doc-text2"/>
        <w:ind w:left="0" w:firstLine="0"/>
      </w:pPr>
      <w:r>
        <w:t>[2 mins]</w:t>
      </w:r>
    </w:p>
    <w:p w14:paraId="1D1B4388" w14:textId="77777777" w:rsidR="00F733E5" w:rsidRPr="00093135" w:rsidRDefault="00F733E5" w:rsidP="00F733E5">
      <w:pPr>
        <w:pStyle w:val="Doc-text2"/>
        <w:ind w:left="0" w:firstLine="0"/>
      </w:pPr>
    </w:p>
    <w:p w14:paraId="39FA8429" w14:textId="77777777" w:rsidR="00F733E5" w:rsidRPr="00AF7049" w:rsidRDefault="00F733E5" w:rsidP="00F733E5">
      <w:pPr>
        <w:pStyle w:val="Doc-title"/>
        <w:rPr>
          <w:b/>
          <w:bCs/>
        </w:rPr>
      </w:pPr>
      <w:r w:rsidRPr="00AF7049">
        <w:rPr>
          <w:b/>
          <w:bCs/>
        </w:rPr>
        <w:t>UP processing</w:t>
      </w:r>
    </w:p>
    <w:p w14:paraId="5AACE4DF" w14:textId="4EC5C7A0" w:rsidR="00F733E5" w:rsidRDefault="00F733E5" w:rsidP="00F733E5">
      <w:pPr>
        <w:pStyle w:val="Doc-title"/>
      </w:pPr>
      <w:r w:rsidRPr="009C4513">
        <w:t>R2-2506854</w:t>
      </w:r>
      <w:r>
        <w:tab/>
        <w:t>On 6G user plane architecture considerations and user plane functions</w:t>
      </w:r>
      <w:r>
        <w:tab/>
        <w:t>MediaTek UK</w:t>
      </w:r>
      <w:r>
        <w:tab/>
        <w:t>discussion</w:t>
      </w:r>
      <w:r>
        <w:tab/>
        <w:t>Rel-20</w:t>
      </w:r>
    </w:p>
    <w:p w14:paraId="35D51FE5" w14:textId="77777777" w:rsidR="00F733E5" w:rsidRPr="007D6431" w:rsidRDefault="00F733E5" w:rsidP="00F733E5">
      <w:pPr>
        <w:pStyle w:val="Doc-text2"/>
        <w:rPr>
          <w:i/>
          <w:iCs/>
        </w:rPr>
      </w:pPr>
      <w:r w:rsidRPr="007D6431">
        <w:rPr>
          <w:i/>
          <w:iCs/>
        </w:rPr>
        <w:t>Proposal 2: 6G user plane is designed to be hardware-processing friendly while keeping memory requirements low.</w:t>
      </w:r>
    </w:p>
    <w:p w14:paraId="4C3568B6" w14:textId="77777777" w:rsidR="00F733E5" w:rsidRPr="007D6431" w:rsidRDefault="00F733E5" w:rsidP="00F733E5">
      <w:pPr>
        <w:pStyle w:val="Doc-text2"/>
        <w:rPr>
          <w:i/>
          <w:iCs/>
        </w:rPr>
      </w:pPr>
      <w:r w:rsidRPr="007D6431">
        <w:rPr>
          <w:i/>
          <w:iCs/>
        </w:rPr>
        <w:t>-</w:t>
      </w:r>
      <w:r w:rsidRPr="007D6431">
        <w:rPr>
          <w:i/>
          <w:iCs/>
        </w:rPr>
        <w:tab/>
        <w:t>example, fixed headers</w:t>
      </w:r>
    </w:p>
    <w:p w14:paraId="37FEE3C3" w14:textId="77777777" w:rsidR="00F733E5" w:rsidRDefault="00F733E5" w:rsidP="00F733E5">
      <w:pPr>
        <w:pStyle w:val="Doc-text2"/>
      </w:pPr>
      <w:r>
        <w:t>-</w:t>
      </w:r>
      <w:r>
        <w:tab/>
        <w:t xml:space="preserve">Interdigital asks if there is any recommendations.   Mediatek thinks that anything related to data transfer it should be a simple as possible and deterministic.   The piping of data should be very simple and efficient.  </w:t>
      </w:r>
    </w:p>
    <w:p w14:paraId="48747AEB" w14:textId="77777777" w:rsidR="00F733E5" w:rsidRDefault="00F733E5" w:rsidP="00F733E5">
      <w:pPr>
        <w:pStyle w:val="Doc-text2"/>
      </w:pPr>
      <w:r>
        <w:t>-</w:t>
      </w:r>
      <w:r>
        <w:tab/>
        <w:t xml:space="preserve">Ericsson thinks another consideration is moving the data the least amount of time across the layers.   Mediatek points out it is important to minimize data movement. </w:t>
      </w:r>
    </w:p>
    <w:p w14:paraId="379C635C" w14:textId="77777777" w:rsidR="00F733E5" w:rsidRDefault="00F733E5" w:rsidP="00F733E5">
      <w:pPr>
        <w:pStyle w:val="Doc-text2"/>
      </w:pPr>
      <w:r>
        <w:t>-</w:t>
      </w:r>
      <w:r>
        <w:tab/>
        <w:t xml:space="preserve">Mediatek would like to have similar design so we can benefit from economies of scale.  </w:t>
      </w:r>
    </w:p>
    <w:p w14:paraId="059CA009" w14:textId="77777777" w:rsidR="00F733E5" w:rsidRDefault="00F733E5" w:rsidP="00F733E5">
      <w:pPr>
        <w:pStyle w:val="Doc-text2"/>
      </w:pPr>
      <w:r>
        <w:t>-</w:t>
      </w:r>
      <w:r>
        <w:tab/>
        <w:t xml:space="preserve">Apple agrees and encourages companies to identify what functions are processing heavy and complex and how we can simplify.   </w:t>
      </w:r>
    </w:p>
    <w:p w14:paraId="64B4240D" w14:textId="77777777" w:rsidR="00F733E5" w:rsidRDefault="00F733E5" w:rsidP="00F733E5">
      <w:pPr>
        <w:pStyle w:val="Doc-text2"/>
      </w:pPr>
      <w:r>
        <w:t>-</w:t>
      </w:r>
      <w:r>
        <w:tab/>
        <w:t xml:space="preserve">Vivo asks what are the principles to decide whether it is friendly or not.  Mediatek thinks that one principle is that we have good justification for it.  </w:t>
      </w:r>
    </w:p>
    <w:p w14:paraId="6DD7FC0F" w14:textId="77777777" w:rsidR="00F733E5" w:rsidRDefault="00F733E5" w:rsidP="00F733E5">
      <w:pPr>
        <w:pStyle w:val="Doc-text2"/>
      </w:pPr>
      <w:r>
        <w:t>-</w:t>
      </w:r>
      <w:r>
        <w:tab/>
        <w:t>ZTE asks whether we have any examples of things that weren’t processing friendly.  MEdiatek explains that we have done a very good job in 5G and we should keep those principles in mind.  But there may be some things related to memory and timers.</w:t>
      </w:r>
    </w:p>
    <w:p w14:paraId="11EDB686" w14:textId="77777777" w:rsidR="00F733E5" w:rsidRDefault="00F733E5" w:rsidP="00F733E5">
      <w:pPr>
        <w:pStyle w:val="Doc-text2"/>
      </w:pPr>
      <w:r>
        <w:t>-</w:t>
      </w:r>
      <w:r>
        <w:tab/>
        <w:t xml:space="preserve">Huawei thinks we shouldn’t sacrifice other KPIs for this.   </w:t>
      </w:r>
    </w:p>
    <w:p w14:paraId="677FFBE2" w14:textId="77777777" w:rsidR="00F733E5" w:rsidRDefault="00F733E5" w:rsidP="00F733E5">
      <w:pPr>
        <w:pStyle w:val="Doc-text2"/>
      </w:pPr>
      <w:r>
        <w:t>-</w:t>
      </w:r>
      <w:r>
        <w:tab/>
        <w:t xml:space="preserve">Sharp thinks that we already made headers fixed and that’s why we had removed concatenation in RLC.  The only flexible headers remaining are in MAC.     MEdiatek thinks that 5G was very good and 6G will be better.  </w:t>
      </w:r>
    </w:p>
    <w:p w14:paraId="33EEF8B3" w14:textId="77777777" w:rsidR="00F733E5" w:rsidRPr="00752FDD" w:rsidRDefault="00F733E5" w:rsidP="00F733E5">
      <w:pPr>
        <w:pStyle w:val="Agreement"/>
        <w:tabs>
          <w:tab w:val="clear" w:pos="9990"/>
        </w:tabs>
        <w:overflowPunct/>
        <w:autoSpaceDE/>
        <w:autoSpaceDN/>
        <w:adjustRightInd/>
        <w:ind w:left="1619" w:hanging="360"/>
        <w:textAlignment w:val="auto"/>
      </w:pPr>
      <w:r>
        <w:t>Noted</w:t>
      </w:r>
    </w:p>
    <w:p w14:paraId="71C7BE92" w14:textId="77777777" w:rsidR="00F733E5" w:rsidRDefault="00F733E5" w:rsidP="00F733E5">
      <w:pPr>
        <w:pStyle w:val="Doc-text2"/>
        <w:ind w:left="0" w:firstLine="0"/>
      </w:pPr>
      <w:r>
        <w:t>[2 mins]</w:t>
      </w:r>
    </w:p>
    <w:p w14:paraId="16E6D530" w14:textId="77777777" w:rsidR="00F733E5" w:rsidRDefault="00F733E5" w:rsidP="00F733E5">
      <w:pPr>
        <w:pStyle w:val="Doc-text2"/>
        <w:ind w:left="0" w:firstLine="0"/>
      </w:pPr>
    </w:p>
    <w:p w14:paraId="308D4684" w14:textId="2B149329" w:rsidR="00F733E5" w:rsidRDefault="004006BC" w:rsidP="00F733E5">
      <w:pPr>
        <w:pStyle w:val="Doc-text2"/>
        <w:ind w:left="0" w:firstLine="0"/>
      </w:pPr>
      <w:r>
        <w:t>Not treated:</w:t>
      </w:r>
    </w:p>
    <w:p w14:paraId="36D6F2A5" w14:textId="5149AE6C" w:rsidR="00F733E5" w:rsidRDefault="00F733E5" w:rsidP="00F733E5">
      <w:pPr>
        <w:pStyle w:val="Doc-title"/>
      </w:pPr>
      <w:r w:rsidRPr="009C4513">
        <w:t>R2-2507216</w:t>
      </w:r>
      <w:r>
        <w:tab/>
        <w:t>User plane functions for 6G</w:t>
      </w:r>
      <w:r>
        <w:tab/>
        <w:t>Samsung</w:t>
      </w:r>
      <w:r>
        <w:tab/>
        <w:t>discussion</w:t>
      </w:r>
      <w:r>
        <w:tab/>
        <w:t>FS_6G_Radio</w:t>
      </w:r>
    </w:p>
    <w:p w14:paraId="6F2782B9" w14:textId="77777777" w:rsidR="00F733E5" w:rsidRPr="004006BC" w:rsidRDefault="00F733E5" w:rsidP="00F733E5">
      <w:pPr>
        <w:pStyle w:val="Review-comment"/>
        <w:rPr>
          <w:color w:val="auto"/>
        </w:rPr>
      </w:pPr>
    </w:p>
    <w:p w14:paraId="59CEEACB" w14:textId="77777777" w:rsidR="00F733E5" w:rsidRDefault="00F733E5" w:rsidP="00F733E5">
      <w:pPr>
        <w:pStyle w:val="Doc-text2"/>
      </w:pPr>
      <w:r>
        <w:t>Observation 1. User plane protocol has been tested and proven to be stable over decades.</w:t>
      </w:r>
    </w:p>
    <w:p w14:paraId="721243B0" w14:textId="77777777" w:rsidR="00F733E5" w:rsidRDefault="00F733E5" w:rsidP="00F733E5">
      <w:pPr>
        <w:pStyle w:val="Doc-text2"/>
      </w:pPr>
      <w:r>
        <w:t>Observation 2. UP protocol was already optimized by removing redundant functions.</w:t>
      </w:r>
    </w:p>
    <w:p w14:paraId="41BB9DE4" w14:textId="77777777" w:rsidR="00F733E5" w:rsidRDefault="00F733E5" w:rsidP="00F733E5">
      <w:pPr>
        <w:pStyle w:val="Doc-text2"/>
      </w:pPr>
      <w:r>
        <w:t>Observation 3. Data pre-processing was allowed to support high data rates in NR.</w:t>
      </w:r>
    </w:p>
    <w:p w14:paraId="55A4FD7B" w14:textId="77777777" w:rsidR="00F733E5" w:rsidRPr="00F00F8B" w:rsidRDefault="00F733E5" w:rsidP="00F733E5">
      <w:pPr>
        <w:pStyle w:val="Doc-text2"/>
      </w:pPr>
      <w:r w:rsidRPr="00F00F8B">
        <w:t>Proposal 1. Data pre-processing is allowed in 6G user plane protocol the same as in NR.</w:t>
      </w:r>
    </w:p>
    <w:p w14:paraId="359D46BA" w14:textId="77777777" w:rsidR="00F733E5" w:rsidRPr="00F00F8B" w:rsidRDefault="00F733E5" w:rsidP="00F733E5">
      <w:pPr>
        <w:pStyle w:val="Doc-text2"/>
      </w:pPr>
      <w:r w:rsidRPr="00F00F8B">
        <w:t>Proposal 2. To study how to further utilize data pre-processing in 6G user plane protocol.</w:t>
      </w:r>
    </w:p>
    <w:p w14:paraId="6DAF2EC0" w14:textId="77777777" w:rsidR="00F733E5" w:rsidRPr="00A623DE" w:rsidRDefault="00F733E5" w:rsidP="00F733E5">
      <w:pPr>
        <w:pStyle w:val="Doc-text2"/>
      </w:pPr>
      <w:r w:rsidRPr="00A623DE">
        <w:t>Proposal 3. At least one post-concatenation function is mandatory in 6G user plane protocol.</w:t>
      </w:r>
    </w:p>
    <w:p w14:paraId="74A16C24" w14:textId="77777777" w:rsidR="00F733E5" w:rsidRDefault="00F733E5" w:rsidP="00F733E5">
      <w:pPr>
        <w:pStyle w:val="Doc-text2"/>
      </w:pPr>
      <w:r w:rsidRPr="00A623DE">
        <w:t>Proposal 4. To study pre-concatenation function in 6G user plane protocol.</w:t>
      </w:r>
    </w:p>
    <w:p w14:paraId="6FBE8C99" w14:textId="77777777" w:rsidR="00F733E5" w:rsidRDefault="00F733E5" w:rsidP="00F733E5">
      <w:pPr>
        <w:pStyle w:val="Doc-text2"/>
        <w:ind w:left="0" w:firstLine="0"/>
      </w:pPr>
      <w:r>
        <w:t>[3 mins]</w:t>
      </w:r>
    </w:p>
    <w:p w14:paraId="7C24BC98" w14:textId="77777777" w:rsidR="00F733E5" w:rsidRDefault="00F733E5" w:rsidP="00F733E5">
      <w:pPr>
        <w:spacing w:before="60"/>
        <w:ind w:left="1259" w:hanging="1259"/>
      </w:pPr>
    </w:p>
    <w:p w14:paraId="28640C88" w14:textId="77777777" w:rsidR="00F733E5" w:rsidRDefault="00F733E5" w:rsidP="00F733E5"/>
    <w:p w14:paraId="2609F169" w14:textId="017034BE" w:rsidR="004006BC" w:rsidRDefault="004006BC" w:rsidP="00F733E5">
      <w:pPr>
        <w:pStyle w:val="Doc-title"/>
      </w:pPr>
      <w:r>
        <w:t>Not treated</w:t>
      </w:r>
    </w:p>
    <w:p w14:paraId="214173E2" w14:textId="48D4C803" w:rsidR="00F733E5" w:rsidRPr="00752FDD" w:rsidRDefault="00F733E5" w:rsidP="00F733E5">
      <w:pPr>
        <w:pStyle w:val="Doc-title"/>
      </w:pPr>
      <w:r w:rsidRPr="009C4513">
        <w:t>R2-2506940</w:t>
      </w:r>
      <w:r w:rsidRPr="00752FDD">
        <w:tab/>
        <w:t>Discussion on 6GR User Plane functions and architecture</w:t>
      </w:r>
      <w:r w:rsidRPr="00752FDD">
        <w:tab/>
        <w:t>Huawei, HiSilicon</w:t>
      </w:r>
      <w:r w:rsidRPr="00752FDD">
        <w:tab/>
        <w:t>discussion</w:t>
      </w:r>
      <w:r w:rsidRPr="00752FDD">
        <w:tab/>
        <w:t>FS_6G_Radio</w:t>
      </w:r>
    </w:p>
    <w:p w14:paraId="67075A99" w14:textId="77777777" w:rsidR="00F733E5" w:rsidRPr="00752FDD" w:rsidRDefault="00F733E5" w:rsidP="00F733E5">
      <w:pPr>
        <w:pStyle w:val="Doc-text2"/>
      </w:pPr>
      <w:r w:rsidRPr="00752FDD">
        <w:t>Observation1-1:</w:t>
      </w:r>
      <w:r w:rsidRPr="00752FDD">
        <w:tab/>
        <w:t>From the processing complexity point of view, the design target is to ensure that the Layer2 does not become a bottleneck between the user experienced data rate it provides to Layer 3 and the uplink data rate that physical layer provides.</w:t>
      </w:r>
    </w:p>
    <w:p w14:paraId="202B93F3" w14:textId="77777777" w:rsidR="00F733E5" w:rsidRPr="00F00F8B" w:rsidRDefault="00F733E5" w:rsidP="00F733E5">
      <w:pPr>
        <w:pStyle w:val="Doc-text2"/>
      </w:pPr>
      <w:r w:rsidRPr="00F00F8B">
        <w:t>Proposal5:</w:t>
      </w:r>
      <w:r w:rsidRPr="00F00F8B">
        <w:tab/>
        <w:t>RAN2 to study the potential directions for increased spectral efficiency from the perspective of, e.g., L2 header size reduction, PDCP concatenation.</w:t>
      </w:r>
    </w:p>
    <w:p w14:paraId="42D78820" w14:textId="77777777" w:rsidR="00F733E5" w:rsidRPr="00752FDD" w:rsidRDefault="00F733E5" w:rsidP="00F733E5">
      <w:pPr>
        <w:pStyle w:val="Doc-text2"/>
      </w:pPr>
      <w:r w:rsidRPr="00752FDD">
        <w:t>Proposal6:</w:t>
      </w:r>
      <w:r w:rsidRPr="00752FDD">
        <w:tab/>
        <w:t>RAN2 to study the potential directions of processing complexity reduction from the perspective of e.g., PDCP concatenation, PDCP/RLC Tx/Rx operation, and MAC PDU formats.</w:t>
      </w:r>
    </w:p>
    <w:p w14:paraId="618E0BF7" w14:textId="77777777" w:rsidR="00F733E5" w:rsidRPr="00752FDD" w:rsidRDefault="00F733E5" w:rsidP="00F733E5">
      <w:pPr>
        <w:pStyle w:val="Doc-text2"/>
        <w:ind w:left="0" w:firstLine="0"/>
      </w:pPr>
      <w:r>
        <w:t>[2mins]</w:t>
      </w:r>
    </w:p>
    <w:p w14:paraId="216DE27E" w14:textId="77777777" w:rsidR="00F733E5" w:rsidRDefault="00F733E5" w:rsidP="00F733E5">
      <w:pPr>
        <w:tabs>
          <w:tab w:val="left" w:pos="1622"/>
        </w:tabs>
        <w:rPr>
          <w:color w:val="C00000"/>
          <w:sz w:val="18"/>
        </w:rPr>
      </w:pPr>
    </w:p>
    <w:p w14:paraId="0F96B47F" w14:textId="77777777" w:rsidR="00F733E5" w:rsidRDefault="00F733E5" w:rsidP="00F733E5">
      <w:pPr>
        <w:spacing w:before="60"/>
      </w:pPr>
    </w:p>
    <w:p w14:paraId="239732DF" w14:textId="77777777" w:rsidR="00F733E5" w:rsidRPr="00AF7049" w:rsidRDefault="00F733E5" w:rsidP="00F733E5">
      <w:pPr>
        <w:spacing w:before="60"/>
        <w:ind w:left="1259" w:hanging="1259"/>
        <w:rPr>
          <w:b/>
        </w:rPr>
      </w:pPr>
      <w:r w:rsidRPr="00AF7049">
        <w:rPr>
          <w:b/>
        </w:rPr>
        <w:t xml:space="preserve">QoS </w:t>
      </w:r>
      <w:r>
        <w:rPr>
          <w:b/>
        </w:rPr>
        <w:t xml:space="preserve">and </w:t>
      </w:r>
      <w:r w:rsidRPr="00AF7049">
        <w:rPr>
          <w:b/>
        </w:rPr>
        <w:t>framework</w:t>
      </w:r>
    </w:p>
    <w:p w14:paraId="7A875A78" w14:textId="29FD4D15" w:rsidR="00F733E5" w:rsidRDefault="00F733E5" w:rsidP="00F733E5">
      <w:pPr>
        <w:pStyle w:val="Doc-title"/>
      </w:pPr>
      <w:r w:rsidRPr="009C4513">
        <w:t>R2-2506891</w:t>
      </w:r>
      <w:r>
        <w:tab/>
        <w:t>Service Aware RAN RAN2 consideration</w:t>
      </w:r>
      <w:r>
        <w:tab/>
        <w:t>T-Mobile USA Inc.</w:t>
      </w:r>
      <w:r>
        <w:tab/>
        <w:t>discussion</w:t>
      </w:r>
    </w:p>
    <w:p w14:paraId="35A6960B" w14:textId="77777777" w:rsidR="00F733E5" w:rsidRPr="00202731" w:rsidRDefault="00F733E5" w:rsidP="00F733E5">
      <w:pPr>
        <w:pStyle w:val="Doc-text2"/>
        <w:rPr>
          <w:i/>
          <w:iCs/>
        </w:rPr>
      </w:pPr>
      <w:r w:rsidRPr="00202731">
        <w:rPr>
          <w:i/>
          <w:iCs/>
        </w:rPr>
        <w:t>Observation 1: Lack of application-level performance visibility in RAN.</w:t>
      </w:r>
    </w:p>
    <w:p w14:paraId="52D705ED" w14:textId="77777777" w:rsidR="00F733E5" w:rsidRPr="00202731" w:rsidRDefault="00F733E5" w:rsidP="00F733E5">
      <w:pPr>
        <w:pStyle w:val="Doc-text2"/>
        <w:rPr>
          <w:i/>
          <w:iCs/>
        </w:rPr>
      </w:pPr>
      <w:r w:rsidRPr="00202731">
        <w:rPr>
          <w:i/>
          <w:iCs/>
        </w:rPr>
        <w:t>Observation 2: Coarse granularity of the 5G QoS framework.</w:t>
      </w:r>
    </w:p>
    <w:p w14:paraId="1E0B3E73" w14:textId="77777777" w:rsidR="00F733E5" w:rsidRDefault="00F733E5" w:rsidP="00F733E5">
      <w:pPr>
        <w:pStyle w:val="Doc-text2"/>
        <w:rPr>
          <w:i/>
          <w:iCs/>
        </w:rPr>
      </w:pPr>
      <w:r w:rsidRPr="00202731">
        <w:rPr>
          <w:i/>
          <w:iCs/>
        </w:rPr>
        <w:t>Observation 3: Limited ability of RAN to optimize resources for new service types.</w:t>
      </w:r>
    </w:p>
    <w:p w14:paraId="30678417" w14:textId="77777777" w:rsidR="00F733E5" w:rsidRPr="00202731" w:rsidRDefault="00F733E5" w:rsidP="00F733E5">
      <w:pPr>
        <w:pStyle w:val="Doc-text2"/>
      </w:pPr>
      <w:r>
        <w:t>-</w:t>
      </w:r>
      <w:r>
        <w:tab/>
        <w:t xml:space="preserve">Samsung asks what is the exact limitation from resource perspective.   Tmobile explains hat from application point of view RAN has no idea and it cannot adjust.    </w:t>
      </w:r>
    </w:p>
    <w:p w14:paraId="0E4336AF" w14:textId="77777777" w:rsidR="00F733E5" w:rsidRPr="00202731" w:rsidRDefault="00F733E5" w:rsidP="00F733E5">
      <w:pPr>
        <w:pStyle w:val="Doc-text2"/>
        <w:rPr>
          <w:i/>
          <w:iCs/>
        </w:rPr>
      </w:pPr>
      <w:r w:rsidRPr="00202731">
        <w:rPr>
          <w:i/>
          <w:iCs/>
        </w:rPr>
        <w:t>Observation 4: Necessity of treating XR, AI, and other emerging services as primary in 6G.</w:t>
      </w:r>
    </w:p>
    <w:p w14:paraId="43958043" w14:textId="77777777" w:rsidR="00F733E5" w:rsidRPr="00202731" w:rsidRDefault="00F733E5" w:rsidP="00F733E5">
      <w:pPr>
        <w:pStyle w:val="Doc-text2"/>
        <w:rPr>
          <w:i/>
          <w:iCs/>
        </w:rPr>
      </w:pPr>
      <w:r w:rsidRPr="00202731">
        <w:rPr>
          <w:i/>
          <w:iCs/>
        </w:rPr>
        <w:t>Accordingly:</w:t>
      </w:r>
    </w:p>
    <w:p w14:paraId="59665604" w14:textId="77777777" w:rsidR="00F733E5" w:rsidRDefault="00F733E5" w:rsidP="00F733E5">
      <w:pPr>
        <w:pStyle w:val="Doc-text2"/>
        <w:rPr>
          <w:i/>
          <w:iCs/>
        </w:rPr>
      </w:pPr>
      <w:r w:rsidRPr="00202731">
        <w:rPr>
          <w:i/>
          <w:iCs/>
        </w:rPr>
        <w:t>Proposal 1: RAN2 should study enhancements to the Radio Interface architecture and protocols with service awareness as a design principle, including novel scheduling methodologies.</w:t>
      </w:r>
    </w:p>
    <w:p w14:paraId="45FEC2D3" w14:textId="77777777" w:rsidR="00F733E5" w:rsidRDefault="00F733E5" w:rsidP="00F733E5">
      <w:pPr>
        <w:pStyle w:val="Doc-text2"/>
      </w:pPr>
      <w:r>
        <w:t>-</w:t>
      </w:r>
      <w:r>
        <w:tab/>
        <w:t xml:space="preserve">Docomo asks what are novel scheduling methodologies you have in mind.   Tmobile explains that it is mainly referring to scheduling to be more efficient.   </w:t>
      </w:r>
    </w:p>
    <w:p w14:paraId="5984FDA8" w14:textId="77777777" w:rsidR="00F733E5" w:rsidRDefault="00F733E5" w:rsidP="00F733E5">
      <w:pPr>
        <w:pStyle w:val="Doc-text2"/>
      </w:pPr>
      <w:r>
        <w:t>-</w:t>
      </w:r>
      <w:r>
        <w:tab/>
        <w:t xml:space="preserve">Huawei asks what other services other than XR do you have in mind and what are the traffic characteristics.   Tmobile explain XR is one, AI applications, and we can discuss further.   </w:t>
      </w:r>
    </w:p>
    <w:p w14:paraId="5E03EA2D" w14:textId="77777777" w:rsidR="00F733E5" w:rsidRDefault="00F733E5" w:rsidP="00F733E5">
      <w:pPr>
        <w:pStyle w:val="Doc-text2"/>
      </w:pPr>
      <w:r>
        <w:t>-</w:t>
      </w:r>
      <w:r>
        <w:tab/>
        <w:t xml:space="preserve">Vivo asks if this means that we need application visibility in RAN.  From 5G we learned that we needed some parameters and which layer.   Tmobile this is intending to open the discussion and we can continue looking at the solutions.  </w:t>
      </w:r>
    </w:p>
    <w:p w14:paraId="573B9983" w14:textId="77777777" w:rsidR="00F733E5" w:rsidRDefault="00F733E5" w:rsidP="00F733E5">
      <w:pPr>
        <w:pStyle w:val="Doc-text2"/>
      </w:pPr>
      <w:r>
        <w:t>-</w:t>
      </w:r>
      <w:r>
        <w:tab/>
        <w:t xml:space="preserve">MEdiatek agrees and asks if they consider only operator managed services or in general.  Tmobile explains that it is more general.   </w:t>
      </w:r>
    </w:p>
    <w:p w14:paraId="247D1646" w14:textId="77777777" w:rsidR="00F733E5" w:rsidRPr="0088653F" w:rsidRDefault="00F733E5" w:rsidP="00F733E5">
      <w:pPr>
        <w:pStyle w:val="Doc-text2"/>
      </w:pPr>
      <w:r>
        <w:t>-</w:t>
      </w:r>
      <w:r>
        <w:tab/>
        <w:t xml:space="preserve">ZTE thinks that we should identify dependencies with other groups and we should separate UL and DL in the discussions.   For DL do we assume we have something and work in RAN2, and for UL we should work with CT1.   Tmobile thinks we can work closely with SA2.  </w:t>
      </w:r>
    </w:p>
    <w:p w14:paraId="6DCC538B" w14:textId="77777777" w:rsidR="00F733E5" w:rsidRPr="002576B4" w:rsidRDefault="00F733E5" w:rsidP="00F733E5">
      <w:pPr>
        <w:pStyle w:val="Agreement"/>
        <w:tabs>
          <w:tab w:val="clear" w:pos="9990"/>
        </w:tabs>
        <w:overflowPunct/>
        <w:autoSpaceDE/>
        <w:autoSpaceDN/>
        <w:adjustRightInd/>
        <w:ind w:left="1619" w:hanging="360"/>
        <w:textAlignment w:val="auto"/>
      </w:pPr>
      <w:r>
        <w:t>Noted</w:t>
      </w:r>
    </w:p>
    <w:p w14:paraId="52ADECB6" w14:textId="77777777" w:rsidR="00F733E5" w:rsidRDefault="00F733E5" w:rsidP="00F733E5">
      <w:pPr>
        <w:pStyle w:val="Doc-title"/>
      </w:pPr>
    </w:p>
    <w:p w14:paraId="755EEDA3" w14:textId="45813194" w:rsidR="00F733E5" w:rsidRDefault="00F733E5" w:rsidP="00F733E5">
      <w:pPr>
        <w:pStyle w:val="Doc-title"/>
      </w:pPr>
      <w:r w:rsidRPr="009C4513">
        <w:t>R2-2507313</w:t>
      </w:r>
      <w:r>
        <w:tab/>
        <w:t>Requirements for L2 protocols</w:t>
      </w:r>
      <w:r>
        <w:tab/>
        <w:t>InterDigital</w:t>
      </w:r>
      <w:r>
        <w:tab/>
        <w:t>discussion</w:t>
      </w:r>
      <w:r>
        <w:tab/>
        <w:t>Rel-20</w:t>
      </w:r>
      <w:r>
        <w:tab/>
        <w:t>FS_6G_Radio</w:t>
      </w:r>
    </w:p>
    <w:p w14:paraId="55CF7927" w14:textId="77777777" w:rsidR="00F733E5" w:rsidRPr="006F792C" w:rsidRDefault="00F733E5" w:rsidP="00F733E5">
      <w:pPr>
        <w:pStyle w:val="Doc-text2"/>
        <w:rPr>
          <w:i/>
          <w:iCs/>
        </w:rPr>
      </w:pPr>
      <w:r w:rsidRPr="006F792C">
        <w:rPr>
          <w:i/>
          <w:iCs/>
        </w:rPr>
        <w:t>Observation 2.1-1: Interactive AI-based services are uplink heavy, latency sensitive and data sessions are characterized by periodic and/or irregular data bursts with varying volumes and inter-burst interval.</w:t>
      </w:r>
    </w:p>
    <w:p w14:paraId="1367BF96" w14:textId="77777777" w:rsidR="00F733E5" w:rsidRDefault="00F733E5" w:rsidP="00F733E5">
      <w:pPr>
        <w:pStyle w:val="Doc-text2"/>
        <w:rPr>
          <w:i/>
          <w:iCs/>
        </w:rPr>
      </w:pPr>
      <w:r w:rsidRPr="006F792C">
        <w:rPr>
          <w:i/>
          <w:iCs/>
        </w:rPr>
        <w:t xml:space="preserve">Proposal 1: </w:t>
      </w:r>
      <w:r w:rsidRPr="006F792C">
        <w:rPr>
          <w:i/>
          <w:iCs/>
        </w:rPr>
        <w:tab/>
        <w:t>The 6GR QoS framework shall support uplink transfer of delay critical bursts of varying volumes and inter-burst interval in a resource efficient manner (e.g., without overprovisioning of radio resources).</w:t>
      </w:r>
    </w:p>
    <w:p w14:paraId="0E2D9EFC" w14:textId="77777777" w:rsidR="00F733E5" w:rsidRDefault="00F733E5" w:rsidP="00F733E5">
      <w:pPr>
        <w:pStyle w:val="Doc-text2"/>
      </w:pPr>
      <w:r>
        <w:t>-</w:t>
      </w:r>
      <w:r>
        <w:tab/>
        <w:t xml:space="preserve">Xiaomi asks what is the delay requirement for these types of services.    Interdigital thinks that some of this examples have provided targets of 200ms, but this depends on use cases.   </w:t>
      </w:r>
    </w:p>
    <w:p w14:paraId="0738D396" w14:textId="77777777" w:rsidR="00F733E5" w:rsidRDefault="00F733E5" w:rsidP="00F733E5">
      <w:pPr>
        <w:pStyle w:val="Doc-text2"/>
      </w:pPr>
      <w:r>
        <w:t>-</w:t>
      </w:r>
      <w:r>
        <w:tab/>
        <w:t xml:space="preserve">Apple wonders whether we are going to introduce a new scheduling mechanism or if we can use some of the existing solutions can handle these requirements.  Interdigital explains the intention is to first understand the requirements and then we can look at solutions on how to achieve this at the end.   </w:t>
      </w:r>
    </w:p>
    <w:p w14:paraId="2A19D126" w14:textId="77777777" w:rsidR="00F733E5" w:rsidRPr="00510B81" w:rsidRDefault="00F733E5" w:rsidP="00F733E5">
      <w:pPr>
        <w:pStyle w:val="Doc-text2"/>
      </w:pPr>
      <w:r>
        <w:t>-</w:t>
      </w:r>
      <w:r>
        <w:tab/>
        <w:t xml:space="preserve">Mediatek thinks that this is more related to scheduling and wonders how QoS can help.  Interdigital explains that we use QoS similar to XR to understand the priority of the packets and achieve resource efficiency.  </w:t>
      </w:r>
    </w:p>
    <w:p w14:paraId="3B79665D" w14:textId="77777777" w:rsidR="00F733E5" w:rsidRPr="006F792C" w:rsidRDefault="00F733E5" w:rsidP="00F733E5">
      <w:pPr>
        <w:pStyle w:val="Doc-text2"/>
        <w:rPr>
          <w:i/>
          <w:iCs/>
        </w:rPr>
      </w:pPr>
      <w:r w:rsidRPr="006F792C">
        <w:rPr>
          <w:i/>
          <w:iCs/>
        </w:rPr>
        <w:t>Observation 2.4.4-1: Advanced immersive applications and/or codecs can adapt in rate and/or modality to implement graceful QoE degradation.</w:t>
      </w:r>
    </w:p>
    <w:p w14:paraId="3B58C32B" w14:textId="77777777" w:rsidR="00F733E5" w:rsidRDefault="00F733E5" w:rsidP="00F733E5">
      <w:pPr>
        <w:pStyle w:val="Doc-text2"/>
        <w:rPr>
          <w:i/>
          <w:iCs/>
        </w:rPr>
      </w:pPr>
      <w:r w:rsidRPr="006F792C">
        <w:rPr>
          <w:i/>
          <w:iCs/>
        </w:rPr>
        <w:t>Proposal 6:</w:t>
      </w:r>
      <w:r w:rsidRPr="006F792C">
        <w:rPr>
          <w:i/>
          <w:iCs/>
        </w:rPr>
        <w:tab/>
        <w:t>6GR QoS framework supports QoS ranging for QoE and/or rate-based adaptations e.g., the UE autonomously selects parameters within the NW-configured range of values.</w:t>
      </w:r>
    </w:p>
    <w:p w14:paraId="57442A1A" w14:textId="77777777" w:rsidR="00F733E5" w:rsidRDefault="00F733E5" w:rsidP="00F733E5">
      <w:pPr>
        <w:pStyle w:val="Doc-text2"/>
      </w:pPr>
      <w:r>
        <w:t>-</w:t>
      </w:r>
      <w:r>
        <w:tab/>
        <w:t xml:space="preserve">Lenovo asks what type of parameters you have in mind and the motivation.  Interidigtla explains it is general but one example can be PDCP discard and the UE can apply a timer within a configure value range based on traffic.  </w:t>
      </w:r>
    </w:p>
    <w:p w14:paraId="6D100D58" w14:textId="196B3768" w:rsidR="00F733E5" w:rsidRPr="00495C74" w:rsidRDefault="00F733E5" w:rsidP="00F733E5">
      <w:pPr>
        <w:pStyle w:val="Doc-text2"/>
      </w:pPr>
      <w:r>
        <w:t>-</w:t>
      </w:r>
      <w:r>
        <w:tab/>
        <w:t>Qualcomm asks what is QoE, what metric is it, will we specify something or is it a subjective metric.  Interdigital doesn’t think that we will specify spefic metrics.</w:t>
      </w:r>
    </w:p>
    <w:p w14:paraId="1BDCEA5F" w14:textId="77777777" w:rsidR="00F733E5" w:rsidRDefault="00F733E5" w:rsidP="00F733E5">
      <w:pPr>
        <w:pStyle w:val="Doc-text2"/>
        <w:rPr>
          <w:i/>
          <w:iCs/>
        </w:rPr>
      </w:pPr>
      <w:r w:rsidRPr="006F792C">
        <w:rPr>
          <w:i/>
          <w:iCs/>
        </w:rPr>
        <w:t>Proposal 7:</w:t>
      </w:r>
      <w:r w:rsidRPr="006F792C">
        <w:rPr>
          <w:i/>
          <w:iCs/>
        </w:rPr>
        <w:tab/>
        <w:t>6GR QoS framework support service-based differentiation and sub-flow granularity e.g., based on L2 application-level awareness.</w:t>
      </w:r>
    </w:p>
    <w:p w14:paraId="05180CAA" w14:textId="77777777" w:rsidR="00F733E5" w:rsidRDefault="00F733E5" w:rsidP="00F733E5">
      <w:pPr>
        <w:pStyle w:val="Doc-text2"/>
      </w:pPr>
      <w:r>
        <w:t>-</w:t>
      </w:r>
      <w:r>
        <w:tab/>
        <w:t xml:space="preserve">Oppo asks if the AI based service whether we consider all types including tokenized AI.   Interdigital explains that we only had limited examples to show that AI application generate a lot more UL traffic but we can study other services.  </w:t>
      </w:r>
    </w:p>
    <w:p w14:paraId="06AA9A8C" w14:textId="3303CD38" w:rsidR="00F733E5" w:rsidRDefault="00F733E5" w:rsidP="00F733E5">
      <w:pPr>
        <w:pStyle w:val="Doc-text2"/>
      </w:pPr>
      <w:r>
        <w:t>-</w:t>
      </w:r>
      <w:r>
        <w:tab/>
        <w:t>Fujitsu asks what sub-flow refers to here as it has SA2 relationship.    Interdigital thinks that RAN2 should first discuss and define what RAN needs for RAN awareness and then discuss with other groups.</w:t>
      </w:r>
    </w:p>
    <w:p w14:paraId="4E3067CE" w14:textId="77777777" w:rsidR="004006BC" w:rsidRDefault="004006BC" w:rsidP="004006BC">
      <w:pPr>
        <w:pStyle w:val="Agreement"/>
        <w:tabs>
          <w:tab w:val="clear" w:pos="9990"/>
        </w:tabs>
        <w:overflowPunct/>
        <w:autoSpaceDE/>
        <w:autoSpaceDN/>
        <w:adjustRightInd/>
        <w:ind w:left="1619" w:hanging="360"/>
        <w:textAlignment w:val="auto"/>
      </w:pPr>
      <w:r>
        <w:t>Noted</w:t>
      </w:r>
    </w:p>
    <w:p w14:paraId="59F79698" w14:textId="77777777" w:rsidR="00F733E5" w:rsidRDefault="00F733E5" w:rsidP="00F733E5">
      <w:pPr>
        <w:pStyle w:val="Doc-text2"/>
      </w:pPr>
    </w:p>
    <w:p w14:paraId="0A5925BB" w14:textId="77777777" w:rsidR="00F733E5" w:rsidRDefault="00F733E5" w:rsidP="00F733E5">
      <w:pPr>
        <w:pStyle w:val="Doc-text2"/>
      </w:pPr>
      <w:r>
        <w:t>Discussion</w:t>
      </w:r>
    </w:p>
    <w:p w14:paraId="1909289D" w14:textId="77777777" w:rsidR="00F733E5" w:rsidRDefault="00F733E5" w:rsidP="00F733E5">
      <w:pPr>
        <w:pStyle w:val="Doc-text2"/>
      </w:pPr>
      <w:r>
        <w:t>-</w:t>
      </w:r>
      <w:r>
        <w:tab/>
        <w:t xml:space="preserve">Nokia thinks it is fine to study these but we shouldn’t do this in isolation of SA2 and SA4.  And for tokenized traffic we need to wait for SA4 to tell us that this is something out there.    Interdigital agrees that we can get traffic characterization from SA4 and the main point was that for some initial discussions in RAN we don’t need to involve SA2 immediately.  </w:t>
      </w:r>
    </w:p>
    <w:p w14:paraId="0F67D2EC" w14:textId="77777777" w:rsidR="00F733E5" w:rsidRDefault="00F733E5" w:rsidP="00F733E5">
      <w:pPr>
        <w:pStyle w:val="Doc-text2"/>
      </w:pPr>
      <w:r>
        <w:t>-</w:t>
      </w:r>
      <w:r>
        <w:tab/>
        <w:t xml:space="preserve">Ericsson thinks that the framework is not bad but rather that it is not fully used.  So we should look into the problems before going into the sub-flows.  </w:t>
      </w:r>
    </w:p>
    <w:p w14:paraId="1D1370F1" w14:textId="77777777" w:rsidR="00F733E5" w:rsidRDefault="00F733E5" w:rsidP="00F733E5">
      <w:pPr>
        <w:pStyle w:val="Doc-text2"/>
      </w:pPr>
      <w:r>
        <w:t>-</w:t>
      </w:r>
      <w:r>
        <w:tab/>
        <w:t xml:space="preserve">Qualcomm understand that service-awareness is important but has some concerns on UE complexity perspective.   We shouldn’t introduce different solutions for every application as this creates fragmentation.  We should strive to have unified solutions.  Also RAN alone doesn’t have much idea on the application level.   We should be careful and aim to design something that is applicable to all applications.  </w:t>
      </w:r>
    </w:p>
    <w:p w14:paraId="0DE092CA" w14:textId="77777777" w:rsidR="00F733E5" w:rsidRDefault="00F733E5" w:rsidP="00F733E5">
      <w:pPr>
        <w:pStyle w:val="Doc-text2"/>
      </w:pPr>
      <w:r>
        <w:t>-</w:t>
      </w:r>
      <w:r>
        <w:tab/>
        <w:t xml:space="preserve">ZTE thinks that we should do this in conjunction with SA2 and we should rely on a standardized mechanism for both UL and DL and learn from problems we have had in XR.   ZTE points out that we have more dynamic QoS and every QoS changes require NAS re-negotiation.  So we should try to handle it in RAN with some information from SA.   </w:t>
      </w:r>
    </w:p>
    <w:p w14:paraId="7B6BFC90" w14:textId="77777777" w:rsidR="00F733E5" w:rsidRDefault="00F733E5" w:rsidP="00F733E5">
      <w:pPr>
        <w:pStyle w:val="Doc-text2"/>
      </w:pPr>
      <w:r>
        <w:t>-</w:t>
      </w:r>
      <w:r>
        <w:tab/>
        <w:t xml:space="preserve">Huawei thinks that we need to understand what are the services, AI services and immersive so far.  We should have a standardized way to handle these services. </w:t>
      </w:r>
    </w:p>
    <w:p w14:paraId="78C50E74" w14:textId="77777777" w:rsidR="00F733E5" w:rsidRDefault="00F733E5" w:rsidP="00F733E5">
      <w:pPr>
        <w:pStyle w:val="Doc-text2"/>
      </w:pPr>
      <w:r>
        <w:t>-</w:t>
      </w:r>
      <w:r>
        <w:tab/>
        <w:t xml:space="preserve">CMCC thinks we should look into tokenized AI.   </w:t>
      </w:r>
    </w:p>
    <w:p w14:paraId="3AC878F1" w14:textId="77777777" w:rsidR="00F733E5" w:rsidRDefault="00F733E5" w:rsidP="00F733E5">
      <w:pPr>
        <w:pStyle w:val="Doc-text2"/>
      </w:pPr>
      <w:r>
        <w:t>-</w:t>
      </w:r>
      <w:r>
        <w:tab/>
        <w:t xml:space="preserve">Vivo thinks we should discuss this from the beginning and we shouldn’t just enable the awareness, and study mechanism to support this.   We should at least identify the requirements and what RAN needs. </w:t>
      </w:r>
    </w:p>
    <w:p w14:paraId="37D498AF" w14:textId="77777777" w:rsidR="00F733E5" w:rsidRDefault="00F733E5" w:rsidP="00F733E5">
      <w:pPr>
        <w:pStyle w:val="Doc-text2"/>
      </w:pPr>
      <w:r>
        <w:t>-</w:t>
      </w:r>
      <w:r>
        <w:tab/>
        <w:t xml:space="preserve">Apple thinks that we need to know how to take advantage of this awareness.  </w:t>
      </w:r>
    </w:p>
    <w:p w14:paraId="71F230F6" w14:textId="77777777" w:rsidR="00F733E5" w:rsidRDefault="00F733E5" w:rsidP="00F733E5">
      <w:pPr>
        <w:pStyle w:val="Doc-text2"/>
      </w:pPr>
      <w:r>
        <w:t>-</w:t>
      </w:r>
      <w:r>
        <w:tab/>
        <w:t xml:space="preserve">Samsung would like to avoid the problem with coordination in RAN and SA.   </w:t>
      </w:r>
    </w:p>
    <w:p w14:paraId="734D40D4" w14:textId="77777777" w:rsidR="00F733E5" w:rsidRDefault="00F733E5" w:rsidP="00F733E5">
      <w:pPr>
        <w:pStyle w:val="Doc-text2"/>
      </w:pPr>
      <w:r>
        <w:t>-</w:t>
      </w:r>
      <w:r>
        <w:tab/>
        <w:t xml:space="preserve">Lenovo thinks that one lesson learned that that in some cases we thought it was beneficial but SA4 told us otherwise, so we should be careful.   </w:t>
      </w:r>
    </w:p>
    <w:p w14:paraId="75BD01C5" w14:textId="77777777" w:rsidR="00F733E5" w:rsidRDefault="00F733E5" w:rsidP="00F733E5">
      <w:pPr>
        <w:pStyle w:val="Doc-text2"/>
      </w:pPr>
      <w:r>
        <w:t>-</w:t>
      </w:r>
      <w:r>
        <w:tab/>
        <w:t xml:space="preserve">ZTE as part of study RAN with cooperation (when needed) with SA4 should identify what is needed and indicate to SA2 what is required from RAN perspective.  </w:t>
      </w:r>
    </w:p>
    <w:p w14:paraId="6EF9CD09" w14:textId="77777777" w:rsidR="00F733E5" w:rsidRDefault="00F733E5" w:rsidP="00F733E5">
      <w:pPr>
        <w:pStyle w:val="Doc-text2"/>
      </w:pPr>
      <w:r>
        <w:t>-</w:t>
      </w:r>
      <w:r>
        <w:tab/>
        <w:t xml:space="preserve">Xioami asks how to avoid overlap with XR 5GA and this topic.  Huawei explains that the 5GA is limited to UL traffic.   </w:t>
      </w:r>
    </w:p>
    <w:p w14:paraId="003BD6D2" w14:textId="77777777" w:rsidR="00F733E5" w:rsidRPr="00FC07E2" w:rsidRDefault="00F733E5" w:rsidP="00F733E5">
      <w:pPr>
        <w:pStyle w:val="Doc-text2"/>
      </w:pPr>
      <w:r>
        <w:t>-</w:t>
      </w:r>
      <w:r>
        <w:tab/>
        <w:t xml:space="preserve">Ericsson suggest that we can move the study of mobile AI traffic characteristics into 6G.  </w:t>
      </w:r>
    </w:p>
    <w:p w14:paraId="12ACF635" w14:textId="0C577D8D" w:rsidR="00F733E5" w:rsidRPr="006F792C" w:rsidRDefault="00F733E5" w:rsidP="00F733E5">
      <w:pPr>
        <w:pStyle w:val="Doc-text2"/>
      </w:pPr>
    </w:p>
    <w:p w14:paraId="106E0069" w14:textId="77777777" w:rsidR="00F733E5" w:rsidRPr="00F00F8B" w:rsidRDefault="00F733E5" w:rsidP="00F733E5">
      <w:pPr>
        <w:pStyle w:val="Doc-text2"/>
        <w:ind w:left="0" w:firstLine="0"/>
      </w:pPr>
      <w:r>
        <w:t>[3 mins]</w:t>
      </w:r>
    </w:p>
    <w:p w14:paraId="4C5E1D4A" w14:textId="77777777" w:rsidR="00F733E5" w:rsidRDefault="00F733E5" w:rsidP="00F733E5">
      <w:pPr>
        <w:pStyle w:val="Doc-text2"/>
      </w:pPr>
    </w:p>
    <w:p w14:paraId="150D7CC7" w14:textId="14A49094" w:rsidR="00F733E5" w:rsidRDefault="004006BC" w:rsidP="00F733E5">
      <w:pPr>
        <w:spacing w:before="60"/>
        <w:ind w:left="1259" w:hanging="1259"/>
      </w:pPr>
      <w:r>
        <w:t>Not treated</w:t>
      </w:r>
    </w:p>
    <w:p w14:paraId="4178A181" w14:textId="6B7F1ABF" w:rsidR="00F733E5" w:rsidRPr="000A6532" w:rsidRDefault="00F733E5" w:rsidP="00F733E5">
      <w:pPr>
        <w:pStyle w:val="Doc-title"/>
      </w:pPr>
      <w:r w:rsidRPr="009C4513">
        <w:t>R2-2506808</w:t>
      </w:r>
      <w:r w:rsidRPr="00752FDD">
        <w:tab/>
        <w:t>General considerations on RAN2 6G UP design</w:t>
      </w:r>
      <w:r w:rsidRPr="00752FDD">
        <w:tab/>
        <w:t>Beijing Xiaomi Mobile Software</w:t>
      </w:r>
      <w:r w:rsidRPr="00752FDD">
        <w:tab/>
        <w:t>discussion</w:t>
      </w:r>
      <w:r w:rsidRPr="00752FDD">
        <w:tab/>
        <w:t>Rel-20</w:t>
      </w:r>
    </w:p>
    <w:p w14:paraId="4BD8A914" w14:textId="77777777" w:rsidR="00F733E5" w:rsidRPr="000A6532" w:rsidRDefault="00F733E5" w:rsidP="00F733E5">
      <w:pPr>
        <w:pStyle w:val="Doc-text2"/>
      </w:pPr>
      <w:r w:rsidRPr="000A6532">
        <w:t>[Lesson from 5G-10] 5G doesn't allow differentiated QoS fulfilment for distinct PDU set types within a QoS flow.</w:t>
      </w:r>
    </w:p>
    <w:p w14:paraId="51DB4E97" w14:textId="77777777" w:rsidR="00F733E5" w:rsidRPr="000A6532" w:rsidRDefault="00F733E5" w:rsidP="00F733E5">
      <w:pPr>
        <w:pStyle w:val="Doc-text2"/>
      </w:pPr>
      <w:r w:rsidRPr="000A6532">
        <w:t>[Lesson from 5G-11] 5G cannot well support the synchronization dependency among QoS flows.</w:t>
      </w:r>
    </w:p>
    <w:p w14:paraId="6562C707" w14:textId="77777777" w:rsidR="00F733E5" w:rsidRPr="000A6532" w:rsidRDefault="00F733E5" w:rsidP="00F733E5">
      <w:pPr>
        <w:pStyle w:val="Doc-text2"/>
      </w:pPr>
      <w:r w:rsidRPr="000A6532">
        <w:t>Proposal 5: 6G should consider the service awareness techniques introduced in 5G for XR as a start point, and strive to further improve the QoS experience with the following consideration:</w:t>
      </w:r>
    </w:p>
    <w:p w14:paraId="197A3F06" w14:textId="77777777" w:rsidR="00F733E5" w:rsidRPr="000A6532" w:rsidRDefault="00F733E5" w:rsidP="00F733E5">
      <w:pPr>
        <w:pStyle w:val="Doc-text2"/>
      </w:pPr>
      <w:r w:rsidRPr="000A6532">
        <w:t>- Support Service Aware QoS handling and finer QoS granularity;</w:t>
      </w:r>
    </w:p>
    <w:p w14:paraId="01D076BD" w14:textId="77777777" w:rsidR="00F733E5" w:rsidRPr="000A6532" w:rsidRDefault="00F733E5" w:rsidP="00F733E5">
      <w:pPr>
        <w:pStyle w:val="Doc-text2"/>
      </w:pPr>
      <w:r w:rsidRPr="000A6532">
        <w:t>- Support the correlation requirement (e.g. sync requirement) among different QoS flows;</w:t>
      </w:r>
    </w:p>
    <w:p w14:paraId="3567F4EC" w14:textId="77777777" w:rsidR="00F733E5" w:rsidRPr="000A6532" w:rsidRDefault="00F733E5" w:rsidP="00F733E5">
      <w:pPr>
        <w:pStyle w:val="Doc-text2"/>
        <w:ind w:left="0" w:firstLine="0"/>
      </w:pPr>
      <w:r>
        <w:t>[3mins]</w:t>
      </w:r>
    </w:p>
    <w:p w14:paraId="702BC76B" w14:textId="77777777" w:rsidR="00F733E5" w:rsidRPr="00143813" w:rsidRDefault="00F733E5" w:rsidP="00F733E5"/>
    <w:p w14:paraId="5A8E41DD" w14:textId="66EF5BB8" w:rsidR="00F733E5" w:rsidRDefault="00F733E5" w:rsidP="00F733E5">
      <w:pPr>
        <w:pStyle w:val="Doc-title"/>
      </w:pPr>
      <w:r w:rsidRPr="009C4513">
        <w:t>R2-2507113</w:t>
      </w:r>
      <w:r>
        <w:tab/>
        <w:t>Views on Directions of 6G User Plane Enhancements</w:t>
      </w:r>
      <w:r>
        <w:tab/>
        <w:t>Apple</w:t>
      </w:r>
      <w:r>
        <w:tab/>
        <w:t>discussion</w:t>
      </w:r>
      <w:r>
        <w:tab/>
        <w:t>Rel-20</w:t>
      </w:r>
      <w:r>
        <w:tab/>
        <w:t>FS_6G_Radio</w:t>
      </w:r>
    </w:p>
    <w:p w14:paraId="1E81AE01" w14:textId="77777777" w:rsidR="00F733E5" w:rsidRPr="005B1D39" w:rsidRDefault="00F733E5" w:rsidP="00F733E5">
      <w:pPr>
        <w:pStyle w:val="Doc-text2"/>
      </w:pPr>
      <w:r w:rsidRPr="00F00F8B">
        <w:t>Proposal 5: RAN2 should study (based on coordination with SA) how differentiated radio treatment can be provided to packets within the same QoS flow/DRB, to accommodate the characteristics of some emerging use cases in 6G.</w:t>
      </w:r>
    </w:p>
    <w:p w14:paraId="6FFD135C" w14:textId="77777777" w:rsidR="00F733E5" w:rsidRDefault="00F733E5" w:rsidP="00F733E5">
      <w:pPr>
        <w:pStyle w:val="Doc-text2"/>
      </w:pPr>
      <w:r w:rsidRPr="00F00F8B">
        <w:t>Proposal 6: RAN2 should study how 6G user plane protocols can be enhanced to prevent or reduce the delay of more critical QoS flows(s) caused by head of line blocking issues within a DRB.</w:t>
      </w:r>
    </w:p>
    <w:p w14:paraId="5ADC96B3" w14:textId="77777777" w:rsidR="00F733E5" w:rsidRDefault="00F733E5" w:rsidP="00F733E5">
      <w:pPr>
        <w:pStyle w:val="Doc-text2"/>
        <w:ind w:left="0" w:firstLine="0"/>
      </w:pPr>
      <w:r>
        <w:t>[2mins]</w:t>
      </w:r>
      <w:r>
        <w:br/>
      </w:r>
    </w:p>
    <w:p w14:paraId="5B8E289E" w14:textId="7B2DFA96" w:rsidR="00F733E5" w:rsidRDefault="00F733E5" w:rsidP="00F733E5">
      <w:pPr>
        <w:pStyle w:val="Doc-title"/>
      </w:pPr>
      <w:r w:rsidRPr="009C4513">
        <w:t>R2-2507615</w:t>
      </w:r>
      <w:r>
        <w:tab/>
        <w:t>6GR Common Aspects</w:t>
      </w:r>
      <w:r>
        <w:tab/>
        <w:t>Nokia, Nokia Shanghai Bell</w:t>
      </w:r>
      <w:r>
        <w:tab/>
        <w:t>discussion</w:t>
      </w:r>
      <w:r>
        <w:tab/>
        <w:t>Rel-20</w:t>
      </w:r>
      <w:r>
        <w:tab/>
        <w:t>FS_6G_Radio</w:t>
      </w:r>
    </w:p>
    <w:p w14:paraId="77B91C32" w14:textId="77777777" w:rsidR="00F733E5" w:rsidRDefault="00F733E5" w:rsidP="00F733E5">
      <w:pPr>
        <w:pStyle w:val="Doc-text2"/>
      </w:pPr>
      <w:r>
        <w:t>From 10.3.3</w:t>
      </w:r>
    </w:p>
    <w:p w14:paraId="137BB276" w14:textId="77777777" w:rsidR="00F733E5" w:rsidRDefault="00F733E5" w:rsidP="00F733E5">
      <w:pPr>
        <w:pStyle w:val="Doc-text2"/>
      </w:pPr>
      <w:r>
        <w:t>Proposal 1: the QoS framework of 6G is based on that of 5G, with a control of uplink QoS flows that shall allow absolute prioritisation, guarantee a bit rate, avoid starvation, adjust the priority based on the looming possibility of discard, and enforce bit rate limits, while being observable.</w:t>
      </w:r>
    </w:p>
    <w:p w14:paraId="0B7A1BEE" w14:textId="77777777" w:rsidR="00F733E5" w:rsidRDefault="00F733E5" w:rsidP="00F733E5">
      <w:pPr>
        <w:pStyle w:val="Doc-text2"/>
        <w:ind w:left="0" w:firstLine="0"/>
      </w:pPr>
      <w:r>
        <w:t>[2 mins]</w:t>
      </w:r>
    </w:p>
    <w:p w14:paraId="668E42BD" w14:textId="77777777" w:rsidR="00F733E5" w:rsidRPr="00225C59" w:rsidRDefault="00F733E5" w:rsidP="00F733E5">
      <w:pPr>
        <w:spacing w:before="60"/>
        <w:ind w:left="1259" w:hanging="1259"/>
      </w:pPr>
    </w:p>
    <w:p w14:paraId="7AA33F39" w14:textId="77777777" w:rsidR="00F733E5" w:rsidRPr="00AF7049" w:rsidRDefault="00F733E5" w:rsidP="00F733E5">
      <w:pPr>
        <w:pStyle w:val="Doc-title"/>
        <w:rPr>
          <w:b/>
          <w:bCs/>
        </w:rPr>
      </w:pPr>
      <w:r w:rsidRPr="00AF7049">
        <w:rPr>
          <w:b/>
          <w:bCs/>
        </w:rPr>
        <w:t>UP latency</w:t>
      </w:r>
    </w:p>
    <w:p w14:paraId="63BD637E" w14:textId="46553263" w:rsidR="00F733E5" w:rsidRDefault="00F733E5" w:rsidP="00F733E5">
      <w:pPr>
        <w:pStyle w:val="Doc-title"/>
      </w:pPr>
      <w:r w:rsidRPr="009C4513">
        <w:t>R2-2506854</w:t>
      </w:r>
      <w:r>
        <w:tab/>
        <w:t>On 6G user plane architecture considerations and user plane functions</w:t>
      </w:r>
      <w:r>
        <w:tab/>
        <w:t>MediaTek UK</w:t>
      </w:r>
      <w:r>
        <w:tab/>
        <w:t>discussion</w:t>
      </w:r>
      <w:r>
        <w:tab/>
        <w:t>Rel-20</w:t>
      </w:r>
    </w:p>
    <w:p w14:paraId="739EC74A" w14:textId="77777777" w:rsidR="00F733E5" w:rsidRPr="008A7174" w:rsidRDefault="00F733E5" w:rsidP="00F733E5">
      <w:pPr>
        <w:pStyle w:val="Doc-text2"/>
        <w:rPr>
          <w:i/>
          <w:iCs/>
        </w:rPr>
      </w:pPr>
      <w:r w:rsidRPr="008A7174">
        <w:rPr>
          <w:i/>
          <w:iCs/>
        </w:rPr>
        <w:t>Observation 1: Latency associated with eMBB data transfer will be an increasingly important metric to serve emerging use-cases during 6G’s lifetime.</w:t>
      </w:r>
    </w:p>
    <w:p w14:paraId="2D505F04" w14:textId="77777777" w:rsidR="00F733E5" w:rsidRDefault="00F733E5" w:rsidP="00F733E5">
      <w:pPr>
        <w:pStyle w:val="Doc-text2"/>
        <w:rPr>
          <w:i/>
          <w:iCs/>
        </w:rPr>
      </w:pPr>
      <w:r w:rsidRPr="008A7174">
        <w:rPr>
          <w:i/>
          <w:iCs/>
        </w:rPr>
        <w:t>Proposal 1: 6G user plane is designed to reduce the latency associated with eMBB data transfer compared to NR.</w:t>
      </w:r>
    </w:p>
    <w:p w14:paraId="7F59DD1D" w14:textId="77777777" w:rsidR="00F733E5" w:rsidRDefault="00F733E5" w:rsidP="00F733E5">
      <w:pPr>
        <w:pStyle w:val="Doc-text2"/>
      </w:pPr>
      <w:r>
        <w:t>-</w:t>
      </w:r>
      <w:r>
        <w:tab/>
        <w:t xml:space="preserve">Nokia asks what is the root cause.  Mediatek explains that our data rates don’t matter anymore and our pipeline is good enough.  What the differentiator with 6G is latency and every user can get the service right away.   We should streamline our protocol to achieve this.    </w:t>
      </w:r>
    </w:p>
    <w:p w14:paraId="3584985F" w14:textId="77777777" w:rsidR="00F733E5" w:rsidRDefault="00F733E5" w:rsidP="00F733E5">
      <w:pPr>
        <w:pStyle w:val="Doc-text2"/>
      </w:pPr>
      <w:r>
        <w:t>-</w:t>
      </w:r>
      <w:r>
        <w:tab/>
        <w:t xml:space="preserve">Apple indicates that IMT requirements will not change for latency and what really matters at the end is the end to end latency that matters, but the air interface is a small part.   Mediatek explains that UL initiation of traffic is subject to delays from configuration to transmission etc.   Ericsson, Docomo, agrees with Mediatek and has same observation and it is many times we have 20-40 ms delay.  </w:t>
      </w:r>
    </w:p>
    <w:p w14:paraId="3AD651A6" w14:textId="77777777" w:rsidR="00F733E5" w:rsidRDefault="00F733E5" w:rsidP="00F733E5">
      <w:pPr>
        <w:pStyle w:val="Doc-text2"/>
      </w:pPr>
      <w:r>
        <w:t>-</w:t>
      </w:r>
      <w:r>
        <w:tab/>
        <w:t xml:space="preserve">Docomo explains that latency would give operators a motivation to deploy and monetize 6G.  </w:t>
      </w:r>
    </w:p>
    <w:p w14:paraId="4B071EAD" w14:textId="77777777" w:rsidR="00F733E5" w:rsidRDefault="00F733E5" w:rsidP="00F733E5">
      <w:pPr>
        <w:pStyle w:val="Doc-text2"/>
      </w:pPr>
      <w:r>
        <w:t>-</w:t>
      </w:r>
      <w:r>
        <w:tab/>
        <w:t xml:space="preserve">LG thinks that both radio interface and end-to-end delay should be considered.  </w:t>
      </w:r>
    </w:p>
    <w:p w14:paraId="6B30B6BA" w14:textId="77777777" w:rsidR="00F733E5" w:rsidRPr="008A7174" w:rsidRDefault="00F733E5" w:rsidP="00F733E5">
      <w:pPr>
        <w:pStyle w:val="Doc-text2"/>
      </w:pPr>
      <w:r>
        <w:t>-</w:t>
      </w:r>
      <w:r>
        <w:tab/>
        <w:t xml:space="preserve">Interdigital agrees and what we have learned from 5G is also the time it takes to get a grant from SR/BR and transmit etc.   ZTE agrees and we should find a way to reduce the latency.  </w:t>
      </w:r>
    </w:p>
    <w:p w14:paraId="46DEDC48" w14:textId="77777777" w:rsidR="00F733E5" w:rsidRDefault="00F733E5" w:rsidP="00F733E5">
      <w:pPr>
        <w:pStyle w:val="Agreement"/>
        <w:tabs>
          <w:tab w:val="clear" w:pos="9990"/>
        </w:tabs>
        <w:overflowPunct/>
        <w:autoSpaceDE/>
        <w:autoSpaceDN/>
        <w:adjustRightInd/>
        <w:ind w:left="1619" w:hanging="360"/>
        <w:textAlignment w:val="auto"/>
      </w:pPr>
      <w:r>
        <w:t>Noted</w:t>
      </w:r>
    </w:p>
    <w:p w14:paraId="6EB58068" w14:textId="77777777" w:rsidR="00F733E5" w:rsidRDefault="00F733E5" w:rsidP="00F733E5">
      <w:pPr>
        <w:pStyle w:val="Doc-text2"/>
        <w:ind w:left="363"/>
      </w:pPr>
      <w:r>
        <w:t>[2 mins]</w:t>
      </w:r>
    </w:p>
    <w:p w14:paraId="440C1635" w14:textId="77777777" w:rsidR="00F733E5" w:rsidRDefault="00F733E5" w:rsidP="00F733E5">
      <w:pPr>
        <w:pStyle w:val="Review-comment"/>
      </w:pPr>
    </w:p>
    <w:p w14:paraId="1EBCD5FC" w14:textId="26949339" w:rsidR="00F733E5" w:rsidRPr="00752FDD" w:rsidRDefault="00F733E5" w:rsidP="00F733E5">
      <w:pPr>
        <w:pStyle w:val="Doc-title"/>
      </w:pPr>
      <w:r w:rsidRPr="009C4513">
        <w:t>R2-2506940</w:t>
      </w:r>
      <w:r w:rsidRPr="00752FDD">
        <w:tab/>
        <w:t>Discussion on 6GR User Plane functions and architecture</w:t>
      </w:r>
      <w:r w:rsidRPr="00752FDD">
        <w:tab/>
        <w:t>Huawei, HiSilicon</w:t>
      </w:r>
      <w:r w:rsidRPr="00752FDD">
        <w:tab/>
        <w:t>discussion</w:t>
      </w:r>
      <w:r w:rsidRPr="00752FDD">
        <w:tab/>
        <w:t>FS_6G_Radio</w:t>
      </w:r>
    </w:p>
    <w:p w14:paraId="4D69D925" w14:textId="77777777" w:rsidR="00F733E5" w:rsidRDefault="00F733E5" w:rsidP="00F733E5">
      <w:pPr>
        <w:pStyle w:val="Doc-text2"/>
      </w:pPr>
      <w:r w:rsidRPr="00752FDD">
        <w:t>Proposal1:</w:t>
      </w:r>
      <w:r w:rsidRPr="00752FDD">
        <w:tab/>
        <w:t xml:space="preserve">RAN2 user plane design shall support the targeted 6G </w:t>
      </w:r>
      <w:bookmarkStart w:id="396" w:name="_Hlk210650529"/>
      <w:r w:rsidRPr="00752FDD">
        <w:t>KPI requirements (e.g., user experienced data rate, latency, reliability, composite requirement) and new service requirements (e.g., AI traffic and immersive communications)</w:t>
      </w:r>
      <w:bookmarkEnd w:id="396"/>
      <w:r w:rsidRPr="00752FDD">
        <w:t>.</w:t>
      </w:r>
    </w:p>
    <w:p w14:paraId="70BC4DE9" w14:textId="77777777" w:rsidR="00F733E5" w:rsidRPr="00752FDD" w:rsidRDefault="00F733E5" w:rsidP="00F733E5">
      <w:pPr>
        <w:pStyle w:val="Agreement"/>
        <w:tabs>
          <w:tab w:val="clear" w:pos="9990"/>
        </w:tabs>
        <w:overflowPunct/>
        <w:autoSpaceDE/>
        <w:autoSpaceDN/>
        <w:adjustRightInd/>
        <w:ind w:left="1619" w:hanging="360"/>
        <w:textAlignment w:val="auto"/>
      </w:pPr>
      <w:r>
        <w:t>Noted</w:t>
      </w:r>
    </w:p>
    <w:p w14:paraId="0305CBF3" w14:textId="77777777" w:rsidR="00F733E5" w:rsidRDefault="00F733E5" w:rsidP="00F733E5">
      <w:pPr>
        <w:pStyle w:val="Doc-text2"/>
        <w:ind w:left="363"/>
      </w:pPr>
      <w:r>
        <w:t>[2 mins]</w:t>
      </w:r>
    </w:p>
    <w:p w14:paraId="106DD6C3" w14:textId="77777777" w:rsidR="00F733E5" w:rsidRPr="00EA2952" w:rsidRDefault="00F733E5" w:rsidP="00F733E5">
      <w:pPr>
        <w:spacing w:before="60"/>
        <w:rPr>
          <w:b/>
        </w:rPr>
      </w:pPr>
      <w:r w:rsidRPr="00EA2952">
        <w:rPr>
          <w:b/>
        </w:rPr>
        <w:t>Scheduling</w:t>
      </w:r>
    </w:p>
    <w:p w14:paraId="60D4B422" w14:textId="3C51692D" w:rsidR="00F733E5" w:rsidRDefault="00F733E5" w:rsidP="00F733E5">
      <w:r w:rsidRPr="009C4513">
        <w:t>R2-2507071</w:t>
      </w:r>
      <w:r w:rsidRPr="00752FDD">
        <w:tab/>
        <w:t>User plane: Let's keep it simple!</w:t>
      </w:r>
      <w:r w:rsidRPr="00752FDD">
        <w:tab/>
        <w:t>Ericsson</w:t>
      </w:r>
      <w:r w:rsidRPr="00752FDD">
        <w:tab/>
        <w:t>discussion</w:t>
      </w:r>
      <w:r w:rsidRPr="00752FDD">
        <w:tab/>
        <w:t>Rel-20</w:t>
      </w:r>
    </w:p>
    <w:p w14:paraId="5B0F5D28" w14:textId="77777777" w:rsidR="00F733E5" w:rsidRPr="00E837A2" w:rsidRDefault="00F733E5" w:rsidP="00F733E5">
      <w:pPr>
        <w:pStyle w:val="Doc-text2"/>
        <w:rPr>
          <w:i/>
          <w:iCs/>
        </w:rPr>
      </w:pPr>
      <w:r w:rsidRPr="00E837A2">
        <w:rPr>
          <w:i/>
          <w:iCs/>
        </w:rPr>
        <w:t>Observation 5</w:t>
      </w:r>
      <w:r w:rsidRPr="00E837A2">
        <w:rPr>
          <w:i/>
          <w:iCs/>
        </w:rPr>
        <w:tab/>
        <w:t xml:space="preserve">Indications to manage queueing latency in RAN to transport layer are subject to delays considering 5G’s need for pre-processing. </w:t>
      </w:r>
    </w:p>
    <w:p w14:paraId="7775BB71" w14:textId="77777777" w:rsidR="00F733E5" w:rsidRPr="00E837A2" w:rsidRDefault="00F733E5" w:rsidP="00F733E5">
      <w:pPr>
        <w:pStyle w:val="Doc-text2"/>
        <w:rPr>
          <w:i/>
          <w:iCs/>
        </w:rPr>
      </w:pPr>
      <w:r w:rsidRPr="00E837A2">
        <w:rPr>
          <w:i/>
          <w:iCs/>
        </w:rPr>
        <w:t>Observation 6</w:t>
      </w:r>
      <w:r w:rsidRPr="00E837A2">
        <w:rPr>
          <w:i/>
          <w:iCs/>
        </w:rPr>
        <w:tab/>
        <w:t>The latency introduced by the SR/BSR procedure to obtain the initial grant in NR is the dominant contributor to delay and hence limits the end-to-end performance of UL- and DL-heavy applications.</w:t>
      </w:r>
    </w:p>
    <w:p w14:paraId="7AA4DE2D" w14:textId="77777777" w:rsidR="00F733E5" w:rsidRPr="00E837A2" w:rsidRDefault="00F733E5" w:rsidP="00F733E5">
      <w:pPr>
        <w:pStyle w:val="Doc-text2"/>
        <w:rPr>
          <w:i/>
          <w:iCs/>
        </w:rPr>
      </w:pPr>
      <w:r w:rsidRPr="00E837A2">
        <w:rPr>
          <w:i/>
          <w:iCs/>
        </w:rPr>
        <w:t>Proposal 2</w:t>
      </w:r>
      <w:r w:rsidRPr="00E837A2">
        <w:rPr>
          <w:i/>
          <w:iCs/>
        </w:rPr>
        <w:tab/>
        <w:t>Study support for faster queue management as an integral component of 6G RAN (e.g. based on queue indications).</w:t>
      </w:r>
    </w:p>
    <w:p w14:paraId="21EC5591" w14:textId="77777777" w:rsidR="00F733E5" w:rsidRPr="00E837A2" w:rsidRDefault="00F733E5" w:rsidP="00F733E5">
      <w:pPr>
        <w:pStyle w:val="Doc-text2"/>
        <w:rPr>
          <w:i/>
          <w:iCs/>
        </w:rPr>
      </w:pPr>
      <w:r w:rsidRPr="00E837A2">
        <w:rPr>
          <w:i/>
          <w:iCs/>
        </w:rPr>
        <w:t>Proposal 3</w:t>
      </w:r>
      <w:r w:rsidRPr="00E837A2">
        <w:rPr>
          <w:i/>
          <w:iCs/>
        </w:rPr>
        <w:tab/>
        <w:t>Study means to reduce latency and improve accuracy for uplink buffer information reporting and thereby decrease latency and enhance e2e performance.</w:t>
      </w:r>
    </w:p>
    <w:p w14:paraId="029B60D7" w14:textId="77777777" w:rsidR="00F733E5" w:rsidRPr="00E837A2" w:rsidRDefault="00F733E5" w:rsidP="00F733E5">
      <w:pPr>
        <w:pStyle w:val="Doc-text2"/>
        <w:rPr>
          <w:i/>
          <w:iCs/>
        </w:rPr>
      </w:pPr>
      <w:r w:rsidRPr="00E837A2">
        <w:rPr>
          <w:i/>
          <w:iCs/>
        </w:rPr>
        <w:t>Proposal 4</w:t>
      </w:r>
      <w:r w:rsidRPr="00E837A2">
        <w:rPr>
          <w:i/>
          <w:iCs/>
        </w:rPr>
        <w:tab/>
        <w:t xml:space="preserve">Study uplink </w:t>
      </w:r>
      <w:bookmarkStart w:id="397" w:name="_Hlk210651378"/>
      <w:r w:rsidRPr="00E837A2">
        <w:rPr>
          <w:i/>
          <w:iCs/>
        </w:rPr>
        <w:t>scheduling framework to ensure QoE fairness with fine-grained control over QoS characteristics among LCH(s).</w:t>
      </w:r>
      <w:bookmarkEnd w:id="397"/>
    </w:p>
    <w:p w14:paraId="1DDEBE52" w14:textId="77777777" w:rsidR="00F733E5" w:rsidRPr="00752FDD" w:rsidRDefault="00F733E5" w:rsidP="00F733E5">
      <w:pPr>
        <w:pStyle w:val="Agreement"/>
        <w:tabs>
          <w:tab w:val="clear" w:pos="9990"/>
        </w:tabs>
        <w:overflowPunct/>
        <w:autoSpaceDE/>
        <w:autoSpaceDN/>
        <w:adjustRightInd/>
        <w:ind w:left="1619" w:hanging="360"/>
        <w:textAlignment w:val="auto"/>
      </w:pPr>
      <w:r>
        <w:t>Noted</w:t>
      </w:r>
    </w:p>
    <w:p w14:paraId="05381BB3" w14:textId="77777777" w:rsidR="00F733E5" w:rsidRDefault="00F733E5" w:rsidP="00F733E5">
      <w:pPr>
        <w:pStyle w:val="Doc-text2"/>
        <w:ind w:left="0" w:firstLine="0"/>
      </w:pPr>
      <w:r>
        <w:t>[3mins]</w:t>
      </w:r>
    </w:p>
    <w:p w14:paraId="548B4637" w14:textId="77777777" w:rsidR="00F733E5" w:rsidRDefault="00F733E5" w:rsidP="00F733E5">
      <w:pPr>
        <w:pStyle w:val="Doc-text2"/>
      </w:pPr>
    </w:p>
    <w:p w14:paraId="7E11A1EA" w14:textId="4DD05E94" w:rsidR="00F733E5" w:rsidRPr="00752FDD" w:rsidRDefault="00F733E5" w:rsidP="00F733E5">
      <w:pPr>
        <w:pStyle w:val="Doc-title"/>
      </w:pPr>
      <w:r w:rsidRPr="009C4513">
        <w:t>R2-2506850</w:t>
      </w:r>
      <w:r w:rsidRPr="00752FDD">
        <w:tab/>
        <w:t>Discussion on the 6G user plane features</w:t>
      </w:r>
      <w:r w:rsidRPr="00752FDD">
        <w:tab/>
        <w:t>OPPO</w:t>
      </w:r>
      <w:r w:rsidRPr="00752FDD">
        <w:tab/>
        <w:t>discussion</w:t>
      </w:r>
      <w:r w:rsidRPr="00752FDD">
        <w:tab/>
        <w:t>Rel-20</w:t>
      </w:r>
      <w:r w:rsidRPr="00752FDD">
        <w:tab/>
        <w:t>FS_6G_Radio</w:t>
      </w:r>
    </w:p>
    <w:p w14:paraId="057D8A78" w14:textId="77777777" w:rsidR="00F733E5" w:rsidRPr="0067175E" w:rsidRDefault="00F733E5" w:rsidP="00F733E5">
      <w:pPr>
        <w:pStyle w:val="Doc-text2"/>
        <w:rPr>
          <w:i/>
          <w:iCs/>
        </w:rPr>
      </w:pPr>
      <w:r w:rsidRPr="0067175E">
        <w:rPr>
          <w:i/>
          <w:iCs/>
        </w:rPr>
        <w:t>Observation 5: In 5G, UL transmission via DG provides flexible scheduling without the waste of reserved uplink resources of PUSCH, but with more UL scheduling latency due to the SR/BSR/DCI transmission/reception. The UL transmission via CG is of low latency but may cause resource waste due to pre-configuration. The UL transmission via RACH MsgA/Msg3 supports diverse scenarios and RRC state but has unnecessary overhead (e.g., preamble transmission) and latency for initial access and UL scheduling.</w:t>
      </w:r>
    </w:p>
    <w:p w14:paraId="3C35C5D5" w14:textId="77777777" w:rsidR="00F733E5" w:rsidRDefault="00F733E5" w:rsidP="00F733E5">
      <w:pPr>
        <w:pStyle w:val="Doc-text2"/>
        <w:rPr>
          <w:i/>
          <w:iCs/>
        </w:rPr>
      </w:pPr>
      <w:r w:rsidRPr="0067175E">
        <w:rPr>
          <w:i/>
          <w:iCs/>
        </w:rPr>
        <w:t xml:space="preserve">Proposal 5: For UL scheduling schemes in 6G, RAN2 studies to: 1) support 5G UL scheduling schemes as the baseline, i.e., DG and type-1/type-2 CG. 2) further investigate </w:t>
      </w:r>
      <w:bookmarkStart w:id="398" w:name="_Hlk210648675"/>
      <w:r w:rsidRPr="0067175E">
        <w:rPr>
          <w:i/>
          <w:iCs/>
        </w:rPr>
        <w:t>UL scheduling schemes for contention-based CG resources for fast access.</w:t>
      </w:r>
      <w:bookmarkEnd w:id="398"/>
    </w:p>
    <w:p w14:paraId="75F3449B" w14:textId="77777777" w:rsidR="00F733E5" w:rsidRDefault="00F733E5" w:rsidP="00F733E5">
      <w:pPr>
        <w:pStyle w:val="Doc-text2"/>
      </w:pPr>
      <w:r>
        <w:t>-</w:t>
      </w:r>
      <w:r>
        <w:tab/>
        <w:t xml:space="preserve">Docomo thinks 1)  is very important.   Nokia asks if we need both type-1 and type2 or can we consider a more unified scheme.  Oppo thinks that these are for different pruposes and type 1 is more deterministic.   Qualcomm thinks the second one should be studied further.  </w:t>
      </w:r>
    </w:p>
    <w:p w14:paraId="109BF269" w14:textId="77777777" w:rsidR="00F733E5" w:rsidRPr="007270AA" w:rsidRDefault="00F733E5" w:rsidP="00F733E5">
      <w:pPr>
        <w:pStyle w:val="Doc-text2"/>
      </w:pPr>
      <w:r>
        <w:t>-</w:t>
      </w:r>
      <w:r>
        <w:tab/>
        <w:t xml:space="preserve">Qualcomm wonders if we should continue studying SPS since there was no deployment.  </w:t>
      </w:r>
    </w:p>
    <w:p w14:paraId="49AF629D" w14:textId="77777777" w:rsidR="00F733E5" w:rsidRPr="0067175E" w:rsidRDefault="00F733E5" w:rsidP="00F733E5">
      <w:pPr>
        <w:pStyle w:val="Agreement"/>
        <w:tabs>
          <w:tab w:val="clear" w:pos="9990"/>
        </w:tabs>
        <w:overflowPunct/>
        <w:autoSpaceDE/>
        <w:autoSpaceDN/>
        <w:adjustRightInd/>
        <w:ind w:left="1619" w:hanging="360"/>
        <w:textAlignment w:val="auto"/>
      </w:pPr>
      <w:r>
        <w:t>Noted</w:t>
      </w:r>
    </w:p>
    <w:p w14:paraId="6866EAEA" w14:textId="77777777" w:rsidR="00F733E5" w:rsidRDefault="00F733E5" w:rsidP="00F733E5">
      <w:pPr>
        <w:pStyle w:val="Doc-text2"/>
        <w:ind w:left="0" w:firstLine="0"/>
      </w:pPr>
      <w:r>
        <w:t>[2 mins]</w:t>
      </w:r>
    </w:p>
    <w:p w14:paraId="4F4EF098" w14:textId="77777777" w:rsidR="00F733E5" w:rsidRDefault="00F733E5" w:rsidP="00F733E5">
      <w:pPr>
        <w:pStyle w:val="Doc-text2"/>
        <w:ind w:left="0" w:firstLine="0"/>
      </w:pPr>
    </w:p>
    <w:p w14:paraId="2270CC0A" w14:textId="77777777" w:rsidR="00F733E5" w:rsidRDefault="00F733E5" w:rsidP="00F733E5">
      <w:pPr>
        <w:pStyle w:val="Doc-text2"/>
      </w:pPr>
      <w:r>
        <w:tab/>
        <w:t>Discussion on contention based UL resource</w:t>
      </w:r>
    </w:p>
    <w:p w14:paraId="5C5066C9" w14:textId="77777777" w:rsidR="00F733E5" w:rsidRDefault="00F733E5" w:rsidP="00F733E5">
      <w:pPr>
        <w:pStyle w:val="Doc-text2"/>
      </w:pPr>
      <w:r>
        <w:t>-</w:t>
      </w:r>
      <w:r>
        <w:tab/>
        <w:t xml:space="preserve">ZTE, Mediatek agrees as it is beneficial to address the latency related to SR/BSR delays.   Huawei thinks that RAN2 cannot agree to this alone as there needs to be simulations from RAN1.   </w:t>
      </w:r>
    </w:p>
    <w:p w14:paraId="13840DFB" w14:textId="77777777" w:rsidR="00F733E5" w:rsidRDefault="00F733E5" w:rsidP="00F733E5">
      <w:pPr>
        <w:pStyle w:val="Doc-text2"/>
      </w:pPr>
      <w:r>
        <w:t>-</w:t>
      </w:r>
      <w:r>
        <w:tab/>
        <w:t xml:space="preserve">Apple thinks that we discussed SR/BSR latency in 5G and this is why we introduced CG, so doesn’t see the motivation to have yet another scheme.   </w:t>
      </w:r>
    </w:p>
    <w:p w14:paraId="4C190B4F" w14:textId="77777777" w:rsidR="00F733E5" w:rsidRDefault="00F733E5" w:rsidP="00F733E5">
      <w:pPr>
        <w:pStyle w:val="Doc-text2"/>
      </w:pPr>
      <w:r>
        <w:t>-</w:t>
      </w:r>
      <w:r>
        <w:tab/>
        <w:t xml:space="preserve">Interdigital sees the benefit of contention based UL resource.  This can be beneficial for  SR/BSR, small data and fast access and wonders if this is for connected mode or can it be for other modes, like inactive.   ZTE Thinks that we should first design the channel and then discuss where it can be used.   Ericsson explains that according to simulation this contention based channel is best for SR/BSR.    </w:t>
      </w:r>
    </w:p>
    <w:p w14:paraId="77D3A738" w14:textId="77777777" w:rsidR="00F733E5" w:rsidRDefault="00F733E5" w:rsidP="00F733E5">
      <w:pPr>
        <w:pStyle w:val="Doc-text2"/>
      </w:pPr>
      <w:r>
        <w:t>-</w:t>
      </w:r>
      <w:r>
        <w:tab/>
        <w:t xml:space="preserve">Ericsson doesn’t think RAN1 can simulate this and we would have to do it in RAN2 to understand how useful it is and system performance.  </w:t>
      </w:r>
    </w:p>
    <w:p w14:paraId="0DC3012A" w14:textId="77777777" w:rsidR="00F733E5" w:rsidRDefault="00F733E5" w:rsidP="00F733E5">
      <w:pPr>
        <w:pStyle w:val="Doc-text2"/>
      </w:pPr>
      <w:r>
        <w:t>-</w:t>
      </w:r>
      <w:r>
        <w:tab/>
        <w:t xml:space="preserve">LG is also supportive of this contention based UL resource, as network doesn’t have to provide dedicated grant to all UEs.   </w:t>
      </w:r>
    </w:p>
    <w:p w14:paraId="0D105871" w14:textId="77777777" w:rsidR="00F733E5" w:rsidRPr="00F53828" w:rsidRDefault="00F733E5" w:rsidP="00F733E5">
      <w:pPr>
        <w:pStyle w:val="Doc-text2"/>
      </w:pPr>
      <w:r>
        <w:t>-</w:t>
      </w:r>
      <w:r>
        <w:tab/>
        <w:t xml:space="preserve">Sony thinks that this I related to resource efficiency.  </w:t>
      </w:r>
    </w:p>
    <w:p w14:paraId="471D92A9" w14:textId="77777777" w:rsidR="00F733E5" w:rsidRDefault="00F733E5" w:rsidP="00F733E5"/>
    <w:p w14:paraId="54902C4B" w14:textId="77777777" w:rsidR="00F733E5" w:rsidRDefault="00F733E5" w:rsidP="00F733E5"/>
    <w:p w14:paraId="3A001D5A" w14:textId="538282F7" w:rsidR="00F733E5" w:rsidRPr="003E27F2" w:rsidRDefault="00F733E5" w:rsidP="00F733E5">
      <w:pPr>
        <w:pStyle w:val="Doc-title"/>
      </w:pPr>
      <w:r w:rsidRPr="009C4513">
        <w:t>R2-2506894</w:t>
      </w:r>
      <w:r w:rsidRPr="003E27F2">
        <w:tab/>
        <w:t>Initial Considerations for 6GR User Plane</w:t>
      </w:r>
      <w:r w:rsidRPr="003E27F2">
        <w:tab/>
        <w:t>Sharp</w:t>
      </w:r>
      <w:r w:rsidRPr="003E27F2">
        <w:tab/>
        <w:t>discussion</w:t>
      </w:r>
      <w:r w:rsidRPr="003E27F2">
        <w:tab/>
        <w:t>Rel-20</w:t>
      </w:r>
      <w:r w:rsidRPr="003E27F2">
        <w:tab/>
        <w:t>FS_6G_Radio</w:t>
      </w:r>
    </w:p>
    <w:p w14:paraId="3172D2F3" w14:textId="77777777" w:rsidR="00F733E5" w:rsidRPr="003E27F2" w:rsidRDefault="00F733E5" w:rsidP="00F733E5">
      <w:pPr>
        <w:pStyle w:val="Doc-text2"/>
      </w:pPr>
      <w:r w:rsidRPr="003E27F2">
        <w:t>Observation 5: BSR and DSR have duplication which results in signalling overhead or even inefficiency.</w:t>
      </w:r>
    </w:p>
    <w:p w14:paraId="1D13722C" w14:textId="77777777" w:rsidR="00F733E5" w:rsidRPr="003E27F2" w:rsidRDefault="00F733E5" w:rsidP="00F733E5">
      <w:pPr>
        <w:pStyle w:val="Doc-text2"/>
      </w:pPr>
      <w:r w:rsidRPr="003E27F2">
        <w:t>Proposal 5: RAN2 to study a unified buffer status reporting including total buffered data volume and delay status of the buffered data.</w:t>
      </w:r>
    </w:p>
    <w:p w14:paraId="0E0FB6D0" w14:textId="77777777" w:rsidR="00F733E5" w:rsidRDefault="00F733E5" w:rsidP="00F733E5">
      <w:pPr>
        <w:pStyle w:val="Doc-text2"/>
        <w:ind w:left="0" w:firstLine="0"/>
      </w:pPr>
      <w:r>
        <w:t>[2 mins]</w:t>
      </w:r>
    </w:p>
    <w:p w14:paraId="0BE4FF37" w14:textId="77777777" w:rsidR="00F733E5" w:rsidRDefault="00F733E5" w:rsidP="00F733E5"/>
    <w:p w14:paraId="6B1F968D" w14:textId="77777777" w:rsidR="00F733E5" w:rsidRPr="00AF7049" w:rsidRDefault="00F733E5" w:rsidP="00F733E5">
      <w:pPr>
        <w:spacing w:before="60"/>
        <w:ind w:left="1259" w:hanging="1259"/>
        <w:rPr>
          <w:b/>
        </w:rPr>
      </w:pPr>
      <w:r w:rsidRPr="00AF7049">
        <w:rPr>
          <w:b/>
        </w:rPr>
        <w:t>L2 re-transmission</w:t>
      </w:r>
    </w:p>
    <w:p w14:paraId="35DF9A8E" w14:textId="6C08E18F" w:rsidR="00F733E5" w:rsidRDefault="00F733E5" w:rsidP="00F733E5">
      <w:pPr>
        <w:pStyle w:val="Doc-title"/>
      </w:pPr>
      <w:r w:rsidRPr="009C4513">
        <w:t>R2-2506798</w:t>
      </w:r>
      <w:r>
        <w:tab/>
        <w:t>Considerations on 6GR user plane</w:t>
      </w:r>
      <w:r>
        <w:tab/>
        <w:t>vivo</w:t>
      </w:r>
      <w:r>
        <w:tab/>
        <w:t>discussion</w:t>
      </w:r>
      <w:r>
        <w:tab/>
        <w:t>Rel-20</w:t>
      </w:r>
    </w:p>
    <w:p w14:paraId="5E3912D3" w14:textId="77777777" w:rsidR="00F733E5" w:rsidRDefault="00F733E5" w:rsidP="00F733E5">
      <w:pPr>
        <w:pStyle w:val="Doc-text2"/>
      </w:pPr>
      <w:r>
        <w:t>Proposal 5:</w:t>
      </w:r>
      <w:r>
        <w:tab/>
        <w:t>Study solutions to better support new emerging services with low latency and high reliability requirements than NR. Effective feedback to enable fast ARQ-like L2 retransmission should be considered.</w:t>
      </w:r>
    </w:p>
    <w:p w14:paraId="4E940F4E" w14:textId="77777777" w:rsidR="00F733E5" w:rsidRDefault="00F733E5" w:rsidP="00F733E5">
      <w:pPr>
        <w:pStyle w:val="Agreement"/>
        <w:tabs>
          <w:tab w:val="clear" w:pos="9990"/>
        </w:tabs>
        <w:overflowPunct/>
        <w:autoSpaceDE/>
        <w:autoSpaceDN/>
        <w:adjustRightInd/>
        <w:ind w:left="1619" w:hanging="360"/>
        <w:textAlignment w:val="auto"/>
      </w:pPr>
      <w:r>
        <w:t>Noted</w:t>
      </w:r>
    </w:p>
    <w:p w14:paraId="211BF755" w14:textId="77777777" w:rsidR="00F733E5" w:rsidRDefault="00F733E5" w:rsidP="00F733E5">
      <w:pPr>
        <w:pStyle w:val="Doc-text2"/>
        <w:ind w:left="0" w:firstLine="0"/>
      </w:pPr>
      <w:r>
        <w:t>[2 mins]</w:t>
      </w:r>
    </w:p>
    <w:p w14:paraId="48EC431B" w14:textId="77777777" w:rsidR="00F733E5" w:rsidRDefault="00F733E5" w:rsidP="00F733E5">
      <w:pPr>
        <w:pStyle w:val="Doc-title"/>
      </w:pPr>
    </w:p>
    <w:p w14:paraId="2AD74ABC" w14:textId="3474CB8F" w:rsidR="00F733E5" w:rsidRPr="00A751CA" w:rsidRDefault="00F733E5" w:rsidP="00F733E5">
      <w:pPr>
        <w:pStyle w:val="Doc-title"/>
      </w:pPr>
      <w:r w:rsidRPr="009C4513">
        <w:t>R2-2507113</w:t>
      </w:r>
      <w:r w:rsidRPr="00A751CA">
        <w:tab/>
        <w:t>Views on Directions of 6G User Plane Enhancements</w:t>
      </w:r>
      <w:r w:rsidRPr="00A751CA">
        <w:tab/>
        <w:t>Apple</w:t>
      </w:r>
      <w:r w:rsidRPr="00A751CA">
        <w:tab/>
        <w:t>discussion</w:t>
      </w:r>
      <w:r w:rsidRPr="00A751CA">
        <w:tab/>
        <w:t>Rel-20</w:t>
      </w:r>
      <w:r w:rsidRPr="00A751CA">
        <w:tab/>
        <w:t>FS_6G_Radio</w:t>
      </w:r>
    </w:p>
    <w:p w14:paraId="205AE5AA" w14:textId="77777777" w:rsidR="00F733E5" w:rsidRDefault="00F733E5" w:rsidP="00F733E5">
      <w:pPr>
        <w:pStyle w:val="Doc-text2"/>
      </w:pPr>
      <w:r w:rsidRPr="00A751CA">
        <w:t>Proposal 3: RAN2 should study to investigate if L2 ARQ efficiency can be enhanced in 6GR based on tight coordination with HARQ.</w:t>
      </w:r>
    </w:p>
    <w:p w14:paraId="5A297CA7" w14:textId="77777777" w:rsidR="00F733E5" w:rsidRPr="00A751CA" w:rsidRDefault="00F733E5" w:rsidP="00F733E5">
      <w:pPr>
        <w:pStyle w:val="Agreement"/>
        <w:tabs>
          <w:tab w:val="clear" w:pos="9990"/>
        </w:tabs>
        <w:overflowPunct/>
        <w:autoSpaceDE/>
        <w:autoSpaceDN/>
        <w:adjustRightInd/>
        <w:ind w:left="1619" w:hanging="360"/>
        <w:textAlignment w:val="auto"/>
      </w:pPr>
      <w:r>
        <w:t>Noted</w:t>
      </w:r>
    </w:p>
    <w:p w14:paraId="04A000F7" w14:textId="77777777" w:rsidR="00F733E5" w:rsidRDefault="00F733E5" w:rsidP="00F733E5">
      <w:pPr>
        <w:pStyle w:val="Doc-text2"/>
        <w:ind w:left="0" w:firstLine="0"/>
      </w:pPr>
      <w:r>
        <w:t>[2 mins]</w:t>
      </w:r>
    </w:p>
    <w:p w14:paraId="0951C599" w14:textId="77777777" w:rsidR="00F733E5" w:rsidRDefault="00F733E5" w:rsidP="00F733E5"/>
    <w:p w14:paraId="21162519" w14:textId="311386C6" w:rsidR="00F733E5" w:rsidRDefault="00F733E5" w:rsidP="00F733E5">
      <w:pPr>
        <w:pStyle w:val="Doc-title"/>
      </w:pPr>
      <w:r w:rsidRPr="009C4513">
        <w:t>R2-2507157</w:t>
      </w:r>
      <w:r>
        <w:tab/>
        <w:t>6G UP design</w:t>
      </w:r>
      <w:r>
        <w:tab/>
        <w:t>Nokia, Nokia Shanghai Bell</w:t>
      </w:r>
      <w:r>
        <w:tab/>
        <w:t>discussion</w:t>
      </w:r>
    </w:p>
    <w:p w14:paraId="6999F17E" w14:textId="77777777" w:rsidR="00F733E5" w:rsidRDefault="00F733E5" w:rsidP="00F733E5">
      <w:pPr>
        <w:pStyle w:val="Doc-text2"/>
      </w:pPr>
      <w:r w:rsidRPr="00F00F8B">
        <w:t>Proposal 4: The RLC in 6G should be built on Rel-19 RLC, incorporating Rel-19 XR mechanisms. RAN2 further study if 6G RLC supports avoidance of redundant retransmission under reliable HARQ or faster retransmission using HARQ feedback, where such considerations require coordination with RAN1.</w:t>
      </w:r>
    </w:p>
    <w:p w14:paraId="51D25E91" w14:textId="77777777" w:rsidR="00F733E5" w:rsidRDefault="00F733E5" w:rsidP="00F733E5">
      <w:pPr>
        <w:pStyle w:val="Agreement"/>
        <w:tabs>
          <w:tab w:val="clear" w:pos="9990"/>
        </w:tabs>
        <w:overflowPunct/>
        <w:autoSpaceDE/>
        <w:autoSpaceDN/>
        <w:adjustRightInd/>
        <w:ind w:left="1619" w:hanging="360"/>
        <w:textAlignment w:val="auto"/>
      </w:pPr>
      <w:r>
        <w:t>Noted</w:t>
      </w:r>
    </w:p>
    <w:p w14:paraId="0E82BAD1" w14:textId="77777777" w:rsidR="00F733E5" w:rsidRDefault="00F733E5" w:rsidP="00F733E5">
      <w:pPr>
        <w:pStyle w:val="Doc-text2"/>
        <w:ind w:left="0" w:firstLine="0"/>
      </w:pPr>
      <w:r>
        <w:t>[2 mins]</w:t>
      </w:r>
    </w:p>
    <w:p w14:paraId="4845AB1C" w14:textId="77777777" w:rsidR="00F733E5" w:rsidRDefault="00F733E5" w:rsidP="00F733E5"/>
    <w:p w14:paraId="33C21A14" w14:textId="4EB8E1BA" w:rsidR="00F733E5" w:rsidRDefault="00F733E5" w:rsidP="00F733E5">
      <w:pPr>
        <w:pStyle w:val="Doc-title"/>
      </w:pPr>
      <w:r w:rsidRPr="009C4513">
        <w:t>R2-2507127</w:t>
      </w:r>
      <w:r>
        <w:tab/>
        <w:t>Considerations on User plane for 6G</w:t>
      </w:r>
      <w:r>
        <w:tab/>
        <w:t>LG Electronics Inc.</w:t>
      </w:r>
      <w:r>
        <w:tab/>
        <w:t>discussion</w:t>
      </w:r>
      <w:r>
        <w:tab/>
        <w:t>Rel-20</w:t>
      </w:r>
      <w:r>
        <w:tab/>
        <w:t>FS_6G_Radio</w:t>
      </w:r>
    </w:p>
    <w:p w14:paraId="386F40FD" w14:textId="77777777" w:rsidR="00F733E5" w:rsidRPr="00FD6E32" w:rsidRDefault="00F733E5" w:rsidP="00F733E5">
      <w:pPr>
        <w:pStyle w:val="Doc-text2"/>
      </w:pPr>
      <w:r w:rsidRPr="00FD6E32">
        <w:t>Proposal 3</w:t>
      </w:r>
      <w:r w:rsidRPr="00FD6E32">
        <w:tab/>
        <w:t>Introduce per-packet transmission mode suitable for mixed type packet flow</w:t>
      </w:r>
    </w:p>
    <w:p w14:paraId="1F1D0DF1" w14:textId="77777777" w:rsidR="00F733E5" w:rsidRPr="00FD6E32" w:rsidRDefault="00F733E5" w:rsidP="00F733E5">
      <w:pPr>
        <w:pStyle w:val="Doc-text2"/>
      </w:pPr>
      <w:r w:rsidRPr="00FD6E32">
        <w:t>a. Whether to perform retransmission is determined per packet basis</w:t>
      </w:r>
    </w:p>
    <w:p w14:paraId="38AC9CD6" w14:textId="77777777" w:rsidR="00F733E5" w:rsidRDefault="00F733E5" w:rsidP="00F733E5">
      <w:pPr>
        <w:pStyle w:val="Doc-text2"/>
      </w:pPr>
      <w:r w:rsidRPr="00FD6E32">
        <w:t>b. Single DRB supports both lossless and lossy transmission</w:t>
      </w:r>
    </w:p>
    <w:p w14:paraId="51097FC1" w14:textId="77777777" w:rsidR="00F733E5" w:rsidRPr="00FD6E32" w:rsidRDefault="00F733E5" w:rsidP="00F733E5">
      <w:pPr>
        <w:pStyle w:val="Agreement"/>
        <w:tabs>
          <w:tab w:val="clear" w:pos="9990"/>
        </w:tabs>
        <w:overflowPunct/>
        <w:autoSpaceDE/>
        <w:autoSpaceDN/>
        <w:adjustRightInd/>
        <w:ind w:left="1619" w:hanging="360"/>
        <w:textAlignment w:val="auto"/>
      </w:pPr>
      <w:r>
        <w:t>Noted</w:t>
      </w:r>
    </w:p>
    <w:p w14:paraId="7476E9EC" w14:textId="77777777" w:rsidR="00F733E5" w:rsidRDefault="00F733E5" w:rsidP="00F733E5">
      <w:pPr>
        <w:pStyle w:val="Doc-text2"/>
        <w:ind w:left="0" w:firstLine="0"/>
      </w:pPr>
      <w:r w:rsidRPr="00FD6E32">
        <w:t>[2 mins]</w:t>
      </w:r>
    </w:p>
    <w:p w14:paraId="10F908A2" w14:textId="77777777" w:rsidR="00F733E5" w:rsidRDefault="00F733E5" w:rsidP="00F733E5"/>
    <w:p w14:paraId="1E7D5AE0" w14:textId="77777777" w:rsidR="00F733E5" w:rsidRPr="00EF0842" w:rsidRDefault="00F733E5" w:rsidP="00F733E5">
      <w:pPr>
        <w:pStyle w:val="Doc-text2"/>
        <w:pBdr>
          <w:top w:val="single" w:sz="4" w:space="1" w:color="auto"/>
          <w:left w:val="single" w:sz="4" w:space="4" w:color="auto"/>
          <w:bottom w:val="single" w:sz="4" w:space="1" w:color="auto"/>
          <w:right w:val="single" w:sz="4" w:space="4" w:color="auto"/>
        </w:pBdr>
        <w:rPr>
          <w:b/>
          <w:bCs/>
        </w:rPr>
      </w:pPr>
      <w:r w:rsidRPr="00EF0842">
        <w:rPr>
          <w:b/>
          <w:bCs/>
        </w:rPr>
        <w:t xml:space="preserve">Agreements </w:t>
      </w:r>
      <w:r>
        <w:rPr>
          <w:b/>
          <w:bCs/>
        </w:rPr>
        <w:t>on UP</w:t>
      </w:r>
    </w:p>
    <w:p w14:paraId="4A140397" w14:textId="77777777" w:rsidR="00F733E5" w:rsidRDefault="00F733E5" w:rsidP="00F733E5">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bCs/>
        </w:rPr>
      </w:pPr>
      <w:r>
        <w:rPr>
          <w:b w:val="0"/>
          <w:bCs/>
        </w:rPr>
        <w:t>1.</w:t>
      </w:r>
      <w:r>
        <w:rPr>
          <w:b w:val="0"/>
          <w:bCs/>
        </w:rPr>
        <w:tab/>
      </w:r>
      <w:r w:rsidRPr="009C43B0">
        <w:rPr>
          <w:b w:val="0"/>
          <w:bCs/>
        </w:rPr>
        <w:t>RAN2 first discuss/agree on the required functionalities for the protocol stack, and only afterwards discuss which protocol layer supports each functionality.</w:t>
      </w:r>
      <w:r>
        <w:rPr>
          <w:b w:val="0"/>
          <w:bCs/>
        </w:rPr>
        <w:t xml:space="preserve">  Discussions should focus on standalone architecture, until told otherwise by plenary.  When discussing functionalities companies should focus on identifying the problems being address or new requirements.  </w:t>
      </w:r>
    </w:p>
    <w:p w14:paraId="7CDA84E1" w14:textId="77777777" w:rsidR="00F733E5" w:rsidRDefault="00F733E5" w:rsidP="00F733E5">
      <w:pPr>
        <w:pStyle w:val="Doc-text2"/>
        <w:pBdr>
          <w:top w:val="single" w:sz="4" w:space="1" w:color="auto"/>
          <w:left w:val="single" w:sz="4" w:space="4" w:color="auto"/>
          <w:bottom w:val="single" w:sz="4" w:space="1" w:color="auto"/>
          <w:right w:val="single" w:sz="4" w:space="4" w:color="auto"/>
        </w:pBdr>
      </w:pPr>
      <w:r>
        <w:t xml:space="preserve">2.  </w:t>
      </w:r>
      <w:r>
        <w:tab/>
        <w:t>UP design should aim</w:t>
      </w:r>
      <w:r w:rsidRPr="00752FDD">
        <w:t xml:space="preserve"> to be hardware-processing friendly while keeping memory requirements low</w:t>
      </w:r>
      <w:r>
        <w:t xml:space="preserve"> and minimize data movements across protocol layer.  </w:t>
      </w:r>
    </w:p>
    <w:p w14:paraId="6628A173" w14:textId="2DC4D111" w:rsidR="00F733E5" w:rsidRPr="008E01AD" w:rsidRDefault="00F733E5" w:rsidP="00F733E5">
      <w:pPr>
        <w:pStyle w:val="Doc-text2"/>
        <w:pBdr>
          <w:top w:val="single" w:sz="4" w:space="1" w:color="auto"/>
          <w:left w:val="single" w:sz="4" w:space="4" w:color="auto"/>
          <w:bottom w:val="single" w:sz="4" w:space="1" w:color="auto"/>
          <w:right w:val="single" w:sz="4" w:space="4" w:color="auto"/>
        </w:pBdr>
      </w:pPr>
      <w:r>
        <w:t>3</w:t>
      </w:r>
      <w:r w:rsidRPr="008E01AD">
        <w:t>.</w:t>
      </w:r>
      <w:r w:rsidRPr="008E01AD">
        <w:tab/>
        <w:t xml:space="preserve">6G user plane should aim to reduce the radio and end-to-end latency for </w:t>
      </w:r>
      <w:r>
        <w:t>general services (including eMBB)</w:t>
      </w:r>
      <w:r w:rsidR="007D6431">
        <w:t>.</w:t>
      </w:r>
    </w:p>
    <w:p w14:paraId="3FC6A067" w14:textId="5A614F42" w:rsidR="00F733E5" w:rsidRDefault="00F733E5" w:rsidP="00F733E5">
      <w:pPr>
        <w:pStyle w:val="Doc-text2"/>
        <w:pBdr>
          <w:top w:val="single" w:sz="4" w:space="1" w:color="auto"/>
          <w:left w:val="single" w:sz="4" w:space="4" w:color="auto"/>
          <w:bottom w:val="single" w:sz="4" w:space="1" w:color="auto"/>
          <w:right w:val="single" w:sz="4" w:space="4" w:color="auto"/>
        </w:pBdr>
      </w:pPr>
      <w:r>
        <w:t>4.</w:t>
      </w:r>
      <w:r>
        <w:tab/>
        <w:t>Study potential benefits and standardized mechanisms for applications/service-awareness in the RAN (e.g. immersive communications, AI mobile traffic).  Understand the issues and shortcoming with the current NR QoS.   Aim to look at a general framework.</w:t>
      </w:r>
    </w:p>
    <w:p w14:paraId="42047146" w14:textId="3BCE5052" w:rsidR="00F733E5" w:rsidRDefault="00F733E5" w:rsidP="00F733E5">
      <w:pPr>
        <w:pStyle w:val="Doc-text2"/>
        <w:pBdr>
          <w:top w:val="single" w:sz="4" w:space="1" w:color="auto"/>
          <w:left w:val="single" w:sz="4" w:space="4" w:color="auto"/>
          <w:bottom w:val="single" w:sz="4" w:space="1" w:color="auto"/>
          <w:right w:val="single" w:sz="4" w:space="4" w:color="auto"/>
        </w:pBdr>
      </w:pPr>
      <w:r>
        <w:t>5.</w:t>
      </w:r>
      <w:r>
        <w:tab/>
        <w:t>S</w:t>
      </w:r>
      <w:r w:rsidRPr="00860B81">
        <w:t xml:space="preserve">upport </w:t>
      </w:r>
      <w:r>
        <w:t>at least the following</w:t>
      </w:r>
      <w:r w:rsidRPr="00860B81">
        <w:t xml:space="preserve"> scheduling schemes</w:t>
      </w:r>
      <w:r>
        <w:t>: dynamic grant and configured grant.  Further study configured grant.</w:t>
      </w:r>
    </w:p>
    <w:p w14:paraId="3F7A6CD0" w14:textId="302082FA" w:rsidR="00F733E5" w:rsidRDefault="00F733E5" w:rsidP="00F733E5">
      <w:pPr>
        <w:pStyle w:val="Doc-text2"/>
        <w:pBdr>
          <w:top w:val="single" w:sz="4" w:space="1" w:color="auto"/>
          <w:left w:val="single" w:sz="4" w:space="4" w:color="auto"/>
          <w:bottom w:val="single" w:sz="4" w:space="1" w:color="auto"/>
          <w:right w:val="single" w:sz="4" w:space="4" w:color="auto"/>
        </w:pBdr>
      </w:pPr>
      <w:r>
        <w:t>6.</w:t>
      </w:r>
      <w:r>
        <w:tab/>
        <w:t>Study need for scheduling enhancements to address the SR/BSR/DSR latency</w:t>
      </w:r>
    </w:p>
    <w:p w14:paraId="56AD2DFE" w14:textId="3DCF7D50" w:rsidR="00F733E5" w:rsidRDefault="00F733E5" w:rsidP="00F733E5">
      <w:pPr>
        <w:pStyle w:val="Doc-text2"/>
        <w:pBdr>
          <w:top w:val="single" w:sz="4" w:space="1" w:color="auto"/>
          <w:left w:val="single" w:sz="4" w:space="4" w:color="auto"/>
          <w:bottom w:val="single" w:sz="4" w:space="1" w:color="auto"/>
          <w:right w:val="single" w:sz="4" w:space="4" w:color="auto"/>
        </w:pBdr>
      </w:pPr>
      <w:r>
        <w:t>7.</w:t>
      </w:r>
      <w:r>
        <w:tab/>
        <w:t xml:space="preserve">Study how to improve </w:t>
      </w:r>
      <w:r w:rsidRPr="00A751CA">
        <w:t xml:space="preserve">L2 ARQ </w:t>
      </w:r>
      <w:r>
        <w:t xml:space="preserve">latency/efficiency </w:t>
      </w:r>
      <w:r w:rsidRPr="00A751CA">
        <w:t>in 6GR based on tight coordination with HARQ.</w:t>
      </w:r>
      <w:r>
        <w:t xml:space="preserve">  Study should identify enhancements needed for HARQ and L2 ARQ.</w:t>
      </w:r>
    </w:p>
    <w:p w14:paraId="0AC1D011" w14:textId="77777777" w:rsidR="00F733E5" w:rsidRDefault="00F733E5" w:rsidP="00F733E5"/>
    <w:p w14:paraId="469622D4" w14:textId="7B32865F" w:rsidR="007D6431" w:rsidRDefault="004006BC" w:rsidP="00F733E5">
      <w:r>
        <w:t>Not treated:</w:t>
      </w:r>
    </w:p>
    <w:p w14:paraId="4857D618" w14:textId="31BA46A4" w:rsidR="00F733E5" w:rsidRPr="00F670F0" w:rsidRDefault="00F733E5" w:rsidP="00F733E5">
      <w:pPr>
        <w:pStyle w:val="Doc-title"/>
      </w:pPr>
      <w:r w:rsidRPr="009C4513">
        <w:rPr>
          <w:lang w:val="en-US"/>
        </w:rPr>
        <w:t>R2-2506768</w:t>
      </w:r>
      <w:r w:rsidRPr="00F670F0">
        <w:rPr>
          <w:lang w:val="en-US"/>
        </w:rPr>
        <w:tab/>
        <w:t>Discussion on user plan in 6G</w:t>
      </w:r>
      <w:r w:rsidRPr="00F670F0">
        <w:rPr>
          <w:lang w:val="en-US"/>
        </w:rPr>
        <w:tab/>
        <w:t>Transsion Holdings</w:t>
      </w:r>
      <w:r w:rsidRPr="00F670F0">
        <w:rPr>
          <w:lang w:val="en-US"/>
        </w:rPr>
        <w:tab/>
        <w:t>discussion</w:t>
      </w:r>
    </w:p>
    <w:p w14:paraId="6CBD4037" w14:textId="644BCEDC" w:rsidR="00F733E5" w:rsidRPr="00F670F0" w:rsidRDefault="00F733E5" w:rsidP="00F733E5">
      <w:pPr>
        <w:pStyle w:val="Doc-title"/>
        <w:rPr>
          <w:lang w:val="en-US"/>
        </w:rPr>
      </w:pPr>
      <w:r w:rsidRPr="009C4513">
        <w:rPr>
          <w:lang w:val="en-US"/>
        </w:rPr>
        <w:t>R2-2506798</w:t>
      </w:r>
      <w:r w:rsidRPr="00F670F0">
        <w:rPr>
          <w:lang w:val="en-US"/>
        </w:rPr>
        <w:tab/>
        <w:t>Considerations on 6GR user plane</w:t>
      </w:r>
      <w:r w:rsidRPr="00F670F0">
        <w:rPr>
          <w:lang w:val="en-US"/>
        </w:rPr>
        <w:tab/>
        <w:t>vivo</w:t>
      </w:r>
      <w:r w:rsidRPr="00F670F0">
        <w:rPr>
          <w:lang w:val="en-US"/>
        </w:rPr>
        <w:tab/>
        <w:t>discussion</w:t>
      </w:r>
      <w:r w:rsidRPr="00F670F0">
        <w:rPr>
          <w:lang w:val="en-US"/>
        </w:rPr>
        <w:tab/>
        <w:t>Rel-20</w:t>
      </w:r>
    </w:p>
    <w:p w14:paraId="33557498" w14:textId="17C9B2D0" w:rsidR="00F733E5" w:rsidRPr="00F670F0" w:rsidRDefault="00F733E5" w:rsidP="00F733E5">
      <w:pPr>
        <w:pStyle w:val="Doc-title"/>
        <w:rPr>
          <w:lang w:val="en-US"/>
        </w:rPr>
      </w:pPr>
      <w:r w:rsidRPr="009C4513">
        <w:rPr>
          <w:lang w:val="en-US"/>
        </w:rPr>
        <w:t>R2-2506808</w:t>
      </w:r>
      <w:r w:rsidRPr="00F670F0">
        <w:rPr>
          <w:lang w:val="en-US"/>
        </w:rPr>
        <w:tab/>
        <w:t>General considerations on RAN2 6G UP design</w:t>
      </w:r>
      <w:r w:rsidRPr="00F670F0">
        <w:rPr>
          <w:lang w:val="en-US"/>
        </w:rPr>
        <w:tab/>
        <w:t>Beijing Xiaomi Mobile Software</w:t>
      </w:r>
      <w:r w:rsidRPr="00F670F0">
        <w:rPr>
          <w:lang w:val="en-US"/>
        </w:rPr>
        <w:tab/>
        <w:t>discussion</w:t>
      </w:r>
      <w:r w:rsidRPr="00F670F0">
        <w:rPr>
          <w:lang w:val="en-US"/>
        </w:rPr>
        <w:tab/>
        <w:t>Rel-20</w:t>
      </w:r>
    </w:p>
    <w:p w14:paraId="7066B35F" w14:textId="7ED5817C" w:rsidR="00F733E5" w:rsidRPr="00F670F0" w:rsidRDefault="00F733E5" w:rsidP="00F733E5">
      <w:pPr>
        <w:pStyle w:val="Doc-title"/>
        <w:rPr>
          <w:lang w:val="en-US"/>
        </w:rPr>
      </w:pPr>
      <w:r w:rsidRPr="009C4513">
        <w:rPr>
          <w:lang w:val="en-US"/>
        </w:rPr>
        <w:t>R2-2506809</w:t>
      </w:r>
      <w:r w:rsidRPr="00F670F0">
        <w:rPr>
          <w:lang w:val="en-US"/>
        </w:rPr>
        <w:tab/>
        <w:t>Discussion on 6G user plane enhancements</w:t>
      </w:r>
      <w:r w:rsidRPr="00F670F0">
        <w:rPr>
          <w:lang w:val="en-US"/>
        </w:rPr>
        <w:tab/>
        <w:t>Qualcomm France</w:t>
      </w:r>
      <w:r w:rsidRPr="00F670F0">
        <w:rPr>
          <w:lang w:val="en-US"/>
        </w:rPr>
        <w:tab/>
        <w:t>discussion</w:t>
      </w:r>
      <w:r w:rsidRPr="00F670F0">
        <w:rPr>
          <w:lang w:val="en-US"/>
        </w:rPr>
        <w:tab/>
        <w:t>Rel-20</w:t>
      </w:r>
    </w:p>
    <w:p w14:paraId="2EFC40A5" w14:textId="621F83B7" w:rsidR="00F733E5" w:rsidRPr="00F670F0" w:rsidRDefault="00F733E5" w:rsidP="00F733E5">
      <w:pPr>
        <w:pStyle w:val="Doc-title"/>
        <w:rPr>
          <w:lang w:val="en-US"/>
        </w:rPr>
      </w:pPr>
      <w:r w:rsidRPr="009C4513">
        <w:rPr>
          <w:lang w:val="en-US"/>
        </w:rPr>
        <w:t>R2-2506828</w:t>
      </w:r>
      <w:r w:rsidRPr="00F670F0">
        <w:rPr>
          <w:lang w:val="en-US"/>
        </w:rPr>
        <w:tab/>
        <w:t>Discussion on User Plane for 6G RAN</w:t>
      </w:r>
      <w:r w:rsidRPr="00F670F0">
        <w:rPr>
          <w:lang w:val="en-US"/>
        </w:rPr>
        <w:tab/>
        <w:t>TCL</w:t>
      </w:r>
      <w:r w:rsidRPr="00F670F0">
        <w:rPr>
          <w:lang w:val="en-US"/>
        </w:rPr>
        <w:tab/>
        <w:t>discussion</w:t>
      </w:r>
      <w:r w:rsidRPr="00F670F0">
        <w:rPr>
          <w:lang w:val="en-US"/>
        </w:rPr>
        <w:tab/>
        <w:t>Rel-20</w:t>
      </w:r>
    </w:p>
    <w:p w14:paraId="1E48BA9B" w14:textId="6FE14AE5" w:rsidR="00F733E5" w:rsidRPr="00F670F0" w:rsidRDefault="00F733E5" w:rsidP="00F733E5">
      <w:pPr>
        <w:pStyle w:val="Doc-title"/>
        <w:rPr>
          <w:lang w:val="en-US"/>
        </w:rPr>
      </w:pPr>
      <w:r w:rsidRPr="009C4513">
        <w:rPr>
          <w:lang w:val="en-US"/>
        </w:rPr>
        <w:t>R2-2506845</w:t>
      </w:r>
      <w:r w:rsidRPr="00F670F0">
        <w:rPr>
          <w:lang w:val="en-US"/>
        </w:rPr>
        <w:tab/>
        <w:t>6GR UP Architecture and Functions</w:t>
      </w:r>
      <w:r w:rsidRPr="00F670F0">
        <w:rPr>
          <w:lang w:val="en-US"/>
        </w:rPr>
        <w:tab/>
        <w:t>CATT</w:t>
      </w:r>
      <w:r w:rsidRPr="00F670F0">
        <w:rPr>
          <w:lang w:val="en-US"/>
        </w:rPr>
        <w:tab/>
        <w:t>discussion</w:t>
      </w:r>
      <w:r w:rsidRPr="00F670F0">
        <w:rPr>
          <w:lang w:val="en-US"/>
        </w:rPr>
        <w:tab/>
        <w:t>Rel-20</w:t>
      </w:r>
      <w:r w:rsidRPr="00F670F0">
        <w:rPr>
          <w:lang w:val="en-US"/>
        </w:rPr>
        <w:tab/>
        <w:t>FS_6G_Radio</w:t>
      </w:r>
    </w:p>
    <w:p w14:paraId="672B9CC8" w14:textId="3132A1DE" w:rsidR="00F733E5" w:rsidRPr="00F670F0" w:rsidRDefault="00F733E5" w:rsidP="00F733E5">
      <w:pPr>
        <w:pStyle w:val="Doc-title"/>
        <w:rPr>
          <w:lang w:val="en-US"/>
        </w:rPr>
      </w:pPr>
      <w:r w:rsidRPr="009C4513">
        <w:rPr>
          <w:lang w:val="en-US"/>
        </w:rPr>
        <w:t>R2-2506850</w:t>
      </w:r>
      <w:r w:rsidRPr="00F670F0">
        <w:rPr>
          <w:lang w:val="en-US"/>
        </w:rPr>
        <w:tab/>
        <w:t>Discussion on the 6G user plane features</w:t>
      </w:r>
      <w:r w:rsidRPr="00F670F0">
        <w:rPr>
          <w:lang w:val="en-US"/>
        </w:rPr>
        <w:tab/>
        <w:t>OPPO</w:t>
      </w:r>
      <w:r w:rsidRPr="00F670F0">
        <w:rPr>
          <w:lang w:val="en-US"/>
        </w:rPr>
        <w:tab/>
        <w:t>discussion</w:t>
      </w:r>
      <w:r w:rsidRPr="00F670F0">
        <w:rPr>
          <w:lang w:val="en-US"/>
        </w:rPr>
        <w:tab/>
        <w:t>Rel-20</w:t>
      </w:r>
      <w:r w:rsidRPr="00F670F0">
        <w:rPr>
          <w:lang w:val="en-US"/>
        </w:rPr>
        <w:tab/>
        <w:t>FS_6G_Radio</w:t>
      </w:r>
    </w:p>
    <w:p w14:paraId="0F2A81A5" w14:textId="2DBB23FD" w:rsidR="00F733E5" w:rsidRPr="00F670F0" w:rsidRDefault="00F733E5" w:rsidP="00F733E5">
      <w:pPr>
        <w:pStyle w:val="Doc-title"/>
        <w:rPr>
          <w:lang w:val="en-US"/>
        </w:rPr>
      </w:pPr>
      <w:r w:rsidRPr="009C4513">
        <w:rPr>
          <w:lang w:val="en-US"/>
        </w:rPr>
        <w:t>R2-2506854</w:t>
      </w:r>
      <w:r w:rsidRPr="00F670F0">
        <w:rPr>
          <w:lang w:val="en-US"/>
        </w:rPr>
        <w:tab/>
        <w:t>On 6G user plane architecture considerations and user plane functions</w:t>
      </w:r>
      <w:r w:rsidRPr="00F670F0">
        <w:rPr>
          <w:lang w:val="en-US"/>
        </w:rPr>
        <w:tab/>
        <w:t>MediaTek UK</w:t>
      </w:r>
      <w:r w:rsidRPr="00F670F0">
        <w:rPr>
          <w:lang w:val="en-US"/>
        </w:rPr>
        <w:tab/>
        <w:t>discussion</w:t>
      </w:r>
      <w:r w:rsidRPr="00F670F0">
        <w:rPr>
          <w:lang w:val="en-US"/>
        </w:rPr>
        <w:tab/>
        <w:t>Rel-20</w:t>
      </w:r>
    </w:p>
    <w:p w14:paraId="6CBC5A60" w14:textId="778F7F7B" w:rsidR="00F733E5" w:rsidRPr="00F670F0" w:rsidRDefault="00F733E5" w:rsidP="00F733E5">
      <w:pPr>
        <w:pStyle w:val="Doc-title"/>
        <w:rPr>
          <w:lang w:val="en-US"/>
        </w:rPr>
      </w:pPr>
      <w:r w:rsidRPr="009C4513">
        <w:rPr>
          <w:lang w:val="en-US"/>
        </w:rPr>
        <w:t>R2-2506883</w:t>
      </w:r>
      <w:r w:rsidRPr="00F670F0">
        <w:rPr>
          <w:lang w:val="en-US"/>
        </w:rPr>
        <w:tab/>
        <w:t>Consideration of User Plane Functions for 6GR</w:t>
      </w:r>
      <w:r w:rsidRPr="00F670F0">
        <w:rPr>
          <w:lang w:val="en-US"/>
        </w:rPr>
        <w:tab/>
        <w:t>China Telecom</w:t>
      </w:r>
      <w:r w:rsidRPr="00F670F0">
        <w:rPr>
          <w:lang w:val="en-US"/>
        </w:rPr>
        <w:tab/>
        <w:t>discussion</w:t>
      </w:r>
      <w:r w:rsidRPr="00F670F0">
        <w:rPr>
          <w:lang w:val="en-US"/>
        </w:rPr>
        <w:tab/>
        <w:t>Rel-20</w:t>
      </w:r>
      <w:r w:rsidRPr="00F670F0">
        <w:rPr>
          <w:lang w:val="en-US"/>
        </w:rPr>
        <w:tab/>
        <w:t>FS_6G_Radio</w:t>
      </w:r>
    </w:p>
    <w:p w14:paraId="10E40100" w14:textId="2F87A624" w:rsidR="00F733E5" w:rsidRPr="00F670F0" w:rsidRDefault="00F733E5" w:rsidP="00F733E5">
      <w:pPr>
        <w:pStyle w:val="Doc-title"/>
        <w:rPr>
          <w:lang w:val="en-US"/>
        </w:rPr>
      </w:pPr>
      <w:r w:rsidRPr="009C4513">
        <w:rPr>
          <w:lang w:val="en-US"/>
        </w:rPr>
        <w:t>R2-2506894</w:t>
      </w:r>
      <w:r w:rsidRPr="00F670F0">
        <w:rPr>
          <w:lang w:val="en-US"/>
        </w:rPr>
        <w:tab/>
        <w:t>Initial Considerations for 6GR User Plane</w:t>
      </w:r>
      <w:r w:rsidRPr="00F670F0">
        <w:rPr>
          <w:lang w:val="en-US"/>
        </w:rPr>
        <w:tab/>
        <w:t>Sharp</w:t>
      </w:r>
      <w:r w:rsidRPr="00F670F0">
        <w:rPr>
          <w:lang w:val="en-US"/>
        </w:rPr>
        <w:tab/>
        <w:t>discussion</w:t>
      </w:r>
      <w:r w:rsidRPr="00F670F0">
        <w:rPr>
          <w:lang w:val="en-US"/>
        </w:rPr>
        <w:tab/>
        <w:t>Rel-20</w:t>
      </w:r>
      <w:r w:rsidRPr="00F670F0">
        <w:rPr>
          <w:lang w:val="en-US"/>
        </w:rPr>
        <w:tab/>
        <w:t>FS_6G_Radio</w:t>
      </w:r>
    </w:p>
    <w:p w14:paraId="160714AD" w14:textId="4AD90A96" w:rsidR="00F733E5" w:rsidRPr="00F670F0" w:rsidRDefault="00F733E5" w:rsidP="00F733E5">
      <w:pPr>
        <w:pStyle w:val="Doc-title"/>
        <w:rPr>
          <w:lang w:val="en-US"/>
        </w:rPr>
      </w:pPr>
      <w:r w:rsidRPr="009C4513">
        <w:rPr>
          <w:lang w:val="en-US"/>
        </w:rPr>
        <w:t>R2-2506905</w:t>
      </w:r>
      <w:r w:rsidRPr="00F670F0">
        <w:rPr>
          <w:lang w:val="en-US"/>
        </w:rPr>
        <w:tab/>
        <w:t>Consideration on 6GR User Plane</w:t>
      </w:r>
      <w:r w:rsidRPr="00F670F0">
        <w:rPr>
          <w:lang w:val="en-US"/>
        </w:rPr>
        <w:tab/>
        <w:t>CMCC</w:t>
      </w:r>
      <w:r w:rsidRPr="00F670F0">
        <w:rPr>
          <w:lang w:val="en-US"/>
        </w:rPr>
        <w:tab/>
        <w:t>discussion</w:t>
      </w:r>
      <w:r w:rsidRPr="00F670F0">
        <w:rPr>
          <w:lang w:val="en-US"/>
        </w:rPr>
        <w:tab/>
        <w:t>Rel-20</w:t>
      </w:r>
      <w:r w:rsidRPr="00F670F0">
        <w:rPr>
          <w:lang w:val="en-US"/>
        </w:rPr>
        <w:tab/>
        <w:t>FS_6G_Radio</w:t>
      </w:r>
    </w:p>
    <w:p w14:paraId="28B0E2C0" w14:textId="4144F7C9" w:rsidR="00F733E5" w:rsidRPr="00F670F0" w:rsidRDefault="00F733E5" w:rsidP="00F733E5">
      <w:pPr>
        <w:pStyle w:val="Doc-title"/>
        <w:rPr>
          <w:lang w:val="en-US"/>
        </w:rPr>
      </w:pPr>
      <w:r w:rsidRPr="009C4513">
        <w:rPr>
          <w:lang w:val="en-US"/>
        </w:rPr>
        <w:t>R2-2506913</w:t>
      </w:r>
      <w:r w:rsidRPr="00F670F0">
        <w:rPr>
          <w:lang w:val="en-US"/>
        </w:rPr>
        <w:tab/>
        <w:t>Discussion on user plane protocol of 6GR</w:t>
      </w:r>
      <w:r w:rsidRPr="00F670F0">
        <w:rPr>
          <w:lang w:val="en-US"/>
        </w:rPr>
        <w:tab/>
        <w:t>Spreadtrum, UNISOC</w:t>
      </w:r>
      <w:r w:rsidRPr="00F670F0">
        <w:rPr>
          <w:lang w:val="en-US"/>
        </w:rPr>
        <w:tab/>
        <w:t>discussion</w:t>
      </w:r>
      <w:r w:rsidRPr="00F670F0">
        <w:rPr>
          <w:lang w:val="en-US"/>
        </w:rPr>
        <w:tab/>
        <w:t>Rel-20</w:t>
      </w:r>
    </w:p>
    <w:p w14:paraId="24F7B88B" w14:textId="0377E8E3" w:rsidR="00F733E5" w:rsidRPr="00F670F0" w:rsidRDefault="00F733E5" w:rsidP="00F733E5">
      <w:pPr>
        <w:pStyle w:val="Doc-title"/>
        <w:rPr>
          <w:lang w:val="en-US"/>
        </w:rPr>
      </w:pPr>
      <w:r w:rsidRPr="009C4513">
        <w:rPr>
          <w:lang w:val="en-US"/>
        </w:rPr>
        <w:t>R2-2506938</w:t>
      </w:r>
      <w:r w:rsidRPr="00F670F0">
        <w:rPr>
          <w:lang w:val="en-US"/>
        </w:rPr>
        <w:tab/>
        <w:t>6GR User plane aspects</w:t>
      </w:r>
      <w:r w:rsidRPr="00F670F0">
        <w:rPr>
          <w:lang w:val="en-US"/>
        </w:rPr>
        <w:tab/>
        <w:t>Fujitsu</w:t>
      </w:r>
      <w:r w:rsidRPr="00F670F0">
        <w:rPr>
          <w:lang w:val="en-US"/>
        </w:rPr>
        <w:tab/>
        <w:t>discussion</w:t>
      </w:r>
      <w:r w:rsidRPr="00F670F0">
        <w:rPr>
          <w:lang w:val="en-US"/>
        </w:rPr>
        <w:tab/>
        <w:t>Rel-20</w:t>
      </w:r>
      <w:r w:rsidRPr="00F670F0">
        <w:rPr>
          <w:lang w:val="en-US"/>
        </w:rPr>
        <w:tab/>
        <w:t>FS_6G_Radio</w:t>
      </w:r>
    </w:p>
    <w:p w14:paraId="4E6F6956" w14:textId="08FBFF68" w:rsidR="00F733E5" w:rsidRPr="00F670F0" w:rsidRDefault="00F733E5" w:rsidP="00F733E5">
      <w:pPr>
        <w:pStyle w:val="Doc-title"/>
        <w:rPr>
          <w:lang w:val="en-US"/>
        </w:rPr>
      </w:pPr>
      <w:r w:rsidRPr="009C4513">
        <w:rPr>
          <w:lang w:val="en-US"/>
        </w:rPr>
        <w:t>R2-2506940</w:t>
      </w:r>
      <w:r w:rsidRPr="00F670F0">
        <w:rPr>
          <w:lang w:val="en-US"/>
        </w:rPr>
        <w:tab/>
        <w:t>Discussion on 6GR User Plane functions and architecture</w:t>
      </w:r>
      <w:r w:rsidRPr="00F670F0">
        <w:rPr>
          <w:lang w:val="en-US"/>
        </w:rPr>
        <w:tab/>
        <w:t>Huawei, HiSilicon</w:t>
      </w:r>
      <w:r w:rsidRPr="00F670F0">
        <w:rPr>
          <w:lang w:val="en-US"/>
        </w:rPr>
        <w:tab/>
        <w:t>discussion</w:t>
      </w:r>
      <w:r w:rsidRPr="00F670F0">
        <w:rPr>
          <w:lang w:val="en-US"/>
        </w:rPr>
        <w:tab/>
        <w:t>FS_6G_Radio</w:t>
      </w:r>
    </w:p>
    <w:p w14:paraId="2328F4F7" w14:textId="00FD3BF3" w:rsidR="00F733E5" w:rsidRPr="00F670F0" w:rsidRDefault="00F733E5" w:rsidP="00F733E5">
      <w:pPr>
        <w:pStyle w:val="Doc-title"/>
        <w:rPr>
          <w:lang w:val="en-US"/>
        </w:rPr>
      </w:pPr>
      <w:r w:rsidRPr="009C4513">
        <w:rPr>
          <w:lang w:val="en-US"/>
        </w:rPr>
        <w:t>R2-2506952</w:t>
      </w:r>
      <w:r w:rsidRPr="00F670F0">
        <w:rPr>
          <w:lang w:val="en-US"/>
        </w:rPr>
        <w:tab/>
        <w:t>Considerations for ARQ-less 6G user plane</w:t>
      </w:r>
      <w:r w:rsidRPr="00F670F0">
        <w:rPr>
          <w:lang w:val="en-US"/>
        </w:rPr>
        <w:tab/>
        <w:t>KT Corp.</w:t>
      </w:r>
      <w:r w:rsidRPr="00F670F0">
        <w:rPr>
          <w:lang w:val="en-US"/>
        </w:rPr>
        <w:tab/>
        <w:t>discussion</w:t>
      </w:r>
      <w:r w:rsidRPr="00F670F0">
        <w:rPr>
          <w:lang w:val="en-US"/>
        </w:rPr>
        <w:tab/>
        <w:t>Rel-20</w:t>
      </w:r>
      <w:r w:rsidRPr="00F670F0">
        <w:rPr>
          <w:lang w:val="en-US"/>
        </w:rPr>
        <w:tab/>
        <w:t>FS_6G_Radio</w:t>
      </w:r>
    </w:p>
    <w:p w14:paraId="754A70B5" w14:textId="610EB850" w:rsidR="00F733E5" w:rsidRPr="00F670F0" w:rsidRDefault="00F733E5" w:rsidP="00F733E5">
      <w:pPr>
        <w:pStyle w:val="Doc-title"/>
        <w:rPr>
          <w:lang w:val="en-US"/>
        </w:rPr>
      </w:pPr>
      <w:r w:rsidRPr="009C4513">
        <w:rPr>
          <w:lang w:val="en-US"/>
        </w:rPr>
        <w:t>R2-2507034</w:t>
      </w:r>
      <w:r w:rsidRPr="00F670F0">
        <w:rPr>
          <w:lang w:val="en-US"/>
        </w:rPr>
        <w:tab/>
        <w:t>Discussion on User plane for 6GR</w:t>
      </w:r>
      <w:r w:rsidRPr="00F670F0">
        <w:rPr>
          <w:lang w:val="en-US"/>
        </w:rPr>
        <w:tab/>
        <w:t>HONOR</w:t>
      </w:r>
      <w:r w:rsidRPr="00F670F0">
        <w:rPr>
          <w:lang w:val="en-US"/>
        </w:rPr>
        <w:tab/>
        <w:t>discussion</w:t>
      </w:r>
      <w:r w:rsidRPr="00F670F0">
        <w:rPr>
          <w:lang w:val="en-US"/>
        </w:rPr>
        <w:tab/>
        <w:t>Rel-20</w:t>
      </w:r>
      <w:r w:rsidRPr="00F670F0">
        <w:rPr>
          <w:lang w:val="en-US"/>
        </w:rPr>
        <w:tab/>
        <w:t>FS_6G_Radio</w:t>
      </w:r>
    </w:p>
    <w:p w14:paraId="43D2CCCF" w14:textId="4104CFC8" w:rsidR="00F733E5" w:rsidRPr="00F670F0" w:rsidRDefault="00F733E5" w:rsidP="00F733E5">
      <w:pPr>
        <w:pStyle w:val="Doc-title"/>
        <w:rPr>
          <w:lang w:val="en-US"/>
        </w:rPr>
      </w:pPr>
      <w:r w:rsidRPr="009C4513">
        <w:rPr>
          <w:lang w:val="en-US"/>
        </w:rPr>
        <w:t>R2-2507071</w:t>
      </w:r>
      <w:r w:rsidRPr="00F670F0">
        <w:rPr>
          <w:lang w:val="en-US"/>
        </w:rPr>
        <w:tab/>
        <w:t>User plane: Let's keep it simple!</w:t>
      </w:r>
      <w:r w:rsidRPr="00F670F0">
        <w:rPr>
          <w:lang w:val="en-US"/>
        </w:rPr>
        <w:tab/>
        <w:t>Ericsson</w:t>
      </w:r>
      <w:r w:rsidRPr="00F670F0">
        <w:rPr>
          <w:lang w:val="en-US"/>
        </w:rPr>
        <w:tab/>
        <w:t>discussion</w:t>
      </w:r>
      <w:r w:rsidRPr="00F670F0">
        <w:rPr>
          <w:lang w:val="en-US"/>
        </w:rPr>
        <w:tab/>
        <w:t>Rel-20</w:t>
      </w:r>
    </w:p>
    <w:p w14:paraId="09080130" w14:textId="2EF02B4B" w:rsidR="00F733E5" w:rsidRPr="00F670F0" w:rsidRDefault="00F733E5" w:rsidP="00F733E5">
      <w:pPr>
        <w:pStyle w:val="Doc-title"/>
        <w:rPr>
          <w:lang w:val="en-US"/>
        </w:rPr>
      </w:pPr>
      <w:r w:rsidRPr="009C4513">
        <w:rPr>
          <w:lang w:val="en-US"/>
        </w:rPr>
        <w:t>R2-2507113</w:t>
      </w:r>
      <w:r w:rsidRPr="00F670F0">
        <w:rPr>
          <w:lang w:val="en-US"/>
        </w:rPr>
        <w:tab/>
        <w:t>Views on Directions of 6G User Plane Enhancements</w:t>
      </w:r>
      <w:r w:rsidRPr="00F670F0">
        <w:rPr>
          <w:lang w:val="en-US"/>
        </w:rPr>
        <w:tab/>
        <w:t>Apple</w:t>
      </w:r>
      <w:r w:rsidRPr="00F670F0">
        <w:rPr>
          <w:lang w:val="en-US"/>
        </w:rPr>
        <w:tab/>
        <w:t>discussion</w:t>
      </w:r>
      <w:r w:rsidRPr="00F670F0">
        <w:rPr>
          <w:lang w:val="en-US"/>
        </w:rPr>
        <w:tab/>
        <w:t>Rel-20</w:t>
      </w:r>
      <w:r w:rsidRPr="00F670F0">
        <w:rPr>
          <w:lang w:val="en-US"/>
        </w:rPr>
        <w:tab/>
        <w:t>FS_6G_Radio</w:t>
      </w:r>
    </w:p>
    <w:p w14:paraId="132235B4" w14:textId="37857A08" w:rsidR="00F733E5" w:rsidRPr="00F670F0" w:rsidRDefault="00F733E5" w:rsidP="00F733E5">
      <w:pPr>
        <w:pStyle w:val="Doc-title"/>
        <w:rPr>
          <w:lang w:val="en-US"/>
        </w:rPr>
      </w:pPr>
      <w:r w:rsidRPr="009C4513">
        <w:rPr>
          <w:lang w:val="en-US"/>
        </w:rPr>
        <w:t>R2-2507127</w:t>
      </w:r>
      <w:r w:rsidRPr="00F670F0">
        <w:rPr>
          <w:lang w:val="en-US"/>
        </w:rPr>
        <w:tab/>
        <w:t>Considerations on User plane for 6G</w:t>
      </w:r>
      <w:r w:rsidRPr="00F670F0">
        <w:rPr>
          <w:lang w:val="en-US"/>
        </w:rPr>
        <w:tab/>
        <w:t>LG Electronics Inc.</w:t>
      </w:r>
      <w:r w:rsidRPr="00F670F0">
        <w:rPr>
          <w:lang w:val="en-US"/>
        </w:rPr>
        <w:tab/>
        <w:t>discussion</w:t>
      </w:r>
      <w:r w:rsidRPr="00F670F0">
        <w:rPr>
          <w:lang w:val="en-US"/>
        </w:rPr>
        <w:tab/>
        <w:t>Rel-20</w:t>
      </w:r>
      <w:r w:rsidRPr="00F670F0">
        <w:rPr>
          <w:lang w:val="en-US"/>
        </w:rPr>
        <w:tab/>
        <w:t>FS_6G_Radio</w:t>
      </w:r>
    </w:p>
    <w:p w14:paraId="2272F4C3" w14:textId="64FAE785" w:rsidR="00F733E5" w:rsidRPr="00F670F0" w:rsidRDefault="00F733E5" w:rsidP="00F733E5">
      <w:pPr>
        <w:pStyle w:val="Doc-title"/>
        <w:rPr>
          <w:lang w:val="en-US"/>
        </w:rPr>
      </w:pPr>
      <w:r w:rsidRPr="009C4513">
        <w:rPr>
          <w:lang w:val="en-US"/>
        </w:rPr>
        <w:t>R2-2507157</w:t>
      </w:r>
      <w:r w:rsidRPr="00F670F0">
        <w:rPr>
          <w:lang w:val="en-US"/>
        </w:rPr>
        <w:tab/>
        <w:t>6G UP design</w:t>
      </w:r>
      <w:r w:rsidRPr="00F670F0">
        <w:rPr>
          <w:lang w:val="en-US"/>
        </w:rPr>
        <w:tab/>
        <w:t>Nokia, Nokia Shanghai Bell</w:t>
      </w:r>
      <w:r w:rsidRPr="00F670F0">
        <w:rPr>
          <w:lang w:val="en-US"/>
        </w:rPr>
        <w:tab/>
        <w:t>discussion</w:t>
      </w:r>
    </w:p>
    <w:p w14:paraId="2F24A36C" w14:textId="4C98FB35" w:rsidR="00F733E5" w:rsidRPr="00F670F0" w:rsidRDefault="00F733E5" w:rsidP="00F733E5">
      <w:pPr>
        <w:pStyle w:val="Doc-title"/>
        <w:rPr>
          <w:lang w:val="en-US"/>
        </w:rPr>
      </w:pPr>
      <w:r w:rsidRPr="009C4513">
        <w:rPr>
          <w:lang w:val="en-US"/>
        </w:rPr>
        <w:t>R2-2507186</w:t>
      </w:r>
      <w:r w:rsidRPr="00F670F0">
        <w:rPr>
          <w:lang w:val="en-US"/>
        </w:rPr>
        <w:tab/>
        <w:t>Overview of User Plane</w:t>
      </w:r>
      <w:r w:rsidRPr="00F670F0">
        <w:rPr>
          <w:lang w:val="en-US"/>
        </w:rPr>
        <w:tab/>
        <w:t>Ofinno</w:t>
      </w:r>
      <w:r w:rsidRPr="00F670F0">
        <w:rPr>
          <w:lang w:val="en-US"/>
        </w:rPr>
        <w:tab/>
        <w:t>discussion</w:t>
      </w:r>
      <w:r w:rsidRPr="00F670F0">
        <w:rPr>
          <w:lang w:val="en-US"/>
        </w:rPr>
        <w:tab/>
        <w:t>Rel-20</w:t>
      </w:r>
      <w:r w:rsidRPr="00F670F0">
        <w:rPr>
          <w:lang w:val="en-US"/>
        </w:rPr>
        <w:tab/>
        <w:t>FS_6G_Radio</w:t>
      </w:r>
    </w:p>
    <w:p w14:paraId="2B9E441F" w14:textId="15AF4E3B" w:rsidR="00F733E5" w:rsidRPr="00F670F0" w:rsidRDefault="00F733E5" w:rsidP="00F733E5">
      <w:pPr>
        <w:pStyle w:val="Doc-title"/>
        <w:rPr>
          <w:lang w:val="en-US"/>
        </w:rPr>
      </w:pPr>
      <w:r w:rsidRPr="009C4513">
        <w:rPr>
          <w:lang w:val="en-US"/>
        </w:rPr>
        <w:t>R2-2507200</w:t>
      </w:r>
      <w:r w:rsidRPr="00F670F0">
        <w:rPr>
          <w:lang w:val="en-US"/>
        </w:rPr>
        <w:tab/>
        <w:t>On 6G User Plane</w:t>
      </w:r>
      <w:r w:rsidRPr="00F670F0">
        <w:rPr>
          <w:lang w:val="en-US"/>
        </w:rPr>
        <w:tab/>
        <w:t>NTT DOCOMO, INC.</w:t>
      </w:r>
      <w:r w:rsidRPr="00F670F0">
        <w:rPr>
          <w:lang w:val="en-US"/>
        </w:rPr>
        <w:tab/>
        <w:t>discussion</w:t>
      </w:r>
      <w:r w:rsidRPr="00F670F0">
        <w:rPr>
          <w:lang w:val="en-US"/>
        </w:rPr>
        <w:tab/>
        <w:t>Rel-20</w:t>
      </w:r>
    </w:p>
    <w:p w14:paraId="71A82396" w14:textId="199C785E" w:rsidR="00F733E5" w:rsidRPr="00F670F0" w:rsidRDefault="00F733E5" w:rsidP="00F733E5">
      <w:pPr>
        <w:pStyle w:val="Doc-title"/>
        <w:rPr>
          <w:lang w:val="en-US"/>
        </w:rPr>
      </w:pPr>
      <w:r w:rsidRPr="009C4513">
        <w:rPr>
          <w:lang w:val="en-US"/>
        </w:rPr>
        <w:t>R2-2507202</w:t>
      </w:r>
      <w:r w:rsidRPr="00F670F0">
        <w:rPr>
          <w:lang w:val="en-US"/>
        </w:rPr>
        <w:tab/>
        <w:t>Discussions on 6G User Plane</w:t>
      </w:r>
      <w:r w:rsidRPr="00F670F0">
        <w:rPr>
          <w:lang w:val="en-US"/>
        </w:rPr>
        <w:tab/>
        <w:t>Futurewei</w:t>
      </w:r>
      <w:r w:rsidRPr="00F670F0">
        <w:rPr>
          <w:lang w:val="en-US"/>
        </w:rPr>
        <w:tab/>
        <w:t>discussion</w:t>
      </w:r>
      <w:r w:rsidRPr="00F670F0">
        <w:rPr>
          <w:lang w:val="en-US"/>
        </w:rPr>
        <w:tab/>
        <w:t>Rel-20</w:t>
      </w:r>
    </w:p>
    <w:p w14:paraId="5A6A38E3" w14:textId="3038FB46" w:rsidR="00F733E5" w:rsidRPr="00F670F0" w:rsidRDefault="00F733E5" w:rsidP="00F733E5">
      <w:pPr>
        <w:pStyle w:val="Doc-title"/>
        <w:rPr>
          <w:lang w:val="en-US"/>
        </w:rPr>
      </w:pPr>
      <w:r w:rsidRPr="009C4513">
        <w:rPr>
          <w:lang w:val="en-US"/>
        </w:rPr>
        <w:t>R2-2507216</w:t>
      </w:r>
      <w:r w:rsidRPr="00F670F0">
        <w:rPr>
          <w:lang w:val="en-US"/>
        </w:rPr>
        <w:tab/>
        <w:t>User plane functions for 6G</w:t>
      </w:r>
      <w:r w:rsidRPr="00F670F0">
        <w:rPr>
          <w:lang w:val="en-US"/>
        </w:rPr>
        <w:tab/>
        <w:t>Samsung</w:t>
      </w:r>
      <w:r w:rsidRPr="00F670F0">
        <w:rPr>
          <w:lang w:val="en-US"/>
        </w:rPr>
        <w:tab/>
        <w:t>discussion</w:t>
      </w:r>
      <w:r w:rsidRPr="00F670F0">
        <w:rPr>
          <w:lang w:val="en-US"/>
        </w:rPr>
        <w:tab/>
        <w:t>FS_6G_Radio</w:t>
      </w:r>
    </w:p>
    <w:p w14:paraId="38153EFF" w14:textId="4EC530B7" w:rsidR="00F733E5" w:rsidRPr="00F670F0" w:rsidRDefault="00F733E5" w:rsidP="00F733E5">
      <w:pPr>
        <w:pStyle w:val="Doc-title"/>
        <w:rPr>
          <w:lang w:val="en-US"/>
        </w:rPr>
      </w:pPr>
      <w:r w:rsidRPr="009C4513">
        <w:rPr>
          <w:lang w:val="en-US"/>
        </w:rPr>
        <w:t>R2-2507241</w:t>
      </w:r>
      <w:r w:rsidRPr="00F670F0">
        <w:rPr>
          <w:lang w:val="en-US"/>
        </w:rPr>
        <w:tab/>
        <w:t>Discussion on User Plane Design for 6GR</w:t>
      </w:r>
      <w:r w:rsidRPr="00F670F0">
        <w:rPr>
          <w:lang w:val="en-US"/>
        </w:rPr>
        <w:tab/>
        <w:t>ETRI</w:t>
      </w:r>
      <w:r w:rsidRPr="00F670F0">
        <w:rPr>
          <w:lang w:val="en-US"/>
        </w:rPr>
        <w:tab/>
        <w:t>discussion</w:t>
      </w:r>
      <w:r w:rsidRPr="00F670F0">
        <w:rPr>
          <w:lang w:val="en-US"/>
        </w:rPr>
        <w:tab/>
        <w:t>Rel-20</w:t>
      </w:r>
    </w:p>
    <w:p w14:paraId="221E9102" w14:textId="34728EBE" w:rsidR="00F733E5" w:rsidRPr="00F670F0" w:rsidRDefault="00F733E5" w:rsidP="00F733E5">
      <w:pPr>
        <w:pStyle w:val="Doc-title"/>
        <w:rPr>
          <w:lang w:val="en-US"/>
        </w:rPr>
      </w:pPr>
      <w:r w:rsidRPr="009C4513">
        <w:rPr>
          <w:lang w:val="en-US"/>
        </w:rPr>
        <w:t>R2-2507250</w:t>
      </w:r>
      <w:r w:rsidRPr="00F670F0">
        <w:rPr>
          <w:lang w:val="en-US"/>
        </w:rPr>
        <w:tab/>
        <w:t>6G Radio protocol architecture - User Plane Aspects</w:t>
      </w:r>
      <w:r w:rsidRPr="00F670F0">
        <w:rPr>
          <w:lang w:val="en-US"/>
        </w:rPr>
        <w:tab/>
        <w:t>Lenovo</w:t>
      </w:r>
      <w:r w:rsidRPr="00F670F0">
        <w:rPr>
          <w:lang w:val="en-US"/>
        </w:rPr>
        <w:tab/>
        <w:t>discussion</w:t>
      </w:r>
      <w:r w:rsidRPr="00F670F0">
        <w:rPr>
          <w:lang w:val="en-US"/>
        </w:rPr>
        <w:tab/>
        <w:t>Rel-20</w:t>
      </w:r>
      <w:r w:rsidRPr="00F670F0">
        <w:rPr>
          <w:lang w:val="en-US"/>
        </w:rPr>
        <w:tab/>
        <w:t>FS_6G_Radio</w:t>
      </w:r>
    </w:p>
    <w:p w14:paraId="09ADC170" w14:textId="3F012262" w:rsidR="00F733E5" w:rsidRPr="00F670F0" w:rsidRDefault="00F733E5" w:rsidP="00F733E5">
      <w:pPr>
        <w:pStyle w:val="Doc-title"/>
        <w:rPr>
          <w:lang w:val="en-US"/>
        </w:rPr>
      </w:pPr>
      <w:r w:rsidRPr="009C4513">
        <w:rPr>
          <w:lang w:val="en-US"/>
        </w:rPr>
        <w:t>R2-2507302</w:t>
      </w:r>
      <w:r w:rsidRPr="00F670F0">
        <w:rPr>
          <w:lang w:val="en-US"/>
        </w:rPr>
        <w:tab/>
        <w:t>6G User plane functionality and dependencies</w:t>
      </w:r>
      <w:r w:rsidRPr="00F670F0">
        <w:rPr>
          <w:lang w:val="en-US"/>
        </w:rPr>
        <w:tab/>
        <w:t>ZTE Corporation, Sanechips</w:t>
      </w:r>
      <w:r w:rsidRPr="00F670F0">
        <w:rPr>
          <w:lang w:val="en-US"/>
        </w:rPr>
        <w:tab/>
        <w:t>discussion</w:t>
      </w:r>
    </w:p>
    <w:p w14:paraId="69E292A4" w14:textId="5C28CCD2" w:rsidR="00F733E5" w:rsidRPr="00F670F0" w:rsidRDefault="00F733E5" w:rsidP="00F733E5">
      <w:pPr>
        <w:pStyle w:val="Doc-title"/>
        <w:rPr>
          <w:lang w:val="en-US"/>
        </w:rPr>
      </w:pPr>
      <w:r w:rsidRPr="009C4513">
        <w:rPr>
          <w:lang w:val="en-US"/>
        </w:rPr>
        <w:t>R2-2507313</w:t>
      </w:r>
      <w:r w:rsidRPr="00F670F0">
        <w:rPr>
          <w:lang w:val="en-US"/>
        </w:rPr>
        <w:tab/>
        <w:t>Requirements for L2 protocols</w:t>
      </w:r>
      <w:r w:rsidRPr="00F670F0">
        <w:rPr>
          <w:lang w:val="en-US"/>
        </w:rPr>
        <w:tab/>
        <w:t>InterDigital</w:t>
      </w:r>
      <w:r w:rsidRPr="00F670F0">
        <w:rPr>
          <w:lang w:val="en-US"/>
        </w:rPr>
        <w:tab/>
        <w:t>discussion</w:t>
      </w:r>
      <w:r w:rsidRPr="00F670F0">
        <w:rPr>
          <w:lang w:val="en-US"/>
        </w:rPr>
        <w:tab/>
        <w:t>Rel-20</w:t>
      </w:r>
      <w:r w:rsidRPr="00F670F0">
        <w:rPr>
          <w:lang w:val="en-US"/>
        </w:rPr>
        <w:tab/>
        <w:t>FS_6G_Radio</w:t>
      </w:r>
    </w:p>
    <w:p w14:paraId="34209D2F" w14:textId="7411F0B5" w:rsidR="00F733E5" w:rsidRPr="00F670F0" w:rsidRDefault="00F733E5" w:rsidP="00F733E5">
      <w:pPr>
        <w:pStyle w:val="Doc-title"/>
        <w:rPr>
          <w:lang w:val="en-US"/>
        </w:rPr>
      </w:pPr>
      <w:r w:rsidRPr="009C4513">
        <w:rPr>
          <w:lang w:val="en-US"/>
        </w:rPr>
        <w:t>R2-2507320</w:t>
      </w:r>
      <w:r w:rsidRPr="00F670F0">
        <w:rPr>
          <w:lang w:val="en-US"/>
        </w:rPr>
        <w:tab/>
        <w:t>Discussion on 6GR Rel-20 User plane aspects</w:t>
      </w:r>
      <w:r w:rsidRPr="00F670F0">
        <w:rPr>
          <w:lang w:val="en-US"/>
        </w:rPr>
        <w:tab/>
        <w:t>Sony</w:t>
      </w:r>
      <w:r w:rsidRPr="00F670F0">
        <w:rPr>
          <w:lang w:val="en-US"/>
        </w:rPr>
        <w:tab/>
        <w:t>discussion</w:t>
      </w:r>
      <w:r w:rsidRPr="00F670F0">
        <w:rPr>
          <w:lang w:val="en-US"/>
        </w:rPr>
        <w:tab/>
        <w:t>Rel-20</w:t>
      </w:r>
      <w:r w:rsidRPr="00F670F0">
        <w:rPr>
          <w:lang w:val="en-US"/>
        </w:rPr>
        <w:tab/>
        <w:t>FS_6G_Radio</w:t>
      </w:r>
    </w:p>
    <w:p w14:paraId="623AD45C" w14:textId="11BB2DC6" w:rsidR="00F733E5" w:rsidRPr="00F670F0" w:rsidRDefault="00F733E5" w:rsidP="00F733E5">
      <w:pPr>
        <w:pStyle w:val="Doc-title"/>
        <w:rPr>
          <w:lang w:val="en-US"/>
        </w:rPr>
      </w:pPr>
      <w:r w:rsidRPr="009C4513">
        <w:rPr>
          <w:lang w:val="en-US"/>
        </w:rPr>
        <w:t>R2-2507333</w:t>
      </w:r>
      <w:r w:rsidRPr="00F670F0">
        <w:rPr>
          <w:lang w:val="en-US"/>
        </w:rPr>
        <w:tab/>
        <w:t>Discussion on Radio Protocol Architecture – User Plane</w:t>
      </w:r>
      <w:r w:rsidRPr="00F670F0">
        <w:rPr>
          <w:lang w:val="en-US"/>
        </w:rPr>
        <w:tab/>
        <w:t>Rakuten Mobile, Inc</w:t>
      </w:r>
      <w:r w:rsidRPr="00F670F0">
        <w:rPr>
          <w:lang w:val="en-US"/>
        </w:rPr>
        <w:tab/>
        <w:t>discussion</w:t>
      </w:r>
      <w:r w:rsidRPr="00F670F0">
        <w:rPr>
          <w:lang w:val="en-US"/>
        </w:rPr>
        <w:tab/>
        <w:t>Rel-20</w:t>
      </w:r>
    </w:p>
    <w:p w14:paraId="05F1C7C9" w14:textId="4ECF4004" w:rsidR="00F733E5" w:rsidRPr="00F670F0" w:rsidRDefault="00F733E5" w:rsidP="00F733E5">
      <w:pPr>
        <w:pStyle w:val="Doc-title"/>
        <w:rPr>
          <w:lang w:val="en-US"/>
        </w:rPr>
      </w:pPr>
      <w:r w:rsidRPr="009C4513">
        <w:rPr>
          <w:lang w:val="en-US"/>
        </w:rPr>
        <w:t>R2-2507372</w:t>
      </w:r>
      <w:r w:rsidRPr="00F670F0">
        <w:rPr>
          <w:lang w:val="en-US"/>
        </w:rPr>
        <w:tab/>
        <w:t>Overview of 6G User Plane protocol architecture</w:t>
      </w:r>
      <w:r w:rsidRPr="00F670F0">
        <w:rPr>
          <w:lang w:val="en-US"/>
        </w:rPr>
        <w:tab/>
        <w:t>NEC</w:t>
      </w:r>
      <w:r w:rsidRPr="00F670F0">
        <w:rPr>
          <w:lang w:val="en-US"/>
        </w:rPr>
        <w:tab/>
        <w:t>discussion</w:t>
      </w:r>
      <w:r w:rsidRPr="00F670F0">
        <w:rPr>
          <w:lang w:val="en-US"/>
        </w:rPr>
        <w:tab/>
        <w:t>Rel-20</w:t>
      </w:r>
      <w:r w:rsidRPr="00F670F0">
        <w:rPr>
          <w:lang w:val="en-US"/>
        </w:rPr>
        <w:tab/>
        <w:t>FS_6G_Radio</w:t>
      </w:r>
    </w:p>
    <w:p w14:paraId="278A0EE3" w14:textId="3E1252B3" w:rsidR="00F733E5" w:rsidRPr="00F670F0" w:rsidRDefault="00F733E5" w:rsidP="00F733E5">
      <w:pPr>
        <w:pStyle w:val="Doc-title"/>
        <w:rPr>
          <w:lang w:val="en-US"/>
        </w:rPr>
      </w:pPr>
      <w:r w:rsidRPr="009C4513">
        <w:rPr>
          <w:lang w:val="en-US"/>
        </w:rPr>
        <w:t>R2-2507389</w:t>
      </w:r>
      <w:r w:rsidRPr="00F670F0">
        <w:rPr>
          <w:lang w:val="en-US"/>
        </w:rPr>
        <w:tab/>
        <w:t>Discussion on user plane functions</w:t>
      </w:r>
      <w:r w:rsidRPr="00F670F0">
        <w:rPr>
          <w:lang w:val="en-US"/>
        </w:rPr>
        <w:tab/>
        <w:t>Tejas Network Limited</w:t>
      </w:r>
      <w:r w:rsidRPr="00F670F0">
        <w:rPr>
          <w:lang w:val="en-US"/>
        </w:rPr>
        <w:tab/>
        <w:t>discussion</w:t>
      </w:r>
      <w:r w:rsidRPr="00F670F0">
        <w:rPr>
          <w:lang w:val="en-US"/>
        </w:rPr>
        <w:tab/>
        <w:t>Rel-20</w:t>
      </w:r>
    </w:p>
    <w:p w14:paraId="7669DC06" w14:textId="0D536CD5" w:rsidR="00F733E5" w:rsidRPr="00F670F0" w:rsidRDefault="00F733E5" w:rsidP="00F733E5">
      <w:pPr>
        <w:pStyle w:val="Doc-title"/>
        <w:rPr>
          <w:lang w:val="en-US"/>
        </w:rPr>
      </w:pPr>
      <w:r w:rsidRPr="009C4513">
        <w:rPr>
          <w:lang w:val="en-US"/>
        </w:rPr>
        <w:t>R2-2507461</w:t>
      </w:r>
      <w:r w:rsidRPr="00F670F0">
        <w:rPr>
          <w:lang w:val="en-US"/>
        </w:rPr>
        <w:tab/>
        <w:t>Considerations for 6G User Plane Functions and Protocols</w:t>
      </w:r>
      <w:r w:rsidRPr="00F670F0">
        <w:rPr>
          <w:lang w:val="en-US"/>
        </w:rPr>
        <w:tab/>
        <w:t>CEWiT</w:t>
      </w:r>
      <w:r w:rsidRPr="00F670F0">
        <w:rPr>
          <w:lang w:val="en-US"/>
        </w:rPr>
        <w:tab/>
        <w:t>discussion</w:t>
      </w:r>
    </w:p>
    <w:p w14:paraId="562ACFE9" w14:textId="504FFB3B" w:rsidR="00F733E5" w:rsidRPr="00F670F0" w:rsidRDefault="00F733E5" w:rsidP="00F733E5">
      <w:pPr>
        <w:pStyle w:val="Doc-title"/>
        <w:rPr>
          <w:lang w:val="en-US"/>
        </w:rPr>
      </w:pPr>
      <w:r w:rsidRPr="009C4513">
        <w:rPr>
          <w:lang w:val="en-US"/>
        </w:rPr>
        <w:t>R2-2507512</w:t>
      </w:r>
      <w:r w:rsidRPr="00F670F0">
        <w:rPr>
          <w:lang w:val="en-US"/>
        </w:rPr>
        <w:tab/>
        <w:t>Initial Considerations to Support User Plane Function in the AI-native RAN Architecture</w:t>
      </w:r>
      <w:r w:rsidRPr="00F670F0">
        <w:rPr>
          <w:lang w:val="en-US"/>
        </w:rPr>
        <w:tab/>
        <w:t>Hanbat National University</w:t>
      </w:r>
      <w:r w:rsidRPr="00F670F0">
        <w:rPr>
          <w:lang w:val="en-US"/>
        </w:rPr>
        <w:tab/>
        <w:t>discussion</w:t>
      </w:r>
      <w:r w:rsidRPr="00F670F0">
        <w:rPr>
          <w:lang w:val="en-US"/>
        </w:rPr>
        <w:tab/>
        <w:t>Rel-20</w:t>
      </w:r>
    </w:p>
    <w:p w14:paraId="4376EFB1" w14:textId="23A522FF" w:rsidR="00F733E5" w:rsidRPr="00F670F0" w:rsidRDefault="00F733E5" w:rsidP="00F733E5">
      <w:pPr>
        <w:pStyle w:val="Doc-title"/>
        <w:rPr>
          <w:lang w:val="en-US"/>
        </w:rPr>
      </w:pPr>
      <w:r w:rsidRPr="009C4513">
        <w:rPr>
          <w:lang w:val="en-US"/>
        </w:rPr>
        <w:t>R2-2507542</w:t>
      </w:r>
      <w:r w:rsidRPr="00F670F0">
        <w:rPr>
          <w:lang w:val="en-US"/>
        </w:rPr>
        <w:tab/>
        <w:t>Discussion on 6G User Plane design</w:t>
      </w:r>
      <w:r w:rsidRPr="00F670F0">
        <w:rPr>
          <w:lang w:val="en-US"/>
        </w:rPr>
        <w:tab/>
        <w:t>ASUSTeK</w:t>
      </w:r>
      <w:r w:rsidRPr="00F670F0">
        <w:rPr>
          <w:lang w:val="en-US"/>
        </w:rPr>
        <w:tab/>
        <w:t>discussion</w:t>
      </w:r>
      <w:r w:rsidRPr="00F670F0">
        <w:rPr>
          <w:lang w:val="en-US"/>
        </w:rPr>
        <w:tab/>
        <w:t>Rel-20</w:t>
      </w:r>
    </w:p>
    <w:p w14:paraId="44D62F2B" w14:textId="75150774" w:rsidR="00F733E5" w:rsidRPr="00F670F0" w:rsidRDefault="00F733E5" w:rsidP="00F733E5">
      <w:pPr>
        <w:pStyle w:val="Doc-title"/>
        <w:rPr>
          <w:lang w:val="en-US"/>
        </w:rPr>
      </w:pPr>
      <w:r w:rsidRPr="009C4513">
        <w:rPr>
          <w:lang w:val="en-US"/>
        </w:rPr>
        <w:t>R2-2507575</w:t>
      </w:r>
      <w:r w:rsidRPr="00F670F0">
        <w:rPr>
          <w:lang w:val="en-US"/>
        </w:rPr>
        <w:tab/>
        <w:t>Discussion on 6G AS User plane design</w:t>
      </w:r>
      <w:r w:rsidRPr="00F670F0">
        <w:rPr>
          <w:lang w:val="en-US"/>
        </w:rPr>
        <w:tab/>
        <w:t>Google Korea LLC</w:t>
      </w:r>
      <w:r w:rsidRPr="00F670F0">
        <w:rPr>
          <w:lang w:val="en-US"/>
        </w:rPr>
        <w:tab/>
        <w:t>discussion</w:t>
      </w:r>
      <w:r w:rsidRPr="00F670F0">
        <w:rPr>
          <w:lang w:val="en-US"/>
        </w:rPr>
        <w:tab/>
        <w:t>FS_6G_Radio</w:t>
      </w:r>
    </w:p>
    <w:p w14:paraId="67DC649A" w14:textId="28009575" w:rsidR="00F733E5" w:rsidRPr="00F670F0" w:rsidRDefault="00F733E5" w:rsidP="00F733E5">
      <w:pPr>
        <w:pStyle w:val="Doc-title"/>
        <w:rPr>
          <w:lang w:val="en-US"/>
        </w:rPr>
      </w:pPr>
      <w:r w:rsidRPr="009C4513">
        <w:rPr>
          <w:lang w:val="en-US"/>
        </w:rPr>
        <w:t>R2-2507579</w:t>
      </w:r>
      <w:r w:rsidRPr="00F670F0">
        <w:rPr>
          <w:lang w:val="en-US"/>
        </w:rPr>
        <w:tab/>
        <w:t>Considerations on User Plane for 6GR</w:t>
      </w:r>
      <w:r w:rsidRPr="00F670F0">
        <w:rPr>
          <w:lang w:val="en-US"/>
        </w:rPr>
        <w:tab/>
        <w:t>KDDI Corporation</w:t>
      </w:r>
      <w:r w:rsidRPr="00F670F0">
        <w:rPr>
          <w:lang w:val="en-US"/>
        </w:rPr>
        <w:tab/>
        <w:t>discussion</w:t>
      </w:r>
    </w:p>
    <w:p w14:paraId="0D0C5BF0" w14:textId="685C07D1" w:rsidR="00F733E5" w:rsidRPr="00F670F0" w:rsidRDefault="00F733E5" w:rsidP="00F733E5">
      <w:pPr>
        <w:pStyle w:val="Doc-title"/>
        <w:rPr>
          <w:lang w:val="en-US"/>
        </w:rPr>
      </w:pPr>
      <w:r w:rsidRPr="009C4513">
        <w:rPr>
          <w:lang w:val="en-US"/>
        </w:rPr>
        <w:t>R2-2507645</w:t>
      </w:r>
      <w:r w:rsidRPr="00F670F0">
        <w:rPr>
          <w:lang w:val="en-US"/>
        </w:rPr>
        <w:tab/>
        <w:t>6G User Plane design aspects for NTN</w:t>
      </w:r>
      <w:r w:rsidRPr="00F670F0">
        <w:rPr>
          <w:lang w:val="en-US"/>
        </w:rPr>
        <w:tab/>
        <w:t>THALES, Airbus, Echostar, Novamint, Fraunhofer IIS</w:t>
      </w:r>
      <w:r w:rsidRPr="00F670F0">
        <w:rPr>
          <w:lang w:val="en-US"/>
        </w:rPr>
        <w:tab/>
        <w:t>discussion</w:t>
      </w:r>
      <w:r w:rsidRPr="00F670F0">
        <w:rPr>
          <w:lang w:val="en-US"/>
        </w:rPr>
        <w:tab/>
        <w:t>Rel-20</w:t>
      </w:r>
      <w:r w:rsidRPr="00F670F0">
        <w:rPr>
          <w:lang w:val="en-US"/>
        </w:rPr>
        <w:tab/>
        <w:t>FS_6G_Radio</w:t>
      </w:r>
    </w:p>
    <w:p w14:paraId="2E2FC08F" w14:textId="77777777" w:rsidR="00F733E5" w:rsidRDefault="00F733E5" w:rsidP="00F733E5"/>
    <w:p w14:paraId="78FAF487" w14:textId="77777777" w:rsidR="00F733E5" w:rsidRPr="00A51AD7" w:rsidRDefault="00F733E5" w:rsidP="00F733E5">
      <w:pPr>
        <w:pStyle w:val="Heading4"/>
      </w:pPr>
      <w:bookmarkStart w:id="399" w:name="_Toc213182995"/>
      <w:r>
        <w:t>10.3.2</w:t>
      </w:r>
      <w:r>
        <w:tab/>
        <w:t>Control plane</w:t>
      </w:r>
      <w:bookmarkEnd w:id="399"/>
    </w:p>
    <w:p w14:paraId="4E83E34A" w14:textId="77777777" w:rsidR="00F733E5" w:rsidRPr="00A51AD7" w:rsidRDefault="00F733E5" w:rsidP="00F733E5">
      <w:pPr>
        <w:ind w:right="200"/>
        <w:rPr>
          <w:rFonts w:cs="Arial"/>
          <w:i/>
          <w:sz w:val="18"/>
        </w:rPr>
      </w:pPr>
      <w:r w:rsidRPr="00A51AD7">
        <w:rPr>
          <w:rFonts w:cs="Arial"/>
          <w:i/>
          <w:sz w:val="18"/>
        </w:rPr>
        <w:t>RRC modelling, connection management, initial</w:t>
      </w:r>
      <w:r>
        <w:rPr>
          <w:rFonts w:cs="Arial"/>
          <w:i/>
          <w:sz w:val="18"/>
        </w:rPr>
        <w:t xml:space="preserve"> and system</w:t>
      </w:r>
      <w:r w:rsidRPr="00A51AD7">
        <w:rPr>
          <w:rFonts w:cs="Arial"/>
          <w:i/>
          <w:sz w:val="18"/>
        </w:rPr>
        <w:t xml:space="preserve"> access</w:t>
      </w:r>
      <w:r>
        <w:rPr>
          <w:rFonts w:cs="Arial"/>
          <w:i/>
          <w:sz w:val="18"/>
        </w:rPr>
        <w:t xml:space="preserve">, including </w:t>
      </w:r>
      <w:r w:rsidRPr="00A51AD7">
        <w:rPr>
          <w:rFonts w:cs="Arial"/>
          <w:i/>
          <w:sz w:val="18"/>
        </w:rPr>
        <w:t xml:space="preserve"> system information, paging</w:t>
      </w:r>
      <w:r>
        <w:rPr>
          <w:rFonts w:cs="Arial"/>
          <w:i/>
          <w:sz w:val="18"/>
        </w:rPr>
        <w:t xml:space="preserve"> etc..</w:t>
      </w:r>
    </w:p>
    <w:p w14:paraId="34B37EA7" w14:textId="77777777" w:rsidR="00F733E5" w:rsidRPr="008253AD" w:rsidRDefault="00F733E5" w:rsidP="00F733E5">
      <w:pPr>
        <w:pStyle w:val="Doc-title"/>
        <w:rPr>
          <w:b/>
          <w:bCs/>
        </w:rPr>
      </w:pPr>
      <w:r w:rsidRPr="002640ED">
        <w:rPr>
          <w:b/>
          <w:bCs/>
        </w:rPr>
        <w:t>RRC State Model</w:t>
      </w:r>
    </w:p>
    <w:p w14:paraId="650E8E4E" w14:textId="5B022CA4" w:rsidR="00F733E5" w:rsidRDefault="00F733E5" w:rsidP="00F733E5">
      <w:pPr>
        <w:pStyle w:val="Doc-title"/>
      </w:pPr>
      <w:r w:rsidRPr="009C4513">
        <w:t>R2-2506900</w:t>
      </w:r>
      <w:r>
        <w:tab/>
        <w:t>Discussion on 6G control plane</w:t>
      </w:r>
      <w:r>
        <w:tab/>
        <w:t>CMCC</w:t>
      </w:r>
      <w:r>
        <w:tab/>
        <w:t>discussion</w:t>
      </w:r>
      <w:r>
        <w:tab/>
        <w:t>Rel-20</w:t>
      </w:r>
      <w:r>
        <w:tab/>
        <w:t>FS_6G_Radio</w:t>
      </w:r>
    </w:p>
    <w:p w14:paraId="7A7624AB" w14:textId="77777777" w:rsidR="00F733E5" w:rsidRPr="002B05A3" w:rsidRDefault="00F733E5" w:rsidP="00F733E5">
      <w:pPr>
        <w:pStyle w:val="Doc-text2"/>
        <w:rPr>
          <w:i/>
          <w:iCs/>
        </w:rPr>
      </w:pPr>
      <w:r w:rsidRPr="002B05A3">
        <w:rPr>
          <w:i/>
          <w:iCs/>
        </w:rPr>
        <w:t>Observation 3: CONNECTED and IDLE states are well commercialized in 4G and 5G.</w:t>
      </w:r>
    </w:p>
    <w:p w14:paraId="2169A843" w14:textId="77777777" w:rsidR="00F733E5" w:rsidRPr="002B05A3" w:rsidRDefault="00F733E5" w:rsidP="00F733E5">
      <w:pPr>
        <w:pStyle w:val="Doc-text2"/>
        <w:rPr>
          <w:i/>
          <w:iCs/>
        </w:rPr>
      </w:pPr>
      <w:r w:rsidRPr="002B05A3">
        <w:rPr>
          <w:i/>
          <w:iCs/>
        </w:rPr>
        <w:t>Observation 4: RRC_INACTIVE has not been widely enabled in 5G networks due to the following reasons: 1) Network planning complexity for RAN Notification Area (RNA); 2) Limited power saving gain compared to RRC_IDLE; 3) Lack of use cases requiring low state transition delay.</w:t>
      </w:r>
    </w:p>
    <w:p w14:paraId="6D68DACB" w14:textId="77777777" w:rsidR="00F733E5" w:rsidRPr="002B05A3" w:rsidRDefault="00F733E5" w:rsidP="00F733E5">
      <w:pPr>
        <w:pStyle w:val="Doc-text2"/>
        <w:rPr>
          <w:i/>
          <w:iCs/>
        </w:rPr>
      </w:pPr>
      <w:r w:rsidRPr="002B05A3">
        <w:rPr>
          <w:i/>
          <w:iCs/>
        </w:rPr>
        <w:t xml:space="preserve">Proposal 6: CONNECTED and IDLE mode are supported for 6G. RAN2 should further study two candidate RRC state architecture evolution paths: </w:t>
      </w:r>
    </w:p>
    <w:p w14:paraId="6A9E9062" w14:textId="77777777" w:rsidR="00F733E5" w:rsidRPr="002B05A3" w:rsidRDefault="00F733E5" w:rsidP="00F733E5">
      <w:pPr>
        <w:pStyle w:val="Doc-text2"/>
        <w:rPr>
          <w:i/>
          <w:iCs/>
        </w:rPr>
      </w:pPr>
      <w:r w:rsidRPr="002B05A3">
        <w:rPr>
          <w:i/>
          <w:iCs/>
        </w:rPr>
        <w:tab/>
      </w:r>
      <w:r w:rsidRPr="002B05A3">
        <w:rPr>
          <w:i/>
          <w:iCs/>
        </w:rPr>
        <w:tab/>
      </w:r>
      <w:r w:rsidRPr="002B05A3">
        <w:rPr>
          <w:i/>
          <w:iCs/>
        </w:rPr>
        <w:tab/>
        <w:t xml:space="preserve">Option 1 – Evolve and Simplify the RRC_INACTIVE State; </w:t>
      </w:r>
    </w:p>
    <w:p w14:paraId="6015FC81" w14:textId="77777777" w:rsidR="00F733E5" w:rsidRDefault="00F733E5" w:rsidP="00F733E5">
      <w:pPr>
        <w:pStyle w:val="Doc-text2"/>
        <w:rPr>
          <w:i/>
          <w:iCs/>
        </w:rPr>
      </w:pPr>
      <w:r w:rsidRPr="002B05A3">
        <w:rPr>
          <w:i/>
          <w:iCs/>
        </w:rPr>
        <w:tab/>
      </w:r>
      <w:r w:rsidRPr="002B05A3">
        <w:rPr>
          <w:i/>
          <w:iCs/>
        </w:rPr>
        <w:tab/>
      </w:r>
      <w:r w:rsidRPr="002B05A3">
        <w:rPr>
          <w:i/>
          <w:iCs/>
        </w:rPr>
        <w:tab/>
        <w:t>Option 2 – Introducing a new power-saving state paradigm including a lightweight RRC_CONNECTED sub-state.</w:t>
      </w:r>
    </w:p>
    <w:p w14:paraId="4684D933" w14:textId="77777777" w:rsidR="00F733E5" w:rsidRDefault="00F733E5" w:rsidP="00F733E5">
      <w:pPr>
        <w:pStyle w:val="Doc-text2"/>
      </w:pPr>
      <w:r>
        <w:t>-</w:t>
      </w:r>
      <w:r>
        <w:tab/>
        <w:t xml:space="preserve">Interdigital asks if there is a difference from a functional point of view between these two options.  CMCC clarifies that for option 2 the UE doesn’t release the connection.   </w:t>
      </w:r>
    </w:p>
    <w:p w14:paraId="718D486D" w14:textId="77777777" w:rsidR="00F733E5" w:rsidRDefault="00F733E5" w:rsidP="00F733E5">
      <w:pPr>
        <w:pStyle w:val="Doc-text2"/>
      </w:pPr>
      <w:r>
        <w:t>-</w:t>
      </w:r>
      <w:r>
        <w:tab/>
        <w:t xml:space="preserve">Huawei asks if there is paging complexity with RRC INACTIVE.  CMCC explains that we should avoid having a complicated paging procedure to guarantee commercialization.  </w:t>
      </w:r>
    </w:p>
    <w:p w14:paraId="542061B3" w14:textId="77777777" w:rsidR="00F733E5" w:rsidRPr="00256CD9" w:rsidRDefault="00F733E5" w:rsidP="00F733E5">
      <w:pPr>
        <w:pStyle w:val="Doc-text2"/>
      </w:pPr>
      <w:r>
        <w:t>-</w:t>
      </w:r>
      <w:r>
        <w:tab/>
        <w:t xml:space="preserve">Kyocera asks if we have option 1 we don’t need option 2.   CMCC hopes that we should only have one at the end, but we can study both. </w:t>
      </w:r>
    </w:p>
    <w:p w14:paraId="795103A3" w14:textId="77777777" w:rsidR="00F733E5" w:rsidRPr="002C04F5" w:rsidRDefault="00F733E5" w:rsidP="00F733E5">
      <w:pPr>
        <w:pStyle w:val="Agreement"/>
        <w:tabs>
          <w:tab w:val="clear" w:pos="9990"/>
        </w:tabs>
        <w:overflowPunct/>
        <w:autoSpaceDE/>
        <w:autoSpaceDN/>
        <w:adjustRightInd/>
        <w:ind w:left="1619" w:hanging="360"/>
        <w:textAlignment w:val="auto"/>
      </w:pPr>
      <w:r>
        <w:t>Noted</w:t>
      </w:r>
    </w:p>
    <w:p w14:paraId="34058ED5" w14:textId="77777777" w:rsidR="00F733E5" w:rsidRPr="007B440B" w:rsidRDefault="00F733E5" w:rsidP="00F733E5">
      <w:pPr>
        <w:pStyle w:val="Doc-text2"/>
        <w:ind w:left="0" w:firstLine="0"/>
      </w:pPr>
      <w:r>
        <w:t>[3min]</w:t>
      </w:r>
    </w:p>
    <w:p w14:paraId="54455CB7" w14:textId="77777777" w:rsidR="00F733E5" w:rsidRDefault="00F733E5" w:rsidP="00F733E5">
      <w:pPr>
        <w:pStyle w:val="Doc-title"/>
      </w:pPr>
    </w:p>
    <w:p w14:paraId="0402C26F" w14:textId="43247CAB" w:rsidR="00F733E5" w:rsidRDefault="00F733E5" w:rsidP="00F733E5">
      <w:pPr>
        <w:pStyle w:val="Doc-title"/>
      </w:pPr>
      <w:r w:rsidRPr="009C4513">
        <w:t>R2-2507146</w:t>
      </w:r>
      <w:r>
        <w:tab/>
        <w:t>On 6G RRC design</w:t>
      </w:r>
      <w:r>
        <w:tab/>
        <w:t>Nokia</w:t>
      </w:r>
      <w:r>
        <w:tab/>
        <w:t>discussion</w:t>
      </w:r>
      <w:r>
        <w:tab/>
        <w:t>Rel-20</w:t>
      </w:r>
      <w:r>
        <w:tab/>
        <w:t>FS_6G_Radio</w:t>
      </w:r>
    </w:p>
    <w:p w14:paraId="78E9C9A7" w14:textId="77777777" w:rsidR="00F733E5" w:rsidRPr="00F321B8" w:rsidRDefault="00F733E5" w:rsidP="00F733E5">
      <w:pPr>
        <w:pStyle w:val="Doc-text2"/>
        <w:rPr>
          <w:i/>
          <w:iCs/>
        </w:rPr>
      </w:pPr>
      <w:r w:rsidRPr="00F321B8">
        <w:rPr>
          <w:i/>
          <w:iCs/>
        </w:rPr>
        <w:t>Proposal 3: Study how to enable energy-efficient RRC states and low-latency state transitions in 6G. Baseline 6G RRC states should be based on 5G IDLE, INACTIVE and CONNECTED functionalities.</w:t>
      </w:r>
    </w:p>
    <w:p w14:paraId="3BEA07C0" w14:textId="77777777" w:rsidR="00F733E5" w:rsidRDefault="00F733E5" w:rsidP="00F733E5">
      <w:pPr>
        <w:pStyle w:val="Doc-text2"/>
        <w:rPr>
          <w:i/>
          <w:iCs/>
        </w:rPr>
      </w:pPr>
      <w:r w:rsidRPr="00F321B8">
        <w:rPr>
          <w:i/>
          <w:iCs/>
        </w:rPr>
        <w:t xml:space="preserve">Proposal 4: Study how to enable energy-efficient user plane transmissions of small packets from INACTIVE state in 6G, using NR SDT design as baseline. </w:t>
      </w:r>
    </w:p>
    <w:p w14:paraId="1C3822CD" w14:textId="77777777" w:rsidR="00F733E5" w:rsidRDefault="00F733E5" w:rsidP="00F733E5">
      <w:pPr>
        <w:pStyle w:val="Doc-text2"/>
      </w:pPr>
      <w:r>
        <w:t>-</w:t>
      </w:r>
      <w:r>
        <w:tab/>
        <w:t xml:space="preserve">Xiaomi thinks that the functionalities are the most important part of the discussion and asks what enhancements are needed on top for those states.   Nokia explains that we want to discuss what we want to achieve, low latency, energy efficiency, and accessing the network. </w:t>
      </w:r>
    </w:p>
    <w:p w14:paraId="309BC1FA" w14:textId="77777777" w:rsidR="00F733E5" w:rsidRDefault="00F733E5" w:rsidP="00F733E5">
      <w:pPr>
        <w:pStyle w:val="Doc-text2"/>
      </w:pPr>
      <w:r>
        <w:t>-</w:t>
      </w:r>
      <w:r>
        <w:tab/>
        <w:t xml:space="preserve">Vivo asks if we want to consider SDT from beginning or wait until RRC states are stable.  Nokia thinks that we need to solve the problem of energy efficient small data transmission. </w:t>
      </w:r>
    </w:p>
    <w:p w14:paraId="626D73CD" w14:textId="77777777" w:rsidR="00F733E5" w:rsidRDefault="00F733E5" w:rsidP="00F733E5">
      <w:pPr>
        <w:pStyle w:val="Doc-text2"/>
      </w:pPr>
      <w:r>
        <w:t>-</w:t>
      </w:r>
      <w:r>
        <w:tab/>
        <w:t xml:space="preserve">CATT asks that low latency is not just for transition.  Nokia explains that we need to fullfill IMT requirements for latency and see if we can do real things.    </w:t>
      </w:r>
    </w:p>
    <w:p w14:paraId="1C007377" w14:textId="77777777" w:rsidR="00F733E5" w:rsidRPr="00F321B8" w:rsidRDefault="00F733E5" w:rsidP="00F733E5">
      <w:pPr>
        <w:pStyle w:val="Doc-text2"/>
      </w:pPr>
      <w:r>
        <w:t>-</w:t>
      </w:r>
      <w:r>
        <w:tab/>
        <w:t xml:space="preserve">Tmobile agrees with Nokia’s view </w:t>
      </w:r>
    </w:p>
    <w:p w14:paraId="585A5699" w14:textId="77777777" w:rsidR="00F733E5" w:rsidRDefault="00F733E5" w:rsidP="00F733E5">
      <w:pPr>
        <w:pStyle w:val="Agreement"/>
        <w:tabs>
          <w:tab w:val="clear" w:pos="9990"/>
        </w:tabs>
        <w:overflowPunct/>
        <w:autoSpaceDE/>
        <w:autoSpaceDN/>
        <w:adjustRightInd/>
        <w:ind w:left="1619" w:hanging="360"/>
        <w:textAlignment w:val="auto"/>
      </w:pPr>
      <w:r>
        <w:t>Noted</w:t>
      </w:r>
    </w:p>
    <w:p w14:paraId="1CB91888" w14:textId="77777777" w:rsidR="00F733E5" w:rsidRDefault="00F733E5" w:rsidP="00F733E5">
      <w:pPr>
        <w:pStyle w:val="Doc-text2"/>
        <w:ind w:left="0" w:firstLine="0"/>
      </w:pPr>
    </w:p>
    <w:p w14:paraId="03EED0EF" w14:textId="77777777" w:rsidR="00F733E5" w:rsidRPr="007B440B" w:rsidRDefault="00F733E5" w:rsidP="00F733E5">
      <w:pPr>
        <w:pStyle w:val="Doc-text2"/>
        <w:ind w:left="0" w:firstLine="0"/>
      </w:pPr>
      <w:r>
        <w:t>[2min]</w:t>
      </w:r>
    </w:p>
    <w:p w14:paraId="7BD204C9" w14:textId="77777777" w:rsidR="00F733E5" w:rsidRPr="002640ED" w:rsidRDefault="00F733E5" w:rsidP="00F733E5">
      <w:pPr>
        <w:pStyle w:val="Doc-text2"/>
      </w:pPr>
    </w:p>
    <w:p w14:paraId="430E9A6A" w14:textId="121104D2" w:rsidR="00F733E5" w:rsidRDefault="00F733E5" w:rsidP="00F733E5">
      <w:pPr>
        <w:pStyle w:val="Doc-title"/>
      </w:pPr>
      <w:r w:rsidRPr="009C4513">
        <w:t>R2-2507072</w:t>
      </w:r>
      <w:r>
        <w:tab/>
        <w:t>Controlling the 6G access stratum</w:t>
      </w:r>
      <w:r>
        <w:tab/>
        <w:t>Ericsson</w:t>
      </w:r>
      <w:r>
        <w:tab/>
        <w:t>discussion</w:t>
      </w:r>
      <w:r>
        <w:tab/>
        <w:t>Rel-20</w:t>
      </w:r>
    </w:p>
    <w:p w14:paraId="2246B70A" w14:textId="77777777" w:rsidR="00F733E5" w:rsidRPr="00A00784" w:rsidRDefault="00F733E5" w:rsidP="00F733E5">
      <w:pPr>
        <w:pStyle w:val="Doc-text2"/>
        <w:rPr>
          <w:i/>
          <w:iCs/>
        </w:rPr>
      </w:pPr>
      <w:r w:rsidRPr="00A00784">
        <w:rPr>
          <w:i/>
          <w:iCs/>
        </w:rPr>
        <w:t>Proposal 3: 6GR can use the same RRC states as 5G (RRC_IDLE, RRC_INACTIVE, RRC_CONNECTED).</w:t>
      </w:r>
    </w:p>
    <w:p w14:paraId="0DE8CF01" w14:textId="77777777" w:rsidR="00F733E5" w:rsidRDefault="00F733E5" w:rsidP="00F733E5">
      <w:pPr>
        <w:pStyle w:val="Doc-text2"/>
        <w:rPr>
          <w:i/>
          <w:iCs/>
        </w:rPr>
      </w:pPr>
      <w:r w:rsidRPr="00A00784">
        <w:rPr>
          <w:i/>
          <w:iCs/>
        </w:rPr>
        <w:t>Proposal 4: Study methods to address shortcomings and improve RRC_INACTIVE, such as simplified RNA configuration, relaxed requirement on Xn connectivity, and improved I-RNTI format.</w:t>
      </w:r>
    </w:p>
    <w:p w14:paraId="375A2112" w14:textId="77777777" w:rsidR="00F733E5" w:rsidRDefault="00F733E5" w:rsidP="00F733E5">
      <w:pPr>
        <w:pStyle w:val="Doc-text2"/>
      </w:pPr>
      <w:r>
        <w:t>-</w:t>
      </w:r>
      <w:r>
        <w:tab/>
        <w:t xml:space="preserve">Oppo asks how we can achieve the inactive fast transitions without the Xn connectivity.  Ericsson explains that we can do paging in different ways, either CN or RAN relayed via CN.  </w:t>
      </w:r>
    </w:p>
    <w:p w14:paraId="17B382DD" w14:textId="77777777" w:rsidR="00F733E5" w:rsidRDefault="00F733E5" w:rsidP="00F733E5">
      <w:pPr>
        <w:pStyle w:val="Doc-text2"/>
      </w:pPr>
      <w:r>
        <w:t>-</w:t>
      </w:r>
      <w:r>
        <w:tab/>
        <w:t xml:space="preserve">Huawei asks if the Xn connectivity requires involvement from SA or RAN3.  Ericsson confirms it requires RAN3. </w:t>
      </w:r>
    </w:p>
    <w:p w14:paraId="5CB00B29" w14:textId="77777777" w:rsidR="00F733E5" w:rsidRPr="00726CCE" w:rsidRDefault="00F733E5" w:rsidP="00F733E5">
      <w:pPr>
        <w:pStyle w:val="Doc-text2"/>
      </w:pPr>
      <w:r>
        <w:t>-</w:t>
      </w:r>
      <w:r>
        <w:tab/>
        <w:t xml:space="preserve">Samsung asks what is the multiple types of paging.  Ericsson clarifies that we can keep RAN paging but we should simplify it.   </w:t>
      </w:r>
    </w:p>
    <w:p w14:paraId="68A90A8B" w14:textId="77777777" w:rsidR="00F733E5" w:rsidRPr="007B6075" w:rsidRDefault="00F733E5" w:rsidP="00F733E5">
      <w:pPr>
        <w:pStyle w:val="Agreement"/>
        <w:tabs>
          <w:tab w:val="clear" w:pos="9990"/>
        </w:tabs>
        <w:overflowPunct/>
        <w:autoSpaceDE/>
        <w:autoSpaceDN/>
        <w:adjustRightInd/>
        <w:ind w:left="1619" w:hanging="360"/>
        <w:textAlignment w:val="auto"/>
      </w:pPr>
      <w:r>
        <w:t>Noted</w:t>
      </w:r>
    </w:p>
    <w:p w14:paraId="380670DB" w14:textId="77777777" w:rsidR="00F733E5" w:rsidRDefault="00F733E5" w:rsidP="00F733E5">
      <w:pPr>
        <w:pStyle w:val="Doc-text2"/>
        <w:ind w:left="0" w:firstLine="0"/>
      </w:pPr>
      <w:r>
        <w:t>[2min]</w:t>
      </w:r>
    </w:p>
    <w:p w14:paraId="6A244CC9" w14:textId="77777777" w:rsidR="00F733E5" w:rsidRPr="008253AD" w:rsidRDefault="00F733E5" w:rsidP="00F733E5">
      <w:pPr>
        <w:pStyle w:val="Doc-text2"/>
        <w:ind w:left="0" w:firstLine="0"/>
      </w:pPr>
    </w:p>
    <w:p w14:paraId="0DA2A2F3" w14:textId="0675F018" w:rsidR="00F733E5" w:rsidRDefault="00F733E5" w:rsidP="00F733E5">
      <w:pPr>
        <w:pStyle w:val="Doc-title"/>
      </w:pPr>
      <w:r w:rsidRPr="009C4513">
        <w:t>R2-2507433</w:t>
      </w:r>
      <w:r>
        <w:tab/>
        <w:t>Control Plane for 6GR</w:t>
      </w:r>
      <w:r>
        <w:tab/>
        <w:t>InterDigital, Inc.</w:t>
      </w:r>
      <w:r>
        <w:tab/>
        <w:t>discussion</w:t>
      </w:r>
      <w:r>
        <w:tab/>
        <w:t>Rel-20</w:t>
      </w:r>
      <w:r>
        <w:tab/>
        <w:t>FS_6G_Radio</w:t>
      </w:r>
    </w:p>
    <w:p w14:paraId="3351F548" w14:textId="77777777" w:rsidR="00F733E5" w:rsidRPr="00DD3DD4" w:rsidRDefault="00F733E5" w:rsidP="00F733E5">
      <w:pPr>
        <w:pStyle w:val="Doc-text2"/>
        <w:rPr>
          <w:i/>
          <w:iCs/>
        </w:rPr>
      </w:pPr>
      <w:r w:rsidRPr="00DD3DD4">
        <w:rPr>
          <w:i/>
          <w:iCs/>
        </w:rPr>
        <w:t>Proposal 3: Define the 6G state model with:</w:t>
      </w:r>
    </w:p>
    <w:p w14:paraId="6A3B9D0D" w14:textId="77777777" w:rsidR="00F733E5" w:rsidRPr="00DD3DD4" w:rsidRDefault="00F733E5" w:rsidP="00F733E5">
      <w:pPr>
        <w:pStyle w:val="Doc-text2"/>
        <w:rPr>
          <w:i/>
          <w:iCs/>
        </w:rPr>
      </w:pPr>
      <w:r w:rsidRPr="00DD3DD4">
        <w:rPr>
          <w:i/>
          <w:iCs/>
        </w:rPr>
        <w:t>1.</w:t>
      </w:r>
      <w:r w:rsidRPr="00DD3DD4">
        <w:rPr>
          <w:i/>
          <w:iCs/>
        </w:rPr>
        <w:tab/>
        <w:t>Idle: Initial attach/recovery only.</w:t>
      </w:r>
    </w:p>
    <w:p w14:paraId="0C04EA05" w14:textId="77777777" w:rsidR="00F733E5" w:rsidRPr="00DD3DD4" w:rsidRDefault="00F733E5" w:rsidP="00F733E5">
      <w:pPr>
        <w:pStyle w:val="Doc-text2"/>
        <w:rPr>
          <w:i/>
          <w:iCs/>
        </w:rPr>
      </w:pPr>
      <w:r w:rsidRPr="00DD3DD4">
        <w:rPr>
          <w:i/>
          <w:iCs/>
        </w:rPr>
        <w:t>2.</w:t>
      </w:r>
      <w:r w:rsidRPr="00DD3DD4">
        <w:rPr>
          <w:i/>
          <w:iCs/>
        </w:rPr>
        <w:tab/>
        <w:t>Semi-connected/inactive: Default low-power state with stored UE context, RAN-based paging, UE controlled mobility.</w:t>
      </w:r>
    </w:p>
    <w:p w14:paraId="339283AE" w14:textId="77777777" w:rsidR="00F733E5" w:rsidRPr="00DD3DD4" w:rsidRDefault="00F733E5" w:rsidP="00F733E5">
      <w:pPr>
        <w:pStyle w:val="Doc-text2"/>
        <w:rPr>
          <w:i/>
          <w:iCs/>
        </w:rPr>
      </w:pPr>
      <w:r w:rsidRPr="00DD3DD4">
        <w:rPr>
          <w:i/>
          <w:iCs/>
        </w:rPr>
        <w:t>3.</w:t>
      </w:r>
      <w:r w:rsidRPr="00DD3DD4">
        <w:rPr>
          <w:i/>
          <w:iCs/>
        </w:rPr>
        <w:tab/>
        <w:t>Connected: High-throughput state with full network-controlled mobility and bearer setup.</w:t>
      </w:r>
    </w:p>
    <w:p w14:paraId="16D27717" w14:textId="77777777" w:rsidR="00F733E5" w:rsidRDefault="00F733E5" w:rsidP="00F733E5">
      <w:pPr>
        <w:pStyle w:val="Doc-text2"/>
        <w:rPr>
          <w:i/>
          <w:iCs/>
        </w:rPr>
      </w:pPr>
      <w:r w:rsidRPr="00DD3DD4">
        <w:rPr>
          <w:i/>
          <w:iCs/>
        </w:rPr>
        <w:t>Proposal 4: Introduce fast transition between Semi-connected/Inactive and Connected states targeting sub-10 ms resume latency, using a stored UE context in the semi-connected state.</w:t>
      </w:r>
    </w:p>
    <w:p w14:paraId="232F6EC5" w14:textId="77777777" w:rsidR="00F733E5" w:rsidRDefault="00F733E5" w:rsidP="00F733E5">
      <w:pPr>
        <w:pStyle w:val="Doc-text2"/>
      </w:pPr>
      <w:r>
        <w:t>-</w:t>
      </w:r>
      <w:r>
        <w:tab/>
        <w:t xml:space="preserve">Apple asks if recovery should also be in inactive as it happens quite a bit.   Interdigital agrees and the point is that there will be cases in idle where recovery is needed, and there will be recovery in other states.  </w:t>
      </w:r>
    </w:p>
    <w:p w14:paraId="6DB944FE" w14:textId="77777777" w:rsidR="00F733E5" w:rsidRDefault="00F733E5" w:rsidP="00F733E5">
      <w:pPr>
        <w:pStyle w:val="Doc-text2"/>
      </w:pPr>
      <w:r>
        <w:t>-</w:t>
      </w:r>
      <w:r>
        <w:tab/>
        <w:t xml:space="preserve">Lenovo asks if paging and tracking area will be in inactive.  Interdigital explains that initial attach is for idle and then the UE can go to inactive for further procedures.  Transion asks if idle is only for attached.  </w:t>
      </w:r>
    </w:p>
    <w:p w14:paraId="7798C4C6" w14:textId="77777777" w:rsidR="00F733E5" w:rsidRPr="005C424D" w:rsidRDefault="00F733E5" w:rsidP="00F733E5">
      <w:pPr>
        <w:pStyle w:val="Doc-text2"/>
      </w:pPr>
      <w:r>
        <w:t>-</w:t>
      </w:r>
      <w:r>
        <w:tab/>
        <w:t xml:space="preserve">Xiaomi asks how we can guarantee that the network doesn’t send to idle.  </w:t>
      </w:r>
    </w:p>
    <w:p w14:paraId="3AC1CD8D" w14:textId="77777777" w:rsidR="00F733E5" w:rsidRPr="00DD3DD4" w:rsidRDefault="00F733E5" w:rsidP="00F733E5">
      <w:pPr>
        <w:pStyle w:val="Agreement"/>
        <w:tabs>
          <w:tab w:val="clear" w:pos="9990"/>
        </w:tabs>
        <w:overflowPunct/>
        <w:autoSpaceDE/>
        <w:autoSpaceDN/>
        <w:adjustRightInd/>
        <w:ind w:left="1619" w:hanging="360"/>
        <w:textAlignment w:val="auto"/>
      </w:pPr>
      <w:r>
        <w:t>Noted</w:t>
      </w:r>
    </w:p>
    <w:p w14:paraId="37F76A2C" w14:textId="77777777" w:rsidR="00F733E5" w:rsidRDefault="00F733E5" w:rsidP="00F733E5">
      <w:pPr>
        <w:pStyle w:val="Doc-text2"/>
        <w:ind w:left="0" w:firstLine="0"/>
      </w:pPr>
      <w:r>
        <w:t>[2min]</w:t>
      </w:r>
    </w:p>
    <w:p w14:paraId="29B0EC8F" w14:textId="77777777" w:rsidR="00F733E5" w:rsidRPr="008253AD" w:rsidRDefault="00F733E5" w:rsidP="00F733E5">
      <w:pPr>
        <w:pStyle w:val="Doc-text2"/>
        <w:ind w:left="0" w:firstLine="0"/>
      </w:pPr>
    </w:p>
    <w:p w14:paraId="036FE3DF" w14:textId="51D39BCB" w:rsidR="00F733E5" w:rsidRDefault="00F733E5" w:rsidP="00F733E5">
      <w:pPr>
        <w:pStyle w:val="Doc-title"/>
      </w:pPr>
      <w:r w:rsidRPr="009C4513">
        <w:t>R2-2506857</w:t>
      </w:r>
      <w:r>
        <w:tab/>
        <w:t>Energy efficient and unified RRC state modelling</w:t>
      </w:r>
      <w:r>
        <w:tab/>
        <w:t>Huawei, HiSilicon</w:t>
      </w:r>
      <w:r>
        <w:tab/>
        <w:t>discussion</w:t>
      </w:r>
      <w:r>
        <w:tab/>
        <w:t>Rel-20</w:t>
      </w:r>
      <w:r>
        <w:tab/>
        <w:t>FS_6G_Radio</w:t>
      </w:r>
    </w:p>
    <w:p w14:paraId="7685A525" w14:textId="77777777" w:rsidR="00F733E5" w:rsidRPr="00A07095" w:rsidRDefault="00F733E5" w:rsidP="00F733E5">
      <w:pPr>
        <w:pStyle w:val="Doc-text2"/>
        <w:rPr>
          <w:i/>
          <w:iCs/>
        </w:rPr>
      </w:pPr>
      <w:r w:rsidRPr="00A07095">
        <w:rPr>
          <w:i/>
          <w:iCs/>
        </w:rPr>
        <w:t>Observation 4:</w:t>
      </w:r>
      <w:r w:rsidRPr="00A07095">
        <w:rPr>
          <w:i/>
          <w:iCs/>
        </w:rPr>
        <w:tab/>
        <w:t>6G IDLE state is still needed for the UE’s initial power-on phase.</w:t>
      </w:r>
    </w:p>
    <w:p w14:paraId="001D730F" w14:textId="77777777" w:rsidR="00F733E5" w:rsidRPr="00A07095" w:rsidRDefault="00F733E5" w:rsidP="00F733E5">
      <w:pPr>
        <w:pStyle w:val="Doc-text2"/>
        <w:rPr>
          <w:i/>
          <w:iCs/>
        </w:rPr>
      </w:pPr>
      <w:r w:rsidRPr="00A07095">
        <w:rPr>
          <w:i/>
          <w:iCs/>
        </w:rPr>
        <w:t>Proposal 6:</w:t>
      </w:r>
      <w:r w:rsidRPr="00A07095">
        <w:rPr>
          <w:i/>
          <w:iCs/>
        </w:rPr>
        <w:tab/>
        <w:t>6GR design should maximize UEs in 6G CONNECTED state, rather than releasing them to 6G IDLE state.</w:t>
      </w:r>
    </w:p>
    <w:p w14:paraId="04D3A83F" w14:textId="77777777" w:rsidR="00F733E5" w:rsidRPr="00A07095" w:rsidRDefault="00F733E5" w:rsidP="00F733E5">
      <w:pPr>
        <w:pStyle w:val="Doc-text2"/>
        <w:rPr>
          <w:i/>
          <w:iCs/>
        </w:rPr>
      </w:pPr>
      <w:r w:rsidRPr="00A07095">
        <w:rPr>
          <w:i/>
          <w:iCs/>
        </w:rPr>
        <w:t>Observation 5:</w:t>
      </w:r>
      <w:r w:rsidRPr="00A07095">
        <w:rPr>
          <w:i/>
          <w:iCs/>
        </w:rPr>
        <w:tab/>
        <w:t>Simple RRC state modelling simplifies the network operation for UE management. 6GR should avoid introducing unnecessary RRC state, i.e., each additional RRC state should be first well justified.</w:t>
      </w:r>
    </w:p>
    <w:p w14:paraId="46EA294B" w14:textId="77777777" w:rsidR="00F733E5" w:rsidRDefault="00F733E5" w:rsidP="00F733E5">
      <w:pPr>
        <w:pStyle w:val="Doc-text2"/>
        <w:rPr>
          <w:i/>
          <w:iCs/>
        </w:rPr>
      </w:pPr>
      <w:r w:rsidRPr="00A07095">
        <w:rPr>
          <w:i/>
          <w:iCs/>
        </w:rPr>
        <w:t>Proposal 7:</w:t>
      </w:r>
      <w:r w:rsidRPr="00A07095">
        <w:rPr>
          <w:i/>
          <w:iCs/>
        </w:rPr>
        <w:tab/>
        <w:t xml:space="preserve">6GR design should simplify RRC state modelling: starting from or focusing on essential RRC states, i.e., 6G CONNECTED state and 6G IDLE state. </w:t>
      </w:r>
    </w:p>
    <w:p w14:paraId="203EF122" w14:textId="77777777" w:rsidR="00F733E5" w:rsidRDefault="00F733E5" w:rsidP="00F733E5">
      <w:pPr>
        <w:pStyle w:val="Doc-text2"/>
      </w:pPr>
      <w:r>
        <w:t>-</w:t>
      </w:r>
      <w:r>
        <w:tab/>
        <w:t xml:space="preserve">ZTE asks what is the motivation and how we can achieve the fast transitions.  Huawei thinks that if the UE can do both stay in connected and enjoy power saving, the UE can stay in CONNECTED.   ZTE asks what about mobility.  </w:t>
      </w:r>
    </w:p>
    <w:p w14:paraId="29B5729B" w14:textId="77777777" w:rsidR="00F733E5" w:rsidRDefault="00F733E5" w:rsidP="00F733E5">
      <w:pPr>
        <w:pStyle w:val="Doc-text2"/>
      </w:pPr>
      <w:r>
        <w:t>-</w:t>
      </w:r>
      <w:r>
        <w:tab/>
        <w:t xml:space="preserve">Ericsson asks if we are in connected is it still NW controlled mobility.  Huawei thinks that we can consider to support both NW based and UE based mobility.  </w:t>
      </w:r>
    </w:p>
    <w:p w14:paraId="30FA6233" w14:textId="77777777" w:rsidR="00F733E5" w:rsidRDefault="00F733E5" w:rsidP="00F733E5">
      <w:pPr>
        <w:pStyle w:val="Doc-text2"/>
      </w:pPr>
      <w:r>
        <w:t>-</w:t>
      </w:r>
      <w:r>
        <w:tab/>
        <w:t xml:space="preserve">Nokia asks what happens to UE when in connected mode and it is doing UE based mobility.  How do we manage the context.  Huawei thinks that these are all questions we need to consider.   </w:t>
      </w:r>
    </w:p>
    <w:p w14:paraId="109619B8" w14:textId="77777777" w:rsidR="00F733E5" w:rsidRPr="00A07095" w:rsidRDefault="00F733E5" w:rsidP="00F733E5">
      <w:pPr>
        <w:pStyle w:val="Agreement"/>
        <w:tabs>
          <w:tab w:val="clear" w:pos="9990"/>
        </w:tabs>
        <w:overflowPunct/>
        <w:autoSpaceDE/>
        <w:autoSpaceDN/>
        <w:adjustRightInd/>
        <w:ind w:left="1619" w:hanging="360"/>
        <w:textAlignment w:val="auto"/>
      </w:pPr>
      <w:r>
        <w:t>Noted</w:t>
      </w:r>
    </w:p>
    <w:p w14:paraId="69655D7D" w14:textId="77777777" w:rsidR="00F733E5" w:rsidRPr="00ED24C8" w:rsidRDefault="00F733E5" w:rsidP="00F733E5">
      <w:pPr>
        <w:pStyle w:val="Doc-text2"/>
      </w:pPr>
    </w:p>
    <w:p w14:paraId="70C086B5" w14:textId="77777777" w:rsidR="00F733E5" w:rsidRDefault="00F733E5" w:rsidP="00F733E5">
      <w:pPr>
        <w:pStyle w:val="Doc-text2"/>
        <w:ind w:left="0" w:firstLine="0"/>
      </w:pPr>
      <w:r>
        <w:t>[2min]</w:t>
      </w:r>
    </w:p>
    <w:p w14:paraId="24FCC916" w14:textId="77777777" w:rsidR="00F733E5" w:rsidRPr="008253AD" w:rsidRDefault="00F733E5" w:rsidP="00F733E5">
      <w:pPr>
        <w:pStyle w:val="Doc-text2"/>
        <w:ind w:left="0" w:firstLine="0"/>
      </w:pPr>
    </w:p>
    <w:p w14:paraId="10BB2A3C" w14:textId="52E46234" w:rsidR="00F733E5" w:rsidRDefault="00F733E5" w:rsidP="00F733E5">
      <w:pPr>
        <w:pStyle w:val="Doc-title"/>
      </w:pPr>
      <w:r w:rsidRPr="009C4513">
        <w:t>R2-2507270</w:t>
      </w:r>
      <w:r>
        <w:tab/>
        <w:t>RRC states and connection management for 6GR</w:t>
      </w:r>
      <w:r>
        <w:tab/>
        <w:t>Panasonic</w:t>
      </w:r>
      <w:r>
        <w:tab/>
        <w:t>discussion</w:t>
      </w:r>
      <w:r>
        <w:tab/>
        <w:t>Rel-20</w:t>
      </w:r>
    </w:p>
    <w:p w14:paraId="77500015" w14:textId="77777777" w:rsidR="00F733E5" w:rsidRDefault="00F733E5" w:rsidP="00F733E5">
      <w:pPr>
        <w:pStyle w:val="Doc-text2"/>
      </w:pPr>
      <w:r w:rsidRPr="00ED24C8">
        <w:t>Proposal 1: For 6GR RRC state design, consider 2-state RRC modeling by unifying RRC_IDLE and RRC_INACTIVE into a single RRC non-connected state.</w:t>
      </w:r>
    </w:p>
    <w:p w14:paraId="53201FFC" w14:textId="77777777" w:rsidR="00F733E5" w:rsidRDefault="00F733E5" w:rsidP="00F733E5">
      <w:pPr>
        <w:pStyle w:val="Doc-text2"/>
      </w:pPr>
      <w:r>
        <w:t>-</w:t>
      </w:r>
      <w:r>
        <w:tab/>
        <w:t xml:space="preserve">LG asks if we can transmit data in non-connected state.   Panasonic thinks that we should consider data transmission in idle, keep context.   </w:t>
      </w:r>
    </w:p>
    <w:p w14:paraId="1277F837" w14:textId="77777777" w:rsidR="00F733E5" w:rsidRDefault="00F733E5" w:rsidP="00F733E5">
      <w:pPr>
        <w:pStyle w:val="Doc-text2"/>
      </w:pPr>
      <w:r>
        <w:t>-</w:t>
      </w:r>
      <w:r>
        <w:tab/>
        <w:t xml:space="preserve">Vivo asks how we can unify these in two states given that we have cases where we have context and we don’t.  Panasonic thinks we can do both.   </w:t>
      </w:r>
    </w:p>
    <w:p w14:paraId="1F7A1E83" w14:textId="77777777" w:rsidR="00F733E5" w:rsidRDefault="00F733E5" w:rsidP="00F733E5">
      <w:pPr>
        <w:pStyle w:val="Doc-text2"/>
      </w:pPr>
      <w:r>
        <w:t>-</w:t>
      </w:r>
      <w:r>
        <w:tab/>
        <w:t xml:space="preserve">Fraunhofer asks how we can avoid signaling overhead and transitions.  </w:t>
      </w:r>
    </w:p>
    <w:p w14:paraId="2AF15AD6" w14:textId="77777777" w:rsidR="00F733E5" w:rsidRDefault="00F733E5" w:rsidP="00F733E5">
      <w:pPr>
        <w:pStyle w:val="Agreement"/>
        <w:tabs>
          <w:tab w:val="clear" w:pos="9990"/>
        </w:tabs>
        <w:overflowPunct/>
        <w:autoSpaceDE/>
        <w:autoSpaceDN/>
        <w:adjustRightInd/>
        <w:ind w:left="1619" w:hanging="360"/>
        <w:textAlignment w:val="auto"/>
      </w:pPr>
      <w:r>
        <w:t>Noted</w:t>
      </w:r>
    </w:p>
    <w:p w14:paraId="08369604" w14:textId="77777777" w:rsidR="00F733E5" w:rsidRDefault="00F733E5" w:rsidP="00F733E5">
      <w:pPr>
        <w:pStyle w:val="Doc-text2"/>
      </w:pPr>
    </w:p>
    <w:p w14:paraId="3125DBDD" w14:textId="77777777" w:rsidR="00F733E5" w:rsidRDefault="00F733E5" w:rsidP="00F733E5">
      <w:pPr>
        <w:pStyle w:val="Doc-text2"/>
      </w:pPr>
      <w:r>
        <w:t xml:space="preserve">Discussions </w:t>
      </w:r>
    </w:p>
    <w:p w14:paraId="147080E8" w14:textId="77777777" w:rsidR="00F733E5" w:rsidRPr="00D165FA" w:rsidRDefault="00F733E5" w:rsidP="00F733E5">
      <w:pPr>
        <w:pStyle w:val="Doc-text2"/>
        <w:rPr>
          <w:i/>
          <w:iCs/>
        </w:rPr>
      </w:pPr>
      <w:r w:rsidRPr="00D165FA">
        <w:rPr>
          <w:i/>
          <w:iCs/>
        </w:rPr>
        <w:t>-</w:t>
      </w:r>
      <w:r w:rsidRPr="00D165FA">
        <w:rPr>
          <w:i/>
          <w:iCs/>
        </w:rPr>
        <w:tab/>
        <w:t xml:space="preserve">Idle mode </w:t>
      </w:r>
    </w:p>
    <w:p w14:paraId="3B0E1308" w14:textId="77777777" w:rsidR="00F733E5" w:rsidRPr="00D165FA" w:rsidRDefault="00F733E5" w:rsidP="00F733E5">
      <w:pPr>
        <w:pStyle w:val="Doc-text2"/>
        <w:rPr>
          <w:i/>
          <w:iCs/>
        </w:rPr>
      </w:pPr>
      <w:r w:rsidRPr="00D165FA">
        <w:rPr>
          <w:i/>
          <w:iCs/>
        </w:rPr>
        <w:t>-</w:t>
      </w:r>
      <w:r w:rsidRPr="00D165FA">
        <w:rPr>
          <w:i/>
          <w:iCs/>
        </w:rPr>
        <w:tab/>
        <w:t xml:space="preserve">Connected mode </w:t>
      </w:r>
    </w:p>
    <w:p w14:paraId="25FCF013" w14:textId="77777777" w:rsidR="00F733E5" w:rsidRPr="00D165FA" w:rsidRDefault="00F733E5" w:rsidP="00F733E5">
      <w:pPr>
        <w:pStyle w:val="Doc-text2"/>
        <w:rPr>
          <w:i/>
          <w:iCs/>
        </w:rPr>
      </w:pPr>
      <w:r w:rsidRPr="00D165FA">
        <w:rPr>
          <w:i/>
          <w:iCs/>
        </w:rPr>
        <w:t>-</w:t>
      </w:r>
      <w:r w:rsidRPr="00D165FA">
        <w:rPr>
          <w:i/>
          <w:iCs/>
        </w:rPr>
        <w:tab/>
      </w:r>
      <w:r>
        <w:rPr>
          <w:i/>
          <w:iCs/>
        </w:rPr>
        <w:t>Inactive state</w:t>
      </w:r>
      <w:r w:rsidRPr="00D165FA">
        <w:rPr>
          <w:i/>
          <w:iCs/>
        </w:rPr>
        <w:t>:  low latency transitions, energy efficient,</w:t>
      </w:r>
      <w:r>
        <w:rPr>
          <w:i/>
          <w:iCs/>
        </w:rPr>
        <w:t xml:space="preserve"> UE based mobility,</w:t>
      </w:r>
      <w:r w:rsidRPr="00D165FA">
        <w:rPr>
          <w:i/>
          <w:iCs/>
        </w:rPr>
        <w:t xml:space="preserve"> UE context, small data transfer </w:t>
      </w:r>
    </w:p>
    <w:p w14:paraId="7392DE65" w14:textId="77777777" w:rsidR="00F733E5" w:rsidRDefault="00F733E5" w:rsidP="00F733E5">
      <w:pPr>
        <w:pStyle w:val="Doc-text2"/>
      </w:pPr>
      <w:r>
        <w:t>-</w:t>
      </w:r>
      <w:r>
        <w:tab/>
        <w:t xml:space="preserve">Qualcomm explains that we introduced inactive for fast transition so we still need and for that we need UE context.   Paging and RNA are some problematic.   Don’t like starting with Connected and going to connected.   </w:t>
      </w:r>
    </w:p>
    <w:p w14:paraId="646AAC32" w14:textId="77777777" w:rsidR="00F733E5" w:rsidRDefault="00F733E5" w:rsidP="00F733E5">
      <w:pPr>
        <w:pStyle w:val="Doc-text2"/>
      </w:pPr>
      <w:r>
        <w:t>-</w:t>
      </w:r>
      <w:r>
        <w:tab/>
        <w:t xml:space="preserve">Apple thinks this other state should have UE based mobility and focus assuming that 6G UEs will stay more inactive state than in idle mode.   </w:t>
      </w:r>
    </w:p>
    <w:p w14:paraId="6B5CDC65" w14:textId="77777777" w:rsidR="00F733E5" w:rsidRDefault="00F733E5" w:rsidP="00F733E5">
      <w:pPr>
        <w:pStyle w:val="Doc-text2"/>
      </w:pPr>
      <w:r>
        <w:t>-</w:t>
      </w:r>
      <w:r>
        <w:tab/>
        <w:t xml:space="preserve">ZTE thinks that for MT traffic we need paging.  </w:t>
      </w:r>
    </w:p>
    <w:p w14:paraId="647FED8C" w14:textId="77777777" w:rsidR="00F733E5" w:rsidRDefault="00F733E5" w:rsidP="00F733E5">
      <w:pPr>
        <w:pStyle w:val="Doc-text2"/>
      </w:pPr>
      <w:r>
        <w:t>-</w:t>
      </w:r>
      <w:r>
        <w:tab/>
        <w:t xml:space="preserve">Huawei thinks from UE behavior inactive is no UE data kind of state.  </w:t>
      </w:r>
    </w:p>
    <w:p w14:paraId="1AC91291" w14:textId="77777777" w:rsidR="00F733E5" w:rsidRDefault="00F733E5" w:rsidP="00F733E5">
      <w:pPr>
        <w:pStyle w:val="Doc-text2"/>
      </w:pPr>
      <w:r>
        <w:t>-</w:t>
      </w:r>
      <w:r>
        <w:tab/>
        <w:t xml:space="preserve">Fainity asks if this will apply to all device types.  </w:t>
      </w:r>
    </w:p>
    <w:p w14:paraId="2ED9FE12" w14:textId="77777777" w:rsidR="00F733E5" w:rsidRDefault="00F733E5" w:rsidP="00F733E5">
      <w:pPr>
        <w:pStyle w:val="Doc-text2"/>
      </w:pPr>
      <w:r>
        <w:t>-</w:t>
      </w:r>
      <w:r>
        <w:tab/>
        <w:t xml:space="preserve">Jio thinks that we shouldn’t sacrifice the flexibility of inactive.  </w:t>
      </w:r>
    </w:p>
    <w:p w14:paraId="7BF4D79F" w14:textId="77777777" w:rsidR="00F733E5" w:rsidRDefault="00F733E5" w:rsidP="00F733E5">
      <w:pPr>
        <w:pStyle w:val="Doc-text2"/>
      </w:pPr>
      <w:r>
        <w:t>-</w:t>
      </w:r>
      <w:r>
        <w:tab/>
        <w:t xml:space="preserve">Mediatek wonders if there is a reduced idle mode functionality if that would imply less mobility management involvement from CN.  InterDigital confirms.    </w:t>
      </w:r>
    </w:p>
    <w:p w14:paraId="7B00DBDB" w14:textId="77777777" w:rsidR="00F733E5" w:rsidRDefault="00F733E5" w:rsidP="00F733E5">
      <w:pPr>
        <w:pStyle w:val="Doc-text2"/>
      </w:pPr>
      <w:r>
        <w:t>-</w:t>
      </w:r>
      <w:r>
        <w:tab/>
        <w:t xml:space="preserve">Sharp thinks that inactive is an important state and we can merge with connected.  </w:t>
      </w:r>
    </w:p>
    <w:p w14:paraId="6AFF4C61" w14:textId="77777777" w:rsidR="00F733E5" w:rsidRDefault="00F733E5" w:rsidP="00F733E5">
      <w:pPr>
        <w:pStyle w:val="Doc-text2"/>
      </w:pPr>
      <w:r>
        <w:t>-</w:t>
      </w:r>
      <w:r>
        <w:tab/>
        <w:t xml:space="preserve">LG describes history, we went from 4states in HSPA to 2 states in LTE because transitions were too complicated.  In NR we realized that there were shortcoming in LTE with state transitions so we introduced inactive.   It is not a good idea to introduce a Connected mode sub-states as it introduces complexity.   </w:t>
      </w:r>
    </w:p>
    <w:p w14:paraId="5F220DC3" w14:textId="77777777" w:rsidR="00F733E5" w:rsidRDefault="00F733E5" w:rsidP="00F733E5">
      <w:pPr>
        <w:pStyle w:val="Doc-text2"/>
      </w:pPr>
      <w:r>
        <w:t>-</w:t>
      </w:r>
      <w:r>
        <w:tab/>
        <w:t xml:space="preserve">Oppo explains that standalone was introduced in china but yet inactive wasn’t deployed.  </w:t>
      </w:r>
    </w:p>
    <w:p w14:paraId="3876DAAA" w14:textId="77777777" w:rsidR="00F733E5" w:rsidRDefault="00F733E5" w:rsidP="00F733E5">
      <w:pPr>
        <w:pStyle w:val="Doc-text2"/>
      </w:pPr>
      <w:r>
        <w:t>-</w:t>
      </w:r>
      <w:r>
        <w:tab/>
        <w:t xml:space="preserve">CMCC thinks companies need to think what is missing in idle mode and connected mode.   For example, in connected mode we don’t have power saving mode, so we should think how to support this.  </w:t>
      </w:r>
    </w:p>
    <w:p w14:paraId="42AF8A05" w14:textId="77777777" w:rsidR="00F733E5" w:rsidRDefault="00F733E5" w:rsidP="00F733E5">
      <w:pPr>
        <w:pStyle w:val="Doc-text2"/>
      </w:pPr>
      <w:r>
        <w:t>-</w:t>
      </w:r>
      <w:r>
        <w:tab/>
        <w:t xml:space="preserve">Samsung thinks that main complication in NR is that inactive is optional so we should consider making it mandatory.   </w:t>
      </w:r>
    </w:p>
    <w:p w14:paraId="634EA89F" w14:textId="77777777" w:rsidR="00F733E5" w:rsidRDefault="00F733E5" w:rsidP="00F733E5">
      <w:pPr>
        <w:pStyle w:val="Doc-text2"/>
      </w:pPr>
      <w:r>
        <w:t>-</w:t>
      </w:r>
      <w:r>
        <w:tab/>
        <w:t xml:space="preserve">Docomo thinks we should study inactive enhancements.  ZTE explains that it is a mandatory feature with IoT bit.  The reason why they were not using is the lesson learned from 5G, we made it mandatory for the UE, optional for network, and we made mistake to not enable small data so it wasn’t use.  </w:t>
      </w:r>
    </w:p>
    <w:p w14:paraId="5BA7CE8D" w14:textId="77777777" w:rsidR="00F733E5" w:rsidRDefault="00F733E5" w:rsidP="00F733E5">
      <w:pPr>
        <w:pStyle w:val="Doc-text2"/>
      </w:pPr>
      <w:r>
        <w:t>-</w:t>
      </w:r>
      <w:r>
        <w:tab/>
        <w:t xml:space="preserve">Xiaomi explains that we used inactive for the 20ms requirement and we need it again.  </w:t>
      </w:r>
    </w:p>
    <w:p w14:paraId="4FABDB8D" w14:textId="77777777" w:rsidR="00F733E5" w:rsidRDefault="00F733E5" w:rsidP="00F733E5">
      <w:pPr>
        <w:pStyle w:val="Doc-text2"/>
        <w:ind w:left="0" w:firstLine="0"/>
        <w:rPr>
          <w:i/>
          <w:iCs/>
        </w:rPr>
      </w:pPr>
    </w:p>
    <w:p w14:paraId="0F129262" w14:textId="77777777" w:rsidR="00F733E5" w:rsidRPr="00AD34C5" w:rsidRDefault="00F733E5" w:rsidP="00F733E5">
      <w:pPr>
        <w:pStyle w:val="Doc-text2"/>
        <w:pBdr>
          <w:top w:val="single" w:sz="4" w:space="1" w:color="auto"/>
          <w:left w:val="single" w:sz="4" w:space="4" w:color="auto"/>
          <w:bottom w:val="single" w:sz="4" w:space="1" w:color="auto"/>
          <w:right w:val="single" w:sz="4" w:space="4" w:color="auto"/>
        </w:pBdr>
        <w:rPr>
          <w:b/>
          <w:bCs/>
        </w:rPr>
      </w:pPr>
      <w:r w:rsidRPr="00AD34C5">
        <w:rPr>
          <w:b/>
          <w:bCs/>
        </w:rPr>
        <w:t xml:space="preserve">Agreements </w:t>
      </w:r>
    </w:p>
    <w:p w14:paraId="56866B21" w14:textId="77777777" w:rsidR="00F733E5" w:rsidRPr="004D3965" w:rsidRDefault="00F733E5" w:rsidP="00F733E5">
      <w:pPr>
        <w:pStyle w:val="Doc-text2"/>
        <w:pBdr>
          <w:top w:val="single" w:sz="4" w:space="1" w:color="auto"/>
          <w:left w:val="single" w:sz="4" w:space="4" w:color="auto"/>
          <w:bottom w:val="single" w:sz="4" w:space="1" w:color="auto"/>
          <w:right w:val="single" w:sz="4" w:space="4" w:color="auto"/>
        </w:pBdr>
      </w:pPr>
      <w:r>
        <w:t xml:space="preserve">Continue study </w:t>
      </w:r>
    </w:p>
    <w:p w14:paraId="7DC8AD4C" w14:textId="77777777" w:rsidR="00F733E5" w:rsidRPr="008F1DC4" w:rsidRDefault="00F733E5" w:rsidP="00F733E5">
      <w:pPr>
        <w:pStyle w:val="Doc-text2"/>
        <w:pBdr>
          <w:top w:val="single" w:sz="4" w:space="1" w:color="auto"/>
          <w:left w:val="single" w:sz="4" w:space="4" w:color="auto"/>
          <w:bottom w:val="single" w:sz="4" w:space="1" w:color="auto"/>
          <w:right w:val="single" w:sz="4" w:space="4" w:color="auto"/>
        </w:pBdr>
      </w:pPr>
      <w:r w:rsidRPr="008F1DC4">
        <w:t>-</w:t>
      </w:r>
      <w:r w:rsidRPr="008F1DC4">
        <w:tab/>
        <w:t xml:space="preserve">Idle mode </w:t>
      </w:r>
      <w:r>
        <w:t xml:space="preserve">– </w:t>
      </w:r>
    </w:p>
    <w:p w14:paraId="16AD346C" w14:textId="77777777" w:rsidR="00F733E5" w:rsidRPr="008F1DC4" w:rsidRDefault="00F733E5" w:rsidP="00F733E5">
      <w:pPr>
        <w:pStyle w:val="Doc-text2"/>
        <w:pBdr>
          <w:top w:val="single" w:sz="4" w:space="1" w:color="auto"/>
          <w:left w:val="single" w:sz="4" w:space="4" w:color="auto"/>
          <w:bottom w:val="single" w:sz="4" w:space="1" w:color="auto"/>
          <w:right w:val="single" w:sz="4" w:space="4" w:color="auto"/>
        </w:pBdr>
      </w:pPr>
      <w:r w:rsidRPr="008F1DC4">
        <w:t>-</w:t>
      </w:r>
      <w:r w:rsidRPr="008F1DC4">
        <w:tab/>
        <w:t xml:space="preserve">Connected mode </w:t>
      </w:r>
      <w:r>
        <w:t xml:space="preserve">– </w:t>
      </w:r>
    </w:p>
    <w:p w14:paraId="0DC0D7CC" w14:textId="77777777" w:rsidR="00F733E5" w:rsidRPr="008F1DC4" w:rsidRDefault="00F733E5" w:rsidP="00F733E5">
      <w:pPr>
        <w:pStyle w:val="Doc-text2"/>
        <w:pBdr>
          <w:top w:val="single" w:sz="4" w:space="1" w:color="auto"/>
          <w:left w:val="single" w:sz="4" w:space="4" w:color="auto"/>
          <w:bottom w:val="single" w:sz="4" w:space="1" w:color="auto"/>
          <w:right w:val="single" w:sz="4" w:space="4" w:color="auto"/>
        </w:pBdr>
      </w:pPr>
      <w:r w:rsidRPr="008F1DC4">
        <w:t>-</w:t>
      </w:r>
      <w:r w:rsidRPr="008F1DC4">
        <w:tab/>
        <w:t xml:space="preserve">Inactive </w:t>
      </w:r>
      <w:r>
        <w:t>mode</w:t>
      </w:r>
      <w:r w:rsidRPr="008F1DC4">
        <w:t xml:space="preserve"> or sub-state: </w:t>
      </w:r>
      <w:r>
        <w:t xml:space="preserve">Should support at least on these functions: </w:t>
      </w:r>
      <w:r w:rsidRPr="008F1DC4">
        <w:t xml:space="preserve">UE </w:t>
      </w:r>
      <w:r>
        <w:t xml:space="preserve">based </w:t>
      </w:r>
      <w:r w:rsidRPr="008F1DC4">
        <w:t>mobility</w:t>
      </w:r>
      <w:r>
        <w:t xml:space="preserve"> (e.g. cell selection/reselection)</w:t>
      </w:r>
      <w:r w:rsidRPr="008F1DC4">
        <w:t>, UE context</w:t>
      </w:r>
      <w:r>
        <w:t xml:space="preserve"> and identification and</w:t>
      </w:r>
      <w:r w:rsidRPr="008F1DC4">
        <w:t xml:space="preserve"> energy efficient for both UE and NW</w:t>
      </w:r>
      <w:r>
        <w:t xml:space="preserve">.  Further study </w:t>
      </w:r>
      <w:r w:rsidRPr="008F1DC4">
        <w:t>fast transitions</w:t>
      </w:r>
      <w:r>
        <w:t xml:space="preserve">, </w:t>
      </w:r>
      <w:r w:rsidRPr="008F1DC4">
        <w:t xml:space="preserve">data transfer, </w:t>
      </w:r>
      <w:r>
        <w:t xml:space="preserve">further improvements to UE identification, </w:t>
      </w:r>
      <w:r w:rsidRPr="008F1DC4">
        <w:t>and RNA management and paging</w:t>
      </w:r>
      <w:r>
        <w:t>/wake-up</w:t>
      </w:r>
      <w:r w:rsidRPr="008F1DC4">
        <w:t xml:space="preserve"> simplifications/enhancements.   We can consider the pros/cons of different modelling, after having some discussions on the functionality.  </w:t>
      </w:r>
    </w:p>
    <w:p w14:paraId="3A23684E" w14:textId="77777777" w:rsidR="00F733E5" w:rsidRDefault="00F733E5" w:rsidP="00F733E5">
      <w:pPr>
        <w:pStyle w:val="Doc-text2"/>
      </w:pPr>
    </w:p>
    <w:p w14:paraId="7B653ED7" w14:textId="77777777" w:rsidR="00F733E5" w:rsidRDefault="00F733E5" w:rsidP="00F733E5">
      <w:pPr>
        <w:pStyle w:val="Doc-text2"/>
      </w:pPr>
      <w:r>
        <w:t xml:space="preserve">  </w:t>
      </w:r>
    </w:p>
    <w:p w14:paraId="7628BB62" w14:textId="77777777" w:rsidR="00F733E5" w:rsidRDefault="00F733E5" w:rsidP="00F733E5">
      <w:pPr>
        <w:pStyle w:val="Doc-text2"/>
        <w:ind w:left="0" w:firstLine="0"/>
        <w:rPr>
          <w:b/>
          <w:bCs/>
        </w:rPr>
      </w:pPr>
      <w:r w:rsidRPr="2D60839E">
        <w:rPr>
          <w:b/>
          <w:bCs/>
        </w:rPr>
        <w:t>RRC Signalling Design and Reconfigurations</w:t>
      </w:r>
    </w:p>
    <w:p w14:paraId="13A9936B" w14:textId="4565A7C2" w:rsidR="00F733E5" w:rsidRDefault="00F733E5" w:rsidP="00F733E5">
      <w:pPr>
        <w:pStyle w:val="Doc-title"/>
      </w:pPr>
      <w:r w:rsidRPr="009C4513">
        <w:t>R2-2506957</w:t>
      </w:r>
      <w:r>
        <w:tab/>
        <w:t>Control plane architecture and 6G RRC protocol design</w:t>
      </w:r>
      <w:r>
        <w:tab/>
        <w:t>MediaTek Inc.</w:t>
      </w:r>
      <w:r>
        <w:tab/>
        <w:t>discussion</w:t>
      </w:r>
      <w:r>
        <w:tab/>
        <w:t>Rel-20</w:t>
      </w:r>
    </w:p>
    <w:p w14:paraId="6B892A3D" w14:textId="77777777" w:rsidR="00F733E5" w:rsidRPr="00236ED8" w:rsidRDefault="00F733E5" w:rsidP="00F733E5">
      <w:pPr>
        <w:pStyle w:val="Doc-text2"/>
        <w:rPr>
          <w:i/>
          <w:iCs/>
        </w:rPr>
      </w:pPr>
      <w:r w:rsidRPr="00236ED8">
        <w:rPr>
          <w:i/>
          <w:iCs/>
        </w:rPr>
        <w:t>Observation 4</w:t>
      </w:r>
      <w:r w:rsidRPr="00236ED8">
        <w:rPr>
          <w:i/>
          <w:iCs/>
        </w:rPr>
        <w:tab/>
        <w:t xml:space="preserve">The UE configuration structure in 5G RRC signalling has become complex due to incremental addition of new features. </w:t>
      </w:r>
    </w:p>
    <w:p w14:paraId="0826531C" w14:textId="77777777" w:rsidR="00F733E5" w:rsidRPr="00236ED8" w:rsidRDefault="00F733E5" w:rsidP="00F733E5">
      <w:pPr>
        <w:pStyle w:val="Doc-text2"/>
        <w:rPr>
          <w:i/>
          <w:iCs/>
        </w:rPr>
      </w:pPr>
      <w:r w:rsidRPr="00236ED8">
        <w:rPr>
          <w:i/>
          <w:iCs/>
        </w:rPr>
        <w:t>Observation 5</w:t>
      </w:r>
      <w:r w:rsidRPr="00236ED8">
        <w:rPr>
          <w:i/>
          <w:iCs/>
        </w:rPr>
        <w:tab/>
        <w:t xml:space="preserve">UE configuration structure has an inter-WG dependency to RAN1/RAN4, since significant part of the UE configuration parameters are defined by RAN1/RAN4. </w:t>
      </w:r>
    </w:p>
    <w:p w14:paraId="414F10D8" w14:textId="77777777" w:rsidR="00F733E5" w:rsidRPr="00236ED8" w:rsidRDefault="00F733E5" w:rsidP="00F733E5">
      <w:pPr>
        <w:pStyle w:val="Doc-text2"/>
        <w:rPr>
          <w:i/>
          <w:iCs/>
        </w:rPr>
      </w:pPr>
      <w:r w:rsidRPr="00236ED8">
        <w:rPr>
          <w:i/>
          <w:iCs/>
        </w:rPr>
        <w:t>Observation 6</w:t>
      </w:r>
      <w:r w:rsidRPr="00236ED8">
        <w:rPr>
          <w:i/>
          <w:iCs/>
        </w:rPr>
        <w:tab/>
        <w:t>Delta signalling introduces ambiguities in RRC signalling, which are sources of security vulnerabilities. The required effort by the UE vendors to build devices which are robust against exploitation of the ambiguities is very high.</w:t>
      </w:r>
    </w:p>
    <w:p w14:paraId="114606BD" w14:textId="77777777" w:rsidR="00F733E5" w:rsidRPr="00236ED8" w:rsidRDefault="00F733E5" w:rsidP="00F733E5">
      <w:pPr>
        <w:pStyle w:val="Doc-text2"/>
        <w:rPr>
          <w:i/>
          <w:iCs/>
        </w:rPr>
      </w:pPr>
      <w:r w:rsidRPr="00236ED8">
        <w:rPr>
          <w:i/>
          <w:iCs/>
        </w:rPr>
        <w:t>Proposal 6</w:t>
      </w:r>
      <w:r w:rsidRPr="00236ED8">
        <w:rPr>
          <w:i/>
          <w:iCs/>
        </w:rPr>
        <w:tab/>
        <w:t>RAN2 to study from the beginning improved UE configuration structure for 6G RRC as compared to 5G RRC, with a focus on simplicity and maintainability upon future extensions (such as new feature additions).</w:t>
      </w:r>
    </w:p>
    <w:p w14:paraId="467D3316" w14:textId="77777777" w:rsidR="00F733E5" w:rsidRDefault="00F733E5" w:rsidP="00F733E5">
      <w:pPr>
        <w:pStyle w:val="Doc-text2"/>
        <w:rPr>
          <w:i/>
          <w:iCs/>
        </w:rPr>
      </w:pPr>
      <w:r w:rsidRPr="00236ED8">
        <w:rPr>
          <w:i/>
          <w:iCs/>
        </w:rPr>
        <w:t>Proposal 7</w:t>
      </w:r>
      <w:r w:rsidRPr="00236ED8">
        <w:rPr>
          <w:i/>
          <w:iCs/>
        </w:rPr>
        <w:tab/>
        <w:t>RAN2 to study from the beginning more usable mechanisms for delta signalling for 6G RRC as compared to previous generations, with a focus on implementation robustness and simplicity rather than specification convenience.</w:t>
      </w:r>
    </w:p>
    <w:p w14:paraId="4C1DB632" w14:textId="77777777" w:rsidR="00F733E5" w:rsidRDefault="00F733E5" w:rsidP="00F733E5">
      <w:pPr>
        <w:pStyle w:val="Doc-text2"/>
      </w:pPr>
      <w:r>
        <w:t>-</w:t>
      </w:r>
      <w:r>
        <w:tab/>
        <w:t xml:space="preserve">Qualcomm wonders if the delta signaling are not useful or if there is something we can do to make it better.   Mediatek explains that it is used and there are things we can do to make it less ambiguous.  </w:t>
      </w:r>
    </w:p>
    <w:p w14:paraId="2AE388E3" w14:textId="77777777" w:rsidR="00F733E5" w:rsidRDefault="00F733E5" w:rsidP="00F733E5">
      <w:pPr>
        <w:pStyle w:val="Doc-text2"/>
      </w:pPr>
      <w:r>
        <w:t>-</w:t>
      </w:r>
      <w:r>
        <w:tab/>
        <w:t xml:space="preserve">Fujistu asks how there is security vulnerabilities if RRC message is protected.    </w:t>
      </w:r>
    </w:p>
    <w:p w14:paraId="76073571" w14:textId="77777777" w:rsidR="00F733E5" w:rsidRDefault="00F733E5" w:rsidP="00F733E5">
      <w:pPr>
        <w:pStyle w:val="Doc-text2"/>
      </w:pPr>
      <w:r>
        <w:t>-</w:t>
      </w:r>
      <w:r>
        <w:tab/>
        <w:t xml:space="preserve">Xiaomi thinks that the principal should be applicable in general and not just in delta signaling.  </w:t>
      </w:r>
    </w:p>
    <w:p w14:paraId="0D9A2D1C" w14:textId="77777777" w:rsidR="00F733E5" w:rsidRDefault="00F733E5" w:rsidP="00F733E5">
      <w:pPr>
        <w:pStyle w:val="Doc-text2"/>
      </w:pPr>
      <w:r>
        <w:t>-</w:t>
      </w:r>
      <w:r>
        <w:tab/>
        <w:t xml:space="preserve">Vivo asks how we solve the problem of inter-WG dependencies.  Mediatek thinks we should design the format in such a way that we don’t need to change when RAN1/4 adds something new or when we add new features. </w:t>
      </w:r>
    </w:p>
    <w:p w14:paraId="6EC144CA" w14:textId="77777777" w:rsidR="00F733E5" w:rsidRDefault="00F733E5" w:rsidP="00F733E5">
      <w:pPr>
        <w:pStyle w:val="Doc-text2"/>
      </w:pPr>
      <w:r>
        <w:t>-</w:t>
      </w:r>
      <w:r>
        <w:tab/>
        <w:t xml:space="preserve">Nokia thinks we have to study how to improve the RRC structure.  Delta signaling makes things complicated but it is helpful since it minimizes.   So study how to give configuration to UEs efficiently while keeping the size small.   </w:t>
      </w:r>
    </w:p>
    <w:p w14:paraId="0778ED60" w14:textId="77777777" w:rsidR="00F733E5" w:rsidRPr="00876795" w:rsidRDefault="00F733E5" w:rsidP="00F733E5">
      <w:pPr>
        <w:pStyle w:val="Doc-text2"/>
      </w:pPr>
      <w:r>
        <w:t>-</w:t>
      </w:r>
      <w:r>
        <w:tab/>
        <w:t xml:space="preserve">ZTE asks what is robustness mean.  Mediatek explains is to avoid the vulnerabilities introduced by NR delta signaling. </w:t>
      </w:r>
    </w:p>
    <w:p w14:paraId="4537363F" w14:textId="77777777" w:rsidR="00F733E5" w:rsidRDefault="00F733E5" w:rsidP="00F733E5">
      <w:pPr>
        <w:pStyle w:val="Agreement"/>
        <w:tabs>
          <w:tab w:val="clear" w:pos="9990"/>
        </w:tabs>
        <w:overflowPunct/>
        <w:autoSpaceDE/>
        <w:autoSpaceDN/>
        <w:adjustRightInd/>
        <w:ind w:left="1619" w:hanging="360"/>
        <w:textAlignment w:val="auto"/>
      </w:pPr>
      <w:r>
        <w:t>Noted</w:t>
      </w:r>
    </w:p>
    <w:p w14:paraId="7228D577" w14:textId="77777777" w:rsidR="00F733E5" w:rsidRDefault="00F733E5" w:rsidP="00F733E5">
      <w:pPr>
        <w:pStyle w:val="Doc-text2"/>
      </w:pPr>
    </w:p>
    <w:p w14:paraId="23923A7B" w14:textId="77777777" w:rsidR="00F733E5" w:rsidRDefault="00F733E5" w:rsidP="00F733E5">
      <w:pPr>
        <w:pStyle w:val="Doc-text2"/>
        <w:ind w:left="0" w:firstLine="0"/>
      </w:pPr>
      <w:r>
        <w:t>[3min]</w:t>
      </w:r>
    </w:p>
    <w:p w14:paraId="3BDA4B17" w14:textId="77777777" w:rsidR="00F733E5" w:rsidRDefault="00F733E5" w:rsidP="00F733E5">
      <w:pPr>
        <w:pStyle w:val="Doc-text2"/>
        <w:ind w:left="0" w:firstLine="0"/>
      </w:pPr>
    </w:p>
    <w:p w14:paraId="407F72FE" w14:textId="572756BF" w:rsidR="00F733E5" w:rsidRDefault="00F733E5" w:rsidP="00F733E5">
      <w:pPr>
        <w:pStyle w:val="Doc-title"/>
      </w:pPr>
      <w:r w:rsidRPr="009C4513">
        <w:t>R2-2507111</w:t>
      </w:r>
      <w:r>
        <w:tab/>
        <w:t>Views on Directions of 6G Control Plane Enhancements</w:t>
      </w:r>
      <w:r>
        <w:tab/>
        <w:t>Apple</w:t>
      </w:r>
      <w:r>
        <w:tab/>
        <w:t>discussion</w:t>
      </w:r>
      <w:r>
        <w:tab/>
        <w:t>Rel-20</w:t>
      </w:r>
      <w:r>
        <w:tab/>
        <w:t>FS_6G_Radio</w:t>
      </w:r>
    </w:p>
    <w:p w14:paraId="746B589B" w14:textId="77777777" w:rsidR="00F733E5" w:rsidRPr="00ED24C8" w:rsidRDefault="00F733E5" w:rsidP="00F733E5">
      <w:pPr>
        <w:pStyle w:val="Doc-text2"/>
      </w:pPr>
      <w:r w:rsidRPr="00ED24C8">
        <w:t>Observation 2: Most of UE dedicated configurations are same for UEs with the same capabilities in the same deployment.</w:t>
      </w:r>
    </w:p>
    <w:p w14:paraId="55332672" w14:textId="77777777" w:rsidR="00F733E5" w:rsidRPr="00ED24C8" w:rsidRDefault="00F733E5" w:rsidP="00F733E5">
      <w:pPr>
        <w:pStyle w:val="Doc-text2"/>
      </w:pPr>
      <w:r w:rsidRPr="00ED24C8">
        <w:t>Observation 3: By providing partial/delta configuration based on the reference configuration, the RRC message size can be reduced, thereby saving the system resources and reducing UE processing time.</w:t>
      </w:r>
    </w:p>
    <w:p w14:paraId="2656D23C" w14:textId="77777777" w:rsidR="00F733E5" w:rsidRPr="00ED24C8" w:rsidRDefault="00F733E5" w:rsidP="00F733E5">
      <w:pPr>
        <w:pStyle w:val="Doc-text2"/>
      </w:pPr>
      <w:r w:rsidRPr="00ED24C8">
        <w:t xml:space="preserve">Proposal 3: RAN2 study on 6G RRC configuration model focuses on the following aspects: </w:t>
      </w:r>
    </w:p>
    <w:p w14:paraId="6BCC1412" w14:textId="77777777" w:rsidR="00F733E5" w:rsidRPr="00ED24C8" w:rsidRDefault="00F733E5" w:rsidP="00F733E5">
      <w:pPr>
        <w:pStyle w:val="Doc-text2"/>
      </w:pPr>
      <w:r w:rsidRPr="00ED24C8">
        <w:t></w:t>
      </w:r>
      <w:r w:rsidRPr="00ED24C8">
        <w:tab/>
        <w:t>1) Reducing configuration latency (e.g. RAN node that decides the config can directly send it.)</w:t>
      </w:r>
    </w:p>
    <w:p w14:paraId="0F2AF34C" w14:textId="77777777" w:rsidR="00F733E5" w:rsidRPr="00ED24C8" w:rsidRDefault="00F733E5" w:rsidP="00F733E5">
      <w:pPr>
        <w:pStyle w:val="Doc-text2"/>
      </w:pPr>
      <w:r w:rsidRPr="00ED24C8">
        <w:t></w:t>
      </w:r>
      <w:r w:rsidRPr="00ED24C8">
        <w:tab/>
        <w:t>2) Reducing RRC configuration size (e.g. based on reference configuration)</w:t>
      </w:r>
    </w:p>
    <w:p w14:paraId="7DC46EB7" w14:textId="77777777" w:rsidR="00F733E5" w:rsidRDefault="00F733E5" w:rsidP="00F733E5">
      <w:pPr>
        <w:pStyle w:val="Doc-text2"/>
      </w:pPr>
      <w:r w:rsidRPr="00ED24C8">
        <w:t></w:t>
      </w:r>
      <w:r w:rsidRPr="00ED24C8">
        <w:tab/>
        <w:t>3) Ensuring configuration validity (e.g. Do not provide configurations that may change in advance)</w:t>
      </w:r>
    </w:p>
    <w:p w14:paraId="73D866F3" w14:textId="77777777" w:rsidR="00F733E5" w:rsidRDefault="00F733E5" w:rsidP="00F733E5">
      <w:pPr>
        <w:pStyle w:val="Agreement"/>
        <w:tabs>
          <w:tab w:val="clear" w:pos="9990"/>
        </w:tabs>
        <w:overflowPunct/>
        <w:autoSpaceDE/>
        <w:autoSpaceDN/>
        <w:adjustRightInd/>
        <w:ind w:left="1619" w:hanging="360"/>
        <w:textAlignment w:val="auto"/>
      </w:pPr>
      <w:r>
        <w:t>Noted</w:t>
      </w:r>
    </w:p>
    <w:p w14:paraId="4FF27DE0" w14:textId="77777777" w:rsidR="00F733E5" w:rsidRPr="00ED24C8" w:rsidRDefault="00F733E5" w:rsidP="00F733E5">
      <w:pPr>
        <w:pStyle w:val="Doc-text2"/>
        <w:ind w:left="0" w:firstLine="0"/>
      </w:pPr>
      <w:r>
        <w:t>[3min]</w:t>
      </w:r>
    </w:p>
    <w:p w14:paraId="24D3CF1F" w14:textId="77777777" w:rsidR="00F733E5" w:rsidRDefault="00F733E5" w:rsidP="00F733E5">
      <w:pPr>
        <w:pStyle w:val="Doc-text2"/>
      </w:pPr>
    </w:p>
    <w:p w14:paraId="6CBD9C72" w14:textId="42439582" w:rsidR="00F733E5" w:rsidRDefault="00F733E5" w:rsidP="00F733E5">
      <w:pPr>
        <w:pStyle w:val="Doc-title"/>
      </w:pPr>
      <w:r w:rsidRPr="009C4513">
        <w:t>R2-2507172</w:t>
      </w:r>
      <w:r>
        <w:tab/>
        <w:t>Views on Control Plane for 6G</w:t>
      </w:r>
      <w:r>
        <w:tab/>
        <w:t>Qualcomm Incorporated</w:t>
      </w:r>
      <w:r>
        <w:tab/>
        <w:t>discussion</w:t>
      </w:r>
      <w:r>
        <w:tab/>
        <w:t>Rel-20</w:t>
      </w:r>
      <w:r>
        <w:tab/>
        <w:t>FS_6G_Radio</w:t>
      </w:r>
    </w:p>
    <w:p w14:paraId="4127A67E" w14:textId="77777777" w:rsidR="00F733E5" w:rsidRPr="004F5C63" w:rsidRDefault="00F733E5" w:rsidP="00F733E5">
      <w:pPr>
        <w:pStyle w:val="Doc-text2"/>
        <w:rPr>
          <w:i/>
          <w:iCs/>
        </w:rPr>
      </w:pPr>
      <w:r w:rsidRPr="004F5C63">
        <w:rPr>
          <w:i/>
          <w:iCs/>
        </w:rPr>
        <w:t xml:space="preserve">Proposal 1:  </w:t>
      </w:r>
      <w:r w:rsidRPr="004F5C63">
        <w:rPr>
          <w:i/>
          <w:iCs/>
        </w:rPr>
        <w:tab/>
        <w:t xml:space="preserve">ASN.1 is used for encoding of RRC signaling for 6G air interface. </w:t>
      </w:r>
    </w:p>
    <w:p w14:paraId="292B0AF6" w14:textId="77777777" w:rsidR="00F733E5" w:rsidRPr="004F5C63" w:rsidRDefault="00F733E5" w:rsidP="00F733E5">
      <w:pPr>
        <w:pStyle w:val="Doc-text2"/>
        <w:rPr>
          <w:i/>
          <w:iCs/>
        </w:rPr>
      </w:pPr>
      <w:r w:rsidRPr="004F5C63">
        <w:rPr>
          <w:i/>
          <w:iCs/>
        </w:rPr>
        <w:t xml:space="preserve">Proposal 2:  </w:t>
      </w:r>
      <w:r w:rsidRPr="004F5C63">
        <w:rPr>
          <w:i/>
          <w:iCs/>
        </w:rPr>
        <w:tab/>
        <w:t>RAN2 will study possible enhancements aimed at reducing duplication, increasing efficiency and improving readability of ASN.1 for RRC signaling.</w:t>
      </w:r>
    </w:p>
    <w:p w14:paraId="73505B60" w14:textId="77777777" w:rsidR="00F733E5" w:rsidRDefault="00F733E5" w:rsidP="00F733E5">
      <w:pPr>
        <w:pStyle w:val="Doc-text2"/>
        <w:rPr>
          <w:i/>
          <w:iCs/>
        </w:rPr>
      </w:pPr>
      <w:r w:rsidRPr="004F5C63">
        <w:rPr>
          <w:i/>
          <w:iCs/>
        </w:rPr>
        <w:t xml:space="preserve">Proposal 3:  </w:t>
      </w:r>
      <w:r w:rsidRPr="004F5C63">
        <w:rPr>
          <w:i/>
          <w:iCs/>
        </w:rPr>
        <w:tab/>
        <w:t>As a design goal, RAN2 will aim for modular design of RRC for 6G, e.g. consisting of baseline module and additional vertical-specific/use-case-specific modules.</w:t>
      </w:r>
    </w:p>
    <w:p w14:paraId="6CCE742C" w14:textId="77777777" w:rsidR="00F733E5" w:rsidRDefault="00F733E5" w:rsidP="00F733E5">
      <w:pPr>
        <w:pStyle w:val="Doc-text2"/>
      </w:pPr>
      <w:r>
        <w:t>-</w:t>
      </w:r>
      <w:r>
        <w:tab/>
        <w:t xml:space="preserve">Ericsson supports modular design but doesn’t understand how we can do it for use cases as we specify functions.  We should consider modularizing based on features, functions, etc.  Qualcomm was thinking that eMBB and IoT had different ASN.1 signaling, but the goal is that not one size fits all.   Memory footprint for ASN.1 should be smaller for IoT devices for example.  </w:t>
      </w:r>
    </w:p>
    <w:p w14:paraId="474BB764" w14:textId="77777777" w:rsidR="00F733E5" w:rsidRDefault="00F733E5" w:rsidP="00F733E5">
      <w:pPr>
        <w:pStyle w:val="Doc-text2"/>
      </w:pPr>
      <w:r>
        <w:t>-</w:t>
      </w:r>
      <w:r>
        <w:tab/>
        <w:t xml:space="preserve">Huawei is good with modular design, but given modular design we may end up doing duplication and that introduces problems.   </w:t>
      </w:r>
    </w:p>
    <w:p w14:paraId="3EC75776" w14:textId="77777777" w:rsidR="00F733E5" w:rsidRDefault="00F733E5" w:rsidP="00F733E5">
      <w:pPr>
        <w:pStyle w:val="Doc-text2"/>
      </w:pPr>
      <w:r>
        <w:t>-</w:t>
      </w:r>
      <w:r>
        <w:tab/>
        <w:t xml:space="preserve">CMCC also thinks this is important. </w:t>
      </w:r>
    </w:p>
    <w:p w14:paraId="0073256F" w14:textId="77777777" w:rsidR="00F733E5" w:rsidRDefault="00F733E5" w:rsidP="00F733E5">
      <w:pPr>
        <w:pStyle w:val="Doc-text2"/>
      </w:pPr>
      <w:r>
        <w:t>-</w:t>
      </w:r>
      <w:r>
        <w:tab/>
        <w:t xml:space="preserve">Samsung is ok but is not sure what how it looks like.   Xiaomi explains that for SLPP we did use this modular design.   </w:t>
      </w:r>
    </w:p>
    <w:p w14:paraId="5C6FC573" w14:textId="77777777" w:rsidR="00F733E5" w:rsidRDefault="00F733E5" w:rsidP="00F733E5">
      <w:pPr>
        <w:pStyle w:val="Doc-text2"/>
      </w:pPr>
      <w:r>
        <w:t>-</w:t>
      </w:r>
      <w:r>
        <w:tab/>
        <w:t xml:space="preserve">Vivo would like to ensure that eMBB is not impacted. </w:t>
      </w:r>
    </w:p>
    <w:p w14:paraId="46F6BA79" w14:textId="77777777" w:rsidR="00F733E5" w:rsidRPr="004F5C63" w:rsidRDefault="00F733E5" w:rsidP="00F733E5">
      <w:pPr>
        <w:pStyle w:val="Doc-text2"/>
      </w:pPr>
      <w:r>
        <w:t>-</w:t>
      </w:r>
      <w:r>
        <w:tab/>
        <w:t xml:space="preserve">ZTE Thinks that when we design this modular we need to consult RAN1/RAN4 on how to define.  </w:t>
      </w:r>
    </w:p>
    <w:p w14:paraId="025C9644" w14:textId="77777777" w:rsidR="00F733E5" w:rsidRDefault="00F733E5" w:rsidP="00F733E5">
      <w:pPr>
        <w:pStyle w:val="Doc-text2"/>
        <w:rPr>
          <w:i/>
          <w:iCs/>
        </w:rPr>
      </w:pPr>
      <w:r w:rsidRPr="004F5C63">
        <w:rPr>
          <w:i/>
          <w:iCs/>
        </w:rPr>
        <w:t xml:space="preserve">Proposal 4:  </w:t>
      </w:r>
      <w:r w:rsidRPr="004F5C63">
        <w:rPr>
          <w:i/>
          <w:iCs/>
        </w:rPr>
        <w:tab/>
        <w:t>6G design will allow the UE to keep/apply the good (part of) configuration and avoid re-establishment procedure.</w:t>
      </w:r>
    </w:p>
    <w:p w14:paraId="34FD6E2B" w14:textId="77777777" w:rsidR="00F733E5" w:rsidRDefault="00F733E5" w:rsidP="00F733E5">
      <w:pPr>
        <w:pStyle w:val="Doc-text2"/>
      </w:pPr>
      <w:r>
        <w:t>-</w:t>
      </w:r>
      <w:r>
        <w:tab/>
        <w:t xml:space="preserve">LG asks what is the intention, shouldn’t the network provide a good configuration.   Qualcomm thinks thinks that the networks always have good intention but it’s not always possible, as the network is not always aware of the capability and temporary we could not be operating at 100% capability.  </w:t>
      </w:r>
    </w:p>
    <w:p w14:paraId="79783BB1" w14:textId="77777777" w:rsidR="00F733E5" w:rsidRDefault="00F733E5" w:rsidP="00F733E5">
      <w:pPr>
        <w:pStyle w:val="Doc-text2"/>
      </w:pPr>
      <w:r>
        <w:t>-</w:t>
      </w:r>
      <w:r>
        <w:tab/>
        <w:t xml:space="preserve">ZTE thinks the intention is ok but at the end of the day we need to have an awareness on the network side what configuration the UE has applied.  Qualcomm confirms and this is just a starting principle  but we would need to discuss different solutions.  The intention is that the UE shouldn’t be forced to go to RLF.  </w:t>
      </w:r>
    </w:p>
    <w:p w14:paraId="1496DE81" w14:textId="77777777" w:rsidR="00F733E5" w:rsidRDefault="00F733E5" w:rsidP="00F733E5">
      <w:pPr>
        <w:pStyle w:val="Doc-text2"/>
      </w:pPr>
      <w:r>
        <w:t>-</w:t>
      </w:r>
      <w:r>
        <w:tab/>
        <w:t xml:space="preserve">Ericsson thinks this would be a risky direction as we so far have relied on the network configuring the UE properly.  If there is something that causes bad network configuration we should address the root cause of that issue.   </w:t>
      </w:r>
    </w:p>
    <w:p w14:paraId="7AE2AF3C" w14:textId="77777777" w:rsidR="00F733E5" w:rsidRDefault="00F733E5" w:rsidP="00F733E5">
      <w:pPr>
        <w:pStyle w:val="Doc-text2"/>
      </w:pPr>
      <w:r>
        <w:t>-</w:t>
      </w:r>
      <w:r>
        <w:tab/>
        <w:t xml:space="preserve">Nokia thinks that we should study how to do an efficient RRC re-establishment failure, but before we do this we should understand the issue and according to some explanations it seems to be more linked to dynamic capabilities.    Qualcomm thinks in addition to more efficient, the aim should also be to reduce the number of re-establishments.  </w:t>
      </w:r>
    </w:p>
    <w:p w14:paraId="65698FB9" w14:textId="77777777" w:rsidR="00F733E5" w:rsidRDefault="00F733E5" w:rsidP="00F733E5">
      <w:pPr>
        <w:pStyle w:val="Doc-text2"/>
      </w:pPr>
      <w:r>
        <w:t>-</w:t>
      </w:r>
      <w:r>
        <w:tab/>
        <w:t xml:space="preserve">Xiaomi ask if this is related to modularization. Qualcomm thinks that indeed we can make a connection there as if we have good modularization we could use it, for example indicate which model can be applied.   </w:t>
      </w:r>
    </w:p>
    <w:p w14:paraId="1DBBA106" w14:textId="77777777" w:rsidR="00F733E5" w:rsidRDefault="00F733E5" w:rsidP="00F733E5">
      <w:pPr>
        <w:pStyle w:val="Doc-text2"/>
      </w:pPr>
      <w:r>
        <w:t>-</w:t>
      </w:r>
      <w:r>
        <w:tab/>
        <w:t xml:space="preserve">Interdigital thinks that we can minimize the re-establishment failures and modularization can help.   Apple also supports this direction and if we have a good structure it helps.  </w:t>
      </w:r>
    </w:p>
    <w:p w14:paraId="421D1D79" w14:textId="77777777" w:rsidR="00F733E5" w:rsidRDefault="00F733E5" w:rsidP="00F733E5">
      <w:pPr>
        <w:pStyle w:val="Doc-text2"/>
      </w:pPr>
      <w:r>
        <w:t>-</w:t>
      </w:r>
      <w:r>
        <w:tab/>
        <w:t xml:space="preserve">Mediatek has some sympathy for the proposal, but points out that we have spoken this since UMTS, with partial failure, and some of the issues were related to the network knowing.  </w:t>
      </w:r>
    </w:p>
    <w:p w14:paraId="720090EF" w14:textId="77777777" w:rsidR="00F733E5" w:rsidRDefault="00F733E5" w:rsidP="00F733E5">
      <w:pPr>
        <w:pStyle w:val="Doc-text2"/>
      </w:pPr>
      <w:r>
        <w:t>-</w:t>
      </w:r>
      <w:r>
        <w:tab/>
        <w:t xml:space="preserve">Jio thinks this is a good proposal and the network should know so it is avoided in future. </w:t>
      </w:r>
    </w:p>
    <w:p w14:paraId="1AC502D5" w14:textId="77777777" w:rsidR="00F733E5" w:rsidRDefault="00F733E5" w:rsidP="00F733E5">
      <w:pPr>
        <w:pStyle w:val="Doc-text2"/>
      </w:pPr>
      <w:r>
        <w:t>-</w:t>
      </w:r>
      <w:r>
        <w:tab/>
        <w:t xml:space="preserve">Transsion thinks that this can be linked to the dynamic capability change.  </w:t>
      </w:r>
    </w:p>
    <w:p w14:paraId="130A6F56" w14:textId="77777777" w:rsidR="00F733E5" w:rsidRDefault="00F733E5" w:rsidP="00F733E5">
      <w:pPr>
        <w:pStyle w:val="Doc-text2"/>
      </w:pPr>
      <w:r>
        <w:t>-</w:t>
      </w:r>
      <w:r>
        <w:tab/>
        <w:t xml:space="preserve">CMCC thinks that this is a rare case in 5G and this adds new complexities.  Huawei thinks that we need to study use cases, for example target network may not understand the configuration of the source configuration and we may be able to address the issue with modular.   </w:t>
      </w:r>
    </w:p>
    <w:p w14:paraId="125DF470" w14:textId="77777777" w:rsidR="00F733E5" w:rsidRDefault="00F733E5" w:rsidP="00F733E5">
      <w:pPr>
        <w:pStyle w:val="Doc-text2"/>
      </w:pPr>
      <w:r>
        <w:t>-</w:t>
      </w:r>
      <w:r>
        <w:tab/>
        <w:t xml:space="preserve">Samsung would like to first understand when this situation happens and then we can discuss the solution.  </w:t>
      </w:r>
    </w:p>
    <w:p w14:paraId="39771706" w14:textId="77777777" w:rsidR="00F733E5" w:rsidRDefault="00F733E5" w:rsidP="00F733E5">
      <w:pPr>
        <w:pStyle w:val="Doc-text2"/>
      </w:pPr>
      <w:r>
        <w:t>-</w:t>
      </w:r>
      <w:r>
        <w:tab/>
        <w:t xml:space="preserve">Qualcomm encourages companies to speak to their IODT teams and when it comes to UEs we get unexpected configurations.  </w:t>
      </w:r>
    </w:p>
    <w:p w14:paraId="28BB0CB6" w14:textId="77777777" w:rsidR="00F733E5" w:rsidRPr="004C3A0F" w:rsidRDefault="00F733E5" w:rsidP="00F733E5">
      <w:pPr>
        <w:pStyle w:val="Agreement"/>
        <w:tabs>
          <w:tab w:val="clear" w:pos="9990"/>
        </w:tabs>
        <w:overflowPunct/>
        <w:autoSpaceDE/>
        <w:autoSpaceDN/>
        <w:adjustRightInd/>
        <w:ind w:left="1619" w:hanging="360"/>
        <w:textAlignment w:val="auto"/>
      </w:pPr>
      <w:r>
        <w:t xml:space="preserve">For next meeting, can study the reasons why these failures happens and understand the root cause of the problem.   </w:t>
      </w:r>
    </w:p>
    <w:p w14:paraId="2AE35931" w14:textId="77777777" w:rsidR="00F733E5" w:rsidRDefault="00F733E5" w:rsidP="00F733E5">
      <w:pPr>
        <w:pStyle w:val="Agreement"/>
        <w:tabs>
          <w:tab w:val="clear" w:pos="9990"/>
        </w:tabs>
        <w:overflowPunct/>
        <w:autoSpaceDE/>
        <w:autoSpaceDN/>
        <w:adjustRightInd/>
        <w:ind w:left="1619" w:hanging="360"/>
        <w:textAlignment w:val="auto"/>
      </w:pPr>
      <w:r>
        <w:t>Noted</w:t>
      </w:r>
    </w:p>
    <w:p w14:paraId="6EE173AE" w14:textId="77777777" w:rsidR="00F733E5" w:rsidRDefault="00F733E5" w:rsidP="00F733E5">
      <w:pPr>
        <w:pStyle w:val="Doc-text2"/>
      </w:pPr>
    </w:p>
    <w:p w14:paraId="5A1FD3F8" w14:textId="77777777" w:rsidR="00F733E5" w:rsidRDefault="00F733E5" w:rsidP="00F733E5">
      <w:pPr>
        <w:pStyle w:val="Doc-text2"/>
      </w:pPr>
    </w:p>
    <w:p w14:paraId="1213B161" w14:textId="77777777" w:rsidR="00F733E5" w:rsidRPr="009368A8" w:rsidRDefault="00F733E5" w:rsidP="00F733E5">
      <w:pPr>
        <w:pStyle w:val="Doc-text2"/>
        <w:pBdr>
          <w:top w:val="single" w:sz="4" w:space="1" w:color="auto"/>
          <w:left w:val="single" w:sz="4" w:space="4" w:color="auto"/>
          <w:bottom w:val="single" w:sz="4" w:space="1" w:color="auto"/>
          <w:right w:val="single" w:sz="4" w:space="4" w:color="auto"/>
        </w:pBdr>
        <w:rPr>
          <w:b/>
          <w:bCs/>
        </w:rPr>
      </w:pPr>
      <w:r w:rsidRPr="009368A8">
        <w:rPr>
          <w:b/>
          <w:bCs/>
        </w:rPr>
        <w:t xml:space="preserve">Agreements </w:t>
      </w:r>
    </w:p>
    <w:p w14:paraId="18889960" w14:textId="77777777" w:rsidR="00F733E5" w:rsidRDefault="00F733E5" w:rsidP="00F733E5">
      <w:pPr>
        <w:pStyle w:val="Doc-text2"/>
        <w:numPr>
          <w:ilvl w:val="1"/>
          <w:numId w:val="358"/>
        </w:numPr>
        <w:pBdr>
          <w:top w:val="single" w:sz="4" w:space="1" w:color="auto"/>
          <w:left w:val="single" w:sz="4" w:space="4" w:color="auto"/>
          <w:bottom w:val="single" w:sz="4" w:space="1" w:color="auto"/>
          <w:right w:val="single" w:sz="4" w:space="4" w:color="auto"/>
        </w:pBdr>
        <w:tabs>
          <w:tab w:val="clear" w:pos="1440"/>
          <w:tab w:val="clear" w:pos="1622"/>
          <w:tab w:val="num" w:pos="1619"/>
        </w:tabs>
        <w:overflowPunct/>
        <w:autoSpaceDE/>
        <w:autoSpaceDN/>
        <w:adjustRightInd/>
        <w:ind w:left="1619"/>
        <w:textAlignment w:val="auto"/>
      </w:pPr>
      <w:r w:rsidRPr="00ED24C8">
        <w:t>ASN.1 is used for encoding of RRC signaling for 6G air interface</w:t>
      </w:r>
      <w:r>
        <w:t xml:space="preserve"> (same as NR)</w:t>
      </w:r>
      <w:r w:rsidRPr="00ED24C8">
        <w:t xml:space="preserve">. </w:t>
      </w:r>
    </w:p>
    <w:p w14:paraId="4B70C81F" w14:textId="77777777" w:rsidR="00F733E5" w:rsidRDefault="00F733E5" w:rsidP="00F733E5">
      <w:pPr>
        <w:pStyle w:val="Doc-text2"/>
        <w:numPr>
          <w:ilvl w:val="1"/>
          <w:numId w:val="358"/>
        </w:numPr>
        <w:pBdr>
          <w:top w:val="single" w:sz="4" w:space="1" w:color="auto"/>
          <w:left w:val="single" w:sz="4" w:space="4" w:color="auto"/>
          <w:bottom w:val="single" w:sz="4" w:space="1" w:color="auto"/>
          <w:right w:val="single" w:sz="4" w:space="4" w:color="auto"/>
        </w:pBdr>
        <w:tabs>
          <w:tab w:val="clear" w:pos="1440"/>
          <w:tab w:val="clear" w:pos="1622"/>
          <w:tab w:val="num" w:pos="1619"/>
        </w:tabs>
        <w:overflowPunct/>
        <w:autoSpaceDE/>
        <w:autoSpaceDN/>
        <w:adjustRightInd/>
        <w:ind w:left="1619"/>
        <w:textAlignment w:val="auto"/>
      </w:pPr>
      <w:r>
        <w:t>Study overall RRC structure, configuration improvements, improve readability of ASN.1 for RRC signalling</w:t>
      </w:r>
    </w:p>
    <w:p w14:paraId="40BA3BB5" w14:textId="77777777" w:rsidR="00F733E5" w:rsidRDefault="00F733E5" w:rsidP="00F733E5">
      <w:pPr>
        <w:pStyle w:val="Doc-text2"/>
        <w:numPr>
          <w:ilvl w:val="1"/>
          <w:numId w:val="358"/>
        </w:numPr>
        <w:pBdr>
          <w:top w:val="single" w:sz="4" w:space="1" w:color="auto"/>
          <w:left w:val="single" w:sz="4" w:space="4" w:color="auto"/>
          <w:bottom w:val="single" w:sz="4" w:space="1" w:color="auto"/>
          <w:right w:val="single" w:sz="4" w:space="4" w:color="auto"/>
        </w:pBdr>
        <w:tabs>
          <w:tab w:val="clear" w:pos="1440"/>
          <w:tab w:val="clear" w:pos="1622"/>
          <w:tab w:val="num" w:pos="1619"/>
        </w:tabs>
        <w:overflowPunct/>
        <w:autoSpaceDE/>
        <w:autoSpaceDN/>
        <w:adjustRightInd/>
        <w:ind w:left="1619"/>
        <w:textAlignment w:val="auto"/>
      </w:pPr>
      <w:r>
        <w:t xml:space="preserve">Study how to efficiently, reliably and unambiguously configure UEs while keeping signalling size small (e.g. improvements to delta signaling or no delta signaling).  </w:t>
      </w:r>
    </w:p>
    <w:p w14:paraId="43915E8D" w14:textId="77777777" w:rsidR="00F733E5" w:rsidRDefault="00F733E5" w:rsidP="00F733E5">
      <w:pPr>
        <w:pStyle w:val="Doc-text2"/>
        <w:numPr>
          <w:ilvl w:val="1"/>
          <w:numId w:val="358"/>
        </w:numPr>
        <w:pBdr>
          <w:top w:val="single" w:sz="4" w:space="1" w:color="auto"/>
          <w:left w:val="single" w:sz="4" w:space="4" w:color="auto"/>
          <w:bottom w:val="single" w:sz="4" w:space="1" w:color="auto"/>
          <w:right w:val="single" w:sz="4" w:space="4" w:color="auto"/>
        </w:pBdr>
        <w:tabs>
          <w:tab w:val="clear" w:pos="1440"/>
          <w:tab w:val="clear" w:pos="1622"/>
          <w:tab w:val="num" w:pos="1619"/>
        </w:tabs>
        <w:overflowPunct/>
        <w:autoSpaceDE/>
        <w:autoSpaceDN/>
        <w:adjustRightInd/>
        <w:ind w:left="1619"/>
        <w:textAlignment w:val="auto"/>
      </w:pPr>
      <w:r w:rsidRPr="00F73BAE">
        <w:t xml:space="preserve">RAN2 will </w:t>
      </w:r>
      <w:r>
        <w:t>study</w:t>
      </w:r>
      <w:r w:rsidRPr="00F73BAE">
        <w:t xml:space="preserve"> modular design of RRC for 6G</w:t>
      </w:r>
      <w:r>
        <w:t xml:space="preserve">.  Further study how to modularize RRC </w:t>
      </w:r>
      <w:r w:rsidRPr="00F73BAE">
        <w:t xml:space="preserve">e.g. </w:t>
      </w:r>
      <w:r>
        <w:t xml:space="preserve">based on features, functions, verticals, etc. </w:t>
      </w:r>
    </w:p>
    <w:p w14:paraId="3AE53239" w14:textId="77777777" w:rsidR="00F733E5" w:rsidRPr="005C7F8D" w:rsidRDefault="00F733E5" w:rsidP="00F733E5">
      <w:pPr>
        <w:pStyle w:val="Doc-text2"/>
        <w:ind w:left="0" w:firstLine="0"/>
      </w:pPr>
    </w:p>
    <w:p w14:paraId="05C476DF" w14:textId="77777777" w:rsidR="00F733E5" w:rsidRPr="00ED24C8" w:rsidRDefault="00F733E5" w:rsidP="00F733E5">
      <w:pPr>
        <w:pStyle w:val="Doc-text2"/>
      </w:pPr>
    </w:p>
    <w:p w14:paraId="5D110B66" w14:textId="77777777" w:rsidR="00F733E5" w:rsidRDefault="00F733E5" w:rsidP="00F733E5">
      <w:pPr>
        <w:pStyle w:val="Doc-text2"/>
        <w:ind w:left="0" w:firstLine="0"/>
      </w:pPr>
      <w:r>
        <w:t>[3min]</w:t>
      </w:r>
    </w:p>
    <w:p w14:paraId="71EF1F58" w14:textId="77777777" w:rsidR="00F733E5" w:rsidRDefault="00F733E5" w:rsidP="00F733E5">
      <w:pPr>
        <w:pStyle w:val="Doc-text2"/>
        <w:ind w:left="0" w:firstLine="0"/>
      </w:pPr>
    </w:p>
    <w:p w14:paraId="7D926442" w14:textId="77777777" w:rsidR="00F733E5" w:rsidRPr="00260B43" w:rsidRDefault="00F733E5" w:rsidP="00F733E5">
      <w:pPr>
        <w:pStyle w:val="Doc-title"/>
        <w:ind w:left="0" w:firstLine="0"/>
        <w:rPr>
          <w:b/>
          <w:bCs/>
        </w:rPr>
      </w:pPr>
      <w:r w:rsidRPr="2D60839E">
        <w:rPr>
          <w:b/>
          <w:bCs/>
        </w:rPr>
        <w:t xml:space="preserve">Spectrum Aggregation </w:t>
      </w:r>
    </w:p>
    <w:p w14:paraId="741D2A64" w14:textId="45E495A1" w:rsidR="00F733E5" w:rsidRDefault="00F733E5" w:rsidP="00F733E5">
      <w:pPr>
        <w:pStyle w:val="Doc-title"/>
      </w:pPr>
      <w:r w:rsidRPr="009C4513">
        <w:t>R2-2507072</w:t>
      </w:r>
      <w:r>
        <w:tab/>
        <w:t>Controlling the 6G access stratum</w:t>
      </w:r>
      <w:r>
        <w:tab/>
        <w:t>Ericsson</w:t>
      </w:r>
      <w:r>
        <w:tab/>
        <w:t>discussion</w:t>
      </w:r>
      <w:r>
        <w:tab/>
        <w:t>Rel-20</w:t>
      </w:r>
    </w:p>
    <w:p w14:paraId="1DF02642" w14:textId="77777777" w:rsidR="00F733E5" w:rsidRDefault="00F733E5" w:rsidP="00F733E5">
      <w:pPr>
        <w:pStyle w:val="Doc-text2"/>
      </w:pPr>
      <w:r w:rsidRPr="00ED24C8">
        <w:t>Proposal 6 Study a single framework for spectrum aggregation based on carrier aggregation, enhanced with fast setup of additional carriers, flexible combining of UL/DL carriers and improved resiliency.</w:t>
      </w:r>
    </w:p>
    <w:p w14:paraId="20F8630F" w14:textId="77777777" w:rsidR="00F733E5" w:rsidRDefault="00F733E5" w:rsidP="00F733E5">
      <w:pPr>
        <w:pStyle w:val="Doc-text2"/>
      </w:pPr>
      <w:r>
        <w:t>-</w:t>
      </w:r>
      <w:r>
        <w:tab/>
        <w:t xml:space="preserve">Vivo asks if this is for all states or only for connected state.   </w:t>
      </w:r>
    </w:p>
    <w:p w14:paraId="73FCE8F3" w14:textId="77777777" w:rsidR="00F733E5" w:rsidRDefault="00F733E5" w:rsidP="00F733E5">
      <w:pPr>
        <w:pStyle w:val="Doc-text2"/>
      </w:pPr>
      <w:r>
        <w:t>-</w:t>
      </w:r>
      <w:r>
        <w:tab/>
        <w:t xml:space="preserve">ZTE asks which WG would be the responsible for the downselection of framework.  Ericsson thinks that we should focus on the realistic deployments where we can get the most gains.  For WG we should have our own analysis of the whole framework and RAN2 should be responsible for the signaling.  </w:t>
      </w:r>
    </w:p>
    <w:p w14:paraId="48819C73" w14:textId="77777777" w:rsidR="00F733E5" w:rsidRDefault="00F733E5" w:rsidP="00F733E5">
      <w:pPr>
        <w:pStyle w:val="Doc-text2"/>
      </w:pPr>
      <w:r>
        <w:t>-</w:t>
      </w:r>
      <w:r>
        <w:tab/>
        <w:t xml:space="preserve">Apple thinks that from R2 point of view we already support flexibility combining of UL/DL and also what is further enhancmeents on fast setup.   Ericsson thinks that we should design something that is feasible from other WG perspective and if what we have for NR works then we can use it.  </w:t>
      </w:r>
    </w:p>
    <w:p w14:paraId="2F5BD074" w14:textId="77777777" w:rsidR="00F733E5" w:rsidRDefault="00F733E5" w:rsidP="00F733E5">
      <w:pPr>
        <w:pStyle w:val="Doc-text2"/>
      </w:pPr>
      <w:r>
        <w:t>-</w:t>
      </w:r>
      <w:r>
        <w:tab/>
        <w:t xml:space="preserve">Xiaomi asks if this includes UL only carrier.   Ericsson thinks that it is similar to SUL which wasn’t too successful as it didn’t have a DL for synchronization etc.   Ericsson thinks that the idle mode UE would have to know that there is another carrier so it would impact SI, so we can at least discuss those aspects together with RAN4.   Qualcomm thinks that we should not couple idle and connected mode.  </w:t>
      </w:r>
    </w:p>
    <w:p w14:paraId="7058C276" w14:textId="77777777" w:rsidR="00F733E5" w:rsidRDefault="00F733E5" w:rsidP="00F733E5">
      <w:pPr>
        <w:pStyle w:val="Doc-text2"/>
      </w:pPr>
      <w:r>
        <w:t>-</w:t>
      </w:r>
      <w:r>
        <w:tab/>
        <w:t xml:space="preserve">Ericsson explains that we look mainly at collocated deployments as they are cheaper but it isn’t always possible to have co-llocated deployements.  For collocated we should focus on doing it in CA based solution with single MAC control.  </w:t>
      </w:r>
    </w:p>
    <w:p w14:paraId="18291E48" w14:textId="77777777" w:rsidR="00F733E5" w:rsidRDefault="00F733E5" w:rsidP="00F733E5">
      <w:pPr>
        <w:pStyle w:val="Agreement"/>
        <w:tabs>
          <w:tab w:val="clear" w:pos="9990"/>
        </w:tabs>
        <w:overflowPunct/>
        <w:autoSpaceDE/>
        <w:autoSpaceDN/>
        <w:adjustRightInd/>
        <w:ind w:left="1619" w:hanging="360"/>
        <w:textAlignment w:val="auto"/>
      </w:pPr>
      <w:r>
        <w:t>Noted</w:t>
      </w:r>
    </w:p>
    <w:p w14:paraId="7C7B7BE8" w14:textId="77777777" w:rsidR="00F733E5" w:rsidRPr="005D4A6E" w:rsidRDefault="00F733E5" w:rsidP="00F733E5">
      <w:pPr>
        <w:pStyle w:val="Doc-text2"/>
      </w:pPr>
    </w:p>
    <w:p w14:paraId="284D65A0" w14:textId="77777777" w:rsidR="00F733E5" w:rsidRDefault="00F733E5" w:rsidP="00F733E5">
      <w:pPr>
        <w:pStyle w:val="Doc-text2"/>
        <w:ind w:left="0" w:firstLine="0"/>
      </w:pPr>
      <w:r>
        <w:t>[2min]</w:t>
      </w:r>
    </w:p>
    <w:p w14:paraId="3C4065CB" w14:textId="77777777" w:rsidR="00F733E5" w:rsidRDefault="00F733E5" w:rsidP="00F733E5">
      <w:pPr>
        <w:pStyle w:val="Doc-text2"/>
      </w:pPr>
    </w:p>
    <w:p w14:paraId="0D8DFF35" w14:textId="2B94E4D1" w:rsidR="00F733E5" w:rsidRDefault="00F733E5" w:rsidP="00F733E5">
      <w:pPr>
        <w:pStyle w:val="Doc-title"/>
      </w:pPr>
      <w:r w:rsidRPr="009C4513">
        <w:t>R2-2506799</w:t>
      </w:r>
      <w:r>
        <w:tab/>
        <w:t>Considerations on 6GR control plane</w:t>
      </w:r>
      <w:r>
        <w:tab/>
        <w:t>vivo</w:t>
      </w:r>
      <w:r>
        <w:tab/>
        <w:t>discussion</w:t>
      </w:r>
      <w:r>
        <w:tab/>
        <w:t>Rel-20</w:t>
      </w:r>
    </w:p>
    <w:p w14:paraId="1B843B4B" w14:textId="77777777" w:rsidR="00F733E5" w:rsidRPr="00A10F8B" w:rsidRDefault="00F733E5" w:rsidP="00F733E5">
      <w:pPr>
        <w:pStyle w:val="Doc-text2"/>
        <w:rPr>
          <w:i/>
          <w:iCs/>
        </w:rPr>
      </w:pPr>
      <w:r w:rsidRPr="00A10F8B">
        <w:rPr>
          <w:i/>
          <w:iCs/>
        </w:rPr>
        <w:t>Observation 1: The cell model of single cell with multi-carriers (SCMC) is not only enabling the operators to utilize fragmented spectrums with potential NES gain (e.g., SIB is transmitted only on anchor carrier), but also beneficial for the UE’s power saving to camp on SCMC when the anchor carrier is deployed in low bands.</w:t>
      </w:r>
    </w:p>
    <w:p w14:paraId="3AE37813" w14:textId="77777777" w:rsidR="00F733E5" w:rsidRDefault="00F733E5" w:rsidP="00F733E5">
      <w:pPr>
        <w:pStyle w:val="Doc-text2"/>
        <w:rPr>
          <w:i/>
          <w:iCs/>
        </w:rPr>
      </w:pPr>
      <w:r w:rsidRPr="00A10F8B">
        <w:rPr>
          <w:i/>
          <w:iCs/>
        </w:rPr>
        <w:t>Proposal 3: 6GR shall study single cell with multi-carriers (SCMC) to aggregate multiple carriers in the same or different bands as a single cell, with the assumption of same/diverse coverage and co-located/non-co-located deployment among the carriers.</w:t>
      </w:r>
    </w:p>
    <w:p w14:paraId="438243D9" w14:textId="77777777" w:rsidR="00F733E5" w:rsidRDefault="00F733E5" w:rsidP="00F733E5">
      <w:pPr>
        <w:pStyle w:val="Doc-text2"/>
      </w:pPr>
      <w:r>
        <w:t>-</w:t>
      </w:r>
      <w:r>
        <w:tab/>
        <w:t xml:space="preserve">Ericsson explains that RAN4 thinks that this related to measurement gap, for RAN2 related to system information, etc.  We need to understand the problem.  Vivo explains that because bw is limited some SI on some carriers won’t be transmitted.   </w:t>
      </w:r>
    </w:p>
    <w:p w14:paraId="7771B897" w14:textId="77777777" w:rsidR="00F733E5" w:rsidRDefault="00F733E5" w:rsidP="00F733E5">
      <w:pPr>
        <w:pStyle w:val="Doc-text2"/>
      </w:pPr>
      <w:r>
        <w:t>-</w:t>
      </w:r>
      <w:r>
        <w:tab/>
        <w:t xml:space="preserve">Qulcomm asks if we are aggregating across FRs.   Vivo From RAN2 perspective we should do everything.   Qualcomm is concerned that we have a single cell across FRs, not like normal aggregation.   </w:t>
      </w:r>
    </w:p>
    <w:p w14:paraId="60C3741C" w14:textId="77777777" w:rsidR="00F733E5" w:rsidRDefault="00F733E5" w:rsidP="00F733E5">
      <w:pPr>
        <w:pStyle w:val="Doc-text2"/>
      </w:pPr>
      <w:r>
        <w:t>-</w:t>
      </w:r>
      <w:r>
        <w:tab/>
        <w:t xml:space="preserve">LG asks if we have multiple carriers why don’t we map the carriers to a cell, otherwise it is complicated so what is the real problem.   </w:t>
      </w:r>
    </w:p>
    <w:p w14:paraId="454A4EBB" w14:textId="77777777" w:rsidR="00F733E5" w:rsidRDefault="00F733E5" w:rsidP="00F733E5">
      <w:pPr>
        <w:pStyle w:val="Doc-text2"/>
      </w:pPr>
      <w:r>
        <w:t>-</w:t>
      </w:r>
      <w:r>
        <w:tab/>
        <w:t xml:space="preserve">Xiaomi thinks that question is whether all the carriers can transmit a SSB. </w:t>
      </w:r>
    </w:p>
    <w:p w14:paraId="4EBB3FBD" w14:textId="77777777" w:rsidR="00F733E5" w:rsidRDefault="00F733E5" w:rsidP="00F733E5">
      <w:pPr>
        <w:pStyle w:val="Doc-text2"/>
      </w:pPr>
      <w:r>
        <w:t>-</w:t>
      </w:r>
      <w:r>
        <w:tab/>
        <w:t xml:space="preserve">CMCC thinks that we have deployed CA and it works very well, but for idle mode we should optimize the idle mode and limit the signalling overhead.   </w:t>
      </w:r>
    </w:p>
    <w:p w14:paraId="00890D68" w14:textId="77777777" w:rsidR="00F733E5" w:rsidRDefault="00F733E5" w:rsidP="00F733E5">
      <w:pPr>
        <w:pStyle w:val="Doc-text2"/>
      </w:pPr>
      <w:r>
        <w:t>-</w:t>
      </w:r>
      <w:r>
        <w:tab/>
        <w:t xml:space="preserve">Mediatek thinks the problem is in connected mode and it is connected to the configuration required for every cell.  So if you aggregate multiple spectrum we have significant overhead from configuration point of view.   We should optimize more for aggregating multiple pieces of spectrum. </w:t>
      </w:r>
    </w:p>
    <w:p w14:paraId="24D3F6CC" w14:textId="77777777" w:rsidR="00F733E5" w:rsidRDefault="00F733E5" w:rsidP="00F733E5">
      <w:pPr>
        <w:pStyle w:val="Doc-text2"/>
      </w:pPr>
      <w:r>
        <w:t>-</w:t>
      </w:r>
      <w:r>
        <w:tab/>
        <w:t xml:space="preserve">Interdigital points out that we have done this in NB-IoT where we have introduced anchor carrier and the main reason was the limited BW.  Whether we have the same problem in 6G is not clear.  </w:t>
      </w:r>
    </w:p>
    <w:p w14:paraId="72AFA36F" w14:textId="77777777" w:rsidR="00F733E5" w:rsidRDefault="00F733E5" w:rsidP="00F733E5">
      <w:pPr>
        <w:pStyle w:val="Doc-text2"/>
      </w:pPr>
      <w:r>
        <w:t>-</w:t>
      </w:r>
      <w:r>
        <w:tab/>
        <w:t xml:space="preserve">Ericsson and Apple thinks that those are the problem we should address but not jump into conclusion on how to address them.  </w:t>
      </w:r>
    </w:p>
    <w:p w14:paraId="571DCEEC" w14:textId="798D9BBB" w:rsidR="00F733E5" w:rsidRPr="00A10F8B" w:rsidRDefault="00F733E5" w:rsidP="00F733E5">
      <w:pPr>
        <w:pStyle w:val="Doc-text2"/>
      </w:pPr>
      <w:r>
        <w:t>-</w:t>
      </w:r>
      <w:r>
        <w:tab/>
        <w:t>LG thinks that single cell is a modelling issue anyways, we should avoid the overhead channels for multicarrier.</w:t>
      </w:r>
    </w:p>
    <w:p w14:paraId="1CE2EDC2" w14:textId="77777777" w:rsidR="004006BC" w:rsidRPr="00A10F8B" w:rsidRDefault="004006BC" w:rsidP="004006BC">
      <w:pPr>
        <w:pStyle w:val="Agreement"/>
        <w:tabs>
          <w:tab w:val="clear" w:pos="9990"/>
        </w:tabs>
        <w:overflowPunct/>
        <w:autoSpaceDE/>
        <w:autoSpaceDN/>
        <w:adjustRightInd/>
        <w:ind w:left="1619" w:hanging="360"/>
        <w:textAlignment w:val="auto"/>
      </w:pPr>
      <w:r>
        <w:t>Noted</w:t>
      </w:r>
    </w:p>
    <w:p w14:paraId="2D98240E" w14:textId="77777777" w:rsidR="00F733E5" w:rsidRDefault="00F733E5" w:rsidP="00F733E5">
      <w:pPr>
        <w:pStyle w:val="Doc-text2"/>
        <w:ind w:left="0" w:firstLine="0"/>
      </w:pPr>
      <w:r>
        <w:t>[2min]</w:t>
      </w:r>
    </w:p>
    <w:p w14:paraId="40ABEB47" w14:textId="77777777" w:rsidR="00F733E5" w:rsidRDefault="00F733E5" w:rsidP="00F733E5">
      <w:pPr>
        <w:pStyle w:val="Doc-text2"/>
        <w:ind w:left="0" w:firstLine="0"/>
      </w:pPr>
    </w:p>
    <w:p w14:paraId="1E6DD37E" w14:textId="053D29F5" w:rsidR="00F733E5" w:rsidRDefault="00F733E5" w:rsidP="00F733E5">
      <w:pPr>
        <w:pStyle w:val="Doc-title"/>
      </w:pPr>
      <w:r w:rsidRPr="009C4513">
        <w:t>R2-2507232</w:t>
      </w:r>
      <w:r>
        <w:tab/>
        <w:t>Considerations for 6G Control Plane</w:t>
      </w:r>
      <w:r>
        <w:tab/>
        <w:t>Samsung, Verizon</w:t>
      </w:r>
      <w:r>
        <w:tab/>
        <w:t>discussion</w:t>
      </w:r>
      <w:r>
        <w:tab/>
        <w:t>FS_6G_Radio</w:t>
      </w:r>
    </w:p>
    <w:p w14:paraId="7657544C" w14:textId="77777777" w:rsidR="00F733E5" w:rsidRDefault="00F733E5" w:rsidP="00F733E5">
      <w:pPr>
        <w:pStyle w:val="Doc-text2"/>
      </w:pPr>
      <w:r>
        <w:t>Observation 4: Conventional Carrier Aggregation with many carriers is less efficient in signalling and resource management aspects.</w:t>
      </w:r>
    </w:p>
    <w:p w14:paraId="0F49EB69" w14:textId="77777777" w:rsidR="00F733E5" w:rsidRPr="00265B8E" w:rsidRDefault="00F733E5" w:rsidP="00F733E5">
      <w:pPr>
        <w:pStyle w:val="Doc-text2"/>
      </w:pPr>
      <w:r>
        <w:t>Proposal 4: For efficient usage of fragmented frequency spectrum, the single cell concept with fragmented carriers is supported. The N-carrier Single Cell (NSC) consists of DL/UL anchor carriers and one or more DL/UL non-anchor carrier(s). The initial access is performed on the anchor carrier of the NSC.</w:t>
      </w:r>
    </w:p>
    <w:p w14:paraId="558E9CC1" w14:textId="77777777" w:rsidR="004006BC" w:rsidRPr="00265B8E" w:rsidRDefault="004006BC" w:rsidP="004006BC">
      <w:pPr>
        <w:pStyle w:val="Agreement"/>
        <w:tabs>
          <w:tab w:val="clear" w:pos="9990"/>
        </w:tabs>
        <w:overflowPunct/>
        <w:autoSpaceDE/>
        <w:autoSpaceDN/>
        <w:adjustRightInd/>
        <w:ind w:left="1619" w:hanging="360"/>
        <w:textAlignment w:val="auto"/>
      </w:pPr>
      <w:r>
        <w:t>Noted</w:t>
      </w:r>
    </w:p>
    <w:p w14:paraId="21D8E21B" w14:textId="77777777" w:rsidR="00F733E5" w:rsidRDefault="00F733E5" w:rsidP="00F733E5">
      <w:pPr>
        <w:pStyle w:val="Doc-text2"/>
        <w:ind w:left="0" w:firstLine="0"/>
      </w:pPr>
      <w:r>
        <w:t>[2 min]</w:t>
      </w:r>
    </w:p>
    <w:p w14:paraId="1866D9D0" w14:textId="77777777" w:rsidR="00F733E5" w:rsidRDefault="00F733E5" w:rsidP="00F733E5">
      <w:pPr>
        <w:pStyle w:val="Doc-text2"/>
        <w:ind w:left="0" w:firstLine="0"/>
      </w:pPr>
    </w:p>
    <w:p w14:paraId="3CBEB649" w14:textId="77777777" w:rsidR="00F733E5" w:rsidRDefault="00F733E5" w:rsidP="00F733E5">
      <w:pPr>
        <w:pStyle w:val="Doc-text2"/>
      </w:pPr>
    </w:p>
    <w:p w14:paraId="7B63F16C" w14:textId="77777777" w:rsidR="00F733E5" w:rsidRPr="0054278F" w:rsidRDefault="00F733E5" w:rsidP="00F733E5">
      <w:pPr>
        <w:pStyle w:val="Doc-text2"/>
        <w:pBdr>
          <w:top w:val="single" w:sz="4" w:space="1" w:color="auto"/>
          <w:left w:val="single" w:sz="4" w:space="4" w:color="auto"/>
          <w:bottom w:val="single" w:sz="4" w:space="1" w:color="auto"/>
          <w:right w:val="single" w:sz="4" w:space="4" w:color="auto"/>
        </w:pBdr>
        <w:rPr>
          <w:b/>
          <w:bCs/>
        </w:rPr>
      </w:pPr>
      <w:r w:rsidRPr="0054278F">
        <w:rPr>
          <w:b/>
          <w:bCs/>
        </w:rPr>
        <w:t>Agreements on Spectrum aggregation</w:t>
      </w:r>
    </w:p>
    <w:p w14:paraId="4431B372" w14:textId="77777777" w:rsidR="00F733E5" w:rsidRPr="00CB655A" w:rsidRDefault="00F733E5" w:rsidP="00F733E5">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bCs/>
        </w:rPr>
      </w:pPr>
      <w:r>
        <w:rPr>
          <w:b w:val="0"/>
          <w:bCs/>
        </w:rPr>
        <w:t>1</w:t>
      </w:r>
      <w:r w:rsidRPr="00CB655A">
        <w:rPr>
          <w:b w:val="0"/>
          <w:bCs/>
        </w:rPr>
        <w:tab/>
        <w:t>Study spectrum aggregation of multiple pieces of spectrum and understand the issues that need to be addressed.</w:t>
      </w:r>
      <w:r>
        <w:rPr>
          <w:b w:val="0"/>
          <w:bCs/>
        </w:rPr>
        <w:t xml:space="preserve">  </w:t>
      </w:r>
      <w:r w:rsidRPr="00CB655A">
        <w:rPr>
          <w:b w:val="0"/>
          <w:bCs/>
        </w:rPr>
        <w:t xml:space="preserve">   </w:t>
      </w:r>
    </w:p>
    <w:p w14:paraId="41BDF5F4" w14:textId="77777777" w:rsidR="00F733E5" w:rsidRDefault="00F733E5" w:rsidP="00F733E5">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bCs/>
        </w:rPr>
      </w:pPr>
      <w:r>
        <w:rPr>
          <w:b w:val="0"/>
          <w:bCs/>
        </w:rPr>
        <w:t>2</w:t>
      </w:r>
      <w:r>
        <w:rPr>
          <w:b w:val="0"/>
          <w:bCs/>
        </w:rPr>
        <w:tab/>
      </w:r>
      <w:r w:rsidRPr="0054278F">
        <w:rPr>
          <w:b w:val="0"/>
          <w:bCs/>
        </w:rPr>
        <w:t>Study how to use UL and DL spectrum more efficiently</w:t>
      </w:r>
      <w:r>
        <w:rPr>
          <w:b w:val="0"/>
          <w:bCs/>
        </w:rPr>
        <w:t xml:space="preserve"> (</w:t>
      </w:r>
      <w:r w:rsidRPr="0054278F">
        <w:rPr>
          <w:b w:val="0"/>
          <w:bCs/>
        </w:rPr>
        <w:t>e.g. decoupling of UL and DL</w:t>
      </w:r>
      <w:r>
        <w:rPr>
          <w:b w:val="0"/>
          <w:bCs/>
        </w:rPr>
        <w:t>, etc</w:t>
      </w:r>
      <w:r w:rsidRPr="0054278F">
        <w:rPr>
          <w:b w:val="0"/>
          <w:bCs/>
        </w:rPr>
        <w:t xml:space="preserve">).  Understand the deployment scenarios and problems to address </w:t>
      </w:r>
    </w:p>
    <w:p w14:paraId="2F916DCE" w14:textId="77777777" w:rsidR="00F733E5" w:rsidRDefault="00F733E5" w:rsidP="00F733E5">
      <w:pPr>
        <w:pStyle w:val="Doc-text2"/>
        <w:ind w:left="0" w:firstLine="0"/>
      </w:pPr>
    </w:p>
    <w:p w14:paraId="792E3B58" w14:textId="77777777" w:rsidR="00F733E5" w:rsidRDefault="00F733E5" w:rsidP="00F733E5">
      <w:pPr>
        <w:pStyle w:val="Doc-text2"/>
        <w:ind w:left="0" w:firstLine="0"/>
      </w:pPr>
    </w:p>
    <w:p w14:paraId="7DA7920E" w14:textId="77777777" w:rsidR="00F733E5" w:rsidRPr="00260B43" w:rsidRDefault="00F733E5" w:rsidP="00F733E5">
      <w:pPr>
        <w:pStyle w:val="Doc-title"/>
        <w:rPr>
          <w:b/>
          <w:bCs/>
        </w:rPr>
      </w:pPr>
      <w:r>
        <w:rPr>
          <w:b/>
          <w:bCs/>
        </w:rPr>
        <w:t>System Information</w:t>
      </w:r>
      <w:r w:rsidRPr="2D60839E">
        <w:rPr>
          <w:b/>
          <w:bCs/>
        </w:rPr>
        <w:t xml:space="preserve"> </w:t>
      </w:r>
    </w:p>
    <w:p w14:paraId="209B234A" w14:textId="01AD16E7" w:rsidR="00F733E5" w:rsidRDefault="00F733E5" w:rsidP="00F733E5">
      <w:pPr>
        <w:pStyle w:val="Doc-title"/>
      </w:pPr>
      <w:r w:rsidRPr="009C4513">
        <w:t>R2-2507146</w:t>
      </w:r>
      <w:r>
        <w:tab/>
        <w:t>On 6G RRC design</w:t>
      </w:r>
      <w:r>
        <w:tab/>
        <w:t>Nokia</w:t>
      </w:r>
      <w:r>
        <w:tab/>
        <w:t>discussion</w:t>
      </w:r>
      <w:r>
        <w:tab/>
        <w:t>Rel-20</w:t>
      </w:r>
      <w:r>
        <w:tab/>
        <w:t>FS_6G_Radio</w:t>
      </w:r>
    </w:p>
    <w:p w14:paraId="7AA59FA0" w14:textId="77777777" w:rsidR="00F733E5" w:rsidRDefault="00F733E5" w:rsidP="00F733E5">
      <w:pPr>
        <w:pStyle w:val="Doc-text2"/>
      </w:pPr>
      <w:r w:rsidRPr="00ED24C8">
        <w:t>Proposal 5: Study how to enable energy-efficient system information transmission and paging operation to allow good power saving possibilities for both networks and UE. Baseline design should be based on 5G-A network and UE energy saving operation.</w:t>
      </w:r>
    </w:p>
    <w:p w14:paraId="3EE9C3D9" w14:textId="77777777" w:rsidR="00F733E5" w:rsidRDefault="00F733E5" w:rsidP="00F733E5">
      <w:pPr>
        <w:pStyle w:val="Agreement"/>
        <w:tabs>
          <w:tab w:val="clear" w:pos="9990"/>
        </w:tabs>
        <w:overflowPunct/>
        <w:autoSpaceDE/>
        <w:autoSpaceDN/>
        <w:adjustRightInd/>
        <w:ind w:left="1619" w:hanging="360"/>
        <w:textAlignment w:val="auto"/>
      </w:pPr>
      <w:r>
        <w:t>Noted</w:t>
      </w:r>
    </w:p>
    <w:p w14:paraId="290B2616" w14:textId="77777777" w:rsidR="00F733E5" w:rsidRPr="00ED24C8" w:rsidRDefault="00F733E5" w:rsidP="00F733E5">
      <w:pPr>
        <w:pStyle w:val="Doc-text2"/>
      </w:pPr>
    </w:p>
    <w:p w14:paraId="2BC0F40F" w14:textId="77777777" w:rsidR="00F733E5" w:rsidRDefault="00F733E5" w:rsidP="00F733E5">
      <w:pPr>
        <w:pStyle w:val="Doc-text2"/>
        <w:ind w:left="0" w:firstLine="0"/>
      </w:pPr>
      <w:r>
        <w:t>[2min]</w:t>
      </w:r>
    </w:p>
    <w:p w14:paraId="245FA3AA" w14:textId="77777777" w:rsidR="00F733E5" w:rsidRDefault="00F733E5" w:rsidP="00F733E5">
      <w:pPr>
        <w:pStyle w:val="Doc-text2"/>
        <w:ind w:left="0" w:firstLine="0"/>
      </w:pPr>
    </w:p>
    <w:p w14:paraId="04167DCA" w14:textId="63B25E2F" w:rsidR="00F733E5" w:rsidRDefault="00F733E5" w:rsidP="00F733E5">
      <w:pPr>
        <w:pStyle w:val="Doc-title"/>
      </w:pPr>
      <w:r w:rsidRPr="009C4513">
        <w:t>R2-2507232</w:t>
      </w:r>
      <w:r>
        <w:tab/>
        <w:t>Considerations for 6G Control Plane</w:t>
      </w:r>
      <w:r>
        <w:tab/>
        <w:t>Samsung, Verizon</w:t>
      </w:r>
      <w:r>
        <w:tab/>
        <w:t>discussion</w:t>
      </w:r>
      <w:r>
        <w:tab/>
        <w:t>FS_6G_Radio</w:t>
      </w:r>
    </w:p>
    <w:p w14:paraId="6DE4575E" w14:textId="77777777" w:rsidR="00F733E5" w:rsidRDefault="00F733E5" w:rsidP="00F733E5">
      <w:pPr>
        <w:pStyle w:val="Doc-text2"/>
      </w:pPr>
      <w:r>
        <w:t>Observation 5: On-demand SI and area-specific SIB introduced in NR are beneficial for sustainability.</w:t>
      </w:r>
    </w:p>
    <w:p w14:paraId="6BF898B2" w14:textId="77777777" w:rsidR="00F733E5" w:rsidRDefault="00F733E5" w:rsidP="00F733E5">
      <w:pPr>
        <w:pStyle w:val="Doc-text2"/>
        <w:rPr>
          <w:i/>
          <w:iCs/>
        </w:rPr>
      </w:pPr>
      <w:r w:rsidRPr="005F1A94">
        <w:rPr>
          <w:i/>
          <w:iCs/>
        </w:rPr>
        <w:t>Proposal 5: SI broadcast framework is inherited from NR, and further improvements of the SI broadcast can be studied for sustainability, e.g., Spatial SI broadcast, On-demand MIB/SIB1/area-specific SIB1, finer granularity of SI change notification, transmit only the information relevant to schedule the changed SIBs instead of transmitting the entire SIB, reference configuration for SIB and so on.</w:t>
      </w:r>
    </w:p>
    <w:p w14:paraId="3B06E611" w14:textId="77777777" w:rsidR="00F733E5" w:rsidRDefault="00F733E5" w:rsidP="00F733E5">
      <w:pPr>
        <w:pStyle w:val="Doc-text2"/>
      </w:pPr>
      <w:r>
        <w:t>-</w:t>
      </w:r>
      <w:r>
        <w:tab/>
        <w:t xml:space="preserve">Mediatek would like to understand if we don’t send the information in the SIBs what would happen if a new UE arrives in a cell that the SIBis not broadcasted.   Samsung thinks that we can use ondemand SI and there are benefits in certain rural area.   </w:t>
      </w:r>
    </w:p>
    <w:p w14:paraId="12B4E854" w14:textId="77777777" w:rsidR="00F733E5" w:rsidRDefault="00F733E5" w:rsidP="00F733E5">
      <w:pPr>
        <w:pStyle w:val="Doc-text2"/>
      </w:pPr>
      <w:r>
        <w:t>-</w:t>
      </w:r>
      <w:r>
        <w:tab/>
        <w:t xml:space="preserve">Qualcomm asks if spatial SI is used only for ondemand SI.   Qualcomm asks if the intention is to put some information area specific and some cell specific.   Samsung confirms that there are both types.   </w:t>
      </w:r>
    </w:p>
    <w:p w14:paraId="4141A34D" w14:textId="77777777" w:rsidR="00F733E5" w:rsidRPr="001361A7" w:rsidRDefault="00F733E5" w:rsidP="00F733E5">
      <w:pPr>
        <w:pStyle w:val="Doc-text2"/>
      </w:pPr>
      <w:r>
        <w:t>-</w:t>
      </w:r>
      <w:r>
        <w:tab/>
        <w:t xml:space="preserve">ZTE asks about on-demand MIB whether they need to be discussed together with ondemand SSB.   Samsung is open to all scenarios.   </w:t>
      </w:r>
    </w:p>
    <w:p w14:paraId="0E229113" w14:textId="77777777" w:rsidR="00F733E5" w:rsidRDefault="00F733E5" w:rsidP="00F733E5">
      <w:pPr>
        <w:pStyle w:val="Agreement"/>
        <w:tabs>
          <w:tab w:val="clear" w:pos="9990"/>
        </w:tabs>
        <w:overflowPunct/>
        <w:autoSpaceDE/>
        <w:autoSpaceDN/>
        <w:adjustRightInd/>
        <w:ind w:left="1619" w:hanging="360"/>
        <w:textAlignment w:val="auto"/>
      </w:pPr>
      <w:r>
        <w:t>Noted</w:t>
      </w:r>
    </w:p>
    <w:p w14:paraId="5F24400C" w14:textId="77777777" w:rsidR="00F733E5" w:rsidRDefault="00F733E5" w:rsidP="00F733E5">
      <w:pPr>
        <w:pStyle w:val="Doc-text2"/>
        <w:ind w:left="0" w:firstLine="0"/>
      </w:pPr>
    </w:p>
    <w:p w14:paraId="0CB9E467" w14:textId="33C3066D" w:rsidR="00F733E5" w:rsidRDefault="00F733E5" w:rsidP="00F733E5">
      <w:pPr>
        <w:pStyle w:val="Doc-title"/>
      </w:pPr>
      <w:r w:rsidRPr="009C4513">
        <w:t>R2-2506856</w:t>
      </w:r>
      <w:r>
        <w:tab/>
        <w:t>Discussion on 6G control plane</w:t>
      </w:r>
      <w:r>
        <w:tab/>
        <w:t>Huawei, HiSilicon</w:t>
      </w:r>
      <w:r>
        <w:tab/>
        <w:t>discussion</w:t>
      </w:r>
      <w:r>
        <w:tab/>
        <w:t>Rel-20</w:t>
      </w:r>
      <w:r>
        <w:tab/>
        <w:t>FS_6G_Radio</w:t>
      </w:r>
    </w:p>
    <w:p w14:paraId="527C074D" w14:textId="77777777" w:rsidR="00F733E5" w:rsidRPr="00226D60" w:rsidRDefault="00F733E5" w:rsidP="00F733E5">
      <w:pPr>
        <w:pStyle w:val="Doc-text2"/>
        <w:rPr>
          <w:i/>
          <w:iCs/>
        </w:rPr>
      </w:pPr>
      <w:r w:rsidRPr="00226D60">
        <w:rPr>
          <w:i/>
          <w:iCs/>
        </w:rPr>
        <w:t>Observation 1-1:</w:t>
      </w:r>
      <w:r w:rsidRPr="00226D60">
        <w:rPr>
          <w:i/>
          <w:iCs/>
        </w:rPr>
        <w:tab/>
        <w:t xml:space="preserve"> The current SI scheduling mechanism has become overly complex due to multiple enhancements aimed at better utilizing time-domain opportunities however at late stage.</w:t>
      </w:r>
    </w:p>
    <w:p w14:paraId="7B31048A" w14:textId="77777777" w:rsidR="00F733E5" w:rsidRPr="00226D60" w:rsidRDefault="00F733E5" w:rsidP="00F733E5">
      <w:pPr>
        <w:pStyle w:val="Doc-text2"/>
        <w:rPr>
          <w:i/>
          <w:iCs/>
        </w:rPr>
      </w:pPr>
      <w:r w:rsidRPr="00226D60">
        <w:rPr>
          <w:i/>
          <w:iCs/>
        </w:rPr>
        <w:t>Observation 1-2:</w:t>
      </w:r>
      <w:r w:rsidRPr="00226D60">
        <w:rPr>
          <w:i/>
          <w:iCs/>
        </w:rPr>
        <w:tab/>
        <w:t xml:space="preserve"> The current SI scheduling mechanism restricts the network's ability to enter sleep mode for energy saving.</w:t>
      </w:r>
    </w:p>
    <w:p w14:paraId="22880DBB" w14:textId="77777777" w:rsidR="00F733E5" w:rsidRDefault="00F733E5" w:rsidP="00F733E5">
      <w:pPr>
        <w:pStyle w:val="Doc-text2"/>
        <w:rPr>
          <w:i/>
          <w:iCs/>
        </w:rPr>
      </w:pPr>
      <w:r w:rsidRPr="00226D60">
        <w:rPr>
          <w:i/>
          <w:iCs/>
        </w:rPr>
        <w:t>Observation 1-3:</w:t>
      </w:r>
      <w:r w:rsidRPr="00226D60">
        <w:rPr>
          <w:i/>
          <w:iCs/>
        </w:rPr>
        <w:tab/>
        <w:t>As the typical implementation for SI acquisition in 5G, UE needs to re-acquire SIBs upon cell change even if the SIBs of the new cell are the same with the stored versions. It causes unnecessary SI broadcast signaling and energy consumption for both UE and network.</w:t>
      </w:r>
    </w:p>
    <w:p w14:paraId="5883927A" w14:textId="77777777" w:rsidR="00F733E5" w:rsidRPr="00775BF9" w:rsidRDefault="00F733E5" w:rsidP="00F733E5">
      <w:pPr>
        <w:pStyle w:val="Doc-text2"/>
      </w:pPr>
      <w:r>
        <w:t>-</w:t>
      </w:r>
      <w:r>
        <w:tab/>
        <w:t xml:space="preserve">Fujitsu asks if this is only for SIB1 or other SIBS as well.   Huawei indicates that this is for other SIBs and in the real world it is difficult coordinate the area specific SIBs.    </w:t>
      </w:r>
    </w:p>
    <w:p w14:paraId="4A974077" w14:textId="77777777" w:rsidR="00F733E5" w:rsidRPr="00226D60" w:rsidRDefault="00F733E5" w:rsidP="00F733E5">
      <w:pPr>
        <w:pStyle w:val="Doc-text2"/>
        <w:rPr>
          <w:i/>
          <w:iCs/>
        </w:rPr>
      </w:pPr>
      <w:r w:rsidRPr="00226D60">
        <w:rPr>
          <w:i/>
          <w:iCs/>
        </w:rPr>
        <w:t>Proposal 1: 6G System information design should consider energy saving friendly (for both network and UE) SI scheduling/acquisition mechanism.</w:t>
      </w:r>
    </w:p>
    <w:p w14:paraId="2790EF85" w14:textId="77777777" w:rsidR="00F733E5" w:rsidRPr="00226D60" w:rsidRDefault="00F733E5" w:rsidP="00F733E5">
      <w:pPr>
        <w:pStyle w:val="Doc-text2"/>
        <w:rPr>
          <w:i/>
          <w:iCs/>
        </w:rPr>
      </w:pPr>
      <w:r w:rsidRPr="00226D60">
        <w:rPr>
          <w:i/>
          <w:iCs/>
        </w:rPr>
        <w:t>Observation 2-1:</w:t>
      </w:r>
      <w:r w:rsidRPr="00226D60">
        <w:rPr>
          <w:i/>
          <w:iCs/>
        </w:rPr>
        <w:tab/>
        <w:t xml:space="preserve"> In 5G, the SIB1 size limitation may prevent the network from enabling certain features in some scenarios.</w:t>
      </w:r>
    </w:p>
    <w:p w14:paraId="7E41966E" w14:textId="77777777" w:rsidR="00F733E5" w:rsidRDefault="00F733E5" w:rsidP="00F733E5">
      <w:pPr>
        <w:pStyle w:val="Doc-text2"/>
        <w:rPr>
          <w:i/>
          <w:iCs/>
        </w:rPr>
      </w:pPr>
      <w:r w:rsidRPr="00226D60">
        <w:rPr>
          <w:i/>
          <w:iCs/>
        </w:rPr>
        <w:t>Proposal 2: RAN2 should study the issues related to SIB size restriction (especially for SIB1).</w:t>
      </w:r>
    </w:p>
    <w:p w14:paraId="3535075A" w14:textId="77777777" w:rsidR="00F733E5" w:rsidRDefault="00F733E5" w:rsidP="00F733E5">
      <w:pPr>
        <w:pStyle w:val="Doc-text2"/>
      </w:pPr>
      <w:r>
        <w:t>-</w:t>
      </w:r>
      <w:r>
        <w:tab/>
        <w:t xml:space="preserve">Xiaomi thinks that the size itself should first be decided by RAN1.  Is there something specific RAN2 should discuss in parallel.    Huawei thinks that we can wait or we can study if some information can be split and moved out.  </w:t>
      </w:r>
    </w:p>
    <w:p w14:paraId="4E67D83E" w14:textId="77777777" w:rsidR="00F733E5" w:rsidRDefault="00F733E5" w:rsidP="00F733E5">
      <w:pPr>
        <w:pStyle w:val="Doc-text2"/>
      </w:pPr>
      <w:r>
        <w:t>-</w:t>
      </w:r>
      <w:r>
        <w:tab/>
        <w:t xml:space="preserve">CATT asks if the intention of splitting SIB1 would also help for energy saving. </w:t>
      </w:r>
    </w:p>
    <w:p w14:paraId="00DFA67B" w14:textId="77777777" w:rsidR="00F733E5" w:rsidRDefault="00F733E5" w:rsidP="00F733E5">
      <w:pPr>
        <w:pStyle w:val="Doc-text2"/>
      </w:pPr>
      <w:r>
        <w:t>-</w:t>
      </w:r>
      <w:r>
        <w:tab/>
        <w:t xml:space="preserve">Vivo asks what criteria can we use to determine the SIB1 split.  Huawei explains that we can keep the mandatory information in SIB1.   </w:t>
      </w:r>
    </w:p>
    <w:p w14:paraId="1F027C00" w14:textId="77777777" w:rsidR="00F733E5" w:rsidRDefault="00F733E5" w:rsidP="00F733E5">
      <w:pPr>
        <w:pStyle w:val="Doc-text2"/>
      </w:pPr>
      <w:r>
        <w:t>-</w:t>
      </w:r>
      <w:r>
        <w:tab/>
        <w:t xml:space="preserve">Nokia thinks that we can study in RAN2 and give RAN1 recommendation on available payload.   How can we split and how does it help.    Huawei explains that there are somethings that can be studied in RAN1 and splitting would imply that different information can be scheduled in different time slots.   </w:t>
      </w:r>
    </w:p>
    <w:p w14:paraId="3D5BD222" w14:textId="77777777" w:rsidR="00F733E5" w:rsidRDefault="00F733E5" w:rsidP="00F733E5">
      <w:pPr>
        <w:pStyle w:val="Doc-text2"/>
      </w:pPr>
      <w:r>
        <w:t>-</w:t>
      </w:r>
      <w:r>
        <w:tab/>
        <w:t xml:space="preserve">Apple thinks that we can study how to minimize the SIB1 design or avoid the transmission.    LG we can think of an approach to split between common channels similar to the split with SIB1 and SIB2.   We need to understand what is the expected size for SIB1.   </w:t>
      </w:r>
    </w:p>
    <w:p w14:paraId="0699484C" w14:textId="77777777" w:rsidR="00F733E5" w:rsidRPr="00A338B3" w:rsidRDefault="00F733E5" w:rsidP="00F733E5">
      <w:pPr>
        <w:pStyle w:val="Doc-text2"/>
      </w:pPr>
      <w:r>
        <w:t>-</w:t>
      </w:r>
      <w:r>
        <w:tab/>
        <w:t xml:space="preserve">Interdigital thinks that there are two issues in NR, always on SIB1 and size of SIB1 due to all the optionality of features.   If we simplify the system the size should also decrease.   If we have ondemand SIB1 then do we need to reduce the size.  </w:t>
      </w:r>
    </w:p>
    <w:p w14:paraId="417730A0" w14:textId="77777777" w:rsidR="00F733E5" w:rsidRDefault="00F733E5" w:rsidP="00F733E5">
      <w:pPr>
        <w:pStyle w:val="Agreement"/>
        <w:tabs>
          <w:tab w:val="clear" w:pos="9990"/>
        </w:tabs>
        <w:overflowPunct/>
        <w:autoSpaceDE/>
        <w:autoSpaceDN/>
        <w:adjustRightInd/>
        <w:ind w:left="1619" w:hanging="360"/>
        <w:textAlignment w:val="auto"/>
      </w:pPr>
      <w:r>
        <w:t>Noted</w:t>
      </w:r>
    </w:p>
    <w:p w14:paraId="149139A0" w14:textId="77777777" w:rsidR="00F733E5" w:rsidRDefault="00F733E5" w:rsidP="00F733E5">
      <w:pPr>
        <w:pStyle w:val="Doc-text2"/>
        <w:ind w:left="0" w:firstLine="0"/>
      </w:pPr>
      <w:r>
        <w:t>[2min]</w:t>
      </w:r>
    </w:p>
    <w:p w14:paraId="225C7E40" w14:textId="77777777" w:rsidR="00F733E5" w:rsidRDefault="00F733E5" w:rsidP="00F733E5">
      <w:pPr>
        <w:pStyle w:val="Doc-text2"/>
      </w:pPr>
    </w:p>
    <w:p w14:paraId="51642FE5" w14:textId="44EC30B5" w:rsidR="00F733E5" w:rsidRPr="0006337B" w:rsidRDefault="00F733E5" w:rsidP="00F733E5">
      <w:pPr>
        <w:pStyle w:val="Doc-title"/>
      </w:pPr>
      <w:r w:rsidRPr="009C4513">
        <w:t>R2-2507069</w:t>
      </w:r>
      <w:r w:rsidRPr="0006337B">
        <w:tab/>
        <w:t>Consideration on 6G control plane</w:t>
      </w:r>
      <w:r w:rsidRPr="0006337B">
        <w:tab/>
        <w:t>ZTE Corporation, Sanechips</w:t>
      </w:r>
      <w:r w:rsidRPr="0006337B">
        <w:tab/>
        <w:t>discussion</w:t>
      </w:r>
      <w:r w:rsidRPr="0006337B">
        <w:tab/>
        <w:t>Rel-20</w:t>
      </w:r>
      <w:r w:rsidRPr="0006337B">
        <w:tab/>
        <w:t>FS_6G_Radio</w:t>
      </w:r>
    </w:p>
    <w:p w14:paraId="0B8E4B72" w14:textId="77777777" w:rsidR="00F733E5" w:rsidRPr="003F4AB0" w:rsidRDefault="00F733E5" w:rsidP="00F733E5">
      <w:pPr>
        <w:pStyle w:val="Doc-text2"/>
        <w:rPr>
          <w:i/>
          <w:iCs/>
        </w:rPr>
      </w:pPr>
      <w:r w:rsidRPr="003F4AB0">
        <w:rPr>
          <w:i/>
          <w:iCs/>
        </w:rPr>
        <w:t>Proposal 3: The concept of RMSI, cell and area specific system information, SI modification indication via paging and on demand system information should be inherited from 5G while the following enhancements should be studied for 6G system information design:</w:t>
      </w:r>
    </w:p>
    <w:p w14:paraId="6CF1136D" w14:textId="77777777" w:rsidR="00F733E5" w:rsidRPr="003F4AB0" w:rsidRDefault="00F733E5" w:rsidP="00F733E5">
      <w:pPr>
        <w:pStyle w:val="Doc-text2"/>
        <w:rPr>
          <w:i/>
          <w:iCs/>
        </w:rPr>
      </w:pPr>
      <w:r w:rsidRPr="003F4AB0">
        <w:rPr>
          <w:i/>
          <w:iCs/>
        </w:rPr>
        <w:t>-</w:t>
      </w:r>
      <w:r w:rsidRPr="003F4AB0">
        <w:rPr>
          <w:i/>
          <w:iCs/>
        </w:rPr>
        <w:tab/>
        <w:t>Network energy saving for system information (e.g., on-demand SI, cell DTX/DRX)</w:t>
      </w:r>
    </w:p>
    <w:p w14:paraId="77833395" w14:textId="77777777" w:rsidR="00F733E5" w:rsidRPr="003F4AB0" w:rsidRDefault="00F733E5" w:rsidP="00F733E5">
      <w:pPr>
        <w:pStyle w:val="Doc-text2"/>
        <w:rPr>
          <w:i/>
          <w:iCs/>
        </w:rPr>
      </w:pPr>
      <w:r w:rsidRPr="003F4AB0">
        <w:rPr>
          <w:i/>
          <w:iCs/>
        </w:rPr>
        <w:t>-</w:t>
      </w:r>
      <w:r w:rsidRPr="003F4AB0">
        <w:rPr>
          <w:i/>
          <w:iCs/>
        </w:rPr>
        <w:tab/>
        <w:t>Security protection for system information (e.g., integrity protection; pending input from SA3)</w:t>
      </w:r>
    </w:p>
    <w:p w14:paraId="7F5EC60C" w14:textId="77777777" w:rsidR="00F733E5" w:rsidRDefault="00F733E5" w:rsidP="00F733E5">
      <w:pPr>
        <w:pStyle w:val="Doc-text2"/>
        <w:rPr>
          <w:i/>
          <w:iCs/>
        </w:rPr>
      </w:pPr>
      <w:r w:rsidRPr="003F4AB0">
        <w:rPr>
          <w:i/>
          <w:iCs/>
        </w:rPr>
        <w:t>-</w:t>
      </w:r>
      <w:r w:rsidRPr="003F4AB0">
        <w:rPr>
          <w:i/>
          <w:iCs/>
        </w:rPr>
        <w:tab/>
        <w:t>Support for various device types (e.g., whether separate SSB/MIB/SIB are required for different device types; pending input from RAN1)</w:t>
      </w:r>
    </w:p>
    <w:p w14:paraId="71E0C25A" w14:textId="77777777" w:rsidR="00F733E5" w:rsidRPr="003F4AB0" w:rsidRDefault="00F733E5" w:rsidP="00F733E5">
      <w:pPr>
        <w:pStyle w:val="Doc-text2"/>
      </w:pPr>
      <w:r>
        <w:t>-</w:t>
      </w:r>
      <w:r>
        <w:tab/>
        <w:t>Ericsson asks if the intention is to have a separate design.  ZTE explain that it is not the target to have different designs but we should keep an eye.</w:t>
      </w:r>
    </w:p>
    <w:p w14:paraId="568CEA9C" w14:textId="77777777" w:rsidR="00F733E5" w:rsidRDefault="00F733E5" w:rsidP="00F733E5">
      <w:pPr>
        <w:pStyle w:val="Doc-text2"/>
        <w:rPr>
          <w:i/>
          <w:iCs/>
        </w:rPr>
      </w:pPr>
      <w:r w:rsidRPr="003F4AB0">
        <w:rPr>
          <w:i/>
          <w:iCs/>
        </w:rPr>
        <w:t>-</w:t>
      </w:r>
      <w:r w:rsidRPr="003F4AB0">
        <w:rPr>
          <w:i/>
          <w:iCs/>
        </w:rPr>
        <w:tab/>
        <w:t>Support for 5G–6G MRSS (e.g., whether joint SSB/MIB/SIB can be considered; pending input from RAN1)</w:t>
      </w:r>
    </w:p>
    <w:p w14:paraId="77113C82" w14:textId="77777777" w:rsidR="00F733E5" w:rsidRDefault="00F733E5" w:rsidP="00F733E5">
      <w:pPr>
        <w:pStyle w:val="Doc-text2"/>
      </w:pPr>
      <w:r>
        <w:t>-</w:t>
      </w:r>
      <w:r>
        <w:tab/>
        <w:t xml:space="preserve">Apple asks why do we need to care.   ZTE indicates that if we have separate SIBs then we don’t need to care but if it is the same SIB that would have an impact on the SIB design.   Apple thinks we can wait for RAN1.  </w:t>
      </w:r>
    </w:p>
    <w:p w14:paraId="6B4B3F42" w14:textId="77777777" w:rsidR="00F733E5" w:rsidRPr="009674BD" w:rsidRDefault="00F733E5" w:rsidP="00F733E5">
      <w:pPr>
        <w:pStyle w:val="Doc-text2"/>
      </w:pPr>
      <w:r>
        <w:t>-</w:t>
      </w:r>
      <w:r>
        <w:tab/>
        <w:t xml:space="preserve">Nokia thinks that RMSI was a term that RAN1 came up with because they didn’t know about SIB1.    </w:t>
      </w:r>
    </w:p>
    <w:p w14:paraId="40C6C6E1" w14:textId="77777777" w:rsidR="00F733E5" w:rsidRDefault="00F733E5" w:rsidP="00F733E5">
      <w:pPr>
        <w:pStyle w:val="Agreement"/>
        <w:tabs>
          <w:tab w:val="clear" w:pos="9990"/>
        </w:tabs>
        <w:overflowPunct/>
        <w:autoSpaceDE/>
        <w:autoSpaceDN/>
        <w:adjustRightInd/>
        <w:ind w:left="1619" w:hanging="360"/>
        <w:textAlignment w:val="auto"/>
      </w:pPr>
      <w:r>
        <w:t>Noted</w:t>
      </w:r>
    </w:p>
    <w:p w14:paraId="24C881FA" w14:textId="77777777" w:rsidR="00F733E5" w:rsidRDefault="00F733E5" w:rsidP="00F733E5">
      <w:pPr>
        <w:pStyle w:val="Doc-text2"/>
        <w:ind w:left="0" w:firstLine="0"/>
      </w:pPr>
      <w:r>
        <w:t>[2min]</w:t>
      </w:r>
    </w:p>
    <w:p w14:paraId="3B2F1E4D" w14:textId="77777777" w:rsidR="00F733E5" w:rsidRDefault="00F733E5" w:rsidP="00F733E5">
      <w:pPr>
        <w:pStyle w:val="Doc-text2"/>
        <w:ind w:left="0" w:firstLine="0"/>
      </w:pPr>
    </w:p>
    <w:p w14:paraId="19AA3895" w14:textId="660F6C51" w:rsidR="00F733E5" w:rsidRDefault="00F733E5" w:rsidP="00F733E5">
      <w:pPr>
        <w:pStyle w:val="Doc-title"/>
      </w:pPr>
      <w:r w:rsidRPr="009C4513">
        <w:t>R2-2506887</w:t>
      </w:r>
      <w:r>
        <w:tab/>
        <w:t>SSB Transmission Consideration in 6GR</w:t>
      </w:r>
      <w:r>
        <w:tab/>
        <w:t>T-Mobile USA; Ericsson</w:t>
      </w:r>
      <w:r>
        <w:tab/>
        <w:t>discussion (moved from 10.2)</w:t>
      </w:r>
    </w:p>
    <w:p w14:paraId="32495FFB" w14:textId="77777777" w:rsidR="00F733E5" w:rsidRPr="00687B3D" w:rsidRDefault="00F733E5" w:rsidP="00F733E5">
      <w:pPr>
        <w:pStyle w:val="Doc-text2"/>
        <w:rPr>
          <w:i/>
          <w:iCs/>
        </w:rPr>
      </w:pPr>
      <w:r w:rsidRPr="00687B3D">
        <w:rPr>
          <w:i/>
          <w:iCs/>
        </w:rPr>
        <w:t>Observation 1</w:t>
      </w:r>
      <w:r w:rsidRPr="00687B3D">
        <w:rPr>
          <w:i/>
          <w:iCs/>
        </w:rPr>
        <w:tab/>
        <w:t>The 20ms SSB periodicity in NR illustrates how lean carrier design enables substantial network energy savings relative to LTE, primarily by reducing always-on transmissions.</w:t>
      </w:r>
    </w:p>
    <w:p w14:paraId="43F3EE55" w14:textId="77777777" w:rsidR="00F733E5" w:rsidRPr="00687B3D" w:rsidRDefault="00F733E5" w:rsidP="00F733E5">
      <w:pPr>
        <w:pStyle w:val="Doc-text2"/>
        <w:rPr>
          <w:i/>
          <w:iCs/>
        </w:rPr>
      </w:pPr>
      <w:r w:rsidRPr="00687B3D">
        <w:rPr>
          <w:i/>
          <w:iCs/>
        </w:rPr>
        <w:t>Observation 2</w:t>
      </w:r>
      <w:r w:rsidRPr="00687B3D">
        <w:rPr>
          <w:i/>
          <w:iCs/>
        </w:rPr>
        <w:tab/>
        <w:t>For broadcast transmissions, full benefits of lean design can be achieved if sparsity can be maintained across all transmissions and receptions on the same time scale for any carrier.</w:t>
      </w:r>
    </w:p>
    <w:p w14:paraId="000B1E08" w14:textId="77777777" w:rsidR="00F733E5" w:rsidRPr="00687B3D" w:rsidRDefault="00F733E5" w:rsidP="00F733E5">
      <w:pPr>
        <w:pStyle w:val="Doc-text2"/>
        <w:rPr>
          <w:i/>
          <w:iCs/>
        </w:rPr>
      </w:pPr>
      <w:r w:rsidRPr="00687B3D">
        <w:rPr>
          <w:i/>
          <w:iCs/>
        </w:rPr>
        <w:t>Proposal 1</w:t>
      </w:r>
      <w:r w:rsidRPr="00687B3D">
        <w:rPr>
          <w:i/>
          <w:iCs/>
        </w:rPr>
        <w:tab/>
        <w:t>Study mechanisms to extend the default SSB periodicity and to introduce on-demand SSB transmissions with the goal to establish sparsity across all transmissions targeting UEs in both connected and non-connected states in the first 6GR release.</w:t>
      </w:r>
    </w:p>
    <w:p w14:paraId="458BC2A4" w14:textId="77777777" w:rsidR="00F733E5" w:rsidRPr="00687B3D" w:rsidRDefault="00F733E5" w:rsidP="00F733E5">
      <w:pPr>
        <w:pStyle w:val="Doc-text2"/>
        <w:rPr>
          <w:i/>
          <w:iCs/>
        </w:rPr>
      </w:pPr>
      <w:r w:rsidRPr="00687B3D">
        <w:rPr>
          <w:i/>
          <w:iCs/>
        </w:rPr>
        <w:t>Observation 3</w:t>
      </w:r>
      <w:r w:rsidRPr="00687B3D">
        <w:rPr>
          <w:i/>
          <w:iCs/>
        </w:rPr>
        <w:tab/>
        <w:t>The 20ms default SSB periodicity in NR in cells supporting initial access, remains a key limiting factor that restricts network’s ability to transition into deep sleep states.</w:t>
      </w:r>
    </w:p>
    <w:p w14:paraId="1DB6EE17" w14:textId="77777777" w:rsidR="00F733E5" w:rsidRPr="00687B3D" w:rsidRDefault="00F733E5" w:rsidP="00F733E5">
      <w:pPr>
        <w:pStyle w:val="Doc-text2"/>
        <w:rPr>
          <w:i/>
          <w:iCs/>
        </w:rPr>
      </w:pPr>
      <w:r w:rsidRPr="00687B3D">
        <w:rPr>
          <w:i/>
          <w:iCs/>
        </w:rPr>
        <w:t>Observation 4</w:t>
      </w:r>
      <w:r w:rsidRPr="00687B3D">
        <w:rPr>
          <w:i/>
          <w:iCs/>
        </w:rPr>
        <w:tab/>
        <w:t>Blind initial cell searches are rare in practice, as most UEs leverage prior knowledge, such as PLMN scanning logic, during cell search.</w:t>
      </w:r>
    </w:p>
    <w:p w14:paraId="0DD8A7AC" w14:textId="77777777" w:rsidR="00F733E5" w:rsidRPr="00687B3D" w:rsidRDefault="00F733E5" w:rsidP="00F733E5">
      <w:pPr>
        <w:pStyle w:val="Doc-text2"/>
        <w:rPr>
          <w:i/>
          <w:iCs/>
        </w:rPr>
      </w:pPr>
      <w:r w:rsidRPr="00687B3D">
        <w:rPr>
          <w:i/>
          <w:iCs/>
        </w:rPr>
        <w:t>Observation 5</w:t>
      </w:r>
      <w:r w:rsidRPr="00687B3D">
        <w:rPr>
          <w:i/>
          <w:iCs/>
        </w:rPr>
        <w:tab/>
        <w:t>Constraining adjustments to the default SSB periodicity based on the assumption that UEs frequently perform blind searches is not justified.</w:t>
      </w:r>
    </w:p>
    <w:p w14:paraId="4BA5379E" w14:textId="77777777" w:rsidR="00F733E5" w:rsidRPr="00687B3D" w:rsidRDefault="00F733E5" w:rsidP="00F733E5">
      <w:pPr>
        <w:pStyle w:val="Doc-text2"/>
        <w:rPr>
          <w:i/>
          <w:iCs/>
        </w:rPr>
      </w:pPr>
      <w:r w:rsidRPr="00687B3D">
        <w:rPr>
          <w:i/>
          <w:iCs/>
        </w:rPr>
        <w:t>Proposal 2</w:t>
      </w:r>
      <w:r w:rsidRPr="00687B3D">
        <w:rPr>
          <w:i/>
          <w:iCs/>
        </w:rPr>
        <w:tab/>
        <w:t>Extended values for default SSB periodicity should be considered for UEs in idle/inactive modes when studying 6GR features.</w:t>
      </w:r>
    </w:p>
    <w:p w14:paraId="1C5382D7" w14:textId="77777777" w:rsidR="00F733E5" w:rsidRDefault="00F733E5" w:rsidP="00F733E5">
      <w:pPr>
        <w:pStyle w:val="Doc-text2"/>
        <w:rPr>
          <w:i/>
          <w:iCs/>
        </w:rPr>
      </w:pPr>
      <w:r w:rsidRPr="00687B3D">
        <w:rPr>
          <w:i/>
          <w:iCs/>
        </w:rPr>
        <w:t>Proposal 3</w:t>
      </w:r>
      <w:r w:rsidRPr="00687B3D">
        <w:rPr>
          <w:i/>
          <w:iCs/>
        </w:rPr>
        <w:tab/>
        <w:t>Study on-demand SSB transmission for both connected and non-connected UEs.</w:t>
      </w:r>
    </w:p>
    <w:p w14:paraId="4ACF2ECC" w14:textId="77777777" w:rsidR="00F733E5" w:rsidRDefault="00F733E5" w:rsidP="00F733E5">
      <w:pPr>
        <w:pStyle w:val="Doc-text2"/>
      </w:pPr>
      <w:r>
        <w:t>-</w:t>
      </w:r>
      <w:r>
        <w:tab/>
        <w:t xml:space="preserve">CATT asks why do you need to send on-demand SSB in connected.   Ericsson clarifies that on-demand doesn’t necessarily mean that the UE requests anything.  The network would know when the transmission is needed.   </w:t>
      </w:r>
    </w:p>
    <w:p w14:paraId="094326E6" w14:textId="77777777" w:rsidR="00F733E5" w:rsidRPr="00687B3D" w:rsidRDefault="00F733E5" w:rsidP="00F733E5">
      <w:pPr>
        <w:pStyle w:val="Doc-text2"/>
      </w:pPr>
      <w:r>
        <w:t>-</w:t>
      </w:r>
      <w:r>
        <w:tab/>
        <w:t xml:space="preserve">Ericsson thinks for mobility the network is aware and can provide SSB transmissions.  </w:t>
      </w:r>
    </w:p>
    <w:p w14:paraId="7037F069" w14:textId="77777777" w:rsidR="00F733E5" w:rsidRDefault="00F733E5" w:rsidP="00F733E5">
      <w:pPr>
        <w:pStyle w:val="Agreement"/>
        <w:tabs>
          <w:tab w:val="clear" w:pos="9990"/>
        </w:tabs>
        <w:overflowPunct/>
        <w:autoSpaceDE/>
        <w:autoSpaceDN/>
        <w:adjustRightInd/>
        <w:ind w:left="1619" w:hanging="360"/>
        <w:textAlignment w:val="auto"/>
      </w:pPr>
      <w:r>
        <w:t>Noted</w:t>
      </w:r>
    </w:p>
    <w:p w14:paraId="2D0EE874" w14:textId="77777777" w:rsidR="00F733E5" w:rsidRPr="00767224" w:rsidRDefault="00F733E5" w:rsidP="00F733E5">
      <w:pPr>
        <w:pStyle w:val="Doc-text2"/>
        <w:ind w:left="0" w:firstLine="0"/>
      </w:pPr>
      <w:r>
        <w:t>[2mins]</w:t>
      </w:r>
    </w:p>
    <w:p w14:paraId="2FF86ACE" w14:textId="77777777" w:rsidR="00F733E5" w:rsidRDefault="00F733E5" w:rsidP="00F733E5">
      <w:pPr>
        <w:pStyle w:val="Doc-text2"/>
        <w:ind w:left="0" w:firstLine="0"/>
      </w:pPr>
    </w:p>
    <w:p w14:paraId="6826314F" w14:textId="3AD6A818" w:rsidR="00F733E5" w:rsidRPr="00737213" w:rsidRDefault="00F733E5" w:rsidP="00F733E5">
      <w:pPr>
        <w:pStyle w:val="Doc-title"/>
      </w:pPr>
      <w:r w:rsidRPr="009C4513">
        <w:t>R2-2507433</w:t>
      </w:r>
      <w:r w:rsidRPr="00737213">
        <w:tab/>
        <w:t>Control Plane for 6GR</w:t>
      </w:r>
      <w:r w:rsidRPr="00737213">
        <w:tab/>
        <w:t>InterDigital, Inc.</w:t>
      </w:r>
      <w:r w:rsidRPr="00737213">
        <w:tab/>
        <w:t>discussion</w:t>
      </w:r>
      <w:r w:rsidRPr="00737213">
        <w:tab/>
        <w:t>Rel-20</w:t>
      </w:r>
      <w:r w:rsidRPr="00737213">
        <w:tab/>
        <w:t>FS_6G_Radio</w:t>
      </w:r>
    </w:p>
    <w:p w14:paraId="1C3E80B0" w14:textId="77777777" w:rsidR="00F733E5" w:rsidRDefault="00F733E5" w:rsidP="00F733E5">
      <w:pPr>
        <w:pStyle w:val="Doc-text2"/>
        <w:rPr>
          <w:i/>
          <w:iCs/>
        </w:rPr>
      </w:pPr>
      <w:r w:rsidRPr="003E3834">
        <w:rPr>
          <w:i/>
          <w:iCs/>
        </w:rPr>
        <w:t>Proposal 1: Support on-demand System Information, including SSB transmission without SIB1 (SIB1-less), multi-carrier aware access, and cases where SSB may not always be present.</w:t>
      </w:r>
    </w:p>
    <w:p w14:paraId="24DBA360" w14:textId="77777777" w:rsidR="00F733E5" w:rsidRDefault="00F733E5" w:rsidP="00F733E5">
      <w:pPr>
        <w:pStyle w:val="Doc-text2"/>
      </w:pPr>
      <w:r>
        <w:t>-</w:t>
      </w:r>
      <w:r>
        <w:tab/>
        <w:t xml:space="preserve">Nokia asks if the UE would measure multiple carriers.  Interdigital explains that it is something similar to NBIoT where only one carrier is broadcasting information and the device can access other carriers.  </w:t>
      </w:r>
    </w:p>
    <w:p w14:paraId="19175FA3" w14:textId="77777777" w:rsidR="00F733E5" w:rsidRDefault="00F733E5" w:rsidP="00F733E5">
      <w:pPr>
        <w:pStyle w:val="Doc-text2"/>
      </w:pPr>
      <w:r>
        <w:t>-</w:t>
      </w:r>
      <w:r>
        <w:tab/>
        <w:t xml:space="preserve">Qualcomm asks how can the UE get scheduling information without SIB1.   Interidigital explains that we consider some UL signalling to request.  </w:t>
      </w:r>
    </w:p>
    <w:p w14:paraId="30BCA7D0" w14:textId="77777777" w:rsidR="00F733E5" w:rsidRDefault="00F733E5" w:rsidP="00F733E5">
      <w:pPr>
        <w:pStyle w:val="Doc-text2"/>
      </w:pPr>
      <w:r>
        <w:t>-</w:t>
      </w:r>
      <w:r>
        <w:tab/>
        <w:t xml:space="preserve">Docomo asks if the UE can receive paging in carriers where SIBs are not transmitted.  Interdigital explains that it can be possible similar to NB-IoT. </w:t>
      </w:r>
    </w:p>
    <w:p w14:paraId="507EA7DC" w14:textId="77777777" w:rsidR="00F733E5" w:rsidRDefault="00F733E5" w:rsidP="00F733E5">
      <w:pPr>
        <w:pStyle w:val="Doc-text2"/>
      </w:pPr>
      <w:r>
        <w:t>-</w:t>
      </w:r>
      <w:r>
        <w:tab/>
        <w:t xml:space="preserve">Transsion ask how the UE discover the cell if the SSB is not presented.   Interdigital thinks that the assumption that the cell is completely off but rather that the periodicity may be long or on demand.  </w:t>
      </w:r>
    </w:p>
    <w:p w14:paraId="25FA7FD6" w14:textId="77777777" w:rsidR="00F733E5" w:rsidRPr="00737213" w:rsidRDefault="00F733E5" w:rsidP="00F733E5">
      <w:pPr>
        <w:pStyle w:val="Agreement"/>
        <w:tabs>
          <w:tab w:val="clear" w:pos="9990"/>
        </w:tabs>
        <w:overflowPunct/>
        <w:autoSpaceDE/>
        <w:autoSpaceDN/>
        <w:adjustRightInd/>
        <w:ind w:left="1619" w:hanging="360"/>
        <w:textAlignment w:val="auto"/>
      </w:pPr>
      <w:r>
        <w:t>Noted</w:t>
      </w:r>
    </w:p>
    <w:p w14:paraId="1606F136" w14:textId="77777777" w:rsidR="00F733E5" w:rsidRDefault="00F733E5" w:rsidP="00F733E5">
      <w:pPr>
        <w:pStyle w:val="Doc-text2"/>
        <w:ind w:left="0" w:firstLine="0"/>
      </w:pPr>
      <w:r w:rsidRPr="00737213">
        <w:t>[1min]</w:t>
      </w:r>
    </w:p>
    <w:p w14:paraId="23606E80" w14:textId="77777777" w:rsidR="00F733E5" w:rsidRDefault="00F733E5" w:rsidP="00F733E5">
      <w:pPr>
        <w:pStyle w:val="Doc-text2"/>
        <w:ind w:left="0" w:firstLine="0"/>
      </w:pPr>
    </w:p>
    <w:p w14:paraId="457BDBB9" w14:textId="663A59E9" w:rsidR="00F733E5" w:rsidRPr="003E3834" w:rsidRDefault="00F733E5" w:rsidP="00F733E5">
      <w:pPr>
        <w:pStyle w:val="Doc-text2"/>
      </w:pPr>
      <w:r w:rsidRPr="003E3834">
        <w:t>Discus</w:t>
      </w:r>
      <w:r w:rsidR="004006BC">
        <w:t>si</w:t>
      </w:r>
      <w:r w:rsidRPr="003E3834">
        <w:t>on</w:t>
      </w:r>
    </w:p>
    <w:p w14:paraId="3BA91D07" w14:textId="77777777" w:rsidR="00F733E5" w:rsidRPr="003E3834" w:rsidRDefault="00F733E5" w:rsidP="00F733E5">
      <w:pPr>
        <w:pStyle w:val="Doc-text2"/>
      </w:pPr>
      <w:r w:rsidRPr="003E3834">
        <w:t>enable energy-efficient system information transmission and paging operation to allow good power saving possibilities for both networks and UE</w:t>
      </w:r>
    </w:p>
    <w:p w14:paraId="61CB60B2" w14:textId="77777777" w:rsidR="00F733E5" w:rsidRPr="003E3834" w:rsidRDefault="00F733E5" w:rsidP="00F733E5">
      <w:pPr>
        <w:pStyle w:val="Doc-text2"/>
      </w:pPr>
      <w:r w:rsidRPr="003E3834">
        <w:t>6G System information design should consider energy saving friendly (for both network and UE) SI scheduling/acquisition mechanism.</w:t>
      </w:r>
    </w:p>
    <w:p w14:paraId="52496D9F" w14:textId="77777777" w:rsidR="00F733E5" w:rsidRPr="003E3834" w:rsidRDefault="00F733E5" w:rsidP="00F733E5">
      <w:pPr>
        <w:pStyle w:val="Doc-text2"/>
      </w:pPr>
      <w:r w:rsidRPr="003E3834">
        <w:t xml:space="preserve">SSB periodicity </w:t>
      </w:r>
    </w:p>
    <w:p w14:paraId="65FF483F" w14:textId="77777777" w:rsidR="00F733E5" w:rsidRDefault="00F733E5" w:rsidP="00F733E5">
      <w:pPr>
        <w:pStyle w:val="Doc-text2"/>
      </w:pPr>
      <w:r w:rsidRPr="003E3834">
        <w:t>SIB1 size</w:t>
      </w:r>
    </w:p>
    <w:p w14:paraId="0D8390C6" w14:textId="77777777" w:rsidR="00F733E5" w:rsidRDefault="00F733E5" w:rsidP="00F733E5">
      <w:pPr>
        <w:pStyle w:val="Doc-text2"/>
      </w:pPr>
      <w:r>
        <w:t>-</w:t>
      </w:r>
      <w:r>
        <w:tab/>
        <w:t xml:space="preserve">Lenovo has done some test to understand how much paging is done and found out that it is over designed.  System information is very stable and doesn’t change very much and we should design something that is useful in the field.    Xiaomi agrees with Lenovo and we should not do a very complex design.  </w:t>
      </w:r>
    </w:p>
    <w:p w14:paraId="0B55C763" w14:textId="77777777" w:rsidR="00F733E5" w:rsidRDefault="00F733E5" w:rsidP="00F733E5">
      <w:pPr>
        <w:pStyle w:val="Doc-text2"/>
      </w:pPr>
      <w:r>
        <w:t>-</w:t>
      </w:r>
      <w:r>
        <w:tab/>
        <w:t xml:space="preserve">CATT thinks that from network perspective the most important part is the energy efficiency, on demand SIBx.   CMCC thinks we should include SSBs as the savings would be limited with only ondemand SIB.  Ericsson indicates that the periodicity of SSB is also very important.   </w:t>
      </w:r>
    </w:p>
    <w:p w14:paraId="74CED111" w14:textId="77777777" w:rsidR="00F733E5" w:rsidRDefault="00F733E5" w:rsidP="00F733E5">
      <w:pPr>
        <w:pStyle w:val="Doc-text2"/>
      </w:pPr>
      <w:r>
        <w:t>-</w:t>
      </w:r>
      <w:r>
        <w:tab/>
        <w:t xml:space="preserve">Mediatek points out the flexibility and extensibility of scheduling design and we should study.   </w:t>
      </w:r>
    </w:p>
    <w:p w14:paraId="3D376A8B" w14:textId="77777777" w:rsidR="00F733E5" w:rsidRDefault="00F733E5" w:rsidP="00F733E5">
      <w:pPr>
        <w:pStyle w:val="Doc-text2"/>
      </w:pPr>
      <w:r>
        <w:t>-</w:t>
      </w:r>
      <w:r>
        <w:tab/>
        <w:t xml:space="preserve">Nokia thinks that we should ensure that we communicate with RAN1 to tell them what we need.   </w:t>
      </w:r>
    </w:p>
    <w:p w14:paraId="11FF2998" w14:textId="77777777" w:rsidR="00F733E5" w:rsidRDefault="00F733E5" w:rsidP="00F733E5">
      <w:pPr>
        <w:pStyle w:val="Doc-text2"/>
      </w:pPr>
      <w:r>
        <w:t>-</w:t>
      </w:r>
      <w:r>
        <w:tab/>
        <w:t xml:space="preserve">Samsung thinks that SI update is important.  </w:t>
      </w:r>
    </w:p>
    <w:p w14:paraId="04EB708F" w14:textId="77777777" w:rsidR="00F733E5" w:rsidRDefault="00F733E5" w:rsidP="00F733E5">
      <w:pPr>
        <w:pStyle w:val="Doc-text2"/>
      </w:pPr>
      <w:r>
        <w:t>-</w:t>
      </w:r>
      <w:r>
        <w:tab/>
        <w:t xml:space="preserve">BT would like to understand the impact of this schemes on the UE.   </w:t>
      </w:r>
    </w:p>
    <w:p w14:paraId="5749C43D" w14:textId="77777777" w:rsidR="00F733E5" w:rsidRDefault="00F733E5" w:rsidP="00F733E5">
      <w:pPr>
        <w:pStyle w:val="Doc-text2"/>
      </w:pPr>
      <w:r>
        <w:t>-</w:t>
      </w:r>
      <w:r>
        <w:tab/>
        <w:t xml:space="preserve">Ericsson thinks we should ensure public warning system can be delivered.   LG thinks that we haven’t yet agreed that it would be transmitted by SIBs.  Ericsson clarifies that it doesn’t mean that, we just have to make sure that requirements are met.  </w:t>
      </w:r>
    </w:p>
    <w:p w14:paraId="43FA2B08" w14:textId="77777777" w:rsidR="00F733E5" w:rsidRDefault="00F733E5" w:rsidP="00F733E5">
      <w:pPr>
        <w:pStyle w:val="Doc-text2"/>
      </w:pPr>
      <w:r>
        <w:t>-</w:t>
      </w:r>
      <w:r>
        <w:tab/>
        <w:t xml:space="preserve">Thales thinks that we should consider NTN </w:t>
      </w:r>
    </w:p>
    <w:p w14:paraId="6F51A7B2" w14:textId="77777777" w:rsidR="00F733E5" w:rsidRDefault="00F733E5" w:rsidP="00F733E5">
      <w:pPr>
        <w:pStyle w:val="Doc-text2"/>
      </w:pPr>
      <w:r>
        <w:t>Area SIBs</w:t>
      </w:r>
    </w:p>
    <w:p w14:paraId="2A9B570B" w14:textId="77777777" w:rsidR="00F733E5" w:rsidRDefault="00F733E5" w:rsidP="00F733E5">
      <w:pPr>
        <w:pStyle w:val="Doc-text2"/>
      </w:pPr>
    </w:p>
    <w:p w14:paraId="246712BF" w14:textId="77777777" w:rsidR="00F733E5" w:rsidRDefault="00F733E5" w:rsidP="00F733E5">
      <w:pPr>
        <w:pStyle w:val="Doc-text2"/>
      </w:pPr>
    </w:p>
    <w:p w14:paraId="2146E362" w14:textId="77777777" w:rsidR="00F733E5" w:rsidRPr="00954913" w:rsidRDefault="00F733E5" w:rsidP="00F733E5">
      <w:pPr>
        <w:pStyle w:val="Doc-text2"/>
        <w:pBdr>
          <w:top w:val="single" w:sz="4" w:space="1" w:color="auto"/>
          <w:left w:val="single" w:sz="4" w:space="4" w:color="auto"/>
          <w:bottom w:val="single" w:sz="4" w:space="1" w:color="auto"/>
          <w:right w:val="single" w:sz="4" w:space="4" w:color="auto"/>
        </w:pBdr>
        <w:rPr>
          <w:b/>
          <w:bCs/>
        </w:rPr>
      </w:pPr>
      <w:r w:rsidRPr="00954913">
        <w:rPr>
          <w:b/>
          <w:bCs/>
        </w:rPr>
        <w:t xml:space="preserve">Agreements </w:t>
      </w:r>
      <w:r>
        <w:rPr>
          <w:b/>
          <w:bCs/>
        </w:rPr>
        <w:t xml:space="preserve">on System Information </w:t>
      </w:r>
    </w:p>
    <w:p w14:paraId="378DF0B5" w14:textId="77777777" w:rsidR="00F733E5" w:rsidRDefault="00F733E5" w:rsidP="00F733E5">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bCs/>
        </w:rPr>
      </w:pPr>
      <w:r>
        <w:t>-</w:t>
      </w:r>
      <w:r>
        <w:tab/>
      </w:r>
      <w:r>
        <w:rPr>
          <w:b w:val="0"/>
          <w:bCs/>
        </w:rPr>
        <w:t xml:space="preserve">System information design should consider energy efficiency and low complexity for both network and UE.   </w:t>
      </w:r>
    </w:p>
    <w:p w14:paraId="5B581BE1" w14:textId="77777777" w:rsidR="00F733E5" w:rsidRPr="00E332CD" w:rsidRDefault="00F733E5" w:rsidP="00F733E5">
      <w:pPr>
        <w:pStyle w:val="Doc-text2"/>
        <w:pBdr>
          <w:top w:val="single" w:sz="4" w:space="1" w:color="auto"/>
          <w:left w:val="single" w:sz="4" w:space="4" w:color="auto"/>
          <w:bottom w:val="single" w:sz="4" w:space="1" w:color="auto"/>
          <w:right w:val="single" w:sz="4" w:space="4" w:color="auto"/>
        </w:pBdr>
      </w:pPr>
      <w:r>
        <w:rPr>
          <w:b/>
        </w:rPr>
        <w:t>-</w:t>
      </w:r>
      <w:r>
        <w:tab/>
        <w:t xml:space="preserve">System information design should ensure that the public warning requirements are met.   </w:t>
      </w:r>
    </w:p>
    <w:p w14:paraId="5E32758E" w14:textId="77777777" w:rsidR="00F733E5" w:rsidRDefault="00F733E5" w:rsidP="00F733E5">
      <w:pPr>
        <w:pStyle w:val="Doc-text2"/>
        <w:pBdr>
          <w:top w:val="single" w:sz="4" w:space="1" w:color="auto"/>
          <w:left w:val="single" w:sz="4" w:space="4" w:color="auto"/>
          <w:bottom w:val="single" w:sz="4" w:space="1" w:color="auto"/>
          <w:right w:val="single" w:sz="4" w:space="4" w:color="auto"/>
        </w:pBdr>
      </w:pPr>
      <w:r>
        <w:rPr>
          <w:b/>
        </w:rPr>
        <w:t>-</w:t>
      </w:r>
      <w:r>
        <w:tab/>
        <w:t>Study RAN2 aspects of system information designs (e.g. on-demand SI</w:t>
      </w:r>
      <w:r w:rsidRPr="00E5416B">
        <w:t>B</w:t>
      </w:r>
      <w:r>
        <w:t xml:space="preserve"> and SSB, periodicity of SSBs)</w:t>
      </w:r>
    </w:p>
    <w:p w14:paraId="50D4BB3A" w14:textId="77777777" w:rsidR="00F733E5" w:rsidRDefault="00F733E5" w:rsidP="00F733E5">
      <w:pPr>
        <w:pStyle w:val="Doc-text2"/>
        <w:pBdr>
          <w:top w:val="single" w:sz="4" w:space="1" w:color="auto"/>
          <w:left w:val="single" w:sz="4" w:space="4" w:color="auto"/>
          <w:bottom w:val="single" w:sz="4" w:space="1" w:color="auto"/>
          <w:right w:val="single" w:sz="4" w:space="4" w:color="auto"/>
        </w:pBdr>
      </w:pPr>
      <w:r>
        <w:rPr>
          <w:b/>
        </w:rPr>
        <w:t>-</w:t>
      </w:r>
      <w:r>
        <w:tab/>
        <w:t>Study how to improve flexibility and extensibility of scheduling SI design</w:t>
      </w:r>
    </w:p>
    <w:p w14:paraId="0C1F7677" w14:textId="77777777" w:rsidR="00F733E5" w:rsidRDefault="00F733E5" w:rsidP="00F733E5">
      <w:pPr>
        <w:pStyle w:val="Doc-text2"/>
        <w:pBdr>
          <w:top w:val="single" w:sz="4" w:space="1" w:color="auto"/>
          <w:left w:val="single" w:sz="4" w:space="4" w:color="auto"/>
          <w:bottom w:val="single" w:sz="4" w:space="1" w:color="auto"/>
          <w:right w:val="single" w:sz="4" w:space="4" w:color="auto"/>
        </w:pBdr>
        <w:rPr>
          <w:bCs/>
        </w:rPr>
      </w:pPr>
      <w:r>
        <w:rPr>
          <w:bCs/>
        </w:rPr>
        <w:t>-</w:t>
      </w:r>
      <w:r>
        <w:rPr>
          <w:bCs/>
        </w:rPr>
        <w:tab/>
        <w:t>Study mechanisms to improve SI update mechanism</w:t>
      </w:r>
    </w:p>
    <w:p w14:paraId="2E107744" w14:textId="77777777" w:rsidR="00F733E5" w:rsidRDefault="00F733E5" w:rsidP="00F733E5">
      <w:pPr>
        <w:pStyle w:val="Doc-text2"/>
        <w:pBdr>
          <w:top w:val="single" w:sz="4" w:space="1" w:color="auto"/>
          <w:left w:val="single" w:sz="4" w:space="4" w:color="auto"/>
          <w:bottom w:val="single" w:sz="4" w:space="1" w:color="auto"/>
          <w:right w:val="single" w:sz="4" w:space="4" w:color="auto"/>
        </w:pBdr>
        <w:rPr>
          <w:bCs/>
        </w:rPr>
      </w:pPr>
      <w:r>
        <w:rPr>
          <w:bCs/>
        </w:rPr>
        <w:t>-</w:t>
      </w:r>
      <w:r>
        <w:rPr>
          <w:bCs/>
        </w:rPr>
        <w:tab/>
        <w:t xml:space="preserve">Study aspects related to SIB1 size.  Understand the issues and desired content/size from RAN2 point of view.  </w:t>
      </w:r>
    </w:p>
    <w:p w14:paraId="48BC42D8" w14:textId="77777777" w:rsidR="00F733E5" w:rsidRDefault="00F733E5" w:rsidP="00F733E5">
      <w:pPr>
        <w:pStyle w:val="Doc-text2"/>
        <w:pBdr>
          <w:top w:val="single" w:sz="4" w:space="1" w:color="auto"/>
          <w:left w:val="single" w:sz="4" w:space="4" w:color="auto"/>
          <w:bottom w:val="single" w:sz="4" w:space="1" w:color="auto"/>
          <w:right w:val="single" w:sz="4" w:space="4" w:color="auto"/>
        </w:pBdr>
        <w:rPr>
          <w:bCs/>
        </w:rPr>
      </w:pPr>
      <w:r>
        <w:rPr>
          <w:bCs/>
        </w:rPr>
        <w:t>-</w:t>
      </w:r>
      <w:r>
        <w:rPr>
          <w:bCs/>
        </w:rPr>
        <w:tab/>
        <w:t xml:space="preserve">Study areas specific SIB design.  Understand 5G pain points and what improvements can be considered.  </w:t>
      </w:r>
    </w:p>
    <w:p w14:paraId="795D3BD2" w14:textId="77777777" w:rsidR="00F733E5" w:rsidRPr="00246104" w:rsidRDefault="00F733E5" w:rsidP="00F733E5">
      <w:pPr>
        <w:pStyle w:val="Doc-text2"/>
        <w:pBdr>
          <w:top w:val="single" w:sz="4" w:space="1" w:color="auto"/>
          <w:left w:val="single" w:sz="4" w:space="4" w:color="auto"/>
          <w:bottom w:val="single" w:sz="4" w:space="1" w:color="auto"/>
          <w:right w:val="single" w:sz="4" w:space="4" w:color="auto"/>
        </w:pBdr>
        <w:rPr>
          <w:bCs/>
        </w:rPr>
      </w:pPr>
      <w:r>
        <w:rPr>
          <w:bCs/>
        </w:rPr>
        <w:t xml:space="preserve">NOTE: this is a starting list </w:t>
      </w:r>
    </w:p>
    <w:p w14:paraId="08CCE1F3" w14:textId="77777777" w:rsidR="00F733E5" w:rsidRDefault="00F733E5" w:rsidP="00F733E5">
      <w:pPr>
        <w:pStyle w:val="Doc-text2"/>
        <w:ind w:left="0" w:firstLine="0"/>
      </w:pPr>
    </w:p>
    <w:p w14:paraId="3704E817" w14:textId="77777777" w:rsidR="00F733E5" w:rsidRDefault="00F733E5" w:rsidP="00F733E5">
      <w:pPr>
        <w:pStyle w:val="Doc-text2"/>
        <w:ind w:left="0" w:firstLine="0"/>
        <w:rPr>
          <w:b/>
          <w:bCs/>
        </w:rPr>
      </w:pPr>
      <w:r w:rsidRPr="2D60839E">
        <w:rPr>
          <w:b/>
          <w:bCs/>
        </w:rPr>
        <w:t>Paging</w:t>
      </w:r>
    </w:p>
    <w:p w14:paraId="524898C4" w14:textId="26FECBFF" w:rsidR="00F733E5" w:rsidRPr="0006337B" w:rsidRDefault="00F733E5" w:rsidP="00F733E5">
      <w:pPr>
        <w:pStyle w:val="Doc-title"/>
      </w:pPr>
      <w:r w:rsidRPr="009C4513">
        <w:t>R2-2507111</w:t>
      </w:r>
      <w:r w:rsidRPr="0006337B">
        <w:tab/>
        <w:t>Views on Directions of 6G Control Plane Enhancements</w:t>
      </w:r>
      <w:r w:rsidRPr="0006337B">
        <w:tab/>
        <w:t>Apple</w:t>
      </w:r>
      <w:r w:rsidRPr="0006337B">
        <w:tab/>
        <w:t>discussion</w:t>
      </w:r>
      <w:r w:rsidRPr="0006337B">
        <w:tab/>
        <w:t>Rel-20</w:t>
      </w:r>
      <w:r w:rsidRPr="0006337B">
        <w:tab/>
        <w:t>FS_6G_Radio</w:t>
      </w:r>
    </w:p>
    <w:p w14:paraId="46196BF2" w14:textId="77777777" w:rsidR="00F733E5" w:rsidRDefault="00F733E5" w:rsidP="00F733E5">
      <w:pPr>
        <w:pStyle w:val="Doc-text2"/>
        <w:rPr>
          <w:i/>
          <w:iCs/>
        </w:rPr>
      </w:pPr>
      <w:r w:rsidRPr="00D6121A">
        <w:rPr>
          <w:i/>
          <w:iCs/>
        </w:rPr>
        <w:t>Proposal 6: RAN2 study on 6G paging focuses on network energy saving (e.g. non-uniformed PO distribution), UE power saving (e.g. subgroup and WUS based paging), UE implementation simplification (e.g. single PO set to monitor paging), and user experience improvement (e.g. carrying richer MT paging info).</w:t>
      </w:r>
    </w:p>
    <w:p w14:paraId="584F0D76" w14:textId="77777777" w:rsidR="00F733E5" w:rsidRDefault="00F733E5" w:rsidP="00F733E5">
      <w:pPr>
        <w:pStyle w:val="Doc-text2"/>
      </w:pPr>
      <w:r>
        <w:t>-</w:t>
      </w:r>
      <w:r>
        <w:tab/>
        <w:t xml:space="preserve">Xiaomi asks if this WUS is LPWUS or a general.  Apple explains it is general.   </w:t>
      </w:r>
    </w:p>
    <w:p w14:paraId="6BC44CF1" w14:textId="77777777" w:rsidR="00F733E5" w:rsidRPr="00955ADA" w:rsidRDefault="00F733E5" w:rsidP="00F733E5">
      <w:pPr>
        <w:pStyle w:val="Doc-text2"/>
      </w:pPr>
      <w:r>
        <w:t>-</w:t>
      </w:r>
      <w:r>
        <w:tab/>
        <w:t xml:space="preserve">Vivo asks if we add more info in paging do we need to consider security aspects.   Apple is open to look at the security for paging. </w:t>
      </w:r>
    </w:p>
    <w:p w14:paraId="64C8BB06" w14:textId="77777777" w:rsidR="00F733E5" w:rsidRDefault="00F733E5" w:rsidP="00F733E5">
      <w:pPr>
        <w:pStyle w:val="Agreement"/>
        <w:tabs>
          <w:tab w:val="clear" w:pos="9990"/>
        </w:tabs>
        <w:overflowPunct/>
        <w:autoSpaceDE/>
        <w:autoSpaceDN/>
        <w:adjustRightInd/>
        <w:ind w:left="1619" w:hanging="360"/>
        <w:textAlignment w:val="auto"/>
      </w:pPr>
      <w:r>
        <w:t>Noted</w:t>
      </w:r>
    </w:p>
    <w:p w14:paraId="03BBD097" w14:textId="77777777" w:rsidR="00F733E5" w:rsidRPr="008C4BD2" w:rsidRDefault="00F733E5" w:rsidP="00F733E5">
      <w:pPr>
        <w:pStyle w:val="Doc-text2"/>
        <w:ind w:left="0" w:firstLine="0"/>
      </w:pPr>
      <w:r>
        <w:t>[2min]</w:t>
      </w:r>
    </w:p>
    <w:p w14:paraId="573DEA8D" w14:textId="77777777" w:rsidR="00F733E5" w:rsidRDefault="00F733E5" w:rsidP="00F733E5">
      <w:pPr>
        <w:pStyle w:val="Doc-text2"/>
        <w:ind w:left="0" w:firstLine="0"/>
      </w:pPr>
    </w:p>
    <w:p w14:paraId="7D5BF7D0" w14:textId="0BDD882C" w:rsidR="00F733E5" w:rsidRPr="0006337B" w:rsidRDefault="00F733E5" w:rsidP="00F733E5">
      <w:pPr>
        <w:pStyle w:val="Doc-title"/>
      </w:pPr>
      <w:r w:rsidRPr="009C4513">
        <w:t>R2-2507172</w:t>
      </w:r>
      <w:r w:rsidRPr="0006337B">
        <w:tab/>
        <w:t>Views on Control Plane for 6G</w:t>
      </w:r>
      <w:r w:rsidRPr="0006337B">
        <w:tab/>
        <w:t>Qualcomm Incorporated</w:t>
      </w:r>
      <w:r w:rsidRPr="0006337B">
        <w:tab/>
        <w:t>discussion</w:t>
      </w:r>
      <w:r w:rsidRPr="0006337B">
        <w:tab/>
        <w:t>Rel-20</w:t>
      </w:r>
      <w:r w:rsidRPr="0006337B">
        <w:tab/>
        <w:t>FS_6G_Radio</w:t>
      </w:r>
    </w:p>
    <w:p w14:paraId="4C3EE989" w14:textId="77777777" w:rsidR="00F733E5" w:rsidRPr="000E59E7" w:rsidRDefault="00F733E5" w:rsidP="00F733E5">
      <w:pPr>
        <w:pStyle w:val="Doc-text2"/>
        <w:rPr>
          <w:i/>
          <w:iCs/>
        </w:rPr>
      </w:pPr>
      <w:r w:rsidRPr="000E59E7">
        <w:rPr>
          <w:i/>
          <w:iCs/>
        </w:rPr>
        <w:t xml:space="preserve">Proposal 5:  </w:t>
      </w:r>
      <w:r w:rsidRPr="000E59E7">
        <w:rPr>
          <w:i/>
          <w:iCs/>
        </w:rPr>
        <w:tab/>
        <w:t>RAN2 studies the feasibility of unifying IDLE and Inactive state procedures from the following aspects:</w:t>
      </w:r>
    </w:p>
    <w:p w14:paraId="24921A18" w14:textId="77777777" w:rsidR="00F733E5" w:rsidRPr="000E59E7" w:rsidRDefault="00F733E5" w:rsidP="00F733E5">
      <w:pPr>
        <w:pStyle w:val="Doc-text2"/>
        <w:rPr>
          <w:i/>
          <w:iCs/>
        </w:rPr>
      </w:pPr>
      <w:r w:rsidRPr="000E59E7">
        <w:rPr>
          <w:i/>
          <w:iCs/>
        </w:rPr>
        <w:t>-</w:t>
      </w:r>
      <w:r w:rsidRPr="000E59E7">
        <w:rPr>
          <w:i/>
          <w:iCs/>
        </w:rPr>
        <w:tab/>
        <w:t>Unified location area management</w:t>
      </w:r>
    </w:p>
    <w:p w14:paraId="13FFBEB9" w14:textId="77777777" w:rsidR="00F733E5" w:rsidRPr="000E59E7" w:rsidRDefault="00F733E5" w:rsidP="00F733E5">
      <w:pPr>
        <w:pStyle w:val="Doc-text2"/>
        <w:rPr>
          <w:i/>
          <w:iCs/>
        </w:rPr>
      </w:pPr>
      <w:r w:rsidRPr="000E59E7">
        <w:rPr>
          <w:i/>
          <w:iCs/>
        </w:rPr>
        <w:t>-</w:t>
      </w:r>
      <w:r w:rsidRPr="000E59E7">
        <w:rPr>
          <w:i/>
          <w:iCs/>
        </w:rPr>
        <w:tab/>
        <w:t>Unified paging procedure</w:t>
      </w:r>
    </w:p>
    <w:p w14:paraId="554474EE" w14:textId="77777777" w:rsidR="00F733E5" w:rsidRDefault="00F733E5" w:rsidP="00F733E5">
      <w:pPr>
        <w:pStyle w:val="Doc-text2"/>
        <w:rPr>
          <w:i/>
          <w:iCs/>
        </w:rPr>
      </w:pPr>
      <w:r w:rsidRPr="000E59E7">
        <w:rPr>
          <w:i/>
          <w:iCs/>
        </w:rPr>
        <w:t>-</w:t>
      </w:r>
      <w:r w:rsidRPr="000E59E7">
        <w:rPr>
          <w:i/>
          <w:iCs/>
        </w:rPr>
        <w:tab/>
        <w:t>UE context storage in RAN and/or CN</w:t>
      </w:r>
    </w:p>
    <w:p w14:paraId="3E46B15E" w14:textId="77777777" w:rsidR="00F733E5" w:rsidRDefault="00F733E5" w:rsidP="00F733E5">
      <w:pPr>
        <w:pStyle w:val="Doc-text2"/>
      </w:pPr>
      <w:r>
        <w:t>-</w:t>
      </w:r>
      <w:r>
        <w:tab/>
        <w:t xml:space="preserve">CATT doesn’t think that context storage is RAN2 scope and the context storage depends on the RRC state.  </w:t>
      </w:r>
    </w:p>
    <w:p w14:paraId="390F33FF" w14:textId="77777777" w:rsidR="00F733E5" w:rsidRPr="000E59E7" w:rsidRDefault="00F733E5" w:rsidP="00F733E5">
      <w:pPr>
        <w:pStyle w:val="Doc-text2"/>
      </w:pPr>
      <w:r>
        <w:t>-</w:t>
      </w:r>
      <w:r>
        <w:tab/>
        <w:t xml:space="preserve">Honor asks which node triggers the paging.  Qualcomm thinks that is up to discussion.   </w:t>
      </w:r>
    </w:p>
    <w:p w14:paraId="174A971B" w14:textId="77777777" w:rsidR="00F733E5" w:rsidRPr="008C4BD2" w:rsidRDefault="00F733E5" w:rsidP="00F733E5">
      <w:pPr>
        <w:pStyle w:val="Agreement"/>
        <w:tabs>
          <w:tab w:val="clear" w:pos="9990"/>
        </w:tabs>
        <w:overflowPunct/>
        <w:autoSpaceDE/>
        <w:autoSpaceDN/>
        <w:adjustRightInd/>
        <w:ind w:left="1619" w:hanging="360"/>
        <w:textAlignment w:val="auto"/>
      </w:pPr>
      <w:r>
        <w:t>Noted</w:t>
      </w:r>
    </w:p>
    <w:p w14:paraId="239395A4" w14:textId="77777777" w:rsidR="00F733E5" w:rsidRDefault="00F733E5" w:rsidP="00F733E5">
      <w:pPr>
        <w:pStyle w:val="Doc-text2"/>
        <w:ind w:left="0" w:firstLine="0"/>
      </w:pPr>
      <w:r>
        <w:t>[2min]</w:t>
      </w:r>
    </w:p>
    <w:p w14:paraId="6FE07C35" w14:textId="77777777" w:rsidR="00F733E5" w:rsidRDefault="00F733E5" w:rsidP="00F733E5">
      <w:pPr>
        <w:pStyle w:val="Doc-text2"/>
        <w:ind w:left="0" w:firstLine="0"/>
      </w:pPr>
    </w:p>
    <w:p w14:paraId="1209EFF9" w14:textId="33A1446A" w:rsidR="00F733E5" w:rsidRPr="0006337B" w:rsidRDefault="00F733E5" w:rsidP="00F733E5">
      <w:pPr>
        <w:pStyle w:val="Doc-title"/>
      </w:pPr>
      <w:r w:rsidRPr="009C4513">
        <w:t>R2-2506900</w:t>
      </w:r>
      <w:r w:rsidRPr="0006337B">
        <w:tab/>
        <w:t>Discussion on 6G control plane</w:t>
      </w:r>
      <w:r w:rsidRPr="0006337B">
        <w:tab/>
        <w:t>CMCC</w:t>
      </w:r>
      <w:r w:rsidRPr="0006337B">
        <w:tab/>
        <w:t>discussion</w:t>
      </w:r>
      <w:r w:rsidRPr="0006337B">
        <w:tab/>
        <w:t>Rel-20</w:t>
      </w:r>
      <w:r w:rsidRPr="0006337B">
        <w:tab/>
        <w:t>FS_6G_Radio</w:t>
      </w:r>
    </w:p>
    <w:p w14:paraId="2247DA88" w14:textId="77777777" w:rsidR="00F733E5" w:rsidRPr="002B025E" w:rsidRDefault="00F733E5" w:rsidP="00F733E5">
      <w:pPr>
        <w:pStyle w:val="Doc-text2"/>
        <w:rPr>
          <w:i/>
          <w:iCs/>
        </w:rPr>
      </w:pPr>
      <w:r w:rsidRPr="002B025E">
        <w:rPr>
          <w:i/>
          <w:iCs/>
        </w:rPr>
        <w:t xml:space="preserve">Observation </w:t>
      </w:r>
      <w:r w:rsidRPr="002B025E">
        <w:rPr>
          <w:rFonts w:hint="eastAsia"/>
          <w:i/>
          <w:iCs/>
        </w:rPr>
        <w:t>2</w:t>
      </w:r>
      <w:r w:rsidRPr="002B025E">
        <w:rPr>
          <w:i/>
          <w:iCs/>
        </w:rPr>
        <w:t>: In 5G, the enhancements of paging mechanism are essential in following scenarios:</w:t>
      </w:r>
    </w:p>
    <w:p w14:paraId="39975A4A" w14:textId="77777777" w:rsidR="00F733E5" w:rsidRPr="002B025E" w:rsidRDefault="00F733E5" w:rsidP="00F733E5">
      <w:pPr>
        <w:pStyle w:val="Doc-text2"/>
        <w:rPr>
          <w:i/>
          <w:iCs/>
        </w:rPr>
      </w:pPr>
      <w:r w:rsidRPr="002B025E">
        <w:rPr>
          <w:i/>
          <w:iCs/>
        </w:rPr>
        <w:t xml:space="preserve">In scenarios involving high frequency bands and massive device connections, paging capacity constraints emerge, resulting in increased paging delay. </w:t>
      </w:r>
    </w:p>
    <w:p w14:paraId="7E6F9C46" w14:textId="77777777" w:rsidR="00F733E5" w:rsidRPr="002B025E" w:rsidRDefault="00F733E5" w:rsidP="00F733E5">
      <w:pPr>
        <w:pStyle w:val="Doc-text2"/>
        <w:rPr>
          <w:i/>
          <w:iCs/>
        </w:rPr>
      </w:pPr>
      <w:r w:rsidRPr="002B025E">
        <w:rPr>
          <w:i/>
          <w:iCs/>
        </w:rPr>
        <w:t>In multi-carrier scenario, sending the same paging message across all carriers within a Tracking Area (TA) incurs excessive overhead.</w:t>
      </w:r>
    </w:p>
    <w:p w14:paraId="7FFD5287" w14:textId="31DB2E0C" w:rsidR="00F733E5" w:rsidRPr="002B025E" w:rsidRDefault="00F733E5" w:rsidP="00F733E5">
      <w:pPr>
        <w:pStyle w:val="Doc-text2"/>
        <w:rPr>
          <w:i/>
          <w:iCs/>
        </w:rPr>
      </w:pPr>
      <w:r w:rsidRPr="002B025E">
        <w:rPr>
          <w:i/>
          <w:iCs/>
        </w:rPr>
        <w:t>In NTN scenario with multiple SSB periodicity, the paging mechanism fails to adapt to mu</w:t>
      </w:r>
      <w:r w:rsidRPr="002B025E">
        <w:rPr>
          <w:rFonts w:hint="eastAsia"/>
          <w:i/>
          <w:iCs/>
        </w:rPr>
        <w:t>l</w:t>
      </w:r>
      <w:r w:rsidRPr="002B025E">
        <w:rPr>
          <w:i/>
          <w:iCs/>
        </w:rPr>
        <w:t>tiple SSB periodicity, potentially leading to paging failures or unnecessary paging monitoring.</w:t>
      </w:r>
    </w:p>
    <w:p w14:paraId="3453FFC7" w14:textId="77777777" w:rsidR="00F733E5" w:rsidRPr="002B025E" w:rsidRDefault="00F733E5" w:rsidP="00F733E5">
      <w:pPr>
        <w:pStyle w:val="Doc-text2"/>
        <w:rPr>
          <w:i/>
          <w:iCs/>
        </w:rPr>
      </w:pPr>
      <w:r w:rsidRPr="002B025E">
        <w:rPr>
          <w:i/>
          <w:iCs/>
        </w:rPr>
        <w:t xml:space="preserve">Proposal </w:t>
      </w:r>
      <w:r w:rsidRPr="002B025E">
        <w:rPr>
          <w:rFonts w:hint="eastAsia"/>
          <w:i/>
          <w:iCs/>
        </w:rPr>
        <w:t>5</w:t>
      </w:r>
      <w:r w:rsidRPr="002B025E">
        <w:rPr>
          <w:i/>
          <w:iCs/>
        </w:rPr>
        <w:t xml:space="preserve">: 6G paging should consider the following </w:t>
      </w:r>
      <w:r w:rsidRPr="002B025E">
        <w:rPr>
          <w:rFonts w:hint="eastAsia"/>
          <w:i/>
          <w:iCs/>
        </w:rPr>
        <w:t>enhancements</w:t>
      </w:r>
      <w:r w:rsidRPr="002B025E">
        <w:rPr>
          <w:i/>
          <w:iCs/>
        </w:rPr>
        <w:t>:</w:t>
      </w:r>
    </w:p>
    <w:p w14:paraId="15883D27" w14:textId="77777777" w:rsidR="00F733E5" w:rsidRDefault="00F733E5" w:rsidP="00F733E5">
      <w:pPr>
        <w:pStyle w:val="Doc-text2"/>
        <w:rPr>
          <w:i/>
          <w:iCs/>
        </w:rPr>
      </w:pPr>
      <w:r w:rsidRPr="002B025E">
        <w:rPr>
          <w:i/>
          <w:iCs/>
        </w:rPr>
        <w:t xml:space="preserve">In multi-carrier scenario, paging message can be transmitted on either one or more carriers respectively to alleviate paging overhead </w:t>
      </w:r>
      <w:r w:rsidRPr="002B025E">
        <w:rPr>
          <w:rFonts w:hint="eastAsia"/>
          <w:i/>
          <w:iCs/>
        </w:rPr>
        <w:t>or</w:t>
      </w:r>
      <w:r w:rsidRPr="002B025E">
        <w:rPr>
          <w:i/>
          <w:iCs/>
        </w:rPr>
        <w:t xml:space="preserve"> increase paging capacity for different </w:t>
      </w:r>
      <w:r w:rsidRPr="002B025E">
        <w:rPr>
          <w:rFonts w:hint="eastAsia"/>
          <w:i/>
          <w:iCs/>
        </w:rPr>
        <w:t>purposes</w:t>
      </w:r>
      <w:r w:rsidRPr="002B025E">
        <w:rPr>
          <w:i/>
          <w:iCs/>
        </w:rPr>
        <w:t>.</w:t>
      </w:r>
    </w:p>
    <w:p w14:paraId="269EBC10" w14:textId="77777777" w:rsidR="00F733E5" w:rsidRDefault="00F733E5" w:rsidP="00F733E5">
      <w:pPr>
        <w:pStyle w:val="Doc-text2"/>
      </w:pPr>
      <w:r>
        <w:t>-</w:t>
      </w:r>
      <w:r>
        <w:tab/>
        <w:t>Apple asks how it works and whether paging can be done in multiple carriers.  Interdigital explains that in NBIoT the UE can be paged in other carriers and it is simple.</w:t>
      </w:r>
    </w:p>
    <w:p w14:paraId="32A182D0" w14:textId="77777777" w:rsidR="00F733E5" w:rsidRDefault="00F733E5" w:rsidP="00F733E5">
      <w:pPr>
        <w:pStyle w:val="Doc-text2"/>
      </w:pPr>
      <w:r>
        <w:t>-</w:t>
      </w:r>
      <w:r>
        <w:tab/>
        <w:t xml:space="preserve">Qualcomm would like to avoid cases where the UE has to measure multiple carriers.  Also never heard that paging capacity is the problem.  We should first know what is the problem and UE complexity is more important.   CMCC agrees that complexity is important to avoid and we can rely on UEs to perform measurements in anchor carrier.    </w:t>
      </w:r>
    </w:p>
    <w:p w14:paraId="79242699" w14:textId="77777777" w:rsidR="00F733E5" w:rsidRDefault="00F733E5" w:rsidP="00F733E5">
      <w:pPr>
        <w:pStyle w:val="Doc-text2"/>
      </w:pPr>
      <w:r>
        <w:t>-</w:t>
      </w:r>
      <w:r>
        <w:tab/>
        <w:t xml:space="preserve">Lenovo thinks that we should avoid having to announce whether UE is anchor or other carrier.  </w:t>
      </w:r>
    </w:p>
    <w:p w14:paraId="7AE9AEE5" w14:textId="77777777" w:rsidR="00F733E5" w:rsidRDefault="00F733E5" w:rsidP="00F733E5">
      <w:pPr>
        <w:pStyle w:val="Doc-text2"/>
      </w:pPr>
      <w:r>
        <w:t>-</w:t>
      </w:r>
      <w:r>
        <w:tab/>
        <w:t xml:space="preserve">LG sees the benefit from the energy saving perspective.  </w:t>
      </w:r>
    </w:p>
    <w:p w14:paraId="71E77602" w14:textId="77777777" w:rsidR="00F733E5" w:rsidRDefault="00F733E5" w:rsidP="00F733E5">
      <w:pPr>
        <w:pStyle w:val="Doc-text2"/>
      </w:pPr>
      <w:r>
        <w:t>-</w:t>
      </w:r>
      <w:r>
        <w:tab/>
        <w:t xml:space="preserve">Nokia agrees capacity is not the main issue, unless we are dealing with some other different devices and we should consider random access capacity.   </w:t>
      </w:r>
    </w:p>
    <w:p w14:paraId="57A71D71" w14:textId="77777777" w:rsidR="00F733E5" w:rsidRDefault="00F733E5" w:rsidP="00F733E5">
      <w:pPr>
        <w:pStyle w:val="Doc-text2"/>
      </w:pPr>
      <w:r>
        <w:t>-</w:t>
      </w:r>
      <w:r>
        <w:tab/>
        <w:t xml:space="preserve">Ericsson asks if this is for same band or different band.  CMCC thinks that both cases should be studied.   </w:t>
      </w:r>
    </w:p>
    <w:p w14:paraId="4121557D" w14:textId="77777777" w:rsidR="00F733E5" w:rsidRPr="003F36DB" w:rsidRDefault="00F733E5" w:rsidP="00F733E5">
      <w:pPr>
        <w:pStyle w:val="Agreement"/>
        <w:tabs>
          <w:tab w:val="clear" w:pos="9990"/>
        </w:tabs>
        <w:overflowPunct/>
        <w:autoSpaceDE/>
        <w:autoSpaceDN/>
        <w:adjustRightInd/>
        <w:ind w:left="1619" w:hanging="360"/>
        <w:textAlignment w:val="auto"/>
      </w:pPr>
      <w:r>
        <w:t xml:space="preserve">Companies can continue thinking for next meeting what is the actual problem and how to solve it in a simple way.  </w:t>
      </w:r>
    </w:p>
    <w:p w14:paraId="36D9634B" w14:textId="77777777" w:rsidR="00F733E5" w:rsidRPr="002B025E" w:rsidRDefault="00F733E5" w:rsidP="00F733E5">
      <w:pPr>
        <w:pStyle w:val="Doc-text2"/>
        <w:rPr>
          <w:i/>
          <w:iCs/>
        </w:rPr>
      </w:pPr>
      <w:r w:rsidRPr="002B025E">
        <w:rPr>
          <w:rFonts w:hint="eastAsia"/>
          <w:i/>
          <w:iCs/>
        </w:rPr>
        <w:t>In NTN scenario, t</w:t>
      </w:r>
      <w:r w:rsidRPr="002B025E">
        <w:rPr>
          <w:i/>
          <w:iCs/>
        </w:rPr>
        <w:t>he paging mechanism can adapt to the SSB periodicity</w:t>
      </w:r>
      <w:r w:rsidRPr="002B025E">
        <w:rPr>
          <w:rFonts w:hint="eastAsia"/>
          <w:i/>
          <w:iCs/>
        </w:rPr>
        <w:t xml:space="preserve"> by</w:t>
      </w:r>
      <w:r w:rsidRPr="002B025E">
        <w:rPr>
          <w:i/>
          <w:iCs/>
        </w:rPr>
        <w:t xml:space="preserve"> configuring multiple sets of </w:t>
      </w:r>
      <w:r w:rsidRPr="002B025E">
        <w:rPr>
          <w:rFonts w:hint="eastAsia"/>
          <w:i/>
          <w:iCs/>
        </w:rPr>
        <w:t xml:space="preserve">paging </w:t>
      </w:r>
      <w:r w:rsidRPr="002B025E">
        <w:rPr>
          <w:i/>
          <w:iCs/>
        </w:rPr>
        <w:t>parameters</w:t>
      </w:r>
      <w:r w:rsidRPr="002B025E">
        <w:rPr>
          <w:rFonts w:hint="eastAsia"/>
          <w:i/>
          <w:iCs/>
        </w:rPr>
        <w:t xml:space="preserve"> </w:t>
      </w:r>
      <w:r w:rsidRPr="002B025E">
        <w:rPr>
          <w:i/>
          <w:iCs/>
        </w:rPr>
        <w:t xml:space="preserve">corresponding </w:t>
      </w:r>
      <w:r w:rsidRPr="002B025E">
        <w:rPr>
          <w:rFonts w:hint="eastAsia"/>
          <w:i/>
          <w:iCs/>
        </w:rPr>
        <w:t xml:space="preserve">to different SSB </w:t>
      </w:r>
      <w:r w:rsidRPr="002B025E">
        <w:rPr>
          <w:i/>
          <w:iCs/>
        </w:rPr>
        <w:t>periodicity.</w:t>
      </w:r>
    </w:p>
    <w:p w14:paraId="4CC307A4" w14:textId="77777777" w:rsidR="00F733E5" w:rsidRDefault="00F733E5" w:rsidP="00F733E5">
      <w:pPr>
        <w:pStyle w:val="Agreement"/>
        <w:tabs>
          <w:tab w:val="clear" w:pos="9990"/>
        </w:tabs>
        <w:overflowPunct/>
        <w:autoSpaceDE/>
        <w:autoSpaceDN/>
        <w:adjustRightInd/>
        <w:ind w:left="1619" w:hanging="360"/>
        <w:textAlignment w:val="auto"/>
      </w:pPr>
      <w:r>
        <w:t>Noted</w:t>
      </w:r>
    </w:p>
    <w:p w14:paraId="7108FEC9" w14:textId="77777777" w:rsidR="00F733E5" w:rsidRDefault="00F733E5" w:rsidP="00F733E5">
      <w:pPr>
        <w:pStyle w:val="Doc-text2"/>
        <w:ind w:left="0" w:firstLine="0"/>
      </w:pPr>
      <w:r>
        <w:t>[2min]</w:t>
      </w:r>
    </w:p>
    <w:p w14:paraId="0123478E" w14:textId="77777777" w:rsidR="00F733E5" w:rsidRDefault="00F733E5" w:rsidP="00F733E5">
      <w:pPr>
        <w:pStyle w:val="Doc-text2"/>
        <w:ind w:left="0" w:firstLine="0"/>
      </w:pPr>
    </w:p>
    <w:p w14:paraId="417CC0AB" w14:textId="77777777" w:rsidR="00F733E5" w:rsidRDefault="00F733E5" w:rsidP="00F733E5">
      <w:pPr>
        <w:pStyle w:val="Doc-text2"/>
      </w:pPr>
    </w:p>
    <w:p w14:paraId="69F82ECB" w14:textId="77777777" w:rsidR="00F733E5" w:rsidRPr="00CD0263" w:rsidRDefault="00F733E5" w:rsidP="00F733E5">
      <w:pPr>
        <w:pStyle w:val="Doc-text2"/>
        <w:pBdr>
          <w:top w:val="single" w:sz="4" w:space="1" w:color="auto"/>
          <w:left w:val="single" w:sz="4" w:space="4" w:color="auto"/>
          <w:bottom w:val="single" w:sz="4" w:space="1" w:color="auto"/>
          <w:right w:val="single" w:sz="4" w:space="4" w:color="auto"/>
        </w:pBdr>
        <w:rPr>
          <w:b/>
          <w:bCs/>
        </w:rPr>
      </w:pPr>
      <w:r w:rsidRPr="00CD0263">
        <w:rPr>
          <w:b/>
          <w:bCs/>
        </w:rPr>
        <w:t>Agreements</w:t>
      </w:r>
    </w:p>
    <w:p w14:paraId="712822C5" w14:textId="4B0BD799" w:rsidR="00F733E5" w:rsidRDefault="00F733E5" w:rsidP="00F733E5">
      <w:pPr>
        <w:pStyle w:val="Agreement"/>
        <w:pBdr>
          <w:top w:val="single" w:sz="4" w:space="1" w:color="auto"/>
          <w:left w:val="single" w:sz="4" w:space="4" w:color="auto"/>
          <w:bottom w:val="single" w:sz="4" w:space="1" w:color="auto"/>
          <w:right w:val="single" w:sz="4" w:space="4" w:color="auto"/>
        </w:pBdr>
        <w:tabs>
          <w:tab w:val="clear" w:pos="9990"/>
        </w:tabs>
        <w:overflowPunct/>
        <w:autoSpaceDE/>
        <w:autoSpaceDN/>
        <w:adjustRightInd/>
        <w:ind w:left="1619" w:hanging="360"/>
        <w:textAlignment w:val="auto"/>
      </w:pPr>
      <w:r>
        <w:t>Paging design should consider energy efficiency and simpli</w:t>
      </w:r>
      <w:r w:rsidR="004006BC">
        <w:t>ci</w:t>
      </w:r>
      <w:r>
        <w:t>ty for both UE and Network.</w:t>
      </w:r>
    </w:p>
    <w:p w14:paraId="2BCAD787" w14:textId="77777777" w:rsidR="00F733E5" w:rsidRDefault="00F733E5" w:rsidP="00F733E5">
      <w:pPr>
        <w:pStyle w:val="Doc-text2"/>
        <w:ind w:left="0" w:firstLine="0"/>
      </w:pPr>
    </w:p>
    <w:p w14:paraId="1FBB288B" w14:textId="77777777" w:rsidR="00F733E5" w:rsidRPr="00260B43" w:rsidRDefault="00F733E5" w:rsidP="00F733E5">
      <w:pPr>
        <w:pStyle w:val="Doc-title"/>
        <w:rPr>
          <w:b/>
          <w:bCs/>
        </w:rPr>
      </w:pPr>
      <w:r w:rsidRPr="2D60839E">
        <w:rPr>
          <w:b/>
          <w:bCs/>
        </w:rPr>
        <w:t xml:space="preserve">Initial Access </w:t>
      </w:r>
      <w:r>
        <w:rPr>
          <w:b/>
          <w:bCs/>
        </w:rPr>
        <w:t>and random access</w:t>
      </w:r>
    </w:p>
    <w:p w14:paraId="2C3CEDEB" w14:textId="094C9239" w:rsidR="004006BC" w:rsidRPr="007E1698" w:rsidRDefault="004006BC" w:rsidP="004006BC">
      <w:pPr>
        <w:pStyle w:val="Doc-text2"/>
        <w:ind w:left="0" w:firstLine="0"/>
      </w:pPr>
      <w:r>
        <w:t>Not treated:</w:t>
      </w:r>
    </w:p>
    <w:p w14:paraId="6A0F0F72" w14:textId="4EEEE6D9" w:rsidR="00F733E5" w:rsidRPr="0006337B" w:rsidRDefault="00F733E5" w:rsidP="00F733E5">
      <w:pPr>
        <w:pStyle w:val="Doc-title"/>
      </w:pPr>
      <w:r w:rsidRPr="009C4513">
        <w:t>R2-2507072</w:t>
      </w:r>
      <w:r w:rsidRPr="0006337B">
        <w:tab/>
        <w:t>Controlling the 6G access stratum</w:t>
      </w:r>
      <w:r w:rsidRPr="0006337B">
        <w:tab/>
        <w:t>Ericsson</w:t>
      </w:r>
      <w:r w:rsidRPr="0006337B">
        <w:tab/>
        <w:t>discussion</w:t>
      </w:r>
      <w:r w:rsidRPr="0006337B">
        <w:tab/>
        <w:t>Rel-20</w:t>
      </w:r>
    </w:p>
    <w:p w14:paraId="5ED07608" w14:textId="77777777" w:rsidR="00F733E5" w:rsidRPr="008C4BD2" w:rsidRDefault="00F733E5" w:rsidP="00F733E5">
      <w:pPr>
        <w:pStyle w:val="Doc-text2"/>
      </w:pPr>
      <w:r w:rsidRPr="008C4BD2">
        <w:t>Proposal 5</w:t>
      </w:r>
      <w:r w:rsidRPr="008C4BD2">
        <w:tab/>
        <w:t>Study a common random-access procedure for all UEs (including lowest-complexity UEs), with a baseline assumption of 4-step RA, CBRA/CFRA, a simplified and generic Msg1 indication framework, and a larger MSG3 size in the cell edge.</w:t>
      </w:r>
    </w:p>
    <w:p w14:paraId="7E4D0724" w14:textId="77777777" w:rsidR="00F733E5" w:rsidRDefault="00F733E5" w:rsidP="00F733E5">
      <w:pPr>
        <w:pStyle w:val="Doc-text2"/>
        <w:ind w:left="0" w:firstLine="0"/>
      </w:pPr>
      <w:r>
        <w:t>[2min]</w:t>
      </w:r>
    </w:p>
    <w:p w14:paraId="6C17E20B" w14:textId="77777777" w:rsidR="00F733E5" w:rsidRDefault="00F733E5" w:rsidP="00F733E5">
      <w:pPr>
        <w:pStyle w:val="Doc-text2"/>
        <w:ind w:left="0" w:firstLine="0"/>
      </w:pPr>
    </w:p>
    <w:p w14:paraId="6B47A479" w14:textId="11BD528B" w:rsidR="00F733E5" w:rsidRPr="0006337B" w:rsidRDefault="00F733E5" w:rsidP="00F733E5">
      <w:pPr>
        <w:pStyle w:val="Doc-title"/>
      </w:pPr>
      <w:r w:rsidRPr="009C4513">
        <w:t>R2-2507574</w:t>
      </w:r>
      <w:r w:rsidRPr="0006337B">
        <w:tab/>
        <w:t>Discussion on 6G AS control plane design</w:t>
      </w:r>
      <w:r w:rsidRPr="0006337B">
        <w:tab/>
        <w:t>Google Korea LLC</w:t>
      </w:r>
      <w:r w:rsidRPr="0006337B">
        <w:tab/>
        <w:t>discussion</w:t>
      </w:r>
      <w:r w:rsidRPr="0006337B">
        <w:tab/>
        <w:t>FS_6G_Radio</w:t>
      </w:r>
    </w:p>
    <w:p w14:paraId="367DA620" w14:textId="77777777" w:rsidR="00F733E5" w:rsidRPr="008C4BD2" w:rsidRDefault="00F733E5" w:rsidP="00F733E5">
      <w:pPr>
        <w:pStyle w:val="Doc-text2"/>
      </w:pPr>
      <w:r w:rsidRPr="008C4BD2">
        <w:t>Proposal 6: The 2-step RACH procedure should be considered the baseline for initial access in addition to the 4-step RACH procedure.</w:t>
      </w:r>
    </w:p>
    <w:p w14:paraId="0D5AF052" w14:textId="77777777" w:rsidR="00F733E5" w:rsidRDefault="00F733E5" w:rsidP="00F733E5">
      <w:pPr>
        <w:pStyle w:val="Doc-title"/>
      </w:pPr>
      <w:r>
        <w:t>[2min]</w:t>
      </w:r>
    </w:p>
    <w:p w14:paraId="74C23355" w14:textId="77777777" w:rsidR="00F733E5" w:rsidRPr="00160092" w:rsidRDefault="00F733E5" w:rsidP="00F733E5">
      <w:pPr>
        <w:pStyle w:val="Doc-text2"/>
      </w:pPr>
    </w:p>
    <w:p w14:paraId="593830E6" w14:textId="6FD7AA3C" w:rsidR="00F733E5" w:rsidRPr="0006337B" w:rsidRDefault="00F733E5" w:rsidP="00F733E5">
      <w:pPr>
        <w:pStyle w:val="Doc-title"/>
      </w:pPr>
      <w:r w:rsidRPr="009C4513">
        <w:t>R2-2506846</w:t>
      </w:r>
      <w:r w:rsidRPr="0006337B">
        <w:tab/>
        <w:t>Discussion on 6GR control plane</w:t>
      </w:r>
      <w:r w:rsidRPr="0006337B">
        <w:tab/>
        <w:t>OPPO</w:t>
      </w:r>
      <w:r w:rsidRPr="0006337B">
        <w:tab/>
        <w:t>discussion</w:t>
      </w:r>
      <w:r w:rsidRPr="0006337B">
        <w:tab/>
        <w:t>Rel-20</w:t>
      </w:r>
      <w:r w:rsidRPr="0006337B">
        <w:tab/>
        <w:t>FS_6G_Radio</w:t>
      </w:r>
    </w:p>
    <w:p w14:paraId="5BB8CC7B" w14:textId="77777777" w:rsidR="00F733E5" w:rsidRPr="008C4BD2" w:rsidRDefault="00F733E5" w:rsidP="00F733E5">
      <w:pPr>
        <w:pStyle w:val="Doc-text2"/>
      </w:pPr>
      <w:r w:rsidRPr="008C4BD2">
        <w:t>Proposal 3</w:t>
      </w:r>
      <w:r w:rsidRPr="008C4BD2">
        <w:tab/>
        <w:t xml:space="preserve">For 6G initial access, RAN2 study schemes to reduce always-on signal transmission/reception by enabling adaptive/on-demand triggering of related signal (e.g., SSB, SIB, RACH, Paging). </w:t>
      </w:r>
    </w:p>
    <w:p w14:paraId="5B897E39" w14:textId="77B684C2" w:rsidR="00F733E5" w:rsidRPr="008C4BD2" w:rsidRDefault="00F733E5" w:rsidP="00F733E5">
      <w:pPr>
        <w:pStyle w:val="Doc-text2"/>
      </w:pPr>
      <w:r w:rsidRPr="009C4513">
        <w:t>Proposal 5</w:t>
      </w:r>
      <w:r w:rsidRPr="008C4BD2">
        <w:tab/>
      </w:r>
      <w:r w:rsidRPr="009C4513">
        <w:t>For 6G initial access, RAN2 study the scheme(s) for flexible offloading/re-distribution (e.g., for RACH, Paging) across frequency-domain resources.</w:t>
      </w:r>
    </w:p>
    <w:p w14:paraId="44BC2DFE" w14:textId="77777777" w:rsidR="00F733E5" w:rsidRDefault="00F733E5" w:rsidP="00F733E5">
      <w:pPr>
        <w:pStyle w:val="Doc-text2"/>
        <w:ind w:left="0" w:firstLine="0"/>
      </w:pPr>
      <w:r>
        <w:t>[2min]</w:t>
      </w:r>
    </w:p>
    <w:p w14:paraId="023D4896" w14:textId="77777777" w:rsidR="00F733E5" w:rsidRDefault="00F733E5" w:rsidP="00F733E5">
      <w:pPr>
        <w:pStyle w:val="Doc-text2"/>
        <w:ind w:left="0" w:firstLine="0"/>
      </w:pPr>
    </w:p>
    <w:p w14:paraId="041657C5" w14:textId="14A89DC0" w:rsidR="00F733E5" w:rsidRPr="0006337B" w:rsidRDefault="00F733E5" w:rsidP="00F733E5">
      <w:pPr>
        <w:pStyle w:val="Doc-title"/>
      </w:pPr>
      <w:r w:rsidRPr="009C4513">
        <w:t>R2-2507069</w:t>
      </w:r>
      <w:r w:rsidRPr="0006337B">
        <w:tab/>
        <w:t>Consideration on 6G control plane</w:t>
      </w:r>
      <w:r w:rsidRPr="0006337B">
        <w:tab/>
        <w:t>ZTE Corporation, Sanechips</w:t>
      </w:r>
      <w:r w:rsidRPr="0006337B">
        <w:tab/>
        <w:t>discussion</w:t>
      </w:r>
      <w:r w:rsidRPr="0006337B">
        <w:tab/>
        <w:t>Rel-20</w:t>
      </w:r>
      <w:r w:rsidRPr="0006337B">
        <w:tab/>
        <w:t>FS_6G_Radio</w:t>
      </w:r>
    </w:p>
    <w:p w14:paraId="6831D9A9" w14:textId="77777777" w:rsidR="00F733E5" w:rsidRPr="008C4BD2" w:rsidRDefault="00F733E5" w:rsidP="00F733E5">
      <w:pPr>
        <w:pStyle w:val="Doc-text2"/>
      </w:pPr>
      <w:r w:rsidRPr="008C4BD2">
        <w:rPr>
          <w:rFonts w:hint="eastAsia"/>
        </w:rPr>
        <w:t>P</w:t>
      </w:r>
      <w:r w:rsidRPr="008C4BD2">
        <w:t xml:space="preserve">roposal 1: A unified </w:t>
      </w:r>
      <w:r w:rsidRPr="008C4BD2">
        <w:rPr>
          <w:rFonts w:hint="eastAsia"/>
        </w:rPr>
        <w:t xml:space="preserve">multi-cell/carrier coordinated </w:t>
      </w:r>
      <w:r w:rsidRPr="008C4BD2">
        <w:t>initial access procedure should be supported for efficient utilization of network resources, e.g. spectrum, time and spatial domain resources, satellite orbits, to provide overall coverage, high throughput with reduced energy consumption at both network and UE side.</w:t>
      </w:r>
    </w:p>
    <w:p w14:paraId="5B7828F6" w14:textId="77777777" w:rsidR="00F733E5" w:rsidRDefault="00F733E5" w:rsidP="00F733E5">
      <w:pPr>
        <w:pStyle w:val="Doc-text2"/>
        <w:ind w:left="0" w:firstLine="0"/>
      </w:pPr>
      <w:r>
        <w:t>[2min]</w:t>
      </w:r>
    </w:p>
    <w:p w14:paraId="2BC84A99" w14:textId="77777777" w:rsidR="00F733E5" w:rsidRDefault="00F733E5" w:rsidP="00F733E5">
      <w:pPr>
        <w:pStyle w:val="Doc-text2"/>
        <w:ind w:left="0" w:firstLine="0"/>
      </w:pPr>
    </w:p>
    <w:p w14:paraId="3DE29245" w14:textId="77777777" w:rsidR="00F733E5" w:rsidRPr="00AA30B9" w:rsidRDefault="00F733E5" w:rsidP="00F733E5">
      <w:pPr>
        <w:pStyle w:val="Doc-text2"/>
        <w:ind w:left="0" w:firstLine="0"/>
        <w:rPr>
          <w:b/>
          <w:bCs/>
        </w:rPr>
      </w:pPr>
      <w:r w:rsidRPr="00AA30B9">
        <w:rPr>
          <w:b/>
          <w:bCs/>
        </w:rPr>
        <w:t>Not treated</w:t>
      </w:r>
    </w:p>
    <w:p w14:paraId="38122DDE" w14:textId="1D99F15B" w:rsidR="00F733E5" w:rsidRDefault="00F733E5" w:rsidP="00F733E5">
      <w:pPr>
        <w:pStyle w:val="Doc-title"/>
      </w:pPr>
      <w:r w:rsidRPr="009C4513">
        <w:t>R2-2506769</w:t>
      </w:r>
      <w:r>
        <w:tab/>
        <w:t>Discussion on control plan in 6G</w:t>
      </w:r>
      <w:r>
        <w:tab/>
        <w:t>Transsion Holdings</w:t>
      </w:r>
      <w:r>
        <w:tab/>
        <w:t>discussion</w:t>
      </w:r>
    </w:p>
    <w:p w14:paraId="2C767E75" w14:textId="5B411E60" w:rsidR="00F733E5" w:rsidRDefault="00F733E5" w:rsidP="00F733E5">
      <w:pPr>
        <w:pStyle w:val="Doc-title"/>
      </w:pPr>
      <w:r w:rsidRPr="009C4513">
        <w:t>R2-2506774</w:t>
      </w:r>
      <w:r>
        <w:tab/>
        <w:t>Discussion on 6GR control plane protocol design</w:t>
      </w:r>
      <w:r>
        <w:tab/>
        <w:t>Xiaomi</w:t>
      </w:r>
      <w:r>
        <w:tab/>
        <w:t>discussion</w:t>
      </w:r>
      <w:r>
        <w:tab/>
        <w:t>Rel-20</w:t>
      </w:r>
      <w:r>
        <w:tab/>
        <w:t>FS_6G_Radio</w:t>
      </w:r>
    </w:p>
    <w:p w14:paraId="58DE1C0E" w14:textId="425233D2" w:rsidR="00F733E5" w:rsidRDefault="00F733E5" w:rsidP="00F733E5">
      <w:pPr>
        <w:pStyle w:val="Doc-title"/>
      </w:pPr>
      <w:r w:rsidRPr="009C4513">
        <w:t>R2-2506819</w:t>
      </w:r>
      <w:r>
        <w:tab/>
        <w:t>Overview of 6GR Control Plane</w:t>
      </w:r>
      <w:r>
        <w:tab/>
        <w:t>CATT</w:t>
      </w:r>
      <w:r>
        <w:tab/>
        <w:t>discussion</w:t>
      </w:r>
      <w:r>
        <w:tab/>
        <w:t>Rel-20</w:t>
      </w:r>
      <w:r>
        <w:tab/>
        <w:t>FS_6G_Radio</w:t>
      </w:r>
    </w:p>
    <w:p w14:paraId="5BE71ED9" w14:textId="75F98A73" w:rsidR="00F733E5" w:rsidRDefault="00F733E5" w:rsidP="00F733E5">
      <w:pPr>
        <w:pStyle w:val="Doc-title"/>
      </w:pPr>
      <w:r w:rsidRPr="009C4513">
        <w:t>R2-2506859</w:t>
      </w:r>
      <w:r>
        <w:tab/>
        <w:t>6G Radio protocol architecture</w:t>
      </w:r>
      <w:r>
        <w:tab/>
        <w:t>Lenovo</w:t>
      </w:r>
      <w:r>
        <w:tab/>
        <w:t>discussion</w:t>
      </w:r>
      <w:r>
        <w:tab/>
        <w:t>FS_6G_Radio</w:t>
      </w:r>
    </w:p>
    <w:p w14:paraId="4C975BE6" w14:textId="17DFD54D" w:rsidR="00F733E5" w:rsidRDefault="00F733E5" w:rsidP="00F733E5">
      <w:pPr>
        <w:pStyle w:val="Doc-title"/>
      </w:pPr>
      <w:r w:rsidRPr="009C4513">
        <w:t>R2-2506884</w:t>
      </w:r>
      <w:r>
        <w:tab/>
        <w:t>Discussion on control plane aspects in 6GR</w:t>
      </w:r>
      <w:r>
        <w:tab/>
        <w:t>China Telecom</w:t>
      </w:r>
      <w:r>
        <w:tab/>
        <w:t>discussion</w:t>
      </w:r>
      <w:r>
        <w:tab/>
        <w:t>Rel-20</w:t>
      </w:r>
      <w:r>
        <w:tab/>
        <w:t>FS_6G_Radio</w:t>
      </w:r>
    </w:p>
    <w:p w14:paraId="65AD6410" w14:textId="315771A3" w:rsidR="00F733E5" w:rsidRDefault="00F733E5" w:rsidP="00F733E5">
      <w:pPr>
        <w:pStyle w:val="Doc-title"/>
      </w:pPr>
      <w:r w:rsidRPr="009C4513">
        <w:t>R2-2506890</w:t>
      </w:r>
      <w:r>
        <w:tab/>
        <w:t>RAN2 Enhancements Considerations for Fixed Wireless Access</w:t>
      </w:r>
      <w:r>
        <w:tab/>
        <w:t>T-Mobile USA Inc.</w:t>
      </w:r>
      <w:r>
        <w:tab/>
        <w:t>discussion</w:t>
      </w:r>
    </w:p>
    <w:p w14:paraId="47E4AE07" w14:textId="1CF3DF20" w:rsidR="00F733E5" w:rsidRDefault="00F733E5" w:rsidP="00F733E5">
      <w:pPr>
        <w:pStyle w:val="Doc-title"/>
      </w:pPr>
      <w:r w:rsidRPr="009C4513">
        <w:t>R2-2506891</w:t>
      </w:r>
      <w:r>
        <w:tab/>
        <w:t>Service Aware RAN RAN2 consideration</w:t>
      </w:r>
      <w:r>
        <w:tab/>
        <w:t>T-Mobile USA Inc.</w:t>
      </w:r>
      <w:r>
        <w:tab/>
        <w:t>discussion</w:t>
      </w:r>
    </w:p>
    <w:p w14:paraId="59C474D9" w14:textId="77777777" w:rsidR="00FA5FCE" w:rsidRDefault="00FA5FCE" w:rsidP="00FA5FCE">
      <w:pPr>
        <w:pStyle w:val="Doc-title"/>
      </w:pPr>
      <w:r>
        <w:t>R2-2506895</w:t>
      </w:r>
      <w:r>
        <w:tab/>
        <w:t>Initial Considerations for 6GR Control Plane</w:t>
      </w:r>
      <w:r>
        <w:tab/>
        <w:t>Sharp</w:t>
      </w:r>
      <w:r>
        <w:tab/>
        <w:t>discussion</w:t>
      </w:r>
      <w:r>
        <w:tab/>
        <w:t>Rel-20</w:t>
      </w:r>
      <w:r>
        <w:tab/>
        <w:t>FS_6G_Radio</w:t>
      </w:r>
    </w:p>
    <w:p w14:paraId="2AF511D2" w14:textId="34CA43DD" w:rsidR="00F733E5" w:rsidRDefault="00F733E5" w:rsidP="00F733E5">
      <w:pPr>
        <w:pStyle w:val="Doc-title"/>
      </w:pPr>
      <w:r w:rsidRPr="009C4513">
        <w:t>R2-2506932</w:t>
      </w:r>
      <w:r>
        <w:tab/>
        <w:t>Initial Considerations on RRC Protocol Architecture for 6GR</w:t>
      </w:r>
      <w:r>
        <w:tab/>
        <w:t>TCL</w:t>
      </w:r>
      <w:r>
        <w:tab/>
        <w:t>discussion</w:t>
      </w:r>
    </w:p>
    <w:p w14:paraId="16B95F83" w14:textId="2B5C7CE0" w:rsidR="00F733E5" w:rsidRDefault="00F733E5" w:rsidP="00F733E5">
      <w:pPr>
        <w:pStyle w:val="Doc-title"/>
      </w:pPr>
      <w:r w:rsidRPr="009C4513">
        <w:t>R2-2507035</w:t>
      </w:r>
      <w:r>
        <w:tab/>
        <w:t>Considerations of Control plane for 6G Radio</w:t>
      </w:r>
      <w:r>
        <w:tab/>
        <w:t>HONOR</w:t>
      </w:r>
      <w:r>
        <w:tab/>
        <w:t>discussion</w:t>
      </w:r>
      <w:r>
        <w:tab/>
        <w:t>Rel-20</w:t>
      </w:r>
      <w:r>
        <w:tab/>
        <w:t>FS_6G_Radio</w:t>
      </w:r>
    </w:p>
    <w:p w14:paraId="6091DD3C" w14:textId="55009237" w:rsidR="00F733E5" w:rsidRDefault="00F733E5" w:rsidP="00F733E5">
      <w:pPr>
        <w:pStyle w:val="Doc-title"/>
      </w:pPr>
      <w:r w:rsidRPr="009C4513">
        <w:t>R2-2507073</w:t>
      </w:r>
      <w:r>
        <w:tab/>
        <w:t>RRC, ASN.1 and other signalling aspects for 6G</w:t>
      </w:r>
      <w:r>
        <w:tab/>
        <w:t>Ericsson</w:t>
      </w:r>
      <w:r>
        <w:tab/>
        <w:t>discussion</w:t>
      </w:r>
      <w:r>
        <w:tab/>
        <w:t>Rel-20</w:t>
      </w:r>
    </w:p>
    <w:p w14:paraId="56E12CEC" w14:textId="0F2C7ABD" w:rsidR="00F733E5" w:rsidRDefault="00F733E5" w:rsidP="00F733E5">
      <w:pPr>
        <w:pStyle w:val="Doc-title"/>
      </w:pPr>
      <w:r w:rsidRPr="009C4513">
        <w:t>R2-2507096</w:t>
      </w:r>
      <w:r>
        <w:tab/>
        <w:t>RRC Signaling Framework with more close integration with the slices</w:t>
      </w:r>
      <w:r>
        <w:tab/>
        <w:t>Panasonic</w:t>
      </w:r>
      <w:r>
        <w:tab/>
        <w:t>discussion</w:t>
      </w:r>
      <w:r>
        <w:tab/>
        <w:t>Rel-20</w:t>
      </w:r>
    </w:p>
    <w:p w14:paraId="178549AE" w14:textId="5CE6E478" w:rsidR="00F733E5" w:rsidRDefault="00F733E5" w:rsidP="00F733E5">
      <w:pPr>
        <w:pStyle w:val="Doc-title"/>
      </w:pPr>
      <w:r w:rsidRPr="009C4513">
        <w:t>R2-2507131</w:t>
      </w:r>
      <w:r>
        <w:tab/>
        <w:t>Initial consideration on Control plane aspects in 6G</w:t>
      </w:r>
      <w:r>
        <w:tab/>
        <w:t>Fujitsu</w:t>
      </w:r>
      <w:r>
        <w:tab/>
        <w:t>discussion</w:t>
      </w:r>
      <w:r>
        <w:tab/>
        <w:t>Rel-20</w:t>
      </w:r>
      <w:r>
        <w:tab/>
        <w:t>FS_6G_Radio</w:t>
      </w:r>
    </w:p>
    <w:p w14:paraId="6F6859EC" w14:textId="5D217B81" w:rsidR="00F733E5" w:rsidRDefault="00F733E5" w:rsidP="00F733E5">
      <w:pPr>
        <w:pStyle w:val="Doc-title"/>
      </w:pPr>
      <w:r w:rsidRPr="009C4513">
        <w:t>R2-2507142</w:t>
      </w:r>
      <w:r>
        <w:tab/>
        <w:t>Consideration on control plane aspects for 6G</w:t>
      </w:r>
      <w:r>
        <w:tab/>
        <w:t>LG Electronics Inc.</w:t>
      </w:r>
      <w:r>
        <w:tab/>
        <w:t>discussion</w:t>
      </w:r>
      <w:r>
        <w:tab/>
        <w:t>Rel-20</w:t>
      </w:r>
      <w:r>
        <w:tab/>
        <w:t>FS_6G_Radio</w:t>
      </w:r>
      <w:r>
        <w:tab/>
        <w:t>Withdrawn</w:t>
      </w:r>
    </w:p>
    <w:p w14:paraId="114E980A" w14:textId="161536A7" w:rsidR="00F733E5" w:rsidRDefault="00F733E5" w:rsidP="00F733E5">
      <w:pPr>
        <w:pStyle w:val="Doc-title"/>
      </w:pPr>
      <w:r w:rsidRPr="009C4513">
        <w:t>R2-2507182</w:t>
      </w:r>
      <w:r>
        <w:tab/>
        <w:t>Discussion on RRC state for 6G</w:t>
      </w:r>
      <w:r>
        <w:tab/>
        <w:t>ETRI</w:t>
      </w:r>
      <w:r>
        <w:tab/>
        <w:t>discussion</w:t>
      </w:r>
    </w:p>
    <w:p w14:paraId="0F2B814A" w14:textId="4474D69F" w:rsidR="00F733E5" w:rsidRDefault="00F733E5" w:rsidP="00F733E5">
      <w:pPr>
        <w:pStyle w:val="Doc-title"/>
      </w:pPr>
      <w:r w:rsidRPr="009C4513">
        <w:t>R2-2507187</w:t>
      </w:r>
      <w:r>
        <w:tab/>
        <w:t>Control Plane aspects for 6G</w:t>
      </w:r>
      <w:r>
        <w:tab/>
        <w:t>Ofinno</w:t>
      </w:r>
      <w:r>
        <w:tab/>
        <w:t>discussion</w:t>
      </w:r>
      <w:r>
        <w:tab/>
        <w:t>Rel-20</w:t>
      </w:r>
      <w:r>
        <w:tab/>
        <w:t>FS_6G_Radio</w:t>
      </w:r>
    </w:p>
    <w:p w14:paraId="130BBC91" w14:textId="61A428D2" w:rsidR="00F733E5" w:rsidRDefault="00F733E5" w:rsidP="00F733E5">
      <w:pPr>
        <w:pStyle w:val="Doc-title"/>
      </w:pPr>
      <w:r w:rsidRPr="009C4513">
        <w:t>R2-2507203</w:t>
      </w:r>
      <w:r>
        <w:tab/>
        <w:t>Discussions on 6G Control Plane</w:t>
      </w:r>
      <w:r>
        <w:tab/>
        <w:t>Futurewei</w:t>
      </w:r>
      <w:r>
        <w:tab/>
        <w:t>discussion</w:t>
      </w:r>
      <w:r>
        <w:tab/>
        <w:t>Rel-20</w:t>
      </w:r>
    </w:p>
    <w:p w14:paraId="444DC17F" w14:textId="0F1312D2" w:rsidR="00F733E5" w:rsidRDefault="00F733E5" w:rsidP="00F733E5">
      <w:pPr>
        <w:pStyle w:val="Doc-title"/>
      </w:pPr>
      <w:r w:rsidRPr="009C4513">
        <w:t>R2-2507321</w:t>
      </w:r>
      <w:r>
        <w:tab/>
        <w:t>Discussion on 6GR Rel-20 Control plane aspects</w:t>
      </w:r>
      <w:r>
        <w:tab/>
        <w:t>Sony</w:t>
      </w:r>
      <w:r>
        <w:tab/>
        <w:t>discussion</w:t>
      </w:r>
      <w:r>
        <w:tab/>
        <w:t>Rel-20</w:t>
      </w:r>
      <w:r>
        <w:tab/>
        <w:t>FS_6G_Radio</w:t>
      </w:r>
    </w:p>
    <w:p w14:paraId="7604EF2A" w14:textId="1300CFD5" w:rsidR="00F733E5" w:rsidRDefault="00F733E5" w:rsidP="00F733E5">
      <w:pPr>
        <w:pStyle w:val="Doc-title"/>
      </w:pPr>
      <w:r w:rsidRPr="009C4513">
        <w:t>R2-2507332</w:t>
      </w:r>
      <w:r>
        <w:tab/>
        <w:t>Discussion on Radio Protocol Architecture – Control Plane</w:t>
      </w:r>
      <w:r>
        <w:tab/>
        <w:t>Rakuten Mobile, Inc</w:t>
      </w:r>
      <w:r>
        <w:tab/>
        <w:t>discussion</w:t>
      </w:r>
      <w:r>
        <w:tab/>
        <w:t>Rel-20</w:t>
      </w:r>
    </w:p>
    <w:p w14:paraId="365809C8" w14:textId="0CEC2EAF" w:rsidR="00F733E5" w:rsidRDefault="00F733E5" w:rsidP="00F733E5">
      <w:pPr>
        <w:pStyle w:val="Doc-title"/>
      </w:pPr>
      <w:r w:rsidRPr="009C4513">
        <w:t>R2-2507341</w:t>
      </w:r>
      <w:r>
        <w:tab/>
        <w:t>Consideration on control plane aspects for 6G</w:t>
      </w:r>
      <w:r>
        <w:tab/>
        <w:t>LG Electronics Inc.</w:t>
      </w:r>
      <w:r>
        <w:tab/>
        <w:t>discussion</w:t>
      </w:r>
      <w:r>
        <w:tab/>
        <w:t>Rel-20</w:t>
      </w:r>
      <w:r>
        <w:tab/>
        <w:t>FS_6G_Radio</w:t>
      </w:r>
    </w:p>
    <w:p w14:paraId="6A7C0A4E" w14:textId="1B16B9FC" w:rsidR="00F733E5" w:rsidRDefault="00F733E5" w:rsidP="00F733E5">
      <w:pPr>
        <w:pStyle w:val="Doc-title"/>
      </w:pPr>
      <w:r w:rsidRPr="009C4513">
        <w:t>R2-2507373</w:t>
      </w:r>
      <w:r>
        <w:tab/>
        <w:t>Overview of 6G Control Plane aspects</w:t>
      </w:r>
      <w:r>
        <w:tab/>
        <w:t>NEC</w:t>
      </w:r>
      <w:r>
        <w:tab/>
        <w:t>discussion</w:t>
      </w:r>
      <w:r>
        <w:tab/>
        <w:t>Rel-20</w:t>
      </w:r>
      <w:r>
        <w:tab/>
        <w:t>FS_6G_Radio</w:t>
      </w:r>
    </w:p>
    <w:p w14:paraId="33A44B92" w14:textId="32A7DBE7" w:rsidR="00F733E5" w:rsidRDefault="00F733E5" w:rsidP="00F733E5">
      <w:pPr>
        <w:pStyle w:val="Doc-title"/>
      </w:pPr>
      <w:r w:rsidRPr="009C4513">
        <w:t>R2-2507392</w:t>
      </w:r>
      <w:r>
        <w:tab/>
        <w:t>Discussion on 6GR Control Plane</w:t>
      </w:r>
      <w:r>
        <w:tab/>
        <w:t>Fraunhofer IIS, Fraunhofer HHI</w:t>
      </w:r>
      <w:r>
        <w:tab/>
        <w:t>discussion</w:t>
      </w:r>
    </w:p>
    <w:p w14:paraId="40F3F5D5" w14:textId="788DB52E" w:rsidR="00F733E5" w:rsidRDefault="00F733E5" w:rsidP="00F733E5">
      <w:pPr>
        <w:pStyle w:val="Doc-title"/>
      </w:pPr>
      <w:r w:rsidRPr="009C4513">
        <w:t>R2-2507466</w:t>
      </w:r>
      <w:r>
        <w:tab/>
        <w:t xml:space="preserve">Initial consideration for RRC modeling in 6GR </w:t>
      </w:r>
      <w:r>
        <w:tab/>
        <w:t>Kyocera</w:t>
      </w:r>
      <w:r>
        <w:tab/>
        <w:t>discussion</w:t>
      </w:r>
    </w:p>
    <w:p w14:paraId="6A2AC564" w14:textId="3F08AD4A" w:rsidR="00F733E5" w:rsidRDefault="00F733E5" w:rsidP="00F733E5">
      <w:pPr>
        <w:pStyle w:val="Doc-title"/>
      </w:pPr>
      <w:r w:rsidRPr="009C4513">
        <w:t>R2-2507503</w:t>
      </w:r>
      <w:r>
        <w:tab/>
        <w:t xml:space="preserve">Initial consideration for 6G initial access aspects </w:t>
      </w:r>
      <w:r>
        <w:tab/>
        <w:t xml:space="preserve">Kyocera </w:t>
      </w:r>
      <w:r>
        <w:tab/>
        <w:t>discussion</w:t>
      </w:r>
      <w:r>
        <w:tab/>
        <w:t>Rel-20</w:t>
      </w:r>
    </w:p>
    <w:p w14:paraId="05E38571" w14:textId="549E08C0" w:rsidR="00F733E5" w:rsidRDefault="00F733E5" w:rsidP="00F733E5">
      <w:pPr>
        <w:pStyle w:val="Doc-title"/>
      </w:pPr>
      <w:r w:rsidRPr="009C4513">
        <w:t>R2-2507556</w:t>
      </w:r>
      <w:r>
        <w:tab/>
        <w:t>Discussion on basic procedures of control plane for 6GR</w:t>
      </w:r>
      <w:r>
        <w:tab/>
        <w:t>TCL</w:t>
      </w:r>
      <w:r>
        <w:tab/>
        <w:t>discussion</w:t>
      </w:r>
    </w:p>
    <w:p w14:paraId="0482FA0D" w14:textId="2D81D0BD" w:rsidR="00F733E5" w:rsidRDefault="00F733E5" w:rsidP="00F733E5">
      <w:pPr>
        <w:pStyle w:val="Doc-title"/>
      </w:pPr>
      <w:r w:rsidRPr="009C4513">
        <w:t>R2-2507578</w:t>
      </w:r>
      <w:r>
        <w:tab/>
        <w:t>Considerations on Control Plane for 6GR</w:t>
      </w:r>
      <w:r>
        <w:tab/>
        <w:t>KDDI Corporation</w:t>
      </w:r>
      <w:r>
        <w:tab/>
        <w:t>discussion</w:t>
      </w:r>
    </w:p>
    <w:p w14:paraId="2FBF6877" w14:textId="6E12660A" w:rsidR="00F733E5" w:rsidRDefault="00F733E5" w:rsidP="00F733E5">
      <w:pPr>
        <w:pStyle w:val="Doc-title"/>
      </w:pPr>
      <w:r w:rsidRPr="009C4513">
        <w:t>R2-2507646</w:t>
      </w:r>
      <w:r>
        <w:tab/>
        <w:t>6G Control Plane design aspects for NTN</w:t>
      </w:r>
      <w:r>
        <w:tab/>
        <w:t>THALES, Airbus, Echostar, Novamint, Fraunhofer IIS</w:t>
      </w:r>
      <w:r>
        <w:tab/>
        <w:t>discussion</w:t>
      </w:r>
      <w:r>
        <w:tab/>
        <w:t>Rel-20</w:t>
      </w:r>
      <w:r>
        <w:tab/>
        <w:t>FS_6G_Radio</w:t>
      </w:r>
    </w:p>
    <w:p w14:paraId="5D17695B" w14:textId="77777777" w:rsidR="00F733E5" w:rsidRDefault="00F733E5" w:rsidP="00F733E5">
      <w:pPr>
        <w:pStyle w:val="Doc-title"/>
      </w:pPr>
    </w:p>
    <w:p w14:paraId="6631B6E0" w14:textId="77777777" w:rsidR="00F733E5" w:rsidRPr="00AA2892" w:rsidRDefault="00F733E5" w:rsidP="00F733E5">
      <w:pPr>
        <w:pStyle w:val="Doc-text2"/>
      </w:pPr>
    </w:p>
    <w:p w14:paraId="1C41A205" w14:textId="77777777" w:rsidR="00F733E5" w:rsidRPr="00A51AD7" w:rsidRDefault="00F733E5" w:rsidP="00F733E5">
      <w:pPr>
        <w:pStyle w:val="Heading4"/>
      </w:pPr>
      <w:bookmarkStart w:id="400" w:name="_Toc213182996"/>
      <w:r>
        <w:t>10</w:t>
      </w:r>
      <w:r w:rsidRPr="00A51AD7">
        <w:t>.3.3</w:t>
      </w:r>
      <w:r w:rsidRPr="00A51AD7">
        <w:tab/>
        <w:t>Common User plane and Control plane</w:t>
      </w:r>
      <w:bookmarkEnd w:id="400"/>
    </w:p>
    <w:p w14:paraId="1CF149D9" w14:textId="77777777" w:rsidR="00F733E5" w:rsidRDefault="00F733E5" w:rsidP="00F733E5">
      <w:pPr>
        <w:rPr>
          <w:rFonts w:cs="Arial"/>
          <w:i/>
          <w:sz w:val="18"/>
        </w:rPr>
      </w:pPr>
      <w:r w:rsidRPr="0044765D">
        <w:rPr>
          <w:rFonts w:cs="Arial"/>
          <w:i/>
          <w:sz w:val="18"/>
        </w:rPr>
        <w:t>Access stratum security aspects, in alignment with requirements from SA3</w:t>
      </w:r>
      <w:r>
        <w:rPr>
          <w:rFonts w:cs="Arial"/>
          <w:i/>
          <w:sz w:val="18"/>
        </w:rPr>
        <w:t xml:space="preserve">. </w:t>
      </w:r>
    </w:p>
    <w:p w14:paraId="6FAACDDD" w14:textId="77777777" w:rsidR="00F733E5" w:rsidRDefault="00F733E5" w:rsidP="00F733E5">
      <w:pPr>
        <w:rPr>
          <w:rFonts w:cs="Arial"/>
          <w:i/>
          <w:sz w:val="18"/>
        </w:rPr>
      </w:pPr>
      <w:r>
        <w:rPr>
          <w:rFonts w:cs="Arial"/>
          <w:i/>
          <w:sz w:val="18"/>
        </w:rPr>
        <w:t xml:space="preserve">Transfer of various type of data (including AI/ML data, sensing, etc. ) and general AI/ML framework considerations.  </w:t>
      </w:r>
    </w:p>
    <w:p w14:paraId="06A894CB" w14:textId="77777777" w:rsidR="00F733E5" w:rsidRDefault="00F733E5" w:rsidP="00F733E5">
      <w:pPr>
        <w:rPr>
          <w:rFonts w:cs="Arial"/>
          <w:i/>
          <w:sz w:val="18"/>
        </w:rPr>
      </w:pPr>
      <w:r>
        <w:rPr>
          <w:rFonts w:cs="Arial"/>
          <w:i/>
          <w:sz w:val="18"/>
        </w:rPr>
        <w:t xml:space="preserve">NOTEs: Detailed AI/ML use case specific proposals are not expected in this meeting.   Specific technical details/procedures related to sensing are not expected until RAN1 starts 6G sensing work.  </w:t>
      </w:r>
    </w:p>
    <w:p w14:paraId="0C60ECD1" w14:textId="77777777" w:rsidR="00F733E5" w:rsidRDefault="00F733E5" w:rsidP="00F733E5">
      <w:pPr>
        <w:pStyle w:val="Doc-text2"/>
        <w:ind w:left="0" w:firstLine="0"/>
      </w:pPr>
    </w:p>
    <w:p w14:paraId="7D69C2D2" w14:textId="77777777" w:rsidR="00F733E5" w:rsidRPr="007C03BD" w:rsidRDefault="00F733E5" w:rsidP="00F733E5">
      <w:pPr>
        <w:rPr>
          <w:rFonts w:cs="Arial"/>
          <w:b/>
          <w:bCs/>
          <w:noProof/>
        </w:rPr>
      </w:pPr>
      <w:r w:rsidRPr="007C03BD">
        <w:rPr>
          <w:rFonts w:cs="Arial"/>
          <w:b/>
          <w:bCs/>
          <w:noProof/>
        </w:rPr>
        <w:t>Data Collection/Management/Transfer</w:t>
      </w:r>
    </w:p>
    <w:p w14:paraId="5D63FBA2" w14:textId="77777777" w:rsidR="00F733E5" w:rsidRDefault="00F733E5" w:rsidP="00F733E5">
      <w:pPr>
        <w:rPr>
          <w:rFonts w:cs="Arial"/>
          <w:i/>
          <w:iCs/>
          <w:noProof/>
        </w:rPr>
      </w:pPr>
      <w:r w:rsidRPr="00846548">
        <w:rPr>
          <w:rFonts w:cs="Arial"/>
          <w:i/>
          <w:iCs/>
          <w:noProof/>
        </w:rPr>
        <w:t>Principles and requirements</w:t>
      </w:r>
      <w:r>
        <w:rPr>
          <w:rFonts w:cs="Arial"/>
          <w:i/>
          <w:iCs/>
          <w:noProof/>
        </w:rPr>
        <w:t xml:space="preserve"> </w:t>
      </w:r>
    </w:p>
    <w:p w14:paraId="5FB94DBE" w14:textId="3BF8B152" w:rsidR="00F733E5" w:rsidRDefault="00F733E5" w:rsidP="00F733E5">
      <w:pPr>
        <w:pStyle w:val="Doc-title"/>
      </w:pPr>
      <w:r w:rsidRPr="009C4513">
        <w:t>R2-2507514</w:t>
      </w:r>
      <w:r>
        <w:tab/>
        <w:t>Considerations on 6G AI/ML Data Collection and Management</w:t>
      </w:r>
      <w:r>
        <w:tab/>
        <w:t>AT&amp;T Labs, Inc</w:t>
      </w:r>
      <w:r>
        <w:tab/>
        <w:t>discussion</w:t>
      </w:r>
    </w:p>
    <w:p w14:paraId="62E84E55" w14:textId="77777777" w:rsidR="00F733E5" w:rsidRPr="009725EC" w:rsidRDefault="00F733E5" w:rsidP="00F733E5">
      <w:pPr>
        <w:pStyle w:val="Doc-text2"/>
        <w:rPr>
          <w:i/>
          <w:iCs/>
        </w:rPr>
      </w:pPr>
      <w:r w:rsidRPr="009725EC">
        <w:rPr>
          <w:i/>
          <w:iCs/>
        </w:rPr>
        <w:t>Proposal 1: The following core principles are followed to design an AI/ML framework for 6GR air interface:</w:t>
      </w:r>
    </w:p>
    <w:p w14:paraId="05120AB1" w14:textId="77777777" w:rsidR="00F733E5" w:rsidRPr="009725EC" w:rsidRDefault="00F733E5" w:rsidP="00F733E5">
      <w:pPr>
        <w:pStyle w:val="Doc-text2"/>
        <w:numPr>
          <w:ilvl w:val="0"/>
          <w:numId w:val="347"/>
        </w:numPr>
        <w:overflowPunct/>
        <w:autoSpaceDE/>
        <w:autoSpaceDN/>
        <w:adjustRightInd/>
        <w:textAlignment w:val="auto"/>
        <w:rPr>
          <w:i/>
          <w:iCs/>
        </w:rPr>
      </w:pPr>
      <w:r w:rsidRPr="009725EC">
        <w:rPr>
          <w:i/>
          <w:iCs/>
        </w:rPr>
        <w:t>A unified flexible LCM framework for model management, model transfer, model training, and model testing</w:t>
      </w:r>
    </w:p>
    <w:p w14:paraId="2030ECCA" w14:textId="77777777" w:rsidR="00F733E5" w:rsidRPr="009725EC" w:rsidRDefault="00F733E5" w:rsidP="00F733E5">
      <w:pPr>
        <w:pStyle w:val="Doc-text2"/>
        <w:numPr>
          <w:ilvl w:val="0"/>
          <w:numId w:val="347"/>
        </w:numPr>
        <w:overflowPunct/>
        <w:autoSpaceDE/>
        <w:autoSpaceDN/>
        <w:adjustRightInd/>
        <w:textAlignment w:val="auto"/>
        <w:rPr>
          <w:i/>
          <w:iCs/>
        </w:rPr>
      </w:pPr>
      <w:r w:rsidRPr="009725EC">
        <w:rPr>
          <w:i/>
          <w:iCs/>
        </w:rPr>
        <w:t>A unified data collection framework to enhance management efficiency</w:t>
      </w:r>
    </w:p>
    <w:p w14:paraId="0FF8B59C" w14:textId="77777777" w:rsidR="00F733E5" w:rsidRPr="009725EC" w:rsidRDefault="00F733E5" w:rsidP="00F733E5">
      <w:pPr>
        <w:pStyle w:val="Doc-text2"/>
        <w:numPr>
          <w:ilvl w:val="0"/>
          <w:numId w:val="347"/>
        </w:numPr>
        <w:overflowPunct/>
        <w:autoSpaceDE/>
        <w:autoSpaceDN/>
        <w:adjustRightInd/>
        <w:textAlignment w:val="auto"/>
        <w:rPr>
          <w:i/>
          <w:iCs/>
        </w:rPr>
      </w:pPr>
      <w:r w:rsidRPr="009725EC">
        <w:rPr>
          <w:i/>
          <w:iCs/>
        </w:rPr>
        <w:t>Network visibility to drive innovation while proactively addressing security and privacy concerns</w:t>
      </w:r>
    </w:p>
    <w:p w14:paraId="535BEC4D" w14:textId="77777777" w:rsidR="00F733E5" w:rsidRPr="009725EC" w:rsidRDefault="00F733E5" w:rsidP="00F733E5">
      <w:pPr>
        <w:pStyle w:val="Doc-text2"/>
        <w:numPr>
          <w:ilvl w:val="0"/>
          <w:numId w:val="347"/>
        </w:numPr>
        <w:overflowPunct/>
        <w:autoSpaceDE/>
        <w:autoSpaceDN/>
        <w:adjustRightInd/>
        <w:textAlignment w:val="auto"/>
        <w:rPr>
          <w:i/>
          <w:iCs/>
        </w:rPr>
      </w:pPr>
      <w:r w:rsidRPr="009725EC">
        <w:rPr>
          <w:i/>
          <w:iCs/>
        </w:rPr>
        <w:t>Network control over data collection to ensure network performance is not impacted while providing potential new value opportunities via hosting/routing/augmenting the data</w:t>
      </w:r>
    </w:p>
    <w:p w14:paraId="08851C85" w14:textId="77777777" w:rsidR="00F733E5" w:rsidRPr="009725EC" w:rsidRDefault="00F733E5" w:rsidP="00F733E5">
      <w:pPr>
        <w:pStyle w:val="Doc-text2"/>
        <w:numPr>
          <w:ilvl w:val="0"/>
          <w:numId w:val="347"/>
        </w:numPr>
        <w:overflowPunct/>
        <w:autoSpaceDE/>
        <w:autoSpaceDN/>
        <w:adjustRightInd/>
        <w:textAlignment w:val="auto"/>
        <w:rPr>
          <w:i/>
          <w:iCs/>
        </w:rPr>
      </w:pPr>
      <w:r w:rsidRPr="009725EC">
        <w:rPr>
          <w:i/>
          <w:iCs/>
        </w:rPr>
        <w:t>Scalability to accommodate various emerging and future use cases.</w:t>
      </w:r>
    </w:p>
    <w:p w14:paraId="75A3C5EC" w14:textId="77777777" w:rsidR="00F733E5" w:rsidRPr="009725EC" w:rsidRDefault="00F733E5" w:rsidP="00F733E5">
      <w:pPr>
        <w:pStyle w:val="Doc-text2"/>
        <w:rPr>
          <w:i/>
          <w:iCs/>
        </w:rPr>
      </w:pPr>
      <w:r w:rsidRPr="009725EC">
        <w:rPr>
          <w:i/>
          <w:iCs/>
        </w:rPr>
        <w:t>Proposal 2: AI/ML framework in 6GR should support multiple termination points for AI/ML data within the network with MNO visibility</w:t>
      </w:r>
    </w:p>
    <w:p w14:paraId="26ECE400" w14:textId="77777777" w:rsidR="00F733E5" w:rsidRPr="009725EC" w:rsidRDefault="00F733E5" w:rsidP="00F733E5">
      <w:pPr>
        <w:pStyle w:val="Doc-text2"/>
        <w:rPr>
          <w:i/>
          <w:iCs/>
        </w:rPr>
      </w:pPr>
      <w:r w:rsidRPr="009725EC">
        <w:rPr>
          <w:i/>
          <w:iCs/>
        </w:rPr>
        <w:t>Proposal 3: 6GR is designed to differentiate AI/ML data management traffic from user plane traffic and control plane traffic</w:t>
      </w:r>
    </w:p>
    <w:p w14:paraId="68F391D0" w14:textId="77777777" w:rsidR="00F733E5" w:rsidRDefault="00F733E5" w:rsidP="00F733E5">
      <w:pPr>
        <w:pStyle w:val="Doc-text2"/>
        <w:rPr>
          <w:i/>
          <w:iCs/>
        </w:rPr>
      </w:pPr>
      <w:r w:rsidRPr="009725EC">
        <w:rPr>
          <w:i/>
          <w:iCs/>
        </w:rPr>
        <w:t>Proposal 5: For 6GR, study the feasibility of a unified, service-agnostic data collection framework. All requirements proposed for AI/ML specific data collection framework are applicable for the unified framework.</w:t>
      </w:r>
    </w:p>
    <w:p w14:paraId="632DD325" w14:textId="77777777" w:rsidR="00F733E5" w:rsidRDefault="00F733E5" w:rsidP="00F733E5">
      <w:pPr>
        <w:pStyle w:val="Doc-text2"/>
      </w:pPr>
      <w:r>
        <w:t>-</w:t>
      </w:r>
      <w:r>
        <w:tab/>
        <w:t>Xiaomi asks what use case and data types they have in mind.   AT&amp;T indicates AI/ML data</w:t>
      </w:r>
    </w:p>
    <w:p w14:paraId="700A1292" w14:textId="77777777" w:rsidR="00F733E5" w:rsidRDefault="00F733E5" w:rsidP="00F733E5">
      <w:pPr>
        <w:pStyle w:val="Doc-text2"/>
      </w:pPr>
      <w:r>
        <w:t>-</w:t>
      </w:r>
      <w:r>
        <w:tab/>
        <w:t xml:space="preserve">Oppo asks if we need to consider more than functionality based LCM and model based.  ATT thinks we can fold both in the same framework.   </w:t>
      </w:r>
    </w:p>
    <w:p w14:paraId="4D776CF7" w14:textId="77777777" w:rsidR="00F733E5" w:rsidRPr="00717CF2" w:rsidRDefault="00F733E5" w:rsidP="00F733E5">
      <w:pPr>
        <w:pStyle w:val="Doc-text2"/>
      </w:pPr>
      <w:r>
        <w:t>-</w:t>
      </w:r>
      <w:r>
        <w:tab/>
        <w:t xml:space="preserve">ZTE asks what unified is, is it different services, use cases, working group.  We should first clarify the requirement and then see how we can build a unified framework.  ATT thinks that the work has to be done with other groups but we don’t want to consider on use case bases like in 5G.     </w:t>
      </w:r>
    </w:p>
    <w:p w14:paraId="799C185E" w14:textId="77777777" w:rsidR="00F733E5" w:rsidRPr="00D139A8" w:rsidRDefault="00F733E5" w:rsidP="00F733E5">
      <w:pPr>
        <w:pStyle w:val="Agreement"/>
        <w:tabs>
          <w:tab w:val="clear" w:pos="9990"/>
        </w:tabs>
        <w:overflowPunct/>
        <w:autoSpaceDE/>
        <w:autoSpaceDN/>
        <w:adjustRightInd/>
        <w:ind w:left="1619" w:hanging="360"/>
        <w:textAlignment w:val="auto"/>
      </w:pPr>
      <w:r>
        <w:t>Noted</w:t>
      </w:r>
    </w:p>
    <w:p w14:paraId="745FC9C7" w14:textId="77777777" w:rsidR="00F733E5" w:rsidRDefault="00F733E5" w:rsidP="00F733E5">
      <w:pPr>
        <w:rPr>
          <w:rFonts w:cs="Arial"/>
          <w:noProof/>
        </w:rPr>
      </w:pPr>
      <w:r w:rsidRPr="000A3716">
        <w:rPr>
          <w:rFonts w:cs="Arial"/>
          <w:noProof/>
        </w:rPr>
        <w:t>[</w:t>
      </w:r>
      <w:r>
        <w:rPr>
          <w:rFonts w:cs="Arial"/>
          <w:noProof/>
        </w:rPr>
        <w:t>3</w:t>
      </w:r>
      <w:r w:rsidRPr="000A3716">
        <w:rPr>
          <w:rFonts w:cs="Arial"/>
          <w:noProof/>
        </w:rPr>
        <w:t xml:space="preserve"> mins]</w:t>
      </w:r>
    </w:p>
    <w:p w14:paraId="19CCCC69" w14:textId="77777777" w:rsidR="00F733E5" w:rsidRPr="000A3716" w:rsidRDefault="00F733E5" w:rsidP="00F733E5">
      <w:pPr>
        <w:rPr>
          <w:rFonts w:cs="Arial"/>
          <w:noProof/>
        </w:rPr>
      </w:pPr>
    </w:p>
    <w:p w14:paraId="60CA8806" w14:textId="52DE649D" w:rsidR="00F733E5" w:rsidRDefault="00F733E5" w:rsidP="00F733E5">
      <w:pPr>
        <w:pStyle w:val="Doc-title"/>
      </w:pPr>
      <w:r w:rsidRPr="009C4513">
        <w:t>R2-2506909</w:t>
      </w:r>
      <w:r>
        <w:tab/>
        <w:t>Consideration on general AI/ML framework and data collection</w:t>
      </w:r>
      <w:r>
        <w:tab/>
        <w:t>CMCC</w:t>
      </w:r>
      <w:r>
        <w:tab/>
        <w:t>discussion</w:t>
      </w:r>
      <w:r>
        <w:tab/>
        <w:t>Rel-20</w:t>
      </w:r>
      <w:r>
        <w:tab/>
        <w:t>FS_6G_Radio</w:t>
      </w:r>
    </w:p>
    <w:p w14:paraId="54D12AA4" w14:textId="77777777" w:rsidR="00F733E5" w:rsidRDefault="00F733E5" w:rsidP="00F733E5">
      <w:pPr>
        <w:pStyle w:val="Doc-text2"/>
        <w:rPr>
          <w:i/>
          <w:iCs/>
        </w:rPr>
      </w:pPr>
      <w:r w:rsidRPr="00073A80">
        <w:rPr>
          <w:i/>
          <w:iCs/>
        </w:rPr>
        <w:t>Proposal 2: 6G RAN should support large volume of data transmission (e.g. for model training) and model transfer/delivery, as well as avoid duplicated data collection and reporting.</w:t>
      </w:r>
    </w:p>
    <w:p w14:paraId="775DB4F5" w14:textId="77777777" w:rsidR="00F733E5" w:rsidRDefault="00F733E5" w:rsidP="00F733E5">
      <w:pPr>
        <w:pStyle w:val="Doc-text2"/>
      </w:pPr>
      <w:r>
        <w:t>-</w:t>
      </w:r>
      <w:r>
        <w:tab/>
        <w:t xml:space="preserve">Apple asks where the requirement comes from.   CMCC explains that we studied both CP and UP solution and is concerned that the RRC is not sufficient to carry large data.  And some data can be kept in the RAN.   </w:t>
      </w:r>
    </w:p>
    <w:p w14:paraId="60F423F9" w14:textId="77777777" w:rsidR="00F733E5" w:rsidRPr="00744376" w:rsidRDefault="00F733E5" w:rsidP="00F733E5">
      <w:pPr>
        <w:pStyle w:val="Doc-text2"/>
      </w:pPr>
      <w:r>
        <w:t>-</w:t>
      </w:r>
      <w:r>
        <w:tab/>
        <w:t xml:space="preserve">CATT thinks that avoiding duplicate data collection is related to how many UEs the network selects for data collection.   CMCC thinks that we can’t always avoid but we can target to minimize it.  </w:t>
      </w:r>
    </w:p>
    <w:p w14:paraId="1114E2CC" w14:textId="77777777" w:rsidR="00F733E5" w:rsidRDefault="00F733E5" w:rsidP="00F733E5">
      <w:pPr>
        <w:pStyle w:val="Doc-text2"/>
        <w:rPr>
          <w:i/>
          <w:iCs/>
        </w:rPr>
      </w:pPr>
      <w:r w:rsidRPr="00073A80">
        <w:rPr>
          <w:i/>
          <w:iCs/>
        </w:rPr>
        <w:t>Proposal 4: A unified RAN data collection framework should be supported for diversified data collected from 6G new services, e.g. AI and sensing.</w:t>
      </w:r>
    </w:p>
    <w:p w14:paraId="694D6FB1" w14:textId="77777777" w:rsidR="00F733E5" w:rsidRPr="00833FBD" w:rsidRDefault="00F733E5" w:rsidP="00F733E5">
      <w:pPr>
        <w:pStyle w:val="Doc-text2"/>
      </w:pPr>
      <w:r>
        <w:t>-</w:t>
      </w:r>
      <w:r>
        <w:tab/>
        <w:t xml:space="preserve">Qualcomm asks how we can do all this unification.    CMCC would like to reuse the framework as much as possible, and of course if at the end of the study we can’t unify everything we can adjust.   There are some data that doesn’t need to go to the CN.    Qualcomm thinks that we should first understand the requirement then framwork.  </w:t>
      </w:r>
    </w:p>
    <w:p w14:paraId="5AC2D35C" w14:textId="77777777" w:rsidR="00F733E5" w:rsidRPr="00073A80" w:rsidRDefault="00F733E5" w:rsidP="00F733E5">
      <w:pPr>
        <w:pStyle w:val="Doc-text2"/>
        <w:rPr>
          <w:i/>
          <w:iCs/>
        </w:rPr>
      </w:pPr>
      <w:r w:rsidRPr="00073A80">
        <w:rPr>
          <w:i/>
          <w:iCs/>
        </w:rPr>
        <w:t>Proposal 5: The following requirements in 5G-A can be taken as starting point for AI data collection and transfer in 6G:</w:t>
      </w:r>
    </w:p>
    <w:p w14:paraId="7F334623" w14:textId="77777777" w:rsidR="00F733E5" w:rsidRPr="00073A80" w:rsidRDefault="00F733E5" w:rsidP="00F733E5">
      <w:pPr>
        <w:pStyle w:val="Doc-text2"/>
        <w:numPr>
          <w:ilvl w:val="0"/>
          <w:numId w:val="347"/>
        </w:numPr>
        <w:overflowPunct/>
        <w:autoSpaceDE/>
        <w:autoSpaceDN/>
        <w:adjustRightInd/>
        <w:textAlignment w:val="auto"/>
        <w:rPr>
          <w:i/>
          <w:iCs/>
        </w:rPr>
      </w:pPr>
      <w:r w:rsidRPr="00073A80">
        <w:rPr>
          <w:i/>
          <w:iCs/>
        </w:rPr>
        <w:t>The data collected is secured and data integrity and confidentiality for that data is ensured.</w:t>
      </w:r>
    </w:p>
    <w:p w14:paraId="6D16A51F" w14:textId="77777777" w:rsidR="00F733E5" w:rsidRPr="00073A80" w:rsidRDefault="00F733E5" w:rsidP="00F733E5">
      <w:pPr>
        <w:pStyle w:val="Doc-text2"/>
        <w:numPr>
          <w:ilvl w:val="0"/>
          <w:numId w:val="347"/>
        </w:numPr>
        <w:overflowPunct/>
        <w:autoSpaceDE/>
        <w:autoSpaceDN/>
        <w:adjustRightInd/>
        <w:textAlignment w:val="auto"/>
        <w:rPr>
          <w:i/>
          <w:iCs/>
        </w:rPr>
      </w:pPr>
      <w:r w:rsidRPr="00073A80">
        <w:rPr>
          <w:i/>
          <w:iCs/>
        </w:rPr>
        <w:t>User data privacy, anonymity and user consent is respected.</w:t>
      </w:r>
    </w:p>
    <w:p w14:paraId="18C99292" w14:textId="77777777" w:rsidR="00F733E5" w:rsidRPr="00073A80" w:rsidRDefault="00F733E5" w:rsidP="00F733E5">
      <w:pPr>
        <w:pStyle w:val="Doc-text2"/>
        <w:numPr>
          <w:ilvl w:val="0"/>
          <w:numId w:val="347"/>
        </w:numPr>
        <w:overflowPunct/>
        <w:autoSpaceDE/>
        <w:autoSpaceDN/>
        <w:adjustRightInd/>
        <w:textAlignment w:val="auto"/>
        <w:rPr>
          <w:i/>
          <w:iCs/>
        </w:rPr>
      </w:pPr>
      <w:r w:rsidRPr="00073A80">
        <w:rPr>
          <w:i/>
          <w:iCs/>
        </w:rPr>
        <w:t xml:space="preserve">The MNO has full control of the standardized data collection transfer process and can manage data transfer to the server for UE side data collection, without the need of Service Level Agreement (SLA) for this purpose. This includes initiating, terminating, and fully managing data transfer. </w:t>
      </w:r>
    </w:p>
    <w:p w14:paraId="0808ABB5" w14:textId="77777777" w:rsidR="00F733E5" w:rsidRPr="00073A80" w:rsidRDefault="00F733E5" w:rsidP="00F733E5">
      <w:pPr>
        <w:pStyle w:val="Doc-text2"/>
        <w:numPr>
          <w:ilvl w:val="0"/>
          <w:numId w:val="347"/>
        </w:numPr>
        <w:overflowPunct/>
        <w:autoSpaceDE/>
        <w:autoSpaceDN/>
        <w:adjustRightInd/>
        <w:textAlignment w:val="auto"/>
        <w:rPr>
          <w:i/>
          <w:iCs/>
        </w:rPr>
      </w:pPr>
      <w:r w:rsidRPr="00073A80">
        <w:rPr>
          <w:i/>
          <w:iCs/>
        </w:rPr>
        <w:t>MNO has full visibility for standardized data.</w:t>
      </w:r>
    </w:p>
    <w:p w14:paraId="4FAFE8DD" w14:textId="77777777" w:rsidR="00F733E5" w:rsidRDefault="00F733E5" w:rsidP="00F733E5">
      <w:pPr>
        <w:pStyle w:val="Doc-text2"/>
        <w:numPr>
          <w:ilvl w:val="0"/>
          <w:numId w:val="347"/>
        </w:numPr>
        <w:overflowPunct/>
        <w:autoSpaceDE/>
        <w:autoSpaceDN/>
        <w:adjustRightInd/>
        <w:textAlignment w:val="auto"/>
        <w:rPr>
          <w:i/>
          <w:iCs/>
        </w:rPr>
      </w:pPr>
      <w:r w:rsidRPr="00073A80">
        <w:rPr>
          <w:i/>
          <w:iCs/>
        </w:rPr>
        <w:t xml:space="preserve">The design is future-proof and extendable. </w:t>
      </w:r>
    </w:p>
    <w:p w14:paraId="2A854346" w14:textId="77777777" w:rsidR="00F733E5" w:rsidRPr="00744376" w:rsidRDefault="00F733E5" w:rsidP="00F733E5">
      <w:pPr>
        <w:pStyle w:val="Doc-text2"/>
      </w:pPr>
      <w:r>
        <w:t>-</w:t>
      </w:r>
      <w:r>
        <w:tab/>
        <w:t>Apple asks if this is mainly applicable for AI/ML or also for sensing.  CMCC thinks we can start with AI/ML and we can wait  for sensing as we don’t know all the requirements/details</w:t>
      </w:r>
    </w:p>
    <w:p w14:paraId="557297DD" w14:textId="77777777" w:rsidR="00F733E5" w:rsidRDefault="00F733E5" w:rsidP="00F733E5">
      <w:pPr>
        <w:pStyle w:val="Doc-text2"/>
        <w:rPr>
          <w:i/>
          <w:iCs/>
        </w:rPr>
      </w:pPr>
      <w:r w:rsidRPr="00073A80">
        <w:rPr>
          <w:i/>
          <w:iCs/>
        </w:rPr>
        <w:t xml:space="preserve">Proposal 6: It is proposed to follow 5G-A mechanism that the user consent can be configured by OAM. </w:t>
      </w:r>
    </w:p>
    <w:p w14:paraId="2838E569" w14:textId="77777777" w:rsidR="00F733E5" w:rsidRPr="007D0A48" w:rsidRDefault="00F733E5" w:rsidP="00F733E5">
      <w:pPr>
        <w:pStyle w:val="Doc-text2"/>
      </w:pPr>
      <w:r>
        <w:t>-</w:t>
      </w:r>
      <w:r>
        <w:tab/>
        <w:t xml:space="preserve">LG asks if user consent is dependent on use cases.   CMCC confirms that it depends on the type of information and sensitive information from the UE.    In R18 SA3 introduced user consent based on OAM.  </w:t>
      </w:r>
    </w:p>
    <w:p w14:paraId="41699C59" w14:textId="77777777" w:rsidR="004006BC" w:rsidRPr="007D0A48" w:rsidRDefault="004006BC" w:rsidP="004006BC">
      <w:pPr>
        <w:pStyle w:val="Agreement"/>
        <w:tabs>
          <w:tab w:val="clear" w:pos="9990"/>
        </w:tabs>
        <w:overflowPunct/>
        <w:autoSpaceDE/>
        <w:autoSpaceDN/>
        <w:adjustRightInd/>
        <w:ind w:left="1619" w:hanging="360"/>
        <w:textAlignment w:val="auto"/>
      </w:pPr>
      <w:r>
        <w:t>Noted</w:t>
      </w:r>
    </w:p>
    <w:p w14:paraId="29C5A4BE" w14:textId="77777777" w:rsidR="00F733E5" w:rsidRDefault="00F733E5" w:rsidP="00F733E5">
      <w:r w:rsidRPr="003C3870">
        <w:t>[3 mins]</w:t>
      </w:r>
    </w:p>
    <w:p w14:paraId="1E4DDE53" w14:textId="77777777" w:rsidR="00F733E5" w:rsidRDefault="00F733E5" w:rsidP="00F733E5">
      <w:pPr>
        <w:pStyle w:val="Doc-text2"/>
      </w:pPr>
      <w:r>
        <w:t xml:space="preserve">Discussion on requirements </w:t>
      </w:r>
    </w:p>
    <w:p w14:paraId="2C56CCB4" w14:textId="77777777" w:rsidR="00F733E5" w:rsidRPr="00073A80" w:rsidRDefault="00F733E5" w:rsidP="00F733E5">
      <w:pPr>
        <w:pStyle w:val="Doc-text2"/>
        <w:numPr>
          <w:ilvl w:val="0"/>
          <w:numId w:val="347"/>
        </w:numPr>
        <w:overflowPunct/>
        <w:autoSpaceDE/>
        <w:autoSpaceDN/>
        <w:adjustRightInd/>
        <w:textAlignment w:val="auto"/>
        <w:rPr>
          <w:i/>
          <w:iCs/>
        </w:rPr>
      </w:pPr>
      <w:r w:rsidRPr="00073A80">
        <w:rPr>
          <w:i/>
          <w:iCs/>
        </w:rPr>
        <w:t>The data collected is secured and data integrity and confidentiality for that data is ensured.</w:t>
      </w:r>
    </w:p>
    <w:p w14:paraId="18F7D1DC" w14:textId="77777777" w:rsidR="00F733E5" w:rsidRPr="00073A80" w:rsidRDefault="00F733E5" w:rsidP="00F733E5">
      <w:pPr>
        <w:pStyle w:val="Doc-text2"/>
        <w:numPr>
          <w:ilvl w:val="0"/>
          <w:numId w:val="347"/>
        </w:numPr>
        <w:overflowPunct/>
        <w:autoSpaceDE/>
        <w:autoSpaceDN/>
        <w:adjustRightInd/>
        <w:textAlignment w:val="auto"/>
        <w:rPr>
          <w:i/>
          <w:iCs/>
        </w:rPr>
      </w:pPr>
      <w:r w:rsidRPr="00073A80">
        <w:rPr>
          <w:i/>
          <w:iCs/>
        </w:rPr>
        <w:t>User data privacy, anonymity and user consent is respected.</w:t>
      </w:r>
    </w:p>
    <w:p w14:paraId="763AAECC" w14:textId="77777777" w:rsidR="00F733E5" w:rsidRPr="00073A80" w:rsidRDefault="00F733E5" w:rsidP="00F733E5">
      <w:pPr>
        <w:pStyle w:val="Doc-text2"/>
        <w:numPr>
          <w:ilvl w:val="0"/>
          <w:numId w:val="347"/>
        </w:numPr>
        <w:overflowPunct/>
        <w:autoSpaceDE/>
        <w:autoSpaceDN/>
        <w:adjustRightInd/>
        <w:textAlignment w:val="auto"/>
        <w:rPr>
          <w:i/>
          <w:iCs/>
        </w:rPr>
      </w:pPr>
      <w:r w:rsidRPr="00073A80">
        <w:rPr>
          <w:i/>
          <w:iCs/>
        </w:rPr>
        <w:t xml:space="preserve">The MNO has full control of the standardized data collection transfer process and can manage data transfer to the server for UE side data collection, without the need of Service Level Agreement (SLA) for this purpose. This includes initiating, terminating, and fully managing data transfer. </w:t>
      </w:r>
    </w:p>
    <w:p w14:paraId="4450CC0F" w14:textId="77777777" w:rsidR="00F733E5" w:rsidRPr="00073A80" w:rsidRDefault="00F733E5" w:rsidP="00F733E5">
      <w:pPr>
        <w:pStyle w:val="Doc-text2"/>
        <w:numPr>
          <w:ilvl w:val="0"/>
          <w:numId w:val="347"/>
        </w:numPr>
        <w:overflowPunct/>
        <w:autoSpaceDE/>
        <w:autoSpaceDN/>
        <w:adjustRightInd/>
        <w:textAlignment w:val="auto"/>
        <w:rPr>
          <w:i/>
          <w:iCs/>
        </w:rPr>
      </w:pPr>
      <w:r w:rsidRPr="00073A80">
        <w:rPr>
          <w:i/>
          <w:iCs/>
        </w:rPr>
        <w:t>MNO has full visibility for standardized data.</w:t>
      </w:r>
    </w:p>
    <w:p w14:paraId="6AB13057" w14:textId="77777777" w:rsidR="00F733E5" w:rsidRDefault="00F733E5" w:rsidP="00F733E5">
      <w:pPr>
        <w:pStyle w:val="Doc-text2"/>
        <w:numPr>
          <w:ilvl w:val="0"/>
          <w:numId w:val="347"/>
        </w:numPr>
        <w:overflowPunct/>
        <w:autoSpaceDE/>
        <w:autoSpaceDN/>
        <w:adjustRightInd/>
        <w:textAlignment w:val="auto"/>
        <w:rPr>
          <w:i/>
          <w:iCs/>
        </w:rPr>
      </w:pPr>
      <w:r w:rsidRPr="00073A80">
        <w:rPr>
          <w:i/>
          <w:iCs/>
        </w:rPr>
        <w:t xml:space="preserve">The design is future-proof and extendable. </w:t>
      </w:r>
    </w:p>
    <w:p w14:paraId="2A987217" w14:textId="77777777" w:rsidR="00F733E5" w:rsidRDefault="00F733E5" w:rsidP="00F733E5">
      <w:pPr>
        <w:pStyle w:val="Doc-text2"/>
      </w:pPr>
      <w:r>
        <w:t>-</w:t>
      </w:r>
      <w:r>
        <w:tab/>
        <w:t xml:space="preserve">Xiaomi thinks that these requirements are only for AI/ML data types.   Apple thinks that this is only for standardized data.  </w:t>
      </w:r>
    </w:p>
    <w:p w14:paraId="355DB931" w14:textId="77777777" w:rsidR="00F733E5" w:rsidRDefault="00F733E5" w:rsidP="00F733E5">
      <w:pPr>
        <w:pStyle w:val="Doc-text2"/>
      </w:pPr>
      <w:r>
        <w:t>-</w:t>
      </w:r>
      <w:r>
        <w:tab/>
        <w:t xml:space="preserve">Huawei thinks that it natural that we continue with the AI/ML but we should also consider the requirements for all other use cases like sensing. </w:t>
      </w:r>
    </w:p>
    <w:p w14:paraId="679668A9" w14:textId="77777777" w:rsidR="00F733E5" w:rsidRDefault="00F733E5" w:rsidP="00F733E5">
      <w:pPr>
        <w:pStyle w:val="Doc-text2"/>
      </w:pPr>
      <w:r>
        <w:t>-</w:t>
      </w:r>
      <w:r>
        <w:tab/>
        <w:t xml:space="preserve">Fraunhaufer wonders if we should also talk about UE power consumption.    </w:t>
      </w:r>
    </w:p>
    <w:p w14:paraId="103A0FC3" w14:textId="77777777" w:rsidR="00F733E5" w:rsidRDefault="00F733E5" w:rsidP="00F733E5">
      <w:pPr>
        <w:pStyle w:val="Doc-text2"/>
      </w:pPr>
      <w:r>
        <w:t>-</w:t>
      </w:r>
      <w:r>
        <w:tab/>
        <w:t xml:space="preserve">Nokia thinks that we should exclude the transparent (ex. 1a) and we shouldn’t spend any time in 3GPP discussion.    Samsung doesn’t think the intention is to spend time on discussing thinks that are not 3GPP specific but we can’t capture that we rule out transparent tranfer.   </w:t>
      </w:r>
    </w:p>
    <w:p w14:paraId="1E7B62B1" w14:textId="77777777" w:rsidR="00F733E5" w:rsidRDefault="00F733E5" w:rsidP="00F733E5">
      <w:pPr>
        <w:pStyle w:val="Doc-text2"/>
      </w:pPr>
      <w:r>
        <w:t>-</w:t>
      </w:r>
      <w:r>
        <w:tab/>
        <w:t xml:space="preserve">Qualcomm would like to separate the use cases for UE sided or network sided data collection.  </w:t>
      </w:r>
    </w:p>
    <w:p w14:paraId="7E85D246" w14:textId="77777777" w:rsidR="00F733E5" w:rsidRDefault="00F733E5" w:rsidP="00F733E5">
      <w:pPr>
        <w:pStyle w:val="Doc-text2"/>
      </w:pPr>
      <w:r>
        <w:t>-</w:t>
      </w:r>
      <w:r>
        <w:tab/>
        <w:t xml:space="preserve">Vivo thinks that we can take these as baseline.   </w:t>
      </w:r>
    </w:p>
    <w:p w14:paraId="6EE0CD8C" w14:textId="77777777" w:rsidR="00F733E5" w:rsidRDefault="00F733E5" w:rsidP="00F733E5">
      <w:pPr>
        <w:pStyle w:val="Doc-text2"/>
      </w:pPr>
      <w:r>
        <w:t>-</w:t>
      </w:r>
      <w:r>
        <w:tab/>
        <w:t>Interdigital think that when we think about requirements we should not  focus on a simple use cases but we should think of having generic requirements that can apply to multiple use case.</w:t>
      </w:r>
    </w:p>
    <w:p w14:paraId="413A7975" w14:textId="77777777" w:rsidR="00F733E5" w:rsidRDefault="00F733E5" w:rsidP="00F733E5">
      <w:pPr>
        <w:pStyle w:val="Doc-text2"/>
      </w:pPr>
      <w:r>
        <w:t>-</w:t>
      </w:r>
      <w:r>
        <w:tab/>
        <w:t xml:space="preserve">Verizon thinks that these requirements apply to both network and UE side data collection.     </w:t>
      </w:r>
    </w:p>
    <w:p w14:paraId="7B52523F" w14:textId="77777777" w:rsidR="00F733E5" w:rsidRDefault="00F733E5" w:rsidP="00F733E5">
      <w:pPr>
        <w:pStyle w:val="Doc-text2"/>
      </w:pPr>
      <w:r>
        <w:t>-</w:t>
      </w:r>
      <w:r>
        <w:tab/>
        <w:t xml:space="preserve">Dish thinks that this requirement is important and it should be applicable to all data in the network.   BT agrees that data is data and we should apply it to both UE side and NW side.   </w:t>
      </w:r>
    </w:p>
    <w:p w14:paraId="202A2570" w14:textId="77777777" w:rsidR="00F733E5" w:rsidRDefault="00F733E5" w:rsidP="00F733E5">
      <w:pPr>
        <w:pStyle w:val="Doc-text2"/>
      </w:pPr>
      <w:r>
        <w:t>-</w:t>
      </w:r>
      <w:r>
        <w:tab/>
        <w:t xml:space="preserve">Qualcomm thinks that we should study non-standarized data collection.  </w:t>
      </w:r>
    </w:p>
    <w:p w14:paraId="0BEAF88E" w14:textId="77777777" w:rsidR="00F733E5" w:rsidRDefault="00F733E5" w:rsidP="00F733E5">
      <w:pPr>
        <w:pStyle w:val="Doc-text2"/>
      </w:pPr>
      <w:r>
        <w:t>-</w:t>
      </w:r>
      <w:r>
        <w:tab/>
        <w:t xml:space="preserve">Oppo wonders which part is not applicable to network sided.  Apple thinks that there may be some UE privacy difference.   We should capture that the transparent solution is not precluded.   Xiaomi and Samsung think that we can capture transparent non-3GPP solution are supported like for 5GA.  </w:t>
      </w:r>
    </w:p>
    <w:p w14:paraId="504E2245" w14:textId="77777777" w:rsidR="00F733E5" w:rsidRDefault="00F733E5" w:rsidP="00F733E5">
      <w:pPr>
        <w:pStyle w:val="Doc-text2"/>
      </w:pPr>
      <w:r>
        <w:t>-</w:t>
      </w:r>
      <w:r>
        <w:tab/>
        <w:t xml:space="preserve">Ericsson thinks that we should study the termination points and it is important that we unify the solutions across multiple working groups.   Mediatek thinks that termination points are related to data consumers and also depend on other working groups. </w:t>
      </w:r>
    </w:p>
    <w:p w14:paraId="6085A43B" w14:textId="77777777" w:rsidR="00F733E5" w:rsidRDefault="00F733E5" w:rsidP="00F733E5">
      <w:pPr>
        <w:pStyle w:val="Doc-text2"/>
      </w:pPr>
      <w:r>
        <w:t>-</w:t>
      </w:r>
      <w:r>
        <w:tab/>
        <w:t xml:space="preserve">Nokia thinks that for unification we need to discuss which particular aspects we are unifying. </w:t>
      </w:r>
    </w:p>
    <w:p w14:paraId="01FA4C3F" w14:textId="77777777" w:rsidR="00F733E5" w:rsidRDefault="00F733E5" w:rsidP="00F733E5">
      <w:pPr>
        <w:pStyle w:val="Doc-text2"/>
      </w:pPr>
      <w:r>
        <w:t>-</w:t>
      </w:r>
      <w:r>
        <w:tab/>
        <w:t xml:space="preserve">ZTE would like to understand if this IP based or non-IP based and who will decide.    </w:t>
      </w:r>
    </w:p>
    <w:p w14:paraId="7A4BB412" w14:textId="77777777" w:rsidR="00F733E5" w:rsidRDefault="00F733E5" w:rsidP="00F733E5">
      <w:pPr>
        <w:pStyle w:val="Doc-text2"/>
      </w:pPr>
      <w:r>
        <w:t>-</w:t>
      </w:r>
      <w:r>
        <w:tab/>
        <w:t xml:space="preserve">Apple is concerned that the third sub-bullet is outside of our term of references.  </w:t>
      </w:r>
    </w:p>
    <w:p w14:paraId="799A7FE6" w14:textId="77777777" w:rsidR="00F733E5" w:rsidRPr="00FB7478" w:rsidRDefault="00F733E5" w:rsidP="00F733E5">
      <w:pPr>
        <w:pStyle w:val="Doc-text2"/>
      </w:pPr>
    </w:p>
    <w:p w14:paraId="37299C55" w14:textId="77777777" w:rsidR="00F733E5" w:rsidRDefault="00F733E5" w:rsidP="00F733E5">
      <w:pPr>
        <w:rPr>
          <w:b/>
          <w:bCs/>
        </w:rPr>
      </w:pPr>
    </w:p>
    <w:p w14:paraId="525F336F" w14:textId="4656B083" w:rsidR="00F733E5" w:rsidRDefault="00F733E5" w:rsidP="00F733E5">
      <w:pPr>
        <w:pStyle w:val="Doc-title"/>
      </w:pPr>
      <w:r w:rsidRPr="009C4513">
        <w:t>R2-2507153</w:t>
      </w:r>
      <w:r>
        <w:tab/>
        <w:t>Qualcomm's Views on 6G AI/ML Framework for RAN2</w:t>
      </w:r>
      <w:r>
        <w:tab/>
        <w:t>QUALCOMM Europe Inc. - Italy</w:t>
      </w:r>
      <w:r>
        <w:tab/>
        <w:t>discussion</w:t>
      </w:r>
      <w:r>
        <w:tab/>
        <w:t>Rel-20</w:t>
      </w:r>
      <w:r>
        <w:tab/>
        <w:t>FS_6G_Radio</w:t>
      </w:r>
    </w:p>
    <w:p w14:paraId="2944F8E6" w14:textId="77777777" w:rsidR="00F733E5" w:rsidRPr="00250F0A" w:rsidRDefault="00F733E5" w:rsidP="00F733E5">
      <w:pPr>
        <w:pStyle w:val="Doc-text2"/>
        <w:rPr>
          <w:i/>
          <w:iCs/>
        </w:rPr>
      </w:pPr>
      <w:r w:rsidRPr="00250F0A">
        <w:rPr>
          <w:i/>
          <w:iCs/>
        </w:rPr>
        <w:t>Proposal 3: 6G Requirements for UE data collection for network use-cases: [Qualcomm 7153]</w:t>
      </w:r>
    </w:p>
    <w:p w14:paraId="560D65A5" w14:textId="77777777" w:rsidR="00F733E5" w:rsidRPr="00250F0A" w:rsidRDefault="00F733E5" w:rsidP="00F733E5">
      <w:pPr>
        <w:pStyle w:val="Doc-text2"/>
        <w:numPr>
          <w:ilvl w:val="0"/>
          <w:numId w:val="347"/>
        </w:numPr>
        <w:overflowPunct/>
        <w:autoSpaceDE/>
        <w:autoSpaceDN/>
        <w:adjustRightInd/>
        <w:textAlignment w:val="auto"/>
        <w:rPr>
          <w:i/>
          <w:iCs/>
        </w:rPr>
      </w:pPr>
      <w:r w:rsidRPr="00250F0A">
        <w:rPr>
          <w:i/>
          <w:iCs/>
        </w:rPr>
        <w:t xml:space="preserve">The UE data collection for network use-cases should have minimal impact to the UE battery, CPU </w:t>
      </w:r>
      <w:r>
        <w:rPr>
          <w:i/>
          <w:iCs/>
        </w:rPr>
        <w:t xml:space="preserve">and APU </w:t>
      </w:r>
      <w:r w:rsidRPr="00250F0A">
        <w:rPr>
          <w:i/>
          <w:iCs/>
        </w:rPr>
        <w:t>Processing and  memory utilization.</w:t>
      </w:r>
    </w:p>
    <w:p w14:paraId="5B015FD4" w14:textId="77777777" w:rsidR="00F733E5" w:rsidRDefault="00F733E5" w:rsidP="00F733E5">
      <w:pPr>
        <w:pStyle w:val="Doc-text2"/>
        <w:numPr>
          <w:ilvl w:val="0"/>
          <w:numId w:val="347"/>
        </w:numPr>
        <w:overflowPunct/>
        <w:autoSpaceDE/>
        <w:autoSpaceDN/>
        <w:adjustRightInd/>
        <w:textAlignment w:val="auto"/>
        <w:rPr>
          <w:i/>
          <w:iCs/>
        </w:rPr>
      </w:pPr>
      <w:r w:rsidRPr="00250F0A">
        <w:rPr>
          <w:i/>
          <w:iCs/>
        </w:rPr>
        <w:t>UE data collection for network use-cases should have minimal impact to UE power saving features such as DRX, inactive state, and other NES features.</w:t>
      </w:r>
    </w:p>
    <w:p w14:paraId="5EC62FA4" w14:textId="77777777" w:rsidR="00F733E5" w:rsidRPr="001D3AC6" w:rsidRDefault="00F733E5" w:rsidP="00F733E5">
      <w:pPr>
        <w:pStyle w:val="Doc-text2"/>
      </w:pPr>
      <w:r>
        <w:tab/>
        <w:t>-</w:t>
      </w:r>
      <w:r>
        <w:tab/>
        <w:t xml:space="preserve">Lenovo ask what this means.   Qualcomm wants to avoid request for data collection that has impact on the features. </w:t>
      </w:r>
    </w:p>
    <w:p w14:paraId="741E886E" w14:textId="77777777" w:rsidR="00F733E5" w:rsidRDefault="00F733E5" w:rsidP="00F733E5">
      <w:pPr>
        <w:pStyle w:val="Doc-text2"/>
        <w:numPr>
          <w:ilvl w:val="0"/>
          <w:numId w:val="347"/>
        </w:numPr>
        <w:overflowPunct/>
        <w:autoSpaceDE/>
        <w:autoSpaceDN/>
        <w:adjustRightInd/>
        <w:textAlignment w:val="auto"/>
        <w:rPr>
          <w:i/>
          <w:iCs/>
        </w:rPr>
      </w:pPr>
      <w:r w:rsidRPr="00250F0A">
        <w:rPr>
          <w:i/>
          <w:iCs/>
        </w:rPr>
        <w:t>There should be minimal interruptions and minimum retransmissions of data, whether due to mobility or other reasons.</w:t>
      </w:r>
    </w:p>
    <w:p w14:paraId="5264ECB4" w14:textId="77777777" w:rsidR="00F733E5" w:rsidRPr="00250F0A" w:rsidRDefault="00F733E5" w:rsidP="00F733E5">
      <w:pPr>
        <w:pStyle w:val="Doc-text2"/>
        <w:numPr>
          <w:ilvl w:val="0"/>
          <w:numId w:val="347"/>
        </w:numPr>
        <w:overflowPunct/>
        <w:autoSpaceDE/>
        <w:autoSpaceDN/>
        <w:adjustRightInd/>
        <w:textAlignment w:val="auto"/>
        <w:rPr>
          <w:i/>
          <w:iCs/>
        </w:rPr>
      </w:pPr>
      <w:r>
        <w:t xml:space="preserve">Lenovo asks if we would have a new requirement as this is up to the network scheduling.  Qualcomm thinks the point is to not create retransmission just because of design that require moving of points.  </w:t>
      </w:r>
    </w:p>
    <w:p w14:paraId="04D9A244" w14:textId="77777777" w:rsidR="00F733E5" w:rsidRDefault="00F733E5" w:rsidP="00F733E5">
      <w:pPr>
        <w:pStyle w:val="Doc-text2"/>
        <w:numPr>
          <w:ilvl w:val="0"/>
          <w:numId w:val="347"/>
        </w:numPr>
        <w:overflowPunct/>
        <w:autoSpaceDE/>
        <w:autoSpaceDN/>
        <w:adjustRightInd/>
        <w:textAlignment w:val="auto"/>
        <w:rPr>
          <w:i/>
          <w:iCs/>
        </w:rPr>
      </w:pPr>
      <w:r w:rsidRPr="00250F0A">
        <w:rPr>
          <w:i/>
          <w:iCs/>
        </w:rPr>
        <w:t>The UE should be able to</w:t>
      </w:r>
      <w:r>
        <w:rPr>
          <w:i/>
          <w:iCs/>
        </w:rPr>
        <w:t xml:space="preserve"> postpone</w:t>
      </w:r>
      <w:r w:rsidRPr="00250F0A">
        <w:rPr>
          <w:i/>
          <w:iCs/>
        </w:rPr>
        <w:t xml:space="preserve"> requests for UE data collection for network use-cases based on UE internal considerations.</w:t>
      </w:r>
    </w:p>
    <w:p w14:paraId="2C32BB42" w14:textId="77777777" w:rsidR="00F733E5" w:rsidRPr="00250F0A" w:rsidRDefault="00F733E5" w:rsidP="00F733E5">
      <w:pPr>
        <w:pStyle w:val="Doc-text2"/>
        <w:numPr>
          <w:ilvl w:val="0"/>
          <w:numId w:val="347"/>
        </w:numPr>
        <w:overflowPunct/>
        <w:autoSpaceDE/>
        <w:autoSpaceDN/>
        <w:adjustRightInd/>
        <w:textAlignment w:val="auto"/>
        <w:rPr>
          <w:i/>
          <w:iCs/>
        </w:rPr>
      </w:pPr>
      <w:r>
        <w:t xml:space="preserve">Ericsson ask what they had in mind with this.   CMCC thinks that the network would never want to impact UE performance so the UE should follow network.   Qualcomm thinks that if we can put a requirement on the network that it shall release configuration when the user has low battery for example.   Docomo thinks that we are open to thinking further but this may have impacts.  </w:t>
      </w:r>
    </w:p>
    <w:p w14:paraId="3146A16D" w14:textId="77777777" w:rsidR="00F733E5" w:rsidRPr="00250F0A" w:rsidRDefault="00F733E5" w:rsidP="00F733E5">
      <w:pPr>
        <w:pStyle w:val="Doc-text2"/>
        <w:numPr>
          <w:ilvl w:val="0"/>
          <w:numId w:val="347"/>
        </w:numPr>
        <w:overflowPunct/>
        <w:autoSpaceDE/>
        <w:autoSpaceDN/>
        <w:adjustRightInd/>
        <w:textAlignment w:val="auto"/>
        <w:rPr>
          <w:i/>
          <w:iCs/>
        </w:rPr>
      </w:pPr>
      <w:r w:rsidRPr="00250F0A">
        <w:rPr>
          <w:i/>
          <w:iCs/>
        </w:rPr>
        <w:t xml:space="preserve">There should be a way to differentiate any data collection traffic to avoid charging the user.  </w:t>
      </w:r>
    </w:p>
    <w:p w14:paraId="7DABB340" w14:textId="77777777" w:rsidR="00F733E5" w:rsidRPr="001D3AC6" w:rsidRDefault="00F733E5" w:rsidP="00F733E5">
      <w:pPr>
        <w:pStyle w:val="Doc-text2"/>
        <w:numPr>
          <w:ilvl w:val="0"/>
          <w:numId w:val="347"/>
        </w:numPr>
        <w:overflowPunct/>
        <w:autoSpaceDE/>
        <w:autoSpaceDN/>
        <w:adjustRightInd/>
        <w:textAlignment w:val="auto"/>
        <w:rPr>
          <w:i/>
          <w:iCs/>
        </w:rPr>
      </w:pPr>
      <w:r w:rsidRPr="00250F0A">
        <w:rPr>
          <w:i/>
          <w:iCs/>
        </w:rPr>
        <w:t xml:space="preserve">User data privacy, anonymity and user consent is ensured (not a RAN2 requirement). </w:t>
      </w:r>
    </w:p>
    <w:p w14:paraId="3F08AA97" w14:textId="77777777" w:rsidR="00F733E5" w:rsidRPr="00DA5953" w:rsidRDefault="00F733E5" w:rsidP="00F733E5">
      <w:pPr>
        <w:pStyle w:val="Agreement"/>
        <w:tabs>
          <w:tab w:val="clear" w:pos="9990"/>
        </w:tabs>
        <w:overflowPunct/>
        <w:autoSpaceDE/>
        <w:autoSpaceDN/>
        <w:adjustRightInd/>
        <w:ind w:left="1619" w:hanging="360"/>
        <w:textAlignment w:val="auto"/>
      </w:pPr>
      <w:r>
        <w:t>Noted</w:t>
      </w:r>
    </w:p>
    <w:p w14:paraId="4A8544F0" w14:textId="77777777" w:rsidR="00F733E5" w:rsidRDefault="00F733E5" w:rsidP="00F733E5">
      <w:r>
        <w:t>[2 mins]</w:t>
      </w:r>
    </w:p>
    <w:p w14:paraId="75B27C1B" w14:textId="77777777" w:rsidR="00F733E5" w:rsidRDefault="00F733E5" w:rsidP="00F733E5">
      <w:pPr>
        <w:rPr>
          <w:b/>
          <w:bCs/>
        </w:rPr>
      </w:pPr>
    </w:p>
    <w:tbl>
      <w:tblPr>
        <w:tblStyle w:val="TableGrid"/>
        <w:tblW w:w="10194" w:type="dxa"/>
        <w:tblInd w:w="1075" w:type="dxa"/>
        <w:tblLook w:val="04A0" w:firstRow="1" w:lastRow="0" w:firstColumn="1" w:lastColumn="0" w:noHBand="0" w:noVBand="1"/>
      </w:tblPr>
      <w:tblGrid>
        <w:gridCol w:w="10194"/>
      </w:tblGrid>
      <w:tr w:rsidR="00F733E5" w14:paraId="1CCD84CC" w14:textId="77777777" w:rsidTr="002415CC">
        <w:tc>
          <w:tcPr>
            <w:tcW w:w="10194" w:type="dxa"/>
          </w:tcPr>
          <w:p w14:paraId="5B501E9A" w14:textId="77777777" w:rsidR="00F733E5" w:rsidRPr="00E23AF9" w:rsidRDefault="00F733E5" w:rsidP="002415CC">
            <w:pPr>
              <w:pStyle w:val="Doc-text2"/>
              <w:ind w:left="363"/>
              <w:rPr>
                <w:b/>
                <w:bCs/>
              </w:rPr>
            </w:pPr>
            <w:r w:rsidRPr="00E23AF9">
              <w:rPr>
                <w:b/>
                <w:bCs/>
              </w:rPr>
              <w:t>Agreements</w:t>
            </w:r>
          </w:p>
          <w:p w14:paraId="2BB2F175" w14:textId="77777777" w:rsidR="00F733E5" w:rsidRPr="00E06FAD" w:rsidRDefault="00F733E5" w:rsidP="002415CC">
            <w:pPr>
              <w:pStyle w:val="Doc-text2"/>
              <w:ind w:left="363"/>
            </w:pPr>
            <w:r w:rsidRPr="00E06FAD">
              <w:t xml:space="preserve">1.  </w:t>
            </w:r>
            <w:r w:rsidRPr="00E06FAD">
              <w:tab/>
              <w:t>Study the standardized data collection framework with these requirements as a baseline at least for AI/ML</w:t>
            </w:r>
          </w:p>
          <w:p w14:paraId="0AE5E47B" w14:textId="77777777" w:rsidR="00F733E5" w:rsidRPr="00E06FAD" w:rsidRDefault="00F733E5" w:rsidP="00F733E5">
            <w:pPr>
              <w:pStyle w:val="Doc-text2"/>
              <w:numPr>
                <w:ilvl w:val="0"/>
                <w:numId w:val="347"/>
              </w:numPr>
              <w:overflowPunct/>
              <w:autoSpaceDE/>
              <w:autoSpaceDN/>
              <w:adjustRightInd/>
              <w:ind w:left="720"/>
              <w:textAlignment w:val="auto"/>
            </w:pPr>
            <w:r w:rsidRPr="00E06FAD">
              <w:t>The data collected is secured and data integrity and confidentiality for that data is ensured.</w:t>
            </w:r>
          </w:p>
          <w:p w14:paraId="307B0765" w14:textId="77777777" w:rsidR="00F733E5" w:rsidRPr="00E06FAD" w:rsidRDefault="00F733E5" w:rsidP="00F733E5">
            <w:pPr>
              <w:pStyle w:val="Doc-text2"/>
              <w:numPr>
                <w:ilvl w:val="0"/>
                <w:numId w:val="347"/>
              </w:numPr>
              <w:overflowPunct/>
              <w:autoSpaceDE/>
              <w:autoSpaceDN/>
              <w:adjustRightInd/>
              <w:ind w:left="720"/>
              <w:textAlignment w:val="auto"/>
            </w:pPr>
            <w:r w:rsidRPr="00E06FAD">
              <w:t>User data privacy, anonymity and user consent is respected.</w:t>
            </w:r>
          </w:p>
          <w:p w14:paraId="7AD776D1" w14:textId="77777777" w:rsidR="00F733E5" w:rsidRPr="00E06FAD" w:rsidRDefault="00F733E5" w:rsidP="00F733E5">
            <w:pPr>
              <w:pStyle w:val="Doc-text2"/>
              <w:numPr>
                <w:ilvl w:val="0"/>
                <w:numId w:val="347"/>
              </w:numPr>
              <w:overflowPunct/>
              <w:autoSpaceDE/>
              <w:autoSpaceDN/>
              <w:adjustRightInd/>
              <w:ind w:left="720"/>
              <w:textAlignment w:val="auto"/>
            </w:pPr>
            <w:r w:rsidRPr="00E06FAD">
              <w:t>The MNO has full control of the standardized data collection transfer process and can manage data transfer to the server for UE side data collection, without the need of Service Level Agreement (SLA) for this purpose</w:t>
            </w:r>
          </w:p>
          <w:p w14:paraId="36F63AEB" w14:textId="77777777" w:rsidR="00F733E5" w:rsidRPr="00E06FAD" w:rsidRDefault="00F733E5" w:rsidP="00F733E5">
            <w:pPr>
              <w:pStyle w:val="Doc-text2"/>
              <w:numPr>
                <w:ilvl w:val="0"/>
                <w:numId w:val="347"/>
              </w:numPr>
              <w:overflowPunct/>
              <w:autoSpaceDE/>
              <w:autoSpaceDN/>
              <w:adjustRightInd/>
              <w:ind w:left="720"/>
              <w:textAlignment w:val="auto"/>
            </w:pPr>
            <w:r w:rsidRPr="00E06FAD">
              <w:t xml:space="preserve">This includes initiating, terminating, and fully managing data transfer. </w:t>
            </w:r>
          </w:p>
          <w:p w14:paraId="1F3F211D" w14:textId="77777777" w:rsidR="00F733E5" w:rsidRPr="00E06FAD" w:rsidRDefault="00F733E5" w:rsidP="00F733E5">
            <w:pPr>
              <w:pStyle w:val="Doc-text2"/>
              <w:numPr>
                <w:ilvl w:val="0"/>
                <w:numId w:val="347"/>
              </w:numPr>
              <w:overflowPunct/>
              <w:autoSpaceDE/>
              <w:autoSpaceDN/>
              <w:adjustRightInd/>
              <w:ind w:left="720"/>
              <w:textAlignment w:val="auto"/>
            </w:pPr>
            <w:r w:rsidRPr="00E06FAD">
              <w:t>MNO has full visibility for standardized data.</w:t>
            </w:r>
          </w:p>
          <w:p w14:paraId="53E623E9" w14:textId="77777777" w:rsidR="00F733E5" w:rsidRDefault="00F733E5" w:rsidP="00F733E5">
            <w:pPr>
              <w:pStyle w:val="Doc-text2"/>
              <w:numPr>
                <w:ilvl w:val="0"/>
                <w:numId w:val="347"/>
              </w:numPr>
              <w:overflowPunct/>
              <w:autoSpaceDE/>
              <w:autoSpaceDN/>
              <w:adjustRightInd/>
              <w:ind w:left="720"/>
              <w:textAlignment w:val="auto"/>
            </w:pPr>
            <w:r w:rsidRPr="00E06FAD">
              <w:t xml:space="preserve">The design is future-proof and extendable. </w:t>
            </w:r>
          </w:p>
          <w:p w14:paraId="3EFC7B56" w14:textId="77777777" w:rsidR="00F733E5" w:rsidRPr="00311B73" w:rsidRDefault="00F733E5" w:rsidP="00F733E5">
            <w:pPr>
              <w:pStyle w:val="Doc-text2"/>
              <w:numPr>
                <w:ilvl w:val="0"/>
                <w:numId w:val="347"/>
              </w:numPr>
              <w:overflowPunct/>
              <w:autoSpaceDE/>
              <w:autoSpaceDN/>
              <w:adjustRightInd/>
              <w:ind w:left="720"/>
              <w:textAlignment w:val="auto"/>
            </w:pPr>
            <w:r w:rsidRPr="00311B73">
              <w:t xml:space="preserve">The UE data collection should </w:t>
            </w:r>
            <w:r>
              <w:t>minimize</w:t>
            </w:r>
            <w:r w:rsidRPr="00311B73">
              <w:t xml:space="preserve"> impact to the UE battery, </w:t>
            </w:r>
            <w:r>
              <w:t>UE p</w:t>
            </w:r>
            <w:r w:rsidRPr="00311B73">
              <w:t>rocessing and memory utilization.</w:t>
            </w:r>
          </w:p>
          <w:p w14:paraId="771455F9" w14:textId="77777777" w:rsidR="00F733E5" w:rsidRPr="00E06FAD" w:rsidRDefault="00F733E5" w:rsidP="00F733E5">
            <w:pPr>
              <w:pStyle w:val="Doc-text2"/>
              <w:numPr>
                <w:ilvl w:val="0"/>
                <w:numId w:val="347"/>
              </w:numPr>
              <w:overflowPunct/>
              <w:autoSpaceDE/>
              <w:autoSpaceDN/>
              <w:adjustRightInd/>
              <w:ind w:left="720"/>
              <w:textAlignment w:val="auto"/>
            </w:pPr>
            <w:r w:rsidRPr="00311B73">
              <w:t xml:space="preserve">UE data collection should </w:t>
            </w:r>
            <w:r>
              <w:t>minimize</w:t>
            </w:r>
            <w:r w:rsidRPr="00311B73">
              <w:t xml:space="preserve"> impact to </w:t>
            </w:r>
            <w:r>
              <w:t>user traffic transmission and power saving features</w:t>
            </w:r>
          </w:p>
          <w:p w14:paraId="62333973" w14:textId="77777777" w:rsidR="00F733E5" w:rsidRPr="00E06FAD" w:rsidRDefault="00F733E5" w:rsidP="002415CC">
            <w:pPr>
              <w:pStyle w:val="Doc-text2"/>
              <w:ind w:left="363"/>
            </w:pPr>
            <w:r w:rsidRPr="00E06FAD">
              <w:tab/>
            </w:r>
            <w:r>
              <w:t>These</w:t>
            </w:r>
            <w:r w:rsidRPr="00E06FAD">
              <w:t xml:space="preserve"> requirements can apply to both UE and NW sided data collection</w:t>
            </w:r>
            <w:r>
              <w:t xml:space="preserve">.  FFS if some don’t apply to both.   </w:t>
            </w:r>
          </w:p>
          <w:p w14:paraId="622FE4B1" w14:textId="77777777" w:rsidR="00F733E5" w:rsidRDefault="00F733E5" w:rsidP="002415CC">
            <w:pPr>
              <w:pStyle w:val="Doc-text2"/>
              <w:ind w:left="363"/>
            </w:pPr>
            <w:r>
              <w:t>2</w:t>
            </w:r>
            <w:r w:rsidRPr="00E06FAD">
              <w:t>.</w:t>
            </w:r>
            <w:r w:rsidRPr="00E06FAD">
              <w:tab/>
              <w:t>Study further requirements of other non-AI/ML use cases</w:t>
            </w:r>
            <w:r>
              <w:t>/services</w:t>
            </w:r>
            <w:r w:rsidRPr="00E06FAD">
              <w:t xml:space="preserve"> and understand if we can have more common requirements across different use cases.   </w:t>
            </w:r>
          </w:p>
          <w:p w14:paraId="62653410" w14:textId="77777777" w:rsidR="00F733E5" w:rsidRDefault="00F733E5" w:rsidP="002415CC">
            <w:pPr>
              <w:pStyle w:val="Doc-text2"/>
              <w:ind w:left="363"/>
            </w:pPr>
            <w:r>
              <w:t>3.</w:t>
            </w:r>
            <w:r>
              <w:tab/>
              <w:t xml:space="preserve">Study termination points (i.e. understand who are producers, consumers of the data, data collection points.  Understand requirements of use cases sensing, aI/ml, son/mdt, QoE etc) and protocol used for data transfer (e.g. IP vs. non-IP). </w:t>
            </w:r>
          </w:p>
          <w:p w14:paraId="5F8B3AE1" w14:textId="77777777" w:rsidR="00F733E5" w:rsidRPr="0053059F" w:rsidRDefault="00F733E5" w:rsidP="002415CC">
            <w:pPr>
              <w:pStyle w:val="Doc-text2"/>
              <w:ind w:left="363"/>
            </w:pPr>
            <w:r w:rsidRPr="0053059F">
              <w:t>4.</w:t>
            </w:r>
            <w:r w:rsidRPr="0053059F">
              <w:tab/>
              <w:t xml:space="preserve">Study model transfer/delivery requirements/functions </w:t>
            </w:r>
          </w:p>
          <w:p w14:paraId="79431019" w14:textId="77777777" w:rsidR="00F733E5" w:rsidRDefault="00F733E5" w:rsidP="002415CC">
            <w:pPr>
              <w:rPr>
                <w:b/>
                <w:bCs/>
              </w:rPr>
            </w:pPr>
          </w:p>
        </w:tc>
      </w:tr>
    </w:tbl>
    <w:p w14:paraId="136C4760" w14:textId="77777777" w:rsidR="00F733E5" w:rsidRDefault="00F733E5" w:rsidP="00F733E5">
      <w:pPr>
        <w:rPr>
          <w:b/>
          <w:bCs/>
        </w:rPr>
      </w:pPr>
    </w:p>
    <w:p w14:paraId="3BFAE95E" w14:textId="77777777" w:rsidR="00F733E5" w:rsidRDefault="00F733E5" w:rsidP="00F733E5">
      <w:pPr>
        <w:pStyle w:val="Agreement"/>
        <w:tabs>
          <w:tab w:val="clear" w:pos="9990"/>
        </w:tabs>
        <w:overflowPunct/>
        <w:autoSpaceDE/>
        <w:autoSpaceDN/>
        <w:adjustRightInd/>
        <w:ind w:left="1619" w:hanging="360"/>
        <w:textAlignment w:val="auto"/>
      </w:pPr>
      <w:r>
        <w:t>For next meeting companies can consider at least the following aspects:</w:t>
      </w:r>
    </w:p>
    <w:p w14:paraId="23D79D88" w14:textId="77777777" w:rsidR="00F733E5" w:rsidRPr="008926C0" w:rsidRDefault="00F733E5" w:rsidP="00F733E5">
      <w:pPr>
        <w:pStyle w:val="Doc-text2"/>
        <w:numPr>
          <w:ilvl w:val="0"/>
          <w:numId w:val="349"/>
        </w:numPr>
        <w:overflowPunct/>
        <w:autoSpaceDE/>
        <w:autoSpaceDN/>
        <w:adjustRightInd/>
        <w:textAlignment w:val="auto"/>
      </w:pPr>
      <w:r w:rsidRPr="00670FCF">
        <w:t>Diverse types</w:t>
      </w:r>
      <w:r w:rsidRPr="008926C0">
        <w:t xml:space="preserve"> of data and its services/use case scenarios (e.g., AI/ML related data, sensing data, QoE, SON/MDT, etc); </w:t>
      </w:r>
    </w:p>
    <w:p w14:paraId="21C330D7" w14:textId="77777777" w:rsidR="00F733E5" w:rsidRPr="008926C0" w:rsidRDefault="00F733E5" w:rsidP="00F733E5">
      <w:pPr>
        <w:pStyle w:val="Doc-text2"/>
        <w:numPr>
          <w:ilvl w:val="1"/>
          <w:numId w:val="348"/>
        </w:numPr>
        <w:overflowPunct/>
        <w:autoSpaceDE/>
        <w:autoSpaceDN/>
        <w:adjustRightInd/>
        <w:textAlignment w:val="auto"/>
      </w:pPr>
      <w:r w:rsidRPr="008926C0">
        <w:t xml:space="preserve">For each type of data, study: </w:t>
      </w:r>
    </w:p>
    <w:p w14:paraId="5835780E" w14:textId="77777777" w:rsidR="00F733E5" w:rsidRPr="008926C0" w:rsidRDefault="00F733E5" w:rsidP="00F733E5">
      <w:pPr>
        <w:pStyle w:val="Doc-text2"/>
        <w:numPr>
          <w:ilvl w:val="1"/>
          <w:numId w:val="348"/>
        </w:numPr>
        <w:overflowPunct/>
        <w:autoSpaceDE/>
        <w:autoSpaceDN/>
        <w:adjustRightInd/>
        <w:textAlignment w:val="auto"/>
      </w:pPr>
      <w:r w:rsidRPr="008926C0">
        <w:t xml:space="preserve">Applicable use case(s) </w:t>
      </w:r>
    </w:p>
    <w:p w14:paraId="164B83A9" w14:textId="77777777" w:rsidR="00F733E5" w:rsidRPr="008926C0" w:rsidRDefault="00F733E5" w:rsidP="00F733E5">
      <w:pPr>
        <w:pStyle w:val="Doc-text2"/>
        <w:numPr>
          <w:ilvl w:val="1"/>
          <w:numId w:val="348"/>
        </w:numPr>
        <w:overflowPunct/>
        <w:autoSpaceDE/>
        <w:autoSpaceDN/>
        <w:adjustRightInd/>
        <w:textAlignment w:val="auto"/>
      </w:pPr>
      <w:r w:rsidRPr="008926C0">
        <w:t xml:space="preserve">End point pairs (i.e., producer and consumer), including UE and RAN, UE and CN, RAN and CN, RAN and OAM; </w:t>
      </w:r>
    </w:p>
    <w:p w14:paraId="6A06A450" w14:textId="77777777" w:rsidR="00F733E5" w:rsidRPr="008926C0" w:rsidRDefault="00F733E5" w:rsidP="00F733E5">
      <w:pPr>
        <w:pStyle w:val="Doc-text2"/>
        <w:numPr>
          <w:ilvl w:val="1"/>
          <w:numId w:val="348"/>
        </w:numPr>
        <w:overflowPunct/>
        <w:autoSpaceDE/>
        <w:autoSpaceDN/>
        <w:adjustRightInd/>
        <w:textAlignment w:val="auto"/>
      </w:pPr>
      <w:r w:rsidRPr="008926C0">
        <w:rPr>
          <w:rFonts w:hint="eastAsia"/>
        </w:rPr>
        <w:t>D</w:t>
      </w:r>
      <w:r w:rsidRPr="008926C0">
        <w:t>ata size in a single reporting</w:t>
      </w:r>
      <w:r>
        <w:t xml:space="preserve"> and total data size </w:t>
      </w:r>
    </w:p>
    <w:p w14:paraId="1BDA7A90" w14:textId="77777777" w:rsidR="00F733E5" w:rsidRPr="008926C0" w:rsidRDefault="00F733E5" w:rsidP="00F733E5">
      <w:pPr>
        <w:pStyle w:val="Doc-text2"/>
        <w:numPr>
          <w:ilvl w:val="1"/>
          <w:numId w:val="348"/>
        </w:numPr>
        <w:overflowPunct/>
        <w:autoSpaceDE/>
        <w:autoSpaceDN/>
        <w:adjustRightInd/>
        <w:textAlignment w:val="auto"/>
      </w:pPr>
      <w:r w:rsidRPr="008926C0">
        <w:t xml:space="preserve">Frequency of data reporting; </w:t>
      </w:r>
    </w:p>
    <w:p w14:paraId="279CB690" w14:textId="77777777" w:rsidR="00F733E5" w:rsidRPr="00DD7CC6" w:rsidRDefault="00F733E5" w:rsidP="00F733E5">
      <w:pPr>
        <w:pStyle w:val="Doc-text2"/>
        <w:numPr>
          <w:ilvl w:val="1"/>
          <w:numId w:val="348"/>
        </w:numPr>
        <w:overflowPunct/>
        <w:autoSpaceDE/>
        <w:autoSpaceDN/>
        <w:adjustRightInd/>
        <w:textAlignment w:val="auto"/>
      </w:pPr>
      <w:r w:rsidRPr="00DD7CC6">
        <w:t xml:space="preserve">QoS requirements (e.g., latency, priority, GBR, packet error rate, etc); </w:t>
      </w:r>
    </w:p>
    <w:p w14:paraId="42147A65" w14:textId="77777777" w:rsidR="00F733E5" w:rsidRDefault="00F733E5" w:rsidP="00F733E5">
      <w:pPr>
        <w:pStyle w:val="Agreement"/>
        <w:numPr>
          <w:ilvl w:val="0"/>
          <w:numId w:val="0"/>
        </w:numPr>
      </w:pPr>
    </w:p>
    <w:p w14:paraId="26A8447E" w14:textId="77777777" w:rsidR="00F733E5" w:rsidRPr="00335760" w:rsidRDefault="00F733E5" w:rsidP="00F733E5">
      <w:pPr>
        <w:pStyle w:val="Doc-text2"/>
      </w:pPr>
    </w:p>
    <w:p w14:paraId="20585A69" w14:textId="264E0545" w:rsidR="00F733E5" w:rsidRDefault="00F733E5" w:rsidP="00F733E5">
      <w:pPr>
        <w:pStyle w:val="Doc-title"/>
      </w:pPr>
      <w:r w:rsidRPr="009C4513">
        <w:t>R2-2506775</w:t>
      </w:r>
      <w:r>
        <w:tab/>
        <w:t>Consideration on 6GR data transfer, AI/ML framework and security</w:t>
      </w:r>
      <w:r>
        <w:tab/>
        <w:t>Xiaomi</w:t>
      </w:r>
      <w:r>
        <w:tab/>
        <w:t>discussion</w:t>
      </w:r>
      <w:r>
        <w:tab/>
        <w:t>Rel-20</w:t>
      </w:r>
      <w:r>
        <w:tab/>
        <w:t>FS_6G_Radio</w:t>
      </w:r>
    </w:p>
    <w:p w14:paraId="7891304E" w14:textId="77777777" w:rsidR="00F733E5" w:rsidRPr="004C5D52" w:rsidRDefault="00F733E5" w:rsidP="00F733E5">
      <w:pPr>
        <w:pStyle w:val="Doc-text2"/>
        <w:rPr>
          <w:i/>
          <w:iCs/>
        </w:rPr>
      </w:pPr>
      <w:r w:rsidRPr="004C5D52">
        <w:rPr>
          <w:i/>
          <w:iCs/>
        </w:rPr>
        <w:t xml:space="preserve">Proposal 2: Study data collection and transfer in the following aspects: </w:t>
      </w:r>
    </w:p>
    <w:p w14:paraId="74F70915" w14:textId="77777777" w:rsidR="00F733E5" w:rsidRPr="004C5D52" w:rsidRDefault="00F733E5" w:rsidP="00F733E5">
      <w:pPr>
        <w:pStyle w:val="Doc-text2"/>
        <w:numPr>
          <w:ilvl w:val="0"/>
          <w:numId w:val="349"/>
        </w:numPr>
        <w:overflowPunct/>
        <w:autoSpaceDE/>
        <w:autoSpaceDN/>
        <w:adjustRightInd/>
        <w:textAlignment w:val="auto"/>
        <w:rPr>
          <w:i/>
          <w:iCs/>
        </w:rPr>
      </w:pPr>
      <w:r w:rsidRPr="004C5D52">
        <w:rPr>
          <w:i/>
          <w:iCs/>
        </w:rPr>
        <w:t xml:space="preserve">Diverse types of data and its services/use case scenarios (e.g., AI/ML related data, sensing data, QoE, SON/MDT, etc); </w:t>
      </w:r>
    </w:p>
    <w:p w14:paraId="4424686F" w14:textId="77777777" w:rsidR="00F733E5" w:rsidRPr="004C5D52" w:rsidRDefault="00F733E5" w:rsidP="00F733E5">
      <w:pPr>
        <w:pStyle w:val="Doc-text2"/>
        <w:numPr>
          <w:ilvl w:val="1"/>
          <w:numId w:val="348"/>
        </w:numPr>
        <w:overflowPunct/>
        <w:autoSpaceDE/>
        <w:autoSpaceDN/>
        <w:adjustRightInd/>
        <w:textAlignment w:val="auto"/>
        <w:rPr>
          <w:i/>
          <w:iCs/>
        </w:rPr>
      </w:pPr>
      <w:r w:rsidRPr="004C5D52">
        <w:rPr>
          <w:i/>
          <w:iCs/>
        </w:rPr>
        <w:t xml:space="preserve">For each type of data, study: </w:t>
      </w:r>
    </w:p>
    <w:p w14:paraId="43C74344" w14:textId="77777777" w:rsidR="00F733E5" w:rsidRPr="004C5D52" w:rsidRDefault="00F733E5" w:rsidP="00F733E5">
      <w:pPr>
        <w:pStyle w:val="Doc-text2"/>
        <w:numPr>
          <w:ilvl w:val="1"/>
          <w:numId w:val="348"/>
        </w:numPr>
        <w:overflowPunct/>
        <w:autoSpaceDE/>
        <w:autoSpaceDN/>
        <w:adjustRightInd/>
        <w:textAlignment w:val="auto"/>
        <w:rPr>
          <w:i/>
          <w:iCs/>
        </w:rPr>
      </w:pPr>
      <w:r w:rsidRPr="004C5D52">
        <w:rPr>
          <w:i/>
          <w:iCs/>
        </w:rPr>
        <w:t xml:space="preserve">Applicable use case(s) </w:t>
      </w:r>
    </w:p>
    <w:p w14:paraId="4E6C527B" w14:textId="77777777" w:rsidR="00F733E5" w:rsidRPr="004C5D52" w:rsidRDefault="00F733E5" w:rsidP="00F733E5">
      <w:pPr>
        <w:pStyle w:val="Doc-text2"/>
        <w:numPr>
          <w:ilvl w:val="1"/>
          <w:numId w:val="348"/>
        </w:numPr>
        <w:overflowPunct/>
        <w:autoSpaceDE/>
        <w:autoSpaceDN/>
        <w:adjustRightInd/>
        <w:textAlignment w:val="auto"/>
        <w:rPr>
          <w:i/>
          <w:iCs/>
        </w:rPr>
      </w:pPr>
      <w:r w:rsidRPr="004C5D52">
        <w:rPr>
          <w:i/>
          <w:iCs/>
        </w:rPr>
        <w:t xml:space="preserve">End point pairs (i.e., producer and consumer), including UE and RAN, UE and CN, RAN and CN, RAN and OAM; </w:t>
      </w:r>
    </w:p>
    <w:p w14:paraId="2CA51D2A" w14:textId="77777777" w:rsidR="00F733E5" w:rsidRPr="004C5D52" w:rsidRDefault="00F733E5" w:rsidP="00F733E5">
      <w:pPr>
        <w:pStyle w:val="Doc-text2"/>
        <w:numPr>
          <w:ilvl w:val="1"/>
          <w:numId w:val="348"/>
        </w:numPr>
        <w:overflowPunct/>
        <w:autoSpaceDE/>
        <w:autoSpaceDN/>
        <w:adjustRightInd/>
        <w:textAlignment w:val="auto"/>
        <w:rPr>
          <w:i/>
          <w:iCs/>
        </w:rPr>
      </w:pPr>
      <w:r w:rsidRPr="004C5D52">
        <w:rPr>
          <w:rFonts w:hint="eastAsia"/>
          <w:i/>
          <w:iCs/>
        </w:rPr>
        <w:t>D</w:t>
      </w:r>
      <w:r w:rsidRPr="004C5D52">
        <w:rPr>
          <w:i/>
          <w:iCs/>
        </w:rPr>
        <w:t>ata size in a single reporting</w:t>
      </w:r>
    </w:p>
    <w:p w14:paraId="555C9DFC" w14:textId="77777777" w:rsidR="00F733E5" w:rsidRPr="004C5D52" w:rsidRDefault="00F733E5" w:rsidP="00F733E5">
      <w:pPr>
        <w:pStyle w:val="Doc-text2"/>
        <w:numPr>
          <w:ilvl w:val="1"/>
          <w:numId w:val="348"/>
        </w:numPr>
        <w:overflowPunct/>
        <w:autoSpaceDE/>
        <w:autoSpaceDN/>
        <w:adjustRightInd/>
        <w:textAlignment w:val="auto"/>
        <w:rPr>
          <w:i/>
          <w:iCs/>
        </w:rPr>
      </w:pPr>
      <w:r w:rsidRPr="004C5D52">
        <w:rPr>
          <w:i/>
          <w:iCs/>
        </w:rPr>
        <w:t xml:space="preserve">Frequency of data reporting; </w:t>
      </w:r>
    </w:p>
    <w:p w14:paraId="5D25C28F" w14:textId="77777777" w:rsidR="00F733E5" w:rsidRPr="004C5D52" w:rsidRDefault="00F733E5" w:rsidP="00F733E5">
      <w:pPr>
        <w:pStyle w:val="Doc-text2"/>
        <w:numPr>
          <w:ilvl w:val="1"/>
          <w:numId w:val="348"/>
        </w:numPr>
        <w:overflowPunct/>
        <w:autoSpaceDE/>
        <w:autoSpaceDN/>
        <w:adjustRightInd/>
        <w:textAlignment w:val="auto"/>
        <w:rPr>
          <w:i/>
          <w:iCs/>
        </w:rPr>
      </w:pPr>
      <w:r w:rsidRPr="004C5D52">
        <w:rPr>
          <w:i/>
          <w:iCs/>
        </w:rPr>
        <w:t xml:space="preserve">QoS requirements (e.g., latency, priority, GBR, packet error rate, etc); </w:t>
      </w:r>
    </w:p>
    <w:p w14:paraId="0CA5C503" w14:textId="77777777" w:rsidR="00F733E5" w:rsidRPr="004C5D52" w:rsidRDefault="00F733E5" w:rsidP="00F733E5">
      <w:pPr>
        <w:pStyle w:val="Doc-text2"/>
        <w:numPr>
          <w:ilvl w:val="0"/>
          <w:numId w:val="348"/>
        </w:numPr>
        <w:overflowPunct/>
        <w:autoSpaceDE/>
        <w:autoSpaceDN/>
        <w:adjustRightInd/>
        <w:textAlignment w:val="auto"/>
        <w:rPr>
          <w:i/>
          <w:iCs/>
        </w:rPr>
      </w:pPr>
      <w:r w:rsidRPr="004C5D52">
        <w:rPr>
          <w:rFonts w:hint="eastAsia"/>
          <w:i/>
          <w:iCs/>
        </w:rPr>
        <w:t>F</w:t>
      </w:r>
      <w:r w:rsidRPr="004C5D52">
        <w:rPr>
          <w:i/>
          <w:iCs/>
        </w:rPr>
        <w:t xml:space="preserve">or SON/MDT, QoE related data, assumption on data size/latency/frequency used in 5GNR can be considered as baseline for 6GR SON/MDT, QoE related data; </w:t>
      </w:r>
    </w:p>
    <w:p w14:paraId="4E83CE7E" w14:textId="77777777" w:rsidR="00F733E5" w:rsidRPr="004C5D52" w:rsidRDefault="00F733E5" w:rsidP="00F733E5">
      <w:pPr>
        <w:pStyle w:val="Doc-text2"/>
        <w:numPr>
          <w:ilvl w:val="0"/>
          <w:numId w:val="348"/>
        </w:numPr>
        <w:overflowPunct/>
        <w:autoSpaceDE/>
        <w:autoSpaceDN/>
        <w:adjustRightInd/>
        <w:textAlignment w:val="auto"/>
        <w:rPr>
          <w:i/>
          <w:iCs/>
        </w:rPr>
      </w:pPr>
      <w:r w:rsidRPr="004C5D52">
        <w:rPr>
          <w:rFonts w:hint="eastAsia"/>
          <w:i/>
          <w:iCs/>
        </w:rPr>
        <w:t>F</w:t>
      </w:r>
      <w:r w:rsidRPr="004C5D52">
        <w:rPr>
          <w:i/>
          <w:iCs/>
        </w:rPr>
        <w:t xml:space="preserve">or AI/ML related data, assumption on data size/latency/frequency used in 5GNR can be considered as baseline for 6GR AI/ML related data; </w:t>
      </w:r>
    </w:p>
    <w:p w14:paraId="31959FC6" w14:textId="77777777" w:rsidR="00F733E5" w:rsidRPr="004C5D52" w:rsidRDefault="00F733E5" w:rsidP="00F733E5">
      <w:pPr>
        <w:pStyle w:val="Doc-text2"/>
        <w:numPr>
          <w:ilvl w:val="0"/>
          <w:numId w:val="348"/>
        </w:numPr>
        <w:overflowPunct/>
        <w:autoSpaceDE/>
        <w:autoSpaceDN/>
        <w:adjustRightInd/>
        <w:textAlignment w:val="auto"/>
        <w:rPr>
          <w:i/>
          <w:iCs/>
        </w:rPr>
      </w:pPr>
      <w:r w:rsidRPr="004C5D52">
        <w:rPr>
          <w:i/>
          <w:iCs/>
        </w:rPr>
        <w:t xml:space="preserve">In terms of data transfer framework for sensing related data, RAN2 needs to wait for further input from RAN1 evaluation on measurement metrics (e.g., data size, reporting frequency, QoS, etc) and RAN2 study on sensing architecture/protocol (e.g., producer, consumer); </w:t>
      </w:r>
    </w:p>
    <w:p w14:paraId="541F4D43" w14:textId="77777777" w:rsidR="00F733E5" w:rsidRDefault="00F733E5" w:rsidP="00F733E5">
      <w:pPr>
        <w:pStyle w:val="Doc-text2"/>
        <w:numPr>
          <w:ilvl w:val="0"/>
          <w:numId w:val="348"/>
        </w:numPr>
        <w:overflowPunct/>
        <w:autoSpaceDE/>
        <w:autoSpaceDN/>
        <w:adjustRightInd/>
        <w:textAlignment w:val="auto"/>
        <w:rPr>
          <w:i/>
          <w:iCs/>
        </w:rPr>
      </w:pPr>
      <w:r w:rsidRPr="004C5D52">
        <w:rPr>
          <w:i/>
          <w:iCs/>
        </w:rPr>
        <w:t xml:space="preserve">NOTE: Coordination with RAN1, RAN3 and SA is expected. </w:t>
      </w:r>
    </w:p>
    <w:p w14:paraId="4FE3F77A" w14:textId="77777777" w:rsidR="00F733E5" w:rsidRPr="004C5D52" w:rsidRDefault="00F733E5" w:rsidP="00F733E5">
      <w:pPr>
        <w:pStyle w:val="Doc-text2"/>
        <w:ind w:left="1619" w:firstLine="0"/>
        <w:rPr>
          <w:i/>
          <w:iCs/>
        </w:rPr>
      </w:pPr>
      <w:r>
        <w:t xml:space="preserve">-  Apple thinks that some data are actual measurements and not data.  Xiaomi thinks that we would need to just understand the different use cases and we can conclude which one is a measurement and which one is not.  </w:t>
      </w:r>
    </w:p>
    <w:p w14:paraId="16B09706" w14:textId="77777777" w:rsidR="004006BC" w:rsidRDefault="004006BC" w:rsidP="004006BC">
      <w:pPr>
        <w:pStyle w:val="Agreement"/>
        <w:tabs>
          <w:tab w:val="clear" w:pos="9990"/>
        </w:tabs>
        <w:overflowPunct/>
        <w:autoSpaceDE/>
        <w:autoSpaceDN/>
        <w:adjustRightInd/>
        <w:ind w:left="1619" w:hanging="360"/>
        <w:textAlignment w:val="auto"/>
      </w:pPr>
      <w:r>
        <w:t>Noted</w:t>
      </w:r>
    </w:p>
    <w:p w14:paraId="7799F1FD" w14:textId="77777777" w:rsidR="00F733E5" w:rsidRDefault="00F733E5" w:rsidP="00F733E5">
      <w:r>
        <w:t>[2 mins]</w:t>
      </w:r>
    </w:p>
    <w:p w14:paraId="67E55B9D" w14:textId="77777777" w:rsidR="00F733E5" w:rsidRDefault="00F733E5" w:rsidP="00F733E5"/>
    <w:p w14:paraId="38F296C2" w14:textId="7EFA3DB9" w:rsidR="004006BC" w:rsidRDefault="004006BC" w:rsidP="004006BC">
      <w:r>
        <w:t>Not treated:</w:t>
      </w:r>
    </w:p>
    <w:p w14:paraId="64F874AB" w14:textId="2CD4A27B" w:rsidR="00F733E5" w:rsidRDefault="00F733E5" w:rsidP="00F733E5">
      <w:pPr>
        <w:pStyle w:val="Doc-title"/>
      </w:pPr>
      <w:r w:rsidRPr="009C4513">
        <w:t>R2-2507602</w:t>
      </w:r>
      <w:r>
        <w:tab/>
        <w:t>AIML Framework and Data Transfer Design</w:t>
      </w:r>
      <w:r>
        <w:tab/>
        <w:t>MediaTek USA</w:t>
      </w:r>
      <w:r>
        <w:tab/>
        <w:t>discussion</w:t>
      </w:r>
      <w:r>
        <w:tab/>
        <w:t>Rel-20</w:t>
      </w:r>
    </w:p>
    <w:p w14:paraId="2AA0ADC6" w14:textId="77777777" w:rsidR="00F733E5" w:rsidRPr="00560452" w:rsidRDefault="00F733E5" w:rsidP="00F733E5">
      <w:pPr>
        <w:pStyle w:val="Doc-text2"/>
      </w:pPr>
      <w:r w:rsidRPr="00560452">
        <w:t xml:space="preserve">Proposal 1 (objective of data transfer design): It shall be possible to avoid high Uu load due to non-RT data transfer, e.g. by specific network control. L2 enhancements for Uu efficiency of non-RT file transfer can be considered. Once TSG RAN has settled the scope for 6G UE sensing, sensing cases might need to be analyzed for further impact to Data transfer objective (FFS). </w:t>
      </w:r>
    </w:p>
    <w:p w14:paraId="71373CC0" w14:textId="77777777" w:rsidR="00F733E5" w:rsidRPr="00560452" w:rsidRDefault="00F733E5" w:rsidP="00F733E5">
      <w:pPr>
        <w:pStyle w:val="Doc-text2"/>
      </w:pPr>
      <w:r w:rsidRPr="00560452">
        <w:t xml:space="preserve">Proposal 5: For data collection from the UE for UE-side purpose including model training and vendor performance monitoring, it shall be possible to collect vendor-specific data. </w:t>
      </w:r>
    </w:p>
    <w:p w14:paraId="6F2277F3" w14:textId="77777777" w:rsidR="00F733E5" w:rsidRDefault="00F733E5" w:rsidP="00F733E5">
      <w:r>
        <w:t>[2 mins]</w:t>
      </w:r>
    </w:p>
    <w:p w14:paraId="18609C31" w14:textId="77777777" w:rsidR="00F733E5" w:rsidRDefault="00F733E5" w:rsidP="00F733E5">
      <w:pPr>
        <w:pStyle w:val="Doc-title"/>
      </w:pPr>
    </w:p>
    <w:p w14:paraId="4D54C177" w14:textId="0732C14D" w:rsidR="00F733E5" w:rsidRDefault="00F733E5" w:rsidP="00F733E5">
      <w:pPr>
        <w:pStyle w:val="Doc-title"/>
      </w:pPr>
      <w:r w:rsidRPr="009C4513">
        <w:t>R2-2507114</w:t>
      </w:r>
      <w:r>
        <w:tab/>
        <w:t>Views on Directions of 6G AI/ML general framework and data transfer</w:t>
      </w:r>
      <w:r>
        <w:tab/>
        <w:t>Apple</w:t>
      </w:r>
      <w:r>
        <w:tab/>
        <w:t>discussion</w:t>
      </w:r>
      <w:r>
        <w:tab/>
        <w:t>Rel-20</w:t>
      </w:r>
      <w:r>
        <w:tab/>
        <w:t>FS_6G_Radio</w:t>
      </w:r>
    </w:p>
    <w:p w14:paraId="478EDEE0" w14:textId="77777777" w:rsidR="00F733E5" w:rsidRPr="00DD7CC6" w:rsidRDefault="00F733E5" w:rsidP="00F733E5">
      <w:pPr>
        <w:pStyle w:val="Doc-text2"/>
      </w:pPr>
      <w:r w:rsidRPr="00DD7CC6">
        <w:t xml:space="preserve">Proposal 3: For 6G NW-side data collection:  </w:t>
      </w:r>
    </w:p>
    <w:p w14:paraId="4F091FC0" w14:textId="77777777" w:rsidR="00F733E5" w:rsidRPr="00DD7CC6" w:rsidRDefault="00F733E5" w:rsidP="00F733E5">
      <w:pPr>
        <w:pStyle w:val="Doc-text2"/>
        <w:numPr>
          <w:ilvl w:val="0"/>
          <w:numId w:val="350"/>
        </w:numPr>
        <w:overflowPunct/>
        <w:autoSpaceDE/>
        <w:autoSpaceDN/>
        <w:adjustRightInd/>
        <w:textAlignment w:val="auto"/>
      </w:pPr>
      <w:r w:rsidRPr="00DD7CC6">
        <w:t xml:space="preserve">Data transfer is terminated in RAN as 5G, and no need to be unified with UE-side data collection.  </w:t>
      </w:r>
    </w:p>
    <w:p w14:paraId="2C13E391" w14:textId="77777777" w:rsidR="00F733E5" w:rsidRPr="00DD7CC6" w:rsidRDefault="00F733E5" w:rsidP="00F733E5">
      <w:pPr>
        <w:pStyle w:val="Doc-text2"/>
        <w:numPr>
          <w:ilvl w:val="0"/>
          <w:numId w:val="350"/>
        </w:numPr>
        <w:overflowPunct/>
        <w:autoSpaceDE/>
        <w:autoSpaceDN/>
        <w:adjustRightInd/>
        <w:textAlignment w:val="auto"/>
      </w:pPr>
      <w:r w:rsidRPr="00DD7CC6">
        <w:t xml:space="preserve">Take 5G logging measurement framework as baseline and study its enhancement (e.g. support data collection across all RRC states). </w:t>
      </w:r>
    </w:p>
    <w:p w14:paraId="120DEAD9" w14:textId="77777777" w:rsidR="00F733E5" w:rsidRPr="00DD7CC6" w:rsidRDefault="00F733E5" w:rsidP="00F733E5">
      <w:pPr>
        <w:pStyle w:val="Doc-text2"/>
      </w:pPr>
      <w:r w:rsidRPr="00DD7CC6">
        <w:t xml:space="preserve">Proposal 4: Due to potential overlapping with 6G “data transfer” and 5G UE-side data collection, postpone the RAN2 discussion on 6G UE-side data collection after their conclusion is clear. </w:t>
      </w:r>
    </w:p>
    <w:p w14:paraId="3AF75103" w14:textId="77777777" w:rsidR="00F733E5" w:rsidRPr="00DD7CC6" w:rsidRDefault="00F733E5" w:rsidP="00F733E5">
      <w:pPr>
        <w:pStyle w:val="Doc-text2"/>
      </w:pPr>
      <w:r w:rsidRPr="00DD7CC6">
        <w:t>Proposal 5: As one lesson learnt in 5G, RAN2 leaves the discussion on visibility and controllability requirements on 6G UE-side data collection and model transfer to RAN plenary and SA1/SA3.  </w:t>
      </w:r>
    </w:p>
    <w:p w14:paraId="3CEBB330" w14:textId="77777777" w:rsidR="00F733E5" w:rsidRPr="00DD7CC6" w:rsidRDefault="00F733E5" w:rsidP="00F733E5">
      <w:pPr>
        <w:pStyle w:val="Doc-text2"/>
      </w:pPr>
      <w:r w:rsidRPr="00DD7CC6">
        <w:t>Proposal 6: RAN2 discuss the detailed list of all data transport tasks for services belonging to “data transfer” in 6G RAN study before deciding whether a unified “data transfer” solution in RAN2 for different 6G services is feasible.</w:t>
      </w:r>
    </w:p>
    <w:p w14:paraId="3945FCC6" w14:textId="77777777" w:rsidR="00F733E5" w:rsidRDefault="00F733E5" w:rsidP="00F733E5">
      <w:r>
        <w:t>[2 mins]</w:t>
      </w:r>
    </w:p>
    <w:p w14:paraId="4CFF0495" w14:textId="77777777" w:rsidR="00F733E5" w:rsidRDefault="00F733E5" w:rsidP="00F733E5"/>
    <w:p w14:paraId="6E5F9AFF" w14:textId="1034C518" w:rsidR="00F733E5" w:rsidRDefault="00F733E5" w:rsidP="00F733E5">
      <w:pPr>
        <w:pStyle w:val="Doc-title"/>
      </w:pPr>
      <w:r w:rsidRPr="009C4513">
        <w:t>R2-2506763</w:t>
      </w:r>
      <w:r>
        <w:tab/>
        <w:t>Initial consideration for 6GR AI</w:t>
      </w:r>
      <w:r>
        <w:tab/>
        <w:t>OPPO</w:t>
      </w:r>
      <w:r>
        <w:tab/>
        <w:t>discussion</w:t>
      </w:r>
      <w:r>
        <w:tab/>
        <w:t>Rel-20</w:t>
      </w:r>
    </w:p>
    <w:p w14:paraId="64CA24CA" w14:textId="77777777" w:rsidR="00F733E5" w:rsidRPr="00D96860" w:rsidRDefault="00F733E5" w:rsidP="00F733E5">
      <w:pPr>
        <w:pStyle w:val="Doc-text2"/>
      </w:pPr>
      <w:r w:rsidRPr="00694BA2">
        <w:t xml:space="preserve">Proposal 5: 6G data framework should study whether/how to unify the data transfer design between UE-side data collection and network-side data collection. The additional common parts can be studied case by case when identified. </w:t>
      </w:r>
    </w:p>
    <w:p w14:paraId="39F258D6" w14:textId="77777777" w:rsidR="00F733E5" w:rsidRDefault="00F733E5" w:rsidP="00F733E5">
      <w:r>
        <w:t>[1 min]</w:t>
      </w:r>
    </w:p>
    <w:p w14:paraId="2146E276" w14:textId="77777777" w:rsidR="00F733E5" w:rsidRDefault="00F733E5" w:rsidP="00F733E5"/>
    <w:p w14:paraId="376A7EBE" w14:textId="77777777" w:rsidR="00F733E5" w:rsidRDefault="00F733E5" w:rsidP="00F733E5"/>
    <w:p w14:paraId="0B8D0981" w14:textId="77777777" w:rsidR="00F733E5" w:rsidRDefault="00F733E5" w:rsidP="00F733E5">
      <w:r>
        <w:rPr>
          <w:i/>
          <w:iCs/>
        </w:rPr>
        <w:t>Model transfer requirements</w:t>
      </w:r>
      <w:r w:rsidRPr="00E07C34">
        <w:rPr>
          <w:i/>
          <w:iCs/>
        </w:rPr>
        <w:t xml:space="preserve"> </w:t>
      </w:r>
    </w:p>
    <w:p w14:paraId="3CB26278" w14:textId="448CF12E" w:rsidR="00F733E5" w:rsidRDefault="00F733E5" w:rsidP="00F733E5">
      <w:pPr>
        <w:pStyle w:val="Doc-title"/>
      </w:pPr>
      <w:r w:rsidRPr="009C4513">
        <w:t>R2-2507583</w:t>
      </w:r>
      <w:r>
        <w:tab/>
        <w:t>Guidelines for 6G AI_ML for the air interface model delivery options</w:t>
      </w:r>
      <w:r>
        <w:tab/>
        <w:t>BT Plc, T-Mobile USA, Orange, Deutsche Telekom, Turkcell, Verizon, Vodafone, KDDI</w:t>
      </w:r>
      <w:r>
        <w:tab/>
        <w:t>discussion (Moved from 10.2)</w:t>
      </w:r>
    </w:p>
    <w:p w14:paraId="22786FCF" w14:textId="77777777" w:rsidR="00F733E5" w:rsidRPr="003C3870" w:rsidRDefault="00F733E5" w:rsidP="00F733E5">
      <w:pPr>
        <w:pStyle w:val="Doc-text2"/>
        <w:rPr>
          <w:noProof/>
        </w:rPr>
      </w:pPr>
      <w:r w:rsidRPr="003C3870">
        <w:rPr>
          <w:noProof/>
        </w:rPr>
        <w:t>Proposal 1</w:t>
      </w:r>
      <w:r>
        <w:rPr>
          <w:noProof/>
        </w:rPr>
        <w:t xml:space="preserve">: </w:t>
      </w:r>
      <w:r w:rsidRPr="003C3870">
        <w:rPr>
          <w:noProof/>
        </w:rPr>
        <w:t>RAN2 should focus the AI/ML for the air interface study on 3GPP solutions only.</w:t>
      </w:r>
      <w:r w:rsidRPr="003C3870">
        <w:t xml:space="preserve"> </w:t>
      </w:r>
    </w:p>
    <w:p w14:paraId="0166265B" w14:textId="77777777" w:rsidR="00F733E5" w:rsidRPr="003C3870" w:rsidRDefault="00F733E5" w:rsidP="00F733E5">
      <w:pPr>
        <w:pStyle w:val="Doc-text2"/>
        <w:rPr>
          <w:noProof/>
        </w:rPr>
      </w:pPr>
      <w:r w:rsidRPr="003C3870">
        <w:rPr>
          <w:noProof/>
        </w:rPr>
        <w:t>Proposal 2</w:t>
      </w:r>
      <w:r>
        <w:rPr>
          <w:noProof/>
        </w:rPr>
        <w:t xml:space="preserve">: </w:t>
      </w:r>
      <w:r w:rsidRPr="003C3870">
        <w:rPr>
          <w:noProof/>
        </w:rPr>
        <w:t>3GPP AI model transfer solutions for the air interface should be deeply studied by 3GPP as part of 6G Study Item.</w:t>
      </w:r>
    </w:p>
    <w:p w14:paraId="46DA0F7B" w14:textId="77777777" w:rsidR="00F733E5" w:rsidRPr="00691AC0" w:rsidRDefault="00F733E5" w:rsidP="00F733E5">
      <w:pPr>
        <w:pStyle w:val="Doc-text2"/>
        <w:rPr>
          <w:noProof/>
        </w:rPr>
      </w:pPr>
      <w:r w:rsidRPr="003C3870">
        <w:rPr>
          <w:noProof/>
        </w:rPr>
        <w:t>Proposal 3</w:t>
      </w:r>
      <w:r>
        <w:rPr>
          <w:noProof/>
        </w:rPr>
        <w:t xml:space="preserve">: </w:t>
      </w:r>
      <w:r w:rsidRPr="003C3870">
        <w:rPr>
          <w:noProof/>
        </w:rPr>
        <w:t>The AI model</w:t>
      </w:r>
      <w:r w:rsidRPr="00691AC0">
        <w:rPr>
          <w:noProof/>
        </w:rPr>
        <w:t xml:space="preserve"> transfer solution shall consider at least the below requirements:</w:t>
      </w:r>
      <w:r>
        <w:t xml:space="preserve"> </w:t>
      </w:r>
    </w:p>
    <w:p w14:paraId="3690B1C9" w14:textId="77777777" w:rsidR="00F733E5" w:rsidRPr="00691AC0" w:rsidRDefault="00F733E5" w:rsidP="00F733E5">
      <w:pPr>
        <w:pStyle w:val="Doc-text2"/>
        <w:numPr>
          <w:ilvl w:val="0"/>
          <w:numId w:val="347"/>
        </w:numPr>
        <w:overflowPunct/>
        <w:autoSpaceDE/>
        <w:autoSpaceDN/>
        <w:adjustRightInd/>
        <w:textAlignment w:val="auto"/>
      </w:pPr>
      <w:r w:rsidRPr="00691AC0">
        <w:t>Size: from RAN2 point of view, aim to support various sizes of the model parameter transfer (FFS on model size);</w:t>
      </w:r>
    </w:p>
    <w:p w14:paraId="680131A0" w14:textId="77777777" w:rsidR="00F733E5" w:rsidRPr="00691AC0" w:rsidRDefault="00F733E5" w:rsidP="00F733E5">
      <w:pPr>
        <w:pStyle w:val="Doc-text2"/>
        <w:numPr>
          <w:ilvl w:val="0"/>
          <w:numId w:val="347"/>
        </w:numPr>
        <w:overflowPunct/>
        <w:autoSpaceDE/>
        <w:autoSpaceDN/>
        <w:adjustRightInd/>
        <w:textAlignment w:val="auto"/>
      </w:pPr>
      <w:r w:rsidRPr="00691AC0">
        <w:t>Continuity: service continuity of model transfer during UE mobility needs to be supported;</w:t>
      </w:r>
    </w:p>
    <w:p w14:paraId="10D9BD84" w14:textId="77777777" w:rsidR="00F733E5" w:rsidRPr="00691AC0" w:rsidRDefault="00F733E5" w:rsidP="00F733E5">
      <w:pPr>
        <w:pStyle w:val="Doc-text2"/>
        <w:numPr>
          <w:ilvl w:val="0"/>
          <w:numId w:val="347"/>
        </w:numPr>
        <w:overflowPunct/>
        <w:autoSpaceDE/>
        <w:autoSpaceDN/>
        <w:adjustRightInd/>
        <w:textAlignment w:val="auto"/>
      </w:pPr>
      <w:r w:rsidRPr="00691AC0">
        <w:t>Controllability: NW decides on if and when to transfer over the air interface;</w:t>
      </w:r>
    </w:p>
    <w:p w14:paraId="0C482422" w14:textId="77777777" w:rsidR="00F733E5" w:rsidRPr="00691AC0" w:rsidRDefault="00F733E5" w:rsidP="00F733E5">
      <w:pPr>
        <w:pStyle w:val="Doc-text2"/>
        <w:numPr>
          <w:ilvl w:val="0"/>
          <w:numId w:val="347"/>
        </w:numPr>
        <w:overflowPunct/>
        <w:autoSpaceDE/>
        <w:autoSpaceDN/>
        <w:adjustRightInd/>
        <w:textAlignment w:val="auto"/>
      </w:pPr>
      <w:r w:rsidRPr="00691AC0">
        <w:t>Latency: relaxed latency requirement and infrequent update;</w:t>
      </w:r>
    </w:p>
    <w:p w14:paraId="469EE226" w14:textId="77777777" w:rsidR="00F733E5" w:rsidRPr="00691AC0" w:rsidRDefault="00F733E5" w:rsidP="00F733E5">
      <w:pPr>
        <w:pStyle w:val="Doc-text2"/>
        <w:rPr>
          <w:noProof/>
        </w:rPr>
      </w:pPr>
      <w:r w:rsidRPr="00691AC0">
        <w:rPr>
          <w:noProof/>
        </w:rPr>
        <w:t>Proposal 4</w:t>
      </w:r>
      <w:r>
        <w:rPr>
          <w:noProof/>
        </w:rPr>
        <w:t xml:space="preserve">: </w:t>
      </w:r>
      <w:r w:rsidRPr="00691AC0">
        <w:rPr>
          <w:noProof/>
        </w:rPr>
        <w:t>RAN2 needs to perform the study based on at least the following principles for the AI model transfer:</w:t>
      </w:r>
    </w:p>
    <w:p w14:paraId="5856B5AD" w14:textId="77777777" w:rsidR="00F733E5" w:rsidRPr="00691AC0" w:rsidRDefault="00F733E5" w:rsidP="00F733E5">
      <w:pPr>
        <w:pStyle w:val="Doc-text2"/>
        <w:numPr>
          <w:ilvl w:val="0"/>
          <w:numId w:val="347"/>
        </w:numPr>
        <w:overflowPunct/>
        <w:autoSpaceDE/>
        <w:autoSpaceDN/>
        <w:adjustRightInd/>
        <w:textAlignment w:val="auto"/>
      </w:pPr>
      <w:r w:rsidRPr="00691AC0">
        <w:t>Model transfer/delivery: traffic should be transferred at a different priority, e.g., lower than user traffic.</w:t>
      </w:r>
    </w:p>
    <w:p w14:paraId="1184A0F1" w14:textId="77777777" w:rsidR="00F733E5" w:rsidRPr="00691AC0" w:rsidRDefault="00F733E5" w:rsidP="00F733E5">
      <w:pPr>
        <w:pStyle w:val="Doc-text2"/>
        <w:numPr>
          <w:ilvl w:val="0"/>
          <w:numId w:val="347"/>
        </w:numPr>
        <w:overflowPunct/>
        <w:autoSpaceDE/>
        <w:autoSpaceDN/>
        <w:adjustRightInd/>
        <w:textAlignment w:val="auto"/>
      </w:pPr>
      <w:r w:rsidRPr="00691AC0">
        <w:t>Differentiability: model transfer/delivery traffic should be differentiated from other user traffic.</w:t>
      </w:r>
    </w:p>
    <w:p w14:paraId="281EF107" w14:textId="77777777" w:rsidR="00F733E5" w:rsidRPr="00691AC0" w:rsidRDefault="00F733E5" w:rsidP="00F733E5">
      <w:pPr>
        <w:pStyle w:val="Doc-text2"/>
        <w:numPr>
          <w:ilvl w:val="0"/>
          <w:numId w:val="347"/>
        </w:numPr>
        <w:overflowPunct/>
        <w:autoSpaceDE/>
        <w:autoSpaceDN/>
        <w:adjustRightInd/>
        <w:textAlignment w:val="auto"/>
      </w:pPr>
      <w:r w:rsidRPr="00691AC0">
        <w:t>Security: there should be a guarantee that models are transferred securely, in a NW-aware manner, such that untrusted models cannot be downloaded.</w:t>
      </w:r>
    </w:p>
    <w:p w14:paraId="46116B37" w14:textId="77777777" w:rsidR="00F733E5" w:rsidRDefault="00F733E5" w:rsidP="00F733E5">
      <w:pPr>
        <w:pStyle w:val="Doc-text2"/>
        <w:numPr>
          <w:ilvl w:val="0"/>
          <w:numId w:val="347"/>
        </w:numPr>
        <w:overflowPunct/>
        <w:autoSpaceDE/>
        <w:autoSpaceDN/>
        <w:adjustRightInd/>
        <w:textAlignment w:val="auto"/>
      </w:pPr>
      <w:r w:rsidRPr="00691AC0">
        <w:t>Addressability: Models need to be addressable such that the UE can request the transfer/delivery of a specific one</w:t>
      </w:r>
    </w:p>
    <w:p w14:paraId="254AF65F" w14:textId="77777777" w:rsidR="00F733E5" w:rsidRPr="002B4841" w:rsidRDefault="00F733E5" w:rsidP="00F733E5">
      <w:r>
        <w:t>[3 mins]</w:t>
      </w:r>
    </w:p>
    <w:p w14:paraId="47DA68BD" w14:textId="77777777" w:rsidR="00F733E5" w:rsidRDefault="00F733E5" w:rsidP="00F733E5"/>
    <w:p w14:paraId="20F0E66A" w14:textId="77777777" w:rsidR="00F733E5" w:rsidRDefault="00F733E5" w:rsidP="00F733E5">
      <w:pPr>
        <w:rPr>
          <w:rFonts w:cs="Arial"/>
          <w:i/>
          <w:iCs/>
          <w:noProof/>
        </w:rPr>
      </w:pPr>
      <w:r w:rsidRPr="00667687">
        <w:rPr>
          <w:rFonts w:cs="Arial"/>
          <w:i/>
          <w:iCs/>
          <w:noProof/>
        </w:rPr>
        <w:t>Architecture</w:t>
      </w:r>
      <w:r>
        <w:rPr>
          <w:rFonts w:cs="Arial"/>
          <w:i/>
          <w:iCs/>
          <w:noProof/>
        </w:rPr>
        <w:t xml:space="preserve"> (if time allows)</w:t>
      </w:r>
    </w:p>
    <w:p w14:paraId="54C43C7C" w14:textId="5651AC2E" w:rsidR="00F733E5" w:rsidRDefault="00F733E5" w:rsidP="00F733E5">
      <w:pPr>
        <w:pStyle w:val="Doc-title"/>
      </w:pPr>
      <w:r w:rsidRPr="009C4513">
        <w:t>R2-2506786</w:t>
      </w:r>
      <w:r>
        <w:tab/>
        <w:t>Considerations on 6G data transfer and AI framework</w:t>
      </w:r>
      <w:r>
        <w:tab/>
        <w:t>CATT, CBN</w:t>
      </w:r>
      <w:r>
        <w:tab/>
        <w:t>discussion</w:t>
      </w:r>
      <w:r>
        <w:tab/>
        <w:t>Rel-20</w:t>
      </w:r>
      <w:r>
        <w:tab/>
        <w:t>FS_6G_Radio</w:t>
      </w:r>
    </w:p>
    <w:p w14:paraId="075141EF" w14:textId="77777777" w:rsidR="00F733E5" w:rsidRPr="00813785" w:rsidRDefault="00F733E5" w:rsidP="00F733E5">
      <w:pPr>
        <w:pStyle w:val="Doc-text2"/>
      </w:pPr>
      <w:r w:rsidRPr="00813785">
        <w:t>Observation 1: There are some limitations based on legacy CP/UP solution for large volumes of data in both UL and DL of 5G AI/ML, to study new mechanism to avoid the issues that arise in 5G is necessary.</w:t>
      </w:r>
    </w:p>
    <w:p w14:paraId="535B1BFB" w14:textId="77777777" w:rsidR="00F733E5" w:rsidRPr="00813785" w:rsidRDefault="00F733E5" w:rsidP="00F733E5">
      <w:pPr>
        <w:pStyle w:val="Doc-text2"/>
      </w:pPr>
      <w:r w:rsidRPr="00813785">
        <w:t>Observation 3: From QoS requirement aspect, introduction of a new plane can more flexibly address diverse QoS requirements for large amount data transfer and avoid the repetitive discussion process caused by defining e.g. new SRBs.</w:t>
      </w:r>
    </w:p>
    <w:p w14:paraId="694D41D3" w14:textId="77777777" w:rsidR="00F733E5" w:rsidRPr="00813785" w:rsidRDefault="00F733E5" w:rsidP="00F733E5">
      <w:pPr>
        <w:pStyle w:val="Doc-text2"/>
      </w:pPr>
      <w:r w:rsidRPr="00813785">
        <w:t>Observation 4: From data generation and routing aspect, compared with legacy SRB/DRB, introduction of a new plane can more flexibly configure different start and terminate points of data transmission on the network side, and the delay due to data forwarding via intermediate node can be avoided.</w:t>
      </w:r>
    </w:p>
    <w:p w14:paraId="53E32D18" w14:textId="77777777" w:rsidR="00F733E5" w:rsidRPr="00813785" w:rsidRDefault="00F733E5" w:rsidP="00F733E5">
      <w:pPr>
        <w:pStyle w:val="Doc-text2"/>
      </w:pPr>
      <w:r w:rsidRPr="00813785">
        <w:t>Observation 5: From use case scalability aspect, introduction of a new plane can unify design for large size data transmission of multiple use cases, and future-proof for use cases added in later releases.</w:t>
      </w:r>
      <w:r>
        <w:t xml:space="preserve"> </w:t>
      </w:r>
    </w:p>
    <w:p w14:paraId="4D45CBB5" w14:textId="77777777" w:rsidR="00F733E5" w:rsidRDefault="00F733E5" w:rsidP="00F733E5">
      <w:pPr>
        <w:pStyle w:val="Doc-text2"/>
      </w:pPr>
      <w:r w:rsidRPr="00813785">
        <w:t>Proposal 2: RAN2 to support the data transfer via a RAN data plane for 6G large amount of new service data.</w:t>
      </w:r>
      <w:r w:rsidRPr="00813785">
        <w:rPr>
          <w:color w:val="0070C0"/>
        </w:rPr>
        <w:t xml:space="preserve"> </w:t>
      </w:r>
    </w:p>
    <w:p w14:paraId="09A4BE5E" w14:textId="77777777" w:rsidR="00F733E5" w:rsidRDefault="00F733E5" w:rsidP="00F733E5">
      <w:pPr>
        <w:pStyle w:val="Doc-title"/>
        <w:ind w:left="0" w:firstLine="0"/>
      </w:pPr>
      <w:r w:rsidRPr="007B1D43">
        <w:t>[2 min</w:t>
      </w:r>
      <w:r>
        <w:t>s]</w:t>
      </w:r>
    </w:p>
    <w:p w14:paraId="1027C6F0" w14:textId="77777777" w:rsidR="00F733E5" w:rsidRDefault="00F733E5" w:rsidP="00F733E5">
      <w:pPr>
        <w:pStyle w:val="Doc-text2"/>
        <w:ind w:left="0" w:firstLine="0"/>
      </w:pPr>
    </w:p>
    <w:p w14:paraId="61078DCC" w14:textId="1B40DB95" w:rsidR="00F733E5" w:rsidRDefault="00F733E5" w:rsidP="00F733E5">
      <w:pPr>
        <w:pStyle w:val="Doc-title"/>
      </w:pPr>
      <w:r w:rsidRPr="009C4513">
        <w:t>R2-2507092</w:t>
      </w:r>
      <w:r>
        <w:tab/>
        <w:t>Considerations for AI/ML and sensing in 6G</w:t>
      </w:r>
      <w:r>
        <w:tab/>
        <w:t>Samsung</w:t>
      </w:r>
      <w:r>
        <w:tab/>
        <w:t>discussion</w:t>
      </w:r>
      <w:r>
        <w:tab/>
        <w:t>Rel-20</w:t>
      </w:r>
      <w:r>
        <w:tab/>
        <w:t>FS_6G_Radio</w:t>
      </w:r>
    </w:p>
    <w:p w14:paraId="79D7B62E" w14:textId="77777777" w:rsidR="00F733E5" w:rsidRPr="00DD7CC6" w:rsidRDefault="00F733E5" w:rsidP="00F733E5">
      <w:pPr>
        <w:pStyle w:val="Doc-text2"/>
      </w:pPr>
      <w:r w:rsidRPr="00DD7CC6">
        <w:t>Proposal 3. Study the following RAN2 impact from the introduction of service plane, in close and timely coordination with SA2 and RAN3.</w:t>
      </w:r>
    </w:p>
    <w:p w14:paraId="6374F234" w14:textId="77777777" w:rsidR="00F733E5" w:rsidRPr="00DD7CC6" w:rsidRDefault="00F733E5" w:rsidP="00F733E5">
      <w:pPr>
        <w:pStyle w:val="Doc-text2"/>
        <w:numPr>
          <w:ilvl w:val="0"/>
          <w:numId w:val="351"/>
        </w:numPr>
        <w:overflowPunct/>
        <w:autoSpaceDE/>
        <w:autoSpaceDN/>
        <w:adjustRightInd/>
        <w:textAlignment w:val="auto"/>
      </w:pPr>
      <w:r w:rsidRPr="00DD7CC6">
        <w:t xml:space="preserve">Whether/how to introduce new RB(s), minimizing impact to traffic on existing RB(s) </w:t>
      </w:r>
    </w:p>
    <w:p w14:paraId="187C9986" w14:textId="77777777" w:rsidR="00F733E5" w:rsidRPr="00DD7CC6" w:rsidRDefault="00F733E5" w:rsidP="00F733E5">
      <w:pPr>
        <w:pStyle w:val="Doc-text2"/>
        <w:numPr>
          <w:ilvl w:val="0"/>
          <w:numId w:val="351"/>
        </w:numPr>
        <w:overflowPunct/>
        <w:autoSpaceDE/>
        <w:autoSpaceDN/>
        <w:adjustRightInd/>
        <w:textAlignment w:val="auto"/>
      </w:pPr>
      <w:r w:rsidRPr="00DD7CC6">
        <w:t xml:space="preserve">How to support NW-side visibility/controllability for data transfer </w:t>
      </w:r>
    </w:p>
    <w:p w14:paraId="7F1A5AFB" w14:textId="77777777" w:rsidR="00F733E5" w:rsidRPr="00DD7CC6" w:rsidRDefault="00F733E5" w:rsidP="00F733E5">
      <w:pPr>
        <w:pStyle w:val="Doc-text2"/>
        <w:numPr>
          <w:ilvl w:val="0"/>
          <w:numId w:val="351"/>
        </w:numPr>
        <w:overflowPunct/>
        <w:autoSpaceDE/>
        <w:autoSpaceDN/>
        <w:adjustRightInd/>
        <w:textAlignment w:val="auto"/>
      </w:pPr>
      <w:r w:rsidRPr="00DD7CC6">
        <w:t xml:space="preserve">How to support UE-gNB and/or UE-CN interaction </w:t>
      </w:r>
    </w:p>
    <w:p w14:paraId="31213CF4" w14:textId="77777777" w:rsidR="00F733E5" w:rsidRPr="00DD7CC6" w:rsidRDefault="00F733E5" w:rsidP="00F733E5">
      <w:pPr>
        <w:pStyle w:val="Doc-text2"/>
        <w:numPr>
          <w:ilvl w:val="0"/>
          <w:numId w:val="351"/>
        </w:numPr>
        <w:overflowPunct/>
        <w:autoSpaceDE/>
        <w:autoSpaceDN/>
        <w:adjustRightInd/>
        <w:textAlignment w:val="auto"/>
      </w:pPr>
      <w:r w:rsidRPr="00DD7CC6">
        <w:t xml:space="preserve">Whether/how to support security for 6G-supported data </w:t>
      </w:r>
    </w:p>
    <w:p w14:paraId="632C3A86" w14:textId="77777777" w:rsidR="00F733E5" w:rsidRPr="00DD7CC6" w:rsidRDefault="00F733E5" w:rsidP="00F733E5">
      <w:pPr>
        <w:pStyle w:val="Doc-text2"/>
        <w:numPr>
          <w:ilvl w:val="0"/>
          <w:numId w:val="351"/>
        </w:numPr>
        <w:overflowPunct/>
        <w:autoSpaceDE/>
        <w:autoSpaceDN/>
        <w:adjustRightInd/>
        <w:textAlignment w:val="auto"/>
      </w:pPr>
      <w:r w:rsidRPr="00DD7CC6">
        <w:t xml:space="preserve">Whether/what other use-cases (e.g., SON, MDT, QoE, Positioning, or new 6G services) can be supported over service plane </w:t>
      </w:r>
    </w:p>
    <w:p w14:paraId="32CE175F" w14:textId="77777777" w:rsidR="00F733E5" w:rsidRPr="00DD7CC6" w:rsidRDefault="00F733E5" w:rsidP="00F733E5">
      <w:pPr>
        <w:pStyle w:val="Doc-text2"/>
      </w:pPr>
      <w:r w:rsidRPr="00DD7CC6">
        <w:t>Proposal 4. Data transfer over service plane supports both NW-side data collection and standardized UE-side data collection for AI/ML model training.</w:t>
      </w:r>
    </w:p>
    <w:p w14:paraId="2763788C" w14:textId="77777777" w:rsidR="00F733E5" w:rsidRDefault="00F733E5" w:rsidP="00F733E5">
      <w:pPr>
        <w:rPr>
          <w:rFonts w:cs="Arial"/>
          <w:noProof/>
        </w:rPr>
      </w:pPr>
      <w:r>
        <w:rPr>
          <w:rFonts w:cs="Arial"/>
          <w:noProof/>
        </w:rPr>
        <w:t>[2 mins]</w:t>
      </w:r>
    </w:p>
    <w:p w14:paraId="2E144EF4" w14:textId="77777777" w:rsidR="00F733E5" w:rsidRDefault="00F733E5" w:rsidP="00F733E5">
      <w:pPr>
        <w:rPr>
          <w:rFonts w:cs="Arial"/>
          <w:noProof/>
        </w:rPr>
      </w:pPr>
    </w:p>
    <w:p w14:paraId="5C25B40A" w14:textId="725D82F2" w:rsidR="00F733E5" w:rsidRDefault="00F733E5" w:rsidP="00F733E5">
      <w:pPr>
        <w:pStyle w:val="Doc-title"/>
      </w:pPr>
      <w:r w:rsidRPr="009C4513">
        <w:t>R2-2506763</w:t>
      </w:r>
      <w:r>
        <w:tab/>
        <w:t>Initial consideration for 6GR AI</w:t>
      </w:r>
      <w:r>
        <w:tab/>
        <w:t>OPPO</w:t>
      </w:r>
      <w:r>
        <w:tab/>
        <w:t>discussion</w:t>
      </w:r>
      <w:r>
        <w:tab/>
        <w:t>Rel-20</w:t>
      </w:r>
    </w:p>
    <w:p w14:paraId="2D78D5D3" w14:textId="77777777" w:rsidR="00F733E5" w:rsidRPr="00D96860" w:rsidRDefault="00F733E5" w:rsidP="00F733E5">
      <w:pPr>
        <w:pStyle w:val="Doc-text2"/>
      </w:pPr>
      <w:r w:rsidRPr="00D96860">
        <w:t>Proposal 4: For 6G data transfer, the outcome from B5G study can be considered as the baseline and RAN2 study should focus on the following scenarios:</w:t>
      </w:r>
    </w:p>
    <w:p w14:paraId="0FAFD29A" w14:textId="77777777" w:rsidR="00F733E5" w:rsidRPr="00D96860" w:rsidRDefault="00F733E5" w:rsidP="00F733E5">
      <w:pPr>
        <w:pStyle w:val="Doc-text2"/>
        <w:numPr>
          <w:ilvl w:val="0"/>
          <w:numId w:val="352"/>
        </w:numPr>
        <w:overflowPunct/>
        <w:autoSpaceDE/>
        <w:autoSpaceDN/>
        <w:adjustRightInd/>
        <w:textAlignment w:val="auto"/>
      </w:pPr>
      <w:r w:rsidRPr="00D96860">
        <w:t>Scenario 1: UE transfers collected data to OAM, i.e. collected data is terminated at OAM, via RAN using CP/UP.</w:t>
      </w:r>
    </w:p>
    <w:p w14:paraId="672F1457" w14:textId="77777777" w:rsidR="00F733E5" w:rsidRPr="00D96860" w:rsidRDefault="00F733E5" w:rsidP="00F733E5">
      <w:pPr>
        <w:pStyle w:val="Doc-text2"/>
        <w:numPr>
          <w:ilvl w:val="0"/>
          <w:numId w:val="352"/>
        </w:numPr>
        <w:overflowPunct/>
        <w:autoSpaceDE/>
        <w:autoSpaceDN/>
        <w:adjustRightInd/>
        <w:textAlignment w:val="auto"/>
      </w:pPr>
      <w:r w:rsidRPr="00D96860">
        <w:t xml:space="preserve">Scenario 2: UE transfers collected data to RAN, i.e. collected data is terminated at RAN, via CP/UP. </w:t>
      </w:r>
    </w:p>
    <w:p w14:paraId="142C48DE" w14:textId="77777777" w:rsidR="00F733E5" w:rsidRPr="00966819" w:rsidRDefault="00F733E5" w:rsidP="00F733E5">
      <w:r w:rsidRPr="00966819">
        <w:t>[2 mins]</w:t>
      </w:r>
    </w:p>
    <w:p w14:paraId="01F41869" w14:textId="77777777" w:rsidR="00F733E5" w:rsidRDefault="00F733E5" w:rsidP="00F733E5">
      <w:pPr>
        <w:rPr>
          <w:b/>
          <w:bCs/>
        </w:rPr>
      </w:pPr>
    </w:p>
    <w:p w14:paraId="0C592A9F" w14:textId="77777777" w:rsidR="00F733E5" w:rsidRDefault="00F733E5" w:rsidP="00F733E5">
      <w:pPr>
        <w:rPr>
          <w:i/>
          <w:iCs/>
        </w:rPr>
      </w:pPr>
      <w:r>
        <w:rPr>
          <w:i/>
          <w:iCs/>
        </w:rPr>
        <w:t xml:space="preserve">Inter-WG group </w:t>
      </w:r>
      <w:r w:rsidRPr="00E07C34">
        <w:rPr>
          <w:i/>
          <w:iCs/>
        </w:rPr>
        <w:t xml:space="preserve">coordination </w:t>
      </w:r>
    </w:p>
    <w:p w14:paraId="53C4CB43" w14:textId="0004C27F" w:rsidR="00F733E5" w:rsidRPr="00C90D01" w:rsidRDefault="00F733E5" w:rsidP="00F733E5">
      <w:pPr>
        <w:pStyle w:val="Doc-title"/>
      </w:pPr>
      <w:r w:rsidRPr="009C4513">
        <w:t>R2-2507081</w:t>
      </w:r>
      <w:r>
        <w:tab/>
      </w:r>
      <w:r w:rsidRPr="00C90D01">
        <w:t>Discussions on AIML framework and data transfer</w:t>
      </w:r>
      <w:r w:rsidRPr="00C90D01">
        <w:tab/>
        <w:t>NTT DOCOMO, INC.</w:t>
      </w:r>
      <w:r w:rsidRPr="00C90D01">
        <w:tab/>
        <w:t>discussion</w:t>
      </w:r>
    </w:p>
    <w:p w14:paraId="3FB6AE56" w14:textId="77777777" w:rsidR="00F733E5" w:rsidRPr="00C90D01" w:rsidRDefault="00F733E5" w:rsidP="00F733E5">
      <w:pPr>
        <w:pStyle w:val="Doc-text2"/>
      </w:pPr>
      <w:r w:rsidRPr="00C90D01">
        <w:rPr>
          <w:rFonts w:hint="eastAsia"/>
        </w:rPr>
        <w:t>Proposal 6</w:t>
      </w:r>
      <w:r w:rsidRPr="00C90D01">
        <w:t>: RAN2 shall coordinate with RAN3 and SA WGs on following issues:</w:t>
      </w:r>
    </w:p>
    <w:p w14:paraId="5E4ADE1A" w14:textId="77777777" w:rsidR="00F733E5" w:rsidRPr="00C90D01" w:rsidRDefault="00F733E5" w:rsidP="00F733E5">
      <w:pPr>
        <w:pStyle w:val="Doc-text2"/>
        <w:numPr>
          <w:ilvl w:val="0"/>
          <w:numId w:val="353"/>
        </w:numPr>
        <w:overflowPunct/>
        <w:autoSpaceDE/>
        <w:autoSpaceDN/>
        <w:adjustRightInd/>
        <w:textAlignment w:val="auto"/>
      </w:pPr>
      <w:r w:rsidRPr="00C90D01">
        <w:rPr>
          <w:rFonts w:hint="eastAsia"/>
        </w:rPr>
        <w:t>SA1: T</w:t>
      </w:r>
      <w:r w:rsidRPr="00C90D01">
        <w:t>he data transfer requirements of emerging use cases like sensing</w:t>
      </w:r>
      <w:r w:rsidRPr="00C90D01">
        <w:rPr>
          <w:rFonts w:hint="eastAsia"/>
        </w:rPr>
        <w:t>.</w:t>
      </w:r>
      <w:r w:rsidRPr="00C90D01">
        <w:t xml:space="preserve"> </w:t>
      </w:r>
    </w:p>
    <w:p w14:paraId="79376282" w14:textId="77777777" w:rsidR="00F733E5" w:rsidRPr="00C90D01" w:rsidRDefault="00F733E5" w:rsidP="00F733E5">
      <w:pPr>
        <w:pStyle w:val="Doc-text2"/>
        <w:numPr>
          <w:ilvl w:val="0"/>
          <w:numId w:val="353"/>
        </w:numPr>
        <w:overflowPunct/>
        <w:autoSpaceDE/>
        <w:autoSpaceDN/>
        <w:adjustRightInd/>
        <w:textAlignment w:val="auto"/>
      </w:pPr>
      <w:r w:rsidRPr="00C90D01">
        <w:t xml:space="preserve">RAN3, SA2, SA5: The </w:t>
      </w:r>
      <w:r w:rsidRPr="00C90D01">
        <w:rPr>
          <w:rFonts w:hint="eastAsia"/>
        </w:rPr>
        <w:t xml:space="preserve">QoS requirements for new services and </w:t>
      </w:r>
      <w:r w:rsidRPr="00C90D01">
        <w:t xml:space="preserve">E2E solution for data transfer and/or data collection, new plane and/or RAN-CN interface. </w:t>
      </w:r>
    </w:p>
    <w:p w14:paraId="5CCB17FA" w14:textId="77777777" w:rsidR="00F733E5" w:rsidRPr="00DD7CC6" w:rsidRDefault="00F733E5" w:rsidP="00F733E5">
      <w:pPr>
        <w:pStyle w:val="Doc-text2"/>
        <w:numPr>
          <w:ilvl w:val="0"/>
          <w:numId w:val="353"/>
        </w:numPr>
        <w:overflowPunct/>
        <w:autoSpaceDE/>
        <w:autoSpaceDN/>
        <w:adjustRightInd/>
        <w:textAlignment w:val="auto"/>
      </w:pPr>
      <w:r w:rsidRPr="00C90D01">
        <w:t>RAN3, SA3,</w:t>
      </w:r>
      <w:r w:rsidRPr="00DD7CC6">
        <w:t xml:space="preserve"> SA5: The security and UE consent of model and data transfer and/or data collection solutions</w:t>
      </w:r>
      <w:r w:rsidRPr="00DD7CC6">
        <w:rPr>
          <w:rFonts w:hint="eastAsia"/>
        </w:rPr>
        <w:t xml:space="preserve">, e.g. MAC CE encryption and integrity </w:t>
      </w:r>
      <w:r w:rsidRPr="00DD7CC6">
        <w:t xml:space="preserve">protection. </w:t>
      </w:r>
    </w:p>
    <w:p w14:paraId="7663AA4F" w14:textId="77777777" w:rsidR="00F733E5" w:rsidRPr="00D24D3A" w:rsidRDefault="00F733E5" w:rsidP="00F733E5">
      <w:r w:rsidRPr="00D24D3A">
        <w:t>[</w:t>
      </w:r>
      <w:r>
        <w:t>2</w:t>
      </w:r>
      <w:r w:rsidRPr="00D24D3A">
        <w:t xml:space="preserve"> mins]</w:t>
      </w:r>
    </w:p>
    <w:p w14:paraId="68898664" w14:textId="77777777" w:rsidR="00F733E5" w:rsidRDefault="00F733E5" w:rsidP="00F733E5">
      <w:pPr>
        <w:rPr>
          <w:b/>
          <w:bCs/>
          <w:i/>
          <w:iCs/>
        </w:rPr>
      </w:pPr>
    </w:p>
    <w:p w14:paraId="7EF5A788" w14:textId="77777777" w:rsidR="00F733E5" w:rsidRPr="00846548" w:rsidRDefault="00F733E5" w:rsidP="00F733E5">
      <w:pPr>
        <w:rPr>
          <w:b/>
          <w:bCs/>
          <w:i/>
          <w:iCs/>
        </w:rPr>
      </w:pPr>
    </w:p>
    <w:p w14:paraId="3128FA41" w14:textId="77777777" w:rsidR="00F733E5" w:rsidRPr="00906616" w:rsidRDefault="00F733E5" w:rsidP="00F733E5">
      <w:pPr>
        <w:rPr>
          <w:b/>
          <w:bCs/>
        </w:rPr>
      </w:pPr>
      <w:r w:rsidRPr="00906616">
        <w:rPr>
          <w:b/>
          <w:bCs/>
        </w:rPr>
        <w:t>AIML</w:t>
      </w:r>
    </w:p>
    <w:p w14:paraId="0C154E2F" w14:textId="77777777" w:rsidR="00F733E5" w:rsidRDefault="00F733E5" w:rsidP="00F733E5">
      <w:pPr>
        <w:rPr>
          <w:i/>
          <w:iCs/>
        </w:rPr>
      </w:pPr>
      <w:r w:rsidRPr="00906616">
        <w:rPr>
          <w:i/>
          <w:iCs/>
        </w:rPr>
        <w:t>LCM framework and requirements</w:t>
      </w:r>
      <w:r>
        <w:rPr>
          <w:i/>
          <w:iCs/>
        </w:rPr>
        <w:t xml:space="preserve"> [30 mins]</w:t>
      </w:r>
    </w:p>
    <w:p w14:paraId="286507E4" w14:textId="2EFAE78E" w:rsidR="00F733E5" w:rsidRDefault="00F733E5" w:rsidP="00F733E5">
      <w:pPr>
        <w:pStyle w:val="Doc-title"/>
      </w:pPr>
      <w:r w:rsidRPr="009C4513">
        <w:t>R2-2506800</w:t>
      </w:r>
      <w:r>
        <w:tab/>
        <w:t>Considerations on 6GR AI framework</w:t>
      </w:r>
      <w:r>
        <w:tab/>
        <w:t>vivo</w:t>
      </w:r>
      <w:r>
        <w:tab/>
        <w:t>discussion</w:t>
      </w:r>
      <w:r>
        <w:tab/>
        <w:t>Rel-20</w:t>
      </w:r>
    </w:p>
    <w:p w14:paraId="46EC6CC0" w14:textId="77777777" w:rsidR="00F733E5" w:rsidRPr="00A91A49" w:rsidRDefault="00F733E5" w:rsidP="00F733E5">
      <w:pPr>
        <w:pStyle w:val="Doc-text2"/>
        <w:rPr>
          <w:i/>
          <w:iCs/>
        </w:rPr>
      </w:pPr>
      <w:r w:rsidRPr="00A91A49">
        <w:rPr>
          <w:i/>
          <w:iCs/>
        </w:rPr>
        <w:t>Observation 1: While 5G introduced AI/ML functions through a use-case-specific approach, its fragmentation and lack of coordination make it unsuitable for the AI-native vision of 6G. highlighting the urgent need for a generic, extensible, and unified framework.</w:t>
      </w:r>
    </w:p>
    <w:p w14:paraId="7714E10E" w14:textId="77777777" w:rsidR="00F733E5" w:rsidRPr="00A91A49" w:rsidRDefault="00F733E5" w:rsidP="00F733E5">
      <w:pPr>
        <w:pStyle w:val="Doc-text2"/>
        <w:rPr>
          <w:i/>
          <w:iCs/>
        </w:rPr>
      </w:pPr>
      <w:r w:rsidRPr="00A91A49">
        <w:rPr>
          <w:i/>
          <w:iCs/>
        </w:rPr>
        <w:t>Observation 2: UE capability transfer and applicability determination are primary procedures to determine whether an AI/ML model/functionality can be viewed as practical from the deployment entity’s perspective, especially for the case of UE-sided model.</w:t>
      </w:r>
    </w:p>
    <w:p w14:paraId="770AD815" w14:textId="77777777" w:rsidR="00F733E5" w:rsidRDefault="00F733E5" w:rsidP="00F733E5">
      <w:pPr>
        <w:pStyle w:val="Doc-text2"/>
        <w:rPr>
          <w:i/>
          <w:iCs/>
        </w:rPr>
      </w:pPr>
      <w:r w:rsidRPr="00A91A49">
        <w:rPr>
          <w:i/>
          <w:iCs/>
        </w:rPr>
        <w:t>Proposal 1: RAN2 aims to design a generic and extensible 6G AI/ML framework, enabling new AI/ML use cases to be easily introduced and integrated, and supporting both one-sided models (including UE-sided and NW-sided models) and two-sided models.</w:t>
      </w:r>
    </w:p>
    <w:p w14:paraId="7610A386" w14:textId="77777777" w:rsidR="00F733E5" w:rsidRPr="00A91A49" w:rsidRDefault="00F733E5" w:rsidP="00F733E5">
      <w:pPr>
        <w:pStyle w:val="Doc-text2"/>
      </w:pPr>
      <w:r>
        <w:t>-</w:t>
      </w:r>
      <w:r>
        <w:tab/>
        <w:t xml:space="preserve">Apple thinks it is too early to think of a unified framework.   ZTE doesn’t think it should consider the network sided model.   Nokia thinks that we develop principles that allow us to apply functions to multiple use cases.  </w:t>
      </w:r>
    </w:p>
    <w:p w14:paraId="775E3C4B" w14:textId="77777777" w:rsidR="00F733E5" w:rsidRPr="00A91A49" w:rsidRDefault="00F733E5" w:rsidP="00F733E5">
      <w:pPr>
        <w:pStyle w:val="Doc-text2"/>
        <w:rPr>
          <w:i/>
          <w:iCs/>
        </w:rPr>
      </w:pPr>
      <w:r w:rsidRPr="00A91A49">
        <w:rPr>
          <w:i/>
          <w:iCs/>
        </w:rPr>
        <w:t xml:space="preserve">Proposal 2: 6G AI/ML signaling framework should support at least the following functions/procedures: </w:t>
      </w:r>
    </w:p>
    <w:p w14:paraId="753C09BF" w14:textId="77777777" w:rsidR="00F733E5" w:rsidRPr="00A91A49" w:rsidRDefault="00F733E5" w:rsidP="00F733E5">
      <w:pPr>
        <w:pStyle w:val="Doc-text2"/>
        <w:numPr>
          <w:ilvl w:val="0"/>
          <w:numId w:val="353"/>
        </w:numPr>
        <w:overflowPunct/>
        <w:autoSpaceDE/>
        <w:autoSpaceDN/>
        <w:adjustRightInd/>
        <w:textAlignment w:val="auto"/>
        <w:rPr>
          <w:i/>
          <w:iCs/>
        </w:rPr>
      </w:pPr>
      <w:r w:rsidRPr="00A91A49">
        <w:rPr>
          <w:i/>
          <w:iCs/>
        </w:rPr>
        <w:t>UE AI/ML Capabilities Exchange;</w:t>
      </w:r>
    </w:p>
    <w:p w14:paraId="1B4ED202" w14:textId="77777777" w:rsidR="00F733E5" w:rsidRPr="00A91A49" w:rsidRDefault="00F733E5" w:rsidP="00F733E5">
      <w:pPr>
        <w:pStyle w:val="Doc-text2"/>
        <w:numPr>
          <w:ilvl w:val="0"/>
          <w:numId w:val="353"/>
        </w:numPr>
        <w:overflowPunct/>
        <w:autoSpaceDE/>
        <w:autoSpaceDN/>
        <w:adjustRightInd/>
        <w:textAlignment w:val="auto"/>
        <w:rPr>
          <w:i/>
          <w:iCs/>
        </w:rPr>
      </w:pPr>
      <w:r w:rsidRPr="00A91A49">
        <w:rPr>
          <w:i/>
          <w:iCs/>
        </w:rPr>
        <w:t>Applicable Functionality Reporting;</w:t>
      </w:r>
    </w:p>
    <w:p w14:paraId="39DB66AD" w14:textId="77777777" w:rsidR="00F733E5" w:rsidRPr="00A91A49" w:rsidRDefault="00F733E5" w:rsidP="00F733E5">
      <w:pPr>
        <w:pStyle w:val="Doc-text2"/>
        <w:numPr>
          <w:ilvl w:val="0"/>
          <w:numId w:val="353"/>
        </w:numPr>
        <w:overflowPunct/>
        <w:autoSpaceDE/>
        <w:autoSpaceDN/>
        <w:adjustRightInd/>
        <w:textAlignment w:val="auto"/>
        <w:rPr>
          <w:i/>
          <w:iCs/>
        </w:rPr>
      </w:pPr>
      <w:r w:rsidRPr="00A91A49">
        <w:rPr>
          <w:i/>
          <w:iCs/>
        </w:rPr>
        <w:t>Inference Configuration and Reporting;</w:t>
      </w:r>
    </w:p>
    <w:p w14:paraId="30FECD6B" w14:textId="77777777" w:rsidR="00F733E5" w:rsidRPr="00A91A49" w:rsidRDefault="00F733E5" w:rsidP="00F733E5">
      <w:pPr>
        <w:pStyle w:val="Doc-text2"/>
        <w:numPr>
          <w:ilvl w:val="0"/>
          <w:numId w:val="353"/>
        </w:numPr>
        <w:overflowPunct/>
        <w:autoSpaceDE/>
        <w:autoSpaceDN/>
        <w:adjustRightInd/>
        <w:textAlignment w:val="auto"/>
        <w:rPr>
          <w:i/>
          <w:iCs/>
        </w:rPr>
      </w:pPr>
      <w:r w:rsidRPr="00A91A49">
        <w:rPr>
          <w:i/>
          <w:iCs/>
        </w:rPr>
        <w:t>Performance Monitoring Configuration and Reporting;</w:t>
      </w:r>
    </w:p>
    <w:p w14:paraId="3A1B6228" w14:textId="77777777" w:rsidR="00F733E5" w:rsidRPr="00A91A49" w:rsidRDefault="00F733E5" w:rsidP="00F733E5">
      <w:pPr>
        <w:pStyle w:val="Doc-text2"/>
        <w:numPr>
          <w:ilvl w:val="0"/>
          <w:numId w:val="353"/>
        </w:numPr>
        <w:overflowPunct/>
        <w:autoSpaceDE/>
        <w:autoSpaceDN/>
        <w:adjustRightInd/>
        <w:textAlignment w:val="auto"/>
        <w:rPr>
          <w:i/>
          <w:iCs/>
        </w:rPr>
      </w:pPr>
      <w:r w:rsidRPr="00A91A49">
        <w:rPr>
          <w:i/>
          <w:iCs/>
        </w:rPr>
        <w:t>Functionality (De-)Activation and Fallback/Switching to the non-AI/ML Functionality;</w:t>
      </w:r>
    </w:p>
    <w:p w14:paraId="47915BAB" w14:textId="77777777" w:rsidR="00F733E5" w:rsidRPr="00A91A49" w:rsidRDefault="00F733E5" w:rsidP="00F733E5">
      <w:pPr>
        <w:pStyle w:val="Doc-text2"/>
        <w:numPr>
          <w:ilvl w:val="0"/>
          <w:numId w:val="353"/>
        </w:numPr>
        <w:overflowPunct/>
        <w:autoSpaceDE/>
        <w:autoSpaceDN/>
        <w:adjustRightInd/>
        <w:textAlignment w:val="auto"/>
        <w:rPr>
          <w:i/>
          <w:iCs/>
        </w:rPr>
      </w:pPr>
      <w:r w:rsidRPr="00A91A49">
        <w:rPr>
          <w:i/>
          <w:iCs/>
        </w:rPr>
        <w:t xml:space="preserve">Data collection, both UE-side Data Collection and NW-side Data Collection; </w:t>
      </w:r>
    </w:p>
    <w:p w14:paraId="2E767F5F" w14:textId="77777777" w:rsidR="00F733E5" w:rsidRDefault="00F733E5" w:rsidP="00F733E5">
      <w:pPr>
        <w:pStyle w:val="Doc-text2"/>
        <w:numPr>
          <w:ilvl w:val="0"/>
          <w:numId w:val="353"/>
        </w:numPr>
        <w:overflowPunct/>
        <w:autoSpaceDE/>
        <w:autoSpaceDN/>
        <w:adjustRightInd/>
        <w:textAlignment w:val="auto"/>
        <w:rPr>
          <w:i/>
          <w:iCs/>
        </w:rPr>
      </w:pPr>
      <w:r w:rsidRPr="00A91A49">
        <w:rPr>
          <w:i/>
          <w:iCs/>
        </w:rPr>
        <w:t>Model Delivery/Transfer.</w:t>
      </w:r>
    </w:p>
    <w:p w14:paraId="13012799" w14:textId="77777777" w:rsidR="00F733E5" w:rsidRDefault="00F733E5" w:rsidP="00F733E5">
      <w:pPr>
        <w:pStyle w:val="Doc-text2"/>
        <w:ind w:left="1619" w:firstLine="0"/>
      </w:pPr>
      <w:r>
        <w:t>-</w:t>
      </w:r>
      <w:r>
        <w:tab/>
        <w:t xml:space="preserve">Apple thinks that we didn’t study this in 5G so we should remove it.   </w:t>
      </w:r>
    </w:p>
    <w:p w14:paraId="2E58C205" w14:textId="77777777" w:rsidR="00F733E5" w:rsidRDefault="00F733E5" w:rsidP="00F733E5">
      <w:pPr>
        <w:pStyle w:val="Doc-text2"/>
        <w:ind w:left="1619" w:firstLine="0"/>
      </w:pPr>
      <w:r>
        <w:t>-</w:t>
      </w:r>
      <w:r>
        <w:tab/>
        <w:t xml:space="preserve">LG indicates that we are considering dynamic capability reporting so we can use the same framework.  Vivo thinks that we can share it amongst multiple use cases.   Nokia thinks that we should discuss this as the network should be able to reject a model transfer.   Interdigital thinks that the last two bullets can be removed.  </w:t>
      </w:r>
    </w:p>
    <w:p w14:paraId="1E17FE74" w14:textId="77777777" w:rsidR="00F733E5" w:rsidRDefault="00F733E5" w:rsidP="00F733E5">
      <w:pPr>
        <w:pStyle w:val="Doc-text2"/>
        <w:ind w:left="1619" w:firstLine="0"/>
      </w:pPr>
      <w:r>
        <w:t>-</w:t>
      </w:r>
      <w:r>
        <w:tab/>
        <w:t xml:space="preserve">NEC asks what is the relationship of this LCM with the unified SA framework.  Vivo explains that we are trying to unify the radio related LCM aspects.   </w:t>
      </w:r>
    </w:p>
    <w:p w14:paraId="19896A4E" w14:textId="77777777" w:rsidR="00F733E5" w:rsidRDefault="00F733E5" w:rsidP="00F733E5">
      <w:pPr>
        <w:pStyle w:val="Doc-text2"/>
        <w:ind w:left="1619" w:firstLine="0"/>
      </w:pPr>
      <w:r>
        <w:t>-</w:t>
      </w:r>
      <w:r>
        <w:tab/>
        <w:t xml:space="preserve">MEdiatek would like to reduce the interactions between the network and UE for UE sided and have some autonomy.  </w:t>
      </w:r>
    </w:p>
    <w:p w14:paraId="47BFF4B9" w14:textId="23062357" w:rsidR="00F733E5" w:rsidRDefault="00F733E5" w:rsidP="00F733E5">
      <w:pPr>
        <w:pStyle w:val="Doc-text2"/>
        <w:ind w:left="1619" w:firstLine="0"/>
      </w:pPr>
      <w:r>
        <w:t>-</w:t>
      </w:r>
      <w:r>
        <w:tab/>
        <w:t>Qualcomm thinks that every feature we add in 6G should be future compatible with AI/ML and we assume that every feature may have AI/ML.</w:t>
      </w:r>
    </w:p>
    <w:p w14:paraId="2A1C3480" w14:textId="6AC1140E" w:rsidR="00F733E5" w:rsidRDefault="00F733E5" w:rsidP="00F733E5">
      <w:pPr>
        <w:pStyle w:val="Doc-text2"/>
        <w:ind w:left="1619" w:firstLine="0"/>
      </w:pPr>
      <w:r>
        <w:t>-</w:t>
      </w:r>
      <w:r>
        <w:tab/>
        <w:t>BT thinks that we should keep model transfer in the list.</w:t>
      </w:r>
    </w:p>
    <w:p w14:paraId="1716DD6E" w14:textId="77777777" w:rsidR="00F733E5" w:rsidRDefault="00F733E5" w:rsidP="00F733E5">
      <w:pPr>
        <w:pStyle w:val="Doc-text2"/>
        <w:ind w:left="1619" w:firstLine="0"/>
      </w:pPr>
    </w:p>
    <w:p w14:paraId="77C9863C" w14:textId="77777777" w:rsidR="00F32DF9" w:rsidRDefault="00F32DF9" w:rsidP="00F32DF9">
      <w:pPr>
        <w:pStyle w:val="Agreement"/>
        <w:tabs>
          <w:tab w:val="clear" w:pos="9990"/>
        </w:tabs>
        <w:overflowPunct/>
        <w:autoSpaceDE/>
        <w:autoSpaceDN/>
        <w:adjustRightInd/>
        <w:ind w:left="1619" w:hanging="360"/>
        <w:textAlignment w:val="auto"/>
      </w:pPr>
      <w:r>
        <w:t>Noted</w:t>
      </w:r>
    </w:p>
    <w:p w14:paraId="092F985F" w14:textId="77777777" w:rsidR="00F32DF9" w:rsidRDefault="00F32DF9" w:rsidP="00F32DF9">
      <w:pPr>
        <w:pStyle w:val="Doc-text2"/>
        <w:rPr>
          <w:i/>
          <w:iCs/>
        </w:rPr>
      </w:pPr>
    </w:p>
    <w:tbl>
      <w:tblPr>
        <w:tblStyle w:val="TableGrid"/>
        <w:tblW w:w="0" w:type="auto"/>
        <w:tblInd w:w="1165" w:type="dxa"/>
        <w:tblLook w:val="04A0" w:firstRow="1" w:lastRow="0" w:firstColumn="1" w:lastColumn="0" w:noHBand="0" w:noVBand="1"/>
      </w:tblPr>
      <w:tblGrid>
        <w:gridCol w:w="8572"/>
      </w:tblGrid>
      <w:tr w:rsidR="00F32DF9" w14:paraId="0904B49A" w14:textId="77777777" w:rsidTr="00F70BC8">
        <w:tc>
          <w:tcPr>
            <w:tcW w:w="8572" w:type="dxa"/>
          </w:tcPr>
          <w:p w14:paraId="01F52FA2" w14:textId="77777777" w:rsidR="00F32DF9" w:rsidRPr="00986CDC" w:rsidRDefault="00F32DF9" w:rsidP="00F70BC8">
            <w:pPr>
              <w:pStyle w:val="Doc-text2"/>
              <w:ind w:left="363"/>
              <w:rPr>
                <w:b/>
                <w:bCs/>
              </w:rPr>
            </w:pPr>
            <w:r w:rsidRPr="00986CDC">
              <w:rPr>
                <w:b/>
                <w:bCs/>
              </w:rPr>
              <w:t>Agreements on LCM</w:t>
            </w:r>
          </w:p>
          <w:p w14:paraId="36311964" w14:textId="77777777" w:rsidR="00F32DF9" w:rsidRPr="00986CDC" w:rsidRDefault="00F32DF9" w:rsidP="00F70BC8">
            <w:pPr>
              <w:pStyle w:val="Doc-text2"/>
              <w:ind w:left="363"/>
            </w:pPr>
            <w:r w:rsidRPr="00986CDC">
              <w:t xml:space="preserve">Study 6G AI/ML LCM framework that supports at least the following functions/procedures: </w:t>
            </w:r>
          </w:p>
          <w:p w14:paraId="14A7EC5F" w14:textId="77777777" w:rsidR="00F32DF9" w:rsidRPr="00986CDC" w:rsidRDefault="00F32DF9" w:rsidP="00F32DF9">
            <w:pPr>
              <w:pStyle w:val="Doc-text2"/>
              <w:numPr>
                <w:ilvl w:val="0"/>
                <w:numId w:val="353"/>
              </w:numPr>
              <w:overflowPunct/>
              <w:autoSpaceDE/>
              <w:autoSpaceDN/>
              <w:adjustRightInd/>
              <w:ind w:left="720"/>
              <w:textAlignment w:val="auto"/>
            </w:pPr>
            <w:r w:rsidRPr="00986CDC">
              <w:t>UE AI/ML Capabilities Exchange;</w:t>
            </w:r>
          </w:p>
          <w:p w14:paraId="0923B73B" w14:textId="77777777" w:rsidR="00F32DF9" w:rsidRPr="00986CDC" w:rsidRDefault="00F32DF9" w:rsidP="00F32DF9">
            <w:pPr>
              <w:pStyle w:val="Doc-text2"/>
              <w:numPr>
                <w:ilvl w:val="0"/>
                <w:numId w:val="353"/>
              </w:numPr>
              <w:overflowPunct/>
              <w:autoSpaceDE/>
              <w:autoSpaceDN/>
              <w:adjustRightInd/>
              <w:ind w:left="720"/>
              <w:textAlignment w:val="auto"/>
            </w:pPr>
            <w:r w:rsidRPr="00986CDC">
              <w:t>Applicable Functionality Reporting;</w:t>
            </w:r>
          </w:p>
          <w:p w14:paraId="3A39072F" w14:textId="77777777" w:rsidR="00F32DF9" w:rsidRPr="00986CDC" w:rsidRDefault="00F32DF9" w:rsidP="00F32DF9">
            <w:pPr>
              <w:pStyle w:val="Doc-text2"/>
              <w:numPr>
                <w:ilvl w:val="0"/>
                <w:numId w:val="353"/>
              </w:numPr>
              <w:overflowPunct/>
              <w:autoSpaceDE/>
              <w:autoSpaceDN/>
              <w:adjustRightInd/>
              <w:ind w:left="720"/>
              <w:textAlignment w:val="auto"/>
            </w:pPr>
            <w:r w:rsidRPr="00986CDC">
              <w:t>Inference Configuration and Reporting;</w:t>
            </w:r>
          </w:p>
          <w:p w14:paraId="38D56B1E" w14:textId="77777777" w:rsidR="00F32DF9" w:rsidRPr="00986CDC" w:rsidRDefault="00F32DF9" w:rsidP="00F32DF9">
            <w:pPr>
              <w:pStyle w:val="Doc-text2"/>
              <w:numPr>
                <w:ilvl w:val="0"/>
                <w:numId w:val="353"/>
              </w:numPr>
              <w:overflowPunct/>
              <w:autoSpaceDE/>
              <w:autoSpaceDN/>
              <w:adjustRightInd/>
              <w:ind w:left="720"/>
              <w:textAlignment w:val="auto"/>
            </w:pPr>
            <w:r w:rsidRPr="00986CDC">
              <w:t>Performance Monitoring Configuration and Reporting;</w:t>
            </w:r>
          </w:p>
          <w:p w14:paraId="6E7B3DF4" w14:textId="77777777" w:rsidR="00F32DF9" w:rsidRPr="00F54BB3" w:rsidRDefault="00F32DF9" w:rsidP="00F32DF9">
            <w:pPr>
              <w:pStyle w:val="Doc-text2"/>
              <w:numPr>
                <w:ilvl w:val="0"/>
                <w:numId w:val="353"/>
              </w:numPr>
              <w:overflowPunct/>
              <w:autoSpaceDE/>
              <w:autoSpaceDN/>
              <w:adjustRightInd/>
              <w:ind w:left="720"/>
              <w:textAlignment w:val="auto"/>
              <w:rPr>
                <w:i/>
                <w:iCs/>
              </w:rPr>
            </w:pPr>
            <w:r w:rsidRPr="00986CDC">
              <w:t>Functionality (De-)Activation and Fallback/Switching to the AI/ML/non-AI/ML Functionality</w:t>
            </w:r>
            <w:r w:rsidRPr="00A91A49">
              <w:rPr>
                <w:i/>
                <w:iCs/>
              </w:rPr>
              <w:t>;</w:t>
            </w:r>
          </w:p>
        </w:tc>
      </w:tr>
    </w:tbl>
    <w:p w14:paraId="63399103" w14:textId="77777777" w:rsidR="00F733E5" w:rsidRDefault="00F733E5" w:rsidP="00F733E5">
      <w:pPr>
        <w:pStyle w:val="Doc-text2"/>
        <w:rPr>
          <w:i/>
          <w:iCs/>
        </w:rPr>
      </w:pPr>
    </w:p>
    <w:p w14:paraId="75CC2AAF" w14:textId="77777777" w:rsidR="00F733E5" w:rsidRDefault="00F733E5" w:rsidP="00F733E5">
      <w:pPr>
        <w:rPr>
          <w:rFonts w:cs="Arial"/>
        </w:rPr>
      </w:pPr>
      <w:r w:rsidRPr="004A619C">
        <w:rPr>
          <w:rFonts w:cs="Arial"/>
        </w:rPr>
        <w:t>[3 min</w:t>
      </w:r>
      <w:r>
        <w:rPr>
          <w:rFonts w:cs="Arial"/>
        </w:rPr>
        <w:t>s</w:t>
      </w:r>
      <w:r w:rsidRPr="004A619C">
        <w:rPr>
          <w:rFonts w:cs="Arial"/>
        </w:rPr>
        <w:t>]</w:t>
      </w:r>
    </w:p>
    <w:p w14:paraId="348E67B2" w14:textId="5556F086" w:rsidR="00F733E5" w:rsidRPr="004A619C" w:rsidRDefault="00F32DF9" w:rsidP="00F733E5">
      <w:pPr>
        <w:rPr>
          <w:rFonts w:cs="Arial"/>
        </w:rPr>
      </w:pPr>
      <w:r>
        <w:rPr>
          <w:rFonts w:cs="Arial"/>
        </w:rPr>
        <w:t>Not treated</w:t>
      </w:r>
    </w:p>
    <w:p w14:paraId="562CF5B3" w14:textId="4D013B9A" w:rsidR="00F733E5" w:rsidRDefault="00F733E5" w:rsidP="00F733E5">
      <w:pPr>
        <w:pStyle w:val="Doc-title"/>
      </w:pPr>
      <w:r w:rsidRPr="009C4513">
        <w:t>R2-2506786</w:t>
      </w:r>
      <w:r>
        <w:tab/>
        <w:t>Considerations on 6G data transfer and AI framework</w:t>
      </w:r>
      <w:r>
        <w:tab/>
        <w:t>CATT, CBN</w:t>
      </w:r>
      <w:r>
        <w:tab/>
        <w:t>discussion</w:t>
      </w:r>
      <w:r>
        <w:tab/>
        <w:t>Rel-20</w:t>
      </w:r>
      <w:r>
        <w:tab/>
        <w:t>FS_6G_Radio</w:t>
      </w:r>
    </w:p>
    <w:p w14:paraId="15DAAC4C" w14:textId="77777777" w:rsidR="00F733E5" w:rsidRPr="004A619C" w:rsidRDefault="00F733E5" w:rsidP="00F733E5">
      <w:pPr>
        <w:pStyle w:val="Doc-text2"/>
      </w:pPr>
      <w:r w:rsidRPr="004A619C">
        <w:t>Proposal 4: For 6G AI/ML framework, develop an enhanced LCM framework to enable future-proof framework applicable to diverse emerging use cases, incorporating:</w:t>
      </w:r>
    </w:p>
    <w:p w14:paraId="0110920A" w14:textId="77777777" w:rsidR="00F733E5" w:rsidRPr="004A619C" w:rsidRDefault="00F733E5" w:rsidP="00F733E5">
      <w:pPr>
        <w:pStyle w:val="Doc-text2"/>
        <w:numPr>
          <w:ilvl w:val="0"/>
          <w:numId w:val="354"/>
        </w:numPr>
        <w:overflowPunct/>
        <w:autoSpaceDE/>
        <w:autoSpaceDN/>
        <w:adjustRightInd/>
        <w:textAlignment w:val="auto"/>
      </w:pPr>
      <w:r w:rsidRPr="004A619C">
        <w:t xml:space="preserve">Advanced training techniques, e.g. online training </w:t>
      </w:r>
    </w:p>
    <w:p w14:paraId="73BF4679" w14:textId="77777777" w:rsidR="00F733E5" w:rsidRPr="004A619C" w:rsidRDefault="00F733E5" w:rsidP="00F733E5">
      <w:pPr>
        <w:pStyle w:val="Doc-text2"/>
        <w:numPr>
          <w:ilvl w:val="0"/>
          <w:numId w:val="354"/>
        </w:numPr>
        <w:overflowPunct/>
        <w:autoSpaceDE/>
        <w:autoSpaceDN/>
        <w:adjustRightInd/>
        <w:textAlignment w:val="auto"/>
      </w:pPr>
      <w:r w:rsidRPr="004A619C">
        <w:t>Continuity of AI/ML features</w:t>
      </w:r>
    </w:p>
    <w:p w14:paraId="0BFF7CAF" w14:textId="77777777" w:rsidR="00F733E5" w:rsidRDefault="00F733E5" w:rsidP="00F733E5">
      <w:pPr>
        <w:rPr>
          <w:rFonts w:cs="Arial"/>
        </w:rPr>
      </w:pPr>
      <w:r w:rsidRPr="004A619C">
        <w:rPr>
          <w:rFonts w:cs="Arial"/>
        </w:rPr>
        <w:t>[1 min]</w:t>
      </w:r>
    </w:p>
    <w:p w14:paraId="635EF3CE" w14:textId="77777777" w:rsidR="00F733E5" w:rsidRPr="004A619C" w:rsidRDefault="00F733E5" w:rsidP="00F733E5">
      <w:pPr>
        <w:rPr>
          <w:rFonts w:cs="Arial"/>
        </w:rPr>
      </w:pPr>
    </w:p>
    <w:p w14:paraId="4CBC0272" w14:textId="1DB249B5" w:rsidR="00F733E5" w:rsidRDefault="00F733E5" w:rsidP="00F733E5">
      <w:pPr>
        <w:pStyle w:val="Doc-title"/>
      </w:pPr>
      <w:r w:rsidRPr="009C4513">
        <w:t>R2-2506775</w:t>
      </w:r>
      <w:r>
        <w:tab/>
        <w:t>Consideration on 6GR data transfer, AI/ML framework and security</w:t>
      </w:r>
      <w:r>
        <w:tab/>
        <w:t>Xiaomi</w:t>
      </w:r>
      <w:r>
        <w:tab/>
        <w:t>discussion</w:t>
      </w:r>
      <w:r>
        <w:tab/>
        <w:t>Rel-20</w:t>
      </w:r>
      <w:r>
        <w:tab/>
        <w:t>FS_6G_Radio</w:t>
      </w:r>
    </w:p>
    <w:p w14:paraId="63B6BCBC" w14:textId="77777777" w:rsidR="00F733E5" w:rsidRPr="00DD7CC6" w:rsidRDefault="00F733E5" w:rsidP="00F733E5">
      <w:pPr>
        <w:pStyle w:val="Doc-text2"/>
      </w:pPr>
      <w:r w:rsidRPr="004A619C">
        <w:t>Proposal 4: 6GR</w:t>
      </w:r>
      <w:r w:rsidRPr="00DD7CC6">
        <w:t xml:space="preserve"> AI/ML framework should follow the below principles:</w:t>
      </w:r>
    </w:p>
    <w:p w14:paraId="747352A8" w14:textId="77777777" w:rsidR="00F733E5" w:rsidRPr="00DD7CC6" w:rsidRDefault="00F733E5" w:rsidP="00F733E5">
      <w:pPr>
        <w:pStyle w:val="Doc-text2"/>
        <w:numPr>
          <w:ilvl w:val="0"/>
          <w:numId w:val="355"/>
        </w:numPr>
        <w:overflowPunct/>
        <w:autoSpaceDE/>
        <w:autoSpaceDN/>
        <w:adjustRightInd/>
        <w:textAlignment w:val="auto"/>
      </w:pPr>
      <w:r w:rsidRPr="00DD7CC6">
        <w:t>Mitigate the requirement for UEs to maintain excessive models or parameters;</w:t>
      </w:r>
    </w:p>
    <w:p w14:paraId="0736F97C" w14:textId="77777777" w:rsidR="00F733E5" w:rsidRPr="00DD7CC6" w:rsidRDefault="00F733E5" w:rsidP="00F733E5">
      <w:pPr>
        <w:pStyle w:val="Doc-text2"/>
        <w:numPr>
          <w:ilvl w:val="0"/>
          <w:numId w:val="355"/>
        </w:numPr>
        <w:overflowPunct/>
        <w:autoSpaceDE/>
        <w:autoSpaceDN/>
        <w:adjustRightInd/>
        <w:textAlignment w:val="auto"/>
      </w:pPr>
      <w:r w:rsidRPr="00DD7CC6">
        <w:t>Avoid on-device training.</w:t>
      </w:r>
    </w:p>
    <w:p w14:paraId="630DC6A9" w14:textId="77777777" w:rsidR="00F733E5" w:rsidRPr="00DD7CC6" w:rsidRDefault="00F733E5" w:rsidP="00F733E5">
      <w:pPr>
        <w:pStyle w:val="Doc-text2"/>
        <w:numPr>
          <w:ilvl w:val="0"/>
          <w:numId w:val="355"/>
        </w:numPr>
        <w:overflowPunct/>
        <w:autoSpaceDE/>
        <w:autoSpaceDN/>
        <w:adjustRightInd/>
        <w:textAlignment w:val="auto"/>
      </w:pPr>
      <w:r w:rsidRPr="00DD7CC6">
        <w:t>Ensure robust user privacy protection.</w:t>
      </w:r>
    </w:p>
    <w:p w14:paraId="228B3F93" w14:textId="77777777" w:rsidR="00F733E5" w:rsidRPr="007A2D4E" w:rsidRDefault="00F733E5" w:rsidP="00F733E5">
      <w:pPr>
        <w:rPr>
          <w:rFonts w:cs="Arial"/>
        </w:rPr>
      </w:pPr>
      <w:r w:rsidRPr="007A2D4E">
        <w:rPr>
          <w:rFonts w:cs="Arial"/>
        </w:rPr>
        <w:t>[1 min]</w:t>
      </w:r>
    </w:p>
    <w:p w14:paraId="5312BFBF" w14:textId="77777777" w:rsidR="00F733E5" w:rsidRDefault="00F733E5" w:rsidP="00F733E5">
      <w:pPr>
        <w:rPr>
          <w:rFonts w:cs="Arial"/>
          <w:b/>
          <w:bCs/>
          <w:sz w:val="6"/>
          <w:szCs w:val="6"/>
        </w:rPr>
      </w:pPr>
    </w:p>
    <w:p w14:paraId="1152D7F5" w14:textId="77777777" w:rsidR="00F733E5" w:rsidRPr="003225D3" w:rsidRDefault="00F733E5" w:rsidP="00F733E5"/>
    <w:p w14:paraId="3233961D" w14:textId="77777777" w:rsidR="00F733E5" w:rsidRDefault="00F733E5" w:rsidP="00F733E5">
      <w:pPr>
        <w:rPr>
          <w:i/>
          <w:iCs/>
        </w:rPr>
      </w:pPr>
      <w:r w:rsidRPr="009A238C">
        <w:rPr>
          <w:i/>
          <w:iCs/>
        </w:rPr>
        <w:t>L2/L3 AIML Use Cases (If time allows)</w:t>
      </w:r>
    </w:p>
    <w:p w14:paraId="0012B4A6" w14:textId="28130945" w:rsidR="00F733E5" w:rsidRDefault="00F733E5" w:rsidP="00F733E5">
      <w:pPr>
        <w:pStyle w:val="Doc-title"/>
      </w:pPr>
      <w:r w:rsidRPr="009C4513">
        <w:t>R2-2507314</w:t>
      </w:r>
      <w:r>
        <w:tab/>
        <w:t>Framework for AI/ML and Transfer of Various Data Types</w:t>
      </w:r>
      <w:r>
        <w:tab/>
        <w:t>InterDigital</w:t>
      </w:r>
      <w:r>
        <w:tab/>
        <w:t>discussion</w:t>
      </w:r>
      <w:r>
        <w:tab/>
        <w:t>Rel-20</w:t>
      </w:r>
      <w:r>
        <w:tab/>
        <w:t>FS_6G_Radio</w:t>
      </w:r>
    </w:p>
    <w:p w14:paraId="68A8FD2C" w14:textId="77777777" w:rsidR="00F733E5" w:rsidRPr="00DD7CC6" w:rsidRDefault="00F733E5" w:rsidP="00F733E5">
      <w:pPr>
        <w:pStyle w:val="Doc-text2"/>
      </w:pPr>
      <w:r w:rsidRPr="00DD7CC6">
        <w:t>Proposal 5: Prioritize evaluation of use cases where no conventional alternative exists or AIML offers significant improvements to system performance.</w:t>
      </w:r>
    </w:p>
    <w:p w14:paraId="36057C05" w14:textId="77777777" w:rsidR="00F733E5" w:rsidRPr="00DD7CC6" w:rsidRDefault="00F733E5" w:rsidP="00F733E5">
      <w:pPr>
        <w:pStyle w:val="Doc-text2"/>
      </w:pPr>
      <w:r w:rsidRPr="00DD7CC6">
        <w:t>Proposal 6: Establish a set of complexity metrics for AI/ML evaluation, including normalized FLOPs, space complexity, and derived energy consumption profiles.</w:t>
      </w:r>
    </w:p>
    <w:p w14:paraId="0B7396AC" w14:textId="77777777" w:rsidR="00F733E5" w:rsidRDefault="00F733E5" w:rsidP="00F733E5">
      <w:r>
        <w:t>[2 mins]</w:t>
      </w:r>
    </w:p>
    <w:p w14:paraId="6C680991" w14:textId="77777777" w:rsidR="00F733E5" w:rsidRDefault="00F733E5" w:rsidP="00F733E5"/>
    <w:p w14:paraId="6E43EBA5" w14:textId="70317D6C" w:rsidR="00F733E5" w:rsidRDefault="00F733E5" w:rsidP="00F733E5">
      <w:pPr>
        <w:pStyle w:val="Doc-title"/>
      </w:pPr>
      <w:r w:rsidRPr="009C4513">
        <w:t>R2-2507229</w:t>
      </w:r>
      <w:r>
        <w:tab/>
        <w:t>Views on common user plane and control plane</w:t>
      </w:r>
      <w:r>
        <w:tab/>
        <w:t>ZTE  Corporation, Sanechips</w:t>
      </w:r>
      <w:r>
        <w:tab/>
        <w:t>discussion</w:t>
      </w:r>
      <w:r>
        <w:tab/>
        <w:t>FS_6G_Radio</w:t>
      </w:r>
    </w:p>
    <w:p w14:paraId="3EB40F67" w14:textId="77777777" w:rsidR="00F733E5" w:rsidRPr="00DD7CC6" w:rsidRDefault="00F733E5" w:rsidP="00F733E5">
      <w:pPr>
        <w:pStyle w:val="Doc-text2"/>
      </w:pPr>
      <w:r w:rsidRPr="00DD7CC6">
        <w:t>Proposal 7</w:t>
      </w:r>
      <w:r>
        <w:t xml:space="preserve">: </w:t>
      </w:r>
      <w:r w:rsidRPr="00DD7CC6">
        <w:t xml:space="preserve">RAN2 to conduct a case by case study on 6G AI/ML use cases and the use case proponent shall provide the following aspects for the use case discussion: 1) Use case description, including the motivation, justification; 2) Performance gain, including the methodology for the gain evaluation; 3) Specification impact, including the evaluations based on each compnent of the LCM. </w:t>
      </w:r>
    </w:p>
    <w:p w14:paraId="1CBFC301" w14:textId="77777777" w:rsidR="00F733E5" w:rsidRDefault="00F733E5" w:rsidP="00F733E5">
      <w:pPr>
        <w:pStyle w:val="Doc-text2"/>
        <w:ind w:left="0" w:firstLine="0"/>
      </w:pPr>
      <w:r>
        <w:t>[1 min]</w:t>
      </w:r>
    </w:p>
    <w:p w14:paraId="03A8B603" w14:textId="77777777" w:rsidR="00F733E5" w:rsidRDefault="00F733E5" w:rsidP="00F733E5">
      <w:pPr>
        <w:pStyle w:val="Doc-text2"/>
        <w:ind w:left="0" w:firstLine="0"/>
      </w:pPr>
    </w:p>
    <w:p w14:paraId="7A5B50DA" w14:textId="77777777" w:rsidR="00F733E5" w:rsidRDefault="00F733E5" w:rsidP="00F733E5">
      <w:pPr>
        <w:pStyle w:val="Doc-text2"/>
        <w:ind w:left="0" w:firstLine="0"/>
      </w:pPr>
    </w:p>
    <w:p w14:paraId="1C39AB24" w14:textId="77777777" w:rsidR="00F733E5" w:rsidRDefault="00F733E5" w:rsidP="00F733E5">
      <w:pPr>
        <w:rPr>
          <w:b/>
        </w:rPr>
      </w:pPr>
      <w:r w:rsidRPr="00946837">
        <w:rPr>
          <w:b/>
        </w:rPr>
        <w:t>AS security</w:t>
      </w:r>
    </w:p>
    <w:p w14:paraId="6B6745F0" w14:textId="77777777" w:rsidR="00F733E5" w:rsidRDefault="00F733E5" w:rsidP="00F733E5">
      <w:pPr>
        <w:rPr>
          <w:i/>
          <w:iCs/>
        </w:rPr>
      </w:pPr>
      <w:r>
        <w:rPr>
          <w:i/>
          <w:iCs/>
        </w:rPr>
        <w:t>LSs</w:t>
      </w:r>
    </w:p>
    <w:p w14:paraId="73F2FB6D" w14:textId="5B9EEE7A" w:rsidR="00F733E5" w:rsidRDefault="00F733E5" w:rsidP="00F733E5">
      <w:pPr>
        <w:pStyle w:val="Doc-title"/>
      </w:pPr>
      <w:r w:rsidRPr="009C4513">
        <w:t>R2-2506743</w:t>
      </w:r>
      <w:r>
        <w:tab/>
        <w:t>LS on Early Alignment on Access Stratum security aspects (RP-252891; contact: Vodafone)</w:t>
      </w:r>
      <w:r>
        <w:tab/>
        <w:t>RAN</w:t>
      </w:r>
      <w:r>
        <w:tab/>
        <w:t>LS in</w:t>
      </w:r>
      <w:r>
        <w:tab/>
        <w:t>Rel-20</w:t>
      </w:r>
      <w:r>
        <w:tab/>
        <w:t>FS_6G_Radio</w:t>
      </w:r>
      <w:r>
        <w:tab/>
        <w:t>To:SA</w:t>
      </w:r>
      <w:r>
        <w:tab/>
        <w:t>Cc:RAN2, RAN3, SA3, SA2</w:t>
      </w:r>
    </w:p>
    <w:p w14:paraId="4BA46C86" w14:textId="77777777" w:rsidR="00F733E5" w:rsidRDefault="00F733E5" w:rsidP="00F733E5">
      <w:pPr>
        <w:pStyle w:val="Agreement"/>
        <w:tabs>
          <w:tab w:val="clear" w:pos="9990"/>
        </w:tabs>
        <w:overflowPunct/>
        <w:autoSpaceDE/>
        <w:autoSpaceDN/>
        <w:adjustRightInd/>
        <w:ind w:left="1619" w:hanging="360"/>
        <w:textAlignment w:val="auto"/>
      </w:pPr>
      <w:r>
        <w:t>Noted</w:t>
      </w:r>
    </w:p>
    <w:p w14:paraId="7DE4281E" w14:textId="77777777" w:rsidR="00F733E5" w:rsidRPr="009A258F" w:rsidRDefault="00F733E5" w:rsidP="00F733E5">
      <w:pPr>
        <w:pStyle w:val="Doc-text2"/>
      </w:pPr>
    </w:p>
    <w:p w14:paraId="34E40621" w14:textId="6652BBE2" w:rsidR="00F733E5" w:rsidRPr="004529E7" w:rsidRDefault="00F733E5" w:rsidP="00F733E5">
      <w:pPr>
        <w:pStyle w:val="Doc-title"/>
      </w:pPr>
      <w:r w:rsidRPr="009C4513">
        <w:t>R2-2506762</w:t>
      </w:r>
      <w:r>
        <w:tab/>
        <w:t>Reply to LS on Early Alignment on Access Stratum security aspects (SP-251268; contact: Vodafone)</w:t>
      </w:r>
      <w:r>
        <w:tab/>
        <w:t>SA</w:t>
      </w:r>
      <w:r>
        <w:tab/>
        <w:t>LS in</w:t>
      </w:r>
      <w:r>
        <w:tab/>
        <w:t>Rel-20</w:t>
      </w:r>
      <w:r>
        <w:tab/>
        <w:t>To:RAN, SA3, RAN2, RAN3</w:t>
      </w:r>
      <w:r>
        <w:tab/>
        <w:t>Cc:SA2</w:t>
      </w:r>
    </w:p>
    <w:p w14:paraId="2ACBE3F3" w14:textId="77777777" w:rsidR="00F733E5" w:rsidRDefault="00F733E5" w:rsidP="00F733E5">
      <w:pPr>
        <w:pStyle w:val="Agreement"/>
        <w:tabs>
          <w:tab w:val="clear" w:pos="9990"/>
        </w:tabs>
        <w:overflowPunct/>
        <w:autoSpaceDE/>
        <w:autoSpaceDN/>
        <w:adjustRightInd/>
        <w:ind w:left="1619" w:hanging="360"/>
        <w:textAlignment w:val="auto"/>
      </w:pPr>
      <w:r>
        <w:t>Noted</w:t>
      </w:r>
    </w:p>
    <w:p w14:paraId="6AF4B173" w14:textId="77777777" w:rsidR="00F733E5" w:rsidRPr="00B979CD" w:rsidRDefault="00F733E5" w:rsidP="00F733E5">
      <w:pPr>
        <w:pStyle w:val="Doc-text2"/>
      </w:pPr>
    </w:p>
    <w:p w14:paraId="48487041" w14:textId="77777777" w:rsidR="00F733E5" w:rsidRPr="007F3145" w:rsidRDefault="00F733E5" w:rsidP="00F733E5">
      <w:pPr>
        <w:rPr>
          <w:i/>
          <w:iCs/>
        </w:rPr>
      </w:pPr>
      <w:r w:rsidRPr="007F3145">
        <w:rPr>
          <w:i/>
          <w:iCs/>
        </w:rPr>
        <w:t>Security for MAC CEs &amp; Other L2 Control</w:t>
      </w:r>
      <w:r>
        <w:rPr>
          <w:i/>
          <w:iCs/>
        </w:rPr>
        <w:t xml:space="preserve"> </w:t>
      </w:r>
    </w:p>
    <w:p w14:paraId="1E07419C" w14:textId="13C9B530" w:rsidR="00F733E5" w:rsidRDefault="00F733E5" w:rsidP="00F733E5">
      <w:pPr>
        <w:pStyle w:val="Doc-title"/>
      </w:pPr>
      <w:r w:rsidRPr="009C4513">
        <w:t>R2-2506896</w:t>
      </w:r>
      <w:r>
        <w:tab/>
        <w:t>Initial Considerations for 6GR UP/CP Common Aspects</w:t>
      </w:r>
      <w:r>
        <w:tab/>
        <w:t>Sharp</w:t>
      </w:r>
      <w:r>
        <w:tab/>
        <w:t>discussion</w:t>
      </w:r>
      <w:r>
        <w:tab/>
        <w:t>Rel-20</w:t>
      </w:r>
      <w:r>
        <w:tab/>
        <w:t>FS_6G_Radio</w:t>
      </w:r>
    </w:p>
    <w:p w14:paraId="176CC8E7" w14:textId="77777777" w:rsidR="00F733E5" w:rsidRPr="00AC5751" w:rsidRDefault="00F733E5" w:rsidP="00F733E5">
      <w:pPr>
        <w:pStyle w:val="Doc-text2"/>
        <w:rPr>
          <w:i/>
          <w:iCs/>
        </w:rPr>
      </w:pPr>
      <w:r w:rsidRPr="00AC5751">
        <w:rPr>
          <w:i/>
          <w:iCs/>
        </w:rPr>
        <w:t>Proposal 1: RAN2 to study security protection (i.e. ciphering and integrity protection) of control messages (e.g. MAC CE, PDCP/RLC control PDUs).</w:t>
      </w:r>
    </w:p>
    <w:p w14:paraId="4364077B" w14:textId="77777777" w:rsidR="00F733E5" w:rsidRDefault="00F733E5" w:rsidP="00F733E5">
      <w:pPr>
        <w:pStyle w:val="Doc-text2"/>
        <w:rPr>
          <w:i/>
          <w:iCs/>
        </w:rPr>
      </w:pPr>
      <w:r w:rsidRPr="00AC5751">
        <w:rPr>
          <w:i/>
          <w:iCs/>
        </w:rPr>
        <w:t>Proposal 2: RAN2 to study a unified security framework for data and control messages.</w:t>
      </w:r>
    </w:p>
    <w:p w14:paraId="6F7FD10C" w14:textId="77777777" w:rsidR="00F733E5" w:rsidRDefault="00F733E5" w:rsidP="00F733E5">
      <w:pPr>
        <w:pStyle w:val="Doc-text2"/>
      </w:pPr>
      <w:r>
        <w:t>-</w:t>
      </w:r>
      <w:r>
        <w:tab/>
        <w:t xml:space="preserve">Lenovo asks what kind of risks there is with MAC CE, is it only DOS.  Sharp explains that we may have to consider replay attacks but SA3 is the main expert.   Lenovo asks if there has been an analysis on the severity of the problem.  Vodafone thinks that this also depends on the type of MAC CEs and that’s the discussion that SA3 should take.   </w:t>
      </w:r>
    </w:p>
    <w:p w14:paraId="1583B19F" w14:textId="77777777" w:rsidR="00F733E5" w:rsidRDefault="00F733E5" w:rsidP="00F733E5">
      <w:pPr>
        <w:pStyle w:val="Doc-text2"/>
      </w:pPr>
      <w:r>
        <w:t>-</w:t>
      </w:r>
      <w:r>
        <w:tab/>
        <w:t xml:space="preserve">CMCC asks for all data and control need ciphering and integrity.   Sharp thinks that at least for control integrity protection should be necessary.  </w:t>
      </w:r>
    </w:p>
    <w:p w14:paraId="7841E8C4" w14:textId="77777777" w:rsidR="00F733E5" w:rsidRPr="00DC2F39" w:rsidRDefault="00F733E5" w:rsidP="00F733E5">
      <w:pPr>
        <w:pStyle w:val="Doc-text2"/>
      </w:pPr>
      <w:r>
        <w:t>-</w:t>
      </w:r>
      <w:r>
        <w:tab/>
        <w:t xml:space="preserve">Vivo reminds that we already identified issues in 5G and SA3 acknowledged it but they didn’t do anything in 5G.   Should we first wait for SA3 to acknowledge that MAC control has an issue.  </w:t>
      </w:r>
    </w:p>
    <w:p w14:paraId="138B9666" w14:textId="77777777" w:rsidR="00F733E5" w:rsidRDefault="00F733E5" w:rsidP="00F733E5">
      <w:pPr>
        <w:pStyle w:val="Agreement"/>
        <w:tabs>
          <w:tab w:val="clear" w:pos="9990"/>
        </w:tabs>
        <w:overflowPunct/>
        <w:autoSpaceDE/>
        <w:autoSpaceDN/>
        <w:adjustRightInd/>
        <w:ind w:left="1619" w:hanging="360"/>
        <w:textAlignment w:val="auto"/>
      </w:pPr>
      <w:r>
        <w:t>Noted</w:t>
      </w:r>
    </w:p>
    <w:p w14:paraId="6D158FCF" w14:textId="77777777" w:rsidR="00F733E5" w:rsidRPr="0099368C" w:rsidRDefault="00F733E5" w:rsidP="00F733E5">
      <w:r w:rsidRPr="0099368C">
        <w:t>[2 mins]</w:t>
      </w:r>
    </w:p>
    <w:p w14:paraId="6F3AE059" w14:textId="77777777" w:rsidR="00F733E5" w:rsidRDefault="00F733E5" w:rsidP="00F733E5">
      <w:pPr>
        <w:rPr>
          <w:color w:val="0070C0"/>
        </w:rPr>
      </w:pPr>
    </w:p>
    <w:p w14:paraId="40BDA2C1" w14:textId="16E334EA" w:rsidR="00F733E5" w:rsidRDefault="00F733E5" w:rsidP="00F733E5">
      <w:pPr>
        <w:pStyle w:val="Doc-title"/>
      </w:pPr>
      <w:r w:rsidRPr="009C4513">
        <w:t>R2-2506937</w:t>
      </w:r>
      <w:r>
        <w:tab/>
        <w:t>Discussion on Security Requirements in 6GR</w:t>
      </w:r>
      <w:r>
        <w:tab/>
        <w:t>CMCC</w:t>
      </w:r>
      <w:r>
        <w:tab/>
        <w:t>discussion</w:t>
      </w:r>
      <w:r>
        <w:tab/>
        <w:t>Rel-20</w:t>
      </w:r>
      <w:r>
        <w:tab/>
        <w:t>FS_6G_Radio</w:t>
      </w:r>
    </w:p>
    <w:p w14:paraId="461999A9" w14:textId="77777777" w:rsidR="00F733E5" w:rsidRPr="00A2619B" w:rsidRDefault="00F733E5" w:rsidP="00F733E5">
      <w:pPr>
        <w:pStyle w:val="Doc-text2"/>
        <w:rPr>
          <w:i/>
          <w:iCs/>
        </w:rPr>
      </w:pPr>
      <w:r w:rsidRPr="00A2619B">
        <w:rPr>
          <w:i/>
          <w:iCs/>
        </w:rPr>
        <w:t>Observation 1: There’s no security protection mechanism on 5G MAC CE, including LTM Cell Switch Command.</w:t>
      </w:r>
    </w:p>
    <w:p w14:paraId="5F28B02D" w14:textId="77777777" w:rsidR="00F733E5" w:rsidRPr="00A2619B" w:rsidRDefault="00F733E5" w:rsidP="00F733E5">
      <w:pPr>
        <w:pStyle w:val="Doc-text2"/>
        <w:rPr>
          <w:i/>
          <w:iCs/>
        </w:rPr>
      </w:pPr>
      <w:r w:rsidRPr="00A2619B">
        <w:rPr>
          <w:i/>
          <w:iCs/>
        </w:rPr>
        <w:t>Observation 2: Supporting security protection on MAC CE from 6G day1 could facilitate to the smoother discussion across various 6G topics.</w:t>
      </w:r>
    </w:p>
    <w:p w14:paraId="36FB88A3" w14:textId="77777777" w:rsidR="00F733E5" w:rsidRPr="00A2619B" w:rsidRDefault="00F733E5" w:rsidP="00F733E5">
      <w:pPr>
        <w:pStyle w:val="Doc-text2"/>
        <w:rPr>
          <w:i/>
          <w:iCs/>
        </w:rPr>
      </w:pPr>
      <w:r w:rsidRPr="00A2619B">
        <w:rPr>
          <w:i/>
          <w:iCs/>
        </w:rPr>
        <w:t>Observation 3: With security protection function centralized in one layer like PDCP, it may introduce extra inter-layer interactions  and extra time delay, and it may results in confusion at the UE between MAC CE and other data.</w:t>
      </w:r>
    </w:p>
    <w:p w14:paraId="6AB5AA55" w14:textId="77777777" w:rsidR="00F733E5" w:rsidRPr="00A2619B" w:rsidRDefault="00F733E5" w:rsidP="00F733E5">
      <w:pPr>
        <w:pStyle w:val="Doc-text2"/>
        <w:rPr>
          <w:i/>
          <w:iCs/>
        </w:rPr>
      </w:pPr>
      <w:r w:rsidRPr="00A2619B">
        <w:rPr>
          <w:i/>
          <w:iCs/>
        </w:rPr>
        <w:t>Proposal 2: The MAC layer should be responsible for security protection operation on MAC CE:</w:t>
      </w:r>
    </w:p>
    <w:p w14:paraId="565465E7" w14:textId="77777777" w:rsidR="00F733E5" w:rsidRPr="00A2619B" w:rsidRDefault="00F733E5" w:rsidP="00F733E5">
      <w:pPr>
        <w:pStyle w:val="Doc-text2"/>
        <w:numPr>
          <w:ilvl w:val="0"/>
          <w:numId w:val="356"/>
        </w:numPr>
        <w:overflowPunct/>
        <w:autoSpaceDE/>
        <w:autoSpaceDN/>
        <w:adjustRightInd/>
        <w:textAlignment w:val="auto"/>
        <w:rPr>
          <w:i/>
          <w:iCs/>
        </w:rPr>
      </w:pPr>
      <w:r w:rsidRPr="00A2619B">
        <w:rPr>
          <w:i/>
          <w:iCs/>
        </w:rPr>
        <w:t>Not all types of MAC CEs will require security protection;</w:t>
      </w:r>
    </w:p>
    <w:p w14:paraId="7ED645C0" w14:textId="77777777" w:rsidR="00F733E5" w:rsidRPr="00A2619B" w:rsidRDefault="00F733E5" w:rsidP="00F733E5">
      <w:pPr>
        <w:pStyle w:val="Doc-text2"/>
        <w:numPr>
          <w:ilvl w:val="0"/>
          <w:numId w:val="356"/>
        </w:numPr>
        <w:overflowPunct/>
        <w:autoSpaceDE/>
        <w:autoSpaceDN/>
        <w:adjustRightInd/>
        <w:textAlignment w:val="auto"/>
        <w:rPr>
          <w:i/>
          <w:iCs/>
        </w:rPr>
      </w:pPr>
      <w:r w:rsidRPr="00A2619B">
        <w:rPr>
          <w:i/>
          <w:iCs/>
        </w:rPr>
        <w:t>Detailed security functions to be supported at the MAC layer, such as ciphering, integrity protection and other potential functions should be further discussed in RAN2 and SA3.</w:t>
      </w:r>
    </w:p>
    <w:p w14:paraId="7D3EDA19" w14:textId="77777777" w:rsidR="00F733E5" w:rsidRDefault="00F733E5" w:rsidP="00F733E5">
      <w:pPr>
        <w:pStyle w:val="Agreement"/>
        <w:tabs>
          <w:tab w:val="clear" w:pos="9990"/>
        </w:tabs>
        <w:overflowPunct/>
        <w:autoSpaceDE/>
        <w:autoSpaceDN/>
        <w:adjustRightInd/>
        <w:ind w:left="1619" w:hanging="360"/>
        <w:textAlignment w:val="auto"/>
      </w:pPr>
      <w:r>
        <w:t>Noted</w:t>
      </w:r>
    </w:p>
    <w:p w14:paraId="6F41DAF4" w14:textId="77777777" w:rsidR="00F733E5" w:rsidRDefault="00F733E5" w:rsidP="00F733E5">
      <w:pPr>
        <w:pStyle w:val="Doc-title"/>
      </w:pPr>
      <w:r>
        <w:t>[2 min]</w:t>
      </w:r>
    </w:p>
    <w:p w14:paraId="4C79B5CE" w14:textId="77777777" w:rsidR="00F733E5" w:rsidRDefault="00F733E5" w:rsidP="00F733E5"/>
    <w:p w14:paraId="744080B7" w14:textId="5394BDBF" w:rsidR="00F733E5" w:rsidRDefault="00F733E5" w:rsidP="00F733E5">
      <w:pPr>
        <w:pStyle w:val="Doc-title"/>
      </w:pPr>
      <w:r w:rsidRPr="009C4513">
        <w:t>R2-2507074</w:t>
      </w:r>
      <w:r>
        <w:tab/>
        <w:t>Common user and control plane aspects for 6G</w:t>
      </w:r>
      <w:r>
        <w:tab/>
        <w:t>Ericsson</w:t>
      </w:r>
      <w:r>
        <w:tab/>
        <w:t>discussion</w:t>
      </w:r>
      <w:r>
        <w:tab/>
        <w:t>Rel-20</w:t>
      </w:r>
    </w:p>
    <w:p w14:paraId="6996E75C" w14:textId="77777777" w:rsidR="00F733E5" w:rsidRPr="00903DCA" w:rsidRDefault="00F733E5" w:rsidP="00F733E5">
      <w:pPr>
        <w:pStyle w:val="Doc-text2"/>
        <w:rPr>
          <w:i/>
          <w:iCs/>
        </w:rPr>
      </w:pPr>
      <w:r w:rsidRPr="00903DCA">
        <w:rPr>
          <w:i/>
          <w:iCs/>
        </w:rPr>
        <w:t>Observation 1: Working groups tend to map control elements to their channels rather than choosing the channel offering the required properties in terms of robustness, message size and security.</w:t>
      </w:r>
    </w:p>
    <w:p w14:paraId="5D36B06D" w14:textId="77777777" w:rsidR="00F733E5" w:rsidRDefault="00F733E5" w:rsidP="00F733E5">
      <w:pPr>
        <w:pStyle w:val="Doc-text2"/>
        <w:rPr>
          <w:i/>
          <w:iCs/>
        </w:rPr>
      </w:pPr>
      <w:r w:rsidRPr="00903DCA">
        <w:rPr>
          <w:i/>
          <w:iCs/>
        </w:rPr>
        <w:t xml:space="preserve">Proposal 2: Study placement of access stratum security for data and signalling while avoiding having security in multiple layers. </w:t>
      </w:r>
    </w:p>
    <w:p w14:paraId="161B370B" w14:textId="77777777" w:rsidR="00F733E5" w:rsidRDefault="00F733E5" w:rsidP="00F733E5">
      <w:pPr>
        <w:pStyle w:val="Doc-text2"/>
      </w:pPr>
      <w:r>
        <w:t>-</w:t>
      </w:r>
      <w:r>
        <w:tab/>
        <w:t xml:space="preserve">Xioami asks where the multiple layer problem comes from.  Ericsson explains that would be a problem if we MAC layer security so we should first analyse whether we need to use MAC for the signals that need security.  Xiaomi indicates that if we have CU/DU split then we’d have to move PDCP to DU to do security.   Ericsson assumes no CU/DU split but we don’t know how the split will look.  RAN3 should consider the impact to our protocols and RAN2 should be involved.  </w:t>
      </w:r>
    </w:p>
    <w:p w14:paraId="2D1B54A0" w14:textId="77777777" w:rsidR="00F733E5" w:rsidRPr="00903DCA" w:rsidRDefault="00F733E5" w:rsidP="00F733E5">
      <w:pPr>
        <w:pStyle w:val="Doc-text2"/>
      </w:pPr>
      <w:r>
        <w:t>-</w:t>
      </w:r>
      <w:r>
        <w:tab/>
        <w:t xml:space="preserve">LG asks how can we do SI security if it doesn’t pass PDCP.  </w:t>
      </w:r>
    </w:p>
    <w:p w14:paraId="0C8A3760" w14:textId="77777777" w:rsidR="00F733E5" w:rsidRPr="00946837" w:rsidRDefault="00F733E5" w:rsidP="00F733E5">
      <w:pPr>
        <w:pStyle w:val="Agreement"/>
        <w:tabs>
          <w:tab w:val="clear" w:pos="9990"/>
        </w:tabs>
        <w:overflowPunct/>
        <w:autoSpaceDE/>
        <w:autoSpaceDN/>
        <w:adjustRightInd/>
        <w:ind w:left="1619" w:hanging="360"/>
        <w:textAlignment w:val="auto"/>
      </w:pPr>
      <w:r>
        <w:t>Noted</w:t>
      </w:r>
    </w:p>
    <w:p w14:paraId="2D7B08A9" w14:textId="77777777" w:rsidR="00F733E5" w:rsidRPr="00946837" w:rsidRDefault="00F733E5" w:rsidP="00F733E5">
      <w:r w:rsidRPr="00946837">
        <w:t>[2 min]</w:t>
      </w:r>
    </w:p>
    <w:p w14:paraId="64080A5E" w14:textId="77777777" w:rsidR="00F733E5" w:rsidRDefault="00F733E5" w:rsidP="00F733E5">
      <w:pPr>
        <w:rPr>
          <w:b/>
          <w:bCs/>
        </w:rPr>
      </w:pPr>
    </w:p>
    <w:p w14:paraId="2382A339" w14:textId="77777777" w:rsidR="00F733E5" w:rsidRDefault="00F733E5" w:rsidP="00F733E5">
      <w:pPr>
        <w:pStyle w:val="Doc-text2"/>
      </w:pPr>
      <w:r>
        <w:t xml:space="preserve">Discussion </w:t>
      </w:r>
    </w:p>
    <w:p w14:paraId="65BC8AD6" w14:textId="77777777" w:rsidR="00F733E5" w:rsidRDefault="00F733E5" w:rsidP="00F733E5">
      <w:pPr>
        <w:pStyle w:val="Doc-text2"/>
      </w:pPr>
      <w:r>
        <w:t>-</w:t>
      </w:r>
      <w:r>
        <w:tab/>
        <w:t xml:space="preserve">Qualcomm thinks that first we need to understand the RAN2 involvement in the security.  The real question is do we have to do security for L2 control and how can we decide if we don’t know about MAC CEs yet.  Also security should be in the node where the data originates.  Fujitsu agrees that security should be in the same node where data is originated.   </w:t>
      </w:r>
    </w:p>
    <w:p w14:paraId="0D271860" w14:textId="77777777" w:rsidR="00F733E5" w:rsidRDefault="00F733E5" w:rsidP="00F733E5">
      <w:pPr>
        <w:pStyle w:val="Doc-text2"/>
      </w:pPr>
      <w:r>
        <w:t>-</w:t>
      </w:r>
      <w:r>
        <w:tab/>
        <w:t xml:space="preserve">Vodafone points out that we know how generally MAC CEs look like so that can be a baseline for understanding how it may look like in 6G.    Is it a big complexity if we have security in MAC for control and PDCP.   Nokia agrees with Vodafone that we do have an idea of what MAC control looks like.   </w:t>
      </w:r>
    </w:p>
    <w:p w14:paraId="2FDECC2E" w14:textId="77777777" w:rsidR="00F733E5" w:rsidRDefault="00F733E5" w:rsidP="00F733E5">
      <w:pPr>
        <w:pStyle w:val="Doc-text2"/>
      </w:pPr>
      <w:r>
        <w:t>-</w:t>
      </w:r>
      <w:r>
        <w:tab/>
        <w:t xml:space="preserve">Verizon thinks that we have to assume the CU/DU split as we have deployments that we want to use for 6G.   Docomo agrees.   </w:t>
      </w:r>
    </w:p>
    <w:p w14:paraId="114BC81F" w14:textId="77777777" w:rsidR="00F733E5" w:rsidRDefault="00F733E5" w:rsidP="00F733E5">
      <w:pPr>
        <w:pStyle w:val="Doc-text2"/>
      </w:pPr>
      <w:r>
        <w:t>-</w:t>
      </w:r>
      <w:r>
        <w:tab/>
        <w:t xml:space="preserve">ZTE thinks that we have good reasons why we put some signaling in lower layers for some radio level requirements.   Now we have security requirements and we shouldn’t change our radio requirements because of security.   We need to understand which of the L2 message need to meet these requirements.  We shouldn’t move anything to upper layers.    </w:t>
      </w:r>
    </w:p>
    <w:p w14:paraId="234904B6" w14:textId="77777777" w:rsidR="00F733E5" w:rsidRDefault="00F733E5" w:rsidP="00F733E5">
      <w:pPr>
        <w:pStyle w:val="Doc-text2"/>
      </w:pPr>
      <w:r>
        <w:t>-</w:t>
      </w:r>
      <w:r>
        <w:tab/>
        <w:t xml:space="preserve">Mediatek thinks that we should first look at the functionalities and we should avoid duplication, so we should try to have a goal for a unified solution.   </w:t>
      </w:r>
    </w:p>
    <w:p w14:paraId="43467D7A" w14:textId="77777777" w:rsidR="00F733E5" w:rsidRDefault="00F733E5" w:rsidP="00F733E5">
      <w:pPr>
        <w:pStyle w:val="Doc-text2"/>
      </w:pPr>
      <w:r>
        <w:t>-</w:t>
      </w:r>
      <w:r>
        <w:tab/>
        <w:t xml:space="preserve">Sharp thinks from UE perspective we should avoid having too much duplication.   </w:t>
      </w:r>
    </w:p>
    <w:p w14:paraId="0248967A" w14:textId="77777777" w:rsidR="00F733E5" w:rsidRDefault="00F733E5" w:rsidP="00F733E5">
      <w:pPr>
        <w:pStyle w:val="Doc-text2"/>
      </w:pPr>
      <w:r>
        <w:t>-</w:t>
      </w:r>
      <w:r>
        <w:tab/>
        <w:t xml:space="preserve">Huawei also thinks it is not urgent to have these discussion and we should wait for DU/CU split to have these discussions.   Also even for now it is not clear which MAC control would have these problem and it may not be worth to have security on MAC layer only for LTM for example.   Apple doesn’t thinks we should wait as we have some proposals that may require security and we should ask SA3.   </w:t>
      </w:r>
    </w:p>
    <w:p w14:paraId="35C1820A" w14:textId="77777777" w:rsidR="00F733E5" w:rsidRDefault="00F733E5" w:rsidP="00F733E5">
      <w:pPr>
        <w:pStyle w:val="Doc-text2"/>
      </w:pPr>
      <w:r>
        <w:t>-</w:t>
      </w:r>
      <w:r>
        <w:tab/>
        <w:t xml:space="preserve">Lenovo thinks DU/CU is deployed.  We should avoid having duplicated solution, but even if we have security in two layers it is not duplication as we can use same type.  </w:t>
      </w:r>
    </w:p>
    <w:p w14:paraId="5BA68A8E" w14:textId="77777777" w:rsidR="00F733E5" w:rsidRDefault="00F733E5" w:rsidP="00F733E5">
      <w:pPr>
        <w:pStyle w:val="Doc-text2"/>
      </w:pPr>
      <w:r>
        <w:t>-</w:t>
      </w:r>
      <w:r>
        <w:tab/>
        <w:t xml:space="preserve">Interdigital thinks that we already determined that we had a problem in 5G for LTM so we should ensure that this is fixed in 6G from the beginning and even if we don’t have DU/CU split it doesn’t matter as higher layer processing is still high so we will still need MAC control for fast changes.   Xiaomi agrees, but we are also discussing unifying mobility so we may need to wait.   Oppo agrees and even in LTE we don’t have CU/DU split.  </w:t>
      </w:r>
    </w:p>
    <w:p w14:paraId="1F1E6106" w14:textId="77777777" w:rsidR="00F733E5" w:rsidRDefault="00F733E5" w:rsidP="00F733E5">
      <w:pPr>
        <w:pStyle w:val="Doc-text2"/>
      </w:pPr>
      <w:r>
        <w:t>-</w:t>
      </w:r>
      <w:r>
        <w:tab/>
        <w:t xml:space="preserve">Vivo thinks that this would introduce cross layer signaling if we want to do things in the same layer.   </w:t>
      </w:r>
    </w:p>
    <w:p w14:paraId="6B7CEB2F" w14:textId="77777777" w:rsidR="00F733E5" w:rsidRDefault="00F733E5" w:rsidP="00F733E5">
      <w:pPr>
        <w:pStyle w:val="Doc-text2"/>
      </w:pPr>
      <w:r>
        <w:t>-</w:t>
      </w:r>
      <w:r>
        <w:tab/>
        <w:t xml:space="preserve">LG doesn’t think we should change security we have today and the question is really whether we need security for some of MAC control signaling.    Samsung thinks that some information is moved to lower layers and that’s a motivation.   </w:t>
      </w:r>
    </w:p>
    <w:p w14:paraId="32575945" w14:textId="77777777" w:rsidR="00F733E5" w:rsidRDefault="00F733E5" w:rsidP="00F733E5">
      <w:pPr>
        <w:pStyle w:val="Doc-text2"/>
      </w:pPr>
      <w:r>
        <w:t>-</w:t>
      </w:r>
      <w:r>
        <w:tab/>
        <w:t xml:space="preserve">Docomo thinks that this discussion is needed to have here in RAN2 and we shouldn’t just wait for SA3.  Mediatek agrees and because this has hardware implication it should be resolved as soon as possible.  </w:t>
      </w:r>
    </w:p>
    <w:p w14:paraId="5C0874D2" w14:textId="77777777" w:rsidR="00F733E5" w:rsidRDefault="00F733E5" w:rsidP="00F733E5">
      <w:pPr>
        <w:pStyle w:val="Doc-text2"/>
      </w:pPr>
      <w:r>
        <w:t>-</w:t>
      </w:r>
      <w:r>
        <w:tab/>
        <w:t xml:space="preserve">Transsion thinks we can wait.  </w:t>
      </w:r>
    </w:p>
    <w:p w14:paraId="4B768470" w14:textId="77777777" w:rsidR="00F733E5" w:rsidRDefault="00F733E5" w:rsidP="00F733E5">
      <w:pPr>
        <w:pStyle w:val="Doc-text2"/>
      </w:pPr>
      <w:r>
        <w:t>-</w:t>
      </w:r>
      <w:r>
        <w:tab/>
        <w:t xml:space="preserve">ZTE thinks that we can categorize broad categories of signalling and we indicate to SA3 that these are the types of signaling that we are studying to put in lower layers.   Vodafone is concerned that if we try to categorize all MAC CEs it may take a long time.   The question is if we come to the conclusion that we may need L2 control what are the security implication.   Qualcomm thinks that if we want to be proactive, if such control information needs to be protected it should not be done as data.  Oppo thinks that it would be good to inform SA3 that we we are studying L2 and L3 signaling.   </w:t>
      </w:r>
    </w:p>
    <w:p w14:paraId="1CC3A8F6" w14:textId="77777777" w:rsidR="00F733E5" w:rsidRDefault="00F733E5" w:rsidP="00F733E5">
      <w:pPr>
        <w:pStyle w:val="Doc-text2"/>
      </w:pPr>
      <w:r>
        <w:t>-</w:t>
      </w:r>
      <w:r>
        <w:tab/>
        <w:t xml:space="preserve">Xiaomi thinks that the question is whether certain information we send is security sensitive.   </w:t>
      </w:r>
    </w:p>
    <w:p w14:paraId="1935AAE7" w14:textId="77777777" w:rsidR="00F733E5" w:rsidRDefault="00F733E5" w:rsidP="00F733E5">
      <w:pPr>
        <w:pStyle w:val="Doc-text2"/>
      </w:pPr>
      <w:r>
        <w:t>-</w:t>
      </w:r>
      <w:r>
        <w:tab/>
        <w:t xml:space="preserve">ZTE thinks that we don’t know what type of security SA3 will design for us, but they have to first discuss and then we can discuss here.   </w:t>
      </w:r>
    </w:p>
    <w:p w14:paraId="3AEA28F9" w14:textId="77777777" w:rsidR="00F733E5" w:rsidRDefault="00F733E5" w:rsidP="00F733E5">
      <w:pPr>
        <w:pStyle w:val="Doc-text2"/>
      </w:pPr>
      <w:r>
        <w:t>-</w:t>
      </w:r>
      <w:r>
        <w:tab/>
        <w:t xml:space="preserve">Mediatek thinks that SA3 needs to know what information is carried so we can do an analysis on the current MAC CEs for now.    If we go in the direction of having a full stack on the DU that would bring it’s own problems.   </w:t>
      </w:r>
    </w:p>
    <w:p w14:paraId="4432B61E" w14:textId="77777777" w:rsidR="00F733E5" w:rsidRDefault="00F733E5" w:rsidP="00F733E5">
      <w:pPr>
        <w:pStyle w:val="Doc-text2"/>
      </w:pPr>
      <w:r>
        <w:t>-</w:t>
      </w:r>
      <w:r>
        <w:tab/>
        <w:t xml:space="preserve">Ericsson is afraid that SA3 might say that everything should be secure and that increased delays.  ZTE indicates that we have to indicate that from radio perspective overhead and processing is important.   </w:t>
      </w:r>
    </w:p>
    <w:p w14:paraId="688178AF" w14:textId="77777777" w:rsidR="00F733E5" w:rsidRDefault="00F733E5" w:rsidP="00F733E5">
      <w:pPr>
        <w:pStyle w:val="Doc-text2"/>
      </w:pPr>
      <w:r>
        <w:t>-</w:t>
      </w:r>
      <w:r>
        <w:tab/>
        <w:t xml:space="preserve">Ericsson asks if some information in L1 like CSI, etc may need security and if it does we shouldn’t have secuiryt in multiple layers.  Those type of sensitive information should be sent by L2. </w:t>
      </w:r>
    </w:p>
    <w:p w14:paraId="49FFBEF8" w14:textId="77777777" w:rsidR="00F733E5" w:rsidRDefault="00F733E5" w:rsidP="00F733E5">
      <w:pPr>
        <w:pStyle w:val="Doc-text2"/>
      </w:pPr>
    </w:p>
    <w:p w14:paraId="734E116C" w14:textId="77777777" w:rsidR="00F733E5" w:rsidRDefault="00F733E5" w:rsidP="00F733E5">
      <w:pPr>
        <w:pStyle w:val="Doc-text2"/>
      </w:pPr>
    </w:p>
    <w:p w14:paraId="14FF5A91" w14:textId="4153F93E" w:rsidR="00F733E5" w:rsidRDefault="00F733E5" w:rsidP="00F733E5">
      <w:pPr>
        <w:pStyle w:val="Agreement"/>
        <w:tabs>
          <w:tab w:val="clear" w:pos="9990"/>
        </w:tabs>
        <w:overflowPunct/>
        <w:autoSpaceDE/>
        <w:autoSpaceDN/>
        <w:adjustRightInd/>
        <w:ind w:left="1619" w:hanging="360"/>
        <w:textAlignment w:val="auto"/>
      </w:pPr>
      <w:r>
        <w:t>Send LS to SA3 to indicate the existing 5G MAC CE information and that some of these control information may be carried over in 6G L2.  Ask them what information would require security.  Explain RAN2 concerns of overhead (size and mobility security context exchange) and processing.  Please identify only critical information that needs to be secure and what type of security (i.e. integrity, ciphering).</w:t>
      </w:r>
    </w:p>
    <w:p w14:paraId="234229BF" w14:textId="77777777" w:rsidR="00F733E5" w:rsidRDefault="00F733E5" w:rsidP="00F733E5">
      <w:pPr>
        <w:pStyle w:val="Agreement"/>
        <w:tabs>
          <w:tab w:val="clear" w:pos="9990"/>
        </w:tabs>
        <w:overflowPunct/>
        <w:autoSpaceDE/>
        <w:autoSpaceDN/>
        <w:adjustRightInd/>
        <w:ind w:left="1619" w:hanging="360"/>
        <w:textAlignment w:val="auto"/>
      </w:pPr>
      <w:r>
        <w:t xml:space="preserve">Indicate that if there are information that critical to be protected RAN2 and SA3 should work jointly to develop a solution.   </w:t>
      </w:r>
    </w:p>
    <w:p w14:paraId="3C483949" w14:textId="77777777" w:rsidR="00F733E5" w:rsidRPr="0065153B" w:rsidRDefault="00F733E5" w:rsidP="00F733E5">
      <w:pPr>
        <w:pStyle w:val="Agreement"/>
        <w:tabs>
          <w:tab w:val="clear" w:pos="9990"/>
        </w:tabs>
        <w:overflowPunct/>
        <w:autoSpaceDE/>
        <w:autoSpaceDN/>
        <w:adjustRightInd/>
        <w:ind w:left="1619" w:hanging="360"/>
        <w:textAlignment w:val="auto"/>
      </w:pPr>
      <w:r>
        <w:t xml:space="preserve">Nice to get a response as soon as possible.  </w:t>
      </w:r>
    </w:p>
    <w:p w14:paraId="39CA8880" w14:textId="77777777" w:rsidR="00F733E5" w:rsidRDefault="00F733E5" w:rsidP="00F733E5">
      <w:pPr>
        <w:pStyle w:val="Doc-text2"/>
      </w:pPr>
    </w:p>
    <w:p w14:paraId="29E36E51" w14:textId="77777777" w:rsidR="00F733E5" w:rsidRDefault="00F733E5" w:rsidP="00F733E5">
      <w:pPr>
        <w:pStyle w:val="EmailDiscussion"/>
        <w:overflowPunct/>
        <w:autoSpaceDE/>
        <w:autoSpaceDN/>
        <w:adjustRightInd/>
        <w:ind w:left="1619" w:hanging="360"/>
        <w:textAlignment w:val="auto"/>
      </w:pPr>
      <w:r>
        <w:t>[POST131bis][018][6G] LS to SA3 on security (Vodafone)</w:t>
      </w:r>
    </w:p>
    <w:p w14:paraId="150BEEC6" w14:textId="77777777" w:rsidR="00F733E5" w:rsidRDefault="00F733E5" w:rsidP="00F733E5">
      <w:pPr>
        <w:pStyle w:val="EmailDiscussion2"/>
      </w:pPr>
      <w:r>
        <w:tab/>
        <w:t>Intended outcome:  Approve LS to SA3</w:t>
      </w:r>
    </w:p>
    <w:p w14:paraId="05D3D123" w14:textId="77777777" w:rsidR="00F733E5" w:rsidRDefault="00F733E5" w:rsidP="00F733E5">
      <w:pPr>
        <w:pStyle w:val="EmailDiscussion2"/>
      </w:pPr>
      <w:r>
        <w:tab/>
        <w:t>Deadline:  1 week</w:t>
      </w:r>
    </w:p>
    <w:p w14:paraId="2A0AEFD4" w14:textId="655C85A9" w:rsidR="00F733E5" w:rsidRDefault="00D3726B" w:rsidP="00F733E5">
      <w:pPr>
        <w:pStyle w:val="EmailDiscussion2"/>
      </w:pPr>
      <w:r w:rsidRPr="00D3726B">
        <w:t>=&gt; Approved in R2-2507945</w:t>
      </w:r>
    </w:p>
    <w:p w14:paraId="4174B599" w14:textId="77777777" w:rsidR="00D3726B" w:rsidRDefault="00D3726B" w:rsidP="00F733E5">
      <w:pPr>
        <w:pStyle w:val="EmailDiscussion2"/>
      </w:pPr>
    </w:p>
    <w:p w14:paraId="06F53E04" w14:textId="23705BAD" w:rsidR="00D713C9" w:rsidRDefault="00D713C9" w:rsidP="00D713C9">
      <w:pPr>
        <w:pStyle w:val="Doc-title"/>
      </w:pPr>
      <w:r>
        <w:t>R2-2507933</w:t>
      </w:r>
      <w:r>
        <w:tab/>
      </w:r>
      <w:r w:rsidRPr="00D713C9">
        <w:t>LS on Early Alignment on Access Stratum security aspects</w:t>
      </w:r>
      <w:r>
        <w:tab/>
        <w:t>RAN2</w:t>
      </w:r>
      <w:r>
        <w:tab/>
        <w:t>LS out</w:t>
      </w:r>
      <w:r>
        <w:tab/>
        <w:t>Rel-19</w:t>
      </w:r>
      <w:r>
        <w:tab/>
      </w:r>
      <w:r>
        <w:rPr>
          <w:rFonts w:cs="Arial"/>
          <w:bCs/>
        </w:rPr>
        <w:t>FS_6G_Radio</w:t>
      </w:r>
      <w:r>
        <w:rPr>
          <w:rFonts w:cs="Arial"/>
          <w:bCs/>
        </w:rPr>
        <w:tab/>
        <w:t>To:SA3</w:t>
      </w:r>
      <w:r>
        <w:rPr>
          <w:rFonts w:cs="Arial"/>
          <w:bCs/>
        </w:rPr>
        <w:tab/>
        <w:t>Cc:RAN1, RAN3, SA2</w:t>
      </w:r>
    </w:p>
    <w:p w14:paraId="421C15D4" w14:textId="77777777" w:rsidR="00D3726B" w:rsidRPr="00D713C9" w:rsidRDefault="00D3726B" w:rsidP="00D713C9">
      <w:pPr>
        <w:pStyle w:val="Doc-text2"/>
      </w:pPr>
    </w:p>
    <w:p w14:paraId="60764291" w14:textId="575F5F67" w:rsidR="00D3726B" w:rsidRDefault="00D3726B" w:rsidP="00D3726B">
      <w:pPr>
        <w:pStyle w:val="Doc-title"/>
      </w:pPr>
      <w:r>
        <w:t>R2-2507945</w:t>
      </w:r>
      <w:r>
        <w:tab/>
      </w:r>
      <w:r w:rsidRPr="00D713C9">
        <w:t>LS on Early Alignment on Access Stratum security aspects</w:t>
      </w:r>
      <w:r>
        <w:tab/>
        <w:t>RAN2</w:t>
      </w:r>
      <w:r>
        <w:tab/>
        <w:t>LS out</w:t>
      </w:r>
      <w:r>
        <w:tab/>
        <w:t>Rel-19</w:t>
      </w:r>
      <w:r>
        <w:tab/>
      </w:r>
      <w:r>
        <w:rPr>
          <w:rFonts w:cs="Arial"/>
          <w:bCs/>
        </w:rPr>
        <w:t>FS_6G_Radio</w:t>
      </w:r>
      <w:r>
        <w:rPr>
          <w:rFonts w:cs="Arial"/>
          <w:bCs/>
        </w:rPr>
        <w:tab/>
        <w:t>To:SA3</w:t>
      </w:r>
      <w:r>
        <w:rPr>
          <w:rFonts w:cs="Arial"/>
          <w:bCs/>
        </w:rPr>
        <w:tab/>
        <w:t>Cc:RAN1, RAN3, SA2</w:t>
      </w:r>
    </w:p>
    <w:p w14:paraId="69FF93BC" w14:textId="77777777" w:rsidR="00D3726B" w:rsidRDefault="00D3726B" w:rsidP="00D3726B">
      <w:pPr>
        <w:pStyle w:val="Doc-text2"/>
      </w:pPr>
      <w:r>
        <w:t>=&gt; Approved</w:t>
      </w:r>
    </w:p>
    <w:p w14:paraId="009F4FC4" w14:textId="77777777" w:rsidR="00F733E5" w:rsidRPr="00FB697A" w:rsidRDefault="00F733E5" w:rsidP="00F733E5">
      <w:pPr>
        <w:pStyle w:val="Doc-text2"/>
      </w:pPr>
    </w:p>
    <w:p w14:paraId="76C9E252" w14:textId="4FAAE81C" w:rsidR="00F32DF9" w:rsidRDefault="00F32DF9" w:rsidP="00F733E5">
      <w:pPr>
        <w:rPr>
          <w:i/>
          <w:iCs/>
        </w:rPr>
      </w:pPr>
      <w:r>
        <w:t>Not treated</w:t>
      </w:r>
      <w:r>
        <w:rPr>
          <w:i/>
          <w:iCs/>
        </w:rPr>
        <w:t>:</w:t>
      </w:r>
    </w:p>
    <w:p w14:paraId="7AC3CB12" w14:textId="6E881CE8" w:rsidR="00F733E5" w:rsidRDefault="00F733E5" w:rsidP="00F733E5">
      <w:pPr>
        <w:rPr>
          <w:i/>
          <w:iCs/>
        </w:rPr>
      </w:pPr>
      <w:r>
        <w:rPr>
          <w:i/>
          <w:iCs/>
        </w:rPr>
        <w:t xml:space="preserve">False base station and </w:t>
      </w:r>
      <w:r w:rsidRPr="00952156">
        <w:rPr>
          <w:i/>
          <w:iCs/>
        </w:rPr>
        <w:t>Integrity for Broadcast/System Information (SIB/SI</w:t>
      </w:r>
      <w:r>
        <w:rPr>
          <w:i/>
          <w:iCs/>
        </w:rPr>
        <w:t xml:space="preserve">) </w:t>
      </w:r>
    </w:p>
    <w:p w14:paraId="44526C93" w14:textId="57D06B51" w:rsidR="00F733E5" w:rsidRDefault="00F733E5" w:rsidP="00F733E5">
      <w:pPr>
        <w:pStyle w:val="Doc-title"/>
      </w:pPr>
      <w:r w:rsidRPr="009C4513">
        <w:t>R2-2507226</w:t>
      </w:r>
      <w:r>
        <w:tab/>
        <w:t>Discussion on access stratum security aspects</w:t>
      </w:r>
      <w:r>
        <w:tab/>
        <w:t>KT Corp.</w:t>
      </w:r>
      <w:r>
        <w:tab/>
        <w:t>discussion</w:t>
      </w:r>
    </w:p>
    <w:p w14:paraId="291C0C29" w14:textId="77777777" w:rsidR="00F733E5" w:rsidRPr="007F198A" w:rsidRDefault="00F733E5" w:rsidP="00F733E5">
      <w:pPr>
        <w:pStyle w:val="Doc-text2"/>
      </w:pPr>
      <w:r w:rsidRPr="007F198A">
        <w:t>Proposal 2. Security protection function to avoid cyberattacks should be considered in 6G SI.</w:t>
      </w:r>
    </w:p>
    <w:p w14:paraId="340B42AF" w14:textId="77777777" w:rsidR="00F733E5" w:rsidRDefault="00F733E5" w:rsidP="00F733E5">
      <w:pPr>
        <w:pStyle w:val="Doc-title"/>
      </w:pPr>
    </w:p>
    <w:p w14:paraId="2F09F97C" w14:textId="2614BBA9" w:rsidR="00F733E5" w:rsidRDefault="00F733E5" w:rsidP="00F733E5">
      <w:pPr>
        <w:pStyle w:val="Doc-title"/>
      </w:pPr>
      <w:r w:rsidRPr="009C4513">
        <w:t>R2-2507218</w:t>
      </w:r>
      <w:r>
        <w:tab/>
        <w:t xml:space="preserve">Considerations for Energy Saving and AS Security in 6GR </w:t>
      </w:r>
      <w:r>
        <w:tab/>
        <w:t>Samsung, Verizon</w:t>
      </w:r>
      <w:r>
        <w:tab/>
        <w:t>discussion</w:t>
      </w:r>
      <w:r>
        <w:tab/>
        <w:t>Rel-20</w:t>
      </w:r>
      <w:r>
        <w:tab/>
        <w:t>FS_6G_Radio</w:t>
      </w:r>
    </w:p>
    <w:p w14:paraId="2CB4CF95" w14:textId="77777777" w:rsidR="00F733E5" w:rsidRPr="00946837" w:rsidRDefault="00F733E5" w:rsidP="00F733E5">
      <w:pPr>
        <w:pStyle w:val="Doc-text2"/>
      </w:pPr>
      <w:r w:rsidRPr="00946837">
        <w:t>Observation 7: In 5G NR, system information broadcast is prone to potential threats from False Base Stations.</w:t>
      </w:r>
    </w:p>
    <w:p w14:paraId="2F8C502F" w14:textId="77777777" w:rsidR="00F733E5" w:rsidRPr="00946837" w:rsidRDefault="00F733E5" w:rsidP="00F733E5">
      <w:pPr>
        <w:pStyle w:val="Doc-text2"/>
      </w:pPr>
      <w:r w:rsidRPr="00946837">
        <w:t>Proposal 7: RAN2 to study enhanced AS layer security to protect broadcast system information message and mitigate threat from false base stations.</w:t>
      </w:r>
    </w:p>
    <w:p w14:paraId="34ECF8BC" w14:textId="77777777" w:rsidR="00F733E5" w:rsidRPr="00C0273A" w:rsidRDefault="00F733E5" w:rsidP="00F733E5">
      <w:r w:rsidRPr="00946837">
        <w:t>[2 min]</w:t>
      </w:r>
    </w:p>
    <w:p w14:paraId="020F2017" w14:textId="77777777" w:rsidR="00F733E5" w:rsidRDefault="00F733E5" w:rsidP="00F733E5">
      <w:pPr>
        <w:rPr>
          <w:b/>
          <w:bCs/>
        </w:rPr>
      </w:pPr>
    </w:p>
    <w:p w14:paraId="194EB307" w14:textId="04E20D3F" w:rsidR="00F733E5" w:rsidRDefault="00F733E5" w:rsidP="00F733E5">
      <w:pPr>
        <w:pStyle w:val="Doc-title"/>
      </w:pPr>
      <w:r w:rsidRPr="009C4513">
        <w:t>R2-2506937</w:t>
      </w:r>
      <w:r>
        <w:tab/>
        <w:t>Discussion on Security Requirements in 6GR</w:t>
      </w:r>
      <w:r>
        <w:tab/>
        <w:t>CMCC</w:t>
      </w:r>
      <w:r>
        <w:tab/>
        <w:t>discussion</w:t>
      </w:r>
      <w:r>
        <w:tab/>
        <w:t>Rel-20</w:t>
      </w:r>
      <w:r>
        <w:tab/>
        <w:t>FS_6G_Radio</w:t>
      </w:r>
    </w:p>
    <w:p w14:paraId="7B36CE83" w14:textId="77777777" w:rsidR="00F733E5" w:rsidRDefault="00F733E5" w:rsidP="00F733E5">
      <w:pPr>
        <w:pStyle w:val="Doc-text2"/>
      </w:pPr>
      <w:r>
        <w:t>Observation 4: Although SA3 studied the security design of system information during the SI stage, the final NR specification does not capture the security protection of system information.</w:t>
      </w:r>
    </w:p>
    <w:p w14:paraId="009D6690" w14:textId="77777777" w:rsidR="00F733E5" w:rsidRDefault="00F733E5" w:rsidP="00F733E5">
      <w:pPr>
        <w:pStyle w:val="Doc-text2"/>
      </w:pPr>
      <w:r>
        <w:t>Observation 5: A key question to SA3 regarding system information security is whether the system information in 6G network is genuinely faces security threats or what are new potential risks.</w:t>
      </w:r>
    </w:p>
    <w:p w14:paraId="3174563D" w14:textId="77777777" w:rsidR="00F733E5" w:rsidRPr="00D9539A" w:rsidRDefault="00F733E5" w:rsidP="00F733E5">
      <w:pPr>
        <w:pStyle w:val="Review-comment"/>
        <w:rPr>
          <w:color w:val="auto"/>
          <w:sz w:val="20"/>
        </w:rPr>
      </w:pPr>
      <w:r w:rsidRPr="00D9539A">
        <w:rPr>
          <w:color w:val="auto"/>
          <w:sz w:val="20"/>
        </w:rPr>
        <w:t>Proposal 1: RAN2 is proposed to incorporate the security protection for MAC CEs and System Information as a requirement for subsequent alignment between SA3 and RAN2, and send LS to SA3 to clarify RAN2’s requirements. The detail solution should be determined by SA3.</w:t>
      </w:r>
    </w:p>
    <w:p w14:paraId="571D3747" w14:textId="77777777" w:rsidR="00F733E5" w:rsidRPr="00C9796B" w:rsidRDefault="00F733E5" w:rsidP="00F733E5">
      <w:r w:rsidRPr="00C9796B">
        <w:t>[2 mins]</w:t>
      </w:r>
    </w:p>
    <w:p w14:paraId="16DE9153" w14:textId="77777777" w:rsidR="00F733E5" w:rsidRDefault="00F733E5" w:rsidP="00F733E5">
      <w:pPr>
        <w:rPr>
          <w:b/>
          <w:bCs/>
        </w:rPr>
      </w:pPr>
    </w:p>
    <w:p w14:paraId="7379D5F2" w14:textId="63D27C97" w:rsidR="00F733E5" w:rsidRDefault="00F733E5" w:rsidP="00F733E5">
      <w:pPr>
        <w:pStyle w:val="Doc-title"/>
      </w:pPr>
      <w:r w:rsidRPr="009C4513">
        <w:t>R2-2506787</w:t>
      </w:r>
      <w:r>
        <w:tab/>
        <w:t>Considerations on 6G AS security</w:t>
      </w:r>
      <w:r>
        <w:tab/>
        <w:t>CATT</w:t>
      </w:r>
      <w:r>
        <w:tab/>
        <w:t>discussion</w:t>
      </w:r>
      <w:r>
        <w:tab/>
        <w:t>Rel-20</w:t>
      </w:r>
      <w:r>
        <w:tab/>
        <w:t>FS_6G_Radio</w:t>
      </w:r>
    </w:p>
    <w:p w14:paraId="241198FB" w14:textId="77777777" w:rsidR="00F733E5" w:rsidRPr="002F35BE" w:rsidRDefault="00F733E5" w:rsidP="00F733E5">
      <w:pPr>
        <w:pStyle w:val="Review-comment"/>
        <w:rPr>
          <w:color w:val="auto"/>
          <w:sz w:val="20"/>
        </w:rPr>
      </w:pPr>
      <w:r w:rsidRPr="002F35BE">
        <w:rPr>
          <w:color w:val="auto"/>
          <w:sz w:val="20"/>
        </w:rPr>
        <w:t>Proposal 5: Enhance the integrity protection of broadcasting system information in 6G Day 1.</w:t>
      </w:r>
    </w:p>
    <w:p w14:paraId="52269698" w14:textId="77777777" w:rsidR="00F733E5" w:rsidRPr="002F35BE" w:rsidRDefault="00F733E5" w:rsidP="00F733E5">
      <w:pPr>
        <w:pStyle w:val="Review-comment"/>
        <w:rPr>
          <w:color w:val="auto"/>
          <w:sz w:val="20"/>
        </w:rPr>
      </w:pPr>
      <w:r w:rsidRPr="002F35BE">
        <w:rPr>
          <w:color w:val="auto"/>
          <w:sz w:val="20"/>
        </w:rPr>
        <w:t>Proposal 6: Apply integrity protection only for essential system Information.</w:t>
      </w:r>
    </w:p>
    <w:p w14:paraId="2D6C3503" w14:textId="77777777" w:rsidR="00F733E5" w:rsidRPr="00C9796B" w:rsidRDefault="00F733E5" w:rsidP="00F733E5">
      <w:r w:rsidRPr="00C9796B">
        <w:t>[2 mins]</w:t>
      </w:r>
    </w:p>
    <w:p w14:paraId="2B3A8E3B" w14:textId="77777777" w:rsidR="00F733E5" w:rsidRDefault="00F733E5" w:rsidP="00F733E5">
      <w:pPr>
        <w:rPr>
          <w:b/>
          <w:bCs/>
        </w:rPr>
      </w:pPr>
    </w:p>
    <w:p w14:paraId="006F349F" w14:textId="77777777" w:rsidR="00F733E5" w:rsidRPr="00084A0B" w:rsidRDefault="00F733E5" w:rsidP="00F733E5">
      <w:pPr>
        <w:rPr>
          <w:i/>
          <w:iCs/>
        </w:rPr>
      </w:pPr>
      <w:r>
        <w:rPr>
          <w:i/>
          <w:iCs/>
        </w:rPr>
        <w:t>Inter-WG Coordination</w:t>
      </w:r>
      <w:r>
        <w:t xml:space="preserve"> </w:t>
      </w:r>
    </w:p>
    <w:p w14:paraId="45425A4E" w14:textId="6926C9D9" w:rsidR="00F733E5" w:rsidRDefault="00F733E5" w:rsidP="00F733E5">
      <w:pPr>
        <w:pStyle w:val="Doc-title"/>
      </w:pPr>
      <w:r w:rsidRPr="009C4513">
        <w:t>R2-2506775</w:t>
      </w:r>
      <w:r>
        <w:tab/>
        <w:t>Consideration on 6GR data transfer, AI/ML framework and security</w:t>
      </w:r>
      <w:r>
        <w:tab/>
        <w:t>Xiaomi</w:t>
      </w:r>
      <w:r>
        <w:tab/>
        <w:t>discussion</w:t>
      </w:r>
      <w:r>
        <w:tab/>
        <w:t>Rel-20</w:t>
      </w:r>
      <w:r>
        <w:tab/>
        <w:t>FS_6G_Radio</w:t>
      </w:r>
    </w:p>
    <w:p w14:paraId="1D8F3210" w14:textId="77777777" w:rsidR="00F733E5" w:rsidRDefault="00F733E5" w:rsidP="00F733E5">
      <w:pPr>
        <w:pStyle w:val="Doc-text2"/>
      </w:pPr>
      <w:r w:rsidRPr="00F934D4">
        <w:t>Proposal 7: RAN2 waits for SA3’s input on requirements for access stratum security before starting any related study.</w:t>
      </w:r>
    </w:p>
    <w:p w14:paraId="198058F2" w14:textId="77777777" w:rsidR="00F733E5" w:rsidRPr="0079347E" w:rsidRDefault="00F733E5" w:rsidP="00F733E5">
      <w:r w:rsidRPr="0079347E">
        <w:t>[2 mins]</w:t>
      </w:r>
    </w:p>
    <w:p w14:paraId="6BE0FA2D" w14:textId="77777777" w:rsidR="00F733E5" w:rsidRDefault="00F733E5" w:rsidP="00F733E5">
      <w:pPr>
        <w:rPr>
          <w:b/>
          <w:bCs/>
        </w:rPr>
      </w:pPr>
    </w:p>
    <w:p w14:paraId="30EA8E61" w14:textId="36B213DE" w:rsidR="00F733E5" w:rsidRDefault="00F733E5" w:rsidP="00F733E5">
      <w:pPr>
        <w:pStyle w:val="Doc-title"/>
      </w:pPr>
      <w:r w:rsidRPr="009C4513">
        <w:t>R2-2507229</w:t>
      </w:r>
      <w:r>
        <w:tab/>
        <w:t>Views on common user plane and control plane</w:t>
      </w:r>
      <w:r>
        <w:tab/>
        <w:t>ZTE  Corporation, Sanechips</w:t>
      </w:r>
      <w:r>
        <w:tab/>
        <w:t>discussion</w:t>
      </w:r>
      <w:r>
        <w:tab/>
        <w:t>FS_6G_Radio</w:t>
      </w:r>
    </w:p>
    <w:p w14:paraId="3164E6CC" w14:textId="77777777" w:rsidR="00F733E5" w:rsidRDefault="00F733E5" w:rsidP="00F733E5">
      <w:pPr>
        <w:pStyle w:val="Doc-text2"/>
      </w:pPr>
      <w:r>
        <w:t>Observation 2 : The solution for the transmission of low layer command (e.g. legacy MAC CE based and/or DU terminated local RRC based) will impact the discussion in SA3 for the security protection of low layer command.</w:t>
      </w:r>
    </w:p>
    <w:p w14:paraId="06F6E57F" w14:textId="77777777" w:rsidR="00F733E5" w:rsidRDefault="00F733E5" w:rsidP="00F733E5">
      <w:pPr>
        <w:pStyle w:val="Doc-text2"/>
      </w:pPr>
      <w:r>
        <w:t>Proposal 1: RAN2 should identify the type of lower layer signalling that is likely to be specified for 6G and convey this information to SA3 and RAN2 should study the format for the transmission of lower layer signalling (e.g. MAC CE based or Local RRC based), and inform SA3 the corresponding conclusion.</w:t>
      </w:r>
    </w:p>
    <w:p w14:paraId="48CEF441" w14:textId="77777777" w:rsidR="00F733E5" w:rsidRPr="006E1386" w:rsidRDefault="00F733E5" w:rsidP="00F733E5">
      <w:r w:rsidRPr="006E1386">
        <w:t>[2 mins]</w:t>
      </w:r>
    </w:p>
    <w:p w14:paraId="467D4784" w14:textId="77777777" w:rsidR="00F733E5" w:rsidRDefault="00F733E5" w:rsidP="00F733E5">
      <w:pPr>
        <w:rPr>
          <w:b/>
          <w:bCs/>
        </w:rPr>
      </w:pPr>
    </w:p>
    <w:p w14:paraId="4F2D6DFE" w14:textId="0273AED3" w:rsidR="00F733E5" w:rsidRDefault="00F733E5" w:rsidP="00F733E5">
      <w:pPr>
        <w:pStyle w:val="Doc-title"/>
      </w:pPr>
      <w:r w:rsidRPr="009C4513">
        <w:t>R2-2507397</w:t>
      </w:r>
      <w:r>
        <w:tab/>
        <w:t>Early alignment on the air interface security</w:t>
      </w:r>
      <w:r>
        <w:tab/>
        <w:t>Vodafone GmbH</w:t>
      </w:r>
      <w:r>
        <w:tab/>
        <w:t>discussion</w:t>
      </w:r>
      <w:r>
        <w:tab/>
        <w:t>Rel-20</w:t>
      </w:r>
    </w:p>
    <w:p w14:paraId="1CE1775A" w14:textId="77777777" w:rsidR="00F733E5" w:rsidRPr="00946837" w:rsidRDefault="00F733E5" w:rsidP="00F733E5">
      <w:pPr>
        <w:pStyle w:val="Doc-text2"/>
      </w:pPr>
      <w:r w:rsidRPr="00946837">
        <w:t>Proposal: It is proposed that this RAN 2 meeting sends an LS to SA3 with the following action:</w:t>
      </w:r>
    </w:p>
    <w:p w14:paraId="10AC7584" w14:textId="77777777" w:rsidR="00F733E5" w:rsidRPr="00946837" w:rsidRDefault="00F733E5" w:rsidP="00F733E5">
      <w:pPr>
        <w:pStyle w:val="Doc-text2"/>
      </w:pPr>
      <w:r w:rsidRPr="00946837">
        <w:t>RAN2 kindly ask SA3 to provide security requirements for RRC Layer and below (e.g. MAC) by June 2026, and RAN2 invites SA3 to engage in early dialogue to facilitate this.</w:t>
      </w:r>
    </w:p>
    <w:p w14:paraId="4324F6CF" w14:textId="26EA76F4" w:rsidR="00F733E5" w:rsidRDefault="00F733E5" w:rsidP="00F733E5">
      <w:pPr>
        <w:pStyle w:val="Doc-title"/>
      </w:pPr>
      <w:r w:rsidRPr="009C4513">
        <w:t>R2-2507398</w:t>
      </w:r>
      <w:r>
        <w:tab/>
        <w:t xml:space="preserve">Draft LS on Early Alignment on Access Stratum security aspects </w:t>
      </w:r>
      <w:r>
        <w:tab/>
        <w:t>Vodafone GmbH</w:t>
      </w:r>
      <w:r>
        <w:tab/>
        <w:t>LS out</w:t>
      </w:r>
      <w:r>
        <w:tab/>
        <w:t>Rel-20</w:t>
      </w:r>
      <w:r>
        <w:tab/>
        <w:t>To:SA3</w:t>
      </w:r>
      <w:r>
        <w:tab/>
        <w:t>Cc:RAN 1,RAN 3, SA 2</w:t>
      </w:r>
    </w:p>
    <w:p w14:paraId="7C1D4354" w14:textId="77777777" w:rsidR="00F733E5" w:rsidRPr="00946837" w:rsidRDefault="00F733E5" w:rsidP="00F733E5">
      <w:r w:rsidRPr="00946837">
        <w:t>[2 min]</w:t>
      </w:r>
    </w:p>
    <w:p w14:paraId="09ACEF72" w14:textId="77777777" w:rsidR="00F733E5" w:rsidRDefault="00F733E5" w:rsidP="00F733E5"/>
    <w:p w14:paraId="4A6A9AB1" w14:textId="77777777" w:rsidR="00F733E5" w:rsidRPr="00946837" w:rsidRDefault="00F733E5" w:rsidP="00F733E5"/>
    <w:p w14:paraId="76BD4D91" w14:textId="77777777" w:rsidR="00F733E5" w:rsidRPr="007A43BD" w:rsidRDefault="00F733E5" w:rsidP="00F733E5">
      <w:pPr>
        <w:rPr>
          <w:b/>
          <w:bCs/>
        </w:rPr>
      </w:pPr>
      <w:r w:rsidRPr="007A43BD">
        <w:rPr>
          <w:b/>
          <w:bCs/>
        </w:rPr>
        <w:t>Network and UE Energy Efficiency</w:t>
      </w:r>
    </w:p>
    <w:p w14:paraId="5755A8A3" w14:textId="77777777" w:rsidR="00F733E5" w:rsidRPr="009B2C5E" w:rsidRDefault="00F733E5" w:rsidP="00F733E5">
      <w:pPr>
        <w:rPr>
          <w:i/>
          <w:iCs/>
        </w:rPr>
      </w:pPr>
      <w:r w:rsidRPr="009B2C5E">
        <w:rPr>
          <w:i/>
          <w:iCs/>
        </w:rPr>
        <w:t xml:space="preserve">Design targets </w:t>
      </w:r>
    </w:p>
    <w:p w14:paraId="0C3363E3" w14:textId="5A0318F2" w:rsidR="00F733E5" w:rsidRDefault="00F733E5" w:rsidP="00F733E5">
      <w:pPr>
        <w:pStyle w:val="Doc-title"/>
      </w:pPr>
      <w:r w:rsidRPr="009C4513">
        <w:t>R2-2506855</w:t>
      </w:r>
      <w:r w:rsidRPr="009B2C5E">
        <w:tab/>
        <w:t>General considerations for 6G in RAN2</w:t>
      </w:r>
      <w:r w:rsidRPr="009B2C5E">
        <w:tab/>
        <w:t>Huawei, HiSilicon</w:t>
      </w:r>
      <w:r w:rsidRPr="009B2C5E">
        <w:tab/>
        <w:t>discussion</w:t>
      </w:r>
      <w:r w:rsidRPr="009B2C5E">
        <w:tab/>
        <w:t>Rel-20</w:t>
      </w:r>
      <w:r w:rsidRPr="009B2C5E">
        <w:tab/>
        <w:t>FS_6G</w:t>
      </w:r>
      <w:r>
        <w:t>_Radio (moved from 10.2)</w:t>
      </w:r>
    </w:p>
    <w:p w14:paraId="2A8BB9CF" w14:textId="77777777" w:rsidR="00F733E5" w:rsidRDefault="00F733E5" w:rsidP="00F733E5">
      <w:pPr>
        <w:pStyle w:val="Doc-text2"/>
      </w:pPr>
      <w:r>
        <w:t>Observation 3-1: Energy-saving features typically require support from both UEs and networks. The earlier these energy-saving features are supported, the more UEs and networks will be able to adopt them—thus allowing the intended energy-saving gains to be achieved and maximized.</w:t>
      </w:r>
    </w:p>
    <w:p w14:paraId="4D63F278" w14:textId="77777777" w:rsidR="00F733E5" w:rsidRDefault="00F733E5" w:rsidP="00F733E5">
      <w:pPr>
        <w:pStyle w:val="Doc-text2"/>
      </w:pPr>
      <w:r>
        <w:t>Proposal 3: 6GR should support Energy Saving features from Day-1. RAN2 should strive to develop solutions that address both network energy efficiency and UE power saving, to enhance their chance of being commercialized.</w:t>
      </w:r>
    </w:p>
    <w:p w14:paraId="0E59CF3F" w14:textId="77777777" w:rsidR="00F733E5" w:rsidRDefault="00F733E5" w:rsidP="00F733E5">
      <w:pPr>
        <w:pStyle w:val="Agreement"/>
        <w:tabs>
          <w:tab w:val="clear" w:pos="9990"/>
        </w:tabs>
        <w:overflowPunct/>
        <w:autoSpaceDE/>
        <w:autoSpaceDN/>
        <w:adjustRightInd/>
        <w:ind w:left="1619" w:hanging="360"/>
        <w:textAlignment w:val="auto"/>
      </w:pPr>
      <w:r>
        <w:t>Noted</w:t>
      </w:r>
    </w:p>
    <w:p w14:paraId="26705BB6" w14:textId="77777777" w:rsidR="00F733E5" w:rsidRDefault="00F733E5" w:rsidP="00F733E5">
      <w:r>
        <w:t>[1 min]</w:t>
      </w:r>
    </w:p>
    <w:p w14:paraId="3F7B14F5" w14:textId="77777777" w:rsidR="00F733E5" w:rsidRDefault="00F733E5" w:rsidP="00F733E5">
      <w:pPr>
        <w:pStyle w:val="Doc-text2"/>
      </w:pPr>
    </w:p>
    <w:p w14:paraId="6FDFCB8D" w14:textId="3701A559" w:rsidR="00F733E5" w:rsidRDefault="00F733E5" w:rsidP="00F733E5">
      <w:pPr>
        <w:pStyle w:val="Doc-title"/>
      </w:pPr>
      <w:r w:rsidRPr="009C4513">
        <w:t>R2-2507074</w:t>
      </w:r>
      <w:r>
        <w:tab/>
        <w:t>Common user and control plane aspects for 6G</w:t>
      </w:r>
      <w:r>
        <w:tab/>
        <w:t>Ericsson</w:t>
      </w:r>
      <w:r>
        <w:tab/>
        <w:t>discussion</w:t>
      </w:r>
      <w:r>
        <w:tab/>
        <w:t>Rel-20</w:t>
      </w:r>
    </w:p>
    <w:p w14:paraId="7790C42D" w14:textId="77777777" w:rsidR="00F733E5" w:rsidRPr="00987ED7" w:rsidRDefault="00F733E5" w:rsidP="00F733E5">
      <w:pPr>
        <w:pStyle w:val="Doc-text2"/>
      </w:pPr>
      <w:r w:rsidRPr="00987ED7">
        <w:t>Observation 8</w:t>
      </w:r>
      <w:r>
        <w:t xml:space="preserve">: </w:t>
      </w:r>
      <w:r w:rsidRPr="00987ED7">
        <w:t>Network energy saving techniques introduced in NR can provide limited benefits due to backwards compatibility constraint and limited UE support. 6G’s NES functionality must hence be specified and implemented by UEs and networks from day one.</w:t>
      </w:r>
    </w:p>
    <w:p w14:paraId="07C2D82E" w14:textId="77777777" w:rsidR="00F733E5" w:rsidRDefault="00F733E5" w:rsidP="00F733E5">
      <w:pPr>
        <w:pStyle w:val="Doc-text2"/>
      </w:pPr>
      <w:r w:rsidRPr="00987ED7">
        <w:t>Proposal 5</w:t>
      </w:r>
      <w:r>
        <w:t xml:space="preserve">: </w:t>
      </w:r>
      <w:r w:rsidRPr="00987ED7">
        <w:t>Network energy efficiency should be considered as a key requirement for all features developed for 6G. Configuration options (e.g. placement of reference signals and paging occasions) that optimize energy efficiency should be the primary/mandatory choice</w:t>
      </w:r>
    </w:p>
    <w:p w14:paraId="58EC0A7E" w14:textId="77777777" w:rsidR="00F733E5" w:rsidRDefault="00F733E5" w:rsidP="00F733E5">
      <w:pPr>
        <w:pStyle w:val="Agreement"/>
        <w:tabs>
          <w:tab w:val="clear" w:pos="9990"/>
        </w:tabs>
        <w:overflowPunct/>
        <w:autoSpaceDE/>
        <w:autoSpaceDN/>
        <w:adjustRightInd/>
        <w:ind w:left="1619" w:hanging="360"/>
        <w:textAlignment w:val="auto"/>
      </w:pPr>
      <w:r>
        <w:t>Noted</w:t>
      </w:r>
    </w:p>
    <w:p w14:paraId="725B5CEF" w14:textId="77777777" w:rsidR="00F733E5" w:rsidRDefault="00F733E5" w:rsidP="00F733E5">
      <w:r>
        <w:t>[1 min]</w:t>
      </w:r>
    </w:p>
    <w:p w14:paraId="360942DF" w14:textId="77777777" w:rsidR="00F733E5" w:rsidRDefault="00F733E5" w:rsidP="00F733E5">
      <w:pPr>
        <w:pStyle w:val="Doc-text2"/>
      </w:pPr>
    </w:p>
    <w:p w14:paraId="1C573D34" w14:textId="5145C946" w:rsidR="00F733E5" w:rsidRDefault="00F733E5" w:rsidP="00F733E5">
      <w:pPr>
        <w:pStyle w:val="Doc-title"/>
      </w:pPr>
      <w:r w:rsidRPr="009C4513">
        <w:t>R2-2507133</w:t>
      </w:r>
      <w:r>
        <w:tab/>
        <w:t>Initial consideration on 6GR CP/UP common aspects</w:t>
      </w:r>
      <w:r>
        <w:tab/>
        <w:t>Fujitsu</w:t>
      </w:r>
      <w:r>
        <w:tab/>
        <w:t>discussion</w:t>
      </w:r>
      <w:r>
        <w:tab/>
        <w:t>Rel-20</w:t>
      </w:r>
      <w:r>
        <w:tab/>
        <w:t>FS_6G_Radio</w:t>
      </w:r>
    </w:p>
    <w:p w14:paraId="59D3C5B6" w14:textId="77777777" w:rsidR="00F733E5" w:rsidRDefault="00F733E5" w:rsidP="00F733E5">
      <w:pPr>
        <w:pStyle w:val="Doc-text2"/>
      </w:pPr>
      <w:r>
        <w:t>Proposal 3: RAN2 to study and decide fundamental and essential power saving functions in Day1 (both NW and UE side).</w:t>
      </w:r>
    </w:p>
    <w:p w14:paraId="2C54BE72" w14:textId="77777777" w:rsidR="00F733E5" w:rsidRDefault="00F733E5" w:rsidP="00F733E5">
      <w:pPr>
        <w:pStyle w:val="Doc-text2"/>
      </w:pPr>
      <w:r>
        <w:t>Proposal 4: RAN2 to study efficient mechanism to enable independent or joint power saving between UE and NW.</w:t>
      </w:r>
    </w:p>
    <w:p w14:paraId="4A1AE166" w14:textId="77777777" w:rsidR="00F733E5" w:rsidRDefault="00F733E5" w:rsidP="00F733E5">
      <w:pPr>
        <w:pStyle w:val="Agreement"/>
        <w:tabs>
          <w:tab w:val="clear" w:pos="9990"/>
        </w:tabs>
        <w:overflowPunct/>
        <w:autoSpaceDE/>
        <w:autoSpaceDN/>
        <w:adjustRightInd/>
        <w:ind w:left="1619" w:hanging="360"/>
        <w:textAlignment w:val="auto"/>
      </w:pPr>
      <w:r>
        <w:t>Noted</w:t>
      </w:r>
    </w:p>
    <w:p w14:paraId="0445D28F" w14:textId="77777777" w:rsidR="00F733E5" w:rsidRPr="00D44551" w:rsidRDefault="00F733E5" w:rsidP="00F733E5">
      <w:r w:rsidRPr="00D44551">
        <w:t>[</w:t>
      </w:r>
      <w:r>
        <w:t>1</w:t>
      </w:r>
      <w:r w:rsidRPr="00D44551">
        <w:t xml:space="preserve"> min]</w:t>
      </w:r>
    </w:p>
    <w:p w14:paraId="05AB7CE3" w14:textId="77777777" w:rsidR="00F733E5" w:rsidRDefault="00F733E5" w:rsidP="00F733E5">
      <w:pPr>
        <w:rPr>
          <w:b/>
          <w:bCs/>
        </w:rPr>
      </w:pPr>
    </w:p>
    <w:p w14:paraId="1EE2C824" w14:textId="77777777" w:rsidR="00F733E5" w:rsidRDefault="00F733E5" w:rsidP="00F733E5">
      <w:pPr>
        <w:pStyle w:val="Doc-text2"/>
      </w:pPr>
      <w:r>
        <w:t xml:space="preserve">Discussion </w:t>
      </w:r>
    </w:p>
    <w:p w14:paraId="7D24BEFA" w14:textId="77777777" w:rsidR="00F733E5" w:rsidRDefault="00F733E5" w:rsidP="00F733E5">
      <w:pPr>
        <w:pStyle w:val="Doc-text2"/>
      </w:pPr>
      <w:r>
        <w:t>RAN2 should strive to develop solutions that address both network energy efficiency and UE power saving</w:t>
      </w:r>
    </w:p>
    <w:p w14:paraId="05BF7BFA" w14:textId="77777777" w:rsidR="00F733E5" w:rsidRDefault="00F733E5" w:rsidP="00F733E5">
      <w:pPr>
        <w:pStyle w:val="Doc-text2"/>
      </w:pPr>
      <w:r>
        <w:t>-</w:t>
      </w:r>
      <w:r>
        <w:tab/>
        <w:t xml:space="preserve">Lenovo asks if we have solutions in mind that can do both.   Apple explains that there were things like DTX/DRX.   </w:t>
      </w:r>
    </w:p>
    <w:p w14:paraId="1E03E2BD" w14:textId="77777777" w:rsidR="00F733E5" w:rsidRDefault="00F733E5" w:rsidP="00F733E5">
      <w:pPr>
        <w:pStyle w:val="Doc-text2"/>
      </w:pPr>
      <w:r>
        <w:t>-</w:t>
      </w:r>
      <w:r>
        <w:tab/>
        <w:t xml:space="preserve">Interdigital thinks that we need to strike a balance between UE and network energy saving.  We can look at network energy saving first and then see how it impacts the UE.   </w:t>
      </w:r>
    </w:p>
    <w:p w14:paraId="161E39FD" w14:textId="77777777" w:rsidR="00F733E5" w:rsidRDefault="00F733E5" w:rsidP="00F733E5">
      <w:pPr>
        <w:pStyle w:val="Doc-text2"/>
      </w:pPr>
      <w:r>
        <w:t>-</w:t>
      </w:r>
      <w:r>
        <w:tab/>
        <w:t xml:space="preserve">Xiaomi thinks that we can do some analysis in RAN2 on things that don’t require RAN1.  </w:t>
      </w:r>
    </w:p>
    <w:p w14:paraId="20A363C6" w14:textId="77777777" w:rsidR="00F733E5" w:rsidRDefault="00F733E5" w:rsidP="00F733E5">
      <w:pPr>
        <w:pStyle w:val="Doc-text2"/>
      </w:pPr>
      <w:r>
        <w:t>-</w:t>
      </w:r>
      <w:r>
        <w:tab/>
        <w:t xml:space="preserve">Mediatek thinks that we need to consider both sides.  Qualcomm would like to ensure that it doesn’t impact performance.    </w:t>
      </w:r>
    </w:p>
    <w:p w14:paraId="373753A2" w14:textId="77777777" w:rsidR="00F733E5" w:rsidRDefault="00F733E5" w:rsidP="00F733E5">
      <w:pPr>
        <w:pStyle w:val="Agreement"/>
        <w:numPr>
          <w:ilvl w:val="0"/>
          <w:numId w:val="0"/>
        </w:numPr>
        <w:ind w:left="1619" w:hanging="360"/>
      </w:pPr>
    </w:p>
    <w:p w14:paraId="6F70E14B" w14:textId="77777777" w:rsidR="00F32DF9" w:rsidRDefault="00F32DF9" w:rsidP="00285DFB">
      <w:pPr>
        <w:pStyle w:val="Doc-text2"/>
        <w:pBdr>
          <w:top w:val="single" w:sz="4" w:space="1" w:color="auto"/>
          <w:left w:val="single" w:sz="4" w:space="4" w:color="auto"/>
          <w:bottom w:val="single" w:sz="4" w:space="1" w:color="auto"/>
          <w:right w:val="single" w:sz="4" w:space="4" w:color="auto"/>
        </w:pBdr>
      </w:pPr>
      <w:r>
        <w:t xml:space="preserve">Design goal </w:t>
      </w:r>
    </w:p>
    <w:p w14:paraId="587FE52B" w14:textId="77777777" w:rsidR="00F32DF9" w:rsidRDefault="00F32DF9" w:rsidP="00285DFB">
      <w:pPr>
        <w:pStyle w:val="Doc-text2"/>
        <w:pBdr>
          <w:top w:val="single" w:sz="4" w:space="1" w:color="auto"/>
          <w:left w:val="single" w:sz="4" w:space="4" w:color="auto"/>
          <w:bottom w:val="single" w:sz="4" w:space="1" w:color="auto"/>
          <w:right w:val="single" w:sz="4" w:space="4" w:color="auto"/>
        </w:pBdr>
      </w:pPr>
      <w:r>
        <w:t xml:space="preserve">1. </w:t>
      </w:r>
      <w:r>
        <w:tab/>
        <w:t>Strive to develop solutions that consider network energy efficiency and UE power saving</w:t>
      </w:r>
    </w:p>
    <w:p w14:paraId="43739421" w14:textId="77777777" w:rsidR="00F733E5" w:rsidRDefault="00F733E5" w:rsidP="00F733E5">
      <w:pPr>
        <w:pStyle w:val="Doc-text2"/>
      </w:pPr>
    </w:p>
    <w:p w14:paraId="440690F4" w14:textId="77777777" w:rsidR="00F733E5" w:rsidRPr="007A43BD" w:rsidRDefault="00F733E5" w:rsidP="00F733E5">
      <w:pPr>
        <w:rPr>
          <w:i/>
          <w:iCs/>
        </w:rPr>
      </w:pPr>
      <w:r w:rsidRPr="007A43BD">
        <w:rPr>
          <w:i/>
          <w:iCs/>
        </w:rPr>
        <w:t>Alignment of power saving features</w:t>
      </w:r>
      <w:r>
        <w:rPr>
          <w:i/>
          <w:iCs/>
        </w:rPr>
        <w:t xml:space="preserve"> </w:t>
      </w:r>
    </w:p>
    <w:p w14:paraId="4AF3A7BF" w14:textId="431CFCC3" w:rsidR="00F733E5" w:rsidRDefault="00F733E5" w:rsidP="00F733E5">
      <w:pPr>
        <w:pStyle w:val="Doc-title"/>
      </w:pPr>
      <w:r w:rsidRPr="009C4513">
        <w:t>R2-2507615</w:t>
      </w:r>
      <w:r>
        <w:tab/>
        <w:t>6GR Common Aspects</w:t>
      </w:r>
      <w:r>
        <w:tab/>
        <w:t>Nokia, Nokia Shanghai Bell</w:t>
      </w:r>
      <w:r>
        <w:tab/>
        <w:t>discussion</w:t>
      </w:r>
      <w:r>
        <w:tab/>
        <w:t>Rel-20</w:t>
      </w:r>
      <w:r>
        <w:tab/>
        <w:t>FS_6G_Radio</w:t>
      </w:r>
    </w:p>
    <w:p w14:paraId="007732B1" w14:textId="77777777" w:rsidR="00F733E5" w:rsidRDefault="00F733E5" w:rsidP="00F733E5">
      <w:pPr>
        <w:pStyle w:val="Doc-text2"/>
        <w:rPr>
          <w:i/>
          <w:iCs/>
        </w:rPr>
      </w:pPr>
      <w:r w:rsidRPr="00153071">
        <w:rPr>
          <w:i/>
          <w:iCs/>
        </w:rPr>
        <w:t>Proposal 4: RAN2 to discuss and decide which UE power saving features are inherited from 5G to 6G while avoiding specifying multiple features for the same purpose.</w:t>
      </w:r>
    </w:p>
    <w:p w14:paraId="77E05DC7" w14:textId="77777777" w:rsidR="00F733E5" w:rsidRPr="00153071" w:rsidRDefault="00F733E5" w:rsidP="00F733E5">
      <w:pPr>
        <w:pStyle w:val="Doc-text2"/>
      </w:pPr>
      <w:r>
        <w:t>-</w:t>
      </w:r>
      <w:r>
        <w:tab/>
        <w:t xml:space="preserve">Lenovo supports this but wonders how we approach this and what would be the criteria.   </w:t>
      </w:r>
    </w:p>
    <w:p w14:paraId="757AA54F" w14:textId="77777777" w:rsidR="00F733E5" w:rsidRDefault="00F733E5" w:rsidP="00F733E5">
      <w:pPr>
        <w:pStyle w:val="Agreement"/>
        <w:tabs>
          <w:tab w:val="clear" w:pos="9990"/>
        </w:tabs>
        <w:overflowPunct/>
        <w:autoSpaceDE/>
        <w:autoSpaceDN/>
        <w:adjustRightInd/>
        <w:ind w:left="1619" w:hanging="360"/>
        <w:textAlignment w:val="auto"/>
      </w:pPr>
      <w:r>
        <w:t xml:space="preserve">Noted </w:t>
      </w:r>
    </w:p>
    <w:p w14:paraId="7D24C367" w14:textId="77777777" w:rsidR="00F733E5" w:rsidRPr="00367FC6" w:rsidRDefault="00F733E5" w:rsidP="00F733E5">
      <w:r>
        <w:t>[2 mins]</w:t>
      </w:r>
    </w:p>
    <w:p w14:paraId="0669426E" w14:textId="77777777" w:rsidR="00F733E5" w:rsidRDefault="00F733E5" w:rsidP="00F733E5">
      <w:pPr>
        <w:rPr>
          <w:b/>
          <w:bCs/>
        </w:rPr>
      </w:pPr>
    </w:p>
    <w:p w14:paraId="0F261AC1" w14:textId="7E2A0068" w:rsidR="00F733E5" w:rsidRDefault="00F733E5" w:rsidP="00F733E5">
      <w:pPr>
        <w:pStyle w:val="Doc-title"/>
      </w:pPr>
      <w:r w:rsidRPr="009C4513">
        <w:t>R2-2507074</w:t>
      </w:r>
      <w:r>
        <w:tab/>
        <w:t>Common user and control plane aspects for 6G</w:t>
      </w:r>
      <w:r>
        <w:tab/>
        <w:t>Ericsson</w:t>
      </w:r>
      <w:r>
        <w:tab/>
        <w:t>discussion</w:t>
      </w:r>
      <w:r>
        <w:tab/>
        <w:t>Rel-20</w:t>
      </w:r>
    </w:p>
    <w:p w14:paraId="43DD18B5" w14:textId="77777777" w:rsidR="00F733E5" w:rsidRPr="00AC73DD" w:rsidRDefault="00F733E5" w:rsidP="00F733E5">
      <w:pPr>
        <w:pStyle w:val="Doc-text2"/>
        <w:rPr>
          <w:i/>
          <w:iCs/>
        </w:rPr>
      </w:pPr>
      <w:r w:rsidRPr="00AC73DD">
        <w:rPr>
          <w:i/>
          <w:iCs/>
        </w:rPr>
        <w:t>Observation 9: Studies have shown significant reduction in the network energy consumption if default SSB periodicity is extended to at least 160 ms.</w:t>
      </w:r>
    </w:p>
    <w:p w14:paraId="1409B33F" w14:textId="77777777" w:rsidR="00F733E5" w:rsidRPr="00AC73DD" w:rsidRDefault="00F733E5" w:rsidP="00F733E5">
      <w:pPr>
        <w:pStyle w:val="Doc-text2"/>
        <w:rPr>
          <w:i/>
          <w:iCs/>
        </w:rPr>
      </w:pPr>
      <w:r w:rsidRPr="00AC73DD">
        <w:rPr>
          <w:i/>
          <w:iCs/>
        </w:rPr>
        <w:t>Observation 11: To extend the deep sleep opportunities for improving network energy savings, adaptations of common channel and signalling transmissions/receptions, such as paging and random-access occasions, should be coordinated accordingly.</w:t>
      </w:r>
    </w:p>
    <w:p w14:paraId="532E230B" w14:textId="77777777" w:rsidR="00F733E5" w:rsidRDefault="00F733E5" w:rsidP="00F733E5">
      <w:pPr>
        <w:pStyle w:val="Doc-text2"/>
        <w:rPr>
          <w:i/>
          <w:iCs/>
        </w:rPr>
      </w:pPr>
      <w:r w:rsidRPr="00AC73DD">
        <w:rPr>
          <w:i/>
          <w:iCs/>
        </w:rPr>
        <w:t>Proposal 4: Study LP-WUS and RRM neighbour cell measurement relaxation for IDLE/INACTIVE and review and align the toolbox of LP-WUS, C-DRX, SCell (de-)activation and PDCCH-switching features for CONNECTED mode.</w:t>
      </w:r>
    </w:p>
    <w:p w14:paraId="2C034ED0" w14:textId="77777777" w:rsidR="00F733E5" w:rsidRDefault="00F733E5" w:rsidP="00F733E5">
      <w:pPr>
        <w:pStyle w:val="Doc-text2"/>
      </w:pPr>
      <w:r>
        <w:t>-</w:t>
      </w:r>
      <w:r>
        <w:tab/>
        <w:t xml:space="preserve">Vivo asks what is the intention of studying in RAN2.   Ericsson thinks that we can study them all and then we can downselect the features we already have.  </w:t>
      </w:r>
    </w:p>
    <w:p w14:paraId="15F35808" w14:textId="77777777" w:rsidR="00F733E5" w:rsidRDefault="00F733E5" w:rsidP="00F733E5">
      <w:pPr>
        <w:pStyle w:val="Doc-text2"/>
      </w:pPr>
      <w:r>
        <w:t>-</w:t>
      </w:r>
      <w:r>
        <w:tab/>
        <w:t xml:space="preserve">ZTE asks how we can align these features.   Ericsson thinks that should be part of the study and see which functions we want to align.  </w:t>
      </w:r>
    </w:p>
    <w:p w14:paraId="3384F5E9" w14:textId="77777777" w:rsidR="00F733E5" w:rsidRPr="0056363F" w:rsidRDefault="00F733E5" w:rsidP="00F733E5">
      <w:pPr>
        <w:pStyle w:val="Doc-text2"/>
      </w:pPr>
      <w:r>
        <w:t>-</w:t>
      </w:r>
      <w:r>
        <w:tab/>
        <w:t xml:space="preserve">Nokia asks what is the basic assumption on the SSB periodicity </w:t>
      </w:r>
    </w:p>
    <w:p w14:paraId="0EDABEAB" w14:textId="77777777" w:rsidR="00F733E5" w:rsidRDefault="00F733E5" w:rsidP="00F733E5">
      <w:pPr>
        <w:pStyle w:val="Agreement"/>
        <w:tabs>
          <w:tab w:val="clear" w:pos="9990"/>
        </w:tabs>
        <w:overflowPunct/>
        <w:autoSpaceDE/>
        <w:autoSpaceDN/>
        <w:adjustRightInd/>
        <w:ind w:left="1619" w:hanging="360"/>
        <w:textAlignment w:val="auto"/>
      </w:pPr>
      <w:r>
        <w:t>Noted</w:t>
      </w:r>
    </w:p>
    <w:p w14:paraId="78D1637C" w14:textId="77777777" w:rsidR="00F733E5" w:rsidRPr="00987ED7" w:rsidRDefault="00F733E5" w:rsidP="00F733E5">
      <w:r>
        <w:t>[2 mins]</w:t>
      </w:r>
    </w:p>
    <w:p w14:paraId="13E28330" w14:textId="77777777" w:rsidR="00F733E5" w:rsidRDefault="00F733E5" w:rsidP="00F733E5">
      <w:pPr>
        <w:rPr>
          <w:b/>
          <w:bCs/>
        </w:rPr>
      </w:pPr>
    </w:p>
    <w:p w14:paraId="73CF74B8" w14:textId="33303A04" w:rsidR="00F733E5" w:rsidRDefault="00F733E5" w:rsidP="00F733E5">
      <w:pPr>
        <w:pStyle w:val="Doc-title"/>
      </w:pPr>
      <w:r w:rsidRPr="009C4513">
        <w:t>R2-2507180</w:t>
      </w:r>
      <w:r>
        <w:tab/>
        <w:t>Energy efficiency and AS security for 6GR</w:t>
      </w:r>
      <w:r>
        <w:tab/>
        <w:t>InterDigital</w:t>
      </w:r>
      <w:r>
        <w:tab/>
        <w:t>discussion</w:t>
      </w:r>
      <w:r>
        <w:tab/>
        <w:t>Rel-20</w:t>
      </w:r>
      <w:r>
        <w:tab/>
        <w:t>FS_6G_Radio</w:t>
      </w:r>
    </w:p>
    <w:p w14:paraId="78BD9E18" w14:textId="77777777" w:rsidR="00F733E5" w:rsidRDefault="00F733E5" w:rsidP="00F733E5">
      <w:pPr>
        <w:pStyle w:val="Doc-text2"/>
      </w:pPr>
      <w:r w:rsidRPr="00367FC6">
        <w:t xml:space="preserve">Proposal 2: </w:t>
      </w:r>
      <w:r>
        <w:t xml:space="preserve"> </w:t>
      </w:r>
      <w:r w:rsidRPr="00367FC6">
        <w:t>For energy efficiency in control channel monitoring, the following features are assumed from day-1 for all UEs: LP-WUS/WUR, C-DRX, PDCCH skipping, and cell DTX/DRX.</w:t>
      </w:r>
    </w:p>
    <w:p w14:paraId="1D66E440" w14:textId="77777777" w:rsidR="00F733E5" w:rsidRDefault="00F733E5" w:rsidP="00F733E5">
      <w:pPr>
        <w:pStyle w:val="Agreement"/>
        <w:tabs>
          <w:tab w:val="clear" w:pos="9990"/>
        </w:tabs>
        <w:overflowPunct/>
        <w:autoSpaceDE/>
        <w:autoSpaceDN/>
        <w:adjustRightInd/>
        <w:ind w:left="1619" w:hanging="360"/>
        <w:textAlignment w:val="auto"/>
      </w:pPr>
      <w:r>
        <w:t>Noted</w:t>
      </w:r>
    </w:p>
    <w:p w14:paraId="0F4F2386" w14:textId="77777777" w:rsidR="00F733E5" w:rsidRPr="00367FC6" w:rsidRDefault="00F733E5" w:rsidP="00F733E5">
      <w:r>
        <w:t>[1 mins]</w:t>
      </w:r>
    </w:p>
    <w:p w14:paraId="6A128EF7" w14:textId="77777777" w:rsidR="00F733E5" w:rsidRDefault="00F733E5" w:rsidP="00F733E5">
      <w:pPr>
        <w:rPr>
          <w:b/>
          <w:bCs/>
        </w:rPr>
      </w:pPr>
    </w:p>
    <w:p w14:paraId="650377EA" w14:textId="236F4FF2" w:rsidR="00F733E5" w:rsidRPr="00D9544F" w:rsidRDefault="00F733E5" w:rsidP="00F733E5">
      <w:pPr>
        <w:pStyle w:val="Doc-title"/>
      </w:pPr>
      <w:r w:rsidRPr="009C4513">
        <w:t>R2-2507113</w:t>
      </w:r>
      <w:r w:rsidRPr="00D9544F">
        <w:tab/>
        <w:t>Views on Directions of 6G User Plane Enhancements</w:t>
      </w:r>
      <w:r w:rsidRPr="00D9544F">
        <w:tab/>
        <w:t>Apple</w:t>
      </w:r>
      <w:r w:rsidRPr="00D9544F">
        <w:tab/>
        <w:t>discussion</w:t>
      </w:r>
      <w:r w:rsidRPr="00D9544F">
        <w:tab/>
        <w:t>Rel-20</w:t>
      </w:r>
      <w:r w:rsidRPr="00D9544F">
        <w:tab/>
        <w:t xml:space="preserve">FS_6G_Radio </w:t>
      </w:r>
      <w:r w:rsidRPr="00D9544F">
        <w:rPr>
          <w:i/>
          <w:iCs/>
        </w:rPr>
        <w:t>(moved from 10.3.1)</w:t>
      </w:r>
    </w:p>
    <w:p w14:paraId="511C3236" w14:textId="77777777" w:rsidR="00F733E5" w:rsidRDefault="00F733E5" w:rsidP="00F733E5">
      <w:pPr>
        <w:pStyle w:val="Doc-text2"/>
      </w:pPr>
      <w:r w:rsidRPr="00D9544F">
        <w:t>Proposal 7: RAN2 should study how C-DRX flexibility can be enhanced to improve UE power efficiency.</w:t>
      </w:r>
    </w:p>
    <w:p w14:paraId="41BF122A" w14:textId="77777777" w:rsidR="00F733E5" w:rsidRDefault="00F733E5" w:rsidP="00F733E5">
      <w:pPr>
        <w:pStyle w:val="Agreement"/>
        <w:tabs>
          <w:tab w:val="clear" w:pos="9990"/>
        </w:tabs>
        <w:overflowPunct/>
        <w:autoSpaceDE/>
        <w:autoSpaceDN/>
        <w:adjustRightInd/>
        <w:ind w:left="1619" w:hanging="360"/>
        <w:textAlignment w:val="auto"/>
      </w:pPr>
      <w:r>
        <w:t>Noted</w:t>
      </w:r>
    </w:p>
    <w:p w14:paraId="5A28B936" w14:textId="77777777" w:rsidR="00F733E5" w:rsidRDefault="00F733E5" w:rsidP="00F733E5">
      <w:pPr>
        <w:pStyle w:val="Doc-text2"/>
      </w:pPr>
    </w:p>
    <w:p w14:paraId="6756324B" w14:textId="77777777" w:rsidR="00F733E5" w:rsidRPr="00ED6DBF" w:rsidRDefault="00F733E5" w:rsidP="00F733E5">
      <w:pPr>
        <w:pStyle w:val="Agreement"/>
        <w:tabs>
          <w:tab w:val="clear" w:pos="9990"/>
        </w:tabs>
        <w:overflowPunct/>
        <w:autoSpaceDE/>
        <w:autoSpaceDN/>
        <w:adjustRightInd/>
        <w:ind w:left="1619" w:hanging="360"/>
        <w:textAlignment w:val="auto"/>
      </w:pPr>
      <w:r>
        <w:t>For next meeting companies are encouraged</w:t>
      </w:r>
      <w:r w:rsidRPr="00C931C9">
        <w:t xml:space="preserve"> to identify wh</w:t>
      </w:r>
      <w:r>
        <w:t xml:space="preserve">at </w:t>
      </w:r>
      <w:r w:rsidRPr="00C931C9">
        <w:t>UE</w:t>
      </w:r>
      <w:r>
        <w:t>/NW</w:t>
      </w:r>
      <w:r w:rsidRPr="00C931C9">
        <w:t xml:space="preserve"> power saving features </w:t>
      </w:r>
      <w:r>
        <w:t>can be considered and improved in</w:t>
      </w:r>
      <w:r w:rsidRPr="00C931C9">
        <w:t xml:space="preserve"> 6G while avoiding specifying multiple features for the same purpose</w:t>
      </w:r>
      <w:r>
        <w:t xml:space="preserve">.   Focus on solutions that have RAN2 impacts. </w:t>
      </w:r>
    </w:p>
    <w:p w14:paraId="70D453BD" w14:textId="77777777" w:rsidR="00F733E5" w:rsidRPr="00367FC6" w:rsidRDefault="00F733E5" w:rsidP="00F733E5">
      <w:r>
        <w:t>[1 mins]</w:t>
      </w:r>
    </w:p>
    <w:p w14:paraId="1C9D7A77" w14:textId="77777777" w:rsidR="00F733E5" w:rsidRDefault="00F733E5" w:rsidP="00F733E5">
      <w:pPr>
        <w:rPr>
          <w:b/>
          <w:bCs/>
        </w:rPr>
      </w:pPr>
    </w:p>
    <w:p w14:paraId="606FE3FF" w14:textId="77777777" w:rsidR="00F733E5" w:rsidRPr="0018107E" w:rsidRDefault="00F733E5" w:rsidP="00F733E5">
      <w:pPr>
        <w:rPr>
          <w:i/>
          <w:iCs/>
        </w:rPr>
      </w:pPr>
      <w:r w:rsidRPr="0018107E">
        <w:rPr>
          <w:i/>
          <w:iCs/>
        </w:rPr>
        <w:t xml:space="preserve">Time domain </w:t>
      </w:r>
    </w:p>
    <w:p w14:paraId="3F8A9364" w14:textId="57167623" w:rsidR="00F733E5" w:rsidRDefault="00F733E5" w:rsidP="00F733E5">
      <w:pPr>
        <w:pStyle w:val="Doc-title"/>
      </w:pPr>
      <w:r w:rsidRPr="009C4513">
        <w:t>R2-2507218</w:t>
      </w:r>
      <w:r>
        <w:tab/>
        <w:t xml:space="preserve">Considerations for Energy Saving and AS Security in 6GR </w:t>
      </w:r>
      <w:r>
        <w:tab/>
        <w:t>Samsung, Verizon</w:t>
      </w:r>
      <w:r>
        <w:tab/>
        <w:t>discussion</w:t>
      </w:r>
      <w:r>
        <w:tab/>
        <w:t>Rel-20</w:t>
      </w:r>
      <w:r>
        <w:tab/>
        <w:t>FS_6G_Radio</w:t>
      </w:r>
    </w:p>
    <w:p w14:paraId="4245306E" w14:textId="77777777" w:rsidR="00F733E5" w:rsidRPr="00987ED7" w:rsidRDefault="00F733E5" w:rsidP="00F733E5">
      <w:pPr>
        <w:pStyle w:val="Doc-text2"/>
      </w:pPr>
      <w:r w:rsidRPr="00987ED7">
        <w:t>Observation 1: 5G networks face inherent limitations in energy efficiency due to fundamental trade-offs between power savings and QoS requirements, always-on signaling, and lack of harmonization between UE and network power-saving technologies.</w:t>
      </w:r>
    </w:p>
    <w:p w14:paraId="735FC247" w14:textId="77777777" w:rsidR="00F733E5" w:rsidRPr="00987ED7" w:rsidRDefault="00F733E5" w:rsidP="00F733E5">
      <w:pPr>
        <w:pStyle w:val="Doc-text2"/>
      </w:pPr>
      <w:r w:rsidRPr="00987ED7">
        <w:t>Observation 3: In 5G NR, Cell DTX/DRX were introduced to enhance network energy efficiency in the RRC Connected state but were not extended to Idle and Inactive Modes, leaving untapped potential for energy savings.</w:t>
      </w:r>
    </w:p>
    <w:p w14:paraId="3BAD0139" w14:textId="77777777" w:rsidR="00F733E5" w:rsidRDefault="00F733E5" w:rsidP="00F733E5">
      <w:pPr>
        <w:pStyle w:val="Doc-text2"/>
      </w:pPr>
      <w:r w:rsidRPr="00987ED7">
        <w:t>Proposal 1: RAN2 should study a unified Cell DTX/DRX mechanism that works in RRC Connected, Idle and Inactive Modes.</w:t>
      </w:r>
    </w:p>
    <w:p w14:paraId="7714C30B" w14:textId="77777777" w:rsidR="00F733E5" w:rsidRPr="0015012B" w:rsidRDefault="00F733E5" w:rsidP="00F733E5">
      <w:r w:rsidRPr="0015012B">
        <w:t>[2 mins]</w:t>
      </w:r>
    </w:p>
    <w:p w14:paraId="728B66F1" w14:textId="77777777" w:rsidR="00F733E5" w:rsidRPr="0015012B" w:rsidRDefault="00F733E5" w:rsidP="00F733E5"/>
    <w:p w14:paraId="68F925C2" w14:textId="5B7DA7A9" w:rsidR="00F733E5" w:rsidRPr="0015012B" w:rsidRDefault="00F733E5" w:rsidP="00F733E5">
      <w:pPr>
        <w:pStyle w:val="Doc-title"/>
        <w:rPr>
          <w:i/>
          <w:iCs/>
        </w:rPr>
      </w:pPr>
      <w:r w:rsidRPr="009C4513">
        <w:t>R2-2507340</w:t>
      </w:r>
      <w:r w:rsidRPr="0015012B">
        <w:tab/>
        <w:t>Consideration on general aspects for 6G</w:t>
      </w:r>
      <w:r w:rsidRPr="0015012B">
        <w:tab/>
        <w:t>LG Electronics Inc.</w:t>
      </w:r>
      <w:r w:rsidRPr="0015012B">
        <w:tab/>
        <w:t>discussion</w:t>
      </w:r>
      <w:r w:rsidRPr="0015012B">
        <w:tab/>
        <w:t>Rel-20</w:t>
      </w:r>
      <w:r w:rsidRPr="0015012B">
        <w:tab/>
        <w:t>FS_6G_Radio</w:t>
      </w:r>
      <w:r>
        <w:t xml:space="preserve"> </w:t>
      </w:r>
      <w:r>
        <w:rPr>
          <w:i/>
          <w:iCs/>
        </w:rPr>
        <w:t>(moved from 10.2)</w:t>
      </w:r>
    </w:p>
    <w:p w14:paraId="392A6735" w14:textId="77777777" w:rsidR="00F733E5" w:rsidRDefault="00F733E5" w:rsidP="00F733E5">
      <w:pPr>
        <w:pStyle w:val="Doc-text2"/>
      </w:pPr>
      <w:r w:rsidRPr="00A4619A">
        <w:t>Proposal 5</w:t>
      </w:r>
      <w:r>
        <w:t xml:space="preserve">: </w:t>
      </w:r>
      <w:r w:rsidRPr="00A4619A">
        <w:t>Study Cell DTX/DRX for 6G, focusing on significantly reducing downlink and uplink activity during OFF periods (and potentially achieving complete suspension when feasible), in order to maximize network energy saving while minimizing UE experience degradation.</w:t>
      </w:r>
    </w:p>
    <w:p w14:paraId="2AC62D07" w14:textId="77777777" w:rsidR="00F733E5" w:rsidRDefault="00F733E5" w:rsidP="00F733E5">
      <w:r>
        <w:t>[2 mins]</w:t>
      </w:r>
    </w:p>
    <w:p w14:paraId="0FBA380B" w14:textId="77777777" w:rsidR="00F733E5" w:rsidRDefault="00F733E5" w:rsidP="00F733E5"/>
    <w:p w14:paraId="7604B0F2" w14:textId="77777777" w:rsidR="00F733E5" w:rsidRPr="0018107E" w:rsidRDefault="00F733E5" w:rsidP="00F733E5">
      <w:pPr>
        <w:rPr>
          <w:i/>
          <w:iCs/>
        </w:rPr>
      </w:pPr>
      <w:r w:rsidRPr="0018107E">
        <w:rPr>
          <w:i/>
          <w:iCs/>
        </w:rPr>
        <w:t>Frequency domain</w:t>
      </w:r>
      <w:r>
        <w:rPr>
          <w:i/>
          <w:iCs/>
        </w:rPr>
        <w:t xml:space="preserve"> </w:t>
      </w:r>
    </w:p>
    <w:p w14:paraId="2D052189" w14:textId="116BA77C" w:rsidR="00F733E5" w:rsidRDefault="00F733E5" w:rsidP="00F733E5">
      <w:pPr>
        <w:pStyle w:val="Doc-title"/>
      </w:pPr>
      <w:r w:rsidRPr="009C4513">
        <w:t>R2-2507615</w:t>
      </w:r>
      <w:r>
        <w:tab/>
        <w:t>6GR Common Aspects</w:t>
      </w:r>
      <w:r>
        <w:tab/>
        <w:t>Nokia, Nokia Shanghai Bell</w:t>
      </w:r>
      <w:r>
        <w:tab/>
        <w:t>discussion</w:t>
      </w:r>
      <w:r>
        <w:tab/>
        <w:t>Rel-20</w:t>
      </w:r>
      <w:r>
        <w:tab/>
        <w:t>FS_6G_Radio</w:t>
      </w:r>
    </w:p>
    <w:p w14:paraId="38E454B8" w14:textId="77777777" w:rsidR="00F733E5" w:rsidRDefault="00F733E5" w:rsidP="00F733E5">
      <w:pPr>
        <w:pStyle w:val="Doc-text2"/>
      </w:pPr>
      <w:r w:rsidRPr="000B4B9D">
        <w:t>Proposal 3: From day one 3GPP should design 6G energy saving mechanisms taking into account joint network and UE optimizations for both coverage and capacity layers, single and multiple carrier deployments and allowing reduced transmissions of always-on signals.</w:t>
      </w:r>
    </w:p>
    <w:p w14:paraId="2A92E96B" w14:textId="77777777" w:rsidR="00F733E5" w:rsidRPr="000B4B9D" w:rsidRDefault="00F733E5" w:rsidP="00F733E5">
      <w:r>
        <w:t>[2 mins]</w:t>
      </w:r>
    </w:p>
    <w:p w14:paraId="611167CA" w14:textId="77777777" w:rsidR="00F733E5" w:rsidRDefault="00F733E5" w:rsidP="00F733E5"/>
    <w:p w14:paraId="73C799E1" w14:textId="1D136E2C" w:rsidR="00F733E5" w:rsidRDefault="00F733E5" w:rsidP="00F733E5">
      <w:pPr>
        <w:pStyle w:val="Doc-title"/>
      </w:pPr>
      <w:r w:rsidRPr="009C4513">
        <w:t>R2-2507218</w:t>
      </w:r>
      <w:r>
        <w:tab/>
        <w:t xml:space="preserve">Considerations for Energy Saving and AS Security in 6GR </w:t>
      </w:r>
      <w:r>
        <w:tab/>
        <w:t>Samsung, Verizon</w:t>
      </w:r>
      <w:r>
        <w:tab/>
        <w:t>discussion</w:t>
      </w:r>
      <w:r>
        <w:tab/>
        <w:t>Rel-20</w:t>
      </w:r>
      <w:r>
        <w:tab/>
        <w:t>FS_6G_Radio</w:t>
      </w:r>
    </w:p>
    <w:p w14:paraId="4B674359" w14:textId="77777777" w:rsidR="00F733E5" w:rsidRPr="00987ED7" w:rsidRDefault="00F733E5" w:rsidP="00F733E5">
      <w:pPr>
        <w:pStyle w:val="Doc-text2"/>
      </w:pPr>
      <w:r w:rsidRPr="00987ED7">
        <w:t>Observation 2:5G networks also encountered challenges from increasing network complexity due to mixed deployments and heterogeneous device integration, as well as compatibility gaps arising from the gradual development of new features.</w:t>
      </w:r>
    </w:p>
    <w:p w14:paraId="538F9BDA" w14:textId="77777777" w:rsidR="00F733E5" w:rsidRDefault="00F733E5" w:rsidP="00F733E5">
      <w:pPr>
        <w:pStyle w:val="Doc-text2"/>
      </w:pPr>
      <w:r w:rsidRPr="00987ED7">
        <w:t>Proposal 2: RAN2 should study carrier separation architecture from 6GR's initial phase, focusing on network deployment strategies and UE initial access procedures to optimize both network energy efficiency and UE power consumption.</w:t>
      </w:r>
    </w:p>
    <w:p w14:paraId="475AD0F6" w14:textId="77777777" w:rsidR="00F733E5" w:rsidRDefault="00F733E5" w:rsidP="00F733E5">
      <w:pPr>
        <w:pStyle w:val="Doc-text2"/>
        <w:ind w:left="0" w:firstLine="0"/>
      </w:pPr>
      <w:r>
        <w:t>[2 mins]</w:t>
      </w:r>
      <w:r>
        <w:br/>
      </w:r>
    </w:p>
    <w:p w14:paraId="020F543F" w14:textId="77777777" w:rsidR="00F733E5" w:rsidRPr="0017058B" w:rsidRDefault="00F733E5" w:rsidP="00F733E5">
      <w:pPr>
        <w:pStyle w:val="Doc-title"/>
        <w:rPr>
          <w:b/>
          <w:bCs/>
        </w:rPr>
      </w:pPr>
      <w:r>
        <w:rPr>
          <w:b/>
          <w:bCs/>
        </w:rPr>
        <w:t>Not treated</w:t>
      </w:r>
    </w:p>
    <w:p w14:paraId="211FB76D" w14:textId="69DB4218" w:rsidR="00F733E5" w:rsidRDefault="00F733E5" w:rsidP="00F733E5">
      <w:pPr>
        <w:pStyle w:val="Doc-title"/>
      </w:pPr>
      <w:r w:rsidRPr="009C4513">
        <w:t>R2-2506770</w:t>
      </w:r>
      <w:r>
        <w:tab/>
        <w:t>Discussion on energy efficient in 6G</w:t>
      </w:r>
      <w:r>
        <w:tab/>
        <w:t>Transsion Holdings</w:t>
      </w:r>
      <w:r>
        <w:tab/>
        <w:t>discussion</w:t>
      </w:r>
    </w:p>
    <w:p w14:paraId="58CC8F77" w14:textId="2A3FD8A1" w:rsidR="00F733E5" w:rsidRDefault="00F733E5" w:rsidP="00F733E5">
      <w:pPr>
        <w:pStyle w:val="Doc-title"/>
      </w:pPr>
      <w:r w:rsidRPr="009C4513">
        <w:t>R2-2506801</w:t>
      </w:r>
      <w:r>
        <w:tab/>
        <w:t>Considerations on 6G data collection and data transfer</w:t>
      </w:r>
      <w:r>
        <w:tab/>
        <w:t>vivo, NTT DOCOMO, INC.</w:t>
      </w:r>
      <w:r>
        <w:tab/>
        <w:t>discussion</w:t>
      </w:r>
      <w:r>
        <w:tab/>
        <w:t>Rel-20</w:t>
      </w:r>
    </w:p>
    <w:p w14:paraId="3AA8A1EC" w14:textId="726E7811" w:rsidR="00F733E5" w:rsidRDefault="00F733E5" w:rsidP="00F733E5">
      <w:pPr>
        <w:pStyle w:val="Doc-title"/>
      </w:pPr>
      <w:r w:rsidRPr="009C4513">
        <w:t>R2-2506851</w:t>
      </w:r>
      <w:r>
        <w:tab/>
        <w:t>Discussion on the RAN2-related 6G security aspects</w:t>
      </w:r>
      <w:r>
        <w:tab/>
        <w:t>OPPO</w:t>
      </w:r>
      <w:r>
        <w:tab/>
        <w:t>discussion</w:t>
      </w:r>
      <w:r>
        <w:tab/>
        <w:t>Rel-20</w:t>
      </w:r>
      <w:r>
        <w:tab/>
        <w:t>FS_6G_Radio</w:t>
      </w:r>
    </w:p>
    <w:p w14:paraId="72589E78" w14:textId="41B4FA80" w:rsidR="00F733E5" w:rsidRDefault="00F733E5" w:rsidP="00F733E5">
      <w:pPr>
        <w:pStyle w:val="Doc-title"/>
      </w:pPr>
      <w:r w:rsidRPr="009C4513">
        <w:t>R2-2506892</w:t>
      </w:r>
      <w:r>
        <w:tab/>
        <w:t>AI RAN RAN2 consideration</w:t>
      </w:r>
      <w:r>
        <w:tab/>
        <w:t>T-Mobile USA Inc.</w:t>
      </w:r>
      <w:r>
        <w:tab/>
        <w:t>discussion</w:t>
      </w:r>
      <w:r>
        <w:tab/>
        <w:t>Withdrawn</w:t>
      </w:r>
    </w:p>
    <w:p w14:paraId="4CC4433A" w14:textId="487096F5" w:rsidR="00F733E5" w:rsidRDefault="00F733E5" w:rsidP="00F733E5">
      <w:pPr>
        <w:pStyle w:val="Doc-title"/>
      </w:pPr>
      <w:r w:rsidRPr="009C4513">
        <w:t>R2-2506897</w:t>
      </w:r>
      <w:r>
        <w:tab/>
        <w:t>6GR AI/ML Framework</w:t>
      </w:r>
      <w:r>
        <w:tab/>
        <w:t>Sharp</w:t>
      </w:r>
      <w:r>
        <w:tab/>
        <w:t>discussion</w:t>
      </w:r>
      <w:r>
        <w:tab/>
        <w:t>Rel-20</w:t>
      </w:r>
      <w:r>
        <w:tab/>
        <w:t>FS_6G_Radio</w:t>
      </w:r>
    </w:p>
    <w:p w14:paraId="2053D5A0" w14:textId="35748215" w:rsidR="00F733E5" w:rsidRDefault="00F733E5" w:rsidP="00F733E5">
      <w:pPr>
        <w:pStyle w:val="Doc-title"/>
      </w:pPr>
      <w:r w:rsidRPr="009C4513">
        <w:t>R2-2506911</w:t>
      </w:r>
      <w:r>
        <w:tab/>
        <w:t>Discussion on data transfer and general AIML framework for 6G</w:t>
      </w:r>
      <w:r>
        <w:tab/>
        <w:t>Spreadtrum, UNISOC</w:t>
      </w:r>
      <w:r>
        <w:tab/>
        <w:t>discussion</w:t>
      </w:r>
      <w:r>
        <w:tab/>
        <w:t>Rel-20</w:t>
      </w:r>
    </w:p>
    <w:p w14:paraId="4B370E87" w14:textId="1850E3D2" w:rsidR="00F733E5" w:rsidRDefault="00F733E5" w:rsidP="00F733E5">
      <w:pPr>
        <w:pStyle w:val="Doc-title"/>
      </w:pPr>
      <w:r w:rsidRPr="009C4513">
        <w:t>R2-2506918</w:t>
      </w:r>
      <w:r>
        <w:tab/>
        <w:t>Discussion on transfer of various type of data and general AI/ML framework</w:t>
      </w:r>
      <w:r>
        <w:tab/>
        <w:t>Transsion Holdings</w:t>
      </w:r>
      <w:r>
        <w:tab/>
        <w:t>discussion</w:t>
      </w:r>
      <w:r>
        <w:tab/>
        <w:t>Rel-20</w:t>
      </w:r>
    </w:p>
    <w:p w14:paraId="1A351BC0" w14:textId="465662FB" w:rsidR="00F733E5" w:rsidRDefault="00F733E5" w:rsidP="00F733E5">
      <w:pPr>
        <w:pStyle w:val="Doc-title"/>
      </w:pPr>
      <w:r w:rsidRPr="009C4513">
        <w:t>R2-2506955</w:t>
      </w:r>
      <w:r>
        <w:tab/>
        <w:t>Discussion on data transfer and AI/ML framework in 6G</w:t>
      </w:r>
      <w:r>
        <w:tab/>
        <w:t>Huawei, HiSilicon</w:t>
      </w:r>
      <w:r>
        <w:tab/>
        <w:t>discussion</w:t>
      </w:r>
      <w:r>
        <w:tab/>
        <w:t>Rel-20</w:t>
      </w:r>
      <w:r>
        <w:tab/>
        <w:t>FS_6G_Radio</w:t>
      </w:r>
    </w:p>
    <w:p w14:paraId="02764BE7" w14:textId="21E0290C" w:rsidR="00F733E5" w:rsidRDefault="00F733E5" w:rsidP="00F733E5">
      <w:pPr>
        <w:pStyle w:val="Doc-title"/>
      </w:pPr>
      <w:r w:rsidRPr="009C4513">
        <w:t>R2-2506974</w:t>
      </w:r>
      <w:r>
        <w:tab/>
        <w:t xml:space="preserve">Support for Location Dependent Data Collection </w:t>
      </w:r>
      <w:r>
        <w:tab/>
        <w:t>Fraunhofer IIS, Fraunhofer HHI</w:t>
      </w:r>
      <w:r>
        <w:tab/>
        <w:t>discussion</w:t>
      </w:r>
    </w:p>
    <w:p w14:paraId="0F4A8469" w14:textId="2826DC6D" w:rsidR="00F733E5" w:rsidRDefault="00F733E5" w:rsidP="00F733E5">
      <w:pPr>
        <w:pStyle w:val="Doc-title"/>
      </w:pPr>
      <w:r w:rsidRPr="009C4513">
        <w:t>R2-2507036</w:t>
      </w:r>
      <w:r>
        <w:tab/>
        <w:t>Discussion on Common User plane and Control plane for 6GR</w:t>
      </w:r>
      <w:r>
        <w:tab/>
        <w:t>HONOR</w:t>
      </w:r>
      <w:r>
        <w:tab/>
        <w:t>discussion</w:t>
      </w:r>
      <w:r>
        <w:tab/>
        <w:t>Rel-20</w:t>
      </w:r>
      <w:r>
        <w:tab/>
        <w:t>FS_6G_Radio</w:t>
      </w:r>
    </w:p>
    <w:p w14:paraId="38C6590F" w14:textId="668FDA13" w:rsidR="00F733E5" w:rsidRDefault="00F733E5" w:rsidP="00F733E5">
      <w:pPr>
        <w:pStyle w:val="Doc-title"/>
      </w:pPr>
      <w:r w:rsidRPr="009C4513">
        <w:t>R2-2507128</w:t>
      </w:r>
      <w:r>
        <w:tab/>
        <w:t>Considerations on Common User plane and Control plane for 6G</w:t>
      </w:r>
      <w:r>
        <w:tab/>
        <w:t>LG Electronics Inc.</w:t>
      </w:r>
      <w:r>
        <w:tab/>
        <w:t>discussion</w:t>
      </w:r>
      <w:r>
        <w:tab/>
        <w:t>Rel-20</w:t>
      </w:r>
      <w:r>
        <w:tab/>
        <w:t>FS_6G_Radio</w:t>
      </w:r>
    </w:p>
    <w:p w14:paraId="2C5365AC" w14:textId="13349717" w:rsidR="00F733E5" w:rsidRDefault="00F733E5" w:rsidP="00F733E5">
      <w:pPr>
        <w:pStyle w:val="Doc-title"/>
      </w:pPr>
      <w:r w:rsidRPr="009C4513">
        <w:t>R2-2507188</w:t>
      </w:r>
      <w:r>
        <w:tab/>
        <w:t>Overview of Common User Plane and Control Plane</w:t>
      </w:r>
      <w:r>
        <w:tab/>
        <w:t>Ofinno</w:t>
      </w:r>
      <w:r>
        <w:tab/>
        <w:t>discussion</w:t>
      </w:r>
      <w:r>
        <w:tab/>
        <w:t>Rel-20</w:t>
      </w:r>
      <w:r>
        <w:tab/>
        <w:t>FS_6G_Radio</w:t>
      </w:r>
    </w:p>
    <w:p w14:paraId="16704D6E" w14:textId="0482F7BD" w:rsidR="00F733E5" w:rsidRDefault="00F733E5" w:rsidP="00F733E5">
      <w:pPr>
        <w:pStyle w:val="Doc-title"/>
      </w:pPr>
      <w:r w:rsidRPr="009C4513">
        <w:t>R2-2507204</w:t>
      </w:r>
      <w:r>
        <w:tab/>
        <w:t>Discussions on 6G Common Aspects of UP and CP</w:t>
      </w:r>
      <w:r>
        <w:tab/>
        <w:t>Futurewei</w:t>
      </w:r>
      <w:r>
        <w:tab/>
        <w:t>discussion</w:t>
      </w:r>
      <w:r>
        <w:tab/>
        <w:t>Rel-20</w:t>
      </w:r>
    </w:p>
    <w:p w14:paraId="6D57358C" w14:textId="586786EE" w:rsidR="00F733E5" w:rsidRDefault="00F733E5" w:rsidP="00F733E5">
      <w:pPr>
        <w:pStyle w:val="Doc-title"/>
      </w:pPr>
      <w:r w:rsidRPr="009C4513">
        <w:t>R2-2507225</w:t>
      </w:r>
      <w:r>
        <w:tab/>
        <w:t>Discussion on data transfer design to support various type of data</w:t>
      </w:r>
      <w:r>
        <w:tab/>
        <w:t>KT Corp.</w:t>
      </w:r>
      <w:r>
        <w:tab/>
        <w:t>discussion</w:t>
      </w:r>
    </w:p>
    <w:p w14:paraId="45AE2BBA" w14:textId="7092F93B" w:rsidR="00F733E5" w:rsidRDefault="00F733E5" w:rsidP="00F733E5">
      <w:pPr>
        <w:pStyle w:val="Doc-title"/>
      </w:pPr>
      <w:r w:rsidRPr="009C4513">
        <w:t>R2-2507239</w:t>
      </w:r>
      <w:r>
        <w:tab/>
        <w:t>Considerations on Common User plane and Control plane for 6G AI/ML and Sensing</w:t>
      </w:r>
      <w:r>
        <w:tab/>
        <w:t>LG Electronics Inc.</w:t>
      </w:r>
      <w:r>
        <w:tab/>
        <w:t>discussion</w:t>
      </w:r>
      <w:r>
        <w:tab/>
        <w:t>Rel-20</w:t>
      </w:r>
    </w:p>
    <w:p w14:paraId="45D05FC1" w14:textId="154CCD0B" w:rsidR="00F733E5" w:rsidRDefault="00F733E5" w:rsidP="00F733E5">
      <w:pPr>
        <w:pStyle w:val="Doc-title"/>
      </w:pPr>
      <w:r w:rsidRPr="009C4513">
        <w:t>R2-2507268</w:t>
      </w:r>
      <w:r>
        <w:tab/>
        <w:t>Discussion on the radio protocols for transfer of various type of data</w:t>
      </w:r>
      <w:r>
        <w:tab/>
        <w:t>ITRI</w:t>
      </w:r>
      <w:r>
        <w:tab/>
        <w:t>discussion</w:t>
      </w:r>
      <w:r>
        <w:tab/>
        <w:t>NR_newRAT-Core</w:t>
      </w:r>
    </w:p>
    <w:p w14:paraId="65F63924" w14:textId="06C07C25" w:rsidR="00F733E5" w:rsidRDefault="00F733E5" w:rsidP="00F733E5">
      <w:pPr>
        <w:pStyle w:val="Doc-title"/>
      </w:pPr>
      <w:r w:rsidRPr="009C4513">
        <w:t>R2-2507291</w:t>
      </w:r>
      <w:r>
        <w:tab/>
        <w:t>Considerations for 6G unified CP and UP designs for TN and NTN</w:t>
      </w:r>
      <w:r>
        <w:tab/>
        <w:t>Lenovo</w:t>
      </w:r>
      <w:r>
        <w:tab/>
        <w:t>discussion</w:t>
      </w:r>
      <w:r>
        <w:tab/>
        <w:t>Rel-20</w:t>
      </w:r>
      <w:r>
        <w:tab/>
        <w:t>FS_6G_Radio</w:t>
      </w:r>
    </w:p>
    <w:p w14:paraId="31FB059A" w14:textId="0F1A136C" w:rsidR="00F733E5" w:rsidRDefault="00F733E5" w:rsidP="00F733E5">
      <w:pPr>
        <w:pStyle w:val="Doc-title"/>
      </w:pPr>
      <w:r w:rsidRPr="009C4513">
        <w:t>R2-2507293</w:t>
      </w:r>
      <w:r>
        <w:tab/>
        <w:t xml:space="preserve">6GR Common User Plane and Control Plane aspects </w:t>
      </w:r>
      <w:r>
        <w:tab/>
        <w:t>Lenovo</w:t>
      </w:r>
      <w:r>
        <w:tab/>
        <w:t>discussion</w:t>
      </w:r>
    </w:p>
    <w:p w14:paraId="0612B187" w14:textId="7C1134A9" w:rsidR="00F733E5" w:rsidRDefault="00F733E5" w:rsidP="00F733E5">
      <w:pPr>
        <w:pStyle w:val="Doc-title"/>
      </w:pPr>
      <w:r w:rsidRPr="009C4513">
        <w:t>R2-2507317</w:t>
      </w:r>
      <w:r>
        <w:tab/>
        <w:t>Discussion on common user plane and control plane for 6GR</w:t>
      </w:r>
      <w:r>
        <w:tab/>
        <w:t>ITL</w:t>
      </w:r>
      <w:r>
        <w:tab/>
        <w:t>discussion</w:t>
      </w:r>
      <w:r>
        <w:tab/>
        <w:t>Rel-20</w:t>
      </w:r>
    </w:p>
    <w:p w14:paraId="16312D96" w14:textId="56B2F976" w:rsidR="00F733E5" w:rsidRDefault="00F733E5" w:rsidP="00F733E5">
      <w:pPr>
        <w:pStyle w:val="Doc-title"/>
      </w:pPr>
      <w:r w:rsidRPr="009C4513">
        <w:t>R2-2507322</w:t>
      </w:r>
      <w:r>
        <w:tab/>
        <w:t>Discussion on 6GR Rel-20 Common UP &amp; CP aspects</w:t>
      </w:r>
      <w:r>
        <w:tab/>
        <w:t>Sony</w:t>
      </w:r>
      <w:r>
        <w:tab/>
        <w:t>discussion</w:t>
      </w:r>
      <w:r>
        <w:tab/>
        <w:t>Rel-20</w:t>
      </w:r>
      <w:r>
        <w:tab/>
        <w:t>FS_6G_Radio</w:t>
      </w:r>
    </w:p>
    <w:p w14:paraId="77AE870A" w14:textId="2C4B9C5A" w:rsidR="00F733E5" w:rsidRDefault="00F733E5" w:rsidP="00F733E5">
      <w:pPr>
        <w:pStyle w:val="Doc-title"/>
      </w:pPr>
      <w:r w:rsidRPr="009C4513">
        <w:t>R2-2507335</w:t>
      </w:r>
      <w:r>
        <w:tab/>
        <w:t>Data Plane for AI-ML data collection</w:t>
      </w:r>
      <w:r>
        <w:tab/>
        <w:t>Rakuten Mobile, Inc</w:t>
      </w:r>
      <w:r>
        <w:tab/>
        <w:t>discussion</w:t>
      </w:r>
      <w:r>
        <w:tab/>
        <w:t>Rel-20</w:t>
      </w:r>
    </w:p>
    <w:p w14:paraId="7D7F89A2" w14:textId="0036E0CB" w:rsidR="00F733E5" w:rsidRDefault="00F733E5" w:rsidP="00F733E5">
      <w:pPr>
        <w:pStyle w:val="Doc-title"/>
      </w:pPr>
      <w:r w:rsidRPr="009C4513">
        <w:t>R2-2507357</w:t>
      </w:r>
      <w:r>
        <w:tab/>
        <w:t>Enhancements on New Type of Data in 6G</w:t>
      </w:r>
      <w:r>
        <w:tab/>
        <w:t>Jio Platforms</w:t>
      </w:r>
      <w:r>
        <w:tab/>
        <w:t>discussion</w:t>
      </w:r>
      <w:r>
        <w:tab/>
        <w:t>Rel-20</w:t>
      </w:r>
    </w:p>
    <w:p w14:paraId="20D0078F" w14:textId="06C440BC" w:rsidR="00F733E5" w:rsidRDefault="00F733E5" w:rsidP="00F733E5">
      <w:pPr>
        <w:pStyle w:val="Doc-title"/>
      </w:pPr>
      <w:r w:rsidRPr="009C4513">
        <w:t>R2-2507374</w:t>
      </w:r>
      <w:r>
        <w:tab/>
        <w:t>Transfer of various data and AIML framework</w:t>
      </w:r>
      <w:r>
        <w:tab/>
        <w:t>NEC</w:t>
      </w:r>
      <w:r>
        <w:tab/>
        <w:t>discussion</w:t>
      </w:r>
      <w:r>
        <w:tab/>
        <w:t>Rel-20</w:t>
      </w:r>
      <w:r>
        <w:tab/>
        <w:t>FS_6G_Radio</w:t>
      </w:r>
    </w:p>
    <w:p w14:paraId="67BECE97" w14:textId="50487CB7" w:rsidR="00F733E5" w:rsidRDefault="00F733E5" w:rsidP="00F733E5">
      <w:pPr>
        <w:pStyle w:val="Doc-title"/>
      </w:pPr>
      <w:r w:rsidRPr="009C4513">
        <w:t>R2-2507388</w:t>
      </w:r>
      <w:r>
        <w:tab/>
        <w:t>Consideration on general AI/ML framework and data transfer</w:t>
      </w:r>
      <w:r>
        <w:tab/>
        <w:t>China Unicom</w:t>
      </w:r>
      <w:r>
        <w:tab/>
        <w:t>discussion</w:t>
      </w:r>
      <w:r>
        <w:tab/>
        <w:t>Late</w:t>
      </w:r>
    </w:p>
    <w:p w14:paraId="1E08684D" w14:textId="11742661" w:rsidR="00F733E5" w:rsidRDefault="00F733E5" w:rsidP="00F733E5">
      <w:pPr>
        <w:pStyle w:val="Doc-title"/>
      </w:pPr>
      <w:r w:rsidRPr="009C4513">
        <w:t>R2-2507425</w:t>
      </w:r>
      <w:r>
        <w:tab/>
        <w:t>On AIML data transfer, interface protocols, framework</w:t>
      </w:r>
      <w:r>
        <w:tab/>
        <w:t>Nokia</w:t>
      </w:r>
      <w:r>
        <w:tab/>
        <w:t>discussion</w:t>
      </w:r>
      <w:r>
        <w:tab/>
        <w:t>Rel-20</w:t>
      </w:r>
      <w:r>
        <w:tab/>
        <w:t>FS_6G_Radio</w:t>
      </w:r>
    </w:p>
    <w:p w14:paraId="43960599" w14:textId="017EF60E" w:rsidR="00F733E5" w:rsidRDefault="00F733E5" w:rsidP="00F733E5">
      <w:pPr>
        <w:pStyle w:val="Doc-title"/>
      </w:pPr>
      <w:r w:rsidRPr="009C4513">
        <w:t>R2-2507449</w:t>
      </w:r>
      <w:r>
        <w:tab/>
        <w:t>On 6G AS security</w:t>
      </w:r>
      <w:r>
        <w:tab/>
        <w:t>NTT DOCOMO, INC.</w:t>
      </w:r>
      <w:r>
        <w:tab/>
        <w:t>discussion</w:t>
      </w:r>
      <w:r>
        <w:tab/>
        <w:t>Rel-20</w:t>
      </w:r>
      <w:r>
        <w:tab/>
        <w:t>Withdrawn</w:t>
      </w:r>
    </w:p>
    <w:p w14:paraId="6D619E30" w14:textId="46F6FD52" w:rsidR="00F733E5" w:rsidRDefault="00F733E5" w:rsidP="00F733E5">
      <w:pPr>
        <w:pStyle w:val="Doc-title"/>
      </w:pPr>
      <w:r w:rsidRPr="009C4513">
        <w:t>R2-2507486</w:t>
      </w:r>
      <w:r>
        <w:tab/>
        <w:t>AI-Native Radio Protocols for 6G</w:t>
      </w:r>
      <w:r>
        <w:tab/>
        <w:t>Qualcomm Incorporated</w:t>
      </w:r>
      <w:r>
        <w:tab/>
        <w:t>discussion</w:t>
      </w:r>
    </w:p>
    <w:p w14:paraId="54FE8EF2" w14:textId="37122F4C" w:rsidR="00F733E5" w:rsidRPr="00403367" w:rsidRDefault="00F733E5" w:rsidP="00F733E5">
      <w:pPr>
        <w:pStyle w:val="Doc-text2"/>
      </w:pPr>
      <w:r>
        <w:t xml:space="preserve">=&gt; Revised in </w:t>
      </w:r>
      <w:r w:rsidRPr="009C4513">
        <w:t>R2-2507655</w:t>
      </w:r>
    </w:p>
    <w:p w14:paraId="44BECF54" w14:textId="74559829" w:rsidR="00F733E5" w:rsidRDefault="00F733E5" w:rsidP="00F733E5">
      <w:pPr>
        <w:pStyle w:val="Doc-title"/>
      </w:pPr>
      <w:r w:rsidRPr="009C4513">
        <w:t>R2-2507655</w:t>
      </w:r>
      <w:r>
        <w:tab/>
        <w:t>AI-Native Radio Protocols for 6G</w:t>
      </w:r>
      <w:r>
        <w:tab/>
        <w:t>Qualcomm Incorporated, MediaRek Inc.</w:t>
      </w:r>
      <w:r>
        <w:tab/>
        <w:t>discussion</w:t>
      </w:r>
    </w:p>
    <w:p w14:paraId="67249531" w14:textId="683FEC6E" w:rsidR="00F733E5" w:rsidRDefault="00F733E5" w:rsidP="00F733E5">
      <w:pPr>
        <w:pStyle w:val="Doc-title"/>
      </w:pPr>
      <w:r w:rsidRPr="009C4513">
        <w:t>R2-2507515</w:t>
      </w:r>
      <w:r>
        <w:tab/>
        <w:t>Considerations on 6GR general AI/ML framework</w:t>
      </w:r>
      <w:r>
        <w:tab/>
        <w:t>TCL</w:t>
      </w:r>
      <w:r>
        <w:tab/>
        <w:t>discussion</w:t>
      </w:r>
    </w:p>
    <w:p w14:paraId="017C642D" w14:textId="70EBD4A1" w:rsidR="00F733E5" w:rsidRDefault="00F733E5" w:rsidP="00F733E5">
      <w:pPr>
        <w:pStyle w:val="Doc-title"/>
      </w:pPr>
      <w:r w:rsidRPr="009C4513">
        <w:t>R2-2507543</w:t>
      </w:r>
      <w:r>
        <w:tab/>
        <w:t>Discussion on 6G AIML framework</w:t>
      </w:r>
      <w:r>
        <w:tab/>
        <w:t>ASUSTeK</w:t>
      </w:r>
      <w:r>
        <w:tab/>
        <w:t>discussion</w:t>
      </w:r>
      <w:r>
        <w:tab/>
        <w:t>Rel-20</w:t>
      </w:r>
    </w:p>
    <w:p w14:paraId="1C1BD0FD" w14:textId="3686B65B" w:rsidR="00F733E5" w:rsidRDefault="00F733E5" w:rsidP="00F733E5">
      <w:pPr>
        <w:pStyle w:val="Doc-title"/>
      </w:pPr>
      <w:r w:rsidRPr="009C4513">
        <w:t>R2-2507545</w:t>
      </w:r>
      <w:r>
        <w:tab/>
        <w:t>Discussion on 6G Data Collection and Management</w:t>
      </w:r>
      <w:r>
        <w:tab/>
        <w:t>Futurewei Technologies</w:t>
      </w:r>
      <w:r>
        <w:tab/>
        <w:t>discussion</w:t>
      </w:r>
      <w:r>
        <w:tab/>
        <w:t>Rel-20</w:t>
      </w:r>
    </w:p>
    <w:p w14:paraId="722D4E0E" w14:textId="3AC0E5B1" w:rsidR="00F733E5" w:rsidRDefault="00F733E5" w:rsidP="00F733E5">
      <w:pPr>
        <w:pStyle w:val="Doc-title"/>
      </w:pPr>
      <w:r w:rsidRPr="009C4513">
        <w:t>R2-2507564</w:t>
      </w:r>
      <w:r>
        <w:tab/>
        <w:t>Discussion on Common User plane and Control plane</w:t>
      </w:r>
      <w:r>
        <w:tab/>
        <w:t>ETRI</w:t>
      </w:r>
      <w:r>
        <w:tab/>
        <w:t>discussion</w:t>
      </w:r>
      <w:r>
        <w:tab/>
        <w:t>Rel-20</w:t>
      </w:r>
    </w:p>
    <w:p w14:paraId="4F1853C0" w14:textId="13501714" w:rsidR="00F733E5" w:rsidRDefault="00F733E5" w:rsidP="00F733E5">
      <w:pPr>
        <w:pStyle w:val="Doc-title"/>
      </w:pPr>
      <w:r w:rsidRPr="009C4513">
        <w:t>R2-2507580</w:t>
      </w:r>
      <w:r>
        <w:tab/>
        <w:t>Initial Considerations on the Impact of AS Security and New Services on 6G Common CP and UP</w:t>
      </w:r>
      <w:r>
        <w:tab/>
        <w:t>China Telecom</w:t>
      </w:r>
      <w:r>
        <w:tab/>
        <w:t>discussion</w:t>
      </w:r>
      <w:r>
        <w:tab/>
        <w:t>Rel-20</w:t>
      </w:r>
      <w:r>
        <w:tab/>
        <w:t>FS_6G_Radio</w:t>
      </w:r>
    </w:p>
    <w:p w14:paraId="7351DB1E" w14:textId="77777777" w:rsidR="00F733E5" w:rsidRDefault="00F733E5" w:rsidP="00F733E5">
      <w:pPr>
        <w:pStyle w:val="Doc-title"/>
        <w:ind w:left="0" w:firstLine="0"/>
      </w:pPr>
    </w:p>
    <w:p w14:paraId="264FFD18" w14:textId="77777777" w:rsidR="00F733E5" w:rsidRPr="000200A3" w:rsidRDefault="00F733E5" w:rsidP="00F733E5">
      <w:pPr>
        <w:pStyle w:val="Heading2"/>
      </w:pPr>
      <w:bookmarkStart w:id="401" w:name="_Toc213182997"/>
      <w:r w:rsidRPr="000200A3">
        <w:t>10.4</w:t>
      </w:r>
      <w:r w:rsidRPr="000200A3">
        <w:tab/>
        <w:t>Mobility</w:t>
      </w:r>
      <w:bookmarkEnd w:id="401"/>
    </w:p>
    <w:p w14:paraId="65AD4A79" w14:textId="77777777" w:rsidR="00F733E5" w:rsidRPr="000200A3" w:rsidRDefault="00F733E5" w:rsidP="00F733E5">
      <w:pPr>
        <w:pStyle w:val="Doc-text2"/>
        <w:ind w:left="0" w:firstLine="0"/>
        <w:rPr>
          <w:i/>
        </w:rPr>
      </w:pPr>
      <w:r w:rsidRPr="000200A3">
        <w:rPr>
          <w:i/>
        </w:rPr>
        <w:t>General mobility principles, types (e.g. L3, CHO, LTM, RLM/RLF, cell reselection), and measurements. Including Inter-RAT and intra-RAT mobility.</w:t>
      </w:r>
    </w:p>
    <w:p w14:paraId="440EEC1C" w14:textId="77777777" w:rsidR="00F733E5" w:rsidRDefault="00F733E5" w:rsidP="00F733E5">
      <w:pPr>
        <w:pStyle w:val="Doc-text2"/>
        <w:ind w:left="0" w:firstLine="0"/>
      </w:pPr>
    </w:p>
    <w:p w14:paraId="0B84B415" w14:textId="77777777" w:rsidR="00F733E5" w:rsidRPr="00F34EE9" w:rsidRDefault="00F733E5" w:rsidP="00F733E5">
      <w:pPr>
        <w:pStyle w:val="Doc-text2"/>
        <w:ind w:left="0" w:firstLine="0"/>
        <w:rPr>
          <w:b/>
          <w:bCs/>
        </w:rPr>
      </w:pPr>
      <w:r w:rsidRPr="00F34EE9">
        <w:rPr>
          <w:b/>
          <w:bCs/>
        </w:rPr>
        <w:t>Mobility framework</w:t>
      </w:r>
      <w:r>
        <w:rPr>
          <w:b/>
          <w:bCs/>
        </w:rPr>
        <w:t xml:space="preserve"> and targets</w:t>
      </w:r>
    </w:p>
    <w:p w14:paraId="7CFD4F29" w14:textId="4EB114EC" w:rsidR="00F733E5" w:rsidRPr="000200A3" w:rsidRDefault="00F733E5" w:rsidP="00F733E5">
      <w:pPr>
        <w:pStyle w:val="Doc-title"/>
      </w:pPr>
      <w:r w:rsidRPr="009C4513">
        <w:t>R2-2507075</w:t>
      </w:r>
      <w:r w:rsidRPr="000200A3">
        <w:tab/>
        <w:t>6G Mobility</w:t>
      </w:r>
      <w:r w:rsidRPr="000200A3">
        <w:tab/>
        <w:t>Ericsson</w:t>
      </w:r>
      <w:r w:rsidRPr="000200A3">
        <w:tab/>
        <w:t>discussion</w:t>
      </w:r>
      <w:r w:rsidRPr="000200A3">
        <w:tab/>
        <w:t>Rel-20</w:t>
      </w:r>
    </w:p>
    <w:p w14:paraId="1CD2C751" w14:textId="4A09EAAF" w:rsidR="00F733E5" w:rsidRPr="009352DF" w:rsidRDefault="00F733E5" w:rsidP="00F733E5">
      <w:pPr>
        <w:pStyle w:val="Doc-text2"/>
        <w:rPr>
          <w:i/>
          <w:iCs/>
        </w:rPr>
      </w:pPr>
      <w:r w:rsidRPr="009352DF">
        <w:rPr>
          <w:i/>
          <w:iCs/>
        </w:rPr>
        <w:t>Observation 5</w:t>
      </w:r>
      <w:r w:rsidRPr="009352DF">
        <w:rPr>
          <w:i/>
          <w:iCs/>
        </w:rPr>
        <w:tab/>
        <w:t>The mobility procedures in NR serve different purposes, but in the end multiple options have been specified addressing similar requirements.</w:t>
      </w:r>
    </w:p>
    <w:p w14:paraId="5D3525CC" w14:textId="77777777" w:rsidR="00F733E5" w:rsidRDefault="00F733E5" w:rsidP="00F733E5">
      <w:pPr>
        <w:pStyle w:val="Doc-text2"/>
        <w:rPr>
          <w:i/>
          <w:iCs/>
        </w:rPr>
      </w:pPr>
      <w:r w:rsidRPr="009352DF">
        <w:rPr>
          <w:i/>
          <w:iCs/>
        </w:rPr>
        <w:t>Proposal 3</w:t>
      </w:r>
      <w:r w:rsidRPr="009352DF">
        <w:rPr>
          <w:i/>
          <w:iCs/>
        </w:rPr>
        <w:tab/>
        <w:t>The mobility framework in 6G supports both short interruption time and high robustness in the first release.</w:t>
      </w:r>
    </w:p>
    <w:p w14:paraId="5AF7E5DD" w14:textId="77777777" w:rsidR="00F733E5" w:rsidRPr="000A1BBA" w:rsidRDefault="00F733E5" w:rsidP="00F733E5">
      <w:pPr>
        <w:pStyle w:val="Doc-text2"/>
      </w:pPr>
      <w:r>
        <w:t>-</w:t>
      </w:r>
      <w:r>
        <w:tab/>
        <w:t xml:space="preserve">Lenovo as what short is, is it the 0ms interruption and if so do you think this is really needed.  Ericsson thinks that we can aim as close to 0 but we don’t want to have multiple solutions.    Xiaomi thinks that the important requirement is to ensure seamless HO for application, but we should have target on robustness.   Ericsson thinks that conditional framework provides high robustness.  </w:t>
      </w:r>
    </w:p>
    <w:p w14:paraId="733A388E" w14:textId="04C7EC5B" w:rsidR="00F733E5" w:rsidRDefault="00F733E5" w:rsidP="00F733E5">
      <w:pPr>
        <w:pStyle w:val="Doc-text2"/>
        <w:rPr>
          <w:i/>
          <w:iCs/>
        </w:rPr>
      </w:pPr>
      <w:r w:rsidRPr="009352DF">
        <w:rPr>
          <w:i/>
          <w:iCs/>
        </w:rPr>
        <w:t>Proposal 4</w:t>
      </w:r>
      <w:r w:rsidRPr="009352DF">
        <w:rPr>
          <w:i/>
          <w:iCs/>
        </w:rPr>
        <w:tab/>
        <w:t>6G mobility has a single framework that supports:  - both conditional and immediate execution - both UL and DL pre-synchronization - operation with and without candidate pre-configurations - short and flexible execution command</w:t>
      </w:r>
    </w:p>
    <w:p w14:paraId="1B98A7A9" w14:textId="77777777" w:rsidR="00F733E5" w:rsidRPr="009352DF" w:rsidRDefault="00F733E5" w:rsidP="00F733E5">
      <w:pPr>
        <w:pStyle w:val="Doc-text2"/>
      </w:pPr>
      <w:r>
        <w:t>-</w:t>
      </w:r>
      <w:r>
        <w:tab/>
        <w:t xml:space="preserve">Samsung asks what is this short and flexible execution.  Ericsson thinks that RRC can handle the short execution without MAC CE.  </w:t>
      </w:r>
    </w:p>
    <w:p w14:paraId="4A64AC7A" w14:textId="77777777" w:rsidR="00F733E5" w:rsidRPr="008C4BD2" w:rsidRDefault="00F733E5" w:rsidP="00F733E5">
      <w:pPr>
        <w:pStyle w:val="Agreement"/>
        <w:tabs>
          <w:tab w:val="clear" w:pos="9990"/>
        </w:tabs>
        <w:overflowPunct/>
        <w:autoSpaceDE/>
        <w:autoSpaceDN/>
        <w:adjustRightInd/>
        <w:ind w:left="1619" w:hanging="360"/>
        <w:textAlignment w:val="auto"/>
      </w:pPr>
      <w:r>
        <w:t>Noted</w:t>
      </w:r>
    </w:p>
    <w:p w14:paraId="13399300" w14:textId="77777777" w:rsidR="00F733E5" w:rsidRDefault="00F733E5" w:rsidP="00F733E5">
      <w:pPr>
        <w:pStyle w:val="Doc-text2"/>
        <w:ind w:left="0" w:firstLine="0"/>
      </w:pPr>
      <w:r>
        <w:t>[3 min]</w:t>
      </w:r>
    </w:p>
    <w:p w14:paraId="22C90FD7" w14:textId="77777777" w:rsidR="00F733E5" w:rsidRDefault="00F733E5" w:rsidP="00F733E5">
      <w:pPr>
        <w:pStyle w:val="Doc-text2"/>
        <w:ind w:left="0" w:firstLine="0"/>
      </w:pPr>
    </w:p>
    <w:p w14:paraId="16715E5C" w14:textId="53293276" w:rsidR="00F733E5" w:rsidRPr="0006337B" w:rsidRDefault="00F733E5" w:rsidP="00F733E5">
      <w:pPr>
        <w:pStyle w:val="Doc-title"/>
      </w:pPr>
      <w:r w:rsidRPr="009C4513">
        <w:t>R2-2507385</w:t>
      </w:r>
      <w:r w:rsidRPr="0006337B">
        <w:tab/>
        <w:t>Initial Thoughts on 6G MMM (Mobility, Measurements and Migration)</w:t>
      </w:r>
      <w:r w:rsidRPr="0006337B">
        <w:tab/>
        <w:t>Nokia</w:t>
      </w:r>
      <w:r w:rsidRPr="0006337B">
        <w:tab/>
        <w:t>discussion</w:t>
      </w:r>
      <w:r w:rsidRPr="0006337B">
        <w:tab/>
        <w:t>Rel-20</w:t>
      </w:r>
      <w:r w:rsidRPr="0006337B">
        <w:tab/>
        <w:t>FS_6G_Radio</w:t>
      </w:r>
    </w:p>
    <w:p w14:paraId="163DAC31" w14:textId="77777777" w:rsidR="00F733E5" w:rsidRPr="00CA4CAE" w:rsidRDefault="00F733E5" w:rsidP="00F733E5">
      <w:pPr>
        <w:pStyle w:val="Doc-text2"/>
        <w:rPr>
          <w:i/>
          <w:iCs/>
        </w:rPr>
      </w:pPr>
      <w:r w:rsidRPr="00CA4CAE">
        <w:rPr>
          <w:i/>
          <w:iCs/>
        </w:rPr>
        <w:t>Proposal 1: Study a 6GR unified handover (UHO) procedure unifying selected mobility procedures defined in 5G and 5G-Advanced. The study shall consider the following aspects:</w:t>
      </w:r>
    </w:p>
    <w:p w14:paraId="57039330" w14:textId="77777777" w:rsidR="00F733E5" w:rsidRPr="00CA4CAE" w:rsidRDefault="00F733E5" w:rsidP="00F733E5">
      <w:pPr>
        <w:pStyle w:val="Doc-text2"/>
        <w:rPr>
          <w:i/>
          <w:iCs/>
        </w:rPr>
      </w:pPr>
      <w:r w:rsidRPr="00CA4CAE">
        <w:rPr>
          <w:i/>
          <w:iCs/>
        </w:rPr>
        <w:t>•</w:t>
      </w:r>
      <w:r w:rsidRPr="00CA4CAE">
        <w:rPr>
          <w:i/>
          <w:iCs/>
        </w:rPr>
        <w:tab/>
        <w:t>both UE and NW implementation aspects of the handover procedure.</w:t>
      </w:r>
    </w:p>
    <w:p w14:paraId="3F328BE7" w14:textId="77777777" w:rsidR="00F733E5" w:rsidRPr="00CA4CAE" w:rsidRDefault="00F733E5" w:rsidP="00F733E5">
      <w:pPr>
        <w:pStyle w:val="Doc-text2"/>
        <w:rPr>
          <w:i/>
          <w:iCs/>
        </w:rPr>
      </w:pPr>
      <w:r w:rsidRPr="00CA4CAE">
        <w:rPr>
          <w:i/>
          <w:iCs/>
        </w:rPr>
        <w:t>•</w:t>
      </w:r>
      <w:r w:rsidRPr="00CA4CAE">
        <w:rPr>
          <w:i/>
          <w:iCs/>
        </w:rPr>
        <w:tab/>
        <w:t>eMBB use-case shall be well addressed.</w:t>
      </w:r>
    </w:p>
    <w:p w14:paraId="112DF33D" w14:textId="77777777" w:rsidR="00F733E5" w:rsidRDefault="00F733E5" w:rsidP="00F733E5">
      <w:pPr>
        <w:pStyle w:val="Doc-text2"/>
        <w:rPr>
          <w:i/>
          <w:iCs/>
        </w:rPr>
      </w:pPr>
      <w:r w:rsidRPr="00CA4CAE">
        <w:rPr>
          <w:i/>
          <w:iCs/>
        </w:rPr>
        <w:t>•</w:t>
      </w:r>
      <w:r w:rsidRPr="00CA4CAE">
        <w:rPr>
          <w:i/>
          <w:iCs/>
        </w:rPr>
        <w:tab/>
        <w:t>the value added by each procedure to baseline UHO procedure.</w:t>
      </w:r>
    </w:p>
    <w:p w14:paraId="2AD9283A" w14:textId="77777777" w:rsidR="00F733E5" w:rsidRDefault="00F733E5" w:rsidP="00F733E5">
      <w:pPr>
        <w:pStyle w:val="Doc-text2"/>
      </w:pPr>
      <w:r>
        <w:t>-</w:t>
      </w:r>
      <w:r>
        <w:tab/>
        <w:t xml:space="preserve">ZTE asks eMBB is the most important.  Nokia confirms it is the baseline.   </w:t>
      </w:r>
    </w:p>
    <w:p w14:paraId="67E91455" w14:textId="77777777" w:rsidR="00F733E5" w:rsidRPr="008069A2" w:rsidRDefault="00F733E5" w:rsidP="00F733E5">
      <w:pPr>
        <w:pStyle w:val="Doc-text2"/>
      </w:pPr>
      <w:r>
        <w:t>-</w:t>
      </w:r>
      <w:r>
        <w:tab/>
        <w:t xml:space="preserve">Vivo asks if configuration should also be unified.  Nokia explains that the intention to avoid what happened in 5G and we had a lot of mobility features added throughout the releases.   </w:t>
      </w:r>
    </w:p>
    <w:p w14:paraId="73BDE3DB" w14:textId="77777777" w:rsidR="00F733E5" w:rsidRPr="00CA4CAE" w:rsidRDefault="00F733E5" w:rsidP="00F733E5">
      <w:pPr>
        <w:pStyle w:val="Doc-text2"/>
        <w:rPr>
          <w:i/>
          <w:iCs/>
        </w:rPr>
      </w:pPr>
      <w:r w:rsidRPr="00CA4CAE">
        <w:rPr>
          <w:i/>
          <w:iCs/>
        </w:rPr>
        <w:t xml:space="preserve">Proposal 2: Study procedures to enable interruption time reduction during mobility, ensure robustness and high cell edge throughput. In particular RAN2 considers the following: </w:t>
      </w:r>
    </w:p>
    <w:p w14:paraId="56DB46BD" w14:textId="77777777" w:rsidR="00F733E5" w:rsidRDefault="00F733E5" w:rsidP="00F733E5">
      <w:pPr>
        <w:pStyle w:val="Doc-text2"/>
        <w:rPr>
          <w:i/>
          <w:iCs/>
        </w:rPr>
      </w:pPr>
      <w:r w:rsidRPr="00CA4CAE">
        <w:rPr>
          <w:i/>
          <w:iCs/>
        </w:rPr>
        <w:t>•</w:t>
      </w:r>
      <w:r w:rsidRPr="00CA4CAE">
        <w:rPr>
          <w:i/>
          <w:iCs/>
        </w:rPr>
        <w:tab/>
        <w:t xml:space="preserve">For interruption time reduction consider early DL synchronization, early UL synchronization and early decoding. </w:t>
      </w:r>
    </w:p>
    <w:p w14:paraId="35359601" w14:textId="77777777" w:rsidR="00F733E5" w:rsidRPr="00C57047" w:rsidRDefault="00F733E5" w:rsidP="00F733E5">
      <w:pPr>
        <w:pStyle w:val="Doc-text2"/>
      </w:pPr>
      <w:r>
        <w:t>-</w:t>
      </w:r>
      <w:r>
        <w:tab/>
        <w:t xml:space="preserve">Mediatek asks this is the considering LTM like procedures.   Nokia doesn’t want to limit the discussion yet to LTM even though we like the LTM, but we have RACH-less so we should consider all of them.   </w:t>
      </w:r>
    </w:p>
    <w:p w14:paraId="63C879EE" w14:textId="77777777" w:rsidR="00F733E5" w:rsidRPr="00CA4CAE" w:rsidRDefault="00F733E5" w:rsidP="00F733E5">
      <w:pPr>
        <w:pStyle w:val="Doc-text2"/>
        <w:rPr>
          <w:i/>
          <w:iCs/>
        </w:rPr>
      </w:pPr>
      <w:r w:rsidRPr="00CA4CAE">
        <w:rPr>
          <w:i/>
          <w:iCs/>
        </w:rPr>
        <w:t>•</w:t>
      </w:r>
      <w:r w:rsidRPr="00CA4CAE">
        <w:rPr>
          <w:i/>
          <w:iCs/>
        </w:rPr>
        <w:tab/>
        <w:t>For ensuring mobility robustness study the procedures that show clear gains versus complexity.</w:t>
      </w:r>
    </w:p>
    <w:p w14:paraId="1CFA89F0" w14:textId="77777777" w:rsidR="00F733E5" w:rsidRDefault="00F733E5" w:rsidP="00F733E5">
      <w:pPr>
        <w:pStyle w:val="Doc-text2"/>
        <w:rPr>
          <w:i/>
          <w:iCs/>
        </w:rPr>
      </w:pPr>
      <w:r w:rsidRPr="00CA4CAE">
        <w:rPr>
          <w:i/>
          <w:iCs/>
        </w:rPr>
        <w:t>•</w:t>
      </w:r>
      <w:r w:rsidRPr="00CA4CAE">
        <w:rPr>
          <w:i/>
          <w:iCs/>
        </w:rPr>
        <w:tab/>
        <w:t>For ensuring high cell edge throughput prioritize procedures that offers the highest gains.</w:t>
      </w:r>
    </w:p>
    <w:p w14:paraId="528A73EF" w14:textId="77777777" w:rsidR="00F733E5" w:rsidRDefault="00F733E5" w:rsidP="00F733E5">
      <w:pPr>
        <w:pStyle w:val="Doc-text2"/>
      </w:pPr>
      <w:r>
        <w:t>-</w:t>
      </w:r>
      <w:r>
        <w:tab/>
        <w:t xml:space="preserve">ZTE points out that for 0ms interruption can be achieved by beam level so when we talk about cell level mobility we can focus on nearly 0ms. </w:t>
      </w:r>
    </w:p>
    <w:p w14:paraId="248E770F" w14:textId="77777777" w:rsidR="00F733E5" w:rsidRPr="007D3718" w:rsidRDefault="00F733E5" w:rsidP="00F733E5">
      <w:pPr>
        <w:pStyle w:val="Doc-text2"/>
      </w:pPr>
      <w:r>
        <w:t>-</w:t>
      </w:r>
      <w:r>
        <w:tab/>
        <w:t xml:space="preserve">Mediatek asks what is prioritized procedures.   Nokia explains we should not consider marginal gains and high complexity, so we should focus on solutions with high gains.      </w:t>
      </w:r>
    </w:p>
    <w:p w14:paraId="087A4F1F" w14:textId="77777777" w:rsidR="00F733E5" w:rsidRPr="00093FEB" w:rsidRDefault="00F733E5" w:rsidP="00F733E5">
      <w:pPr>
        <w:pStyle w:val="Agreement"/>
        <w:tabs>
          <w:tab w:val="clear" w:pos="9990"/>
        </w:tabs>
        <w:overflowPunct/>
        <w:autoSpaceDE/>
        <w:autoSpaceDN/>
        <w:adjustRightInd/>
        <w:ind w:left="1619" w:hanging="360"/>
        <w:textAlignment w:val="auto"/>
      </w:pPr>
      <w:r>
        <w:t>Noted</w:t>
      </w:r>
    </w:p>
    <w:p w14:paraId="573A157A" w14:textId="77777777" w:rsidR="00F733E5" w:rsidRDefault="00F733E5" w:rsidP="00F733E5">
      <w:pPr>
        <w:pStyle w:val="Doc-text2"/>
        <w:ind w:left="0" w:firstLine="0"/>
      </w:pPr>
      <w:r>
        <w:t>[3min]</w:t>
      </w:r>
    </w:p>
    <w:p w14:paraId="6A56D284" w14:textId="77777777" w:rsidR="00F733E5" w:rsidRDefault="00F733E5" w:rsidP="00F733E5">
      <w:pPr>
        <w:pStyle w:val="Doc-text2"/>
        <w:ind w:left="0" w:firstLine="0"/>
      </w:pPr>
    </w:p>
    <w:p w14:paraId="1FD7130F" w14:textId="22B8569B" w:rsidR="00F733E5" w:rsidRPr="000200A3" w:rsidRDefault="00F733E5" w:rsidP="00F733E5">
      <w:pPr>
        <w:pStyle w:val="Doc-title"/>
      </w:pPr>
      <w:r w:rsidRPr="009C4513">
        <w:t>R2-2506858</w:t>
      </w:r>
      <w:r w:rsidRPr="000200A3">
        <w:tab/>
        <w:t>Discussion on 6GR mobility designs</w:t>
      </w:r>
      <w:r w:rsidRPr="000200A3">
        <w:tab/>
        <w:t>Huawei, HiSilicon</w:t>
      </w:r>
      <w:r w:rsidRPr="000200A3">
        <w:tab/>
        <w:t>other</w:t>
      </w:r>
      <w:r w:rsidRPr="000200A3">
        <w:tab/>
        <w:t>Rel-20</w:t>
      </w:r>
      <w:r w:rsidRPr="000200A3">
        <w:tab/>
        <w:t>FS_6G_Radio</w:t>
      </w:r>
    </w:p>
    <w:p w14:paraId="1902D8A7" w14:textId="77777777" w:rsidR="00F733E5" w:rsidRPr="00113CC0" w:rsidRDefault="00F733E5" w:rsidP="00F733E5">
      <w:pPr>
        <w:pStyle w:val="Doc-text2"/>
        <w:rPr>
          <w:i/>
          <w:iCs/>
        </w:rPr>
      </w:pPr>
      <w:r w:rsidRPr="00113CC0">
        <w:rPr>
          <w:i/>
          <w:iCs/>
        </w:rPr>
        <w:t>Observation 1:</w:t>
      </w:r>
      <w:r w:rsidRPr="00113CC0">
        <w:rPr>
          <w:i/>
          <w:iCs/>
        </w:rPr>
        <w:tab/>
        <w:t>6GR mobility and beam management framework should jointly consider practical deployment scenarios, handover performance and UE/NW implementation complexity from day 1.</w:t>
      </w:r>
    </w:p>
    <w:p w14:paraId="1D3E4CF8" w14:textId="77777777" w:rsidR="00F733E5" w:rsidRPr="00113CC0" w:rsidRDefault="00F733E5" w:rsidP="00F733E5">
      <w:pPr>
        <w:pStyle w:val="Doc-text2"/>
        <w:rPr>
          <w:i/>
          <w:iCs/>
        </w:rPr>
      </w:pPr>
      <w:r w:rsidRPr="00113CC0">
        <w:rPr>
          <w:i/>
          <w:iCs/>
        </w:rPr>
        <w:t xml:space="preserve">Observation 2: </w:t>
      </w:r>
      <w:r w:rsidRPr="00113CC0">
        <w:rPr>
          <w:i/>
          <w:iCs/>
        </w:rPr>
        <w:tab/>
        <w:t>UE and network implementation complexity is a critical factor in commercial adoption of mobility solutions.</w:t>
      </w:r>
    </w:p>
    <w:p w14:paraId="7A1B98D0" w14:textId="77777777" w:rsidR="00F733E5" w:rsidRPr="00113CC0" w:rsidRDefault="00F733E5" w:rsidP="00F733E5">
      <w:pPr>
        <w:pStyle w:val="Doc-text2"/>
        <w:rPr>
          <w:i/>
          <w:iCs/>
        </w:rPr>
      </w:pPr>
      <w:r w:rsidRPr="00113CC0">
        <w:rPr>
          <w:i/>
          <w:iCs/>
        </w:rPr>
        <w:t>Proposal 2:</w:t>
      </w:r>
      <w:r w:rsidRPr="00113CC0">
        <w:rPr>
          <w:i/>
          <w:iCs/>
        </w:rPr>
        <w:tab/>
        <w:t>The 6GR handover procedure should be designed based on the following targets:</w:t>
      </w:r>
    </w:p>
    <w:p w14:paraId="0FC251C9" w14:textId="77777777" w:rsidR="00F733E5" w:rsidRPr="00113CC0" w:rsidRDefault="00F733E5" w:rsidP="00F733E5">
      <w:pPr>
        <w:pStyle w:val="Doc-text2"/>
        <w:rPr>
          <w:i/>
          <w:iCs/>
        </w:rPr>
      </w:pPr>
      <w:r w:rsidRPr="00113CC0">
        <w:rPr>
          <w:i/>
          <w:iCs/>
        </w:rPr>
        <w:t></w:t>
      </w:r>
      <w:r w:rsidRPr="00113CC0">
        <w:rPr>
          <w:i/>
          <w:iCs/>
        </w:rPr>
        <w:tab/>
        <w:t>Simplification and unification;</w:t>
      </w:r>
    </w:p>
    <w:p w14:paraId="2CC846FD" w14:textId="77777777" w:rsidR="00F733E5" w:rsidRPr="00113CC0" w:rsidRDefault="00F733E5" w:rsidP="00F733E5">
      <w:pPr>
        <w:pStyle w:val="Doc-text2"/>
        <w:rPr>
          <w:i/>
          <w:iCs/>
        </w:rPr>
      </w:pPr>
      <w:r w:rsidRPr="00113CC0">
        <w:rPr>
          <w:i/>
          <w:iCs/>
        </w:rPr>
        <w:t></w:t>
      </w:r>
      <w:r w:rsidRPr="00113CC0">
        <w:rPr>
          <w:i/>
          <w:iCs/>
        </w:rPr>
        <w:tab/>
        <w:t>Minimization latency/interruption time/data loss;</w:t>
      </w:r>
    </w:p>
    <w:p w14:paraId="1A582FE1" w14:textId="77777777" w:rsidR="00F733E5" w:rsidRPr="00F62BBE" w:rsidRDefault="00F733E5" w:rsidP="00F733E5">
      <w:pPr>
        <w:pStyle w:val="Doc-text2"/>
      </w:pPr>
      <w:r>
        <w:t>-</w:t>
      </w:r>
      <w:r>
        <w:tab/>
        <w:t xml:space="preserve">CATT asks about the data loss.  Huawei explains the intentions is to minimize but no data loss may not always be necessary.  </w:t>
      </w:r>
    </w:p>
    <w:p w14:paraId="443187A8" w14:textId="77777777" w:rsidR="00F733E5" w:rsidRDefault="00F733E5" w:rsidP="00F733E5">
      <w:pPr>
        <w:pStyle w:val="Doc-text2"/>
        <w:rPr>
          <w:i/>
          <w:iCs/>
        </w:rPr>
      </w:pPr>
      <w:r w:rsidRPr="00113CC0">
        <w:rPr>
          <w:i/>
          <w:iCs/>
        </w:rPr>
        <w:t></w:t>
      </w:r>
      <w:r w:rsidRPr="00113CC0">
        <w:rPr>
          <w:i/>
          <w:iCs/>
        </w:rPr>
        <w:tab/>
        <w:t>Enhancement of robustness.</w:t>
      </w:r>
    </w:p>
    <w:p w14:paraId="3B2E055C" w14:textId="77777777" w:rsidR="00F733E5" w:rsidRPr="00160D1A" w:rsidRDefault="00F733E5" w:rsidP="00F733E5">
      <w:pPr>
        <w:pStyle w:val="Agreement"/>
        <w:tabs>
          <w:tab w:val="clear" w:pos="9990"/>
        </w:tabs>
        <w:overflowPunct/>
        <w:autoSpaceDE/>
        <w:autoSpaceDN/>
        <w:adjustRightInd/>
        <w:ind w:left="1619" w:hanging="360"/>
        <w:textAlignment w:val="auto"/>
      </w:pPr>
      <w:r>
        <w:t>Noted</w:t>
      </w:r>
    </w:p>
    <w:p w14:paraId="6F905F47" w14:textId="77777777" w:rsidR="00F733E5" w:rsidRDefault="00F733E5" w:rsidP="00F733E5">
      <w:pPr>
        <w:pStyle w:val="Doc-text2"/>
        <w:ind w:left="0" w:firstLine="0"/>
      </w:pPr>
      <w:r>
        <w:t>[2min]</w:t>
      </w:r>
    </w:p>
    <w:p w14:paraId="10A4243A" w14:textId="77777777" w:rsidR="00F733E5" w:rsidRDefault="00F733E5" w:rsidP="00F733E5">
      <w:pPr>
        <w:pStyle w:val="Doc-text2"/>
        <w:ind w:left="0" w:firstLine="0"/>
      </w:pPr>
    </w:p>
    <w:p w14:paraId="040E7B3F" w14:textId="77777777" w:rsidR="00F733E5" w:rsidRDefault="00F733E5" w:rsidP="00F733E5">
      <w:pPr>
        <w:pStyle w:val="Doc-text2"/>
        <w:ind w:left="0" w:firstLine="0"/>
      </w:pPr>
    </w:p>
    <w:p w14:paraId="3A9ADFE0" w14:textId="34AF59E2" w:rsidR="00F733E5" w:rsidRPr="000200A3" w:rsidRDefault="00F733E5" w:rsidP="00F733E5">
      <w:pPr>
        <w:pStyle w:val="Doc-title"/>
      </w:pPr>
      <w:r w:rsidRPr="009C4513">
        <w:t>R2-2507169</w:t>
      </w:r>
      <w:r w:rsidRPr="000200A3">
        <w:tab/>
        <w:t>Consideration on 6G Mobility</w:t>
      </w:r>
      <w:r w:rsidRPr="000200A3">
        <w:tab/>
        <w:t>ZTE Corporation</w:t>
      </w:r>
      <w:r w:rsidRPr="000200A3">
        <w:tab/>
        <w:t>discussion</w:t>
      </w:r>
      <w:r w:rsidRPr="000200A3">
        <w:tab/>
        <w:t>Rel-20</w:t>
      </w:r>
      <w:r w:rsidRPr="000200A3">
        <w:tab/>
        <w:t>FS_6G_Radio</w:t>
      </w:r>
    </w:p>
    <w:p w14:paraId="628B72DC" w14:textId="77777777" w:rsidR="00F733E5" w:rsidRPr="00DA29FA" w:rsidRDefault="00F733E5" w:rsidP="00F733E5">
      <w:pPr>
        <w:pStyle w:val="Doc-text2"/>
        <w:rPr>
          <w:i/>
          <w:iCs/>
        </w:rPr>
      </w:pPr>
      <w:r w:rsidRPr="00DA29FA">
        <w:rPr>
          <w:i/>
          <w:iCs/>
        </w:rPr>
        <w:t>Observation 3</w:t>
      </w:r>
      <w:r w:rsidRPr="00DA29FA">
        <w:rPr>
          <w:i/>
          <w:iCs/>
        </w:rPr>
        <w:tab/>
        <w:t>Seamless handover can be achieved by a combination of mTRP and L3 HO/LTM in 6G, e.g. beam-level mobility based on mTRP within “super” cell and LTM across “super” cells.</w:t>
      </w:r>
    </w:p>
    <w:p w14:paraId="1AC23DA3" w14:textId="77777777" w:rsidR="00F733E5" w:rsidRDefault="00F733E5" w:rsidP="00F733E5">
      <w:pPr>
        <w:pStyle w:val="Doc-text2"/>
      </w:pPr>
      <w:r>
        <w:t>-</w:t>
      </w:r>
      <w:r>
        <w:tab/>
        <w:t xml:space="preserve">Sony asks what is super cell.  ZTE explains that in the real field we group TRPs in super cells to minimize amount of handovers and we should consider some form of inter-TRP mobility.  </w:t>
      </w:r>
    </w:p>
    <w:p w14:paraId="28C35648" w14:textId="77777777" w:rsidR="00F733E5" w:rsidRDefault="00F733E5" w:rsidP="00F733E5">
      <w:pPr>
        <w:pStyle w:val="Doc-text2"/>
      </w:pPr>
      <w:r>
        <w:t>-</w:t>
      </w:r>
      <w:r>
        <w:tab/>
        <w:t xml:space="preserve">Xiaomi indicates that we don’t need paging so why.  ZTE explains that the common channels need to change and the current framework requires a full configuration, but we only to change a sub-set of configuration.  </w:t>
      </w:r>
    </w:p>
    <w:p w14:paraId="68D1C73E" w14:textId="77777777" w:rsidR="00F733E5" w:rsidRDefault="00F733E5" w:rsidP="00F733E5">
      <w:pPr>
        <w:pStyle w:val="Doc-text2"/>
      </w:pPr>
      <w:r>
        <w:t>-</w:t>
      </w:r>
      <w:r>
        <w:tab/>
        <w:t xml:space="preserve">Oppo thinks that beam level mobility is RAN1.  ZTE thinks that cell is not yet defined as we beam level is also mobility.   Oppo thinks that RAN1 needs to be discussed.   ZTE thinks that RAN2 should also study and understand what are the scenarios and then understand the RAN1 centric ones and coordinate.  </w:t>
      </w:r>
    </w:p>
    <w:p w14:paraId="52D5937A" w14:textId="77777777" w:rsidR="00F733E5" w:rsidRDefault="00F733E5" w:rsidP="00F733E5">
      <w:pPr>
        <w:pStyle w:val="Doc-text2"/>
      </w:pPr>
      <w:r>
        <w:t>-</w:t>
      </w:r>
      <w:r>
        <w:tab/>
        <w:t xml:space="preserve">Samsung agrees with ZTE and RAN1 and RAN2 have same target and come up with different solutions so we should consider this together in 6G.   </w:t>
      </w:r>
    </w:p>
    <w:p w14:paraId="6687961F" w14:textId="77777777" w:rsidR="00F733E5" w:rsidRDefault="00F733E5" w:rsidP="00F733E5">
      <w:pPr>
        <w:pStyle w:val="Doc-text2"/>
      </w:pPr>
      <w:r>
        <w:t>-</w:t>
      </w:r>
      <w:r>
        <w:tab/>
        <w:t xml:space="preserve">Lenovo is concerned that we are doing things without understand the problems.  </w:t>
      </w:r>
    </w:p>
    <w:p w14:paraId="7A970531" w14:textId="77777777" w:rsidR="00F733E5" w:rsidRDefault="00F733E5" w:rsidP="00F733E5">
      <w:pPr>
        <w:pStyle w:val="Doc-text2"/>
      </w:pPr>
      <w:r>
        <w:t>-</w:t>
      </w:r>
      <w:r>
        <w:tab/>
        <w:t>Huawei thinks that we can start discussions on overall mobility and worry about the split later.</w:t>
      </w:r>
    </w:p>
    <w:p w14:paraId="0EAF1227" w14:textId="77777777" w:rsidR="00F733E5" w:rsidRPr="00DA29FA" w:rsidRDefault="00F733E5" w:rsidP="00F733E5">
      <w:pPr>
        <w:pStyle w:val="Doc-text2"/>
      </w:pPr>
      <w:r>
        <w:t>-</w:t>
      </w:r>
      <w:r>
        <w:tab/>
        <w:t xml:space="preserve">CMCC understands that within hyper cell the UE will perform beam level and only perform cell level across hyper cell.    </w:t>
      </w:r>
    </w:p>
    <w:p w14:paraId="6D5824A0" w14:textId="77777777" w:rsidR="00F733E5" w:rsidRPr="00DA29FA" w:rsidRDefault="00F733E5" w:rsidP="00F733E5">
      <w:pPr>
        <w:pStyle w:val="Doc-text2"/>
        <w:rPr>
          <w:i/>
          <w:iCs/>
        </w:rPr>
      </w:pPr>
      <w:r w:rsidRPr="00DA29FA">
        <w:rPr>
          <w:i/>
          <w:iCs/>
        </w:rPr>
        <w:t>Proposal 2</w:t>
      </w:r>
      <w:r w:rsidRPr="00DA29FA">
        <w:rPr>
          <w:i/>
          <w:iCs/>
        </w:rPr>
        <w:tab/>
        <w:t>For mobility in RRC_CONNECTED, RAN2 to consider the following requirements in 6G mobility design:</w:t>
      </w:r>
    </w:p>
    <w:p w14:paraId="698212BF" w14:textId="77777777" w:rsidR="00F733E5" w:rsidRPr="00DA29FA" w:rsidRDefault="00F733E5" w:rsidP="00F733E5">
      <w:pPr>
        <w:pStyle w:val="Doc-text2"/>
        <w:rPr>
          <w:i/>
          <w:iCs/>
        </w:rPr>
      </w:pPr>
      <w:r w:rsidRPr="00DA29FA">
        <w:rPr>
          <w:i/>
          <w:iCs/>
        </w:rPr>
        <w:t>•</w:t>
      </w:r>
      <w:r w:rsidRPr="00DA29FA">
        <w:rPr>
          <w:i/>
          <w:iCs/>
        </w:rPr>
        <w:tab/>
        <w:t>Low interruption time, e.g. nearly 0ms interruption time;</w:t>
      </w:r>
    </w:p>
    <w:p w14:paraId="3E1616B5" w14:textId="77777777" w:rsidR="00F733E5" w:rsidRPr="00DA29FA" w:rsidRDefault="00F733E5" w:rsidP="00F733E5">
      <w:pPr>
        <w:pStyle w:val="Doc-text2"/>
        <w:rPr>
          <w:i/>
          <w:iCs/>
        </w:rPr>
      </w:pPr>
      <w:r w:rsidRPr="00DA29FA">
        <w:rPr>
          <w:i/>
          <w:iCs/>
        </w:rPr>
        <w:t>•</w:t>
      </w:r>
      <w:r w:rsidRPr="00DA29FA">
        <w:rPr>
          <w:i/>
          <w:iCs/>
        </w:rPr>
        <w:tab/>
        <w:t>Robustness improvement;</w:t>
      </w:r>
    </w:p>
    <w:p w14:paraId="7071F81D" w14:textId="77777777" w:rsidR="00F733E5" w:rsidRPr="00DA29FA" w:rsidRDefault="00F733E5" w:rsidP="00F733E5">
      <w:pPr>
        <w:pStyle w:val="Doc-text2"/>
        <w:rPr>
          <w:i/>
          <w:iCs/>
        </w:rPr>
      </w:pPr>
      <w:r w:rsidRPr="00DA29FA">
        <w:rPr>
          <w:i/>
          <w:iCs/>
        </w:rPr>
        <w:t>•</w:t>
      </w:r>
      <w:r w:rsidRPr="00DA29FA">
        <w:rPr>
          <w:i/>
          <w:iCs/>
        </w:rPr>
        <w:tab/>
        <w:t>Throughput improvement, e.g. avoid throughput degradation during mobility;</w:t>
      </w:r>
    </w:p>
    <w:p w14:paraId="5F4872FC" w14:textId="77777777" w:rsidR="00F733E5" w:rsidRPr="00DA29FA" w:rsidRDefault="00F733E5" w:rsidP="00F733E5">
      <w:pPr>
        <w:pStyle w:val="Doc-text2"/>
        <w:rPr>
          <w:i/>
          <w:iCs/>
        </w:rPr>
      </w:pPr>
      <w:r w:rsidRPr="00DA29FA">
        <w:rPr>
          <w:i/>
          <w:iCs/>
        </w:rPr>
        <w:t>•</w:t>
      </w:r>
      <w:r w:rsidRPr="00DA29FA">
        <w:rPr>
          <w:i/>
          <w:iCs/>
        </w:rPr>
        <w:tab/>
        <w:t>Unified and simplified signalling design.</w:t>
      </w:r>
    </w:p>
    <w:p w14:paraId="79701086" w14:textId="77777777" w:rsidR="00F733E5" w:rsidRDefault="00F733E5" w:rsidP="00F733E5">
      <w:pPr>
        <w:pStyle w:val="Agreement"/>
        <w:tabs>
          <w:tab w:val="clear" w:pos="9990"/>
        </w:tabs>
        <w:overflowPunct/>
        <w:autoSpaceDE/>
        <w:autoSpaceDN/>
        <w:adjustRightInd/>
        <w:ind w:left="1619" w:hanging="360"/>
        <w:textAlignment w:val="auto"/>
      </w:pPr>
      <w:r>
        <w:t>Noted</w:t>
      </w:r>
    </w:p>
    <w:p w14:paraId="5B36E2DC" w14:textId="77777777" w:rsidR="00F733E5" w:rsidRDefault="00F733E5" w:rsidP="00F733E5">
      <w:pPr>
        <w:pStyle w:val="Doc-text2"/>
        <w:ind w:left="0" w:firstLine="0"/>
      </w:pPr>
      <w:r>
        <w:t>[2min]</w:t>
      </w:r>
    </w:p>
    <w:p w14:paraId="63A9E743" w14:textId="77777777" w:rsidR="00F733E5" w:rsidRDefault="00F733E5" w:rsidP="00F733E5">
      <w:pPr>
        <w:pStyle w:val="Doc-text2"/>
        <w:ind w:left="0" w:firstLine="0"/>
      </w:pPr>
    </w:p>
    <w:p w14:paraId="0819F146" w14:textId="77777777" w:rsidR="00F733E5" w:rsidRDefault="00F733E5" w:rsidP="00F733E5">
      <w:pPr>
        <w:pStyle w:val="Doc-text2"/>
      </w:pPr>
      <w:r>
        <w:t>Discussion</w:t>
      </w:r>
    </w:p>
    <w:p w14:paraId="6649CE8A" w14:textId="77777777" w:rsidR="00F733E5" w:rsidRDefault="00F733E5" w:rsidP="00F733E5">
      <w:pPr>
        <w:pStyle w:val="Doc-text2"/>
      </w:pPr>
      <w:r>
        <w:t xml:space="preserve">Interruption time target, robustness, unified. </w:t>
      </w:r>
    </w:p>
    <w:p w14:paraId="3885623E" w14:textId="77777777" w:rsidR="00F733E5" w:rsidRDefault="00F733E5" w:rsidP="00F733E5">
      <w:pPr>
        <w:pStyle w:val="Doc-text2"/>
      </w:pPr>
      <w:r>
        <w:t>-</w:t>
      </w:r>
      <w:r>
        <w:tab/>
        <w:t xml:space="preserve">Huawei thinks that the problem was not that they weren’t added from day on but rather that they weren’t integrated.   Also measurement reporting is complicate and RAN1 and RAN2 were working on similar things.   Maybe faster RACH procedure can help and we may not need RACHless.  </w:t>
      </w:r>
    </w:p>
    <w:p w14:paraId="7016C3C1" w14:textId="77777777" w:rsidR="00F733E5" w:rsidRDefault="00F733E5" w:rsidP="00F733E5">
      <w:pPr>
        <w:pStyle w:val="Doc-text2"/>
      </w:pPr>
      <w:r>
        <w:t>-</w:t>
      </w:r>
      <w:r>
        <w:tab/>
        <w:t xml:space="preserve">Apple asks about this single framework, what is unified, layer, trigger?.  Ideally we shouldn’t have subsequent enhancements after day1.  ZTE thinks that the first one is configuration and procedure and the other part is measurements.  Mediatek agrees with ZTEs explanation, but we need to take a step back and understand what is the problem.  In 5G it was difficult to enhance as there were a lot of dependencies and separate pieces of functionality.   We can maybe have a system where we can introduce enables a bit more easily.   Future extensibility is important so we should consider what we may introduce in the future. </w:t>
      </w:r>
    </w:p>
    <w:p w14:paraId="3460BE26" w14:textId="77777777" w:rsidR="00F733E5" w:rsidRDefault="00F733E5" w:rsidP="00F733E5">
      <w:pPr>
        <w:pStyle w:val="Doc-text2"/>
      </w:pPr>
      <w:r>
        <w:t>-</w:t>
      </w:r>
      <w:r>
        <w:tab/>
        <w:t xml:space="preserve">Qualcomm thinks that we should aim to support RACH-less for UL synch.  </w:t>
      </w:r>
    </w:p>
    <w:p w14:paraId="7E6B752B" w14:textId="77777777" w:rsidR="00F733E5" w:rsidRDefault="00F733E5" w:rsidP="00F733E5">
      <w:pPr>
        <w:pStyle w:val="Doc-text2"/>
      </w:pPr>
      <w:r>
        <w:t>-</w:t>
      </w:r>
      <w:r>
        <w:tab/>
        <w:t xml:space="preserve">Jio doesn’t want to give up on DAPS.  </w:t>
      </w:r>
    </w:p>
    <w:p w14:paraId="7B7AE9C1" w14:textId="77777777" w:rsidR="00F733E5" w:rsidRDefault="00F733E5" w:rsidP="00F733E5">
      <w:pPr>
        <w:pStyle w:val="Doc-text2"/>
      </w:pPr>
      <w:r>
        <w:t>-</w:t>
      </w:r>
      <w:r>
        <w:tab/>
        <w:t xml:space="preserve">LG asks whether this </w:t>
      </w:r>
    </w:p>
    <w:p w14:paraId="35668A20" w14:textId="77777777" w:rsidR="00F733E5" w:rsidRDefault="00F733E5" w:rsidP="00F733E5">
      <w:pPr>
        <w:pStyle w:val="Doc-text2"/>
      </w:pPr>
      <w:r>
        <w:t>-</w:t>
      </w:r>
      <w:r>
        <w:tab/>
        <w:t>Interdigital is aligned with a single framework and we should move away from harmony as harmony in music is multiple voices at once.</w:t>
      </w:r>
    </w:p>
    <w:p w14:paraId="39CDAE97" w14:textId="77777777" w:rsidR="00F733E5" w:rsidRDefault="00F733E5" w:rsidP="00F733E5">
      <w:pPr>
        <w:pStyle w:val="Doc-text2"/>
      </w:pPr>
      <w:r>
        <w:t>-</w:t>
      </w:r>
      <w:r>
        <w:tab/>
        <w:t xml:space="preserve">Docomo and CMCC think interruption time is not the most important but rather service continuity and ensure the throughput doesn’t go.   ZTE agrees and one solution is early CSI acquisition.   </w:t>
      </w:r>
    </w:p>
    <w:p w14:paraId="22AF9CD7" w14:textId="77777777" w:rsidR="00F733E5" w:rsidRDefault="00F733E5" w:rsidP="00F733E5">
      <w:pPr>
        <w:pStyle w:val="Doc-text2"/>
      </w:pPr>
      <w:r>
        <w:t>-</w:t>
      </w:r>
      <w:r>
        <w:tab/>
        <w:t xml:space="preserve">ZTE thinks that robustness is very important.  </w:t>
      </w:r>
    </w:p>
    <w:p w14:paraId="4620B09B" w14:textId="77777777" w:rsidR="00F733E5" w:rsidRDefault="00F733E5" w:rsidP="00F733E5">
      <w:pPr>
        <w:pStyle w:val="Doc-text2"/>
      </w:pPr>
      <w:r>
        <w:t>-</w:t>
      </w:r>
      <w:r>
        <w:tab/>
        <w:t xml:space="preserve">Mediatek thinks that we need to simplify parametrization.   Apple thinks that architecture will impact the mobility procedure, for example do we need a key change for every mobility.   Ericsson agrees with Apple and we need to first understand what is mobility and all the different aspects.  </w:t>
      </w:r>
    </w:p>
    <w:p w14:paraId="6F24159A" w14:textId="77777777" w:rsidR="00F733E5" w:rsidRDefault="00F733E5" w:rsidP="00F733E5">
      <w:pPr>
        <w:pStyle w:val="Doc-text2"/>
      </w:pPr>
      <w:r>
        <w:t>-</w:t>
      </w:r>
      <w:r>
        <w:tab/>
        <w:t xml:space="preserve">Nokia thinks that we can wait until next meeting to understand what is unified.  </w:t>
      </w:r>
    </w:p>
    <w:p w14:paraId="565DB958" w14:textId="77777777" w:rsidR="00F733E5" w:rsidRDefault="00F733E5" w:rsidP="00F733E5">
      <w:pPr>
        <w:pStyle w:val="Doc-text2"/>
      </w:pPr>
      <w:r>
        <w:t>-</w:t>
      </w:r>
      <w:r>
        <w:tab/>
        <w:t xml:space="preserve">Vivo thinks that when we discuss unified we should provide some requirements to RAN1.   </w:t>
      </w:r>
    </w:p>
    <w:p w14:paraId="649C3D4F" w14:textId="77777777" w:rsidR="00F733E5" w:rsidRDefault="00F733E5" w:rsidP="00F733E5">
      <w:pPr>
        <w:pStyle w:val="Doc-text2"/>
      </w:pPr>
      <w:r>
        <w:t>-</w:t>
      </w:r>
      <w:r>
        <w:tab/>
        <w:t xml:space="preserve">LG Thinks that unified that from a configuration perspective is one step.  </w:t>
      </w:r>
    </w:p>
    <w:p w14:paraId="58E8DF75" w14:textId="77777777" w:rsidR="00F733E5" w:rsidRDefault="00F733E5" w:rsidP="00F733E5">
      <w:pPr>
        <w:pStyle w:val="Doc-text2"/>
      </w:pPr>
      <w:r>
        <w:t>-</w:t>
      </w:r>
      <w:r>
        <w:tab/>
        <w:t xml:space="preserve">Huawei is concerned that early DL and UL </w:t>
      </w:r>
    </w:p>
    <w:p w14:paraId="78D16A96" w14:textId="77777777" w:rsidR="00F733E5" w:rsidRDefault="00F733E5" w:rsidP="00F733E5">
      <w:pPr>
        <w:pStyle w:val="Doc-text2"/>
        <w:rPr>
          <w:i/>
          <w:iCs/>
        </w:rPr>
      </w:pPr>
      <w:r w:rsidRPr="00CA4CAE">
        <w:rPr>
          <w:i/>
          <w:iCs/>
        </w:rPr>
        <w:t>For interruption time reduction consider early DL synchronization, early UL synchronization</w:t>
      </w:r>
    </w:p>
    <w:p w14:paraId="14F2E997" w14:textId="77777777" w:rsidR="00F733E5" w:rsidRDefault="00F733E5" w:rsidP="00F733E5">
      <w:pPr>
        <w:pStyle w:val="Doc-text2"/>
      </w:pPr>
      <w:r w:rsidRPr="00430A9F">
        <w:t>6G mobility has a single framework that supports:  - both conditional and immediate execution - both UL and DL pre-synchronization - operation with and without candidate pre-configurations - short and flexible execution command</w:t>
      </w:r>
    </w:p>
    <w:p w14:paraId="45F80B50" w14:textId="77777777" w:rsidR="00F733E5" w:rsidRDefault="00F733E5" w:rsidP="00F733E5">
      <w:pPr>
        <w:pStyle w:val="Doc-text2"/>
      </w:pPr>
    </w:p>
    <w:p w14:paraId="78E16E87" w14:textId="77777777" w:rsidR="00F32DF9" w:rsidRPr="002E61B1" w:rsidRDefault="00F32DF9" w:rsidP="00285DFB">
      <w:pPr>
        <w:pStyle w:val="Doc-text2"/>
        <w:pBdr>
          <w:top w:val="single" w:sz="4" w:space="1" w:color="auto"/>
          <w:left w:val="single" w:sz="4" w:space="4" w:color="auto"/>
          <w:bottom w:val="single" w:sz="4" w:space="1" w:color="auto"/>
          <w:right w:val="single" w:sz="4" w:space="4" w:color="auto"/>
        </w:pBdr>
        <w:rPr>
          <w:b/>
          <w:bCs/>
        </w:rPr>
      </w:pPr>
      <w:r w:rsidRPr="002E61B1">
        <w:rPr>
          <w:b/>
          <w:bCs/>
        </w:rPr>
        <w:t xml:space="preserve">Agreements </w:t>
      </w:r>
    </w:p>
    <w:p w14:paraId="7B5A29E6" w14:textId="77777777" w:rsidR="00F32DF9" w:rsidRPr="002C60EB" w:rsidRDefault="00F32DF9" w:rsidP="00285DFB">
      <w:pPr>
        <w:pStyle w:val="Doc-text2"/>
        <w:pBdr>
          <w:top w:val="single" w:sz="4" w:space="1" w:color="auto"/>
          <w:left w:val="single" w:sz="4" w:space="4" w:color="auto"/>
          <w:bottom w:val="single" w:sz="4" w:space="1" w:color="auto"/>
          <w:right w:val="single" w:sz="4" w:space="4" w:color="auto"/>
        </w:pBdr>
      </w:pPr>
      <w:r>
        <w:t>1</w:t>
      </w:r>
      <w:r>
        <w:tab/>
      </w:r>
      <w:r w:rsidRPr="002C60EB">
        <w:t>Study mobility with the following requirements in 6G mobility design:</w:t>
      </w:r>
    </w:p>
    <w:p w14:paraId="4D065C4F" w14:textId="53C0BD4F" w:rsidR="00F32DF9" w:rsidRDefault="00F32DF9" w:rsidP="00285DFB">
      <w:pPr>
        <w:pStyle w:val="Doc-text2"/>
        <w:pBdr>
          <w:top w:val="single" w:sz="4" w:space="1" w:color="auto"/>
          <w:left w:val="single" w:sz="4" w:space="4" w:color="auto"/>
          <w:bottom w:val="single" w:sz="4" w:space="1" w:color="auto"/>
          <w:right w:val="single" w:sz="4" w:space="4" w:color="auto"/>
        </w:pBdr>
      </w:pPr>
      <w:r>
        <w:t>-</w:t>
      </w:r>
      <w:r>
        <w:tab/>
        <w:t>Minimize</w:t>
      </w:r>
      <w:r w:rsidRPr="002C60EB">
        <w:t xml:space="preserve"> interruption time</w:t>
      </w:r>
      <w:r>
        <w:t xml:space="preserve"> and ensure service continuity (i.e. minimize throughput degradation during mobility). Consider complexity and gains when discussing solutions.</w:t>
      </w:r>
    </w:p>
    <w:p w14:paraId="08101101" w14:textId="287110EB" w:rsidR="00F32DF9" w:rsidRDefault="00F32DF9" w:rsidP="00285DFB">
      <w:pPr>
        <w:pStyle w:val="Doc-text2"/>
        <w:pBdr>
          <w:top w:val="single" w:sz="4" w:space="1" w:color="auto"/>
          <w:left w:val="single" w:sz="4" w:space="4" w:color="auto"/>
          <w:bottom w:val="single" w:sz="4" w:space="1" w:color="auto"/>
          <w:right w:val="single" w:sz="4" w:space="4" w:color="auto"/>
        </w:pBdr>
      </w:pPr>
      <w:r>
        <w:t>-</w:t>
      </w:r>
      <w:r>
        <w:tab/>
        <w:t>Robustness of mobility procedures</w:t>
      </w:r>
    </w:p>
    <w:p w14:paraId="6B68FFB8" w14:textId="77777777" w:rsidR="00F32DF9" w:rsidRDefault="00F32DF9" w:rsidP="00285DFB">
      <w:pPr>
        <w:pStyle w:val="Doc-text2"/>
        <w:pBdr>
          <w:top w:val="single" w:sz="4" w:space="1" w:color="auto"/>
          <w:left w:val="single" w:sz="4" w:space="4" w:color="auto"/>
          <w:bottom w:val="single" w:sz="4" w:space="1" w:color="auto"/>
          <w:right w:val="single" w:sz="4" w:space="4" w:color="auto"/>
        </w:pBdr>
      </w:pPr>
      <w:r>
        <w:t>-</w:t>
      </w:r>
      <w:r>
        <w:tab/>
        <w:t>Energy efficiency for both UE and NW</w:t>
      </w:r>
    </w:p>
    <w:p w14:paraId="36272410" w14:textId="77777777" w:rsidR="00F32DF9" w:rsidRDefault="00F32DF9" w:rsidP="00285DFB">
      <w:pPr>
        <w:pStyle w:val="Doc-text2"/>
        <w:pBdr>
          <w:top w:val="single" w:sz="4" w:space="1" w:color="auto"/>
          <w:left w:val="single" w:sz="4" w:space="4" w:color="auto"/>
          <w:bottom w:val="single" w:sz="4" w:space="1" w:color="auto"/>
          <w:right w:val="single" w:sz="4" w:space="4" w:color="auto"/>
        </w:pBdr>
      </w:pPr>
      <w:r>
        <w:t>2</w:t>
      </w:r>
      <w:r>
        <w:tab/>
        <w:t>Study aspects related to mobility (e.g. early DL/UL synchronization, UE configuration processing, pre-configurations, conditional handover, early CSI acquisition)</w:t>
      </w:r>
    </w:p>
    <w:p w14:paraId="7E9FAF52" w14:textId="77777777" w:rsidR="00F733E5" w:rsidRPr="0067093B" w:rsidRDefault="00F733E5" w:rsidP="00F733E5">
      <w:pPr>
        <w:pStyle w:val="Doc-text2"/>
      </w:pPr>
    </w:p>
    <w:p w14:paraId="361E3C57" w14:textId="77777777" w:rsidR="00F32DF9" w:rsidRPr="00934916" w:rsidRDefault="00F32DF9" w:rsidP="00F32DF9">
      <w:pPr>
        <w:pStyle w:val="Doc-text2"/>
        <w:ind w:left="0" w:firstLine="0"/>
      </w:pPr>
      <w:r>
        <w:t>Not treated</w:t>
      </w:r>
    </w:p>
    <w:p w14:paraId="4F15D785" w14:textId="4CAAC3E4" w:rsidR="00F733E5" w:rsidRPr="000200A3" w:rsidRDefault="00F733E5" w:rsidP="00F733E5">
      <w:pPr>
        <w:pStyle w:val="Doc-title"/>
      </w:pPr>
      <w:r w:rsidRPr="009C4513">
        <w:t>R2-2506899</w:t>
      </w:r>
      <w:r w:rsidRPr="000200A3">
        <w:tab/>
        <w:t>Consideration on the mobility in 6GR</w:t>
      </w:r>
      <w:r w:rsidRPr="000200A3">
        <w:tab/>
        <w:t>CMCC</w:t>
      </w:r>
      <w:r w:rsidRPr="000200A3">
        <w:tab/>
        <w:t>discussion</w:t>
      </w:r>
      <w:r w:rsidRPr="000200A3">
        <w:tab/>
        <w:t>Rel-20</w:t>
      </w:r>
      <w:r w:rsidRPr="000200A3">
        <w:tab/>
        <w:t>FS_6G_Radio</w:t>
      </w:r>
    </w:p>
    <w:p w14:paraId="13F9F78A" w14:textId="77777777" w:rsidR="00F733E5" w:rsidRPr="004B147F" w:rsidRDefault="00F733E5" w:rsidP="00F733E5">
      <w:pPr>
        <w:pStyle w:val="Doc-text2"/>
      </w:pPr>
      <w:r w:rsidRPr="004B147F">
        <w:t>Observation 1: An interim milestone is set as TSG#113 (September/2026) for RAN plenary to  make a decision on additional migration option(s), including 6G-6G DC, therefore, RAN2 can focus on mobility solutions for standalone architecture before that time.</w:t>
      </w:r>
    </w:p>
    <w:p w14:paraId="779A2406" w14:textId="77777777" w:rsidR="00F733E5" w:rsidRPr="004B147F" w:rsidRDefault="00F733E5" w:rsidP="00F733E5">
      <w:pPr>
        <w:pStyle w:val="Doc-text2"/>
      </w:pPr>
      <w:r w:rsidRPr="004B147F">
        <w:t>Observation 2: L3 measurement based immediate HO can achieve almost 99% HO success probability on FR1, and it makes sense to take it as baseline of 6G mobility.</w:t>
      </w:r>
    </w:p>
    <w:p w14:paraId="6F64F18A" w14:textId="77777777" w:rsidR="00F733E5" w:rsidRPr="004B147F" w:rsidRDefault="00F733E5" w:rsidP="00F733E5">
      <w:pPr>
        <w:pStyle w:val="Doc-text2"/>
      </w:pPr>
      <w:r w:rsidRPr="004B147F">
        <w:t>Observation 3: CHO can avoid the deterioration of UE experience and handover successful probability, even in high speed scenario.</w:t>
      </w:r>
    </w:p>
    <w:p w14:paraId="0E93229D" w14:textId="77777777" w:rsidR="00F733E5" w:rsidRPr="004B147F" w:rsidRDefault="00F733E5" w:rsidP="00F733E5">
      <w:pPr>
        <w:pStyle w:val="Doc-text2"/>
      </w:pPr>
      <w:r w:rsidRPr="004B147F">
        <w:t>Proposal 1: For 6G mobility, it is proposed to take L3 measurement based immediate HO as baseline, besides, RACH-less HO,CHO and (C)LTM are supported from 6G day 1.</w:t>
      </w:r>
    </w:p>
    <w:p w14:paraId="3DA38EAB" w14:textId="77777777" w:rsidR="00F733E5" w:rsidRDefault="00F733E5" w:rsidP="00F733E5">
      <w:pPr>
        <w:pStyle w:val="Doc-text2"/>
      </w:pPr>
      <w:r w:rsidRPr="004B147F">
        <w:t>Observation 4: The minimum interruption time of LTM can almost be 13ms, while L3 measurement based immediately HO latency is also tens of milliseconds e.g., 20ms, the benefits of LTM seems not so attractive.</w:t>
      </w:r>
    </w:p>
    <w:p w14:paraId="46A50159" w14:textId="77777777" w:rsidR="00F733E5" w:rsidRPr="00A61346" w:rsidRDefault="00F733E5" w:rsidP="00F733E5">
      <w:pPr>
        <w:pStyle w:val="Doc-text2"/>
      </w:pPr>
      <w:r w:rsidRPr="00A61346">
        <w:t>Proposal 2: The following aspects should be considered in 6G mobility design:</w:t>
      </w:r>
    </w:p>
    <w:p w14:paraId="43319B42" w14:textId="77777777" w:rsidR="00F733E5" w:rsidRPr="00A61346" w:rsidRDefault="00F733E5" w:rsidP="00F733E5">
      <w:pPr>
        <w:pStyle w:val="Doc-text2"/>
      </w:pPr>
      <w:r w:rsidRPr="00A61346">
        <w:t>1.</w:t>
      </w:r>
      <w:r w:rsidRPr="00A61346">
        <w:tab/>
        <w:t>Support both beam level and cell level measurement results based mobility, and study a unified 6G measurement framework;</w:t>
      </w:r>
    </w:p>
    <w:p w14:paraId="611E0A57" w14:textId="77777777" w:rsidR="00F733E5" w:rsidRPr="00A61346" w:rsidRDefault="00F733E5" w:rsidP="00F733E5">
      <w:pPr>
        <w:pStyle w:val="Doc-text2"/>
      </w:pPr>
      <w:r w:rsidRPr="00A61346">
        <w:t>2.</w:t>
      </w:r>
      <w:r w:rsidRPr="00A61346">
        <w:tab/>
        <w:t>Pursue a unified mobility configuration and procedure to avoid redundancy in RRC configuration, and LTM can be taken as baseline;</w:t>
      </w:r>
    </w:p>
    <w:p w14:paraId="587FA3DD" w14:textId="77777777" w:rsidR="00F733E5" w:rsidRDefault="00F733E5" w:rsidP="00F733E5">
      <w:pPr>
        <w:pStyle w:val="Doc-text2"/>
      </w:pPr>
      <w:r w:rsidRPr="00A61346">
        <w:t>3.</w:t>
      </w:r>
      <w:r w:rsidRPr="00A61346">
        <w:tab/>
        <w:t>Further study to reduce mobility interruption time, e.g., to achieve ms-level mobility interruption time.</w:t>
      </w:r>
    </w:p>
    <w:p w14:paraId="25336CFE" w14:textId="77777777" w:rsidR="00F733E5" w:rsidRDefault="00F733E5" w:rsidP="00F733E5">
      <w:pPr>
        <w:pStyle w:val="Doc-text2"/>
        <w:ind w:left="0" w:firstLine="0"/>
      </w:pPr>
      <w:r>
        <w:t>[2min]</w:t>
      </w:r>
    </w:p>
    <w:p w14:paraId="40E91926" w14:textId="77777777" w:rsidR="00F733E5" w:rsidRDefault="00F733E5" w:rsidP="00F733E5">
      <w:pPr>
        <w:pStyle w:val="Doc-text2"/>
        <w:ind w:left="0" w:firstLine="0"/>
      </w:pPr>
    </w:p>
    <w:p w14:paraId="4976AE95" w14:textId="08D1966B" w:rsidR="00F733E5" w:rsidRPr="000200A3" w:rsidRDefault="00F733E5" w:rsidP="00F733E5">
      <w:pPr>
        <w:pStyle w:val="Doc-title"/>
      </w:pPr>
      <w:r w:rsidRPr="009C4513">
        <w:t>R2-2507135</w:t>
      </w:r>
      <w:r w:rsidRPr="000200A3">
        <w:tab/>
        <w:t>Views on Mobility and RRM for 6G</w:t>
      </w:r>
      <w:r w:rsidRPr="000200A3">
        <w:tab/>
        <w:t>Qualcomm Incorporated</w:t>
      </w:r>
      <w:r w:rsidRPr="000200A3">
        <w:tab/>
        <w:t>discussion</w:t>
      </w:r>
      <w:r w:rsidRPr="000200A3">
        <w:tab/>
        <w:t>Rel-20</w:t>
      </w:r>
      <w:r w:rsidRPr="000200A3">
        <w:tab/>
        <w:t>FS_6G_Radio</w:t>
      </w:r>
    </w:p>
    <w:p w14:paraId="6914538E" w14:textId="77777777" w:rsidR="00F733E5" w:rsidRPr="004314F7" w:rsidRDefault="00F733E5" w:rsidP="00F733E5">
      <w:pPr>
        <w:pStyle w:val="Doc-text2"/>
      </w:pPr>
      <w:r w:rsidRPr="004314F7">
        <w:t>Proposal 2: 6G should support both intra-6G mobility to a prepared cell (i.e., via pre-configuring UE with one or more candidate cell configurations before the cell switch) and intra-6G mobility to a non-prepared cell (i.e., cell switch to a target cell whose configuration is not provided prior to the cell switch) from day-1.</w:t>
      </w:r>
    </w:p>
    <w:p w14:paraId="4BD66F16" w14:textId="77777777" w:rsidR="00F733E5" w:rsidRPr="004314F7" w:rsidRDefault="00F733E5" w:rsidP="00F733E5">
      <w:pPr>
        <w:pStyle w:val="Doc-text2"/>
      </w:pPr>
      <w:r w:rsidRPr="004314F7">
        <w:t>Observation 3: RACH-less handover is supported in NR for intra-gNB handovers (for both TN and NTN), but was specified for inter-gNB handovers only in case of NTN and mobile IAB-DU migration procedure. Also, unlike RACH-less LTM, RACH-less handover doesn’t support early UL/DL sync procedures.</w:t>
      </w:r>
    </w:p>
    <w:p w14:paraId="7C708C89" w14:textId="77777777" w:rsidR="00F733E5" w:rsidRPr="004314F7" w:rsidRDefault="00F733E5" w:rsidP="00F733E5">
      <w:pPr>
        <w:pStyle w:val="Doc-text2"/>
      </w:pPr>
      <w:r w:rsidRPr="004314F7">
        <w:t>Proposal 3: 6G should support both “RACH-less” intra-6G mobility (e.g., via early DL/UL sync towards target/candidate cells) and RACH-based intra-6G mobility.</w:t>
      </w:r>
    </w:p>
    <w:p w14:paraId="04CC530B" w14:textId="77777777" w:rsidR="00F733E5" w:rsidRPr="00A67088" w:rsidRDefault="00F733E5" w:rsidP="00F733E5">
      <w:pPr>
        <w:pStyle w:val="Doc-text2"/>
        <w:ind w:left="0" w:firstLine="0"/>
        <w:rPr>
          <w:rStyle w:val="normaltextrun"/>
          <w:rFonts w:eastAsia="Meiryo UI"/>
        </w:rPr>
      </w:pPr>
      <w:r>
        <w:rPr>
          <w:rStyle w:val="normaltextrun"/>
          <w:rFonts w:eastAsia="Meiryo UI"/>
        </w:rPr>
        <w:t>[2min]</w:t>
      </w:r>
    </w:p>
    <w:p w14:paraId="2D9A766F" w14:textId="77777777" w:rsidR="00F733E5" w:rsidRDefault="00F733E5" w:rsidP="00F733E5">
      <w:pPr>
        <w:pStyle w:val="Doc-text2"/>
        <w:ind w:left="0" w:firstLine="0"/>
        <w:rPr>
          <w:rStyle w:val="normaltextrun"/>
          <w:rFonts w:eastAsia="Meiryo UI"/>
          <w:b/>
          <w:bCs/>
          <w:u w:val="single"/>
        </w:rPr>
      </w:pPr>
    </w:p>
    <w:p w14:paraId="19BE44F6" w14:textId="77777777" w:rsidR="00F733E5" w:rsidRPr="003C1515" w:rsidRDefault="00F733E5" w:rsidP="00F733E5">
      <w:pPr>
        <w:pStyle w:val="Doc-text2"/>
        <w:ind w:left="0" w:firstLine="0"/>
        <w:rPr>
          <w:rStyle w:val="normaltextrun"/>
          <w:rFonts w:eastAsia="Meiryo UI"/>
          <w:b/>
          <w:bCs/>
        </w:rPr>
      </w:pPr>
      <w:r w:rsidRPr="003C1515">
        <w:rPr>
          <w:rStyle w:val="normaltextrun"/>
          <w:rFonts w:eastAsia="Meiryo UI"/>
          <w:b/>
          <w:bCs/>
        </w:rPr>
        <w:t>Measurement Framework</w:t>
      </w:r>
    </w:p>
    <w:p w14:paraId="33685388" w14:textId="4BBA2B8F" w:rsidR="00F733E5" w:rsidRPr="000200A3" w:rsidRDefault="00F733E5" w:rsidP="00F733E5">
      <w:pPr>
        <w:pStyle w:val="Doc-title"/>
      </w:pPr>
      <w:r w:rsidRPr="009C4513">
        <w:t>R2-2507135</w:t>
      </w:r>
      <w:r w:rsidRPr="000200A3">
        <w:tab/>
        <w:t>Views on Mobility and RRM for 6G</w:t>
      </w:r>
      <w:r w:rsidRPr="000200A3">
        <w:tab/>
        <w:t>Qualcomm Incorporated</w:t>
      </w:r>
      <w:r w:rsidRPr="000200A3">
        <w:tab/>
        <w:t>discussion</w:t>
      </w:r>
      <w:r w:rsidRPr="000200A3">
        <w:tab/>
        <w:t>Rel-20</w:t>
      </w:r>
      <w:r w:rsidRPr="000200A3">
        <w:tab/>
        <w:t>FS_6G_Radio</w:t>
      </w:r>
    </w:p>
    <w:p w14:paraId="44594ACB" w14:textId="77777777" w:rsidR="00F733E5" w:rsidRPr="002C5110" w:rsidRDefault="00F733E5" w:rsidP="00F733E5">
      <w:pPr>
        <w:pStyle w:val="Doc-text2"/>
        <w:rPr>
          <w:i/>
          <w:iCs/>
        </w:rPr>
      </w:pPr>
      <w:r w:rsidRPr="002C5110">
        <w:rPr>
          <w:i/>
          <w:iCs/>
        </w:rPr>
        <w:t>Observation 4: 5G measurement framework is quite fragmented and supports different measurement resource and reporting framework for L1/L3 measurements, serving/neighboring cells, SSB vs. CSI-RS.</w:t>
      </w:r>
    </w:p>
    <w:p w14:paraId="3097250A" w14:textId="77777777" w:rsidR="00F733E5" w:rsidRDefault="00F733E5" w:rsidP="00F733E5">
      <w:pPr>
        <w:pStyle w:val="Doc-text2"/>
        <w:rPr>
          <w:i/>
          <w:iCs/>
        </w:rPr>
      </w:pPr>
      <w:r w:rsidRPr="002C5110">
        <w:rPr>
          <w:i/>
          <w:iCs/>
        </w:rPr>
        <w:t>Proposal 4: 6G should strive to support a unified measurement configuration framework e.g., via unification of measurement resource configuration structure (for L1/L3 measurements, for xserving/neighbor cells/beams, for different types of RS) and unification of measurement report configuration structure.</w:t>
      </w:r>
    </w:p>
    <w:p w14:paraId="3174BB90" w14:textId="77777777" w:rsidR="00F733E5" w:rsidRDefault="00F733E5" w:rsidP="00F733E5">
      <w:pPr>
        <w:pStyle w:val="Doc-text2"/>
      </w:pPr>
      <w:r>
        <w:t>-</w:t>
      </w:r>
      <w:r>
        <w:tab/>
        <w:t xml:space="preserve">Xiaomi asks what about the reporting.   Qualcomm explains that we can discuss reporting later.     </w:t>
      </w:r>
    </w:p>
    <w:p w14:paraId="664C4F5D" w14:textId="77777777" w:rsidR="00F733E5" w:rsidRDefault="00F733E5" w:rsidP="00F733E5">
      <w:pPr>
        <w:pStyle w:val="Doc-text2"/>
      </w:pPr>
      <w:r>
        <w:t>-</w:t>
      </w:r>
      <w:r>
        <w:tab/>
        <w:t xml:space="preserve">CATT asks how can we unify given that CSI measurements are in RAN1 scope.  </w:t>
      </w:r>
    </w:p>
    <w:p w14:paraId="188D8AA3" w14:textId="77777777" w:rsidR="00F733E5" w:rsidRDefault="00F733E5" w:rsidP="00F733E5">
      <w:pPr>
        <w:pStyle w:val="Doc-text2"/>
      </w:pPr>
      <w:r>
        <w:t>-</w:t>
      </w:r>
      <w:r>
        <w:tab/>
        <w:t xml:space="preserve">Apple thinks that this a good intention but this should come much later as we don’t yet know the L1 reference signals and what L2/L3 reference signals should be.   Qualcomm thinks that this is a design goal.  Apple thinks that we should go one step further and consider future design and then design the other WGs.   </w:t>
      </w:r>
    </w:p>
    <w:p w14:paraId="090C5F9E" w14:textId="77777777" w:rsidR="00F733E5" w:rsidRPr="002C5110" w:rsidRDefault="00F733E5" w:rsidP="00F733E5">
      <w:pPr>
        <w:pStyle w:val="Doc-text2"/>
      </w:pPr>
      <w:r>
        <w:t>-</w:t>
      </w:r>
      <w:r>
        <w:tab/>
        <w:t xml:space="preserve">ZTE thinks that we can unify the measurement configuration but the reporting configuration will depend on the CU/DU split.    Qualcomm thinks we can unify by sending the report to CU.  ZTE won’t to avoid increasing network implementation complexity.   </w:t>
      </w:r>
    </w:p>
    <w:p w14:paraId="3ABCE00E" w14:textId="77777777" w:rsidR="00F733E5" w:rsidRDefault="00F733E5" w:rsidP="00F733E5">
      <w:pPr>
        <w:pStyle w:val="Agreement"/>
        <w:tabs>
          <w:tab w:val="clear" w:pos="9990"/>
        </w:tabs>
        <w:overflowPunct/>
        <w:autoSpaceDE/>
        <w:autoSpaceDN/>
        <w:adjustRightInd/>
        <w:ind w:left="1619" w:hanging="360"/>
        <w:textAlignment w:val="auto"/>
      </w:pPr>
      <w:r>
        <w:t>Noted</w:t>
      </w:r>
    </w:p>
    <w:p w14:paraId="7AEC40A4" w14:textId="77777777" w:rsidR="00F733E5" w:rsidRPr="004314F7" w:rsidRDefault="00F733E5" w:rsidP="00F733E5">
      <w:pPr>
        <w:pStyle w:val="Doc-text2"/>
        <w:ind w:left="0" w:firstLine="0"/>
      </w:pPr>
      <w:r>
        <w:t>[2min]</w:t>
      </w:r>
    </w:p>
    <w:p w14:paraId="5478BF53" w14:textId="77777777" w:rsidR="00F733E5" w:rsidRPr="005361A3" w:rsidRDefault="00F733E5" w:rsidP="00F733E5">
      <w:pPr>
        <w:pStyle w:val="Doc-text2"/>
        <w:ind w:left="1979" w:firstLine="0"/>
        <w:rPr>
          <w:i/>
          <w:iCs/>
        </w:rPr>
      </w:pPr>
    </w:p>
    <w:p w14:paraId="3750B4C9" w14:textId="21EC45AF" w:rsidR="00F733E5" w:rsidRPr="000200A3" w:rsidRDefault="00F733E5" w:rsidP="00F733E5">
      <w:pPr>
        <w:pStyle w:val="Doc-title"/>
      </w:pPr>
      <w:r w:rsidRPr="009C4513">
        <w:t>R2-2507562</w:t>
      </w:r>
      <w:r w:rsidRPr="000200A3">
        <w:tab/>
        <w:t>Mobility for 6GR</w:t>
      </w:r>
      <w:r w:rsidRPr="000200A3">
        <w:tab/>
        <w:t>MediaTek Inc.</w:t>
      </w:r>
      <w:r w:rsidRPr="000200A3">
        <w:tab/>
        <w:t>discussion</w:t>
      </w:r>
    </w:p>
    <w:p w14:paraId="2E34507F" w14:textId="77777777" w:rsidR="00F733E5" w:rsidRDefault="00F733E5" w:rsidP="00F733E5">
      <w:pPr>
        <w:pStyle w:val="Doc-text2"/>
        <w:rPr>
          <w:i/>
          <w:iCs/>
        </w:rPr>
      </w:pPr>
      <w:r w:rsidRPr="00C317BF">
        <w:rPr>
          <w:i/>
          <w:iCs/>
        </w:rPr>
        <w:t xml:space="preserve">Proposal 3: RAN2 assumes that separate type of mobility RSs are used for IDLE and CONNECTED mode mobility procedure. RAN2 should discuss the impact to mobility procedure based on this assumption. </w:t>
      </w:r>
    </w:p>
    <w:p w14:paraId="2800EAEF" w14:textId="77777777" w:rsidR="00F733E5" w:rsidRPr="00C317BF" w:rsidRDefault="00F733E5" w:rsidP="00F733E5">
      <w:pPr>
        <w:pStyle w:val="Doc-text2"/>
      </w:pPr>
      <w:r>
        <w:t>-</w:t>
      </w:r>
      <w:r>
        <w:tab/>
        <w:t xml:space="preserve">Interdigital thinks that this may be premature and what do you think the impacts are.   Mediatek thinks that just the configuration part.  Xiaomi thinks that this is RAN1 business.  Ericsson explains that this is more about the modelling from RAN2 point of view.   The reference signal locations can be different in the two states, so we need to account for this in RAN2.  </w:t>
      </w:r>
    </w:p>
    <w:p w14:paraId="4641A1A6" w14:textId="77777777" w:rsidR="00F733E5" w:rsidRPr="00C317BF" w:rsidRDefault="00F733E5" w:rsidP="00F733E5">
      <w:pPr>
        <w:pStyle w:val="Doc-text2"/>
        <w:rPr>
          <w:i/>
          <w:iCs/>
        </w:rPr>
      </w:pPr>
      <w:r w:rsidRPr="00C317BF">
        <w:rPr>
          <w:i/>
          <w:iCs/>
        </w:rPr>
        <w:t>Proposal 4: RAN2 should aim to have a harmonized framework/procedure for different use cases. Considering the following direction:</w:t>
      </w:r>
    </w:p>
    <w:p w14:paraId="5EE33A70" w14:textId="77777777" w:rsidR="00F733E5" w:rsidRPr="00C317BF" w:rsidRDefault="00F733E5" w:rsidP="00F733E5">
      <w:pPr>
        <w:pStyle w:val="Doc-text2"/>
        <w:rPr>
          <w:i/>
          <w:iCs/>
        </w:rPr>
      </w:pPr>
      <w:r w:rsidRPr="00C317BF">
        <w:rPr>
          <w:i/>
          <w:iCs/>
        </w:rPr>
        <w:t>•</w:t>
      </w:r>
      <w:r w:rsidRPr="00C317BF">
        <w:rPr>
          <w:i/>
          <w:iCs/>
        </w:rPr>
        <w:tab/>
        <w:t>Measurement of Beam Management (BM) and CONNECTED mode mobility should be based on the same RS.</w:t>
      </w:r>
    </w:p>
    <w:p w14:paraId="4E45D26C" w14:textId="77777777" w:rsidR="00F733E5" w:rsidRPr="00C317BF" w:rsidRDefault="00F733E5" w:rsidP="00F733E5">
      <w:pPr>
        <w:pStyle w:val="Doc-text2"/>
        <w:rPr>
          <w:i/>
          <w:iCs/>
        </w:rPr>
      </w:pPr>
      <w:r w:rsidRPr="00C317BF">
        <w:rPr>
          <w:i/>
          <w:iCs/>
        </w:rPr>
        <w:t>•</w:t>
      </w:r>
      <w:r w:rsidRPr="00C317BF">
        <w:rPr>
          <w:i/>
          <w:iCs/>
        </w:rPr>
        <w:tab/>
        <w:t xml:space="preserve">Unified measurement report (e.g. in MAC-CE). No separate reporting in L1 and L3. </w:t>
      </w:r>
    </w:p>
    <w:p w14:paraId="67A65D1D" w14:textId="77777777" w:rsidR="00F733E5" w:rsidRPr="00C317BF" w:rsidRDefault="00F733E5" w:rsidP="00F733E5">
      <w:pPr>
        <w:pStyle w:val="Doc-text2"/>
        <w:rPr>
          <w:i/>
          <w:iCs/>
        </w:rPr>
      </w:pPr>
      <w:r w:rsidRPr="00C317BF">
        <w:rPr>
          <w:i/>
          <w:iCs/>
        </w:rPr>
        <w:t>•</w:t>
      </w:r>
      <w:r w:rsidRPr="00C317BF">
        <w:rPr>
          <w:i/>
          <w:iCs/>
        </w:rPr>
        <w:tab/>
        <w:t>Report per RS – FFS on beam consolidation</w:t>
      </w:r>
    </w:p>
    <w:p w14:paraId="744F003E" w14:textId="77777777" w:rsidR="00F733E5" w:rsidRPr="008D39C3" w:rsidRDefault="00F733E5" w:rsidP="00F733E5">
      <w:pPr>
        <w:pStyle w:val="Agreement"/>
        <w:tabs>
          <w:tab w:val="clear" w:pos="9990"/>
        </w:tabs>
        <w:overflowPunct/>
        <w:autoSpaceDE/>
        <w:autoSpaceDN/>
        <w:adjustRightInd/>
        <w:ind w:left="1619" w:hanging="360"/>
        <w:textAlignment w:val="auto"/>
      </w:pPr>
      <w:r>
        <w:t>Noted</w:t>
      </w:r>
    </w:p>
    <w:p w14:paraId="15C93B25" w14:textId="77777777" w:rsidR="00F733E5" w:rsidRDefault="00F733E5" w:rsidP="00F733E5">
      <w:pPr>
        <w:pStyle w:val="Doc-text2"/>
        <w:ind w:left="0" w:firstLine="0"/>
      </w:pPr>
      <w:r>
        <w:t>[2min]</w:t>
      </w:r>
    </w:p>
    <w:p w14:paraId="63EEAE37" w14:textId="77777777" w:rsidR="00F733E5" w:rsidRDefault="00F733E5" w:rsidP="00F733E5">
      <w:pPr>
        <w:pStyle w:val="Doc-text2"/>
        <w:ind w:left="0" w:firstLine="0"/>
      </w:pPr>
    </w:p>
    <w:p w14:paraId="569E6186" w14:textId="77777777" w:rsidR="00F733E5" w:rsidRDefault="00F733E5" w:rsidP="00F733E5">
      <w:pPr>
        <w:pStyle w:val="Doc-text2"/>
        <w:ind w:left="0" w:firstLine="0"/>
      </w:pPr>
    </w:p>
    <w:p w14:paraId="151040F3" w14:textId="77777777" w:rsidR="00F733E5" w:rsidRDefault="00F733E5" w:rsidP="00F733E5">
      <w:pPr>
        <w:pStyle w:val="Doc-text2"/>
        <w:ind w:left="0" w:firstLine="0"/>
      </w:pPr>
    </w:p>
    <w:p w14:paraId="2B987A01" w14:textId="2546EECD" w:rsidR="00F733E5" w:rsidRDefault="00F733E5" w:rsidP="00F733E5">
      <w:pPr>
        <w:pStyle w:val="Doc-title"/>
      </w:pPr>
      <w:r w:rsidRPr="009C4513">
        <w:t>R2-2507385</w:t>
      </w:r>
      <w:r w:rsidRPr="000200A3">
        <w:tab/>
        <w:t>Initial Thoughts on 6G MMM (Mobility, Measurements and Migration)</w:t>
      </w:r>
      <w:r w:rsidRPr="000200A3">
        <w:tab/>
        <w:t>Nokia</w:t>
      </w:r>
      <w:r w:rsidRPr="000200A3">
        <w:tab/>
        <w:t>discussion</w:t>
      </w:r>
    </w:p>
    <w:p w14:paraId="138D3608" w14:textId="77777777" w:rsidR="00F733E5" w:rsidRPr="00761F18" w:rsidRDefault="00F733E5" w:rsidP="00F733E5">
      <w:pPr>
        <w:pStyle w:val="Doc-text2"/>
        <w:rPr>
          <w:i/>
          <w:iCs/>
        </w:rPr>
      </w:pPr>
      <w:r w:rsidRPr="00761F18">
        <w:rPr>
          <w:i/>
          <w:iCs/>
        </w:rPr>
        <w:t xml:space="preserve">Proposal 3: RAN2 to study how to reduce measurement overhead and scheduling limitations when compared to 5G. Gap-assisted measurements should consider the following aspects: </w:t>
      </w:r>
    </w:p>
    <w:p w14:paraId="2B5E9731" w14:textId="77777777" w:rsidR="00F733E5" w:rsidRPr="00761F18" w:rsidRDefault="00F733E5" w:rsidP="00F733E5">
      <w:pPr>
        <w:pStyle w:val="Doc-text2"/>
        <w:rPr>
          <w:i/>
          <w:iCs/>
        </w:rPr>
      </w:pPr>
      <w:r w:rsidRPr="00761F18">
        <w:rPr>
          <w:i/>
          <w:iCs/>
        </w:rPr>
        <w:t>•</w:t>
      </w:r>
      <w:r w:rsidRPr="00761F18">
        <w:rPr>
          <w:i/>
          <w:iCs/>
        </w:rPr>
        <w:tab/>
        <w:t>non-uniform gap pattern to support efficient gap-based measurements of deactivated serving cells or for load balancing</w:t>
      </w:r>
    </w:p>
    <w:p w14:paraId="66DAF4D0" w14:textId="77777777" w:rsidR="00F733E5" w:rsidRPr="00761F18" w:rsidRDefault="00F733E5" w:rsidP="00F733E5">
      <w:pPr>
        <w:pStyle w:val="Doc-text2"/>
        <w:rPr>
          <w:i/>
          <w:iCs/>
        </w:rPr>
      </w:pPr>
      <w:r w:rsidRPr="00761F18">
        <w:rPr>
          <w:i/>
          <w:iCs/>
        </w:rPr>
        <w:t>•</w:t>
      </w:r>
      <w:r w:rsidRPr="00761F18">
        <w:rPr>
          <w:i/>
          <w:iCs/>
        </w:rPr>
        <w:tab/>
        <w:t xml:space="preserve">dynamic network-controlled gap use </w:t>
      </w:r>
    </w:p>
    <w:p w14:paraId="78EEAA5F" w14:textId="77777777" w:rsidR="00F733E5" w:rsidRPr="00761F18" w:rsidRDefault="00F733E5" w:rsidP="00F733E5">
      <w:pPr>
        <w:pStyle w:val="Doc-text2"/>
        <w:rPr>
          <w:i/>
          <w:iCs/>
        </w:rPr>
      </w:pPr>
      <w:r w:rsidRPr="00761F18">
        <w:rPr>
          <w:i/>
          <w:iCs/>
        </w:rPr>
        <w:t>•</w:t>
      </w:r>
      <w:r w:rsidRPr="00761F18">
        <w:rPr>
          <w:i/>
          <w:iCs/>
        </w:rPr>
        <w:tab/>
        <w:t xml:space="preserve">gap distribution in time and resource domain across UEs to enable efficient scheduling at the network. </w:t>
      </w:r>
    </w:p>
    <w:p w14:paraId="770B0468" w14:textId="77777777" w:rsidR="00F733E5" w:rsidRPr="00761F18" w:rsidRDefault="00F733E5" w:rsidP="00F733E5">
      <w:pPr>
        <w:pStyle w:val="Doc-text2"/>
        <w:rPr>
          <w:i/>
          <w:iCs/>
        </w:rPr>
      </w:pPr>
      <w:r w:rsidRPr="00761F18">
        <w:rPr>
          <w:i/>
          <w:iCs/>
        </w:rPr>
        <w:t>Proposal 4: Study RRM measurements framework for different RRC states under single objective to simplify and unify measurement configurations. Consider reusing measurement results across RRC states and idle mode measurements for fast CA setup in 6G Day One.</w:t>
      </w:r>
    </w:p>
    <w:p w14:paraId="7CB4FA65" w14:textId="77777777" w:rsidR="00F733E5" w:rsidRPr="002C60E0" w:rsidRDefault="00F733E5" w:rsidP="00F733E5">
      <w:pPr>
        <w:pStyle w:val="Agreement"/>
        <w:tabs>
          <w:tab w:val="clear" w:pos="9990"/>
        </w:tabs>
        <w:overflowPunct/>
        <w:autoSpaceDE/>
        <w:autoSpaceDN/>
        <w:adjustRightInd/>
        <w:ind w:left="1619" w:hanging="360"/>
        <w:textAlignment w:val="auto"/>
      </w:pPr>
      <w:r>
        <w:t>Noted</w:t>
      </w:r>
    </w:p>
    <w:p w14:paraId="45F6F532" w14:textId="77777777" w:rsidR="00F733E5" w:rsidRDefault="00F733E5" w:rsidP="00F733E5">
      <w:pPr>
        <w:pStyle w:val="Doc-text2"/>
        <w:ind w:left="0" w:firstLine="0"/>
      </w:pPr>
      <w:r>
        <w:t>[2min]</w:t>
      </w:r>
    </w:p>
    <w:p w14:paraId="2E29466C" w14:textId="77777777" w:rsidR="00F733E5" w:rsidRDefault="00F733E5" w:rsidP="00F733E5">
      <w:pPr>
        <w:pStyle w:val="Doc-text2"/>
      </w:pPr>
    </w:p>
    <w:p w14:paraId="007F6D1D" w14:textId="77777777" w:rsidR="00F733E5" w:rsidRDefault="00F733E5" w:rsidP="00F733E5">
      <w:pPr>
        <w:pStyle w:val="Doc-text2"/>
      </w:pPr>
      <w:r>
        <w:t xml:space="preserve">Discussion </w:t>
      </w:r>
    </w:p>
    <w:p w14:paraId="338996C7" w14:textId="77777777" w:rsidR="00F733E5" w:rsidRDefault="00F733E5" w:rsidP="00F733E5">
      <w:pPr>
        <w:pStyle w:val="Doc-text2"/>
      </w:pPr>
      <w:r>
        <w:t>-</w:t>
      </w:r>
      <w:r>
        <w:tab/>
        <w:t xml:space="preserve">Ericsson agrees that we should look at all the RSs and aim to create a single framework.  </w:t>
      </w:r>
    </w:p>
    <w:p w14:paraId="406A0E56" w14:textId="77777777" w:rsidR="00F733E5" w:rsidRDefault="00F733E5" w:rsidP="00F733E5">
      <w:pPr>
        <w:pStyle w:val="Doc-text2"/>
      </w:pPr>
      <w:r>
        <w:t>-</w:t>
      </w:r>
      <w:r>
        <w:tab/>
        <w:t xml:space="preserve">Xiaomi thinks that we should identify the lesson learned and pain point from 5G design.    Apple and Nokia indicate that there was RAN4 papers on measurement gap.  Apple thinks that measurement gap was a big mess and we have to acknowledge that this may happen again in 6G so we should address a future proof way of handling the measurement gap.   ZTE thinks that RAN4 has this topic as highest priority.   </w:t>
      </w:r>
    </w:p>
    <w:p w14:paraId="3FB4C781" w14:textId="77777777" w:rsidR="00F733E5" w:rsidRDefault="00F733E5" w:rsidP="00F733E5">
      <w:pPr>
        <w:pStyle w:val="Doc-text2"/>
      </w:pPr>
      <w:r>
        <w:t>-</w:t>
      </w:r>
      <w:r>
        <w:tab/>
        <w:t xml:space="preserve">Qualcomm thinks that we should think of a signaling framework that accounts for different services, e.g. measurement, positioning, MUSIM gap.   Mediateks agrees that there were problems and even if RAN4 is discussing we can also look and highlight the problem.   </w:t>
      </w:r>
    </w:p>
    <w:p w14:paraId="15568252" w14:textId="77777777" w:rsidR="00F733E5" w:rsidRDefault="00F733E5" w:rsidP="00F733E5">
      <w:pPr>
        <w:pStyle w:val="Doc-text2"/>
      </w:pPr>
    </w:p>
    <w:p w14:paraId="32D25131" w14:textId="77777777" w:rsidR="00F733E5" w:rsidRPr="00572D21" w:rsidRDefault="00F733E5" w:rsidP="00F733E5">
      <w:pPr>
        <w:pStyle w:val="Doc-text2"/>
      </w:pPr>
    </w:p>
    <w:p w14:paraId="11D791AC" w14:textId="08B4A752" w:rsidR="00F32DF9" w:rsidRDefault="00F32DF9" w:rsidP="00F733E5">
      <w:pPr>
        <w:pStyle w:val="Doc-text2"/>
        <w:ind w:left="0" w:firstLine="0"/>
        <w:rPr>
          <w:b/>
          <w:bCs/>
        </w:rPr>
      </w:pPr>
      <w:r>
        <w:t>Not treated</w:t>
      </w:r>
      <w:r>
        <w:rPr>
          <w:b/>
          <w:bCs/>
        </w:rPr>
        <w:t>:</w:t>
      </w:r>
    </w:p>
    <w:p w14:paraId="498190A1" w14:textId="076D941B" w:rsidR="00F733E5" w:rsidRPr="00361136" w:rsidRDefault="00F733E5" w:rsidP="00F733E5">
      <w:pPr>
        <w:pStyle w:val="Doc-text2"/>
        <w:ind w:left="0" w:firstLine="0"/>
        <w:rPr>
          <w:b/>
          <w:bCs/>
        </w:rPr>
      </w:pPr>
      <w:r w:rsidRPr="00361136">
        <w:rPr>
          <w:b/>
          <w:bCs/>
        </w:rPr>
        <w:t>Cell Reselection</w:t>
      </w:r>
    </w:p>
    <w:p w14:paraId="0A964370" w14:textId="5B85D4F3" w:rsidR="00F733E5" w:rsidRPr="000200A3" w:rsidRDefault="00F733E5" w:rsidP="00F733E5">
      <w:pPr>
        <w:pStyle w:val="Doc-title"/>
      </w:pPr>
      <w:r w:rsidRPr="009C4513">
        <w:t>R2-2507217</w:t>
      </w:r>
      <w:r w:rsidRPr="000200A3">
        <w:tab/>
        <w:t>Study on 6G Mobility Framework</w:t>
      </w:r>
      <w:r w:rsidRPr="000200A3">
        <w:tab/>
        <w:t>Samsung, Verizon</w:t>
      </w:r>
      <w:r w:rsidRPr="000200A3">
        <w:tab/>
        <w:t>discussion</w:t>
      </w:r>
      <w:r w:rsidRPr="000200A3">
        <w:tab/>
        <w:t>Rel-20</w:t>
      </w:r>
      <w:r w:rsidRPr="000200A3">
        <w:tab/>
        <w:t>FS_6G_Radio</w:t>
      </w:r>
    </w:p>
    <w:p w14:paraId="41A5D616" w14:textId="77777777" w:rsidR="00F733E5" w:rsidRDefault="00F733E5" w:rsidP="00F733E5">
      <w:pPr>
        <w:pStyle w:val="Doc-text2"/>
      </w:pPr>
      <w:r w:rsidRPr="002C60E0">
        <w:t>Proposal 6: NR cell reselection framework is the baseline of 6G cell reselection framework.</w:t>
      </w:r>
    </w:p>
    <w:p w14:paraId="1212DEE4" w14:textId="77777777" w:rsidR="00F733E5" w:rsidRDefault="00F733E5" w:rsidP="00F733E5">
      <w:pPr>
        <w:pStyle w:val="Doc-text2"/>
        <w:ind w:left="0" w:firstLine="0"/>
      </w:pPr>
      <w:r>
        <w:t>[2min]</w:t>
      </w:r>
    </w:p>
    <w:p w14:paraId="78FD7C95" w14:textId="77777777" w:rsidR="00F733E5" w:rsidRDefault="00F733E5" w:rsidP="00F733E5">
      <w:pPr>
        <w:pStyle w:val="Doc-text2"/>
        <w:ind w:left="0" w:firstLine="0"/>
      </w:pPr>
    </w:p>
    <w:p w14:paraId="2FA16354" w14:textId="79B8D5E1" w:rsidR="00F733E5" w:rsidRDefault="00F733E5" w:rsidP="00F733E5">
      <w:pPr>
        <w:pStyle w:val="Doc-title"/>
      </w:pPr>
      <w:r w:rsidRPr="009C4513">
        <w:t>R2-2506899</w:t>
      </w:r>
      <w:r>
        <w:t xml:space="preserve">    Consideration on the mobility in 6GR         CMCC   discussion        Rel-20   FS_6G_Radio</w:t>
      </w:r>
    </w:p>
    <w:p w14:paraId="5D6C6973" w14:textId="77777777" w:rsidR="00F733E5" w:rsidRDefault="00F733E5" w:rsidP="00F733E5">
      <w:pPr>
        <w:pStyle w:val="Doc-text2"/>
      </w:pPr>
      <w:r>
        <w:t>Proposal 3: For mobility in RRC_IDLE/INACTIVE, i.e., cell reselection, both single cell associate with one carrier and single cell with multiple carriers (hyper cell) are considered.</w:t>
      </w:r>
    </w:p>
    <w:p w14:paraId="23165C1D" w14:textId="77777777" w:rsidR="00F733E5" w:rsidRDefault="00F733E5" w:rsidP="00F733E5">
      <w:pPr>
        <w:pStyle w:val="Doc-text2"/>
        <w:ind w:left="0" w:firstLine="0"/>
      </w:pPr>
      <w:r>
        <w:t>[1min]</w:t>
      </w:r>
    </w:p>
    <w:p w14:paraId="2BD87743" w14:textId="77777777" w:rsidR="00F733E5" w:rsidRDefault="00F733E5" w:rsidP="00F733E5">
      <w:pPr>
        <w:pStyle w:val="Doc-text2"/>
        <w:ind w:left="0" w:firstLine="0"/>
      </w:pPr>
    </w:p>
    <w:p w14:paraId="2A641E0E" w14:textId="25D9FB0A" w:rsidR="00F733E5" w:rsidRDefault="00F733E5" w:rsidP="00F733E5">
      <w:pPr>
        <w:pStyle w:val="Doc-title"/>
      </w:pPr>
      <w:r w:rsidRPr="009C4513">
        <w:t>R2-2507143</w:t>
      </w:r>
      <w:r>
        <w:t xml:space="preserve">    Consideration on mobility aspects for 6G   LG Electronics Inc.        discussion        Rel-20   FS_6G_RadioProposal 5 Study enhanced cell reselection for network to enable camping cell distribution efficiently and to support network slicing in a simpler but fully functional manner.</w:t>
      </w:r>
    </w:p>
    <w:p w14:paraId="5DE1DB52" w14:textId="77777777" w:rsidR="00F733E5" w:rsidRDefault="00F733E5" w:rsidP="00F733E5">
      <w:pPr>
        <w:pStyle w:val="Doc-text2"/>
        <w:ind w:left="0" w:firstLine="0"/>
      </w:pPr>
      <w:r>
        <w:t>[1min]</w:t>
      </w:r>
    </w:p>
    <w:p w14:paraId="3CA7C9A2" w14:textId="77777777" w:rsidR="00F733E5" w:rsidRDefault="00F733E5" w:rsidP="00F733E5">
      <w:pPr>
        <w:pStyle w:val="Doc-text2"/>
        <w:ind w:left="0" w:firstLine="0"/>
      </w:pPr>
    </w:p>
    <w:p w14:paraId="0BEF1476" w14:textId="17B943AF" w:rsidR="00F733E5" w:rsidRDefault="00F733E5" w:rsidP="00F733E5">
      <w:pPr>
        <w:pStyle w:val="Doc-title"/>
      </w:pPr>
      <w:r w:rsidRPr="009C4513">
        <w:t>R2-2506885</w:t>
      </w:r>
      <w:r w:rsidRPr="000200A3">
        <w:tab/>
        <w:t>Discussion on mobility aspects in 6GR</w:t>
      </w:r>
      <w:r w:rsidRPr="000200A3">
        <w:tab/>
        <w:t>China Telecom</w:t>
      </w:r>
      <w:r w:rsidRPr="000200A3">
        <w:tab/>
        <w:t>discussion</w:t>
      </w:r>
      <w:r w:rsidRPr="000200A3">
        <w:tab/>
        <w:t>Rel-20</w:t>
      </w:r>
      <w:r w:rsidRPr="000200A3">
        <w:tab/>
        <w:t>FS_6G_Radio</w:t>
      </w:r>
    </w:p>
    <w:p w14:paraId="6DF0A6B7" w14:textId="77777777" w:rsidR="00F733E5" w:rsidRPr="00862AFF" w:rsidRDefault="00F733E5" w:rsidP="00F733E5">
      <w:pPr>
        <w:pStyle w:val="Doc-text2"/>
        <w:rPr>
          <w:lang w:val="en-US"/>
        </w:rPr>
      </w:pPr>
      <w:r w:rsidRPr="00862AFF">
        <w:rPr>
          <w:lang w:val="en-US"/>
        </w:rPr>
        <w:t>Proposal 2: Slice aware cell reselection for 6GR shall be considered and the design in NR could be taken as a starting point for further study.</w:t>
      </w:r>
    </w:p>
    <w:p w14:paraId="4438AEFE" w14:textId="77777777" w:rsidR="00F733E5" w:rsidRDefault="00F733E5" w:rsidP="00F733E5">
      <w:pPr>
        <w:pStyle w:val="Doc-text2"/>
        <w:ind w:left="0" w:firstLine="0"/>
      </w:pPr>
      <w:r>
        <w:t>[1min]</w:t>
      </w:r>
    </w:p>
    <w:p w14:paraId="4D9E317F" w14:textId="77777777" w:rsidR="00F733E5" w:rsidRDefault="00F733E5" w:rsidP="00F733E5">
      <w:pPr>
        <w:pStyle w:val="Doc-text2"/>
        <w:ind w:left="0" w:firstLine="0"/>
      </w:pPr>
    </w:p>
    <w:p w14:paraId="48DDAC34" w14:textId="77777777" w:rsidR="00F733E5" w:rsidRPr="00A017EB" w:rsidRDefault="00F733E5" w:rsidP="00F733E5">
      <w:pPr>
        <w:pStyle w:val="Doc-text2"/>
        <w:ind w:left="0" w:firstLine="0"/>
        <w:rPr>
          <w:b/>
          <w:bCs/>
        </w:rPr>
      </w:pPr>
      <w:r w:rsidRPr="00390B16">
        <w:rPr>
          <w:b/>
          <w:bCs/>
        </w:rPr>
        <w:t>Inter-RAT</w:t>
      </w:r>
    </w:p>
    <w:p w14:paraId="7B242346" w14:textId="71EF74DC" w:rsidR="00F733E5" w:rsidRDefault="00F733E5" w:rsidP="00F733E5">
      <w:pPr>
        <w:pStyle w:val="Doc-title"/>
      </w:pPr>
      <w:r w:rsidRPr="009C4513">
        <w:t>R2-2507294</w:t>
      </w:r>
      <w:r w:rsidRPr="000200A3">
        <w:tab/>
        <w:t>Discussion on 6G mobility</w:t>
      </w:r>
      <w:r w:rsidRPr="000200A3">
        <w:tab/>
        <w:t>NTT DOCOMO, INC.</w:t>
      </w:r>
      <w:r w:rsidRPr="000200A3">
        <w:tab/>
        <w:t>discussion</w:t>
      </w:r>
      <w:r w:rsidRPr="000200A3">
        <w:tab/>
        <w:t>Rel-20</w:t>
      </w:r>
    </w:p>
    <w:p w14:paraId="346A3336" w14:textId="77777777" w:rsidR="00F733E5" w:rsidRDefault="00F733E5" w:rsidP="00F733E5">
      <w:pPr>
        <w:pStyle w:val="Doc-text2"/>
      </w:pPr>
      <w:r>
        <w:t>Proposal 7: For interworking between 6GR and NR, cell reselection, handover, and redirection can be the solution as baseline.  The points RAN2 should discuss are following.</w:t>
      </w:r>
    </w:p>
    <w:p w14:paraId="693B5EFA" w14:textId="77777777" w:rsidR="00F733E5" w:rsidRDefault="00F733E5" w:rsidP="00F733E5">
      <w:pPr>
        <w:pStyle w:val="Doc-text2"/>
        <w:numPr>
          <w:ilvl w:val="0"/>
          <w:numId w:val="357"/>
        </w:numPr>
        <w:overflowPunct/>
        <w:autoSpaceDE/>
        <w:autoSpaceDN/>
        <w:adjustRightInd/>
        <w:textAlignment w:val="auto"/>
      </w:pPr>
      <w:r>
        <w:rPr>
          <w:rFonts w:hint="eastAsia"/>
        </w:rPr>
        <w:t>SIB for cell reselection. (e.g., whether extending SIB5 or introducing new SIB in NR spec.)</w:t>
      </w:r>
    </w:p>
    <w:p w14:paraId="25B79E26" w14:textId="77777777" w:rsidR="00F733E5" w:rsidRDefault="00F733E5" w:rsidP="00F733E5">
      <w:pPr>
        <w:pStyle w:val="Doc-text2"/>
        <w:numPr>
          <w:ilvl w:val="0"/>
          <w:numId w:val="357"/>
        </w:numPr>
        <w:overflowPunct/>
        <w:autoSpaceDE/>
        <w:autoSpaceDN/>
        <w:adjustRightInd/>
        <w:textAlignment w:val="auto"/>
      </w:pPr>
      <w:r>
        <w:rPr>
          <w:rFonts w:hint="eastAsia"/>
        </w:rPr>
        <w:t>Inter-RAT measurement configuration.</w:t>
      </w:r>
    </w:p>
    <w:p w14:paraId="103ADEEA" w14:textId="77777777" w:rsidR="00F733E5" w:rsidRPr="00784BA2" w:rsidRDefault="00F733E5" w:rsidP="00F733E5">
      <w:pPr>
        <w:pStyle w:val="Doc-text2"/>
        <w:ind w:left="0" w:firstLine="0"/>
      </w:pPr>
      <w:r>
        <w:t>[2mins]</w:t>
      </w:r>
    </w:p>
    <w:p w14:paraId="3D8678F2" w14:textId="77777777" w:rsidR="00F733E5" w:rsidRDefault="00F733E5" w:rsidP="00F733E5">
      <w:pPr>
        <w:pStyle w:val="Doc-text2"/>
        <w:ind w:left="0" w:firstLine="0"/>
      </w:pPr>
    </w:p>
    <w:p w14:paraId="6ADAAFC2" w14:textId="77777777" w:rsidR="00F733E5" w:rsidRPr="00390B16" w:rsidRDefault="00F733E5" w:rsidP="00F733E5">
      <w:pPr>
        <w:pStyle w:val="Doc-text2"/>
        <w:ind w:left="0" w:firstLine="0"/>
        <w:rPr>
          <w:b/>
          <w:bCs/>
        </w:rPr>
      </w:pPr>
      <w:r w:rsidRPr="00390B16">
        <w:rPr>
          <w:b/>
          <w:bCs/>
        </w:rPr>
        <w:t>NTN</w:t>
      </w:r>
      <w:r>
        <w:rPr>
          <w:b/>
          <w:bCs/>
        </w:rPr>
        <w:t xml:space="preserve"> (will only treat NTN related papers in General section this meeting)</w:t>
      </w:r>
    </w:p>
    <w:p w14:paraId="62958921" w14:textId="46A9D97E" w:rsidR="00F733E5" w:rsidRPr="000200A3" w:rsidRDefault="00F733E5" w:rsidP="00F733E5">
      <w:pPr>
        <w:pStyle w:val="Doc-title"/>
      </w:pPr>
      <w:r w:rsidRPr="009C4513">
        <w:t>R2-2507647</w:t>
      </w:r>
      <w:r w:rsidRPr="000200A3">
        <w:tab/>
        <w:t>6G Mobility aspects for NTN</w:t>
      </w:r>
      <w:r w:rsidRPr="000200A3">
        <w:tab/>
        <w:t>THALES, Airbus, Echostar, Novamint, Fraunhofer IIS</w:t>
      </w:r>
      <w:r w:rsidRPr="000200A3">
        <w:tab/>
        <w:t>discussion</w:t>
      </w:r>
      <w:r w:rsidRPr="000200A3">
        <w:tab/>
        <w:t>Rel-20</w:t>
      </w:r>
      <w:r w:rsidRPr="000200A3">
        <w:tab/>
        <w:t>FS_6G_Radio</w:t>
      </w:r>
    </w:p>
    <w:p w14:paraId="1DBAA74F" w14:textId="77777777" w:rsidR="00F733E5" w:rsidRDefault="00F733E5" w:rsidP="00F733E5">
      <w:pPr>
        <w:pStyle w:val="Doc-text2"/>
      </w:pPr>
      <w:r w:rsidRPr="00C52A72">
        <w:t>Proposal 2</w:t>
      </w:r>
      <w:r w:rsidRPr="00C52A72">
        <w:tab/>
        <w:t>Study a design for 6G procedures supporting TN to NTN and NTN to TN mobility for UEs in Idle and Connected mode.</w:t>
      </w:r>
    </w:p>
    <w:p w14:paraId="1CB13FE4" w14:textId="77777777" w:rsidR="00F733E5" w:rsidRPr="006013D1" w:rsidRDefault="00F733E5" w:rsidP="00F733E5">
      <w:pPr>
        <w:pStyle w:val="Doc-text2"/>
      </w:pPr>
      <w:r w:rsidRPr="006013D1">
        <w:t>Proposal 3</w:t>
      </w:r>
      <w:r w:rsidRPr="006013D1">
        <w:tab/>
        <w:t>Study mobility mechanisms for 6G satellite networks (NTN to NTN), at both idle and connected modes. The study should address:</w:t>
      </w:r>
    </w:p>
    <w:p w14:paraId="56ECDE86" w14:textId="77777777" w:rsidR="00F733E5" w:rsidRPr="006013D1" w:rsidRDefault="00F733E5" w:rsidP="00F733E5">
      <w:pPr>
        <w:pStyle w:val="Doc-text2"/>
      </w:pPr>
      <w:r w:rsidRPr="006013D1">
        <w:t>•</w:t>
      </w:r>
      <w:r w:rsidRPr="006013D1">
        <w:tab/>
        <w:t>Inter-beam mobility</w:t>
      </w:r>
    </w:p>
    <w:p w14:paraId="5821AC92" w14:textId="77777777" w:rsidR="00F733E5" w:rsidRPr="006013D1" w:rsidRDefault="00F733E5" w:rsidP="00F733E5">
      <w:pPr>
        <w:pStyle w:val="Doc-text2"/>
      </w:pPr>
      <w:r w:rsidRPr="006013D1">
        <w:t>•</w:t>
      </w:r>
      <w:r w:rsidRPr="006013D1">
        <w:tab/>
        <w:t>Inter-cell mobility</w:t>
      </w:r>
    </w:p>
    <w:p w14:paraId="1EE63A7A" w14:textId="77777777" w:rsidR="00F733E5" w:rsidRDefault="00F733E5" w:rsidP="00F733E5">
      <w:pPr>
        <w:pStyle w:val="Doc-text2"/>
      </w:pPr>
      <w:r w:rsidRPr="006013D1">
        <w:t>•</w:t>
      </w:r>
      <w:r w:rsidRPr="006013D1">
        <w:tab/>
        <w:t>Inter-satellite mobility</w:t>
      </w:r>
    </w:p>
    <w:p w14:paraId="015E2135" w14:textId="77777777" w:rsidR="00F733E5" w:rsidRDefault="00F733E5" w:rsidP="00F733E5">
      <w:pPr>
        <w:pStyle w:val="Doc-text2"/>
      </w:pPr>
      <w:r>
        <w:t>Proposal 5</w:t>
      </w:r>
      <w:r>
        <w:tab/>
        <w:t>Consider the support of idle and connected mode mobility between</w:t>
      </w:r>
    </w:p>
    <w:p w14:paraId="132C9B4A" w14:textId="77777777" w:rsidR="00F733E5" w:rsidRDefault="00F733E5" w:rsidP="00F733E5">
      <w:pPr>
        <w:pStyle w:val="Doc-text2"/>
      </w:pPr>
      <w:r>
        <w:t>•</w:t>
      </w:r>
      <w:r>
        <w:tab/>
        <w:t>6G NTN and NR NTN</w:t>
      </w:r>
    </w:p>
    <w:p w14:paraId="314E1FBB" w14:textId="77777777" w:rsidR="00F733E5" w:rsidRDefault="00F733E5" w:rsidP="00F733E5">
      <w:pPr>
        <w:pStyle w:val="Doc-text2"/>
      </w:pPr>
      <w:r>
        <w:t>•</w:t>
      </w:r>
      <w:r>
        <w:tab/>
        <w:t>6G NTN and LTE TN</w:t>
      </w:r>
    </w:p>
    <w:p w14:paraId="1D24109B" w14:textId="77777777" w:rsidR="00F733E5" w:rsidRPr="006013D1" w:rsidRDefault="00F733E5" w:rsidP="00F733E5">
      <w:pPr>
        <w:pStyle w:val="Doc-text2"/>
      </w:pPr>
      <w:r>
        <w:t>•</w:t>
      </w:r>
      <w:r>
        <w:tab/>
        <w:t>6G TN and 5G NR-NTN</w:t>
      </w:r>
    </w:p>
    <w:p w14:paraId="0B9DC6F7" w14:textId="77777777" w:rsidR="00F733E5" w:rsidRPr="00BF1CCD" w:rsidRDefault="00F733E5" w:rsidP="00F733E5">
      <w:pPr>
        <w:pStyle w:val="Doc-text2"/>
      </w:pPr>
      <w:r w:rsidRPr="00BF1CCD">
        <w:t>Proposal 6</w:t>
      </w:r>
      <w:r w:rsidRPr="00BF1CCD">
        <w:tab/>
        <w:t>The 6G radio interface/access shall be defined to support multi-connectivity or Dual Connectivity between two NTN accesses (e.g. GSO and NGSO based) as well as between 6G NTN and 6G TN with simultaneous traffic flow in both/different access links.</w:t>
      </w:r>
    </w:p>
    <w:p w14:paraId="3EE6B9D9" w14:textId="77777777" w:rsidR="00F733E5" w:rsidRDefault="00F733E5" w:rsidP="00F733E5">
      <w:pPr>
        <w:pStyle w:val="Doc-text2"/>
        <w:ind w:left="0" w:firstLine="0"/>
      </w:pPr>
    </w:p>
    <w:p w14:paraId="3474A04C" w14:textId="613793DA" w:rsidR="00F733E5" w:rsidRPr="000200A3" w:rsidRDefault="00F733E5" w:rsidP="00F733E5">
      <w:pPr>
        <w:pStyle w:val="Doc-title"/>
      </w:pPr>
      <w:r w:rsidRPr="009C4513">
        <w:t>R2-2506776</w:t>
      </w:r>
      <w:r w:rsidRPr="000200A3">
        <w:tab/>
        <w:t>Discussion on 6G mobility</w:t>
      </w:r>
      <w:r w:rsidRPr="000200A3">
        <w:tab/>
        <w:t>Xiaomi</w:t>
      </w:r>
      <w:r w:rsidRPr="000200A3">
        <w:tab/>
        <w:t>discussion</w:t>
      </w:r>
      <w:r w:rsidRPr="000200A3">
        <w:tab/>
        <w:t>Rel-20</w:t>
      </w:r>
      <w:r w:rsidRPr="000200A3">
        <w:tab/>
        <w:t>FS_6G_Radio</w:t>
      </w:r>
    </w:p>
    <w:p w14:paraId="79365953" w14:textId="77777777" w:rsidR="00F733E5" w:rsidRDefault="00F733E5" w:rsidP="00F733E5">
      <w:pPr>
        <w:pStyle w:val="Doc-text2"/>
      </w:pPr>
      <w:r w:rsidRPr="00F31930">
        <w:t>Lesson learnt from 5G (6): 5G NTN-NTN lacks the support of the multi-orbit scenarios, and mobility between NTN and TN (including cell reselection procedure) has not been sufficiently addressed in 5G.</w:t>
      </w:r>
    </w:p>
    <w:p w14:paraId="350DBD90" w14:textId="77777777" w:rsidR="00F733E5" w:rsidRPr="00F31930" w:rsidRDefault="00F733E5" w:rsidP="00F733E5">
      <w:pPr>
        <w:pStyle w:val="Doc-text2"/>
      </w:pPr>
      <w:r w:rsidRPr="00F31930">
        <w:t>Proposal 7: In 6G RAN2 study on mobility for NTN scenario, 5G NTN mobility solution can be used as starting point. RAN2 further study, including:</w:t>
      </w:r>
    </w:p>
    <w:p w14:paraId="6B2E1341" w14:textId="77777777" w:rsidR="00F733E5" w:rsidRPr="00F31930" w:rsidRDefault="00F733E5" w:rsidP="00F733E5">
      <w:pPr>
        <w:pStyle w:val="Doc-text2"/>
      </w:pPr>
      <w:r w:rsidRPr="00F31930">
        <w:t>-</w:t>
      </w:r>
      <w:r w:rsidRPr="00F31930">
        <w:tab/>
        <w:t>Incorporation of orbital information of the target cell in HO and cell reselection procedures for multi-orbit scenarios.</w:t>
      </w:r>
    </w:p>
    <w:p w14:paraId="61A58B90" w14:textId="77777777" w:rsidR="00F733E5" w:rsidRPr="00F31930" w:rsidRDefault="00F733E5" w:rsidP="00F733E5">
      <w:pPr>
        <w:pStyle w:val="Doc-text2"/>
      </w:pPr>
      <w:r w:rsidRPr="00F31930">
        <w:t>-</w:t>
      </w:r>
      <w:r w:rsidRPr="00F31930">
        <w:tab/>
        <w:t>Development of optimized NTN-TN mobility solutions to support seamless service continuity and efficient mobility in integrated NTN-TN deployments.</w:t>
      </w:r>
    </w:p>
    <w:p w14:paraId="26E80355" w14:textId="77777777" w:rsidR="00F733E5" w:rsidRPr="000200A3" w:rsidRDefault="00F733E5" w:rsidP="00F733E5">
      <w:pPr>
        <w:pStyle w:val="Doc-text2"/>
      </w:pPr>
    </w:p>
    <w:p w14:paraId="2DD49C90" w14:textId="6458E2C9" w:rsidR="00F733E5" w:rsidRPr="000200A3" w:rsidRDefault="00F733E5" w:rsidP="00F733E5">
      <w:pPr>
        <w:pStyle w:val="Doc-title"/>
      </w:pPr>
      <w:r w:rsidRPr="009C4513">
        <w:t>R2-2506771</w:t>
      </w:r>
      <w:r w:rsidRPr="000200A3">
        <w:tab/>
        <w:t>Discussion on mobility in 6G</w:t>
      </w:r>
      <w:r w:rsidRPr="000200A3">
        <w:tab/>
        <w:t>Transsion Holdings</w:t>
      </w:r>
      <w:r w:rsidRPr="000200A3">
        <w:tab/>
        <w:t>discussion</w:t>
      </w:r>
    </w:p>
    <w:p w14:paraId="5086FB21" w14:textId="47E8F2CB" w:rsidR="00F733E5" w:rsidRPr="000200A3" w:rsidRDefault="00F733E5" w:rsidP="00F733E5">
      <w:pPr>
        <w:pStyle w:val="Doc-title"/>
      </w:pPr>
      <w:r w:rsidRPr="009C4513">
        <w:t>R2-2506802</w:t>
      </w:r>
      <w:r w:rsidRPr="000200A3">
        <w:tab/>
        <w:t>Considerations on 6GR mobility</w:t>
      </w:r>
      <w:r w:rsidRPr="000200A3">
        <w:tab/>
        <w:t>vivo</w:t>
      </w:r>
      <w:r w:rsidRPr="000200A3">
        <w:tab/>
        <w:t>discussion</w:t>
      </w:r>
      <w:r w:rsidRPr="000200A3">
        <w:tab/>
        <w:t>Rel-20</w:t>
      </w:r>
    </w:p>
    <w:p w14:paraId="655D1161" w14:textId="59D9FDBA" w:rsidR="00F733E5" w:rsidRPr="000200A3" w:rsidRDefault="00F733E5" w:rsidP="00F733E5">
      <w:pPr>
        <w:pStyle w:val="Doc-title"/>
      </w:pPr>
      <w:r w:rsidRPr="009C4513">
        <w:t>R2-2506811</w:t>
      </w:r>
      <w:r w:rsidRPr="000200A3">
        <w:tab/>
        <w:t>Discussion on 6GR Mobility</w:t>
      </w:r>
      <w:r w:rsidRPr="000200A3">
        <w:tab/>
        <w:t>CATT</w:t>
      </w:r>
      <w:r w:rsidRPr="000200A3">
        <w:tab/>
        <w:t>discussion</w:t>
      </w:r>
      <w:r w:rsidRPr="000200A3">
        <w:tab/>
        <w:t>Rel-20</w:t>
      </w:r>
      <w:r w:rsidRPr="000200A3">
        <w:tab/>
        <w:t>FS_6G_Radio</w:t>
      </w:r>
    </w:p>
    <w:p w14:paraId="3E70A1C3" w14:textId="6AD807C4" w:rsidR="00F733E5" w:rsidRPr="000200A3" w:rsidRDefault="00F733E5" w:rsidP="00F733E5">
      <w:pPr>
        <w:pStyle w:val="Doc-title"/>
      </w:pPr>
      <w:r w:rsidRPr="009C4513">
        <w:t>R2-2506853</w:t>
      </w:r>
      <w:r w:rsidRPr="000200A3">
        <w:tab/>
        <w:t>Discussion on measurement and mobility framework for 6GR</w:t>
      </w:r>
      <w:r w:rsidRPr="000200A3">
        <w:tab/>
        <w:t>TCL</w:t>
      </w:r>
      <w:r w:rsidRPr="000200A3">
        <w:tab/>
        <w:t>discussion</w:t>
      </w:r>
    </w:p>
    <w:p w14:paraId="01FA826C" w14:textId="77777777" w:rsidR="00F733E5" w:rsidRPr="00862AFF" w:rsidRDefault="00F733E5" w:rsidP="00F733E5">
      <w:pPr>
        <w:pStyle w:val="Doc-text2"/>
      </w:pPr>
    </w:p>
    <w:p w14:paraId="026A0EC7" w14:textId="63F9C856" w:rsidR="00F733E5" w:rsidRPr="000200A3" w:rsidRDefault="00F733E5" w:rsidP="00F733E5">
      <w:pPr>
        <w:pStyle w:val="Doc-title"/>
      </w:pPr>
      <w:r w:rsidRPr="009C4513">
        <w:t>R2-2506889</w:t>
      </w:r>
      <w:r w:rsidRPr="000200A3">
        <w:tab/>
        <w:t>Views on 6G Mobility</w:t>
      </w:r>
      <w:r w:rsidRPr="000200A3">
        <w:tab/>
        <w:t>Fainity Innovation</w:t>
      </w:r>
      <w:r w:rsidRPr="000200A3">
        <w:tab/>
        <w:t>discussion</w:t>
      </w:r>
    </w:p>
    <w:p w14:paraId="39C59BD9" w14:textId="718F55E5" w:rsidR="00F733E5" w:rsidRPr="000200A3" w:rsidRDefault="00F733E5" w:rsidP="00F733E5">
      <w:pPr>
        <w:pStyle w:val="Doc-title"/>
      </w:pPr>
      <w:r w:rsidRPr="009C4513">
        <w:t>R2-2506898</w:t>
      </w:r>
      <w:r w:rsidRPr="000200A3">
        <w:tab/>
        <w:t>Initial Consideratio</w:t>
      </w:r>
      <w:r>
        <w:t>i</w:t>
      </w:r>
      <w:r w:rsidRPr="000200A3">
        <w:t>ns for 6GR Mobility</w:t>
      </w:r>
      <w:r w:rsidRPr="000200A3">
        <w:tab/>
        <w:t>Sharp</w:t>
      </w:r>
      <w:r w:rsidRPr="000200A3">
        <w:tab/>
        <w:t>discussion</w:t>
      </w:r>
      <w:r w:rsidRPr="000200A3">
        <w:tab/>
        <w:t>Rel-20</w:t>
      </w:r>
      <w:r w:rsidRPr="000200A3">
        <w:tab/>
        <w:t>FS_6G_Radio</w:t>
      </w:r>
    </w:p>
    <w:p w14:paraId="6CF89D1B" w14:textId="477E28C8" w:rsidR="00F733E5" w:rsidRPr="000200A3" w:rsidRDefault="00F733E5" w:rsidP="00F733E5">
      <w:pPr>
        <w:pStyle w:val="Doc-title"/>
      </w:pPr>
      <w:r w:rsidRPr="009C4513">
        <w:t>R2-2506916</w:t>
      </w:r>
      <w:r w:rsidRPr="000200A3">
        <w:tab/>
        <w:t>General considerations on mobility for 6GR</w:t>
      </w:r>
      <w:r w:rsidRPr="000200A3">
        <w:tab/>
        <w:t>Spreadtrum, UNISOC</w:t>
      </w:r>
      <w:r w:rsidRPr="000200A3">
        <w:tab/>
        <w:t>discussion</w:t>
      </w:r>
      <w:r w:rsidRPr="000200A3">
        <w:tab/>
        <w:t>Rel-20</w:t>
      </w:r>
    </w:p>
    <w:p w14:paraId="18AFFFBC" w14:textId="18661D39" w:rsidR="00F733E5" w:rsidRPr="000200A3" w:rsidRDefault="00F733E5" w:rsidP="00F733E5">
      <w:pPr>
        <w:pStyle w:val="Doc-title"/>
      </w:pPr>
      <w:r w:rsidRPr="009C4513">
        <w:t>R2-2506939</w:t>
      </w:r>
      <w:r w:rsidRPr="000200A3">
        <w:tab/>
        <w:t>Initial consideration on 6GR Mobility</w:t>
      </w:r>
      <w:r w:rsidRPr="000200A3">
        <w:tab/>
        <w:t>Fujitsu</w:t>
      </w:r>
      <w:r w:rsidRPr="000200A3">
        <w:tab/>
        <w:t>discussion</w:t>
      </w:r>
      <w:r w:rsidRPr="000200A3">
        <w:tab/>
        <w:t>Rel-20</w:t>
      </w:r>
      <w:r w:rsidRPr="000200A3">
        <w:tab/>
        <w:t>FS_6G_Radio</w:t>
      </w:r>
    </w:p>
    <w:p w14:paraId="32F28A91" w14:textId="7E6B1616" w:rsidR="00F733E5" w:rsidRPr="000200A3" w:rsidRDefault="00F733E5" w:rsidP="00F733E5">
      <w:pPr>
        <w:pStyle w:val="Doc-title"/>
      </w:pPr>
      <w:r w:rsidRPr="009C4513">
        <w:t>R2-2506973</w:t>
      </w:r>
      <w:r w:rsidRPr="000200A3">
        <w:tab/>
        <w:t>On 6G-Mobility</w:t>
      </w:r>
      <w:r w:rsidRPr="000200A3">
        <w:tab/>
        <w:t>Fraunhofer HHI, Fraunhofer IIS</w:t>
      </w:r>
      <w:r w:rsidRPr="000200A3">
        <w:tab/>
        <w:t>discussion</w:t>
      </w:r>
    </w:p>
    <w:p w14:paraId="1DBAAA27" w14:textId="28BA9F7C" w:rsidR="00F733E5" w:rsidRPr="000200A3" w:rsidRDefault="00F733E5" w:rsidP="00F733E5">
      <w:pPr>
        <w:pStyle w:val="Doc-title"/>
      </w:pPr>
      <w:r w:rsidRPr="009C4513">
        <w:t>R2-2507037</w:t>
      </w:r>
      <w:r w:rsidRPr="000200A3">
        <w:tab/>
        <w:t>Discussion on Mobility management for 6GR</w:t>
      </w:r>
      <w:r w:rsidRPr="000200A3">
        <w:tab/>
        <w:t>HONOR</w:t>
      </w:r>
      <w:r w:rsidRPr="000200A3">
        <w:tab/>
        <w:t>discussion</w:t>
      </w:r>
      <w:r w:rsidRPr="000200A3">
        <w:tab/>
        <w:t>Rel-20</w:t>
      </w:r>
      <w:r w:rsidRPr="000200A3">
        <w:tab/>
        <w:t>FS_6G_Radio</w:t>
      </w:r>
    </w:p>
    <w:p w14:paraId="1D1E6CF7" w14:textId="2ACD8A5A" w:rsidR="00F733E5" w:rsidRPr="000200A3" w:rsidRDefault="00F733E5" w:rsidP="00F733E5">
      <w:pPr>
        <w:pStyle w:val="Doc-title"/>
      </w:pPr>
      <w:r w:rsidRPr="009C4513">
        <w:t>R2-2507095</w:t>
      </w:r>
      <w:r w:rsidRPr="000200A3">
        <w:tab/>
        <w:t>Initial considerations on 6G Mobility</w:t>
      </w:r>
      <w:r w:rsidRPr="000200A3">
        <w:tab/>
        <w:t>OPPO</w:t>
      </w:r>
      <w:r w:rsidRPr="000200A3">
        <w:tab/>
        <w:t>discussion</w:t>
      </w:r>
      <w:r w:rsidRPr="000200A3">
        <w:tab/>
        <w:t>Rel-20</w:t>
      </w:r>
      <w:r w:rsidRPr="000200A3">
        <w:tab/>
        <w:t>FS_6G_Radio</w:t>
      </w:r>
    </w:p>
    <w:p w14:paraId="33470E8E" w14:textId="0932A75F" w:rsidR="00F733E5" w:rsidRPr="000200A3" w:rsidRDefault="00F733E5" w:rsidP="00F733E5">
      <w:pPr>
        <w:pStyle w:val="Doc-title"/>
      </w:pPr>
      <w:r w:rsidRPr="009C4513">
        <w:t>R2-2507120</w:t>
      </w:r>
      <w:r w:rsidRPr="000200A3">
        <w:tab/>
        <w:t>Planning for 6G Mobility Study</w:t>
      </w:r>
      <w:r w:rsidRPr="000200A3">
        <w:tab/>
        <w:t>Apple</w:t>
      </w:r>
      <w:r w:rsidRPr="000200A3">
        <w:tab/>
        <w:t>discussion</w:t>
      </w:r>
      <w:r w:rsidRPr="000200A3">
        <w:tab/>
        <w:t>Rel-20</w:t>
      </w:r>
      <w:r w:rsidRPr="000200A3">
        <w:tab/>
        <w:t>FS_6G_Radio</w:t>
      </w:r>
    </w:p>
    <w:p w14:paraId="48063AB9" w14:textId="50B224B0" w:rsidR="00F733E5" w:rsidRPr="000200A3" w:rsidRDefault="00F733E5" w:rsidP="00F733E5">
      <w:pPr>
        <w:pStyle w:val="Doc-title"/>
      </w:pPr>
      <w:r w:rsidRPr="009C4513">
        <w:t>R2-2507143</w:t>
      </w:r>
      <w:r w:rsidRPr="000200A3">
        <w:tab/>
        <w:t>Consideration on mobility aspects for 6G</w:t>
      </w:r>
      <w:r w:rsidRPr="000200A3">
        <w:tab/>
        <w:t>LG Electronics Inc.</w:t>
      </w:r>
      <w:r w:rsidRPr="000200A3">
        <w:tab/>
        <w:t>discussion</w:t>
      </w:r>
      <w:r w:rsidRPr="000200A3">
        <w:tab/>
        <w:t>Rel-20</w:t>
      </w:r>
      <w:r w:rsidRPr="000200A3">
        <w:tab/>
        <w:t>FS_6G_Radio</w:t>
      </w:r>
    </w:p>
    <w:p w14:paraId="32079C95" w14:textId="23087008" w:rsidR="00F733E5" w:rsidRPr="000200A3" w:rsidRDefault="00F733E5" w:rsidP="00F733E5">
      <w:pPr>
        <w:pStyle w:val="Doc-title"/>
      </w:pPr>
      <w:r w:rsidRPr="009C4513">
        <w:t>R2-2507189</w:t>
      </w:r>
      <w:r w:rsidRPr="000200A3">
        <w:tab/>
        <w:t>Key considerations for mobility in 6G</w:t>
      </w:r>
      <w:r w:rsidRPr="000200A3">
        <w:tab/>
        <w:t>Ofinno</w:t>
      </w:r>
      <w:r w:rsidRPr="000200A3">
        <w:tab/>
        <w:t>discussion</w:t>
      </w:r>
      <w:r w:rsidRPr="000200A3">
        <w:tab/>
        <w:t>Rel-20</w:t>
      </w:r>
      <w:r w:rsidRPr="000200A3">
        <w:tab/>
        <w:t>FS_6G_Radio</w:t>
      </w:r>
    </w:p>
    <w:p w14:paraId="690EBDA5" w14:textId="7B195A7B" w:rsidR="00F733E5" w:rsidRPr="000200A3" w:rsidRDefault="00F733E5" w:rsidP="00F733E5">
      <w:pPr>
        <w:pStyle w:val="Doc-title"/>
      </w:pPr>
      <w:r w:rsidRPr="009C4513">
        <w:t>R2-2507206</w:t>
      </w:r>
      <w:r w:rsidRPr="000200A3">
        <w:tab/>
        <w:t>Discussions on 6G Mobility</w:t>
      </w:r>
      <w:r w:rsidRPr="000200A3">
        <w:tab/>
        <w:t>Futurewei</w:t>
      </w:r>
      <w:r w:rsidRPr="000200A3">
        <w:tab/>
        <w:t>discussion</w:t>
      </w:r>
      <w:r w:rsidRPr="000200A3">
        <w:tab/>
        <w:t>Rel-20</w:t>
      </w:r>
    </w:p>
    <w:p w14:paraId="758E41A6" w14:textId="62054F0E" w:rsidR="00F733E5" w:rsidRPr="000200A3" w:rsidRDefault="00F733E5" w:rsidP="00F733E5">
      <w:pPr>
        <w:pStyle w:val="Doc-title"/>
      </w:pPr>
      <w:r w:rsidRPr="009C4513">
        <w:t>R2-2507221</w:t>
      </w:r>
      <w:r w:rsidRPr="000200A3">
        <w:tab/>
        <w:t>Discussion on 6G Mobility and measurement</w:t>
      </w:r>
      <w:r w:rsidRPr="000200A3">
        <w:tab/>
        <w:t>Lenovo</w:t>
      </w:r>
      <w:r w:rsidRPr="000200A3">
        <w:tab/>
        <w:t>discussion</w:t>
      </w:r>
      <w:r w:rsidRPr="000200A3">
        <w:tab/>
        <w:t>Rel-20</w:t>
      </w:r>
      <w:r w:rsidRPr="000200A3">
        <w:tab/>
        <w:t>FS_6G_Radio</w:t>
      </w:r>
    </w:p>
    <w:p w14:paraId="6D796DEB" w14:textId="56A6669E" w:rsidR="00F733E5" w:rsidRPr="000200A3" w:rsidRDefault="00F733E5" w:rsidP="00F733E5">
      <w:pPr>
        <w:pStyle w:val="Doc-title"/>
      </w:pPr>
      <w:r w:rsidRPr="009C4513">
        <w:t>R2-2507247</w:t>
      </w:r>
      <w:r w:rsidRPr="000200A3">
        <w:tab/>
        <w:t>Discussion on 6G mobility</w:t>
      </w:r>
      <w:r w:rsidRPr="000200A3">
        <w:tab/>
        <w:t>ETRI</w:t>
      </w:r>
      <w:r w:rsidRPr="000200A3">
        <w:tab/>
        <w:t>discussion</w:t>
      </w:r>
      <w:r w:rsidRPr="000200A3">
        <w:tab/>
        <w:t>Rel-20</w:t>
      </w:r>
      <w:r w:rsidRPr="000200A3">
        <w:tab/>
        <w:t>FS_6G_Radio</w:t>
      </w:r>
    </w:p>
    <w:p w14:paraId="667AD0DF" w14:textId="180B3D51" w:rsidR="00F733E5" w:rsidRPr="000200A3" w:rsidRDefault="00F733E5" w:rsidP="00F733E5">
      <w:pPr>
        <w:pStyle w:val="Doc-title"/>
      </w:pPr>
      <w:r w:rsidRPr="009C4513">
        <w:t>R2-2507278</w:t>
      </w:r>
      <w:r w:rsidRPr="000200A3">
        <w:tab/>
        <w:t>Considerations for 6G mobility design</w:t>
      </w:r>
      <w:r w:rsidRPr="000200A3">
        <w:tab/>
        <w:t>Panasonic</w:t>
      </w:r>
      <w:r w:rsidRPr="000200A3">
        <w:tab/>
        <w:t>discussion</w:t>
      </w:r>
      <w:r w:rsidRPr="000200A3">
        <w:tab/>
        <w:t>Rel-20</w:t>
      </w:r>
    </w:p>
    <w:p w14:paraId="10ABE8A3" w14:textId="5A5F2C8E" w:rsidR="00F733E5" w:rsidRPr="000200A3" w:rsidRDefault="00F733E5" w:rsidP="00F733E5">
      <w:pPr>
        <w:pStyle w:val="Doc-title"/>
      </w:pPr>
      <w:r w:rsidRPr="009C4513">
        <w:t>R2-2507292</w:t>
      </w:r>
      <w:r w:rsidRPr="000200A3">
        <w:tab/>
        <w:t>Views on Mobility for 6GR</w:t>
      </w:r>
      <w:r w:rsidRPr="000200A3">
        <w:tab/>
        <w:t>KDDI Corporation</w:t>
      </w:r>
      <w:r w:rsidRPr="000200A3">
        <w:tab/>
        <w:t>discussion</w:t>
      </w:r>
      <w:r w:rsidRPr="000200A3">
        <w:tab/>
        <w:t>Rel-20</w:t>
      </w:r>
    </w:p>
    <w:p w14:paraId="2E085EBA" w14:textId="37E43FCE" w:rsidR="00F733E5" w:rsidRPr="000200A3" w:rsidRDefault="00F733E5" w:rsidP="00F733E5">
      <w:pPr>
        <w:pStyle w:val="Doc-title"/>
      </w:pPr>
      <w:r w:rsidRPr="009C4513">
        <w:t>R2-2507323</w:t>
      </w:r>
      <w:r w:rsidRPr="000200A3">
        <w:tab/>
        <w:t>Discussion on 6GR Rel-20 mobility aspects</w:t>
      </w:r>
      <w:r w:rsidRPr="000200A3">
        <w:tab/>
        <w:t>Sony</w:t>
      </w:r>
      <w:r w:rsidRPr="000200A3">
        <w:tab/>
        <w:t>discussion</w:t>
      </w:r>
      <w:r w:rsidRPr="000200A3">
        <w:tab/>
        <w:t>Rel-20</w:t>
      </w:r>
      <w:r w:rsidRPr="000200A3">
        <w:tab/>
        <w:t>FS_6G_Radio</w:t>
      </w:r>
    </w:p>
    <w:p w14:paraId="1226D12D" w14:textId="677D023B" w:rsidR="00F733E5" w:rsidRPr="000200A3" w:rsidRDefault="00F733E5" w:rsidP="00F733E5">
      <w:pPr>
        <w:pStyle w:val="Doc-title"/>
      </w:pPr>
      <w:r w:rsidRPr="009C4513">
        <w:t>R2-2507336</w:t>
      </w:r>
      <w:r w:rsidRPr="000200A3">
        <w:tab/>
        <w:t>Discussion on mobility aspects of 6G Radio Access Technology</w:t>
      </w:r>
      <w:r w:rsidRPr="000200A3">
        <w:tab/>
        <w:t>Rakuten Mobile, Inc</w:t>
      </w:r>
      <w:r w:rsidRPr="000200A3">
        <w:tab/>
        <w:t>discussion</w:t>
      </w:r>
      <w:r w:rsidRPr="000200A3">
        <w:tab/>
        <w:t>Rel-20</w:t>
      </w:r>
    </w:p>
    <w:p w14:paraId="76336963" w14:textId="2C8BD5F2" w:rsidR="00F733E5" w:rsidRPr="000200A3" w:rsidRDefault="00F733E5" w:rsidP="00F733E5">
      <w:pPr>
        <w:pStyle w:val="Doc-title"/>
      </w:pPr>
      <w:r w:rsidRPr="009C4513">
        <w:t>R2-2507365</w:t>
      </w:r>
      <w:r w:rsidRPr="000200A3">
        <w:tab/>
        <w:t>Cell-Pair Specific Inter-RAT Mobility Configuration</w:t>
      </w:r>
      <w:r w:rsidRPr="000200A3">
        <w:tab/>
        <w:t>Jio Platforms</w:t>
      </w:r>
      <w:r w:rsidRPr="000200A3">
        <w:tab/>
        <w:t>discussion</w:t>
      </w:r>
      <w:r w:rsidRPr="000200A3">
        <w:tab/>
        <w:t>Rel-20</w:t>
      </w:r>
    </w:p>
    <w:p w14:paraId="2D5EE417" w14:textId="46C369A3" w:rsidR="00F733E5" w:rsidRPr="000200A3" w:rsidRDefault="00F733E5" w:rsidP="00F733E5">
      <w:pPr>
        <w:pStyle w:val="Doc-title"/>
      </w:pPr>
      <w:r w:rsidRPr="009C4513">
        <w:t>R2-2507366</w:t>
      </w:r>
      <w:r w:rsidRPr="000200A3">
        <w:tab/>
        <w:t>Fundamentals of 6G Mobility</w:t>
      </w:r>
      <w:r w:rsidRPr="000200A3">
        <w:tab/>
        <w:t>Jio Platforms</w:t>
      </w:r>
      <w:r w:rsidRPr="000200A3">
        <w:tab/>
        <w:t>discussion</w:t>
      </w:r>
      <w:r w:rsidRPr="000200A3">
        <w:tab/>
        <w:t>Rel-20</w:t>
      </w:r>
    </w:p>
    <w:p w14:paraId="2C611A34" w14:textId="3C0C98CC" w:rsidR="00F733E5" w:rsidRPr="000200A3" w:rsidRDefault="00F733E5" w:rsidP="00F733E5">
      <w:pPr>
        <w:pStyle w:val="Doc-title"/>
      </w:pPr>
      <w:r w:rsidRPr="009C4513">
        <w:t>R2-2507375</w:t>
      </w:r>
      <w:r w:rsidRPr="000200A3">
        <w:tab/>
        <w:t>Overview of mobility procedures in 6G</w:t>
      </w:r>
      <w:r w:rsidRPr="000200A3">
        <w:tab/>
        <w:t>NEC</w:t>
      </w:r>
      <w:r w:rsidRPr="000200A3">
        <w:tab/>
        <w:t>discussion</w:t>
      </w:r>
      <w:r w:rsidRPr="000200A3">
        <w:tab/>
        <w:t>Rel-20</w:t>
      </w:r>
      <w:r w:rsidRPr="000200A3">
        <w:tab/>
        <w:t>FS_6G_Radio</w:t>
      </w:r>
    </w:p>
    <w:p w14:paraId="2436FA2F" w14:textId="45B9A263" w:rsidR="00F733E5" w:rsidRPr="000200A3" w:rsidRDefault="00F733E5" w:rsidP="00F733E5">
      <w:pPr>
        <w:pStyle w:val="Doc-title"/>
      </w:pPr>
      <w:r w:rsidRPr="009C4513">
        <w:t>R2-2507391</w:t>
      </w:r>
      <w:r w:rsidRPr="000200A3">
        <w:tab/>
        <w:t>Discussion on 6G Mobility framework</w:t>
      </w:r>
      <w:r w:rsidRPr="000200A3">
        <w:tab/>
        <w:t>Tejas Network Limited</w:t>
      </w:r>
      <w:r w:rsidRPr="000200A3">
        <w:tab/>
        <w:t>discussion</w:t>
      </w:r>
      <w:r w:rsidRPr="000200A3">
        <w:tab/>
        <w:t>Rel-20</w:t>
      </w:r>
    </w:p>
    <w:p w14:paraId="6C28A6E0" w14:textId="69A1B493" w:rsidR="00F733E5" w:rsidRPr="000200A3" w:rsidRDefault="00F733E5" w:rsidP="00F733E5">
      <w:pPr>
        <w:pStyle w:val="Doc-title"/>
      </w:pPr>
      <w:r w:rsidRPr="009C4513">
        <w:t>R2-2507432</w:t>
      </w:r>
      <w:r w:rsidRPr="000200A3">
        <w:tab/>
        <w:t>Connected Mobility for 6GR</w:t>
      </w:r>
      <w:r w:rsidRPr="000200A3">
        <w:tab/>
        <w:t>InterDigital, Inc.</w:t>
      </w:r>
      <w:r w:rsidRPr="000200A3">
        <w:tab/>
        <w:t>discussion</w:t>
      </w:r>
      <w:r w:rsidRPr="000200A3">
        <w:tab/>
        <w:t>Rel-20</w:t>
      </w:r>
      <w:r w:rsidRPr="000200A3">
        <w:tab/>
        <w:t>FS_6G_Radio</w:t>
      </w:r>
    </w:p>
    <w:p w14:paraId="6E96DC5A" w14:textId="76BD5611" w:rsidR="00F733E5" w:rsidRPr="000200A3" w:rsidRDefault="00F733E5" w:rsidP="00F733E5">
      <w:pPr>
        <w:pStyle w:val="Doc-title"/>
      </w:pPr>
      <w:r w:rsidRPr="009C4513">
        <w:t>R2-2507463</w:t>
      </w:r>
      <w:r w:rsidRPr="000200A3">
        <w:tab/>
        <w:t>6G Mobility Framework</w:t>
      </w:r>
      <w:r w:rsidRPr="000200A3">
        <w:tab/>
        <w:t>CEWiT</w:t>
      </w:r>
      <w:r w:rsidRPr="000200A3">
        <w:tab/>
        <w:t>discussion</w:t>
      </w:r>
    </w:p>
    <w:p w14:paraId="2C906800" w14:textId="49B1B7B3" w:rsidR="00F733E5" w:rsidRPr="000200A3" w:rsidRDefault="00F733E5" w:rsidP="00F733E5">
      <w:pPr>
        <w:pStyle w:val="Doc-title"/>
      </w:pPr>
      <w:r w:rsidRPr="009C4513">
        <w:t>R2-2507487</w:t>
      </w:r>
      <w:r w:rsidRPr="000200A3">
        <w:tab/>
        <w:t>Discussion on 6G Mobility</w:t>
      </w:r>
      <w:r w:rsidRPr="000200A3">
        <w:tab/>
        <w:t>Google</w:t>
      </w:r>
      <w:r w:rsidRPr="000200A3">
        <w:tab/>
        <w:t>discussion</w:t>
      </w:r>
      <w:r w:rsidRPr="000200A3">
        <w:tab/>
        <w:t>Rel-20</w:t>
      </w:r>
    </w:p>
    <w:p w14:paraId="3AF292DB" w14:textId="70638A90" w:rsidR="00F733E5" w:rsidRPr="000200A3" w:rsidRDefault="00F733E5" w:rsidP="00F733E5">
      <w:pPr>
        <w:pStyle w:val="Doc-title"/>
      </w:pPr>
      <w:r w:rsidRPr="009C4513">
        <w:t>R2-2507500</w:t>
      </w:r>
      <w:r w:rsidRPr="000200A3">
        <w:tab/>
        <w:t xml:space="preserve">Consideration of mobility for 6G study </w:t>
      </w:r>
      <w:r w:rsidRPr="000200A3">
        <w:tab/>
        <w:t xml:space="preserve">Kyocera </w:t>
      </w:r>
      <w:r w:rsidRPr="000200A3">
        <w:tab/>
        <w:t>discussion</w:t>
      </w:r>
      <w:r w:rsidRPr="000200A3">
        <w:tab/>
        <w:t>Rel-20</w:t>
      </w:r>
    </w:p>
    <w:p w14:paraId="06F8A0A5" w14:textId="66522DC9" w:rsidR="00F733E5" w:rsidRPr="000200A3" w:rsidRDefault="00F733E5" w:rsidP="00F733E5">
      <w:pPr>
        <w:pStyle w:val="Doc-title"/>
      </w:pPr>
      <w:r w:rsidRPr="009C4513">
        <w:t>R2-2507544</w:t>
      </w:r>
      <w:r w:rsidRPr="000200A3">
        <w:tab/>
        <w:t>Discussion on 6G Mobility design</w:t>
      </w:r>
      <w:r w:rsidRPr="000200A3">
        <w:tab/>
        <w:t>ASUSTeK</w:t>
      </w:r>
      <w:r w:rsidRPr="000200A3">
        <w:tab/>
        <w:t>discussion</w:t>
      </w:r>
      <w:r w:rsidRPr="000200A3">
        <w:tab/>
        <w:t>Rel-20</w:t>
      </w:r>
    </w:p>
    <w:p w14:paraId="0B379F8E" w14:textId="32D2E4AC" w:rsidR="00F733E5" w:rsidRPr="000200A3" w:rsidRDefault="00F733E5" w:rsidP="00F733E5">
      <w:pPr>
        <w:pStyle w:val="Doc-title"/>
      </w:pPr>
      <w:r w:rsidRPr="009C4513">
        <w:t>R2-2507584</w:t>
      </w:r>
      <w:r w:rsidRPr="000200A3">
        <w:tab/>
        <w:t>High level requirements for 6GR mobility</w:t>
      </w:r>
      <w:r w:rsidRPr="000200A3">
        <w:tab/>
        <w:t>BT plc</w:t>
      </w:r>
      <w:r w:rsidRPr="000200A3">
        <w:tab/>
        <w:t>discussion</w:t>
      </w:r>
    </w:p>
    <w:p w14:paraId="2036E4B1" w14:textId="77777777" w:rsidR="00F733E5" w:rsidRPr="000200A3" w:rsidRDefault="00F733E5" w:rsidP="00F733E5">
      <w:pPr>
        <w:pStyle w:val="Doc-text2"/>
        <w:ind w:left="0" w:firstLine="0"/>
      </w:pPr>
    </w:p>
    <w:p w14:paraId="74F01531" w14:textId="77777777" w:rsidR="00F733E5" w:rsidRPr="00DB2F94" w:rsidRDefault="00F733E5" w:rsidP="00F733E5">
      <w:pPr>
        <w:pStyle w:val="Heading1"/>
      </w:pPr>
      <w:bookmarkStart w:id="402" w:name="_Toc213182998"/>
      <w:r>
        <w:t>11</w:t>
      </w:r>
      <w:r w:rsidRPr="00DB2F94">
        <w:tab/>
        <w:t>Breakout session reports</w:t>
      </w:r>
      <w:bookmarkEnd w:id="402"/>
    </w:p>
    <w:p w14:paraId="3969F02A" w14:textId="77777777" w:rsidR="00F733E5" w:rsidRPr="00DB2F94" w:rsidRDefault="00F733E5" w:rsidP="00F733E5">
      <w:pPr>
        <w:pStyle w:val="Comments"/>
      </w:pPr>
      <w:r w:rsidRPr="00DB2F94">
        <w:t>No documents shall be submitted to this AI or its sub-AIs. It is only for at-meeting-generated contents.</w:t>
      </w:r>
    </w:p>
    <w:p w14:paraId="302F3C5F" w14:textId="77777777" w:rsidR="00F733E5" w:rsidRDefault="00F733E5" w:rsidP="00F733E5">
      <w:pPr>
        <w:pStyle w:val="Heading2"/>
      </w:pPr>
      <w:bookmarkStart w:id="403" w:name="_Toc213182999"/>
      <w:r>
        <w:t>11</w:t>
      </w:r>
      <w:r w:rsidRPr="00DB2F94">
        <w:t>.1</w:t>
      </w:r>
      <w:r w:rsidRPr="00DB2F94">
        <w:tab/>
        <w:t xml:space="preserve">Session on </w:t>
      </w:r>
      <w:r>
        <w:t>R18 and R19 Mobility</w:t>
      </w:r>
      <w:bookmarkEnd w:id="403"/>
    </w:p>
    <w:p w14:paraId="1F2BDC6F" w14:textId="3FFC764B" w:rsidR="00F733E5" w:rsidRDefault="00F733E5" w:rsidP="00F733E5">
      <w:pPr>
        <w:pStyle w:val="Doc-title"/>
      </w:pPr>
      <w:r w:rsidRPr="009C4513">
        <w:t>R2-2507701</w:t>
      </w:r>
      <w:r>
        <w:tab/>
      </w:r>
      <w:r w:rsidRPr="00B45D0F">
        <w:t>Report from session on R18 SL, R18/19 MOB, and R19 NES</w:t>
      </w:r>
      <w:r>
        <w:tab/>
        <w:t>Session chair</w:t>
      </w:r>
      <w:r w:rsidRPr="00B45D0F">
        <w:t xml:space="preserve"> (</w:t>
      </w:r>
      <w:r>
        <w:t>Ericsson</w:t>
      </w:r>
      <w:r w:rsidRPr="00B45D0F">
        <w:t>)</w:t>
      </w:r>
      <w:r>
        <w:tab/>
        <w:t>Report</w:t>
      </w:r>
    </w:p>
    <w:p w14:paraId="7E80377C" w14:textId="63503CC2" w:rsidR="00F733E5" w:rsidRPr="002609B9" w:rsidRDefault="00F733E5" w:rsidP="00F733E5">
      <w:pPr>
        <w:pStyle w:val="Agreement"/>
        <w:tabs>
          <w:tab w:val="clear" w:pos="9990"/>
        </w:tabs>
        <w:overflowPunct/>
        <w:autoSpaceDE/>
        <w:autoSpaceDN/>
        <w:adjustRightInd/>
        <w:ind w:left="1619" w:hanging="360"/>
        <w:textAlignment w:val="auto"/>
      </w:pPr>
      <w:r>
        <w:t>Approved</w:t>
      </w:r>
    </w:p>
    <w:p w14:paraId="17DD99C5" w14:textId="77777777" w:rsidR="00F733E5" w:rsidRDefault="00F733E5" w:rsidP="00F733E5">
      <w:pPr>
        <w:pStyle w:val="Heading2"/>
      </w:pPr>
      <w:bookmarkStart w:id="404" w:name="_Toc213183000"/>
      <w:r>
        <w:t>11</w:t>
      </w:r>
      <w:r w:rsidRPr="00DB2F94">
        <w:t>.2</w:t>
      </w:r>
      <w:r w:rsidRPr="00DB2F94">
        <w:tab/>
        <w:t xml:space="preserve">Session on </w:t>
      </w:r>
      <w:r w:rsidRPr="005C7E17">
        <w:t>Rel-18 MIMO, Rel-19 MIMO, LPWUS, SBFD, NR Others</w:t>
      </w:r>
      <w:bookmarkEnd w:id="404"/>
    </w:p>
    <w:p w14:paraId="2B60C8A6" w14:textId="190EC169" w:rsidR="00F733E5" w:rsidRDefault="00F733E5" w:rsidP="00F733E5">
      <w:pPr>
        <w:pStyle w:val="Doc-title"/>
      </w:pPr>
      <w:r w:rsidRPr="009C4513">
        <w:t>R2-2507702</w:t>
      </w:r>
      <w:r>
        <w:tab/>
      </w:r>
      <w:r w:rsidRPr="00B45D0F">
        <w:t>Report from session on Rel-18 MIMO, Rel-19 MIMO, LPWUS, SBFD, NR Others</w:t>
      </w:r>
      <w:r>
        <w:tab/>
      </w:r>
      <w:r w:rsidRPr="00B45D0F">
        <w:t>Vice Chairman (</w:t>
      </w:r>
      <w:r>
        <w:t>CATT</w:t>
      </w:r>
      <w:r w:rsidRPr="00B45D0F">
        <w:t>)</w:t>
      </w:r>
      <w:r>
        <w:tab/>
        <w:t>Report</w:t>
      </w:r>
    </w:p>
    <w:p w14:paraId="3AFE56FB" w14:textId="0AB36913" w:rsidR="00F733E5" w:rsidRPr="00B95E1E" w:rsidRDefault="00F733E5" w:rsidP="00F733E5">
      <w:pPr>
        <w:pStyle w:val="Agreement"/>
        <w:tabs>
          <w:tab w:val="clear" w:pos="9990"/>
        </w:tabs>
        <w:overflowPunct/>
        <w:autoSpaceDE/>
        <w:autoSpaceDN/>
        <w:adjustRightInd/>
        <w:ind w:left="1619" w:hanging="360"/>
        <w:textAlignment w:val="auto"/>
      </w:pPr>
      <w:r>
        <w:t>RO type indication in SBFD CR should be removed from SBFD and treated in separate CR that also includes mobility WI.</w:t>
      </w:r>
    </w:p>
    <w:p w14:paraId="4A5BAA62" w14:textId="77777777" w:rsidR="00F733E5" w:rsidRPr="00BE6BB9" w:rsidRDefault="00F733E5" w:rsidP="00F733E5">
      <w:pPr>
        <w:pStyle w:val="Agreement"/>
        <w:tabs>
          <w:tab w:val="clear" w:pos="9990"/>
        </w:tabs>
        <w:overflowPunct/>
        <w:autoSpaceDE/>
        <w:autoSpaceDN/>
        <w:adjustRightInd/>
        <w:ind w:left="1619" w:hanging="360"/>
        <w:textAlignment w:val="auto"/>
      </w:pPr>
      <w:r>
        <w:t>Approved</w:t>
      </w:r>
    </w:p>
    <w:p w14:paraId="39A44B37" w14:textId="77777777" w:rsidR="00F733E5" w:rsidRPr="005C7E17" w:rsidRDefault="00F733E5" w:rsidP="00F733E5">
      <w:pPr>
        <w:pStyle w:val="Doc-title"/>
      </w:pPr>
    </w:p>
    <w:p w14:paraId="6EE6601C" w14:textId="77777777" w:rsidR="00F733E5" w:rsidRDefault="00F733E5" w:rsidP="00F733E5">
      <w:pPr>
        <w:pStyle w:val="Heading2"/>
      </w:pPr>
      <w:bookmarkStart w:id="405" w:name="_Toc213183001"/>
      <w:r>
        <w:t>11</w:t>
      </w:r>
      <w:r w:rsidRPr="00DB2F94">
        <w:t>.3</w:t>
      </w:r>
      <w:r w:rsidRPr="00DB2F94">
        <w:tab/>
        <w:t xml:space="preserve">Session on </w:t>
      </w:r>
      <w:r>
        <w:t xml:space="preserve">NES, </w:t>
      </w:r>
      <w:r w:rsidRPr="00DB2F94">
        <w:t>NR NTN and IoT NTN</w:t>
      </w:r>
      <w:bookmarkEnd w:id="405"/>
    </w:p>
    <w:p w14:paraId="1701F7ED" w14:textId="67B0BCCC" w:rsidR="00F733E5" w:rsidRDefault="00F733E5" w:rsidP="00F733E5">
      <w:pPr>
        <w:pStyle w:val="Doc-title"/>
      </w:pPr>
      <w:r w:rsidRPr="009C4513">
        <w:t>R2-2507703</w:t>
      </w:r>
      <w:r>
        <w:tab/>
      </w:r>
      <w:r w:rsidRPr="00B45D0F">
        <w:t xml:space="preserve">Report from session on </w:t>
      </w:r>
      <w:r>
        <w:t xml:space="preserve">NES, </w:t>
      </w:r>
      <w:r w:rsidRPr="00B45D0F">
        <w:t>NR NTN and IoT NTN</w:t>
      </w:r>
      <w:r>
        <w:tab/>
      </w:r>
      <w:r w:rsidRPr="00B45D0F">
        <w:t>Session chair (ZTE)</w:t>
      </w:r>
      <w:r>
        <w:tab/>
        <w:t>Report</w:t>
      </w:r>
    </w:p>
    <w:p w14:paraId="41910C59" w14:textId="77777777" w:rsidR="00F733E5" w:rsidRPr="006306EC" w:rsidRDefault="00F733E5" w:rsidP="00F733E5">
      <w:pPr>
        <w:pStyle w:val="Agreement"/>
        <w:tabs>
          <w:tab w:val="clear" w:pos="9990"/>
        </w:tabs>
        <w:overflowPunct/>
        <w:autoSpaceDE/>
        <w:autoSpaceDN/>
        <w:adjustRightInd/>
        <w:ind w:left="1619" w:hanging="360"/>
        <w:textAlignment w:val="auto"/>
      </w:pPr>
      <w:r>
        <w:t>Approved</w:t>
      </w:r>
    </w:p>
    <w:p w14:paraId="74939695" w14:textId="77777777" w:rsidR="00F733E5" w:rsidRPr="005C7E17" w:rsidRDefault="00F733E5" w:rsidP="00F733E5">
      <w:pPr>
        <w:pStyle w:val="Doc-title"/>
      </w:pPr>
    </w:p>
    <w:p w14:paraId="5D04D3AE" w14:textId="77777777" w:rsidR="00F733E5" w:rsidRDefault="00F733E5" w:rsidP="00F733E5">
      <w:pPr>
        <w:pStyle w:val="Heading2"/>
      </w:pPr>
      <w:bookmarkStart w:id="406" w:name="_Toc213183002"/>
      <w:r>
        <w:t>11</w:t>
      </w:r>
      <w:r w:rsidRPr="00DB2F94">
        <w:t>.4</w:t>
      </w:r>
      <w:r w:rsidRPr="00DB2F94">
        <w:tab/>
        <w:t>Session on positioning and sidelink relay</w:t>
      </w:r>
      <w:bookmarkEnd w:id="406"/>
    </w:p>
    <w:p w14:paraId="1D39964D" w14:textId="5C1A14E2" w:rsidR="00F733E5" w:rsidRDefault="00F733E5" w:rsidP="00F733E5">
      <w:pPr>
        <w:pStyle w:val="Doc-title"/>
      </w:pPr>
      <w:r w:rsidRPr="009C4513">
        <w:t>R2-2507704</w:t>
      </w:r>
      <w:r>
        <w:tab/>
      </w:r>
      <w:r w:rsidRPr="00B45D0F">
        <w:t>Report from session on positioning and sidelink relay</w:t>
      </w:r>
      <w:r>
        <w:tab/>
      </w:r>
      <w:r w:rsidRPr="00B45D0F">
        <w:t>Session chair (MediaTek)</w:t>
      </w:r>
      <w:r>
        <w:tab/>
        <w:t>Report</w:t>
      </w:r>
    </w:p>
    <w:p w14:paraId="4547C484" w14:textId="77777777" w:rsidR="00F733E5" w:rsidRDefault="00F733E5" w:rsidP="00F733E5">
      <w:pPr>
        <w:pStyle w:val="Agreement"/>
        <w:tabs>
          <w:tab w:val="clear" w:pos="9990"/>
        </w:tabs>
        <w:overflowPunct/>
        <w:autoSpaceDE/>
        <w:autoSpaceDN/>
        <w:adjustRightInd/>
        <w:ind w:left="1619" w:hanging="360"/>
        <w:textAlignment w:val="auto"/>
      </w:pPr>
      <w:r>
        <w:t>Approved</w:t>
      </w:r>
    </w:p>
    <w:p w14:paraId="6D4ACCCC" w14:textId="77777777" w:rsidR="00F733E5" w:rsidRPr="00F4276B" w:rsidRDefault="00F733E5" w:rsidP="00F733E5">
      <w:pPr>
        <w:pStyle w:val="Doc-text2"/>
      </w:pPr>
    </w:p>
    <w:p w14:paraId="699FADEF" w14:textId="77777777" w:rsidR="00F733E5" w:rsidRDefault="00F733E5" w:rsidP="00F733E5">
      <w:pPr>
        <w:pStyle w:val="Heading2"/>
      </w:pPr>
      <w:bookmarkStart w:id="407" w:name="_Toc213183003"/>
      <w:r>
        <w:t>11</w:t>
      </w:r>
      <w:r w:rsidRPr="00DB2F94">
        <w:t>.5</w:t>
      </w:r>
      <w:r w:rsidRPr="00DB2F94">
        <w:tab/>
        <w:t>Session on XR</w:t>
      </w:r>
      <w:r>
        <w:t xml:space="preserve"> and </w:t>
      </w:r>
      <w:r w:rsidRPr="00065972">
        <w:t>LTE-based 5G Broadcast</w:t>
      </w:r>
      <w:bookmarkEnd w:id="407"/>
    </w:p>
    <w:p w14:paraId="2DE0A588" w14:textId="3F00DB9D" w:rsidR="00F733E5" w:rsidRDefault="00F733E5" w:rsidP="00F733E5">
      <w:pPr>
        <w:pStyle w:val="Doc-title"/>
      </w:pPr>
      <w:r w:rsidRPr="009C4513">
        <w:t>R2-2507705</w:t>
      </w:r>
      <w:r>
        <w:tab/>
      </w:r>
      <w:r w:rsidRPr="00B45D0F">
        <w:t>Report from session on XR and LTE</w:t>
      </w:r>
      <w:r>
        <w:t>-based 5G</w:t>
      </w:r>
      <w:r w:rsidRPr="00B45D0F">
        <w:t xml:space="preserve"> Broadcast</w:t>
      </w:r>
      <w:r>
        <w:tab/>
      </w:r>
      <w:r w:rsidRPr="00B45D0F">
        <w:t>Session chair (</w:t>
      </w:r>
      <w:r>
        <w:t>Huawei</w:t>
      </w:r>
      <w:r w:rsidRPr="00B45D0F">
        <w:t>)</w:t>
      </w:r>
      <w:r>
        <w:tab/>
        <w:t>Report</w:t>
      </w:r>
    </w:p>
    <w:p w14:paraId="1E3B27FA" w14:textId="77777777" w:rsidR="00F733E5" w:rsidRDefault="00F733E5" w:rsidP="00F733E5">
      <w:pPr>
        <w:pStyle w:val="Agreement"/>
        <w:tabs>
          <w:tab w:val="clear" w:pos="9990"/>
        </w:tabs>
        <w:overflowPunct/>
        <w:autoSpaceDE/>
        <w:autoSpaceDN/>
        <w:adjustRightInd/>
        <w:ind w:left="1619" w:hanging="360"/>
        <w:textAlignment w:val="auto"/>
      </w:pPr>
      <w:r>
        <w:t>Approved</w:t>
      </w:r>
    </w:p>
    <w:p w14:paraId="5E7965EE" w14:textId="77777777" w:rsidR="00F733E5" w:rsidRPr="005C7E17" w:rsidRDefault="00F733E5" w:rsidP="00F733E5">
      <w:pPr>
        <w:pStyle w:val="Doc-title"/>
        <w:ind w:left="0" w:firstLine="0"/>
        <w:rPr>
          <w:lang w:eastAsia="zh-CN"/>
        </w:rPr>
      </w:pPr>
    </w:p>
    <w:p w14:paraId="72483991" w14:textId="77777777" w:rsidR="00F733E5" w:rsidRPr="00126D13" w:rsidRDefault="00F733E5" w:rsidP="00F733E5">
      <w:pPr>
        <w:pStyle w:val="Heading2"/>
      </w:pPr>
      <w:bookmarkStart w:id="408" w:name="_Toc213183004"/>
      <w:r>
        <w:t>11</w:t>
      </w:r>
      <w:r w:rsidRPr="00DB2F94">
        <w:t>.6</w:t>
      </w:r>
      <w:r w:rsidRPr="00DB2F94">
        <w:tab/>
        <w:t>Session on maintenance</w:t>
      </w:r>
      <w:r>
        <w:t xml:space="preserve"> and</w:t>
      </w:r>
      <w:r w:rsidRPr="00DB2F94">
        <w:t xml:space="preserve"> SON/MDT</w:t>
      </w:r>
      <w:bookmarkEnd w:id="408"/>
    </w:p>
    <w:p w14:paraId="57D57546" w14:textId="18801314" w:rsidR="00F733E5" w:rsidRPr="007F4532" w:rsidRDefault="00F733E5" w:rsidP="00F733E5">
      <w:pPr>
        <w:pStyle w:val="Doc-title"/>
        <w:rPr>
          <w:rFonts w:eastAsiaTheme="minorEastAsia"/>
        </w:rPr>
      </w:pPr>
      <w:r w:rsidRPr="009C4513">
        <w:t>R2-2507706</w:t>
      </w:r>
      <w:r>
        <w:tab/>
      </w:r>
      <w:r w:rsidRPr="007F4532">
        <w:t>Report from session on maintenance and SON/MDT</w:t>
      </w:r>
      <w:r>
        <w:rPr>
          <w:rFonts w:eastAsiaTheme="minorEastAsia"/>
        </w:rPr>
        <w:tab/>
      </w:r>
      <w:r w:rsidRPr="00B45D0F">
        <w:t>Session chair (E</w:t>
      </w:r>
      <w:r>
        <w:t>ricsson</w:t>
      </w:r>
      <w:r w:rsidRPr="00B45D0F">
        <w:t>)</w:t>
      </w:r>
      <w:r>
        <w:tab/>
        <w:t>Report</w:t>
      </w:r>
    </w:p>
    <w:p w14:paraId="3300D32D" w14:textId="186BABB8" w:rsidR="00F733E5" w:rsidRPr="007E6E74" w:rsidRDefault="00F733E5" w:rsidP="00F733E5">
      <w:pPr>
        <w:pStyle w:val="Agreement"/>
        <w:tabs>
          <w:tab w:val="clear" w:pos="9990"/>
        </w:tabs>
        <w:overflowPunct/>
        <w:autoSpaceDE/>
        <w:autoSpaceDN/>
        <w:adjustRightInd/>
        <w:ind w:left="1619" w:hanging="360"/>
        <w:textAlignment w:val="auto"/>
      </w:pPr>
      <w:r>
        <w:t>Approved</w:t>
      </w:r>
    </w:p>
    <w:p w14:paraId="28EE1DE6" w14:textId="77777777" w:rsidR="008F78E4" w:rsidRPr="00126D13" w:rsidRDefault="008F78E4" w:rsidP="008F78E4">
      <w:pPr>
        <w:pStyle w:val="Heading1"/>
      </w:pPr>
      <w:bookmarkStart w:id="409" w:name="_Toc142644107"/>
      <w:bookmarkStart w:id="410" w:name="_Toc151278587"/>
      <w:bookmarkStart w:id="411" w:name="_Toc151848913"/>
      <w:bookmarkStart w:id="412" w:name="_Toc159250378"/>
      <w:bookmarkStart w:id="413" w:name="_Toc163757340"/>
      <w:bookmarkStart w:id="414" w:name="_Toc192272435"/>
      <w:bookmarkStart w:id="415" w:name="_Toc192273535"/>
      <w:bookmarkStart w:id="416" w:name="_Toc195718180"/>
      <w:bookmarkStart w:id="417" w:name="_Toc197680153"/>
      <w:bookmarkStart w:id="418" w:name="_Toc206149669"/>
      <w:bookmarkStart w:id="419" w:name="_Toc209094718"/>
      <w:bookmarkStart w:id="420" w:name="_Toc211197089"/>
      <w:bookmarkStart w:id="421" w:name="_Toc213183005"/>
      <w:bookmarkStart w:id="422" w:name="_Toc169647093"/>
      <w:bookmarkStart w:id="423" w:name="_Toc158241511"/>
      <w:bookmarkEnd w:id="142"/>
      <w:bookmarkEnd w:id="143"/>
      <w:bookmarkEnd w:id="144"/>
      <w:bookmarkEnd w:id="145"/>
      <w:bookmarkEnd w:id="146"/>
      <w:bookmarkEnd w:id="147"/>
      <w:bookmarkEnd w:id="148"/>
      <w:bookmarkEnd w:id="149"/>
      <w:bookmarkEnd w:id="150"/>
      <w:bookmarkEnd w:id="192"/>
      <w:bookmarkEnd w:id="193"/>
      <w:r w:rsidRPr="00126D13">
        <w:t>Closing of the meeting</w:t>
      </w:r>
      <w:bookmarkEnd w:id="409"/>
      <w:bookmarkEnd w:id="410"/>
      <w:bookmarkEnd w:id="411"/>
      <w:bookmarkEnd w:id="412"/>
      <w:bookmarkEnd w:id="413"/>
      <w:bookmarkEnd w:id="414"/>
      <w:bookmarkEnd w:id="415"/>
      <w:bookmarkEnd w:id="416"/>
      <w:bookmarkEnd w:id="417"/>
      <w:bookmarkEnd w:id="418"/>
      <w:bookmarkEnd w:id="419"/>
      <w:bookmarkEnd w:id="420"/>
      <w:bookmarkEnd w:id="421"/>
    </w:p>
    <w:p w14:paraId="51FDC8DC" w14:textId="77777777" w:rsidR="008F78E4" w:rsidRPr="00126D13" w:rsidRDefault="008F78E4" w:rsidP="008F78E4"/>
    <w:p w14:paraId="100F84A1" w14:textId="1A2C2DFD" w:rsidR="008F78E4" w:rsidRPr="00126D13" w:rsidRDefault="008F78E4" w:rsidP="008F78E4">
      <w:r w:rsidRPr="00126D13">
        <w:t xml:space="preserve">The meeting was closed by the chair at </w:t>
      </w:r>
      <w:r>
        <w:t>1</w:t>
      </w:r>
      <w:r w:rsidR="00DB1993">
        <w:t>2</w:t>
      </w:r>
      <w:r w:rsidR="00DB1993">
        <w:rPr>
          <w:rFonts w:eastAsiaTheme="minorEastAsia" w:hint="eastAsia"/>
        </w:rPr>
        <w:t>:47</w:t>
      </w:r>
      <w:r w:rsidRPr="00126D13">
        <w:t xml:space="preserve"> </w:t>
      </w:r>
      <w:r w:rsidR="00DB1993">
        <w:rPr>
          <w:rFonts w:eastAsiaTheme="minorEastAsia" w:hint="eastAsia"/>
        </w:rPr>
        <w:t>CEST</w:t>
      </w:r>
      <w:r w:rsidRPr="00126D13">
        <w:t xml:space="preserve"> on Friday, </w:t>
      </w:r>
      <w:r w:rsidR="00DB1993">
        <w:rPr>
          <w:rFonts w:eastAsiaTheme="minorEastAsia" w:hint="eastAsia"/>
        </w:rPr>
        <w:t>17</w:t>
      </w:r>
      <w:r w:rsidR="00CD4F68">
        <w:t>th</w:t>
      </w:r>
      <w:r w:rsidRPr="00126D13">
        <w:t xml:space="preserve"> of</w:t>
      </w:r>
      <w:r w:rsidR="00CD4F68">
        <w:t xml:space="preserve"> </w:t>
      </w:r>
      <w:r w:rsidR="00DB1993">
        <w:rPr>
          <w:rFonts w:eastAsiaTheme="minorEastAsia" w:hint="eastAsia"/>
        </w:rPr>
        <w:t>October</w:t>
      </w:r>
      <w:r w:rsidRPr="00126D13">
        <w:t>.</w:t>
      </w:r>
    </w:p>
    <w:p w14:paraId="2BFFFA7E" w14:textId="77777777" w:rsidR="008F78E4" w:rsidRPr="00B27D6F" w:rsidRDefault="008F78E4" w:rsidP="006769DA"/>
    <w:p w14:paraId="2468AF28" w14:textId="77777777" w:rsidR="00366A9D" w:rsidRPr="00126D13" w:rsidRDefault="00366A9D" w:rsidP="00366A9D">
      <w:pPr>
        <w:pStyle w:val="Heading1"/>
      </w:pPr>
      <w:bookmarkStart w:id="424" w:name="_Toc24896519"/>
      <w:bookmarkStart w:id="425" w:name="_Toc25783668"/>
      <w:bookmarkStart w:id="426" w:name="_Toc33399562"/>
      <w:bookmarkStart w:id="427" w:name="_Toc35189500"/>
      <w:bookmarkStart w:id="428" w:name="_Toc35213649"/>
      <w:bookmarkStart w:id="429" w:name="_Toc39528404"/>
      <w:bookmarkStart w:id="430" w:name="_Toc40051251"/>
      <w:bookmarkStart w:id="431" w:name="_Toc41695965"/>
      <w:bookmarkStart w:id="432" w:name="_Toc44503777"/>
      <w:bookmarkStart w:id="433" w:name="_Toc50895419"/>
      <w:bookmarkStart w:id="434" w:name="_Toc57284391"/>
      <w:bookmarkStart w:id="435" w:name="_Toc57677261"/>
      <w:bookmarkStart w:id="436" w:name="_Toc63611395"/>
      <w:bookmarkStart w:id="437" w:name="_Toc63611645"/>
      <w:bookmarkStart w:id="438" w:name="_Toc63704835"/>
      <w:bookmarkStart w:id="439" w:name="_Toc64749662"/>
      <w:bookmarkStart w:id="440" w:name="_Toc68990859"/>
      <w:bookmarkStart w:id="441" w:name="_Toc70673479"/>
      <w:bookmarkStart w:id="442" w:name="_Toc74845108"/>
      <w:bookmarkStart w:id="443" w:name="_Toc78991841"/>
      <w:bookmarkStart w:id="444" w:name="_Toc78992090"/>
      <w:bookmarkStart w:id="445" w:name="_Toc82647269"/>
      <w:bookmarkStart w:id="446" w:name="_Toc88676456"/>
      <w:bookmarkStart w:id="447" w:name="_Toc94719749"/>
      <w:bookmarkStart w:id="448" w:name="_Toc102495094"/>
      <w:bookmarkStart w:id="449" w:name="_Toc105622384"/>
      <w:bookmarkStart w:id="450" w:name="_Toc113877109"/>
      <w:bookmarkStart w:id="451" w:name="_Toc115769020"/>
      <w:bookmarkStart w:id="452" w:name="_Toc118202362"/>
      <w:bookmarkStart w:id="453" w:name="_Toc120537046"/>
      <w:bookmarkStart w:id="454" w:name="_Toc127484987"/>
      <w:bookmarkStart w:id="455" w:name="_Toc129990539"/>
      <w:bookmarkStart w:id="456" w:name="_Toc134112525"/>
      <w:bookmarkStart w:id="457" w:name="_Toc142644108"/>
      <w:bookmarkStart w:id="458" w:name="_Toc151278588"/>
      <w:bookmarkStart w:id="459" w:name="_Toc151848914"/>
      <w:bookmarkStart w:id="460" w:name="_Toc159250379"/>
      <w:bookmarkStart w:id="461" w:name="_Toc163757341"/>
      <w:bookmarkStart w:id="462" w:name="_Toc192272436"/>
      <w:bookmarkStart w:id="463" w:name="_Toc192273160"/>
      <w:bookmarkStart w:id="464" w:name="_Toc192273536"/>
      <w:bookmarkStart w:id="465" w:name="_Toc195718181"/>
      <w:bookmarkStart w:id="466" w:name="_Toc197680154"/>
      <w:bookmarkStart w:id="467" w:name="_Toc206149670"/>
      <w:bookmarkStart w:id="468" w:name="_Toc209094719"/>
      <w:bookmarkStart w:id="469" w:name="_Toc211197090"/>
      <w:bookmarkStart w:id="470" w:name="_Toc213183006"/>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422"/>
      <w:bookmarkEnd w:id="423"/>
      <w:r w:rsidRPr="00126D13">
        <w:t>Annex A:</w:t>
      </w:r>
      <w:r w:rsidRPr="00126D13">
        <w:tab/>
        <w:t>List of participants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5F144621" w14:textId="6E9B8B8A" w:rsidR="00366A9D" w:rsidRPr="00126D13" w:rsidRDefault="00366A9D" w:rsidP="00366A9D">
      <w:pPr>
        <w:rPr>
          <w:lang w:val="en-US"/>
        </w:rPr>
      </w:pPr>
      <w:r w:rsidRPr="00126D13">
        <w:rPr>
          <w:lang w:val="en-US"/>
        </w:rPr>
        <w:t>RAN2#1</w:t>
      </w:r>
      <w:r w:rsidR="00B466F1">
        <w:rPr>
          <w:lang w:val="en-US"/>
        </w:rPr>
        <w:t>3</w:t>
      </w:r>
      <w:r w:rsidR="00CD4F68">
        <w:rPr>
          <w:lang w:val="en-US"/>
        </w:rPr>
        <w:t>1</w:t>
      </w:r>
      <w:r w:rsidR="00E90384">
        <w:rPr>
          <w:lang w:val="en-US"/>
        </w:rPr>
        <w:t>bis</w:t>
      </w:r>
      <w:r w:rsidRPr="00126D13">
        <w:rPr>
          <w:lang w:val="en-US"/>
        </w:rPr>
        <w:t xml:space="preserve"> participants list is attached to this report.</w:t>
      </w:r>
    </w:p>
    <w:p w14:paraId="27D34D76" w14:textId="12ADBB72" w:rsidR="00366A9D" w:rsidRPr="00126D13" w:rsidRDefault="00366A9D" w:rsidP="00366A9D">
      <w:pPr>
        <w:rPr>
          <w:lang w:val="en-US"/>
        </w:rPr>
      </w:pPr>
      <w:r w:rsidRPr="00126D13">
        <w:rPr>
          <w:lang w:val="en-US"/>
        </w:rPr>
        <w:t xml:space="preserve">Total number of participants: </w:t>
      </w:r>
      <w:r w:rsidR="00E90384">
        <w:rPr>
          <w:lang w:val="en-US"/>
        </w:rPr>
        <w:t>460</w:t>
      </w:r>
    </w:p>
    <w:p w14:paraId="704F69CD" w14:textId="77777777" w:rsidR="00366A9D" w:rsidRPr="00126D13" w:rsidRDefault="00366A9D" w:rsidP="00366A9D">
      <w:pPr>
        <w:rPr>
          <w:lang w:val="en-US"/>
        </w:rPr>
      </w:pPr>
    </w:p>
    <w:p w14:paraId="319AD7AF" w14:textId="77777777" w:rsidR="00366A9D" w:rsidRPr="00126D13" w:rsidRDefault="00366A9D" w:rsidP="00366A9D">
      <w:pPr>
        <w:pStyle w:val="Heading1"/>
        <w:rPr>
          <w:lang w:val="en-US"/>
        </w:rPr>
      </w:pPr>
      <w:bookmarkStart w:id="471" w:name="_Toc24896520"/>
      <w:bookmarkStart w:id="472" w:name="_Toc25783669"/>
      <w:bookmarkStart w:id="473" w:name="_Toc33399563"/>
      <w:bookmarkStart w:id="474" w:name="_Toc35189501"/>
      <w:bookmarkStart w:id="475" w:name="_Toc35213650"/>
      <w:bookmarkStart w:id="476" w:name="_Toc39528405"/>
      <w:bookmarkStart w:id="477" w:name="_Toc40051252"/>
      <w:bookmarkStart w:id="478" w:name="_Toc41695966"/>
      <w:bookmarkStart w:id="479" w:name="_Toc44503778"/>
      <w:bookmarkStart w:id="480" w:name="_Toc50895420"/>
      <w:bookmarkStart w:id="481" w:name="_Toc57284392"/>
      <w:bookmarkStart w:id="482" w:name="_Toc57677262"/>
      <w:bookmarkStart w:id="483" w:name="_Toc63611396"/>
      <w:bookmarkStart w:id="484" w:name="_Toc63611646"/>
      <w:bookmarkStart w:id="485" w:name="_Toc63704836"/>
      <w:bookmarkStart w:id="486" w:name="_Toc64749663"/>
      <w:bookmarkStart w:id="487" w:name="_Toc68990860"/>
      <w:bookmarkStart w:id="488" w:name="_Toc70673480"/>
      <w:bookmarkStart w:id="489" w:name="_Toc74845109"/>
      <w:bookmarkStart w:id="490" w:name="_Toc78991842"/>
      <w:bookmarkStart w:id="491" w:name="_Toc78992091"/>
      <w:bookmarkStart w:id="492" w:name="_Toc82647270"/>
      <w:bookmarkStart w:id="493" w:name="_Toc88676457"/>
      <w:bookmarkStart w:id="494" w:name="_Toc94719750"/>
      <w:bookmarkStart w:id="495" w:name="_Toc102495095"/>
      <w:bookmarkStart w:id="496" w:name="_Toc105622385"/>
      <w:bookmarkStart w:id="497" w:name="_Toc113877110"/>
      <w:bookmarkStart w:id="498" w:name="_Toc115769021"/>
      <w:bookmarkStart w:id="499" w:name="_Toc118202363"/>
      <w:bookmarkStart w:id="500" w:name="_Toc120537047"/>
      <w:bookmarkStart w:id="501" w:name="_Toc127484988"/>
      <w:bookmarkStart w:id="502" w:name="_Toc129990540"/>
      <w:bookmarkStart w:id="503" w:name="_Toc134112526"/>
      <w:bookmarkStart w:id="504" w:name="_Toc142644109"/>
      <w:bookmarkStart w:id="505" w:name="_Toc151278589"/>
      <w:bookmarkStart w:id="506" w:name="_Toc151848915"/>
      <w:bookmarkStart w:id="507" w:name="_Toc159250380"/>
      <w:bookmarkStart w:id="508" w:name="_Toc163757342"/>
      <w:bookmarkStart w:id="509" w:name="_Toc192273537"/>
      <w:bookmarkStart w:id="510" w:name="_Toc195718182"/>
      <w:bookmarkStart w:id="511" w:name="_Toc197680155"/>
      <w:bookmarkStart w:id="512" w:name="_Toc206149671"/>
      <w:bookmarkStart w:id="513" w:name="_Toc209094720"/>
      <w:bookmarkStart w:id="514" w:name="_Toc211197091"/>
      <w:bookmarkStart w:id="515" w:name="_Toc213183007"/>
      <w:r w:rsidRPr="00126D13">
        <w:rPr>
          <w:lang w:val="en-US"/>
        </w:rPr>
        <w:t>Annex B:</w:t>
      </w:r>
      <w:r w:rsidRPr="00126D13">
        <w:rPr>
          <w:lang w:val="en-US"/>
        </w:rPr>
        <w:tab/>
        <w:t>List of Tdocs</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6B73A941" w14:textId="66947A02" w:rsidR="00924E60" w:rsidRPr="00A066A8" w:rsidRDefault="00924E60" w:rsidP="00924E60">
      <w:pPr>
        <w:rPr>
          <w:lang w:val="en-US"/>
        </w:rPr>
      </w:pPr>
      <w:r w:rsidRPr="00A066A8">
        <w:rPr>
          <w:lang w:val="en-US"/>
        </w:rPr>
        <w:t>The list of tdocs from RAN2#1</w:t>
      </w:r>
      <w:r w:rsidR="00B466F1">
        <w:rPr>
          <w:lang w:val="en-US"/>
        </w:rPr>
        <w:t>3</w:t>
      </w:r>
      <w:r w:rsidR="00CD4F68">
        <w:rPr>
          <w:lang w:val="en-US"/>
        </w:rPr>
        <w:t>1</w:t>
      </w:r>
      <w:r w:rsidR="00E90384">
        <w:rPr>
          <w:lang w:val="en-US"/>
        </w:rPr>
        <w:t>bis</w:t>
      </w:r>
      <w:r w:rsidRPr="00A066A8">
        <w:rPr>
          <w:lang w:val="en-US"/>
        </w:rPr>
        <w:t xml:space="preserve"> is attached to this report.</w:t>
      </w:r>
    </w:p>
    <w:p w14:paraId="4F311B79" w14:textId="6CC32477" w:rsidR="00924E60" w:rsidRPr="00A066A8" w:rsidRDefault="00924E60" w:rsidP="00924E60">
      <w:pPr>
        <w:ind w:left="1988" w:hanging="1988"/>
        <w:rPr>
          <w:lang w:val="en-US"/>
        </w:rPr>
      </w:pPr>
      <w:r w:rsidRPr="00A066A8">
        <w:rPr>
          <w:lang w:val="en-US"/>
        </w:rPr>
        <w:t xml:space="preserve">Total of </w:t>
      </w:r>
      <w:r w:rsidR="00711D85">
        <w:rPr>
          <w:lang w:val="en-US"/>
        </w:rPr>
        <w:t>1</w:t>
      </w:r>
      <w:r w:rsidR="00E90384">
        <w:rPr>
          <w:lang w:val="en-US"/>
        </w:rPr>
        <w:t>142</w:t>
      </w:r>
      <w:r w:rsidR="00FA7077">
        <w:rPr>
          <w:lang w:val="en-US"/>
        </w:rPr>
        <w:t xml:space="preserve"> </w:t>
      </w:r>
      <w:r w:rsidRPr="00A066A8">
        <w:rPr>
          <w:lang w:val="en-US"/>
        </w:rPr>
        <w:t xml:space="preserve">tdoc numbers were allocated </w:t>
      </w:r>
      <w:r w:rsidR="00203470">
        <w:rPr>
          <w:lang w:val="en-US"/>
        </w:rPr>
        <w:t xml:space="preserve">out </w:t>
      </w:r>
      <w:r w:rsidRPr="00A066A8">
        <w:rPr>
          <w:lang w:val="en-US"/>
        </w:rPr>
        <w:t xml:space="preserve">of which </w:t>
      </w:r>
      <w:r w:rsidR="00711D85">
        <w:rPr>
          <w:lang w:val="en-US"/>
        </w:rPr>
        <w:t>1</w:t>
      </w:r>
      <w:r w:rsidR="00203470">
        <w:rPr>
          <w:lang w:val="en-US"/>
        </w:rPr>
        <w:t>311</w:t>
      </w:r>
      <w:r w:rsidRPr="00A066A8">
        <w:rPr>
          <w:lang w:val="en-US"/>
        </w:rPr>
        <w:t xml:space="preserve"> tdocs were made available.</w:t>
      </w:r>
    </w:p>
    <w:p w14:paraId="0D8C5080" w14:textId="09F0522C" w:rsidR="00A416D3" w:rsidRPr="00A066A8" w:rsidRDefault="00A416D3" w:rsidP="00924E60">
      <w:pPr>
        <w:ind w:left="1988" w:hanging="1988"/>
        <w:rPr>
          <w:lang w:val="en-US"/>
        </w:rPr>
      </w:pPr>
    </w:p>
    <w:p w14:paraId="221A868F" w14:textId="4417875E" w:rsidR="00924E60" w:rsidRPr="00A066A8" w:rsidRDefault="00924E60" w:rsidP="00165C8C">
      <w:pPr>
        <w:pStyle w:val="Heading1"/>
      </w:pPr>
      <w:bookmarkStart w:id="516" w:name="_Toc24896521"/>
      <w:bookmarkStart w:id="517" w:name="_Toc25783670"/>
      <w:bookmarkStart w:id="518" w:name="_Toc33399564"/>
      <w:bookmarkStart w:id="519" w:name="_Toc35189502"/>
      <w:bookmarkStart w:id="520" w:name="_Toc35213651"/>
      <w:bookmarkStart w:id="521" w:name="_Toc39528406"/>
      <w:bookmarkStart w:id="522" w:name="_Toc40051253"/>
      <w:bookmarkStart w:id="523" w:name="_Toc41695967"/>
      <w:bookmarkStart w:id="524" w:name="_Toc44503779"/>
      <w:bookmarkStart w:id="525" w:name="_Toc50895421"/>
      <w:bookmarkStart w:id="526" w:name="_Toc57284393"/>
      <w:bookmarkStart w:id="527" w:name="_Toc57677263"/>
      <w:bookmarkStart w:id="528" w:name="_Toc63611397"/>
      <w:bookmarkStart w:id="529" w:name="_Toc63611647"/>
      <w:bookmarkStart w:id="530" w:name="_Toc63704837"/>
      <w:bookmarkStart w:id="531" w:name="_Toc64749664"/>
      <w:bookmarkStart w:id="532" w:name="_Toc68990861"/>
      <w:bookmarkStart w:id="533" w:name="_Toc70673481"/>
      <w:bookmarkStart w:id="534" w:name="_Toc74845110"/>
      <w:bookmarkStart w:id="535" w:name="_Toc78991843"/>
      <w:bookmarkStart w:id="536" w:name="_Toc78992092"/>
      <w:bookmarkStart w:id="537" w:name="_Toc82647271"/>
      <w:bookmarkStart w:id="538" w:name="_Toc88676458"/>
      <w:bookmarkStart w:id="539" w:name="_Toc94719751"/>
      <w:bookmarkStart w:id="540" w:name="_Toc102495096"/>
      <w:bookmarkStart w:id="541" w:name="_Toc105622386"/>
      <w:bookmarkStart w:id="542" w:name="_Toc113877111"/>
      <w:bookmarkStart w:id="543" w:name="_Toc115769022"/>
      <w:bookmarkStart w:id="544" w:name="_Toc118202364"/>
      <w:bookmarkStart w:id="545" w:name="_Toc120537048"/>
      <w:bookmarkStart w:id="546" w:name="_Toc127484989"/>
      <w:bookmarkStart w:id="547" w:name="_Toc129990541"/>
      <w:bookmarkStart w:id="548" w:name="_Toc134112527"/>
      <w:bookmarkStart w:id="549" w:name="_Toc142644110"/>
      <w:bookmarkStart w:id="550" w:name="_Toc151278590"/>
      <w:bookmarkStart w:id="551" w:name="_Toc151848916"/>
      <w:bookmarkStart w:id="552" w:name="_Toc159250381"/>
      <w:bookmarkStart w:id="553" w:name="_Toc163757343"/>
      <w:bookmarkStart w:id="554" w:name="_Toc165648818"/>
      <w:bookmarkStart w:id="555" w:name="_Toc169647341"/>
      <w:bookmarkStart w:id="556" w:name="_Toc180701998"/>
      <w:bookmarkStart w:id="557" w:name="_Toc181909383"/>
      <w:bookmarkStart w:id="558" w:name="_Toc190628828"/>
      <w:bookmarkStart w:id="559" w:name="_Toc192273538"/>
      <w:bookmarkStart w:id="560" w:name="_Toc195718183"/>
      <w:bookmarkStart w:id="561" w:name="_Toc197680156"/>
      <w:bookmarkStart w:id="562" w:name="_Toc206149672"/>
      <w:bookmarkStart w:id="563" w:name="_Toc209094721"/>
      <w:bookmarkStart w:id="564" w:name="_Toc211197092"/>
      <w:bookmarkStart w:id="565" w:name="_Toc213183008"/>
      <w:bookmarkStart w:id="566" w:name="_Hlk3885235"/>
      <w:bookmarkStart w:id="567" w:name="_Hlk149166460"/>
      <w:bookmarkStart w:id="568" w:name="_Hlk26123427"/>
      <w:bookmarkStart w:id="569" w:name="_Hlk44335498"/>
      <w:bookmarkStart w:id="570" w:name="_Hlk105592642"/>
      <w:r w:rsidRPr="00A066A8">
        <w:t>Annex C:</w:t>
      </w:r>
      <w:bookmarkStart w:id="571" w:name="_Hlk18407819"/>
      <w:r w:rsidR="00341B7C" w:rsidRPr="00A066A8">
        <w:tab/>
      </w:r>
      <w:r w:rsidRPr="00A066A8">
        <w:t>Incoming liaison statements</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bookmarkEnd w:id="566"/>
    <w:p w14:paraId="77F6CEB5" w14:textId="0B07A959" w:rsidR="00924E60" w:rsidRPr="00A066A8" w:rsidRDefault="00924E60" w:rsidP="00924E60">
      <w:pPr>
        <w:rPr>
          <w:rFonts w:cs="Arial"/>
        </w:rPr>
      </w:pPr>
    </w:p>
    <w:tbl>
      <w:tblPr>
        <w:tblW w:w="1001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2410"/>
        <w:gridCol w:w="850"/>
        <w:gridCol w:w="851"/>
        <w:gridCol w:w="709"/>
        <w:gridCol w:w="1417"/>
        <w:gridCol w:w="709"/>
        <w:gridCol w:w="709"/>
        <w:gridCol w:w="1190"/>
      </w:tblGrid>
      <w:tr w:rsidR="00FC57B0" w:rsidRPr="00A066A8" w14:paraId="53D838F1" w14:textId="77777777" w:rsidTr="00592907">
        <w:trPr>
          <w:trHeight w:val="340"/>
        </w:trPr>
        <w:tc>
          <w:tcPr>
            <w:tcW w:w="1168" w:type="dxa"/>
            <w:shd w:val="pct10" w:color="auto" w:fill="auto"/>
            <w:hideMark/>
          </w:tcPr>
          <w:p w14:paraId="2F3A9199" w14:textId="77777777" w:rsidR="00DE04A3" w:rsidRPr="00A066A8" w:rsidRDefault="00DE04A3" w:rsidP="00FE4839">
            <w:pPr>
              <w:jc w:val="center"/>
              <w:rPr>
                <w:rFonts w:cs="Arial"/>
                <w:b/>
                <w:bCs/>
                <w:sz w:val="16"/>
                <w:szCs w:val="16"/>
              </w:rPr>
            </w:pPr>
            <w:bookmarkStart w:id="572" w:name="_Hlk191563907"/>
            <w:r w:rsidRPr="00A066A8">
              <w:rPr>
                <w:rFonts w:cs="Arial"/>
                <w:b/>
                <w:bCs/>
                <w:sz w:val="16"/>
                <w:szCs w:val="16"/>
              </w:rPr>
              <w:t>TDoc</w:t>
            </w:r>
          </w:p>
        </w:tc>
        <w:tc>
          <w:tcPr>
            <w:tcW w:w="2410" w:type="dxa"/>
            <w:shd w:val="pct10" w:color="auto" w:fill="auto"/>
            <w:hideMark/>
          </w:tcPr>
          <w:p w14:paraId="74F06C1A" w14:textId="77777777" w:rsidR="00DE04A3" w:rsidRPr="00A066A8" w:rsidRDefault="00DE04A3" w:rsidP="00FE4839">
            <w:pPr>
              <w:jc w:val="center"/>
              <w:rPr>
                <w:rFonts w:cs="Arial"/>
                <w:b/>
                <w:bCs/>
                <w:sz w:val="16"/>
                <w:szCs w:val="16"/>
              </w:rPr>
            </w:pPr>
            <w:r w:rsidRPr="00A066A8">
              <w:rPr>
                <w:rFonts w:cs="Arial"/>
                <w:b/>
                <w:bCs/>
                <w:sz w:val="16"/>
                <w:szCs w:val="16"/>
              </w:rPr>
              <w:t>Title</w:t>
            </w:r>
          </w:p>
        </w:tc>
        <w:tc>
          <w:tcPr>
            <w:tcW w:w="850" w:type="dxa"/>
            <w:shd w:val="pct10" w:color="auto" w:fill="auto"/>
            <w:hideMark/>
          </w:tcPr>
          <w:p w14:paraId="46701343" w14:textId="77777777" w:rsidR="00DE04A3" w:rsidRPr="00A066A8" w:rsidRDefault="00DE04A3" w:rsidP="00FE4839">
            <w:pPr>
              <w:jc w:val="center"/>
              <w:rPr>
                <w:rFonts w:cs="Arial"/>
                <w:b/>
                <w:bCs/>
                <w:sz w:val="16"/>
                <w:szCs w:val="16"/>
              </w:rPr>
            </w:pPr>
            <w:r w:rsidRPr="00A066A8">
              <w:rPr>
                <w:rFonts w:cs="Arial"/>
                <w:b/>
                <w:bCs/>
                <w:sz w:val="16"/>
                <w:szCs w:val="16"/>
              </w:rPr>
              <w:t>Source</w:t>
            </w:r>
          </w:p>
        </w:tc>
        <w:tc>
          <w:tcPr>
            <w:tcW w:w="851" w:type="dxa"/>
            <w:shd w:val="pct10" w:color="auto" w:fill="auto"/>
            <w:hideMark/>
          </w:tcPr>
          <w:p w14:paraId="549FC7E2" w14:textId="77777777" w:rsidR="00DE04A3" w:rsidRPr="00A066A8" w:rsidRDefault="00DE04A3" w:rsidP="00FE4839">
            <w:pPr>
              <w:jc w:val="center"/>
              <w:rPr>
                <w:rFonts w:cs="Arial"/>
                <w:b/>
                <w:bCs/>
                <w:sz w:val="16"/>
                <w:szCs w:val="16"/>
              </w:rPr>
            </w:pPr>
            <w:r w:rsidRPr="00A066A8">
              <w:rPr>
                <w:rFonts w:cs="Arial"/>
                <w:b/>
                <w:bCs/>
                <w:sz w:val="16"/>
                <w:szCs w:val="16"/>
              </w:rPr>
              <w:t>Status</w:t>
            </w:r>
          </w:p>
        </w:tc>
        <w:tc>
          <w:tcPr>
            <w:tcW w:w="709" w:type="dxa"/>
            <w:shd w:val="pct10" w:color="auto" w:fill="auto"/>
            <w:hideMark/>
          </w:tcPr>
          <w:p w14:paraId="10C3FB14" w14:textId="77777777" w:rsidR="00DE04A3" w:rsidRPr="00A066A8" w:rsidRDefault="00DE04A3" w:rsidP="00FE4839">
            <w:pPr>
              <w:jc w:val="center"/>
              <w:rPr>
                <w:rFonts w:cs="Arial"/>
                <w:b/>
                <w:bCs/>
                <w:sz w:val="16"/>
                <w:szCs w:val="16"/>
              </w:rPr>
            </w:pPr>
            <w:r w:rsidRPr="00A066A8">
              <w:rPr>
                <w:rFonts w:cs="Arial"/>
                <w:b/>
                <w:bCs/>
                <w:sz w:val="16"/>
                <w:szCs w:val="16"/>
              </w:rPr>
              <w:t>Rel</w:t>
            </w:r>
          </w:p>
        </w:tc>
        <w:tc>
          <w:tcPr>
            <w:tcW w:w="1417" w:type="dxa"/>
            <w:shd w:val="pct10" w:color="auto" w:fill="auto"/>
            <w:hideMark/>
          </w:tcPr>
          <w:p w14:paraId="4983D6CD" w14:textId="77777777" w:rsidR="00DE04A3" w:rsidRPr="00A066A8" w:rsidRDefault="00DE04A3" w:rsidP="00FE4839">
            <w:pPr>
              <w:jc w:val="center"/>
              <w:rPr>
                <w:rFonts w:cs="Arial"/>
                <w:b/>
                <w:bCs/>
                <w:sz w:val="16"/>
                <w:szCs w:val="16"/>
              </w:rPr>
            </w:pPr>
            <w:r w:rsidRPr="00A066A8">
              <w:rPr>
                <w:rFonts w:cs="Arial"/>
                <w:b/>
                <w:bCs/>
                <w:sz w:val="16"/>
                <w:szCs w:val="16"/>
              </w:rPr>
              <w:t>Related WIs</w:t>
            </w:r>
          </w:p>
        </w:tc>
        <w:tc>
          <w:tcPr>
            <w:tcW w:w="709" w:type="dxa"/>
            <w:shd w:val="pct10" w:color="auto" w:fill="auto"/>
            <w:hideMark/>
          </w:tcPr>
          <w:p w14:paraId="61D45A93" w14:textId="77777777" w:rsidR="00DE04A3" w:rsidRPr="00A066A8" w:rsidRDefault="00DE04A3" w:rsidP="00FE4839">
            <w:pPr>
              <w:jc w:val="center"/>
              <w:rPr>
                <w:rFonts w:cs="Arial"/>
                <w:b/>
                <w:bCs/>
                <w:sz w:val="16"/>
                <w:szCs w:val="16"/>
              </w:rPr>
            </w:pPr>
            <w:r w:rsidRPr="00A066A8">
              <w:rPr>
                <w:rFonts w:cs="Arial"/>
                <w:b/>
                <w:bCs/>
                <w:sz w:val="16"/>
                <w:szCs w:val="16"/>
              </w:rPr>
              <w:t>To</w:t>
            </w:r>
          </w:p>
        </w:tc>
        <w:tc>
          <w:tcPr>
            <w:tcW w:w="709" w:type="dxa"/>
            <w:shd w:val="pct10" w:color="auto" w:fill="auto"/>
            <w:hideMark/>
          </w:tcPr>
          <w:p w14:paraId="2AA3AD05" w14:textId="77777777" w:rsidR="00DE04A3" w:rsidRPr="00A066A8" w:rsidRDefault="00DE04A3" w:rsidP="00FE4839">
            <w:pPr>
              <w:jc w:val="center"/>
              <w:rPr>
                <w:rFonts w:cs="Arial"/>
                <w:b/>
                <w:bCs/>
                <w:sz w:val="16"/>
                <w:szCs w:val="16"/>
              </w:rPr>
            </w:pPr>
            <w:r w:rsidRPr="00A066A8">
              <w:rPr>
                <w:rFonts w:cs="Arial"/>
                <w:b/>
                <w:bCs/>
                <w:sz w:val="16"/>
                <w:szCs w:val="16"/>
              </w:rPr>
              <w:t>Cc</w:t>
            </w:r>
          </w:p>
        </w:tc>
        <w:tc>
          <w:tcPr>
            <w:tcW w:w="1190" w:type="dxa"/>
            <w:shd w:val="pct10" w:color="auto" w:fill="auto"/>
            <w:hideMark/>
          </w:tcPr>
          <w:p w14:paraId="643156B5" w14:textId="77777777" w:rsidR="00DE04A3" w:rsidRPr="00A066A8" w:rsidRDefault="00DE04A3" w:rsidP="00FE4839">
            <w:pPr>
              <w:jc w:val="center"/>
              <w:rPr>
                <w:rFonts w:cs="Arial"/>
                <w:b/>
                <w:bCs/>
                <w:sz w:val="16"/>
                <w:szCs w:val="16"/>
              </w:rPr>
            </w:pPr>
            <w:r w:rsidRPr="00A066A8">
              <w:rPr>
                <w:rFonts w:cs="Arial"/>
                <w:b/>
                <w:bCs/>
                <w:sz w:val="16"/>
                <w:szCs w:val="16"/>
              </w:rPr>
              <w:t>Original LS</w:t>
            </w:r>
          </w:p>
        </w:tc>
      </w:tr>
      <w:bookmarkEnd w:id="567"/>
      <w:tr w:rsidR="007951C0" w:rsidRPr="00F3708F" w14:paraId="5F1D2299" w14:textId="77777777" w:rsidTr="00DB7AF3">
        <w:trPr>
          <w:trHeight w:val="20"/>
        </w:trPr>
        <w:tc>
          <w:tcPr>
            <w:tcW w:w="1168" w:type="dxa"/>
            <w:shd w:val="clear" w:color="auto" w:fill="auto"/>
          </w:tcPr>
          <w:p w14:paraId="290D5190" w14:textId="0F944B81" w:rsidR="007951C0" w:rsidRPr="00F3708F" w:rsidRDefault="007951C0" w:rsidP="007951C0">
            <w:pPr>
              <w:pStyle w:val="TAL"/>
              <w:rPr>
                <w:rFonts w:cs="Arial"/>
                <w:sz w:val="16"/>
                <w:szCs w:val="16"/>
              </w:rPr>
            </w:pPr>
            <w:r w:rsidRPr="00416D98">
              <w:rPr>
                <w:rFonts w:cs="Arial"/>
                <w:sz w:val="16"/>
                <w:szCs w:val="16"/>
              </w:rPr>
              <w:t>R2-2506704</w:t>
            </w:r>
          </w:p>
        </w:tc>
        <w:tc>
          <w:tcPr>
            <w:tcW w:w="2410" w:type="dxa"/>
            <w:shd w:val="clear" w:color="auto" w:fill="auto"/>
          </w:tcPr>
          <w:p w14:paraId="7EFEDD3F" w14:textId="13090E7F" w:rsidR="007951C0" w:rsidRPr="00F3708F" w:rsidRDefault="007951C0" w:rsidP="007951C0">
            <w:pPr>
              <w:pStyle w:val="TAL"/>
              <w:rPr>
                <w:rFonts w:cs="Arial"/>
                <w:sz w:val="16"/>
                <w:szCs w:val="16"/>
              </w:rPr>
            </w:pPr>
            <w:r w:rsidRPr="00F3708F">
              <w:rPr>
                <w:rFonts w:cs="Arial"/>
                <w:sz w:val="16"/>
                <w:szCs w:val="16"/>
              </w:rPr>
              <w:t>LS on delayed A-IoT D2R NAS messages (C1-255165; contact: Huawei)</w:t>
            </w:r>
          </w:p>
        </w:tc>
        <w:tc>
          <w:tcPr>
            <w:tcW w:w="850" w:type="dxa"/>
            <w:shd w:val="clear" w:color="auto" w:fill="auto"/>
          </w:tcPr>
          <w:p w14:paraId="127AB539" w14:textId="5D7DE34B" w:rsidR="007951C0" w:rsidRPr="00F3708F" w:rsidRDefault="007951C0" w:rsidP="007951C0">
            <w:pPr>
              <w:pStyle w:val="TAL"/>
              <w:rPr>
                <w:rFonts w:cs="Arial"/>
                <w:sz w:val="16"/>
                <w:szCs w:val="16"/>
              </w:rPr>
            </w:pPr>
            <w:r w:rsidRPr="00F3708F">
              <w:rPr>
                <w:rFonts w:cs="Arial"/>
                <w:sz w:val="16"/>
                <w:szCs w:val="16"/>
              </w:rPr>
              <w:t>CT1</w:t>
            </w:r>
          </w:p>
        </w:tc>
        <w:tc>
          <w:tcPr>
            <w:tcW w:w="851" w:type="dxa"/>
            <w:shd w:val="clear" w:color="auto" w:fill="auto"/>
          </w:tcPr>
          <w:p w14:paraId="0886FE96" w14:textId="77185F6D" w:rsidR="007951C0" w:rsidRPr="00F3708F" w:rsidRDefault="007951C0" w:rsidP="007951C0">
            <w:pPr>
              <w:pStyle w:val="TAL"/>
              <w:rPr>
                <w:rFonts w:cs="Arial"/>
                <w:sz w:val="16"/>
                <w:szCs w:val="16"/>
              </w:rPr>
            </w:pPr>
            <w:r w:rsidRPr="00F3708F">
              <w:rPr>
                <w:rFonts w:cs="Arial"/>
                <w:sz w:val="16"/>
                <w:szCs w:val="16"/>
              </w:rPr>
              <w:t>noted</w:t>
            </w:r>
          </w:p>
        </w:tc>
        <w:tc>
          <w:tcPr>
            <w:tcW w:w="709" w:type="dxa"/>
            <w:shd w:val="clear" w:color="auto" w:fill="auto"/>
          </w:tcPr>
          <w:p w14:paraId="3DE180C8" w14:textId="0FB8A584" w:rsidR="007951C0" w:rsidRPr="00F3708F" w:rsidRDefault="007951C0" w:rsidP="007951C0">
            <w:pPr>
              <w:pStyle w:val="TAL"/>
              <w:rPr>
                <w:rFonts w:cs="Arial"/>
                <w:sz w:val="16"/>
                <w:szCs w:val="16"/>
              </w:rPr>
            </w:pPr>
            <w:r w:rsidRPr="00416D98">
              <w:rPr>
                <w:rFonts w:cs="Arial"/>
                <w:sz w:val="16"/>
                <w:szCs w:val="16"/>
              </w:rPr>
              <w:t>Rel-19</w:t>
            </w:r>
          </w:p>
        </w:tc>
        <w:tc>
          <w:tcPr>
            <w:tcW w:w="1417" w:type="dxa"/>
            <w:shd w:val="clear" w:color="auto" w:fill="auto"/>
          </w:tcPr>
          <w:p w14:paraId="0F164CA7" w14:textId="6D9A4E5C" w:rsidR="007951C0" w:rsidRPr="00F3708F" w:rsidRDefault="007951C0" w:rsidP="007951C0">
            <w:pPr>
              <w:pStyle w:val="TAL"/>
              <w:rPr>
                <w:rFonts w:cs="Arial"/>
                <w:sz w:val="16"/>
                <w:szCs w:val="16"/>
              </w:rPr>
            </w:pPr>
            <w:r w:rsidRPr="00F3708F">
              <w:rPr>
                <w:rFonts w:cs="Arial"/>
                <w:sz w:val="16"/>
                <w:szCs w:val="16"/>
              </w:rPr>
              <w:t>Ambient_IoT_Solutions, AmbientIoT-CT</w:t>
            </w:r>
          </w:p>
        </w:tc>
        <w:tc>
          <w:tcPr>
            <w:tcW w:w="709" w:type="dxa"/>
            <w:shd w:val="clear" w:color="auto" w:fill="auto"/>
          </w:tcPr>
          <w:p w14:paraId="65876DE5" w14:textId="453D422A" w:rsidR="007951C0" w:rsidRPr="00F3708F" w:rsidRDefault="007951C0" w:rsidP="007951C0">
            <w:pPr>
              <w:pStyle w:val="TAL"/>
              <w:rPr>
                <w:rFonts w:cs="Arial"/>
                <w:sz w:val="16"/>
                <w:szCs w:val="16"/>
              </w:rPr>
            </w:pPr>
            <w:r w:rsidRPr="00F3708F">
              <w:rPr>
                <w:rFonts w:cs="Arial"/>
                <w:sz w:val="16"/>
                <w:szCs w:val="16"/>
              </w:rPr>
              <w:t>RAN2</w:t>
            </w:r>
          </w:p>
        </w:tc>
        <w:tc>
          <w:tcPr>
            <w:tcW w:w="709" w:type="dxa"/>
            <w:shd w:val="clear" w:color="auto" w:fill="auto"/>
          </w:tcPr>
          <w:p w14:paraId="178FD21F" w14:textId="5A201461" w:rsidR="007951C0" w:rsidRPr="00F3708F" w:rsidRDefault="007951C0" w:rsidP="007951C0">
            <w:pPr>
              <w:pStyle w:val="TAL"/>
              <w:rPr>
                <w:rFonts w:cs="Arial"/>
                <w:sz w:val="16"/>
                <w:szCs w:val="16"/>
              </w:rPr>
            </w:pPr>
            <w:r w:rsidRPr="00F3708F">
              <w:rPr>
                <w:rFonts w:cs="Arial"/>
                <w:sz w:val="16"/>
                <w:szCs w:val="16"/>
              </w:rPr>
              <w:t>SA2</w:t>
            </w:r>
          </w:p>
        </w:tc>
        <w:tc>
          <w:tcPr>
            <w:tcW w:w="1190" w:type="dxa"/>
            <w:shd w:val="clear" w:color="auto" w:fill="auto"/>
          </w:tcPr>
          <w:p w14:paraId="037CA045" w14:textId="1BBAC640" w:rsidR="007951C0" w:rsidRPr="00F3708F" w:rsidRDefault="007951C0" w:rsidP="007951C0">
            <w:pPr>
              <w:pStyle w:val="TAL"/>
              <w:rPr>
                <w:rFonts w:cs="Arial"/>
                <w:sz w:val="16"/>
                <w:szCs w:val="16"/>
              </w:rPr>
            </w:pPr>
            <w:r w:rsidRPr="00F3708F">
              <w:rPr>
                <w:rFonts w:cs="Arial"/>
                <w:sz w:val="16"/>
                <w:szCs w:val="16"/>
              </w:rPr>
              <w:t>C1-255165</w:t>
            </w:r>
          </w:p>
        </w:tc>
      </w:tr>
      <w:tr w:rsidR="007951C0" w:rsidRPr="00F3708F" w14:paraId="380FD1F3" w14:textId="77777777" w:rsidTr="00DB7AF3">
        <w:trPr>
          <w:trHeight w:val="20"/>
        </w:trPr>
        <w:tc>
          <w:tcPr>
            <w:tcW w:w="1168" w:type="dxa"/>
            <w:shd w:val="clear" w:color="auto" w:fill="auto"/>
          </w:tcPr>
          <w:p w14:paraId="7BC535E0" w14:textId="4FF6503E" w:rsidR="007951C0" w:rsidRPr="00F3708F" w:rsidRDefault="007951C0" w:rsidP="007951C0">
            <w:pPr>
              <w:pStyle w:val="TAL"/>
              <w:rPr>
                <w:rFonts w:cs="Arial"/>
                <w:sz w:val="16"/>
                <w:szCs w:val="16"/>
              </w:rPr>
            </w:pPr>
            <w:r w:rsidRPr="00416D98">
              <w:rPr>
                <w:rFonts w:cs="Arial"/>
                <w:sz w:val="16"/>
                <w:szCs w:val="16"/>
              </w:rPr>
              <w:t>R2-2506705</w:t>
            </w:r>
          </w:p>
        </w:tc>
        <w:tc>
          <w:tcPr>
            <w:tcW w:w="2410" w:type="dxa"/>
            <w:shd w:val="clear" w:color="auto" w:fill="auto"/>
          </w:tcPr>
          <w:p w14:paraId="57B0BA99" w14:textId="3F6BA857" w:rsidR="007951C0" w:rsidRPr="00F3708F" w:rsidRDefault="007951C0" w:rsidP="007951C0">
            <w:pPr>
              <w:pStyle w:val="TAL"/>
              <w:rPr>
                <w:rFonts w:cs="Arial"/>
                <w:sz w:val="16"/>
                <w:szCs w:val="16"/>
              </w:rPr>
            </w:pPr>
            <w:r w:rsidRPr="00F3708F">
              <w:rPr>
                <w:rFonts w:cs="Arial"/>
                <w:sz w:val="16"/>
                <w:szCs w:val="16"/>
              </w:rPr>
              <w:t>Reply LS on UE usage of the RAT restrictions (C1-255319; contact: Apple)</w:t>
            </w:r>
          </w:p>
        </w:tc>
        <w:tc>
          <w:tcPr>
            <w:tcW w:w="850" w:type="dxa"/>
            <w:shd w:val="clear" w:color="auto" w:fill="auto"/>
          </w:tcPr>
          <w:p w14:paraId="31F372E6" w14:textId="2025EB86" w:rsidR="007951C0" w:rsidRPr="00F3708F" w:rsidRDefault="007951C0" w:rsidP="007951C0">
            <w:pPr>
              <w:pStyle w:val="TAL"/>
              <w:rPr>
                <w:rFonts w:cs="Arial"/>
                <w:sz w:val="16"/>
                <w:szCs w:val="16"/>
              </w:rPr>
            </w:pPr>
            <w:r w:rsidRPr="00F3708F">
              <w:rPr>
                <w:rFonts w:cs="Arial"/>
                <w:sz w:val="16"/>
                <w:szCs w:val="16"/>
              </w:rPr>
              <w:t>CT1</w:t>
            </w:r>
          </w:p>
        </w:tc>
        <w:tc>
          <w:tcPr>
            <w:tcW w:w="851" w:type="dxa"/>
            <w:shd w:val="clear" w:color="auto" w:fill="auto"/>
          </w:tcPr>
          <w:p w14:paraId="638BA9EF" w14:textId="7D11E0E4" w:rsidR="007951C0" w:rsidRPr="00F3708F" w:rsidRDefault="007951C0" w:rsidP="007951C0">
            <w:pPr>
              <w:pStyle w:val="TAL"/>
              <w:rPr>
                <w:rFonts w:cs="Arial"/>
                <w:sz w:val="16"/>
                <w:szCs w:val="16"/>
              </w:rPr>
            </w:pPr>
            <w:r w:rsidRPr="00F3708F">
              <w:rPr>
                <w:rFonts w:cs="Arial"/>
                <w:sz w:val="16"/>
                <w:szCs w:val="16"/>
              </w:rPr>
              <w:t>noted</w:t>
            </w:r>
          </w:p>
        </w:tc>
        <w:tc>
          <w:tcPr>
            <w:tcW w:w="709" w:type="dxa"/>
            <w:shd w:val="clear" w:color="auto" w:fill="auto"/>
          </w:tcPr>
          <w:p w14:paraId="00032180" w14:textId="0FF0231A" w:rsidR="007951C0" w:rsidRPr="00F3708F" w:rsidRDefault="007951C0" w:rsidP="007951C0">
            <w:pPr>
              <w:pStyle w:val="TAL"/>
              <w:rPr>
                <w:rFonts w:cs="Arial"/>
                <w:sz w:val="16"/>
                <w:szCs w:val="16"/>
              </w:rPr>
            </w:pPr>
            <w:r w:rsidRPr="00416D98">
              <w:rPr>
                <w:rFonts w:cs="Arial"/>
                <w:sz w:val="16"/>
                <w:szCs w:val="16"/>
              </w:rPr>
              <w:t>Rel-19</w:t>
            </w:r>
          </w:p>
        </w:tc>
        <w:tc>
          <w:tcPr>
            <w:tcW w:w="1417" w:type="dxa"/>
            <w:shd w:val="clear" w:color="auto" w:fill="auto"/>
          </w:tcPr>
          <w:p w14:paraId="1328DFA7" w14:textId="08FB131D" w:rsidR="007951C0" w:rsidRPr="00F3708F" w:rsidRDefault="007951C0" w:rsidP="007951C0">
            <w:pPr>
              <w:pStyle w:val="TAL"/>
              <w:rPr>
                <w:rFonts w:cs="Arial"/>
                <w:sz w:val="16"/>
                <w:szCs w:val="16"/>
              </w:rPr>
            </w:pPr>
            <w:r w:rsidRPr="00416D98">
              <w:rPr>
                <w:rFonts w:cs="Arial"/>
                <w:sz w:val="16"/>
                <w:szCs w:val="16"/>
              </w:rPr>
              <w:t>ECRATU</w:t>
            </w:r>
          </w:p>
        </w:tc>
        <w:tc>
          <w:tcPr>
            <w:tcW w:w="709" w:type="dxa"/>
            <w:shd w:val="clear" w:color="auto" w:fill="auto"/>
          </w:tcPr>
          <w:p w14:paraId="2218CD55" w14:textId="67544623" w:rsidR="007951C0" w:rsidRPr="00F3708F" w:rsidRDefault="007951C0" w:rsidP="007951C0">
            <w:pPr>
              <w:pStyle w:val="TAL"/>
              <w:rPr>
                <w:rFonts w:cs="Arial"/>
                <w:sz w:val="16"/>
                <w:szCs w:val="16"/>
              </w:rPr>
            </w:pPr>
            <w:r w:rsidRPr="00F3708F">
              <w:rPr>
                <w:rFonts w:cs="Arial"/>
                <w:sz w:val="16"/>
                <w:szCs w:val="16"/>
              </w:rPr>
              <w:t>RAN2</w:t>
            </w:r>
          </w:p>
        </w:tc>
        <w:tc>
          <w:tcPr>
            <w:tcW w:w="709" w:type="dxa"/>
            <w:shd w:val="clear" w:color="auto" w:fill="auto"/>
          </w:tcPr>
          <w:p w14:paraId="2C89F801" w14:textId="27139218" w:rsidR="007951C0" w:rsidRPr="00F3708F" w:rsidRDefault="007951C0" w:rsidP="007951C0">
            <w:pPr>
              <w:pStyle w:val="TAL"/>
              <w:rPr>
                <w:rFonts w:cs="Arial"/>
                <w:sz w:val="16"/>
                <w:szCs w:val="16"/>
              </w:rPr>
            </w:pPr>
            <w:r w:rsidRPr="00F3708F">
              <w:rPr>
                <w:rFonts w:cs="Arial"/>
                <w:sz w:val="16"/>
                <w:szCs w:val="16"/>
              </w:rPr>
              <w:t>CT4, RAN</w:t>
            </w:r>
          </w:p>
        </w:tc>
        <w:tc>
          <w:tcPr>
            <w:tcW w:w="1190" w:type="dxa"/>
            <w:shd w:val="clear" w:color="auto" w:fill="auto"/>
          </w:tcPr>
          <w:p w14:paraId="43FC1073" w14:textId="34D87358" w:rsidR="007951C0" w:rsidRPr="00F3708F" w:rsidRDefault="007951C0" w:rsidP="007951C0">
            <w:pPr>
              <w:pStyle w:val="TAL"/>
              <w:rPr>
                <w:rFonts w:cs="Arial"/>
                <w:sz w:val="16"/>
                <w:szCs w:val="16"/>
              </w:rPr>
            </w:pPr>
            <w:r w:rsidRPr="00F3708F">
              <w:rPr>
                <w:rFonts w:cs="Arial"/>
                <w:sz w:val="16"/>
                <w:szCs w:val="16"/>
              </w:rPr>
              <w:t>C1-255319</w:t>
            </w:r>
          </w:p>
        </w:tc>
      </w:tr>
      <w:tr w:rsidR="007951C0" w:rsidRPr="00F3708F" w14:paraId="59B774B6" w14:textId="77777777" w:rsidTr="00DB7AF3">
        <w:trPr>
          <w:trHeight w:val="20"/>
        </w:trPr>
        <w:tc>
          <w:tcPr>
            <w:tcW w:w="1168" w:type="dxa"/>
            <w:shd w:val="clear" w:color="auto" w:fill="auto"/>
          </w:tcPr>
          <w:p w14:paraId="51F6220E" w14:textId="7A377DF4" w:rsidR="007951C0" w:rsidRPr="00F3708F" w:rsidRDefault="007951C0" w:rsidP="007951C0">
            <w:pPr>
              <w:pStyle w:val="TAL"/>
              <w:rPr>
                <w:rFonts w:cs="Arial"/>
                <w:sz w:val="16"/>
                <w:szCs w:val="16"/>
              </w:rPr>
            </w:pPr>
            <w:r w:rsidRPr="00416D98">
              <w:rPr>
                <w:rFonts w:cs="Arial"/>
                <w:sz w:val="16"/>
                <w:szCs w:val="16"/>
              </w:rPr>
              <w:t>R2-2506706</w:t>
            </w:r>
          </w:p>
        </w:tc>
        <w:tc>
          <w:tcPr>
            <w:tcW w:w="2410" w:type="dxa"/>
            <w:shd w:val="clear" w:color="auto" w:fill="auto"/>
          </w:tcPr>
          <w:p w14:paraId="6A855790" w14:textId="64C1FD45" w:rsidR="007951C0" w:rsidRPr="00F3708F" w:rsidRDefault="007951C0" w:rsidP="007951C0">
            <w:pPr>
              <w:pStyle w:val="TAL"/>
              <w:rPr>
                <w:rFonts w:cs="Arial"/>
                <w:sz w:val="16"/>
                <w:szCs w:val="16"/>
              </w:rPr>
            </w:pPr>
            <w:r w:rsidRPr="00F3708F">
              <w:rPr>
                <w:rFonts w:cs="Arial"/>
                <w:sz w:val="16"/>
                <w:szCs w:val="16"/>
              </w:rPr>
              <w:t>Reply LS to SA4 on the RAN simulation assumptions for ULBC (C1-255650; contact: Qualcomm)</w:t>
            </w:r>
          </w:p>
        </w:tc>
        <w:tc>
          <w:tcPr>
            <w:tcW w:w="850" w:type="dxa"/>
            <w:shd w:val="clear" w:color="auto" w:fill="auto"/>
          </w:tcPr>
          <w:p w14:paraId="187D1F68" w14:textId="011E3509" w:rsidR="007951C0" w:rsidRPr="00F3708F" w:rsidRDefault="007951C0" w:rsidP="007951C0">
            <w:pPr>
              <w:pStyle w:val="TAL"/>
              <w:rPr>
                <w:rFonts w:cs="Arial"/>
                <w:sz w:val="16"/>
                <w:szCs w:val="16"/>
              </w:rPr>
            </w:pPr>
            <w:r w:rsidRPr="00F3708F">
              <w:rPr>
                <w:rFonts w:cs="Arial"/>
                <w:sz w:val="16"/>
                <w:szCs w:val="16"/>
              </w:rPr>
              <w:t>CT1</w:t>
            </w:r>
          </w:p>
        </w:tc>
        <w:tc>
          <w:tcPr>
            <w:tcW w:w="851" w:type="dxa"/>
            <w:shd w:val="clear" w:color="auto" w:fill="auto"/>
          </w:tcPr>
          <w:p w14:paraId="132AA86F" w14:textId="31ED7441" w:rsidR="007951C0" w:rsidRPr="00F3708F" w:rsidRDefault="007951C0" w:rsidP="007951C0">
            <w:pPr>
              <w:pStyle w:val="TAL"/>
              <w:rPr>
                <w:rFonts w:cs="Arial"/>
                <w:sz w:val="16"/>
                <w:szCs w:val="16"/>
              </w:rPr>
            </w:pPr>
            <w:r w:rsidRPr="00F3708F">
              <w:rPr>
                <w:rFonts w:cs="Arial"/>
                <w:sz w:val="16"/>
                <w:szCs w:val="16"/>
              </w:rPr>
              <w:t>noted</w:t>
            </w:r>
          </w:p>
        </w:tc>
        <w:tc>
          <w:tcPr>
            <w:tcW w:w="709" w:type="dxa"/>
            <w:shd w:val="clear" w:color="auto" w:fill="auto"/>
          </w:tcPr>
          <w:p w14:paraId="668C6105" w14:textId="52DD522C" w:rsidR="007951C0" w:rsidRPr="00F3708F" w:rsidRDefault="007951C0" w:rsidP="007951C0">
            <w:pPr>
              <w:pStyle w:val="TAL"/>
              <w:rPr>
                <w:rFonts w:cs="Arial"/>
                <w:sz w:val="16"/>
                <w:szCs w:val="16"/>
              </w:rPr>
            </w:pPr>
            <w:r w:rsidRPr="00416D98">
              <w:rPr>
                <w:rFonts w:cs="Arial"/>
                <w:sz w:val="16"/>
                <w:szCs w:val="16"/>
              </w:rPr>
              <w:t>Rel-19</w:t>
            </w:r>
          </w:p>
        </w:tc>
        <w:tc>
          <w:tcPr>
            <w:tcW w:w="1417" w:type="dxa"/>
            <w:shd w:val="clear" w:color="auto" w:fill="auto"/>
          </w:tcPr>
          <w:p w14:paraId="3272ED96" w14:textId="0CF6FB36" w:rsidR="007951C0" w:rsidRPr="00F3708F" w:rsidRDefault="007951C0" w:rsidP="007951C0">
            <w:pPr>
              <w:pStyle w:val="TAL"/>
              <w:rPr>
                <w:rFonts w:cs="Arial"/>
                <w:sz w:val="16"/>
                <w:szCs w:val="16"/>
              </w:rPr>
            </w:pPr>
            <w:r w:rsidRPr="00416D98">
              <w:rPr>
                <w:rFonts w:cs="Arial"/>
                <w:sz w:val="16"/>
                <w:szCs w:val="16"/>
              </w:rPr>
              <w:t>FS_ULBC</w:t>
            </w:r>
          </w:p>
        </w:tc>
        <w:tc>
          <w:tcPr>
            <w:tcW w:w="709" w:type="dxa"/>
            <w:shd w:val="clear" w:color="auto" w:fill="auto"/>
          </w:tcPr>
          <w:p w14:paraId="7E115520" w14:textId="6ECDBB87" w:rsidR="007951C0" w:rsidRPr="00F3708F" w:rsidRDefault="007951C0" w:rsidP="007951C0">
            <w:pPr>
              <w:pStyle w:val="TAL"/>
              <w:rPr>
                <w:rFonts w:cs="Arial"/>
                <w:sz w:val="16"/>
                <w:szCs w:val="16"/>
              </w:rPr>
            </w:pPr>
            <w:r w:rsidRPr="00F3708F">
              <w:rPr>
                <w:rFonts w:cs="Arial"/>
                <w:sz w:val="16"/>
                <w:szCs w:val="16"/>
              </w:rPr>
              <w:t>SA4</w:t>
            </w:r>
          </w:p>
        </w:tc>
        <w:tc>
          <w:tcPr>
            <w:tcW w:w="709" w:type="dxa"/>
            <w:shd w:val="clear" w:color="auto" w:fill="auto"/>
          </w:tcPr>
          <w:p w14:paraId="79FBB152" w14:textId="65A00B99" w:rsidR="007951C0" w:rsidRPr="00F3708F" w:rsidRDefault="007951C0" w:rsidP="007951C0">
            <w:pPr>
              <w:pStyle w:val="TAL"/>
              <w:rPr>
                <w:rFonts w:cs="Arial"/>
                <w:sz w:val="16"/>
                <w:szCs w:val="16"/>
              </w:rPr>
            </w:pPr>
            <w:r w:rsidRPr="00F3708F">
              <w:rPr>
                <w:rFonts w:cs="Arial"/>
                <w:sz w:val="16"/>
                <w:szCs w:val="16"/>
              </w:rPr>
              <w:t>SA2, SA1, RAN1, RAN2, RAN4</w:t>
            </w:r>
          </w:p>
        </w:tc>
        <w:tc>
          <w:tcPr>
            <w:tcW w:w="1190" w:type="dxa"/>
            <w:shd w:val="clear" w:color="auto" w:fill="auto"/>
          </w:tcPr>
          <w:p w14:paraId="47CE8B01" w14:textId="47E9D99A" w:rsidR="007951C0" w:rsidRPr="00F3708F" w:rsidRDefault="007951C0" w:rsidP="007951C0">
            <w:pPr>
              <w:pStyle w:val="TAL"/>
              <w:rPr>
                <w:rFonts w:cs="Arial"/>
                <w:sz w:val="16"/>
                <w:szCs w:val="16"/>
              </w:rPr>
            </w:pPr>
            <w:r w:rsidRPr="00F3708F">
              <w:rPr>
                <w:rFonts w:cs="Arial"/>
                <w:sz w:val="16"/>
                <w:szCs w:val="16"/>
              </w:rPr>
              <w:t>C1-255650</w:t>
            </w:r>
          </w:p>
        </w:tc>
      </w:tr>
      <w:tr w:rsidR="007951C0" w:rsidRPr="00F3708F" w14:paraId="6B20AA98" w14:textId="77777777" w:rsidTr="00DB7AF3">
        <w:trPr>
          <w:trHeight w:val="20"/>
        </w:trPr>
        <w:tc>
          <w:tcPr>
            <w:tcW w:w="1168" w:type="dxa"/>
            <w:shd w:val="clear" w:color="auto" w:fill="auto"/>
          </w:tcPr>
          <w:p w14:paraId="6E0551AA" w14:textId="5F9DD040" w:rsidR="007951C0" w:rsidRPr="00F3708F" w:rsidRDefault="007951C0" w:rsidP="007951C0">
            <w:pPr>
              <w:pStyle w:val="TAL"/>
              <w:rPr>
                <w:rFonts w:cs="Arial"/>
                <w:sz w:val="16"/>
                <w:szCs w:val="16"/>
              </w:rPr>
            </w:pPr>
            <w:r w:rsidRPr="00416D98">
              <w:rPr>
                <w:rFonts w:cs="Arial"/>
                <w:sz w:val="16"/>
                <w:szCs w:val="16"/>
              </w:rPr>
              <w:t>R2-2506707</w:t>
            </w:r>
          </w:p>
        </w:tc>
        <w:tc>
          <w:tcPr>
            <w:tcW w:w="2410" w:type="dxa"/>
            <w:shd w:val="clear" w:color="auto" w:fill="auto"/>
          </w:tcPr>
          <w:p w14:paraId="5D1AE802" w14:textId="3B40E874" w:rsidR="007951C0" w:rsidRPr="00F3708F" w:rsidRDefault="007951C0" w:rsidP="007951C0">
            <w:pPr>
              <w:pStyle w:val="TAL"/>
              <w:rPr>
                <w:rFonts w:cs="Arial"/>
                <w:sz w:val="16"/>
                <w:szCs w:val="16"/>
              </w:rPr>
            </w:pPr>
            <w:r w:rsidRPr="00F3708F">
              <w:rPr>
                <w:rFonts w:cs="Arial"/>
                <w:sz w:val="16"/>
                <w:szCs w:val="16"/>
              </w:rPr>
              <w:t>LS on Broadcasting Information on Disaster Condition of a PLMN from E-UTRAN in Case of Disaster Condition (C1-255678; contact LGE)</w:t>
            </w:r>
          </w:p>
        </w:tc>
        <w:tc>
          <w:tcPr>
            <w:tcW w:w="850" w:type="dxa"/>
            <w:shd w:val="clear" w:color="auto" w:fill="auto"/>
          </w:tcPr>
          <w:p w14:paraId="6C437B4D" w14:textId="44227226" w:rsidR="007951C0" w:rsidRPr="00F3708F" w:rsidRDefault="007951C0" w:rsidP="007951C0">
            <w:pPr>
              <w:pStyle w:val="TAL"/>
              <w:rPr>
                <w:rFonts w:cs="Arial"/>
                <w:sz w:val="16"/>
                <w:szCs w:val="16"/>
              </w:rPr>
            </w:pPr>
            <w:r w:rsidRPr="00F3708F">
              <w:rPr>
                <w:rFonts w:cs="Arial"/>
                <w:sz w:val="16"/>
                <w:szCs w:val="16"/>
              </w:rPr>
              <w:t>CT1</w:t>
            </w:r>
          </w:p>
        </w:tc>
        <w:tc>
          <w:tcPr>
            <w:tcW w:w="851" w:type="dxa"/>
            <w:shd w:val="clear" w:color="auto" w:fill="auto"/>
          </w:tcPr>
          <w:p w14:paraId="73DE2C5C" w14:textId="7D91AAF7" w:rsidR="007951C0" w:rsidRPr="00F3708F" w:rsidRDefault="007951C0" w:rsidP="007951C0">
            <w:pPr>
              <w:pStyle w:val="TAL"/>
              <w:rPr>
                <w:rFonts w:cs="Arial"/>
                <w:sz w:val="16"/>
                <w:szCs w:val="16"/>
              </w:rPr>
            </w:pPr>
            <w:r w:rsidRPr="00F3708F">
              <w:rPr>
                <w:rFonts w:cs="Arial"/>
                <w:sz w:val="16"/>
                <w:szCs w:val="16"/>
              </w:rPr>
              <w:t>noted</w:t>
            </w:r>
          </w:p>
        </w:tc>
        <w:tc>
          <w:tcPr>
            <w:tcW w:w="709" w:type="dxa"/>
            <w:shd w:val="clear" w:color="auto" w:fill="auto"/>
          </w:tcPr>
          <w:p w14:paraId="2D58BB23" w14:textId="2FC3DCBF" w:rsidR="007951C0" w:rsidRPr="00F3708F" w:rsidRDefault="007951C0" w:rsidP="007951C0">
            <w:pPr>
              <w:pStyle w:val="TAL"/>
              <w:rPr>
                <w:rFonts w:cs="Arial"/>
                <w:sz w:val="16"/>
                <w:szCs w:val="16"/>
              </w:rPr>
            </w:pPr>
            <w:r w:rsidRPr="00416D98">
              <w:rPr>
                <w:rFonts w:cs="Arial"/>
                <w:sz w:val="16"/>
                <w:szCs w:val="16"/>
              </w:rPr>
              <w:t>Rel-19</w:t>
            </w:r>
          </w:p>
        </w:tc>
        <w:tc>
          <w:tcPr>
            <w:tcW w:w="1417" w:type="dxa"/>
            <w:shd w:val="clear" w:color="auto" w:fill="auto"/>
          </w:tcPr>
          <w:p w14:paraId="400FEEFA" w14:textId="6C2AE675" w:rsidR="007951C0" w:rsidRPr="00F3708F" w:rsidRDefault="007951C0" w:rsidP="007951C0">
            <w:pPr>
              <w:pStyle w:val="TAL"/>
              <w:rPr>
                <w:rFonts w:cs="Arial"/>
                <w:sz w:val="16"/>
                <w:szCs w:val="16"/>
              </w:rPr>
            </w:pPr>
            <w:r w:rsidRPr="00416D98">
              <w:rPr>
                <w:rFonts w:cs="Arial"/>
                <w:sz w:val="16"/>
                <w:szCs w:val="16"/>
              </w:rPr>
              <w:t>MINT_Ph2</w:t>
            </w:r>
          </w:p>
        </w:tc>
        <w:tc>
          <w:tcPr>
            <w:tcW w:w="709" w:type="dxa"/>
            <w:shd w:val="clear" w:color="auto" w:fill="auto"/>
          </w:tcPr>
          <w:p w14:paraId="3E4FCEAD" w14:textId="714DCDCC" w:rsidR="007951C0" w:rsidRPr="00F3708F" w:rsidRDefault="007951C0" w:rsidP="007951C0">
            <w:pPr>
              <w:pStyle w:val="TAL"/>
              <w:rPr>
                <w:rFonts w:cs="Arial"/>
                <w:sz w:val="16"/>
                <w:szCs w:val="16"/>
              </w:rPr>
            </w:pPr>
            <w:r w:rsidRPr="00F3708F">
              <w:rPr>
                <w:rFonts w:cs="Arial"/>
                <w:sz w:val="16"/>
                <w:szCs w:val="16"/>
              </w:rPr>
              <w:t>RAN2</w:t>
            </w:r>
          </w:p>
        </w:tc>
        <w:tc>
          <w:tcPr>
            <w:tcW w:w="709" w:type="dxa"/>
            <w:shd w:val="clear" w:color="auto" w:fill="auto"/>
          </w:tcPr>
          <w:p w14:paraId="16B8A53B" w14:textId="50DCF7AE" w:rsidR="007951C0" w:rsidRPr="00F3708F" w:rsidRDefault="007951C0" w:rsidP="007951C0">
            <w:pPr>
              <w:pStyle w:val="TAL"/>
              <w:rPr>
                <w:rFonts w:cs="Arial"/>
                <w:sz w:val="16"/>
                <w:szCs w:val="16"/>
              </w:rPr>
            </w:pPr>
            <w:r w:rsidRPr="00F3708F">
              <w:rPr>
                <w:rFonts w:cs="Arial"/>
                <w:sz w:val="16"/>
                <w:szCs w:val="16"/>
              </w:rPr>
              <w:t>SA2</w:t>
            </w:r>
          </w:p>
        </w:tc>
        <w:tc>
          <w:tcPr>
            <w:tcW w:w="1190" w:type="dxa"/>
            <w:shd w:val="clear" w:color="auto" w:fill="auto"/>
          </w:tcPr>
          <w:p w14:paraId="44A78EDE" w14:textId="4816AFB1" w:rsidR="007951C0" w:rsidRPr="00F3708F" w:rsidRDefault="007951C0" w:rsidP="007951C0">
            <w:pPr>
              <w:pStyle w:val="TAL"/>
              <w:rPr>
                <w:rFonts w:cs="Arial"/>
                <w:sz w:val="16"/>
                <w:szCs w:val="16"/>
              </w:rPr>
            </w:pPr>
            <w:r w:rsidRPr="00F3708F">
              <w:rPr>
                <w:rFonts w:cs="Arial"/>
                <w:sz w:val="16"/>
                <w:szCs w:val="16"/>
              </w:rPr>
              <w:t>C1-255678</w:t>
            </w:r>
          </w:p>
        </w:tc>
      </w:tr>
      <w:tr w:rsidR="007951C0" w:rsidRPr="00F3708F" w14:paraId="57D7DFE4" w14:textId="77777777" w:rsidTr="00DB7AF3">
        <w:trPr>
          <w:trHeight w:val="20"/>
        </w:trPr>
        <w:tc>
          <w:tcPr>
            <w:tcW w:w="1168" w:type="dxa"/>
            <w:shd w:val="clear" w:color="auto" w:fill="auto"/>
          </w:tcPr>
          <w:p w14:paraId="5F3D8227" w14:textId="4B764A56" w:rsidR="007951C0" w:rsidRPr="00F3708F" w:rsidRDefault="007951C0" w:rsidP="007951C0">
            <w:pPr>
              <w:pStyle w:val="TAL"/>
              <w:rPr>
                <w:rFonts w:cs="Arial"/>
                <w:sz w:val="16"/>
                <w:szCs w:val="16"/>
              </w:rPr>
            </w:pPr>
            <w:r w:rsidRPr="00F3708F">
              <w:rPr>
                <w:rFonts w:cs="Arial"/>
                <w:sz w:val="16"/>
                <w:szCs w:val="16"/>
              </w:rPr>
              <w:t>R2-2506708</w:t>
            </w:r>
          </w:p>
        </w:tc>
        <w:tc>
          <w:tcPr>
            <w:tcW w:w="2410" w:type="dxa"/>
            <w:shd w:val="clear" w:color="auto" w:fill="auto"/>
          </w:tcPr>
          <w:p w14:paraId="55B6F29A" w14:textId="2A2D09F9" w:rsidR="007951C0" w:rsidRPr="00F3708F" w:rsidRDefault="007951C0" w:rsidP="007951C0">
            <w:pPr>
              <w:pStyle w:val="TAL"/>
              <w:rPr>
                <w:rFonts w:cs="Arial"/>
                <w:sz w:val="16"/>
                <w:szCs w:val="16"/>
              </w:rPr>
            </w:pPr>
            <w:r w:rsidRPr="00F3708F">
              <w:rPr>
                <w:rFonts w:cs="Arial"/>
                <w:sz w:val="16"/>
                <w:szCs w:val="16"/>
              </w:rPr>
              <w:t>LS on the maximum supported AIoT NAS container length (C1-255679; contact: Lenovo)</w:t>
            </w:r>
          </w:p>
        </w:tc>
        <w:tc>
          <w:tcPr>
            <w:tcW w:w="850" w:type="dxa"/>
            <w:shd w:val="clear" w:color="auto" w:fill="auto"/>
          </w:tcPr>
          <w:p w14:paraId="6685CF04" w14:textId="1CE45752" w:rsidR="007951C0" w:rsidRPr="00F3708F" w:rsidRDefault="007951C0" w:rsidP="007951C0">
            <w:pPr>
              <w:pStyle w:val="TAL"/>
              <w:rPr>
                <w:rFonts w:cs="Arial"/>
                <w:sz w:val="16"/>
                <w:szCs w:val="16"/>
              </w:rPr>
            </w:pPr>
            <w:r w:rsidRPr="00F3708F">
              <w:rPr>
                <w:rFonts w:cs="Arial"/>
                <w:sz w:val="16"/>
                <w:szCs w:val="16"/>
              </w:rPr>
              <w:t>CT1</w:t>
            </w:r>
          </w:p>
        </w:tc>
        <w:tc>
          <w:tcPr>
            <w:tcW w:w="851" w:type="dxa"/>
            <w:shd w:val="clear" w:color="auto" w:fill="auto"/>
          </w:tcPr>
          <w:p w14:paraId="3663BAD3" w14:textId="5858BF43" w:rsidR="007951C0" w:rsidRPr="00F3708F" w:rsidRDefault="007951C0" w:rsidP="007951C0">
            <w:pPr>
              <w:pStyle w:val="TAL"/>
              <w:rPr>
                <w:rFonts w:cs="Arial"/>
                <w:sz w:val="16"/>
                <w:szCs w:val="16"/>
              </w:rPr>
            </w:pPr>
            <w:r w:rsidRPr="00F3708F">
              <w:rPr>
                <w:rFonts w:cs="Arial"/>
                <w:sz w:val="16"/>
                <w:szCs w:val="16"/>
              </w:rPr>
              <w:t>noted</w:t>
            </w:r>
          </w:p>
        </w:tc>
        <w:tc>
          <w:tcPr>
            <w:tcW w:w="709" w:type="dxa"/>
            <w:shd w:val="clear" w:color="auto" w:fill="auto"/>
          </w:tcPr>
          <w:p w14:paraId="2B02F97C" w14:textId="50DB5BEA" w:rsidR="007951C0" w:rsidRPr="00F3708F" w:rsidRDefault="007951C0" w:rsidP="007951C0">
            <w:pPr>
              <w:pStyle w:val="TAL"/>
              <w:rPr>
                <w:rFonts w:cs="Arial"/>
                <w:sz w:val="16"/>
                <w:szCs w:val="16"/>
              </w:rPr>
            </w:pPr>
            <w:r w:rsidRPr="00416D98">
              <w:rPr>
                <w:rFonts w:cs="Arial"/>
                <w:sz w:val="16"/>
                <w:szCs w:val="16"/>
              </w:rPr>
              <w:t>Rel-19</w:t>
            </w:r>
          </w:p>
        </w:tc>
        <w:tc>
          <w:tcPr>
            <w:tcW w:w="1417" w:type="dxa"/>
            <w:shd w:val="clear" w:color="auto" w:fill="auto"/>
          </w:tcPr>
          <w:p w14:paraId="2C29D2CE" w14:textId="358A4754" w:rsidR="007951C0" w:rsidRPr="00F3708F" w:rsidRDefault="007951C0" w:rsidP="007951C0">
            <w:pPr>
              <w:pStyle w:val="TAL"/>
              <w:rPr>
                <w:rFonts w:cs="Arial"/>
                <w:sz w:val="16"/>
                <w:szCs w:val="16"/>
              </w:rPr>
            </w:pPr>
            <w:r w:rsidRPr="00416D98">
              <w:rPr>
                <w:rFonts w:cs="Arial"/>
                <w:sz w:val="16"/>
                <w:szCs w:val="16"/>
              </w:rPr>
              <w:t>AmbientIoT-CT</w:t>
            </w:r>
          </w:p>
        </w:tc>
        <w:tc>
          <w:tcPr>
            <w:tcW w:w="709" w:type="dxa"/>
            <w:shd w:val="clear" w:color="auto" w:fill="auto"/>
          </w:tcPr>
          <w:p w14:paraId="5B88EA9F" w14:textId="295EFF34" w:rsidR="007951C0" w:rsidRPr="00F3708F" w:rsidRDefault="007951C0" w:rsidP="007951C0">
            <w:pPr>
              <w:pStyle w:val="TAL"/>
              <w:rPr>
                <w:rFonts w:cs="Arial"/>
                <w:sz w:val="16"/>
                <w:szCs w:val="16"/>
              </w:rPr>
            </w:pPr>
            <w:r w:rsidRPr="00F3708F">
              <w:rPr>
                <w:rFonts w:cs="Arial"/>
                <w:sz w:val="16"/>
                <w:szCs w:val="16"/>
              </w:rPr>
              <w:t>RAN2</w:t>
            </w:r>
          </w:p>
        </w:tc>
        <w:tc>
          <w:tcPr>
            <w:tcW w:w="709" w:type="dxa"/>
            <w:shd w:val="clear" w:color="auto" w:fill="auto"/>
          </w:tcPr>
          <w:p w14:paraId="2E9DC209" w14:textId="3C7148EE" w:rsidR="007951C0" w:rsidRPr="00F3708F" w:rsidRDefault="007951C0" w:rsidP="007951C0">
            <w:pPr>
              <w:pStyle w:val="TAL"/>
              <w:rPr>
                <w:rFonts w:cs="Arial"/>
                <w:sz w:val="16"/>
                <w:szCs w:val="16"/>
              </w:rPr>
            </w:pPr>
            <w:r w:rsidRPr="00F3708F">
              <w:rPr>
                <w:rFonts w:cs="Arial"/>
                <w:sz w:val="16"/>
                <w:szCs w:val="16"/>
              </w:rPr>
              <w:t>RAN1, RAN3</w:t>
            </w:r>
          </w:p>
        </w:tc>
        <w:tc>
          <w:tcPr>
            <w:tcW w:w="1190" w:type="dxa"/>
            <w:shd w:val="clear" w:color="auto" w:fill="auto"/>
          </w:tcPr>
          <w:p w14:paraId="752998CD" w14:textId="6107A089" w:rsidR="007951C0" w:rsidRPr="00F3708F" w:rsidRDefault="007951C0" w:rsidP="007951C0">
            <w:pPr>
              <w:pStyle w:val="TAL"/>
              <w:rPr>
                <w:rFonts w:cs="Arial"/>
                <w:sz w:val="16"/>
                <w:szCs w:val="16"/>
              </w:rPr>
            </w:pPr>
            <w:r w:rsidRPr="00F3708F">
              <w:rPr>
                <w:rFonts w:cs="Arial"/>
                <w:sz w:val="16"/>
                <w:szCs w:val="16"/>
              </w:rPr>
              <w:t>C1-255679</w:t>
            </w:r>
          </w:p>
        </w:tc>
      </w:tr>
      <w:tr w:rsidR="007951C0" w:rsidRPr="00F3708F" w14:paraId="4CE7C460" w14:textId="77777777" w:rsidTr="00DB7AF3">
        <w:trPr>
          <w:trHeight w:val="20"/>
        </w:trPr>
        <w:tc>
          <w:tcPr>
            <w:tcW w:w="1168" w:type="dxa"/>
            <w:shd w:val="clear" w:color="auto" w:fill="auto"/>
          </w:tcPr>
          <w:p w14:paraId="0FB50B91" w14:textId="541E620C" w:rsidR="007951C0" w:rsidRPr="00F3708F" w:rsidRDefault="007951C0" w:rsidP="007951C0">
            <w:pPr>
              <w:pStyle w:val="TAL"/>
              <w:rPr>
                <w:rFonts w:cs="Arial"/>
                <w:sz w:val="16"/>
                <w:szCs w:val="16"/>
              </w:rPr>
            </w:pPr>
            <w:r w:rsidRPr="00416D98">
              <w:rPr>
                <w:rFonts w:cs="Arial"/>
                <w:sz w:val="16"/>
                <w:szCs w:val="16"/>
              </w:rPr>
              <w:t>R2-2506709</w:t>
            </w:r>
          </w:p>
        </w:tc>
        <w:tc>
          <w:tcPr>
            <w:tcW w:w="2410" w:type="dxa"/>
            <w:shd w:val="clear" w:color="auto" w:fill="auto"/>
          </w:tcPr>
          <w:p w14:paraId="2F897612" w14:textId="590AAE88" w:rsidR="007951C0" w:rsidRPr="00F3708F" w:rsidRDefault="007951C0" w:rsidP="007951C0">
            <w:pPr>
              <w:pStyle w:val="TAL"/>
              <w:rPr>
                <w:rFonts w:cs="Arial"/>
                <w:sz w:val="16"/>
                <w:szCs w:val="16"/>
              </w:rPr>
            </w:pPr>
            <w:r w:rsidRPr="00F3708F">
              <w:rPr>
                <w:rFonts w:cs="Arial"/>
                <w:sz w:val="16"/>
                <w:szCs w:val="16"/>
              </w:rPr>
              <w:t>LS on Structure updates of AIoT Identifiers (C4-253575; contact: CICT)</w:t>
            </w:r>
          </w:p>
        </w:tc>
        <w:tc>
          <w:tcPr>
            <w:tcW w:w="850" w:type="dxa"/>
            <w:shd w:val="clear" w:color="auto" w:fill="auto"/>
          </w:tcPr>
          <w:p w14:paraId="47835373" w14:textId="09D68747" w:rsidR="007951C0" w:rsidRPr="00F3708F" w:rsidRDefault="007951C0" w:rsidP="007951C0">
            <w:pPr>
              <w:pStyle w:val="TAL"/>
              <w:rPr>
                <w:rFonts w:cs="Arial"/>
                <w:sz w:val="16"/>
                <w:szCs w:val="16"/>
              </w:rPr>
            </w:pPr>
            <w:r w:rsidRPr="00F3708F">
              <w:rPr>
                <w:rFonts w:cs="Arial"/>
                <w:sz w:val="16"/>
                <w:szCs w:val="16"/>
              </w:rPr>
              <w:t>CT4</w:t>
            </w:r>
          </w:p>
        </w:tc>
        <w:tc>
          <w:tcPr>
            <w:tcW w:w="851" w:type="dxa"/>
            <w:shd w:val="clear" w:color="auto" w:fill="auto"/>
          </w:tcPr>
          <w:p w14:paraId="1425447D" w14:textId="5FAE5F28" w:rsidR="007951C0" w:rsidRPr="00F3708F" w:rsidRDefault="007951C0" w:rsidP="007951C0">
            <w:pPr>
              <w:pStyle w:val="TAL"/>
              <w:rPr>
                <w:rFonts w:cs="Arial"/>
                <w:sz w:val="16"/>
                <w:szCs w:val="16"/>
              </w:rPr>
            </w:pPr>
            <w:r w:rsidRPr="00F3708F">
              <w:rPr>
                <w:rFonts w:cs="Arial"/>
                <w:sz w:val="16"/>
                <w:szCs w:val="16"/>
              </w:rPr>
              <w:t>noted</w:t>
            </w:r>
          </w:p>
        </w:tc>
        <w:tc>
          <w:tcPr>
            <w:tcW w:w="709" w:type="dxa"/>
            <w:shd w:val="clear" w:color="auto" w:fill="auto"/>
          </w:tcPr>
          <w:p w14:paraId="74C11D7D" w14:textId="54E1847F" w:rsidR="007951C0" w:rsidRPr="00F3708F" w:rsidRDefault="007951C0" w:rsidP="007951C0">
            <w:pPr>
              <w:pStyle w:val="TAL"/>
              <w:rPr>
                <w:rFonts w:cs="Arial"/>
                <w:sz w:val="16"/>
                <w:szCs w:val="16"/>
              </w:rPr>
            </w:pPr>
            <w:r w:rsidRPr="00416D98">
              <w:rPr>
                <w:rFonts w:cs="Arial"/>
                <w:sz w:val="16"/>
                <w:szCs w:val="16"/>
              </w:rPr>
              <w:t>Rel-19</w:t>
            </w:r>
          </w:p>
        </w:tc>
        <w:tc>
          <w:tcPr>
            <w:tcW w:w="1417" w:type="dxa"/>
            <w:shd w:val="clear" w:color="auto" w:fill="auto"/>
          </w:tcPr>
          <w:p w14:paraId="2F953973" w14:textId="136FCE9C" w:rsidR="007951C0" w:rsidRPr="00F3708F" w:rsidRDefault="007951C0" w:rsidP="007951C0">
            <w:pPr>
              <w:pStyle w:val="TAL"/>
              <w:rPr>
                <w:rFonts w:cs="Arial"/>
                <w:sz w:val="16"/>
                <w:szCs w:val="16"/>
              </w:rPr>
            </w:pPr>
            <w:r w:rsidRPr="00416D98">
              <w:rPr>
                <w:rFonts w:cs="Arial"/>
                <w:sz w:val="16"/>
                <w:szCs w:val="16"/>
              </w:rPr>
              <w:t>AmbientIoT-CT</w:t>
            </w:r>
          </w:p>
        </w:tc>
        <w:tc>
          <w:tcPr>
            <w:tcW w:w="709" w:type="dxa"/>
            <w:shd w:val="clear" w:color="auto" w:fill="auto"/>
          </w:tcPr>
          <w:p w14:paraId="0AC9C021" w14:textId="7CA68BF2" w:rsidR="007951C0" w:rsidRPr="00F3708F" w:rsidRDefault="007951C0" w:rsidP="007951C0">
            <w:pPr>
              <w:pStyle w:val="TAL"/>
              <w:rPr>
                <w:rFonts w:cs="Arial"/>
                <w:sz w:val="16"/>
                <w:szCs w:val="16"/>
              </w:rPr>
            </w:pPr>
            <w:r w:rsidRPr="00F3708F">
              <w:rPr>
                <w:rFonts w:cs="Arial"/>
                <w:sz w:val="16"/>
                <w:szCs w:val="16"/>
              </w:rPr>
              <w:t>SA2, RAN3</w:t>
            </w:r>
          </w:p>
        </w:tc>
        <w:tc>
          <w:tcPr>
            <w:tcW w:w="709" w:type="dxa"/>
            <w:shd w:val="clear" w:color="auto" w:fill="auto"/>
          </w:tcPr>
          <w:p w14:paraId="78DC732C" w14:textId="1C53BD80" w:rsidR="007951C0" w:rsidRPr="00F3708F" w:rsidRDefault="007951C0" w:rsidP="007951C0">
            <w:pPr>
              <w:pStyle w:val="TAL"/>
              <w:rPr>
                <w:rFonts w:cs="Arial"/>
                <w:sz w:val="16"/>
                <w:szCs w:val="16"/>
              </w:rPr>
            </w:pPr>
            <w:r w:rsidRPr="00F3708F">
              <w:rPr>
                <w:rFonts w:cs="Arial"/>
                <w:sz w:val="16"/>
                <w:szCs w:val="16"/>
              </w:rPr>
              <w:t>SA3, RAN2</w:t>
            </w:r>
          </w:p>
        </w:tc>
        <w:tc>
          <w:tcPr>
            <w:tcW w:w="1190" w:type="dxa"/>
            <w:shd w:val="clear" w:color="auto" w:fill="auto"/>
          </w:tcPr>
          <w:p w14:paraId="3C3B603C" w14:textId="53999145" w:rsidR="007951C0" w:rsidRPr="00F3708F" w:rsidRDefault="007951C0" w:rsidP="007951C0">
            <w:pPr>
              <w:pStyle w:val="TAL"/>
              <w:rPr>
                <w:rFonts w:cs="Arial"/>
                <w:sz w:val="16"/>
                <w:szCs w:val="16"/>
              </w:rPr>
            </w:pPr>
            <w:r w:rsidRPr="00F3708F">
              <w:rPr>
                <w:rFonts w:cs="Arial"/>
                <w:sz w:val="16"/>
                <w:szCs w:val="16"/>
              </w:rPr>
              <w:t>C4-253575</w:t>
            </w:r>
          </w:p>
        </w:tc>
      </w:tr>
      <w:tr w:rsidR="007951C0" w:rsidRPr="00F3708F" w14:paraId="48419DD4"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7448CCD4" w14:textId="586904BF" w:rsidR="007951C0" w:rsidRPr="00F3708F" w:rsidRDefault="007951C0" w:rsidP="007951C0">
            <w:pPr>
              <w:pStyle w:val="TAL"/>
              <w:rPr>
                <w:rFonts w:cs="Arial"/>
                <w:sz w:val="16"/>
                <w:szCs w:val="16"/>
              </w:rPr>
            </w:pPr>
            <w:r w:rsidRPr="00416D98">
              <w:rPr>
                <w:rFonts w:cs="Arial"/>
                <w:sz w:val="16"/>
                <w:szCs w:val="16"/>
              </w:rPr>
              <w:t>R2-2506710</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7E6D83A" w14:textId="3EAD9632" w:rsidR="007951C0" w:rsidRPr="00F3708F" w:rsidRDefault="007951C0" w:rsidP="007951C0">
            <w:pPr>
              <w:pStyle w:val="TAL"/>
              <w:rPr>
                <w:rFonts w:cs="Arial"/>
                <w:sz w:val="16"/>
                <w:szCs w:val="16"/>
              </w:rPr>
            </w:pPr>
            <w:r w:rsidRPr="00F3708F">
              <w:rPr>
                <w:rFonts w:cs="Arial"/>
                <w:sz w:val="16"/>
                <w:szCs w:val="16"/>
              </w:rPr>
              <w:t>LS on updated Rel-19 RAN1 UE features lists for NR after RAN1#122 (R1-2506426; contact: NTT DOCOMO, AT&amp;T)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E02029C" w14:textId="2467C572" w:rsidR="007951C0" w:rsidRPr="00F3708F" w:rsidRDefault="007951C0" w:rsidP="007951C0">
            <w:pPr>
              <w:pStyle w:val="TAL"/>
              <w:rPr>
                <w:rFonts w:cs="Arial"/>
                <w:sz w:val="16"/>
                <w:szCs w:val="16"/>
              </w:rPr>
            </w:pPr>
            <w:r w:rsidRPr="00F3708F">
              <w:rPr>
                <w:rFonts w:cs="Arial"/>
                <w:sz w:val="16"/>
                <w:szCs w:val="16"/>
              </w:rPr>
              <w:t>RAN1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2AF6D6" w14:textId="3F855800"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4C3341" w14:textId="2052BD2E"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3571158" w14:textId="0E097477" w:rsidR="007951C0" w:rsidRPr="00F3708F" w:rsidRDefault="007951C0" w:rsidP="007951C0">
            <w:pPr>
              <w:pStyle w:val="TAL"/>
              <w:rPr>
                <w:rFonts w:cs="Arial"/>
                <w:sz w:val="16"/>
                <w:szCs w:val="16"/>
              </w:rPr>
            </w:pPr>
            <w:r w:rsidRPr="00F3708F">
              <w:rPr>
                <w:rFonts w:cs="Arial"/>
                <w:sz w:val="16"/>
                <w:szCs w:val="16"/>
              </w:rPr>
              <w:t>NR_AIML_air, NR_MIMO_Ph5, NR_duplex_evo, Netw_Energy_NR_enh, NR_LPWUS, NR_Mob_Ph4, NR_NTN_Ph3, NR_MC_enh2, TEI19, NR_LBCA_Sw</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411072" w14:textId="4566DFA1" w:rsidR="007951C0" w:rsidRPr="00F3708F" w:rsidRDefault="007951C0" w:rsidP="007951C0">
            <w:pPr>
              <w:pStyle w:val="TAL"/>
              <w:rPr>
                <w:rFonts w:cs="Arial"/>
                <w:sz w:val="16"/>
                <w:szCs w:val="16"/>
              </w:rPr>
            </w:pPr>
            <w:r w:rsidRPr="00F3708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20B716" w14:textId="169DFBFB" w:rsidR="007951C0" w:rsidRPr="00F3708F" w:rsidRDefault="007951C0" w:rsidP="007951C0">
            <w:pPr>
              <w:pStyle w:val="TAL"/>
              <w:rPr>
                <w:rFonts w:cs="Arial"/>
                <w:sz w:val="16"/>
                <w:szCs w:val="16"/>
              </w:rPr>
            </w:pPr>
            <w:r w:rsidRPr="00F3708F">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F1CA062" w14:textId="45D89384" w:rsidR="007951C0" w:rsidRPr="00F3708F" w:rsidRDefault="007951C0" w:rsidP="007951C0">
            <w:pPr>
              <w:pStyle w:val="TAL"/>
              <w:rPr>
                <w:rFonts w:cs="Arial"/>
                <w:sz w:val="16"/>
                <w:szCs w:val="16"/>
              </w:rPr>
            </w:pPr>
            <w:r w:rsidRPr="00F3708F">
              <w:rPr>
                <w:rFonts w:cs="Arial"/>
                <w:sz w:val="16"/>
                <w:szCs w:val="16"/>
              </w:rPr>
              <w:t>R1-2506426</w:t>
            </w:r>
          </w:p>
        </w:tc>
      </w:tr>
      <w:tr w:rsidR="007951C0" w:rsidRPr="00F3708F" w14:paraId="6891738D"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185099C5" w14:textId="4BC319FA" w:rsidR="007951C0" w:rsidRPr="00F3708F" w:rsidRDefault="007951C0" w:rsidP="007951C0">
            <w:pPr>
              <w:pStyle w:val="TAL"/>
              <w:rPr>
                <w:rFonts w:cs="Arial"/>
                <w:sz w:val="16"/>
                <w:szCs w:val="16"/>
              </w:rPr>
            </w:pPr>
            <w:r w:rsidRPr="00416D98">
              <w:rPr>
                <w:rFonts w:cs="Arial"/>
                <w:sz w:val="16"/>
                <w:szCs w:val="16"/>
              </w:rPr>
              <w:t>R2-2506711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727E68B" w14:textId="114FE6D3" w:rsidR="007951C0" w:rsidRPr="00F3708F" w:rsidRDefault="007951C0" w:rsidP="007951C0">
            <w:pPr>
              <w:pStyle w:val="TAL"/>
              <w:rPr>
                <w:rFonts w:cs="Arial"/>
                <w:sz w:val="16"/>
                <w:szCs w:val="16"/>
              </w:rPr>
            </w:pPr>
            <w:r w:rsidRPr="00F3708F">
              <w:rPr>
                <w:rFonts w:cs="Arial"/>
                <w:sz w:val="16"/>
                <w:szCs w:val="16"/>
              </w:rPr>
              <w:t>LS on updated Rel-19 RAN1 UE features lists for LTE after RAN1#122 (R1-2506429; contact: NTT DOCOMO, AT&amp;T)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0C44362" w14:textId="4156F4CF" w:rsidR="007951C0" w:rsidRPr="00F3708F" w:rsidRDefault="007951C0" w:rsidP="007951C0">
            <w:pPr>
              <w:pStyle w:val="TAL"/>
              <w:rPr>
                <w:rFonts w:cs="Arial"/>
                <w:sz w:val="16"/>
                <w:szCs w:val="16"/>
              </w:rPr>
            </w:pPr>
            <w:r w:rsidRPr="00F3708F">
              <w:rPr>
                <w:rFonts w:cs="Arial"/>
                <w:sz w:val="16"/>
                <w:szCs w:val="16"/>
              </w:rPr>
              <w:t>RAN1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59B4C3" w14:textId="798DC300"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784C20" w14:textId="395BEB7A"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20D17D7" w14:textId="1BC5A13F" w:rsidR="007951C0" w:rsidRPr="00F3708F" w:rsidRDefault="007951C0" w:rsidP="007951C0">
            <w:pPr>
              <w:pStyle w:val="TAL"/>
              <w:rPr>
                <w:rFonts w:cs="Arial"/>
                <w:sz w:val="16"/>
                <w:szCs w:val="16"/>
              </w:rPr>
            </w:pPr>
            <w:r w:rsidRPr="00F3708F">
              <w:rPr>
                <w:rFonts w:cs="Arial"/>
                <w:sz w:val="16"/>
                <w:szCs w:val="16"/>
              </w:rPr>
              <w:t>IoT_NTN_Ph3, IoT_NTN_TDD, LTE_terr_bcast_Ph2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584DC0" w14:textId="20A005CC" w:rsidR="007951C0" w:rsidRPr="00F3708F" w:rsidRDefault="007951C0" w:rsidP="007951C0">
            <w:pPr>
              <w:pStyle w:val="TAL"/>
              <w:rPr>
                <w:rFonts w:cs="Arial"/>
                <w:sz w:val="16"/>
                <w:szCs w:val="16"/>
              </w:rPr>
            </w:pPr>
            <w:r w:rsidRPr="00F3708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ABACEF" w14:textId="360B2A98" w:rsidR="007951C0" w:rsidRPr="00F3708F" w:rsidRDefault="007951C0" w:rsidP="007951C0">
            <w:pPr>
              <w:pStyle w:val="TAL"/>
              <w:rPr>
                <w:rFonts w:cs="Arial"/>
                <w:sz w:val="16"/>
                <w:szCs w:val="16"/>
              </w:rPr>
            </w:pPr>
            <w:r w:rsidRPr="00F3708F">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6161788" w14:textId="656DC7A2" w:rsidR="007951C0" w:rsidRPr="00F3708F" w:rsidRDefault="007951C0" w:rsidP="007951C0">
            <w:pPr>
              <w:pStyle w:val="TAL"/>
              <w:rPr>
                <w:rFonts w:cs="Arial"/>
                <w:sz w:val="16"/>
                <w:szCs w:val="16"/>
              </w:rPr>
            </w:pPr>
            <w:r w:rsidRPr="00F3708F">
              <w:rPr>
                <w:rFonts w:cs="Arial"/>
                <w:sz w:val="16"/>
                <w:szCs w:val="16"/>
              </w:rPr>
              <w:t>R1-2506429</w:t>
            </w:r>
          </w:p>
        </w:tc>
      </w:tr>
      <w:tr w:rsidR="007951C0" w:rsidRPr="00F3708F" w14:paraId="3C019062" w14:textId="77777777" w:rsidTr="00DB7AF3">
        <w:trPr>
          <w:trHeight w:val="20"/>
        </w:trPr>
        <w:tc>
          <w:tcPr>
            <w:tcW w:w="1168" w:type="dxa"/>
            <w:shd w:val="clear" w:color="auto" w:fill="auto"/>
          </w:tcPr>
          <w:p w14:paraId="1C6B402D" w14:textId="7D734644" w:rsidR="007951C0" w:rsidRPr="00F3708F" w:rsidRDefault="007951C0" w:rsidP="007951C0">
            <w:pPr>
              <w:pStyle w:val="TAL"/>
              <w:rPr>
                <w:rFonts w:cs="Arial"/>
                <w:sz w:val="16"/>
                <w:szCs w:val="16"/>
              </w:rPr>
            </w:pPr>
            <w:r w:rsidRPr="00416D98">
              <w:rPr>
                <w:rFonts w:cs="Arial"/>
                <w:sz w:val="16"/>
                <w:szCs w:val="16"/>
              </w:rPr>
              <w:t>R2-2506712</w:t>
            </w:r>
          </w:p>
        </w:tc>
        <w:tc>
          <w:tcPr>
            <w:tcW w:w="2410" w:type="dxa"/>
            <w:shd w:val="clear" w:color="auto" w:fill="auto"/>
          </w:tcPr>
          <w:p w14:paraId="5989BD96" w14:textId="080C0D9C" w:rsidR="007951C0" w:rsidRPr="00F3708F" w:rsidRDefault="007951C0" w:rsidP="007951C0">
            <w:pPr>
              <w:pStyle w:val="TAL"/>
              <w:rPr>
                <w:rFonts w:cs="Arial"/>
                <w:sz w:val="16"/>
                <w:szCs w:val="16"/>
              </w:rPr>
            </w:pPr>
            <w:r w:rsidRPr="00F3708F">
              <w:rPr>
                <w:rFonts w:cs="Arial"/>
                <w:sz w:val="16"/>
                <w:szCs w:val="16"/>
              </w:rPr>
              <w:t>LS on Ambient IoT Stage-2 TP (R1-2506523; contact: CMCC)</w:t>
            </w:r>
          </w:p>
        </w:tc>
        <w:tc>
          <w:tcPr>
            <w:tcW w:w="850" w:type="dxa"/>
            <w:shd w:val="clear" w:color="auto" w:fill="auto"/>
          </w:tcPr>
          <w:p w14:paraId="143B0906" w14:textId="5172DC35" w:rsidR="007951C0" w:rsidRPr="00F3708F" w:rsidRDefault="007951C0" w:rsidP="007951C0">
            <w:pPr>
              <w:pStyle w:val="TAL"/>
              <w:rPr>
                <w:rFonts w:cs="Arial"/>
                <w:sz w:val="16"/>
                <w:szCs w:val="16"/>
              </w:rPr>
            </w:pPr>
            <w:r w:rsidRPr="00F3708F">
              <w:rPr>
                <w:rFonts w:cs="Arial"/>
                <w:sz w:val="16"/>
                <w:szCs w:val="16"/>
              </w:rPr>
              <w:t>RAN1</w:t>
            </w:r>
          </w:p>
        </w:tc>
        <w:tc>
          <w:tcPr>
            <w:tcW w:w="851" w:type="dxa"/>
            <w:shd w:val="clear" w:color="auto" w:fill="auto"/>
          </w:tcPr>
          <w:p w14:paraId="37D5E360" w14:textId="4E7ED062" w:rsidR="007951C0" w:rsidRPr="00F3708F" w:rsidRDefault="007951C0" w:rsidP="007951C0">
            <w:pPr>
              <w:pStyle w:val="TAL"/>
              <w:rPr>
                <w:rFonts w:cs="Arial"/>
                <w:sz w:val="16"/>
                <w:szCs w:val="16"/>
              </w:rPr>
            </w:pPr>
            <w:r w:rsidRPr="00F3708F">
              <w:rPr>
                <w:rFonts w:cs="Arial"/>
                <w:sz w:val="16"/>
                <w:szCs w:val="16"/>
              </w:rPr>
              <w:t>noted</w:t>
            </w:r>
          </w:p>
        </w:tc>
        <w:tc>
          <w:tcPr>
            <w:tcW w:w="709" w:type="dxa"/>
            <w:shd w:val="clear" w:color="auto" w:fill="auto"/>
          </w:tcPr>
          <w:p w14:paraId="2380BC8F" w14:textId="41DA90FB" w:rsidR="007951C0" w:rsidRPr="00F3708F" w:rsidRDefault="007951C0" w:rsidP="007951C0">
            <w:pPr>
              <w:pStyle w:val="TAL"/>
              <w:rPr>
                <w:rFonts w:cs="Arial"/>
                <w:sz w:val="16"/>
                <w:szCs w:val="16"/>
              </w:rPr>
            </w:pPr>
            <w:r w:rsidRPr="00416D98">
              <w:rPr>
                <w:rFonts w:cs="Arial"/>
                <w:sz w:val="16"/>
                <w:szCs w:val="16"/>
              </w:rPr>
              <w:t>Rel-19</w:t>
            </w:r>
          </w:p>
        </w:tc>
        <w:tc>
          <w:tcPr>
            <w:tcW w:w="1417" w:type="dxa"/>
            <w:shd w:val="clear" w:color="auto" w:fill="auto"/>
          </w:tcPr>
          <w:p w14:paraId="1CCE75E5" w14:textId="54969A6B" w:rsidR="007951C0" w:rsidRPr="00F3708F" w:rsidRDefault="007951C0" w:rsidP="007951C0">
            <w:pPr>
              <w:pStyle w:val="TAL"/>
              <w:rPr>
                <w:rFonts w:cs="Arial"/>
                <w:sz w:val="16"/>
                <w:szCs w:val="16"/>
              </w:rPr>
            </w:pPr>
            <w:r w:rsidRPr="00416D98">
              <w:rPr>
                <w:rFonts w:cs="Arial"/>
                <w:sz w:val="16"/>
                <w:szCs w:val="16"/>
              </w:rPr>
              <w:t>Ambient_IoT_Solutions</w:t>
            </w:r>
          </w:p>
        </w:tc>
        <w:tc>
          <w:tcPr>
            <w:tcW w:w="709" w:type="dxa"/>
            <w:shd w:val="clear" w:color="auto" w:fill="auto"/>
          </w:tcPr>
          <w:p w14:paraId="378D91A8" w14:textId="3F907774" w:rsidR="007951C0" w:rsidRPr="00F3708F" w:rsidRDefault="007951C0" w:rsidP="007951C0">
            <w:pPr>
              <w:pStyle w:val="TAL"/>
              <w:rPr>
                <w:rFonts w:cs="Arial"/>
                <w:sz w:val="16"/>
                <w:szCs w:val="16"/>
              </w:rPr>
            </w:pPr>
            <w:r w:rsidRPr="00F3708F">
              <w:rPr>
                <w:rFonts w:cs="Arial"/>
                <w:sz w:val="16"/>
                <w:szCs w:val="16"/>
              </w:rPr>
              <w:t>RAN2</w:t>
            </w:r>
          </w:p>
        </w:tc>
        <w:tc>
          <w:tcPr>
            <w:tcW w:w="709" w:type="dxa"/>
            <w:shd w:val="clear" w:color="auto" w:fill="auto"/>
          </w:tcPr>
          <w:p w14:paraId="4D19AE1A" w14:textId="244382AC" w:rsidR="007951C0" w:rsidRPr="00F3708F" w:rsidRDefault="007951C0" w:rsidP="007951C0">
            <w:pPr>
              <w:pStyle w:val="TAL"/>
              <w:rPr>
                <w:rFonts w:cs="Arial"/>
                <w:sz w:val="16"/>
                <w:szCs w:val="16"/>
              </w:rPr>
            </w:pPr>
            <w:r w:rsidRPr="00F3708F">
              <w:rPr>
                <w:rFonts w:cs="Arial"/>
                <w:sz w:val="16"/>
                <w:szCs w:val="16"/>
              </w:rPr>
              <w:t> </w:t>
            </w:r>
          </w:p>
        </w:tc>
        <w:tc>
          <w:tcPr>
            <w:tcW w:w="1190" w:type="dxa"/>
            <w:shd w:val="clear" w:color="auto" w:fill="auto"/>
          </w:tcPr>
          <w:p w14:paraId="6D38EDA4" w14:textId="4CF8B8AE" w:rsidR="007951C0" w:rsidRPr="00F3708F" w:rsidRDefault="007951C0" w:rsidP="007951C0">
            <w:pPr>
              <w:pStyle w:val="TAL"/>
              <w:rPr>
                <w:rFonts w:cs="Arial"/>
                <w:sz w:val="16"/>
                <w:szCs w:val="16"/>
              </w:rPr>
            </w:pPr>
            <w:r w:rsidRPr="00F3708F">
              <w:rPr>
                <w:rFonts w:cs="Arial"/>
                <w:sz w:val="16"/>
                <w:szCs w:val="16"/>
              </w:rPr>
              <w:t>R1-2506523</w:t>
            </w:r>
          </w:p>
        </w:tc>
      </w:tr>
      <w:tr w:rsidR="007951C0" w:rsidRPr="00F3708F" w14:paraId="16103B8B" w14:textId="77777777" w:rsidTr="00DB7AF3">
        <w:trPr>
          <w:trHeight w:val="20"/>
        </w:trPr>
        <w:tc>
          <w:tcPr>
            <w:tcW w:w="1168" w:type="dxa"/>
            <w:shd w:val="clear" w:color="auto" w:fill="auto"/>
          </w:tcPr>
          <w:p w14:paraId="230CD758" w14:textId="0851192B" w:rsidR="007951C0" w:rsidRPr="00F3708F" w:rsidRDefault="007951C0" w:rsidP="007951C0">
            <w:pPr>
              <w:pStyle w:val="TAL"/>
              <w:rPr>
                <w:rFonts w:cs="Arial"/>
                <w:sz w:val="16"/>
                <w:szCs w:val="16"/>
              </w:rPr>
            </w:pPr>
            <w:r w:rsidRPr="00416D98">
              <w:rPr>
                <w:rFonts w:cs="Arial"/>
                <w:sz w:val="16"/>
                <w:szCs w:val="16"/>
              </w:rPr>
              <w:t>R2-2506713</w:t>
            </w:r>
          </w:p>
        </w:tc>
        <w:tc>
          <w:tcPr>
            <w:tcW w:w="2410" w:type="dxa"/>
            <w:shd w:val="clear" w:color="auto" w:fill="auto"/>
          </w:tcPr>
          <w:p w14:paraId="3EAE1958" w14:textId="6D0FD1BB" w:rsidR="007951C0" w:rsidRPr="00F3708F" w:rsidRDefault="007951C0" w:rsidP="007951C0">
            <w:pPr>
              <w:pStyle w:val="TAL"/>
              <w:rPr>
                <w:rFonts w:cs="Arial"/>
                <w:sz w:val="16"/>
                <w:szCs w:val="16"/>
              </w:rPr>
            </w:pPr>
            <w:r w:rsidRPr="00F3708F">
              <w:rPr>
                <w:rFonts w:cs="Arial"/>
                <w:sz w:val="16"/>
                <w:szCs w:val="16"/>
              </w:rPr>
              <w:t>Reply LS on non-RedCap UE UL SRS frequency hopping for positioning (R1-2506531; contact: ZTE)</w:t>
            </w:r>
          </w:p>
        </w:tc>
        <w:tc>
          <w:tcPr>
            <w:tcW w:w="850" w:type="dxa"/>
            <w:shd w:val="clear" w:color="auto" w:fill="auto"/>
          </w:tcPr>
          <w:p w14:paraId="380F1EA9" w14:textId="12EDE61A" w:rsidR="007951C0" w:rsidRPr="00F3708F" w:rsidRDefault="007951C0" w:rsidP="007951C0">
            <w:pPr>
              <w:pStyle w:val="TAL"/>
              <w:rPr>
                <w:rFonts w:cs="Arial"/>
                <w:sz w:val="16"/>
                <w:szCs w:val="16"/>
              </w:rPr>
            </w:pPr>
            <w:r w:rsidRPr="00F3708F">
              <w:rPr>
                <w:rFonts w:cs="Arial"/>
                <w:sz w:val="16"/>
                <w:szCs w:val="16"/>
              </w:rPr>
              <w:t>RAN1</w:t>
            </w:r>
          </w:p>
        </w:tc>
        <w:tc>
          <w:tcPr>
            <w:tcW w:w="851" w:type="dxa"/>
            <w:shd w:val="clear" w:color="auto" w:fill="auto"/>
          </w:tcPr>
          <w:p w14:paraId="3717FD21" w14:textId="720D2354" w:rsidR="007951C0" w:rsidRPr="00F3708F" w:rsidRDefault="007951C0" w:rsidP="007951C0">
            <w:pPr>
              <w:pStyle w:val="TAL"/>
              <w:rPr>
                <w:rFonts w:cs="Arial"/>
                <w:sz w:val="16"/>
                <w:szCs w:val="16"/>
              </w:rPr>
            </w:pPr>
            <w:r w:rsidRPr="00F3708F">
              <w:rPr>
                <w:rFonts w:cs="Arial"/>
                <w:sz w:val="16"/>
                <w:szCs w:val="16"/>
              </w:rPr>
              <w:t>noted</w:t>
            </w:r>
          </w:p>
        </w:tc>
        <w:tc>
          <w:tcPr>
            <w:tcW w:w="709" w:type="dxa"/>
            <w:shd w:val="clear" w:color="auto" w:fill="auto"/>
          </w:tcPr>
          <w:p w14:paraId="2E56BC9F" w14:textId="48D30E0B" w:rsidR="007951C0" w:rsidRPr="00F3708F" w:rsidRDefault="007951C0" w:rsidP="007951C0">
            <w:pPr>
              <w:pStyle w:val="TAL"/>
              <w:rPr>
                <w:rFonts w:cs="Arial"/>
                <w:sz w:val="16"/>
                <w:szCs w:val="16"/>
              </w:rPr>
            </w:pPr>
            <w:r w:rsidRPr="00416D98">
              <w:rPr>
                <w:rFonts w:cs="Arial"/>
                <w:sz w:val="16"/>
                <w:szCs w:val="16"/>
              </w:rPr>
              <w:t>Rel-19</w:t>
            </w:r>
          </w:p>
        </w:tc>
        <w:tc>
          <w:tcPr>
            <w:tcW w:w="1417" w:type="dxa"/>
            <w:shd w:val="clear" w:color="auto" w:fill="auto"/>
          </w:tcPr>
          <w:p w14:paraId="508EED3D" w14:textId="6FAE7A28" w:rsidR="007951C0" w:rsidRPr="00F3708F" w:rsidRDefault="007951C0" w:rsidP="007951C0">
            <w:pPr>
              <w:pStyle w:val="TAL"/>
              <w:rPr>
                <w:rFonts w:cs="Arial"/>
                <w:sz w:val="16"/>
                <w:szCs w:val="16"/>
              </w:rPr>
            </w:pPr>
            <w:r w:rsidRPr="00416D98">
              <w:rPr>
                <w:rFonts w:cs="Arial"/>
                <w:sz w:val="16"/>
                <w:szCs w:val="16"/>
              </w:rPr>
              <w:t>TEI19</w:t>
            </w:r>
          </w:p>
        </w:tc>
        <w:tc>
          <w:tcPr>
            <w:tcW w:w="709" w:type="dxa"/>
            <w:shd w:val="clear" w:color="auto" w:fill="auto"/>
          </w:tcPr>
          <w:p w14:paraId="16300FF5" w14:textId="7CD1CDE3" w:rsidR="007951C0" w:rsidRPr="00F3708F" w:rsidRDefault="007951C0" w:rsidP="007951C0">
            <w:pPr>
              <w:pStyle w:val="TAL"/>
              <w:rPr>
                <w:rFonts w:cs="Arial"/>
                <w:sz w:val="16"/>
                <w:szCs w:val="16"/>
              </w:rPr>
            </w:pPr>
            <w:r w:rsidRPr="00F3708F">
              <w:rPr>
                <w:rFonts w:cs="Arial"/>
                <w:sz w:val="16"/>
                <w:szCs w:val="16"/>
              </w:rPr>
              <w:t>RAN3</w:t>
            </w:r>
          </w:p>
        </w:tc>
        <w:tc>
          <w:tcPr>
            <w:tcW w:w="709" w:type="dxa"/>
            <w:shd w:val="clear" w:color="auto" w:fill="auto"/>
          </w:tcPr>
          <w:p w14:paraId="4CE0F8D4" w14:textId="17D48623" w:rsidR="007951C0" w:rsidRPr="00F3708F" w:rsidRDefault="007951C0" w:rsidP="007951C0">
            <w:pPr>
              <w:pStyle w:val="TAL"/>
              <w:rPr>
                <w:rFonts w:cs="Arial"/>
                <w:sz w:val="16"/>
                <w:szCs w:val="16"/>
              </w:rPr>
            </w:pPr>
            <w:r w:rsidRPr="00F3708F">
              <w:rPr>
                <w:rFonts w:cs="Arial"/>
                <w:sz w:val="16"/>
                <w:szCs w:val="16"/>
              </w:rPr>
              <w:t>RAN2</w:t>
            </w:r>
          </w:p>
        </w:tc>
        <w:tc>
          <w:tcPr>
            <w:tcW w:w="1190" w:type="dxa"/>
            <w:shd w:val="clear" w:color="auto" w:fill="auto"/>
          </w:tcPr>
          <w:p w14:paraId="6DB6BA26" w14:textId="4F2AAC2E" w:rsidR="007951C0" w:rsidRPr="00F3708F" w:rsidRDefault="007951C0" w:rsidP="007951C0">
            <w:pPr>
              <w:pStyle w:val="TAL"/>
              <w:rPr>
                <w:rFonts w:cs="Arial"/>
                <w:sz w:val="16"/>
                <w:szCs w:val="16"/>
              </w:rPr>
            </w:pPr>
            <w:r w:rsidRPr="00F3708F">
              <w:rPr>
                <w:rFonts w:cs="Arial"/>
                <w:sz w:val="16"/>
                <w:szCs w:val="16"/>
              </w:rPr>
              <w:t>R1-2506531</w:t>
            </w:r>
          </w:p>
        </w:tc>
      </w:tr>
      <w:tr w:rsidR="007951C0" w:rsidRPr="00F3708F" w14:paraId="29BB3C49" w14:textId="77777777" w:rsidTr="00DB7AF3">
        <w:trPr>
          <w:trHeight w:val="20"/>
        </w:trPr>
        <w:tc>
          <w:tcPr>
            <w:tcW w:w="1168" w:type="dxa"/>
            <w:shd w:val="clear" w:color="auto" w:fill="auto"/>
          </w:tcPr>
          <w:p w14:paraId="07C9012A" w14:textId="3B711A18" w:rsidR="007951C0" w:rsidRPr="00F3708F" w:rsidRDefault="007951C0" w:rsidP="007951C0">
            <w:pPr>
              <w:pStyle w:val="TAL"/>
              <w:rPr>
                <w:rFonts w:cs="Arial"/>
                <w:sz w:val="16"/>
                <w:szCs w:val="16"/>
              </w:rPr>
            </w:pPr>
            <w:r w:rsidRPr="00416D98">
              <w:rPr>
                <w:rFonts w:cs="Arial"/>
                <w:sz w:val="16"/>
                <w:szCs w:val="16"/>
              </w:rPr>
              <w:t>R2-2506714</w:t>
            </w:r>
          </w:p>
        </w:tc>
        <w:tc>
          <w:tcPr>
            <w:tcW w:w="2410" w:type="dxa"/>
            <w:shd w:val="clear" w:color="auto" w:fill="auto"/>
          </w:tcPr>
          <w:p w14:paraId="453E6E8A" w14:textId="016D3141" w:rsidR="007951C0" w:rsidRPr="00F3708F" w:rsidRDefault="007951C0" w:rsidP="007951C0">
            <w:pPr>
              <w:pStyle w:val="TAL"/>
              <w:rPr>
                <w:rFonts w:cs="Arial"/>
                <w:sz w:val="16"/>
                <w:szCs w:val="16"/>
              </w:rPr>
            </w:pPr>
            <w:r w:rsidRPr="00F3708F">
              <w:rPr>
                <w:rFonts w:cs="Arial"/>
                <w:sz w:val="16"/>
                <w:szCs w:val="16"/>
              </w:rPr>
              <w:t>LS on updated text proposal for 36.300 for IoT NTN TDD mode (R1-2506535; contact: Qualcomm)</w:t>
            </w:r>
          </w:p>
        </w:tc>
        <w:tc>
          <w:tcPr>
            <w:tcW w:w="850" w:type="dxa"/>
            <w:shd w:val="clear" w:color="auto" w:fill="auto"/>
          </w:tcPr>
          <w:p w14:paraId="07238C83" w14:textId="550739E4" w:rsidR="007951C0" w:rsidRPr="00F3708F" w:rsidRDefault="007951C0" w:rsidP="007951C0">
            <w:pPr>
              <w:pStyle w:val="TAL"/>
              <w:rPr>
                <w:rFonts w:cs="Arial"/>
                <w:sz w:val="16"/>
                <w:szCs w:val="16"/>
              </w:rPr>
            </w:pPr>
            <w:r w:rsidRPr="00F3708F">
              <w:rPr>
                <w:rFonts w:cs="Arial"/>
                <w:sz w:val="16"/>
                <w:szCs w:val="16"/>
              </w:rPr>
              <w:t>RAN1</w:t>
            </w:r>
          </w:p>
        </w:tc>
        <w:tc>
          <w:tcPr>
            <w:tcW w:w="851" w:type="dxa"/>
            <w:shd w:val="clear" w:color="auto" w:fill="auto"/>
          </w:tcPr>
          <w:p w14:paraId="79D23209" w14:textId="7D1144A6" w:rsidR="007951C0" w:rsidRPr="00F3708F" w:rsidRDefault="007951C0" w:rsidP="007951C0">
            <w:pPr>
              <w:pStyle w:val="TAL"/>
              <w:rPr>
                <w:rFonts w:cs="Arial"/>
                <w:sz w:val="16"/>
                <w:szCs w:val="16"/>
              </w:rPr>
            </w:pPr>
            <w:r w:rsidRPr="00F3708F">
              <w:rPr>
                <w:rFonts w:cs="Arial"/>
                <w:sz w:val="16"/>
                <w:szCs w:val="16"/>
              </w:rPr>
              <w:t>noted</w:t>
            </w:r>
          </w:p>
        </w:tc>
        <w:tc>
          <w:tcPr>
            <w:tcW w:w="709" w:type="dxa"/>
            <w:shd w:val="clear" w:color="auto" w:fill="auto"/>
          </w:tcPr>
          <w:p w14:paraId="0FD6892B" w14:textId="19425A6D" w:rsidR="007951C0" w:rsidRPr="00F3708F" w:rsidRDefault="007951C0" w:rsidP="007951C0">
            <w:pPr>
              <w:pStyle w:val="TAL"/>
              <w:rPr>
                <w:rFonts w:cs="Arial"/>
                <w:sz w:val="16"/>
                <w:szCs w:val="16"/>
              </w:rPr>
            </w:pPr>
            <w:r w:rsidRPr="00416D98">
              <w:rPr>
                <w:rFonts w:cs="Arial"/>
                <w:sz w:val="16"/>
                <w:szCs w:val="16"/>
              </w:rPr>
              <w:t>Rel-19</w:t>
            </w:r>
          </w:p>
        </w:tc>
        <w:tc>
          <w:tcPr>
            <w:tcW w:w="1417" w:type="dxa"/>
            <w:shd w:val="clear" w:color="auto" w:fill="auto"/>
          </w:tcPr>
          <w:p w14:paraId="345900E0" w14:textId="2F53A7EA" w:rsidR="007951C0" w:rsidRPr="00F3708F" w:rsidRDefault="007951C0" w:rsidP="007951C0">
            <w:pPr>
              <w:pStyle w:val="TAL"/>
              <w:rPr>
                <w:rFonts w:cs="Arial"/>
                <w:sz w:val="16"/>
                <w:szCs w:val="16"/>
              </w:rPr>
            </w:pPr>
            <w:r w:rsidRPr="00416D98">
              <w:rPr>
                <w:rFonts w:cs="Arial"/>
                <w:sz w:val="16"/>
                <w:szCs w:val="16"/>
              </w:rPr>
              <w:t>IoT_NTN_TDD</w:t>
            </w:r>
          </w:p>
        </w:tc>
        <w:tc>
          <w:tcPr>
            <w:tcW w:w="709" w:type="dxa"/>
            <w:shd w:val="clear" w:color="auto" w:fill="auto"/>
          </w:tcPr>
          <w:p w14:paraId="55836B70" w14:textId="331C34C8" w:rsidR="007951C0" w:rsidRPr="00F3708F" w:rsidRDefault="007951C0" w:rsidP="007951C0">
            <w:pPr>
              <w:pStyle w:val="TAL"/>
              <w:rPr>
                <w:rFonts w:cs="Arial"/>
                <w:sz w:val="16"/>
                <w:szCs w:val="16"/>
              </w:rPr>
            </w:pPr>
            <w:r w:rsidRPr="00F3708F">
              <w:rPr>
                <w:rFonts w:cs="Arial"/>
                <w:sz w:val="16"/>
                <w:szCs w:val="16"/>
              </w:rPr>
              <w:t>RAN2</w:t>
            </w:r>
          </w:p>
        </w:tc>
        <w:tc>
          <w:tcPr>
            <w:tcW w:w="709" w:type="dxa"/>
            <w:shd w:val="clear" w:color="auto" w:fill="auto"/>
          </w:tcPr>
          <w:p w14:paraId="2DBD8E44" w14:textId="4A5E843A" w:rsidR="007951C0" w:rsidRPr="00F3708F" w:rsidRDefault="007951C0" w:rsidP="007951C0">
            <w:pPr>
              <w:pStyle w:val="TAL"/>
              <w:rPr>
                <w:rFonts w:cs="Arial"/>
                <w:sz w:val="16"/>
                <w:szCs w:val="16"/>
              </w:rPr>
            </w:pPr>
          </w:p>
        </w:tc>
        <w:tc>
          <w:tcPr>
            <w:tcW w:w="1190" w:type="dxa"/>
            <w:shd w:val="clear" w:color="auto" w:fill="auto"/>
          </w:tcPr>
          <w:p w14:paraId="5C0793BA" w14:textId="133DC501" w:rsidR="007951C0" w:rsidRPr="00F3708F" w:rsidRDefault="007951C0" w:rsidP="007951C0">
            <w:pPr>
              <w:pStyle w:val="TAL"/>
              <w:rPr>
                <w:rFonts w:cs="Arial"/>
                <w:sz w:val="16"/>
                <w:szCs w:val="16"/>
              </w:rPr>
            </w:pPr>
            <w:r w:rsidRPr="00F3708F">
              <w:rPr>
                <w:rFonts w:cs="Arial"/>
                <w:sz w:val="16"/>
                <w:szCs w:val="16"/>
              </w:rPr>
              <w:t>R1-2506535</w:t>
            </w:r>
          </w:p>
        </w:tc>
      </w:tr>
      <w:tr w:rsidR="007951C0" w:rsidRPr="00F3708F" w14:paraId="5E1C9756" w14:textId="77777777" w:rsidTr="00DB7AF3">
        <w:trPr>
          <w:trHeight w:val="20"/>
        </w:trPr>
        <w:tc>
          <w:tcPr>
            <w:tcW w:w="1168" w:type="dxa"/>
            <w:shd w:val="clear" w:color="auto" w:fill="auto"/>
          </w:tcPr>
          <w:p w14:paraId="0F047DB6" w14:textId="0A4C739E" w:rsidR="007951C0" w:rsidRPr="00F3708F" w:rsidRDefault="007951C0" w:rsidP="007951C0">
            <w:pPr>
              <w:pStyle w:val="TAL"/>
              <w:rPr>
                <w:rFonts w:cs="Arial"/>
                <w:sz w:val="16"/>
                <w:szCs w:val="16"/>
              </w:rPr>
            </w:pPr>
            <w:r w:rsidRPr="00416D98">
              <w:rPr>
                <w:rFonts w:cs="Arial"/>
                <w:sz w:val="16"/>
                <w:szCs w:val="16"/>
              </w:rPr>
              <w:t>R2-2506715</w:t>
            </w:r>
          </w:p>
        </w:tc>
        <w:tc>
          <w:tcPr>
            <w:tcW w:w="2410" w:type="dxa"/>
            <w:shd w:val="clear" w:color="auto" w:fill="auto"/>
          </w:tcPr>
          <w:p w14:paraId="3A5763A5" w14:textId="181D2986" w:rsidR="007951C0" w:rsidRPr="00F3708F" w:rsidRDefault="007951C0" w:rsidP="007951C0">
            <w:pPr>
              <w:pStyle w:val="TAL"/>
              <w:rPr>
                <w:rFonts w:cs="Arial"/>
                <w:sz w:val="16"/>
                <w:szCs w:val="16"/>
              </w:rPr>
            </w:pPr>
            <w:r w:rsidRPr="00F3708F">
              <w:rPr>
                <w:rFonts w:cs="Arial"/>
                <w:sz w:val="16"/>
                <w:szCs w:val="16"/>
              </w:rPr>
              <w:t>Reply LS on UL Tx switching for TEI19 (R1-2506538; contact: MediaTek)</w:t>
            </w:r>
          </w:p>
        </w:tc>
        <w:tc>
          <w:tcPr>
            <w:tcW w:w="850" w:type="dxa"/>
            <w:shd w:val="clear" w:color="auto" w:fill="auto"/>
          </w:tcPr>
          <w:p w14:paraId="45967114" w14:textId="31CEAAE9" w:rsidR="007951C0" w:rsidRPr="00F3708F" w:rsidRDefault="007951C0" w:rsidP="007951C0">
            <w:pPr>
              <w:pStyle w:val="TAL"/>
              <w:rPr>
                <w:rFonts w:cs="Arial"/>
                <w:sz w:val="16"/>
                <w:szCs w:val="16"/>
              </w:rPr>
            </w:pPr>
            <w:r w:rsidRPr="00F3708F">
              <w:rPr>
                <w:rFonts w:cs="Arial"/>
                <w:sz w:val="16"/>
                <w:szCs w:val="16"/>
              </w:rPr>
              <w:t>RAN1</w:t>
            </w:r>
          </w:p>
        </w:tc>
        <w:tc>
          <w:tcPr>
            <w:tcW w:w="851" w:type="dxa"/>
            <w:shd w:val="clear" w:color="auto" w:fill="auto"/>
          </w:tcPr>
          <w:p w14:paraId="377CF8B0" w14:textId="1A838D51" w:rsidR="007951C0" w:rsidRPr="00F3708F" w:rsidRDefault="007951C0" w:rsidP="007951C0">
            <w:pPr>
              <w:pStyle w:val="TAL"/>
              <w:rPr>
                <w:rFonts w:cs="Arial"/>
                <w:sz w:val="16"/>
                <w:szCs w:val="16"/>
              </w:rPr>
            </w:pPr>
            <w:r w:rsidRPr="00F3708F">
              <w:rPr>
                <w:rFonts w:cs="Arial"/>
                <w:sz w:val="16"/>
                <w:szCs w:val="16"/>
              </w:rPr>
              <w:t>noted</w:t>
            </w:r>
          </w:p>
        </w:tc>
        <w:tc>
          <w:tcPr>
            <w:tcW w:w="709" w:type="dxa"/>
            <w:shd w:val="clear" w:color="auto" w:fill="auto"/>
          </w:tcPr>
          <w:p w14:paraId="505D4B68" w14:textId="66146D8C" w:rsidR="007951C0" w:rsidRPr="00F3708F" w:rsidRDefault="007951C0" w:rsidP="007951C0">
            <w:pPr>
              <w:pStyle w:val="TAL"/>
              <w:rPr>
                <w:rFonts w:cs="Arial"/>
                <w:sz w:val="16"/>
                <w:szCs w:val="16"/>
              </w:rPr>
            </w:pPr>
            <w:r w:rsidRPr="00416D98">
              <w:rPr>
                <w:rFonts w:cs="Arial"/>
                <w:sz w:val="16"/>
                <w:szCs w:val="16"/>
              </w:rPr>
              <w:t>Rel-19</w:t>
            </w:r>
          </w:p>
        </w:tc>
        <w:tc>
          <w:tcPr>
            <w:tcW w:w="1417" w:type="dxa"/>
            <w:shd w:val="clear" w:color="auto" w:fill="auto"/>
          </w:tcPr>
          <w:p w14:paraId="2622BBF6" w14:textId="496381E9" w:rsidR="007951C0" w:rsidRPr="00F3708F" w:rsidRDefault="007951C0" w:rsidP="007951C0">
            <w:pPr>
              <w:pStyle w:val="TAL"/>
              <w:rPr>
                <w:rFonts w:cs="Arial"/>
                <w:sz w:val="16"/>
                <w:szCs w:val="16"/>
              </w:rPr>
            </w:pPr>
            <w:r w:rsidRPr="00416D98">
              <w:rPr>
                <w:rFonts w:cs="Arial"/>
                <w:sz w:val="16"/>
                <w:szCs w:val="16"/>
              </w:rPr>
              <w:t>TEI19</w:t>
            </w:r>
          </w:p>
        </w:tc>
        <w:tc>
          <w:tcPr>
            <w:tcW w:w="709" w:type="dxa"/>
            <w:shd w:val="clear" w:color="auto" w:fill="auto"/>
          </w:tcPr>
          <w:p w14:paraId="1D91846A" w14:textId="43BB68BE" w:rsidR="007951C0" w:rsidRPr="00F3708F" w:rsidRDefault="007951C0" w:rsidP="007951C0">
            <w:pPr>
              <w:pStyle w:val="TAL"/>
              <w:rPr>
                <w:rFonts w:cs="Arial"/>
                <w:sz w:val="16"/>
                <w:szCs w:val="16"/>
              </w:rPr>
            </w:pPr>
            <w:r w:rsidRPr="00F3708F">
              <w:rPr>
                <w:rFonts w:cs="Arial"/>
                <w:sz w:val="16"/>
                <w:szCs w:val="16"/>
              </w:rPr>
              <w:t>RAN4, RAN2</w:t>
            </w:r>
          </w:p>
        </w:tc>
        <w:tc>
          <w:tcPr>
            <w:tcW w:w="709" w:type="dxa"/>
            <w:shd w:val="clear" w:color="auto" w:fill="auto"/>
          </w:tcPr>
          <w:p w14:paraId="7291AB40" w14:textId="17F5C3A0" w:rsidR="007951C0" w:rsidRPr="00F3708F" w:rsidRDefault="007951C0" w:rsidP="007951C0">
            <w:pPr>
              <w:pStyle w:val="TAL"/>
              <w:rPr>
                <w:rFonts w:cs="Arial"/>
                <w:sz w:val="16"/>
                <w:szCs w:val="16"/>
              </w:rPr>
            </w:pPr>
          </w:p>
        </w:tc>
        <w:tc>
          <w:tcPr>
            <w:tcW w:w="1190" w:type="dxa"/>
            <w:shd w:val="clear" w:color="auto" w:fill="auto"/>
          </w:tcPr>
          <w:p w14:paraId="5963A0CC" w14:textId="3B9195BF" w:rsidR="007951C0" w:rsidRPr="00F3708F" w:rsidRDefault="007951C0" w:rsidP="007951C0">
            <w:pPr>
              <w:pStyle w:val="TAL"/>
              <w:rPr>
                <w:rFonts w:cs="Arial"/>
                <w:sz w:val="16"/>
                <w:szCs w:val="16"/>
              </w:rPr>
            </w:pPr>
            <w:r w:rsidRPr="00F3708F">
              <w:rPr>
                <w:rFonts w:cs="Arial"/>
                <w:sz w:val="16"/>
                <w:szCs w:val="16"/>
              </w:rPr>
              <w:t>R1-2506538</w:t>
            </w:r>
          </w:p>
        </w:tc>
      </w:tr>
      <w:tr w:rsidR="007951C0" w:rsidRPr="00F3708F" w14:paraId="3453F57C"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5E99798E" w14:textId="5118C4BD" w:rsidR="007951C0" w:rsidRPr="00F3708F" w:rsidRDefault="007951C0" w:rsidP="007951C0">
            <w:pPr>
              <w:pStyle w:val="TAL"/>
              <w:rPr>
                <w:rFonts w:cs="Arial"/>
                <w:sz w:val="16"/>
                <w:szCs w:val="16"/>
              </w:rPr>
            </w:pPr>
            <w:r w:rsidRPr="00416D98">
              <w:rPr>
                <w:rFonts w:cs="Arial"/>
                <w:sz w:val="16"/>
                <w:szCs w:val="16"/>
              </w:rPr>
              <w:t>R2-2506716</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0D91C32" w14:textId="1388A090" w:rsidR="007951C0" w:rsidRPr="00F3708F" w:rsidRDefault="007951C0" w:rsidP="007951C0">
            <w:pPr>
              <w:pStyle w:val="TAL"/>
              <w:rPr>
                <w:rFonts w:cs="Arial"/>
                <w:sz w:val="16"/>
                <w:szCs w:val="16"/>
              </w:rPr>
            </w:pPr>
            <w:r w:rsidRPr="00F3708F">
              <w:rPr>
                <w:rFonts w:cs="Arial"/>
                <w:sz w:val="16"/>
                <w:szCs w:val="16"/>
              </w:rPr>
              <w:t>Reply LS on the RAN simulation assumptions for ULBC (R1-2506541; contact: Qualcomm)</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41B7B4F" w14:textId="7B84774C" w:rsidR="007951C0" w:rsidRPr="00F3708F" w:rsidRDefault="007951C0" w:rsidP="007951C0">
            <w:pPr>
              <w:pStyle w:val="TAL"/>
              <w:rPr>
                <w:rFonts w:cs="Arial"/>
                <w:sz w:val="16"/>
                <w:szCs w:val="16"/>
              </w:rPr>
            </w:pPr>
            <w:r w:rsidRPr="00F3708F">
              <w:rPr>
                <w:rFonts w:cs="Arial"/>
                <w:sz w:val="16"/>
                <w:szCs w:val="16"/>
              </w:rPr>
              <w:t>RAN1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D567B0A" w14:textId="43D11D64"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BAF357" w14:textId="2D76181F"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416401A" w14:textId="509EDDEF" w:rsidR="007951C0" w:rsidRPr="00F3708F" w:rsidRDefault="007951C0" w:rsidP="007951C0">
            <w:pPr>
              <w:pStyle w:val="TAL"/>
              <w:rPr>
                <w:rFonts w:cs="Arial"/>
                <w:sz w:val="16"/>
                <w:szCs w:val="16"/>
              </w:rPr>
            </w:pPr>
            <w:r w:rsidRPr="00416D98">
              <w:rPr>
                <w:rFonts w:cs="Arial"/>
                <w:sz w:val="16"/>
                <w:szCs w:val="16"/>
              </w:rPr>
              <w:t>FS_ULBC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A5E3B7" w14:textId="5B2A841F" w:rsidR="007951C0" w:rsidRPr="00F3708F" w:rsidRDefault="007951C0" w:rsidP="007951C0">
            <w:pPr>
              <w:pStyle w:val="TAL"/>
              <w:rPr>
                <w:rFonts w:cs="Arial"/>
                <w:sz w:val="16"/>
                <w:szCs w:val="16"/>
              </w:rPr>
            </w:pPr>
            <w:r w:rsidRPr="00F3708F">
              <w:rPr>
                <w:rFonts w:cs="Arial"/>
                <w:sz w:val="16"/>
                <w:szCs w:val="16"/>
              </w:rPr>
              <w:t>SA4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1D94C8" w14:textId="091B7AE6" w:rsidR="007951C0" w:rsidRPr="00F3708F" w:rsidRDefault="007951C0" w:rsidP="007951C0">
            <w:pPr>
              <w:pStyle w:val="TAL"/>
              <w:rPr>
                <w:rFonts w:cs="Arial"/>
                <w:sz w:val="16"/>
                <w:szCs w:val="16"/>
              </w:rPr>
            </w:pPr>
            <w:r w:rsidRPr="00F3708F">
              <w:rPr>
                <w:rFonts w:cs="Arial"/>
                <w:sz w:val="16"/>
                <w:szCs w:val="16"/>
              </w:rPr>
              <w:t>RAN4, RAN2, SA2, 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8E1AA6D" w14:textId="7E4670AA" w:rsidR="007951C0" w:rsidRPr="00F3708F" w:rsidRDefault="007951C0" w:rsidP="007951C0">
            <w:pPr>
              <w:pStyle w:val="TAL"/>
              <w:rPr>
                <w:rFonts w:cs="Arial"/>
                <w:sz w:val="16"/>
                <w:szCs w:val="16"/>
              </w:rPr>
            </w:pPr>
            <w:r w:rsidRPr="00F3708F">
              <w:rPr>
                <w:rFonts w:cs="Arial"/>
                <w:sz w:val="16"/>
                <w:szCs w:val="16"/>
              </w:rPr>
              <w:t>R1-2506541</w:t>
            </w:r>
          </w:p>
        </w:tc>
      </w:tr>
      <w:tr w:rsidR="007951C0" w:rsidRPr="00F3708F" w14:paraId="108B6AF0" w14:textId="77777777" w:rsidTr="00DB7AF3">
        <w:trPr>
          <w:trHeight w:val="20"/>
        </w:trPr>
        <w:tc>
          <w:tcPr>
            <w:tcW w:w="1168" w:type="dxa"/>
            <w:shd w:val="clear" w:color="auto" w:fill="auto"/>
          </w:tcPr>
          <w:p w14:paraId="13FD6061" w14:textId="6BA6ECE4" w:rsidR="007951C0" w:rsidRPr="00F3708F" w:rsidRDefault="007951C0" w:rsidP="007951C0">
            <w:pPr>
              <w:pStyle w:val="TAL"/>
              <w:rPr>
                <w:rFonts w:cs="Arial"/>
                <w:sz w:val="16"/>
                <w:szCs w:val="16"/>
              </w:rPr>
            </w:pPr>
            <w:r w:rsidRPr="00416D98">
              <w:rPr>
                <w:rFonts w:cs="Arial"/>
                <w:sz w:val="16"/>
                <w:szCs w:val="16"/>
              </w:rPr>
              <w:t>R2-2506717</w:t>
            </w:r>
          </w:p>
        </w:tc>
        <w:tc>
          <w:tcPr>
            <w:tcW w:w="2410" w:type="dxa"/>
            <w:shd w:val="clear" w:color="auto" w:fill="auto"/>
          </w:tcPr>
          <w:p w14:paraId="7A6723E7" w14:textId="1E0FCBEC" w:rsidR="007951C0" w:rsidRPr="00F3708F" w:rsidRDefault="007951C0" w:rsidP="007951C0">
            <w:pPr>
              <w:pStyle w:val="TAL"/>
              <w:rPr>
                <w:rFonts w:cs="Arial"/>
                <w:sz w:val="16"/>
                <w:szCs w:val="16"/>
              </w:rPr>
            </w:pPr>
            <w:r w:rsidRPr="00F3708F">
              <w:rPr>
                <w:rFonts w:cs="Arial"/>
                <w:sz w:val="16"/>
                <w:szCs w:val="16"/>
              </w:rPr>
              <w:t>Reply LS on on CB Msg3 EDT for IoT NTN Ph3 (R1-2506553; contact: MediaTek)</w:t>
            </w:r>
          </w:p>
        </w:tc>
        <w:tc>
          <w:tcPr>
            <w:tcW w:w="850" w:type="dxa"/>
            <w:shd w:val="clear" w:color="auto" w:fill="auto"/>
          </w:tcPr>
          <w:p w14:paraId="61D95DBC" w14:textId="5F0ECC63" w:rsidR="007951C0" w:rsidRPr="00F3708F" w:rsidRDefault="007951C0" w:rsidP="007951C0">
            <w:pPr>
              <w:pStyle w:val="TAL"/>
              <w:rPr>
                <w:rFonts w:cs="Arial"/>
                <w:sz w:val="16"/>
                <w:szCs w:val="16"/>
              </w:rPr>
            </w:pPr>
            <w:r w:rsidRPr="00F3708F">
              <w:rPr>
                <w:rFonts w:cs="Arial"/>
                <w:sz w:val="16"/>
                <w:szCs w:val="16"/>
              </w:rPr>
              <w:t>RAN1</w:t>
            </w:r>
          </w:p>
        </w:tc>
        <w:tc>
          <w:tcPr>
            <w:tcW w:w="851" w:type="dxa"/>
            <w:shd w:val="clear" w:color="auto" w:fill="auto"/>
          </w:tcPr>
          <w:p w14:paraId="6AEDE935" w14:textId="48614B50" w:rsidR="007951C0" w:rsidRPr="00F3708F" w:rsidRDefault="007951C0" w:rsidP="007951C0">
            <w:pPr>
              <w:pStyle w:val="TAL"/>
              <w:rPr>
                <w:rFonts w:cs="Arial"/>
                <w:sz w:val="16"/>
                <w:szCs w:val="16"/>
              </w:rPr>
            </w:pPr>
            <w:r w:rsidRPr="00F3708F">
              <w:rPr>
                <w:rFonts w:cs="Arial"/>
                <w:sz w:val="16"/>
                <w:szCs w:val="16"/>
              </w:rPr>
              <w:t>noted</w:t>
            </w:r>
          </w:p>
        </w:tc>
        <w:tc>
          <w:tcPr>
            <w:tcW w:w="709" w:type="dxa"/>
            <w:shd w:val="clear" w:color="auto" w:fill="auto"/>
          </w:tcPr>
          <w:p w14:paraId="44189662" w14:textId="15924EB0" w:rsidR="007951C0" w:rsidRPr="00F3708F" w:rsidRDefault="007951C0" w:rsidP="007951C0">
            <w:pPr>
              <w:pStyle w:val="TAL"/>
              <w:rPr>
                <w:rFonts w:cs="Arial"/>
                <w:sz w:val="16"/>
                <w:szCs w:val="16"/>
              </w:rPr>
            </w:pPr>
            <w:r w:rsidRPr="00416D98">
              <w:rPr>
                <w:rFonts w:cs="Arial"/>
                <w:sz w:val="16"/>
                <w:szCs w:val="16"/>
              </w:rPr>
              <w:t>Rel-19</w:t>
            </w:r>
          </w:p>
        </w:tc>
        <w:tc>
          <w:tcPr>
            <w:tcW w:w="1417" w:type="dxa"/>
            <w:shd w:val="clear" w:color="auto" w:fill="auto"/>
          </w:tcPr>
          <w:p w14:paraId="7E4DF874" w14:textId="7899944D" w:rsidR="007951C0" w:rsidRPr="00F3708F" w:rsidRDefault="007951C0" w:rsidP="007951C0">
            <w:pPr>
              <w:pStyle w:val="TAL"/>
              <w:rPr>
                <w:rFonts w:cs="Arial"/>
                <w:sz w:val="16"/>
                <w:szCs w:val="16"/>
              </w:rPr>
            </w:pPr>
            <w:r w:rsidRPr="00416D98">
              <w:rPr>
                <w:rFonts w:cs="Arial"/>
                <w:sz w:val="16"/>
                <w:szCs w:val="16"/>
              </w:rPr>
              <w:t>IoT_NTN_Ph3</w:t>
            </w:r>
          </w:p>
        </w:tc>
        <w:tc>
          <w:tcPr>
            <w:tcW w:w="709" w:type="dxa"/>
            <w:shd w:val="clear" w:color="auto" w:fill="auto"/>
          </w:tcPr>
          <w:p w14:paraId="10416597" w14:textId="6F5D22EA" w:rsidR="007951C0" w:rsidRPr="00F3708F" w:rsidRDefault="007951C0" w:rsidP="007951C0">
            <w:pPr>
              <w:pStyle w:val="TAL"/>
              <w:rPr>
                <w:rFonts w:cs="Arial"/>
                <w:sz w:val="16"/>
                <w:szCs w:val="16"/>
              </w:rPr>
            </w:pPr>
            <w:r w:rsidRPr="00F3708F">
              <w:rPr>
                <w:rFonts w:cs="Arial"/>
                <w:sz w:val="16"/>
                <w:szCs w:val="16"/>
              </w:rPr>
              <w:t>RAN2</w:t>
            </w:r>
          </w:p>
        </w:tc>
        <w:tc>
          <w:tcPr>
            <w:tcW w:w="709" w:type="dxa"/>
            <w:shd w:val="clear" w:color="auto" w:fill="auto"/>
          </w:tcPr>
          <w:p w14:paraId="37E3179D" w14:textId="368B457E" w:rsidR="007951C0" w:rsidRPr="00F3708F" w:rsidRDefault="007951C0" w:rsidP="007951C0">
            <w:pPr>
              <w:pStyle w:val="TAL"/>
              <w:rPr>
                <w:rFonts w:cs="Arial"/>
                <w:sz w:val="16"/>
                <w:szCs w:val="16"/>
              </w:rPr>
            </w:pPr>
          </w:p>
        </w:tc>
        <w:tc>
          <w:tcPr>
            <w:tcW w:w="1190" w:type="dxa"/>
            <w:shd w:val="clear" w:color="auto" w:fill="auto"/>
          </w:tcPr>
          <w:p w14:paraId="1E0DBFFF" w14:textId="2CA71B3F" w:rsidR="007951C0" w:rsidRPr="00F3708F" w:rsidRDefault="007951C0" w:rsidP="007951C0">
            <w:pPr>
              <w:pStyle w:val="TAL"/>
              <w:rPr>
                <w:rFonts w:cs="Arial"/>
                <w:sz w:val="16"/>
                <w:szCs w:val="16"/>
              </w:rPr>
            </w:pPr>
            <w:r w:rsidRPr="00F3708F">
              <w:rPr>
                <w:rFonts w:cs="Arial"/>
                <w:sz w:val="16"/>
                <w:szCs w:val="16"/>
              </w:rPr>
              <w:t>R1-2506553</w:t>
            </w:r>
          </w:p>
        </w:tc>
      </w:tr>
      <w:tr w:rsidR="007951C0" w:rsidRPr="00F3708F" w14:paraId="3291A6F5" w14:textId="77777777" w:rsidTr="00DB7AF3">
        <w:trPr>
          <w:trHeight w:val="20"/>
        </w:trPr>
        <w:tc>
          <w:tcPr>
            <w:tcW w:w="1168" w:type="dxa"/>
            <w:shd w:val="clear" w:color="auto" w:fill="auto"/>
          </w:tcPr>
          <w:p w14:paraId="4F922FBC" w14:textId="375E8BA3" w:rsidR="007951C0" w:rsidRPr="00F3708F" w:rsidRDefault="007951C0" w:rsidP="007951C0">
            <w:pPr>
              <w:pStyle w:val="TAL"/>
              <w:rPr>
                <w:rFonts w:cs="Arial"/>
                <w:sz w:val="16"/>
                <w:szCs w:val="16"/>
              </w:rPr>
            </w:pPr>
            <w:r w:rsidRPr="00416D98">
              <w:rPr>
                <w:rFonts w:cs="Arial"/>
                <w:sz w:val="16"/>
                <w:szCs w:val="16"/>
              </w:rPr>
              <w:t>R2-2506718</w:t>
            </w:r>
          </w:p>
        </w:tc>
        <w:tc>
          <w:tcPr>
            <w:tcW w:w="2410" w:type="dxa"/>
            <w:shd w:val="clear" w:color="auto" w:fill="auto"/>
          </w:tcPr>
          <w:p w14:paraId="363E2221" w14:textId="5670CCD9" w:rsidR="007951C0" w:rsidRPr="00F3708F" w:rsidRDefault="007951C0" w:rsidP="007951C0">
            <w:pPr>
              <w:pStyle w:val="TAL"/>
              <w:rPr>
                <w:rFonts w:cs="Arial"/>
                <w:sz w:val="16"/>
                <w:szCs w:val="16"/>
              </w:rPr>
            </w:pPr>
            <w:r w:rsidRPr="00F3708F">
              <w:rPr>
                <w:rFonts w:cs="Arial"/>
                <w:sz w:val="16"/>
                <w:szCs w:val="16"/>
              </w:rPr>
              <w:t>Reply LS on CSI-RS based CFRA using SBFD RO (R1-2506556; contact: ZTE)</w:t>
            </w:r>
          </w:p>
        </w:tc>
        <w:tc>
          <w:tcPr>
            <w:tcW w:w="850" w:type="dxa"/>
            <w:shd w:val="clear" w:color="auto" w:fill="auto"/>
          </w:tcPr>
          <w:p w14:paraId="08B015DF" w14:textId="406F8250" w:rsidR="007951C0" w:rsidRPr="00F3708F" w:rsidRDefault="007951C0" w:rsidP="007951C0">
            <w:pPr>
              <w:pStyle w:val="TAL"/>
              <w:rPr>
                <w:rFonts w:cs="Arial"/>
                <w:sz w:val="16"/>
                <w:szCs w:val="16"/>
              </w:rPr>
            </w:pPr>
            <w:r w:rsidRPr="00F3708F">
              <w:rPr>
                <w:rFonts w:cs="Arial"/>
                <w:sz w:val="16"/>
                <w:szCs w:val="16"/>
              </w:rPr>
              <w:t>RAN1</w:t>
            </w:r>
          </w:p>
        </w:tc>
        <w:tc>
          <w:tcPr>
            <w:tcW w:w="851" w:type="dxa"/>
            <w:shd w:val="clear" w:color="auto" w:fill="auto"/>
          </w:tcPr>
          <w:p w14:paraId="6643C33B" w14:textId="57930890" w:rsidR="007951C0" w:rsidRPr="00F3708F" w:rsidRDefault="007951C0" w:rsidP="007951C0">
            <w:pPr>
              <w:pStyle w:val="TAL"/>
              <w:rPr>
                <w:rFonts w:cs="Arial"/>
                <w:sz w:val="16"/>
                <w:szCs w:val="16"/>
              </w:rPr>
            </w:pPr>
            <w:r w:rsidRPr="00F3708F">
              <w:rPr>
                <w:rFonts w:cs="Arial"/>
                <w:sz w:val="16"/>
                <w:szCs w:val="16"/>
              </w:rPr>
              <w:t>noted</w:t>
            </w:r>
          </w:p>
        </w:tc>
        <w:tc>
          <w:tcPr>
            <w:tcW w:w="709" w:type="dxa"/>
            <w:shd w:val="clear" w:color="auto" w:fill="auto"/>
          </w:tcPr>
          <w:p w14:paraId="50A5A99D" w14:textId="3F552161" w:rsidR="007951C0" w:rsidRPr="00F3708F" w:rsidRDefault="007951C0" w:rsidP="007951C0">
            <w:pPr>
              <w:pStyle w:val="TAL"/>
              <w:rPr>
                <w:rFonts w:cs="Arial"/>
                <w:sz w:val="16"/>
                <w:szCs w:val="16"/>
              </w:rPr>
            </w:pPr>
            <w:r w:rsidRPr="00416D98">
              <w:rPr>
                <w:rFonts w:cs="Arial"/>
                <w:sz w:val="16"/>
                <w:szCs w:val="16"/>
              </w:rPr>
              <w:t>Rel-19</w:t>
            </w:r>
          </w:p>
        </w:tc>
        <w:tc>
          <w:tcPr>
            <w:tcW w:w="1417" w:type="dxa"/>
            <w:shd w:val="clear" w:color="auto" w:fill="auto"/>
          </w:tcPr>
          <w:p w14:paraId="7E68DD8C" w14:textId="43B37CE9" w:rsidR="007951C0" w:rsidRPr="00F3708F" w:rsidRDefault="007951C0" w:rsidP="007951C0">
            <w:pPr>
              <w:pStyle w:val="TAL"/>
              <w:rPr>
                <w:rFonts w:cs="Arial"/>
                <w:sz w:val="16"/>
                <w:szCs w:val="16"/>
              </w:rPr>
            </w:pPr>
            <w:r w:rsidRPr="00416D98">
              <w:rPr>
                <w:rFonts w:cs="Arial"/>
                <w:sz w:val="16"/>
                <w:szCs w:val="16"/>
              </w:rPr>
              <w:t>NR_duplex_evo-Core</w:t>
            </w:r>
          </w:p>
        </w:tc>
        <w:tc>
          <w:tcPr>
            <w:tcW w:w="709" w:type="dxa"/>
            <w:shd w:val="clear" w:color="auto" w:fill="auto"/>
          </w:tcPr>
          <w:p w14:paraId="18084B2F" w14:textId="21CD141C" w:rsidR="007951C0" w:rsidRPr="00F3708F" w:rsidRDefault="007951C0" w:rsidP="007951C0">
            <w:pPr>
              <w:pStyle w:val="TAL"/>
              <w:rPr>
                <w:rFonts w:cs="Arial"/>
                <w:sz w:val="16"/>
                <w:szCs w:val="16"/>
              </w:rPr>
            </w:pPr>
            <w:r w:rsidRPr="00F3708F">
              <w:rPr>
                <w:rFonts w:cs="Arial"/>
                <w:sz w:val="16"/>
                <w:szCs w:val="16"/>
              </w:rPr>
              <w:t>RAN2</w:t>
            </w:r>
          </w:p>
        </w:tc>
        <w:tc>
          <w:tcPr>
            <w:tcW w:w="709" w:type="dxa"/>
            <w:shd w:val="clear" w:color="auto" w:fill="auto"/>
          </w:tcPr>
          <w:p w14:paraId="1138FF5A" w14:textId="53892FF1" w:rsidR="007951C0" w:rsidRPr="00F3708F" w:rsidRDefault="007951C0" w:rsidP="007951C0">
            <w:pPr>
              <w:pStyle w:val="TAL"/>
              <w:rPr>
                <w:rFonts w:cs="Arial"/>
                <w:sz w:val="16"/>
                <w:szCs w:val="16"/>
              </w:rPr>
            </w:pPr>
            <w:r w:rsidRPr="00F3708F">
              <w:rPr>
                <w:rFonts w:cs="Arial"/>
                <w:sz w:val="16"/>
                <w:szCs w:val="16"/>
              </w:rPr>
              <w:t>RAN4</w:t>
            </w:r>
          </w:p>
        </w:tc>
        <w:tc>
          <w:tcPr>
            <w:tcW w:w="1190" w:type="dxa"/>
            <w:shd w:val="clear" w:color="auto" w:fill="auto"/>
          </w:tcPr>
          <w:p w14:paraId="52A8D8CA" w14:textId="51010C1D" w:rsidR="007951C0" w:rsidRPr="00F3708F" w:rsidRDefault="007951C0" w:rsidP="007951C0">
            <w:pPr>
              <w:pStyle w:val="TAL"/>
              <w:rPr>
                <w:rFonts w:cs="Arial"/>
                <w:sz w:val="16"/>
                <w:szCs w:val="16"/>
              </w:rPr>
            </w:pPr>
            <w:r w:rsidRPr="00F3708F">
              <w:rPr>
                <w:rFonts w:cs="Arial"/>
                <w:sz w:val="16"/>
                <w:szCs w:val="16"/>
              </w:rPr>
              <w:t>R1-2506556</w:t>
            </w:r>
          </w:p>
        </w:tc>
      </w:tr>
      <w:tr w:rsidR="007951C0" w:rsidRPr="00F3708F" w14:paraId="7405EFD0" w14:textId="77777777" w:rsidTr="00DB7AF3">
        <w:trPr>
          <w:trHeight w:val="20"/>
        </w:trPr>
        <w:tc>
          <w:tcPr>
            <w:tcW w:w="1168" w:type="dxa"/>
            <w:shd w:val="clear" w:color="auto" w:fill="auto"/>
          </w:tcPr>
          <w:p w14:paraId="18BEDC39" w14:textId="1CBC68A4" w:rsidR="007951C0" w:rsidRPr="00F3708F" w:rsidRDefault="007951C0" w:rsidP="007951C0">
            <w:pPr>
              <w:pStyle w:val="TAL"/>
              <w:rPr>
                <w:rFonts w:cs="Arial"/>
                <w:sz w:val="16"/>
                <w:szCs w:val="16"/>
              </w:rPr>
            </w:pPr>
            <w:r w:rsidRPr="00416D98">
              <w:rPr>
                <w:rFonts w:cs="Arial"/>
                <w:sz w:val="16"/>
                <w:szCs w:val="16"/>
              </w:rPr>
              <w:t>R2-2506719</w:t>
            </w:r>
          </w:p>
        </w:tc>
        <w:tc>
          <w:tcPr>
            <w:tcW w:w="2410" w:type="dxa"/>
            <w:shd w:val="clear" w:color="auto" w:fill="auto"/>
          </w:tcPr>
          <w:p w14:paraId="6D133AAA" w14:textId="0D4F0AC6" w:rsidR="007951C0" w:rsidRPr="00F3708F" w:rsidRDefault="007951C0" w:rsidP="007951C0">
            <w:pPr>
              <w:pStyle w:val="TAL"/>
              <w:rPr>
                <w:rFonts w:cs="Arial"/>
                <w:sz w:val="16"/>
                <w:szCs w:val="16"/>
              </w:rPr>
            </w:pPr>
            <w:r w:rsidRPr="00F3708F">
              <w:rPr>
                <w:rFonts w:cs="Arial"/>
                <w:sz w:val="16"/>
                <w:szCs w:val="16"/>
              </w:rPr>
              <w:t>Reply LS on RA-RNTI for PRACH adaptation (R1-2506587; contact: Ericsson)</w:t>
            </w:r>
          </w:p>
        </w:tc>
        <w:tc>
          <w:tcPr>
            <w:tcW w:w="850" w:type="dxa"/>
            <w:shd w:val="clear" w:color="auto" w:fill="auto"/>
          </w:tcPr>
          <w:p w14:paraId="15BE824C" w14:textId="2C5CF5A5" w:rsidR="007951C0" w:rsidRPr="00F3708F" w:rsidRDefault="007951C0" w:rsidP="007951C0">
            <w:pPr>
              <w:pStyle w:val="TAL"/>
              <w:rPr>
                <w:rFonts w:cs="Arial"/>
                <w:sz w:val="16"/>
                <w:szCs w:val="16"/>
              </w:rPr>
            </w:pPr>
            <w:r w:rsidRPr="00F3708F">
              <w:rPr>
                <w:rFonts w:cs="Arial"/>
                <w:sz w:val="16"/>
                <w:szCs w:val="16"/>
              </w:rPr>
              <w:t>RAN1</w:t>
            </w:r>
          </w:p>
        </w:tc>
        <w:tc>
          <w:tcPr>
            <w:tcW w:w="851" w:type="dxa"/>
            <w:shd w:val="clear" w:color="auto" w:fill="auto"/>
          </w:tcPr>
          <w:p w14:paraId="48995EDF" w14:textId="3EBC679C" w:rsidR="007951C0" w:rsidRPr="00F3708F" w:rsidRDefault="007951C0" w:rsidP="007951C0">
            <w:pPr>
              <w:pStyle w:val="TAL"/>
              <w:rPr>
                <w:rFonts w:cs="Arial"/>
                <w:sz w:val="16"/>
                <w:szCs w:val="16"/>
              </w:rPr>
            </w:pPr>
            <w:r w:rsidRPr="00F3708F">
              <w:rPr>
                <w:rFonts w:cs="Arial"/>
                <w:sz w:val="16"/>
                <w:szCs w:val="16"/>
              </w:rPr>
              <w:t>noted</w:t>
            </w:r>
          </w:p>
        </w:tc>
        <w:tc>
          <w:tcPr>
            <w:tcW w:w="709" w:type="dxa"/>
            <w:shd w:val="clear" w:color="auto" w:fill="auto"/>
          </w:tcPr>
          <w:p w14:paraId="3ED972DE" w14:textId="2009A512" w:rsidR="007951C0" w:rsidRPr="00F3708F" w:rsidRDefault="007951C0" w:rsidP="007951C0">
            <w:pPr>
              <w:pStyle w:val="TAL"/>
              <w:rPr>
                <w:rFonts w:cs="Arial"/>
                <w:sz w:val="16"/>
                <w:szCs w:val="16"/>
              </w:rPr>
            </w:pPr>
            <w:r w:rsidRPr="00416D98">
              <w:rPr>
                <w:rFonts w:cs="Arial"/>
                <w:sz w:val="16"/>
                <w:szCs w:val="16"/>
              </w:rPr>
              <w:t>Rel-19</w:t>
            </w:r>
          </w:p>
        </w:tc>
        <w:tc>
          <w:tcPr>
            <w:tcW w:w="1417" w:type="dxa"/>
            <w:shd w:val="clear" w:color="auto" w:fill="auto"/>
          </w:tcPr>
          <w:p w14:paraId="37189108" w14:textId="0E503F0E" w:rsidR="007951C0" w:rsidRPr="00F3708F" w:rsidRDefault="007951C0" w:rsidP="007951C0">
            <w:pPr>
              <w:pStyle w:val="TAL"/>
              <w:rPr>
                <w:rFonts w:cs="Arial"/>
                <w:sz w:val="16"/>
                <w:szCs w:val="16"/>
              </w:rPr>
            </w:pPr>
            <w:r w:rsidRPr="00416D98">
              <w:rPr>
                <w:rFonts w:cs="Arial"/>
                <w:sz w:val="16"/>
                <w:szCs w:val="16"/>
              </w:rPr>
              <w:t>Netw_Energy_NR_enh</w:t>
            </w:r>
          </w:p>
        </w:tc>
        <w:tc>
          <w:tcPr>
            <w:tcW w:w="709" w:type="dxa"/>
            <w:shd w:val="clear" w:color="auto" w:fill="auto"/>
          </w:tcPr>
          <w:p w14:paraId="4480A657" w14:textId="303A8D07" w:rsidR="007951C0" w:rsidRPr="00F3708F" w:rsidRDefault="007951C0" w:rsidP="007951C0">
            <w:pPr>
              <w:pStyle w:val="TAL"/>
              <w:rPr>
                <w:rFonts w:cs="Arial"/>
                <w:sz w:val="16"/>
                <w:szCs w:val="16"/>
              </w:rPr>
            </w:pPr>
            <w:r w:rsidRPr="00F3708F">
              <w:rPr>
                <w:rFonts w:cs="Arial"/>
                <w:sz w:val="16"/>
                <w:szCs w:val="16"/>
              </w:rPr>
              <w:t>RAN2</w:t>
            </w:r>
          </w:p>
        </w:tc>
        <w:tc>
          <w:tcPr>
            <w:tcW w:w="709" w:type="dxa"/>
            <w:shd w:val="clear" w:color="auto" w:fill="auto"/>
          </w:tcPr>
          <w:p w14:paraId="167A278F" w14:textId="32E5D78F" w:rsidR="007951C0" w:rsidRPr="00F3708F" w:rsidRDefault="007951C0" w:rsidP="007951C0">
            <w:pPr>
              <w:pStyle w:val="TAL"/>
              <w:rPr>
                <w:rFonts w:cs="Arial"/>
                <w:sz w:val="16"/>
                <w:szCs w:val="16"/>
              </w:rPr>
            </w:pPr>
          </w:p>
        </w:tc>
        <w:tc>
          <w:tcPr>
            <w:tcW w:w="1190" w:type="dxa"/>
            <w:shd w:val="clear" w:color="auto" w:fill="auto"/>
          </w:tcPr>
          <w:p w14:paraId="674C4528" w14:textId="4797C437" w:rsidR="007951C0" w:rsidRPr="00F3708F" w:rsidRDefault="007951C0" w:rsidP="007951C0">
            <w:pPr>
              <w:pStyle w:val="TAL"/>
              <w:rPr>
                <w:rFonts w:cs="Arial"/>
                <w:sz w:val="16"/>
                <w:szCs w:val="16"/>
              </w:rPr>
            </w:pPr>
            <w:r w:rsidRPr="00F3708F">
              <w:rPr>
                <w:rFonts w:cs="Arial"/>
                <w:sz w:val="16"/>
                <w:szCs w:val="16"/>
              </w:rPr>
              <w:t>R1-2506587</w:t>
            </w:r>
          </w:p>
        </w:tc>
      </w:tr>
      <w:tr w:rsidR="007951C0" w:rsidRPr="00F3708F" w14:paraId="343D1655" w14:textId="77777777" w:rsidTr="00DB7AF3">
        <w:trPr>
          <w:trHeight w:val="20"/>
        </w:trPr>
        <w:tc>
          <w:tcPr>
            <w:tcW w:w="1168" w:type="dxa"/>
            <w:shd w:val="clear" w:color="auto" w:fill="auto"/>
          </w:tcPr>
          <w:p w14:paraId="22CDE810" w14:textId="3E7472FC" w:rsidR="007951C0" w:rsidRPr="00F3708F" w:rsidRDefault="007951C0" w:rsidP="007951C0">
            <w:pPr>
              <w:pStyle w:val="TAL"/>
              <w:rPr>
                <w:rFonts w:cs="Arial"/>
                <w:sz w:val="16"/>
                <w:szCs w:val="16"/>
              </w:rPr>
            </w:pPr>
            <w:r w:rsidRPr="00416D98">
              <w:rPr>
                <w:rFonts w:cs="Arial"/>
                <w:sz w:val="16"/>
                <w:szCs w:val="16"/>
              </w:rPr>
              <w:t>R2-2506720</w:t>
            </w:r>
          </w:p>
        </w:tc>
        <w:tc>
          <w:tcPr>
            <w:tcW w:w="2410" w:type="dxa"/>
            <w:shd w:val="clear" w:color="auto" w:fill="auto"/>
          </w:tcPr>
          <w:p w14:paraId="504C7E0F" w14:textId="484D7EB2" w:rsidR="007951C0" w:rsidRPr="00F3708F" w:rsidRDefault="007951C0" w:rsidP="007951C0">
            <w:pPr>
              <w:pStyle w:val="TAL"/>
              <w:rPr>
                <w:rFonts w:cs="Arial"/>
                <w:sz w:val="16"/>
                <w:szCs w:val="16"/>
              </w:rPr>
            </w:pPr>
            <w:r w:rsidRPr="00F3708F">
              <w:rPr>
                <w:rFonts w:cs="Arial"/>
                <w:sz w:val="16"/>
                <w:szCs w:val="16"/>
              </w:rPr>
              <w:t>LS on Rel-19 higher layers parameters list Post RAN1#122 (R1-2506626; contact: Ericsson)</w:t>
            </w:r>
          </w:p>
        </w:tc>
        <w:tc>
          <w:tcPr>
            <w:tcW w:w="850" w:type="dxa"/>
            <w:shd w:val="clear" w:color="auto" w:fill="auto"/>
          </w:tcPr>
          <w:p w14:paraId="218CF3E5" w14:textId="600252CC" w:rsidR="007951C0" w:rsidRPr="00F3708F" w:rsidRDefault="007951C0" w:rsidP="007951C0">
            <w:pPr>
              <w:pStyle w:val="TAL"/>
              <w:rPr>
                <w:rFonts w:cs="Arial"/>
                <w:sz w:val="16"/>
                <w:szCs w:val="16"/>
              </w:rPr>
            </w:pPr>
            <w:r w:rsidRPr="00F3708F">
              <w:rPr>
                <w:rFonts w:cs="Arial"/>
                <w:sz w:val="16"/>
                <w:szCs w:val="16"/>
              </w:rPr>
              <w:t>RAN1</w:t>
            </w:r>
          </w:p>
        </w:tc>
        <w:tc>
          <w:tcPr>
            <w:tcW w:w="851" w:type="dxa"/>
            <w:shd w:val="clear" w:color="auto" w:fill="auto"/>
          </w:tcPr>
          <w:p w14:paraId="377567FE" w14:textId="5CDFA9B5" w:rsidR="007951C0" w:rsidRPr="00F3708F" w:rsidRDefault="007951C0" w:rsidP="007951C0">
            <w:pPr>
              <w:pStyle w:val="TAL"/>
              <w:rPr>
                <w:rFonts w:cs="Arial"/>
                <w:sz w:val="16"/>
                <w:szCs w:val="16"/>
              </w:rPr>
            </w:pPr>
            <w:r w:rsidRPr="00F3708F">
              <w:rPr>
                <w:rFonts w:cs="Arial"/>
                <w:sz w:val="16"/>
                <w:szCs w:val="16"/>
              </w:rPr>
              <w:t>noted</w:t>
            </w:r>
          </w:p>
        </w:tc>
        <w:tc>
          <w:tcPr>
            <w:tcW w:w="709" w:type="dxa"/>
            <w:shd w:val="clear" w:color="auto" w:fill="auto"/>
          </w:tcPr>
          <w:p w14:paraId="2E233FE9" w14:textId="1D7F2D7C" w:rsidR="007951C0" w:rsidRPr="00F3708F" w:rsidRDefault="007951C0" w:rsidP="007951C0">
            <w:pPr>
              <w:pStyle w:val="TAL"/>
              <w:rPr>
                <w:rFonts w:cs="Arial"/>
                <w:sz w:val="16"/>
                <w:szCs w:val="16"/>
              </w:rPr>
            </w:pPr>
            <w:r w:rsidRPr="00416D98">
              <w:rPr>
                <w:rFonts w:cs="Arial"/>
                <w:sz w:val="16"/>
                <w:szCs w:val="16"/>
              </w:rPr>
              <w:t>Rel-19</w:t>
            </w:r>
          </w:p>
        </w:tc>
        <w:tc>
          <w:tcPr>
            <w:tcW w:w="1417" w:type="dxa"/>
            <w:shd w:val="clear" w:color="auto" w:fill="auto"/>
          </w:tcPr>
          <w:p w14:paraId="19578FCF" w14:textId="6E58EC50" w:rsidR="007951C0" w:rsidRPr="00F3708F" w:rsidRDefault="007951C0" w:rsidP="007951C0">
            <w:pPr>
              <w:pStyle w:val="TAL"/>
              <w:rPr>
                <w:rFonts w:cs="Arial"/>
                <w:sz w:val="16"/>
                <w:szCs w:val="16"/>
              </w:rPr>
            </w:pPr>
            <w:r w:rsidRPr="00F3708F">
              <w:rPr>
                <w:rFonts w:cs="Arial"/>
                <w:sz w:val="16"/>
                <w:szCs w:val="16"/>
              </w:rPr>
              <w:t>NR_AIML_air, NR_MIMO_Ph5, NR_duplex_evo, Netw_Energy_NR_enh, NR_LPWUS, NR_Mob_Ph4, NR_XR_Ph3, NR_NTN_Ph3, IoT_NTN_Ph3, IoT_NTN_TDD, NR_MC_enh2, NR_LBCA_Sw, LTE_terr_bcast_Ph2, TEI19</w:t>
            </w:r>
          </w:p>
        </w:tc>
        <w:tc>
          <w:tcPr>
            <w:tcW w:w="709" w:type="dxa"/>
            <w:shd w:val="clear" w:color="auto" w:fill="auto"/>
          </w:tcPr>
          <w:p w14:paraId="4F34BA96" w14:textId="244F5FD4" w:rsidR="007951C0" w:rsidRPr="00F3708F" w:rsidRDefault="007951C0" w:rsidP="007951C0">
            <w:pPr>
              <w:pStyle w:val="TAL"/>
              <w:rPr>
                <w:rFonts w:cs="Arial"/>
                <w:sz w:val="16"/>
                <w:szCs w:val="16"/>
              </w:rPr>
            </w:pPr>
            <w:r w:rsidRPr="00F3708F">
              <w:rPr>
                <w:rFonts w:cs="Arial"/>
                <w:sz w:val="16"/>
                <w:szCs w:val="16"/>
              </w:rPr>
              <w:t>RAN2, RAN3</w:t>
            </w:r>
          </w:p>
        </w:tc>
        <w:tc>
          <w:tcPr>
            <w:tcW w:w="709" w:type="dxa"/>
            <w:shd w:val="clear" w:color="auto" w:fill="auto"/>
          </w:tcPr>
          <w:p w14:paraId="34E6E3C9" w14:textId="141C066F" w:rsidR="007951C0" w:rsidRPr="00F3708F" w:rsidRDefault="007951C0" w:rsidP="007951C0">
            <w:pPr>
              <w:pStyle w:val="TAL"/>
              <w:rPr>
                <w:rFonts w:cs="Arial"/>
                <w:sz w:val="16"/>
                <w:szCs w:val="16"/>
              </w:rPr>
            </w:pPr>
            <w:r w:rsidRPr="00F3708F">
              <w:rPr>
                <w:rFonts w:cs="Arial"/>
                <w:sz w:val="16"/>
                <w:szCs w:val="16"/>
              </w:rPr>
              <w:t>RAN4</w:t>
            </w:r>
          </w:p>
        </w:tc>
        <w:tc>
          <w:tcPr>
            <w:tcW w:w="1190" w:type="dxa"/>
            <w:shd w:val="clear" w:color="auto" w:fill="auto"/>
          </w:tcPr>
          <w:p w14:paraId="18BD60F3" w14:textId="122F8F91" w:rsidR="007951C0" w:rsidRPr="00F3708F" w:rsidRDefault="007951C0" w:rsidP="007951C0">
            <w:pPr>
              <w:pStyle w:val="TAL"/>
              <w:rPr>
                <w:rFonts w:cs="Arial"/>
                <w:sz w:val="16"/>
                <w:szCs w:val="16"/>
              </w:rPr>
            </w:pPr>
            <w:r w:rsidRPr="00F3708F">
              <w:rPr>
                <w:rFonts w:cs="Arial"/>
                <w:sz w:val="16"/>
                <w:szCs w:val="16"/>
              </w:rPr>
              <w:t>R1-2506626</w:t>
            </w:r>
          </w:p>
        </w:tc>
      </w:tr>
      <w:tr w:rsidR="007951C0" w:rsidRPr="00F3708F" w14:paraId="58EEB649" w14:textId="77777777" w:rsidTr="00DB7AF3">
        <w:trPr>
          <w:trHeight w:val="20"/>
        </w:trPr>
        <w:tc>
          <w:tcPr>
            <w:tcW w:w="1168" w:type="dxa"/>
            <w:shd w:val="clear" w:color="auto" w:fill="auto"/>
          </w:tcPr>
          <w:p w14:paraId="268E7C5E" w14:textId="5E2A1E95" w:rsidR="007951C0" w:rsidRPr="00F3708F" w:rsidRDefault="007951C0" w:rsidP="007951C0">
            <w:pPr>
              <w:pStyle w:val="TAL"/>
              <w:rPr>
                <w:rFonts w:cs="Arial"/>
                <w:sz w:val="16"/>
                <w:szCs w:val="16"/>
              </w:rPr>
            </w:pPr>
            <w:r w:rsidRPr="00416D98">
              <w:rPr>
                <w:rFonts w:cs="Arial"/>
                <w:sz w:val="16"/>
                <w:szCs w:val="16"/>
              </w:rPr>
              <w:t>R2-2506721</w:t>
            </w:r>
          </w:p>
        </w:tc>
        <w:tc>
          <w:tcPr>
            <w:tcW w:w="2410" w:type="dxa"/>
            <w:shd w:val="clear" w:color="auto" w:fill="auto"/>
          </w:tcPr>
          <w:p w14:paraId="4345F28C" w14:textId="327799FA" w:rsidR="007951C0" w:rsidRPr="00F3708F" w:rsidRDefault="007951C0" w:rsidP="007951C0">
            <w:pPr>
              <w:pStyle w:val="TAL"/>
              <w:rPr>
                <w:rFonts w:cs="Arial"/>
                <w:sz w:val="16"/>
                <w:szCs w:val="16"/>
              </w:rPr>
            </w:pPr>
            <w:r w:rsidRPr="00F3708F">
              <w:rPr>
                <w:rFonts w:cs="Arial"/>
                <w:sz w:val="16"/>
                <w:szCs w:val="16"/>
              </w:rPr>
              <w:t>Reply LS on NR Femto node shared by PLMN and PNI-NPN (R3-252337; contact: LGE)</w:t>
            </w:r>
          </w:p>
        </w:tc>
        <w:tc>
          <w:tcPr>
            <w:tcW w:w="850" w:type="dxa"/>
            <w:shd w:val="clear" w:color="auto" w:fill="auto"/>
          </w:tcPr>
          <w:p w14:paraId="6D76BAE0" w14:textId="315AD327" w:rsidR="007951C0" w:rsidRPr="00F3708F" w:rsidRDefault="007951C0" w:rsidP="007951C0">
            <w:pPr>
              <w:pStyle w:val="TAL"/>
              <w:rPr>
                <w:rFonts w:cs="Arial"/>
                <w:sz w:val="16"/>
                <w:szCs w:val="16"/>
              </w:rPr>
            </w:pPr>
            <w:r w:rsidRPr="00F3708F">
              <w:rPr>
                <w:rFonts w:cs="Arial"/>
                <w:sz w:val="16"/>
                <w:szCs w:val="16"/>
              </w:rPr>
              <w:t>RAN3</w:t>
            </w:r>
          </w:p>
        </w:tc>
        <w:tc>
          <w:tcPr>
            <w:tcW w:w="851" w:type="dxa"/>
            <w:shd w:val="clear" w:color="auto" w:fill="auto"/>
          </w:tcPr>
          <w:p w14:paraId="7EEC114B" w14:textId="0B7E5D06" w:rsidR="007951C0" w:rsidRPr="00F3708F" w:rsidRDefault="007951C0" w:rsidP="007951C0">
            <w:pPr>
              <w:pStyle w:val="TAL"/>
              <w:rPr>
                <w:rFonts w:cs="Arial"/>
                <w:sz w:val="16"/>
                <w:szCs w:val="16"/>
              </w:rPr>
            </w:pPr>
            <w:r w:rsidRPr="00F3708F">
              <w:rPr>
                <w:rFonts w:cs="Arial"/>
                <w:sz w:val="16"/>
                <w:szCs w:val="16"/>
              </w:rPr>
              <w:t>noted</w:t>
            </w:r>
          </w:p>
        </w:tc>
        <w:tc>
          <w:tcPr>
            <w:tcW w:w="709" w:type="dxa"/>
            <w:shd w:val="clear" w:color="auto" w:fill="auto"/>
          </w:tcPr>
          <w:p w14:paraId="41605611" w14:textId="77ED9C18" w:rsidR="007951C0" w:rsidRPr="00F3708F" w:rsidRDefault="007951C0" w:rsidP="007951C0">
            <w:pPr>
              <w:pStyle w:val="TAL"/>
              <w:rPr>
                <w:rFonts w:cs="Arial"/>
                <w:sz w:val="16"/>
                <w:szCs w:val="16"/>
              </w:rPr>
            </w:pPr>
            <w:r w:rsidRPr="00416D98">
              <w:rPr>
                <w:rFonts w:cs="Arial"/>
                <w:sz w:val="16"/>
                <w:szCs w:val="16"/>
              </w:rPr>
              <w:t>Rel-19</w:t>
            </w:r>
          </w:p>
        </w:tc>
        <w:tc>
          <w:tcPr>
            <w:tcW w:w="1417" w:type="dxa"/>
            <w:shd w:val="clear" w:color="auto" w:fill="auto"/>
          </w:tcPr>
          <w:p w14:paraId="27D2B2B4" w14:textId="646EBE22" w:rsidR="007951C0" w:rsidRPr="00F3708F" w:rsidRDefault="007951C0" w:rsidP="007951C0">
            <w:pPr>
              <w:pStyle w:val="TAL"/>
              <w:rPr>
                <w:rFonts w:cs="Arial"/>
                <w:sz w:val="16"/>
                <w:szCs w:val="16"/>
              </w:rPr>
            </w:pPr>
            <w:r w:rsidRPr="00F3708F">
              <w:rPr>
                <w:rFonts w:cs="Arial"/>
                <w:sz w:val="16"/>
                <w:szCs w:val="16"/>
              </w:rPr>
              <w:t>5G_Femto, NR_WAB_5GFemto-Core, eNPN</w:t>
            </w:r>
          </w:p>
        </w:tc>
        <w:tc>
          <w:tcPr>
            <w:tcW w:w="709" w:type="dxa"/>
            <w:shd w:val="clear" w:color="auto" w:fill="auto"/>
          </w:tcPr>
          <w:p w14:paraId="591E65C7" w14:textId="45A36CD7" w:rsidR="007951C0" w:rsidRPr="00F3708F" w:rsidRDefault="007951C0" w:rsidP="007951C0">
            <w:pPr>
              <w:pStyle w:val="TAL"/>
              <w:rPr>
                <w:rFonts w:cs="Arial"/>
                <w:sz w:val="16"/>
                <w:szCs w:val="16"/>
              </w:rPr>
            </w:pPr>
            <w:r w:rsidRPr="00F3708F">
              <w:rPr>
                <w:rFonts w:cs="Arial"/>
                <w:sz w:val="16"/>
                <w:szCs w:val="16"/>
              </w:rPr>
              <w:t>SA2</w:t>
            </w:r>
          </w:p>
        </w:tc>
        <w:tc>
          <w:tcPr>
            <w:tcW w:w="709" w:type="dxa"/>
            <w:shd w:val="clear" w:color="auto" w:fill="auto"/>
          </w:tcPr>
          <w:p w14:paraId="7E335A95" w14:textId="299352AB" w:rsidR="007951C0" w:rsidRPr="00F3708F" w:rsidRDefault="007951C0" w:rsidP="007951C0">
            <w:pPr>
              <w:pStyle w:val="TAL"/>
              <w:rPr>
                <w:rFonts w:cs="Arial"/>
                <w:sz w:val="16"/>
                <w:szCs w:val="16"/>
              </w:rPr>
            </w:pPr>
            <w:r w:rsidRPr="00F3708F">
              <w:rPr>
                <w:rFonts w:cs="Arial"/>
                <w:sz w:val="16"/>
                <w:szCs w:val="16"/>
              </w:rPr>
              <w:t>RAN2</w:t>
            </w:r>
          </w:p>
        </w:tc>
        <w:tc>
          <w:tcPr>
            <w:tcW w:w="1190" w:type="dxa"/>
            <w:shd w:val="clear" w:color="auto" w:fill="auto"/>
          </w:tcPr>
          <w:p w14:paraId="1326F76C" w14:textId="13D72671" w:rsidR="007951C0" w:rsidRPr="00F3708F" w:rsidRDefault="007951C0" w:rsidP="007951C0">
            <w:pPr>
              <w:pStyle w:val="TAL"/>
              <w:rPr>
                <w:rFonts w:cs="Arial"/>
                <w:sz w:val="16"/>
                <w:szCs w:val="16"/>
              </w:rPr>
            </w:pPr>
            <w:r w:rsidRPr="00F3708F">
              <w:rPr>
                <w:rFonts w:cs="Arial"/>
                <w:sz w:val="16"/>
                <w:szCs w:val="16"/>
              </w:rPr>
              <w:t>R3-252337</w:t>
            </w:r>
          </w:p>
        </w:tc>
      </w:tr>
      <w:tr w:rsidR="007951C0" w:rsidRPr="00F3708F" w14:paraId="4E12A65F"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58D3F65E" w14:textId="6DAAE6FF" w:rsidR="007951C0" w:rsidRPr="00F3708F" w:rsidRDefault="007951C0" w:rsidP="007951C0">
            <w:pPr>
              <w:pStyle w:val="TAL"/>
              <w:rPr>
                <w:rFonts w:cs="Arial"/>
                <w:sz w:val="16"/>
                <w:szCs w:val="16"/>
              </w:rPr>
            </w:pPr>
            <w:r w:rsidRPr="00416D98">
              <w:rPr>
                <w:rFonts w:cs="Arial"/>
                <w:sz w:val="16"/>
                <w:szCs w:val="16"/>
              </w:rPr>
              <w:t>R2-2506722</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69F6AE9" w14:textId="71E77892" w:rsidR="007951C0" w:rsidRPr="00F3708F" w:rsidRDefault="007951C0" w:rsidP="007951C0">
            <w:pPr>
              <w:pStyle w:val="TAL"/>
              <w:rPr>
                <w:rFonts w:cs="Arial"/>
                <w:sz w:val="16"/>
                <w:szCs w:val="16"/>
              </w:rPr>
            </w:pPr>
            <w:r w:rsidRPr="00F3708F">
              <w:rPr>
                <w:rFonts w:cs="Arial"/>
                <w:sz w:val="16"/>
                <w:szCs w:val="16"/>
              </w:rPr>
              <w:t>Reply LS on Logged Data Handling During Handover (R3-255824; contact: Nokia)</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CD542AA" w14:textId="58095DD1" w:rsidR="007951C0" w:rsidRPr="00F3708F" w:rsidRDefault="007951C0" w:rsidP="007951C0">
            <w:pPr>
              <w:pStyle w:val="TAL"/>
              <w:rPr>
                <w:rFonts w:cs="Arial"/>
                <w:sz w:val="16"/>
                <w:szCs w:val="16"/>
              </w:rPr>
            </w:pPr>
            <w:r w:rsidRPr="00F3708F">
              <w:rPr>
                <w:rFonts w:cs="Arial"/>
                <w:sz w:val="16"/>
                <w:szCs w:val="16"/>
              </w:rPr>
              <w:t>RAN3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C6B3B50" w14:textId="09C3619C"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CF57D0" w14:textId="67FAEEB7"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56881AE" w14:textId="6EBAEA44" w:rsidR="007951C0" w:rsidRPr="00F3708F" w:rsidRDefault="007951C0" w:rsidP="007951C0">
            <w:pPr>
              <w:pStyle w:val="TAL"/>
              <w:rPr>
                <w:rFonts w:cs="Arial"/>
                <w:sz w:val="16"/>
                <w:szCs w:val="16"/>
              </w:rPr>
            </w:pPr>
            <w:r w:rsidRPr="00416D98">
              <w:rPr>
                <w:rFonts w:cs="Arial"/>
                <w:sz w:val="16"/>
                <w:szCs w:val="16"/>
              </w:rPr>
              <w:t>NR_AIML_air-Core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43D61C" w14:textId="3FEA78FE" w:rsidR="007951C0" w:rsidRPr="00F3708F" w:rsidRDefault="007951C0" w:rsidP="007951C0">
            <w:pPr>
              <w:pStyle w:val="TAL"/>
              <w:rPr>
                <w:rFonts w:cs="Arial"/>
                <w:sz w:val="16"/>
                <w:szCs w:val="16"/>
              </w:rPr>
            </w:pPr>
            <w:r w:rsidRPr="00F3708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79F193" w14:textId="21308E1A" w:rsidR="007951C0" w:rsidRPr="00F3708F" w:rsidRDefault="007951C0" w:rsidP="007951C0">
            <w:pPr>
              <w:pStyle w:val="TAL"/>
              <w:rPr>
                <w:rFonts w:cs="Arial"/>
                <w:sz w:val="16"/>
                <w:szCs w:val="16"/>
              </w:rPr>
            </w:pPr>
            <w:r w:rsidRPr="00F3708F">
              <w:rPr>
                <w:rFonts w:cs="Arial"/>
                <w:sz w:val="16"/>
                <w:szCs w:val="16"/>
              </w:rPr>
              <w:t>SA5</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F35628D" w14:textId="5EC84F83" w:rsidR="007951C0" w:rsidRPr="00F3708F" w:rsidRDefault="007951C0" w:rsidP="007951C0">
            <w:pPr>
              <w:pStyle w:val="TAL"/>
              <w:rPr>
                <w:rFonts w:cs="Arial"/>
                <w:sz w:val="16"/>
                <w:szCs w:val="16"/>
              </w:rPr>
            </w:pPr>
            <w:r w:rsidRPr="00F3708F">
              <w:rPr>
                <w:rFonts w:cs="Arial"/>
                <w:sz w:val="16"/>
                <w:szCs w:val="16"/>
              </w:rPr>
              <w:t>R3-255824</w:t>
            </w:r>
          </w:p>
        </w:tc>
      </w:tr>
      <w:tr w:rsidR="007951C0" w:rsidRPr="00F3708F" w14:paraId="714F9C33"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3C855A9C" w14:textId="7F688533" w:rsidR="007951C0" w:rsidRPr="00F3708F" w:rsidRDefault="007951C0" w:rsidP="007951C0">
            <w:pPr>
              <w:pStyle w:val="TAL"/>
              <w:rPr>
                <w:rFonts w:cs="Arial"/>
                <w:sz w:val="16"/>
                <w:szCs w:val="16"/>
              </w:rPr>
            </w:pPr>
            <w:r w:rsidRPr="00416D98">
              <w:rPr>
                <w:rFonts w:cs="Arial"/>
                <w:sz w:val="16"/>
                <w:szCs w:val="16"/>
              </w:rPr>
              <w:t>R2-2506723</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2F1F32D" w14:textId="76610070" w:rsidR="007951C0" w:rsidRPr="00F3708F" w:rsidRDefault="007951C0" w:rsidP="007951C0">
            <w:pPr>
              <w:pStyle w:val="TAL"/>
              <w:rPr>
                <w:rFonts w:cs="Arial"/>
                <w:sz w:val="16"/>
                <w:szCs w:val="16"/>
              </w:rPr>
            </w:pPr>
            <w:r w:rsidRPr="00F3708F">
              <w:rPr>
                <w:rFonts w:cs="Arial"/>
                <w:sz w:val="16"/>
                <w:szCs w:val="16"/>
              </w:rPr>
              <w:t>Reply LS on emergency call back and paging (R3-255883; contact: Qualcomm)</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70B03C0" w14:textId="025AC97E" w:rsidR="007951C0" w:rsidRPr="00F3708F" w:rsidRDefault="007951C0" w:rsidP="007951C0">
            <w:pPr>
              <w:pStyle w:val="TAL"/>
              <w:rPr>
                <w:rFonts w:cs="Arial"/>
                <w:sz w:val="16"/>
                <w:szCs w:val="16"/>
              </w:rPr>
            </w:pPr>
            <w:r w:rsidRPr="00F3708F">
              <w:rPr>
                <w:rFonts w:cs="Arial"/>
                <w:sz w:val="16"/>
                <w:szCs w:val="16"/>
              </w:rPr>
              <w:t>RAN3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C9BC6FF" w14:textId="27845A84"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2E145A" w14:textId="3302348E" w:rsidR="007951C0" w:rsidRPr="00F3708F" w:rsidRDefault="007951C0" w:rsidP="007951C0">
            <w:pPr>
              <w:pStyle w:val="TAL"/>
              <w:rPr>
                <w:rFonts w:cs="Arial"/>
                <w:sz w:val="16"/>
                <w:szCs w:val="16"/>
              </w:rPr>
            </w:pPr>
            <w:r w:rsidRPr="00416D98">
              <w:rPr>
                <w:rFonts w:cs="Arial"/>
                <w:sz w:val="16"/>
                <w:szCs w:val="16"/>
              </w:rPr>
              <w:t>Rel-17</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5CFBA4E" w14:textId="7D281A27" w:rsidR="007951C0" w:rsidRPr="00F3708F" w:rsidRDefault="007951C0" w:rsidP="007951C0">
            <w:pPr>
              <w:pStyle w:val="TAL"/>
              <w:rPr>
                <w:rFonts w:cs="Arial"/>
                <w:sz w:val="16"/>
                <w:szCs w:val="16"/>
              </w:rPr>
            </w:pPr>
            <w:r w:rsidRPr="00F3708F">
              <w:rPr>
                <w:rFonts w:cs="Arial"/>
                <w:sz w:val="16"/>
                <w:szCs w:val="16"/>
              </w:rPr>
              <w:t>NR_newRAT-Core, NR_redcap-Core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2B14AF" w14:textId="459F4D26" w:rsidR="007951C0" w:rsidRPr="00F3708F" w:rsidRDefault="007951C0" w:rsidP="007951C0">
            <w:pPr>
              <w:pStyle w:val="TAL"/>
              <w:rPr>
                <w:rFonts w:cs="Arial"/>
                <w:sz w:val="16"/>
                <w:szCs w:val="16"/>
              </w:rPr>
            </w:pPr>
            <w:r w:rsidRPr="00F3708F">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C548F3" w14:textId="0B5F8E9D" w:rsidR="007951C0" w:rsidRPr="00F3708F" w:rsidRDefault="007951C0" w:rsidP="007951C0">
            <w:pPr>
              <w:pStyle w:val="TAL"/>
              <w:rPr>
                <w:rFonts w:cs="Arial"/>
                <w:sz w:val="16"/>
                <w:szCs w:val="16"/>
              </w:rPr>
            </w:pPr>
            <w:r w:rsidRPr="00F3708F">
              <w:rPr>
                <w:rFonts w:cs="Arial"/>
                <w:sz w:val="16"/>
                <w:szCs w:val="16"/>
              </w:rPr>
              <w:t>RAN2, CT1,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38C8823" w14:textId="6BEECE69" w:rsidR="007951C0" w:rsidRPr="00F3708F" w:rsidRDefault="007951C0" w:rsidP="007951C0">
            <w:pPr>
              <w:pStyle w:val="TAL"/>
              <w:rPr>
                <w:rFonts w:cs="Arial"/>
                <w:sz w:val="16"/>
                <w:szCs w:val="16"/>
              </w:rPr>
            </w:pPr>
            <w:r w:rsidRPr="00F3708F">
              <w:rPr>
                <w:rFonts w:cs="Arial"/>
                <w:sz w:val="16"/>
                <w:szCs w:val="16"/>
              </w:rPr>
              <w:t>R3-255883</w:t>
            </w:r>
          </w:p>
        </w:tc>
      </w:tr>
      <w:tr w:rsidR="007951C0" w:rsidRPr="00F3708F" w14:paraId="40425059"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1628498A" w14:textId="28380DA5" w:rsidR="007951C0" w:rsidRPr="00F3708F" w:rsidRDefault="007951C0" w:rsidP="007951C0">
            <w:pPr>
              <w:pStyle w:val="TAL"/>
              <w:rPr>
                <w:rFonts w:cs="Arial"/>
                <w:sz w:val="16"/>
                <w:szCs w:val="16"/>
              </w:rPr>
            </w:pPr>
            <w:r w:rsidRPr="00416D98">
              <w:rPr>
                <w:rFonts w:cs="Arial"/>
                <w:sz w:val="16"/>
                <w:szCs w:val="16"/>
              </w:rPr>
              <w:t>R2-2506724</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299F419" w14:textId="7DBECAE2" w:rsidR="007951C0" w:rsidRPr="00F3708F" w:rsidRDefault="007951C0" w:rsidP="007951C0">
            <w:pPr>
              <w:pStyle w:val="TAL"/>
              <w:rPr>
                <w:rFonts w:cs="Arial"/>
                <w:sz w:val="16"/>
                <w:szCs w:val="16"/>
              </w:rPr>
            </w:pPr>
            <w:r w:rsidRPr="00F3708F">
              <w:rPr>
                <w:rFonts w:cs="Arial"/>
                <w:sz w:val="16"/>
                <w:szCs w:val="16"/>
              </w:rPr>
              <w:t>Reply LS on MBS Communication Service Type (R3-255896; contact: Nokia)</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7362912" w14:textId="1B7A4AA6" w:rsidR="007951C0" w:rsidRPr="00F3708F" w:rsidRDefault="007951C0" w:rsidP="007951C0">
            <w:pPr>
              <w:pStyle w:val="TAL"/>
              <w:rPr>
                <w:rFonts w:cs="Arial"/>
                <w:sz w:val="16"/>
                <w:szCs w:val="16"/>
              </w:rPr>
            </w:pPr>
            <w:r w:rsidRPr="00F3708F">
              <w:rPr>
                <w:rFonts w:cs="Arial"/>
                <w:sz w:val="16"/>
                <w:szCs w:val="16"/>
              </w:rPr>
              <w:t>RAN3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D23DAD" w14:textId="1B914050"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950124" w14:textId="13DBC970" w:rsidR="007951C0" w:rsidRPr="00F3708F" w:rsidRDefault="007951C0" w:rsidP="007951C0">
            <w:pPr>
              <w:pStyle w:val="TAL"/>
              <w:rPr>
                <w:rFonts w:cs="Arial"/>
                <w:sz w:val="16"/>
                <w:szCs w:val="16"/>
              </w:rPr>
            </w:pPr>
            <w:r w:rsidRPr="00416D98">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659C67A" w14:textId="7AD3A81E" w:rsidR="007951C0" w:rsidRPr="00F3708F" w:rsidRDefault="007951C0" w:rsidP="007951C0">
            <w:pPr>
              <w:pStyle w:val="TAL"/>
              <w:rPr>
                <w:rFonts w:cs="Arial"/>
                <w:sz w:val="16"/>
                <w:szCs w:val="16"/>
              </w:rPr>
            </w:pPr>
            <w:r w:rsidRPr="00416D98">
              <w:rPr>
                <w:rFonts w:cs="Arial"/>
                <w:sz w:val="16"/>
                <w:szCs w:val="16"/>
              </w:rPr>
              <w:t>NR_QoE_enh-Core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200EAA" w14:textId="437186E2" w:rsidR="007951C0" w:rsidRPr="00F3708F" w:rsidRDefault="007951C0" w:rsidP="007951C0">
            <w:pPr>
              <w:pStyle w:val="TAL"/>
              <w:rPr>
                <w:rFonts w:cs="Arial"/>
                <w:sz w:val="16"/>
                <w:szCs w:val="16"/>
              </w:rPr>
            </w:pPr>
            <w:r w:rsidRPr="00F3708F">
              <w:rPr>
                <w:rFonts w:cs="Arial"/>
                <w:sz w:val="16"/>
                <w:szCs w:val="16"/>
              </w:rPr>
              <w:t>SA4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DF4927" w14:textId="755065F0" w:rsidR="007951C0" w:rsidRPr="00F3708F" w:rsidRDefault="007951C0" w:rsidP="007951C0">
            <w:pPr>
              <w:pStyle w:val="TAL"/>
              <w:rPr>
                <w:rFonts w:cs="Arial"/>
                <w:sz w:val="16"/>
                <w:szCs w:val="16"/>
              </w:rPr>
            </w:pPr>
            <w:r w:rsidRPr="00F3708F">
              <w:rPr>
                <w:rFonts w:cs="Arial"/>
                <w:sz w:val="16"/>
                <w:szCs w:val="16"/>
              </w:rPr>
              <w:t>RAN2, SA5</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063C41" w14:textId="2863A039" w:rsidR="007951C0" w:rsidRPr="00F3708F" w:rsidRDefault="007951C0" w:rsidP="007951C0">
            <w:pPr>
              <w:pStyle w:val="TAL"/>
              <w:rPr>
                <w:rFonts w:cs="Arial"/>
                <w:sz w:val="16"/>
                <w:szCs w:val="16"/>
              </w:rPr>
            </w:pPr>
            <w:r w:rsidRPr="00F3708F">
              <w:rPr>
                <w:rFonts w:cs="Arial"/>
                <w:sz w:val="16"/>
                <w:szCs w:val="16"/>
              </w:rPr>
              <w:t>R3-255896</w:t>
            </w:r>
          </w:p>
        </w:tc>
      </w:tr>
      <w:tr w:rsidR="007951C0" w:rsidRPr="00F3708F" w14:paraId="24144901"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4B112BCA" w14:textId="24D08E94" w:rsidR="007951C0" w:rsidRPr="00F3708F" w:rsidRDefault="007951C0" w:rsidP="007951C0">
            <w:pPr>
              <w:pStyle w:val="TAL"/>
              <w:rPr>
                <w:rFonts w:cs="Arial"/>
                <w:sz w:val="16"/>
                <w:szCs w:val="16"/>
              </w:rPr>
            </w:pPr>
            <w:r w:rsidRPr="00416D98">
              <w:rPr>
                <w:rFonts w:cs="Arial"/>
                <w:sz w:val="16"/>
                <w:szCs w:val="16"/>
              </w:rPr>
              <w:t>R2-2506725</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CC9CCD5" w14:textId="1C7494E7" w:rsidR="007951C0" w:rsidRPr="00F3708F" w:rsidRDefault="007951C0" w:rsidP="007951C0">
            <w:pPr>
              <w:pStyle w:val="TAL"/>
              <w:rPr>
                <w:rFonts w:cs="Arial"/>
                <w:sz w:val="16"/>
                <w:szCs w:val="16"/>
              </w:rPr>
            </w:pPr>
            <w:r w:rsidRPr="00F3708F">
              <w:rPr>
                <w:rFonts w:cs="Arial"/>
                <w:sz w:val="16"/>
                <w:szCs w:val="16"/>
              </w:rPr>
              <w:t>LS on compatibility issue for PEI and emergency PDU session (R3-255906; contact: ZTE)</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C3E92A" w14:textId="3F8112FF" w:rsidR="007951C0" w:rsidRPr="00F3708F" w:rsidRDefault="007951C0" w:rsidP="007951C0">
            <w:pPr>
              <w:pStyle w:val="TAL"/>
              <w:rPr>
                <w:rFonts w:cs="Arial"/>
                <w:sz w:val="16"/>
                <w:szCs w:val="16"/>
              </w:rPr>
            </w:pPr>
            <w:r w:rsidRPr="00F3708F">
              <w:rPr>
                <w:rFonts w:cs="Arial"/>
                <w:sz w:val="16"/>
                <w:szCs w:val="16"/>
              </w:rPr>
              <w:t>RAN3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AD4A562" w14:textId="2E5D060B"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D97221" w14:textId="514C0ED9" w:rsidR="007951C0" w:rsidRPr="00F3708F" w:rsidRDefault="007951C0" w:rsidP="007951C0">
            <w:pPr>
              <w:pStyle w:val="TAL"/>
              <w:rPr>
                <w:rFonts w:cs="Arial"/>
                <w:sz w:val="16"/>
                <w:szCs w:val="16"/>
              </w:rPr>
            </w:pPr>
            <w:r w:rsidRPr="00416D98">
              <w:rPr>
                <w:rFonts w:cs="Arial"/>
                <w:sz w:val="16"/>
                <w:szCs w:val="16"/>
              </w:rPr>
              <w:t>Rel-17</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2FC0114" w14:textId="0EB3A6C7" w:rsidR="007951C0" w:rsidRPr="00F3708F" w:rsidRDefault="007951C0" w:rsidP="007951C0">
            <w:pPr>
              <w:pStyle w:val="TAL"/>
              <w:rPr>
                <w:rFonts w:cs="Arial"/>
                <w:sz w:val="16"/>
                <w:szCs w:val="16"/>
              </w:rPr>
            </w:pPr>
            <w:r w:rsidRPr="00416D98">
              <w:rPr>
                <w:rFonts w:cs="Arial"/>
                <w:sz w:val="16"/>
                <w:szCs w:val="16"/>
              </w:rPr>
              <w:t>NR_UE_pow_sav_enh-Core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C232BC" w14:textId="11068440" w:rsidR="007951C0" w:rsidRPr="00F3708F" w:rsidRDefault="007951C0" w:rsidP="007951C0">
            <w:pPr>
              <w:pStyle w:val="TAL"/>
              <w:rPr>
                <w:rFonts w:cs="Arial"/>
                <w:sz w:val="16"/>
                <w:szCs w:val="16"/>
              </w:rPr>
            </w:pPr>
            <w:r w:rsidRPr="00F3708F">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21214D" w14:textId="420C410C" w:rsidR="007951C0" w:rsidRPr="00F3708F" w:rsidRDefault="007951C0" w:rsidP="007951C0">
            <w:pPr>
              <w:pStyle w:val="TAL"/>
              <w:rPr>
                <w:rFonts w:cs="Arial"/>
                <w:sz w:val="16"/>
                <w:szCs w:val="16"/>
              </w:rPr>
            </w:pPr>
            <w:r w:rsidRPr="00F3708F">
              <w:rPr>
                <w:rFonts w:cs="Arial"/>
                <w:sz w:val="16"/>
                <w:szCs w:val="16"/>
              </w:rPr>
              <w:t>CT1,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B0759FE" w14:textId="6B28533B" w:rsidR="007951C0" w:rsidRPr="00F3708F" w:rsidRDefault="007951C0" w:rsidP="007951C0">
            <w:pPr>
              <w:pStyle w:val="TAL"/>
              <w:rPr>
                <w:rFonts w:cs="Arial"/>
                <w:sz w:val="16"/>
                <w:szCs w:val="16"/>
              </w:rPr>
            </w:pPr>
            <w:r w:rsidRPr="00F3708F">
              <w:rPr>
                <w:rFonts w:cs="Arial"/>
                <w:sz w:val="16"/>
                <w:szCs w:val="16"/>
              </w:rPr>
              <w:t>R3-255906</w:t>
            </w:r>
          </w:p>
        </w:tc>
      </w:tr>
      <w:tr w:rsidR="007951C0" w:rsidRPr="00F3708F" w14:paraId="176454BF"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39417C23" w14:textId="7012BD53" w:rsidR="007951C0" w:rsidRPr="00F3708F" w:rsidRDefault="007951C0" w:rsidP="007951C0">
            <w:pPr>
              <w:pStyle w:val="TAL"/>
              <w:rPr>
                <w:rFonts w:cs="Arial"/>
                <w:sz w:val="16"/>
                <w:szCs w:val="16"/>
              </w:rPr>
            </w:pPr>
            <w:r w:rsidRPr="00416D98">
              <w:rPr>
                <w:rFonts w:cs="Arial"/>
                <w:sz w:val="16"/>
                <w:szCs w:val="16"/>
              </w:rPr>
              <w:t>R2-2506726</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0441D37" w14:textId="2587ADAD" w:rsidR="007951C0" w:rsidRPr="00F3708F" w:rsidRDefault="007951C0" w:rsidP="007951C0">
            <w:pPr>
              <w:pStyle w:val="TAL"/>
              <w:rPr>
                <w:rFonts w:cs="Arial"/>
                <w:sz w:val="16"/>
                <w:szCs w:val="16"/>
              </w:rPr>
            </w:pPr>
            <w:r w:rsidRPr="00F3708F">
              <w:rPr>
                <w:rFonts w:cs="Arial"/>
                <w:sz w:val="16"/>
                <w:szCs w:val="16"/>
              </w:rPr>
              <w:t>LS on the handling of inter-DU L2 reset for LTM (R3-255907; contact: Ericsson)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2179EE" w14:textId="611E8815" w:rsidR="007951C0" w:rsidRPr="00F3708F" w:rsidRDefault="007951C0" w:rsidP="007951C0">
            <w:pPr>
              <w:pStyle w:val="TAL"/>
              <w:rPr>
                <w:rFonts w:cs="Arial"/>
                <w:sz w:val="16"/>
                <w:szCs w:val="16"/>
              </w:rPr>
            </w:pPr>
            <w:r w:rsidRPr="00F3708F">
              <w:rPr>
                <w:rFonts w:cs="Arial"/>
                <w:sz w:val="16"/>
                <w:szCs w:val="16"/>
              </w:rPr>
              <w:t>RAN3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F4F8D15" w14:textId="41BDAAB0"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E42E94" w14:textId="4102B5F6" w:rsidR="007951C0" w:rsidRPr="00F3708F" w:rsidRDefault="007951C0" w:rsidP="007951C0">
            <w:pPr>
              <w:pStyle w:val="TAL"/>
              <w:rPr>
                <w:rFonts w:cs="Arial"/>
                <w:sz w:val="16"/>
                <w:szCs w:val="16"/>
              </w:rPr>
            </w:pPr>
            <w:r w:rsidRPr="00416D98">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1DBB657" w14:textId="3E776E8B" w:rsidR="007951C0" w:rsidRPr="00F3708F" w:rsidRDefault="007951C0" w:rsidP="007951C0">
            <w:pPr>
              <w:pStyle w:val="TAL"/>
              <w:rPr>
                <w:rFonts w:cs="Arial"/>
                <w:sz w:val="16"/>
                <w:szCs w:val="16"/>
              </w:rPr>
            </w:pPr>
            <w:r w:rsidRPr="00416D98">
              <w:rPr>
                <w:rFonts w:cs="Arial"/>
                <w:sz w:val="16"/>
                <w:szCs w:val="16"/>
              </w:rPr>
              <w:t>NR_Mob_enh2-Core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EEE186" w14:textId="050DF187" w:rsidR="007951C0" w:rsidRPr="00F3708F" w:rsidRDefault="007951C0" w:rsidP="007951C0">
            <w:pPr>
              <w:pStyle w:val="TAL"/>
              <w:rPr>
                <w:rFonts w:cs="Arial"/>
                <w:sz w:val="16"/>
                <w:szCs w:val="16"/>
              </w:rPr>
            </w:pPr>
            <w:r w:rsidRPr="00F3708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4EBB2F" w14:textId="103741D9" w:rsidR="007951C0" w:rsidRPr="00F3708F" w:rsidRDefault="007951C0" w:rsidP="007951C0">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66FBAF6" w14:textId="6B4A6EFC" w:rsidR="007951C0" w:rsidRPr="00F3708F" w:rsidRDefault="007951C0" w:rsidP="007951C0">
            <w:pPr>
              <w:pStyle w:val="TAL"/>
              <w:rPr>
                <w:rFonts w:cs="Arial"/>
                <w:sz w:val="16"/>
                <w:szCs w:val="16"/>
              </w:rPr>
            </w:pPr>
            <w:r w:rsidRPr="00F3708F">
              <w:rPr>
                <w:rFonts w:cs="Arial"/>
                <w:sz w:val="16"/>
                <w:szCs w:val="16"/>
              </w:rPr>
              <w:t>R4-2511781</w:t>
            </w:r>
          </w:p>
        </w:tc>
      </w:tr>
      <w:tr w:rsidR="007951C0" w:rsidRPr="00F3708F" w14:paraId="717A5E41"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7F13F402" w14:textId="6C72900A" w:rsidR="007951C0" w:rsidRPr="00F3708F" w:rsidRDefault="007951C0" w:rsidP="007951C0">
            <w:pPr>
              <w:pStyle w:val="TAL"/>
              <w:rPr>
                <w:rFonts w:cs="Arial"/>
                <w:sz w:val="16"/>
                <w:szCs w:val="16"/>
              </w:rPr>
            </w:pPr>
            <w:r w:rsidRPr="00416D98">
              <w:rPr>
                <w:rFonts w:cs="Arial"/>
                <w:sz w:val="16"/>
                <w:szCs w:val="16"/>
              </w:rPr>
              <w:t>R2-2506727</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B84DBA6" w14:textId="16709281" w:rsidR="007951C0" w:rsidRPr="00F3708F" w:rsidRDefault="007951C0" w:rsidP="007951C0">
            <w:pPr>
              <w:pStyle w:val="TAL"/>
              <w:rPr>
                <w:rFonts w:cs="Arial"/>
                <w:sz w:val="16"/>
                <w:szCs w:val="16"/>
              </w:rPr>
            </w:pPr>
            <w:r w:rsidRPr="00F3708F">
              <w:rPr>
                <w:rFonts w:cs="Arial"/>
                <w:sz w:val="16"/>
                <w:szCs w:val="16"/>
              </w:rPr>
              <w:t>LS on allocation of CN assigned subgroup ID for LP-WUS (R3-255941; contact: NTT DOCOMO)</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EB50EF" w14:textId="77B12A50" w:rsidR="007951C0" w:rsidRPr="00F3708F" w:rsidRDefault="007951C0" w:rsidP="007951C0">
            <w:pPr>
              <w:pStyle w:val="TAL"/>
              <w:rPr>
                <w:rFonts w:cs="Arial"/>
                <w:sz w:val="16"/>
                <w:szCs w:val="16"/>
              </w:rPr>
            </w:pPr>
            <w:r w:rsidRPr="00F3708F">
              <w:rPr>
                <w:rFonts w:cs="Arial"/>
                <w:sz w:val="16"/>
                <w:szCs w:val="16"/>
              </w:rPr>
              <w:t>RAN3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8CD4AA" w14:textId="244A01D9"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C750B4" w14:textId="6B5D839C"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26FE627" w14:textId="699035A4" w:rsidR="007951C0" w:rsidRPr="00F3708F" w:rsidRDefault="007951C0" w:rsidP="007951C0">
            <w:pPr>
              <w:pStyle w:val="TAL"/>
              <w:rPr>
                <w:rFonts w:cs="Arial"/>
                <w:sz w:val="16"/>
                <w:szCs w:val="16"/>
              </w:rPr>
            </w:pPr>
            <w:r w:rsidRPr="00416D98">
              <w:rPr>
                <w:rFonts w:cs="Arial"/>
                <w:sz w:val="16"/>
                <w:szCs w:val="16"/>
              </w:rPr>
              <w:t>NR_LPWUS-Core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DD3B0F" w14:textId="2190B94E" w:rsidR="007951C0" w:rsidRPr="00F3708F" w:rsidRDefault="007951C0" w:rsidP="007951C0">
            <w:pPr>
              <w:pStyle w:val="TAL"/>
              <w:rPr>
                <w:rFonts w:cs="Arial"/>
                <w:sz w:val="16"/>
                <w:szCs w:val="16"/>
              </w:rPr>
            </w:pPr>
            <w:r w:rsidRPr="00F3708F">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2FA6F0" w14:textId="4821A433" w:rsidR="007951C0" w:rsidRPr="00F3708F" w:rsidRDefault="007951C0" w:rsidP="007951C0">
            <w:pPr>
              <w:pStyle w:val="TAL"/>
              <w:rPr>
                <w:rFonts w:cs="Arial"/>
                <w:sz w:val="16"/>
                <w:szCs w:val="16"/>
              </w:rPr>
            </w:pPr>
            <w:r w:rsidRPr="00F3708F">
              <w:rPr>
                <w:rFonts w:cs="Arial"/>
                <w:sz w:val="16"/>
                <w:szCs w:val="16"/>
              </w:rPr>
              <w:t>RAN2, 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A23FBAA" w14:textId="4DA52194" w:rsidR="007951C0" w:rsidRPr="00F3708F" w:rsidRDefault="007951C0" w:rsidP="007951C0">
            <w:pPr>
              <w:pStyle w:val="TAL"/>
              <w:rPr>
                <w:rFonts w:cs="Arial"/>
                <w:sz w:val="16"/>
                <w:szCs w:val="16"/>
              </w:rPr>
            </w:pPr>
            <w:r w:rsidRPr="00F3708F">
              <w:rPr>
                <w:rFonts w:cs="Arial"/>
                <w:sz w:val="16"/>
                <w:szCs w:val="16"/>
              </w:rPr>
              <w:t>R3-255941</w:t>
            </w:r>
          </w:p>
        </w:tc>
      </w:tr>
      <w:tr w:rsidR="007951C0" w:rsidRPr="00F3708F" w14:paraId="291D733A"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7E7ED7F9" w14:textId="1E595D6B" w:rsidR="007951C0" w:rsidRPr="00F3708F" w:rsidRDefault="007951C0" w:rsidP="007951C0">
            <w:pPr>
              <w:pStyle w:val="TAL"/>
              <w:rPr>
                <w:rFonts w:cs="Arial"/>
                <w:sz w:val="16"/>
                <w:szCs w:val="16"/>
              </w:rPr>
            </w:pPr>
            <w:r w:rsidRPr="00416D98">
              <w:rPr>
                <w:rFonts w:cs="Arial"/>
                <w:sz w:val="16"/>
                <w:szCs w:val="16"/>
              </w:rPr>
              <w:t>R2-2506728</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3306F1B" w14:textId="44538B58" w:rsidR="007951C0" w:rsidRPr="00F3708F" w:rsidRDefault="007951C0" w:rsidP="007951C0">
            <w:pPr>
              <w:pStyle w:val="TAL"/>
              <w:rPr>
                <w:rFonts w:cs="Arial"/>
                <w:sz w:val="16"/>
                <w:szCs w:val="16"/>
              </w:rPr>
            </w:pPr>
            <w:r w:rsidRPr="00F3708F">
              <w:rPr>
                <w:rFonts w:cs="Arial"/>
                <w:sz w:val="16"/>
                <w:szCs w:val="16"/>
              </w:rPr>
              <w:t>LS on geographical area scope MDT (R3-255960; contact: CATT)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233E31" w14:textId="54158FED" w:rsidR="007951C0" w:rsidRPr="00F3708F" w:rsidRDefault="007951C0" w:rsidP="007951C0">
            <w:pPr>
              <w:pStyle w:val="TAL"/>
              <w:rPr>
                <w:rFonts w:cs="Arial"/>
                <w:sz w:val="16"/>
                <w:szCs w:val="16"/>
              </w:rPr>
            </w:pPr>
            <w:r w:rsidRPr="00F3708F">
              <w:rPr>
                <w:rFonts w:cs="Arial"/>
                <w:sz w:val="16"/>
                <w:szCs w:val="16"/>
              </w:rPr>
              <w:t>RAN3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715C068" w14:textId="4635A87D"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83311E" w14:textId="5109405C"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C0035D8" w14:textId="7A052364" w:rsidR="007951C0" w:rsidRPr="00F3708F" w:rsidRDefault="007951C0" w:rsidP="007951C0">
            <w:pPr>
              <w:pStyle w:val="TAL"/>
              <w:rPr>
                <w:rFonts w:cs="Arial"/>
                <w:sz w:val="16"/>
                <w:szCs w:val="16"/>
              </w:rPr>
            </w:pPr>
            <w:r w:rsidRPr="00416D98">
              <w:rPr>
                <w:rFonts w:cs="Arial"/>
                <w:sz w:val="16"/>
                <w:szCs w:val="16"/>
              </w:rPr>
              <w:t>NR_ENDC_SON_MDT_Ph4-Core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1E9986" w14:textId="5305F791" w:rsidR="007951C0" w:rsidRPr="00F3708F" w:rsidRDefault="007951C0" w:rsidP="007951C0">
            <w:pPr>
              <w:pStyle w:val="TAL"/>
              <w:rPr>
                <w:rFonts w:cs="Arial"/>
                <w:sz w:val="16"/>
                <w:szCs w:val="16"/>
              </w:rPr>
            </w:pPr>
            <w:r w:rsidRPr="00F3708F">
              <w:rPr>
                <w:rFonts w:cs="Arial"/>
                <w:sz w:val="16"/>
                <w:szCs w:val="16"/>
              </w:rPr>
              <w:t>RAN2, 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F4A5D6" w14:textId="6DDB46C7" w:rsidR="007951C0" w:rsidRPr="00F3708F" w:rsidRDefault="007951C0" w:rsidP="007951C0">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B8ADBC2" w14:textId="79BDA098" w:rsidR="007951C0" w:rsidRPr="00F3708F" w:rsidRDefault="007951C0" w:rsidP="007951C0">
            <w:pPr>
              <w:pStyle w:val="TAL"/>
              <w:rPr>
                <w:rFonts w:cs="Arial"/>
                <w:sz w:val="16"/>
                <w:szCs w:val="16"/>
              </w:rPr>
            </w:pPr>
            <w:r w:rsidRPr="00F3708F">
              <w:rPr>
                <w:rFonts w:cs="Arial"/>
                <w:sz w:val="16"/>
                <w:szCs w:val="16"/>
              </w:rPr>
              <w:t>R3-255960</w:t>
            </w:r>
          </w:p>
        </w:tc>
      </w:tr>
      <w:tr w:rsidR="007951C0" w:rsidRPr="00F3708F" w14:paraId="5BC53469"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69DA3210" w14:textId="43D7E148" w:rsidR="007951C0" w:rsidRPr="00F3708F" w:rsidRDefault="007951C0" w:rsidP="007951C0">
            <w:pPr>
              <w:pStyle w:val="TAL"/>
              <w:rPr>
                <w:rFonts w:cs="Arial"/>
                <w:sz w:val="16"/>
                <w:szCs w:val="16"/>
              </w:rPr>
            </w:pPr>
            <w:r w:rsidRPr="00416D98">
              <w:rPr>
                <w:rFonts w:cs="Arial"/>
                <w:sz w:val="16"/>
                <w:szCs w:val="16"/>
              </w:rPr>
              <w:t>R2-2506729</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2BF8047" w14:textId="4A501604" w:rsidR="007951C0" w:rsidRPr="00F3708F" w:rsidRDefault="007951C0" w:rsidP="007951C0">
            <w:pPr>
              <w:pStyle w:val="TAL"/>
              <w:rPr>
                <w:rFonts w:cs="Arial"/>
                <w:sz w:val="16"/>
                <w:szCs w:val="16"/>
              </w:rPr>
            </w:pPr>
            <w:r w:rsidRPr="00F3708F">
              <w:rPr>
                <w:rFonts w:cs="Arial"/>
                <w:sz w:val="16"/>
                <w:szCs w:val="16"/>
              </w:rPr>
              <w:t>LS on 8Rx UE receiver capability definition update request (R4-2509151; contact: China Telecom, Ericsson)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A91649" w14:textId="7D6962E7" w:rsidR="007951C0" w:rsidRPr="00F3708F" w:rsidRDefault="007951C0" w:rsidP="007951C0">
            <w:pPr>
              <w:pStyle w:val="TAL"/>
              <w:rPr>
                <w:rFonts w:cs="Arial"/>
                <w:sz w:val="16"/>
                <w:szCs w:val="16"/>
              </w:rPr>
            </w:pPr>
            <w:r w:rsidRPr="00F3708F">
              <w:rPr>
                <w:rFonts w:cs="Arial"/>
                <w:sz w:val="16"/>
                <w:szCs w:val="16"/>
              </w:rPr>
              <w:t>RAN4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C8B6F9" w14:textId="138DA844"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206118" w14:textId="5F006B4B" w:rsidR="007951C0" w:rsidRPr="00F3708F" w:rsidRDefault="007951C0" w:rsidP="007951C0">
            <w:pPr>
              <w:pStyle w:val="TAL"/>
              <w:rPr>
                <w:rFonts w:cs="Arial"/>
                <w:sz w:val="16"/>
                <w:szCs w:val="16"/>
              </w:rPr>
            </w:pPr>
            <w:r w:rsidRPr="00416D98">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439D2A0" w14:textId="0D790A76" w:rsidR="007951C0" w:rsidRPr="00F3708F" w:rsidRDefault="007951C0" w:rsidP="007951C0">
            <w:pPr>
              <w:pStyle w:val="TAL"/>
              <w:rPr>
                <w:rFonts w:cs="Arial"/>
                <w:sz w:val="16"/>
                <w:szCs w:val="16"/>
              </w:rPr>
            </w:pPr>
            <w:r w:rsidRPr="00416D98">
              <w:rPr>
                <w:rFonts w:cs="Arial"/>
                <w:sz w:val="16"/>
                <w:szCs w:val="16"/>
              </w:rPr>
              <w:t>NR_ENDC_RF_FR1_enh2-Perf</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52162C" w14:textId="7AC6E758" w:rsidR="007951C0" w:rsidRPr="00F3708F" w:rsidRDefault="007951C0" w:rsidP="007951C0">
            <w:pPr>
              <w:pStyle w:val="TAL"/>
              <w:rPr>
                <w:rFonts w:cs="Arial"/>
                <w:sz w:val="16"/>
                <w:szCs w:val="16"/>
              </w:rPr>
            </w:pPr>
            <w:r w:rsidRPr="00F3708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296BDA" w14:textId="4839D633" w:rsidR="007951C0" w:rsidRPr="00F3708F" w:rsidRDefault="007951C0" w:rsidP="007951C0">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91B6A2D" w14:textId="6C2E5298" w:rsidR="007951C0" w:rsidRPr="00F3708F" w:rsidRDefault="007951C0" w:rsidP="007951C0">
            <w:pPr>
              <w:pStyle w:val="TAL"/>
              <w:rPr>
                <w:rFonts w:cs="Arial"/>
                <w:sz w:val="16"/>
                <w:szCs w:val="16"/>
              </w:rPr>
            </w:pPr>
            <w:r w:rsidRPr="00F3708F">
              <w:rPr>
                <w:rFonts w:cs="Arial"/>
                <w:sz w:val="16"/>
                <w:szCs w:val="16"/>
              </w:rPr>
              <w:t>R4-2509151</w:t>
            </w:r>
          </w:p>
        </w:tc>
      </w:tr>
      <w:tr w:rsidR="007951C0" w:rsidRPr="00F3708F" w14:paraId="55708B94"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377887D9" w14:textId="680992F6" w:rsidR="007951C0" w:rsidRPr="00F3708F" w:rsidRDefault="007951C0" w:rsidP="007951C0">
            <w:pPr>
              <w:pStyle w:val="TAL"/>
              <w:rPr>
                <w:rFonts w:cs="Arial"/>
                <w:sz w:val="16"/>
                <w:szCs w:val="16"/>
              </w:rPr>
            </w:pPr>
            <w:r w:rsidRPr="00416D98">
              <w:rPr>
                <w:rFonts w:cs="Arial"/>
                <w:sz w:val="16"/>
                <w:szCs w:val="16"/>
              </w:rPr>
              <w:t>R2-2506730</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600524C" w14:textId="6F6874E7" w:rsidR="007951C0" w:rsidRPr="00F3708F" w:rsidRDefault="007951C0" w:rsidP="007951C0">
            <w:pPr>
              <w:pStyle w:val="TAL"/>
              <w:rPr>
                <w:rFonts w:cs="Arial"/>
                <w:sz w:val="16"/>
                <w:szCs w:val="16"/>
              </w:rPr>
            </w:pPr>
            <w:r w:rsidRPr="00F3708F">
              <w:rPr>
                <w:rFonts w:cs="Arial"/>
                <w:sz w:val="16"/>
                <w:szCs w:val="16"/>
              </w:rPr>
              <w:t>LS on RRC signalling for power domain enhancement (R4-2511759; contact: Huawei)</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61E581" w14:textId="1559A2E1" w:rsidR="007951C0" w:rsidRPr="00F3708F" w:rsidRDefault="007951C0" w:rsidP="007951C0">
            <w:pPr>
              <w:pStyle w:val="TAL"/>
              <w:rPr>
                <w:rFonts w:cs="Arial"/>
                <w:sz w:val="16"/>
                <w:szCs w:val="16"/>
              </w:rPr>
            </w:pPr>
            <w:r w:rsidRPr="00F3708F">
              <w:rPr>
                <w:rFonts w:cs="Arial"/>
                <w:sz w:val="16"/>
                <w:szCs w:val="16"/>
              </w:rPr>
              <w:t>RAN4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AE7309" w14:textId="3C7CFEE9"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7FECC6" w14:textId="49BC89A8"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8AB2CDD" w14:textId="684609FB" w:rsidR="007951C0" w:rsidRPr="00F3708F" w:rsidRDefault="007951C0" w:rsidP="007951C0">
            <w:pPr>
              <w:pStyle w:val="TAL"/>
              <w:rPr>
                <w:rFonts w:cs="Arial"/>
                <w:sz w:val="16"/>
                <w:szCs w:val="16"/>
              </w:rPr>
            </w:pPr>
            <w:r w:rsidRPr="00416D98">
              <w:rPr>
                <w:rFonts w:cs="Arial"/>
                <w:sz w:val="16"/>
                <w:szCs w:val="16"/>
              </w:rPr>
              <w:t>NR_ENDC_RF_Ph4-Core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E4F853" w14:textId="48238429" w:rsidR="007951C0" w:rsidRPr="00F3708F" w:rsidRDefault="007951C0" w:rsidP="007951C0">
            <w:pPr>
              <w:pStyle w:val="TAL"/>
              <w:rPr>
                <w:rFonts w:cs="Arial"/>
                <w:sz w:val="16"/>
                <w:szCs w:val="16"/>
              </w:rPr>
            </w:pPr>
            <w:r w:rsidRPr="00F3708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173A0E" w14:textId="4366578F" w:rsidR="007951C0" w:rsidRPr="00F3708F" w:rsidRDefault="007951C0" w:rsidP="007951C0">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61B03E1" w14:textId="1908FFC4" w:rsidR="007951C0" w:rsidRPr="00F3708F" w:rsidRDefault="007951C0" w:rsidP="007951C0">
            <w:pPr>
              <w:pStyle w:val="TAL"/>
              <w:rPr>
                <w:rFonts w:cs="Arial"/>
                <w:sz w:val="16"/>
                <w:szCs w:val="16"/>
              </w:rPr>
            </w:pPr>
            <w:r w:rsidRPr="00F3708F">
              <w:rPr>
                <w:rFonts w:cs="Arial"/>
                <w:sz w:val="16"/>
                <w:szCs w:val="16"/>
              </w:rPr>
              <w:t>R4-2511759</w:t>
            </w:r>
          </w:p>
        </w:tc>
      </w:tr>
      <w:tr w:rsidR="007951C0" w:rsidRPr="00F3708F" w14:paraId="017771A6"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59A7997C" w14:textId="2BFC5630" w:rsidR="007951C0" w:rsidRPr="00F3708F" w:rsidRDefault="007951C0" w:rsidP="007951C0">
            <w:pPr>
              <w:pStyle w:val="TAL"/>
              <w:rPr>
                <w:rFonts w:cs="Arial"/>
                <w:sz w:val="16"/>
                <w:szCs w:val="16"/>
              </w:rPr>
            </w:pPr>
            <w:r w:rsidRPr="00416D98">
              <w:rPr>
                <w:rFonts w:cs="Arial"/>
                <w:sz w:val="16"/>
                <w:szCs w:val="16"/>
              </w:rPr>
              <w:t>R2-2506731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DB81965" w14:textId="2D131D8D" w:rsidR="007951C0" w:rsidRPr="00F3708F" w:rsidRDefault="007951C0" w:rsidP="007951C0">
            <w:pPr>
              <w:pStyle w:val="TAL"/>
              <w:rPr>
                <w:rFonts w:cs="Arial"/>
                <w:sz w:val="16"/>
                <w:szCs w:val="16"/>
              </w:rPr>
            </w:pPr>
            <w:r w:rsidRPr="00F3708F">
              <w:rPr>
                <w:rFonts w:cs="Arial"/>
                <w:sz w:val="16"/>
                <w:szCs w:val="16"/>
              </w:rPr>
              <w:t>Reply LS on maximum transmission power for STxMP (R4-2511781; contact: vivo)</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B2E805" w14:textId="51616D6F" w:rsidR="007951C0" w:rsidRPr="00F3708F" w:rsidRDefault="007951C0" w:rsidP="007951C0">
            <w:pPr>
              <w:pStyle w:val="TAL"/>
              <w:rPr>
                <w:rFonts w:cs="Arial"/>
                <w:sz w:val="16"/>
                <w:szCs w:val="16"/>
              </w:rPr>
            </w:pPr>
            <w:r w:rsidRPr="00F3708F">
              <w:rPr>
                <w:rFonts w:cs="Arial"/>
                <w:sz w:val="16"/>
                <w:szCs w:val="16"/>
              </w:rPr>
              <w:t>RAN4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7BE7B9" w14:textId="224C120E"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75913A" w14:textId="5E203DFA" w:rsidR="007951C0" w:rsidRPr="00F3708F" w:rsidRDefault="007951C0" w:rsidP="007951C0">
            <w:pPr>
              <w:pStyle w:val="TAL"/>
              <w:rPr>
                <w:rFonts w:cs="Arial"/>
                <w:sz w:val="16"/>
                <w:szCs w:val="16"/>
              </w:rPr>
            </w:pPr>
            <w:r w:rsidRPr="00416D98">
              <w:rPr>
                <w:rFonts w:cs="Arial"/>
                <w:sz w:val="16"/>
                <w:szCs w:val="16"/>
              </w:rPr>
              <w:t>Rel-20</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1514301" w14:textId="059FE7BD" w:rsidR="007951C0" w:rsidRPr="00F3708F" w:rsidRDefault="007951C0" w:rsidP="007951C0">
            <w:pPr>
              <w:pStyle w:val="TAL"/>
              <w:rPr>
                <w:rFonts w:cs="Arial"/>
                <w:sz w:val="16"/>
                <w:szCs w:val="16"/>
              </w:rPr>
            </w:pPr>
            <w:r w:rsidRPr="00416D98">
              <w:rPr>
                <w:rFonts w:cs="Arial"/>
                <w:sz w:val="16"/>
                <w:szCs w:val="16"/>
              </w:rPr>
              <w:t>NR_MIMO_evo_DL_UL-Core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84242E" w14:textId="0948D29B" w:rsidR="007951C0" w:rsidRPr="00F3708F" w:rsidRDefault="007951C0" w:rsidP="007951C0">
            <w:pPr>
              <w:pStyle w:val="TAL"/>
              <w:rPr>
                <w:rFonts w:cs="Arial"/>
                <w:sz w:val="16"/>
                <w:szCs w:val="16"/>
              </w:rPr>
            </w:pPr>
            <w:r w:rsidRPr="00F3708F">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6CAFA2" w14:textId="49C433F6" w:rsidR="007951C0" w:rsidRPr="00F3708F" w:rsidRDefault="007951C0" w:rsidP="007951C0">
            <w:pPr>
              <w:pStyle w:val="TAL"/>
              <w:rPr>
                <w:rFonts w:cs="Arial"/>
                <w:sz w:val="16"/>
                <w:szCs w:val="16"/>
              </w:rPr>
            </w:pPr>
            <w:r w:rsidRPr="00F3708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99AC4AA" w14:textId="070A524A" w:rsidR="007951C0" w:rsidRPr="00F3708F" w:rsidRDefault="007951C0" w:rsidP="007951C0">
            <w:pPr>
              <w:pStyle w:val="TAL"/>
              <w:rPr>
                <w:rFonts w:cs="Arial"/>
                <w:sz w:val="16"/>
                <w:szCs w:val="16"/>
              </w:rPr>
            </w:pPr>
            <w:r w:rsidRPr="00F3708F">
              <w:rPr>
                <w:rFonts w:cs="Arial"/>
                <w:sz w:val="16"/>
                <w:szCs w:val="16"/>
              </w:rPr>
              <w:t>R4-2511781</w:t>
            </w:r>
          </w:p>
        </w:tc>
      </w:tr>
      <w:tr w:rsidR="007951C0" w:rsidRPr="00F3708F" w14:paraId="5A134CC3"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5E4F9025" w14:textId="0F802830" w:rsidR="007951C0" w:rsidRPr="00F3708F" w:rsidRDefault="007951C0" w:rsidP="007951C0">
            <w:pPr>
              <w:pStyle w:val="TAL"/>
              <w:rPr>
                <w:rFonts w:cs="Arial"/>
                <w:sz w:val="16"/>
                <w:szCs w:val="16"/>
              </w:rPr>
            </w:pPr>
            <w:r w:rsidRPr="00416D98">
              <w:rPr>
                <w:rFonts w:cs="Arial"/>
                <w:sz w:val="16"/>
                <w:szCs w:val="16"/>
              </w:rPr>
              <w:t>R2-2506732</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D59C70B" w14:textId="7AC42274" w:rsidR="007951C0" w:rsidRPr="00F3708F" w:rsidRDefault="007951C0" w:rsidP="007951C0">
            <w:pPr>
              <w:pStyle w:val="TAL"/>
              <w:rPr>
                <w:rFonts w:cs="Arial"/>
                <w:sz w:val="16"/>
                <w:szCs w:val="16"/>
              </w:rPr>
            </w:pPr>
            <w:r w:rsidRPr="00F3708F">
              <w:rPr>
                <w:rFonts w:cs="Arial"/>
                <w:sz w:val="16"/>
                <w:szCs w:val="16"/>
              </w:rPr>
              <w:t>Response LS on the RAN simulation assumptions for ULBC (R4-2511782; contact: Xiaomi)</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35A9A4" w14:textId="516AB2AD" w:rsidR="007951C0" w:rsidRPr="00F3708F" w:rsidRDefault="007951C0" w:rsidP="007951C0">
            <w:pPr>
              <w:pStyle w:val="TAL"/>
              <w:rPr>
                <w:rFonts w:cs="Arial"/>
                <w:sz w:val="16"/>
                <w:szCs w:val="16"/>
              </w:rPr>
            </w:pPr>
            <w:r w:rsidRPr="00F3708F">
              <w:rPr>
                <w:rFonts w:cs="Arial"/>
                <w:sz w:val="16"/>
                <w:szCs w:val="16"/>
              </w:rPr>
              <w:t>RAN4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DB9DEB4" w14:textId="5B5D5BA8"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A18F56" w14:textId="3D5D3499" w:rsidR="007951C0" w:rsidRPr="00F3708F" w:rsidRDefault="007951C0" w:rsidP="007951C0">
            <w:pPr>
              <w:pStyle w:val="TAL"/>
              <w:rPr>
                <w:rFonts w:cs="Arial"/>
                <w:sz w:val="16"/>
                <w:szCs w:val="16"/>
              </w:rPr>
            </w:pPr>
            <w:r w:rsidRPr="00416D98">
              <w:rPr>
                <w:rFonts w:cs="Arial"/>
                <w:sz w:val="16"/>
                <w:szCs w:val="16"/>
              </w:rPr>
              <w:t>Rel-20</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704981A" w14:textId="54FF8E02" w:rsidR="007951C0" w:rsidRPr="00F3708F" w:rsidRDefault="007951C0" w:rsidP="007951C0">
            <w:pPr>
              <w:pStyle w:val="TAL"/>
              <w:rPr>
                <w:rFonts w:cs="Arial"/>
                <w:sz w:val="16"/>
                <w:szCs w:val="16"/>
              </w:rPr>
            </w:pPr>
            <w:r w:rsidRPr="00416D98">
              <w:rPr>
                <w:rFonts w:cs="Arial"/>
                <w:sz w:val="16"/>
                <w:szCs w:val="16"/>
              </w:rPr>
              <w:t>FS_ULBC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4C10B0" w14:textId="3203A645" w:rsidR="007951C0" w:rsidRPr="00F3708F" w:rsidRDefault="007951C0" w:rsidP="007951C0">
            <w:pPr>
              <w:pStyle w:val="TAL"/>
              <w:rPr>
                <w:rFonts w:cs="Arial"/>
                <w:sz w:val="16"/>
                <w:szCs w:val="16"/>
              </w:rPr>
            </w:pPr>
            <w:r w:rsidRPr="00F3708F">
              <w:rPr>
                <w:rFonts w:cs="Arial"/>
                <w:sz w:val="16"/>
                <w:szCs w:val="16"/>
              </w:rPr>
              <w:t>SA4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28F15A" w14:textId="510E602F" w:rsidR="007951C0" w:rsidRPr="00F3708F" w:rsidRDefault="007951C0" w:rsidP="007951C0">
            <w:pPr>
              <w:pStyle w:val="TAL"/>
              <w:rPr>
                <w:rFonts w:cs="Arial"/>
                <w:sz w:val="16"/>
                <w:szCs w:val="16"/>
              </w:rPr>
            </w:pPr>
            <w:r w:rsidRPr="00F3708F">
              <w:rPr>
                <w:rFonts w:cs="Arial"/>
                <w:sz w:val="16"/>
                <w:szCs w:val="16"/>
              </w:rPr>
              <w:t>RAN2, RAN1, 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0BFD321" w14:textId="2F8CD0FA" w:rsidR="007951C0" w:rsidRPr="00F3708F" w:rsidRDefault="007951C0" w:rsidP="007951C0">
            <w:pPr>
              <w:pStyle w:val="TAL"/>
              <w:rPr>
                <w:rFonts w:cs="Arial"/>
                <w:sz w:val="16"/>
                <w:szCs w:val="16"/>
              </w:rPr>
            </w:pPr>
            <w:r w:rsidRPr="00F3708F">
              <w:rPr>
                <w:rFonts w:cs="Arial"/>
                <w:sz w:val="16"/>
                <w:szCs w:val="16"/>
              </w:rPr>
              <w:t>R4-2511782</w:t>
            </w:r>
          </w:p>
        </w:tc>
      </w:tr>
      <w:tr w:rsidR="007951C0" w:rsidRPr="00F3708F" w14:paraId="441D57BD"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3174C263" w14:textId="53608E0D" w:rsidR="007951C0" w:rsidRPr="00F3708F" w:rsidRDefault="007951C0" w:rsidP="007951C0">
            <w:pPr>
              <w:pStyle w:val="TAL"/>
              <w:rPr>
                <w:rFonts w:cs="Arial"/>
                <w:sz w:val="16"/>
                <w:szCs w:val="16"/>
              </w:rPr>
            </w:pPr>
            <w:r w:rsidRPr="00416D98">
              <w:rPr>
                <w:rFonts w:cs="Arial"/>
                <w:sz w:val="16"/>
                <w:szCs w:val="16"/>
              </w:rPr>
              <w:t>R2-2506733</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7522455" w14:textId="3BE1C9D0" w:rsidR="007951C0" w:rsidRPr="00F3708F" w:rsidRDefault="007951C0" w:rsidP="007951C0">
            <w:pPr>
              <w:pStyle w:val="TAL"/>
              <w:rPr>
                <w:rFonts w:cs="Arial"/>
                <w:sz w:val="16"/>
                <w:szCs w:val="16"/>
              </w:rPr>
            </w:pPr>
            <w:r w:rsidRPr="00F3708F">
              <w:rPr>
                <w:rFonts w:cs="Arial"/>
                <w:sz w:val="16"/>
                <w:szCs w:val="16"/>
              </w:rPr>
              <w:t>LS on capability of NR_LBCA_Sw (R4-2511863; contact: Huawei)</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48BEF3" w14:textId="600812F1" w:rsidR="007951C0" w:rsidRPr="00F3708F" w:rsidRDefault="007951C0" w:rsidP="007951C0">
            <w:pPr>
              <w:pStyle w:val="TAL"/>
              <w:rPr>
                <w:rFonts w:cs="Arial"/>
                <w:sz w:val="16"/>
                <w:szCs w:val="16"/>
              </w:rPr>
            </w:pPr>
            <w:r w:rsidRPr="00F3708F">
              <w:rPr>
                <w:rFonts w:cs="Arial"/>
                <w:sz w:val="16"/>
                <w:szCs w:val="16"/>
              </w:rPr>
              <w:t>RAN4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2D24399" w14:textId="27921B31"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781DD3" w14:textId="0428800F"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61CE7F2" w14:textId="1015B39C" w:rsidR="007951C0" w:rsidRPr="00F3708F" w:rsidRDefault="007951C0" w:rsidP="007951C0">
            <w:pPr>
              <w:pStyle w:val="TAL"/>
              <w:rPr>
                <w:rFonts w:cs="Arial"/>
                <w:sz w:val="16"/>
                <w:szCs w:val="16"/>
              </w:rPr>
            </w:pPr>
            <w:r w:rsidRPr="00416D98">
              <w:rPr>
                <w:rFonts w:cs="Arial"/>
                <w:sz w:val="16"/>
                <w:szCs w:val="16"/>
              </w:rPr>
              <w:t>NR_LBCA_Sw</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FADC8B" w14:textId="4839E1DC" w:rsidR="007951C0" w:rsidRPr="00F3708F" w:rsidRDefault="007951C0" w:rsidP="007951C0">
            <w:pPr>
              <w:pStyle w:val="TAL"/>
              <w:rPr>
                <w:rFonts w:cs="Arial"/>
                <w:sz w:val="16"/>
                <w:szCs w:val="16"/>
              </w:rPr>
            </w:pPr>
            <w:r w:rsidRPr="00F3708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EBB216" w14:textId="6B3AA204" w:rsidR="007951C0" w:rsidRPr="00F3708F" w:rsidRDefault="007951C0" w:rsidP="007951C0">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C1BDDEB" w14:textId="15A054D2" w:rsidR="007951C0" w:rsidRPr="00F3708F" w:rsidRDefault="007951C0" w:rsidP="007951C0">
            <w:pPr>
              <w:pStyle w:val="TAL"/>
              <w:rPr>
                <w:rFonts w:cs="Arial"/>
                <w:sz w:val="16"/>
                <w:szCs w:val="16"/>
              </w:rPr>
            </w:pPr>
            <w:r w:rsidRPr="00F3708F">
              <w:rPr>
                <w:rFonts w:cs="Arial"/>
                <w:sz w:val="16"/>
                <w:szCs w:val="16"/>
              </w:rPr>
              <w:t>R4-2511863</w:t>
            </w:r>
          </w:p>
        </w:tc>
      </w:tr>
      <w:tr w:rsidR="007951C0" w:rsidRPr="00F3708F" w14:paraId="45C013C8"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34BBBF8F" w14:textId="27EF537B" w:rsidR="007951C0" w:rsidRPr="00F3708F" w:rsidRDefault="007951C0" w:rsidP="007951C0">
            <w:pPr>
              <w:pStyle w:val="TAL"/>
              <w:rPr>
                <w:rFonts w:cs="Arial"/>
                <w:sz w:val="16"/>
                <w:szCs w:val="16"/>
              </w:rPr>
            </w:pPr>
            <w:r w:rsidRPr="00416D98">
              <w:rPr>
                <w:rFonts w:cs="Arial"/>
                <w:sz w:val="16"/>
                <w:szCs w:val="16"/>
              </w:rPr>
              <w:t>R2-2506734</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1B098E2" w14:textId="0D06EA49" w:rsidR="007951C0" w:rsidRPr="00F3708F" w:rsidRDefault="007951C0" w:rsidP="007951C0">
            <w:pPr>
              <w:pStyle w:val="TAL"/>
              <w:rPr>
                <w:rFonts w:cs="Arial"/>
                <w:sz w:val="16"/>
                <w:szCs w:val="16"/>
              </w:rPr>
            </w:pPr>
            <w:r w:rsidRPr="00F3708F">
              <w:rPr>
                <w:rFonts w:cs="Arial"/>
                <w:sz w:val="16"/>
                <w:szCs w:val="16"/>
              </w:rPr>
              <w:t>LS on Rel-19 RAN4 UE feature list for NR (version 2) (R4-2511884; contact: CMCC)</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E5D7F8" w14:textId="5D569EBA" w:rsidR="007951C0" w:rsidRPr="00F3708F" w:rsidRDefault="007951C0" w:rsidP="007951C0">
            <w:pPr>
              <w:pStyle w:val="TAL"/>
              <w:rPr>
                <w:rFonts w:cs="Arial"/>
                <w:sz w:val="16"/>
                <w:szCs w:val="16"/>
              </w:rPr>
            </w:pPr>
            <w:r w:rsidRPr="00F3708F">
              <w:rPr>
                <w:rFonts w:cs="Arial"/>
                <w:sz w:val="16"/>
                <w:szCs w:val="16"/>
              </w:rPr>
              <w:t>RAN4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29AEB9C" w14:textId="2B29F481"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4D8116" w14:textId="70A84C28"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45DF26C" w14:textId="0B36E053" w:rsidR="007951C0" w:rsidRPr="00F3708F" w:rsidRDefault="007951C0" w:rsidP="007951C0">
            <w:pPr>
              <w:pStyle w:val="TAL"/>
              <w:rPr>
                <w:rFonts w:cs="Arial"/>
                <w:sz w:val="16"/>
                <w:szCs w:val="16"/>
              </w:rPr>
            </w:pPr>
            <w:r w:rsidRPr="00F3708F">
              <w:rPr>
                <w:rFonts w:cs="Arial"/>
                <w:sz w:val="16"/>
                <w:szCs w:val="16"/>
              </w:rPr>
              <w:t>NR_ENDC_RF_Ph4, NonCol_intraB_ENDC_NR_CA_Ph2, NR_ATG_enh, NR_RRM_Ph5, Netw_Energy_NR_enh, NR_LPWUS, NR_Mob_Ph4, NR_XR_Ph3, NR_FR1_lessthan_5MHz_BW_Ph2, NR_LBCA_Sw, NR_FR1_7MHz_BW, NR_IoT_NTN_req_test_enh, NR_AIML_air, NR_NTN_Ku_bands, NR_NTN_Ph3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29F360" w14:textId="42E2AA38" w:rsidR="007951C0" w:rsidRPr="00F3708F" w:rsidRDefault="007951C0" w:rsidP="007951C0">
            <w:pPr>
              <w:pStyle w:val="TAL"/>
              <w:rPr>
                <w:rFonts w:cs="Arial"/>
                <w:sz w:val="16"/>
                <w:szCs w:val="16"/>
              </w:rPr>
            </w:pPr>
            <w:r w:rsidRPr="00F3708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6A710E" w14:textId="0CA90D73" w:rsidR="007951C0" w:rsidRPr="00F3708F" w:rsidRDefault="007951C0" w:rsidP="007951C0">
            <w:pPr>
              <w:pStyle w:val="TAL"/>
              <w:rPr>
                <w:rFonts w:cs="Arial"/>
                <w:sz w:val="16"/>
                <w:szCs w:val="16"/>
              </w:rPr>
            </w:pPr>
            <w:r w:rsidRPr="00F3708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D80155B" w14:textId="4C75A5DB" w:rsidR="007951C0" w:rsidRPr="00F3708F" w:rsidRDefault="007951C0" w:rsidP="007951C0">
            <w:pPr>
              <w:pStyle w:val="TAL"/>
              <w:rPr>
                <w:rFonts w:cs="Arial"/>
                <w:sz w:val="16"/>
                <w:szCs w:val="16"/>
              </w:rPr>
            </w:pPr>
            <w:r w:rsidRPr="00F3708F">
              <w:rPr>
                <w:rFonts w:cs="Arial"/>
                <w:sz w:val="16"/>
                <w:szCs w:val="16"/>
              </w:rPr>
              <w:t>R4-2511884</w:t>
            </w:r>
          </w:p>
        </w:tc>
      </w:tr>
      <w:tr w:rsidR="007951C0" w:rsidRPr="00F3708F" w14:paraId="0446C894" w14:textId="77777777" w:rsidTr="00DB7AF3">
        <w:trPr>
          <w:trHeight w:val="20"/>
        </w:trPr>
        <w:tc>
          <w:tcPr>
            <w:tcW w:w="1168" w:type="dxa"/>
            <w:shd w:val="clear" w:color="auto" w:fill="auto"/>
          </w:tcPr>
          <w:p w14:paraId="74C3C3AF" w14:textId="388FF38B" w:rsidR="007951C0" w:rsidRPr="00F3708F" w:rsidRDefault="007951C0" w:rsidP="007951C0">
            <w:pPr>
              <w:pStyle w:val="TAL"/>
              <w:rPr>
                <w:rFonts w:cs="Arial"/>
                <w:sz w:val="16"/>
                <w:szCs w:val="16"/>
              </w:rPr>
            </w:pPr>
            <w:r w:rsidRPr="00416D98">
              <w:rPr>
                <w:rFonts w:cs="Arial"/>
                <w:sz w:val="16"/>
                <w:szCs w:val="16"/>
              </w:rPr>
              <w:t>R2-2506735</w:t>
            </w:r>
          </w:p>
        </w:tc>
        <w:tc>
          <w:tcPr>
            <w:tcW w:w="2410" w:type="dxa"/>
            <w:shd w:val="clear" w:color="auto" w:fill="auto"/>
          </w:tcPr>
          <w:p w14:paraId="1536FD39" w14:textId="22FD05B2" w:rsidR="007951C0" w:rsidRPr="00F3708F" w:rsidRDefault="007951C0" w:rsidP="007951C0">
            <w:pPr>
              <w:pStyle w:val="TAL"/>
              <w:rPr>
                <w:rFonts w:cs="Arial"/>
                <w:sz w:val="16"/>
                <w:szCs w:val="16"/>
              </w:rPr>
            </w:pPr>
            <w:r w:rsidRPr="00F3708F">
              <w:rPr>
                <w:rFonts w:cs="Arial"/>
                <w:sz w:val="16"/>
                <w:szCs w:val="16"/>
              </w:rPr>
              <w:t>LS on Release Independence of 6Rx (R4-2511898; contact: T-Mobile)</w:t>
            </w:r>
          </w:p>
        </w:tc>
        <w:tc>
          <w:tcPr>
            <w:tcW w:w="850" w:type="dxa"/>
            <w:shd w:val="clear" w:color="auto" w:fill="auto"/>
          </w:tcPr>
          <w:p w14:paraId="799D35DE" w14:textId="5FD04DE9" w:rsidR="007951C0" w:rsidRPr="00F3708F" w:rsidRDefault="007951C0" w:rsidP="007951C0">
            <w:pPr>
              <w:pStyle w:val="TAL"/>
              <w:rPr>
                <w:rFonts w:cs="Arial"/>
                <w:sz w:val="16"/>
                <w:szCs w:val="16"/>
              </w:rPr>
            </w:pPr>
            <w:r w:rsidRPr="00F3708F">
              <w:rPr>
                <w:rFonts w:cs="Arial"/>
                <w:sz w:val="16"/>
                <w:szCs w:val="16"/>
              </w:rPr>
              <w:t>RAN4</w:t>
            </w:r>
          </w:p>
        </w:tc>
        <w:tc>
          <w:tcPr>
            <w:tcW w:w="851" w:type="dxa"/>
            <w:shd w:val="clear" w:color="auto" w:fill="auto"/>
          </w:tcPr>
          <w:p w14:paraId="1F286E67" w14:textId="0395BA34" w:rsidR="007951C0" w:rsidRPr="00F3708F" w:rsidRDefault="007951C0" w:rsidP="007951C0">
            <w:pPr>
              <w:pStyle w:val="TAL"/>
              <w:rPr>
                <w:rFonts w:cs="Arial"/>
                <w:sz w:val="16"/>
                <w:szCs w:val="16"/>
              </w:rPr>
            </w:pPr>
            <w:r w:rsidRPr="00F3708F">
              <w:rPr>
                <w:rFonts w:cs="Arial"/>
                <w:sz w:val="16"/>
                <w:szCs w:val="16"/>
              </w:rPr>
              <w:t>noted</w:t>
            </w:r>
          </w:p>
        </w:tc>
        <w:tc>
          <w:tcPr>
            <w:tcW w:w="709" w:type="dxa"/>
            <w:shd w:val="clear" w:color="auto" w:fill="auto"/>
          </w:tcPr>
          <w:p w14:paraId="6D20167E" w14:textId="28FAC5F9" w:rsidR="007951C0" w:rsidRPr="00F3708F" w:rsidRDefault="007951C0" w:rsidP="007951C0">
            <w:pPr>
              <w:pStyle w:val="TAL"/>
              <w:rPr>
                <w:rFonts w:cs="Arial"/>
                <w:sz w:val="16"/>
                <w:szCs w:val="16"/>
              </w:rPr>
            </w:pPr>
            <w:r w:rsidRPr="00416D98">
              <w:rPr>
                <w:rFonts w:cs="Arial"/>
                <w:sz w:val="16"/>
                <w:szCs w:val="16"/>
              </w:rPr>
              <w:t>Rel-19</w:t>
            </w:r>
          </w:p>
        </w:tc>
        <w:tc>
          <w:tcPr>
            <w:tcW w:w="1417" w:type="dxa"/>
            <w:shd w:val="clear" w:color="auto" w:fill="auto"/>
          </w:tcPr>
          <w:p w14:paraId="030BDF01" w14:textId="4BA17AE7" w:rsidR="007951C0" w:rsidRPr="00F3708F" w:rsidRDefault="007951C0" w:rsidP="007951C0">
            <w:pPr>
              <w:pStyle w:val="TAL"/>
              <w:rPr>
                <w:rFonts w:cs="Arial"/>
                <w:sz w:val="16"/>
                <w:szCs w:val="16"/>
              </w:rPr>
            </w:pPr>
            <w:r w:rsidRPr="00416D98">
              <w:rPr>
                <w:rFonts w:cs="Arial"/>
                <w:sz w:val="16"/>
                <w:szCs w:val="16"/>
              </w:rPr>
              <w:t>NR_ENDC_RF_Ph4-Core</w:t>
            </w:r>
          </w:p>
        </w:tc>
        <w:tc>
          <w:tcPr>
            <w:tcW w:w="709" w:type="dxa"/>
            <w:shd w:val="clear" w:color="auto" w:fill="auto"/>
          </w:tcPr>
          <w:p w14:paraId="7976ED52" w14:textId="58689B6C" w:rsidR="007951C0" w:rsidRPr="00F3708F" w:rsidRDefault="007951C0" w:rsidP="007951C0">
            <w:pPr>
              <w:pStyle w:val="TAL"/>
              <w:rPr>
                <w:rFonts w:cs="Arial"/>
                <w:sz w:val="16"/>
                <w:szCs w:val="16"/>
              </w:rPr>
            </w:pPr>
            <w:r w:rsidRPr="00F3708F">
              <w:rPr>
                <w:rFonts w:cs="Arial"/>
                <w:sz w:val="16"/>
                <w:szCs w:val="16"/>
              </w:rPr>
              <w:t>RAN2</w:t>
            </w:r>
          </w:p>
        </w:tc>
        <w:tc>
          <w:tcPr>
            <w:tcW w:w="709" w:type="dxa"/>
            <w:shd w:val="clear" w:color="auto" w:fill="auto"/>
          </w:tcPr>
          <w:p w14:paraId="627B5954" w14:textId="401F6868" w:rsidR="007951C0" w:rsidRPr="00F3708F" w:rsidRDefault="007951C0" w:rsidP="007951C0">
            <w:pPr>
              <w:pStyle w:val="TAL"/>
              <w:rPr>
                <w:rFonts w:cs="Arial"/>
                <w:sz w:val="16"/>
                <w:szCs w:val="16"/>
              </w:rPr>
            </w:pPr>
            <w:r w:rsidRPr="00F3708F">
              <w:rPr>
                <w:rFonts w:cs="Arial"/>
                <w:sz w:val="16"/>
                <w:szCs w:val="16"/>
              </w:rPr>
              <w:t>RAN1</w:t>
            </w:r>
          </w:p>
        </w:tc>
        <w:tc>
          <w:tcPr>
            <w:tcW w:w="1190" w:type="dxa"/>
            <w:shd w:val="clear" w:color="auto" w:fill="auto"/>
          </w:tcPr>
          <w:p w14:paraId="311EC3B5" w14:textId="0FF54662" w:rsidR="007951C0" w:rsidRPr="00F3708F" w:rsidRDefault="007951C0" w:rsidP="007951C0">
            <w:pPr>
              <w:pStyle w:val="TAL"/>
              <w:rPr>
                <w:rFonts w:cs="Arial"/>
                <w:sz w:val="16"/>
                <w:szCs w:val="16"/>
              </w:rPr>
            </w:pPr>
            <w:r w:rsidRPr="00F3708F">
              <w:rPr>
                <w:rFonts w:cs="Arial"/>
                <w:sz w:val="16"/>
                <w:szCs w:val="16"/>
              </w:rPr>
              <w:t>R4-2511898</w:t>
            </w:r>
          </w:p>
        </w:tc>
      </w:tr>
      <w:tr w:rsidR="007951C0" w:rsidRPr="00F3708F" w14:paraId="42E11828" w14:textId="77777777" w:rsidTr="00DB7AF3">
        <w:trPr>
          <w:trHeight w:val="20"/>
        </w:trPr>
        <w:tc>
          <w:tcPr>
            <w:tcW w:w="1168" w:type="dxa"/>
            <w:shd w:val="clear" w:color="auto" w:fill="auto"/>
          </w:tcPr>
          <w:p w14:paraId="2A8996BB" w14:textId="650DE985" w:rsidR="007951C0" w:rsidRPr="00F3708F" w:rsidRDefault="007951C0" w:rsidP="007951C0">
            <w:pPr>
              <w:pStyle w:val="TAL"/>
              <w:rPr>
                <w:rFonts w:cs="Arial"/>
                <w:sz w:val="16"/>
                <w:szCs w:val="16"/>
              </w:rPr>
            </w:pPr>
            <w:r w:rsidRPr="00416D98">
              <w:rPr>
                <w:rFonts w:cs="Arial"/>
                <w:sz w:val="16"/>
                <w:szCs w:val="16"/>
              </w:rPr>
              <w:t>R2-2506736</w:t>
            </w:r>
          </w:p>
        </w:tc>
        <w:tc>
          <w:tcPr>
            <w:tcW w:w="2410" w:type="dxa"/>
            <w:shd w:val="clear" w:color="auto" w:fill="auto"/>
          </w:tcPr>
          <w:p w14:paraId="7B6849EA" w14:textId="0C0D8C28" w:rsidR="007951C0" w:rsidRPr="00F3708F" w:rsidRDefault="007951C0" w:rsidP="007951C0">
            <w:pPr>
              <w:pStyle w:val="TAL"/>
              <w:rPr>
                <w:rFonts w:cs="Arial"/>
                <w:sz w:val="16"/>
                <w:szCs w:val="16"/>
              </w:rPr>
            </w:pPr>
            <w:r w:rsidRPr="00F3708F">
              <w:rPr>
                <w:rFonts w:cs="Arial"/>
                <w:sz w:val="16"/>
                <w:szCs w:val="16"/>
              </w:rPr>
              <w:t>Reply LS on CSSF optimization for NR RRM Phase 5 (R4-2512161; contact: Apple)</w:t>
            </w:r>
          </w:p>
        </w:tc>
        <w:tc>
          <w:tcPr>
            <w:tcW w:w="850" w:type="dxa"/>
            <w:shd w:val="clear" w:color="auto" w:fill="auto"/>
          </w:tcPr>
          <w:p w14:paraId="6AE888DF" w14:textId="7EC69F29" w:rsidR="007951C0" w:rsidRPr="00F3708F" w:rsidRDefault="007951C0" w:rsidP="007951C0">
            <w:pPr>
              <w:pStyle w:val="TAL"/>
              <w:rPr>
                <w:rFonts w:cs="Arial"/>
                <w:sz w:val="16"/>
                <w:szCs w:val="16"/>
              </w:rPr>
            </w:pPr>
            <w:r w:rsidRPr="00F3708F">
              <w:rPr>
                <w:rFonts w:cs="Arial"/>
                <w:sz w:val="16"/>
                <w:szCs w:val="16"/>
              </w:rPr>
              <w:t>RAN4</w:t>
            </w:r>
          </w:p>
        </w:tc>
        <w:tc>
          <w:tcPr>
            <w:tcW w:w="851" w:type="dxa"/>
            <w:shd w:val="clear" w:color="auto" w:fill="auto"/>
          </w:tcPr>
          <w:p w14:paraId="75D7BE62" w14:textId="22151F5B" w:rsidR="007951C0" w:rsidRPr="00F3708F" w:rsidRDefault="007951C0" w:rsidP="007951C0">
            <w:pPr>
              <w:pStyle w:val="TAL"/>
              <w:rPr>
                <w:rFonts w:cs="Arial"/>
                <w:sz w:val="16"/>
                <w:szCs w:val="16"/>
              </w:rPr>
            </w:pPr>
            <w:r w:rsidRPr="00F3708F">
              <w:rPr>
                <w:rFonts w:cs="Arial"/>
                <w:sz w:val="16"/>
                <w:szCs w:val="16"/>
              </w:rPr>
              <w:t>noted</w:t>
            </w:r>
          </w:p>
        </w:tc>
        <w:tc>
          <w:tcPr>
            <w:tcW w:w="709" w:type="dxa"/>
            <w:shd w:val="clear" w:color="auto" w:fill="auto"/>
          </w:tcPr>
          <w:p w14:paraId="70AF9AAD" w14:textId="0661D277" w:rsidR="007951C0" w:rsidRPr="00F3708F" w:rsidRDefault="007951C0" w:rsidP="007951C0">
            <w:pPr>
              <w:pStyle w:val="TAL"/>
              <w:rPr>
                <w:rFonts w:cs="Arial"/>
                <w:sz w:val="16"/>
                <w:szCs w:val="16"/>
              </w:rPr>
            </w:pPr>
            <w:r w:rsidRPr="00416D98">
              <w:rPr>
                <w:rFonts w:cs="Arial"/>
                <w:sz w:val="16"/>
                <w:szCs w:val="16"/>
              </w:rPr>
              <w:t>Rel-19</w:t>
            </w:r>
          </w:p>
        </w:tc>
        <w:tc>
          <w:tcPr>
            <w:tcW w:w="1417" w:type="dxa"/>
            <w:shd w:val="clear" w:color="auto" w:fill="auto"/>
          </w:tcPr>
          <w:p w14:paraId="1BCDE067" w14:textId="3C0B9725" w:rsidR="007951C0" w:rsidRPr="00F3708F" w:rsidRDefault="007951C0" w:rsidP="007951C0">
            <w:pPr>
              <w:pStyle w:val="TAL"/>
              <w:rPr>
                <w:rFonts w:cs="Arial"/>
                <w:sz w:val="16"/>
                <w:szCs w:val="16"/>
              </w:rPr>
            </w:pPr>
            <w:r w:rsidRPr="00416D98">
              <w:rPr>
                <w:rFonts w:cs="Arial"/>
                <w:sz w:val="16"/>
                <w:szCs w:val="16"/>
              </w:rPr>
              <w:t>NR_RRM_Ph5-Core</w:t>
            </w:r>
          </w:p>
        </w:tc>
        <w:tc>
          <w:tcPr>
            <w:tcW w:w="709" w:type="dxa"/>
            <w:shd w:val="clear" w:color="auto" w:fill="auto"/>
          </w:tcPr>
          <w:p w14:paraId="44268524" w14:textId="4F99E6F5" w:rsidR="007951C0" w:rsidRPr="00F3708F" w:rsidRDefault="007951C0" w:rsidP="007951C0">
            <w:pPr>
              <w:pStyle w:val="TAL"/>
              <w:rPr>
                <w:rFonts w:cs="Arial"/>
                <w:sz w:val="16"/>
                <w:szCs w:val="16"/>
              </w:rPr>
            </w:pPr>
            <w:r w:rsidRPr="00F3708F">
              <w:rPr>
                <w:rFonts w:cs="Arial"/>
                <w:sz w:val="16"/>
                <w:szCs w:val="16"/>
              </w:rPr>
              <w:t>RAN2</w:t>
            </w:r>
          </w:p>
        </w:tc>
        <w:tc>
          <w:tcPr>
            <w:tcW w:w="709" w:type="dxa"/>
            <w:shd w:val="clear" w:color="auto" w:fill="auto"/>
          </w:tcPr>
          <w:p w14:paraId="14CE98FD" w14:textId="1279F1B7" w:rsidR="007951C0" w:rsidRPr="00F3708F" w:rsidRDefault="007951C0" w:rsidP="007951C0">
            <w:pPr>
              <w:pStyle w:val="TAL"/>
              <w:rPr>
                <w:rFonts w:cs="Arial"/>
                <w:sz w:val="16"/>
                <w:szCs w:val="16"/>
              </w:rPr>
            </w:pPr>
          </w:p>
        </w:tc>
        <w:tc>
          <w:tcPr>
            <w:tcW w:w="1190" w:type="dxa"/>
            <w:shd w:val="clear" w:color="auto" w:fill="auto"/>
          </w:tcPr>
          <w:p w14:paraId="54CFCC65" w14:textId="0F3241A7" w:rsidR="007951C0" w:rsidRPr="00F3708F" w:rsidRDefault="007951C0" w:rsidP="007951C0">
            <w:pPr>
              <w:pStyle w:val="TAL"/>
              <w:rPr>
                <w:rFonts w:cs="Arial"/>
                <w:sz w:val="16"/>
                <w:szCs w:val="16"/>
              </w:rPr>
            </w:pPr>
            <w:r w:rsidRPr="00F3708F">
              <w:rPr>
                <w:rFonts w:cs="Arial"/>
                <w:sz w:val="16"/>
                <w:szCs w:val="16"/>
              </w:rPr>
              <w:t>R4-2512161</w:t>
            </w:r>
          </w:p>
        </w:tc>
      </w:tr>
      <w:tr w:rsidR="007951C0" w:rsidRPr="00F3708F" w14:paraId="79FEB5A9" w14:textId="77777777" w:rsidTr="00DB7AF3">
        <w:trPr>
          <w:trHeight w:val="20"/>
        </w:trPr>
        <w:tc>
          <w:tcPr>
            <w:tcW w:w="1168" w:type="dxa"/>
            <w:shd w:val="clear" w:color="auto" w:fill="auto"/>
          </w:tcPr>
          <w:p w14:paraId="50688BB9" w14:textId="53B66960" w:rsidR="007951C0" w:rsidRPr="00F3708F" w:rsidRDefault="007951C0" w:rsidP="007951C0">
            <w:pPr>
              <w:pStyle w:val="TAL"/>
              <w:rPr>
                <w:rFonts w:cs="Arial"/>
                <w:sz w:val="16"/>
                <w:szCs w:val="16"/>
              </w:rPr>
            </w:pPr>
            <w:r w:rsidRPr="00416D98">
              <w:rPr>
                <w:rFonts w:cs="Arial"/>
                <w:sz w:val="16"/>
                <w:szCs w:val="16"/>
              </w:rPr>
              <w:t>R2-2506737</w:t>
            </w:r>
          </w:p>
        </w:tc>
        <w:tc>
          <w:tcPr>
            <w:tcW w:w="2410" w:type="dxa"/>
            <w:shd w:val="clear" w:color="auto" w:fill="auto"/>
          </w:tcPr>
          <w:p w14:paraId="55C52633" w14:textId="190C3F7C" w:rsidR="007951C0" w:rsidRPr="00F3708F" w:rsidRDefault="007951C0" w:rsidP="007951C0">
            <w:pPr>
              <w:pStyle w:val="TAL"/>
              <w:rPr>
                <w:rFonts w:cs="Arial"/>
                <w:sz w:val="16"/>
                <w:szCs w:val="16"/>
              </w:rPr>
            </w:pPr>
            <w:r w:rsidRPr="00F3708F">
              <w:rPr>
                <w:rFonts w:cs="Arial"/>
                <w:sz w:val="16"/>
                <w:szCs w:val="16"/>
              </w:rPr>
              <w:t>LS on CB-msg3-EDT (R4-2512173; contact: MediaTek)</w:t>
            </w:r>
          </w:p>
        </w:tc>
        <w:tc>
          <w:tcPr>
            <w:tcW w:w="850" w:type="dxa"/>
            <w:shd w:val="clear" w:color="auto" w:fill="auto"/>
          </w:tcPr>
          <w:p w14:paraId="0757653F" w14:textId="05EC2FF2" w:rsidR="007951C0" w:rsidRPr="00F3708F" w:rsidRDefault="007951C0" w:rsidP="007951C0">
            <w:pPr>
              <w:pStyle w:val="TAL"/>
              <w:rPr>
                <w:rFonts w:cs="Arial"/>
                <w:sz w:val="16"/>
                <w:szCs w:val="16"/>
              </w:rPr>
            </w:pPr>
            <w:r w:rsidRPr="00F3708F">
              <w:rPr>
                <w:rFonts w:cs="Arial"/>
                <w:sz w:val="16"/>
                <w:szCs w:val="16"/>
              </w:rPr>
              <w:t>RAN4</w:t>
            </w:r>
          </w:p>
        </w:tc>
        <w:tc>
          <w:tcPr>
            <w:tcW w:w="851" w:type="dxa"/>
            <w:shd w:val="clear" w:color="auto" w:fill="auto"/>
          </w:tcPr>
          <w:p w14:paraId="3ED3D8E2" w14:textId="1F609DF5" w:rsidR="007951C0" w:rsidRPr="00F3708F" w:rsidRDefault="007951C0" w:rsidP="007951C0">
            <w:pPr>
              <w:pStyle w:val="TAL"/>
              <w:rPr>
                <w:rFonts w:cs="Arial"/>
                <w:sz w:val="16"/>
                <w:szCs w:val="16"/>
              </w:rPr>
            </w:pPr>
            <w:r w:rsidRPr="00F3708F">
              <w:rPr>
                <w:rFonts w:cs="Arial"/>
                <w:sz w:val="16"/>
                <w:szCs w:val="16"/>
              </w:rPr>
              <w:t>noted</w:t>
            </w:r>
          </w:p>
        </w:tc>
        <w:tc>
          <w:tcPr>
            <w:tcW w:w="709" w:type="dxa"/>
            <w:shd w:val="clear" w:color="auto" w:fill="auto"/>
          </w:tcPr>
          <w:p w14:paraId="60343C61" w14:textId="545C0068" w:rsidR="007951C0" w:rsidRPr="00F3708F" w:rsidRDefault="007951C0" w:rsidP="007951C0">
            <w:pPr>
              <w:pStyle w:val="TAL"/>
              <w:rPr>
                <w:rFonts w:cs="Arial"/>
                <w:sz w:val="16"/>
                <w:szCs w:val="16"/>
              </w:rPr>
            </w:pPr>
            <w:r w:rsidRPr="00416D98">
              <w:rPr>
                <w:rFonts w:cs="Arial"/>
                <w:sz w:val="16"/>
                <w:szCs w:val="16"/>
              </w:rPr>
              <w:t>Rel-19</w:t>
            </w:r>
          </w:p>
        </w:tc>
        <w:tc>
          <w:tcPr>
            <w:tcW w:w="1417" w:type="dxa"/>
            <w:shd w:val="clear" w:color="auto" w:fill="auto"/>
          </w:tcPr>
          <w:p w14:paraId="4EFD2CC1" w14:textId="69AC3E5D" w:rsidR="007951C0" w:rsidRPr="00F3708F" w:rsidRDefault="007951C0" w:rsidP="007951C0">
            <w:pPr>
              <w:pStyle w:val="TAL"/>
              <w:rPr>
                <w:rFonts w:cs="Arial"/>
                <w:sz w:val="16"/>
                <w:szCs w:val="16"/>
              </w:rPr>
            </w:pPr>
            <w:r w:rsidRPr="00416D98">
              <w:rPr>
                <w:rFonts w:cs="Arial"/>
                <w:sz w:val="16"/>
                <w:szCs w:val="16"/>
              </w:rPr>
              <w:t>IoT_NTN_Ph3-Core</w:t>
            </w:r>
          </w:p>
        </w:tc>
        <w:tc>
          <w:tcPr>
            <w:tcW w:w="709" w:type="dxa"/>
            <w:shd w:val="clear" w:color="auto" w:fill="auto"/>
          </w:tcPr>
          <w:p w14:paraId="61AAC7F2" w14:textId="160D6C34" w:rsidR="007951C0" w:rsidRPr="00F3708F" w:rsidRDefault="007951C0" w:rsidP="007951C0">
            <w:pPr>
              <w:pStyle w:val="TAL"/>
              <w:rPr>
                <w:rFonts w:cs="Arial"/>
                <w:sz w:val="16"/>
                <w:szCs w:val="16"/>
              </w:rPr>
            </w:pPr>
            <w:r w:rsidRPr="00F3708F">
              <w:rPr>
                <w:rFonts w:cs="Arial"/>
                <w:sz w:val="16"/>
                <w:szCs w:val="16"/>
              </w:rPr>
              <w:t>RAN2</w:t>
            </w:r>
          </w:p>
        </w:tc>
        <w:tc>
          <w:tcPr>
            <w:tcW w:w="709" w:type="dxa"/>
            <w:shd w:val="clear" w:color="auto" w:fill="auto"/>
          </w:tcPr>
          <w:p w14:paraId="6FC574F7" w14:textId="2BF288E1" w:rsidR="007951C0" w:rsidRPr="00F3708F" w:rsidRDefault="007951C0" w:rsidP="007951C0">
            <w:pPr>
              <w:pStyle w:val="TAL"/>
              <w:rPr>
                <w:rFonts w:cs="Arial"/>
                <w:sz w:val="16"/>
                <w:szCs w:val="16"/>
              </w:rPr>
            </w:pPr>
          </w:p>
        </w:tc>
        <w:tc>
          <w:tcPr>
            <w:tcW w:w="1190" w:type="dxa"/>
            <w:shd w:val="clear" w:color="auto" w:fill="auto"/>
          </w:tcPr>
          <w:p w14:paraId="052510B5" w14:textId="48898533" w:rsidR="007951C0" w:rsidRPr="00F3708F" w:rsidRDefault="007951C0" w:rsidP="007951C0">
            <w:pPr>
              <w:pStyle w:val="TAL"/>
              <w:rPr>
                <w:rFonts w:cs="Arial"/>
                <w:sz w:val="16"/>
                <w:szCs w:val="16"/>
              </w:rPr>
            </w:pPr>
            <w:r w:rsidRPr="00F3708F">
              <w:rPr>
                <w:rFonts w:cs="Arial"/>
                <w:sz w:val="16"/>
                <w:szCs w:val="16"/>
              </w:rPr>
              <w:t>R4-2512173</w:t>
            </w:r>
          </w:p>
        </w:tc>
      </w:tr>
      <w:tr w:rsidR="007951C0" w:rsidRPr="00F3708F" w14:paraId="5E64C68C" w14:textId="77777777" w:rsidTr="00DB7AF3">
        <w:trPr>
          <w:trHeight w:val="20"/>
        </w:trPr>
        <w:tc>
          <w:tcPr>
            <w:tcW w:w="1168" w:type="dxa"/>
            <w:shd w:val="clear" w:color="auto" w:fill="auto"/>
          </w:tcPr>
          <w:p w14:paraId="3B8C004B" w14:textId="6EC3B145" w:rsidR="007951C0" w:rsidRPr="00F3708F" w:rsidRDefault="007951C0" w:rsidP="007951C0">
            <w:pPr>
              <w:pStyle w:val="TAL"/>
              <w:rPr>
                <w:rFonts w:cs="Arial"/>
                <w:sz w:val="16"/>
                <w:szCs w:val="16"/>
              </w:rPr>
            </w:pPr>
            <w:r w:rsidRPr="00416D98">
              <w:rPr>
                <w:rFonts w:cs="Arial"/>
                <w:sz w:val="16"/>
                <w:szCs w:val="16"/>
              </w:rPr>
              <w:t>R2-2506738</w:t>
            </w:r>
          </w:p>
        </w:tc>
        <w:tc>
          <w:tcPr>
            <w:tcW w:w="2410" w:type="dxa"/>
            <w:shd w:val="clear" w:color="auto" w:fill="auto"/>
          </w:tcPr>
          <w:p w14:paraId="04F4064E" w14:textId="59990EA2" w:rsidR="007951C0" w:rsidRPr="00F3708F" w:rsidRDefault="007951C0" w:rsidP="007951C0">
            <w:pPr>
              <w:pStyle w:val="TAL"/>
              <w:rPr>
                <w:rFonts w:cs="Arial"/>
                <w:sz w:val="16"/>
                <w:szCs w:val="16"/>
              </w:rPr>
            </w:pPr>
            <w:r w:rsidRPr="00F3708F">
              <w:rPr>
                <w:rFonts w:cs="Arial"/>
                <w:sz w:val="16"/>
                <w:szCs w:val="16"/>
              </w:rPr>
              <w:t>LS on event triggered L1-RSRP reporting if eventDetectionTimeWindowLength-r19 is configured (R4-2512232; contact: Qualcomm)</w:t>
            </w:r>
          </w:p>
        </w:tc>
        <w:tc>
          <w:tcPr>
            <w:tcW w:w="850" w:type="dxa"/>
            <w:shd w:val="clear" w:color="auto" w:fill="auto"/>
          </w:tcPr>
          <w:p w14:paraId="20A295A3" w14:textId="5FD3412E" w:rsidR="007951C0" w:rsidRPr="00F3708F" w:rsidRDefault="007951C0" w:rsidP="007951C0">
            <w:pPr>
              <w:pStyle w:val="TAL"/>
              <w:rPr>
                <w:rFonts w:cs="Arial"/>
                <w:sz w:val="16"/>
                <w:szCs w:val="16"/>
              </w:rPr>
            </w:pPr>
            <w:r w:rsidRPr="00F3708F">
              <w:rPr>
                <w:rFonts w:cs="Arial"/>
                <w:sz w:val="16"/>
                <w:szCs w:val="16"/>
              </w:rPr>
              <w:t>RAN4</w:t>
            </w:r>
          </w:p>
        </w:tc>
        <w:tc>
          <w:tcPr>
            <w:tcW w:w="851" w:type="dxa"/>
            <w:shd w:val="clear" w:color="auto" w:fill="auto"/>
          </w:tcPr>
          <w:p w14:paraId="185343A4" w14:textId="589886CF" w:rsidR="007951C0" w:rsidRPr="00F3708F" w:rsidRDefault="007951C0" w:rsidP="007951C0">
            <w:pPr>
              <w:pStyle w:val="TAL"/>
              <w:rPr>
                <w:rFonts w:cs="Arial"/>
                <w:sz w:val="16"/>
                <w:szCs w:val="16"/>
              </w:rPr>
            </w:pPr>
            <w:r w:rsidRPr="00F3708F">
              <w:rPr>
                <w:rFonts w:cs="Arial"/>
                <w:sz w:val="16"/>
                <w:szCs w:val="16"/>
              </w:rPr>
              <w:t>noted</w:t>
            </w:r>
          </w:p>
        </w:tc>
        <w:tc>
          <w:tcPr>
            <w:tcW w:w="709" w:type="dxa"/>
            <w:shd w:val="clear" w:color="auto" w:fill="auto"/>
          </w:tcPr>
          <w:p w14:paraId="4D56B19C" w14:textId="5A8E4141" w:rsidR="007951C0" w:rsidRPr="00F3708F" w:rsidRDefault="007951C0" w:rsidP="007951C0">
            <w:pPr>
              <w:pStyle w:val="TAL"/>
              <w:rPr>
                <w:rFonts w:cs="Arial"/>
                <w:sz w:val="16"/>
                <w:szCs w:val="16"/>
              </w:rPr>
            </w:pPr>
            <w:r w:rsidRPr="00416D98">
              <w:rPr>
                <w:rFonts w:cs="Arial"/>
                <w:sz w:val="16"/>
                <w:szCs w:val="16"/>
              </w:rPr>
              <w:t>Rel-19</w:t>
            </w:r>
          </w:p>
        </w:tc>
        <w:tc>
          <w:tcPr>
            <w:tcW w:w="1417" w:type="dxa"/>
            <w:shd w:val="clear" w:color="auto" w:fill="auto"/>
          </w:tcPr>
          <w:p w14:paraId="11E88F02" w14:textId="4F130012" w:rsidR="007951C0" w:rsidRPr="00F3708F" w:rsidRDefault="007951C0" w:rsidP="007951C0">
            <w:pPr>
              <w:pStyle w:val="TAL"/>
              <w:rPr>
                <w:rFonts w:cs="Arial"/>
                <w:sz w:val="16"/>
                <w:szCs w:val="16"/>
              </w:rPr>
            </w:pPr>
            <w:r w:rsidRPr="00416D98">
              <w:rPr>
                <w:rFonts w:cs="Arial"/>
                <w:sz w:val="16"/>
                <w:szCs w:val="16"/>
              </w:rPr>
              <w:t>NR_MIMO_Ph5-Core</w:t>
            </w:r>
          </w:p>
        </w:tc>
        <w:tc>
          <w:tcPr>
            <w:tcW w:w="709" w:type="dxa"/>
            <w:shd w:val="clear" w:color="auto" w:fill="auto"/>
          </w:tcPr>
          <w:p w14:paraId="21C2F155" w14:textId="5EC7E04C" w:rsidR="007951C0" w:rsidRPr="00F3708F" w:rsidRDefault="007951C0" w:rsidP="007951C0">
            <w:pPr>
              <w:pStyle w:val="TAL"/>
              <w:rPr>
                <w:rFonts w:cs="Arial"/>
                <w:sz w:val="16"/>
                <w:szCs w:val="16"/>
              </w:rPr>
            </w:pPr>
            <w:r w:rsidRPr="00F3708F">
              <w:rPr>
                <w:rFonts w:cs="Arial"/>
                <w:sz w:val="16"/>
                <w:szCs w:val="16"/>
              </w:rPr>
              <w:t>RAN1</w:t>
            </w:r>
          </w:p>
        </w:tc>
        <w:tc>
          <w:tcPr>
            <w:tcW w:w="709" w:type="dxa"/>
            <w:shd w:val="clear" w:color="auto" w:fill="auto"/>
          </w:tcPr>
          <w:p w14:paraId="4EB106CC" w14:textId="34F4BD98" w:rsidR="007951C0" w:rsidRPr="00F3708F" w:rsidRDefault="007951C0" w:rsidP="007951C0">
            <w:pPr>
              <w:pStyle w:val="TAL"/>
              <w:rPr>
                <w:rFonts w:cs="Arial"/>
                <w:sz w:val="16"/>
                <w:szCs w:val="16"/>
              </w:rPr>
            </w:pPr>
            <w:r w:rsidRPr="00F3708F">
              <w:rPr>
                <w:rFonts w:cs="Arial"/>
                <w:sz w:val="16"/>
                <w:szCs w:val="16"/>
              </w:rPr>
              <w:t>RAN2</w:t>
            </w:r>
          </w:p>
        </w:tc>
        <w:tc>
          <w:tcPr>
            <w:tcW w:w="1190" w:type="dxa"/>
            <w:shd w:val="clear" w:color="auto" w:fill="auto"/>
          </w:tcPr>
          <w:p w14:paraId="785E8D6F" w14:textId="2C1A3EF8" w:rsidR="007951C0" w:rsidRPr="00F3708F" w:rsidRDefault="007951C0" w:rsidP="007951C0">
            <w:pPr>
              <w:pStyle w:val="TAL"/>
              <w:rPr>
                <w:rFonts w:cs="Arial"/>
                <w:sz w:val="16"/>
                <w:szCs w:val="16"/>
              </w:rPr>
            </w:pPr>
            <w:r w:rsidRPr="00F3708F">
              <w:rPr>
                <w:rFonts w:cs="Arial"/>
                <w:sz w:val="16"/>
                <w:szCs w:val="16"/>
              </w:rPr>
              <w:t>R4-2512232</w:t>
            </w:r>
          </w:p>
        </w:tc>
      </w:tr>
      <w:tr w:rsidR="007951C0" w:rsidRPr="00F3708F" w14:paraId="6D3CECF6" w14:textId="77777777" w:rsidTr="00DB7AF3">
        <w:trPr>
          <w:trHeight w:val="20"/>
        </w:trPr>
        <w:tc>
          <w:tcPr>
            <w:tcW w:w="1168" w:type="dxa"/>
            <w:shd w:val="clear" w:color="auto" w:fill="auto"/>
          </w:tcPr>
          <w:p w14:paraId="5B21C000" w14:textId="16F4FC46" w:rsidR="007951C0" w:rsidRPr="00F3708F" w:rsidRDefault="007951C0" w:rsidP="007951C0">
            <w:pPr>
              <w:pStyle w:val="TAL"/>
              <w:rPr>
                <w:rFonts w:cs="Arial"/>
                <w:sz w:val="16"/>
                <w:szCs w:val="16"/>
              </w:rPr>
            </w:pPr>
            <w:r w:rsidRPr="00416D98">
              <w:rPr>
                <w:rFonts w:cs="Arial"/>
                <w:sz w:val="16"/>
                <w:szCs w:val="16"/>
              </w:rPr>
              <w:t>R2-2506739</w:t>
            </w:r>
          </w:p>
        </w:tc>
        <w:tc>
          <w:tcPr>
            <w:tcW w:w="2410" w:type="dxa"/>
            <w:shd w:val="clear" w:color="auto" w:fill="auto"/>
          </w:tcPr>
          <w:p w14:paraId="38CFA35B" w14:textId="139C138B" w:rsidR="007951C0" w:rsidRPr="00F3708F" w:rsidRDefault="007951C0" w:rsidP="007951C0">
            <w:pPr>
              <w:pStyle w:val="TAL"/>
              <w:rPr>
                <w:rFonts w:cs="Arial"/>
                <w:sz w:val="16"/>
                <w:szCs w:val="16"/>
              </w:rPr>
            </w:pPr>
            <w:r w:rsidRPr="00F3708F">
              <w:rPr>
                <w:rFonts w:cs="Arial"/>
                <w:sz w:val="16"/>
                <w:szCs w:val="16"/>
              </w:rPr>
              <w:t>LS on Rx BSF optimization for NR RRM Phase 5 (R4-2512333; contact: CICT</w:t>
            </w:r>
          </w:p>
        </w:tc>
        <w:tc>
          <w:tcPr>
            <w:tcW w:w="850" w:type="dxa"/>
            <w:shd w:val="clear" w:color="auto" w:fill="auto"/>
          </w:tcPr>
          <w:p w14:paraId="10BAAE5B" w14:textId="65A67171" w:rsidR="007951C0" w:rsidRPr="00F3708F" w:rsidRDefault="007951C0" w:rsidP="007951C0">
            <w:pPr>
              <w:pStyle w:val="TAL"/>
              <w:rPr>
                <w:rFonts w:cs="Arial"/>
                <w:sz w:val="16"/>
                <w:szCs w:val="16"/>
              </w:rPr>
            </w:pPr>
            <w:r w:rsidRPr="00F3708F">
              <w:rPr>
                <w:rFonts w:cs="Arial"/>
                <w:sz w:val="16"/>
                <w:szCs w:val="16"/>
              </w:rPr>
              <w:t>RAN4</w:t>
            </w:r>
          </w:p>
        </w:tc>
        <w:tc>
          <w:tcPr>
            <w:tcW w:w="851" w:type="dxa"/>
            <w:shd w:val="clear" w:color="auto" w:fill="auto"/>
          </w:tcPr>
          <w:p w14:paraId="64BF99CB" w14:textId="6E78A5FD" w:rsidR="007951C0" w:rsidRPr="00F3708F" w:rsidRDefault="007951C0" w:rsidP="007951C0">
            <w:pPr>
              <w:pStyle w:val="TAL"/>
              <w:rPr>
                <w:rFonts w:cs="Arial"/>
                <w:sz w:val="16"/>
                <w:szCs w:val="16"/>
              </w:rPr>
            </w:pPr>
            <w:r w:rsidRPr="00F3708F">
              <w:rPr>
                <w:rFonts w:cs="Arial"/>
                <w:sz w:val="16"/>
                <w:szCs w:val="16"/>
              </w:rPr>
              <w:t>noted</w:t>
            </w:r>
          </w:p>
        </w:tc>
        <w:tc>
          <w:tcPr>
            <w:tcW w:w="709" w:type="dxa"/>
            <w:shd w:val="clear" w:color="auto" w:fill="auto"/>
          </w:tcPr>
          <w:p w14:paraId="257BFE8D" w14:textId="3C713055" w:rsidR="007951C0" w:rsidRPr="00F3708F" w:rsidRDefault="007951C0" w:rsidP="007951C0">
            <w:pPr>
              <w:pStyle w:val="TAL"/>
              <w:rPr>
                <w:rFonts w:cs="Arial"/>
                <w:sz w:val="16"/>
                <w:szCs w:val="16"/>
              </w:rPr>
            </w:pPr>
            <w:r w:rsidRPr="00416D98">
              <w:rPr>
                <w:rFonts w:cs="Arial"/>
                <w:sz w:val="16"/>
                <w:szCs w:val="16"/>
              </w:rPr>
              <w:t>Rel-19</w:t>
            </w:r>
          </w:p>
        </w:tc>
        <w:tc>
          <w:tcPr>
            <w:tcW w:w="1417" w:type="dxa"/>
            <w:shd w:val="clear" w:color="auto" w:fill="auto"/>
          </w:tcPr>
          <w:p w14:paraId="20E14017" w14:textId="1AC4D055" w:rsidR="007951C0" w:rsidRPr="00F3708F" w:rsidRDefault="007951C0" w:rsidP="007951C0">
            <w:pPr>
              <w:pStyle w:val="TAL"/>
              <w:rPr>
                <w:rFonts w:cs="Arial"/>
                <w:sz w:val="16"/>
                <w:szCs w:val="16"/>
              </w:rPr>
            </w:pPr>
            <w:r w:rsidRPr="00416D98">
              <w:rPr>
                <w:rFonts w:cs="Arial"/>
                <w:sz w:val="16"/>
                <w:szCs w:val="16"/>
              </w:rPr>
              <w:t>NR_RRM_Ph5-Core</w:t>
            </w:r>
          </w:p>
        </w:tc>
        <w:tc>
          <w:tcPr>
            <w:tcW w:w="709" w:type="dxa"/>
            <w:shd w:val="clear" w:color="auto" w:fill="auto"/>
          </w:tcPr>
          <w:p w14:paraId="7C64762A" w14:textId="05EE8644" w:rsidR="007951C0" w:rsidRPr="00F3708F" w:rsidRDefault="007951C0" w:rsidP="007951C0">
            <w:pPr>
              <w:pStyle w:val="TAL"/>
              <w:rPr>
                <w:rFonts w:cs="Arial"/>
                <w:sz w:val="16"/>
                <w:szCs w:val="16"/>
              </w:rPr>
            </w:pPr>
            <w:r w:rsidRPr="00F3708F">
              <w:rPr>
                <w:rFonts w:cs="Arial"/>
                <w:sz w:val="16"/>
                <w:szCs w:val="16"/>
              </w:rPr>
              <w:t>RAN2</w:t>
            </w:r>
          </w:p>
        </w:tc>
        <w:tc>
          <w:tcPr>
            <w:tcW w:w="709" w:type="dxa"/>
            <w:shd w:val="clear" w:color="auto" w:fill="auto"/>
          </w:tcPr>
          <w:p w14:paraId="351611DC" w14:textId="165DEA4F" w:rsidR="007951C0" w:rsidRPr="00F3708F" w:rsidRDefault="007951C0" w:rsidP="007951C0">
            <w:pPr>
              <w:pStyle w:val="TAL"/>
              <w:rPr>
                <w:rFonts w:cs="Arial"/>
                <w:sz w:val="16"/>
                <w:szCs w:val="16"/>
              </w:rPr>
            </w:pPr>
          </w:p>
        </w:tc>
        <w:tc>
          <w:tcPr>
            <w:tcW w:w="1190" w:type="dxa"/>
            <w:shd w:val="clear" w:color="auto" w:fill="auto"/>
          </w:tcPr>
          <w:p w14:paraId="2AB7EE47" w14:textId="12CB07E3" w:rsidR="007951C0" w:rsidRPr="00F3708F" w:rsidRDefault="007951C0" w:rsidP="007951C0">
            <w:pPr>
              <w:pStyle w:val="TAL"/>
              <w:rPr>
                <w:rFonts w:cs="Arial"/>
                <w:sz w:val="16"/>
                <w:szCs w:val="16"/>
              </w:rPr>
            </w:pPr>
            <w:r w:rsidRPr="00F3708F">
              <w:rPr>
                <w:rFonts w:cs="Arial"/>
                <w:sz w:val="16"/>
                <w:szCs w:val="16"/>
              </w:rPr>
              <w:t>R4-2512333</w:t>
            </w:r>
          </w:p>
        </w:tc>
      </w:tr>
      <w:tr w:rsidR="007951C0" w:rsidRPr="00F3708F" w14:paraId="4ED33FF1"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45B3721F" w14:textId="3B918EE3" w:rsidR="007951C0" w:rsidRPr="00F3708F" w:rsidRDefault="007951C0" w:rsidP="007951C0">
            <w:pPr>
              <w:pStyle w:val="TAL"/>
              <w:rPr>
                <w:rFonts w:cs="Arial"/>
                <w:sz w:val="16"/>
                <w:szCs w:val="16"/>
              </w:rPr>
            </w:pPr>
            <w:r w:rsidRPr="00416D98">
              <w:rPr>
                <w:rFonts w:cs="Arial"/>
                <w:sz w:val="16"/>
                <w:szCs w:val="16"/>
              </w:rPr>
              <w:t>R2-2506740</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02DF132" w14:textId="654A29C5" w:rsidR="007951C0" w:rsidRPr="00F3708F" w:rsidRDefault="007951C0" w:rsidP="007951C0">
            <w:pPr>
              <w:pStyle w:val="TAL"/>
              <w:rPr>
                <w:rFonts w:cs="Arial"/>
                <w:sz w:val="16"/>
                <w:szCs w:val="16"/>
              </w:rPr>
            </w:pPr>
            <w:r w:rsidRPr="00F3708F">
              <w:rPr>
                <w:rFonts w:cs="Arial"/>
                <w:sz w:val="16"/>
                <w:szCs w:val="16"/>
              </w:rPr>
              <w:t>LS on definition of CSI-RS based L1 intra/inter-frequency measurement (R4-2512334; contact: Apple)</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D8ACE26" w14:textId="69314527" w:rsidR="007951C0" w:rsidRPr="00F3708F" w:rsidRDefault="007951C0" w:rsidP="007951C0">
            <w:pPr>
              <w:pStyle w:val="TAL"/>
              <w:rPr>
                <w:rFonts w:cs="Arial"/>
                <w:sz w:val="16"/>
                <w:szCs w:val="16"/>
              </w:rPr>
            </w:pPr>
            <w:r w:rsidRPr="00F3708F">
              <w:rPr>
                <w:rFonts w:cs="Arial"/>
                <w:sz w:val="16"/>
                <w:szCs w:val="16"/>
              </w:rPr>
              <w:t>RAN4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113707A" w14:textId="2584BF3E"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CEEF02" w14:textId="0DC6023F"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AB3EEC7" w14:textId="4CA5384F" w:rsidR="007951C0" w:rsidRPr="00F3708F" w:rsidRDefault="007951C0" w:rsidP="007951C0">
            <w:pPr>
              <w:pStyle w:val="TAL"/>
              <w:rPr>
                <w:rFonts w:cs="Arial"/>
                <w:sz w:val="16"/>
                <w:szCs w:val="16"/>
              </w:rPr>
            </w:pPr>
            <w:r w:rsidRPr="00416D98">
              <w:rPr>
                <w:rFonts w:cs="Arial"/>
                <w:sz w:val="16"/>
                <w:szCs w:val="16"/>
              </w:rPr>
              <w:t>NR_Mob_Ph4-Core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DC13F9" w14:textId="11FA4B56" w:rsidR="007951C0" w:rsidRPr="00F3708F" w:rsidRDefault="007951C0" w:rsidP="007951C0">
            <w:pPr>
              <w:pStyle w:val="TAL"/>
              <w:rPr>
                <w:rFonts w:cs="Arial"/>
                <w:sz w:val="16"/>
                <w:szCs w:val="16"/>
              </w:rPr>
            </w:pPr>
            <w:r w:rsidRPr="00F3708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F6FC77" w14:textId="4A28DABD" w:rsidR="007951C0" w:rsidRPr="00F3708F" w:rsidRDefault="007951C0" w:rsidP="007951C0">
            <w:pPr>
              <w:pStyle w:val="TAL"/>
              <w:rPr>
                <w:rFonts w:cs="Arial"/>
                <w:sz w:val="16"/>
                <w:szCs w:val="16"/>
              </w:rPr>
            </w:pPr>
            <w:r w:rsidRPr="00F3708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A40463C" w14:textId="1C5C5CDA" w:rsidR="007951C0" w:rsidRPr="00F3708F" w:rsidRDefault="007951C0" w:rsidP="007951C0">
            <w:pPr>
              <w:pStyle w:val="TAL"/>
              <w:rPr>
                <w:rFonts w:cs="Arial"/>
                <w:sz w:val="16"/>
                <w:szCs w:val="16"/>
              </w:rPr>
            </w:pPr>
            <w:r w:rsidRPr="00F3708F">
              <w:rPr>
                <w:rFonts w:cs="Arial"/>
                <w:sz w:val="16"/>
                <w:szCs w:val="16"/>
              </w:rPr>
              <w:t>R4-2512334</w:t>
            </w:r>
          </w:p>
        </w:tc>
      </w:tr>
      <w:tr w:rsidR="007951C0" w:rsidRPr="00F3708F" w14:paraId="3F546A35"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1948D9B8" w14:textId="15F0C4EA" w:rsidR="007951C0" w:rsidRPr="00F3708F" w:rsidRDefault="007951C0" w:rsidP="007951C0">
            <w:pPr>
              <w:pStyle w:val="TAL"/>
              <w:rPr>
                <w:rFonts w:cs="Arial"/>
                <w:sz w:val="16"/>
                <w:szCs w:val="16"/>
              </w:rPr>
            </w:pPr>
            <w:r w:rsidRPr="00416D98">
              <w:rPr>
                <w:rFonts w:cs="Arial"/>
                <w:sz w:val="16"/>
                <w:szCs w:val="16"/>
              </w:rPr>
              <w:t>R2-2506741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AD5212B" w14:textId="2D5C2D70" w:rsidR="007951C0" w:rsidRPr="00F3708F" w:rsidRDefault="007951C0" w:rsidP="007951C0">
            <w:pPr>
              <w:pStyle w:val="TAL"/>
              <w:rPr>
                <w:rFonts w:cs="Arial"/>
                <w:sz w:val="16"/>
                <w:szCs w:val="16"/>
              </w:rPr>
            </w:pPr>
            <w:r w:rsidRPr="00F3708F">
              <w:rPr>
                <w:rFonts w:cs="Arial"/>
                <w:sz w:val="16"/>
                <w:szCs w:val="16"/>
              </w:rPr>
              <w:t>LS Reply on precompensation for NB-IoT NTN TDD mode (R4-2512550; contact: Iridium)</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D66205F" w14:textId="4447F3A9" w:rsidR="007951C0" w:rsidRPr="00F3708F" w:rsidRDefault="007951C0" w:rsidP="007951C0">
            <w:pPr>
              <w:pStyle w:val="TAL"/>
              <w:rPr>
                <w:rFonts w:cs="Arial"/>
                <w:sz w:val="16"/>
                <w:szCs w:val="16"/>
              </w:rPr>
            </w:pPr>
            <w:r w:rsidRPr="00F3708F">
              <w:rPr>
                <w:rFonts w:cs="Arial"/>
                <w:sz w:val="16"/>
                <w:szCs w:val="16"/>
              </w:rPr>
              <w:t>RAN4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F4CDBA" w14:textId="70A96963"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854418" w14:textId="10AE8D04"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E92194C" w14:textId="0DF45195" w:rsidR="007951C0" w:rsidRPr="00F3708F" w:rsidRDefault="007951C0" w:rsidP="007951C0">
            <w:pPr>
              <w:pStyle w:val="TAL"/>
              <w:rPr>
                <w:rFonts w:cs="Arial"/>
                <w:sz w:val="16"/>
                <w:szCs w:val="16"/>
              </w:rPr>
            </w:pPr>
            <w:r w:rsidRPr="00F3708F">
              <w:rPr>
                <w:rFonts w:cs="Arial"/>
                <w:sz w:val="16"/>
                <w:szCs w:val="16"/>
              </w:rPr>
              <w:t>IoT_NTN_TDD-Core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E14484" w14:textId="1E62E905" w:rsidR="007951C0" w:rsidRPr="00F3708F" w:rsidRDefault="007951C0" w:rsidP="007951C0">
            <w:pPr>
              <w:pStyle w:val="TAL"/>
              <w:rPr>
                <w:rFonts w:cs="Arial"/>
                <w:sz w:val="16"/>
                <w:szCs w:val="16"/>
              </w:rPr>
            </w:pPr>
            <w:r w:rsidRPr="00F3708F">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0E2F80" w14:textId="539225C7" w:rsidR="007951C0" w:rsidRPr="00F3708F" w:rsidRDefault="007951C0" w:rsidP="007951C0">
            <w:pPr>
              <w:pStyle w:val="TAL"/>
              <w:rPr>
                <w:rFonts w:cs="Arial"/>
                <w:sz w:val="16"/>
                <w:szCs w:val="16"/>
              </w:rPr>
            </w:pPr>
            <w:r w:rsidRPr="00F3708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1414082" w14:textId="28C02FA4" w:rsidR="007951C0" w:rsidRPr="00F3708F" w:rsidRDefault="007951C0" w:rsidP="007951C0">
            <w:pPr>
              <w:pStyle w:val="TAL"/>
              <w:rPr>
                <w:rFonts w:cs="Arial"/>
                <w:sz w:val="16"/>
                <w:szCs w:val="16"/>
              </w:rPr>
            </w:pPr>
            <w:r w:rsidRPr="00F3708F">
              <w:rPr>
                <w:rFonts w:cs="Arial"/>
                <w:sz w:val="16"/>
                <w:szCs w:val="16"/>
              </w:rPr>
              <w:t>R4-2512550</w:t>
            </w:r>
          </w:p>
        </w:tc>
      </w:tr>
      <w:tr w:rsidR="007951C0" w:rsidRPr="00F3708F" w14:paraId="48546983"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247B48D3" w14:textId="66EFD5C4" w:rsidR="007951C0" w:rsidRPr="00F3708F" w:rsidRDefault="007951C0" w:rsidP="007951C0">
            <w:pPr>
              <w:pStyle w:val="TAL"/>
              <w:rPr>
                <w:rFonts w:cs="Arial"/>
                <w:sz w:val="16"/>
                <w:szCs w:val="16"/>
              </w:rPr>
            </w:pPr>
            <w:r w:rsidRPr="00416D98">
              <w:rPr>
                <w:rFonts w:cs="Arial"/>
                <w:sz w:val="16"/>
                <w:szCs w:val="16"/>
              </w:rPr>
              <w:t>R2-2506742</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8A5963A" w14:textId="28E3465A" w:rsidR="007951C0" w:rsidRPr="00F3708F" w:rsidRDefault="007951C0" w:rsidP="007951C0">
            <w:pPr>
              <w:pStyle w:val="TAL"/>
              <w:rPr>
                <w:rFonts w:cs="Arial"/>
                <w:sz w:val="16"/>
                <w:szCs w:val="16"/>
              </w:rPr>
            </w:pPr>
            <w:r w:rsidRPr="00F3708F">
              <w:rPr>
                <w:rFonts w:cs="Arial"/>
                <w:sz w:val="16"/>
                <w:szCs w:val="16"/>
              </w:rPr>
              <w:t>LS on UE Capability for Rel.19 Ku band VSAT (R4-2512658; contact: Chunghwa Telecom, Sharp)</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3810529" w14:textId="320EB7F3" w:rsidR="007951C0" w:rsidRPr="00F3708F" w:rsidRDefault="007951C0" w:rsidP="007951C0">
            <w:pPr>
              <w:pStyle w:val="TAL"/>
              <w:rPr>
                <w:rFonts w:cs="Arial"/>
                <w:sz w:val="16"/>
                <w:szCs w:val="16"/>
              </w:rPr>
            </w:pPr>
            <w:r w:rsidRPr="00F3708F">
              <w:rPr>
                <w:rFonts w:cs="Arial"/>
                <w:sz w:val="16"/>
                <w:szCs w:val="16"/>
              </w:rPr>
              <w:t>RAN4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AFEAC9" w14:textId="2E3D0030"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CEE248" w14:textId="52E873F7"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5CBC604" w14:textId="0FFF77F7" w:rsidR="007951C0" w:rsidRPr="00F3708F" w:rsidRDefault="007951C0" w:rsidP="007951C0">
            <w:pPr>
              <w:pStyle w:val="TAL"/>
              <w:rPr>
                <w:rFonts w:cs="Arial"/>
                <w:sz w:val="16"/>
                <w:szCs w:val="16"/>
              </w:rPr>
            </w:pPr>
            <w:r w:rsidRPr="00416D98">
              <w:rPr>
                <w:rFonts w:cs="Arial"/>
                <w:sz w:val="16"/>
                <w:szCs w:val="16"/>
              </w:rPr>
              <w:t>NR_NTN_Ku_bands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78439E" w14:textId="6FF07314" w:rsidR="007951C0" w:rsidRPr="00F3708F" w:rsidRDefault="007951C0" w:rsidP="007951C0">
            <w:pPr>
              <w:pStyle w:val="TAL"/>
              <w:rPr>
                <w:rFonts w:cs="Arial"/>
                <w:sz w:val="16"/>
                <w:szCs w:val="16"/>
              </w:rPr>
            </w:pPr>
            <w:r w:rsidRPr="00F3708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C6FF22" w14:textId="7B08A990" w:rsidR="007951C0" w:rsidRPr="00F3708F" w:rsidRDefault="007951C0" w:rsidP="007951C0">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A368335" w14:textId="0257BF5A" w:rsidR="007951C0" w:rsidRPr="00F3708F" w:rsidRDefault="007951C0" w:rsidP="007951C0">
            <w:pPr>
              <w:pStyle w:val="TAL"/>
              <w:rPr>
                <w:rFonts w:cs="Arial"/>
                <w:sz w:val="16"/>
                <w:szCs w:val="16"/>
              </w:rPr>
            </w:pPr>
            <w:r w:rsidRPr="00F3708F">
              <w:rPr>
                <w:rFonts w:cs="Arial"/>
                <w:sz w:val="16"/>
                <w:szCs w:val="16"/>
              </w:rPr>
              <w:t>R4-2512658</w:t>
            </w:r>
          </w:p>
        </w:tc>
      </w:tr>
      <w:tr w:rsidR="007951C0" w:rsidRPr="00F3708F" w14:paraId="2E8AA9FE"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69609796" w14:textId="3091B220" w:rsidR="007951C0" w:rsidRPr="00F3708F" w:rsidRDefault="007951C0" w:rsidP="007951C0">
            <w:pPr>
              <w:pStyle w:val="TAL"/>
              <w:rPr>
                <w:rFonts w:cs="Arial"/>
                <w:sz w:val="16"/>
                <w:szCs w:val="16"/>
              </w:rPr>
            </w:pPr>
            <w:r w:rsidRPr="00416D98">
              <w:rPr>
                <w:rFonts w:cs="Arial"/>
                <w:sz w:val="16"/>
                <w:szCs w:val="16"/>
              </w:rPr>
              <w:t>R2-2506743</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9A43CE5" w14:textId="7B8783CE" w:rsidR="007951C0" w:rsidRPr="00F3708F" w:rsidRDefault="007951C0" w:rsidP="007951C0">
            <w:pPr>
              <w:pStyle w:val="TAL"/>
              <w:rPr>
                <w:rFonts w:cs="Arial"/>
                <w:sz w:val="16"/>
                <w:szCs w:val="16"/>
              </w:rPr>
            </w:pPr>
            <w:r w:rsidRPr="00F3708F">
              <w:rPr>
                <w:rFonts w:cs="Arial"/>
                <w:sz w:val="16"/>
                <w:szCs w:val="16"/>
              </w:rPr>
              <w:t>LS on Early Alignment on Access Stratum security aspects (RP-252891; contact: Vodafone)</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C0EA24" w14:textId="18D8784A" w:rsidR="007951C0" w:rsidRPr="00F3708F" w:rsidRDefault="007951C0" w:rsidP="007951C0">
            <w:pPr>
              <w:pStyle w:val="TAL"/>
              <w:rPr>
                <w:rFonts w:cs="Arial"/>
                <w:sz w:val="16"/>
                <w:szCs w:val="16"/>
              </w:rPr>
            </w:pPr>
            <w:r w:rsidRPr="00F3708F">
              <w:rPr>
                <w:rFonts w:cs="Arial"/>
                <w:sz w:val="16"/>
                <w:szCs w:val="16"/>
              </w:rPr>
              <w:t>RAN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E355D3" w14:textId="753D09C6"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60451D" w14:textId="7C598BC3" w:rsidR="007951C0" w:rsidRPr="00F3708F" w:rsidRDefault="007951C0" w:rsidP="007951C0">
            <w:pPr>
              <w:pStyle w:val="TAL"/>
              <w:rPr>
                <w:rFonts w:cs="Arial"/>
                <w:sz w:val="16"/>
                <w:szCs w:val="16"/>
              </w:rPr>
            </w:pPr>
            <w:r w:rsidRPr="00416D98">
              <w:rPr>
                <w:rFonts w:cs="Arial"/>
                <w:sz w:val="16"/>
                <w:szCs w:val="16"/>
              </w:rPr>
              <w:t>Rel-20</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B482B9E" w14:textId="63E1D093" w:rsidR="007951C0" w:rsidRPr="00F3708F" w:rsidRDefault="007951C0" w:rsidP="007951C0">
            <w:pPr>
              <w:pStyle w:val="TAL"/>
              <w:rPr>
                <w:rFonts w:cs="Arial"/>
                <w:sz w:val="16"/>
                <w:szCs w:val="16"/>
              </w:rPr>
            </w:pPr>
            <w:r w:rsidRPr="00416D98">
              <w:rPr>
                <w:rFonts w:cs="Arial"/>
                <w:sz w:val="16"/>
                <w:szCs w:val="16"/>
              </w:rPr>
              <w:t>FS_6G_Radio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BE548C" w14:textId="7B5491AB" w:rsidR="007951C0" w:rsidRPr="00F3708F" w:rsidRDefault="007951C0" w:rsidP="007951C0">
            <w:pPr>
              <w:pStyle w:val="TAL"/>
              <w:rPr>
                <w:rFonts w:cs="Arial"/>
                <w:sz w:val="16"/>
                <w:szCs w:val="16"/>
              </w:rPr>
            </w:pPr>
            <w:r w:rsidRPr="00F3708F">
              <w:rPr>
                <w:rFonts w:cs="Arial"/>
                <w:sz w:val="16"/>
                <w:szCs w:val="16"/>
              </w:rPr>
              <w:t>SA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BE33FD" w14:textId="7665533E" w:rsidR="007951C0" w:rsidRPr="00F3708F" w:rsidRDefault="007951C0" w:rsidP="007951C0">
            <w:pPr>
              <w:pStyle w:val="TAL"/>
              <w:rPr>
                <w:rFonts w:cs="Arial"/>
                <w:sz w:val="16"/>
                <w:szCs w:val="16"/>
              </w:rPr>
            </w:pPr>
            <w:r w:rsidRPr="00F3708F">
              <w:rPr>
                <w:rFonts w:cs="Arial"/>
                <w:sz w:val="16"/>
                <w:szCs w:val="16"/>
              </w:rPr>
              <w:t>RAN2, RAN3, SA3, 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5DD1C12" w14:textId="283767B0" w:rsidR="007951C0" w:rsidRPr="00F3708F" w:rsidRDefault="007951C0" w:rsidP="007951C0">
            <w:pPr>
              <w:pStyle w:val="TAL"/>
              <w:rPr>
                <w:rFonts w:cs="Arial"/>
                <w:sz w:val="16"/>
                <w:szCs w:val="16"/>
              </w:rPr>
            </w:pPr>
            <w:r w:rsidRPr="00F3708F">
              <w:rPr>
                <w:rFonts w:cs="Arial"/>
                <w:sz w:val="16"/>
                <w:szCs w:val="16"/>
              </w:rPr>
              <w:t>RP-252891</w:t>
            </w:r>
          </w:p>
        </w:tc>
      </w:tr>
      <w:tr w:rsidR="007951C0" w:rsidRPr="00F3708F" w14:paraId="5FF0FDC8"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2906FBB5" w14:textId="68DA2493" w:rsidR="007951C0" w:rsidRPr="00F3708F" w:rsidRDefault="007951C0" w:rsidP="007951C0">
            <w:pPr>
              <w:pStyle w:val="TAL"/>
              <w:rPr>
                <w:rFonts w:cs="Arial"/>
                <w:sz w:val="16"/>
                <w:szCs w:val="16"/>
              </w:rPr>
            </w:pPr>
            <w:r w:rsidRPr="00416D98">
              <w:rPr>
                <w:rFonts w:cs="Arial"/>
                <w:sz w:val="16"/>
                <w:szCs w:val="16"/>
              </w:rPr>
              <w:t>R2-2506744</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BF30754" w14:textId="56A7E551" w:rsidR="007951C0" w:rsidRPr="00F3708F" w:rsidRDefault="007951C0" w:rsidP="007951C0">
            <w:pPr>
              <w:pStyle w:val="TAL"/>
              <w:rPr>
                <w:rFonts w:cs="Arial"/>
                <w:sz w:val="16"/>
                <w:szCs w:val="16"/>
              </w:rPr>
            </w:pPr>
            <w:r w:rsidRPr="00F3708F">
              <w:rPr>
                <w:rFonts w:cs="Arial"/>
                <w:sz w:val="16"/>
                <w:szCs w:val="16"/>
              </w:rPr>
              <w:t>LS on specification of dataset and model parameters exchange (RP-252966; contact: Qualcomm, InterDIgital)</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56CDA51" w14:textId="021529C6" w:rsidR="007951C0" w:rsidRPr="00F3708F" w:rsidRDefault="007951C0" w:rsidP="007951C0">
            <w:pPr>
              <w:pStyle w:val="TAL"/>
              <w:rPr>
                <w:rFonts w:cs="Arial"/>
                <w:sz w:val="16"/>
                <w:szCs w:val="16"/>
              </w:rPr>
            </w:pPr>
            <w:r w:rsidRPr="00F3708F">
              <w:rPr>
                <w:rFonts w:cs="Arial"/>
                <w:sz w:val="16"/>
                <w:szCs w:val="16"/>
              </w:rPr>
              <w:t>RAN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BFFFCC4" w14:textId="41ACF70D"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90AC8A" w14:textId="551C0289" w:rsidR="007951C0" w:rsidRPr="00F3708F" w:rsidRDefault="007951C0" w:rsidP="007951C0">
            <w:pPr>
              <w:pStyle w:val="TAL"/>
              <w:rPr>
                <w:rFonts w:cs="Arial"/>
                <w:sz w:val="16"/>
                <w:szCs w:val="16"/>
              </w:rPr>
            </w:pPr>
            <w:r w:rsidRPr="00416D98">
              <w:rPr>
                <w:rFonts w:cs="Arial"/>
                <w:sz w:val="16"/>
                <w:szCs w:val="16"/>
              </w:rPr>
              <w:t>Rel-20</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73812F5" w14:textId="3DF63EEC" w:rsidR="007951C0" w:rsidRPr="00F3708F" w:rsidRDefault="007951C0" w:rsidP="007951C0">
            <w:pPr>
              <w:pStyle w:val="TAL"/>
              <w:rPr>
                <w:rFonts w:cs="Arial"/>
                <w:sz w:val="16"/>
                <w:szCs w:val="16"/>
              </w:rPr>
            </w:pPr>
            <w:r w:rsidRPr="00416D98">
              <w:rPr>
                <w:rFonts w:cs="Arial"/>
                <w:sz w:val="16"/>
                <w:szCs w:val="16"/>
              </w:rPr>
              <w:t>NR_AIML_air_Ph2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3C1F44" w14:textId="70918FA5" w:rsidR="007951C0" w:rsidRPr="00F3708F" w:rsidRDefault="007951C0" w:rsidP="007951C0">
            <w:pPr>
              <w:pStyle w:val="TAL"/>
              <w:rPr>
                <w:rFonts w:cs="Arial"/>
                <w:sz w:val="16"/>
                <w:szCs w:val="16"/>
              </w:rPr>
            </w:pPr>
            <w:r w:rsidRPr="00F3708F">
              <w:rPr>
                <w:rFonts w:cs="Arial"/>
                <w:sz w:val="16"/>
                <w:szCs w:val="16"/>
              </w:rPr>
              <w:t>SA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883A83" w14:textId="1B409C70" w:rsidR="007951C0" w:rsidRPr="00F3708F" w:rsidRDefault="007951C0" w:rsidP="007951C0">
            <w:pPr>
              <w:pStyle w:val="TAL"/>
              <w:rPr>
                <w:rFonts w:cs="Arial"/>
                <w:sz w:val="16"/>
                <w:szCs w:val="16"/>
              </w:rPr>
            </w:pPr>
            <w:r w:rsidRPr="00F3708F">
              <w:rPr>
                <w:rFonts w:cs="Arial"/>
                <w:sz w:val="16"/>
                <w:szCs w:val="16"/>
              </w:rPr>
              <w:t>SA2, SA5,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3398004" w14:textId="18BE32F5" w:rsidR="007951C0" w:rsidRPr="00F3708F" w:rsidRDefault="007951C0" w:rsidP="007951C0">
            <w:pPr>
              <w:pStyle w:val="TAL"/>
              <w:rPr>
                <w:rFonts w:cs="Arial"/>
                <w:sz w:val="16"/>
                <w:szCs w:val="16"/>
              </w:rPr>
            </w:pPr>
            <w:r w:rsidRPr="00F3708F">
              <w:rPr>
                <w:rFonts w:cs="Arial"/>
                <w:sz w:val="16"/>
                <w:szCs w:val="16"/>
              </w:rPr>
              <w:t>RP-252966</w:t>
            </w:r>
          </w:p>
        </w:tc>
      </w:tr>
      <w:tr w:rsidR="007951C0" w:rsidRPr="00F3708F" w14:paraId="0183A9B9"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6ED09848" w14:textId="0BF32B56" w:rsidR="007951C0" w:rsidRPr="00F3708F" w:rsidRDefault="007951C0" w:rsidP="007951C0">
            <w:pPr>
              <w:pStyle w:val="TAL"/>
              <w:rPr>
                <w:rFonts w:cs="Arial"/>
                <w:sz w:val="16"/>
                <w:szCs w:val="16"/>
              </w:rPr>
            </w:pPr>
            <w:r w:rsidRPr="00416D98">
              <w:rPr>
                <w:rFonts w:cs="Arial"/>
                <w:sz w:val="16"/>
                <w:szCs w:val="16"/>
              </w:rPr>
              <w:t>R2-2506745</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36EF818" w14:textId="1BD942D4" w:rsidR="007951C0" w:rsidRPr="00F3708F" w:rsidRDefault="007951C0" w:rsidP="007951C0">
            <w:pPr>
              <w:pStyle w:val="TAL"/>
              <w:rPr>
                <w:rFonts w:cs="Arial"/>
                <w:sz w:val="16"/>
                <w:szCs w:val="16"/>
              </w:rPr>
            </w:pPr>
            <w:r w:rsidRPr="00F3708F">
              <w:rPr>
                <w:rFonts w:cs="Arial"/>
                <w:sz w:val="16"/>
                <w:szCs w:val="16"/>
              </w:rPr>
              <w:t>Reply LS on FS_VMR_Ph2 solution impacts to RAN (Additional ULI) (S2-2504110; contact: Qualcomm)</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3086F6" w14:textId="78E58DC2" w:rsidR="007951C0" w:rsidRPr="00F3708F" w:rsidRDefault="007951C0" w:rsidP="007951C0">
            <w:pPr>
              <w:pStyle w:val="TAL"/>
              <w:rPr>
                <w:rFonts w:cs="Arial"/>
                <w:sz w:val="16"/>
                <w:szCs w:val="16"/>
              </w:rPr>
            </w:pPr>
            <w:r w:rsidRPr="00F3708F">
              <w:rPr>
                <w:rFonts w:cs="Arial"/>
                <w:sz w:val="16"/>
                <w:szCs w:val="16"/>
              </w:rPr>
              <w:t>SA2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B667D4" w14:textId="238E8CF5"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BA0F67" w14:textId="798A9671"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BED9EA8" w14:textId="786B137F" w:rsidR="007951C0" w:rsidRPr="00F3708F" w:rsidRDefault="007951C0" w:rsidP="007951C0">
            <w:pPr>
              <w:pStyle w:val="TAL"/>
              <w:rPr>
                <w:rFonts w:cs="Arial"/>
                <w:sz w:val="16"/>
                <w:szCs w:val="16"/>
              </w:rPr>
            </w:pPr>
            <w:r w:rsidRPr="00416D98">
              <w:rPr>
                <w:rFonts w:cs="Arial"/>
                <w:sz w:val="16"/>
                <w:szCs w:val="16"/>
              </w:rPr>
              <w:t>VMR_Ph2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EC94BB" w14:textId="53B5924E" w:rsidR="007951C0" w:rsidRPr="00F3708F" w:rsidRDefault="007951C0" w:rsidP="007951C0">
            <w:pPr>
              <w:pStyle w:val="TAL"/>
              <w:rPr>
                <w:rFonts w:cs="Arial"/>
                <w:sz w:val="16"/>
                <w:szCs w:val="16"/>
              </w:rPr>
            </w:pPr>
            <w:r w:rsidRPr="00F3708F">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12B3F5" w14:textId="77BAA81A" w:rsidR="007951C0" w:rsidRPr="00F3708F" w:rsidRDefault="007951C0" w:rsidP="007951C0">
            <w:pPr>
              <w:pStyle w:val="TAL"/>
              <w:rPr>
                <w:rFonts w:cs="Arial"/>
                <w:sz w:val="16"/>
                <w:szCs w:val="16"/>
              </w:rPr>
            </w:pPr>
            <w:r w:rsidRPr="00F3708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88E98AB" w14:textId="4ECFF19E" w:rsidR="007951C0" w:rsidRPr="00F3708F" w:rsidRDefault="007951C0" w:rsidP="007951C0">
            <w:pPr>
              <w:pStyle w:val="TAL"/>
              <w:rPr>
                <w:rFonts w:cs="Arial"/>
                <w:sz w:val="16"/>
                <w:szCs w:val="16"/>
              </w:rPr>
            </w:pPr>
            <w:r w:rsidRPr="00F3708F">
              <w:rPr>
                <w:rFonts w:cs="Arial"/>
                <w:sz w:val="16"/>
                <w:szCs w:val="16"/>
              </w:rPr>
              <w:t>S2-2504110</w:t>
            </w:r>
          </w:p>
        </w:tc>
      </w:tr>
      <w:tr w:rsidR="007951C0" w:rsidRPr="00F3708F" w14:paraId="4966AA5A"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6C396775" w14:textId="653A7B09" w:rsidR="007951C0" w:rsidRPr="00F3708F" w:rsidRDefault="007951C0" w:rsidP="007951C0">
            <w:pPr>
              <w:pStyle w:val="TAL"/>
              <w:rPr>
                <w:rFonts w:cs="Arial"/>
                <w:sz w:val="16"/>
                <w:szCs w:val="16"/>
              </w:rPr>
            </w:pPr>
            <w:r w:rsidRPr="00416D98">
              <w:rPr>
                <w:rFonts w:cs="Arial"/>
                <w:sz w:val="16"/>
                <w:szCs w:val="16"/>
              </w:rPr>
              <w:t>R2-2506746</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142D788" w14:textId="4D04DB60" w:rsidR="007951C0" w:rsidRPr="00F3708F" w:rsidRDefault="007951C0" w:rsidP="007951C0">
            <w:pPr>
              <w:pStyle w:val="TAL"/>
              <w:rPr>
                <w:rFonts w:cs="Arial"/>
                <w:sz w:val="16"/>
                <w:szCs w:val="16"/>
              </w:rPr>
            </w:pPr>
            <w:r w:rsidRPr="00F3708F">
              <w:rPr>
                <w:rFonts w:cs="Arial"/>
                <w:sz w:val="16"/>
                <w:szCs w:val="16"/>
              </w:rPr>
              <w:t>Reply LS on the RAN simulation assumptions for ULBC (S2-2507578; contact: Qualcomm)</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536921" w14:textId="4E60CA97" w:rsidR="007951C0" w:rsidRPr="00F3708F" w:rsidRDefault="007951C0" w:rsidP="007951C0">
            <w:pPr>
              <w:pStyle w:val="TAL"/>
              <w:rPr>
                <w:rFonts w:cs="Arial"/>
                <w:sz w:val="16"/>
                <w:szCs w:val="16"/>
              </w:rPr>
            </w:pPr>
            <w:r w:rsidRPr="00F3708F">
              <w:rPr>
                <w:rFonts w:cs="Arial"/>
                <w:sz w:val="16"/>
                <w:szCs w:val="16"/>
              </w:rPr>
              <w:t>SA2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6F4E00C" w14:textId="2EC267AD"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43E3A8" w14:textId="314838EB" w:rsidR="007951C0" w:rsidRPr="00F3708F" w:rsidRDefault="007951C0" w:rsidP="007951C0">
            <w:pPr>
              <w:pStyle w:val="TAL"/>
              <w:rPr>
                <w:rFonts w:cs="Arial"/>
                <w:sz w:val="16"/>
                <w:szCs w:val="16"/>
              </w:rPr>
            </w:pPr>
            <w:r w:rsidRPr="00416D98">
              <w:rPr>
                <w:rFonts w:cs="Arial"/>
                <w:sz w:val="16"/>
                <w:szCs w:val="16"/>
              </w:rPr>
              <w:t>Rel-20</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6817FD2" w14:textId="301DE9FC" w:rsidR="007951C0" w:rsidRPr="00F3708F" w:rsidRDefault="007951C0" w:rsidP="007951C0">
            <w:pPr>
              <w:pStyle w:val="TAL"/>
              <w:rPr>
                <w:rFonts w:cs="Arial"/>
                <w:sz w:val="16"/>
                <w:szCs w:val="16"/>
              </w:rPr>
            </w:pPr>
            <w:r w:rsidRPr="00416D98">
              <w:rPr>
                <w:rFonts w:cs="Arial"/>
                <w:sz w:val="16"/>
                <w:szCs w:val="16"/>
              </w:rPr>
              <w:t>FS_ULBC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116253" w14:textId="1A752420" w:rsidR="007951C0" w:rsidRPr="00F3708F" w:rsidRDefault="007951C0" w:rsidP="007951C0">
            <w:pPr>
              <w:pStyle w:val="TAL"/>
              <w:rPr>
                <w:rFonts w:cs="Arial"/>
                <w:sz w:val="16"/>
                <w:szCs w:val="16"/>
              </w:rPr>
            </w:pPr>
            <w:r w:rsidRPr="00F3708F">
              <w:rPr>
                <w:rFonts w:cs="Arial"/>
                <w:sz w:val="16"/>
                <w:szCs w:val="16"/>
              </w:rPr>
              <w:t>SA4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F5C520" w14:textId="1AF79E6B" w:rsidR="007951C0" w:rsidRPr="00F3708F" w:rsidRDefault="007951C0" w:rsidP="007951C0">
            <w:pPr>
              <w:pStyle w:val="TAL"/>
              <w:rPr>
                <w:rFonts w:cs="Arial"/>
                <w:sz w:val="16"/>
                <w:szCs w:val="16"/>
              </w:rPr>
            </w:pPr>
            <w:r w:rsidRPr="00F3708F">
              <w:rPr>
                <w:rFonts w:cs="Arial"/>
                <w:sz w:val="16"/>
                <w:szCs w:val="16"/>
              </w:rPr>
              <w:t>RAN1, RAN2, RAN4, SA1, 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9980E3B" w14:textId="28852A97" w:rsidR="007951C0" w:rsidRPr="00F3708F" w:rsidRDefault="007951C0" w:rsidP="007951C0">
            <w:pPr>
              <w:pStyle w:val="TAL"/>
              <w:rPr>
                <w:rFonts w:cs="Arial"/>
                <w:sz w:val="16"/>
                <w:szCs w:val="16"/>
              </w:rPr>
            </w:pPr>
            <w:r w:rsidRPr="00F3708F">
              <w:rPr>
                <w:rFonts w:cs="Arial"/>
                <w:sz w:val="16"/>
                <w:szCs w:val="16"/>
              </w:rPr>
              <w:t>S2-2507578</w:t>
            </w:r>
          </w:p>
        </w:tc>
      </w:tr>
      <w:tr w:rsidR="007951C0" w:rsidRPr="00F3708F" w14:paraId="21060676"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7DD52F51" w14:textId="25A201B0" w:rsidR="007951C0" w:rsidRPr="00F3708F" w:rsidRDefault="007951C0" w:rsidP="007951C0">
            <w:pPr>
              <w:pStyle w:val="TAL"/>
              <w:rPr>
                <w:rFonts w:cs="Arial"/>
                <w:sz w:val="16"/>
                <w:szCs w:val="16"/>
              </w:rPr>
            </w:pPr>
            <w:r w:rsidRPr="00416D98">
              <w:rPr>
                <w:rFonts w:cs="Arial"/>
                <w:sz w:val="16"/>
                <w:szCs w:val="16"/>
              </w:rPr>
              <w:t>R2-2506747</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852B9C" w14:textId="70A36632" w:rsidR="007951C0" w:rsidRPr="00F3708F" w:rsidRDefault="007951C0" w:rsidP="007951C0">
            <w:pPr>
              <w:pStyle w:val="TAL"/>
              <w:rPr>
                <w:rFonts w:cs="Arial"/>
                <w:sz w:val="16"/>
                <w:szCs w:val="16"/>
              </w:rPr>
            </w:pPr>
            <w:r w:rsidRPr="00F3708F">
              <w:rPr>
                <w:rFonts w:cs="Arial"/>
                <w:sz w:val="16"/>
                <w:szCs w:val="16"/>
              </w:rPr>
              <w:t>LS on issues related to support of IMS voice over NB-IoT NTN connected to EPC (S2-2507636; contact: Qualcomm)</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E7032B" w14:textId="47947B48" w:rsidR="007951C0" w:rsidRPr="00F3708F" w:rsidRDefault="007951C0" w:rsidP="007951C0">
            <w:pPr>
              <w:pStyle w:val="TAL"/>
              <w:rPr>
                <w:rFonts w:cs="Arial"/>
                <w:sz w:val="16"/>
                <w:szCs w:val="16"/>
              </w:rPr>
            </w:pPr>
            <w:r w:rsidRPr="00F3708F">
              <w:rPr>
                <w:rFonts w:cs="Arial"/>
                <w:sz w:val="16"/>
                <w:szCs w:val="16"/>
              </w:rPr>
              <w:t>SA2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71806E" w14:textId="73101510"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58E6E2" w14:textId="09165A45" w:rsidR="007951C0" w:rsidRPr="00F3708F" w:rsidRDefault="007951C0" w:rsidP="007951C0">
            <w:pPr>
              <w:pStyle w:val="TAL"/>
              <w:rPr>
                <w:rFonts w:cs="Arial"/>
                <w:sz w:val="16"/>
                <w:szCs w:val="16"/>
              </w:rPr>
            </w:pPr>
            <w:r w:rsidRPr="00416D98">
              <w:rPr>
                <w:rFonts w:cs="Arial"/>
                <w:sz w:val="16"/>
                <w:szCs w:val="16"/>
              </w:rPr>
              <w:t>Rel-20</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89E4DA8" w14:textId="206F8082" w:rsidR="007951C0" w:rsidRPr="00F3708F" w:rsidRDefault="007951C0" w:rsidP="007951C0">
            <w:pPr>
              <w:pStyle w:val="TAL"/>
              <w:rPr>
                <w:rFonts w:cs="Arial"/>
                <w:sz w:val="16"/>
                <w:szCs w:val="16"/>
              </w:rPr>
            </w:pPr>
            <w:r w:rsidRPr="00416D98">
              <w:rPr>
                <w:rFonts w:cs="Arial"/>
                <w:sz w:val="16"/>
                <w:szCs w:val="16"/>
              </w:rPr>
              <w:t>FS_5GSAT_Ph4_ARC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1612E7" w14:textId="17BFB3C8" w:rsidR="007951C0" w:rsidRPr="00F3708F" w:rsidRDefault="007951C0" w:rsidP="007951C0">
            <w:pPr>
              <w:pStyle w:val="TAL"/>
              <w:rPr>
                <w:rFonts w:cs="Arial"/>
                <w:sz w:val="16"/>
                <w:szCs w:val="16"/>
              </w:rPr>
            </w:pPr>
            <w:r w:rsidRPr="00F3708F">
              <w:rPr>
                <w:rFonts w:cs="Arial"/>
                <w:sz w:val="16"/>
                <w:szCs w:val="16"/>
              </w:rPr>
              <w:t>RAN2, SA4, CT1, SA3, SA1, 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DFFED7" w14:textId="3564E742" w:rsidR="007951C0" w:rsidRPr="00F3708F" w:rsidRDefault="007951C0" w:rsidP="007951C0">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D402630" w14:textId="09C1E5A5" w:rsidR="007951C0" w:rsidRPr="00F3708F" w:rsidRDefault="007951C0" w:rsidP="007951C0">
            <w:pPr>
              <w:pStyle w:val="TAL"/>
              <w:rPr>
                <w:rFonts w:cs="Arial"/>
                <w:sz w:val="16"/>
                <w:szCs w:val="16"/>
              </w:rPr>
            </w:pPr>
            <w:r w:rsidRPr="00F3708F">
              <w:rPr>
                <w:rFonts w:cs="Arial"/>
                <w:sz w:val="16"/>
                <w:szCs w:val="16"/>
              </w:rPr>
              <w:t>S2-2507636</w:t>
            </w:r>
          </w:p>
        </w:tc>
      </w:tr>
      <w:tr w:rsidR="007951C0" w:rsidRPr="00F3708F" w14:paraId="3E1F229B"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7DAE84E0" w14:textId="5A20003E" w:rsidR="007951C0" w:rsidRPr="00F3708F" w:rsidRDefault="007951C0" w:rsidP="007951C0">
            <w:pPr>
              <w:pStyle w:val="TAL"/>
              <w:rPr>
                <w:rFonts w:cs="Arial"/>
                <w:sz w:val="16"/>
                <w:szCs w:val="16"/>
              </w:rPr>
            </w:pPr>
            <w:r w:rsidRPr="00416D98">
              <w:rPr>
                <w:rFonts w:cs="Arial"/>
                <w:sz w:val="16"/>
                <w:szCs w:val="16"/>
              </w:rPr>
              <w:t>R2-2506748</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B2C788B" w14:textId="0E86B97B" w:rsidR="007951C0" w:rsidRPr="00F3708F" w:rsidRDefault="007951C0" w:rsidP="007951C0">
            <w:pPr>
              <w:pStyle w:val="TAL"/>
              <w:rPr>
                <w:rFonts w:cs="Arial"/>
                <w:sz w:val="16"/>
                <w:szCs w:val="16"/>
              </w:rPr>
            </w:pPr>
            <w:r w:rsidRPr="00F3708F">
              <w:rPr>
                <w:rFonts w:cs="Arial"/>
                <w:sz w:val="16"/>
                <w:szCs w:val="16"/>
              </w:rPr>
              <w:t>Reply LS to Reply LS on the removal of service type information (S2-2507689; contact: LGE)</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4192703" w14:textId="61866518" w:rsidR="007951C0" w:rsidRPr="00F3708F" w:rsidRDefault="007951C0" w:rsidP="007951C0">
            <w:pPr>
              <w:pStyle w:val="TAL"/>
              <w:rPr>
                <w:rFonts w:cs="Arial"/>
                <w:sz w:val="16"/>
                <w:szCs w:val="16"/>
              </w:rPr>
            </w:pPr>
            <w:r w:rsidRPr="00F3708F">
              <w:rPr>
                <w:rFonts w:cs="Arial"/>
                <w:sz w:val="16"/>
                <w:szCs w:val="16"/>
              </w:rPr>
              <w:t>SA2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3FA98F9" w14:textId="4B04F003"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CB5E1A" w14:textId="12D65AD7"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7E5D686" w14:textId="3059209C" w:rsidR="007951C0" w:rsidRPr="00F3708F" w:rsidRDefault="007951C0" w:rsidP="007951C0">
            <w:pPr>
              <w:pStyle w:val="TAL"/>
              <w:rPr>
                <w:rFonts w:cs="Arial"/>
                <w:sz w:val="16"/>
                <w:szCs w:val="16"/>
              </w:rPr>
            </w:pPr>
            <w:r w:rsidRPr="00F3708F">
              <w:rPr>
                <w:rFonts w:cs="Arial"/>
                <w:sz w:val="16"/>
                <w:szCs w:val="16"/>
              </w:rPr>
              <w:t>AmbientIoT-ARC, Ambient_IoT_Solutions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63ACAB" w14:textId="6E93B2F2" w:rsidR="007951C0" w:rsidRPr="00F3708F" w:rsidRDefault="007951C0" w:rsidP="007951C0">
            <w:pPr>
              <w:pStyle w:val="TAL"/>
              <w:rPr>
                <w:rFonts w:cs="Arial"/>
                <w:sz w:val="16"/>
                <w:szCs w:val="16"/>
              </w:rPr>
            </w:pPr>
            <w:r w:rsidRPr="00F3708F">
              <w:rPr>
                <w:rFonts w:cs="Arial"/>
                <w:sz w:val="16"/>
                <w:szCs w:val="16"/>
              </w:rPr>
              <w:t>RAN3,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E3FBBC" w14:textId="3344DD1C" w:rsidR="007951C0" w:rsidRPr="00F3708F" w:rsidRDefault="007951C0" w:rsidP="007951C0">
            <w:pPr>
              <w:pStyle w:val="TAL"/>
              <w:rPr>
                <w:rFonts w:cs="Arial"/>
                <w:sz w:val="16"/>
                <w:szCs w:val="16"/>
              </w:rPr>
            </w:pPr>
            <w:r w:rsidRPr="00F3708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63D0615" w14:textId="73E343ED" w:rsidR="007951C0" w:rsidRPr="00F3708F" w:rsidRDefault="007951C0" w:rsidP="007951C0">
            <w:pPr>
              <w:pStyle w:val="TAL"/>
              <w:rPr>
                <w:rFonts w:cs="Arial"/>
                <w:sz w:val="16"/>
                <w:szCs w:val="16"/>
              </w:rPr>
            </w:pPr>
            <w:r w:rsidRPr="00F3708F">
              <w:rPr>
                <w:rFonts w:cs="Arial"/>
                <w:sz w:val="16"/>
                <w:szCs w:val="16"/>
              </w:rPr>
              <w:t>S2-2507689</w:t>
            </w:r>
          </w:p>
        </w:tc>
      </w:tr>
      <w:tr w:rsidR="007951C0" w:rsidRPr="00F3708F" w14:paraId="0841B681"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4139771A" w14:textId="1C9728AC" w:rsidR="007951C0" w:rsidRPr="00F3708F" w:rsidRDefault="007951C0" w:rsidP="007951C0">
            <w:pPr>
              <w:pStyle w:val="TAL"/>
              <w:rPr>
                <w:rFonts w:cs="Arial"/>
                <w:sz w:val="16"/>
                <w:szCs w:val="16"/>
              </w:rPr>
            </w:pPr>
            <w:r w:rsidRPr="00416D98">
              <w:rPr>
                <w:rFonts w:cs="Arial"/>
                <w:sz w:val="16"/>
                <w:szCs w:val="16"/>
              </w:rPr>
              <w:t>R2-2506749</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49B0260" w14:textId="0A6830BB" w:rsidR="007951C0" w:rsidRPr="00F3708F" w:rsidRDefault="007951C0" w:rsidP="007951C0">
            <w:pPr>
              <w:pStyle w:val="TAL"/>
              <w:rPr>
                <w:rFonts w:cs="Arial"/>
                <w:sz w:val="16"/>
                <w:szCs w:val="16"/>
              </w:rPr>
            </w:pPr>
            <w:r w:rsidRPr="00F3708F">
              <w:rPr>
                <w:rFonts w:cs="Arial"/>
                <w:sz w:val="16"/>
                <w:szCs w:val="16"/>
              </w:rPr>
              <w:t>Reply LS on energy saving indication from CN to RAN (S2-2507784; contact: LGE)</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B70639" w14:textId="5A223D30" w:rsidR="007951C0" w:rsidRPr="00F3708F" w:rsidRDefault="007951C0" w:rsidP="007951C0">
            <w:pPr>
              <w:pStyle w:val="TAL"/>
              <w:rPr>
                <w:rFonts w:cs="Arial"/>
                <w:sz w:val="16"/>
                <w:szCs w:val="16"/>
              </w:rPr>
            </w:pPr>
            <w:r w:rsidRPr="00F3708F">
              <w:rPr>
                <w:rFonts w:cs="Arial"/>
                <w:sz w:val="16"/>
                <w:szCs w:val="16"/>
              </w:rPr>
              <w:t>SA2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76A161" w14:textId="17787DD5"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19FCED" w14:textId="6937EBF6"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F08DF26" w14:textId="76F85E06" w:rsidR="007951C0" w:rsidRPr="00F3708F" w:rsidRDefault="007951C0" w:rsidP="007951C0">
            <w:pPr>
              <w:pStyle w:val="TAL"/>
              <w:rPr>
                <w:rFonts w:cs="Arial"/>
                <w:sz w:val="16"/>
                <w:szCs w:val="16"/>
              </w:rPr>
            </w:pPr>
            <w:r w:rsidRPr="00416D98">
              <w:rPr>
                <w:rFonts w:cs="Arial"/>
                <w:sz w:val="16"/>
                <w:szCs w:val="16"/>
              </w:rPr>
              <w:t>EnergySys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65807C" w14:textId="70B1C33F" w:rsidR="007951C0" w:rsidRPr="00F3708F" w:rsidRDefault="007951C0" w:rsidP="007951C0">
            <w:pPr>
              <w:pStyle w:val="TAL"/>
              <w:rPr>
                <w:rFonts w:cs="Arial"/>
                <w:sz w:val="16"/>
                <w:szCs w:val="16"/>
              </w:rPr>
            </w:pPr>
            <w:r w:rsidRPr="00F3708F">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FEDA0D" w14:textId="6E9C344E" w:rsidR="007951C0" w:rsidRPr="00F3708F" w:rsidRDefault="007951C0" w:rsidP="007951C0">
            <w:pPr>
              <w:pStyle w:val="TAL"/>
              <w:rPr>
                <w:rFonts w:cs="Arial"/>
                <w:sz w:val="16"/>
                <w:szCs w:val="16"/>
              </w:rPr>
            </w:pPr>
            <w:r w:rsidRPr="00F3708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E003017" w14:textId="798F8E3E" w:rsidR="007951C0" w:rsidRPr="00F3708F" w:rsidRDefault="007951C0" w:rsidP="007951C0">
            <w:pPr>
              <w:pStyle w:val="TAL"/>
              <w:rPr>
                <w:rFonts w:cs="Arial"/>
                <w:sz w:val="16"/>
                <w:szCs w:val="16"/>
              </w:rPr>
            </w:pPr>
            <w:r w:rsidRPr="00F3708F">
              <w:rPr>
                <w:rFonts w:cs="Arial"/>
                <w:sz w:val="16"/>
                <w:szCs w:val="16"/>
              </w:rPr>
              <w:t>S2-2507784</w:t>
            </w:r>
          </w:p>
        </w:tc>
      </w:tr>
      <w:tr w:rsidR="007951C0" w:rsidRPr="00F3708F" w14:paraId="009E1394"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6EB99084" w14:textId="5E7A0F5F" w:rsidR="007951C0" w:rsidRPr="00F3708F" w:rsidRDefault="007951C0" w:rsidP="007951C0">
            <w:pPr>
              <w:pStyle w:val="TAL"/>
              <w:rPr>
                <w:rFonts w:cs="Arial"/>
                <w:sz w:val="16"/>
                <w:szCs w:val="16"/>
              </w:rPr>
            </w:pPr>
            <w:r w:rsidRPr="00416D98">
              <w:rPr>
                <w:rFonts w:cs="Arial"/>
                <w:sz w:val="16"/>
                <w:szCs w:val="16"/>
              </w:rPr>
              <w:t>R2-2506750</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FEA0EDD" w14:textId="7E2DC872" w:rsidR="007951C0" w:rsidRPr="00F3708F" w:rsidRDefault="007951C0" w:rsidP="007951C0">
            <w:pPr>
              <w:pStyle w:val="TAL"/>
              <w:rPr>
                <w:rFonts w:cs="Arial"/>
                <w:sz w:val="16"/>
                <w:szCs w:val="16"/>
              </w:rPr>
            </w:pPr>
            <w:r w:rsidRPr="00F3708F">
              <w:rPr>
                <w:rFonts w:cs="Arial"/>
                <w:sz w:val="16"/>
                <w:szCs w:val="16"/>
              </w:rPr>
              <w:t>LS on AIoT Device Permanent ID Length (S2-2507793; contact: Huawei)</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491851" w14:textId="3D6FC842" w:rsidR="007951C0" w:rsidRPr="00F3708F" w:rsidRDefault="007951C0" w:rsidP="007951C0">
            <w:pPr>
              <w:pStyle w:val="TAL"/>
              <w:rPr>
                <w:rFonts w:cs="Arial"/>
                <w:sz w:val="16"/>
                <w:szCs w:val="16"/>
              </w:rPr>
            </w:pPr>
            <w:r w:rsidRPr="00F3708F">
              <w:rPr>
                <w:rFonts w:cs="Arial"/>
                <w:sz w:val="16"/>
                <w:szCs w:val="16"/>
              </w:rPr>
              <w:t>SA2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C36A1B5" w14:textId="04800696"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E68521" w14:textId="20DE95D3"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48E1DCD" w14:textId="79BBA07C" w:rsidR="007951C0" w:rsidRPr="00F3708F" w:rsidRDefault="007951C0" w:rsidP="007951C0">
            <w:pPr>
              <w:pStyle w:val="TAL"/>
              <w:rPr>
                <w:rFonts w:cs="Arial"/>
                <w:sz w:val="16"/>
                <w:szCs w:val="16"/>
              </w:rPr>
            </w:pPr>
            <w:r w:rsidRPr="00416D98">
              <w:rPr>
                <w:rFonts w:cs="Arial"/>
                <w:sz w:val="16"/>
                <w:szCs w:val="16"/>
              </w:rPr>
              <w:t>AmbientIoT-ARC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1A2102" w14:textId="1350CEBF" w:rsidR="007951C0" w:rsidRPr="00F3708F" w:rsidRDefault="007951C0" w:rsidP="007951C0">
            <w:pPr>
              <w:pStyle w:val="TAL"/>
              <w:rPr>
                <w:rFonts w:cs="Arial"/>
                <w:sz w:val="16"/>
                <w:szCs w:val="16"/>
              </w:rPr>
            </w:pPr>
            <w:r w:rsidRPr="00F3708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13E8" w14:textId="1E18305C" w:rsidR="007951C0" w:rsidRPr="00F3708F" w:rsidRDefault="007951C0" w:rsidP="007951C0">
            <w:pPr>
              <w:pStyle w:val="TAL"/>
              <w:rPr>
                <w:rFonts w:cs="Arial"/>
                <w:sz w:val="16"/>
                <w:szCs w:val="16"/>
              </w:rPr>
            </w:pPr>
            <w:r w:rsidRPr="00F3708F">
              <w:rPr>
                <w:rFonts w:cs="Arial"/>
                <w:sz w:val="16"/>
                <w:szCs w:val="16"/>
              </w:rPr>
              <w:t>RAN1, CT4, SA3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1157E61" w14:textId="2103EB07" w:rsidR="007951C0" w:rsidRPr="00F3708F" w:rsidRDefault="007951C0" w:rsidP="007951C0">
            <w:pPr>
              <w:pStyle w:val="TAL"/>
              <w:rPr>
                <w:rFonts w:cs="Arial"/>
                <w:sz w:val="16"/>
                <w:szCs w:val="16"/>
              </w:rPr>
            </w:pPr>
            <w:r w:rsidRPr="00F3708F">
              <w:rPr>
                <w:rFonts w:cs="Arial"/>
                <w:sz w:val="16"/>
                <w:szCs w:val="16"/>
              </w:rPr>
              <w:t>S2-2507793</w:t>
            </w:r>
          </w:p>
        </w:tc>
      </w:tr>
      <w:tr w:rsidR="007951C0" w:rsidRPr="00F3708F" w14:paraId="0DEE8CA6"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18A84BBE" w14:textId="282FDBD9" w:rsidR="007951C0" w:rsidRPr="00F3708F" w:rsidRDefault="007951C0" w:rsidP="007951C0">
            <w:pPr>
              <w:pStyle w:val="TAL"/>
              <w:rPr>
                <w:rFonts w:cs="Arial"/>
                <w:sz w:val="16"/>
                <w:szCs w:val="16"/>
              </w:rPr>
            </w:pPr>
            <w:r w:rsidRPr="00416D98">
              <w:rPr>
                <w:rFonts w:cs="Arial"/>
                <w:sz w:val="16"/>
                <w:szCs w:val="16"/>
              </w:rPr>
              <w:t>R2-2506751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B6E8308" w14:textId="4B81B046" w:rsidR="007951C0" w:rsidRPr="00F3708F" w:rsidRDefault="007951C0" w:rsidP="007951C0">
            <w:pPr>
              <w:pStyle w:val="TAL"/>
              <w:rPr>
                <w:rFonts w:cs="Arial"/>
                <w:sz w:val="16"/>
                <w:szCs w:val="16"/>
              </w:rPr>
            </w:pPr>
            <w:r w:rsidRPr="00F3708F">
              <w:rPr>
                <w:rFonts w:cs="Arial"/>
                <w:sz w:val="16"/>
                <w:szCs w:val="16"/>
              </w:rPr>
              <w:t>Reply LS on signalling feasibility of dataset and parameter sharing (S2-2508104; contact: Samsung)</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A57691" w14:textId="4954465F" w:rsidR="007951C0" w:rsidRPr="00F3708F" w:rsidRDefault="007951C0" w:rsidP="007951C0">
            <w:pPr>
              <w:pStyle w:val="TAL"/>
              <w:rPr>
                <w:rFonts w:cs="Arial"/>
                <w:sz w:val="16"/>
                <w:szCs w:val="16"/>
              </w:rPr>
            </w:pPr>
            <w:r w:rsidRPr="00F3708F">
              <w:rPr>
                <w:rFonts w:cs="Arial"/>
                <w:sz w:val="16"/>
                <w:szCs w:val="16"/>
              </w:rPr>
              <w:t>SA2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BC2560B" w14:textId="3E89506E"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6BB4C4" w14:textId="00B2BB94"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402BC10" w14:textId="3677E04F" w:rsidR="007951C0" w:rsidRPr="00F3708F" w:rsidRDefault="007951C0" w:rsidP="007951C0">
            <w:pPr>
              <w:pStyle w:val="TAL"/>
              <w:rPr>
                <w:rFonts w:cs="Arial"/>
                <w:sz w:val="16"/>
                <w:szCs w:val="16"/>
              </w:rPr>
            </w:pPr>
            <w:r w:rsidRPr="00416D98">
              <w:rPr>
                <w:rFonts w:cs="Arial"/>
                <w:sz w:val="16"/>
                <w:szCs w:val="16"/>
              </w:rPr>
              <w:t>NR_AIML_air-Core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F58B33" w14:textId="2E5C2876" w:rsidR="007951C0" w:rsidRPr="00F3708F" w:rsidRDefault="007951C0" w:rsidP="007951C0">
            <w:pPr>
              <w:pStyle w:val="TAL"/>
              <w:rPr>
                <w:rFonts w:cs="Arial"/>
                <w:sz w:val="16"/>
                <w:szCs w:val="16"/>
              </w:rPr>
            </w:pPr>
            <w:r w:rsidRPr="00F3708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EA181D" w14:textId="20890432" w:rsidR="007951C0" w:rsidRPr="00F3708F" w:rsidRDefault="007951C0" w:rsidP="007951C0">
            <w:pPr>
              <w:pStyle w:val="TAL"/>
              <w:rPr>
                <w:rFonts w:cs="Arial"/>
                <w:sz w:val="16"/>
                <w:szCs w:val="16"/>
              </w:rPr>
            </w:pPr>
            <w:r w:rsidRPr="00F3708F">
              <w:rPr>
                <w:rFonts w:cs="Arial"/>
                <w:sz w:val="16"/>
                <w:szCs w:val="16"/>
              </w:rPr>
              <w:t>RAN, RAN1, RAN3, SA, SA3, SA5</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CAC02A7" w14:textId="4372B706" w:rsidR="007951C0" w:rsidRPr="00F3708F" w:rsidRDefault="007951C0" w:rsidP="007951C0">
            <w:pPr>
              <w:pStyle w:val="TAL"/>
              <w:rPr>
                <w:rFonts w:cs="Arial"/>
                <w:sz w:val="16"/>
                <w:szCs w:val="16"/>
              </w:rPr>
            </w:pPr>
            <w:r w:rsidRPr="00F3708F">
              <w:rPr>
                <w:rFonts w:cs="Arial"/>
                <w:sz w:val="16"/>
                <w:szCs w:val="16"/>
              </w:rPr>
              <w:t>S2-2508104</w:t>
            </w:r>
          </w:p>
        </w:tc>
      </w:tr>
      <w:tr w:rsidR="007951C0" w:rsidRPr="00F3708F" w14:paraId="6DE27542"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139676D4" w14:textId="761C3016" w:rsidR="007951C0" w:rsidRPr="00F3708F" w:rsidRDefault="007951C0" w:rsidP="007951C0">
            <w:pPr>
              <w:pStyle w:val="TAL"/>
              <w:rPr>
                <w:rFonts w:cs="Arial"/>
                <w:sz w:val="16"/>
                <w:szCs w:val="16"/>
              </w:rPr>
            </w:pPr>
            <w:r w:rsidRPr="00416D98">
              <w:rPr>
                <w:rFonts w:cs="Arial"/>
                <w:sz w:val="16"/>
                <w:szCs w:val="16"/>
              </w:rPr>
              <w:t>R2-2506752</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E59512D" w14:textId="7BCC7C5C" w:rsidR="007951C0" w:rsidRPr="00F3708F" w:rsidRDefault="007951C0" w:rsidP="007951C0">
            <w:pPr>
              <w:pStyle w:val="TAL"/>
              <w:rPr>
                <w:rFonts w:cs="Arial"/>
                <w:sz w:val="16"/>
                <w:szCs w:val="16"/>
              </w:rPr>
            </w:pPr>
            <w:r w:rsidRPr="00F3708F">
              <w:rPr>
                <w:rFonts w:cs="Arial"/>
                <w:sz w:val="16"/>
                <w:szCs w:val="16"/>
              </w:rPr>
              <w:t>LS on UE data collection and data transfer (S2-2508119; contact: Nokia)</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8BDAA1" w14:textId="6ECBC583" w:rsidR="007951C0" w:rsidRPr="00F3708F" w:rsidRDefault="007951C0" w:rsidP="007951C0">
            <w:pPr>
              <w:pStyle w:val="TAL"/>
              <w:rPr>
                <w:rFonts w:cs="Arial"/>
                <w:sz w:val="16"/>
                <w:szCs w:val="16"/>
              </w:rPr>
            </w:pPr>
            <w:r w:rsidRPr="00F3708F">
              <w:rPr>
                <w:rFonts w:cs="Arial"/>
                <w:sz w:val="16"/>
                <w:szCs w:val="16"/>
              </w:rPr>
              <w:t>SA2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4F1D90" w14:textId="34DF5EAF"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2E1DAA" w14:textId="27F6B5E2" w:rsidR="007951C0" w:rsidRPr="00F3708F" w:rsidRDefault="007951C0" w:rsidP="007951C0">
            <w:pPr>
              <w:pStyle w:val="TAL"/>
              <w:rPr>
                <w:rFonts w:cs="Arial"/>
                <w:sz w:val="16"/>
                <w:szCs w:val="16"/>
              </w:rPr>
            </w:pPr>
            <w:r w:rsidRPr="00416D98">
              <w:rPr>
                <w:rFonts w:cs="Arial"/>
                <w:sz w:val="16"/>
                <w:szCs w:val="16"/>
              </w:rPr>
              <w:t>Rel-20</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134E271" w14:textId="318B4296" w:rsidR="007951C0" w:rsidRPr="00F3708F" w:rsidRDefault="007951C0" w:rsidP="007951C0">
            <w:pPr>
              <w:pStyle w:val="TAL"/>
              <w:rPr>
                <w:rFonts w:cs="Arial"/>
                <w:sz w:val="16"/>
                <w:szCs w:val="16"/>
              </w:rPr>
            </w:pPr>
            <w:r w:rsidRPr="00416D98">
              <w:rPr>
                <w:rFonts w:cs="Arial"/>
                <w:sz w:val="16"/>
                <w:szCs w:val="16"/>
              </w:rPr>
              <w:t>FS_AIML_CN_Ph2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DFE12A" w14:textId="22E43840" w:rsidR="007951C0" w:rsidRPr="00F3708F" w:rsidRDefault="007951C0" w:rsidP="007951C0">
            <w:pPr>
              <w:pStyle w:val="TAL"/>
              <w:rPr>
                <w:rFonts w:cs="Arial"/>
                <w:sz w:val="16"/>
                <w:szCs w:val="16"/>
              </w:rPr>
            </w:pPr>
            <w:r w:rsidRPr="00F3708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CDF979" w14:textId="284EA546" w:rsidR="007951C0" w:rsidRPr="00F3708F" w:rsidRDefault="007951C0" w:rsidP="007951C0">
            <w:pPr>
              <w:pStyle w:val="TAL"/>
              <w:rPr>
                <w:rFonts w:cs="Arial"/>
                <w:sz w:val="16"/>
                <w:szCs w:val="16"/>
              </w:rPr>
            </w:pPr>
            <w:r w:rsidRPr="00F3708F">
              <w:rPr>
                <w:rFonts w:cs="Arial"/>
                <w:sz w:val="16"/>
                <w:szCs w:val="16"/>
              </w:rPr>
              <w:t>RAN1,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7E8827B" w14:textId="6C2746D8" w:rsidR="007951C0" w:rsidRPr="00F3708F" w:rsidRDefault="007951C0" w:rsidP="007951C0">
            <w:pPr>
              <w:pStyle w:val="TAL"/>
              <w:rPr>
                <w:rFonts w:cs="Arial"/>
                <w:sz w:val="16"/>
                <w:szCs w:val="16"/>
              </w:rPr>
            </w:pPr>
            <w:r w:rsidRPr="00F3708F">
              <w:rPr>
                <w:rFonts w:cs="Arial"/>
                <w:sz w:val="16"/>
                <w:szCs w:val="16"/>
              </w:rPr>
              <w:t>S2-2508119</w:t>
            </w:r>
          </w:p>
        </w:tc>
      </w:tr>
      <w:tr w:rsidR="007951C0" w:rsidRPr="00F3708F" w14:paraId="21AAE408"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23B9573F" w14:textId="378645B9" w:rsidR="007951C0" w:rsidRPr="00F3708F" w:rsidRDefault="007951C0" w:rsidP="007951C0">
            <w:pPr>
              <w:pStyle w:val="TAL"/>
              <w:rPr>
                <w:rFonts w:cs="Arial"/>
                <w:sz w:val="16"/>
                <w:szCs w:val="16"/>
              </w:rPr>
            </w:pPr>
            <w:r w:rsidRPr="00416D98">
              <w:rPr>
                <w:rFonts w:cs="Arial"/>
                <w:sz w:val="16"/>
                <w:szCs w:val="16"/>
              </w:rPr>
              <w:t>R2-2506753</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854BF84" w14:textId="35D37915" w:rsidR="007951C0" w:rsidRPr="00F3708F" w:rsidRDefault="007951C0" w:rsidP="007951C0">
            <w:pPr>
              <w:pStyle w:val="TAL"/>
              <w:rPr>
                <w:rFonts w:cs="Arial"/>
                <w:sz w:val="16"/>
                <w:szCs w:val="16"/>
              </w:rPr>
            </w:pPr>
            <w:r w:rsidRPr="00F3708F">
              <w:rPr>
                <w:rFonts w:cs="Arial"/>
                <w:sz w:val="16"/>
                <w:szCs w:val="16"/>
              </w:rPr>
              <w:t>Reply LS on paging ID length (S3-252933; contact: CATT)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43E434" w14:textId="0CD8EC01" w:rsidR="007951C0" w:rsidRPr="00F3708F" w:rsidRDefault="007951C0" w:rsidP="007951C0">
            <w:pPr>
              <w:pStyle w:val="TAL"/>
              <w:rPr>
                <w:rFonts w:cs="Arial"/>
                <w:sz w:val="16"/>
                <w:szCs w:val="16"/>
              </w:rPr>
            </w:pPr>
            <w:r w:rsidRPr="00F3708F">
              <w:rPr>
                <w:rFonts w:cs="Arial"/>
                <w:sz w:val="16"/>
                <w:szCs w:val="16"/>
              </w:rPr>
              <w:t>SA3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59649AC" w14:textId="7840276D"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9540D3" w14:textId="0AF2560A"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5E4A382" w14:textId="53680CB0" w:rsidR="007951C0" w:rsidRPr="00F3708F" w:rsidRDefault="007951C0" w:rsidP="007951C0">
            <w:pPr>
              <w:pStyle w:val="TAL"/>
              <w:rPr>
                <w:rFonts w:cs="Arial"/>
                <w:sz w:val="16"/>
                <w:szCs w:val="16"/>
              </w:rPr>
            </w:pPr>
            <w:r w:rsidRPr="00416D98">
              <w:rPr>
                <w:rFonts w:cs="Arial"/>
                <w:sz w:val="16"/>
                <w:szCs w:val="16"/>
              </w:rPr>
              <w:t>AmbientIoT-SEC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61AFA8" w14:textId="39D5B332" w:rsidR="007951C0" w:rsidRPr="00F3708F" w:rsidRDefault="007951C0" w:rsidP="007951C0">
            <w:pPr>
              <w:pStyle w:val="TAL"/>
              <w:rPr>
                <w:rFonts w:cs="Arial"/>
                <w:sz w:val="16"/>
                <w:szCs w:val="16"/>
              </w:rPr>
            </w:pPr>
            <w:r w:rsidRPr="00F3708F">
              <w:rPr>
                <w:rFonts w:cs="Arial"/>
                <w:sz w:val="16"/>
                <w:szCs w:val="16"/>
              </w:rPr>
              <w:t>SA2, RAN2, CT4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9C9C91" w14:textId="56486033" w:rsidR="007951C0" w:rsidRPr="00F3708F" w:rsidRDefault="007951C0" w:rsidP="007951C0">
            <w:pPr>
              <w:pStyle w:val="TAL"/>
              <w:rPr>
                <w:rFonts w:cs="Arial"/>
                <w:sz w:val="16"/>
                <w:szCs w:val="16"/>
              </w:rPr>
            </w:pPr>
            <w:r w:rsidRPr="00F3708F">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02F4D07" w14:textId="319F78F8" w:rsidR="007951C0" w:rsidRPr="00F3708F" w:rsidRDefault="007951C0" w:rsidP="007951C0">
            <w:pPr>
              <w:pStyle w:val="TAL"/>
              <w:rPr>
                <w:rFonts w:cs="Arial"/>
                <w:sz w:val="16"/>
                <w:szCs w:val="16"/>
              </w:rPr>
            </w:pPr>
            <w:r w:rsidRPr="00F3708F">
              <w:rPr>
                <w:rFonts w:cs="Arial"/>
                <w:sz w:val="16"/>
                <w:szCs w:val="16"/>
              </w:rPr>
              <w:t>S3-252933</w:t>
            </w:r>
          </w:p>
        </w:tc>
      </w:tr>
      <w:tr w:rsidR="007951C0" w:rsidRPr="00F3708F" w14:paraId="54C8C151"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33FABC42" w14:textId="309CDEF0" w:rsidR="007951C0" w:rsidRPr="00F3708F" w:rsidRDefault="007951C0" w:rsidP="007951C0">
            <w:pPr>
              <w:pStyle w:val="TAL"/>
              <w:rPr>
                <w:rFonts w:cs="Arial"/>
                <w:sz w:val="16"/>
                <w:szCs w:val="16"/>
              </w:rPr>
            </w:pPr>
            <w:r w:rsidRPr="00416D98">
              <w:rPr>
                <w:rFonts w:cs="Arial"/>
                <w:sz w:val="16"/>
                <w:szCs w:val="16"/>
              </w:rPr>
              <w:t>R2-2506754</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514F00B" w14:textId="291C5973" w:rsidR="007951C0" w:rsidRPr="00F3708F" w:rsidRDefault="007951C0" w:rsidP="007951C0">
            <w:pPr>
              <w:pStyle w:val="TAL"/>
              <w:rPr>
                <w:rFonts w:cs="Arial"/>
                <w:sz w:val="16"/>
                <w:szCs w:val="16"/>
              </w:rPr>
            </w:pPr>
            <w:r w:rsidRPr="00F3708F">
              <w:rPr>
                <w:rFonts w:cs="Arial"/>
                <w:sz w:val="16"/>
                <w:szCs w:val="16"/>
              </w:rPr>
              <w:t>LS on bundling period and SPS for ULBC (S4aA250258; contact: Qualcomm)</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499515" w14:textId="3FA05B08" w:rsidR="007951C0" w:rsidRPr="00F3708F" w:rsidRDefault="007951C0" w:rsidP="007951C0">
            <w:pPr>
              <w:pStyle w:val="TAL"/>
              <w:rPr>
                <w:rFonts w:cs="Arial"/>
                <w:sz w:val="16"/>
                <w:szCs w:val="16"/>
              </w:rPr>
            </w:pPr>
            <w:r w:rsidRPr="00F3708F">
              <w:rPr>
                <w:rFonts w:cs="Arial"/>
                <w:sz w:val="16"/>
                <w:szCs w:val="16"/>
              </w:rPr>
              <w:t>SA4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4E94495" w14:textId="50358838"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F8EF01" w14:textId="33764255" w:rsidR="007951C0" w:rsidRPr="00F3708F" w:rsidRDefault="007951C0" w:rsidP="007951C0">
            <w:pPr>
              <w:pStyle w:val="TAL"/>
              <w:rPr>
                <w:rFonts w:cs="Arial"/>
                <w:sz w:val="16"/>
                <w:szCs w:val="16"/>
              </w:rPr>
            </w:pPr>
            <w:r w:rsidRPr="00416D98">
              <w:rPr>
                <w:rFonts w:cs="Arial"/>
                <w:sz w:val="16"/>
                <w:szCs w:val="16"/>
              </w:rPr>
              <w:t>Rel-20</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FF5E243" w14:textId="3A520766" w:rsidR="007951C0" w:rsidRPr="00F3708F" w:rsidRDefault="007951C0" w:rsidP="007951C0">
            <w:pPr>
              <w:pStyle w:val="TAL"/>
              <w:rPr>
                <w:rFonts w:cs="Arial"/>
                <w:sz w:val="16"/>
                <w:szCs w:val="16"/>
              </w:rPr>
            </w:pPr>
            <w:r w:rsidRPr="00416D98">
              <w:rPr>
                <w:rFonts w:cs="Arial"/>
                <w:sz w:val="16"/>
                <w:szCs w:val="16"/>
              </w:rPr>
              <w:t>FS_ULBC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F60991" w14:textId="4DF07FE9" w:rsidR="007951C0" w:rsidRPr="00F3708F" w:rsidRDefault="007951C0" w:rsidP="007951C0">
            <w:pPr>
              <w:pStyle w:val="TAL"/>
              <w:rPr>
                <w:rFonts w:cs="Arial"/>
                <w:sz w:val="16"/>
                <w:szCs w:val="16"/>
              </w:rPr>
            </w:pPr>
            <w:r w:rsidRPr="00F3708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D9E8BA" w14:textId="1E67E1DE" w:rsidR="007951C0" w:rsidRPr="00F3708F" w:rsidRDefault="007951C0" w:rsidP="007951C0">
            <w:pPr>
              <w:pStyle w:val="TAL"/>
              <w:rPr>
                <w:rFonts w:cs="Arial"/>
                <w:sz w:val="16"/>
                <w:szCs w:val="16"/>
              </w:rPr>
            </w:pPr>
            <w:r w:rsidRPr="00F3708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DC1F45F" w14:textId="1250BB6C" w:rsidR="007951C0" w:rsidRPr="00F3708F" w:rsidRDefault="007951C0" w:rsidP="007951C0">
            <w:pPr>
              <w:pStyle w:val="TAL"/>
              <w:rPr>
                <w:rFonts w:cs="Arial"/>
                <w:sz w:val="16"/>
                <w:szCs w:val="16"/>
              </w:rPr>
            </w:pPr>
            <w:r w:rsidRPr="00F3708F">
              <w:rPr>
                <w:rFonts w:cs="Arial"/>
                <w:sz w:val="16"/>
                <w:szCs w:val="16"/>
              </w:rPr>
              <w:t>S4aA250258</w:t>
            </w:r>
          </w:p>
        </w:tc>
      </w:tr>
      <w:tr w:rsidR="007951C0" w:rsidRPr="00F3708F" w14:paraId="60073D79"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34AD3457" w14:textId="48B376D5" w:rsidR="007951C0" w:rsidRPr="00F3708F" w:rsidRDefault="007951C0" w:rsidP="007951C0">
            <w:pPr>
              <w:pStyle w:val="TAL"/>
              <w:rPr>
                <w:rFonts w:cs="Arial"/>
                <w:sz w:val="16"/>
                <w:szCs w:val="16"/>
              </w:rPr>
            </w:pPr>
            <w:r w:rsidRPr="00416D98">
              <w:rPr>
                <w:rFonts w:cs="Arial"/>
                <w:sz w:val="16"/>
                <w:szCs w:val="16"/>
              </w:rPr>
              <w:t>R2-2506755</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3BDC75E" w14:textId="422ADFAC" w:rsidR="007951C0" w:rsidRPr="00F3708F" w:rsidRDefault="007951C0" w:rsidP="007951C0">
            <w:pPr>
              <w:pStyle w:val="TAL"/>
              <w:rPr>
                <w:rFonts w:cs="Arial"/>
                <w:sz w:val="16"/>
                <w:szCs w:val="16"/>
              </w:rPr>
            </w:pPr>
            <w:r w:rsidRPr="00F3708F">
              <w:rPr>
                <w:rFonts w:cs="Arial"/>
                <w:sz w:val="16"/>
                <w:szCs w:val="16"/>
              </w:rPr>
              <w:t>Reply LS on per-UE UE performance metrics (S5-253854; contact: Huawei)</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965237" w14:textId="01D39684" w:rsidR="007951C0" w:rsidRPr="00F3708F" w:rsidRDefault="007951C0" w:rsidP="007951C0">
            <w:pPr>
              <w:pStyle w:val="TAL"/>
              <w:rPr>
                <w:rFonts w:cs="Arial"/>
                <w:sz w:val="16"/>
                <w:szCs w:val="16"/>
              </w:rPr>
            </w:pPr>
            <w:r w:rsidRPr="00F3708F">
              <w:rPr>
                <w:rFonts w:cs="Arial"/>
                <w:sz w:val="16"/>
                <w:szCs w:val="16"/>
              </w:rPr>
              <w:t>SA5</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BDCE590" w14:textId="30B79D7E"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5FC07F" w14:textId="55DE5D2B" w:rsidR="007951C0" w:rsidRPr="00F3708F" w:rsidRDefault="007951C0" w:rsidP="007951C0">
            <w:pPr>
              <w:pStyle w:val="TAL"/>
              <w:rPr>
                <w:rFonts w:cs="Arial"/>
                <w:sz w:val="16"/>
                <w:szCs w:val="16"/>
              </w:rPr>
            </w:pPr>
            <w:r w:rsidRPr="00416D98">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868934A" w14:textId="62C5D0FE" w:rsidR="007951C0" w:rsidRPr="00F3708F" w:rsidRDefault="007951C0" w:rsidP="007951C0">
            <w:pPr>
              <w:pStyle w:val="TAL"/>
              <w:rPr>
                <w:rFonts w:cs="Arial"/>
                <w:sz w:val="16"/>
                <w:szCs w:val="16"/>
              </w:rPr>
            </w:pPr>
            <w:r w:rsidRPr="00416D98">
              <w:rPr>
                <w:rFonts w:cs="Arial"/>
                <w:sz w:val="16"/>
                <w:szCs w:val="16"/>
              </w:rPr>
              <w:t>NR_AIML_NGRAN-Core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E75ED8" w14:textId="3E32D36F" w:rsidR="007951C0" w:rsidRPr="00F3708F" w:rsidRDefault="007951C0" w:rsidP="007951C0">
            <w:pPr>
              <w:pStyle w:val="TAL"/>
              <w:rPr>
                <w:rFonts w:cs="Arial"/>
                <w:sz w:val="16"/>
                <w:szCs w:val="16"/>
              </w:rPr>
            </w:pPr>
            <w:r w:rsidRPr="00F3708F">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2E3998" w14:textId="3EE621D1" w:rsidR="007951C0" w:rsidRPr="00F3708F" w:rsidRDefault="007951C0" w:rsidP="007951C0">
            <w:pPr>
              <w:pStyle w:val="TAL"/>
              <w:rPr>
                <w:rFonts w:cs="Arial"/>
                <w:sz w:val="16"/>
                <w:szCs w:val="16"/>
              </w:rPr>
            </w:pPr>
            <w:r w:rsidRPr="00F3708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1644DBD" w14:textId="1DAC1643" w:rsidR="007951C0" w:rsidRPr="00F3708F" w:rsidRDefault="007951C0" w:rsidP="007951C0">
            <w:pPr>
              <w:pStyle w:val="TAL"/>
              <w:rPr>
                <w:rFonts w:cs="Arial"/>
                <w:sz w:val="16"/>
                <w:szCs w:val="16"/>
              </w:rPr>
            </w:pPr>
            <w:r w:rsidRPr="00F3708F">
              <w:rPr>
                <w:rFonts w:cs="Arial"/>
                <w:sz w:val="16"/>
                <w:szCs w:val="16"/>
              </w:rPr>
              <w:t>S5-253854</w:t>
            </w:r>
          </w:p>
        </w:tc>
      </w:tr>
      <w:tr w:rsidR="007951C0" w:rsidRPr="00F3708F" w14:paraId="0128F051"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10CE47CA" w14:textId="677C1F9D" w:rsidR="007951C0" w:rsidRPr="00F3708F" w:rsidRDefault="007951C0" w:rsidP="007951C0">
            <w:pPr>
              <w:pStyle w:val="TAL"/>
              <w:rPr>
                <w:rFonts w:cs="Arial"/>
                <w:sz w:val="16"/>
                <w:szCs w:val="16"/>
              </w:rPr>
            </w:pPr>
            <w:r w:rsidRPr="00416D98">
              <w:rPr>
                <w:rFonts w:cs="Arial"/>
                <w:sz w:val="16"/>
                <w:szCs w:val="16"/>
              </w:rPr>
              <w:t>R2-2506756</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4A4DB63" w14:textId="557854BD" w:rsidR="007951C0" w:rsidRPr="00F3708F" w:rsidRDefault="007951C0" w:rsidP="007951C0">
            <w:pPr>
              <w:pStyle w:val="TAL"/>
              <w:rPr>
                <w:rFonts w:cs="Arial"/>
                <w:sz w:val="16"/>
                <w:szCs w:val="16"/>
              </w:rPr>
            </w:pPr>
            <w:r w:rsidRPr="00F3708F">
              <w:rPr>
                <w:rFonts w:cs="Arial"/>
                <w:sz w:val="16"/>
                <w:szCs w:val="16"/>
              </w:rPr>
              <w:t>LS on temporary suspension of trace production (S5-253909; contact: Ericsson)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8137FC" w14:textId="0457C88E" w:rsidR="007951C0" w:rsidRPr="00F3708F" w:rsidRDefault="007951C0" w:rsidP="007951C0">
            <w:pPr>
              <w:pStyle w:val="TAL"/>
              <w:rPr>
                <w:rFonts w:cs="Arial"/>
                <w:sz w:val="16"/>
                <w:szCs w:val="16"/>
              </w:rPr>
            </w:pPr>
            <w:r w:rsidRPr="00F3708F">
              <w:rPr>
                <w:rFonts w:cs="Arial"/>
                <w:sz w:val="16"/>
                <w:szCs w:val="16"/>
              </w:rPr>
              <w:t>SA5</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4DA247" w14:textId="0F21B9C0"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574E92" w14:textId="152BEC41"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06DE32C" w14:textId="28782DBA" w:rsidR="007951C0" w:rsidRPr="00F3708F" w:rsidRDefault="007951C0" w:rsidP="007951C0">
            <w:pPr>
              <w:pStyle w:val="TAL"/>
              <w:rPr>
                <w:rFonts w:cs="Arial"/>
                <w:sz w:val="16"/>
                <w:szCs w:val="16"/>
              </w:rPr>
            </w:pPr>
            <w:r w:rsidRPr="00416D98">
              <w:rPr>
                <w:rFonts w:cs="Arial"/>
                <w:sz w:val="16"/>
                <w:szCs w:val="16"/>
              </w:rPr>
              <w:t>TraceQoE_OAM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B0E84E" w14:textId="6DDEB8D1" w:rsidR="007951C0" w:rsidRPr="00F3708F" w:rsidRDefault="007951C0" w:rsidP="007951C0">
            <w:pPr>
              <w:pStyle w:val="TAL"/>
              <w:rPr>
                <w:rFonts w:cs="Arial"/>
                <w:sz w:val="16"/>
                <w:szCs w:val="16"/>
              </w:rPr>
            </w:pPr>
            <w:r w:rsidRPr="00F3708F">
              <w:rPr>
                <w:rFonts w:cs="Arial"/>
                <w:sz w:val="16"/>
                <w:szCs w:val="16"/>
              </w:rPr>
              <w:t>RAN3,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CCA79D" w14:textId="0E64357E" w:rsidR="007951C0" w:rsidRPr="00F3708F" w:rsidRDefault="007951C0" w:rsidP="007951C0">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147237A" w14:textId="054DC580" w:rsidR="007951C0" w:rsidRPr="00F3708F" w:rsidRDefault="007951C0" w:rsidP="007951C0">
            <w:pPr>
              <w:pStyle w:val="TAL"/>
              <w:rPr>
                <w:rFonts w:cs="Arial"/>
                <w:sz w:val="16"/>
                <w:szCs w:val="16"/>
              </w:rPr>
            </w:pPr>
            <w:r w:rsidRPr="00F3708F">
              <w:rPr>
                <w:rFonts w:cs="Arial"/>
                <w:sz w:val="16"/>
                <w:szCs w:val="16"/>
              </w:rPr>
              <w:t>S5-253909</w:t>
            </w:r>
          </w:p>
        </w:tc>
      </w:tr>
      <w:tr w:rsidR="007951C0" w:rsidRPr="00F3708F" w14:paraId="212850C6"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1A98039B" w14:textId="5235C931" w:rsidR="007951C0" w:rsidRPr="00F3708F" w:rsidRDefault="007951C0" w:rsidP="007951C0">
            <w:pPr>
              <w:pStyle w:val="TAL"/>
              <w:rPr>
                <w:rFonts w:cs="Arial"/>
                <w:sz w:val="16"/>
                <w:szCs w:val="16"/>
              </w:rPr>
            </w:pPr>
            <w:r w:rsidRPr="00416D98">
              <w:rPr>
                <w:rFonts w:cs="Arial"/>
                <w:sz w:val="16"/>
                <w:szCs w:val="16"/>
              </w:rPr>
              <w:t>R2-2506757</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4CF2348" w14:textId="71C76846" w:rsidR="007951C0" w:rsidRPr="00F3708F" w:rsidRDefault="007951C0" w:rsidP="007951C0">
            <w:pPr>
              <w:pStyle w:val="TAL"/>
              <w:rPr>
                <w:rFonts w:cs="Arial"/>
                <w:sz w:val="16"/>
                <w:szCs w:val="16"/>
              </w:rPr>
            </w:pPr>
            <w:r w:rsidRPr="00F3708F">
              <w:rPr>
                <w:rFonts w:cs="Arial"/>
                <w:sz w:val="16"/>
                <w:szCs w:val="16"/>
              </w:rPr>
              <w:t>Reply LS on signalling feasibility of dataset and parameter sharing (S5-254083; contact: Huawei)</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895B8F" w14:textId="09F83F31" w:rsidR="007951C0" w:rsidRPr="00F3708F" w:rsidRDefault="007951C0" w:rsidP="007951C0">
            <w:pPr>
              <w:pStyle w:val="TAL"/>
              <w:rPr>
                <w:rFonts w:cs="Arial"/>
                <w:sz w:val="16"/>
                <w:szCs w:val="16"/>
              </w:rPr>
            </w:pPr>
            <w:r w:rsidRPr="00F3708F">
              <w:rPr>
                <w:rFonts w:cs="Arial"/>
                <w:sz w:val="16"/>
                <w:szCs w:val="16"/>
              </w:rPr>
              <w:t>SA5</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58A4961" w14:textId="1BDFBF76"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2DCC33" w14:textId="6E672187"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8FFC90B" w14:textId="67AADBB9" w:rsidR="007951C0" w:rsidRPr="00F3708F" w:rsidRDefault="007951C0" w:rsidP="007951C0">
            <w:pPr>
              <w:pStyle w:val="TAL"/>
              <w:rPr>
                <w:rFonts w:cs="Arial"/>
                <w:sz w:val="16"/>
                <w:szCs w:val="16"/>
              </w:rPr>
            </w:pPr>
            <w:r w:rsidRPr="00416D98">
              <w:rPr>
                <w:rFonts w:cs="Arial"/>
                <w:sz w:val="16"/>
                <w:szCs w:val="16"/>
              </w:rPr>
              <w:t>NR_AIML_air-Core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D0A967" w14:textId="139E6651" w:rsidR="007951C0" w:rsidRPr="00F3708F" w:rsidRDefault="007951C0" w:rsidP="007951C0">
            <w:pPr>
              <w:pStyle w:val="TAL"/>
              <w:rPr>
                <w:rFonts w:cs="Arial"/>
                <w:sz w:val="16"/>
                <w:szCs w:val="16"/>
              </w:rPr>
            </w:pPr>
            <w:r w:rsidRPr="00F3708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FF9860" w14:textId="3EC7E859" w:rsidR="007951C0" w:rsidRPr="00F3708F" w:rsidRDefault="007951C0" w:rsidP="007951C0">
            <w:pPr>
              <w:pStyle w:val="TAL"/>
              <w:rPr>
                <w:rFonts w:cs="Arial"/>
                <w:sz w:val="16"/>
                <w:szCs w:val="16"/>
              </w:rPr>
            </w:pPr>
            <w:r w:rsidRPr="00F3708F">
              <w:rPr>
                <w:rFonts w:cs="Arial"/>
                <w:sz w:val="16"/>
                <w:szCs w:val="16"/>
              </w:rPr>
              <w:t>RAN, SA, RAN1, RAN3, SA2, SA3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A859169" w14:textId="16297DA5" w:rsidR="007951C0" w:rsidRPr="00F3708F" w:rsidRDefault="007951C0" w:rsidP="007951C0">
            <w:pPr>
              <w:pStyle w:val="TAL"/>
              <w:rPr>
                <w:rFonts w:cs="Arial"/>
                <w:sz w:val="16"/>
                <w:szCs w:val="16"/>
              </w:rPr>
            </w:pPr>
            <w:r w:rsidRPr="00F3708F">
              <w:rPr>
                <w:rFonts w:cs="Arial"/>
                <w:sz w:val="16"/>
                <w:szCs w:val="16"/>
              </w:rPr>
              <w:t>S5-254083</w:t>
            </w:r>
          </w:p>
        </w:tc>
      </w:tr>
      <w:tr w:rsidR="007951C0" w:rsidRPr="00F3708F" w14:paraId="4443F153"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22AF776D" w14:textId="07F61D86" w:rsidR="007951C0" w:rsidRPr="00F3708F" w:rsidRDefault="007951C0" w:rsidP="007951C0">
            <w:pPr>
              <w:pStyle w:val="TAL"/>
              <w:rPr>
                <w:rFonts w:cs="Arial"/>
                <w:sz w:val="16"/>
                <w:szCs w:val="16"/>
              </w:rPr>
            </w:pPr>
            <w:r w:rsidRPr="00416D98">
              <w:rPr>
                <w:rFonts w:cs="Arial"/>
                <w:sz w:val="16"/>
                <w:szCs w:val="16"/>
              </w:rPr>
              <w:t>R2-2506758</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0854C9E" w14:textId="07652059" w:rsidR="007951C0" w:rsidRPr="00F3708F" w:rsidRDefault="007951C0" w:rsidP="007951C0">
            <w:pPr>
              <w:pStyle w:val="TAL"/>
              <w:rPr>
                <w:rFonts w:cs="Arial"/>
                <w:sz w:val="16"/>
                <w:szCs w:val="16"/>
              </w:rPr>
            </w:pPr>
            <w:r w:rsidRPr="00F3708F">
              <w:rPr>
                <w:rFonts w:cs="Arial"/>
                <w:sz w:val="16"/>
                <w:szCs w:val="16"/>
              </w:rPr>
              <w:t>Reply to RAN2 LS on Number of UEs in RRC_INACTIVE state with data transmission (S5-254084; contact: China Telecom)</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D90FD5" w14:textId="4D96A037" w:rsidR="007951C0" w:rsidRPr="00F3708F" w:rsidRDefault="007951C0" w:rsidP="007951C0">
            <w:pPr>
              <w:pStyle w:val="TAL"/>
              <w:rPr>
                <w:rFonts w:cs="Arial"/>
                <w:sz w:val="16"/>
                <w:szCs w:val="16"/>
              </w:rPr>
            </w:pPr>
            <w:r w:rsidRPr="00F3708F">
              <w:rPr>
                <w:rFonts w:cs="Arial"/>
                <w:sz w:val="16"/>
                <w:szCs w:val="16"/>
              </w:rPr>
              <w:t>SA5</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412E54" w14:textId="71C0DAFF"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9B1F17" w14:textId="5F77B793"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3046F47" w14:textId="2945339C" w:rsidR="007951C0" w:rsidRPr="00F3708F" w:rsidRDefault="007951C0" w:rsidP="007951C0">
            <w:pPr>
              <w:pStyle w:val="TAL"/>
              <w:rPr>
                <w:rFonts w:cs="Arial"/>
                <w:sz w:val="16"/>
                <w:szCs w:val="16"/>
              </w:rPr>
            </w:pPr>
            <w:r w:rsidRPr="00416D98">
              <w:rPr>
                <w:rFonts w:cs="Arial"/>
                <w:sz w:val="16"/>
                <w:szCs w:val="16"/>
              </w:rPr>
              <w:t>PM_KPI_5G_Ph4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2DB9EE" w14:textId="50C5D837" w:rsidR="007951C0" w:rsidRPr="00F3708F" w:rsidRDefault="007951C0" w:rsidP="007951C0">
            <w:pPr>
              <w:pStyle w:val="TAL"/>
              <w:rPr>
                <w:rFonts w:cs="Arial"/>
                <w:sz w:val="16"/>
                <w:szCs w:val="16"/>
              </w:rPr>
            </w:pPr>
            <w:r w:rsidRPr="00F3708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42AFB6" w14:textId="51049570" w:rsidR="007951C0" w:rsidRPr="00F3708F" w:rsidRDefault="007951C0" w:rsidP="007951C0">
            <w:pPr>
              <w:pStyle w:val="TAL"/>
              <w:rPr>
                <w:rFonts w:cs="Arial"/>
                <w:sz w:val="16"/>
                <w:szCs w:val="16"/>
              </w:rPr>
            </w:pPr>
            <w:r w:rsidRPr="00F3708F">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65BA133" w14:textId="37E5D343" w:rsidR="007951C0" w:rsidRPr="00F3708F" w:rsidRDefault="007951C0" w:rsidP="007951C0">
            <w:pPr>
              <w:pStyle w:val="TAL"/>
              <w:rPr>
                <w:rFonts w:cs="Arial"/>
                <w:sz w:val="16"/>
                <w:szCs w:val="16"/>
              </w:rPr>
            </w:pPr>
            <w:r w:rsidRPr="00F3708F">
              <w:rPr>
                <w:rFonts w:cs="Arial"/>
                <w:sz w:val="16"/>
                <w:szCs w:val="16"/>
              </w:rPr>
              <w:t>S5-254084</w:t>
            </w:r>
          </w:p>
        </w:tc>
      </w:tr>
      <w:tr w:rsidR="007951C0" w:rsidRPr="00F3708F" w14:paraId="1C1EB47E"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7D8DE826" w14:textId="2B1AC90B" w:rsidR="007951C0" w:rsidRPr="00F3708F" w:rsidRDefault="007951C0" w:rsidP="007951C0">
            <w:pPr>
              <w:pStyle w:val="TAL"/>
              <w:rPr>
                <w:rFonts w:cs="Arial"/>
                <w:sz w:val="16"/>
                <w:szCs w:val="16"/>
              </w:rPr>
            </w:pPr>
            <w:r w:rsidRPr="00416D98">
              <w:rPr>
                <w:rFonts w:cs="Arial"/>
                <w:sz w:val="16"/>
                <w:szCs w:val="16"/>
              </w:rPr>
              <w:t>R2-2506759</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80FE254" w14:textId="15B9C166" w:rsidR="007951C0" w:rsidRPr="00F3708F" w:rsidRDefault="007951C0" w:rsidP="007951C0">
            <w:pPr>
              <w:pStyle w:val="TAL"/>
              <w:rPr>
                <w:rFonts w:cs="Arial"/>
                <w:sz w:val="16"/>
                <w:szCs w:val="16"/>
              </w:rPr>
            </w:pPr>
            <w:r w:rsidRPr="00F3708F">
              <w:rPr>
                <w:rFonts w:cs="Arial"/>
                <w:sz w:val="16"/>
                <w:szCs w:val="16"/>
              </w:rPr>
              <w:t>Reply to LS on Continuous MDT (S5-254110; contact: Ericsson, Magenta, CATT, ZTE, Huawei)</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6A9958" w14:textId="123D2AB1" w:rsidR="007951C0" w:rsidRPr="00F3708F" w:rsidRDefault="007951C0" w:rsidP="007951C0">
            <w:pPr>
              <w:pStyle w:val="TAL"/>
              <w:rPr>
                <w:rFonts w:cs="Arial"/>
                <w:sz w:val="16"/>
                <w:szCs w:val="16"/>
              </w:rPr>
            </w:pPr>
            <w:r w:rsidRPr="00F3708F">
              <w:rPr>
                <w:rFonts w:cs="Arial"/>
                <w:sz w:val="16"/>
                <w:szCs w:val="16"/>
              </w:rPr>
              <w:t>SA5</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8897CDE" w14:textId="0E9E4D45"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881775" w14:textId="1688443B"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8F8AFEF" w14:textId="272A8C1D" w:rsidR="007951C0" w:rsidRPr="00F3708F" w:rsidRDefault="007951C0" w:rsidP="007951C0">
            <w:pPr>
              <w:pStyle w:val="TAL"/>
              <w:rPr>
                <w:rFonts w:cs="Arial"/>
                <w:sz w:val="16"/>
                <w:szCs w:val="16"/>
              </w:rPr>
            </w:pPr>
            <w:r w:rsidRPr="00416D98">
              <w:rPr>
                <w:rFonts w:cs="Arial"/>
                <w:sz w:val="16"/>
                <w:szCs w:val="16"/>
              </w:rPr>
              <w:t>NR_AIML_NGRAN_enh-Core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8221CA" w14:textId="06E6888F" w:rsidR="007951C0" w:rsidRPr="00F3708F" w:rsidRDefault="007951C0" w:rsidP="007951C0">
            <w:pPr>
              <w:pStyle w:val="TAL"/>
              <w:rPr>
                <w:rFonts w:cs="Arial"/>
                <w:sz w:val="16"/>
                <w:szCs w:val="16"/>
              </w:rPr>
            </w:pPr>
            <w:r w:rsidRPr="00F3708F">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57248B" w14:textId="551199E9" w:rsidR="007951C0" w:rsidRPr="00F3708F" w:rsidRDefault="007951C0" w:rsidP="007951C0">
            <w:pPr>
              <w:pStyle w:val="TAL"/>
              <w:rPr>
                <w:rFonts w:cs="Arial"/>
                <w:sz w:val="16"/>
                <w:szCs w:val="16"/>
              </w:rPr>
            </w:pPr>
            <w:r w:rsidRPr="00F3708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8219A06" w14:textId="1F4A4FD2" w:rsidR="007951C0" w:rsidRPr="00F3708F" w:rsidRDefault="007951C0" w:rsidP="007951C0">
            <w:pPr>
              <w:pStyle w:val="TAL"/>
              <w:rPr>
                <w:rFonts w:cs="Arial"/>
                <w:sz w:val="16"/>
                <w:szCs w:val="16"/>
              </w:rPr>
            </w:pPr>
            <w:r w:rsidRPr="00F3708F">
              <w:rPr>
                <w:rFonts w:cs="Arial"/>
                <w:sz w:val="16"/>
                <w:szCs w:val="16"/>
              </w:rPr>
              <w:t>S5-254110</w:t>
            </w:r>
          </w:p>
        </w:tc>
      </w:tr>
      <w:tr w:rsidR="007951C0" w:rsidRPr="00F3708F" w14:paraId="5BCB8717"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60FF1738" w14:textId="56FA126E" w:rsidR="007951C0" w:rsidRPr="00F3708F" w:rsidRDefault="007951C0" w:rsidP="007951C0">
            <w:pPr>
              <w:pStyle w:val="TAL"/>
              <w:rPr>
                <w:rFonts w:cs="Arial"/>
                <w:sz w:val="16"/>
                <w:szCs w:val="16"/>
              </w:rPr>
            </w:pPr>
            <w:r w:rsidRPr="00416D98">
              <w:rPr>
                <w:rFonts w:cs="Arial"/>
                <w:sz w:val="16"/>
                <w:szCs w:val="16"/>
              </w:rPr>
              <w:t>R2-2506760</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52AAA31" w14:textId="1D1BB99F" w:rsidR="007951C0" w:rsidRPr="00F3708F" w:rsidRDefault="007951C0" w:rsidP="007951C0">
            <w:pPr>
              <w:pStyle w:val="TAL"/>
              <w:rPr>
                <w:rFonts w:cs="Arial"/>
                <w:sz w:val="16"/>
                <w:szCs w:val="16"/>
              </w:rPr>
            </w:pPr>
            <w:r w:rsidRPr="00F3708F">
              <w:rPr>
                <w:rFonts w:cs="Arial"/>
                <w:sz w:val="16"/>
                <w:szCs w:val="16"/>
              </w:rPr>
              <w:t>LS on Study on Modernization of Specification Format and Procedures for 6G (SP-251228; contact: Nokia, Samsung, CMCC, ETSI)</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0CFF464" w14:textId="4BACB9B1" w:rsidR="007951C0" w:rsidRPr="00F3708F" w:rsidRDefault="007951C0" w:rsidP="007951C0">
            <w:pPr>
              <w:pStyle w:val="TAL"/>
              <w:rPr>
                <w:rFonts w:cs="Arial"/>
                <w:sz w:val="16"/>
                <w:szCs w:val="16"/>
              </w:rPr>
            </w:pPr>
            <w:r w:rsidRPr="00F3708F">
              <w:rPr>
                <w:rFonts w:cs="Arial"/>
                <w:sz w:val="16"/>
                <w:szCs w:val="16"/>
              </w:rPr>
              <w:t>SA</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DF6AF6" w14:textId="6A070171"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170F8D" w14:textId="1BAA1A67" w:rsidR="007951C0" w:rsidRPr="00F3708F" w:rsidRDefault="007951C0" w:rsidP="007951C0">
            <w:pPr>
              <w:pStyle w:val="TAL"/>
              <w:rPr>
                <w:rFonts w:cs="Arial"/>
                <w:sz w:val="16"/>
                <w:szCs w:val="16"/>
              </w:rPr>
            </w:pPr>
            <w:r w:rsidRPr="00416D98">
              <w:rPr>
                <w:rFonts w:cs="Arial"/>
                <w:sz w:val="16"/>
                <w:szCs w:val="16"/>
              </w:rPr>
              <w:t>Rel-20</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1BC3FD5" w14:textId="3BBB61E6" w:rsidR="007951C0" w:rsidRPr="00F3708F" w:rsidRDefault="007951C0" w:rsidP="007951C0">
            <w:pPr>
              <w:pStyle w:val="TAL"/>
              <w:rPr>
                <w:rFonts w:cs="Arial"/>
                <w:sz w:val="16"/>
                <w:szCs w:val="16"/>
              </w:rPr>
            </w:pPr>
            <w:r w:rsidRPr="00416D98">
              <w:rPr>
                <w:rFonts w:cs="Arial"/>
                <w:sz w:val="16"/>
                <w:szCs w:val="16"/>
              </w:rPr>
              <w:t>FS_6GSpecs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E99D48" w14:textId="00E4EC68" w:rsidR="007951C0" w:rsidRPr="00F3708F" w:rsidRDefault="007951C0" w:rsidP="007951C0">
            <w:pPr>
              <w:pStyle w:val="TAL"/>
              <w:rPr>
                <w:rFonts w:cs="Arial"/>
                <w:sz w:val="16"/>
                <w:szCs w:val="16"/>
              </w:rPr>
            </w:pPr>
            <w:r w:rsidRPr="00F3708F">
              <w:rPr>
                <w:rFonts w:cs="Arial"/>
                <w:sz w:val="16"/>
                <w:szCs w:val="16"/>
              </w:rPr>
              <w:t>RAN1, RAN2, RAN3, RAN4, RAN5, SA1, SA2, SA3, SA4, SA5, SA6, CT1, CT3, CT4, CT6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4390E6" w14:textId="694DFF56" w:rsidR="007951C0" w:rsidRPr="00F3708F" w:rsidRDefault="007951C0" w:rsidP="007951C0">
            <w:pPr>
              <w:pStyle w:val="TAL"/>
              <w:rPr>
                <w:rFonts w:cs="Arial"/>
                <w:sz w:val="16"/>
                <w:szCs w:val="16"/>
              </w:rPr>
            </w:pPr>
            <w:r w:rsidRPr="00F3708F">
              <w:rPr>
                <w:rFonts w:cs="Arial"/>
                <w:sz w:val="16"/>
                <w:szCs w:val="16"/>
              </w:rPr>
              <w:t>RAN, CT</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91A94CF" w14:textId="704970DD" w:rsidR="007951C0" w:rsidRPr="00F3708F" w:rsidRDefault="007951C0" w:rsidP="007951C0">
            <w:pPr>
              <w:pStyle w:val="TAL"/>
              <w:rPr>
                <w:rFonts w:cs="Arial"/>
                <w:sz w:val="16"/>
                <w:szCs w:val="16"/>
              </w:rPr>
            </w:pPr>
            <w:r w:rsidRPr="00F3708F">
              <w:rPr>
                <w:rFonts w:cs="Arial"/>
                <w:sz w:val="16"/>
                <w:szCs w:val="16"/>
              </w:rPr>
              <w:t>SP-251228</w:t>
            </w:r>
          </w:p>
        </w:tc>
      </w:tr>
      <w:tr w:rsidR="007951C0" w:rsidRPr="00F3708F" w14:paraId="13544269"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2A0A588B" w14:textId="37265927" w:rsidR="007951C0" w:rsidRPr="00F3708F" w:rsidRDefault="007951C0" w:rsidP="007951C0">
            <w:pPr>
              <w:pStyle w:val="TAL"/>
              <w:rPr>
                <w:rFonts w:cs="Arial"/>
                <w:sz w:val="16"/>
                <w:szCs w:val="16"/>
              </w:rPr>
            </w:pPr>
            <w:r w:rsidRPr="00416D98">
              <w:rPr>
                <w:rFonts w:cs="Arial"/>
                <w:sz w:val="16"/>
                <w:szCs w:val="16"/>
              </w:rPr>
              <w:t>R2-2506761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9F3A881" w14:textId="4496517C" w:rsidR="007951C0" w:rsidRPr="00F3708F" w:rsidRDefault="007951C0" w:rsidP="007951C0">
            <w:pPr>
              <w:pStyle w:val="TAL"/>
              <w:rPr>
                <w:rFonts w:cs="Arial"/>
                <w:sz w:val="16"/>
                <w:szCs w:val="16"/>
              </w:rPr>
            </w:pPr>
            <w:r w:rsidRPr="00F3708F">
              <w:rPr>
                <w:rFonts w:cs="Arial"/>
                <w:sz w:val="16"/>
                <w:szCs w:val="16"/>
              </w:rPr>
              <w:t>LS on Guidance on 6G data related work tasks (SP-251261; contact: CMCC</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3945F2A" w14:textId="55C0E9E5" w:rsidR="007951C0" w:rsidRPr="00F3708F" w:rsidRDefault="007951C0" w:rsidP="007951C0">
            <w:pPr>
              <w:pStyle w:val="TAL"/>
              <w:rPr>
                <w:rFonts w:cs="Arial"/>
                <w:sz w:val="16"/>
                <w:szCs w:val="16"/>
              </w:rPr>
            </w:pPr>
            <w:r w:rsidRPr="00F3708F">
              <w:rPr>
                <w:rFonts w:cs="Arial"/>
                <w:sz w:val="16"/>
                <w:szCs w:val="16"/>
              </w:rPr>
              <w:t>SA</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13A33A" w14:textId="29CF40CA"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69C129" w14:textId="2305B4F0" w:rsidR="007951C0" w:rsidRPr="00F3708F" w:rsidRDefault="007951C0" w:rsidP="007951C0">
            <w:pPr>
              <w:pStyle w:val="TAL"/>
              <w:rPr>
                <w:rFonts w:cs="Arial"/>
                <w:sz w:val="16"/>
                <w:szCs w:val="16"/>
              </w:rPr>
            </w:pPr>
            <w:r w:rsidRPr="00416D98">
              <w:rPr>
                <w:rFonts w:cs="Arial"/>
                <w:sz w:val="16"/>
                <w:szCs w:val="16"/>
              </w:rPr>
              <w:t>Rel-20</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E241A9B" w14:textId="567984A5" w:rsidR="007951C0" w:rsidRPr="00F3708F" w:rsidRDefault="007951C0" w:rsidP="007951C0">
            <w:pPr>
              <w:pStyle w:val="TAL"/>
              <w:rPr>
                <w:rFonts w:cs="Arial"/>
                <w:sz w:val="16"/>
                <w:szCs w:val="16"/>
              </w:rPr>
            </w:pPr>
            <w:r w:rsidRPr="00F3708F">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1DAEE8" w14:textId="4C7BC5CC" w:rsidR="007951C0" w:rsidRPr="00F3708F" w:rsidRDefault="007951C0" w:rsidP="007951C0">
            <w:pPr>
              <w:pStyle w:val="TAL"/>
              <w:rPr>
                <w:rFonts w:cs="Arial"/>
                <w:sz w:val="16"/>
                <w:szCs w:val="16"/>
              </w:rPr>
            </w:pPr>
            <w:r w:rsidRPr="00F3708F">
              <w:rPr>
                <w:rFonts w:cs="Arial"/>
                <w:sz w:val="16"/>
                <w:szCs w:val="16"/>
              </w:rPr>
              <w:t>SA2, 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CBEB32" w14:textId="435FF229" w:rsidR="007951C0" w:rsidRPr="00F3708F" w:rsidRDefault="007951C0" w:rsidP="007951C0">
            <w:pPr>
              <w:pStyle w:val="TAL"/>
              <w:rPr>
                <w:rFonts w:cs="Arial"/>
                <w:sz w:val="16"/>
                <w:szCs w:val="16"/>
              </w:rPr>
            </w:pPr>
            <w:r w:rsidRPr="00F3708F">
              <w:rPr>
                <w:rFonts w:cs="Arial"/>
                <w:sz w:val="16"/>
                <w:szCs w:val="16"/>
              </w:rPr>
              <w:t>SA3, SA6, RAN, 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D0AD32D" w14:textId="52D9DA92" w:rsidR="007951C0" w:rsidRPr="00F3708F" w:rsidRDefault="007951C0" w:rsidP="007951C0">
            <w:pPr>
              <w:pStyle w:val="TAL"/>
              <w:rPr>
                <w:rFonts w:cs="Arial"/>
                <w:sz w:val="16"/>
                <w:szCs w:val="16"/>
              </w:rPr>
            </w:pPr>
            <w:r w:rsidRPr="00F3708F">
              <w:rPr>
                <w:rFonts w:cs="Arial"/>
                <w:sz w:val="16"/>
                <w:szCs w:val="16"/>
              </w:rPr>
              <w:t>SP-251261</w:t>
            </w:r>
          </w:p>
        </w:tc>
      </w:tr>
      <w:tr w:rsidR="007951C0" w:rsidRPr="00F3708F" w14:paraId="2C4BB8CA"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2284808D" w14:textId="64D9C73C" w:rsidR="007951C0" w:rsidRPr="00F3708F" w:rsidRDefault="007951C0" w:rsidP="007951C0">
            <w:pPr>
              <w:pStyle w:val="TAL"/>
              <w:rPr>
                <w:rFonts w:cs="Arial"/>
                <w:sz w:val="16"/>
                <w:szCs w:val="16"/>
              </w:rPr>
            </w:pPr>
            <w:r w:rsidRPr="00416D98">
              <w:rPr>
                <w:rFonts w:cs="Arial"/>
                <w:sz w:val="16"/>
                <w:szCs w:val="16"/>
              </w:rPr>
              <w:t>R2-2506762</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04462DC" w14:textId="176422A9" w:rsidR="007951C0" w:rsidRPr="00F3708F" w:rsidRDefault="007951C0" w:rsidP="007951C0">
            <w:pPr>
              <w:pStyle w:val="TAL"/>
              <w:rPr>
                <w:rFonts w:cs="Arial"/>
                <w:sz w:val="16"/>
                <w:szCs w:val="16"/>
              </w:rPr>
            </w:pPr>
            <w:r w:rsidRPr="00F3708F">
              <w:rPr>
                <w:rFonts w:cs="Arial"/>
                <w:sz w:val="16"/>
                <w:szCs w:val="16"/>
              </w:rPr>
              <w:t>Reply to LS on Early Alignment on Access Stratum security aspects (SP-251268; contact: Vodafone)</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917041" w14:textId="779274F3" w:rsidR="007951C0" w:rsidRPr="00F3708F" w:rsidRDefault="007951C0" w:rsidP="007951C0">
            <w:pPr>
              <w:pStyle w:val="TAL"/>
              <w:rPr>
                <w:rFonts w:cs="Arial"/>
                <w:sz w:val="16"/>
                <w:szCs w:val="16"/>
              </w:rPr>
            </w:pPr>
            <w:r w:rsidRPr="00F3708F">
              <w:rPr>
                <w:rFonts w:cs="Arial"/>
                <w:sz w:val="16"/>
                <w:szCs w:val="16"/>
              </w:rPr>
              <w:t>SA</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88C61C0" w14:textId="0EF55F13"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8EF16B" w14:textId="049C1D03" w:rsidR="007951C0" w:rsidRPr="00F3708F" w:rsidRDefault="007951C0" w:rsidP="007951C0">
            <w:pPr>
              <w:pStyle w:val="TAL"/>
              <w:rPr>
                <w:rFonts w:cs="Arial"/>
                <w:sz w:val="16"/>
                <w:szCs w:val="16"/>
              </w:rPr>
            </w:pPr>
            <w:r w:rsidRPr="00416D98">
              <w:rPr>
                <w:rFonts w:cs="Arial"/>
                <w:sz w:val="16"/>
                <w:szCs w:val="16"/>
              </w:rPr>
              <w:t>Rel-20</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2D07A93" w14:textId="0EE28D1B" w:rsidR="007951C0" w:rsidRPr="00F3708F" w:rsidRDefault="007951C0" w:rsidP="007951C0">
            <w:pPr>
              <w:pStyle w:val="TAL"/>
              <w:rPr>
                <w:rFonts w:cs="Arial"/>
                <w:sz w:val="16"/>
                <w:szCs w:val="16"/>
              </w:rPr>
            </w:pPr>
            <w:r w:rsidRPr="00F3708F">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FB3809" w14:textId="0AA2FE6A" w:rsidR="007951C0" w:rsidRPr="00F3708F" w:rsidRDefault="007951C0" w:rsidP="007951C0">
            <w:pPr>
              <w:pStyle w:val="TAL"/>
              <w:rPr>
                <w:rFonts w:cs="Arial"/>
                <w:sz w:val="16"/>
                <w:szCs w:val="16"/>
              </w:rPr>
            </w:pPr>
            <w:r w:rsidRPr="00F3708F">
              <w:rPr>
                <w:rFonts w:cs="Arial"/>
                <w:sz w:val="16"/>
                <w:szCs w:val="16"/>
              </w:rPr>
              <w:t>RAN, SA3, 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A19AEC" w14:textId="2A06E726" w:rsidR="007951C0" w:rsidRPr="00F3708F" w:rsidRDefault="007951C0" w:rsidP="007951C0">
            <w:pPr>
              <w:pStyle w:val="TAL"/>
              <w:rPr>
                <w:rFonts w:cs="Arial"/>
                <w:sz w:val="16"/>
                <w:szCs w:val="16"/>
              </w:rPr>
            </w:pPr>
            <w:r w:rsidRPr="00F3708F">
              <w:rPr>
                <w:rFonts w:cs="Arial"/>
                <w:sz w:val="16"/>
                <w:szCs w:val="16"/>
              </w:rPr>
              <w:t>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4C1078E" w14:textId="65DE70F2" w:rsidR="007951C0" w:rsidRPr="00F3708F" w:rsidRDefault="007951C0" w:rsidP="007951C0">
            <w:pPr>
              <w:pStyle w:val="TAL"/>
              <w:rPr>
                <w:rFonts w:cs="Arial"/>
                <w:sz w:val="16"/>
                <w:szCs w:val="16"/>
              </w:rPr>
            </w:pPr>
            <w:r w:rsidRPr="00F3708F">
              <w:rPr>
                <w:rFonts w:cs="Arial"/>
                <w:sz w:val="16"/>
                <w:szCs w:val="16"/>
              </w:rPr>
              <w:t>SP-251268</w:t>
            </w:r>
          </w:p>
        </w:tc>
      </w:tr>
      <w:tr w:rsidR="007951C0" w:rsidRPr="00F3708F" w14:paraId="08EBE9B9"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6FFCEDEE" w14:textId="780A788C" w:rsidR="007951C0" w:rsidRPr="00F3708F" w:rsidRDefault="007951C0" w:rsidP="007951C0">
            <w:pPr>
              <w:pStyle w:val="TAL"/>
              <w:rPr>
                <w:rFonts w:cs="Arial"/>
                <w:sz w:val="16"/>
                <w:szCs w:val="16"/>
              </w:rPr>
            </w:pPr>
            <w:r w:rsidRPr="00416D98">
              <w:rPr>
                <w:rFonts w:cs="Arial"/>
                <w:sz w:val="16"/>
                <w:szCs w:val="16"/>
              </w:rPr>
              <w:t>R2-2507134</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540A76A" w14:textId="5C5F19CF" w:rsidR="007951C0" w:rsidRPr="00F3708F" w:rsidRDefault="007951C0" w:rsidP="007951C0">
            <w:pPr>
              <w:pStyle w:val="TAL"/>
              <w:rPr>
                <w:rFonts w:cs="Arial"/>
                <w:sz w:val="16"/>
                <w:szCs w:val="16"/>
              </w:rPr>
            </w:pPr>
            <w:r w:rsidRPr="00F3708F">
              <w:rPr>
                <w:rFonts w:cs="Arial"/>
                <w:sz w:val="16"/>
                <w:szCs w:val="16"/>
              </w:rPr>
              <w:t>LS on input data from UE for case 3b (S2-2507583; contact: Samsung)</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637356" w14:textId="476E0E0A" w:rsidR="007951C0" w:rsidRPr="00F3708F" w:rsidRDefault="007951C0" w:rsidP="007951C0">
            <w:pPr>
              <w:pStyle w:val="TAL"/>
              <w:rPr>
                <w:rFonts w:cs="Arial"/>
                <w:sz w:val="16"/>
                <w:szCs w:val="16"/>
              </w:rPr>
            </w:pPr>
            <w:r w:rsidRPr="00F3708F">
              <w:rPr>
                <w:rFonts w:cs="Arial"/>
                <w:sz w:val="16"/>
                <w:szCs w:val="16"/>
              </w:rPr>
              <w:t>SA2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E4C7E4F" w14:textId="764D1FA2"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969542" w14:textId="344328E7"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6E8E8DB" w14:textId="244BEC26" w:rsidR="007951C0" w:rsidRPr="00F3708F" w:rsidRDefault="007951C0" w:rsidP="007951C0">
            <w:pPr>
              <w:pStyle w:val="TAL"/>
              <w:rPr>
                <w:rFonts w:cs="Arial"/>
                <w:sz w:val="16"/>
                <w:szCs w:val="16"/>
              </w:rPr>
            </w:pPr>
            <w:r w:rsidRPr="00F3708F">
              <w:rPr>
                <w:rFonts w:cs="Arial"/>
                <w:sz w:val="16"/>
                <w:szCs w:val="16"/>
              </w:rPr>
              <w:t>NR_AIML_air, NR_AIML_air-Core, AIML_CN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39F844" w14:textId="219FF372" w:rsidR="007951C0" w:rsidRPr="00F3708F" w:rsidRDefault="007951C0" w:rsidP="007951C0">
            <w:pPr>
              <w:pStyle w:val="TAL"/>
              <w:rPr>
                <w:rFonts w:cs="Arial"/>
                <w:sz w:val="16"/>
                <w:szCs w:val="16"/>
              </w:rPr>
            </w:pPr>
            <w:r w:rsidRPr="00F3708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F63951" w14:textId="104B15BD" w:rsidR="007951C0" w:rsidRPr="00F3708F" w:rsidRDefault="007951C0" w:rsidP="007951C0">
            <w:pPr>
              <w:pStyle w:val="TAL"/>
              <w:rPr>
                <w:rFonts w:cs="Arial"/>
                <w:sz w:val="16"/>
                <w:szCs w:val="16"/>
              </w:rPr>
            </w:pPr>
            <w:r w:rsidRPr="00F3708F">
              <w:rPr>
                <w:rFonts w:cs="Arial"/>
                <w:sz w:val="16"/>
                <w:szCs w:val="16"/>
              </w:rPr>
              <w:t>CT1, CT4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301D8ED" w14:textId="2B8DA56A" w:rsidR="007951C0" w:rsidRPr="00F3708F" w:rsidRDefault="007951C0" w:rsidP="007951C0">
            <w:pPr>
              <w:pStyle w:val="TAL"/>
              <w:rPr>
                <w:rFonts w:cs="Arial"/>
                <w:sz w:val="16"/>
                <w:szCs w:val="16"/>
              </w:rPr>
            </w:pPr>
            <w:r w:rsidRPr="00F3708F">
              <w:rPr>
                <w:rFonts w:cs="Arial"/>
                <w:sz w:val="16"/>
                <w:szCs w:val="16"/>
              </w:rPr>
              <w:t>S2-2507583</w:t>
            </w:r>
          </w:p>
        </w:tc>
      </w:tr>
      <w:tr w:rsidR="007951C0" w:rsidRPr="00F3708F" w14:paraId="64E4A3E5" w14:textId="77777777" w:rsidTr="00DB7AF3">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5D7207B7" w14:textId="438DC377" w:rsidR="007951C0" w:rsidRPr="00F3708F" w:rsidRDefault="007951C0" w:rsidP="007951C0">
            <w:pPr>
              <w:pStyle w:val="TAL"/>
              <w:rPr>
                <w:rFonts w:cs="Arial"/>
                <w:sz w:val="16"/>
                <w:szCs w:val="16"/>
              </w:rPr>
            </w:pPr>
            <w:r w:rsidRPr="00416D98">
              <w:rPr>
                <w:rFonts w:cs="Arial"/>
                <w:sz w:val="16"/>
                <w:szCs w:val="16"/>
              </w:rPr>
              <w:t>R2-2507710</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A9EE971" w14:textId="573C12C9" w:rsidR="007951C0" w:rsidRPr="00F3708F" w:rsidRDefault="007951C0" w:rsidP="007951C0">
            <w:pPr>
              <w:pStyle w:val="TAL"/>
              <w:rPr>
                <w:rFonts w:cs="Arial"/>
                <w:sz w:val="16"/>
                <w:szCs w:val="16"/>
              </w:rPr>
            </w:pPr>
            <w:r w:rsidRPr="00F3708F">
              <w:rPr>
                <w:rFonts w:cs="Arial"/>
                <w:sz w:val="16"/>
                <w:szCs w:val="16"/>
              </w:rPr>
              <w:t>Reply LS on precompensation for NB-IoT NTN TDD mode (R1-2508064; contact: Qualcomm)</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6E9ED2" w14:textId="36A98628" w:rsidR="007951C0" w:rsidRPr="00F3708F" w:rsidRDefault="007951C0" w:rsidP="007951C0">
            <w:pPr>
              <w:pStyle w:val="TAL"/>
              <w:rPr>
                <w:rFonts w:cs="Arial"/>
                <w:sz w:val="16"/>
                <w:szCs w:val="16"/>
              </w:rPr>
            </w:pPr>
            <w:r w:rsidRPr="00F3708F">
              <w:rPr>
                <w:rFonts w:cs="Arial"/>
                <w:sz w:val="16"/>
                <w:szCs w:val="16"/>
              </w:rPr>
              <w:t>RAN1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CFA10D" w14:textId="07C391DA" w:rsidR="007951C0" w:rsidRPr="00F3708F" w:rsidRDefault="007951C0" w:rsidP="007951C0">
            <w:pPr>
              <w:pStyle w:val="TAL"/>
              <w:rPr>
                <w:rFonts w:cs="Arial"/>
                <w:sz w:val="16"/>
                <w:szCs w:val="16"/>
              </w:rPr>
            </w:pPr>
            <w:r w:rsidRPr="00F3708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62437E" w14:textId="6BECF2D1" w:rsidR="007951C0" w:rsidRPr="00F3708F" w:rsidRDefault="007951C0" w:rsidP="007951C0">
            <w:pPr>
              <w:pStyle w:val="TAL"/>
              <w:rPr>
                <w:rFonts w:cs="Arial"/>
                <w:sz w:val="16"/>
                <w:szCs w:val="16"/>
              </w:rPr>
            </w:pPr>
            <w:r w:rsidRPr="00416D98">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BC41575" w14:textId="10D0E53B" w:rsidR="007951C0" w:rsidRPr="00F3708F" w:rsidRDefault="007951C0" w:rsidP="007951C0">
            <w:pPr>
              <w:pStyle w:val="TAL"/>
              <w:rPr>
                <w:rFonts w:cs="Arial"/>
                <w:sz w:val="16"/>
                <w:szCs w:val="16"/>
              </w:rPr>
            </w:pPr>
            <w:r w:rsidRPr="00416D98">
              <w:rPr>
                <w:rFonts w:cs="Arial"/>
                <w:sz w:val="16"/>
                <w:szCs w:val="16"/>
              </w:rPr>
              <w:t>IoT_NTN_TDD-Core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781DCB" w14:textId="740F9E5C" w:rsidR="007951C0" w:rsidRPr="00F3708F" w:rsidRDefault="007951C0" w:rsidP="007951C0">
            <w:pPr>
              <w:pStyle w:val="TAL"/>
              <w:rPr>
                <w:rFonts w:cs="Arial"/>
                <w:sz w:val="16"/>
                <w:szCs w:val="16"/>
              </w:rPr>
            </w:pPr>
            <w:r w:rsidRPr="00F3708F">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1BCAFE" w14:textId="163B1ADF" w:rsidR="007951C0" w:rsidRPr="00F3708F" w:rsidRDefault="007951C0" w:rsidP="007951C0">
            <w:pPr>
              <w:pStyle w:val="TAL"/>
              <w:rPr>
                <w:rFonts w:cs="Arial"/>
                <w:sz w:val="16"/>
                <w:szCs w:val="16"/>
              </w:rPr>
            </w:pPr>
            <w:r w:rsidRPr="00F3708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0472860" w14:textId="52AB3D87" w:rsidR="007951C0" w:rsidRPr="00F3708F" w:rsidRDefault="007951C0" w:rsidP="007951C0">
            <w:pPr>
              <w:pStyle w:val="TAL"/>
              <w:rPr>
                <w:rFonts w:cs="Arial"/>
                <w:sz w:val="16"/>
                <w:szCs w:val="16"/>
              </w:rPr>
            </w:pPr>
          </w:p>
        </w:tc>
      </w:tr>
      <w:bookmarkEnd w:id="572"/>
    </w:tbl>
    <w:p w14:paraId="3FF8727B" w14:textId="77777777" w:rsidR="007A2AE9" w:rsidRPr="007951C0" w:rsidRDefault="007A2AE9" w:rsidP="00924E60">
      <w:pPr>
        <w:rPr>
          <w:rFonts w:cs="Arial"/>
          <w:b/>
          <w:bCs/>
        </w:rPr>
      </w:pPr>
    </w:p>
    <w:p w14:paraId="5264F9C7" w14:textId="1720F64E" w:rsidR="00924E60" w:rsidRPr="00A066A8" w:rsidRDefault="00E90384" w:rsidP="00924E60">
      <w:pPr>
        <w:rPr>
          <w:rFonts w:cs="Arial"/>
        </w:rPr>
      </w:pPr>
      <w:r>
        <w:rPr>
          <w:rFonts w:eastAsiaTheme="minorEastAsia" w:cs="Arial"/>
        </w:rPr>
        <w:t>61</w:t>
      </w:r>
      <w:r w:rsidR="00CC516B">
        <w:rPr>
          <w:rFonts w:eastAsiaTheme="minorEastAsia" w:cs="Arial" w:hint="eastAsia"/>
        </w:rPr>
        <w:t xml:space="preserve"> </w:t>
      </w:r>
      <w:r w:rsidR="00924E60" w:rsidRPr="00A066A8">
        <w:rPr>
          <w:rFonts w:cs="Arial"/>
        </w:rPr>
        <w:t xml:space="preserve">incoming LS which were </w:t>
      </w:r>
      <w:r>
        <w:rPr>
          <w:rFonts w:cs="Arial"/>
        </w:rPr>
        <w:t xml:space="preserve">all </w:t>
      </w:r>
      <w:r w:rsidR="00861610" w:rsidRPr="00A066A8">
        <w:rPr>
          <w:rFonts w:cs="Arial"/>
        </w:rPr>
        <w:t>note</w:t>
      </w:r>
      <w:r w:rsidR="008F2EC4" w:rsidRPr="00A066A8">
        <w:rPr>
          <w:rFonts w:cs="Arial"/>
        </w:rPr>
        <w:t>d</w:t>
      </w:r>
      <w:r w:rsidR="00924E60" w:rsidRPr="00A066A8">
        <w:rPr>
          <w:rFonts w:cs="Arial"/>
        </w:rPr>
        <w:t>.</w:t>
      </w:r>
    </w:p>
    <w:bookmarkEnd w:id="568"/>
    <w:bookmarkEnd w:id="571"/>
    <w:p w14:paraId="235DB3C0" w14:textId="77777777" w:rsidR="00AF4205" w:rsidRPr="00A066A8" w:rsidRDefault="00AF4205" w:rsidP="00924E60">
      <w:pPr>
        <w:rPr>
          <w:rFonts w:cs="Arial"/>
        </w:rPr>
      </w:pPr>
    </w:p>
    <w:p w14:paraId="53876367" w14:textId="018B2E3C" w:rsidR="00924E60" w:rsidRPr="00A066A8" w:rsidRDefault="00924E60" w:rsidP="00165C8C">
      <w:pPr>
        <w:pStyle w:val="Heading1"/>
      </w:pPr>
      <w:bookmarkStart w:id="573" w:name="_Toc24896522"/>
      <w:bookmarkStart w:id="574" w:name="_Toc25783671"/>
      <w:bookmarkStart w:id="575" w:name="_Toc33399565"/>
      <w:bookmarkStart w:id="576" w:name="_Toc35189503"/>
      <w:bookmarkStart w:id="577" w:name="_Toc35213652"/>
      <w:bookmarkStart w:id="578" w:name="_Toc39528407"/>
      <w:bookmarkStart w:id="579" w:name="_Toc40051254"/>
      <w:bookmarkStart w:id="580" w:name="_Toc41695968"/>
      <w:bookmarkStart w:id="581" w:name="_Toc44503780"/>
      <w:bookmarkStart w:id="582" w:name="_Toc50895422"/>
      <w:bookmarkStart w:id="583" w:name="_Toc57284394"/>
      <w:bookmarkStart w:id="584" w:name="_Toc57677264"/>
      <w:bookmarkStart w:id="585" w:name="_Toc63611398"/>
      <w:bookmarkStart w:id="586" w:name="_Toc63611648"/>
      <w:bookmarkStart w:id="587" w:name="_Toc63704838"/>
      <w:bookmarkStart w:id="588" w:name="_Toc64749665"/>
      <w:bookmarkStart w:id="589" w:name="_Toc68990862"/>
      <w:bookmarkStart w:id="590" w:name="_Toc70673482"/>
      <w:bookmarkStart w:id="591" w:name="_Toc74845111"/>
      <w:bookmarkStart w:id="592" w:name="_Toc78991844"/>
      <w:bookmarkStart w:id="593" w:name="_Toc78992093"/>
      <w:bookmarkStart w:id="594" w:name="_Toc82647272"/>
      <w:bookmarkStart w:id="595" w:name="_Toc88676459"/>
      <w:bookmarkStart w:id="596" w:name="_Toc94719752"/>
      <w:bookmarkStart w:id="597" w:name="_Toc102495097"/>
      <w:bookmarkStart w:id="598" w:name="_Toc105622387"/>
      <w:bookmarkStart w:id="599" w:name="_Toc113877112"/>
      <w:bookmarkStart w:id="600" w:name="_Toc115769023"/>
      <w:bookmarkStart w:id="601" w:name="_Toc118202365"/>
      <w:bookmarkStart w:id="602" w:name="_Toc120537049"/>
      <w:bookmarkStart w:id="603" w:name="_Toc127484990"/>
      <w:bookmarkStart w:id="604" w:name="_Toc129990542"/>
      <w:bookmarkStart w:id="605" w:name="_Toc134112528"/>
      <w:bookmarkStart w:id="606" w:name="_Toc142644111"/>
      <w:bookmarkStart w:id="607" w:name="_Toc151278591"/>
      <w:bookmarkStart w:id="608" w:name="_Toc151848917"/>
      <w:bookmarkStart w:id="609" w:name="_Toc159250382"/>
      <w:bookmarkStart w:id="610" w:name="_Toc163757344"/>
      <w:bookmarkStart w:id="611" w:name="_Toc165648819"/>
      <w:bookmarkStart w:id="612" w:name="_Toc169647342"/>
      <w:bookmarkStart w:id="613" w:name="_Toc180701999"/>
      <w:bookmarkStart w:id="614" w:name="_Toc181909384"/>
      <w:bookmarkStart w:id="615" w:name="_Toc190628829"/>
      <w:bookmarkStart w:id="616" w:name="_Toc192273539"/>
      <w:bookmarkStart w:id="617" w:name="_Toc195718184"/>
      <w:bookmarkStart w:id="618" w:name="_Toc197680157"/>
      <w:bookmarkStart w:id="619" w:name="_Toc206149673"/>
      <w:bookmarkStart w:id="620" w:name="_Toc209094722"/>
      <w:bookmarkStart w:id="621" w:name="_Toc211197093"/>
      <w:bookmarkStart w:id="622" w:name="_Toc213183009"/>
      <w:bookmarkStart w:id="623" w:name="_Hlk149547690"/>
      <w:bookmarkStart w:id="624" w:name="_Hlk195562308"/>
      <w:bookmarkStart w:id="625" w:name="_Hlk191385249"/>
      <w:bookmarkStart w:id="626" w:name="_Hlk22647430"/>
      <w:bookmarkStart w:id="627" w:name="_Hlk25975575"/>
      <w:bookmarkStart w:id="628" w:name="_Hlk69948915"/>
      <w:bookmarkStart w:id="629" w:name="_Hlk39706138"/>
      <w:bookmarkEnd w:id="569"/>
      <w:bookmarkEnd w:id="570"/>
      <w:r w:rsidRPr="00A066A8">
        <w:rPr>
          <w:lang w:val="en-US"/>
        </w:rPr>
        <w:t>Annex D:</w:t>
      </w:r>
      <w:bookmarkStart w:id="630" w:name="_Hlk9431153"/>
      <w:bookmarkStart w:id="631" w:name="_Hlk2551052"/>
      <w:r w:rsidR="00341B7C" w:rsidRPr="00A066A8">
        <w:rPr>
          <w:lang w:val="en-US"/>
        </w:rPr>
        <w:tab/>
      </w:r>
      <w:r w:rsidRPr="00A066A8">
        <w:t>Outgoing liaison statements</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tbl>
      <w:tblPr>
        <w:tblW w:w="9957"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4"/>
        <w:gridCol w:w="3035"/>
        <w:gridCol w:w="830"/>
        <w:gridCol w:w="2494"/>
        <w:gridCol w:w="1119"/>
        <w:gridCol w:w="1225"/>
      </w:tblGrid>
      <w:tr w:rsidR="00FC57B0" w:rsidRPr="00A066A8" w14:paraId="473E6D25" w14:textId="51911CF3" w:rsidTr="009859B5">
        <w:trPr>
          <w:trHeight w:val="340"/>
        </w:trPr>
        <w:tc>
          <w:tcPr>
            <w:tcW w:w="1254" w:type="dxa"/>
            <w:shd w:val="pct10" w:color="000000" w:fill="auto"/>
            <w:hideMark/>
          </w:tcPr>
          <w:p w14:paraId="0BFD3F83" w14:textId="77777777" w:rsidR="00F73D16" w:rsidRPr="00A066A8" w:rsidRDefault="00F73D16" w:rsidP="007851D7">
            <w:pPr>
              <w:pStyle w:val="TAH"/>
            </w:pPr>
            <w:bookmarkStart w:id="632" w:name="_Hlk40311865"/>
            <w:bookmarkStart w:id="633" w:name="_Hlk73964454"/>
            <w:bookmarkStart w:id="634" w:name="_Hlk121509163"/>
            <w:bookmarkStart w:id="635" w:name="_Hlk40455407"/>
            <w:bookmarkStart w:id="636" w:name="_Hlk164781229"/>
            <w:bookmarkStart w:id="637" w:name="_Hlk192152833"/>
            <w:bookmarkStart w:id="638" w:name="_Hlk18316006"/>
            <w:bookmarkStart w:id="639" w:name="_Hlk73397865"/>
            <w:bookmarkEnd w:id="630"/>
            <w:r w:rsidRPr="00A066A8">
              <w:t>TDoc</w:t>
            </w:r>
          </w:p>
        </w:tc>
        <w:tc>
          <w:tcPr>
            <w:tcW w:w="3035" w:type="dxa"/>
            <w:shd w:val="pct10" w:color="000000" w:fill="auto"/>
            <w:hideMark/>
          </w:tcPr>
          <w:p w14:paraId="0D7A36F2" w14:textId="77777777" w:rsidR="00F73D16" w:rsidRPr="00A066A8" w:rsidRDefault="00F73D16" w:rsidP="007851D7">
            <w:pPr>
              <w:pStyle w:val="TAH"/>
            </w:pPr>
            <w:r w:rsidRPr="00A066A8">
              <w:t>Title</w:t>
            </w:r>
          </w:p>
        </w:tc>
        <w:tc>
          <w:tcPr>
            <w:tcW w:w="830" w:type="dxa"/>
            <w:shd w:val="pct10" w:color="000000" w:fill="auto"/>
            <w:hideMark/>
          </w:tcPr>
          <w:p w14:paraId="249A97CA" w14:textId="77777777" w:rsidR="00F73D16" w:rsidRPr="00A066A8" w:rsidRDefault="00F73D16" w:rsidP="007851D7">
            <w:pPr>
              <w:pStyle w:val="TAH"/>
            </w:pPr>
            <w:r w:rsidRPr="00A066A8">
              <w:t>Rel</w:t>
            </w:r>
          </w:p>
        </w:tc>
        <w:tc>
          <w:tcPr>
            <w:tcW w:w="2494" w:type="dxa"/>
            <w:shd w:val="pct10" w:color="000000" w:fill="auto"/>
            <w:hideMark/>
          </w:tcPr>
          <w:p w14:paraId="59BDEADC" w14:textId="77777777" w:rsidR="00F73D16" w:rsidRPr="00A066A8" w:rsidRDefault="00F73D16" w:rsidP="007851D7">
            <w:pPr>
              <w:pStyle w:val="TAH"/>
            </w:pPr>
            <w:r w:rsidRPr="00A066A8">
              <w:t>Related WIs</w:t>
            </w:r>
          </w:p>
        </w:tc>
        <w:tc>
          <w:tcPr>
            <w:tcW w:w="1119" w:type="dxa"/>
            <w:shd w:val="pct10" w:color="000000" w:fill="auto"/>
            <w:hideMark/>
          </w:tcPr>
          <w:p w14:paraId="65E7E8E4" w14:textId="77777777" w:rsidR="00F73D16" w:rsidRPr="00A066A8" w:rsidRDefault="00F73D16" w:rsidP="007851D7">
            <w:pPr>
              <w:pStyle w:val="TAH"/>
            </w:pPr>
            <w:r w:rsidRPr="00A066A8">
              <w:t>To</w:t>
            </w:r>
          </w:p>
        </w:tc>
        <w:tc>
          <w:tcPr>
            <w:tcW w:w="1225" w:type="dxa"/>
            <w:shd w:val="pct10" w:color="000000" w:fill="auto"/>
            <w:hideMark/>
          </w:tcPr>
          <w:p w14:paraId="0CDE4D0C" w14:textId="77777777" w:rsidR="00F73D16" w:rsidRPr="00A066A8" w:rsidRDefault="00F73D16" w:rsidP="007851D7">
            <w:pPr>
              <w:pStyle w:val="TAH"/>
            </w:pPr>
            <w:r w:rsidRPr="00A066A8">
              <w:t>Cc</w:t>
            </w:r>
          </w:p>
        </w:tc>
      </w:tr>
      <w:bookmarkEnd w:id="623"/>
      <w:bookmarkEnd w:id="632"/>
      <w:bookmarkEnd w:id="633"/>
      <w:bookmarkEnd w:id="634"/>
      <w:bookmarkEnd w:id="635"/>
      <w:bookmarkEnd w:id="636"/>
      <w:tr w:rsidR="005869CB" w:rsidRPr="00D62459" w14:paraId="614DC3AD" w14:textId="77777777" w:rsidTr="000B27A5">
        <w:trPr>
          <w:trHeight w:val="300"/>
        </w:trPr>
        <w:tc>
          <w:tcPr>
            <w:tcW w:w="1254" w:type="dxa"/>
            <w:shd w:val="clear" w:color="000000" w:fill="auto"/>
          </w:tcPr>
          <w:p w14:paraId="3C464D69" w14:textId="0E55651C" w:rsidR="005869CB" w:rsidRPr="00D62459" w:rsidRDefault="005869CB" w:rsidP="005869CB">
            <w:pPr>
              <w:pStyle w:val="TAL"/>
              <w:rPr>
                <w:rFonts w:cs="Arial"/>
                <w:sz w:val="16"/>
                <w:szCs w:val="16"/>
              </w:rPr>
            </w:pPr>
            <w:r w:rsidRPr="00D62459">
              <w:rPr>
                <w:rFonts w:cs="Arial"/>
                <w:sz w:val="16"/>
                <w:szCs w:val="16"/>
              </w:rPr>
              <w:t>R2-2507727</w:t>
            </w:r>
          </w:p>
        </w:tc>
        <w:tc>
          <w:tcPr>
            <w:tcW w:w="3035" w:type="dxa"/>
            <w:shd w:val="clear" w:color="000000" w:fill="auto"/>
          </w:tcPr>
          <w:p w14:paraId="70147D39" w14:textId="7D14AD1F" w:rsidR="005869CB" w:rsidRPr="00D62459" w:rsidRDefault="005869CB" w:rsidP="005869CB">
            <w:pPr>
              <w:pStyle w:val="TAL"/>
              <w:rPr>
                <w:rFonts w:cs="Arial"/>
                <w:sz w:val="16"/>
                <w:szCs w:val="16"/>
              </w:rPr>
            </w:pPr>
            <w:r w:rsidRPr="00D62459">
              <w:rPr>
                <w:rFonts w:cs="Arial"/>
                <w:sz w:val="16"/>
                <w:szCs w:val="16"/>
              </w:rPr>
              <w:t>Reply LS on the handling of inter-DU L2 reset for LTM</w:t>
            </w:r>
          </w:p>
        </w:tc>
        <w:tc>
          <w:tcPr>
            <w:tcW w:w="830" w:type="dxa"/>
            <w:shd w:val="clear" w:color="000000" w:fill="auto"/>
          </w:tcPr>
          <w:p w14:paraId="5D14E9DE" w14:textId="2B8090CB" w:rsidR="005869CB" w:rsidRPr="00D62459" w:rsidRDefault="005869CB" w:rsidP="005869CB">
            <w:pPr>
              <w:pStyle w:val="TAL"/>
              <w:rPr>
                <w:rFonts w:cs="Arial"/>
                <w:sz w:val="16"/>
                <w:szCs w:val="16"/>
              </w:rPr>
            </w:pPr>
            <w:r w:rsidRPr="00D62459">
              <w:rPr>
                <w:rFonts w:cs="Arial"/>
                <w:sz w:val="16"/>
                <w:szCs w:val="16"/>
              </w:rPr>
              <w:t>Rel-18</w:t>
            </w:r>
          </w:p>
        </w:tc>
        <w:tc>
          <w:tcPr>
            <w:tcW w:w="2494" w:type="dxa"/>
            <w:shd w:val="clear" w:color="000000" w:fill="auto"/>
          </w:tcPr>
          <w:p w14:paraId="065CD4BA" w14:textId="4F9940B4" w:rsidR="005869CB" w:rsidRPr="00D62459" w:rsidRDefault="005869CB" w:rsidP="005869CB">
            <w:pPr>
              <w:pStyle w:val="TAL"/>
              <w:rPr>
                <w:rFonts w:cs="Arial"/>
                <w:sz w:val="16"/>
                <w:szCs w:val="16"/>
              </w:rPr>
            </w:pPr>
            <w:r w:rsidRPr="00D62459">
              <w:rPr>
                <w:rFonts w:cs="Arial"/>
                <w:sz w:val="16"/>
                <w:szCs w:val="16"/>
              </w:rPr>
              <w:t>NR_Mob_enh2-Core</w:t>
            </w:r>
          </w:p>
        </w:tc>
        <w:tc>
          <w:tcPr>
            <w:tcW w:w="1119" w:type="dxa"/>
            <w:shd w:val="clear" w:color="000000" w:fill="auto"/>
          </w:tcPr>
          <w:p w14:paraId="32598657" w14:textId="3AA10FBE" w:rsidR="005869CB" w:rsidRPr="00D62459" w:rsidRDefault="005869CB" w:rsidP="005869CB">
            <w:pPr>
              <w:pStyle w:val="TAL"/>
              <w:rPr>
                <w:rFonts w:cs="Arial"/>
                <w:sz w:val="16"/>
                <w:szCs w:val="16"/>
              </w:rPr>
            </w:pPr>
            <w:r w:rsidRPr="00D62459">
              <w:rPr>
                <w:rFonts w:cs="Arial"/>
                <w:sz w:val="16"/>
                <w:szCs w:val="16"/>
              </w:rPr>
              <w:t>RAN3</w:t>
            </w:r>
          </w:p>
        </w:tc>
        <w:tc>
          <w:tcPr>
            <w:tcW w:w="1225" w:type="dxa"/>
            <w:shd w:val="clear" w:color="000000" w:fill="auto"/>
          </w:tcPr>
          <w:p w14:paraId="2F8375DF" w14:textId="582518E1" w:rsidR="005869CB" w:rsidRPr="00D62459" w:rsidRDefault="005869CB" w:rsidP="005869CB">
            <w:pPr>
              <w:pStyle w:val="TAL"/>
              <w:rPr>
                <w:rFonts w:cs="Arial"/>
                <w:sz w:val="16"/>
                <w:szCs w:val="16"/>
              </w:rPr>
            </w:pPr>
          </w:p>
        </w:tc>
      </w:tr>
      <w:tr w:rsidR="00D62459" w:rsidRPr="00D62459" w14:paraId="1EA1F26F" w14:textId="77777777" w:rsidTr="000B27A5">
        <w:trPr>
          <w:trHeight w:val="300"/>
        </w:trPr>
        <w:tc>
          <w:tcPr>
            <w:tcW w:w="1254" w:type="dxa"/>
            <w:shd w:val="clear" w:color="000000" w:fill="auto"/>
          </w:tcPr>
          <w:p w14:paraId="799E6A15" w14:textId="204E5DDD" w:rsidR="00D62459" w:rsidRPr="00D62459" w:rsidRDefault="00D62459" w:rsidP="00D62459">
            <w:pPr>
              <w:pStyle w:val="TAL"/>
              <w:rPr>
                <w:rFonts w:cs="Arial"/>
                <w:sz w:val="16"/>
                <w:szCs w:val="16"/>
              </w:rPr>
            </w:pPr>
            <w:r w:rsidRPr="00D62459">
              <w:rPr>
                <w:rFonts w:cs="Arial"/>
                <w:sz w:val="16"/>
                <w:szCs w:val="16"/>
              </w:rPr>
              <w:t>R2-2507743</w:t>
            </w:r>
          </w:p>
        </w:tc>
        <w:tc>
          <w:tcPr>
            <w:tcW w:w="3035" w:type="dxa"/>
            <w:shd w:val="clear" w:color="000000" w:fill="auto"/>
          </w:tcPr>
          <w:p w14:paraId="4D58B372" w14:textId="7973A03A" w:rsidR="00D62459" w:rsidRPr="00D62459" w:rsidRDefault="00D62459" w:rsidP="00D62459">
            <w:pPr>
              <w:pStyle w:val="TAL"/>
              <w:rPr>
                <w:rFonts w:cs="Arial"/>
                <w:sz w:val="16"/>
                <w:szCs w:val="16"/>
              </w:rPr>
            </w:pPr>
            <w:r w:rsidRPr="00D62459">
              <w:rPr>
                <w:rFonts w:cs="Arial"/>
                <w:sz w:val="16"/>
                <w:szCs w:val="16"/>
              </w:rPr>
              <w:t>Reply LS on Release Independence of 6Rx</w:t>
            </w:r>
          </w:p>
        </w:tc>
        <w:tc>
          <w:tcPr>
            <w:tcW w:w="830" w:type="dxa"/>
            <w:shd w:val="clear" w:color="000000" w:fill="auto"/>
          </w:tcPr>
          <w:p w14:paraId="5EE8F427" w14:textId="1EFDF0BA" w:rsidR="00D62459" w:rsidRPr="00D62459" w:rsidRDefault="00D62459" w:rsidP="00D62459">
            <w:pPr>
              <w:pStyle w:val="TAL"/>
              <w:rPr>
                <w:rFonts w:cs="Arial"/>
                <w:sz w:val="16"/>
                <w:szCs w:val="16"/>
              </w:rPr>
            </w:pPr>
            <w:r w:rsidRPr="00D62459">
              <w:rPr>
                <w:rFonts w:cs="Arial"/>
                <w:sz w:val="16"/>
                <w:szCs w:val="16"/>
              </w:rPr>
              <w:t>Rel-19</w:t>
            </w:r>
          </w:p>
        </w:tc>
        <w:tc>
          <w:tcPr>
            <w:tcW w:w="2494" w:type="dxa"/>
            <w:shd w:val="clear" w:color="000000" w:fill="auto"/>
          </w:tcPr>
          <w:p w14:paraId="29EB70E8" w14:textId="3639899F" w:rsidR="00D62459" w:rsidRPr="00D62459" w:rsidRDefault="00D62459" w:rsidP="00D62459">
            <w:pPr>
              <w:pStyle w:val="TAL"/>
              <w:rPr>
                <w:rFonts w:cs="Arial"/>
                <w:sz w:val="16"/>
                <w:szCs w:val="16"/>
              </w:rPr>
            </w:pPr>
            <w:r w:rsidRPr="00D62459">
              <w:rPr>
                <w:rFonts w:cs="Arial"/>
                <w:sz w:val="16"/>
                <w:szCs w:val="16"/>
              </w:rPr>
              <w:t>NR_ENDC_RF_Ph4-Core</w:t>
            </w:r>
          </w:p>
        </w:tc>
        <w:tc>
          <w:tcPr>
            <w:tcW w:w="1119" w:type="dxa"/>
            <w:shd w:val="clear" w:color="000000" w:fill="auto"/>
          </w:tcPr>
          <w:p w14:paraId="48574DF8" w14:textId="2CDE8BE3" w:rsidR="00D62459" w:rsidRPr="00D62459" w:rsidRDefault="00D62459" w:rsidP="00D62459">
            <w:pPr>
              <w:pStyle w:val="TAL"/>
              <w:rPr>
                <w:rFonts w:cs="Arial"/>
                <w:sz w:val="16"/>
                <w:szCs w:val="16"/>
              </w:rPr>
            </w:pPr>
            <w:r w:rsidRPr="00D62459">
              <w:rPr>
                <w:rFonts w:cs="Arial"/>
                <w:sz w:val="16"/>
                <w:szCs w:val="16"/>
              </w:rPr>
              <w:t>RAN4</w:t>
            </w:r>
          </w:p>
        </w:tc>
        <w:tc>
          <w:tcPr>
            <w:tcW w:w="1225" w:type="dxa"/>
            <w:shd w:val="clear" w:color="000000" w:fill="auto"/>
          </w:tcPr>
          <w:p w14:paraId="58570D31" w14:textId="70A94A6B" w:rsidR="00D62459" w:rsidRPr="00D62459" w:rsidRDefault="00D62459" w:rsidP="00D62459">
            <w:pPr>
              <w:pStyle w:val="TAL"/>
              <w:rPr>
                <w:rFonts w:cs="Arial"/>
                <w:sz w:val="16"/>
                <w:szCs w:val="16"/>
              </w:rPr>
            </w:pPr>
            <w:r w:rsidRPr="00D62459">
              <w:rPr>
                <w:rFonts w:cs="Arial"/>
                <w:sz w:val="16"/>
                <w:szCs w:val="16"/>
              </w:rPr>
              <w:t>RAN1</w:t>
            </w:r>
          </w:p>
        </w:tc>
      </w:tr>
      <w:tr w:rsidR="005869CB" w:rsidRPr="00D62459" w14:paraId="791FAA00" w14:textId="77777777" w:rsidTr="000B27A5">
        <w:trPr>
          <w:trHeight w:val="300"/>
        </w:trPr>
        <w:tc>
          <w:tcPr>
            <w:tcW w:w="1254" w:type="dxa"/>
            <w:shd w:val="clear" w:color="000000" w:fill="auto"/>
          </w:tcPr>
          <w:p w14:paraId="54877590" w14:textId="2D8B996A" w:rsidR="005869CB" w:rsidRPr="00D62459" w:rsidRDefault="005869CB" w:rsidP="005869CB">
            <w:pPr>
              <w:pStyle w:val="TAL"/>
              <w:rPr>
                <w:rFonts w:cs="Arial"/>
                <w:sz w:val="16"/>
                <w:szCs w:val="16"/>
              </w:rPr>
            </w:pPr>
            <w:r w:rsidRPr="00D62459">
              <w:rPr>
                <w:rFonts w:cs="Arial"/>
                <w:sz w:val="16"/>
                <w:szCs w:val="16"/>
              </w:rPr>
              <w:t>R2-2507744</w:t>
            </w:r>
          </w:p>
        </w:tc>
        <w:tc>
          <w:tcPr>
            <w:tcW w:w="3035" w:type="dxa"/>
            <w:shd w:val="clear" w:color="000000" w:fill="auto"/>
          </w:tcPr>
          <w:p w14:paraId="6BB5FD03" w14:textId="01364323" w:rsidR="005869CB" w:rsidRPr="00D62459" w:rsidRDefault="005869CB" w:rsidP="005869CB">
            <w:pPr>
              <w:pStyle w:val="TAL"/>
              <w:rPr>
                <w:rFonts w:cs="Arial"/>
                <w:sz w:val="16"/>
                <w:szCs w:val="16"/>
              </w:rPr>
            </w:pPr>
            <w:r w:rsidRPr="00D62459">
              <w:rPr>
                <w:rFonts w:cs="Arial"/>
                <w:sz w:val="16"/>
                <w:szCs w:val="16"/>
              </w:rPr>
              <w:t>Reply LS on Broadcasting Information on Disaster Condition of a PLMN from E-UTRAN in Case of Disaster Condition</w:t>
            </w:r>
          </w:p>
        </w:tc>
        <w:tc>
          <w:tcPr>
            <w:tcW w:w="830" w:type="dxa"/>
            <w:shd w:val="clear" w:color="000000" w:fill="auto"/>
          </w:tcPr>
          <w:p w14:paraId="3FB844EA" w14:textId="670CFC2A" w:rsidR="005869CB" w:rsidRPr="00D62459" w:rsidRDefault="005869CB" w:rsidP="005869CB">
            <w:pPr>
              <w:pStyle w:val="TAL"/>
              <w:rPr>
                <w:rFonts w:cs="Arial"/>
                <w:sz w:val="16"/>
                <w:szCs w:val="16"/>
              </w:rPr>
            </w:pPr>
            <w:r w:rsidRPr="00D62459">
              <w:rPr>
                <w:rFonts w:cs="Arial"/>
                <w:sz w:val="16"/>
                <w:szCs w:val="16"/>
              </w:rPr>
              <w:t>Rel-19</w:t>
            </w:r>
          </w:p>
        </w:tc>
        <w:tc>
          <w:tcPr>
            <w:tcW w:w="2494" w:type="dxa"/>
            <w:shd w:val="clear" w:color="000000" w:fill="auto"/>
          </w:tcPr>
          <w:p w14:paraId="1B38A358" w14:textId="59A640C4" w:rsidR="005869CB" w:rsidRPr="00D62459" w:rsidRDefault="005869CB" w:rsidP="005869CB">
            <w:pPr>
              <w:pStyle w:val="TAL"/>
              <w:rPr>
                <w:rFonts w:cs="Arial"/>
                <w:sz w:val="16"/>
                <w:szCs w:val="16"/>
              </w:rPr>
            </w:pPr>
            <w:r w:rsidRPr="00D62459">
              <w:rPr>
                <w:rFonts w:cs="Arial"/>
                <w:sz w:val="16"/>
                <w:szCs w:val="16"/>
              </w:rPr>
              <w:t>MINT_Ph2</w:t>
            </w:r>
          </w:p>
        </w:tc>
        <w:tc>
          <w:tcPr>
            <w:tcW w:w="1119" w:type="dxa"/>
            <w:shd w:val="clear" w:color="000000" w:fill="auto"/>
          </w:tcPr>
          <w:p w14:paraId="66DF34BE" w14:textId="39701C1A" w:rsidR="005869CB" w:rsidRPr="00D62459" w:rsidRDefault="005869CB" w:rsidP="005869CB">
            <w:pPr>
              <w:pStyle w:val="TAL"/>
              <w:rPr>
                <w:rFonts w:cs="Arial"/>
                <w:sz w:val="16"/>
                <w:szCs w:val="16"/>
              </w:rPr>
            </w:pPr>
            <w:r w:rsidRPr="00D62459">
              <w:rPr>
                <w:rFonts w:cs="Arial"/>
                <w:sz w:val="16"/>
                <w:szCs w:val="16"/>
              </w:rPr>
              <w:t>CT1</w:t>
            </w:r>
          </w:p>
        </w:tc>
        <w:tc>
          <w:tcPr>
            <w:tcW w:w="1225" w:type="dxa"/>
            <w:shd w:val="clear" w:color="000000" w:fill="auto"/>
          </w:tcPr>
          <w:p w14:paraId="1BF74BB2" w14:textId="1CF2E61E" w:rsidR="005869CB" w:rsidRPr="00D62459" w:rsidRDefault="005869CB" w:rsidP="005869CB">
            <w:pPr>
              <w:pStyle w:val="TAL"/>
              <w:rPr>
                <w:rFonts w:cs="Arial"/>
                <w:sz w:val="16"/>
                <w:szCs w:val="16"/>
              </w:rPr>
            </w:pPr>
            <w:r w:rsidRPr="00D62459">
              <w:rPr>
                <w:rFonts w:cs="Arial"/>
                <w:sz w:val="16"/>
                <w:szCs w:val="16"/>
              </w:rPr>
              <w:t>SA1, SA2</w:t>
            </w:r>
          </w:p>
        </w:tc>
      </w:tr>
      <w:tr w:rsidR="005869CB" w:rsidRPr="00D62459" w14:paraId="372AB1BF" w14:textId="77777777" w:rsidTr="000B27A5">
        <w:trPr>
          <w:trHeight w:val="300"/>
        </w:trPr>
        <w:tc>
          <w:tcPr>
            <w:tcW w:w="1254" w:type="dxa"/>
            <w:shd w:val="clear" w:color="000000" w:fill="auto"/>
          </w:tcPr>
          <w:p w14:paraId="564E8C0E" w14:textId="31505D06" w:rsidR="005869CB" w:rsidRPr="00D62459" w:rsidRDefault="005869CB" w:rsidP="005869CB">
            <w:pPr>
              <w:pStyle w:val="TAL"/>
              <w:rPr>
                <w:rFonts w:cs="Arial"/>
                <w:sz w:val="16"/>
                <w:szCs w:val="16"/>
              </w:rPr>
            </w:pPr>
            <w:r w:rsidRPr="00D62459">
              <w:rPr>
                <w:rFonts w:cs="Arial"/>
                <w:sz w:val="16"/>
                <w:szCs w:val="16"/>
              </w:rPr>
              <w:t>R2-2507745</w:t>
            </w:r>
          </w:p>
        </w:tc>
        <w:tc>
          <w:tcPr>
            <w:tcW w:w="3035" w:type="dxa"/>
            <w:shd w:val="clear" w:color="000000" w:fill="auto"/>
          </w:tcPr>
          <w:p w14:paraId="1E5FE1E2" w14:textId="730D7B87" w:rsidR="005869CB" w:rsidRPr="00D62459" w:rsidRDefault="005869CB" w:rsidP="005869CB">
            <w:pPr>
              <w:pStyle w:val="TAL"/>
              <w:rPr>
                <w:rFonts w:cs="Arial"/>
                <w:sz w:val="16"/>
                <w:szCs w:val="16"/>
              </w:rPr>
            </w:pPr>
            <w:r w:rsidRPr="00D62459">
              <w:rPr>
                <w:rFonts w:cs="Arial"/>
                <w:sz w:val="16"/>
                <w:szCs w:val="16"/>
              </w:rPr>
              <w:t>Reply LS on temporary suspension of trace production</w:t>
            </w:r>
          </w:p>
        </w:tc>
        <w:tc>
          <w:tcPr>
            <w:tcW w:w="830" w:type="dxa"/>
            <w:shd w:val="clear" w:color="000000" w:fill="auto"/>
          </w:tcPr>
          <w:p w14:paraId="5F696B0C" w14:textId="7832C27A" w:rsidR="005869CB" w:rsidRPr="00D62459" w:rsidRDefault="005869CB" w:rsidP="005869CB">
            <w:pPr>
              <w:pStyle w:val="TAL"/>
              <w:rPr>
                <w:rFonts w:cs="Arial"/>
                <w:sz w:val="16"/>
                <w:szCs w:val="16"/>
              </w:rPr>
            </w:pPr>
            <w:r w:rsidRPr="00D62459">
              <w:rPr>
                <w:rFonts w:cs="Arial"/>
                <w:sz w:val="16"/>
                <w:szCs w:val="16"/>
              </w:rPr>
              <w:t>Rel-19</w:t>
            </w:r>
          </w:p>
        </w:tc>
        <w:tc>
          <w:tcPr>
            <w:tcW w:w="2494" w:type="dxa"/>
            <w:shd w:val="clear" w:color="000000" w:fill="auto"/>
          </w:tcPr>
          <w:p w14:paraId="6A3CA44B" w14:textId="201EDB99" w:rsidR="005869CB" w:rsidRPr="00D62459" w:rsidRDefault="005869CB" w:rsidP="005869CB">
            <w:pPr>
              <w:pStyle w:val="TAL"/>
              <w:rPr>
                <w:rFonts w:cs="Arial"/>
                <w:sz w:val="16"/>
                <w:szCs w:val="16"/>
              </w:rPr>
            </w:pPr>
            <w:r w:rsidRPr="00D62459">
              <w:rPr>
                <w:rFonts w:cs="Arial"/>
                <w:sz w:val="16"/>
                <w:szCs w:val="16"/>
              </w:rPr>
              <w:t>TraceQoE_OAM</w:t>
            </w:r>
          </w:p>
        </w:tc>
        <w:tc>
          <w:tcPr>
            <w:tcW w:w="1119" w:type="dxa"/>
            <w:shd w:val="clear" w:color="000000" w:fill="auto"/>
          </w:tcPr>
          <w:p w14:paraId="3377B188" w14:textId="2D72CA1E" w:rsidR="005869CB" w:rsidRPr="00D62459" w:rsidRDefault="005869CB" w:rsidP="005869CB">
            <w:pPr>
              <w:pStyle w:val="TAL"/>
              <w:rPr>
                <w:rFonts w:cs="Arial"/>
                <w:sz w:val="16"/>
                <w:szCs w:val="16"/>
              </w:rPr>
            </w:pPr>
            <w:r w:rsidRPr="00D62459">
              <w:rPr>
                <w:rFonts w:cs="Arial"/>
                <w:sz w:val="16"/>
                <w:szCs w:val="16"/>
              </w:rPr>
              <w:t>SA5</w:t>
            </w:r>
          </w:p>
        </w:tc>
        <w:tc>
          <w:tcPr>
            <w:tcW w:w="1225" w:type="dxa"/>
            <w:shd w:val="clear" w:color="000000" w:fill="auto"/>
          </w:tcPr>
          <w:p w14:paraId="11E2718C" w14:textId="27C0A3BC" w:rsidR="005869CB" w:rsidRPr="00D62459" w:rsidRDefault="005869CB" w:rsidP="005869CB">
            <w:pPr>
              <w:pStyle w:val="TAL"/>
              <w:rPr>
                <w:rFonts w:cs="Arial"/>
                <w:sz w:val="16"/>
                <w:szCs w:val="16"/>
              </w:rPr>
            </w:pPr>
            <w:r w:rsidRPr="00D62459">
              <w:rPr>
                <w:rFonts w:cs="Arial"/>
                <w:sz w:val="16"/>
                <w:szCs w:val="16"/>
              </w:rPr>
              <w:t>RAN3</w:t>
            </w:r>
          </w:p>
        </w:tc>
      </w:tr>
      <w:tr w:rsidR="005869CB" w:rsidRPr="00D62459" w14:paraId="05B064C8" w14:textId="77777777" w:rsidTr="000B27A5">
        <w:trPr>
          <w:trHeight w:val="300"/>
        </w:trPr>
        <w:tc>
          <w:tcPr>
            <w:tcW w:w="1254" w:type="dxa"/>
            <w:shd w:val="clear" w:color="000000" w:fill="auto"/>
          </w:tcPr>
          <w:p w14:paraId="264305E9" w14:textId="6748EDC4" w:rsidR="005869CB" w:rsidRPr="00D62459" w:rsidRDefault="005869CB" w:rsidP="005869CB">
            <w:pPr>
              <w:pStyle w:val="TAL"/>
              <w:rPr>
                <w:rFonts w:cs="Arial"/>
                <w:sz w:val="16"/>
                <w:szCs w:val="16"/>
              </w:rPr>
            </w:pPr>
            <w:r w:rsidRPr="00D62459">
              <w:rPr>
                <w:rFonts w:cs="Arial"/>
                <w:sz w:val="16"/>
                <w:szCs w:val="16"/>
              </w:rPr>
              <w:t>R2-2507746</w:t>
            </w:r>
          </w:p>
        </w:tc>
        <w:tc>
          <w:tcPr>
            <w:tcW w:w="3035" w:type="dxa"/>
            <w:shd w:val="clear" w:color="000000" w:fill="auto"/>
          </w:tcPr>
          <w:p w14:paraId="744691A9" w14:textId="73D65EA1" w:rsidR="005869CB" w:rsidRPr="00D62459" w:rsidRDefault="005869CB" w:rsidP="005869CB">
            <w:pPr>
              <w:pStyle w:val="TAL"/>
              <w:rPr>
                <w:rFonts w:cs="Arial"/>
                <w:sz w:val="16"/>
                <w:szCs w:val="16"/>
              </w:rPr>
            </w:pPr>
            <w:r w:rsidRPr="00D62459">
              <w:rPr>
                <w:rFonts w:cs="Arial"/>
                <w:sz w:val="16"/>
                <w:szCs w:val="16"/>
              </w:rPr>
              <w:t>LS on SBFD and CA</w:t>
            </w:r>
          </w:p>
        </w:tc>
        <w:tc>
          <w:tcPr>
            <w:tcW w:w="830" w:type="dxa"/>
            <w:shd w:val="clear" w:color="000000" w:fill="auto"/>
          </w:tcPr>
          <w:p w14:paraId="524EEE50" w14:textId="4E5BBFC0" w:rsidR="005869CB" w:rsidRPr="00D62459" w:rsidRDefault="005869CB" w:rsidP="005869CB">
            <w:pPr>
              <w:pStyle w:val="TAL"/>
              <w:rPr>
                <w:rFonts w:cs="Arial"/>
                <w:sz w:val="16"/>
                <w:szCs w:val="16"/>
              </w:rPr>
            </w:pPr>
            <w:r w:rsidRPr="00D62459">
              <w:rPr>
                <w:rFonts w:cs="Arial"/>
                <w:sz w:val="16"/>
                <w:szCs w:val="16"/>
              </w:rPr>
              <w:t>Rel-19</w:t>
            </w:r>
          </w:p>
        </w:tc>
        <w:tc>
          <w:tcPr>
            <w:tcW w:w="2494" w:type="dxa"/>
            <w:shd w:val="clear" w:color="000000" w:fill="auto"/>
          </w:tcPr>
          <w:p w14:paraId="39195EE3" w14:textId="2A758B95" w:rsidR="005869CB" w:rsidRPr="00D62459" w:rsidRDefault="005869CB" w:rsidP="005869CB">
            <w:pPr>
              <w:pStyle w:val="TAL"/>
              <w:rPr>
                <w:rFonts w:cs="Arial"/>
                <w:sz w:val="16"/>
                <w:szCs w:val="16"/>
              </w:rPr>
            </w:pPr>
            <w:r w:rsidRPr="00D62459">
              <w:rPr>
                <w:rFonts w:cs="Arial"/>
                <w:sz w:val="16"/>
                <w:szCs w:val="16"/>
              </w:rPr>
              <w:t>NR_duplex_evo-Core</w:t>
            </w:r>
          </w:p>
        </w:tc>
        <w:tc>
          <w:tcPr>
            <w:tcW w:w="1119" w:type="dxa"/>
            <w:shd w:val="clear" w:color="000000" w:fill="auto"/>
          </w:tcPr>
          <w:p w14:paraId="1D59EC8E" w14:textId="24563E09" w:rsidR="005869CB" w:rsidRPr="00D62459" w:rsidRDefault="005869CB" w:rsidP="005869CB">
            <w:pPr>
              <w:pStyle w:val="TAL"/>
              <w:rPr>
                <w:rFonts w:cs="Arial"/>
                <w:sz w:val="16"/>
                <w:szCs w:val="16"/>
              </w:rPr>
            </w:pPr>
            <w:r w:rsidRPr="00D62459">
              <w:rPr>
                <w:rFonts w:cs="Arial"/>
                <w:sz w:val="16"/>
                <w:szCs w:val="16"/>
              </w:rPr>
              <w:t>RAN1</w:t>
            </w:r>
          </w:p>
        </w:tc>
        <w:tc>
          <w:tcPr>
            <w:tcW w:w="1225" w:type="dxa"/>
            <w:shd w:val="clear" w:color="000000" w:fill="auto"/>
          </w:tcPr>
          <w:p w14:paraId="1DD4BF02" w14:textId="1B96B7D6" w:rsidR="005869CB" w:rsidRPr="00D62459" w:rsidRDefault="005869CB" w:rsidP="005869CB">
            <w:pPr>
              <w:pStyle w:val="TAL"/>
              <w:rPr>
                <w:rFonts w:cs="Arial"/>
                <w:sz w:val="16"/>
                <w:szCs w:val="16"/>
              </w:rPr>
            </w:pPr>
            <w:r w:rsidRPr="00D62459">
              <w:rPr>
                <w:rFonts w:cs="Arial"/>
                <w:sz w:val="16"/>
                <w:szCs w:val="16"/>
              </w:rPr>
              <w:t>RAN4</w:t>
            </w:r>
          </w:p>
        </w:tc>
      </w:tr>
      <w:tr w:rsidR="005869CB" w:rsidRPr="00D62459" w14:paraId="6CD280B2" w14:textId="5C3425DF" w:rsidTr="000B27A5">
        <w:tc>
          <w:tcPr>
            <w:tcW w:w="1254" w:type="dxa"/>
            <w:shd w:val="clear" w:color="000000" w:fill="auto"/>
          </w:tcPr>
          <w:p w14:paraId="40EE0F97" w14:textId="01F92BF2" w:rsidR="005869CB" w:rsidRPr="00D62459" w:rsidRDefault="005869CB" w:rsidP="005869CB">
            <w:pPr>
              <w:pStyle w:val="TAL"/>
              <w:rPr>
                <w:rFonts w:cs="Arial"/>
                <w:sz w:val="16"/>
                <w:szCs w:val="16"/>
              </w:rPr>
            </w:pPr>
            <w:r w:rsidRPr="00D62459">
              <w:rPr>
                <w:rFonts w:cs="Arial"/>
                <w:sz w:val="16"/>
                <w:szCs w:val="16"/>
              </w:rPr>
              <w:t>R2-2507768</w:t>
            </w:r>
          </w:p>
        </w:tc>
        <w:tc>
          <w:tcPr>
            <w:tcW w:w="3035" w:type="dxa"/>
            <w:shd w:val="clear" w:color="000000" w:fill="auto"/>
          </w:tcPr>
          <w:p w14:paraId="07D8E3F5" w14:textId="4F17944B" w:rsidR="005869CB" w:rsidRPr="00D62459" w:rsidRDefault="005869CB" w:rsidP="005869CB">
            <w:pPr>
              <w:pStyle w:val="TAL"/>
              <w:rPr>
                <w:rFonts w:cs="Arial"/>
                <w:sz w:val="16"/>
                <w:szCs w:val="16"/>
              </w:rPr>
            </w:pPr>
            <w:r w:rsidRPr="00D62459">
              <w:rPr>
                <w:rFonts w:cs="Arial"/>
                <w:sz w:val="16"/>
                <w:szCs w:val="16"/>
              </w:rPr>
              <w:t>LS on OD-SSB</w:t>
            </w:r>
          </w:p>
        </w:tc>
        <w:tc>
          <w:tcPr>
            <w:tcW w:w="830" w:type="dxa"/>
            <w:shd w:val="clear" w:color="000000" w:fill="auto"/>
          </w:tcPr>
          <w:p w14:paraId="26ADE826" w14:textId="30D8054A" w:rsidR="005869CB" w:rsidRPr="00D62459" w:rsidRDefault="005869CB" w:rsidP="005869CB">
            <w:pPr>
              <w:pStyle w:val="TAL"/>
              <w:rPr>
                <w:rFonts w:cs="Arial"/>
                <w:sz w:val="16"/>
                <w:szCs w:val="16"/>
              </w:rPr>
            </w:pPr>
            <w:r w:rsidRPr="00D62459">
              <w:rPr>
                <w:rFonts w:cs="Arial"/>
                <w:sz w:val="16"/>
                <w:szCs w:val="16"/>
              </w:rPr>
              <w:t>Rel-19</w:t>
            </w:r>
          </w:p>
        </w:tc>
        <w:tc>
          <w:tcPr>
            <w:tcW w:w="2494" w:type="dxa"/>
            <w:shd w:val="clear" w:color="000000" w:fill="auto"/>
          </w:tcPr>
          <w:p w14:paraId="78AFD1D8" w14:textId="7FC797D6" w:rsidR="005869CB" w:rsidRPr="00D62459" w:rsidRDefault="005869CB" w:rsidP="005869CB">
            <w:pPr>
              <w:pStyle w:val="TAL"/>
              <w:rPr>
                <w:rFonts w:cs="Arial"/>
                <w:sz w:val="16"/>
                <w:szCs w:val="16"/>
              </w:rPr>
            </w:pPr>
            <w:r w:rsidRPr="00D62459">
              <w:rPr>
                <w:rFonts w:cs="Arial"/>
                <w:sz w:val="16"/>
                <w:szCs w:val="16"/>
              </w:rPr>
              <w:t>Netw_Energy_NR_enh-Core</w:t>
            </w:r>
          </w:p>
        </w:tc>
        <w:tc>
          <w:tcPr>
            <w:tcW w:w="1119" w:type="dxa"/>
            <w:shd w:val="clear" w:color="000000" w:fill="auto"/>
          </w:tcPr>
          <w:p w14:paraId="0C1235B8" w14:textId="00175B0C" w:rsidR="005869CB" w:rsidRPr="00D62459" w:rsidRDefault="005869CB" w:rsidP="005869CB">
            <w:pPr>
              <w:pStyle w:val="TAL"/>
              <w:rPr>
                <w:rFonts w:cs="Arial"/>
                <w:sz w:val="16"/>
                <w:szCs w:val="16"/>
              </w:rPr>
            </w:pPr>
            <w:r w:rsidRPr="00D62459">
              <w:rPr>
                <w:rFonts w:cs="Arial"/>
                <w:sz w:val="16"/>
                <w:szCs w:val="16"/>
              </w:rPr>
              <w:t>RAN1</w:t>
            </w:r>
          </w:p>
        </w:tc>
        <w:tc>
          <w:tcPr>
            <w:tcW w:w="1225" w:type="dxa"/>
            <w:shd w:val="clear" w:color="000000" w:fill="auto"/>
          </w:tcPr>
          <w:p w14:paraId="31A39D33" w14:textId="1B0C87B8" w:rsidR="005869CB" w:rsidRPr="00D62459" w:rsidRDefault="005869CB" w:rsidP="005869CB">
            <w:pPr>
              <w:pStyle w:val="TAL"/>
              <w:rPr>
                <w:rFonts w:cs="Arial"/>
                <w:sz w:val="16"/>
                <w:szCs w:val="16"/>
              </w:rPr>
            </w:pPr>
            <w:r w:rsidRPr="00D62459">
              <w:rPr>
                <w:rFonts w:cs="Arial"/>
                <w:sz w:val="16"/>
                <w:szCs w:val="16"/>
              </w:rPr>
              <w:t>RAN4</w:t>
            </w:r>
          </w:p>
        </w:tc>
      </w:tr>
      <w:tr w:rsidR="005869CB" w:rsidRPr="00D62459" w14:paraId="41BA603F" w14:textId="77777777" w:rsidTr="000B27A5">
        <w:tc>
          <w:tcPr>
            <w:tcW w:w="1254" w:type="dxa"/>
            <w:shd w:val="clear" w:color="000000" w:fill="auto"/>
          </w:tcPr>
          <w:p w14:paraId="2DEB8C1E" w14:textId="56A0CF9F" w:rsidR="005869CB" w:rsidRPr="00D62459" w:rsidRDefault="005869CB" w:rsidP="005869CB">
            <w:pPr>
              <w:pStyle w:val="TAL"/>
              <w:rPr>
                <w:rFonts w:cs="Arial"/>
                <w:sz w:val="16"/>
                <w:szCs w:val="16"/>
              </w:rPr>
            </w:pPr>
            <w:r w:rsidRPr="00D62459">
              <w:rPr>
                <w:rFonts w:cs="Arial"/>
                <w:sz w:val="16"/>
                <w:szCs w:val="16"/>
              </w:rPr>
              <w:t>R2-2507784</w:t>
            </w:r>
          </w:p>
        </w:tc>
        <w:tc>
          <w:tcPr>
            <w:tcW w:w="3035" w:type="dxa"/>
            <w:shd w:val="clear" w:color="000000" w:fill="auto"/>
          </w:tcPr>
          <w:p w14:paraId="406B22E8" w14:textId="7249F773" w:rsidR="005869CB" w:rsidRPr="00D62459" w:rsidRDefault="005869CB" w:rsidP="005869CB">
            <w:pPr>
              <w:pStyle w:val="TAL"/>
              <w:rPr>
                <w:rFonts w:cs="Arial"/>
                <w:sz w:val="16"/>
                <w:szCs w:val="16"/>
              </w:rPr>
            </w:pPr>
            <w:r w:rsidRPr="00D62459">
              <w:rPr>
                <w:rFonts w:cs="Arial"/>
                <w:sz w:val="16"/>
                <w:szCs w:val="16"/>
              </w:rPr>
              <w:t>Reply LS on issues related to support of IMS voice over NB-IoT NTN connected to EPC</w:t>
            </w:r>
          </w:p>
        </w:tc>
        <w:tc>
          <w:tcPr>
            <w:tcW w:w="830" w:type="dxa"/>
            <w:shd w:val="clear" w:color="000000" w:fill="auto"/>
          </w:tcPr>
          <w:p w14:paraId="6926E71C" w14:textId="6A4FA7DF" w:rsidR="005869CB" w:rsidRPr="00D62459" w:rsidRDefault="005869CB" w:rsidP="005869CB">
            <w:pPr>
              <w:pStyle w:val="TAL"/>
              <w:rPr>
                <w:rFonts w:cs="Arial"/>
                <w:sz w:val="16"/>
                <w:szCs w:val="16"/>
              </w:rPr>
            </w:pPr>
            <w:r w:rsidRPr="00D62459">
              <w:rPr>
                <w:rFonts w:cs="Arial"/>
                <w:sz w:val="16"/>
                <w:szCs w:val="16"/>
              </w:rPr>
              <w:t>Rel-20</w:t>
            </w:r>
          </w:p>
        </w:tc>
        <w:tc>
          <w:tcPr>
            <w:tcW w:w="2494" w:type="dxa"/>
            <w:shd w:val="clear" w:color="000000" w:fill="auto"/>
          </w:tcPr>
          <w:p w14:paraId="147D0C4B" w14:textId="2A969E16" w:rsidR="005869CB" w:rsidRPr="00D62459" w:rsidRDefault="005869CB" w:rsidP="005869CB">
            <w:pPr>
              <w:pStyle w:val="TAL"/>
              <w:rPr>
                <w:rFonts w:cs="Arial"/>
                <w:sz w:val="16"/>
                <w:szCs w:val="16"/>
              </w:rPr>
            </w:pPr>
            <w:r w:rsidRPr="00D62459">
              <w:rPr>
                <w:rFonts w:cs="Arial"/>
                <w:sz w:val="16"/>
                <w:szCs w:val="16"/>
              </w:rPr>
              <w:t>IoT_NTN_Ph4-Core</w:t>
            </w:r>
          </w:p>
        </w:tc>
        <w:tc>
          <w:tcPr>
            <w:tcW w:w="1119" w:type="dxa"/>
            <w:shd w:val="clear" w:color="000000" w:fill="auto"/>
          </w:tcPr>
          <w:p w14:paraId="1C4D5B09" w14:textId="4ABF65B3" w:rsidR="005869CB" w:rsidRPr="00D62459" w:rsidRDefault="005869CB" w:rsidP="005869CB">
            <w:pPr>
              <w:pStyle w:val="TAL"/>
              <w:rPr>
                <w:rFonts w:cs="Arial"/>
                <w:sz w:val="16"/>
                <w:szCs w:val="16"/>
              </w:rPr>
            </w:pPr>
            <w:r w:rsidRPr="00D62459">
              <w:rPr>
                <w:rFonts w:cs="Arial"/>
                <w:sz w:val="16"/>
                <w:szCs w:val="16"/>
              </w:rPr>
              <w:t>SA2</w:t>
            </w:r>
          </w:p>
        </w:tc>
        <w:tc>
          <w:tcPr>
            <w:tcW w:w="1225" w:type="dxa"/>
            <w:shd w:val="clear" w:color="000000" w:fill="auto"/>
          </w:tcPr>
          <w:p w14:paraId="5EAA2E2D" w14:textId="3A6ED404" w:rsidR="005869CB" w:rsidRPr="00D62459" w:rsidRDefault="005869CB" w:rsidP="005869CB">
            <w:pPr>
              <w:pStyle w:val="TAL"/>
              <w:rPr>
                <w:rFonts w:cs="Arial"/>
                <w:sz w:val="16"/>
                <w:szCs w:val="16"/>
              </w:rPr>
            </w:pPr>
            <w:r w:rsidRPr="00D62459">
              <w:rPr>
                <w:rFonts w:cs="Arial"/>
                <w:sz w:val="16"/>
                <w:szCs w:val="16"/>
              </w:rPr>
              <w:t>RAN1, SA4, SA1, SA3, CT1</w:t>
            </w:r>
          </w:p>
        </w:tc>
      </w:tr>
      <w:tr w:rsidR="005869CB" w:rsidRPr="00D62459" w14:paraId="2294EC77" w14:textId="77777777" w:rsidTr="000B27A5">
        <w:tc>
          <w:tcPr>
            <w:tcW w:w="1254" w:type="dxa"/>
            <w:shd w:val="clear" w:color="000000" w:fill="auto"/>
          </w:tcPr>
          <w:p w14:paraId="300D072B" w14:textId="1AA6FE2D" w:rsidR="005869CB" w:rsidRPr="00D62459" w:rsidRDefault="005869CB" w:rsidP="005869CB">
            <w:pPr>
              <w:pStyle w:val="TAL"/>
              <w:rPr>
                <w:rFonts w:cs="Arial"/>
                <w:sz w:val="16"/>
                <w:szCs w:val="16"/>
              </w:rPr>
            </w:pPr>
            <w:r w:rsidRPr="00D62459">
              <w:rPr>
                <w:rFonts w:cs="Arial"/>
                <w:sz w:val="16"/>
                <w:szCs w:val="16"/>
              </w:rPr>
              <w:t>R2-2507789</w:t>
            </w:r>
          </w:p>
        </w:tc>
        <w:tc>
          <w:tcPr>
            <w:tcW w:w="3035" w:type="dxa"/>
            <w:shd w:val="clear" w:color="000000" w:fill="auto"/>
          </w:tcPr>
          <w:p w14:paraId="7ED8BCFB" w14:textId="1371C085" w:rsidR="005869CB" w:rsidRPr="00D62459" w:rsidRDefault="005869CB" w:rsidP="005869CB">
            <w:pPr>
              <w:pStyle w:val="TAL"/>
              <w:rPr>
                <w:rFonts w:cs="Arial"/>
                <w:sz w:val="16"/>
                <w:szCs w:val="16"/>
              </w:rPr>
            </w:pPr>
            <w:r w:rsidRPr="00D62459">
              <w:rPr>
                <w:rFonts w:cs="Arial"/>
                <w:sz w:val="16"/>
                <w:szCs w:val="16"/>
              </w:rPr>
              <w:t>LS on Location-based SMTC enhancement</w:t>
            </w:r>
          </w:p>
        </w:tc>
        <w:tc>
          <w:tcPr>
            <w:tcW w:w="830" w:type="dxa"/>
            <w:shd w:val="clear" w:color="000000" w:fill="auto"/>
          </w:tcPr>
          <w:p w14:paraId="5BD6EA82" w14:textId="0CE7F480" w:rsidR="005869CB" w:rsidRPr="00D62459" w:rsidRDefault="005869CB" w:rsidP="005869CB">
            <w:pPr>
              <w:pStyle w:val="TAL"/>
              <w:rPr>
                <w:rFonts w:cs="Arial"/>
                <w:sz w:val="16"/>
                <w:szCs w:val="16"/>
              </w:rPr>
            </w:pPr>
            <w:r w:rsidRPr="00D62459">
              <w:rPr>
                <w:rFonts w:cs="Arial"/>
                <w:sz w:val="16"/>
                <w:szCs w:val="16"/>
              </w:rPr>
              <w:t>Rel-19</w:t>
            </w:r>
          </w:p>
        </w:tc>
        <w:tc>
          <w:tcPr>
            <w:tcW w:w="2494" w:type="dxa"/>
            <w:shd w:val="clear" w:color="000000" w:fill="auto"/>
          </w:tcPr>
          <w:p w14:paraId="5EEF6AD8" w14:textId="38787019" w:rsidR="005869CB" w:rsidRPr="00D62459" w:rsidRDefault="005869CB" w:rsidP="005869CB">
            <w:pPr>
              <w:pStyle w:val="TAL"/>
              <w:rPr>
                <w:rFonts w:cs="Arial"/>
                <w:sz w:val="16"/>
                <w:szCs w:val="16"/>
              </w:rPr>
            </w:pPr>
            <w:r w:rsidRPr="00D62459">
              <w:rPr>
                <w:rFonts w:cs="Arial"/>
                <w:sz w:val="16"/>
                <w:szCs w:val="16"/>
              </w:rPr>
              <w:t>NR_NTN_Ph3-Core</w:t>
            </w:r>
          </w:p>
        </w:tc>
        <w:tc>
          <w:tcPr>
            <w:tcW w:w="1119" w:type="dxa"/>
            <w:shd w:val="clear" w:color="000000" w:fill="auto"/>
          </w:tcPr>
          <w:p w14:paraId="21E2D6B5" w14:textId="381E9AFB" w:rsidR="005869CB" w:rsidRPr="00D62459" w:rsidRDefault="005869CB" w:rsidP="005869CB">
            <w:pPr>
              <w:pStyle w:val="TAL"/>
              <w:rPr>
                <w:rFonts w:cs="Arial"/>
                <w:sz w:val="16"/>
                <w:szCs w:val="16"/>
              </w:rPr>
            </w:pPr>
            <w:r w:rsidRPr="00D62459">
              <w:rPr>
                <w:rFonts w:cs="Arial"/>
                <w:sz w:val="16"/>
                <w:szCs w:val="16"/>
              </w:rPr>
              <w:t>RAN4</w:t>
            </w:r>
          </w:p>
        </w:tc>
        <w:tc>
          <w:tcPr>
            <w:tcW w:w="1225" w:type="dxa"/>
            <w:shd w:val="clear" w:color="000000" w:fill="auto"/>
          </w:tcPr>
          <w:p w14:paraId="1653A95C" w14:textId="5E5E2E7B" w:rsidR="005869CB" w:rsidRPr="00D62459" w:rsidRDefault="005869CB" w:rsidP="005869CB">
            <w:pPr>
              <w:pStyle w:val="TAL"/>
              <w:rPr>
                <w:rFonts w:cs="Arial"/>
                <w:sz w:val="16"/>
                <w:szCs w:val="16"/>
              </w:rPr>
            </w:pPr>
          </w:p>
        </w:tc>
      </w:tr>
      <w:tr w:rsidR="005869CB" w:rsidRPr="00D62459" w14:paraId="1D47A664" w14:textId="77777777" w:rsidTr="000B27A5">
        <w:tc>
          <w:tcPr>
            <w:tcW w:w="1254" w:type="dxa"/>
            <w:shd w:val="clear" w:color="000000" w:fill="auto"/>
          </w:tcPr>
          <w:p w14:paraId="281D2A14" w14:textId="0DF35C53" w:rsidR="005869CB" w:rsidRPr="00D62459" w:rsidRDefault="005869CB" w:rsidP="005869CB">
            <w:pPr>
              <w:pStyle w:val="TAL"/>
              <w:rPr>
                <w:rFonts w:cs="Arial"/>
                <w:sz w:val="16"/>
                <w:szCs w:val="16"/>
              </w:rPr>
            </w:pPr>
            <w:r w:rsidRPr="00D62459">
              <w:rPr>
                <w:rFonts w:cs="Arial"/>
                <w:sz w:val="16"/>
                <w:szCs w:val="16"/>
              </w:rPr>
              <w:t>R2-2507790</w:t>
            </w:r>
          </w:p>
        </w:tc>
        <w:tc>
          <w:tcPr>
            <w:tcW w:w="3035" w:type="dxa"/>
            <w:shd w:val="clear" w:color="000000" w:fill="auto"/>
          </w:tcPr>
          <w:p w14:paraId="01E414BD" w14:textId="62134FE8" w:rsidR="005869CB" w:rsidRPr="00D62459" w:rsidRDefault="005869CB" w:rsidP="005869CB">
            <w:pPr>
              <w:pStyle w:val="TAL"/>
              <w:rPr>
                <w:rFonts w:cs="Arial"/>
                <w:sz w:val="16"/>
                <w:szCs w:val="16"/>
              </w:rPr>
            </w:pPr>
            <w:r w:rsidRPr="00D62459">
              <w:rPr>
                <w:rFonts w:cs="Arial"/>
                <w:sz w:val="16"/>
                <w:szCs w:val="16"/>
              </w:rPr>
              <w:t>Reply LS on the RAN simulation assumptions, bundling period and SPS for ULBC</w:t>
            </w:r>
          </w:p>
        </w:tc>
        <w:tc>
          <w:tcPr>
            <w:tcW w:w="830" w:type="dxa"/>
            <w:shd w:val="clear" w:color="000000" w:fill="auto"/>
          </w:tcPr>
          <w:p w14:paraId="25FC577A" w14:textId="399B87DA" w:rsidR="005869CB" w:rsidRPr="00D62459" w:rsidRDefault="005869CB" w:rsidP="005869CB">
            <w:pPr>
              <w:pStyle w:val="TAL"/>
              <w:rPr>
                <w:rFonts w:cs="Arial"/>
                <w:sz w:val="16"/>
                <w:szCs w:val="16"/>
              </w:rPr>
            </w:pPr>
            <w:r w:rsidRPr="00D62459">
              <w:rPr>
                <w:rFonts w:cs="Arial"/>
                <w:sz w:val="16"/>
                <w:szCs w:val="16"/>
              </w:rPr>
              <w:t>Rel-20</w:t>
            </w:r>
          </w:p>
        </w:tc>
        <w:tc>
          <w:tcPr>
            <w:tcW w:w="2494" w:type="dxa"/>
            <w:shd w:val="clear" w:color="000000" w:fill="auto"/>
          </w:tcPr>
          <w:p w14:paraId="5CB49B5E" w14:textId="399F850B" w:rsidR="005869CB" w:rsidRPr="00D62459" w:rsidRDefault="005869CB" w:rsidP="005869CB">
            <w:pPr>
              <w:pStyle w:val="TAL"/>
              <w:rPr>
                <w:rFonts w:cs="Arial"/>
                <w:sz w:val="16"/>
                <w:szCs w:val="16"/>
              </w:rPr>
            </w:pPr>
            <w:r w:rsidRPr="00D62459">
              <w:rPr>
                <w:rFonts w:cs="Arial"/>
                <w:sz w:val="16"/>
                <w:szCs w:val="16"/>
              </w:rPr>
              <w:t>FS_ULBC</w:t>
            </w:r>
          </w:p>
        </w:tc>
        <w:tc>
          <w:tcPr>
            <w:tcW w:w="1119" w:type="dxa"/>
            <w:shd w:val="clear" w:color="000000" w:fill="auto"/>
          </w:tcPr>
          <w:p w14:paraId="17B950E6" w14:textId="092C6175" w:rsidR="005869CB" w:rsidRPr="00D62459" w:rsidRDefault="005869CB" w:rsidP="005869CB">
            <w:pPr>
              <w:pStyle w:val="TAL"/>
              <w:rPr>
                <w:rFonts w:cs="Arial"/>
                <w:sz w:val="16"/>
                <w:szCs w:val="16"/>
              </w:rPr>
            </w:pPr>
            <w:r w:rsidRPr="00D62459">
              <w:rPr>
                <w:rFonts w:cs="Arial"/>
                <w:sz w:val="16"/>
                <w:szCs w:val="16"/>
              </w:rPr>
              <w:t>SA4</w:t>
            </w:r>
          </w:p>
        </w:tc>
        <w:tc>
          <w:tcPr>
            <w:tcW w:w="1225" w:type="dxa"/>
            <w:shd w:val="clear" w:color="000000" w:fill="auto"/>
          </w:tcPr>
          <w:p w14:paraId="3B6142AC" w14:textId="06A389EB" w:rsidR="005869CB" w:rsidRPr="00D62459" w:rsidRDefault="005869CB" w:rsidP="005869CB">
            <w:pPr>
              <w:pStyle w:val="TAL"/>
              <w:rPr>
                <w:rFonts w:cs="Arial"/>
                <w:sz w:val="16"/>
                <w:szCs w:val="16"/>
              </w:rPr>
            </w:pPr>
            <w:r w:rsidRPr="00D62459">
              <w:rPr>
                <w:rFonts w:cs="Arial"/>
                <w:sz w:val="16"/>
                <w:szCs w:val="16"/>
              </w:rPr>
              <w:t>RAN1, SA2, CT1</w:t>
            </w:r>
          </w:p>
        </w:tc>
      </w:tr>
      <w:tr w:rsidR="005869CB" w:rsidRPr="00D62459" w14:paraId="6798A086" w14:textId="77777777" w:rsidTr="000B27A5">
        <w:tc>
          <w:tcPr>
            <w:tcW w:w="1254" w:type="dxa"/>
            <w:shd w:val="clear" w:color="000000" w:fill="auto"/>
          </w:tcPr>
          <w:p w14:paraId="2BA83284" w14:textId="7480023D" w:rsidR="005869CB" w:rsidRPr="00D62459" w:rsidRDefault="005869CB" w:rsidP="005869CB">
            <w:pPr>
              <w:pStyle w:val="TAL"/>
              <w:rPr>
                <w:rFonts w:cs="Arial"/>
                <w:sz w:val="16"/>
                <w:szCs w:val="16"/>
              </w:rPr>
            </w:pPr>
            <w:r w:rsidRPr="00D62459">
              <w:rPr>
                <w:rFonts w:cs="Arial"/>
                <w:sz w:val="16"/>
                <w:szCs w:val="16"/>
              </w:rPr>
              <w:t>R2-2507909</w:t>
            </w:r>
          </w:p>
        </w:tc>
        <w:tc>
          <w:tcPr>
            <w:tcW w:w="3035" w:type="dxa"/>
            <w:shd w:val="clear" w:color="000000" w:fill="auto"/>
          </w:tcPr>
          <w:p w14:paraId="6EA6B503" w14:textId="6DE2DDC3" w:rsidR="005869CB" w:rsidRPr="00D62459" w:rsidRDefault="005869CB" w:rsidP="005869CB">
            <w:pPr>
              <w:pStyle w:val="TAL"/>
              <w:rPr>
                <w:rFonts w:cs="Arial"/>
                <w:sz w:val="16"/>
                <w:szCs w:val="16"/>
              </w:rPr>
            </w:pPr>
            <w:r w:rsidRPr="00D62459">
              <w:rPr>
                <w:rFonts w:cs="Arial"/>
                <w:sz w:val="16"/>
                <w:szCs w:val="16"/>
              </w:rPr>
              <w:t>LS on OCC for RACH-less HO</w:t>
            </w:r>
          </w:p>
        </w:tc>
        <w:tc>
          <w:tcPr>
            <w:tcW w:w="830" w:type="dxa"/>
            <w:shd w:val="clear" w:color="000000" w:fill="auto"/>
          </w:tcPr>
          <w:p w14:paraId="0C7B23BD" w14:textId="1EB77643" w:rsidR="005869CB" w:rsidRPr="00D62459" w:rsidRDefault="005869CB" w:rsidP="005869CB">
            <w:pPr>
              <w:pStyle w:val="TAL"/>
              <w:rPr>
                <w:rFonts w:cs="Arial"/>
                <w:sz w:val="16"/>
                <w:szCs w:val="16"/>
              </w:rPr>
            </w:pPr>
            <w:r w:rsidRPr="00D62459">
              <w:rPr>
                <w:rFonts w:cs="Arial"/>
                <w:sz w:val="16"/>
                <w:szCs w:val="16"/>
              </w:rPr>
              <w:t>Rel-19</w:t>
            </w:r>
          </w:p>
        </w:tc>
        <w:tc>
          <w:tcPr>
            <w:tcW w:w="2494" w:type="dxa"/>
            <w:shd w:val="clear" w:color="000000" w:fill="auto"/>
          </w:tcPr>
          <w:p w14:paraId="6B16AFA6" w14:textId="53348500" w:rsidR="005869CB" w:rsidRPr="00D62459" w:rsidRDefault="005869CB" w:rsidP="005869CB">
            <w:pPr>
              <w:pStyle w:val="TAL"/>
              <w:rPr>
                <w:rFonts w:cs="Arial"/>
                <w:sz w:val="16"/>
                <w:szCs w:val="16"/>
              </w:rPr>
            </w:pPr>
            <w:r w:rsidRPr="00D62459">
              <w:rPr>
                <w:rFonts w:cs="Arial"/>
                <w:sz w:val="16"/>
                <w:szCs w:val="16"/>
              </w:rPr>
              <w:t>NR_NTN_Ph3-Core</w:t>
            </w:r>
          </w:p>
        </w:tc>
        <w:tc>
          <w:tcPr>
            <w:tcW w:w="1119" w:type="dxa"/>
            <w:shd w:val="clear" w:color="000000" w:fill="auto"/>
          </w:tcPr>
          <w:p w14:paraId="605D50AA" w14:textId="3E0BF5CD" w:rsidR="005869CB" w:rsidRPr="00D62459" w:rsidRDefault="005869CB" w:rsidP="005869CB">
            <w:pPr>
              <w:pStyle w:val="TAL"/>
              <w:rPr>
                <w:rFonts w:eastAsiaTheme="minorEastAsia" w:cs="Arial"/>
                <w:sz w:val="16"/>
                <w:szCs w:val="16"/>
              </w:rPr>
            </w:pPr>
            <w:r w:rsidRPr="00D62459">
              <w:rPr>
                <w:rFonts w:cs="Arial"/>
                <w:sz w:val="16"/>
                <w:szCs w:val="16"/>
              </w:rPr>
              <w:t>RAN1</w:t>
            </w:r>
          </w:p>
        </w:tc>
        <w:tc>
          <w:tcPr>
            <w:tcW w:w="1225" w:type="dxa"/>
            <w:shd w:val="clear" w:color="000000" w:fill="auto"/>
          </w:tcPr>
          <w:p w14:paraId="76EC702F" w14:textId="4875A786" w:rsidR="005869CB" w:rsidRPr="00D62459" w:rsidRDefault="000A6E77" w:rsidP="005869CB">
            <w:pPr>
              <w:pStyle w:val="TAL"/>
              <w:rPr>
                <w:rFonts w:cs="Arial"/>
                <w:sz w:val="16"/>
                <w:szCs w:val="16"/>
              </w:rPr>
            </w:pPr>
            <w:r w:rsidRPr="00D62459">
              <w:rPr>
                <w:rFonts w:cs="Arial"/>
                <w:sz w:val="16"/>
                <w:szCs w:val="16"/>
              </w:rPr>
              <w:t>RAN4</w:t>
            </w:r>
          </w:p>
        </w:tc>
      </w:tr>
      <w:tr w:rsidR="005869CB" w:rsidRPr="00D62459" w14:paraId="08AA84F4" w14:textId="5A9803DF" w:rsidTr="000B27A5">
        <w:tc>
          <w:tcPr>
            <w:tcW w:w="1254" w:type="dxa"/>
            <w:shd w:val="clear" w:color="000000" w:fill="auto"/>
          </w:tcPr>
          <w:p w14:paraId="5D43DBC4" w14:textId="33626891" w:rsidR="005869CB" w:rsidRPr="00D62459" w:rsidRDefault="005869CB" w:rsidP="005869CB">
            <w:pPr>
              <w:pStyle w:val="TAL"/>
              <w:rPr>
                <w:rFonts w:cs="Arial"/>
                <w:sz w:val="16"/>
                <w:szCs w:val="16"/>
              </w:rPr>
            </w:pPr>
            <w:r w:rsidRPr="00D62459">
              <w:rPr>
                <w:rFonts w:cs="Arial"/>
                <w:sz w:val="16"/>
                <w:szCs w:val="16"/>
              </w:rPr>
              <w:t>R2-2507915</w:t>
            </w:r>
          </w:p>
        </w:tc>
        <w:tc>
          <w:tcPr>
            <w:tcW w:w="3035" w:type="dxa"/>
            <w:shd w:val="clear" w:color="000000" w:fill="auto"/>
          </w:tcPr>
          <w:p w14:paraId="0F52C80C" w14:textId="61525DB6" w:rsidR="005869CB" w:rsidRPr="00D62459" w:rsidRDefault="005869CB" w:rsidP="005869CB">
            <w:pPr>
              <w:pStyle w:val="TAL"/>
              <w:rPr>
                <w:rFonts w:cs="Arial"/>
                <w:sz w:val="16"/>
                <w:szCs w:val="16"/>
              </w:rPr>
            </w:pPr>
            <w:r w:rsidRPr="00D62459">
              <w:rPr>
                <w:rFonts w:cs="Arial"/>
                <w:sz w:val="16"/>
                <w:szCs w:val="16"/>
              </w:rPr>
              <w:t>LS on integrity failure</w:t>
            </w:r>
          </w:p>
        </w:tc>
        <w:tc>
          <w:tcPr>
            <w:tcW w:w="830" w:type="dxa"/>
            <w:shd w:val="clear" w:color="000000" w:fill="auto"/>
          </w:tcPr>
          <w:p w14:paraId="75D11FAA" w14:textId="7F40A76D" w:rsidR="005869CB" w:rsidRPr="00D62459" w:rsidRDefault="005869CB" w:rsidP="005869CB">
            <w:pPr>
              <w:pStyle w:val="TAL"/>
              <w:rPr>
                <w:rFonts w:cs="Arial"/>
                <w:sz w:val="16"/>
                <w:szCs w:val="16"/>
              </w:rPr>
            </w:pPr>
            <w:r w:rsidRPr="00D62459">
              <w:rPr>
                <w:rFonts w:cs="Arial"/>
                <w:sz w:val="16"/>
                <w:szCs w:val="16"/>
              </w:rPr>
              <w:t>Rel-19</w:t>
            </w:r>
          </w:p>
        </w:tc>
        <w:tc>
          <w:tcPr>
            <w:tcW w:w="2494" w:type="dxa"/>
            <w:shd w:val="clear" w:color="000000" w:fill="auto"/>
          </w:tcPr>
          <w:p w14:paraId="72B8BC82" w14:textId="2FEAE434" w:rsidR="005869CB" w:rsidRPr="00D62459" w:rsidRDefault="005869CB" w:rsidP="005869CB">
            <w:pPr>
              <w:pStyle w:val="TAL"/>
              <w:rPr>
                <w:rFonts w:cs="Arial"/>
                <w:sz w:val="16"/>
                <w:szCs w:val="16"/>
              </w:rPr>
            </w:pPr>
            <w:r w:rsidRPr="00D62459">
              <w:rPr>
                <w:rFonts w:cs="Arial"/>
                <w:sz w:val="16"/>
                <w:szCs w:val="16"/>
              </w:rPr>
              <w:t>Ambient_IoT_solutions</w:t>
            </w:r>
          </w:p>
        </w:tc>
        <w:tc>
          <w:tcPr>
            <w:tcW w:w="1119" w:type="dxa"/>
            <w:shd w:val="clear" w:color="000000" w:fill="auto"/>
          </w:tcPr>
          <w:p w14:paraId="3424BBE4" w14:textId="40EE543D" w:rsidR="005869CB" w:rsidRPr="00D62459" w:rsidRDefault="005869CB" w:rsidP="005869CB">
            <w:pPr>
              <w:pStyle w:val="TAL"/>
              <w:rPr>
                <w:rFonts w:cs="Arial"/>
                <w:sz w:val="16"/>
                <w:szCs w:val="16"/>
              </w:rPr>
            </w:pPr>
            <w:r w:rsidRPr="00D62459">
              <w:rPr>
                <w:rFonts w:cs="Arial"/>
                <w:sz w:val="16"/>
                <w:szCs w:val="16"/>
              </w:rPr>
              <w:t>SA3</w:t>
            </w:r>
          </w:p>
        </w:tc>
        <w:tc>
          <w:tcPr>
            <w:tcW w:w="1225" w:type="dxa"/>
            <w:shd w:val="clear" w:color="000000" w:fill="auto"/>
          </w:tcPr>
          <w:p w14:paraId="0048ECA1" w14:textId="12227E55" w:rsidR="005869CB" w:rsidRPr="00D62459" w:rsidRDefault="005869CB" w:rsidP="005869CB">
            <w:pPr>
              <w:pStyle w:val="TAL"/>
              <w:rPr>
                <w:rFonts w:cs="Arial"/>
                <w:sz w:val="16"/>
                <w:szCs w:val="16"/>
              </w:rPr>
            </w:pPr>
            <w:r w:rsidRPr="00D62459">
              <w:rPr>
                <w:rFonts w:cs="Arial"/>
                <w:sz w:val="16"/>
                <w:szCs w:val="16"/>
              </w:rPr>
              <w:t>SA2, RAN3, CT1</w:t>
            </w:r>
          </w:p>
        </w:tc>
      </w:tr>
      <w:tr w:rsidR="005869CB" w:rsidRPr="00D62459" w14:paraId="7FFAAB7D" w14:textId="77777777" w:rsidTr="000B27A5">
        <w:tc>
          <w:tcPr>
            <w:tcW w:w="1254" w:type="dxa"/>
            <w:shd w:val="clear" w:color="000000" w:fill="auto"/>
          </w:tcPr>
          <w:p w14:paraId="427EED6E" w14:textId="2FE2038F" w:rsidR="005869CB" w:rsidRPr="00D62459" w:rsidRDefault="005869CB" w:rsidP="005869CB">
            <w:pPr>
              <w:pStyle w:val="TAL"/>
              <w:rPr>
                <w:rFonts w:cs="Arial"/>
                <w:sz w:val="16"/>
                <w:szCs w:val="16"/>
              </w:rPr>
            </w:pPr>
            <w:r w:rsidRPr="00D62459">
              <w:rPr>
                <w:rFonts w:cs="Arial"/>
                <w:sz w:val="16"/>
                <w:szCs w:val="16"/>
              </w:rPr>
              <w:t>R2-2507920</w:t>
            </w:r>
          </w:p>
        </w:tc>
        <w:tc>
          <w:tcPr>
            <w:tcW w:w="3035" w:type="dxa"/>
            <w:shd w:val="clear" w:color="000000" w:fill="auto"/>
          </w:tcPr>
          <w:p w14:paraId="1A6777A5" w14:textId="0CAF42C5" w:rsidR="005869CB" w:rsidRPr="00D62459" w:rsidRDefault="005869CB" w:rsidP="005869CB">
            <w:pPr>
              <w:pStyle w:val="TAL"/>
              <w:rPr>
                <w:rFonts w:cs="Arial"/>
                <w:sz w:val="16"/>
                <w:szCs w:val="16"/>
              </w:rPr>
            </w:pPr>
            <w:r w:rsidRPr="00D62459">
              <w:rPr>
                <w:rFonts w:cs="Arial"/>
                <w:sz w:val="16"/>
                <w:szCs w:val="16"/>
              </w:rPr>
              <w:t>LS on Security parameter in A-IoT paging</w:t>
            </w:r>
          </w:p>
        </w:tc>
        <w:tc>
          <w:tcPr>
            <w:tcW w:w="830" w:type="dxa"/>
            <w:shd w:val="clear" w:color="000000" w:fill="auto"/>
          </w:tcPr>
          <w:p w14:paraId="0E65B0E3" w14:textId="6E63FE8D" w:rsidR="005869CB" w:rsidRPr="00D62459" w:rsidRDefault="005869CB" w:rsidP="005869CB">
            <w:pPr>
              <w:pStyle w:val="TAL"/>
              <w:rPr>
                <w:rFonts w:cs="Arial"/>
                <w:sz w:val="16"/>
                <w:szCs w:val="16"/>
              </w:rPr>
            </w:pPr>
            <w:r w:rsidRPr="00D62459">
              <w:rPr>
                <w:rFonts w:cs="Arial"/>
                <w:sz w:val="16"/>
                <w:szCs w:val="16"/>
              </w:rPr>
              <w:t>Rel-19</w:t>
            </w:r>
          </w:p>
        </w:tc>
        <w:tc>
          <w:tcPr>
            <w:tcW w:w="2494" w:type="dxa"/>
            <w:shd w:val="clear" w:color="000000" w:fill="auto"/>
          </w:tcPr>
          <w:p w14:paraId="6E3FB3ED" w14:textId="286DE7D9" w:rsidR="005869CB" w:rsidRPr="00D62459" w:rsidRDefault="005869CB" w:rsidP="005869CB">
            <w:pPr>
              <w:pStyle w:val="TAL"/>
              <w:rPr>
                <w:rFonts w:cs="Arial"/>
                <w:sz w:val="16"/>
                <w:szCs w:val="16"/>
              </w:rPr>
            </w:pPr>
            <w:r w:rsidRPr="00D62459">
              <w:rPr>
                <w:rFonts w:cs="Arial"/>
                <w:sz w:val="16"/>
                <w:szCs w:val="16"/>
              </w:rPr>
              <w:t>Ambient_IoT_solutions</w:t>
            </w:r>
          </w:p>
        </w:tc>
        <w:tc>
          <w:tcPr>
            <w:tcW w:w="1119" w:type="dxa"/>
            <w:shd w:val="clear" w:color="000000" w:fill="auto"/>
          </w:tcPr>
          <w:p w14:paraId="1CE68588" w14:textId="50553202" w:rsidR="005869CB" w:rsidRPr="00D62459" w:rsidRDefault="005869CB" w:rsidP="005869CB">
            <w:pPr>
              <w:pStyle w:val="TAL"/>
              <w:rPr>
                <w:rFonts w:cs="Arial"/>
                <w:sz w:val="16"/>
                <w:szCs w:val="16"/>
              </w:rPr>
            </w:pPr>
            <w:r w:rsidRPr="00D62459">
              <w:rPr>
                <w:rFonts w:cs="Arial"/>
                <w:sz w:val="16"/>
                <w:szCs w:val="16"/>
              </w:rPr>
              <w:t>SA3</w:t>
            </w:r>
          </w:p>
        </w:tc>
        <w:tc>
          <w:tcPr>
            <w:tcW w:w="1225" w:type="dxa"/>
            <w:shd w:val="clear" w:color="000000" w:fill="auto"/>
          </w:tcPr>
          <w:p w14:paraId="529D84C0" w14:textId="6F6C5A3B" w:rsidR="005869CB" w:rsidRPr="00D62459" w:rsidRDefault="005869CB" w:rsidP="005869CB">
            <w:pPr>
              <w:pStyle w:val="TAL"/>
              <w:rPr>
                <w:rFonts w:cs="Arial"/>
                <w:sz w:val="16"/>
                <w:szCs w:val="16"/>
              </w:rPr>
            </w:pPr>
            <w:r w:rsidRPr="00D62459">
              <w:rPr>
                <w:rFonts w:cs="Arial"/>
                <w:sz w:val="16"/>
                <w:szCs w:val="16"/>
              </w:rPr>
              <w:t>CT1, RAN3</w:t>
            </w:r>
          </w:p>
        </w:tc>
      </w:tr>
      <w:tr w:rsidR="005869CB" w:rsidRPr="00D62459" w14:paraId="133F4FD5" w14:textId="77777777" w:rsidTr="000B27A5">
        <w:trPr>
          <w:trHeight w:val="300"/>
        </w:trPr>
        <w:tc>
          <w:tcPr>
            <w:tcW w:w="1254" w:type="dxa"/>
            <w:shd w:val="clear" w:color="000000" w:fill="auto"/>
          </w:tcPr>
          <w:p w14:paraId="33E6B7AA" w14:textId="3AA12D6C" w:rsidR="005869CB" w:rsidRPr="00D62459" w:rsidRDefault="005869CB" w:rsidP="005869CB">
            <w:pPr>
              <w:pStyle w:val="TAL"/>
              <w:rPr>
                <w:rFonts w:cs="Arial"/>
                <w:sz w:val="16"/>
                <w:szCs w:val="16"/>
              </w:rPr>
            </w:pPr>
            <w:r w:rsidRPr="00D62459">
              <w:rPr>
                <w:rFonts w:cs="Arial"/>
                <w:sz w:val="16"/>
                <w:szCs w:val="16"/>
              </w:rPr>
              <w:t>R2-2507922</w:t>
            </w:r>
          </w:p>
        </w:tc>
        <w:tc>
          <w:tcPr>
            <w:tcW w:w="3035" w:type="dxa"/>
            <w:shd w:val="clear" w:color="000000" w:fill="auto"/>
          </w:tcPr>
          <w:p w14:paraId="3520B26D" w14:textId="5458685E" w:rsidR="005869CB" w:rsidRPr="00D62459" w:rsidRDefault="005869CB" w:rsidP="005869CB">
            <w:pPr>
              <w:pStyle w:val="TAL"/>
              <w:rPr>
                <w:rFonts w:cs="Arial"/>
                <w:sz w:val="16"/>
                <w:szCs w:val="16"/>
              </w:rPr>
            </w:pPr>
            <w:r w:rsidRPr="00D62459">
              <w:rPr>
                <w:rFonts w:cs="Arial"/>
                <w:sz w:val="16"/>
                <w:szCs w:val="16"/>
              </w:rPr>
              <w:t>Reply LS on input data from UE for Case 3b</w:t>
            </w:r>
          </w:p>
        </w:tc>
        <w:tc>
          <w:tcPr>
            <w:tcW w:w="830" w:type="dxa"/>
            <w:shd w:val="clear" w:color="000000" w:fill="auto"/>
          </w:tcPr>
          <w:p w14:paraId="4269C5E1" w14:textId="0D294E1A" w:rsidR="005869CB" w:rsidRPr="00D62459" w:rsidRDefault="005869CB" w:rsidP="005869CB">
            <w:pPr>
              <w:pStyle w:val="TAL"/>
              <w:rPr>
                <w:rFonts w:cs="Arial"/>
                <w:sz w:val="16"/>
                <w:szCs w:val="16"/>
              </w:rPr>
            </w:pPr>
            <w:r w:rsidRPr="00D62459">
              <w:rPr>
                <w:rFonts w:cs="Arial"/>
                <w:sz w:val="16"/>
                <w:szCs w:val="16"/>
              </w:rPr>
              <w:t>Rel-19</w:t>
            </w:r>
          </w:p>
        </w:tc>
        <w:tc>
          <w:tcPr>
            <w:tcW w:w="2494" w:type="dxa"/>
            <w:shd w:val="clear" w:color="000000" w:fill="auto"/>
          </w:tcPr>
          <w:p w14:paraId="6ED9311C" w14:textId="6ECA7B6A" w:rsidR="005869CB" w:rsidRPr="00D62459" w:rsidRDefault="005869CB" w:rsidP="005869CB">
            <w:pPr>
              <w:pStyle w:val="TAL"/>
              <w:rPr>
                <w:rFonts w:cs="Arial"/>
                <w:sz w:val="16"/>
                <w:szCs w:val="16"/>
              </w:rPr>
            </w:pPr>
            <w:r w:rsidRPr="00D62459">
              <w:rPr>
                <w:rFonts w:cs="Arial"/>
                <w:sz w:val="16"/>
                <w:szCs w:val="16"/>
              </w:rPr>
              <w:t>AIML_CN, NR_AIML_Air, NR_AIML_air-Core</w:t>
            </w:r>
          </w:p>
        </w:tc>
        <w:tc>
          <w:tcPr>
            <w:tcW w:w="1119" w:type="dxa"/>
            <w:shd w:val="clear" w:color="000000" w:fill="auto"/>
          </w:tcPr>
          <w:p w14:paraId="1D3E005A" w14:textId="2ACE6BAB" w:rsidR="005869CB" w:rsidRPr="00D62459" w:rsidRDefault="005869CB" w:rsidP="005869CB">
            <w:pPr>
              <w:pStyle w:val="TAL"/>
              <w:rPr>
                <w:rFonts w:cs="Arial"/>
                <w:sz w:val="16"/>
                <w:szCs w:val="16"/>
              </w:rPr>
            </w:pPr>
            <w:r w:rsidRPr="00D62459">
              <w:rPr>
                <w:rFonts w:cs="Arial"/>
                <w:sz w:val="16"/>
                <w:szCs w:val="16"/>
              </w:rPr>
              <w:t>SA2</w:t>
            </w:r>
          </w:p>
        </w:tc>
        <w:tc>
          <w:tcPr>
            <w:tcW w:w="1225" w:type="dxa"/>
            <w:shd w:val="clear" w:color="000000" w:fill="auto"/>
          </w:tcPr>
          <w:p w14:paraId="6EA035DD" w14:textId="4C0537B1" w:rsidR="005869CB" w:rsidRPr="00D62459" w:rsidRDefault="005869CB" w:rsidP="005869CB">
            <w:pPr>
              <w:pStyle w:val="TAL"/>
              <w:rPr>
                <w:rFonts w:cs="Arial"/>
                <w:sz w:val="16"/>
                <w:szCs w:val="16"/>
              </w:rPr>
            </w:pPr>
            <w:r w:rsidRPr="00D62459">
              <w:rPr>
                <w:rFonts w:cs="Arial"/>
                <w:sz w:val="16"/>
                <w:szCs w:val="16"/>
              </w:rPr>
              <w:t>CT1, CT4</w:t>
            </w:r>
          </w:p>
        </w:tc>
      </w:tr>
      <w:tr w:rsidR="005869CB" w:rsidRPr="00D62459" w14:paraId="1955D031" w14:textId="77777777" w:rsidTr="000B27A5">
        <w:trPr>
          <w:trHeight w:val="300"/>
        </w:trPr>
        <w:tc>
          <w:tcPr>
            <w:tcW w:w="1254" w:type="dxa"/>
            <w:shd w:val="clear" w:color="000000" w:fill="auto"/>
          </w:tcPr>
          <w:p w14:paraId="629F64BB" w14:textId="5EA8B9B6" w:rsidR="005869CB" w:rsidRPr="00D62459" w:rsidRDefault="005869CB" w:rsidP="005869CB">
            <w:pPr>
              <w:pStyle w:val="TAL"/>
              <w:rPr>
                <w:rFonts w:cs="Arial"/>
                <w:sz w:val="16"/>
                <w:szCs w:val="16"/>
              </w:rPr>
            </w:pPr>
            <w:r w:rsidRPr="00D62459">
              <w:rPr>
                <w:rFonts w:cs="Arial"/>
                <w:sz w:val="16"/>
                <w:szCs w:val="16"/>
              </w:rPr>
              <w:t>R2-2507928</w:t>
            </w:r>
          </w:p>
        </w:tc>
        <w:tc>
          <w:tcPr>
            <w:tcW w:w="3035" w:type="dxa"/>
            <w:shd w:val="clear" w:color="000000" w:fill="auto"/>
          </w:tcPr>
          <w:p w14:paraId="17E84E4D" w14:textId="09E9539C" w:rsidR="005869CB" w:rsidRPr="00D62459" w:rsidRDefault="005869CB" w:rsidP="005869CB">
            <w:pPr>
              <w:pStyle w:val="TAL"/>
              <w:rPr>
                <w:rFonts w:cs="Arial"/>
                <w:sz w:val="16"/>
                <w:szCs w:val="16"/>
              </w:rPr>
            </w:pPr>
            <w:r w:rsidRPr="00D62459">
              <w:rPr>
                <w:rFonts w:cs="Arial"/>
                <w:sz w:val="16"/>
                <w:szCs w:val="16"/>
              </w:rPr>
              <w:t>Reply LS on UE data collection and data transfer</w:t>
            </w:r>
          </w:p>
        </w:tc>
        <w:tc>
          <w:tcPr>
            <w:tcW w:w="830" w:type="dxa"/>
            <w:shd w:val="clear" w:color="000000" w:fill="auto"/>
          </w:tcPr>
          <w:p w14:paraId="461096D2" w14:textId="6B35A240" w:rsidR="005869CB" w:rsidRPr="00D62459" w:rsidRDefault="005869CB" w:rsidP="005869CB">
            <w:pPr>
              <w:pStyle w:val="TAL"/>
              <w:rPr>
                <w:rFonts w:cs="Arial"/>
                <w:sz w:val="16"/>
                <w:szCs w:val="16"/>
              </w:rPr>
            </w:pPr>
            <w:r w:rsidRPr="00D62459">
              <w:rPr>
                <w:rFonts w:cs="Arial"/>
                <w:sz w:val="16"/>
                <w:szCs w:val="16"/>
              </w:rPr>
              <w:t>Rel-</w:t>
            </w:r>
            <w:r w:rsidR="000A6E77" w:rsidRPr="00D62459">
              <w:rPr>
                <w:rFonts w:cs="Arial"/>
                <w:sz w:val="16"/>
                <w:szCs w:val="16"/>
              </w:rPr>
              <w:t>20</w:t>
            </w:r>
          </w:p>
        </w:tc>
        <w:tc>
          <w:tcPr>
            <w:tcW w:w="2494" w:type="dxa"/>
            <w:shd w:val="clear" w:color="000000" w:fill="auto"/>
          </w:tcPr>
          <w:p w14:paraId="0576CEA2" w14:textId="7DB3BC95" w:rsidR="005869CB" w:rsidRPr="00D62459" w:rsidRDefault="005869CB" w:rsidP="005869CB">
            <w:pPr>
              <w:pStyle w:val="TAL"/>
              <w:rPr>
                <w:rFonts w:cs="Arial"/>
                <w:sz w:val="16"/>
                <w:szCs w:val="16"/>
              </w:rPr>
            </w:pPr>
            <w:r w:rsidRPr="00D62459">
              <w:rPr>
                <w:rFonts w:cs="Arial"/>
                <w:sz w:val="16"/>
                <w:szCs w:val="16"/>
              </w:rPr>
              <w:t>FS_AIML_CN_Ph2</w:t>
            </w:r>
          </w:p>
        </w:tc>
        <w:tc>
          <w:tcPr>
            <w:tcW w:w="1119" w:type="dxa"/>
            <w:shd w:val="clear" w:color="000000" w:fill="auto"/>
          </w:tcPr>
          <w:p w14:paraId="39E1D63F" w14:textId="7F366075" w:rsidR="005869CB" w:rsidRPr="00D62459" w:rsidRDefault="005869CB" w:rsidP="005869CB">
            <w:pPr>
              <w:pStyle w:val="TAL"/>
              <w:rPr>
                <w:rFonts w:cs="Arial"/>
                <w:sz w:val="16"/>
                <w:szCs w:val="16"/>
              </w:rPr>
            </w:pPr>
            <w:r w:rsidRPr="00D62459">
              <w:rPr>
                <w:rFonts w:cs="Arial"/>
                <w:sz w:val="16"/>
                <w:szCs w:val="16"/>
              </w:rPr>
              <w:t>SA2</w:t>
            </w:r>
          </w:p>
        </w:tc>
        <w:tc>
          <w:tcPr>
            <w:tcW w:w="1225" w:type="dxa"/>
            <w:shd w:val="clear" w:color="000000" w:fill="auto"/>
          </w:tcPr>
          <w:p w14:paraId="27E50DF9" w14:textId="641F5C91" w:rsidR="005869CB" w:rsidRPr="00D62459" w:rsidRDefault="005869CB" w:rsidP="005869CB">
            <w:pPr>
              <w:pStyle w:val="TAL"/>
              <w:rPr>
                <w:rFonts w:cs="Arial"/>
                <w:sz w:val="16"/>
                <w:szCs w:val="16"/>
              </w:rPr>
            </w:pPr>
            <w:r w:rsidRPr="00D62459">
              <w:rPr>
                <w:rFonts w:cs="Arial"/>
                <w:sz w:val="16"/>
                <w:szCs w:val="16"/>
              </w:rPr>
              <w:t>RAN1, RAN3</w:t>
            </w:r>
          </w:p>
        </w:tc>
      </w:tr>
      <w:tr w:rsidR="005869CB" w:rsidRPr="00D62459" w14:paraId="0BCEE18F" w14:textId="77777777" w:rsidTr="000B27A5">
        <w:trPr>
          <w:trHeight w:val="300"/>
        </w:trPr>
        <w:tc>
          <w:tcPr>
            <w:tcW w:w="1254" w:type="dxa"/>
            <w:shd w:val="clear" w:color="000000" w:fill="auto"/>
          </w:tcPr>
          <w:p w14:paraId="49487D37" w14:textId="57394F01" w:rsidR="005869CB" w:rsidRPr="00D62459" w:rsidRDefault="005869CB" w:rsidP="005869CB">
            <w:pPr>
              <w:pStyle w:val="TAL"/>
              <w:rPr>
                <w:rFonts w:cs="Arial"/>
                <w:sz w:val="16"/>
                <w:szCs w:val="16"/>
              </w:rPr>
            </w:pPr>
            <w:r w:rsidRPr="00D62459">
              <w:rPr>
                <w:rFonts w:cs="Arial"/>
                <w:sz w:val="16"/>
                <w:szCs w:val="16"/>
              </w:rPr>
              <w:t>R2-2507929</w:t>
            </w:r>
          </w:p>
        </w:tc>
        <w:tc>
          <w:tcPr>
            <w:tcW w:w="3035" w:type="dxa"/>
            <w:shd w:val="clear" w:color="000000" w:fill="auto"/>
          </w:tcPr>
          <w:p w14:paraId="7CF87906" w14:textId="4C98B034" w:rsidR="005869CB" w:rsidRPr="00D62459" w:rsidRDefault="005869CB" w:rsidP="005869CB">
            <w:pPr>
              <w:pStyle w:val="TAL"/>
              <w:rPr>
                <w:rFonts w:cs="Arial"/>
                <w:sz w:val="16"/>
                <w:szCs w:val="16"/>
              </w:rPr>
            </w:pPr>
            <w:r w:rsidRPr="00D62459">
              <w:rPr>
                <w:rFonts w:cs="Arial"/>
                <w:sz w:val="16"/>
                <w:szCs w:val="16"/>
              </w:rPr>
              <w:t>Reply LS on signalling feasibility of dataset and parameter sharing</w:t>
            </w:r>
          </w:p>
        </w:tc>
        <w:tc>
          <w:tcPr>
            <w:tcW w:w="830" w:type="dxa"/>
            <w:shd w:val="clear" w:color="000000" w:fill="auto"/>
          </w:tcPr>
          <w:p w14:paraId="6347D769" w14:textId="42B827A4" w:rsidR="005869CB" w:rsidRPr="00D62459" w:rsidRDefault="005869CB" w:rsidP="005869CB">
            <w:pPr>
              <w:pStyle w:val="TAL"/>
              <w:rPr>
                <w:rFonts w:cs="Arial"/>
                <w:sz w:val="16"/>
                <w:szCs w:val="16"/>
              </w:rPr>
            </w:pPr>
            <w:r w:rsidRPr="00D62459">
              <w:rPr>
                <w:rFonts w:cs="Arial"/>
                <w:sz w:val="16"/>
                <w:szCs w:val="16"/>
              </w:rPr>
              <w:t>Rel-</w:t>
            </w:r>
            <w:r w:rsidR="000A6E77" w:rsidRPr="00D62459">
              <w:rPr>
                <w:rFonts w:cs="Arial"/>
                <w:sz w:val="16"/>
                <w:szCs w:val="16"/>
              </w:rPr>
              <w:t>20</w:t>
            </w:r>
          </w:p>
        </w:tc>
        <w:tc>
          <w:tcPr>
            <w:tcW w:w="2494" w:type="dxa"/>
            <w:shd w:val="clear" w:color="000000" w:fill="auto"/>
          </w:tcPr>
          <w:p w14:paraId="561FB747" w14:textId="5F03BB2C" w:rsidR="005869CB" w:rsidRPr="00D62459" w:rsidRDefault="005869CB" w:rsidP="005869CB">
            <w:pPr>
              <w:pStyle w:val="TAL"/>
              <w:rPr>
                <w:rFonts w:cs="Arial"/>
                <w:sz w:val="16"/>
                <w:szCs w:val="16"/>
              </w:rPr>
            </w:pPr>
            <w:r w:rsidRPr="00D62459">
              <w:rPr>
                <w:rFonts w:cs="Arial"/>
                <w:sz w:val="16"/>
                <w:szCs w:val="16"/>
              </w:rPr>
              <w:t>NR_AIML_air_Ph2</w:t>
            </w:r>
          </w:p>
        </w:tc>
        <w:tc>
          <w:tcPr>
            <w:tcW w:w="1119" w:type="dxa"/>
            <w:shd w:val="clear" w:color="000000" w:fill="auto"/>
          </w:tcPr>
          <w:p w14:paraId="19C6FA5C" w14:textId="222F0E74" w:rsidR="005869CB" w:rsidRPr="00D62459" w:rsidRDefault="005869CB" w:rsidP="005869CB">
            <w:pPr>
              <w:pStyle w:val="TAL"/>
              <w:rPr>
                <w:rFonts w:cs="Arial"/>
                <w:sz w:val="16"/>
                <w:szCs w:val="16"/>
              </w:rPr>
            </w:pPr>
            <w:r w:rsidRPr="00D62459">
              <w:rPr>
                <w:rFonts w:cs="Arial"/>
                <w:sz w:val="16"/>
                <w:szCs w:val="16"/>
              </w:rPr>
              <w:t>SA2</w:t>
            </w:r>
          </w:p>
        </w:tc>
        <w:tc>
          <w:tcPr>
            <w:tcW w:w="1225" w:type="dxa"/>
            <w:shd w:val="clear" w:color="000000" w:fill="auto"/>
          </w:tcPr>
          <w:p w14:paraId="017F4D8E" w14:textId="024A4193" w:rsidR="005869CB" w:rsidRPr="00D62459" w:rsidRDefault="005869CB" w:rsidP="005869CB">
            <w:pPr>
              <w:pStyle w:val="TAL"/>
              <w:rPr>
                <w:rFonts w:cs="Arial"/>
                <w:sz w:val="16"/>
                <w:szCs w:val="16"/>
              </w:rPr>
            </w:pPr>
            <w:r w:rsidRPr="00D62459">
              <w:rPr>
                <w:rFonts w:cs="Arial"/>
                <w:sz w:val="16"/>
                <w:szCs w:val="16"/>
              </w:rPr>
              <w:t>RAN1, RAN3, SA3, SA5</w:t>
            </w:r>
          </w:p>
        </w:tc>
      </w:tr>
      <w:tr w:rsidR="00D62459" w:rsidRPr="00D62459" w14:paraId="14BD5227" w14:textId="77777777" w:rsidTr="000B27A5">
        <w:trPr>
          <w:trHeight w:val="300"/>
        </w:trPr>
        <w:tc>
          <w:tcPr>
            <w:tcW w:w="1254" w:type="dxa"/>
            <w:shd w:val="clear" w:color="000000" w:fill="auto"/>
          </w:tcPr>
          <w:p w14:paraId="77F3D77C" w14:textId="0BC54DA0" w:rsidR="00D62459" w:rsidRPr="00D62459" w:rsidRDefault="00D62459" w:rsidP="00D62459">
            <w:pPr>
              <w:pStyle w:val="TAL"/>
              <w:rPr>
                <w:rFonts w:cs="Arial"/>
                <w:sz w:val="16"/>
                <w:szCs w:val="16"/>
              </w:rPr>
            </w:pPr>
            <w:r w:rsidRPr="00D62459">
              <w:rPr>
                <w:rFonts w:cs="Arial"/>
                <w:sz w:val="16"/>
                <w:szCs w:val="16"/>
              </w:rPr>
              <w:t>R2-2507930</w:t>
            </w:r>
          </w:p>
        </w:tc>
        <w:tc>
          <w:tcPr>
            <w:tcW w:w="3035" w:type="dxa"/>
            <w:shd w:val="clear" w:color="000000" w:fill="auto"/>
          </w:tcPr>
          <w:p w14:paraId="609EA2E9" w14:textId="2B3FB750" w:rsidR="00D62459" w:rsidRPr="00D62459" w:rsidRDefault="00D62459" w:rsidP="00D62459">
            <w:pPr>
              <w:pStyle w:val="TAL"/>
              <w:rPr>
                <w:rFonts w:cs="Arial"/>
                <w:sz w:val="16"/>
                <w:szCs w:val="16"/>
              </w:rPr>
            </w:pPr>
            <w:r w:rsidRPr="00D62459">
              <w:rPr>
                <w:rFonts w:cs="Arial"/>
                <w:sz w:val="16"/>
                <w:szCs w:val="16"/>
              </w:rPr>
              <w:t>LS to SA2 on the paging in Store and Forward</w:t>
            </w:r>
          </w:p>
        </w:tc>
        <w:tc>
          <w:tcPr>
            <w:tcW w:w="830" w:type="dxa"/>
            <w:shd w:val="clear" w:color="000000" w:fill="auto"/>
          </w:tcPr>
          <w:p w14:paraId="40DCB004" w14:textId="7B8F011E" w:rsidR="00D62459" w:rsidRPr="00D62459" w:rsidRDefault="00D62459" w:rsidP="00D62459">
            <w:pPr>
              <w:pStyle w:val="TAL"/>
              <w:rPr>
                <w:rFonts w:cs="Arial"/>
                <w:sz w:val="16"/>
                <w:szCs w:val="16"/>
              </w:rPr>
            </w:pPr>
            <w:r w:rsidRPr="00D62459">
              <w:rPr>
                <w:rFonts w:cs="Arial"/>
                <w:sz w:val="16"/>
                <w:szCs w:val="16"/>
              </w:rPr>
              <w:t>Rel-19</w:t>
            </w:r>
          </w:p>
        </w:tc>
        <w:tc>
          <w:tcPr>
            <w:tcW w:w="2494" w:type="dxa"/>
            <w:shd w:val="clear" w:color="000000" w:fill="auto"/>
          </w:tcPr>
          <w:p w14:paraId="6D596E74" w14:textId="1129FA6F" w:rsidR="00D62459" w:rsidRPr="00D62459" w:rsidRDefault="00D62459" w:rsidP="00D62459">
            <w:pPr>
              <w:pStyle w:val="TAL"/>
              <w:rPr>
                <w:rFonts w:cs="Arial"/>
                <w:sz w:val="16"/>
                <w:szCs w:val="16"/>
              </w:rPr>
            </w:pPr>
            <w:r w:rsidRPr="00D62459">
              <w:rPr>
                <w:rFonts w:cs="Arial"/>
                <w:sz w:val="16"/>
                <w:szCs w:val="16"/>
              </w:rPr>
              <w:t>IoT_NTN_Ph3-Core</w:t>
            </w:r>
          </w:p>
        </w:tc>
        <w:tc>
          <w:tcPr>
            <w:tcW w:w="1119" w:type="dxa"/>
            <w:shd w:val="clear" w:color="000000" w:fill="auto"/>
          </w:tcPr>
          <w:p w14:paraId="1AEF52A7" w14:textId="6D2CF376" w:rsidR="00D62459" w:rsidRPr="00D62459" w:rsidRDefault="00D62459" w:rsidP="00D62459">
            <w:pPr>
              <w:pStyle w:val="TAL"/>
              <w:rPr>
                <w:rFonts w:cs="Arial"/>
                <w:sz w:val="16"/>
                <w:szCs w:val="16"/>
              </w:rPr>
            </w:pPr>
            <w:r w:rsidRPr="00D62459">
              <w:rPr>
                <w:rFonts w:cs="Arial"/>
                <w:sz w:val="16"/>
                <w:szCs w:val="16"/>
              </w:rPr>
              <w:t>SA2</w:t>
            </w:r>
          </w:p>
        </w:tc>
        <w:tc>
          <w:tcPr>
            <w:tcW w:w="1225" w:type="dxa"/>
            <w:shd w:val="clear" w:color="000000" w:fill="auto"/>
          </w:tcPr>
          <w:p w14:paraId="6A42838B" w14:textId="7084E702" w:rsidR="00D62459" w:rsidRPr="00D62459" w:rsidRDefault="00D62459" w:rsidP="00D62459">
            <w:pPr>
              <w:pStyle w:val="TAL"/>
              <w:rPr>
                <w:rFonts w:cs="Arial"/>
                <w:sz w:val="16"/>
                <w:szCs w:val="16"/>
              </w:rPr>
            </w:pPr>
            <w:r w:rsidRPr="00D62459">
              <w:rPr>
                <w:rFonts w:cs="Arial"/>
                <w:sz w:val="16"/>
                <w:szCs w:val="16"/>
              </w:rPr>
              <w:t>RAN3</w:t>
            </w:r>
          </w:p>
        </w:tc>
      </w:tr>
      <w:tr w:rsidR="00D62459" w:rsidRPr="00D62459" w14:paraId="5C0DD48A" w14:textId="77777777" w:rsidTr="000B27A5">
        <w:trPr>
          <w:trHeight w:val="300"/>
        </w:trPr>
        <w:tc>
          <w:tcPr>
            <w:tcW w:w="1254" w:type="dxa"/>
            <w:shd w:val="clear" w:color="000000" w:fill="auto"/>
          </w:tcPr>
          <w:p w14:paraId="08C4E1E1" w14:textId="466836C7" w:rsidR="00D62459" w:rsidRPr="00D62459" w:rsidRDefault="00D62459" w:rsidP="00D62459">
            <w:pPr>
              <w:pStyle w:val="TAL"/>
              <w:rPr>
                <w:rFonts w:cs="Arial"/>
                <w:sz w:val="16"/>
                <w:szCs w:val="16"/>
              </w:rPr>
            </w:pPr>
            <w:r w:rsidRPr="00D62459">
              <w:rPr>
                <w:rFonts w:cs="Arial"/>
                <w:sz w:val="16"/>
                <w:szCs w:val="16"/>
              </w:rPr>
              <w:t>R2-2507931</w:t>
            </w:r>
          </w:p>
        </w:tc>
        <w:tc>
          <w:tcPr>
            <w:tcW w:w="3035" w:type="dxa"/>
            <w:shd w:val="clear" w:color="000000" w:fill="auto"/>
          </w:tcPr>
          <w:p w14:paraId="041A37A7" w14:textId="270A4B68" w:rsidR="00D62459" w:rsidRPr="00D62459" w:rsidRDefault="00D62459" w:rsidP="00D62459">
            <w:pPr>
              <w:pStyle w:val="TAL"/>
              <w:rPr>
                <w:rFonts w:cs="Arial"/>
                <w:sz w:val="16"/>
                <w:szCs w:val="16"/>
              </w:rPr>
            </w:pPr>
            <w:r w:rsidRPr="00D62459">
              <w:rPr>
                <w:rFonts w:cs="Arial"/>
                <w:sz w:val="16"/>
                <w:szCs w:val="16"/>
              </w:rPr>
              <w:t>Reply LS on AIoT Device Permanent ID Length</w:t>
            </w:r>
          </w:p>
        </w:tc>
        <w:tc>
          <w:tcPr>
            <w:tcW w:w="830" w:type="dxa"/>
            <w:shd w:val="clear" w:color="000000" w:fill="auto"/>
          </w:tcPr>
          <w:p w14:paraId="7CD5BD02" w14:textId="382AD79B" w:rsidR="00D62459" w:rsidRPr="00D62459" w:rsidRDefault="00D62459" w:rsidP="00D62459">
            <w:pPr>
              <w:pStyle w:val="TAL"/>
              <w:rPr>
                <w:rFonts w:cs="Arial"/>
                <w:sz w:val="16"/>
                <w:szCs w:val="16"/>
              </w:rPr>
            </w:pPr>
            <w:r w:rsidRPr="00D62459">
              <w:rPr>
                <w:rFonts w:cs="Arial"/>
                <w:sz w:val="16"/>
                <w:szCs w:val="16"/>
              </w:rPr>
              <w:t>Rel-19</w:t>
            </w:r>
          </w:p>
        </w:tc>
        <w:tc>
          <w:tcPr>
            <w:tcW w:w="2494" w:type="dxa"/>
            <w:shd w:val="clear" w:color="000000" w:fill="auto"/>
          </w:tcPr>
          <w:p w14:paraId="2EC0F089" w14:textId="12793C09" w:rsidR="00D62459" w:rsidRPr="00D62459" w:rsidRDefault="00D62459" w:rsidP="00D62459">
            <w:pPr>
              <w:pStyle w:val="TAL"/>
              <w:rPr>
                <w:rFonts w:cs="Arial"/>
                <w:sz w:val="16"/>
                <w:szCs w:val="16"/>
              </w:rPr>
            </w:pPr>
            <w:r w:rsidRPr="00D62459">
              <w:rPr>
                <w:rFonts w:cs="Arial"/>
                <w:sz w:val="16"/>
                <w:szCs w:val="16"/>
              </w:rPr>
              <w:t>Ambient_IoT_Solutions</w:t>
            </w:r>
          </w:p>
        </w:tc>
        <w:tc>
          <w:tcPr>
            <w:tcW w:w="1119" w:type="dxa"/>
            <w:shd w:val="clear" w:color="000000" w:fill="auto"/>
          </w:tcPr>
          <w:p w14:paraId="3AD88685" w14:textId="359F1C5B" w:rsidR="00D62459" w:rsidRPr="00D62459" w:rsidRDefault="00D62459" w:rsidP="00D62459">
            <w:pPr>
              <w:pStyle w:val="TAL"/>
              <w:rPr>
                <w:rFonts w:cs="Arial"/>
                <w:sz w:val="16"/>
                <w:szCs w:val="16"/>
              </w:rPr>
            </w:pPr>
            <w:r w:rsidRPr="00D62459">
              <w:rPr>
                <w:rFonts w:cs="Arial"/>
                <w:sz w:val="16"/>
                <w:szCs w:val="16"/>
              </w:rPr>
              <w:t>SA2</w:t>
            </w:r>
          </w:p>
        </w:tc>
        <w:tc>
          <w:tcPr>
            <w:tcW w:w="1225" w:type="dxa"/>
            <w:shd w:val="clear" w:color="000000" w:fill="auto"/>
          </w:tcPr>
          <w:p w14:paraId="1FAD727C" w14:textId="340FA6CD" w:rsidR="00D62459" w:rsidRPr="00D62459" w:rsidRDefault="00D62459" w:rsidP="00D62459">
            <w:pPr>
              <w:pStyle w:val="TAL"/>
              <w:rPr>
                <w:rFonts w:cs="Arial"/>
                <w:sz w:val="16"/>
                <w:szCs w:val="16"/>
              </w:rPr>
            </w:pPr>
            <w:r w:rsidRPr="00D62459">
              <w:rPr>
                <w:rFonts w:cs="Arial"/>
                <w:sz w:val="16"/>
                <w:szCs w:val="16"/>
              </w:rPr>
              <w:t>RAN1, CT4, SA3</w:t>
            </w:r>
          </w:p>
        </w:tc>
      </w:tr>
      <w:tr w:rsidR="00D62459" w:rsidRPr="00D62459" w14:paraId="4059CC4F" w14:textId="77777777" w:rsidTr="000B27A5">
        <w:trPr>
          <w:trHeight w:val="300"/>
        </w:trPr>
        <w:tc>
          <w:tcPr>
            <w:tcW w:w="1254" w:type="dxa"/>
            <w:shd w:val="clear" w:color="000000" w:fill="auto"/>
          </w:tcPr>
          <w:p w14:paraId="0E784A46" w14:textId="50FBA9D3" w:rsidR="00D62459" w:rsidRPr="00D62459" w:rsidRDefault="00D62459" w:rsidP="00D62459">
            <w:pPr>
              <w:pStyle w:val="TAL"/>
              <w:rPr>
                <w:rFonts w:cs="Arial"/>
                <w:sz w:val="16"/>
                <w:szCs w:val="16"/>
              </w:rPr>
            </w:pPr>
            <w:r w:rsidRPr="00D62459">
              <w:rPr>
                <w:rFonts w:cs="Arial"/>
                <w:sz w:val="16"/>
                <w:szCs w:val="16"/>
              </w:rPr>
              <w:t>R2-2507932</w:t>
            </w:r>
          </w:p>
        </w:tc>
        <w:tc>
          <w:tcPr>
            <w:tcW w:w="3035" w:type="dxa"/>
            <w:shd w:val="clear" w:color="000000" w:fill="auto"/>
          </w:tcPr>
          <w:p w14:paraId="37C6281C" w14:textId="61AEE3B5" w:rsidR="00D62459" w:rsidRPr="00D62459" w:rsidRDefault="00D62459" w:rsidP="00D62459">
            <w:pPr>
              <w:pStyle w:val="TAL"/>
              <w:rPr>
                <w:rFonts w:cs="Arial"/>
                <w:sz w:val="16"/>
                <w:szCs w:val="16"/>
              </w:rPr>
            </w:pPr>
            <w:r w:rsidRPr="00D62459">
              <w:rPr>
                <w:rFonts w:cs="Arial"/>
                <w:sz w:val="16"/>
                <w:szCs w:val="16"/>
              </w:rPr>
              <w:t>Reply LS on the maximum supported AIoT NAS container length</w:t>
            </w:r>
          </w:p>
        </w:tc>
        <w:tc>
          <w:tcPr>
            <w:tcW w:w="830" w:type="dxa"/>
            <w:shd w:val="clear" w:color="000000" w:fill="auto"/>
          </w:tcPr>
          <w:p w14:paraId="47FD9B5B" w14:textId="5E9E2AF3" w:rsidR="00D62459" w:rsidRPr="00D62459" w:rsidRDefault="00D62459" w:rsidP="00D62459">
            <w:pPr>
              <w:pStyle w:val="TAL"/>
              <w:rPr>
                <w:rFonts w:cs="Arial"/>
                <w:sz w:val="16"/>
                <w:szCs w:val="16"/>
              </w:rPr>
            </w:pPr>
            <w:r w:rsidRPr="00D62459">
              <w:rPr>
                <w:rFonts w:cs="Arial"/>
                <w:sz w:val="16"/>
                <w:szCs w:val="16"/>
              </w:rPr>
              <w:t>Rel-19</w:t>
            </w:r>
          </w:p>
        </w:tc>
        <w:tc>
          <w:tcPr>
            <w:tcW w:w="2494" w:type="dxa"/>
            <w:shd w:val="clear" w:color="000000" w:fill="auto"/>
          </w:tcPr>
          <w:p w14:paraId="673DBC16" w14:textId="5000D23A" w:rsidR="00D62459" w:rsidRPr="00D62459" w:rsidRDefault="00D62459" w:rsidP="00D62459">
            <w:pPr>
              <w:pStyle w:val="TAL"/>
              <w:rPr>
                <w:rFonts w:cs="Arial"/>
                <w:sz w:val="16"/>
                <w:szCs w:val="16"/>
              </w:rPr>
            </w:pPr>
            <w:r w:rsidRPr="00D62459">
              <w:rPr>
                <w:rFonts w:cs="Arial"/>
                <w:sz w:val="16"/>
                <w:szCs w:val="16"/>
              </w:rPr>
              <w:t>Ambient_IoT_Solutions</w:t>
            </w:r>
          </w:p>
        </w:tc>
        <w:tc>
          <w:tcPr>
            <w:tcW w:w="1119" w:type="dxa"/>
            <w:shd w:val="clear" w:color="000000" w:fill="auto"/>
          </w:tcPr>
          <w:p w14:paraId="46658384" w14:textId="577ED4D9" w:rsidR="00D62459" w:rsidRPr="00D62459" w:rsidRDefault="00D62459" w:rsidP="00D62459">
            <w:pPr>
              <w:pStyle w:val="TAL"/>
              <w:rPr>
                <w:rFonts w:cs="Arial"/>
                <w:sz w:val="16"/>
                <w:szCs w:val="16"/>
              </w:rPr>
            </w:pPr>
            <w:r w:rsidRPr="00D62459">
              <w:rPr>
                <w:rFonts w:cs="Arial"/>
                <w:sz w:val="16"/>
                <w:szCs w:val="16"/>
              </w:rPr>
              <w:t>CT1</w:t>
            </w:r>
          </w:p>
        </w:tc>
        <w:tc>
          <w:tcPr>
            <w:tcW w:w="1225" w:type="dxa"/>
            <w:shd w:val="clear" w:color="000000" w:fill="auto"/>
          </w:tcPr>
          <w:p w14:paraId="3F732B88" w14:textId="37B86286" w:rsidR="00D62459" w:rsidRPr="00D62459" w:rsidRDefault="00D62459" w:rsidP="00D62459">
            <w:pPr>
              <w:pStyle w:val="TAL"/>
              <w:rPr>
                <w:rFonts w:cs="Arial"/>
                <w:sz w:val="16"/>
                <w:szCs w:val="16"/>
              </w:rPr>
            </w:pPr>
            <w:r w:rsidRPr="00D62459">
              <w:rPr>
                <w:rFonts w:cs="Arial"/>
                <w:sz w:val="16"/>
                <w:szCs w:val="16"/>
              </w:rPr>
              <w:t>RAN3</w:t>
            </w:r>
          </w:p>
        </w:tc>
      </w:tr>
      <w:tr w:rsidR="00D62459" w:rsidRPr="00D62459" w14:paraId="2C1F7151" w14:textId="77777777" w:rsidTr="000B27A5">
        <w:trPr>
          <w:trHeight w:val="300"/>
        </w:trPr>
        <w:tc>
          <w:tcPr>
            <w:tcW w:w="1254" w:type="dxa"/>
            <w:shd w:val="clear" w:color="000000" w:fill="auto"/>
          </w:tcPr>
          <w:p w14:paraId="17B2AF83" w14:textId="0D6291B7" w:rsidR="00D62459" w:rsidRPr="00D62459" w:rsidRDefault="00D62459" w:rsidP="00D62459">
            <w:pPr>
              <w:pStyle w:val="TAL"/>
              <w:rPr>
                <w:rFonts w:cs="Arial"/>
                <w:sz w:val="16"/>
                <w:szCs w:val="16"/>
              </w:rPr>
            </w:pPr>
            <w:r w:rsidRPr="00D62459">
              <w:rPr>
                <w:rFonts w:cs="Arial"/>
                <w:sz w:val="16"/>
                <w:szCs w:val="16"/>
              </w:rPr>
              <w:t>R2-2507935</w:t>
            </w:r>
          </w:p>
        </w:tc>
        <w:tc>
          <w:tcPr>
            <w:tcW w:w="3035" w:type="dxa"/>
            <w:shd w:val="clear" w:color="000000" w:fill="auto"/>
          </w:tcPr>
          <w:p w14:paraId="3D03EC69" w14:textId="197CCFBB" w:rsidR="00D62459" w:rsidRPr="00D62459" w:rsidRDefault="00D62459" w:rsidP="00D62459">
            <w:pPr>
              <w:pStyle w:val="TAL"/>
              <w:rPr>
                <w:rFonts w:cs="Arial"/>
                <w:sz w:val="16"/>
                <w:szCs w:val="16"/>
              </w:rPr>
            </w:pPr>
            <w:r w:rsidRPr="00D62459">
              <w:rPr>
                <w:rFonts w:cs="Arial"/>
                <w:sz w:val="16"/>
                <w:szCs w:val="16"/>
              </w:rPr>
              <w:t>Reply LS on Rx BSF optimization for NR RRM Phase 5</w:t>
            </w:r>
          </w:p>
        </w:tc>
        <w:tc>
          <w:tcPr>
            <w:tcW w:w="830" w:type="dxa"/>
            <w:shd w:val="clear" w:color="000000" w:fill="auto"/>
          </w:tcPr>
          <w:p w14:paraId="5A915E58" w14:textId="74E29DB7" w:rsidR="00D62459" w:rsidRPr="00D62459" w:rsidRDefault="00D62459" w:rsidP="00D62459">
            <w:pPr>
              <w:pStyle w:val="TAL"/>
              <w:rPr>
                <w:rFonts w:cs="Arial"/>
                <w:sz w:val="16"/>
                <w:szCs w:val="16"/>
              </w:rPr>
            </w:pPr>
            <w:r w:rsidRPr="00D62459">
              <w:rPr>
                <w:rFonts w:cs="Arial"/>
                <w:sz w:val="16"/>
                <w:szCs w:val="16"/>
              </w:rPr>
              <w:t>Rel-19</w:t>
            </w:r>
          </w:p>
        </w:tc>
        <w:tc>
          <w:tcPr>
            <w:tcW w:w="2494" w:type="dxa"/>
            <w:shd w:val="clear" w:color="000000" w:fill="auto"/>
          </w:tcPr>
          <w:p w14:paraId="15DD4CE2" w14:textId="4A8DD44F" w:rsidR="00D62459" w:rsidRPr="00D62459" w:rsidRDefault="00D62459" w:rsidP="00D62459">
            <w:pPr>
              <w:pStyle w:val="TAL"/>
              <w:rPr>
                <w:rFonts w:cs="Arial"/>
                <w:sz w:val="16"/>
                <w:szCs w:val="16"/>
              </w:rPr>
            </w:pPr>
            <w:r w:rsidRPr="00D62459">
              <w:rPr>
                <w:rFonts w:cs="Arial"/>
                <w:sz w:val="16"/>
                <w:szCs w:val="16"/>
              </w:rPr>
              <w:t>NR_RRM_Ph5-Core</w:t>
            </w:r>
          </w:p>
        </w:tc>
        <w:tc>
          <w:tcPr>
            <w:tcW w:w="1119" w:type="dxa"/>
            <w:shd w:val="clear" w:color="000000" w:fill="auto"/>
          </w:tcPr>
          <w:p w14:paraId="65DB37B1" w14:textId="37A8726A" w:rsidR="00D62459" w:rsidRPr="00D62459" w:rsidRDefault="00D62459" w:rsidP="00D62459">
            <w:pPr>
              <w:pStyle w:val="TAL"/>
              <w:rPr>
                <w:rFonts w:cs="Arial"/>
                <w:sz w:val="16"/>
                <w:szCs w:val="16"/>
              </w:rPr>
            </w:pPr>
            <w:r w:rsidRPr="00D62459">
              <w:rPr>
                <w:rFonts w:cs="Arial"/>
                <w:sz w:val="16"/>
                <w:szCs w:val="16"/>
              </w:rPr>
              <w:t>RAN4</w:t>
            </w:r>
          </w:p>
        </w:tc>
        <w:tc>
          <w:tcPr>
            <w:tcW w:w="1225" w:type="dxa"/>
            <w:shd w:val="clear" w:color="000000" w:fill="auto"/>
          </w:tcPr>
          <w:p w14:paraId="25F466FB" w14:textId="77777777" w:rsidR="00D62459" w:rsidRPr="00D62459" w:rsidRDefault="00D62459" w:rsidP="00D62459">
            <w:pPr>
              <w:pStyle w:val="TAL"/>
              <w:rPr>
                <w:rFonts w:cs="Arial"/>
                <w:sz w:val="16"/>
                <w:szCs w:val="16"/>
              </w:rPr>
            </w:pPr>
          </w:p>
        </w:tc>
      </w:tr>
      <w:tr w:rsidR="00D62459" w:rsidRPr="00D62459" w14:paraId="29FB4CFE" w14:textId="77777777" w:rsidTr="000B27A5">
        <w:trPr>
          <w:trHeight w:val="300"/>
        </w:trPr>
        <w:tc>
          <w:tcPr>
            <w:tcW w:w="1254" w:type="dxa"/>
            <w:shd w:val="clear" w:color="000000" w:fill="auto"/>
          </w:tcPr>
          <w:p w14:paraId="6905089A" w14:textId="6439FFE4" w:rsidR="00D62459" w:rsidRPr="00D62459" w:rsidRDefault="00D62459" w:rsidP="00D62459">
            <w:pPr>
              <w:pStyle w:val="TAL"/>
              <w:rPr>
                <w:rFonts w:cs="Arial"/>
                <w:sz w:val="16"/>
                <w:szCs w:val="16"/>
              </w:rPr>
            </w:pPr>
            <w:r w:rsidRPr="00D62459">
              <w:rPr>
                <w:rFonts w:cs="Arial"/>
                <w:sz w:val="16"/>
                <w:szCs w:val="16"/>
              </w:rPr>
              <w:t>R2-2507945</w:t>
            </w:r>
          </w:p>
        </w:tc>
        <w:tc>
          <w:tcPr>
            <w:tcW w:w="3035" w:type="dxa"/>
            <w:shd w:val="clear" w:color="000000" w:fill="auto"/>
          </w:tcPr>
          <w:p w14:paraId="0127E453" w14:textId="201AA832" w:rsidR="00D62459" w:rsidRPr="00D62459" w:rsidRDefault="00D62459" w:rsidP="00D62459">
            <w:pPr>
              <w:pStyle w:val="TAL"/>
              <w:rPr>
                <w:rFonts w:cs="Arial"/>
                <w:sz w:val="16"/>
                <w:szCs w:val="16"/>
              </w:rPr>
            </w:pPr>
            <w:r w:rsidRPr="00D62459">
              <w:rPr>
                <w:rFonts w:cs="Arial"/>
                <w:sz w:val="16"/>
                <w:szCs w:val="16"/>
              </w:rPr>
              <w:t>LS on Early Alignment on Access Stratum security aspects</w:t>
            </w:r>
          </w:p>
        </w:tc>
        <w:tc>
          <w:tcPr>
            <w:tcW w:w="830" w:type="dxa"/>
            <w:shd w:val="clear" w:color="000000" w:fill="auto"/>
          </w:tcPr>
          <w:p w14:paraId="726EF899" w14:textId="34C975D5" w:rsidR="00D62459" w:rsidRPr="00D62459" w:rsidRDefault="00D62459" w:rsidP="00D62459">
            <w:pPr>
              <w:pStyle w:val="TAL"/>
              <w:rPr>
                <w:rFonts w:cs="Arial"/>
                <w:sz w:val="16"/>
                <w:szCs w:val="16"/>
              </w:rPr>
            </w:pPr>
            <w:r w:rsidRPr="00D62459">
              <w:rPr>
                <w:rFonts w:cs="Arial"/>
                <w:sz w:val="16"/>
                <w:szCs w:val="16"/>
              </w:rPr>
              <w:t>Rel-20</w:t>
            </w:r>
          </w:p>
        </w:tc>
        <w:tc>
          <w:tcPr>
            <w:tcW w:w="2494" w:type="dxa"/>
            <w:shd w:val="clear" w:color="000000" w:fill="auto"/>
          </w:tcPr>
          <w:p w14:paraId="26440B7B" w14:textId="3E16C15A" w:rsidR="00D62459" w:rsidRPr="00D62459" w:rsidRDefault="00D62459" w:rsidP="00D62459">
            <w:pPr>
              <w:pStyle w:val="TAL"/>
              <w:rPr>
                <w:rFonts w:cs="Arial"/>
                <w:sz w:val="16"/>
                <w:szCs w:val="16"/>
              </w:rPr>
            </w:pPr>
            <w:r w:rsidRPr="00D62459">
              <w:rPr>
                <w:rFonts w:cs="Arial"/>
                <w:sz w:val="16"/>
                <w:szCs w:val="16"/>
              </w:rPr>
              <w:t>FS_6G_Radio</w:t>
            </w:r>
          </w:p>
        </w:tc>
        <w:tc>
          <w:tcPr>
            <w:tcW w:w="1119" w:type="dxa"/>
            <w:shd w:val="clear" w:color="000000" w:fill="auto"/>
          </w:tcPr>
          <w:p w14:paraId="1B79437B" w14:textId="543A2E23" w:rsidR="00D62459" w:rsidRPr="00D62459" w:rsidRDefault="00D62459" w:rsidP="00D62459">
            <w:pPr>
              <w:pStyle w:val="TAL"/>
              <w:rPr>
                <w:rFonts w:cs="Arial"/>
                <w:sz w:val="16"/>
                <w:szCs w:val="16"/>
              </w:rPr>
            </w:pPr>
            <w:r w:rsidRPr="00D62459">
              <w:rPr>
                <w:rFonts w:cs="Arial"/>
                <w:sz w:val="16"/>
                <w:szCs w:val="16"/>
              </w:rPr>
              <w:t>SA3</w:t>
            </w:r>
          </w:p>
        </w:tc>
        <w:tc>
          <w:tcPr>
            <w:tcW w:w="1225" w:type="dxa"/>
            <w:shd w:val="clear" w:color="000000" w:fill="auto"/>
          </w:tcPr>
          <w:p w14:paraId="161E7857" w14:textId="5708E88E" w:rsidR="00D62459" w:rsidRPr="00D62459" w:rsidRDefault="00D62459" w:rsidP="00D62459">
            <w:pPr>
              <w:pStyle w:val="TAL"/>
              <w:rPr>
                <w:rFonts w:cs="Arial"/>
                <w:sz w:val="16"/>
                <w:szCs w:val="16"/>
              </w:rPr>
            </w:pPr>
            <w:r w:rsidRPr="00D62459">
              <w:rPr>
                <w:rFonts w:cs="Arial"/>
                <w:sz w:val="16"/>
                <w:szCs w:val="16"/>
              </w:rPr>
              <w:t>RAN1, RAN3, SA2</w:t>
            </w:r>
          </w:p>
        </w:tc>
      </w:tr>
    </w:tbl>
    <w:p w14:paraId="7493ECCC" w14:textId="77777777" w:rsidR="000A6E77" w:rsidRDefault="000A6E77" w:rsidP="00627AA5">
      <w:pPr>
        <w:rPr>
          <w:rFonts w:cs="Arial"/>
          <w:sz w:val="16"/>
          <w:szCs w:val="16"/>
        </w:rPr>
      </w:pPr>
      <w:bookmarkStart w:id="640" w:name="_Hlk22647539"/>
      <w:bookmarkEnd w:id="624"/>
      <w:bookmarkEnd w:id="625"/>
      <w:bookmarkEnd w:id="626"/>
      <w:bookmarkEnd w:id="637"/>
    </w:p>
    <w:p w14:paraId="18844EA5" w14:textId="10D2E1E4" w:rsidR="00924E60" w:rsidRPr="000D4B3C" w:rsidRDefault="00D62459" w:rsidP="00627AA5">
      <w:pPr>
        <w:rPr>
          <w:rFonts w:eastAsiaTheme="minorEastAsia"/>
        </w:rPr>
      </w:pPr>
      <w:r>
        <w:rPr>
          <w:rFonts w:eastAsiaTheme="minorEastAsia"/>
        </w:rPr>
        <w:t>20</w:t>
      </w:r>
      <w:r w:rsidR="00406C52" w:rsidRPr="00A066A8">
        <w:t xml:space="preserve"> </w:t>
      </w:r>
      <w:r w:rsidR="00924E60" w:rsidRPr="00A066A8">
        <w:t>outgoing LS.</w:t>
      </w:r>
    </w:p>
    <w:bookmarkEnd w:id="627"/>
    <w:bookmarkEnd w:id="628"/>
    <w:bookmarkEnd w:id="631"/>
    <w:bookmarkEnd w:id="638"/>
    <w:bookmarkEnd w:id="640"/>
    <w:p w14:paraId="26C9D8D9" w14:textId="77777777" w:rsidR="00924E60" w:rsidRPr="00A066A8" w:rsidRDefault="00924E60" w:rsidP="00924E60">
      <w:pPr>
        <w:rPr>
          <w:rFonts w:cs="Arial"/>
          <w:sz w:val="16"/>
          <w:szCs w:val="16"/>
        </w:rPr>
      </w:pPr>
    </w:p>
    <w:p w14:paraId="2890CC8F" w14:textId="73A3ADBD" w:rsidR="00924E60" w:rsidRPr="00A066A8" w:rsidRDefault="00924E60" w:rsidP="00165C8C">
      <w:pPr>
        <w:pStyle w:val="Heading1"/>
      </w:pPr>
      <w:bookmarkStart w:id="641" w:name="_Toc24896523"/>
      <w:bookmarkStart w:id="642" w:name="_Toc25783672"/>
      <w:bookmarkStart w:id="643" w:name="_Toc33399566"/>
      <w:bookmarkStart w:id="644" w:name="_Toc35189504"/>
      <w:bookmarkStart w:id="645" w:name="_Toc35213653"/>
      <w:bookmarkStart w:id="646" w:name="_Toc39528408"/>
      <w:bookmarkStart w:id="647" w:name="_Toc40051255"/>
      <w:bookmarkStart w:id="648" w:name="_Toc41695969"/>
      <w:bookmarkStart w:id="649" w:name="_Toc44503781"/>
      <w:bookmarkStart w:id="650" w:name="_Toc50895423"/>
      <w:bookmarkStart w:id="651" w:name="_Toc57284395"/>
      <w:bookmarkStart w:id="652" w:name="_Toc57677265"/>
      <w:bookmarkStart w:id="653" w:name="_Toc63611399"/>
      <w:bookmarkStart w:id="654" w:name="_Toc63611649"/>
      <w:bookmarkStart w:id="655" w:name="_Toc63704839"/>
      <w:bookmarkStart w:id="656" w:name="_Toc64749666"/>
      <w:bookmarkStart w:id="657" w:name="_Toc68990863"/>
      <w:bookmarkStart w:id="658" w:name="_Toc70673483"/>
      <w:bookmarkStart w:id="659" w:name="_Toc74845112"/>
      <w:bookmarkStart w:id="660" w:name="_Toc78991845"/>
      <w:bookmarkStart w:id="661" w:name="_Toc78992094"/>
      <w:bookmarkStart w:id="662" w:name="_Toc82647273"/>
      <w:bookmarkStart w:id="663" w:name="_Toc88676460"/>
      <w:bookmarkStart w:id="664" w:name="_Toc94719753"/>
      <w:bookmarkStart w:id="665" w:name="_Toc102495098"/>
      <w:bookmarkStart w:id="666" w:name="_Toc105622388"/>
      <w:bookmarkStart w:id="667" w:name="_Toc113877113"/>
      <w:bookmarkStart w:id="668" w:name="_Toc115769024"/>
      <w:bookmarkStart w:id="669" w:name="_Toc118202366"/>
      <w:bookmarkStart w:id="670" w:name="_Toc120537050"/>
      <w:bookmarkStart w:id="671" w:name="_Toc127484991"/>
      <w:bookmarkStart w:id="672" w:name="_Toc129990543"/>
      <w:bookmarkStart w:id="673" w:name="_Toc134112529"/>
      <w:bookmarkStart w:id="674" w:name="_Toc142644112"/>
      <w:bookmarkStart w:id="675" w:name="_Toc151278592"/>
      <w:bookmarkStart w:id="676" w:name="_Toc151848918"/>
      <w:bookmarkStart w:id="677" w:name="_Toc159250383"/>
      <w:bookmarkStart w:id="678" w:name="_Toc163757345"/>
      <w:bookmarkStart w:id="679" w:name="_Toc165648820"/>
      <w:bookmarkStart w:id="680" w:name="_Toc169647343"/>
      <w:bookmarkStart w:id="681" w:name="_Toc180702000"/>
      <w:bookmarkStart w:id="682" w:name="_Toc181909385"/>
      <w:bookmarkStart w:id="683" w:name="_Toc190628830"/>
      <w:bookmarkStart w:id="684" w:name="_Toc192273540"/>
      <w:bookmarkStart w:id="685" w:name="_Toc195718185"/>
      <w:bookmarkStart w:id="686" w:name="_Toc197680158"/>
      <w:bookmarkStart w:id="687" w:name="_Toc206149674"/>
      <w:bookmarkStart w:id="688" w:name="_Toc209094723"/>
      <w:bookmarkStart w:id="689" w:name="_Toc211197094"/>
      <w:bookmarkStart w:id="690" w:name="_Toc213183010"/>
      <w:bookmarkStart w:id="691" w:name="_Hlk34846026"/>
      <w:bookmarkEnd w:id="629"/>
      <w:bookmarkEnd w:id="639"/>
      <w:r w:rsidRPr="00A066A8">
        <w:t>Annex E:</w:t>
      </w:r>
      <w:r w:rsidR="00341B7C" w:rsidRPr="00A066A8">
        <w:tab/>
      </w:r>
      <w:r w:rsidRPr="00A066A8">
        <w:t xml:space="preserve">List of </w:t>
      </w:r>
      <w:r w:rsidR="00D53590" w:rsidRPr="00A066A8">
        <w:t>a</w:t>
      </w:r>
      <w:r w:rsidRPr="00A066A8">
        <w:t>greed</w:t>
      </w:r>
      <w:r w:rsidR="00203470">
        <w:t xml:space="preserve"> in principle</w:t>
      </w:r>
      <w:r w:rsidR="007B35A7">
        <w:rPr>
          <w:rFonts w:eastAsiaTheme="minorEastAsia"/>
        </w:rPr>
        <w:t xml:space="preserve"> </w:t>
      </w:r>
      <w:r w:rsidRPr="00A066A8">
        <w:t>CRs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tbl>
      <w:tblPr>
        <w:tblW w:w="11220" w:type="dxa"/>
        <w:tblInd w:w="103" w:type="dxa"/>
        <w:tblLayout w:type="fixed"/>
        <w:tblLook w:val="04A0" w:firstRow="1" w:lastRow="0" w:firstColumn="1" w:lastColumn="0" w:noHBand="0" w:noVBand="1"/>
      </w:tblPr>
      <w:tblGrid>
        <w:gridCol w:w="1139"/>
        <w:gridCol w:w="2581"/>
        <w:gridCol w:w="2693"/>
        <w:gridCol w:w="709"/>
        <w:gridCol w:w="850"/>
        <w:gridCol w:w="1418"/>
        <w:gridCol w:w="708"/>
        <w:gridCol w:w="567"/>
        <w:gridCol w:w="555"/>
      </w:tblGrid>
      <w:tr w:rsidR="00FC57B0" w:rsidRPr="00A066A8" w14:paraId="117E3F7E" w14:textId="77777777" w:rsidTr="00A64FC1">
        <w:trPr>
          <w:trHeight w:val="340"/>
        </w:trPr>
        <w:tc>
          <w:tcPr>
            <w:tcW w:w="1139" w:type="dxa"/>
            <w:tcBorders>
              <w:top w:val="single" w:sz="4" w:space="0" w:color="auto"/>
              <w:left w:val="single" w:sz="4" w:space="0" w:color="auto"/>
              <w:bottom w:val="single" w:sz="4" w:space="0" w:color="auto"/>
              <w:right w:val="single" w:sz="4" w:space="0" w:color="auto"/>
            </w:tcBorders>
            <w:shd w:val="pct10" w:color="000000" w:fill="auto"/>
            <w:hideMark/>
          </w:tcPr>
          <w:p w14:paraId="5604479D" w14:textId="77777777" w:rsidR="00924E60" w:rsidRPr="00A066A8" w:rsidRDefault="00924E60" w:rsidP="00647095">
            <w:pPr>
              <w:pStyle w:val="TAH"/>
              <w:rPr>
                <w:rFonts w:cs="Arial"/>
                <w:sz w:val="16"/>
                <w:szCs w:val="16"/>
              </w:rPr>
            </w:pPr>
            <w:r w:rsidRPr="00A066A8">
              <w:rPr>
                <w:rFonts w:cs="Arial"/>
                <w:sz w:val="16"/>
                <w:szCs w:val="16"/>
              </w:rPr>
              <w:t>TDoc</w:t>
            </w:r>
          </w:p>
        </w:tc>
        <w:tc>
          <w:tcPr>
            <w:tcW w:w="2581" w:type="dxa"/>
            <w:tcBorders>
              <w:top w:val="single" w:sz="4" w:space="0" w:color="auto"/>
              <w:left w:val="single" w:sz="4" w:space="0" w:color="auto"/>
              <w:bottom w:val="single" w:sz="4" w:space="0" w:color="auto"/>
              <w:right w:val="single" w:sz="4" w:space="0" w:color="auto"/>
            </w:tcBorders>
            <w:shd w:val="pct10" w:color="000000" w:fill="auto"/>
            <w:hideMark/>
          </w:tcPr>
          <w:p w14:paraId="7D3C3EAE" w14:textId="77777777" w:rsidR="00924E60" w:rsidRPr="00A066A8" w:rsidRDefault="00924E60" w:rsidP="00647095">
            <w:pPr>
              <w:pStyle w:val="TAH"/>
              <w:rPr>
                <w:rFonts w:cs="Arial"/>
                <w:sz w:val="16"/>
                <w:szCs w:val="16"/>
              </w:rPr>
            </w:pPr>
            <w:r w:rsidRPr="00A066A8">
              <w:rPr>
                <w:rFonts w:cs="Arial"/>
                <w:sz w:val="16"/>
                <w:szCs w:val="16"/>
              </w:rPr>
              <w:t>Title</w:t>
            </w:r>
          </w:p>
        </w:tc>
        <w:tc>
          <w:tcPr>
            <w:tcW w:w="2693" w:type="dxa"/>
            <w:tcBorders>
              <w:top w:val="single" w:sz="4" w:space="0" w:color="auto"/>
              <w:left w:val="single" w:sz="4" w:space="0" w:color="auto"/>
              <w:bottom w:val="single" w:sz="4" w:space="0" w:color="auto"/>
              <w:right w:val="single" w:sz="4" w:space="0" w:color="auto"/>
            </w:tcBorders>
            <w:shd w:val="pct10" w:color="000000" w:fill="auto"/>
            <w:hideMark/>
          </w:tcPr>
          <w:p w14:paraId="0B3D8197" w14:textId="77777777" w:rsidR="00924E60" w:rsidRPr="00A066A8" w:rsidRDefault="00924E60" w:rsidP="00647095">
            <w:pPr>
              <w:pStyle w:val="TAH"/>
              <w:rPr>
                <w:rFonts w:cs="Arial"/>
                <w:sz w:val="16"/>
                <w:szCs w:val="16"/>
              </w:rPr>
            </w:pPr>
            <w:r w:rsidRPr="00A066A8">
              <w:rPr>
                <w:rFonts w:cs="Arial"/>
                <w:sz w:val="16"/>
                <w:szCs w:val="16"/>
              </w:rPr>
              <w:t>Source</w:t>
            </w:r>
          </w:p>
        </w:tc>
        <w:tc>
          <w:tcPr>
            <w:tcW w:w="709" w:type="dxa"/>
            <w:tcBorders>
              <w:top w:val="single" w:sz="4" w:space="0" w:color="auto"/>
              <w:left w:val="single" w:sz="4" w:space="0" w:color="auto"/>
              <w:bottom w:val="single" w:sz="4" w:space="0" w:color="auto"/>
              <w:right w:val="single" w:sz="4" w:space="0" w:color="auto"/>
            </w:tcBorders>
            <w:shd w:val="pct10" w:color="000000" w:fill="auto"/>
            <w:hideMark/>
          </w:tcPr>
          <w:p w14:paraId="51A13261" w14:textId="77777777" w:rsidR="00924E60" w:rsidRPr="00A066A8" w:rsidRDefault="00924E60" w:rsidP="00647095">
            <w:pPr>
              <w:pStyle w:val="TAH"/>
              <w:rPr>
                <w:rFonts w:cs="Arial"/>
                <w:sz w:val="16"/>
                <w:szCs w:val="16"/>
              </w:rPr>
            </w:pPr>
            <w:r w:rsidRPr="00A066A8">
              <w:rPr>
                <w:rFonts w:cs="Arial"/>
                <w:sz w:val="16"/>
                <w:szCs w:val="16"/>
              </w:rPr>
              <w:t>Rel</w:t>
            </w:r>
          </w:p>
        </w:tc>
        <w:tc>
          <w:tcPr>
            <w:tcW w:w="850" w:type="dxa"/>
            <w:tcBorders>
              <w:top w:val="single" w:sz="4" w:space="0" w:color="auto"/>
              <w:left w:val="single" w:sz="4" w:space="0" w:color="auto"/>
              <w:bottom w:val="single" w:sz="4" w:space="0" w:color="auto"/>
              <w:right w:val="single" w:sz="4" w:space="0" w:color="auto"/>
            </w:tcBorders>
            <w:shd w:val="pct10" w:color="000000" w:fill="auto"/>
            <w:hideMark/>
          </w:tcPr>
          <w:p w14:paraId="301699BE" w14:textId="77777777" w:rsidR="00924E60" w:rsidRPr="00A066A8" w:rsidRDefault="00924E60" w:rsidP="00647095">
            <w:pPr>
              <w:pStyle w:val="TAH"/>
              <w:rPr>
                <w:rFonts w:cs="Arial"/>
                <w:sz w:val="16"/>
                <w:szCs w:val="16"/>
              </w:rPr>
            </w:pPr>
            <w:r w:rsidRPr="00A066A8">
              <w:rPr>
                <w:rFonts w:cs="Arial"/>
                <w:sz w:val="16"/>
                <w:szCs w:val="16"/>
              </w:rPr>
              <w:t>Spec</w:t>
            </w:r>
          </w:p>
        </w:tc>
        <w:tc>
          <w:tcPr>
            <w:tcW w:w="1418" w:type="dxa"/>
            <w:tcBorders>
              <w:top w:val="single" w:sz="4" w:space="0" w:color="auto"/>
              <w:left w:val="single" w:sz="4" w:space="0" w:color="auto"/>
              <w:bottom w:val="single" w:sz="4" w:space="0" w:color="auto"/>
              <w:right w:val="single" w:sz="4" w:space="0" w:color="auto"/>
            </w:tcBorders>
            <w:shd w:val="pct10" w:color="000000" w:fill="auto"/>
            <w:hideMark/>
          </w:tcPr>
          <w:p w14:paraId="6E14D414" w14:textId="77777777" w:rsidR="00924E60" w:rsidRPr="00A066A8" w:rsidRDefault="00924E60" w:rsidP="00647095">
            <w:pPr>
              <w:pStyle w:val="TAH"/>
              <w:rPr>
                <w:rFonts w:cs="Arial"/>
                <w:sz w:val="16"/>
                <w:szCs w:val="16"/>
              </w:rPr>
            </w:pPr>
            <w:r w:rsidRPr="00A066A8">
              <w:rPr>
                <w:rFonts w:cs="Arial"/>
                <w:sz w:val="16"/>
                <w:szCs w:val="16"/>
              </w:rPr>
              <w:t>Related WIs</w:t>
            </w:r>
          </w:p>
        </w:tc>
        <w:tc>
          <w:tcPr>
            <w:tcW w:w="708" w:type="dxa"/>
            <w:tcBorders>
              <w:top w:val="single" w:sz="4" w:space="0" w:color="auto"/>
              <w:left w:val="single" w:sz="4" w:space="0" w:color="auto"/>
              <w:bottom w:val="single" w:sz="4" w:space="0" w:color="auto"/>
              <w:right w:val="single" w:sz="4" w:space="0" w:color="auto"/>
            </w:tcBorders>
            <w:shd w:val="pct10" w:color="000000" w:fill="auto"/>
            <w:hideMark/>
          </w:tcPr>
          <w:p w14:paraId="3018FD1A" w14:textId="77777777" w:rsidR="00924E60" w:rsidRPr="00A066A8" w:rsidRDefault="00924E60" w:rsidP="00647095">
            <w:pPr>
              <w:pStyle w:val="TAH"/>
              <w:rPr>
                <w:rFonts w:cs="Arial"/>
                <w:sz w:val="16"/>
                <w:szCs w:val="16"/>
              </w:rPr>
            </w:pPr>
            <w:r w:rsidRPr="00A066A8">
              <w:rPr>
                <w:rFonts w:cs="Arial"/>
                <w:sz w:val="16"/>
                <w:szCs w:val="16"/>
              </w:rPr>
              <w:t>CR</w:t>
            </w:r>
          </w:p>
        </w:tc>
        <w:tc>
          <w:tcPr>
            <w:tcW w:w="567" w:type="dxa"/>
            <w:tcBorders>
              <w:top w:val="single" w:sz="4" w:space="0" w:color="auto"/>
              <w:left w:val="single" w:sz="4" w:space="0" w:color="auto"/>
              <w:bottom w:val="single" w:sz="4" w:space="0" w:color="auto"/>
              <w:right w:val="single" w:sz="4" w:space="0" w:color="auto"/>
            </w:tcBorders>
            <w:shd w:val="pct10" w:color="000000" w:fill="auto"/>
            <w:hideMark/>
          </w:tcPr>
          <w:p w14:paraId="49B28F68" w14:textId="77777777" w:rsidR="00924E60" w:rsidRPr="00A066A8" w:rsidRDefault="00924E60" w:rsidP="00647095">
            <w:pPr>
              <w:pStyle w:val="TAH"/>
              <w:rPr>
                <w:rFonts w:cs="Arial"/>
                <w:sz w:val="16"/>
                <w:szCs w:val="16"/>
              </w:rPr>
            </w:pPr>
            <w:r w:rsidRPr="00A066A8">
              <w:rPr>
                <w:rFonts w:cs="Arial"/>
                <w:sz w:val="16"/>
                <w:szCs w:val="16"/>
              </w:rPr>
              <w:t>Rev</w:t>
            </w:r>
          </w:p>
        </w:tc>
        <w:tc>
          <w:tcPr>
            <w:tcW w:w="555" w:type="dxa"/>
            <w:tcBorders>
              <w:top w:val="single" w:sz="4" w:space="0" w:color="auto"/>
              <w:left w:val="single" w:sz="4" w:space="0" w:color="auto"/>
              <w:bottom w:val="single" w:sz="4" w:space="0" w:color="auto"/>
              <w:right w:val="single" w:sz="4" w:space="0" w:color="auto"/>
            </w:tcBorders>
            <w:shd w:val="pct10" w:color="000000" w:fill="auto"/>
            <w:hideMark/>
          </w:tcPr>
          <w:p w14:paraId="62347520" w14:textId="77777777" w:rsidR="00924E60" w:rsidRPr="00A066A8" w:rsidRDefault="00924E60" w:rsidP="00647095">
            <w:pPr>
              <w:pStyle w:val="TAH"/>
              <w:rPr>
                <w:rFonts w:cs="Arial"/>
                <w:sz w:val="16"/>
                <w:szCs w:val="16"/>
              </w:rPr>
            </w:pPr>
            <w:r w:rsidRPr="00A066A8">
              <w:rPr>
                <w:rFonts w:cs="Arial"/>
                <w:sz w:val="16"/>
                <w:szCs w:val="16"/>
              </w:rPr>
              <w:t>Cat</w:t>
            </w:r>
          </w:p>
        </w:tc>
      </w:tr>
      <w:tr w:rsidR="0051375C" w:rsidRPr="0051375C" w14:paraId="4F4A634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5689B5" w14:textId="2F955457" w:rsidR="0051375C" w:rsidRPr="0051375C" w:rsidRDefault="0051375C" w:rsidP="0051375C">
            <w:pPr>
              <w:pStyle w:val="TAL"/>
              <w:rPr>
                <w:rFonts w:cs="Arial"/>
                <w:sz w:val="16"/>
                <w:szCs w:val="16"/>
              </w:rPr>
            </w:pPr>
            <w:r w:rsidRPr="00416D98">
              <w:rPr>
                <w:rFonts w:cs="Arial"/>
                <w:sz w:val="16"/>
                <w:szCs w:val="16"/>
              </w:rPr>
              <w:t>R2-2506790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9EDC2CB" w14:textId="1BC0F39E" w:rsidR="0051375C" w:rsidRPr="0051375C" w:rsidRDefault="0051375C" w:rsidP="0051375C">
            <w:pPr>
              <w:pStyle w:val="TAL"/>
              <w:rPr>
                <w:rFonts w:cs="Arial"/>
                <w:sz w:val="16"/>
                <w:szCs w:val="16"/>
              </w:rPr>
            </w:pPr>
            <w:r w:rsidRPr="0051375C">
              <w:rPr>
                <w:rFonts w:cs="Arial"/>
                <w:sz w:val="16"/>
                <w:szCs w:val="16"/>
              </w:rPr>
              <w:t>Correction on nrPreviousCell logging in RLF report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15697A6" w14:textId="544EB416" w:rsidR="0051375C" w:rsidRPr="0051375C" w:rsidRDefault="0051375C" w:rsidP="0051375C">
            <w:pPr>
              <w:pStyle w:val="TAL"/>
              <w:rPr>
                <w:rFonts w:cs="Arial"/>
                <w:sz w:val="16"/>
                <w:szCs w:val="16"/>
              </w:rPr>
            </w:pPr>
            <w:r w:rsidRPr="0051375C">
              <w:rPr>
                <w:rFonts w:cs="Arial"/>
                <w:sz w:val="16"/>
                <w:szCs w:val="16"/>
              </w:rPr>
              <w:t>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049419" w14:textId="11CED97B"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B23FEE" w14:textId="61B9B5C1"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54B2D75" w14:textId="673B95D7" w:rsidR="0051375C" w:rsidRPr="0051375C" w:rsidRDefault="0051375C" w:rsidP="0051375C">
            <w:pPr>
              <w:pStyle w:val="TAL"/>
              <w:rPr>
                <w:rFonts w:cs="Arial"/>
                <w:sz w:val="16"/>
                <w:szCs w:val="16"/>
              </w:rPr>
            </w:pPr>
            <w:r w:rsidRPr="00416D98">
              <w:rPr>
                <w:rFonts w:cs="Arial"/>
                <w:sz w:val="16"/>
                <w:szCs w:val="16"/>
              </w:rPr>
              <w:t>NR_ENDC_SON_MDT_enh2-Core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01BC17A" w14:textId="3903C129" w:rsidR="0051375C" w:rsidRPr="0051375C" w:rsidRDefault="0051375C" w:rsidP="0051375C">
            <w:pPr>
              <w:pStyle w:val="TAL"/>
              <w:rPr>
                <w:rFonts w:cs="Arial"/>
                <w:sz w:val="16"/>
                <w:szCs w:val="16"/>
              </w:rPr>
            </w:pPr>
            <w:r w:rsidRPr="0051375C">
              <w:rPr>
                <w:rFonts w:cs="Arial"/>
                <w:sz w:val="16"/>
                <w:szCs w:val="16"/>
              </w:rPr>
              <w:t>5483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3DA4A05" w14:textId="601621BA"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856A6D1" w14:textId="4C18C29F"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5707A762"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CFCCAB" w14:textId="21E19670" w:rsidR="0051375C" w:rsidRPr="0051375C" w:rsidRDefault="0051375C" w:rsidP="0051375C">
            <w:pPr>
              <w:pStyle w:val="TAL"/>
              <w:rPr>
                <w:rFonts w:cs="Arial"/>
                <w:sz w:val="16"/>
                <w:szCs w:val="16"/>
              </w:rPr>
            </w:pPr>
            <w:r w:rsidRPr="00416D98">
              <w:rPr>
                <w:rFonts w:cs="Arial"/>
                <w:sz w:val="16"/>
                <w:szCs w:val="16"/>
              </w:rPr>
              <w:t>R2-2506791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5EBC492" w14:textId="707C27ED" w:rsidR="0051375C" w:rsidRPr="0051375C" w:rsidRDefault="0051375C" w:rsidP="0051375C">
            <w:pPr>
              <w:pStyle w:val="TAL"/>
              <w:rPr>
                <w:rFonts w:cs="Arial"/>
                <w:sz w:val="16"/>
                <w:szCs w:val="16"/>
              </w:rPr>
            </w:pPr>
            <w:r w:rsidRPr="0051375C">
              <w:rPr>
                <w:rFonts w:cs="Arial"/>
                <w:sz w:val="16"/>
                <w:szCs w:val="16"/>
              </w:rPr>
              <w:t>Correction on nrPreviousCell logging in RLF report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0E0BFAC" w14:textId="66149406" w:rsidR="0051375C" w:rsidRPr="0051375C" w:rsidRDefault="0051375C" w:rsidP="0051375C">
            <w:pPr>
              <w:pStyle w:val="TAL"/>
              <w:rPr>
                <w:rFonts w:cs="Arial"/>
                <w:sz w:val="16"/>
                <w:szCs w:val="16"/>
              </w:rPr>
            </w:pPr>
            <w:r w:rsidRPr="0051375C">
              <w:rPr>
                <w:rFonts w:cs="Arial"/>
                <w:sz w:val="16"/>
                <w:szCs w:val="16"/>
              </w:rPr>
              <w:t>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2610E4" w14:textId="583732C7"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62A16B" w14:textId="35312B96"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D74E41" w14:textId="319302C5" w:rsidR="0051375C" w:rsidRPr="0051375C" w:rsidRDefault="0051375C" w:rsidP="0051375C">
            <w:pPr>
              <w:pStyle w:val="TAL"/>
              <w:rPr>
                <w:rFonts w:cs="Arial"/>
                <w:sz w:val="16"/>
                <w:szCs w:val="16"/>
              </w:rPr>
            </w:pPr>
            <w:r w:rsidRPr="00416D98">
              <w:rPr>
                <w:rFonts w:cs="Arial"/>
                <w:sz w:val="16"/>
                <w:szCs w:val="16"/>
              </w:rPr>
              <w:t>NR_ENDC_SON_MDT_enh2-Core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CE1D8EC" w14:textId="6CEF36BC" w:rsidR="0051375C" w:rsidRPr="0051375C" w:rsidRDefault="0051375C" w:rsidP="0051375C">
            <w:pPr>
              <w:pStyle w:val="TAL"/>
              <w:rPr>
                <w:rFonts w:cs="Arial"/>
                <w:sz w:val="16"/>
                <w:szCs w:val="16"/>
              </w:rPr>
            </w:pPr>
            <w:r w:rsidRPr="0051375C">
              <w:rPr>
                <w:rFonts w:cs="Arial"/>
                <w:sz w:val="16"/>
                <w:szCs w:val="16"/>
              </w:rPr>
              <w:t>5484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F4BB03F" w14:textId="3013B67F"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5B54AE9" w14:textId="7F4CE4B3"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0709E044"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29BD65B" w14:textId="43F3588E" w:rsidR="0051375C" w:rsidRPr="0051375C" w:rsidRDefault="0051375C" w:rsidP="0051375C">
            <w:pPr>
              <w:pStyle w:val="TAL"/>
              <w:rPr>
                <w:rFonts w:cs="Arial"/>
                <w:sz w:val="16"/>
                <w:szCs w:val="16"/>
              </w:rPr>
            </w:pPr>
            <w:r w:rsidRPr="00416D98">
              <w:rPr>
                <w:rFonts w:cs="Arial"/>
                <w:sz w:val="16"/>
                <w:szCs w:val="16"/>
              </w:rPr>
              <w:t>R2-2506824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F7B0BC4" w14:textId="40D55900" w:rsidR="0051375C" w:rsidRPr="0051375C" w:rsidRDefault="0051375C" w:rsidP="0051375C">
            <w:pPr>
              <w:pStyle w:val="TAL"/>
              <w:rPr>
                <w:rFonts w:cs="Arial"/>
                <w:sz w:val="16"/>
                <w:szCs w:val="16"/>
              </w:rPr>
            </w:pPr>
            <w:r w:rsidRPr="0051375C">
              <w:rPr>
                <w:rFonts w:cs="Arial"/>
                <w:sz w:val="16"/>
                <w:szCs w:val="16"/>
              </w:rPr>
              <w:t>Corrections on LPHAP, carrier phase, bandwidth aggregation and frequency hopping for positioning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E7F4C93" w14:textId="53C43030" w:rsidR="0051375C" w:rsidRPr="0051375C" w:rsidRDefault="0051375C" w:rsidP="0051375C">
            <w:pPr>
              <w:pStyle w:val="TAL"/>
              <w:rPr>
                <w:rFonts w:cs="Arial"/>
                <w:sz w:val="16"/>
                <w:szCs w:val="16"/>
              </w:rPr>
            </w:pPr>
            <w:r w:rsidRPr="0051375C">
              <w:rPr>
                <w:rFonts w:cs="Arial"/>
                <w:sz w:val="16"/>
                <w:szCs w:val="16"/>
              </w:rPr>
              <w:t>CATT, Ericsson, Nokia, 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A96C4E" w14:textId="0045DCB3"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ACE26C" w14:textId="3AA2B636" w:rsidR="0051375C" w:rsidRPr="0051375C" w:rsidRDefault="0051375C" w:rsidP="0051375C">
            <w:pPr>
              <w:pStyle w:val="TAL"/>
              <w:rPr>
                <w:rFonts w:cs="Arial"/>
                <w:sz w:val="16"/>
                <w:szCs w:val="16"/>
              </w:rPr>
            </w:pPr>
            <w:r w:rsidRPr="00416D98">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D772D43" w14:textId="7D819B59" w:rsidR="0051375C" w:rsidRPr="0051375C" w:rsidRDefault="0051375C" w:rsidP="0051375C">
            <w:pPr>
              <w:pStyle w:val="TAL"/>
              <w:rPr>
                <w:rFonts w:cs="Arial"/>
                <w:sz w:val="16"/>
                <w:szCs w:val="16"/>
              </w:rPr>
            </w:pPr>
            <w:r w:rsidRPr="00416D98">
              <w:rPr>
                <w:rFonts w:cs="Arial"/>
                <w:sz w:val="16"/>
                <w:szCs w:val="16"/>
              </w:rPr>
              <w:t>NR_pos_enh2-Core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0104FFC" w14:textId="43EE9A91" w:rsidR="0051375C" w:rsidRPr="0051375C" w:rsidRDefault="0051375C" w:rsidP="0051375C">
            <w:pPr>
              <w:pStyle w:val="TAL"/>
              <w:rPr>
                <w:rFonts w:cs="Arial"/>
                <w:sz w:val="16"/>
                <w:szCs w:val="16"/>
              </w:rPr>
            </w:pPr>
            <w:r w:rsidRPr="0051375C">
              <w:rPr>
                <w:rFonts w:cs="Arial"/>
                <w:sz w:val="16"/>
                <w:szCs w:val="16"/>
              </w:rPr>
              <w:t>0187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CD95EEC" w14:textId="33AC8A1D" w:rsidR="0051375C" w:rsidRPr="0051375C" w:rsidRDefault="0051375C" w:rsidP="0051375C">
            <w:pPr>
              <w:pStyle w:val="TAL"/>
              <w:rPr>
                <w:rFonts w:cs="Arial"/>
                <w:sz w:val="16"/>
                <w:szCs w:val="16"/>
              </w:rPr>
            </w:pPr>
            <w:r w:rsidRPr="0051375C">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A1B5E9F" w14:textId="7D3B416A"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52BC5345"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2894959" w14:textId="316BAD39" w:rsidR="0051375C" w:rsidRPr="0051375C" w:rsidRDefault="0051375C" w:rsidP="0051375C">
            <w:pPr>
              <w:pStyle w:val="TAL"/>
              <w:rPr>
                <w:rFonts w:cs="Arial"/>
                <w:sz w:val="16"/>
                <w:szCs w:val="16"/>
              </w:rPr>
            </w:pPr>
            <w:r w:rsidRPr="00416D98">
              <w:rPr>
                <w:rFonts w:cs="Arial"/>
                <w:sz w:val="16"/>
                <w:szCs w:val="16"/>
              </w:rPr>
              <w:t>R2-2506825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7CF96D4" w14:textId="57CE80B7" w:rsidR="0051375C" w:rsidRPr="0051375C" w:rsidRDefault="0051375C" w:rsidP="0051375C">
            <w:pPr>
              <w:pStyle w:val="TAL"/>
              <w:rPr>
                <w:rFonts w:cs="Arial"/>
                <w:sz w:val="16"/>
                <w:szCs w:val="16"/>
              </w:rPr>
            </w:pPr>
            <w:r w:rsidRPr="0051375C">
              <w:rPr>
                <w:rFonts w:cs="Arial"/>
                <w:sz w:val="16"/>
                <w:szCs w:val="16"/>
              </w:rPr>
              <w:t>Corrections on LPHAP, carrier phase, bandwidth aggregation and frequency hopping for positioning(R19 Cat. A CR)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1D9FF09" w14:textId="282CC173" w:rsidR="0051375C" w:rsidRPr="0051375C" w:rsidRDefault="0051375C" w:rsidP="0051375C">
            <w:pPr>
              <w:pStyle w:val="TAL"/>
              <w:rPr>
                <w:rFonts w:cs="Arial"/>
                <w:sz w:val="16"/>
                <w:szCs w:val="16"/>
              </w:rPr>
            </w:pPr>
            <w:r w:rsidRPr="0051375C">
              <w:rPr>
                <w:rFonts w:cs="Arial"/>
                <w:sz w:val="16"/>
                <w:szCs w:val="16"/>
              </w:rPr>
              <w:t>CATT, Ericsson, Nokia, 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19C2B3" w14:textId="0F111EE0"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E4F4356" w14:textId="223A65DA" w:rsidR="0051375C" w:rsidRPr="0051375C" w:rsidRDefault="0051375C" w:rsidP="0051375C">
            <w:pPr>
              <w:pStyle w:val="TAL"/>
              <w:rPr>
                <w:rFonts w:cs="Arial"/>
                <w:sz w:val="16"/>
                <w:szCs w:val="16"/>
              </w:rPr>
            </w:pPr>
            <w:r w:rsidRPr="00416D98">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D7332C" w14:textId="69AB3F27" w:rsidR="0051375C" w:rsidRPr="0051375C" w:rsidRDefault="0051375C" w:rsidP="0051375C">
            <w:pPr>
              <w:pStyle w:val="TAL"/>
              <w:rPr>
                <w:rFonts w:cs="Arial"/>
                <w:sz w:val="16"/>
                <w:szCs w:val="16"/>
              </w:rPr>
            </w:pPr>
            <w:r w:rsidRPr="00416D98">
              <w:rPr>
                <w:rFonts w:cs="Arial"/>
                <w:sz w:val="16"/>
                <w:szCs w:val="16"/>
              </w:rPr>
              <w:t>NR_pos_enh2-Core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7D325C7" w14:textId="65497944" w:rsidR="0051375C" w:rsidRPr="0051375C" w:rsidRDefault="0051375C" w:rsidP="0051375C">
            <w:pPr>
              <w:pStyle w:val="TAL"/>
              <w:rPr>
                <w:rFonts w:cs="Arial"/>
                <w:sz w:val="16"/>
                <w:szCs w:val="16"/>
              </w:rPr>
            </w:pPr>
            <w:r w:rsidRPr="0051375C">
              <w:rPr>
                <w:rFonts w:cs="Arial"/>
                <w:sz w:val="16"/>
                <w:szCs w:val="16"/>
              </w:rPr>
              <w:t>0198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A5D3ACE" w14:textId="4EBE05FC"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5A5BFCF" w14:textId="6AF87E0B"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29D83192"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2E2AD1" w14:textId="425D44AD" w:rsidR="0051375C" w:rsidRPr="0051375C" w:rsidRDefault="0051375C" w:rsidP="0051375C">
            <w:pPr>
              <w:pStyle w:val="TAL"/>
              <w:rPr>
                <w:rFonts w:cs="Arial"/>
                <w:sz w:val="16"/>
                <w:szCs w:val="16"/>
              </w:rPr>
            </w:pPr>
            <w:r w:rsidRPr="00416D98">
              <w:rPr>
                <w:rFonts w:cs="Arial"/>
                <w:sz w:val="16"/>
                <w:szCs w:val="16"/>
              </w:rPr>
              <w:t>R2-2506969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D2D86A4" w14:textId="00B3EA5E" w:rsidR="0051375C" w:rsidRPr="0051375C" w:rsidRDefault="0051375C" w:rsidP="0051375C">
            <w:pPr>
              <w:pStyle w:val="TAL"/>
              <w:rPr>
                <w:rFonts w:cs="Arial"/>
                <w:sz w:val="16"/>
                <w:szCs w:val="16"/>
              </w:rPr>
            </w:pPr>
            <w:r w:rsidRPr="0051375C">
              <w:rPr>
                <w:rFonts w:cs="Arial"/>
                <w:sz w:val="16"/>
                <w:szCs w:val="16"/>
              </w:rPr>
              <w:t>Correction on AdditionalSpectrumEmission in SL positioning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6931EF0" w14:textId="1132CE06" w:rsidR="0051375C" w:rsidRPr="0051375C" w:rsidRDefault="0051375C" w:rsidP="0051375C">
            <w:pPr>
              <w:pStyle w:val="TAL"/>
              <w:rPr>
                <w:rFonts w:cs="Arial"/>
                <w:sz w:val="16"/>
                <w:szCs w:val="16"/>
              </w:rPr>
            </w:pPr>
            <w:r w:rsidRPr="0051375C">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16C378" w14:textId="5553CF1B"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5583C0" w14:textId="576B0069"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CAC1638" w14:textId="2F32F2BF" w:rsidR="0051375C" w:rsidRPr="0051375C" w:rsidRDefault="0051375C" w:rsidP="0051375C">
            <w:pPr>
              <w:pStyle w:val="TAL"/>
              <w:rPr>
                <w:rFonts w:cs="Arial"/>
                <w:sz w:val="16"/>
                <w:szCs w:val="16"/>
              </w:rPr>
            </w:pPr>
            <w:r w:rsidRPr="00416D98">
              <w:rPr>
                <w:rFonts w:cs="Arial"/>
                <w:sz w:val="16"/>
                <w:szCs w:val="16"/>
              </w:rPr>
              <w:t>NR_pos_enh2-Core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0DD4865" w14:textId="5A08629B" w:rsidR="0051375C" w:rsidRPr="0051375C" w:rsidRDefault="0051375C" w:rsidP="0051375C">
            <w:pPr>
              <w:pStyle w:val="TAL"/>
              <w:rPr>
                <w:rFonts w:cs="Arial"/>
                <w:sz w:val="16"/>
                <w:szCs w:val="16"/>
              </w:rPr>
            </w:pPr>
            <w:r w:rsidRPr="0051375C">
              <w:rPr>
                <w:rFonts w:cs="Arial"/>
                <w:sz w:val="16"/>
                <w:szCs w:val="16"/>
              </w:rPr>
              <w:t>5494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2F33AA" w14:textId="0EBBC2D5"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1DDECF5" w14:textId="542E15C8"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5281C9C3"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28C92D" w14:textId="3D2E27E5" w:rsidR="0051375C" w:rsidRPr="0051375C" w:rsidRDefault="0051375C" w:rsidP="0051375C">
            <w:pPr>
              <w:pStyle w:val="TAL"/>
              <w:rPr>
                <w:rFonts w:cs="Arial"/>
                <w:sz w:val="16"/>
                <w:szCs w:val="16"/>
              </w:rPr>
            </w:pPr>
            <w:r w:rsidRPr="00416D98">
              <w:rPr>
                <w:rFonts w:cs="Arial"/>
                <w:sz w:val="16"/>
                <w:szCs w:val="16"/>
              </w:rPr>
              <w:t>R2-2506970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0BA9DF0" w14:textId="2C38D581" w:rsidR="0051375C" w:rsidRPr="0051375C" w:rsidRDefault="0051375C" w:rsidP="0051375C">
            <w:pPr>
              <w:pStyle w:val="TAL"/>
              <w:rPr>
                <w:rFonts w:cs="Arial"/>
                <w:sz w:val="16"/>
                <w:szCs w:val="16"/>
              </w:rPr>
            </w:pPr>
            <w:r w:rsidRPr="0051375C">
              <w:rPr>
                <w:rFonts w:cs="Arial"/>
                <w:sz w:val="16"/>
                <w:szCs w:val="16"/>
              </w:rPr>
              <w:t>Correction on AdditionalSpectrumEmission in SL positioning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249CAD2" w14:textId="1B637867" w:rsidR="0051375C" w:rsidRPr="0051375C" w:rsidRDefault="0051375C" w:rsidP="0051375C">
            <w:pPr>
              <w:pStyle w:val="TAL"/>
              <w:rPr>
                <w:rFonts w:cs="Arial"/>
                <w:sz w:val="16"/>
                <w:szCs w:val="16"/>
              </w:rPr>
            </w:pPr>
            <w:r w:rsidRPr="0051375C">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F68A77" w14:textId="716F7537"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2AEF92" w14:textId="7BF5D726"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E357393" w14:textId="4D411DEB" w:rsidR="0051375C" w:rsidRPr="0051375C" w:rsidRDefault="0051375C" w:rsidP="0051375C">
            <w:pPr>
              <w:pStyle w:val="TAL"/>
              <w:rPr>
                <w:rFonts w:cs="Arial"/>
                <w:sz w:val="16"/>
                <w:szCs w:val="16"/>
              </w:rPr>
            </w:pPr>
            <w:r w:rsidRPr="00416D98">
              <w:rPr>
                <w:rFonts w:cs="Arial"/>
                <w:sz w:val="16"/>
                <w:szCs w:val="16"/>
              </w:rPr>
              <w:t>NR_pos_enh2-Core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39FCFCD" w14:textId="07068089" w:rsidR="0051375C" w:rsidRPr="0051375C" w:rsidRDefault="0051375C" w:rsidP="0051375C">
            <w:pPr>
              <w:pStyle w:val="TAL"/>
              <w:rPr>
                <w:rFonts w:cs="Arial"/>
                <w:sz w:val="16"/>
                <w:szCs w:val="16"/>
              </w:rPr>
            </w:pPr>
            <w:r w:rsidRPr="0051375C">
              <w:rPr>
                <w:rFonts w:cs="Arial"/>
                <w:sz w:val="16"/>
                <w:szCs w:val="16"/>
              </w:rPr>
              <w:t>5495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4F3DFFD" w14:textId="1F7DCA4F"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E4B1B2" w14:textId="37C6F791"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208D5D6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3B2BE03" w14:textId="20DD0792" w:rsidR="0051375C" w:rsidRPr="0051375C" w:rsidRDefault="0051375C" w:rsidP="0051375C">
            <w:pPr>
              <w:pStyle w:val="TAL"/>
              <w:rPr>
                <w:rFonts w:cs="Arial"/>
                <w:sz w:val="16"/>
                <w:szCs w:val="16"/>
              </w:rPr>
            </w:pPr>
            <w:r w:rsidRPr="00416D98">
              <w:rPr>
                <w:rFonts w:cs="Arial"/>
                <w:sz w:val="16"/>
                <w:szCs w:val="16"/>
              </w:rPr>
              <w:t>R2-2507004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303A59" w14:textId="1BD9A135" w:rsidR="0051375C" w:rsidRPr="0051375C" w:rsidRDefault="0051375C" w:rsidP="0051375C">
            <w:pPr>
              <w:pStyle w:val="TAL"/>
              <w:rPr>
                <w:rFonts w:cs="Arial"/>
                <w:sz w:val="16"/>
                <w:szCs w:val="16"/>
              </w:rPr>
            </w:pPr>
            <w:r w:rsidRPr="0051375C">
              <w:rPr>
                <w:rFonts w:cs="Arial"/>
                <w:sz w:val="16"/>
                <w:szCs w:val="16"/>
              </w:rPr>
              <w:t>Correction on subcarrierSpacing values in IE SCS-SpecificCarrier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43B708E" w14:textId="070A3B0F" w:rsidR="0051375C" w:rsidRPr="0051375C" w:rsidRDefault="0051375C" w:rsidP="0051375C">
            <w:pPr>
              <w:pStyle w:val="TAL"/>
              <w:rPr>
                <w:rFonts w:cs="Arial"/>
                <w:sz w:val="16"/>
                <w:szCs w:val="16"/>
              </w:rPr>
            </w:pPr>
            <w:r w:rsidRPr="0051375C">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9B3C0" w14:textId="257A49A2" w:rsidR="0051375C" w:rsidRPr="0051375C" w:rsidRDefault="0051375C" w:rsidP="0051375C">
            <w:pPr>
              <w:pStyle w:val="TAL"/>
              <w:rPr>
                <w:rFonts w:cs="Arial"/>
                <w:sz w:val="16"/>
                <w:szCs w:val="16"/>
              </w:rPr>
            </w:pPr>
            <w:r w:rsidRPr="00416D98">
              <w:rPr>
                <w:rFonts w:cs="Arial"/>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51C77C" w14:textId="111C42BF"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75EA7E8" w14:textId="266036D5" w:rsidR="0051375C" w:rsidRPr="0051375C" w:rsidRDefault="0051375C" w:rsidP="0051375C">
            <w:pPr>
              <w:pStyle w:val="TAL"/>
              <w:rPr>
                <w:rFonts w:cs="Arial"/>
                <w:sz w:val="16"/>
                <w:szCs w:val="16"/>
              </w:rPr>
            </w:pPr>
            <w:r w:rsidRPr="00416D98">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5C2A2C" w14:textId="6714385C" w:rsidR="0051375C" w:rsidRPr="0051375C" w:rsidRDefault="0051375C" w:rsidP="0051375C">
            <w:pPr>
              <w:pStyle w:val="TAL"/>
              <w:rPr>
                <w:rFonts w:cs="Arial"/>
                <w:sz w:val="16"/>
                <w:szCs w:val="16"/>
              </w:rPr>
            </w:pPr>
            <w:r w:rsidRPr="0051375C">
              <w:rPr>
                <w:rFonts w:cs="Arial"/>
                <w:sz w:val="16"/>
                <w:szCs w:val="16"/>
              </w:rPr>
              <w:t>5500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BCAD158" w14:textId="0DC31497"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ECE0471" w14:textId="0FF99F4E"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35E3627C"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2C0D03" w14:textId="4B8501CC" w:rsidR="0051375C" w:rsidRPr="0051375C" w:rsidRDefault="0051375C" w:rsidP="0051375C">
            <w:pPr>
              <w:pStyle w:val="TAL"/>
              <w:rPr>
                <w:rFonts w:cs="Arial"/>
                <w:sz w:val="16"/>
                <w:szCs w:val="16"/>
              </w:rPr>
            </w:pPr>
            <w:r w:rsidRPr="00416D98">
              <w:rPr>
                <w:rFonts w:cs="Arial"/>
                <w:sz w:val="16"/>
                <w:szCs w:val="16"/>
              </w:rPr>
              <w:t>R2-2507005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1FC1EF4" w14:textId="422CE6BE" w:rsidR="0051375C" w:rsidRPr="0051375C" w:rsidRDefault="0051375C" w:rsidP="0051375C">
            <w:pPr>
              <w:pStyle w:val="TAL"/>
              <w:rPr>
                <w:rFonts w:cs="Arial"/>
                <w:sz w:val="16"/>
                <w:szCs w:val="16"/>
              </w:rPr>
            </w:pPr>
            <w:r w:rsidRPr="0051375C">
              <w:rPr>
                <w:rFonts w:cs="Arial"/>
                <w:sz w:val="16"/>
                <w:szCs w:val="16"/>
              </w:rPr>
              <w:t>Correction on subcarrierSpacing values in IE SCS-SpecificCarrier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03C61EF" w14:textId="4F9CE0C9" w:rsidR="0051375C" w:rsidRPr="0051375C" w:rsidRDefault="0051375C" w:rsidP="0051375C">
            <w:pPr>
              <w:pStyle w:val="TAL"/>
              <w:rPr>
                <w:rFonts w:cs="Arial"/>
                <w:sz w:val="16"/>
                <w:szCs w:val="16"/>
              </w:rPr>
            </w:pPr>
            <w:r w:rsidRPr="0051375C">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861239" w14:textId="63453F3D"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D75ED0C" w14:textId="7A5B6FCF"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13C51E" w14:textId="62E526C6" w:rsidR="0051375C" w:rsidRPr="0051375C" w:rsidRDefault="0051375C" w:rsidP="0051375C">
            <w:pPr>
              <w:pStyle w:val="TAL"/>
              <w:rPr>
                <w:rFonts w:cs="Arial"/>
                <w:sz w:val="16"/>
                <w:szCs w:val="16"/>
              </w:rPr>
            </w:pPr>
            <w:r w:rsidRPr="00416D98">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17DEEFB" w14:textId="76611A85" w:rsidR="0051375C" w:rsidRPr="0051375C" w:rsidRDefault="0051375C" w:rsidP="0051375C">
            <w:pPr>
              <w:pStyle w:val="TAL"/>
              <w:rPr>
                <w:rFonts w:cs="Arial"/>
                <w:sz w:val="16"/>
                <w:szCs w:val="16"/>
              </w:rPr>
            </w:pPr>
            <w:r w:rsidRPr="0051375C">
              <w:rPr>
                <w:rFonts w:cs="Arial"/>
                <w:sz w:val="16"/>
                <w:szCs w:val="16"/>
              </w:rPr>
              <w:t>5501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7460047" w14:textId="06436073"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858F9E" w14:textId="61D7C044"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2FEC5010"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3F437A" w14:textId="5DF6CD1B" w:rsidR="0051375C" w:rsidRPr="0051375C" w:rsidRDefault="0051375C" w:rsidP="0051375C">
            <w:pPr>
              <w:pStyle w:val="TAL"/>
              <w:rPr>
                <w:rFonts w:cs="Arial"/>
                <w:sz w:val="16"/>
                <w:szCs w:val="16"/>
              </w:rPr>
            </w:pPr>
            <w:r w:rsidRPr="00416D98">
              <w:rPr>
                <w:rFonts w:cs="Arial"/>
                <w:sz w:val="16"/>
                <w:szCs w:val="16"/>
              </w:rPr>
              <w:t>R2-2507006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0C89DE" w14:textId="51A0D980" w:rsidR="0051375C" w:rsidRPr="0051375C" w:rsidRDefault="0051375C" w:rsidP="0051375C">
            <w:pPr>
              <w:pStyle w:val="TAL"/>
              <w:rPr>
                <w:rFonts w:cs="Arial"/>
                <w:sz w:val="16"/>
                <w:szCs w:val="16"/>
              </w:rPr>
            </w:pPr>
            <w:r w:rsidRPr="0051375C">
              <w:rPr>
                <w:rFonts w:cs="Arial"/>
                <w:sz w:val="16"/>
                <w:szCs w:val="16"/>
              </w:rPr>
              <w:t>Correction on subcarrierSpacing values in IE SCS-SpecificCarrier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511EEBB" w14:textId="22C4F7B7" w:rsidR="0051375C" w:rsidRPr="0051375C" w:rsidRDefault="0051375C" w:rsidP="0051375C">
            <w:pPr>
              <w:pStyle w:val="TAL"/>
              <w:rPr>
                <w:rFonts w:cs="Arial"/>
                <w:sz w:val="16"/>
                <w:szCs w:val="16"/>
              </w:rPr>
            </w:pPr>
            <w:r w:rsidRPr="0051375C">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030C1" w14:textId="73FF0434"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E5B5E7D" w14:textId="21C44042"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244BD58" w14:textId="10AD2B50" w:rsidR="0051375C" w:rsidRPr="0051375C" w:rsidRDefault="0051375C" w:rsidP="0051375C">
            <w:pPr>
              <w:pStyle w:val="TAL"/>
              <w:rPr>
                <w:rFonts w:cs="Arial"/>
                <w:sz w:val="16"/>
                <w:szCs w:val="16"/>
              </w:rPr>
            </w:pPr>
            <w:r w:rsidRPr="00416D98">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220D44D" w14:textId="2CF7DC27" w:rsidR="0051375C" w:rsidRPr="0051375C" w:rsidRDefault="0051375C" w:rsidP="0051375C">
            <w:pPr>
              <w:pStyle w:val="TAL"/>
              <w:rPr>
                <w:rFonts w:cs="Arial"/>
                <w:sz w:val="16"/>
                <w:szCs w:val="16"/>
              </w:rPr>
            </w:pPr>
            <w:r w:rsidRPr="0051375C">
              <w:rPr>
                <w:rFonts w:cs="Arial"/>
                <w:sz w:val="16"/>
                <w:szCs w:val="16"/>
              </w:rPr>
              <w:t>5502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07D6736" w14:textId="3BC589C7"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5ED6944" w14:textId="24436752"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02590024"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631EE70" w14:textId="3E8C6505" w:rsidR="0051375C" w:rsidRPr="0051375C" w:rsidRDefault="0051375C" w:rsidP="0051375C">
            <w:pPr>
              <w:pStyle w:val="TAL"/>
              <w:rPr>
                <w:rFonts w:cs="Arial"/>
                <w:sz w:val="16"/>
                <w:szCs w:val="16"/>
              </w:rPr>
            </w:pPr>
            <w:r w:rsidRPr="00416D98">
              <w:rPr>
                <w:rFonts w:cs="Arial"/>
                <w:sz w:val="16"/>
                <w:szCs w:val="16"/>
              </w:rPr>
              <w:t>R2-2507066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4952F9A" w14:textId="718A2AB1" w:rsidR="0051375C" w:rsidRPr="0051375C" w:rsidRDefault="0051375C" w:rsidP="0051375C">
            <w:pPr>
              <w:pStyle w:val="TAL"/>
              <w:rPr>
                <w:rFonts w:cs="Arial"/>
                <w:sz w:val="16"/>
                <w:szCs w:val="16"/>
              </w:rPr>
            </w:pPr>
            <w:r w:rsidRPr="0051375C">
              <w:rPr>
                <w:rFonts w:cs="Arial"/>
                <w:sz w:val="16"/>
                <w:szCs w:val="16"/>
              </w:rPr>
              <w:t>Correction on uac-BarringFactorForAI3 absence case [MINT]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501CF6" w14:textId="5C94CDBF" w:rsidR="0051375C" w:rsidRPr="0051375C" w:rsidRDefault="0051375C" w:rsidP="0051375C">
            <w:pPr>
              <w:pStyle w:val="TAL"/>
              <w:rPr>
                <w:rFonts w:cs="Arial"/>
                <w:sz w:val="16"/>
                <w:szCs w:val="16"/>
              </w:rPr>
            </w:pPr>
            <w:r w:rsidRPr="0051375C">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73C025" w14:textId="254C9C35" w:rsidR="0051375C" w:rsidRPr="0051375C" w:rsidRDefault="0051375C" w:rsidP="0051375C">
            <w:pPr>
              <w:pStyle w:val="TAL"/>
              <w:rPr>
                <w:rFonts w:cs="Arial"/>
                <w:sz w:val="16"/>
                <w:szCs w:val="16"/>
              </w:rPr>
            </w:pPr>
            <w:r w:rsidRPr="00416D98">
              <w:rPr>
                <w:rFonts w:cs="Arial"/>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9EF674" w14:textId="44766287"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617DA8" w14:textId="3813ED3D" w:rsidR="0051375C" w:rsidRPr="0051375C" w:rsidRDefault="0051375C" w:rsidP="0051375C">
            <w:pPr>
              <w:pStyle w:val="TAL"/>
              <w:rPr>
                <w:rFonts w:cs="Arial"/>
                <w:sz w:val="16"/>
                <w:szCs w:val="16"/>
              </w:rPr>
            </w:pPr>
            <w:r w:rsidRPr="00416D98">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11E74BD" w14:textId="48DF67F7" w:rsidR="0051375C" w:rsidRPr="0051375C" w:rsidRDefault="0051375C" w:rsidP="0051375C">
            <w:pPr>
              <w:pStyle w:val="TAL"/>
              <w:rPr>
                <w:rFonts w:cs="Arial"/>
                <w:sz w:val="16"/>
                <w:szCs w:val="16"/>
              </w:rPr>
            </w:pPr>
            <w:r w:rsidRPr="0051375C">
              <w:rPr>
                <w:rFonts w:cs="Arial"/>
                <w:sz w:val="16"/>
                <w:szCs w:val="16"/>
              </w:rPr>
              <w:t>5505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8716746" w14:textId="3DA44AE5"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193E8DB" w14:textId="62D9F6B3"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44F71E74"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8D4C47" w14:textId="78A09A8E" w:rsidR="0051375C" w:rsidRPr="0051375C" w:rsidRDefault="0051375C" w:rsidP="0051375C">
            <w:pPr>
              <w:pStyle w:val="TAL"/>
              <w:rPr>
                <w:rFonts w:cs="Arial"/>
                <w:sz w:val="16"/>
                <w:szCs w:val="16"/>
              </w:rPr>
            </w:pPr>
            <w:r w:rsidRPr="00416D98">
              <w:rPr>
                <w:rFonts w:cs="Arial"/>
                <w:sz w:val="16"/>
                <w:szCs w:val="16"/>
              </w:rPr>
              <w:t>R2-2507067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0B41B6F" w14:textId="23300B61" w:rsidR="0051375C" w:rsidRPr="0051375C" w:rsidRDefault="0051375C" w:rsidP="0051375C">
            <w:pPr>
              <w:pStyle w:val="TAL"/>
              <w:rPr>
                <w:rFonts w:cs="Arial"/>
                <w:sz w:val="16"/>
                <w:szCs w:val="16"/>
              </w:rPr>
            </w:pPr>
            <w:r w:rsidRPr="0051375C">
              <w:rPr>
                <w:rFonts w:cs="Arial"/>
                <w:sz w:val="16"/>
                <w:szCs w:val="16"/>
              </w:rPr>
              <w:t>Correction on uac-BarringFactorForAI3 absence case [MINT]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88D2A6C" w14:textId="05314635" w:rsidR="0051375C" w:rsidRPr="0051375C" w:rsidRDefault="0051375C" w:rsidP="0051375C">
            <w:pPr>
              <w:pStyle w:val="TAL"/>
              <w:rPr>
                <w:rFonts w:cs="Arial"/>
                <w:sz w:val="16"/>
                <w:szCs w:val="16"/>
              </w:rPr>
            </w:pPr>
            <w:r w:rsidRPr="0051375C">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A13473" w14:textId="5C8EFC11"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565D0A2" w14:textId="328B2B5A"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019AD0" w14:textId="19F85A2C" w:rsidR="0051375C" w:rsidRPr="0051375C" w:rsidRDefault="0051375C" w:rsidP="0051375C">
            <w:pPr>
              <w:pStyle w:val="TAL"/>
              <w:rPr>
                <w:rFonts w:cs="Arial"/>
                <w:sz w:val="16"/>
                <w:szCs w:val="16"/>
              </w:rPr>
            </w:pPr>
            <w:r w:rsidRPr="00416D98">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E9CEDBC" w14:textId="5EDA241E" w:rsidR="0051375C" w:rsidRPr="0051375C" w:rsidRDefault="0051375C" w:rsidP="0051375C">
            <w:pPr>
              <w:pStyle w:val="TAL"/>
              <w:rPr>
                <w:rFonts w:cs="Arial"/>
                <w:sz w:val="16"/>
                <w:szCs w:val="16"/>
              </w:rPr>
            </w:pPr>
            <w:r w:rsidRPr="0051375C">
              <w:rPr>
                <w:rFonts w:cs="Arial"/>
                <w:sz w:val="16"/>
                <w:szCs w:val="16"/>
              </w:rPr>
              <w:t>5506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5592CC6" w14:textId="71A86CBC"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9177BD9" w14:textId="65606054"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7892C5D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583430" w14:textId="4BA01692" w:rsidR="0051375C" w:rsidRPr="0051375C" w:rsidRDefault="0051375C" w:rsidP="0051375C">
            <w:pPr>
              <w:pStyle w:val="TAL"/>
              <w:rPr>
                <w:rFonts w:cs="Arial"/>
                <w:sz w:val="16"/>
                <w:szCs w:val="16"/>
              </w:rPr>
            </w:pPr>
            <w:r w:rsidRPr="00416D98">
              <w:rPr>
                <w:rFonts w:cs="Arial"/>
                <w:sz w:val="16"/>
                <w:szCs w:val="16"/>
              </w:rPr>
              <w:t>R2-2507068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D6EC6D" w14:textId="319D7340" w:rsidR="0051375C" w:rsidRPr="0051375C" w:rsidRDefault="0051375C" w:rsidP="0051375C">
            <w:pPr>
              <w:pStyle w:val="TAL"/>
              <w:rPr>
                <w:rFonts w:cs="Arial"/>
                <w:sz w:val="16"/>
                <w:szCs w:val="16"/>
              </w:rPr>
            </w:pPr>
            <w:r w:rsidRPr="0051375C">
              <w:rPr>
                <w:rFonts w:cs="Arial"/>
                <w:sz w:val="16"/>
                <w:szCs w:val="16"/>
              </w:rPr>
              <w:t>Correction on uac-BarringFactorForAI3 absence case [MINT]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9390D61" w14:textId="005B3A91" w:rsidR="0051375C" w:rsidRPr="0051375C" w:rsidRDefault="0051375C" w:rsidP="0051375C">
            <w:pPr>
              <w:pStyle w:val="TAL"/>
              <w:rPr>
                <w:rFonts w:cs="Arial"/>
                <w:sz w:val="16"/>
                <w:szCs w:val="16"/>
              </w:rPr>
            </w:pPr>
            <w:r w:rsidRPr="0051375C">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C31EC6" w14:textId="4445C596"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4807847" w14:textId="1F55E067"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9340A3" w14:textId="07022010" w:rsidR="0051375C" w:rsidRPr="0051375C" w:rsidRDefault="0051375C" w:rsidP="0051375C">
            <w:pPr>
              <w:pStyle w:val="TAL"/>
              <w:rPr>
                <w:rFonts w:cs="Arial"/>
                <w:sz w:val="16"/>
                <w:szCs w:val="16"/>
              </w:rPr>
            </w:pPr>
            <w:r w:rsidRPr="00416D98">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23AF5D" w14:textId="3D5C766B" w:rsidR="0051375C" w:rsidRPr="0051375C" w:rsidRDefault="0051375C" w:rsidP="0051375C">
            <w:pPr>
              <w:pStyle w:val="TAL"/>
              <w:rPr>
                <w:rFonts w:cs="Arial"/>
                <w:sz w:val="16"/>
                <w:szCs w:val="16"/>
              </w:rPr>
            </w:pPr>
            <w:r w:rsidRPr="0051375C">
              <w:rPr>
                <w:rFonts w:cs="Arial"/>
                <w:sz w:val="16"/>
                <w:szCs w:val="16"/>
              </w:rPr>
              <w:t>5507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70B7042" w14:textId="1F37C309"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CDE55E9" w14:textId="3941F3C8"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14C8C65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BD1FED" w14:textId="69B863A4" w:rsidR="0051375C" w:rsidRPr="0051375C" w:rsidRDefault="0051375C" w:rsidP="0051375C">
            <w:pPr>
              <w:pStyle w:val="TAL"/>
              <w:rPr>
                <w:rFonts w:cs="Arial"/>
                <w:sz w:val="16"/>
                <w:szCs w:val="16"/>
              </w:rPr>
            </w:pPr>
            <w:r w:rsidRPr="00416D98">
              <w:rPr>
                <w:rFonts w:cs="Arial"/>
                <w:sz w:val="16"/>
                <w:szCs w:val="16"/>
              </w:rPr>
              <w:t>R2-2507076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F7E97F2" w14:textId="79193853" w:rsidR="0051375C" w:rsidRPr="0051375C" w:rsidRDefault="0051375C" w:rsidP="0051375C">
            <w:pPr>
              <w:pStyle w:val="TAL"/>
              <w:rPr>
                <w:rFonts w:cs="Arial"/>
                <w:sz w:val="16"/>
                <w:szCs w:val="16"/>
              </w:rPr>
            </w:pPr>
            <w:r w:rsidRPr="0051375C">
              <w:rPr>
                <w:rFonts w:cs="Arial"/>
                <w:sz w:val="16"/>
                <w:szCs w:val="16"/>
              </w:rPr>
              <w:t>Correction on UE capability for MP split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697F860" w14:textId="5792B120" w:rsidR="0051375C" w:rsidRPr="0051375C" w:rsidRDefault="0051375C" w:rsidP="0051375C">
            <w:pPr>
              <w:pStyle w:val="TAL"/>
              <w:rPr>
                <w:rFonts w:cs="Arial"/>
                <w:sz w:val="16"/>
                <w:szCs w:val="16"/>
              </w:rPr>
            </w:pPr>
            <w:r w:rsidRPr="0051375C">
              <w:rPr>
                <w:rFonts w:cs="Arial"/>
                <w:sz w:val="16"/>
                <w:szCs w:val="16"/>
              </w:rPr>
              <w:t>ZTE Corporation, Sanechips, 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20766F" w14:textId="0C69BCF6"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6C4807" w14:textId="47B1AFBA" w:rsidR="0051375C" w:rsidRPr="0051375C" w:rsidRDefault="0051375C" w:rsidP="0051375C">
            <w:pPr>
              <w:pStyle w:val="TAL"/>
              <w:rPr>
                <w:rFonts w:cs="Arial"/>
                <w:sz w:val="16"/>
                <w:szCs w:val="16"/>
              </w:rPr>
            </w:pPr>
            <w:r w:rsidRPr="00416D98">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4142E3A" w14:textId="27BC3459" w:rsidR="0051375C" w:rsidRPr="0051375C" w:rsidRDefault="0051375C" w:rsidP="0051375C">
            <w:pPr>
              <w:pStyle w:val="TAL"/>
              <w:rPr>
                <w:rFonts w:cs="Arial"/>
                <w:sz w:val="16"/>
                <w:szCs w:val="16"/>
              </w:rPr>
            </w:pPr>
            <w:r w:rsidRPr="00416D98">
              <w:rPr>
                <w:rFonts w:cs="Arial"/>
                <w:sz w:val="16"/>
                <w:szCs w:val="16"/>
              </w:rPr>
              <w:t>NR_SL_relay_enh-Core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3E404F" w14:textId="32320C62" w:rsidR="0051375C" w:rsidRPr="0051375C" w:rsidRDefault="0051375C" w:rsidP="0051375C">
            <w:pPr>
              <w:pStyle w:val="TAL"/>
              <w:rPr>
                <w:rFonts w:cs="Arial"/>
                <w:sz w:val="16"/>
                <w:szCs w:val="16"/>
              </w:rPr>
            </w:pPr>
            <w:r w:rsidRPr="0051375C">
              <w:rPr>
                <w:rFonts w:cs="Arial"/>
                <w:sz w:val="16"/>
                <w:szCs w:val="16"/>
              </w:rPr>
              <w:t>1357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035FD59" w14:textId="4511E571"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4539D7" w14:textId="5A9BF1B9"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26F97EF8"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6E049E" w14:textId="14398364" w:rsidR="0051375C" w:rsidRPr="0051375C" w:rsidRDefault="0051375C" w:rsidP="0051375C">
            <w:pPr>
              <w:pStyle w:val="TAL"/>
              <w:rPr>
                <w:rFonts w:cs="Arial"/>
                <w:sz w:val="16"/>
                <w:szCs w:val="16"/>
              </w:rPr>
            </w:pPr>
            <w:r w:rsidRPr="00416D98">
              <w:rPr>
                <w:rFonts w:cs="Arial"/>
                <w:sz w:val="16"/>
                <w:szCs w:val="16"/>
              </w:rPr>
              <w:t>R2-2507077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B41BC2" w14:textId="2FA2B117" w:rsidR="0051375C" w:rsidRPr="0051375C" w:rsidRDefault="0051375C" w:rsidP="0051375C">
            <w:pPr>
              <w:pStyle w:val="TAL"/>
              <w:rPr>
                <w:rFonts w:cs="Arial"/>
                <w:sz w:val="16"/>
                <w:szCs w:val="16"/>
              </w:rPr>
            </w:pPr>
            <w:r w:rsidRPr="0051375C">
              <w:rPr>
                <w:rFonts w:cs="Arial"/>
                <w:sz w:val="16"/>
                <w:szCs w:val="16"/>
              </w:rPr>
              <w:t>Correction on UE capability for MP split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099ACC7" w14:textId="0F70886A" w:rsidR="0051375C" w:rsidRPr="0051375C" w:rsidRDefault="0051375C" w:rsidP="0051375C">
            <w:pPr>
              <w:pStyle w:val="TAL"/>
              <w:rPr>
                <w:rFonts w:cs="Arial"/>
                <w:sz w:val="16"/>
                <w:szCs w:val="16"/>
              </w:rPr>
            </w:pPr>
            <w:r w:rsidRPr="0051375C">
              <w:rPr>
                <w:rFonts w:cs="Arial"/>
                <w:sz w:val="16"/>
                <w:szCs w:val="16"/>
              </w:rPr>
              <w:t>ZTE Corporation, Sanechips, 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863D30" w14:textId="42541313"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E62DAE" w14:textId="171D9539" w:rsidR="0051375C" w:rsidRPr="0051375C" w:rsidRDefault="0051375C" w:rsidP="0051375C">
            <w:pPr>
              <w:pStyle w:val="TAL"/>
              <w:rPr>
                <w:rFonts w:cs="Arial"/>
                <w:sz w:val="16"/>
                <w:szCs w:val="16"/>
              </w:rPr>
            </w:pPr>
            <w:r w:rsidRPr="00416D98">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37364D9" w14:textId="0A88DF72" w:rsidR="0051375C" w:rsidRPr="0051375C" w:rsidRDefault="0051375C" w:rsidP="0051375C">
            <w:pPr>
              <w:pStyle w:val="TAL"/>
              <w:rPr>
                <w:rFonts w:cs="Arial"/>
                <w:sz w:val="16"/>
                <w:szCs w:val="16"/>
              </w:rPr>
            </w:pPr>
            <w:r w:rsidRPr="00416D98">
              <w:rPr>
                <w:rFonts w:cs="Arial"/>
                <w:sz w:val="16"/>
                <w:szCs w:val="16"/>
              </w:rPr>
              <w:t>NR_SL_relay_enh-Core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CF09D3D" w14:textId="2B951F99" w:rsidR="0051375C" w:rsidRPr="0051375C" w:rsidRDefault="0051375C" w:rsidP="0051375C">
            <w:pPr>
              <w:pStyle w:val="TAL"/>
              <w:rPr>
                <w:rFonts w:cs="Arial"/>
                <w:sz w:val="16"/>
                <w:szCs w:val="16"/>
              </w:rPr>
            </w:pPr>
            <w:r w:rsidRPr="0051375C">
              <w:rPr>
                <w:rFonts w:cs="Arial"/>
                <w:sz w:val="16"/>
                <w:szCs w:val="16"/>
              </w:rPr>
              <w:t>1358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5CD2724" w14:textId="12E9FECF"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A638532" w14:textId="35E116F4"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1EA52B4E"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7D2352" w14:textId="05ADCEEA" w:rsidR="0051375C" w:rsidRPr="0051375C" w:rsidRDefault="0051375C" w:rsidP="0051375C">
            <w:pPr>
              <w:pStyle w:val="TAL"/>
              <w:rPr>
                <w:rFonts w:cs="Arial"/>
                <w:sz w:val="16"/>
                <w:szCs w:val="16"/>
              </w:rPr>
            </w:pPr>
            <w:r w:rsidRPr="00416D98">
              <w:rPr>
                <w:rFonts w:cs="Arial"/>
                <w:sz w:val="16"/>
                <w:szCs w:val="16"/>
              </w:rPr>
              <w:t>R2-2507164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5C0CBF2" w14:textId="5F08179F" w:rsidR="0051375C" w:rsidRPr="0051375C" w:rsidRDefault="0051375C" w:rsidP="0051375C">
            <w:pPr>
              <w:pStyle w:val="TAL"/>
              <w:rPr>
                <w:rFonts w:cs="Arial"/>
                <w:sz w:val="16"/>
                <w:szCs w:val="16"/>
              </w:rPr>
            </w:pPr>
            <w:r w:rsidRPr="0051375C">
              <w:rPr>
                <w:rFonts w:cs="Arial"/>
                <w:sz w:val="16"/>
                <w:szCs w:val="16"/>
              </w:rPr>
              <w:t>Correction on UL Tx switching MIMO coherence capabilities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05CBD82" w14:textId="547F1C3B" w:rsidR="0051375C" w:rsidRPr="0051375C" w:rsidRDefault="0051375C" w:rsidP="0051375C">
            <w:pPr>
              <w:pStyle w:val="TAL"/>
              <w:rPr>
                <w:rFonts w:cs="Arial"/>
                <w:sz w:val="16"/>
                <w:szCs w:val="16"/>
              </w:rPr>
            </w:pPr>
            <w:r w:rsidRPr="0051375C">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DEFFB8" w14:textId="6A886CD3" w:rsidR="0051375C" w:rsidRPr="0051375C" w:rsidRDefault="0051375C" w:rsidP="0051375C">
            <w:pPr>
              <w:pStyle w:val="TAL"/>
              <w:rPr>
                <w:rFonts w:cs="Arial"/>
                <w:sz w:val="16"/>
                <w:szCs w:val="16"/>
              </w:rPr>
            </w:pPr>
            <w:r w:rsidRPr="00416D98">
              <w:rPr>
                <w:rFonts w:cs="Arial"/>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04E100" w14:textId="4D17FCED"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438AED2" w14:textId="0DE1046E" w:rsidR="0051375C" w:rsidRPr="0051375C" w:rsidRDefault="0051375C" w:rsidP="0051375C">
            <w:pPr>
              <w:pStyle w:val="TAL"/>
              <w:rPr>
                <w:rFonts w:cs="Arial"/>
                <w:sz w:val="16"/>
                <w:szCs w:val="16"/>
              </w:rPr>
            </w:pPr>
            <w:r w:rsidRPr="00416D98">
              <w:rPr>
                <w:rFonts w:cs="Arial"/>
                <w:sz w:val="16"/>
                <w:szCs w:val="16"/>
              </w:rPr>
              <w:t>NR_RF_FR1_enh-Core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D975E64" w14:textId="173A5A9F" w:rsidR="0051375C" w:rsidRPr="0051375C" w:rsidRDefault="0051375C" w:rsidP="0051375C">
            <w:pPr>
              <w:pStyle w:val="TAL"/>
              <w:rPr>
                <w:rFonts w:cs="Arial"/>
                <w:sz w:val="16"/>
                <w:szCs w:val="16"/>
              </w:rPr>
            </w:pPr>
            <w:r w:rsidRPr="0051375C">
              <w:rPr>
                <w:rFonts w:cs="Arial"/>
                <w:sz w:val="16"/>
                <w:szCs w:val="16"/>
              </w:rPr>
              <w:t>5515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30D13B3" w14:textId="34B34048"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7B966AE" w14:textId="5BB5DEAD"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7C8782CC"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C88C596" w14:textId="0D247336" w:rsidR="0051375C" w:rsidRPr="0051375C" w:rsidRDefault="0051375C" w:rsidP="0051375C">
            <w:pPr>
              <w:pStyle w:val="TAL"/>
              <w:rPr>
                <w:rFonts w:cs="Arial"/>
                <w:sz w:val="16"/>
                <w:szCs w:val="16"/>
              </w:rPr>
            </w:pPr>
            <w:r w:rsidRPr="00416D98">
              <w:rPr>
                <w:rFonts w:cs="Arial"/>
                <w:sz w:val="16"/>
                <w:szCs w:val="16"/>
              </w:rPr>
              <w:t>R2-2507165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610EEFF" w14:textId="3FE25F24" w:rsidR="0051375C" w:rsidRPr="0051375C" w:rsidRDefault="0051375C" w:rsidP="0051375C">
            <w:pPr>
              <w:pStyle w:val="TAL"/>
              <w:rPr>
                <w:rFonts w:cs="Arial"/>
                <w:sz w:val="16"/>
                <w:szCs w:val="16"/>
              </w:rPr>
            </w:pPr>
            <w:r w:rsidRPr="0051375C">
              <w:rPr>
                <w:rFonts w:cs="Arial"/>
                <w:sz w:val="16"/>
                <w:szCs w:val="16"/>
              </w:rPr>
              <w:t>Correction on UL Tx switching MIMO coherence capabilities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2AD8EDE" w14:textId="6A68CBBB" w:rsidR="0051375C" w:rsidRPr="0051375C" w:rsidRDefault="0051375C" w:rsidP="0051375C">
            <w:pPr>
              <w:pStyle w:val="TAL"/>
              <w:rPr>
                <w:rFonts w:cs="Arial"/>
                <w:sz w:val="16"/>
                <w:szCs w:val="16"/>
              </w:rPr>
            </w:pPr>
            <w:r w:rsidRPr="0051375C">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4EB983" w14:textId="38CA5B7E"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2F886B" w14:textId="61257697"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9142B2" w14:textId="45B5B8D0" w:rsidR="0051375C" w:rsidRPr="0051375C" w:rsidRDefault="0051375C" w:rsidP="0051375C">
            <w:pPr>
              <w:pStyle w:val="TAL"/>
              <w:rPr>
                <w:rFonts w:cs="Arial"/>
                <w:sz w:val="16"/>
                <w:szCs w:val="16"/>
              </w:rPr>
            </w:pPr>
            <w:r w:rsidRPr="0051375C">
              <w:rPr>
                <w:rFonts w:cs="Arial"/>
                <w:sz w:val="16"/>
                <w:szCs w:val="16"/>
              </w:rPr>
              <w:t>NR_RF_FR1_enh-Core, NR_MC_enh-Core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3B867A1" w14:textId="6B2C687D" w:rsidR="0051375C" w:rsidRPr="0051375C" w:rsidRDefault="0051375C" w:rsidP="0051375C">
            <w:pPr>
              <w:pStyle w:val="TAL"/>
              <w:rPr>
                <w:rFonts w:cs="Arial"/>
                <w:sz w:val="16"/>
                <w:szCs w:val="16"/>
              </w:rPr>
            </w:pPr>
            <w:r w:rsidRPr="0051375C">
              <w:rPr>
                <w:rFonts w:cs="Arial"/>
                <w:sz w:val="16"/>
                <w:szCs w:val="16"/>
              </w:rPr>
              <w:t>5516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46C5179" w14:textId="21B174DB"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7E5B76" w14:textId="2FDCA956"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34764EF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B1D081" w14:textId="0B803F3C" w:rsidR="0051375C" w:rsidRPr="0051375C" w:rsidRDefault="0051375C" w:rsidP="0051375C">
            <w:pPr>
              <w:pStyle w:val="TAL"/>
              <w:rPr>
                <w:rFonts w:cs="Arial"/>
                <w:sz w:val="16"/>
                <w:szCs w:val="16"/>
              </w:rPr>
            </w:pPr>
            <w:r w:rsidRPr="00416D98">
              <w:rPr>
                <w:rFonts w:cs="Arial"/>
                <w:sz w:val="16"/>
                <w:szCs w:val="16"/>
              </w:rPr>
              <w:t>R2-2507166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198E391" w14:textId="6C9C7D0F" w:rsidR="0051375C" w:rsidRPr="0051375C" w:rsidRDefault="0051375C" w:rsidP="0051375C">
            <w:pPr>
              <w:pStyle w:val="TAL"/>
              <w:rPr>
                <w:rFonts w:cs="Arial"/>
                <w:sz w:val="16"/>
                <w:szCs w:val="16"/>
              </w:rPr>
            </w:pPr>
            <w:r w:rsidRPr="0051375C">
              <w:rPr>
                <w:rFonts w:cs="Arial"/>
                <w:sz w:val="16"/>
                <w:szCs w:val="16"/>
              </w:rPr>
              <w:t>Correction on UL Tx switching MIMO coherence capabilities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15F1183" w14:textId="4A76A7C1" w:rsidR="0051375C" w:rsidRPr="0051375C" w:rsidRDefault="0051375C" w:rsidP="0051375C">
            <w:pPr>
              <w:pStyle w:val="TAL"/>
              <w:rPr>
                <w:rFonts w:cs="Arial"/>
                <w:sz w:val="16"/>
                <w:szCs w:val="16"/>
              </w:rPr>
            </w:pPr>
            <w:r w:rsidRPr="0051375C">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2F8E47" w14:textId="3297EC21"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7222C4" w14:textId="3B6C1816"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3ACA566" w14:textId="677FEF28" w:rsidR="0051375C" w:rsidRPr="0051375C" w:rsidRDefault="0051375C" w:rsidP="0051375C">
            <w:pPr>
              <w:pStyle w:val="TAL"/>
              <w:rPr>
                <w:rFonts w:cs="Arial"/>
                <w:sz w:val="16"/>
                <w:szCs w:val="16"/>
              </w:rPr>
            </w:pPr>
            <w:r w:rsidRPr="0051375C">
              <w:rPr>
                <w:rFonts w:cs="Arial"/>
                <w:sz w:val="16"/>
                <w:szCs w:val="16"/>
              </w:rPr>
              <w:t>NR_RF_FR1_enh-Core, NR_MC_enh-Core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1521EFC" w14:textId="3F590F6D" w:rsidR="0051375C" w:rsidRPr="0051375C" w:rsidRDefault="0051375C" w:rsidP="0051375C">
            <w:pPr>
              <w:pStyle w:val="TAL"/>
              <w:rPr>
                <w:rFonts w:cs="Arial"/>
                <w:sz w:val="16"/>
                <w:szCs w:val="16"/>
              </w:rPr>
            </w:pPr>
            <w:r w:rsidRPr="0051375C">
              <w:rPr>
                <w:rFonts w:cs="Arial"/>
                <w:sz w:val="16"/>
                <w:szCs w:val="16"/>
              </w:rPr>
              <w:t>5517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67B76CD" w14:textId="56B19180"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989545D" w14:textId="7527D196"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2DDA867B"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9C08278" w14:textId="7D485177" w:rsidR="0051375C" w:rsidRPr="0051375C" w:rsidRDefault="0051375C" w:rsidP="0051375C">
            <w:pPr>
              <w:pStyle w:val="TAL"/>
              <w:rPr>
                <w:rFonts w:cs="Arial"/>
                <w:sz w:val="16"/>
                <w:szCs w:val="16"/>
              </w:rPr>
            </w:pPr>
            <w:r w:rsidRPr="00416D98">
              <w:rPr>
                <w:rFonts w:cs="Arial"/>
                <w:sz w:val="16"/>
                <w:szCs w:val="16"/>
              </w:rPr>
              <w:t>R2-2507167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95A1188" w14:textId="53D12C2D" w:rsidR="0051375C" w:rsidRPr="0051375C" w:rsidRDefault="0051375C" w:rsidP="0051375C">
            <w:pPr>
              <w:pStyle w:val="TAL"/>
              <w:rPr>
                <w:rFonts w:cs="Arial"/>
                <w:sz w:val="16"/>
                <w:szCs w:val="16"/>
              </w:rPr>
            </w:pPr>
            <w:r w:rsidRPr="0051375C">
              <w:rPr>
                <w:rFonts w:cs="Arial"/>
                <w:sz w:val="16"/>
                <w:szCs w:val="16"/>
              </w:rPr>
              <w:t>Correction on UL Tx switching MIMO coherence capabilities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5F635F" w14:textId="1A98A652" w:rsidR="0051375C" w:rsidRPr="0051375C" w:rsidRDefault="0051375C" w:rsidP="0051375C">
            <w:pPr>
              <w:pStyle w:val="TAL"/>
              <w:rPr>
                <w:rFonts w:cs="Arial"/>
                <w:sz w:val="16"/>
                <w:szCs w:val="16"/>
              </w:rPr>
            </w:pPr>
            <w:r w:rsidRPr="0051375C">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7432F8" w14:textId="6331AA7B"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D40685" w14:textId="2E7AA1C4" w:rsidR="0051375C" w:rsidRPr="0051375C" w:rsidRDefault="0051375C" w:rsidP="0051375C">
            <w:pPr>
              <w:pStyle w:val="TAL"/>
              <w:rPr>
                <w:rFonts w:cs="Arial"/>
                <w:sz w:val="16"/>
                <w:szCs w:val="16"/>
              </w:rPr>
            </w:pPr>
            <w:r w:rsidRPr="00416D98">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60AFF85" w14:textId="4530ED19" w:rsidR="0051375C" w:rsidRPr="0051375C" w:rsidRDefault="0051375C" w:rsidP="0051375C">
            <w:pPr>
              <w:pStyle w:val="TAL"/>
              <w:rPr>
                <w:rFonts w:cs="Arial"/>
                <w:sz w:val="16"/>
                <w:szCs w:val="16"/>
              </w:rPr>
            </w:pPr>
            <w:r w:rsidRPr="00416D98">
              <w:rPr>
                <w:rFonts w:cs="Arial"/>
                <w:sz w:val="16"/>
                <w:szCs w:val="16"/>
              </w:rPr>
              <w:t>NR_MC_enh-Core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EF97E09" w14:textId="13A04B86" w:rsidR="0051375C" w:rsidRPr="0051375C" w:rsidRDefault="0051375C" w:rsidP="0051375C">
            <w:pPr>
              <w:pStyle w:val="TAL"/>
              <w:rPr>
                <w:rFonts w:cs="Arial"/>
                <w:sz w:val="16"/>
                <w:szCs w:val="16"/>
              </w:rPr>
            </w:pPr>
            <w:r w:rsidRPr="0051375C">
              <w:rPr>
                <w:rFonts w:cs="Arial"/>
                <w:sz w:val="16"/>
                <w:szCs w:val="16"/>
              </w:rPr>
              <w:t>1359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650E9D" w14:textId="077E1A0B"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3EE73BA" w14:textId="0BB9BA9E"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4B2F42B2"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65E358" w14:textId="448A82AC" w:rsidR="0051375C" w:rsidRPr="0051375C" w:rsidRDefault="0051375C" w:rsidP="0051375C">
            <w:pPr>
              <w:pStyle w:val="TAL"/>
              <w:rPr>
                <w:rFonts w:cs="Arial"/>
                <w:sz w:val="16"/>
                <w:szCs w:val="16"/>
              </w:rPr>
            </w:pPr>
            <w:r w:rsidRPr="00416D98">
              <w:rPr>
                <w:rFonts w:cs="Arial"/>
                <w:sz w:val="16"/>
                <w:szCs w:val="16"/>
              </w:rPr>
              <w:t>R2-2507168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6CF6575" w14:textId="1B68701B" w:rsidR="0051375C" w:rsidRPr="0051375C" w:rsidRDefault="0051375C" w:rsidP="0051375C">
            <w:pPr>
              <w:pStyle w:val="TAL"/>
              <w:rPr>
                <w:rFonts w:cs="Arial"/>
                <w:sz w:val="16"/>
                <w:szCs w:val="16"/>
              </w:rPr>
            </w:pPr>
            <w:r w:rsidRPr="0051375C">
              <w:rPr>
                <w:rFonts w:cs="Arial"/>
                <w:sz w:val="16"/>
                <w:szCs w:val="16"/>
              </w:rPr>
              <w:t>Correction on UL Tx switching MIMO coherence capabilities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D742613" w14:textId="10A171AF" w:rsidR="0051375C" w:rsidRPr="0051375C" w:rsidRDefault="0051375C" w:rsidP="0051375C">
            <w:pPr>
              <w:pStyle w:val="TAL"/>
              <w:rPr>
                <w:rFonts w:cs="Arial"/>
                <w:sz w:val="16"/>
                <w:szCs w:val="16"/>
              </w:rPr>
            </w:pPr>
            <w:r w:rsidRPr="0051375C">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E58850" w14:textId="55D0A006"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FAB1DA3" w14:textId="1CB4C4BF" w:rsidR="0051375C" w:rsidRPr="0051375C" w:rsidRDefault="0051375C" w:rsidP="0051375C">
            <w:pPr>
              <w:pStyle w:val="TAL"/>
              <w:rPr>
                <w:rFonts w:cs="Arial"/>
                <w:sz w:val="16"/>
                <w:szCs w:val="16"/>
              </w:rPr>
            </w:pPr>
            <w:r w:rsidRPr="00416D98">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9CAF04" w14:textId="3014DF21" w:rsidR="0051375C" w:rsidRPr="0051375C" w:rsidRDefault="0051375C" w:rsidP="0051375C">
            <w:pPr>
              <w:pStyle w:val="TAL"/>
              <w:rPr>
                <w:rFonts w:cs="Arial"/>
                <w:sz w:val="16"/>
                <w:szCs w:val="16"/>
              </w:rPr>
            </w:pPr>
            <w:r w:rsidRPr="00416D98">
              <w:rPr>
                <w:rFonts w:cs="Arial"/>
                <w:sz w:val="16"/>
                <w:szCs w:val="16"/>
              </w:rPr>
              <w:t>NR_MC_enh-Core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F2D3CA" w14:textId="6F38EFBA" w:rsidR="0051375C" w:rsidRPr="0051375C" w:rsidRDefault="0051375C" w:rsidP="0051375C">
            <w:pPr>
              <w:pStyle w:val="TAL"/>
              <w:rPr>
                <w:rFonts w:cs="Arial"/>
                <w:sz w:val="16"/>
                <w:szCs w:val="16"/>
              </w:rPr>
            </w:pPr>
            <w:r w:rsidRPr="0051375C">
              <w:rPr>
                <w:rFonts w:cs="Arial"/>
                <w:sz w:val="16"/>
                <w:szCs w:val="16"/>
              </w:rPr>
              <w:t>1360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1B3D416" w14:textId="7651927A"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ADC2975" w14:textId="326D3F58"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7A9480B1"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1E94A8" w14:textId="49631DF1" w:rsidR="0051375C" w:rsidRPr="0051375C" w:rsidRDefault="0051375C" w:rsidP="0051375C">
            <w:pPr>
              <w:pStyle w:val="TAL"/>
              <w:rPr>
                <w:rFonts w:cs="Arial"/>
                <w:sz w:val="16"/>
                <w:szCs w:val="16"/>
              </w:rPr>
            </w:pPr>
            <w:r w:rsidRPr="00416D98">
              <w:rPr>
                <w:rFonts w:cs="Arial"/>
                <w:sz w:val="16"/>
                <w:szCs w:val="16"/>
              </w:rPr>
              <w:t>R2-2507191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39E3C0" w14:textId="51020EB1" w:rsidR="0051375C" w:rsidRPr="0051375C" w:rsidRDefault="0051375C" w:rsidP="0051375C">
            <w:pPr>
              <w:pStyle w:val="TAL"/>
              <w:rPr>
                <w:rFonts w:cs="Arial"/>
                <w:sz w:val="16"/>
                <w:szCs w:val="16"/>
              </w:rPr>
            </w:pPr>
            <w:r w:rsidRPr="0051375C">
              <w:rPr>
                <w:rFonts w:cs="Arial"/>
                <w:sz w:val="16"/>
                <w:szCs w:val="16"/>
              </w:rPr>
              <w:t>Correction on uplink power control for Type-1 CG-PUSCH [PL RS Type 1 CG]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EE2F3D2" w14:textId="56FA7683" w:rsidR="0051375C" w:rsidRPr="0051375C" w:rsidRDefault="0051375C" w:rsidP="0051375C">
            <w:pPr>
              <w:pStyle w:val="TAL"/>
              <w:rPr>
                <w:rFonts w:cs="Arial"/>
                <w:sz w:val="16"/>
                <w:szCs w:val="16"/>
              </w:rPr>
            </w:pPr>
            <w:r w:rsidRPr="0051375C">
              <w:rPr>
                <w:rFonts w:cs="Arial"/>
                <w:sz w:val="16"/>
                <w:szCs w:val="16"/>
              </w:rPr>
              <w:t>Ofinno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B0AC89" w14:textId="71838DDE"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D7EE2A" w14:textId="61DDF8AB"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5D8BEC3" w14:textId="668C036B" w:rsidR="0051375C" w:rsidRPr="0051375C" w:rsidRDefault="0051375C" w:rsidP="0051375C">
            <w:pPr>
              <w:pStyle w:val="TAL"/>
              <w:rPr>
                <w:rFonts w:cs="Arial"/>
                <w:sz w:val="16"/>
                <w:szCs w:val="16"/>
              </w:rPr>
            </w:pPr>
            <w:r w:rsidRPr="00416D98">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71B2244" w14:textId="2423D189" w:rsidR="0051375C" w:rsidRPr="0051375C" w:rsidRDefault="0051375C" w:rsidP="0051375C">
            <w:pPr>
              <w:pStyle w:val="TAL"/>
              <w:rPr>
                <w:rFonts w:cs="Arial"/>
                <w:sz w:val="16"/>
                <w:szCs w:val="16"/>
              </w:rPr>
            </w:pPr>
            <w:r w:rsidRPr="0051375C">
              <w:rPr>
                <w:rFonts w:cs="Arial"/>
                <w:sz w:val="16"/>
                <w:szCs w:val="16"/>
              </w:rPr>
              <w:t>5518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6FE8C54" w14:textId="0D2A41F3"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E5A55A5" w14:textId="2930BE34"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561B48FB"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6707CC" w14:textId="481B836B" w:rsidR="0051375C" w:rsidRPr="0051375C" w:rsidRDefault="0051375C" w:rsidP="0051375C">
            <w:pPr>
              <w:pStyle w:val="TAL"/>
              <w:rPr>
                <w:rFonts w:cs="Arial"/>
                <w:sz w:val="16"/>
                <w:szCs w:val="16"/>
              </w:rPr>
            </w:pPr>
            <w:r w:rsidRPr="00416D98">
              <w:rPr>
                <w:rFonts w:cs="Arial"/>
                <w:sz w:val="16"/>
                <w:szCs w:val="16"/>
              </w:rPr>
              <w:t>R2-2507263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3A2E484" w14:textId="09EFF499" w:rsidR="0051375C" w:rsidRPr="0051375C" w:rsidRDefault="0051375C" w:rsidP="0051375C">
            <w:pPr>
              <w:pStyle w:val="TAL"/>
              <w:rPr>
                <w:rFonts w:cs="Arial"/>
                <w:sz w:val="16"/>
                <w:szCs w:val="16"/>
              </w:rPr>
            </w:pPr>
            <w:r w:rsidRPr="0051375C">
              <w:rPr>
                <w:rFonts w:cs="Arial"/>
                <w:sz w:val="16"/>
                <w:szCs w:val="16"/>
              </w:rPr>
              <w:t>Rapporteur correction on CAS muting for LTE based 5G broadcast [5GB_CASMuting]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B2579C3" w14:textId="55873B51" w:rsidR="0051375C" w:rsidRPr="0051375C" w:rsidRDefault="0051375C" w:rsidP="0051375C">
            <w:pPr>
              <w:pStyle w:val="TAL"/>
              <w:rPr>
                <w:rFonts w:cs="Arial"/>
                <w:sz w:val="16"/>
                <w:szCs w:val="16"/>
              </w:rPr>
            </w:pPr>
            <w:r w:rsidRPr="0051375C">
              <w:rPr>
                <w:rFonts w:cs="Arial"/>
                <w:sz w:val="16"/>
                <w:szCs w:val="16"/>
              </w:rPr>
              <w:t>Huawei, HiSilicon,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BD1790" w14:textId="7AFFAD86"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C3DD477" w14:textId="3A0E3EEC" w:rsidR="0051375C" w:rsidRPr="0051375C" w:rsidRDefault="0051375C" w:rsidP="0051375C">
            <w:pPr>
              <w:pStyle w:val="TAL"/>
              <w:rPr>
                <w:rFonts w:cs="Arial"/>
                <w:sz w:val="16"/>
                <w:szCs w:val="16"/>
              </w:rPr>
            </w:pPr>
            <w:r w:rsidRPr="00416D98">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B0CBB50" w14:textId="3A3D3313" w:rsidR="0051375C" w:rsidRPr="0051375C" w:rsidRDefault="0051375C" w:rsidP="0051375C">
            <w:pPr>
              <w:pStyle w:val="TAL"/>
              <w:rPr>
                <w:rFonts w:cs="Arial"/>
                <w:sz w:val="16"/>
                <w:szCs w:val="16"/>
              </w:rPr>
            </w:pPr>
            <w:r w:rsidRPr="00416D98">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27ABCFD" w14:textId="4DFD89D6" w:rsidR="0051375C" w:rsidRPr="0051375C" w:rsidRDefault="0051375C" w:rsidP="0051375C">
            <w:pPr>
              <w:pStyle w:val="TAL"/>
              <w:rPr>
                <w:rFonts w:cs="Arial"/>
                <w:sz w:val="16"/>
                <w:szCs w:val="16"/>
              </w:rPr>
            </w:pPr>
            <w:r w:rsidRPr="0051375C">
              <w:rPr>
                <w:rFonts w:cs="Arial"/>
                <w:sz w:val="16"/>
                <w:szCs w:val="16"/>
              </w:rPr>
              <w:t>5162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9B0EFFA" w14:textId="129DB262" w:rsidR="0051375C" w:rsidRPr="0051375C" w:rsidRDefault="0051375C" w:rsidP="0051375C">
            <w:pPr>
              <w:pStyle w:val="TAL"/>
              <w:rPr>
                <w:rFonts w:cs="Arial"/>
                <w:sz w:val="16"/>
                <w:szCs w:val="16"/>
              </w:rPr>
            </w:pPr>
            <w:r w:rsidRPr="0051375C">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3F34141" w14:textId="46D112B2"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7604E5B3"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455C40" w14:textId="4B778977" w:rsidR="0051375C" w:rsidRPr="0051375C" w:rsidRDefault="0051375C" w:rsidP="0051375C">
            <w:pPr>
              <w:pStyle w:val="TAL"/>
              <w:rPr>
                <w:rFonts w:cs="Arial"/>
                <w:sz w:val="16"/>
                <w:szCs w:val="16"/>
              </w:rPr>
            </w:pPr>
            <w:r w:rsidRPr="00416D98">
              <w:rPr>
                <w:rFonts w:cs="Arial"/>
                <w:sz w:val="16"/>
                <w:szCs w:val="16"/>
              </w:rPr>
              <w:t>R2-2507274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7F0EA81" w14:textId="2C7512DE" w:rsidR="0051375C" w:rsidRPr="0051375C" w:rsidRDefault="0051375C" w:rsidP="0051375C">
            <w:pPr>
              <w:pStyle w:val="TAL"/>
              <w:rPr>
                <w:rFonts w:cs="Arial"/>
                <w:sz w:val="16"/>
                <w:szCs w:val="16"/>
              </w:rPr>
            </w:pPr>
            <w:r w:rsidRPr="0051375C">
              <w:rPr>
                <w:rFonts w:cs="Arial"/>
                <w:sz w:val="16"/>
                <w:szCs w:val="16"/>
              </w:rPr>
              <w:t>MAC correction on UE transmissions during Cell DRX</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06115E0" w14:textId="22619289" w:rsidR="0051375C" w:rsidRPr="0051375C" w:rsidRDefault="0051375C" w:rsidP="0051375C">
            <w:pPr>
              <w:pStyle w:val="TAL"/>
              <w:rPr>
                <w:rFonts w:cs="Arial"/>
                <w:sz w:val="16"/>
                <w:szCs w:val="16"/>
              </w:rPr>
            </w:pPr>
            <w:r w:rsidRPr="0051375C">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91295D" w14:textId="26D6D32A"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EC9958" w14:textId="2A556B08" w:rsidR="0051375C" w:rsidRPr="0051375C" w:rsidRDefault="0051375C" w:rsidP="0051375C">
            <w:pPr>
              <w:pStyle w:val="TAL"/>
              <w:rPr>
                <w:rFonts w:cs="Arial"/>
                <w:sz w:val="16"/>
                <w:szCs w:val="16"/>
              </w:rPr>
            </w:pPr>
            <w:r w:rsidRPr="00416D98">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DC3A687" w14:textId="60B74468" w:rsidR="0051375C" w:rsidRPr="0051375C" w:rsidRDefault="0051375C" w:rsidP="0051375C">
            <w:pPr>
              <w:pStyle w:val="TAL"/>
              <w:rPr>
                <w:rFonts w:cs="Arial"/>
                <w:sz w:val="16"/>
                <w:szCs w:val="16"/>
              </w:rPr>
            </w:pPr>
            <w:r w:rsidRPr="00416D98">
              <w:rPr>
                <w:rFonts w:cs="Arial"/>
                <w:sz w:val="16"/>
                <w:szCs w:val="16"/>
              </w:rPr>
              <w:t>Netw_Energy_NR-Core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D84F8C" w14:textId="5DC7203D" w:rsidR="0051375C" w:rsidRPr="0051375C" w:rsidRDefault="0051375C" w:rsidP="0051375C">
            <w:pPr>
              <w:pStyle w:val="TAL"/>
              <w:rPr>
                <w:rFonts w:cs="Arial"/>
                <w:sz w:val="16"/>
                <w:szCs w:val="16"/>
              </w:rPr>
            </w:pPr>
            <w:r w:rsidRPr="0051375C">
              <w:rPr>
                <w:rFonts w:cs="Arial"/>
                <w:sz w:val="16"/>
                <w:szCs w:val="16"/>
              </w:rPr>
              <w:t>2128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670AB25" w14:textId="3B2C9B61"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B625288" w14:textId="39519C33"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1C7CCAFE"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9E0821D" w14:textId="2AFDDC4D" w:rsidR="0051375C" w:rsidRPr="0051375C" w:rsidRDefault="0051375C" w:rsidP="0051375C">
            <w:pPr>
              <w:pStyle w:val="TAL"/>
              <w:rPr>
                <w:rFonts w:cs="Arial"/>
                <w:sz w:val="16"/>
                <w:szCs w:val="16"/>
              </w:rPr>
            </w:pPr>
            <w:r w:rsidRPr="00416D98">
              <w:rPr>
                <w:rFonts w:cs="Arial"/>
                <w:sz w:val="16"/>
                <w:szCs w:val="16"/>
              </w:rPr>
              <w:t>R2-2507275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4EC7C7C" w14:textId="5D91EE0D" w:rsidR="0051375C" w:rsidRPr="0051375C" w:rsidRDefault="0051375C" w:rsidP="0051375C">
            <w:pPr>
              <w:pStyle w:val="TAL"/>
              <w:rPr>
                <w:rFonts w:cs="Arial"/>
                <w:sz w:val="16"/>
                <w:szCs w:val="16"/>
              </w:rPr>
            </w:pPr>
            <w:r w:rsidRPr="0051375C">
              <w:rPr>
                <w:rFonts w:cs="Arial"/>
                <w:sz w:val="16"/>
                <w:szCs w:val="16"/>
              </w:rPr>
              <w:t>Stage-2 correction on UE transmissions during Cell DRX</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F7074E4" w14:textId="426662A2" w:rsidR="0051375C" w:rsidRPr="0051375C" w:rsidRDefault="0051375C" w:rsidP="0051375C">
            <w:pPr>
              <w:pStyle w:val="TAL"/>
              <w:rPr>
                <w:rFonts w:cs="Arial"/>
                <w:sz w:val="16"/>
                <w:szCs w:val="16"/>
              </w:rPr>
            </w:pPr>
            <w:r w:rsidRPr="0051375C">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41327C" w14:textId="096D790F"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3A8901" w14:textId="3D9E8493" w:rsidR="0051375C" w:rsidRPr="0051375C" w:rsidRDefault="0051375C" w:rsidP="0051375C">
            <w:pPr>
              <w:pStyle w:val="TAL"/>
              <w:rPr>
                <w:rFonts w:cs="Arial"/>
                <w:sz w:val="16"/>
                <w:szCs w:val="16"/>
              </w:rPr>
            </w:pPr>
            <w:r w:rsidRPr="00416D98">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8A6A98E" w14:textId="5CB56CF9" w:rsidR="0051375C" w:rsidRPr="0051375C" w:rsidRDefault="0051375C" w:rsidP="0051375C">
            <w:pPr>
              <w:pStyle w:val="TAL"/>
              <w:rPr>
                <w:rFonts w:cs="Arial"/>
                <w:sz w:val="16"/>
                <w:szCs w:val="16"/>
              </w:rPr>
            </w:pPr>
            <w:r w:rsidRPr="00416D98">
              <w:rPr>
                <w:rFonts w:cs="Arial"/>
                <w:sz w:val="16"/>
                <w:szCs w:val="16"/>
              </w:rPr>
              <w:t>Netw_Energy_NR-Core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CC37D49" w14:textId="0AE220B4" w:rsidR="0051375C" w:rsidRPr="0051375C" w:rsidRDefault="0051375C" w:rsidP="0051375C">
            <w:pPr>
              <w:pStyle w:val="TAL"/>
              <w:rPr>
                <w:rFonts w:cs="Arial"/>
                <w:sz w:val="16"/>
                <w:szCs w:val="16"/>
              </w:rPr>
            </w:pPr>
            <w:r w:rsidRPr="0051375C">
              <w:rPr>
                <w:rFonts w:cs="Arial"/>
                <w:sz w:val="16"/>
                <w:szCs w:val="16"/>
              </w:rPr>
              <w:t>1043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2AA250C" w14:textId="200D5A81"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45C1ACC" w14:textId="3B55DAC9"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36777FEA"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E19F9C4" w14:textId="10CE17CA" w:rsidR="0051375C" w:rsidRPr="0051375C" w:rsidRDefault="0051375C" w:rsidP="0051375C">
            <w:pPr>
              <w:pStyle w:val="TAL"/>
              <w:rPr>
                <w:rFonts w:cs="Arial"/>
                <w:sz w:val="16"/>
                <w:szCs w:val="16"/>
              </w:rPr>
            </w:pPr>
            <w:r w:rsidRPr="00416D98">
              <w:rPr>
                <w:rFonts w:cs="Arial"/>
                <w:sz w:val="16"/>
                <w:szCs w:val="16"/>
              </w:rPr>
              <w:t>R2-2507276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58FAA99" w14:textId="4E6C2924" w:rsidR="0051375C" w:rsidRPr="0051375C" w:rsidRDefault="0051375C" w:rsidP="0051375C">
            <w:pPr>
              <w:pStyle w:val="TAL"/>
              <w:rPr>
                <w:rFonts w:cs="Arial"/>
                <w:sz w:val="16"/>
                <w:szCs w:val="16"/>
              </w:rPr>
            </w:pPr>
            <w:r w:rsidRPr="0051375C">
              <w:rPr>
                <w:rFonts w:cs="Arial"/>
                <w:sz w:val="16"/>
                <w:szCs w:val="16"/>
              </w:rPr>
              <w:t>MAC correction on UE transmissions during Cell DRX</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390739D" w14:textId="26731F46" w:rsidR="0051375C" w:rsidRPr="0051375C" w:rsidRDefault="0051375C" w:rsidP="0051375C">
            <w:pPr>
              <w:pStyle w:val="TAL"/>
              <w:rPr>
                <w:rFonts w:cs="Arial"/>
                <w:sz w:val="16"/>
                <w:szCs w:val="16"/>
              </w:rPr>
            </w:pPr>
            <w:r w:rsidRPr="0051375C">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B04B8A" w14:textId="15D593A7"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4ED07E" w14:textId="481D547D" w:rsidR="0051375C" w:rsidRPr="0051375C" w:rsidRDefault="0051375C" w:rsidP="0051375C">
            <w:pPr>
              <w:pStyle w:val="TAL"/>
              <w:rPr>
                <w:rFonts w:cs="Arial"/>
                <w:sz w:val="16"/>
                <w:szCs w:val="16"/>
              </w:rPr>
            </w:pPr>
            <w:r w:rsidRPr="00416D98">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7A11FB4" w14:textId="304EE634" w:rsidR="0051375C" w:rsidRPr="0051375C" w:rsidRDefault="0051375C" w:rsidP="0051375C">
            <w:pPr>
              <w:pStyle w:val="TAL"/>
              <w:rPr>
                <w:rFonts w:cs="Arial"/>
                <w:sz w:val="16"/>
                <w:szCs w:val="16"/>
              </w:rPr>
            </w:pPr>
            <w:r w:rsidRPr="00416D98">
              <w:rPr>
                <w:rFonts w:cs="Arial"/>
                <w:sz w:val="16"/>
                <w:szCs w:val="16"/>
              </w:rPr>
              <w:t>Netw_Energy_NR-Core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B4A237F" w14:textId="67B71547" w:rsidR="0051375C" w:rsidRPr="0051375C" w:rsidRDefault="0051375C" w:rsidP="0051375C">
            <w:pPr>
              <w:pStyle w:val="TAL"/>
              <w:rPr>
                <w:rFonts w:cs="Arial"/>
                <w:sz w:val="16"/>
                <w:szCs w:val="16"/>
              </w:rPr>
            </w:pPr>
            <w:r w:rsidRPr="0051375C">
              <w:rPr>
                <w:rFonts w:cs="Arial"/>
                <w:sz w:val="16"/>
                <w:szCs w:val="16"/>
              </w:rPr>
              <w:t>2129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6407BAE" w14:textId="75B830D6"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D5930F" w14:textId="36367F19"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52BC4C93"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F784914" w14:textId="4835A1DC" w:rsidR="0051375C" w:rsidRPr="0051375C" w:rsidRDefault="0051375C" w:rsidP="0051375C">
            <w:pPr>
              <w:pStyle w:val="TAL"/>
              <w:rPr>
                <w:rFonts w:cs="Arial"/>
                <w:sz w:val="16"/>
                <w:szCs w:val="16"/>
              </w:rPr>
            </w:pPr>
            <w:r w:rsidRPr="00416D98">
              <w:rPr>
                <w:rFonts w:cs="Arial"/>
                <w:sz w:val="16"/>
                <w:szCs w:val="16"/>
              </w:rPr>
              <w:t>R2-2507277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4985F28" w14:textId="36079A2A" w:rsidR="0051375C" w:rsidRPr="0051375C" w:rsidRDefault="0051375C" w:rsidP="0051375C">
            <w:pPr>
              <w:pStyle w:val="TAL"/>
              <w:rPr>
                <w:rFonts w:cs="Arial"/>
                <w:sz w:val="16"/>
                <w:szCs w:val="16"/>
              </w:rPr>
            </w:pPr>
            <w:r w:rsidRPr="0051375C">
              <w:rPr>
                <w:rFonts w:cs="Arial"/>
                <w:sz w:val="16"/>
                <w:szCs w:val="16"/>
              </w:rPr>
              <w:t>Stage-2 correction on UE transmissions during Cell DRX</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48741AC" w14:textId="5CB21A9E" w:rsidR="0051375C" w:rsidRPr="0051375C" w:rsidRDefault="0051375C" w:rsidP="0051375C">
            <w:pPr>
              <w:pStyle w:val="TAL"/>
              <w:rPr>
                <w:rFonts w:cs="Arial"/>
                <w:sz w:val="16"/>
                <w:szCs w:val="16"/>
              </w:rPr>
            </w:pPr>
            <w:r w:rsidRPr="0051375C">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EF298B" w14:textId="27FD9160"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198CF8" w14:textId="52B34DB5" w:rsidR="0051375C" w:rsidRPr="0051375C" w:rsidRDefault="0051375C" w:rsidP="0051375C">
            <w:pPr>
              <w:pStyle w:val="TAL"/>
              <w:rPr>
                <w:rFonts w:cs="Arial"/>
                <w:sz w:val="16"/>
                <w:szCs w:val="16"/>
              </w:rPr>
            </w:pPr>
            <w:r w:rsidRPr="00416D98">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41C6E9" w14:textId="2068438A" w:rsidR="0051375C" w:rsidRPr="0051375C" w:rsidRDefault="0051375C" w:rsidP="0051375C">
            <w:pPr>
              <w:pStyle w:val="TAL"/>
              <w:rPr>
                <w:rFonts w:cs="Arial"/>
                <w:sz w:val="16"/>
                <w:szCs w:val="16"/>
              </w:rPr>
            </w:pPr>
            <w:r w:rsidRPr="00416D98">
              <w:rPr>
                <w:rFonts w:cs="Arial"/>
                <w:sz w:val="16"/>
                <w:szCs w:val="16"/>
              </w:rPr>
              <w:t>Netw_Energy_NR-Core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A7890B0" w14:textId="63B6B793" w:rsidR="0051375C" w:rsidRPr="0051375C" w:rsidRDefault="0051375C" w:rsidP="0051375C">
            <w:pPr>
              <w:pStyle w:val="TAL"/>
              <w:rPr>
                <w:rFonts w:cs="Arial"/>
                <w:sz w:val="16"/>
                <w:szCs w:val="16"/>
              </w:rPr>
            </w:pPr>
            <w:r w:rsidRPr="0051375C">
              <w:rPr>
                <w:rFonts w:cs="Arial"/>
                <w:sz w:val="16"/>
                <w:szCs w:val="16"/>
              </w:rPr>
              <w:t>1044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E53AB0C" w14:textId="73AD65E7"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AD5AF8B" w14:textId="5E2B5783"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3B04E008"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D27E85" w14:textId="22896A76" w:rsidR="0051375C" w:rsidRPr="0051375C" w:rsidRDefault="0051375C" w:rsidP="0051375C">
            <w:pPr>
              <w:pStyle w:val="TAL"/>
              <w:rPr>
                <w:rFonts w:cs="Arial"/>
                <w:sz w:val="16"/>
                <w:szCs w:val="16"/>
              </w:rPr>
            </w:pPr>
            <w:r w:rsidRPr="00416D98">
              <w:rPr>
                <w:rFonts w:cs="Arial"/>
                <w:sz w:val="16"/>
                <w:szCs w:val="16"/>
              </w:rPr>
              <w:t>R2-2507368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24C62FF" w14:textId="104A955E" w:rsidR="0051375C" w:rsidRPr="0051375C" w:rsidRDefault="0051375C" w:rsidP="0051375C">
            <w:pPr>
              <w:pStyle w:val="TAL"/>
              <w:rPr>
                <w:rFonts w:cs="Arial"/>
                <w:sz w:val="16"/>
                <w:szCs w:val="16"/>
              </w:rPr>
            </w:pPr>
            <w:r w:rsidRPr="0051375C">
              <w:rPr>
                <w:rFonts w:cs="Arial"/>
                <w:sz w:val="16"/>
                <w:szCs w:val="16"/>
              </w:rPr>
              <w:t>Correction on Rel-19 NES UE capability</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77EB0B2" w14:textId="1850F09F" w:rsidR="0051375C" w:rsidRPr="0051375C" w:rsidRDefault="0051375C" w:rsidP="0051375C">
            <w:pPr>
              <w:pStyle w:val="TAL"/>
              <w:rPr>
                <w:rFonts w:cs="Arial"/>
                <w:sz w:val="16"/>
                <w:szCs w:val="16"/>
              </w:rPr>
            </w:pPr>
            <w:r w:rsidRPr="0051375C">
              <w:rPr>
                <w:rFonts w:cs="Arial"/>
                <w:sz w:val="16"/>
                <w:szCs w:val="16"/>
              </w:rPr>
              <w:t>ZTE Corporation, Sanechips,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4D7142" w14:textId="3BD4FFC0"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FECD96" w14:textId="355C49DA" w:rsidR="0051375C" w:rsidRPr="0051375C" w:rsidRDefault="0051375C" w:rsidP="0051375C">
            <w:pPr>
              <w:pStyle w:val="TAL"/>
              <w:rPr>
                <w:rFonts w:cs="Arial"/>
                <w:sz w:val="16"/>
                <w:szCs w:val="16"/>
              </w:rPr>
            </w:pPr>
            <w:r w:rsidRPr="00416D98">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D21E0D0" w14:textId="4CB3CDDC" w:rsidR="0051375C" w:rsidRPr="0051375C" w:rsidRDefault="0051375C" w:rsidP="0051375C">
            <w:pPr>
              <w:pStyle w:val="TAL"/>
              <w:rPr>
                <w:rFonts w:cs="Arial"/>
                <w:sz w:val="16"/>
                <w:szCs w:val="16"/>
              </w:rPr>
            </w:pPr>
            <w:r w:rsidRPr="00416D98">
              <w:rPr>
                <w:rFonts w:cs="Arial"/>
                <w:sz w:val="16"/>
                <w:szCs w:val="16"/>
              </w:rPr>
              <w:t>Netw_Energy_NR_enh-Core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7BA65EE" w14:textId="3FC91B86" w:rsidR="0051375C" w:rsidRPr="0051375C" w:rsidRDefault="0051375C" w:rsidP="0051375C">
            <w:pPr>
              <w:pStyle w:val="TAL"/>
              <w:rPr>
                <w:rFonts w:cs="Arial"/>
                <w:sz w:val="16"/>
                <w:szCs w:val="16"/>
              </w:rPr>
            </w:pPr>
            <w:r w:rsidRPr="0051375C">
              <w:rPr>
                <w:rFonts w:cs="Arial"/>
                <w:sz w:val="16"/>
                <w:szCs w:val="16"/>
              </w:rPr>
              <w:t>1362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4E5112F" w14:textId="2131C2D7"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2D11AFB" w14:textId="0D0C7FCF"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0058B770"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136C5F" w14:textId="4984C57A" w:rsidR="0051375C" w:rsidRPr="0051375C" w:rsidRDefault="0051375C" w:rsidP="0051375C">
            <w:pPr>
              <w:pStyle w:val="TAL"/>
              <w:rPr>
                <w:rFonts w:cs="Arial"/>
                <w:sz w:val="16"/>
                <w:szCs w:val="16"/>
              </w:rPr>
            </w:pPr>
            <w:r w:rsidRPr="00416D98">
              <w:rPr>
                <w:rFonts w:cs="Arial"/>
                <w:sz w:val="16"/>
                <w:szCs w:val="16"/>
              </w:rPr>
              <w:t>R2-2507390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5314DB5" w14:textId="4DF5FBC0" w:rsidR="0051375C" w:rsidRPr="0051375C" w:rsidRDefault="0051375C" w:rsidP="0051375C">
            <w:pPr>
              <w:pStyle w:val="TAL"/>
              <w:rPr>
                <w:rFonts w:cs="Arial"/>
                <w:sz w:val="16"/>
                <w:szCs w:val="16"/>
              </w:rPr>
            </w:pPr>
            <w:r w:rsidRPr="0051375C">
              <w:rPr>
                <w:rFonts w:cs="Arial"/>
                <w:sz w:val="16"/>
                <w:szCs w:val="16"/>
              </w:rPr>
              <w:t>Correction on pdcp-Config for SRB4</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F7EE063" w14:textId="70C7E105" w:rsidR="0051375C" w:rsidRPr="0051375C" w:rsidRDefault="0051375C" w:rsidP="0051375C">
            <w:pPr>
              <w:pStyle w:val="TAL"/>
              <w:rPr>
                <w:rFonts w:cs="Arial"/>
                <w:sz w:val="16"/>
                <w:szCs w:val="16"/>
              </w:rPr>
            </w:pPr>
            <w:r w:rsidRPr="0051375C">
              <w:rPr>
                <w:rFonts w:cs="Arial"/>
                <w:sz w:val="16"/>
                <w:szCs w:val="16"/>
              </w:rPr>
              <w:t>Samsung,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730251" w14:textId="430031B8" w:rsidR="0051375C" w:rsidRPr="0051375C" w:rsidRDefault="0051375C" w:rsidP="0051375C">
            <w:pPr>
              <w:pStyle w:val="TAL"/>
              <w:rPr>
                <w:rFonts w:cs="Arial"/>
                <w:sz w:val="16"/>
                <w:szCs w:val="16"/>
              </w:rPr>
            </w:pPr>
            <w:r w:rsidRPr="00416D98">
              <w:rPr>
                <w:rFonts w:cs="Arial"/>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2CBACA" w14:textId="6EDB1879"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306974D" w14:textId="008B7EE7" w:rsidR="0051375C" w:rsidRPr="0051375C" w:rsidRDefault="0051375C" w:rsidP="0051375C">
            <w:pPr>
              <w:pStyle w:val="TAL"/>
              <w:rPr>
                <w:rFonts w:cs="Arial"/>
                <w:sz w:val="16"/>
                <w:szCs w:val="16"/>
              </w:rPr>
            </w:pPr>
            <w:r w:rsidRPr="00416D98">
              <w:rPr>
                <w:rFonts w:cs="Arial"/>
                <w:sz w:val="16"/>
                <w:szCs w:val="16"/>
              </w:rPr>
              <w:t>NR_QoE-Core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EE7161F" w14:textId="338FE98A" w:rsidR="0051375C" w:rsidRPr="0051375C" w:rsidRDefault="0051375C" w:rsidP="0051375C">
            <w:pPr>
              <w:pStyle w:val="TAL"/>
              <w:rPr>
                <w:rFonts w:cs="Arial"/>
                <w:sz w:val="16"/>
                <w:szCs w:val="16"/>
              </w:rPr>
            </w:pPr>
            <w:r w:rsidRPr="0051375C">
              <w:rPr>
                <w:rFonts w:cs="Arial"/>
                <w:sz w:val="16"/>
                <w:szCs w:val="16"/>
              </w:rPr>
              <w:t>5527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248A976" w14:textId="32FF1598"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899D3A2" w14:textId="7EEC467A"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7083AA4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81F60A" w14:textId="374D622C" w:rsidR="0051375C" w:rsidRPr="0051375C" w:rsidRDefault="0051375C" w:rsidP="0051375C">
            <w:pPr>
              <w:pStyle w:val="TAL"/>
              <w:rPr>
                <w:rFonts w:cs="Arial"/>
                <w:sz w:val="16"/>
                <w:szCs w:val="16"/>
              </w:rPr>
            </w:pPr>
            <w:r w:rsidRPr="00416D98">
              <w:rPr>
                <w:rFonts w:cs="Arial"/>
                <w:sz w:val="16"/>
                <w:szCs w:val="16"/>
              </w:rPr>
              <w:t>R2-2507395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2C8B9E0" w14:textId="738DFD88" w:rsidR="0051375C" w:rsidRPr="0051375C" w:rsidRDefault="0051375C" w:rsidP="0051375C">
            <w:pPr>
              <w:pStyle w:val="TAL"/>
              <w:rPr>
                <w:rFonts w:cs="Arial"/>
                <w:sz w:val="16"/>
                <w:szCs w:val="16"/>
              </w:rPr>
            </w:pPr>
            <w:r w:rsidRPr="0051375C">
              <w:rPr>
                <w:rFonts w:cs="Arial"/>
                <w:sz w:val="16"/>
                <w:szCs w:val="16"/>
              </w:rPr>
              <w:t>Correction on R18 8Rx UE receiver capability definition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98F78E1" w14:textId="29444E6E" w:rsidR="0051375C" w:rsidRPr="0051375C" w:rsidRDefault="0051375C" w:rsidP="0051375C">
            <w:pPr>
              <w:pStyle w:val="TAL"/>
              <w:rPr>
                <w:rFonts w:cs="Arial"/>
                <w:sz w:val="16"/>
                <w:szCs w:val="16"/>
              </w:rPr>
            </w:pPr>
            <w:r w:rsidRPr="0051375C">
              <w:rPr>
                <w:rFonts w:cs="Arial"/>
                <w:sz w:val="16"/>
                <w:szCs w:val="16"/>
              </w:rPr>
              <w:t>China Telecom, Ericsson, 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1D138C" w14:textId="1220B52B"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83CA75" w14:textId="24DF08A3" w:rsidR="0051375C" w:rsidRPr="0051375C" w:rsidRDefault="0051375C" w:rsidP="0051375C">
            <w:pPr>
              <w:pStyle w:val="TAL"/>
              <w:rPr>
                <w:rFonts w:cs="Arial"/>
                <w:sz w:val="16"/>
                <w:szCs w:val="16"/>
              </w:rPr>
            </w:pPr>
            <w:r w:rsidRPr="00416D98">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FADA3A" w14:textId="6C6A034A" w:rsidR="0051375C" w:rsidRPr="0051375C" w:rsidRDefault="0051375C" w:rsidP="0051375C">
            <w:pPr>
              <w:pStyle w:val="TAL"/>
              <w:rPr>
                <w:rFonts w:cs="Arial"/>
                <w:sz w:val="16"/>
                <w:szCs w:val="16"/>
              </w:rPr>
            </w:pPr>
            <w:r w:rsidRPr="00416D98">
              <w:rPr>
                <w:rFonts w:cs="Arial"/>
                <w:sz w:val="16"/>
                <w:szCs w:val="16"/>
              </w:rPr>
              <w:t>NR_ENDC_RF_FR1_enh2-Perf</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A928FE0" w14:textId="4958A37E" w:rsidR="0051375C" w:rsidRPr="0051375C" w:rsidRDefault="0051375C" w:rsidP="0051375C">
            <w:pPr>
              <w:pStyle w:val="TAL"/>
              <w:rPr>
                <w:rFonts w:cs="Arial"/>
                <w:sz w:val="16"/>
                <w:szCs w:val="16"/>
              </w:rPr>
            </w:pPr>
            <w:r w:rsidRPr="0051375C">
              <w:rPr>
                <w:rFonts w:cs="Arial"/>
                <w:sz w:val="16"/>
                <w:szCs w:val="16"/>
              </w:rPr>
              <w:t>1365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3A6760B" w14:textId="6884E546"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40B4C86" w14:textId="4D5C99BA"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09F37976"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70C47D3" w14:textId="742E5ADE" w:rsidR="0051375C" w:rsidRPr="0051375C" w:rsidRDefault="0051375C" w:rsidP="0051375C">
            <w:pPr>
              <w:pStyle w:val="TAL"/>
              <w:rPr>
                <w:rFonts w:cs="Arial"/>
                <w:sz w:val="16"/>
                <w:szCs w:val="16"/>
              </w:rPr>
            </w:pPr>
            <w:r w:rsidRPr="00416D98">
              <w:rPr>
                <w:rFonts w:cs="Arial"/>
                <w:sz w:val="16"/>
                <w:szCs w:val="16"/>
              </w:rPr>
              <w:t>R2-2507396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D2C2F42" w14:textId="55F92586" w:rsidR="0051375C" w:rsidRPr="0051375C" w:rsidRDefault="0051375C" w:rsidP="0051375C">
            <w:pPr>
              <w:pStyle w:val="TAL"/>
              <w:rPr>
                <w:rFonts w:cs="Arial"/>
                <w:sz w:val="16"/>
                <w:szCs w:val="16"/>
              </w:rPr>
            </w:pPr>
            <w:r w:rsidRPr="0051375C">
              <w:rPr>
                <w:rFonts w:cs="Arial"/>
                <w:sz w:val="16"/>
                <w:szCs w:val="16"/>
              </w:rPr>
              <w:t>Correction on R18 8Rx UE receiver capability definition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31DED5E" w14:textId="52215EC5" w:rsidR="0051375C" w:rsidRPr="0051375C" w:rsidRDefault="0051375C" w:rsidP="0051375C">
            <w:pPr>
              <w:pStyle w:val="TAL"/>
              <w:rPr>
                <w:rFonts w:cs="Arial"/>
                <w:sz w:val="16"/>
                <w:szCs w:val="16"/>
              </w:rPr>
            </w:pPr>
            <w:r w:rsidRPr="0051375C">
              <w:rPr>
                <w:rFonts w:cs="Arial"/>
                <w:sz w:val="16"/>
                <w:szCs w:val="16"/>
              </w:rPr>
              <w:t>China Telecom, Ericsson, 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27E253" w14:textId="5231B003"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226650" w14:textId="0759EDC9" w:rsidR="0051375C" w:rsidRPr="0051375C" w:rsidRDefault="0051375C" w:rsidP="0051375C">
            <w:pPr>
              <w:pStyle w:val="TAL"/>
              <w:rPr>
                <w:rFonts w:cs="Arial"/>
                <w:sz w:val="16"/>
                <w:szCs w:val="16"/>
              </w:rPr>
            </w:pPr>
            <w:r w:rsidRPr="00416D98">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1BBF4F0" w14:textId="4BA8E7A6" w:rsidR="0051375C" w:rsidRPr="0051375C" w:rsidRDefault="0051375C" w:rsidP="0051375C">
            <w:pPr>
              <w:pStyle w:val="TAL"/>
              <w:rPr>
                <w:rFonts w:cs="Arial"/>
                <w:sz w:val="16"/>
                <w:szCs w:val="16"/>
              </w:rPr>
            </w:pPr>
            <w:r w:rsidRPr="00416D98">
              <w:rPr>
                <w:rFonts w:cs="Arial"/>
                <w:sz w:val="16"/>
                <w:szCs w:val="16"/>
              </w:rPr>
              <w:t>NR_ENDC_RF_FR1_enh2-Perf</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2B067FD" w14:textId="7482529A" w:rsidR="0051375C" w:rsidRPr="0051375C" w:rsidRDefault="0051375C" w:rsidP="0051375C">
            <w:pPr>
              <w:pStyle w:val="TAL"/>
              <w:rPr>
                <w:rFonts w:cs="Arial"/>
                <w:sz w:val="16"/>
                <w:szCs w:val="16"/>
              </w:rPr>
            </w:pPr>
            <w:r w:rsidRPr="0051375C">
              <w:rPr>
                <w:rFonts w:cs="Arial"/>
                <w:sz w:val="16"/>
                <w:szCs w:val="16"/>
              </w:rPr>
              <w:t>1366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49235B9" w14:textId="46A7DC93"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823A164" w14:textId="30C5CC58"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5D9BC777"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628AB3C" w14:textId="2CA83BA4" w:rsidR="0051375C" w:rsidRPr="0051375C" w:rsidRDefault="0051375C" w:rsidP="0051375C">
            <w:pPr>
              <w:pStyle w:val="TAL"/>
              <w:rPr>
                <w:rFonts w:cs="Arial"/>
                <w:sz w:val="16"/>
                <w:szCs w:val="16"/>
              </w:rPr>
            </w:pPr>
            <w:r w:rsidRPr="00416D98">
              <w:rPr>
                <w:rFonts w:cs="Arial"/>
                <w:sz w:val="16"/>
                <w:szCs w:val="16"/>
              </w:rPr>
              <w:t>R2-2507519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13DC1E2" w14:textId="04089A66" w:rsidR="0051375C" w:rsidRPr="0051375C" w:rsidRDefault="0051375C" w:rsidP="0051375C">
            <w:pPr>
              <w:pStyle w:val="TAL"/>
              <w:rPr>
                <w:rFonts w:cs="Arial"/>
                <w:sz w:val="16"/>
                <w:szCs w:val="16"/>
              </w:rPr>
            </w:pPr>
            <w:r w:rsidRPr="0051375C">
              <w:rPr>
                <w:rFonts w:cs="Arial"/>
                <w:sz w:val="16"/>
                <w:szCs w:val="16"/>
              </w:rPr>
              <w:t>Correction to CPAC MRO</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943F7EF" w14:textId="5917DF2B" w:rsidR="0051375C" w:rsidRPr="0051375C" w:rsidRDefault="0051375C" w:rsidP="0051375C">
            <w:pPr>
              <w:pStyle w:val="TAL"/>
              <w:rPr>
                <w:rFonts w:cs="Arial"/>
                <w:sz w:val="16"/>
                <w:szCs w:val="16"/>
              </w:rPr>
            </w:pPr>
            <w:r w:rsidRPr="0051375C">
              <w:rPr>
                <w:rFonts w:cs="Arial"/>
                <w:sz w:val="16"/>
                <w:szCs w:val="16"/>
              </w:rPr>
              <w:t>ZTE Corporation, CMCC, Huawei, Ericsson, Sanechips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8B56D3" w14:textId="2BCB7AFE"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8ED608" w14:textId="0A37A55F"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5B5FB00" w14:textId="527CA288" w:rsidR="0051375C" w:rsidRPr="0051375C" w:rsidRDefault="0051375C" w:rsidP="0051375C">
            <w:pPr>
              <w:pStyle w:val="TAL"/>
              <w:rPr>
                <w:rFonts w:cs="Arial"/>
                <w:sz w:val="16"/>
                <w:szCs w:val="16"/>
              </w:rPr>
            </w:pPr>
            <w:r w:rsidRPr="00416D98">
              <w:rPr>
                <w:rFonts w:cs="Arial"/>
                <w:sz w:val="16"/>
                <w:szCs w:val="16"/>
              </w:rPr>
              <w:t>NR_ENDC_SON_MDT_enh2-Core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16AFFD9" w14:textId="2F3D16C0" w:rsidR="0051375C" w:rsidRPr="0051375C" w:rsidRDefault="0051375C" w:rsidP="0051375C">
            <w:pPr>
              <w:pStyle w:val="TAL"/>
              <w:rPr>
                <w:rFonts w:cs="Arial"/>
                <w:sz w:val="16"/>
                <w:szCs w:val="16"/>
              </w:rPr>
            </w:pPr>
            <w:r w:rsidRPr="0051375C">
              <w:rPr>
                <w:rFonts w:cs="Arial"/>
                <w:sz w:val="16"/>
                <w:szCs w:val="16"/>
              </w:rPr>
              <w:t>5538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0E6014D" w14:textId="559E81DD"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CC95CD" w14:textId="3CE8EB61"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2A4749FD"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4012F2" w14:textId="194E0688" w:rsidR="0051375C" w:rsidRPr="0051375C" w:rsidRDefault="0051375C" w:rsidP="0051375C">
            <w:pPr>
              <w:pStyle w:val="TAL"/>
              <w:rPr>
                <w:rFonts w:cs="Arial"/>
                <w:sz w:val="16"/>
                <w:szCs w:val="16"/>
              </w:rPr>
            </w:pPr>
            <w:r w:rsidRPr="00416D98">
              <w:rPr>
                <w:rFonts w:cs="Arial"/>
                <w:sz w:val="16"/>
                <w:szCs w:val="16"/>
              </w:rPr>
              <w:t>R2-2507520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123AB47" w14:textId="45CE7212" w:rsidR="0051375C" w:rsidRPr="0051375C" w:rsidRDefault="0051375C" w:rsidP="0051375C">
            <w:pPr>
              <w:pStyle w:val="TAL"/>
              <w:rPr>
                <w:rFonts w:cs="Arial"/>
                <w:sz w:val="16"/>
                <w:szCs w:val="16"/>
              </w:rPr>
            </w:pPr>
            <w:r w:rsidRPr="0051375C">
              <w:rPr>
                <w:rFonts w:cs="Arial"/>
                <w:sz w:val="16"/>
                <w:szCs w:val="16"/>
              </w:rPr>
              <w:t>Correction to CPAC MRO</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06E82B5" w14:textId="1BFAEAB1" w:rsidR="0051375C" w:rsidRPr="0051375C" w:rsidRDefault="0051375C" w:rsidP="0051375C">
            <w:pPr>
              <w:pStyle w:val="TAL"/>
              <w:rPr>
                <w:rFonts w:cs="Arial"/>
                <w:sz w:val="16"/>
                <w:szCs w:val="16"/>
              </w:rPr>
            </w:pPr>
            <w:r w:rsidRPr="0051375C">
              <w:rPr>
                <w:rFonts w:cs="Arial"/>
                <w:sz w:val="16"/>
                <w:szCs w:val="16"/>
              </w:rPr>
              <w:t>ZTE Corporation, CMCC, Huawei, Ericsson, Sanechips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993146" w14:textId="26940C63"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2040F5E" w14:textId="4B6C534B"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0CE40D3" w14:textId="3DCB8A4C" w:rsidR="0051375C" w:rsidRPr="0051375C" w:rsidRDefault="0051375C" w:rsidP="0051375C">
            <w:pPr>
              <w:pStyle w:val="TAL"/>
              <w:rPr>
                <w:rFonts w:cs="Arial"/>
                <w:sz w:val="16"/>
                <w:szCs w:val="16"/>
              </w:rPr>
            </w:pPr>
            <w:r w:rsidRPr="00416D98">
              <w:rPr>
                <w:rFonts w:cs="Arial"/>
                <w:sz w:val="16"/>
                <w:szCs w:val="16"/>
              </w:rPr>
              <w:t>NR_ENDC_SON_MDT_enh2-Core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399908E" w14:textId="4E9AB7E3" w:rsidR="0051375C" w:rsidRPr="0051375C" w:rsidRDefault="0051375C" w:rsidP="0051375C">
            <w:pPr>
              <w:pStyle w:val="TAL"/>
              <w:rPr>
                <w:rFonts w:cs="Arial"/>
                <w:sz w:val="16"/>
                <w:szCs w:val="16"/>
              </w:rPr>
            </w:pPr>
            <w:r w:rsidRPr="0051375C">
              <w:rPr>
                <w:rFonts w:cs="Arial"/>
                <w:sz w:val="16"/>
                <w:szCs w:val="16"/>
              </w:rPr>
              <w:t>5539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54B7060" w14:textId="208D5C87"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A22F614" w14:textId="6A237172"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0C96EFF0"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BEE37F8" w14:textId="320DD67A" w:rsidR="0051375C" w:rsidRPr="0051375C" w:rsidRDefault="0051375C" w:rsidP="0051375C">
            <w:pPr>
              <w:pStyle w:val="TAL"/>
              <w:rPr>
                <w:rFonts w:cs="Arial"/>
                <w:sz w:val="16"/>
                <w:szCs w:val="16"/>
              </w:rPr>
            </w:pPr>
            <w:r w:rsidRPr="00416D98">
              <w:rPr>
                <w:rFonts w:cs="Arial"/>
                <w:sz w:val="16"/>
                <w:szCs w:val="16"/>
              </w:rPr>
              <w:t>R2-2507522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CE5DC64" w14:textId="1A3C1518" w:rsidR="0051375C" w:rsidRPr="0051375C" w:rsidRDefault="0051375C" w:rsidP="0051375C">
            <w:pPr>
              <w:pStyle w:val="TAL"/>
              <w:rPr>
                <w:rFonts w:cs="Arial"/>
                <w:sz w:val="16"/>
                <w:szCs w:val="16"/>
              </w:rPr>
            </w:pPr>
            <w:r w:rsidRPr="0051375C">
              <w:rPr>
                <w:rFonts w:cs="Arial"/>
                <w:sz w:val="16"/>
                <w:szCs w:val="16"/>
              </w:rPr>
              <w:t>Correction on broadcast service in NTN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944C41E" w14:textId="0E01F3DE" w:rsidR="0051375C" w:rsidRPr="0051375C" w:rsidRDefault="0051375C" w:rsidP="0051375C">
            <w:pPr>
              <w:pStyle w:val="TAL"/>
              <w:rPr>
                <w:rFonts w:cs="Arial"/>
                <w:sz w:val="16"/>
                <w:szCs w:val="16"/>
              </w:rPr>
            </w:pPr>
            <w:r w:rsidRPr="0051375C">
              <w:rPr>
                <w:rFonts w:cs="Arial"/>
                <w:sz w:val="16"/>
                <w:szCs w:val="16"/>
              </w:rPr>
              <w:t>ZTE Corporation, Sanechips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2479EE" w14:textId="3F4B5FA2"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6680CA" w14:textId="56E10F7E" w:rsidR="0051375C" w:rsidRPr="0051375C" w:rsidRDefault="0051375C" w:rsidP="0051375C">
            <w:pPr>
              <w:pStyle w:val="TAL"/>
              <w:rPr>
                <w:rFonts w:cs="Arial"/>
                <w:sz w:val="16"/>
                <w:szCs w:val="16"/>
              </w:rPr>
            </w:pPr>
            <w:r w:rsidRPr="00416D98">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F67C3B6" w14:textId="0F332F63" w:rsidR="0051375C" w:rsidRPr="0051375C" w:rsidRDefault="0051375C" w:rsidP="0051375C">
            <w:pPr>
              <w:pStyle w:val="TAL"/>
              <w:rPr>
                <w:rFonts w:cs="Arial"/>
                <w:sz w:val="16"/>
                <w:szCs w:val="16"/>
              </w:rPr>
            </w:pPr>
            <w:r w:rsidRPr="00416D98">
              <w:rPr>
                <w:rFonts w:cs="Arial"/>
                <w:sz w:val="16"/>
                <w:szCs w:val="16"/>
              </w:rPr>
              <w:t>NR_NTN_Ph3-Core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ACC0067" w14:textId="6CC40A6A" w:rsidR="0051375C" w:rsidRPr="0051375C" w:rsidRDefault="0051375C" w:rsidP="0051375C">
            <w:pPr>
              <w:pStyle w:val="TAL"/>
              <w:rPr>
                <w:rFonts w:cs="Arial"/>
                <w:sz w:val="16"/>
                <w:szCs w:val="16"/>
              </w:rPr>
            </w:pPr>
            <w:r w:rsidRPr="0051375C">
              <w:rPr>
                <w:rFonts w:cs="Arial"/>
                <w:sz w:val="16"/>
                <w:szCs w:val="16"/>
              </w:rPr>
              <w:t>0448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F381661" w14:textId="37D062D8"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5BF7276" w14:textId="506CC652"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230088AA"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7F8037" w14:textId="36E8306A" w:rsidR="0051375C" w:rsidRPr="0051375C" w:rsidRDefault="0051375C" w:rsidP="0051375C">
            <w:pPr>
              <w:pStyle w:val="TAL"/>
              <w:rPr>
                <w:rFonts w:cs="Arial"/>
                <w:sz w:val="16"/>
                <w:szCs w:val="16"/>
              </w:rPr>
            </w:pPr>
            <w:r w:rsidRPr="00416D98">
              <w:rPr>
                <w:rFonts w:cs="Arial"/>
                <w:sz w:val="16"/>
                <w:szCs w:val="16"/>
              </w:rPr>
              <w:t>R2-2507546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7667008" w14:textId="0A3E8367" w:rsidR="0051375C" w:rsidRPr="0051375C" w:rsidRDefault="0051375C" w:rsidP="0051375C">
            <w:pPr>
              <w:pStyle w:val="TAL"/>
              <w:rPr>
                <w:rFonts w:cs="Arial"/>
                <w:sz w:val="16"/>
                <w:szCs w:val="16"/>
              </w:rPr>
            </w:pPr>
            <w:r w:rsidRPr="0051375C">
              <w:rPr>
                <w:rFonts w:cs="Arial"/>
                <w:sz w:val="16"/>
                <w:szCs w:val="16"/>
              </w:rPr>
              <w:t>Correction on pdcp-Config for SRB4 and SRB5</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FE4C9A3" w14:textId="1B43CFC6" w:rsidR="0051375C" w:rsidRPr="0051375C" w:rsidRDefault="0051375C" w:rsidP="0051375C">
            <w:pPr>
              <w:pStyle w:val="TAL"/>
              <w:rPr>
                <w:rFonts w:cs="Arial"/>
                <w:sz w:val="16"/>
                <w:szCs w:val="16"/>
              </w:rPr>
            </w:pPr>
            <w:r w:rsidRPr="0051375C">
              <w:rPr>
                <w:rFonts w:cs="Arial"/>
                <w:sz w:val="16"/>
                <w:szCs w:val="16"/>
              </w:rPr>
              <w:t>Samsung,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1826D0" w14:textId="01BAE562"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95E708" w14:textId="7773BEB9"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5CD0636" w14:textId="4AC95231" w:rsidR="0051375C" w:rsidRPr="0051375C" w:rsidRDefault="0051375C" w:rsidP="0051375C">
            <w:pPr>
              <w:pStyle w:val="TAL"/>
              <w:rPr>
                <w:rFonts w:cs="Arial"/>
                <w:sz w:val="16"/>
                <w:szCs w:val="16"/>
              </w:rPr>
            </w:pPr>
            <w:r w:rsidRPr="00416D98">
              <w:rPr>
                <w:rFonts w:cs="Arial"/>
                <w:sz w:val="16"/>
                <w:szCs w:val="16"/>
              </w:rPr>
              <w:t>NR_QoE_enh-Core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73F319" w14:textId="7801070F" w:rsidR="0051375C" w:rsidRPr="0051375C" w:rsidRDefault="0051375C" w:rsidP="0051375C">
            <w:pPr>
              <w:pStyle w:val="TAL"/>
              <w:rPr>
                <w:rFonts w:cs="Arial"/>
                <w:sz w:val="16"/>
                <w:szCs w:val="16"/>
              </w:rPr>
            </w:pPr>
            <w:r w:rsidRPr="0051375C">
              <w:rPr>
                <w:rFonts w:cs="Arial"/>
                <w:sz w:val="16"/>
                <w:szCs w:val="16"/>
              </w:rPr>
              <w:t>5542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C41E9BC" w14:textId="5A78D165"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7B0C19E" w14:textId="6805EEC6"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0C1CA29F"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87B96C" w14:textId="7B98D375" w:rsidR="0051375C" w:rsidRPr="0051375C" w:rsidRDefault="0051375C" w:rsidP="0051375C">
            <w:pPr>
              <w:pStyle w:val="TAL"/>
              <w:rPr>
                <w:rFonts w:cs="Arial"/>
                <w:sz w:val="16"/>
                <w:szCs w:val="16"/>
              </w:rPr>
            </w:pPr>
            <w:r w:rsidRPr="00416D98">
              <w:rPr>
                <w:rFonts w:cs="Arial"/>
                <w:sz w:val="16"/>
                <w:szCs w:val="16"/>
              </w:rPr>
              <w:t>R2-2507547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FE15200" w14:textId="316B5AC0" w:rsidR="0051375C" w:rsidRPr="0051375C" w:rsidRDefault="0051375C" w:rsidP="0051375C">
            <w:pPr>
              <w:pStyle w:val="TAL"/>
              <w:rPr>
                <w:rFonts w:cs="Arial"/>
                <w:sz w:val="16"/>
                <w:szCs w:val="16"/>
              </w:rPr>
            </w:pPr>
            <w:r w:rsidRPr="0051375C">
              <w:rPr>
                <w:rFonts w:cs="Arial"/>
                <w:sz w:val="16"/>
                <w:szCs w:val="16"/>
              </w:rPr>
              <w:t>Correction on dependency of group-based beam reporting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213CE2D" w14:textId="7E854047" w:rsidR="0051375C" w:rsidRPr="0051375C" w:rsidRDefault="0051375C" w:rsidP="0051375C">
            <w:pPr>
              <w:pStyle w:val="TAL"/>
              <w:rPr>
                <w:rFonts w:cs="Arial"/>
                <w:sz w:val="16"/>
                <w:szCs w:val="16"/>
              </w:rPr>
            </w:pPr>
            <w:r w:rsidRPr="0051375C">
              <w:rPr>
                <w:rFonts w:cs="Arial"/>
                <w:sz w:val="16"/>
                <w:szCs w:val="16"/>
              </w:rPr>
              <w:t>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D957B5" w14:textId="432F359C"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069FE9" w14:textId="230D3906"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31805E" w14:textId="73A150E8" w:rsidR="0051375C" w:rsidRPr="0051375C" w:rsidRDefault="0051375C" w:rsidP="0051375C">
            <w:pPr>
              <w:pStyle w:val="TAL"/>
              <w:rPr>
                <w:rFonts w:cs="Arial"/>
                <w:sz w:val="16"/>
                <w:szCs w:val="16"/>
              </w:rPr>
            </w:pPr>
            <w:r w:rsidRPr="00416D98">
              <w:rPr>
                <w:rFonts w:cs="Arial"/>
                <w:sz w:val="16"/>
                <w:szCs w:val="16"/>
              </w:rPr>
              <w:t>NR_MIMO_evo_DL_UL-Core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C165E01" w14:textId="46A60F06" w:rsidR="0051375C" w:rsidRPr="0051375C" w:rsidRDefault="0051375C" w:rsidP="0051375C">
            <w:pPr>
              <w:pStyle w:val="TAL"/>
              <w:rPr>
                <w:rFonts w:cs="Arial"/>
                <w:sz w:val="16"/>
                <w:szCs w:val="16"/>
              </w:rPr>
            </w:pPr>
            <w:r w:rsidRPr="0051375C">
              <w:rPr>
                <w:rFonts w:cs="Arial"/>
                <w:sz w:val="16"/>
                <w:szCs w:val="16"/>
              </w:rPr>
              <w:t>5543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1212D9F" w14:textId="6B9B4500"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0DFFDE8" w14:textId="3EB2F973"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7E9DBCCD"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1977279" w14:textId="0BEAD20A" w:rsidR="0051375C" w:rsidRPr="0051375C" w:rsidRDefault="0051375C" w:rsidP="0051375C">
            <w:pPr>
              <w:pStyle w:val="TAL"/>
              <w:rPr>
                <w:rFonts w:cs="Arial"/>
                <w:sz w:val="16"/>
                <w:szCs w:val="16"/>
              </w:rPr>
            </w:pPr>
            <w:r w:rsidRPr="00416D98">
              <w:rPr>
                <w:rFonts w:cs="Arial"/>
                <w:sz w:val="16"/>
                <w:szCs w:val="16"/>
              </w:rPr>
              <w:t>R2-2507548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A0F5516" w14:textId="6ADD8AC3" w:rsidR="0051375C" w:rsidRPr="0051375C" w:rsidRDefault="0051375C" w:rsidP="0051375C">
            <w:pPr>
              <w:pStyle w:val="TAL"/>
              <w:rPr>
                <w:rFonts w:cs="Arial"/>
                <w:sz w:val="16"/>
                <w:szCs w:val="16"/>
              </w:rPr>
            </w:pPr>
            <w:r w:rsidRPr="0051375C">
              <w:rPr>
                <w:rFonts w:cs="Arial"/>
                <w:sz w:val="16"/>
                <w:szCs w:val="16"/>
              </w:rPr>
              <w:t>Correction on dependency of group-based beam reporting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940119E" w14:textId="50214C95" w:rsidR="0051375C" w:rsidRPr="0051375C" w:rsidRDefault="0051375C" w:rsidP="0051375C">
            <w:pPr>
              <w:pStyle w:val="TAL"/>
              <w:rPr>
                <w:rFonts w:cs="Arial"/>
                <w:sz w:val="16"/>
                <w:szCs w:val="16"/>
              </w:rPr>
            </w:pPr>
            <w:r w:rsidRPr="0051375C">
              <w:rPr>
                <w:rFonts w:cs="Arial"/>
                <w:sz w:val="16"/>
                <w:szCs w:val="16"/>
              </w:rPr>
              <w:t>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F0D86D" w14:textId="3D54F144"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7ABBB5F" w14:textId="7CFFFFF4"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3FE2F5" w14:textId="3AECD2C2" w:rsidR="0051375C" w:rsidRPr="0051375C" w:rsidRDefault="0051375C" w:rsidP="0051375C">
            <w:pPr>
              <w:pStyle w:val="TAL"/>
              <w:rPr>
                <w:rFonts w:cs="Arial"/>
                <w:sz w:val="16"/>
                <w:szCs w:val="16"/>
              </w:rPr>
            </w:pPr>
            <w:r w:rsidRPr="00416D98">
              <w:rPr>
                <w:rFonts w:cs="Arial"/>
                <w:sz w:val="16"/>
                <w:szCs w:val="16"/>
              </w:rPr>
              <w:t>NR_MIMO_evo_DL_UL-Core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7F2BABA" w14:textId="731892B5" w:rsidR="0051375C" w:rsidRPr="0051375C" w:rsidRDefault="0051375C" w:rsidP="0051375C">
            <w:pPr>
              <w:pStyle w:val="TAL"/>
              <w:rPr>
                <w:rFonts w:cs="Arial"/>
                <w:sz w:val="16"/>
                <w:szCs w:val="16"/>
              </w:rPr>
            </w:pPr>
            <w:r w:rsidRPr="0051375C">
              <w:rPr>
                <w:rFonts w:cs="Arial"/>
                <w:sz w:val="16"/>
                <w:szCs w:val="16"/>
              </w:rPr>
              <w:t>5544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5F256B9" w14:textId="10C1131B"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CF5D949" w14:textId="5A06B545"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125E84C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4610B46" w14:textId="4DADCEC3" w:rsidR="0051375C" w:rsidRPr="0051375C" w:rsidRDefault="0051375C" w:rsidP="0051375C">
            <w:pPr>
              <w:pStyle w:val="TAL"/>
              <w:rPr>
                <w:rFonts w:cs="Arial"/>
                <w:sz w:val="16"/>
                <w:szCs w:val="16"/>
              </w:rPr>
            </w:pPr>
            <w:r w:rsidRPr="00416D98">
              <w:rPr>
                <w:rFonts w:cs="Arial"/>
                <w:sz w:val="16"/>
                <w:szCs w:val="16"/>
              </w:rPr>
              <w:t>R2-2507620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9FA2737" w14:textId="6161125A" w:rsidR="0051375C" w:rsidRPr="0051375C" w:rsidRDefault="0051375C" w:rsidP="0051375C">
            <w:pPr>
              <w:pStyle w:val="TAL"/>
              <w:rPr>
                <w:rFonts w:cs="Arial"/>
                <w:sz w:val="16"/>
                <w:szCs w:val="16"/>
              </w:rPr>
            </w:pPr>
            <w:r w:rsidRPr="0051375C">
              <w:rPr>
                <w:rFonts w:cs="Arial"/>
                <w:sz w:val="16"/>
                <w:szCs w:val="16"/>
              </w:rPr>
              <w:t>Correction on setting timeSinceCHO-Reconfig when the failure is due to RLF</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CBF37F5" w14:textId="6409F776" w:rsidR="0051375C" w:rsidRPr="0051375C" w:rsidRDefault="0051375C" w:rsidP="0051375C">
            <w:pPr>
              <w:pStyle w:val="TAL"/>
              <w:rPr>
                <w:rFonts w:cs="Arial"/>
                <w:sz w:val="16"/>
                <w:szCs w:val="16"/>
              </w:rPr>
            </w:pPr>
            <w:r w:rsidRPr="0051375C">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D276B7" w14:textId="174FAE2E" w:rsidR="0051375C" w:rsidRPr="0051375C" w:rsidRDefault="0051375C" w:rsidP="0051375C">
            <w:pPr>
              <w:pStyle w:val="TAL"/>
              <w:rPr>
                <w:rFonts w:cs="Arial"/>
                <w:sz w:val="16"/>
                <w:szCs w:val="16"/>
              </w:rPr>
            </w:pPr>
            <w:r w:rsidRPr="00416D98">
              <w:rPr>
                <w:rFonts w:cs="Arial"/>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B21139D" w14:textId="161A94EF"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EFA2C4D" w14:textId="38C717E0" w:rsidR="0051375C" w:rsidRPr="0051375C" w:rsidRDefault="0051375C" w:rsidP="0051375C">
            <w:pPr>
              <w:pStyle w:val="TAL"/>
              <w:rPr>
                <w:rFonts w:cs="Arial"/>
                <w:sz w:val="16"/>
                <w:szCs w:val="16"/>
              </w:rPr>
            </w:pPr>
            <w:r w:rsidRPr="00416D98">
              <w:rPr>
                <w:rFonts w:cs="Arial"/>
                <w:sz w:val="16"/>
                <w:szCs w:val="16"/>
              </w:rPr>
              <w:t>NR_ENDC_SON_MDT_enh-Core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E825DA3" w14:textId="4E64F653" w:rsidR="0051375C" w:rsidRPr="0051375C" w:rsidRDefault="0051375C" w:rsidP="0051375C">
            <w:pPr>
              <w:pStyle w:val="TAL"/>
              <w:rPr>
                <w:rFonts w:cs="Arial"/>
                <w:sz w:val="16"/>
                <w:szCs w:val="16"/>
              </w:rPr>
            </w:pPr>
            <w:r w:rsidRPr="0051375C">
              <w:rPr>
                <w:rFonts w:cs="Arial"/>
                <w:sz w:val="16"/>
                <w:szCs w:val="16"/>
              </w:rPr>
              <w:t>5555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A4F23FB" w14:textId="124ABB53"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924585B" w14:textId="58012B94"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3CFEEFF4"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BC24B9D" w14:textId="190EE275" w:rsidR="0051375C" w:rsidRPr="0051375C" w:rsidRDefault="0051375C" w:rsidP="0051375C">
            <w:pPr>
              <w:pStyle w:val="TAL"/>
              <w:rPr>
                <w:rFonts w:cs="Arial"/>
                <w:sz w:val="16"/>
                <w:szCs w:val="16"/>
              </w:rPr>
            </w:pPr>
            <w:r w:rsidRPr="00416D98">
              <w:rPr>
                <w:rFonts w:cs="Arial"/>
                <w:sz w:val="16"/>
                <w:szCs w:val="16"/>
              </w:rPr>
              <w:t>R2-2507621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7DBABDD" w14:textId="2FBC8FFC" w:rsidR="0051375C" w:rsidRPr="0051375C" w:rsidRDefault="0051375C" w:rsidP="0051375C">
            <w:pPr>
              <w:pStyle w:val="TAL"/>
              <w:rPr>
                <w:rFonts w:cs="Arial"/>
                <w:sz w:val="16"/>
                <w:szCs w:val="16"/>
              </w:rPr>
            </w:pPr>
            <w:r w:rsidRPr="0051375C">
              <w:rPr>
                <w:rFonts w:cs="Arial"/>
                <w:sz w:val="16"/>
                <w:szCs w:val="16"/>
              </w:rPr>
              <w:t>Correction on setting timeSinceCHO-Reconfig when the failure is due to RLF</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15D115B" w14:textId="6FEC8465" w:rsidR="0051375C" w:rsidRPr="0051375C" w:rsidRDefault="0051375C" w:rsidP="0051375C">
            <w:pPr>
              <w:pStyle w:val="TAL"/>
              <w:rPr>
                <w:rFonts w:cs="Arial"/>
                <w:sz w:val="16"/>
                <w:szCs w:val="16"/>
              </w:rPr>
            </w:pPr>
            <w:r w:rsidRPr="0051375C">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6FA241" w14:textId="26A946E8"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7B07B6C" w14:textId="03150029"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7B8F9D" w14:textId="24F0B5C5" w:rsidR="0051375C" w:rsidRPr="0051375C" w:rsidRDefault="0051375C" w:rsidP="0051375C">
            <w:pPr>
              <w:pStyle w:val="TAL"/>
              <w:rPr>
                <w:rFonts w:cs="Arial"/>
                <w:sz w:val="16"/>
                <w:szCs w:val="16"/>
              </w:rPr>
            </w:pPr>
            <w:r w:rsidRPr="00416D98">
              <w:rPr>
                <w:rFonts w:cs="Arial"/>
                <w:sz w:val="16"/>
                <w:szCs w:val="16"/>
              </w:rPr>
              <w:t>NR_ENDC_SON_MDT_enh-Core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7414869" w14:textId="3FF1B118" w:rsidR="0051375C" w:rsidRPr="0051375C" w:rsidRDefault="0051375C" w:rsidP="0051375C">
            <w:pPr>
              <w:pStyle w:val="TAL"/>
              <w:rPr>
                <w:rFonts w:cs="Arial"/>
                <w:sz w:val="16"/>
                <w:szCs w:val="16"/>
              </w:rPr>
            </w:pPr>
            <w:r w:rsidRPr="0051375C">
              <w:rPr>
                <w:rFonts w:cs="Arial"/>
                <w:sz w:val="16"/>
                <w:szCs w:val="16"/>
              </w:rPr>
              <w:t>5556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E83BDD5" w14:textId="3623C7E0"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F167E7B" w14:textId="15B7B445"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6BC39770"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48311E" w14:textId="731A9AAD" w:rsidR="0051375C" w:rsidRPr="0051375C" w:rsidRDefault="0051375C" w:rsidP="0051375C">
            <w:pPr>
              <w:pStyle w:val="TAL"/>
              <w:rPr>
                <w:rFonts w:cs="Arial"/>
                <w:sz w:val="16"/>
                <w:szCs w:val="16"/>
              </w:rPr>
            </w:pPr>
            <w:r w:rsidRPr="00416D98">
              <w:rPr>
                <w:rFonts w:cs="Arial"/>
                <w:sz w:val="16"/>
                <w:szCs w:val="16"/>
              </w:rPr>
              <w:t>R2-2507622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B911EB2" w14:textId="1A05D340" w:rsidR="0051375C" w:rsidRPr="0051375C" w:rsidRDefault="0051375C" w:rsidP="0051375C">
            <w:pPr>
              <w:pStyle w:val="TAL"/>
              <w:rPr>
                <w:rFonts w:cs="Arial"/>
                <w:sz w:val="16"/>
                <w:szCs w:val="16"/>
              </w:rPr>
            </w:pPr>
            <w:r w:rsidRPr="0051375C">
              <w:rPr>
                <w:rFonts w:cs="Arial"/>
                <w:sz w:val="16"/>
                <w:szCs w:val="16"/>
              </w:rPr>
              <w:t>Correction on setting timeSinceCHO-Reconfig when the failure is due to RLF</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53617D" w14:textId="6C8604D4" w:rsidR="0051375C" w:rsidRPr="0051375C" w:rsidRDefault="0051375C" w:rsidP="0051375C">
            <w:pPr>
              <w:pStyle w:val="TAL"/>
              <w:rPr>
                <w:rFonts w:cs="Arial"/>
                <w:sz w:val="16"/>
                <w:szCs w:val="16"/>
              </w:rPr>
            </w:pPr>
            <w:r w:rsidRPr="0051375C">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CFD58C" w14:textId="1CD1419C"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402D3C" w14:textId="2218571C"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7141451" w14:textId="572E4B36" w:rsidR="0051375C" w:rsidRPr="0051375C" w:rsidRDefault="0051375C" w:rsidP="0051375C">
            <w:pPr>
              <w:pStyle w:val="TAL"/>
              <w:rPr>
                <w:rFonts w:cs="Arial"/>
                <w:sz w:val="16"/>
                <w:szCs w:val="16"/>
              </w:rPr>
            </w:pPr>
            <w:r w:rsidRPr="00416D98">
              <w:rPr>
                <w:rFonts w:cs="Arial"/>
                <w:sz w:val="16"/>
                <w:szCs w:val="16"/>
              </w:rPr>
              <w:t>NR_ENDC_SON_MDT_enh-Core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85C1FC6" w14:textId="438B7104" w:rsidR="0051375C" w:rsidRPr="0051375C" w:rsidRDefault="0051375C" w:rsidP="0051375C">
            <w:pPr>
              <w:pStyle w:val="TAL"/>
              <w:rPr>
                <w:rFonts w:cs="Arial"/>
                <w:sz w:val="16"/>
                <w:szCs w:val="16"/>
              </w:rPr>
            </w:pPr>
            <w:r w:rsidRPr="0051375C">
              <w:rPr>
                <w:rFonts w:cs="Arial"/>
                <w:sz w:val="16"/>
                <w:szCs w:val="16"/>
              </w:rPr>
              <w:t>5557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13BB92E" w14:textId="577B77E6"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B3C1A24" w14:textId="36B39D67"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6B4ACDCC"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95A503" w14:textId="6C4A33B8" w:rsidR="0051375C" w:rsidRPr="0051375C" w:rsidRDefault="0051375C" w:rsidP="0051375C">
            <w:pPr>
              <w:pStyle w:val="TAL"/>
              <w:rPr>
                <w:rFonts w:cs="Arial"/>
                <w:sz w:val="16"/>
                <w:szCs w:val="16"/>
              </w:rPr>
            </w:pPr>
            <w:r w:rsidRPr="00416D98">
              <w:rPr>
                <w:rFonts w:cs="Arial"/>
                <w:sz w:val="16"/>
                <w:szCs w:val="16"/>
              </w:rPr>
              <w:t>R2-2507631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CE851B7" w14:textId="425F241B" w:rsidR="0051375C" w:rsidRPr="0051375C" w:rsidRDefault="0051375C" w:rsidP="0051375C">
            <w:pPr>
              <w:pStyle w:val="TAL"/>
              <w:rPr>
                <w:rFonts w:cs="Arial"/>
                <w:sz w:val="16"/>
                <w:szCs w:val="16"/>
              </w:rPr>
            </w:pPr>
            <w:r w:rsidRPr="0051375C">
              <w:rPr>
                <w:rFonts w:cs="Arial"/>
                <w:sz w:val="16"/>
                <w:szCs w:val="16"/>
              </w:rPr>
              <w:t>Correction on application of restrictions to mIAB-MT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79382FE" w14:textId="56F907E2" w:rsidR="0051375C" w:rsidRPr="0051375C" w:rsidRDefault="0051375C" w:rsidP="0051375C">
            <w:pPr>
              <w:pStyle w:val="TAL"/>
              <w:rPr>
                <w:rFonts w:cs="Arial"/>
                <w:sz w:val="16"/>
                <w:szCs w:val="16"/>
              </w:rPr>
            </w:pPr>
            <w:r w:rsidRPr="0051375C">
              <w:rPr>
                <w:rFonts w:cs="Arial"/>
                <w:sz w:val="16"/>
                <w:szCs w:val="16"/>
              </w:rPr>
              <w:t>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1515E1" w14:textId="6C4C20B0"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F516C8" w14:textId="4A3BE5FF" w:rsidR="0051375C" w:rsidRPr="0051375C" w:rsidRDefault="0051375C" w:rsidP="0051375C">
            <w:pPr>
              <w:pStyle w:val="TAL"/>
              <w:rPr>
                <w:rFonts w:cs="Arial"/>
                <w:sz w:val="16"/>
                <w:szCs w:val="16"/>
              </w:rPr>
            </w:pPr>
            <w:r w:rsidRPr="00416D98">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577B96A" w14:textId="1043E89B" w:rsidR="0051375C" w:rsidRPr="0051375C" w:rsidRDefault="0051375C" w:rsidP="0051375C">
            <w:pPr>
              <w:pStyle w:val="TAL"/>
              <w:rPr>
                <w:rFonts w:cs="Arial"/>
                <w:sz w:val="16"/>
                <w:szCs w:val="16"/>
              </w:rPr>
            </w:pPr>
            <w:r w:rsidRPr="00416D98">
              <w:rPr>
                <w:rFonts w:cs="Arial"/>
                <w:sz w:val="16"/>
                <w:szCs w:val="16"/>
              </w:rPr>
              <w:t>NR_mobile_IAB-Core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D111D25" w14:textId="23AA5302" w:rsidR="0051375C" w:rsidRPr="0051375C" w:rsidRDefault="0051375C" w:rsidP="0051375C">
            <w:pPr>
              <w:pStyle w:val="TAL"/>
              <w:rPr>
                <w:rFonts w:cs="Arial"/>
                <w:sz w:val="16"/>
                <w:szCs w:val="16"/>
              </w:rPr>
            </w:pPr>
            <w:r w:rsidRPr="0051375C">
              <w:rPr>
                <w:rFonts w:cs="Arial"/>
                <w:sz w:val="16"/>
                <w:szCs w:val="16"/>
              </w:rPr>
              <w:t>0449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497D973" w14:textId="583F3E5B"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07DF5C8" w14:textId="0D47FF9B"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4EF8F60E"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FC60AA3" w14:textId="7D4EB7FC" w:rsidR="0051375C" w:rsidRPr="0051375C" w:rsidRDefault="0051375C" w:rsidP="0051375C">
            <w:pPr>
              <w:pStyle w:val="TAL"/>
              <w:rPr>
                <w:rFonts w:cs="Arial"/>
                <w:sz w:val="16"/>
                <w:szCs w:val="16"/>
              </w:rPr>
            </w:pPr>
            <w:r w:rsidRPr="00416D98">
              <w:rPr>
                <w:rFonts w:cs="Arial"/>
                <w:sz w:val="16"/>
                <w:szCs w:val="16"/>
              </w:rPr>
              <w:t>R2-2507636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B92EF0C" w14:textId="48BCB570" w:rsidR="0051375C" w:rsidRPr="0051375C" w:rsidRDefault="0051375C" w:rsidP="0051375C">
            <w:pPr>
              <w:pStyle w:val="TAL"/>
              <w:rPr>
                <w:rFonts w:cs="Arial"/>
                <w:sz w:val="16"/>
                <w:szCs w:val="16"/>
              </w:rPr>
            </w:pPr>
            <w:r w:rsidRPr="0051375C">
              <w:rPr>
                <w:rFonts w:cs="Arial"/>
                <w:sz w:val="16"/>
                <w:szCs w:val="16"/>
              </w:rPr>
              <w:t>Correction to F field in MAC subheader for SL-SCH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EE9856A" w14:textId="0A89525F" w:rsidR="0051375C" w:rsidRPr="0051375C" w:rsidRDefault="0051375C" w:rsidP="0051375C">
            <w:pPr>
              <w:pStyle w:val="TAL"/>
              <w:rPr>
                <w:rFonts w:cs="Arial"/>
                <w:sz w:val="16"/>
                <w:szCs w:val="16"/>
              </w:rPr>
            </w:pPr>
            <w:r w:rsidRPr="0051375C">
              <w:rPr>
                <w:rFonts w:cs="Arial"/>
                <w:sz w:val="16"/>
                <w:szCs w:val="16"/>
              </w:rPr>
              <w:t>NTT DOCOMO, INC., Qualcomm Incorporated,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AFF61E" w14:textId="4F51BAA7" w:rsidR="0051375C" w:rsidRPr="0051375C" w:rsidRDefault="0051375C" w:rsidP="0051375C">
            <w:pPr>
              <w:pStyle w:val="TAL"/>
              <w:rPr>
                <w:rFonts w:cs="Arial"/>
                <w:sz w:val="16"/>
                <w:szCs w:val="16"/>
              </w:rPr>
            </w:pPr>
            <w:r w:rsidRPr="00416D98">
              <w:rPr>
                <w:rFonts w:cs="Arial"/>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81C919" w14:textId="6C77ED29" w:rsidR="0051375C" w:rsidRPr="0051375C" w:rsidRDefault="0051375C" w:rsidP="0051375C">
            <w:pPr>
              <w:pStyle w:val="TAL"/>
              <w:rPr>
                <w:rFonts w:cs="Arial"/>
                <w:sz w:val="16"/>
                <w:szCs w:val="16"/>
              </w:rPr>
            </w:pPr>
            <w:r w:rsidRPr="00416D98">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A0C82A7" w14:textId="1E805B2C" w:rsidR="0051375C" w:rsidRPr="0051375C" w:rsidRDefault="0051375C" w:rsidP="0051375C">
            <w:pPr>
              <w:pStyle w:val="TAL"/>
              <w:rPr>
                <w:rFonts w:cs="Arial"/>
                <w:sz w:val="16"/>
                <w:szCs w:val="16"/>
              </w:rPr>
            </w:pPr>
            <w:r w:rsidRPr="00416D98">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CFCE77C" w14:textId="1E2588EB" w:rsidR="0051375C" w:rsidRPr="0051375C" w:rsidRDefault="0051375C" w:rsidP="0051375C">
            <w:pPr>
              <w:pStyle w:val="TAL"/>
              <w:rPr>
                <w:rFonts w:cs="Arial"/>
                <w:sz w:val="16"/>
                <w:szCs w:val="16"/>
              </w:rPr>
            </w:pPr>
            <w:r w:rsidRPr="0051375C">
              <w:rPr>
                <w:rFonts w:cs="Arial"/>
                <w:sz w:val="16"/>
                <w:szCs w:val="16"/>
              </w:rPr>
              <w:t>2132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D4936F9" w14:textId="21026E46"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CCEA766" w14:textId="754D312B"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7161181D"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004569F" w14:textId="48A8FE84" w:rsidR="0051375C" w:rsidRPr="0051375C" w:rsidRDefault="0051375C" w:rsidP="0051375C">
            <w:pPr>
              <w:pStyle w:val="TAL"/>
              <w:rPr>
                <w:rFonts w:cs="Arial"/>
                <w:sz w:val="16"/>
                <w:szCs w:val="16"/>
              </w:rPr>
            </w:pPr>
            <w:r w:rsidRPr="00416D98">
              <w:rPr>
                <w:rFonts w:cs="Arial"/>
                <w:sz w:val="16"/>
                <w:szCs w:val="16"/>
              </w:rPr>
              <w:t>R2-2507637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17BDBF2" w14:textId="49EAA3E8" w:rsidR="0051375C" w:rsidRPr="0051375C" w:rsidRDefault="0051375C" w:rsidP="0051375C">
            <w:pPr>
              <w:pStyle w:val="TAL"/>
              <w:rPr>
                <w:rFonts w:cs="Arial"/>
                <w:sz w:val="16"/>
                <w:szCs w:val="16"/>
              </w:rPr>
            </w:pPr>
            <w:r w:rsidRPr="0051375C">
              <w:rPr>
                <w:rFonts w:cs="Arial"/>
                <w:sz w:val="16"/>
                <w:szCs w:val="16"/>
              </w:rPr>
              <w:t>Correction to F field in MAC subheader for SL-SCH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7B17FA6" w14:textId="499EE6CE" w:rsidR="0051375C" w:rsidRPr="0051375C" w:rsidRDefault="0051375C" w:rsidP="0051375C">
            <w:pPr>
              <w:pStyle w:val="TAL"/>
              <w:rPr>
                <w:rFonts w:cs="Arial"/>
                <w:sz w:val="16"/>
                <w:szCs w:val="16"/>
              </w:rPr>
            </w:pPr>
            <w:r w:rsidRPr="0051375C">
              <w:rPr>
                <w:rFonts w:cs="Arial"/>
                <w:sz w:val="16"/>
                <w:szCs w:val="16"/>
              </w:rPr>
              <w:t>NTT DOCOMO, INC., Qualcomm Incorporated,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7AC7A4" w14:textId="768E7C32" w:rsidR="0051375C" w:rsidRPr="0051375C" w:rsidRDefault="0051375C" w:rsidP="0051375C">
            <w:pPr>
              <w:pStyle w:val="TAL"/>
              <w:rPr>
                <w:rFonts w:cs="Arial"/>
                <w:sz w:val="16"/>
                <w:szCs w:val="16"/>
              </w:rPr>
            </w:pPr>
            <w:r w:rsidRPr="00416D98">
              <w:rPr>
                <w:rFonts w:cs="Arial"/>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449B6BB" w14:textId="5A6FE976" w:rsidR="0051375C" w:rsidRPr="0051375C" w:rsidRDefault="0051375C" w:rsidP="0051375C">
            <w:pPr>
              <w:pStyle w:val="TAL"/>
              <w:rPr>
                <w:rFonts w:cs="Arial"/>
                <w:sz w:val="16"/>
                <w:szCs w:val="16"/>
              </w:rPr>
            </w:pPr>
            <w:r w:rsidRPr="00416D98">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AF4057D" w14:textId="27127A4B" w:rsidR="0051375C" w:rsidRPr="0051375C" w:rsidRDefault="0051375C" w:rsidP="0051375C">
            <w:pPr>
              <w:pStyle w:val="TAL"/>
              <w:rPr>
                <w:rFonts w:cs="Arial"/>
                <w:sz w:val="16"/>
                <w:szCs w:val="16"/>
              </w:rPr>
            </w:pPr>
            <w:r w:rsidRPr="00416D98">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E837947" w14:textId="2D64323D" w:rsidR="0051375C" w:rsidRPr="0051375C" w:rsidRDefault="0051375C" w:rsidP="0051375C">
            <w:pPr>
              <w:pStyle w:val="TAL"/>
              <w:rPr>
                <w:rFonts w:cs="Arial"/>
                <w:sz w:val="16"/>
                <w:szCs w:val="16"/>
              </w:rPr>
            </w:pPr>
            <w:r w:rsidRPr="0051375C">
              <w:rPr>
                <w:rFonts w:cs="Arial"/>
                <w:sz w:val="16"/>
                <w:szCs w:val="16"/>
              </w:rPr>
              <w:t>2133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4D09627" w14:textId="77E80C1F"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11D054D" w14:textId="1C2609C9"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20AE2099"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4E6F2C4" w14:textId="45D7A0AE" w:rsidR="0051375C" w:rsidRPr="0051375C" w:rsidRDefault="0051375C" w:rsidP="0051375C">
            <w:pPr>
              <w:pStyle w:val="TAL"/>
              <w:rPr>
                <w:rFonts w:cs="Arial"/>
                <w:sz w:val="16"/>
                <w:szCs w:val="16"/>
              </w:rPr>
            </w:pPr>
            <w:r w:rsidRPr="00416D98">
              <w:rPr>
                <w:rFonts w:cs="Arial"/>
                <w:sz w:val="16"/>
                <w:szCs w:val="16"/>
              </w:rPr>
              <w:t>R2-2507638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AFC2824" w14:textId="2CEC6369" w:rsidR="0051375C" w:rsidRPr="0051375C" w:rsidRDefault="0051375C" w:rsidP="0051375C">
            <w:pPr>
              <w:pStyle w:val="TAL"/>
              <w:rPr>
                <w:rFonts w:cs="Arial"/>
                <w:sz w:val="16"/>
                <w:szCs w:val="16"/>
              </w:rPr>
            </w:pPr>
            <w:r w:rsidRPr="0051375C">
              <w:rPr>
                <w:rFonts w:cs="Arial"/>
                <w:sz w:val="16"/>
                <w:szCs w:val="16"/>
              </w:rPr>
              <w:t>Correction to F field in MAC subheader for SL-SCH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69CA5DF" w14:textId="03AE8D23" w:rsidR="0051375C" w:rsidRPr="0051375C" w:rsidRDefault="0051375C" w:rsidP="0051375C">
            <w:pPr>
              <w:pStyle w:val="TAL"/>
              <w:rPr>
                <w:rFonts w:cs="Arial"/>
                <w:sz w:val="16"/>
                <w:szCs w:val="16"/>
              </w:rPr>
            </w:pPr>
            <w:r w:rsidRPr="0051375C">
              <w:rPr>
                <w:rFonts w:cs="Arial"/>
                <w:sz w:val="16"/>
                <w:szCs w:val="16"/>
              </w:rPr>
              <w:t>NTT DOCOMO, INC., Qualcomm Incorporated,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945013" w14:textId="4977131E"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ED0D09B" w14:textId="67ECF35E" w:rsidR="0051375C" w:rsidRPr="0051375C" w:rsidRDefault="0051375C" w:rsidP="0051375C">
            <w:pPr>
              <w:pStyle w:val="TAL"/>
              <w:rPr>
                <w:rFonts w:cs="Arial"/>
                <w:sz w:val="16"/>
                <w:szCs w:val="16"/>
              </w:rPr>
            </w:pPr>
            <w:r w:rsidRPr="00416D98">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BDF8CC5" w14:textId="562553C6" w:rsidR="0051375C" w:rsidRPr="0051375C" w:rsidRDefault="0051375C" w:rsidP="0051375C">
            <w:pPr>
              <w:pStyle w:val="TAL"/>
              <w:rPr>
                <w:rFonts w:cs="Arial"/>
                <w:sz w:val="16"/>
                <w:szCs w:val="16"/>
              </w:rPr>
            </w:pPr>
            <w:r w:rsidRPr="00416D98">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A283FD3" w14:textId="7A5215B2" w:rsidR="0051375C" w:rsidRPr="0051375C" w:rsidRDefault="0051375C" w:rsidP="0051375C">
            <w:pPr>
              <w:pStyle w:val="TAL"/>
              <w:rPr>
                <w:rFonts w:cs="Arial"/>
                <w:sz w:val="16"/>
                <w:szCs w:val="16"/>
              </w:rPr>
            </w:pPr>
            <w:r w:rsidRPr="0051375C">
              <w:rPr>
                <w:rFonts w:cs="Arial"/>
                <w:sz w:val="16"/>
                <w:szCs w:val="16"/>
              </w:rPr>
              <w:t>2134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5256ED2" w14:textId="3A1737EA"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8196115" w14:textId="27C8D55D"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636EF9F9"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254960" w14:textId="46C923D6" w:rsidR="0051375C" w:rsidRPr="0051375C" w:rsidRDefault="0051375C" w:rsidP="0051375C">
            <w:pPr>
              <w:pStyle w:val="TAL"/>
              <w:rPr>
                <w:rFonts w:cs="Arial"/>
                <w:sz w:val="16"/>
                <w:szCs w:val="16"/>
              </w:rPr>
            </w:pPr>
            <w:r w:rsidRPr="00416D98">
              <w:rPr>
                <w:rFonts w:cs="Arial"/>
                <w:sz w:val="16"/>
                <w:szCs w:val="16"/>
              </w:rPr>
              <w:t>R2-2507712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87CBFC4" w14:textId="10881E85" w:rsidR="0051375C" w:rsidRPr="0051375C" w:rsidRDefault="0051375C" w:rsidP="0051375C">
            <w:pPr>
              <w:pStyle w:val="TAL"/>
              <w:rPr>
                <w:rFonts w:cs="Arial"/>
                <w:sz w:val="16"/>
                <w:szCs w:val="16"/>
              </w:rPr>
            </w:pPr>
            <w:r w:rsidRPr="0051375C">
              <w:rPr>
                <w:rFonts w:cs="Arial"/>
                <w:sz w:val="16"/>
                <w:szCs w:val="16"/>
              </w:rPr>
              <w:t>Correction on the execution of SCG LTM</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4D59E84" w14:textId="51077CED" w:rsidR="0051375C" w:rsidRPr="0051375C" w:rsidRDefault="0051375C" w:rsidP="0051375C">
            <w:pPr>
              <w:pStyle w:val="TAL"/>
              <w:rPr>
                <w:rFonts w:cs="Arial"/>
                <w:sz w:val="16"/>
                <w:szCs w:val="16"/>
              </w:rPr>
            </w:pPr>
            <w:r w:rsidRPr="0051375C">
              <w:rPr>
                <w:rFonts w:cs="Arial"/>
                <w:sz w:val="16"/>
                <w:szCs w:val="16"/>
              </w:rPr>
              <w:t>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2EFF66" w14:textId="6B093BE1"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08D6E6" w14:textId="4BD48AE6"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293682" w14:textId="1D810994" w:rsidR="0051375C" w:rsidRPr="0051375C" w:rsidRDefault="0051375C" w:rsidP="0051375C">
            <w:pPr>
              <w:pStyle w:val="TAL"/>
              <w:rPr>
                <w:rFonts w:cs="Arial"/>
                <w:sz w:val="16"/>
                <w:szCs w:val="16"/>
              </w:rPr>
            </w:pPr>
            <w:r w:rsidRPr="00416D98">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E1CE3EE" w14:textId="5EAE23F4" w:rsidR="0051375C" w:rsidRPr="0051375C" w:rsidRDefault="0051375C" w:rsidP="0051375C">
            <w:pPr>
              <w:pStyle w:val="TAL"/>
              <w:rPr>
                <w:rFonts w:cs="Arial"/>
                <w:sz w:val="16"/>
                <w:szCs w:val="16"/>
              </w:rPr>
            </w:pPr>
            <w:r w:rsidRPr="0051375C">
              <w:rPr>
                <w:rFonts w:cs="Arial"/>
                <w:sz w:val="16"/>
                <w:szCs w:val="16"/>
              </w:rPr>
              <w:t>5554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560FEF9" w14:textId="59A6394E" w:rsidR="0051375C" w:rsidRPr="0051375C" w:rsidRDefault="0051375C" w:rsidP="0051375C">
            <w:pPr>
              <w:pStyle w:val="TAL"/>
              <w:rPr>
                <w:rFonts w:cs="Arial"/>
                <w:sz w:val="16"/>
                <w:szCs w:val="16"/>
              </w:rPr>
            </w:pPr>
            <w:r w:rsidRPr="0051375C">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522644F" w14:textId="58F1543B"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47231F93"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78A60A" w14:textId="050C54F8" w:rsidR="0051375C" w:rsidRPr="0051375C" w:rsidRDefault="0051375C" w:rsidP="0051375C">
            <w:pPr>
              <w:pStyle w:val="TAL"/>
              <w:rPr>
                <w:rFonts w:cs="Arial"/>
                <w:sz w:val="16"/>
                <w:szCs w:val="16"/>
              </w:rPr>
            </w:pPr>
            <w:r w:rsidRPr="00416D98">
              <w:rPr>
                <w:rFonts w:cs="Arial"/>
                <w:sz w:val="16"/>
                <w:szCs w:val="16"/>
              </w:rPr>
              <w:t>R2-2507713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686ACA5" w14:textId="5592101D" w:rsidR="0051375C" w:rsidRPr="0051375C" w:rsidRDefault="0051375C" w:rsidP="0051375C">
            <w:pPr>
              <w:pStyle w:val="TAL"/>
              <w:rPr>
                <w:rFonts w:cs="Arial"/>
                <w:sz w:val="16"/>
                <w:szCs w:val="16"/>
              </w:rPr>
            </w:pPr>
            <w:r w:rsidRPr="0051375C">
              <w:rPr>
                <w:rFonts w:cs="Arial"/>
                <w:sz w:val="16"/>
                <w:szCs w:val="16"/>
              </w:rPr>
              <w:t>Correction on the execution of SCG LTM</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799F5B4" w14:textId="5F810D2A" w:rsidR="0051375C" w:rsidRPr="0051375C" w:rsidRDefault="0051375C" w:rsidP="0051375C">
            <w:pPr>
              <w:pStyle w:val="TAL"/>
              <w:rPr>
                <w:rFonts w:cs="Arial"/>
                <w:sz w:val="16"/>
                <w:szCs w:val="16"/>
              </w:rPr>
            </w:pPr>
            <w:r w:rsidRPr="0051375C">
              <w:rPr>
                <w:rFonts w:cs="Arial"/>
                <w:sz w:val="16"/>
                <w:szCs w:val="16"/>
              </w:rPr>
              <w:t>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73EA56" w14:textId="0F455BA1"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F1A6F5" w14:textId="0FF89C7B"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9EC3F2" w14:textId="7DF58003" w:rsidR="0051375C" w:rsidRPr="0051375C" w:rsidRDefault="0051375C" w:rsidP="0051375C">
            <w:pPr>
              <w:pStyle w:val="TAL"/>
              <w:rPr>
                <w:rFonts w:cs="Arial"/>
                <w:sz w:val="16"/>
                <w:szCs w:val="16"/>
              </w:rPr>
            </w:pPr>
            <w:r w:rsidRPr="00416D98">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CFE491" w14:textId="3D392EAE" w:rsidR="0051375C" w:rsidRPr="0051375C" w:rsidRDefault="0051375C" w:rsidP="0051375C">
            <w:pPr>
              <w:pStyle w:val="TAL"/>
              <w:rPr>
                <w:rFonts w:cs="Arial"/>
                <w:sz w:val="16"/>
                <w:szCs w:val="16"/>
              </w:rPr>
            </w:pPr>
            <w:r w:rsidRPr="0051375C">
              <w:rPr>
                <w:rFonts w:cs="Arial"/>
                <w:sz w:val="16"/>
                <w:szCs w:val="16"/>
              </w:rPr>
              <w:t>5558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1807DB9" w14:textId="55C09B7B" w:rsidR="0051375C" w:rsidRPr="0051375C" w:rsidRDefault="0051375C" w:rsidP="0051375C">
            <w:pPr>
              <w:pStyle w:val="TAL"/>
              <w:rPr>
                <w:rFonts w:cs="Arial"/>
                <w:sz w:val="16"/>
                <w:szCs w:val="16"/>
              </w:rPr>
            </w:pPr>
            <w:r w:rsidRPr="0051375C">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963DD07" w14:textId="5919A875"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4292E8C0"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97F1B07" w14:textId="7E27A46D" w:rsidR="0051375C" w:rsidRPr="0051375C" w:rsidRDefault="0051375C" w:rsidP="0051375C">
            <w:pPr>
              <w:pStyle w:val="TAL"/>
              <w:rPr>
                <w:rFonts w:cs="Arial"/>
                <w:sz w:val="16"/>
                <w:szCs w:val="16"/>
              </w:rPr>
            </w:pPr>
            <w:r w:rsidRPr="00416D98">
              <w:rPr>
                <w:rFonts w:cs="Arial"/>
                <w:sz w:val="16"/>
                <w:szCs w:val="16"/>
              </w:rPr>
              <w:t>R2-2507714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C3CA01B" w14:textId="3E1BDA81" w:rsidR="0051375C" w:rsidRPr="0051375C" w:rsidRDefault="0051375C" w:rsidP="0051375C">
            <w:pPr>
              <w:pStyle w:val="TAL"/>
              <w:rPr>
                <w:rFonts w:cs="Arial"/>
                <w:sz w:val="16"/>
                <w:szCs w:val="16"/>
              </w:rPr>
            </w:pPr>
            <w:r w:rsidRPr="0051375C">
              <w:rPr>
                <w:rFonts w:cs="Arial"/>
                <w:sz w:val="16"/>
                <w:szCs w:val="16"/>
              </w:rPr>
              <w:t>Corrections on validation of reported idle/inactive and reselection measurements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CD6E701" w14:textId="4D9A64BF" w:rsidR="0051375C" w:rsidRPr="0051375C" w:rsidRDefault="0051375C" w:rsidP="0051375C">
            <w:pPr>
              <w:pStyle w:val="TAL"/>
              <w:rPr>
                <w:rFonts w:cs="Arial"/>
                <w:sz w:val="16"/>
                <w:szCs w:val="16"/>
              </w:rPr>
            </w:pPr>
            <w:r w:rsidRPr="0051375C">
              <w:rPr>
                <w:rFonts w:cs="Arial"/>
                <w:sz w:val="16"/>
                <w:szCs w:val="16"/>
              </w:rPr>
              <w:t>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68D7DF" w14:textId="592F57BE"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2E5CED" w14:textId="6C3397BF"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DAFE4E9" w14:textId="65A4672E" w:rsidR="0051375C" w:rsidRPr="0051375C" w:rsidRDefault="0051375C" w:rsidP="0051375C">
            <w:pPr>
              <w:pStyle w:val="TAL"/>
              <w:rPr>
                <w:rFonts w:cs="Arial"/>
                <w:sz w:val="16"/>
                <w:szCs w:val="16"/>
              </w:rPr>
            </w:pPr>
            <w:r w:rsidRPr="00416D98">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ED9F61" w14:textId="48606420" w:rsidR="0051375C" w:rsidRPr="0051375C" w:rsidRDefault="0051375C" w:rsidP="0051375C">
            <w:pPr>
              <w:pStyle w:val="TAL"/>
              <w:rPr>
                <w:rFonts w:cs="Arial"/>
                <w:sz w:val="16"/>
                <w:szCs w:val="16"/>
              </w:rPr>
            </w:pPr>
            <w:r w:rsidRPr="0051375C">
              <w:rPr>
                <w:rFonts w:cs="Arial"/>
                <w:sz w:val="16"/>
                <w:szCs w:val="16"/>
              </w:rPr>
              <w:t>5519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A0812D1" w14:textId="34EDEE60" w:rsidR="0051375C" w:rsidRPr="0051375C" w:rsidRDefault="0051375C" w:rsidP="0051375C">
            <w:pPr>
              <w:pStyle w:val="TAL"/>
              <w:rPr>
                <w:rFonts w:cs="Arial"/>
                <w:sz w:val="16"/>
                <w:szCs w:val="16"/>
              </w:rPr>
            </w:pPr>
            <w:r w:rsidRPr="0051375C">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C6E02D" w14:textId="26DEAF0B"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43D88791"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F7F5C1" w14:textId="38CBB79D" w:rsidR="0051375C" w:rsidRPr="0051375C" w:rsidRDefault="0051375C" w:rsidP="0051375C">
            <w:pPr>
              <w:pStyle w:val="TAL"/>
              <w:rPr>
                <w:rFonts w:cs="Arial"/>
                <w:sz w:val="16"/>
                <w:szCs w:val="16"/>
              </w:rPr>
            </w:pPr>
            <w:r w:rsidRPr="00416D98">
              <w:rPr>
                <w:rFonts w:cs="Arial"/>
                <w:sz w:val="16"/>
                <w:szCs w:val="16"/>
              </w:rPr>
              <w:t>R2-2507715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9BA515" w14:textId="2A95B44D" w:rsidR="0051375C" w:rsidRPr="0051375C" w:rsidRDefault="0051375C" w:rsidP="0051375C">
            <w:pPr>
              <w:pStyle w:val="TAL"/>
              <w:rPr>
                <w:rFonts w:cs="Arial"/>
                <w:sz w:val="16"/>
                <w:szCs w:val="16"/>
              </w:rPr>
            </w:pPr>
            <w:r w:rsidRPr="0051375C">
              <w:rPr>
                <w:rFonts w:cs="Arial"/>
                <w:sz w:val="16"/>
                <w:szCs w:val="16"/>
              </w:rPr>
              <w:t>Corrections on validation of reported idle/inactive and reselection measurements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D190AC5" w14:textId="4C32AA11" w:rsidR="0051375C" w:rsidRPr="0051375C" w:rsidRDefault="0051375C" w:rsidP="0051375C">
            <w:pPr>
              <w:pStyle w:val="TAL"/>
              <w:rPr>
                <w:rFonts w:cs="Arial"/>
                <w:sz w:val="16"/>
                <w:szCs w:val="16"/>
              </w:rPr>
            </w:pPr>
            <w:r w:rsidRPr="0051375C">
              <w:rPr>
                <w:rFonts w:cs="Arial"/>
                <w:sz w:val="16"/>
                <w:szCs w:val="16"/>
              </w:rPr>
              <w:t>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BEF005" w14:textId="295C80B8"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C0AE276" w14:textId="1ED35CF3"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9E78E6" w14:textId="52946E7C" w:rsidR="0051375C" w:rsidRPr="0051375C" w:rsidRDefault="0051375C" w:rsidP="0051375C">
            <w:pPr>
              <w:pStyle w:val="TAL"/>
              <w:rPr>
                <w:rFonts w:cs="Arial"/>
                <w:sz w:val="16"/>
                <w:szCs w:val="16"/>
              </w:rPr>
            </w:pPr>
            <w:r w:rsidRPr="00416D98">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290D398" w14:textId="47EE0E7D" w:rsidR="0051375C" w:rsidRPr="0051375C" w:rsidRDefault="0051375C" w:rsidP="0051375C">
            <w:pPr>
              <w:pStyle w:val="TAL"/>
              <w:rPr>
                <w:rFonts w:cs="Arial"/>
                <w:sz w:val="16"/>
                <w:szCs w:val="16"/>
              </w:rPr>
            </w:pPr>
            <w:r w:rsidRPr="0051375C">
              <w:rPr>
                <w:rFonts w:cs="Arial"/>
                <w:sz w:val="16"/>
                <w:szCs w:val="16"/>
              </w:rPr>
              <w:t>5564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9121EFF" w14:textId="12AEB4EB"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73BFFFE" w14:textId="535F573D"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63F17895"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4D5ACC6" w14:textId="04767670" w:rsidR="0051375C" w:rsidRPr="0051375C" w:rsidRDefault="0051375C" w:rsidP="0051375C">
            <w:pPr>
              <w:pStyle w:val="TAL"/>
              <w:rPr>
                <w:rFonts w:cs="Arial"/>
                <w:sz w:val="16"/>
                <w:szCs w:val="16"/>
              </w:rPr>
            </w:pPr>
            <w:r w:rsidRPr="00416D98">
              <w:rPr>
                <w:rFonts w:cs="Arial"/>
                <w:sz w:val="16"/>
                <w:szCs w:val="16"/>
              </w:rPr>
              <w:t>R2-2507716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45225BB" w14:textId="4835C898" w:rsidR="0051375C" w:rsidRPr="0051375C" w:rsidRDefault="0051375C" w:rsidP="0051375C">
            <w:pPr>
              <w:pStyle w:val="TAL"/>
              <w:rPr>
                <w:rFonts w:cs="Arial"/>
                <w:sz w:val="16"/>
                <w:szCs w:val="16"/>
              </w:rPr>
            </w:pPr>
            <w:r w:rsidRPr="0051375C">
              <w:rPr>
                <w:rFonts w:cs="Arial"/>
                <w:sz w:val="16"/>
                <w:szCs w:val="16"/>
              </w:rPr>
              <w:t>Corrections on Rel-18 UE capabilities for LTM</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E7E762A" w14:textId="525D422A" w:rsidR="0051375C" w:rsidRPr="0051375C" w:rsidRDefault="0051375C" w:rsidP="0051375C">
            <w:pPr>
              <w:pStyle w:val="TAL"/>
              <w:rPr>
                <w:rFonts w:cs="Arial"/>
                <w:sz w:val="16"/>
                <w:szCs w:val="16"/>
              </w:rPr>
            </w:pPr>
            <w:r w:rsidRPr="0051375C">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87ED38" w14:textId="34C10A7C"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DA44D85" w14:textId="6F24B6BB" w:rsidR="0051375C" w:rsidRPr="0051375C" w:rsidRDefault="0051375C" w:rsidP="0051375C">
            <w:pPr>
              <w:pStyle w:val="TAL"/>
              <w:rPr>
                <w:rFonts w:cs="Arial"/>
                <w:sz w:val="16"/>
                <w:szCs w:val="16"/>
              </w:rPr>
            </w:pPr>
            <w:r w:rsidRPr="00416D98">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33EA86D" w14:textId="4B613C53" w:rsidR="0051375C" w:rsidRPr="0051375C" w:rsidRDefault="0051375C" w:rsidP="0051375C">
            <w:pPr>
              <w:pStyle w:val="TAL"/>
              <w:rPr>
                <w:rFonts w:cs="Arial"/>
                <w:sz w:val="16"/>
                <w:szCs w:val="16"/>
              </w:rPr>
            </w:pPr>
            <w:r w:rsidRPr="00416D98">
              <w:rPr>
                <w:rFonts w:cs="Arial"/>
                <w:sz w:val="16"/>
                <w:szCs w:val="16"/>
              </w:rPr>
              <w:t>NR_Mob_enh2</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5D057E1" w14:textId="0BA29E06" w:rsidR="0051375C" w:rsidRPr="0051375C" w:rsidRDefault="0051375C" w:rsidP="0051375C">
            <w:pPr>
              <w:pStyle w:val="TAL"/>
              <w:rPr>
                <w:rFonts w:cs="Arial"/>
                <w:sz w:val="16"/>
                <w:szCs w:val="16"/>
              </w:rPr>
            </w:pPr>
            <w:r w:rsidRPr="0051375C">
              <w:rPr>
                <w:rFonts w:cs="Arial"/>
                <w:sz w:val="16"/>
                <w:szCs w:val="16"/>
              </w:rPr>
              <w:t>1363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4C83D5C" w14:textId="7894FE01" w:rsidR="0051375C" w:rsidRPr="0051375C" w:rsidRDefault="0051375C" w:rsidP="0051375C">
            <w:pPr>
              <w:pStyle w:val="TAL"/>
              <w:rPr>
                <w:rFonts w:cs="Arial"/>
                <w:sz w:val="16"/>
                <w:szCs w:val="16"/>
              </w:rPr>
            </w:pPr>
            <w:r w:rsidRPr="0051375C">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0E6DE77" w14:textId="06E1648D"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10544D80"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1ABE7FC" w14:textId="28B20C48" w:rsidR="0051375C" w:rsidRPr="0051375C" w:rsidRDefault="0051375C" w:rsidP="0051375C">
            <w:pPr>
              <w:pStyle w:val="TAL"/>
              <w:rPr>
                <w:rFonts w:cs="Arial"/>
                <w:sz w:val="16"/>
                <w:szCs w:val="16"/>
              </w:rPr>
            </w:pPr>
            <w:r w:rsidRPr="00416D98">
              <w:rPr>
                <w:rFonts w:cs="Arial"/>
                <w:sz w:val="16"/>
                <w:szCs w:val="16"/>
              </w:rPr>
              <w:t>R2-2507717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EF920C" w14:textId="0BE5EEB7" w:rsidR="0051375C" w:rsidRPr="0051375C" w:rsidRDefault="0051375C" w:rsidP="0051375C">
            <w:pPr>
              <w:pStyle w:val="TAL"/>
              <w:rPr>
                <w:rFonts w:cs="Arial"/>
                <w:sz w:val="16"/>
                <w:szCs w:val="16"/>
              </w:rPr>
            </w:pPr>
            <w:r w:rsidRPr="0051375C">
              <w:rPr>
                <w:rFonts w:cs="Arial"/>
                <w:sz w:val="16"/>
                <w:szCs w:val="16"/>
              </w:rPr>
              <w:t>Corrections on Rel-18 UE capabilities for LTM</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3C2DEF4" w14:textId="0F038E3E" w:rsidR="0051375C" w:rsidRPr="0051375C" w:rsidRDefault="0051375C" w:rsidP="0051375C">
            <w:pPr>
              <w:pStyle w:val="TAL"/>
              <w:rPr>
                <w:rFonts w:cs="Arial"/>
                <w:sz w:val="16"/>
                <w:szCs w:val="16"/>
              </w:rPr>
            </w:pPr>
            <w:r w:rsidRPr="0051375C">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F01592" w14:textId="4D9950B3"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788790" w14:textId="574A2CC1" w:rsidR="0051375C" w:rsidRPr="0051375C" w:rsidRDefault="0051375C" w:rsidP="0051375C">
            <w:pPr>
              <w:pStyle w:val="TAL"/>
              <w:rPr>
                <w:rFonts w:cs="Arial"/>
                <w:sz w:val="16"/>
                <w:szCs w:val="16"/>
              </w:rPr>
            </w:pPr>
            <w:r w:rsidRPr="00416D98">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8F56D2A" w14:textId="4C0E1520" w:rsidR="0051375C" w:rsidRPr="0051375C" w:rsidRDefault="0051375C" w:rsidP="0051375C">
            <w:pPr>
              <w:pStyle w:val="TAL"/>
              <w:rPr>
                <w:rFonts w:cs="Arial"/>
                <w:sz w:val="16"/>
                <w:szCs w:val="16"/>
              </w:rPr>
            </w:pPr>
            <w:r w:rsidRPr="00416D98">
              <w:rPr>
                <w:rFonts w:cs="Arial"/>
                <w:sz w:val="16"/>
                <w:szCs w:val="16"/>
              </w:rPr>
              <w:t>NR_Mob_enh2</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A69B388" w14:textId="0FDB3630" w:rsidR="0051375C" w:rsidRPr="0051375C" w:rsidRDefault="0051375C" w:rsidP="0051375C">
            <w:pPr>
              <w:pStyle w:val="TAL"/>
              <w:rPr>
                <w:rFonts w:cs="Arial"/>
                <w:sz w:val="16"/>
                <w:szCs w:val="16"/>
              </w:rPr>
            </w:pPr>
            <w:r w:rsidRPr="0051375C">
              <w:rPr>
                <w:rFonts w:cs="Arial"/>
                <w:sz w:val="16"/>
                <w:szCs w:val="16"/>
              </w:rPr>
              <w:t>1364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41948FC" w14:textId="67BA956B" w:rsidR="0051375C" w:rsidRPr="0051375C" w:rsidRDefault="0051375C" w:rsidP="0051375C">
            <w:pPr>
              <w:pStyle w:val="TAL"/>
              <w:rPr>
                <w:rFonts w:cs="Arial"/>
                <w:sz w:val="16"/>
                <w:szCs w:val="16"/>
              </w:rPr>
            </w:pPr>
            <w:r w:rsidRPr="0051375C">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911F0EC" w14:textId="7C031CBC"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61DBD3A9"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D2DF115" w14:textId="7FBEFB10" w:rsidR="0051375C" w:rsidRPr="0051375C" w:rsidRDefault="0051375C" w:rsidP="0051375C">
            <w:pPr>
              <w:pStyle w:val="TAL"/>
              <w:rPr>
                <w:rFonts w:cs="Arial"/>
                <w:sz w:val="16"/>
                <w:szCs w:val="16"/>
              </w:rPr>
            </w:pPr>
            <w:r w:rsidRPr="00416D98">
              <w:rPr>
                <w:rFonts w:cs="Arial"/>
                <w:sz w:val="16"/>
                <w:szCs w:val="16"/>
              </w:rPr>
              <w:t>R2-2507718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6867458" w14:textId="11D19080" w:rsidR="0051375C" w:rsidRPr="0051375C" w:rsidRDefault="0051375C" w:rsidP="0051375C">
            <w:pPr>
              <w:pStyle w:val="TAL"/>
              <w:rPr>
                <w:rFonts w:cs="Arial"/>
                <w:sz w:val="16"/>
                <w:szCs w:val="16"/>
              </w:rPr>
            </w:pPr>
            <w:r w:rsidRPr="0051375C">
              <w:rPr>
                <w:rFonts w:cs="Arial"/>
                <w:sz w:val="16"/>
                <w:szCs w:val="16"/>
              </w:rPr>
              <w:t>Miscellaneous corrections on mobility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F2A12E8" w14:textId="2FA14C80" w:rsidR="0051375C" w:rsidRPr="0051375C" w:rsidRDefault="0051375C" w:rsidP="0051375C">
            <w:pPr>
              <w:pStyle w:val="TAL"/>
              <w:rPr>
                <w:rFonts w:cs="Arial"/>
                <w:sz w:val="16"/>
                <w:szCs w:val="16"/>
              </w:rPr>
            </w:pPr>
            <w:r w:rsidRPr="0051375C">
              <w:rPr>
                <w:rFonts w:cs="Arial"/>
                <w:sz w:val="16"/>
                <w:szCs w:val="16"/>
              </w:rPr>
              <w:t>ZTE Corporation, Sanechips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243E4C" w14:textId="073FD16D"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76D8A7" w14:textId="2DC717B7"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B625FFF" w14:textId="7F5CF233" w:rsidR="0051375C" w:rsidRPr="0051375C" w:rsidRDefault="0051375C" w:rsidP="0051375C">
            <w:pPr>
              <w:pStyle w:val="TAL"/>
              <w:rPr>
                <w:rFonts w:cs="Arial"/>
                <w:sz w:val="16"/>
                <w:szCs w:val="16"/>
              </w:rPr>
            </w:pPr>
            <w:r w:rsidRPr="00416D98">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09B7F8" w14:textId="1E724399" w:rsidR="0051375C" w:rsidRPr="0051375C" w:rsidRDefault="0051375C" w:rsidP="0051375C">
            <w:pPr>
              <w:pStyle w:val="TAL"/>
              <w:rPr>
                <w:rFonts w:cs="Arial"/>
                <w:sz w:val="16"/>
                <w:szCs w:val="16"/>
              </w:rPr>
            </w:pPr>
            <w:r w:rsidRPr="0051375C">
              <w:rPr>
                <w:rFonts w:cs="Arial"/>
                <w:sz w:val="16"/>
                <w:szCs w:val="16"/>
              </w:rPr>
              <w:t>5540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7E36228" w14:textId="2097FC42" w:rsidR="0051375C" w:rsidRPr="0051375C" w:rsidRDefault="0051375C" w:rsidP="0051375C">
            <w:pPr>
              <w:pStyle w:val="TAL"/>
              <w:rPr>
                <w:rFonts w:cs="Arial"/>
                <w:sz w:val="16"/>
                <w:szCs w:val="16"/>
              </w:rPr>
            </w:pPr>
            <w:r w:rsidRPr="0051375C">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9399A28" w14:textId="01B521E2"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2F2B756F"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53E026" w14:textId="63BE6EBA" w:rsidR="0051375C" w:rsidRPr="0051375C" w:rsidRDefault="0051375C" w:rsidP="0051375C">
            <w:pPr>
              <w:pStyle w:val="TAL"/>
              <w:rPr>
                <w:rFonts w:cs="Arial"/>
                <w:sz w:val="16"/>
                <w:szCs w:val="16"/>
              </w:rPr>
            </w:pPr>
            <w:r w:rsidRPr="00416D98">
              <w:rPr>
                <w:rFonts w:cs="Arial"/>
                <w:sz w:val="16"/>
                <w:szCs w:val="16"/>
              </w:rPr>
              <w:t>R2-2507719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1CADEE8" w14:textId="662EC975" w:rsidR="0051375C" w:rsidRPr="0051375C" w:rsidRDefault="0051375C" w:rsidP="0051375C">
            <w:pPr>
              <w:pStyle w:val="TAL"/>
              <w:rPr>
                <w:rFonts w:cs="Arial"/>
                <w:sz w:val="16"/>
                <w:szCs w:val="16"/>
              </w:rPr>
            </w:pPr>
            <w:r w:rsidRPr="0051375C">
              <w:rPr>
                <w:rFonts w:cs="Arial"/>
                <w:sz w:val="16"/>
                <w:szCs w:val="16"/>
              </w:rPr>
              <w:t>Miscellaneous corrections on mobility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ED64099" w14:textId="2BF36D44" w:rsidR="0051375C" w:rsidRPr="0051375C" w:rsidRDefault="0051375C" w:rsidP="0051375C">
            <w:pPr>
              <w:pStyle w:val="TAL"/>
              <w:rPr>
                <w:rFonts w:cs="Arial"/>
                <w:sz w:val="16"/>
                <w:szCs w:val="16"/>
              </w:rPr>
            </w:pPr>
            <w:r w:rsidRPr="0051375C">
              <w:rPr>
                <w:rFonts w:cs="Arial"/>
                <w:sz w:val="16"/>
                <w:szCs w:val="16"/>
              </w:rPr>
              <w:t>ZTE Corporation, Sanechips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791104" w14:textId="1E1CCFD2"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8E7B5B" w14:textId="301E4699"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41F0EAD" w14:textId="739CF08B" w:rsidR="0051375C" w:rsidRPr="0051375C" w:rsidRDefault="0051375C" w:rsidP="0051375C">
            <w:pPr>
              <w:pStyle w:val="TAL"/>
              <w:rPr>
                <w:rFonts w:cs="Arial"/>
                <w:sz w:val="16"/>
                <w:szCs w:val="16"/>
              </w:rPr>
            </w:pPr>
            <w:r w:rsidRPr="00416D98">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682DAA9" w14:textId="1CE18D88" w:rsidR="0051375C" w:rsidRPr="0051375C" w:rsidRDefault="0051375C" w:rsidP="0051375C">
            <w:pPr>
              <w:pStyle w:val="TAL"/>
              <w:rPr>
                <w:rFonts w:cs="Arial"/>
                <w:sz w:val="16"/>
                <w:szCs w:val="16"/>
              </w:rPr>
            </w:pPr>
            <w:r w:rsidRPr="0051375C">
              <w:rPr>
                <w:rFonts w:cs="Arial"/>
                <w:sz w:val="16"/>
                <w:szCs w:val="16"/>
              </w:rPr>
              <w:t>5541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50B811B" w14:textId="13FF5741" w:rsidR="0051375C" w:rsidRPr="0051375C" w:rsidRDefault="0051375C" w:rsidP="0051375C">
            <w:pPr>
              <w:pStyle w:val="TAL"/>
              <w:rPr>
                <w:rFonts w:cs="Arial"/>
                <w:sz w:val="16"/>
                <w:szCs w:val="16"/>
              </w:rPr>
            </w:pPr>
            <w:r w:rsidRPr="0051375C">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5649816" w14:textId="45C30F9C"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60516C40"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44FD77" w14:textId="2AF48EAE" w:rsidR="0051375C" w:rsidRPr="0051375C" w:rsidRDefault="0051375C" w:rsidP="0051375C">
            <w:pPr>
              <w:pStyle w:val="TAL"/>
              <w:rPr>
                <w:rFonts w:cs="Arial"/>
                <w:sz w:val="16"/>
                <w:szCs w:val="16"/>
              </w:rPr>
            </w:pPr>
            <w:r w:rsidRPr="00416D98">
              <w:rPr>
                <w:rFonts w:cs="Arial"/>
                <w:sz w:val="16"/>
                <w:szCs w:val="16"/>
              </w:rPr>
              <w:t>R2-2507723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EBC856A" w14:textId="659F5654" w:rsidR="0051375C" w:rsidRPr="0051375C" w:rsidRDefault="0051375C" w:rsidP="0051375C">
            <w:pPr>
              <w:pStyle w:val="TAL"/>
              <w:rPr>
                <w:rFonts w:cs="Arial"/>
                <w:sz w:val="16"/>
                <w:szCs w:val="16"/>
              </w:rPr>
            </w:pPr>
            <w:r w:rsidRPr="0051375C">
              <w:rPr>
                <w:rFonts w:cs="Arial"/>
                <w:sz w:val="16"/>
                <w:szCs w:val="16"/>
              </w:rPr>
              <w:t>Miscellaneous corrections for stage-2 in Rel-19 Mobility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156FC69" w14:textId="2CBFC057" w:rsidR="0051375C" w:rsidRPr="0051375C" w:rsidRDefault="0051375C" w:rsidP="0051375C">
            <w:pPr>
              <w:pStyle w:val="TAL"/>
              <w:rPr>
                <w:rFonts w:cs="Arial"/>
                <w:sz w:val="16"/>
                <w:szCs w:val="16"/>
              </w:rPr>
            </w:pPr>
            <w:r w:rsidRPr="0051375C">
              <w:rPr>
                <w:rFonts w:cs="Arial"/>
                <w:sz w:val="16"/>
                <w:szCs w:val="16"/>
              </w:rPr>
              <w:t>Apple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1E3E3B" w14:textId="2B294C22"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0464176" w14:textId="2E693335" w:rsidR="0051375C" w:rsidRPr="0051375C" w:rsidRDefault="0051375C" w:rsidP="0051375C">
            <w:pPr>
              <w:pStyle w:val="TAL"/>
              <w:rPr>
                <w:rFonts w:cs="Arial"/>
                <w:sz w:val="16"/>
                <w:szCs w:val="16"/>
              </w:rPr>
            </w:pPr>
            <w:r w:rsidRPr="00416D98">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4A3884" w14:textId="13E676B4" w:rsidR="0051375C" w:rsidRPr="0051375C" w:rsidRDefault="0051375C" w:rsidP="0051375C">
            <w:pPr>
              <w:pStyle w:val="TAL"/>
              <w:rPr>
                <w:rFonts w:cs="Arial"/>
                <w:sz w:val="16"/>
                <w:szCs w:val="16"/>
              </w:rPr>
            </w:pPr>
            <w:r w:rsidRPr="00416D98">
              <w:rPr>
                <w:rFonts w:cs="Arial"/>
                <w:sz w:val="16"/>
                <w:szCs w:val="16"/>
              </w:rPr>
              <w:t>NR_Mob_Ph4-Core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466E1F6" w14:textId="673AB9F2" w:rsidR="0051375C" w:rsidRPr="0051375C" w:rsidRDefault="0051375C" w:rsidP="0051375C">
            <w:pPr>
              <w:pStyle w:val="TAL"/>
              <w:rPr>
                <w:rFonts w:cs="Arial"/>
                <w:sz w:val="16"/>
                <w:szCs w:val="16"/>
              </w:rPr>
            </w:pPr>
            <w:r w:rsidRPr="0051375C">
              <w:rPr>
                <w:rFonts w:cs="Arial"/>
                <w:sz w:val="16"/>
                <w:szCs w:val="16"/>
              </w:rPr>
              <w:t>1040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9F79B8C" w14:textId="52FC76CB" w:rsidR="0051375C" w:rsidRPr="0051375C" w:rsidRDefault="0051375C" w:rsidP="0051375C">
            <w:pPr>
              <w:pStyle w:val="TAL"/>
              <w:rPr>
                <w:rFonts w:cs="Arial"/>
                <w:sz w:val="16"/>
                <w:szCs w:val="16"/>
              </w:rPr>
            </w:pPr>
            <w:r w:rsidRPr="0051375C">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B171A1C" w14:textId="3A662994"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6B8C43FA"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EB2C96A" w14:textId="3A5646DF" w:rsidR="0051375C" w:rsidRPr="0051375C" w:rsidRDefault="0051375C" w:rsidP="0051375C">
            <w:pPr>
              <w:pStyle w:val="TAL"/>
              <w:rPr>
                <w:rFonts w:cs="Arial"/>
                <w:sz w:val="16"/>
                <w:szCs w:val="16"/>
              </w:rPr>
            </w:pPr>
            <w:r w:rsidRPr="00416D98">
              <w:rPr>
                <w:rFonts w:cs="Arial"/>
                <w:sz w:val="16"/>
                <w:szCs w:val="16"/>
              </w:rPr>
              <w:t>R2-2507739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BE5AC25" w14:textId="3AF5E715" w:rsidR="0051375C" w:rsidRPr="0051375C" w:rsidRDefault="0051375C" w:rsidP="0051375C">
            <w:pPr>
              <w:pStyle w:val="TAL"/>
              <w:rPr>
                <w:rFonts w:cs="Arial"/>
                <w:sz w:val="16"/>
                <w:szCs w:val="16"/>
              </w:rPr>
            </w:pPr>
            <w:r w:rsidRPr="0051375C">
              <w:rPr>
                <w:rFonts w:cs="Arial"/>
                <w:sz w:val="16"/>
                <w:szCs w:val="16"/>
              </w:rPr>
              <w:t>Introduction of MINT in EPS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509C99A" w14:textId="06AEEC0C" w:rsidR="0051375C" w:rsidRPr="0051375C" w:rsidRDefault="0051375C" w:rsidP="0051375C">
            <w:pPr>
              <w:pStyle w:val="TAL"/>
              <w:rPr>
                <w:rFonts w:cs="Arial"/>
                <w:sz w:val="16"/>
                <w:szCs w:val="16"/>
              </w:rPr>
            </w:pPr>
            <w:r w:rsidRPr="0051375C">
              <w:rPr>
                <w:rFonts w:cs="Arial"/>
                <w:sz w:val="16"/>
                <w:szCs w:val="16"/>
              </w:rPr>
              <w:t>LG Electronics Inc., 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8801B1" w14:textId="6290B6D9"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3B5E0F5" w14:textId="6EDD7DA5" w:rsidR="0051375C" w:rsidRPr="0051375C" w:rsidRDefault="0051375C" w:rsidP="0051375C">
            <w:pPr>
              <w:pStyle w:val="TAL"/>
              <w:rPr>
                <w:rFonts w:cs="Arial"/>
                <w:sz w:val="16"/>
                <w:szCs w:val="16"/>
              </w:rPr>
            </w:pPr>
            <w:r w:rsidRPr="00416D98">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383E202" w14:textId="71CD65FF" w:rsidR="0051375C" w:rsidRPr="0051375C" w:rsidRDefault="0051375C" w:rsidP="0051375C">
            <w:pPr>
              <w:pStyle w:val="TAL"/>
              <w:rPr>
                <w:rFonts w:cs="Arial"/>
                <w:sz w:val="16"/>
                <w:szCs w:val="16"/>
              </w:rPr>
            </w:pPr>
            <w:r w:rsidRPr="00416D98">
              <w:rPr>
                <w:rFonts w:cs="Arial"/>
                <w:sz w:val="16"/>
                <w:szCs w:val="16"/>
              </w:rPr>
              <w:t>MINT_Ph2</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58239BF" w14:textId="7C55F8D1" w:rsidR="0051375C" w:rsidRPr="0051375C" w:rsidRDefault="0051375C" w:rsidP="0051375C">
            <w:pPr>
              <w:pStyle w:val="TAL"/>
              <w:rPr>
                <w:rFonts w:cs="Arial"/>
                <w:sz w:val="16"/>
                <w:szCs w:val="16"/>
              </w:rPr>
            </w:pPr>
            <w:r w:rsidRPr="0051375C">
              <w:rPr>
                <w:rFonts w:cs="Arial"/>
                <w:sz w:val="16"/>
                <w:szCs w:val="16"/>
              </w:rPr>
              <w:t>1932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FEE381E" w14:textId="093752E7" w:rsidR="0051375C" w:rsidRPr="0051375C" w:rsidRDefault="0051375C" w:rsidP="0051375C">
            <w:pPr>
              <w:pStyle w:val="TAL"/>
              <w:rPr>
                <w:rFonts w:cs="Arial"/>
                <w:sz w:val="16"/>
                <w:szCs w:val="16"/>
              </w:rPr>
            </w:pPr>
            <w:r w:rsidRPr="0051375C">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0EBA7AD" w14:textId="2A742DD4" w:rsidR="0051375C" w:rsidRPr="0051375C" w:rsidRDefault="0051375C" w:rsidP="0051375C">
            <w:pPr>
              <w:pStyle w:val="TAL"/>
              <w:rPr>
                <w:rFonts w:cs="Arial"/>
                <w:sz w:val="16"/>
                <w:szCs w:val="16"/>
              </w:rPr>
            </w:pPr>
            <w:r w:rsidRPr="0051375C">
              <w:rPr>
                <w:rFonts w:cs="Arial"/>
                <w:sz w:val="16"/>
                <w:szCs w:val="16"/>
              </w:rPr>
              <w:t>B</w:t>
            </w:r>
          </w:p>
        </w:tc>
      </w:tr>
      <w:tr w:rsidR="0051375C" w:rsidRPr="0051375C" w14:paraId="22A0E06D"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F18CD7F" w14:textId="57DD334E" w:rsidR="0051375C" w:rsidRPr="0051375C" w:rsidRDefault="0051375C" w:rsidP="0051375C">
            <w:pPr>
              <w:pStyle w:val="TAL"/>
              <w:rPr>
                <w:rFonts w:cs="Arial"/>
                <w:sz w:val="16"/>
                <w:szCs w:val="16"/>
              </w:rPr>
            </w:pPr>
            <w:r w:rsidRPr="00416D98">
              <w:rPr>
                <w:rFonts w:cs="Arial"/>
                <w:sz w:val="16"/>
                <w:szCs w:val="16"/>
              </w:rPr>
              <w:t>R2-2507779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5907A4B" w14:textId="0B93ECCD" w:rsidR="0051375C" w:rsidRPr="0051375C" w:rsidRDefault="0051375C" w:rsidP="0051375C">
            <w:pPr>
              <w:pStyle w:val="TAL"/>
              <w:rPr>
                <w:rFonts w:cs="Arial"/>
                <w:sz w:val="16"/>
                <w:szCs w:val="16"/>
              </w:rPr>
            </w:pPr>
            <w:r w:rsidRPr="0051375C">
              <w:rPr>
                <w:rFonts w:cs="Arial"/>
                <w:sz w:val="16"/>
                <w:szCs w:val="16"/>
              </w:rPr>
              <w:t>Miscellaneous Stage 2 corrections for NR NTN phase 3</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2B08482" w14:textId="44F0245A" w:rsidR="0051375C" w:rsidRPr="0051375C" w:rsidRDefault="0051375C" w:rsidP="0051375C">
            <w:pPr>
              <w:pStyle w:val="TAL"/>
              <w:rPr>
                <w:rFonts w:cs="Arial"/>
                <w:sz w:val="16"/>
                <w:szCs w:val="16"/>
              </w:rPr>
            </w:pPr>
            <w:r w:rsidRPr="0051375C">
              <w:rPr>
                <w:rFonts w:cs="Arial"/>
                <w:sz w:val="16"/>
                <w:szCs w:val="16"/>
              </w:rPr>
              <w:t>THALES (Rapporteur)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D85369" w14:textId="122F14CB"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E049100" w14:textId="63CA8BCE" w:rsidR="0051375C" w:rsidRPr="0051375C" w:rsidRDefault="0051375C" w:rsidP="0051375C">
            <w:pPr>
              <w:pStyle w:val="TAL"/>
              <w:rPr>
                <w:rFonts w:cs="Arial"/>
                <w:sz w:val="16"/>
                <w:szCs w:val="16"/>
              </w:rPr>
            </w:pPr>
            <w:r w:rsidRPr="00416D98">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3B8D22" w14:textId="192C7C40" w:rsidR="0051375C" w:rsidRPr="0051375C" w:rsidRDefault="0051375C" w:rsidP="0051375C">
            <w:pPr>
              <w:pStyle w:val="TAL"/>
              <w:rPr>
                <w:rFonts w:cs="Arial"/>
                <w:sz w:val="16"/>
                <w:szCs w:val="16"/>
              </w:rPr>
            </w:pPr>
            <w:r w:rsidRPr="00416D98">
              <w:rPr>
                <w:rFonts w:cs="Arial"/>
                <w:sz w:val="16"/>
                <w:szCs w:val="16"/>
              </w:rPr>
              <w:t>NR_NTN_Ph3-Core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7A22CFD" w14:textId="460EE38D" w:rsidR="0051375C" w:rsidRPr="0051375C" w:rsidRDefault="0051375C" w:rsidP="0051375C">
            <w:pPr>
              <w:pStyle w:val="TAL"/>
              <w:rPr>
                <w:rFonts w:cs="Arial"/>
                <w:sz w:val="16"/>
                <w:szCs w:val="16"/>
              </w:rPr>
            </w:pPr>
            <w:r w:rsidRPr="0051375C">
              <w:rPr>
                <w:rFonts w:cs="Arial"/>
                <w:sz w:val="16"/>
                <w:szCs w:val="16"/>
              </w:rPr>
              <w:t>1047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3A4C55F" w14:textId="443C6147" w:rsidR="0051375C" w:rsidRPr="0051375C" w:rsidRDefault="0051375C" w:rsidP="0051375C">
            <w:pPr>
              <w:pStyle w:val="TAL"/>
              <w:rPr>
                <w:rFonts w:cs="Arial"/>
                <w:sz w:val="16"/>
                <w:szCs w:val="16"/>
              </w:rPr>
            </w:pPr>
            <w:r w:rsidRPr="0051375C">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33490B9" w14:textId="5B6CBE74"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3D860D70"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0CE7990" w14:textId="54523994" w:rsidR="0051375C" w:rsidRPr="0051375C" w:rsidRDefault="0051375C" w:rsidP="0051375C">
            <w:pPr>
              <w:pStyle w:val="TAL"/>
              <w:rPr>
                <w:rFonts w:cs="Arial"/>
                <w:sz w:val="16"/>
                <w:szCs w:val="16"/>
              </w:rPr>
            </w:pPr>
            <w:r w:rsidRPr="00416D98">
              <w:rPr>
                <w:rFonts w:cs="Arial"/>
                <w:sz w:val="16"/>
                <w:szCs w:val="16"/>
              </w:rPr>
              <w:t>R2-2507792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C1A331F" w14:textId="23FB76EB" w:rsidR="0051375C" w:rsidRPr="0051375C" w:rsidRDefault="0051375C" w:rsidP="0051375C">
            <w:pPr>
              <w:pStyle w:val="TAL"/>
              <w:rPr>
                <w:rFonts w:cs="Arial"/>
                <w:sz w:val="16"/>
                <w:szCs w:val="16"/>
              </w:rPr>
            </w:pPr>
            <w:r w:rsidRPr="0051375C">
              <w:rPr>
                <w:rFonts w:cs="Arial"/>
                <w:sz w:val="16"/>
                <w:szCs w:val="16"/>
              </w:rPr>
              <w:t>Correction on PC5 Relay RLC channel configuration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42813BC" w14:textId="010DD19E" w:rsidR="0051375C" w:rsidRPr="0051375C" w:rsidRDefault="0051375C" w:rsidP="0051375C">
            <w:pPr>
              <w:pStyle w:val="TAL"/>
              <w:rPr>
                <w:rFonts w:cs="Arial"/>
                <w:sz w:val="16"/>
                <w:szCs w:val="16"/>
              </w:rPr>
            </w:pPr>
            <w:r w:rsidRPr="0051375C">
              <w:rPr>
                <w:rFonts w:cs="Arial"/>
                <w:sz w:val="16"/>
                <w:szCs w:val="16"/>
              </w:rPr>
              <w:t>Apple, 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8A0D95" w14:textId="7402198E"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B37D164" w14:textId="5CFEE066"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68AF02" w14:textId="540D8403" w:rsidR="0051375C" w:rsidRPr="0051375C" w:rsidRDefault="0051375C" w:rsidP="0051375C">
            <w:pPr>
              <w:pStyle w:val="TAL"/>
              <w:rPr>
                <w:rFonts w:cs="Arial"/>
                <w:sz w:val="16"/>
                <w:szCs w:val="16"/>
              </w:rPr>
            </w:pPr>
            <w:r w:rsidRPr="00416D98">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60EDD16" w14:textId="75D343ED" w:rsidR="0051375C" w:rsidRPr="0051375C" w:rsidRDefault="0051375C" w:rsidP="0051375C">
            <w:pPr>
              <w:pStyle w:val="TAL"/>
              <w:rPr>
                <w:rFonts w:cs="Arial"/>
                <w:sz w:val="16"/>
                <w:szCs w:val="16"/>
              </w:rPr>
            </w:pPr>
            <w:r w:rsidRPr="0051375C">
              <w:rPr>
                <w:rFonts w:cs="Arial"/>
                <w:sz w:val="16"/>
                <w:szCs w:val="16"/>
              </w:rPr>
              <w:t>5510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3444420" w14:textId="44E1C87E" w:rsidR="0051375C" w:rsidRPr="0051375C" w:rsidRDefault="0051375C" w:rsidP="0051375C">
            <w:pPr>
              <w:pStyle w:val="TAL"/>
              <w:rPr>
                <w:rFonts w:cs="Arial"/>
                <w:sz w:val="16"/>
                <w:szCs w:val="16"/>
              </w:rPr>
            </w:pPr>
            <w:r w:rsidRPr="0051375C">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CF63CC4" w14:textId="24D56B1B"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51FFB3CD"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BE512F" w14:textId="1AC07DE4" w:rsidR="0051375C" w:rsidRPr="0051375C" w:rsidRDefault="0051375C" w:rsidP="0051375C">
            <w:pPr>
              <w:pStyle w:val="TAL"/>
              <w:rPr>
                <w:rFonts w:cs="Arial"/>
                <w:sz w:val="16"/>
                <w:szCs w:val="16"/>
              </w:rPr>
            </w:pPr>
            <w:r w:rsidRPr="00416D98">
              <w:rPr>
                <w:rFonts w:cs="Arial"/>
                <w:sz w:val="16"/>
                <w:szCs w:val="16"/>
              </w:rPr>
              <w:t>R2-2507793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23D6D90" w14:textId="5404D976" w:rsidR="0051375C" w:rsidRPr="0051375C" w:rsidRDefault="0051375C" w:rsidP="0051375C">
            <w:pPr>
              <w:pStyle w:val="TAL"/>
              <w:rPr>
                <w:rFonts w:cs="Arial"/>
                <w:sz w:val="16"/>
                <w:szCs w:val="16"/>
              </w:rPr>
            </w:pPr>
            <w:r w:rsidRPr="0051375C">
              <w:rPr>
                <w:rFonts w:cs="Arial"/>
                <w:sz w:val="16"/>
                <w:szCs w:val="16"/>
              </w:rPr>
              <w:t>U2U Relays, Peer Remote UE Control Plane Procedures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9A0FFF6" w14:textId="59176310" w:rsidR="0051375C" w:rsidRPr="0051375C" w:rsidRDefault="0051375C" w:rsidP="0051375C">
            <w:pPr>
              <w:pStyle w:val="TAL"/>
              <w:rPr>
                <w:rFonts w:cs="Arial"/>
                <w:sz w:val="16"/>
                <w:szCs w:val="16"/>
              </w:rPr>
            </w:pPr>
            <w:r w:rsidRPr="0051375C">
              <w:rPr>
                <w:rFonts w:cs="Arial"/>
                <w:sz w:val="16"/>
                <w:szCs w:val="16"/>
              </w:rPr>
              <w:t>Ericsson, 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884141" w14:textId="5C8E806A"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3C3FFE" w14:textId="2B3178CB" w:rsidR="0051375C" w:rsidRPr="0051375C" w:rsidRDefault="0051375C" w:rsidP="0051375C">
            <w:pPr>
              <w:pStyle w:val="TAL"/>
              <w:rPr>
                <w:rFonts w:cs="Arial"/>
                <w:sz w:val="16"/>
                <w:szCs w:val="16"/>
              </w:rPr>
            </w:pPr>
            <w:r w:rsidRPr="00416D98">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06FC3E6" w14:textId="1FB7B97B" w:rsidR="0051375C" w:rsidRPr="0051375C" w:rsidRDefault="0051375C" w:rsidP="0051375C">
            <w:pPr>
              <w:pStyle w:val="TAL"/>
              <w:rPr>
                <w:rFonts w:cs="Arial"/>
                <w:sz w:val="16"/>
                <w:szCs w:val="16"/>
              </w:rPr>
            </w:pPr>
            <w:r w:rsidRPr="00416D98">
              <w:rPr>
                <w:rFonts w:cs="Arial"/>
                <w:sz w:val="16"/>
                <w:szCs w:val="16"/>
              </w:rPr>
              <w:t>NR_SL_relay_enh-Core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ABB131C" w14:textId="2A7AC2C7" w:rsidR="0051375C" w:rsidRPr="0051375C" w:rsidRDefault="0051375C" w:rsidP="0051375C">
            <w:pPr>
              <w:pStyle w:val="TAL"/>
              <w:rPr>
                <w:rFonts w:cs="Arial"/>
                <w:sz w:val="16"/>
                <w:szCs w:val="16"/>
              </w:rPr>
            </w:pPr>
            <w:r w:rsidRPr="0051375C">
              <w:rPr>
                <w:rFonts w:cs="Arial"/>
                <w:sz w:val="16"/>
                <w:szCs w:val="16"/>
              </w:rPr>
              <w:t>1045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5D92117" w14:textId="428F0936" w:rsidR="0051375C" w:rsidRPr="0051375C" w:rsidRDefault="0051375C" w:rsidP="0051375C">
            <w:pPr>
              <w:pStyle w:val="TAL"/>
              <w:rPr>
                <w:rFonts w:cs="Arial"/>
                <w:sz w:val="16"/>
                <w:szCs w:val="16"/>
              </w:rPr>
            </w:pPr>
            <w:r w:rsidRPr="0051375C">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5D75C61" w14:textId="046129F2"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52FCA7CE"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A1B303" w14:textId="2E204923" w:rsidR="0051375C" w:rsidRPr="0051375C" w:rsidRDefault="0051375C" w:rsidP="0051375C">
            <w:pPr>
              <w:pStyle w:val="TAL"/>
              <w:rPr>
                <w:rFonts w:cs="Arial"/>
                <w:sz w:val="16"/>
                <w:szCs w:val="16"/>
              </w:rPr>
            </w:pPr>
            <w:r w:rsidRPr="00416D98">
              <w:rPr>
                <w:rFonts w:cs="Arial"/>
                <w:sz w:val="16"/>
                <w:szCs w:val="16"/>
              </w:rPr>
              <w:t>R2-2507794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B5D5761" w14:textId="4912C41B" w:rsidR="0051375C" w:rsidRPr="0051375C" w:rsidRDefault="0051375C" w:rsidP="0051375C">
            <w:pPr>
              <w:pStyle w:val="TAL"/>
              <w:rPr>
                <w:rFonts w:cs="Arial"/>
                <w:sz w:val="16"/>
                <w:szCs w:val="16"/>
              </w:rPr>
            </w:pPr>
            <w:r w:rsidRPr="0051375C">
              <w:rPr>
                <w:rFonts w:cs="Arial"/>
                <w:sz w:val="16"/>
                <w:szCs w:val="16"/>
              </w:rPr>
              <w:t>U2U Relays, Peer Remote UE Control Plane Procedures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6EDDD2F" w14:textId="6FFA13A7" w:rsidR="0051375C" w:rsidRPr="0051375C" w:rsidRDefault="0051375C" w:rsidP="0051375C">
            <w:pPr>
              <w:pStyle w:val="TAL"/>
              <w:rPr>
                <w:rFonts w:cs="Arial"/>
                <w:sz w:val="16"/>
                <w:szCs w:val="16"/>
              </w:rPr>
            </w:pPr>
            <w:r w:rsidRPr="0051375C">
              <w:rPr>
                <w:rFonts w:cs="Arial"/>
                <w:sz w:val="16"/>
                <w:szCs w:val="16"/>
              </w:rPr>
              <w:t>Ericsson, 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4B2FB6" w14:textId="5761720A"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5723894" w14:textId="7C1DCE0F" w:rsidR="0051375C" w:rsidRPr="0051375C" w:rsidRDefault="0051375C" w:rsidP="0051375C">
            <w:pPr>
              <w:pStyle w:val="TAL"/>
              <w:rPr>
                <w:rFonts w:cs="Arial"/>
                <w:sz w:val="16"/>
                <w:szCs w:val="16"/>
              </w:rPr>
            </w:pPr>
            <w:r w:rsidRPr="00416D98">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9F148FB" w14:textId="21982B10" w:rsidR="0051375C" w:rsidRPr="0051375C" w:rsidRDefault="0051375C" w:rsidP="0051375C">
            <w:pPr>
              <w:pStyle w:val="TAL"/>
              <w:rPr>
                <w:rFonts w:cs="Arial"/>
                <w:sz w:val="16"/>
                <w:szCs w:val="16"/>
              </w:rPr>
            </w:pPr>
            <w:r w:rsidRPr="00416D98">
              <w:rPr>
                <w:rFonts w:cs="Arial"/>
                <w:sz w:val="16"/>
                <w:szCs w:val="16"/>
              </w:rPr>
              <w:t>NR_SL_relay_enh-Core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89760A" w14:textId="1E92EDC7" w:rsidR="0051375C" w:rsidRPr="0051375C" w:rsidRDefault="0051375C" w:rsidP="0051375C">
            <w:pPr>
              <w:pStyle w:val="TAL"/>
              <w:rPr>
                <w:rFonts w:cs="Arial"/>
                <w:sz w:val="16"/>
                <w:szCs w:val="16"/>
              </w:rPr>
            </w:pPr>
            <w:r w:rsidRPr="0051375C">
              <w:rPr>
                <w:rFonts w:cs="Arial"/>
                <w:sz w:val="16"/>
                <w:szCs w:val="16"/>
              </w:rPr>
              <w:t>1048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C822198" w14:textId="05B89C00"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74F9464" w14:textId="16456207"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51A17E76"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1BE5DC1" w14:textId="7FC7D2E9" w:rsidR="0051375C" w:rsidRPr="0051375C" w:rsidRDefault="0051375C" w:rsidP="0051375C">
            <w:pPr>
              <w:pStyle w:val="TAL"/>
              <w:rPr>
                <w:rFonts w:cs="Arial"/>
                <w:sz w:val="16"/>
                <w:szCs w:val="16"/>
              </w:rPr>
            </w:pPr>
            <w:r w:rsidRPr="00416D98">
              <w:rPr>
                <w:rFonts w:cs="Arial"/>
                <w:sz w:val="16"/>
                <w:szCs w:val="16"/>
              </w:rPr>
              <w:t>R2-2507795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F1F9FBD" w14:textId="50FB271B" w:rsidR="0051375C" w:rsidRPr="0051375C" w:rsidRDefault="0051375C" w:rsidP="0051375C">
            <w:pPr>
              <w:pStyle w:val="TAL"/>
              <w:rPr>
                <w:rFonts w:cs="Arial"/>
                <w:sz w:val="16"/>
                <w:szCs w:val="16"/>
              </w:rPr>
            </w:pPr>
            <w:r w:rsidRPr="0051375C">
              <w:rPr>
                <w:rFonts w:cs="Arial"/>
                <w:sz w:val="16"/>
                <w:szCs w:val="16"/>
              </w:rPr>
              <w:t>Correction to SI reception by remote UE for multi path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B3FDB58" w14:textId="4E181B5D" w:rsidR="0051375C" w:rsidRPr="0051375C" w:rsidRDefault="0051375C" w:rsidP="0051375C">
            <w:pPr>
              <w:pStyle w:val="TAL"/>
              <w:rPr>
                <w:rFonts w:cs="Arial"/>
                <w:sz w:val="16"/>
                <w:szCs w:val="16"/>
              </w:rPr>
            </w:pPr>
            <w:r w:rsidRPr="0051375C">
              <w:rPr>
                <w:rFonts w:cs="Arial"/>
                <w:sz w:val="16"/>
                <w:szCs w:val="16"/>
              </w:rPr>
              <w:t>LG Electronics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CE95F7" w14:textId="2E8248BD"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5BD3C9" w14:textId="5AB12F64"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0D8A28E" w14:textId="52ABFBAC" w:rsidR="0051375C" w:rsidRPr="0051375C" w:rsidRDefault="0051375C" w:rsidP="0051375C">
            <w:pPr>
              <w:pStyle w:val="TAL"/>
              <w:rPr>
                <w:rFonts w:cs="Arial"/>
                <w:sz w:val="16"/>
                <w:szCs w:val="16"/>
              </w:rPr>
            </w:pPr>
            <w:r w:rsidRPr="00416D98">
              <w:rPr>
                <w:rFonts w:cs="Arial"/>
                <w:sz w:val="16"/>
                <w:szCs w:val="16"/>
              </w:rPr>
              <w:t>NR_SL_relay_enh-Core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1E107EF" w14:textId="7ECE5897" w:rsidR="0051375C" w:rsidRPr="0051375C" w:rsidRDefault="0051375C" w:rsidP="0051375C">
            <w:pPr>
              <w:pStyle w:val="TAL"/>
              <w:rPr>
                <w:rFonts w:cs="Arial"/>
                <w:sz w:val="16"/>
                <w:szCs w:val="16"/>
              </w:rPr>
            </w:pPr>
            <w:r w:rsidRPr="0051375C">
              <w:rPr>
                <w:rFonts w:cs="Arial"/>
                <w:sz w:val="16"/>
                <w:szCs w:val="16"/>
              </w:rPr>
              <w:t>5422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0FA60AC" w14:textId="4D29A5F2" w:rsidR="0051375C" w:rsidRPr="0051375C" w:rsidRDefault="0051375C" w:rsidP="0051375C">
            <w:pPr>
              <w:pStyle w:val="TAL"/>
              <w:rPr>
                <w:rFonts w:cs="Arial"/>
                <w:sz w:val="16"/>
                <w:szCs w:val="16"/>
              </w:rPr>
            </w:pPr>
            <w:r w:rsidRPr="0051375C">
              <w:rPr>
                <w:rFonts w:cs="Arial"/>
                <w:sz w:val="16"/>
                <w:szCs w:val="16"/>
              </w:rPr>
              <w:t>4</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05B8247" w14:textId="51D00FF4"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1F1873C8"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B7D5633" w14:textId="354B4A69" w:rsidR="0051375C" w:rsidRPr="0051375C" w:rsidRDefault="0051375C" w:rsidP="0051375C">
            <w:pPr>
              <w:pStyle w:val="TAL"/>
              <w:rPr>
                <w:rFonts w:cs="Arial"/>
                <w:sz w:val="16"/>
                <w:szCs w:val="16"/>
              </w:rPr>
            </w:pPr>
            <w:r w:rsidRPr="00416D98">
              <w:rPr>
                <w:rFonts w:cs="Arial"/>
                <w:sz w:val="16"/>
                <w:szCs w:val="16"/>
              </w:rPr>
              <w:t>R2-2507796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260C8E1" w14:textId="2E335393" w:rsidR="0051375C" w:rsidRPr="0051375C" w:rsidRDefault="0051375C" w:rsidP="0051375C">
            <w:pPr>
              <w:pStyle w:val="TAL"/>
              <w:rPr>
                <w:rFonts w:cs="Arial"/>
                <w:sz w:val="16"/>
                <w:szCs w:val="16"/>
              </w:rPr>
            </w:pPr>
            <w:r w:rsidRPr="0051375C">
              <w:rPr>
                <w:rFonts w:cs="Arial"/>
                <w:sz w:val="16"/>
                <w:szCs w:val="16"/>
              </w:rPr>
              <w:t>Correction to SI reception by remote UE for multi path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6073E39" w14:textId="021A0BD8" w:rsidR="0051375C" w:rsidRPr="0051375C" w:rsidRDefault="0051375C" w:rsidP="0051375C">
            <w:pPr>
              <w:pStyle w:val="TAL"/>
              <w:rPr>
                <w:rFonts w:cs="Arial"/>
                <w:sz w:val="16"/>
                <w:szCs w:val="16"/>
              </w:rPr>
            </w:pPr>
            <w:r w:rsidRPr="0051375C">
              <w:rPr>
                <w:rFonts w:cs="Arial"/>
                <w:sz w:val="16"/>
                <w:szCs w:val="16"/>
              </w:rPr>
              <w:t>LG Electronics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EAEC6B" w14:textId="7DFD4FB1"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7CAB4C" w14:textId="65BFC7BB"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AC46810" w14:textId="13CA53E9" w:rsidR="0051375C" w:rsidRPr="0051375C" w:rsidRDefault="0051375C" w:rsidP="0051375C">
            <w:pPr>
              <w:pStyle w:val="TAL"/>
              <w:rPr>
                <w:rFonts w:cs="Arial"/>
                <w:sz w:val="16"/>
                <w:szCs w:val="16"/>
              </w:rPr>
            </w:pPr>
            <w:r w:rsidRPr="00416D98">
              <w:rPr>
                <w:rFonts w:cs="Arial"/>
                <w:sz w:val="16"/>
                <w:szCs w:val="16"/>
              </w:rPr>
              <w:t>NR_SL_relay_enh-Core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D90567" w14:textId="3600D1B8" w:rsidR="0051375C" w:rsidRPr="0051375C" w:rsidRDefault="0051375C" w:rsidP="0051375C">
            <w:pPr>
              <w:pStyle w:val="TAL"/>
              <w:rPr>
                <w:rFonts w:cs="Arial"/>
                <w:sz w:val="16"/>
                <w:szCs w:val="16"/>
              </w:rPr>
            </w:pPr>
            <w:r w:rsidRPr="0051375C">
              <w:rPr>
                <w:rFonts w:cs="Arial"/>
                <w:sz w:val="16"/>
                <w:szCs w:val="16"/>
              </w:rPr>
              <w:t>5563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FB12738" w14:textId="587A3DA9" w:rsidR="0051375C" w:rsidRPr="0051375C" w:rsidRDefault="0051375C" w:rsidP="0051375C">
            <w:pPr>
              <w:pStyle w:val="TAL"/>
              <w:rPr>
                <w:rFonts w:cs="Arial"/>
                <w:sz w:val="16"/>
                <w:szCs w:val="16"/>
              </w:rPr>
            </w:pPr>
            <w:r w:rsidRPr="0051375C">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A3A7147" w14:textId="649C509D"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534EE27C"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81E81F9" w14:textId="4891B15F" w:rsidR="0051375C" w:rsidRPr="0051375C" w:rsidRDefault="0051375C" w:rsidP="0051375C">
            <w:pPr>
              <w:pStyle w:val="TAL"/>
              <w:rPr>
                <w:rFonts w:cs="Arial"/>
                <w:sz w:val="16"/>
                <w:szCs w:val="16"/>
              </w:rPr>
            </w:pPr>
            <w:r w:rsidRPr="00416D98">
              <w:rPr>
                <w:rFonts w:cs="Arial"/>
                <w:sz w:val="16"/>
                <w:szCs w:val="16"/>
              </w:rPr>
              <w:t>R2-2507797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56CD76B" w14:textId="3DD0A64F" w:rsidR="0051375C" w:rsidRPr="0051375C" w:rsidRDefault="0051375C" w:rsidP="0051375C">
            <w:pPr>
              <w:pStyle w:val="TAL"/>
              <w:rPr>
                <w:rFonts w:cs="Arial"/>
                <w:sz w:val="16"/>
                <w:szCs w:val="16"/>
              </w:rPr>
            </w:pPr>
            <w:r w:rsidRPr="0051375C">
              <w:rPr>
                <w:rFonts w:cs="Arial"/>
                <w:sz w:val="16"/>
                <w:szCs w:val="16"/>
              </w:rPr>
              <w:t>Correction on processing of sidelink grant on Dedicated SL-PRS resource pool</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B90F2ED" w14:textId="0888F58D" w:rsidR="0051375C" w:rsidRPr="0051375C" w:rsidRDefault="0051375C" w:rsidP="0051375C">
            <w:pPr>
              <w:pStyle w:val="TAL"/>
              <w:rPr>
                <w:rFonts w:cs="Arial"/>
                <w:sz w:val="16"/>
                <w:szCs w:val="16"/>
              </w:rPr>
            </w:pPr>
            <w:r w:rsidRPr="0051375C">
              <w:rPr>
                <w:rFonts w:cs="Arial"/>
                <w:sz w:val="16"/>
                <w:szCs w:val="16"/>
              </w:rPr>
              <w:t>ASUSTeK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C41369" w14:textId="27B793F8"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298E84" w14:textId="717470BB" w:rsidR="0051375C" w:rsidRPr="0051375C" w:rsidRDefault="0051375C" w:rsidP="0051375C">
            <w:pPr>
              <w:pStyle w:val="TAL"/>
              <w:rPr>
                <w:rFonts w:cs="Arial"/>
                <w:sz w:val="16"/>
                <w:szCs w:val="16"/>
              </w:rPr>
            </w:pPr>
            <w:r w:rsidRPr="00416D98">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04D42F5" w14:textId="28165C2C" w:rsidR="0051375C" w:rsidRPr="0051375C" w:rsidRDefault="0051375C" w:rsidP="0051375C">
            <w:pPr>
              <w:pStyle w:val="TAL"/>
              <w:rPr>
                <w:rFonts w:cs="Arial"/>
                <w:sz w:val="16"/>
                <w:szCs w:val="16"/>
              </w:rPr>
            </w:pPr>
            <w:r w:rsidRPr="00416D98">
              <w:rPr>
                <w:rFonts w:cs="Arial"/>
                <w:sz w:val="16"/>
                <w:szCs w:val="16"/>
              </w:rPr>
              <w:t>NR_pos_enh2-Core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0E8526" w14:textId="5BCD772B" w:rsidR="0051375C" w:rsidRPr="0051375C" w:rsidRDefault="0051375C" w:rsidP="0051375C">
            <w:pPr>
              <w:pStyle w:val="TAL"/>
              <w:rPr>
                <w:rFonts w:cs="Arial"/>
                <w:sz w:val="16"/>
                <w:szCs w:val="16"/>
              </w:rPr>
            </w:pPr>
            <w:r w:rsidRPr="0051375C">
              <w:rPr>
                <w:rFonts w:cs="Arial"/>
                <w:sz w:val="16"/>
                <w:szCs w:val="16"/>
              </w:rPr>
              <w:t>2131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B16DBF7" w14:textId="7461882E" w:rsidR="0051375C" w:rsidRPr="0051375C" w:rsidRDefault="0051375C" w:rsidP="0051375C">
            <w:pPr>
              <w:pStyle w:val="TAL"/>
              <w:rPr>
                <w:rFonts w:cs="Arial"/>
                <w:sz w:val="16"/>
                <w:szCs w:val="16"/>
              </w:rPr>
            </w:pPr>
            <w:r w:rsidRPr="0051375C">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70198C7" w14:textId="5CB24B90"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04FE2973"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45380DF" w14:textId="6D7CCB0B" w:rsidR="0051375C" w:rsidRPr="0051375C" w:rsidRDefault="0051375C" w:rsidP="0051375C">
            <w:pPr>
              <w:pStyle w:val="TAL"/>
              <w:rPr>
                <w:rFonts w:cs="Arial"/>
                <w:sz w:val="16"/>
                <w:szCs w:val="16"/>
              </w:rPr>
            </w:pPr>
            <w:r w:rsidRPr="00416D98">
              <w:rPr>
                <w:rFonts w:cs="Arial"/>
                <w:sz w:val="16"/>
                <w:szCs w:val="16"/>
              </w:rPr>
              <w:t>R2-2507798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283ABF9" w14:textId="1744A659" w:rsidR="0051375C" w:rsidRPr="0051375C" w:rsidRDefault="0051375C" w:rsidP="0051375C">
            <w:pPr>
              <w:pStyle w:val="TAL"/>
              <w:rPr>
                <w:rFonts w:cs="Arial"/>
                <w:sz w:val="16"/>
                <w:szCs w:val="16"/>
              </w:rPr>
            </w:pPr>
            <w:r w:rsidRPr="0051375C">
              <w:rPr>
                <w:rFonts w:cs="Arial"/>
                <w:sz w:val="16"/>
                <w:szCs w:val="16"/>
              </w:rPr>
              <w:t>Correction on processing of sidelink grant on Dedicated SL-PRS resource pool</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0695BCD" w14:textId="3FAE6BF7" w:rsidR="0051375C" w:rsidRPr="0051375C" w:rsidRDefault="0051375C" w:rsidP="0051375C">
            <w:pPr>
              <w:pStyle w:val="TAL"/>
              <w:rPr>
                <w:rFonts w:cs="Arial"/>
                <w:sz w:val="16"/>
                <w:szCs w:val="16"/>
              </w:rPr>
            </w:pPr>
            <w:r w:rsidRPr="0051375C">
              <w:rPr>
                <w:rFonts w:cs="Arial"/>
                <w:sz w:val="16"/>
                <w:szCs w:val="16"/>
              </w:rPr>
              <w:t>ASUSTeK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F3BA57" w14:textId="39F8A207"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40609D" w14:textId="0E2F1DD8" w:rsidR="0051375C" w:rsidRPr="0051375C" w:rsidRDefault="0051375C" w:rsidP="0051375C">
            <w:pPr>
              <w:pStyle w:val="TAL"/>
              <w:rPr>
                <w:rFonts w:cs="Arial"/>
                <w:sz w:val="16"/>
                <w:szCs w:val="16"/>
              </w:rPr>
            </w:pPr>
            <w:r w:rsidRPr="00416D98">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C74C09" w14:textId="7133C053" w:rsidR="0051375C" w:rsidRPr="0051375C" w:rsidRDefault="0051375C" w:rsidP="0051375C">
            <w:pPr>
              <w:pStyle w:val="TAL"/>
              <w:rPr>
                <w:rFonts w:cs="Arial"/>
                <w:sz w:val="16"/>
                <w:szCs w:val="16"/>
              </w:rPr>
            </w:pPr>
            <w:r w:rsidRPr="00416D98">
              <w:rPr>
                <w:rFonts w:cs="Arial"/>
                <w:sz w:val="16"/>
                <w:szCs w:val="16"/>
              </w:rPr>
              <w:t>NR_pos_enh2-Core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5BCEFC8" w14:textId="3F09C115" w:rsidR="0051375C" w:rsidRPr="0051375C" w:rsidRDefault="0051375C" w:rsidP="0051375C">
            <w:pPr>
              <w:pStyle w:val="TAL"/>
              <w:rPr>
                <w:rFonts w:cs="Arial"/>
                <w:sz w:val="16"/>
                <w:szCs w:val="16"/>
              </w:rPr>
            </w:pPr>
            <w:r w:rsidRPr="0051375C">
              <w:rPr>
                <w:rFonts w:cs="Arial"/>
                <w:sz w:val="16"/>
                <w:szCs w:val="16"/>
              </w:rPr>
              <w:t>2135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C477E88" w14:textId="74412070"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DCE0E0F" w14:textId="0186526A"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0719EA23"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588C5A5" w14:textId="7A6F4246" w:rsidR="0051375C" w:rsidRPr="0051375C" w:rsidRDefault="0051375C" w:rsidP="0051375C">
            <w:pPr>
              <w:pStyle w:val="TAL"/>
              <w:rPr>
                <w:rFonts w:cs="Arial"/>
                <w:sz w:val="16"/>
                <w:szCs w:val="16"/>
              </w:rPr>
            </w:pPr>
            <w:r w:rsidRPr="00416D98">
              <w:rPr>
                <w:rFonts w:cs="Arial"/>
                <w:sz w:val="16"/>
                <w:szCs w:val="16"/>
              </w:rPr>
              <w:t>R2-2507811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B130C82" w14:textId="7AF995FC" w:rsidR="0051375C" w:rsidRPr="0051375C" w:rsidRDefault="0051375C" w:rsidP="0051375C">
            <w:pPr>
              <w:pStyle w:val="TAL"/>
              <w:rPr>
                <w:rFonts w:cs="Arial"/>
                <w:sz w:val="16"/>
                <w:szCs w:val="16"/>
              </w:rPr>
            </w:pPr>
            <w:r w:rsidRPr="0051375C">
              <w:rPr>
                <w:rFonts w:cs="Arial"/>
                <w:sz w:val="16"/>
                <w:szCs w:val="16"/>
              </w:rPr>
              <w:t>Introducing CAS Muting [5GB_CASMuting]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4D3883A" w14:textId="53FBF130" w:rsidR="0051375C" w:rsidRPr="0051375C" w:rsidRDefault="0051375C" w:rsidP="0051375C">
            <w:pPr>
              <w:pStyle w:val="TAL"/>
              <w:rPr>
                <w:rFonts w:cs="Arial"/>
                <w:sz w:val="16"/>
                <w:szCs w:val="16"/>
              </w:rPr>
            </w:pPr>
            <w:r w:rsidRPr="0051375C">
              <w:rPr>
                <w:rFonts w:cs="Arial"/>
                <w:sz w:val="16"/>
                <w:szCs w:val="16"/>
              </w:rPr>
              <w:t>ZTE Corporation, Sanechips, Samsung, Huawei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1E1154" w14:textId="3F97A38C"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8BB1E4" w14:textId="282201F7" w:rsidR="0051375C" w:rsidRPr="0051375C" w:rsidRDefault="0051375C" w:rsidP="0051375C">
            <w:pPr>
              <w:pStyle w:val="TAL"/>
              <w:rPr>
                <w:rFonts w:cs="Arial"/>
                <w:sz w:val="16"/>
                <w:szCs w:val="16"/>
              </w:rPr>
            </w:pPr>
            <w:r w:rsidRPr="00416D98">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8341A5F" w14:textId="33AA2B9E" w:rsidR="0051375C" w:rsidRPr="0051375C" w:rsidRDefault="0051375C" w:rsidP="0051375C">
            <w:pPr>
              <w:pStyle w:val="TAL"/>
              <w:rPr>
                <w:rFonts w:cs="Arial"/>
                <w:sz w:val="16"/>
                <w:szCs w:val="16"/>
              </w:rPr>
            </w:pPr>
            <w:r w:rsidRPr="00416D98">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1E47E3C" w14:textId="19146B60" w:rsidR="0051375C" w:rsidRPr="0051375C" w:rsidRDefault="0051375C" w:rsidP="0051375C">
            <w:pPr>
              <w:pStyle w:val="TAL"/>
              <w:rPr>
                <w:rFonts w:cs="Arial"/>
                <w:sz w:val="16"/>
                <w:szCs w:val="16"/>
              </w:rPr>
            </w:pPr>
            <w:r w:rsidRPr="0051375C">
              <w:rPr>
                <w:rFonts w:cs="Arial"/>
                <w:sz w:val="16"/>
                <w:szCs w:val="16"/>
              </w:rPr>
              <w:t>1436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5CBA7D3" w14:textId="3F680490" w:rsidR="0051375C" w:rsidRPr="0051375C" w:rsidRDefault="0051375C" w:rsidP="0051375C">
            <w:pPr>
              <w:pStyle w:val="TAL"/>
              <w:rPr>
                <w:rFonts w:cs="Arial"/>
                <w:sz w:val="16"/>
                <w:szCs w:val="16"/>
              </w:rPr>
            </w:pPr>
            <w:r w:rsidRPr="0051375C">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0F2364D" w14:textId="1483E09E"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1E8ADE1E"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838031B" w14:textId="2B4615C8" w:rsidR="0051375C" w:rsidRPr="0051375C" w:rsidRDefault="0051375C" w:rsidP="0051375C">
            <w:pPr>
              <w:pStyle w:val="TAL"/>
              <w:rPr>
                <w:rFonts w:cs="Arial"/>
                <w:sz w:val="16"/>
                <w:szCs w:val="16"/>
              </w:rPr>
            </w:pPr>
            <w:r w:rsidRPr="00416D98">
              <w:rPr>
                <w:rFonts w:cs="Arial"/>
                <w:sz w:val="16"/>
                <w:szCs w:val="16"/>
              </w:rPr>
              <w:t>R2-2507833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7DBD3BC" w14:textId="2B687159" w:rsidR="0051375C" w:rsidRPr="0051375C" w:rsidRDefault="0051375C" w:rsidP="0051375C">
            <w:pPr>
              <w:pStyle w:val="TAL"/>
              <w:rPr>
                <w:rFonts w:cs="Arial"/>
                <w:sz w:val="16"/>
                <w:szCs w:val="16"/>
              </w:rPr>
            </w:pPr>
            <w:r w:rsidRPr="0051375C">
              <w:rPr>
                <w:rFonts w:cs="Arial"/>
                <w:sz w:val="16"/>
                <w:szCs w:val="16"/>
              </w:rPr>
              <w:t>Clarification of supported band pairs for UL TX switching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756C496" w14:textId="60D11EE6" w:rsidR="0051375C" w:rsidRPr="0051375C" w:rsidRDefault="0051375C" w:rsidP="0051375C">
            <w:pPr>
              <w:pStyle w:val="TAL"/>
              <w:rPr>
                <w:rFonts w:cs="Arial"/>
                <w:sz w:val="16"/>
                <w:szCs w:val="16"/>
              </w:rPr>
            </w:pPr>
            <w:r w:rsidRPr="0051375C">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C0A0E8" w14:textId="07FE545F"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E9CC35" w14:textId="2139CDDE"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24BE49F" w14:textId="3DE707C4" w:rsidR="0051375C" w:rsidRPr="0051375C" w:rsidRDefault="0051375C" w:rsidP="0051375C">
            <w:pPr>
              <w:pStyle w:val="TAL"/>
              <w:rPr>
                <w:rFonts w:cs="Arial"/>
                <w:sz w:val="16"/>
                <w:szCs w:val="16"/>
              </w:rPr>
            </w:pPr>
            <w:r w:rsidRPr="00416D98">
              <w:rPr>
                <w:rFonts w:cs="Arial"/>
                <w:sz w:val="16"/>
                <w:szCs w:val="16"/>
              </w:rPr>
              <w:t>NR_MC_enh-Core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48E79A8" w14:textId="224CD688" w:rsidR="0051375C" w:rsidRPr="0051375C" w:rsidRDefault="0051375C" w:rsidP="0051375C">
            <w:pPr>
              <w:pStyle w:val="TAL"/>
              <w:rPr>
                <w:rFonts w:cs="Arial"/>
                <w:sz w:val="16"/>
                <w:szCs w:val="16"/>
              </w:rPr>
            </w:pPr>
            <w:r w:rsidRPr="0051375C">
              <w:rPr>
                <w:rFonts w:cs="Arial"/>
                <w:sz w:val="16"/>
                <w:szCs w:val="16"/>
              </w:rPr>
              <w:t>5553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8DE1054" w14:textId="78CEDDAB" w:rsidR="0051375C" w:rsidRPr="0051375C" w:rsidRDefault="0051375C" w:rsidP="0051375C">
            <w:pPr>
              <w:pStyle w:val="TAL"/>
              <w:rPr>
                <w:rFonts w:cs="Arial"/>
                <w:sz w:val="16"/>
                <w:szCs w:val="16"/>
              </w:rPr>
            </w:pPr>
            <w:r w:rsidRPr="0051375C">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252861" w14:textId="331AE727"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22017BAF"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077E64F" w14:textId="16D88781" w:rsidR="0051375C" w:rsidRPr="0051375C" w:rsidRDefault="0051375C" w:rsidP="0051375C">
            <w:pPr>
              <w:pStyle w:val="TAL"/>
              <w:rPr>
                <w:rFonts w:cs="Arial"/>
                <w:sz w:val="16"/>
                <w:szCs w:val="16"/>
              </w:rPr>
            </w:pPr>
            <w:r w:rsidRPr="00416D98">
              <w:rPr>
                <w:rFonts w:cs="Arial"/>
                <w:sz w:val="16"/>
                <w:szCs w:val="16"/>
              </w:rPr>
              <w:t>R2-2507834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2CB547F" w14:textId="4CFBF498" w:rsidR="0051375C" w:rsidRPr="0051375C" w:rsidRDefault="0051375C" w:rsidP="0051375C">
            <w:pPr>
              <w:pStyle w:val="TAL"/>
              <w:rPr>
                <w:rFonts w:cs="Arial"/>
                <w:sz w:val="16"/>
                <w:szCs w:val="16"/>
              </w:rPr>
            </w:pPr>
            <w:r w:rsidRPr="0051375C">
              <w:rPr>
                <w:rFonts w:cs="Arial"/>
                <w:sz w:val="16"/>
                <w:szCs w:val="16"/>
              </w:rPr>
              <w:t>Clarification of the single SCS per frequency restriction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D753FE9" w14:textId="78E33B8A" w:rsidR="0051375C" w:rsidRPr="0051375C" w:rsidRDefault="0051375C" w:rsidP="0051375C">
            <w:pPr>
              <w:pStyle w:val="TAL"/>
              <w:rPr>
                <w:rFonts w:cs="Arial"/>
                <w:sz w:val="16"/>
                <w:szCs w:val="16"/>
              </w:rPr>
            </w:pPr>
            <w:r w:rsidRPr="0051375C">
              <w:rPr>
                <w:rFonts w:cs="Arial"/>
                <w:sz w:val="16"/>
                <w:szCs w:val="16"/>
              </w:rPr>
              <w:t>Apple, Nokia, Samsung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21BB31" w14:textId="062BE3E6" w:rsidR="0051375C" w:rsidRPr="0051375C" w:rsidRDefault="0051375C" w:rsidP="0051375C">
            <w:pPr>
              <w:pStyle w:val="TAL"/>
              <w:rPr>
                <w:rFonts w:cs="Arial"/>
                <w:sz w:val="16"/>
                <w:szCs w:val="16"/>
              </w:rPr>
            </w:pPr>
            <w:r w:rsidRPr="00416D98">
              <w:rPr>
                <w:rFonts w:cs="Arial"/>
                <w:sz w:val="16"/>
                <w:szCs w:val="16"/>
              </w:rPr>
              <w:t>Rel-15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170FDC" w14:textId="48744315" w:rsidR="0051375C" w:rsidRPr="0051375C" w:rsidRDefault="0051375C" w:rsidP="0051375C">
            <w:pPr>
              <w:pStyle w:val="TAL"/>
              <w:rPr>
                <w:rFonts w:cs="Arial"/>
                <w:sz w:val="16"/>
                <w:szCs w:val="16"/>
              </w:rPr>
            </w:pPr>
            <w:r w:rsidRPr="00416D98">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AC82237" w14:textId="504920F7" w:rsidR="0051375C" w:rsidRPr="0051375C" w:rsidRDefault="0051375C" w:rsidP="0051375C">
            <w:pPr>
              <w:pStyle w:val="TAL"/>
              <w:rPr>
                <w:rFonts w:cs="Arial"/>
                <w:sz w:val="16"/>
                <w:szCs w:val="16"/>
              </w:rPr>
            </w:pPr>
            <w:r w:rsidRPr="00416D98">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AD59A22" w14:textId="2A228ABA" w:rsidR="0051375C" w:rsidRPr="0051375C" w:rsidRDefault="0051375C" w:rsidP="0051375C">
            <w:pPr>
              <w:pStyle w:val="TAL"/>
              <w:rPr>
                <w:rFonts w:cs="Arial"/>
                <w:sz w:val="16"/>
                <w:szCs w:val="16"/>
              </w:rPr>
            </w:pPr>
            <w:r w:rsidRPr="0051375C">
              <w:rPr>
                <w:rFonts w:cs="Arial"/>
                <w:sz w:val="16"/>
                <w:szCs w:val="16"/>
              </w:rPr>
              <w:t>1049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F86D176" w14:textId="0A30C6F5"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21E5DCE" w14:textId="0C4D6020"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2704E14E"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F2A5DE" w14:textId="77E76932" w:rsidR="0051375C" w:rsidRPr="0051375C" w:rsidRDefault="0051375C" w:rsidP="0051375C">
            <w:pPr>
              <w:pStyle w:val="TAL"/>
              <w:rPr>
                <w:rFonts w:cs="Arial"/>
                <w:sz w:val="16"/>
                <w:szCs w:val="16"/>
              </w:rPr>
            </w:pPr>
            <w:r w:rsidRPr="00416D98">
              <w:rPr>
                <w:rFonts w:cs="Arial"/>
                <w:sz w:val="16"/>
                <w:szCs w:val="16"/>
              </w:rPr>
              <w:t>R2-2507835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0D1FF74" w14:textId="2684509D" w:rsidR="0051375C" w:rsidRPr="0051375C" w:rsidRDefault="0051375C" w:rsidP="0051375C">
            <w:pPr>
              <w:pStyle w:val="TAL"/>
              <w:rPr>
                <w:rFonts w:cs="Arial"/>
                <w:sz w:val="16"/>
                <w:szCs w:val="16"/>
              </w:rPr>
            </w:pPr>
            <w:r w:rsidRPr="0051375C">
              <w:rPr>
                <w:rFonts w:cs="Arial"/>
                <w:sz w:val="16"/>
                <w:szCs w:val="16"/>
              </w:rPr>
              <w:t>Clarification of the single SCS per frequency restriction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341DBC3" w14:textId="3D156303" w:rsidR="0051375C" w:rsidRPr="0051375C" w:rsidRDefault="0051375C" w:rsidP="0051375C">
            <w:pPr>
              <w:pStyle w:val="TAL"/>
              <w:rPr>
                <w:rFonts w:cs="Arial"/>
                <w:sz w:val="16"/>
                <w:szCs w:val="16"/>
              </w:rPr>
            </w:pPr>
            <w:r w:rsidRPr="0051375C">
              <w:rPr>
                <w:rFonts w:cs="Arial"/>
                <w:sz w:val="16"/>
                <w:szCs w:val="16"/>
              </w:rPr>
              <w:t>Apple, Nokia, Samsung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987A6B" w14:textId="2182766E" w:rsidR="0051375C" w:rsidRPr="0051375C" w:rsidRDefault="0051375C" w:rsidP="0051375C">
            <w:pPr>
              <w:pStyle w:val="TAL"/>
              <w:rPr>
                <w:rFonts w:cs="Arial"/>
                <w:sz w:val="16"/>
                <w:szCs w:val="16"/>
              </w:rPr>
            </w:pPr>
            <w:r w:rsidRPr="00416D98">
              <w:rPr>
                <w:rFonts w:cs="Arial"/>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49D25A6" w14:textId="3EE02ACD" w:rsidR="0051375C" w:rsidRPr="0051375C" w:rsidRDefault="0051375C" w:rsidP="0051375C">
            <w:pPr>
              <w:pStyle w:val="TAL"/>
              <w:rPr>
                <w:rFonts w:cs="Arial"/>
                <w:sz w:val="16"/>
                <w:szCs w:val="16"/>
              </w:rPr>
            </w:pPr>
            <w:r w:rsidRPr="00416D98">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BBA35C8" w14:textId="1A184423" w:rsidR="0051375C" w:rsidRPr="0051375C" w:rsidRDefault="0051375C" w:rsidP="0051375C">
            <w:pPr>
              <w:pStyle w:val="TAL"/>
              <w:rPr>
                <w:rFonts w:cs="Arial"/>
                <w:sz w:val="16"/>
                <w:szCs w:val="16"/>
              </w:rPr>
            </w:pPr>
            <w:r w:rsidRPr="00416D98">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1AE29C0" w14:textId="0F6D6B2B" w:rsidR="0051375C" w:rsidRPr="0051375C" w:rsidRDefault="0051375C" w:rsidP="0051375C">
            <w:pPr>
              <w:pStyle w:val="TAL"/>
              <w:rPr>
                <w:rFonts w:cs="Arial"/>
                <w:sz w:val="16"/>
                <w:szCs w:val="16"/>
              </w:rPr>
            </w:pPr>
            <w:r w:rsidRPr="0051375C">
              <w:rPr>
                <w:rFonts w:cs="Arial"/>
                <w:sz w:val="16"/>
                <w:szCs w:val="16"/>
              </w:rPr>
              <w:t>1050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1847A67" w14:textId="73B5054B"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258781D" w14:textId="029902B0"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6D955DFD"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1443A71" w14:textId="3609440C" w:rsidR="0051375C" w:rsidRPr="0051375C" w:rsidRDefault="0051375C" w:rsidP="0051375C">
            <w:pPr>
              <w:pStyle w:val="TAL"/>
              <w:rPr>
                <w:rFonts w:cs="Arial"/>
                <w:sz w:val="16"/>
                <w:szCs w:val="16"/>
              </w:rPr>
            </w:pPr>
            <w:r w:rsidRPr="00416D98">
              <w:rPr>
                <w:rFonts w:cs="Arial"/>
                <w:sz w:val="16"/>
                <w:szCs w:val="16"/>
              </w:rPr>
              <w:t>R2-2507836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182B102" w14:textId="063D06FB" w:rsidR="0051375C" w:rsidRPr="0051375C" w:rsidRDefault="0051375C" w:rsidP="0051375C">
            <w:pPr>
              <w:pStyle w:val="TAL"/>
              <w:rPr>
                <w:rFonts w:cs="Arial"/>
                <w:sz w:val="16"/>
                <w:szCs w:val="16"/>
              </w:rPr>
            </w:pPr>
            <w:r w:rsidRPr="0051375C">
              <w:rPr>
                <w:rFonts w:cs="Arial"/>
                <w:sz w:val="16"/>
                <w:szCs w:val="16"/>
              </w:rPr>
              <w:t>Clarification of the single SCS per frequency restriction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DCD56CA" w14:textId="6E417A76" w:rsidR="0051375C" w:rsidRPr="0051375C" w:rsidRDefault="0051375C" w:rsidP="0051375C">
            <w:pPr>
              <w:pStyle w:val="TAL"/>
              <w:rPr>
                <w:rFonts w:cs="Arial"/>
                <w:sz w:val="16"/>
                <w:szCs w:val="16"/>
              </w:rPr>
            </w:pPr>
            <w:r w:rsidRPr="0051375C">
              <w:rPr>
                <w:rFonts w:cs="Arial"/>
                <w:sz w:val="16"/>
                <w:szCs w:val="16"/>
              </w:rPr>
              <w:t>Apple, Nokia, Samsung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879083" w14:textId="10866EA0" w:rsidR="0051375C" w:rsidRPr="0051375C" w:rsidRDefault="0051375C" w:rsidP="0051375C">
            <w:pPr>
              <w:pStyle w:val="TAL"/>
              <w:rPr>
                <w:rFonts w:cs="Arial"/>
                <w:sz w:val="16"/>
                <w:szCs w:val="16"/>
              </w:rPr>
            </w:pPr>
            <w:r w:rsidRPr="00416D98">
              <w:rPr>
                <w:rFonts w:cs="Arial"/>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BFBCE4" w14:textId="665BDE28" w:rsidR="0051375C" w:rsidRPr="0051375C" w:rsidRDefault="0051375C" w:rsidP="0051375C">
            <w:pPr>
              <w:pStyle w:val="TAL"/>
              <w:rPr>
                <w:rFonts w:cs="Arial"/>
                <w:sz w:val="16"/>
                <w:szCs w:val="16"/>
              </w:rPr>
            </w:pPr>
            <w:r w:rsidRPr="00416D98">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6BE65BA" w14:textId="2533347B" w:rsidR="0051375C" w:rsidRPr="0051375C" w:rsidRDefault="0051375C" w:rsidP="0051375C">
            <w:pPr>
              <w:pStyle w:val="TAL"/>
              <w:rPr>
                <w:rFonts w:cs="Arial"/>
                <w:sz w:val="16"/>
                <w:szCs w:val="16"/>
              </w:rPr>
            </w:pPr>
            <w:r w:rsidRPr="00416D98">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1513D74" w14:textId="4308D7E7" w:rsidR="0051375C" w:rsidRPr="0051375C" w:rsidRDefault="0051375C" w:rsidP="0051375C">
            <w:pPr>
              <w:pStyle w:val="TAL"/>
              <w:rPr>
                <w:rFonts w:cs="Arial"/>
                <w:sz w:val="16"/>
                <w:szCs w:val="16"/>
              </w:rPr>
            </w:pPr>
            <w:r w:rsidRPr="0051375C">
              <w:rPr>
                <w:rFonts w:cs="Arial"/>
                <w:sz w:val="16"/>
                <w:szCs w:val="16"/>
              </w:rPr>
              <w:t>1051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4AF5D6A" w14:textId="454F9B14"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69F6FEB" w14:textId="19FD16CD"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765C850D"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43A807" w14:textId="6E7F039D" w:rsidR="0051375C" w:rsidRPr="0051375C" w:rsidRDefault="0051375C" w:rsidP="0051375C">
            <w:pPr>
              <w:pStyle w:val="TAL"/>
              <w:rPr>
                <w:rFonts w:cs="Arial"/>
                <w:sz w:val="16"/>
                <w:szCs w:val="16"/>
              </w:rPr>
            </w:pPr>
            <w:r w:rsidRPr="00416D98">
              <w:rPr>
                <w:rFonts w:cs="Arial"/>
                <w:sz w:val="16"/>
                <w:szCs w:val="16"/>
              </w:rPr>
              <w:t>R2-2507837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C91C46C" w14:textId="6F739AD6" w:rsidR="0051375C" w:rsidRPr="0051375C" w:rsidRDefault="0051375C" w:rsidP="0051375C">
            <w:pPr>
              <w:pStyle w:val="TAL"/>
              <w:rPr>
                <w:rFonts w:cs="Arial"/>
                <w:sz w:val="16"/>
                <w:szCs w:val="16"/>
              </w:rPr>
            </w:pPr>
            <w:r w:rsidRPr="0051375C">
              <w:rPr>
                <w:rFonts w:cs="Arial"/>
                <w:sz w:val="16"/>
                <w:szCs w:val="16"/>
              </w:rPr>
              <w:t>Clarification of the single SCS per frequency restriction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F293FB2" w14:textId="4107F14A" w:rsidR="0051375C" w:rsidRPr="0051375C" w:rsidRDefault="0051375C" w:rsidP="0051375C">
            <w:pPr>
              <w:pStyle w:val="TAL"/>
              <w:rPr>
                <w:rFonts w:cs="Arial"/>
                <w:sz w:val="16"/>
                <w:szCs w:val="16"/>
              </w:rPr>
            </w:pPr>
            <w:r w:rsidRPr="0051375C">
              <w:rPr>
                <w:rFonts w:cs="Arial"/>
                <w:sz w:val="16"/>
                <w:szCs w:val="16"/>
              </w:rPr>
              <w:t>Apple, Nokia, Samsung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7D6F0D" w14:textId="39B8F0A4" w:rsidR="0051375C" w:rsidRPr="0051375C" w:rsidRDefault="0051375C" w:rsidP="0051375C">
            <w:pPr>
              <w:pStyle w:val="TAL"/>
              <w:rPr>
                <w:rFonts w:cs="Arial"/>
                <w:sz w:val="16"/>
                <w:szCs w:val="16"/>
              </w:rPr>
            </w:pPr>
            <w:r w:rsidRPr="00416D98">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1A01F7" w14:textId="64A973AF" w:rsidR="0051375C" w:rsidRPr="0051375C" w:rsidRDefault="0051375C" w:rsidP="0051375C">
            <w:pPr>
              <w:pStyle w:val="TAL"/>
              <w:rPr>
                <w:rFonts w:cs="Arial"/>
                <w:sz w:val="16"/>
                <w:szCs w:val="16"/>
              </w:rPr>
            </w:pPr>
            <w:r w:rsidRPr="00416D98">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CA3C11" w14:textId="56B357A3" w:rsidR="0051375C" w:rsidRPr="0051375C" w:rsidRDefault="0051375C" w:rsidP="0051375C">
            <w:pPr>
              <w:pStyle w:val="TAL"/>
              <w:rPr>
                <w:rFonts w:cs="Arial"/>
                <w:sz w:val="16"/>
                <w:szCs w:val="16"/>
              </w:rPr>
            </w:pPr>
            <w:r w:rsidRPr="00416D98">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46F4220" w14:textId="1D60635B" w:rsidR="0051375C" w:rsidRPr="0051375C" w:rsidRDefault="0051375C" w:rsidP="0051375C">
            <w:pPr>
              <w:pStyle w:val="TAL"/>
              <w:rPr>
                <w:rFonts w:cs="Arial"/>
                <w:sz w:val="16"/>
                <w:szCs w:val="16"/>
              </w:rPr>
            </w:pPr>
            <w:r w:rsidRPr="0051375C">
              <w:rPr>
                <w:rFonts w:cs="Arial"/>
                <w:sz w:val="16"/>
                <w:szCs w:val="16"/>
              </w:rPr>
              <w:t>1052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489978" w14:textId="15D06C55"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B347440" w14:textId="77D8BD49"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7BDCDEF4"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6940B4" w14:textId="71EBC264" w:rsidR="0051375C" w:rsidRPr="0051375C" w:rsidRDefault="0051375C" w:rsidP="0051375C">
            <w:pPr>
              <w:pStyle w:val="TAL"/>
              <w:rPr>
                <w:rFonts w:cs="Arial"/>
                <w:sz w:val="16"/>
                <w:szCs w:val="16"/>
              </w:rPr>
            </w:pPr>
            <w:r w:rsidRPr="00416D98">
              <w:rPr>
                <w:rFonts w:cs="Arial"/>
                <w:sz w:val="16"/>
                <w:szCs w:val="16"/>
              </w:rPr>
              <w:t>R2-2507838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EE41255" w14:textId="392010D9" w:rsidR="0051375C" w:rsidRPr="0051375C" w:rsidRDefault="0051375C" w:rsidP="0051375C">
            <w:pPr>
              <w:pStyle w:val="TAL"/>
              <w:rPr>
                <w:rFonts w:cs="Arial"/>
                <w:sz w:val="16"/>
                <w:szCs w:val="16"/>
              </w:rPr>
            </w:pPr>
            <w:r w:rsidRPr="0051375C">
              <w:rPr>
                <w:rFonts w:cs="Arial"/>
                <w:sz w:val="16"/>
                <w:szCs w:val="16"/>
              </w:rPr>
              <w:t>Stage 2 additions on MDT for slicing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EA011A9" w14:textId="1E33309F" w:rsidR="0051375C" w:rsidRPr="0051375C" w:rsidRDefault="0051375C" w:rsidP="0051375C">
            <w:pPr>
              <w:pStyle w:val="TAL"/>
              <w:rPr>
                <w:rFonts w:cs="Arial"/>
                <w:sz w:val="16"/>
                <w:szCs w:val="16"/>
              </w:rPr>
            </w:pPr>
            <w:r w:rsidRPr="0051375C">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D23E82" w14:textId="77987046"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B4F152" w14:textId="7B4BCC5F" w:rsidR="0051375C" w:rsidRPr="0051375C" w:rsidRDefault="0051375C" w:rsidP="0051375C">
            <w:pPr>
              <w:pStyle w:val="TAL"/>
              <w:rPr>
                <w:rFonts w:cs="Arial"/>
                <w:sz w:val="16"/>
                <w:szCs w:val="16"/>
              </w:rPr>
            </w:pPr>
            <w:r w:rsidRPr="00416D98">
              <w:rPr>
                <w:rFonts w:cs="Arial"/>
                <w:sz w:val="16"/>
                <w:szCs w:val="16"/>
              </w:rPr>
              <w:t>37.320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99AA670" w14:textId="3D111555" w:rsidR="0051375C" w:rsidRPr="0051375C" w:rsidRDefault="0051375C" w:rsidP="0051375C">
            <w:pPr>
              <w:pStyle w:val="TAL"/>
              <w:rPr>
                <w:rFonts w:cs="Arial"/>
                <w:sz w:val="16"/>
                <w:szCs w:val="16"/>
              </w:rPr>
            </w:pPr>
            <w:r w:rsidRPr="00416D98">
              <w:rPr>
                <w:rFonts w:cs="Arial"/>
                <w:sz w:val="16"/>
                <w:szCs w:val="16"/>
              </w:rPr>
              <w:t>NR_ENDC_SON_MDT_Ph4-Core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CEFF3C0" w14:textId="50E29381" w:rsidR="0051375C" w:rsidRPr="0051375C" w:rsidRDefault="0051375C" w:rsidP="0051375C">
            <w:pPr>
              <w:pStyle w:val="TAL"/>
              <w:rPr>
                <w:rFonts w:cs="Arial"/>
                <w:sz w:val="16"/>
                <w:szCs w:val="16"/>
              </w:rPr>
            </w:pPr>
            <w:r w:rsidRPr="0051375C">
              <w:rPr>
                <w:rFonts w:cs="Arial"/>
                <w:sz w:val="16"/>
                <w:szCs w:val="16"/>
              </w:rPr>
              <w:t>0147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C66D728" w14:textId="1F418A9E"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058DB2B" w14:textId="306F7F34"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3E6C6F12"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3622AC7" w14:textId="461ECA3E" w:rsidR="0051375C" w:rsidRPr="0051375C" w:rsidRDefault="0051375C" w:rsidP="0051375C">
            <w:pPr>
              <w:pStyle w:val="TAL"/>
              <w:rPr>
                <w:rFonts w:cs="Arial"/>
                <w:sz w:val="16"/>
                <w:szCs w:val="16"/>
              </w:rPr>
            </w:pPr>
            <w:r w:rsidRPr="00416D98">
              <w:rPr>
                <w:rFonts w:cs="Arial"/>
                <w:sz w:val="16"/>
                <w:szCs w:val="16"/>
              </w:rPr>
              <w:t>R2-2507908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810031D" w14:textId="36F3EF14" w:rsidR="0051375C" w:rsidRPr="0051375C" w:rsidRDefault="0051375C" w:rsidP="0051375C">
            <w:pPr>
              <w:pStyle w:val="TAL"/>
              <w:rPr>
                <w:rFonts w:cs="Arial"/>
                <w:sz w:val="16"/>
                <w:szCs w:val="16"/>
              </w:rPr>
            </w:pPr>
            <w:r w:rsidRPr="0051375C">
              <w:rPr>
                <w:rFonts w:cs="Arial"/>
                <w:sz w:val="16"/>
                <w:szCs w:val="16"/>
              </w:rPr>
              <w:t>Clarification of the single SCS per frequency restriction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9543BD0" w14:textId="4727AA3B" w:rsidR="0051375C" w:rsidRPr="0051375C" w:rsidRDefault="0051375C" w:rsidP="0051375C">
            <w:pPr>
              <w:pStyle w:val="TAL"/>
              <w:rPr>
                <w:rFonts w:cs="Arial"/>
                <w:sz w:val="16"/>
                <w:szCs w:val="16"/>
              </w:rPr>
            </w:pPr>
            <w:r w:rsidRPr="0051375C">
              <w:rPr>
                <w:rFonts w:cs="Arial"/>
                <w:sz w:val="16"/>
                <w:szCs w:val="16"/>
              </w:rPr>
              <w:t>Apple, Nokia, Samsung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8770F5" w14:textId="5409EF50"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A052B0A" w14:textId="50BDA279" w:rsidR="0051375C" w:rsidRPr="0051375C" w:rsidRDefault="0051375C" w:rsidP="0051375C">
            <w:pPr>
              <w:pStyle w:val="TAL"/>
              <w:rPr>
                <w:rFonts w:cs="Arial"/>
                <w:sz w:val="16"/>
                <w:szCs w:val="16"/>
              </w:rPr>
            </w:pPr>
            <w:r w:rsidRPr="00416D98">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350F5C7" w14:textId="2D72A293" w:rsidR="0051375C" w:rsidRPr="0051375C" w:rsidRDefault="0051375C" w:rsidP="0051375C">
            <w:pPr>
              <w:pStyle w:val="TAL"/>
              <w:rPr>
                <w:rFonts w:cs="Arial"/>
                <w:sz w:val="16"/>
                <w:szCs w:val="16"/>
              </w:rPr>
            </w:pPr>
            <w:r w:rsidRPr="00416D98">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3F19048" w14:textId="406FC362" w:rsidR="0051375C" w:rsidRPr="0051375C" w:rsidRDefault="0051375C" w:rsidP="0051375C">
            <w:pPr>
              <w:pStyle w:val="TAL"/>
              <w:rPr>
                <w:rFonts w:cs="Arial"/>
                <w:sz w:val="16"/>
                <w:szCs w:val="16"/>
              </w:rPr>
            </w:pPr>
            <w:r w:rsidRPr="0051375C">
              <w:rPr>
                <w:rFonts w:cs="Arial"/>
                <w:sz w:val="16"/>
                <w:szCs w:val="16"/>
              </w:rPr>
              <w:t>1053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53914D1" w14:textId="1AA76A1C"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9E056BD" w14:textId="239E700B" w:rsidR="0051375C" w:rsidRPr="0051375C" w:rsidRDefault="0051375C" w:rsidP="0051375C">
            <w:pPr>
              <w:pStyle w:val="TAL"/>
              <w:rPr>
                <w:rFonts w:cs="Arial"/>
                <w:sz w:val="16"/>
                <w:szCs w:val="16"/>
              </w:rPr>
            </w:pPr>
            <w:r w:rsidRPr="0051375C">
              <w:rPr>
                <w:rFonts w:cs="Arial"/>
                <w:sz w:val="16"/>
                <w:szCs w:val="16"/>
              </w:rPr>
              <w:t>A</w:t>
            </w:r>
          </w:p>
        </w:tc>
      </w:tr>
      <w:tr w:rsidR="0051375C" w:rsidRPr="0051375C" w14:paraId="736EAEC9"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0EDDA48" w14:textId="04CAE79A" w:rsidR="0051375C" w:rsidRPr="0051375C" w:rsidRDefault="0051375C" w:rsidP="0051375C">
            <w:pPr>
              <w:pStyle w:val="TAL"/>
              <w:rPr>
                <w:rFonts w:cs="Arial"/>
                <w:sz w:val="16"/>
                <w:szCs w:val="16"/>
              </w:rPr>
            </w:pPr>
            <w:r w:rsidRPr="00416D98">
              <w:rPr>
                <w:rFonts w:cs="Arial"/>
                <w:sz w:val="16"/>
                <w:szCs w:val="16"/>
              </w:rPr>
              <w:t>R2-2507910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FDBE6B5" w14:textId="284F45CF" w:rsidR="0051375C" w:rsidRPr="0051375C" w:rsidRDefault="0051375C" w:rsidP="0051375C">
            <w:pPr>
              <w:pStyle w:val="TAL"/>
              <w:rPr>
                <w:rFonts w:cs="Arial"/>
                <w:sz w:val="16"/>
                <w:szCs w:val="16"/>
              </w:rPr>
            </w:pPr>
            <w:r w:rsidRPr="0051375C">
              <w:rPr>
                <w:rFonts w:cs="Arial"/>
                <w:sz w:val="16"/>
                <w:szCs w:val="16"/>
              </w:rPr>
              <w:t>Correction for the redirection from E-UTRAN TN to NB-IoT NTN [IoT-TN-NTN-redir]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22E6C78" w14:textId="0435DB10" w:rsidR="0051375C" w:rsidRPr="0051375C" w:rsidRDefault="0051375C" w:rsidP="0051375C">
            <w:pPr>
              <w:pStyle w:val="TAL"/>
              <w:rPr>
                <w:rFonts w:cs="Arial"/>
                <w:sz w:val="16"/>
                <w:szCs w:val="16"/>
              </w:rPr>
            </w:pPr>
            <w:r w:rsidRPr="0051375C">
              <w:rPr>
                <w:rFonts w:cs="Arial"/>
                <w:sz w:val="16"/>
                <w:szCs w:val="16"/>
              </w:rPr>
              <w:t>Google, Samsung, Ericsson, 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0412B5" w14:textId="28F9F483"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4E7ECC" w14:textId="4AC70D57" w:rsidR="0051375C" w:rsidRPr="0051375C" w:rsidRDefault="0051375C" w:rsidP="0051375C">
            <w:pPr>
              <w:pStyle w:val="TAL"/>
              <w:rPr>
                <w:rFonts w:cs="Arial"/>
                <w:sz w:val="16"/>
                <w:szCs w:val="16"/>
              </w:rPr>
            </w:pPr>
            <w:r w:rsidRPr="00416D98">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363382C" w14:textId="76F80DD1" w:rsidR="0051375C" w:rsidRPr="0051375C" w:rsidRDefault="0051375C" w:rsidP="0051375C">
            <w:pPr>
              <w:pStyle w:val="TAL"/>
              <w:rPr>
                <w:rFonts w:cs="Arial"/>
                <w:sz w:val="16"/>
                <w:szCs w:val="16"/>
              </w:rPr>
            </w:pPr>
            <w:r w:rsidRPr="00416D98">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06E9E38" w14:textId="103D0E7F" w:rsidR="0051375C" w:rsidRPr="0051375C" w:rsidRDefault="0051375C" w:rsidP="0051375C">
            <w:pPr>
              <w:pStyle w:val="TAL"/>
              <w:rPr>
                <w:rFonts w:cs="Arial"/>
                <w:sz w:val="16"/>
                <w:szCs w:val="16"/>
              </w:rPr>
            </w:pPr>
            <w:r w:rsidRPr="0051375C">
              <w:rPr>
                <w:rFonts w:cs="Arial"/>
                <w:sz w:val="16"/>
                <w:szCs w:val="16"/>
              </w:rPr>
              <w:t>5173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EB88097" w14:textId="1161CFF8"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72A0E2E" w14:textId="7074088D"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471112E8"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8343812" w14:textId="0F9E611A" w:rsidR="0051375C" w:rsidRPr="0051375C" w:rsidRDefault="0051375C" w:rsidP="0051375C">
            <w:pPr>
              <w:pStyle w:val="TAL"/>
              <w:rPr>
                <w:rFonts w:cs="Arial"/>
                <w:sz w:val="16"/>
                <w:szCs w:val="16"/>
              </w:rPr>
            </w:pPr>
            <w:r w:rsidRPr="00416D98">
              <w:rPr>
                <w:rFonts w:cs="Arial"/>
                <w:sz w:val="16"/>
                <w:szCs w:val="16"/>
              </w:rPr>
              <w:t>R2-2507911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6580FD7" w14:textId="22D79558" w:rsidR="0051375C" w:rsidRPr="0051375C" w:rsidRDefault="0051375C" w:rsidP="0051375C">
            <w:pPr>
              <w:pStyle w:val="TAL"/>
              <w:rPr>
                <w:rFonts w:cs="Arial"/>
                <w:sz w:val="16"/>
                <w:szCs w:val="16"/>
              </w:rPr>
            </w:pPr>
            <w:r w:rsidRPr="0051375C">
              <w:rPr>
                <w:rFonts w:cs="Arial"/>
                <w:sz w:val="16"/>
                <w:szCs w:val="16"/>
              </w:rPr>
              <w:t>Correction for the redirection from E-UTRAN TN to NB-IoT NTN [IoT-TN-NTN-redir]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B6463F9" w14:textId="43890305" w:rsidR="0051375C" w:rsidRPr="0051375C" w:rsidRDefault="0051375C" w:rsidP="0051375C">
            <w:pPr>
              <w:pStyle w:val="TAL"/>
              <w:rPr>
                <w:rFonts w:cs="Arial"/>
                <w:sz w:val="16"/>
                <w:szCs w:val="16"/>
              </w:rPr>
            </w:pPr>
            <w:r w:rsidRPr="0051375C">
              <w:rPr>
                <w:rFonts w:cs="Arial"/>
                <w:sz w:val="16"/>
                <w:szCs w:val="16"/>
              </w:rPr>
              <w:t>Google, Samsung, Ericsson, 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5C427D" w14:textId="68E18EC4"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6F9924" w14:textId="3D199F88" w:rsidR="0051375C" w:rsidRPr="0051375C" w:rsidRDefault="0051375C" w:rsidP="0051375C">
            <w:pPr>
              <w:pStyle w:val="TAL"/>
              <w:rPr>
                <w:rFonts w:cs="Arial"/>
                <w:sz w:val="16"/>
                <w:szCs w:val="16"/>
              </w:rPr>
            </w:pPr>
            <w:r w:rsidRPr="00416D98">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752CADB" w14:textId="1321445E" w:rsidR="0051375C" w:rsidRPr="0051375C" w:rsidRDefault="0051375C" w:rsidP="0051375C">
            <w:pPr>
              <w:pStyle w:val="TAL"/>
              <w:rPr>
                <w:rFonts w:cs="Arial"/>
                <w:sz w:val="16"/>
                <w:szCs w:val="16"/>
              </w:rPr>
            </w:pPr>
            <w:r w:rsidRPr="00416D98">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E3CDFB2" w14:textId="2E78F08D" w:rsidR="0051375C" w:rsidRPr="0051375C" w:rsidRDefault="0051375C" w:rsidP="0051375C">
            <w:pPr>
              <w:pStyle w:val="TAL"/>
              <w:rPr>
                <w:rFonts w:cs="Arial"/>
                <w:sz w:val="16"/>
                <w:szCs w:val="16"/>
              </w:rPr>
            </w:pPr>
            <w:r w:rsidRPr="0051375C">
              <w:rPr>
                <w:rFonts w:cs="Arial"/>
                <w:sz w:val="16"/>
                <w:szCs w:val="16"/>
              </w:rPr>
              <w:t>1933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05E629D" w14:textId="70B11747"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FFA0EA8" w14:textId="54D6F8A0"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70CA918F"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0F19E2" w14:textId="5C1BBF55" w:rsidR="0051375C" w:rsidRPr="0051375C" w:rsidRDefault="0051375C" w:rsidP="0051375C">
            <w:pPr>
              <w:pStyle w:val="TAL"/>
              <w:rPr>
                <w:rFonts w:cs="Arial"/>
                <w:sz w:val="16"/>
                <w:szCs w:val="16"/>
              </w:rPr>
            </w:pPr>
            <w:r w:rsidRPr="00416D98">
              <w:rPr>
                <w:rFonts w:cs="Arial"/>
                <w:sz w:val="16"/>
                <w:szCs w:val="16"/>
              </w:rPr>
              <w:t>R2-2507916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F60D781" w14:textId="60855875" w:rsidR="0051375C" w:rsidRPr="0051375C" w:rsidRDefault="0051375C" w:rsidP="0051375C">
            <w:pPr>
              <w:pStyle w:val="TAL"/>
              <w:rPr>
                <w:rFonts w:cs="Arial"/>
                <w:sz w:val="16"/>
                <w:szCs w:val="16"/>
              </w:rPr>
            </w:pPr>
            <w:r w:rsidRPr="0051375C">
              <w:rPr>
                <w:rFonts w:cs="Arial"/>
                <w:sz w:val="16"/>
                <w:szCs w:val="16"/>
              </w:rPr>
              <w:t>Introducing SR resources in LTM cell switch MAC CE [LTM_enh_SR]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13858FD" w14:textId="769F6E1F" w:rsidR="0051375C" w:rsidRPr="0051375C" w:rsidRDefault="0051375C" w:rsidP="0051375C">
            <w:pPr>
              <w:pStyle w:val="TAL"/>
              <w:rPr>
                <w:rFonts w:cs="Arial"/>
                <w:sz w:val="16"/>
                <w:szCs w:val="16"/>
              </w:rPr>
            </w:pPr>
            <w:r w:rsidRPr="0051375C">
              <w:rPr>
                <w:rFonts w:cs="Arial"/>
                <w:sz w:val="16"/>
                <w:szCs w:val="16"/>
              </w:rPr>
              <w:t>Ericsson, Continental Automotive, T-Mobile USA, BT Plc., Sharp, Charter Communications, Rakuten Mobile, Verizon, InterDigital, Qualcomm Incorporated, AT&amp;T, Vodafone, MediaTek Inc., NTT Docomo, LG Electronics, Nokia, Deutsche Telekom, Telia Company, Turkcel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BAB5AF" w14:textId="75FD87C7"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AD8B0E5" w14:textId="1CF58CA3" w:rsidR="0051375C" w:rsidRPr="0051375C" w:rsidRDefault="0051375C" w:rsidP="0051375C">
            <w:pPr>
              <w:pStyle w:val="TAL"/>
              <w:rPr>
                <w:rFonts w:cs="Arial"/>
                <w:sz w:val="16"/>
                <w:szCs w:val="16"/>
              </w:rPr>
            </w:pPr>
            <w:r w:rsidRPr="00416D98">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607357B" w14:textId="5B20D7F8" w:rsidR="0051375C" w:rsidRPr="0051375C" w:rsidRDefault="0051375C" w:rsidP="0051375C">
            <w:pPr>
              <w:pStyle w:val="TAL"/>
              <w:rPr>
                <w:rFonts w:cs="Arial"/>
                <w:sz w:val="16"/>
                <w:szCs w:val="16"/>
              </w:rPr>
            </w:pPr>
            <w:r w:rsidRPr="00416D98">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D9B85EE" w14:textId="560CF973" w:rsidR="0051375C" w:rsidRPr="0051375C" w:rsidRDefault="0051375C" w:rsidP="0051375C">
            <w:pPr>
              <w:pStyle w:val="TAL"/>
              <w:rPr>
                <w:rFonts w:cs="Arial"/>
                <w:sz w:val="16"/>
                <w:szCs w:val="16"/>
              </w:rPr>
            </w:pPr>
            <w:r w:rsidRPr="0051375C">
              <w:rPr>
                <w:rFonts w:cs="Arial"/>
                <w:sz w:val="16"/>
                <w:szCs w:val="16"/>
              </w:rPr>
              <w:t>5530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26DB18E" w14:textId="4ACA9D20" w:rsidR="0051375C" w:rsidRPr="0051375C" w:rsidRDefault="0051375C" w:rsidP="0051375C">
            <w:pPr>
              <w:pStyle w:val="TAL"/>
              <w:rPr>
                <w:rFonts w:cs="Arial"/>
                <w:sz w:val="16"/>
                <w:szCs w:val="16"/>
              </w:rPr>
            </w:pPr>
            <w:r w:rsidRPr="0051375C">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5419A54" w14:textId="59FAA120" w:rsidR="0051375C" w:rsidRPr="0051375C" w:rsidRDefault="0051375C" w:rsidP="0051375C">
            <w:pPr>
              <w:pStyle w:val="TAL"/>
              <w:rPr>
                <w:rFonts w:cs="Arial"/>
                <w:sz w:val="16"/>
                <w:szCs w:val="16"/>
              </w:rPr>
            </w:pPr>
            <w:r w:rsidRPr="0051375C">
              <w:rPr>
                <w:rFonts w:cs="Arial"/>
                <w:sz w:val="16"/>
                <w:szCs w:val="16"/>
              </w:rPr>
              <w:t>B</w:t>
            </w:r>
          </w:p>
        </w:tc>
      </w:tr>
      <w:tr w:rsidR="0051375C" w:rsidRPr="0051375C" w14:paraId="629FBF4D"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63EFD55" w14:textId="568E9627" w:rsidR="0051375C" w:rsidRPr="0051375C" w:rsidRDefault="0051375C" w:rsidP="0051375C">
            <w:pPr>
              <w:pStyle w:val="TAL"/>
              <w:rPr>
                <w:rFonts w:cs="Arial"/>
                <w:sz w:val="16"/>
                <w:szCs w:val="16"/>
              </w:rPr>
            </w:pPr>
            <w:r w:rsidRPr="00416D98">
              <w:rPr>
                <w:rFonts w:cs="Arial"/>
                <w:sz w:val="16"/>
                <w:szCs w:val="16"/>
              </w:rPr>
              <w:t>R2-2507917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9896C63" w14:textId="76EAA740" w:rsidR="0051375C" w:rsidRPr="0051375C" w:rsidRDefault="0051375C" w:rsidP="0051375C">
            <w:pPr>
              <w:pStyle w:val="TAL"/>
              <w:rPr>
                <w:rFonts w:cs="Arial"/>
                <w:sz w:val="16"/>
                <w:szCs w:val="16"/>
              </w:rPr>
            </w:pPr>
            <w:r w:rsidRPr="0051375C">
              <w:rPr>
                <w:rFonts w:cs="Arial"/>
                <w:sz w:val="16"/>
                <w:szCs w:val="16"/>
              </w:rPr>
              <w:t>Introducing SR resources in LTM cell switch MAC CE [LTM_enh_SR]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80FE8E3" w14:textId="231F3498" w:rsidR="0051375C" w:rsidRPr="0051375C" w:rsidRDefault="0051375C" w:rsidP="0051375C">
            <w:pPr>
              <w:pStyle w:val="TAL"/>
              <w:rPr>
                <w:rFonts w:cs="Arial"/>
                <w:sz w:val="16"/>
                <w:szCs w:val="16"/>
              </w:rPr>
            </w:pPr>
            <w:r w:rsidRPr="0051375C">
              <w:rPr>
                <w:rFonts w:cs="Arial"/>
                <w:sz w:val="16"/>
                <w:szCs w:val="16"/>
              </w:rPr>
              <w:t>Ericsson, Continental Automotive, T-Mobile USA, BT Plc., Sharp, Charter Communications, Rakuten Mobile, Verizon, InterDigital, Qualcomm Incorporated, AT&amp;T, Vodafone, MediaTek Inc., NTT Docomo, LG Electronics, Nokia, Deutsche Telekom, Telia Company, Turkcell, ZTE Corporation,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65F48D" w14:textId="323198F8"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63A5E2" w14:textId="6C4A1AE8" w:rsidR="0051375C" w:rsidRPr="0051375C" w:rsidRDefault="0051375C" w:rsidP="0051375C">
            <w:pPr>
              <w:pStyle w:val="TAL"/>
              <w:rPr>
                <w:rFonts w:cs="Arial"/>
                <w:sz w:val="16"/>
                <w:szCs w:val="16"/>
              </w:rPr>
            </w:pPr>
            <w:r w:rsidRPr="00416D98">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0DF8EB7" w14:textId="5006E0CA" w:rsidR="0051375C" w:rsidRPr="0051375C" w:rsidRDefault="0051375C" w:rsidP="0051375C">
            <w:pPr>
              <w:pStyle w:val="TAL"/>
              <w:rPr>
                <w:rFonts w:cs="Arial"/>
                <w:sz w:val="16"/>
                <w:szCs w:val="16"/>
              </w:rPr>
            </w:pPr>
            <w:r w:rsidRPr="00416D98">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72E47C" w14:textId="7F0433EB" w:rsidR="0051375C" w:rsidRPr="0051375C" w:rsidRDefault="0051375C" w:rsidP="0051375C">
            <w:pPr>
              <w:pStyle w:val="TAL"/>
              <w:rPr>
                <w:rFonts w:cs="Arial"/>
                <w:sz w:val="16"/>
                <w:szCs w:val="16"/>
              </w:rPr>
            </w:pPr>
            <w:r w:rsidRPr="0051375C">
              <w:rPr>
                <w:rFonts w:cs="Arial"/>
                <w:sz w:val="16"/>
                <w:szCs w:val="16"/>
              </w:rPr>
              <w:t>2130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1B4595E" w14:textId="5F48C2C5" w:rsidR="0051375C" w:rsidRPr="0051375C" w:rsidRDefault="0051375C" w:rsidP="0051375C">
            <w:pPr>
              <w:pStyle w:val="TAL"/>
              <w:rPr>
                <w:rFonts w:cs="Arial"/>
                <w:sz w:val="16"/>
                <w:szCs w:val="16"/>
              </w:rPr>
            </w:pPr>
            <w:r w:rsidRPr="0051375C">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ED52957" w14:textId="0564D7E9" w:rsidR="0051375C" w:rsidRPr="0051375C" w:rsidRDefault="0051375C" w:rsidP="0051375C">
            <w:pPr>
              <w:pStyle w:val="TAL"/>
              <w:rPr>
                <w:rFonts w:cs="Arial"/>
                <w:sz w:val="16"/>
                <w:szCs w:val="16"/>
              </w:rPr>
            </w:pPr>
            <w:r w:rsidRPr="0051375C">
              <w:rPr>
                <w:rFonts w:cs="Arial"/>
                <w:sz w:val="16"/>
                <w:szCs w:val="16"/>
              </w:rPr>
              <w:t>B</w:t>
            </w:r>
          </w:p>
        </w:tc>
      </w:tr>
      <w:tr w:rsidR="0051375C" w:rsidRPr="0051375C" w14:paraId="44D4AD06"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57ADEDE" w14:textId="34D9DC6F" w:rsidR="0051375C" w:rsidRPr="0051375C" w:rsidRDefault="0051375C" w:rsidP="0051375C">
            <w:pPr>
              <w:pStyle w:val="TAL"/>
              <w:rPr>
                <w:rFonts w:cs="Arial"/>
                <w:sz w:val="16"/>
                <w:szCs w:val="16"/>
              </w:rPr>
            </w:pPr>
            <w:r w:rsidRPr="00416D98">
              <w:rPr>
                <w:rFonts w:cs="Arial"/>
                <w:sz w:val="16"/>
                <w:szCs w:val="16"/>
              </w:rPr>
              <w:t>R2-2507918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5C4A1B8" w14:textId="251E97EC" w:rsidR="0051375C" w:rsidRPr="0051375C" w:rsidRDefault="0051375C" w:rsidP="0051375C">
            <w:pPr>
              <w:pStyle w:val="TAL"/>
              <w:rPr>
                <w:rFonts w:cs="Arial"/>
                <w:sz w:val="16"/>
                <w:szCs w:val="16"/>
              </w:rPr>
            </w:pPr>
            <w:r w:rsidRPr="0051375C">
              <w:rPr>
                <w:rFonts w:cs="Arial"/>
                <w:sz w:val="16"/>
                <w:szCs w:val="16"/>
              </w:rPr>
              <w:t>Introducing SR resources in LTM cell switch MAC CE [LTM_enh_SR]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37CFD18" w14:textId="21B7064A" w:rsidR="0051375C" w:rsidRPr="0051375C" w:rsidRDefault="0051375C" w:rsidP="0051375C">
            <w:pPr>
              <w:pStyle w:val="TAL"/>
              <w:rPr>
                <w:rFonts w:cs="Arial"/>
                <w:sz w:val="16"/>
                <w:szCs w:val="16"/>
              </w:rPr>
            </w:pPr>
            <w:r w:rsidRPr="0051375C">
              <w:rPr>
                <w:rFonts w:cs="Arial"/>
                <w:sz w:val="16"/>
                <w:szCs w:val="16"/>
              </w:rPr>
              <w:t>Ericsson, Continental Automotive, T-Mobile USA, BT Plc., Sharp, Charter Communications, Rakuten Mobile, Verizon, InterDigital, Qualcomm Incorporated, AT&amp;T, Vodafone, MediaTek Inc., NTT Docomo, LG Electronics, Nokia, Deutsche Telekom, Telia Company, Turkcell, ZTE Corporation,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062EE7" w14:textId="5D18C3F5"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421BB3" w14:textId="0D8A84E6" w:rsidR="0051375C" w:rsidRPr="0051375C" w:rsidRDefault="0051375C" w:rsidP="0051375C">
            <w:pPr>
              <w:pStyle w:val="TAL"/>
              <w:rPr>
                <w:rFonts w:cs="Arial"/>
                <w:sz w:val="16"/>
                <w:szCs w:val="16"/>
              </w:rPr>
            </w:pPr>
            <w:r w:rsidRPr="00416D98">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02D7C51" w14:textId="678BDAF5" w:rsidR="0051375C" w:rsidRPr="0051375C" w:rsidRDefault="0051375C" w:rsidP="0051375C">
            <w:pPr>
              <w:pStyle w:val="TAL"/>
              <w:rPr>
                <w:rFonts w:cs="Arial"/>
                <w:sz w:val="16"/>
                <w:szCs w:val="16"/>
              </w:rPr>
            </w:pPr>
            <w:r w:rsidRPr="00416D98">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C07048A" w14:textId="08BBBF0B" w:rsidR="0051375C" w:rsidRPr="0051375C" w:rsidRDefault="0051375C" w:rsidP="0051375C">
            <w:pPr>
              <w:pStyle w:val="TAL"/>
              <w:rPr>
                <w:rFonts w:cs="Arial"/>
                <w:sz w:val="16"/>
                <w:szCs w:val="16"/>
              </w:rPr>
            </w:pPr>
            <w:r w:rsidRPr="0051375C">
              <w:rPr>
                <w:rFonts w:cs="Arial"/>
                <w:sz w:val="16"/>
                <w:szCs w:val="16"/>
              </w:rPr>
              <w:t>1367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4462F86" w14:textId="259CC1B8" w:rsidR="0051375C" w:rsidRPr="0051375C" w:rsidRDefault="0051375C" w:rsidP="0051375C">
            <w:pPr>
              <w:pStyle w:val="TAL"/>
              <w:rPr>
                <w:rFonts w:cs="Arial"/>
                <w:sz w:val="16"/>
                <w:szCs w:val="16"/>
              </w:rPr>
            </w:pPr>
            <w:r w:rsidRPr="0051375C">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99F83B" w14:textId="09C07694" w:rsidR="0051375C" w:rsidRPr="0051375C" w:rsidRDefault="0051375C" w:rsidP="0051375C">
            <w:pPr>
              <w:pStyle w:val="TAL"/>
              <w:rPr>
                <w:rFonts w:cs="Arial"/>
                <w:sz w:val="16"/>
                <w:szCs w:val="16"/>
              </w:rPr>
            </w:pPr>
            <w:r w:rsidRPr="0051375C">
              <w:rPr>
                <w:rFonts w:cs="Arial"/>
                <w:sz w:val="16"/>
                <w:szCs w:val="16"/>
              </w:rPr>
              <w:t>B</w:t>
            </w:r>
          </w:p>
        </w:tc>
      </w:tr>
      <w:tr w:rsidR="0051375C" w:rsidRPr="0051375C" w14:paraId="63EEF6F9"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FEA4DC" w14:textId="51070F87" w:rsidR="0051375C" w:rsidRPr="0051375C" w:rsidRDefault="0051375C" w:rsidP="0051375C">
            <w:pPr>
              <w:pStyle w:val="TAL"/>
              <w:rPr>
                <w:rFonts w:cs="Arial"/>
                <w:sz w:val="16"/>
                <w:szCs w:val="16"/>
              </w:rPr>
            </w:pPr>
            <w:r w:rsidRPr="00416D98">
              <w:rPr>
                <w:rFonts w:cs="Arial"/>
                <w:sz w:val="16"/>
                <w:szCs w:val="16"/>
              </w:rPr>
              <w:t>R2-2507919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D07520F" w14:textId="0CD9D33A" w:rsidR="0051375C" w:rsidRPr="0051375C" w:rsidRDefault="0051375C" w:rsidP="0051375C">
            <w:pPr>
              <w:pStyle w:val="TAL"/>
              <w:rPr>
                <w:rFonts w:cs="Arial"/>
                <w:sz w:val="16"/>
                <w:szCs w:val="16"/>
              </w:rPr>
            </w:pPr>
            <w:r w:rsidRPr="0051375C">
              <w:rPr>
                <w:rFonts w:cs="Arial"/>
                <w:sz w:val="16"/>
                <w:szCs w:val="16"/>
              </w:rPr>
              <w:t>Introducing SR resources in LTM cell switch MAC CE [LTM_enh_SR]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CE3BD86" w14:textId="1B890F38" w:rsidR="0051375C" w:rsidRPr="0051375C" w:rsidRDefault="0051375C" w:rsidP="0051375C">
            <w:pPr>
              <w:pStyle w:val="TAL"/>
              <w:rPr>
                <w:rFonts w:cs="Arial"/>
                <w:sz w:val="16"/>
                <w:szCs w:val="16"/>
              </w:rPr>
            </w:pPr>
            <w:r w:rsidRPr="0051375C">
              <w:rPr>
                <w:rFonts w:cs="Arial"/>
                <w:sz w:val="16"/>
                <w:szCs w:val="16"/>
              </w:rPr>
              <w:t>Ericsson, Continental Automotive, T-Mobile USA, BT Plc., Sharp, Charter Communications, Rakuten Mobile, Verizon, InterDigital, Qualcomm Incorporated, AT&amp;T, Vodafone, MediaTek Inc., NTT Docomo, LG Electronics, Nokia, Deutsche Telekom, Telia Company, Turkcell, ZTE Corporation,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EAA0BD" w14:textId="15384B24"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252B15" w14:textId="2410476D" w:rsidR="0051375C" w:rsidRPr="0051375C" w:rsidRDefault="0051375C" w:rsidP="0051375C">
            <w:pPr>
              <w:pStyle w:val="TAL"/>
              <w:rPr>
                <w:rFonts w:cs="Arial"/>
                <w:sz w:val="16"/>
                <w:szCs w:val="16"/>
              </w:rPr>
            </w:pPr>
            <w:r w:rsidRPr="00416D98">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FF295D9" w14:textId="2F404B50" w:rsidR="0051375C" w:rsidRPr="0051375C" w:rsidRDefault="0051375C" w:rsidP="0051375C">
            <w:pPr>
              <w:pStyle w:val="TAL"/>
              <w:rPr>
                <w:rFonts w:cs="Arial"/>
                <w:sz w:val="16"/>
                <w:szCs w:val="16"/>
              </w:rPr>
            </w:pPr>
            <w:r w:rsidRPr="00416D98">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86BA223" w14:textId="3791D13A" w:rsidR="0051375C" w:rsidRPr="0051375C" w:rsidRDefault="0051375C" w:rsidP="0051375C">
            <w:pPr>
              <w:pStyle w:val="TAL"/>
              <w:rPr>
                <w:rFonts w:cs="Arial"/>
                <w:sz w:val="16"/>
                <w:szCs w:val="16"/>
              </w:rPr>
            </w:pPr>
            <w:r w:rsidRPr="0051375C">
              <w:rPr>
                <w:rFonts w:cs="Arial"/>
                <w:sz w:val="16"/>
                <w:szCs w:val="16"/>
              </w:rPr>
              <w:t>1054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37FFAA" w14:textId="70146028"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580CC8" w14:textId="58B9C050" w:rsidR="0051375C" w:rsidRPr="0051375C" w:rsidRDefault="0051375C" w:rsidP="0051375C">
            <w:pPr>
              <w:pStyle w:val="TAL"/>
              <w:rPr>
                <w:rFonts w:cs="Arial"/>
                <w:sz w:val="16"/>
                <w:szCs w:val="16"/>
              </w:rPr>
            </w:pPr>
            <w:r w:rsidRPr="0051375C">
              <w:rPr>
                <w:rFonts w:cs="Arial"/>
                <w:sz w:val="16"/>
                <w:szCs w:val="16"/>
              </w:rPr>
              <w:t>B</w:t>
            </w:r>
          </w:p>
        </w:tc>
      </w:tr>
      <w:tr w:rsidR="0051375C" w:rsidRPr="0051375C" w14:paraId="4FA74860"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858FA3" w14:textId="5E409DB2" w:rsidR="0051375C" w:rsidRPr="0051375C" w:rsidRDefault="0051375C" w:rsidP="0051375C">
            <w:pPr>
              <w:pStyle w:val="TAL"/>
              <w:rPr>
                <w:rFonts w:cs="Arial"/>
                <w:sz w:val="16"/>
                <w:szCs w:val="16"/>
              </w:rPr>
            </w:pPr>
            <w:r w:rsidRPr="00416D98">
              <w:rPr>
                <w:rFonts w:cs="Arial"/>
                <w:sz w:val="16"/>
                <w:szCs w:val="16"/>
              </w:rPr>
              <w:t>R2-2507921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BE4509B" w14:textId="16E33E71" w:rsidR="0051375C" w:rsidRPr="0051375C" w:rsidRDefault="0051375C" w:rsidP="0051375C">
            <w:pPr>
              <w:pStyle w:val="TAL"/>
              <w:rPr>
                <w:rFonts w:cs="Arial"/>
                <w:sz w:val="16"/>
                <w:szCs w:val="16"/>
              </w:rPr>
            </w:pPr>
            <w:r w:rsidRPr="0051375C">
              <w:rPr>
                <w:rFonts w:cs="Arial"/>
                <w:sz w:val="16"/>
                <w:szCs w:val="16"/>
              </w:rPr>
              <w:t>Introduction of TN to IoT NTN redirection [IoT-TN-NTN-redir]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0F535D4" w14:textId="26DF2F6C" w:rsidR="0051375C" w:rsidRPr="0051375C" w:rsidRDefault="0051375C" w:rsidP="0051375C">
            <w:pPr>
              <w:pStyle w:val="TAL"/>
              <w:rPr>
                <w:rFonts w:cs="Arial"/>
                <w:sz w:val="16"/>
                <w:szCs w:val="16"/>
              </w:rPr>
            </w:pPr>
            <w:r w:rsidRPr="0051375C">
              <w:rPr>
                <w:rFonts w:cs="Arial"/>
                <w:sz w:val="16"/>
                <w:szCs w:val="16"/>
              </w:rPr>
              <w:t>Samsung, Google, Ericsson, 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1EF8F5" w14:textId="4CF6FAA6"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419AE8" w14:textId="134C3717" w:rsidR="0051375C" w:rsidRPr="0051375C" w:rsidRDefault="0051375C" w:rsidP="0051375C">
            <w:pPr>
              <w:pStyle w:val="TAL"/>
              <w:rPr>
                <w:rFonts w:cs="Arial"/>
                <w:sz w:val="16"/>
                <w:szCs w:val="16"/>
              </w:rPr>
            </w:pPr>
            <w:r w:rsidRPr="00416D98">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CE09032" w14:textId="3DACDEF7" w:rsidR="0051375C" w:rsidRPr="0051375C" w:rsidRDefault="0051375C" w:rsidP="0051375C">
            <w:pPr>
              <w:pStyle w:val="TAL"/>
              <w:rPr>
                <w:rFonts w:cs="Arial"/>
                <w:sz w:val="16"/>
                <w:szCs w:val="16"/>
              </w:rPr>
            </w:pPr>
            <w:r w:rsidRPr="00416D98">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E08A6CE" w14:textId="6913988C" w:rsidR="0051375C" w:rsidRPr="0051375C" w:rsidRDefault="0051375C" w:rsidP="0051375C">
            <w:pPr>
              <w:pStyle w:val="TAL"/>
              <w:rPr>
                <w:rFonts w:cs="Arial"/>
                <w:sz w:val="16"/>
                <w:szCs w:val="16"/>
              </w:rPr>
            </w:pPr>
            <w:r w:rsidRPr="0051375C">
              <w:rPr>
                <w:rFonts w:cs="Arial"/>
                <w:sz w:val="16"/>
                <w:szCs w:val="16"/>
              </w:rPr>
              <w:t>1438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CF4021B" w14:textId="2FD02ABF"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8019468" w14:textId="6004ACD6" w:rsidR="0051375C" w:rsidRPr="0051375C" w:rsidRDefault="0051375C" w:rsidP="0051375C">
            <w:pPr>
              <w:pStyle w:val="TAL"/>
              <w:rPr>
                <w:rFonts w:cs="Arial"/>
                <w:sz w:val="16"/>
                <w:szCs w:val="16"/>
              </w:rPr>
            </w:pPr>
            <w:r w:rsidRPr="0051375C">
              <w:rPr>
                <w:rFonts w:cs="Arial"/>
                <w:sz w:val="16"/>
                <w:szCs w:val="16"/>
              </w:rPr>
              <w:t>B</w:t>
            </w:r>
          </w:p>
        </w:tc>
      </w:tr>
      <w:tr w:rsidR="0051375C" w:rsidRPr="0051375C" w14:paraId="7A5699EB"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F90689C" w14:textId="348839F8" w:rsidR="0051375C" w:rsidRPr="0051375C" w:rsidRDefault="0051375C" w:rsidP="0051375C">
            <w:pPr>
              <w:pStyle w:val="TAL"/>
              <w:rPr>
                <w:rFonts w:cs="Arial"/>
                <w:sz w:val="16"/>
                <w:szCs w:val="16"/>
              </w:rPr>
            </w:pPr>
            <w:r w:rsidRPr="00416D98">
              <w:rPr>
                <w:rFonts w:cs="Arial"/>
                <w:sz w:val="16"/>
                <w:szCs w:val="16"/>
              </w:rPr>
              <w:t>R2-2507923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20A0B6D" w14:textId="1CFE17D0" w:rsidR="0051375C" w:rsidRPr="0051375C" w:rsidRDefault="0051375C" w:rsidP="0051375C">
            <w:pPr>
              <w:pStyle w:val="TAL"/>
              <w:rPr>
                <w:rFonts w:cs="Arial"/>
                <w:sz w:val="16"/>
                <w:szCs w:val="16"/>
              </w:rPr>
            </w:pPr>
            <w:r w:rsidRPr="0051375C">
              <w:rPr>
                <w:rFonts w:cs="Arial"/>
                <w:sz w:val="16"/>
                <w:szCs w:val="16"/>
              </w:rPr>
              <w:t>Introduction of Redirection from NR TN to NR NTN [NR_TN_NTN_redir]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6653DE0" w14:textId="5AE450E4" w:rsidR="0051375C" w:rsidRPr="0051375C" w:rsidRDefault="0051375C" w:rsidP="0051375C">
            <w:pPr>
              <w:pStyle w:val="TAL"/>
              <w:rPr>
                <w:rFonts w:cs="Arial"/>
                <w:sz w:val="16"/>
                <w:szCs w:val="16"/>
              </w:rPr>
            </w:pPr>
            <w:r w:rsidRPr="0051375C">
              <w:rPr>
                <w:rFonts w:cs="Arial"/>
                <w:sz w:val="16"/>
                <w:szCs w:val="16"/>
              </w:rPr>
              <w:t>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0375B8" w14:textId="098BC2B1"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0C7E84A" w14:textId="357EBC53" w:rsidR="0051375C" w:rsidRPr="0051375C" w:rsidRDefault="0051375C" w:rsidP="0051375C">
            <w:pPr>
              <w:pStyle w:val="TAL"/>
              <w:rPr>
                <w:rFonts w:cs="Arial"/>
                <w:sz w:val="16"/>
                <w:szCs w:val="16"/>
              </w:rPr>
            </w:pPr>
            <w:r w:rsidRPr="00416D98">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0272D90" w14:textId="2E86A568" w:rsidR="0051375C" w:rsidRPr="0051375C" w:rsidRDefault="0051375C" w:rsidP="0051375C">
            <w:pPr>
              <w:pStyle w:val="TAL"/>
              <w:rPr>
                <w:rFonts w:cs="Arial"/>
                <w:sz w:val="16"/>
                <w:szCs w:val="16"/>
              </w:rPr>
            </w:pPr>
            <w:r w:rsidRPr="00416D98">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A0B9625" w14:textId="2E678A93" w:rsidR="0051375C" w:rsidRPr="0051375C" w:rsidRDefault="0051375C" w:rsidP="0051375C">
            <w:pPr>
              <w:pStyle w:val="TAL"/>
              <w:rPr>
                <w:rFonts w:cs="Arial"/>
                <w:sz w:val="16"/>
                <w:szCs w:val="16"/>
              </w:rPr>
            </w:pPr>
            <w:r w:rsidRPr="0051375C">
              <w:rPr>
                <w:rFonts w:cs="Arial"/>
                <w:sz w:val="16"/>
                <w:szCs w:val="16"/>
              </w:rPr>
              <w:t>1055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98C096C" w14:textId="553BF468"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C523F62" w14:textId="781C0CCC" w:rsidR="0051375C" w:rsidRPr="0051375C" w:rsidRDefault="0051375C" w:rsidP="0051375C">
            <w:pPr>
              <w:pStyle w:val="TAL"/>
              <w:rPr>
                <w:rFonts w:cs="Arial"/>
                <w:sz w:val="16"/>
                <w:szCs w:val="16"/>
              </w:rPr>
            </w:pPr>
            <w:r w:rsidRPr="0051375C">
              <w:rPr>
                <w:rFonts w:cs="Arial"/>
                <w:sz w:val="16"/>
                <w:szCs w:val="16"/>
              </w:rPr>
              <w:t>B</w:t>
            </w:r>
          </w:p>
        </w:tc>
      </w:tr>
      <w:tr w:rsidR="0051375C" w:rsidRPr="0051375C" w14:paraId="0FF191AA"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75BCE5F" w14:textId="380CD01F" w:rsidR="0051375C" w:rsidRPr="0051375C" w:rsidRDefault="0051375C" w:rsidP="0051375C">
            <w:pPr>
              <w:pStyle w:val="TAL"/>
              <w:rPr>
                <w:rFonts w:cs="Arial"/>
                <w:sz w:val="16"/>
                <w:szCs w:val="16"/>
              </w:rPr>
            </w:pPr>
            <w:r w:rsidRPr="00416D98">
              <w:rPr>
                <w:rFonts w:cs="Arial"/>
                <w:sz w:val="16"/>
                <w:szCs w:val="16"/>
              </w:rPr>
              <w:t>R2-2507924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808F20C" w14:textId="1339A961" w:rsidR="0051375C" w:rsidRPr="0051375C" w:rsidRDefault="0051375C" w:rsidP="0051375C">
            <w:pPr>
              <w:pStyle w:val="TAL"/>
              <w:rPr>
                <w:rFonts w:cs="Arial"/>
                <w:sz w:val="16"/>
                <w:szCs w:val="16"/>
              </w:rPr>
            </w:pPr>
            <w:r w:rsidRPr="0051375C">
              <w:rPr>
                <w:rFonts w:cs="Arial"/>
                <w:sz w:val="16"/>
                <w:szCs w:val="16"/>
              </w:rPr>
              <w:t>Correction on the cyclic shift capability for PMCH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3A808B" w14:textId="2623BBA4" w:rsidR="0051375C" w:rsidRPr="0051375C" w:rsidRDefault="0051375C" w:rsidP="0051375C">
            <w:pPr>
              <w:pStyle w:val="TAL"/>
              <w:rPr>
                <w:rFonts w:cs="Arial"/>
                <w:sz w:val="16"/>
                <w:szCs w:val="16"/>
              </w:rPr>
            </w:pPr>
            <w:r w:rsidRPr="0051375C">
              <w:rPr>
                <w:rFonts w:cs="Arial"/>
                <w:sz w:val="16"/>
                <w:szCs w:val="16"/>
              </w:rPr>
              <w:t>Huawei, HiSilicon,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62013A" w14:textId="02D24620"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D5F8C5" w14:textId="07982E72" w:rsidR="0051375C" w:rsidRPr="0051375C" w:rsidRDefault="0051375C" w:rsidP="0051375C">
            <w:pPr>
              <w:pStyle w:val="TAL"/>
              <w:rPr>
                <w:rFonts w:cs="Arial"/>
                <w:sz w:val="16"/>
                <w:szCs w:val="16"/>
              </w:rPr>
            </w:pPr>
            <w:r w:rsidRPr="00416D98">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B56A38" w14:textId="17863732" w:rsidR="0051375C" w:rsidRPr="0051375C" w:rsidRDefault="0051375C" w:rsidP="0051375C">
            <w:pPr>
              <w:pStyle w:val="TAL"/>
              <w:rPr>
                <w:rFonts w:cs="Arial"/>
                <w:sz w:val="16"/>
                <w:szCs w:val="16"/>
              </w:rPr>
            </w:pPr>
            <w:r w:rsidRPr="00416D98">
              <w:rPr>
                <w:rFonts w:cs="Arial"/>
                <w:sz w:val="16"/>
                <w:szCs w:val="16"/>
              </w:rPr>
              <w:t>LTE_terr_bcast_Ph2-Core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8B8B938" w14:textId="6723F833" w:rsidR="0051375C" w:rsidRPr="0051375C" w:rsidRDefault="0051375C" w:rsidP="0051375C">
            <w:pPr>
              <w:pStyle w:val="TAL"/>
              <w:rPr>
                <w:rFonts w:cs="Arial"/>
                <w:sz w:val="16"/>
                <w:szCs w:val="16"/>
              </w:rPr>
            </w:pPr>
            <w:r w:rsidRPr="0051375C">
              <w:rPr>
                <w:rFonts w:cs="Arial"/>
                <w:sz w:val="16"/>
                <w:szCs w:val="16"/>
              </w:rPr>
              <w:t>1934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1A648C7" w14:textId="69F5B3BC" w:rsidR="0051375C" w:rsidRPr="0051375C" w:rsidRDefault="0051375C" w:rsidP="0051375C">
            <w:pPr>
              <w:pStyle w:val="TAL"/>
              <w:rPr>
                <w:rFonts w:cs="Arial"/>
                <w:sz w:val="16"/>
                <w:szCs w:val="16"/>
              </w:rPr>
            </w:pPr>
            <w:r w:rsidRPr="0051375C">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342ACF1" w14:textId="11FD3321"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6891D679"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16DEC37" w14:textId="0D6EE84E" w:rsidR="0051375C" w:rsidRPr="0051375C" w:rsidRDefault="0051375C" w:rsidP="0051375C">
            <w:pPr>
              <w:pStyle w:val="TAL"/>
              <w:rPr>
                <w:rFonts w:cs="Arial"/>
                <w:sz w:val="16"/>
                <w:szCs w:val="16"/>
              </w:rPr>
            </w:pPr>
            <w:r w:rsidRPr="00416D98">
              <w:rPr>
                <w:rFonts w:cs="Arial"/>
                <w:sz w:val="16"/>
                <w:szCs w:val="16"/>
              </w:rPr>
              <w:t>R2-2507927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10BE26F" w14:textId="5BE6BEBA" w:rsidR="0051375C" w:rsidRPr="0051375C" w:rsidRDefault="0051375C" w:rsidP="0051375C">
            <w:pPr>
              <w:pStyle w:val="TAL"/>
              <w:rPr>
                <w:rFonts w:cs="Arial"/>
                <w:sz w:val="16"/>
                <w:szCs w:val="16"/>
              </w:rPr>
            </w:pPr>
            <w:r w:rsidRPr="0051375C">
              <w:rPr>
                <w:rFonts w:cs="Arial"/>
                <w:sz w:val="16"/>
                <w:szCs w:val="16"/>
              </w:rPr>
              <w:t>Corrections to LTE-based 5G Broadcast Phase 2 after ASN.1 review</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FFA77BE" w14:textId="3E2FC255" w:rsidR="0051375C" w:rsidRPr="0051375C" w:rsidRDefault="0051375C" w:rsidP="0051375C">
            <w:pPr>
              <w:pStyle w:val="TAL"/>
              <w:rPr>
                <w:rFonts w:cs="Arial"/>
                <w:sz w:val="16"/>
                <w:szCs w:val="16"/>
              </w:rPr>
            </w:pPr>
            <w:r w:rsidRPr="0051375C">
              <w:rPr>
                <w:rFonts w:cs="Arial"/>
                <w:sz w:val="16"/>
                <w:szCs w:val="16"/>
              </w:rPr>
              <w:t>Qualcomm Incorporated,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D08F70" w14:textId="7096F52F"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1B863D" w14:textId="2602731D" w:rsidR="0051375C" w:rsidRPr="0051375C" w:rsidRDefault="0051375C" w:rsidP="0051375C">
            <w:pPr>
              <w:pStyle w:val="TAL"/>
              <w:rPr>
                <w:rFonts w:cs="Arial"/>
                <w:sz w:val="16"/>
                <w:szCs w:val="16"/>
              </w:rPr>
            </w:pPr>
            <w:r w:rsidRPr="00416D98">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F9C81A" w14:textId="346AF9DA" w:rsidR="0051375C" w:rsidRPr="0051375C" w:rsidRDefault="0051375C" w:rsidP="0051375C">
            <w:pPr>
              <w:pStyle w:val="TAL"/>
              <w:rPr>
                <w:rFonts w:cs="Arial"/>
                <w:sz w:val="16"/>
                <w:szCs w:val="16"/>
              </w:rPr>
            </w:pPr>
            <w:r w:rsidRPr="00416D98">
              <w:rPr>
                <w:rFonts w:cs="Arial"/>
                <w:sz w:val="16"/>
                <w:szCs w:val="16"/>
              </w:rPr>
              <w:t>LTE_terr_bcast_Ph2-Core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57E3D53" w14:textId="399F27D2" w:rsidR="0051375C" w:rsidRPr="0051375C" w:rsidRDefault="0051375C" w:rsidP="0051375C">
            <w:pPr>
              <w:pStyle w:val="TAL"/>
              <w:rPr>
                <w:rFonts w:cs="Arial"/>
                <w:sz w:val="16"/>
                <w:szCs w:val="16"/>
              </w:rPr>
            </w:pPr>
            <w:r w:rsidRPr="0051375C">
              <w:rPr>
                <w:rFonts w:cs="Arial"/>
                <w:sz w:val="16"/>
                <w:szCs w:val="16"/>
              </w:rPr>
              <w:t>5168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703759D" w14:textId="29C76AEC" w:rsidR="0051375C" w:rsidRPr="0051375C" w:rsidRDefault="0051375C" w:rsidP="0051375C">
            <w:pPr>
              <w:pStyle w:val="TAL"/>
              <w:rPr>
                <w:rFonts w:cs="Arial"/>
                <w:sz w:val="16"/>
                <w:szCs w:val="16"/>
              </w:rPr>
            </w:pPr>
            <w:r w:rsidRPr="0051375C">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C3E76C" w14:textId="625DAC16" w:rsidR="0051375C" w:rsidRPr="0051375C" w:rsidRDefault="0051375C" w:rsidP="0051375C">
            <w:pPr>
              <w:pStyle w:val="TAL"/>
              <w:rPr>
                <w:rFonts w:cs="Arial"/>
                <w:sz w:val="16"/>
                <w:szCs w:val="16"/>
              </w:rPr>
            </w:pPr>
            <w:r w:rsidRPr="0051375C">
              <w:rPr>
                <w:rFonts w:cs="Arial"/>
                <w:sz w:val="16"/>
                <w:szCs w:val="16"/>
              </w:rPr>
              <w:t>F</w:t>
            </w:r>
          </w:p>
        </w:tc>
      </w:tr>
      <w:tr w:rsidR="0051375C" w:rsidRPr="0051375C" w14:paraId="50F3E66A"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DDDE1A9" w14:textId="4AC89FDA" w:rsidR="0051375C" w:rsidRPr="0051375C" w:rsidRDefault="0051375C" w:rsidP="0051375C">
            <w:pPr>
              <w:pStyle w:val="TAL"/>
              <w:rPr>
                <w:rFonts w:cs="Arial"/>
                <w:sz w:val="16"/>
                <w:szCs w:val="16"/>
              </w:rPr>
            </w:pPr>
            <w:r w:rsidRPr="00416D98">
              <w:rPr>
                <w:rFonts w:cs="Arial"/>
                <w:sz w:val="16"/>
                <w:szCs w:val="16"/>
              </w:rPr>
              <w:t>R2-2507936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426D3FC" w14:textId="12B37D0E" w:rsidR="0051375C" w:rsidRPr="0051375C" w:rsidRDefault="0051375C" w:rsidP="0051375C">
            <w:pPr>
              <w:pStyle w:val="TAL"/>
              <w:rPr>
                <w:rFonts w:cs="Arial"/>
                <w:sz w:val="16"/>
                <w:szCs w:val="16"/>
              </w:rPr>
            </w:pPr>
            <w:r w:rsidRPr="0051375C">
              <w:rPr>
                <w:rFonts w:cs="Arial"/>
                <w:sz w:val="16"/>
                <w:szCs w:val="16"/>
              </w:rPr>
              <w:t>Introduction of MINT in EPS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09F17E0" w14:textId="0AD13890" w:rsidR="0051375C" w:rsidRPr="0051375C" w:rsidRDefault="0051375C" w:rsidP="0051375C">
            <w:pPr>
              <w:pStyle w:val="TAL"/>
              <w:rPr>
                <w:rFonts w:cs="Arial"/>
                <w:sz w:val="16"/>
                <w:szCs w:val="16"/>
              </w:rPr>
            </w:pPr>
            <w:r w:rsidRPr="0051375C">
              <w:rPr>
                <w:rFonts w:cs="Arial"/>
                <w:sz w:val="16"/>
                <w:szCs w:val="16"/>
              </w:rPr>
              <w:t>LG Electronics Inc., Nokia, Ericsson, Google, Qualcomm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63E875" w14:textId="4BF74A5A"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D9A28D" w14:textId="2AA5D411" w:rsidR="0051375C" w:rsidRPr="0051375C" w:rsidRDefault="0051375C" w:rsidP="0051375C">
            <w:pPr>
              <w:pStyle w:val="TAL"/>
              <w:rPr>
                <w:rFonts w:cs="Arial"/>
                <w:sz w:val="16"/>
                <w:szCs w:val="16"/>
              </w:rPr>
            </w:pPr>
            <w:r w:rsidRPr="00416D98">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13DD118" w14:textId="679DA7C7" w:rsidR="0051375C" w:rsidRPr="0051375C" w:rsidRDefault="0051375C" w:rsidP="0051375C">
            <w:pPr>
              <w:pStyle w:val="TAL"/>
              <w:rPr>
                <w:rFonts w:cs="Arial"/>
                <w:sz w:val="16"/>
                <w:szCs w:val="16"/>
              </w:rPr>
            </w:pPr>
            <w:r w:rsidRPr="00416D98">
              <w:rPr>
                <w:rFonts w:cs="Arial"/>
                <w:sz w:val="16"/>
                <w:szCs w:val="16"/>
              </w:rPr>
              <w:t>MINT_Ph2</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B8B3F57" w14:textId="3E9FA55A" w:rsidR="0051375C" w:rsidRPr="0051375C" w:rsidRDefault="0051375C" w:rsidP="0051375C">
            <w:pPr>
              <w:pStyle w:val="TAL"/>
              <w:rPr>
                <w:rFonts w:cs="Arial"/>
                <w:sz w:val="16"/>
                <w:szCs w:val="16"/>
              </w:rPr>
            </w:pPr>
            <w:r w:rsidRPr="0051375C">
              <w:rPr>
                <w:rFonts w:cs="Arial"/>
                <w:sz w:val="16"/>
                <w:szCs w:val="16"/>
              </w:rPr>
              <w:t>5171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809BA3B" w14:textId="0D9753FA" w:rsidR="0051375C" w:rsidRPr="0051375C" w:rsidRDefault="0051375C" w:rsidP="0051375C">
            <w:pPr>
              <w:pStyle w:val="TAL"/>
              <w:rPr>
                <w:rFonts w:cs="Arial"/>
                <w:sz w:val="16"/>
                <w:szCs w:val="16"/>
              </w:rPr>
            </w:pPr>
            <w:r w:rsidRPr="0051375C">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83A55A1" w14:textId="017D4EFA" w:rsidR="0051375C" w:rsidRPr="0051375C" w:rsidRDefault="0051375C" w:rsidP="0051375C">
            <w:pPr>
              <w:pStyle w:val="TAL"/>
              <w:rPr>
                <w:rFonts w:cs="Arial"/>
                <w:sz w:val="16"/>
                <w:szCs w:val="16"/>
              </w:rPr>
            </w:pPr>
            <w:r w:rsidRPr="0051375C">
              <w:rPr>
                <w:rFonts w:cs="Arial"/>
                <w:sz w:val="16"/>
                <w:szCs w:val="16"/>
              </w:rPr>
              <w:t>B</w:t>
            </w:r>
          </w:p>
        </w:tc>
      </w:tr>
      <w:tr w:rsidR="0051375C" w:rsidRPr="0051375C" w14:paraId="79687132"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7DB640C" w14:textId="4DC1117C" w:rsidR="0051375C" w:rsidRPr="0051375C" w:rsidRDefault="0051375C" w:rsidP="0051375C">
            <w:pPr>
              <w:pStyle w:val="TAL"/>
              <w:rPr>
                <w:rFonts w:cs="Arial"/>
                <w:sz w:val="16"/>
                <w:szCs w:val="16"/>
              </w:rPr>
            </w:pPr>
            <w:r w:rsidRPr="00416D98">
              <w:rPr>
                <w:rFonts w:cs="Arial"/>
                <w:sz w:val="16"/>
                <w:szCs w:val="16"/>
              </w:rPr>
              <w:t>R2-2507937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699FDA4" w14:textId="4A137690" w:rsidR="0051375C" w:rsidRPr="0051375C" w:rsidRDefault="0051375C" w:rsidP="0051375C">
            <w:pPr>
              <w:pStyle w:val="TAL"/>
              <w:rPr>
                <w:rFonts w:cs="Arial"/>
                <w:sz w:val="16"/>
                <w:szCs w:val="16"/>
              </w:rPr>
            </w:pPr>
            <w:r w:rsidRPr="0051375C">
              <w:rPr>
                <w:rFonts w:cs="Arial"/>
                <w:sz w:val="16"/>
                <w:szCs w:val="16"/>
              </w:rPr>
              <w:t>Introduction of MINT in EPS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CA48241" w14:textId="67B84F85" w:rsidR="0051375C" w:rsidRPr="0051375C" w:rsidRDefault="0051375C" w:rsidP="0051375C">
            <w:pPr>
              <w:pStyle w:val="TAL"/>
              <w:rPr>
                <w:rFonts w:cs="Arial"/>
                <w:sz w:val="16"/>
                <w:szCs w:val="16"/>
              </w:rPr>
            </w:pPr>
            <w:r w:rsidRPr="0051375C">
              <w:rPr>
                <w:rFonts w:cs="Arial"/>
                <w:sz w:val="16"/>
                <w:szCs w:val="16"/>
              </w:rPr>
              <w:t>LG Electronics Inc., Nokia, Ericsson, Lenovo, Google, Qualcomm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25ACE4" w14:textId="596F942A" w:rsidR="0051375C" w:rsidRPr="0051375C" w:rsidRDefault="0051375C" w:rsidP="0051375C">
            <w:pPr>
              <w:pStyle w:val="TAL"/>
              <w:rPr>
                <w:rFonts w:cs="Arial"/>
                <w:sz w:val="16"/>
                <w:szCs w:val="16"/>
              </w:rPr>
            </w:pPr>
            <w:r w:rsidRPr="00416D98">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665FED" w14:textId="4B9E8CCE" w:rsidR="0051375C" w:rsidRPr="0051375C" w:rsidRDefault="0051375C" w:rsidP="0051375C">
            <w:pPr>
              <w:pStyle w:val="TAL"/>
              <w:rPr>
                <w:rFonts w:cs="Arial"/>
                <w:sz w:val="16"/>
                <w:szCs w:val="16"/>
              </w:rPr>
            </w:pPr>
            <w:r w:rsidRPr="00416D98">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7ACA4F" w14:textId="3C065C59" w:rsidR="0051375C" w:rsidRPr="0051375C" w:rsidRDefault="0051375C" w:rsidP="0051375C">
            <w:pPr>
              <w:pStyle w:val="TAL"/>
              <w:rPr>
                <w:rFonts w:cs="Arial"/>
                <w:sz w:val="16"/>
                <w:szCs w:val="16"/>
              </w:rPr>
            </w:pPr>
            <w:r w:rsidRPr="00416D98">
              <w:rPr>
                <w:rFonts w:cs="Arial"/>
                <w:sz w:val="16"/>
                <w:szCs w:val="16"/>
              </w:rPr>
              <w:t>MINT_Ph2</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1B00FEA" w14:textId="3F4B864A" w:rsidR="0051375C" w:rsidRPr="0051375C" w:rsidRDefault="0051375C" w:rsidP="0051375C">
            <w:pPr>
              <w:pStyle w:val="TAL"/>
              <w:rPr>
                <w:rFonts w:cs="Arial"/>
                <w:sz w:val="16"/>
                <w:szCs w:val="16"/>
              </w:rPr>
            </w:pPr>
            <w:r w:rsidRPr="0051375C">
              <w:rPr>
                <w:rFonts w:cs="Arial"/>
                <w:sz w:val="16"/>
                <w:szCs w:val="16"/>
              </w:rPr>
              <w:t>1437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A5F6E55" w14:textId="4F6BAAF0" w:rsidR="0051375C" w:rsidRPr="0051375C" w:rsidRDefault="0051375C" w:rsidP="0051375C">
            <w:pPr>
              <w:pStyle w:val="TAL"/>
              <w:rPr>
                <w:rFonts w:cs="Arial"/>
                <w:sz w:val="16"/>
                <w:szCs w:val="16"/>
              </w:rPr>
            </w:pPr>
            <w:r w:rsidRPr="0051375C">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A18830D" w14:textId="70898743" w:rsidR="0051375C" w:rsidRPr="0051375C" w:rsidRDefault="0051375C" w:rsidP="0051375C">
            <w:pPr>
              <w:pStyle w:val="TAL"/>
              <w:rPr>
                <w:rFonts w:cs="Arial"/>
                <w:sz w:val="16"/>
                <w:szCs w:val="16"/>
              </w:rPr>
            </w:pPr>
            <w:r w:rsidRPr="0051375C">
              <w:rPr>
                <w:rFonts w:cs="Arial"/>
                <w:sz w:val="16"/>
                <w:szCs w:val="16"/>
              </w:rPr>
              <w:t>B</w:t>
            </w:r>
          </w:p>
        </w:tc>
      </w:tr>
    </w:tbl>
    <w:p w14:paraId="74C0A852" w14:textId="77777777" w:rsidR="003D730E" w:rsidRPr="00A066A8" w:rsidRDefault="003D730E" w:rsidP="00924E60"/>
    <w:p w14:paraId="73E93DE4" w14:textId="4B4D6783" w:rsidR="00924E60" w:rsidRPr="00A066A8" w:rsidRDefault="00416D98" w:rsidP="00924E60">
      <w:r>
        <w:rPr>
          <w:rFonts w:eastAsiaTheme="minorEastAsia"/>
        </w:rPr>
        <w:t>80</w:t>
      </w:r>
      <w:r w:rsidR="004052D7" w:rsidRPr="00A066A8">
        <w:t xml:space="preserve"> </w:t>
      </w:r>
      <w:r w:rsidR="00924E60" w:rsidRPr="00A066A8">
        <w:t>Agreed</w:t>
      </w:r>
      <w:r w:rsidR="00E94E63">
        <w:t xml:space="preserve"> </w:t>
      </w:r>
      <w:r w:rsidR="00D07781">
        <w:rPr>
          <w:rFonts w:eastAsiaTheme="minorEastAsia" w:hint="eastAsia"/>
        </w:rPr>
        <w:t xml:space="preserve">in principle </w:t>
      </w:r>
      <w:r w:rsidR="00924E60" w:rsidRPr="00A066A8">
        <w:t>CRs</w:t>
      </w:r>
      <w:r w:rsidR="00621ABE" w:rsidRPr="00A066A8">
        <w:t>.</w:t>
      </w:r>
    </w:p>
    <w:bookmarkEnd w:id="691"/>
    <w:p w14:paraId="55F853F4" w14:textId="77777777" w:rsidR="00924E60" w:rsidRPr="00A066A8" w:rsidRDefault="00924E60" w:rsidP="00924E60"/>
    <w:p w14:paraId="32B9A8DC" w14:textId="17349AFC" w:rsidR="00924E60" w:rsidRPr="00A066A8" w:rsidRDefault="00924E60" w:rsidP="00165C8C">
      <w:pPr>
        <w:pStyle w:val="Heading1"/>
      </w:pPr>
      <w:bookmarkStart w:id="692" w:name="_Toc35189505"/>
      <w:bookmarkStart w:id="693" w:name="_Toc35213654"/>
      <w:bookmarkStart w:id="694" w:name="_Toc39528409"/>
      <w:bookmarkStart w:id="695" w:name="_Toc40051256"/>
      <w:bookmarkStart w:id="696" w:name="_Toc41695970"/>
      <w:bookmarkStart w:id="697" w:name="_Toc44503782"/>
      <w:bookmarkStart w:id="698" w:name="_Toc50895424"/>
      <w:bookmarkStart w:id="699" w:name="_Toc57284396"/>
      <w:bookmarkStart w:id="700" w:name="_Toc57677266"/>
      <w:bookmarkStart w:id="701" w:name="_Toc63611400"/>
      <w:bookmarkStart w:id="702" w:name="_Toc63611650"/>
      <w:bookmarkStart w:id="703" w:name="_Toc63704840"/>
      <w:bookmarkStart w:id="704" w:name="_Toc64749667"/>
      <w:bookmarkStart w:id="705" w:name="_Toc68990864"/>
      <w:bookmarkStart w:id="706" w:name="_Toc70673484"/>
      <w:bookmarkStart w:id="707" w:name="_Toc74845113"/>
      <w:bookmarkStart w:id="708" w:name="_Toc78991846"/>
      <w:bookmarkStart w:id="709" w:name="_Toc78992095"/>
      <w:bookmarkStart w:id="710" w:name="_Toc82647274"/>
      <w:bookmarkStart w:id="711" w:name="_Toc88676461"/>
      <w:bookmarkStart w:id="712" w:name="_Toc94719754"/>
      <w:bookmarkStart w:id="713" w:name="_Toc102495099"/>
      <w:bookmarkStart w:id="714" w:name="_Toc105622389"/>
      <w:bookmarkStart w:id="715" w:name="_Toc113877114"/>
      <w:bookmarkStart w:id="716" w:name="_Toc115769025"/>
      <w:bookmarkStart w:id="717" w:name="_Toc118202367"/>
      <w:bookmarkStart w:id="718" w:name="_Toc120537051"/>
      <w:bookmarkStart w:id="719" w:name="_Toc127484992"/>
      <w:bookmarkStart w:id="720" w:name="_Toc129990544"/>
      <w:bookmarkStart w:id="721" w:name="_Toc134112530"/>
      <w:bookmarkStart w:id="722" w:name="_Toc142644113"/>
      <w:bookmarkStart w:id="723" w:name="_Toc151278593"/>
      <w:bookmarkStart w:id="724" w:name="_Toc151848919"/>
      <w:bookmarkStart w:id="725" w:name="_Toc159250384"/>
      <w:bookmarkStart w:id="726" w:name="_Toc163757346"/>
      <w:bookmarkStart w:id="727" w:name="_Toc165648821"/>
      <w:bookmarkStart w:id="728" w:name="_Toc169647344"/>
      <w:bookmarkStart w:id="729" w:name="_Toc180702001"/>
      <w:bookmarkStart w:id="730" w:name="_Toc181909386"/>
      <w:bookmarkStart w:id="731" w:name="_Toc190628831"/>
      <w:bookmarkStart w:id="732" w:name="_Toc192273541"/>
      <w:bookmarkStart w:id="733" w:name="_Toc195718186"/>
      <w:bookmarkStart w:id="734" w:name="_Toc197680159"/>
      <w:bookmarkStart w:id="735" w:name="_Toc206149675"/>
      <w:bookmarkStart w:id="736" w:name="_Toc209094724"/>
      <w:bookmarkStart w:id="737" w:name="_Toc211197095"/>
      <w:bookmarkStart w:id="738" w:name="_Toc213183011"/>
      <w:r w:rsidRPr="00A066A8">
        <w:t>Annex F:</w:t>
      </w:r>
      <w:r w:rsidR="00341B7C" w:rsidRPr="00A066A8">
        <w:tab/>
      </w:r>
      <w:r w:rsidRPr="00A066A8">
        <w:t>List of email discussions during the meeting</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456051EB" w14:textId="0278E97E" w:rsidR="00B27B16" w:rsidRPr="00A066A8" w:rsidRDefault="00B27B16" w:rsidP="004B3F2C">
      <w:pPr>
        <w:rPr>
          <w:sz w:val="32"/>
          <w:szCs w:val="32"/>
        </w:rPr>
      </w:pPr>
      <w:bookmarkStart w:id="739" w:name="_Toc129990546"/>
      <w:bookmarkStart w:id="740" w:name="_Toc134112532"/>
      <w:bookmarkStart w:id="741" w:name="_Toc142644115"/>
      <w:bookmarkStart w:id="742" w:name="_Toc151278595"/>
      <w:bookmarkStart w:id="743" w:name="_Toc24896524"/>
      <w:bookmarkStart w:id="744" w:name="_Toc25783673"/>
      <w:bookmarkStart w:id="745" w:name="_Toc33399567"/>
      <w:bookmarkStart w:id="746" w:name="_Toc35189506"/>
      <w:bookmarkStart w:id="747" w:name="_Toc35213655"/>
      <w:bookmarkStart w:id="748" w:name="_Toc39528410"/>
      <w:bookmarkStart w:id="749" w:name="_Toc40051257"/>
      <w:bookmarkStart w:id="750" w:name="_Toc41695971"/>
      <w:bookmarkStart w:id="751" w:name="_Toc44503783"/>
      <w:bookmarkStart w:id="752" w:name="_Toc50895425"/>
      <w:bookmarkStart w:id="753" w:name="_Toc57284397"/>
      <w:bookmarkStart w:id="754" w:name="_Toc57677267"/>
      <w:bookmarkStart w:id="755" w:name="_Toc63611401"/>
      <w:bookmarkStart w:id="756" w:name="_Toc63611651"/>
      <w:bookmarkStart w:id="757" w:name="_Toc63704842"/>
      <w:bookmarkStart w:id="758" w:name="_Toc64749668"/>
      <w:bookmarkStart w:id="759" w:name="_Toc68990865"/>
      <w:bookmarkStart w:id="760" w:name="_Toc70673485"/>
      <w:bookmarkStart w:id="761" w:name="_Toc74845114"/>
      <w:bookmarkStart w:id="762" w:name="_Toc78991847"/>
      <w:bookmarkStart w:id="763" w:name="_Toc78992096"/>
      <w:bookmarkStart w:id="764" w:name="_Toc82647275"/>
      <w:bookmarkStart w:id="765" w:name="_Toc88676462"/>
      <w:r w:rsidRPr="00A066A8">
        <w:rPr>
          <w:sz w:val="32"/>
          <w:szCs w:val="32"/>
        </w:rPr>
        <w:t xml:space="preserve">Discussions during </w:t>
      </w:r>
      <w:r w:rsidR="00651629" w:rsidRPr="00A066A8">
        <w:rPr>
          <w:sz w:val="32"/>
          <w:szCs w:val="32"/>
        </w:rPr>
        <w:t xml:space="preserve">the </w:t>
      </w:r>
      <w:r w:rsidRPr="00A066A8">
        <w:rPr>
          <w:sz w:val="32"/>
          <w:szCs w:val="32"/>
        </w:rPr>
        <w:t>R</w:t>
      </w:r>
      <w:r w:rsidR="00584664">
        <w:rPr>
          <w:sz w:val="32"/>
          <w:szCs w:val="32"/>
        </w:rPr>
        <w:t>AN</w:t>
      </w:r>
      <w:r w:rsidRPr="00A066A8">
        <w:rPr>
          <w:sz w:val="32"/>
          <w:szCs w:val="32"/>
        </w:rPr>
        <w:t>2</w:t>
      </w:r>
      <w:r w:rsidR="00584664">
        <w:rPr>
          <w:sz w:val="32"/>
          <w:szCs w:val="32"/>
        </w:rPr>
        <w:t>#</w:t>
      </w:r>
      <w:r w:rsidRPr="00A066A8">
        <w:rPr>
          <w:sz w:val="32"/>
          <w:szCs w:val="32"/>
        </w:rPr>
        <w:t>1</w:t>
      </w:r>
      <w:r w:rsidR="0086322C">
        <w:rPr>
          <w:sz w:val="32"/>
          <w:szCs w:val="32"/>
        </w:rPr>
        <w:t>3</w:t>
      </w:r>
      <w:r w:rsidR="00D07781">
        <w:rPr>
          <w:rFonts w:eastAsiaTheme="minorEastAsia" w:hint="eastAsia"/>
          <w:sz w:val="32"/>
          <w:szCs w:val="32"/>
        </w:rPr>
        <w:t>1bis</w:t>
      </w:r>
      <w:r w:rsidRPr="00A066A8">
        <w:rPr>
          <w:sz w:val="32"/>
          <w:szCs w:val="32"/>
        </w:rPr>
        <w:t xml:space="preserve"> meeting:</w:t>
      </w:r>
      <w:bookmarkEnd w:id="739"/>
      <w:bookmarkEnd w:id="740"/>
      <w:bookmarkEnd w:id="741"/>
      <w:bookmarkEnd w:id="742"/>
    </w:p>
    <w:p w14:paraId="645C5053" w14:textId="77777777" w:rsidR="002D1A38" w:rsidRDefault="002D1A38" w:rsidP="00917A90">
      <w:pPr>
        <w:pStyle w:val="Doc-text2"/>
        <w:ind w:left="0" w:firstLine="0"/>
        <w:rPr>
          <w:b/>
          <w:bCs/>
        </w:rPr>
      </w:pPr>
    </w:p>
    <w:p w14:paraId="2B2E2581" w14:textId="34F98B28" w:rsidR="00917A90" w:rsidRDefault="00917A90" w:rsidP="00917A90">
      <w:pPr>
        <w:pStyle w:val="Doc-text2"/>
        <w:ind w:left="0" w:firstLine="0"/>
        <w:rPr>
          <w:b/>
          <w:bCs/>
        </w:rPr>
      </w:pPr>
      <w:r w:rsidRPr="00A066A8">
        <w:rPr>
          <w:b/>
          <w:bCs/>
        </w:rPr>
        <w:t>List of AT meeting email discussions</w:t>
      </w:r>
    </w:p>
    <w:p w14:paraId="22D21429" w14:textId="77777777" w:rsidR="005C6D13" w:rsidRDefault="005C6D13" w:rsidP="006C2EA5">
      <w:pPr>
        <w:pStyle w:val="Doc-text2"/>
        <w:ind w:left="0" w:firstLine="0"/>
        <w:rPr>
          <w:b/>
          <w:bCs/>
        </w:rPr>
      </w:pPr>
    </w:p>
    <w:p w14:paraId="63999C04" w14:textId="5D3C335A" w:rsidR="003659BF" w:rsidRPr="003659BF" w:rsidRDefault="003659BF" w:rsidP="006C2EA5">
      <w:pPr>
        <w:pStyle w:val="Doc-text2"/>
        <w:ind w:left="0" w:firstLine="0"/>
      </w:pPr>
      <w:r w:rsidRPr="003659BF">
        <w:t>[AT131bis][005][TEI19] LTM_enh_SR (Ericsson)</w:t>
      </w:r>
    </w:p>
    <w:p w14:paraId="558682C9" w14:textId="77777777" w:rsidR="003659BF" w:rsidRPr="003659BF" w:rsidRDefault="003659BF" w:rsidP="003659BF">
      <w:pPr>
        <w:pStyle w:val="Doc-text2"/>
        <w:tabs>
          <w:tab w:val="clear" w:pos="1622"/>
        </w:tabs>
        <w:ind w:left="0" w:firstLine="0"/>
      </w:pPr>
      <w:r w:rsidRPr="003659BF">
        <w:t>[AT131bis][007][AI PHY] LS to SA2 on dataset parameter options (Samsung)</w:t>
      </w:r>
    </w:p>
    <w:p w14:paraId="245434F5" w14:textId="1E0216A3" w:rsidR="003659BF" w:rsidRPr="003659BF" w:rsidRDefault="003659BF" w:rsidP="003659BF">
      <w:pPr>
        <w:pStyle w:val="Doc-text2"/>
        <w:tabs>
          <w:tab w:val="clear" w:pos="1622"/>
        </w:tabs>
        <w:ind w:left="0" w:firstLine="0"/>
      </w:pPr>
      <w:r w:rsidRPr="003659BF">
        <w:t xml:space="preserve">[AT131bis][008][AI PHY] Reply LS on positioning (Samsung) </w:t>
      </w:r>
    </w:p>
    <w:p w14:paraId="4D806FF9" w14:textId="593EC671" w:rsidR="003659BF" w:rsidRPr="003659BF" w:rsidRDefault="003659BF" w:rsidP="003659BF">
      <w:pPr>
        <w:pStyle w:val="Doc-text2"/>
        <w:tabs>
          <w:tab w:val="clear" w:pos="1622"/>
        </w:tabs>
        <w:ind w:left="0" w:firstLine="0"/>
      </w:pPr>
      <w:r w:rsidRPr="003659BF">
        <w:t>[AT131bis][009][AI PHY] Reply LS to SA2 on data collection (Nokia)</w:t>
      </w:r>
    </w:p>
    <w:p w14:paraId="53547C8C" w14:textId="512B33E5" w:rsidR="003659BF" w:rsidRPr="003659BF" w:rsidRDefault="003659BF" w:rsidP="003659BF">
      <w:pPr>
        <w:pStyle w:val="Doc-text2"/>
        <w:tabs>
          <w:tab w:val="clear" w:pos="1622"/>
        </w:tabs>
        <w:ind w:left="0" w:firstLine="0"/>
      </w:pPr>
      <w:r w:rsidRPr="003659BF">
        <w:t xml:space="preserve">[AT131bis][012][AI PHY] Offline on RILs (Ericsson) </w:t>
      </w:r>
    </w:p>
    <w:p w14:paraId="6B3ADF92" w14:textId="04E48D81" w:rsidR="003659BF" w:rsidRPr="003659BF" w:rsidRDefault="003659BF" w:rsidP="003659BF">
      <w:pPr>
        <w:pStyle w:val="Doc-text2"/>
        <w:tabs>
          <w:tab w:val="clear" w:pos="1622"/>
        </w:tabs>
        <w:ind w:left="0" w:firstLine="0"/>
      </w:pPr>
      <w:r w:rsidRPr="003659BF">
        <w:t>[AT131bis][013][AIoT] LS to CT1 (Lenovo)</w:t>
      </w:r>
    </w:p>
    <w:p w14:paraId="4C9FE6A3" w14:textId="55D12B00" w:rsidR="003659BF" w:rsidRPr="003659BF" w:rsidRDefault="003659BF" w:rsidP="003659BF">
      <w:pPr>
        <w:pStyle w:val="Doc-text2"/>
        <w:tabs>
          <w:tab w:val="clear" w:pos="1622"/>
        </w:tabs>
        <w:ind w:left="0" w:firstLine="0"/>
      </w:pPr>
      <w:r w:rsidRPr="003659BF">
        <w:t>[AT131bis][014][AIoT] LS to SA2 (Huawei)</w:t>
      </w:r>
    </w:p>
    <w:p w14:paraId="2D5FEC22" w14:textId="45B812AD" w:rsidR="003659BF" w:rsidRPr="003659BF" w:rsidRDefault="003659BF" w:rsidP="003659BF">
      <w:pPr>
        <w:pStyle w:val="Doc-text2"/>
        <w:tabs>
          <w:tab w:val="clear" w:pos="1622"/>
        </w:tabs>
        <w:ind w:left="0" w:firstLine="0"/>
      </w:pPr>
      <w:r w:rsidRPr="003659BF">
        <w:t>[AT131bis][015][AIoT] LS to SA3 (CMCC)</w:t>
      </w:r>
    </w:p>
    <w:p w14:paraId="53F2A3ED" w14:textId="33BC262C" w:rsidR="003659BF" w:rsidRPr="003659BF" w:rsidRDefault="003659BF" w:rsidP="003659BF">
      <w:pPr>
        <w:pStyle w:val="Doc-text2"/>
        <w:tabs>
          <w:tab w:val="clear" w:pos="1622"/>
        </w:tabs>
        <w:ind w:left="0" w:firstLine="0"/>
      </w:pPr>
      <w:r w:rsidRPr="003659BF">
        <w:t>[AT131bis][016][AIoT] LS to SA3 on integrity failure (Xiaomi)</w:t>
      </w:r>
    </w:p>
    <w:p w14:paraId="1E879131" w14:textId="7FE55C57" w:rsidR="003659BF" w:rsidRPr="003659BF" w:rsidRDefault="003659BF" w:rsidP="003659BF">
      <w:pPr>
        <w:pStyle w:val="Doc-text2"/>
        <w:tabs>
          <w:tab w:val="clear" w:pos="1622"/>
        </w:tabs>
        <w:ind w:left="0" w:firstLine="0"/>
      </w:pPr>
      <w:r w:rsidRPr="003659BF">
        <w:t>[AT131bis][101][MOB] LS to RAN3 of L2 reset (Ericsson)</w:t>
      </w:r>
    </w:p>
    <w:p w14:paraId="51D9D353" w14:textId="77777777" w:rsidR="003659BF" w:rsidRPr="003659BF" w:rsidRDefault="003659BF" w:rsidP="003659BF">
      <w:pPr>
        <w:pStyle w:val="Doc-text2"/>
        <w:tabs>
          <w:tab w:val="clear" w:pos="1622"/>
        </w:tabs>
        <w:ind w:left="0" w:firstLine="0"/>
      </w:pPr>
      <w:r w:rsidRPr="003659BF">
        <w:t>[AT131bis][104][MOB] Corrections on Rel-18 UE capabilities for LTM (Huawei)</w:t>
      </w:r>
    </w:p>
    <w:p w14:paraId="2C8CFEC8" w14:textId="77777777" w:rsidR="003659BF" w:rsidRPr="003659BF" w:rsidRDefault="003659BF" w:rsidP="003659BF">
      <w:pPr>
        <w:pStyle w:val="Doc-text2"/>
        <w:tabs>
          <w:tab w:val="clear" w:pos="1622"/>
        </w:tabs>
        <w:ind w:left="0" w:firstLine="0"/>
      </w:pPr>
      <w:r w:rsidRPr="003659BF">
        <w:t>[AT131bis][105][MOB] Capabilities (CATT)</w:t>
      </w:r>
    </w:p>
    <w:p w14:paraId="3816FA26" w14:textId="77777777" w:rsidR="003659BF" w:rsidRPr="003659BF" w:rsidRDefault="003659BF" w:rsidP="003659BF">
      <w:pPr>
        <w:pStyle w:val="Doc-text2"/>
        <w:tabs>
          <w:tab w:val="clear" w:pos="1622"/>
        </w:tabs>
        <w:ind w:left="0" w:firstLine="0"/>
      </w:pPr>
      <w:r w:rsidRPr="003659BF">
        <w:t>[AT131bis][106][MOB] TP for CLTM execution condition configuration (Huawei)</w:t>
      </w:r>
    </w:p>
    <w:p w14:paraId="6487662F" w14:textId="6D4185D1" w:rsidR="003659BF" w:rsidRPr="003659BF" w:rsidRDefault="003659BF" w:rsidP="003659BF">
      <w:pPr>
        <w:pStyle w:val="Doc-text2"/>
        <w:tabs>
          <w:tab w:val="clear" w:pos="1622"/>
        </w:tabs>
        <w:ind w:left="0" w:firstLine="0"/>
      </w:pPr>
      <w:r w:rsidRPr="003659BF">
        <w:t>[AT131bis][107]</w:t>
      </w:r>
      <w:r>
        <w:t xml:space="preserve"> </w:t>
      </w:r>
      <w:r w:rsidRPr="003659BF">
        <w:t>TP for [Z157] Option 2 (ZTE)</w:t>
      </w:r>
    </w:p>
    <w:p w14:paraId="396805DF" w14:textId="77777777" w:rsidR="003659BF" w:rsidRPr="003659BF" w:rsidRDefault="003659BF" w:rsidP="003659BF">
      <w:pPr>
        <w:pStyle w:val="Doc-text2"/>
        <w:tabs>
          <w:tab w:val="clear" w:pos="1622"/>
        </w:tabs>
        <w:ind w:left="0" w:firstLine="0"/>
      </w:pPr>
      <w:r w:rsidRPr="003659BF">
        <w:t>[AT131bis][108][MOB] MAC corrections (vivo)</w:t>
      </w:r>
    </w:p>
    <w:p w14:paraId="66B60BF5" w14:textId="77777777" w:rsidR="003659BF" w:rsidRPr="003659BF" w:rsidRDefault="003659BF" w:rsidP="003659BF">
      <w:pPr>
        <w:pStyle w:val="Doc-text2"/>
        <w:tabs>
          <w:tab w:val="clear" w:pos="1622"/>
        </w:tabs>
        <w:ind w:left="0" w:firstLine="0"/>
      </w:pPr>
      <w:r w:rsidRPr="003659BF">
        <w:t>[AT131bis][201][LPWUS] Impact with co-existence with LPWUS and paging adaptation (CATT)</w:t>
      </w:r>
    </w:p>
    <w:p w14:paraId="70F5AEEF" w14:textId="77777777" w:rsidR="003659BF" w:rsidRPr="003659BF" w:rsidRDefault="003659BF" w:rsidP="003659BF">
      <w:pPr>
        <w:pStyle w:val="Doc-text2"/>
        <w:tabs>
          <w:tab w:val="clear" w:pos="1622"/>
        </w:tabs>
        <w:ind w:left="0" w:firstLine="0"/>
      </w:pPr>
      <w:r w:rsidRPr="003659BF">
        <w:t>[AT131bis][202][NR_Others] On Rx BSF optimization (CATT)</w:t>
      </w:r>
    </w:p>
    <w:p w14:paraId="1C450D79" w14:textId="77777777" w:rsidR="003659BF" w:rsidRPr="003659BF" w:rsidRDefault="003659BF" w:rsidP="003659BF">
      <w:pPr>
        <w:pStyle w:val="Doc-text2"/>
        <w:tabs>
          <w:tab w:val="clear" w:pos="1622"/>
        </w:tabs>
        <w:ind w:left="0" w:firstLine="0"/>
      </w:pPr>
      <w:r w:rsidRPr="003659BF">
        <w:t>[AT131bis][203][MIMOevo] Remaining MAC issues (Samsung)</w:t>
      </w:r>
    </w:p>
    <w:p w14:paraId="20229E2C" w14:textId="77777777" w:rsidR="003659BF" w:rsidRPr="003659BF" w:rsidRDefault="003659BF" w:rsidP="003659BF">
      <w:pPr>
        <w:pStyle w:val="Doc-text2"/>
        <w:tabs>
          <w:tab w:val="clear" w:pos="1622"/>
        </w:tabs>
        <w:ind w:left="0" w:firstLine="0"/>
      </w:pPr>
      <w:r w:rsidRPr="003659BF">
        <w:t>[AT131bis][204][NR_Others] On support for MINT in EPS (LGE)</w:t>
      </w:r>
    </w:p>
    <w:p w14:paraId="6B1AAED6" w14:textId="77777777" w:rsidR="003659BF" w:rsidRPr="003659BF" w:rsidRDefault="003659BF" w:rsidP="003659BF">
      <w:pPr>
        <w:pStyle w:val="Doc-text2"/>
        <w:tabs>
          <w:tab w:val="clear" w:pos="1622"/>
        </w:tabs>
        <w:ind w:left="0" w:firstLine="0"/>
      </w:pPr>
      <w:r w:rsidRPr="003659BF">
        <w:t>[AT131bis][205][NR_Others] Draft LS on temporary suspension of trace production (Ericsson)</w:t>
      </w:r>
    </w:p>
    <w:p w14:paraId="79B23210" w14:textId="77777777" w:rsidR="003659BF" w:rsidRPr="003659BF" w:rsidRDefault="003659BF" w:rsidP="003659BF">
      <w:pPr>
        <w:pStyle w:val="Doc-text2"/>
        <w:tabs>
          <w:tab w:val="clear" w:pos="1622"/>
        </w:tabs>
        <w:ind w:left="0" w:firstLine="0"/>
      </w:pPr>
      <w:r w:rsidRPr="003659BF">
        <w:t>[AT131bis][206][SBFD] LS to R1 and R4 on SBFD and CA (InterDigital)</w:t>
      </w:r>
    </w:p>
    <w:p w14:paraId="4437866D" w14:textId="77777777" w:rsidR="003659BF" w:rsidRPr="003659BF" w:rsidRDefault="003659BF" w:rsidP="003659BF">
      <w:pPr>
        <w:pStyle w:val="Doc-text2"/>
        <w:tabs>
          <w:tab w:val="clear" w:pos="1622"/>
        </w:tabs>
        <w:ind w:left="0" w:firstLine="0"/>
      </w:pPr>
      <w:r w:rsidRPr="003659BF">
        <w:t>[AT131bis][301][NES] RRC open issues (Ericsson)</w:t>
      </w:r>
    </w:p>
    <w:p w14:paraId="212CCBC1" w14:textId="77777777" w:rsidR="003659BF" w:rsidRPr="003659BF" w:rsidRDefault="003659BF" w:rsidP="003659BF">
      <w:pPr>
        <w:pStyle w:val="Doc-text2"/>
        <w:tabs>
          <w:tab w:val="clear" w:pos="1622"/>
        </w:tabs>
        <w:ind w:left="0" w:firstLine="0"/>
      </w:pPr>
      <w:r w:rsidRPr="003659BF">
        <w:t>[AT131bis][302][NES] SSB-less vs OD-SSB case 1 (Apple)</w:t>
      </w:r>
    </w:p>
    <w:p w14:paraId="4E9181E1" w14:textId="77777777" w:rsidR="003659BF" w:rsidRPr="003659BF" w:rsidRDefault="003659BF" w:rsidP="003659BF">
      <w:pPr>
        <w:pStyle w:val="Doc-text2"/>
        <w:tabs>
          <w:tab w:val="clear" w:pos="1622"/>
        </w:tabs>
        <w:ind w:left="0" w:firstLine="0"/>
      </w:pPr>
      <w:r w:rsidRPr="003659BF">
        <w:t>[AT131bis][303][NR NTN] RRC open issues (Ericsson)</w:t>
      </w:r>
    </w:p>
    <w:p w14:paraId="3F307B9D" w14:textId="77777777" w:rsidR="003659BF" w:rsidRPr="003659BF" w:rsidRDefault="003659BF" w:rsidP="003659BF">
      <w:pPr>
        <w:pStyle w:val="Doc-text2"/>
        <w:tabs>
          <w:tab w:val="clear" w:pos="1622"/>
        </w:tabs>
        <w:ind w:left="0" w:firstLine="0"/>
      </w:pPr>
      <w:r w:rsidRPr="003659BF">
        <w:t>[AT131bis][304][IoT NTN Ph4] Reply LS to SA2 (vivo)</w:t>
      </w:r>
    </w:p>
    <w:p w14:paraId="42031EEF" w14:textId="78DA9F3C" w:rsidR="003659BF" w:rsidRPr="003659BF" w:rsidRDefault="003659BF" w:rsidP="003659BF">
      <w:pPr>
        <w:pStyle w:val="Doc-text2"/>
        <w:tabs>
          <w:tab w:val="clear" w:pos="1622"/>
        </w:tabs>
        <w:ind w:left="0" w:firstLine="0"/>
      </w:pPr>
      <w:r w:rsidRPr="003659BF">
        <w:t>[AT131bis][305][IoT NTN Ph4] Reply LS to SA4 (QC)</w:t>
      </w:r>
    </w:p>
    <w:p w14:paraId="0CC69C0E" w14:textId="57AF8E0E" w:rsidR="003659BF" w:rsidRPr="003659BF" w:rsidRDefault="003659BF" w:rsidP="003659BF">
      <w:pPr>
        <w:pStyle w:val="Doc-text2"/>
        <w:tabs>
          <w:tab w:val="clear" w:pos="1622"/>
        </w:tabs>
        <w:ind w:left="0" w:firstLine="0"/>
      </w:pPr>
      <w:r w:rsidRPr="003659BF">
        <w:t>[AT131bis][306][NR NTN] LS on OCC for RACH-less HO (Thales)</w:t>
      </w:r>
    </w:p>
    <w:p w14:paraId="3A5D87C6" w14:textId="43DD773D" w:rsidR="003659BF" w:rsidRPr="003659BF" w:rsidRDefault="003659BF" w:rsidP="003659BF">
      <w:pPr>
        <w:pStyle w:val="Doc-text2"/>
        <w:tabs>
          <w:tab w:val="clear" w:pos="1622"/>
        </w:tabs>
        <w:ind w:left="0" w:firstLine="0"/>
      </w:pPr>
      <w:r w:rsidRPr="003659BF">
        <w:t>[AT131bis][307][NES] MAC open issues (Interdigital)</w:t>
      </w:r>
    </w:p>
    <w:p w14:paraId="312E83BB" w14:textId="7A0D4F51" w:rsidR="003659BF" w:rsidRPr="003659BF" w:rsidRDefault="003659BF" w:rsidP="003659BF">
      <w:pPr>
        <w:pStyle w:val="Doc-text2"/>
        <w:tabs>
          <w:tab w:val="clear" w:pos="1622"/>
        </w:tabs>
        <w:ind w:left="0" w:firstLine="0"/>
      </w:pPr>
      <w:r w:rsidRPr="003659BF">
        <w:t>[AT131bis][309][IoT NTN TDD] radioFrameoffset per cell (Samsung)</w:t>
      </w:r>
    </w:p>
    <w:p w14:paraId="60807DBD" w14:textId="1E5B3645" w:rsidR="003659BF" w:rsidRDefault="003659BF" w:rsidP="003659BF">
      <w:pPr>
        <w:pStyle w:val="Doc-text2"/>
        <w:tabs>
          <w:tab w:val="clear" w:pos="1622"/>
        </w:tabs>
        <w:ind w:left="0" w:firstLine="0"/>
      </w:pPr>
      <w:r w:rsidRPr="003659BF">
        <w:t>[AT131bis][310][R18 NR NTN] Event D2 (CSCN)</w:t>
      </w:r>
    </w:p>
    <w:p w14:paraId="32EFA6FC" w14:textId="1DD39804" w:rsidR="003659BF" w:rsidRPr="003659BF" w:rsidRDefault="003659BF" w:rsidP="003659BF">
      <w:pPr>
        <w:pStyle w:val="Doc-text2"/>
        <w:tabs>
          <w:tab w:val="clear" w:pos="1622"/>
        </w:tabs>
        <w:ind w:left="0" w:firstLine="0"/>
      </w:pPr>
      <w:r w:rsidRPr="003659BF">
        <w:t>[AT131bis][311][IoT NTN TDD] RRC open issues (Huawei)</w:t>
      </w:r>
    </w:p>
    <w:p w14:paraId="3C64AF93" w14:textId="0EE2097A" w:rsidR="003659BF" w:rsidRDefault="003659BF" w:rsidP="003659BF">
      <w:pPr>
        <w:pStyle w:val="Doc-text2"/>
        <w:tabs>
          <w:tab w:val="clear" w:pos="1622"/>
        </w:tabs>
        <w:ind w:left="0" w:firstLine="0"/>
      </w:pPr>
      <w:r w:rsidRPr="003659BF">
        <w:t>[AT131bis][401][Relay] Rel-19 relay RRC non-RIL issues (Huawei)</w:t>
      </w:r>
    </w:p>
    <w:p w14:paraId="15356CB4" w14:textId="7D49BE0B" w:rsidR="003659BF" w:rsidRPr="003659BF" w:rsidRDefault="003659BF" w:rsidP="003659BF">
      <w:pPr>
        <w:pStyle w:val="Doc-text2"/>
        <w:tabs>
          <w:tab w:val="clear" w:pos="1622"/>
        </w:tabs>
        <w:ind w:left="0" w:firstLine="0"/>
      </w:pPr>
      <w:r w:rsidRPr="003659BF">
        <w:t>[AT131bis][500][XR] Organizational – Session on XR and LTE-based 5G Broadcast (Session chair)</w:t>
      </w:r>
    </w:p>
    <w:p w14:paraId="7DB0742A" w14:textId="42626C7F" w:rsidR="003659BF" w:rsidRDefault="003659BF" w:rsidP="003659BF">
      <w:pPr>
        <w:pStyle w:val="Doc-text2"/>
        <w:tabs>
          <w:tab w:val="clear" w:pos="1622"/>
        </w:tabs>
        <w:ind w:left="0" w:firstLine="0"/>
      </w:pPr>
      <w:r w:rsidRPr="003659BF">
        <w:t>[AT131bis][501][XR] Discuss remaining RLC issues (vivo)</w:t>
      </w:r>
    </w:p>
    <w:p w14:paraId="154F86B0" w14:textId="12E11B6D" w:rsidR="003659BF" w:rsidRPr="003659BF" w:rsidRDefault="003659BF" w:rsidP="003659BF">
      <w:pPr>
        <w:pStyle w:val="Doc-text2"/>
        <w:tabs>
          <w:tab w:val="clear" w:pos="1622"/>
        </w:tabs>
        <w:ind w:left="0" w:firstLine="0"/>
      </w:pPr>
      <w:r w:rsidRPr="003659BF">
        <w:t>[AT131bis][502][XR] Discuss remaining MAC issues (Qualcomm)</w:t>
      </w:r>
    </w:p>
    <w:p w14:paraId="75656052" w14:textId="77777777" w:rsidR="003659BF" w:rsidRPr="003659BF" w:rsidRDefault="003659BF" w:rsidP="003659BF">
      <w:pPr>
        <w:pStyle w:val="Doc-text2"/>
        <w:tabs>
          <w:tab w:val="clear" w:pos="1622"/>
        </w:tabs>
        <w:ind w:left="0" w:firstLine="0"/>
      </w:pPr>
      <w:r w:rsidRPr="003659BF">
        <w:t>[AT131bis][503][LTE Broadcast] CRs for 36.331 and 36.306 (Qualcomm, Huawei)</w:t>
      </w:r>
    </w:p>
    <w:p w14:paraId="4D2D2DBD" w14:textId="14BE2F61" w:rsidR="003659BF" w:rsidRPr="003659BF" w:rsidRDefault="003659BF" w:rsidP="003659BF">
      <w:pPr>
        <w:pStyle w:val="Doc-text2"/>
        <w:tabs>
          <w:tab w:val="clear" w:pos="1622"/>
        </w:tabs>
        <w:ind w:left="0" w:firstLine="0"/>
      </w:pPr>
      <w:r w:rsidRPr="003659BF">
        <w:t>[AT131bis][504][TEI19] 5G CAS muting stage-2 CR (ZTE)</w:t>
      </w:r>
    </w:p>
    <w:p w14:paraId="5940808D" w14:textId="4900169E" w:rsidR="003659BF" w:rsidRDefault="003659BF" w:rsidP="003659BF">
      <w:pPr>
        <w:pStyle w:val="Doc-text2"/>
        <w:tabs>
          <w:tab w:val="clear" w:pos="1622"/>
        </w:tabs>
        <w:ind w:left="0" w:firstLine="0"/>
      </w:pPr>
      <w:r w:rsidRPr="003659BF">
        <w:t>[AT131bis][601][Maint] Correction on RACH-less (Ericsson)</w:t>
      </w:r>
    </w:p>
    <w:p w14:paraId="5FFABA4C" w14:textId="70A003A0" w:rsidR="006830A8" w:rsidRPr="003659BF" w:rsidRDefault="006830A8" w:rsidP="003659BF">
      <w:pPr>
        <w:pStyle w:val="Doc-text2"/>
        <w:tabs>
          <w:tab w:val="clear" w:pos="1622"/>
        </w:tabs>
        <w:ind w:left="0" w:firstLine="0"/>
      </w:pPr>
      <w:r>
        <w:t>[</w:t>
      </w:r>
      <w:r w:rsidRPr="006830A8">
        <w:t>AT131bis][602][Maint] Correction SRB4 and SRB5 (Samsung)</w:t>
      </w:r>
    </w:p>
    <w:p w14:paraId="1A9099B6" w14:textId="2D051A3B" w:rsidR="003659BF" w:rsidRPr="003659BF" w:rsidRDefault="003659BF" w:rsidP="003659BF">
      <w:pPr>
        <w:pStyle w:val="Doc-text2"/>
        <w:tabs>
          <w:tab w:val="clear" w:pos="1622"/>
        </w:tabs>
        <w:ind w:left="0" w:firstLine="0"/>
      </w:pPr>
      <w:r w:rsidRPr="003659BF">
        <w:t>[AT131bis][603][Maint] UL TX switching (Ericsson)</w:t>
      </w:r>
    </w:p>
    <w:p w14:paraId="38659197" w14:textId="70AE6F26" w:rsidR="003659BF" w:rsidRPr="003659BF" w:rsidRDefault="003659BF" w:rsidP="003659BF">
      <w:pPr>
        <w:pStyle w:val="Doc-text2"/>
        <w:tabs>
          <w:tab w:val="clear" w:pos="1622"/>
        </w:tabs>
        <w:ind w:left="0" w:firstLine="0"/>
      </w:pPr>
      <w:r w:rsidRPr="003659BF">
        <w:t>[AT131bis][604][Maint] SCS per frequency restriction (Apple)</w:t>
      </w:r>
    </w:p>
    <w:p w14:paraId="2B8F29B8" w14:textId="77777777" w:rsidR="003659BF" w:rsidRPr="003659BF" w:rsidRDefault="003659BF" w:rsidP="003659BF">
      <w:pPr>
        <w:pStyle w:val="Doc-text2"/>
        <w:tabs>
          <w:tab w:val="clear" w:pos="1622"/>
        </w:tabs>
        <w:ind w:left="0" w:firstLine="0"/>
      </w:pPr>
      <w:r w:rsidRPr="003659BF">
        <w:t xml:space="preserve">[AT131bis][605][SONMDT] Corrections on SONMDT UE Capabilities (CATT) </w:t>
      </w:r>
    </w:p>
    <w:p w14:paraId="2E4045D8" w14:textId="39083829" w:rsidR="003659BF" w:rsidRPr="003659BF" w:rsidRDefault="003659BF" w:rsidP="003659BF">
      <w:pPr>
        <w:pStyle w:val="Doc-text2"/>
        <w:tabs>
          <w:tab w:val="clear" w:pos="1622"/>
        </w:tabs>
        <w:ind w:left="0" w:firstLine="0"/>
      </w:pPr>
      <w:r w:rsidRPr="003659BF">
        <w:t>[AT131bis][606][SONMDT] Stage-2 corrections for SONMDT (Ericsson)</w:t>
      </w:r>
    </w:p>
    <w:p w14:paraId="72C44CAD" w14:textId="5FA6E8F9" w:rsidR="003659BF" w:rsidRPr="003659BF" w:rsidRDefault="003659BF" w:rsidP="003659BF">
      <w:pPr>
        <w:pStyle w:val="Doc-text2"/>
        <w:tabs>
          <w:tab w:val="clear" w:pos="1622"/>
        </w:tabs>
        <w:ind w:left="0" w:firstLine="0"/>
      </w:pPr>
      <w:r w:rsidRPr="003659BF">
        <w:t>[AT131bis][xxx][A-IoT] A-IoT MAC issues (Huawei)</w:t>
      </w:r>
    </w:p>
    <w:p w14:paraId="68DECF3F" w14:textId="77777777" w:rsidR="0013424E" w:rsidRDefault="0013424E" w:rsidP="0013424E"/>
    <w:p w14:paraId="4C2523AA" w14:textId="3F916E11" w:rsidR="00122B45" w:rsidRPr="00A066A8" w:rsidRDefault="006830A8" w:rsidP="00122B45">
      <w:pPr>
        <w:pStyle w:val="Doc-text2"/>
        <w:tabs>
          <w:tab w:val="left" w:pos="567"/>
          <w:tab w:val="left" w:pos="1843"/>
        </w:tabs>
        <w:ind w:hanging="1622"/>
      </w:pPr>
      <w:r>
        <w:rPr>
          <w:rFonts w:eastAsiaTheme="minorEastAsia"/>
        </w:rPr>
        <w:t>44</w:t>
      </w:r>
      <w:r w:rsidR="00122B45">
        <w:rPr>
          <w:rFonts w:eastAsiaTheme="minorEastAsia" w:hint="eastAsia"/>
        </w:rPr>
        <w:t xml:space="preserve"> </w:t>
      </w:r>
      <w:r w:rsidR="00122B45" w:rsidRPr="00A066A8">
        <w:rPr>
          <w:lang w:eastAsia="zh-CN"/>
        </w:rPr>
        <w:t>at-meeting offline discussions.</w:t>
      </w:r>
    </w:p>
    <w:p w14:paraId="7A2BD755" w14:textId="77777777" w:rsidR="00122B45" w:rsidRDefault="00122B45" w:rsidP="00122B45">
      <w:pPr>
        <w:pStyle w:val="Doc-text2"/>
        <w:tabs>
          <w:tab w:val="left" w:pos="567"/>
          <w:tab w:val="left" w:pos="1843"/>
        </w:tabs>
        <w:ind w:hanging="1622"/>
      </w:pPr>
    </w:p>
    <w:p w14:paraId="384C49B0" w14:textId="4F5EE288" w:rsidR="00924E60" w:rsidRPr="009201AB" w:rsidRDefault="00924E60" w:rsidP="00165C8C">
      <w:pPr>
        <w:pStyle w:val="Heading1"/>
        <w:rPr>
          <w:rFonts w:eastAsiaTheme="minorEastAsia"/>
          <w:sz w:val="32"/>
          <w:szCs w:val="32"/>
          <w:lang w:eastAsia="ja-JP"/>
        </w:rPr>
      </w:pPr>
      <w:bookmarkStart w:id="766" w:name="_Toc94719755"/>
      <w:bookmarkStart w:id="767" w:name="_Toc102495100"/>
      <w:bookmarkStart w:id="768" w:name="_Toc105622391"/>
      <w:bookmarkStart w:id="769" w:name="_Toc113877116"/>
      <w:bookmarkStart w:id="770" w:name="_Toc115769027"/>
      <w:bookmarkStart w:id="771" w:name="_Toc118202369"/>
      <w:bookmarkStart w:id="772" w:name="_Toc120537053"/>
      <w:bookmarkStart w:id="773" w:name="_Toc127484994"/>
      <w:bookmarkStart w:id="774" w:name="_Toc129990547"/>
      <w:bookmarkStart w:id="775" w:name="_Toc134112533"/>
      <w:bookmarkStart w:id="776" w:name="_Toc142644116"/>
      <w:bookmarkStart w:id="777" w:name="_Toc151278596"/>
      <w:bookmarkStart w:id="778" w:name="_Toc151848920"/>
      <w:bookmarkStart w:id="779" w:name="_Toc159250385"/>
      <w:bookmarkStart w:id="780" w:name="_Toc163757347"/>
      <w:bookmarkStart w:id="781" w:name="_Toc165648822"/>
      <w:bookmarkStart w:id="782" w:name="_Toc169647345"/>
      <w:bookmarkStart w:id="783" w:name="_Toc180702002"/>
      <w:bookmarkStart w:id="784" w:name="_Toc181909387"/>
      <w:bookmarkStart w:id="785" w:name="_Toc190628832"/>
      <w:bookmarkStart w:id="786" w:name="_Toc192273542"/>
      <w:bookmarkStart w:id="787" w:name="_Toc195718187"/>
      <w:bookmarkStart w:id="788" w:name="_Toc197680160"/>
      <w:bookmarkStart w:id="789" w:name="_Toc206149676"/>
      <w:bookmarkStart w:id="790" w:name="_Toc209094725"/>
      <w:bookmarkStart w:id="791" w:name="_Toc211197096"/>
      <w:bookmarkStart w:id="792" w:name="_Toc213183012"/>
      <w:r w:rsidRPr="00A066A8">
        <w:t>Annex G:</w:t>
      </w:r>
      <w:r w:rsidR="00341B7C" w:rsidRPr="00A066A8">
        <w:tab/>
      </w:r>
      <w:r w:rsidRPr="009201AB">
        <w:rPr>
          <w:sz w:val="32"/>
          <w:szCs w:val="32"/>
        </w:rPr>
        <w:t xml:space="preserve">Post-meeting email </w:t>
      </w:r>
      <w:bookmarkEnd w:id="743"/>
      <w:bookmarkEnd w:id="744"/>
      <w:bookmarkEnd w:id="745"/>
      <w:bookmarkEnd w:id="746"/>
      <w:bookmarkEnd w:id="747"/>
      <w:bookmarkEnd w:id="748"/>
      <w:r w:rsidRPr="009201AB">
        <w:rPr>
          <w:sz w:val="32"/>
          <w:szCs w:val="32"/>
        </w:rPr>
        <w:t>discussions</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r w:rsidR="00D10FC0" w:rsidRPr="009201AB">
        <w:rPr>
          <w:sz w:val="32"/>
          <w:szCs w:val="32"/>
        </w:rPr>
        <w:t xml:space="preserve"> after RAN2#1</w:t>
      </w:r>
      <w:bookmarkEnd w:id="786"/>
      <w:bookmarkEnd w:id="787"/>
      <w:bookmarkEnd w:id="788"/>
      <w:r w:rsidR="00B466F1" w:rsidRPr="009201AB">
        <w:rPr>
          <w:sz w:val="32"/>
          <w:szCs w:val="32"/>
        </w:rPr>
        <w:t>3</w:t>
      </w:r>
      <w:bookmarkEnd w:id="789"/>
      <w:r w:rsidR="00574C46" w:rsidRPr="009201AB">
        <w:rPr>
          <w:sz w:val="32"/>
          <w:szCs w:val="32"/>
        </w:rPr>
        <w:t>1</w:t>
      </w:r>
      <w:bookmarkEnd w:id="790"/>
      <w:bookmarkEnd w:id="791"/>
      <w:r w:rsidR="00D07781" w:rsidRPr="009201AB">
        <w:rPr>
          <w:rFonts w:eastAsiaTheme="minorEastAsia" w:hint="eastAsia"/>
          <w:sz w:val="32"/>
          <w:szCs w:val="32"/>
          <w:lang w:eastAsia="ja-JP"/>
        </w:rPr>
        <w:t>bis</w:t>
      </w:r>
      <w:bookmarkEnd w:id="792"/>
    </w:p>
    <w:p w14:paraId="6836A412" w14:textId="77777777" w:rsidR="009201AB" w:rsidRPr="009201AB" w:rsidRDefault="009201AB" w:rsidP="009201AB">
      <w:pPr>
        <w:pStyle w:val="Heading1"/>
        <w:rPr>
          <w:sz w:val="32"/>
          <w:szCs w:val="32"/>
        </w:rPr>
      </w:pPr>
      <w:bookmarkStart w:id="793" w:name="returnpoint"/>
      <w:bookmarkStart w:id="794" w:name="_Toc213183013"/>
      <w:bookmarkStart w:id="795" w:name="_Toc24896528"/>
      <w:bookmarkStart w:id="796" w:name="_Toc25783678"/>
      <w:bookmarkStart w:id="797" w:name="_Toc33399577"/>
      <w:bookmarkStart w:id="798" w:name="_Toc35189510"/>
      <w:bookmarkStart w:id="799" w:name="_Toc35213659"/>
      <w:bookmarkStart w:id="800" w:name="_Toc39528414"/>
      <w:bookmarkStart w:id="801" w:name="_Toc40051261"/>
      <w:bookmarkStart w:id="802" w:name="_Toc41695975"/>
      <w:bookmarkStart w:id="803" w:name="_Toc44503787"/>
      <w:bookmarkStart w:id="804" w:name="_Toc50895428"/>
      <w:bookmarkStart w:id="805" w:name="_Toc57284400"/>
      <w:bookmarkStart w:id="806" w:name="_Toc57677270"/>
      <w:bookmarkStart w:id="807" w:name="_Toc63611404"/>
      <w:bookmarkStart w:id="808" w:name="_Toc63611654"/>
      <w:bookmarkStart w:id="809" w:name="_Toc63704845"/>
      <w:bookmarkStart w:id="810" w:name="_Toc64749671"/>
      <w:bookmarkStart w:id="811" w:name="_Toc68990869"/>
      <w:bookmarkStart w:id="812" w:name="_Toc70673489"/>
      <w:bookmarkStart w:id="813" w:name="_Toc74845117"/>
      <w:bookmarkStart w:id="814" w:name="_Toc78991850"/>
      <w:bookmarkStart w:id="815" w:name="_Toc78992099"/>
      <w:bookmarkStart w:id="816" w:name="_Toc82647278"/>
      <w:bookmarkStart w:id="817" w:name="_Toc88676467"/>
      <w:bookmarkStart w:id="818" w:name="_Toc94719758"/>
      <w:bookmarkStart w:id="819" w:name="_Toc102495104"/>
      <w:bookmarkStart w:id="820" w:name="_Toc105622396"/>
      <w:bookmarkStart w:id="821" w:name="_Toc113877119"/>
      <w:bookmarkStart w:id="822" w:name="_Toc115769032"/>
      <w:bookmarkStart w:id="823" w:name="_Toc118202374"/>
      <w:bookmarkStart w:id="824" w:name="_Toc120537058"/>
      <w:bookmarkStart w:id="825" w:name="_Toc127484998"/>
      <w:bookmarkStart w:id="826" w:name="_Toc129990551"/>
      <w:bookmarkStart w:id="827" w:name="_Toc134112537"/>
      <w:bookmarkStart w:id="828" w:name="_Toc142644121"/>
      <w:bookmarkStart w:id="829" w:name="_Toc151278600"/>
      <w:bookmarkStart w:id="830" w:name="_Toc151848926"/>
      <w:bookmarkStart w:id="831" w:name="_Toc159250391"/>
      <w:bookmarkStart w:id="832" w:name="_Toc163757352"/>
      <w:bookmarkStart w:id="833" w:name="_Toc165648827"/>
      <w:bookmarkStart w:id="834" w:name="_Toc169647350"/>
      <w:bookmarkStart w:id="835" w:name="_Toc180702006"/>
      <w:bookmarkStart w:id="836" w:name="_Toc181909391"/>
      <w:bookmarkStart w:id="837" w:name="_Toc190628837"/>
      <w:bookmarkEnd w:id="793"/>
      <w:r w:rsidRPr="009201AB">
        <w:rPr>
          <w:sz w:val="32"/>
          <w:szCs w:val="32"/>
        </w:rPr>
        <w:t>Guidelines for email discussions:</w:t>
      </w:r>
      <w:bookmarkEnd w:id="794"/>
    </w:p>
    <w:p w14:paraId="13413716" w14:textId="77777777" w:rsidR="009201AB" w:rsidRPr="00256D65" w:rsidRDefault="009201AB" w:rsidP="009201AB">
      <w:pPr>
        <w:rPr>
          <w:b/>
        </w:rPr>
      </w:pPr>
      <w:r>
        <w:rPr>
          <w:b/>
        </w:rPr>
        <w:t xml:space="preserve">General guidelines for SHORT email discussions, to be concluded approved endorsed at current meeting. </w:t>
      </w:r>
    </w:p>
    <w:p w14:paraId="47EAF3B9" w14:textId="77777777" w:rsidR="009201AB" w:rsidRPr="00A77398" w:rsidRDefault="009201AB" w:rsidP="009201AB">
      <w:pPr>
        <w:pStyle w:val="ListParagraph"/>
        <w:numPr>
          <w:ilvl w:val="0"/>
          <w:numId w:val="16"/>
        </w:numPr>
      </w:pPr>
      <w:r>
        <w:t xml:space="preserve">Aim to have the final version of the agreed documents provided by the rapporteur at or shortly after </w:t>
      </w:r>
      <w:r w:rsidRPr="00A77398">
        <w:t>the deadline.</w:t>
      </w:r>
    </w:p>
    <w:p w14:paraId="1B94EAE8" w14:textId="77777777" w:rsidR="009201AB" w:rsidRPr="00A77398" w:rsidRDefault="009201AB" w:rsidP="009201AB">
      <w:pPr>
        <w:pStyle w:val="ListParagraph"/>
        <w:numPr>
          <w:ilvl w:val="0"/>
          <w:numId w:val="16"/>
        </w:numPr>
      </w:pPr>
      <w:r w:rsidRPr="00A77398">
        <w:t xml:space="preserve">Please provide comments on the first version of the document </w:t>
      </w:r>
      <w:r>
        <w:t>in good time</w:t>
      </w:r>
      <w:r w:rsidRPr="00A77398">
        <w:t xml:space="preserve"> before the deadline. This allows the rapporteur to make an update addressing all companies' comments and there still be time for a quick round of comments on the update.</w:t>
      </w:r>
    </w:p>
    <w:p w14:paraId="3B0492EF" w14:textId="77777777" w:rsidR="009201AB" w:rsidRPr="00A77398" w:rsidRDefault="009201AB" w:rsidP="009201AB">
      <w:pPr>
        <w:pStyle w:val="ListParagraph"/>
        <w:numPr>
          <w:ilvl w:val="0"/>
          <w:numId w:val="16"/>
        </w:numPr>
      </w:pPr>
      <w:r w:rsidRPr="00A77398">
        <w:t>If you have provided comments in the discussion then please indicate to the rapporteur if you are ok with the update provided (</w:t>
      </w:r>
      <w:r>
        <w:t>preferably via reflector</w:t>
      </w:r>
      <w:r w:rsidRPr="00A77398">
        <w:t>). This avoids the rapporteur having to wait before they can conclude that their update is acceptable to you.</w:t>
      </w:r>
    </w:p>
    <w:p w14:paraId="3985ADB2" w14:textId="77777777" w:rsidR="009201AB" w:rsidRPr="00A77398" w:rsidRDefault="009201AB" w:rsidP="009201AB">
      <w:pPr>
        <w:pStyle w:val="ListParagraph"/>
        <w:numPr>
          <w:ilvl w:val="0"/>
          <w:numId w:val="16"/>
        </w:numPr>
      </w:pPr>
      <w:r w:rsidRPr="00A77398">
        <w:t xml:space="preserve">Rapporteurs, </w:t>
      </w:r>
      <w:r>
        <w:t xml:space="preserve">if not already available, </w:t>
      </w:r>
      <w:r w:rsidRPr="00A77398">
        <w:t xml:space="preserve">please request your tdoc number from </w:t>
      </w:r>
      <w:r>
        <w:t>the Secretary</w:t>
      </w:r>
      <w:r w:rsidRPr="00A77398">
        <w:t xml:space="preserve"> when you initiate your email discussion and then provide the final version as soon as you are confident that it is agreeable. You do not nee</w:t>
      </w:r>
      <w:r>
        <w:t>d to wait for a reminder from chair,</w:t>
      </w:r>
      <w:r w:rsidRPr="00A77398">
        <w:t xml:space="preserve"> </w:t>
      </w:r>
      <w:r>
        <w:t xml:space="preserve">session chair </w:t>
      </w:r>
      <w:r w:rsidRPr="00A77398">
        <w:t xml:space="preserve">or </w:t>
      </w:r>
      <w:r>
        <w:t>Secretary</w:t>
      </w:r>
      <w:r w:rsidRPr="00A77398">
        <w:t xml:space="preserve"> before sending the final version.</w:t>
      </w:r>
    </w:p>
    <w:p w14:paraId="58655B75" w14:textId="77777777" w:rsidR="009201AB" w:rsidRDefault="009201AB" w:rsidP="009201AB">
      <w:pPr>
        <w:pStyle w:val="ListParagraph"/>
        <w:numPr>
          <w:ilvl w:val="0"/>
          <w:numId w:val="16"/>
        </w:numPr>
      </w:pPr>
      <w:r w:rsidRPr="00A77398">
        <w:t xml:space="preserve">To avoid any confusion, </w:t>
      </w:r>
      <w:r>
        <w:t>Secretary, chair, or session chair</w:t>
      </w:r>
      <w:r w:rsidRPr="00A77398">
        <w:t xml:space="preserve"> will send an email to confirm the final status of the document.</w:t>
      </w:r>
    </w:p>
    <w:p w14:paraId="43727085" w14:textId="77777777" w:rsidR="009201AB" w:rsidRDefault="009201AB" w:rsidP="009201AB"/>
    <w:p w14:paraId="18537011" w14:textId="77777777" w:rsidR="009201AB" w:rsidRDefault="009201AB" w:rsidP="009201AB">
      <w:pPr>
        <w:rPr>
          <w:b/>
        </w:rPr>
      </w:pPr>
      <w:r>
        <w:rPr>
          <w:b/>
        </w:rPr>
        <w:t>For emails discussion to the next meeting (long):</w:t>
      </w:r>
    </w:p>
    <w:p w14:paraId="53FEF62B" w14:textId="77777777" w:rsidR="009201AB" w:rsidRDefault="009201AB" w:rsidP="009201AB">
      <w:pPr>
        <w:pStyle w:val="ListParagraph"/>
        <w:numPr>
          <w:ilvl w:val="0"/>
          <w:numId w:val="19"/>
        </w:numPr>
        <w:rPr>
          <w:b/>
        </w:rPr>
      </w:pPr>
      <w:r>
        <w:t xml:space="preserve">Rapporteurs, feel free to set an intermediate deadline for companies to provide initial comments, so that the conclusions and proposals can be prepared and distributed before the final deadline. </w:t>
      </w:r>
    </w:p>
    <w:p w14:paraId="7736C016" w14:textId="77777777" w:rsidR="009201AB" w:rsidRPr="0022076C" w:rsidRDefault="009201AB" w:rsidP="009201AB">
      <w:pPr>
        <w:pStyle w:val="ListParagraph"/>
        <w:numPr>
          <w:ilvl w:val="0"/>
          <w:numId w:val="19"/>
        </w:numPr>
        <w:rPr>
          <w:b/>
        </w:rPr>
      </w:pPr>
      <w:r>
        <w:t>Participants, please respect any intermediate deadline indicated by the rapporteur, and preferably provide your feedback as soon as possible.</w:t>
      </w:r>
    </w:p>
    <w:p w14:paraId="0A73FE7C" w14:textId="77777777" w:rsidR="009201AB" w:rsidRPr="002E18C8" w:rsidRDefault="009201AB" w:rsidP="009201AB">
      <w:pPr>
        <w:pStyle w:val="Heading1"/>
      </w:pPr>
      <w:bookmarkStart w:id="838" w:name="_Toc213183014"/>
      <w:bookmarkStart w:id="839" w:name="OLE_LINK1"/>
      <w:r>
        <w:t>Deadlines</w:t>
      </w:r>
      <w:bookmarkEnd w:id="838"/>
    </w:p>
    <w:bookmarkEnd w:id="839"/>
    <w:p w14:paraId="1EF6A381" w14:textId="77777777" w:rsidR="009201AB" w:rsidRDefault="009201AB" w:rsidP="009201AB">
      <w:pPr>
        <w:pStyle w:val="Doc-text2"/>
        <w:ind w:left="4046" w:hanging="4046"/>
      </w:pPr>
      <w:r>
        <w:t>Oct. 24</w:t>
      </w:r>
      <w:r w:rsidRPr="009622D5">
        <w:rPr>
          <w:vertAlign w:val="superscript"/>
        </w:rPr>
        <w:t>th</w:t>
      </w:r>
      <w:r>
        <w:t xml:space="preserve"> </w:t>
      </w:r>
      <w:r>
        <w:tab/>
        <w:t>1000 UTC</w:t>
      </w:r>
      <w:r>
        <w:tab/>
      </w:r>
      <w:bookmarkStart w:id="840" w:name="OLE_LINK2"/>
      <w:r>
        <w:t xml:space="preserve">Deadline short email discussions </w:t>
      </w:r>
      <w:bookmarkEnd w:id="840"/>
    </w:p>
    <w:p w14:paraId="76EB5823" w14:textId="77777777" w:rsidR="009201AB" w:rsidRDefault="009201AB" w:rsidP="009201AB">
      <w:pPr>
        <w:pStyle w:val="Doc-text2"/>
        <w:ind w:left="4046" w:hanging="4046"/>
      </w:pPr>
      <w:r>
        <w:t>Oct. 31</w:t>
      </w:r>
      <w:r w:rsidRPr="008D2442">
        <w:rPr>
          <w:vertAlign w:val="superscript"/>
        </w:rPr>
        <w:t>st</w:t>
      </w:r>
      <w:r>
        <w:t xml:space="preserve"> </w:t>
      </w:r>
      <w:r>
        <w:tab/>
        <w:t>1000 UTC</w:t>
      </w:r>
      <w:r>
        <w:tab/>
        <w:t>Deadline long email discussions</w:t>
      </w:r>
    </w:p>
    <w:p w14:paraId="3DA13379" w14:textId="77777777" w:rsidR="009201AB" w:rsidRDefault="009201AB" w:rsidP="009201AB">
      <w:pPr>
        <w:pStyle w:val="Doc-text2"/>
        <w:ind w:left="4046" w:hanging="4046"/>
      </w:pPr>
      <w:r>
        <w:t>Nov. 7</w:t>
      </w:r>
      <w:r w:rsidRPr="009622D5">
        <w:rPr>
          <w:vertAlign w:val="superscript"/>
        </w:rPr>
        <w:t>th</w:t>
      </w:r>
      <w:r>
        <w:tab/>
        <w:t>1000 UTC</w:t>
      </w:r>
      <w:r>
        <w:tab/>
        <w:t>Submission Deadline RAN2#132</w:t>
      </w:r>
    </w:p>
    <w:p w14:paraId="6C406D11" w14:textId="77777777" w:rsidR="009201AB" w:rsidRDefault="009201AB" w:rsidP="009201AB">
      <w:pPr>
        <w:rPr>
          <w:rFonts w:asciiTheme="minorHAnsi" w:hAnsiTheme="minorHAnsi" w:cstheme="minorHAnsi"/>
          <w:sz w:val="22"/>
          <w:szCs w:val="22"/>
        </w:rPr>
      </w:pPr>
    </w:p>
    <w:p w14:paraId="7EA50348" w14:textId="77777777" w:rsidR="009201AB" w:rsidRDefault="009201AB" w:rsidP="009201AB">
      <w:pPr>
        <w:rPr>
          <w:rFonts w:asciiTheme="minorHAnsi" w:hAnsiTheme="minorHAnsi" w:cstheme="minorHAnsi"/>
          <w:sz w:val="22"/>
          <w:szCs w:val="22"/>
        </w:rPr>
      </w:pPr>
      <w:r>
        <w:rPr>
          <w:rFonts w:asciiTheme="minorHAnsi" w:hAnsiTheme="minorHAnsi" w:cstheme="minorHAnsi"/>
          <w:sz w:val="22"/>
          <w:szCs w:val="22"/>
        </w:rPr>
        <w:t>Weekends are inactive periods.</w:t>
      </w:r>
    </w:p>
    <w:p w14:paraId="1B7BE6C2" w14:textId="77777777" w:rsidR="009201AB" w:rsidRPr="007B36CC" w:rsidRDefault="009201AB" w:rsidP="009201AB">
      <w:pPr>
        <w:rPr>
          <w:rFonts w:asciiTheme="minorHAnsi" w:hAnsiTheme="minorHAnsi" w:cstheme="minorHAnsi"/>
          <w:sz w:val="22"/>
          <w:szCs w:val="22"/>
        </w:rPr>
      </w:pPr>
      <w:r>
        <w:rPr>
          <w:rFonts w:asciiTheme="minorHAnsi" w:hAnsiTheme="minorHAnsi" w:cstheme="minorHAnsi"/>
          <w:sz w:val="22"/>
          <w:szCs w:val="22"/>
        </w:rPr>
        <w:t>I</w:t>
      </w:r>
      <w:r w:rsidRPr="007B36CC">
        <w:rPr>
          <w:rFonts w:asciiTheme="minorHAnsi" w:hAnsiTheme="minorHAnsi" w:cstheme="minorHAnsi"/>
          <w:sz w:val="22"/>
          <w:szCs w:val="22"/>
        </w:rPr>
        <w:t>t is recommended to not send emails or update files on the server during inactive periods</w:t>
      </w:r>
      <w:r>
        <w:rPr>
          <w:rFonts w:asciiTheme="minorHAnsi" w:hAnsiTheme="minorHAnsi" w:cstheme="minorHAnsi"/>
          <w:sz w:val="22"/>
          <w:szCs w:val="22"/>
        </w:rPr>
        <w:t xml:space="preserve"> while</w:t>
      </w:r>
      <w:r w:rsidRPr="007B36CC">
        <w:rPr>
          <w:rFonts w:asciiTheme="minorHAnsi" w:hAnsiTheme="minorHAnsi" w:cstheme="minorHAnsi"/>
          <w:sz w:val="22"/>
          <w:szCs w:val="22"/>
        </w:rPr>
        <w:t xml:space="preserve"> It is not</w:t>
      </w:r>
      <w:r>
        <w:rPr>
          <w:rFonts w:asciiTheme="minorHAnsi" w:hAnsiTheme="minorHAnsi" w:cstheme="minorHAnsi"/>
          <w:sz w:val="22"/>
          <w:szCs w:val="22"/>
        </w:rPr>
        <w:t xml:space="preserve"> strictly</w:t>
      </w:r>
      <w:r w:rsidRPr="007B36CC">
        <w:rPr>
          <w:rFonts w:asciiTheme="minorHAnsi" w:hAnsiTheme="minorHAnsi" w:cstheme="minorHAnsi"/>
          <w:sz w:val="22"/>
          <w:szCs w:val="22"/>
        </w:rPr>
        <w:t xml:space="preserve"> prohibited</w:t>
      </w:r>
      <w:r>
        <w:rPr>
          <w:rFonts w:asciiTheme="minorHAnsi" w:hAnsiTheme="minorHAnsi" w:cstheme="minorHAnsi"/>
          <w:sz w:val="22"/>
          <w:szCs w:val="22"/>
        </w:rPr>
        <w:t>. Rapporteurs may kick-off discussions during inactive period.</w:t>
      </w:r>
      <w:r w:rsidRPr="007B36CC">
        <w:rPr>
          <w:rFonts w:asciiTheme="minorHAnsi" w:hAnsiTheme="minorHAnsi" w:cstheme="minorHAnsi"/>
          <w:sz w:val="22"/>
          <w:szCs w:val="22"/>
        </w:rPr>
        <w:t xml:space="preserve"> However, no intermediate deadlines</w:t>
      </w:r>
      <w:r>
        <w:rPr>
          <w:rFonts w:asciiTheme="minorHAnsi" w:hAnsiTheme="minorHAnsi" w:cstheme="minorHAnsi"/>
          <w:sz w:val="22"/>
          <w:szCs w:val="22"/>
        </w:rPr>
        <w:t xml:space="preserve"> and</w:t>
      </w:r>
      <w:r w:rsidRPr="007B36CC">
        <w:rPr>
          <w:rFonts w:asciiTheme="minorHAnsi" w:hAnsiTheme="minorHAnsi" w:cstheme="minorHAnsi"/>
          <w:sz w:val="22"/>
          <w:szCs w:val="22"/>
        </w:rPr>
        <w:t xml:space="preserve"> </w:t>
      </w:r>
      <w:r>
        <w:rPr>
          <w:rFonts w:asciiTheme="minorHAnsi" w:hAnsiTheme="minorHAnsi" w:cstheme="minorHAnsi"/>
          <w:sz w:val="22"/>
          <w:szCs w:val="22"/>
        </w:rPr>
        <w:t>n</w:t>
      </w:r>
      <w:r w:rsidRPr="007B36CC">
        <w:rPr>
          <w:rFonts w:asciiTheme="minorHAnsi" w:hAnsiTheme="minorHAnsi" w:cstheme="minorHAnsi"/>
          <w:sz w:val="22"/>
          <w:szCs w:val="22"/>
        </w:rPr>
        <w:t>o interactive discussion</w:t>
      </w:r>
      <w:r>
        <w:rPr>
          <w:rFonts w:asciiTheme="minorHAnsi" w:hAnsiTheme="minorHAnsi" w:cstheme="minorHAnsi"/>
          <w:sz w:val="22"/>
          <w:szCs w:val="22"/>
        </w:rPr>
        <w:t>, no decision making</w:t>
      </w:r>
      <w:r w:rsidRPr="007B36CC">
        <w:rPr>
          <w:rFonts w:asciiTheme="minorHAnsi" w:hAnsiTheme="minorHAnsi" w:cstheme="minorHAnsi"/>
          <w:sz w:val="22"/>
          <w:szCs w:val="22"/>
        </w:rPr>
        <w:t xml:space="preserve"> may occur during the inactive period.</w:t>
      </w:r>
      <w:r>
        <w:rPr>
          <w:rFonts w:asciiTheme="minorHAnsi" w:hAnsiTheme="minorHAnsi" w:cstheme="minorHAnsi"/>
          <w:sz w:val="22"/>
          <w:szCs w:val="22"/>
        </w:rPr>
        <w:t xml:space="preserve">  </w:t>
      </w:r>
      <w:r w:rsidRPr="007B36CC">
        <w:rPr>
          <w:rFonts w:asciiTheme="minorHAnsi" w:hAnsiTheme="minorHAnsi" w:cstheme="minorHAnsi"/>
          <w:sz w:val="22"/>
          <w:szCs w:val="22"/>
        </w:rPr>
        <w:t xml:space="preserve"> It shall be possible for a delegate to stay away from reflector and 3GPP server during the inactive period, and still fully participate. Rapporteur announcements during the inactive period, if any, </w:t>
      </w:r>
      <w:r>
        <w:rPr>
          <w:rFonts w:asciiTheme="minorHAnsi" w:hAnsiTheme="minorHAnsi" w:cstheme="minorHAnsi"/>
          <w:sz w:val="22"/>
          <w:szCs w:val="22"/>
        </w:rPr>
        <w:t xml:space="preserve">or other updates, </w:t>
      </w:r>
      <w:r w:rsidRPr="007B36CC">
        <w:rPr>
          <w:rFonts w:asciiTheme="minorHAnsi" w:hAnsiTheme="minorHAnsi" w:cstheme="minorHAnsi"/>
          <w:sz w:val="22"/>
          <w:szCs w:val="22"/>
        </w:rPr>
        <w:t xml:space="preserve">can be taken into account after </w:t>
      </w:r>
      <w:r>
        <w:rPr>
          <w:rFonts w:asciiTheme="minorHAnsi" w:hAnsiTheme="minorHAnsi" w:cstheme="minorHAnsi"/>
          <w:sz w:val="22"/>
          <w:szCs w:val="22"/>
        </w:rPr>
        <w:t xml:space="preserve">the </w:t>
      </w:r>
      <w:r w:rsidRPr="007B36CC">
        <w:rPr>
          <w:rFonts w:asciiTheme="minorHAnsi" w:hAnsiTheme="minorHAnsi" w:cstheme="minorHAnsi"/>
          <w:sz w:val="22"/>
          <w:szCs w:val="22"/>
        </w:rPr>
        <w:t>inactive period.</w:t>
      </w:r>
    </w:p>
    <w:p w14:paraId="7B504EDB" w14:textId="77777777" w:rsidR="009201AB" w:rsidRPr="00E768E5" w:rsidRDefault="009201AB" w:rsidP="009201AB">
      <w:pPr>
        <w:pStyle w:val="Heading1"/>
      </w:pPr>
      <w:bookmarkStart w:id="841" w:name="_Toc213183015"/>
      <w:r w:rsidRPr="00E768E5">
        <w:t xml:space="preserve">Short email discussions, </w:t>
      </w:r>
      <w:r w:rsidRPr="0022076C">
        <w:t xml:space="preserve">Deadline </w:t>
      </w:r>
      <w:r>
        <w:t>Oct. 24</w:t>
      </w:r>
      <w:r w:rsidRPr="009622D5">
        <w:rPr>
          <w:vertAlign w:val="superscript"/>
        </w:rPr>
        <w:t>th</w:t>
      </w:r>
      <w:r>
        <w:t>,</w:t>
      </w:r>
      <w:r w:rsidRPr="009E6E1D">
        <w:t xml:space="preserve"> 10</w:t>
      </w:r>
      <w:r>
        <w:t>:</w:t>
      </w:r>
      <w:r w:rsidRPr="009E6E1D">
        <w:t>00 UTC</w:t>
      </w:r>
      <w:bookmarkEnd w:id="841"/>
    </w:p>
    <w:p w14:paraId="52EE121B" w14:textId="77777777" w:rsidR="009201AB" w:rsidRDefault="009201AB" w:rsidP="009201AB">
      <w:r w:rsidRPr="0022076C">
        <w:t>Please request R2-1</w:t>
      </w:r>
      <w:r>
        <w:t>31bis</w:t>
      </w:r>
      <w:r w:rsidRPr="0022076C">
        <w:t xml:space="preserve"> TDoc numbers for the following email discussions from MCC if not already allocated</w:t>
      </w:r>
      <w:r>
        <w:t xml:space="preserve">. </w:t>
      </w:r>
      <w:r w:rsidRPr="00E768E5">
        <w:t xml:space="preserve">Approval </w:t>
      </w:r>
      <w:r>
        <w:t>/ endorsement</w:t>
      </w:r>
      <w:r w:rsidRPr="00E768E5">
        <w:t xml:space="preserve"> will be declared at or shortly after the deadline.</w:t>
      </w:r>
    </w:p>
    <w:p w14:paraId="12397B0A" w14:textId="77777777" w:rsidR="009201AB" w:rsidRDefault="009201AB" w:rsidP="009201AB">
      <w:pPr>
        <w:pStyle w:val="EmailDiscussion2"/>
      </w:pPr>
    </w:p>
    <w:p w14:paraId="4231F152" w14:textId="77777777" w:rsidR="009201AB" w:rsidRDefault="009201AB" w:rsidP="009201AB">
      <w:pPr>
        <w:pStyle w:val="EmailDiscussion"/>
        <w:overflowPunct/>
        <w:autoSpaceDE/>
        <w:autoSpaceDN/>
        <w:adjustRightInd/>
        <w:ind w:left="1619" w:hanging="360"/>
        <w:textAlignment w:val="auto"/>
      </w:pPr>
      <w:r>
        <w:t>[POST131bis][002][Organizational] Post email discussions</w:t>
      </w:r>
    </w:p>
    <w:p w14:paraId="1103A398" w14:textId="77777777" w:rsidR="009201AB" w:rsidRDefault="009201AB" w:rsidP="009201AB">
      <w:pPr>
        <w:pStyle w:val="EmailDiscussion2"/>
      </w:pPr>
      <w:r>
        <w:tab/>
        <w:t>Intended outcome: share email discussion list</w:t>
      </w:r>
    </w:p>
    <w:p w14:paraId="53A7B8A9" w14:textId="77777777" w:rsidR="009201AB" w:rsidRDefault="009201AB" w:rsidP="009201AB">
      <w:pPr>
        <w:pStyle w:val="EmailDiscussion2"/>
      </w:pPr>
    </w:p>
    <w:p w14:paraId="64641F4F" w14:textId="77777777" w:rsidR="009201AB" w:rsidRDefault="009201AB" w:rsidP="009201AB">
      <w:pPr>
        <w:pStyle w:val="EmailDiscussion"/>
        <w:overflowPunct/>
        <w:autoSpaceDE/>
        <w:autoSpaceDN/>
        <w:adjustRightInd/>
        <w:ind w:left="1619" w:hanging="360"/>
        <w:textAlignment w:val="auto"/>
      </w:pPr>
      <w:r>
        <w:t>[POST131bis][011][AI PHY] RRC CR (Ericsson)</w:t>
      </w:r>
    </w:p>
    <w:p w14:paraId="7011F376" w14:textId="5BD19D15" w:rsidR="009201AB" w:rsidRPr="00A23926" w:rsidRDefault="009201AB" w:rsidP="009201AB">
      <w:pPr>
        <w:pStyle w:val="EmailDiscussion2"/>
        <w:rPr>
          <w:rFonts w:eastAsiaTheme="minorEastAsia"/>
        </w:rPr>
      </w:pPr>
      <w:r>
        <w:tab/>
        <w:t>Intended outcome:  Continue reviewing and updating CRs and get input on remaining ASN.1 open issues using the general ASN.1 process.</w:t>
      </w:r>
    </w:p>
    <w:p w14:paraId="7BB5E6EE" w14:textId="77777777" w:rsidR="009201AB" w:rsidRDefault="009201AB" w:rsidP="009201AB">
      <w:pPr>
        <w:pStyle w:val="EmailDiscussion2"/>
      </w:pPr>
      <w:r>
        <w:tab/>
        <w:t>Deadline:  short</w:t>
      </w:r>
    </w:p>
    <w:p w14:paraId="0C693C6A" w14:textId="77777777" w:rsidR="009201AB" w:rsidRPr="007555D1" w:rsidRDefault="009201AB" w:rsidP="009201AB">
      <w:pPr>
        <w:pStyle w:val="EmailDiscussion2"/>
      </w:pPr>
      <w:r>
        <w:t>=&gt; Endorsed in R2-2507934 (38.331)</w:t>
      </w:r>
    </w:p>
    <w:p w14:paraId="3C3F5D0A" w14:textId="77777777" w:rsidR="009201AB" w:rsidRDefault="009201AB" w:rsidP="009201AB">
      <w:pPr>
        <w:pStyle w:val="EmailDiscussion2"/>
        <w:ind w:left="1619" w:firstLine="0"/>
        <w:rPr>
          <w:rFonts w:eastAsia="SimSun"/>
          <w:sz w:val="22"/>
          <w:u w:val="single"/>
          <w:lang w:eastAsia="zh-CN"/>
        </w:rPr>
      </w:pPr>
    </w:p>
    <w:p w14:paraId="65E11AC1" w14:textId="77777777" w:rsidR="009201AB" w:rsidRDefault="009201AB" w:rsidP="009201AB">
      <w:pPr>
        <w:pStyle w:val="EmailDiscussion"/>
        <w:overflowPunct/>
        <w:autoSpaceDE/>
        <w:autoSpaceDN/>
        <w:adjustRightInd/>
        <w:ind w:left="1619" w:hanging="360"/>
        <w:textAlignment w:val="auto"/>
      </w:pPr>
      <w:r>
        <w:t>[POST131bis][018][6G] LS to SA3 on security (Vodafone)</w:t>
      </w:r>
    </w:p>
    <w:p w14:paraId="07CC3AF4" w14:textId="77777777" w:rsidR="009201AB" w:rsidRDefault="009201AB" w:rsidP="009201AB">
      <w:pPr>
        <w:pStyle w:val="EmailDiscussion2"/>
      </w:pPr>
      <w:r>
        <w:tab/>
        <w:t>Intended outcome:  Approve LS to SA3</w:t>
      </w:r>
    </w:p>
    <w:p w14:paraId="40FE5824" w14:textId="77777777" w:rsidR="009201AB" w:rsidRDefault="009201AB" w:rsidP="009201AB">
      <w:pPr>
        <w:pStyle w:val="EmailDiscussion2"/>
      </w:pPr>
      <w:r>
        <w:tab/>
        <w:t>Deadline:  1 week</w:t>
      </w:r>
    </w:p>
    <w:p w14:paraId="78882B13" w14:textId="77777777" w:rsidR="009201AB" w:rsidRDefault="009201AB" w:rsidP="009201AB">
      <w:pPr>
        <w:pStyle w:val="EmailDiscussion2"/>
      </w:pPr>
      <w:r>
        <w:t>=&gt; Approved in R2-2507945</w:t>
      </w:r>
    </w:p>
    <w:p w14:paraId="1AE97B7B" w14:textId="77777777" w:rsidR="009201AB" w:rsidRDefault="009201AB" w:rsidP="009201AB">
      <w:pPr>
        <w:pStyle w:val="EmailDiscussion2"/>
      </w:pPr>
    </w:p>
    <w:p w14:paraId="0A32CFAA" w14:textId="77777777" w:rsidR="009201AB" w:rsidRPr="00DB06F7" w:rsidRDefault="009201AB" w:rsidP="009201AB">
      <w:pPr>
        <w:pStyle w:val="EmailDiscussion"/>
        <w:overflowPunct/>
        <w:autoSpaceDE/>
        <w:autoSpaceDN/>
        <w:adjustRightInd/>
        <w:ind w:left="1619" w:hanging="360"/>
        <w:textAlignment w:val="auto"/>
      </w:pPr>
      <w:r w:rsidRPr="00DB06F7">
        <w:t>[</w:t>
      </w:r>
      <w:r>
        <w:rPr>
          <w:rFonts w:eastAsia="Malgun Gothic"/>
          <w:lang w:eastAsia="ko-KR"/>
        </w:rPr>
        <w:t>Post</w:t>
      </w:r>
      <w:r w:rsidRPr="00DB06F7">
        <w:t>13</w:t>
      </w:r>
      <w:r>
        <w:t>1bis</w:t>
      </w:r>
      <w:r w:rsidRPr="00DB06F7">
        <w:t>][1</w:t>
      </w:r>
      <w:r>
        <w:rPr>
          <w:rFonts w:eastAsia="Malgun Gothic"/>
          <w:lang w:eastAsia="ko-KR"/>
        </w:rPr>
        <w:t>09</w:t>
      </w:r>
      <w:r w:rsidRPr="00DB06F7">
        <w:t>]</w:t>
      </w:r>
      <w:r>
        <w:t>[MOB</w:t>
      </w:r>
      <w:r w:rsidRPr="00DB06F7">
        <w:t xml:space="preserve">] </w:t>
      </w:r>
      <w:r>
        <w:t xml:space="preserve">MAC corrections </w:t>
      </w:r>
      <w:r w:rsidRPr="00DB06F7">
        <w:t>(</w:t>
      </w:r>
      <w:r>
        <w:t>vivo</w:t>
      </w:r>
      <w:r w:rsidRPr="00DB06F7">
        <w:t>)</w:t>
      </w:r>
      <w:r w:rsidRPr="00DB06F7">
        <w:rPr>
          <w:rFonts w:eastAsia="Malgun Gothic" w:hint="eastAsia"/>
          <w:lang w:eastAsia="ko-KR"/>
        </w:rPr>
        <w:t xml:space="preserve"> </w:t>
      </w:r>
    </w:p>
    <w:p w14:paraId="5A556627" w14:textId="77777777" w:rsidR="009201AB" w:rsidRPr="004C67CE" w:rsidRDefault="009201AB" w:rsidP="009201AB">
      <w:pPr>
        <w:pStyle w:val="EmailDiscussion2"/>
      </w:pPr>
      <w:r w:rsidRPr="00770DB4">
        <w:tab/>
      </w:r>
      <w:r w:rsidRPr="00AA559F">
        <w:rPr>
          <w:b/>
        </w:rPr>
        <w:t>Scope:</w:t>
      </w:r>
      <w:r>
        <w:t xml:space="preserve"> Capture agreements from the meeting and update issues list.</w:t>
      </w:r>
    </w:p>
    <w:p w14:paraId="193CC541" w14:textId="77777777" w:rsidR="009201AB" w:rsidRPr="005A0307" w:rsidRDefault="009201AB" w:rsidP="009201AB">
      <w:pPr>
        <w:pStyle w:val="EmailDiscussion2"/>
        <w:rPr>
          <w:rFonts w:eastAsia="Malgun Gothic"/>
          <w:lang w:eastAsia="ko-KR"/>
        </w:rPr>
      </w:pPr>
      <w:r w:rsidRPr="00770DB4">
        <w:tab/>
      </w:r>
      <w:r w:rsidRPr="00AA559F">
        <w:rPr>
          <w:b/>
        </w:rPr>
        <w:t>Intended outcome:</w:t>
      </w:r>
      <w:r>
        <w:t xml:space="preserve"> Agreeable in principle CR in R2-2507728.</w:t>
      </w:r>
    </w:p>
    <w:p w14:paraId="4B681558" w14:textId="77777777" w:rsidR="009201AB" w:rsidRDefault="009201AB" w:rsidP="005B74A7">
      <w:pPr>
        <w:pStyle w:val="EmailDiscussion2"/>
        <w:rPr>
          <w:rFonts w:eastAsia="Malgun Gothic"/>
          <w:lang w:eastAsia="ko-KR"/>
        </w:rPr>
      </w:pPr>
      <w:r>
        <w:tab/>
      </w:r>
      <w:r w:rsidRPr="005A0307">
        <w:t>Deadline:</w:t>
      </w:r>
      <w:r w:rsidRPr="005A0307">
        <w:rPr>
          <w:rFonts w:eastAsia="Malgun Gothic"/>
          <w:lang w:eastAsia="ko-KR"/>
        </w:rPr>
        <w:t xml:space="preserve"> </w:t>
      </w:r>
      <w:r>
        <w:rPr>
          <w:rFonts w:eastAsia="Malgun Gothic"/>
          <w:lang w:eastAsia="ko-KR"/>
        </w:rPr>
        <w:t>Short.</w:t>
      </w:r>
    </w:p>
    <w:p w14:paraId="7307BCCA" w14:textId="77777777" w:rsidR="009201AB" w:rsidRDefault="009201AB" w:rsidP="005B74A7">
      <w:pPr>
        <w:pStyle w:val="EmailDiscussion2"/>
      </w:pPr>
      <w:r>
        <w:rPr>
          <w:rFonts w:eastAsia="Malgun Gothic"/>
          <w:lang w:eastAsia="ko-KR"/>
        </w:rPr>
        <w:t>=&gt; Endorsed in R2-2507728 (38.321)</w:t>
      </w:r>
    </w:p>
    <w:p w14:paraId="0AE279D6" w14:textId="77777777" w:rsidR="009201AB" w:rsidRDefault="009201AB" w:rsidP="005B74A7">
      <w:pPr>
        <w:pStyle w:val="EmailDiscussion2"/>
        <w:rPr>
          <w:lang w:eastAsia="ko-KR"/>
        </w:rPr>
      </w:pPr>
    </w:p>
    <w:p w14:paraId="2D68C250" w14:textId="77777777" w:rsidR="009201AB" w:rsidRPr="00DB06F7" w:rsidRDefault="009201AB" w:rsidP="009201AB">
      <w:pPr>
        <w:pStyle w:val="EmailDiscussion"/>
        <w:overflowPunct/>
        <w:autoSpaceDE/>
        <w:autoSpaceDN/>
        <w:adjustRightInd/>
        <w:ind w:left="1619" w:hanging="360"/>
        <w:textAlignment w:val="auto"/>
      </w:pPr>
      <w:r w:rsidRPr="00DB06F7">
        <w:t>[</w:t>
      </w:r>
      <w:r>
        <w:rPr>
          <w:rFonts w:eastAsia="Malgun Gothic"/>
          <w:lang w:eastAsia="ko-KR"/>
        </w:rPr>
        <w:t>Post</w:t>
      </w:r>
      <w:r w:rsidRPr="00DB06F7">
        <w:t>13</w:t>
      </w:r>
      <w:r>
        <w:t>1bis</w:t>
      </w:r>
      <w:r w:rsidRPr="00DB06F7">
        <w:t>][1</w:t>
      </w:r>
      <w:r>
        <w:rPr>
          <w:rFonts w:eastAsia="Malgun Gothic"/>
          <w:lang w:eastAsia="ko-KR"/>
        </w:rPr>
        <w:t>10</w:t>
      </w:r>
      <w:r w:rsidRPr="00DB06F7">
        <w:t>]</w:t>
      </w:r>
      <w:r>
        <w:t>[MOB</w:t>
      </w:r>
      <w:r w:rsidRPr="00DB06F7">
        <w:t xml:space="preserve">] </w:t>
      </w:r>
      <w:r>
        <w:t xml:space="preserve">RRC corrections </w:t>
      </w:r>
      <w:r w:rsidRPr="00DB06F7">
        <w:t>(</w:t>
      </w:r>
      <w:r>
        <w:t>Ericsson</w:t>
      </w:r>
      <w:r w:rsidRPr="00DB06F7">
        <w:t>)</w:t>
      </w:r>
    </w:p>
    <w:p w14:paraId="26F33A0D" w14:textId="77777777" w:rsidR="009201AB" w:rsidRPr="004C67CE" w:rsidRDefault="009201AB" w:rsidP="009201AB">
      <w:pPr>
        <w:pStyle w:val="EmailDiscussion2"/>
      </w:pPr>
      <w:r w:rsidRPr="00770DB4">
        <w:tab/>
      </w:r>
      <w:r w:rsidRPr="00AA559F">
        <w:rPr>
          <w:b/>
        </w:rPr>
        <w:t>Scope:</w:t>
      </w:r>
      <w:r>
        <w:t xml:space="preserve"> Capture agreements from the meeting and update RILs list.</w:t>
      </w:r>
    </w:p>
    <w:p w14:paraId="5C06C708" w14:textId="77777777" w:rsidR="009201AB" w:rsidRPr="005A0307" w:rsidRDefault="009201AB" w:rsidP="009201AB">
      <w:pPr>
        <w:pStyle w:val="EmailDiscussion2"/>
        <w:rPr>
          <w:rFonts w:eastAsia="Malgun Gothic"/>
          <w:lang w:eastAsia="ko-KR"/>
        </w:rPr>
      </w:pPr>
      <w:r w:rsidRPr="00770DB4">
        <w:tab/>
      </w:r>
      <w:r w:rsidRPr="00AA559F">
        <w:rPr>
          <w:b/>
        </w:rPr>
        <w:t>Intended outcome:</w:t>
      </w:r>
      <w:r>
        <w:t xml:space="preserve"> Agreeable in principle CR in R2-2507729 and update of RILs list in R2-2507730 (RIL Comments file) and R2-2507881 (Excel sheet).</w:t>
      </w:r>
    </w:p>
    <w:p w14:paraId="0B0E7499" w14:textId="77777777" w:rsidR="009201AB" w:rsidRDefault="009201AB" w:rsidP="00615EF6">
      <w:pPr>
        <w:pStyle w:val="EmailDiscussion2"/>
        <w:rPr>
          <w:rFonts w:eastAsia="Malgun Gothic"/>
          <w:lang w:eastAsia="ko-KR"/>
        </w:rPr>
      </w:pPr>
      <w:r>
        <w:tab/>
      </w:r>
      <w:r w:rsidRPr="005A0307">
        <w:t>Deadline:</w:t>
      </w:r>
      <w:r w:rsidRPr="005A0307">
        <w:rPr>
          <w:rFonts w:eastAsia="Malgun Gothic"/>
          <w:lang w:eastAsia="ko-KR"/>
        </w:rPr>
        <w:t xml:space="preserve"> </w:t>
      </w:r>
      <w:r>
        <w:rPr>
          <w:rFonts w:eastAsia="Malgun Gothic"/>
          <w:lang w:eastAsia="ko-KR"/>
        </w:rPr>
        <w:t>Short.</w:t>
      </w:r>
    </w:p>
    <w:p w14:paraId="449BBA45" w14:textId="77777777" w:rsidR="009201AB" w:rsidRDefault="009201AB" w:rsidP="00615EF6">
      <w:pPr>
        <w:pStyle w:val="EmailDiscussion2"/>
        <w:rPr>
          <w:rFonts w:eastAsia="Malgun Gothic"/>
          <w:lang w:eastAsia="ko-KR"/>
        </w:rPr>
      </w:pPr>
      <w:r>
        <w:rPr>
          <w:rFonts w:eastAsia="Malgun Gothic"/>
          <w:lang w:eastAsia="ko-KR"/>
        </w:rPr>
        <w:t>=&gt; Endorsed in:</w:t>
      </w:r>
    </w:p>
    <w:p w14:paraId="2545B4BF" w14:textId="77777777" w:rsidR="009201AB" w:rsidRDefault="009201AB" w:rsidP="00615EF6">
      <w:pPr>
        <w:pStyle w:val="EmailDiscussion2"/>
        <w:rPr>
          <w:rFonts w:eastAsia="Malgun Gothic"/>
          <w:lang w:eastAsia="ko-KR"/>
        </w:rPr>
      </w:pPr>
      <w:r>
        <w:rPr>
          <w:rFonts w:eastAsia="Malgun Gothic"/>
          <w:lang w:eastAsia="ko-KR"/>
        </w:rPr>
        <w:tab/>
        <w:t>R2-2507729 (38.331)</w:t>
      </w:r>
    </w:p>
    <w:p w14:paraId="7E33C864" w14:textId="77777777" w:rsidR="009201AB" w:rsidRDefault="009201AB" w:rsidP="00615EF6">
      <w:pPr>
        <w:pStyle w:val="EmailDiscussion2"/>
        <w:rPr>
          <w:rFonts w:eastAsia="Malgun Gothic"/>
          <w:lang w:eastAsia="ko-KR"/>
        </w:rPr>
      </w:pPr>
      <w:r>
        <w:rPr>
          <w:rFonts w:eastAsia="Malgun Gothic"/>
          <w:lang w:eastAsia="ko-KR"/>
        </w:rPr>
        <w:tab/>
        <w:t>R2-2507730</w:t>
      </w:r>
    </w:p>
    <w:p w14:paraId="239BAFB2" w14:textId="77777777" w:rsidR="009201AB" w:rsidRDefault="009201AB" w:rsidP="00615EF6">
      <w:pPr>
        <w:pStyle w:val="EmailDiscussion2"/>
        <w:rPr>
          <w:rFonts w:eastAsia="Malgun Gothic"/>
          <w:lang w:eastAsia="ko-KR"/>
        </w:rPr>
      </w:pPr>
      <w:r>
        <w:rPr>
          <w:rFonts w:eastAsia="Malgun Gothic"/>
          <w:lang w:eastAsia="ko-KR"/>
        </w:rPr>
        <w:t>=&gt; Noted in R2-2507881</w:t>
      </w:r>
    </w:p>
    <w:p w14:paraId="26B013CF" w14:textId="77777777" w:rsidR="009201AB" w:rsidRPr="001E613E" w:rsidRDefault="009201AB" w:rsidP="00615EF6">
      <w:pPr>
        <w:pStyle w:val="EmailDiscussion2"/>
      </w:pPr>
    </w:p>
    <w:p w14:paraId="4BF4C55D" w14:textId="77777777" w:rsidR="009201AB" w:rsidRDefault="009201AB" w:rsidP="009201AB">
      <w:pPr>
        <w:pStyle w:val="EmailDiscussion"/>
        <w:tabs>
          <w:tab w:val="left" w:pos="1619"/>
        </w:tabs>
        <w:overflowPunct/>
        <w:autoSpaceDE/>
        <w:autoSpaceDN/>
        <w:adjustRightInd/>
        <w:ind w:left="1619" w:hanging="360"/>
        <w:textAlignment w:val="auto"/>
      </w:pPr>
      <w:r>
        <w:t>[</w:t>
      </w:r>
      <w:r w:rsidRPr="00820274">
        <w:t>Post1</w:t>
      </w:r>
      <w:r w:rsidRPr="00820274">
        <w:rPr>
          <w:rFonts w:eastAsia="SimSun" w:hint="eastAsia"/>
          <w:lang w:eastAsia="zh-CN"/>
        </w:rPr>
        <w:t>31bis</w:t>
      </w:r>
      <w:r w:rsidRPr="00820274">
        <w:t>][</w:t>
      </w:r>
      <w:r w:rsidRPr="00820274">
        <w:rPr>
          <w:rFonts w:eastAsia="SimSun"/>
          <w:lang w:eastAsia="zh-CN"/>
        </w:rPr>
        <w:t>20</w:t>
      </w:r>
      <w:r w:rsidRPr="00820274">
        <w:rPr>
          <w:rFonts w:eastAsia="SimSun" w:hint="eastAsia"/>
          <w:lang w:eastAsia="zh-CN"/>
        </w:rPr>
        <w:t>8</w:t>
      </w:r>
      <w:r w:rsidRPr="00820274">
        <w:t>][</w:t>
      </w:r>
      <w:r w:rsidRPr="00820274">
        <w:rPr>
          <w:rFonts w:eastAsia="Malgun Gothic" w:cs="Arial"/>
          <w:lang w:val="en-US" w:eastAsia="en-US"/>
        </w:rPr>
        <w:t>LPWUS</w:t>
      </w:r>
      <w:r>
        <w:t xml:space="preserve">] </w:t>
      </w:r>
      <w:r>
        <w:rPr>
          <w:rFonts w:eastAsia="SimSun" w:hint="eastAsia"/>
          <w:lang w:eastAsia="zh-CN"/>
        </w:rPr>
        <w:t>CR for TS 38.331</w:t>
      </w:r>
      <w:r>
        <w:t xml:space="preserve"> (</w:t>
      </w:r>
      <w:r>
        <w:rPr>
          <w:rFonts w:eastAsia="SimSun" w:hint="eastAsia"/>
          <w:lang w:eastAsia="zh-CN"/>
        </w:rPr>
        <w:t>vivo</w:t>
      </w:r>
      <w:r>
        <w:t>)</w:t>
      </w:r>
    </w:p>
    <w:p w14:paraId="08446079" w14:textId="77777777" w:rsidR="009201AB" w:rsidRDefault="009201AB" w:rsidP="009201AB">
      <w:pPr>
        <w:pStyle w:val="EmailDiscussion2"/>
        <w:ind w:left="1619" w:firstLine="0"/>
        <w:rPr>
          <w:rFonts w:eastAsia="SimSun"/>
          <w:lang w:eastAsia="zh-CN"/>
        </w:rPr>
      </w:pPr>
      <w:r>
        <w:rPr>
          <w:rFonts w:eastAsia="SimSun"/>
          <w:lang w:eastAsia="zh-CN"/>
        </w:rPr>
        <w:t xml:space="preserve">Intended outcome: </w:t>
      </w:r>
      <w:r>
        <w:rPr>
          <w:rFonts w:eastAsia="SimSun" w:hint="eastAsia"/>
          <w:lang w:eastAsia="zh-CN"/>
        </w:rPr>
        <w:t xml:space="preserve">Update the CR for </w:t>
      </w:r>
      <w:r>
        <w:rPr>
          <w:rFonts w:eastAsia="SimSun"/>
          <w:lang w:eastAsia="zh-CN"/>
        </w:rPr>
        <w:t>endorsement</w:t>
      </w:r>
    </w:p>
    <w:p w14:paraId="4235B3B6" w14:textId="77777777" w:rsidR="009201AB" w:rsidRDefault="009201AB" w:rsidP="009201AB">
      <w:pPr>
        <w:pStyle w:val="EmailDiscussion2"/>
        <w:ind w:left="1619" w:firstLine="0"/>
        <w:rPr>
          <w:rFonts w:eastAsia="SimSun"/>
          <w:lang w:eastAsia="zh-CN"/>
        </w:rPr>
      </w:pPr>
      <w:r>
        <w:rPr>
          <w:rFonts w:eastAsia="SimSun"/>
          <w:lang w:eastAsia="zh-CN"/>
        </w:rPr>
        <w:t xml:space="preserve">Deadline:  </w:t>
      </w:r>
      <w:r>
        <w:rPr>
          <w:rFonts w:eastAsia="SimSun" w:hint="eastAsia"/>
          <w:lang w:eastAsia="zh-CN"/>
        </w:rPr>
        <w:t>Short</w:t>
      </w:r>
    </w:p>
    <w:p w14:paraId="213C17F9" w14:textId="77777777" w:rsidR="009201AB" w:rsidRDefault="009201AB" w:rsidP="009201AB">
      <w:pPr>
        <w:pStyle w:val="Doc-text2"/>
        <w:ind w:left="1253" w:firstLine="0"/>
      </w:pPr>
      <w:r>
        <w:rPr>
          <w:rFonts w:eastAsia="Malgun Gothic"/>
          <w:lang w:eastAsia="ko-KR"/>
        </w:rPr>
        <w:t>=&gt; Endorsed in R2-2507939 (38.331)</w:t>
      </w:r>
    </w:p>
    <w:p w14:paraId="1970708B" w14:textId="77777777" w:rsidR="009201AB" w:rsidRDefault="009201AB" w:rsidP="009201AB">
      <w:pPr>
        <w:pStyle w:val="EmailDiscussion2"/>
        <w:ind w:left="1619" w:firstLine="0"/>
        <w:rPr>
          <w:rFonts w:eastAsia="SimSun"/>
          <w:lang w:eastAsia="zh-CN"/>
        </w:rPr>
      </w:pPr>
    </w:p>
    <w:p w14:paraId="099A4A1C" w14:textId="77777777" w:rsidR="009201AB" w:rsidRDefault="009201AB" w:rsidP="009201AB">
      <w:pPr>
        <w:pStyle w:val="EmailDiscussion"/>
        <w:tabs>
          <w:tab w:val="left" w:pos="1619"/>
        </w:tabs>
        <w:overflowPunct/>
        <w:autoSpaceDE/>
        <w:autoSpaceDN/>
        <w:adjustRightInd/>
        <w:ind w:left="1619" w:hanging="360"/>
        <w:textAlignment w:val="auto"/>
      </w:pPr>
      <w:r>
        <w:t>[</w:t>
      </w:r>
      <w:r w:rsidRPr="00146FE2">
        <w:t>Post1</w:t>
      </w:r>
      <w:r w:rsidRPr="00146FE2">
        <w:rPr>
          <w:rFonts w:eastAsia="SimSun" w:hint="eastAsia"/>
          <w:lang w:eastAsia="zh-CN"/>
        </w:rPr>
        <w:t>31bis</w:t>
      </w:r>
      <w:r w:rsidRPr="00146FE2">
        <w:t>][</w:t>
      </w:r>
      <w:r w:rsidRPr="00146FE2">
        <w:rPr>
          <w:rFonts w:eastAsia="SimSun"/>
          <w:lang w:eastAsia="zh-CN"/>
        </w:rPr>
        <w:t>2</w:t>
      </w:r>
      <w:r w:rsidRPr="00146FE2">
        <w:rPr>
          <w:rFonts w:eastAsia="SimSun" w:hint="eastAsia"/>
          <w:lang w:eastAsia="zh-CN"/>
        </w:rPr>
        <w:t>13</w:t>
      </w:r>
      <w:r w:rsidRPr="00146FE2">
        <w:t>][</w:t>
      </w:r>
      <w:r w:rsidRPr="00146FE2">
        <w:rPr>
          <w:rFonts w:eastAsia="SimSun" w:hint="eastAsia"/>
          <w:lang w:eastAsia="zh-CN"/>
        </w:rPr>
        <w:t>SBFD</w:t>
      </w:r>
      <w:r>
        <w:t xml:space="preserve">] </w:t>
      </w:r>
      <w:r>
        <w:rPr>
          <w:rFonts w:eastAsia="SimSun" w:hint="eastAsia"/>
          <w:lang w:eastAsia="zh-CN"/>
        </w:rPr>
        <w:t>CR for TS 38.331</w:t>
      </w:r>
      <w:r>
        <w:t xml:space="preserve"> (</w:t>
      </w:r>
      <w:r>
        <w:rPr>
          <w:rFonts w:eastAsia="SimSun" w:hint="eastAsia"/>
          <w:lang w:eastAsia="zh-CN"/>
        </w:rPr>
        <w:t>Huawei</w:t>
      </w:r>
      <w:r>
        <w:t>)</w:t>
      </w:r>
    </w:p>
    <w:p w14:paraId="7F19BDD4" w14:textId="77777777" w:rsidR="009201AB" w:rsidRDefault="009201AB" w:rsidP="009201AB">
      <w:pPr>
        <w:pStyle w:val="EmailDiscussion2"/>
        <w:ind w:left="1619" w:firstLine="0"/>
        <w:rPr>
          <w:rFonts w:eastAsia="SimSun"/>
          <w:lang w:eastAsia="zh-CN"/>
        </w:rPr>
      </w:pPr>
      <w:r>
        <w:rPr>
          <w:rFonts w:eastAsia="SimSun"/>
          <w:lang w:eastAsia="zh-CN"/>
        </w:rPr>
        <w:t xml:space="preserve">Intended outcome: </w:t>
      </w:r>
      <w:r>
        <w:rPr>
          <w:rFonts w:eastAsia="SimSun" w:hint="eastAsia"/>
          <w:lang w:eastAsia="zh-CN"/>
        </w:rPr>
        <w:t xml:space="preserve">Update the CR for </w:t>
      </w:r>
      <w:r>
        <w:rPr>
          <w:rFonts w:eastAsia="SimSun"/>
          <w:lang w:eastAsia="zh-CN"/>
        </w:rPr>
        <w:t>endorsement</w:t>
      </w:r>
    </w:p>
    <w:p w14:paraId="19946DEC" w14:textId="77777777" w:rsidR="009201AB" w:rsidRDefault="009201AB" w:rsidP="009201AB">
      <w:pPr>
        <w:pStyle w:val="EmailDiscussion2"/>
        <w:ind w:left="1619" w:firstLine="0"/>
        <w:rPr>
          <w:rFonts w:eastAsia="SimSun"/>
          <w:lang w:eastAsia="zh-CN"/>
        </w:rPr>
      </w:pPr>
      <w:r>
        <w:rPr>
          <w:rFonts w:eastAsia="SimSun"/>
          <w:lang w:eastAsia="zh-CN"/>
        </w:rPr>
        <w:t xml:space="preserve">Deadline:  </w:t>
      </w:r>
      <w:r>
        <w:rPr>
          <w:rFonts w:eastAsia="SimSun" w:hint="eastAsia"/>
          <w:lang w:eastAsia="zh-CN"/>
        </w:rPr>
        <w:t>Short</w:t>
      </w:r>
    </w:p>
    <w:p w14:paraId="6E49AC9B" w14:textId="77777777" w:rsidR="009201AB" w:rsidRDefault="009201AB" w:rsidP="009201AB">
      <w:pPr>
        <w:pStyle w:val="Doc-text2"/>
        <w:ind w:left="1253" w:firstLine="0"/>
      </w:pPr>
      <w:r>
        <w:rPr>
          <w:rFonts w:eastAsia="Malgun Gothic"/>
          <w:lang w:eastAsia="ko-KR"/>
        </w:rPr>
        <w:t>=&gt; Endorsed in R2-2507944 (38.331)</w:t>
      </w:r>
    </w:p>
    <w:p w14:paraId="1B6FA727" w14:textId="77777777" w:rsidR="009201AB" w:rsidRDefault="009201AB" w:rsidP="009201AB">
      <w:pPr>
        <w:pStyle w:val="EmailDiscussion2"/>
        <w:ind w:left="1619" w:firstLine="0"/>
        <w:rPr>
          <w:rFonts w:eastAsia="SimSun"/>
          <w:lang w:eastAsia="zh-CN"/>
        </w:rPr>
      </w:pPr>
    </w:p>
    <w:p w14:paraId="256C4BED" w14:textId="77777777" w:rsidR="009201AB" w:rsidRDefault="009201AB" w:rsidP="009201AB">
      <w:pPr>
        <w:pStyle w:val="EmailDiscussion"/>
        <w:tabs>
          <w:tab w:val="left" w:pos="1619"/>
        </w:tabs>
        <w:overflowPunct/>
        <w:autoSpaceDE/>
        <w:autoSpaceDN/>
        <w:adjustRightInd/>
        <w:ind w:left="1619" w:hanging="360"/>
        <w:textAlignment w:val="auto"/>
      </w:pPr>
      <w:r>
        <w:t>[Post1</w:t>
      </w:r>
      <w:r>
        <w:rPr>
          <w:rFonts w:eastAsia="SimSun" w:hint="eastAsia"/>
          <w:lang w:eastAsia="zh-CN"/>
        </w:rPr>
        <w:t>31bis</w:t>
      </w:r>
      <w:r w:rsidRPr="00146FE2">
        <w:t>][</w:t>
      </w:r>
      <w:r w:rsidRPr="00146FE2">
        <w:rPr>
          <w:rFonts w:eastAsia="SimSun"/>
          <w:lang w:eastAsia="zh-CN"/>
        </w:rPr>
        <w:t>2</w:t>
      </w:r>
      <w:r w:rsidRPr="00146FE2">
        <w:rPr>
          <w:rFonts w:eastAsia="SimSun" w:hint="eastAsia"/>
          <w:lang w:eastAsia="zh-CN"/>
        </w:rPr>
        <w:t>16</w:t>
      </w:r>
      <w:r w:rsidRPr="00146FE2">
        <w:t>][MIMOevo</w:t>
      </w:r>
      <w:r>
        <w:t xml:space="preserve">] </w:t>
      </w:r>
      <w:r>
        <w:rPr>
          <w:rFonts w:eastAsia="SimSun" w:hint="eastAsia"/>
          <w:lang w:eastAsia="zh-CN"/>
        </w:rPr>
        <w:t>CR for TS 38.331</w:t>
      </w:r>
      <w:r>
        <w:t xml:space="preserve"> (</w:t>
      </w:r>
      <w:r>
        <w:rPr>
          <w:rFonts w:eastAsia="SimSun" w:hint="eastAsia"/>
          <w:lang w:eastAsia="zh-CN"/>
        </w:rPr>
        <w:t>Ericsson</w:t>
      </w:r>
      <w:r>
        <w:t>)</w:t>
      </w:r>
    </w:p>
    <w:p w14:paraId="46A984E2" w14:textId="77777777" w:rsidR="009201AB" w:rsidRDefault="009201AB" w:rsidP="009201AB">
      <w:pPr>
        <w:pStyle w:val="EmailDiscussion2"/>
        <w:ind w:left="1619" w:firstLine="0"/>
        <w:rPr>
          <w:rFonts w:eastAsia="SimSun"/>
          <w:lang w:eastAsia="zh-CN"/>
        </w:rPr>
      </w:pPr>
      <w:r>
        <w:rPr>
          <w:rFonts w:eastAsia="SimSun"/>
          <w:lang w:eastAsia="zh-CN"/>
        </w:rPr>
        <w:t xml:space="preserve">Intended outcome: </w:t>
      </w:r>
      <w:r>
        <w:rPr>
          <w:rFonts w:eastAsia="SimSun" w:hint="eastAsia"/>
          <w:lang w:eastAsia="zh-CN"/>
        </w:rPr>
        <w:t xml:space="preserve">Update the CR for </w:t>
      </w:r>
      <w:r>
        <w:rPr>
          <w:rFonts w:eastAsia="SimSun"/>
          <w:lang w:eastAsia="zh-CN"/>
        </w:rPr>
        <w:t>endorsement</w:t>
      </w:r>
    </w:p>
    <w:p w14:paraId="705BBE5F" w14:textId="77777777" w:rsidR="009201AB" w:rsidRDefault="009201AB" w:rsidP="009201AB">
      <w:pPr>
        <w:pStyle w:val="EmailDiscussion2"/>
        <w:ind w:left="1619" w:firstLine="0"/>
        <w:rPr>
          <w:rFonts w:eastAsia="SimSun"/>
          <w:lang w:eastAsia="zh-CN"/>
        </w:rPr>
      </w:pPr>
      <w:r>
        <w:rPr>
          <w:rFonts w:eastAsia="SimSun"/>
          <w:lang w:eastAsia="zh-CN"/>
        </w:rPr>
        <w:t xml:space="preserve">Deadline:  </w:t>
      </w:r>
      <w:r>
        <w:rPr>
          <w:rFonts w:eastAsia="SimSun" w:hint="eastAsia"/>
          <w:lang w:eastAsia="zh-CN"/>
        </w:rPr>
        <w:t>Short</w:t>
      </w:r>
    </w:p>
    <w:p w14:paraId="0AA32E69" w14:textId="77777777" w:rsidR="009201AB" w:rsidRDefault="009201AB" w:rsidP="009201AB">
      <w:pPr>
        <w:pStyle w:val="Doc-text2"/>
        <w:ind w:left="1253" w:firstLine="0"/>
      </w:pPr>
      <w:r>
        <w:rPr>
          <w:rFonts w:eastAsia="Malgun Gothic"/>
          <w:lang w:eastAsia="ko-KR"/>
        </w:rPr>
        <w:t>=&gt; Endorsed in R2-2507938 (38.331)</w:t>
      </w:r>
    </w:p>
    <w:p w14:paraId="31383B33" w14:textId="77777777" w:rsidR="009201AB" w:rsidRDefault="009201AB" w:rsidP="009201AB">
      <w:pPr>
        <w:pStyle w:val="EmailDiscussion2"/>
        <w:ind w:left="1619" w:firstLine="0"/>
        <w:rPr>
          <w:rFonts w:eastAsia="SimSun"/>
          <w:lang w:val="en-US" w:eastAsia="zh-CN"/>
        </w:rPr>
      </w:pPr>
    </w:p>
    <w:p w14:paraId="5543F130" w14:textId="77777777" w:rsidR="009201AB" w:rsidRDefault="009201AB" w:rsidP="009201AB">
      <w:pPr>
        <w:pStyle w:val="EmailDiscussion"/>
        <w:tabs>
          <w:tab w:val="left" w:pos="1619"/>
        </w:tabs>
        <w:overflowPunct/>
        <w:autoSpaceDE/>
        <w:autoSpaceDN/>
        <w:adjustRightInd/>
        <w:ind w:left="1619" w:hanging="360"/>
        <w:textAlignment w:val="auto"/>
      </w:pPr>
      <w:r>
        <w:t>[Post1</w:t>
      </w:r>
      <w:r>
        <w:rPr>
          <w:rFonts w:eastAsia="SimSun" w:hint="eastAsia"/>
          <w:lang w:eastAsia="zh-CN"/>
        </w:rPr>
        <w:t>31bis</w:t>
      </w:r>
      <w:r w:rsidRPr="00146FE2">
        <w:t>][</w:t>
      </w:r>
      <w:r w:rsidRPr="00146FE2">
        <w:rPr>
          <w:rFonts w:eastAsia="SimSun"/>
          <w:lang w:eastAsia="zh-CN"/>
        </w:rPr>
        <w:t>2</w:t>
      </w:r>
      <w:r w:rsidRPr="00146FE2">
        <w:rPr>
          <w:rFonts w:eastAsia="SimSun" w:hint="eastAsia"/>
          <w:lang w:eastAsia="zh-CN"/>
        </w:rPr>
        <w:t>1</w:t>
      </w:r>
      <w:r>
        <w:rPr>
          <w:rFonts w:eastAsia="SimSun" w:hint="eastAsia"/>
          <w:lang w:eastAsia="zh-CN"/>
        </w:rPr>
        <w:t>7</w:t>
      </w:r>
      <w:r w:rsidRPr="00146FE2">
        <w:t>][</w:t>
      </w:r>
      <w:r w:rsidRPr="00CA7FCE">
        <w:rPr>
          <w:rFonts w:eastAsia="SimSun" w:cs="Arial"/>
          <w:lang w:val="en-US" w:eastAsia="zh-CN"/>
        </w:rPr>
        <w:t>NR_Others</w:t>
      </w:r>
      <w:r>
        <w:t xml:space="preserve">] </w:t>
      </w:r>
      <w:r>
        <w:rPr>
          <w:rFonts w:eastAsia="SimSun" w:hint="eastAsia"/>
          <w:lang w:eastAsia="zh-CN"/>
        </w:rPr>
        <w:t xml:space="preserve">LS to RAN4 on </w:t>
      </w:r>
      <w:r w:rsidRPr="00CA7FCE">
        <w:rPr>
          <w:lang w:val="en-US"/>
        </w:rPr>
        <w:t>Rx BSF optimization</w:t>
      </w:r>
      <w:r>
        <w:rPr>
          <w:rFonts w:eastAsia="SimSun" w:hint="eastAsia"/>
          <w:lang w:eastAsia="zh-CN"/>
        </w:rPr>
        <w:t xml:space="preserve"> </w:t>
      </w:r>
      <w:r>
        <w:t>(</w:t>
      </w:r>
      <w:r>
        <w:rPr>
          <w:rFonts w:eastAsia="SimSun" w:hint="eastAsia"/>
          <w:lang w:eastAsia="zh-CN"/>
        </w:rPr>
        <w:t>CATT</w:t>
      </w:r>
      <w:r>
        <w:t>)</w:t>
      </w:r>
    </w:p>
    <w:p w14:paraId="2A889A3A" w14:textId="77777777" w:rsidR="009201AB" w:rsidRDefault="009201AB" w:rsidP="009201AB">
      <w:pPr>
        <w:pStyle w:val="EmailDiscussion2"/>
        <w:ind w:left="1619" w:firstLine="0"/>
        <w:rPr>
          <w:rFonts w:eastAsia="SimSun"/>
          <w:lang w:eastAsia="zh-CN"/>
        </w:rPr>
      </w:pPr>
      <w:r>
        <w:rPr>
          <w:rFonts w:eastAsia="SimSun"/>
          <w:lang w:eastAsia="zh-CN"/>
        </w:rPr>
        <w:t xml:space="preserve">Intended outcome: </w:t>
      </w:r>
      <w:r>
        <w:rPr>
          <w:rFonts w:eastAsia="SimSun" w:hint="eastAsia"/>
          <w:lang w:eastAsia="zh-CN"/>
        </w:rPr>
        <w:t>Approve the LS as per the agreements</w:t>
      </w:r>
    </w:p>
    <w:p w14:paraId="55916A1A" w14:textId="77777777" w:rsidR="009201AB" w:rsidRDefault="009201AB" w:rsidP="009201AB">
      <w:pPr>
        <w:pStyle w:val="EmailDiscussion2"/>
        <w:ind w:left="1619" w:firstLine="0"/>
        <w:rPr>
          <w:rFonts w:eastAsia="SimSun"/>
          <w:lang w:eastAsia="zh-CN"/>
        </w:rPr>
      </w:pPr>
      <w:r>
        <w:rPr>
          <w:rFonts w:eastAsia="SimSun"/>
          <w:lang w:eastAsia="zh-CN"/>
        </w:rPr>
        <w:t xml:space="preserve">Deadline:  </w:t>
      </w:r>
      <w:r>
        <w:rPr>
          <w:rFonts w:eastAsia="SimSun" w:hint="eastAsia"/>
          <w:lang w:eastAsia="zh-CN"/>
        </w:rPr>
        <w:t>Short</w:t>
      </w:r>
    </w:p>
    <w:p w14:paraId="46A048C7" w14:textId="77777777" w:rsidR="009201AB" w:rsidRDefault="009201AB" w:rsidP="009201AB">
      <w:pPr>
        <w:pStyle w:val="Doc-text2"/>
        <w:ind w:left="1253" w:firstLine="0"/>
      </w:pPr>
      <w:r>
        <w:rPr>
          <w:rFonts w:eastAsia="Malgun Gothic"/>
          <w:lang w:eastAsia="ko-KR"/>
        </w:rPr>
        <w:t>=&gt; Approved in R2-2507935</w:t>
      </w:r>
    </w:p>
    <w:p w14:paraId="0E14D243" w14:textId="77777777" w:rsidR="009201AB" w:rsidRDefault="009201AB" w:rsidP="009201AB">
      <w:pPr>
        <w:pStyle w:val="EmailDiscussion2"/>
        <w:ind w:left="1619" w:firstLine="0"/>
        <w:rPr>
          <w:rFonts w:eastAsia="SimSun"/>
          <w:lang w:val="en-US" w:eastAsia="zh-CN"/>
        </w:rPr>
      </w:pPr>
    </w:p>
    <w:p w14:paraId="4FD31142" w14:textId="77777777" w:rsidR="009201AB" w:rsidRDefault="009201AB" w:rsidP="009201AB">
      <w:pPr>
        <w:pStyle w:val="EmailDiscussion"/>
        <w:overflowPunct/>
        <w:autoSpaceDE/>
        <w:autoSpaceDN/>
        <w:adjustRightInd/>
        <w:ind w:left="1619" w:hanging="360"/>
        <w:textAlignment w:val="auto"/>
      </w:pPr>
      <w:r>
        <w:t>[Post1</w:t>
      </w:r>
      <w:r>
        <w:rPr>
          <w:rFonts w:eastAsia="SimSun" w:hint="eastAsia"/>
          <w:lang w:eastAsia="zh-CN"/>
        </w:rPr>
        <w:t>31bis</w:t>
      </w:r>
      <w:r w:rsidRPr="00146FE2">
        <w:t>][</w:t>
      </w:r>
      <w:r w:rsidRPr="00146FE2">
        <w:rPr>
          <w:rFonts w:eastAsia="SimSun"/>
          <w:lang w:eastAsia="zh-CN"/>
        </w:rPr>
        <w:t>2</w:t>
      </w:r>
      <w:r>
        <w:rPr>
          <w:rFonts w:eastAsia="SimSun" w:hint="eastAsia"/>
          <w:lang w:eastAsia="zh-CN"/>
        </w:rPr>
        <w:t>19</w:t>
      </w:r>
      <w:r w:rsidRPr="00146FE2">
        <w:t>][</w:t>
      </w:r>
      <w:r w:rsidRPr="00CA7FCE">
        <w:rPr>
          <w:rFonts w:eastAsia="SimSun" w:cs="Arial"/>
          <w:lang w:val="en-US" w:eastAsia="zh-CN"/>
        </w:rPr>
        <w:t>NR_Others</w:t>
      </w:r>
      <w:r>
        <w:t xml:space="preserve">] </w:t>
      </w:r>
      <w:r>
        <w:rPr>
          <w:rFonts w:eastAsia="SimSun" w:hint="eastAsia"/>
          <w:lang w:eastAsia="zh-CN"/>
        </w:rPr>
        <w:t xml:space="preserve">CR for </w:t>
      </w:r>
      <w:r>
        <w:rPr>
          <w:rFonts w:eastAsia="SimSun"/>
          <w:lang w:eastAsia="zh-CN"/>
        </w:rPr>
        <w:t>s</w:t>
      </w:r>
      <w:r w:rsidRPr="00A6490C">
        <w:rPr>
          <w:rFonts w:eastAsia="SimSun"/>
          <w:lang w:eastAsia="zh-CN"/>
        </w:rPr>
        <w:t xml:space="preserve">upport for MINT in EPS </w:t>
      </w:r>
      <w:r>
        <w:rPr>
          <w:rFonts w:eastAsia="SimSun" w:hint="eastAsia"/>
          <w:lang w:eastAsia="zh-CN"/>
        </w:rPr>
        <w:t>(LGE)</w:t>
      </w:r>
    </w:p>
    <w:p w14:paraId="6F49DE4D" w14:textId="77777777" w:rsidR="009201AB" w:rsidRDefault="009201AB" w:rsidP="009201AB">
      <w:pPr>
        <w:pStyle w:val="EmailDiscussion2"/>
        <w:ind w:left="1619" w:firstLine="0"/>
        <w:rPr>
          <w:rFonts w:eastAsia="SimSun"/>
          <w:lang w:eastAsia="zh-CN"/>
        </w:rPr>
      </w:pPr>
      <w:r>
        <w:rPr>
          <w:rFonts w:eastAsia="SimSun"/>
          <w:lang w:eastAsia="zh-CN"/>
        </w:rPr>
        <w:t xml:space="preserve">Intended outcome: </w:t>
      </w:r>
      <w:r>
        <w:rPr>
          <w:rFonts w:eastAsia="SimSun" w:hint="eastAsia"/>
          <w:lang w:eastAsia="zh-CN"/>
        </w:rPr>
        <w:t>U</w:t>
      </w:r>
      <w:r>
        <w:rPr>
          <w:rFonts w:eastAsia="SimSun"/>
          <w:lang w:eastAsia="zh-CN"/>
        </w:rPr>
        <w:t>p</w:t>
      </w:r>
      <w:r>
        <w:rPr>
          <w:rFonts w:eastAsia="SimSun" w:hint="eastAsia"/>
          <w:lang w:eastAsia="zh-CN"/>
        </w:rPr>
        <w:t xml:space="preserve">date the CRs to 36.331 and 36.300 for agreement in-principle </w:t>
      </w:r>
    </w:p>
    <w:p w14:paraId="7FE21B31" w14:textId="77777777" w:rsidR="009201AB" w:rsidRDefault="009201AB" w:rsidP="009201AB">
      <w:pPr>
        <w:pStyle w:val="EmailDiscussion2"/>
        <w:ind w:left="1619" w:firstLine="0"/>
        <w:rPr>
          <w:rFonts w:eastAsia="SimSun"/>
          <w:lang w:eastAsia="zh-CN"/>
        </w:rPr>
      </w:pPr>
      <w:r>
        <w:rPr>
          <w:rFonts w:eastAsia="SimSun"/>
          <w:lang w:eastAsia="zh-CN"/>
        </w:rPr>
        <w:t xml:space="preserve">Deadline:  </w:t>
      </w:r>
      <w:r>
        <w:rPr>
          <w:rFonts w:eastAsia="SimSun" w:hint="eastAsia"/>
          <w:lang w:eastAsia="zh-CN"/>
        </w:rPr>
        <w:t>Short</w:t>
      </w:r>
    </w:p>
    <w:p w14:paraId="203A244F" w14:textId="77777777" w:rsidR="009201AB" w:rsidRDefault="009201AB" w:rsidP="009201AB">
      <w:pPr>
        <w:pStyle w:val="EmailDiscussion2"/>
        <w:tabs>
          <w:tab w:val="clear" w:pos="1622"/>
        </w:tabs>
        <w:ind w:left="1276" w:firstLine="0"/>
        <w:rPr>
          <w:rFonts w:eastAsia="SimSun"/>
          <w:lang w:eastAsia="zh-CN"/>
        </w:rPr>
      </w:pPr>
      <w:r>
        <w:rPr>
          <w:rFonts w:eastAsia="SimSun"/>
          <w:lang w:eastAsia="zh-CN"/>
        </w:rPr>
        <w:t>=&gt; Agreed in principle in:</w:t>
      </w:r>
    </w:p>
    <w:p w14:paraId="718FA7C3" w14:textId="77777777" w:rsidR="009201AB" w:rsidRDefault="009201AB" w:rsidP="009201AB">
      <w:pPr>
        <w:pStyle w:val="EmailDiscussion2"/>
        <w:tabs>
          <w:tab w:val="clear" w:pos="1622"/>
          <w:tab w:val="left" w:pos="1701"/>
        </w:tabs>
        <w:ind w:left="1276" w:firstLine="0"/>
        <w:rPr>
          <w:rFonts w:eastAsia="SimSun"/>
          <w:lang w:eastAsia="zh-CN"/>
        </w:rPr>
      </w:pPr>
      <w:r>
        <w:rPr>
          <w:rFonts w:eastAsia="SimSun"/>
          <w:lang w:eastAsia="zh-CN"/>
        </w:rPr>
        <w:tab/>
        <w:t>R2-2507936 (36.331)</w:t>
      </w:r>
    </w:p>
    <w:p w14:paraId="2F23E578" w14:textId="77777777" w:rsidR="009201AB" w:rsidRDefault="009201AB" w:rsidP="009201AB">
      <w:pPr>
        <w:pStyle w:val="EmailDiscussion2"/>
        <w:tabs>
          <w:tab w:val="clear" w:pos="1622"/>
          <w:tab w:val="left" w:pos="1701"/>
        </w:tabs>
        <w:ind w:left="1276" w:firstLine="0"/>
        <w:rPr>
          <w:rFonts w:eastAsia="SimSun"/>
          <w:lang w:eastAsia="zh-CN"/>
        </w:rPr>
      </w:pPr>
      <w:r>
        <w:rPr>
          <w:rFonts w:eastAsia="SimSun"/>
          <w:lang w:eastAsia="zh-CN"/>
        </w:rPr>
        <w:tab/>
        <w:t>R2-2507937 (36.300)</w:t>
      </w:r>
    </w:p>
    <w:p w14:paraId="0F26E95D" w14:textId="77777777" w:rsidR="009201AB" w:rsidRDefault="009201AB" w:rsidP="009201AB">
      <w:pPr>
        <w:pStyle w:val="EmailDiscussion2"/>
        <w:tabs>
          <w:tab w:val="clear" w:pos="1622"/>
          <w:tab w:val="left" w:pos="1701"/>
        </w:tabs>
        <w:ind w:left="1276" w:firstLine="0"/>
        <w:rPr>
          <w:rFonts w:eastAsia="SimSun"/>
          <w:lang w:eastAsia="zh-CN"/>
        </w:rPr>
      </w:pPr>
    </w:p>
    <w:p w14:paraId="62D3542C" w14:textId="77777777" w:rsidR="009201AB" w:rsidRDefault="009201AB" w:rsidP="009201AB">
      <w:pPr>
        <w:pStyle w:val="EmailDiscussion"/>
        <w:tabs>
          <w:tab w:val="left" w:pos="1619"/>
        </w:tabs>
        <w:overflowPunct/>
        <w:autoSpaceDE/>
        <w:autoSpaceDN/>
        <w:adjustRightInd/>
        <w:ind w:left="1619" w:hanging="360"/>
        <w:textAlignment w:val="auto"/>
      </w:pPr>
      <w:r>
        <w:t>[Post131bis][302][NES] RRC CR (Ericsson)</w:t>
      </w:r>
    </w:p>
    <w:p w14:paraId="60510F72" w14:textId="77777777" w:rsidR="009201AB" w:rsidRDefault="009201AB" w:rsidP="009201AB">
      <w:pPr>
        <w:pStyle w:val="EmailDiscussion2"/>
      </w:pPr>
      <w:r>
        <w:tab/>
        <w:t xml:space="preserve">Scope: Update the RRC CR with meeting agreements </w:t>
      </w:r>
    </w:p>
    <w:p w14:paraId="20CA8519" w14:textId="77777777" w:rsidR="009201AB" w:rsidRDefault="009201AB" w:rsidP="009201AB">
      <w:pPr>
        <w:pStyle w:val="EmailDiscussion2"/>
      </w:pPr>
      <w:r>
        <w:tab/>
        <w:t>Intended outcome: endorsed CR in R2-2507783</w:t>
      </w:r>
    </w:p>
    <w:p w14:paraId="1460CD27" w14:textId="77777777" w:rsidR="009201AB" w:rsidRDefault="009201AB" w:rsidP="009201AB">
      <w:pPr>
        <w:pStyle w:val="EmailDiscussion2"/>
      </w:pPr>
      <w:r>
        <w:tab/>
        <w:t>Deadline:  short</w:t>
      </w:r>
    </w:p>
    <w:p w14:paraId="60AB0611" w14:textId="77777777" w:rsidR="009201AB" w:rsidRPr="007A18E2" w:rsidRDefault="009201AB" w:rsidP="009201AB">
      <w:pPr>
        <w:pStyle w:val="EmailDiscussion2"/>
      </w:pPr>
      <w:r>
        <w:t>=&gt; Endorsed in R2-2507783 (38.331)</w:t>
      </w:r>
    </w:p>
    <w:p w14:paraId="1C149D29" w14:textId="77777777" w:rsidR="009201AB" w:rsidRDefault="009201AB" w:rsidP="009201AB">
      <w:pPr>
        <w:pStyle w:val="EmailDiscussion2"/>
      </w:pPr>
    </w:p>
    <w:p w14:paraId="5DDDDF59" w14:textId="77777777" w:rsidR="009201AB" w:rsidRDefault="009201AB" w:rsidP="009201AB">
      <w:pPr>
        <w:pStyle w:val="EmailDiscussion"/>
        <w:tabs>
          <w:tab w:val="left" w:pos="1619"/>
        </w:tabs>
        <w:overflowPunct/>
        <w:autoSpaceDE/>
        <w:autoSpaceDN/>
        <w:adjustRightInd/>
        <w:ind w:left="1619" w:hanging="360"/>
        <w:textAlignment w:val="auto"/>
      </w:pPr>
      <w:r>
        <w:t>[Post131bis][303][NR NTN] RRC CR (Ericsson)</w:t>
      </w:r>
    </w:p>
    <w:p w14:paraId="23CE2EAD" w14:textId="77777777" w:rsidR="009201AB" w:rsidRDefault="009201AB" w:rsidP="009201AB">
      <w:pPr>
        <w:pStyle w:val="EmailDiscussion2"/>
      </w:pPr>
      <w:r>
        <w:tab/>
        <w:t xml:space="preserve">Scope: Update the RRC CR with meeting agreements </w:t>
      </w:r>
    </w:p>
    <w:p w14:paraId="37E1786B" w14:textId="77777777" w:rsidR="009201AB" w:rsidRDefault="009201AB" w:rsidP="009201AB">
      <w:pPr>
        <w:pStyle w:val="EmailDiscussion2"/>
      </w:pPr>
      <w:r>
        <w:tab/>
        <w:t>Intended outcome: endorsed CR in R2-2507785</w:t>
      </w:r>
    </w:p>
    <w:p w14:paraId="5FD564FB" w14:textId="77777777" w:rsidR="009201AB" w:rsidRDefault="009201AB" w:rsidP="009201AB">
      <w:pPr>
        <w:pStyle w:val="EmailDiscussion2"/>
      </w:pPr>
      <w:r>
        <w:tab/>
        <w:t>Deadline:  short</w:t>
      </w:r>
    </w:p>
    <w:p w14:paraId="188FCF4C" w14:textId="77777777" w:rsidR="009201AB" w:rsidRPr="007A18E2" w:rsidRDefault="009201AB" w:rsidP="009201AB">
      <w:pPr>
        <w:pStyle w:val="EmailDiscussion2"/>
      </w:pPr>
      <w:r>
        <w:t>=&gt; Endorsed in R2-2507946 (38.331)</w:t>
      </w:r>
    </w:p>
    <w:p w14:paraId="60104F7A" w14:textId="77777777" w:rsidR="009201AB" w:rsidRPr="007A18E2" w:rsidRDefault="009201AB" w:rsidP="009201AB">
      <w:pPr>
        <w:pStyle w:val="EmailDiscussion2"/>
      </w:pPr>
    </w:p>
    <w:p w14:paraId="6CC5F65A" w14:textId="77777777" w:rsidR="009201AB" w:rsidRDefault="009201AB" w:rsidP="009201AB">
      <w:pPr>
        <w:pStyle w:val="EmailDiscussion"/>
        <w:tabs>
          <w:tab w:val="left" w:pos="1619"/>
        </w:tabs>
        <w:overflowPunct/>
        <w:autoSpaceDE/>
        <w:autoSpaceDN/>
        <w:adjustRightInd/>
        <w:ind w:left="1619" w:hanging="360"/>
        <w:textAlignment w:val="auto"/>
      </w:pPr>
      <w:r>
        <w:t>[Post131bis][304][LTE TN NR NTN] RRC CR (CATT)</w:t>
      </w:r>
    </w:p>
    <w:p w14:paraId="0188BE47" w14:textId="77777777" w:rsidR="009201AB" w:rsidRDefault="009201AB" w:rsidP="009201AB">
      <w:pPr>
        <w:pStyle w:val="EmailDiscussion2"/>
      </w:pPr>
      <w:r>
        <w:tab/>
        <w:t xml:space="preserve">Scope: Update the RRC CR with meeting agreements </w:t>
      </w:r>
    </w:p>
    <w:p w14:paraId="75F86CB3" w14:textId="77777777" w:rsidR="009201AB" w:rsidRDefault="009201AB" w:rsidP="009201AB">
      <w:pPr>
        <w:pStyle w:val="EmailDiscussion2"/>
      </w:pPr>
      <w:r>
        <w:tab/>
        <w:t>Intended outcome: endorsed CR in R2-2507786</w:t>
      </w:r>
    </w:p>
    <w:p w14:paraId="566F1719" w14:textId="77777777" w:rsidR="009201AB" w:rsidRDefault="009201AB" w:rsidP="009201AB">
      <w:pPr>
        <w:pStyle w:val="EmailDiscussion2"/>
      </w:pPr>
      <w:r>
        <w:tab/>
        <w:t>Deadline:  short</w:t>
      </w:r>
    </w:p>
    <w:p w14:paraId="7ED5FA10" w14:textId="77777777" w:rsidR="009201AB" w:rsidRPr="007A18E2" w:rsidRDefault="009201AB" w:rsidP="009201AB">
      <w:pPr>
        <w:pStyle w:val="EmailDiscussion2"/>
      </w:pPr>
      <w:r>
        <w:t>=&gt; Endorsed in R2-2507786 (36.331)</w:t>
      </w:r>
    </w:p>
    <w:p w14:paraId="71E72BCC" w14:textId="77777777" w:rsidR="009201AB" w:rsidRDefault="009201AB" w:rsidP="009201AB">
      <w:pPr>
        <w:pStyle w:val="EmailDiscussion2"/>
      </w:pPr>
    </w:p>
    <w:p w14:paraId="4C883834" w14:textId="77777777" w:rsidR="009201AB" w:rsidRDefault="009201AB" w:rsidP="009201AB">
      <w:pPr>
        <w:pStyle w:val="EmailDiscussion"/>
        <w:tabs>
          <w:tab w:val="left" w:pos="1619"/>
        </w:tabs>
        <w:overflowPunct/>
        <w:autoSpaceDE/>
        <w:autoSpaceDN/>
        <w:adjustRightInd/>
        <w:ind w:left="1619" w:hanging="360"/>
        <w:textAlignment w:val="auto"/>
      </w:pPr>
      <w:r>
        <w:t>[Post131bis][305][IoT NTN] RRC CR (Huawei)</w:t>
      </w:r>
    </w:p>
    <w:p w14:paraId="20E10FEA" w14:textId="77777777" w:rsidR="009201AB" w:rsidRDefault="009201AB" w:rsidP="009201AB">
      <w:pPr>
        <w:pStyle w:val="EmailDiscussion2"/>
      </w:pPr>
      <w:r>
        <w:tab/>
        <w:t xml:space="preserve">Scope: Update the RRC CR with meeting agreements </w:t>
      </w:r>
    </w:p>
    <w:p w14:paraId="752C427F" w14:textId="77777777" w:rsidR="009201AB" w:rsidRDefault="009201AB" w:rsidP="009201AB">
      <w:pPr>
        <w:pStyle w:val="EmailDiscussion2"/>
      </w:pPr>
      <w:r>
        <w:tab/>
        <w:t>Intended outcome: endorsed CR in R2-2507787</w:t>
      </w:r>
    </w:p>
    <w:p w14:paraId="3DFFEEB5" w14:textId="77777777" w:rsidR="009201AB" w:rsidRPr="007A18E2" w:rsidRDefault="009201AB" w:rsidP="009201AB">
      <w:pPr>
        <w:pStyle w:val="EmailDiscussion2"/>
      </w:pPr>
      <w:r>
        <w:tab/>
        <w:t>Deadline:  short</w:t>
      </w:r>
    </w:p>
    <w:p w14:paraId="1E75773D" w14:textId="77777777" w:rsidR="009201AB" w:rsidRPr="007A18E2" w:rsidRDefault="009201AB" w:rsidP="009201AB">
      <w:pPr>
        <w:pStyle w:val="EmailDiscussion2"/>
      </w:pPr>
      <w:r>
        <w:t>=&gt; Endorsed in R2-2507787 (36.331)</w:t>
      </w:r>
    </w:p>
    <w:p w14:paraId="1B6C1EB4" w14:textId="77777777" w:rsidR="009201AB" w:rsidRDefault="009201AB" w:rsidP="009201AB">
      <w:pPr>
        <w:pStyle w:val="EmailDiscussion2"/>
      </w:pPr>
    </w:p>
    <w:p w14:paraId="1DE29411" w14:textId="77777777" w:rsidR="009201AB" w:rsidRDefault="009201AB" w:rsidP="009201AB">
      <w:pPr>
        <w:pStyle w:val="EmailDiscussion"/>
        <w:tabs>
          <w:tab w:val="left" w:pos="1619"/>
        </w:tabs>
        <w:overflowPunct/>
        <w:autoSpaceDE/>
        <w:autoSpaceDN/>
        <w:adjustRightInd/>
        <w:ind w:left="1619" w:hanging="360"/>
        <w:textAlignment w:val="auto"/>
      </w:pPr>
      <w:r>
        <w:t>[Post131bis][306][IoT NTN TDD] RRC CR (Huawei)</w:t>
      </w:r>
    </w:p>
    <w:p w14:paraId="18571E41" w14:textId="77777777" w:rsidR="009201AB" w:rsidRDefault="009201AB" w:rsidP="009201AB">
      <w:pPr>
        <w:pStyle w:val="EmailDiscussion2"/>
      </w:pPr>
      <w:r>
        <w:tab/>
        <w:t xml:space="preserve">Scope: Update the RRC CR with meeting agreements </w:t>
      </w:r>
    </w:p>
    <w:p w14:paraId="6130616D" w14:textId="77777777" w:rsidR="009201AB" w:rsidRDefault="009201AB" w:rsidP="009201AB">
      <w:pPr>
        <w:pStyle w:val="EmailDiscussion2"/>
      </w:pPr>
      <w:r>
        <w:tab/>
        <w:t>Intended outcome: endorsed CR in R2-2507788</w:t>
      </w:r>
    </w:p>
    <w:p w14:paraId="18168D2F" w14:textId="77777777" w:rsidR="009201AB" w:rsidRPr="007A18E2" w:rsidRDefault="009201AB" w:rsidP="009201AB">
      <w:pPr>
        <w:pStyle w:val="EmailDiscussion2"/>
      </w:pPr>
      <w:r>
        <w:tab/>
        <w:t>Deadline:  short</w:t>
      </w:r>
    </w:p>
    <w:p w14:paraId="3432FDD8" w14:textId="77777777" w:rsidR="009201AB" w:rsidRPr="007A18E2" w:rsidRDefault="009201AB" w:rsidP="009201AB">
      <w:pPr>
        <w:pStyle w:val="EmailDiscussion2"/>
      </w:pPr>
      <w:r>
        <w:t>=&gt; Endorsed in R2-2507788 (36.331)</w:t>
      </w:r>
    </w:p>
    <w:p w14:paraId="23412308" w14:textId="77777777" w:rsidR="009201AB" w:rsidRDefault="009201AB" w:rsidP="009201AB">
      <w:pPr>
        <w:pStyle w:val="EmailDiscussion2"/>
      </w:pPr>
    </w:p>
    <w:p w14:paraId="14E9C266" w14:textId="77777777" w:rsidR="009201AB" w:rsidRDefault="009201AB" w:rsidP="009201AB">
      <w:pPr>
        <w:pStyle w:val="EmailDiscussion"/>
        <w:tabs>
          <w:tab w:val="left" w:pos="1619"/>
        </w:tabs>
        <w:overflowPunct/>
        <w:autoSpaceDE/>
        <w:autoSpaceDN/>
        <w:adjustRightInd/>
        <w:ind w:left="1619" w:hanging="360"/>
        <w:textAlignment w:val="auto"/>
      </w:pPr>
      <w:r>
        <w:t>[Post131bis][307][IoT NTN] LS to SA2 (Huawei)</w:t>
      </w:r>
    </w:p>
    <w:p w14:paraId="66D38A62" w14:textId="77777777" w:rsidR="009201AB" w:rsidRDefault="009201AB" w:rsidP="009201AB">
      <w:pPr>
        <w:pStyle w:val="EmailDiscussion2"/>
      </w:pPr>
      <w:r>
        <w:tab/>
        <w:t>Scope: discuss the LS to SA2 on paging enhancements</w:t>
      </w:r>
    </w:p>
    <w:p w14:paraId="5C70CECE" w14:textId="77777777" w:rsidR="009201AB" w:rsidRDefault="009201AB" w:rsidP="009201AB">
      <w:pPr>
        <w:pStyle w:val="EmailDiscussion2"/>
      </w:pPr>
      <w:r>
        <w:tab/>
        <w:t xml:space="preserve">Intended outcome: Approved LS in </w:t>
      </w:r>
      <w:r w:rsidRPr="006462A5">
        <w:rPr>
          <w:rStyle w:val="Doc-text2Char"/>
        </w:rPr>
        <w:t>R2-2507930</w:t>
      </w:r>
    </w:p>
    <w:p w14:paraId="6EBAA2AE" w14:textId="77777777" w:rsidR="009201AB" w:rsidRDefault="009201AB" w:rsidP="009201AB">
      <w:pPr>
        <w:pStyle w:val="EmailDiscussion2"/>
      </w:pPr>
      <w:r>
        <w:tab/>
        <w:t>Deadline:  short</w:t>
      </w:r>
    </w:p>
    <w:p w14:paraId="08FFD1FE" w14:textId="77777777" w:rsidR="009201AB" w:rsidRDefault="009201AB" w:rsidP="009201AB">
      <w:pPr>
        <w:pStyle w:val="EmailDiscussion2"/>
      </w:pPr>
      <w:r>
        <w:t>=&gt; Approved in R2-2507930</w:t>
      </w:r>
    </w:p>
    <w:p w14:paraId="5927BC96" w14:textId="77777777" w:rsidR="009201AB" w:rsidRPr="007A18E2" w:rsidRDefault="009201AB" w:rsidP="009201AB">
      <w:pPr>
        <w:pStyle w:val="EmailDiscussion2"/>
      </w:pPr>
    </w:p>
    <w:p w14:paraId="647AB2FD" w14:textId="77777777" w:rsidR="009201AB" w:rsidRDefault="009201AB" w:rsidP="009201AB">
      <w:pPr>
        <w:pStyle w:val="EmailDiscussion"/>
        <w:overflowPunct/>
        <w:autoSpaceDE/>
        <w:autoSpaceDN/>
        <w:adjustRightInd/>
        <w:ind w:left="1619" w:hanging="360"/>
        <w:textAlignment w:val="auto"/>
      </w:pPr>
      <w:r>
        <w:t>[Post131bis][403][Relay] Rel-19 relay RRC CR (Huawei)</w:t>
      </w:r>
    </w:p>
    <w:p w14:paraId="52316E59" w14:textId="77777777" w:rsidR="009201AB" w:rsidRDefault="009201AB" w:rsidP="009201AB">
      <w:pPr>
        <w:pStyle w:val="EmailDiscussion2"/>
      </w:pPr>
      <w:r>
        <w:tab/>
        <w:t>Scope: Update the CR in R2-2507488 in line with decisions of RAN2#131bis.</w:t>
      </w:r>
    </w:p>
    <w:p w14:paraId="4D632F63" w14:textId="77777777" w:rsidR="009201AB" w:rsidRDefault="009201AB" w:rsidP="009201AB">
      <w:pPr>
        <w:pStyle w:val="EmailDiscussion2"/>
      </w:pPr>
      <w:r>
        <w:tab/>
        <w:t>Intended outcome: Endorsed CR (to be taken into ASN.1 review)</w:t>
      </w:r>
    </w:p>
    <w:p w14:paraId="711DC7BF" w14:textId="77777777" w:rsidR="009201AB" w:rsidRDefault="009201AB" w:rsidP="009201AB">
      <w:pPr>
        <w:pStyle w:val="EmailDiscussion2"/>
      </w:pPr>
      <w:r>
        <w:tab/>
        <w:t>Deadline: Short</w:t>
      </w:r>
    </w:p>
    <w:p w14:paraId="1E84E1FA" w14:textId="77777777" w:rsidR="009201AB" w:rsidRPr="007A18E2" w:rsidRDefault="009201AB" w:rsidP="009201AB">
      <w:pPr>
        <w:pStyle w:val="EmailDiscussion2"/>
      </w:pPr>
      <w:r>
        <w:t>=&gt; Endorsed in R2-2507943 (38.331)</w:t>
      </w:r>
    </w:p>
    <w:p w14:paraId="6ADDE366" w14:textId="77777777" w:rsidR="009201AB" w:rsidRDefault="009201AB" w:rsidP="009201AB">
      <w:pPr>
        <w:pStyle w:val="EmailDiscussion2"/>
      </w:pPr>
    </w:p>
    <w:p w14:paraId="5D69A701" w14:textId="77777777" w:rsidR="009201AB" w:rsidRDefault="009201AB" w:rsidP="009201AB">
      <w:pPr>
        <w:pStyle w:val="EmailDiscussion"/>
        <w:overflowPunct/>
        <w:autoSpaceDE/>
        <w:autoSpaceDN/>
        <w:adjustRightInd/>
        <w:ind w:left="1619" w:hanging="360"/>
        <w:textAlignment w:val="auto"/>
        <w:rPr>
          <w:lang w:eastAsia="zh-CN"/>
        </w:rPr>
      </w:pPr>
      <w:r>
        <w:t xml:space="preserve">[POST131bis][508][XR] </w:t>
      </w:r>
      <w:r>
        <w:rPr>
          <w:lang w:eastAsia="zh-CN"/>
        </w:rPr>
        <w:t>Update 38.331 CR (Huawei)</w:t>
      </w:r>
    </w:p>
    <w:p w14:paraId="3938C162" w14:textId="77777777" w:rsidR="009201AB" w:rsidRDefault="009201AB" w:rsidP="009201AB">
      <w:pPr>
        <w:pStyle w:val="EmailDiscussion2"/>
        <w:rPr>
          <w:lang w:eastAsia="zh-CN"/>
        </w:rPr>
      </w:pPr>
      <w:r>
        <w:rPr>
          <w:lang w:eastAsia="zh-CN"/>
        </w:rPr>
        <w:tab/>
        <w:t>Scope: Update and review 38.331 CR</w:t>
      </w:r>
    </w:p>
    <w:p w14:paraId="515F9548" w14:textId="77777777" w:rsidR="009201AB" w:rsidRDefault="009201AB" w:rsidP="009201AB">
      <w:pPr>
        <w:pStyle w:val="EmailDiscussion2"/>
        <w:rPr>
          <w:lang w:eastAsia="zh-CN"/>
        </w:rPr>
      </w:pPr>
      <w:r>
        <w:rPr>
          <w:lang w:eastAsia="zh-CN"/>
        </w:rPr>
        <w:tab/>
        <w:t>Intended outcome: Agreeable CR</w:t>
      </w:r>
    </w:p>
    <w:p w14:paraId="5AEECC56" w14:textId="77777777" w:rsidR="009201AB" w:rsidRDefault="009201AB" w:rsidP="009201AB">
      <w:pPr>
        <w:pStyle w:val="EmailDiscussion2"/>
        <w:rPr>
          <w:lang w:eastAsia="zh-CN"/>
        </w:rPr>
      </w:pPr>
      <w:r>
        <w:rPr>
          <w:lang w:eastAsia="zh-CN"/>
        </w:rPr>
        <w:tab/>
        <w:t>Deadline:  Short</w:t>
      </w:r>
    </w:p>
    <w:p w14:paraId="1621EFA3" w14:textId="77777777" w:rsidR="009201AB" w:rsidRPr="007A18E2" w:rsidRDefault="009201AB" w:rsidP="009201AB">
      <w:pPr>
        <w:pStyle w:val="EmailDiscussion2"/>
      </w:pPr>
      <w:r>
        <w:t>=&gt; Endorsed in R2-2507813 (38.331)</w:t>
      </w:r>
    </w:p>
    <w:p w14:paraId="2EF30560" w14:textId="77777777" w:rsidR="009201AB" w:rsidRDefault="009201AB" w:rsidP="009201AB">
      <w:pPr>
        <w:pStyle w:val="Comments"/>
      </w:pPr>
    </w:p>
    <w:p w14:paraId="556736FC" w14:textId="560B15B3" w:rsidR="009201AB" w:rsidRDefault="009201AB" w:rsidP="009201AB">
      <w:r>
        <w:rPr>
          <w:rFonts w:eastAsiaTheme="minorEastAsia"/>
        </w:rPr>
        <w:t>18</w:t>
      </w:r>
      <w:r>
        <w:t xml:space="preserve"> email discussions.</w:t>
      </w:r>
    </w:p>
    <w:p w14:paraId="6E01C81F" w14:textId="77777777" w:rsidR="009201AB" w:rsidRDefault="009201AB" w:rsidP="009201AB">
      <w:pPr>
        <w:pStyle w:val="Comments"/>
      </w:pPr>
    </w:p>
    <w:p w14:paraId="3C220074" w14:textId="6A4BEC1C" w:rsidR="009201AB" w:rsidRPr="00793D61" w:rsidRDefault="009201AB" w:rsidP="00793D61">
      <w:pPr>
        <w:pStyle w:val="Heading1"/>
        <w:rPr>
          <w:rFonts w:eastAsiaTheme="minorEastAsia"/>
          <w:sz w:val="34"/>
          <w:szCs w:val="18"/>
          <w:lang w:eastAsia="ja-JP"/>
        </w:rPr>
      </w:pPr>
      <w:bookmarkStart w:id="842" w:name="_Toc213183016"/>
      <w:r>
        <w:t>Long email discussions, for R2-132, Oct. 31</w:t>
      </w:r>
      <w:r>
        <w:rPr>
          <w:vertAlign w:val="superscript"/>
        </w:rPr>
        <w:t>st</w:t>
      </w:r>
      <w:r>
        <w:t xml:space="preserve"> 10:00 UTC (unless otherwise stated)</w:t>
      </w:r>
      <w:r w:rsidR="00793D61">
        <w:rPr>
          <w:rFonts w:eastAsiaTheme="minorEastAsia" w:hint="eastAsia"/>
          <w:sz w:val="34"/>
          <w:szCs w:val="18"/>
          <w:lang w:eastAsia="ja-JP"/>
        </w:rPr>
        <w:t>]</w:t>
      </w:r>
      <w:bookmarkEnd w:id="842"/>
    </w:p>
    <w:p w14:paraId="7F782E0A" w14:textId="77777777" w:rsidR="009201AB" w:rsidRDefault="009201AB" w:rsidP="009201AB">
      <w:r w:rsidRPr="0022076C">
        <w:t>Please request R2-1</w:t>
      </w:r>
      <w:r>
        <w:t>32</w:t>
      </w:r>
      <w:r w:rsidRPr="0022076C">
        <w:t xml:space="preserve"> TDoc numbers for the following email discussions by 3GU according to normal tdoc submission procedure.</w:t>
      </w:r>
    </w:p>
    <w:p w14:paraId="408B35E9" w14:textId="77777777" w:rsidR="009201AB" w:rsidRDefault="009201AB" w:rsidP="009201AB">
      <w:pPr>
        <w:pStyle w:val="Doc-text2"/>
        <w:ind w:left="0" w:firstLine="0"/>
      </w:pPr>
    </w:p>
    <w:p w14:paraId="37A00449" w14:textId="77777777" w:rsidR="009201AB" w:rsidRDefault="009201AB" w:rsidP="009201AB">
      <w:pPr>
        <w:pStyle w:val="EmailDiscussion"/>
        <w:overflowPunct/>
        <w:autoSpaceDE/>
        <w:autoSpaceDN/>
        <w:adjustRightInd/>
        <w:ind w:left="1619" w:hanging="360"/>
        <w:textAlignment w:val="auto"/>
      </w:pPr>
      <w:r>
        <w:t>[POST131bis][003][RRC] RAN1 parameters (Ericsson)</w:t>
      </w:r>
    </w:p>
    <w:p w14:paraId="10D139CB" w14:textId="77777777" w:rsidR="009201AB" w:rsidRDefault="009201AB" w:rsidP="009201AB">
      <w:pPr>
        <w:pStyle w:val="EmailDiscussion2"/>
      </w:pPr>
      <w:r>
        <w:tab/>
        <w:t>Intended outcome: Report to RAN1 the final parameter names</w:t>
      </w:r>
    </w:p>
    <w:p w14:paraId="45A2C8FC" w14:textId="77777777" w:rsidR="009201AB" w:rsidRDefault="009201AB" w:rsidP="009201AB">
      <w:pPr>
        <w:pStyle w:val="EmailDiscussion2"/>
      </w:pPr>
      <w:r>
        <w:tab/>
        <w:t>Deadline:  Long</w:t>
      </w:r>
    </w:p>
    <w:p w14:paraId="110533C8" w14:textId="77777777" w:rsidR="009201AB" w:rsidRDefault="009201AB" w:rsidP="009201AB">
      <w:pPr>
        <w:pStyle w:val="EmailDiscussion2"/>
        <w:ind w:left="1619" w:firstLine="0"/>
        <w:rPr>
          <w:rFonts w:eastAsia="SimSun"/>
          <w:sz w:val="22"/>
          <w:u w:val="single"/>
          <w:lang w:eastAsia="zh-CN"/>
        </w:rPr>
      </w:pPr>
    </w:p>
    <w:p w14:paraId="0FA03708" w14:textId="77777777" w:rsidR="009201AB" w:rsidRDefault="009201AB" w:rsidP="009201AB">
      <w:pPr>
        <w:pStyle w:val="EmailDiscussion"/>
        <w:overflowPunct/>
        <w:autoSpaceDE/>
        <w:autoSpaceDN/>
        <w:adjustRightInd/>
        <w:ind w:left="1619" w:hanging="360"/>
        <w:textAlignment w:val="auto"/>
      </w:pPr>
      <w:r>
        <w:t>[POST131bis][004][UE caps] UE capability CR (Xiaomi)</w:t>
      </w:r>
    </w:p>
    <w:p w14:paraId="106BEA4D" w14:textId="77777777" w:rsidR="009201AB" w:rsidRDefault="009201AB" w:rsidP="009201AB">
      <w:pPr>
        <w:pStyle w:val="EmailDiscussion2"/>
      </w:pPr>
      <w:r>
        <w:tab/>
        <w:t>Intended outcome: Update UE capability CRs post RAN1/RAN4 LS and combine with RAN2 CRs.</w:t>
      </w:r>
    </w:p>
    <w:p w14:paraId="17084EE3" w14:textId="77777777" w:rsidR="009201AB" w:rsidRDefault="009201AB" w:rsidP="009201AB">
      <w:pPr>
        <w:pStyle w:val="EmailDiscussion2"/>
      </w:pPr>
      <w:r>
        <w:tab/>
        <w:t>Deadline:  long</w:t>
      </w:r>
    </w:p>
    <w:p w14:paraId="34C715CF" w14:textId="77777777" w:rsidR="009201AB" w:rsidRDefault="009201AB" w:rsidP="009201AB">
      <w:pPr>
        <w:pStyle w:val="EmailDiscussion2"/>
      </w:pPr>
    </w:p>
    <w:p w14:paraId="549C7AA4" w14:textId="77777777" w:rsidR="009201AB" w:rsidRDefault="009201AB" w:rsidP="009201AB">
      <w:pPr>
        <w:pStyle w:val="EmailDiscussion"/>
        <w:overflowPunct/>
        <w:autoSpaceDE/>
        <w:autoSpaceDN/>
        <w:adjustRightInd/>
        <w:ind w:left="1619" w:hanging="360"/>
        <w:textAlignment w:val="auto"/>
      </w:pPr>
      <w:r>
        <w:t>[POST131bis][006][TEI19] Speed dependent scaling (KDDI/Samsung)</w:t>
      </w:r>
    </w:p>
    <w:p w14:paraId="1219DA9F" w14:textId="77777777" w:rsidR="009201AB" w:rsidRDefault="009201AB" w:rsidP="009201AB">
      <w:pPr>
        <w:pStyle w:val="EmailDiscussion2"/>
      </w:pPr>
      <w:r>
        <w:tab/>
        <w:t>Intended outcome: Agreeable CRs, 38.331, 38.306</w:t>
      </w:r>
    </w:p>
    <w:p w14:paraId="04E4AE9A" w14:textId="77777777" w:rsidR="009201AB" w:rsidRDefault="009201AB" w:rsidP="009201AB">
      <w:pPr>
        <w:pStyle w:val="EmailDiscussion2"/>
      </w:pPr>
      <w:r>
        <w:tab/>
        <w:t>Deadline:  Long</w:t>
      </w:r>
    </w:p>
    <w:p w14:paraId="540AFD32" w14:textId="77777777" w:rsidR="009201AB" w:rsidRDefault="009201AB" w:rsidP="009201AB">
      <w:pPr>
        <w:pStyle w:val="EmailDiscussion2"/>
        <w:ind w:left="1619" w:firstLine="0"/>
        <w:rPr>
          <w:rFonts w:eastAsia="SimSun"/>
          <w:sz w:val="22"/>
          <w:u w:val="single"/>
          <w:lang w:eastAsia="zh-CN"/>
        </w:rPr>
      </w:pPr>
    </w:p>
    <w:p w14:paraId="44A04A4B" w14:textId="77777777" w:rsidR="009201AB" w:rsidRDefault="009201AB" w:rsidP="009201AB">
      <w:pPr>
        <w:pStyle w:val="EmailDiscussion"/>
        <w:overflowPunct/>
        <w:autoSpaceDE/>
        <w:autoSpaceDN/>
        <w:adjustRightInd/>
        <w:ind w:left="1619" w:hanging="360"/>
        <w:textAlignment w:val="auto"/>
      </w:pPr>
      <w:r>
        <w:t>[POST131bis][010][AI PHY] stage 2 CR (Vivo)</w:t>
      </w:r>
    </w:p>
    <w:p w14:paraId="544F04FF" w14:textId="77777777" w:rsidR="009201AB" w:rsidRDefault="009201AB" w:rsidP="009201AB">
      <w:pPr>
        <w:pStyle w:val="EmailDiscussion2"/>
      </w:pPr>
      <w:r>
        <w:tab/>
        <w:t>Intended outcome:  CR to be submitted for approval next meeting</w:t>
      </w:r>
    </w:p>
    <w:p w14:paraId="767F9E19" w14:textId="77777777" w:rsidR="009201AB" w:rsidRDefault="009201AB" w:rsidP="009201AB">
      <w:pPr>
        <w:pStyle w:val="EmailDiscussion2"/>
      </w:pPr>
      <w:r>
        <w:tab/>
        <w:t>Deadline:  Long</w:t>
      </w:r>
    </w:p>
    <w:p w14:paraId="18E121C4" w14:textId="77777777" w:rsidR="009201AB" w:rsidRDefault="009201AB" w:rsidP="009201AB">
      <w:pPr>
        <w:pStyle w:val="EmailDiscussion2"/>
        <w:ind w:left="1619" w:firstLine="0"/>
        <w:rPr>
          <w:rFonts w:eastAsia="SimSun"/>
          <w:sz w:val="22"/>
          <w:u w:val="single"/>
          <w:lang w:eastAsia="zh-CN"/>
        </w:rPr>
      </w:pPr>
    </w:p>
    <w:p w14:paraId="0FD91946" w14:textId="77777777" w:rsidR="009201AB" w:rsidRDefault="009201AB" w:rsidP="009201AB">
      <w:pPr>
        <w:pStyle w:val="EmailDiscussion"/>
        <w:overflowPunct/>
        <w:autoSpaceDE/>
        <w:autoSpaceDN/>
        <w:adjustRightInd/>
        <w:ind w:left="1619" w:hanging="360"/>
        <w:textAlignment w:val="auto"/>
        <w:rPr>
          <w:noProof/>
          <w:lang w:val="en-US"/>
        </w:rPr>
      </w:pPr>
      <w:r>
        <w:rPr>
          <w:noProof/>
          <w:lang w:val="en-US"/>
        </w:rPr>
        <w:t>[POST131bis][017][AIoT] MAC CR  (Huawei)</w:t>
      </w:r>
    </w:p>
    <w:p w14:paraId="16AB4755" w14:textId="77777777" w:rsidR="009201AB" w:rsidRDefault="009201AB" w:rsidP="009201AB">
      <w:pPr>
        <w:pStyle w:val="EmailDiscussion2"/>
        <w:rPr>
          <w:lang w:val="en-US"/>
        </w:rPr>
      </w:pPr>
      <w:r>
        <w:rPr>
          <w:lang w:val="en-US"/>
        </w:rPr>
        <w:tab/>
        <w:t>Intended outcome: update and review revised MAC CR with agreements from this meeting and highlight any new open issues.</w:t>
      </w:r>
    </w:p>
    <w:p w14:paraId="43DC447F" w14:textId="77777777" w:rsidR="009201AB" w:rsidRDefault="009201AB" w:rsidP="009201AB">
      <w:pPr>
        <w:pStyle w:val="EmailDiscussion2"/>
        <w:rPr>
          <w:lang w:val="en-US"/>
        </w:rPr>
      </w:pPr>
      <w:r>
        <w:rPr>
          <w:lang w:val="en-US"/>
        </w:rPr>
        <w:tab/>
        <w:t>Deadline:  Long</w:t>
      </w:r>
    </w:p>
    <w:p w14:paraId="47A7B55A" w14:textId="77777777" w:rsidR="005B74A7" w:rsidRDefault="005B74A7" w:rsidP="009201AB">
      <w:pPr>
        <w:pStyle w:val="EmailDiscussion2"/>
        <w:rPr>
          <w:lang w:val="en-US"/>
        </w:rPr>
      </w:pPr>
    </w:p>
    <w:p w14:paraId="5C739317" w14:textId="04D209C4" w:rsidR="005B74A7" w:rsidRPr="005B74A7" w:rsidRDefault="005B74A7" w:rsidP="005B74A7">
      <w:pPr>
        <w:pStyle w:val="EmailDiscussion"/>
        <w:numPr>
          <w:ilvl w:val="0"/>
          <w:numId w:val="385"/>
        </w:numPr>
        <w:overflowPunct/>
        <w:autoSpaceDE/>
        <w:adjustRightInd/>
        <w:textAlignment w:val="auto"/>
        <w:rPr>
          <w:lang w:val="en-US"/>
        </w:rPr>
      </w:pPr>
      <w:r w:rsidRPr="005B74A7">
        <w:rPr>
          <w:lang w:val="en-US"/>
        </w:rPr>
        <w:t>[POST131bis][02</w:t>
      </w:r>
      <w:r>
        <w:rPr>
          <w:lang w:val="en-US"/>
        </w:rPr>
        <w:t>0</w:t>
      </w:r>
      <w:r w:rsidRPr="005B74A7">
        <w:rPr>
          <w:lang w:val="en-US"/>
        </w:rPr>
        <w:t>][RRC] Readability of RRC procedural text (</w:t>
      </w:r>
      <w:r>
        <w:rPr>
          <w:lang w:val="en-US"/>
        </w:rPr>
        <w:t>Huawei</w:t>
      </w:r>
      <w:r w:rsidRPr="005B74A7">
        <w:rPr>
          <w:lang w:val="en-US"/>
        </w:rPr>
        <w:t>)</w:t>
      </w:r>
    </w:p>
    <w:p w14:paraId="58DEB584" w14:textId="5F874270" w:rsidR="005B74A7" w:rsidRDefault="005B74A7" w:rsidP="005B74A7">
      <w:pPr>
        <w:pStyle w:val="EmailDiscussion2"/>
      </w:pPr>
      <w:r>
        <w:tab/>
        <w:t>Intended outcome: Identify sections that can benefit from update procedure and doesn’t introduce inconsistencies in previous releases. No draft CR or TPs for RAN2#132</w:t>
      </w:r>
    </w:p>
    <w:p w14:paraId="0811722B" w14:textId="31896488" w:rsidR="005B74A7" w:rsidRPr="005B74A7" w:rsidRDefault="005B74A7" w:rsidP="009201AB">
      <w:pPr>
        <w:pStyle w:val="EmailDiscussion2"/>
      </w:pPr>
      <w:r>
        <w:tab/>
        <w:t>Deadline: long</w:t>
      </w:r>
    </w:p>
    <w:p w14:paraId="743C93F3" w14:textId="77777777" w:rsidR="009201AB" w:rsidRDefault="009201AB" w:rsidP="009201AB">
      <w:pPr>
        <w:pStyle w:val="EmailDiscussion2"/>
        <w:rPr>
          <w:lang w:val="en-US"/>
        </w:rPr>
      </w:pPr>
    </w:p>
    <w:p w14:paraId="5304CCFC" w14:textId="77777777" w:rsidR="009201AB" w:rsidRPr="00AC21B4" w:rsidRDefault="009201AB" w:rsidP="009201AB">
      <w:pPr>
        <w:pStyle w:val="EmailDiscussion"/>
        <w:tabs>
          <w:tab w:val="left" w:pos="1619"/>
        </w:tabs>
        <w:overflowPunct/>
        <w:autoSpaceDE/>
        <w:autoSpaceDN/>
        <w:adjustRightInd/>
        <w:ind w:left="1619" w:hanging="360"/>
        <w:textAlignment w:val="auto"/>
      </w:pPr>
      <w:r w:rsidRPr="00AC21B4">
        <w:t>[Post1</w:t>
      </w:r>
      <w:r w:rsidRPr="00AC21B4">
        <w:rPr>
          <w:rFonts w:eastAsia="SimSun" w:hint="eastAsia"/>
          <w:lang w:eastAsia="zh-CN"/>
        </w:rPr>
        <w:t>31bis</w:t>
      </w:r>
      <w:r w:rsidRPr="00AC21B4">
        <w:t>][</w:t>
      </w:r>
      <w:r w:rsidRPr="00AC21B4">
        <w:rPr>
          <w:rFonts w:eastAsia="SimSun"/>
          <w:lang w:eastAsia="zh-CN"/>
        </w:rPr>
        <w:t>20</w:t>
      </w:r>
      <w:r w:rsidRPr="00AC21B4">
        <w:rPr>
          <w:rFonts w:eastAsia="SimSun" w:hint="eastAsia"/>
          <w:lang w:eastAsia="zh-CN"/>
        </w:rPr>
        <w:t>7</w:t>
      </w:r>
      <w:r w:rsidRPr="00AC21B4">
        <w:t>][</w:t>
      </w:r>
      <w:r w:rsidRPr="00AC21B4">
        <w:rPr>
          <w:rFonts w:eastAsia="Malgun Gothic" w:cs="Arial"/>
          <w:lang w:val="en-US" w:eastAsia="en-US"/>
        </w:rPr>
        <w:t>LPWUS</w:t>
      </w:r>
      <w:r w:rsidRPr="00AC21B4">
        <w:t xml:space="preserve">] </w:t>
      </w:r>
      <w:r w:rsidRPr="00AC21B4">
        <w:rPr>
          <w:rFonts w:eastAsia="SimSun" w:hint="eastAsia"/>
          <w:lang w:eastAsia="zh-CN"/>
        </w:rPr>
        <w:t>CR for TS 38.304</w:t>
      </w:r>
      <w:r w:rsidRPr="00AC21B4">
        <w:t xml:space="preserve"> (</w:t>
      </w:r>
      <w:r w:rsidRPr="00AC21B4">
        <w:rPr>
          <w:rFonts w:eastAsia="SimSun" w:hint="eastAsia"/>
          <w:lang w:eastAsia="zh-CN"/>
        </w:rPr>
        <w:t>CATT</w:t>
      </w:r>
      <w:r w:rsidRPr="00AC21B4">
        <w:t>)</w:t>
      </w:r>
    </w:p>
    <w:p w14:paraId="7A38B530" w14:textId="77777777" w:rsidR="009201AB" w:rsidRPr="00AC21B4" w:rsidRDefault="009201AB" w:rsidP="009201AB">
      <w:pPr>
        <w:pStyle w:val="EmailDiscussion2"/>
        <w:ind w:left="1619" w:firstLine="0"/>
        <w:rPr>
          <w:rFonts w:eastAsia="SimSun"/>
          <w:lang w:eastAsia="zh-CN"/>
        </w:rPr>
      </w:pPr>
      <w:r w:rsidRPr="00AC21B4">
        <w:rPr>
          <w:rFonts w:eastAsia="SimSun"/>
          <w:lang w:eastAsia="zh-CN"/>
        </w:rPr>
        <w:t xml:space="preserve">Intended outcome: </w:t>
      </w:r>
      <w:r w:rsidRPr="00AC21B4">
        <w:rPr>
          <w:rFonts w:eastAsia="SimSun" w:hint="eastAsia"/>
          <w:lang w:eastAsia="zh-CN"/>
        </w:rPr>
        <w:t>Update</w:t>
      </w:r>
      <w:r>
        <w:rPr>
          <w:rFonts w:eastAsia="SimSun"/>
          <w:lang w:eastAsia="zh-CN"/>
        </w:rPr>
        <w:t xml:space="preserve"> and review</w:t>
      </w:r>
      <w:r w:rsidRPr="00AC21B4">
        <w:rPr>
          <w:rFonts w:eastAsia="SimSun" w:hint="eastAsia"/>
          <w:lang w:eastAsia="zh-CN"/>
        </w:rPr>
        <w:t xml:space="preserve"> the CR</w:t>
      </w:r>
      <w:r>
        <w:rPr>
          <w:rFonts w:eastAsia="SimSun"/>
          <w:lang w:eastAsia="zh-CN"/>
        </w:rPr>
        <w:t xml:space="preserve"> and identify any additional other open issues.</w:t>
      </w:r>
    </w:p>
    <w:p w14:paraId="6C8BE3E0" w14:textId="77777777" w:rsidR="009201AB" w:rsidRDefault="009201AB" w:rsidP="009201AB">
      <w:pPr>
        <w:pStyle w:val="EmailDiscussion2"/>
        <w:ind w:left="1619" w:firstLine="0"/>
        <w:rPr>
          <w:rFonts w:eastAsia="SimSun"/>
          <w:lang w:eastAsia="zh-CN"/>
        </w:rPr>
      </w:pPr>
      <w:r w:rsidRPr="00AC21B4">
        <w:rPr>
          <w:rFonts w:eastAsia="SimSun"/>
          <w:lang w:eastAsia="zh-CN"/>
        </w:rPr>
        <w:t xml:space="preserve">Deadline:  </w:t>
      </w:r>
      <w:r>
        <w:rPr>
          <w:rFonts w:eastAsia="SimSun"/>
          <w:lang w:eastAsia="zh-CN"/>
        </w:rPr>
        <w:t>Long</w:t>
      </w:r>
    </w:p>
    <w:p w14:paraId="4DB208E0" w14:textId="77777777" w:rsidR="009201AB" w:rsidRPr="00AC21B4" w:rsidRDefault="009201AB" w:rsidP="009201AB">
      <w:pPr>
        <w:pStyle w:val="EmailDiscussion2"/>
        <w:ind w:left="1619" w:firstLine="0"/>
        <w:rPr>
          <w:rFonts w:eastAsia="SimSun"/>
          <w:lang w:eastAsia="zh-CN"/>
        </w:rPr>
      </w:pPr>
    </w:p>
    <w:p w14:paraId="420B66FF" w14:textId="77777777" w:rsidR="009201AB" w:rsidRPr="00AC21B4" w:rsidRDefault="009201AB" w:rsidP="009201AB">
      <w:pPr>
        <w:pStyle w:val="EmailDiscussion"/>
        <w:tabs>
          <w:tab w:val="left" w:pos="1619"/>
        </w:tabs>
        <w:overflowPunct/>
        <w:autoSpaceDE/>
        <w:autoSpaceDN/>
        <w:adjustRightInd/>
        <w:ind w:left="1619" w:hanging="360"/>
        <w:textAlignment w:val="auto"/>
      </w:pPr>
      <w:r w:rsidRPr="00AC21B4">
        <w:t>[Post1</w:t>
      </w:r>
      <w:r w:rsidRPr="00AC21B4">
        <w:rPr>
          <w:rFonts w:eastAsia="SimSun" w:hint="eastAsia"/>
          <w:lang w:eastAsia="zh-CN"/>
        </w:rPr>
        <w:t>31bis</w:t>
      </w:r>
      <w:r w:rsidRPr="00AC21B4">
        <w:t>][</w:t>
      </w:r>
      <w:r w:rsidRPr="00AC21B4">
        <w:rPr>
          <w:rFonts w:eastAsia="SimSun"/>
          <w:lang w:eastAsia="zh-CN"/>
        </w:rPr>
        <w:t>20</w:t>
      </w:r>
      <w:r w:rsidRPr="00AC21B4">
        <w:rPr>
          <w:rFonts w:eastAsia="SimSun" w:hint="eastAsia"/>
          <w:lang w:eastAsia="zh-CN"/>
        </w:rPr>
        <w:t>9</w:t>
      </w:r>
      <w:r w:rsidRPr="00AC21B4">
        <w:t>][</w:t>
      </w:r>
      <w:r w:rsidRPr="00AC21B4">
        <w:rPr>
          <w:rFonts w:eastAsia="Malgun Gothic" w:cs="Arial"/>
          <w:lang w:val="en-US" w:eastAsia="en-US"/>
        </w:rPr>
        <w:t>LPWUS</w:t>
      </w:r>
      <w:r w:rsidRPr="00AC21B4">
        <w:t xml:space="preserve">] </w:t>
      </w:r>
      <w:r w:rsidRPr="00AC21B4">
        <w:rPr>
          <w:rFonts w:eastAsia="SimSun" w:hint="eastAsia"/>
          <w:lang w:eastAsia="zh-CN"/>
        </w:rPr>
        <w:t>CR for TS 38.321</w:t>
      </w:r>
      <w:r w:rsidRPr="00AC21B4">
        <w:t xml:space="preserve"> (</w:t>
      </w:r>
      <w:r w:rsidRPr="00AC21B4">
        <w:rPr>
          <w:rFonts w:eastAsia="SimSun" w:hint="eastAsia"/>
          <w:lang w:eastAsia="zh-CN"/>
        </w:rPr>
        <w:t>Apple</w:t>
      </w:r>
      <w:r w:rsidRPr="00AC21B4">
        <w:t>)</w:t>
      </w:r>
    </w:p>
    <w:p w14:paraId="4A7B1483" w14:textId="77777777" w:rsidR="009201AB" w:rsidRPr="00AC21B4" w:rsidRDefault="009201AB" w:rsidP="009201AB">
      <w:pPr>
        <w:pStyle w:val="EmailDiscussion2"/>
        <w:ind w:left="1619" w:firstLine="0"/>
        <w:rPr>
          <w:rFonts w:eastAsia="SimSun"/>
          <w:lang w:eastAsia="zh-CN"/>
        </w:rPr>
      </w:pPr>
      <w:r w:rsidRPr="00AC21B4">
        <w:rPr>
          <w:rFonts w:eastAsia="SimSun"/>
          <w:lang w:eastAsia="zh-CN"/>
        </w:rPr>
        <w:t xml:space="preserve">Intended outcome: </w:t>
      </w:r>
      <w:r w:rsidRPr="00AC21B4">
        <w:rPr>
          <w:rFonts w:eastAsia="SimSun" w:hint="eastAsia"/>
          <w:lang w:eastAsia="zh-CN"/>
        </w:rPr>
        <w:t xml:space="preserve">Update the CR </w:t>
      </w:r>
      <w:r>
        <w:rPr>
          <w:rFonts w:eastAsia="SimSun"/>
          <w:lang w:eastAsia="zh-CN"/>
        </w:rPr>
        <w:t xml:space="preserve">and identify any additional other open issues. </w:t>
      </w:r>
    </w:p>
    <w:p w14:paraId="6ECEB131" w14:textId="77777777" w:rsidR="009201AB" w:rsidRPr="00AC21B4" w:rsidRDefault="009201AB" w:rsidP="009201AB">
      <w:pPr>
        <w:pStyle w:val="EmailDiscussion2"/>
        <w:ind w:left="1619" w:firstLine="0"/>
        <w:rPr>
          <w:rFonts w:eastAsia="SimSun"/>
          <w:lang w:eastAsia="zh-CN"/>
        </w:rPr>
      </w:pPr>
      <w:r w:rsidRPr="00AC21B4">
        <w:rPr>
          <w:rFonts w:eastAsia="SimSun"/>
          <w:lang w:eastAsia="zh-CN"/>
        </w:rPr>
        <w:t xml:space="preserve">Deadline:  </w:t>
      </w:r>
      <w:r>
        <w:rPr>
          <w:rFonts w:eastAsia="SimSun"/>
          <w:lang w:eastAsia="zh-CN"/>
        </w:rPr>
        <w:t>Long</w:t>
      </w:r>
    </w:p>
    <w:p w14:paraId="0A708935" w14:textId="77777777" w:rsidR="009201AB" w:rsidRPr="00AC21B4" w:rsidRDefault="009201AB" w:rsidP="009201AB">
      <w:pPr>
        <w:pStyle w:val="EmailDiscussion2"/>
        <w:ind w:left="1619" w:firstLine="0"/>
        <w:rPr>
          <w:rFonts w:eastAsia="SimSun"/>
          <w:lang w:val="en-US" w:eastAsia="zh-CN"/>
        </w:rPr>
      </w:pPr>
    </w:p>
    <w:p w14:paraId="1A4C7905" w14:textId="77777777" w:rsidR="009201AB" w:rsidRPr="00AC21B4" w:rsidRDefault="009201AB" w:rsidP="009201AB">
      <w:pPr>
        <w:pStyle w:val="EmailDiscussion"/>
        <w:tabs>
          <w:tab w:val="left" w:pos="1619"/>
        </w:tabs>
        <w:overflowPunct/>
        <w:autoSpaceDE/>
        <w:autoSpaceDN/>
        <w:adjustRightInd/>
        <w:ind w:left="1619" w:hanging="360"/>
        <w:textAlignment w:val="auto"/>
      </w:pPr>
      <w:r w:rsidRPr="00AC21B4">
        <w:t>[Post1</w:t>
      </w:r>
      <w:r w:rsidRPr="00AC21B4">
        <w:rPr>
          <w:rFonts w:eastAsia="SimSun" w:hint="eastAsia"/>
          <w:lang w:eastAsia="zh-CN"/>
        </w:rPr>
        <w:t>31bis</w:t>
      </w:r>
      <w:r w:rsidRPr="00AC21B4">
        <w:t>][</w:t>
      </w:r>
      <w:r w:rsidRPr="00AC21B4">
        <w:rPr>
          <w:rFonts w:eastAsia="SimSun"/>
          <w:lang w:eastAsia="zh-CN"/>
        </w:rPr>
        <w:t>2</w:t>
      </w:r>
      <w:r w:rsidRPr="00AC21B4">
        <w:rPr>
          <w:rFonts w:eastAsia="SimSun" w:hint="eastAsia"/>
          <w:lang w:eastAsia="zh-CN"/>
        </w:rPr>
        <w:t>10</w:t>
      </w:r>
      <w:r w:rsidRPr="00AC21B4">
        <w:t>][</w:t>
      </w:r>
      <w:r w:rsidRPr="00AC21B4">
        <w:rPr>
          <w:rFonts w:eastAsia="Malgun Gothic" w:cs="Arial"/>
          <w:lang w:val="en-US" w:eastAsia="en-US"/>
        </w:rPr>
        <w:t>LPWUS</w:t>
      </w:r>
      <w:r w:rsidRPr="00AC21B4">
        <w:t xml:space="preserve">] </w:t>
      </w:r>
      <w:r w:rsidRPr="00AC21B4">
        <w:rPr>
          <w:rFonts w:eastAsia="SimSun" w:hint="eastAsia"/>
          <w:lang w:eastAsia="zh-CN"/>
        </w:rPr>
        <w:t>CR for TS 38.300</w:t>
      </w:r>
      <w:r w:rsidRPr="00AC21B4">
        <w:t xml:space="preserve"> (</w:t>
      </w:r>
      <w:r w:rsidRPr="00AC21B4">
        <w:rPr>
          <w:rFonts w:eastAsia="SimSun" w:hint="eastAsia"/>
          <w:lang w:eastAsia="zh-CN"/>
        </w:rPr>
        <w:t>Ericsson</w:t>
      </w:r>
      <w:r w:rsidRPr="00AC21B4">
        <w:t>)</w:t>
      </w:r>
    </w:p>
    <w:p w14:paraId="4F840165" w14:textId="45D109B5" w:rsidR="009201AB" w:rsidRPr="00F60687" w:rsidRDefault="009201AB" w:rsidP="009201AB">
      <w:pPr>
        <w:pStyle w:val="EmailDiscussion2"/>
        <w:ind w:left="1619" w:firstLine="0"/>
        <w:rPr>
          <w:rFonts w:eastAsiaTheme="minorEastAsia"/>
        </w:rPr>
      </w:pPr>
      <w:r w:rsidRPr="00AC21B4">
        <w:rPr>
          <w:rFonts w:eastAsia="SimSun"/>
          <w:lang w:eastAsia="zh-CN"/>
        </w:rPr>
        <w:t xml:space="preserve">Intended outcome: </w:t>
      </w:r>
      <w:r w:rsidRPr="00AC21B4">
        <w:rPr>
          <w:rFonts w:eastAsia="SimSun" w:hint="eastAsia"/>
          <w:lang w:eastAsia="zh-CN"/>
        </w:rPr>
        <w:t xml:space="preserve">Update the CR </w:t>
      </w:r>
      <w:r>
        <w:rPr>
          <w:rFonts w:eastAsia="SimSun"/>
          <w:lang w:eastAsia="zh-CN"/>
        </w:rPr>
        <w:t>and identify any additional other open issues.</w:t>
      </w:r>
    </w:p>
    <w:p w14:paraId="16364D9F" w14:textId="77777777" w:rsidR="009201AB" w:rsidRPr="00AC21B4" w:rsidRDefault="009201AB" w:rsidP="009201AB">
      <w:pPr>
        <w:pStyle w:val="EmailDiscussion2"/>
        <w:ind w:left="1619" w:firstLine="0"/>
        <w:rPr>
          <w:rFonts w:eastAsia="SimSun"/>
          <w:lang w:eastAsia="zh-CN"/>
        </w:rPr>
      </w:pPr>
      <w:r w:rsidRPr="00AC21B4">
        <w:rPr>
          <w:rFonts w:eastAsia="SimSun"/>
          <w:lang w:eastAsia="zh-CN"/>
        </w:rPr>
        <w:t xml:space="preserve">Deadline:  </w:t>
      </w:r>
      <w:r>
        <w:rPr>
          <w:rFonts w:eastAsia="SimSun"/>
          <w:lang w:eastAsia="zh-CN"/>
        </w:rPr>
        <w:t>Long</w:t>
      </w:r>
    </w:p>
    <w:p w14:paraId="3C4C93A5" w14:textId="77777777" w:rsidR="009201AB" w:rsidRPr="00AC21B4" w:rsidRDefault="009201AB" w:rsidP="009201AB">
      <w:pPr>
        <w:pStyle w:val="EmailDiscussion2"/>
        <w:ind w:left="1619" w:firstLine="0"/>
        <w:rPr>
          <w:rFonts w:eastAsia="SimSun"/>
          <w:lang w:val="en-US" w:eastAsia="zh-CN"/>
        </w:rPr>
      </w:pPr>
    </w:p>
    <w:p w14:paraId="60C8F456" w14:textId="77777777" w:rsidR="009201AB" w:rsidRPr="00AC21B4" w:rsidRDefault="009201AB" w:rsidP="009201AB">
      <w:pPr>
        <w:pStyle w:val="EmailDiscussion"/>
        <w:tabs>
          <w:tab w:val="left" w:pos="1619"/>
        </w:tabs>
        <w:overflowPunct/>
        <w:autoSpaceDE/>
        <w:autoSpaceDN/>
        <w:adjustRightInd/>
        <w:ind w:left="1619" w:hanging="360"/>
        <w:textAlignment w:val="auto"/>
      </w:pPr>
      <w:r w:rsidRPr="00AC21B4">
        <w:t>[Post1</w:t>
      </w:r>
      <w:r w:rsidRPr="00AC21B4">
        <w:rPr>
          <w:rFonts w:eastAsia="SimSun" w:hint="eastAsia"/>
          <w:lang w:eastAsia="zh-CN"/>
        </w:rPr>
        <w:t>31bis</w:t>
      </w:r>
      <w:r w:rsidRPr="00AC21B4">
        <w:t>][</w:t>
      </w:r>
      <w:r w:rsidRPr="00AC21B4">
        <w:rPr>
          <w:rFonts w:eastAsia="SimSun"/>
          <w:lang w:eastAsia="zh-CN"/>
        </w:rPr>
        <w:t>2</w:t>
      </w:r>
      <w:r w:rsidRPr="00AC21B4">
        <w:rPr>
          <w:rFonts w:eastAsia="SimSun" w:hint="eastAsia"/>
          <w:lang w:eastAsia="zh-CN"/>
        </w:rPr>
        <w:t>11</w:t>
      </w:r>
      <w:r w:rsidRPr="00AC21B4">
        <w:t>][</w:t>
      </w:r>
      <w:r w:rsidRPr="00AC21B4">
        <w:rPr>
          <w:rFonts w:eastAsia="Malgun Gothic" w:cs="Arial"/>
          <w:lang w:val="en-US" w:eastAsia="en-US"/>
        </w:rPr>
        <w:t>LPWUS</w:t>
      </w:r>
      <w:r w:rsidRPr="00AC21B4">
        <w:t xml:space="preserve">] </w:t>
      </w:r>
      <w:r w:rsidRPr="00AC21B4">
        <w:rPr>
          <w:rFonts w:eastAsia="SimSun" w:hint="eastAsia"/>
          <w:lang w:eastAsia="zh-CN"/>
        </w:rPr>
        <w:t>CR for TS 38.306</w:t>
      </w:r>
      <w:r w:rsidRPr="00AC21B4">
        <w:t xml:space="preserve"> (</w:t>
      </w:r>
      <w:r w:rsidRPr="00AC21B4">
        <w:rPr>
          <w:rFonts w:eastAsia="SimSun" w:hint="eastAsia"/>
          <w:lang w:eastAsia="zh-CN"/>
        </w:rPr>
        <w:t>Huawei</w:t>
      </w:r>
      <w:r w:rsidRPr="00AC21B4">
        <w:t>)</w:t>
      </w:r>
    </w:p>
    <w:p w14:paraId="18526774" w14:textId="77777777" w:rsidR="009201AB" w:rsidRPr="00AC21B4" w:rsidRDefault="009201AB" w:rsidP="009201AB">
      <w:pPr>
        <w:pStyle w:val="EmailDiscussion2"/>
        <w:ind w:left="1619" w:firstLine="0"/>
        <w:rPr>
          <w:rFonts w:eastAsia="SimSun"/>
          <w:lang w:eastAsia="zh-CN"/>
        </w:rPr>
      </w:pPr>
      <w:r w:rsidRPr="00AC21B4">
        <w:rPr>
          <w:rFonts w:eastAsia="SimSun"/>
          <w:lang w:eastAsia="zh-CN"/>
        </w:rPr>
        <w:t xml:space="preserve">Intended outcome: </w:t>
      </w:r>
      <w:r w:rsidRPr="00AC21B4">
        <w:rPr>
          <w:rFonts w:eastAsia="SimSun" w:hint="eastAsia"/>
          <w:lang w:eastAsia="zh-CN"/>
        </w:rPr>
        <w:t xml:space="preserve">Update the CR </w:t>
      </w:r>
      <w:r>
        <w:rPr>
          <w:rFonts w:eastAsia="SimSun"/>
          <w:lang w:eastAsia="zh-CN"/>
        </w:rPr>
        <w:t>and identify any additional other open issues.</w:t>
      </w:r>
    </w:p>
    <w:p w14:paraId="2C57894F" w14:textId="77777777" w:rsidR="009201AB" w:rsidRPr="00AC21B4" w:rsidRDefault="009201AB" w:rsidP="009201AB">
      <w:pPr>
        <w:pStyle w:val="EmailDiscussion2"/>
        <w:ind w:left="1619" w:firstLine="0"/>
        <w:rPr>
          <w:rFonts w:eastAsia="SimSun"/>
          <w:lang w:eastAsia="zh-CN"/>
        </w:rPr>
      </w:pPr>
      <w:r w:rsidRPr="00AC21B4">
        <w:rPr>
          <w:rFonts w:eastAsia="SimSun"/>
          <w:lang w:eastAsia="zh-CN"/>
        </w:rPr>
        <w:t xml:space="preserve">Deadline:  </w:t>
      </w:r>
      <w:r>
        <w:rPr>
          <w:rFonts w:eastAsia="SimSun"/>
          <w:lang w:eastAsia="zh-CN"/>
        </w:rPr>
        <w:t>Long</w:t>
      </w:r>
    </w:p>
    <w:p w14:paraId="353B7012" w14:textId="77777777" w:rsidR="009201AB" w:rsidRPr="00AC21B4" w:rsidRDefault="009201AB" w:rsidP="009201AB">
      <w:pPr>
        <w:pStyle w:val="EmailDiscussion2"/>
        <w:ind w:left="1619" w:firstLine="0"/>
        <w:rPr>
          <w:rFonts w:eastAsia="SimSun"/>
          <w:lang w:val="en-US" w:eastAsia="zh-CN"/>
        </w:rPr>
      </w:pPr>
    </w:p>
    <w:p w14:paraId="44472A3F" w14:textId="77777777" w:rsidR="009201AB" w:rsidRPr="00AC21B4" w:rsidRDefault="009201AB" w:rsidP="009201AB">
      <w:pPr>
        <w:pStyle w:val="EmailDiscussion"/>
        <w:tabs>
          <w:tab w:val="left" w:pos="1619"/>
        </w:tabs>
        <w:overflowPunct/>
        <w:autoSpaceDE/>
        <w:autoSpaceDN/>
        <w:adjustRightInd/>
        <w:ind w:left="1619" w:hanging="360"/>
        <w:textAlignment w:val="auto"/>
      </w:pPr>
      <w:r w:rsidRPr="00AC21B4">
        <w:t>[Post1</w:t>
      </w:r>
      <w:r w:rsidRPr="00AC21B4">
        <w:rPr>
          <w:rFonts w:eastAsia="SimSun" w:hint="eastAsia"/>
          <w:lang w:eastAsia="zh-CN"/>
        </w:rPr>
        <w:t>31bis</w:t>
      </w:r>
      <w:r w:rsidRPr="00AC21B4">
        <w:t>][</w:t>
      </w:r>
      <w:r w:rsidRPr="00AC21B4">
        <w:rPr>
          <w:rFonts w:eastAsia="SimSun"/>
          <w:lang w:eastAsia="zh-CN"/>
        </w:rPr>
        <w:t>2</w:t>
      </w:r>
      <w:r w:rsidRPr="00AC21B4">
        <w:rPr>
          <w:rFonts w:eastAsia="SimSun" w:hint="eastAsia"/>
          <w:lang w:eastAsia="zh-CN"/>
        </w:rPr>
        <w:t>12</w:t>
      </w:r>
      <w:r w:rsidRPr="00AC21B4">
        <w:t>][</w:t>
      </w:r>
      <w:r w:rsidRPr="00AC21B4">
        <w:rPr>
          <w:rFonts w:eastAsia="SimSun" w:hint="eastAsia"/>
          <w:lang w:eastAsia="zh-CN"/>
        </w:rPr>
        <w:t>SBFD</w:t>
      </w:r>
      <w:r w:rsidRPr="00AC21B4">
        <w:t xml:space="preserve">] </w:t>
      </w:r>
      <w:r w:rsidRPr="00AC21B4">
        <w:rPr>
          <w:rFonts w:eastAsia="SimSun" w:hint="eastAsia"/>
          <w:lang w:eastAsia="zh-CN"/>
        </w:rPr>
        <w:t>CR for TS 38.321</w:t>
      </w:r>
      <w:r w:rsidRPr="00AC21B4">
        <w:t xml:space="preserve"> (</w:t>
      </w:r>
      <w:r w:rsidRPr="00AC21B4">
        <w:rPr>
          <w:rFonts w:eastAsia="SimSun" w:hint="eastAsia"/>
          <w:lang w:eastAsia="zh-CN"/>
        </w:rPr>
        <w:t>Samsung</w:t>
      </w:r>
      <w:r w:rsidRPr="00AC21B4">
        <w:t>)</w:t>
      </w:r>
    </w:p>
    <w:p w14:paraId="792C8634" w14:textId="77777777" w:rsidR="009201AB" w:rsidRPr="00AC21B4" w:rsidRDefault="009201AB" w:rsidP="009201AB">
      <w:pPr>
        <w:pStyle w:val="EmailDiscussion2"/>
        <w:ind w:left="1619" w:firstLine="0"/>
        <w:rPr>
          <w:rFonts w:eastAsia="SimSun"/>
          <w:lang w:eastAsia="zh-CN"/>
        </w:rPr>
      </w:pPr>
      <w:r w:rsidRPr="00AC21B4">
        <w:rPr>
          <w:rFonts w:eastAsia="SimSun"/>
          <w:lang w:eastAsia="zh-CN"/>
        </w:rPr>
        <w:t xml:space="preserve">Intended outcome: </w:t>
      </w:r>
      <w:r w:rsidRPr="00AC21B4">
        <w:rPr>
          <w:rFonts w:eastAsia="SimSun" w:hint="eastAsia"/>
          <w:lang w:eastAsia="zh-CN"/>
        </w:rPr>
        <w:t xml:space="preserve">Update the CR </w:t>
      </w:r>
      <w:r>
        <w:rPr>
          <w:rFonts w:eastAsia="SimSun"/>
          <w:lang w:eastAsia="zh-CN"/>
        </w:rPr>
        <w:t>and identify any additional other open issues</w:t>
      </w:r>
    </w:p>
    <w:p w14:paraId="3C25787E" w14:textId="77777777" w:rsidR="009201AB" w:rsidRDefault="009201AB" w:rsidP="009201AB">
      <w:pPr>
        <w:pStyle w:val="EmailDiscussion2"/>
        <w:ind w:left="1619" w:firstLine="0"/>
        <w:rPr>
          <w:rFonts w:eastAsia="SimSun"/>
          <w:lang w:eastAsia="zh-CN"/>
        </w:rPr>
      </w:pPr>
      <w:r w:rsidRPr="00AC21B4">
        <w:rPr>
          <w:rFonts w:eastAsia="SimSun"/>
          <w:lang w:eastAsia="zh-CN"/>
        </w:rPr>
        <w:t xml:space="preserve">Deadline:  </w:t>
      </w:r>
      <w:r>
        <w:rPr>
          <w:rFonts w:eastAsia="SimSun"/>
          <w:lang w:eastAsia="zh-CN"/>
        </w:rPr>
        <w:t>Long</w:t>
      </w:r>
    </w:p>
    <w:p w14:paraId="048C6081" w14:textId="77777777" w:rsidR="009201AB" w:rsidRPr="00AC21B4" w:rsidRDefault="009201AB" w:rsidP="009201AB">
      <w:pPr>
        <w:pStyle w:val="EmailDiscussion2"/>
        <w:ind w:left="1619" w:firstLine="0"/>
        <w:rPr>
          <w:rFonts w:eastAsia="SimSun"/>
          <w:lang w:eastAsia="zh-CN"/>
        </w:rPr>
      </w:pPr>
    </w:p>
    <w:p w14:paraId="185EE977" w14:textId="77777777" w:rsidR="009201AB" w:rsidRPr="00AC21B4" w:rsidRDefault="009201AB" w:rsidP="009201AB">
      <w:pPr>
        <w:pStyle w:val="EmailDiscussion"/>
        <w:tabs>
          <w:tab w:val="left" w:pos="1619"/>
        </w:tabs>
        <w:overflowPunct/>
        <w:autoSpaceDE/>
        <w:autoSpaceDN/>
        <w:adjustRightInd/>
        <w:ind w:left="1619" w:hanging="360"/>
        <w:textAlignment w:val="auto"/>
      </w:pPr>
      <w:r w:rsidRPr="00AC21B4">
        <w:t>[Post1</w:t>
      </w:r>
      <w:r w:rsidRPr="00AC21B4">
        <w:rPr>
          <w:rFonts w:eastAsia="SimSun" w:hint="eastAsia"/>
          <w:lang w:eastAsia="zh-CN"/>
        </w:rPr>
        <w:t>31bis</w:t>
      </w:r>
      <w:r w:rsidRPr="00AC21B4">
        <w:t>][</w:t>
      </w:r>
      <w:r w:rsidRPr="00AC21B4">
        <w:rPr>
          <w:rFonts w:eastAsia="SimSun" w:hint="eastAsia"/>
          <w:lang w:eastAsia="zh-CN"/>
        </w:rPr>
        <w:t>214</w:t>
      </w:r>
      <w:r w:rsidRPr="00AC21B4">
        <w:t>][</w:t>
      </w:r>
      <w:r w:rsidRPr="00AC21B4">
        <w:rPr>
          <w:rFonts w:eastAsia="SimSun" w:hint="eastAsia"/>
          <w:lang w:eastAsia="zh-CN"/>
        </w:rPr>
        <w:t>SBFD</w:t>
      </w:r>
      <w:r w:rsidRPr="00AC21B4">
        <w:t xml:space="preserve">] </w:t>
      </w:r>
      <w:r w:rsidRPr="00AC21B4">
        <w:rPr>
          <w:rFonts w:eastAsia="SimSun" w:hint="eastAsia"/>
          <w:lang w:eastAsia="zh-CN"/>
        </w:rPr>
        <w:t>CR for TS 38.300</w:t>
      </w:r>
      <w:r w:rsidRPr="00AC21B4">
        <w:t xml:space="preserve"> (</w:t>
      </w:r>
      <w:r w:rsidRPr="00AC21B4">
        <w:rPr>
          <w:rFonts w:eastAsia="SimSun" w:hint="eastAsia"/>
          <w:lang w:eastAsia="zh-CN"/>
        </w:rPr>
        <w:t>CATT</w:t>
      </w:r>
      <w:r w:rsidRPr="00AC21B4">
        <w:t>)</w:t>
      </w:r>
    </w:p>
    <w:p w14:paraId="0C2F4157" w14:textId="77777777" w:rsidR="009201AB" w:rsidRPr="00AC21B4" w:rsidRDefault="009201AB" w:rsidP="009201AB">
      <w:pPr>
        <w:pStyle w:val="EmailDiscussion2"/>
        <w:ind w:left="1619" w:firstLine="0"/>
        <w:rPr>
          <w:rFonts w:eastAsia="SimSun"/>
          <w:lang w:eastAsia="zh-CN"/>
        </w:rPr>
      </w:pPr>
      <w:r w:rsidRPr="00AC21B4">
        <w:rPr>
          <w:rFonts w:eastAsia="SimSun"/>
          <w:lang w:eastAsia="zh-CN"/>
        </w:rPr>
        <w:t xml:space="preserve">Intended outcome: </w:t>
      </w:r>
      <w:r w:rsidRPr="00AC21B4">
        <w:rPr>
          <w:rFonts w:eastAsia="SimSun" w:hint="eastAsia"/>
          <w:lang w:eastAsia="zh-CN"/>
        </w:rPr>
        <w:t xml:space="preserve">Update the CR </w:t>
      </w:r>
      <w:r>
        <w:rPr>
          <w:rFonts w:eastAsia="SimSun"/>
          <w:lang w:eastAsia="zh-CN"/>
        </w:rPr>
        <w:t>and identify any additional other open issues</w:t>
      </w:r>
    </w:p>
    <w:p w14:paraId="0BEA688C" w14:textId="77777777" w:rsidR="009201AB" w:rsidRPr="00AC21B4" w:rsidRDefault="009201AB" w:rsidP="009201AB">
      <w:pPr>
        <w:pStyle w:val="EmailDiscussion2"/>
        <w:ind w:left="1619" w:firstLine="0"/>
        <w:rPr>
          <w:rFonts w:eastAsia="SimSun"/>
          <w:lang w:eastAsia="zh-CN"/>
        </w:rPr>
      </w:pPr>
      <w:r w:rsidRPr="00AC21B4">
        <w:rPr>
          <w:rFonts w:eastAsia="SimSun"/>
          <w:lang w:eastAsia="zh-CN"/>
        </w:rPr>
        <w:t xml:space="preserve">Deadline:  </w:t>
      </w:r>
      <w:r>
        <w:rPr>
          <w:rFonts w:eastAsia="SimSun"/>
          <w:lang w:eastAsia="zh-CN"/>
        </w:rPr>
        <w:t>Long</w:t>
      </w:r>
    </w:p>
    <w:p w14:paraId="3AB97057" w14:textId="77777777" w:rsidR="009201AB" w:rsidRPr="00AC21B4" w:rsidRDefault="009201AB" w:rsidP="009201AB">
      <w:pPr>
        <w:pStyle w:val="EmailDiscussion2"/>
        <w:ind w:left="1619" w:firstLine="0"/>
        <w:rPr>
          <w:rFonts w:eastAsia="SimSun"/>
          <w:lang w:val="en-US" w:eastAsia="zh-CN"/>
        </w:rPr>
      </w:pPr>
    </w:p>
    <w:p w14:paraId="77179D42" w14:textId="77777777" w:rsidR="009201AB" w:rsidRPr="00AC21B4" w:rsidRDefault="009201AB" w:rsidP="009201AB">
      <w:pPr>
        <w:pStyle w:val="EmailDiscussion"/>
        <w:tabs>
          <w:tab w:val="left" w:pos="1619"/>
        </w:tabs>
        <w:overflowPunct/>
        <w:autoSpaceDE/>
        <w:autoSpaceDN/>
        <w:adjustRightInd/>
        <w:ind w:left="1619" w:hanging="360"/>
        <w:textAlignment w:val="auto"/>
      </w:pPr>
      <w:r w:rsidRPr="00AC21B4">
        <w:t>[Post1</w:t>
      </w:r>
      <w:r w:rsidRPr="00AC21B4">
        <w:rPr>
          <w:rFonts w:eastAsia="SimSun" w:hint="eastAsia"/>
          <w:lang w:eastAsia="zh-CN"/>
        </w:rPr>
        <w:t>31bis</w:t>
      </w:r>
      <w:r w:rsidRPr="00AC21B4">
        <w:t>][</w:t>
      </w:r>
      <w:r w:rsidRPr="00AC21B4">
        <w:rPr>
          <w:rFonts w:eastAsia="SimSun"/>
          <w:lang w:eastAsia="zh-CN"/>
        </w:rPr>
        <w:t>2</w:t>
      </w:r>
      <w:r w:rsidRPr="00AC21B4">
        <w:rPr>
          <w:rFonts w:eastAsia="SimSun" w:hint="eastAsia"/>
          <w:lang w:eastAsia="zh-CN"/>
        </w:rPr>
        <w:t>15</w:t>
      </w:r>
      <w:r w:rsidRPr="00AC21B4">
        <w:t xml:space="preserve">][MIMOevo] </w:t>
      </w:r>
      <w:r w:rsidRPr="00AC21B4">
        <w:rPr>
          <w:rFonts w:eastAsia="SimSun" w:hint="eastAsia"/>
          <w:lang w:eastAsia="zh-CN"/>
        </w:rPr>
        <w:t>CR for TS 38.321</w:t>
      </w:r>
      <w:r w:rsidRPr="00AC21B4">
        <w:t xml:space="preserve"> (</w:t>
      </w:r>
      <w:r w:rsidRPr="00AC21B4">
        <w:rPr>
          <w:rFonts w:eastAsia="SimSun" w:hint="eastAsia"/>
          <w:lang w:eastAsia="zh-CN"/>
        </w:rPr>
        <w:t>Samsung</w:t>
      </w:r>
      <w:r w:rsidRPr="00AC21B4">
        <w:t>)</w:t>
      </w:r>
    </w:p>
    <w:p w14:paraId="5FF8DD25" w14:textId="77777777" w:rsidR="009201AB" w:rsidRPr="00AC21B4" w:rsidRDefault="009201AB" w:rsidP="009201AB">
      <w:pPr>
        <w:pStyle w:val="EmailDiscussion2"/>
        <w:ind w:left="1619" w:firstLine="0"/>
        <w:rPr>
          <w:rFonts w:eastAsia="SimSun"/>
          <w:lang w:eastAsia="zh-CN"/>
        </w:rPr>
      </w:pPr>
      <w:r w:rsidRPr="00AC21B4">
        <w:rPr>
          <w:rFonts w:eastAsia="SimSun"/>
          <w:lang w:eastAsia="zh-CN"/>
        </w:rPr>
        <w:t xml:space="preserve">Intended outcome: </w:t>
      </w:r>
      <w:r w:rsidRPr="00AC21B4">
        <w:rPr>
          <w:rFonts w:eastAsia="SimSun" w:hint="eastAsia"/>
          <w:lang w:eastAsia="zh-CN"/>
        </w:rPr>
        <w:t xml:space="preserve">Update the CR </w:t>
      </w:r>
      <w:r>
        <w:rPr>
          <w:rFonts w:eastAsia="SimSun"/>
          <w:lang w:eastAsia="zh-CN"/>
        </w:rPr>
        <w:t>and identify any additional other open issues</w:t>
      </w:r>
    </w:p>
    <w:p w14:paraId="6948AB22" w14:textId="77777777" w:rsidR="009201AB" w:rsidRDefault="009201AB" w:rsidP="009201AB">
      <w:pPr>
        <w:pStyle w:val="EmailDiscussion2"/>
        <w:ind w:left="1619" w:firstLine="0"/>
        <w:rPr>
          <w:rFonts w:eastAsia="SimSun"/>
          <w:lang w:eastAsia="zh-CN"/>
        </w:rPr>
      </w:pPr>
      <w:r w:rsidRPr="00AC21B4">
        <w:rPr>
          <w:rFonts w:eastAsia="SimSun"/>
          <w:lang w:eastAsia="zh-CN"/>
        </w:rPr>
        <w:t xml:space="preserve">Deadline:  </w:t>
      </w:r>
      <w:r>
        <w:rPr>
          <w:rFonts w:eastAsia="SimSun"/>
          <w:lang w:eastAsia="zh-CN"/>
        </w:rPr>
        <w:t>Long</w:t>
      </w:r>
    </w:p>
    <w:p w14:paraId="23DA1743" w14:textId="77777777" w:rsidR="009201AB" w:rsidRDefault="009201AB" w:rsidP="009201AB">
      <w:pPr>
        <w:pStyle w:val="EmailDiscussion2"/>
        <w:ind w:left="1619" w:firstLine="0"/>
        <w:rPr>
          <w:rFonts w:eastAsia="SimSun"/>
          <w:lang w:eastAsia="zh-CN"/>
        </w:rPr>
      </w:pPr>
    </w:p>
    <w:p w14:paraId="00BB2C00" w14:textId="77777777" w:rsidR="009201AB" w:rsidRDefault="009201AB" w:rsidP="009201AB">
      <w:pPr>
        <w:pStyle w:val="EmailDiscussion"/>
        <w:tabs>
          <w:tab w:val="left" w:pos="1619"/>
        </w:tabs>
        <w:overflowPunct/>
        <w:autoSpaceDE/>
        <w:autoSpaceDN/>
        <w:adjustRightInd/>
        <w:ind w:left="1619" w:hanging="360"/>
        <w:textAlignment w:val="auto"/>
      </w:pPr>
      <w:r>
        <w:t>[Post1</w:t>
      </w:r>
      <w:r>
        <w:rPr>
          <w:rFonts w:eastAsia="SimSun" w:hint="eastAsia"/>
          <w:lang w:eastAsia="zh-CN"/>
        </w:rPr>
        <w:t>31bis</w:t>
      </w:r>
      <w:r w:rsidRPr="00146FE2">
        <w:t>][</w:t>
      </w:r>
      <w:r w:rsidRPr="00146FE2">
        <w:rPr>
          <w:rFonts w:eastAsia="SimSun"/>
          <w:lang w:eastAsia="zh-CN"/>
        </w:rPr>
        <w:t>2</w:t>
      </w:r>
      <w:r>
        <w:rPr>
          <w:rFonts w:eastAsia="SimSun" w:hint="eastAsia"/>
          <w:lang w:eastAsia="zh-CN"/>
        </w:rPr>
        <w:t>18</w:t>
      </w:r>
      <w:r w:rsidRPr="00146FE2">
        <w:t>][</w:t>
      </w:r>
      <w:r w:rsidRPr="00CA7FCE">
        <w:rPr>
          <w:rFonts w:eastAsia="SimSun" w:cs="Arial"/>
          <w:lang w:val="en-US" w:eastAsia="zh-CN"/>
        </w:rPr>
        <w:t>NR_Others</w:t>
      </w:r>
      <w:r>
        <w:t xml:space="preserve">] </w:t>
      </w:r>
      <w:r>
        <w:rPr>
          <w:rFonts w:eastAsia="SimSun" w:hint="eastAsia"/>
          <w:lang w:eastAsia="zh-CN"/>
        </w:rPr>
        <w:t xml:space="preserve">CR for TS 38.331 on </w:t>
      </w:r>
      <w:r w:rsidRPr="00CA7FCE">
        <w:rPr>
          <w:lang w:val="en-US"/>
        </w:rPr>
        <w:t>Rx BSF optimization</w:t>
      </w:r>
      <w:r>
        <w:t xml:space="preserve"> (</w:t>
      </w:r>
      <w:r>
        <w:rPr>
          <w:rFonts w:eastAsia="SimSun" w:hint="eastAsia"/>
          <w:lang w:eastAsia="zh-CN"/>
        </w:rPr>
        <w:t>CATT</w:t>
      </w:r>
      <w:r>
        <w:t>)</w:t>
      </w:r>
    </w:p>
    <w:p w14:paraId="2793BA7E" w14:textId="77777777" w:rsidR="009201AB" w:rsidRDefault="009201AB" w:rsidP="009201AB">
      <w:pPr>
        <w:pStyle w:val="EmailDiscussion2"/>
        <w:ind w:left="1619" w:firstLine="0"/>
        <w:rPr>
          <w:rFonts w:eastAsia="SimSun"/>
          <w:lang w:eastAsia="zh-CN"/>
        </w:rPr>
      </w:pPr>
      <w:r>
        <w:rPr>
          <w:rFonts w:eastAsia="SimSun"/>
          <w:lang w:eastAsia="zh-CN"/>
        </w:rPr>
        <w:t xml:space="preserve">Intended outcome: </w:t>
      </w:r>
      <w:r>
        <w:rPr>
          <w:rFonts w:eastAsia="SimSun" w:hint="eastAsia"/>
          <w:lang w:eastAsia="zh-CN"/>
        </w:rPr>
        <w:t xml:space="preserve">Discuss and prepare the CR, for submission to the next </w:t>
      </w:r>
      <w:r>
        <w:rPr>
          <w:rFonts w:eastAsia="SimSun"/>
          <w:lang w:eastAsia="zh-CN"/>
        </w:rPr>
        <w:t>meeting</w:t>
      </w:r>
      <w:r>
        <w:rPr>
          <w:rFonts w:eastAsia="SimSun" w:hint="eastAsia"/>
          <w:lang w:eastAsia="zh-CN"/>
        </w:rPr>
        <w:t xml:space="preserve"> </w:t>
      </w:r>
    </w:p>
    <w:p w14:paraId="696639FB" w14:textId="77777777" w:rsidR="009201AB" w:rsidRDefault="009201AB" w:rsidP="009201AB">
      <w:pPr>
        <w:pStyle w:val="EmailDiscussion2"/>
        <w:ind w:left="1619" w:firstLine="0"/>
        <w:rPr>
          <w:rFonts w:eastAsia="SimSun"/>
          <w:lang w:eastAsia="zh-CN"/>
        </w:rPr>
      </w:pPr>
      <w:r>
        <w:rPr>
          <w:rFonts w:eastAsia="SimSun"/>
          <w:lang w:eastAsia="zh-CN"/>
        </w:rPr>
        <w:t xml:space="preserve">Deadline:  </w:t>
      </w:r>
      <w:r>
        <w:rPr>
          <w:rFonts w:eastAsia="SimSun" w:hint="eastAsia"/>
          <w:lang w:eastAsia="zh-CN"/>
        </w:rPr>
        <w:t>Long</w:t>
      </w:r>
    </w:p>
    <w:p w14:paraId="11CB3F18" w14:textId="77777777" w:rsidR="009201AB" w:rsidRPr="00924681" w:rsidRDefault="009201AB" w:rsidP="009201AB">
      <w:pPr>
        <w:pStyle w:val="EmailDiscussion2"/>
        <w:ind w:left="1619" w:firstLine="0"/>
        <w:rPr>
          <w:rFonts w:eastAsia="SimSun"/>
          <w:lang w:eastAsia="zh-CN"/>
        </w:rPr>
      </w:pPr>
    </w:p>
    <w:p w14:paraId="3D4042E7" w14:textId="77777777" w:rsidR="009201AB" w:rsidRDefault="009201AB" w:rsidP="009201AB">
      <w:pPr>
        <w:pStyle w:val="EmailDiscussion"/>
        <w:tabs>
          <w:tab w:val="left" w:pos="1619"/>
        </w:tabs>
        <w:overflowPunct/>
        <w:autoSpaceDE/>
        <w:autoSpaceDN/>
        <w:adjustRightInd/>
        <w:ind w:left="1619" w:hanging="360"/>
        <w:textAlignment w:val="auto"/>
      </w:pPr>
      <w:r>
        <w:t>[Post131bis][301][NES] OD-SSB  CSI-RS measurements (Xiaomi)</w:t>
      </w:r>
    </w:p>
    <w:p w14:paraId="655360D2" w14:textId="77777777" w:rsidR="009201AB" w:rsidRDefault="009201AB" w:rsidP="009201AB">
      <w:pPr>
        <w:pStyle w:val="EmailDiscussion2"/>
      </w:pPr>
      <w:r>
        <w:tab/>
        <w:t xml:space="preserve">Scope: Discuss procedural text for OD-SSB and CSI-RS measurements and for SMTC setup for SSB adaptation/OD-SSB </w:t>
      </w:r>
    </w:p>
    <w:p w14:paraId="4AB64E60" w14:textId="77777777" w:rsidR="009201AB" w:rsidRDefault="009201AB" w:rsidP="009201AB">
      <w:pPr>
        <w:pStyle w:val="EmailDiscussion2"/>
      </w:pPr>
      <w:r>
        <w:tab/>
        <w:t>Intended outcome: email discussion summary</w:t>
      </w:r>
    </w:p>
    <w:p w14:paraId="4EE99CE7" w14:textId="77777777" w:rsidR="009201AB" w:rsidRDefault="009201AB" w:rsidP="009201AB">
      <w:pPr>
        <w:pStyle w:val="EmailDiscussion2"/>
      </w:pPr>
      <w:r>
        <w:tab/>
        <w:t>Deadline:  long</w:t>
      </w:r>
    </w:p>
    <w:p w14:paraId="73353690" w14:textId="77777777" w:rsidR="009201AB" w:rsidRDefault="009201AB" w:rsidP="009201AB">
      <w:pPr>
        <w:pStyle w:val="EmailDiscussion2"/>
      </w:pPr>
    </w:p>
    <w:p w14:paraId="5B7B1AB0" w14:textId="77777777" w:rsidR="009201AB" w:rsidRDefault="009201AB" w:rsidP="009201AB">
      <w:pPr>
        <w:pStyle w:val="EmailDiscussion"/>
        <w:overflowPunct/>
        <w:autoSpaceDE/>
        <w:autoSpaceDN/>
        <w:adjustRightInd/>
        <w:ind w:left="1619" w:hanging="360"/>
        <w:textAlignment w:val="auto"/>
      </w:pPr>
      <w:r>
        <w:t>[Post131bis][402][Relay] Rel-19 relay SRAP CR (OPPO)</w:t>
      </w:r>
    </w:p>
    <w:p w14:paraId="1CBBACD4" w14:textId="77777777" w:rsidR="009201AB" w:rsidRDefault="009201AB" w:rsidP="009201AB">
      <w:pPr>
        <w:pStyle w:val="EmailDiscussion2"/>
      </w:pPr>
      <w:r>
        <w:tab/>
        <w:t>Scope: Update the CR in R2-2507150 in line with decisions of RAN2#131bis and identification of any other open issues</w:t>
      </w:r>
    </w:p>
    <w:p w14:paraId="66E20127" w14:textId="77777777" w:rsidR="009201AB" w:rsidRDefault="009201AB" w:rsidP="009201AB">
      <w:pPr>
        <w:pStyle w:val="EmailDiscussion2"/>
      </w:pPr>
      <w:r>
        <w:tab/>
        <w:t xml:space="preserve">Intended outcome: Endorsable CR to RAN2#132 </w:t>
      </w:r>
    </w:p>
    <w:p w14:paraId="07532198" w14:textId="77777777" w:rsidR="009201AB" w:rsidRDefault="009201AB" w:rsidP="009201AB">
      <w:pPr>
        <w:pStyle w:val="EmailDiscussion2"/>
      </w:pPr>
      <w:r>
        <w:tab/>
        <w:t>Deadline: Long</w:t>
      </w:r>
    </w:p>
    <w:p w14:paraId="1B3C7154" w14:textId="77777777" w:rsidR="009201AB" w:rsidRDefault="009201AB" w:rsidP="009201AB">
      <w:pPr>
        <w:pStyle w:val="Doc-text2"/>
      </w:pPr>
    </w:p>
    <w:p w14:paraId="78D46453" w14:textId="77777777" w:rsidR="009201AB" w:rsidRDefault="009201AB" w:rsidP="009201AB">
      <w:pPr>
        <w:pStyle w:val="EmailDiscussion"/>
        <w:overflowPunct/>
        <w:autoSpaceDE/>
        <w:autoSpaceDN/>
        <w:adjustRightInd/>
        <w:ind w:left="1619" w:hanging="360"/>
        <w:textAlignment w:val="auto"/>
        <w:rPr>
          <w:lang w:eastAsia="zh-CN"/>
        </w:rPr>
      </w:pPr>
      <w:r>
        <w:rPr>
          <w:lang w:eastAsia="zh-CN"/>
        </w:rPr>
        <w:t>[POST131bis][505][XR] Update 38.321 CR (Qualcomm)</w:t>
      </w:r>
    </w:p>
    <w:p w14:paraId="0719C8EE" w14:textId="77777777" w:rsidR="009201AB" w:rsidRDefault="009201AB" w:rsidP="009201AB">
      <w:pPr>
        <w:pStyle w:val="EmailDiscussion2"/>
        <w:rPr>
          <w:lang w:eastAsia="zh-CN"/>
        </w:rPr>
      </w:pPr>
      <w:r>
        <w:rPr>
          <w:lang w:eastAsia="zh-CN"/>
        </w:rPr>
        <w:tab/>
        <w:t xml:space="preserve">Scope: Update and review 38.321 CR </w:t>
      </w:r>
      <w:r>
        <w:t>and identification of any other open issues</w:t>
      </w:r>
    </w:p>
    <w:p w14:paraId="033E00D8" w14:textId="77777777" w:rsidR="009201AB" w:rsidRDefault="009201AB" w:rsidP="009201AB">
      <w:pPr>
        <w:pStyle w:val="EmailDiscussion2"/>
        <w:rPr>
          <w:lang w:eastAsia="zh-CN"/>
        </w:rPr>
      </w:pPr>
      <w:r>
        <w:rPr>
          <w:lang w:eastAsia="zh-CN"/>
        </w:rPr>
        <w:tab/>
        <w:t>Intended outcome: Agreeable CR</w:t>
      </w:r>
    </w:p>
    <w:p w14:paraId="7CB322A6" w14:textId="77777777" w:rsidR="009201AB" w:rsidRDefault="009201AB" w:rsidP="009201AB">
      <w:pPr>
        <w:pStyle w:val="EmailDiscussion2"/>
        <w:rPr>
          <w:lang w:eastAsia="zh-CN"/>
        </w:rPr>
      </w:pPr>
      <w:r>
        <w:rPr>
          <w:lang w:eastAsia="zh-CN"/>
        </w:rPr>
        <w:tab/>
        <w:t>Deadline:  Long</w:t>
      </w:r>
    </w:p>
    <w:p w14:paraId="7F4545BF" w14:textId="77777777" w:rsidR="009201AB" w:rsidRDefault="009201AB" w:rsidP="009201AB">
      <w:pPr>
        <w:pStyle w:val="EmailDiscussion2"/>
        <w:rPr>
          <w:lang w:eastAsia="zh-CN"/>
        </w:rPr>
      </w:pPr>
    </w:p>
    <w:p w14:paraId="1F91A281" w14:textId="77777777" w:rsidR="009201AB" w:rsidRDefault="009201AB" w:rsidP="009201AB">
      <w:pPr>
        <w:pStyle w:val="EmailDiscussion"/>
        <w:overflowPunct/>
        <w:autoSpaceDE/>
        <w:autoSpaceDN/>
        <w:adjustRightInd/>
        <w:ind w:left="1619" w:hanging="360"/>
        <w:textAlignment w:val="auto"/>
        <w:rPr>
          <w:lang w:eastAsia="zh-CN"/>
        </w:rPr>
      </w:pPr>
      <w:r>
        <w:rPr>
          <w:lang w:eastAsia="zh-CN"/>
        </w:rPr>
        <w:t>[POST131bis][506][XR] Update 38.322 CR (vivo)</w:t>
      </w:r>
    </w:p>
    <w:p w14:paraId="3113FAEB" w14:textId="77777777" w:rsidR="009201AB" w:rsidRDefault="009201AB" w:rsidP="009201AB">
      <w:pPr>
        <w:pStyle w:val="EmailDiscussion2"/>
        <w:rPr>
          <w:lang w:eastAsia="zh-CN"/>
        </w:rPr>
      </w:pPr>
      <w:r>
        <w:rPr>
          <w:lang w:eastAsia="zh-CN"/>
        </w:rPr>
        <w:tab/>
        <w:t xml:space="preserve">Scope: Update and review 38.322 CR </w:t>
      </w:r>
      <w:r>
        <w:t>and identification of any other open issues</w:t>
      </w:r>
    </w:p>
    <w:p w14:paraId="668DCADB" w14:textId="77777777" w:rsidR="009201AB" w:rsidRDefault="009201AB" w:rsidP="009201AB">
      <w:pPr>
        <w:pStyle w:val="EmailDiscussion2"/>
        <w:rPr>
          <w:lang w:eastAsia="zh-CN"/>
        </w:rPr>
      </w:pPr>
      <w:r>
        <w:rPr>
          <w:lang w:eastAsia="zh-CN"/>
        </w:rPr>
        <w:tab/>
        <w:t>Intended outcome: Agreeable CR</w:t>
      </w:r>
    </w:p>
    <w:p w14:paraId="68AC2A51" w14:textId="77777777" w:rsidR="009201AB" w:rsidRDefault="009201AB" w:rsidP="009201AB">
      <w:pPr>
        <w:pStyle w:val="EmailDiscussion2"/>
        <w:rPr>
          <w:lang w:eastAsia="zh-CN"/>
        </w:rPr>
      </w:pPr>
      <w:r>
        <w:rPr>
          <w:lang w:eastAsia="zh-CN"/>
        </w:rPr>
        <w:tab/>
        <w:t>Deadline:  Long</w:t>
      </w:r>
    </w:p>
    <w:p w14:paraId="2FE061CF" w14:textId="77777777" w:rsidR="009201AB" w:rsidRDefault="009201AB" w:rsidP="009201AB">
      <w:pPr>
        <w:pStyle w:val="EmailDiscussion2"/>
        <w:rPr>
          <w:lang w:eastAsia="zh-CN"/>
        </w:rPr>
      </w:pPr>
    </w:p>
    <w:p w14:paraId="4E1509C1" w14:textId="77777777" w:rsidR="009201AB" w:rsidRDefault="009201AB" w:rsidP="009201AB">
      <w:pPr>
        <w:pStyle w:val="EmailDiscussion"/>
        <w:overflowPunct/>
        <w:autoSpaceDE/>
        <w:autoSpaceDN/>
        <w:adjustRightInd/>
        <w:ind w:left="1619" w:hanging="360"/>
        <w:textAlignment w:val="auto"/>
        <w:rPr>
          <w:lang w:eastAsia="zh-CN"/>
        </w:rPr>
      </w:pPr>
      <w:r>
        <w:t xml:space="preserve">[POST131bis][507][XR] </w:t>
      </w:r>
      <w:r>
        <w:rPr>
          <w:lang w:eastAsia="zh-CN"/>
        </w:rPr>
        <w:t>Update 38.323 CR (LGE)</w:t>
      </w:r>
    </w:p>
    <w:p w14:paraId="18241CDD" w14:textId="77777777" w:rsidR="009201AB" w:rsidRDefault="009201AB" w:rsidP="009201AB">
      <w:pPr>
        <w:pStyle w:val="EmailDiscussion2"/>
        <w:rPr>
          <w:lang w:eastAsia="zh-CN"/>
        </w:rPr>
      </w:pPr>
      <w:r>
        <w:rPr>
          <w:lang w:eastAsia="zh-CN"/>
        </w:rPr>
        <w:tab/>
        <w:t xml:space="preserve">Scope: Update and review 38.323 CR </w:t>
      </w:r>
      <w:r>
        <w:t>and identification of any other open issues</w:t>
      </w:r>
    </w:p>
    <w:p w14:paraId="3C740567" w14:textId="77777777" w:rsidR="009201AB" w:rsidRDefault="009201AB" w:rsidP="009201AB">
      <w:pPr>
        <w:pStyle w:val="EmailDiscussion2"/>
        <w:rPr>
          <w:lang w:eastAsia="zh-CN"/>
        </w:rPr>
      </w:pPr>
      <w:r>
        <w:rPr>
          <w:lang w:eastAsia="zh-CN"/>
        </w:rPr>
        <w:tab/>
        <w:t>Intended outcome: Agreeable CR</w:t>
      </w:r>
    </w:p>
    <w:p w14:paraId="4A002652" w14:textId="77777777" w:rsidR="009201AB" w:rsidRDefault="009201AB" w:rsidP="009201AB">
      <w:pPr>
        <w:pStyle w:val="EmailDiscussion2"/>
        <w:rPr>
          <w:lang w:eastAsia="zh-CN"/>
        </w:rPr>
      </w:pPr>
      <w:r>
        <w:rPr>
          <w:lang w:eastAsia="zh-CN"/>
        </w:rPr>
        <w:tab/>
        <w:t>Deadline:  Long</w:t>
      </w:r>
    </w:p>
    <w:p w14:paraId="6F161CD1" w14:textId="77777777" w:rsidR="00394202" w:rsidRDefault="00394202" w:rsidP="00C57354">
      <w:pPr>
        <w:pStyle w:val="Doc-text2"/>
        <w:ind w:left="0" w:firstLine="0"/>
      </w:pPr>
    </w:p>
    <w:p w14:paraId="591C69DC" w14:textId="35A84078" w:rsidR="006B4D2E" w:rsidRDefault="009201AB" w:rsidP="006B4D2E">
      <w:r>
        <w:rPr>
          <w:rFonts w:eastAsiaTheme="minorEastAsia"/>
        </w:rPr>
        <w:t>1</w:t>
      </w:r>
      <w:r w:rsidR="005B74A7">
        <w:rPr>
          <w:rFonts w:eastAsiaTheme="minorEastAsia"/>
        </w:rPr>
        <w:t>9</w:t>
      </w:r>
      <w:r w:rsidR="006B4D2E">
        <w:t xml:space="preserve"> long email discussions.</w:t>
      </w:r>
    </w:p>
    <w:p w14:paraId="028CB91F" w14:textId="77777777" w:rsidR="006B4D2E" w:rsidRDefault="006B4D2E" w:rsidP="003D7299"/>
    <w:p w14:paraId="62DCBA12" w14:textId="0EA1EFE4" w:rsidR="00924E60" w:rsidRPr="00A066A8" w:rsidRDefault="00924E60" w:rsidP="00165C8C">
      <w:pPr>
        <w:pStyle w:val="Heading1"/>
      </w:pPr>
      <w:bookmarkStart w:id="843" w:name="_Toc192273545"/>
      <w:bookmarkStart w:id="844" w:name="_Toc195718190"/>
      <w:bookmarkStart w:id="845" w:name="_Toc197680163"/>
      <w:bookmarkStart w:id="846" w:name="_Toc206149679"/>
      <w:bookmarkStart w:id="847" w:name="_Toc209094727"/>
      <w:bookmarkStart w:id="848" w:name="_Toc211197098"/>
      <w:bookmarkStart w:id="849" w:name="_Toc213183017"/>
      <w:r w:rsidRPr="00A066A8">
        <w:t>Annex H:</w:t>
      </w:r>
      <w:r w:rsidR="00341B7C" w:rsidRPr="00A066A8">
        <w:tab/>
      </w:r>
      <w:r w:rsidRPr="00A066A8">
        <w:t>History</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43"/>
      <w:bookmarkEnd w:id="844"/>
      <w:bookmarkEnd w:id="845"/>
      <w:bookmarkEnd w:id="846"/>
      <w:bookmarkEnd w:id="847"/>
      <w:bookmarkEnd w:id="848"/>
      <w:bookmarkEnd w:id="84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1701"/>
        <w:gridCol w:w="6521"/>
      </w:tblGrid>
      <w:tr w:rsidR="00FC57B0" w:rsidRPr="00A066A8" w14:paraId="1B094B51" w14:textId="77777777" w:rsidTr="00647095">
        <w:trPr>
          <w:cantSplit/>
        </w:trPr>
        <w:tc>
          <w:tcPr>
            <w:tcW w:w="9356" w:type="dxa"/>
            <w:gridSpan w:val="3"/>
            <w:tcBorders>
              <w:bottom w:val="nil"/>
            </w:tcBorders>
            <w:shd w:val="solid" w:color="FFFFFF" w:fill="auto"/>
          </w:tcPr>
          <w:p w14:paraId="48DB2AE4" w14:textId="77777777" w:rsidR="00924E60" w:rsidRPr="00A066A8" w:rsidRDefault="00924E60" w:rsidP="00647095">
            <w:pPr>
              <w:pStyle w:val="TAL"/>
              <w:spacing w:before="120" w:after="120"/>
              <w:jc w:val="center"/>
              <w:rPr>
                <w:b/>
                <w:sz w:val="16"/>
              </w:rPr>
            </w:pPr>
            <w:r w:rsidRPr="00A066A8">
              <w:rPr>
                <w:b/>
              </w:rPr>
              <w:t>Document history</w:t>
            </w:r>
          </w:p>
        </w:tc>
      </w:tr>
      <w:tr w:rsidR="00FC57B0" w:rsidRPr="00A066A8" w14:paraId="3C29F62E" w14:textId="77777777" w:rsidTr="00647095">
        <w:trPr>
          <w:cantSplit/>
        </w:trPr>
        <w:tc>
          <w:tcPr>
            <w:tcW w:w="1134" w:type="dxa"/>
            <w:shd w:val="pct10" w:color="auto" w:fill="FFFFFF"/>
          </w:tcPr>
          <w:p w14:paraId="4E9B17C6" w14:textId="77777777" w:rsidR="00924E60" w:rsidRPr="00A066A8" w:rsidRDefault="00924E60" w:rsidP="00647095">
            <w:pPr>
              <w:pStyle w:val="TAL"/>
              <w:spacing w:before="120" w:after="120"/>
              <w:jc w:val="center"/>
              <w:rPr>
                <w:b/>
                <w:sz w:val="16"/>
              </w:rPr>
            </w:pPr>
            <w:r w:rsidRPr="00A066A8">
              <w:rPr>
                <w:b/>
                <w:sz w:val="16"/>
              </w:rPr>
              <w:t>Date</w:t>
            </w:r>
          </w:p>
        </w:tc>
        <w:tc>
          <w:tcPr>
            <w:tcW w:w="1701" w:type="dxa"/>
            <w:shd w:val="pct10" w:color="auto" w:fill="FFFFFF"/>
          </w:tcPr>
          <w:p w14:paraId="2EEBED5C" w14:textId="77777777" w:rsidR="00924E60" w:rsidRPr="00A066A8" w:rsidRDefault="00924E60" w:rsidP="00647095">
            <w:pPr>
              <w:pStyle w:val="TAL"/>
              <w:spacing w:before="120" w:after="120"/>
              <w:jc w:val="center"/>
              <w:rPr>
                <w:b/>
                <w:sz w:val="16"/>
              </w:rPr>
            </w:pPr>
            <w:r w:rsidRPr="00A066A8">
              <w:rPr>
                <w:b/>
                <w:sz w:val="16"/>
              </w:rPr>
              <w:t>TSG RAN WG2 Tdoc</w:t>
            </w:r>
          </w:p>
        </w:tc>
        <w:tc>
          <w:tcPr>
            <w:tcW w:w="6521" w:type="dxa"/>
            <w:shd w:val="pct10" w:color="auto" w:fill="FFFFFF"/>
          </w:tcPr>
          <w:p w14:paraId="2BFDA183" w14:textId="77777777" w:rsidR="00924E60" w:rsidRPr="00A066A8" w:rsidRDefault="00924E60" w:rsidP="00647095">
            <w:pPr>
              <w:pStyle w:val="TAL"/>
              <w:spacing w:before="120" w:after="120"/>
              <w:jc w:val="center"/>
              <w:rPr>
                <w:b/>
                <w:sz w:val="16"/>
              </w:rPr>
            </w:pPr>
            <w:r w:rsidRPr="00A066A8">
              <w:rPr>
                <w:b/>
                <w:sz w:val="16"/>
              </w:rPr>
              <w:t>Subject</w:t>
            </w:r>
          </w:p>
        </w:tc>
      </w:tr>
      <w:tr w:rsidR="00FC57B0" w:rsidRPr="00A066A8" w14:paraId="6F73256E" w14:textId="77777777" w:rsidTr="00647095">
        <w:trPr>
          <w:cantSplit/>
        </w:trPr>
        <w:tc>
          <w:tcPr>
            <w:tcW w:w="1134" w:type="dxa"/>
            <w:shd w:val="solid" w:color="FFFFFF" w:fill="auto"/>
          </w:tcPr>
          <w:p w14:paraId="30D62984" w14:textId="07A813C5" w:rsidR="00924E60" w:rsidRPr="00A066A8" w:rsidRDefault="00013DBD" w:rsidP="00647095">
            <w:pPr>
              <w:pStyle w:val="TAL"/>
              <w:spacing w:before="60" w:after="60"/>
              <w:jc w:val="center"/>
            </w:pPr>
            <w:r>
              <w:t>04</w:t>
            </w:r>
            <w:r w:rsidR="000436BF">
              <w:t>.</w:t>
            </w:r>
            <w:r w:rsidR="00783330">
              <w:t>1</w:t>
            </w:r>
            <w:r>
              <w:t>1</w:t>
            </w:r>
            <w:r w:rsidR="000436BF">
              <w:t>.2025</w:t>
            </w:r>
          </w:p>
        </w:tc>
        <w:tc>
          <w:tcPr>
            <w:tcW w:w="1701" w:type="dxa"/>
            <w:shd w:val="solid" w:color="FFFFFF" w:fill="auto"/>
          </w:tcPr>
          <w:p w14:paraId="23036886" w14:textId="50BB1BF1" w:rsidR="00924E60" w:rsidRPr="00A066A8" w:rsidRDefault="00924E60" w:rsidP="00647095">
            <w:pPr>
              <w:pStyle w:val="TAL"/>
              <w:spacing w:before="60" w:after="60"/>
              <w:jc w:val="center"/>
            </w:pPr>
          </w:p>
        </w:tc>
        <w:tc>
          <w:tcPr>
            <w:tcW w:w="6521" w:type="dxa"/>
            <w:shd w:val="solid" w:color="FFFFFF" w:fill="auto"/>
          </w:tcPr>
          <w:p w14:paraId="54CD9FAA" w14:textId="3038FB46" w:rsidR="00924E60" w:rsidRPr="00A066A8" w:rsidRDefault="000436BF" w:rsidP="00647095">
            <w:pPr>
              <w:pStyle w:val="TAL"/>
              <w:spacing w:before="60" w:after="60"/>
            </w:pPr>
            <w:r>
              <w:t>First draft version</w:t>
            </w:r>
          </w:p>
        </w:tc>
      </w:tr>
      <w:tr w:rsidR="00FC57B0" w:rsidRPr="00A066A8" w14:paraId="34345425" w14:textId="77777777" w:rsidTr="00292BD7">
        <w:trPr>
          <w:cantSplit/>
        </w:trPr>
        <w:tc>
          <w:tcPr>
            <w:tcW w:w="1134" w:type="dxa"/>
            <w:shd w:val="solid" w:color="FFFFFF" w:fill="auto"/>
          </w:tcPr>
          <w:p w14:paraId="5B65D841" w14:textId="36A85250" w:rsidR="00314D89" w:rsidRPr="00A066A8" w:rsidRDefault="00987F84" w:rsidP="00292BD7">
            <w:pPr>
              <w:pStyle w:val="TAL"/>
              <w:spacing w:before="60" w:after="60"/>
              <w:jc w:val="center"/>
            </w:pPr>
            <w:r>
              <w:t>07.11.2025</w:t>
            </w:r>
          </w:p>
        </w:tc>
        <w:tc>
          <w:tcPr>
            <w:tcW w:w="1701" w:type="dxa"/>
            <w:shd w:val="solid" w:color="FFFFFF" w:fill="auto"/>
          </w:tcPr>
          <w:p w14:paraId="6D261DC3" w14:textId="77777777" w:rsidR="00314D89" w:rsidRPr="00A066A8" w:rsidRDefault="00314D89" w:rsidP="00292BD7">
            <w:pPr>
              <w:pStyle w:val="TAL"/>
              <w:spacing w:before="60" w:after="60"/>
              <w:jc w:val="center"/>
            </w:pPr>
          </w:p>
        </w:tc>
        <w:tc>
          <w:tcPr>
            <w:tcW w:w="6521" w:type="dxa"/>
            <w:shd w:val="solid" w:color="FFFFFF" w:fill="auto"/>
          </w:tcPr>
          <w:p w14:paraId="6A50AE1C" w14:textId="403EC01D" w:rsidR="00314D89" w:rsidRPr="00A066A8" w:rsidRDefault="00987F84" w:rsidP="00292BD7">
            <w:pPr>
              <w:pStyle w:val="TAL"/>
              <w:spacing w:before="60" w:after="60"/>
            </w:pPr>
            <w:r>
              <w:t>Second draft version</w:t>
            </w:r>
          </w:p>
        </w:tc>
      </w:tr>
      <w:tr w:rsidR="00CF7D3C" w:rsidRPr="00A066A8" w14:paraId="19FEFC15" w14:textId="77777777" w:rsidTr="00647095">
        <w:trPr>
          <w:cantSplit/>
        </w:trPr>
        <w:tc>
          <w:tcPr>
            <w:tcW w:w="1134" w:type="dxa"/>
            <w:shd w:val="solid" w:color="FFFFFF" w:fill="auto"/>
          </w:tcPr>
          <w:p w14:paraId="5A6A93A8" w14:textId="5E2069C5" w:rsidR="00CF7D3C" w:rsidRPr="00A066A8" w:rsidRDefault="00B0067D" w:rsidP="00647095">
            <w:pPr>
              <w:pStyle w:val="TAL"/>
              <w:spacing w:before="60" w:after="60"/>
              <w:jc w:val="center"/>
            </w:pPr>
            <w:r>
              <w:t>14.11.2025</w:t>
            </w:r>
          </w:p>
        </w:tc>
        <w:tc>
          <w:tcPr>
            <w:tcW w:w="1701" w:type="dxa"/>
            <w:shd w:val="solid" w:color="FFFFFF" w:fill="auto"/>
          </w:tcPr>
          <w:p w14:paraId="45AF7763" w14:textId="7E386E78" w:rsidR="00CF7D3C" w:rsidRPr="00A066A8" w:rsidRDefault="00B0067D" w:rsidP="00647095">
            <w:pPr>
              <w:pStyle w:val="TAL"/>
              <w:spacing w:before="60" w:after="60"/>
              <w:jc w:val="center"/>
            </w:pPr>
            <w:r>
              <w:t>R2-2508002</w:t>
            </w:r>
          </w:p>
        </w:tc>
        <w:tc>
          <w:tcPr>
            <w:tcW w:w="6521" w:type="dxa"/>
            <w:shd w:val="solid" w:color="FFFFFF" w:fill="auto"/>
          </w:tcPr>
          <w:p w14:paraId="7783E542" w14:textId="13CB1309" w:rsidR="00CF7D3C" w:rsidRPr="00A066A8" w:rsidRDefault="00B0067D" w:rsidP="00647095">
            <w:pPr>
              <w:pStyle w:val="TAL"/>
              <w:spacing w:before="60" w:after="60"/>
            </w:pPr>
            <w:r>
              <w:t>Version submitted for approval</w:t>
            </w:r>
          </w:p>
        </w:tc>
      </w:tr>
      <w:tr w:rsidR="005D0454" w:rsidRPr="00A066A8" w14:paraId="3AEFF289" w14:textId="77777777" w:rsidTr="00647095">
        <w:trPr>
          <w:cantSplit/>
        </w:trPr>
        <w:tc>
          <w:tcPr>
            <w:tcW w:w="1134" w:type="dxa"/>
            <w:shd w:val="solid" w:color="FFFFFF" w:fill="auto"/>
          </w:tcPr>
          <w:p w14:paraId="1B528BBA" w14:textId="1814C6F9" w:rsidR="005D0454" w:rsidRDefault="005D0454" w:rsidP="00647095">
            <w:pPr>
              <w:pStyle w:val="TAL"/>
              <w:spacing w:before="60" w:after="60"/>
              <w:jc w:val="center"/>
            </w:pPr>
          </w:p>
        </w:tc>
        <w:tc>
          <w:tcPr>
            <w:tcW w:w="1701" w:type="dxa"/>
            <w:shd w:val="solid" w:color="FFFFFF" w:fill="auto"/>
          </w:tcPr>
          <w:p w14:paraId="48C7175E" w14:textId="34CC2E30" w:rsidR="005D0454" w:rsidRPr="00A066A8" w:rsidRDefault="005D0454" w:rsidP="00647095">
            <w:pPr>
              <w:pStyle w:val="TAL"/>
              <w:spacing w:before="60" w:after="60"/>
              <w:jc w:val="center"/>
            </w:pPr>
          </w:p>
        </w:tc>
        <w:tc>
          <w:tcPr>
            <w:tcW w:w="6521" w:type="dxa"/>
            <w:shd w:val="solid" w:color="FFFFFF" w:fill="auto"/>
          </w:tcPr>
          <w:p w14:paraId="18D83EDA" w14:textId="3674AAE0" w:rsidR="005D0454" w:rsidRDefault="005D0454" w:rsidP="00647095">
            <w:pPr>
              <w:pStyle w:val="TAL"/>
              <w:spacing w:before="60" w:after="60"/>
            </w:pPr>
          </w:p>
        </w:tc>
      </w:tr>
      <w:tr w:rsidR="00FC57B0" w:rsidRPr="00FC57B0" w14:paraId="75116BEB" w14:textId="77777777" w:rsidTr="006470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570"/>
        </w:trPr>
        <w:tc>
          <w:tcPr>
            <w:tcW w:w="9356" w:type="dxa"/>
            <w:gridSpan w:val="3"/>
            <w:tcBorders>
              <w:top w:val="single" w:sz="6" w:space="0" w:color="auto"/>
              <w:left w:val="single" w:sz="6" w:space="0" w:color="auto"/>
              <w:bottom w:val="single" w:sz="6" w:space="0" w:color="auto"/>
              <w:right w:val="single" w:sz="6" w:space="0" w:color="auto"/>
            </w:tcBorders>
            <w:shd w:val="solid" w:color="FFFFFF" w:fill="auto"/>
          </w:tcPr>
          <w:p w14:paraId="2E61B2B4" w14:textId="77777777" w:rsidR="00924E60" w:rsidRPr="00FC57B0" w:rsidRDefault="00924E60" w:rsidP="00647095">
            <w:pPr>
              <w:pStyle w:val="TAL"/>
              <w:spacing w:before="240" w:after="240"/>
              <w:ind w:left="2795"/>
              <w:rPr>
                <w:snapToGrid w:val="0"/>
                <w:sz w:val="16"/>
                <w:lang w:val="en-AU"/>
              </w:rPr>
            </w:pPr>
            <w:r w:rsidRPr="00A066A8">
              <w:rPr>
                <w:snapToGrid w:val="0"/>
                <w:sz w:val="16"/>
                <w:lang w:val="en-AU"/>
              </w:rPr>
              <w:t>Author:</w:t>
            </w:r>
            <w:r w:rsidRPr="00A066A8">
              <w:rPr>
                <w:snapToGrid w:val="0"/>
                <w:sz w:val="16"/>
                <w:lang w:val="en-AU"/>
              </w:rPr>
              <w:tab/>
            </w:r>
            <w:r w:rsidRPr="00A066A8">
              <w:rPr>
                <w:b/>
                <w:bCs/>
                <w:snapToGrid w:val="0"/>
                <w:sz w:val="16"/>
                <w:lang w:val="en-AU"/>
              </w:rPr>
              <w:t>Dr. Juha Korhonen</w:t>
            </w:r>
            <w:r w:rsidRPr="00A066A8">
              <w:rPr>
                <w:snapToGrid w:val="0"/>
                <w:sz w:val="16"/>
                <w:lang w:val="en-AU"/>
              </w:rPr>
              <w:br/>
            </w:r>
            <w:r w:rsidRPr="00A066A8">
              <w:rPr>
                <w:snapToGrid w:val="0"/>
                <w:sz w:val="16"/>
                <w:lang w:val="en-AU"/>
              </w:rPr>
              <w:tab/>
            </w:r>
            <w:r w:rsidRPr="00A066A8">
              <w:rPr>
                <w:snapToGrid w:val="0"/>
                <w:sz w:val="16"/>
                <w:lang w:val="en-AU"/>
              </w:rPr>
              <w:tab/>
              <w:t>ETSI Mobile Competence Centre (MCC)</w:t>
            </w:r>
            <w:r w:rsidRPr="00A066A8">
              <w:rPr>
                <w:snapToGrid w:val="0"/>
                <w:sz w:val="16"/>
                <w:lang w:val="en-AU"/>
              </w:rPr>
              <w:br/>
            </w:r>
            <w:r w:rsidRPr="00A066A8">
              <w:rPr>
                <w:snapToGrid w:val="0"/>
                <w:sz w:val="16"/>
                <w:lang w:val="en-AU"/>
              </w:rPr>
              <w:tab/>
            </w:r>
            <w:r w:rsidRPr="00A066A8">
              <w:rPr>
                <w:snapToGrid w:val="0"/>
                <w:sz w:val="16"/>
                <w:lang w:val="en-AU"/>
              </w:rPr>
              <w:tab/>
              <w:t>Tel.</w:t>
            </w:r>
            <w:r w:rsidRPr="00A066A8">
              <w:rPr>
                <w:snapToGrid w:val="0"/>
                <w:sz w:val="16"/>
                <w:lang w:val="en-AU"/>
              </w:rPr>
              <w:tab/>
              <w:t>+33 (0)4 92 94 42 00</w:t>
            </w:r>
            <w:r w:rsidRPr="00A066A8">
              <w:rPr>
                <w:snapToGrid w:val="0"/>
                <w:sz w:val="16"/>
                <w:lang w:val="en-AU"/>
              </w:rPr>
              <w:br/>
            </w:r>
            <w:r w:rsidRPr="00A066A8">
              <w:rPr>
                <w:snapToGrid w:val="0"/>
                <w:sz w:val="16"/>
                <w:lang w:val="en-AU"/>
              </w:rPr>
              <w:tab/>
            </w:r>
            <w:r w:rsidRPr="00A066A8">
              <w:rPr>
                <w:snapToGrid w:val="0"/>
                <w:sz w:val="16"/>
                <w:lang w:val="en-AU"/>
              </w:rPr>
              <w:tab/>
              <w:t>email:</w:t>
            </w:r>
            <w:r w:rsidRPr="00A066A8">
              <w:rPr>
                <w:snapToGrid w:val="0"/>
                <w:sz w:val="16"/>
                <w:lang w:val="en-AU"/>
              </w:rPr>
              <w:tab/>
              <w:t>Juha.Korhonen@etsi.org</w:t>
            </w:r>
          </w:p>
        </w:tc>
      </w:tr>
    </w:tbl>
    <w:p w14:paraId="2D355782" w14:textId="77777777" w:rsidR="00242DA0" w:rsidRPr="00FC57B0" w:rsidRDefault="00242DA0"/>
    <w:sectPr w:rsidR="00242DA0" w:rsidRPr="00FC57B0" w:rsidSect="00F82CB2">
      <w:pgSz w:w="11906" w:h="16838" w:code="9"/>
      <w:pgMar w:top="1134" w:right="851" w:bottom="567"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CACCF7" w14:textId="77777777" w:rsidR="004D4A8D" w:rsidRDefault="004D4A8D">
      <w:r>
        <w:separator/>
      </w:r>
    </w:p>
    <w:p w14:paraId="5A25D71A" w14:textId="77777777" w:rsidR="004D4A8D" w:rsidRDefault="004D4A8D"/>
  </w:endnote>
  <w:endnote w:type="continuationSeparator" w:id="0">
    <w:p w14:paraId="0E4E04CE" w14:textId="77777777" w:rsidR="004D4A8D" w:rsidRDefault="004D4A8D">
      <w:r>
        <w:continuationSeparator/>
      </w:r>
    </w:p>
    <w:p w14:paraId="621B0E41" w14:textId="77777777" w:rsidR="004D4A8D" w:rsidRDefault="004D4A8D"/>
  </w:endnote>
  <w:endnote w:type="continuationNotice" w:id="1">
    <w:p w14:paraId="3F8D6A19" w14:textId="77777777" w:rsidR="004D4A8D" w:rsidRDefault="004D4A8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¼Àº °íµñ"/>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IZ UDGothic">
    <w:altName w:val="Yu Gothic"/>
    <w:charset w:val="80"/>
    <w:family w:val="swiss"/>
    <w:pitch w:val="fixed"/>
    <w:sig w:usb0="E00002F7" w:usb1="2AC7EDF8" w:usb2="00000012" w:usb3="00000000" w:csb0="0002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Helvetica Neue">
    <w:altName w:val="Corbel"/>
    <w:charset w:val="00"/>
    <w:family w:val="auto"/>
    <w:pitch w:val="default"/>
    <w:sig w:usb0="E50002FF" w:usb1="500079DB" w:usb2="00000010" w:usb3="00000000" w:csb0="00000000" w:csb1="00000000"/>
  </w:font>
  <w:font w:name="Meiryo UI">
    <w:charset w:val="80"/>
    <w:family w:val="swiss"/>
    <w:pitch w:val="variable"/>
    <w:sig w:usb0="E00002FF" w:usb1="6AC7FFFF"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39934B" w14:textId="77777777" w:rsidR="00052C5C" w:rsidRDefault="00052C5C" w:rsidP="006B7DEB">
    <w:pPr>
      <w:pStyle w:val="Footer"/>
    </w:pPr>
    <w:r>
      <w:rPr>
        <w:rStyle w:val="PageNumber"/>
      </w:rPr>
      <w:fldChar w:fldCharType="begin"/>
    </w:r>
    <w:r>
      <w:rPr>
        <w:rStyle w:val="PageNumber"/>
      </w:rPr>
      <w:instrText xml:space="preserve"> PAGE </w:instrText>
    </w:r>
    <w:r>
      <w:rPr>
        <w:rStyle w:val="PageNumber"/>
      </w:rPr>
      <w:fldChar w:fldCharType="separate"/>
    </w:r>
    <w:r>
      <w:rPr>
        <w:rStyle w:val="PageNumber"/>
      </w:rPr>
      <w:t>28</w:t>
    </w:r>
    <w:r>
      <w:rPr>
        <w:rStyle w:val="PageNumber"/>
      </w:rPr>
      <w:fldChar w:fldCharType="end"/>
    </w:r>
    <w:r>
      <w:rPr>
        <w:rStyle w:val="PageNumber"/>
      </w:rPr>
      <w:t xml:space="preserve"> / </w:t>
    </w:r>
    <w:r>
      <w:rPr>
        <w:rStyle w:val="PageNumber"/>
      </w:rPr>
      <w:fldChar w:fldCharType="begin"/>
    </w:r>
    <w:r>
      <w:rPr>
        <w:rStyle w:val="PageNumber"/>
      </w:rPr>
      <w:instrText xml:space="preserve"> NUMPAGES </w:instrText>
    </w:r>
    <w:r>
      <w:rPr>
        <w:rStyle w:val="PageNumber"/>
      </w:rPr>
      <w:fldChar w:fldCharType="separate"/>
    </w:r>
    <w:r>
      <w:rPr>
        <w:rStyle w:val="PageNumber"/>
      </w:rPr>
      <w:t>144</w:t>
    </w:r>
    <w:r>
      <w:rPr>
        <w:rStyle w:val="PageNumber"/>
      </w:rPr>
      <w:fldChar w:fldCharType="end"/>
    </w:r>
  </w:p>
  <w:p w14:paraId="5BD4552C" w14:textId="77777777" w:rsidR="00052C5C" w:rsidRDefault="00052C5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4F7DC9" w14:textId="77777777" w:rsidR="004D4A8D" w:rsidRDefault="004D4A8D">
      <w:r>
        <w:separator/>
      </w:r>
    </w:p>
    <w:p w14:paraId="42995CB0" w14:textId="77777777" w:rsidR="004D4A8D" w:rsidRDefault="004D4A8D"/>
  </w:footnote>
  <w:footnote w:type="continuationSeparator" w:id="0">
    <w:p w14:paraId="73AB4426" w14:textId="77777777" w:rsidR="004D4A8D" w:rsidRDefault="004D4A8D">
      <w:r>
        <w:continuationSeparator/>
      </w:r>
    </w:p>
    <w:p w14:paraId="0C6266E9" w14:textId="77777777" w:rsidR="004D4A8D" w:rsidRDefault="004D4A8D"/>
  </w:footnote>
  <w:footnote w:type="continuationNotice" w:id="1">
    <w:p w14:paraId="0533F502" w14:textId="77777777" w:rsidR="004D4A8D" w:rsidRDefault="004D4A8D">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4868884"/>
    <w:lvl w:ilvl="0">
      <w:start w:val="1"/>
      <w:numFmt w:val="decimal"/>
      <w:pStyle w:val="Index4"/>
      <w:lvlText w:val="%1."/>
      <w:lvlJc w:val="left"/>
      <w:pPr>
        <w:tabs>
          <w:tab w:val="num" w:pos="1492"/>
        </w:tabs>
        <w:ind w:left="1492" w:hanging="360"/>
      </w:pPr>
    </w:lvl>
  </w:abstractNum>
  <w:abstractNum w:abstractNumId="1" w15:restartNumberingAfterBreak="0">
    <w:nsid w:val="FFFFFF7D"/>
    <w:multiLevelType w:val="singleLevel"/>
    <w:tmpl w:val="855C9916"/>
    <w:lvl w:ilvl="0">
      <w:start w:val="1"/>
      <w:numFmt w:val="decimal"/>
      <w:pStyle w:val="ListNumber5"/>
      <w:lvlText w:val="%1."/>
      <w:lvlJc w:val="left"/>
      <w:pPr>
        <w:tabs>
          <w:tab w:val="num" w:pos="1209"/>
        </w:tabs>
        <w:ind w:left="1209" w:hanging="360"/>
      </w:pPr>
    </w:lvl>
  </w:abstractNum>
  <w:abstractNum w:abstractNumId="2" w15:restartNumberingAfterBreak="0">
    <w:nsid w:val="FFFFFF7E"/>
    <w:multiLevelType w:val="singleLevel"/>
    <w:tmpl w:val="C562F4D2"/>
    <w:lvl w:ilvl="0">
      <w:start w:val="1"/>
      <w:numFmt w:val="decimal"/>
      <w:pStyle w:val="EndnoteText"/>
      <w:lvlText w:val="%1."/>
      <w:lvlJc w:val="left"/>
      <w:pPr>
        <w:tabs>
          <w:tab w:val="num" w:pos="926"/>
        </w:tabs>
        <w:ind w:left="926" w:hanging="360"/>
      </w:pPr>
    </w:lvl>
  </w:abstractNum>
  <w:abstractNum w:abstractNumId="3" w15:restartNumberingAfterBreak="0">
    <w:nsid w:val="004505C5"/>
    <w:multiLevelType w:val="hybridMultilevel"/>
    <w:tmpl w:val="39E67B3A"/>
    <w:lvl w:ilvl="0" w:tplc="64AC8A6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 w15:restartNumberingAfterBreak="0">
    <w:nsid w:val="005E348B"/>
    <w:multiLevelType w:val="hybridMultilevel"/>
    <w:tmpl w:val="A6E4EE1C"/>
    <w:lvl w:ilvl="0" w:tplc="6CC2A7B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 w15:restartNumberingAfterBreak="0">
    <w:nsid w:val="00AD12A7"/>
    <w:multiLevelType w:val="hybridMultilevel"/>
    <w:tmpl w:val="A942E72E"/>
    <w:lvl w:ilvl="0" w:tplc="A8C2B944">
      <w:start w:val="8"/>
      <w:numFmt w:val="bullet"/>
      <w:lvlText w:val="-"/>
      <w:lvlJc w:val="left"/>
      <w:pPr>
        <w:ind w:left="1979" w:hanging="360"/>
      </w:pPr>
      <w:rPr>
        <w:rFonts w:ascii="Calibri" w:eastAsiaTheme="minorHAnsi" w:hAnsi="Calibri" w:cs="Calibr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6" w15:restartNumberingAfterBreak="0">
    <w:nsid w:val="00B4169A"/>
    <w:multiLevelType w:val="hybridMultilevel"/>
    <w:tmpl w:val="6694BF94"/>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0E74650"/>
    <w:multiLevelType w:val="hybridMultilevel"/>
    <w:tmpl w:val="FFC4CB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18B63B9"/>
    <w:multiLevelType w:val="hybridMultilevel"/>
    <w:tmpl w:val="F5902336"/>
    <w:lvl w:ilvl="0" w:tplc="6A5CE134">
      <w:start w:val="3"/>
      <w:numFmt w:val="bullet"/>
      <w:lvlText w:val="-"/>
      <w:lvlJc w:val="left"/>
      <w:pPr>
        <w:ind w:left="720" w:hanging="360"/>
      </w:pPr>
      <w:rPr>
        <w:rFonts w:ascii="Times New Roman" w:eastAsia="Malgun Gothic"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E84DAC"/>
    <w:multiLevelType w:val="hybridMultilevel"/>
    <w:tmpl w:val="C8282B18"/>
    <w:lvl w:ilvl="0" w:tplc="5FFE1272">
      <w:start w:val="6"/>
      <w:numFmt w:val="bullet"/>
      <w:lvlText w:val="-"/>
      <w:lvlJc w:val="left"/>
      <w:pPr>
        <w:ind w:left="1979" w:hanging="360"/>
      </w:pPr>
      <w:rPr>
        <w:rFonts w:ascii="Arial" w:eastAsia="MS Mincho" w:hAnsi="Arial" w:cs="Arial"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1" w15:restartNumberingAfterBreak="0">
    <w:nsid w:val="01F65E6E"/>
    <w:multiLevelType w:val="hybridMultilevel"/>
    <w:tmpl w:val="BC1E7470"/>
    <w:lvl w:ilvl="0" w:tplc="A8C2B944">
      <w:start w:val="8"/>
      <w:numFmt w:val="bullet"/>
      <w:lvlText w:val="-"/>
      <w:lvlJc w:val="left"/>
      <w:pPr>
        <w:ind w:left="1979" w:hanging="360"/>
      </w:pPr>
      <w:rPr>
        <w:rFonts w:ascii="Calibri" w:eastAsiaTheme="minorHAnsi" w:hAnsi="Calibri" w:cs="Calibr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2" w15:restartNumberingAfterBreak="0">
    <w:nsid w:val="02053B12"/>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3" w15:restartNumberingAfterBreak="0">
    <w:nsid w:val="02787436"/>
    <w:multiLevelType w:val="hybridMultilevel"/>
    <w:tmpl w:val="05B43DD0"/>
    <w:lvl w:ilvl="0" w:tplc="9C421B4E">
      <w:start w:val="1"/>
      <w:numFmt w:val="decimal"/>
      <w:lvlText w:val="%1"/>
      <w:lvlJc w:val="left"/>
      <w:pPr>
        <w:ind w:left="359" w:hanging="36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14" w15:restartNumberingAfterBreak="0">
    <w:nsid w:val="03A209BB"/>
    <w:multiLevelType w:val="hybridMultilevel"/>
    <w:tmpl w:val="649C153A"/>
    <w:lvl w:ilvl="0" w:tplc="1EB0D04A">
      <w:start w:val="38"/>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48A61CF"/>
    <w:multiLevelType w:val="hybridMultilevel"/>
    <w:tmpl w:val="6BECC3F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4C773E2"/>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7" w15:restartNumberingAfterBreak="0">
    <w:nsid w:val="05291291"/>
    <w:multiLevelType w:val="hybridMultilevel"/>
    <w:tmpl w:val="E59C2D52"/>
    <w:lvl w:ilvl="0" w:tplc="9E1E802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8" w15:restartNumberingAfterBreak="0">
    <w:nsid w:val="05471458"/>
    <w:multiLevelType w:val="hybridMultilevel"/>
    <w:tmpl w:val="C0283BB0"/>
    <w:lvl w:ilvl="0" w:tplc="714872C0">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9" w15:restartNumberingAfterBreak="0">
    <w:nsid w:val="05C33598"/>
    <w:multiLevelType w:val="hybridMultilevel"/>
    <w:tmpl w:val="957A110C"/>
    <w:lvl w:ilvl="0" w:tplc="4A10DF02">
      <w:start w:val="1"/>
      <w:numFmt w:val="bullet"/>
      <w:pStyle w:val="Summary"/>
      <w:lvlText w:val=""/>
      <w:lvlJc w:val="left"/>
      <w:pPr>
        <w:ind w:left="1979" w:hanging="360"/>
      </w:pPr>
      <w:rPr>
        <w:rFonts w:ascii="Wingdings" w:hAnsi="Wingdings" w:hint="default"/>
        <w:b/>
        <w:i w:val="0"/>
        <w:sz w:val="22"/>
      </w:rPr>
    </w:lvl>
    <w:lvl w:ilvl="1" w:tplc="08090003" w:tentative="1">
      <w:start w:val="1"/>
      <w:numFmt w:val="bullet"/>
      <w:lvlText w:val="o"/>
      <w:lvlJc w:val="left"/>
      <w:pPr>
        <w:ind w:left="2699" w:hanging="360"/>
      </w:pPr>
      <w:rPr>
        <w:rFonts w:ascii="Courier New" w:hAnsi="Courier New" w:cs="Courier New" w:hint="default"/>
      </w:rPr>
    </w:lvl>
    <w:lvl w:ilvl="2" w:tplc="08090005" w:tentative="1">
      <w:start w:val="1"/>
      <w:numFmt w:val="bullet"/>
      <w:lvlText w:val=""/>
      <w:lvlJc w:val="left"/>
      <w:pPr>
        <w:ind w:left="3419" w:hanging="360"/>
      </w:pPr>
      <w:rPr>
        <w:rFonts w:ascii="Wingdings" w:hAnsi="Wingdings" w:hint="default"/>
      </w:rPr>
    </w:lvl>
    <w:lvl w:ilvl="3" w:tplc="08090001" w:tentative="1">
      <w:start w:val="1"/>
      <w:numFmt w:val="bullet"/>
      <w:lvlText w:val=""/>
      <w:lvlJc w:val="left"/>
      <w:pPr>
        <w:ind w:left="4139" w:hanging="360"/>
      </w:pPr>
      <w:rPr>
        <w:rFonts w:ascii="Symbol" w:hAnsi="Symbol" w:hint="default"/>
      </w:rPr>
    </w:lvl>
    <w:lvl w:ilvl="4" w:tplc="08090003" w:tentative="1">
      <w:start w:val="1"/>
      <w:numFmt w:val="bullet"/>
      <w:lvlText w:val="o"/>
      <w:lvlJc w:val="left"/>
      <w:pPr>
        <w:ind w:left="4859" w:hanging="360"/>
      </w:pPr>
      <w:rPr>
        <w:rFonts w:ascii="Courier New" w:hAnsi="Courier New" w:cs="Courier New" w:hint="default"/>
      </w:rPr>
    </w:lvl>
    <w:lvl w:ilvl="5" w:tplc="08090005" w:tentative="1">
      <w:start w:val="1"/>
      <w:numFmt w:val="bullet"/>
      <w:lvlText w:val=""/>
      <w:lvlJc w:val="left"/>
      <w:pPr>
        <w:ind w:left="5579" w:hanging="360"/>
      </w:pPr>
      <w:rPr>
        <w:rFonts w:ascii="Wingdings" w:hAnsi="Wingdings" w:hint="default"/>
      </w:rPr>
    </w:lvl>
    <w:lvl w:ilvl="6" w:tplc="08090001" w:tentative="1">
      <w:start w:val="1"/>
      <w:numFmt w:val="bullet"/>
      <w:lvlText w:val=""/>
      <w:lvlJc w:val="left"/>
      <w:pPr>
        <w:ind w:left="6299" w:hanging="360"/>
      </w:pPr>
      <w:rPr>
        <w:rFonts w:ascii="Symbol" w:hAnsi="Symbol" w:hint="default"/>
      </w:rPr>
    </w:lvl>
    <w:lvl w:ilvl="7" w:tplc="08090003" w:tentative="1">
      <w:start w:val="1"/>
      <w:numFmt w:val="bullet"/>
      <w:lvlText w:val="o"/>
      <w:lvlJc w:val="left"/>
      <w:pPr>
        <w:ind w:left="7019" w:hanging="360"/>
      </w:pPr>
      <w:rPr>
        <w:rFonts w:ascii="Courier New" w:hAnsi="Courier New" w:cs="Courier New" w:hint="default"/>
      </w:rPr>
    </w:lvl>
    <w:lvl w:ilvl="8" w:tplc="08090005" w:tentative="1">
      <w:start w:val="1"/>
      <w:numFmt w:val="bullet"/>
      <w:lvlText w:val=""/>
      <w:lvlJc w:val="left"/>
      <w:pPr>
        <w:ind w:left="7739" w:hanging="360"/>
      </w:pPr>
      <w:rPr>
        <w:rFonts w:ascii="Wingdings" w:hAnsi="Wingdings" w:hint="default"/>
      </w:rPr>
    </w:lvl>
  </w:abstractNum>
  <w:abstractNum w:abstractNumId="20" w15:restartNumberingAfterBreak="0">
    <w:nsid w:val="05D85C2B"/>
    <w:multiLevelType w:val="hybridMultilevel"/>
    <w:tmpl w:val="3296EBB8"/>
    <w:lvl w:ilvl="0" w:tplc="FD5072EC">
      <w:start w:val="1"/>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5F1104A"/>
    <w:multiLevelType w:val="hybridMultilevel"/>
    <w:tmpl w:val="2F16E0C6"/>
    <w:lvl w:ilvl="0" w:tplc="58B46ED4">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65F13C0"/>
    <w:multiLevelType w:val="hybridMultilevel"/>
    <w:tmpl w:val="C98445CC"/>
    <w:lvl w:ilvl="0" w:tplc="FD5072EC">
      <w:start w:val="1"/>
      <w:numFmt w:val="bullet"/>
      <w:lvlText w:val="-"/>
      <w:lvlJc w:val="left"/>
      <w:pPr>
        <w:ind w:left="1982" w:hanging="360"/>
      </w:pPr>
      <w:rPr>
        <w:rFonts w:ascii="Arial" w:eastAsia="SimSun" w:hAnsi="Arial" w:cs="Arial" w:hint="default"/>
      </w:rPr>
    </w:lvl>
    <w:lvl w:ilvl="1" w:tplc="04090003" w:tentative="1">
      <w:start w:val="1"/>
      <w:numFmt w:val="bullet"/>
      <w:lvlText w:val="o"/>
      <w:lvlJc w:val="left"/>
      <w:pPr>
        <w:ind w:left="1443" w:hanging="360"/>
      </w:pPr>
      <w:rPr>
        <w:rFonts w:ascii="Courier New" w:hAnsi="Courier New" w:cs="Courier New" w:hint="default"/>
      </w:rPr>
    </w:lvl>
    <w:lvl w:ilvl="2" w:tplc="04090005" w:tentative="1">
      <w:start w:val="1"/>
      <w:numFmt w:val="bullet"/>
      <w:lvlText w:val=""/>
      <w:lvlJc w:val="left"/>
      <w:pPr>
        <w:ind w:left="2163" w:hanging="360"/>
      </w:pPr>
      <w:rPr>
        <w:rFonts w:ascii="Wingdings" w:hAnsi="Wingdings" w:hint="default"/>
      </w:rPr>
    </w:lvl>
    <w:lvl w:ilvl="3" w:tplc="04090001" w:tentative="1">
      <w:start w:val="1"/>
      <w:numFmt w:val="bullet"/>
      <w:lvlText w:val=""/>
      <w:lvlJc w:val="left"/>
      <w:pPr>
        <w:ind w:left="2883" w:hanging="360"/>
      </w:pPr>
      <w:rPr>
        <w:rFonts w:ascii="Symbol" w:hAnsi="Symbol" w:hint="default"/>
      </w:rPr>
    </w:lvl>
    <w:lvl w:ilvl="4" w:tplc="04090003" w:tentative="1">
      <w:start w:val="1"/>
      <w:numFmt w:val="bullet"/>
      <w:lvlText w:val="o"/>
      <w:lvlJc w:val="left"/>
      <w:pPr>
        <w:ind w:left="3603" w:hanging="360"/>
      </w:pPr>
      <w:rPr>
        <w:rFonts w:ascii="Courier New" w:hAnsi="Courier New" w:cs="Courier New" w:hint="default"/>
      </w:rPr>
    </w:lvl>
    <w:lvl w:ilvl="5" w:tplc="04090005" w:tentative="1">
      <w:start w:val="1"/>
      <w:numFmt w:val="bullet"/>
      <w:lvlText w:val=""/>
      <w:lvlJc w:val="left"/>
      <w:pPr>
        <w:ind w:left="4323" w:hanging="360"/>
      </w:pPr>
      <w:rPr>
        <w:rFonts w:ascii="Wingdings" w:hAnsi="Wingdings" w:hint="default"/>
      </w:rPr>
    </w:lvl>
    <w:lvl w:ilvl="6" w:tplc="04090001" w:tentative="1">
      <w:start w:val="1"/>
      <w:numFmt w:val="bullet"/>
      <w:lvlText w:val=""/>
      <w:lvlJc w:val="left"/>
      <w:pPr>
        <w:ind w:left="5043" w:hanging="360"/>
      </w:pPr>
      <w:rPr>
        <w:rFonts w:ascii="Symbol" w:hAnsi="Symbol" w:hint="default"/>
      </w:rPr>
    </w:lvl>
    <w:lvl w:ilvl="7" w:tplc="04090003" w:tentative="1">
      <w:start w:val="1"/>
      <w:numFmt w:val="bullet"/>
      <w:lvlText w:val="o"/>
      <w:lvlJc w:val="left"/>
      <w:pPr>
        <w:ind w:left="5763" w:hanging="360"/>
      </w:pPr>
      <w:rPr>
        <w:rFonts w:ascii="Courier New" w:hAnsi="Courier New" w:cs="Courier New" w:hint="default"/>
      </w:rPr>
    </w:lvl>
    <w:lvl w:ilvl="8" w:tplc="04090005" w:tentative="1">
      <w:start w:val="1"/>
      <w:numFmt w:val="bullet"/>
      <w:lvlText w:val=""/>
      <w:lvlJc w:val="left"/>
      <w:pPr>
        <w:ind w:left="6483" w:hanging="360"/>
      </w:pPr>
      <w:rPr>
        <w:rFonts w:ascii="Wingdings" w:hAnsi="Wingdings" w:hint="default"/>
      </w:rPr>
    </w:lvl>
  </w:abstractNum>
  <w:abstractNum w:abstractNumId="23" w15:restartNumberingAfterBreak="0">
    <w:nsid w:val="06755F97"/>
    <w:multiLevelType w:val="hybridMultilevel"/>
    <w:tmpl w:val="DDBAE1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071156AF"/>
    <w:multiLevelType w:val="hybridMultilevel"/>
    <w:tmpl w:val="4AECD244"/>
    <w:lvl w:ilvl="0" w:tplc="1F685450">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075B5681"/>
    <w:multiLevelType w:val="hybridMultilevel"/>
    <w:tmpl w:val="DBEA3958"/>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6" w15:restartNumberingAfterBreak="0">
    <w:nsid w:val="08013A54"/>
    <w:multiLevelType w:val="hybridMultilevel"/>
    <w:tmpl w:val="DB12DA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82B0760"/>
    <w:multiLevelType w:val="hybridMultilevel"/>
    <w:tmpl w:val="2B8ACD98"/>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8" w15:restartNumberingAfterBreak="0">
    <w:nsid w:val="089F685D"/>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9" w15:restartNumberingAfterBreak="0">
    <w:nsid w:val="08D86A4A"/>
    <w:multiLevelType w:val="hybridMultilevel"/>
    <w:tmpl w:val="B1A8FC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90D5E9F"/>
    <w:multiLevelType w:val="hybridMultilevel"/>
    <w:tmpl w:val="A1C8EC4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360" w:hanging="360"/>
      </w:pPr>
    </w:lvl>
    <w:lvl w:ilvl="2" w:tplc="0409001B" w:tentative="1">
      <w:start w:val="1"/>
      <w:numFmt w:val="lowerRoman"/>
      <w:lvlText w:val="%3."/>
      <w:lvlJc w:val="right"/>
      <w:pPr>
        <w:ind w:left="360" w:hanging="180"/>
      </w:pPr>
    </w:lvl>
    <w:lvl w:ilvl="3" w:tplc="0409000F" w:tentative="1">
      <w:start w:val="1"/>
      <w:numFmt w:val="decimal"/>
      <w:lvlText w:val="%4."/>
      <w:lvlJc w:val="left"/>
      <w:pPr>
        <w:ind w:left="1080" w:hanging="360"/>
      </w:pPr>
    </w:lvl>
    <w:lvl w:ilvl="4" w:tplc="04090019" w:tentative="1">
      <w:start w:val="1"/>
      <w:numFmt w:val="lowerLetter"/>
      <w:lvlText w:val="%5."/>
      <w:lvlJc w:val="left"/>
      <w:pPr>
        <w:ind w:left="1800" w:hanging="360"/>
      </w:pPr>
    </w:lvl>
    <w:lvl w:ilvl="5" w:tplc="0409001B" w:tentative="1">
      <w:start w:val="1"/>
      <w:numFmt w:val="lowerRoman"/>
      <w:lvlText w:val="%6."/>
      <w:lvlJc w:val="right"/>
      <w:pPr>
        <w:ind w:left="2520" w:hanging="180"/>
      </w:pPr>
    </w:lvl>
    <w:lvl w:ilvl="6" w:tplc="0409000F" w:tentative="1">
      <w:start w:val="1"/>
      <w:numFmt w:val="decimal"/>
      <w:lvlText w:val="%7."/>
      <w:lvlJc w:val="left"/>
      <w:pPr>
        <w:ind w:left="3240" w:hanging="360"/>
      </w:pPr>
    </w:lvl>
    <w:lvl w:ilvl="7" w:tplc="04090019" w:tentative="1">
      <w:start w:val="1"/>
      <w:numFmt w:val="lowerLetter"/>
      <w:lvlText w:val="%8."/>
      <w:lvlJc w:val="left"/>
      <w:pPr>
        <w:ind w:left="3960" w:hanging="360"/>
      </w:pPr>
    </w:lvl>
    <w:lvl w:ilvl="8" w:tplc="0409001B" w:tentative="1">
      <w:start w:val="1"/>
      <w:numFmt w:val="lowerRoman"/>
      <w:lvlText w:val="%9."/>
      <w:lvlJc w:val="right"/>
      <w:pPr>
        <w:ind w:left="4680" w:hanging="180"/>
      </w:pPr>
    </w:lvl>
  </w:abstractNum>
  <w:abstractNum w:abstractNumId="31" w15:restartNumberingAfterBreak="0">
    <w:nsid w:val="098F6F8F"/>
    <w:multiLevelType w:val="hybridMultilevel"/>
    <w:tmpl w:val="5590F29A"/>
    <w:lvl w:ilvl="0" w:tplc="8E3C1314">
      <w:start w:val="38"/>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32" w15:restartNumberingAfterBreak="0">
    <w:nsid w:val="099E134B"/>
    <w:multiLevelType w:val="hybridMultilevel"/>
    <w:tmpl w:val="C4766B9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09AB2633"/>
    <w:multiLevelType w:val="hybridMultilevel"/>
    <w:tmpl w:val="B6AEB4BE"/>
    <w:lvl w:ilvl="0" w:tplc="E61C59A6">
      <w:start w:val="1"/>
      <w:numFmt w:val="decimal"/>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34" w15:restartNumberingAfterBreak="0">
    <w:nsid w:val="09CF6AE3"/>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5" w15:restartNumberingAfterBreak="0">
    <w:nsid w:val="09D44872"/>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6" w15:restartNumberingAfterBreak="0">
    <w:nsid w:val="0A7138C2"/>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7" w15:restartNumberingAfterBreak="0">
    <w:nsid w:val="0A742D3B"/>
    <w:multiLevelType w:val="hybridMultilevel"/>
    <w:tmpl w:val="D1C4C538"/>
    <w:lvl w:ilvl="0" w:tplc="63F405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8" w15:restartNumberingAfterBreak="0">
    <w:nsid w:val="0AB15CCA"/>
    <w:multiLevelType w:val="hybridMultilevel"/>
    <w:tmpl w:val="6A803820"/>
    <w:lvl w:ilvl="0" w:tplc="6782742E">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9" w15:restartNumberingAfterBreak="0">
    <w:nsid w:val="0AD66FA4"/>
    <w:multiLevelType w:val="hybridMultilevel"/>
    <w:tmpl w:val="8EF02904"/>
    <w:lvl w:ilvl="0" w:tplc="04090001">
      <w:start w:val="1"/>
      <w:numFmt w:val="bullet"/>
      <w:lvlText w:val=""/>
      <w:lvlJc w:val="left"/>
      <w:pPr>
        <w:ind w:left="1982" w:hanging="360"/>
      </w:pPr>
      <w:rPr>
        <w:rFonts w:ascii="Symbol" w:hAnsi="Symbol" w:hint="default"/>
      </w:rPr>
    </w:lvl>
    <w:lvl w:ilvl="1" w:tplc="04090003" w:tentative="1">
      <w:start w:val="1"/>
      <w:numFmt w:val="bullet"/>
      <w:lvlText w:val="o"/>
      <w:lvlJc w:val="left"/>
      <w:pPr>
        <w:ind w:left="2702" w:hanging="360"/>
      </w:pPr>
      <w:rPr>
        <w:rFonts w:ascii="Courier New" w:hAnsi="Courier New" w:cs="Courier New" w:hint="default"/>
      </w:rPr>
    </w:lvl>
    <w:lvl w:ilvl="2" w:tplc="04090005" w:tentative="1">
      <w:start w:val="1"/>
      <w:numFmt w:val="bullet"/>
      <w:lvlText w:val=""/>
      <w:lvlJc w:val="left"/>
      <w:pPr>
        <w:ind w:left="3422" w:hanging="360"/>
      </w:pPr>
      <w:rPr>
        <w:rFonts w:ascii="Wingdings" w:hAnsi="Wingdings" w:hint="default"/>
      </w:rPr>
    </w:lvl>
    <w:lvl w:ilvl="3" w:tplc="04090001" w:tentative="1">
      <w:start w:val="1"/>
      <w:numFmt w:val="bullet"/>
      <w:lvlText w:val=""/>
      <w:lvlJc w:val="left"/>
      <w:pPr>
        <w:ind w:left="4142" w:hanging="360"/>
      </w:pPr>
      <w:rPr>
        <w:rFonts w:ascii="Symbol" w:hAnsi="Symbol" w:hint="default"/>
      </w:rPr>
    </w:lvl>
    <w:lvl w:ilvl="4" w:tplc="04090003" w:tentative="1">
      <w:start w:val="1"/>
      <w:numFmt w:val="bullet"/>
      <w:lvlText w:val="o"/>
      <w:lvlJc w:val="left"/>
      <w:pPr>
        <w:ind w:left="4862" w:hanging="360"/>
      </w:pPr>
      <w:rPr>
        <w:rFonts w:ascii="Courier New" w:hAnsi="Courier New" w:cs="Courier New" w:hint="default"/>
      </w:rPr>
    </w:lvl>
    <w:lvl w:ilvl="5" w:tplc="04090005" w:tentative="1">
      <w:start w:val="1"/>
      <w:numFmt w:val="bullet"/>
      <w:lvlText w:val=""/>
      <w:lvlJc w:val="left"/>
      <w:pPr>
        <w:ind w:left="5582" w:hanging="360"/>
      </w:pPr>
      <w:rPr>
        <w:rFonts w:ascii="Wingdings" w:hAnsi="Wingdings" w:hint="default"/>
      </w:rPr>
    </w:lvl>
    <w:lvl w:ilvl="6" w:tplc="04090001" w:tentative="1">
      <w:start w:val="1"/>
      <w:numFmt w:val="bullet"/>
      <w:lvlText w:val=""/>
      <w:lvlJc w:val="left"/>
      <w:pPr>
        <w:ind w:left="6302" w:hanging="360"/>
      </w:pPr>
      <w:rPr>
        <w:rFonts w:ascii="Symbol" w:hAnsi="Symbol" w:hint="default"/>
      </w:rPr>
    </w:lvl>
    <w:lvl w:ilvl="7" w:tplc="04090003" w:tentative="1">
      <w:start w:val="1"/>
      <w:numFmt w:val="bullet"/>
      <w:lvlText w:val="o"/>
      <w:lvlJc w:val="left"/>
      <w:pPr>
        <w:ind w:left="7022" w:hanging="360"/>
      </w:pPr>
      <w:rPr>
        <w:rFonts w:ascii="Courier New" w:hAnsi="Courier New" w:cs="Courier New" w:hint="default"/>
      </w:rPr>
    </w:lvl>
    <w:lvl w:ilvl="8" w:tplc="04090005" w:tentative="1">
      <w:start w:val="1"/>
      <w:numFmt w:val="bullet"/>
      <w:lvlText w:val=""/>
      <w:lvlJc w:val="left"/>
      <w:pPr>
        <w:ind w:left="7742" w:hanging="360"/>
      </w:pPr>
      <w:rPr>
        <w:rFonts w:ascii="Wingdings" w:hAnsi="Wingdings" w:hint="default"/>
      </w:rPr>
    </w:lvl>
  </w:abstractNum>
  <w:abstractNum w:abstractNumId="40" w15:restartNumberingAfterBreak="0">
    <w:nsid w:val="0B0A3349"/>
    <w:multiLevelType w:val="hybridMultilevel"/>
    <w:tmpl w:val="7C3CAA9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0BDB7D9E"/>
    <w:multiLevelType w:val="multilevel"/>
    <w:tmpl w:val="0BDB7D9E"/>
    <w:lvl w:ilvl="0">
      <w:start w:val="1"/>
      <w:numFmt w:val="bullet"/>
      <w:lvlText w:val=""/>
      <w:lvlJc w:val="left"/>
      <w:pPr>
        <w:ind w:left="360" w:hanging="360"/>
      </w:pPr>
      <w:rPr>
        <w:rFonts w:ascii="Symbol" w:hAnsi="Symbol" w:hint="default"/>
      </w:rPr>
    </w:lvl>
    <w:lvl w:ilvl="1">
      <w:start w:val="1"/>
      <w:numFmt w:val="bullet"/>
      <w:pStyle w:val="Body-1"/>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0C1D6FD3"/>
    <w:multiLevelType w:val="hybridMultilevel"/>
    <w:tmpl w:val="3A82DEDA"/>
    <w:lvl w:ilvl="0" w:tplc="EFB8F37A">
      <w:start w:val="8"/>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F828B0EE">
      <w:numFmt w:val="bullet"/>
      <w:lvlText w:val="•"/>
      <w:lvlJc w:val="left"/>
      <w:pPr>
        <w:ind w:left="2520" w:hanging="720"/>
      </w:pPr>
      <w:rPr>
        <w:rFonts w:ascii="Arial" w:eastAsia="MS Mincho"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0C636C8B"/>
    <w:multiLevelType w:val="hybridMultilevel"/>
    <w:tmpl w:val="05B8D9FE"/>
    <w:lvl w:ilvl="0" w:tplc="99141FD8">
      <w:start w:val="1"/>
      <w:numFmt w:val="decimal"/>
      <w:lvlText w:val="%1"/>
      <w:lvlJc w:val="left"/>
      <w:pPr>
        <w:ind w:left="2159" w:hanging="54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44" w15:restartNumberingAfterBreak="0">
    <w:nsid w:val="0CA8300F"/>
    <w:multiLevelType w:val="hybridMultilevel"/>
    <w:tmpl w:val="9C4C8D0E"/>
    <w:lvl w:ilvl="0" w:tplc="8A8E0AE6">
      <w:start w:val="1"/>
      <w:numFmt w:val="decimal"/>
      <w:lvlText w:val="%1"/>
      <w:lvlJc w:val="left"/>
      <w:pPr>
        <w:ind w:left="1979" w:hanging="360"/>
      </w:pPr>
      <w:rPr>
        <w:rFonts w:eastAsia="MS Mincho"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45" w15:restartNumberingAfterBreak="0">
    <w:nsid w:val="0D3B34C4"/>
    <w:multiLevelType w:val="hybridMultilevel"/>
    <w:tmpl w:val="7DD86442"/>
    <w:lvl w:ilvl="0" w:tplc="AFC0F2EA">
      <w:numFmt w:val="bullet"/>
      <w:lvlText w:val="-"/>
      <w:lvlJc w:val="left"/>
      <w:pPr>
        <w:ind w:left="1679" w:hanging="360"/>
      </w:pPr>
      <w:rPr>
        <w:rFonts w:ascii="Arial" w:eastAsia="MS Mincho" w:hAnsi="Arial" w:cs="Arial" w:hint="default"/>
      </w:rPr>
    </w:lvl>
    <w:lvl w:ilvl="1" w:tplc="04090003">
      <w:start w:val="1"/>
      <w:numFmt w:val="bullet"/>
      <w:lvlText w:val="o"/>
      <w:lvlJc w:val="left"/>
      <w:pPr>
        <w:ind w:left="2399" w:hanging="360"/>
      </w:pPr>
      <w:rPr>
        <w:rFonts w:ascii="Courier New" w:hAnsi="Courier New" w:cs="Courier New" w:hint="default"/>
      </w:rPr>
    </w:lvl>
    <w:lvl w:ilvl="2" w:tplc="04090005" w:tentative="1">
      <w:start w:val="1"/>
      <w:numFmt w:val="bullet"/>
      <w:lvlText w:val=""/>
      <w:lvlJc w:val="left"/>
      <w:pPr>
        <w:ind w:left="3119" w:hanging="360"/>
      </w:pPr>
      <w:rPr>
        <w:rFonts w:ascii="Wingdings" w:hAnsi="Wingdings" w:hint="default"/>
      </w:rPr>
    </w:lvl>
    <w:lvl w:ilvl="3" w:tplc="04090001" w:tentative="1">
      <w:start w:val="1"/>
      <w:numFmt w:val="bullet"/>
      <w:lvlText w:val=""/>
      <w:lvlJc w:val="left"/>
      <w:pPr>
        <w:ind w:left="3839" w:hanging="360"/>
      </w:pPr>
      <w:rPr>
        <w:rFonts w:ascii="Symbol" w:hAnsi="Symbol" w:hint="default"/>
      </w:rPr>
    </w:lvl>
    <w:lvl w:ilvl="4" w:tplc="04090003" w:tentative="1">
      <w:start w:val="1"/>
      <w:numFmt w:val="bullet"/>
      <w:lvlText w:val="o"/>
      <w:lvlJc w:val="left"/>
      <w:pPr>
        <w:ind w:left="4559" w:hanging="360"/>
      </w:pPr>
      <w:rPr>
        <w:rFonts w:ascii="Courier New" w:hAnsi="Courier New" w:cs="Courier New" w:hint="default"/>
      </w:rPr>
    </w:lvl>
    <w:lvl w:ilvl="5" w:tplc="04090005" w:tentative="1">
      <w:start w:val="1"/>
      <w:numFmt w:val="bullet"/>
      <w:lvlText w:val=""/>
      <w:lvlJc w:val="left"/>
      <w:pPr>
        <w:ind w:left="5279" w:hanging="360"/>
      </w:pPr>
      <w:rPr>
        <w:rFonts w:ascii="Wingdings" w:hAnsi="Wingdings" w:hint="default"/>
      </w:rPr>
    </w:lvl>
    <w:lvl w:ilvl="6" w:tplc="04090001" w:tentative="1">
      <w:start w:val="1"/>
      <w:numFmt w:val="bullet"/>
      <w:lvlText w:val=""/>
      <w:lvlJc w:val="left"/>
      <w:pPr>
        <w:ind w:left="5999" w:hanging="360"/>
      </w:pPr>
      <w:rPr>
        <w:rFonts w:ascii="Symbol" w:hAnsi="Symbol" w:hint="default"/>
      </w:rPr>
    </w:lvl>
    <w:lvl w:ilvl="7" w:tplc="04090003" w:tentative="1">
      <w:start w:val="1"/>
      <w:numFmt w:val="bullet"/>
      <w:lvlText w:val="o"/>
      <w:lvlJc w:val="left"/>
      <w:pPr>
        <w:ind w:left="6719" w:hanging="360"/>
      </w:pPr>
      <w:rPr>
        <w:rFonts w:ascii="Courier New" w:hAnsi="Courier New" w:cs="Courier New" w:hint="default"/>
      </w:rPr>
    </w:lvl>
    <w:lvl w:ilvl="8" w:tplc="04090005" w:tentative="1">
      <w:start w:val="1"/>
      <w:numFmt w:val="bullet"/>
      <w:lvlText w:val=""/>
      <w:lvlJc w:val="left"/>
      <w:pPr>
        <w:ind w:left="7439" w:hanging="360"/>
      </w:pPr>
      <w:rPr>
        <w:rFonts w:ascii="Wingdings" w:hAnsi="Wingdings" w:hint="default"/>
      </w:rPr>
    </w:lvl>
  </w:abstractNum>
  <w:abstractNum w:abstractNumId="46" w15:restartNumberingAfterBreak="0">
    <w:nsid w:val="0E076490"/>
    <w:multiLevelType w:val="hybridMultilevel"/>
    <w:tmpl w:val="774ABBDE"/>
    <w:lvl w:ilvl="0" w:tplc="04090001">
      <w:start w:val="1"/>
      <w:numFmt w:val="bullet"/>
      <w:lvlText w:val=""/>
      <w:lvlJc w:val="left"/>
      <w:pPr>
        <w:ind w:left="2520" w:hanging="360"/>
      </w:pPr>
      <w:rPr>
        <w:rFonts w:ascii="Symbol" w:hAnsi="Symbol"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7" w15:restartNumberingAfterBreak="0">
    <w:nsid w:val="0E080B04"/>
    <w:multiLevelType w:val="multilevel"/>
    <w:tmpl w:val="B03450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8" w15:restartNumberingAfterBreak="0">
    <w:nsid w:val="0E405A98"/>
    <w:multiLevelType w:val="hybridMultilevel"/>
    <w:tmpl w:val="8354C250"/>
    <w:lvl w:ilvl="0" w:tplc="FFFFFFF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9" w15:restartNumberingAfterBreak="0">
    <w:nsid w:val="0E714A92"/>
    <w:multiLevelType w:val="hybridMultilevel"/>
    <w:tmpl w:val="9EF21C32"/>
    <w:lvl w:ilvl="0" w:tplc="0978B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0" w15:restartNumberingAfterBreak="0">
    <w:nsid w:val="0E7C55EE"/>
    <w:multiLevelType w:val="hybridMultilevel"/>
    <w:tmpl w:val="B11E473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0E7F61F8"/>
    <w:multiLevelType w:val="hybridMultilevel"/>
    <w:tmpl w:val="D2C8D8C8"/>
    <w:lvl w:ilvl="0" w:tplc="8822E330">
      <w:start w:val="1"/>
      <w:numFmt w:val="decimal"/>
      <w:lvlText w:val="%1."/>
      <w:lvlJc w:val="left"/>
      <w:pPr>
        <w:ind w:left="1979" w:hanging="360"/>
      </w:pPr>
      <w:rPr>
        <w:rFonts w:hint="default"/>
      </w:rPr>
    </w:lvl>
    <w:lvl w:ilvl="1" w:tplc="FFFFFFFF" w:tentative="1">
      <w:start w:val="1"/>
      <w:numFmt w:val="bullet"/>
      <w:lvlText w:val="o"/>
      <w:lvlJc w:val="left"/>
      <w:pPr>
        <w:ind w:left="2699" w:hanging="360"/>
      </w:pPr>
      <w:rPr>
        <w:rFonts w:ascii="Courier New" w:hAnsi="Courier New" w:cs="Courier New" w:hint="default"/>
      </w:rPr>
    </w:lvl>
    <w:lvl w:ilvl="2" w:tplc="FFFFFFFF" w:tentative="1">
      <w:start w:val="1"/>
      <w:numFmt w:val="bullet"/>
      <w:lvlText w:val=""/>
      <w:lvlJc w:val="left"/>
      <w:pPr>
        <w:ind w:left="3419" w:hanging="360"/>
      </w:pPr>
      <w:rPr>
        <w:rFonts w:ascii="Wingdings" w:hAnsi="Wingdings" w:hint="default"/>
      </w:rPr>
    </w:lvl>
    <w:lvl w:ilvl="3" w:tplc="FFFFFFFF" w:tentative="1">
      <w:start w:val="1"/>
      <w:numFmt w:val="bullet"/>
      <w:lvlText w:val=""/>
      <w:lvlJc w:val="left"/>
      <w:pPr>
        <w:ind w:left="4139" w:hanging="360"/>
      </w:pPr>
      <w:rPr>
        <w:rFonts w:ascii="Symbol" w:hAnsi="Symbol" w:hint="default"/>
      </w:rPr>
    </w:lvl>
    <w:lvl w:ilvl="4" w:tplc="FFFFFFFF" w:tentative="1">
      <w:start w:val="1"/>
      <w:numFmt w:val="bullet"/>
      <w:lvlText w:val="o"/>
      <w:lvlJc w:val="left"/>
      <w:pPr>
        <w:ind w:left="4859" w:hanging="360"/>
      </w:pPr>
      <w:rPr>
        <w:rFonts w:ascii="Courier New" w:hAnsi="Courier New" w:cs="Courier New" w:hint="default"/>
      </w:rPr>
    </w:lvl>
    <w:lvl w:ilvl="5" w:tplc="FFFFFFFF" w:tentative="1">
      <w:start w:val="1"/>
      <w:numFmt w:val="bullet"/>
      <w:lvlText w:val=""/>
      <w:lvlJc w:val="left"/>
      <w:pPr>
        <w:ind w:left="5579" w:hanging="360"/>
      </w:pPr>
      <w:rPr>
        <w:rFonts w:ascii="Wingdings" w:hAnsi="Wingdings" w:hint="default"/>
      </w:rPr>
    </w:lvl>
    <w:lvl w:ilvl="6" w:tplc="FFFFFFFF" w:tentative="1">
      <w:start w:val="1"/>
      <w:numFmt w:val="bullet"/>
      <w:lvlText w:val=""/>
      <w:lvlJc w:val="left"/>
      <w:pPr>
        <w:ind w:left="6299" w:hanging="360"/>
      </w:pPr>
      <w:rPr>
        <w:rFonts w:ascii="Symbol" w:hAnsi="Symbol" w:hint="default"/>
      </w:rPr>
    </w:lvl>
    <w:lvl w:ilvl="7" w:tplc="FFFFFFFF" w:tentative="1">
      <w:start w:val="1"/>
      <w:numFmt w:val="bullet"/>
      <w:lvlText w:val="o"/>
      <w:lvlJc w:val="left"/>
      <w:pPr>
        <w:ind w:left="7019" w:hanging="360"/>
      </w:pPr>
      <w:rPr>
        <w:rFonts w:ascii="Courier New" w:hAnsi="Courier New" w:cs="Courier New" w:hint="default"/>
      </w:rPr>
    </w:lvl>
    <w:lvl w:ilvl="8" w:tplc="FFFFFFFF" w:tentative="1">
      <w:start w:val="1"/>
      <w:numFmt w:val="bullet"/>
      <w:lvlText w:val=""/>
      <w:lvlJc w:val="left"/>
      <w:pPr>
        <w:ind w:left="7739" w:hanging="360"/>
      </w:pPr>
      <w:rPr>
        <w:rFonts w:ascii="Wingdings" w:hAnsi="Wingdings" w:hint="default"/>
      </w:rPr>
    </w:lvl>
  </w:abstractNum>
  <w:abstractNum w:abstractNumId="52" w15:restartNumberingAfterBreak="0">
    <w:nsid w:val="0F741300"/>
    <w:multiLevelType w:val="hybridMultilevel"/>
    <w:tmpl w:val="45AC525C"/>
    <w:lvl w:ilvl="0" w:tplc="45543532">
      <w:start w:val="1"/>
      <w:numFmt w:val="lowerLetter"/>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3" w15:restartNumberingAfterBreak="0">
    <w:nsid w:val="0F933333"/>
    <w:multiLevelType w:val="hybridMultilevel"/>
    <w:tmpl w:val="640822C8"/>
    <w:lvl w:ilvl="0" w:tplc="CA9C7C60">
      <w:start w:val="1"/>
      <w:numFmt w:val="decimal"/>
      <w:lvlText w:val="%1)"/>
      <w:lvlJc w:val="left"/>
      <w:pPr>
        <w:ind w:left="1979" w:hanging="360"/>
      </w:pPr>
      <w:rPr>
        <w:rFonts w:hint="default"/>
        <w:b w:val="0"/>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54" w15:restartNumberingAfterBreak="0">
    <w:nsid w:val="0FA428F6"/>
    <w:multiLevelType w:val="hybridMultilevel"/>
    <w:tmpl w:val="9FA6396A"/>
    <w:lvl w:ilvl="0" w:tplc="BD26F87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5" w15:restartNumberingAfterBreak="0">
    <w:nsid w:val="0FE16ECE"/>
    <w:multiLevelType w:val="hybridMultilevel"/>
    <w:tmpl w:val="F5205996"/>
    <w:lvl w:ilvl="0" w:tplc="FFFFFFFF">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56" w15:restartNumberingAfterBreak="0">
    <w:nsid w:val="104B4824"/>
    <w:multiLevelType w:val="hybridMultilevel"/>
    <w:tmpl w:val="8B02732A"/>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57" w15:restartNumberingAfterBreak="0">
    <w:nsid w:val="1112032D"/>
    <w:multiLevelType w:val="hybridMultilevel"/>
    <w:tmpl w:val="0436DAEA"/>
    <w:lvl w:ilvl="0" w:tplc="04090001">
      <w:start w:val="1"/>
      <w:numFmt w:val="bullet"/>
      <w:lvlText w:val=""/>
      <w:lvlJc w:val="left"/>
      <w:pPr>
        <w:ind w:left="1979" w:hanging="360"/>
      </w:pPr>
      <w:rPr>
        <w:rFonts w:ascii="Symbol" w:hAnsi="Symbol" w:hint="default"/>
      </w:rPr>
    </w:lvl>
    <w:lvl w:ilvl="1" w:tplc="04090003">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58" w15:restartNumberingAfterBreak="0">
    <w:nsid w:val="111920F5"/>
    <w:multiLevelType w:val="hybridMultilevel"/>
    <w:tmpl w:val="6BE82FD8"/>
    <w:lvl w:ilvl="0" w:tplc="89445F6E">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59" w15:restartNumberingAfterBreak="0">
    <w:nsid w:val="118430BB"/>
    <w:multiLevelType w:val="hybridMultilevel"/>
    <w:tmpl w:val="9334D57E"/>
    <w:lvl w:ilvl="0" w:tplc="ADE01498">
      <w:start w:val="1"/>
      <w:numFmt w:val="decimal"/>
      <w:lvlText w:val="%1"/>
      <w:lvlJc w:val="left"/>
      <w:pPr>
        <w:ind w:left="1979" w:hanging="360"/>
      </w:pPr>
      <w:rPr>
        <w:rFonts w:eastAsia="MS Mincho"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60" w15:restartNumberingAfterBreak="0">
    <w:nsid w:val="12056C1D"/>
    <w:multiLevelType w:val="hybridMultilevel"/>
    <w:tmpl w:val="D9426D48"/>
    <w:lvl w:ilvl="0" w:tplc="FD5072EC">
      <w:start w:val="1"/>
      <w:numFmt w:val="bullet"/>
      <w:lvlText w:val="-"/>
      <w:lvlJc w:val="left"/>
      <w:pPr>
        <w:ind w:left="1979" w:hanging="360"/>
      </w:pPr>
      <w:rPr>
        <w:rFonts w:ascii="Arial" w:eastAsia="SimSun" w:hAnsi="Arial" w:cs="Aria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61" w15:restartNumberingAfterBreak="0">
    <w:nsid w:val="12447885"/>
    <w:multiLevelType w:val="hybridMultilevel"/>
    <w:tmpl w:val="D44E3F32"/>
    <w:lvl w:ilvl="0" w:tplc="0409000F">
      <w:start w:val="1"/>
      <w:numFmt w:val="decimal"/>
      <w:lvlText w:val="%1."/>
      <w:lvlJc w:val="left"/>
      <w:pPr>
        <w:ind w:left="1979" w:hanging="360"/>
      </w:p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62" w15:restartNumberingAfterBreak="0">
    <w:nsid w:val="127E25A5"/>
    <w:multiLevelType w:val="hybridMultilevel"/>
    <w:tmpl w:val="B9B852CA"/>
    <w:lvl w:ilvl="0" w:tplc="6DF6D7A8">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63" w15:restartNumberingAfterBreak="0">
    <w:nsid w:val="12E63CCB"/>
    <w:multiLevelType w:val="hybridMultilevel"/>
    <w:tmpl w:val="CB04EA30"/>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64" w15:restartNumberingAfterBreak="0">
    <w:nsid w:val="13391D6D"/>
    <w:multiLevelType w:val="hybridMultilevel"/>
    <w:tmpl w:val="32F06940"/>
    <w:lvl w:ilvl="0" w:tplc="FD5072EC">
      <w:start w:val="1"/>
      <w:numFmt w:val="bullet"/>
      <w:lvlText w:val="-"/>
      <w:lvlJc w:val="left"/>
      <w:pPr>
        <w:ind w:left="1080" w:hanging="360"/>
      </w:pPr>
      <w:rPr>
        <w:rFonts w:ascii="Arial" w:eastAsia="SimSun"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13E86DFA"/>
    <w:multiLevelType w:val="hybridMultilevel"/>
    <w:tmpl w:val="FFC4CB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13EA3AC5"/>
    <w:multiLevelType w:val="hybridMultilevel"/>
    <w:tmpl w:val="B06C9534"/>
    <w:lvl w:ilvl="0" w:tplc="70BEBC4E">
      <w:start w:val="2"/>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4263497"/>
    <w:multiLevelType w:val="hybridMultilevel"/>
    <w:tmpl w:val="A13848A8"/>
    <w:lvl w:ilvl="0" w:tplc="B50876C8">
      <w:start w:val="1"/>
      <w:numFmt w:val="bullet"/>
      <w:lvlText w:val="•"/>
      <w:lvlJc w:val="left"/>
      <w:pPr>
        <w:tabs>
          <w:tab w:val="num" w:pos="720"/>
        </w:tabs>
        <w:ind w:left="720" w:hanging="360"/>
      </w:pPr>
      <w:rPr>
        <w:rFonts w:ascii="Arial" w:hAnsi="Arial" w:hint="default"/>
      </w:rPr>
    </w:lvl>
    <w:lvl w:ilvl="1" w:tplc="4FB8BF1C" w:tentative="1">
      <w:start w:val="1"/>
      <w:numFmt w:val="bullet"/>
      <w:lvlText w:val="•"/>
      <w:lvlJc w:val="left"/>
      <w:pPr>
        <w:tabs>
          <w:tab w:val="num" w:pos="1440"/>
        </w:tabs>
        <w:ind w:left="1440" w:hanging="360"/>
      </w:pPr>
      <w:rPr>
        <w:rFonts w:ascii="Arial" w:hAnsi="Arial" w:hint="default"/>
      </w:rPr>
    </w:lvl>
    <w:lvl w:ilvl="2" w:tplc="0C2EA85E" w:tentative="1">
      <w:start w:val="1"/>
      <w:numFmt w:val="bullet"/>
      <w:lvlText w:val="•"/>
      <w:lvlJc w:val="left"/>
      <w:pPr>
        <w:tabs>
          <w:tab w:val="num" w:pos="2160"/>
        </w:tabs>
        <w:ind w:left="2160" w:hanging="360"/>
      </w:pPr>
      <w:rPr>
        <w:rFonts w:ascii="Arial" w:hAnsi="Arial" w:hint="default"/>
      </w:rPr>
    </w:lvl>
    <w:lvl w:ilvl="3" w:tplc="9B847EA4" w:tentative="1">
      <w:start w:val="1"/>
      <w:numFmt w:val="bullet"/>
      <w:lvlText w:val="•"/>
      <w:lvlJc w:val="left"/>
      <w:pPr>
        <w:tabs>
          <w:tab w:val="num" w:pos="2880"/>
        </w:tabs>
        <w:ind w:left="2880" w:hanging="360"/>
      </w:pPr>
      <w:rPr>
        <w:rFonts w:ascii="Arial" w:hAnsi="Arial" w:hint="default"/>
      </w:rPr>
    </w:lvl>
    <w:lvl w:ilvl="4" w:tplc="C6C4C4FE" w:tentative="1">
      <w:start w:val="1"/>
      <w:numFmt w:val="bullet"/>
      <w:lvlText w:val="•"/>
      <w:lvlJc w:val="left"/>
      <w:pPr>
        <w:tabs>
          <w:tab w:val="num" w:pos="3600"/>
        </w:tabs>
        <w:ind w:left="3600" w:hanging="360"/>
      </w:pPr>
      <w:rPr>
        <w:rFonts w:ascii="Arial" w:hAnsi="Arial" w:hint="default"/>
      </w:rPr>
    </w:lvl>
    <w:lvl w:ilvl="5" w:tplc="F8580334" w:tentative="1">
      <w:start w:val="1"/>
      <w:numFmt w:val="bullet"/>
      <w:lvlText w:val="•"/>
      <w:lvlJc w:val="left"/>
      <w:pPr>
        <w:tabs>
          <w:tab w:val="num" w:pos="4320"/>
        </w:tabs>
        <w:ind w:left="4320" w:hanging="360"/>
      </w:pPr>
      <w:rPr>
        <w:rFonts w:ascii="Arial" w:hAnsi="Arial" w:hint="default"/>
      </w:rPr>
    </w:lvl>
    <w:lvl w:ilvl="6" w:tplc="5E86CDFC" w:tentative="1">
      <w:start w:val="1"/>
      <w:numFmt w:val="bullet"/>
      <w:lvlText w:val="•"/>
      <w:lvlJc w:val="left"/>
      <w:pPr>
        <w:tabs>
          <w:tab w:val="num" w:pos="5040"/>
        </w:tabs>
        <w:ind w:left="5040" w:hanging="360"/>
      </w:pPr>
      <w:rPr>
        <w:rFonts w:ascii="Arial" w:hAnsi="Arial" w:hint="default"/>
      </w:rPr>
    </w:lvl>
    <w:lvl w:ilvl="7" w:tplc="D10AF226" w:tentative="1">
      <w:start w:val="1"/>
      <w:numFmt w:val="bullet"/>
      <w:lvlText w:val="•"/>
      <w:lvlJc w:val="left"/>
      <w:pPr>
        <w:tabs>
          <w:tab w:val="num" w:pos="5760"/>
        </w:tabs>
        <w:ind w:left="5760" w:hanging="360"/>
      </w:pPr>
      <w:rPr>
        <w:rFonts w:ascii="Arial" w:hAnsi="Arial" w:hint="default"/>
      </w:rPr>
    </w:lvl>
    <w:lvl w:ilvl="8" w:tplc="3E5A5044"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1468055E"/>
    <w:multiLevelType w:val="multilevel"/>
    <w:tmpl w:val="30DE18BA"/>
    <w:lvl w:ilvl="0">
      <w:start w:val="8"/>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9" w15:restartNumberingAfterBreak="0">
    <w:nsid w:val="155A54F8"/>
    <w:multiLevelType w:val="hybridMultilevel"/>
    <w:tmpl w:val="FFC4CB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15800B10"/>
    <w:multiLevelType w:val="hybridMultilevel"/>
    <w:tmpl w:val="532E6962"/>
    <w:lvl w:ilvl="0" w:tplc="C130EAF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1" w15:restartNumberingAfterBreak="0">
    <w:nsid w:val="16695FF4"/>
    <w:multiLevelType w:val="hybridMultilevel"/>
    <w:tmpl w:val="A4863E66"/>
    <w:lvl w:ilvl="0" w:tplc="04090001">
      <w:start w:val="1"/>
      <w:numFmt w:val="bullet"/>
      <w:lvlText w:val=""/>
      <w:lvlJc w:val="left"/>
      <w:pPr>
        <w:ind w:left="2520" w:hanging="360"/>
      </w:pPr>
      <w:rPr>
        <w:rFonts w:ascii="Symbol" w:hAnsi="Symbol"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2" w15:restartNumberingAfterBreak="0">
    <w:nsid w:val="169E5599"/>
    <w:multiLevelType w:val="hybridMultilevel"/>
    <w:tmpl w:val="1D68612C"/>
    <w:lvl w:ilvl="0" w:tplc="FD5072EC">
      <w:start w:val="1"/>
      <w:numFmt w:val="bullet"/>
      <w:lvlText w:val="-"/>
      <w:lvlJc w:val="left"/>
      <w:pPr>
        <w:ind w:left="1979" w:hanging="360"/>
      </w:pPr>
      <w:rPr>
        <w:rFonts w:ascii="Arial" w:eastAsia="SimSun" w:hAnsi="Arial" w:cs="Aria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73" w15:restartNumberingAfterBreak="0">
    <w:nsid w:val="17B76D9A"/>
    <w:multiLevelType w:val="hybridMultilevel"/>
    <w:tmpl w:val="FC620796"/>
    <w:lvl w:ilvl="0" w:tplc="FD5072EC">
      <w:start w:val="1"/>
      <w:numFmt w:val="bullet"/>
      <w:lvlText w:val="-"/>
      <w:lvlJc w:val="left"/>
      <w:pPr>
        <w:ind w:left="1979" w:hanging="360"/>
      </w:pPr>
      <w:rPr>
        <w:rFonts w:ascii="Arial" w:eastAsia="SimSun" w:hAnsi="Arial" w:cs="Aria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74" w15:restartNumberingAfterBreak="0">
    <w:nsid w:val="17BD6F52"/>
    <w:multiLevelType w:val="hybridMultilevel"/>
    <w:tmpl w:val="3ED4A072"/>
    <w:lvl w:ilvl="0" w:tplc="A8C2B944">
      <w:start w:val="8"/>
      <w:numFmt w:val="bullet"/>
      <w:lvlText w:val="-"/>
      <w:lvlJc w:val="left"/>
      <w:pPr>
        <w:ind w:left="1979" w:hanging="360"/>
      </w:pPr>
      <w:rPr>
        <w:rFonts w:ascii="Calibri" w:eastAsiaTheme="minorHAnsi" w:hAnsi="Calibri" w:cs="Calibri" w:hint="default"/>
      </w:rPr>
    </w:lvl>
    <w:lvl w:ilvl="1" w:tplc="FFFFFFFF" w:tentative="1">
      <w:start w:val="1"/>
      <w:numFmt w:val="bullet"/>
      <w:lvlText w:val="o"/>
      <w:lvlJc w:val="left"/>
      <w:pPr>
        <w:ind w:left="2699" w:hanging="360"/>
      </w:pPr>
      <w:rPr>
        <w:rFonts w:ascii="Courier New" w:hAnsi="Courier New" w:cs="Courier New" w:hint="default"/>
      </w:rPr>
    </w:lvl>
    <w:lvl w:ilvl="2" w:tplc="FFFFFFFF" w:tentative="1">
      <w:start w:val="1"/>
      <w:numFmt w:val="bullet"/>
      <w:lvlText w:val=""/>
      <w:lvlJc w:val="left"/>
      <w:pPr>
        <w:ind w:left="3419" w:hanging="360"/>
      </w:pPr>
      <w:rPr>
        <w:rFonts w:ascii="Wingdings" w:hAnsi="Wingdings" w:hint="default"/>
      </w:rPr>
    </w:lvl>
    <w:lvl w:ilvl="3" w:tplc="FFFFFFFF" w:tentative="1">
      <w:start w:val="1"/>
      <w:numFmt w:val="bullet"/>
      <w:lvlText w:val=""/>
      <w:lvlJc w:val="left"/>
      <w:pPr>
        <w:ind w:left="4139" w:hanging="360"/>
      </w:pPr>
      <w:rPr>
        <w:rFonts w:ascii="Symbol" w:hAnsi="Symbol" w:hint="default"/>
      </w:rPr>
    </w:lvl>
    <w:lvl w:ilvl="4" w:tplc="FFFFFFFF" w:tentative="1">
      <w:start w:val="1"/>
      <w:numFmt w:val="bullet"/>
      <w:lvlText w:val="o"/>
      <w:lvlJc w:val="left"/>
      <w:pPr>
        <w:ind w:left="4859" w:hanging="360"/>
      </w:pPr>
      <w:rPr>
        <w:rFonts w:ascii="Courier New" w:hAnsi="Courier New" w:cs="Courier New" w:hint="default"/>
      </w:rPr>
    </w:lvl>
    <w:lvl w:ilvl="5" w:tplc="FFFFFFFF" w:tentative="1">
      <w:start w:val="1"/>
      <w:numFmt w:val="bullet"/>
      <w:lvlText w:val=""/>
      <w:lvlJc w:val="left"/>
      <w:pPr>
        <w:ind w:left="5579" w:hanging="360"/>
      </w:pPr>
      <w:rPr>
        <w:rFonts w:ascii="Wingdings" w:hAnsi="Wingdings" w:hint="default"/>
      </w:rPr>
    </w:lvl>
    <w:lvl w:ilvl="6" w:tplc="FFFFFFFF" w:tentative="1">
      <w:start w:val="1"/>
      <w:numFmt w:val="bullet"/>
      <w:lvlText w:val=""/>
      <w:lvlJc w:val="left"/>
      <w:pPr>
        <w:ind w:left="6299" w:hanging="360"/>
      </w:pPr>
      <w:rPr>
        <w:rFonts w:ascii="Symbol" w:hAnsi="Symbol" w:hint="default"/>
      </w:rPr>
    </w:lvl>
    <w:lvl w:ilvl="7" w:tplc="FFFFFFFF" w:tentative="1">
      <w:start w:val="1"/>
      <w:numFmt w:val="bullet"/>
      <w:lvlText w:val="o"/>
      <w:lvlJc w:val="left"/>
      <w:pPr>
        <w:ind w:left="7019" w:hanging="360"/>
      </w:pPr>
      <w:rPr>
        <w:rFonts w:ascii="Courier New" w:hAnsi="Courier New" w:cs="Courier New" w:hint="default"/>
      </w:rPr>
    </w:lvl>
    <w:lvl w:ilvl="8" w:tplc="FFFFFFFF" w:tentative="1">
      <w:start w:val="1"/>
      <w:numFmt w:val="bullet"/>
      <w:lvlText w:val=""/>
      <w:lvlJc w:val="left"/>
      <w:pPr>
        <w:ind w:left="7739" w:hanging="360"/>
      </w:pPr>
      <w:rPr>
        <w:rFonts w:ascii="Wingdings" w:hAnsi="Wingdings" w:hint="default"/>
      </w:rPr>
    </w:lvl>
  </w:abstractNum>
  <w:abstractNum w:abstractNumId="75" w15:restartNumberingAfterBreak="0">
    <w:nsid w:val="17D44290"/>
    <w:multiLevelType w:val="hybridMultilevel"/>
    <w:tmpl w:val="90661EFA"/>
    <w:lvl w:ilvl="0" w:tplc="0409000F">
      <w:start w:val="1"/>
      <w:numFmt w:val="decimal"/>
      <w:lvlText w:val="%1."/>
      <w:lvlJc w:val="left"/>
      <w:pPr>
        <w:ind w:left="1619" w:hanging="360"/>
      </w:p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6" w15:restartNumberingAfterBreak="0">
    <w:nsid w:val="18066300"/>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77" w15:restartNumberingAfterBreak="0">
    <w:nsid w:val="180947BE"/>
    <w:multiLevelType w:val="hybridMultilevel"/>
    <w:tmpl w:val="70086058"/>
    <w:lvl w:ilvl="0" w:tplc="92D6AAC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8" w15:restartNumberingAfterBreak="0">
    <w:nsid w:val="18651B5C"/>
    <w:multiLevelType w:val="hybridMultilevel"/>
    <w:tmpl w:val="CB04EA3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191C0FE7"/>
    <w:multiLevelType w:val="hybridMultilevel"/>
    <w:tmpl w:val="FFC4CB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193531DC"/>
    <w:multiLevelType w:val="hybridMultilevel"/>
    <w:tmpl w:val="EE969390"/>
    <w:lvl w:ilvl="0" w:tplc="04090001">
      <w:start w:val="1"/>
      <w:numFmt w:val="bullet"/>
      <w:lvlText w:val=""/>
      <w:lvlJc w:val="left"/>
      <w:pPr>
        <w:ind w:left="2520" w:hanging="360"/>
      </w:pPr>
      <w:rPr>
        <w:rFonts w:ascii="Symbol" w:hAnsi="Symbol"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81" w15:restartNumberingAfterBreak="0">
    <w:nsid w:val="19395130"/>
    <w:multiLevelType w:val="hybridMultilevel"/>
    <w:tmpl w:val="D138F772"/>
    <w:lvl w:ilvl="0" w:tplc="78A864BC">
      <w:start w:val="1"/>
      <w:numFmt w:val="decim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15:restartNumberingAfterBreak="0">
    <w:nsid w:val="1969136A"/>
    <w:multiLevelType w:val="hybridMultilevel"/>
    <w:tmpl w:val="7008605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83" w15:restartNumberingAfterBreak="0">
    <w:nsid w:val="1982348B"/>
    <w:multiLevelType w:val="hybridMultilevel"/>
    <w:tmpl w:val="FFC4CB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198B1AC5"/>
    <w:multiLevelType w:val="hybridMultilevel"/>
    <w:tmpl w:val="8682C9AC"/>
    <w:lvl w:ilvl="0" w:tplc="63148FD2">
      <w:start w:val="1"/>
      <w:numFmt w:val="decimal"/>
      <w:pStyle w:val="Confirmation"/>
      <w:lvlText w:val="Confirmation %1:"/>
      <w:lvlJc w:val="left"/>
      <w:pPr>
        <w:ind w:left="420" w:hanging="420"/>
      </w:pPr>
      <w:rPr>
        <w:rFonts w:ascii="Arial" w:eastAsia="MS Mincho" w:hAnsi="Arial" w:hint="default"/>
        <w:b/>
        <w:i w:val="0"/>
        <w:sz w:val="20"/>
        <w:u w:val="none"/>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5" w15:restartNumberingAfterBreak="0">
    <w:nsid w:val="1A1C696D"/>
    <w:multiLevelType w:val="hybridMultilevel"/>
    <w:tmpl w:val="CB04EA3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1B1A7A13"/>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87" w15:restartNumberingAfterBreak="0">
    <w:nsid w:val="1B55334C"/>
    <w:multiLevelType w:val="hybridMultilevel"/>
    <w:tmpl w:val="71D44F84"/>
    <w:lvl w:ilvl="0" w:tplc="979CE40E">
      <w:start w:val="1"/>
      <w:numFmt w:val="decimal"/>
      <w:lvlText w:val="%1."/>
      <w:lvlJc w:val="left"/>
      <w:pPr>
        <w:ind w:left="36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0" w:hanging="180"/>
      </w:pPr>
    </w:lvl>
    <w:lvl w:ilvl="3" w:tplc="0409000F" w:tentative="1">
      <w:start w:val="1"/>
      <w:numFmt w:val="decimal"/>
      <w:lvlText w:val="%4."/>
      <w:lvlJc w:val="left"/>
      <w:pPr>
        <w:ind w:left="720" w:hanging="360"/>
      </w:pPr>
    </w:lvl>
    <w:lvl w:ilvl="4" w:tplc="04090019" w:tentative="1">
      <w:start w:val="1"/>
      <w:numFmt w:val="lowerLetter"/>
      <w:lvlText w:val="%5."/>
      <w:lvlJc w:val="left"/>
      <w:pPr>
        <w:ind w:left="1440" w:hanging="360"/>
      </w:pPr>
    </w:lvl>
    <w:lvl w:ilvl="5" w:tplc="0409001B" w:tentative="1">
      <w:start w:val="1"/>
      <w:numFmt w:val="lowerRoman"/>
      <w:lvlText w:val="%6."/>
      <w:lvlJc w:val="right"/>
      <w:pPr>
        <w:ind w:left="2160" w:hanging="180"/>
      </w:pPr>
    </w:lvl>
    <w:lvl w:ilvl="6" w:tplc="0409000F" w:tentative="1">
      <w:start w:val="1"/>
      <w:numFmt w:val="decimal"/>
      <w:lvlText w:val="%7."/>
      <w:lvlJc w:val="left"/>
      <w:pPr>
        <w:ind w:left="2880" w:hanging="360"/>
      </w:pPr>
    </w:lvl>
    <w:lvl w:ilvl="7" w:tplc="04090019" w:tentative="1">
      <w:start w:val="1"/>
      <w:numFmt w:val="lowerLetter"/>
      <w:lvlText w:val="%8."/>
      <w:lvlJc w:val="left"/>
      <w:pPr>
        <w:ind w:left="3600" w:hanging="360"/>
      </w:pPr>
    </w:lvl>
    <w:lvl w:ilvl="8" w:tplc="0409001B" w:tentative="1">
      <w:start w:val="1"/>
      <w:numFmt w:val="lowerRoman"/>
      <w:lvlText w:val="%9."/>
      <w:lvlJc w:val="right"/>
      <w:pPr>
        <w:ind w:left="4320" w:hanging="180"/>
      </w:pPr>
    </w:lvl>
  </w:abstractNum>
  <w:abstractNum w:abstractNumId="88" w15:restartNumberingAfterBreak="0">
    <w:nsid w:val="1BB700AC"/>
    <w:multiLevelType w:val="hybridMultilevel"/>
    <w:tmpl w:val="FD4AC7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1C8B3549"/>
    <w:multiLevelType w:val="hybridMultilevel"/>
    <w:tmpl w:val="C45CAF2A"/>
    <w:lvl w:ilvl="0" w:tplc="A20AF54A">
      <w:start w:val="4"/>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0" w15:restartNumberingAfterBreak="0">
    <w:nsid w:val="1E7C3656"/>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91" w15:restartNumberingAfterBreak="0">
    <w:nsid w:val="1EA97961"/>
    <w:multiLevelType w:val="hybridMultilevel"/>
    <w:tmpl w:val="EE3C0108"/>
    <w:lvl w:ilvl="0" w:tplc="5B8CA42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2" w15:restartNumberingAfterBreak="0">
    <w:nsid w:val="1EDE5E51"/>
    <w:multiLevelType w:val="hybridMultilevel"/>
    <w:tmpl w:val="49689410"/>
    <w:lvl w:ilvl="0" w:tplc="F8848860">
      <w:start w:val="129"/>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1F250011"/>
    <w:multiLevelType w:val="hybridMultilevel"/>
    <w:tmpl w:val="6390F9DE"/>
    <w:lvl w:ilvl="0" w:tplc="04090001">
      <w:start w:val="1"/>
      <w:numFmt w:val="decimal"/>
      <w:pStyle w:val="textintend2"/>
      <w:lvlText w:val="[%1]"/>
      <w:lvlJc w:val="left"/>
      <w:pPr>
        <w:tabs>
          <w:tab w:val="num" w:pos="420"/>
        </w:tabs>
        <w:ind w:left="420" w:hanging="420"/>
      </w:pPr>
      <w:rPr>
        <w:rFonts w:hint="eastAsia"/>
      </w:rPr>
    </w:lvl>
    <w:lvl w:ilvl="1" w:tplc="04090003" w:tentative="1">
      <w:start w:val="1"/>
      <w:numFmt w:val="aiueoFullWidth"/>
      <w:lvlText w:val="(%2)"/>
      <w:lvlJc w:val="left"/>
      <w:pPr>
        <w:tabs>
          <w:tab w:val="num" w:pos="840"/>
        </w:tabs>
        <w:ind w:left="840" w:hanging="420"/>
      </w:pPr>
    </w:lvl>
    <w:lvl w:ilvl="2" w:tplc="04090005" w:tentative="1">
      <w:start w:val="1"/>
      <w:numFmt w:val="decimalEnclosedCircle"/>
      <w:lvlText w:val="%3"/>
      <w:lvlJc w:val="lef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aiueoFullWidth"/>
      <w:lvlText w:val="(%5)"/>
      <w:lvlJc w:val="left"/>
      <w:pPr>
        <w:tabs>
          <w:tab w:val="num" w:pos="2100"/>
        </w:tabs>
        <w:ind w:left="2100" w:hanging="420"/>
      </w:pPr>
    </w:lvl>
    <w:lvl w:ilvl="5" w:tplc="04090005" w:tentative="1">
      <w:start w:val="1"/>
      <w:numFmt w:val="decimalEnclosedCircle"/>
      <w:lvlText w:val="%6"/>
      <w:lvlJc w:val="lef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aiueoFullWidth"/>
      <w:lvlText w:val="(%8)"/>
      <w:lvlJc w:val="left"/>
      <w:pPr>
        <w:tabs>
          <w:tab w:val="num" w:pos="3360"/>
        </w:tabs>
        <w:ind w:left="3360" w:hanging="420"/>
      </w:pPr>
    </w:lvl>
    <w:lvl w:ilvl="8" w:tplc="04090005" w:tentative="1">
      <w:start w:val="1"/>
      <w:numFmt w:val="decimalEnclosedCircle"/>
      <w:lvlText w:val="%9"/>
      <w:lvlJc w:val="left"/>
      <w:pPr>
        <w:tabs>
          <w:tab w:val="num" w:pos="3780"/>
        </w:tabs>
        <w:ind w:left="3780" w:hanging="420"/>
      </w:pPr>
    </w:lvl>
  </w:abstractNum>
  <w:abstractNum w:abstractNumId="94" w15:restartNumberingAfterBreak="0">
    <w:nsid w:val="2023228F"/>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95" w15:restartNumberingAfterBreak="0">
    <w:nsid w:val="20451F67"/>
    <w:multiLevelType w:val="hybridMultilevel"/>
    <w:tmpl w:val="2FEA785E"/>
    <w:lvl w:ilvl="0" w:tplc="A1DA8FF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6" w15:restartNumberingAfterBreak="0">
    <w:nsid w:val="208A11E2"/>
    <w:multiLevelType w:val="hybridMultilevel"/>
    <w:tmpl w:val="6FF44CD0"/>
    <w:lvl w:ilvl="0" w:tplc="5FFE1272">
      <w:start w:val="6"/>
      <w:numFmt w:val="bullet"/>
      <w:lvlText w:val="-"/>
      <w:lvlJc w:val="left"/>
      <w:pPr>
        <w:ind w:left="1982" w:hanging="360"/>
      </w:pPr>
      <w:rPr>
        <w:rFonts w:ascii="Arial" w:eastAsia="MS Mincho" w:hAnsi="Arial" w:cs="Arial" w:hint="default"/>
      </w:rPr>
    </w:lvl>
    <w:lvl w:ilvl="1" w:tplc="04090003" w:tentative="1">
      <w:start w:val="1"/>
      <w:numFmt w:val="bullet"/>
      <w:lvlText w:val="o"/>
      <w:lvlJc w:val="left"/>
      <w:pPr>
        <w:ind w:left="2702" w:hanging="360"/>
      </w:pPr>
      <w:rPr>
        <w:rFonts w:ascii="Courier New" w:hAnsi="Courier New" w:cs="Courier New" w:hint="default"/>
      </w:rPr>
    </w:lvl>
    <w:lvl w:ilvl="2" w:tplc="04090005" w:tentative="1">
      <w:start w:val="1"/>
      <w:numFmt w:val="bullet"/>
      <w:lvlText w:val=""/>
      <w:lvlJc w:val="left"/>
      <w:pPr>
        <w:ind w:left="3422" w:hanging="360"/>
      </w:pPr>
      <w:rPr>
        <w:rFonts w:ascii="Wingdings" w:hAnsi="Wingdings" w:hint="default"/>
      </w:rPr>
    </w:lvl>
    <w:lvl w:ilvl="3" w:tplc="04090001" w:tentative="1">
      <w:start w:val="1"/>
      <w:numFmt w:val="bullet"/>
      <w:lvlText w:val=""/>
      <w:lvlJc w:val="left"/>
      <w:pPr>
        <w:ind w:left="4142" w:hanging="360"/>
      </w:pPr>
      <w:rPr>
        <w:rFonts w:ascii="Symbol" w:hAnsi="Symbol" w:hint="default"/>
      </w:rPr>
    </w:lvl>
    <w:lvl w:ilvl="4" w:tplc="04090003" w:tentative="1">
      <w:start w:val="1"/>
      <w:numFmt w:val="bullet"/>
      <w:lvlText w:val="o"/>
      <w:lvlJc w:val="left"/>
      <w:pPr>
        <w:ind w:left="4862" w:hanging="360"/>
      </w:pPr>
      <w:rPr>
        <w:rFonts w:ascii="Courier New" w:hAnsi="Courier New" w:cs="Courier New" w:hint="default"/>
      </w:rPr>
    </w:lvl>
    <w:lvl w:ilvl="5" w:tplc="04090005" w:tentative="1">
      <w:start w:val="1"/>
      <w:numFmt w:val="bullet"/>
      <w:lvlText w:val=""/>
      <w:lvlJc w:val="left"/>
      <w:pPr>
        <w:ind w:left="5582" w:hanging="360"/>
      </w:pPr>
      <w:rPr>
        <w:rFonts w:ascii="Wingdings" w:hAnsi="Wingdings" w:hint="default"/>
      </w:rPr>
    </w:lvl>
    <w:lvl w:ilvl="6" w:tplc="04090001" w:tentative="1">
      <w:start w:val="1"/>
      <w:numFmt w:val="bullet"/>
      <w:lvlText w:val=""/>
      <w:lvlJc w:val="left"/>
      <w:pPr>
        <w:ind w:left="6302" w:hanging="360"/>
      </w:pPr>
      <w:rPr>
        <w:rFonts w:ascii="Symbol" w:hAnsi="Symbol" w:hint="default"/>
      </w:rPr>
    </w:lvl>
    <w:lvl w:ilvl="7" w:tplc="04090003" w:tentative="1">
      <w:start w:val="1"/>
      <w:numFmt w:val="bullet"/>
      <w:lvlText w:val="o"/>
      <w:lvlJc w:val="left"/>
      <w:pPr>
        <w:ind w:left="7022" w:hanging="360"/>
      </w:pPr>
      <w:rPr>
        <w:rFonts w:ascii="Courier New" w:hAnsi="Courier New" w:cs="Courier New" w:hint="default"/>
      </w:rPr>
    </w:lvl>
    <w:lvl w:ilvl="8" w:tplc="04090005" w:tentative="1">
      <w:start w:val="1"/>
      <w:numFmt w:val="bullet"/>
      <w:lvlText w:val=""/>
      <w:lvlJc w:val="left"/>
      <w:pPr>
        <w:ind w:left="7742" w:hanging="360"/>
      </w:pPr>
      <w:rPr>
        <w:rFonts w:ascii="Wingdings" w:hAnsi="Wingdings" w:hint="default"/>
      </w:rPr>
    </w:lvl>
  </w:abstractNum>
  <w:abstractNum w:abstractNumId="97" w15:restartNumberingAfterBreak="0">
    <w:nsid w:val="2156215A"/>
    <w:multiLevelType w:val="hybridMultilevel"/>
    <w:tmpl w:val="60F8A348"/>
    <w:lvl w:ilvl="0" w:tplc="59E046D8">
      <w:start w:val="5"/>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98" w15:restartNumberingAfterBreak="0">
    <w:nsid w:val="217405CB"/>
    <w:multiLevelType w:val="hybridMultilevel"/>
    <w:tmpl w:val="B678B9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21DA60C8"/>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00" w15:restartNumberingAfterBreak="0">
    <w:nsid w:val="22083855"/>
    <w:multiLevelType w:val="hybridMultilevel"/>
    <w:tmpl w:val="8744A9BA"/>
    <w:lvl w:ilvl="0" w:tplc="17FA43D6">
      <w:numFmt w:val="bullet"/>
      <w:lvlText w:val="-"/>
      <w:lvlJc w:val="left"/>
      <w:pPr>
        <w:ind w:left="1800" w:hanging="360"/>
      </w:pPr>
      <w:rPr>
        <w:rFonts w:ascii="Aptos" w:eastAsiaTheme="minorEastAsia" w:hAnsi="Aptos" w:cstheme="minorBid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1" w15:restartNumberingAfterBreak="0">
    <w:nsid w:val="224C66B8"/>
    <w:multiLevelType w:val="hybridMultilevel"/>
    <w:tmpl w:val="30FEFDC4"/>
    <w:lvl w:ilvl="0" w:tplc="4D4E0222">
      <w:start w:val="1"/>
      <w:numFmt w:val="decimal"/>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02" w15:restartNumberingAfterBreak="0">
    <w:nsid w:val="22A53F3A"/>
    <w:multiLevelType w:val="hybridMultilevel"/>
    <w:tmpl w:val="9A923A8E"/>
    <w:lvl w:ilvl="0" w:tplc="A8C2B944">
      <w:start w:val="8"/>
      <w:numFmt w:val="bullet"/>
      <w:lvlText w:val="-"/>
      <w:lvlJc w:val="left"/>
      <w:pPr>
        <w:ind w:left="1979" w:hanging="360"/>
      </w:pPr>
      <w:rPr>
        <w:rFonts w:ascii="Calibri" w:eastAsiaTheme="minorHAnsi" w:hAnsi="Calibri" w:cs="Calibr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03"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230A0228"/>
    <w:multiLevelType w:val="hybridMultilevel"/>
    <w:tmpl w:val="8A8EE07E"/>
    <w:lvl w:ilvl="0" w:tplc="9D34580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5" w15:restartNumberingAfterBreak="0">
    <w:nsid w:val="23140103"/>
    <w:multiLevelType w:val="hybridMultilevel"/>
    <w:tmpl w:val="723622A8"/>
    <w:lvl w:ilvl="0" w:tplc="FFFFFFFF">
      <w:start w:val="1"/>
      <w:numFmt w:val="decimal"/>
      <w:lvlText w:val="%1"/>
      <w:lvlJc w:val="left"/>
      <w:pPr>
        <w:ind w:left="1982" w:hanging="360"/>
      </w:pPr>
      <w:rPr>
        <w:rFonts w:hint="default"/>
      </w:rPr>
    </w:lvl>
    <w:lvl w:ilvl="1" w:tplc="FFFFFFFF" w:tentative="1">
      <w:start w:val="1"/>
      <w:numFmt w:val="lowerLetter"/>
      <w:lvlText w:val="%2."/>
      <w:lvlJc w:val="left"/>
      <w:pPr>
        <w:ind w:left="2702" w:hanging="360"/>
      </w:pPr>
    </w:lvl>
    <w:lvl w:ilvl="2" w:tplc="FFFFFFFF" w:tentative="1">
      <w:start w:val="1"/>
      <w:numFmt w:val="lowerRoman"/>
      <w:lvlText w:val="%3."/>
      <w:lvlJc w:val="right"/>
      <w:pPr>
        <w:ind w:left="3422" w:hanging="180"/>
      </w:pPr>
    </w:lvl>
    <w:lvl w:ilvl="3" w:tplc="FFFFFFFF" w:tentative="1">
      <w:start w:val="1"/>
      <w:numFmt w:val="decimal"/>
      <w:lvlText w:val="%4."/>
      <w:lvlJc w:val="left"/>
      <w:pPr>
        <w:ind w:left="4142" w:hanging="360"/>
      </w:pPr>
    </w:lvl>
    <w:lvl w:ilvl="4" w:tplc="FFFFFFFF" w:tentative="1">
      <w:start w:val="1"/>
      <w:numFmt w:val="lowerLetter"/>
      <w:lvlText w:val="%5."/>
      <w:lvlJc w:val="left"/>
      <w:pPr>
        <w:ind w:left="4862" w:hanging="360"/>
      </w:pPr>
    </w:lvl>
    <w:lvl w:ilvl="5" w:tplc="FFFFFFFF" w:tentative="1">
      <w:start w:val="1"/>
      <w:numFmt w:val="lowerRoman"/>
      <w:lvlText w:val="%6."/>
      <w:lvlJc w:val="right"/>
      <w:pPr>
        <w:ind w:left="5582" w:hanging="180"/>
      </w:pPr>
    </w:lvl>
    <w:lvl w:ilvl="6" w:tplc="FFFFFFFF" w:tentative="1">
      <w:start w:val="1"/>
      <w:numFmt w:val="decimal"/>
      <w:lvlText w:val="%7."/>
      <w:lvlJc w:val="left"/>
      <w:pPr>
        <w:ind w:left="6302" w:hanging="360"/>
      </w:pPr>
    </w:lvl>
    <w:lvl w:ilvl="7" w:tplc="FFFFFFFF" w:tentative="1">
      <w:start w:val="1"/>
      <w:numFmt w:val="lowerLetter"/>
      <w:lvlText w:val="%8."/>
      <w:lvlJc w:val="left"/>
      <w:pPr>
        <w:ind w:left="7022" w:hanging="360"/>
      </w:pPr>
    </w:lvl>
    <w:lvl w:ilvl="8" w:tplc="FFFFFFFF" w:tentative="1">
      <w:start w:val="1"/>
      <w:numFmt w:val="lowerRoman"/>
      <w:lvlText w:val="%9."/>
      <w:lvlJc w:val="right"/>
      <w:pPr>
        <w:ind w:left="7742" w:hanging="180"/>
      </w:pPr>
    </w:lvl>
  </w:abstractNum>
  <w:abstractNum w:abstractNumId="106" w15:restartNumberingAfterBreak="0">
    <w:nsid w:val="23704373"/>
    <w:multiLevelType w:val="hybridMultilevel"/>
    <w:tmpl w:val="C71AC568"/>
    <w:lvl w:ilvl="0" w:tplc="BB9AA95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7" w15:restartNumberingAfterBreak="0">
    <w:nsid w:val="238139B9"/>
    <w:multiLevelType w:val="hybridMultilevel"/>
    <w:tmpl w:val="6102F836"/>
    <w:lvl w:ilvl="0" w:tplc="D9EE36AA">
      <w:start w:val="1"/>
      <w:numFmt w:val="lowerLetter"/>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8" w15:restartNumberingAfterBreak="0">
    <w:nsid w:val="24132752"/>
    <w:multiLevelType w:val="hybridMultilevel"/>
    <w:tmpl w:val="7494DB24"/>
    <w:lvl w:ilvl="0" w:tplc="979CE40E">
      <w:start w:val="1"/>
      <w:numFmt w:val="decimal"/>
      <w:lvlText w:val="%1."/>
      <w:lvlJc w:val="left"/>
      <w:pPr>
        <w:ind w:left="360" w:hanging="360"/>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0" w:hanging="180"/>
      </w:pPr>
    </w:lvl>
    <w:lvl w:ilvl="3" w:tplc="0409000F" w:tentative="1">
      <w:start w:val="1"/>
      <w:numFmt w:val="decimal"/>
      <w:lvlText w:val="%4."/>
      <w:lvlJc w:val="left"/>
      <w:pPr>
        <w:ind w:left="720" w:hanging="360"/>
      </w:pPr>
    </w:lvl>
    <w:lvl w:ilvl="4" w:tplc="04090019" w:tentative="1">
      <w:start w:val="1"/>
      <w:numFmt w:val="lowerLetter"/>
      <w:lvlText w:val="%5."/>
      <w:lvlJc w:val="left"/>
      <w:pPr>
        <w:ind w:left="1440" w:hanging="360"/>
      </w:pPr>
    </w:lvl>
    <w:lvl w:ilvl="5" w:tplc="0409001B" w:tentative="1">
      <w:start w:val="1"/>
      <w:numFmt w:val="lowerRoman"/>
      <w:lvlText w:val="%6."/>
      <w:lvlJc w:val="right"/>
      <w:pPr>
        <w:ind w:left="2160" w:hanging="180"/>
      </w:pPr>
    </w:lvl>
    <w:lvl w:ilvl="6" w:tplc="0409000F" w:tentative="1">
      <w:start w:val="1"/>
      <w:numFmt w:val="decimal"/>
      <w:lvlText w:val="%7."/>
      <w:lvlJc w:val="left"/>
      <w:pPr>
        <w:ind w:left="2880" w:hanging="360"/>
      </w:pPr>
    </w:lvl>
    <w:lvl w:ilvl="7" w:tplc="04090019" w:tentative="1">
      <w:start w:val="1"/>
      <w:numFmt w:val="lowerLetter"/>
      <w:lvlText w:val="%8."/>
      <w:lvlJc w:val="left"/>
      <w:pPr>
        <w:ind w:left="3600" w:hanging="360"/>
      </w:pPr>
    </w:lvl>
    <w:lvl w:ilvl="8" w:tplc="0409001B" w:tentative="1">
      <w:start w:val="1"/>
      <w:numFmt w:val="lowerRoman"/>
      <w:lvlText w:val="%9."/>
      <w:lvlJc w:val="right"/>
      <w:pPr>
        <w:ind w:left="4320" w:hanging="180"/>
      </w:pPr>
    </w:lvl>
  </w:abstractNum>
  <w:abstractNum w:abstractNumId="109" w15:restartNumberingAfterBreak="0">
    <w:nsid w:val="24A92D0F"/>
    <w:multiLevelType w:val="hybridMultilevel"/>
    <w:tmpl w:val="BB2C06D8"/>
    <w:lvl w:ilvl="0" w:tplc="89E82338">
      <w:start w:val="1"/>
      <w:numFmt w:val="decimal"/>
      <w:lvlText w:val="%1."/>
      <w:lvlJc w:val="left"/>
      <w:pPr>
        <w:ind w:left="1619" w:hanging="360"/>
      </w:pPr>
      <w:rPr>
        <w:rFonts w:hint="default"/>
      </w:rPr>
    </w:lvl>
    <w:lvl w:ilvl="1" w:tplc="04090019">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110" w15:restartNumberingAfterBreak="0">
    <w:nsid w:val="25073A54"/>
    <w:multiLevelType w:val="hybridMultilevel"/>
    <w:tmpl w:val="F0603588"/>
    <w:lvl w:ilvl="0" w:tplc="5FF2412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1" w15:restartNumberingAfterBreak="0">
    <w:nsid w:val="256F5C38"/>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12" w15:restartNumberingAfterBreak="0">
    <w:nsid w:val="2584703D"/>
    <w:multiLevelType w:val="hybridMultilevel"/>
    <w:tmpl w:val="E9D886B6"/>
    <w:lvl w:ilvl="0" w:tplc="5C5EECE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3" w15:restartNumberingAfterBreak="0">
    <w:nsid w:val="2599167C"/>
    <w:multiLevelType w:val="hybridMultilevel"/>
    <w:tmpl w:val="7DC0AA66"/>
    <w:lvl w:ilvl="0" w:tplc="20000001">
      <w:start w:val="1"/>
      <w:numFmt w:val="bullet"/>
      <w:lvlText w:val=""/>
      <w:lvlJc w:val="left"/>
      <w:pPr>
        <w:ind w:left="2499" w:hanging="440"/>
      </w:pPr>
      <w:rPr>
        <w:rFonts w:ascii="Symbol" w:hAnsi="Symbol" w:hint="default"/>
      </w:rPr>
    </w:lvl>
    <w:lvl w:ilvl="1" w:tplc="04090003" w:tentative="1">
      <w:start w:val="1"/>
      <w:numFmt w:val="bullet"/>
      <w:lvlText w:val=""/>
      <w:lvlJc w:val="left"/>
      <w:pPr>
        <w:ind w:left="2939" w:hanging="440"/>
      </w:pPr>
      <w:rPr>
        <w:rFonts w:ascii="Wingdings" w:hAnsi="Wingdings" w:hint="default"/>
      </w:rPr>
    </w:lvl>
    <w:lvl w:ilvl="2" w:tplc="04090005" w:tentative="1">
      <w:start w:val="1"/>
      <w:numFmt w:val="bullet"/>
      <w:lvlText w:val=""/>
      <w:lvlJc w:val="left"/>
      <w:pPr>
        <w:ind w:left="3379" w:hanging="440"/>
      </w:pPr>
      <w:rPr>
        <w:rFonts w:ascii="Wingdings" w:hAnsi="Wingdings" w:hint="default"/>
      </w:rPr>
    </w:lvl>
    <w:lvl w:ilvl="3" w:tplc="04090001" w:tentative="1">
      <w:start w:val="1"/>
      <w:numFmt w:val="bullet"/>
      <w:lvlText w:val=""/>
      <w:lvlJc w:val="left"/>
      <w:pPr>
        <w:ind w:left="3819" w:hanging="440"/>
      </w:pPr>
      <w:rPr>
        <w:rFonts w:ascii="Wingdings" w:hAnsi="Wingdings" w:hint="default"/>
      </w:rPr>
    </w:lvl>
    <w:lvl w:ilvl="4" w:tplc="04090003" w:tentative="1">
      <w:start w:val="1"/>
      <w:numFmt w:val="bullet"/>
      <w:lvlText w:val=""/>
      <w:lvlJc w:val="left"/>
      <w:pPr>
        <w:ind w:left="4259" w:hanging="440"/>
      </w:pPr>
      <w:rPr>
        <w:rFonts w:ascii="Wingdings" w:hAnsi="Wingdings" w:hint="default"/>
      </w:rPr>
    </w:lvl>
    <w:lvl w:ilvl="5" w:tplc="04090005" w:tentative="1">
      <w:start w:val="1"/>
      <w:numFmt w:val="bullet"/>
      <w:lvlText w:val=""/>
      <w:lvlJc w:val="left"/>
      <w:pPr>
        <w:ind w:left="4699" w:hanging="440"/>
      </w:pPr>
      <w:rPr>
        <w:rFonts w:ascii="Wingdings" w:hAnsi="Wingdings" w:hint="default"/>
      </w:rPr>
    </w:lvl>
    <w:lvl w:ilvl="6" w:tplc="04090001" w:tentative="1">
      <w:start w:val="1"/>
      <w:numFmt w:val="bullet"/>
      <w:lvlText w:val=""/>
      <w:lvlJc w:val="left"/>
      <w:pPr>
        <w:ind w:left="5139" w:hanging="440"/>
      </w:pPr>
      <w:rPr>
        <w:rFonts w:ascii="Wingdings" w:hAnsi="Wingdings" w:hint="default"/>
      </w:rPr>
    </w:lvl>
    <w:lvl w:ilvl="7" w:tplc="04090003" w:tentative="1">
      <w:start w:val="1"/>
      <w:numFmt w:val="bullet"/>
      <w:lvlText w:val=""/>
      <w:lvlJc w:val="left"/>
      <w:pPr>
        <w:ind w:left="5579" w:hanging="440"/>
      </w:pPr>
      <w:rPr>
        <w:rFonts w:ascii="Wingdings" w:hAnsi="Wingdings" w:hint="default"/>
      </w:rPr>
    </w:lvl>
    <w:lvl w:ilvl="8" w:tplc="04090005" w:tentative="1">
      <w:start w:val="1"/>
      <w:numFmt w:val="bullet"/>
      <w:lvlText w:val=""/>
      <w:lvlJc w:val="left"/>
      <w:pPr>
        <w:ind w:left="6019" w:hanging="440"/>
      </w:pPr>
      <w:rPr>
        <w:rFonts w:ascii="Wingdings" w:hAnsi="Wingdings" w:hint="default"/>
      </w:rPr>
    </w:lvl>
  </w:abstractNum>
  <w:abstractNum w:abstractNumId="114" w15:restartNumberingAfterBreak="0">
    <w:nsid w:val="25D4697B"/>
    <w:multiLevelType w:val="hybridMultilevel"/>
    <w:tmpl w:val="12768C7E"/>
    <w:lvl w:ilvl="0" w:tplc="92B0FA76">
      <w:numFmt w:val="bullet"/>
      <w:lvlText w:val="•"/>
      <w:lvlJc w:val="left"/>
      <w:pPr>
        <w:ind w:left="1619" w:hanging="360"/>
      </w:pPr>
      <w:rPr>
        <w:rFonts w:ascii="Arial" w:eastAsia="SimSun"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15" w15:restartNumberingAfterBreak="0">
    <w:nsid w:val="265A0168"/>
    <w:multiLevelType w:val="hybridMultilevel"/>
    <w:tmpl w:val="43602F02"/>
    <w:lvl w:ilvl="0" w:tplc="A1D8880A">
      <w:numFmt w:val="bullet"/>
      <w:lvlText w:val="-"/>
      <w:lvlJc w:val="left"/>
      <w:pPr>
        <w:ind w:left="1979" w:hanging="360"/>
      </w:pPr>
      <w:rPr>
        <w:rFonts w:ascii="Aptos" w:eastAsia="Aptos" w:hAnsi="Aptos" w:cs="Times New Roman"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16" w15:restartNumberingAfterBreak="0">
    <w:nsid w:val="265D08FA"/>
    <w:multiLevelType w:val="hybridMultilevel"/>
    <w:tmpl w:val="9732D85A"/>
    <w:lvl w:ilvl="0" w:tplc="CEE8123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7" w15:restartNumberingAfterBreak="0">
    <w:nsid w:val="268A3511"/>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18" w15:restartNumberingAfterBreak="0">
    <w:nsid w:val="26985A92"/>
    <w:multiLevelType w:val="hybridMultilevel"/>
    <w:tmpl w:val="95DA59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26D91F7D"/>
    <w:multiLevelType w:val="hybridMultilevel"/>
    <w:tmpl w:val="55287004"/>
    <w:lvl w:ilvl="0" w:tplc="A1D8880A">
      <w:numFmt w:val="bullet"/>
      <w:lvlText w:val="-"/>
      <w:lvlJc w:val="left"/>
      <w:pPr>
        <w:ind w:left="1979" w:hanging="360"/>
      </w:pPr>
      <w:rPr>
        <w:rFonts w:ascii="Aptos" w:eastAsia="Aptos" w:hAnsi="Aptos" w:cs="Times New Roman"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20" w15:restartNumberingAfterBreak="0">
    <w:nsid w:val="27982053"/>
    <w:multiLevelType w:val="hybridMultilevel"/>
    <w:tmpl w:val="9F54DC42"/>
    <w:lvl w:ilvl="0" w:tplc="603A0A88">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7982C84"/>
    <w:multiLevelType w:val="hybridMultilevel"/>
    <w:tmpl w:val="F9EC7E16"/>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7D70D71"/>
    <w:multiLevelType w:val="hybridMultilevel"/>
    <w:tmpl w:val="96F0F19C"/>
    <w:lvl w:ilvl="0" w:tplc="979CE40E">
      <w:start w:val="1"/>
      <w:numFmt w:val="decimal"/>
      <w:lvlText w:val="%1."/>
      <w:lvlJc w:val="left"/>
      <w:pPr>
        <w:ind w:left="36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0" w:hanging="180"/>
      </w:pPr>
    </w:lvl>
    <w:lvl w:ilvl="3" w:tplc="0409000F" w:tentative="1">
      <w:start w:val="1"/>
      <w:numFmt w:val="decimal"/>
      <w:lvlText w:val="%4."/>
      <w:lvlJc w:val="left"/>
      <w:pPr>
        <w:ind w:left="720" w:hanging="360"/>
      </w:pPr>
    </w:lvl>
    <w:lvl w:ilvl="4" w:tplc="04090019" w:tentative="1">
      <w:start w:val="1"/>
      <w:numFmt w:val="lowerLetter"/>
      <w:lvlText w:val="%5."/>
      <w:lvlJc w:val="left"/>
      <w:pPr>
        <w:ind w:left="1440" w:hanging="360"/>
      </w:pPr>
    </w:lvl>
    <w:lvl w:ilvl="5" w:tplc="0409001B" w:tentative="1">
      <w:start w:val="1"/>
      <w:numFmt w:val="lowerRoman"/>
      <w:lvlText w:val="%6."/>
      <w:lvlJc w:val="right"/>
      <w:pPr>
        <w:ind w:left="2160" w:hanging="180"/>
      </w:pPr>
    </w:lvl>
    <w:lvl w:ilvl="6" w:tplc="0409000F" w:tentative="1">
      <w:start w:val="1"/>
      <w:numFmt w:val="decimal"/>
      <w:lvlText w:val="%7."/>
      <w:lvlJc w:val="left"/>
      <w:pPr>
        <w:ind w:left="2880" w:hanging="360"/>
      </w:pPr>
    </w:lvl>
    <w:lvl w:ilvl="7" w:tplc="04090019" w:tentative="1">
      <w:start w:val="1"/>
      <w:numFmt w:val="lowerLetter"/>
      <w:lvlText w:val="%8."/>
      <w:lvlJc w:val="left"/>
      <w:pPr>
        <w:ind w:left="3600" w:hanging="360"/>
      </w:pPr>
    </w:lvl>
    <w:lvl w:ilvl="8" w:tplc="0409001B" w:tentative="1">
      <w:start w:val="1"/>
      <w:numFmt w:val="lowerRoman"/>
      <w:lvlText w:val="%9."/>
      <w:lvlJc w:val="right"/>
      <w:pPr>
        <w:ind w:left="4320" w:hanging="180"/>
      </w:pPr>
    </w:lvl>
  </w:abstractNum>
  <w:abstractNum w:abstractNumId="123" w15:restartNumberingAfterBreak="0">
    <w:nsid w:val="285E4A31"/>
    <w:multiLevelType w:val="hybridMultilevel"/>
    <w:tmpl w:val="F78E9B06"/>
    <w:lvl w:ilvl="0" w:tplc="89E82338">
      <w:start w:val="1"/>
      <w:numFmt w:val="decimal"/>
      <w:lvlText w:val="%1."/>
      <w:lvlJc w:val="left"/>
      <w:pPr>
        <w:ind w:left="1619" w:hanging="360"/>
      </w:pPr>
      <w:rPr>
        <w:rFonts w:hint="default"/>
      </w:rPr>
    </w:lvl>
    <w:lvl w:ilvl="1" w:tplc="04090019">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124" w15:restartNumberingAfterBreak="0">
    <w:nsid w:val="295307DF"/>
    <w:multiLevelType w:val="hybridMultilevel"/>
    <w:tmpl w:val="4E241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9914EFD"/>
    <w:multiLevelType w:val="hybridMultilevel"/>
    <w:tmpl w:val="21704898"/>
    <w:lvl w:ilvl="0" w:tplc="AABA4C86">
      <w:start w:val="1"/>
      <w:numFmt w:val="decimal"/>
      <w:lvlText w:val="%1"/>
      <w:lvlJc w:val="left"/>
      <w:pPr>
        <w:ind w:left="2159" w:hanging="54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126" w15:restartNumberingAfterBreak="0">
    <w:nsid w:val="29D515D7"/>
    <w:multiLevelType w:val="hybridMultilevel"/>
    <w:tmpl w:val="2D78B4F6"/>
    <w:lvl w:ilvl="0" w:tplc="04AA5C24">
      <w:start w:val="1"/>
      <w:numFmt w:val="bullet"/>
      <w:lvlText w:val="-"/>
      <w:lvlJc w:val="left"/>
      <w:pPr>
        <w:ind w:left="1619" w:hanging="360"/>
      </w:pPr>
      <w:rPr>
        <w:rFonts w:ascii="Times New Roman" w:eastAsiaTheme="minorEastAsia" w:hAnsi="Times New Roman" w:cs="Times New Roman" w:hint="default"/>
      </w:rPr>
    </w:lvl>
    <w:lvl w:ilvl="1" w:tplc="04090003">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27" w15:restartNumberingAfterBreak="0">
    <w:nsid w:val="2A7E5416"/>
    <w:multiLevelType w:val="hybridMultilevel"/>
    <w:tmpl w:val="F7F89B16"/>
    <w:lvl w:ilvl="0" w:tplc="63F405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28" w15:restartNumberingAfterBreak="0">
    <w:nsid w:val="2AC46837"/>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29" w15:restartNumberingAfterBreak="0">
    <w:nsid w:val="2B935B2F"/>
    <w:multiLevelType w:val="hybridMultilevel"/>
    <w:tmpl w:val="8B04A620"/>
    <w:lvl w:ilvl="0" w:tplc="399A2896">
      <w:start w:val="5"/>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BD36AF7"/>
    <w:multiLevelType w:val="hybridMultilevel"/>
    <w:tmpl w:val="45CE440E"/>
    <w:lvl w:ilvl="0" w:tplc="3FE6EC0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1" w15:restartNumberingAfterBreak="0">
    <w:nsid w:val="2C3C3940"/>
    <w:multiLevelType w:val="hybridMultilevel"/>
    <w:tmpl w:val="22D0DBBC"/>
    <w:lvl w:ilvl="0" w:tplc="0409000F">
      <w:start w:val="1"/>
      <w:numFmt w:val="decimal"/>
      <w:lvlText w:val="%1."/>
      <w:lvlJc w:val="left"/>
      <w:pPr>
        <w:ind w:left="1979" w:hanging="360"/>
      </w:p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132" w15:restartNumberingAfterBreak="0">
    <w:nsid w:val="2DAB350F"/>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33" w15:restartNumberingAfterBreak="0">
    <w:nsid w:val="2E146C6A"/>
    <w:multiLevelType w:val="hybridMultilevel"/>
    <w:tmpl w:val="6DBC1DE8"/>
    <w:lvl w:ilvl="0" w:tplc="91F6FD64">
      <w:start w:val="8"/>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2E2870F7"/>
    <w:multiLevelType w:val="hybridMultilevel"/>
    <w:tmpl w:val="BEE84288"/>
    <w:lvl w:ilvl="0" w:tplc="FFFFFFFF">
      <w:start w:val="1"/>
      <w:numFmt w:val="decimal"/>
      <w:lvlText w:val="%1"/>
      <w:lvlJc w:val="left"/>
      <w:pPr>
        <w:ind w:left="1979" w:hanging="360"/>
      </w:pPr>
      <w:rPr>
        <w:rFonts w:ascii="Arial" w:eastAsia="MS Mincho" w:hAnsi="Arial" w:cs="Times New Roman"/>
      </w:rPr>
    </w:lvl>
    <w:lvl w:ilvl="1" w:tplc="FFFFFFFF">
      <w:start w:val="1"/>
      <w:numFmt w:val="lowerLetter"/>
      <w:lvlText w:val="%2."/>
      <w:lvlJc w:val="left"/>
      <w:pPr>
        <w:ind w:left="2699" w:hanging="360"/>
      </w:pPr>
    </w:lvl>
    <w:lvl w:ilvl="2" w:tplc="FFFFFFFF">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35" w15:restartNumberingAfterBreak="0">
    <w:nsid w:val="2EFD5E50"/>
    <w:multiLevelType w:val="hybridMultilevel"/>
    <w:tmpl w:val="B7F81EF2"/>
    <w:lvl w:ilvl="0" w:tplc="39C478BE">
      <w:start w:val="7"/>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36" w15:restartNumberingAfterBreak="0">
    <w:nsid w:val="2F296B4B"/>
    <w:multiLevelType w:val="hybridMultilevel"/>
    <w:tmpl w:val="B332356A"/>
    <w:lvl w:ilvl="0" w:tplc="3E98D96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7" w15:restartNumberingAfterBreak="0">
    <w:nsid w:val="2F6979C4"/>
    <w:multiLevelType w:val="singleLevel"/>
    <w:tmpl w:val="2F6979C4"/>
    <w:lvl w:ilvl="0">
      <w:start w:val="1"/>
      <w:numFmt w:val="bullet"/>
      <w:lvlText w:val=""/>
      <w:lvlJc w:val="left"/>
      <w:pPr>
        <w:ind w:left="420" w:hanging="420"/>
      </w:pPr>
      <w:rPr>
        <w:rFonts w:ascii="Wingdings" w:hAnsi="Wingdings" w:hint="default"/>
        <w:sz w:val="13"/>
      </w:rPr>
    </w:lvl>
  </w:abstractNum>
  <w:abstractNum w:abstractNumId="138" w15:restartNumberingAfterBreak="0">
    <w:nsid w:val="2F910429"/>
    <w:multiLevelType w:val="hybridMultilevel"/>
    <w:tmpl w:val="4B708D9A"/>
    <w:lvl w:ilvl="0" w:tplc="2656253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9" w15:restartNumberingAfterBreak="0">
    <w:nsid w:val="2F994B6A"/>
    <w:multiLevelType w:val="hybridMultilevel"/>
    <w:tmpl w:val="BFACC176"/>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40" w15:restartNumberingAfterBreak="0">
    <w:nsid w:val="300F6440"/>
    <w:multiLevelType w:val="hybridMultilevel"/>
    <w:tmpl w:val="4B323760"/>
    <w:lvl w:ilvl="0" w:tplc="0409000F">
      <w:start w:val="1"/>
      <w:numFmt w:val="decimal"/>
      <w:lvlText w:val="%1."/>
      <w:lvlJc w:val="left"/>
      <w:pPr>
        <w:tabs>
          <w:tab w:val="num" w:pos="1620"/>
        </w:tabs>
        <w:ind w:left="1620"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30501E44"/>
    <w:multiLevelType w:val="hybridMultilevel"/>
    <w:tmpl w:val="9AE8563C"/>
    <w:lvl w:ilvl="0" w:tplc="C2E0834A">
      <w:start w:val="1"/>
      <w:numFmt w:val="decimal"/>
      <w:pStyle w:val="Proposal1"/>
      <w:lvlText w:val="Proposal %1:  "/>
      <w:lvlJc w:val="left"/>
      <w:pPr>
        <w:ind w:left="360" w:hanging="360"/>
      </w:pPr>
      <w:rPr>
        <w:rFonts w:hint="default"/>
        <w:color w:val="auto"/>
      </w:rPr>
    </w:lvl>
    <w:lvl w:ilvl="1" w:tplc="10090019">
      <w:start w:val="1"/>
      <w:numFmt w:val="lowerLetter"/>
      <w:lvlText w:val="%2."/>
      <w:lvlJc w:val="left"/>
      <w:pPr>
        <w:ind w:left="-3510" w:hanging="360"/>
      </w:pPr>
    </w:lvl>
    <w:lvl w:ilvl="2" w:tplc="1009001B" w:tentative="1">
      <w:start w:val="1"/>
      <w:numFmt w:val="lowerRoman"/>
      <w:lvlText w:val="%3."/>
      <w:lvlJc w:val="right"/>
      <w:pPr>
        <w:ind w:left="-2790" w:hanging="180"/>
      </w:pPr>
    </w:lvl>
    <w:lvl w:ilvl="3" w:tplc="1009000F" w:tentative="1">
      <w:start w:val="1"/>
      <w:numFmt w:val="decimal"/>
      <w:lvlText w:val="%4."/>
      <w:lvlJc w:val="left"/>
      <w:pPr>
        <w:ind w:left="-2070" w:hanging="360"/>
      </w:pPr>
    </w:lvl>
    <w:lvl w:ilvl="4" w:tplc="10090019" w:tentative="1">
      <w:start w:val="1"/>
      <w:numFmt w:val="lowerLetter"/>
      <w:lvlText w:val="%5."/>
      <w:lvlJc w:val="left"/>
      <w:pPr>
        <w:ind w:left="-1350" w:hanging="360"/>
      </w:pPr>
    </w:lvl>
    <w:lvl w:ilvl="5" w:tplc="1009001B" w:tentative="1">
      <w:start w:val="1"/>
      <w:numFmt w:val="lowerRoman"/>
      <w:lvlText w:val="%6."/>
      <w:lvlJc w:val="right"/>
      <w:pPr>
        <w:ind w:left="-630" w:hanging="180"/>
      </w:pPr>
    </w:lvl>
    <w:lvl w:ilvl="6" w:tplc="1009000F" w:tentative="1">
      <w:start w:val="1"/>
      <w:numFmt w:val="decimal"/>
      <w:lvlText w:val="%7."/>
      <w:lvlJc w:val="left"/>
      <w:pPr>
        <w:ind w:left="90" w:hanging="360"/>
      </w:pPr>
    </w:lvl>
    <w:lvl w:ilvl="7" w:tplc="10090019" w:tentative="1">
      <w:start w:val="1"/>
      <w:numFmt w:val="lowerLetter"/>
      <w:lvlText w:val="%8."/>
      <w:lvlJc w:val="left"/>
      <w:pPr>
        <w:ind w:left="810" w:hanging="360"/>
      </w:pPr>
    </w:lvl>
    <w:lvl w:ilvl="8" w:tplc="1009001B" w:tentative="1">
      <w:start w:val="1"/>
      <w:numFmt w:val="lowerRoman"/>
      <w:lvlText w:val="%9."/>
      <w:lvlJc w:val="right"/>
      <w:pPr>
        <w:ind w:left="1530" w:hanging="180"/>
      </w:pPr>
    </w:lvl>
  </w:abstractNum>
  <w:abstractNum w:abstractNumId="142" w15:restartNumberingAfterBreak="0">
    <w:nsid w:val="306E1844"/>
    <w:multiLevelType w:val="hybridMultilevel"/>
    <w:tmpl w:val="2B524BD6"/>
    <w:lvl w:ilvl="0" w:tplc="58B46ED4">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30E03876"/>
    <w:multiLevelType w:val="hybridMultilevel"/>
    <w:tmpl w:val="71B6AE9C"/>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44" w15:restartNumberingAfterBreak="0">
    <w:nsid w:val="318D3751"/>
    <w:multiLevelType w:val="hybridMultilevel"/>
    <w:tmpl w:val="ACEA1994"/>
    <w:lvl w:ilvl="0" w:tplc="6DF6D7A8">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45" w15:restartNumberingAfterBreak="0">
    <w:nsid w:val="31F8275A"/>
    <w:multiLevelType w:val="hybridMultilevel"/>
    <w:tmpl w:val="091CC30C"/>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46" w15:restartNumberingAfterBreak="0">
    <w:nsid w:val="3232577E"/>
    <w:multiLevelType w:val="hybridMultilevel"/>
    <w:tmpl w:val="8D848C2C"/>
    <w:lvl w:ilvl="0" w:tplc="58B46ED4">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32454F21"/>
    <w:multiLevelType w:val="hybridMultilevel"/>
    <w:tmpl w:val="CB04EA3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8" w15:restartNumberingAfterBreak="0">
    <w:nsid w:val="32581F4D"/>
    <w:multiLevelType w:val="hybridMultilevel"/>
    <w:tmpl w:val="A82A02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33BD25DC"/>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50" w15:restartNumberingAfterBreak="0">
    <w:nsid w:val="344E4500"/>
    <w:multiLevelType w:val="hybridMultilevel"/>
    <w:tmpl w:val="A38CBD00"/>
    <w:lvl w:ilvl="0" w:tplc="04090001">
      <w:start w:val="1"/>
      <w:numFmt w:val="bullet"/>
      <w:lvlText w:val=""/>
      <w:lvlJc w:val="left"/>
      <w:pPr>
        <w:ind w:left="2520" w:hanging="360"/>
      </w:pPr>
      <w:rPr>
        <w:rFonts w:ascii="Symbol" w:hAnsi="Symbol"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51" w15:restartNumberingAfterBreak="0">
    <w:nsid w:val="34BB223D"/>
    <w:multiLevelType w:val="hybridMultilevel"/>
    <w:tmpl w:val="676E521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34E45D8B"/>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53" w15:restartNumberingAfterBreak="0">
    <w:nsid w:val="34F42AD9"/>
    <w:multiLevelType w:val="hybridMultilevel"/>
    <w:tmpl w:val="EDAEEC6E"/>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54" w15:restartNumberingAfterBreak="0">
    <w:nsid w:val="353614AD"/>
    <w:multiLevelType w:val="hybridMultilevel"/>
    <w:tmpl w:val="6254A468"/>
    <w:lvl w:ilvl="0" w:tplc="A2ECCFBE">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5" w15:restartNumberingAfterBreak="0">
    <w:nsid w:val="359D18C3"/>
    <w:multiLevelType w:val="hybridMultilevel"/>
    <w:tmpl w:val="65CCB8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35AF38ED"/>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57" w15:restartNumberingAfterBreak="0">
    <w:nsid w:val="35BD48D6"/>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58" w15:restartNumberingAfterBreak="0">
    <w:nsid w:val="3692473B"/>
    <w:multiLevelType w:val="hybridMultilevel"/>
    <w:tmpl w:val="B8DA18B8"/>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59" w15:restartNumberingAfterBreak="0">
    <w:nsid w:val="36993CD3"/>
    <w:multiLevelType w:val="hybridMultilevel"/>
    <w:tmpl w:val="80DE6B04"/>
    <w:lvl w:ilvl="0" w:tplc="6F4AD26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0" w15:restartNumberingAfterBreak="0">
    <w:nsid w:val="36A35956"/>
    <w:multiLevelType w:val="hybridMultilevel"/>
    <w:tmpl w:val="FFC4CB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1" w15:restartNumberingAfterBreak="0">
    <w:nsid w:val="3740574F"/>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62" w15:restartNumberingAfterBreak="0">
    <w:nsid w:val="374167C6"/>
    <w:multiLevelType w:val="hybridMultilevel"/>
    <w:tmpl w:val="C074B6D8"/>
    <w:lvl w:ilvl="0" w:tplc="08090001">
      <w:start w:val="1"/>
      <w:numFmt w:val="bullet"/>
      <w:lvlText w:val=""/>
      <w:lvlJc w:val="left"/>
      <w:pPr>
        <w:ind w:left="2340" w:hanging="360"/>
      </w:pPr>
      <w:rPr>
        <w:rFonts w:ascii="Symbol" w:hAnsi="Symbol" w:hint="default"/>
      </w:rPr>
    </w:lvl>
    <w:lvl w:ilvl="1" w:tplc="08090003" w:tentative="1">
      <w:start w:val="1"/>
      <w:numFmt w:val="bullet"/>
      <w:lvlText w:val="o"/>
      <w:lvlJc w:val="left"/>
      <w:pPr>
        <w:ind w:left="3060" w:hanging="360"/>
      </w:pPr>
      <w:rPr>
        <w:rFonts w:ascii="Courier New" w:hAnsi="Courier New" w:cs="Courier New" w:hint="default"/>
      </w:rPr>
    </w:lvl>
    <w:lvl w:ilvl="2" w:tplc="08090005" w:tentative="1">
      <w:start w:val="1"/>
      <w:numFmt w:val="bullet"/>
      <w:lvlText w:val=""/>
      <w:lvlJc w:val="left"/>
      <w:pPr>
        <w:ind w:left="3780" w:hanging="360"/>
      </w:pPr>
      <w:rPr>
        <w:rFonts w:ascii="Wingdings" w:hAnsi="Wingdings" w:hint="default"/>
      </w:rPr>
    </w:lvl>
    <w:lvl w:ilvl="3" w:tplc="08090001" w:tentative="1">
      <w:start w:val="1"/>
      <w:numFmt w:val="bullet"/>
      <w:lvlText w:val=""/>
      <w:lvlJc w:val="left"/>
      <w:pPr>
        <w:ind w:left="4500" w:hanging="360"/>
      </w:pPr>
      <w:rPr>
        <w:rFonts w:ascii="Symbol" w:hAnsi="Symbol" w:hint="default"/>
      </w:rPr>
    </w:lvl>
    <w:lvl w:ilvl="4" w:tplc="08090003" w:tentative="1">
      <w:start w:val="1"/>
      <w:numFmt w:val="bullet"/>
      <w:lvlText w:val="o"/>
      <w:lvlJc w:val="left"/>
      <w:pPr>
        <w:ind w:left="5220" w:hanging="360"/>
      </w:pPr>
      <w:rPr>
        <w:rFonts w:ascii="Courier New" w:hAnsi="Courier New" w:cs="Courier New" w:hint="default"/>
      </w:rPr>
    </w:lvl>
    <w:lvl w:ilvl="5" w:tplc="08090005" w:tentative="1">
      <w:start w:val="1"/>
      <w:numFmt w:val="bullet"/>
      <w:lvlText w:val=""/>
      <w:lvlJc w:val="left"/>
      <w:pPr>
        <w:ind w:left="5940" w:hanging="360"/>
      </w:pPr>
      <w:rPr>
        <w:rFonts w:ascii="Wingdings" w:hAnsi="Wingdings" w:hint="default"/>
      </w:rPr>
    </w:lvl>
    <w:lvl w:ilvl="6" w:tplc="08090001" w:tentative="1">
      <w:start w:val="1"/>
      <w:numFmt w:val="bullet"/>
      <w:lvlText w:val=""/>
      <w:lvlJc w:val="left"/>
      <w:pPr>
        <w:ind w:left="6660" w:hanging="360"/>
      </w:pPr>
      <w:rPr>
        <w:rFonts w:ascii="Symbol" w:hAnsi="Symbol" w:hint="default"/>
      </w:rPr>
    </w:lvl>
    <w:lvl w:ilvl="7" w:tplc="08090003" w:tentative="1">
      <w:start w:val="1"/>
      <w:numFmt w:val="bullet"/>
      <w:lvlText w:val="o"/>
      <w:lvlJc w:val="left"/>
      <w:pPr>
        <w:ind w:left="7380" w:hanging="360"/>
      </w:pPr>
      <w:rPr>
        <w:rFonts w:ascii="Courier New" w:hAnsi="Courier New" w:cs="Courier New" w:hint="default"/>
      </w:rPr>
    </w:lvl>
    <w:lvl w:ilvl="8" w:tplc="08090005" w:tentative="1">
      <w:start w:val="1"/>
      <w:numFmt w:val="bullet"/>
      <w:lvlText w:val=""/>
      <w:lvlJc w:val="left"/>
      <w:pPr>
        <w:ind w:left="8100" w:hanging="360"/>
      </w:pPr>
      <w:rPr>
        <w:rFonts w:ascii="Wingdings" w:hAnsi="Wingdings" w:hint="default"/>
      </w:rPr>
    </w:lvl>
  </w:abstractNum>
  <w:abstractNum w:abstractNumId="163" w15:restartNumberingAfterBreak="0">
    <w:nsid w:val="37950C99"/>
    <w:multiLevelType w:val="hybridMultilevel"/>
    <w:tmpl w:val="6FEA0108"/>
    <w:lvl w:ilvl="0" w:tplc="5DCCAE0C">
      <w:start w:val="8"/>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64" w15:restartNumberingAfterBreak="0">
    <w:nsid w:val="379B6E25"/>
    <w:multiLevelType w:val="hybridMultilevel"/>
    <w:tmpl w:val="8ACAD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38695F09"/>
    <w:multiLevelType w:val="hybridMultilevel"/>
    <w:tmpl w:val="FFC4CB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6" w15:restartNumberingAfterBreak="0">
    <w:nsid w:val="391E6F1F"/>
    <w:multiLevelType w:val="hybridMultilevel"/>
    <w:tmpl w:val="84CE64BE"/>
    <w:lvl w:ilvl="0" w:tplc="FD6E1C8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39A95324"/>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68" w15:restartNumberingAfterBreak="0">
    <w:nsid w:val="3A0504BB"/>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69" w15:restartNumberingAfterBreak="0">
    <w:nsid w:val="3A1B6E26"/>
    <w:multiLevelType w:val="hybridMultilevel"/>
    <w:tmpl w:val="68C483AC"/>
    <w:lvl w:ilvl="0" w:tplc="F6D4B092">
      <w:start w:val="68"/>
      <w:numFmt w:val="bullet"/>
      <w:lvlText w:val=""/>
      <w:lvlJc w:val="left"/>
      <w:pPr>
        <w:ind w:left="1619" w:hanging="360"/>
      </w:pPr>
      <w:rPr>
        <w:rFonts w:ascii="Wingdings" w:eastAsiaTheme="minorEastAsia" w:hAnsi="Wingdings" w:cs="Times New Roman"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170" w15:restartNumberingAfterBreak="0">
    <w:nsid w:val="3A771986"/>
    <w:multiLevelType w:val="hybridMultilevel"/>
    <w:tmpl w:val="B4048582"/>
    <w:lvl w:ilvl="0" w:tplc="9E1E8F54">
      <w:numFmt w:val="bullet"/>
      <w:lvlText w:val="-"/>
      <w:lvlJc w:val="left"/>
      <w:pPr>
        <w:ind w:left="2339" w:hanging="360"/>
      </w:pPr>
      <w:rPr>
        <w:rFonts w:ascii="Calibri" w:eastAsia="Times New Roman" w:hAnsi="Calibri" w:cs="Calibri" w:hint="default"/>
      </w:rPr>
    </w:lvl>
    <w:lvl w:ilvl="1" w:tplc="FFFFFFFF">
      <w:start w:val="1"/>
      <w:numFmt w:val="lowerLetter"/>
      <w:lvlText w:val="%2."/>
      <w:lvlJc w:val="left"/>
      <w:pPr>
        <w:ind w:left="3059" w:hanging="360"/>
      </w:pPr>
    </w:lvl>
    <w:lvl w:ilvl="2" w:tplc="FFFFFFFF" w:tentative="1">
      <w:start w:val="1"/>
      <w:numFmt w:val="lowerRoman"/>
      <w:lvlText w:val="%3."/>
      <w:lvlJc w:val="right"/>
      <w:pPr>
        <w:ind w:left="3779" w:hanging="180"/>
      </w:pPr>
    </w:lvl>
    <w:lvl w:ilvl="3" w:tplc="FFFFFFFF" w:tentative="1">
      <w:start w:val="1"/>
      <w:numFmt w:val="decimal"/>
      <w:lvlText w:val="%4."/>
      <w:lvlJc w:val="left"/>
      <w:pPr>
        <w:ind w:left="4499" w:hanging="360"/>
      </w:pPr>
    </w:lvl>
    <w:lvl w:ilvl="4" w:tplc="FFFFFFFF" w:tentative="1">
      <w:start w:val="1"/>
      <w:numFmt w:val="lowerLetter"/>
      <w:lvlText w:val="%5."/>
      <w:lvlJc w:val="left"/>
      <w:pPr>
        <w:ind w:left="5219" w:hanging="360"/>
      </w:pPr>
    </w:lvl>
    <w:lvl w:ilvl="5" w:tplc="FFFFFFFF" w:tentative="1">
      <w:start w:val="1"/>
      <w:numFmt w:val="lowerRoman"/>
      <w:lvlText w:val="%6."/>
      <w:lvlJc w:val="right"/>
      <w:pPr>
        <w:ind w:left="5939" w:hanging="180"/>
      </w:pPr>
    </w:lvl>
    <w:lvl w:ilvl="6" w:tplc="FFFFFFFF" w:tentative="1">
      <w:start w:val="1"/>
      <w:numFmt w:val="decimal"/>
      <w:lvlText w:val="%7."/>
      <w:lvlJc w:val="left"/>
      <w:pPr>
        <w:ind w:left="6659" w:hanging="360"/>
      </w:pPr>
    </w:lvl>
    <w:lvl w:ilvl="7" w:tplc="FFFFFFFF" w:tentative="1">
      <w:start w:val="1"/>
      <w:numFmt w:val="lowerLetter"/>
      <w:lvlText w:val="%8."/>
      <w:lvlJc w:val="left"/>
      <w:pPr>
        <w:ind w:left="7379" w:hanging="360"/>
      </w:pPr>
    </w:lvl>
    <w:lvl w:ilvl="8" w:tplc="FFFFFFFF" w:tentative="1">
      <w:start w:val="1"/>
      <w:numFmt w:val="lowerRoman"/>
      <w:lvlText w:val="%9."/>
      <w:lvlJc w:val="right"/>
      <w:pPr>
        <w:ind w:left="8099" w:hanging="180"/>
      </w:pPr>
    </w:lvl>
  </w:abstractNum>
  <w:abstractNum w:abstractNumId="171" w15:restartNumberingAfterBreak="0">
    <w:nsid w:val="3A7B47A3"/>
    <w:multiLevelType w:val="hybridMultilevel"/>
    <w:tmpl w:val="04463466"/>
    <w:lvl w:ilvl="0" w:tplc="6DF6D7A8">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72" w15:restartNumberingAfterBreak="0">
    <w:nsid w:val="3A9704F0"/>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73" w15:restartNumberingAfterBreak="0">
    <w:nsid w:val="3A995281"/>
    <w:multiLevelType w:val="hybridMultilevel"/>
    <w:tmpl w:val="D534C748"/>
    <w:lvl w:ilvl="0" w:tplc="00DE8AFE">
      <w:start w:val="7"/>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74" w15:restartNumberingAfterBreak="0">
    <w:nsid w:val="3AA46647"/>
    <w:multiLevelType w:val="hybridMultilevel"/>
    <w:tmpl w:val="6846DE36"/>
    <w:lvl w:ilvl="0" w:tplc="4B8833C2">
      <w:start w:val="1"/>
      <w:numFmt w:val="decimal"/>
      <w:pStyle w:val="Proposal"/>
      <w:lvlText w:val="Proposal %1"/>
      <w:lvlJc w:val="left"/>
      <w:pPr>
        <w:tabs>
          <w:tab w:val="num" w:pos="1304"/>
        </w:tabs>
        <w:ind w:left="1304" w:hanging="1304"/>
      </w:pPr>
      <w:rPr>
        <w:rFonts w:hint="default"/>
        <w:lang w:val="en-G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5" w15:restartNumberingAfterBreak="0">
    <w:nsid w:val="3B032E42"/>
    <w:multiLevelType w:val="hybridMultilevel"/>
    <w:tmpl w:val="A07C2D26"/>
    <w:lvl w:ilvl="0" w:tplc="C9E86A46">
      <w:numFmt w:val="bullet"/>
      <w:lvlText w:val="-"/>
      <w:lvlJc w:val="left"/>
      <w:pPr>
        <w:ind w:left="1080" w:hanging="360"/>
      </w:pPr>
      <w:rPr>
        <w:rFonts w:ascii="Arial" w:eastAsia="MS Mincho" w:hAnsi="Arial" w:cs="Arial" w:hint="default"/>
      </w:rPr>
    </w:lvl>
    <w:lvl w:ilvl="1" w:tplc="98D6E3AC">
      <w:start w:val="1"/>
      <w:numFmt w:val="bullet"/>
      <w:pStyle w:val="AgreementOnLine"/>
      <w:lvlText w:val=""/>
      <w:lvlJc w:val="left"/>
      <w:pPr>
        <w:ind w:left="541" w:hanging="360"/>
      </w:pPr>
      <w:rPr>
        <w:rFonts w:ascii="Symbol" w:hAnsi="Symbol" w:hint="default"/>
        <w:b/>
      </w:rPr>
    </w:lvl>
    <w:lvl w:ilvl="2" w:tplc="08090005">
      <w:start w:val="1"/>
      <w:numFmt w:val="bullet"/>
      <w:lvlText w:val=""/>
      <w:lvlJc w:val="left"/>
      <w:pPr>
        <w:ind w:left="1261" w:hanging="360"/>
      </w:pPr>
      <w:rPr>
        <w:rFonts w:ascii="Wingdings" w:hAnsi="Wingdings" w:hint="default"/>
      </w:rPr>
    </w:lvl>
    <w:lvl w:ilvl="3" w:tplc="08090001">
      <w:start w:val="1"/>
      <w:numFmt w:val="bullet"/>
      <w:lvlText w:val=""/>
      <w:lvlJc w:val="left"/>
      <w:pPr>
        <w:ind w:left="1981" w:hanging="360"/>
      </w:pPr>
      <w:rPr>
        <w:rFonts w:ascii="Symbol" w:hAnsi="Symbol" w:hint="default"/>
      </w:rPr>
    </w:lvl>
    <w:lvl w:ilvl="4" w:tplc="08090003" w:tentative="1">
      <w:start w:val="1"/>
      <w:numFmt w:val="bullet"/>
      <w:lvlText w:val="o"/>
      <w:lvlJc w:val="left"/>
      <w:pPr>
        <w:ind w:left="2701" w:hanging="360"/>
      </w:pPr>
      <w:rPr>
        <w:rFonts w:ascii="Courier New" w:hAnsi="Courier New" w:cs="Courier New" w:hint="default"/>
      </w:rPr>
    </w:lvl>
    <w:lvl w:ilvl="5" w:tplc="08090005" w:tentative="1">
      <w:start w:val="1"/>
      <w:numFmt w:val="bullet"/>
      <w:lvlText w:val=""/>
      <w:lvlJc w:val="left"/>
      <w:pPr>
        <w:ind w:left="3421" w:hanging="360"/>
      </w:pPr>
      <w:rPr>
        <w:rFonts w:ascii="Wingdings" w:hAnsi="Wingdings" w:hint="default"/>
      </w:rPr>
    </w:lvl>
    <w:lvl w:ilvl="6" w:tplc="08090001" w:tentative="1">
      <w:start w:val="1"/>
      <w:numFmt w:val="bullet"/>
      <w:lvlText w:val=""/>
      <w:lvlJc w:val="left"/>
      <w:pPr>
        <w:ind w:left="4141" w:hanging="360"/>
      </w:pPr>
      <w:rPr>
        <w:rFonts w:ascii="Symbol" w:hAnsi="Symbol" w:hint="default"/>
      </w:rPr>
    </w:lvl>
    <w:lvl w:ilvl="7" w:tplc="08090003" w:tentative="1">
      <w:start w:val="1"/>
      <w:numFmt w:val="bullet"/>
      <w:lvlText w:val="o"/>
      <w:lvlJc w:val="left"/>
      <w:pPr>
        <w:ind w:left="4861" w:hanging="360"/>
      </w:pPr>
      <w:rPr>
        <w:rFonts w:ascii="Courier New" w:hAnsi="Courier New" w:cs="Courier New" w:hint="default"/>
      </w:rPr>
    </w:lvl>
    <w:lvl w:ilvl="8" w:tplc="08090005" w:tentative="1">
      <w:start w:val="1"/>
      <w:numFmt w:val="bullet"/>
      <w:lvlText w:val=""/>
      <w:lvlJc w:val="left"/>
      <w:pPr>
        <w:ind w:left="5581" w:hanging="360"/>
      </w:pPr>
      <w:rPr>
        <w:rFonts w:ascii="Wingdings" w:hAnsi="Wingdings" w:hint="default"/>
      </w:rPr>
    </w:lvl>
  </w:abstractNum>
  <w:abstractNum w:abstractNumId="176" w15:restartNumberingAfterBreak="0">
    <w:nsid w:val="3B033386"/>
    <w:multiLevelType w:val="hybridMultilevel"/>
    <w:tmpl w:val="A8CC2DE6"/>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77" w15:restartNumberingAfterBreak="0">
    <w:nsid w:val="3B277F3F"/>
    <w:multiLevelType w:val="hybridMultilevel"/>
    <w:tmpl w:val="91CCD638"/>
    <w:lvl w:ilvl="0" w:tplc="A1D8880A">
      <w:numFmt w:val="bullet"/>
      <w:lvlText w:val="-"/>
      <w:lvlJc w:val="left"/>
      <w:pPr>
        <w:ind w:left="1979" w:hanging="360"/>
      </w:pPr>
      <w:rPr>
        <w:rFonts w:ascii="Aptos" w:eastAsia="Aptos" w:hAnsi="Aptos" w:cs="Times New Roman"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78" w15:restartNumberingAfterBreak="0">
    <w:nsid w:val="3B6F4F6C"/>
    <w:multiLevelType w:val="hybridMultilevel"/>
    <w:tmpl w:val="69F8E02A"/>
    <w:lvl w:ilvl="0" w:tplc="FD5072EC">
      <w:start w:val="1"/>
      <w:numFmt w:val="bullet"/>
      <w:lvlText w:val="-"/>
      <w:lvlJc w:val="left"/>
      <w:pPr>
        <w:ind w:left="1979" w:hanging="360"/>
      </w:pPr>
      <w:rPr>
        <w:rFonts w:ascii="Arial" w:eastAsia="SimSun" w:hAnsi="Arial" w:cs="Aria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79" w15:restartNumberingAfterBreak="0">
    <w:nsid w:val="3B9C1501"/>
    <w:multiLevelType w:val="hybridMultilevel"/>
    <w:tmpl w:val="16F2B3D4"/>
    <w:lvl w:ilvl="0" w:tplc="51C8CE4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80" w15:restartNumberingAfterBreak="0">
    <w:nsid w:val="3C832911"/>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81" w15:restartNumberingAfterBreak="0">
    <w:nsid w:val="3CF36543"/>
    <w:multiLevelType w:val="hybridMultilevel"/>
    <w:tmpl w:val="7008605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182" w15:restartNumberingAfterBreak="0">
    <w:nsid w:val="3D7A3F2A"/>
    <w:multiLevelType w:val="hybridMultilevel"/>
    <w:tmpl w:val="218E8F7A"/>
    <w:lvl w:ilvl="0" w:tplc="64AC8A6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83" w15:restartNumberingAfterBreak="0">
    <w:nsid w:val="3DB20611"/>
    <w:multiLevelType w:val="multilevel"/>
    <w:tmpl w:val="D25A6A1A"/>
    <w:lvl w:ilvl="0">
      <w:start w:val="8"/>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4" w15:restartNumberingAfterBreak="0">
    <w:nsid w:val="3DE12BE3"/>
    <w:multiLevelType w:val="hybridMultilevel"/>
    <w:tmpl w:val="60DEB0FE"/>
    <w:lvl w:ilvl="0" w:tplc="6D969E7C">
      <w:start w:val="7"/>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3E16224D"/>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86" w15:restartNumberingAfterBreak="0">
    <w:nsid w:val="3E975610"/>
    <w:multiLevelType w:val="hybridMultilevel"/>
    <w:tmpl w:val="E65C13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3EA15DBB"/>
    <w:multiLevelType w:val="hybridMultilevel"/>
    <w:tmpl w:val="47365330"/>
    <w:lvl w:ilvl="0" w:tplc="04090001">
      <w:start w:val="1"/>
      <w:numFmt w:val="bullet"/>
      <w:lvlText w:val=""/>
      <w:lvlJc w:val="left"/>
      <w:pPr>
        <w:ind w:left="2520" w:hanging="360"/>
      </w:pPr>
      <w:rPr>
        <w:rFonts w:ascii="Symbol" w:hAnsi="Symbol"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88" w15:restartNumberingAfterBreak="0">
    <w:nsid w:val="3F350918"/>
    <w:multiLevelType w:val="hybridMultilevel"/>
    <w:tmpl w:val="02EC8E70"/>
    <w:lvl w:ilvl="0" w:tplc="58B48D44">
      <w:start w:val="1"/>
      <w:numFmt w:val="decimal"/>
      <w:lvlText w:val="%1"/>
      <w:lvlJc w:val="left"/>
      <w:pPr>
        <w:ind w:left="2159" w:hanging="54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189" w15:restartNumberingAfterBreak="0">
    <w:nsid w:val="3F735B3F"/>
    <w:multiLevelType w:val="hybridMultilevel"/>
    <w:tmpl w:val="B2D4249E"/>
    <w:lvl w:ilvl="0" w:tplc="A8C2B944">
      <w:start w:val="8"/>
      <w:numFmt w:val="bullet"/>
      <w:lvlText w:val="-"/>
      <w:lvlJc w:val="left"/>
      <w:pPr>
        <w:ind w:left="1979" w:hanging="360"/>
      </w:pPr>
      <w:rPr>
        <w:rFonts w:ascii="Calibri" w:eastAsiaTheme="minorHAnsi" w:hAnsi="Calibri" w:cs="Calibr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90" w15:restartNumberingAfterBreak="0">
    <w:nsid w:val="3FA54FE7"/>
    <w:multiLevelType w:val="hybridMultilevel"/>
    <w:tmpl w:val="7374CC34"/>
    <w:lvl w:ilvl="0" w:tplc="90B4E644">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1" w15:restartNumberingAfterBreak="0">
    <w:nsid w:val="400E0CC7"/>
    <w:multiLevelType w:val="hybridMultilevel"/>
    <w:tmpl w:val="D0F25AD8"/>
    <w:lvl w:ilvl="0" w:tplc="04090001">
      <w:start w:val="1"/>
      <w:numFmt w:val="bullet"/>
      <w:lvlText w:val=""/>
      <w:lvlJc w:val="left"/>
      <w:pPr>
        <w:ind w:left="2520" w:hanging="360"/>
      </w:pPr>
      <w:rPr>
        <w:rFonts w:ascii="Symbol" w:hAnsi="Symbol"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92" w15:restartNumberingAfterBreak="0">
    <w:nsid w:val="403E42DA"/>
    <w:multiLevelType w:val="hybridMultilevel"/>
    <w:tmpl w:val="C46ABFAC"/>
    <w:lvl w:ilvl="0" w:tplc="6ECACA7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3" w15:restartNumberingAfterBreak="0">
    <w:nsid w:val="40942BB8"/>
    <w:multiLevelType w:val="hybridMultilevel"/>
    <w:tmpl w:val="FBFEFC6E"/>
    <w:lvl w:ilvl="0" w:tplc="64AC8A62">
      <w:start w:val="1"/>
      <w:numFmt w:val="decimal"/>
      <w:lvlText w:val="%1"/>
      <w:lvlJc w:val="left"/>
      <w:pPr>
        <w:ind w:left="1619"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40AF3AE5"/>
    <w:multiLevelType w:val="hybridMultilevel"/>
    <w:tmpl w:val="4FFAAF5E"/>
    <w:lvl w:ilvl="0" w:tplc="ADC876FE">
      <w:start w:val="8"/>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95" w15:restartNumberingAfterBreak="0">
    <w:nsid w:val="40BF2286"/>
    <w:multiLevelType w:val="hybridMultilevel"/>
    <w:tmpl w:val="47365274"/>
    <w:lvl w:ilvl="0" w:tplc="0EF64CF8">
      <w:start w:val="1"/>
      <w:numFmt w:val="decimal"/>
      <w:lvlText w:val="%1."/>
      <w:lvlJc w:val="left"/>
      <w:pPr>
        <w:ind w:left="1619" w:hanging="360"/>
      </w:pPr>
      <w:rPr>
        <w:rFonts w:eastAsia="Malgun Gothic"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19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97" w15:restartNumberingAfterBreak="0">
    <w:nsid w:val="40F52656"/>
    <w:multiLevelType w:val="hybridMultilevel"/>
    <w:tmpl w:val="A3880AEC"/>
    <w:lvl w:ilvl="0" w:tplc="78FAA354">
      <w:start w:val="1"/>
      <w:numFmt w:val="bullet"/>
      <w:lvlText w:val="-"/>
      <w:lvlJc w:val="left"/>
      <w:pPr>
        <w:ind w:left="1979" w:hanging="360"/>
      </w:pPr>
      <w:rPr>
        <w:rFonts w:ascii="Arial" w:eastAsia="MS Mincho" w:hAnsi="Arial" w:cs="Arial" w:hint="default"/>
        <w:b w:val="0"/>
      </w:rPr>
    </w:lvl>
    <w:lvl w:ilvl="1" w:tplc="04090003">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98" w15:restartNumberingAfterBreak="0">
    <w:nsid w:val="40FF275E"/>
    <w:multiLevelType w:val="hybridMultilevel"/>
    <w:tmpl w:val="1F5EB0B8"/>
    <w:lvl w:ilvl="0" w:tplc="0988207C">
      <w:numFmt w:val="bullet"/>
      <w:pStyle w:val="DiscussionOnLine"/>
      <w:lvlText w:val="-"/>
      <w:lvlJc w:val="left"/>
      <w:pPr>
        <w:ind w:left="1619" w:hanging="360"/>
      </w:pPr>
      <w:rPr>
        <w:rFonts w:ascii="Arial" w:eastAsia="MS Mincho" w:hAnsi="Arial" w:cs="Arial"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199" w15:restartNumberingAfterBreak="0">
    <w:nsid w:val="4107795D"/>
    <w:multiLevelType w:val="hybridMultilevel"/>
    <w:tmpl w:val="7AD22A00"/>
    <w:lvl w:ilvl="0" w:tplc="6B5C4514">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00" w15:restartNumberingAfterBreak="0">
    <w:nsid w:val="4165063C"/>
    <w:multiLevelType w:val="hybridMultilevel"/>
    <w:tmpl w:val="009CC4E2"/>
    <w:lvl w:ilvl="0" w:tplc="63F405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01" w15:restartNumberingAfterBreak="0">
    <w:nsid w:val="425505C5"/>
    <w:multiLevelType w:val="hybridMultilevel"/>
    <w:tmpl w:val="FFC4CB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2" w15:restartNumberingAfterBreak="0">
    <w:nsid w:val="42B314BA"/>
    <w:multiLevelType w:val="hybridMultilevel"/>
    <w:tmpl w:val="A36CFE1C"/>
    <w:lvl w:ilvl="0" w:tplc="89E82338">
      <w:start w:val="1"/>
      <w:numFmt w:val="decimal"/>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203" w15:restartNumberingAfterBreak="0">
    <w:nsid w:val="430D05AA"/>
    <w:multiLevelType w:val="hybridMultilevel"/>
    <w:tmpl w:val="0158D3D6"/>
    <w:lvl w:ilvl="0" w:tplc="5DDC13A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04" w15:restartNumberingAfterBreak="0">
    <w:nsid w:val="43FD0DAC"/>
    <w:multiLevelType w:val="hybridMultilevel"/>
    <w:tmpl w:val="2D5CA034"/>
    <w:lvl w:ilvl="0" w:tplc="5EB6C612">
      <w:numFmt w:val="bullet"/>
      <w:pStyle w:val="DISCUSSION"/>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5" w15:restartNumberingAfterBreak="0">
    <w:nsid w:val="44024189"/>
    <w:multiLevelType w:val="hybridMultilevel"/>
    <w:tmpl w:val="7570E8D8"/>
    <w:lvl w:ilvl="0" w:tplc="B3C29DD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06" w15:restartNumberingAfterBreak="0">
    <w:nsid w:val="441774CB"/>
    <w:multiLevelType w:val="hybridMultilevel"/>
    <w:tmpl w:val="AD147234"/>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07" w15:restartNumberingAfterBreak="0">
    <w:nsid w:val="45CE283D"/>
    <w:multiLevelType w:val="hybridMultilevel"/>
    <w:tmpl w:val="DF94F170"/>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8" w15:restartNumberingAfterBreak="0">
    <w:nsid w:val="46980ACC"/>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09" w15:restartNumberingAfterBreak="0">
    <w:nsid w:val="474F6A2E"/>
    <w:multiLevelType w:val="hybridMultilevel"/>
    <w:tmpl w:val="723622A8"/>
    <w:lvl w:ilvl="0" w:tplc="1F685450">
      <w:start w:val="1"/>
      <w:numFmt w:val="decimal"/>
      <w:lvlText w:val="%1"/>
      <w:lvlJc w:val="left"/>
      <w:pPr>
        <w:ind w:left="1982" w:hanging="360"/>
      </w:pPr>
      <w:rPr>
        <w:rFonts w:hint="default"/>
      </w:rPr>
    </w:lvl>
    <w:lvl w:ilvl="1" w:tplc="04090019" w:tentative="1">
      <w:start w:val="1"/>
      <w:numFmt w:val="lowerLetter"/>
      <w:lvlText w:val="%2."/>
      <w:lvlJc w:val="left"/>
      <w:pPr>
        <w:ind w:left="2702" w:hanging="360"/>
      </w:pPr>
    </w:lvl>
    <w:lvl w:ilvl="2" w:tplc="0409001B" w:tentative="1">
      <w:start w:val="1"/>
      <w:numFmt w:val="lowerRoman"/>
      <w:lvlText w:val="%3."/>
      <w:lvlJc w:val="right"/>
      <w:pPr>
        <w:ind w:left="3422" w:hanging="180"/>
      </w:pPr>
    </w:lvl>
    <w:lvl w:ilvl="3" w:tplc="0409000F" w:tentative="1">
      <w:start w:val="1"/>
      <w:numFmt w:val="decimal"/>
      <w:lvlText w:val="%4."/>
      <w:lvlJc w:val="left"/>
      <w:pPr>
        <w:ind w:left="4142" w:hanging="360"/>
      </w:pPr>
    </w:lvl>
    <w:lvl w:ilvl="4" w:tplc="04090019" w:tentative="1">
      <w:start w:val="1"/>
      <w:numFmt w:val="lowerLetter"/>
      <w:lvlText w:val="%5."/>
      <w:lvlJc w:val="left"/>
      <w:pPr>
        <w:ind w:left="4862" w:hanging="360"/>
      </w:pPr>
    </w:lvl>
    <w:lvl w:ilvl="5" w:tplc="0409001B" w:tentative="1">
      <w:start w:val="1"/>
      <w:numFmt w:val="lowerRoman"/>
      <w:lvlText w:val="%6."/>
      <w:lvlJc w:val="right"/>
      <w:pPr>
        <w:ind w:left="5582" w:hanging="180"/>
      </w:pPr>
    </w:lvl>
    <w:lvl w:ilvl="6" w:tplc="0409000F" w:tentative="1">
      <w:start w:val="1"/>
      <w:numFmt w:val="decimal"/>
      <w:lvlText w:val="%7."/>
      <w:lvlJc w:val="left"/>
      <w:pPr>
        <w:ind w:left="6302" w:hanging="360"/>
      </w:pPr>
    </w:lvl>
    <w:lvl w:ilvl="7" w:tplc="04090019" w:tentative="1">
      <w:start w:val="1"/>
      <w:numFmt w:val="lowerLetter"/>
      <w:lvlText w:val="%8."/>
      <w:lvlJc w:val="left"/>
      <w:pPr>
        <w:ind w:left="7022" w:hanging="360"/>
      </w:pPr>
    </w:lvl>
    <w:lvl w:ilvl="8" w:tplc="0409001B" w:tentative="1">
      <w:start w:val="1"/>
      <w:numFmt w:val="lowerRoman"/>
      <w:lvlText w:val="%9."/>
      <w:lvlJc w:val="right"/>
      <w:pPr>
        <w:ind w:left="7742" w:hanging="180"/>
      </w:pPr>
    </w:lvl>
  </w:abstractNum>
  <w:abstractNum w:abstractNumId="210" w15:restartNumberingAfterBreak="0">
    <w:nsid w:val="47530F76"/>
    <w:multiLevelType w:val="hybridMultilevel"/>
    <w:tmpl w:val="849CD5F8"/>
    <w:lvl w:ilvl="0" w:tplc="9A2E605E">
      <w:start w:val="1"/>
      <w:numFmt w:val="decimal"/>
      <w:lvlText w:val="%1."/>
      <w:lvlJc w:val="left"/>
      <w:pPr>
        <w:ind w:left="1619" w:hanging="360"/>
      </w:pPr>
      <w:rPr>
        <w:rFonts w:eastAsia="Malgun Gothic"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211" w15:restartNumberingAfterBreak="0">
    <w:nsid w:val="47BC36E1"/>
    <w:multiLevelType w:val="hybridMultilevel"/>
    <w:tmpl w:val="B1323F56"/>
    <w:lvl w:ilvl="0" w:tplc="5B94CEB0">
      <w:start w:val="1"/>
      <w:numFmt w:val="decimal"/>
      <w:lvlText w:val="%1."/>
      <w:lvlJc w:val="left"/>
      <w:pPr>
        <w:ind w:left="1619" w:hanging="360"/>
      </w:pPr>
      <w:rPr>
        <w:rFonts w:hint="default"/>
        <w:i w:val="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2" w15:restartNumberingAfterBreak="0">
    <w:nsid w:val="48034C10"/>
    <w:multiLevelType w:val="hybridMultilevel"/>
    <w:tmpl w:val="4A9240F4"/>
    <w:lvl w:ilvl="0" w:tplc="A1D8880A">
      <w:numFmt w:val="bullet"/>
      <w:lvlText w:val="-"/>
      <w:lvlJc w:val="left"/>
      <w:pPr>
        <w:ind w:left="1979" w:hanging="360"/>
      </w:pPr>
      <w:rPr>
        <w:rFonts w:ascii="Aptos" w:eastAsia="Aptos" w:hAnsi="Aptos" w:cs="Times New Roman" w:hint="default"/>
      </w:rPr>
    </w:lvl>
    <w:lvl w:ilvl="1" w:tplc="415AAB80">
      <w:start w:val="3"/>
      <w:numFmt w:val="bullet"/>
      <w:lvlText w:val="•"/>
      <w:lvlJc w:val="left"/>
      <w:pPr>
        <w:ind w:left="2699" w:hanging="360"/>
      </w:pPr>
      <w:rPr>
        <w:rFonts w:ascii="Arial" w:eastAsia="MS Mincho" w:hAnsi="Arial" w:cs="Arial"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13" w15:restartNumberingAfterBreak="0">
    <w:nsid w:val="48E24736"/>
    <w:multiLevelType w:val="hybridMultilevel"/>
    <w:tmpl w:val="FFC4CB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4" w15:restartNumberingAfterBreak="0">
    <w:nsid w:val="49381CFF"/>
    <w:multiLevelType w:val="hybridMultilevel"/>
    <w:tmpl w:val="0E567B80"/>
    <w:lvl w:ilvl="0" w:tplc="A8C2B944">
      <w:start w:val="8"/>
      <w:numFmt w:val="bullet"/>
      <w:lvlText w:val="-"/>
      <w:lvlJc w:val="left"/>
      <w:pPr>
        <w:ind w:left="1979" w:hanging="360"/>
      </w:pPr>
      <w:rPr>
        <w:rFonts w:ascii="Calibri" w:eastAsiaTheme="minorHAnsi" w:hAnsi="Calibri" w:cs="Calibr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15" w15:restartNumberingAfterBreak="0">
    <w:nsid w:val="495510B5"/>
    <w:multiLevelType w:val="hybridMultilevel"/>
    <w:tmpl w:val="472AA6E4"/>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16" w15:restartNumberingAfterBreak="0">
    <w:nsid w:val="49964C23"/>
    <w:multiLevelType w:val="hybridMultilevel"/>
    <w:tmpl w:val="FB10453A"/>
    <w:lvl w:ilvl="0" w:tplc="26562538">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7" w15:restartNumberingAfterBreak="0">
    <w:nsid w:val="49AB5EDB"/>
    <w:multiLevelType w:val="hybridMultilevel"/>
    <w:tmpl w:val="CB5E4B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49C843F3"/>
    <w:multiLevelType w:val="hybridMultilevel"/>
    <w:tmpl w:val="C546B3B2"/>
    <w:lvl w:ilvl="0" w:tplc="58B46ED4">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4A252431"/>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20" w15:restartNumberingAfterBreak="0">
    <w:nsid w:val="4A6013F6"/>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21" w15:restartNumberingAfterBreak="0">
    <w:nsid w:val="4A987EB8"/>
    <w:multiLevelType w:val="hybridMultilevel"/>
    <w:tmpl w:val="5A307A00"/>
    <w:lvl w:ilvl="0" w:tplc="49FE12AC">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2" w15:restartNumberingAfterBreak="0">
    <w:nsid w:val="4AC35A53"/>
    <w:multiLevelType w:val="hybridMultilevel"/>
    <w:tmpl w:val="BEE84288"/>
    <w:lvl w:ilvl="0" w:tplc="FFFFFFFF">
      <w:start w:val="1"/>
      <w:numFmt w:val="decimal"/>
      <w:lvlText w:val="%1"/>
      <w:lvlJc w:val="left"/>
      <w:pPr>
        <w:ind w:left="1979" w:hanging="360"/>
      </w:pPr>
      <w:rPr>
        <w:rFonts w:ascii="Arial" w:eastAsia="MS Mincho" w:hAnsi="Arial" w:cs="Times New Roman"/>
      </w:rPr>
    </w:lvl>
    <w:lvl w:ilvl="1" w:tplc="FFFFFFFF">
      <w:start w:val="1"/>
      <w:numFmt w:val="lowerLetter"/>
      <w:lvlText w:val="%2."/>
      <w:lvlJc w:val="left"/>
      <w:pPr>
        <w:ind w:left="2699" w:hanging="360"/>
      </w:pPr>
    </w:lvl>
    <w:lvl w:ilvl="2" w:tplc="FFFFFFFF">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23" w15:restartNumberingAfterBreak="0">
    <w:nsid w:val="4ACD6E58"/>
    <w:multiLevelType w:val="hybridMultilevel"/>
    <w:tmpl w:val="D7A8EFF8"/>
    <w:lvl w:ilvl="0" w:tplc="979CE40E">
      <w:start w:val="1"/>
      <w:numFmt w:val="decimal"/>
      <w:lvlText w:val="%1."/>
      <w:lvlJc w:val="left"/>
      <w:pPr>
        <w:ind w:left="360" w:hanging="360"/>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0" w:hanging="180"/>
      </w:pPr>
    </w:lvl>
    <w:lvl w:ilvl="3" w:tplc="0409000F" w:tentative="1">
      <w:start w:val="1"/>
      <w:numFmt w:val="decimal"/>
      <w:lvlText w:val="%4."/>
      <w:lvlJc w:val="left"/>
      <w:pPr>
        <w:ind w:left="720" w:hanging="360"/>
      </w:pPr>
    </w:lvl>
    <w:lvl w:ilvl="4" w:tplc="04090019" w:tentative="1">
      <w:start w:val="1"/>
      <w:numFmt w:val="lowerLetter"/>
      <w:lvlText w:val="%5."/>
      <w:lvlJc w:val="left"/>
      <w:pPr>
        <w:ind w:left="1440" w:hanging="360"/>
      </w:pPr>
    </w:lvl>
    <w:lvl w:ilvl="5" w:tplc="0409001B" w:tentative="1">
      <w:start w:val="1"/>
      <w:numFmt w:val="lowerRoman"/>
      <w:lvlText w:val="%6."/>
      <w:lvlJc w:val="right"/>
      <w:pPr>
        <w:ind w:left="2160" w:hanging="180"/>
      </w:pPr>
    </w:lvl>
    <w:lvl w:ilvl="6" w:tplc="0409000F" w:tentative="1">
      <w:start w:val="1"/>
      <w:numFmt w:val="decimal"/>
      <w:lvlText w:val="%7."/>
      <w:lvlJc w:val="left"/>
      <w:pPr>
        <w:ind w:left="2880" w:hanging="360"/>
      </w:pPr>
    </w:lvl>
    <w:lvl w:ilvl="7" w:tplc="04090019" w:tentative="1">
      <w:start w:val="1"/>
      <w:numFmt w:val="lowerLetter"/>
      <w:lvlText w:val="%8."/>
      <w:lvlJc w:val="left"/>
      <w:pPr>
        <w:ind w:left="3600" w:hanging="360"/>
      </w:pPr>
    </w:lvl>
    <w:lvl w:ilvl="8" w:tplc="0409001B" w:tentative="1">
      <w:start w:val="1"/>
      <w:numFmt w:val="lowerRoman"/>
      <w:lvlText w:val="%9."/>
      <w:lvlJc w:val="right"/>
      <w:pPr>
        <w:ind w:left="4320" w:hanging="180"/>
      </w:pPr>
    </w:lvl>
  </w:abstractNum>
  <w:abstractNum w:abstractNumId="224" w15:restartNumberingAfterBreak="0">
    <w:nsid w:val="4AEF074A"/>
    <w:multiLevelType w:val="hybridMultilevel"/>
    <w:tmpl w:val="85D0EF50"/>
    <w:lvl w:ilvl="0" w:tplc="11183B32">
      <w:start w:val="1"/>
      <w:numFmt w:val="bullet"/>
      <w:lvlText w:val="-"/>
      <w:lvlJc w:val="left"/>
      <w:pPr>
        <w:ind w:left="928" w:hanging="360"/>
      </w:pPr>
      <w:rPr>
        <w:rFonts w:ascii="Times New Roman" w:eastAsia="Malgun Gothic" w:hAnsi="Times New Roman" w:cs="Times New Roman"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225" w15:restartNumberingAfterBreak="0">
    <w:nsid w:val="4B0D67D8"/>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26" w15:restartNumberingAfterBreak="0">
    <w:nsid w:val="4B4F4863"/>
    <w:multiLevelType w:val="hybridMultilevel"/>
    <w:tmpl w:val="FB6874EC"/>
    <w:lvl w:ilvl="0" w:tplc="2196F508">
      <w:start w:val="4"/>
      <w:numFmt w:val="bullet"/>
      <w:lvlText w:val="-"/>
      <w:lvlJc w:val="left"/>
      <w:pPr>
        <w:ind w:left="1619" w:hanging="360"/>
      </w:pPr>
      <w:rPr>
        <w:rFonts w:ascii="Arial" w:eastAsia="MS Mincho" w:hAnsi="Arial" w:cs="Arial" w:hint="default"/>
      </w:rPr>
    </w:lvl>
    <w:lvl w:ilvl="1" w:tplc="48090003" w:tentative="1">
      <w:start w:val="1"/>
      <w:numFmt w:val="bullet"/>
      <w:lvlText w:val="o"/>
      <w:lvlJc w:val="left"/>
      <w:pPr>
        <w:ind w:left="2339" w:hanging="360"/>
      </w:pPr>
      <w:rPr>
        <w:rFonts w:ascii="Courier New" w:hAnsi="Courier New" w:cs="Courier New" w:hint="default"/>
      </w:rPr>
    </w:lvl>
    <w:lvl w:ilvl="2" w:tplc="48090005" w:tentative="1">
      <w:start w:val="1"/>
      <w:numFmt w:val="bullet"/>
      <w:lvlText w:val=""/>
      <w:lvlJc w:val="left"/>
      <w:pPr>
        <w:ind w:left="3059" w:hanging="360"/>
      </w:pPr>
      <w:rPr>
        <w:rFonts w:ascii="Wingdings" w:hAnsi="Wingdings" w:hint="default"/>
      </w:rPr>
    </w:lvl>
    <w:lvl w:ilvl="3" w:tplc="48090001" w:tentative="1">
      <w:start w:val="1"/>
      <w:numFmt w:val="bullet"/>
      <w:lvlText w:val=""/>
      <w:lvlJc w:val="left"/>
      <w:pPr>
        <w:ind w:left="3779" w:hanging="360"/>
      </w:pPr>
      <w:rPr>
        <w:rFonts w:ascii="Symbol" w:hAnsi="Symbol" w:hint="default"/>
      </w:rPr>
    </w:lvl>
    <w:lvl w:ilvl="4" w:tplc="48090003" w:tentative="1">
      <w:start w:val="1"/>
      <w:numFmt w:val="bullet"/>
      <w:lvlText w:val="o"/>
      <w:lvlJc w:val="left"/>
      <w:pPr>
        <w:ind w:left="4499" w:hanging="360"/>
      </w:pPr>
      <w:rPr>
        <w:rFonts w:ascii="Courier New" w:hAnsi="Courier New" w:cs="Courier New" w:hint="default"/>
      </w:rPr>
    </w:lvl>
    <w:lvl w:ilvl="5" w:tplc="48090005" w:tentative="1">
      <w:start w:val="1"/>
      <w:numFmt w:val="bullet"/>
      <w:lvlText w:val=""/>
      <w:lvlJc w:val="left"/>
      <w:pPr>
        <w:ind w:left="5219" w:hanging="360"/>
      </w:pPr>
      <w:rPr>
        <w:rFonts w:ascii="Wingdings" w:hAnsi="Wingdings" w:hint="default"/>
      </w:rPr>
    </w:lvl>
    <w:lvl w:ilvl="6" w:tplc="48090001" w:tentative="1">
      <w:start w:val="1"/>
      <w:numFmt w:val="bullet"/>
      <w:lvlText w:val=""/>
      <w:lvlJc w:val="left"/>
      <w:pPr>
        <w:ind w:left="5939" w:hanging="360"/>
      </w:pPr>
      <w:rPr>
        <w:rFonts w:ascii="Symbol" w:hAnsi="Symbol" w:hint="default"/>
      </w:rPr>
    </w:lvl>
    <w:lvl w:ilvl="7" w:tplc="48090003" w:tentative="1">
      <w:start w:val="1"/>
      <w:numFmt w:val="bullet"/>
      <w:lvlText w:val="o"/>
      <w:lvlJc w:val="left"/>
      <w:pPr>
        <w:ind w:left="6659" w:hanging="360"/>
      </w:pPr>
      <w:rPr>
        <w:rFonts w:ascii="Courier New" w:hAnsi="Courier New" w:cs="Courier New" w:hint="default"/>
      </w:rPr>
    </w:lvl>
    <w:lvl w:ilvl="8" w:tplc="48090005" w:tentative="1">
      <w:start w:val="1"/>
      <w:numFmt w:val="bullet"/>
      <w:lvlText w:val=""/>
      <w:lvlJc w:val="left"/>
      <w:pPr>
        <w:ind w:left="7379" w:hanging="360"/>
      </w:pPr>
      <w:rPr>
        <w:rFonts w:ascii="Wingdings" w:hAnsi="Wingdings" w:hint="default"/>
      </w:rPr>
    </w:lvl>
  </w:abstractNum>
  <w:abstractNum w:abstractNumId="227" w15:restartNumberingAfterBreak="0">
    <w:nsid w:val="4B565F56"/>
    <w:multiLevelType w:val="hybridMultilevel"/>
    <w:tmpl w:val="CB04EA3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8" w15:restartNumberingAfterBreak="0">
    <w:nsid w:val="4B774A41"/>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29" w15:restartNumberingAfterBreak="0">
    <w:nsid w:val="4BB64306"/>
    <w:multiLevelType w:val="hybridMultilevel"/>
    <w:tmpl w:val="682A877C"/>
    <w:lvl w:ilvl="0" w:tplc="CD4C608C">
      <w:start w:val="8"/>
      <w:numFmt w:val="bullet"/>
      <w:lvlText w:val=""/>
      <w:lvlJc w:val="left"/>
      <w:pPr>
        <w:ind w:left="1619" w:hanging="360"/>
      </w:pPr>
      <w:rPr>
        <w:rFonts w:ascii="Wingdings" w:eastAsia="MS Mincho" w:hAnsi="Wingdings" w:cs="Times New Roman"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230" w15:restartNumberingAfterBreak="0">
    <w:nsid w:val="4BC331D1"/>
    <w:multiLevelType w:val="hybridMultilevel"/>
    <w:tmpl w:val="F4FADE9C"/>
    <w:lvl w:ilvl="0" w:tplc="0E4E3A7C">
      <w:start w:val="1"/>
      <w:numFmt w:val="decimal"/>
      <w:lvlText w:val="%1"/>
      <w:lvlJc w:val="left"/>
      <w:pPr>
        <w:ind w:left="2159" w:hanging="54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23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2" w15:restartNumberingAfterBreak="0">
    <w:nsid w:val="4C051491"/>
    <w:multiLevelType w:val="hybridMultilevel"/>
    <w:tmpl w:val="2A0C71D0"/>
    <w:lvl w:ilvl="0" w:tplc="F864BB2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33" w15:restartNumberingAfterBreak="0">
    <w:nsid w:val="4C7600DF"/>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34" w15:restartNumberingAfterBreak="0">
    <w:nsid w:val="4CC26DBA"/>
    <w:multiLevelType w:val="hybridMultilevel"/>
    <w:tmpl w:val="7008605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35" w15:restartNumberingAfterBreak="0">
    <w:nsid w:val="4CFF0513"/>
    <w:multiLevelType w:val="hybridMultilevel"/>
    <w:tmpl w:val="145C8022"/>
    <w:lvl w:ilvl="0" w:tplc="E0B4FE94">
      <w:start w:val="1"/>
      <w:numFmt w:val="decimal"/>
      <w:lvlText w:val="%1"/>
      <w:lvlJc w:val="left"/>
      <w:pPr>
        <w:ind w:left="1982" w:hanging="360"/>
      </w:pPr>
      <w:rPr>
        <w:rFonts w:hint="default"/>
      </w:rPr>
    </w:lvl>
    <w:lvl w:ilvl="1" w:tplc="04090019" w:tentative="1">
      <w:start w:val="1"/>
      <w:numFmt w:val="lowerLetter"/>
      <w:lvlText w:val="%2."/>
      <w:lvlJc w:val="left"/>
      <w:pPr>
        <w:ind w:left="2702" w:hanging="360"/>
      </w:pPr>
    </w:lvl>
    <w:lvl w:ilvl="2" w:tplc="0409001B" w:tentative="1">
      <w:start w:val="1"/>
      <w:numFmt w:val="lowerRoman"/>
      <w:lvlText w:val="%3."/>
      <w:lvlJc w:val="right"/>
      <w:pPr>
        <w:ind w:left="3422" w:hanging="180"/>
      </w:pPr>
    </w:lvl>
    <w:lvl w:ilvl="3" w:tplc="0409000F" w:tentative="1">
      <w:start w:val="1"/>
      <w:numFmt w:val="decimal"/>
      <w:lvlText w:val="%4."/>
      <w:lvlJc w:val="left"/>
      <w:pPr>
        <w:ind w:left="4142" w:hanging="360"/>
      </w:pPr>
    </w:lvl>
    <w:lvl w:ilvl="4" w:tplc="04090019" w:tentative="1">
      <w:start w:val="1"/>
      <w:numFmt w:val="lowerLetter"/>
      <w:lvlText w:val="%5."/>
      <w:lvlJc w:val="left"/>
      <w:pPr>
        <w:ind w:left="4862" w:hanging="360"/>
      </w:pPr>
    </w:lvl>
    <w:lvl w:ilvl="5" w:tplc="0409001B" w:tentative="1">
      <w:start w:val="1"/>
      <w:numFmt w:val="lowerRoman"/>
      <w:lvlText w:val="%6."/>
      <w:lvlJc w:val="right"/>
      <w:pPr>
        <w:ind w:left="5582" w:hanging="180"/>
      </w:pPr>
    </w:lvl>
    <w:lvl w:ilvl="6" w:tplc="0409000F" w:tentative="1">
      <w:start w:val="1"/>
      <w:numFmt w:val="decimal"/>
      <w:lvlText w:val="%7."/>
      <w:lvlJc w:val="left"/>
      <w:pPr>
        <w:ind w:left="6302" w:hanging="360"/>
      </w:pPr>
    </w:lvl>
    <w:lvl w:ilvl="7" w:tplc="04090019" w:tentative="1">
      <w:start w:val="1"/>
      <w:numFmt w:val="lowerLetter"/>
      <w:lvlText w:val="%8."/>
      <w:lvlJc w:val="left"/>
      <w:pPr>
        <w:ind w:left="7022" w:hanging="360"/>
      </w:pPr>
    </w:lvl>
    <w:lvl w:ilvl="8" w:tplc="0409001B" w:tentative="1">
      <w:start w:val="1"/>
      <w:numFmt w:val="lowerRoman"/>
      <w:lvlText w:val="%9."/>
      <w:lvlJc w:val="right"/>
      <w:pPr>
        <w:ind w:left="7742" w:hanging="180"/>
      </w:pPr>
    </w:lvl>
  </w:abstractNum>
  <w:abstractNum w:abstractNumId="236" w15:restartNumberingAfterBreak="0">
    <w:nsid w:val="4DB31717"/>
    <w:multiLevelType w:val="hybridMultilevel"/>
    <w:tmpl w:val="25548A92"/>
    <w:lvl w:ilvl="0" w:tplc="FFFFFFF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37" w15:restartNumberingAfterBreak="0">
    <w:nsid w:val="4DD400CD"/>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38" w15:restartNumberingAfterBreak="0">
    <w:nsid w:val="4E6B210E"/>
    <w:multiLevelType w:val="hybridMultilevel"/>
    <w:tmpl w:val="78C003F0"/>
    <w:lvl w:ilvl="0" w:tplc="AA7ABEA2">
      <w:numFmt w:val="bullet"/>
      <w:lvlText w:val="•"/>
      <w:lvlJc w:val="left"/>
      <w:pPr>
        <w:ind w:left="420" w:hanging="42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4EB35DE1"/>
    <w:multiLevelType w:val="hybridMultilevel"/>
    <w:tmpl w:val="AE72F63E"/>
    <w:lvl w:ilvl="0" w:tplc="ED9C035E">
      <w:start w:val="1"/>
      <w:numFmt w:val="decimal"/>
      <w:lvlText w:val="%1"/>
      <w:lvlJc w:val="left"/>
      <w:pPr>
        <w:ind w:left="2159" w:hanging="54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240" w15:restartNumberingAfterBreak="0">
    <w:nsid w:val="4EBD5DEE"/>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41" w15:restartNumberingAfterBreak="0">
    <w:nsid w:val="4EDA5A2A"/>
    <w:multiLevelType w:val="hybridMultilevel"/>
    <w:tmpl w:val="AB16E640"/>
    <w:lvl w:ilvl="0" w:tplc="D06EBC3A">
      <w:start w:val="2550"/>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4F857A81"/>
    <w:multiLevelType w:val="hybridMultilevel"/>
    <w:tmpl w:val="FFDE93E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3" w15:restartNumberingAfterBreak="0">
    <w:nsid w:val="4FB6431E"/>
    <w:multiLevelType w:val="hybridMultilevel"/>
    <w:tmpl w:val="CB04EA3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4" w15:restartNumberingAfterBreak="0">
    <w:nsid w:val="500645FE"/>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45" w15:restartNumberingAfterBreak="0">
    <w:nsid w:val="50A22794"/>
    <w:multiLevelType w:val="hybridMultilevel"/>
    <w:tmpl w:val="FFC4CB76"/>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46" w15:restartNumberingAfterBreak="0">
    <w:nsid w:val="50BD2757"/>
    <w:multiLevelType w:val="hybridMultilevel"/>
    <w:tmpl w:val="5F6AD812"/>
    <w:lvl w:ilvl="0" w:tplc="6A9A2A8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7" w15:restartNumberingAfterBreak="0">
    <w:nsid w:val="50E05575"/>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48" w15:restartNumberingAfterBreak="0">
    <w:nsid w:val="50F92495"/>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49" w15:restartNumberingAfterBreak="0">
    <w:nsid w:val="5101505E"/>
    <w:multiLevelType w:val="multilevel"/>
    <w:tmpl w:val="CFBC1A46"/>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0" w15:restartNumberingAfterBreak="0">
    <w:nsid w:val="51254CBE"/>
    <w:multiLevelType w:val="hybridMultilevel"/>
    <w:tmpl w:val="22F0BBE0"/>
    <w:lvl w:ilvl="0" w:tplc="04090019">
      <w:start w:val="1"/>
      <w:numFmt w:val="lowerLetter"/>
      <w:lvlText w:val="%1."/>
      <w:lvlJc w:val="left"/>
      <w:pPr>
        <w:ind w:left="1982" w:hanging="360"/>
      </w:pPr>
      <w:rPr>
        <w:rFonts w:hint="default"/>
      </w:rPr>
    </w:lvl>
    <w:lvl w:ilvl="1" w:tplc="FFFFFFFF" w:tentative="1">
      <w:start w:val="1"/>
      <w:numFmt w:val="lowerLetter"/>
      <w:lvlText w:val="%2."/>
      <w:lvlJc w:val="left"/>
      <w:pPr>
        <w:ind w:left="2702" w:hanging="360"/>
      </w:pPr>
    </w:lvl>
    <w:lvl w:ilvl="2" w:tplc="FFFFFFFF" w:tentative="1">
      <w:start w:val="1"/>
      <w:numFmt w:val="lowerRoman"/>
      <w:lvlText w:val="%3."/>
      <w:lvlJc w:val="right"/>
      <w:pPr>
        <w:ind w:left="3422" w:hanging="180"/>
      </w:pPr>
    </w:lvl>
    <w:lvl w:ilvl="3" w:tplc="FFFFFFFF" w:tentative="1">
      <w:start w:val="1"/>
      <w:numFmt w:val="decimal"/>
      <w:lvlText w:val="%4."/>
      <w:lvlJc w:val="left"/>
      <w:pPr>
        <w:ind w:left="4142" w:hanging="360"/>
      </w:pPr>
    </w:lvl>
    <w:lvl w:ilvl="4" w:tplc="FFFFFFFF" w:tentative="1">
      <w:start w:val="1"/>
      <w:numFmt w:val="lowerLetter"/>
      <w:lvlText w:val="%5."/>
      <w:lvlJc w:val="left"/>
      <w:pPr>
        <w:ind w:left="4862" w:hanging="360"/>
      </w:pPr>
    </w:lvl>
    <w:lvl w:ilvl="5" w:tplc="FFFFFFFF" w:tentative="1">
      <w:start w:val="1"/>
      <w:numFmt w:val="lowerRoman"/>
      <w:lvlText w:val="%6."/>
      <w:lvlJc w:val="right"/>
      <w:pPr>
        <w:ind w:left="5582" w:hanging="180"/>
      </w:pPr>
    </w:lvl>
    <w:lvl w:ilvl="6" w:tplc="FFFFFFFF" w:tentative="1">
      <w:start w:val="1"/>
      <w:numFmt w:val="decimal"/>
      <w:lvlText w:val="%7."/>
      <w:lvlJc w:val="left"/>
      <w:pPr>
        <w:ind w:left="6302" w:hanging="360"/>
      </w:pPr>
    </w:lvl>
    <w:lvl w:ilvl="7" w:tplc="FFFFFFFF" w:tentative="1">
      <w:start w:val="1"/>
      <w:numFmt w:val="lowerLetter"/>
      <w:lvlText w:val="%8."/>
      <w:lvlJc w:val="left"/>
      <w:pPr>
        <w:ind w:left="7022" w:hanging="360"/>
      </w:pPr>
    </w:lvl>
    <w:lvl w:ilvl="8" w:tplc="FFFFFFFF" w:tentative="1">
      <w:start w:val="1"/>
      <w:numFmt w:val="lowerRoman"/>
      <w:lvlText w:val="%9."/>
      <w:lvlJc w:val="right"/>
      <w:pPr>
        <w:ind w:left="7742" w:hanging="180"/>
      </w:pPr>
    </w:lvl>
  </w:abstractNum>
  <w:abstractNum w:abstractNumId="251" w15:restartNumberingAfterBreak="0">
    <w:nsid w:val="51487361"/>
    <w:multiLevelType w:val="hybridMultilevel"/>
    <w:tmpl w:val="D20C8C78"/>
    <w:lvl w:ilvl="0" w:tplc="08090001">
      <w:start w:val="1"/>
      <w:numFmt w:val="bullet"/>
      <w:lvlText w:val=""/>
      <w:lvlJc w:val="left"/>
      <w:pPr>
        <w:ind w:left="1979" w:hanging="360"/>
      </w:pPr>
      <w:rPr>
        <w:rFonts w:ascii="Symbol" w:hAnsi="Symbol" w:hint="default"/>
      </w:rPr>
    </w:lvl>
    <w:lvl w:ilvl="1" w:tplc="FFFFFFFF">
      <w:start w:val="1"/>
      <w:numFmt w:val="lowerLetter"/>
      <w:lvlText w:val="%2."/>
      <w:lvlJc w:val="left"/>
      <w:pPr>
        <w:ind w:left="2699" w:hanging="360"/>
      </w:pPr>
    </w:lvl>
    <w:lvl w:ilvl="2" w:tplc="FFFFFFFF">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52" w15:restartNumberingAfterBreak="0">
    <w:nsid w:val="516E3499"/>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53" w15:restartNumberingAfterBreak="0">
    <w:nsid w:val="5207141F"/>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54"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5" w15:restartNumberingAfterBreak="0">
    <w:nsid w:val="52251606"/>
    <w:multiLevelType w:val="hybridMultilevel"/>
    <w:tmpl w:val="26201184"/>
    <w:lvl w:ilvl="0" w:tplc="FD5072EC">
      <w:start w:val="1"/>
      <w:numFmt w:val="bullet"/>
      <w:lvlText w:val="-"/>
      <w:lvlJc w:val="left"/>
      <w:pPr>
        <w:ind w:left="1979" w:hanging="360"/>
      </w:pPr>
      <w:rPr>
        <w:rFonts w:ascii="Arial" w:eastAsia="SimSun" w:hAnsi="Arial" w:cs="Aria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56" w15:restartNumberingAfterBreak="0">
    <w:nsid w:val="52426B29"/>
    <w:multiLevelType w:val="hybridMultilevel"/>
    <w:tmpl w:val="4336F374"/>
    <w:lvl w:ilvl="0" w:tplc="78A864BC">
      <w:start w:val="1"/>
      <w:numFmt w:val="decimal"/>
      <w:pStyle w:val="Prop"/>
      <w:lvlText w:val="Proposal %1:"/>
      <w:lvlJc w:val="left"/>
      <w:pPr>
        <w:ind w:left="360" w:hanging="360"/>
      </w:pPr>
      <w:rPr>
        <w:rFonts w:ascii="Arial" w:hAnsi="Arial" w:cs="Arial" w:hint="default"/>
        <w:b w:val="0"/>
        <w:bCs w:val="0"/>
        <w:i w:val="0"/>
        <w:iCs w:val="0"/>
        <w:caps w:val="0"/>
        <w:smallCaps w:val="0"/>
        <w:strike w:val="0"/>
        <w:dstrike w:val="0"/>
        <w:noProof w:val="0"/>
        <w:vanish w:val="0"/>
        <w:color w:val="000000"/>
        <w:spacing w:val="0"/>
        <w:kern w:val="0"/>
        <w:position w:val="0"/>
        <w:u w:val="single"/>
        <w:effect w:val="none"/>
        <w:vertAlign w:val="baseline"/>
        <w:em w:val="none"/>
        <w:specVanish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7" w15:restartNumberingAfterBreak="0">
    <w:nsid w:val="53A22B29"/>
    <w:multiLevelType w:val="hybridMultilevel"/>
    <w:tmpl w:val="D9B0C37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8" w15:restartNumberingAfterBreak="0">
    <w:nsid w:val="53E30208"/>
    <w:multiLevelType w:val="hybridMultilevel"/>
    <w:tmpl w:val="4532E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541610A6"/>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60" w15:restartNumberingAfterBreak="0">
    <w:nsid w:val="542C5770"/>
    <w:multiLevelType w:val="hybridMultilevel"/>
    <w:tmpl w:val="A3CC4948"/>
    <w:lvl w:ilvl="0" w:tplc="614C33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61"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62" w15:restartNumberingAfterBreak="0">
    <w:nsid w:val="549D3F7A"/>
    <w:multiLevelType w:val="multilevel"/>
    <w:tmpl w:val="0D3B48C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3" w15:restartNumberingAfterBreak="0">
    <w:nsid w:val="54C14730"/>
    <w:multiLevelType w:val="hybridMultilevel"/>
    <w:tmpl w:val="8DB6EBE4"/>
    <w:lvl w:ilvl="0" w:tplc="FD5072EC">
      <w:start w:val="1"/>
      <w:numFmt w:val="bullet"/>
      <w:lvlText w:val="-"/>
      <w:lvlJc w:val="left"/>
      <w:pPr>
        <w:ind w:left="1979" w:hanging="360"/>
      </w:pPr>
      <w:rPr>
        <w:rFonts w:ascii="Arial" w:eastAsia="SimSun" w:hAnsi="Arial" w:cs="Aria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64" w15:restartNumberingAfterBreak="0">
    <w:nsid w:val="55294ADF"/>
    <w:multiLevelType w:val="hybridMultilevel"/>
    <w:tmpl w:val="DC0A018C"/>
    <w:lvl w:ilvl="0" w:tplc="54326DAC">
      <w:start w:val="5"/>
      <w:numFmt w:val="bullet"/>
      <w:lvlText w:val="-"/>
      <w:lvlJc w:val="left"/>
      <w:pPr>
        <w:ind w:left="1979" w:hanging="360"/>
      </w:pPr>
      <w:rPr>
        <w:rFonts w:ascii="Arial" w:eastAsia="MS Mincho" w:hAnsi="Arial" w:cs="Arial" w:hint="default"/>
      </w:rPr>
    </w:lvl>
    <w:lvl w:ilvl="1" w:tplc="04090003">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65" w15:restartNumberingAfterBreak="0">
    <w:nsid w:val="55C528DF"/>
    <w:multiLevelType w:val="hybridMultilevel"/>
    <w:tmpl w:val="0D56E686"/>
    <w:lvl w:ilvl="0" w:tplc="71E4D2D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66" w15:restartNumberingAfterBreak="0">
    <w:nsid w:val="568E3DDB"/>
    <w:multiLevelType w:val="hybridMultilevel"/>
    <w:tmpl w:val="749AC2F6"/>
    <w:lvl w:ilvl="0" w:tplc="E7E2546A">
      <w:start w:val="1"/>
      <w:numFmt w:val="bullet"/>
      <w:lvlText w:val="•"/>
      <w:lvlJc w:val="left"/>
      <w:pPr>
        <w:tabs>
          <w:tab w:val="num" w:pos="720"/>
        </w:tabs>
        <w:ind w:left="720" w:hanging="360"/>
      </w:pPr>
      <w:rPr>
        <w:rFonts w:ascii="Arial" w:hAnsi="Arial" w:hint="default"/>
      </w:rPr>
    </w:lvl>
    <w:lvl w:ilvl="1" w:tplc="FCAA93D2">
      <w:start w:val="3644"/>
      <w:numFmt w:val="bullet"/>
      <w:lvlText w:val="•"/>
      <w:lvlJc w:val="left"/>
      <w:pPr>
        <w:tabs>
          <w:tab w:val="num" w:pos="1440"/>
        </w:tabs>
        <w:ind w:left="1440" w:hanging="360"/>
      </w:pPr>
      <w:rPr>
        <w:rFonts w:ascii="Arial" w:hAnsi="Arial" w:hint="default"/>
      </w:rPr>
    </w:lvl>
    <w:lvl w:ilvl="2" w:tplc="8A205424">
      <w:start w:val="1"/>
      <w:numFmt w:val="bullet"/>
      <w:lvlText w:val="•"/>
      <w:lvlJc w:val="left"/>
      <w:pPr>
        <w:tabs>
          <w:tab w:val="num" w:pos="2160"/>
        </w:tabs>
        <w:ind w:left="2160" w:hanging="360"/>
      </w:pPr>
      <w:rPr>
        <w:rFonts w:ascii="Arial" w:hAnsi="Arial" w:hint="default"/>
      </w:rPr>
    </w:lvl>
    <w:lvl w:ilvl="3" w:tplc="7B5E2EBA">
      <w:start w:val="1"/>
      <w:numFmt w:val="bullet"/>
      <w:lvlText w:val="•"/>
      <w:lvlJc w:val="left"/>
      <w:pPr>
        <w:tabs>
          <w:tab w:val="num" w:pos="2880"/>
        </w:tabs>
        <w:ind w:left="2880" w:hanging="360"/>
      </w:pPr>
      <w:rPr>
        <w:rFonts w:ascii="Arial" w:hAnsi="Arial" w:hint="default"/>
      </w:rPr>
    </w:lvl>
    <w:lvl w:ilvl="4" w:tplc="1554809E">
      <w:start w:val="1"/>
      <w:numFmt w:val="bullet"/>
      <w:lvlText w:val="•"/>
      <w:lvlJc w:val="left"/>
      <w:pPr>
        <w:tabs>
          <w:tab w:val="num" w:pos="3600"/>
        </w:tabs>
        <w:ind w:left="3600" w:hanging="360"/>
      </w:pPr>
      <w:rPr>
        <w:rFonts w:ascii="Arial" w:hAnsi="Arial" w:hint="default"/>
      </w:rPr>
    </w:lvl>
    <w:lvl w:ilvl="5" w:tplc="D6B0A2BE" w:tentative="1">
      <w:start w:val="1"/>
      <w:numFmt w:val="bullet"/>
      <w:lvlText w:val="•"/>
      <w:lvlJc w:val="left"/>
      <w:pPr>
        <w:tabs>
          <w:tab w:val="num" w:pos="4320"/>
        </w:tabs>
        <w:ind w:left="4320" w:hanging="360"/>
      </w:pPr>
      <w:rPr>
        <w:rFonts w:ascii="Arial" w:hAnsi="Arial" w:hint="default"/>
      </w:rPr>
    </w:lvl>
    <w:lvl w:ilvl="6" w:tplc="FD86B59E" w:tentative="1">
      <w:start w:val="1"/>
      <w:numFmt w:val="bullet"/>
      <w:lvlText w:val="•"/>
      <w:lvlJc w:val="left"/>
      <w:pPr>
        <w:tabs>
          <w:tab w:val="num" w:pos="5040"/>
        </w:tabs>
        <w:ind w:left="5040" w:hanging="360"/>
      </w:pPr>
      <w:rPr>
        <w:rFonts w:ascii="Arial" w:hAnsi="Arial" w:hint="default"/>
      </w:rPr>
    </w:lvl>
    <w:lvl w:ilvl="7" w:tplc="1E504D7C" w:tentative="1">
      <w:start w:val="1"/>
      <w:numFmt w:val="bullet"/>
      <w:lvlText w:val="•"/>
      <w:lvlJc w:val="left"/>
      <w:pPr>
        <w:tabs>
          <w:tab w:val="num" w:pos="5760"/>
        </w:tabs>
        <w:ind w:left="5760" w:hanging="360"/>
      </w:pPr>
      <w:rPr>
        <w:rFonts w:ascii="Arial" w:hAnsi="Arial" w:hint="default"/>
      </w:rPr>
    </w:lvl>
    <w:lvl w:ilvl="8" w:tplc="FB2417AC" w:tentative="1">
      <w:start w:val="1"/>
      <w:numFmt w:val="bullet"/>
      <w:lvlText w:val="•"/>
      <w:lvlJc w:val="left"/>
      <w:pPr>
        <w:tabs>
          <w:tab w:val="num" w:pos="6480"/>
        </w:tabs>
        <w:ind w:left="6480" w:hanging="360"/>
      </w:pPr>
      <w:rPr>
        <w:rFonts w:ascii="Arial" w:hAnsi="Arial" w:hint="default"/>
      </w:rPr>
    </w:lvl>
  </w:abstractNum>
  <w:abstractNum w:abstractNumId="267" w15:restartNumberingAfterBreak="0">
    <w:nsid w:val="56E557D9"/>
    <w:multiLevelType w:val="hybridMultilevel"/>
    <w:tmpl w:val="EDC8A79A"/>
    <w:lvl w:ilvl="0" w:tplc="0409000F">
      <w:start w:val="1"/>
      <w:numFmt w:val="decimal"/>
      <w:lvlText w:val="%1."/>
      <w:lvlJc w:val="left"/>
      <w:pPr>
        <w:tabs>
          <w:tab w:val="num" w:pos="1620"/>
        </w:tabs>
        <w:ind w:left="1620"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8" w15:restartNumberingAfterBreak="0">
    <w:nsid w:val="56EA0962"/>
    <w:multiLevelType w:val="hybridMultilevel"/>
    <w:tmpl w:val="272E6236"/>
    <w:lvl w:ilvl="0" w:tplc="6910291A">
      <w:start w:val="1"/>
      <w:numFmt w:val="decimal"/>
      <w:lvlText w:val="%1."/>
      <w:lvlJc w:val="left"/>
      <w:pPr>
        <w:ind w:left="1619" w:hanging="360"/>
      </w:pPr>
      <w:rPr>
        <w:rFonts w:eastAsia="Malgun Gothic"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269" w15:restartNumberingAfterBreak="0">
    <w:nsid w:val="57C57854"/>
    <w:multiLevelType w:val="hybridMultilevel"/>
    <w:tmpl w:val="07F21E0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0" w15:restartNumberingAfterBreak="0">
    <w:nsid w:val="58CC5920"/>
    <w:multiLevelType w:val="hybridMultilevel"/>
    <w:tmpl w:val="FFC4CB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1" w15:restartNumberingAfterBreak="0">
    <w:nsid w:val="58ED3419"/>
    <w:multiLevelType w:val="hybridMultilevel"/>
    <w:tmpl w:val="E89C40C8"/>
    <w:lvl w:ilvl="0" w:tplc="63F405B8">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2" w15:restartNumberingAfterBreak="0">
    <w:nsid w:val="58F20615"/>
    <w:multiLevelType w:val="hybridMultilevel"/>
    <w:tmpl w:val="BB368B92"/>
    <w:lvl w:ilvl="0" w:tplc="C9F2E3AC">
      <w:start w:val="68"/>
      <w:numFmt w:val="bullet"/>
      <w:lvlText w:val=""/>
      <w:lvlJc w:val="left"/>
      <w:pPr>
        <w:ind w:left="1619" w:hanging="360"/>
      </w:pPr>
      <w:rPr>
        <w:rFonts w:ascii="Wingdings" w:eastAsia="Times New Roman" w:hAnsi="Wingdings" w:cs="Times New Roman"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273" w15:restartNumberingAfterBreak="0">
    <w:nsid w:val="5918452B"/>
    <w:multiLevelType w:val="hybridMultilevel"/>
    <w:tmpl w:val="CB04EA3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4" w15:restartNumberingAfterBreak="0">
    <w:nsid w:val="59497CE7"/>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75" w15:restartNumberingAfterBreak="0">
    <w:nsid w:val="596967DA"/>
    <w:multiLevelType w:val="multilevel"/>
    <w:tmpl w:val="596967D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76" w15:restartNumberingAfterBreak="0">
    <w:nsid w:val="59B075E7"/>
    <w:multiLevelType w:val="hybridMultilevel"/>
    <w:tmpl w:val="DD886E9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7" w15:restartNumberingAfterBreak="0">
    <w:nsid w:val="59D61F87"/>
    <w:multiLevelType w:val="hybridMultilevel"/>
    <w:tmpl w:val="D3029860"/>
    <w:lvl w:ilvl="0" w:tplc="1F68545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78" w15:restartNumberingAfterBreak="0">
    <w:nsid w:val="5A042669"/>
    <w:multiLevelType w:val="multilevel"/>
    <w:tmpl w:val="68ECBD14"/>
    <w:lvl w:ilvl="0">
      <w:start w:val="1"/>
      <w:numFmt w:val="bullet"/>
      <w:lvlText w:val=""/>
      <w:lvlJc w:val="left"/>
      <w:pPr>
        <w:tabs>
          <w:tab w:val="left" w:pos="1636"/>
        </w:tabs>
        <w:ind w:left="1636" w:hanging="360"/>
      </w:pPr>
      <w:rPr>
        <w:rFonts w:ascii="Symbol" w:hAnsi="Symbol" w:hint="default"/>
        <w:b/>
        <w:i w:val="0"/>
        <w:strike w:val="0"/>
        <w:color w:val="auto"/>
        <w:sz w:val="22"/>
      </w:rPr>
    </w:lvl>
    <w:lvl w:ilvl="1">
      <w:start w:val="1"/>
      <w:numFmt w:val="bullet"/>
      <w:lvlText w:val="o"/>
      <w:lvlJc w:val="left"/>
      <w:pPr>
        <w:tabs>
          <w:tab w:val="left" w:pos="448"/>
        </w:tabs>
        <w:ind w:left="448" w:hanging="360"/>
      </w:pPr>
      <w:rPr>
        <w:rFonts w:ascii="Courier New" w:hAnsi="Courier New" w:cs="Courier New" w:hint="default"/>
      </w:rPr>
    </w:lvl>
    <w:lvl w:ilvl="2">
      <w:start w:val="1"/>
      <w:numFmt w:val="bullet"/>
      <w:lvlText w:val=""/>
      <w:lvlJc w:val="left"/>
      <w:pPr>
        <w:tabs>
          <w:tab w:val="left" w:pos="1168"/>
        </w:tabs>
        <w:ind w:left="1168" w:hanging="360"/>
      </w:pPr>
      <w:rPr>
        <w:rFonts w:ascii="Wingdings" w:hAnsi="Wingdings" w:hint="default"/>
      </w:rPr>
    </w:lvl>
    <w:lvl w:ilvl="3">
      <w:start w:val="5"/>
      <w:numFmt w:val="bullet"/>
      <w:lvlText w:val="-"/>
      <w:lvlJc w:val="left"/>
      <w:pPr>
        <w:tabs>
          <w:tab w:val="left" w:pos="1888"/>
        </w:tabs>
        <w:ind w:left="1888" w:hanging="360"/>
      </w:pPr>
      <w:rPr>
        <w:rFonts w:ascii="Arial" w:eastAsia="Times New Roman" w:hAnsi="Arial" w:cs="Aria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3328"/>
        </w:tabs>
        <w:ind w:left="3328" w:hanging="360"/>
      </w:pPr>
      <w:rPr>
        <w:rFonts w:ascii="Wingdings" w:hAnsi="Wingdings" w:hint="default"/>
      </w:rPr>
    </w:lvl>
    <w:lvl w:ilvl="6">
      <w:start w:val="1"/>
      <w:numFmt w:val="bullet"/>
      <w:lvlText w:val=""/>
      <w:lvlJc w:val="left"/>
      <w:pPr>
        <w:tabs>
          <w:tab w:val="left" w:pos="4048"/>
        </w:tabs>
        <w:ind w:left="4048" w:hanging="360"/>
      </w:pPr>
      <w:rPr>
        <w:rFonts w:ascii="Symbol" w:hAnsi="Symbol" w:hint="default"/>
      </w:rPr>
    </w:lvl>
    <w:lvl w:ilvl="7">
      <w:start w:val="1"/>
      <w:numFmt w:val="bullet"/>
      <w:lvlText w:val="o"/>
      <w:lvlJc w:val="left"/>
      <w:pPr>
        <w:tabs>
          <w:tab w:val="left" w:pos="4768"/>
        </w:tabs>
        <w:ind w:left="4768" w:hanging="360"/>
      </w:pPr>
      <w:rPr>
        <w:rFonts w:ascii="Courier New" w:hAnsi="Courier New" w:cs="Courier New" w:hint="default"/>
      </w:rPr>
    </w:lvl>
    <w:lvl w:ilvl="8">
      <w:start w:val="1"/>
      <w:numFmt w:val="bullet"/>
      <w:lvlText w:val=""/>
      <w:lvlJc w:val="left"/>
      <w:pPr>
        <w:tabs>
          <w:tab w:val="left" w:pos="5488"/>
        </w:tabs>
        <w:ind w:left="5488" w:hanging="360"/>
      </w:pPr>
      <w:rPr>
        <w:rFonts w:ascii="Wingdings" w:hAnsi="Wingdings" w:hint="default"/>
      </w:rPr>
    </w:lvl>
  </w:abstractNum>
  <w:abstractNum w:abstractNumId="279" w15:restartNumberingAfterBreak="0">
    <w:nsid w:val="5B353AED"/>
    <w:multiLevelType w:val="hybridMultilevel"/>
    <w:tmpl w:val="C3181924"/>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80" w15:restartNumberingAfterBreak="0">
    <w:nsid w:val="5C4A4F95"/>
    <w:multiLevelType w:val="hybridMultilevel"/>
    <w:tmpl w:val="A90EFCD8"/>
    <w:lvl w:ilvl="0" w:tplc="979CE40E">
      <w:start w:val="1"/>
      <w:numFmt w:val="decimal"/>
      <w:lvlText w:val="%1."/>
      <w:lvlJc w:val="left"/>
      <w:pPr>
        <w:ind w:left="36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0" w:hanging="180"/>
      </w:pPr>
    </w:lvl>
    <w:lvl w:ilvl="3" w:tplc="0409000F" w:tentative="1">
      <w:start w:val="1"/>
      <w:numFmt w:val="decimal"/>
      <w:lvlText w:val="%4."/>
      <w:lvlJc w:val="left"/>
      <w:pPr>
        <w:ind w:left="720" w:hanging="360"/>
      </w:pPr>
    </w:lvl>
    <w:lvl w:ilvl="4" w:tplc="04090019" w:tentative="1">
      <w:start w:val="1"/>
      <w:numFmt w:val="lowerLetter"/>
      <w:lvlText w:val="%5."/>
      <w:lvlJc w:val="left"/>
      <w:pPr>
        <w:ind w:left="1440" w:hanging="360"/>
      </w:pPr>
    </w:lvl>
    <w:lvl w:ilvl="5" w:tplc="0409001B" w:tentative="1">
      <w:start w:val="1"/>
      <w:numFmt w:val="lowerRoman"/>
      <w:lvlText w:val="%6."/>
      <w:lvlJc w:val="right"/>
      <w:pPr>
        <w:ind w:left="2160" w:hanging="180"/>
      </w:pPr>
    </w:lvl>
    <w:lvl w:ilvl="6" w:tplc="0409000F" w:tentative="1">
      <w:start w:val="1"/>
      <w:numFmt w:val="decimal"/>
      <w:lvlText w:val="%7."/>
      <w:lvlJc w:val="left"/>
      <w:pPr>
        <w:ind w:left="2880" w:hanging="360"/>
      </w:pPr>
    </w:lvl>
    <w:lvl w:ilvl="7" w:tplc="04090019" w:tentative="1">
      <w:start w:val="1"/>
      <w:numFmt w:val="lowerLetter"/>
      <w:lvlText w:val="%8."/>
      <w:lvlJc w:val="left"/>
      <w:pPr>
        <w:ind w:left="3600" w:hanging="360"/>
      </w:pPr>
    </w:lvl>
    <w:lvl w:ilvl="8" w:tplc="0409001B" w:tentative="1">
      <w:start w:val="1"/>
      <w:numFmt w:val="lowerRoman"/>
      <w:lvlText w:val="%9."/>
      <w:lvlJc w:val="right"/>
      <w:pPr>
        <w:ind w:left="4320" w:hanging="180"/>
      </w:pPr>
    </w:lvl>
  </w:abstractNum>
  <w:abstractNum w:abstractNumId="281" w15:restartNumberingAfterBreak="0">
    <w:nsid w:val="5C5F04BE"/>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82" w15:restartNumberingAfterBreak="0">
    <w:nsid w:val="5C5F6963"/>
    <w:multiLevelType w:val="hybridMultilevel"/>
    <w:tmpl w:val="A96892D6"/>
    <w:lvl w:ilvl="0" w:tplc="FC0E6A48">
      <w:numFmt w:val="bullet"/>
      <w:lvlText w:val="-"/>
      <w:lvlJc w:val="left"/>
      <w:pPr>
        <w:ind w:left="2520" w:hanging="360"/>
      </w:pPr>
      <w:rPr>
        <w:rFonts w:ascii="Arial" w:eastAsia="MS Mincho"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3" w15:restartNumberingAfterBreak="0">
    <w:nsid w:val="5D1C4792"/>
    <w:multiLevelType w:val="hybridMultilevel"/>
    <w:tmpl w:val="899EF3DA"/>
    <w:lvl w:ilvl="0" w:tplc="17FA43D6">
      <w:numFmt w:val="bullet"/>
      <w:lvlText w:val="-"/>
      <w:lvlJc w:val="left"/>
      <w:pPr>
        <w:ind w:left="1979" w:hanging="360"/>
      </w:pPr>
      <w:rPr>
        <w:rFonts w:ascii="Aptos" w:eastAsiaTheme="minorEastAsia" w:hAnsi="Aptos" w:cstheme="minorBidi" w:hint="default"/>
      </w:rPr>
    </w:lvl>
    <w:lvl w:ilvl="1" w:tplc="FFFFFFFF" w:tentative="1">
      <w:start w:val="1"/>
      <w:numFmt w:val="bullet"/>
      <w:lvlText w:val="o"/>
      <w:lvlJc w:val="left"/>
      <w:pPr>
        <w:ind w:left="2699" w:hanging="360"/>
      </w:pPr>
      <w:rPr>
        <w:rFonts w:ascii="Courier New" w:hAnsi="Courier New" w:cs="Courier New" w:hint="default"/>
      </w:rPr>
    </w:lvl>
    <w:lvl w:ilvl="2" w:tplc="FFFFFFFF" w:tentative="1">
      <w:start w:val="1"/>
      <w:numFmt w:val="bullet"/>
      <w:lvlText w:val=""/>
      <w:lvlJc w:val="left"/>
      <w:pPr>
        <w:ind w:left="3419" w:hanging="360"/>
      </w:pPr>
      <w:rPr>
        <w:rFonts w:ascii="Wingdings" w:hAnsi="Wingdings" w:hint="default"/>
      </w:rPr>
    </w:lvl>
    <w:lvl w:ilvl="3" w:tplc="FFFFFFFF" w:tentative="1">
      <w:start w:val="1"/>
      <w:numFmt w:val="bullet"/>
      <w:lvlText w:val=""/>
      <w:lvlJc w:val="left"/>
      <w:pPr>
        <w:ind w:left="4139" w:hanging="360"/>
      </w:pPr>
      <w:rPr>
        <w:rFonts w:ascii="Symbol" w:hAnsi="Symbol" w:hint="default"/>
      </w:rPr>
    </w:lvl>
    <w:lvl w:ilvl="4" w:tplc="FFFFFFFF" w:tentative="1">
      <w:start w:val="1"/>
      <w:numFmt w:val="bullet"/>
      <w:lvlText w:val="o"/>
      <w:lvlJc w:val="left"/>
      <w:pPr>
        <w:ind w:left="4859" w:hanging="360"/>
      </w:pPr>
      <w:rPr>
        <w:rFonts w:ascii="Courier New" w:hAnsi="Courier New" w:cs="Courier New" w:hint="default"/>
      </w:rPr>
    </w:lvl>
    <w:lvl w:ilvl="5" w:tplc="FFFFFFFF" w:tentative="1">
      <w:start w:val="1"/>
      <w:numFmt w:val="bullet"/>
      <w:lvlText w:val=""/>
      <w:lvlJc w:val="left"/>
      <w:pPr>
        <w:ind w:left="5579" w:hanging="360"/>
      </w:pPr>
      <w:rPr>
        <w:rFonts w:ascii="Wingdings" w:hAnsi="Wingdings" w:hint="default"/>
      </w:rPr>
    </w:lvl>
    <w:lvl w:ilvl="6" w:tplc="FFFFFFFF" w:tentative="1">
      <w:start w:val="1"/>
      <w:numFmt w:val="bullet"/>
      <w:lvlText w:val=""/>
      <w:lvlJc w:val="left"/>
      <w:pPr>
        <w:ind w:left="6299" w:hanging="360"/>
      </w:pPr>
      <w:rPr>
        <w:rFonts w:ascii="Symbol" w:hAnsi="Symbol" w:hint="default"/>
      </w:rPr>
    </w:lvl>
    <w:lvl w:ilvl="7" w:tplc="FFFFFFFF" w:tentative="1">
      <w:start w:val="1"/>
      <w:numFmt w:val="bullet"/>
      <w:lvlText w:val="o"/>
      <w:lvlJc w:val="left"/>
      <w:pPr>
        <w:ind w:left="7019" w:hanging="360"/>
      </w:pPr>
      <w:rPr>
        <w:rFonts w:ascii="Courier New" w:hAnsi="Courier New" w:cs="Courier New" w:hint="default"/>
      </w:rPr>
    </w:lvl>
    <w:lvl w:ilvl="8" w:tplc="FFFFFFFF" w:tentative="1">
      <w:start w:val="1"/>
      <w:numFmt w:val="bullet"/>
      <w:lvlText w:val=""/>
      <w:lvlJc w:val="left"/>
      <w:pPr>
        <w:ind w:left="7739" w:hanging="360"/>
      </w:pPr>
      <w:rPr>
        <w:rFonts w:ascii="Wingdings" w:hAnsi="Wingdings" w:hint="default"/>
      </w:rPr>
    </w:lvl>
  </w:abstractNum>
  <w:abstractNum w:abstractNumId="284" w15:restartNumberingAfterBreak="0">
    <w:nsid w:val="5D333604"/>
    <w:multiLevelType w:val="hybridMultilevel"/>
    <w:tmpl w:val="E222E210"/>
    <w:lvl w:ilvl="0" w:tplc="17FA43D6">
      <w:numFmt w:val="bullet"/>
      <w:lvlText w:val="-"/>
      <w:lvlJc w:val="left"/>
      <w:pPr>
        <w:ind w:left="1979" w:hanging="360"/>
      </w:pPr>
      <w:rPr>
        <w:rFonts w:ascii="Aptos" w:eastAsiaTheme="minorEastAsia" w:hAnsi="Aptos" w:cstheme="minorBidi" w:hint="default"/>
      </w:rPr>
    </w:lvl>
    <w:lvl w:ilvl="1" w:tplc="04090003">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85" w15:restartNumberingAfterBreak="0">
    <w:nsid w:val="5D955933"/>
    <w:multiLevelType w:val="hybridMultilevel"/>
    <w:tmpl w:val="C9204A8E"/>
    <w:lvl w:ilvl="0" w:tplc="EB4204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86" w15:restartNumberingAfterBreak="0">
    <w:nsid w:val="5E193955"/>
    <w:multiLevelType w:val="hybridMultilevel"/>
    <w:tmpl w:val="7A14B166"/>
    <w:lvl w:ilvl="0" w:tplc="603A0A88">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5E85542A"/>
    <w:multiLevelType w:val="hybridMultilevel"/>
    <w:tmpl w:val="9EDCD2E2"/>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8" w15:restartNumberingAfterBreak="0">
    <w:nsid w:val="5F1912B1"/>
    <w:multiLevelType w:val="multilevel"/>
    <w:tmpl w:val="5F1912B1"/>
    <w:lvl w:ilvl="0">
      <w:start w:val="1"/>
      <w:numFmt w:val="bullet"/>
      <w:pStyle w:val="bullet4"/>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9" w15:restartNumberingAfterBreak="0">
    <w:nsid w:val="5F2310C3"/>
    <w:multiLevelType w:val="hybridMultilevel"/>
    <w:tmpl w:val="CB04EA3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0" w15:restartNumberingAfterBreak="0">
    <w:nsid w:val="5F691376"/>
    <w:multiLevelType w:val="hybridMultilevel"/>
    <w:tmpl w:val="7008605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91" w15:restartNumberingAfterBreak="0">
    <w:nsid w:val="602C489F"/>
    <w:multiLevelType w:val="hybridMultilevel"/>
    <w:tmpl w:val="FBBABB98"/>
    <w:lvl w:ilvl="0" w:tplc="26562538">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2" w15:restartNumberingAfterBreak="0">
    <w:nsid w:val="603227EC"/>
    <w:multiLevelType w:val="hybridMultilevel"/>
    <w:tmpl w:val="912E396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3" w15:restartNumberingAfterBreak="0">
    <w:nsid w:val="60B31123"/>
    <w:multiLevelType w:val="hybridMultilevel"/>
    <w:tmpl w:val="D560766E"/>
    <w:lvl w:ilvl="0" w:tplc="0CC2ABA2">
      <w:start w:val="1"/>
      <w:numFmt w:val="decimal"/>
      <w:lvlText w:val="%1."/>
      <w:lvlJc w:val="left"/>
      <w:pPr>
        <w:ind w:left="1619" w:hanging="360"/>
      </w:pPr>
      <w:rPr>
        <w:rFonts w:eastAsia="Malgun Gothic"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94" w15:restartNumberingAfterBreak="0">
    <w:nsid w:val="61996947"/>
    <w:multiLevelType w:val="hybridMultilevel"/>
    <w:tmpl w:val="311C4B1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Wingdings"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Wingdings"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Wingdings"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619A1F09"/>
    <w:multiLevelType w:val="hybridMultilevel"/>
    <w:tmpl w:val="3326C36A"/>
    <w:lvl w:ilvl="0" w:tplc="D2E079DA">
      <w:start w:val="1"/>
      <w:numFmt w:val="decimal"/>
      <w:lvlText w:val="%1."/>
      <w:lvlJc w:val="left"/>
      <w:pPr>
        <w:ind w:left="1619" w:hanging="360"/>
      </w:pPr>
      <w:rPr>
        <w:rFonts w:eastAsia="Malgun Gothic"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296" w15:restartNumberingAfterBreak="0">
    <w:nsid w:val="62330065"/>
    <w:multiLevelType w:val="hybridMultilevel"/>
    <w:tmpl w:val="B2A262EC"/>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97" w15:restartNumberingAfterBreak="0">
    <w:nsid w:val="6286082B"/>
    <w:multiLevelType w:val="multilevel"/>
    <w:tmpl w:val="7E8A0F0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rPr>
        <w:rFonts w:ascii="Arial" w:eastAsia="MS Mincho" w:hAnsi="Arial" w:cs="Times New Roman"/>
      </w:r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8" w15:restartNumberingAfterBreak="0">
    <w:nsid w:val="62965B54"/>
    <w:multiLevelType w:val="hybridMultilevel"/>
    <w:tmpl w:val="F95AA026"/>
    <w:lvl w:ilvl="0" w:tplc="C2D0372C">
      <w:start w:val="1"/>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99" w15:restartNumberingAfterBreak="0">
    <w:nsid w:val="62D729A3"/>
    <w:multiLevelType w:val="hybridMultilevel"/>
    <w:tmpl w:val="13A03374"/>
    <w:lvl w:ilvl="0" w:tplc="9C421B4E">
      <w:start w:val="1"/>
      <w:numFmt w:val="decimal"/>
      <w:lvlText w:val="%1"/>
      <w:lvlJc w:val="left"/>
      <w:pPr>
        <w:ind w:left="1618"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00" w15:restartNumberingAfterBreak="0">
    <w:nsid w:val="632F497B"/>
    <w:multiLevelType w:val="hybridMultilevel"/>
    <w:tmpl w:val="D76A74BC"/>
    <w:lvl w:ilvl="0" w:tplc="63F405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01" w15:restartNumberingAfterBreak="0">
    <w:nsid w:val="63435CC2"/>
    <w:multiLevelType w:val="hybridMultilevel"/>
    <w:tmpl w:val="7C3CAA96"/>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2" w15:restartNumberingAfterBreak="0">
    <w:nsid w:val="634B7F8A"/>
    <w:multiLevelType w:val="hybridMultilevel"/>
    <w:tmpl w:val="ABF2EBCE"/>
    <w:lvl w:ilvl="0" w:tplc="D90AE3C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03" w15:restartNumberingAfterBreak="0">
    <w:nsid w:val="64AE25BB"/>
    <w:multiLevelType w:val="hybridMultilevel"/>
    <w:tmpl w:val="415E428C"/>
    <w:lvl w:ilvl="0" w:tplc="64AC8A6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04" w15:restartNumberingAfterBreak="0">
    <w:nsid w:val="654B2955"/>
    <w:multiLevelType w:val="hybridMultilevel"/>
    <w:tmpl w:val="6428CE2E"/>
    <w:lvl w:ilvl="0" w:tplc="2E54B18C">
      <w:start w:val="1"/>
      <w:numFmt w:val="decimal"/>
      <w:lvlText w:val="Proposal %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5" w15:restartNumberingAfterBreak="0">
    <w:nsid w:val="65623706"/>
    <w:multiLevelType w:val="hybridMultilevel"/>
    <w:tmpl w:val="5596B730"/>
    <w:lvl w:ilvl="0" w:tplc="A1D8880A">
      <w:numFmt w:val="bullet"/>
      <w:lvlText w:val="-"/>
      <w:lvlJc w:val="left"/>
      <w:pPr>
        <w:ind w:left="2160" w:hanging="360"/>
      </w:pPr>
      <w:rPr>
        <w:rFonts w:ascii="Aptos" w:eastAsia="Aptos" w:hAnsi="Aptos" w:cs="Times New Roman"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06" w15:restartNumberingAfterBreak="0">
    <w:nsid w:val="65874577"/>
    <w:multiLevelType w:val="hybridMultilevel"/>
    <w:tmpl w:val="D7A21924"/>
    <w:lvl w:ilvl="0" w:tplc="E3C6A622">
      <w:start w:val="1"/>
      <w:numFmt w:val="decimal"/>
      <w:lvlText w:val="%1"/>
      <w:lvlJc w:val="left"/>
      <w:pPr>
        <w:ind w:left="1979" w:hanging="360"/>
      </w:pPr>
      <w:rPr>
        <w:rFonts w:eastAsia="MS Mincho"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07" w15:restartNumberingAfterBreak="0">
    <w:nsid w:val="659B3440"/>
    <w:multiLevelType w:val="hybridMultilevel"/>
    <w:tmpl w:val="7854D546"/>
    <w:lvl w:ilvl="0" w:tplc="88D84124">
      <w:start w:val="1"/>
      <w:numFmt w:val="bullet"/>
      <w:pStyle w:val="Sub-bulletofproposal"/>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8" w15:restartNumberingAfterBreak="0">
    <w:nsid w:val="66BA42A5"/>
    <w:multiLevelType w:val="hybridMultilevel"/>
    <w:tmpl w:val="D8C21F40"/>
    <w:lvl w:ilvl="0" w:tplc="9B6C1430">
      <w:start w:val="2"/>
      <w:numFmt w:val="decimal"/>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309" w15:restartNumberingAfterBreak="0">
    <w:nsid w:val="66E24906"/>
    <w:multiLevelType w:val="hybridMultilevel"/>
    <w:tmpl w:val="A82A02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677B39E2"/>
    <w:multiLevelType w:val="hybridMultilevel"/>
    <w:tmpl w:val="97F2CDFE"/>
    <w:lvl w:ilvl="0" w:tplc="6DF6D7A8">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311" w15:restartNumberingAfterBreak="0">
    <w:nsid w:val="68125833"/>
    <w:multiLevelType w:val="hybridMultilevel"/>
    <w:tmpl w:val="521C5E7A"/>
    <w:lvl w:ilvl="0" w:tplc="5F8CD5AA">
      <w:start w:val="1"/>
      <w:numFmt w:val="decimal"/>
      <w:lvlText w:val="%1"/>
      <w:lvlJc w:val="left"/>
      <w:pPr>
        <w:ind w:left="1979" w:hanging="360"/>
      </w:pPr>
      <w:rPr>
        <w:rFonts w:eastAsia="MS Mincho"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12" w15:restartNumberingAfterBreak="0">
    <w:nsid w:val="686F2556"/>
    <w:multiLevelType w:val="hybridMultilevel"/>
    <w:tmpl w:val="4A1A5778"/>
    <w:lvl w:ilvl="0" w:tplc="03368BA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13" w15:restartNumberingAfterBreak="0">
    <w:nsid w:val="6B2F436D"/>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14" w15:restartNumberingAfterBreak="0">
    <w:nsid w:val="6B3B1267"/>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15" w15:restartNumberingAfterBreak="0">
    <w:nsid w:val="6BAE4BE4"/>
    <w:multiLevelType w:val="hybridMultilevel"/>
    <w:tmpl w:val="71D44F84"/>
    <w:lvl w:ilvl="0" w:tplc="979CE40E">
      <w:start w:val="1"/>
      <w:numFmt w:val="decimal"/>
      <w:lvlText w:val="%1."/>
      <w:lvlJc w:val="left"/>
      <w:pPr>
        <w:ind w:left="360" w:hanging="360"/>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0" w:hanging="180"/>
      </w:pPr>
    </w:lvl>
    <w:lvl w:ilvl="3" w:tplc="0409000F" w:tentative="1">
      <w:start w:val="1"/>
      <w:numFmt w:val="decimal"/>
      <w:lvlText w:val="%4."/>
      <w:lvlJc w:val="left"/>
      <w:pPr>
        <w:ind w:left="720" w:hanging="360"/>
      </w:pPr>
    </w:lvl>
    <w:lvl w:ilvl="4" w:tplc="04090019" w:tentative="1">
      <w:start w:val="1"/>
      <w:numFmt w:val="lowerLetter"/>
      <w:lvlText w:val="%5."/>
      <w:lvlJc w:val="left"/>
      <w:pPr>
        <w:ind w:left="1440" w:hanging="360"/>
      </w:pPr>
    </w:lvl>
    <w:lvl w:ilvl="5" w:tplc="0409001B" w:tentative="1">
      <w:start w:val="1"/>
      <w:numFmt w:val="lowerRoman"/>
      <w:lvlText w:val="%6."/>
      <w:lvlJc w:val="right"/>
      <w:pPr>
        <w:ind w:left="2160" w:hanging="180"/>
      </w:pPr>
    </w:lvl>
    <w:lvl w:ilvl="6" w:tplc="0409000F" w:tentative="1">
      <w:start w:val="1"/>
      <w:numFmt w:val="decimal"/>
      <w:lvlText w:val="%7."/>
      <w:lvlJc w:val="left"/>
      <w:pPr>
        <w:ind w:left="2880" w:hanging="360"/>
      </w:pPr>
    </w:lvl>
    <w:lvl w:ilvl="7" w:tplc="04090019" w:tentative="1">
      <w:start w:val="1"/>
      <w:numFmt w:val="lowerLetter"/>
      <w:lvlText w:val="%8."/>
      <w:lvlJc w:val="left"/>
      <w:pPr>
        <w:ind w:left="3600" w:hanging="360"/>
      </w:pPr>
    </w:lvl>
    <w:lvl w:ilvl="8" w:tplc="0409001B" w:tentative="1">
      <w:start w:val="1"/>
      <w:numFmt w:val="lowerRoman"/>
      <w:lvlText w:val="%9."/>
      <w:lvlJc w:val="right"/>
      <w:pPr>
        <w:ind w:left="4320" w:hanging="180"/>
      </w:pPr>
    </w:lvl>
  </w:abstractNum>
  <w:abstractNum w:abstractNumId="316" w15:restartNumberingAfterBreak="0">
    <w:nsid w:val="6BC41CA9"/>
    <w:multiLevelType w:val="hybridMultilevel"/>
    <w:tmpl w:val="866C64DA"/>
    <w:lvl w:ilvl="0" w:tplc="58B0CAE6">
      <w:start w:val="8"/>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6CD91A31"/>
    <w:multiLevelType w:val="hybridMultilevel"/>
    <w:tmpl w:val="21563F6A"/>
    <w:lvl w:ilvl="0" w:tplc="A1D8880A">
      <w:numFmt w:val="bullet"/>
      <w:lvlText w:val="-"/>
      <w:lvlJc w:val="left"/>
      <w:pPr>
        <w:ind w:left="1979" w:hanging="360"/>
      </w:pPr>
      <w:rPr>
        <w:rFonts w:ascii="Aptos" w:eastAsia="Aptos" w:hAnsi="Aptos" w:cs="Times New Roman" w:hint="default"/>
      </w:rPr>
    </w:lvl>
    <w:lvl w:ilvl="1" w:tplc="FFFFFFFF" w:tentative="1">
      <w:start w:val="1"/>
      <w:numFmt w:val="bullet"/>
      <w:lvlText w:val="o"/>
      <w:lvlJc w:val="left"/>
      <w:pPr>
        <w:ind w:left="2699" w:hanging="360"/>
      </w:pPr>
      <w:rPr>
        <w:rFonts w:ascii="Courier New" w:hAnsi="Courier New" w:cs="Courier New" w:hint="default"/>
      </w:rPr>
    </w:lvl>
    <w:lvl w:ilvl="2" w:tplc="FFFFFFFF" w:tentative="1">
      <w:start w:val="1"/>
      <w:numFmt w:val="bullet"/>
      <w:lvlText w:val=""/>
      <w:lvlJc w:val="left"/>
      <w:pPr>
        <w:ind w:left="3419" w:hanging="360"/>
      </w:pPr>
      <w:rPr>
        <w:rFonts w:ascii="Wingdings" w:hAnsi="Wingdings" w:hint="default"/>
      </w:rPr>
    </w:lvl>
    <w:lvl w:ilvl="3" w:tplc="FFFFFFFF" w:tentative="1">
      <w:start w:val="1"/>
      <w:numFmt w:val="bullet"/>
      <w:lvlText w:val=""/>
      <w:lvlJc w:val="left"/>
      <w:pPr>
        <w:ind w:left="4139" w:hanging="360"/>
      </w:pPr>
      <w:rPr>
        <w:rFonts w:ascii="Symbol" w:hAnsi="Symbol" w:hint="default"/>
      </w:rPr>
    </w:lvl>
    <w:lvl w:ilvl="4" w:tplc="FFFFFFFF" w:tentative="1">
      <w:start w:val="1"/>
      <w:numFmt w:val="bullet"/>
      <w:lvlText w:val="o"/>
      <w:lvlJc w:val="left"/>
      <w:pPr>
        <w:ind w:left="4859" w:hanging="360"/>
      </w:pPr>
      <w:rPr>
        <w:rFonts w:ascii="Courier New" w:hAnsi="Courier New" w:cs="Courier New" w:hint="default"/>
      </w:rPr>
    </w:lvl>
    <w:lvl w:ilvl="5" w:tplc="FFFFFFFF" w:tentative="1">
      <w:start w:val="1"/>
      <w:numFmt w:val="bullet"/>
      <w:lvlText w:val=""/>
      <w:lvlJc w:val="left"/>
      <w:pPr>
        <w:ind w:left="5579" w:hanging="360"/>
      </w:pPr>
      <w:rPr>
        <w:rFonts w:ascii="Wingdings" w:hAnsi="Wingdings" w:hint="default"/>
      </w:rPr>
    </w:lvl>
    <w:lvl w:ilvl="6" w:tplc="FFFFFFFF" w:tentative="1">
      <w:start w:val="1"/>
      <w:numFmt w:val="bullet"/>
      <w:lvlText w:val=""/>
      <w:lvlJc w:val="left"/>
      <w:pPr>
        <w:ind w:left="6299" w:hanging="360"/>
      </w:pPr>
      <w:rPr>
        <w:rFonts w:ascii="Symbol" w:hAnsi="Symbol" w:hint="default"/>
      </w:rPr>
    </w:lvl>
    <w:lvl w:ilvl="7" w:tplc="FFFFFFFF" w:tentative="1">
      <w:start w:val="1"/>
      <w:numFmt w:val="bullet"/>
      <w:lvlText w:val="o"/>
      <w:lvlJc w:val="left"/>
      <w:pPr>
        <w:ind w:left="7019" w:hanging="360"/>
      </w:pPr>
      <w:rPr>
        <w:rFonts w:ascii="Courier New" w:hAnsi="Courier New" w:cs="Courier New" w:hint="default"/>
      </w:rPr>
    </w:lvl>
    <w:lvl w:ilvl="8" w:tplc="FFFFFFFF" w:tentative="1">
      <w:start w:val="1"/>
      <w:numFmt w:val="bullet"/>
      <w:lvlText w:val=""/>
      <w:lvlJc w:val="left"/>
      <w:pPr>
        <w:ind w:left="7739" w:hanging="360"/>
      </w:pPr>
      <w:rPr>
        <w:rFonts w:ascii="Wingdings" w:hAnsi="Wingdings" w:hint="default"/>
      </w:rPr>
    </w:lvl>
  </w:abstractNum>
  <w:abstractNum w:abstractNumId="318" w15:restartNumberingAfterBreak="0">
    <w:nsid w:val="6CFC4401"/>
    <w:multiLevelType w:val="hybridMultilevel"/>
    <w:tmpl w:val="1DEE7D44"/>
    <w:lvl w:ilvl="0" w:tplc="FFFFFFFF">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19" w15:restartNumberingAfterBreak="0">
    <w:nsid w:val="6D3F626A"/>
    <w:multiLevelType w:val="hybridMultilevel"/>
    <w:tmpl w:val="84B46490"/>
    <w:lvl w:ilvl="0" w:tplc="04AA5C24">
      <w:start w:val="1"/>
      <w:numFmt w:val="bullet"/>
      <w:lvlText w:val="-"/>
      <w:lvlJc w:val="left"/>
      <w:pPr>
        <w:ind w:left="1982" w:hanging="360"/>
      </w:pPr>
      <w:rPr>
        <w:rFonts w:ascii="Times New Roman" w:eastAsiaTheme="minorEastAsia" w:hAnsi="Times New Roman" w:cs="Times New Roman" w:hint="default"/>
      </w:rPr>
    </w:lvl>
    <w:lvl w:ilvl="1" w:tplc="04090003">
      <w:start w:val="1"/>
      <w:numFmt w:val="bullet"/>
      <w:lvlText w:val="o"/>
      <w:lvlJc w:val="left"/>
      <w:pPr>
        <w:ind w:left="3062" w:hanging="360"/>
      </w:pPr>
      <w:rPr>
        <w:rFonts w:ascii="Courier New" w:hAnsi="Courier New" w:cs="Courier New" w:hint="default"/>
      </w:rPr>
    </w:lvl>
    <w:lvl w:ilvl="2" w:tplc="04090005" w:tentative="1">
      <w:start w:val="1"/>
      <w:numFmt w:val="bullet"/>
      <w:lvlText w:val=""/>
      <w:lvlJc w:val="left"/>
      <w:pPr>
        <w:ind w:left="3782" w:hanging="360"/>
      </w:pPr>
      <w:rPr>
        <w:rFonts w:ascii="Wingdings" w:hAnsi="Wingdings" w:hint="default"/>
      </w:rPr>
    </w:lvl>
    <w:lvl w:ilvl="3" w:tplc="04090001" w:tentative="1">
      <w:start w:val="1"/>
      <w:numFmt w:val="bullet"/>
      <w:lvlText w:val=""/>
      <w:lvlJc w:val="left"/>
      <w:pPr>
        <w:ind w:left="4502" w:hanging="360"/>
      </w:pPr>
      <w:rPr>
        <w:rFonts w:ascii="Symbol" w:hAnsi="Symbol" w:hint="default"/>
      </w:rPr>
    </w:lvl>
    <w:lvl w:ilvl="4" w:tplc="04090003" w:tentative="1">
      <w:start w:val="1"/>
      <w:numFmt w:val="bullet"/>
      <w:lvlText w:val="o"/>
      <w:lvlJc w:val="left"/>
      <w:pPr>
        <w:ind w:left="5222" w:hanging="360"/>
      </w:pPr>
      <w:rPr>
        <w:rFonts w:ascii="Courier New" w:hAnsi="Courier New" w:cs="Courier New" w:hint="default"/>
      </w:rPr>
    </w:lvl>
    <w:lvl w:ilvl="5" w:tplc="04090005" w:tentative="1">
      <w:start w:val="1"/>
      <w:numFmt w:val="bullet"/>
      <w:lvlText w:val=""/>
      <w:lvlJc w:val="left"/>
      <w:pPr>
        <w:ind w:left="5942" w:hanging="360"/>
      </w:pPr>
      <w:rPr>
        <w:rFonts w:ascii="Wingdings" w:hAnsi="Wingdings" w:hint="default"/>
      </w:rPr>
    </w:lvl>
    <w:lvl w:ilvl="6" w:tplc="04090001" w:tentative="1">
      <w:start w:val="1"/>
      <w:numFmt w:val="bullet"/>
      <w:lvlText w:val=""/>
      <w:lvlJc w:val="left"/>
      <w:pPr>
        <w:ind w:left="6662" w:hanging="360"/>
      </w:pPr>
      <w:rPr>
        <w:rFonts w:ascii="Symbol" w:hAnsi="Symbol" w:hint="default"/>
      </w:rPr>
    </w:lvl>
    <w:lvl w:ilvl="7" w:tplc="04090003" w:tentative="1">
      <w:start w:val="1"/>
      <w:numFmt w:val="bullet"/>
      <w:lvlText w:val="o"/>
      <w:lvlJc w:val="left"/>
      <w:pPr>
        <w:ind w:left="7382" w:hanging="360"/>
      </w:pPr>
      <w:rPr>
        <w:rFonts w:ascii="Courier New" w:hAnsi="Courier New" w:cs="Courier New" w:hint="default"/>
      </w:rPr>
    </w:lvl>
    <w:lvl w:ilvl="8" w:tplc="04090005" w:tentative="1">
      <w:start w:val="1"/>
      <w:numFmt w:val="bullet"/>
      <w:lvlText w:val=""/>
      <w:lvlJc w:val="left"/>
      <w:pPr>
        <w:ind w:left="8102" w:hanging="360"/>
      </w:pPr>
      <w:rPr>
        <w:rFonts w:ascii="Wingdings" w:hAnsi="Wingdings" w:hint="default"/>
      </w:rPr>
    </w:lvl>
  </w:abstractNum>
  <w:abstractNum w:abstractNumId="320" w15:restartNumberingAfterBreak="0">
    <w:nsid w:val="6D6A5636"/>
    <w:multiLevelType w:val="hybridMultilevel"/>
    <w:tmpl w:val="5EAA01F6"/>
    <w:lvl w:ilvl="0" w:tplc="04090001">
      <w:start w:val="1"/>
      <w:numFmt w:val="bullet"/>
      <w:lvlText w:val=""/>
      <w:lvlJc w:val="left"/>
      <w:pPr>
        <w:ind w:left="2520" w:hanging="360"/>
      </w:pPr>
      <w:rPr>
        <w:rFonts w:ascii="Symbol" w:hAnsi="Symbol"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21" w15:restartNumberingAfterBreak="0">
    <w:nsid w:val="6D7B53BA"/>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22" w15:restartNumberingAfterBreak="0">
    <w:nsid w:val="6DDA074F"/>
    <w:multiLevelType w:val="hybridMultilevel"/>
    <w:tmpl w:val="DF94F170"/>
    <w:lvl w:ilvl="0" w:tplc="FFFFFFFF">
      <w:start w:val="1"/>
      <w:numFmt w:val="lowerLetter"/>
      <w:lvlText w:val="%1)"/>
      <w:lvlJc w:val="left"/>
      <w:pPr>
        <w:ind w:left="1979" w:hanging="360"/>
      </w:pPr>
    </w:lvl>
    <w:lvl w:ilvl="1" w:tplc="FFFFFFFF">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23" w15:restartNumberingAfterBreak="0">
    <w:nsid w:val="6DEC5443"/>
    <w:multiLevelType w:val="hybridMultilevel"/>
    <w:tmpl w:val="AB06B912"/>
    <w:lvl w:ilvl="0" w:tplc="77182E42">
      <w:start w:val="1"/>
      <w:numFmt w:val="bullet"/>
      <w:lvlText w:val=""/>
      <w:lvlJc w:val="left"/>
      <w:pPr>
        <w:tabs>
          <w:tab w:val="num" w:pos="720"/>
        </w:tabs>
        <w:ind w:left="720" w:hanging="360"/>
      </w:pPr>
      <w:rPr>
        <w:rFonts w:ascii="Wingdings" w:hAnsi="Wingdings" w:hint="default"/>
      </w:rPr>
    </w:lvl>
    <w:lvl w:ilvl="1" w:tplc="EE82AE6E" w:tentative="1">
      <w:start w:val="1"/>
      <w:numFmt w:val="bullet"/>
      <w:lvlText w:val=""/>
      <w:lvlJc w:val="left"/>
      <w:pPr>
        <w:tabs>
          <w:tab w:val="num" w:pos="1440"/>
        </w:tabs>
        <w:ind w:left="1440" w:hanging="360"/>
      </w:pPr>
      <w:rPr>
        <w:rFonts w:ascii="Wingdings" w:hAnsi="Wingdings" w:hint="default"/>
      </w:rPr>
    </w:lvl>
    <w:lvl w:ilvl="2" w:tplc="271EEE08" w:tentative="1">
      <w:start w:val="1"/>
      <w:numFmt w:val="bullet"/>
      <w:lvlText w:val=""/>
      <w:lvlJc w:val="left"/>
      <w:pPr>
        <w:tabs>
          <w:tab w:val="num" w:pos="2160"/>
        </w:tabs>
        <w:ind w:left="2160" w:hanging="360"/>
      </w:pPr>
      <w:rPr>
        <w:rFonts w:ascii="Wingdings" w:hAnsi="Wingdings" w:hint="default"/>
      </w:rPr>
    </w:lvl>
    <w:lvl w:ilvl="3" w:tplc="41E42DF0" w:tentative="1">
      <w:start w:val="1"/>
      <w:numFmt w:val="bullet"/>
      <w:lvlText w:val=""/>
      <w:lvlJc w:val="left"/>
      <w:pPr>
        <w:tabs>
          <w:tab w:val="num" w:pos="2880"/>
        </w:tabs>
        <w:ind w:left="2880" w:hanging="360"/>
      </w:pPr>
      <w:rPr>
        <w:rFonts w:ascii="Wingdings" w:hAnsi="Wingdings" w:hint="default"/>
      </w:rPr>
    </w:lvl>
    <w:lvl w:ilvl="4" w:tplc="C84A728E" w:tentative="1">
      <w:start w:val="1"/>
      <w:numFmt w:val="bullet"/>
      <w:lvlText w:val=""/>
      <w:lvlJc w:val="left"/>
      <w:pPr>
        <w:tabs>
          <w:tab w:val="num" w:pos="3600"/>
        </w:tabs>
        <w:ind w:left="3600" w:hanging="360"/>
      </w:pPr>
      <w:rPr>
        <w:rFonts w:ascii="Wingdings" w:hAnsi="Wingdings" w:hint="default"/>
      </w:rPr>
    </w:lvl>
    <w:lvl w:ilvl="5" w:tplc="30EC2D78" w:tentative="1">
      <w:start w:val="1"/>
      <w:numFmt w:val="bullet"/>
      <w:lvlText w:val=""/>
      <w:lvlJc w:val="left"/>
      <w:pPr>
        <w:tabs>
          <w:tab w:val="num" w:pos="4320"/>
        </w:tabs>
        <w:ind w:left="4320" w:hanging="360"/>
      </w:pPr>
      <w:rPr>
        <w:rFonts w:ascii="Wingdings" w:hAnsi="Wingdings" w:hint="default"/>
      </w:rPr>
    </w:lvl>
    <w:lvl w:ilvl="6" w:tplc="A3547520" w:tentative="1">
      <w:start w:val="1"/>
      <w:numFmt w:val="bullet"/>
      <w:lvlText w:val=""/>
      <w:lvlJc w:val="left"/>
      <w:pPr>
        <w:tabs>
          <w:tab w:val="num" w:pos="5040"/>
        </w:tabs>
        <w:ind w:left="5040" w:hanging="360"/>
      </w:pPr>
      <w:rPr>
        <w:rFonts w:ascii="Wingdings" w:hAnsi="Wingdings" w:hint="default"/>
      </w:rPr>
    </w:lvl>
    <w:lvl w:ilvl="7" w:tplc="C58E64E0" w:tentative="1">
      <w:start w:val="1"/>
      <w:numFmt w:val="bullet"/>
      <w:lvlText w:val=""/>
      <w:lvlJc w:val="left"/>
      <w:pPr>
        <w:tabs>
          <w:tab w:val="num" w:pos="5760"/>
        </w:tabs>
        <w:ind w:left="5760" w:hanging="360"/>
      </w:pPr>
      <w:rPr>
        <w:rFonts w:ascii="Wingdings" w:hAnsi="Wingdings" w:hint="default"/>
      </w:rPr>
    </w:lvl>
    <w:lvl w:ilvl="8" w:tplc="728CF8D6" w:tentative="1">
      <w:start w:val="1"/>
      <w:numFmt w:val="bullet"/>
      <w:lvlText w:val=""/>
      <w:lvlJc w:val="left"/>
      <w:pPr>
        <w:tabs>
          <w:tab w:val="num" w:pos="6480"/>
        </w:tabs>
        <w:ind w:left="6480" w:hanging="360"/>
      </w:pPr>
      <w:rPr>
        <w:rFonts w:ascii="Wingdings" w:hAnsi="Wingdings" w:hint="default"/>
      </w:rPr>
    </w:lvl>
  </w:abstractNum>
  <w:abstractNum w:abstractNumId="324" w15:restartNumberingAfterBreak="0">
    <w:nsid w:val="6F1370C4"/>
    <w:multiLevelType w:val="hybridMultilevel"/>
    <w:tmpl w:val="F99805AE"/>
    <w:lvl w:ilvl="0" w:tplc="0409000F">
      <w:start w:val="1"/>
      <w:numFmt w:val="decimal"/>
      <w:lvlText w:val="%1."/>
      <w:lvlJc w:val="left"/>
      <w:pPr>
        <w:ind w:left="1982" w:hanging="360"/>
      </w:pPr>
      <w:rPr>
        <w:rFonts w:hint="default"/>
      </w:rPr>
    </w:lvl>
    <w:lvl w:ilvl="1" w:tplc="FFFFFFFF" w:tentative="1">
      <w:start w:val="1"/>
      <w:numFmt w:val="bullet"/>
      <w:lvlText w:val="o"/>
      <w:lvlJc w:val="left"/>
      <w:pPr>
        <w:ind w:left="3062" w:hanging="360"/>
      </w:pPr>
      <w:rPr>
        <w:rFonts w:ascii="Courier New" w:hAnsi="Courier New" w:cs="Courier New" w:hint="default"/>
      </w:rPr>
    </w:lvl>
    <w:lvl w:ilvl="2" w:tplc="FFFFFFFF" w:tentative="1">
      <w:start w:val="1"/>
      <w:numFmt w:val="bullet"/>
      <w:lvlText w:val=""/>
      <w:lvlJc w:val="left"/>
      <w:pPr>
        <w:ind w:left="3782" w:hanging="360"/>
      </w:pPr>
      <w:rPr>
        <w:rFonts w:ascii="Wingdings" w:hAnsi="Wingdings" w:hint="default"/>
      </w:rPr>
    </w:lvl>
    <w:lvl w:ilvl="3" w:tplc="FFFFFFFF" w:tentative="1">
      <w:start w:val="1"/>
      <w:numFmt w:val="bullet"/>
      <w:lvlText w:val=""/>
      <w:lvlJc w:val="left"/>
      <w:pPr>
        <w:ind w:left="4502" w:hanging="360"/>
      </w:pPr>
      <w:rPr>
        <w:rFonts w:ascii="Symbol" w:hAnsi="Symbol" w:hint="default"/>
      </w:rPr>
    </w:lvl>
    <w:lvl w:ilvl="4" w:tplc="FFFFFFFF" w:tentative="1">
      <w:start w:val="1"/>
      <w:numFmt w:val="bullet"/>
      <w:lvlText w:val="o"/>
      <w:lvlJc w:val="left"/>
      <w:pPr>
        <w:ind w:left="5222" w:hanging="360"/>
      </w:pPr>
      <w:rPr>
        <w:rFonts w:ascii="Courier New" w:hAnsi="Courier New" w:cs="Courier New" w:hint="default"/>
      </w:rPr>
    </w:lvl>
    <w:lvl w:ilvl="5" w:tplc="FFFFFFFF" w:tentative="1">
      <w:start w:val="1"/>
      <w:numFmt w:val="bullet"/>
      <w:lvlText w:val=""/>
      <w:lvlJc w:val="left"/>
      <w:pPr>
        <w:ind w:left="5942" w:hanging="360"/>
      </w:pPr>
      <w:rPr>
        <w:rFonts w:ascii="Wingdings" w:hAnsi="Wingdings" w:hint="default"/>
      </w:rPr>
    </w:lvl>
    <w:lvl w:ilvl="6" w:tplc="FFFFFFFF" w:tentative="1">
      <w:start w:val="1"/>
      <w:numFmt w:val="bullet"/>
      <w:lvlText w:val=""/>
      <w:lvlJc w:val="left"/>
      <w:pPr>
        <w:ind w:left="6662" w:hanging="360"/>
      </w:pPr>
      <w:rPr>
        <w:rFonts w:ascii="Symbol" w:hAnsi="Symbol" w:hint="default"/>
      </w:rPr>
    </w:lvl>
    <w:lvl w:ilvl="7" w:tplc="FFFFFFFF" w:tentative="1">
      <w:start w:val="1"/>
      <w:numFmt w:val="bullet"/>
      <w:lvlText w:val="o"/>
      <w:lvlJc w:val="left"/>
      <w:pPr>
        <w:ind w:left="7382" w:hanging="360"/>
      </w:pPr>
      <w:rPr>
        <w:rFonts w:ascii="Courier New" w:hAnsi="Courier New" w:cs="Courier New" w:hint="default"/>
      </w:rPr>
    </w:lvl>
    <w:lvl w:ilvl="8" w:tplc="FFFFFFFF" w:tentative="1">
      <w:start w:val="1"/>
      <w:numFmt w:val="bullet"/>
      <w:lvlText w:val=""/>
      <w:lvlJc w:val="left"/>
      <w:pPr>
        <w:ind w:left="8102" w:hanging="360"/>
      </w:pPr>
      <w:rPr>
        <w:rFonts w:ascii="Wingdings" w:hAnsi="Wingdings" w:hint="default"/>
      </w:rPr>
    </w:lvl>
  </w:abstractNum>
  <w:abstractNum w:abstractNumId="325" w15:restartNumberingAfterBreak="0">
    <w:nsid w:val="6F2523D5"/>
    <w:multiLevelType w:val="hybridMultilevel"/>
    <w:tmpl w:val="BAE221B0"/>
    <w:lvl w:ilvl="0" w:tplc="979CE40E">
      <w:start w:val="1"/>
      <w:numFmt w:val="decimal"/>
      <w:lvlText w:val="%1."/>
      <w:lvlJc w:val="left"/>
      <w:pPr>
        <w:ind w:left="360" w:hanging="360"/>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0" w:hanging="180"/>
      </w:pPr>
    </w:lvl>
    <w:lvl w:ilvl="3" w:tplc="0409000F" w:tentative="1">
      <w:start w:val="1"/>
      <w:numFmt w:val="decimal"/>
      <w:lvlText w:val="%4."/>
      <w:lvlJc w:val="left"/>
      <w:pPr>
        <w:ind w:left="720" w:hanging="360"/>
      </w:pPr>
    </w:lvl>
    <w:lvl w:ilvl="4" w:tplc="04090019" w:tentative="1">
      <w:start w:val="1"/>
      <w:numFmt w:val="lowerLetter"/>
      <w:lvlText w:val="%5."/>
      <w:lvlJc w:val="left"/>
      <w:pPr>
        <w:ind w:left="1440" w:hanging="360"/>
      </w:pPr>
    </w:lvl>
    <w:lvl w:ilvl="5" w:tplc="0409001B" w:tentative="1">
      <w:start w:val="1"/>
      <w:numFmt w:val="lowerRoman"/>
      <w:lvlText w:val="%6."/>
      <w:lvlJc w:val="right"/>
      <w:pPr>
        <w:ind w:left="2160" w:hanging="180"/>
      </w:pPr>
    </w:lvl>
    <w:lvl w:ilvl="6" w:tplc="0409000F" w:tentative="1">
      <w:start w:val="1"/>
      <w:numFmt w:val="decimal"/>
      <w:lvlText w:val="%7."/>
      <w:lvlJc w:val="left"/>
      <w:pPr>
        <w:ind w:left="2880" w:hanging="360"/>
      </w:pPr>
    </w:lvl>
    <w:lvl w:ilvl="7" w:tplc="04090019" w:tentative="1">
      <w:start w:val="1"/>
      <w:numFmt w:val="lowerLetter"/>
      <w:lvlText w:val="%8."/>
      <w:lvlJc w:val="left"/>
      <w:pPr>
        <w:ind w:left="3600" w:hanging="360"/>
      </w:pPr>
    </w:lvl>
    <w:lvl w:ilvl="8" w:tplc="0409001B" w:tentative="1">
      <w:start w:val="1"/>
      <w:numFmt w:val="lowerRoman"/>
      <w:lvlText w:val="%9."/>
      <w:lvlJc w:val="right"/>
      <w:pPr>
        <w:ind w:left="4320" w:hanging="180"/>
      </w:pPr>
    </w:lvl>
  </w:abstractNum>
  <w:abstractNum w:abstractNumId="326" w15:restartNumberingAfterBreak="0">
    <w:nsid w:val="6F2C35A0"/>
    <w:multiLevelType w:val="hybridMultilevel"/>
    <w:tmpl w:val="856272EC"/>
    <w:lvl w:ilvl="0" w:tplc="3B0C9902">
      <w:start w:val="8"/>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F474D8E"/>
    <w:multiLevelType w:val="hybridMultilevel"/>
    <w:tmpl w:val="73D4EC80"/>
    <w:lvl w:ilvl="0" w:tplc="0409000F">
      <w:start w:val="1"/>
      <w:numFmt w:val="decimal"/>
      <w:lvlText w:val="%1."/>
      <w:lvlJc w:val="left"/>
      <w:pPr>
        <w:ind w:left="720" w:hanging="360"/>
      </w:pPr>
    </w:lvl>
    <w:lvl w:ilvl="1" w:tplc="99AE0D74">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700B13BE"/>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29"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0" w15:restartNumberingAfterBreak="0">
    <w:nsid w:val="703207F4"/>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31" w15:restartNumberingAfterBreak="0">
    <w:nsid w:val="70861816"/>
    <w:multiLevelType w:val="hybridMultilevel"/>
    <w:tmpl w:val="94AE7556"/>
    <w:lvl w:ilvl="0" w:tplc="04090001">
      <w:start w:val="1"/>
      <w:numFmt w:val="bullet"/>
      <w:lvlText w:val=""/>
      <w:lvlJc w:val="left"/>
      <w:pPr>
        <w:ind w:left="2520" w:hanging="360"/>
      </w:pPr>
      <w:rPr>
        <w:rFonts w:ascii="Symbol" w:hAnsi="Symbol"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32" w15:restartNumberingAfterBreak="0">
    <w:nsid w:val="70D1423D"/>
    <w:multiLevelType w:val="hybridMultilevel"/>
    <w:tmpl w:val="6BEA78B6"/>
    <w:lvl w:ilvl="0" w:tplc="FD5072EC">
      <w:start w:val="1"/>
      <w:numFmt w:val="bullet"/>
      <w:lvlText w:val="-"/>
      <w:lvlJc w:val="left"/>
      <w:pPr>
        <w:ind w:left="720" w:hanging="360"/>
      </w:pPr>
      <w:rPr>
        <w:rFonts w:ascii="Arial" w:eastAsia="SimSun" w:hAnsi="Arial" w:cs="Arial"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70F245A7"/>
    <w:multiLevelType w:val="hybridMultilevel"/>
    <w:tmpl w:val="DF94F170"/>
    <w:lvl w:ilvl="0" w:tplc="04090017">
      <w:start w:val="1"/>
      <w:numFmt w:val="lowerLetter"/>
      <w:lvlText w:val="%1)"/>
      <w:lvlJc w:val="left"/>
      <w:pPr>
        <w:ind w:left="1979" w:hanging="360"/>
      </w:pPr>
    </w:lvl>
    <w:lvl w:ilvl="1" w:tplc="FFFFFFFF">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34" w15:restartNumberingAfterBreak="0">
    <w:nsid w:val="717869B7"/>
    <w:multiLevelType w:val="hybridMultilevel"/>
    <w:tmpl w:val="BEE84288"/>
    <w:lvl w:ilvl="0" w:tplc="E2B038EC">
      <w:start w:val="1"/>
      <w:numFmt w:val="decimal"/>
      <w:lvlText w:val="%1"/>
      <w:lvlJc w:val="left"/>
      <w:pPr>
        <w:ind w:left="1979" w:hanging="360"/>
      </w:pPr>
      <w:rPr>
        <w:rFonts w:ascii="Arial" w:eastAsia="MS Mincho" w:hAnsi="Arial" w:cs="Times New Roman"/>
      </w:rPr>
    </w:lvl>
    <w:lvl w:ilvl="1" w:tplc="04090019" w:tentative="1">
      <w:start w:val="1"/>
      <w:numFmt w:val="lowerLetter"/>
      <w:lvlText w:val="%2."/>
      <w:lvlJc w:val="left"/>
      <w:pPr>
        <w:ind w:left="2699" w:hanging="360"/>
      </w:pPr>
    </w:lvl>
    <w:lvl w:ilvl="2" w:tplc="0409001B">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35" w15:restartNumberingAfterBreak="0">
    <w:nsid w:val="71B167A3"/>
    <w:multiLevelType w:val="multilevel"/>
    <w:tmpl w:val="71B167A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36" w15:restartNumberingAfterBreak="0">
    <w:nsid w:val="71B16FC4"/>
    <w:multiLevelType w:val="hybridMultilevel"/>
    <w:tmpl w:val="95A0A6EE"/>
    <w:lvl w:ilvl="0" w:tplc="17FA43D6">
      <w:numFmt w:val="bullet"/>
      <w:lvlText w:val="-"/>
      <w:lvlJc w:val="left"/>
      <w:pPr>
        <w:ind w:left="1979" w:hanging="360"/>
      </w:pPr>
      <w:rPr>
        <w:rFonts w:ascii="Aptos" w:eastAsiaTheme="minorEastAsia" w:hAnsi="Aptos" w:cstheme="minorBidi" w:hint="default"/>
      </w:rPr>
    </w:lvl>
    <w:lvl w:ilvl="1" w:tplc="FFFFFFFF" w:tentative="1">
      <w:start w:val="1"/>
      <w:numFmt w:val="bullet"/>
      <w:lvlText w:val="o"/>
      <w:lvlJc w:val="left"/>
      <w:pPr>
        <w:ind w:left="2699" w:hanging="360"/>
      </w:pPr>
      <w:rPr>
        <w:rFonts w:ascii="Courier New" w:hAnsi="Courier New" w:cs="Courier New" w:hint="default"/>
      </w:rPr>
    </w:lvl>
    <w:lvl w:ilvl="2" w:tplc="FFFFFFFF" w:tentative="1">
      <w:start w:val="1"/>
      <w:numFmt w:val="bullet"/>
      <w:lvlText w:val=""/>
      <w:lvlJc w:val="left"/>
      <w:pPr>
        <w:ind w:left="3419" w:hanging="360"/>
      </w:pPr>
      <w:rPr>
        <w:rFonts w:ascii="Wingdings" w:hAnsi="Wingdings" w:hint="default"/>
      </w:rPr>
    </w:lvl>
    <w:lvl w:ilvl="3" w:tplc="FFFFFFFF" w:tentative="1">
      <w:start w:val="1"/>
      <w:numFmt w:val="bullet"/>
      <w:lvlText w:val=""/>
      <w:lvlJc w:val="left"/>
      <w:pPr>
        <w:ind w:left="4139" w:hanging="360"/>
      </w:pPr>
      <w:rPr>
        <w:rFonts w:ascii="Symbol" w:hAnsi="Symbol" w:hint="default"/>
      </w:rPr>
    </w:lvl>
    <w:lvl w:ilvl="4" w:tplc="FFFFFFFF" w:tentative="1">
      <w:start w:val="1"/>
      <w:numFmt w:val="bullet"/>
      <w:lvlText w:val="o"/>
      <w:lvlJc w:val="left"/>
      <w:pPr>
        <w:ind w:left="4859" w:hanging="360"/>
      </w:pPr>
      <w:rPr>
        <w:rFonts w:ascii="Courier New" w:hAnsi="Courier New" w:cs="Courier New" w:hint="default"/>
      </w:rPr>
    </w:lvl>
    <w:lvl w:ilvl="5" w:tplc="FFFFFFFF" w:tentative="1">
      <w:start w:val="1"/>
      <w:numFmt w:val="bullet"/>
      <w:lvlText w:val=""/>
      <w:lvlJc w:val="left"/>
      <w:pPr>
        <w:ind w:left="5579" w:hanging="360"/>
      </w:pPr>
      <w:rPr>
        <w:rFonts w:ascii="Wingdings" w:hAnsi="Wingdings" w:hint="default"/>
      </w:rPr>
    </w:lvl>
    <w:lvl w:ilvl="6" w:tplc="FFFFFFFF" w:tentative="1">
      <w:start w:val="1"/>
      <w:numFmt w:val="bullet"/>
      <w:lvlText w:val=""/>
      <w:lvlJc w:val="left"/>
      <w:pPr>
        <w:ind w:left="6299" w:hanging="360"/>
      </w:pPr>
      <w:rPr>
        <w:rFonts w:ascii="Symbol" w:hAnsi="Symbol" w:hint="default"/>
      </w:rPr>
    </w:lvl>
    <w:lvl w:ilvl="7" w:tplc="FFFFFFFF" w:tentative="1">
      <w:start w:val="1"/>
      <w:numFmt w:val="bullet"/>
      <w:lvlText w:val="o"/>
      <w:lvlJc w:val="left"/>
      <w:pPr>
        <w:ind w:left="7019" w:hanging="360"/>
      </w:pPr>
      <w:rPr>
        <w:rFonts w:ascii="Courier New" w:hAnsi="Courier New" w:cs="Courier New" w:hint="default"/>
      </w:rPr>
    </w:lvl>
    <w:lvl w:ilvl="8" w:tplc="FFFFFFFF" w:tentative="1">
      <w:start w:val="1"/>
      <w:numFmt w:val="bullet"/>
      <w:lvlText w:val=""/>
      <w:lvlJc w:val="left"/>
      <w:pPr>
        <w:ind w:left="7739" w:hanging="360"/>
      </w:pPr>
      <w:rPr>
        <w:rFonts w:ascii="Wingdings" w:hAnsi="Wingdings" w:hint="default"/>
      </w:rPr>
    </w:lvl>
  </w:abstractNum>
  <w:abstractNum w:abstractNumId="337" w15:restartNumberingAfterBreak="0">
    <w:nsid w:val="71EF3038"/>
    <w:multiLevelType w:val="hybridMultilevel"/>
    <w:tmpl w:val="484C0A12"/>
    <w:lvl w:ilvl="0" w:tplc="20DE69CC">
      <w:start w:val="8"/>
      <w:numFmt w:val="bullet"/>
      <w:lvlText w:val="-"/>
      <w:lvlJc w:val="left"/>
      <w:pPr>
        <w:ind w:left="2520" w:hanging="360"/>
      </w:pPr>
      <w:rPr>
        <w:rFonts w:ascii="Arial" w:eastAsia="MS Mincho"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338" w15:restartNumberingAfterBreak="0">
    <w:nsid w:val="72086ADC"/>
    <w:multiLevelType w:val="hybridMultilevel"/>
    <w:tmpl w:val="892AB1D2"/>
    <w:lvl w:ilvl="0" w:tplc="F1A62ED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9" w15:restartNumberingAfterBreak="0">
    <w:nsid w:val="72817C75"/>
    <w:multiLevelType w:val="multilevel"/>
    <w:tmpl w:val="ACF4A368"/>
    <w:lvl w:ilvl="0">
      <w:start w:val="1"/>
      <w:numFmt w:val="bullet"/>
      <w:lvlText w:val=""/>
      <w:lvlJc w:val="left"/>
      <w:pPr>
        <w:tabs>
          <w:tab w:val="num" w:pos="1619"/>
        </w:tabs>
        <w:ind w:left="1619" w:hanging="360"/>
      </w:pPr>
      <w:rPr>
        <w:rFonts w:ascii="Symbol" w:hAnsi="Symbol" w:hint="default"/>
        <w:sz w:val="20"/>
      </w:rPr>
    </w:lvl>
    <w:lvl w:ilvl="1">
      <w:start w:val="1"/>
      <w:numFmt w:val="bullet"/>
      <w:lvlText w:val="o"/>
      <w:lvlJc w:val="left"/>
      <w:pPr>
        <w:tabs>
          <w:tab w:val="num" w:pos="2339"/>
        </w:tabs>
        <w:ind w:left="2339" w:hanging="360"/>
      </w:pPr>
      <w:rPr>
        <w:rFonts w:ascii="Courier New" w:hAnsi="Courier New" w:hint="default"/>
        <w:sz w:val="20"/>
      </w:rPr>
    </w:lvl>
    <w:lvl w:ilvl="2" w:tentative="1">
      <w:start w:val="1"/>
      <w:numFmt w:val="bullet"/>
      <w:lvlText w:val=""/>
      <w:lvlJc w:val="left"/>
      <w:pPr>
        <w:tabs>
          <w:tab w:val="num" w:pos="3059"/>
        </w:tabs>
        <w:ind w:left="3059" w:hanging="360"/>
      </w:pPr>
      <w:rPr>
        <w:rFonts w:ascii="Symbol" w:hAnsi="Symbol" w:hint="default"/>
        <w:sz w:val="20"/>
      </w:rPr>
    </w:lvl>
    <w:lvl w:ilvl="3" w:tentative="1">
      <w:start w:val="1"/>
      <w:numFmt w:val="bullet"/>
      <w:lvlText w:val=""/>
      <w:lvlJc w:val="left"/>
      <w:pPr>
        <w:tabs>
          <w:tab w:val="num" w:pos="3779"/>
        </w:tabs>
        <w:ind w:left="3779" w:hanging="360"/>
      </w:pPr>
      <w:rPr>
        <w:rFonts w:ascii="Symbol" w:hAnsi="Symbol" w:hint="default"/>
        <w:sz w:val="20"/>
      </w:rPr>
    </w:lvl>
    <w:lvl w:ilvl="4" w:tentative="1">
      <w:start w:val="1"/>
      <w:numFmt w:val="bullet"/>
      <w:lvlText w:val=""/>
      <w:lvlJc w:val="left"/>
      <w:pPr>
        <w:tabs>
          <w:tab w:val="num" w:pos="4499"/>
        </w:tabs>
        <w:ind w:left="4499" w:hanging="360"/>
      </w:pPr>
      <w:rPr>
        <w:rFonts w:ascii="Symbol" w:hAnsi="Symbol" w:hint="default"/>
        <w:sz w:val="20"/>
      </w:rPr>
    </w:lvl>
    <w:lvl w:ilvl="5" w:tentative="1">
      <w:start w:val="1"/>
      <w:numFmt w:val="bullet"/>
      <w:lvlText w:val=""/>
      <w:lvlJc w:val="left"/>
      <w:pPr>
        <w:tabs>
          <w:tab w:val="num" w:pos="5219"/>
        </w:tabs>
        <w:ind w:left="5219" w:hanging="360"/>
      </w:pPr>
      <w:rPr>
        <w:rFonts w:ascii="Symbol" w:hAnsi="Symbol" w:hint="default"/>
        <w:sz w:val="20"/>
      </w:rPr>
    </w:lvl>
    <w:lvl w:ilvl="6" w:tentative="1">
      <w:start w:val="1"/>
      <w:numFmt w:val="bullet"/>
      <w:lvlText w:val=""/>
      <w:lvlJc w:val="left"/>
      <w:pPr>
        <w:tabs>
          <w:tab w:val="num" w:pos="5939"/>
        </w:tabs>
        <w:ind w:left="5939" w:hanging="360"/>
      </w:pPr>
      <w:rPr>
        <w:rFonts w:ascii="Symbol" w:hAnsi="Symbol" w:hint="default"/>
        <w:sz w:val="20"/>
      </w:rPr>
    </w:lvl>
    <w:lvl w:ilvl="7" w:tentative="1">
      <w:start w:val="1"/>
      <w:numFmt w:val="bullet"/>
      <w:lvlText w:val=""/>
      <w:lvlJc w:val="left"/>
      <w:pPr>
        <w:tabs>
          <w:tab w:val="num" w:pos="6659"/>
        </w:tabs>
        <w:ind w:left="6659" w:hanging="360"/>
      </w:pPr>
      <w:rPr>
        <w:rFonts w:ascii="Symbol" w:hAnsi="Symbol" w:hint="default"/>
        <w:sz w:val="20"/>
      </w:rPr>
    </w:lvl>
    <w:lvl w:ilvl="8" w:tentative="1">
      <w:start w:val="1"/>
      <w:numFmt w:val="bullet"/>
      <w:lvlText w:val=""/>
      <w:lvlJc w:val="left"/>
      <w:pPr>
        <w:tabs>
          <w:tab w:val="num" w:pos="7379"/>
        </w:tabs>
        <w:ind w:left="7379" w:hanging="360"/>
      </w:pPr>
      <w:rPr>
        <w:rFonts w:ascii="Symbol" w:hAnsi="Symbol" w:hint="default"/>
        <w:sz w:val="20"/>
      </w:rPr>
    </w:lvl>
  </w:abstractNum>
  <w:abstractNum w:abstractNumId="340" w15:restartNumberingAfterBreak="0">
    <w:nsid w:val="72C94E66"/>
    <w:multiLevelType w:val="hybridMultilevel"/>
    <w:tmpl w:val="C352D92A"/>
    <w:lvl w:ilvl="0" w:tplc="FD5072EC">
      <w:start w:val="1"/>
      <w:numFmt w:val="bullet"/>
      <w:lvlText w:val="-"/>
      <w:lvlJc w:val="left"/>
      <w:pPr>
        <w:ind w:left="1979" w:hanging="360"/>
      </w:pPr>
      <w:rPr>
        <w:rFonts w:ascii="Arial" w:eastAsia="SimSun" w:hAnsi="Arial" w:cs="Aria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341" w15:restartNumberingAfterBreak="0">
    <w:nsid w:val="730019E2"/>
    <w:multiLevelType w:val="hybridMultilevel"/>
    <w:tmpl w:val="CB5E4B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2" w15:restartNumberingAfterBreak="0">
    <w:nsid w:val="741A533C"/>
    <w:multiLevelType w:val="hybridMultilevel"/>
    <w:tmpl w:val="397E276C"/>
    <w:lvl w:ilvl="0" w:tplc="C85AE1F6">
      <w:start w:val="1"/>
      <w:numFmt w:val="decimal"/>
      <w:lvlText w:val="%1."/>
      <w:lvlJc w:val="left"/>
      <w:pPr>
        <w:ind w:left="1619" w:hanging="360"/>
      </w:pPr>
      <w:rPr>
        <w:rFonts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343" w15:restartNumberingAfterBreak="0">
    <w:nsid w:val="742464D3"/>
    <w:multiLevelType w:val="hybridMultilevel"/>
    <w:tmpl w:val="811456C2"/>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344" w15:restartNumberingAfterBreak="0">
    <w:nsid w:val="755D3B92"/>
    <w:multiLevelType w:val="hybridMultilevel"/>
    <w:tmpl w:val="91C0F742"/>
    <w:lvl w:ilvl="0" w:tplc="6F4AD26E">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5" w15:restartNumberingAfterBreak="0">
    <w:nsid w:val="757435C9"/>
    <w:multiLevelType w:val="hybridMultilevel"/>
    <w:tmpl w:val="5A54AE20"/>
    <w:lvl w:ilvl="0" w:tplc="58B46ED4">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6" w15:restartNumberingAfterBreak="0">
    <w:nsid w:val="75A34128"/>
    <w:multiLevelType w:val="hybridMultilevel"/>
    <w:tmpl w:val="526417C4"/>
    <w:lvl w:ilvl="0" w:tplc="E34A192E">
      <w:start w:val="1"/>
      <w:numFmt w:val="decimal"/>
      <w:lvlText w:val="%1"/>
      <w:lvlJc w:val="left"/>
      <w:pPr>
        <w:ind w:left="1979" w:hanging="360"/>
      </w:pPr>
      <w:rPr>
        <w:rFonts w:eastAsia="MS Mincho"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47" w15:restartNumberingAfterBreak="0">
    <w:nsid w:val="764E4EF6"/>
    <w:multiLevelType w:val="hybridMultilevel"/>
    <w:tmpl w:val="0E76314A"/>
    <w:lvl w:ilvl="0" w:tplc="0409000F">
      <w:start w:val="1"/>
      <w:numFmt w:val="decimal"/>
      <w:lvlText w:val="%1."/>
      <w:lvlJc w:val="left"/>
      <w:pPr>
        <w:ind w:left="720" w:hanging="360"/>
      </w:pPr>
    </w:lvl>
    <w:lvl w:ilvl="1" w:tplc="04090005">
      <w:start w:val="1"/>
      <w:numFmt w:val="bullet"/>
      <w:lvlText w:val=""/>
      <w:lvlJc w:val="left"/>
      <w:pPr>
        <w:ind w:left="1440" w:hanging="360"/>
      </w:pPr>
      <w:rPr>
        <w:rFonts w:ascii="Wingdings" w:hAnsi="Wingding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8" w15:restartNumberingAfterBreak="0">
    <w:nsid w:val="787A2F48"/>
    <w:multiLevelType w:val="hybridMultilevel"/>
    <w:tmpl w:val="34A04A0C"/>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349" w15:restartNumberingAfterBreak="0">
    <w:nsid w:val="789B2DAD"/>
    <w:multiLevelType w:val="hybridMultilevel"/>
    <w:tmpl w:val="280481CE"/>
    <w:lvl w:ilvl="0" w:tplc="603A0A88">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794A5F85"/>
    <w:multiLevelType w:val="hybridMultilevel"/>
    <w:tmpl w:val="0E680D66"/>
    <w:lvl w:ilvl="0" w:tplc="4C04AB96">
      <w:start w:val="1"/>
      <w:numFmt w:val="decimal"/>
      <w:lvlText w:val="%1&gt;"/>
      <w:lvlJc w:val="left"/>
      <w:pPr>
        <w:ind w:left="2160" w:hanging="360"/>
      </w:pPr>
      <w:rPr>
        <w:rFonts w:hint="default"/>
      </w:rPr>
    </w:lvl>
    <w:lvl w:ilvl="1" w:tplc="04090019" w:tentative="1">
      <w:start w:val="1"/>
      <w:numFmt w:val="upperLetter"/>
      <w:lvlText w:val="%2."/>
      <w:lvlJc w:val="left"/>
      <w:pPr>
        <w:ind w:left="2680" w:hanging="440"/>
      </w:pPr>
    </w:lvl>
    <w:lvl w:ilvl="2" w:tplc="0409001B" w:tentative="1">
      <w:start w:val="1"/>
      <w:numFmt w:val="lowerRoman"/>
      <w:lvlText w:val="%3."/>
      <w:lvlJc w:val="right"/>
      <w:pPr>
        <w:ind w:left="3120" w:hanging="440"/>
      </w:pPr>
    </w:lvl>
    <w:lvl w:ilvl="3" w:tplc="0409000F" w:tentative="1">
      <w:start w:val="1"/>
      <w:numFmt w:val="decimal"/>
      <w:lvlText w:val="%4."/>
      <w:lvlJc w:val="left"/>
      <w:pPr>
        <w:ind w:left="3560" w:hanging="440"/>
      </w:pPr>
    </w:lvl>
    <w:lvl w:ilvl="4" w:tplc="04090019" w:tentative="1">
      <w:start w:val="1"/>
      <w:numFmt w:val="upperLetter"/>
      <w:lvlText w:val="%5."/>
      <w:lvlJc w:val="left"/>
      <w:pPr>
        <w:ind w:left="4000" w:hanging="440"/>
      </w:pPr>
    </w:lvl>
    <w:lvl w:ilvl="5" w:tplc="0409001B" w:tentative="1">
      <w:start w:val="1"/>
      <w:numFmt w:val="lowerRoman"/>
      <w:lvlText w:val="%6."/>
      <w:lvlJc w:val="right"/>
      <w:pPr>
        <w:ind w:left="4440" w:hanging="440"/>
      </w:pPr>
    </w:lvl>
    <w:lvl w:ilvl="6" w:tplc="0409000F" w:tentative="1">
      <w:start w:val="1"/>
      <w:numFmt w:val="decimal"/>
      <w:lvlText w:val="%7."/>
      <w:lvlJc w:val="left"/>
      <w:pPr>
        <w:ind w:left="4880" w:hanging="440"/>
      </w:pPr>
    </w:lvl>
    <w:lvl w:ilvl="7" w:tplc="04090019" w:tentative="1">
      <w:start w:val="1"/>
      <w:numFmt w:val="upperLetter"/>
      <w:lvlText w:val="%8."/>
      <w:lvlJc w:val="left"/>
      <w:pPr>
        <w:ind w:left="5320" w:hanging="440"/>
      </w:pPr>
    </w:lvl>
    <w:lvl w:ilvl="8" w:tplc="0409001B" w:tentative="1">
      <w:start w:val="1"/>
      <w:numFmt w:val="lowerRoman"/>
      <w:lvlText w:val="%9."/>
      <w:lvlJc w:val="right"/>
      <w:pPr>
        <w:ind w:left="5760" w:hanging="440"/>
      </w:pPr>
    </w:lvl>
  </w:abstractNum>
  <w:abstractNum w:abstractNumId="351" w15:restartNumberingAfterBreak="0">
    <w:nsid w:val="7AEC75FF"/>
    <w:multiLevelType w:val="hybridMultilevel"/>
    <w:tmpl w:val="EFEA782C"/>
    <w:lvl w:ilvl="0" w:tplc="FD5072EC">
      <w:start w:val="1"/>
      <w:numFmt w:val="bullet"/>
      <w:lvlText w:val="-"/>
      <w:lvlJc w:val="left"/>
      <w:pPr>
        <w:ind w:left="1979" w:hanging="360"/>
      </w:pPr>
      <w:rPr>
        <w:rFonts w:ascii="Arial" w:eastAsia="SimSun" w:hAnsi="Arial" w:cs="Aria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352" w15:restartNumberingAfterBreak="0">
    <w:nsid w:val="7B7F089B"/>
    <w:multiLevelType w:val="hybridMultilevel"/>
    <w:tmpl w:val="BBA4F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7BE67A5E"/>
    <w:multiLevelType w:val="hybridMultilevel"/>
    <w:tmpl w:val="F31404D8"/>
    <w:lvl w:ilvl="0" w:tplc="E39C7340">
      <w:start w:val="1"/>
      <w:numFmt w:val="decimal"/>
      <w:lvlText w:val="%1"/>
      <w:lvlJc w:val="left"/>
      <w:pPr>
        <w:ind w:left="2159" w:hanging="54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54" w15:restartNumberingAfterBreak="0">
    <w:nsid w:val="7C1D25B7"/>
    <w:multiLevelType w:val="hybridMultilevel"/>
    <w:tmpl w:val="B6569790"/>
    <w:lvl w:ilvl="0" w:tplc="63F405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55" w15:restartNumberingAfterBreak="0">
    <w:nsid w:val="7C663AB5"/>
    <w:multiLevelType w:val="hybridMultilevel"/>
    <w:tmpl w:val="F54040E4"/>
    <w:lvl w:ilvl="0" w:tplc="A1D8880A">
      <w:numFmt w:val="bullet"/>
      <w:lvlText w:val="-"/>
      <w:lvlJc w:val="left"/>
      <w:pPr>
        <w:ind w:left="1979" w:hanging="360"/>
      </w:pPr>
      <w:rPr>
        <w:rFonts w:ascii="Aptos" w:eastAsia="Aptos" w:hAnsi="Aptos" w:cs="Times New Roman"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356" w15:restartNumberingAfterBreak="0">
    <w:nsid w:val="7CD95C50"/>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57" w15:restartNumberingAfterBreak="0">
    <w:nsid w:val="7D282EEA"/>
    <w:multiLevelType w:val="hybridMultilevel"/>
    <w:tmpl w:val="10DAF858"/>
    <w:lvl w:ilvl="0" w:tplc="7AD847BA">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58" w15:restartNumberingAfterBreak="0">
    <w:nsid w:val="7D3E7AC3"/>
    <w:multiLevelType w:val="hybridMultilevel"/>
    <w:tmpl w:val="D834FEDE"/>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359" w15:restartNumberingAfterBreak="0">
    <w:nsid w:val="7DF612D0"/>
    <w:multiLevelType w:val="hybridMultilevel"/>
    <w:tmpl w:val="D8A6DD7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0" w15:restartNumberingAfterBreak="0">
    <w:nsid w:val="7E2A75C8"/>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61" w15:restartNumberingAfterBreak="0">
    <w:nsid w:val="7ECD62ED"/>
    <w:multiLevelType w:val="hybridMultilevel"/>
    <w:tmpl w:val="C736E758"/>
    <w:lvl w:ilvl="0" w:tplc="78A864BC">
      <w:start w:val="1"/>
      <w:numFmt w:val="decim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2" w15:restartNumberingAfterBreak="0">
    <w:nsid w:val="7FCB5C64"/>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63" w15:restartNumberingAfterBreak="0">
    <w:nsid w:val="7FCC1357"/>
    <w:multiLevelType w:val="hybridMultilevel"/>
    <w:tmpl w:val="F99805AE"/>
    <w:lvl w:ilvl="0" w:tplc="FFFFFFFF">
      <w:start w:val="1"/>
      <w:numFmt w:val="decimal"/>
      <w:lvlText w:val="%1."/>
      <w:lvlJc w:val="left"/>
      <w:pPr>
        <w:ind w:left="1982" w:hanging="360"/>
      </w:pPr>
      <w:rPr>
        <w:rFonts w:hint="default"/>
      </w:rPr>
    </w:lvl>
    <w:lvl w:ilvl="1" w:tplc="FFFFFFFF" w:tentative="1">
      <w:start w:val="1"/>
      <w:numFmt w:val="bullet"/>
      <w:lvlText w:val="o"/>
      <w:lvlJc w:val="left"/>
      <w:pPr>
        <w:ind w:left="3062" w:hanging="360"/>
      </w:pPr>
      <w:rPr>
        <w:rFonts w:ascii="Courier New" w:hAnsi="Courier New" w:cs="Courier New" w:hint="default"/>
      </w:rPr>
    </w:lvl>
    <w:lvl w:ilvl="2" w:tplc="FFFFFFFF" w:tentative="1">
      <w:start w:val="1"/>
      <w:numFmt w:val="bullet"/>
      <w:lvlText w:val=""/>
      <w:lvlJc w:val="left"/>
      <w:pPr>
        <w:ind w:left="3782" w:hanging="360"/>
      </w:pPr>
      <w:rPr>
        <w:rFonts w:ascii="Wingdings" w:hAnsi="Wingdings" w:hint="default"/>
      </w:rPr>
    </w:lvl>
    <w:lvl w:ilvl="3" w:tplc="FFFFFFFF" w:tentative="1">
      <w:start w:val="1"/>
      <w:numFmt w:val="bullet"/>
      <w:lvlText w:val=""/>
      <w:lvlJc w:val="left"/>
      <w:pPr>
        <w:ind w:left="4502" w:hanging="360"/>
      </w:pPr>
      <w:rPr>
        <w:rFonts w:ascii="Symbol" w:hAnsi="Symbol" w:hint="default"/>
      </w:rPr>
    </w:lvl>
    <w:lvl w:ilvl="4" w:tplc="FFFFFFFF" w:tentative="1">
      <w:start w:val="1"/>
      <w:numFmt w:val="bullet"/>
      <w:lvlText w:val="o"/>
      <w:lvlJc w:val="left"/>
      <w:pPr>
        <w:ind w:left="5222" w:hanging="360"/>
      </w:pPr>
      <w:rPr>
        <w:rFonts w:ascii="Courier New" w:hAnsi="Courier New" w:cs="Courier New" w:hint="default"/>
      </w:rPr>
    </w:lvl>
    <w:lvl w:ilvl="5" w:tplc="FFFFFFFF" w:tentative="1">
      <w:start w:val="1"/>
      <w:numFmt w:val="bullet"/>
      <w:lvlText w:val=""/>
      <w:lvlJc w:val="left"/>
      <w:pPr>
        <w:ind w:left="5942" w:hanging="360"/>
      </w:pPr>
      <w:rPr>
        <w:rFonts w:ascii="Wingdings" w:hAnsi="Wingdings" w:hint="default"/>
      </w:rPr>
    </w:lvl>
    <w:lvl w:ilvl="6" w:tplc="FFFFFFFF" w:tentative="1">
      <w:start w:val="1"/>
      <w:numFmt w:val="bullet"/>
      <w:lvlText w:val=""/>
      <w:lvlJc w:val="left"/>
      <w:pPr>
        <w:ind w:left="6662" w:hanging="360"/>
      </w:pPr>
      <w:rPr>
        <w:rFonts w:ascii="Symbol" w:hAnsi="Symbol" w:hint="default"/>
      </w:rPr>
    </w:lvl>
    <w:lvl w:ilvl="7" w:tplc="FFFFFFFF" w:tentative="1">
      <w:start w:val="1"/>
      <w:numFmt w:val="bullet"/>
      <w:lvlText w:val="o"/>
      <w:lvlJc w:val="left"/>
      <w:pPr>
        <w:ind w:left="7382" w:hanging="360"/>
      </w:pPr>
      <w:rPr>
        <w:rFonts w:ascii="Courier New" w:hAnsi="Courier New" w:cs="Courier New" w:hint="default"/>
      </w:rPr>
    </w:lvl>
    <w:lvl w:ilvl="8" w:tplc="FFFFFFFF" w:tentative="1">
      <w:start w:val="1"/>
      <w:numFmt w:val="bullet"/>
      <w:lvlText w:val=""/>
      <w:lvlJc w:val="left"/>
      <w:pPr>
        <w:ind w:left="8102" w:hanging="360"/>
      </w:pPr>
      <w:rPr>
        <w:rFonts w:ascii="Wingdings" w:hAnsi="Wingdings" w:hint="default"/>
      </w:rPr>
    </w:lvl>
  </w:abstractNum>
  <w:num w:numId="1" w16cid:durableId="1546335418">
    <w:abstractNumId w:val="103"/>
  </w:num>
  <w:num w:numId="2" w16cid:durableId="2060129097">
    <w:abstractNumId w:val="329"/>
  </w:num>
  <w:num w:numId="3" w16cid:durableId="205414275">
    <w:abstractNumId w:val="254"/>
  </w:num>
  <w:num w:numId="4" w16cid:durableId="105277025">
    <w:abstractNumId w:val="261"/>
  </w:num>
  <w:num w:numId="5" w16cid:durableId="1524902862">
    <w:abstractNumId w:val="174"/>
  </w:num>
  <w:num w:numId="6" w16cid:durableId="1129396090">
    <w:abstractNumId w:val="249"/>
  </w:num>
  <w:num w:numId="7" w16cid:durableId="470246517">
    <w:abstractNumId w:val="2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602690317">
    <w:abstractNumId w:val="84"/>
  </w:num>
  <w:num w:numId="9" w16cid:durableId="1457676235">
    <w:abstractNumId w:val="2"/>
  </w:num>
  <w:num w:numId="10" w16cid:durableId="717752007">
    <w:abstractNumId w:val="1"/>
  </w:num>
  <w:num w:numId="11" w16cid:durableId="469321884">
    <w:abstractNumId w:val="0"/>
  </w:num>
  <w:num w:numId="12" w16cid:durableId="1537696700">
    <w:abstractNumId w:val="256"/>
  </w:num>
  <w:num w:numId="13" w16cid:durableId="669023609">
    <w:abstractNumId w:val="196"/>
  </w:num>
  <w:num w:numId="14" w16cid:durableId="348914541">
    <w:abstractNumId w:val="288"/>
  </w:num>
  <w:num w:numId="15" w16cid:durableId="1741823414">
    <w:abstractNumId w:val="41"/>
  </w:num>
  <w:num w:numId="16" w16cid:durableId="709457394">
    <w:abstractNumId w:val="2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93692173">
    <w:abstractNumId w:val="141"/>
  </w:num>
  <w:num w:numId="18" w16cid:durableId="2050833530">
    <w:abstractNumId w:val="294"/>
  </w:num>
  <w:num w:numId="19" w16cid:durableId="70845605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485128090">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05465300">
    <w:abstractNumId w:val="9"/>
  </w:num>
  <w:num w:numId="22" w16cid:durableId="1473906692">
    <w:abstractNumId w:val="64"/>
  </w:num>
  <w:num w:numId="23" w16cid:durableId="437725104">
    <w:abstractNumId w:val="175"/>
  </w:num>
  <w:num w:numId="24" w16cid:durableId="1228304871">
    <w:abstractNumId w:val="198"/>
  </w:num>
  <w:num w:numId="25" w16cid:durableId="1855879828">
    <w:abstractNumId w:val="307"/>
  </w:num>
  <w:num w:numId="26" w16cid:durableId="1204250792">
    <w:abstractNumId w:val="20"/>
  </w:num>
  <w:num w:numId="27" w16cid:durableId="1861626548">
    <w:abstractNumId w:val="92"/>
  </w:num>
  <w:num w:numId="28" w16cid:durableId="983582027">
    <w:abstractNumId w:val="204"/>
  </w:num>
  <w:num w:numId="29" w16cid:durableId="1883396515">
    <w:abstractNumId w:val="221"/>
  </w:num>
  <w:num w:numId="30" w16cid:durableId="1519269918">
    <w:abstractNumId w:val="19"/>
  </w:num>
  <w:num w:numId="31" w16cid:durableId="1594895568">
    <w:abstractNumId w:val="49"/>
  </w:num>
  <w:num w:numId="32" w16cid:durableId="1779371734">
    <w:abstractNumId w:val="8"/>
  </w:num>
  <w:num w:numId="33" w16cid:durableId="1080980447">
    <w:abstractNumId w:val="262"/>
  </w:num>
  <w:num w:numId="34" w16cid:durableId="1141117490">
    <w:abstractNumId w:val="215"/>
  </w:num>
  <w:num w:numId="35" w16cid:durableId="1501240222">
    <w:abstractNumId w:val="143"/>
  </w:num>
  <w:num w:numId="36" w16cid:durableId="160975383">
    <w:abstractNumId w:val="39"/>
  </w:num>
  <w:num w:numId="37" w16cid:durableId="399986940">
    <w:abstractNumId w:val="73"/>
  </w:num>
  <w:num w:numId="38" w16cid:durableId="1262255334">
    <w:abstractNumId w:val="255"/>
  </w:num>
  <w:num w:numId="39" w16cid:durableId="1567687758">
    <w:abstractNumId w:val="133"/>
  </w:num>
  <w:num w:numId="40" w16cid:durableId="301882944">
    <w:abstractNumId w:val="57"/>
  </w:num>
  <w:num w:numId="41" w16cid:durableId="2040810543">
    <w:abstractNumId w:val="296"/>
  </w:num>
  <w:num w:numId="42" w16cid:durableId="1535461249">
    <w:abstractNumId w:val="279"/>
  </w:num>
  <w:num w:numId="43" w16cid:durableId="2117753580">
    <w:abstractNumId w:val="95"/>
  </w:num>
  <w:num w:numId="44" w16cid:durableId="225992431">
    <w:abstractNumId w:val="18"/>
  </w:num>
  <w:num w:numId="45" w16cid:durableId="1382513555">
    <w:abstractNumId w:val="312"/>
  </w:num>
  <w:num w:numId="46" w16cid:durableId="745764556">
    <w:abstractNumId w:val="339"/>
  </w:num>
  <w:num w:numId="47" w16cid:durableId="251203134">
    <w:abstractNumId w:val="138"/>
  </w:num>
  <w:num w:numId="48" w16cid:durableId="383020282">
    <w:abstractNumId w:val="216"/>
  </w:num>
  <w:num w:numId="49" w16cid:durableId="1033925726">
    <w:abstractNumId w:val="291"/>
  </w:num>
  <w:num w:numId="50" w16cid:durableId="43674632">
    <w:abstractNumId w:val="77"/>
  </w:num>
  <w:num w:numId="51" w16cid:durableId="279802916">
    <w:abstractNumId w:val="181"/>
  </w:num>
  <w:num w:numId="52" w16cid:durableId="1861121569">
    <w:abstractNumId w:val="82"/>
  </w:num>
  <w:num w:numId="53" w16cid:durableId="1017124030">
    <w:abstractNumId w:val="234"/>
  </w:num>
  <w:num w:numId="54" w16cid:durableId="1191600748">
    <w:abstractNumId w:val="277"/>
  </w:num>
  <w:num w:numId="55" w16cid:durableId="1339038712">
    <w:abstractNumId w:val="24"/>
  </w:num>
  <w:num w:numId="56" w16cid:durableId="1464999522">
    <w:abstractNumId w:val="282"/>
  </w:num>
  <w:num w:numId="57" w16cid:durableId="246114517">
    <w:abstractNumId w:val="80"/>
  </w:num>
  <w:num w:numId="58" w16cid:durableId="267127766">
    <w:abstractNumId w:val="150"/>
  </w:num>
  <w:num w:numId="59" w16cid:durableId="1502887578">
    <w:abstractNumId w:val="71"/>
  </w:num>
  <w:num w:numId="60" w16cid:durableId="986781012">
    <w:abstractNumId w:val="46"/>
  </w:num>
  <w:num w:numId="61" w16cid:durableId="384642068">
    <w:abstractNumId w:val="331"/>
  </w:num>
  <w:num w:numId="62" w16cid:durableId="121771112">
    <w:abstractNumId w:val="320"/>
  </w:num>
  <w:num w:numId="63" w16cid:durableId="2109235485">
    <w:abstractNumId w:val="191"/>
  </w:num>
  <w:num w:numId="64" w16cid:durableId="1468937701">
    <w:abstractNumId w:val="187"/>
  </w:num>
  <w:num w:numId="65" w16cid:durableId="1499954312">
    <w:abstractNumId w:val="209"/>
  </w:num>
  <w:num w:numId="66" w16cid:durableId="11804069">
    <w:abstractNumId w:val="105"/>
  </w:num>
  <w:num w:numId="67" w16cid:durableId="1105727580">
    <w:abstractNumId w:val="334"/>
  </w:num>
  <w:num w:numId="68" w16cid:durableId="1913734066">
    <w:abstractNumId w:val="58"/>
  </w:num>
  <w:num w:numId="69" w16cid:durableId="53697678">
    <w:abstractNumId w:val="235"/>
  </w:num>
  <w:num w:numId="70" w16cid:durableId="1140074370">
    <w:abstractNumId w:val="290"/>
  </w:num>
  <w:num w:numId="71" w16cid:durableId="2097627777">
    <w:abstractNumId w:val="134"/>
  </w:num>
  <w:num w:numId="72" w16cid:durableId="1814056584">
    <w:abstractNumId w:val="222"/>
  </w:num>
  <w:num w:numId="73" w16cid:durableId="877358049">
    <w:abstractNumId w:val="306"/>
  </w:num>
  <w:num w:numId="74" w16cid:durableId="421337250">
    <w:abstractNumId w:val="44"/>
  </w:num>
  <w:num w:numId="75" w16cid:durableId="1114597812">
    <w:abstractNumId w:val="346"/>
  </w:num>
  <w:num w:numId="76" w16cid:durableId="1081561151">
    <w:abstractNumId w:val="59"/>
  </w:num>
  <w:num w:numId="77" w16cid:durableId="945234770">
    <w:abstractNumId w:val="311"/>
  </w:num>
  <w:num w:numId="78" w16cid:durableId="460997752">
    <w:abstractNumId w:val="239"/>
  </w:num>
  <w:num w:numId="79" w16cid:durableId="1276325458">
    <w:abstractNumId w:val="43"/>
  </w:num>
  <w:num w:numId="80" w16cid:durableId="1175415659">
    <w:abstractNumId w:val="188"/>
  </w:num>
  <w:num w:numId="81" w16cid:durableId="364597999">
    <w:abstractNumId w:val="353"/>
  </w:num>
  <w:num w:numId="82" w16cid:durableId="2036732661">
    <w:abstractNumId w:val="230"/>
  </w:num>
  <w:num w:numId="83" w16cid:durableId="397869221">
    <w:abstractNumId w:val="125"/>
  </w:num>
  <w:num w:numId="84" w16cid:durableId="1338802048">
    <w:abstractNumId w:val="45"/>
  </w:num>
  <w:num w:numId="85" w16cid:durableId="151607979">
    <w:abstractNumId w:val="113"/>
  </w:num>
  <w:num w:numId="86" w16cid:durableId="507721348">
    <w:abstractNumId w:val="350"/>
  </w:num>
  <w:num w:numId="87" w16cid:durableId="1566530454">
    <w:abstractNumId w:val="210"/>
  </w:num>
  <w:num w:numId="88" w16cid:durableId="1393964858">
    <w:abstractNumId w:val="342"/>
  </w:num>
  <w:num w:numId="89" w16cid:durableId="1234510610">
    <w:abstractNumId w:val="268"/>
  </w:num>
  <w:num w:numId="90" w16cid:durableId="483592555">
    <w:abstractNumId w:val="195"/>
  </w:num>
  <w:num w:numId="91" w16cid:durableId="2053073332">
    <w:abstractNumId w:val="295"/>
  </w:num>
  <w:num w:numId="92" w16cid:durableId="1632857837">
    <w:abstractNumId w:val="266"/>
  </w:num>
  <w:num w:numId="93" w16cid:durableId="2130313880">
    <w:abstractNumId w:val="278"/>
  </w:num>
  <w:num w:numId="94" w16cid:durableId="2005861000">
    <w:abstractNumId w:val="135"/>
  </w:num>
  <w:num w:numId="95" w16cid:durableId="1853371020">
    <w:abstractNumId w:val="241"/>
  </w:num>
  <w:num w:numId="96" w16cid:durableId="760687340">
    <w:abstractNumId w:val="129"/>
  </w:num>
  <w:num w:numId="97" w16cid:durableId="875655075">
    <w:abstractNumId w:val="337"/>
  </w:num>
  <w:num w:numId="98" w16cid:durableId="525872937">
    <w:abstractNumId w:val="166"/>
  </w:num>
  <w:num w:numId="99" w16cid:durableId="1092312584">
    <w:abstractNumId w:val="87"/>
  </w:num>
  <w:num w:numId="100" w16cid:durableId="494299774">
    <w:abstractNumId w:val="30"/>
  </w:num>
  <w:num w:numId="101" w16cid:durableId="116876945">
    <w:abstractNumId w:val="315"/>
  </w:num>
  <w:num w:numId="102" w16cid:durableId="534999676">
    <w:abstractNumId w:val="223"/>
  </w:num>
  <w:num w:numId="103" w16cid:durableId="415244766">
    <w:abstractNumId w:val="280"/>
  </w:num>
  <w:num w:numId="104" w16cid:durableId="670448004">
    <w:abstractNumId w:val="325"/>
  </w:num>
  <w:num w:numId="105" w16cid:durableId="1487819292">
    <w:abstractNumId w:val="122"/>
  </w:num>
  <w:num w:numId="106" w16cid:durableId="636301438">
    <w:abstractNumId w:val="108"/>
  </w:num>
  <w:num w:numId="107" w16cid:durableId="564148161">
    <w:abstractNumId w:val="162"/>
  </w:num>
  <w:num w:numId="108" w16cid:durableId="2120250108">
    <w:abstractNumId w:val="25"/>
  </w:num>
  <w:num w:numId="109" w16cid:durableId="667634251">
    <w:abstractNumId w:val="301"/>
  </w:num>
  <w:num w:numId="110" w16cid:durableId="1045640473">
    <w:abstractNumId w:val="40"/>
  </w:num>
  <w:num w:numId="111" w16cid:durableId="1656105905">
    <w:abstractNumId w:val="236"/>
  </w:num>
  <w:num w:numId="112" w16cid:durableId="622230796">
    <w:abstractNumId w:val="48"/>
  </w:num>
  <w:num w:numId="113" w16cid:durableId="439616033">
    <w:abstractNumId w:val="251"/>
  </w:num>
  <w:num w:numId="114" w16cid:durableId="620846877">
    <w:abstractNumId w:val="338"/>
  </w:num>
  <w:num w:numId="115" w16cid:durableId="958726155">
    <w:abstractNumId w:val="68"/>
  </w:num>
  <w:num w:numId="116" w16cid:durableId="564217221">
    <w:abstractNumId w:val="183"/>
  </w:num>
  <w:num w:numId="117" w16cid:durableId="2011446361">
    <w:abstractNumId w:val="47"/>
  </w:num>
  <w:num w:numId="118" w16cid:durableId="96045590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01561168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165899564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187187077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138058794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1413351477">
    <w:abstractNumId w:val="67"/>
  </w:num>
  <w:num w:numId="124" w16cid:durableId="127817967">
    <w:abstractNumId w:val="29"/>
  </w:num>
  <w:num w:numId="125" w16cid:durableId="844170372">
    <w:abstractNumId w:val="340"/>
  </w:num>
  <w:num w:numId="126" w16cid:durableId="1980723989">
    <w:abstractNumId w:val="72"/>
  </w:num>
  <w:num w:numId="127" w16cid:durableId="742721177">
    <w:abstractNumId w:val="263"/>
  </w:num>
  <w:num w:numId="128" w16cid:durableId="396245854">
    <w:abstractNumId w:val="158"/>
  </w:num>
  <w:num w:numId="129" w16cid:durableId="611791169">
    <w:abstractNumId w:val="238"/>
  </w:num>
  <w:num w:numId="130" w16cid:durableId="1843809734">
    <w:abstractNumId w:val="333"/>
  </w:num>
  <w:num w:numId="131" w16cid:durableId="1804352177">
    <w:abstractNumId w:val="170"/>
  </w:num>
  <w:num w:numId="132" w16cid:durableId="240606093">
    <w:abstractNumId w:val="319"/>
  </w:num>
  <w:num w:numId="133" w16cid:durableId="1449354516">
    <w:abstractNumId w:val="137"/>
  </w:num>
  <w:num w:numId="134" w16cid:durableId="1541623349">
    <w:abstractNumId w:val="324"/>
  </w:num>
  <w:num w:numId="135" w16cid:durableId="872890496">
    <w:abstractNumId w:val="363"/>
  </w:num>
  <w:num w:numId="136" w16cid:durableId="1900625124">
    <w:abstractNumId w:val="126"/>
  </w:num>
  <w:num w:numId="137" w16cid:durableId="1190223305">
    <w:abstractNumId w:val="91"/>
  </w:num>
  <w:num w:numId="138" w16cid:durableId="974716961">
    <w:abstractNumId w:val="140"/>
  </w:num>
  <w:num w:numId="139" w16cid:durableId="1482844813">
    <w:abstractNumId w:val="267"/>
  </w:num>
  <w:num w:numId="140" w16cid:durableId="275139359">
    <w:abstractNumId w:val="75"/>
  </w:num>
  <w:num w:numId="141" w16cid:durableId="463885680">
    <w:abstractNumId w:val="232"/>
  </w:num>
  <w:num w:numId="142" w16cid:durableId="158618464">
    <w:abstractNumId w:val="308"/>
  </w:num>
  <w:num w:numId="143" w16cid:durableId="1280724794">
    <w:abstractNumId w:val="15"/>
  </w:num>
  <w:num w:numId="144" w16cid:durableId="542250581">
    <w:abstractNumId w:val="33"/>
  </w:num>
  <w:num w:numId="145" w16cid:durableId="452748363">
    <w:abstractNumId w:val="116"/>
  </w:num>
  <w:num w:numId="146" w16cid:durableId="209851844">
    <w:abstractNumId w:val="110"/>
  </w:num>
  <w:num w:numId="147" w16cid:durableId="1134522811">
    <w:abstractNumId w:val="154"/>
  </w:num>
  <w:num w:numId="148" w16cid:durableId="950668903">
    <w:abstractNumId w:val="112"/>
  </w:num>
  <w:num w:numId="149" w16cid:durableId="542981474">
    <w:abstractNumId w:val="22"/>
  </w:num>
  <w:num w:numId="150" w16cid:durableId="539126532">
    <w:abstractNumId w:val="38"/>
  </w:num>
  <w:num w:numId="151" w16cid:durableId="290332690">
    <w:abstractNumId w:val="351"/>
  </w:num>
  <w:num w:numId="152" w16cid:durableId="1482039499">
    <w:abstractNumId w:val="4"/>
  </w:num>
  <w:num w:numId="153" w16cid:durableId="332613767">
    <w:abstractNumId w:val="246"/>
  </w:num>
  <w:num w:numId="154" w16cid:durableId="1408382426">
    <w:abstractNumId w:val="211"/>
  </w:num>
  <w:num w:numId="155" w16cid:durableId="990712428">
    <w:abstractNumId w:val="205"/>
  </w:num>
  <w:num w:numId="156" w16cid:durableId="165943735">
    <w:abstractNumId w:val="101"/>
  </w:num>
  <w:num w:numId="157" w16cid:durableId="1620718048">
    <w:abstractNumId w:val="136"/>
  </w:num>
  <w:num w:numId="158" w16cid:durableId="212694443">
    <w:abstractNumId w:val="322"/>
  </w:num>
  <w:num w:numId="159" w16cid:durableId="1933972552">
    <w:abstractNumId w:val="207"/>
  </w:num>
  <w:num w:numId="160" w16cid:durableId="420683393">
    <w:abstractNumId w:val="343"/>
  </w:num>
  <w:num w:numId="161" w16cid:durableId="1871070109">
    <w:abstractNumId w:val="323"/>
  </w:num>
  <w:num w:numId="162" w16cid:durableId="105776745">
    <w:abstractNumId w:val="130"/>
  </w:num>
  <w:num w:numId="163" w16cid:durableId="2007245751">
    <w:abstractNumId w:val="13"/>
  </w:num>
  <w:num w:numId="164" w16cid:durableId="1392073662">
    <w:abstractNumId w:val="299"/>
  </w:num>
  <w:num w:numId="165" w16cid:durableId="399325606">
    <w:abstractNumId w:val="202"/>
  </w:num>
  <w:num w:numId="166" w16cid:durableId="1958756960">
    <w:abstractNumId w:val="109"/>
  </w:num>
  <w:num w:numId="167" w16cid:durableId="1184055320">
    <w:abstractNumId w:val="53"/>
  </w:num>
  <w:num w:numId="168" w16cid:durableId="1473979449">
    <w:abstractNumId w:val="264"/>
  </w:num>
  <w:num w:numId="169" w16cid:durableId="341784621">
    <w:abstractNumId w:val="293"/>
  </w:num>
  <w:num w:numId="170" w16cid:durableId="1811439022">
    <w:abstractNumId w:val="106"/>
  </w:num>
  <w:num w:numId="171" w16cid:durableId="1682505982">
    <w:abstractNumId w:val="265"/>
  </w:num>
  <w:num w:numId="172" w16cid:durableId="105004231">
    <w:abstractNumId w:val="70"/>
  </w:num>
  <w:num w:numId="173" w16cid:durableId="233273466">
    <w:abstractNumId w:val="203"/>
  </w:num>
  <w:num w:numId="174" w16cid:durableId="380908525">
    <w:abstractNumId w:val="104"/>
  </w:num>
  <w:num w:numId="175" w16cid:durableId="890994317">
    <w:abstractNumId w:val="302"/>
  </w:num>
  <w:num w:numId="176" w16cid:durableId="1115294917">
    <w:abstractNumId w:val="310"/>
  </w:num>
  <w:num w:numId="177" w16cid:durableId="542520614">
    <w:abstractNumId w:val="144"/>
  </w:num>
  <w:num w:numId="178" w16cid:durableId="1532380569">
    <w:abstractNumId w:val="173"/>
  </w:num>
  <w:num w:numId="179" w16cid:durableId="327949169">
    <w:abstractNumId w:val="184"/>
  </w:num>
  <w:num w:numId="180" w16cid:durableId="1598056281">
    <w:abstractNumId w:val="332"/>
  </w:num>
  <w:num w:numId="181" w16cid:durableId="214857114">
    <w:abstractNumId w:val="190"/>
  </w:num>
  <w:num w:numId="182" w16cid:durableId="728117558">
    <w:abstractNumId w:val="286"/>
  </w:num>
  <w:num w:numId="183" w16cid:durableId="587275302">
    <w:abstractNumId w:val="349"/>
  </w:num>
  <w:num w:numId="184" w16cid:durableId="1861354817">
    <w:abstractNumId w:val="120"/>
  </w:num>
  <w:num w:numId="185" w16cid:durableId="437993713">
    <w:abstractNumId w:val="121"/>
  </w:num>
  <w:num w:numId="186" w16cid:durableId="293489977">
    <w:abstractNumId w:val="245"/>
  </w:num>
  <w:num w:numId="187" w16cid:durableId="773020748">
    <w:abstractNumId w:val="213"/>
  </w:num>
  <w:num w:numId="188" w16cid:durableId="1616249264">
    <w:abstractNumId w:val="270"/>
  </w:num>
  <w:num w:numId="189" w16cid:durableId="23604785">
    <w:abstractNumId w:val="201"/>
  </w:num>
  <w:num w:numId="190" w16cid:durableId="169565036">
    <w:abstractNumId w:val="160"/>
  </w:num>
  <w:num w:numId="191" w16cid:durableId="1978531901">
    <w:abstractNumId w:val="83"/>
  </w:num>
  <w:num w:numId="192" w16cid:durableId="942805934">
    <w:abstractNumId w:val="79"/>
  </w:num>
  <w:num w:numId="193" w16cid:durableId="579675581">
    <w:abstractNumId w:val="165"/>
  </w:num>
  <w:num w:numId="194" w16cid:durableId="1441028294">
    <w:abstractNumId w:val="65"/>
  </w:num>
  <w:num w:numId="195" w16cid:durableId="620187285">
    <w:abstractNumId w:val="7"/>
  </w:num>
  <w:num w:numId="196" w16cid:durableId="922687193">
    <w:abstractNumId w:val="254"/>
  </w:num>
  <w:num w:numId="197" w16cid:durableId="2134783236">
    <w:abstractNumId w:val="329"/>
  </w:num>
  <w:num w:numId="198" w16cid:durableId="108838210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16cid:durableId="1348292601">
    <w:abstractNumId w:val="19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16cid:durableId="1573420226">
    <w:abstractNumId w:val="18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16cid:durableId="739449381">
    <w:abstractNumId w:val="8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16cid:durableId="639074068">
    <w:abstractNumId w:val="1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16cid:durableId="1815101456">
    <w:abstractNumId w:val="7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16cid:durableId="1304384699">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16cid:durableId="622467824">
    <w:abstractNumId w:val="3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16cid:durableId="929896917">
    <w:abstractNumId w:val="3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16cid:durableId="1847984703">
    <w:abstractNumId w:val="92"/>
  </w:num>
  <w:num w:numId="208" w16cid:durableId="830024904">
    <w:abstractNumId w:val="123"/>
  </w:num>
  <w:num w:numId="209" w16cid:durableId="1665744164">
    <w:abstractNumId w:val="217"/>
  </w:num>
  <w:num w:numId="210" w16cid:durableId="1785952645">
    <w:abstractNumId w:val="341"/>
  </w:num>
  <w:num w:numId="211" w16cid:durableId="198515714">
    <w:abstractNumId w:val="151"/>
  </w:num>
  <w:num w:numId="212" w16cid:durableId="1941595718">
    <w:abstractNumId w:val="50"/>
  </w:num>
  <w:num w:numId="213" w16cid:durableId="1153371935">
    <w:abstractNumId w:val="359"/>
  </w:num>
  <w:num w:numId="214" w16cid:durableId="1454709104">
    <w:abstractNumId w:val="242"/>
  </w:num>
  <w:num w:numId="215" w16cid:durableId="338853768">
    <w:abstractNumId w:val="155"/>
  </w:num>
  <w:num w:numId="216" w16cid:durableId="1412122154">
    <w:abstractNumId w:val="327"/>
  </w:num>
  <w:num w:numId="217" w16cid:durableId="1440492241">
    <w:abstractNumId w:val="347"/>
  </w:num>
  <w:num w:numId="218" w16cid:durableId="183788994">
    <w:abstractNumId w:val="60"/>
  </w:num>
  <w:num w:numId="219" w16cid:durableId="893082545">
    <w:abstractNumId w:val="51"/>
  </w:num>
  <w:num w:numId="220" w16cid:durableId="2091080577">
    <w:abstractNumId w:val="178"/>
  </w:num>
  <w:num w:numId="221" w16cid:durableId="2018657581">
    <w:abstractNumId w:val="317"/>
  </w:num>
  <w:num w:numId="222" w16cid:durableId="1156216499">
    <w:abstractNumId w:val="355"/>
  </w:num>
  <w:num w:numId="223" w16cid:durableId="1828938335">
    <w:abstractNumId w:val="115"/>
  </w:num>
  <w:num w:numId="224" w16cid:durableId="983464582">
    <w:abstractNumId w:val="177"/>
  </w:num>
  <w:num w:numId="225" w16cid:durableId="2142074188">
    <w:abstractNumId w:val="119"/>
  </w:num>
  <w:num w:numId="226" w16cid:durableId="195655853">
    <w:abstractNumId w:val="212"/>
  </w:num>
  <w:num w:numId="227" w16cid:durableId="358286718">
    <w:abstractNumId w:val="305"/>
  </w:num>
  <w:num w:numId="228" w16cid:durableId="1716269171">
    <w:abstractNumId w:val="54"/>
  </w:num>
  <w:num w:numId="229" w16cid:durableId="120392061">
    <w:abstractNumId w:val="260"/>
  </w:num>
  <w:num w:numId="230" w16cid:durableId="1493716093">
    <w:abstractNumId w:val="250"/>
  </w:num>
  <w:num w:numId="231" w16cid:durableId="311955608">
    <w:abstractNumId w:val="89"/>
  </w:num>
  <w:num w:numId="232" w16cid:durableId="320697383">
    <w:abstractNumId w:val="287"/>
  </w:num>
  <w:num w:numId="233" w16cid:durableId="147550768">
    <w:abstractNumId w:val="10"/>
  </w:num>
  <w:num w:numId="234" w16cid:durableId="1695305967">
    <w:abstractNumId w:val="96"/>
  </w:num>
  <w:num w:numId="235" w16cid:durableId="587008405">
    <w:abstractNumId w:val="17"/>
  </w:num>
  <w:num w:numId="236" w16cid:durableId="1885828997">
    <w:abstractNumId w:val="285"/>
  </w:num>
  <w:num w:numId="237" w16cid:durableId="463549457">
    <w:abstractNumId w:val="354"/>
  </w:num>
  <w:num w:numId="238" w16cid:durableId="1405645027">
    <w:abstractNumId w:val="271"/>
  </w:num>
  <w:num w:numId="239" w16cid:durableId="191504855">
    <w:abstractNumId w:val="300"/>
  </w:num>
  <w:num w:numId="240" w16cid:durableId="2110851998">
    <w:abstractNumId w:val="107"/>
  </w:num>
  <w:num w:numId="241" w16cid:durableId="1945502295">
    <w:abstractNumId w:val="127"/>
  </w:num>
  <w:num w:numId="242" w16cid:durableId="1182817299">
    <w:abstractNumId w:val="200"/>
  </w:num>
  <w:num w:numId="243" w16cid:durableId="1107308956">
    <w:abstractNumId w:val="229"/>
  </w:num>
  <w:num w:numId="244" w16cid:durableId="568423681">
    <w:abstractNumId w:val="174"/>
    <w:lvlOverride w:ilvl="0">
      <w:startOverride w:val="1"/>
    </w:lvlOverride>
  </w:num>
  <w:num w:numId="245" w16cid:durableId="519854840">
    <w:abstractNumId w:val="131"/>
  </w:num>
  <w:num w:numId="246" w16cid:durableId="1435175171">
    <w:abstractNumId w:val="37"/>
  </w:num>
  <w:num w:numId="247" w16cid:durableId="645595650">
    <w:abstractNumId w:val="159"/>
  </w:num>
  <w:num w:numId="248" w16cid:durableId="58022736">
    <w:abstractNumId w:val="344"/>
  </w:num>
  <w:num w:numId="249" w16cid:durableId="968321986">
    <w:abstractNumId w:val="3"/>
  </w:num>
  <w:num w:numId="250" w16cid:durableId="1805732900">
    <w:abstractNumId w:val="193"/>
  </w:num>
  <w:num w:numId="251" w16cid:durableId="1195533788">
    <w:abstractNumId w:val="303"/>
  </w:num>
  <w:num w:numId="252" w16cid:durableId="1540432481">
    <w:abstractNumId w:val="182"/>
  </w:num>
  <w:num w:numId="253" w16cid:durableId="1890266121">
    <w:abstractNumId w:val="197"/>
  </w:num>
  <w:num w:numId="254" w16cid:durableId="1055541586">
    <w:abstractNumId w:val="171"/>
  </w:num>
  <w:num w:numId="255" w16cid:durableId="1033993805">
    <w:abstractNumId w:val="114"/>
  </w:num>
  <w:num w:numId="256" w16cid:durableId="747967180">
    <w:abstractNumId w:val="81"/>
  </w:num>
  <w:num w:numId="257" w16cid:durableId="1533416221">
    <w:abstractNumId w:val="192"/>
  </w:num>
  <w:num w:numId="258" w16cid:durableId="2133205521">
    <w:abstractNumId w:val="6"/>
  </w:num>
  <w:num w:numId="259" w16cid:durableId="876700384">
    <w:abstractNumId w:val="62"/>
  </w:num>
  <w:num w:numId="260" w16cid:durableId="1526213210">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16cid:durableId="1029573050">
    <w:abstractNumId w:val="194"/>
  </w:num>
  <w:num w:numId="262" w16cid:durableId="1348602943">
    <w:abstractNumId w:val="297"/>
  </w:num>
  <w:num w:numId="263" w16cid:durableId="1800302360">
    <w:abstractNumId w:val="14"/>
  </w:num>
  <w:num w:numId="264" w16cid:durableId="1707178080">
    <w:abstractNumId w:val="304"/>
  </w:num>
  <w:num w:numId="265" w16cid:durableId="1573543202">
    <w:abstractNumId w:val="199"/>
  </w:num>
  <w:num w:numId="266" w16cid:durableId="276068153">
    <w:abstractNumId w:val="352"/>
  </w:num>
  <w:num w:numId="267" w16cid:durableId="1106464089">
    <w:abstractNumId w:val="361"/>
  </w:num>
  <w:num w:numId="268" w16cid:durableId="690759412">
    <w:abstractNumId w:val="98"/>
  </w:num>
  <w:num w:numId="269" w16cid:durableId="347147392">
    <w:abstractNumId w:val="186"/>
  </w:num>
  <w:num w:numId="270" w16cid:durableId="294415895">
    <w:abstractNumId w:val="218"/>
  </w:num>
  <w:num w:numId="271" w16cid:durableId="419639717">
    <w:abstractNumId w:val="345"/>
  </w:num>
  <w:num w:numId="272" w16cid:durableId="387189225">
    <w:abstractNumId w:val="142"/>
  </w:num>
  <w:num w:numId="273" w16cid:durableId="742751569">
    <w:abstractNumId w:val="146"/>
  </w:num>
  <w:num w:numId="274" w16cid:durableId="929966819">
    <w:abstractNumId w:val="21"/>
  </w:num>
  <w:num w:numId="275" w16cid:durableId="1787112587">
    <w:abstractNumId w:val="63"/>
  </w:num>
  <w:num w:numId="276" w16cid:durableId="1051808754">
    <w:abstractNumId w:val="273"/>
  </w:num>
  <w:num w:numId="277" w16cid:durableId="661543153">
    <w:abstractNumId w:val="227"/>
  </w:num>
  <w:num w:numId="278" w16cid:durableId="1549103503">
    <w:abstractNumId w:val="78"/>
  </w:num>
  <w:num w:numId="279" w16cid:durableId="1711346382">
    <w:abstractNumId w:val="147"/>
  </w:num>
  <w:num w:numId="280" w16cid:durableId="1384255264">
    <w:abstractNumId w:val="85"/>
  </w:num>
  <w:num w:numId="281" w16cid:durableId="808283718">
    <w:abstractNumId w:val="289"/>
  </w:num>
  <w:num w:numId="282" w16cid:durableId="244998998">
    <w:abstractNumId w:val="243"/>
  </w:num>
  <w:num w:numId="283" w16cid:durableId="1722899513">
    <w:abstractNumId w:val="31"/>
  </w:num>
  <w:num w:numId="284" w16cid:durableId="98916276">
    <w:abstractNumId w:val="272"/>
  </w:num>
  <w:num w:numId="285" w16cid:durableId="1623727899">
    <w:abstractNumId w:val="169"/>
  </w:num>
  <w:num w:numId="286" w16cid:durableId="206374523">
    <w:abstractNumId w:val="357"/>
  </w:num>
  <w:num w:numId="287" w16cid:durableId="602494394">
    <w:abstractNumId w:val="281"/>
  </w:num>
  <w:num w:numId="288" w16cid:durableId="90244498">
    <w:abstractNumId w:val="16"/>
  </w:num>
  <w:num w:numId="289" w16cid:durableId="1862890126">
    <w:abstractNumId w:val="94"/>
  </w:num>
  <w:num w:numId="290" w16cid:durableId="1704474916">
    <w:abstractNumId w:val="244"/>
  </w:num>
  <w:num w:numId="291" w16cid:durableId="1384790478">
    <w:abstractNumId w:val="167"/>
  </w:num>
  <w:num w:numId="292" w16cid:durableId="13767767">
    <w:abstractNumId w:val="274"/>
  </w:num>
  <w:num w:numId="293" w16cid:durableId="1915238090">
    <w:abstractNumId w:val="157"/>
  </w:num>
  <w:num w:numId="294" w16cid:durableId="103813740">
    <w:abstractNumId w:val="86"/>
  </w:num>
  <w:num w:numId="295" w16cid:durableId="819465863">
    <w:abstractNumId w:val="55"/>
  </w:num>
  <w:num w:numId="296" w16cid:durableId="1448041301">
    <w:abstractNumId w:val="318"/>
  </w:num>
  <w:num w:numId="297" w16cid:durableId="1879394252">
    <w:abstractNumId w:val="35"/>
  </w:num>
  <w:num w:numId="298" w16cid:durableId="911279323">
    <w:abstractNumId w:val="90"/>
  </w:num>
  <w:num w:numId="299" w16cid:durableId="1345402828">
    <w:abstractNumId w:val="330"/>
  </w:num>
  <w:num w:numId="300" w16cid:durableId="1690720058">
    <w:abstractNumId w:val="12"/>
  </w:num>
  <w:num w:numId="301" w16cid:durableId="1438939476">
    <w:abstractNumId w:val="152"/>
  </w:num>
  <w:num w:numId="302" w16cid:durableId="558052473">
    <w:abstractNumId w:val="314"/>
  </w:num>
  <w:num w:numId="303" w16cid:durableId="498737386">
    <w:abstractNumId w:val="328"/>
  </w:num>
  <w:num w:numId="304" w16cid:durableId="345786892">
    <w:abstractNumId w:val="172"/>
  </w:num>
  <w:num w:numId="305" w16cid:durableId="797994370">
    <w:abstractNumId w:val="247"/>
  </w:num>
  <w:num w:numId="306" w16cid:durableId="1449158790">
    <w:abstractNumId w:val="360"/>
  </w:num>
  <w:num w:numId="307" w16cid:durableId="148177619">
    <w:abstractNumId w:val="117"/>
  </w:num>
  <w:num w:numId="308" w16cid:durableId="702562681">
    <w:abstractNumId w:val="36"/>
  </w:num>
  <w:num w:numId="309" w16cid:durableId="374625520">
    <w:abstractNumId w:val="225"/>
  </w:num>
  <w:num w:numId="310" w16cid:durableId="1053693273">
    <w:abstractNumId w:val="240"/>
  </w:num>
  <w:num w:numId="311" w16cid:durableId="1495681016">
    <w:abstractNumId w:val="228"/>
  </w:num>
  <w:num w:numId="312" w16cid:durableId="1309241387">
    <w:abstractNumId w:val="128"/>
  </w:num>
  <w:num w:numId="313" w16cid:durableId="1665887662">
    <w:abstractNumId w:val="34"/>
  </w:num>
  <w:num w:numId="314" w16cid:durableId="628825305">
    <w:abstractNumId w:val="219"/>
  </w:num>
  <w:num w:numId="315" w16cid:durableId="501816329">
    <w:abstractNumId w:val="149"/>
  </w:num>
  <w:num w:numId="316" w16cid:durableId="1424915051">
    <w:abstractNumId w:val="259"/>
  </w:num>
  <w:num w:numId="317" w16cid:durableId="1753891185">
    <w:abstractNumId w:val="208"/>
  </w:num>
  <w:num w:numId="318" w16cid:durableId="1337611455">
    <w:abstractNumId w:val="76"/>
  </w:num>
  <w:num w:numId="319" w16cid:durableId="1019505249">
    <w:abstractNumId w:val="180"/>
  </w:num>
  <w:num w:numId="320" w16cid:durableId="495267924">
    <w:abstractNumId w:val="253"/>
  </w:num>
  <w:num w:numId="321" w16cid:durableId="616375230">
    <w:abstractNumId w:val="248"/>
  </w:num>
  <w:num w:numId="322" w16cid:durableId="1967462984">
    <w:abstractNumId w:val="220"/>
  </w:num>
  <w:num w:numId="323" w16cid:durableId="357000970">
    <w:abstractNumId w:val="156"/>
  </w:num>
  <w:num w:numId="324" w16cid:durableId="451092204">
    <w:abstractNumId w:val="99"/>
  </w:num>
  <w:num w:numId="325" w16cid:durableId="585456999">
    <w:abstractNumId w:val="362"/>
  </w:num>
  <w:num w:numId="326" w16cid:durableId="866872252">
    <w:abstractNumId w:val="356"/>
  </w:num>
  <w:num w:numId="327" w16cid:durableId="221450066">
    <w:abstractNumId w:val="252"/>
  </w:num>
  <w:num w:numId="328" w16cid:durableId="806818376">
    <w:abstractNumId w:val="161"/>
  </w:num>
  <w:num w:numId="329" w16cid:durableId="397673870">
    <w:abstractNumId w:val="233"/>
  </w:num>
  <w:num w:numId="330" w16cid:durableId="262539579">
    <w:abstractNumId w:val="111"/>
  </w:num>
  <w:num w:numId="331" w16cid:durableId="2026058797">
    <w:abstractNumId w:val="28"/>
  </w:num>
  <w:num w:numId="332" w16cid:durableId="1090740368">
    <w:abstractNumId w:val="321"/>
  </w:num>
  <w:num w:numId="333" w16cid:durableId="1796482117">
    <w:abstractNumId w:val="313"/>
  </w:num>
  <w:num w:numId="334" w16cid:durableId="1007055776">
    <w:abstractNumId w:val="168"/>
  </w:num>
  <w:num w:numId="335" w16cid:durableId="483086748">
    <w:abstractNumId w:val="185"/>
  </w:num>
  <w:num w:numId="336" w16cid:durableId="798257433">
    <w:abstractNumId w:val="132"/>
  </w:num>
  <w:num w:numId="337" w16cid:durableId="1926767108">
    <w:abstractNumId w:val="237"/>
  </w:num>
  <w:num w:numId="338" w16cid:durableId="1254165078">
    <w:abstractNumId w:val="316"/>
  </w:num>
  <w:num w:numId="339" w16cid:durableId="691300915">
    <w:abstractNumId w:val="348"/>
  </w:num>
  <w:num w:numId="340" w16cid:durableId="1784572078">
    <w:abstractNumId w:val="176"/>
  </w:num>
  <w:num w:numId="341" w16cid:durableId="1962490534">
    <w:abstractNumId w:val="74"/>
  </w:num>
  <w:num w:numId="342" w16cid:durableId="1303190336">
    <w:abstractNumId w:val="102"/>
  </w:num>
  <w:num w:numId="343" w16cid:durableId="570844545">
    <w:abstractNumId w:val="189"/>
  </w:num>
  <w:num w:numId="344" w16cid:durableId="205147327">
    <w:abstractNumId w:val="5"/>
  </w:num>
  <w:num w:numId="345" w16cid:durableId="1960916173">
    <w:abstractNumId w:val="214"/>
  </w:num>
  <w:num w:numId="346" w16cid:durableId="1314749948">
    <w:abstractNumId w:val="11"/>
  </w:num>
  <w:num w:numId="347" w16cid:durableId="2092576829">
    <w:abstractNumId w:val="336"/>
  </w:num>
  <w:num w:numId="348" w16cid:durableId="1953586170">
    <w:abstractNumId w:val="284"/>
  </w:num>
  <w:num w:numId="349" w16cid:durableId="819812528">
    <w:abstractNumId w:val="139"/>
  </w:num>
  <w:num w:numId="350" w16cid:durableId="1612206179">
    <w:abstractNumId w:val="100"/>
  </w:num>
  <w:num w:numId="351" w16cid:durableId="4212124">
    <w:abstractNumId w:val="153"/>
  </w:num>
  <w:num w:numId="352" w16cid:durableId="93787937">
    <w:abstractNumId w:val="27"/>
  </w:num>
  <w:num w:numId="353" w16cid:durableId="1452284121">
    <w:abstractNumId w:val="358"/>
  </w:num>
  <w:num w:numId="354" w16cid:durableId="477459397">
    <w:abstractNumId w:val="56"/>
  </w:num>
  <w:num w:numId="355" w16cid:durableId="1790315655">
    <w:abstractNumId w:val="206"/>
  </w:num>
  <w:num w:numId="356" w16cid:durableId="1732390592">
    <w:abstractNumId w:val="283"/>
  </w:num>
  <w:num w:numId="357" w16cid:durableId="1120417699">
    <w:abstractNumId w:val="145"/>
  </w:num>
  <w:num w:numId="358" w16cid:durableId="1182889666">
    <w:abstractNumId w:val="17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9" w16cid:durableId="855197237">
    <w:abstractNumId w:val="179"/>
  </w:num>
  <w:num w:numId="360" w16cid:durableId="2026445782">
    <w:abstractNumId w:val="61"/>
  </w:num>
  <w:num w:numId="361" w16cid:durableId="542644951">
    <w:abstractNumId w:val="163"/>
  </w:num>
  <w:num w:numId="362" w16cid:durableId="63380425">
    <w:abstractNumId w:val="88"/>
  </w:num>
  <w:num w:numId="363" w16cid:durableId="1532109429">
    <w:abstractNumId w:val="124"/>
  </w:num>
  <w:num w:numId="364" w16cid:durableId="717243656">
    <w:abstractNumId w:val="42"/>
  </w:num>
  <w:num w:numId="365" w16cid:durableId="771441819">
    <w:abstractNumId w:val="326"/>
  </w:num>
  <w:num w:numId="366" w16cid:durableId="112865341">
    <w:abstractNumId w:val="257"/>
  </w:num>
  <w:num w:numId="367" w16cid:durableId="1971788551">
    <w:abstractNumId w:val="269"/>
  </w:num>
  <w:num w:numId="368" w16cid:durableId="1139886143">
    <w:abstractNumId w:val="258"/>
  </w:num>
  <w:num w:numId="369" w16cid:durableId="1421440793">
    <w:abstractNumId w:val="26"/>
  </w:num>
  <w:num w:numId="370" w16cid:durableId="2147041342">
    <w:abstractNumId w:val="164"/>
  </w:num>
  <w:num w:numId="371" w16cid:durableId="678964292">
    <w:abstractNumId w:val="275"/>
  </w:num>
  <w:num w:numId="372" w16cid:durableId="802120627">
    <w:abstractNumId w:val="335"/>
  </w:num>
  <w:num w:numId="373" w16cid:durableId="1905918170">
    <w:abstractNumId w:val="66"/>
  </w:num>
  <w:num w:numId="374" w16cid:durableId="785540182">
    <w:abstractNumId w:val="298"/>
  </w:num>
  <w:num w:numId="375" w16cid:durableId="1879125141">
    <w:abstractNumId w:val="97"/>
  </w:num>
  <w:num w:numId="376" w16cid:durableId="360861244">
    <w:abstractNumId w:val="23"/>
  </w:num>
  <w:num w:numId="377" w16cid:durableId="1050108144">
    <w:abstractNumId w:val="226"/>
  </w:num>
  <w:num w:numId="378" w16cid:durableId="1811702567">
    <w:abstractNumId w:val="69"/>
  </w:num>
  <w:num w:numId="379" w16cid:durableId="1445031620">
    <w:abstractNumId w:val="52"/>
  </w:num>
  <w:num w:numId="380" w16cid:durableId="631325921">
    <w:abstractNumId w:val="224"/>
  </w:num>
  <w:num w:numId="381" w16cid:durableId="1427732859">
    <w:abstractNumId w:val="309"/>
  </w:num>
  <w:num w:numId="382" w16cid:durableId="7100841">
    <w:abstractNumId w:val="148"/>
  </w:num>
  <w:num w:numId="383" w16cid:durableId="2034114263">
    <w:abstractNumId w:val="276"/>
  </w:num>
  <w:num w:numId="384" w16cid:durableId="787428056">
    <w:abstractNumId w:val="118"/>
  </w:num>
  <w:num w:numId="385" w16cid:durableId="717242326">
    <w:abstractNumId w:val="254"/>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removeDateAndTime/>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AU" w:vendorID="64" w:dllVersion="4096" w:nlCheck="1" w:checkStyle="0"/>
  <w:activeWritingStyle w:appName="MSWord" w:lang="en-IN" w:vendorID="64" w:dllVersion="4096" w:nlCheck="1" w:checkStyle="0"/>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Formatting/>
  <w:defaultTabStop w:val="720"/>
  <w:hyphenationZone w:val="283"/>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0F75"/>
    <w:rsid w:val="00000026"/>
    <w:rsid w:val="00000058"/>
    <w:rsid w:val="000000A5"/>
    <w:rsid w:val="000001C2"/>
    <w:rsid w:val="000001D1"/>
    <w:rsid w:val="0000027F"/>
    <w:rsid w:val="00000293"/>
    <w:rsid w:val="000002C3"/>
    <w:rsid w:val="000002C8"/>
    <w:rsid w:val="000002FC"/>
    <w:rsid w:val="00000328"/>
    <w:rsid w:val="00000345"/>
    <w:rsid w:val="0000039C"/>
    <w:rsid w:val="00000445"/>
    <w:rsid w:val="0000044B"/>
    <w:rsid w:val="00000474"/>
    <w:rsid w:val="00000534"/>
    <w:rsid w:val="0000059F"/>
    <w:rsid w:val="000005A2"/>
    <w:rsid w:val="000005B5"/>
    <w:rsid w:val="0000067D"/>
    <w:rsid w:val="000006ED"/>
    <w:rsid w:val="0000070C"/>
    <w:rsid w:val="000007BA"/>
    <w:rsid w:val="000007C9"/>
    <w:rsid w:val="00000893"/>
    <w:rsid w:val="00000903"/>
    <w:rsid w:val="00000934"/>
    <w:rsid w:val="000009F1"/>
    <w:rsid w:val="00000C12"/>
    <w:rsid w:val="00000CC7"/>
    <w:rsid w:val="00000CE4"/>
    <w:rsid w:val="00000D17"/>
    <w:rsid w:val="00000DB6"/>
    <w:rsid w:val="00000E11"/>
    <w:rsid w:val="00000FDD"/>
    <w:rsid w:val="000010AD"/>
    <w:rsid w:val="00001100"/>
    <w:rsid w:val="00001252"/>
    <w:rsid w:val="000012A3"/>
    <w:rsid w:val="00001306"/>
    <w:rsid w:val="000013FB"/>
    <w:rsid w:val="00001543"/>
    <w:rsid w:val="000015AE"/>
    <w:rsid w:val="000015E2"/>
    <w:rsid w:val="00001633"/>
    <w:rsid w:val="0000178F"/>
    <w:rsid w:val="00001B2B"/>
    <w:rsid w:val="00001B30"/>
    <w:rsid w:val="00001BC6"/>
    <w:rsid w:val="00001BEB"/>
    <w:rsid w:val="00001C3E"/>
    <w:rsid w:val="00001C9F"/>
    <w:rsid w:val="00001D74"/>
    <w:rsid w:val="00001FA7"/>
    <w:rsid w:val="00001FC9"/>
    <w:rsid w:val="00002031"/>
    <w:rsid w:val="0000209F"/>
    <w:rsid w:val="00002169"/>
    <w:rsid w:val="00002312"/>
    <w:rsid w:val="0000256D"/>
    <w:rsid w:val="0000256F"/>
    <w:rsid w:val="0000257E"/>
    <w:rsid w:val="00002595"/>
    <w:rsid w:val="000025F7"/>
    <w:rsid w:val="000027E6"/>
    <w:rsid w:val="0000280E"/>
    <w:rsid w:val="000028D8"/>
    <w:rsid w:val="00002A46"/>
    <w:rsid w:val="00002AFE"/>
    <w:rsid w:val="00002B2A"/>
    <w:rsid w:val="00002BB7"/>
    <w:rsid w:val="00002BFA"/>
    <w:rsid w:val="00002C15"/>
    <w:rsid w:val="00002CBB"/>
    <w:rsid w:val="00002D05"/>
    <w:rsid w:val="00002D20"/>
    <w:rsid w:val="00002D68"/>
    <w:rsid w:val="00002E5B"/>
    <w:rsid w:val="00002F18"/>
    <w:rsid w:val="00002F8E"/>
    <w:rsid w:val="00003033"/>
    <w:rsid w:val="00003077"/>
    <w:rsid w:val="00003179"/>
    <w:rsid w:val="00003261"/>
    <w:rsid w:val="0000332C"/>
    <w:rsid w:val="000033A4"/>
    <w:rsid w:val="000033E1"/>
    <w:rsid w:val="00003457"/>
    <w:rsid w:val="000034EA"/>
    <w:rsid w:val="000036BE"/>
    <w:rsid w:val="000037A1"/>
    <w:rsid w:val="000037BE"/>
    <w:rsid w:val="000037CC"/>
    <w:rsid w:val="0000382E"/>
    <w:rsid w:val="00003955"/>
    <w:rsid w:val="00003964"/>
    <w:rsid w:val="000039DD"/>
    <w:rsid w:val="00003A3D"/>
    <w:rsid w:val="00003B74"/>
    <w:rsid w:val="00003BA1"/>
    <w:rsid w:val="00003C22"/>
    <w:rsid w:val="00003C37"/>
    <w:rsid w:val="00003C41"/>
    <w:rsid w:val="00003C76"/>
    <w:rsid w:val="00003C7B"/>
    <w:rsid w:val="00003C85"/>
    <w:rsid w:val="00003CC3"/>
    <w:rsid w:val="00003E35"/>
    <w:rsid w:val="00003E4D"/>
    <w:rsid w:val="00003E79"/>
    <w:rsid w:val="00003F67"/>
    <w:rsid w:val="00004047"/>
    <w:rsid w:val="00004067"/>
    <w:rsid w:val="000040B6"/>
    <w:rsid w:val="000040F9"/>
    <w:rsid w:val="0000417E"/>
    <w:rsid w:val="000041CB"/>
    <w:rsid w:val="000042E0"/>
    <w:rsid w:val="000043A4"/>
    <w:rsid w:val="00004427"/>
    <w:rsid w:val="000044A8"/>
    <w:rsid w:val="00004517"/>
    <w:rsid w:val="0000453B"/>
    <w:rsid w:val="00004679"/>
    <w:rsid w:val="000047A3"/>
    <w:rsid w:val="000047C2"/>
    <w:rsid w:val="00004817"/>
    <w:rsid w:val="00004922"/>
    <w:rsid w:val="00004941"/>
    <w:rsid w:val="00004A58"/>
    <w:rsid w:val="00004A89"/>
    <w:rsid w:val="00004AD8"/>
    <w:rsid w:val="00004B03"/>
    <w:rsid w:val="00004BF6"/>
    <w:rsid w:val="00004C0F"/>
    <w:rsid w:val="00004C39"/>
    <w:rsid w:val="00004C76"/>
    <w:rsid w:val="00004C7B"/>
    <w:rsid w:val="00004C7D"/>
    <w:rsid w:val="00004CEF"/>
    <w:rsid w:val="00004E17"/>
    <w:rsid w:val="00004E6D"/>
    <w:rsid w:val="00004F13"/>
    <w:rsid w:val="00004FA1"/>
    <w:rsid w:val="00004FDE"/>
    <w:rsid w:val="00005100"/>
    <w:rsid w:val="00005145"/>
    <w:rsid w:val="000051A3"/>
    <w:rsid w:val="000051B8"/>
    <w:rsid w:val="00005230"/>
    <w:rsid w:val="00005256"/>
    <w:rsid w:val="00005293"/>
    <w:rsid w:val="00005416"/>
    <w:rsid w:val="00005463"/>
    <w:rsid w:val="000055D0"/>
    <w:rsid w:val="000055EC"/>
    <w:rsid w:val="00005695"/>
    <w:rsid w:val="000056B0"/>
    <w:rsid w:val="00005757"/>
    <w:rsid w:val="00005782"/>
    <w:rsid w:val="000057B4"/>
    <w:rsid w:val="00005809"/>
    <w:rsid w:val="0000581D"/>
    <w:rsid w:val="000059F6"/>
    <w:rsid w:val="000059FF"/>
    <w:rsid w:val="00005A13"/>
    <w:rsid w:val="00005A85"/>
    <w:rsid w:val="00005AC2"/>
    <w:rsid w:val="00005B66"/>
    <w:rsid w:val="00005B95"/>
    <w:rsid w:val="00005BBB"/>
    <w:rsid w:val="00005C5E"/>
    <w:rsid w:val="00005D15"/>
    <w:rsid w:val="00005E38"/>
    <w:rsid w:val="00005EF9"/>
    <w:rsid w:val="00005F49"/>
    <w:rsid w:val="00005F50"/>
    <w:rsid w:val="000061A3"/>
    <w:rsid w:val="00006291"/>
    <w:rsid w:val="0000630F"/>
    <w:rsid w:val="00006346"/>
    <w:rsid w:val="00006377"/>
    <w:rsid w:val="00006422"/>
    <w:rsid w:val="0000655F"/>
    <w:rsid w:val="0000661E"/>
    <w:rsid w:val="00006637"/>
    <w:rsid w:val="0000665F"/>
    <w:rsid w:val="00006669"/>
    <w:rsid w:val="000066F3"/>
    <w:rsid w:val="00006721"/>
    <w:rsid w:val="000067A5"/>
    <w:rsid w:val="0000681A"/>
    <w:rsid w:val="000068BE"/>
    <w:rsid w:val="00006A0F"/>
    <w:rsid w:val="00006A74"/>
    <w:rsid w:val="00006A88"/>
    <w:rsid w:val="00006AEF"/>
    <w:rsid w:val="00006BDD"/>
    <w:rsid w:val="00006C14"/>
    <w:rsid w:val="00006C39"/>
    <w:rsid w:val="00006C7F"/>
    <w:rsid w:val="00006CFB"/>
    <w:rsid w:val="00006D1E"/>
    <w:rsid w:val="00006D6C"/>
    <w:rsid w:val="00006E25"/>
    <w:rsid w:val="00006E54"/>
    <w:rsid w:val="00006EBF"/>
    <w:rsid w:val="00006EE6"/>
    <w:rsid w:val="00006EFF"/>
    <w:rsid w:val="00006F36"/>
    <w:rsid w:val="00006F4D"/>
    <w:rsid w:val="0000704B"/>
    <w:rsid w:val="0000704C"/>
    <w:rsid w:val="00007065"/>
    <w:rsid w:val="000070DE"/>
    <w:rsid w:val="00007112"/>
    <w:rsid w:val="0000711C"/>
    <w:rsid w:val="00007178"/>
    <w:rsid w:val="00007226"/>
    <w:rsid w:val="000072B2"/>
    <w:rsid w:val="00007372"/>
    <w:rsid w:val="000074AC"/>
    <w:rsid w:val="00007529"/>
    <w:rsid w:val="000075AF"/>
    <w:rsid w:val="000075B6"/>
    <w:rsid w:val="000075F1"/>
    <w:rsid w:val="000075F9"/>
    <w:rsid w:val="00007642"/>
    <w:rsid w:val="000076A6"/>
    <w:rsid w:val="00007707"/>
    <w:rsid w:val="0000772C"/>
    <w:rsid w:val="00007797"/>
    <w:rsid w:val="000077C9"/>
    <w:rsid w:val="000078DD"/>
    <w:rsid w:val="00007947"/>
    <w:rsid w:val="00007A2F"/>
    <w:rsid w:val="00007B28"/>
    <w:rsid w:val="00007B47"/>
    <w:rsid w:val="00007CFB"/>
    <w:rsid w:val="00007DD1"/>
    <w:rsid w:val="00007E0E"/>
    <w:rsid w:val="00007E9F"/>
    <w:rsid w:val="00007FCE"/>
    <w:rsid w:val="000101C9"/>
    <w:rsid w:val="00010318"/>
    <w:rsid w:val="000104D4"/>
    <w:rsid w:val="00010582"/>
    <w:rsid w:val="00010700"/>
    <w:rsid w:val="000109D4"/>
    <w:rsid w:val="00010A4C"/>
    <w:rsid w:val="00010B1A"/>
    <w:rsid w:val="00010B3E"/>
    <w:rsid w:val="00010BC3"/>
    <w:rsid w:val="00010BCD"/>
    <w:rsid w:val="00010BE5"/>
    <w:rsid w:val="00010C18"/>
    <w:rsid w:val="00010CF7"/>
    <w:rsid w:val="00010D84"/>
    <w:rsid w:val="00010FA6"/>
    <w:rsid w:val="000110A9"/>
    <w:rsid w:val="000110C2"/>
    <w:rsid w:val="000110EB"/>
    <w:rsid w:val="00011301"/>
    <w:rsid w:val="00011307"/>
    <w:rsid w:val="000113E6"/>
    <w:rsid w:val="000115B4"/>
    <w:rsid w:val="000115EA"/>
    <w:rsid w:val="0001162C"/>
    <w:rsid w:val="000116DD"/>
    <w:rsid w:val="0001172E"/>
    <w:rsid w:val="00011776"/>
    <w:rsid w:val="0001182D"/>
    <w:rsid w:val="00011948"/>
    <w:rsid w:val="000119A1"/>
    <w:rsid w:val="000119B3"/>
    <w:rsid w:val="00011A1D"/>
    <w:rsid w:val="00011A36"/>
    <w:rsid w:val="00011A57"/>
    <w:rsid w:val="00011AD9"/>
    <w:rsid w:val="00011ADF"/>
    <w:rsid w:val="00011C6B"/>
    <w:rsid w:val="00011C7F"/>
    <w:rsid w:val="00011D95"/>
    <w:rsid w:val="00011DD9"/>
    <w:rsid w:val="00011E30"/>
    <w:rsid w:val="00011E5D"/>
    <w:rsid w:val="00011E99"/>
    <w:rsid w:val="00011F27"/>
    <w:rsid w:val="00011F95"/>
    <w:rsid w:val="00011FC1"/>
    <w:rsid w:val="00012003"/>
    <w:rsid w:val="000120A5"/>
    <w:rsid w:val="000120AC"/>
    <w:rsid w:val="000120B1"/>
    <w:rsid w:val="00012240"/>
    <w:rsid w:val="00012257"/>
    <w:rsid w:val="000122C9"/>
    <w:rsid w:val="000123BF"/>
    <w:rsid w:val="0001241B"/>
    <w:rsid w:val="0001246B"/>
    <w:rsid w:val="0001257A"/>
    <w:rsid w:val="00012649"/>
    <w:rsid w:val="0001278C"/>
    <w:rsid w:val="0001298A"/>
    <w:rsid w:val="000129BB"/>
    <w:rsid w:val="00012A07"/>
    <w:rsid w:val="00012A93"/>
    <w:rsid w:val="00012B0C"/>
    <w:rsid w:val="00012B0D"/>
    <w:rsid w:val="00012B9F"/>
    <w:rsid w:val="00012BF2"/>
    <w:rsid w:val="00012C8A"/>
    <w:rsid w:val="00012CC2"/>
    <w:rsid w:val="00012DD8"/>
    <w:rsid w:val="00012DED"/>
    <w:rsid w:val="00012E29"/>
    <w:rsid w:val="00012ED6"/>
    <w:rsid w:val="00012EE0"/>
    <w:rsid w:val="00012F6B"/>
    <w:rsid w:val="00012FC6"/>
    <w:rsid w:val="00013067"/>
    <w:rsid w:val="000133CC"/>
    <w:rsid w:val="0001355D"/>
    <w:rsid w:val="000135BB"/>
    <w:rsid w:val="000135C9"/>
    <w:rsid w:val="000135DB"/>
    <w:rsid w:val="00013735"/>
    <w:rsid w:val="00013769"/>
    <w:rsid w:val="00013860"/>
    <w:rsid w:val="00013897"/>
    <w:rsid w:val="00013A23"/>
    <w:rsid w:val="00013BD6"/>
    <w:rsid w:val="00013C69"/>
    <w:rsid w:val="00013C8E"/>
    <w:rsid w:val="00013D5F"/>
    <w:rsid w:val="00013DBD"/>
    <w:rsid w:val="00013DEE"/>
    <w:rsid w:val="00013DFD"/>
    <w:rsid w:val="00013E19"/>
    <w:rsid w:val="00013EEF"/>
    <w:rsid w:val="00013F1A"/>
    <w:rsid w:val="00013F60"/>
    <w:rsid w:val="00014159"/>
    <w:rsid w:val="0001427C"/>
    <w:rsid w:val="00014311"/>
    <w:rsid w:val="000143AE"/>
    <w:rsid w:val="00014415"/>
    <w:rsid w:val="00014438"/>
    <w:rsid w:val="00014462"/>
    <w:rsid w:val="00014576"/>
    <w:rsid w:val="00014590"/>
    <w:rsid w:val="000145DA"/>
    <w:rsid w:val="000145F2"/>
    <w:rsid w:val="000146A5"/>
    <w:rsid w:val="000146EB"/>
    <w:rsid w:val="00014703"/>
    <w:rsid w:val="0001478A"/>
    <w:rsid w:val="000147E9"/>
    <w:rsid w:val="000147F1"/>
    <w:rsid w:val="000148AF"/>
    <w:rsid w:val="00014B17"/>
    <w:rsid w:val="00014B4E"/>
    <w:rsid w:val="00014BE7"/>
    <w:rsid w:val="00014C54"/>
    <w:rsid w:val="00014C6C"/>
    <w:rsid w:val="00014CE6"/>
    <w:rsid w:val="00014E5A"/>
    <w:rsid w:val="00014EA2"/>
    <w:rsid w:val="00014F28"/>
    <w:rsid w:val="00014FC6"/>
    <w:rsid w:val="00014FD0"/>
    <w:rsid w:val="00014FF3"/>
    <w:rsid w:val="00015060"/>
    <w:rsid w:val="000150E4"/>
    <w:rsid w:val="0001519D"/>
    <w:rsid w:val="00015200"/>
    <w:rsid w:val="00015253"/>
    <w:rsid w:val="000152C8"/>
    <w:rsid w:val="00015337"/>
    <w:rsid w:val="000153D1"/>
    <w:rsid w:val="00015405"/>
    <w:rsid w:val="0001545A"/>
    <w:rsid w:val="0001545C"/>
    <w:rsid w:val="00015498"/>
    <w:rsid w:val="000154C5"/>
    <w:rsid w:val="000155B5"/>
    <w:rsid w:val="000156BC"/>
    <w:rsid w:val="00015700"/>
    <w:rsid w:val="00015746"/>
    <w:rsid w:val="000157A0"/>
    <w:rsid w:val="00015831"/>
    <w:rsid w:val="0001590C"/>
    <w:rsid w:val="000159F8"/>
    <w:rsid w:val="00015AED"/>
    <w:rsid w:val="00015C3B"/>
    <w:rsid w:val="00015C9B"/>
    <w:rsid w:val="00015CB2"/>
    <w:rsid w:val="00015EBF"/>
    <w:rsid w:val="00015F1D"/>
    <w:rsid w:val="00015FA9"/>
    <w:rsid w:val="00016005"/>
    <w:rsid w:val="0001605B"/>
    <w:rsid w:val="00016067"/>
    <w:rsid w:val="000160EA"/>
    <w:rsid w:val="000160EE"/>
    <w:rsid w:val="0001619F"/>
    <w:rsid w:val="00016200"/>
    <w:rsid w:val="0001621F"/>
    <w:rsid w:val="0001622E"/>
    <w:rsid w:val="00016273"/>
    <w:rsid w:val="000162A3"/>
    <w:rsid w:val="000162CC"/>
    <w:rsid w:val="000162CF"/>
    <w:rsid w:val="0001656E"/>
    <w:rsid w:val="00016580"/>
    <w:rsid w:val="00016673"/>
    <w:rsid w:val="00016692"/>
    <w:rsid w:val="000167B0"/>
    <w:rsid w:val="000167C0"/>
    <w:rsid w:val="000168F3"/>
    <w:rsid w:val="000169CE"/>
    <w:rsid w:val="00016A6F"/>
    <w:rsid w:val="00016A87"/>
    <w:rsid w:val="00016B35"/>
    <w:rsid w:val="00016B6B"/>
    <w:rsid w:val="00016B95"/>
    <w:rsid w:val="00016CCC"/>
    <w:rsid w:val="00016CE6"/>
    <w:rsid w:val="00016D65"/>
    <w:rsid w:val="00016D78"/>
    <w:rsid w:val="00016DC8"/>
    <w:rsid w:val="00016F05"/>
    <w:rsid w:val="00016F89"/>
    <w:rsid w:val="00016FC6"/>
    <w:rsid w:val="00017039"/>
    <w:rsid w:val="000170B3"/>
    <w:rsid w:val="0001716B"/>
    <w:rsid w:val="000171B1"/>
    <w:rsid w:val="00017240"/>
    <w:rsid w:val="0001745C"/>
    <w:rsid w:val="0001755F"/>
    <w:rsid w:val="0001760F"/>
    <w:rsid w:val="0001762C"/>
    <w:rsid w:val="00017691"/>
    <w:rsid w:val="000176F4"/>
    <w:rsid w:val="00017724"/>
    <w:rsid w:val="000177C9"/>
    <w:rsid w:val="000178E4"/>
    <w:rsid w:val="00017923"/>
    <w:rsid w:val="000179B2"/>
    <w:rsid w:val="000179D6"/>
    <w:rsid w:val="00017AD2"/>
    <w:rsid w:val="00017B36"/>
    <w:rsid w:val="00017BEB"/>
    <w:rsid w:val="00017CAF"/>
    <w:rsid w:val="00017CD9"/>
    <w:rsid w:val="00017DF6"/>
    <w:rsid w:val="00017F02"/>
    <w:rsid w:val="00020011"/>
    <w:rsid w:val="00020141"/>
    <w:rsid w:val="00020190"/>
    <w:rsid w:val="000202B3"/>
    <w:rsid w:val="000203BC"/>
    <w:rsid w:val="000203EA"/>
    <w:rsid w:val="000204F9"/>
    <w:rsid w:val="00020503"/>
    <w:rsid w:val="00020563"/>
    <w:rsid w:val="000205FD"/>
    <w:rsid w:val="00020632"/>
    <w:rsid w:val="0002064D"/>
    <w:rsid w:val="0002075B"/>
    <w:rsid w:val="00020A30"/>
    <w:rsid w:val="00020AFA"/>
    <w:rsid w:val="00020B27"/>
    <w:rsid w:val="00020BC7"/>
    <w:rsid w:val="00020D9E"/>
    <w:rsid w:val="00020EB3"/>
    <w:rsid w:val="00020F79"/>
    <w:rsid w:val="000210EB"/>
    <w:rsid w:val="000210EC"/>
    <w:rsid w:val="00021193"/>
    <w:rsid w:val="000212C6"/>
    <w:rsid w:val="000213B7"/>
    <w:rsid w:val="000213D3"/>
    <w:rsid w:val="00021438"/>
    <w:rsid w:val="00021442"/>
    <w:rsid w:val="000214B2"/>
    <w:rsid w:val="000217A2"/>
    <w:rsid w:val="000218EA"/>
    <w:rsid w:val="00021946"/>
    <w:rsid w:val="000219F6"/>
    <w:rsid w:val="00021A85"/>
    <w:rsid w:val="00021AAC"/>
    <w:rsid w:val="00021B58"/>
    <w:rsid w:val="00021D5D"/>
    <w:rsid w:val="00021FD8"/>
    <w:rsid w:val="00021FFE"/>
    <w:rsid w:val="00022027"/>
    <w:rsid w:val="0002204A"/>
    <w:rsid w:val="000222C9"/>
    <w:rsid w:val="000222EF"/>
    <w:rsid w:val="000222F1"/>
    <w:rsid w:val="000223B8"/>
    <w:rsid w:val="00022485"/>
    <w:rsid w:val="000224CD"/>
    <w:rsid w:val="000224D6"/>
    <w:rsid w:val="000225B2"/>
    <w:rsid w:val="0002261F"/>
    <w:rsid w:val="00022727"/>
    <w:rsid w:val="0002272D"/>
    <w:rsid w:val="000227C1"/>
    <w:rsid w:val="000227D1"/>
    <w:rsid w:val="0002293A"/>
    <w:rsid w:val="000229C5"/>
    <w:rsid w:val="00022AB2"/>
    <w:rsid w:val="00022CB0"/>
    <w:rsid w:val="00022CC2"/>
    <w:rsid w:val="00022E11"/>
    <w:rsid w:val="00022F4E"/>
    <w:rsid w:val="00022F4F"/>
    <w:rsid w:val="00022F60"/>
    <w:rsid w:val="00022F69"/>
    <w:rsid w:val="00022F71"/>
    <w:rsid w:val="00022F8A"/>
    <w:rsid w:val="00022FBF"/>
    <w:rsid w:val="00022FD4"/>
    <w:rsid w:val="0002301E"/>
    <w:rsid w:val="00023090"/>
    <w:rsid w:val="000231EC"/>
    <w:rsid w:val="00023205"/>
    <w:rsid w:val="000232C6"/>
    <w:rsid w:val="000232E5"/>
    <w:rsid w:val="0002333F"/>
    <w:rsid w:val="000233BB"/>
    <w:rsid w:val="000233F2"/>
    <w:rsid w:val="00023529"/>
    <w:rsid w:val="00023576"/>
    <w:rsid w:val="0002359E"/>
    <w:rsid w:val="000235E9"/>
    <w:rsid w:val="0002378A"/>
    <w:rsid w:val="000238C5"/>
    <w:rsid w:val="000238ED"/>
    <w:rsid w:val="00023972"/>
    <w:rsid w:val="00023978"/>
    <w:rsid w:val="000239DD"/>
    <w:rsid w:val="00023A26"/>
    <w:rsid w:val="00023B3E"/>
    <w:rsid w:val="00023C06"/>
    <w:rsid w:val="00023C46"/>
    <w:rsid w:val="00023DFD"/>
    <w:rsid w:val="00023EBC"/>
    <w:rsid w:val="00023F0B"/>
    <w:rsid w:val="00023F32"/>
    <w:rsid w:val="00023F64"/>
    <w:rsid w:val="00023F80"/>
    <w:rsid w:val="00023F8B"/>
    <w:rsid w:val="0002401E"/>
    <w:rsid w:val="000240AA"/>
    <w:rsid w:val="000240D3"/>
    <w:rsid w:val="000240E9"/>
    <w:rsid w:val="0002414A"/>
    <w:rsid w:val="00024213"/>
    <w:rsid w:val="00024219"/>
    <w:rsid w:val="00024236"/>
    <w:rsid w:val="000242AA"/>
    <w:rsid w:val="00024336"/>
    <w:rsid w:val="00024343"/>
    <w:rsid w:val="00024372"/>
    <w:rsid w:val="00024413"/>
    <w:rsid w:val="00024416"/>
    <w:rsid w:val="00024450"/>
    <w:rsid w:val="00024501"/>
    <w:rsid w:val="00024509"/>
    <w:rsid w:val="000245B8"/>
    <w:rsid w:val="0002464A"/>
    <w:rsid w:val="000247AF"/>
    <w:rsid w:val="000247E0"/>
    <w:rsid w:val="000247ED"/>
    <w:rsid w:val="00024819"/>
    <w:rsid w:val="00024934"/>
    <w:rsid w:val="00024960"/>
    <w:rsid w:val="00024A4C"/>
    <w:rsid w:val="00024A70"/>
    <w:rsid w:val="00024A8F"/>
    <w:rsid w:val="00024AB7"/>
    <w:rsid w:val="00024B6B"/>
    <w:rsid w:val="00024BA4"/>
    <w:rsid w:val="00024C2C"/>
    <w:rsid w:val="00024C69"/>
    <w:rsid w:val="00024CCC"/>
    <w:rsid w:val="00024D6A"/>
    <w:rsid w:val="00024DC2"/>
    <w:rsid w:val="00024DC9"/>
    <w:rsid w:val="00024E75"/>
    <w:rsid w:val="00024EC7"/>
    <w:rsid w:val="00024EF2"/>
    <w:rsid w:val="00025043"/>
    <w:rsid w:val="000250D4"/>
    <w:rsid w:val="00025117"/>
    <w:rsid w:val="00025134"/>
    <w:rsid w:val="00025182"/>
    <w:rsid w:val="0002519D"/>
    <w:rsid w:val="0002519E"/>
    <w:rsid w:val="000251CD"/>
    <w:rsid w:val="000252E9"/>
    <w:rsid w:val="00025322"/>
    <w:rsid w:val="00025430"/>
    <w:rsid w:val="00025455"/>
    <w:rsid w:val="000254ED"/>
    <w:rsid w:val="00025539"/>
    <w:rsid w:val="000255C8"/>
    <w:rsid w:val="000255F8"/>
    <w:rsid w:val="00025720"/>
    <w:rsid w:val="00025849"/>
    <w:rsid w:val="0002584E"/>
    <w:rsid w:val="0002589C"/>
    <w:rsid w:val="000259C0"/>
    <w:rsid w:val="000259E8"/>
    <w:rsid w:val="00025A06"/>
    <w:rsid w:val="00025B0A"/>
    <w:rsid w:val="00025B76"/>
    <w:rsid w:val="00025C8B"/>
    <w:rsid w:val="00025DD5"/>
    <w:rsid w:val="00025E1D"/>
    <w:rsid w:val="00025E24"/>
    <w:rsid w:val="00025E6A"/>
    <w:rsid w:val="00025ECE"/>
    <w:rsid w:val="00025F34"/>
    <w:rsid w:val="00025F5F"/>
    <w:rsid w:val="00026016"/>
    <w:rsid w:val="00026056"/>
    <w:rsid w:val="00026065"/>
    <w:rsid w:val="00026170"/>
    <w:rsid w:val="000261E5"/>
    <w:rsid w:val="000261FE"/>
    <w:rsid w:val="000262C2"/>
    <w:rsid w:val="000262E7"/>
    <w:rsid w:val="000262EC"/>
    <w:rsid w:val="00026364"/>
    <w:rsid w:val="00026374"/>
    <w:rsid w:val="000263D2"/>
    <w:rsid w:val="000263E2"/>
    <w:rsid w:val="00026436"/>
    <w:rsid w:val="000265C7"/>
    <w:rsid w:val="00026667"/>
    <w:rsid w:val="000268AF"/>
    <w:rsid w:val="00026994"/>
    <w:rsid w:val="00026998"/>
    <w:rsid w:val="000269C1"/>
    <w:rsid w:val="00026A2D"/>
    <w:rsid w:val="00026A93"/>
    <w:rsid w:val="00026AE6"/>
    <w:rsid w:val="00026B1D"/>
    <w:rsid w:val="00026CB7"/>
    <w:rsid w:val="00026CE6"/>
    <w:rsid w:val="00026CF6"/>
    <w:rsid w:val="00026DBC"/>
    <w:rsid w:val="00026E50"/>
    <w:rsid w:val="00026EAD"/>
    <w:rsid w:val="00026ED0"/>
    <w:rsid w:val="00026F24"/>
    <w:rsid w:val="00026F2F"/>
    <w:rsid w:val="00027000"/>
    <w:rsid w:val="00027001"/>
    <w:rsid w:val="00027047"/>
    <w:rsid w:val="0002709C"/>
    <w:rsid w:val="000270C0"/>
    <w:rsid w:val="000270C4"/>
    <w:rsid w:val="000270E7"/>
    <w:rsid w:val="00027198"/>
    <w:rsid w:val="000271AE"/>
    <w:rsid w:val="000271CB"/>
    <w:rsid w:val="00027283"/>
    <w:rsid w:val="000272A1"/>
    <w:rsid w:val="000272B3"/>
    <w:rsid w:val="0002732B"/>
    <w:rsid w:val="0002744F"/>
    <w:rsid w:val="00027474"/>
    <w:rsid w:val="00027487"/>
    <w:rsid w:val="00027542"/>
    <w:rsid w:val="000275ED"/>
    <w:rsid w:val="000276AB"/>
    <w:rsid w:val="00027876"/>
    <w:rsid w:val="00027882"/>
    <w:rsid w:val="00027959"/>
    <w:rsid w:val="000279D8"/>
    <w:rsid w:val="00027AFD"/>
    <w:rsid w:val="00027B9C"/>
    <w:rsid w:val="00027C18"/>
    <w:rsid w:val="00027C21"/>
    <w:rsid w:val="00027C6E"/>
    <w:rsid w:val="00027CA0"/>
    <w:rsid w:val="00027CB5"/>
    <w:rsid w:val="00027D5D"/>
    <w:rsid w:val="00027E09"/>
    <w:rsid w:val="00027E5B"/>
    <w:rsid w:val="00027FE6"/>
    <w:rsid w:val="000300A7"/>
    <w:rsid w:val="000300D7"/>
    <w:rsid w:val="000301F3"/>
    <w:rsid w:val="0003022D"/>
    <w:rsid w:val="00030239"/>
    <w:rsid w:val="0003034B"/>
    <w:rsid w:val="0003038E"/>
    <w:rsid w:val="0003039C"/>
    <w:rsid w:val="00030412"/>
    <w:rsid w:val="00030436"/>
    <w:rsid w:val="0003048F"/>
    <w:rsid w:val="000304B1"/>
    <w:rsid w:val="000304D5"/>
    <w:rsid w:val="00030510"/>
    <w:rsid w:val="0003051D"/>
    <w:rsid w:val="00030529"/>
    <w:rsid w:val="00030552"/>
    <w:rsid w:val="000305AE"/>
    <w:rsid w:val="0003074C"/>
    <w:rsid w:val="00030927"/>
    <w:rsid w:val="000309AB"/>
    <w:rsid w:val="00030A41"/>
    <w:rsid w:val="00030AA2"/>
    <w:rsid w:val="00030B20"/>
    <w:rsid w:val="00030B25"/>
    <w:rsid w:val="00030B64"/>
    <w:rsid w:val="00030BC3"/>
    <w:rsid w:val="00030BD6"/>
    <w:rsid w:val="00030CD4"/>
    <w:rsid w:val="00030D02"/>
    <w:rsid w:val="00030DA3"/>
    <w:rsid w:val="00030DD6"/>
    <w:rsid w:val="00030E03"/>
    <w:rsid w:val="00030E65"/>
    <w:rsid w:val="00030EB5"/>
    <w:rsid w:val="00030F05"/>
    <w:rsid w:val="00030F79"/>
    <w:rsid w:val="00030FF6"/>
    <w:rsid w:val="0003109D"/>
    <w:rsid w:val="00031100"/>
    <w:rsid w:val="0003113A"/>
    <w:rsid w:val="0003115E"/>
    <w:rsid w:val="000311E5"/>
    <w:rsid w:val="000312C4"/>
    <w:rsid w:val="00031576"/>
    <w:rsid w:val="000315A5"/>
    <w:rsid w:val="00031731"/>
    <w:rsid w:val="000317B4"/>
    <w:rsid w:val="000317D6"/>
    <w:rsid w:val="000317FE"/>
    <w:rsid w:val="00031830"/>
    <w:rsid w:val="0003187C"/>
    <w:rsid w:val="000318A3"/>
    <w:rsid w:val="00031939"/>
    <w:rsid w:val="0003195C"/>
    <w:rsid w:val="000319A6"/>
    <w:rsid w:val="00031AD9"/>
    <w:rsid w:val="00031B0E"/>
    <w:rsid w:val="00031B99"/>
    <w:rsid w:val="00031C1C"/>
    <w:rsid w:val="00031C2E"/>
    <w:rsid w:val="00031CA9"/>
    <w:rsid w:val="00031D14"/>
    <w:rsid w:val="00031F28"/>
    <w:rsid w:val="00031F51"/>
    <w:rsid w:val="00031F89"/>
    <w:rsid w:val="00031FA2"/>
    <w:rsid w:val="00031FF1"/>
    <w:rsid w:val="000322C4"/>
    <w:rsid w:val="0003231B"/>
    <w:rsid w:val="0003233D"/>
    <w:rsid w:val="0003234C"/>
    <w:rsid w:val="000323A1"/>
    <w:rsid w:val="000323F0"/>
    <w:rsid w:val="00032408"/>
    <w:rsid w:val="0003256C"/>
    <w:rsid w:val="00032696"/>
    <w:rsid w:val="000326BD"/>
    <w:rsid w:val="00032777"/>
    <w:rsid w:val="00032865"/>
    <w:rsid w:val="0003289D"/>
    <w:rsid w:val="0003291C"/>
    <w:rsid w:val="000329C8"/>
    <w:rsid w:val="000329F2"/>
    <w:rsid w:val="000329F7"/>
    <w:rsid w:val="00032B7C"/>
    <w:rsid w:val="00032BCB"/>
    <w:rsid w:val="00032E2C"/>
    <w:rsid w:val="00032E38"/>
    <w:rsid w:val="00032E6F"/>
    <w:rsid w:val="00032EA7"/>
    <w:rsid w:val="00032F8F"/>
    <w:rsid w:val="00033080"/>
    <w:rsid w:val="0003312C"/>
    <w:rsid w:val="000331FE"/>
    <w:rsid w:val="00033214"/>
    <w:rsid w:val="0003321F"/>
    <w:rsid w:val="000332A8"/>
    <w:rsid w:val="00033373"/>
    <w:rsid w:val="0003345F"/>
    <w:rsid w:val="0003348E"/>
    <w:rsid w:val="000334CF"/>
    <w:rsid w:val="000334E5"/>
    <w:rsid w:val="00033598"/>
    <w:rsid w:val="000335B2"/>
    <w:rsid w:val="000336CE"/>
    <w:rsid w:val="000336F0"/>
    <w:rsid w:val="000337BA"/>
    <w:rsid w:val="000337F5"/>
    <w:rsid w:val="00033820"/>
    <w:rsid w:val="00033856"/>
    <w:rsid w:val="00033878"/>
    <w:rsid w:val="0003389E"/>
    <w:rsid w:val="000338C8"/>
    <w:rsid w:val="0003391A"/>
    <w:rsid w:val="00033924"/>
    <w:rsid w:val="00033AF2"/>
    <w:rsid w:val="00033C3F"/>
    <w:rsid w:val="00033C61"/>
    <w:rsid w:val="00033C65"/>
    <w:rsid w:val="00033CCE"/>
    <w:rsid w:val="00033D34"/>
    <w:rsid w:val="00033D86"/>
    <w:rsid w:val="00033E05"/>
    <w:rsid w:val="00033E07"/>
    <w:rsid w:val="00033E2B"/>
    <w:rsid w:val="00033E30"/>
    <w:rsid w:val="00033E34"/>
    <w:rsid w:val="00033E41"/>
    <w:rsid w:val="00033E9A"/>
    <w:rsid w:val="00033F39"/>
    <w:rsid w:val="00033F52"/>
    <w:rsid w:val="00033FDB"/>
    <w:rsid w:val="0003402C"/>
    <w:rsid w:val="000340D7"/>
    <w:rsid w:val="0003413B"/>
    <w:rsid w:val="00034147"/>
    <w:rsid w:val="000341DE"/>
    <w:rsid w:val="00034201"/>
    <w:rsid w:val="00034247"/>
    <w:rsid w:val="0003437F"/>
    <w:rsid w:val="00034417"/>
    <w:rsid w:val="00034555"/>
    <w:rsid w:val="0003457B"/>
    <w:rsid w:val="00034591"/>
    <w:rsid w:val="000345C4"/>
    <w:rsid w:val="000345C9"/>
    <w:rsid w:val="000345D7"/>
    <w:rsid w:val="000345E9"/>
    <w:rsid w:val="00034603"/>
    <w:rsid w:val="00034739"/>
    <w:rsid w:val="0003478A"/>
    <w:rsid w:val="00034799"/>
    <w:rsid w:val="000347B0"/>
    <w:rsid w:val="000347B2"/>
    <w:rsid w:val="000347B7"/>
    <w:rsid w:val="000348C4"/>
    <w:rsid w:val="00034AE3"/>
    <w:rsid w:val="00034B42"/>
    <w:rsid w:val="00034B93"/>
    <w:rsid w:val="00034CC7"/>
    <w:rsid w:val="00034D33"/>
    <w:rsid w:val="00034D38"/>
    <w:rsid w:val="00034D57"/>
    <w:rsid w:val="00034D7E"/>
    <w:rsid w:val="00034D8B"/>
    <w:rsid w:val="00034DBA"/>
    <w:rsid w:val="00034DBE"/>
    <w:rsid w:val="00034DC3"/>
    <w:rsid w:val="00034E8B"/>
    <w:rsid w:val="00034F73"/>
    <w:rsid w:val="00034F7B"/>
    <w:rsid w:val="00034FA9"/>
    <w:rsid w:val="000350C2"/>
    <w:rsid w:val="000350D4"/>
    <w:rsid w:val="00035228"/>
    <w:rsid w:val="00035245"/>
    <w:rsid w:val="000352AB"/>
    <w:rsid w:val="0003531E"/>
    <w:rsid w:val="0003543B"/>
    <w:rsid w:val="00035450"/>
    <w:rsid w:val="000355E6"/>
    <w:rsid w:val="00035632"/>
    <w:rsid w:val="00035654"/>
    <w:rsid w:val="000358AB"/>
    <w:rsid w:val="0003597E"/>
    <w:rsid w:val="0003599B"/>
    <w:rsid w:val="000359B0"/>
    <w:rsid w:val="000359D6"/>
    <w:rsid w:val="00035AAA"/>
    <w:rsid w:val="00035BCD"/>
    <w:rsid w:val="00035C84"/>
    <w:rsid w:val="00035CCA"/>
    <w:rsid w:val="00035ED4"/>
    <w:rsid w:val="00035F5A"/>
    <w:rsid w:val="00035F63"/>
    <w:rsid w:val="00035FB7"/>
    <w:rsid w:val="00035FB9"/>
    <w:rsid w:val="00036068"/>
    <w:rsid w:val="000360AC"/>
    <w:rsid w:val="000360B2"/>
    <w:rsid w:val="00036396"/>
    <w:rsid w:val="000363D0"/>
    <w:rsid w:val="000363DC"/>
    <w:rsid w:val="000363F7"/>
    <w:rsid w:val="00036454"/>
    <w:rsid w:val="00036487"/>
    <w:rsid w:val="00036497"/>
    <w:rsid w:val="0003649F"/>
    <w:rsid w:val="000364F9"/>
    <w:rsid w:val="00036533"/>
    <w:rsid w:val="000365AA"/>
    <w:rsid w:val="000365DA"/>
    <w:rsid w:val="00036618"/>
    <w:rsid w:val="00036688"/>
    <w:rsid w:val="00036723"/>
    <w:rsid w:val="000367DC"/>
    <w:rsid w:val="000367F0"/>
    <w:rsid w:val="0003687A"/>
    <w:rsid w:val="00036985"/>
    <w:rsid w:val="00036A44"/>
    <w:rsid w:val="00036AF8"/>
    <w:rsid w:val="00036C7A"/>
    <w:rsid w:val="00036CE3"/>
    <w:rsid w:val="00036D91"/>
    <w:rsid w:val="00036FDD"/>
    <w:rsid w:val="00037311"/>
    <w:rsid w:val="00037335"/>
    <w:rsid w:val="0003734F"/>
    <w:rsid w:val="000373C0"/>
    <w:rsid w:val="00037479"/>
    <w:rsid w:val="000374A0"/>
    <w:rsid w:val="000375AD"/>
    <w:rsid w:val="000375BF"/>
    <w:rsid w:val="0003765B"/>
    <w:rsid w:val="000376AF"/>
    <w:rsid w:val="0003772A"/>
    <w:rsid w:val="0003776F"/>
    <w:rsid w:val="000377D7"/>
    <w:rsid w:val="000378F9"/>
    <w:rsid w:val="00037A58"/>
    <w:rsid w:val="00037A75"/>
    <w:rsid w:val="00037A8A"/>
    <w:rsid w:val="00037B45"/>
    <w:rsid w:val="00037B75"/>
    <w:rsid w:val="00037BE7"/>
    <w:rsid w:val="00037CDB"/>
    <w:rsid w:val="00037D64"/>
    <w:rsid w:val="00037F20"/>
    <w:rsid w:val="00037F22"/>
    <w:rsid w:val="00037F61"/>
    <w:rsid w:val="00037F83"/>
    <w:rsid w:val="00040017"/>
    <w:rsid w:val="000400B6"/>
    <w:rsid w:val="000400BD"/>
    <w:rsid w:val="0004011C"/>
    <w:rsid w:val="0004017B"/>
    <w:rsid w:val="00040260"/>
    <w:rsid w:val="0004026D"/>
    <w:rsid w:val="000402AB"/>
    <w:rsid w:val="000402EC"/>
    <w:rsid w:val="000403A2"/>
    <w:rsid w:val="0004041C"/>
    <w:rsid w:val="00040460"/>
    <w:rsid w:val="000404F5"/>
    <w:rsid w:val="00040575"/>
    <w:rsid w:val="00040749"/>
    <w:rsid w:val="00040773"/>
    <w:rsid w:val="0004078E"/>
    <w:rsid w:val="00040AA9"/>
    <w:rsid w:val="00040B37"/>
    <w:rsid w:val="00040C02"/>
    <w:rsid w:val="00040CAA"/>
    <w:rsid w:val="00040CAB"/>
    <w:rsid w:val="00040CCF"/>
    <w:rsid w:val="00040CF6"/>
    <w:rsid w:val="00040D11"/>
    <w:rsid w:val="00040D3E"/>
    <w:rsid w:val="00040D90"/>
    <w:rsid w:val="00040D95"/>
    <w:rsid w:val="00040E42"/>
    <w:rsid w:val="00040E74"/>
    <w:rsid w:val="0004105A"/>
    <w:rsid w:val="00041093"/>
    <w:rsid w:val="000411C5"/>
    <w:rsid w:val="000413C6"/>
    <w:rsid w:val="0004145A"/>
    <w:rsid w:val="0004154E"/>
    <w:rsid w:val="000415A9"/>
    <w:rsid w:val="00041712"/>
    <w:rsid w:val="00041775"/>
    <w:rsid w:val="000417FA"/>
    <w:rsid w:val="0004180A"/>
    <w:rsid w:val="0004189D"/>
    <w:rsid w:val="000418A1"/>
    <w:rsid w:val="000418E4"/>
    <w:rsid w:val="00041944"/>
    <w:rsid w:val="000419A0"/>
    <w:rsid w:val="00041A0A"/>
    <w:rsid w:val="00041B73"/>
    <w:rsid w:val="00041C02"/>
    <w:rsid w:val="00041C14"/>
    <w:rsid w:val="00041C53"/>
    <w:rsid w:val="00041C6A"/>
    <w:rsid w:val="00041CD6"/>
    <w:rsid w:val="00041DB1"/>
    <w:rsid w:val="00041DB7"/>
    <w:rsid w:val="00041E4C"/>
    <w:rsid w:val="00041F04"/>
    <w:rsid w:val="00041F0C"/>
    <w:rsid w:val="00041F44"/>
    <w:rsid w:val="00041F5D"/>
    <w:rsid w:val="0004202F"/>
    <w:rsid w:val="00042052"/>
    <w:rsid w:val="00042067"/>
    <w:rsid w:val="000420A0"/>
    <w:rsid w:val="000420FB"/>
    <w:rsid w:val="00042171"/>
    <w:rsid w:val="000421C8"/>
    <w:rsid w:val="000421F7"/>
    <w:rsid w:val="000421FD"/>
    <w:rsid w:val="0004220E"/>
    <w:rsid w:val="0004228A"/>
    <w:rsid w:val="000422B9"/>
    <w:rsid w:val="000423EE"/>
    <w:rsid w:val="00042477"/>
    <w:rsid w:val="00042486"/>
    <w:rsid w:val="00042611"/>
    <w:rsid w:val="0004277D"/>
    <w:rsid w:val="000427C3"/>
    <w:rsid w:val="00042871"/>
    <w:rsid w:val="00042877"/>
    <w:rsid w:val="0004287C"/>
    <w:rsid w:val="00042898"/>
    <w:rsid w:val="000428DA"/>
    <w:rsid w:val="0004290F"/>
    <w:rsid w:val="0004296B"/>
    <w:rsid w:val="00042B75"/>
    <w:rsid w:val="00042C6D"/>
    <w:rsid w:val="00042D01"/>
    <w:rsid w:val="00042D1A"/>
    <w:rsid w:val="00042D85"/>
    <w:rsid w:val="00042DC0"/>
    <w:rsid w:val="00042DD1"/>
    <w:rsid w:val="00042E12"/>
    <w:rsid w:val="00042E88"/>
    <w:rsid w:val="00042ECD"/>
    <w:rsid w:val="00042FEB"/>
    <w:rsid w:val="00043017"/>
    <w:rsid w:val="00043084"/>
    <w:rsid w:val="00043085"/>
    <w:rsid w:val="000430B7"/>
    <w:rsid w:val="000430C0"/>
    <w:rsid w:val="0004313C"/>
    <w:rsid w:val="0004321E"/>
    <w:rsid w:val="00043328"/>
    <w:rsid w:val="000433B0"/>
    <w:rsid w:val="00043450"/>
    <w:rsid w:val="00043487"/>
    <w:rsid w:val="0004354B"/>
    <w:rsid w:val="000436BF"/>
    <w:rsid w:val="0004374B"/>
    <w:rsid w:val="0004377C"/>
    <w:rsid w:val="000437D6"/>
    <w:rsid w:val="000437FB"/>
    <w:rsid w:val="00043865"/>
    <w:rsid w:val="000439BD"/>
    <w:rsid w:val="000439F7"/>
    <w:rsid w:val="00043A18"/>
    <w:rsid w:val="00043A2C"/>
    <w:rsid w:val="00043A5F"/>
    <w:rsid w:val="00043A8C"/>
    <w:rsid w:val="00043A95"/>
    <w:rsid w:val="00043AB0"/>
    <w:rsid w:val="00043ABC"/>
    <w:rsid w:val="00043B98"/>
    <w:rsid w:val="00043C22"/>
    <w:rsid w:val="00043C35"/>
    <w:rsid w:val="00043D25"/>
    <w:rsid w:val="00043D61"/>
    <w:rsid w:val="00043DDC"/>
    <w:rsid w:val="00043E13"/>
    <w:rsid w:val="00043EA0"/>
    <w:rsid w:val="00043F3B"/>
    <w:rsid w:val="0004403A"/>
    <w:rsid w:val="0004405B"/>
    <w:rsid w:val="0004411C"/>
    <w:rsid w:val="0004413C"/>
    <w:rsid w:val="00044147"/>
    <w:rsid w:val="000441AE"/>
    <w:rsid w:val="00044215"/>
    <w:rsid w:val="00044280"/>
    <w:rsid w:val="00044336"/>
    <w:rsid w:val="00044451"/>
    <w:rsid w:val="0004448D"/>
    <w:rsid w:val="000444FD"/>
    <w:rsid w:val="000445BB"/>
    <w:rsid w:val="0004463C"/>
    <w:rsid w:val="00044693"/>
    <w:rsid w:val="0004476D"/>
    <w:rsid w:val="0004486E"/>
    <w:rsid w:val="00044923"/>
    <w:rsid w:val="0004495A"/>
    <w:rsid w:val="00044986"/>
    <w:rsid w:val="00044A9E"/>
    <w:rsid w:val="00044AA3"/>
    <w:rsid w:val="00044B03"/>
    <w:rsid w:val="00044C2C"/>
    <w:rsid w:val="00044C74"/>
    <w:rsid w:val="00044CD6"/>
    <w:rsid w:val="00044E1A"/>
    <w:rsid w:val="00044F1B"/>
    <w:rsid w:val="0004509C"/>
    <w:rsid w:val="0004510C"/>
    <w:rsid w:val="00045124"/>
    <w:rsid w:val="00045166"/>
    <w:rsid w:val="00045175"/>
    <w:rsid w:val="0004518B"/>
    <w:rsid w:val="00045276"/>
    <w:rsid w:val="000452B0"/>
    <w:rsid w:val="0004532F"/>
    <w:rsid w:val="00045383"/>
    <w:rsid w:val="00045449"/>
    <w:rsid w:val="000454E6"/>
    <w:rsid w:val="000454F8"/>
    <w:rsid w:val="00045527"/>
    <w:rsid w:val="00045562"/>
    <w:rsid w:val="000455B3"/>
    <w:rsid w:val="000455D1"/>
    <w:rsid w:val="0004561E"/>
    <w:rsid w:val="0004564A"/>
    <w:rsid w:val="00045671"/>
    <w:rsid w:val="000456A4"/>
    <w:rsid w:val="00045805"/>
    <w:rsid w:val="00045866"/>
    <w:rsid w:val="000458A0"/>
    <w:rsid w:val="0004595D"/>
    <w:rsid w:val="00045991"/>
    <w:rsid w:val="00045A40"/>
    <w:rsid w:val="00045A69"/>
    <w:rsid w:val="00045A8F"/>
    <w:rsid w:val="00045AA4"/>
    <w:rsid w:val="00045AB0"/>
    <w:rsid w:val="00045AFF"/>
    <w:rsid w:val="00045B82"/>
    <w:rsid w:val="00045C29"/>
    <w:rsid w:val="00045CCA"/>
    <w:rsid w:val="00045D45"/>
    <w:rsid w:val="00045DA4"/>
    <w:rsid w:val="00045DB8"/>
    <w:rsid w:val="00045E58"/>
    <w:rsid w:val="00045EFE"/>
    <w:rsid w:val="00045F2D"/>
    <w:rsid w:val="000460CB"/>
    <w:rsid w:val="00046132"/>
    <w:rsid w:val="00046205"/>
    <w:rsid w:val="00046233"/>
    <w:rsid w:val="00046398"/>
    <w:rsid w:val="0004646B"/>
    <w:rsid w:val="000464AD"/>
    <w:rsid w:val="0004651D"/>
    <w:rsid w:val="00046529"/>
    <w:rsid w:val="00046565"/>
    <w:rsid w:val="000465DD"/>
    <w:rsid w:val="0004661D"/>
    <w:rsid w:val="00046646"/>
    <w:rsid w:val="0004674D"/>
    <w:rsid w:val="00046813"/>
    <w:rsid w:val="00046900"/>
    <w:rsid w:val="0004690D"/>
    <w:rsid w:val="000469A9"/>
    <w:rsid w:val="000469E2"/>
    <w:rsid w:val="00046A79"/>
    <w:rsid w:val="00046A9B"/>
    <w:rsid w:val="00046AAE"/>
    <w:rsid w:val="00046B98"/>
    <w:rsid w:val="00046C02"/>
    <w:rsid w:val="00046C42"/>
    <w:rsid w:val="00046CF3"/>
    <w:rsid w:val="00046D6B"/>
    <w:rsid w:val="00046E22"/>
    <w:rsid w:val="00046EDA"/>
    <w:rsid w:val="00046FFB"/>
    <w:rsid w:val="00047011"/>
    <w:rsid w:val="00047055"/>
    <w:rsid w:val="000470DB"/>
    <w:rsid w:val="000470E6"/>
    <w:rsid w:val="000471B5"/>
    <w:rsid w:val="00047200"/>
    <w:rsid w:val="00047262"/>
    <w:rsid w:val="000472A6"/>
    <w:rsid w:val="000472B2"/>
    <w:rsid w:val="0004730D"/>
    <w:rsid w:val="00047348"/>
    <w:rsid w:val="00047406"/>
    <w:rsid w:val="0004740F"/>
    <w:rsid w:val="000474A2"/>
    <w:rsid w:val="000474CC"/>
    <w:rsid w:val="00047532"/>
    <w:rsid w:val="000475E3"/>
    <w:rsid w:val="00047612"/>
    <w:rsid w:val="00047798"/>
    <w:rsid w:val="000477B1"/>
    <w:rsid w:val="000477F6"/>
    <w:rsid w:val="00047822"/>
    <w:rsid w:val="000478BD"/>
    <w:rsid w:val="000479B6"/>
    <w:rsid w:val="00047A01"/>
    <w:rsid w:val="00047A8F"/>
    <w:rsid w:val="00047B90"/>
    <w:rsid w:val="00047BA5"/>
    <w:rsid w:val="00047C8D"/>
    <w:rsid w:val="00047D7E"/>
    <w:rsid w:val="00047D80"/>
    <w:rsid w:val="00047F06"/>
    <w:rsid w:val="00047FD3"/>
    <w:rsid w:val="00050007"/>
    <w:rsid w:val="00050032"/>
    <w:rsid w:val="00050038"/>
    <w:rsid w:val="0005004F"/>
    <w:rsid w:val="0005005F"/>
    <w:rsid w:val="00050062"/>
    <w:rsid w:val="00050078"/>
    <w:rsid w:val="00050098"/>
    <w:rsid w:val="000500B8"/>
    <w:rsid w:val="00050110"/>
    <w:rsid w:val="00050183"/>
    <w:rsid w:val="0005018B"/>
    <w:rsid w:val="00050226"/>
    <w:rsid w:val="00050383"/>
    <w:rsid w:val="0005044C"/>
    <w:rsid w:val="000504C3"/>
    <w:rsid w:val="000504DF"/>
    <w:rsid w:val="000505C6"/>
    <w:rsid w:val="000505EA"/>
    <w:rsid w:val="00050653"/>
    <w:rsid w:val="0005070D"/>
    <w:rsid w:val="00050873"/>
    <w:rsid w:val="00050875"/>
    <w:rsid w:val="00050880"/>
    <w:rsid w:val="0005092C"/>
    <w:rsid w:val="000509FA"/>
    <w:rsid w:val="00050B0A"/>
    <w:rsid w:val="00050BA5"/>
    <w:rsid w:val="00050BA9"/>
    <w:rsid w:val="00050CEE"/>
    <w:rsid w:val="00050D10"/>
    <w:rsid w:val="00050D26"/>
    <w:rsid w:val="00050DD0"/>
    <w:rsid w:val="00050E9D"/>
    <w:rsid w:val="00050ED5"/>
    <w:rsid w:val="00050FF3"/>
    <w:rsid w:val="00051100"/>
    <w:rsid w:val="00051178"/>
    <w:rsid w:val="00051206"/>
    <w:rsid w:val="00051239"/>
    <w:rsid w:val="0005147A"/>
    <w:rsid w:val="00051523"/>
    <w:rsid w:val="000515F0"/>
    <w:rsid w:val="000517F6"/>
    <w:rsid w:val="0005192A"/>
    <w:rsid w:val="00051941"/>
    <w:rsid w:val="00051981"/>
    <w:rsid w:val="000519F4"/>
    <w:rsid w:val="00051A12"/>
    <w:rsid w:val="00051AAC"/>
    <w:rsid w:val="00051B55"/>
    <w:rsid w:val="00051C36"/>
    <w:rsid w:val="00051CB1"/>
    <w:rsid w:val="00051CF2"/>
    <w:rsid w:val="00051D19"/>
    <w:rsid w:val="00051D5D"/>
    <w:rsid w:val="00051E48"/>
    <w:rsid w:val="00051F62"/>
    <w:rsid w:val="00051FB2"/>
    <w:rsid w:val="0005207F"/>
    <w:rsid w:val="000521E5"/>
    <w:rsid w:val="0005222D"/>
    <w:rsid w:val="000522FC"/>
    <w:rsid w:val="00052327"/>
    <w:rsid w:val="00052374"/>
    <w:rsid w:val="000525D8"/>
    <w:rsid w:val="000525E9"/>
    <w:rsid w:val="00052630"/>
    <w:rsid w:val="00052698"/>
    <w:rsid w:val="000526AA"/>
    <w:rsid w:val="000526FA"/>
    <w:rsid w:val="000527A7"/>
    <w:rsid w:val="000528FE"/>
    <w:rsid w:val="00052949"/>
    <w:rsid w:val="00052975"/>
    <w:rsid w:val="000529BA"/>
    <w:rsid w:val="00052A2C"/>
    <w:rsid w:val="00052A71"/>
    <w:rsid w:val="00052B00"/>
    <w:rsid w:val="00052B43"/>
    <w:rsid w:val="00052B53"/>
    <w:rsid w:val="00052B73"/>
    <w:rsid w:val="00052C4E"/>
    <w:rsid w:val="00052C5C"/>
    <w:rsid w:val="00052CC5"/>
    <w:rsid w:val="00052D1F"/>
    <w:rsid w:val="00052D43"/>
    <w:rsid w:val="00052D74"/>
    <w:rsid w:val="00052F74"/>
    <w:rsid w:val="00052FD3"/>
    <w:rsid w:val="0005302B"/>
    <w:rsid w:val="00053179"/>
    <w:rsid w:val="00053189"/>
    <w:rsid w:val="0005318F"/>
    <w:rsid w:val="0005326D"/>
    <w:rsid w:val="00053379"/>
    <w:rsid w:val="0005341B"/>
    <w:rsid w:val="00053446"/>
    <w:rsid w:val="00053462"/>
    <w:rsid w:val="000534AD"/>
    <w:rsid w:val="00053519"/>
    <w:rsid w:val="0005354D"/>
    <w:rsid w:val="000535A9"/>
    <w:rsid w:val="0005360A"/>
    <w:rsid w:val="000536FE"/>
    <w:rsid w:val="00053750"/>
    <w:rsid w:val="000537AA"/>
    <w:rsid w:val="000538C2"/>
    <w:rsid w:val="0005390D"/>
    <w:rsid w:val="000539D7"/>
    <w:rsid w:val="00053AF2"/>
    <w:rsid w:val="00053B4C"/>
    <w:rsid w:val="00053C1A"/>
    <w:rsid w:val="00053CBF"/>
    <w:rsid w:val="00053CF1"/>
    <w:rsid w:val="00053E58"/>
    <w:rsid w:val="00053E66"/>
    <w:rsid w:val="00053E6B"/>
    <w:rsid w:val="00053E9D"/>
    <w:rsid w:val="00053FAA"/>
    <w:rsid w:val="0005406E"/>
    <w:rsid w:val="000540BB"/>
    <w:rsid w:val="000540BE"/>
    <w:rsid w:val="00054175"/>
    <w:rsid w:val="000541AA"/>
    <w:rsid w:val="000541C7"/>
    <w:rsid w:val="000541F3"/>
    <w:rsid w:val="0005432F"/>
    <w:rsid w:val="0005433A"/>
    <w:rsid w:val="000544DC"/>
    <w:rsid w:val="000544E9"/>
    <w:rsid w:val="000544F0"/>
    <w:rsid w:val="000545F8"/>
    <w:rsid w:val="00054739"/>
    <w:rsid w:val="00054881"/>
    <w:rsid w:val="00054923"/>
    <w:rsid w:val="00054A8B"/>
    <w:rsid w:val="00054BDF"/>
    <w:rsid w:val="00054BF2"/>
    <w:rsid w:val="00054C1C"/>
    <w:rsid w:val="00054C2A"/>
    <w:rsid w:val="00054C31"/>
    <w:rsid w:val="00054C6B"/>
    <w:rsid w:val="00054CA2"/>
    <w:rsid w:val="00054CAB"/>
    <w:rsid w:val="00054DE2"/>
    <w:rsid w:val="00054E42"/>
    <w:rsid w:val="00054E8A"/>
    <w:rsid w:val="00054E90"/>
    <w:rsid w:val="00054EAC"/>
    <w:rsid w:val="00055089"/>
    <w:rsid w:val="000550D1"/>
    <w:rsid w:val="0005511C"/>
    <w:rsid w:val="00055203"/>
    <w:rsid w:val="00055443"/>
    <w:rsid w:val="0005546B"/>
    <w:rsid w:val="000554EF"/>
    <w:rsid w:val="00055521"/>
    <w:rsid w:val="0005562A"/>
    <w:rsid w:val="000556C0"/>
    <w:rsid w:val="00055763"/>
    <w:rsid w:val="000557BE"/>
    <w:rsid w:val="000557D1"/>
    <w:rsid w:val="00055992"/>
    <w:rsid w:val="000559A4"/>
    <w:rsid w:val="00055A38"/>
    <w:rsid w:val="00055A7D"/>
    <w:rsid w:val="00055A82"/>
    <w:rsid w:val="00055B1F"/>
    <w:rsid w:val="00055B20"/>
    <w:rsid w:val="00055B80"/>
    <w:rsid w:val="00055B8E"/>
    <w:rsid w:val="00055BC0"/>
    <w:rsid w:val="00055C00"/>
    <w:rsid w:val="00055C21"/>
    <w:rsid w:val="00055C6E"/>
    <w:rsid w:val="00055CC2"/>
    <w:rsid w:val="00055D4E"/>
    <w:rsid w:val="00055D5B"/>
    <w:rsid w:val="00055E41"/>
    <w:rsid w:val="00055F06"/>
    <w:rsid w:val="00055F25"/>
    <w:rsid w:val="00055F3F"/>
    <w:rsid w:val="0005601B"/>
    <w:rsid w:val="00056061"/>
    <w:rsid w:val="000560DC"/>
    <w:rsid w:val="000561CB"/>
    <w:rsid w:val="000561FB"/>
    <w:rsid w:val="00056270"/>
    <w:rsid w:val="000562CB"/>
    <w:rsid w:val="000562E7"/>
    <w:rsid w:val="0005646B"/>
    <w:rsid w:val="00056539"/>
    <w:rsid w:val="00056565"/>
    <w:rsid w:val="00056604"/>
    <w:rsid w:val="0005661D"/>
    <w:rsid w:val="000566D3"/>
    <w:rsid w:val="000566E5"/>
    <w:rsid w:val="000567A4"/>
    <w:rsid w:val="00056820"/>
    <w:rsid w:val="00056844"/>
    <w:rsid w:val="0005688F"/>
    <w:rsid w:val="000568EC"/>
    <w:rsid w:val="00056943"/>
    <w:rsid w:val="000569AC"/>
    <w:rsid w:val="000569E7"/>
    <w:rsid w:val="000569EA"/>
    <w:rsid w:val="00056A0C"/>
    <w:rsid w:val="00056ABA"/>
    <w:rsid w:val="00056AC6"/>
    <w:rsid w:val="00056B26"/>
    <w:rsid w:val="00056CE6"/>
    <w:rsid w:val="00056CF0"/>
    <w:rsid w:val="00056D23"/>
    <w:rsid w:val="00056D46"/>
    <w:rsid w:val="00056D60"/>
    <w:rsid w:val="00056D8F"/>
    <w:rsid w:val="00056F88"/>
    <w:rsid w:val="0005705A"/>
    <w:rsid w:val="00057092"/>
    <w:rsid w:val="00057094"/>
    <w:rsid w:val="00057161"/>
    <w:rsid w:val="00057260"/>
    <w:rsid w:val="00057270"/>
    <w:rsid w:val="0005727B"/>
    <w:rsid w:val="00057310"/>
    <w:rsid w:val="0005745A"/>
    <w:rsid w:val="0005763F"/>
    <w:rsid w:val="000576AA"/>
    <w:rsid w:val="000576B7"/>
    <w:rsid w:val="00057716"/>
    <w:rsid w:val="00057732"/>
    <w:rsid w:val="000577CC"/>
    <w:rsid w:val="000577F6"/>
    <w:rsid w:val="00057832"/>
    <w:rsid w:val="00057911"/>
    <w:rsid w:val="000579EE"/>
    <w:rsid w:val="00057A32"/>
    <w:rsid w:val="00057A75"/>
    <w:rsid w:val="00057BCB"/>
    <w:rsid w:val="00057C5A"/>
    <w:rsid w:val="00057CFE"/>
    <w:rsid w:val="00057D9C"/>
    <w:rsid w:val="00057DC9"/>
    <w:rsid w:val="00057E59"/>
    <w:rsid w:val="00057F71"/>
    <w:rsid w:val="00057F84"/>
    <w:rsid w:val="00060061"/>
    <w:rsid w:val="00060177"/>
    <w:rsid w:val="0006026B"/>
    <w:rsid w:val="0006028D"/>
    <w:rsid w:val="000602AD"/>
    <w:rsid w:val="00060306"/>
    <w:rsid w:val="00060326"/>
    <w:rsid w:val="0006032F"/>
    <w:rsid w:val="0006035D"/>
    <w:rsid w:val="00060408"/>
    <w:rsid w:val="00060441"/>
    <w:rsid w:val="000604CA"/>
    <w:rsid w:val="000604F0"/>
    <w:rsid w:val="00060505"/>
    <w:rsid w:val="0006056D"/>
    <w:rsid w:val="0006064E"/>
    <w:rsid w:val="0006066C"/>
    <w:rsid w:val="000606C2"/>
    <w:rsid w:val="00060705"/>
    <w:rsid w:val="0006075B"/>
    <w:rsid w:val="000607C2"/>
    <w:rsid w:val="000607C7"/>
    <w:rsid w:val="00060837"/>
    <w:rsid w:val="00060A18"/>
    <w:rsid w:val="00060A46"/>
    <w:rsid w:val="00060ABE"/>
    <w:rsid w:val="00060B0A"/>
    <w:rsid w:val="00060BC6"/>
    <w:rsid w:val="00060CF8"/>
    <w:rsid w:val="00060E0C"/>
    <w:rsid w:val="00060E0F"/>
    <w:rsid w:val="00060F44"/>
    <w:rsid w:val="00060FB2"/>
    <w:rsid w:val="00060FC8"/>
    <w:rsid w:val="00060FD6"/>
    <w:rsid w:val="00061033"/>
    <w:rsid w:val="0006104E"/>
    <w:rsid w:val="00061085"/>
    <w:rsid w:val="00061095"/>
    <w:rsid w:val="0006118F"/>
    <w:rsid w:val="000611B0"/>
    <w:rsid w:val="000611E6"/>
    <w:rsid w:val="0006130A"/>
    <w:rsid w:val="0006132D"/>
    <w:rsid w:val="00061476"/>
    <w:rsid w:val="000615FC"/>
    <w:rsid w:val="0006161B"/>
    <w:rsid w:val="00061839"/>
    <w:rsid w:val="0006183E"/>
    <w:rsid w:val="00061846"/>
    <w:rsid w:val="0006188D"/>
    <w:rsid w:val="000618B4"/>
    <w:rsid w:val="000618C2"/>
    <w:rsid w:val="00061974"/>
    <w:rsid w:val="0006198E"/>
    <w:rsid w:val="000619A0"/>
    <w:rsid w:val="00061A58"/>
    <w:rsid w:val="00061AF5"/>
    <w:rsid w:val="00061B15"/>
    <w:rsid w:val="00061B36"/>
    <w:rsid w:val="00061B59"/>
    <w:rsid w:val="00061B8C"/>
    <w:rsid w:val="00061B9F"/>
    <w:rsid w:val="00061C07"/>
    <w:rsid w:val="00061CB5"/>
    <w:rsid w:val="00061D45"/>
    <w:rsid w:val="00061D6E"/>
    <w:rsid w:val="00061E00"/>
    <w:rsid w:val="00061F00"/>
    <w:rsid w:val="00061F45"/>
    <w:rsid w:val="00061FC0"/>
    <w:rsid w:val="00062003"/>
    <w:rsid w:val="00062004"/>
    <w:rsid w:val="000621B7"/>
    <w:rsid w:val="000621F7"/>
    <w:rsid w:val="00062202"/>
    <w:rsid w:val="00062271"/>
    <w:rsid w:val="00062285"/>
    <w:rsid w:val="000622B9"/>
    <w:rsid w:val="000622D8"/>
    <w:rsid w:val="0006235E"/>
    <w:rsid w:val="00062373"/>
    <w:rsid w:val="00062376"/>
    <w:rsid w:val="0006238D"/>
    <w:rsid w:val="0006239E"/>
    <w:rsid w:val="0006246F"/>
    <w:rsid w:val="000624CD"/>
    <w:rsid w:val="0006252C"/>
    <w:rsid w:val="00062626"/>
    <w:rsid w:val="0006264F"/>
    <w:rsid w:val="00062696"/>
    <w:rsid w:val="000626DE"/>
    <w:rsid w:val="000626FD"/>
    <w:rsid w:val="000627AE"/>
    <w:rsid w:val="000627B7"/>
    <w:rsid w:val="0006280E"/>
    <w:rsid w:val="0006280F"/>
    <w:rsid w:val="000629A4"/>
    <w:rsid w:val="000629C9"/>
    <w:rsid w:val="00062A56"/>
    <w:rsid w:val="00062A8B"/>
    <w:rsid w:val="00062ABE"/>
    <w:rsid w:val="00062C7D"/>
    <w:rsid w:val="00062CC7"/>
    <w:rsid w:val="00062E4D"/>
    <w:rsid w:val="00062F67"/>
    <w:rsid w:val="00062F87"/>
    <w:rsid w:val="00062FD3"/>
    <w:rsid w:val="00063031"/>
    <w:rsid w:val="00063099"/>
    <w:rsid w:val="000630FA"/>
    <w:rsid w:val="00063126"/>
    <w:rsid w:val="000631F1"/>
    <w:rsid w:val="0006323D"/>
    <w:rsid w:val="0006324B"/>
    <w:rsid w:val="00063257"/>
    <w:rsid w:val="000632A8"/>
    <w:rsid w:val="000632FD"/>
    <w:rsid w:val="00063312"/>
    <w:rsid w:val="00063393"/>
    <w:rsid w:val="000633C6"/>
    <w:rsid w:val="00063454"/>
    <w:rsid w:val="0006357D"/>
    <w:rsid w:val="000635B4"/>
    <w:rsid w:val="000635DB"/>
    <w:rsid w:val="00063616"/>
    <w:rsid w:val="0006362D"/>
    <w:rsid w:val="00063685"/>
    <w:rsid w:val="000636E3"/>
    <w:rsid w:val="000636F4"/>
    <w:rsid w:val="0006381A"/>
    <w:rsid w:val="0006384B"/>
    <w:rsid w:val="000639C5"/>
    <w:rsid w:val="000639E7"/>
    <w:rsid w:val="000639FF"/>
    <w:rsid w:val="00063A28"/>
    <w:rsid w:val="00063A77"/>
    <w:rsid w:val="00063AB0"/>
    <w:rsid w:val="00063AC4"/>
    <w:rsid w:val="00063B70"/>
    <w:rsid w:val="00063BDD"/>
    <w:rsid w:val="00063C20"/>
    <w:rsid w:val="00063C6E"/>
    <w:rsid w:val="00063CAB"/>
    <w:rsid w:val="00063D23"/>
    <w:rsid w:val="00063D84"/>
    <w:rsid w:val="00063EB3"/>
    <w:rsid w:val="00063EB6"/>
    <w:rsid w:val="00063F2C"/>
    <w:rsid w:val="00063F73"/>
    <w:rsid w:val="00063FB9"/>
    <w:rsid w:val="00064026"/>
    <w:rsid w:val="000640F0"/>
    <w:rsid w:val="00064137"/>
    <w:rsid w:val="00064139"/>
    <w:rsid w:val="0006414C"/>
    <w:rsid w:val="0006415F"/>
    <w:rsid w:val="00064234"/>
    <w:rsid w:val="00064246"/>
    <w:rsid w:val="000642FD"/>
    <w:rsid w:val="00064481"/>
    <w:rsid w:val="000644EC"/>
    <w:rsid w:val="0006451A"/>
    <w:rsid w:val="000645E4"/>
    <w:rsid w:val="0006460C"/>
    <w:rsid w:val="000646B1"/>
    <w:rsid w:val="000646E7"/>
    <w:rsid w:val="000646FC"/>
    <w:rsid w:val="00064735"/>
    <w:rsid w:val="00064797"/>
    <w:rsid w:val="000647E5"/>
    <w:rsid w:val="000647EF"/>
    <w:rsid w:val="000648D1"/>
    <w:rsid w:val="00064970"/>
    <w:rsid w:val="00064983"/>
    <w:rsid w:val="00064985"/>
    <w:rsid w:val="000649B8"/>
    <w:rsid w:val="000649B9"/>
    <w:rsid w:val="00064A84"/>
    <w:rsid w:val="00064AF0"/>
    <w:rsid w:val="00064BB1"/>
    <w:rsid w:val="00064D2D"/>
    <w:rsid w:val="00064D56"/>
    <w:rsid w:val="00064E23"/>
    <w:rsid w:val="00064E93"/>
    <w:rsid w:val="00064ECE"/>
    <w:rsid w:val="00064F81"/>
    <w:rsid w:val="000650A0"/>
    <w:rsid w:val="00065107"/>
    <w:rsid w:val="0006514E"/>
    <w:rsid w:val="00065165"/>
    <w:rsid w:val="000651E2"/>
    <w:rsid w:val="00065231"/>
    <w:rsid w:val="0006529A"/>
    <w:rsid w:val="00065367"/>
    <w:rsid w:val="00065393"/>
    <w:rsid w:val="000653AB"/>
    <w:rsid w:val="000653BE"/>
    <w:rsid w:val="00065474"/>
    <w:rsid w:val="0006547B"/>
    <w:rsid w:val="0006549F"/>
    <w:rsid w:val="00065540"/>
    <w:rsid w:val="00065549"/>
    <w:rsid w:val="0006558A"/>
    <w:rsid w:val="000655D8"/>
    <w:rsid w:val="00065619"/>
    <w:rsid w:val="0006561E"/>
    <w:rsid w:val="00065749"/>
    <w:rsid w:val="000657D7"/>
    <w:rsid w:val="0006580E"/>
    <w:rsid w:val="00065860"/>
    <w:rsid w:val="000658DE"/>
    <w:rsid w:val="000658E0"/>
    <w:rsid w:val="00065917"/>
    <w:rsid w:val="000659AA"/>
    <w:rsid w:val="00065A02"/>
    <w:rsid w:val="00065AFF"/>
    <w:rsid w:val="00065B4F"/>
    <w:rsid w:val="00065B5B"/>
    <w:rsid w:val="00065B84"/>
    <w:rsid w:val="00065BB5"/>
    <w:rsid w:val="00065C03"/>
    <w:rsid w:val="00065D3E"/>
    <w:rsid w:val="00065D6A"/>
    <w:rsid w:val="00065D70"/>
    <w:rsid w:val="00065E0D"/>
    <w:rsid w:val="00065E46"/>
    <w:rsid w:val="00065ECD"/>
    <w:rsid w:val="00065F59"/>
    <w:rsid w:val="00066002"/>
    <w:rsid w:val="00066032"/>
    <w:rsid w:val="0006605C"/>
    <w:rsid w:val="000661FC"/>
    <w:rsid w:val="0006627B"/>
    <w:rsid w:val="00066306"/>
    <w:rsid w:val="00066339"/>
    <w:rsid w:val="0006634A"/>
    <w:rsid w:val="00066410"/>
    <w:rsid w:val="0006644B"/>
    <w:rsid w:val="000664D3"/>
    <w:rsid w:val="00066520"/>
    <w:rsid w:val="00066543"/>
    <w:rsid w:val="00066567"/>
    <w:rsid w:val="00066568"/>
    <w:rsid w:val="000665B9"/>
    <w:rsid w:val="000666C9"/>
    <w:rsid w:val="00066704"/>
    <w:rsid w:val="00066789"/>
    <w:rsid w:val="0006685B"/>
    <w:rsid w:val="000669D1"/>
    <w:rsid w:val="00066B5C"/>
    <w:rsid w:val="00066DB2"/>
    <w:rsid w:val="00066E08"/>
    <w:rsid w:val="00066E97"/>
    <w:rsid w:val="00066FED"/>
    <w:rsid w:val="00067006"/>
    <w:rsid w:val="00067108"/>
    <w:rsid w:val="00067180"/>
    <w:rsid w:val="00067267"/>
    <w:rsid w:val="000672B7"/>
    <w:rsid w:val="00067361"/>
    <w:rsid w:val="000673BF"/>
    <w:rsid w:val="000673DB"/>
    <w:rsid w:val="000675AF"/>
    <w:rsid w:val="00067603"/>
    <w:rsid w:val="000676BD"/>
    <w:rsid w:val="00067707"/>
    <w:rsid w:val="00067708"/>
    <w:rsid w:val="00067712"/>
    <w:rsid w:val="00067724"/>
    <w:rsid w:val="00067747"/>
    <w:rsid w:val="00067847"/>
    <w:rsid w:val="00067873"/>
    <w:rsid w:val="00067880"/>
    <w:rsid w:val="0006792A"/>
    <w:rsid w:val="00067A86"/>
    <w:rsid w:val="00067AD7"/>
    <w:rsid w:val="00067BB9"/>
    <w:rsid w:val="00067BDF"/>
    <w:rsid w:val="00067CC0"/>
    <w:rsid w:val="00067CE3"/>
    <w:rsid w:val="00067CF2"/>
    <w:rsid w:val="00067DB9"/>
    <w:rsid w:val="00067DF3"/>
    <w:rsid w:val="00067F63"/>
    <w:rsid w:val="0007010B"/>
    <w:rsid w:val="00070120"/>
    <w:rsid w:val="0007014F"/>
    <w:rsid w:val="000701AB"/>
    <w:rsid w:val="000701DE"/>
    <w:rsid w:val="0007026F"/>
    <w:rsid w:val="00070366"/>
    <w:rsid w:val="000703DB"/>
    <w:rsid w:val="00070418"/>
    <w:rsid w:val="000704E8"/>
    <w:rsid w:val="0007051A"/>
    <w:rsid w:val="0007052B"/>
    <w:rsid w:val="00070586"/>
    <w:rsid w:val="0007064D"/>
    <w:rsid w:val="000706FB"/>
    <w:rsid w:val="0007085F"/>
    <w:rsid w:val="00070881"/>
    <w:rsid w:val="000708B8"/>
    <w:rsid w:val="000709A8"/>
    <w:rsid w:val="000709EA"/>
    <w:rsid w:val="00070A74"/>
    <w:rsid w:val="00070A98"/>
    <w:rsid w:val="00070B12"/>
    <w:rsid w:val="00070B15"/>
    <w:rsid w:val="00070B75"/>
    <w:rsid w:val="00070BA6"/>
    <w:rsid w:val="00070C21"/>
    <w:rsid w:val="00070C86"/>
    <w:rsid w:val="00070D4A"/>
    <w:rsid w:val="00070D86"/>
    <w:rsid w:val="00070DF1"/>
    <w:rsid w:val="00070E6D"/>
    <w:rsid w:val="00070E7D"/>
    <w:rsid w:val="00070E91"/>
    <w:rsid w:val="00070FC0"/>
    <w:rsid w:val="0007100C"/>
    <w:rsid w:val="00071100"/>
    <w:rsid w:val="0007111D"/>
    <w:rsid w:val="000711B8"/>
    <w:rsid w:val="0007127D"/>
    <w:rsid w:val="000712EC"/>
    <w:rsid w:val="00071353"/>
    <w:rsid w:val="000713AB"/>
    <w:rsid w:val="00071408"/>
    <w:rsid w:val="00071437"/>
    <w:rsid w:val="0007144A"/>
    <w:rsid w:val="00071451"/>
    <w:rsid w:val="0007148F"/>
    <w:rsid w:val="00071508"/>
    <w:rsid w:val="00071540"/>
    <w:rsid w:val="00071573"/>
    <w:rsid w:val="00071583"/>
    <w:rsid w:val="000715B2"/>
    <w:rsid w:val="000716E5"/>
    <w:rsid w:val="0007170F"/>
    <w:rsid w:val="00071757"/>
    <w:rsid w:val="000717A7"/>
    <w:rsid w:val="00071963"/>
    <w:rsid w:val="000719E4"/>
    <w:rsid w:val="00071A60"/>
    <w:rsid w:val="00071A64"/>
    <w:rsid w:val="00071C15"/>
    <w:rsid w:val="00071D21"/>
    <w:rsid w:val="00071D5C"/>
    <w:rsid w:val="00071D8F"/>
    <w:rsid w:val="00071E1F"/>
    <w:rsid w:val="00071E59"/>
    <w:rsid w:val="00071E75"/>
    <w:rsid w:val="00071E77"/>
    <w:rsid w:val="00071EEA"/>
    <w:rsid w:val="00071EF2"/>
    <w:rsid w:val="00071F31"/>
    <w:rsid w:val="000720BB"/>
    <w:rsid w:val="000720C5"/>
    <w:rsid w:val="00072146"/>
    <w:rsid w:val="00072184"/>
    <w:rsid w:val="00072206"/>
    <w:rsid w:val="000723D5"/>
    <w:rsid w:val="00072441"/>
    <w:rsid w:val="0007249A"/>
    <w:rsid w:val="000724B9"/>
    <w:rsid w:val="000724CE"/>
    <w:rsid w:val="000725D6"/>
    <w:rsid w:val="00072610"/>
    <w:rsid w:val="0007267D"/>
    <w:rsid w:val="000726E6"/>
    <w:rsid w:val="00072869"/>
    <w:rsid w:val="00072921"/>
    <w:rsid w:val="00072BFB"/>
    <w:rsid w:val="00072D75"/>
    <w:rsid w:val="00072DD2"/>
    <w:rsid w:val="00072DDF"/>
    <w:rsid w:val="00072E87"/>
    <w:rsid w:val="00072EEE"/>
    <w:rsid w:val="00072F62"/>
    <w:rsid w:val="00072FE3"/>
    <w:rsid w:val="0007305B"/>
    <w:rsid w:val="0007307C"/>
    <w:rsid w:val="00073089"/>
    <w:rsid w:val="000730A2"/>
    <w:rsid w:val="0007318E"/>
    <w:rsid w:val="0007319C"/>
    <w:rsid w:val="000731D5"/>
    <w:rsid w:val="000732A6"/>
    <w:rsid w:val="000732B0"/>
    <w:rsid w:val="000732B9"/>
    <w:rsid w:val="0007334C"/>
    <w:rsid w:val="000734EB"/>
    <w:rsid w:val="0007358C"/>
    <w:rsid w:val="000736B0"/>
    <w:rsid w:val="000736EF"/>
    <w:rsid w:val="00073767"/>
    <w:rsid w:val="00073782"/>
    <w:rsid w:val="0007385F"/>
    <w:rsid w:val="000738A9"/>
    <w:rsid w:val="00073A19"/>
    <w:rsid w:val="00073B17"/>
    <w:rsid w:val="00073B55"/>
    <w:rsid w:val="00073BAA"/>
    <w:rsid w:val="00073BCF"/>
    <w:rsid w:val="00073C47"/>
    <w:rsid w:val="00073C9D"/>
    <w:rsid w:val="00073CDD"/>
    <w:rsid w:val="00073D44"/>
    <w:rsid w:val="00073DC4"/>
    <w:rsid w:val="00073DEE"/>
    <w:rsid w:val="00073ED9"/>
    <w:rsid w:val="00074042"/>
    <w:rsid w:val="00074052"/>
    <w:rsid w:val="000740F0"/>
    <w:rsid w:val="0007420F"/>
    <w:rsid w:val="00074287"/>
    <w:rsid w:val="000742CC"/>
    <w:rsid w:val="0007433E"/>
    <w:rsid w:val="00074350"/>
    <w:rsid w:val="00074546"/>
    <w:rsid w:val="0007458E"/>
    <w:rsid w:val="000745B7"/>
    <w:rsid w:val="000745F7"/>
    <w:rsid w:val="000746E2"/>
    <w:rsid w:val="0007476A"/>
    <w:rsid w:val="0007489D"/>
    <w:rsid w:val="000748C1"/>
    <w:rsid w:val="000748DF"/>
    <w:rsid w:val="000748E6"/>
    <w:rsid w:val="000748E7"/>
    <w:rsid w:val="00074A14"/>
    <w:rsid w:val="00074B63"/>
    <w:rsid w:val="00074BBE"/>
    <w:rsid w:val="00074BC8"/>
    <w:rsid w:val="00074C1A"/>
    <w:rsid w:val="00074C5B"/>
    <w:rsid w:val="00074C94"/>
    <w:rsid w:val="00074DC7"/>
    <w:rsid w:val="00074E5D"/>
    <w:rsid w:val="00074EFE"/>
    <w:rsid w:val="00074F36"/>
    <w:rsid w:val="00074FC8"/>
    <w:rsid w:val="00074FE1"/>
    <w:rsid w:val="00075006"/>
    <w:rsid w:val="00075045"/>
    <w:rsid w:val="00075074"/>
    <w:rsid w:val="0007508B"/>
    <w:rsid w:val="0007512B"/>
    <w:rsid w:val="000751AD"/>
    <w:rsid w:val="000751B2"/>
    <w:rsid w:val="000751F7"/>
    <w:rsid w:val="00075265"/>
    <w:rsid w:val="00075284"/>
    <w:rsid w:val="00075354"/>
    <w:rsid w:val="000753A0"/>
    <w:rsid w:val="000753F5"/>
    <w:rsid w:val="00075417"/>
    <w:rsid w:val="0007545F"/>
    <w:rsid w:val="00075475"/>
    <w:rsid w:val="00075530"/>
    <w:rsid w:val="000755B9"/>
    <w:rsid w:val="000755F9"/>
    <w:rsid w:val="0007567C"/>
    <w:rsid w:val="000757AD"/>
    <w:rsid w:val="000757C5"/>
    <w:rsid w:val="0007589D"/>
    <w:rsid w:val="000758B6"/>
    <w:rsid w:val="00075914"/>
    <w:rsid w:val="0007591C"/>
    <w:rsid w:val="000759D0"/>
    <w:rsid w:val="00075A0C"/>
    <w:rsid w:val="00075A3C"/>
    <w:rsid w:val="00075B48"/>
    <w:rsid w:val="00075B83"/>
    <w:rsid w:val="00075BDA"/>
    <w:rsid w:val="00075C9D"/>
    <w:rsid w:val="00075F17"/>
    <w:rsid w:val="00075F29"/>
    <w:rsid w:val="0007600C"/>
    <w:rsid w:val="00076018"/>
    <w:rsid w:val="00076101"/>
    <w:rsid w:val="000761DA"/>
    <w:rsid w:val="000761FC"/>
    <w:rsid w:val="00076252"/>
    <w:rsid w:val="000762B2"/>
    <w:rsid w:val="000763BA"/>
    <w:rsid w:val="000763C3"/>
    <w:rsid w:val="000763C9"/>
    <w:rsid w:val="00076434"/>
    <w:rsid w:val="00076437"/>
    <w:rsid w:val="0007643F"/>
    <w:rsid w:val="000764EA"/>
    <w:rsid w:val="000764EC"/>
    <w:rsid w:val="00076506"/>
    <w:rsid w:val="00076507"/>
    <w:rsid w:val="00076830"/>
    <w:rsid w:val="00076881"/>
    <w:rsid w:val="000769E4"/>
    <w:rsid w:val="000769EC"/>
    <w:rsid w:val="000769F1"/>
    <w:rsid w:val="00076A18"/>
    <w:rsid w:val="00076A53"/>
    <w:rsid w:val="00076C94"/>
    <w:rsid w:val="00076ECD"/>
    <w:rsid w:val="00077049"/>
    <w:rsid w:val="00077153"/>
    <w:rsid w:val="00077224"/>
    <w:rsid w:val="0007723F"/>
    <w:rsid w:val="000773ED"/>
    <w:rsid w:val="000773FE"/>
    <w:rsid w:val="00077743"/>
    <w:rsid w:val="00077746"/>
    <w:rsid w:val="000777DE"/>
    <w:rsid w:val="000777FC"/>
    <w:rsid w:val="00077810"/>
    <w:rsid w:val="0007783A"/>
    <w:rsid w:val="00077A62"/>
    <w:rsid w:val="00077B14"/>
    <w:rsid w:val="00077B20"/>
    <w:rsid w:val="00077B70"/>
    <w:rsid w:val="00077C83"/>
    <w:rsid w:val="00077CEC"/>
    <w:rsid w:val="00077D32"/>
    <w:rsid w:val="00077D79"/>
    <w:rsid w:val="00077E42"/>
    <w:rsid w:val="00077F05"/>
    <w:rsid w:val="00077F6C"/>
    <w:rsid w:val="00077F7F"/>
    <w:rsid w:val="00080096"/>
    <w:rsid w:val="000800A8"/>
    <w:rsid w:val="00080127"/>
    <w:rsid w:val="0008014F"/>
    <w:rsid w:val="00080156"/>
    <w:rsid w:val="000801DA"/>
    <w:rsid w:val="0008021D"/>
    <w:rsid w:val="000802A1"/>
    <w:rsid w:val="00080368"/>
    <w:rsid w:val="0008038C"/>
    <w:rsid w:val="000803CC"/>
    <w:rsid w:val="000803E7"/>
    <w:rsid w:val="00080476"/>
    <w:rsid w:val="000804B7"/>
    <w:rsid w:val="0008052D"/>
    <w:rsid w:val="000805A1"/>
    <w:rsid w:val="000805BC"/>
    <w:rsid w:val="000805D1"/>
    <w:rsid w:val="000805F0"/>
    <w:rsid w:val="0008068C"/>
    <w:rsid w:val="0008074F"/>
    <w:rsid w:val="000807A4"/>
    <w:rsid w:val="00080836"/>
    <w:rsid w:val="00080909"/>
    <w:rsid w:val="00080918"/>
    <w:rsid w:val="00080984"/>
    <w:rsid w:val="00080A78"/>
    <w:rsid w:val="00080A8B"/>
    <w:rsid w:val="00080B0C"/>
    <w:rsid w:val="00080B14"/>
    <w:rsid w:val="00080B23"/>
    <w:rsid w:val="00080B97"/>
    <w:rsid w:val="00080BC4"/>
    <w:rsid w:val="00080C2E"/>
    <w:rsid w:val="00080C53"/>
    <w:rsid w:val="00080D53"/>
    <w:rsid w:val="00080D6A"/>
    <w:rsid w:val="00080DAE"/>
    <w:rsid w:val="00080EE0"/>
    <w:rsid w:val="00080FBD"/>
    <w:rsid w:val="00080FC2"/>
    <w:rsid w:val="00081097"/>
    <w:rsid w:val="0008109A"/>
    <w:rsid w:val="000810EA"/>
    <w:rsid w:val="00081111"/>
    <w:rsid w:val="00081120"/>
    <w:rsid w:val="00081208"/>
    <w:rsid w:val="00081212"/>
    <w:rsid w:val="00081234"/>
    <w:rsid w:val="0008130C"/>
    <w:rsid w:val="00081332"/>
    <w:rsid w:val="00081347"/>
    <w:rsid w:val="00081490"/>
    <w:rsid w:val="000814CB"/>
    <w:rsid w:val="000815CF"/>
    <w:rsid w:val="000815D7"/>
    <w:rsid w:val="0008163F"/>
    <w:rsid w:val="000817D9"/>
    <w:rsid w:val="000817EC"/>
    <w:rsid w:val="000817F1"/>
    <w:rsid w:val="000817F3"/>
    <w:rsid w:val="000817F6"/>
    <w:rsid w:val="00081813"/>
    <w:rsid w:val="00081832"/>
    <w:rsid w:val="000818B8"/>
    <w:rsid w:val="00081911"/>
    <w:rsid w:val="0008192D"/>
    <w:rsid w:val="0008196F"/>
    <w:rsid w:val="0008198B"/>
    <w:rsid w:val="00081A85"/>
    <w:rsid w:val="00081A94"/>
    <w:rsid w:val="00081A9E"/>
    <w:rsid w:val="00081BA3"/>
    <w:rsid w:val="00081BA4"/>
    <w:rsid w:val="00081C18"/>
    <w:rsid w:val="00081C4F"/>
    <w:rsid w:val="00081C87"/>
    <w:rsid w:val="00081C95"/>
    <w:rsid w:val="00081CA8"/>
    <w:rsid w:val="00081DA0"/>
    <w:rsid w:val="00081E01"/>
    <w:rsid w:val="00081E49"/>
    <w:rsid w:val="00081EC7"/>
    <w:rsid w:val="00081FC2"/>
    <w:rsid w:val="00081FDF"/>
    <w:rsid w:val="000820D9"/>
    <w:rsid w:val="00082175"/>
    <w:rsid w:val="0008219A"/>
    <w:rsid w:val="000821AC"/>
    <w:rsid w:val="000822A2"/>
    <w:rsid w:val="000822A5"/>
    <w:rsid w:val="0008231E"/>
    <w:rsid w:val="000823D9"/>
    <w:rsid w:val="000823E2"/>
    <w:rsid w:val="000825AD"/>
    <w:rsid w:val="00082613"/>
    <w:rsid w:val="00082615"/>
    <w:rsid w:val="0008268E"/>
    <w:rsid w:val="000828A9"/>
    <w:rsid w:val="000828CF"/>
    <w:rsid w:val="000828F1"/>
    <w:rsid w:val="000828F6"/>
    <w:rsid w:val="000829B0"/>
    <w:rsid w:val="00082A51"/>
    <w:rsid w:val="00082BE9"/>
    <w:rsid w:val="00082C0C"/>
    <w:rsid w:val="00082C14"/>
    <w:rsid w:val="00082C59"/>
    <w:rsid w:val="00082C72"/>
    <w:rsid w:val="00082CBB"/>
    <w:rsid w:val="00082CCD"/>
    <w:rsid w:val="00082CFC"/>
    <w:rsid w:val="00082D0E"/>
    <w:rsid w:val="00082D6B"/>
    <w:rsid w:val="00082DCD"/>
    <w:rsid w:val="00082EAB"/>
    <w:rsid w:val="00082FD0"/>
    <w:rsid w:val="00082FF3"/>
    <w:rsid w:val="00083012"/>
    <w:rsid w:val="00083020"/>
    <w:rsid w:val="00083040"/>
    <w:rsid w:val="00083083"/>
    <w:rsid w:val="0008308B"/>
    <w:rsid w:val="00083274"/>
    <w:rsid w:val="00083311"/>
    <w:rsid w:val="00083376"/>
    <w:rsid w:val="000833AD"/>
    <w:rsid w:val="000833CC"/>
    <w:rsid w:val="00083411"/>
    <w:rsid w:val="00083421"/>
    <w:rsid w:val="000834E1"/>
    <w:rsid w:val="000835F7"/>
    <w:rsid w:val="00083660"/>
    <w:rsid w:val="0008368F"/>
    <w:rsid w:val="00083692"/>
    <w:rsid w:val="000837A7"/>
    <w:rsid w:val="000838AB"/>
    <w:rsid w:val="00083911"/>
    <w:rsid w:val="00083A12"/>
    <w:rsid w:val="00083A91"/>
    <w:rsid w:val="00083AB4"/>
    <w:rsid w:val="00083C12"/>
    <w:rsid w:val="00083D6D"/>
    <w:rsid w:val="00083D76"/>
    <w:rsid w:val="00083DE8"/>
    <w:rsid w:val="00083EAD"/>
    <w:rsid w:val="00083F91"/>
    <w:rsid w:val="000842C4"/>
    <w:rsid w:val="000842E1"/>
    <w:rsid w:val="000843D9"/>
    <w:rsid w:val="00084406"/>
    <w:rsid w:val="00084522"/>
    <w:rsid w:val="0008457A"/>
    <w:rsid w:val="0008457B"/>
    <w:rsid w:val="00084627"/>
    <w:rsid w:val="0008462E"/>
    <w:rsid w:val="00084727"/>
    <w:rsid w:val="00084863"/>
    <w:rsid w:val="000849AD"/>
    <w:rsid w:val="000849BA"/>
    <w:rsid w:val="00084AA9"/>
    <w:rsid w:val="00084B08"/>
    <w:rsid w:val="00084B10"/>
    <w:rsid w:val="00084B34"/>
    <w:rsid w:val="00084B46"/>
    <w:rsid w:val="00084BF1"/>
    <w:rsid w:val="00084C1C"/>
    <w:rsid w:val="00084C34"/>
    <w:rsid w:val="00084C6E"/>
    <w:rsid w:val="00084C80"/>
    <w:rsid w:val="00084CBD"/>
    <w:rsid w:val="00084D23"/>
    <w:rsid w:val="00084ED9"/>
    <w:rsid w:val="00084EE7"/>
    <w:rsid w:val="00084EE8"/>
    <w:rsid w:val="0008503A"/>
    <w:rsid w:val="0008508B"/>
    <w:rsid w:val="000850A9"/>
    <w:rsid w:val="00085107"/>
    <w:rsid w:val="0008514F"/>
    <w:rsid w:val="00085162"/>
    <w:rsid w:val="00085301"/>
    <w:rsid w:val="0008534D"/>
    <w:rsid w:val="0008536F"/>
    <w:rsid w:val="00085578"/>
    <w:rsid w:val="000855A4"/>
    <w:rsid w:val="000856A8"/>
    <w:rsid w:val="000856DC"/>
    <w:rsid w:val="000856F4"/>
    <w:rsid w:val="00085708"/>
    <w:rsid w:val="000857A2"/>
    <w:rsid w:val="000857D3"/>
    <w:rsid w:val="00085890"/>
    <w:rsid w:val="000858D2"/>
    <w:rsid w:val="0008593C"/>
    <w:rsid w:val="0008598E"/>
    <w:rsid w:val="000859D0"/>
    <w:rsid w:val="000859FC"/>
    <w:rsid w:val="00085A3A"/>
    <w:rsid w:val="00085A56"/>
    <w:rsid w:val="00085A6A"/>
    <w:rsid w:val="00085A8B"/>
    <w:rsid w:val="00085ACE"/>
    <w:rsid w:val="00085B12"/>
    <w:rsid w:val="00085B65"/>
    <w:rsid w:val="00085C27"/>
    <w:rsid w:val="00085C34"/>
    <w:rsid w:val="00085CDA"/>
    <w:rsid w:val="00085D80"/>
    <w:rsid w:val="00085D91"/>
    <w:rsid w:val="00085DBE"/>
    <w:rsid w:val="00085E44"/>
    <w:rsid w:val="00085EB8"/>
    <w:rsid w:val="000860B9"/>
    <w:rsid w:val="000861D4"/>
    <w:rsid w:val="00086269"/>
    <w:rsid w:val="000862A9"/>
    <w:rsid w:val="000862FF"/>
    <w:rsid w:val="0008635D"/>
    <w:rsid w:val="00086369"/>
    <w:rsid w:val="000863FB"/>
    <w:rsid w:val="000864B7"/>
    <w:rsid w:val="000864C3"/>
    <w:rsid w:val="000864ED"/>
    <w:rsid w:val="00086596"/>
    <w:rsid w:val="00086652"/>
    <w:rsid w:val="00086730"/>
    <w:rsid w:val="00086918"/>
    <w:rsid w:val="0008697E"/>
    <w:rsid w:val="0008698F"/>
    <w:rsid w:val="00086A0E"/>
    <w:rsid w:val="00086B20"/>
    <w:rsid w:val="00086B37"/>
    <w:rsid w:val="00086B44"/>
    <w:rsid w:val="00086BAC"/>
    <w:rsid w:val="00086CDA"/>
    <w:rsid w:val="00086D1C"/>
    <w:rsid w:val="00086D34"/>
    <w:rsid w:val="00086DFA"/>
    <w:rsid w:val="00086E81"/>
    <w:rsid w:val="00086ECA"/>
    <w:rsid w:val="00086F1C"/>
    <w:rsid w:val="00086FDA"/>
    <w:rsid w:val="0008706B"/>
    <w:rsid w:val="00087121"/>
    <w:rsid w:val="00087123"/>
    <w:rsid w:val="00087132"/>
    <w:rsid w:val="00087150"/>
    <w:rsid w:val="00087155"/>
    <w:rsid w:val="00087161"/>
    <w:rsid w:val="00087170"/>
    <w:rsid w:val="000871A0"/>
    <w:rsid w:val="000871F2"/>
    <w:rsid w:val="0008725A"/>
    <w:rsid w:val="0008726B"/>
    <w:rsid w:val="00087281"/>
    <w:rsid w:val="000872AD"/>
    <w:rsid w:val="000872C2"/>
    <w:rsid w:val="000872CA"/>
    <w:rsid w:val="00087306"/>
    <w:rsid w:val="0008737D"/>
    <w:rsid w:val="000874F0"/>
    <w:rsid w:val="00087524"/>
    <w:rsid w:val="00087531"/>
    <w:rsid w:val="00087544"/>
    <w:rsid w:val="0008756A"/>
    <w:rsid w:val="0008757C"/>
    <w:rsid w:val="0008761D"/>
    <w:rsid w:val="00087698"/>
    <w:rsid w:val="00087714"/>
    <w:rsid w:val="00087726"/>
    <w:rsid w:val="0008781E"/>
    <w:rsid w:val="000878D7"/>
    <w:rsid w:val="0008797F"/>
    <w:rsid w:val="00087A1E"/>
    <w:rsid w:val="00087A79"/>
    <w:rsid w:val="00087A99"/>
    <w:rsid w:val="00087B07"/>
    <w:rsid w:val="00087B27"/>
    <w:rsid w:val="00087BC4"/>
    <w:rsid w:val="00087C3D"/>
    <w:rsid w:val="00087C94"/>
    <w:rsid w:val="00087D79"/>
    <w:rsid w:val="00087E7C"/>
    <w:rsid w:val="00087E7F"/>
    <w:rsid w:val="00087F0A"/>
    <w:rsid w:val="00087F44"/>
    <w:rsid w:val="00087F90"/>
    <w:rsid w:val="0009015C"/>
    <w:rsid w:val="00090166"/>
    <w:rsid w:val="000902B6"/>
    <w:rsid w:val="000902C9"/>
    <w:rsid w:val="0009038C"/>
    <w:rsid w:val="000903AE"/>
    <w:rsid w:val="000903CD"/>
    <w:rsid w:val="000903FA"/>
    <w:rsid w:val="0009041A"/>
    <w:rsid w:val="00090603"/>
    <w:rsid w:val="000906D3"/>
    <w:rsid w:val="000906E7"/>
    <w:rsid w:val="000908F4"/>
    <w:rsid w:val="00090B85"/>
    <w:rsid w:val="00090BF5"/>
    <w:rsid w:val="00090C34"/>
    <w:rsid w:val="00090C39"/>
    <w:rsid w:val="00090D11"/>
    <w:rsid w:val="00090D53"/>
    <w:rsid w:val="00090DE0"/>
    <w:rsid w:val="00090E3F"/>
    <w:rsid w:val="00090EAA"/>
    <w:rsid w:val="00090EBD"/>
    <w:rsid w:val="00090FFB"/>
    <w:rsid w:val="00091030"/>
    <w:rsid w:val="00091105"/>
    <w:rsid w:val="00091200"/>
    <w:rsid w:val="00091211"/>
    <w:rsid w:val="00091213"/>
    <w:rsid w:val="00091216"/>
    <w:rsid w:val="000912C1"/>
    <w:rsid w:val="000913B3"/>
    <w:rsid w:val="000913DB"/>
    <w:rsid w:val="000913E8"/>
    <w:rsid w:val="000913FC"/>
    <w:rsid w:val="00091462"/>
    <w:rsid w:val="0009146C"/>
    <w:rsid w:val="00091588"/>
    <w:rsid w:val="00091712"/>
    <w:rsid w:val="00091755"/>
    <w:rsid w:val="00091803"/>
    <w:rsid w:val="0009185D"/>
    <w:rsid w:val="000918C9"/>
    <w:rsid w:val="0009191F"/>
    <w:rsid w:val="00091936"/>
    <w:rsid w:val="00091951"/>
    <w:rsid w:val="00091959"/>
    <w:rsid w:val="000919F8"/>
    <w:rsid w:val="00091AFE"/>
    <w:rsid w:val="00091B7D"/>
    <w:rsid w:val="00091B7F"/>
    <w:rsid w:val="00091BE2"/>
    <w:rsid w:val="00091BF5"/>
    <w:rsid w:val="00091CA9"/>
    <w:rsid w:val="00091CE1"/>
    <w:rsid w:val="00091D33"/>
    <w:rsid w:val="00091D76"/>
    <w:rsid w:val="00091DA7"/>
    <w:rsid w:val="00091E03"/>
    <w:rsid w:val="00091E33"/>
    <w:rsid w:val="00091E87"/>
    <w:rsid w:val="00091F56"/>
    <w:rsid w:val="00091F6C"/>
    <w:rsid w:val="0009200C"/>
    <w:rsid w:val="0009201F"/>
    <w:rsid w:val="00092289"/>
    <w:rsid w:val="00092293"/>
    <w:rsid w:val="000922FA"/>
    <w:rsid w:val="0009234A"/>
    <w:rsid w:val="0009239A"/>
    <w:rsid w:val="000923B7"/>
    <w:rsid w:val="000924D6"/>
    <w:rsid w:val="0009263F"/>
    <w:rsid w:val="000926AF"/>
    <w:rsid w:val="000926BC"/>
    <w:rsid w:val="000926F5"/>
    <w:rsid w:val="00092806"/>
    <w:rsid w:val="00092848"/>
    <w:rsid w:val="00092921"/>
    <w:rsid w:val="0009295D"/>
    <w:rsid w:val="00092984"/>
    <w:rsid w:val="000929BB"/>
    <w:rsid w:val="000929DD"/>
    <w:rsid w:val="000929DF"/>
    <w:rsid w:val="00092BCD"/>
    <w:rsid w:val="00092C47"/>
    <w:rsid w:val="00092C4A"/>
    <w:rsid w:val="00092C76"/>
    <w:rsid w:val="00092CAF"/>
    <w:rsid w:val="00092D2D"/>
    <w:rsid w:val="00092D3D"/>
    <w:rsid w:val="00092DD2"/>
    <w:rsid w:val="00092E4B"/>
    <w:rsid w:val="00092E72"/>
    <w:rsid w:val="00092EC9"/>
    <w:rsid w:val="00092F0C"/>
    <w:rsid w:val="00092F2F"/>
    <w:rsid w:val="00092FDA"/>
    <w:rsid w:val="00093097"/>
    <w:rsid w:val="000930CF"/>
    <w:rsid w:val="00093247"/>
    <w:rsid w:val="00093258"/>
    <w:rsid w:val="0009325F"/>
    <w:rsid w:val="000932F6"/>
    <w:rsid w:val="00093391"/>
    <w:rsid w:val="000933E9"/>
    <w:rsid w:val="00093633"/>
    <w:rsid w:val="000936F2"/>
    <w:rsid w:val="00093897"/>
    <w:rsid w:val="000938BC"/>
    <w:rsid w:val="00093924"/>
    <w:rsid w:val="0009393A"/>
    <w:rsid w:val="00093984"/>
    <w:rsid w:val="00093B8B"/>
    <w:rsid w:val="00093CC9"/>
    <w:rsid w:val="00093CE0"/>
    <w:rsid w:val="00093D84"/>
    <w:rsid w:val="00093E21"/>
    <w:rsid w:val="00093E41"/>
    <w:rsid w:val="00093E4A"/>
    <w:rsid w:val="00093E83"/>
    <w:rsid w:val="00093F86"/>
    <w:rsid w:val="00093F90"/>
    <w:rsid w:val="00094086"/>
    <w:rsid w:val="000940AE"/>
    <w:rsid w:val="000941B0"/>
    <w:rsid w:val="000941F4"/>
    <w:rsid w:val="00094356"/>
    <w:rsid w:val="00094412"/>
    <w:rsid w:val="00094418"/>
    <w:rsid w:val="000944DF"/>
    <w:rsid w:val="00094567"/>
    <w:rsid w:val="000945A9"/>
    <w:rsid w:val="000945C1"/>
    <w:rsid w:val="000945F9"/>
    <w:rsid w:val="0009469B"/>
    <w:rsid w:val="0009471D"/>
    <w:rsid w:val="00094751"/>
    <w:rsid w:val="0009486B"/>
    <w:rsid w:val="00094884"/>
    <w:rsid w:val="0009493D"/>
    <w:rsid w:val="00094A3D"/>
    <w:rsid w:val="00094B5F"/>
    <w:rsid w:val="00094B7C"/>
    <w:rsid w:val="00094B97"/>
    <w:rsid w:val="00094C1C"/>
    <w:rsid w:val="00094C5A"/>
    <w:rsid w:val="00094CA3"/>
    <w:rsid w:val="00094D52"/>
    <w:rsid w:val="00094D90"/>
    <w:rsid w:val="00094E01"/>
    <w:rsid w:val="00094F01"/>
    <w:rsid w:val="00094F02"/>
    <w:rsid w:val="00094F07"/>
    <w:rsid w:val="00095001"/>
    <w:rsid w:val="0009505D"/>
    <w:rsid w:val="000951D6"/>
    <w:rsid w:val="00095232"/>
    <w:rsid w:val="00095276"/>
    <w:rsid w:val="000952B0"/>
    <w:rsid w:val="00095581"/>
    <w:rsid w:val="000955D4"/>
    <w:rsid w:val="0009566D"/>
    <w:rsid w:val="000956BF"/>
    <w:rsid w:val="000956DC"/>
    <w:rsid w:val="00095762"/>
    <w:rsid w:val="00095773"/>
    <w:rsid w:val="000957C2"/>
    <w:rsid w:val="00095862"/>
    <w:rsid w:val="000958C1"/>
    <w:rsid w:val="000958D0"/>
    <w:rsid w:val="000958D2"/>
    <w:rsid w:val="000958E3"/>
    <w:rsid w:val="000958F5"/>
    <w:rsid w:val="00095946"/>
    <w:rsid w:val="00095A16"/>
    <w:rsid w:val="00095A61"/>
    <w:rsid w:val="00095A84"/>
    <w:rsid w:val="00095AFC"/>
    <w:rsid w:val="00095B18"/>
    <w:rsid w:val="00095B4C"/>
    <w:rsid w:val="00095C99"/>
    <w:rsid w:val="00095D23"/>
    <w:rsid w:val="00095D4D"/>
    <w:rsid w:val="00095D5C"/>
    <w:rsid w:val="00095DF6"/>
    <w:rsid w:val="00095E13"/>
    <w:rsid w:val="00095E9B"/>
    <w:rsid w:val="00095F16"/>
    <w:rsid w:val="00095FA3"/>
    <w:rsid w:val="00095FEE"/>
    <w:rsid w:val="00096078"/>
    <w:rsid w:val="000960AF"/>
    <w:rsid w:val="00096132"/>
    <w:rsid w:val="00096152"/>
    <w:rsid w:val="00096295"/>
    <w:rsid w:val="00096437"/>
    <w:rsid w:val="0009643A"/>
    <w:rsid w:val="00096443"/>
    <w:rsid w:val="000964E7"/>
    <w:rsid w:val="000965D3"/>
    <w:rsid w:val="0009661B"/>
    <w:rsid w:val="00096769"/>
    <w:rsid w:val="000967AC"/>
    <w:rsid w:val="000967F2"/>
    <w:rsid w:val="00096843"/>
    <w:rsid w:val="0009687F"/>
    <w:rsid w:val="000968AA"/>
    <w:rsid w:val="000968DC"/>
    <w:rsid w:val="000969C3"/>
    <w:rsid w:val="000969F3"/>
    <w:rsid w:val="00096B43"/>
    <w:rsid w:val="00096D2C"/>
    <w:rsid w:val="00096D56"/>
    <w:rsid w:val="00096E07"/>
    <w:rsid w:val="00096EEF"/>
    <w:rsid w:val="00096F10"/>
    <w:rsid w:val="00097069"/>
    <w:rsid w:val="0009710C"/>
    <w:rsid w:val="0009714E"/>
    <w:rsid w:val="000971C6"/>
    <w:rsid w:val="0009721B"/>
    <w:rsid w:val="0009724D"/>
    <w:rsid w:val="0009725E"/>
    <w:rsid w:val="000972CB"/>
    <w:rsid w:val="00097376"/>
    <w:rsid w:val="000973A6"/>
    <w:rsid w:val="000973C5"/>
    <w:rsid w:val="00097503"/>
    <w:rsid w:val="0009758E"/>
    <w:rsid w:val="000975BB"/>
    <w:rsid w:val="000975D8"/>
    <w:rsid w:val="0009761F"/>
    <w:rsid w:val="0009768A"/>
    <w:rsid w:val="000976D5"/>
    <w:rsid w:val="00097747"/>
    <w:rsid w:val="00097857"/>
    <w:rsid w:val="000978F4"/>
    <w:rsid w:val="00097900"/>
    <w:rsid w:val="00097932"/>
    <w:rsid w:val="00097981"/>
    <w:rsid w:val="00097A05"/>
    <w:rsid w:val="00097A8D"/>
    <w:rsid w:val="00097ADE"/>
    <w:rsid w:val="00097B12"/>
    <w:rsid w:val="00097C94"/>
    <w:rsid w:val="00097D5D"/>
    <w:rsid w:val="00097E11"/>
    <w:rsid w:val="00097E36"/>
    <w:rsid w:val="00097EB7"/>
    <w:rsid w:val="00097ED6"/>
    <w:rsid w:val="00097F09"/>
    <w:rsid w:val="00097F5B"/>
    <w:rsid w:val="00097F91"/>
    <w:rsid w:val="000A0024"/>
    <w:rsid w:val="000A0046"/>
    <w:rsid w:val="000A00E2"/>
    <w:rsid w:val="000A0292"/>
    <w:rsid w:val="000A034E"/>
    <w:rsid w:val="000A03BD"/>
    <w:rsid w:val="000A04CF"/>
    <w:rsid w:val="000A053B"/>
    <w:rsid w:val="000A05AD"/>
    <w:rsid w:val="000A062A"/>
    <w:rsid w:val="000A0664"/>
    <w:rsid w:val="000A06BD"/>
    <w:rsid w:val="000A0762"/>
    <w:rsid w:val="000A07E0"/>
    <w:rsid w:val="000A084B"/>
    <w:rsid w:val="000A09E4"/>
    <w:rsid w:val="000A0A82"/>
    <w:rsid w:val="000A0B20"/>
    <w:rsid w:val="000A0B47"/>
    <w:rsid w:val="000A0B94"/>
    <w:rsid w:val="000A0BBE"/>
    <w:rsid w:val="000A0C21"/>
    <w:rsid w:val="000A0D22"/>
    <w:rsid w:val="000A0D58"/>
    <w:rsid w:val="000A0F9A"/>
    <w:rsid w:val="000A1053"/>
    <w:rsid w:val="000A10A4"/>
    <w:rsid w:val="000A10D3"/>
    <w:rsid w:val="000A10D5"/>
    <w:rsid w:val="000A1131"/>
    <w:rsid w:val="000A1391"/>
    <w:rsid w:val="000A1441"/>
    <w:rsid w:val="000A1490"/>
    <w:rsid w:val="000A1526"/>
    <w:rsid w:val="000A1816"/>
    <w:rsid w:val="000A183F"/>
    <w:rsid w:val="000A1868"/>
    <w:rsid w:val="000A188D"/>
    <w:rsid w:val="000A18F3"/>
    <w:rsid w:val="000A1A2D"/>
    <w:rsid w:val="000A1AA1"/>
    <w:rsid w:val="000A1B5D"/>
    <w:rsid w:val="000A1C63"/>
    <w:rsid w:val="000A1D98"/>
    <w:rsid w:val="000A1EEF"/>
    <w:rsid w:val="000A2018"/>
    <w:rsid w:val="000A212C"/>
    <w:rsid w:val="000A214D"/>
    <w:rsid w:val="000A2173"/>
    <w:rsid w:val="000A22AF"/>
    <w:rsid w:val="000A2338"/>
    <w:rsid w:val="000A233F"/>
    <w:rsid w:val="000A2464"/>
    <w:rsid w:val="000A253C"/>
    <w:rsid w:val="000A2551"/>
    <w:rsid w:val="000A25D0"/>
    <w:rsid w:val="000A2659"/>
    <w:rsid w:val="000A26A8"/>
    <w:rsid w:val="000A2843"/>
    <w:rsid w:val="000A288E"/>
    <w:rsid w:val="000A2936"/>
    <w:rsid w:val="000A29D9"/>
    <w:rsid w:val="000A2ADE"/>
    <w:rsid w:val="000A2BC6"/>
    <w:rsid w:val="000A2C0C"/>
    <w:rsid w:val="000A2C9C"/>
    <w:rsid w:val="000A2D65"/>
    <w:rsid w:val="000A2D95"/>
    <w:rsid w:val="000A2F20"/>
    <w:rsid w:val="000A2F33"/>
    <w:rsid w:val="000A2F65"/>
    <w:rsid w:val="000A2F7C"/>
    <w:rsid w:val="000A300C"/>
    <w:rsid w:val="000A30D7"/>
    <w:rsid w:val="000A3101"/>
    <w:rsid w:val="000A3191"/>
    <w:rsid w:val="000A33BE"/>
    <w:rsid w:val="000A33C0"/>
    <w:rsid w:val="000A3527"/>
    <w:rsid w:val="000A352E"/>
    <w:rsid w:val="000A3577"/>
    <w:rsid w:val="000A36C4"/>
    <w:rsid w:val="000A3706"/>
    <w:rsid w:val="000A3772"/>
    <w:rsid w:val="000A379D"/>
    <w:rsid w:val="000A388D"/>
    <w:rsid w:val="000A38D3"/>
    <w:rsid w:val="000A39EC"/>
    <w:rsid w:val="000A3A55"/>
    <w:rsid w:val="000A3D45"/>
    <w:rsid w:val="000A3DFB"/>
    <w:rsid w:val="000A3E17"/>
    <w:rsid w:val="000A3E1E"/>
    <w:rsid w:val="000A3EDD"/>
    <w:rsid w:val="000A3EEF"/>
    <w:rsid w:val="000A3F22"/>
    <w:rsid w:val="000A3F65"/>
    <w:rsid w:val="000A3FA8"/>
    <w:rsid w:val="000A4031"/>
    <w:rsid w:val="000A4071"/>
    <w:rsid w:val="000A40E9"/>
    <w:rsid w:val="000A4131"/>
    <w:rsid w:val="000A415E"/>
    <w:rsid w:val="000A4207"/>
    <w:rsid w:val="000A4307"/>
    <w:rsid w:val="000A4356"/>
    <w:rsid w:val="000A4386"/>
    <w:rsid w:val="000A43A6"/>
    <w:rsid w:val="000A43A8"/>
    <w:rsid w:val="000A4425"/>
    <w:rsid w:val="000A44B4"/>
    <w:rsid w:val="000A44C1"/>
    <w:rsid w:val="000A44E3"/>
    <w:rsid w:val="000A454B"/>
    <w:rsid w:val="000A45D6"/>
    <w:rsid w:val="000A468D"/>
    <w:rsid w:val="000A4692"/>
    <w:rsid w:val="000A46A9"/>
    <w:rsid w:val="000A483E"/>
    <w:rsid w:val="000A490C"/>
    <w:rsid w:val="000A4961"/>
    <w:rsid w:val="000A4A28"/>
    <w:rsid w:val="000A4AA6"/>
    <w:rsid w:val="000A4B02"/>
    <w:rsid w:val="000A4BD4"/>
    <w:rsid w:val="000A4BEE"/>
    <w:rsid w:val="000A4C9C"/>
    <w:rsid w:val="000A4E35"/>
    <w:rsid w:val="000A4E95"/>
    <w:rsid w:val="000A4EB0"/>
    <w:rsid w:val="000A4F6B"/>
    <w:rsid w:val="000A4FAA"/>
    <w:rsid w:val="000A50C3"/>
    <w:rsid w:val="000A5137"/>
    <w:rsid w:val="000A5298"/>
    <w:rsid w:val="000A53BE"/>
    <w:rsid w:val="000A550E"/>
    <w:rsid w:val="000A5532"/>
    <w:rsid w:val="000A55CF"/>
    <w:rsid w:val="000A5645"/>
    <w:rsid w:val="000A564C"/>
    <w:rsid w:val="000A56F6"/>
    <w:rsid w:val="000A5771"/>
    <w:rsid w:val="000A57E4"/>
    <w:rsid w:val="000A5848"/>
    <w:rsid w:val="000A588B"/>
    <w:rsid w:val="000A58D1"/>
    <w:rsid w:val="000A5997"/>
    <w:rsid w:val="000A59A3"/>
    <w:rsid w:val="000A5A23"/>
    <w:rsid w:val="000A5A61"/>
    <w:rsid w:val="000A5B7C"/>
    <w:rsid w:val="000A5BEE"/>
    <w:rsid w:val="000A5C2A"/>
    <w:rsid w:val="000A5CFE"/>
    <w:rsid w:val="000A5D65"/>
    <w:rsid w:val="000A5E13"/>
    <w:rsid w:val="000A5E61"/>
    <w:rsid w:val="000A5EEA"/>
    <w:rsid w:val="000A5EF0"/>
    <w:rsid w:val="000A5FA5"/>
    <w:rsid w:val="000A60CF"/>
    <w:rsid w:val="000A61DB"/>
    <w:rsid w:val="000A62B6"/>
    <w:rsid w:val="000A62D7"/>
    <w:rsid w:val="000A6401"/>
    <w:rsid w:val="000A640C"/>
    <w:rsid w:val="000A64AB"/>
    <w:rsid w:val="000A655F"/>
    <w:rsid w:val="000A681F"/>
    <w:rsid w:val="000A6841"/>
    <w:rsid w:val="000A689C"/>
    <w:rsid w:val="000A68FD"/>
    <w:rsid w:val="000A68FF"/>
    <w:rsid w:val="000A6A76"/>
    <w:rsid w:val="000A6AEB"/>
    <w:rsid w:val="000A6BDB"/>
    <w:rsid w:val="000A6C16"/>
    <w:rsid w:val="000A6C2F"/>
    <w:rsid w:val="000A6C53"/>
    <w:rsid w:val="000A6C71"/>
    <w:rsid w:val="000A6D2D"/>
    <w:rsid w:val="000A6D3B"/>
    <w:rsid w:val="000A6D3D"/>
    <w:rsid w:val="000A6DBD"/>
    <w:rsid w:val="000A6E07"/>
    <w:rsid w:val="000A6E77"/>
    <w:rsid w:val="000A6F57"/>
    <w:rsid w:val="000A6F99"/>
    <w:rsid w:val="000A6FCA"/>
    <w:rsid w:val="000A7087"/>
    <w:rsid w:val="000A7197"/>
    <w:rsid w:val="000A723E"/>
    <w:rsid w:val="000A7313"/>
    <w:rsid w:val="000A7315"/>
    <w:rsid w:val="000A732B"/>
    <w:rsid w:val="000A733E"/>
    <w:rsid w:val="000A74A4"/>
    <w:rsid w:val="000A74FF"/>
    <w:rsid w:val="000A7500"/>
    <w:rsid w:val="000A755B"/>
    <w:rsid w:val="000A761F"/>
    <w:rsid w:val="000A76F3"/>
    <w:rsid w:val="000A78A2"/>
    <w:rsid w:val="000A7AE4"/>
    <w:rsid w:val="000A7D0D"/>
    <w:rsid w:val="000A7D29"/>
    <w:rsid w:val="000A7D6E"/>
    <w:rsid w:val="000A7DC2"/>
    <w:rsid w:val="000A7E6D"/>
    <w:rsid w:val="000A7F40"/>
    <w:rsid w:val="000A7F9E"/>
    <w:rsid w:val="000A7FC6"/>
    <w:rsid w:val="000B00C5"/>
    <w:rsid w:val="000B010B"/>
    <w:rsid w:val="000B011D"/>
    <w:rsid w:val="000B0135"/>
    <w:rsid w:val="000B0228"/>
    <w:rsid w:val="000B0247"/>
    <w:rsid w:val="000B03A6"/>
    <w:rsid w:val="000B052F"/>
    <w:rsid w:val="000B056F"/>
    <w:rsid w:val="000B0599"/>
    <w:rsid w:val="000B05AB"/>
    <w:rsid w:val="000B05BD"/>
    <w:rsid w:val="000B05FB"/>
    <w:rsid w:val="000B0612"/>
    <w:rsid w:val="000B069D"/>
    <w:rsid w:val="000B06DC"/>
    <w:rsid w:val="000B0820"/>
    <w:rsid w:val="000B0847"/>
    <w:rsid w:val="000B08F7"/>
    <w:rsid w:val="000B08FF"/>
    <w:rsid w:val="000B0A71"/>
    <w:rsid w:val="000B0B32"/>
    <w:rsid w:val="000B0BBD"/>
    <w:rsid w:val="000B0C87"/>
    <w:rsid w:val="000B0D1C"/>
    <w:rsid w:val="000B0D5B"/>
    <w:rsid w:val="000B0E52"/>
    <w:rsid w:val="000B0EB0"/>
    <w:rsid w:val="000B0EB8"/>
    <w:rsid w:val="000B0EBB"/>
    <w:rsid w:val="000B0F8D"/>
    <w:rsid w:val="000B1133"/>
    <w:rsid w:val="000B114D"/>
    <w:rsid w:val="000B1150"/>
    <w:rsid w:val="000B11A7"/>
    <w:rsid w:val="000B11DD"/>
    <w:rsid w:val="000B1283"/>
    <w:rsid w:val="000B134E"/>
    <w:rsid w:val="000B13D4"/>
    <w:rsid w:val="000B1466"/>
    <w:rsid w:val="000B147F"/>
    <w:rsid w:val="000B149F"/>
    <w:rsid w:val="000B1522"/>
    <w:rsid w:val="000B177F"/>
    <w:rsid w:val="000B1862"/>
    <w:rsid w:val="000B18F9"/>
    <w:rsid w:val="000B192F"/>
    <w:rsid w:val="000B1AEF"/>
    <w:rsid w:val="000B1B0A"/>
    <w:rsid w:val="000B1B9B"/>
    <w:rsid w:val="000B1BCA"/>
    <w:rsid w:val="000B1C6C"/>
    <w:rsid w:val="000B1F46"/>
    <w:rsid w:val="000B1F91"/>
    <w:rsid w:val="000B1FAB"/>
    <w:rsid w:val="000B2068"/>
    <w:rsid w:val="000B2097"/>
    <w:rsid w:val="000B2123"/>
    <w:rsid w:val="000B2125"/>
    <w:rsid w:val="000B2203"/>
    <w:rsid w:val="000B2270"/>
    <w:rsid w:val="000B22C4"/>
    <w:rsid w:val="000B2304"/>
    <w:rsid w:val="000B2305"/>
    <w:rsid w:val="000B2341"/>
    <w:rsid w:val="000B2420"/>
    <w:rsid w:val="000B244B"/>
    <w:rsid w:val="000B25E7"/>
    <w:rsid w:val="000B267F"/>
    <w:rsid w:val="000B2680"/>
    <w:rsid w:val="000B268C"/>
    <w:rsid w:val="000B2698"/>
    <w:rsid w:val="000B26AF"/>
    <w:rsid w:val="000B26C7"/>
    <w:rsid w:val="000B26F3"/>
    <w:rsid w:val="000B27A5"/>
    <w:rsid w:val="000B28CB"/>
    <w:rsid w:val="000B28F1"/>
    <w:rsid w:val="000B293B"/>
    <w:rsid w:val="000B295F"/>
    <w:rsid w:val="000B29F8"/>
    <w:rsid w:val="000B2A4F"/>
    <w:rsid w:val="000B2A84"/>
    <w:rsid w:val="000B2AA0"/>
    <w:rsid w:val="000B2AC7"/>
    <w:rsid w:val="000B2B57"/>
    <w:rsid w:val="000B2BAE"/>
    <w:rsid w:val="000B2BC7"/>
    <w:rsid w:val="000B2C06"/>
    <w:rsid w:val="000B2C9C"/>
    <w:rsid w:val="000B2D21"/>
    <w:rsid w:val="000B2D5A"/>
    <w:rsid w:val="000B2D87"/>
    <w:rsid w:val="000B2D93"/>
    <w:rsid w:val="000B2EF9"/>
    <w:rsid w:val="000B2F18"/>
    <w:rsid w:val="000B2F50"/>
    <w:rsid w:val="000B2FEC"/>
    <w:rsid w:val="000B30C9"/>
    <w:rsid w:val="000B30E0"/>
    <w:rsid w:val="000B3110"/>
    <w:rsid w:val="000B3170"/>
    <w:rsid w:val="000B3176"/>
    <w:rsid w:val="000B31F0"/>
    <w:rsid w:val="000B3255"/>
    <w:rsid w:val="000B329C"/>
    <w:rsid w:val="000B32B5"/>
    <w:rsid w:val="000B32D6"/>
    <w:rsid w:val="000B32FE"/>
    <w:rsid w:val="000B3312"/>
    <w:rsid w:val="000B3317"/>
    <w:rsid w:val="000B3464"/>
    <w:rsid w:val="000B3562"/>
    <w:rsid w:val="000B35E6"/>
    <w:rsid w:val="000B3677"/>
    <w:rsid w:val="000B36AE"/>
    <w:rsid w:val="000B371E"/>
    <w:rsid w:val="000B372A"/>
    <w:rsid w:val="000B3773"/>
    <w:rsid w:val="000B3781"/>
    <w:rsid w:val="000B37F3"/>
    <w:rsid w:val="000B37F8"/>
    <w:rsid w:val="000B3832"/>
    <w:rsid w:val="000B384D"/>
    <w:rsid w:val="000B3984"/>
    <w:rsid w:val="000B3988"/>
    <w:rsid w:val="000B39B6"/>
    <w:rsid w:val="000B3A3F"/>
    <w:rsid w:val="000B3A71"/>
    <w:rsid w:val="000B3B0E"/>
    <w:rsid w:val="000B3C28"/>
    <w:rsid w:val="000B3CC8"/>
    <w:rsid w:val="000B3CDD"/>
    <w:rsid w:val="000B3D8F"/>
    <w:rsid w:val="000B3D9C"/>
    <w:rsid w:val="000B3DDA"/>
    <w:rsid w:val="000B3EA6"/>
    <w:rsid w:val="000B3ECB"/>
    <w:rsid w:val="000B3ED7"/>
    <w:rsid w:val="000B3F11"/>
    <w:rsid w:val="000B403C"/>
    <w:rsid w:val="000B407F"/>
    <w:rsid w:val="000B4080"/>
    <w:rsid w:val="000B41E5"/>
    <w:rsid w:val="000B43F0"/>
    <w:rsid w:val="000B442A"/>
    <w:rsid w:val="000B4464"/>
    <w:rsid w:val="000B44BB"/>
    <w:rsid w:val="000B45D1"/>
    <w:rsid w:val="000B45E0"/>
    <w:rsid w:val="000B4618"/>
    <w:rsid w:val="000B4864"/>
    <w:rsid w:val="000B488C"/>
    <w:rsid w:val="000B48E1"/>
    <w:rsid w:val="000B494F"/>
    <w:rsid w:val="000B4959"/>
    <w:rsid w:val="000B4973"/>
    <w:rsid w:val="000B49A5"/>
    <w:rsid w:val="000B4A1E"/>
    <w:rsid w:val="000B4A3F"/>
    <w:rsid w:val="000B4A9B"/>
    <w:rsid w:val="000B4B19"/>
    <w:rsid w:val="000B4B61"/>
    <w:rsid w:val="000B4BF9"/>
    <w:rsid w:val="000B4C13"/>
    <w:rsid w:val="000B4C38"/>
    <w:rsid w:val="000B4C74"/>
    <w:rsid w:val="000B4C95"/>
    <w:rsid w:val="000B4CCD"/>
    <w:rsid w:val="000B4CD1"/>
    <w:rsid w:val="000B4CEA"/>
    <w:rsid w:val="000B4D62"/>
    <w:rsid w:val="000B4E05"/>
    <w:rsid w:val="000B4E4E"/>
    <w:rsid w:val="000B4E50"/>
    <w:rsid w:val="000B4E98"/>
    <w:rsid w:val="000B4EF9"/>
    <w:rsid w:val="000B4F4C"/>
    <w:rsid w:val="000B5001"/>
    <w:rsid w:val="000B503A"/>
    <w:rsid w:val="000B5144"/>
    <w:rsid w:val="000B51DC"/>
    <w:rsid w:val="000B51F1"/>
    <w:rsid w:val="000B52BC"/>
    <w:rsid w:val="000B52EA"/>
    <w:rsid w:val="000B5366"/>
    <w:rsid w:val="000B53D3"/>
    <w:rsid w:val="000B5432"/>
    <w:rsid w:val="000B549B"/>
    <w:rsid w:val="000B5599"/>
    <w:rsid w:val="000B569F"/>
    <w:rsid w:val="000B5724"/>
    <w:rsid w:val="000B5772"/>
    <w:rsid w:val="000B57A5"/>
    <w:rsid w:val="000B57A9"/>
    <w:rsid w:val="000B5885"/>
    <w:rsid w:val="000B58A0"/>
    <w:rsid w:val="000B58EE"/>
    <w:rsid w:val="000B5A17"/>
    <w:rsid w:val="000B5B89"/>
    <w:rsid w:val="000B5D59"/>
    <w:rsid w:val="000B5DDA"/>
    <w:rsid w:val="000B5F43"/>
    <w:rsid w:val="000B5FBF"/>
    <w:rsid w:val="000B6057"/>
    <w:rsid w:val="000B606D"/>
    <w:rsid w:val="000B60C5"/>
    <w:rsid w:val="000B6180"/>
    <w:rsid w:val="000B622A"/>
    <w:rsid w:val="000B6242"/>
    <w:rsid w:val="000B6351"/>
    <w:rsid w:val="000B639E"/>
    <w:rsid w:val="000B649F"/>
    <w:rsid w:val="000B64A3"/>
    <w:rsid w:val="000B64DA"/>
    <w:rsid w:val="000B66B3"/>
    <w:rsid w:val="000B66C3"/>
    <w:rsid w:val="000B67D8"/>
    <w:rsid w:val="000B682F"/>
    <w:rsid w:val="000B688F"/>
    <w:rsid w:val="000B6A37"/>
    <w:rsid w:val="000B6B34"/>
    <w:rsid w:val="000B6B91"/>
    <w:rsid w:val="000B6BAC"/>
    <w:rsid w:val="000B6C1B"/>
    <w:rsid w:val="000B6C31"/>
    <w:rsid w:val="000B6C9A"/>
    <w:rsid w:val="000B6CBC"/>
    <w:rsid w:val="000B6D1C"/>
    <w:rsid w:val="000B6D7D"/>
    <w:rsid w:val="000B6E0E"/>
    <w:rsid w:val="000B6EB0"/>
    <w:rsid w:val="000B6F78"/>
    <w:rsid w:val="000B6FF3"/>
    <w:rsid w:val="000B70E6"/>
    <w:rsid w:val="000B7221"/>
    <w:rsid w:val="000B7311"/>
    <w:rsid w:val="000B73CB"/>
    <w:rsid w:val="000B741F"/>
    <w:rsid w:val="000B748E"/>
    <w:rsid w:val="000B7544"/>
    <w:rsid w:val="000B7593"/>
    <w:rsid w:val="000B7618"/>
    <w:rsid w:val="000B76F2"/>
    <w:rsid w:val="000B778B"/>
    <w:rsid w:val="000B77B2"/>
    <w:rsid w:val="000B7806"/>
    <w:rsid w:val="000B7857"/>
    <w:rsid w:val="000B798B"/>
    <w:rsid w:val="000B79D6"/>
    <w:rsid w:val="000B7B0A"/>
    <w:rsid w:val="000B7BAD"/>
    <w:rsid w:val="000B7C6E"/>
    <w:rsid w:val="000B7D44"/>
    <w:rsid w:val="000B7E12"/>
    <w:rsid w:val="000B7E3D"/>
    <w:rsid w:val="000B7E52"/>
    <w:rsid w:val="000B7F2A"/>
    <w:rsid w:val="000B7FC5"/>
    <w:rsid w:val="000B7FCA"/>
    <w:rsid w:val="000B7FED"/>
    <w:rsid w:val="000C0006"/>
    <w:rsid w:val="000C0091"/>
    <w:rsid w:val="000C00B1"/>
    <w:rsid w:val="000C0108"/>
    <w:rsid w:val="000C0156"/>
    <w:rsid w:val="000C0157"/>
    <w:rsid w:val="000C016A"/>
    <w:rsid w:val="000C01F5"/>
    <w:rsid w:val="000C0353"/>
    <w:rsid w:val="000C035E"/>
    <w:rsid w:val="000C0411"/>
    <w:rsid w:val="000C062F"/>
    <w:rsid w:val="000C074D"/>
    <w:rsid w:val="000C077B"/>
    <w:rsid w:val="000C0783"/>
    <w:rsid w:val="000C08A8"/>
    <w:rsid w:val="000C0A0E"/>
    <w:rsid w:val="000C0A5F"/>
    <w:rsid w:val="000C0ABC"/>
    <w:rsid w:val="000C0B06"/>
    <w:rsid w:val="000C0B11"/>
    <w:rsid w:val="000C0B14"/>
    <w:rsid w:val="000C0B4C"/>
    <w:rsid w:val="000C0BA8"/>
    <w:rsid w:val="000C0BB3"/>
    <w:rsid w:val="000C0C03"/>
    <w:rsid w:val="000C0C33"/>
    <w:rsid w:val="000C0CF8"/>
    <w:rsid w:val="000C0D6C"/>
    <w:rsid w:val="000C0DE9"/>
    <w:rsid w:val="000C0E78"/>
    <w:rsid w:val="000C0EC1"/>
    <w:rsid w:val="000C0EF8"/>
    <w:rsid w:val="000C0FBF"/>
    <w:rsid w:val="000C101E"/>
    <w:rsid w:val="000C10F5"/>
    <w:rsid w:val="000C1127"/>
    <w:rsid w:val="000C12D4"/>
    <w:rsid w:val="000C14B0"/>
    <w:rsid w:val="000C14BB"/>
    <w:rsid w:val="000C14BE"/>
    <w:rsid w:val="000C14CE"/>
    <w:rsid w:val="000C150E"/>
    <w:rsid w:val="000C153C"/>
    <w:rsid w:val="000C160C"/>
    <w:rsid w:val="000C1653"/>
    <w:rsid w:val="000C16BA"/>
    <w:rsid w:val="000C16D2"/>
    <w:rsid w:val="000C17DD"/>
    <w:rsid w:val="000C17F4"/>
    <w:rsid w:val="000C186B"/>
    <w:rsid w:val="000C1947"/>
    <w:rsid w:val="000C1A8D"/>
    <w:rsid w:val="000C1AED"/>
    <w:rsid w:val="000C1B4E"/>
    <w:rsid w:val="000C1C7D"/>
    <w:rsid w:val="000C1CE1"/>
    <w:rsid w:val="000C1D89"/>
    <w:rsid w:val="000C1E9C"/>
    <w:rsid w:val="000C1E9F"/>
    <w:rsid w:val="000C1ED6"/>
    <w:rsid w:val="000C1F07"/>
    <w:rsid w:val="000C1F66"/>
    <w:rsid w:val="000C1F69"/>
    <w:rsid w:val="000C1FA5"/>
    <w:rsid w:val="000C1FB8"/>
    <w:rsid w:val="000C1FC2"/>
    <w:rsid w:val="000C2011"/>
    <w:rsid w:val="000C201F"/>
    <w:rsid w:val="000C2033"/>
    <w:rsid w:val="000C2037"/>
    <w:rsid w:val="000C2097"/>
    <w:rsid w:val="000C2104"/>
    <w:rsid w:val="000C2171"/>
    <w:rsid w:val="000C21B7"/>
    <w:rsid w:val="000C21D6"/>
    <w:rsid w:val="000C21DE"/>
    <w:rsid w:val="000C221B"/>
    <w:rsid w:val="000C22A6"/>
    <w:rsid w:val="000C22C6"/>
    <w:rsid w:val="000C22D0"/>
    <w:rsid w:val="000C233E"/>
    <w:rsid w:val="000C2374"/>
    <w:rsid w:val="000C23B2"/>
    <w:rsid w:val="000C2621"/>
    <w:rsid w:val="000C263D"/>
    <w:rsid w:val="000C2760"/>
    <w:rsid w:val="000C276B"/>
    <w:rsid w:val="000C2783"/>
    <w:rsid w:val="000C2862"/>
    <w:rsid w:val="000C28AA"/>
    <w:rsid w:val="000C2930"/>
    <w:rsid w:val="000C2935"/>
    <w:rsid w:val="000C2970"/>
    <w:rsid w:val="000C29D7"/>
    <w:rsid w:val="000C2A55"/>
    <w:rsid w:val="000C2AF0"/>
    <w:rsid w:val="000C2C01"/>
    <w:rsid w:val="000C2C5D"/>
    <w:rsid w:val="000C2C6F"/>
    <w:rsid w:val="000C2D3B"/>
    <w:rsid w:val="000C2DF0"/>
    <w:rsid w:val="000C2E4A"/>
    <w:rsid w:val="000C30B5"/>
    <w:rsid w:val="000C30C3"/>
    <w:rsid w:val="000C3113"/>
    <w:rsid w:val="000C3118"/>
    <w:rsid w:val="000C32C3"/>
    <w:rsid w:val="000C3350"/>
    <w:rsid w:val="000C33D0"/>
    <w:rsid w:val="000C342B"/>
    <w:rsid w:val="000C34F5"/>
    <w:rsid w:val="000C354D"/>
    <w:rsid w:val="000C354F"/>
    <w:rsid w:val="000C3637"/>
    <w:rsid w:val="000C364C"/>
    <w:rsid w:val="000C3698"/>
    <w:rsid w:val="000C370E"/>
    <w:rsid w:val="000C3787"/>
    <w:rsid w:val="000C3796"/>
    <w:rsid w:val="000C3913"/>
    <w:rsid w:val="000C3982"/>
    <w:rsid w:val="000C3987"/>
    <w:rsid w:val="000C39FF"/>
    <w:rsid w:val="000C3A30"/>
    <w:rsid w:val="000C3A77"/>
    <w:rsid w:val="000C3AB8"/>
    <w:rsid w:val="000C3B1B"/>
    <w:rsid w:val="000C3B5B"/>
    <w:rsid w:val="000C3B8B"/>
    <w:rsid w:val="000C3BDE"/>
    <w:rsid w:val="000C3C38"/>
    <w:rsid w:val="000C3C65"/>
    <w:rsid w:val="000C3C9F"/>
    <w:rsid w:val="000C3CDB"/>
    <w:rsid w:val="000C3E2C"/>
    <w:rsid w:val="000C3E8A"/>
    <w:rsid w:val="000C3EA5"/>
    <w:rsid w:val="000C4037"/>
    <w:rsid w:val="000C404B"/>
    <w:rsid w:val="000C405F"/>
    <w:rsid w:val="000C40CC"/>
    <w:rsid w:val="000C4136"/>
    <w:rsid w:val="000C4180"/>
    <w:rsid w:val="000C41BF"/>
    <w:rsid w:val="000C42F5"/>
    <w:rsid w:val="000C44DA"/>
    <w:rsid w:val="000C456A"/>
    <w:rsid w:val="000C4591"/>
    <w:rsid w:val="000C45D9"/>
    <w:rsid w:val="000C4605"/>
    <w:rsid w:val="000C4670"/>
    <w:rsid w:val="000C4723"/>
    <w:rsid w:val="000C4784"/>
    <w:rsid w:val="000C47BF"/>
    <w:rsid w:val="000C4830"/>
    <w:rsid w:val="000C491C"/>
    <w:rsid w:val="000C498A"/>
    <w:rsid w:val="000C4A15"/>
    <w:rsid w:val="000C4A1B"/>
    <w:rsid w:val="000C4A68"/>
    <w:rsid w:val="000C4CA1"/>
    <w:rsid w:val="000C4D19"/>
    <w:rsid w:val="000C4D35"/>
    <w:rsid w:val="000C4E88"/>
    <w:rsid w:val="000C4EB2"/>
    <w:rsid w:val="000C4F24"/>
    <w:rsid w:val="000C4F8E"/>
    <w:rsid w:val="000C4F90"/>
    <w:rsid w:val="000C4FB6"/>
    <w:rsid w:val="000C5043"/>
    <w:rsid w:val="000C50A2"/>
    <w:rsid w:val="000C5111"/>
    <w:rsid w:val="000C5134"/>
    <w:rsid w:val="000C5218"/>
    <w:rsid w:val="000C521D"/>
    <w:rsid w:val="000C52B1"/>
    <w:rsid w:val="000C52F7"/>
    <w:rsid w:val="000C549A"/>
    <w:rsid w:val="000C564C"/>
    <w:rsid w:val="000C56CF"/>
    <w:rsid w:val="000C583B"/>
    <w:rsid w:val="000C586F"/>
    <w:rsid w:val="000C5899"/>
    <w:rsid w:val="000C5925"/>
    <w:rsid w:val="000C5955"/>
    <w:rsid w:val="000C5A19"/>
    <w:rsid w:val="000C5A8C"/>
    <w:rsid w:val="000C5B96"/>
    <w:rsid w:val="000C5D0A"/>
    <w:rsid w:val="000C5D5B"/>
    <w:rsid w:val="000C5D9C"/>
    <w:rsid w:val="000C5DE4"/>
    <w:rsid w:val="000C5E7C"/>
    <w:rsid w:val="000C5EFF"/>
    <w:rsid w:val="000C5F66"/>
    <w:rsid w:val="000C601C"/>
    <w:rsid w:val="000C6160"/>
    <w:rsid w:val="000C61C0"/>
    <w:rsid w:val="000C61D5"/>
    <w:rsid w:val="000C6215"/>
    <w:rsid w:val="000C62CD"/>
    <w:rsid w:val="000C62FE"/>
    <w:rsid w:val="000C6389"/>
    <w:rsid w:val="000C63A3"/>
    <w:rsid w:val="000C658A"/>
    <w:rsid w:val="000C65F1"/>
    <w:rsid w:val="000C6655"/>
    <w:rsid w:val="000C6658"/>
    <w:rsid w:val="000C6831"/>
    <w:rsid w:val="000C69AE"/>
    <w:rsid w:val="000C69EC"/>
    <w:rsid w:val="000C6B02"/>
    <w:rsid w:val="000C6B63"/>
    <w:rsid w:val="000C6BA6"/>
    <w:rsid w:val="000C6CE7"/>
    <w:rsid w:val="000C6D27"/>
    <w:rsid w:val="000C6E76"/>
    <w:rsid w:val="000C6F1D"/>
    <w:rsid w:val="000C6F9E"/>
    <w:rsid w:val="000C6FB0"/>
    <w:rsid w:val="000C6FE8"/>
    <w:rsid w:val="000C7013"/>
    <w:rsid w:val="000C7105"/>
    <w:rsid w:val="000C7120"/>
    <w:rsid w:val="000C7124"/>
    <w:rsid w:val="000C7189"/>
    <w:rsid w:val="000C719B"/>
    <w:rsid w:val="000C71B5"/>
    <w:rsid w:val="000C71B8"/>
    <w:rsid w:val="000C72B3"/>
    <w:rsid w:val="000C7313"/>
    <w:rsid w:val="000C73BA"/>
    <w:rsid w:val="000C73EF"/>
    <w:rsid w:val="000C7446"/>
    <w:rsid w:val="000C7462"/>
    <w:rsid w:val="000C74E3"/>
    <w:rsid w:val="000C751E"/>
    <w:rsid w:val="000C7529"/>
    <w:rsid w:val="000C752B"/>
    <w:rsid w:val="000C7541"/>
    <w:rsid w:val="000C7568"/>
    <w:rsid w:val="000C75F2"/>
    <w:rsid w:val="000C76BE"/>
    <w:rsid w:val="000C76F3"/>
    <w:rsid w:val="000C76F7"/>
    <w:rsid w:val="000C771E"/>
    <w:rsid w:val="000C77AB"/>
    <w:rsid w:val="000C77B9"/>
    <w:rsid w:val="000C77CF"/>
    <w:rsid w:val="000C7801"/>
    <w:rsid w:val="000C7817"/>
    <w:rsid w:val="000C782A"/>
    <w:rsid w:val="000C7926"/>
    <w:rsid w:val="000C7972"/>
    <w:rsid w:val="000C79C2"/>
    <w:rsid w:val="000C7A39"/>
    <w:rsid w:val="000C7B32"/>
    <w:rsid w:val="000C7B9E"/>
    <w:rsid w:val="000C7BBF"/>
    <w:rsid w:val="000C7C18"/>
    <w:rsid w:val="000C7C2A"/>
    <w:rsid w:val="000C7DFC"/>
    <w:rsid w:val="000D00D9"/>
    <w:rsid w:val="000D0172"/>
    <w:rsid w:val="000D0378"/>
    <w:rsid w:val="000D042C"/>
    <w:rsid w:val="000D04B2"/>
    <w:rsid w:val="000D05E2"/>
    <w:rsid w:val="000D062D"/>
    <w:rsid w:val="000D0693"/>
    <w:rsid w:val="000D0699"/>
    <w:rsid w:val="000D0818"/>
    <w:rsid w:val="000D08EF"/>
    <w:rsid w:val="000D0991"/>
    <w:rsid w:val="000D0996"/>
    <w:rsid w:val="000D0A63"/>
    <w:rsid w:val="000D0A86"/>
    <w:rsid w:val="000D0B7E"/>
    <w:rsid w:val="000D0BB2"/>
    <w:rsid w:val="000D0C06"/>
    <w:rsid w:val="000D0C59"/>
    <w:rsid w:val="000D0CCB"/>
    <w:rsid w:val="000D0DCA"/>
    <w:rsid w:val="000D0E65"/>
    <w:rsid w:val="000D0E81"/>
    <w:rsid w:val="000D0EC7"/>
    <w:rsid w:val="000D0EFA"/>
    <w:rsid w:val="000D0F6F"/>
    <w:rsid w:val="000D1001"/>
    <w:rsid w:val="000D1013"/>
    <w:rsid w:val="000D1073"/>
    <w:rsid w:val="000D10DA"/>
    <w:rsid w:val="000D11C1"/>
    <w:rsid w:val="000D120C"/>
    <w:rsid w:val="000D1271"/>
    <w:rsid w:val="000D13BA"/>
    <w:rsid w:val="000D147B"/>
    <w:rsid w:val="000D149E"/>
    <w:rsid w:val="000D1579"/>
    <w:rsid w:val="000D15C6"/>
    <w:rsid w:val="000D170E"/>
    <w:rsid w:val="000D175D"/>
    <w:rsid w:val="000D1834"/>
    <w:rsid w:val="000D185D"/>
    <w:rsid w:val="000D18F1"/>
    <w:rsid w:val="000D19EC"/>
    <w:rsid w:val="000D1AAA"/>
    <w:rsid w:val="000D1AC5"/>
    <w:rsid w:val="000D1B00"/>
    <w:rsid w:val="000D1B9D"/>
    <w:rsid w:val="000D1BDC"/>
    <w:rsid w:val="000D1CCB"/>
    <w:rsid w:val="000D1CCD"/>
    <w:rsid w:val="000D1CEB"/>
    <w:rsid w:val="000D1CFE"/>
    <w:rsid w:val="000D1DFA"/>
    <w:rsid w:val="000D1E40"/>
    <w:rsid w:val="000D1E65"/>
    <w:rsid w:val="000D1F79"/>
    <w:rsid w:val="000D1FB1"/>
    <w:rsid w:val="000D2051"/>
    <w:rsid w:val="000D2094"/>
    <w:rsid w:val="000D2104"/>
    <w:rsid w:val="000D2175"/>
    <w:rsid w:val="000D22A3"/>
    <w:rsid w:val="000D2310"/>
    <w:rsid w:val="000D2335"/>
    <w:rsid w:val="000D23DA"/>
    <w:rsid w:val="000D241A"/>
    <w:rsid w:val="000D249E"/>
    <w:rsid w:val="000D24A6"/>
    <w:rsid w:val="000D2568"/>
    <w:rsid w:val="000D25A5"/>
    <w:rsid w:val="000D25DB"/>
    <w:rsid w:val="000D260F"/>
    <w:rsid w:val="000D278E"/>
    <w:rsid w:val="000D279A"/>
    <w:rsid w:val="000D28A6"/>
    <w:rsid w:val="000D2972"/>
    <w:rsid w:val="000D29E1"/>
    <w:rsid w:val="000D29F9"/>
    <w:rsid w:val="000D2A06"/>
    <w:rsid w:val="000D2BA0"/>
    <w:rsid w:val="000D2BD5"/>
    <w:rsid w:val="000D2C1C"/>
    <w:rsid w:val="000D2D8E"/>
    <w:rsid w:val="000D2D8F"/>
    <w:rsid w:val="000D2DA1"/>
    <w:rsid w:val="000D2DA6"/>
    <w:rsid w:val="000D2DB5"/>
    <w:rsid w:val="000D2E88"/>
    <w:rsid w:val="000D2ECB"/>
    <w:rsid w:val="000D2F42"/>
    <w:rsid w:val="000D2F5F"/>
    <w:rsid w:val="000D3046"/>
    <w:rsid w:val="000D30D5"/>
    <w:rsid w:val="000D3104"/>
    <w:rsid w:val="000D322E"/>
    <w:rsid w:val="000D3254"/>
    <w:rsid w:val="000D3446"/>
    <w:rsid w:val="000D344D"/>
    <w:rsid w:val="000D3495"/>
    <w:rsid w:val="000D34C8"/>
    <w:rsid w:val="000D34EF"/>
    <w:rsid w:val="000D354B"/>
    <w:rsid w:val="000D35FA"/>
    <w:rsid w:val="000D3659"/>
    <w:rsid w:val="000D3668"/>
    <w:rsid w:val="000D37D4"/>
    <w:rsid w:val="000D386E"/>
    <w:rsid w:val="000D38EB"/>
    <w:rsid w:val="000D3946"/>
    <w:rsid w:val="000D3978"/>
    <w:rsid w:val="000D39A3"/>
    <w:rsid w:val="000D3B2B"/>
    <w:rsid w:val="000D3B2E"/>
    <w:rsid w:val="000D3B68"/>
    <w:rsid w:val="000D3C7E"/>
    <w:rsid w:val="000D3C98"/>
    <w:rsid w:val="000D3CBB"/>
    <w:rsid w:val="000D3CD9"/>
    <w:rsid w:val="000D3D95"/>
    <w:rsid w:val="000D3DBE"/>
    <w:rsid w:val="000D3DD2"/>
    <w:rsid w:val="000D3F8B"/>
    <w:rsid w:val="000D3FB1"/>
    <w:rsid w:val="000D4023"/>
    <w:rsid w:val="000D4078"/>
    <w:rsid w:val="000D40E8"/>
    <w:rsid w:val="000D411E"/>
    <w:rsid w:val="000D41B6"/>
    <w:rsid w:val="000D41FD"/>
    <w:rsid w:val="000D41FF"/>
    <w:rsid w:val="000D4269"/>
    <w:rsid w:val="000D4305"/>
    <w:rsid w:val="000D4392"/>
    <w:rsid w:val="000D45C5"/>
    <w:rsid w:val="000D462F"/>
    <w:rsid w:val="000D467F"/>
    <w:rsid w:val="000D4692"/>
    <w:rsid w:val="000D46EF"/>
    <w:rsid w:val="000D46F6"/>
    <w:rsid w:val="000D4751"/>
    <w:rsid w:val="000D47DF"/>
    <w:rsid w:val="000D48F4"/>
    <w:rsid w:val="000D493D"/>
    <w:rsid w:val="000D4941"/>
    <w:rsid w:val="000D49A5"/>
    <w:rsid w:val="000D4A51"/>
    <w:rsid w:val="000D4B3C"/>
    <w:rsid w:val="000D4B81"/>
    <w:rsid w:val="000D4B8A"/>
    <w:rsid w:val="000D4C48"/>
    <w:rsid w:val="000D4CBB"/>
    <w:rsid w:val="000D4CF8"/>
    <w:rsid w:val="000D4D0E"/>
    <w:rsid w:val="000D4D81"/>
    <w:rsid w:val="000D4D90"/>
    <w:rsid w:val="000D4DAB"/>
    <w:rsid w:val="000D4E09"/>
    <w:rsid w:val="000D4FD0"/>
    <w:rsid w:val="000D4FD2"/>
    <w:rsid w:val="000D4FF8"/>
    <w:rsid w:val="000D514B"/>
    <w:rsid w:val="000D51B9"/>
    <w:rsid w:val="000D51EE"/>
    <w:rsid w:val="000D5227"/>
    <w:rsid w:val="000D539E"/>
    <w:rsid w:val="000D53F0"/>
    <w:rsid w:val="000D544B"/>
    <w:rsid w:val="000D54A3"/>
    <w:rsid w:val="000D54D0"/>
    <w:rsid w:val="000D5522"/>
    <w:rsid w:val="000D561E"/>
    <w:rsid w:val="000D5655"/>
    <w:rsid w:val="000D56BA"/>
    <w:rsid w:val="000D5703"/>
    <w:rsid w:val="000D57F6"/>
    <w:rsid w:val="000D58A4"/>
    <w:rsid w:val="000D58CF"/>
    <w:rsid w:val="000D5955"/>
    <w:rsid w:val="000D5972"/>
    <w:rsid w:val="000D5A6D"/>
    <w:rsid w:val="000D5AAD"/>
    <w:rsid w:val="000D5AC0"/>
    <w:rsid w:val="000D5AF7"/>
    <w:rsid w:val="000D5CDC"/>
    <w:rsid w:val="000D5D04"/>
    <w:rsid w:val="000D5D53"/>
    <w:rsid w:val="000D5DEC"/>
    <w:rsid w:val="000D5E1A"/>
    <w:rsid w:val="000D5E2A"/>
    <w:rsid w:val="000D5EDF"/>
    <w:rsid w:val="000D5F9E"/>
    <w:rsid w:val="000D6007"/>
    <w:rsid w:val="000D6015"/>
    <w:rsid w:val="000D6137"/>
    <w:rsid w:val="000D618D"/>
    <w:rsid w:val="000D6190"/>
    <w:rsid w:val="000D61B4"/>
    <w:rsid w:val="000D6315"/>
    <w:rsid w:val="000D6327"/>
    <w:rsid w:val="000D63A3"/>
    <w:rsid w:val="000D63AD"/>
    <w:rsid w:val="000D63C3"/>
    <w:rsid w:val="000D648B"/>
    <w:rsid w:val="000D6570"/>
    <w:rsid w:val="000D660B"/>
    <w:rsid w:val="000D6693"/>
    <w:rsid w:val="000D67D8"/>
    <w:rsid w:val="000D67FE"/>
    <w:rsid w:val="000D6844"/>
    <w:rsid w:val="000D6891"/>
    <w:rsid w:val="000D68F2"/>
    <w:rsid w:val="000D6956"/>
    <w:rsid w:val="000D69A2"/>
    <w:rsid w:val="000D6A40"/>
    <w:rsid w:val="000D6A4D"/>
    <w:rsid w:val="000D6AAC"/>
    <w:rsid w:val="000D6BEC"/>
    <w:rsid w:val="000D6C4F"/>
    <w:rsid w:val="000D6CBE"/>
    <w:rsid w:val="000D6D5D"/>
    <w:rsid w:val="000D6DE8"/>
    <w:rsid w:val="000D6F1D"/>
    <w:rsid w:val="000D6F62"/>
    <w:rsid w:val="000D704B"/>
    <w:rsid w:val="000D70FF"/>
    <w:rsid w:val="000D710A"/>
    <w:rsid w:val="000D710F"/>
    <w:rsid w:val="000D7162"/>
    <w:rsid w:val="000D726B"/>
    <w:rsid w:val="000D72FA"/>
    <w:rsid w:val="000D7346"/>
    <w:rsid w:val="000D737B"/>
    <w:rsid w:val="000D7381"/>
    <w:rsid w:val="000D7550"/>
    <w:rsid w:val="000D7558"/>
    <w:rsid w:val="000D75DF"/>
    <w:rsid w:val="000D76C6"/>
    <w:rsid w:val="000D771C"/>
    <w:rsid w:val="000D774E"/>
    <w:rsid w:val="000D7754"/>
    <w:rsid w:val="000D7777"/>
    <w:rsid w:val="000D778A"/>
    <w:rsid w:val="000D7800"/>
    <w:rsid w:val="000D7803"/>
    <w:rsid w:val="000D7838"/>
    <w:rsid w:val="000D78A1"/>
    <w:rsid w:val="000D78C4"/>
    <w:rsid w:val="000D7918"/>
    <w:rsid w:val="000D79B3"/>
    <w:rsid w:val="000D79F0"/>
    <w:rsid w:val="000D7A07"/>
    <w:rsid w:val="000D7A09"/>
    <w:rsid w:val="000D7A5F"/>
    <w:rsid w:val="000D7AE3"/>
    <w:rsid w:val="000D7BEE"/>
    <w:rsid w:val="000D7BF5"/>
    <w:rsid w:val="000D7C3D"/>
    <w:rsid w:val="000D7C89"/>
    <w:rsid w:val="000D7D21"/>
    <w:rsid w:val="000D7DAC"/>
    <w:rsid w:val="000D7DF2"/>
    <w:rsid w:val="000D7E8A"/>
    <w:rsid w:val="000D7EA6"/>
    <w:rsid w:val="000D7EBD"/>
    <w:rsid w:val="000D7EC6"/>
    <w:rsid w:val="000D7ECD"/>
    <w:rsid w:val="000D7F95"/>
    <w:rsid w:val="000E00EF"/>
    <w:rsid w:val="000E018D"/>
    <w:rsid w:val="000E01AC"/>
    <w:rsid w:val="000E01B2"/>
    <w:rsid w:val="000E01CC"/>
    <w:rsid w:val="000E01F7"/>
    <w:rsid w:val="000E0205"/>
    <w:rsid w:val="000E0302"/>
    <w:rsid w:val="000E0350"/>
    <w:rsid w:val="000E0439"/>
    <w:rsid w:val="000E0514"/>
    <w:rsid w:val="000E0754"/>
    <w:rsid w:val="000E0793"/>
    <w:rsid w:val="000E07BC"/>
    <w:rsid w:val="000E0820"/>
    <w:rsid w:val="000E08C8"/>
    <w:rsid w:val="000E08EC"/>
    <w:rsid w:val="000E08FA"/>
    <w:rsid w:val="000E095A"/>
    <w:rsid w:val="000E0993"/>
    <w:rsid w:val="000E0AB1"/>
    <w:rsid w:val="000E0ABF"/>
    <w:rsid w:val="000E0ADA"/>
    <w:rsid w:val="000E0BF3"/>
    <w:rsid w:val="000E0C04"/>
    <w:rsid w:val="000E0C8E"/>
    <w:rsid w:val="000E0DD8"/>
    <w:rsid w:val="000E103D"/>
    <w:rsid w:val="000E10BA"/>
    <w:rsid w:val="000E10C2"/>
    <w:rsid w:val="000E1128"/>
    <w:rsid w:val="000E11DF"/>
    <w:rsid w:val="000E12AC"/>
    <w:rsid w:val="000E1617"/>
    <w:rsid w:val="000E1639"/>
    <w:rsid w:val="000E1648"/>
    <w:rsid w:val="000E1698"/>
    <w:rsid w:val="000E16AD"/>
    <w:rsid w:val="000E16D8"/>
    <w:rsid w:val="000E16DC"/>
    <w:rsid w:val="000E16F9"/>
    <w:rsid w:val="000E17B5"/>
    <w:rsid w:val="000E1845"/>
    <w:rsid w:val="000E1864"/>
    <w:rsid w:val="000E18FA"/>
    <w:rsid w:val="000E19FA"/>
    <w:rsid w:val="000E1A8C"/>
    <w:rsid w:val="000E1ACA"/>
    <w:rsid w:val="000E1AD0"/>
    <w:rsid w:val="000E1AD4"/>
    <w:rsid w:val="000E1B69"/>
    <w:rsid w:val="000E1BEB"/>
    <w:rsid w:val="000E1C02"/>
    <w:rsid w:val="000E1C5E"/>
    <w:rsid w:val="000E1C94"/>
    <w:rsid w:val="000E1D3A"/>
    <w:rsid w:val="000E1DD2"/>
    <w:rsid w:val="000E1E56"/>
    <w:rsid w:val="000E1EB8"/>
    <w:rsid w:val="000E1F46"/>
    <w:rsid w:val="000E20A7"/>
    <w:rsid w:val="000E20C4"/>
    <w:rsid w:val="000E2137"/>
    <w:rsid w:val="000E2382"/>
    <w:rsid w:val="000E23A5"/>
    <w:rsid w:val="000E23BD"/>
    <w:rsid w:val="000E241D"/>
    <w:rsid w:val="000E2420"/>
    <w:rsid w:val="000E24AA"/>
    <w:rsid w:val="000E24B9"/>
    <w:rsid w:val="000E24C1"/>
    <w:rsid w:val="000E24D5"/>
    <w:rsid w:val="000E252E"/>
    <w:rsid w:val="000E2635"/>
    <w:rsid w:val="000E2693"/>
    <w:rsid w:val="000E2881"/>
    <w:rsid w:val="000E28B4"/>
    <w:rsid w:val="000E2903"/>
    <w:rsid w:val="000E29FE"/>
    <w:rsid w:val="000E2A14"/>
    <w:rsid w:val="000E2A5C"/>
    <w:rsid w:val="000E2AF1"/>
    <w:rsid w:val="000E2B9E"/>
    <w:rsid w:val="000E2BAA"/>
    <w:rsid w:val="000E2D4D"/>
    <w:rsid w:val="000E2E42"/>
    <w:rsid w:val="000E2EA5"/>
    <w:rsid w:val="000E2FC9"/>
    <w:rsid w:val="000E3024"/>
    <w:rsid w:val="000E3072"/>
    <w:rsid w:val="000E313E"/>
    <w:rsid w:val="000E31CA"/>
    <w:rsid w:val="000E31CF"/>
    <w:rsid w:val="000E32F7"/>
    <w:rsid w:val="000E333F"/>
    <w:rsid w:val="000E3402"/>
    <w:rsid w:val="000E34E2"/>
    <w:rsid w:val="000E3594"/>
    <w:rsid w:val="000E3673"/>
    <w:rsid w:val="000E36C5"/>
    <w:rsid w:val="000E36D5"/>
    <w:rsid w:val="000E37CE"/>
    <w:rsid w:val="000E3844"/>
    <w:rsid w:val="000E384F"/>
    <w:rsid w:val="000E3858"/>
    <w:rsid w:val="000E386C"/>
    <w:rsid w:val="000E38AA"/>
    <w:rsid w:val="000E390C"/>
    <w:rsid w:val="000E3A2A"/>
    <w:rsid w:val="000E3B42"/>
    <w:rsid w:val="000E3B8F"/>
    <w:rsid w:val="000E3C08"/>
    <w:rsid w:val="000E3CA4"/>
    <w:rsid w:val="000E3D36"/>
    <w:rsid w:val="000E3D46"/>
    <w:rsid w:val="000E3D5D"/>
    <w:rsid w:val="000E3DC5"/>
    <w:rsid w:val="000E3E40"/>
    <w:rsid w:val="000E3E74"/>
    <w:rsid w:val="000E3F52"/>
    <w:rsid w:val="000E3F63"/>
    <w:rsid w:val="000E3F90"/>
    <w:rsid w:val="000E407B"/>
    <w:rsid w:val="000E40D7"/>
    <w:rsid w:val="000E41FD"/>
    <w:rsid w:val="000E4276"/>
    <w:rsid w:val="000E42BA"/>
    <w:rsid w:val="000E42F3"/>
    <w:rsid w:val="000E43D6"/>
    <w:rsid w:val="000E43F7"/>
    <w:rsid w:val="000E449C"/>
    <w:rsid w:val="000E44D1"/>
    <w:rsid w:val="000E45F4"/>
    <w:rsid w:val="000E4683"/>
    <w:rsid w:val="000E46C0"/>
    <w:rsid w:val="000E47B9"/>
    <w:rsid w:val="000E47E5"/>
    <w:rsid w:val="000E48E6"/>
    <w:rsid w:val="000E49C4"/>
    <w:rsid w:val="000E4AD7"/>
    <w:rsid w:val="000E4C71"/>
    <w:rsid w:val="000E4C94"/>
    <w:rsid w:val="000E4D52"/>
    <w:rsid w:val="000E4EE0"/>
    <w:rsid w:val="000E4F15"/>
    <w:rsid w:val="000E4F30"/>
    <w:rsid w:val="000E5047"/>
    <w:rsid w:val="000E5062"/>
    <w:rsid w:val="000E5067"/>
    <w:rsid w:val="000E5084"/>
    <w:rsid w:val="000E50BA"/>
    <w:rsid w:val="000E50E6"/>
    <w:rsid w:val="000E529D"/>
    <w:rsid w:val="000E53AB"/>
    <w:rsid w:val="000E53DB"/>
    <w:rsid w:val="000E54EA"/>
    <w:rsid w:val="000E5511"/>
    <w:rsid w:val="000E5588"/>
    <w:rsid w:val="000E5A28"/>
    <w:rsid w:val="000E5AAC"/>
    <w:rsid w:val="000E5AC4"/>
    <w:rsid w:val="000E5B70"/>
    <w:rsid w:val="000E5C0B"/>
    <w:rsid w:val="000E5C45"/>
    <w:rsid w:val="000E5C71"/>
    <w:rsid w:val="000E5D09"/>
    <w:rsid w:val="000E5D2A"/>
    <w:rsid w:val="000E5D92"/>
    <w:rsid w:val="000E5E83"/>
    <w:rsid w:val="000E5EF8"/>
    <w:rsid w:val="000E5EFE"/>
    <w:rsid w:val="000E5F67"/>
    <w:rsid w:val="000E5FB4"/>
    <w:rsid w:val="000E5FEB"/>
    <w:rsid w:val="000E6014"/>
    <w:rsid w:val="000E6054"/>
    <w:rsid w:val="000E6072"/>
    <w:rsid w:val="000E611D"/>
    <w:rsid w:val="000E621E"/>
    <w:rsid w:val="000E63A4"/>
    <w:rsid w:val="000E63A9"/>
    <w:rsid w:val="000E654A"/>
    <w:rsid w:val="000E6569"/>
    <w:rsid w:val="000E65F7"/>
    <w:rsid w:val="000E6744"/>
    <w:rsid w:val="000E6757"/>
    <w:rsid w:val="000E6795"/>
    <w:rsid w:val="000E69A6"/>
    <w:rsid w:val="000E6A08"/>
    <w:rsid w:val="000E6AB3"/>
    <w:rsid w:val="000E6B7D"/>
    <w:rsid w:val="000E6B90"/>
    <w:rsid w:val="000E6C5C"/>
    <w:rsid w:val="000E6C7F"/>
    <w:rsid w:val="000E6E51"/>
    <w:rsid w:val="000E6F0C"/>
    <w:rsid w:val="000E6F7C"/>
    <w:rsid w:val="000E6FAD"/>
    <w:rsid w:val="000E7123"/>
    <w:rsid w:val="000E712B"/>
    <w:rsid w:val="000E713A"/>
    <w:rsid w:val="000E7192"/>
    <w:rsid w:val="000E71A2"/>
    <w:rsid w:val="000E7216"/>
    <w:rsid w:val="000E7253"/>
    <w:rsid w:val="000E7275"/>
    <w:rsid w:val="000E72CF"/>
    <w:rsid w:val="000E7417"/>
    <w:rsid w:val="000E746B"/>
    <w:rsid w:val="000E75F8"/>
    <w:rsid w:val="000E764C"/>
    <w:rsid w:val="000E7657"/>
    <w:rsid w:val="000E76B5"/>
    <w:rsid w:val="000E77A6"/>
    <w:rsid w:val="000E78AA"/>
    <w:rsid w:val="000E78DF"/>
    <w:rsid w:val="000E7A16"/>
    <w:rsid w:val="000E7AB3"/>
    <w:rsid w:val="000E7B62"/>
    <w:rsid w:val="000E7D5F"/>
    <w:rsid w:val="000E7E0F"/>
    <w:rsid w:val="000E7E11"/>
    <w:rsid w:val="000E7E9E"/>
    <w:rsid w:val="000E7EB6"/>
    <w:rsid w:val="000E7EEC"/>
    <w:rsid w:val="000E7F0A"/>
    <w:rsid w:val="000E7F83"/>
    <w:rsid w:val="000F0032"/>
    <w:rsid w:val="000F003C"/>
    <w:rsid w:val="000F008C"/>
    <w:rsid w:val="000F00BD"/>
    <w:rsid w:val="000F01E2"/>
    <w:rsid w:val="000F025B"/>
    <w:rsid w:val="000F02C0"/>
    <w:rsid w:val="000F03F0"/>
    <w:rsid w:val="000F0490"/>
    <w:rsid w:val="000F04E1"/>
    <w:rsid w:val="000F04EA"/>
    <w:rsid w:val="000F04FB"/>
    <w:rsid w:val="000F059F"/>
    <w:rsid w:val="000F05EC"/>
    <w:rsid w:val="000F060D"/>
    <w:rsid w:val="000F068F"/>
    <w:rsid w:val="000F06D6"/>
    <w:rsid w:val="000F06DC"/>
    <w:rsid w:val="000F0741"/>
    <w:rsid w:val="000F07BE"/>
    <w:rsid w:val="000F07ED"/>
    <w:rsid w:val="000F081C"/>
    <w:rsid w:val="000F0856"/>
    <w:rsid w:val="000F08AD"/>
    <w:rsid w:val="000F08FD"/>
    <w:rsid w:val="000F091E"/>
    <w:rsid w:val="000F0923"/>
    <w:rsid w:val="000F0962"/>
    <w:rsid w:val="000F0985"/>
    <w:rsid w:val="000F09F7"/>
    <w:rsid w:val="000F0A05"/>
    <w:rsid w:val="000F0A20"/>
    <w:rsid w:val="000F0A36"/>
    <w:rsid w:val="000F0B32"/>
    <w:rsid w:val="000F0B4F"/>
    <w:rsid w:val="000F0BF6"/>
    <w:rsid w:val="000F0BFA"/>
    <w:rsid w:val="000F0D76"/>
    <w:rsid w:val="000F0DDF"/>
    <w:rsid w:val="000F0E6B"/>
    <w:rsid w:val="000F0EFB"/>
    <w:rsid w:val="000F0F77"/>
    <w:rsid w:val="000F1001"/>
    <w:rsid w:val="000F1076"/>
    <w:rsid w:val="000F10AF"/>
    <w:rsid w:val="000F10B1"/>
    <w:rsid w:val="000F1156"/>
    <w:rsid w:val="000F1176"/>
    <w:rsid w:val="000F118A"/>
    <w:rsid w:val="000F11F0"/>
    <w:rsid w:val="000F12E0"/>
    <w:rsid w:val="000F1469"/>
    <w:rsid w:val="000F15A4"/>
    <w:rsid w:val="000F15C1"/>
    <w:rsid w:val="000F1666"/>
    <w:rsid w:val="000F1679"/>
    <w:rsid w:val="000F17D1"/>
    <w:rsid w:val="000F17D6"/>
    <w:rsid w:val="000F17E3"/>
    <w:rsid w:val="000F1800"/>
    <w:rsid w:val="000F18D8"/>
    <w:rsid w:val="000F18DC"/>
    <w:rsid w:val="000F195D"/>
    <w:rsid w:val="000F19D0"/>
    <w:rsid w:val="000F1A83"/>
    <w:rsid w:val="000F1AA0"/>
    <w:rsid w:val="000F1AC7"/>
    <w:rsid w:val="000F1BB8"/>
    <w:rsid w:val="000F1C89"/>
    <w:rsid w:val="000F1D73"/>
    <w:rsid w:val="000F1DA7"/>
    <w:rsid w:val="000F1DC5"/>
    <w:rsid w:val="000F1E24"/>
    <w:rsid w:val="000F1E5A"/>
    <w:rsid w:val="000F1E5B"/>
    <w:rsid w:val="000F1E7B"/>
    <w:rsid w:val="000F1F65"/>
    <w:rsid w:val="000F1F87"/>
    <w:rsid w:val="000F1FA9"/>
    <w:rsid w:val="000F1FF0"/>
    <w:rsid w:val="000F2057"/>
    <w:rsid w:val="000F20CA"/>
    <w:rsid w:val="000F20CB"/>
    <w:rsid w:val="000F2134"/>
    <w:rsid w:val="000F216F"/>
    <w:rsid w:val="000F219F"/>
    <w:rsid w:val="000F2205"/>
    <w:rsid w:val="000F2243"/>
    <w:rsid w:val="000F226C"/>
    <w:rsid w:val="000F22A4"/>
    <w:rsid w:val="000F235A"/>
    <w:rsid w:val="000F240B"/>
    <w:rsid w:val="000F247D"/>
    <w:rsid w:val="000F2612"/>
    <w:rsid w:val="000F26B1"/>
    <w:rsid w:val="000F27D1"/>
    <w:rsid w:val="000F2852"/>
    <w:rsid w:val="000F286F"/>
    <w:rsid w:val="000F2872"/>
    <w:rsid w:val="000F29E1"/>
    <w:rsid w:val="000F2AC9"/>
    <w:rsid w:val="000F2AE2"/>
    <w:rsid w:val="000F2BED"/>
    <w:rsid w:val="000F2C12"/>
    <w:rsid w:val="000F2D01"/>
    <w:rsid w:val="000F2D45"/>
    <w:rsid w:val="000F2D51"/>
    <w:rsid w:val="000F2EB6"/>
    <w:rsid w:val="000F2EB9"/>
    <w:rsid w:val="000F2F03"/>
    <w:rsid w:val="000F2F25"/>
    <w:rsid w:val="000F2F9D"/>
    <w:rsid w:val="000F30C9"/>
    <w:rsid w:val="000F30D3"/>
    <w:rsid w:val="000F312E"/>
    <w:rsid w:val="000F3200"/>
    <w:rsid w:val="000F320C"/>
    <w:rsid w:val="000F3246"/>
    <w:rsid w:val="000F3366"/>
    <w:rsid w:val="000F338E"/>
    <w:rsid w:val="000F339C"/>
    <w:rsid w:val="000F34B5"/>
    <w:rsid w:val="000F3593"/>
    <w:rsid w:val="000F359F"/>
    <w:rsid w:val="000F35A4"/>
    <w:rsid w:val="000F35BD"/>
    <w:rsid w:val="000F37A7"/>
    <w:rsid w:val="000F37B2"/>
    <w:rsid w:val="000F37B9"/>
    <w:rsid w:val="000F380B"/>
    <w:rsid w:val="000F38BA"/>
    <w:rsid w:val="000F38BB"/>
    <w:rsid w:val="000F38EE"/>
    <w:rsid w:val="000F3902"/>
    <w:rsid w:val="000F39AA"/>
    <w:rsid w:val="000F3A03"/>
    <w:rsid w:val="000F3A2A"/>
    <w:rsid w:val="000F3ADF"/>
    <w:rsid w:val="000F3C93"/>
    <w:rsid w:val="000F3CA4"/>
    <w:rsid w:val="000F3CB0"/>
    <w:rsid w:val="000F3CC1"/>
    <w:rsid w:val="000F3D19"/>
    <w:rsid w:val="000F3D4A"/>
    <w:rsid w:val="000F3D60"/>
    <w:rsid w:val="000F3DEA"/>
    <w:rsid w:val="000F3E24"/>
    <w:rsid w:val="000F3E9D"/>
    <w:rsid w:val="000F3EC6"/>
    <w:rsid w:val="000F3F09"/>
    <w:rsid w:val="000F3F76"/>
    <w:rsid w:val="000F3FE8"/>
    <w:rsid w:val="000F401F"/>
    <w:rsid w:val="000F40BE"/>
    <w:rsid w:val="000F40F8"/>
    <w:rsid w:val="000F4181"/>
    <w:rsid w:val="000F41C8"/>
    <w:rsid w:val="000F4219"/>
    <w:rsid w:val="000F42F5"/>
    <w:rsid w:val="000F4339"/>
    <w:rsid w:val="000F4424"/>
    <w:rsid w:val="000F4430"/>
    <w:rsid w:val="000F449D"/>
    <w:rsid w:val="000F44A0"/>
    <w:rsid w:val="000F44AB"/>
    <w:rsid w:val="000F4517"/>
    <w:rsid w:val="000F452E"/>
    <w:rsid w:val="000F4596"/>
    <w:rsid w:val="000F4678"/>
    <w:rsid w:val="000F46CE"/>
    <w:rsid w:val="000F47B4"/>
    <w:rsid w:val="000F47E4"/>
    <w:rsid w:val="000F4897"/>
    <w:rsid w:val="000F48C8"/>
    <w:rsid w:val="000F48FC"/>
    <w:rsid w:val="000F493E"/>
    <w:rsid w:val="000F493F"/>
    <w:rsid w:val="000F4A0A"/>
    <w:rsid w:val="000F4A28"/>
    <w:rsid w:val="000F4B00"/>
    <w:rsid w:val="000F4BBC"/>
    <w:rsid w:val="000F4BF6"/>
    <w:rsid w:val="000F4CBC"/>
    <w:rsid w:val="000F4D1D"/>
    <w:rsid w:val="000F4D4A"/>
    <w:rsid w:val="000F4EE7"/>
    <w:rsid w:val="000F4F14"/>
    <w:rsid w:val="000F4F29"/>
    <w:rsid w:val="000F4F4F"/>
    <w:rsid w:val="000F5031"/>
    <w:rsid w:val="000F5124"/>
    <w:rsid w:val="000F52C3"/>
    <w:rsid w:val="000F5326"/>
    <w:rsid w:val="000F537D"/>
    <w:rsid w:val="000F53A6"/>
    <w:rsid w:val="000F5414"/>
    <w:rsid w:val="000F5427"/>
    <w:rsid w:val="000F5470"/>
    <w:rsid w:val="000F54EB"/>
    <w:rsid w:val="000F55AF"/>
    <w:rsid w:val="000F55DB"/>
    <w:rsid w:val="000F57B2"/>
    <w:rsid w:val="000F58B6"/>
    <w:rsid w:val="000F5941"/>
    <w:rsid w:val="000F5989"/>
    <w:rsid w:val="000F5B9B"/>
    <w:rsid w:val="000F5BC2"/>
    <w:rsid w:val="000F5C20"/>
    <w:rsid w:val="000F5C8B"/>
    <w:rsid w:val="000F5D31"/>
    <w:rsid w:val="000F5ECB"/>
    <w:rsid w:val="000F60DE"/>
    <w:rsid w:val="000F60EA"/>
    <w:rsid w:val="000F61B7"/>
    <w:rsid w:val="000F62A4"/>
    <w:rsid w:val="000F62AB"/>
    <w:rsid w:val="000F6377"/>
    <w:rsid w:val="000F6379"/>
    <w:rsid w:val="000F63CD"/>
    <w:rsid w:val="000F6472"/>
    <w:rsid w:val="000F64CF"/>
    <w:rsid w:val="000F65A2"/>
    <w:rsid w:val="000F65EF"/>
    <w:rsid w:val="000F6621"/>
    <w:rsid w:val="000F6657"/>
    <w:rsid w:val="000F66D5"/>
    <w:rsid w:val="000F6764"/>
    <w:rsid w:val="000F67CF"/>
    <w:rsid w:val="000F67F2"/>
    <w:rsid w:val="000F682E"/>
    <w:rsid w:val="000F688E"/>
    <w:rsid w:val="000F68D9"/>
    <w:rsid w:val="000F68F4"/>
    <w:rsid w:val="000F6959"/>
    <w:rsid w:val="000F6991"/>
    <w:rsid w:val="000F69E2"/>
    <w:rsid w:val="000F6A14"/>
    <w:rsid w:val="000F6A1D"/>
    <w:rsid w:val="000F6A97"/>
    <w:rsid w:val="000F6AC8"/>
    <w:rsid w:val="000F6AF5"/>
    <w:rsid w:val="000F6B3A"/>
    <w:rsid w:val="000F6B78"/>
    <w:rsid w:val="000F6BA4"/>
    <w:rsid w:val="000F6C37"/>
    <w:rsid w:val="000F6C7E"/>
    <w:rsid w:val="000F6C84"/>
    <w:rsid w:val="000F6D2D"/>
    <w:rsid w:val="000F6E10"/>
    <w:rsid w:val="000F6FD0"/>
    <w:rsid w:val="000F701B"/>
    <w:rsid w:val="000F711C"/>
    <w:rsid w:val="000F71FD"/>
    <w:rsid w:val="000F7231"/>
    <w:rsid w:val="000F729C"/>
    <w:rsid w:val="000F72D3"/>
    <w:rsid w:val="000F7329"/>
    <w:rsid w:val="000F7347"/>
    <w:rsid w:val="000F7380"/>
    <w:rsid w:val="000F73A3"/>
    <w:rsid w:val="000F73BF"/>
    <w:rsid w:val="000F74BD"/>
    <w:rsid w:val="000F74E8"/>
    <w:rsid w:val="000F752C"/>
    <w:rsid w:val="000F757A"/>
    <w:rsid w:val="000F7692"/>
    <w:rsid w:val="000F76E0"/>
    <w:rsid w:val="000F7772"/>
    <w:rsid w:val="000F77BC"/>
    <w:rsid w:val="000F78EC"/>
    <w:rsid w:val="000F79A2"/>
    <w:rsid w:val="000F79A7"/>
    <w:rsid w:val="000F79DF"/>
    <w:rsid w:val="000F7A8A"/>
    <w:rsid w:val="000F7B75"/>
    <w:rsid w:val="000F7D37"/>
    <w:rsid w:val="000F7DEF"/>
    <w:rsid w:val="000F7E69"/>
    <w:rsid w:val="000F7E7C"/>
    <w:rsid w:val="000F7FC1"/>
    <w:rsid w:val="000F7FC8"/>
    <w:rsid w:val="000F7FCD"/>
    <w:rsid w:val="001000B6"/>
    <w:rsid w:val="00100111"/>
    <w:rsid w:val="0010014E"/>
    <w:rsid w:val="00100159"/>
    <w:rsid w:val="00100165"/>
    <w:rsid w:val="00100171"/>
    <w:rsid w:val="00100279"/>
    <w:rsid w:val="001002C2"/>
    <w:rsid w:val="0010035B"/>
    <w:rsid w:val="0010036B"/>
    <w:rsid w:val="00100379"/>
    <w:rsid w:val="0010045A"/>
    <w:rsid w:val="001004C8"/>
    <w:rsid w:val="0010056B"/>
    <w:rsid w:val="00100762"/>
    <w:rsid w:val="0010090F"/>
    <w:rsid w:val="0010092B"/>
    <w:rsid w:val="0010092D"/>
    <w:rsid w:val="0010096A"/>
    <w:rsid w:val="001009FD"/>
    <w:rsid w:val="00100A86"/>
    <w:rsid w:val="00100A8D"/>
    <w:rsid w:val="00100B48"/>
    <w:rsid w:val="00100B9F"/>
    <w:rsid w:val="00100C1D"/>
    <w:rsid w:val="00100D19"/>
    <w:rsid w:val="00100E1C"/>
    <w:rsid w:val="00100E50"/>
    <w:rsid w:val="00100E5B"/>
    <w:rsid w:val="00100E6E"/>
    <w:rsid w:val="00100E7C"/>
    <w:rsid w:val="00100E85"/>
    <w:rsid w:val="00100EA0"/>
    <w:rsid w:val="00100EE5"/>
    <w:rsid w:val="00101029"/>
    <w:rsid w:val="0010104B"/>
    <w:rsid w:val="001011B2"/>
    <w:rsid w:val="00101217"/>
    <w:rsid w:val="0010121C"/>
    <w:rsid w:val="0010147D"/>
    <w:rsid w:val="001014C3"/>
    <w:rsid w:val="0010154A"/>
    <w:rsid w:val="001015A3"/>
    <w:rsid w:val="001015D4"/>
    <w:rsid w:val="0010162C"/>
    <w:rsid w:val="001016AB"/>
    <w:rsid w:val="001016EB"/>
    <w:rsid w:val="0010172C"/>
    <w:rsid w:val="0010189B"/>
    <w:rsid w:val="001019CF"/>
    <w:rsid w:val="001019D6"/>
    <w:rsid w:val="00101A0A"/>
    <w:rsid w:val="00101A0B"/>
    <w:rsid w:val="00101A54"/>
    <w:rsid w:val="00101AEF"/>
    <w:rsid w:val="00101B69"/>
    <w:rsid w:val="00101C4A"/>
    <w:rsid w:val="00101D71"/>
    <w:rsid w:val="00101DA3"/>
    <w:rsid w:val="00101E67"/>
    <w:rsid w:val="00101F8B"/>
    <w:rsid w:val="00101FA0"/>
    <w:rsid w:val="00102004"/>
    <w:rsid w:val="00102062"/>
    <w:rsid w:val="0010219A"/>
    <w:rsid w:val="001022C2"/>
    <w:rsid w:val="001022E0"/>
    <w:rsid w:val="0010237A"/>
    <w:rsid w:val="00102394"/>
    <w:rsid w:val="001024AB"/>
    <w:rsid w:val="00102571"/>
    <w:rsid w:val="001025EF"/>
    <w:rsid w:val="0010271B"/>
    <w:rsid w:val="001027F9"/>
    <w:rsid w:val="0010289F"/>
    <w:rsid w:val="0010293A"/>
    <w:rsid w:val="00102A66"/>
    <w:rsid w:val="00102AB1"/>
    <w:rsid w:val="00102C9A"/>
    <w:rsid w:val="00102CC8"/>
    <w:rsid w:val="00102CCE"/>
    <w:rsid w:val="00102CF5"/>
    <w:rsid w:val="00102D21"/>
    <w:rsid w:val="00102D3B"/>
    <w:rsid w:val="00102D4A"/>
    <w:rsid w:val="00102D6F"/>
    <w:rsid w:val="00102E3A"/>
    <w:rsid w:val="00102FF1"/>
    <w:rsid w:val="00102FFF"/>
    <w:rsid w:val="0010308A"/>
    <w:rsid w:val="00103131"/>
    <w:rsid w:val="00103187"/>
    <w:rsid w:val="001031EB"/>
    <w:rsid w:val="0010321E"/>
    <w:rsid w:val="00103288"/>
    <w:rsid w:val="001032D3"/>
    <w:rsid w:val="00103326"/>
    <w:rsid w:val="001033A7"/>
    <w:rsid w:val="0010343E"/>
    <w:rsid w:val="0010346A"/>
    <w:rsid w:val="00103512"/>
    <w:rsid w:val="001035ED"/>
    <w:rsid w:val="0010371D"/>
    <w:rsid w:val="001037AC"/>
    <w:rsid w:val="001037F3"/>
    <w:rsid w:val="00103955"/>
    <w:rsid w:val="00103A31"/>
    <w:rsid w:val="00103A4F"/>
    <w:rsid w:val="00103A9A"/>
    <w:rsid w:val="00103B5E"/>
    <w:rsid w:val="00103BB0"/>
    <w:rsid w:val="00103D52"/>
    <w:rsid w:val="00103DBF"/>
    <w:rsid w:val="00103E64"/>
    <w:rsid w:val="00103EE8"/>
    <w:rsid w:val="00103F21"/>
    <w:rsid w:val="00103F89"/>
    <w:rsid w:val="00103FDA"/>
    <w:rsid w:val="0010401E"/>
    <w:rsid w:val="00104199"/>
    <w:rsid w:val="001041DA"/>
    <w:rsid w:val="00104237"/>
    <w:rsid w:val="0010426D"/>
    <w:rsid w:val="0010428C"/>
    <w:rsid w:val="00104343"/>
    <w:rsid w:val="0010437D"/>
    <w:rsid w:val="0010437F"/>
    <w:rsid w:val="001044C6"/>
    <w:rsid w:val="001044F9"/>
    <w:rsid w:val="001045B4"/>
    <w:rsid w:val="001045D2"/>
    <w:rsid w:val="00104612"/>
    <w:rsid w:val="0010465F"/>
    <w:rsid w:val="00104777"/>
    <w:rsid w:val="001047D0"/>
    <w:rsid w:val="00104803"/>
    <w:rsid w:val="00104850"/>
    <w:rsid w:val="00104915"/>
    <w:rsid w:val="0010491B"/>
    <w:rsid w:val="00104D47"/>
    <w:rsid w:val="00104D6F"/>
    <w:rsid w:val="00104E50"/>
    <w:rsid w:val="00104EE1"/>
    <w:rsid w:val="00104EE4"/>
    <w:rsid w:val="00104F2D"/>
    <w:rsid w:val="00104F67"/>
    <w:rsid w:val="00104F7B"/>
    <w:rsid w:val="0010510A"/>
    <w:rsid w:val="00105150"/>
    <w:rsid w:val="001051AF"/>
    <w:rsid w:val="00105201"/>
    <w:rsid w:val="0010521E"/>
    <w:rsid w:val="00105247"/>
    <w:rsid w:val="00105310"/>
    <w:rsid w:val="00105506"/>
    <w:rsid w:val="00105538"/>
    <w:rsid w:val="001055D0"/>
    <w:rsid w:val="001056D7"/>
    <w:rsid w:val="001057EE"/>
    <w:rsid w:val="001057F7"/>
    <w:rsid w:val="0010588B"/>
    <w:rsid w:val="001059B5"/>
    <w:rsid w:val="001059D8"/>
    <w:rsid w:val="001059F4"/>
    <w:rsid w:val="00105A50"/>
    <w:rsid w:val="00105ABA"/>
    <w:rsid w:val="00105AC9"/>
    <w:rsid w:val="00105ADD"/>
    <w:rsid w:val="00105B1B"/>
    <w:rsid w:val="00105B5F"/>
    <w:rsid w:val="00105B98"/>
    <w:rsid w:val="00105CBB"/>
    <w:rsid w:val="00105D7B"/>
    <w:rsid w:val="00105DC5"/>
    <w:rsid w:val="00105DEB"/>
    <w:rsid w:val="00105E06"/>
    <w:rsid w:val="00105E19"/>
    <w:rsid w:val="00105E37"/>
    <w:rsid w:val="00105F88"/>
    <w:rsid w:val="00106025"/>
    <w:rsid w:val="0010609D"/>
    <w:rsid w:val="001062FE"/>
    <w:rsid w:val="0010633B"/>
    <w:rsid w:val="0010633C"/>
    <w:rsid w:val="001063C5"/>
    <w:rsid w:val="0010645B"/>
    <w:rsid w:val="001064E1"/>
    <w:rsid w:val="0010651A"/>
    <w:rsid w:val="001066A4"/>
    <w:rsid w:val="0010674A"/>
    <w:rsid w:val="00106987"/>
    <w:rsid w:val="001069B1"/>
    <w:rsid w:val="00106A2C"/>
    <w:rsid w:val="00106AD5"/>
    <w:rsid w:val="00106B2A"/>
    <w:rsid w:val="00106B5C"/>
    <w:rsid w:val="00106B61"/>
    <w:rsid w:val="00106BBE"/>
    <w:rsid w:val="00106BD9"/>
    <w:rsid w:val="00106C06"/>
    <w:rsid w:val="00106C96"/>
    <w:rsid w:val="00106CA7"/>
    <w:rsid w:val="00106CCB"/>
    <w:rsid w:val="00106CCF"/>
    <w:rsid w:val="00106CE4"/>
    <w:rsid w:val="00106E05"/>
    <w:rsid w:val="00106E5B"/>
    <w:rsid w:val="00106F2E"/>
    <w:rsid w:val="00106FAB"/>
    <w:rsid w:val="00106FE8"/>
    <w:rsid w:val="0010705A"/>
    <w:rsid w:val="0010708F"/>
    <w:rsid w:val="00107129"/>
    <w:rsid w:val="0010723D"/>
    <w:rsid w:val="001072EC"/>
    <w:rsid w:val="00107348"/>
    <w:rsid w:val="001074B1"/>
    <w:rsid w:val="001074D8"/>
    <w:rsid w:val="001074EE"/>
    <w:rsid w:val="00107518"/>
    <w:rsid w:val="0010754D"/>
    <w:rsid w:val="001075F9"/>
    <w:rsid w:val="0010764B"/>
    <w:rsid w:val="00107661"/>
    <w:rsid w:val="001076F6"/>
    <w:rsid w:val="00107762"/>
    <w:rsid w:val="0010779E"/>
    <w:rsid w:val="001078BA"/>
    <w:rsid w:val="001078DC"/>
    <w:rsid w:val="00107911"/>
    <w:rsid w:val="00107981"/>
    <w:rsid w:val="001079C4"/>
    <w:rsid w:val="001079F6"/>
    <w:rsid w:val="00107A9E"/>
    <w:rsid w:val="00107B38"/>
    <w:rsid w:val="00107BC6"/>
    <w:rsid w:val="00107BC8"/>
    <w:rsid w:val="00107D3A"/>
    <w:rsid w:val="00107DBA"/>
    <w:rsid w:val="00107E26"/>
    <w:rsid w:val="00107EDC"/>
    <w:rsid w:val="00107F48"/>
    <w:rsid w:val="00107F7E"/>
    <w:rsid w:val="001100DA"/>
    <w:rsid w:val="001100E2"/>
    <w:rsid w:val="00110155"/>
    <w:rsid w:val="00110163"/>
    <w:rsid w:val="001101AB"/>
    <w:rsid w:val="001101B5"/>
    <w:rsid w:val="001101C1"/>
    <w:rsid w:val="001101FF"/>
    <w:rsid w:val="0011025F"/>
    <w:rsid w:val="00110291"/>
    <w:rsid w:val="001102A3"/>
    <w:rsid w:val="001102F4"/>
    <w:rsid w:val="0011032B"/>
    <w:rsid w:val="0011033B"/>
    <w:rsid w:val="00110393"/>
    <w:rsid w:val="001103AD"/>
    <w:rsid w:val="00110456"/>
    <w:rsid w:val="001104C0"/>
    <w:rsid w:val="001104FC"/>
    <w:rsid w:val="0011053B"/>
    <w:rsid w:val="0011054A"/>
    <w:rsid w:val="001106AC"/>
    <w:rsid w:val="001106EB"/>
    <w:rsid w:val="00110704"/>
    <w:rsid w:val="00110847"/>
    <w:rsid w:val="00110875"/>
    <w:rsid w:val="00110888"/>
    <w:rsid w:val="001109EF"/>
    <w:rsid w:val="00110B0F"/>
    <w:rsid w:val="00110B55"/>
    <w:rsid w:val="00110BE8"/>
    <w:rsid w:val="00110CCB"/>
    <w:rsid w:val="00110D6C"/>
    <w:rsid w:val="00110D86"/>
    <w:rsid w:val="00110E06"/>
    <w:rsid w:val="00110E9E"/>
    <w:rsid w:val="00110EDD"/>
    <w:rsid w:val="00110FB5"/>
    <w:rsid w:val="00111059"/>
    <w:rsid w:val="0011106A"/>
    <w:rsid w:val="00111082"/>
    <w:rsid w:val="0011108F"/>
    <w:rsid w:val="0011110C"/>
    <w:rsid w:val="001111A6"/>
    <w:rsid w:val="001111A7"/>
    <w:rsid w:val="001111BD"/>
    <w:rsid w:val="001112D3"/>
    <w:rsid w:val="001113B7"/>
    <w:rsid w:val="00111451"/>
    <w:rsid w:val="001114EE"/>
    <w:rsid w:val="00111532"/>
    <w:rsid w:val="00111571"/>
    <w:rsid w:val="001115EC"/>
    <w:rsid w:val="0011164A"/>
    <w:rsid w:val="001117B6"/>
    <w:rsid w:val="001117D1"/>
    <w:rsid w:val="00111862"/>
    <w:rsid w:val="001118A1"/>
    <w:rsid w:val="00111964"/>
    <w:rsid w:val="00111AAA"/>
    <w:rsid w:val="00111BB2"/>
    <w:rsid w:val="00111C1C"/>
    <w:rsid w:val="00111C42"/>
    <w:rsid w:val="00111C48"/>
    <w:rsid w:val="00111C74"/>
    <w:rsid w:val="00111C86"/>
    <w:rsid w:val="00111D6B"/>
    <w:rsid w:val="00111ED7"/>
    <w:rsid w:val="00111F8A"/>
    <w:rsid w:val="00112040"/>
    <w:rsid w:val="0011207E"/>
    <w:rsid w:val="0011209D"/>
    <w:rsid w:val="001121A6"/>
    <w:rsid w:val="001121C1"/>
    <w:rsid w:val="00112230"/>
    <w:rsid w:val="00112251"/>
    <w:rsid w:val="00112276"/>
    <w:rsid w:val="001122AD"/>
    <w:rsid w:val="001122E4"/>
    <w:rsid w:val="00112349"/>
    <w:rsid w:val="00112356"/>
    <w:rsid w:val="001123A5"/>
    <w:rsid w:val="001123CA"/>
    <w:rsid w:val="00112429"/>
    <w:rsid w:val="00112454"/>
    <w:rsid w:val="001125A8"/>
    <w:rsid w:val="00112603"/>
    <w:rsid w:val="001126C2"/>
    <w:rsid w:val="0011276D"/>
    <w:rsid w:val="001127FC"/>
    <w:rsid w:val="001129A3"/>
    <w:rsid w:val="001129B7"/>
    <w:rsid w:val="00112A0F"/>
    <w:rsid w:val="00112A5C"/>
    <w:rsid w:val="00112AC1"/>
    <w:rsid w:val="00112B8F"/>
    <w:rsid w:val="00112BD9"/>
    <w:rsid w:val="00112C4C"/>
    <w:rsid w:val="00112D1F"/>
    <w:rsid w:val="00112E13"/>
    <w:rsid w:val="00112E43"/>
    <w:rsid w:val="00112EB9"/>
    <w:rsid w:val="00112EE6"/>
    <w:rsid w:val="00112FF2"/>
    <w:rsid w:val="001130C8"/>
    <w:rsid w:val="00113102"/>
    <w:rsid w:val="001131DA"/>
    <w:rsid w:val="00113219"/>
    <w:rsid w:val="001133E6"/>
    <w:rsid w:val="001134A9"/>
    <w:rsid w:val="001134B5"/>
    <w:rsid w:val="001134FB"/>
    <w:rsid w:val="00113513"/>
    <w:rsid w:val="0011352B"/>
    <w:rsid w:val="0011356C"/>
    <w:rsid w:val="0011359A"/>
    <w:rsid w:val="0011366E"/>
    <w:rsid w:val="001136AA"/>
    <w:rsid w:val="001136AD"/>
    <w:rsid w:val="001136DA"/>
    <w:rsid w:val="001136F8"/>
    <w:rsid w:val="00113722"/>
    <w:rsid w:val="00113768"/>
    <w:rsid w:val="001137C0"/>
    <w:rsid w:val="00113887"/>
    <w:rsid w:val="0011388E"/>
    <w:rsid w:val="001138EE"/>
    <w:rsid w:val="0011393B"/>
    <w:rsid w:val="00113A6D"/>
    <w:rsid w:val="00113C52"/>
    <w:rsid w:val="00113CEE"/>
    <w:rsid w:val="00113CF8"/>
    <w:rsid w:val="00113D24"/>
    <w:rsid w:val="00113D25"/>
    <w:rsid w:val="00113DE9"/>
    <w:rsid w:val="00113E01"/>
    <w:rsid w:val="00113E53"/>
    <w:rsid w:val="00113E75"/>
    <w:rsid w:val="00113EFF"/>
    <w:rsid w:val="00113F69"/>
    <w:rsid w:val="001140C7"/>
    <w:rsid w:val="001140D2"/>
    <w:rsid w:val="001140E1"/>
    <w:rsid w:val="0011416D"/>
    <w:rsid w:val="001141B5"/>
    <w:rsid w:val="00114208"/>
    <w:rsid w:val="0011423F"/>
    <w:rsid w:val="00114265"/>
    <w:rsid w:val="00114408"/>
    <w:rsid w:val="00114472"/>
    <w:rsid w:val="0011449F"/>
    <w:rsid w:val="0011450D"/>
    <w:rsid w:val="0011457D"/>
    <w:rsid w:val="00114597"/>
    <w:rsid w:val="00114673"/>
    <w:rsid w:val="001146A5"/>
    <w:rsid w:val="001146B0"/>
    <w:rsid w:val="00114705"/>
    <w:rsid w:val="001147AF"/>
    <w:rsid w:val="00114933"/>
    <w:rsid w:val="001149BC"/>
    <w:rsid w:val="00114AEE"/>
    <w:rsid w:val="00114B98"/>
    <w:rsid w:val="00114B99"/>
    <w:rsid w:val="00114C0A"/>
    <w:rsid w:val="00114C52"/>
    <w:rsid w:val="00114CDD"/>
    <w:rsid w:val="00114D17"/>
    <w:rsid w:val="00114E11"/>
    <w:rsid w:val="00114E21"/>
    <w:rsid w:val="00114E37"/>
    <w:rsid w:val="00114F5E"/>
    <w:rsid w:val="00114F78"/>
    <w:rsid w:val="00114F7D"/>
    <w:rsid w:val="001150D9"/>
    <w:rsid w:val="00115176"/>
    <w:rsid w:val="0011517B"/>
    <w:rsid w:val="0011519C"/>
    <w:rsid w:val="00115229"/>
    <w:rsid w:val="00115241"/>
    <w:rsid w:val="00115274"/>
    <w:rsid w:val="0011532B"/>
    <w:rsid w:val="00115332"/>
    <w:rsid w:val="001153BD"/>
    <w:rsid w:val="00115466"/>
    <w:rsid w:val="00115519"/>
    <w:rsid w:val="001155A1"/>
    <w:rsid w:val="001155AD"/>
    <w:rsid w:val="001155B1"/>
    <w:rsid w:val="00115617"/>
    <w:rsid w:val="00115647"/>
    <w:rsid w:val="00115651"/>
    <w:rsid w:val="0011569C"/>
    <w:rsid w:val="001157C4"/>
    <w:rsid w:val="00115860"/>
    <w:rsid w:val="0011598A"/>
    <w:rsid w:val="00115999"/>
    <w:rsid w:val="001159A5"/>
    <w:rsid w:val="001159E2"/>
    <w:rsid w:val="00115B2F"/>
    <w:rsid w:val="00115B9C"/>
    <w:rsid w:val="00115B9F"/>
    <w:rsid w:val="00115CA1"/>
    <w:rsid w:val="00115CF5"/>
    <w:rsid w:val="00115DA3"/>
    <w:rsid w:val="00115DDA"/>
    <w:rsid w:val="00115E82"/>
    <w:rsid w:val="00115F16"/>
    <w:rsid w:val="00115F58"/>
    <w:rsid w:val="00115FD7"/>
    <w:rsid w:val="0011601B"/>
    <w:rsid w:val="001160EA"/>
    <w:rsid w:val="00116179"/>
    <w:rsid w:val="00116195"/>
    <w:rsid w:val="001161A8"/>
    <w:rsid w:val="001161C5"/>
    <w:rsid w:val="001161CD"/>
    <w:rsid w:val="001162A3"/>
    <w:rsid w:val="0011636F"/>
    <w:rsid w:val="001163A7"/>
    <w:rsid w:val="00116491"/>
    <w:rsid w:val="00116528"/>
    <w:rsid w:val="001165F8"/>
    <w:rsid w:val="001167A5"/>
    <w:rsid w:val="001167B1"/>
    <w:rsid w:val="00116803"/>
    <w:rsid w:val="0011692B"/>
    <w:rsid w:val="001169FC"/>
    <w:rsid w:val="00116A39"/>
    <w:rsid w:val="00116ABC"/>
    <w:rsid w:val="00116C92"/>
    <w:rsid w:val="00116CD3"/>
    <w:rsid w:val="00116CD7"/>
    <w:rsid w:val="00116CD9"/>
    <w:rsid w:val="00116CDC"/>
    <w:rsid w:val="00116F2F"/>
    <w:rsid w:val="00116FF9"/>
    <w:rsid w:val="0011700B"/>
    <w:rsid w:val="0011709D"/>
    <w:rsid w:val="001170DB"/>
    <w:rsid w:val="00117128"/>
    <w:rsid w:val="00117201"/>
    <w:rsid w:val="001172AB"/>
    <w:rsid w:val="001174D1"/>
    <w:rsid w:val="001175C6"/>
    <w:rsid w:val="0011765C"/>
    <w:rsid w:val="0011765F"/>
    <w:rsid w:val="001176E8"/>
    <w:rsid w:val="001176FD"/>
    <w:rsid w:val="00117755"/>
    <w:rsid w:val="001177AB"/>
    <w:rsid w:val="001177DF"/>
    <w:rsid w:val="00117848"/>
    <w:rsid w:val="0011784D"/>
    <w:rsid w:val="001178D5"/>
    <w:rsid w:val="001178E2"/>
    <w:rsid w:val="00117990"/>
    <w:rsid w:val="0011799C"/>
    <w:rsid w:val="001179C4"/>
    <w:rsid w:val="00117A10"/>
    <w:rsid w:val="00117B05"/>
    <w:rsid w:val="00117BA1"/>
    <w:rsid w:val="00117C54"/>
    <w:rsid w:val="00117CC1"/>
    <w:rsid w:val="00117D07"/>
    <w:rsid w:val="00117DD8"/>
    <w:rsid w:val="00117EA6"/>
    <w:rsid w:val="00117EE5"/>
    <w:rsid w:val="00117F82"/>
    <w:rsid w:val="00117FC7"/>
    <w:rsid w:val="00120043"/>
    <w:rsid w:val="001200B0"/>
    <w:rsid w:val="0012016A"/>
    <w:rsid w:val="00120198"/>
    <w:rsid w:val="0012019E"/>
    <w:rsid w:val="00120214"/>
    <w:rsid w:val="001202D7"/>
    <w:rsid w:val="001203CC"/>
    <w:rsid w:val="0012040A"/>
    <w:rsid w:val="00120473"/>
    <w:rsid w:val="0012055A"/>
    <w:rsid w:val="00120582"/>
    <w:rsid w:val="00120595"/>
    <w:rsid w:val="001206FE"/>
    <w:rsid w:val="00120738"/>
    <w:rsid w:val="0012077E"/>
    <w:rsid w:val="0012080C"/>
    <w:rsid w:val="0012081D"/>
    <w:rsid w:val="00120941"/>
    <w:rsid w:val="00120946"/>
    <w:rsid w:val="001209E5"/>
    <w:rsid w:val="00120AD1"/>
    <w:rsid w:val="00120AD3"/>
    <w:rsid w:val="00120B4F"/>
    <w:rsid w:val="00120B64"/>
    <w:rsid w:val="00120C24"/>
    <w:rsid w:val="00120D92"/>
    <w:rsid w:val="00120DC2"/>
    <w:rsid w:val="00120E94"/>
    <w:rsid w:val="00120F79"/>
    <w:rsid w:val="00120F91"/>
    <w:rsid w:val="00120FC1"/>
    <w:rsid w:val="00120FE2"/>
    <w:rsid w:val="0012100B"/>
    <w:rsid w:val="00121185"/>
    <w:rsid w:val="001211AD"/>
    <w:rsid w:val="0012122C"/>
    <w:rsid w:val="00121255"/>
    <w:rsid w:val="0012128D"/>
    <w:rsid w:val="0012131E"/>
    <w:rsid w:val="00121392"/>
    <w:rsid w:val="001213F2"/>
    <w:rsid w:val="00121418"/>
    <w:rsid w:val="001214E3"/>
    <w:rsid w:val="001215B5"/>
    <w:rsid w:val="00121628"/>
    <w:rsid w:val="0012164E"/>
    <w:rsid w:val="001216FB"/>
    <w:rsid w:val="0012171B"/>
    <w:rsid w:val="001217C5"/>
    <w:rsid w:val="0012181C"/>
    <w:rsid w:val="001218DA"/>
    <w:rsid w:val="00121AAB"/>
    <w:rsid w:val="00121AF0"/>
    <w:rsid w:val="00121B2C"/>
    <w:rsid w:val="00121BB6"/>
    <w:rsid w:val="00121C2A"/>
    <w:rsid w:val="00121C7D"/>
    <w:rsid w:val="00121D28"/>
    <w:rsid w:val="00121E2B"/>
    <w:rsid w:val="00121E41"/>
    <w:rsid w:val="00121E68"/>
    <w:rsid w:val="00121F09"/>
    <w:rsid w:val="00121F17"/>
    <w:rsid w:val="00121F51"/>
    <w:rsid w:val="00121F55"/>
    <w:rsid w:val="00121F9B"/>
    <w:rsid w:val="00121FB0"/>
    <w:rsid w:val="00121FD5"/>
    <w:rsid w:val="0012203A"/>
    <w:rsid w:val="0012203B"/>
    <w:rsid w:val="00122049"/>
    <w:rsid w:val="0012208F"/>
    <w:rsid w:val="001220A8"/>
    <w:rsid w:val="00122262"/>
    <w:rsid w:val="0012229E"/>
    <w:rsid w:val="001223D4"/>
    <w:rsid w:val="001224E0"/>
    <w:rsid w:val="00122699"/>
    <w:rsid w:val="001226F8"/>
    <w:rsid w:val="0012275C"/>
    <w:rsid w:val="0012278F"/>
    <w:rsid w:val="001227CD"/>
    <w:rsid w:val="00122953"/>
    <w:rsid w:val="00122A32"/>
    <w:rsid w:val="00122B45"/>
    <w:rsid w:val="00122D33"/>
    <w:rsid w:val="00122D41"/>
    <w:rsid w:val="00122D54"/>
    <w:rsid w:val="00122DEA"/>
    <w:rsid w:val="00122DF7"/>
    <w:rsid w:val="00122E0F"/>
    <w:rsid w:val="00122E24"/>
    <w:rsid w:val="00122E54"/>
    <w:rsid w:val="00122E69"/>
    <w:rsid w:val="00122EDE"/>
    <w:rsid w:val="00122F76"/>
    <w:rsid w:val="001230F3"/>
    <w:rsid w:val="0012317F"/>
    <w:rsid w:val="001231C8"/>
    <w:rsid w:val="001231DF"/>
    <w:rsid w:val="0012328D"/>
    <w:rsid w:val="00123292"/>
    <w:rsid w:val="001232DB"/>
    <w:rsid w:val="00123306"/>
    <w:rsid w:val="001233BE"/>
    <w:rsid w:val="001233F9"/>
    <w:rsid w:val="00123432"/>
    <w:rsid w:val="00123457"/>
    <w:rsid w:val="0012349F"/>
    <w:rsid w:val="001234F4"/>
    <w:rsid w:val="00123558"/>
    <w:rsid w:val="00123567"/>
    <w:rsid w:val="0012356E"/>
    <w:rsid w:val="00123586"/>
    <w:rsid w:val="00123603"/>
    <w:rsid w:val="00123663"/>
    <w:rsid w:val="00123726"/>
    <w:rsid w:val="0012373A"/>
    <w:rsid w:val="00123797"/>
    <w:rsid w:val="00123872"/>
    <w:rsid w:val="0012392E"/>
    <w:rsid w:val="00123958"/>
    <w:rsid w:val="001239A0"/>
    <w:rsid w:val="001239A4"/>
    <w:rsid w:val="001239D2"/>
    <w:rsid w:val="001239EB"/>
    <w:rsid w:val="00123A21"/>
    <w:rsid w:val="00123A4F"/>
    <w:rsid w:val="00123A91"/>
    <w:rsid w:val="00123CC5"/>
    <w:rsid w:val="00123D24"/>
    <w:rsid w:val="00123DD3"/>
    <w:rsid w:val="00123E3B"/>
    <w:rsid w:val="00123E70"/>
    <w:rsid w:val="00123E71"/>
    <w:rsid w:val="00123F1D"/>
    <w:rsid w:val="00123FDE"/>
    <w:rsid w:val="001240BA"/>
    <w:rsid w:val="0012410E"/>
    <w:rsid w:val="0012416C"/>
    <w:rsid w:val="00124261"/>
    <w:rsid w:val="00124296"/>
    <w:rsid w:val="00124298"/>
    <w:rsid w:val="001242AF"/>
    <w:rsid w:val="0012436D"/>
    <w:rsid w:val="001243E2"/>
    <w:rsid w:val="00124411"/>
    <w:rsid w:val="0012446D"/>
    <w:rsid w:val="001244D7"/>
    <w:rsid w:val="00124589"/>
    <w:rsid w:val="001245AC"/>
    <w:rsid w:val="00124677"/>
    <w:rsid w:val="0012473C"/>
    <w:rsid w:val="001247BB"/>
    <w:rsid w:val="001247ED"/>
    <w:rsid w:val="00124827"/>
    <w:rsid w:val="001248B8"/>
    <w:rsid w:val="001248C1"/>
    <w:rsid w:val="001248E2"/>
    <w:rsid w:val="00124904"/>
    <w:rsid w:val="00124975"/>
    <w:rsid w:val="001249BE"/>
    <w:rsid w:val="00124A5C"/>
    <w:rsid w:val="00124A81"/>
    <w:rsid w:val="00124ACC"/>
    <w:rsid w:val="00124B49"/>
    <w:rsid w:val="00124C4E"/>
    <w:rsid w:val="00124CA0"/>
    <w:rsid w:val="00124D49"/>
    <w:rsid w:val="00124D70"/>
    <w:rsid w:val="00124E05"/>
    <w:rsid w:val="00124E0C"/>
    <w:rsid w:val="00124E49"/>
    <w:rsid w:val="00124F99"/>
    <w:rsid w:val="00124FAD"/>
    <w:rsid w:val="00125035"/>
    <w:rsid w:val="0012504D"/>
    <w:rsid w:val="00125061"/>
    <w:rsid w:val="001250DE"/>
    <w:rsid w:val="00125129"/>
    <w:rsid w:val="001251AB"/>
    <w:rsid w:val="001251BC"/>
    <w:rsid w:val="00125366"/>
    <w:rsid w:val="0012538C"/>
    <w:rsid w:val="001253E0"/>
    <w:rsid w:val="00125432"/>
    <w:rsid w:val="001254A5"/>
    <w:rsid w:val="0012559B"/>
    <w:rsid w:val="001255B6"/>
    <w:rsid w:val="001255EE"/>
    <w:rsid w:val="00125699"/>
    <w:rsid w:val="00125713"/>
    <w:rsid w:val="001257B8"/>
    <w:rsid w:val="001257F8"/>
    <w:rsid w:val="00125874"/>
    <w:rsid w:val="00125913"/>
    <w:rsid w:val="0012595B"/>
    <w:rsid w:val="00125A64"/>
    <w:rsid w:val="00125CD7"/>
    <w:rsid w:val="00125D0D"/>
    <w:rsid w:val="00125D23"/>
    <w:rsid w:val="00125D55"/>
    <w:rsid w:val="00125D9D"/>
    <w:rsid w:val="00125F41"/>
    <w:rsid w:val="00126067"/>
    <w:rsid w:val="001261AE"/>
    <w:rsid w:val="00126217"/>
    <w:rsid w:val="00126265"/>
    <w:rsid w:val="0012629B"/>
    <w:rsid w:val="00126303"/>
    <w:rsid w:val="001263BD"/>
    <w:rsid w:val="00126437"/>
    <w:rsid w:val="0012648C"/>
    <w:rsid w:val="00126697"/>
    <w:rsid w:val="001267E6"/>
    <w:rsid w:val="0012685A"/>
    <w:rsid w:val="0012686A"/>
    <w:rsid w:val="00126890"/>
    <w:rsid w:val="001269A2"/>
    <w:rsid w:val="001269CB"/>
    <w:rsid w:val="001269D4"/>
    <w:rsid w:val="00126A42"/>
    <w:rsid w:val="00126A6A"/>
    <w:rsid w:val="00126AD8"/>
    <w:rsid w:val="00126B41"/>
    <w:rsid w:val="00126C2D"/>
    <w:rsid w:val="00126D13"/>
    <w:rsid w:val="00126D31"/>
    <w:rsid w:val="00126DE9"/>
    <w:rsid w:val="00126E00"/>
    <w:rsid w:val="00126E83"/>
    <w:rsid w:val="00126EA0"/>
    <w:rsid w:val="00126F1B"/>
    <w:rsid w:val="00126F22"/>
    <w:rsid w:val="00127073"/>
    <w:rsid w:val="0012708A"/>
    <w:rsid w:val="00127123"/>
    <w:rsid w:val="0012714F"/>
    <w:rsid w:val="001272DF"/>
    <w:rsid w:val="001273AD"/>
    <w:rsid w:val="00127442"/>
    <w:rsid w:val="001275D5"/>
    <w:rsid w:val="00127623"/>
    <w:rsid w:val="00127661"/>
    <w:rsid w:val="001276D4"/>
    <w:rsid w:val="00127814"/>
    <w:rsid w:val="00127877"/>
    <w:rsid w:val="0012793D"/>
    <w:rsid w:val="00127958"/>
    <w:rsid w:val="001279C2"/>
    <w:rsid w:val="001279FB"/>
    <w:rsid w:val="00127A64"/>
    <w:rsid w:val="00127ACF"/>
    <w:rsid w:val="00127B6F"/>
    <w:rsid w:val="00127BC6"/>
    <w:rsid w:val="00127C57"/>
    <w:rsid w:val="00127C9B"/>
    <w:rsid w:val="00127CA8"/>
    <w:rsid w:val="00127D06"/>
    <w:rsid w:val="00127D2C"/>
    <w:rsid w:val="00127D61"/>
    <w:rsid w:val="00127EA6"/>
    <w:rsid w:val="00127F12"/>
    <w:rsid w:val="00127F1B"/>
    <w:rsid w:val="00127F24"/>
    <w:rsid w:val="00127FB0"/>
    <w:rsid w:val="0013001F"/>
    <w:rsid w:val="001301E8"/>
    <w:rsid w:val="00130201"/>
    <w:rsid w:val="001302F4"/>
    <w:rsid w:val="00130346"/>
    <w:rsid w:val="001304E0"/>
    <w:rsid w:val="0013053C"/>
    <w:rsid w:val="00130559"/>
    <w:rsid w:val="001305B9"/>
    <w:rsid w:val="0013066C"/>
    <w:rsid w:val="0013083E"/>
    <w:rsid w:val="001308BB"/>
    <w:rsid w:val="001309D3"/>
    <w:rsid w:val="00130A4B"/>
    <w:rsid w:val="00130A4D"/>
    <w:rsid w:val="00130BA7"/>
    <w:rsid w:val="00130BE9"/>
    <w:rsid w:val="00130C1A"/>
    <w:rsid w:val="00130C2C"/>
    <w:rsid w:val="00130C30"/>
    <w:rsid w:val="00130C90"/>
    <w:rsid w:val="00130DCE"/>
    <w:rsid w:val="00130E97"/>
    <w:rsid w:val="00130F09"/>
    <w:rsid w:val="00130FF8"/>
    <w:rsid w:val="00130FF9"/>
    <w:rsid w:val="001310AF"/>
    <w:rsid w:val="001310B8"/>
    <w:rsid w:val="00131164"/>
    <w:rsid w:val="001311B6"/>
    <w:rsid w:val="001311C7"/>
    <w:rsid w:val="00131295"/>
    <w:rsid w:val="001312C6"/>
    <w:rsid w:val="001312D7"/>
    <w:rsid w:val="00131326"/>
    <w:rsid w:val="00131382"/>
    <w:rsid w:val="00131398"/>
    <w:rsid w:val="001313A2"/>
    <w:rsid w:val="001313F9"/>
    <w:rsid w:val="00131407"/>
    <w:rsid w:val="0013149F"/>
    <w:rsid w:val="001314BF"/>
    <w:rsid w:val="00131665"/>
    <w:rsid w:val="00131683"/>
    <w:rsid w:val="001316D4"/>
    <w:rsid w:val="00131712"/>
    <w:rsid w:val="0013176D"/>
    <w:rsid w:val="001317BC"/>
    <w:rsid w:val="00131864"/>
    <w:rsid w:val="001318F7"/>
    <w:rsid w:val="0013194E"/>
    <w:rsid w:val="0013198C"/>
    <w:rsid w:val="0013198E"/>
    <w:rsid w:val="001319B0"/>
    <w:rsid w:val="001319BC"/>
    <w:rsid w:val="001319C7"/>
    <w:rsid w:val="00131AF8"/>
    <w:rsid w:val="00131B2C"/>
    <w:rsid w:val="00131D0B"/>
    <w:rsid w:val="00131D9C"/>
    <w:rsid w:val="00131E0B"/>
    <w:rsid w:val="00131EF6"/>
    <w:rsid w:val="00131F98"/>
    <w:rsid w:val="0013207B"/>
    <w:rsid w:val="0013211E"/>
    <w:rsid w:val="0013213A"/>
    <w:rsid w:val="00132231"/>
    <w:rsid w:val="001322ED"/>
    <w:rsid w:val="0013232B"/>
    <w:rsid w:val="0013247C"/>
    <w:rsid w:val="00132490"/>
    <w:rsid w:val="001324E1"/>
    <w:rsid w:val="0013251C"/>
    <w:rsid w:val="00132596"/>
    <w:rsid w:val="001325F9"/>
    <w:rsid w:val="00132675"/>
    <w:rsid w:val="001326EB"/>
    <w:rsid w:val="0013271F"/>
    <w:rsid w:val="00132720"/>
    <w:rsid w:val="001327A9"/>
    <w:rsid w:val="00132875"/>
    <w:rsid w:val="00132885"/>
    <w:rsid w:val="001328BA"/>
    <w:rsid w:val="001328DC"/>
    <w:rsid w:val="0013297E"/>
    <w:rsid w:val="001329C9"/>
    <w:rsid w:val="001329F2"/>
    <w:rsid w:val="00132A08"/>
    <w:rsid w:val="00132A23"/>
    <w:rsid w:val="00132B5F"/>
    <w:rsid w:val="00132BC3"/>
    <w:rsid w:val="00132DC5"/>
    <w:rsid w:val="00132E59"/>
    <w:rsid w:val="00132E5F"/>
    <w:rsid w:val="00132E8A"/>
    <w:rsid w:val="00132F59"/>
    <w:rsid w:val="00132F6D"/>
    <w:rsid w:val="00132F7B"/>
    <w:rsid w:val="00133091"/>
    <w:rsid w:val="001330A2"/>
    <w:rsid w:val="001330B0"/>
    <w:rsid w:val="00133188"/>
    <w:rsid w:val="00133262"/>
    <w:rsid w:val="001332C9"/>
    <w:rsid w:val="001332EE"/>
    <w:rsid w:val="00133356"/>
    <w:rsid w:val="0013338B"/>
    <w:rsid w:val="0013346B"/>
    <w:rsid w:val="00133549"/>
    <w:rsid w:val="001335B1"/>
    <w:rsid w:val="00133667"/>
    <w:rsid w:val="00133746"/>
    <w:rsid w:val="001337F2"/>
    <w:rsid w:val="0013391B"/>
    <w:rsid w:val="00133B0B"/>
    <w:rsid w:val="00133B39"/>
    <w:rsid w:val="00133D50"/>
    <w:rsid w:val="00133D79"/>
    <w:rsid w:val="00133D84"/>
    <w:rsid w:val="00133DEC"/>
    <w:rsid w:val="00133E2B"/>
    <w:rsid w:val="00133EE9"/>
    <w:rsid w:val="00133EF0"/>
    <w:rsid w:val="00133FAF"/>
    <w:rsid w:val="00133FB1"/>
    <w:rsid w:val="00134000"/>
    <w:rsid w:val="0013402A"/>
    <w:rsid w:val="00134137"/>
    <w:rsid w:val="001341D9"/>
    <w:rsid w:val="00134246"/>
    <w:rsid w:val="0013424E"/>
    <w:rsid w:val="00134255"/>
    <w:rsid w:val="001343CD"/>
    <w:rsid w:val="00134695"/>
    <w:rsid w:val="001347B8"/>
    <w:rsid w:val="00134A4E"/>
    <w:rsid w:val="00134A9A"/>
    <w:rsid w:val="00134B65"/>
    <w:rsid w:val="00134BC9"/>
    <w:rsid w:val="00134D44"/>
    <w:rsid w:val="00134D68"/>
    <w:rsid w:val="00134D7D"/>
    <w:rsid w:val="00134E58"/>
    <w:rsid w:val="00134EF4"/>
    <w:rsid w:val="00134F30"/>
    <w:rsid w:val="0013502D"/>
    <w:rsid w:val="00135073"/>
    <w:rsid w:val="001350AF"/>
    <w:rsid w:val="0013519E"/>
    <w:rsid w:val="001351CC"/>
    <w:rsid w:val="001352F0"/>
    <w:rsid w:val="00135331"/>
    <w:rsid w:val="00135444"/>
    <w:rsid w:val="00135525"/>
    <w:rsid w:val="001356C3"/>
    <w:rsid w:val="0013575B"/>
    <w:rsid w:val="00135910"/>
    <w:rsid w:val="00135966"/>
    <w:rsid w:val="00135991"/>
    <w:rsid w:val="00135A01"/>
    <w:rsid w:val="00135A47"/>
    <w:rsid w:val="00135A92"/>
    <w:rsid w:val="00135B47"/>
    <w:rsid w:val="00135B6B"/>
    <w:rsid w:val="00135BD3"/>
    <w:rsid w:val="00135C1B"/>
    <w:rsid w:val="00135C34"/>
    <w:rsid w:val="00135CDB"/>
    <w:rsid w:val="00135D40"/>
    <w:rsid w:val="00135DBE"/>
    <w:rsid w:val="00135E21"/>
    <w:rsid w:val="00135FAA"/>
    <w:rsid w:val="00135FEF"/>
    <w:rsid w:val="0013605F"/>
    <w:rsid w:val="001360A7"/>
    <w:rsid w:val="001360FD"/>
    <w:rsid w:val="0013610E"/>
    <w:rsid w:val="0013617A"/>
    <w:rsid w:val="0013619E"/>
    <w:rsid w:val="001361D2"/>
    <w:rsid w:val="00136274"/>
    <w:rsid w:val="001362A6"/>
    <w:rsid w:val="001362FD"/>
    <w:rsid w:val="00136466"/>
    <w:rsid w:val="00136476"/>
    <w:rsid w:val="00136487"/>
    <w:rsid w:val="001364EF"/>
    <w:rsid w:val="0013665F"/>
    <w:rsid w:val="0013668A"/>
    <w:rsid w:val="001366B7"/>
    <w:rsid w:val="0013685E"/>
    <w:rsid w:val="0013695D"/>
    <w:rsid w:val="001369AB"/>
    <w:rsid w:val="00136AA9"/>
    <w:rsid w:val="00136AB3"/>
    <w:rsid w:val="00136ABA"/>
    <w:rsid w:val="00136BDD"/>
    <w:rsid w:val="00136C1E"/>
    <w:rsid w:val="00136CFE"/>
    <w:rsid w:val="00136DBC"/>
    <w:rsid w:val="00136DEC"/>
    <w:rsid w:val="00136F1A"/>
    <w:rsid w:val="00136F99"/>
    <w:rsid w:val="00136FAD"/>
    <w:rsid w:val="00137135"/>
    <w:rsid w:val="00137141"/>
    <w:rsid w:val="00137163"/>
    <w:rsid w:val="001371FB"/>
    <w:rsid w:val="0013727B"/>
    <w:rsid w:val="0013727D"/>
    <w:rsid w:val="0013736D"/>
    <w:rsid w:val="0013741F"/>
    <w:rsid w:val="00137463"/>
    <w:rsid w:val="00137514"/>
    <w:rsid w:val="0013752B"/>
    <w:rsid w:val="00137587"/>
    <w:rsid w:val="001375C9"/>
    <w:rsid w:val="001375F8"/>
    <w:rsid w:val="0013760C"/>
    <w:rsid w:val="00137614"/>
    <w:rsid w:val="00137616"/>
    <w:rsid w:val="0013785B"/>
    <w:rsid w:val="00137905"/>
    <w:rsid w:val="00137919"/>
    <w:rsid w:val="00137970"/>
    <w:rsid w:val="00137A89"/>
    <w:rsid w:val="00137ADD"/>
    <w:rsid w:val="00137AE2"/>
    <w:rsid w:val="00137B02"/>
    <w:rsid w:val="00137B5C"/>
    <w:rsid w:val="00137B5E"/>
    <w:rsid w:val="00137B7D"/>
    <w:rsid w:val="00137BB0"/>
    <w:rsid w:val="00137BC2"/>
    <w:rsid w:val="00137BEB"/>
    <w:rsid w:val="00137BF2"/>
    <w:rsid w:val="00137C1F"/>
    <w:rsid w:val="00137C5B"/>
    <w:rsid w:val="00137D6E"/>
    <w:rsid w:val="00137DAA"/>
    <w:rsid w:val="00137EB0"/>
    <w:rsid w:val="00137F69"/>
    <w:rsid w:val="00137FD8"/>
    <w:rsid w:val="0014001F"/>
    <w:rsid w:val="00140020"/>
    <w:rsid w:val="001400A5"/>
    <w:rsid w:val="001400AF"/>
    <w:rsid w:val="001401B5"/>
    <w:rsid w:val="0014026E"/>
    <w:rsid w:val="001402C2"/>
    <w:rsid w:val="001402FD"/>
    <w:rsid w:val="00140361"/>
    <w:rsid w:val="00140363"/>
    <w:rsid w:val="001403DF"/>
    <w:rsid w:val="001403EE"/>
    <w:rsid w:val="0014061D"/>
    <w:rsid w:val="00140627"/>
    <w:rsid w:val="00140735"/>
    <w:rsid w:val="00140794"/>
    <w:rsid w:val="001407F7"/>
    <w:rsid w:val="00140832"/>
    <w:rsid w:val="0014083D"/>
    <w:rsid w:val="0014086A"/>
    <w:rsid w:val="00140992"/>
    <w:rsid w:val="0014099E"/>
    <w:rsid w:val="001409AF"/>
    <w:rsid w:val="00140B1F"/>
    <w:rsid w:val="00140B49"/>
    <w:rsid w:val="00140B9C"/>
    <w:rsid w:val="00140BE5"/>
    <w:rsid w:val="00140C40"/>
    <w:rsid w:val="00140CB9"/>
    <w:rsid w:val="00140CFE"/>
    <w:rsid w:val="00140D2C"/>
    <w:rsid w:val="00140D72"/>
    <w:rsid w:val="00140D78"/>
    <w:rsid w:val="00140F26"/>
    <w:rsid w:val="00140F6A"/>
    <w:rsid w:val="00140FFB"/>
    <w:rsid w:val="00141096"/>
    <w:rsid w:val="00141151"/>
    <w:rsid w:val="001412CD"/>
    <w:rsid w:val="001412DE"/>
    <w:rsid w:val="001412ED"/>
    <w:rsid w:val="00141305"/>
    <w:rsid w:val="001413D3"/>
    <w:rsid w:val="001413F3"/>
    <w:rsid w:val="001414C7"/>
    <w:rsid w:val="00141514"/>
    <w:rsid w:val="00141581"/>
    <w:rsid w:val="00141585"/>
    <w:rsid w:val="00141607"/>
    <w:rsid w:val="00141674"/>
    <w:rsid w:val="00141693"/>
    <w:rsid w:val="001416F0"/>
    <w:rsid w:val="00141778"/>
    <w:rsid w:val="001417BF"/>
    <w:rsid w:val="001418AE"/>
    <w:rsid w:val="001418F6"/>
    <w:rsid w:val="001419ED"/>
    <w:rsid w:val="00141A1E"/>
    <w:rsid w:val="00141A6D"/>
    <w:rsid w:val="00141B38"/>
    <w:rsid w:val="00141B6E"/>
    <w:rsid w:val="00141B92"/>
    <w:rsid w:val="00141CB4"/>
    <w:rsid w:val="00141CD6"/>
    <w:rsid w:val="00141CF3"/>
    <w:rsid w:val="00141D1C"/>
    <w:rsid w:val="00141D3A"/>
    <w:rsid w:val="00141D48"/>
    <w:rsid w:val="00141DF5"/>
    <w:rsid w:val="00141F4D"/>
    <w:rsid w:val="00141F82"/>
    <w:rsid w:val="00141FAB"/>
    <w:rsid w:val="00142029"/>
    <w:rsid w:val="0014202B"/>
    <w:rsid w:val="0014203C"/>
    <w:rsid w:val="001420A5"/>
    <w:rsid w:val="001420C3"/>
    <w:rsid w:val="001421B8"/>
    <w:rsid w:val="0014220A"/>
    <w:rsid w:val="00142246"/>
    <w:rsid w:val="00142476"/>
    <w:rsid w:val="001424DC"/>
    <w:rsid w:val="001425B1"/>
    <w:rsid w:val="001425EE"/>
    <w:rsid w:val="001425FC"/>
    <w:rsid w:val="001426C8"/>
    <w:rsid w:val="00142770"/>
    <w:rsid w:val="001427A3"/>
    <w:rsid w:val="00142856"/>
    <w:rsid w:val="00142918"/>
    <w:rsid w:val="00142B29"/>
    <w:rsid w:val="00142BAF"/>
    <w:rsid w:val="00142BF7"/>
    <w:rsid w:val="00142C0A"/>
    <w:rsid w:val="00142CF1"/>
    <w:rsid w:val="00142DD9"/>
    <w:rsid w:val="00142DF4"/>
    <w:rsid w:val="00142EE0"/>
    <w:rsid w:val="00142F10"/>
    <w:rsid w:val="00142FD9"/>
    <w:rsid w:val="00142FEA"/>
    <w:rsid w:val="00143006"/>
    <w:rsid w:val="00143071"/>
    <w:rsid w:val="0014307B"/>
    <w:rsid w:val="0014308A"/>
    <w:rsid w:val="00143156"/>
    <w:rsid w:val="00143179"/>
    <w:rsid w:val="0014318A"/>
    <w:rsid w:val="001431AB"/>
    <w:rsid w:val="00143212"/>
    <w:rsid w:val="00143246"/>
    <w:rsid w:val="00143337"/>
    <w:rsid w:val="0014334A"/>
    <w:rsid w:val="00143360"/>
    <w:rsid w:val="00143366"/>
    <w:rsid w:val="00143409"/>
    <w:rsid w:val="00143429"/>
    <w:rsid w:val="00143436"/>
    <w:rsid w:val="001435D3"/>
    <w:rsid w:val="00143677"/>
    <w:rsid w:val="001436A3"/>
    <w:rsid w:val="001436E7"/>
    <w:rsid w:val="00143745"/>
    <w:rsid w:val="0014374E"/>
    <w:rsid w:val="001437C9"/>
    <w:rsid w:val="001437DA"/>
    <w:rsid w:val="00143847"/>
    <w:rsid w:val="00143862"/>
    <w:rsid w:val="00143882"/>
    <w:rsid w:val="00143910"/>
    <w:rsid w:val="00143927"/>
    <w:rsid w:val="00143A57"/>
    <w:rsid w:val="00143AE8"/>
    <w:rsid w:val="00143B31"/>
    <w:rsid w:val="00143C61"/>
    <w:rsid w:val="00143C90"/>
    <w:rsid w:val="00143DBA"/>
    <w:rsid w:val="00143E1F"/>
    <w:rsid w:val="00143F62"/>
    <w:rsid w:val="00143F8E"/>
    <w:rsid w:val="00143F98"/>
    <w:rsid w:val="00143FD8"/>
    <w:rsid w:val="00143FDB"/>
    <w:rsid w:val="0014405E"/>
    <w:rsid w:val="001440A0"/>
    <w:rsid w:val="001440AD"/>
    <w:rsid w:val="001440D2"/>
    <w:rsid w:val="001440F4"/>
    <w:rsid w:val="0014410B"/>
    <w:rsid w:val="00144138"/>
    <w:rsid w:val="0014416A"/>
    <w:rsid w:val="0014424B"/>
    <w:rsid w:val="001442B2"/>
    <w:rsid w:val="001442F0"/>
    <w:rsid w:val="00144324"/>
    <w:rsid w:val="00144363"/>
    <w:rsid w:val="001443BE"/>
    <w:rsid w:val="00144526"/>
    <w:rsid w:val="001445E4"/>
    <w:rsid w:val="001446A4"/>
    <w:rsid w:val="001446FC"/>
    <w:rsid w:val="00144788"/>
    <w:rsid w:val="001447AD"/>
    <w:rsid w:val="0014484C"/>
    <w:rsid w:val="00144926"/>
    <w:rsid w:val="00144A1C"/>
    <w:rsid w:val="00144A63"/>
    <w:rsid w:val="00144B9F"/>
    <w:rsid w:val="00144C15"/>
    <w:rsid w:val="00144C25"/>
    <w:rsid w:val="00144C44"/>
    <w:rsid w:val="00144CDF"/>
    <w:rsid w:val="00144D25"/>
    <w:rsid w:val="00144D32"/>
    <w:rsid w:val="00144D3F"/>
    <w:rsid w:val="00144DDF"/>
    <w:rsid w:val="00144E40"/>
    <w:rsid w:val="00144E4A"/>
    <w:rsid w:val="00144E56"/>
    <w:rsid w:val="00144E9E"/>
    <w:rsid w:val="00144EEC"/>
    <w:rsid w:val="00144F6C"/>
    <w:rsid w:val="00144FAC"/>
    <w:rsid w:val="00145020"/>
    <w:rsid w:val="001450CC"/>
    <w:rsid w:val="00145109"/>
    <w:rsid w:val="001451FB"/>
    <w:rsid w:val="0014526F"/>
    <w:rsid w:val="00145287"/>
    <w:rsid w:val="0014529F"/>
    <w:rsid w:val="001452B1"/>
    <w:rsid w:val="00145392"/>
    <w:rsid w:val="00145491"/>
    <w:rsid w:val="001454FD"/>
    <w:rsid w:val="0014550D"/>
    <w:rsid w:val="001455D6"/>
    <w:rsid w:val="0014565B"/>
    <w:rsid w:val="00145676"/>
    <w:rsid w:val="00145681"/>
    <w:rsid w:val="001456D4"/>
    <w:rsid w:val="0014574D"/>
    <w:rsid w:val="001458C6"/>
    <w:rsid w:val="001459EB"/>
    <w:rsid w:val="00145A98"/>
    <w:rsid w:val="00145B08"/>
    <w:rsid w:val="00145B31"/>
    <w:rsid w:val="00145B9B"/>
    <w:rsid w:val="00145BD1"/>
    <w:rsid w:val="00145BD3"/>
    <w:rsid w:val="00145C6A"/>
    <w:rsid w:val="00145CB4"/>
    <w:rsid w:val="00145CD5"/>
    <w:rsid w:val="00145CF7"/>
    <w:rsid w:val="00145D51"/>
    <w:rsid w:val="00145DF4"/>
    <w:rsid w:val="00145E10"/>
    <w:rsid w:val="00145E5F"/>
    <w:rsid w:val="00145F09"/>
    <w:rsid w:val="00146080"/>
    <w:rsid w:val="00146112"/>
    <w:rsid w:val="00146162"/>
    <w:rsid w:val="00146164"/>
    <w:rsid w:val="001462E6"/>
    <w:rsid w:val="001462F3"/>
    <w:rsid w:val="00146375"/>
    <w:rsid w:val="00146394"/>
    <w:rsid w:val="001464EC"/>
    <w:rsid w:val="00146551"/>
    <w:rsid w:val="00146568"/>
    <w:rsid w:val="0014659A"/>
    <w:rsid w:val="00146600"/>
    <w:rsid w:val="0014665C"/>
    <w:rsid w:val="00146672"/>
    <w:rsid w:val="0014667F"/>
    <w:rsid w:val="001467DE"/>
    <w:rsid w:val="00146850"/>
    <w:rsid w:val="00146857"/>
    <w:rsid w:val="00146918"/>
    <w:rsid w:val="00146A13"/>
    <w:rsid w:val="00146A93"/>
    <w:rsid w:val="00146B04"/>
    <w:rsid w:val="00146B2A"/>
    <w:rsid w:val="00146B90"/>
    <w:rsid w:val="00146BBB"/>
    <w:rsid w:val="00146C17"/>
    <w:rsid w:val="00146C6D"/>
    <w:rsid w:val="00146CB5"/>
    <w:rsid w:val="00146CF1"/>
    <w:rsid w:val="00146CFE"/>
    <w:rsid w:val="00146D9F"/>
    <w:rsid w:val="00146E11"/>
    <w:rsid w:val="00146E3B"/>
    <w:rsid w:val="00146E94"/>
    <w:rsid w:val="00146EAA"/>
    <w:rsid w:val="00146EAE"/>
    <w:rsid w:val="001470FA"/>
    <w:rsid w:val="0014717E"/>
    <w:rsid w:val="0014726E"/>
    <w:rsid w:val="00147354"/>
    <w:rsid w:val="00147375"/>
    <w:rsid w:val="00147383"/>
    <w:rsid w:val="001473DE"/>
    <w:rsid w:val="00147405"/>
    <w:rsid w:val="0014755A"/>
    <w:rsid w:val="001475C2"/>
    <w:rsid w:val="001476C6"/>
    <w:rsid w:val="001476F2"/>
    <w:rsid w:val="0014782B"/>
    <w:rsid w:val="00147894"/>
    <w:rsid w:val="0014789F"/>
    <w:rsid w:val="00147965"/>
    <w:rsid w:val="001479DA"/>
    <w:rsid w:val="00147AAD"/>
    <w:rsid w:val="00147AC9"/>
    <w:rsid w:val="00147ACC"/>
    <w:rsid w:val="00147B29"/>
    <w:rsid w:val="00147BDC"/>
    <w:rsid w:val="00147C89"/>
    <w:rsid w:val="00147CDB"/>
    <w:rsid w:val="00147DC5"/>
    <w:rsid w:val="00147E6F"/>
    <w:rsid w:val="00147ED0"/>
    <w:rsid w:val="00147F1A"/>
    <w:rsid w:val="00147F2A"/>
    <w:rsid w:val="00147F78"/>
    <w:rsid w:val="00147F98"/>
    <w:rsid w:val="00147FD1"/>
    <w:rsid w:val="00150314"/>
    <w:rsid w:val="0015039E"/>
    <w:rsid w:val="001503DD"/>
    <w:rsid w:val="001503F5"/>
    <w:rsid w:val="0015043D"/>
    <w:rsid w:val="00150482"/>
    <w:rsid w:val="0015048D"/>
    <w:rsid w:val="00150509"/>
    <w:rsid w:val="001505AD"/>
    <w:rsid w:val="00150660"/>
    <w:rsid w:val="00150683"/>
    <w:rsid w:val="001506A4"/>
    <w:rsid w:val="00150805"/>
    <w:rsid w:val="001508BF"/>
    <w:rsid w:val="001508EE"/>
    <w:rsid w:val="0015091C"/>
    <w:rsid w:val="00150921"/>
    <w:rsid w:val="00150935"/>
    <w:rsid w:val="00150970"/>
    <w:rsid w:val="00150B0D"/>
    <w:rsid w:val="00150C7E"/>
    <w:rsid w:val="00150CA3"/>
    <w:rsid w:val="00150CB7"/>
    <w:rsid w:val="00150CD5"/>
    <w:rsid w:val="00150D21"/>
    <w:rsid w:val="00150E5A"/>
    <w:rsid w:val="00150E64"/>
    <w:rsid w:val="00150F29"/>
    <w:rsid w:val="0015100A"/>
    <w:rsid w:val="0015100F"/>
    <w:rsid w:val="00151033"/>
    <w:rsid w:val="0015103C"/>
    <w:rsid w:val="00151082"/>
    <w:rsid w:val="001511B6"/>
    <w:rsid w:val="00151232"/>
    <w:rsid w:val="00151240"/>
    <w:rsid w:val="0015129E"/>
    <w:rsid w:val="001512C1"/>
    <w:rsid w:val="0015132F"/>
    <w:rsid w:val="0015139A"/>
    <w:rsid w:val="0015146A"/>
    <w:rsid w:val="00151515"/>
    <w:rsid w:val="001515E3"/>
    <w:rsid w:val="001517BC"/>
    <w:rsid w:val="0015181F"/>
    <w:rsid w:val="00151834"/>
    <w:rsid w:val="0015187D"/>
    <w:rsid w:val="001518B9"/>
    <w:rsid w:val="0015192D"/>
    <w:rsid w:val="001519CB"/>
    <w:rsid w:val="001519DE"/>
    <w:rsid w:val="00151B01"/>
    <w:rsid w:val="00151B53"/>
    <w:rsid w:val="00151C4A"/>
    <w:rsid w:val="00151D33"/>
    <w:rsid w:val="00151DAE"/>
    <w:rsid w:val="00151E8E"/>
    <w:rsid w:val="00151EE5"/>
    <w:rsid w:val="00151FA4"/>
    <w:rsid w:val="00151FC4"/>
    <w:rsid w:val="00151FE3"/>
    <w:rsid w:val="00152007"/>
    <w:rsid w:val="00152083"/>
    <w:rsid w:val="001520CF"/>
    <w:rsid w:val="0015214B"/>
    <w:rsid w:val="001521B5"/>
    <w:rsid w:val="0015222A"/>
    <w:rsid w:val="0015224E"/>
    <w:rsid w:val="001522A7"/>
    <w:rsid w:val="001522D8"/>
    <w:rsid w:val="001522DF"/>
    <w:rsid w:val="001522F0"/>
    <w:rsid w:val="001523BF"/>
    <w:rsid w:val="00152474"/>
    <w:rsid w:val="00152556"/>
    <w:rsid w:val="001525C5"/>
    <w:rsid w:val="0015260E"/>
    <w:rsid w:val="0015262C"/>
    <w:rsid w:val="0015269C"/>
    <w:rsid w:val="00152706"/>
    <w:rsid w:val="00152762"/>
    <w:rsid w:val="0015277C"/>
    <w:rsid w:val="001527A5"/>
    <w:rsid w:val="0015285F"/>
    <w:rsid w:val="0015288E"/>
    <w:rsid w:val="00152947"/>
    <w:rsid w:val="0015298D"/>
    <w:rsid w:val="00152A67"/>
    <w:rsid w:val="00152AC7"/>
    <w:rsid w:val="00152B11"/>
    <w:rsid w:val="00152B67"/>
    <w:rsid w:val="00152B81"/>
    <w:rsid w:val="00152B88"/>
    <w:rsid w:val="00152BA8"/>
    <w:rsid w:val="00152CC0"/>
    <w:rsid w:val="00152D70"/>
    <w:rsid w:val="00152D80"/>
    <w:rsid w:val="00152DFD"/>
    <w:rsid w:val="00152EBC"/>
    <w:rsid w:val="00152F82"/>
    <w:rsid w:val="00153006"/>
    <w:rsid w:val="00153103"/>
    <w:rsid w:val="00153139"/>
    <w:rsid w:val="00153159"/>
    <w:rsid w:val="00153174"/>
    <w:rsid w:val="001531BF"/>
    <w:rsid w:val="001532CB"/>
    <w:rsid w:val="00153380"/>
    <w:rsid w:val="001533C9"/>
    <w:rsid w:val="00153458"/>
    <w:rsid w:val="00153500"/>
    <w:rsid w:val="00153586"/>
    <w:rsid w:val="00153595"/>
    <w:rsid w:val="00153637"/>
    <w:rsid w:val="00153686"/>
    <w:rsid w:val="0015381E"/>
    <w:rsid w:val="00153935"/>
    <w:rsid w:val="00153A41"/>
    <w:rsid w:val="00153A9E"/>
    <w:rsid w:val="00153BB5"/>
    <w:rsid w:val="00153C77"/>
    <w:rsid w:val="00153C91"/>
    <w:rsid w:val="00153F5A"/>
    <w:rsid w:val="0015403A"/>
    <w:rsid w:val="00154074"/>
    <w:rsid w:val="0015413A"/>
    <w:rsid w:val="0015416E"/>
    <w:rsid w:val="0015423A"/>
    <w:rsid w:val="0015425E"/>
    <w:rsid w:val="0015438A"/>
    <w:rsid w:val="001543A1"/>
    <w:rsid w:val="001543DB"/>
    <w:rsid w:val="001543DE"/>
    <w:rsid w:val="00154462"/>
    <w:rsid w:val="00154470"/>
    <w:rsid w:val="001544C8"/>
    <w:rsid w:val="001545CD"/>
    <w:rsid w:val="001545F4"/>
    <w:rsid w:val="00154642"/>
    <w:rsid w:val="00154821"/>
    <w:rsid w:val="00154830"/>
    <w:rsid w:val="001548AA"/>
    <w:rsid w:val="001548FC"/>
    <w:rsid w:val="00154A35"/>
    <w:rsid w:val="00154C6F"/>
    <w:rsid w:val="00154CAE"/>
    <w:rsid w:val="00154CF5"/>
    <w:rsid w:val="00154D8F"/>
    <w:rsid w:val="00154DBB"/>
    <w:rsid w:val="00154E71"/>
    <w:rsid w:val="00154ED5"/>
    <w:rsid w:val="00154F0A"/>
    <w:rsid w:val="00154FE0"/>
    <w:rsid w:val="0015505E"/>
    <w:rsid w:val="001550E2"/>
    <w:rsid w:val="001551C4"/>
    <w:rsid w:val="00155282"/>
    <w:rsid w:val="0015538F"/>
    <w:rsid w:val="00155587"/>
    <w:rsid w:val="001555E1"/>
    <w:rsid w:val="0015567B"/>
    <w:rsid w:val="0015567C"/>
    <w:rsid w:val="00155721"/>
    <w:rsid w:val="001557EF"/>
    <w:rsid w:val="00155812"/>
    <w:rsid w:val="001558B6"/>
    <w:rsid w:val="00155A23"/>
    <w:rsid w:val="00155A44"/>
    <w:rsid w:val="00155A58"/>
    <w:rsid w:val="00155AF4"/>
    <w:rsid w:val="00155BFF"/>
    <w:rsid w:val="00155C6F"/>
    <w:rsid w:val="00155D3D"/>
    <w:rsid w:val="00155D5D"/>
    <w:rsid w:val="00155E02"/>
    <w:rsid w:val="00155E0B"/>
    <w:rsid w:val="00155F55"/>
    <w:rsid w:val="00155FB9"/>
    <w:rsid w:val="0015603A"/>
    <w:rsid w:val="001560B6"/>
    <w:rsid w:val="00156105"/>
    <w:rsid w:val="001561AF"/>
    <w:rsid w:val="001561F5"/>
    <w:rsid w:val="001561F6"/>
    <w:rsid w:val="0015622B"/>
    <w:rsid w:val="001562E2"/>
    <w:rsid w:val="00156471"/>
    <w:rsid w:val="00156551"/>
    <w:rsid w:val="001565E7"/>
    <w:rsid w:val="0015666C"/>
    <w:rsid w:val="0015676A"/>
    <w:rsid w:val="001568BA"/>
    <w:rsid w:val="00156A47"/>
    <w:rsid w:val="00156ACE"/>
    <w:rsid w:val="00156B46"/>
    <w:rsid w:val="00156BD2"/>
    <w:rsid w:val="00156BEE"/>
    <w:rsid w:val="00156D6C"/>
    <w:rsid w:val="00156DE5"/>
    <w:rsid w:val="00156E4B"/>
    <w:rsid w:val="00156E77"/>
    <w:rsid w:val="00156EEC"/>
    <w:rsid w:val="00156F41"/>
    <w:rsid w:val="00156F77"/>
    <w:rsid w:val="00156FBD"/>
    <w:rsid w:val="0015703E"/>
    <w:rsid w:val="00157053"/>
    <w:rsid w:val="0015710D"/>
    <w:rsid w:val="00157126"/>
    <w:rsid w:val="001571EE"/>
    <w:rsid w:val="001571FA"/>
    <w:rsid w:val="0015725F"/>
    <w:rsid w:val="001573B0"/>
    <w:rsid w:val="00157486"/>
    <w:rsid w:val="00157489"/>
    <w:rsid w:val="001574BE"/>
    <w:rsid w:val="0015754C"/>
    <w:rsid w:val="001575DE"/>
    <w:rsid w:val="001576C5"/>
    <w:rsid w:val="001577D2"/>
    <w:rsid w:val="00157A56"/>
    <w:rsid w:val="00157A7E"/>
    <w:rsid w:val="00157ADD"/>
    <w:rsid w:val="00157BC8"/>
    <w:rsid w:val="00157C27"/>
    <w:rsid w:val="00157C41"/>
    <w:rsid w:val="00157C89"/>
    <w:rsid w:val="00157D37"/>
    <w:rsid w:val="00157D93"/>
    <w:rsid w:val="00157E17"/>
    <w:rsid w:val="00160019"/>
    <w:rsid w:val="001600E8"/>
    <w:rsid w:val="00160175"/>
    <w:rsid w:val="0016017D"/>
    <w:rsid w:val="0016025D"/>
    <w:rsid w:val="0016034E"/>
    <w:rsid w:val="0016034F"/>
    <w:rsid w:val="001603DF"/>
    <w:rsid w:val="0016061F"/>
    <w:rsid w:val="0016065C"/>
    <w:rsid w:val="00160660"/>
    <w:rsid w:val="001606C7"/>
    <w:rsid w:val="00160806"/>
    <w:rsid w:val="0016081D"/>
    <w:rsid w:val="00160828"/>
    <w:rsid w:val="0016084B"/>
    <w:rsid w:val="00160868"/>
    <w:rsid w:val="001608B6"/>
    <w:rsid w:val="001608E3"/>
    <w:rsid w:val="001608F7"/>
    <w:rsid w:val="0016090D"/>
    <w:rsid w:val="001609E3"/>
    <w:rsid w:val="00160A02"/>
    <w:rsid w:val="00160B0A"/>
    <w:rsid w:val="00160B21"/>
    <w:rsid w:val="00160CC1"/>
    <w:rsid w:val="00160D7C"/>
    <w:rsid w:val="00160D81"/>
    <w:rsid w:val="00160DE0"/>
    <w:rsid w:val="00160E0E"/>
    <w:rsid w:val="00160E17"/>
    <w:rsid w:val="00160E5C"/>
    <w:rsid w:val="00160FD1"/>
    <w:rsid w:val="00160FEB"/>
    <w:rsid w:val="00160FF6"/>
    <w:rsid w:val="00161097"/>
    <w:rsid w:val="0016109D"/>
    <w:rsid w:val="00161116"/>
    <w:rsid w:val="00161242"/>
    <w:rsid w:val="001612A4"/>
    <w:rsid w:val="00161328"/>
    <w:rsid w:val="00161434"/>
    <w:rsid w:val="001615C6"/>
    <w:rsid w:val="001615D5"/>
    <w:rsid w:val="001616AB"/>
    <w:rsid w:val="00161713"/>
    <w:rsid w:val="00161767"/>
    <w:rsid w:val="00161784"/>
    <w:rsid w:val="001618A0"/>
    <w:rsid w:val="0016197C"/>
    <w:rsid w:val="001619DA"/>
    <w:rsid w:val="001619FB"/>
    <w:rsid w:val="00161A88"/>
    <w:rsid w:val="00161B05"/>
    <w:rsid w:val="00161B07"/>
    <w:rsid w:val="00161B24"/>
    <w:rsid w:val="00161C44"/>
    <w:rsid w:val="00161CBD"/>
    <w:rsid w:val="00161D69"/>
    <w:rsid w:val="00161DA7"/>
    <w:rsid w:val="00161E02"/>
    <w:rsid w:val="00161F1E"/>
    <w:rsid w:val="00161F23"/>
    <w:rsid w:val="00161FCD"/>
    <w:rsid w:val="00162000"/>
    <w:rsid w:val="0016218B"/>
    <w:rsid w:val="001621E5"/>
    <w:rsid w:val="00162256"/>
    <w:rsid w:val="001622DB"/>
    <w:rsid w:val="001622EF"/>
    <w:rsid w:val="00162368"/>
    <w:rsid w:val="001623D0"/>
    <w:rsid w:val="001623E2"/>
    <w:rsid w:val="00162408"/>
    <w:rsid w:val="00162494"/>
    <w:rsid w:val="001625D2"/>
    <w:rsid w:val="001625E4"/>
    <w:rsid w:val="0016273C"/>
    <w:rsid w:val="00162863"/>
    <w:rsid w:val="001628CE"/>
    <w:rsid w:val="0016291F"/>
    <w:rsid w:val="0016297C"/>
    <w:rsid w:val="001629C8"/>
    <w:rsid w:val="00162B22"/>
    <w:rsid w:val="00162BC4"/>
    <w:rsid w:val="00162C31"/>
    <w:rsid w:val="00162CDA"/>
    <w:rsid w:val="00162CF9"/>
    <w:rsid w:val="00162D10"/>
    <w:rsid w:val="00162D47"/>
    <w:rsid w:val="00162E01"/>
    <w:rsid w:val="00162EBF"/>
    <w:rsid w:val="00162F3B"/>
    <w:rsid w:val="00162F41"/>
    <w:rsid w:val="0016315F"/>
    <w:rsid w:val="001631E9"/>
    <w:rsid w:val="00163242"/>
    <w:rsid w:val="001632A8"/>
    <w:rsid w:val="0016334A"/>
    <w:rsid w:val="00163350"/>
    <w:rsid w:val="001633A4"/>
    <w:rsid w:val="001633BE"/>
    <w:rsid w:val="00163426"/>
    <w:rsid w:val="00163464"/>
    <w:rsid w:val="0016347F"/>
    <w:rsid w:val="001634FF"/>
    <w:rsid w:val="00163534"/>
    <w:rsid w:val="001635D6"/>
    <w:rsid w:val="001635DA"/>
    <w:rsid w:val="001636A8"/>
    <w:rsid w:val="001636BE"/>
    <w:rsid w:val="001636E6"/>
    <w:rsid w:val="0016384B"/>
    <w:rsid w:val="001638EC"/>
    <w:rsid w:val="001638EF"/>
    <w:rsid w:val="00163943"/>
    <w:rsid w:val="00163A0B"/>
    <w:rsid w:val="00163AEA"/>
    <w:rsid w:val="00163B6D"/>
    <w:rsid w:val="00163CE4"/>
    <w:rsid w:val="00163D38"/>
    <w:rsid w:val="00163D92"/>
    <w:rsid w:val="00163E05"/>
    <w:rsid w:val="00163F9D"/>
    <w:rsid w:val="00163F9F"/>
    <w:rsid w:val="00163FF0"/>
    <w:rsid w:val="00163FF8"/>
    <w:rsid w:val="00164385"/>
    <w:rsid w:val="0016454A"/>
    <w:rsid w:val="00164593"/>
    <w:rsid w:val="001645F3"/>
    <w:rsid w:val="001645F4"/>
    <w:rsid w:val="00164737"/>
    <w:rsid w:val="00164740"/>
    <w:rsid w:val="00164748"/>
    <w:rsid w:val="00164826"/>
    <w:rsid w:val="00164958"/>
    <w:rsid w:val="001649B7"/>
    <w:rsid w:val="00164A79"/>
    <w:rsid w:val="00164AEC"/>
    <w:rsid w:val="00164C57"/>
    <w:rsid w:val="00164CC4"/>
    <w:rsid w:val="00164CCD"/>
    <w:rsid w:val="00164CCF"/>
    <w:rsid w:val="00164D57"/>
    <w:rsid w:val="00164D58"/>
    <w:rsid w:val="00164D5A"/>
    <w:rsid w:val="00164DB3"/>
    <w:rsid w:val="00164DCB"/>
    <w:rsid w:val="00164DE5"/>
    <w:rsid w:val="00164E5D"/>
    <w:rsid w:val="00164EAB"/>
    <w:rsid w:val="00164EAC"/>
    <w:rsid w:val="00164EE1"/>
    <w:rsid w:val="00164F32"/>
    <w:rsid w:val="00164F79"/>
    <w:rsid w:val="001650A6"/>
    <w:rsid w:val="001652C1"/>
    <w:rsid w:val="00165308"/>
    <w:rsid w:val="0016535B"/>
    <w:rsid w:val="00165398"/>
    <w:rsid w:val="001653ED"/>
    <w:rsid w:val="00165491"/>
    <w:rsid w:val="00165619"/>
    <w:rsid w:val="0016561E"/>
    <w:rsid w:val="001656C8"/>
    <w:rsid w:val="0016576D"/>
    <w:rsid w:val="001657BF"/>
    <w:rsid w:val="001657C4"/>
    <w:rsid w:val="001657E2"/>
    <w:rsid w:val="00165802"/>
    <w:rsid w:val="0016582B"/>
    <w:rsid w:val="0016589E"/>
    <w:rsid w:val="001659F2"/>
    <w:rsid w:val="00165A70"/>
    <w:rsid w:val="00165B37"/>
    <w:rsid w:val="00165B7E"/>
    <w:rsid w:val="00165C8C"/>
    <w:rsid w:val="00165DFC"/>
    <w:rsid w:val="00165E05"/>
    <w:rsid w:val="00165E09"/>
    <w:rsid w:val="00165E19"/>
    <w:rsid w:val="00165E2F"/>
    <w:rsid w:val="00165E78"/>
    <w:rsid w:val="00165F92"/>
    <w:rsid w:val="00165FDD"/>
    <w:rsid w:val="00166079"/>
    <w:rsid w:val="001660EC"/>
    <w:rsid w:val="001661AA"/>
    <w:rsid w:val="001661D5"/>
    <w:rsid w:val="001661E5"/>
    <w:rsid w:val="0016625F"/>
    <w:rsid w:val="0016627C"/>
    <w:rsid w:val="0016628E"/>
    <w:rsid w:val="00166303"/>
    <w:rsid w:val="00166311"/>
    <w:rsid w:val="00166461"/>
    <w:rsid w:val="00166478"/>
    <w:rsid w:val="00166482"/>
    <w:rsid w:val="001664DD"/>
    <w:rsid w:val="001664ED"/>
    <w:rsid w:val="0016658E"/>
    <w:rsid w:val="001665A6"/>
    <w:rsid w:val="00166638"/>
    <w:rsid w:val="0016668C"/>
    <w:rsid w:val="00166737"/>
    <w:rsid w:val="001667E1"/>
    <w:rsid w:val="00166930"/>
    <w:rsid w:val="0016696A"/>
    <w:rsid w:val="001669FB"/>
    <w:rsid w:val="00166A9C"/>
    <w:rsid w:val="00166B12"/>
    <w:rsid w:val="00166B92"/>
    <w:rsid w:val="00166BDE"/>
    <w:rsid w:val="00166C8D"/>
    <w:rsid w:val="00166CE3"/>
    <w:rsid w:val="00166D12"/>
    <w:rsid w:val="00166DC0"/>
    <w:rsid w:val="00166DDE"/>
    <w:rsid w:val="00166E2E"/>
    <w:rsid w:val="00166E56"/>
    <w:rsid w:val="00166F0C"/>
    <w:rsid w:val="00166F21"/>
    <w:rsid w:val="00166F80"/>
    <w:rsid w:val="00167033"/>
    <w:rsid w:val="001670FD"/>
    <w:rsid w:val="00167159"/>
    <w:rsid w:val="00167237"/>
    <w:rsid w:val="00167270"/>
    <w:rsid w:val="00167397"/>
    <w:rsid w:val="001673B1"/>
    <w:rsid w:val="00167485"/>
    <w:rsid w:val="001674FF"/>
    <w:rsid w:val="00167502"/>
    <w:rsid w:val="00167552"/>
    <w:rsid w:val="00167559"/>
    <w:rsid w:val="001675B6"/>
    <w:rsid w:val="0016776C"/>
    <w:rsid w:val="001677AB"/>
    <w:rsid w:val="001677D4"/>
    <w:rsid w:val="0016792F"/>
    <w:rsid w:val="001679DD"/>
    <w:rsid w:val="00167A59"/>
    <w:rsid w:val="00167A8A"/>
    <w:rsid w:val="00167A98"/>
    <w:rsid w:val="00167B95"/>
    <w:rsid w:val="00167B97"/>
    <w:rsid w:val="00167BA7"/>
    <w:rsid w:val="00167BCA"/>
    <w:rsid w:val="00167BEF"/>
    <w:rsid w:val="00167C0C"/>
    <w:rsid w:val="00167C7B"/>
    <w:rsid w:val="00167D3F"/>
    <w:rsid w:val="00167D62"/>
    <w:rsid w:val="00167EEE"/>
    <w:rsid w:val="00167FA2"/>
    <w:rsid w:val="00167FF3"/>
    <w:rsid w:val="00170004"/>
    <w:rsid w:val="0017006B"/>
    <w:rsid w:val="001700FC"/>
    <w:rsid w:val="001701C3"/>
    <w:rsid w:val="00170228"/>
    <w:rsid w:val="00170232"/>
    <w:rsid w:val="00170294"/>
    <w:rsid w:val="001702D5"/>
    <w:rsid w:val="001702E7"/>
    <w:rsid w:val="001703BD"/>
    <w:rsid w:val="001703E1"/>
    <w:rsid w:val="001703F0"/>
    <w:rsid w:val="00170536"/>
    <w:rsid w:val="0017058B"/>
    <w:rsid w:val="001705C7"/>
    <w:rsid w:val="001705FD"/>
    <w:rsid w:val="0017066A"/>
    <w:rsid w:val="00170682"/>
    <w:rsid w:val="00170719"/>
    <w:rsid w:val="0017073E"/>
    <w:rsid w:val="00170768"/>
    <w:rsid w:val="00170786"/>
    <w:rsid w:val="001708DF"/>
    <w:rsid w:val="00170922"/>
    <w:rsid w:val="001709CA"/>
    <w:rsid w:val="001709D9"/>
    <w:rsid w:val="00170A5C"/>
    <w:rsid w:val="00170B2A"/>
    <w:rsid w:val="00170BC6"/>
    <w:rsid w:val="00170BFC"/>
    <w:rsid w:val="00170C13"/>
    <w:rsid w:val="00170C64"/>
    <w:rsid w:val="00170DB7"/>
    <w:rsid w:val="00170EC6"/>
    <w:rsid w:val="00170F88"/>
    <w:rsid w:val="00170FA6"/>
    <w:rsid w:val="00170FF5"/>
    <w:rsid w:val="00171010"/>
    <w:rsid w:val="0017117A"/>
    <w:rsid w:val="00171236"/>
    <w:rsid w:val="00171267"/>
    <w:rsid w:val="001712DD"/>
    <w:rsid w:val="001712E1"/>
    <w:rsid w:val="0017134A"/>
    <w:rsid w:val="00171488"/>
    <w:rsid w:val="001714C9"/>
    <w:rsid w:val="00171514"/>
    <w:rsid w:val="0017160C"/>
    <w:rsid w:val="0017161C"/>
    <w:rsid w:val="0017165B"/>
    <w:rsid w:val="0017178D"/>
    <w:rsid w:val="001717FB"/>
    <w:rsid w:val="00171810"/>
    <w:rsid w:val="00171897"/>
    <w:rsid w:val="001718ED"/>
    <w:rsid w:val="001718FB"/>
    <w:rsid w:val="00171904"/>
    <w:rsid w:val="001719A9"/>
    <w:rsid w:val="001719AE"/>
    <w:rsid w:val="001719BB"/>
    <w:rsid w:val="00171A26"/>
    <w:rsid w:val="00171C23"/>
    <w:rsid w:val="00171C2D"/>
    <w:rsid w:val="00171D4C"/>
    <w:rsid w:val="00171D99"/>
    <w:rsid w:val="00171DE5"/>
    <w:rsid w:val="00171DF1"/>
    <w:rsid w:val="00171E0B"/>
    <w:rsid w:val="00171F26"/>
    <w:rsid w:val="00171F72"/>
    <w:rsid w:val="00171FAA"/>
    <w:rsid w:val="00172155"/>
    <w:rsid w:val="0017226E"/>
    <w:rsid w:val="001723BF"/>
    <w:rsid w:val="001723CA"/>
    <w:rsid w:val="00172436"/>
    <w:rsid w:val="0017245E"/>
    <w:rsid w:val="00172491"/>
    <w:rsid w:val="00172683"/>
    <w:rsid w:val="001726AF"/>
    <w:rsid w:val="001726F1"/>
    <w:rsid w:val="00172727"/>
    <w:rsid w:val="00172821"/>
    <w:rsid w:val="00172836"/>
    <w:rsid w:val="0017284E"/>
    <w:rsid w:val="0017285B"/>
    <w:rsid w:val="001728CB"/>
    <w:rsid w:val="001729DC"/>
    <w:rsid w:val="00172A4E"/>
    <w:rsid w:val="00172A9A"/>
    <w:rsid w:val="00172BDF"/>
    <w:rsid w:val="00172D4C"/>
    <w:rsid w:val="00172E80"/>
    <w:rsid w:val="00172F5B"/>
    <w:rsid w:val="00172FC6"/>
    <w:rsid w:val="0017307D"/>
    <w:rsid w:val="001730B0"/>
    <w:rsid w:val="001730B7"/>
    <w:rsid w:val="0017319B"/>
    <w:rsid w:val="001731CD"/>
    <w:rsid w:val="0017327F"/>
    <w:rsid w:val="00173285"/>
    <w:rsid w:val="00173299"/>
    <w:rsid w:val="001732C8"/>
    <w:rsid w:val="00173394"/>
    <w:rsid w:val="001733AF"/>
    <w:rsid w:val="001733E5"/>
    <w:rsid w:val="00173432"/>
    <w:rsid w:val="00173461"/>
    <w:rsid w:val="001734B0"/>
    <w:rsid w:val="0017362A"/>
    <w:rsid w:val="0017365A"/>
    <w:rsid w:val="00173954"/>
    <w:rsid w:val="0017398D"/>
    <w:rsid w:val="001739B7"/>
    <w:rsid w:val="00173A1E"/>
    <w:rsid w:val="00173B7C"/>
    <w:rsid w:val="00173BCC"/>
    <w:rsid w:val="00173BD8"/>
    <w:rsid w:val="00173BF8"/>
    <w:rsid w:val="00173C00"/>
    <w:rsid w:val="00173C06"/>
    <w:rsid w:val="00173C34"/>
    <w:rsid w:val="00173C5B"/>
    <w:rsid w:val="00173C88"/>
    <w:rsid w:val="00173CFA"/>
    <w:rsid w:val="00173D33"/>
    <w:rsid w:val="00173D3D"/>
    <w:rsid w:val="00173D51"/>
    <w:rsid w:val="00173D99"/>
    <w:rsid w:val="00173DE1"/>
    <w:rsid w:val="00173E58"/>
    <w:rsid w:val="00173EA6"/>
    <w:rsid w:val="00173F16"/>
    <w:rsid w:val="00174000"/>
    <w:rsid w:val="00174031"/>
    <w:rsid w:val="0017414C"/>
    <w:rsid w:val="0017415E"/>
    <w:rsid w:val="00174215"/>
    <w:rsid w:val="0017436C"/>
    <w:rsid w:val="0017436E"/>
    <w:rsid w:val="001743B6"/>
    <w:rsid w:val="001743DA"/>
    <w:rsid w:val="0017456F"/>
    <w:rsid w:val="00174597"/>
    <w:rsid w:val="001745C2"/>
    <w:rsid w:val="001746E1"/>
    <w:rsid w:val="001746E5"/>
    <w:rsid w:val="001747FF"/>
    <w:rsid w:val="0017480D"/>
    <w:rsid w:val="00174848"/>
    <w:rsid w:val="00174A0A"/>
    <w:rsid w:val="00174A91"/>
    <w:rsid w:val="00174AD2"/>
    <w:rsid w:val="00174B7F"/>
    <w:rsid w:val="00174C19"/>
    <w:rsid w:val="00174D9C"/>
    <w:rsid w:val="00174EBA"/>
    <w:rsid w:val="0017504F"/>
    <w:rsid w:val="0017510A"/>
    <w:rsid w:val="0017514B"/>
    <w:rsid w:val="001751FF"/>
    <w:rsid w:val="0017525D"/>
    <w:rsid w:val="001752BC"/>
    <w:rsid w:val="001752F2"/>
    <w:rsid w:val="0017532D"/>
    <w:rsid w:val="00175388"/>
    <w:rsid w:val="001753BE"/>
    <w:rsid w:val="0017544E"/>
    <w:rsid w:val="001754C6"/>
    <w:rsid w:val="001754D7"/>
    <w:rsid w:val="00175513"/>
    <w:rsid w:val="0017553B"/>
    <w:rsid w:val="00175641"/>
    <w:rsid w:val="00175702"/>
    <w:rsid w:val="00175747"/>
    <w:rsid w:val="00175961"/>
    <w:rsid w:val="00175988"/>
    <w:rsid w:val="001759E1"/>
    <w:rsid w:val="00175A5B"/>
    <w:rsid w:val="00175B1D"/>
    <w:rsid w:val="00175BA1"/>
    <w:rsid w:val="00175D8D"/>
    <w:rsid w:val="00175E1F"/>
    <w:rsid w:val="00175E81"/>
    <w:rsid w:val="00175ED1"/>
    <w:rsid w:val="00175F9F"/>
    <w:rsid w:val="00175FBF"/>
    <w:rsid w:val="00176041"/>
    <w:rsid w:val="001760BE"/>
    <w:rsid w:val="00176193"/>
    <w:rsid w:val="0017621F"/>
    <w:rsid w:val="0017622E"/>
    <w:rsid w:val="00176266"/>
    <w:rsid w:val="0017626F"/>
    <w:rsid w:val="001763DF"/>
    <w:rsid w:val="00176427"/>
    <w:rsid w:val="001764AF"/>
    <w:rsid w:val="0017655E"/>
    <w:rsid w:val="00176609"/>
    <w:rsid w:val="001766F4"/>
    <w:rsid w:val="0017676C"/>
    <w:rsid w:val="00176795"/>
    <w:rsid w:val="00176845"/>
    <w:rsid w:val="0017686F"/>
    <w:rsid w:val="00176983"/>
    <w:rsid w:val="001769C5"/>
    <w:rsid w:val="00176A1C"/>
    <w:rsid w:val="00176A1E"/>
    <w:rsid w:val="00176A84"/>
    <w:rsid w:val="00176ABC"/>
    <w:rsid w:val="00176B4B"/>
    <w:rsid w:val="00176B63"/>
    <w:rsid w:val="00176B85"/>
    <w:rsid w:val="00176BC0"/>
    <w:rsid w:val="00176D63"/>
    <w:rsid w:val="00176D7A"/>
    <w:rsid w:val="00176D93"/>
    <w:rsid w:val="00176DA4"/>
    <w:rsid w:val="00176E06"/>
    <w:rsid w:val="00176EA6"/>
    <w:rsid w:val="00176EC9"/>
    <w:rsid w:val="00176F59"/>
    <w:rsid w:val="00176F97"/>
    <w:rsid w:val="00176FE9"/>
    <w:rsid w:val="00177070"/>
    <w:rsid w:val="0017716D"/>
    <w:rsid w:val="00177182"/>
    <w:rsid w:val="0017723E"/>
    <w:rsid w:val="0017729C"/>
    <w:rsid w:val="001772CD"/>
    <w:rsid w:val="00177425"/>
    <w:rsid w:val="0017743F"/>
    <w:rsid w:val="00177442"/>
    <w:rsid w:val="00177443"/>
    <w:rsid w:val="00177448"/>
    <w:rsid w:val="0017746C"/>
    <w:rsid w:val="00177485"/>
    <w:rsid w:val="00177495"/>
    <w:rsid w:val="001774F4"/>
    <w:rsid w:val="00177697"/>
    <w:rsid w:val="001776CC"/>
    <w:rsid w:val="0017771F"/>
    <w:rsid w:val="001777CC"/>
    <w:rsid w:val="00177916"/>
    <w:rsid w:val="001779BF"/>
    <w:rsid w:val="00177A68"/>
    <w:rsid w:val="00177ADD"/>
    <w:rsid w:val="00177B12"/>
    <w:rsid w:val="00177B76"/>
    <w:rsid w:val="00177BB9"/>
    <w:rsid w:val="00177BEC"/>
    <w:rsid w:val="00177CB0"/>
    <w:rsid w:val="00177DB9"/>
    <w:rsid w:val="00177DD5"/>
    <w:rsid w:val="00177E44"/>
    <w:rsid w:val="00177EC7"/>
    <w:rsid w:val="00177F9F"/>
    <w:rsid w:val="00177FC9"/>
    <w:rsid w:val="00177FDC"/>
    <w:rsid w:val="00180015"/>
    <w:rsid w:val="001800BC"/>
    <w:rsid w:val="001800C1"/>
    <w:rsid w:val="001801A5"/>
    <w:rsid w:val="001801C6"/>
    <w:rsid w:val="0018026F"/>
    <w:rsid w:val="0018032B"/>
    <w:rsid w:val="001803AB"/>
    <w:rsid w:val="0018047B"/>
    <w:rsid w:val="00180576"/>
    <w:rsid w:val="001805F9"/>
    <w:rsid w:val="0018069E"/>
    <w:rsid w:val="001806C3"/>
    <w:rsid w:val="001806E3"/>
    <w:rsid w:val="00180709"/>
    <w:rsid w:val="001807A2"/>
    <w:rsid w:val="001807C8"/>
    <w:rsid w:val="001807D5"/>
    <w:rsid w:val="001807DB"/>
    <w:rsid w:val="001807DD"/>
    <w:rsid w:val="001808F8"/>
    <w:rsid w:val="0018091A"/>
    <w:rsid w:val="00180953"/>
    <w:rsid w:val="00180A27"/>
    <w:rsid w:val="00180BB2"/>
    <w:rsid w:val="00180C51"/>
    <w:rsid w:val="00180CE4"/>
    <w:rsid w:val="00180D14"/>
    <w:rsid w:val="00180D27"/>
    <w:rsid w:val="00180E52"/>
    <w:rsid w:val="00180E55"/>
    <w:rsid w:val="00180E86"/>
    <w:rsid w:val="00180EAA"/>
    <w:rsid w:val="0018111D"/>
    <w:rsid w:val="0018122F"/>
    <w:rsid w:val="00181233"/>
    <w:rsid w:val="0018129B"/>
    <w:rsid w:val="0018132A"/>
    <w:rsid w:val="0018136C"/>
    <w:rsid w:val="0018144A"/>
    <w:rsid w:val="00181530"/>
    <w:rsid w:val="001815C2"/>
    <w:rsid w:val="001815F1"/>
    <w:rsid w:val="0018167F"/>
    <w:rsid w:val="00181704"/>
    <w:rsid w:val="00181766"/>
    <w:rsid w:val="00181770"/>
    <w:rsid w:val="00181797"/>
    <w:rsid w:val="001818D0"/>
    <w:rsid w:val="001818F1"/>
    <w:rsid w:val="00181994"/>
    <w:rsid w:val="001819B3"/>
    <w:rsid w:val="00181B4D"/>
    <w:rsid w:val="00181BC3"/>
    <w:rsid w:val="00181BF1"/>
    <w:rsid w:val="00181C44"/>
    <w:rsid w:val="00181CF3"/>
    <w:rsid w:val="00181D5E"/>
    <w:rsid w:val="00181D79"/>
    <w:rsid w:val="00181E89"/>
    <w:rsid w:val="00181FEA"/>
    <w:rsid w:val="00182177"/>
    <w:rsid w:val="00182180"/>
    <w:rsid w:val="001821F0"/>
    <w:rsid w:val="00182250"/>
    <w:rsid w:val="001823A1"/>
    <w:rsid w:val="001824EA"/>
    <w:rsid w:val="00182571"/>
    <w:rsid w:val="001825BA"/>
    <w:rsid w:val="001826BF"/>
    <w:rsid w:val="001826E3"/>
    <w:rsid w:val="001827BC"/>
    <w:rsid w:val="001827DC"/>
    <w:rsid w:val="0018283E"/>
    <w:rsid w:val="001828A8"/>
    <w:rsid w:val="001828DA"/>
    <w:rsid w:val="00182911"/>
    <w:rsid w:val="00182990"/>
    <w:rsid w:val="001829F2"/>
    <w:rsid w:val="00182A37"/>
    <w:rsid w:val="00182A81"/>
    <w:rsid w:val="00182AA3"/>
    <w:rsid w:val="00182AD2"/>
    <w:rsid w:val="00182B51"/>
    <w:rsid w:val="00182B7E"/>
    <w:rsid w:val="00182B9D"/>
    <w:rsid w:val="00182C2E"/>
    <w:rsid w:val="00182C48"/>
    <w:rsid w:val="00182C6F"/>
    <w:rsid w:val="00182CB4"/>
    <w:rsid w:val="00182D50"/>
    <w:rsid w:val="00182D5A"/>
    <w:rsid w:val="00182DC6"/>
    <w:rsid w:val="00182DCF"/>
    <w:rsid w:val="00182E8B"/>
    <w:rsid w:val="00182EA2"/>
    <w:rsid w:val="00182ED0"/>
    <w:rsid w:val="00182F09"/>
    <w:rsid w:val="00182FB9"/>
    <w:rsid w:val="00182FF9"/>
    <w:rsid w:val="00183033"/>
    <w:rsid w:val="001831C9"/>
    <w:rsid w:val="001831D8"/>
    <w:rsid w:val="001832A0"/>
    <w:rsid w:val="001832CE"/>
    <w:rsid w:val="001834D1"/>
    <w:rsid w:val="00183505"/>
    <w:rsid w:val="0018355A"/>
    <w:rsid w:val="0018369C"/>
    <w:rsid w:val="001837D2"/>
    <w:rsid w:val="001837F2"/>
    <w:rsid w:val="00183834"/>
    <w:rsid w:val="00183895"/>
    <w:rsid w:val="00183A19"/>
    <w:rsid w:val="00183A63"/>
    <w:rsid w:val="00183AD8"/>
    <w:rsid w:val="00183B78"/>
    <w:rsid w:val="00183C0C"/>
    <w:rsid w:val="00183C90"/>
    <w:rsid w:val="00183C93"/>
    <w:rsid w:val="00183C98"/>
    <w:rsid w:val="00183D40"/>
    <w:rsid w:val="00183E24"/>
    <w:rsid w:val="00183EB1"/>
    <w:rsid w:val="00183F13"/>
    <w:rsid w:val="00183F20"/>
    <w:rsid w:val="0018401E"/>
    <w:rsid w:val="00184066"/>
    <w:rsid w:val="001840B3"/>
    <w:rsid w:val="001840D3"/>
    <w:rsid w:val="00184231"/>
    <w:rsid w:val="001842AF"/>
    <w:rsid w:val="001842C7"/>
    <w:rsid w:val="00184336"/>
    <w:rsid w:val="00184396"/>
    <w:rsid w:val="001843F1"/>
    <w:rsid w:val="00184400"/>
    <w:rsid w:val="0018444B"/>
    <w:rsid w:val="00184497"/>
    <w:rsid w:val="001844C6"/>
    <w:rsid w:val="0018456B"/>
    <w:rsid w:val="001845FC"/>
    <w:rsid w:val="001846A1"/>
    <w:rsid w:val="00184764"/>
    <w:rsid w:val="001847A6"/>
    <w:rsid w:val="001848FB"/>
    <w:rsid w:val="001849D0"/>
    <w:rsid w:val="001849D4"/>
    <w:rsid w:val="001849E7"/>
    <w:rsid w:val="00184A16"/>
    <w:rsid w:val="00184A5E"/>
    <w:rsid w:val="00184ABB"/>
    <w:rsid w:val="00184AE1"/>
    <w:rsid w:val="00184BAC"/>
    <w:rsid w:val="00184BBA"/>
    <w:rsid w:val="00184C2B"/>
    <w:rsid w:val="00184C6E"/>
    <w:rsid w:val="00184CD9"/>
    <w:rsid w:val="00184DB7"/>
    <w:rsid w:val="00184DBE"/>
    <w:rsid w:val="00184EB3"/>
    <w:rsid w:val="00184EDF"/>
    <w:rsid w:val="00184F7B"/>
    <w:rsid w:val="00185198"/>
    <w:rsid w:val="00185297"/>
    <w:rsid w:val="001853B6"/>
    <w:rsid w:val="00185416"/>
    <w:rsid w:val="001854BA"/>
    <w:rsid w:val="00185509"/>
    <w:rsid w:val="0018563F"/>
    <w:rsid w:val="00185688"/>
    <w:rsid w:val="0018572D"/>
    <w:rsid w:val="001857B1"/>
    <w:rsid w:val="001858FD"/>
    <w:rsid w:val="001859DA"/>
    <w:rsid w:val="00185A1D"/>
    <w:rsid w:val="00185B25"/>
    <w:rsid w:val="00185BC3"/>
    <w:rsid w:val="00185D0B"/>
    <w:rsid w:val="00185D58"/>
    <w:rsid w:val="00185E9C"/>
    <w:rsid w:val="00185EC1"/>
    <w:rsid w:val="001860D1"/>
    <w:rsid w:val="00186154"/>
    <w:rsid w:val="001861AD"/>
    <w:rsid w:val="001861BE"/>
    <w:rsid w:val="00186235"/>
    <w:rsid w:val="0018628E"/>
    <w:rsid w:val="0018631E"/>
    <w:rsid w:val="00186349"/>
    <w:rsid w:val="0018636B"/>
    <w:rsid w:val="0018644D"/>
    <w:rsid w:val="00186484"/>
    <w:rsid w:val="00186495"/>
    <w:rsid w:val="00186520"/>
    <w:rsid w:val="00186617"/>
    <w:rsid w:val="0018664D"/>
    <w:rsid w:val="001866BF"/>
    <w:rsid w:val="0018675E"/>
    <w:rsid w:val="001867F2"/>
    <w:rsid w:val="0018685D"/>
    <w:rsid w:val="00186878"/>
    <w:rsid w:val="0018689D"/>
    <w:rsid w:val="0018695B"/>
    <w:rsid w:val="00186980"/>
    <w:rsid w:val="00186A00"/>
    <w:rsid w:val="00186A72"/>
    <w:rsid w:val="00186BC4"/>
    <w:rsid w:val="00186C1E"/>
    <w:rsid w:val="00186C36"/>
    <w:rsid w:val="00186C91"/>
    <w:rsid w:val="00186C9D"/>
    <w:rsid w:val="00186E9A"/>
    <w:rsid w:val="00186EEF"/>
    <w:rsid w:val="00186EF6"/>
    <w:rsid w:val="00186F5F"/>
    <w:rsid w:val="0018701F"/>
    <w:rsid w:val="00187099"/>
    <w:rsid w:val="001870DD"/>
    <w:rsid w:val="001870DF"/>
    <w:rsid w:val="0018722E"/>
    <w:rsid w:val="00187264"/>
    <w:rsid w:val="0018749A"/>
    <w:rsid w:val="00187505"/>
    <w:rsid w:val="0018753B"/>
    <w:rsid w:val="00187565"/>
    <w:rsid w:val="001875B8"/>
    <w:rsid w:val="001875F9"/>
    <w:rsid w:val="00187635"/>
    <w:rsid w:val="0018780C"/>
    <w:rsid w:val="001878B8"/>
    <w:rsid w:val="001878EE"/>
    <w:rsid w:val="00187909"/>
    <w:rsid w:val="00187AB1"/>
    <w:rsid w:val="00187AE7"/>
    <w:rsid w:val="00187B22"/>
    <w:rsid w:val="00187CB5"/>
    <w:rsid w:val="00187D07"/>
    <w:rsid w:val="00187D19"/>
    <w:rsid w:val="00187D47"/>
    <w:rsid w:val="00187D86"/>
    <w:rsid w:val="00187DAE"/>
    <w:rsid w:val="00187E2B"/>
    <w:rsid w:val="00187E37"/>
    <w:rsid w:val="00187F39"/>
    <w:rsid w:val="00187F9D"/>
    <w:rsid w:val="00187FEE"/>
    <w:rsid w:val="0019006B"/>
    <w:rsid w:val="001900D7"/>
    <w:rsid w:val="001900E4"/>
    <w:rsid w:val="00190101"/>
    <w:rsid w:val="00190267"/>
    <w:rsid w:val="0019042D"/>
    <w:rsid w:val="00190468"/>
    <w:rsid w:val="0019046B"/>
    <w:rsid w:val="00190631"/>
    <w:rsid w:val="00190664"/>
    <w:rsid w:val="0019090A"/>
    <w:rsid w:val="00190A48"/>
    <w:rsid w:val="00190B91"/>
    <w:rsid w:val="00190E4E"/>
    <w:rsid w:val="00190EDC"/>
    <w:rsid w:val="00190EE2"/>
    <w:rsid w:val="00191061"/>
    <w:rsid w:val="001910AD"/>
    <w:rsid w:val="001910D5"/>
    <w:rsid w:val="001910E9"/>
    <w:rsid w:val="00191146"/>
    <w:rsid w:val="00191201"/>
    <w:rsid w:val="001912AE"/>
    <w:rsid w:val="00191343"/>
    <w:rsid w:val="00191404"/>
    <w:rsid w:val="00191417"/>
    <w:rsid w:val="00191537"/>
    <w:rsid w:val="001915FC"/>
    <w:rsid w:val="001916B0"/>
    <w:rsid w:val="00191714"/>
    <w:rsid w:val="00191785"/>
    <w:rsid w:val="001917A0"/>
    <w:rsid w:val="001917D3"/>
    <w:rsid w:val="001917FA"/>
    <w:rsid w:val="001919B1"/>
    <w:rsid w:val="001919DC"/>
    <w:rsid w:val="001919E5"/>
    <w:rsid w:val="00191A17"/>
    <w:rsid w:val="00191ABA"/>
    <w:rsid w:val="00191ADA"/>
    <w:rsid w:val="00191BA2"/>
    <w:rsid w:val="00191BC0"/>
    <w:rsid w:val="00191BF2"/>
    <w:rsid w:val="00191C09"/>
    <w:rsid w:val="00191C2C"/>
    <w:rsid w:val="00191D68"/>
    <w:rsid w:val="00191DD9"/>
    <w:rsid w:val="00191ECB"/>
    <w:rsid w:val="00191F6E"/>
    <w:rsid w:val="0019207D"/>
    <w:rsid w:val="00192106"/>
    <w:rsid w:val="00192214"/>
    <w:rsid w:val="001922AA"/>
    <w:rsid w:val="00192313"/>
    <w:rsid w:val="00192381"/>
    <w:rsid w:val="001923C6"/>
    <w:rsid w:val="0019247D"/>
    <w:rsid w:val="001924E6"/>
    <w:rsid w:val="00192537"/>
    <w:rsid w:val="001925DD"/>
    <w:rsid w:val="00192645"/>
    <w:rsid w:val="00192649"/>
    <w:rsid w:val="0019265C"/>
    <w:rsid w:val="00192662"/>
    <w:rsid w:val="001926C9"/>
    <w:rsid w:val="00192709"/>
    <w:rsid w:val="00192718"/>
    <w:rsid w:val="00192730"/>
    <w:rsid w:val="0019276C"/>
    <w:rsid w:val="00192783"/>
    <w:rsid w:val="00192806"/>
    <w:rsid w:val="001928E9"/>
    <w:rsid w:val="00192929"/>
    <w:rsid w:val="00192943"/>
    <w:rsid w:val="001929C7"/>
    <w:rsid w:val="00192A85"/>
    <w:rsid w:val="00192AE3"/>
    <w:rsid w:val="00192B09"/>
    <w:rsid w:val="00192B42"/>
    <w:rsid w:val="00192B55"/>
    <w:rsid w:val="00192B83"/>
    <w:rsid w:val="00192BB9"/>
    <w:rsid w:val="00192C58"/>
    <w:rsid w:val="00192C9B"/>
    <w:rsid w:val="00192D2F"/>
    <w:rsid w:val="00192D4C"/>
    <w:rsid w:val="00192DC5"/>
    <w:rsid w:val="00192DE6"/>
    <w:rsid w:val="00192FB5"/>
    <w:rsid w:val="00193023"/>
    <w:rsid w:val="00193078"/>
    <w:rsid w:val="001930F5"/>
    <w:rsid w:val="00193128"/>
    <w:rsid w:val="00193198"/>
    <w:rsid w:val="001931B3"/>
    <w:rsid w:val="001931F0"/>
    <w:rsid w:val="00193329"/>
    <w:rsid w:val="00193331"/>
    <w:rsid w:val="001933E3"/>
    <w:rsid w:val="001934C7"/>
    <w:rsid w:val="001935E4"/>
    <w:rsid w:val="00193651"/>
    <w:rsid w:val="00193793"/>
    <w:rsid w:val="0019380B"/>
    <w:rsid w:val="00193827"/>
    <w:rsid w:val="0019386F"/>
    <w:rsid w:val="001938E3"/>
    <w:rsid w:val="001938F5"/>
    <w:rsid w:val="00193906"/>
    <w:rsid w:val="00193ADF"/>
    <w:rsid w:val="00193B04"/>
    <w:rsid w:val="00193BC3"/>
    <w:rsid w:val="00193BC6"/>
    <w:rsid w:val="00193C25"/>
    <w:rsid w:val="00193C48"/>
    <w:rsid w:val="00193C62"/>
    <w:rsid w:val="00193CE4"/>
    <w:rsid w:val="00193D0F"/>
    <w:rsid w:val="00193D5A"/>
    <w:rsid w:val="00193DEB"/>
    <w:rsid w:val="00193E3A"/>
    <w:rsid w:val="00193E46"/>
    <w:rsid w:val="00193E5D"/>
    <w:rsid w:val="00193F60"/>
    <w:rsid w:val="00193FA5"/>
    <w:rsid w:val="0019415E"/>
    <w:rsid w:val="001941B1"/>
    <w:rsid w:val="001941B8"/>
    <w:rsid w:val="00194203"/>
    <w:rsid w:val="00194220"/>
    <w:rsid w:val="001942ED"/>
    <w:rsid w:val="0019442D"/>
    <w:rsid w:val="00194468"/>
    <w:rsid w:val="001944D4"/>
    <w:rsid w:val="001944EE"/>
    <w:rsid w:val="001944F3"/>
    <w:rsid w:val="00194583"/>
    <w:rsid w:val="00194605"/>
    <w:rsid w:val="0019461E"/>
    <w:rsid w:val="001946C3"/>
    <w:rsid w:val="001946DA"/>
    <w:rsid w:val="001946F0"/>
    <w:rsid w:val="001947B0"/>
    <w:rsid w:val="00194818"/>
    <w:rsid w:val="00194833"/>
    <w:rsid w:val="0019487D"/>
    <w:rsid w:val="00194983"/>
    <w:rsid w:val="0019498C"/>
    <w:rsid w:val="00194A12"/>
    <w:rsid w:val="00194BB8"/>
    <w:rsid w:val="00194BBF"/>
    <w:rsid w:val="00194C22"/>
    <w:rsid w:val="00194C6E"/>
    <w:rsid w:val="00194C76"/>
    <w:rsid w:val="00194CB1"/>
    <w:rsid w:val="00194CD9"/>
    <w:rsid w:val="00194D04"/>
    <w:rsid w:val="00194DEC"/>
    <w:rsid w:val="00194E40"/>
    <w:rsid w:val="00194F15"/>
    <w:rsid w:val="00194F6D"/>
    <w:rsid w:val="00194F9D"/>
    <w:rsid w:val="00194FA2"/>
    <w:rsid w:val="00194FC7"/>
    <w:rsid w:val="00195037"/>
    <w:rsid w:val="00195053"/>
    <w:rsid w:val="0019508A"/>
    <w:rsid w:val="0019510E"/>
    <w:rsid w:val="001951EF"/>
    <w:rsid w:val="001952ED"/>
    <w:rsid w:val="0019537E"/>
    <w:rsid w:val="00195431"/>
    <w:rsid w:val="00195452"/>
    <w:rsid w:val="00195454"/>
    <w:rsid w:val="00195457"/>
    <w:rsid w:val="001954C6"/>
    <w:rsid w:val="00195895"/>
    <w:rsid w:val="001958D5"/>
    <w:rsid w:val="001958FA"/>
    <w:rsid w:val="0019591D"/>
    <w:rsid w:val="00195939"/>
    <w:rsid w:val="001959B8"/>
    <w:rsid w:val="001959C4"/>
    <w:rsid w:val="00195B22"/>
    <w:rsid w:val="00195B23"/>
    <w:rsid w:val="00195BC6"/>
    <w:rsid w:val="00195CB8"/>
    <w:rsid w:val="00195CCF"/>
    <w:rsid w:val="00195CF2"/>
    <w:rsid w:val="00195D9D"/>
    <w:rsid w:val="00195E71"/>
    <w:rsid w:val="00195E8E"/>
    <w:rsid w:val="00195EAE"/>
    <w:rsid w:val="00195F04"/>
    <w:rsid w:val="00195F1B"/>
    <w:rsid w:val="00195F32"/>
    <w:rsid w:val="00195F50"/>
    <w:rsid w:val="00195FC8"/>
    <w:rsid w:val="00195FE0"/>
    <w:rsid w:val="00196007"/>
    <w:rsid w:val="0019613E"/>
    <w:rsid w:val="00196229"/>
    <w:rsid w:val="00196254"/>
    <w:rsid w:val="00196294"/>
    <w:rsid w:val="0019632D"/>
    <w:rsid w:val="0019635B"/>
    <w:rsid w:val="001963E2"/>
    <w:rsid w:val="00196450"/>
    <w:rsid w:val="001964B3"/>
    <w:rsid w:val="0019651C"/>
    <w:rsid w:val="00196575"/>
    <w:rsid w:val="001967F4"/>
    <w:rsid w:val="00196888"/>
    <w:rsid w:val="00196889"/>
    <w:rsid w:val="00196B5A"/>
    <w:rsid w:val="00196B88"/>
    <w:rsid w:val="00196BEB"/>
    <w:rsid w:val="00196BEE"/>
    <w:rsid w:val="00196BF8"/>
    <w:rsid w:val="00196CAD"/>
    <w:rsid w:val="00196CD5"/>
    <w:rsid w:val="00196D25"/>
    <w:rsid w:val="00196D59"/>
    <w:rsid w:val="00196DCB"/>
    <w:rsid w:val="00196F5E"/>
    <w:rsid w:val="00196F69"/>
    <w:rsid w:val="00197021"/>
    <w:rsid w:val="0019707B"/>
    <w:rsid w:val="001971F8"/>
    <w:rsid w:val="00197246"/>
    <w:rsid w:val="001972A0"/>
    <w:rsid w:val="001972A4"/>
    <w:rsid w:val="001972B2"/>
    <w:rsid w:val="0019731C"/>
    <w:rsid w:val="0019732F"/>
    <w:rsid w:val="00197342"/>
    <w:rsid w:val="00197422"/>
    <w:rsid w:val="00197435"/>
    <w:rsid w:val="00197541"/>
    <w:rsid w:val="0019759A"/>
    <w:rsid w:val="0019759D"/>
    <w:rsid w:val="001975EE"/>
    <w:rsid w:val="001977B6"/>
    <w:rsid w:val="00197A9B"/>
    <w:rsid w:val="00197AA4"/>
    <w:rsid w:val="00197AA9"/>
    <w:rsid w:val="00197B2B"/>
    <w:rsid w:val="00197CED"/>
    <w:rsid w:val="00197D83"/>
    <w:rsid w:val="00197D8B"/>
    <w:rsid w:val="00197D92"/>
    <w:rsid w:val="00197DCB"/>
    <w:rsid w:val="00197DD6"/>
    <w:rsid w:val="00197E49"/>
    <w:rsid w:val="00197EAD"/>
    <w:rsid w:val="00197EB2"/>
    <w:rsid w:val="00197FF7"/>
    <w:rsid w:val="001A001E"/>
    <w:rsid w:val="001A0068"/>
    <w:rsid w:val="001A00B9"/>
    <w:rsid w:val="001A0294"/>
    <w:rsid w:val="001A038B"/>
    <w:rsid w:val="001A03B6"/>
    <w:rsid w:val="001A041D"/>
    <w:rsid w:val="001A04D2"/>
    <w:rsid w:val="001A04F3"/>
    <w:rsid w:val="001A050E"/>
    <w:rsid w:val="001A0559"/>
    <w:rsid w:val="001A05DA"/>
    <w:rsid w:val="001A06A2"/>
    <w:rsid w:val="001A06DB"/>
    <w:rsid w:val="001A071A"/>
    <w:rsid w:val="001A072E"/>
    <w:rsid w:val="001A076C"/>
    <w:rsid w:val="001A095B"/>
    <w:rsid w:val="001A09AA"/>
    <w:rsid w:val="001A09EC"/>
    <w:rsid w:val="001A0A59"/>
    <w:rsid w:val="001A0A5A"/>
    <w:rsid w:val="001A0A84"/>
    <w:rsid w:val="001A0A99"/>
    <w:rsid w:val="001A0ADF"/>
    <w:rsid w:val="001A0B34"/>
    <w:rsid w:val="001A0BAA"/>
    <w:rsid w:val="001A0BCB"/>
    <w:rsid w:val="001A0EA3"/>
    <w:rsid w:val="001A0ED1"/>
    <w:rsid w:val="001A0EF6"/>
    <w:rsid w:val="001A10C1"/>
    <w:rsid w:val="001A10C7"/>
    <w:rsid w:val="001A1210"/>
    <w:rsid w:val="001A12EA"/>
    <w:rsid w:val="001A12EF"/>
    <w:rsid w:val="001A131B"/>
    <w:rsid w:val="001A1357"/>
    <w:rsid w:val="001A1427"/>
    <w:rsid w:val="001A146B"/>
    <w:rsid w:val="001A154A"/>
    <w:rsid w:val="001A15D7"/>
    <w:rsid w:val="001A160A"/>
    <w:rsid w:val="001A161B"/>
    <w:rsid w:val="001A165C"/>
    <w:rsid w:val="001A167A"/>
    <w:rsid w:val="001A172F"/>
    <w:rsid w:val="001A1796"/>
    <w:rsid w:val="001A17E3"/>
    <w:rsid w:val="001A18A1"/>
    <w:rsid w:val="001A18B4"/>
    <w:rsid w:val="001A1902"/>
    <w:rsid w:val="001A196C"/>
    <w:rsid w:val="001A1BCA"/>
    <w:rsid w:val="001A1BE9"/>
    <w:rsid w:val="001A1C6F"/>
    <w:rsid w:val="001A1C9D"/>
    <w:rsid w:val="001A1CC1"/>
    <w:rsid w:val="001A1CC4"/>
    <w:rsid w:val="001A1D34"/>
    <w:rsid w:val="001A1E1D"/>
    <w:rsid w:val="001A1EF2"/>
    <w:rsid w:val="001A1F42"/>
    <w:rsid w:val="001A1F66"/>
    <w:rsid w:val="001A1FE8"/>
    <w:rsid w:val="001A2014"/>
    <w:rsid w:val="001A204F"/>
    <w:rsid w:val="001A20EE"/>
    <w:rsid w:val="001A2152"/>
    <w:rsid w:val="001A2168"/>
    <w:rsid w:val="001A21F4"/>
    <w:rsid w:val="001A221E"/>
    <w:rsid w:val="001A22FD"/>
    <w:rsid w:val="001A2342"/>
    <w:rsid w:val="001A23C0"/>
    <w:rsid w:val="001A244A"/>
    <w:rsid w:val="001A2558"/>
    <w:rsid w:val="001A25C5"/>
    <w:rsid w:val="001A2645"/>
    <w:rsid w:val="001A2672"/>
    <w:rsid w:val="001A27FB"/>
    <w:rsid w:val="001A27FE"/>
    <w:rsid w:val="001A28AC"/>
    <w:rsid w:val="001A28D3"/>
    <w:rsid w:val="001A28E6"/>
    <w:rsid w:val="001A2931"/>
    <w:rsid w:val="001A295A"/>
    <w:rsid w:val="001A2A81"/>
    <w:rsid w:val="001A2A96"/>
    <w:rsid w:val="001A2B86"/>
    <w:rsid w:val="001A2B9D"/>
    <w:rsid w:val="001A2D02"/>
    <w:rsid w:val="001A2DBF"/>
    <w:rsid w:val="001A2DC2"/>
    <w:rsid w:val="001A2DFC"/>
    <w:rsid w:val="001A2E28"/>
    <w:rsid w:val="001A2E7B"/>
    <w:rsid w:val="001A2F5C"/>
    <w:rsid w:val="001A3019"/>
    <w:rsid w:val="001A3043"/>
    <w:rsid w:val="001A30A6"/>
    <w:rsid w:val="001A30B3"/>
    <w:rsid w:val="001A3137"/>
    <w:rsid w:val="001A320E"/>
    <w:rsid w:val="001A32AC"/>
    <w:rsid w:val="001A32DB"/>
    <w:rsid w:val="001A32F5"/>
    <w:rsid w:val="001A33B8"/>
    <w:rsid w:val="001A3419"/>
    <w:rsid w:val="001A34B7"/>
    <w:rsid w:val="001A34C9"/>
    <w:rsid w:val="001A34FD"/>
    <w:rsid w:val="001A3614"/>
    <w:rsid w:val="001A370B"/>
    <w:rsid w:val="001A3710"/>
    <w:rsid w:val="001A373D"/>
    <w:rsid w:val="001A377D"/>
    <w:rsid w:val="001A37B2"/>
    <w:rsid w:val="001A389F"/>
    <w:rsid w:val="001A395C"/>
    <w:rsid w:val="001A39C7"/>
    <w:rsid w:val="001A3A74"/>
    <w:rsid w:val="001A3BB7"/>
    <w:rsid w:val="001A3BCD"/>
    <w:rsid w:val="001A3C0D"/>
    <w:rsid w:val="001A3C33"/>
    <w:rsid w:val="001A3C71"/>
    <w:rsid w:val="001A3CBB"/>
    <w:rsid w:val="001A3D57"/>
    <w:rsid w:val="001A3DA7"/>
    <w:rsid w:val="001A3EAB"/>
    <w:rsid w:val="001A3F2C"/>
    <w:rsid w:val="001A4057"/>
    <w:rsid w:val="001A4094"/>
    <w:rsid w:val="001A41BC"/>
    <w:rsid w:val="001A41E7"/>
    <w:rsid w:val="001A4338"/>
    <w:rsid w:val="001A433D"/>
    <w:rsid w:val="001A4345"/>
    <w:rsid w:val="001A4362"/>
    <w:rsid w:val="001A445F"/>
    <w:rsid w:val="001A452E"/>
    <w:rsid w:val="001A4584"/>
    <w:rsid w:val="001A4656"/>
    <w:rsid w:val="001A467B"/>
    <w:rsid w:val="001A46D0"/>
    <w:rsid w:val="001A46FD"/>
    <w:rsid w:val="001A47EE"/>
    <w:rsid w:val="001A48EF"/>
    <w:rsid w:val="001A4935"/>
    <w:rsid w:val="001A493A"/>
    <w:rsid w:val="001A4995"/>
    <w:rsid w:val="001A4A2C"/>
    <w:rsid w:val="001A4B4A"/>
    <w:rsid w:val="001A4B70"/>
    <w:rsid w:val="001A4B9C"/>
    <w:rsid w:val="001A4BB7"/>
    <w:rsid w:val="001A4BD9"/>
    <w:rsid w:val="001A4BED"/>
    <w:rsid w:val="001A4DAA"/>
    <w:rsid w:val="001A4E8F"/>
    <w:rsid w:val="001A4F3B"/>
    <w:rsid w:val="001A5056"/>
    <w:rsid w:val="001A50A6"/>
    <w:rsid w:val="001A50FB"/>
    <w:rsid w:val="001A5127"/>
    <w:rsid w:val="001A5142"/>
    <w:rsid w:val="001A5214"/>
    <w:rsid w:val="001A527B"/>
    <w:rsid w:val="001A53DD"/>
    <w:rsid w:val="001A53E2"/>
    <w:rsid w:val="001A5528"/>
    <w:rsid w:val="001A564D"/>
    <w:rsid w:val="001A568B"/>
    <w:rsid w:val="001A578A"/>
    <w:rsid w:val="001A583A"/>
    <w:rsid w:val="001A5858"/>
    <w:rsid w:val="001A58CE"/>
    <w:rsid w:val="001A58E0"/>
    <w:rsid w:val="001A5939"/>
    <w:rsid w:val="001A5A2B"/>
    <w:rsid w:val="001A5A48"/>
    <w:rsid w:val="001A5A7F"/>
    <w:rsid w:val="001A5ABE"/>
    <w:rsid w:val="001A5B4B"/>
    <w:rsid w:val="001A5CE9"/>
    <w:rsid w:val="001A5D13"/>
    <w:rsid w:val="001A5DA5"/>
    <w:rsid w:val="001A5F2F"/>
    <w:rsid w:val="001A5F6F"/>
    <w:rsid w:val="001A60CA"/>
    <w:rsid w:val="001A60ED"/>
    <w:rsid w:val="001A623A"/>
    <w:rsid w:val="001A6334"/>
    <w:rsid w:val="001A644B"/>
    <w:rsid w:val="001A644E"/>
    <w:rsid w:val="001A646B"/>
    <w:rsid w:val="001A64DC"/>
    <w:rsid w:val="001A67F1"/>
    <w:rsid w:val="001A681C"/>
    <w:rsid w:val="001A681E"/>
    <w:rsid w:val="001A6881"/>
    <w:rsid w:val="001A6A23"/>
    <w:rsid w:val="001A6AFE"/>
    <w:rsid w:val="001A6B84"/>
    <w:rsid w:val="001A6BC4"/>
    <w:rsid w:val="001A6CFE"/>
    <w:rsid w:val="001A6E32"/>
    <w:rsid w:val="001A7041"/>
    <w:rsid w:val="001A70C8"/>
    <w:rsid w:val="001A715C"/>
    <w:rsid w:val="001A7187"/>
    <w:rsid w:val="001A71EB"/>
    <w:rsid w:val="001A7205"/>
    <w:rsid w:val="001A72B2"/>
    <w:rsid w:val="001A7522"/>
    <w:rsid w:val="001A7526"/>
    <w:rsid w:val="001A7588"/>
    <w:rsid w:val="001A7811"/>
    <w:rsid w:val="001A7854"/>
    <w:rsid w:val="001A786B"/>
    <w:rsid w:val="001A79AC"/>
    <w:rsid w:val="001A7A38"/>
    <w:rsid w:val="001A7A94"/>
    <w:rsid w:val="001A7C20"/>
    <w:rsid w:val="001A7CB3"/>
    <w:rsid w:val="001A7CF0"/>
    <w:rsid w:val="001A7DE8"/>
    <w:rsid w:val="001A7E05"/>
    <w:rsid w:val="001A7EA6"/>
    <w:rsid w:val="001A7F89"/>
    <w:rsid w:val="001B0158"/>
    <w:rsid w:val="001B0196"/>
    <w:rsid w:val="001B0199"/>
    <w:rsid w:val="001B0286"/>
    <w:rsid w:val="001B0294"/>
    <w:rsid w:val="001B02C7"/>
    <w:rsid w:val="001B02EE"/>
    <w:rsid w:val="001B0366"/>
    <w:rsid w:val="001B04B1"/>
    <w:rsid w:val="001B04C2"/>
    <w:rsid w:val="001B04F1"/>
    <w:rsid w:val="001B0515"/>
    <w:rsid w:val="001B059D"/>
    <w:rsid w:val="001B06C6"/>
    <w:rsid w:val="001B07A2"/>
    <w:rsid w:val="001B080B"/>
    <w:rsid w:val="001B080D"/>
    <w:rsid w:val="001B089D"/>
    <w:rsid w:val="001B0900"/>
    <w:rsid w:val="001B0954"/>
    <w:rsid w:val="001B09A7"/>
    <w:rsid w:val="001B09CB"/>
    <w:rsid w:val="001B09CD"/>
    <w:rsid w:val="001B0A30"/>
    <w:rsid w:val="001B0A48"/>
    <w:rsid w:val="001B0A4B"/>
    <w:rsid w:val="001B0B30"/>
    <w:rsid w:val="001B0B37"/>
    <w:rsid w:val="001B0B56"/>
    <w:rsid w:val="001B0BD9"/>
    <w:rsid w:val="001B0CA4"/>
    <w:rsid w:val="001B0E35"/>
    <w:rsid w:val="001B0E7A"/>
    <w:rsid w:val="001B11CA"/>
    <w:rsid w:val="001B123B"/>
    <w:rsid w:val="001B1289"/>
    <w:rsid w:val="001B129D"/>
    <w:rsid w:val="001B12D6"/>
    <w:rsid w:val="001B12E5"/>
    <w:rsid w:val="001B142B"/>
    <w:rsid w:val="001B148D"/>
    <w:rsid w:val="001B14E1"/>
    <w:rsid w:val="001B1569"/>
    <w:rsid w:val="001B157A"/>
    <w:rsid w:val="001B169E"/>
    <w:rsid w:val="001B16CD"/>
    <w:rsid w:val="001B1709"/>
    <w:rsid w:val="001B1782"/>
    <w:rsid w:val="001B1862"/>
    <w:rsid w:val="001B1874"/>
    <w:rsid w:val="001B18D7"/>
    <w:rsid w:val="001B1918"/>
    <w:rsid w:val="001B195D"/>
    <w:rsid w:val="001B1A80"/>
    <w:rsid w:val="001B1B47"/>
    <w:rsid w:val="001B1C28"/>
    <w:rsid w:val="001B1C2C"/>
    <w:rsid w:val="001B1C58"/>
    <w:rsid w:val="001B1D31"/>
    <w:rsid w:val="001B1D4F"/>
    <w:rsid w:val="001B1DF5"/>
    <w:rsid w:val="001B1E67"/>
    <w:rsid w:val="001B1F35"/>
    <w:rsid w:val="001B1FD4"/>
    <w:rsid w:val="001B1FDB"/>
    <w:rsid w:val="001B20AE"/>
    <w:rsid w:val="001B20E9"/>
    <w:rsid w:val="001B21B4"/>
    <w:rsid w:val="001B220F"/>
    <w:rsid w:val="001B222F"/>
    <w:rsid w:val="001B227A"/>
    <w:rsid w:val="001B2287"/>
    <w:rsid w:val="001B22B3"/>
    <w:rsid w:val="001B22EF"/>
    <w:rsid w:val="001B236B"/>
    <w:rsid w:val="001B23AF"/>
    <w:rsid w:val="001B2445"/>
    <w:rsid w:val="001B245D"/>
    <w:rsid w:val="001B248F"/>
    <w:rsid w:val="001B24DD"/>
    <w:rsid w:val="001B2516"/>
    <w:rsid w:val="001B25D0"/>
    <w:rsid w:val="001B25E0"/>
    <w:rsid w:val="001B260E"/>
    <w:rsid w:val="001B268D"/>
    <w:rsid w:val="001B26D3"/>
    <w:rsid w:val="001B272F"/>
    <w:rsid w:val="001B2730"/>
    <w:rsid w:val="001B273F"/>
    <w:rsid w:val="001B27D9"/>
    <w:rsid w:val="001B282D"/>
    <w:rsid w:val="001B282F"/>
    <w:rsid w:val="001B292A"/>
    <w:rsid w:val="001B2993"/>
    <w:rsid w:val="001B2B2D"/>
    <w:rsid w:val="001B2BD3"/>
    <w:rsid w:val="001B2CA7"/>
    <w:rsid w:val="001B2CB5"/>
    <w:rsid w:val="001B2CE8"/>
    <w:rsid w:val="001B2D40"/>
    <w:rsid w:val="001B2E67"/>
    <w:rsid w:val="001B2E6F"/>
    <w:rsid w:val="001B2F49"/>
    <w:rsid w:val="001B2F63"/>
    <w:rsid w:val="001B2F8E"/>
    <w:rsid w:val="001B2FD6"/>
    <w:rsid w:val="001B303A"/>
    <w:rsid w:val="001B3171"/>
    <w:rsid w:val="001B330A"/>
    <w:rsid w:val="001B3334"/>
    <w:rsid w:val="001B3344"/>
    <w:rsid w:val="001B33B5"/>
    <w:rsid w:val="001B3407"/>
    <w:rsid w:val="001B3417"/>
    <w:rsid w:val="001B3537"/>
    <w:rsid w:val="001B35B3"/>
    <w:rsid w:val="001B35CA"/>
    <w:rsid w:val="001B37F4"/>
    <w:rsid w:val="001B3822"/>
    <w:rsid w:val="001B3834"/>
    <w:rsid w:val="001B38C4"/>
    <w:rsid w:val="001B3931"/>
    <w:rsid w:val="001B393B"/>
    <w:rsid w:val="001B3A26"/>
    <w:rsid w:val="001B3A57"/>
    <w:rsid w:val="001B3A63"/>
    <w:rsid w:val="001B3AD6"/>
    <w:rsid w:val="001B3B8B"/>
    <w:rsid w:val="001B3BE0"/>
    <w:rsid w:val="001B3BF7"/>
    <w:rsid w:val="001B3C19"/>
    <w:rsid w:val="001B3C1B"/>
    <w:rsid w:val="001B3C37"/>
    <w:rsid w:val="001B3C42"/>
    <w:rsid w:val="001B3C45"/>
    <w:rsid w:val="001B3CDF"/>
    <w:rsid w:val="001B3D6A"/>
    <w:rsid w:val="001B3EA4"/>
    <w:rsid w:val="001B3EA8"/>
    <w:rsid w:val="001B3F82"/>
    <w:rsid w:val="001B3F91"/>
    <w:rsid w:val="001B3FB3"/>
    <w:rsid w:val="001B4049"/>
    <w:rsid w:val="001B40A9"/>
    <w:rsid w:val="001B4143"/>
    <w:rsid w:val="001B41D9"/>
    <w:rsid w:val="001B421B"/>
    <w:rsid w:val="001B429A"/>
    <w:rsid w:val="001B42B6"/>
    <w:rsid w:val="001B4312"/>
    <w:rsid w:val="001B4348"/>
    <w:rsid w:val="001B436D"/>
    <w:rsid w:val="001B43B9"/>
    <w:rsid w:val="001B43D5"/>
    <w:rsid w:val="001B441F"/>
    <w:rsid w:val="001B44A7"/>
    <w:rsid w:val="001B4590"/>
    <w:rsid w:val="001B45B0"/>
    <w:rsid w:val="001B45B1"/>
    <w:rsid w:val="001B4625"/>
    <w:rsid w:val="001B4668"/>
    <w:rsid w:val="001B4674"/>
    <w:rsid w:val="001B4688"/>
    <w:rsid w:val="001B46B1"/>
    <w:rsid w:val="001B46B6"/>
    <w:rsid w:val="001B46BF"/>
    <w:rsid w:val="001B471A"/>
    <w:rsid w:val="001B4796"/>
    <w:rsid w:val="001B47F2"/>
    <w:rsid w:val="001B47F6"/>
    <w:rsid w:val="001B480B"/>
    <w:rsid w:val="001B4820"/>
    <w:rsid w:val="001B4826"/>
    <w:rsid w:val="001B48D0"/>
    <w:rsid w:val="001B48DD"/>
    <w:rsid w:val="001B4923"/>
    <w:rsid w:val="001B496E"/>
    <w:rsid w:val="001B4AAA"/>
    <w:rsid w:val="001B4AF7"/>
    <w:rsid w:val="001B4B14"/>
    <w:rsid w:val="001B4B3E"/>
    <w:rsid w:val="001B4B6B"/>
    <w:rsid w:val="001B4C49"/>
    <w:rsid w:val="001B4CA3"/>
    <w:rsid w:val="001B4CD4"/>
    <w:rsid w:val="001B4CD9"/>
    <w:rsid w:val="001B4CF4"/>
    <w:rsid w:val="001B4CFE"/>
    <w:rsid w:val="001B4D2F"/>
    <w:rsid w:val="001B4DF4"/>
    <w:rsid w:val="001B4EA5"/>
    <w:rsid w:val="001B4F16"/>
    <w:rsid w:val="001B4F2A"/>
    <w:rsid w:val="001B4F38"/>
    <w:rsid w:val="001B4F61"/>
    <w:rsid w:val="001B4F64"/>
    <w:rsid w:val="001B505F"/>
    <w:rsid w:val="001B5092"/>
    <w:rsid w:val="001B5131"/>
    <w:rsid w:val="001B528E"/>
    <w:rsid w:val="001B5343"/>
    <w:rsid w:val="001B536F"/>
    <w:rsid w:val="001B5491"/>
    <w:rsid w:val="001B54E6"/>
    <w:rsid w:val="001B555C"/>
    <w:rsid w:val="001B5572"/>
    <w:rsid w:val="001B5594"/>
    <w:rsid w:val="001B55F6"/>
    <w:rsid w:val="001B560C"/>
    <w:rsid w:val="001B56F0"/>
    <w:rsid w:val="001B57F5"/>
    <w:rsid w:val="001B5868"/>
    <w:rsid w:val="001B58EC"/>
    <w:rsid w:val="001B595C"/>
    <w:rsid w:val="001B5963"/>
    <w:rsid w:val="001B59A4"/>
    <w:rsid w:val="001B59CF"/>
    <w:rsid w:val="001B59D4"/>
    <w:rsid w:val="001B59DE"/>
    <w:rsid w:val="001B5A86"/>
    <w:rsid w:val="001B5AA3"/>
    <w:rsid w:val="001B5B0E"/>
    <w:rsid w:val="001B5B48"/>
    <w:rsid w:val="001B5B8F"/>
    <w:rsid w:val="001B5CB7"/>
    <w:rsid w:val="001B5DC4"/>
    <w:rsid w:val="001B5E5E"/>
    <w:rsid w:val="001B5FBC"/>
    <w:rsid w:val="001B5FC4"/>
    <w:rsid w:val="001B60EF"/>
    <w:rsid w:val="001B6148"/>
    <w:rsid w:val="001B61EC"/>
    <w:rsid w:val="001B6290"/>
    <w:rsid w:val="001B64A1"/>
    <w:rsid w:val="001B6532"/>
    <w:rsid w:val="001B6790"/>
    <w:rsid w:val="001B687B"/>
    <w:rsid w:val="001B696D"/>
    <w:rsid w:val="001B69AA"/>
    <w:rsid w:val="001B69E6"/>
    <w:rsid w:val="001B69E9"/>
    <w:rsid w:val="001B6A0E"/>
    <w:rsid w:val="001B6B52"/>
    <w:rsid w:val="001B6BC9"/>
    <w:rsid w:val="001B6C6E"/>
    <w:rsid w:val="001B6C93"/>
    <w:rsid w:val="001B6CE8"/>
    <w:rsid w:val="001B6DFF"/>
    <w:rsid w:val="001B6EBA"/>
    <w:rsid w:val="001B6F2A"/>
    <w:rsid w:val="001B6F38"/>
    <w:rsid w:val="001B6F58"/>
    <w:rsid w:val="001B6F5B"/>
    <w:rsid w:val="001B7066"/>
    <w:rsid w:val="001B71BE"/>
    <w:rsid w:val="001B71E2"/>
    <w:rsid w:val="001B726C"/>
    <w:rsid w:val="001B7297"/>
    <w:rsid w:val="001B736B"/>
    <w:rsid w:val="001B7514"/>
    <w:rsid w:val="001B76E0"/>
    <w:rsid w:val="001B7721"/>
    <w:rsid w:val="001B7891"/>
    <w:rsid w:val="001B78A4"/>
    <w:rsid w:val="001B78BB"/>
    <w:rsid w:val="001B793D"/>
    <w:rsid w:val="001B799C"/>
    <w:rsid w:val="001B7AF9"/>
    <w:rsid w:val="001B7D89"/>
    <w:rsid w:val="001B7E7E"/>
    <w:rsid w:val="001B7EA6"/>
    <w:rsid w:val="001B7EFB"/>
    <w:rsid w:val="001B7F41"/>
    <w:rsid w:val="001B7FA3"/>
    <w:rsid w:val="001B7FF0"/>
    <w:rsid w:val="001C0037"/>
    <w:rsid w:val="001C008A"/>
    <w:rsid w:val="001C01D2"/>
    <w:rsid w:val="001C0205"/>
    <w:rsid w:val="001C02B8"/>
    <w:rsid w:val="001C034E"/>
    <w:rsid w:val="001C040C"/>
    <w:rsid w:val="001C046B"/>
    <w:rsid w:val="001C04B7"/>
    <w:rsid w:val="001C04E2"/>
    <w:rsid w:val="001C0514"/>
    <w:rsid w:val="001C053B"/>
    <w:rsid w:val="001C0553"/>
    <w:rsid w:val="001C057A"/>
    <w:rsid w:val="001C068C"/>
    <w:rsid w:val="001C07F2"/>
    <w:rsid w:val="001C088D"/>
    <w:rsid w:val="001C08A7"/>
    <w:rsid w:val="001C08AF"/>
    <w:rsid w:val="001C0A28"/>
    <w:rsid w:val="001C0AAD"/>
    <w:rsid w:val="001C0AEB"/>
    <w:rsid w:val="001C0B06"/>
    <w:rsid w:val="001C0B5C"/>
    <w:rsid w:val="001C0B98"/>
    <w:rsid w:val="001C0D1A"/>
    <w:rsid w:val="001C0E46"/>
    <w:rsid w:val="001C0EAE"/>
    <w:rsid w:val="001C0EDD"/>
    <w:rsid w:val="001C0EDE"/>
    <w:rsid w:val="001C10BD"/>
    <w:rsid w:val="001C115F"/>
    <w:rsid w:val="001C142F"/>
    <w:rsid w:val="001C1445"/>
    <w:rsid w:val="001C144C"/>
    <w:rsid w:val="001C1538"/>
    <w:rsid w:val="001C1593"/>
    <w:rsid w:val="001C15AB"/>
    <w:rsid w:val="001C164B"/>
    <w:rsid w:val="001C16EE"/>
    <w:rsid w:val="001C1703"/>
    <w:rsid w:val="001C18DB"/>
    <w:rsid w:val="001C18DD"/>
    <w:rsid w:val="001C1984"/>
    <w:rsid w:val="001C1A4E"/>
    <w:rsid w:val="001C1B2F"/>
    <w:rsid w:val="001C1DC0"/>
    <w:rsid w:val="001C1E6A"/>
    <w:rsid w:val="001C1F54"/>
    <w:rsid w:val="001C1FD7"/>
    <w:rsid w:val="001C2014"/>
    <w:rsid w:val="001C2021"/>
    <w:rsid w:val="001C20CD"/>
    <w:rsid w:val="001C220C"/>
    <w:rsid w:val="001C229A"/>
    <w:rsid w:val="001C22A4"/>
    <w:rsid w:val="001C2328"/>
    <w:rsid w:val="001C23CB"/>
    <w:rsid w:val="001C2401"/>
    <w:rsid w:val="001C240E"/>
    <w:rsid w:val="001C2462"/>
    <w:rsid w:val="001C24EA"/>
    <w:rsid w:val="001C25BB"/>
    <w:rsid w:val="001C2667"/>
    <w:rsid w:val="001C271C"/>
    <w:rsid w:val="001C27A9"/>
    <w:rsid w:val="001C27CA"/>
    <w:rsid w:val="001C28BC"/>
    <w:rsid w:val="001C29CA"/>
    <w:rsid w:val="001C2A27"/>
    <w:rsid w:val="001C2A6B"/>
    <w:rsid w:val="001C2AA4"/>
    <w:rsid w:val="001C2AA6"/>
    <w:rsid w:val="001C2AF2"/>
    <w:rsid w:val="001C2C10"/>
    <w:rsid w:val="001C2C51"/>
    <w:rsid w:val="001C2DD5"/>
    <w:rsid w:val="001C2E97"/>
    <w:rsid w:val="001C2FAB"/>
    <w:rsid w:val="001C2FAC"/>
    <w:rsid w:val="001C2FC7"/>
    <w:rsid w:val="001C2FCB"/>
    <w:rsid w:val="001C3080"/>
    <w:rsid w:val="001C30C4"/>
    <w:rsid w:val="001C3106"/>
    <w:rsid w:val="001C3297"/>
    <w:rsid w:val="001C32F3"/>
    <w:rsid w:val="001C330E"/>
    <w:rsid w:val="001C3353"/>
    <w:rsid w:val="001C3418"/>
    <w:rsid w:val="001C344F"/>
    <w:rsid w:val="001C34EA"/>
    <w:rsid w:val="001C3503"/>
    <w:rsid w:val="001C351C"/>
    <w:rsid w:val="001C3534"/>
    <w:rsid w:val="001C354B"/>
    <w:rsid w:val="001C35A8"/>
    <w:rsid w:val="001C3605"/>
    <w:rsid w:val="001C361E"/>
    <w:rsid w:val="001C367E"/>
    <w:rsid w:val="001C3706"/>
    <w:rsid w:val="001C374D"/>
    <w:rsid w:val="001C3788"/>
    <w:rsid w:val="001C378A"/>
    <w:rsid w:val="001C3855"/>
    <w:rsid w:val="001C385F"/>
    <w:rsid w:val="001C394A"/>
    <w:rsid w:val="001C3957"/>
    <w:rsid w:val="001C3982"/>
    <w:rsid w:val="001C39D7"/>
    <w:rsid w:val="001C3A0D"/>
    <w:rsid w:val="001C3A37"/>
    <w:rsid w:val="001C3A3F"/>
    <w:rsid w:val="001C3B7E"/>
    <w:rsid w:val="001C3C6E"/>
    <w:rsid w:val="001C3C8C"/>
    <w:rsid w:val="001C3CCD"/>
    <w:rsid w:val="001C3D73"/>
    <w:rsid w:val="001C3DA4"/>
    <w:rsid w:val="001C3E3D"/>
    <w:rsid w:val="001C3F2B"/>
    <w:rsid w:val="001C3F37"/>
    <w:rsid w:val="001C3F91"/>
    <w:rsid w:val="001C3FB0"/>
    <w:rsid w:val="001C3FD9"/>
    <w:rsid w:val="001C3FF4"/>
    <w:rsid w:val="001C41AC"/>
    <w:rsid w:val="001C4282"/>
    <w:rsid w:val="001C4290"/>
    <w:rsid w:val="001C4298"/>
    <w:rsid w:val="001C4316"/>
    <w:rsid w:val="001C435B"/>
    <w:rsid w:val="001C43BD"/>
    <w:rsid w:val="001C4546"/>
    <w:rsid w:val="001C4666"/>
    <w:rsid w:val="001C466E"/>
    <w:rsid w:val="001C46AF"/>
    <w:rsid w:val="001C474F"/>
    <w:rsid w:val="001C4868"/>
    <w:rsid w:val="001C48E0"/>
    <w:rsid w:val="001C4AC7"/>
    <w:rsid w:val="001C4AEE"/>
    <w:rsid w:val="001C4B97"/>
    <w:rsid w:val="001C4CAA"/>
    <w:rsid w:val="001C4D1C"/>
    <w:rsid w:val="001C4D53"/>
    <w:rsid w:val="001C4D6B"/>
    <w:rsid w:val="001C4E3D"/>
    <w:rsid w:val="001C4E78"/>
    <w:rsid w:val="001C4F1D"/>
    <w:rsid w:val="001C4F51"/>
    <w:rsid w:val="001C4F91"/>
    <w:rsid w:val="001C4FCF"/>
    <w:rsid w:val="001C5058"/>
    <w:rsid w:val="001C509C"/>
    <w:rsid w:val="001C50A9"/>
    <w:rsid w:val="001C5142"/>
    <w:rsid w:val="001C518E"/>
    <w:rsid w:val="001C51B0"/>
    <w:rsid w:val="001C5212"/>
    <w:rsid w:val="001C527D"/>
    <w:rsid w:val="001C52ED"/>
    <w:rsid w:val="001C530F"/>
    <w:rsid w:val="001C53C7"/>
    <w:rsid w:val="001C543A"/>
    <w:rsid w:val="001C54CD"/>
    <w:rsid w:val="001C5507"/>
    <w:rsid w:val="001C5539"/>
    <w:rsid w:val="001C5559"/>
    <w:rsid w:val="001C555A"/>
    <w:rsid w:val="001C5580"/>
    <w:rsid w:val="001C55EA"/>
    <w:rsid w:val="001C573C"/>
    <w:rsid w:val="001C5749"/>
    <w:rsid w:val="001C57BF"/>
    <w:rsid w:val="001C57F6"/>
    <w:rsid w:val="001C584B"/>
    <w:rsid w:val="001C5871"/>
    <w:rsid w:val="001C589C"/>
    <w:rsid w:val="001C58AE"/>
    <w:rsid w:val="001C5B0A"/>
    <w:rsid w:val="001C5B4B"/>
    <w:rsid w:val="001C5B8B"/>
    <w:rsid w:val="001C5BFB"/>
    <w:rsid w:val="001C5C19"/>
    <w:rsid w:val="001C5C96"/>
    <w:rsid w:val="001C5CC3"/>
    <w:rsid w:val="001C5D06"/>
    <w:rsid w:val="001C5D13"/>
    <w:rsid w:val="001C5DAD"/>
    <w:rsid w:val="001C5E50"/>
    <w:rsid w:val="001C5E5C"/>
    <w:rsid w:val="001C5F87"/>
    <w:rsid w:val="001C5FAB"/>
    <w:rsid w:val="001C6149"/>
    <w:rsid w:val="001C6226"/>
    <w:rsid w:val="001C6232"/>
    <w:rsid w:val="001C624A"/>
    <w:rsid w:val="001C629B"/>
    <w:rsid w:val="001C62AC"/>
    <w:rsid w:val="001C6333"/>
    <w:rsid w:val="001C64B5"/>
    <w:rsid w:val="001C6529"/>
    <w:rsid w:val="001C6534"/>
    <w:rsid w:val="001C657A"/>
    <w:rsid w:val="001C6812"/>
    <w:rsid w:val="001C683E"/>
    <w:rsid w:val="001C689A"/>
    <w:rsid w:val="001C68BC"/>
    <w:rsid w:val="001C6930"/>
    <w:rsid w:val="001C697B"/>
    <w:rsid w:val="001C6982"/>
    <w:rsid w:val="001C6994"/>
    <w:rsid w:val="001C69A4"/>
    <w:rsid w:val="001C69AF"/>
    <w:rsid w:val="001C69CB"/>
    <w:rsid w:val="001C6A13"/>
    <w:rsid w:val="001C6A3B"/>
    <w:rsid w:val="001C6A3C"/>
    <w:rsid w:val="001C6A73"/>
    <w:rsid w:val="001C6B08"/>
    <w:rsid w:val="001C6B1E"/>
    <w:rsid w:val="001C6C57"/>
    <w:rsid w:val="001C6C7C"/>
    <w:rsid w:val="001C6D88"/>
    <w:rsid w:val="001C6DAB"/>
    <w:rsid w:val="001C6DF4"/>
    <w:rsid w:val="001C6EF7"/>
    <w:rsid w:val="001C6FA1"/>
    <w:rsid w:val="001C7014"/>
    <w:rsid w:val="001C70C0"/>
    <w:rsid w:val="001C715D"/>
    <w:rsid w:val="001C7183"/>
    <w:rsid w:val="001C738D"/>
    <w:rsid w:val="001C7406"/>
    <w:rsid w:val="001C741B"/>
    <w:rsid w:val="001C7460"/>
    <w:rsid w:val="001C74DF"/>
    <w:rsid w:val="001C7648"/>
    <w:rsid w:val="001C764C"/>
    <w:rsid w:val="001C76A8"/>
    <w:rsid w:val="001C787E"/>
    <w:rsid w:val="001C7935"/>
    <w:rsid w:val="001C7975"/>
    <w:rsid w:val="001C7AA1"/>
    <w:rsid w:val="001C7AB6"/>
    <w:rsid w:val="001C7D17"/>
    <w:rsid w:val="001C7E92"/>
    <w:rsid w:val="001C7F60"/>
    <w:rsid w:val="001C7FF1"/>
    <w:rsid w:val="001D0075"/>
    <w:rsid w:val="001D0217"/>
    <w:rsid w:val="001D02CD"/>
    <w:rsid w:val="001D02E5"/>
    <w:rsid w:val="001D02F6"/>
    <w:rsid w:val="001D02FD"/>
    <w:rsid w:val="001D0318"/>
    <w:rsid w:val="001D033F"/>
    <w:rsid w:val="001D04E3"/>
    <w:rsid w:val="001D05E7"/>
    <w:rsid w:val="001D0609"/>
    <w:rsid w:val="001D068B"/>
    <w:rsid w:val="001D0693"/>
    <w:rsid w:val="001D0744"/>
    <w:rsid w:val="001D0851"/>
    <w:rsid w:val="001D089E"/>
    <w:rsid w:val="001D094F"/>
    <w:rsid w:val="001D0B16"/>
    <w:rsid w:val="001D0B5A"/>
    <w:rsid w:val="001D0E20"/>
    <w:rsid w:val="001D0EE0"/>
    <w:rsid w:val="001D0F31"/>
    <w:rsid w:val="001D0F36"/>
    <w:rsid w:val="001D0F4A"/>
    <w:rsid w:val="001D0FB6"/>
    <w:rsid w:val="001D0FE0"/>
    <w:rsid w:val="001D10F3"/>
    <w:rsid w:val="001D112B"/>
    <w:rsid w:val="001D1189"/>
    <w:rsid w:val="001D11D0"/>
    <w:rsid w:val="001D1210"/>
    <w:rsid w:val="001D1214"/>
    <w:rsid w:val="001D129C"/>
    <w:rsid w:val="001D12B6"/>
    <w:rsid w:val="001D1351"/>
    <w:rsid w:val="001D13C2"/>
    <w:rsid w:val="001D13ED"/>
    <w:rsid w:val="001D147F"/>
    <w:rsid w:val="001D1547"/>
    <w:rsid w:val="001D156C"/>
    <w:rsid w:val="001D1615"/>
    <w:rsid w:val="001D1666"/>
    <w:rsid w:val="001D175D"/>
    <w:rsid w:val="001D17A5"/>
    <w:rsid w:val="001D17AB"/>
    <w:rsid w:val="001D17D6"/>
    <w:rsid w:val="001D18AC"/>
    <w:rsid w:val="001D18F0"/>
    <w:rsid w:val="001D19AD"/>
    <w:rsid w:val="001D1A16"/>
    <w:rsid w:val="001D1A58"/>
    <w:rsid w:val="001D1A89"/>
    <w:rsid w:val="001D1AD1"/>
    <w:rsid w:val="001D1BBD"/>
    <w:rsid w:val="001D1BF3"/>
    <w:rsid w:val="001D1C74"/>
    <w:rsid w:val="001D1CD9"/>
    <w:rsid w:val="001D1CEA"/>
    <w:rsid w:val="001D1D35"/>
    <w:rsid w:val="001D1D6E"/>
    <w:rsid w:val="001D1D89"/>
    <w:rsid w:val="001D1DE8"/>
    <w:rsid w:val="001D1ECC"/>
    <w:rsid w:val="001D1FA7"/>
    <w:rsid w:val="001D2052"/>
    <w:rsid w:val="001D20F1"/>
    <w:rsid w:val="001D219B"/>
    <w:rsid w:val="001D21A3"/>
    <w:rsid w:val="001D21AB"/>
    <w:rsid w:val="001D2207"/>
    <w:rsid w:val="001D22E7"/>
    <w:rsid w:val="001D239F"/>
    <w:rsid w:val="001D24F7"/>
    <w:rsid w:val="001D25B2"/>
    <w:rsid w:val="001D25EA"/>
    <w:rsid w:val="001D2627"/>
    <w:rsid w:val="001D26BC"/>
    <w:rsid w:val="001D26CE"/>
    <w:rsid w:val="001D2719"/>
    <w:rsid w:val="001D281C"/>
    <w:rsid w:val="001D28B6"/>
    <w:rsid w:val="001D28C4"/>
    <w:rsid w:val="001D2A02"/>
    <w:rsid w:val="001D2BD4"/>
    <w:rsid w:val="001D2C8A"/>
    <w:rsid w:val="001D2CEA"/>
    <w:rsid w:val="001D2D60"/>
    <w:rsid w:val="001D2E65"/>
    <w:rsid w:val="001D2E8E"/>
    <w:rsid w:val="001D2F2A"/>
    <w:rsid w:val="001D2FBD"/>
    <w:rsid w:val="001D3035"/>
    <w:rsid w:val="001D30D4"/>
    <w:rsid w:val="001D311C"/>
    <w:rsid w:val="001D3153"/>
    <w:rsid w:val="001D3158"/>
    <w:rsid w:val="001D3179"/>
    <w:rsid w:val="001D3257"/>
    <w:rsid w:val="001D32B7"/>
    <w:rsid w:val="001D32E4"/>
    <w:rsid w:val="001D3471"/>
    <w:rsid w:val="001D34CE"/>
    <w:rsid w:val="001D34E4"/>
    <w:rsid w:val="001D350C"/>
    <w:rsid w:val="001D35AB"/>
    <w:rsid w:val="001D363A"/>
    <w:rsid w:val="001D36AD"/>
    <w:rsid w:val="001D36C4"/>
    <w:rsid w:val="001D36C6"/>
    <w:rsid w:val="001D36DB"/>
    <w:rsid w:val="001D3774"/>
    <w:rsid w:val="001D3787"/>
    <w:rsid w:val="001D3798"/>
    <w:rsid w:val="001D3880"/>
    <w:rsid w:val="001D38F0"/>
    <w:rsid w:val="001D39E1"/>
    <w:rsid w:val="001D3A24"/>
    <w:rsid w:val="001D3ABB"/>
    <w:rsid w:val="001D3B3C"/>
    <w:rsid w:val="001D3B5D"/>
    <w:rsid w:val="001D3C25"/>
    <w:rsid w:val="001D3D39"/>
    <w:rsid w:val="001D3D83"/>
    <w:rsid w:val="001D3E05"/>
    <w:rsid w:val="001D3EBF"/>
    <w:rsid w:val="001D3EC9"/>
    <w:rsid w:val="001D3F2D"/>
    <w:rsid w:val="001D3FA5"/>
    <w:rsid w:val="001D406C"/>
    <w:rsid w:val="001D40CB"/>
    <w:rsid w:val="001D4192"/>
    <w:rsid w:val="001D41C6"/>
    <w:rsid w:val="001D41E3"/>
    <w:rsid w:val="001D4208"/>
    <w:rsid w:val="001D4238"/>
    <w:rsid w:val="001D4253"/>
    <w:rsid w:val="001D425F"/>
    <w:rsid w:val="001D4265"/>
    <w:rsid w:val="001D42F9"/>
    <w:rsid w:val="001D4403"/>
    <w:rsid w:val="001D44B7"/>
    <w:rsid w:val="001D44EF"/>
    <w:rsid w:val="001D45DD"/>
    <w:rsid w:val="001D4665"/>
    <w:rsid w:val="001D46D2"/>
    <w:rsid w:val="001D4704"/>
    <w:rsid w:val="001D4715"/>
    <w:rsid w:val="001D47E6"/>
    <w:rsid w:val="001D487D"/>
    <w:rsid w:val="001D4892"/>
    <w:rsid w:val="001D48D8"/>
    <w:rsid w:val="001D4918"/>
    <w:rsid w:val="001D4940"/>
    <w:rsid w:val="001D495B"/>
    <w:rsid w:val="001D49E0"/>
    <w:rsid w:val="001D4A57"/>
    <w:rsid w:val="001D4A90"/>
    <w:rsid w:val="001D4AC0"/>
    <w:rsid w:val="001D4ACF"/>
    <w:rsid w:val="001D4AF6"/>
    <w:rsid w:val="001D4AF7"/>
    <w:rsid w:val="001D4B39"/>
    <w:rsid w:val="001D4BC8"/>
    <w:rsid w:val="001D4C55"/>
    <w:rsid w:val="001D4C64"/>
    <w:rsid w:val="001D4CC4"/>
    <w:rsid w:val="001D4CE7"/>
    <w:rsid w:val="001D4E4F"/>
    <w:rsid w:val="001D4E89"/>
    <w:rsid w:val="001D4E96"/>
    <w:rsid w:val="001D4F35"/>
    <w:rsid w:val="001D4F4D"/>
    <w:rsid w:val="001D5015"/>
    <w:rsid w:val="001D5028"/>
    <w:rsid w:val="001D5114"/>
    <w:rsid w:val="001D5243"/>
    <w:rsid w:val="001D5300"/>
    <w:rsid w:val="001D5333"/>
    <w:rsid w:val="001D5369"/>
    <w:rsid w:val="001D5384"/>
    <w:rsid w:val="001D53BF"/>
    <w:rsid w:val="001D53D6"/>
    <w:rsid w:val="001D540D"/>
    <w:rsid w:val="001D548B"/>
    <w:rsid w:val="001D54F9"/>
    <w:rsid w:val="001D550E"/>
    <w:rsid w:val="001D5561"/>
    <w:rsid w:val="001D5569"/>
    <w:rsid w:val="001D55C8"/>
    <w:rsid w:val="001D5778"/>
    <w:rsid w:val="001D57FB"/>
    <w:rsid w:val="001D5802"/>
    <w:rsid w:val="001D5A0C"/>
    <w:rsid w:val="001D5A40"/>
    <w:rsid w:val="001D5ABA"/>
    <w:rsid w:val="001D5B2C"/>
    <w:rsid w:val="001D5B96"/>
    <w:rsid w:val="001D5BA4"/>
    <w:rsid w:val="001D5BAF"/>
    <w:rsid w:val="001D5BC6"/>
    <w:rsid w:val="001D5C8E"/>
    <w:rsid w:val="001D5D2E"/>
    <w:rsid w:val="001D5D4E"/>
    <w:rsid w:val="001D5E13"/>
    <w:rsid w:val="001D5ED1"/>
    <w:rsid w:val="001D600E"/>
    <w:rsid w:val="001D6060"/>
    <w:rsid w:val="001D606B"/>
    <w:rsid w:val="001D6155"/>
    <w:rsid w:val="001D6216"/>
    <w:rsid w:val="001D6293"/>
    <w:rsid w:val="001D62B2"/>
    <w:rsid w:val="001D62D7"/>
    <w:rsid w:val="001D6361"/>
    <w:rsid w:val="001D63BA"/>
    <w:rsid w:val="001D63FA"/>
    <w:rsid w:val="001D6404"/>
    <w:rsid w:val="001D6444"/>
    <w:rsid w:val="001D64CB"/>
    <w:rsid w:val="001D6547"/>
    <w:rsid w:val="001D6550"/>
    <w:rsid w:val="001D6586"/>
    <w:rsid w:val="001D65A7"/>
    <w:rsid w:val="001D67A5"/>
    <w:rsid w:val="001D67CF"/>
    <w:rsid w:val="001D68E3"/>
    <w:rsid w:val="001D68EB"/>
    <w:rsid w:val="001D6915"/>
    <w:rsid w:val="001D6941"/>
    <w:rsid w:val="001D6A31"/>
    <w:rsid w:val="001D6A5C"/>
    <w:rsid w:val="001D6A63"/>
    <w:rsid w:val="001D6A80"/>
    <w:rsid w:val="001D6AC9"/>
    <w:rsid w:val="001D6B3D"/>
    <w:rsid w:val="001D6BB1"/>
    <w:rsid w:val="001D6BED"/>
    <w:rsid w:val="001D6CAB"/>
    <w:rsid w:val="001D6D26"/>
    <w:rsid w:val="001D6D5B"/>
    <w:rsid w:val="001D6DD2"/>
    <w:rsid w:val="001D6E8E"/>
    <w:rsid w:val="001D6FB4"/>
    <w:rsid w:val="001D702D"/>
    <w:rsid w:val="001D7061"/>
    <w:rsid w:val="001D71AE"/>
    <w:rsid w:val="001D720B"/>
    <w:rsid w:val="001D72ED"/>
    <w:rsid w:val="001D72F4"/>
    <w:rsid w:val="001D72FC"/>
    <w:rsid w:val="001D7325"/>
    <w:rsid w:val="001D73EE"/>
    <w:rsid w:val="001D7464"/>
    <w:rsid w:val="001D746F"/>
    <w:rsid w:val="001D7498"/>
    <w:rsid w:val="001D7499"/>
    <w:rsid w:val="001D7577"/>
    <w:rsid w:val="001D7602"/>
    <w:rsid w:val="001D76A2"/>
    <w:rsid w:val="001D76E9"/>
    <w:rsid w:val="001D771F"/>
    <w:rsid w:val="001D77DE"/>
    <w:rsid w:val="001D7835"/>
    <w:rsid w:val="001D7A16"/>
    <w:rsid w:val="001D7B22"/>
    <w:rsid w:val="001D7B2A"/>
    <w:rsid w:val="001D7BA0"/>
    <w:rsid w:val="001D7C68"/>
    <w:rsid w:val="001D7CFB"/>
    <w:rsid w:val="001E002E"/>
    <w:rsid w:val="001E00BA"/>
    <w:rsid w:val="001E0140"/>
    <w:rsid w:val="001E01D8"/>
    <w:rsid w:val="001E01E0"/>
    <w:rsid w:val="001E03FD"/>
    <w:rsid w:val="001E044F"/>
    <w:rsid w:val="001E0450"/>
    <w:rsid w:val="001E047F"/>
    <w:rsid w:val="001E04F6"/>
    <w:rsid w:val="001E053D"/>
    <w:rsid w:val="001E0554"/>
    <w:rsid w:val="001E05DC"/>
    <w:rsid w:val="001E0665"/>
    <w:rsid w:val="001E067B"/>
    <w:rsid w:val="001E06DD"/>
    <w:rsid w:val="001E06E7"/>
    <w:rsid w:val="001E07FA"/>
    <w:rsid w:val="001E082A"/>
    <w:rsid w:val="001E0833"/>
    <w:rsid w:val="001E0863"/>
    <w:rsid w:val="001E09D8"/>
    <w:rsid w:val="001E09FA"/>
    <w:rsid w:val="001E0AD4"/>
    <w:rsid w:val="001E0B0E"/>
    <w:rsid w:val="001E0B41"/>
    <w:rsid w:val="001E0C0C"/>
    <w:rsid w:val="001E0C98"/>
    <w:rsid w:val="001E0CA4"/>
    <w:rsid w:val="001E0D73"/>
    <w:rsid w:val="001E0DD8"/>
    <w:rsid w:val="001E0E1D"/>
    <w:rsid w:val="001E0F92"/>
    <w:rsid w:val="001E0FA6"/>
    <w:rsid w:val="001E0FBA"/>
    <w:rsid w:val="001E1031"/>
    <w:rsid w:val="001E10D8"/>
    <w:rsid w:val="001E10DA"/>
    <w:rsid w:val="001E112E"/>
    <w:rsid w:val="001E120B"/>
    <w:rsid w:val="001E1236"/>
    <w:rsid w:val="001E1302"/>
    <w:rsid w:val="001E1371"/>
    <w:rsid w:val="001E141E"/>
    <w:rsid w:val="001E142E"/>
    <w:rsid w:val="001E14A2"/>
    <w:rsid w:val="001E14F0"/>
    <w:rsid w:val="001E14F9"/>
    <w:rsid w:val="001E1755"/>
    <w:rsid w:val="001E178D"/>
    <w:rsid w:val="001E188E"/>
    <w:rsid w:val="001E18CF"/>
    <w:rsid w:val="001E18E1"/>
    <w:rsid w:val="001E18F7"/>
    <w:rsid w:val="001E1919"/>
    <w:rsid w:val="001E198C"/>
    <w:rsid w:val="001E19E7"/>
    <w:rsid w:val="001E1A8E"/>
    <w:rsid w:val="001E1AC0"/>
    <w:rsid w:val="001E1ACF"/>
    <w:rsid w:val="001E1C30"/>
    <w:rsid w:val="001E1CA5"/>
    <w:rsid w:val="001E1CD0"/>
    <w:rsid w:val="001E1CDB"/>
    <w:rsid w:val="001E1D1A"/>
    <w:rsid w:val="001E1D3E"/>
    <w:rsid w:val="001E1D56"/>
    <w:rsid w:val="001E1D87"/>
    <w:rsid w:val="001E1DB8"/>
    <w:rsid w:val="001E1E00"/>
    <w:rsid w:val="001E1E39"/>
    <w:rsid w:val="001E1E47"/>
    <w:rsid w:val="001E1EB0"/>
    <w:rsid w:val="001E1F06"/>
    <w:rsid w:val="001E20AB"/>
    <w:rsid w:val="001E2143"/>
    <w:rsid w:val="001E216E"/>
    <w:rsid w:val="001E21B7"/>
    <w:rsid w:val="001E224A"/>
    <w:rsid w:val="001E22B2"/>
    <w:rsid w:val="001E232B"/>
    <w:rsid w:val="001E236F"/>
    <w:rsid w:val="001E23BB"/>
    <w:rsid w:val="001E23D2"/>
    <w:rsid w:val="001E23DF"/>
    <w:rsid w:val="001E2424"/>
    <w:rsid w:val="001E242A"/>
    <w:rsid w:val="001E243A"/>
    <w:rsid w:val="001E247D"/>
    <w:rsid w:val="001E2539"/>
    <w:rsid w:val="001E25D4"/>
    <w:rsid w:val="001E266A"/>
    <w:rsid w:val="001E26A6"/>
    <w:rsid w:val="001E272F"/>
    <w:rsid w:val="001E27AB"/>
    <w:rsid w:val="001E27E8"/>
    <w:rsid w:val="001E28A0"/>
    <w:rsid w:val="001E29F3"/>
    <w:rsid w:val="001E29FA"/>
    <w:rsid w:val="001E2A0C"/>
    <w:rsid w:val="001E2A89"/>
    <w:rsid w:val="001E2AAF"/>
    <w:rsid w:val="001E2ACD"/>
    <w:rsid w:val="001E2B35"/>
    <w:rsid w:val="001E2BC4"/>
    <w:rsid w:val="001E2BD8"/>
    <w:rsid w:val="001E2CB7"/>
    <w:rsid w:val="001E2E00"/>
    <w:rsid w:val="001E2E39"/>
    <w:rsid w:val="001E2E3C"/>
    <w:rsid w:val="001E2FAE"/>
    <w:rsid w:val="001E2FE5"/>
    <w:rsid w:val="001E308A"/>
    <w:rsid w:val="001E30FB"/>
    <w:rsid w:val="001E3199"/>
    <w:rsid w:val="001E324C"/>
    <w:rsid w:val="001E3363"/>
    <w:rsid w:val="001E341B"/>
    <w:rsid w:val="001E3454"/>
    <w:rsid w:val="001E349C"/>
    <w:rsid w:val="001E34E5"/>
    <w:rsid w:val="001E35B8"/>
    <w:rsid w:val="001E35F3"/>
    <w:rsid w:val="001E3603"/>
    <w:rsid w:val="001E36ED"/>
    <w:rsid w:val="001E381A"/>
    <w:rsid w:val="001E3892"/>
    <w:rsid w:val="001E38E6"/>
    <w:rsid w:val="001E39A4"/>
    <w:rsid w:val="001E39F6"/>
    <w:rsid w:val="001E3A06"/>
    <w:rsid w:val="001E3A43"/>
    <w:rsid w:val="001E3A61"/>
    <w:rsid w:val="001E3A80"/>
    <w:rsid w:val="001E3B8C"/>
    <w:rsid w:val="001E3BDD"/>
    <w:rsid w:val="001E3C17"/>
    <w:rsid w:val="001E3C1C"/>
    <w:rsid w:val="001E3C3B"/>
    <w:rsid w:val="001E3C8D"/>
    <w:rsid w:val="001E3CB9"/>
    <w:rsid w:val="001E3E20"/>
    <w:rsid w:val="001E3E41"/>
    <w:rsid w:val="001E3E47"/>
    <w:rsid w:val="001E3E8C"/>
    <w:rsid w:val="001E3E9C"/>
    <w:rsid w:val="001E4002"/>
    <w:rsid w:val="001E4051"/>
    <w:rsid w:val="001E4052"/>
    <w:rsid w:val="001E417B"/>
    <w:rsid w:val="001E41A1"/>
    <w:rsid w:val="001E41A6"/>
    <w:rsid w:val="001E433D"/>
    <w:rsid w:val="001E440D"/>
    <w:rsid w:val="001E44AC"/>
    <w:rsid w:val="001E450F"/>
    <w:rsid w:val="001E465A"/>
    <w:rsid w:val="001E4677"/>
    <w:rsid w:val="001E486A"/>
    <w:rsid w:val="001E48B6"/>
    <w:rsid w:val="001E49B0"/>
    <w:rsid w:val="001E4A1C"/>
    <w:rsid w:val="001E4A34"/>
    <w:rsid w:val="001E4A9F"/>
    <w:rsid w:val="001E4AC5"/>
    <w:rsid w:val="001E4BDE"/>
    <w:rsid w:val="001E4BE1"/>
    <w:rsid w:val="001E4C03"/>
    <w:rsid w:val="001E4CB5"/>
    <w:rsid w:val="001E4D4A"/>
    <w:rsid w:val="001E4E3E"/>
    <w:rsid w:val="001E4ECD"/>
    <w:rsid w:val="001E4FFC"/>
    <w:rsid w:val="001E5043"/>
    <w:rsid w:val="001E508B"/>
    <w:rsid w:val="001E517D"/>
    <w:rsid w:val="001E541D"/>
    <w:rsid w:val="001E5427"/>
    <w:rsid w:val="001E5454"/>
    <w:rsid w:val="001E5604"/>
    <w:rsid w:val="001E5610"/>
    <w:rsid w:val="001E561F"/>
    <w:rsid w:val="001E5620"/>
    <w:rsid w:val="001E566B"/>
    <w:rsid w:val="001E567B"/>
    <w:rsid w:val="001E5691"/>
    <w:rsid w:val="001E56AB"/>
    <w:rsid w:val="001E585F"/>
    <w:rsid w:val="001E5874"/>
    <w:rsid w:val="001E5906"/>
    <w:rsid w:val="001E590A"/>
    <w:rsid w:val="001E594E"/>
    <w:rsid w:val="001E5990"/>
    <w:rsid w:val="001E59F7"/>
    <w:rsid w:val="001E5AC9"/>
    <w:rsid w:val="001E5AFF"/>
    <w:rsid w:val="001E5B31"/>
    <w:rsid w:val="001E5C56"/>
    <w:rsid w:val="001E5C9D"/>
    <w:rsid w:val="001E5CFB"/>
    <w:rsid w:val="001E5D8D"/>
    <w:rsid w:val="001E5DE3"/>
    <w:rsid w:val="001E5E03"/>
    <w:rsid w:val="001E5E0F"/>
    <w:rsid w:val="001E5E6A"/>
    <w:rsid w:val="001E5EC0"/>
    <w:rsid w:val="001E5FD7"/>
    <w:rsid w:val="001E6042"/>
    <w:rsid w:val="001E60C3"/>
    <w:rsid w:val="001E61BE"/>
    <w:rsid w:val="001E630A"/>
    <w:rsid w:val="001E6409"/>
    <w:rsid w:val="001E6440"/>
    <w:rsid w:val="001E64B8"/>
    <w:rsid w:val="001E6503"/>
    <w:rsid w:val="001E657A"/>
    <w:rsid w:val="001E65F3"/>
    <w:rsid w:val="001E6642"/>
    <w:rsid w:val="001E6643"/>
    <w:rsid w:val="001E6672"/>
    <w:rsid w:val="001E66A0"/>
    <w:rsid w:val="001E66DF"/>
    <w:rsid w:val="001E678F"/>
    <w:rsid w:val="001E67B1"/>
    <w:rsid w:val="001E6835"/>
    <w:rsid w:val="001E6916"/>
    <w:rsid w:val="001E692A"/>
    <w:rsid w:val="001E6943"/>
    <w:rsid w:val="001E69F1"/>
    <w:rsid w:val="001E6A33"/>
    <w:rsid w:val="001E6B96"/>
    <w:rsid w:val="001E6BB6"/>
    <w:rsid w:val="001E6C74"/>
    <w:rsid w:val="001E6C7F"/>
    <w:rsid w:val="001E6D34"/>
    <w:rsid w:val="001E6DDE"/>
    <w:rsid w:val="001E6E3B"/>
    <w:rsid w:val="001E6E64"/>
    <w:rsid w:val="001E6E78"/>
    <w:rsid w:val="001E6EB0"/>
    <w:rsid w:val="001E6F54"/>
    <w:rsid w:val="001E6F62"/>
    <w:rsid w:val="001E7027"/>
    <w:rsid w:val="001E7050"/>
    <w:rsid w:val="001E7056"/>
    <w:rsid w:val="001E7084"/>
    <w:rsid w:val="001E70F5"/>
    <w:rsid w:val="001E723B"/>
    <w:rsid w:val="001E7253"/>
    <w:rsid w:val="001E7263"/>
    <w:rsid w:val="001E726D"/>
    <w:rsid w:val="001E7275"/>
    <w:rsid w:val="001E72AF"/>
    <w:rsid w:val="001E730E"/>
    <w:rsid w:val="001E7360"/>
    <w:rsid w:val="001E738A"/>
    <w:rsid w:val="001E7393"/>
    <w:rsid w:val="001E73CB"/>
    <w:rsid w:val="001E742F"/>
    <w:rsid w:val="001E747A"/>
    <w:rsid w:val="001E750E"/>
    <w:rsid w:val="001E754E"/>
    <w:rsid w:val="001E75DD"/>
    <w:rsid w:val="001E75F8"/>
    <w:rsid w:val="001E7613"/>
    <w:rsid w:val="001E7629"/>
    <w:rsid w:val="001E7679"/>
    <w:rsid w:val="001E771E"/>
    <w:rsid w:val="001E77A3"/>
    <w:rsid w:val="001E77AA"/>
    <w:rsid w:val="001E7859"/>
    <w:rsid w:val="001E78B6"/>
    <w:rsid w:val="001E7947"/>
    <w:rsid w:val="001E7970"/>
    <w:rsid w:val="001E79BC"/>
    <w:rsid w:val="001E7A0C"/>
    <w:rsid w:val="001E7A26"/>
    <w:rsid w:val="001E7AA8"/>
    <w:rsid w:val="001E7B36"/>
    <w:rsid w:val="001E7BC0"/>
    <w:rsid w:val="001E7C87"/>
    <w:rsid w:val="001E7CE7"/>
    <w:rsid w:val="001E7CED"/>
    <w:rsid w:val="001E7D42"/>
    <w:rsid w:val="001E7E0A"/>
    <w:rsid w:val="001E7E91"/>
    <w:rsid w:val="001E7FC0"/>
    <w:rsid w:val="001F002B"/>
    <w:rsid w:val="001F0033"/>
    <w:rsid w:val="001F005D"/>
    <w:rsid w:val="001F00F2"/>
    <w:rsid w:val="001F015E"/>
    <w:rsid w:val="001F01E5"/>
    <w:rsid w:val="001F01FB"/>
    <w:rsid w:val="001F0229"/>
    <w:rsid w:val="001F029D"/>
    <w:rsid w:val="001F02C6"/>
    <w:rsid w:val="001F02F0"/>
    <w:rsid w:val="001F03CE"/>
    <w:rsid w:val="001F0494"/>
    <w:rsid w:val="001F049F"/>
    <w:rsid w:val="001F05D9"/>
    <w:rsid w:val="001F067F"/>
    <w:rsid w:val="001F06B0"/>
    <w:rsid w:val="001F06F3"/>
    <w:rsid w:val="001F06F9"/>
    <w:rsid w:val="001F079D"/>
    <w:rsid w:val="001F07A7"/>
    <w:rsid w:val="001F0892"/>
    <w:rsid w:val="001F090F"/>
    <w:rsid w:val="001F0A05"/>
    <w:rsid w:val="001F0A0C"/>
    <w:rsid w:val="001F0A0D"/>
    <w:rsid w:val="001F0AA3"/>
    <w:rsid w:val="001F0AAA"/>
    <w:rsid w:val="001F0B01"/>
    <w:rsid w:val="001F0B99"/>
    <w:rsid w:val="001F0BAA"/>
    <w:rsid w:val="001F0BB8"/>
    <w:rsid w:val="001F0D45"/>
    <w:rsid w:val="001F0D85"/>
    <w:rsid w:val="001F0E3F"/>
    <w:rsid w:val="001F0F08"/>
    <w:rsid w:val="001F0F65"/>
    <w:rsid w:val="001F10B6"/>
    <w:rsid w:val="001F10DC"/>
    <w:rsid w:val="001F1188"/>
    <w:rsid w:val="001F1267"/>
    <w:rsid w:val="001F1301"/>
    <w:rsid w:val="001F16C9"/>
    <w:rsid w:val="001F1715"/>
    <w:rsid w:val="001F183F"/>
    <w:rsid w:val="001F1874"/>
    <w:rsid w:val="001F18EC"/>
    <w:rsid w:val="001F194D"/>
    <w:rsid w:val="001F1960"/>
    <w:rsid w:val="001F1992"/>
    <w:rsid w:val="001F19F6"/>
    <w:rsid w:val="001F1A42"/>
    <w:rsid w:val="001F1AF0"/>
    <w:rsid w:val="001F1AF6"/>
    <w:rsid w:val="001F1B1F"/>
    <w:rsid w:val="001F1B73"/>
    <w:rsid w:val="001F1BC0"/>
    <w:rsid w:val="001F1BD2"/>
    <w:rsid w:val="001F1C44"/>
    <w:rsid w:val="001F1C88"/>
    <w:rsid w:val="001F1CD0"/>
    <w:rsid w:val="001F1D38"/>
    <w:rsid w:val="001F1D9E"/>
    <w:rsid w:val="001F1E1A"/>
    <w:rsid w:val="001F1F08"/>
    <w:rsid w:val="001F1F33"/>
    <w:rsid w:val="001F1F54"/>
    <w:rsid w:val="001F2165"/>
    <w:rsid w:val="001F2379"/>
    <w:rsid w:val="001F23A0"/>
    <w:rsid w:val="001F23C9"/>
    <w:rsid w:val="001F23DB"/>
    <w:rsid w:val="001F240B"/>
    <w:rsid w:val="001F24CB"/>
    <w:rsid w:val="001F2512"/>
    <w:rsid w:val="001F2519"/>
    <w:rsid w:val="001F25D1"/>
    <w:rsid w:val="001F270F"/>
    <w:rsid w:val="001F2712"/>
    <w:rsid w:val="001F272E"/>
    <w:rsid w:val="001F2799"/>
    <w:rsid w:val="001F2808"/>
    <w:rsid w:val="001F2856"/>
    <w:rsid w:val="001F2996"/>
    <w:rsid w:val="001F2AA8"/>
    <w:rsid w:val="001F2B11"/>
    <w:rsid w:val="001F2B31"/>
    <w:rsid w:val="001F2B39"/>
    <w:rsid w:val="001F2B80"/>
    <w:rsid w:val="001F2B83"/>
    <w:rsid w:val="001F2C3F"/>
    <w:rsid w:val="001F2D2B"/>
    <w:rsid w:val="001F2DAB"/>
    <w:rsid w:val="001F2DD1"/>
    <w:rsid w:val="001F2ED4"/>
    <w:rsid w:val="001F2F00"/>
    <w:rsid w:val="001F305E"/>
    <w:rsid w:val="001F3091"/>
    <w:rsid w:val="001F30B4"/>
    <w:rsid w:val="001F3167"/>
    <w:rsid w:val="001F31A0"/>
    <w:rsid w:val="001F31DB"/>
    <w:rsid w:val="001F332A"/>
    <w:rsid w:val="001F34C0"/>
    <w:rsid w:val="001F3510"/>
    <w:rsid w:val="001F35D9"/>
    <w:rsid w:val="001F3646"/>
    <w:rsid w:val="001F36CF"/>
    <w:rsid w:val="001F3713"/>
    <w:rsid w:val="001F3768"/>
    <w:rsid w:val="001F3778"/>
    <w:rsid w:val="001F379C"/>
    <w:rsid w:val="001F38AB"/>
    <w:rsid w:val="001F38BE"/>
    <w:rsid w:val="001F38CA"/>
    <w:rsid w:val="001F38E8"/>
    <w:rsid w:val="001F39C7"/>
    <w:rsid w:val="001F3A3D"/>
    <w:rsid w:val="001F3A5D"/>
    <w:rsid w:val="001F3A60"/>
    <w:rsid w:val="001F3AF8"/>
    <w:rsid w:val="001F3B16"/>
    <w:rsid w:val="001F3C43"/>
    <w:rsid w:val="001F3C9C"/>
    <w:rsid w:val="001F3DAB"/>
    <w:rsid w:val="001F3E8F"/>
    <w:rsid w:val="001F3F46"/>
    <w:rsid w:val="001F3F86"/>
    <w:rsid w:val="001F3FAE"/>
    <w:rsid w:val="001F40C9"/>
    <w:rsid w:val="001F40F3"/>
    <w:rsid w:val="001F4199"/>
    <w:rsid w:val="001F41BE"/>
    <w:rsid w:val="001F41F7"/>
    <w:rsid w:val="001F42EC"/>
    <w:rsid w:val="001F4339"/>
    <w:rsid w:val="001F4355"/>
    <w:rsid w:val="001F43DC"/>
    <w:rsid w:val="001F445E"/>
    <w:rsid w:val="001F449A"/>
    <w:rsid w:val="001F44D7"/>
    <w:rsid w:val="001F44DF"/>
    <w:rsid w:val="001F4635"/>
    <w:rsid w:val="001F4668"/>
    <w:rsid w:val="001F46DD"/>
    <w:rsid w:val="001F46ED"/>
    <w:rsid w:val="001F4750"/>
    <w:rsid w:val="001F47CB"/>
    <w:rsid w:val="001F47E1"/>
    <w:rsid w:val="001F482C"/>
    <w:rsid w:val="001F4840"/>
    <w:rsid w:val="001F49ED"/>
    <w:rsid w:val="001F4A3B"/>
    <w:rsid w:val="001F4A5E"/>
    <w:rsid w:val="001F4A66"/>
    <w:rsid w:val="001F4A8A"/>
    <w:rsid w:val="001F4CDC"/>
    <w:rsid w:val="001F4D87"/>
    <w:rsid w:val="001F4F07"/>
    <w:rsid w:val="001F4F29"/>
    <w:rsid w:val="001F4F2A"/>
    <w:rsid w:val="001F4FB9"/>
    <w:rsid w:val="001F50BE"/>
    <w:rsid w:val="001F5176"/>
    <w:rsid w:val="001F51EE"/>
    <w:rsid w:val="001F5217"/>
    <w:rsid w:val="001F524D"/>
    <w:rsid w:val="001F52D4"/>
    <w:rsid w:val="001F52F3"/>
    <w:rsid w:val="001F5506"/>
    <w:rsid w:val="001F5520"/>
    <w:rsid w:val="001F579C"/>
    <w:rsid w:val="001F583D"/>
    <w:rsid w:val="001F588D"/>
    <w:rsid w:val="001F58E8"/>
    <w:rsid w:val="001F5A3F"/>
    <w:rsid w:val="001F5ACA"/>
    <w:rsid w:val="001F5B1F"/>
    <w:rsid w:val="001F5DFD"/>
    <w:rsid w:val="001F5ED5"/>
    <w:rsid w:val="001F5FFF"/>
    <w:rsid w:val="001F60F3"/>
    <w:rsid w:val="001F6102"/>
    <w:rsid w:val="001F61C9"/>
    <w:rsid w:val="001F6229"/>
    <w:rsid w:val="001F6252"/>
    <w:rsid w:val="001F62B5"/>
    <w:rsid w:val="001F639E"/>
    <w:rsid w:val="001F63B4"/>
    <w:rsid w:val="001F63BF"/>
    <w:rsid w:val="001F653F"/>
    <w:rsid w:val="001F654C"/>
    <w:rsid w:val="001F6558"/>
    <w:rsid w:val="001F655B"/>
    <w:rsid w:val="001F65F7"/>
    <w:rsid w:val="001F661E"/>
    <w:rsid w:val="001F6638"/>
    <w:rsid w:val="001F6736"/>
    <w:rsid w:val="001F688C"/>
    <w:rsid w:val="001F688E"/>
    <w:rsid w:val="001F68D8"/>
    <w:rsid w:val="001F68FA"/>
    <w:rsid w:val="001F6A32"/>
    <w:rsid w:val="001F6B16"/>
    <w:rsid w:val="001F6BBD"/>
    <w:rsid w:val="001F6D7D"/>
    <w:rsid w:val="001F6DB9"/>
    <w:rsid w:val="001F6DFC"/>
    <w:rsid w:val="001F7005"/>
    <w:rsid w:val="001F701D"/>
    <w:rsid w:val="001F70D3"/>
    <w:rsid w:val="001F719C"/>
    <w:rsid w:val="001F71CE"/>
    <w:rsid w:val="001F7227"/>
    <w:rsid w:val="001F7250"/>
    <w:rsid w:val="001F7261"/>
    <w:rsid w:val="001F726F"/>
    <w:rsid w:val="001F728F"/>
    <w:rsid w:val="001F72CF"/>
    <w:rsid w:val="001F73C5"/>
    <w:rsid w:val="001F766C"/>
    <w:rsid w:val="001F77AD"/>
    <w:rsid w:val="001F783D"/>
    <w:rsid w:val="001F785B"/>
    <w:rsid w:val="001F7868"/>
    <w:rsid w:val="001F7878"/>
    <w:rsid w:val="001F78C8"/>
    <w:rsid w:val="001F792D"/>
    <w:rsid w:val="001F7A8A"/>
    <w:rsid w:val="001F7AE4"/>
    <w:rsid w:val="001F7AF9"/>
    <w:rsid w:val="001F7B1C"/>
    <w:rsid w:val="001F7B64"/>
    <w:rsid w:val="001F7CAD"/>
    <w:rsid w:val="001F7E3B"/>
    <w:rsid w:val="001F7EBF"/>
    <w:rsid w:val="001F7EF6"/>
    <w:rsid w:val="001F7F2B"/>
    <w:rsid w:val="001F7F6F"/>
    <w:rsid w:val="001F7FFB"/>
    <w:rsid w:val="00200011"/>
    <w:rsid w:val="002000EC"/>
    <w:rsid w:val="00200203"/>
    <w:rsid w:val="00200272"/>
    <w:rsid w:val="002002A2"/>
    <w:rsid w:val="00200312"/>
    <w:rsid w:val="0020034B"/>
    <w:rsid w:val="00200353"/>
    <w:rsid w:val="0020036C"/>
    <w:rsid w:val="002003B0"/>
    <w:rsid w:val="002003EA"/>
    <w:rsid w:val="002003EF"/>
    <w:rsid w:val="0020044E"/>
    <w:rsid w:val="002004A5"/>
    <w:rsid w:val="002004B8"/>
    <w:rsid w:val="002008C5"/>
    <w:rsid w:val="00200967"/>
    <w:rsid w:val="00200983"/>
    <w:rsid w:val="002009B0"/>
    <w:rsid w:val="00200A32"/>
    <w:rsid w:val="00200A88"/>
    <w:rsid w:val="00200AC4"/>
    <w:rsid w:val="00200AC9"/>
    <w:rsid w:val="00200B7D"/>
    <w:rsid w:val="00200BC6"/>
    <w:rsid w:val="00200C1B"/>
    <w:rsid w:val="00200C66"/>
    <w:rsid w:val="00200D28"/>
    <w:rsid w:val="00200D34"/>
    <w:rsid w:val="00200D67"/>
    <w:rsid w:val="00200D82"/>
    <w:rsid w:val="00200DD6"/>
    <w:rsid w:val="00200DF1"/>
    <w:rsid w:val="00200E0D"/>
    <w:rsid w:val="00200ED5"/>
    <w:rsid w:val="00200ED6"/>
    <w:rsid w:val="00200F23"/>
    <w:rsid w:val="00200F64"/>
    <w:rsid w:val="0020105B"/>
    <w:rsid w:val="00201119"/>
    <w:rsid w:val="00201120"/>
    <w:rsid w:val="00201202"/>
    <w:rsid w:val="0020121F"/>
    <w:rsid w:val="00201347"/>
    <w:rsid w:val="002013A6"/>
    <w:rsid w:val="0020146F"/>
    <w:rsid w:val="002014DD"/>
    <w:rsid w:val="00201589"/>
    <w:rsid w:val="002015A3"/>
    <w:rsid w:val="00201684"/>
    <w:rsid w:val="00201764"/>
    <w:rsid w:val="00201811"/>
    <w:rsid w:val="0020184F"/>
    <w:rsid w:val="00201858"/>
    <w:rsid w:val="002019BC"/>
    <w:rsid w:val="00201A88"/>
    <w:rsid w:val="00201BAC"/>
    <w:rsid w:val="00201D1A"/>
    <w:rsid w:val="00201DDB"/>
    <w:rsid w:val="00201F02"/>
    <w:rsid w:val="00202172"/>
    <w:rsid w:val="00202175"/>
    <w:rsid w:val="00202304"/>
    <w:rsid w:val="00202358"/>
    <w:rsid w:val="0020241B"/>
    <w:rsid w:val="0020243C"/>
    <w:rsid w:val="00202452"/>
    <w:rsid w:val="002024A8"/>
    <w:rsid w:val="002024B3"/>
    <w:rsid w:val="00202501"/>
    <w:rsid w:val="00202526"/>
    <w:rsid w:val="00202592"/>
    <w:rsid w:val="002025BF"/>
    <w:rsid w:val="002025CD"/>
    <w:rsid w:val="0020263A"/>
    <w:rsid w:val="00202648"/>
    <w:rsid w:val="002026BD"/>
    <w:rsid w:val="00202706"/>
    <w:rsid w:val="00202740"/>
    <w:rsid w:val="0020281A"/>
    <w:rsid w:val="002028DD"/>
    <w:rsid w:val="00202989"/>
    <w:rsid w:val="00202A9B"/>
    <w:rsid w:val="00202AF9"/>
    <w:rsid w:val="00202B8E"/>
    <w:rsid w:val="00202BA0"/>
    <w:rsid w:val="00202C73"/>
    <w:rsid w:val="00202D2B"/>
    <w:rsid w:val="00202D48"/>
    <w:rsid w:val="00202E7E"/>
    <w:rsid w:val="00202F44"/>
    <w:rsid w:val="00202F4C"/>
    <w:rsid w:val="0020307B"/>
    <w:rsid w:val="00203114"/>
    <w:rsid w:val="00203117"/>
    <w:rsid w:val="002031CF"/>
    <w:rsid w:val="00203207"/>
    <w:rsid w:val="00203221"/>
    <w:rsid w:val="002032B4"/>
    <w:rsid w:val="00203358"/>
    <w:rsid w:val="0020337D"/>
    <w:rsid w:val="002033A1"/>
    <w:rsid w:val="002033CD"/>
    <w:rsid w:val="00203470"/>
    <w:rsid w:val="002034EE"/>
    <w:rsid w:val="0020367C"/>
    <w:rsid w:val="0020370B"/>
    <w:rsid w:val="00203748"/>
    <w:rsid w:val="00203841"/>
    <w:rsid w:val="0020390A"/>
    <w:rsid w:val="002039A0"/>
    <w:rsid w:val="00203A6F"/>
    <w:rsid w:val="00203B93"/>
    <w:rsid w:val="00203E13"/>
    <w:rsid w:val="00203E3E"/>
    <w:rsid w:val="00203EB6"/>
    <w:rsid w:val="00203F07"/>
    <w:rsid w:val="00203F0D"/>
    <w:rsid w:val="00203F6B"/>
    <w:rsid w:val="0020400E"/>
    <w:rsid w:val="002040AB"/>
    <w:rsid w:val="002041FB"/>
    <w:rsid w:val="0020420F"/>
    <w:rsid w:val="00204372"/>
    <w:rsid w:val="002043DF"/>
    <w:rsid w:val="00204457"/>
    <w:rsid w:val="00204530"/>
    <w:rsid w:val="0020459E"/>
    <w:rsid w:val="002046E9"/>
    <w:rsid w:val="002046F1"/>
    <w:rsid w:val="002046F6"/>
    <w:rsid w:val="0020473E"/>
    <w:rsid w:val="00204835"/>
    <w:rsid w:val="002048BD"/>
    <w:rsid w:val="00204A6E"/>
    <w:rsid w:val="00204C15"/>
    <w:rsid w:val="00204C7E"/>
    <w:rsid w:val="00204C94"/>
    <w:rsid w:val="00204DDD"/>
    <w:rsid w:val="00204E98"/>
    <w:rsid w:val="00204EF1"/>
    <w:rsid w:val="00204FC6"/>
    <w:rsid w:val="00204FF9"/>
    <w:rsid w:val="0020517A"/>
    <w:rsid w:val="002051BA"/>
    <w:rsid w:val="00205214"/>
    <w:rsid w:val="0020539E"/>
    <w:rsid w:val="002053A6"/>
    <w:rsid w:val="002053DC"/>
    <w:rsid w:val="00205415"/>
    <w:rsid w:val="002054FA"/>
    <w:rsid w:val="00205754"/>
    <w:rsid w:val="00205794"/>
    <w:rsid w:val="00205839"/>
    <w:rsid w:val="0020584B"/>
    <w:rsid w:val="002058B6"/>
    <w:rsid w:val="00205A01"/>
    <w:rsid w:val="00205AFC"/>
    <w:rsid w:val="00205B92"/>
    <w:rsid w:val="00205BEE"/>
    <w:rsid w:val="00205C54"/>
    <w:rsid w:val="00205C59"/>
    <w:rsid w:val="00205C6E"/>
    <w:rsid w:val="00205C93"/>
    <w:rsid w:val="00205D8E"/>
    <w:rsid w:val="00205E5E"/>
    <w:rsid w:val="00205F37"/>
    <w:rsid w:val="00205FC1"/>
    <w:rsid w:val="002060C8"/>
    <w:rsid w:val="00206125"/>
    <w:rsid w:val="002061CF"/>
    <w:rsid w:val="002061E3"/>
    <w:rsid w:val="002061F1"/>
    <w:rsid w:val="00206236"/>
    <w:rsid w:val="00206266"/>
    <w:rsid w:val="002062A3"/>
    <w:rsid w:val="002062F6"/>
    <w:rsid w:val="00206302"/>
    <w:rsid w:val="002063A9"/>
    <w:rsid w:val="002063F5"/>
    <w:rsid w:val="00206420"/>
    <w:rsid w:val="0020644B"/>
    <w:rsid w:val="002064A7"/>
    <w:rsid w:val="002064BF"/>
    <w:rsid w:val="002064EB"/>
    <w:rsid w:val="002065E9"/>
    <w:rsid w:val="0020669D"/>
    <w:rsid w:val="002066C4"/>
    <w:rsid w:val="0020672C"/>
    <w:rsid w:val="002067C6"/>
    <w:rsid w:val="002068BF"/>
    <w:rsid w:val="002069E6"/>
    <w:rsid w:val="00206A3D"/>
    <w:rsid w:val="00206A45"/>
    <w:rsid w:val="00206AE9"/>
    <w:rsid w:val="00206B3C"/>
    <w:rsid w:val="00206B7D"/>
    <w:rsid w:val="00206B8E"/>
    <w:rsid w:val="00206BD6"/>
    <w:rsid w:val="00206C73"/>
    <w:rsid w:val="00206C98"/>
    <w:rsid w:val="00206D01"/>
    <w:rsid w:val="00206E40"/>
    <w:rsid w:val="00206EA0"/>
    <w:rsid w:val="00207133"/>
    <w:rsid w:val="00207163"/>
    <w:rsid w:val="00207270"/>
    <w:rsid w:val="0020729A"/>
    <w:rsid w:val="0020737D"/>
    <w:rsid w:val="00207385"/>
    <w:rsid w:val="002074A7"/>
    <w:rsid w:val="00207715"/>
    <w:rsid w:val="0020771B"/>
    <w:rsid w:val="002078E9"/>
    <w:rsid w:val="0020794D"/>
    <w:rsid w:val="0020795F"/>
    <w:rsid w:val="002079DA"/>
    <w:rsid w:val="00207A77"/>
    <w:rsid w:val="00207AD6"/>
    <w:rsid w:val="00207AF1"/>
    <w:rsid w:val="00207BD4"/>
    <w:rsid w:val="00207DC7"/>
    <w:rsid w:val="00207E16"/>
    <w:rsid w:val="00207F27"/>
    <w:rsid w:val="00207F8D"/>
    <w:rsid w:val="00207FD3"/>
    <w:rsid w:val="00207FDB"/>
    <w:rsid w:val="00207FDF"/>
    <w:rsid w:val="00207FE5"/>
    <w:rsid w:val="00210053"/>
    <w:rsid w:val="0021006A"/>
    <w:rsid w:val="0021017B"/>
    <w:rsid w:val="002101AE"/>
    <w:rsid w:val="002101DB"/>
    <w:rsid w:val="002101DC"/>
    <w:rsid w:val="00210211"/>
    <w:rsid w:val="002102DA"/>
    <w:rsid w:val="002103C0"/>
    <w:rsid w:val="002103F9"/>
    <w:rsid w:val="00210468"/>
    <w:rsid w:val="002104E1"/>
    <w:rsid w:val="0021053A"/>
    <w:rsid w:val="00210604"/>
    <w:rsid w:val="00210670"/>
    <w:rsid w:val="00210672"/>
    <w:rsid w:val="0021067D"/>
    <w:rsid w:val="002107D1"/>
    <w:rsid w:val="002107F0"/>
    <w:rsid w:val="00210837"/>
    <w:rsid w:val="0021083C"/>
    <w:rsid w:val="00210930"/>
    <w:rsid w:val="00210940"/>
    <w:rsid w:val="00210951"/>
    <w:rsid w:val="00210A6F"/>
    <w:rsid w:val="00210ACE"/>
    <w:rsid w:val="00210B80"/>
    <w:rsid w:val="00210B9F"/>
    <w:rsid w:val="00210C62"/>
    <w:rsid w:val="00210CF6"/>
    <w:rsid w:val="00210E32"/>
    <w:rsid w:val="00210E9A"/>
    <w:rsid w:val="00210F31"/>
    <w:rsid w:val="00210F3D"/>
    <w:rsid w:val="00210F98"/>
    <w:rsid w:val="00210FA1"/>
    <w:rsid w:val="00211059"/>
    <w:rsid w:val="002110DD"/>
    <w:rsid w:val="002110E0"/>
    <w:rsid w:val="00211175"/>
    <w:rsid w:val="002111FE"/>
    <w:rsid w:val="0021127C"/>
    <w:rsid w:val="002112C9"/>
    <w:rsid w:val="0021131B"/>
    <w:rsid w:val="00211378"/>
    <w:rsid w:val="002113E4"/>
    <w:rsid w:val="00211544"/>
    <w:rsid w:val="00211575"/>
    <w:rsid w:val="002115AB"/>
    <w:rsid w:val="00211939"/>
    <w:rsid w:val="00211988"/>
    <w:rsid w:val="00211BC9"/>
    <w:rsid w:val="00211BE3"/>
    <w:rsid w:val="00211BED"/>
    <w:rsid w:val="00211C68"/>
    <w:rsid w:val="00211D0B"/>
    <w:rsid w:val="00211D13"/>
    <w:rsid w:val="00211D68"/>
    <w:rsid w:val="00211D75"/>
    <w:rsid w:val="00211DB3"/>
    <w:rsid w:val="00211DC9"/>
    <w:rsid w:val="00211F42"/>
    <w:rsid w:val="00211F75"/>
    <w:rsid w:val="00211F88"/>
    <w:rsid w:val="0021205B"/>
    <w:rsid w:val="002120DD"/>
    <w:rsid w:val="0021217C"/>
    <w:rsid w:val="00212307"/>
    <w:rsid w:val="002123E1"/>
    <w:rsid w:val="002123F3"/>
    <w:rsid w:val="00212455"/>
    <w:rsid w:val="00212483"/>
    <w:rsid w:val="002124EF"/>
    <w:rsid w:val="002125B0"/>
    <w:rsid w:val="0021276C"/>
    <w:rsid w:val="0021288C"/>
    <w:rsid w:val="002128DA"/>
    <w:rsid w:val="00212ACF"/>
    <w:rsid w:val="00212B64"/>
    <w:rsid w:val="00212BF2"/>
    <w:rsid w:val="00212C53"/>
    <w:rsid w:val="00212CAF"/>
    <w:rsid w:val="00212D2F"/>
    <w:rsid w:val="00212D9C"/>
    <w:rsid w:val="00212E49"/>
    <w:rsid w:val="00212F6E"/>
    <w:rsid w:val="00212FC3"/>
    <w:rsid w:val="00212FE4"/>
    <w:rsid w:val="00212FEF"/>
    <w:rsid w:val="00213086"/>
    <w:rsid w:val="00213111"/>
    <w:rsid w:val="00213163"/>
    <w:rsid w:val="00213176"/>
    <w:rsid w:val="002131CB"/>
    <w:rsid w:val="002132CF"/>
    <w:rsid w:val="002133C6"/>
    <w:rsid w:val="00213479"/>
    <w:rsid w:val="00213494"/>
    <w:rsid w:val="002134A2"/>
    <w:rsid w:val="00213533"/>
    <w:rsid w:val="00213670"/>
    <w:rsid w:val="002136C5"/>
    <w:rsid w:val="00213715"/>
    <w:rsid w:val="00213729"/>
    <w:rsid w:val="0021375C"/>
    <w:rsid w:val="00213863"/>
    <w:rsid w:val="002138FE"/>
    <w:rsid w:val="00213906"/>
    <w:rsid w:val="0021394D"/>
    <w:rsid w:val="00213978"/>
    <w:rsid w:val="002139D0"/>
    <w:rsid w:val="002139D3"/>
    <w:rsid w:val="00213A04"/>
    <w:rsid w:val="00213A2E"/>
    <w:rsid w:val="00213A59"/>
    <w:rsid w:val="00213AD1"/>
    <w:rsid w:val="00213B7A"/>
    <w:rsid w:val="00213BE1"/>
    <w:rsid w:val="00213C18"/>
    <w:rsid w:val="00213D1E"/>
    <w:rsid w:val="00213D24"/>
    <w:rsid w:val="00213D2B"/>
    <w:rsid w:val="00213D6D"/>
    <w:rsid w:val="00213DF8"/>
    <w:rsid w:val="00213E6E"/>
    <w:rsid w:val="00213F11"/>
    <w:rsid w:val="00213F57"/>
    <w:rsid w:val="00213F96"/>
    <w:rsid w:val="00214038"/>
    <w:rsid w:val="002140D4"/>
    <w:rsid w:val="00214135"/>
    <w:rsid w:val="00214176"/>
    <w:rsid w:val="0021422D"/>
    <w:rsid w:val="00214291"/>
    <w:rsid w:val="002142E0"/>
    <w:rsid w:val="00214308"/>
    <w:rsid w:val="00214397"/>
    <w:rsid w:val="002143CD"/>
    <w:rsid w:val="002143D6"/>
    <w:rsid w:val="0021443A"/>
    <w:rsid w:val="00214594"/>
    <w:rsid w:val="002145A4"/>
    <w:rsid w:val="002145B7"/>
    <w:rsid w:val="002146EE"/>
    <w:rsid w:val="002146FE"/>
    <w:rsid w:val="00214802"/>
    <w:rsid w:val="0021491C"/>
    <w:rsid w:val="002149E6"/>
    <w:rsid w:val="00214A31"/>
    <w:rsid w:val="00214AD1"/>
    <w:rsid w:val="00214B53"/>
    <w:rsid w:val="00214BA4"/>
    <w:rsid w:val="00214BB8"/>
    <w:rsid w:val="00214BF0"/>
    <w:rsid w:val="00214C83"/>
    <w:rsid w:val="00214EBB"/>
    <w:rsid w:val="00214EF0"/>
    <w:rsid w:val="00214F20"/>
    <w:rsid w:val="00214FFA"/>
    <w:rsid w:val="0021506F"/>
    <w:rsid w:val="00215134"/>
    <w:rsid w:val="0021514E"/>
    <w:rsid w:val="002151F5"/>
    <w:rsid w:val="00215372"/>
    <w:rsid w:val="002153AF"/>
    <w:rsid w:val="002153E6"/>
    <w:rsid w:val="002153F6"/>
    <w:rsid w:val="0021540A"/>
    <w:rsid w:val="00215655"/>
    <w:rsid w:val="002156E7"/>
    <w:rsid w:val="0021570F"/>
    <w:rsid w:val="0021574C"/>
    <w:rsid w:val="002157C1"/>
    <w:rsid w:val="002157C2"/>
    <w:rsid w:val="00215865"/>
    <w:rsid w:val="0021587C"/>
    <w:rsid w:val="002159CC"/>
    <w:rsid w:val="002159F4"/>
    <w:rsid w:val="00215A6B"/>
    <w:rsid w:val="00215A9A"/>
    <w:rsid w:val="00215AF1"/>
    <w:rsid w:val="00215B6E"/>
    <w:rsid w:val="00215B76"/>
    <w:rsid w:val="00215C71"/>
    <w:rsid w:val="00215CB2"/>
    <w:rsid w:val="00215D92"/>
    <w:rsid w:val="00215DBB"/>
    <w:rsid w:val="00215DD7"/>
    <w:rsid w:val="00215DEE"/>
    <w:rsid w:val="00215E9A"/>
    <w:rsid w:val="00215EB1"/>
    <w:rsid w:val="00215EED"/>
    <w:rsid w:val="00215F13"/>
    <w:rsid w:val="00215F4F"/>
    <w:rsid w:val="00216004"/>
    <w:rsid w:val="002160F0"/>
    <w:rsid w:val="0021611D"/>
    <w:rsid w:val="00216177"/>
    <w:rsid w:val="0021618B"/>
    <w:rsid w:val="002161BB"/>
    <w:rsid w:val="002161EE"/>
    <w:rsid w:val="0021627E"/>
    <w:rsid w:val="00216289"/>
    <w:rsid w:val="002162D1"/>
    <w:rsid w:val="002162F8"/>
    <w:rsid w:val="00216323"/>
    <w:rsid w:val="00216326"/>
    <w:rsid w:val="002163D0"/>
    <w:rsid w:val="002163D9"/>
    <w:rsid w:val="002163F5"/>
    <w:rsid w:val="002165B1"/>
    <w:rsid w:val="00216635"/>
    <w:rsid w:val="00216657"/>
    <w:rsid w:val="00216675"/>
    <w:rsid w:val="002166A7"/>
    <w:rsid w:val="00216710"/>
    <w:rsid w:val="00216761"/>
    <w:rsid w:val="0021677D"/>
    <w:rsid w:val="0021690D"/>
    <w:rsid w:val="00216977"/>
    <w:rsid w:val="00216A0D"/>
    <w:rsid w:val="00216B96"/>
    <w:rsid w:val="00216C2B"/>
    <w:rsid w:val="00216CF7"/>
    <w:rsid w:val="00216D2C"/>
    <w:rsid w:val="00216EE2"/>
    <w:rsid w:val="00216F74"/>
    <w:rsid w:val="00216FE3"/>
    <w:rsid w:val="00217015"/>
    <w:rsid w:val="00217064"/>
    <w:rsid w:val="002170FA"/>
    <w:rsid w:val="002171F8"/>
    <w:rsid w:val="00217264"/>
    <w:rsid w:val="00217288"/>
    <w:rsid w:val="002172BF"/>
    <w:rsid w:val="00217371"/>
    <w:rsid w:val="00217393"/>
    <w:rsid w:val="00217463"/>
    <w:rsid w:val="00217589"/>
    <w:rsid w:val="002175F6"/>
    <w:rsid w:val="0021766E"/>
    <w:rsid w:val="002176F5"/>
    <w:rsid w:val="00217720"/>
    <w:rsid w:val="0021777F"/>
    <w:rsid w:val="002177F7"/>
    <w:rsid w:val="0021791E"/>
    <w:rsid w:val="0021796C"/>
    <w:rsid w:val="0021797F"/>
    <w:rsid w:val="00217AAC"/>
    <w:rsid w:val="00217AAF"/>
    <w:rsid w:val="00217AF7"/>
    <w:rsid w:val="00217BC3"/>
    <w:rsid w:val="00217BE1"/>
    <w:rsid w:val="00217BFC"/>
    <w:rsid w:val="00217E34"/>
    <w:rsid w:val="00217E36"/>
    <w:rsid w:val="00217E52"/>
    <w:rsid w:val="00217ECB"/>
    <w:rsid w:val="00217F3F"/>
    <w:rsid w:val="002200D1"/>
    <w:rsid w:val="002200F0"/>
    <w:rsid w:val="0022026C"/>
    <w:rsid w:val="002203A8"/>
    <w:rsid w:val="0022042E"/>
    <w:rsid w:val="0022046F"/>
    <w:rsid w:val="00220529"/>
    <w:rsid w:val="00220619"/>
    <w:rsid w:val="00220665"/>
    <w:rsid w:val="0022067F"/>
    <w:rsid w:val="002206C7"/>
    <w:rsid w:val="00220721"/>
    <w:rsid w:val="0022076A"/>
    <w:rsid w:val="002207DB"/>
    <w:rsid w:val="002207F5"/>
    <w:rsid w:val="00220801"/>
    <w:rsid w:val="00220858"/>
    <w:rsid w:val="0022089A"/>
    <w:rsid w:val="002208B5"/>
    <w:rsid w:val="002208BA"/>
    <w:rsid w:val="00220917"/>
    <w:rsid w:val="0022096E"/>
    <w:rsid w:val="0022099A"/>
    <w:rsid w:val="002209AC"/>
    <w:rsid w:val="002209D2"/>
    <w:rsid w:val="00220A23"/>
    <w:rsid w:val="00220A8F"/>
    <w:rsid w:val="00220BBA"/>
    <w:rsid w:val="00220BC7"/>
    <w:rsid w:val="00220CB8"/>
    <w:rsid w:val="00220D46"/>
    <w:rsid w:val="00220DB8"/>
    <w:rsid w:val="00220DEB"/>
    <w:rsid w:val="00220DF3"/>
    <w:rsid w:val="00220F74"/>
    <w:rsid w:val="00220FBD"/>
    <w:rsid w:val="00220FE5"/>
    <w:rsid w:val="0022100F"/>
    <w:rsid w:val="0022116D"/>
    <w:rsid w:val="002211A1"/>
    <w:rsid w:val="002211C1"/>
    <w:rsid w:val="002211E6"/>
    <w:rsid w:val="00221244"/>
    <w:rsid w:val="0022124A"/>
    <w:rsid w:val="00221298"/>
    <w:rsid w:val="002212D6"/>
    <w:rsid w:val="002213A1"/>
    <w:rsid w:val="00221423"/>
    <w:rsid w:val="0022145D"/>
    <w:rsid w:val="00221473"/>
    <w:rsid w:val="002214EA"/>
    <w:rsid w:val="00221505"/>
    <w:rsid w:val="002215B4"/>
    <w:rsid w:val="002215E8"/>
    <w:rsid w:val="002216E6"/>
    <w:rsid w:val="002217E1"/>
    <w:rsid w:val="002217EA"/>
    <w:rsid w:val="0022180B"/>
    <w:rsid w:val="0022185B"/>
    <w:rsid w:val="002218A3"/>
    <w:rsid w:val="002218E9"/>
    <w:rsid w:val="002218F0"/>
    <w:rsid w:val="002219CB"/>
    <w:rsid w:val="00221AB8"/>
    <w:rsid w:val="00221BEF"/>
    <w:rsid w:val="00221D3A"/>
    <w:rsid w:val="00221D73"/>
    <w:rsid w:val="00221E33"/>
    <w:rsid w:val="00221EDE"/>
    <w:rsid w:val="00221F04"/>
    <w:rsid w:val="00221F24"/>
    <w:rsid w:val="00221F38"/>
    <w:rsid w:val="00221F7A"/>
    <w:rsid w:val="00221F98"/>
    <w:rsid w:val="00222074"/>
    <w:rsid w:val="002220E6"/>
    <w:rsid w:val="00222100"/>
    <w:rsid w:val="00222156"/>
    <w:rsid w:val="0022231B"/>
    <w:rsid w:val="0022255C"/>
    <w:rsid w:val="0022259D"/>
    <w:rsid w:val="002225AD"/>
    <w:rsid w:val="002225CC"/>
    <w:rsid w:val="002226B4"/>
    <w:rsid w:val="002226EA"/>
    <w:rsid w:val="00222768"/>
    <w:rsid w:val="0022276F"/>
    <w:rsid w:val="002227D4"/>
    <w:rsid w:val="002227EA"/>
    <w:rsid w:val="00222826"/>
    <w:rsid w:val="002228D5"/>
    <w:rsid w:val="0022293A"/>
    <w:rsid w:val="002229BF"/>
    <w:rsid w:val="00222A7B"/>
    <w:rsid w:val="00222AD2"/>
    <w:rsid w:val="00222AD6"/>
    <w:rsid w:val="00222C19"/>
    <w:rsid w:val="00222E61"/>
    <w:rsid w:val="00222EDF"/>
    <w:rsid w:val="00222F91"/>
    <w:rsid w:val="0022306E"/>
    <w:rsid w:val="0022312A"/>
    <w:rsid w:val="0022317D"/>
    <w:rsid w:val="00223183"/>
    <w:rsid w:val="00223195"/>
    <w:rsid w:val="002231C7"/>
    <w:rsid w:val="002231FC"/>
    <w:rsid w:val="00223215"/>
    <w:rsid w:val="00223422"/>
    <w:rsid w:val="00223462"/>
    <w:rsid w:val="002235FA"/>
    <w:rsid w:val="00223661"/>
    <w:rsid w:val="002236AA"/>
    <w:rsid w:val="00223727"/>
    <w:rsid w:val="0022387D"/>
    <w:rsid w:val="002238A4"/>
    <w:rsid w:val="00223965"/>
    <w:rsid w:val="0022396D"/>
    <w:rsid w:val="00223A42"/>
    <w:rsid w:val="00223B84"/>
    <w:rsid w:val="00223C5F"/>
    <w:rsid w:val="00223C67"/>
    <w:rsid w:val="00223CE2"/>
    <w:rsid w:val="00223E1A"/>
    <w:rsid w:val="00223E8C"/>
    <w:rsid w:val="00223F86"/>
    <w:rsid w:val="0022424D"/>
    <w:rsid w:val="0022428F"/>
    <w:rsid w:val="00224340"/>
    <w:rsid w:val="002243FD"/>
    <w:rsid w:val="00224404"/>
    <w:rsid w:val="0022445A"/>
    <w:rsid w:val="00224568"/>
    <w:rsid w:val="00224693"/>
    <w:rsid w:val="002247F3"/>
    <w:rsid w:val="002248A5"/>
    <w:rsid w:val="00224908"/>
    <w:rsid w:val="00224913"/>
    <w:rsid w:val="00224AEE"/>
    <w:rsid w:val="00224B75"/>
    <w:rsid w:val="00224C1E"/>
    <w:rsid w:val="00224C55"/>
    <w:rsid w:val="00224CCA"/>
    <w:rsid w:val="00224CCD"/>
    <w:rsid w:val="00224D4F"/>
    <w:rsid w:val="00224D51"/>
    <w:rsid w:val="00224D85"/>
    <w:rsid w:val="00224E0D"/>
    <w:rsid w:val="00224E58"/>
    <w:rsid w:val="00224EC2"/>
    <w:rsid w:val="00224EDF"/>
    <w:rsid w:val="00225027"/>
    <w:rsid w:val="00225136"/>
    <w:rsid w:val="0022519A"/>
    <w:rsid w:val="00225218"/>
    <w:rsid w:val="002252D6"/>
    <w:rsid w:val="0022531F"/>
    <w:rsid w:val="002254BA"/>
    <w:rsid w:val="002254C1"/>
    <w:rsid w:val="002254D9"/>
    <w:rsid w:val="002254EE"/>
    <w:rsid w:val="002254F3"/>
    <w:rsid w:val="0022560B"/>
    <w:rsid w:val="002256DA"/>
    <w:rsid w:val="002256FC"/>
    <w:rsid w:val="0022573E"/>
    <w:rsid w:val="0022588A"/>
    <w:rsid w:val="0022599F"/>
    <w:rsid w:val="002259F8"/>
    <w:rsid w:val="00225A35"/>
    <w:rsid w:val="00225C50"/>
    <w:rsid w:val="00225DA3"/>
    <w:rsid w:val="00225DBA"/>
    <w:rsid w:val="00225DE4"/>
    <w:rsid w:val="00225DF9"/>
    <w:rsid w:val="00225E7C"/>
    <w:rsid w:val="00225F73"/>
    <w:rsid w:val="0022600F"/>
    <w:rsid w:val="0022603A"/>
    <w:rsid w:val="002261AC"/>
    <w:rsid w:val="002261B8"/>
    <w:rsid w:val="002263A1"/>
    <w:rsid w:val="002263A5"/>
    <w:rsid w:val="002263CD"/>
    <w:rsid w:val="00226411"/>
    <w:rsid w:val="00226461"/>
    <w:rsid w:val="0022647A"/>
    <w:rsid w:val="00226491"/>
    <w:rsid w:val="00226535"/>
    <w:rsid w:val="0022655F"/>
    <w:rsid w:val="002265CE"/>
    <w:rsid w:val="00226610"/>
    <w:rsid w:val="00226625"/>
    <w:rsid w:val="002266CE"/>
    <w:rsid w:val="002266DA"/>
    <w:rsid w:val="00226713"/>
    <w:rsid w:val="00226732"/>
    <w:rsid w:val="00226807"/>
    <w:rsid w:val="00226812"/>
    <w:rsid w:val="00226822"/>
    <w:rsid w:val="00226965"/>
    <w:rsid w:val="002269A8"/>
    <w:rsid w:val="00226A29"/>
    <w:rsid w:val="00226AE4"/>
    <w:rsid w:val="00226AF1"/>
    <w:rsid w:val="00226AFD"/>
    <w:rsid w:val="00226B05"/>
    <w:rsid w:val="00226B90"/>
    <w:rsid w:val="00226BCB"/>
    <w:rsid w:val="00226C1E"/>
    <w:rsid w:val="00226C88"/>
    <w:rsid w:val="00226D60"/>
    <w:rsid w:val="00226DBA"/>
    <w:rsid w:val="00226DE6"/>
    <w:rsid w:val="00226EBD"/>
    <w:rsid w:val="00226EFE"/>
    <w:rsid w:val="00226F28"/>
    <w:rsid w:val="00226F4C"/>
    <w:rsid w:val="00226F8E"/>
    <w:rsid w:val="00226FF1"/>
    <w:rsid w:val="0022708B"/>
    <w:rsid w:val="00227240"/>
    <w:rsid w:val="00227296"/>
    <w:rsid w:val="0022730D"/>
    <w:rsid w:val="0022732E"/>
    <w:rsid w:val="00227351"/>
    <w:rsid w:val="002273A9"/>
    <w:rsid w:val="002273BE"/>
    <w:rsid w:val="00227408"/>
    <w:rsid w:val="00227446"/>
    <w:rsid w:val="002274AE"/>
    <w:rsid w:val="002274BA"/>
    <w:rsid w:val="0022756E"/>
    <w:rsid w:val="00227607"/>
    <w:rsid w:val="00227627"/>
    <w:rsid w:val="00227724"/>
    <w:rsid w:val="00227739"/>
    <w:rsid w:val="0022774A"/>
    <w:rsid w:val="0022785B"/>
    <w:rsid w:val="00227896"/>
    <w:rsid w:val="002278EA"/>
    <w:rsid w:val="0022797D"/>
    <w:rsid w:val="002279B0"/>
    <w:rsid w:val="00227AD5"/>
    <w:rsid w:val="00227AFE"/>
    <w:rsid w:val="00227B11"/>
    <w:rsid w:val="00227B64"/>
    <w:rsid w:val="00227E2A"/>
    <w:rsid w:val="00227EC7"/>
    <w:rsid w:val="0023006B"/>
    <w:rsid w:val="00230235"/>
    <w:rsid w:val="00230270"/>
    <w:rsid w:val="002302CD"/>
    <w:rsid w:val="002302F4"/>
    <w:rsid w:val="0023036F"/>
    <w:rsid w:val="002303C1"/>
    <w:rsid w:val="0023040B"/>
    <w:rsid w:val="00230464"/>
    <w:rsid w:val="00230478"/>
    <w:rsid w:val="002304C9"/>
    <w:rsid w:val="00230640"/>
    <w:rsid w:val="0023072A"/>
    <w:rsid w:val="002307CC"/>
    <w:rsid w:val="002308C4"/>
    <w:rsid w:val="00230903"/>
    <w:rsid w:val="00230918"/>
    <w:rsid w:val="00230AB2"/>
    <w:rsid w:val="00230B06"/>
    <w:rsid w:val="00230BBF"/>
    <w:rsid w:val="00230CED"/>
    <w:rsid w:val="00230D2E"/>
    <w:rsid w:val="00230D35"/>
    <w:rsid w:val="00230E00"/>
    <w:rsid w:val="00230E04"/>
    <w:rsid w:val="00230E75"/>
    <w:rsid w:val="00230F0E"/>
    <w:rsid w:val="00230FC4"/>
    <w:rsid w:val="0023102D"/>
    <w:rsid w:val="00231091"/>
    <w:rsid w:val="0023111A"/>
    <w:rsid w:val="00231177"/>
    <w:rsid w:val="00231195"/>
    <w:rsid w:val="002311FA"/>
    <w:rsid w:val="0023120B"/>
    <w:rsid w:val="0023135A"/>
    <w:rsid w:val="002313B3"/>
    <w:rsid w:val="002313E2"/>
    <w:rsid w:val="0023142C"/>
    <w:rsid w:val="00231537"/>
    <w:rsid w:val="002315F0"/>
    <w:rsid w:val="00231673"/>
    <w:rsid w:val="002316AA"/>
    <w:rsid w:val="002317F9"/>
    <w:rsid w:val="00231802"/>
    <w:rsid w:val="00231842"/>
    <w:rsid w:val="00231877"/>
    <w:rsid w:val="00231887"/>
    <w:rsid w:val="002318A7"/>
    <w:rsid w:val="002318A8"/>
    <w:rsid w:val="0023192C"/>
    <w:rsid w:val="002319BB"/>
    <w:rsid w:val="002319BD"/>
    <w:rsid w:val="002319EE"/>
    <w:rsid w:val="00231A2C"/>
    <w:rsid w:val="00231A35"/>
    <w:rsid w:val="00231A92"/>
    <w:rsid w:val="00231AAB"/>
    <w:rsid w:val="00231B2B"/>
    <w:rsid w:val="00231C05"/>
    <w:rsid w:val="00231C65"/>
    <w:rsid w:val="00231CB9"/>
    <w:rsid w:val="00231CCD"/>
    <w:rsid w:val="00231D44"/>
    <w:rsid w:val="00231D5B"/>
    <w:rsid w:val="00231D7A"/>
    <w:rsid w:val="00231D8E"/>
    <w:rsid w:val="00231F0B"/>
    <w:rsid w:val="00231F2F"/>
    <w:rsid w:val="00231FB9"/>
    <w:rsid w:val="0023202E"/>
    <w:rsid w:val="002320BB"/>
    <w:rsid w:val="002320FD"/>
    <w:rsid w:val="00232116"/>
    <w:rsid w:val="00232162"/>
    <w:rsid w:val="002322A6"/>
    <w:rsid w:val="002322E9"/>
    <w:rsid w:val="00232329"/>
    <w:rsid w:val="0023237B"/>
    <w:rsid w:val="002323F0"/>
    <w:rsid w:val="00232406"/>
    <w:rsid w:val="0023241D"/>
    <w:rsid w:val="0023243D"/>
    <w:rsid w:val="00232499"/>
    <w:rsid w:val="002324FD"/>
    <w:rsid w:val="00232571"/>
    <w:rsid w:val="00232575"/>
    <w:rsid w:val="002325DE"/>
    <w:rsid w:val="002328A8"/>
    <w:rsid w:val="002328DE"/>
    <w:rsid w:val="00232911"/>
    <w:rsid w:val="00232A76"/>
    <w:rsid w:val="00232B19"/>
    <w:rsid w:val="00232B57"/>
    <w:rsid w:val="00232C18"/>
    <w:rsid w:val="00232D08"/>
    <w:rsid w:val="00232D18"/>
    <w:rsid w:val="00232D4D"/>
    <w:rsid w:val="00232E26"/>
    <w:rsid w:val="00232E4B"/>
    <w:rsid w:val="00232E5A"/>
    <w:rsid w:val="00232E9B"/>
    <w:rsid w:val="00232F11"/>
    <w:rsid w:val="00232F81"/>
    <w:rsid w:val="00232FE6"/>
    <w:rsid w:val="00232FFD"/>
    <w:rsid w:val="002330BB"/>
    <w:rsid w:val="0023311B"/>
    <w:rsid w:val="00233249"/>
    <w:rsid w:val="0023327E"/>
    <w:rsid w:val="00233281"/>
    <w:rsid w:val="002332D1"/>
    <w:rsid w:val="002333E7"/>
    <w:rsid w:val="0023346E"/>
    <w:rsid w:val="00233501"/>
    <w:rsid w:val="0023354B"/>
    <w:rsid w:val="00233573"/>
    <w:rsid w:val="0023359F"/>
    <w:rsid w:val="002335C8"/>
    <w:rsid w:val="002336DF"/>
    <w:rsid w:val="0023370B"/>
    <w:rsid w:val="00233738"/>
    <w:rsid w:val="00233768"/>
    <w:rsid w:val="0023383B"/>
    <w:rsid w:val="002338C5"/>
    <w:rsid w:val="0023390F"/>
    <w:rsid w:val="00233915"/>
    <w:rsid w:val="00233961"/>
    <w:rsid w:val="002339FE"/>
    <w:rsid w:val="00233A16"/>
    <w:rsid w:val="00233A65"/>
    <w:rsid w:val="00233A83"/>
    <w:rsid w:val="00233A92"/>
    <w:rsid w:val="00233B35"/>
    <w:rsid w:val="00233C54"/>
    <w:rsid w:val="00233CA3"/>
    <w:rsid w:val="00233D89"/>
    <w:rsid w:val="00233DDB"/>
    <w:rsid w:val="00233EB4"/>
    <w:rsid w:val="00233EEA"/>
    <w:rsid w:val="00233FC7"/>
    <w:rsid w:val="00233FDC"/>
    <w:rsid w:val="002340EA"/>
    <w:rsid w:val="002341FE"/>
    <w:rsid w:val="0023421A"/>
    <w:rsid w:val="00234284"/>
    <w:rsid w:val="00234321"/>
    <w:rsid w:val="002343A0"/>
    <w:rsid w:val="0023456B"/>
    <w:rsid w:val="002345AC"/>
    <w:rsid w:val="002345B1"/>
    <w:rsid w:val="00234660"/>
    <w:rsid w:val="002346ED"/>
    <w:rsid w:val="00234806"/>
    <w:rsid w:val="002348AD"/>
    <w:rsid w:val="00234A6A"/>
    <w:rsid w:val="00234AA8"/>
    <w:rsid w:val="00234AA9"/>
    <w:rsid w:val="00234AB7"/>
    <w:rsid w:val="00234C47"/>
    <w:rsid w:val="00234C7A"/>
    <w:rsid w:val="00234C8D"/>
    <w:rsid w:val="00234CA4"/>
    <w:rsid w:val="00234CDF"/>
    <w:rsid w:val="00234D22"/>
    <w:rsid w:val="00234D52"/>
    <w:rsid w:val="00234DAE"/>
    <w:rsid w:val="00234E25"/>
    <w:rsid w:val="00234EBC"/>
    <w:rsid w:val="00234EC6"/>
    <w:rsid w:val="00234EE2"/>
    <w:rsid w:val="00235076"/>
    <w:rsid w:val="00235092"/>
    <w:rsid w:val="002351AA"/>
    <w:rsid w:val="0023527D"/>
    <w:rsid w:val="00235285"/>
    <w:rsid w:val="002352A2"/>
    <w:rsid w:val="002352EC"/>
    <w:rsid w:val="00235386"/>
    <w:rsid w:val="002354B3"/>
    <w:rsid w:val="0023550C"/>
    <w:rsid w:val="0023560D"/>
    <w:rsid w:val="002356FC"/>
    <w:rsid w:val="002357EB"/>
    <w:rsid w:val="002358A4"/>
    <w:rsid w:val="002358A5"/>
    <w:rsid w:val="00235A3B"/>
    <w:rsid w:val="00235A44"/>
    <w:rsid w:val="00235B91"/>
    <w:rsid w:val="00235BE4"/>
    <w:rsid w:val="00235C30"/>
    <w:rsid w:val="00235C46"/>
    <w:rsid w:val="00235D1E"/>
    <w:rsid w:val="00235DA0"/>
    <w:rsid w:val="00235E85"/>
    <w:rsid w:val="00235E8D"/>
    <w:rsid w:val="00235EC1"/>
    <w:rsid w:val="00235F94"/>
    <w:rsid w:val="0023610B"/>
    <w:rsid w:val="002361D5"/>
    <w:rsid w:val="00236241"/>
    <w:rsid w:val="0023625A"/>
    <w:rsid w:val="002362BE"/>
    <w:rsid w:val="00236376"/>
    <w:rsid w:val="00236448"/>
    <w:rsid w:val="00236532"/>
    <w:rsid w:val="002365E6"/>
    <w:rsid w:val="002365EC"/>
    <w:rsid w:val="0023681E"/>
    <w:rsid w:val="00236876"/>
    <w:rsid w:val="002368D1"/>
    <w:rsid w:val="00236936"/>
    <w:rsid w:val="0023693E"/>
    <w:rsid w:val="00236A72"/>
    <w:rsid w:val="00236B38"/>
    <w:rsid w:val="00236B85"/>
    <w:rsid w:val="00236BA8"/>
    <w:rsid w:val="00236C17"/>
    <w:rsid w:val="00236C3D"/>
    <w:rsid w:val="00236CE3"/>
    <w:rsid w:val="00236D36"/>
    <w:rsid w:val="00236DFA"/>
    <w:rsid w:val="00236E1D"/>
    <w:rsid w:val="00236EE6"/>
    <w:rsid w:val="00236EF1"/>
    <w:rsid w:val="00236EFE"/>
    <w:rsid w:val="00237157"/>
    <w:rsid w:val="00237395"/>
    <w:rsid w:val="002374AD"/>
    <w:rsid w:val="002374B5"/>
    <w:rsid w:val="002374CE"/>
    <w:rsid w:val="002375D8"/>
    <w:rsid w:val="002376A4"/>
    <w:rsid w:val="0023776A"/>
    <w:rsid w:val="002377B3"/>
    <w:rsid w:val="0023780C"/>
    <w:rsid w:val="00237834"/>
    <w:rsid w:val="00237922"/>
    <w:rsid w:val="0023799D"/>
    <w:rsid w:val="00237B29"/>
    <w:rsid w:val="00237B43"/>
    <w:rsid w:val="00237B6B"/>
    <w:rsid w:val="00237B8A"/>
    <w:rsid w:val="00237BB2"/>
    <w:rsid w:val="00237BC5"/>
    <w:rsid w:val="00237C09"/>
    <w:rsid w:val="00237C62"/>
    <w:rsid w:val="00237C8C"/>
    <w:rsid w:val="00237CA3"/>
    <w:rsid w:val="00237CBB"/>
    <w:rsid w:val="00237E64"/>
    <w:rsid w:val="00237E9D"/>
    <w:rsid w:val="00237EB9"/>
    <w:rsid w:val="00237F45"/>
    <w:rsid w:val="00237F57"/>
    <w:rsid w:val="00237FA8"/>
    <w:rsid w:val="0024001F"/>
    <w:rsid w:val="002400D2"/>
    <w:rsid w:val="0024011E"/>
    <w:rsid w:val="00240174"/>
    <w:rsid w:val="002401A4"/>
    <w:rsid w:val="002401D6"/>
    <w:rsid w:val="00240268"/>
    <w:rsid w:val="002402E5"/>
    <w:rsid w:val="0024047A"/>
    <w:rsid w:val="002405B1"/>
    <w:rsid w:val="00240633"/>
    <w:rsid w:val="00240652"/>
    <w:rsid w:val="00240678"/>
    <w:rsid w:val="002406DB"/>
    <w:rsid w:val="00240731"/>
    <w:rsid w:val="0024078C"/>
    <w:rsid w:val="002407B7"/>
    <w:rsid w:val="002407CA"/>
    <w:rsid w:val="00240A29"/>
    <w:rsid w:val="00240A99"/>
    <w:rsid w:val="00240B30"/>
    <w:rsid w:val="00240BA0"/>
    <w:rsid w:val="00240BAC"/>
    <w:rsid w:val="00240BDA"/>
    <w:rsid w:val="00240CE8"/>
    <w:rsid w:val="00240D13"/>
    <w:rsid w:val="00240D87"/>
    <w:rsid w:val="00240D91"/>
    <w:rsid w:val="00240E46"/>
    <w:rsid w:val="00240E6C"/>
    <w:rsid w:val="00240E97"/>
    <w:rsid w:val="00240EDB"/>
    <w:rsid w:val="00240EEB"/>
    <w:rsid w:val="00240FB2"/>
    <w:rsid w:val="00240FD9"/>
    <w:rsid w:val="00241042"/>
    <w:rsid w:val="0024121E"/>
    <w:rsid w:val="0024123C"/>
    <w:rsid w:val="0024123D"/>
    <w:rsid w:val="0024129F"/>
    <w:rsid w:val="002414E0"/>
    <w:rsid w:val="00241698"/>
    <w:rsid w:val="002416DC"/>
    <w:rsid w:val="002417FF"/>
    <w:rsid w:val="0024183E"/>
    <w:rsid w:val="0024196C"/>
    <w:rsid w:val="0024197B"/>
    <w:rsid w:val="002419EC"/>
    <w:rsid w:val="00241A19"/>
    <w:rsid w:val="00241C12"/>
    <w:rsid w:val="00241CF4"/>
    <w:rsid w:val="00241D71"/>
    <w:rsid w:val="00241DC1"/>
    <w:rsid w:val="002420B8"/>
    <w:rsid w:val="002420F1"/>
    <w:rsid w:val="002421A3"/>
    <w:rsid w:val="002422B4"/>
    <w:rsid w:val="00242325"/>
    <w:rsid w:val="0024242C"/>
    <w:rsid w:val="0024253E"/>
    <w:rsid w:val="002425C5"/>
    <w:rsid w:val="0024260F"/>
    <w:rsid w:val="00242666"/>
    <w:rsid w:val="002426D7"/>
    <w:rsid w:val="00242813"/>
    <w:rsid w:val="00242825"/>
    <w:rsid w:val="00242881"/>
    <w:rsid w:val="002428B0"/>
    <w:rsid w:val="00242B0A"/>
    <w:rsid w:val="00242B0F"/>
    <w:rsid w:val="00242B82"/>
    <w:rsid w:val="00242C44"/>
    <w:rsid w:val="00242CD4"/>
    <w:rsid w:val="00242CF9"/>
    <w:rsid w:val="00242D55"/>
    <w:rsid w:val="00242D5C"/>
    <w:rsid w:val="00242D82"/>
    <w:rsid w:val="00242DA0"/>
    <w:rsid w:val="00242DBF"/>
    <w:rsid w:val="00242E20"/>
    <w:rsid w:val="00242E94"/>
    <w:rsid w:val="00242FAD"/>
    <w:rsid w:val="00242FBE"/>
    <w:rsid w:val="00243039"/>
    <w:rsid w:val="00243143"/>
    <w:rsid w:val="0024321F"/>
    <w:rsid w:val="00243233"/>
    <w:rsid w:val="0024328A"/>
    <w:rsid w:val="00243294"/>
    <w:rsid w:val="002434CC"/>
    <w:rsid w:val="002434E0"/>
    <w:rsid w:val="00243611"/>
    <w:rsid w:val="002437B6"/>
    <w:rsid w:val="00243926"/>
    <w:rsid w:val="002439DA"/>
    <w:rsid w:val="00243A3F"/>
    <w:rsid w:val="00243AD3"/>
    <w:rsid w:val="00243BBD"/>
    <w:rsid w:val="00243BF5"/>
    <w:rsid w:val="00243CF9"/>
    <w:rsid w:val="00243D2D"/>
    <w:rsid w:val="00243D43"/>
    <w:rsid w:val="00243DF3"/>
    <w:rsid w:val="00243E45"/>
    <w:rsid w:val="00243F23"/>
    <w:rsid w:val="00243FDD"/>
    <w:rsid w:val="00244073"/>
    <w:rsid w:val="002440B2"/>
    <w:rsid w:val="002440E9"/>
    <w:rsid w:val="002440F5"/>
    <w:rsid w:val="00244104"/>
    <w:rsid w:val="00244116"/>
    <w:rsid w:val="0024411F"/>
    <w:rsid w:val="002441EA"/>
    <w:rsid w:val="0024425B"/>
    <w:rsid w:val="00244260"/>
    <w:rsid w:val="002442FF"/>
    <w:rsid w:val="002443EF"/>
    <w:rsid w:val="0024442B"/>
    <w:rsid w:val="00244451"/>
    <w:rsid w:val="00244457"/>
    <w:rsid w:val="00244486"/>
    <w:rsid w:val="00244569"/>
    <w:rsid w:val="002445B3"/>
    <w:rsid w:val="002445BC"/>
    <w:rsid w:val="0024461E"/>
    <w:rsid w:val="002447E0"/>
    <w:rsid w:val="0024481A"/>
    <w:rsid w:val="00244988"/>
    <w:rsid w:val="00244A2A"/>
    <w:rsid w:val="00244A5F"/>
    <w:rsid w:val="00244A87"/>
    <w:rsid w:val="00244ACF"/>
    <w:rsid w:val="00244B17"/>
    <w:rsid w:val="00244B2B"/>
    <w:rsid w:val="00244B52"/>
    <w:rsid w:val="00244BC3"/>
    <w:rsid w:val="00244C42"/>
    <w:rsid w:val="00244C5B"/>
    <w:rsid w:val="00244CCF"/>
    <w:rsid w:val="00244D3E"/>
    <w:rsid w:val="00244D5D"/>
    <w:rsid w:val="00244D95"/>
    <w:rsid w:val="00244D98"/>
    <w:rsid w:val="00244DC3"/>
    <w:rsid w:val="00244E64"/>
    <w:rsid w:val="002451B7"/>
    <w:rsid w:val="002451E9"/>
    <w:rsid w:val="002451F1"/>
    <w:rsid w:val="002452E6"/>
    <w:rsid w:val="00245499"/>
    <w:rsid w:val="002455A1"/>
    <w:rsid w:val="002455BA"/>
    <w:rsid w:val="00245756"/>
    <w:rsid w:val="002457AD"/>
    <w:rsid w:val="00245889"/>
    <w:rsid w:val="002458E2"/>
    <w:rsid w:val="0024592E"/>
    <w:rsid w:val="002459A3"/>
    <w:rsid w:val="00245A5B"/>
    <w:rsid w:val="00245BCA"/>
    <w:rsid w:val="00245BF7"/>
    <w:rsid w:val="00245FB2"/>
    <w:rsid w:val="00246079"/>
    <w:rsid w:val="002460AE"/>
    <w:rsid w:val="00246191"/>
    <w:rsid w:val="002461E1"/>
    <w:rsid w:val="00246307"/>
    <w:rsid w:val="0024634E"/>
    <w:rsid w:val="00246429"/>
    <w:rsid w:val="0024651C"/>
    <w:rsid w:val="00246634"/>
    <w:rsid w:val="00246682"/>
    <w:rsid w:val="002466D5"/>
    <w:rsid w:val="002466EF"/>
    <w:rsid w:val="00246844"/>
    <w:rsid w:val="002469C3"/>
    <w:rsid w:val="002469CD"/>
    <w:rsid w:val="00246B1E"/>
    <w:rsid w:val="00246B48"/>
    <w:rsid w:val="00246B61"/>
    <w:rsid w:val="00246B70"/>
    <w:rsid w:val="00246BBA"/>
    <w:rsid w:val="00246BC6"/>
    <w:rsid w:val="00246BC9"/>
    <w:rsid w:val="00246BE6"/>
    <w:rsid w:val="00246C2B"/>
    <w:rsid w:val="00246C3A"/>
    <w:rsid w:val="00246C96"/>
    <w:rsid w:val="00246D0E"/>
    <w:rsid w:val="00246EB2"/>
    <w:rsid w:val="00246F03"/>
    <w:rsid w:val="00246F33"/>
    <w:rsid w:val="00246F96"/>
    <w:rsid w:val="00246FC7"/>
    <w:rsid w:val="002470C4"/>
    <w:rsid w:val="002470CC"/>
    <w:rsid w:val="00247174"/>
    <w:rsid w:val="0024721A"/>
    <w:rsid w:val="00247294"/>
    <w:rsid w:val="00247435"/>
    <w:rsid w:val="00247467"/>
    <w:rsid w:val="0024757B"/>
    <w:rsid w:val="002475F1"/>
    <w:rsid w:val="0024774F"/>
    <w:rsid w:val="0024775C"/>
    <w:rsid w:val="002477AA"/>
    <w:rsid w:val="002478DB"/>
    <w:rsid w:val="002478EA"/>
    <w:rsid w:val="00247929"/>
    <w:rsid w:val="00247A8C"/>
    <w:rsid w:val="00247BD0"/>
    <w:rsid w:val="00247C1E"/>
    <w:rsid w:val="00247D26"/>
    <w:rsid w:val="00247E13"/>
    <w:rsid w:val="00247E7D"/>
    <w:rsid w:val="00247E8E"/>
    <w:rsid w:val="00247ECE"/>
    <w:rsid w:val="00247EF0"/>
    <w:rsid w:val="00250048"/>
    <w:rsid w:val="0025006E"/>
    <w:rsid w:val="00250089"/>
    <w:rsid w:val="002500D1"/>
    <w:rsid w:val="002500DF"/>
    <w:rsid w:val="00250139"/>
    <w:rsid w:val="00250293"/>
    <w:rsid w:val="0025037E"/>
    <w:rsid w:val="00250448"/>
    <w:rsid w:val="002504D5"/>
    <w:rsid w:val="002504E9"/>
    <w:rsid w:val="00250530"/>
    <w:rsid w:val="00250539"/>
    <w:rsid w:val="00250564"/>
    <w:rsid w:val="0025056E"/>
    <w:rsid w:val="00250616"/>
    <w:rsid w:val="0025061E"/>
    <w:rsid w:val="00250800"/>
    <w:rsid w:val="0025092D"/>
    <w:rsid w:val="002509F7"/>
    <w:rsid w:val="00250A1D"/>
    <w:rsid w:val="00250A20"/>
    <w:rsid w:val="00250A97"/>
    <w:rsid w:val="00250AC6"/>
    <w:rsid w:val="00250AD5"/>
    <w:rsid w:val="00250B03"/>
    <w:rsid w:val="00250B1B"/>
    <w:rsid w:val="00250C40"/>
    <w:rsid w:val="00250CCB"/>
    <w:rsid w:val="00250CE4"/>
    <w:rsid w:val="00250D8C"/>
    <w:rsid w:val="00250E29"/>
    <w:rsid w:val="00250E53"/>
    <w:rsid w:val="00250E97"/>
    <w:rsid w:val="00250FCA"/>
    <w:rsid w:val="00251156"/>
    <w:rsid w:val="002511AC"/>
    <w:rsid w:val="00251330"/>
    <w:rsid w:val="002514AF"/>
    <w:rsid w:val="002515DA"/>
    <w:rsid w:val="00251627"/>
    <w:rsid w:val="00251688"/>
    <w:rsid w:val="002516A4"/>
    <w:rsid w:val="00251730"/>
    <w:rsid w:val="002517B8"/>
    <w:rsid w:val="00251809"/>
    <w:rsid w:val="00251827"/>
    <w:rsid w:val="00251925"/>
    <w:rsid w:val="00251A75"/>
    <w:rsid w:val="00251A9A"/>
    <w:rsid w:val="00251BB9"/>
    <w:rsid w:val="00251BC3"/>
    <w:rsid w:val="00251BF7"/>
    <w:rsid w:val="00251BFD"/>
    <w:rsid w:val="00251C41"/>
    <w:rsid w:val="00251DA5"/>
    <w:rsid w:val="00251E21"/>
    <w:rsid w:val="00251EAD"/>
    <w:rsid w:val="00251ED3"/>
    <w:rsid w:val="00251F59"/>
    <w:rsid w:val="0025207B"/>
    <w:rsid w:val="002520A7"/>
    <w:rsid w:val="002520B7"/>
    <w:rsid w:val="0025221E"/>
    <w:rsid w:val="0025226C"/>
    <w:rsid w:val="002522AF"/>
    <w:rsid w:val="002524B5"/>
    <w:rsid w:val="002524B9"/>
    <w:rsid w:val="0025251E"/>
    <w:rsid w:val="0025266B"/>
    <w:rsid w:val="00252788"/>
    <w:rsid w:val="002527B2"/>
    <w:rsid w:val="002527B8"/>
    <w:rsid w:val="002527CE"/>
    <w:rsid w:val="002527D3"/>
    <w:rsid w:val="00252886"/>
    <w:rsid w:val="002528BF"/>
    <w:rsid w:val="002528F4"/>
    <w:rsid w:val="00252931"/>
    <w:rsid w:val="00252937"/>
    <w:rsid w:val="0025294B"/>
    <w:rsid w:val="0025296E"/>
    <w:rsid w:val="00252AE8"/>
    <w:rsid w:val="00252B3B"/>
    <w:rsid w:val="00252B71"/>
    <w:rsid w:val="00252BAE"/>
    <w:rsid w:val="00252C9F"/>
    <w:rsid w:val="00252DCD"/>
    <w:rsid w:val="00252F4E"/>
    <w:rsid w:val="00252F77"/>
    <w:rsid w:val="0025300D"/>
    <w:rsid w:val="002530C4"/>
    <w:rsid w:val="00253267"/>
    <w:rsid w:val="002532B3"/>
    <w:rsid w:val="0025340A"/>
    <w:rsid w:val="00253529"/>
    <w:rsid w:val="0025355C"/>
    <w:rsid w:val="00253588"/>
    <w:rsid w:val="002535BD"/>
    <w:rsid w:val="002535C5"/>
    <w:rsid w:val="002535D3"/>
    <w:rsid w:val="002536AE"/>
    <w:rsid w:val="002536D7"/>
    <w:rsid w:val="002536F9"/>
    <w:rsid w:val="00253717"/>
    <w:rsid w:val="002537D6"/>
    <w:rsid w:val="002538F4"/>
    <w:rsid w:val="00253969"/>
    <w:rsid w:val="002539F1"/>
    <w:rsid w:val="00253A72"/>
    <w:rsid w:val="00253AA3"/>
    <w:rsid w:val="00253B50"/>
    <w:rsid w:val="00253B79"/>
    <w:rsid w:val="00253DE1"/>
    <w:rsid w:val="00253EEF"/>
    <w:rsid w:val="00253FBC"/>
    <w:rsid w:val="00253FD7"/>
    <w:rsid w:val="002540F2"/>
    <w:rsid w:val="0025412E"/>
    <w:rsid w:val="00254338"/>
    <w:rsid w:val="00254381"/>
    <w:rsid w:val="0025442A"/>
    <w:rsid w:val="00254557"/>
    <w:rsid w:val="002545A0"/>
    <w:rsid w:val="002546C8"/>
    <w:rsid w:val="002546ED"/>
    <w:rsid w:val="00254718"/>
    <w:rsid w:val="00254751"/>
    <w:rsid w:val="0025477C"/>
    <w:rsid w:val="002547B6"/>
    <w:rsid w:val="00254837"/>
    <w:rsid w:val="0025483B"/>
    <w:rsid w:val="0025485A"/>
    <w:rsid w:val="002548B7"/>
    <w:rsid w:val="00254962"/>
    <w:rsid w:val="00254976"/>
    <w:rsid w:val="002549FD"/>
    <w:rsid w:val="00254ABC"/>
    <w:rsid w:val="00254C44"/>
    <w:rsid w:val="00254D76"/>
    <w:rsid w:val="00254E26"/>
    <w:rsid w:val="00254F11"/>
    <w:rsid w:val="00254F51"/>
    <w:rsid w:val="00255077"/>
    <w:rsid w:val="00255082"/>
    <w:rsid w:val="002550D6"/>
    <w:rsid w:val="00255246"/>
    <w:rsid w:val="002552E3"/>
    <w:rsid w:val="002552FE"/>
    <w:rsid w:val="002553D7"/>
    <w:rsid w:val="00255499"/>
    <w:rsid w:val="0025559E"/>
    <w:rsid w:val="002555BD"/>
    <w:rsid w:val="00255663"/>
    <w:rsid w:val="002556C6"/>
    <w:rsid w:val="00255702"/>
    <w:rsid w:val="0025572B"/>
    <w:rsid w:val="00255748"/>
    <w:rsid w:val="002557B7"/>
    <w:rsid w:val="002557E6"/>
    <w:rsid w:val="002557F6"/>
    <w:rsid w:val="002558AD"/>
    <w:rsid w:val="002558EB"/>
    <w:rsid w:val="00255A64"/>
    <w:rsid w:val="00255BB0"/>
    <w:rsid w:val="00255BC3"/>
    <w:rsid w:val="00255C02"/>
    <w:rsid w:val="00255D03"/>
    <w:rsid w:val="00255F38"/>
    <w:rsid w:val="00256115"/>
    <w:rsid w:val="0025611C"/>
    <w:rsid w:val="0025617C"/>
    <w:rsid w:val="00256351"/>
    <w:rsid w:val="00256391"/>
    <w:rsid w:val="00256576"/>
    <w:rsid w:val="0025670D"/>
    <w:rsid w:val="002567CD"/>
    <w:rsid w:val="002569B6"/>
    <w:rsid w:val="00256A04"/>
    <w:rsid w:val="00256A3F"/>
    <w:rsid w:val="00256ABA"/>
    <w:rsid w:val="00256B3C"/>
    <w:rsid w:val="00256BCB"/>
    <w:rsid w:val="00256CE4"/>
    <w:rsid w:val="00256E63"/>
    <w:rsid w:val="00256EAC"/>
    <w:rsid w:val="00256EBC"/>
    <w:rsid w:val="00256F1A"/>
    <w:rsid w:val="00256FA0"/>
    <w:rsid w:val="0025702F"/>
    <w:rsid w:val="00257060"/>
    <w:rsid w:val="00257165"/>
    <w:rsid w:val="0025717B"/>
    <w:rsid w:val="00257257"/>
    <w:rsid w:val="00257389"/>
    <w:rsid w:val="002573FB"/>
    <w:rsid w:val="00257444"/>
    <w:rsid w:val="0025744E"/>
    <w:rsid w:val="002574CB"/>
    <w:rsid w:val="002574DA"/>
    <w:rsid w:val="0025753A"/>
    <w:rsid w:val="00257582"/>
    <w:rsid w:val="002575F6"/>
    <w:rsid w:val="0025763C"/>
    <w:rsid w:val="00257687"/>
    <w:rsid w:val="002576E9"/>
    <w:rsid w:val="0025770C"/>
    <w:rsid w:val="0025774C"/>
    <w:rsid w:val="00257796"/>
    <w:rsid w:val="00257848"/>
    <w:rsid w:val="00257934"/>
    <w:rsid w:val="00257AD2"/>
    <w:rsid w:val="00257BA9"/>
    <w:rsid w:val="00257C9A"/>
    <w:rsid w:val="00257D23"/>
    <w:rsid w:val="00257D31"/>
    <w:rsid w:val="00257D9F"/>
    <w:rsid w:val="00257DF8"/>
    <w:rsid w:val="00257E65"/>
    <w:rsid w:val="0026001D"/>
    <w:rsid w:val="00260020"/>
    <w:rsid w:val="00260098"/>
    <w:rsid w:val="002600FC"/>
    <w:rsid w:val="00260107"/>
    <w:rsid w:val="002601B2"/>
    <w:rsid w:val="00260370"/>
    <w:rsid w:val="0026037F"/>
    <w:rsid w:val="00260380"/>
    <w:rsid w:val="002603DF"/>
    <w:rsid w:val="002604A2"/>
    <w:rsid w:val="00260580"/>
    <w:rsid w:val="00260615"/>
    <w:rsid w:val="00260681"/>
    <w:rsid w:val="002606B4"/>
    <w:rsid w:val="00260773"/>
    <w:rsid w:val="00260786"/>
    <w:rsid w:val="00260835"/>
    <w:rsid w:val="002608DB"/>
    <w:rsid w:val="0026097D"/>
    <w:rsid w:val="002609F2"/>
    <w:rsid w:val="002609FA"/>
    <w:rsid w:val="00260BB5"/>
    <w:rsid w:val="00260CC4"/>
    <w:rsid w:val="00260D5F"/>
    <w:rsid w:val="00260ED1"/>
    <w:rsid w:val="00260F00"/>
    <w:rsid w:val="00260FC6"/>
    <w:rsid w:val="00261046"/>
    <w:rsid w:val="0026104C"/>
    <w:rsid w:val="0026113A"/>
    <w:rsid w:val="0026114C"/>
    <w:rsid w:val="00261152"/>
    <w:rsid w:val="002611A4"/>
    <w:rsid w:val="002611A6"/>
    <w:rsid w:val="002611D7"/>
    <w:rsid w:val="002612B4"/>
    <w:rsid w:val="00261323"/>
    <w:rsid w:val="0026135D"/>
    <w:rsid w:val="002613A5"/>
    <w:rsid w:val="00261546"/>
    <w:rsid w:val="0026155D"/>
    <w:rsid w:val="002615A3"/>
    <w:rsid w:val="0026161E"/>
    <w:rsid w:val="00261654"/>
    <w:rsid w:val="0026174D"/>
    <w:rsid w:val="0026187D"/>
    <w:rsid w:val="00261935"/>
    <w:rsid w:val="002619EA"/>
    <w:rsid w:val="00261A79"/>
    <w:rsid w:val="00261AA9"/>
    <w:rsid w:val="00261C60"/>
    <w:rsid w:val="00261CE7"/>
    <w:rsid w:val="00261D30"/>
    <w:rsid w:val="00261D41"/>
    <w:rsid w:val="00261D84"/>
    <w:rsid w:val="00261EDD"/>
    <w:rsid w:val="00261F28"/>
    <w:rsid w:val="00261FBD"/>
    <w:rsid w:val="00262065"/>
    <w:rsid w:val="00262073"/>
    <w:rsid w:val="00262139"/>
    <w:rsid w:val="00262154"/>
    <w:rsid w:val="00262218"/>
    <w:rsid w:val="002622CB"/>
    <w:rsid w:val="0026231E"/>
    <w:rsid w:val="00262396"/>
    <w:rsid w:val="002623DA"/>
    <w:rsid w:val="002623E7"/>
    <w:rsid w:val="002623F5"/>
    <w:rsid w:val="0026248A"/>
    <w:rsid w:val="0026248E"/>
    <w:rsid w:val="00262499"/>
    <w:rsid w:val="0026252D"/>
    <w:rsid w:val="00262534"/>
    <w:rsid w:val="0026258D"/>
    <w:rsid w:val="0026262D"/>
    <w:rsid w:val="0026268C"/>
    <w:rsid w:val="0026282C"/>
    <w:rsid w:val="00262862"/>
    <w:rsid w:val="0026288B"/>
    <w:rsid w:val="002628A7"/>
    <w:rsid w:val="002628B9"/>
    <w:rsid w:val="00262961"/>
    <w:rsid w:val="002629AB"/>
    <w:rsid w:val="00262BE1"/>
    <w:rsid w:val="00262BE3"/>
    <w:rsid w:val="00262BEA"/>
    <w:rsid w:val="00262C09"/>
    <w:rsid w:val="00262CAF"/>
    <w:rsid w:val="00262CDE"/>
    <w:rsid w:val="00262DB1"/>
    <w:rsid w:val="00262DE4"/>
    <w:rsid w:val="00262E0E"/>
    <w:rsid w:val="00262E29"/>
    <w:rsid w:val="00262E54"/>
    <w:rsid w:val="00262EE2"/>
    <w:rsid w:val="00262F75"/>
    <w:rsid w:val="00262FD1"/>
    <w:rsid w:val="00262FDE"/>
    <w:rsid w:val="00263083"/>
    <w:rsid w:val="00263088"/>
    <w:rsid w:val="002630F9"/>
    <w:rsid w:val="0026313B"/>
    <w:rsid w:val="00263147"/>
    <w:rsid w:val="002631AE"/>
    <w:rsid w:val="0026320A"/>
    <w:rsid w:val="002636CD"/>
    <w:rsid w:val="0026377F"/>
    <w:rsid w:val="002637BA"/>
    <w:rsid w:val="00263850"/>
    <w:rsid w:val="0026386E"/>
    <w:rsid w:val="002638C0"/>
    <w:rsid w:val="002638DF"/>
    <w:rsid w:val="00263920"/>
    <w:rsid w:val="00263982"/>
    <w:rsid w:val="00263A19"/>
    <w:rsid w:val="00263AD1"/>
    <w:rsid w:val="00263AF9"/>
    <w:rsid w:val="00263BC2"/>
    <w:rsid w:val="00263C9F"/>
    <w:rsid w:val="00263DAE"/>
    <w:rsid w:val="00263DFE"/>
    <w:rsid w:val="00263ED8"/>
    <w:rsid w:val="00263EF6"/>
    <w:rsid w:val="00264037"/>
    <w:rsid w:val="00264066"/>
    <w:rsid w:val="00264094"/>
    <w:rsid w:val="002640B8"/>
    <w:rsid w:val="00264119"/>
    <w:rsid w:val="00264184"/>
    <w:rsid w:val="002641A4"/>
    <w:rsid w:val="00264228"/>
    <w:rsid w:val="0026425E"/>
    <w:rsid w:val="00264267"/>
    <w:rsid w:val="00264323"/>
    <w:rsid w:val="0026432F"/>
    <w:rsid w:val="0026440B"/>
    <w:rsid w:val="00264419"/>
    <w:rsid w:val="0026443E"/>
    <w:rsid w:val="002644EC"/>
    <w:rsid w:val="0026458A"/>
    <w:rsid w:val="002645F0"/>
    <w:rsid w:val="00264701"/>
    <w:rsid w:val="0026481B"/>
    <w:rsid w:val="002648B2"/>
    <w:rsid w:val="0026491B"/>
    <w:rsid w:val="00264ACA"/>
    <w:rsid w:val="00264B2B"/>
    <w:rsid w:val="00264BD4"/>
    <w:rsid w:val="00264C80"/>
    <w:rsid w:val="00264CAF"/>
    <w:rsid w:val="00264D54"/>
    <w:rsid w:val="00264DE9"/>
    <w:rsid w:val="00264E0E"/>
    <w:rsid w:val="00264E19"/>
    <w:rsid w:val="00264E5A"/>
    <w:rsid w:val="00264E6A"/>
    <w:rsid w:val="00264E71"/>
    <w:rsid w:val="00264E7B"/>
    <w:rsid w:val="00264EAE"/>
    <w:rsid w:val="00264EC7"/>
    <w:rsid w:val="00264F82"/>
    <w:rsid w:val="00264FA1"/>
    <w:rsid w:val="00265020"/>
    <w:rsid w:val="002651B9"/>
    <w:rsid w:val="002651DA"/>
    <w:rsid w:val="002651DE"/>
    <w:rsid w:val="002652B3"/>
    <w:rsid w:val="0026533B"/>
    <w:rsid w:val="00265348"/>
    <w:rsid w:val="0026545F"/>
    <w:rsid w:val="002654A7"/>
    <w:rsid w:val="00265556"/>
    <w:rsid w:val="00265567"/>
    <w:rsid w:val="002655B1"/>
    <w:rsid w:val="00265693"/>
    <w:rsid w:val="0026584C"/>
    <w:rsid w:val="002658EC"/>
    <w:rsid w:val="00265915"/>
    <w:rsid w:val="002659AF"/>
    <w:rsid w:val="00265B0F"/>
    <w:rsid w:val="00265C43"/>
    <w:rsid w:val="00265CC4"/>
    <w:rsid w:val="00265CFC"/>
    <w:rsid w:val="00265E2C"/>
    <w:rsid w:val="00265E43"/>
    <w:rsid w:val="00265EF4"/>
    <w:rsid w:val="00266017"/>
    <w:rsid w:val="00266023"/>
    <w:rsid w:val="0026608D"/>
    <w:rsid w:val="002660E0"/>
    <w:rsid w:val="00266116"/>
    <w:rsid w:val="0026619D"/>
    <w:rsid w:val="002662C2"/>
    <w:rsid w:val="002662D1"/>
    <w:rsid w:val="002663FD"/>
    <w:rsid w:val="0026653A"/>
    <w:rsid w:val="002665D3"/>
    <w:rsid w:val="0026663F"/>
    <w:rsid w:val="00266659"/>
    <w:rsid w:val="002667AB"/>
    <w:rsid w:val="00266939"/>
    <w:rsid w:val="00266989"/>
    <w:rsid w:val="002669E1"/>
    <w:rsid w:val="00266A7E"/>
    <w:rsid w:val="00266A89"/>
    <w:rsid w:val="00266B04"/>
    <w:rsid w:val="00266C8A"/>
    <w:rsid w:val="00266CCE"/>
    <w:rsid w:val="00266DEF"/>
    <w:rsid w:val="00266E74"/>
    <w:rsid w:val="00266F30"/>
    <w:rsid w:val="00266F47"/>
    <w:rsid w:val="00266F58"/>
    <w:rsid w:val="00266F76"/>
    <w:rsid w:val="00266FD1"/>
    <w:rsid w:val="00266FFE"/>
    <w:rsid w:val="00267005"/>
    <w:rsid w:val="00267012"/>
    <w:rsid w:val="0026702D"/>
    <w:rsid w:val="002670B9"/>
    <w:rsid w:val="00267102"/>
    <w:rsid w:val="0026710B"/>
    <w:rsid w:val="0026714D"/>
    <w:rsid w:val="00267161"/>
    <w:rsid w:val="00267169"/>
    <w:rsid w:val="0026718E"/>
    <w:rsid w:val="00267220"/>
    <w:rsid w:val="0026731A"/>
    <w:rsid w:val="0026732B"/>
    <w:rsid w:val="0026736D"/>
    <w:rsid w:val="0026743D"/>
    <w:rsid w:val="002674B2"/>
    <w:rsid w:val="002674DF"/>
    <w:rsid w:val="002676F6"/>
    <w:rsid w:val="0026777F"/>
    <w:rsid w:val="002677FC"/>
    <w:rsid w:val="00267883"/>
    <w:rsid w:val="0026789F"/>
    <w:rsid w:val="00267906"/>
    <w:rsid w:val="00267A2F"/>
    <w:rsid w:val="00267B3F"/>
    <w:rsid w:val="00267B4D"/>
    <w:rsid w:val="00267BB4"/>
    <w:rsid w:val="00267BF7"/>
    <w:rsid w:val="00267C10"/>
    <w:rsid w:val="00267C41"/>
    <w:rsid w:val="00267CEA"/>
    <w:rsid w:val="00267D60"/>
    <w:rsid w:val="00267DE4"/>
    <w:rsid w:val="00267EE2"/>
    <w:rsid w:val="00267EE6"/>
    <w:rsid w:val="00267F04"/>
    <w:rsid w:val="00267FFB"/>
    <w:rsid w:val="00270020"/>
    <w:rsid w:val="00270043"/>
    <w:rsid w:val="00270076"/>
    <w:rsid w:val="0027008A"/>
    <w:rsid w:val="002700C9"/>
    <w:rsid w:val="0027010B"/>
    <w:rsid w:val="002701D6"/>
    <w:rsid w:val="00270204"/>
    <w:rsid w:val="0027020B"/>
    <w:rsid w:val="0027021D"/>
    <w:rsid w:val="0027028F"/>
    <w:rsid w:val="00270396"/>
    <w:rsid w:val="002703FF"/>
    <w:rsid w:val="00270506"/>
    <w:rsid w:val="00270575"/>
    <w:rsid w:val="00270602"/>
    <w:rsid w:val="00270679"/>
    <w:rsid w:val="002706B7"/>
    <w:rsid w:val="0027075F"/>
    <w:rsid w:val="0027077B"/>
    <w:rsid w:val="00270837"/>
    <w:rsid w:val="0027086B"/>
    <w:rsid w:val="002708CF"/>
    <w:rsid w:val="0027098F"/>
    <w:rsid w:val="00270A2C"/>
    <w:rsid w:val="00270A32"/>
    <w:rsid w:val="00270B08"/>
    <w:rsid w:val="00270B43"/>
    <w:rsid w:val="00270B44"/>
    <w:rsid w:val="00270BCF"/>
    <w:rsid w:val="00270C3A"/>
    <w:rsid w:val="00270CA5"/>
    <w:rsid w:val="00270CB6"/>
    <w:rsid w:val="00270CB9"/>
    <w:rsid w:val="00270D59"/>
    <w:rsid w:val="00270E3E"/>
    <w:rsid w:val="00270E7B"/>
    <w:rsid w:val="00270E8B"/>
    <w:rsid w:val="00270EC6"/>
    <w:rsid w:val="00270EFD"/>
    <w:rsid w:val="00270F5B"/>
    <w:rsid w:val="00270F7B"/>
    <w:rsid w:val="00270F92"/>
    <w:rsid w:val="00270FDB"/>
    <w:rsid w:val="0027105D"/>
    <w:rsid w:val="0027108C"/>
    <w:rsid w:val="00271107"/>
    <w:rsid w:val="002711A0"/>
    <w:rsid w:val="002711E9"/>
    <w:rsid w:val="00271234"/>
    <w:rsid w:val="00271284"/>
    <w:rsid w:val="002712CF"/>
    <w:rsid w:val="00271334"/>
    <w:rsid w:val="00271396"/>
    <w:rsid w:val="0027141D"/>
    <w:rsid w:val="0027147D"/>
    <w:rsid w:val="0027156A"/>
    <w:rsid w:val="00271694"/>
    <w:rsid w:val="0027169D"/>
    <w:rsid w:val="0027173C"/>
    <w:rsid w:val="00271753"/>
    <w:rsid w:val="002718C7"/>
    <w:rsid w:val="002719D5"/>
    <w:rsid w:val="00271B05"/>
    <w:rsid w:val="00271B43"/>
    <w:rsid w:val="00271B5F"/>
    <w:rsid w:val="00271BE3"/>
    <w:rsid w:val="00271CBA"/>
    <w:rsid w:val="00271D01"/>
    <w:rsid w:val="00271DB3"/>
    <w:rsid w:val="00271DD2"/>
    <w:rsid w:val="00271E79"/>
    <w:rsid w:val="00271E87"/>
    <w:rsid w:val="00271E91"/>
    <w:rsid w:val="00271F4C"/>
    <w:rsid w:val="00271F93"/>
    <w:rsid w:val="00271FAE"/>
    <w:rsid w:val="00271FF9"/>
    <w:rsid w:val="00272009"/>
    <w:rsid w:val="00272050"/>
    <w:rsid w:val="0027217A"/>
    <w:rsid w:val="00272181"/>
    <w:rsid w:val="0027228D"/>
    <w:rsid w:val="002722DB"/>
    <w:rsid w:val="002723AC"/>
    <w:rsid w:val="002723C0"/>
    <w:rsid w:val="00272510"/>
    <w:rsid w:val="002725A5"/>
    <w:rsid w:val="002725EB"/>
    <w:rsid w:val="00272613"/>
    <w:rsid w:val="00272642"/>
    <w:rsid w:val="002726A2"/>
    <w:rsid w:val="0027285B"/>
    <w:rsid w:val="0027289C"/>
    <w:rsid w:val="002728B7"/>
    <w:rsid w:val="0027295D"/>
    <w:rsid w:val="00272A0C"/>
    <w:rsid w:val="00272B8E"/>
    <w:rsid w:val="00272C00"/>
    <w:rsid w:val="00272C48"/>
    <w:rsid w:val="00272D1D"/>
    <w:rsid w:val="00272D5E"/>
    <w:rsid w:val="00272DDC"/>
    <w:rsid w:val="00272DF7"/>
    <w:rsid w:val="00272E6A"/>
    <w:rsid w:val="00272E7D"/>
    <w:rsid w:val="00272E80"/>
    <w:rsid w:val="00272E8F"/>
    <w:rsid w:val="00272F31"/>
    <w:rsid w:val="00272F5A"/>
    <w:rsid w:val="0027304A"/>
    <w:rsid w:val="00273072"/>
    <w:rsid w:val="002730F9"/>
    <w:rsid w:val="002731B7"/>
    <w:rsid w:val="002731F4"/>
    <w:rsid w:val="00273277"/>
    <w:rsid w:val="002732D5"/>
    <w:rsid w:val="00273348"/>
    <w:rsid w:val="00273351"/>
    <w:rsid w:val="00273372"/>
    <w:rsid w:val="002733A8"/>
    <w:rsid w:val="002736DB"/>
    <w:rsid w:val="002737D7"/>
    <w:rsid w:val="0027385E"/>
    <w:rsid w:val="00273865"/>
    <w:rsid w:val="00273947"/>
    <w:rsid w:val="002739A4"/>
    <w:rsid w:val="002739E4"/>
    <w:rsid w:val="00273A89"/>
    <w:rsid w:val="00273AA4"/>
    <w:rsid w:val="00273B1B"/>
    <w:rsid w:val="00273BD5"/>
    <w:rsid w:val="00273BD8"/>
    <w:rsid w:val="00273C75"/>
    <w:rsid w:val="00273CA0"/>
    <w:rsid w:val="00273CE0"/>
    <w:rsid w:val="00273D3C"/>
    <w:rsid w:val="00273D7E"/>
    <w:rsid w:val="00273DFD"/>
    <w:rsid w:val="00273DFE"/>
    <w:rsid w:val="00273E1B"/>
    <w:rsid w:val="00273E71"/>
    <w:rsid w:val="00273EA1"/>
    <w:rsid w:val="00273F24"/>
    <w:rsid w:val="00273FAF"/>
    <w:rsid w:val="00273FC4"/>
    <w:rsid w:val="0027407B"/>
    <w:rsid w:val="002741E6"/>
    <w:rsid w:val="002742A8"/>
    <w:rsid w:val="002742E5"/>
    <w:rsid w:val="0027442C"/>
    <w:rsid w:val="00274495"/>
    <w:rsid w:val="002744D8"/>
    <w:rsid w:val="00274503"/>
    <w:rsid w:val="002745F1"/>
    <w:rsid w:val="002746D8"/>
    <w:rsid w:val="00274721"/>
    <w:rsid w:val="0027479D"/>
    <w:rsid w:val="002748EB"/>
    <w:rsid w:val="002749A6"/>
    <w:rsid w:val="00274A11"/>
    <w:rsid w:val="00274A6E"/>
    <w:rsid w:val="00274B8A"/>
    <w:rsid w:val="00274B9A"/>
    <w:rsid w:val="00274BFC"/>
    <w:rsid w:val="00274C03"/>
    <w:rsid w:val="00274C4C"/>
    <w:rsid w:val="00274C98"/>
    <w:rsid w:val="00274D54"/>
    <w:rsid w:val="00274DD6"/>
    <w:rsid w:val="00274E18"/>
    <w:rsid w:val="00274E93"/>
    <w:rsid w:val="00274EF4"/>
    <w:rsid w:val="00274FDC"/>
    <w:rsid w:val="002750F5"/>
    <w:rsid w:val="00275105"/>
    <w:rsid w:val="002751CE"/>
    <w:rsid w:val="0027520C"/>
    <w:rsid w:val="0027537A"/>
    <w:rsid w:val="002754FE"/>
    <w:rsid w:val="00275630"/>
    <w:rsid w:val="00275725"/>
    <w:rsid w:val="00275840"/>
    <w:rsid w:val="00275878"/>
    <w:rsid w:val="00275953"/>
    <w:rsid w:val="002759D1"/>
    <w:rsid w:val="00275A3B"/>
    <w:rsid w:val="00275A79"/>
    <w:rsid w:val="00275B51"/>
    <w:rsid w:val="00275BC6"/>
    <w:rsid w:val="00275C3D"/>
    <w:rsid w:val="00275C63"/>
    <w:rsid w:val="00275DD1"/>
    <w:rsid w:val="00275EC8"/>
    <w:rsid w:val="00275ED9"/>
    <w:rsid w:val="00275F01"/>
    <w:rsid w:val="00276034"/>
    <w:rsid w:val="0027609A"/>
    <w:rsid w:val="002760CF"/>
    <w:rsid w:val="002760DE"/>
    <w:rsid w:val="002762D6"/>
    <w:rsid w:val="002763F3"/>
    <w:rsid w:val="00276416"/>
    <w:rsid w:val="002764AA"/>
    <w:rsid w:val="002764E3"/>
    <w:rsid w:val="00276548"/>
    <w:rsid w:val="00276595"/>
    <w:rsid w:val="002765A3"/>
    <w:rsid w:val="00276649"/>
    <w:rsid w:val="00276670"/>
    <w:rsid w:val="00276697"/>
    <w:rsid w:val="0027686E"/>
    <w:rsid w:val="00276933"/>
    <w:rsid w:val="002769F4"/>
    <w:rsid w:val="00276A65"/>
    <w:rsid w:val="00276AAE"/>
    <w:rsid w:val="00276AC8"/>
    <w:rsid w:val="00276B4A"/>
    <w:rsid w:val="00276B4E"/>
    <w:rsid w:val="00276B98"/>
    <w:rsid w:val="00276D0C"/>
    <w:rsid w:val="00276D3C"/>
    <w:rsid w:val="00276D87"/>
    <w:rsid w:val="00276D92"/>
    <w:rsid w:val="00276E00"/>
    <w:rsid w:val="00276E38"/>
    <w:rsid w:val="00276F01"/>
    <w:rsid w:val="0027701A"/>
    <w:rsid w:val="00277081"/>
    <w:rsid w:val="00277146"/>
    <w:rsid w:val="002771CB"/>
    <w:rsid w:val="002772BB"/>
    <w:rsid w:val="002772E9"/>
    <w:rsid w:val="00277327"/>
    <w:rsid w:val="00277391"/>
    <w:rsid w:val="002773B3"/>
    <w:rsid w:val="002773BE"/>
    <w:rsid w:val="002773E1"/>
    <w:rsid w:val="0027754E"/>
    <w:rsid w:val="0027759F"/>
    <w:rsid w:val="002775D3"/>
    <w:rsid w:val="00277656"/>
    <w:rsid w:val="00277694"/>
    <w:rsid w:val="00277733"/>
    <w:rsid w:val="00277765"/>
    <w:rsid w:val="002777BD"/>
    <w:rsid w:val="002777E1"/>
    <w:rsid w:val="0027782B"/>
    <w:rsid w:val="00277910"/>
    <w:rsid w:val="0027794E"/>
    <w:rsid w:val="0027795A"/>
    <w:rsid w:val="0027795E"/>
    <w:rsid w:val="0027799E"/>
    <w:rsid w:val="002779EC"/>
    <w:rsid w:val="00277A87"/>
    <w:rsid w:val="00277BAA"/>
    <w:rsid w:val="00277D0F"/>
    <w:rsid w:val="00277DCA"/>
    <w:rsid w:val="00277DE1"/>
    <w:rsid w:val="00277E5C"/>
    <w:rsid w:val="00277E64"/>
    <w:rsid w:val="00277EE4"/>
    <w:rsid w:val="00277EF5"/>
    <w:rsid w:val="00277FAB"/>
    <w:rsid w:val="00277FF7"/>
    <w:rsid w:val="00277FFE"/>
    <w:rsid w:val="00280123"/>
    <w:rsid w:val="00280166"/>
    <w:rsid w:val="002801BD"/>
    <w:rsid w:val="002801E6"/>
    <w:rsid w:val="00280275"/>
    <w:rsid w:val="00280356"/>
    <w:rsid w:val="002804C1"/>
    <w:rsid w:val="002804D2"/>
    <w:rsid w:val="0028053E"/>
    <w:rsid w:val="002805C5"/>
    <w:rsid w:val="002805DE"/>
    <w:rsid w:val="002806AB"/>
    <w:rsid w:val="002806D0"/>
    <w:rsid w:val="00280744"/>
    <w:rsid w:val="00280787"/>
    <w:rsid w:val="002807D2"/>
    <w:rsid w:val="0028082D"/>
    <w:rsid w:val="00280848"/>
    <w:rsid w:val="0028094C"/>
    <w:rsid w:val="00280ACE"/>
    <w:rsid w:val="00280AEE"/>
    <w:rsid w:val="00280B13"/>
    <w:rsid w:val="00280B8D"/>
    <w:rsid w:val="00280BB8"/>
    <w:rsid w:val="00280BCC"/>
    <w:rsid w:val="00280BF3"/>
    <w:rsid w:val="00280CB7"/>
    <w:rsid w:val="00280E51"/>
    <w:rsid w:val="00280F1A"/>
    <w:rsid w:val="00280F93"/>
    <w:rsid w:val="00280FB3"/>
    <w:rsid w:val="0028119E"/>
    <w:rsid w:val="00281253"/>
    <w:rsid w:val="00281265"/>
    <w:rsid w:val="002812E2"/>
    <w:rsid w:val="002812FC"/>
    <w:rsid w:val="0028138B"/>
    <w:rsid w:val="002813FA"/>
    <w:rsid w:val="00281442"/>
    <w:rsid w:val="002814B6"/>
    <w:rsid w:val="0028165C"/>
    <w:rsid w:val="00281686"/>
    <w:rsid w:val="002818AB"/>
    <w:rsid w:val="002818AC"/>
    <w:rsid w:val="002818E2"/>
    <w:rsid w:val="00281925"/>
    <w:rsid w:val="00281998"/>
    <w:rsid w:val="002819BA"/>
    <w:rsid w:val="00281A1F"/>
    <w:rsid w:val="00281A43"/>
    <w:rsid w:val="00281A54"/>
    <w:rsid w:val="00281AB0"/>
    <w:rsid w:val="00281C9A"/>
    <w:rsid w:val="00281D12"/>
    <w:rsid w:val="00281DBC"/>
    <w:rsid w:val="00281DE5"/>
    <w:rsid w:val="00281E26"/>
    <w:rsid w:val="00281F8A"/>
    <w:rsid w:val="002820C1"/>
    <w:rsid w:val="002820CD"/>
    <w:rsid w:val="00282185"/>
    <w:rsid w:val="00282196"/>
    <w:rsid w:val="0028226B"/>
    <w:rsid w:val="002824CB"/>
    <w:rsid w:val="00282519"/>
    <w:rsid w:val="00282526"/>
    <w:rsid w:val="00282534"/>
    <w:rsid w:val="0028254A"/>
    <w:rsid w:val="0028261D"/>
    <w:rsid w:val="002826EA"/>
    <w:rsid w:val="00282704"/>
    <w:rsid w:val="00282709"/>
    <w:rsid w:val="002828AC"/>
    <w:rsid w:val="002828BE"/>
    <w:rsid w:val="00282AE1"/>
    <w:rsid w:val="00282C99"/>
    <w:rsid w:val="00282CBC"/>
    <w:rsid w:val="00282DCF"/>
    <w:rsid w:val="00282E7C"/>
    <w:rsid w:val="00282EE7"/>
    <w:rsid w:val="00282EFB"/>
    <w:rsid w:val="00282F56"/>
    <w:rsid w:val="0028304F"/>
    <w:rsid w:val="002830AD"/>
    <w:rsid w:val="00283125"/>
    <w:rsid w:val="0028316B"/>
    <w:rsid w:val="0028316D"/>
    <w:rsid w:val="00283175"/>
    <w:rsid w:val="00283197"/>
    <w:rsid w:val="002831C4"/>
    <w:rsid w:val="002831EC"/>
    <w:rsid w:val="00283216"/>
    <w:rsid w:val="00283266"/>
    <w:rsid w:val="002834BD"/>
    <w:rsid w:val="0028354C"/>
    <w:rsid w:val="00283709"/>
    <w:rsid w:val="0028376D"/>
    <w:rsid w:val="0028381A"/>
    <w:rsid w:val="00283837"/>
    <w:rsid w:val="00283860"/>
    <w:rsid w:val="00283880"/>
    <w:rsid w:val="0028391F"/>
    <w:rsid w:val="00283998"/>
    <w:rsid w:val="00283A21"/>
    <w:rsid w:val="00283A5A"/>
    <w:rsid w:val="00283A96"/>
    <w:rsid w:val="00283B1A"/>
    <w:rsid w:val="00283B74"/>
    <w:rsid w:val="00283B88"/>
    <w:rsid w:val="00283BC9"/>
    <w:rsid w:val="00283C5F"/>
    <w:rsid w:val="00283C85"/>
    <w:rsid w:val="00283CCF"/>
    <w:rsid w:val="00283E90"/>
    <w:rsid w:val="00283F84"/>
    <w:rsid w:val="00283F90"/>
    <w:rsid w:val="00283FDE"/>
    <w:rsid w:val="0028405F"/>
    <w:rsid w:val="00284109"/>
    <w:rsid w:val="0028418F"/>
    <w:rsid w:val="0028425C"/>
    <w:rsid w:val="00284293"/>
    <w:rsid w:val="0028434F"/>
    <w:rsid w:val="00284411"/>
    <w:rsid w:val="00284493"/>
    <w:rsid w:val="002844A0"/>
    <w:rsid w:val="002844AA"/>
    <w:rsid w:val="002844CA"/>
    <w:rsid w:val="0028452F"/>
    <w:rsid w:val="00284536"/>
    <w:rsid w:val="002845BB"/>
    <w:rsid w:val="002845FE"/>
    <w:rsid w:val="002846AB"/>
    <w:rsid w:val="002847E1"/>
    <w:rsid w:val="00284881"/>
    <w:rsid w:val="00284898"/>
    <w:rsid w:val="002848BB"/>
    <w:rsid w:val="002848C9"/>
    <w:rsid w:val="00284A26"/>
    <w:rsid w:val="00284A4A"/>
    <w:rsid w:val="00284B60"/>
    <w:rsid w:val="00284C26"/>
    <w:rsid w:val="00284CB0"/>
    <w:rsid w:val="00284D37"/>
    <w:rsid w:val="00284DC9"/>
    <w:rsid w:val="002851FA"/>
    <w:rsid w:val="00285316"/>
    <w:rsid w:val="0028533F"/>
    <w:rsid w:val="002853EF"/>
    <w:rsid w:val="00285480"/>
    <w:rsid w:val="00285490"/>
    <w:rsid w:val="0028556C"/>
    <w:rsid w:val="002857E5"/>
    <w:rsid w:val="0028586F"/>
    <w:rsid w:val="002858E7"/>
    <w:rsid w:val="00285972"/>
    <w:rsid w:val="002859C4"/>
    <w:rsid w:val="002859C7"/>
    <w:rsid w:val="00285A55"/>
    <w:rsid w:val="00285A9B"/>
    <w:rsid w:val="00285D47"/>
    <w:rsid w:val="00285DF6"/>
    <w:rsid w:val="00285DFB"/>
    <w:rsid w:val="00285E7B"/>
    <w:rsid w:val="00285E7F"/>
    <w:rsid w:val="00285ED1"/>
    <w:rsid w:val="00285F9A"/>
    <w:rsid w:val="00285FED"/>
    <w:rsid w:val="002860B3"/>
    <w:rsid w:val="002861AF"/>
    <w:rsid w:val="00286255"/>
    <w:rsid w:val="002863B4"/>
    <w:rsid w:val="00286405"/>
    <w:rsid w:val="002864D8"/>
    <w:rsid w:val="00286522"/>
    <w:rsid w:val="00286553"/>
    <w:rsid w:val="002865E5"/>
    <w:rsid w:val="00286617"/>
    <w:rsid w:val="002866CF"/>
    <w:rsid w:val="002868B2"/>
    <w:rsid w:val="002868FC"/>
    <w:rsid w:val="002869B4"/>
    <w:rsid w:val="00286ACF"/>
    <w:rsid w:val="00286B0B"/>
    <w:rsid w:val="00286B46"/>
    <w:rsid w:val="00286C33"/>
    <w:rsid w:val="00286C89"/>
    <w:rsid w:val="00286CDD"/>
    <w:rsid w:val="00286D36"/>
    <w:rsid w:val="00286D97"/>
    <w:rsid w:val="00286DA1"/>
    <w:rsid w:val="00286E42"/>
    <w:rsid w:val="00286EA6"/>
    <w:rsid w:val="00286EFD"/>
    <w:rsid w:val="00286F05"/>
    <w:rsid w:val="00286F53"/>
    <w:rsid w:val="00286FB3"/>
    <w:rsid w:val="002870CB"/>
    <w:rsid w:val="0028711D"/>
    <w:rsid w:val="002871AD"/>
    <w:rsid w:val="00287237"/>
    <w:rsid w:val="0028723E"/>
    <w:rsid w:val="0028730D"/>
    <w:rsid w:val="0028730F"/>
    <w:rsid w:val="00287461"/>
    <w:rsid w:val="002875CC"/>
    <w:rsid w:val="002875E4"/>
    <w:rsid w:val="00287613"/>
    <w:rsid w:val="002876D0"/>
    <w:rsid w:val="002877D1"/>
    <w:rsid w:val="0028788A"/>
    <w:rsid w:val="002878F8"/>
    <w:rsid w:val="002879A7"/>
    <w:rsid w:val="00287A1A"/>
    <w:rsid w:val="00287A37"/>
    <w:rsid w:val="00287A3B"/>
    <w:rsid w:val="00287AEE"/>
    <w:rsid w:val="00287B2D"/>
    <w:rsid w:val="00287C96"/>
    <w:rsid w:val="00287CA3"/>
    <w:rsid w:val="00287D18"/>
    <w:rsid w:val="00287D79"/>
    <w:rsid w:val="00287DBC"/>
    <w:rsid w:val="00287E7D"/>
    <w:rsid w:val="00287F77"/>
    <w:rsid w:val="0029008E"/>
    <w:rsid w:val="002900B0"/>
    <w:rsid w:val="002900EC"/>
    <w:rsid w:val="0029022B"/>
    <w:rsid w:val="002902CD"/>
    <w:rsid w:val="002902CF"/>
    <w:rsid w:val="002902FC"/>
    <w:rsid w:val="00290390"/>
    <w:rsid w:val="002903F7"/>
    <w:rsid w:val="0029048B"/>
    <w:rsid w:val="00290591"/>
    <w:rsid w:val="0029064A"/>
    <w:rsid w:val="0029066C"/>
    <w:rsid w:val="00290983"/>
    <w:rsid w:val="00290A11"/>
    <w:rsid w:val="00290A24"/>
    <w:rsid w:val="00290A3F"/>
    <w:rsid w:val="00290A8B"/>
    <w:rsid w:val="00290B12"/>
    <w:rsid w:val="00290B3B"/>
    <w:rsid w:val="00290B9D"/>
    <w:rsid w:val="00290BA0"/>
    <w:rsid w:val="00290BCC"/>
    <w:rsid w:val="00290CE8"/>
    <w:rsid w:val="00290E74"/>
    <w:rsid w:val="00290EF8"/>
    <w:rsid w:val="00290F73"/>
    <w:rsid w:val="00290FE9"/>
    <w:rsid w:val="00291025"/>
    <w:rsid w:val="002910D2"/>
    <w:rsid w:val="0029114C"/>
    <w:rsid w:val="00291165"/>
    <w:rsid w:val="002911C1"/>
    <w:rsid w:val="00291272"/>
    <w:rsid w:val="002912B8"/>
    <w:rsid w:val="00291362"/>
    <w:rsid w:val="002914AA"/>
    <w:rsid w:val="00291521"/>
    <w:rsid w:val="0029156B"/>
    <w:rsid w:val="0029160A"/>
    <w:rsid w:val="002916AA"/>
    <w:rsid w:val="002916F5"/>
    <w:rsid w:val="0029179A"/>
    <w:rsid w:val="00291850"/>
    <w:rsid w:val="002918AE"/>
    <w:rsid w:val="00291928"/>
    <w:rsid w:val="00291A0E"/>
    <w:rsid w:val="00291A88"/>
    <w:rsid w:val="00291BA9"/>
    <w:rsid w:val="00291BCA"/>
    <w:rsid w:val="00291C67"/>
    <w:rsid w:val="00291C78"/>
    <w:rsid w:val="00291D49"/>
    <w:rsid w:val="00291D8D"/>
    <w:rsid w:val="00291DF9"/>
    <w:rsid w:val="00291E07"/>
    <w:rsid w:val="00291FA4"/>
    <w:rsid w:val="00291FD4"/>
    <w:rsid w:val="00292119"/>
    <w:rsid w:val="00292162"/>
    <w:rsid w:val="00292374"/>
    <w:rsid w:val="00292477"/>
    <w:rsid w:val="00292500"/>
    <w:rsid w:val="002925A8"/>
    <w:rsid w:val="0029262B"/>
    <w:rsid w:val="002926B7"/>
    <w:rsid w:val="002926BF"/>
    <w:rsid w:val="00292703"/>
    <w:rsid w:val="00292710"/>
    <w:rsid w:val="00292716"/>
    <w:rsid w:val="00292759"/>
    <w:rsid w:val="002927A1"/>
    <w:rsid w:val="00292854"/>
    <w:rsid w:val="00292AFD"/>
    <w:rsid w:val="00292B38"/>
    <w:rsid w:val="00292B5A"/>
    <w:rsid w:val="00292BA3"/>
    <w:rsid w:val="00292BD7"/>
    <w:rsid w:val="00292BDF"/>
    <w:rsid w:val="00292C9D"/>
    <w:rsid w:val="00292D04"/>
    <w:rsid w:val="00292D4A"/>
    <w:rsid w:val="00292E32"/>
    <w:rsid w:val="00292E3C"/>
    <w:rsid w:val="00292EB4"/>
    <w:rsid w:val="00292ECF"/>
    <w:rsid w:val="00292EFA"/>
    <w:rsid w:val="00292F1A"/>
    <w:rsid w:val="00292F4F"/>
    <w:rsid w:val="0029310B"/>
    <w:rsid w:val="0029314D"/>
    <w:rsid w:val="0029321A"/>
    <w:rsid w:val="00293221"/>
    <w:rsid w:val="0029323B"/>
    <w:rsid w:val="00293304"/>
    <w:rsid w:val="002933F6"/>
    <w:rsid w:val="002933FD"/>
    <w:rsid w:val="002934B8"/>
    <w:rsid w:val="002934F1"/>
    <w:rsid w:val="00293568"/>
    <w:rsid w:val="002936BA"/>
    <w:rsid w:val="002936E4"/>
    <w:rsid w:val="00293703"/>
    <w:rsid w:val="0029372C"/>
    <w:rsid w:val="002937AA"/>
    <w:rsid w:val="0029383D"/>
    <w:rsid w:val="0029394E"/>
    <w:rsid w:val="00293959"/>
    <w:rsid w:val="0029397B"/>
    <w:rsid w:val="002939C5"/>
    <w:rsid w:val="002939E4"/>
    <w:rsid w:val="00293B42"/>
    <w:rsid w:val="00293B55"/>
    <w:rsid w:val="00293BC2"/>
    <w:rsid w:val="00293D4B"/>
    <w:rsid w:val="00293D70"/>
    <w:rsid w:val="00293DC6"/>
    <w:rsid w:val="00293DCB"/>
    <w:rsid w:val="00293DCD"/>
    <w:rsid w:val="00293E46"/>
    <w:rsid w:val="00293F4D"/>
    <w:rsid w:val="00293F89"/>
    <w:rsid w:val="00293F96"/>
    <w:rsid w:val="002940C4"/>
    <w:rsid w:val="0029423B"/>
    <w:rsid w:val="002942F8"/>
    <w:rsid w:val="00294416"/>
    <w:rsid w:val="0029443F"/>
    <w:rsid w:val="002944A6"/>
    <w:rsid w:val="00294515"/>
    <w:rsid w:val="00294537"/>
    <w:rsid w:val="002945E5"/>
    <w:rsid w:val="0029485A"/>
    <w:rsid w:val="0029496A"/>
    <w:rsid w:val="00294987"/>
    <w:rsid w:val="00294A6D"/>
    <w:rsid w:val="00294AE7"/>
    <w:rsid w:val="00294BD0"/>
    <w:rsid w:val="00294CA8"/>
    <w:rsid w:val="00294E0D"/>
    <w:rsid w:val="00294EF7"/>
    <w:rsid w:val="00294F2B"/>
    <w:rsid w:val="00294F6A"/>
    <w:rsid w:val="00294FF3"/>
    <w:rsid w:val="00295058"/>
    <w:rsid w:val="0029509E"/>
    <w:rsid w:val="002950E4"/>
    <w:rsid w:val="0029520F"/>
    <w:rsid w:val="00295220"/>
    <w:rsid w:val="0029542F"/>
    <w:rsid w:val="0029544A"/>
    <w:rsid w:val="00295450"/>
    <w:rsid w:val="00295469"/>
    <w:rsid w:val="002954C5"/>
    <w:rsid w:val="002955AC"/>
    <w:rsid w:val="002955E2"/>
    <w:rsid w:val="0029574A"/>
    <w:rsid w:val="002957D8"/>
    <w:rsid w:val="002957EE"/>
    <w:rsid w:val="0029588E"/>
    <w:rsid w:val="00295974"/>
    <w:rsid w:val="002959FD"/>
    <w:rsid w:val="00295A0A"/>
    <w:rsid w:val="00295A38"/>
    <w:rsid w:val="00295AD3"/>
    <w:rsid w:val="00295AEF"/>
    <w:rsid w:val="00295B9A"/>
    <w:rsid w:val="00295C5E"/>
    <w:rsid w:val="00295C6F"/>
    <w:rsid w:val="00295CB5"/>
    <w:rsid w:val="00295CE1"/>
    <w:rsid w:val="00295D93"/>
    <w:rsid w:val="00295DB4"/>
    <w:rsid w:val="00295E3C"/>
    <w:rsid w:val="00295E7E"/>
    <w:rsid w:val="00295EE9"/>
    <w:rsid w:val="00295F5A"/>
    <w:rsid w:val="002960A1"/>
    <w:rsid w:val="002960FB"/>
    <w:rsid w:val="0029619A"/>
    <w:rsid w:val="002961BD"/>
    <w:rsid w:val="002961E2"/>
    <w:rsid w:val="0029621F"/>
    <w:rsid w:val="00296254"/>
    <w:rsid w:val="00296293"/>
    <w:rsid w:val="002962A0"/>
    <w:rsid w:val="002962CA"/>
    <w:rsid w:val="0029636A"/>
    <w:rsid w:val="00296399"/>
    <w:rsid w:val="0029643F"/>
    <w:rsid w:val="00296467"/>
    <w:rsid w:val="002964DD"/>
    <w:rsid w:val="00296512"/>
    <w:rsid w:val="0029651A"/>
    <w:rsid w:val="00296548"/>
    <w:rsid w:val="002965DB"/>
    <w:rsid w:val="00296669"/>
    <w:rsid w:val="002966F1"/>
    <w:rsid w:val="00296852"/>
    <w:rsid w:val="0029696D"/>
    <w:rsid w:val="00296A72"/>
    <w:rsid w:val="00296AD8"/>
    <w:rsid w:val="00296ADE"/>
    <w:rsid w:val="00296B77"/>
    <w:rsid w:val="00296B8E"/>
    <w:rsid w:val="00296BD0"/>
    <w:rsid w:val="00296C89"/>
    <w:rsid w:val="00296C9F"/>
    <w:rsid w:val="00296CDC"/>
    <w:rsid w:val="00296CF0"/>
    <w:rsid w:val="00296E16"/>
    <w:rsid w:val="00296F03"/>
    <w:rsid w:val="0029712E"/>
    <w:rsid w:val="002971D3"/>
    <w:rsid w:val="002971F8"/>
    <w:rsid w:val="0029735A"/>
    <w:rsid w:val="0029748E"/>
    <w:rsid w:val="00297501"/>
    <w:rsid w:val="00297505"/>
    <w:rsid w:val="00297524"/>
    <w:rsid w:val="0029752C"/>
    <w:rsid w:val="002975C0"/>
    <w:rsid w:val="002975E4"/>
    <w:rsid w:val="00297687"/>
    <w:rsid w:val="002976AD"/>
    <w:rsid w:val="002976E6"/>
    <w:rsid w:val="00297706"/>
    <w:rsid w:val="0029772E"/>
    <w:rsid w:val="002977F5"/>
    <w:rsid w:val="00297838"/>
    <w:rsid w:val="0029798F"/>
    <w:rsid w:val="00297A5C"/>
    <w:rsid w:val="00297ADD"/>
    <w:rsid w:val="00297B11"/>
    <w:rsid w:val="00297BA2"/>
    <w:rsid w:val="00297BDD"/>
    <w:rsid w:val="00297C4B"/>
    <w:rsid w:val="00297C8B"/>
    <w:rsid w:val="00297E25"/>
    <w:rsid w:val="00297F08"/>
    <w:rsid w:val="00297F9E"/>
    <w:rsid w:val="002A008F"/>
    <w:rsid w:val="002A0090"/>
    <w:rsid w:val="002A00F1"/>
    <w:rsid w:val="002A00FC"/>
    <w:rsid w:val="002A0193"/>
    <w:rsid w:val="002A01B6"/>
    <w:rsid w:val="002A0417"/>
    <w:rsid w:val="002A058B"/>
    <w:rsid w:val="002A05C1"/>
    <w:rsid w:val="002A05D0"/>
    <w:rsid w:val="002A05EE"/>
    <w:rsid w:val="002A05F7"/>
    <w:rsid w:val="002A060C"/>
    <w:rsid w:val="002A0675"/>
    <w:rsid w:val="002A0745"/>
    <w:rsid w:val="002A07F6"/>
    <w:rsid w:val="002A08A4"/>
    <w:rsid w:val="002A08B3"/>
    <w:rsid w:val="002A08E2"/>
    <w:rsid w:val="002A0916"/>
    <w:rsid w:val="002A0A18"/>
    <w:rsid w:val="002A0AFE"/>
    <w:rsid w:val="002A0B7A"/>
    <w:rsid w:val="002A0BF5"/>
    <w:rsid w:val="002A0BF7"/>
    <w:rsid w:val="002A0C73"/>
    <w:rsid w:val="002A0D52"/>
    <w:rsid w:val="002A0DF8"/>
    <w:rsid w:val="002A0F7F"/>
    <w:rsid w:val="002A1009"/>
    <w:rsid w:val="002A1028"/>
    <w:rsid w:val="002A1062"/>
    <w:rsid w:val="002A10BD"/>
    <w:rsid w:val="002A10CF"/>
    <w:rsid w:val="002A10ED"/>
    <w:rsid w:val="002A10F5"/>
    <w:rsid w:val="002A1113"/>
    <w:rsid w:val="002A1208"/>
    <w:rsid w:val="002A122E"/>
    <w:rsid w:val="002A1359"/>
    <w:rsid w:val="002A13C9"/>
    <w:rsid w:val="002A150E"/>
    <w:rsid w:val="002A15EE"/>
    <w:rsid w:val="002A16EB"/>
    <w:rsid w:val="002A1794"/>
    <w:rsid w:val="002A182A"/>
    <w:rsid w:val="002A18AE"/>
    <w:rsid w:val="002A18CE"/>
    <w:rsid w:val="002A1C62"/>
    <w:rsid w:val="002A1CC3"/>
    <w:rsid w:val="002A1CE5"/>
    <w:rsid w:val="002A1D59"/>
    <w:rsid w:val="002A1E8D"/>
    <w:rsid w:val="002A1EAD"/>
    <w:rsid w:val="002A1EC4"/>
    <w:rsid w:val="002A1F86"/>
    <w:rsid w:val="002A1FB4"/>
    <w:rsid w:val="002A2010"/>
    <w:rsid w:val="002A2043"/>
    <w:rsid w:val="002A204F"/>
    <w:rsid w:val="002A21BB"/>
    <w:rsid w:val="002A21FC"/>
    <w:rsid w:val="002A228F"/>
    <w:rsid w:val="002A2303"/>
    <w:rsid w:val="002A23AB"/>
    <w:rsid w:val="002A24AB"/>
    <w:rsid w:val="002A2573"/>
    <w:rsid w:val="002A25AE"/>
    <w:rsid w:val="002A25B6"/>
    <w:rsid w:val="002A26A4"/>
    <w:rsid w:val="002A2762"/>
    <w:rsid w:val="002A2802"/>
    <w:rsid w:val="002A2812"/>
    <w:rsid w:val="002A2919"/>
    <w:rsid w:val="002A29B5"/>
    <w:rsid w:val="002A2B03"/>
    <w:rsid w:val="002A2C47"/>
    <w:rsid w:val="002A2C81"/>
    <w:rsid w:val="002A2CE6"/>
    <w:rsid w:val="002A2D40"/>
    <w:rsid w:val="002A2F37"/>
    <w:rsid w:val="002A2F65"/>
    <w:rsid w:val="002A3021"/>
    <w:rsid w:val="002A309E"/>
    <w:rsid w:val="002A30CC"/>
    <w:rsid w:val="002A30CD"/>
    <w:rsid w:val="002A3182"/>
    <w:rsid w:val="002A3350"/>
    <w:rsid w:val="002A3365"/>
    <w:rsid w:val="002A3376"/>
    <w:rsid w:val="002A345B"/>
    <w:rsid w:val="002A347B"/>
    <w:rsid w:val="002A34C3"/>
    <w:rsid w:val="002A34FD"/>
    <w:rsid w:val="002A3501"/>
    <w:rsid w:val="002A3589"/>
    <w:rsid w:val="002A36A1"/>
    <w:rsid w:val="002A3771"/>
    <w:rsid w:val="002A37C6"/>
    <w:rsid w:val="002A3823"/>
    <w:rsid w:val="002A38EA"/>
    <w:rsid w:val="002A3991"/>
    <w:rsid w:val="002A39CB"/>
    <w:rsid w:val="002A39DC"/>
    <w:rsid w:val="002A39F4"/>
    <w:rsid w:val="002A3AA6"/>
    <w:rsid w:val="002A3B24"/>
    <w:rsid w:val="002A3B4C"/>
    <w:rsid w:val="002A3C09"/>
    <w:rsid w:val="002A3C1B"/>
    <w:rsid w:val="002A3D47"/>
    <w:rsid w:val="002A3D4E"/>
    <w:rsid w:val="002A3EFA"/>
    <w:rsid w:val="002A3F19"/>
    <w:rsid w:val="002A3F27"/>
    <w:rsid w:val="002A3F73"/>
    <w:rsid w:val="002A4001"/>
    <w:rsid w:val="002A407B"/>
    <w:rsid w:val="002A40F2"/>
    <w:rsid w:val="002A426D"/>
    <w:rsid w:val="002A42D2"/>
    <w:rsid w:val="002A430A"/>
    <w:rsid w:val="002A4340"/>
    <w:rsid w:val="002A4364"/>
    <w:rsid w:val="002A43B3"/>
    <w:rsid w:val="002A4585"/>
    <w:rsid w:val="002A459A"/>
    <w:rsid w:val="002A459C"/>
    <w:rsid w:val="002A45A0"/>
    <w:rsid w:val="002A4632"/>
    <w:rsid w:val="002A4728"/>
    <w:rsid w:val="002A479C"/>
    <w:rsid w:val="002A47A2"/>
    <w:rsid w:val="002A4821"/>
    <w:rsid w:val="002A497B"/>
    <w:rsid w:val="002A4AA3"/>
    <w:rsid w:val="002A4B15"/>
    <w:rsid w:val="002A4B9B"/>
    <w:rsid w:val="002A4BC8"/>
    <w:rsid w:val="002A4C06"/>
    <w:rsid w:val="002A4C28"/>
    <w:rsid w:val="002A4C30"/>
    <w:rsid w:val="002A4D5B"/>
    <w:rsid w:val="002A4F40"/>
    <w:rsid w:val="002A4F60"/>
    <w:rsid w:val="002A4F6B"/>
    <w:rsid w:val="002A4FBD"/>
    <w:rsid w:val="002A5024"/>
    <w:rsid w:val="002A5169"/>
    <w:rsid w:val="002A5170"/>
    <w:rsid w:val="002A518D"/>
    <w:rsid w:val="002A520E"/>
    <w:rsid w:val="002A524E"/>
    <w:rsid w:val="002A52B3"/>
    <w:rsid w:val="002A530C"/>
    <w:rsid w:val="002A538D"/>
    <w:rsid w:val="002A54F7"/>
    <w:rsid w:val="002A553B"/>
    <w:rsid w:val="002A5568"/>
    <w:rsid w:val="002A5667"/>
    <w:rsid w:val="002A5669"/>
    <w:rsid w:val="002A5730"/>
    <w:rsid w:val="002A584D"/>
    <w:rsid w:val="002A585D"/>
    <w:rsid w:val="002A5927"/>
    <w:rsid w:val="002A592D"/>
    <w:rsid w:val="002A597A"/>
    <w:rsid w:val="002A597D"/>
    <w:rsid w:val="002A5AA2"/>
    <w:rsid w:val="002A5AD9"/>
    <w:rsid w:val="002A5B7E"/>
    <w:rsid w:val="002A5CA1"/>
    <w:rsid w:val="002A5E77"/>
    <w:rsid w:val="002A5FDA"/>
    <w:rsid w:val="002A5FF0"/>
    <w:rsid w:val="002A60B7"/>
    <w:rsid w:val="002A60D9"/>
    <w:rsid w:val="002A60F5"/>
    <w:rsid w:val="002A6149"/>
    <w:rsid w:val="002A6185"/>
    <w:rsid w:val="002A61EC"/>
    <w:rsid w:val="002A62AC"/>
    <w:rsid w:val="002A630F"/>
    <w:rsid w:val="002A6312"/>
    <w:rsid w:val="002A6359"/>
    <w:rsid w:val="002A635E"/>
    <w:rsid w:val="002A6419"/>
    <w:rsid w:val="002A64F4"/>
    <w:rsid w:val="002A6577"/>
    <w:rsid w:val="002A670F"/>
    <w:rsid w:val="002A676A"/>
    <w:rsid w:val="002A678D"/>
    <w:rsid w:val="002A67D0"/>
    <w:rsid w:val="002A67FD"/>
    <w:rsid w:val="002A68F5"/>
    <w:rsid w:val="002A6980"/>
    <w:rsid w:val="002A6A13"/>
    <w:rsid w:val="002A6A54"/>
    <w:rsid w:val="002A6AAE"/>
    <w:rsid w:val="002A6AD8"/>
    <w:rsid w:val="002A6B05"/>
    <w:rsid w:val="002A6B06"/>
    <w:rsid w:val="002A6B73"/>
    <w:rsid w:val="002A6C93"/>
    <w:rsid w:val="002A6CAF"/>
    <w:rsid w:val="002A6CCE"/>
    <w:rsid w:val="002A6CE0"/>
    <w:rsid w:val="002A6D39"/>
    <w:rsid w:val="002A6D4F"/>
    <w:rsid w:val="002A6F78"/>
    <w:rsid w:val="002A6FB2"/>
    <w:rsid w:val="002A7081"/>
    <w:rsid w:val="002A70DB"/>
    <w:rsid w:val="002A715E"/>
    <w:rsid w:val="002A7162"/>
    <w:rsid w:val="002A725D"/>
    <w:rsid w:val="002A72B9"/>
    <w:rsid w:val="002A7383"/>
    <w:rsid w:val="002A73D7"/>
    <w:rsid w:val="002A751E"/>
    <w:rsid w:val="002A75B5"/>
    <w:rsid w:val="002A7710"/>
    <w:rsid w:val="002A777A"/>
    <w:rsid w:val="002A77EF"/>
    <w:rsid w:val="002A78A1"/>
    <w:rsid w:val="002A794E"/>
    <w:rsid w:val="002A79D6"/>
    <w:rsid w:val="002A79ED"/>
    <w:rsid w:val="002A7A6C"/>
    <w:rsid w:val="002A7B18"/>
    <w:rsid w:val="002A7B34"/>
    <w:rsid w:val="002A7B49"/>
    <w:rsid w:val="002A7B9D"/>
    <w:rsid w:val="002A7BF4"/>
    <w:rsid w:val="002A7CA9"/>
    <w:rsid w:val="002A7D8D"/>
    <w:rsid w:val="002A7DF6"/>
    <w:rsid w:val="002B00F7"/>
    <w:rsid w:val="002B0141"/>
    <w:rsid w:val="002B023A"/>
    <w:rsid w:val="002B02EF"/>
    <w:rsid w:val="002B0343"/>
    <w:rsid w:val="002B04EA"/>
    <w:rsid w:val="002B05F3"/>
    <w:rsid w:val="002B06F7"/>
    <w:rsid w:val="002B0749"/>
    <w:rsid w:val="002B079C"/>
    <w:rsid w:val="002B0886"/>
    <w:rsid w:val="002B08A1"/>
    <w:rsid w:val="002B08E9"/>
    <w:rsid w:val="002B0914"/>
    <w:rsid w:val="002B09D9"/>
    <w:rsid w:val="002B0A48"/>
    <w:rsid w:val="002B0AE1"/>
    <w:rsid w:val="002B0B15"/>
    <w:rsid w:val="002B0CD6"/>
    <w:rsid w:val="002B0D53"/>
    <w:rsid w:val="002B0DB2"/>
    <w:rsid w:val="002B0DDB"/>
    <w:rsid w:val="002B0E7B"/>
    <w:rsid w:val="002B0FB0"/>
    <w:rsid w:val="002B0FFC"/>
    <w:rsid w:val="002B1037"/>
    <w:rsid w:val="002B126A"/>
    <w:rsid w:val="002B1295"/>
    <w:rsid w:val="002B1315"/>
    <w:rsid w:val="002B132A"/>
    <w:rsid w:val="002B1359"/>
    <w:rsid w:val="002B137A"/>
    <w:rsid w:val="002B148C"/>
    <w:rsid w:val="002B14B9"/>
    <w:rsid w:val="002B1513"/>
    <w:rsid w:val="002B153E"/>
    <w:rsid w:val="002B1548"/>
    <w:rsid w:val="002B159C"/>
    <w:rsid w:val="002B163D"/>
    <w:rsid w:val="002B1649"/>
    <w:rsid w:val="002B16C2"/>
    <w:rsid w:val="002B16D2"/>
    <w:rsid w:val="002B17F2"/>
    <w:rsid w:val="002B1825"/>
    <w:rsid w:val="002B184C"/>
    <w:rsid w:val="002B184F"/>
    <w:rsid w:val="002B18A7"/>
    <w:rsid w:val="002B1A64"/>
    <w:rsid w:val="002B1A71"/>
    <w:rsid w:val="002B1B0A"/>
    <w:rsid w:val="002B1C1C"/>
    <w:rsid w:val="002B1C5A"/>
    <w:rsid w:val="002B1C63"/>
    <w:rsid w:val="002B1CAB"/>
    <w:rsid w:val="002B1CF2"/>
    <w:rsid w:val="002B1D64"/>
    <w:rsid w:val="002B1D72"/>
    <w:rsid w:val="002B1F27"/>
    <w:rsid w:val="002B204F"/>
    <w:rsid w:val="002B20A4"/>
    <w:rsid w:val="002B20F0"/>
    <w:rsid w:val="002B20FD"/>
    <w:rsid w:val="002B2157"/>
    <w:rsid w:val="002B2217"/>
    <w:rsid w:val="002B229B"/>
    <w:rsid w:val="002B231A"/>
    <w:rsid w:val="002B2372"/>
    <w:rsid w:val="002B239F"/>
    <w:rsid w:val="002B23B0"/>
    <w:rsid w:val="002B23C8"/>
    <w:rsid w:val="002B23DE"/>
    <w:rsid w:val="002B245A"/>
    <w:rsid w:val="002B2514"/>
    <w:rsid w:val="002B2517"/>
    <w:rsid w:val="002B255E"/>
    <w:rsid w:val="002B259F"/>
    <w:rsid w:val="002B25C4"/>
    <w:rsid w:val="002B25CF"/>
    <w:rsid w:val="002B26F4"/>
    <w:rsid w:val="002B2724"/>
    <w:rsid w:val="002B2766"/>
    <w:rsid w:val="002B27C3"/>
    <w:rsid w:val="002B2872"/>
    <w:rsid w:val="002B287B"/>
    <w:rsid w:val="002B28B9"/>
    <w:rsid w:val="002B28BB"/>
    <w:rsid w:val="002B28C8"/>
    <w:rsid w:val="002B2935"/>
    <w:rsid w:val="002B296A"/>
    <w:rsid w:val="002B2A66"/>
    <w:rsid w:val="002B2A92"/>
    <w:rsid w:val="002B2AFC"/>
    <w:rsid w:val="002B2BC0"/>
    <w:rsid w:val="002B2C39"/>
    <w:rsid w:val="002B2C3A"/>
    <w:rsid w:val="002B2C3B"/>
    <w:rsid w:val="002B2C4C"/>
    <w:rsid w:val="002B2C64"/>
    <w:rsid w:val="002B2CEA"/>
    <w:rsid w:val="002B2D7F"/>
    <w:rsid w:val="002B2DBD"/>
    <w:rsid w:val="002B2DFF"/>
    <w:rsid w:val="002B2EAA"/>
    <w:rsid w:val="002B2EB3"/>
    <w:rsid w:val="002B2EDB"/>
    <w:rsid w:val="002B2FBC"/>
    <w:rsid w:val="002B3069"/>
    <w:rsid w:val="002B3122"/>
    <w:rsid w:val="002B31C0"/>
    <w:rsid w:val="002B3247"/>
    <w:rsid w:val="002B326F"/>
    <w:rsid w:val="002B3276"/>
    <w:rsid w:val="002B33D4"/>
    <w:rsid w:val="002B33E9"/>
    <w:rsid w:val="002B33EB"/>
    <w:rsid w:val="002B3566"/>
    <w:rsid w:val="002B3570"/>
    <w:rsid w:val="002B3593"/>
    <w:rsid w:val="002B359E"/>
    <w:rsid w:val="002B3650"/>
    <w:rsid w:val="002B3679"/>
    <w:rsid w:val="002B374E"/>
    <w:rsid w:val="002B37F2"/>
    <w:rsid w:val="002B3883"/>
    <w:rsid w:val="002B388F"/>
    <w:rsid w:val="002B3897"/>
    <w:rsid w:val="002B38B8"/>
    <w:rsid w:val="002B390E"/>
    <w:rsid w:val="002B3A66"/>
    <w:rsid w:val="002B3D00"/>
    <w:rsid w:val="002B3D28"/>
    <w:rsid w:val="002B3D7C"/>
    <w:rsid w:val="002B3E36"/>
    <w:rsid w:val="002B3E4F"/>
    <w:rsid w:val="002B3ECF"/>
    <w:rsid w:val="002B403D"/>
    <w:rsid w:val="002B4107"/>
    <w:rsid w:val="002B41F9"/>
    <w:rsid w:val="002B4298"/>
    <w:rsid w:val="002B4497"/>
    <w:rsid w:val="002B460E"/>
    <w:rsid w:val="002B4748"/>
    <w:rsid w:val="002B474D"/>
    <w:rsid w:val="002B47BC"/>
    <w:rsid w:val="002B48F7"/>
    <w:rsid w:val="002B4B7B"/>
    <w:rsid w:val="002B4B8C"/>
    <w:rsid w:val="002B4C3A"/>
    <w:rsid w:val="002B4D76"/>
    <w:rsid w:val="002B4D99"/>
    <w:rsid w:val="002B4E57"/>
    <w:rsid w:val="002B4E6E"/>
    <w:rsid w:val="002B4E96"/>
    <w:rsid w:val="002B4EE7"/>
    <w:rsid w:val="002B4EFF"/>
    <w:rsid w:val="002B4F8C"/>
    <w:rsid w:val="002B4FDC"/>
    <w:rsid w:val="002B5028"/>
    <w:rsid w:val="002B509D"/>
    <w:rsid w:val="002B50DC"/>
    <w:rsid w:val="002B51B5"/>
    <w:rsid w:val="002B526D"/>
    <w:rsid w:val="002B5296"/>
    <w:rsid w:val="002B53E0"/>
    <w:rsid w:val="002B545F"/>
    <w:rsid w:val="002B54BF"/>
    <w:rsid w:val="002B54F5"/>
    <w:rsid w:val="002B5506"/>
    <w:rsid w:val="002B5517"/>
    <w:rsid w:val="002B5570"/>
    <w:rsid w:val="002B5586"/>
    <w:rsid w:val="002B559C"/>
    <w:rsid w:val="002B5617"/>
    <w:rsid w:val="002B56D2"/>
    <w:rsid w:val="002B57E3"/>
    <w:rsid w:val="002B58CD"/>
    <w:rsid w:val="002B5996"/>
    <w:rsid w:val="002B59B3"/>
    <w:rsid w:val="002B5A0E"/>
    <w:rsid w:val="002B5A4D"/>
    <w:rsid w:val="002B5A50"/>
    <w:rsid w:val="002B5A74"/>
    <w:rsid w:val="002B5B50"/>
    <w:rsid w:val="002B5BF0"/>
    <w:rsid w:val="002B5C2A"/>
    <w:rsid w:val="002B5C4A"/>
    <w:rsid w:val="002B5C69"/>
    <w:rsid w:val="002B5C83"/>
    <w:rsid w:val="002B5E79"/>
    <w:rsid w:val="002B5EC3"/>
    <w:rsid w:val="002B5ECD"/>
    <w:rsid w:val="002B5F74"/>
    <w:rsid w:val="002B5FC2"/>
    <w:rsid w:val="002B5FF2"/>
    <w:rsid w:val="002B60B3"/>
    <w:rsid w:val="002B60E9"/>
    <w:rsid w:val="002B60F0"/>
    <w:rsid w:val="002B61B7"/>
    <w:rsid w:val="002B62FC"/>
    <w:rsid w:val="002B6356"/>
    <w:rsid w:val="002B635F"/>
    <w:rsid w:val="002B6360"/>
    <w:rsid w:val="002B638C"/>
    <w:rsid w:val="002B646E"/>
    <w:rsid w:val="002B6478"/>
    <w:rsid w:val="002B6483"/>
    <w:rsid w:val="002B648A"/>
    <w:rsid w:val="002B6647"/>
    <w:rsid w:val="002B6683"/>
    <w:rsid w:val="002B6739"/>
    <w:rsid w:val="002B6860"/>
    <w:rsid w:val="002B6A3F"/>
    <w:rsid w:val="002B6A69"/>
    <w:rsid w:val="002B6A9D"/>
    <w:rsid w:val="002B6AFB"/>
    <w:rsid w:val="002B6BA4"/>
    <w:rsid w:val="002B6C1C"/>
    <w:rsid w:val="002B6C34"/>
    <w:rsid w:val="002B6E36"/>
    <w:rsid w:val="002B6F1B"/>
    <w:rsid w:val="002B6F84"/>
    <w:rsid w:val="002B7042"/>
    <w:rsid w:val="002B706F"/>
    <w:rsid w:val="002B70D4"/>
    <w:rsid w:val="002B7114"/>
    <w:rsid w:val="002B7171"/>
    <w:rsid w:val="002B72AB"/>
    <w:rsid w:val="002B73BB"/>
    <w:rsid w:val="002B73C5"/>
    <w:rsid w:val="002B73C9"/>
    <w:rsid w:val="002B73EB"/>
    <w:rsid w:val="002B75D0"/>
    <w:rsid w:val="002B760E"/>
    <w:rsid w:val="002B7737"/>
    <w:rsid w:val="002B7837"/>
    <w:rsid w:val="002B78A9"/>
    <w:rsid w:val="002B7924"/>
    <w:rsid w:val="002B7967"/>
    <w:rsid w:val="002B79DE"/>
    <w:rsid w:val="002B7A9F"/>
    <w:rsid w:val="002B7B29"/>
    <w:rsid w:val="002B7B71"/>
    <w:rsid w:val="002B7C24"/>
    <w:rsid w:val="002B7C46"/>
    <w:rsid w:val="002B7C4F"/>
    <w:rsid w:val="002B7C80"/>
    <w:rsid w:val="002B7C96"/>
    <w:rsid w:val="002B7D0C"/>
    <w:rsid w:val="002B7DCE"/>
    <w:rsid w:val="002B7DDF"/>
    <w:rsid w:val="002B7E8D"/>
    <w:rsid w:val="002B7EE1"/>
    <w:rsid w:val="002C00E8"/>
    <w:rsid w:val="002C01D3"/>
    <w:rsid w:val="002C03AE"/>
    <w:rsid w:val="002C03C4"/>
    <w:rsid w:val="002C03CC"/>
    <w:rsid w:val="002C0462"/>
    <w:rsid w:val="002C04C6"/>
    <w:rsid w:val="002C04D0"/>
    <w:rsid w:val="002C0629"/>
    <w:rsid w:val="002C06A6"/>
    <w:rsid w:val="002C06D0"/>
    <w:rsid w:val="002C0707"/>
    <w:rsid w:val="002C085D"/>
    <w:rsid w:val="002C0A49"/>
    <w:rsid w:val="002C0B5D"/>
    <w:rsid w:val="002C0B64"/>
    <w:rsid w:val="002C0C78"/>
    <w:rsid w:val="002C0CB7"/>
    <w:rsid w:val="002C0CDC"/>
    <w:rsid w:val="002C0D05"/>
    <w:rsid w:val="002C0DAC"/>
    <w:rsid w:val="002C0E80"/>
    <w:rsid w:val="002C0EA1"/>
    <w:rsid w:val="002C0ED7"/>
    <w:rsid w:val="002C0F93"/>
    <w:rsid w:val="002C0FCE"/>
    <w:rsid w:val="002C101D"/>
    <w:rsid w:val="002C102D"/>
    <w:rsid w:val="002C10AD"/>
    <w:rsid w:val="002C10DE"/>
    <w:rsid w:val="002C120F"/>
    <w:rsid w:val="002C1220"/>
    <w:rsid w:val="002C1257"/>
    <w:rsid w:val="002C12C2"/>
    <w:rsid w:val="002C12C6"/>
    <w:rsid w:val="002C12D8"/>
    <w:rsid w:val="002C132A"/>
    <w:rsid w:val="002C1382"/>
    <w:rsid w:val="002C13C0"/>
    <w:rsid w:val="002C1482"/>
    <w:rsid w:val="002C149F"/>
    <w:rsid w:val="002C14ED"/>
    <w:rsid w:val="002C15B0"/>
    <w:rsid w:val="002C162D"/>
    <w:rsid w:val="002C1667"/>
    <w:rsid w:val="002C16E9"/>
    <w:rsid w:val="002C16FC"/>
    <w:rsid w:val="002C1720"/>
    <w:rsid w:val="002C1792"/>
    <w:rsid w:val="002C17E6"/>
    <w:rsid w:val="002C1820"/>
    <w:rsid w:val="002C195D"/>
    <w:rsid w:val="002C19F1"/>
    <w:rsid w:val="002C19FC"/>
    <w:rsid w:val="002C19FD"/>
    <w:rsid w:val="002C1AF4"/>
    <w:rsid w:val="002C1B4F"/>
    <w:rsid w:val="002C1BE7"/>
    <w:rsid w:val="002C1C22"/>
    <w:rsid w:val="002C1D1B"/>
    <w:rsid w:val="002C1DF8"/>
    <w:rsid w:val="002C1E15"/>
    <w:rsid w:val="002C1E3F"/>
    <w:rsid w:val="002C1E70"/>
    <w:rsid w:val="002C1EA5"/>
    <w:rsid w:val="002C1EBD"/>
    <w:rsid w:val="002C1FF1"/>
    <w:rsid w:val="002C203C"/>
    <w:rsid w:val="002C207D"/>
    <w:rsid w:val="002C20F4"/>
    <w:rsid w:val="002C20FD"/>
    <w:rsid w:val="002C218B"/>
    <w:rsid w:val="002C2261"/>
    <w:rsid w:val="002C2298"/>
    <w:rsid w:val="002C2354"/>
    <w:rsid w:val="002C23E1"/>
    <w:rsid w:val="002C241A"/>
    <w:rsid w:val="002C24E2"/>
    <w:rsid w:val="002C254A"/>
    <w:rsid w:val="002C25D4"/>
    <w:rsid w:val="002C25EB"/>
    <w:rsid w:val="002C25ED"/>
    <w:rsid w:val="002C2620"/>
    <w:rsid w:val="002C2635"/>
    <w:rsid w:val="002C2696"/>
    <w:rsid w:val="002C270E"/>
    <w:rsid w:val="002C28AF"/>
    <w:rsid w:val="002C28F1"/>
    <w:rsid w:val="002C2903"/>
    <w:rsid w:val="002C295B"/>
    <w:rsid w:val="002C29E5"/>
    <w:rsid w:val="002C2AF6"/>
    <w:rsid w:val="002C2B1F"/>
    <w:rsid w:val="002C2C2E"/>
    <w:rsid w:val="002C2CC0"/>
    <w:rsid w:val="002C2CCE"/>
    <w:rsid w:val="002C2CEA"/>
    <w:rsid w:val="002C2CF3"/>
    <w:rsid w:val="002C2D48"/>
    <w:rsid w:val="002C2E47"/>
    <w:rsid w:val="002C2F5B"/>
    <w:rsid w:val="002C2FB2"/>
    <w:rsid w:val="002C2FBD"/>
    <w:rsid w:val="002C2FD0"/>
    <w:rsid w:val="002C2FEA"/>
    <w:rsid w:val="002C3056"/>
    <w:rsid w:val="002C30BE"/>
    <w:rsid w:val="002C3225"/>
    <w:rsid w:val="002C332E"/>
    <w:rsid w:val="002C3331"/>
    <w:rsid w:val="002C33BB"/>
    <w:rsid w:val="002C33C3"/>
    <w:rsid w:val="002C368D"/>
    <w:rsid w:val="002C36DB"/>
    <w:rsid w:val="002C373F"/>
    <w:rsid w:val="002C3754"/>
    <w:rsid w:val="002C3856"/>
    <w:rsid w:val="002C389D"/>
    <w:rsid w:val="002C398A"/>
    <w:rsid w:val="002C3ABD"/>
    <w:rsid w:val="002C3BE9"/>
    <w:rsid w:val="002C3BFB"/>
    <w:rsid w:val="002C3C19"/>
    <w:rsid w:val="002C3C54"/>
    <w:rsid w:val="002C3CBE"/>
    <w:rsid w:val="002C3CFD"/>
    <w:rsid w:val="002C3DC1"/>
    <w:rsid w:val="002C3EB8"/>
    <w:rsid w:val="002C401C"/>
    <w:rsid w:val="002C4027"/>
    <w:rsid w:val="002C409D"/>
    <w:rsid w:val="002C41F4"/>
    <w:rsid w:val="002C4241"/>
    <w:rsid w:val="002C429D"/>
    <w:rsid w:val="002C42C6"/>
    <w:rsid w:val="002C42FC"/>
    <w:rsid w:val="002C431A"/>
    <w:rsid w:val="002C4375"/>
    <w:rsid w:val="002C43A3"/>
    <w:rsid w:val="002C4401"/>
    <w:rsid w:val="002C4436"/>
    <w:rsid w:val="002C4486"/>
    <w:rsid w:val="002C44AC"/>
    <w:rsid w:val="002C44EA"/>
    <w:rsid w:val="002C4559"/>
    <w:rsid w:val="002C455B"/>
    <w:rsid w:val="002C4561"/>
    <w:rsid w:val="002C4566"/>
    <w:rsid w:val="002C4604"/>
    <w:rsid w:val="002C4668"/>
    <w:rsid w:val="002C4671"/>
    <w:rsid w:val="002C473C"/>
    <w:rsid w:val="002C487C"/>
    <w:rsid w:val="002C48DC"/>
    <w:rsid w:val="002C48ED"/>
    <w:rsid w:val="002C490D"/>
    <w:rsid w:val="002C493B"/>
    <w:rsid w:val="002C4947"/>
    <w:rsid w:val="002C495F"/>
    <w:rsid w:val="002C4A33"/>
    <w:rsid w:val="002C4A40"/>
    <w:rsid w:val="002C4A9B"/>
    <w:rsid w:val="002C4AA7"/>
    <w:rsid w:val="002C4B71"/>
    <w:rsid w:val="002C4BC1"/>
    <w:rsid w:val="002C4CFA"/>
    <w:rsid w:val="002C4DAE"/>
    <w:rsid w:val="002C4DD3"/>
    <w:rsid w:val="002C4DD8"/>
    <w:rsid w:val="002C4E37"/>
    <w:rsid w:val="002C4F72"/>
    <w:rsid w:val="002C4FA7"/>
    <w:rsid w:val="002C502B"/>
    <w:rsid w:val="002C5193"/>
    <w:rsid w:val="002C51E2"/>
    <w:rsid w:val="002C52DE"/>
    <w:rsid w:val="002C531E"/>
    <w:rsid w:val="002C53F9"/>
    <w:rsid w:val="002C541D"/>
    <w:rsid w:val="002C5587"/>
    <w:rsid w:val="002C55F8"/>
    <w:rsid w:val="002C5680"/>
    <w:rsid w:val="002C5744"/>
    <w:rsid w:val="002C576F"/>
    <w:rsid w:val="002C57BE"/>
    <w:rsid w:val="002C57F0"/>
    <w:rsid w:val="002C584B"/>
    <w:rsid w:val="002C586B"/>
    <w:rsid w:val="002C586E"/>
    <w:rsid w:val="002C5939"/>
    <w:rsid w:val="002C59CD"/>
    <w:rsid w:val="002C5A23"/>
    <w:rsid w:val="002C5A2D"/>
    <w:rsid w:val="002C5A2E"/>
    <w:rsid w:val="002C5A75"/>
    <w:rsid w:val="002C5AA0"/>
    <w:rsid w:val="002C5AEF"/>
    <w:rsid w:val="002C5B67"/>
    <w:rsid w:val="002C5B83"/>
    <w:rsid w:val="002C5BF5"/>
    <w:rsid w:val="002C5DA8"/>
    <w:rsid w:val="002C5DBB"/>
    <w:rsid w:val="002C5E9A"/>
    <w:rsid w:val="002C5EAC"/>
    <w:rsid w:val="002C5F08"/>
    <w:rsid w:val="002C5F7B"/>
    <w:rsid w:val="002C600D"/>
    <w:rsid w:val="002C60DD"/>
    <w:rsid w:val="002C6271"/>
    <w:rsid w:val="002C62FF"/>
    <w:rsid w:val="002C64A7"/>
    <w:rsid w:val="002C6501"/>
    <w:rsid w:val="002C6523"/>
    <w:rsid w:val="002C6568"/>
    <w:rsid w:val="002C65B9"/>
    <w:rsid w:val="002C66CD"/>
    <w:rsid w:val="002C66E0"/>
    <w:rsid w:val="002C67AA"/>
    <w:rsid w:val="002C67BB"/>
    <w:rsid w:val="002C67F5"/>
    <w:rsid w:val="002C687C"/>
    <w:rsid w:val="002C6880"/>
    <w:rsid w:val="002C68AA"/>
    <w:rsid w:val="002C6967"/>
    <w:rsid w:val="002C6E33"/>
    <w:rsid w:val="002C6E4D"/>
    <w:rsid w:val="002C6ED6"/>
    <w:rsid w:val="002C6F25"/>
    <w:rsid w:val="002C703F"/>
    <w:rsid w:val="002C70E5"/>
    <w:rsid w:val="002C7124"/>
    <w:rsid w:val="002C717A"/>
    <w:rsid w:val="002C718F"/>
    <w:rsid w:val="002C71C3"/>
    <w:rsid w:val="002C724A"/>
    <w:rsid w:val="002C72DC"/>
    <w:rsid w:val="002C7303"/>
    <w:rsid w:val="002C734D"/>
    <w:rsid w:val="002C74A0"/>
    <w:rsid w:val="002C757F"/>
    <w:rsid w:val="002C7658"/>
    <w:rsid w:val="002C7720"/>
    <w:rsid w:val="002C7824"/>
    <w:rsid w:val="002C78D4"/>
    <w:rsid w:val="002C78F2"/>
    <w:rsid w:val="002C7920"/>
    <w:rsid w:val="002C7975"/>
    <w:rsid w:val="002C79AD"/>
    <w:rsid w:val="002C79EE"/>
    <w:rsid w:val="002C7AEC"/>
    <w:rsid w:val="002C7B61"/>
    <w:rsid w:val="002C7C57"/>
    <w:rsid w:val="002C7D2D"/>
    <w:rsid w:val="002C7DFF"/>
    <w:rsid w:val="002C7F76"/>
    <w:rsid w:val="002D00A5"/>
    <w:rsid w:val="002D00F8"/>
    <w:rsid w:val="002D0144"/>
    <w:rsid w:val="002D01CD"/>
    <w:rsid w:val="002D021B"/>
    <w:rsid w:val="002D02F7"/>
    <w:rsid w:val="002D0388"/>
    <w:rsid w:val="002D039F"/>
    <w:rsid w:val="002D03E2"/>
    <w:rsid w:val="002D0436"/>
    <w:rsid w:val="002D0438"/>
    <w:rsid w:val="002D04B8"/>
    <w:rsid w:val="002D04C7"/>
    <w:rsid w:val="002D04CD"/>
    <w:rsid w:val="002D04EF"/>
    <w:rsid w:val="002D053E"/>
    <w:rsid w:val="002D05D8"/>
    <w:rsid w:val="002D0726"/>
    <w:rsid w:val="002D0760"/>
    <w:rsid w:val="002D0786"/>
    <w:rsid w:val="002D07A6"/>
    <w:rsid w:val="002D0939"/>
    <w:rsid w:val="002D096A"/>
    <w:rsid w:val="002D09F8"/>
    <w:rsid w:val="002D0A4C"/>
    <w:rsid w:val="002D0B88"/>
    <w:rsid w:val="002D0C2A"/>
    <w:rsid w:val="002D0C51"/>
    <w:rsid w:val="002D0CE8"/>
    <w:rsid w:val="002D0D37"/>
    <w:rsid w:val="002D0D4D"/>
    <w:rsid w:val="002D0D8B"/>
    <w:rsid w:val="002D0E53"/>
    <w:rsid w:val="002D1013"/>
    <w:rsid w:val="002D1132"/>
    <w:rsid w:val="002D120A"/>
    <w:rsid w:val="002D121A"/>
    <w:rsid w:val="002D12B9"/>
    <w:rsid w:val="002D1377"/>
    <w:rsid w:val="002D13C4"/>
    <w:rsid w:val="002D13DD"/>
    <w:rsid w:val="002D1414"/>
    <w:rsid w:val="002D1494"/>
    <w:rsid w:val="002D14E1"/>
    <w:rsid w:val="002D1506"/>
    <w:rsid w:val="002D151C"/>
    <w:rsid w:val="002D154F"/>
    <w:rsid w:val="002D16F2"/>
    <w:rsid w:val="002D1775"/>
    <w:rsid w:val="002D178E"/>
    <w:rsid w:val="002D17EE"/>
    <w:rsid w:val="002D1825"/>
    <w:rsid w:val="002D1891"/>
    <w:rsid w:val="002D1955"/>
    <w:rsid w:val="002D1959"/>
    <w:rsid w:val="002D196E"/>
    <w:rsid w:val="002D19B2"/>
    <w:rsid w:val="002D1A14"/>
    <w:rsid w:val="002D1A16"/>
    <w:rsid w:val="002D1A38"/>
    <w:rsid w:val="002D1A3D"/>
    <w:rsid w:val="002D1A7E"/>
    <w:rsid w:val="002D1B18"/>
    <w:rsid w:val="002D1B48"/>
    <w:rsid w:val="002D1BC3"/>
    <w:rsid w:val="002D1DC9"/>
    <w:rsid w:val="002D1FDA"/>
    <w:rsid w:val="002D206F"/>
    <w:rsid w:val="002D2371"/>
    <w:rsid w:val="002D23E2"/>
    <w:rsid w:val="002D24BA"/>
    <w:rsid w:val="002D24F9"/>
    <w:rsid w:val="002D25DE"/>
    <w:rsid w:val="002D266D"/>
    <w:rsid w:val="002D2722"/>
    <w:rsid w:val="002D2775"/>
    <w:rsid w:val="002D28DB"/>
    <w:rsid w:val="002D29D2"/>
    <w:rsid w:val="002D29EC"/>
    <w:rsid w:val="002D2A55"/>
    <w:rsid w:val="002D2A67"/>
    <w:rsid w:val="002D2C8A"/>
    <w:rsid w:val="002D2C94"/>
    <w:rsid w:val="002D2D41"/>
    <w:rsid w:val="002D2E1F"/>
    <w:rsid w:val="002D2E50"/>
    <w:rsid w:val="002D2E7C"/>
    <w:rsid w:val="002D2ED7"/>
    <w:rsid w:val="002D2F26"/>
    <w:rsid w:val="002D2F34"/>
    <w:rsid w:val="002D2F7F"/>
    <w:rsid w:val="002D304F"/>
    <w:rsid w:val="002D30E3"/>
    <w:rsid w:val="002D310B"/>
    <w:rsid w:val="002D315E"/>
    <w:rsid w:val="002D3186"/>
    <w:rsid w:val="002D3222"/>
    <w:rsid w:val="002D3225"/>
    <w:rsid w:val="002D3229"/>
    <w:rsid w:val="002D3258"/>
    <w:rsid w:val="002D3361"/>
    <w:rsid w:val="002D33B0"/>
    <w:rsid w:val="002D33D7"/>
    <w:rsid w:val="002D33F5"/>
    <w:rsid w:val="002D3441"/>
    <w:rsid w:val="002D3461"/>
    <w:rsid w:val="002D34DB"/>
    <w:rsid w:val="002D34E8"/>
    <w:rsid w:val="002D352A"/>
    <w:rsid w:val="002D3542"/>
    <w:rsid w:val="002D3571"/>
    <w:rsid w:val="002D3697"/>
    <w:rsid w:val="002D369E"/>
    <w:rsid w:val="002D3760"/>
    <w:rsid w:val="002D37D9"/>
    <w:rsid w:val="002D37FE"/>
    <w:rsid w:val="002D3805"/>
    <w:rsid w:val="002D382A"/>
    <w:rsid w:val="002D3843"/>
    <w:rsid w:val="002D384F"/>
    <w:rsid w:val="002D3A60"/>
    <w:rsid w:val="002D3B10"/>
    <w:rsid w:val="002D3B6D"/>
    <w:rsid w:val="002D3BB1"/>
    <w:rsid w:val="002D3C22"/>
    <w:rsid w:val="002D3CCB"/>
    <w:rsid w:val="002D3D4A"/>
    <w:rsid w:val="002D3DF8"/>
    <w:rsid w:val="002D3E85"/>
    <w:rsid w:val="002D3F59"/>
    <w:rsid w:val="002D3FF2"/>
    <w:rsid w:val="002D40B0"/>
    <w:rsid w:val="002D40C7"/>
    <w:rsid w:val="002D4138"/>
    <w:rsid w:val="002D4141"/>
    <w:rsid w:val="002D4183"/>
    <w:rsid w:val="002D41AA"/>
    <w:rsid w:val="002D41BB"/>
    <w:rsid w:val="002D4608"/>
    <w:rsid w:val="002D4669"/>
    <w:rsid w:val="002D46E8"/>
    <w:rsid w:val="002D4730"/>
    <w:rsid w:val="002D47E9"/>
    <w:rsid w:val="002D4846"/>
    <w:rsid w:val="002D4869"/>
    <w:rsid w:val="002D487E"/>
    <w:rsid w:val="002D4922"/>
    <w:rsid w:val="002D493C"/>
    <w:rsid w:val="002D4AFE"/>
    <w:rsid w:val="002D4B20"/>
    <w:rsid w:val="002D4B37"/>
    <w:rsid w:val="002D4B62"/>
    <w:rsid w:val="002D4BEF"/>
    <w:rsid w:val="002D4C35"/>
    <w:rsid w:val="002D4CE6"/>
    <w:rsid w:val="002D4D3B"/>
    <w:rsid w:val="002D4D47"/>
    <w:rsid w:val="002D4E60"/>
    <w:rsid w:val="002D4F06"/>
    <w:rsid w:val="002D4F7C"/>
    <w:rsid w:val="002D5057"/>
    <w:rsid w:val="002D5112"/>
    <w:rsid w:val="002D5207"/>
    <w:rsid w:val="002D52F7"/>
    <w:rsid w:val="002D5315"/>
    <w:rsid w:val="002D5343"/>
    <w:rsid w:val="002D5390"/>
    <w:rsid w:val="002D539E"/>
    <w:rsid w:val="002D5473"/>
    <w:rsid w:val="002D552D"/>
    <w:rsid w:val="002D55B7"/>
    <w:rsid w:val="002D5681"/>
    <w:rsid w:val="002D56A4"/>
    <w:rsid w:val="002D57E0"/>
    <w:rsid w:val="002D58B9"/>
    <w:rsid w:val="002D58DE"/>
    <w:rsid w:val="002D593F"/>
    <w:rsid w:val="002D597B"/>
    <w:rsid w:val="002D5A17"/>
    <w:rsid w:val="002D5BA4"/>
    <w:rsid w:val="002D5C1C"/>
    <w:rsid w:val="002D5C2A"/>
    <w:rsid w:val="002D5C63"/>
    <w:rsid w:val="002D5CB0"/>
    <w:rsid w:val="002D5D54"/>
    <w:rsid w:val="002D5D60"/>
    <w:rsid w:val="002D5D84"/>
    <w:rsid w:val="002D5E69"/>
    <w:rsid w:val="002D5E95"/>
    <w:rsid w:val="002D5F24"/>
    <w:rsid w:val="002D60F4"/>
    <w:rsid w:val="002D60FB"/>
    <w:rsid w:val="002D615F"/>
    <w:rsid w:val="002D617C"/>
    <w:rsid w:val="002D62A3"/>
    <w:rsid w:val="002D632E"/>
    <w:rsid w:val="002D6388"/>
    <w:rsid w:val="002D63EE"/>
    <w:rsid w:val="002D6554"/>
    <w:rsid w:val="002D6573"/>
    <w:rsid w:val="002D6584"/>
    <w:rsid w:val="002D658C"/>
    <w:rsid w:val="002D6611"/>
    <w:rsid w:val="002D6630"/>
    <w:rsid w:val="002D6637"/>
    <w:rsid w:val="002D667A"/>
    <w:rsid w:val="002D6701"/>
    <w:rsid w:val="002D6702"/>
    <w:rsid w:val="002D67CD"/>
    <w:rsid w:val="002D683B"/>
    <w:rsid w:val="002D685F"/>
    <w:rsid w:val="002D6896"/>
    <w:rsid w:val="002D6960"/>
    <w:rsid w:val="002D698C"/>
    <w:rsid w:val="002D6A04"/>
    <w:rsid w:val="002D6A1F"/>
    <w:rsid w:val="002D6A30"/>
    <w:rsid w:val="002D6B36"/>
    <w:rsid w:val="002D6C1C"/>
    <w:rsid w:val="002D6C24"/>
    <w:rsid w:val="002D6C67"/>
    <w:rsid w:val="002D6CCA"/>
    <w:rsid w:val="002D6CF4"/>
    <w:rsid w:val="002D6DCF"/>
    <w:rsid w:val="002D6E27"/>
    <w:rsid w:val="002D6E44"/>
    <w:rsid w:val="002D6EB1"/>
    <w:rsid w:val="002D6EB9"/>
    <w:rsid w:val="002D6F44"/>
    <w:rsid w:val="002D6FB2"/>
    <w:rsid w:val="002D6FBB"/>
    <w:rsid w:val="002D6FEA"/>
    <w:rsid w:val="002D70B6"/>
    <w:rsid w:val="002D71A6"/>
    <w:rsid w:val="002D72A1"/>
    <w:rsid w:val="002D734B"/>
    <w:rsid w:val="002D7432"/>
    <w:rsid w:val="002D74E3"/>
    <w:rsid w:val="002D7532"/>
    <w:rsid w:val="002D7656"/>
    <w:rsid w:val="002D76B5"/>
    <w:rsid w:val="002D7777"/>
    <w:rsid w:val="002D793A"/>
    <w:rsid w:val="002D798D"/>
    <w:rsid w:val="002D79A4"/>
    <w:rsid w:val="002D7BAA"/>
    <w:rsid w:val="002D7C2F"/>
    <w:rsid w:val="002D7CA9"/>
    <w:rsid w:val="002D7D19"/>
    <w:rsid w:val="002D7DFD"/>
    <w:rsid w:val="002D7E1E"/>
    <w:rsid w:val="002D7FDD"/>
    <w:rsid w:val="002E0068"/>
    <w:rsid w:val="002E00A4"/>
    <w:rsid w:val="002E00FA"/>
    <w:rsid w:val="002E011E"/>
    <w:rsid w:val="002E0208"/>
    <w:rsid w:val="002E021D"/>
    <w:rsid w:val="002E02E0"/>
    <w:rsid w:val="002E03DA"/>
    <w:rsid w:val="002E05A2"/>
    <w:rsid w:val="002E0714"/>
    <w:rsid w:val="002E075F"/>
    <w:rsid w:val="002E0827"/>
    <w:rsid w:val="002E0881"/>
    <w:rsid w:val="002E0899"/>
    <w:rsid w:val="002E08C5"/>
    <w:rsid w:val="002E0923"/>
    <w:rsid w:val="002E0953"/>
    <w:rsid w:val="002E0989"/>
    <w:rsid w:val="002E09EC"/>
    <w:rsid w:val="002E0B69"/>
    <w:rsid w:val="002E0B80"/>
    <w:rsid w:val="002E0B86"/>
    <w:rsid w:val="002E0BD8"/>
    <w:rsid w:val="002E0C47"/>
    <w:rsid w:val="002E0C70"/>
    <w:rsid w:val="002E0C90"/>
    <w:rsid w:val="002E0CD6"/>
    <w:rsid w:val="002E0D03"/>
    <w:rsid w:val="002E0D49"/>
    <w:rsid w:val="002E0D86"/>
    <w:rsid w:val="002E0D9D"/>
    <w:rsid w:val="002E0DB1"/>
    <w:rsid w:val="002E0DCF"/>
    <w:rsid w:val="002E0E60"/>
    <w:rsid w:val="002E0E86"/>
    <w:rsid w:val="002E0F7C"/>
    <w:rsid w:val="002E0F9D"/>
    <w:rsid w:val="002E1066"/>
    <w:rsid w:val="002E108C"/>
    <w:rsid w:val="002E1116"/>
    <w:rsid w:val="002E12D6"/>
    <w:rsid w:val="002E1328"/>
    <w:rsid w:val="002E133C"/>
    <w:rsid w:val="002E13B3"/>
    <w:rsid w:val="002E13ED"/>
    <w:rsid w:val="002E146F"/>
    <w:rsid w:val="002E14D0"/>
    <w:rsid w:val="002E14F3"/>
    <w:rsid w:val="002E152C"/>
    <w:rsid w:val="002E1635"/>
    <w:rsid w:val="002E184B"/>
    <w:rsid w:val="002E1861"/>
    <w:rsid w:val="002E189F"/>
    <w:rsid w:val="002E1986"/>
    <w:rsid w:val="002E19DF"/>
    <w:rsid w:val="002E1A62"/>
    <w:rsid w:val="002E1A99"/>
    <w:rsid w:val="002E1A9B"/>
    <w:rsid w:val="002E1AEC"/>
    <w:rsid w:val="002E1B29"/>
    <w:rsid w:val="002E1B40"/>
    <w:rsid w:val="002E1B4F"/>
    <w:rsid w:val="002E1B76"/>
    <w:rsid w:val="002E1C17"/>
    <w:rsid w:val="002E1CE7"/>
    <w:rsid w:val="002E1CFA"/>
    <w:rsid w:val="002E1D22"/>
    <w:rsid w:val="002E1D48"/>
    <w:rsid w:val="002E1E3B"/>
    <w:rsid w:val="002E1E6E"/>
    <w:rsid w:val="002E1E86"/>
    <w:rsid w:val="002E204C"/>
    <w:rsid w:val="002E20FD"/>
    <w:rsid w:val="002E2101"/>
    <w:rsid w:val="002E210A"/>
    <w:rsid w:val="002E2176"/>
    <w:rsid w:val="002E217E"/>
    <w:rsid w:val="002E222A"/>
    <w:rsid w:val="002E22E8"/>
    <w:rsid w:val="002E232E"/>
    <w:rsid w:val="002E2351"/>
    <w:rsid w:val="002E238B"/>
    <w:rsid w:val="002E2460"/>
    <w:rsid w:val="002E2465"/>
    <w:rsid w:val="002E2469"/>
    <w:rsid w:val="002E24E4"/>
    <w:rsid w:val="002E255E"/>
    <w:rsid w:val="002E2669"/>
    <w:rsid w:val="002E2731"/>
    <w:rsid w:val="002E2789"/>
    <w:rsid w:val="002E279E"/>
    <w:rsid w:val="002E27D9"/>
    <w:rsid w:val="002E27F1"/>
    <w:rsid w:val="002E2828"/>
    <w:rsid w:val="002E289F"/>
    <w:rsid w:val="002E28DF"/>
    <w:rsid w:val="002E28FB"/>
    <w:rsid w:val="002E295D"/>
    <w:rsid w:val="002E2969"/>
    <w:rsid w:val="002E29C0"/>
    <w:rsid w:val="002E2A27"/>
    <w:rsid w:val="002E2AB3"/>
    <w:rsid w:val="002E2B4D"/>
    <w:rsid w:val="002E2C84"/>
    <w:rsid w:val="002E2D00"/>
    <w:rsid w:val="002E2D70"/>
    <w:rsid w:val="002E2E16"/>
    <w:rsid w:val="002E2E86"/>
    <w:rsid w:val="002E31A6"/>
    <w:rsid w:val="002E3229"/>
    <w:rsid w:val="002E3287"/>
    <w:rsid w:val="002E32C8"/>
    <w:rsid w:val="002E33A9"/>
    <w:rsid w:val="002E34B4"/>
    <w:rsid w:val="002E34C2"/>
    <w:rsid w:val="002E34CE"/>
    <w:rsid w:val="002E3513"/>
    <w:rsid w:val="002E36B3"/>
    <w:rsid w:val="002E3810"/>
    <w:rsid w:val="002E3814"/>
    <w:rsid w:val="002E3850"/>
    <w:rsid w:val="002E386F"/>
    <w:rsid w:val="002E3877"/>
    <w:rsid w:val="002E38DF"/>
    <w:rsid w:val="002E3995"/>
    <w:rsid w:val="002E39E3"/>
    <w:rsid w:val="002E3A14"/>
    <w:rsid w:val="002E3B34"/>
    <w:rsid w:val="002E3B4C"/>
    <w:rsid w:val="002E3B69"/>
    <w:rsid w:val="002E3C35"/>
    <w:rsid w:val="002E3C95"/>
    <w:rsid w:val="002E3CDD"/>
    <w:rsid w:val="002E3CFD"/>
    <w:rsid w:val="002E3D6D"/>
    <w:rsid w:val="002E3D88"/>
    <w:rsid w:val="002E3DA4"/>
    <w:rsid w:val="002E3E05"/>
    <w:rsid w:val="002E3E52"/>
    <w:rsid w:val="002E3E5E"/>
    <w:rsid w:val="002E3E65"/>
    <w:rsid w:val="002E3FF0"/>
    <w:rsid w:val="002E4004"/>
    <w:rsid w:val="002E40E2"/>
    <w:rsid w:val="002E40F3"/>
    <w:rsid w:val="002E411C"/>
    <w:rsid w:val="002E413F"/>
    <w:rsid w:val="002E430E"/>
    <w:rsid w:val="002E4342"/>
    <w:rsid w:val="002E446D"/>
    <w:rsid w:val="002E45FB"/>
    <w:rsid w:val="002E460D"/>
    <w:rsid w:val="002E461F"/>
    <w:rsid w:val="002E4624"/>
    <w:rsid w:val="002E46C2"/>
    <w:rsid w:val="002E46C4"/>
    <w:rsid w:val="002E479F"/>
    <w:rsid w:val="002E4977"/>
    <w:rsid w:val="002E497E"/>
    <w:rsid w:val="002E4992"/>
    <w:rsid w:val="002E4A5B"/>
    <w:rsid w:val="002E4A89"/>
    <w:rsid w:val="002E4B65"/>
    <w:rsid w:val="002E4BC5"/>
    <w:rsid w:val="002E4D16"/>
    <w:rsid w:val="002E4D77"/>
    <w:rsid w:val="002E4E60"/>
    <w:rsid w:val="002E4F42"/>
    <w:rsid w:val="002E4F49"/>
    <w:rsid w:val="002E4F4C"/>
    <w:rsid w:val="002E4F9F"/>
    <w:rsid w:val="002E4FC1"/>
    <w:rsid w:val="002E5072"/>
    <w:rsid w:val="002E50BF"/>
    <w:rsid w:val="002E5113"/>
    <w:rsid w:val="002E517B"/>
    <w:rsid w:val="002E5291"/>
    <w:rsid w:val="002E52AB"/>
    <w:rsid w:val="002E52CD"/>
    <w:rsid w:val="002E5328"/>
    <w:rsid w:val="002E5344"/>
    <w:rsid w:val="002E5403"/>
    <w:rsid w:val="002E5420"/>
    <w:rsid w:val="002E554B"/>
    <w:rsid w:val="002E55BF"/>
    <w:rsid w:val="002E5650"/>
    <w:rsid w:val="002E569A"/>
    <w:rsid w:val="002E576A"/>
    <w:rsid w:val="002E595E"/>
    <w:rsid w:val="002E5A11"/>
    <w:rsid w:val="002E5ADE"/>
    <w:rsid w:val="002E5CAC"/>
    <w:rsid w:val="002E5CB7"/>
    <w:rsid w:val="002E5CC7"/>
    <w:rsid w:val="002E5CE4"/>
    <w:rsid w:val="002E5E87"/>
    <w:rsid w:val="002E5EA4"/>
    <w:rsid w:val="002E5F57"/>
    <w:rsid w:val="002E5FA6"/>
    <w:rsid w:val="002E601C"/>
    <w:rsid w:val="002E6075"/>
    <w:rsid w:val="002E60BA"/>
    <w:rsid w:val="002E60E3"/>
    <w:rsid w:val="002E61D0"/>
    <w:rsid w:val="002E621D"/>
    <w:rsid w:val="002E63E4"/>
    <w:rsid w:val="002E63F7"/>
    <w:rsid w:val="002E656E"/>
    <w:rsid w:val="002E6605"/>
    <w:rsid w:val="002E66CA"/>
    <w:rsid w:val="002E6765"/>
    <w:rsid w:val="002E6781"/>
    <w:rsid w:val="002E67A0"/>
    <w:rsid w:val="002E67C2"/>
    <w:rsid w:val="002E680E"/>
    <w:rsid w:val="002E6849"/>
    <w:rsid w:val="002E68C8"/>
    <w:rsid w:val="002E68D1"/>
    <w:rsid w:val="002E68ED"/>
    <w:rsid w:val="002E6918"/>
    <w:rsid w:val="002E697A"/>
    <w:rsid w:val="002E69CA"/>
    <w:rsid w:val="002E69F0"/>
    <w:rsid w:val="002E6A6B"/>
    <w:rsid w:val="002E6A8C"/>
    <w:rsid w:val="002E6B35"/>
    <w:rsid w:val="002E6B63"/>
    <w:rsid w:val="002E6C0A"/>
    <w:rsid w:val="002E6C78"/>
    <w:rsid w:val="002E6C80"/>
    <w:rsid w:val="002E6CAA"/>
    <w:rsid w:val="002E6CF6"/>
    <w:rsid w:val="002E6D1A"/>
    <w:rsid w:val="002E6D1C"/>
    <w:rsid w:val="002E6EBC"/>
    <w:rsid w:val="002E6ED7"/>
    <w:rsid w:val="002E6F8F"/>
    <w:rsid w:val="002E6FD1"/>
    <w:rsid w:val="002E707B"/>
    <w:rsid w:val="002E71FE"/>
    <w:rsid w:val="002E72CE"/>
    <w:rsid w:val="002E72E3"/>
    <w:rsid w:val="002E744F"/>
    <w:rsid w:val="002E745B"/>
    <w:rsid w:val="002E747D"/>
    <w:rsid w:val="002E751C"/>
    <w:rsid w:val="002E759F"/>
    <w:rsid w:val="002E75DF"/>
    <w:rsid w:val="002E760A"/>
    <w:rsid w:val="002E7638"/>
    <w:rsid w:val="002E7647"/>
    <w:rsid w:val="002E7650"/>
    <w:rsid w:val="002E765E"/>
    <w:rsid w:val="002E77ED"/>
    <w:rsid w:val="002E7819"/>
    <w:rsid w:val="002E792B"/>
    <w:rsid w:val="002E793D"/>
    <w:rsid w:val="002E7997"/>
    <w:rsid w:val="002E79D5"/>
    <w:rsid w:val="002E7A48"/>
    <w:rsid w:val="002E7B1F"/>
    <w:rsid w:val="002E7B2C"/>
    <w:rsid w:val="002E7B52"/>
    <w:rsid w:val="002E7D0E"/>
    <w:rsid w:val="002E7DD3"/>
    <w:rsid w:val="002E7DED"/>
    <w:rsid w:val="002E7E40"/>
    <w:rsid w:val="002E7E95"/>
    <w:rsid w:val="002E7EFA"/>
    <w:rsid w:val="002E7F96"/>
    <w:rsid w:val="002F009F"/>
    <w:rsid w:val="002F00D7"/>
    <w:rsid w:val="002F01DA"/>
    <w:rsid w:val="002F01F9"/>
    <w:rsid w:val="002F0203"/>
    <w:rsid w:val="002F02AD"/>
    <w:rsid w:val="002F02E7"/>
    <w:rsid w:val="002F030D"/>
    <w:rsid w:val="002F03D5"/>
    <w:rsid w:val="002F050E"/>
    <w:rsid w:val="002F0700"/>
    <w:rsid w:val="002F0773"/>
    <w:rsid w:val="002F0809"/>
    <w:rsid w:val="002F087E"/>
    <w:rsid w:val="002F0919"/>
    <w:rsid w:val="002F0994"/>
    <w:rsid w:val="002F0A5D"/>
    <w:rsid w:val="002F0ABA"/>
    <w:rsid w:val="002F0ADB"/>
    <w:rsid w:val="002F0B33"/>
    <w:rsid w:val="002F0B35"/>
    <w:rsid w:val="002F0B3C"/>
    <w:rsid w:val="002F0B74"/>
    <w:rsid w:val="002F0B82"/>
    <w:rsid w:val="002F0C15"/>
    <w:rsid w:val="002F0C41"/>
    <w:rsid w:val="002F0CBB"/>
    <w:rsid w:val="002F0CDD"/>
    <w:rsid w:val="002F0CE6"/>
    <w:rsid w:val="002F0DA7"/>
    <w:rsid w:val="002F0DFB"/>
    <w:rsid w:val="002F0E0E"/>
    <w:rsid w:val="002F0E25"/>
    <w:rsid w:val="002F0EBA"/>
    <w:rsid w:val="002F0F49"/>
    <w:rsid w:val="002F0F50"/>
    <w:rsid w:val="002F0FA0"/>
    <w:rsid w:val="002F0FB4"/>
    <w:rsid w:val="002F0FB5"/>
    <w:rsid w:val="002F0FDF"/>
    <w:rsid w:val="002F101F"/>
    <w:rsid w:val="002F1257"/>
    <w:rsid w:val="002F127B"/>
    <w:rsid w:val="002F12B0"/>
    <w:rsid w:val="002F133C"/>
    <w:rsid w:val="002F137A"/>
    <w:rsid w:val="002F13AD"/>
    <w:rsid w:val="002F13E1"/>
    <w:rsid w:val="002F141A"/>
    <w:rsid w:val="002F1488"/>
    <w:rsid w:val="002F1532"/>
    <w:rsid w:val="002F15B9"/>
    <w:rsid w:val="002F1646"/>
    <w:rsid w:val="002F1670"/>
    <w:rsid w:val="002F16A1"/>
    <w:rsid w:val="002F16AA"/>
    <w:rsid w:val="002F16B1"/>
    <w:rsid w:val="002F16FD"/>
    <w:rsid w:val="002F17D3"/>
    <w:rsid w:val="002F17F8"/>
    <w:rsid w:val="002F1815"/>
    <w:rsid w:val="002F1924"/>
    <w:rsid w:val="002F1B32"/>
    <w:rsid w:val="002F1C12"/>
    <w:rsid w:val="002F1C40"/>
    <w:rsid w:val="002F1CF2"/>
    <w:rsid w:val="002F1D88"/>
    <w:rsid w:val="002F1DB5"/>
    <w:rsid w:val="002F1DC5"/>
    <w:rsid w:val="002F1DE8"/>
    <w:rsid w:val="002F1EAE"/>
    <w:rsid w:val="002F1F23"/>
    <w:rsid w:val="002F1F6A"/>
    <w:rsid w:val="002F2001"/>
    <w:rsid w:val="002F211F"/>
    <w:rsid w:val="002F224E"/>
    <w:rsid w:val="002F2284"/>
    <w:rsid w:val="002F2327"/>
    <w:rsid w:val="002F23BC"/>
    <w:rsid w:val="002F23D5"/>
    <w:rsid w:val="002F2438"/>
    <w:rsid w:val="002F24E1"/>
    <w:rsid w:val="002F24FB"/>
    <w:rsid w:val="002F256D"/>
    <w:rsid w:val="002F25A3"/>
    <w:rsid w:val="002F26EC"/>
    <w:rsid w:val="002F2727"/>
    <w:rsid w:val="002F27D3"/>
    <w:rsid w:val="002F2845"/>
    <w:rsid w:val="002F28FE"/>
    <w:rsid w:val="002F296D"/>
    <w:rsid w:val="002F29E5"/>
    <w:rsid w:val="002F2A80"/>
    <w:rsid w:val="002F2AB2"/>
    <w:rsid w:val="002F2B10"/>
    <w:rsid w:val="002F2CE2"/>
    <w:rsid w:val="002F2D0A"/>
    <w:rsid w:val="002F2D43"/>
    <w:rsid w:val="002F2E21"/>
    <w:rsid w:val="002F2E8C"/>
    <w:rsid w:val="002F2EB6"/>
    <w:rsid w:val="002F2EFD"/>
    <w:rsid w:val="002F2F40"/>
    <w:rsid w:val="002F2F5B"/>
    <w:rsid w:val="002F2F69"/>
    <w:rsid w:val="002F2FD8"/>
    <w:rsid w:val="002F3075"/>
    <w:rsid w:val="002F3161"/>
    <w:rsid w:val="002F3175"/>
    <w:rsid w:val="002F3186"/>
    <w:rsid w:val="002F325B"/>
    <w:rsid w:val="002F3297"/>
    <w:rsid w:val="002F3432"/>
    <w:rsid w:val="002F3525"/>
    <w:rsid w:val="002F3551"/>
    <w:rsid w:val="002F3554"/>
    <w:rsid w:val="002F357E"/>
    <w:rsid w:val="002F358D"/>
    <w:rsid w:val="002F35A1"/>
    <w:rsid w:val="002F3679"/>
    <w:rsid w:val="002F36B7"/>
    <w:rsid w:val="002F36C4"/>
    <w:rsid w:val="002F3759"/>
    <w:rsid w:val="002F38DC"/>
    <w:rsid w:val="002F3909"/>
    <w:rsid w:val="002F3B75"/>
    <w:rsid w:val="002F3B79"/>
    <w:rsid w:val="002F3BB4"/>
    <w:rsid w:val="002F3C0A"/>
    <w:rsid w:val="002F3C3B"/>
    <w:rsid w:val="002F3CCD"/>
    <w:rsid w:val="002F3D77"/>
    <w:rsid w:val="002F3E1B"/>
    <w:rsid w:val="002F3EDA"/>
    <w:rsid w:val="002F3F95"/>
    <w:rsid w:val="002F4047"/>
    <w:rsid w:val="002F4096"/>
    <w:rsid w:val="002F409F"/>
    <w:rsid w:val="002F4112"/>
    <w:rsid w:val="002F4245"/>
    <w:rsid w:val="002F42DB"/>
    <w:rsid w:val="002F433C"/>
    <w:rsid w:val="002F43A7"/>
    <w:rsid w:val="002F4405"/>
    <w:rsid w:val="002F44D6"/>
    <w:rsid w:val="002F450F"/>
    <w:rsid w:val="002F451B"/>
    <w:rsid w:val="002F4582"/>
    <w:rsid w:val="002F4640"/>
    <w:rsid w:val="002F4763"/>
    <w:rsid w:val="002F4881"/>
    <w:rsid w:val="002F48AB"/>
    <w:rsid w:val="002F491D"/>
    <w:rsid w:val="002F49DB"/>
    <w:rsid w:val="002F4B3E"/>
    <w:rsid w:val="002F4C6A"/>
    <w:rsid w:val="002F4CAD"/>
    <w:rsid w:val="002F4CC3"/>
    <w:rsid w:val="002F4CE9"/>
    <w:rsid w:val="002F4E52"/>
    <w:rsid w:val="002F4E64"/>
    <w:rsid w:val="002F4E81"/>
    <w:rsid w:val="002F4E95"/>
    <w:rsid w:val="002F4EE9"/>
    <w:rsid w:val="002F4F19"/>
    <w:rsid w:val="002F4F8B"/>
    <w:rsid w:val="002F50FC"/>
    <w:rsid w:val="002F51F4"/>
    <w:rsid w:val="002F51FD"/>
    <w:rsid w:val="002F5233"/>
    <w:rsid w:val="002F5293"/>
    <w:rsid w:val="002F5303"/>
    <w:rsid w:val="002F531E"/>
    <w:rsid w:val="002F549D"/>
    <w:rsid w:val="002F54C6"/>
    <w:rsid w:val="002F54D0"/>
    <w:rsid w:val="002F551F"/>
    <w:rsid w:val="002F5585"/>
    <w:rsid w:val="002F5705"/>
    <w:rsid w:val="002F5782"/>
    <w:rsid w:val="002F5785"/>
    <w:rsid w:val="002F57C3"/>
    <w:rsid w:val="002F57CE"/>
    <w:rsid w:val="002F599E"/>
    <w:rsid w:val="002F5A52"/>
    <w:rsid w:val="002F5A9C"/>
    <w:rsid w:val="002F5B56"/>
    <w:rsid w:val="002F5B72"/>
    <w:rsid w:val="002F5B80"/>
    <w:rsid w:val="002F5CA9"/>
    <w:rsid w:val="002F5DB1"/>
    <w:rsid w:val="002F5DB8"/>
    <w:rsid w:val="002F5E3E"/>
    <w:rsid w:val="002F5EDE"/>
    <w:rsid w:val="002F5EE8"/>
    <w:rsid w:val="002F5F06"/>
    <w:rsid w:val="002F5F5D"/>
    <w:rsid w:val="002F5FE9"/>
    <w:rsid w:val="002F603A"/>
    <w:rsid w:val="002F607E"/>
    <w:rsid w:val="002F6115"/>
    <w:rsid w:val="002F6184"/>
    <w:rsid w:val="002F621E"/>
    <w:rsid w:val="002F63C9"/>
    <w:rsid w:val="002F64C2"/>
    <w:rsid w:val="002F64D2"/>
    <w:rsid w:val="002F64D9"/>
    <w:rsid w:val="002F64E9"/>
    <w:rsid w:val="002F650F"/>
    <w:rsid w:val="002F65C8"/>
    <w:rsid w:val="002F65FE"/>
    <w:rsid w:val="002F662C"/>
    <w:rsid w:val="002F6678"/>
    <w:rsid w:val="002F6692"/>
    <w:rsid w:val="002F66F3"/>
    <w:rsid w:val="002F672B"/>
    <w:rsid w:val="002F67C7"/>
    <w:rsid w:val="002F682F"/>
    <w:rsid w:val="002F68CB"/>
    <w:rsid w:val="002F6943"/>
    <w:rsid w:val="002F6948"/>
    <w:rsid w:val="002F6977"/>
    <w:rsid w:val="002F69B7"/>
    <w:rsid w:val="002F69CE"/>
    <w:rsid w:val="002F6A3C"/>
    <w:rsid w:val="002F6A77"/>
    <w:rsid w:val="002F6A90"/>
    <w:rsid w:val="002F6AAA"/>
    <w:rsid w:val="002F6AB3"/>
    <w:rsid w:val="002F6B96"/>
    <w:rsid w:val="002F6BC6"/>
    <w:rsid w:val="002F6C74"/>
    <w:rsid w:val="002F6C90"/>
    <w:rsid w:val="002F6CCC"/>
    <w:rsid w:val="002F6D82"/>
    <w:rsid w:val="002F6D87"/>
    <w:rsid w:val="002F6D8B"/>
    <w:rsid w:val="002F6E10"/>
    <w:rsid w:val="002F6F89"/>
    <w:rsid w:val="002F704E"/>
    <w:rsid w:val="002F70B1"/>
    <w:rsid w:val="002F70B2"/>
    <w:rsid w:val="002F712F"/>
    <w:rsid w:val="002F7166"/>
    <w:rsid w:val="002F7187"/>
    <w:rsid w:val="002F71F2"/>
    <w:rsid w:val="002F7212"/>
    <w:rsid w:val="002F7361"/>
    <w:rsid w:val="002F740E"/>
    <w:rsid w:val="002F744B"/>
    <w:rsid w:val="002F750A"/>
    <w:rsid w:val="002F759B"/>
    <w:rsid w:val="002F75CC"/>
    <w:rsid w:val="002F75F3"/>
    <w:rsid w:val="002F769E"/>
    <w:rsid w:val="002F7752"/>
    <w:rsid w:val="002F77ED"/>
    <w:rsid w:val="002F782A"/>
    <w:rsid w:val="002F7845"/>
    <w:rsid w:val="002F78D5"/>
    <w:rsid w:val="002F78D9"/>
    <w:rsid w:val="002F7916"/>
    <w:rsid w:val="002F794C"/>
    <w:rsid w:val="002F7998"/>
    <w:rsid w:val="002F79E7"/>
    <w:rsid w:val="002F7A38"/>
    <w:rsid w:val="002F7A9E"/>
    <w:rsid w:val="002F7ADA"/>
    <w:rsid w:val="002F7B8A"/>
    <w:rsid w:val="002F7BD3"/>
    <w:rsid w:val="002F7BFD"/>
    <w:rsid w:val="002F7C2F"/>
    <w:rsid w:val="002F7CAC"/>
    <w:rsid w:val="002F7CB0"/>
    <w:rsid w:val="002F7D76"/>
    <w:rsid w:val="002F7DB1"/>
    <w:rsid w:val="002F7DBF"/>
    <w:rsid w:val="002F7F71"/>
    <w:rsid w:val="002F7F72"/>
    <w:rsid w:val="0030000F"/>
    <w:rsid w:val="0030001D"/>
    <w:rsid w:val="00300040"/>
    <w:rsid w:val="0030005D"/>
    <w:rsid w:val="00300091"/>
    <w:rsid w:val="0030017E"/>
    <w:rsid w:val="00300184"/>
    <w:rsid w:val="003001AD"/>
    <w:rsid w:val="003001B7"/>
    <w:rsid w:val="00300321"/>
    <w:rsid w:val="0030034E"/>
    <w:rsid w:val="00300363"/>
    <w:rsid w:val="003004DE"/>
    <w:rsid w:val="003005C9"/>
    <w:rsid w:val="00300610"/>
    <w:rsid w:val="0030061B"/>
    <w:rsid w:val="0030063F"/>
    <w:rsid w:val="00300684"/>
    <w:rsid w:val="00300693"/>
    <w:rsid w:val="0030085D"/>
    <w:rsid w:val="003008F5"/>
    <w:rsid w:val="0030097E"/>
    <w:rsid w:val="00300A42"/>
    <w:rsid w:val="00300AE5"/>
    <w:rsid w:val="00300D81"/>
    <w:rsid w:val="00300E17"/>
    <w:rsid w:val="00300E4D"/>
    <w:rsid w:val="00300ECC"/>
    <w:rsid w:val="00300F24"/>
    <w:rsid w:val="00300F53"/>
    <w:rsid w:val="00300F71"/>
    <w:rsid w:val="00301022"/>
    <w:rsid w:val="00301071"/>
    <w:rsid w:val="003011C6"/>
    <w:rsid w:val="00301255"/>
    <w:rsid w:val="00301294"/>
    <w:rsid w:val="003012A9"/>
    <w:rsid w:val="00301302"/>
    <w:rsid w:val="00301331"/>
    <w:rsid w:val="00301374"/>
    <w:rsid w:val="0030138F"/>
    <w:rsid w:val="003013E0"/>
    <w:rsid w:val="003013E2"/>
    <w:rsid w:val="0030141F"/>
    <w:rsid w:val="0030149B"/>
    <w:rsid w:val="00301530"/>
    <w:rsid w:val="00301562"/>
    <w:rsid w:val="003015CD"/>
    <w:rsid w:val="0030161C"/>
    <w:rsid w:val="0030193F"/>
    <w:rsid w:val="0030195B"/>
    <w:rsid w:val="003019BC"/>
    <w:rsid w:val="003019C3"/>
    <w:rsid w:val="003019E7"/>
    <w:rsid w:val="00301A62"/>
    <w:rsid w:val="00301A80"/>
    <w:rsid w:val="00301AD7"/>
    <w:rsid w:val="00301B58"/>
    <w:rsid w:val="00301B6C"/>
    <w:rsid w:val="00301BBB"/>
    <w:rsid w:val="00301BE9"/>
    <w:rsid w:val="00301C53"/>
    <w:rsid w:val="00301C71"/>
    <w:rsid w:val="00301D39"/>
    <w:rsid w:val="00301E25"/>
    <w:rsid w:val="00301EC6"/>
    <w:rsid w:val="00301EEA"/>
    <w:rsid w:val="0030208D"/>
    <w:rsid w:val="0030209A"/>
    <w:rsid w:val="00302126"/>
    <w:rsid w:val="003021B4"/>
    <w:rsid w:val="003021BF"/>
    <w:rsid w:val="00302213"/>
    <w:rsid w:val="0030221B"/>
    <w:rsid w:val="00302284"/>
    <w:rsid w:val="003022A4"/>
    <w:rsid w:val="003022DF"/>
    <w:rsid w:val="00302328"/>
    <w:rsid w:val="00302380"/>
    <w:rsid w:val="00302410"/>
    <w:rsid w:val="00302438"/>
    <w:rsid w:val="00302484"/>
    <w:rsid w:val="0030258D"/>
    <w:rsid w:val="003025E6"/>
    <w:rsid w:val="00302645"/>
    <w:rsid w:val="00302688"/>
    <w:rsid w:val="00302983"/>
    <w:rsid w:val="003029A3"/>
    <w:rsid w:val="00302A2F"/>
    <w:rsid w:val="00302AA2"/>
    <w:rsid w:val="00302AF9"/>
    <w:rsid w:val="00302C48"/>
    <w:rsid w:val="00302D25"/>
    <w:rsid w:val="00302D3F"/>
    <w:rsid w:val="00302E06"/>
    <w:rsid w:val="00302F85"/>
    <w:rsid w:val="00302F8E"/>
    <w:rsid w:val="00302F9A"/>
    <w:rsid w:val="003030E3"/>
    <w:rsid w:val="003031EB"/>
    <w:rsid w:val="00303276"/>
    <w:rsid w:val="00303278"/>
    <w:rsid w:val="003034FF"/>
    <w:rsid w:val="00303558"/>
    <w:rsid w:val="00303569"/>
    <w:rsid w:val="003035E2"/>
    <w:rsid w:val="003036EF"/>
    <w:rsid w:val="00303781"/>
    <w:rsid w:val="00303793"/>
    <w:rsid w:val="003037E8"/>
    <w:rsid w:val="00303808"/>
    <w:rsid w:val="00303898"/>
    <w:rsid w:val="003038FB"/>
    <w:rsid w:val="003039DE"/>
    <w:rsid w:val="003039E6"/>
    <w:rsid w:val="00303B9F"/>
    <w:rsid w:val="00303BB7"/>
    <w:rsid w:val="00303D08"/>
    <w:rsid w:val="00303EE3"/>
    <w:rsid w:val="00303F2D"/>
    <w:rsid w:val="00303F95"/>
    <w:rsid w:val="00304154"/>
    <w:rsid w:val="003041DA"/>
    <w:rsid w:val="003042BE"/>
    <w:rsid w:val="003042F8"/>
    <w:rsid w:val="003043B3"/>
    <w:rsid w:val="003043EC"/>
    <w:rsid w:val="00304400"/>
    <w:rsid w:val="0030448F"/>
    <w:rsid w:val="003045A4"/>
    <w:rsid w:val="003045C4"/>
    <w:rsid w:val="003045D9"/>
    <w:rsid w:val="0030467E"/>
    <w:rsid w:val="00304686"/>
    <w:rsid w:val="003046AE"/>
    <w:rsid w:val="003046DC"/>
    <w:rsid w:val="00304701"/>
    <w:rsid w:val="0030478A"/>
    <w:rsid w:val="003047DC"/>
    <w:rsid w:val="003048B2"/>
    <w:rsid w:val="00304943"/>
    <w:rsid w:val="003049B0"/>
    <w:rsid w:val="003049D3"/>
    <w:rsid w:val="00304A39"/>
    <w:rsid w:val="00304A9F"/>
    <w:rsid w:val="00304AC2"/>
    <w:rsid w:val="00304B91"/>
    <w:rsid w:val="00304D5C"/>
    <w:rsid w:val="00304E0D"/>
    <w:rsid w:val="00304E59"/>
    <w:rsid w:val="00304F08"/>
    <w:rsid w:val="00304F42"/>
    <w:rsid w:val="00304F6B"/>
    <w:rsid w:val="00304FED"/>
    <w:rsid w:val="0030502B"/>
    <w:rsid w:val="00305154"/>
    <w:rsid w:val="0030516C"/>
    <w:rsid w:val="00305192"/>
    <w:rsid w:val="003051A7"/>
    <w:rsid w:val="00305221"/>
    <w:rsid w:val="00305231"/>
    <w:rsid w:val="0030525B"/>
    <w:rsid w:val="003052C5"/>
    <w:rsid w:val="00305343"/>
    <w:rsid w:val="0030545D"/>
    <w:rsid w:val="003054D2"/>
    <w:rsid w:val="00305512"/>
    <w:rsid w:val="00305567"/>
    <w:rsid w:val="003055A1"/>
    <w:rsid w:val="003055FF"/>
    <w:rsid w:val="00305649"/>
    <w:rsid w:val="00305699"/>
    <w:rsid w:val="003057CE"/>
    <w:rsid w:val="00305803"/>
    <w:rsid w:val="003058C2"/>
    <w:rsid w:val="003058CE"/>
    <w:rsid w:val="00305918"/>
    <w:rsid w:val="003059C3"/>
    <w:rsid w:val="00305AB3"/>
    <w:rsid w:val="00305B9C"/>
    <w:rsid w:val="00305C11"/>
    <w:rsid w:val="00305C73"/>
    <w:rsid w:val="00305CA3"/>
    <w:rsid w:val="00305CCC"/>
    <w:rsid w:val="00305D24"/>
    <w:rsid w:val="00305D5E"/>
    <w:rsid w:val="00305DE4"/>
    <w:rsid w:val="00305E66"/>
    <w:rsid w:val="00305F36"/>
    <w:rsid w:val="00305F3D"/>
    <w:rsid w:val="00306219"/>
    <w:rsid w:val="00306222"/>
    <w:rsid w:val="0030626C"/>
    <w:rsid w:val="003062B4"/>
    <w:rsid w:val="003062DB"/>
    <w:rsid w:val="0030631A"/>
    <w:rsid w:val="00306326"/>
    <w:rsid w:val="00306372"/>
    <w:rsid w:val="003063A2"/>
    <w:rsid w:val="003063EC"/>
    <w:rsid w:val="00306486"/>
    <w:rsid w:val="0030655B"/>
    <w:rsid w:val="003065B8"/>
    <w:rsid w:val="00306616"/>
    <w:rsid w:val="0030662D"/>
    <w:rsid w:val="003067D0"/>
    <w:rsid w:val="003067E7"/>
    <w:rsid w:val="00306840"/>
    <w:rsid w:val="003068AD"/>
    <w:rsid w:val="003068C7"/>
    <w:rsid w:val="003068F7"/>
    <w:rsid w:val="00306907"/>
    <w:rsid w:val="0030693F"/>
    <w:rsid w:val="0030698E"/>
    <w:rsid w:val="00306993"/>
    <w:rsid w:val="003069A7"/>
    <w:rsid w:val="00306A56"/>
    <w:rsid w:val="00306BB0"/>
    <w:rsid w:val="00306BC7"/>
    <w:rsid w:val="00306D82"/>
    <w:rsid w:val="00306DF8"/>
    <w:rsid w:val="00306E92"/>
    <w:rsid w:val="00306F2B"/>
    <w:rsid w:val="00306FD3"/>
    <w:rsid w:val="003071AE"/>
    <w:rsid w:val="003071D6"/>
    <w:rsid w:val="00307264"/>
    <w:rsid w:val="003072BF"/>
    <w:rsid w:val="003073B8"/>
    <w:rsid w:val="003073CD"/>
    <w:rsid w:val="00307513"/>
    <w:rsid w:val="00307730"/>
    <w:rsid w:val="00307797"/>
    <w:rsid w:val="00307805"/>
    <w:rsid w:val="00307838"/>
    <w:rsid w:val="00307841"/>
    <w:rsid w:val="003079E5"/>
    <w:rsid w:val="003079ED"/>
    <w:rsid w:val="00307A1C"/>
    <w:rsid w:val="00307A45"/>
    <w:rsid w:val="00307A9D"/>
    <w:rsid w:val="00307AC1"/>
    <w:rsid w:val="00307ADB"/>
    <w:rsid w:val="00307ADD"/>
    <w:rsid w:val="00307B10"/>
    <w:rsid w:val="00307B31"/>
    <w:rsid w:val="00307BA0"/>
    <w:rsid w:val="00307C34"/>
    <w:rsid w:val="00307CBD"/>
    <w:rsid w:val="00307E6E"/>
    <w:rsid w:val="00307E75"/>
    <w:rsid w:val="00307EE4"/>
    <w:rsid w:val="00310042"/>
    <w:rsid w:val="00310109"/>
    <w:rsid w:val="00310150"/>
    <w:rsid w:val="003101C9"/>
    <w:rsid w:val="0031032C"/>
    <w:rsid w:val="003104A9"/>
    <w:rsid w:val="0031052B"/>
    <w:rsid w:val="00310598"/>
    <w:rsid w:val="003106E4"/>
    <w:rsid w:val="00310736"/>
    <w:rsid w:val="00310765"/>
    <w:rsid w:val="003107AC"/>
    <w:rsid w:val="003108FB"/>
    <w:rsid w:val="003109A9"/>
    <w:rsid w:val="003109F8"/>
    <w:rsid w:val="00310A67"/>
    <w:rsid w:val="00310A6A"/>
    <w:rsid w:val="00310A76"/>
    <w:rsid w:val="00310A7D"/>
    <w:rsid w:val="00310B2E"/>
    <w:rsid w:val="00310B47"/>
    <w:rsid w:val="00310BA8"/>
    <w:rsid w:val="00310D25"/>
    <w:rsid w:val="00310DB4"/>
    <w:rsid w:val="00310DC1"/>
    <w:rsid w:val="00310E65"/>
    <w:rsid w:val="00310F21"/>
    <w:rsid w:val="00310F9C"/>
    <w:rsid w:val="00310FD0"/>
    <w:rsid w:val="0031100C"/>
    <w:rsid w:val="003110FD"/>
    <w:rsid w:val="0031110D"/>
    <w:rsid w:val="0031116D"/>
    <w:rsid w:val="00311202"/>
    <w:rsid w:val="0031120C"/>
    <w:rsid w:val="00311248"/>
    <w:rsid w:val="003112CF"/>
    <w:rsid w:val="0031139C"/>
    <w:rsid w:val="00311433"/>
    <w:rsid w:val="0031146A"/>
    <w:rsid w:val="0031151A"/>
    <w:rsid w:val="00311551"/>
    <w:rsid w:val="003115E9"/>
    <w:rsid w:val="00311601"/>
    <w:rsid w:val="00311706"/>
    <w:rsid w:val="003117A5"/>
    <w:rsid w:val="003117AA"/>
    <w:rsid w:val="003117D5"/>
    <w:rsid w:val="003118B6"/>
    <w:rsid w:val="003118FC"/>
    <w:rsid w:val="00311914"/>
    <w:rsid w:val="00311935"/>
    <w:rsid w:val="00311A35"/>
    <w:rsid w:val="00311A4E"/>
    <w:rsid w:val="00311A5A"/>
    <w:rsid w:val="00311AC4"/>
    <w:rsid w:val="00311AFA"/>
    <w:rsid w:val="00311B6F"/>
    <w:rsid w:val="00311B9A"/>
    <w:rsid w:val="00311C01"/>
    <w:rsid w:val="00311D06"/>
    <w:rsid w:val="00311E18"/>
    <w:rsid w:val="00311ED6"/>
    <w:rsid w:val="0031211D"/>
    <w:rsid w:val="003121A8"/>
    <w:rsid w:val="0031236B"/>
    <w:rsid w:val="00312419"/>
    <w:rsid w:val="003124B7"/>
    <w:rsid w:val="00312664"/>
    <w:rsid w:val="00312840"/>
    <w:rsid w:val="00312874"/>
    <w:rsid w:val="00312A33"/>
    <w:rsid w:val="00312AE8"/>
    <w:rsid w:val="00312B71"/>
    <w:rsid w:val="00312B87"/>
    <w:rsid w:val="00312BAC"/>
    <w:rsid w:val="00312BD0"/>
    <w:rsid w:val="00312C88"/>
    <w:rsid w:val="00312CB3"/>
    <w:rsid w:val="00312D15"/>
    <w:rsid w:val="00312D48"/>
    <w:rsid w:val="00312D61"/>
    <w:rsid w:val="00312DBC"/>
    <w:rsid w:val="00312E2A"/>
    <w:rsid w:val="00312E37"/>
    <w:rsid w:val="003130A3"/>
    <w:rsid w:val="00313156"/>
    <w:rsid w:val="003131D4"/>
    <w:rsid w:val="00313226"/>
    <w:rsid w:val="003132DA"/>
    <w:rsid w:val="003132E8"/>
    <w:rsid w:val="0031333A"/>
    <w:rsid w:val="003133DA"/>
    <w:rsid w:val="003133DF"/>
    <w:rsid w:val="0031342E"/>
    <w:rsid w:val="0031347C"/>
    <w:rsid w:val="003134B0"/>
    <w:rsid w:val="00313532"/>
    <w:rsid w:val="00313581"/>
    <w:rsid w:val="0031366C"/>
    <w:rsid w:val="00313824"/>
    <w:rsid w:val="0031382A"/>
    <w:rsid w:val="00313834"/>
    <w:rsid w:val="003138F2"/>
    <w:rsid w:val="0031396A"/>
    <w:rsid w:val="003139CC"/>
    <w:rsid w:val="00313AF2"/>
    <w:rsid w:val="00313B24"/>
    <w:rsid w:val="00313B25"/>
    <w:rsid w:val="00313BC7"/>
    <w:rsid w:val="00313BEB"/>
    <w:rsid w:val="00313CA8"/>
    <w:rsid w:val="00313D3F"/>
    <w:rsid w:val="00313E15"/>
    <w:rsid w:val="00313E7B"/>
    <w:rsid w:val="00313ED9"/>
    <w:rsid w:val="00313F3A"/>
    <w:rsid w:val="00313F44"/>
    <w:rsid w:val="00313F5B"/>
    <w:rsid w:val="0031402A"/>
    <w:rsid w:val="003140C6"/>
    <w:rsid w:val="00314187"/>
    <w:rsid w:val="0031418F"/>
    <w:rsid w:val="00314271"/>
    <w:rsid w:val="003142B0"/>
    <w:rsid w:val="00314404"/>
    <w:rsid w:val="00314483"/>
    <w:rsid w:val="00314567"/>
    <w:rsid w:val="00314590"/>
    <w:rsid w:val="003145E4"/>
    <w:rsid w:val="00314684"/>
    <w:rsid w:val="003146A8"/>
    <w:rsid w:val="0031473E"/>
    <w:rsid w:val="00314753"/>
    <w:rsid w:val="00314769"/>
    <w:rsid w:val="003147AC"/>
    <w:rsid w:val="003147D0"/>
    <w:rsid w:val="003147FA"/>
    <w:rsid w:val="0031481D"/>
    <w:rsid w:val="00314866"/>
    <w:rsid w:val="003148A6"/>
    <w:rsid w:val="003148C8"/>
    <w:rsid w:val="00314A3A"/>
    <w:rsid w:val="00314A6F"/>
    <w:rsid w:val="00314B99"/>
    <w:rsid w:val="00314BD4"/>
    <w:rsid w:val="00314CC2"/>
    <w:rsid w:val="00314CFE"/>
    <w:rsid w:val="00314D89"/>
    <w:rsid w:val="00314E69"/>
    <w:rsid w:val="00314E7F"/>
    <w:rsid w:val="00314F46"/>
    <w:rsid w:val="00314F84"/>
    <w:rsid w:val="00314FD8"/>
    <w:rsid w:val="0031507C"/>
    <w:rsid w:val="003150C4"/>
    <w:rsid w:val="003150F8"/>
    <w:rsid w:val="0031514C"/>
    <w:rsid w:val="003151B0"/>
    <w:rsid w:val="003152EA"/>
    <w:rsid w:val="0031532E"/>
    <w:rsid w:val="003153C2"/>
    <w:rsid w:val="003153D9"/>
    <w:rsid w:val="0031544A"/>
    <w:rsid w:val="0031548B"/>
    <w:rsid w:val="003154A5"/>
    <w:rsid w:val="003154AB"/>
    <w:rsid w:val="003154CE"/>
    <w:rsid w:val="003154F3"/>
    <w:rsid w:val="003154F9"/>
    <w:rsid w:val="00315502"/>
    <w:rsid w:val="0031554B"/>
    <w:rsid w:val="00315562"/>
    <w:rsid w:val="0031561E"/>
    <w:rsid w:val="0031563C"/>
    <w:rsid w:val="00315703"/>
    <w:rsid w:val="00315707"/>
    <w:rsid w:val="00315763"/>
    <w:rsid w:val="0031591F"/>
    <w:rsid w:val="00315946"/>
    <w:rsid w:val="003159B8"/>
    <w:rsid w:val="00315A47"/>
    <w:rsid w:val="00315AE9"/>
    <w:rsid w:val="00315B0A"/>
    <w:rsid w:val="00315B0E"/>
    <w:rsid w:val="00315E43"/>
    <w:rsid w:val="00315EB1"/>
    <w:rsid w:val="00315FAC"/>
    <w:rsid w:val="00316000"/>
    <w:rsid w:val="0031603D"/>
    <w:rsid w:val="00316051"/>
    <w:rsid w:val="003160F0"/>
    <w:rsid w:val="00316105"/>
    <w:rsid w:val="00316114"/>
    <w:rsid w:val="0031613C"/>
    <w:rsid w:val="00316154"/>
    <w:rsid w:val="0031615B"/>
    <w:rsid w:val="003161AA"/>
    <w:rsid w:val="003161B5"/>
    <w:rsid w:val="003162EC"/>
    <w:rsid w:val="00316362"/>
    <w:rsid w:val="003163D2"/>
    <w:rsid w:val="0031641D"/>
    <w:rsid w:val="00316456"/>
    <w:rsid w:val="0031669B"/>
    <w:rsid w:val="003166B6"/>
    <w:rsid w:val="003166C2"/>
    <w:rsid w:val="003167FF"/>
    <w:rsid w:val="003168BA"/>
    <w:rsid w:val="003168CA"/>
    <w:rsid w:val="003168FA"/>
    <w:rsid w:val="00316906"/>
    <w:rsid w:val="0031691D"/>
    <w:rsid w:val="00316948"/>
    <w:rsid w:val="00316965"/>
    <w:rsid w:val="00316985"/>
    <w:rsid w:val="003169AD"/>
    <w:rsid w:val="00316B3D"/>
    <w:rsid w:val="00316C60"/>
    <w:rsid w:val="00316D15"/>
    <w:rsid w:val="00316E5A"/>
    <w:rsid w:val="00316E65"/>
    <w:rsid w:val="00316FC2"/>
    <w:rsid w:val="00317008"/>
    <w:rsid w:val="0031703D"/>
    <w:rsid w:val="00317043"/>
    <w:rsid w:val="003170FD"/>
    <w:rsid w:val="00317127"/>
    <w:rsid w:val="003171E0"/>
    <w:rsid w:val="00317323"/>
    <w:rsid w:val="003173F0"/>
    <w:rsid w:val="0031750B"/>
    <w:rsid w:val="003175BA"/>
    <w:rsid w:val="00317636"/>
    <w:rsid w:val="00317645"/>
    <w:rsid w:val="00317658"/>
    <w:rsid w:val="0031768C"/>
    <w:rsid w:val="003176F2"/>
    <w:rsid w:val="0031775C"/>
    <w:rsid w:val="0031779D"/>
    <w:rsid w:val="0031784E"/>
    <w:rsid w:val="003178EB"/>
    <w:rsid w:val="003178F1"/>
    <w:rsid w:val="00317904"/>
    <w:rsid w:val="00317966"/>
    <w:rsid w:val="003179E6"/>
    <w:rsid w:val="00317B00"/>
    <w:rsid w:val="00317B7B"/>
    <w:rsid w:val="00317B9E"/>
    <w:rsid w:val="00317C53"/>
    <w:rsid w:val="00317D0A"/>
    <w:rsid w:val="00317DC6"/>
    <w:rsid w:val="00317E0A"/>
    <w:rsid w:val="00317E2D"/>
    <w:rsid w:val="00317EFC"/>
    <w:rsid w:val="00317FA7"/>
    <w:rsid w:val="00317FDE"/>
    <w:rsid w:val="003200BF"/>
    <w:rsid w:val="003200F8"/>
    <w:rsid w:val="0032010E"/>
    <w:rsid w:val="0032017E"/>
    <w:rsid w:val="003201DB"/>
    <w:rsid w:val="003201E8"/>
    <w:rsid w:val="00320243"/>
    <w:rsid w:val="003202CD"/>
    <w:rsid w:val="00320396"/>
    <w:rsid w:val="00320416"/>
    <w:rsid w:val="00320480"/>
    <w:rsid w:val="003204FA"/>
    <w:rsid w:val="0032059B"/>
    <w:rsid w:val="003205B9"/>
    <w:rsid w:val="003205F6"/>
    <w:rsid w:val="00320652"/>
    <w:rsid w:val="003206AB"/>
    <w:rsid w:val="003207F0"/>
    <w:rsid w:val="00320A5D"/>
    <w:rsid w:val="00320ABB"/>
    <w:rsid w:val="00320B1B"/>
    <w:rsid w:val="00320CDB"/>
    <w:rsid w:val="00320D0E"/>
    <w:rsid w:val="00320D6B"/>
    <w:rsid w:val="00320E8E"/>
    <w:rsid w:val="00320EE0"/>
    <w:rsid w:val="00320F3C"/>
    <w:rsid w:val="00321040"/>
    <w:rsid w:val="0032105D"/>
    <w:rsid w:val="00321101"/>
    <w:rsid w:val="00321109"/>
    <w:rsid w:val="003211AD"/>
    <w:rsid w:val="0032120D"/>
    <w:rsid w:val="00321223"/>
    <w:rsid w:val="00321254"/>
    <w:rsid w:val="0032125A"/>
    <w:rsid w:val="003212B9"/>
    <w:rsid w:val="003212F3"/>
    <w:rsid w:val="00321469"/>
    <w:rsid w:val="00321562"/>
    <w:rsid w:val="003215FC"/>
    <w:rsid w:val="003216FC"/>
    <w:rsid w:val="0032172E"/>
    <w:rsid w:val="003217F5"/>
    <w:rsid w:val="00321836"/>
    <w:rsid w:val="00321851"/>
    <w:rsid w:val="00321930"/>
    <w:rsid w:val="0032197A"/>
    <w:rsid w:val="00321A36"/>
    <w:rsid w:val="00321A48"/>
    <w:rsid w:val="00321AB0"/>
    <w:rsid w:val="00321B0A"/>
    <w:rsid w:val="00321BB9"/>
    <w:rsid w:val="00321BD4"/>
    <w:rsid w:val="00321BE1"/>
    <w:rsid w:val="00321C22"/>
    <w:rsid w:val="00321C2E"/>
    <w:rsid w:val="00321CB2"/>
    <w:rsid w:val="00321CC4"/>
    <w:rsid w:val="00321EFA"/>
    <w:rsid w:val="00322111"/>
    <w:rsid w:val="003222A6"/>
    <w:rsid w:val="003222D9"/>
    <w:rsid w:val="0032236B"/>
    <w:rsid w:val="00322386"/>
    <w:rsid w:val="003223D8"/>
    <w:rsid w:val="00322415"/>
    <w:rsid w:val="003224DB"/>
    <w:rsid w:val="00322515"/>
    <w:rsid w:val="00322583"/>
    <w:rsid w:val="00322601"/>
    <w:rsid w:val="00322654"/>
    <w:rsid w:val="00322658"/>
    <w:rsid w:val="00322671"/>
    <w:rsid w:val="003227AF"/>
    <w:rsid w:val="0032280F"/>
    <w:rsid w:val="00322840"/>
    <w:rsid w:val="0032299B"/>
    <w:rsid w:val="003229A4"/>
    <w:rsid w:val="00322A6F"/>
    <w:rsid w:val="00322B1F"/>
    <w:rsid w:val="00322B4E"/>
    <w:rsid w:val="00322BE2"/>
    <w:rsid w:val="00322C1D"/>
    <w:rsid w:val="00322C66"/>
    <w:rsid w:val="00322CF7"/>
    <w:rsid w:val="00322DD5"/>
    <w:rsid w:val="00322DED"/>
    <w:rsid w:val="00322E5E"/>
    <w:rsid w:val="00322EB3"/>
    <w:rsid w:val="00322F3A"/>
    <w:rsid w:val="003230FB"/>
    <w:rsid w:val="003231F0"/>
    <w:rsid w:val="003231F1"/>
    <w:rsid w:val="0032323B"/>
    <w:rsid w:val="0032337F"/>
    <w:rsid w:val="0032343F"/>
    <w:rsid w:val="00323442"/>
    <w:rsid w:val="0032347F"/>
    <w:rsid w:val="003234C1"/>
    <w:rsid w:val="00323544"/>
    <w:rsid w:val="0032359D"/>
    <w:rsid w:val="00323641"/>
    <w:rsid w:val="00323677"/>
    <w:rsid w:val="003236B1"/>
    <w:rsid w:val="00323837"/>
    <w:rsid w:val="003239B7"/>
    <w:rsid w:val="00323A4C"/>
    <w:rsid w:val="00323A6E"/>
    <w:rsid w:val="00323A78"/>
    <w:rsid w:val="00323A8B"/>
    <w:rsid w:val="00323B33"/>
    <w:rsid w:val="00323B34"/>
    <w:rsid w:val="00323BAB"/>
    <w:rsid w:val="00323BDE"/>
    <w:rsid w:val="00323C12"/>
    <w:rsid w:val="00323C2C"/>
    <w:rsid w:val="00323C6D"/>
    <w:rsid w:val="00323CA1"/>
    <w:rsid w:val="00323CF1"/>
    <w:rsid w:val="00323D2B"/>
    <w:rsid w:val="00323DC5"/>
    <w:rsid w:val="00323DE9"/>
    <w:rsid w:val="00323EDD"/>
    <w:rsid w:val="00323F23"/>
    <w:rsid w:val="003240F1"/>
    <w:rsid w:val="00324104"/>
    <w:rsid w:val="00324145"/>
    <w:rsid w:val="00324146"/>
    <w:rsid w:val="00324247"/>
    <w:rsid w:val="00324250"/>
    <w:rsid w:val="003243A3"/>
    <w:rsid w:val="003244DD"/>
    <w:rsid w:val="003245BF"/>
    <w:rsid w:val="0032464B"/>
    <w:rsid w:val="003246F4"/>
    <w:rsid w:val="0032479F"/>
    <w:rsid w:val="003247C0"/>
    <w:rsid w:val="0032488C"/>
    <w:rsid w:val="003248B1"/>
    <w:rsid w:val="003249B9"/>
    <w:rsid w:val="003249F8"/>
    <w:rsid w:val="00324A3F"/>
    <w:rsid w:val="00324A96"/>
    <w:rsid w:val="00324AE5"/>
    <w:rsid w:val="00324B0D"/>
    <w:rsid w:val="00324B7D"/>
    <w:rsid w:val="00324C19"/>
    <w:rsid w:val="00324CEB"/>
    <w:rsid w:val="00324E02"/>
    <w:rsid w:val="00324E26"/>
    <w:rsid w:val="00324EAA"/>
    <w:rsid w:val="00324F3E"/>
    <w:rsid w:val="003250D7"/>
    <w:rsid w:val="0032519B"/>
    <w:rsid w:val="00325292"/>
    <w:rsid w:val="00325309"/>
    <w:rsid w:val="0032533A"/>
    <w:rsid w:val="0032540C"/>
    <w:rsid w:val="0032551A"/>
    <w:rsid w:val="00325530"/>
    <w:rsid w:val="0032558E"/>
    <w:rsid w:val="003255C6"/>
    <w:rsid w:val="003256B0"/>
    <w:rsid w:val="003257CB"/>
    <w:rsid w:val="00325809"/>
    <w:rsid w:val="00325841"/>
    <w:rsid w:val="0032594B"/>
    <w:rsid w:val="00325A3B"/>
    <w:rsid w:val="00325A4E"/>
    <w:rsid w:val="00325ACA"/>
    <w:rsid w:val="00325AF4"/>
    <w:rsid w:val="00325C95"/>
    <w:rsid w:val="00325F96"/>
    <w:rsid w:val="00325FFB"/>
    <w:rsid w:val="00326068"/>
    <w:rsid w:val="003260A2"/>
    <w:rsid w:val="00326142"/>
    <w:rsid w:val="003262B8"/>
    <w:rsid w:val="00326364"/>
    <w:rsid w:val="0032637E"/>
    <w:rsid w:val="003263E8"/>
    <w:rsid w:val="003263F5"/>
    <w:rsid w:val="00326408"/>
    <w:rsid w:val="00326419"/>
    <w:rsid w:val="00326447"/>
    <w:rsid w:val="00326480"/>
    <w:rsid w:val="003264E8"/>
    <w:rsid w:val="00326561"/>
    <w:rsid w:val="003265FF"/>
    <w:rsid w:val="00326626"/>
    <w:rsid w:val="00326690"/>
    <w:rsid w:val="003266AA"/>
    <w:rsid w:val="003266C3"/>
    <w:rsid w:val="0032672F"/>
    <w:rsid w:val="0032676F"/>
    <w:rsid w:val="0032685E"/>
    <w:rsid w:val="00326981"/>
    <w:rsid w:val="00326A19"/>
    <w:rsid w:val="00326ACA"/>
    <w:rsid w:val="00326AD3"/>
    <w:rsid w:val="00326AF7"/>
    <w:rsid w:val="00326B06"/>
    <w:rsid w:val="00326B5B"/>
    <w:rsid w:val="00326B67"/>
    <w:rsid w:val="00326C28"/>
    <w:rsid w:val="00326C86"/>
    <w:rsid w:val="00326C90"/>
    <w:rsid w:val="00326CAF"/>
    <w:rsid w:val="00326E93"/>
    <w:rsid w:val="00326EB9"/>
    <w:rsid w:val="00326FF7"/>
    <w:rsid w:val="0032704A"/>
    <w:rsid w:val="00327064"/>
    <w:rsid w:val="00327175"/>
    <w:rsid w:val="00327182"/>
    <w:rsid w:val="00327262"/>
    <w:rsid w:val="0032726F"/>
    <w:rsid w:val="00327282"/>
    <w:rsid w:val="003272C2"/>
    <w:rsid w:val="00327307"/>
    <w:rsid w:val="00327370"/>
    <w:rsid w:val="003273E6"/>
    <w:rsid w:val="0032744C"/>
    <w:rsid w:val="00327492"/>
    <w:rsid w:val="0032749E"/>
    <w:rsid w:val="003275AF"/>
    <w:rsid w:val="003275DE"/>
    <w:rsid w:val="0032765B"/>
    <w:rsid w:val="003276A7"/>
    <w:rsid w:val="003276AA"/>
    <w:rsid w:val="003276BD"/>
    <w:rsid w:val="0032786F"/>
    <w:rsid w:val="00327966"/>
    <w:rsid w:val="003279EC"/>
    <w:rsid w:val="00327A21"/>
    <w:rsid w:val="00327B36"/>
    <w:rsid w:val="00327B7E"/>
    <w:rsid w:val="00327BAC"/>
    <w:rsid w:val="00327BB9"/>
    <w:rsid w:val="00327CF2"/>
    <w:rsid w:val="00327CF9"/>
    <w:rsid w:val="00327D04"/>
    <w:rsid w:val="00327D18"/>
    <w:rsid w:val="00327D67"/>
    <w:rsid w:val="00327D6B"/>
    <w:rsid w:val="00327DAA"/>
    <w:rsid w:val="00327E5B"/>
    <w:rsid w:val="00327F29"/>
    <w:rsid w:val="00327F61"/>
    <w:rsid w:val="003301D5"/>
    <w:rsid w:val="003301FC"/>
    <w:rsid w:val="00330230"/>
    <w:rsid w:val="00330242"/>
    <w:rsid w:val="003302A7"/>
    <w:rsid w:val="00330338"/>
    <w:rsid w:val="00330352"/>
    <w:rsid w:val="003303CD"/>
    <w:rsid w:val="003303FA"/>
    <w:rsid w:val="003304E2"/>
    <w:rsid w:val="0033051D"/>
    <w:rsid w:val="00330533"/>
    <w:rsid w:val="0033061C"/>
    <w:rsid w:val="0033063B"/>
    <w:rsid w:val="0033064E"/>
    <w:rsid w:val="00330680"/>
    <w:rsid w:val="003306B5"/>
    <w:rsid w:val="0033085A"/>
    <w:rsid w:val="00330901"/>
    <w:rsid w:val="00330957"/>
    <w:rsid w:val="00330A21"/>
    <w:rsid w:val="00330B46"/>
    <w:rsid w:val="00330BCA"/>
    <w:rsid w:val="00330BF3"/>
    <w:rsid w:val="00330C2D"/>
    <w:rsid w:val="00330D29"/>
    <w:rsid w:val="00330E4F"/>
    <w:rsid w:val="00330F21"/>
    <w:rsid w:val="00330F7B"/>
    <w:rsid w:val="00330F93"/>
    <w:rsid w:val="00330FAB"/>
    <w:rsid w:val="00330FF5"/>
    <w:rsid w:val="00330FFA"/>
    <w:rsid w:val="0033113F"/>
    <w:rsid w:val="00331145"/>
    <w:rsid w:val="003311F7"/>
    <w:rsid w:val="0033135D"/>
    <w:rsid w:val="003313B4"/>
    <w:rsid w:val="00331591"/>
    <w:rsid w:val="003315C9"/>
    <w:rsid w:val="00331601"/>
    <w:rsid w:val="00331606"/>
    <w:rsid w:val="0033161D"/>
    <w:rsid w:val="003317B3"/>
    <w:rsid w:val="00331927"/>
    <w:rsid w:val="00331A06"/>
    <w:rsid w:val="00331B6A"/>
    <w:rsid w:val="00331B8D"/>
    <w:rsid w:val="00331BAA"/>
    <w:rsid w:val="00331C91"/>
    <w:rsid w:val="00331CEB"/>
    <w:rsid w:val="00331D1B"/>
    <w:rsid w:val="00331D2A"/>
    <w:rsid w:val="00331D7F"/>
    <w:rsid w:val="00331DAF"/>
    <w:rsid w:val="00331E90"/>
    <w:rsid w:val="00331EAC"/>
    <w:rsid w:val="00331EE4"/>
    <w:rsid w:val="00331EED"/>
    <w:rsid w:val="00331F0D"/>
    <w:rsid w:val="00331F3D"/>
    <w:rsid w:val="00332073"/>
    <w:rsid w:val="003320A9"/>
    <w:rsid w:val="003320FC"/>
    <w:rsid w:val="00332148"/>
    <w:rsid w:val="00332153"/>
    <w:rsid w:val="00332204"/>
    <w:rsid w:val="0033228B"/>
    <w:rsid w:val="0033246A"/>
    <w:rsid w:val="0033248D"/>
    <w:rsid w:val="003324A4"/>
    <w:rsid w:val="003325DC"/>
    <w:rsid w:val="003325E1"/>
    <w:rsid w:val="003326CF"/>
    <w:rsid w:val="003327C3"/>
    <w:rsid w:val="003328A3"/>
    <w:rsid w:val="0033291B"/>
    <w:rsid w:val="00332991"/>
    <w:rsid w:val="00332995"/>
    <w:rsid w:val="003329D3"/>
    <w:rsid w:val="003329E8"/>
    <w:rsid w:val="00332A53"/>
    <w:rsid w:val="00332AB7"/>
    <w:rsid w:val="00332B2B"/>
    <w:rsid w:val="00332BE8"/>
    <w:rsid w:val="00332C2F"/>
    <w:rsid w:val="00332CFB"/>
    <w:rsid w:val="00332D7D"/>
    <w:rsid w:val="00332DB8"/>
    <w:rsid w:val="00332E03"/>
    <w:rsid w:val="00332E60"/>
    <w:rsid w:val="00332E8D"/>
    <w:rsid w:val="00332EBE"/>
    <w:rsid w:val="00332F67"/>
    <w:rsid w:val="00332F77"/>
    <w:rsid w:val="00332FFF"/>
    <w:rsid w:val="003330CF"/>
    <w:rsid w:val="003331EC"/>
    <w:rsid w:val="003331F1"/>
    <w:rsid w:val="003331FA"/>
    <w:rsid w:val="0033320E"/>
    <w:rsid w:val="0033321E"/>
    <w:rsid w:val="00333226"/>
    <w:rsid w:val="0033323D"/>
    <w:rsid w:val="00333250"/>
    <w:rsid w:val="003332F3"/>
    <w:rsid w:val="0033331D"/>
    <w:rsid w:val="003333BC"/>
    <w:rsid w:val="0033344D"/>
    <w:rsid w:val="0033345D"/>
    <w:rsid w:val="003334DF"/>
    <w:rsid w:val="0033350F"/>
    <w:rsid w:val="0033358A"/>
    <w:rsid w:val="003336DD"/>
    <w:rsid w:val="003336E1"/>
    <w:rsid w:val="003336F3"/>
    <w:rsid w:val="00333752"/>
    <w:rsid w:val="003337D4"/>
    <w:rsid w:val="003337EE"/>
    <w:rsid w:val="003338A3"/>
    <w:rsid w:val="003338B5"/>
    <w:rsid w:val="003338F1"/>
    <w:rsid w:val="0033391C"/>
    <w:rsid w:val="003339A0"/>
    <w:rsid w:val="003339EB"/>
    <w:rsid w:val="003339F1"/>
    <w:rsid w:val="00333A28"/>
    <w:rsid w:val="00333A4C"/>
    <w:rsid w:val="00333DC8"/>
    <w:rsid w:val="00333DF3"/>
    <w:rsid w:val="00333E40"/>
    <w:rsid w:val="00333EAB"/>
    <w:rsid w:val="00333F0D"/>
    <w:rsid w:val="00334188"/>
    <w:rsid w:val="003341CC"/>
    <w:rsid w:val="0033422E"/>
    <w:rsid w:val="00334257"/>
    <w:rsid w:val="00334258"/>
    <w:rsid w:val="00334275"/>
    <w:rsid w:val="003343A7"/>
    <w:rsid w:val="00334436"/>
    <w:rsid w:val="00334453"/>
    <w:rsid w:val="003345B4"/>
    <w:rsid w:val="003345DE"/>
    <w:rsid w:val="00334701"/>
    <w:rsid w:val="003347EB"/>
    <w:rsid w:val="00334827"/>
    <w:rsid w:val="00334860"/>
    <w:rsid w:val="003348F6"/>
    <w:rsid w:val="0033491F"/>
    <w:rsid w:val="00334A2D"/>
    <w:rsid w:val="00334AC0"/>
    <w:rsid w:val="00334C95"/>
    <w:rsid w:val="00334D24"/>
    <w:rsid w:val="00334D47"/>
    <w:rsid w:val="00334D4E"/>
    <w:rsid w:val="00334DE3"/>
    <w:rsid w:val="00334E69"/>
    <w:rsid w:val="00334F22"/>
    <w:rsid w:val="003350BD"/>
    <w:rsid w:val="00335162"/>
    <w:rsid w:val="00335196"/>
    <w:rsid w:val="00335274"/>
    <w:rsid w:val="003352CA"/>
    <w:rsid w:val="00335340"/>
    <w:rsid w:val="00335373"/>
    <w:rsid w:val="00335598"/>
    <w:rsid w:val="003355D4"/>
    <w:rsid w:val="0033565D"/>
    <w:rsid w:val="00335661"/>
    <w:rsid w:val="003356A4"/>
    <w:rsid w:val="00335738"/>
    <w:rsid w:val="0033576E"/>
    <w:rsid w:val="00335774"/>
    <w:rsid w:val="003357DB"/>
    <w:rsid w:val="00335827"/>
    <w:rsid w:val="00335896"/>
    <w:rsid w:val="003358EE"/>
    <w:rsid w:val="00335908"/>
    <w:rsid w:val="00335972"/>
    <w:rsid w:val="00335A4B"/>
    <w:rsid w:val="00335BCB"/>
    <w:rsid w:val="00335BE3"/>
    <w:rsid w:val="00335C3A"/>
    <w:rsid w:val="00335C63"/>
    <w:rsid w:val="00335D2A"/>
    <w:rsid w:val="00335DF9"/>
    <w:rsid w:val="00335E2F"/>
    <w:rsid w:val="00335EF5"/>
    <w:rsid w:val="00335F2E"/>
    <w:rsid w:val="00335F33"/>
    <w:rsid w:val="00335F8E"/>
    <w:rsid w:val="0033605D"/>
    <w:rsid w:val="00336068"/>
    <w:rsid w:val="00336069"/>
    <w:rsid w:val="00336080"/>
    <w:rsid w:val="003360B8"/>
    <w:rsid w:val="003361CC"/>
    <w:rsid w:val="00336250"/>
    <w:rsid w:val="0033631D"/>
    <w:rsid w:val="00336397"/>
    <w:rsid w:val="003363E2"/>
    <w:rsid w:val="003364C9"/>
    <w:rsid w:val="00336522"/>
    <w:rsid w:val="0033657B"/>
    <w:rsid w:val="003365A5"/>
    <w:rsid w:val="003365E7"/>
    <w:rsid w:val="00336625"/>
    <w:rsid w:val="003366ED"/>
    <w:rsid w:val="003366F7"/>
    <w:rsid w:val="0033682B"/>
    <w:rsid w:val="0033686E"/>
    <w:rsid w:val="00336945"/>
    <w:rsid w:val="00336A84"/>
    <w:rsid w:val="00336C77"/>
    <w:rsid w:val="00336D30"/>
    <w:rsid w:val="00336D31"/>
    <w:rsid w:val="00336DE4"/>
    <w:rsid w:val="00336E14"/>
    <w:rsid w:val="00336E34"/>
    <w:rsid w:val="00336E6F"/>
    <w:rsid w:val="00336ED9"/>
    <w:rsid w:val="00336F0C"/>
    <w:rsid w:val="00336F30"/>
    <w:rsid w:val="00336F6F"/>
    <w:rsid w:val="00337044"/>
    <w:rsid w:val="00337157"/>
    <w:rsid w:val="00337176"/>
    <w:rsid w:val="003371E4"/>
    <w:rsid w:val="003372D2"/>
    <w:rsid w:val="003375AA"/>
    <w:rsid w:val="0033773E"/>
    <w:rsid w:val="0033779A"/>
    <w:rsid w:val="0033788A"/>
    <w:rsid w:val="00337973"/>
    <w:rsid w:val="0033797B"/>
    <w:rsid w:val="003379EE"/>
    <w:rsid w:val="00337BB2"/>
    <w:rsid w:val="00337C1E"/>
    <w:rsid w:val="00337CFE"/>
    <w:rsid w:val="00337E09"/>
    <w:rsid w:val="00337E9C"/>
    <w:rsid w:val="00337F47"/>
    <w:rsid w:val="00337FE0"/>
    <w:rsid w:val="003400D2"/>
    <w:rsid w:val="00340116"/>
    <w:rsid w:val="00340197"/>
    <w:rsid w:val="003401F6"/>
    <w:rsid w:val="00340346"/>
    <w:rsid w:val="0034035F"/>
    <w:rsid w:val="003404D9"/>
    <w:rsid w:val="003404FA"/>
    <w:rsid w:val="003405F7"/>
    <w:rsid w:val="00340611"/>
    <w:rsid w:val="00340696"/>
    <w:rsid w:val="003406B0"/>
    <w:rsid w:val="00340786"/>
    <w:rsid w:val="0034082A"/>
    <w:rsid w:val="00340865"/>
    <w:rsid w:val="00340883"/>
    <w:rsid w:val="003408AF"/>
    <w:rsid w:val="003408F1"/>
    <w:rsid w:val="003408F5"/>
    <w:rsid w:val="003408F7"/>
    <w:rsid w:val="0034090B"/>
    <w:rsid w:val="00340969"/>
    <w:rsid w:val="003409D0"/>
    <w:rsid w:val="00340A92"/>
    <w:rsid w:val="00340AE2"/>
    <w:rsid w:val="00340AFB"/>
    <w:rsid w:val="00340B7A"/>
    <w:rsid w:val="00340C13"/>
    <w:rsid w:val="00340C78"/>
    <w:rsid w:val="00340CBA"/>
    <w:rsid w:val="00340D50"/>
    <w:rsid w:val="00340DA5"/>
    <w:rsid w:val="00340DE1"/>
    <w:rsid w:val="00340E2E"/>
    <w:rsid w:val="00340E49"/>
    <w:rsid w:val="00341082"/>
    <w:rsid w:val="003410C5"/>
    <w:rsid w:val="00341187"/>
    <w:rsid w:val="003411D2"/>
    <w:rsid w:val="003412C7"/>
    <w:rsid w:val="00341360"/>
    <w:rsid w:val="0034137C"/>
    <w:rsid w:val="0034139C"/>
    <w:rsid w:val="003415D8"/>
    <w:rsid w:val="00341627"/>
    <w:rsid w:val="003416DD"/>
    <w:rsid w:val="0034171E"/>
    <w:rsid w:val="003417D6"/>
    <w:rsid w:val="003418D6"/>
    <w:rsid w:val="003418F9"/>
    <w:rsid w:val="00341969"/>
    <w:rsid w:val="00341A3B"/>
    <w:rsid w:val="00341A4B"/>
    <w:rsid w:val="00341A85"/>
    <w:rsid w:val="00341B7C"/>
    <w:rsid w:val="00341B97"/>
    <w:rsid w:val="00341B9B"/>
    <w:rsid w:val="00341C04"/>
    <w:rsid w:val="00341C5A"/>
    <w:rsid w:val="00341CBD"/>
    <w:rsid w:val="00341E80"/>
    <w:rsid w:val="00341E83"/>
    <w:rsid w:val="00341EC9"/>
    <w:rsid w:val="00341ECF"/>
    <w:rsid w:val="00341F69"/>
    <w:rsid w:val="00341F9E"/>
    <w:rsid w:val="00341FEC"/>
    <w:rsid w:val="00342013"/>
    <w:rsid w:val="003420EE"/>
    <w:rsid w:val="0034212D"/>
    <w:rsid w:val="0034219A"/>
    <w:rsid w:val="00342202"/>
    <w:rsid w:val="00342229"/>
    <w:rsid w:val="00342266"/>
    <w:rsid w:val="0034227B"/>
    <w:rsid w:val="003422BB"/>
    <w:rsid w:val="003422BE"/>
    <w:rsid w:val="003422CD"/>
    <w:rsid w:val="00342305"/>
    <w:rsid w:val="00342347"/>
    <w:rsid w:val="0034234E"/>
    <w:rsid w:val="003423A3"/>
    <w:rsid w:val="003423EF"/>
    <w:rsid w:val="0034247B"/>
    <w:rsid w:val="0034255E"/>
    <w:rsid w:val="00342582"/>
    <w:rsid w:val="003425D4"/>
    <w:rsid w:val="00342634"/>
    <w:rsid w:val="003426C8"/>
    <w:rsid w:val="00342727"/>
    <w:rsid w:val="003427B6"/>
    <w:rsid w:val="00342816"/>
    <w:rsid w:val="0034286B"/>
    <w:rsid w:val="0034293E"/>
    <w:rsid w:val="003429E2"/>
    <w:rsid w:val="00342A42"/>
    <w:rsid w:val="00342A68"/>
    <w:rsid w:val="00342B72"/>
    <w:rsid w:val="00342C43"/>
    <w:rsid w:val="00342D0E"/>
    <w:rsid w:val="00342DB0"/>
    <w:rsid w:val="00342DB2"/>
    <w:rsid w:val="00342DDE"/>
    <w:rsid w:val="00342E4C"/>
    <w:rsid w:val="00342EB3"/>
    <w:rsid w:val="00342F23"/>
    <w:rsid w:val="00342FEF"/>
    <w:rsid w:val="00342FFE"/>
    <w:rsid w:val="0034304F"/>
    <w:rsid w:val="0034307A"/>
    <w:rsid w:val="00343155"/>
    <w:rsid w:val="00343180"/>
    <w:rsid w:val="003432A1"/>
    <w:rsid w:val="003432B4"/>
    <w:rsid w:val="00343309"/>
    <w:rsid w:val="0034342C"/>
    <w:rsid w:val="003434BF"/>
    <w:rsid w:val="003435C9"/>
    <w:rsid w:val="003435D9"/>
    <w:rsid w:val="0034368A"/>
    <w:rsid w:val="00343702"/>
    <w:rsid w:val="0034378D"/>
    <w:rsid w:val="00343819"/>
    <w:rsid w:val="0034381C"/>
    <w:rsid w:val="00343827"/>
    <w:rsid w:val="00343839"/>
    <w:rsid w:val="003438C1"/>
    <w:rsid w:val="0034396C"/>
    <w:rsid w:val="00343A3A"/>
    <w:rsid w:val="00343B1B"/>
    <w:rsid w:val="00343CC8"/>
    <w:rsid w:val="00343D79"/>
    <w:rsid w:val="00343E2F"/>
    <w:rsid w:val="00343EA4"/>
    <w:rsid w:val="003441E0"/>
    <w:rsid w:val="00344211"/>
    <w:rsid w:val="00344246"/>
    <w:rsid w:val="0034429A"/>
    <w:rsid w:val="003442D0"/>
    <w:rsid w:val="003443F5"/>
    <w:rsid w:val="0034440D"/>
    <w:rsid w:val="00344552"/>
    <w:rsid w:val="003445B5"/>
    <w:rsid w:val="003445BE"/>
    <w:rsid w:val="0034469D"/>
    <w:rsid w:val="00344736"/>
    <w:rsid w:val="0034477B"/>
    <w:rsid w:val="003447CB"/>
    <w:rsid w:val="0034497B"/>
    <w:rsid w:val="00344B95"/>
    <w:rsid w:val="00344C8A"/>
    <w:rsid w:val="00344D28"/>
    <w:rsid w:val="00344D2F"/>
    <w:rsid w:val="00344E70"/>
    <w:rsid w:val="00344F21"/>
    <w:rsid w:val="00344F31"/>
    <w:rsid w:val="00344F3A"/>
    <w:rsid w:val="00344F4A"/>
    <w:rsid w:val="00344F6A"/>
    <w:rsid w:val="003450E7"/>
    <w:rsid w:val="0034517D"/>
    <w:rsid w:val="0034518E"/>
    <w:rsid w:val="003451A8"/>
    <w:rsid w:val="003451B2"/>
    <w:rsid w:val="00345255"/>
    <w:rsid w:val="003452A6"/>
    <w:rsid w:val="003452DD"/>
    <w:rsid w:val="0034531D"/>
    <w:rsid w:val="0034532A"/>
    <w:rsid w:val="00345405"/>
    <w:rsid w:val="00345487"/>
    <w:rsid w:val="003454CD"/>
    <w:rsid w:val="003454D4"/>
    <w:rsid w:val="00345515"/>
    <w:rsid w:val="00345517"/>
    <w:rsid w:val="00345525"/>
    <w:rsid w:val="0034555A"/>
    <w:rsid w:val="003456FB"/>
    <w:rsid w:val="0034571D"/>
    <w:rsid w:val="00345742"/>
    <w:rsid w:val="0034585C"/>
    <w:rsid w:val="0034594E"/>
    <w:rsid w:val="003459A2"/>
    <w:rsid w:val="003459C6"/>
    <w:rsid w:val="00345AF4"/>
    <w:rsid w:val="00345BB2"/>
    <w:rsid w:val="00345BD4"/>
    <w:rsid w:val="00345C19"/>
    <w:rsid w:val="00345C79"/>
    <w:rsid w:val="00345D0A"/>
    <w:rsid w:val="00345D50"/>
    <w:rsid w:val="00345E08"/>
    <w:rsid w:val="00345E29"/>
    <w:rsid w:val="00345E84"/>
    <w:rsid w:val="003460AF"/>
    <w:rsid w:val="003460FC"/>
    <w:rsid w:val="00346115"/>
    <w:rsid w:val="0034613B"/>
    <w:rsid w:val="003461AD"/>
    <w:rsid w:val="003461C4"/>
    <w:rsid w:val="00346230"/>
    <w:rsid w:val="00346384"/>
    <w:rsid w:val="00346475"/>
    <w:rsid w:val="0034651C"/>
    <w:rsid w:val="00346545"/>
    <w:rsid w:val="003465CB"/>
    <w:rsid w:val="00346611"/>
    <w:rsid w:val="0034664D"/>
    <w:rsid w:val="003466E0"/>
    <w:rsid w:val="0034674D"/>
    <w:rsid w:val="00346783"/>
    <w:rsid w:val="00346784"/>
    <w:rsid w:val="0034682D"/>
    <w:rsid w:val="00346895"/>
    <w:rsid w:val="003468DD"/>
    <w:rsid w:val="003468DE"/>
    <w:rsid w:val="0034695F"/>
    <w:rsid w:val="00346A5D"/>
    <w:rsid w:val="00346A62"/>
    <w:rsid w:val="00346AF9"/>
    <w:rsid w:val="00346B06"/>
    <w:rsid w:val="00346B0F"/>
    <w:rsid w:val="00346B9B"/>
    <w:rsid w:val="00346BF5"/>
    <w:rsid w:val="00346C2C"/>
    <w:rsid w:val="00346D07"/>
    <w:rsid w:val="00346D36"/>
    <w:rsid w:val="00346D82"/>
    <w:rsid w:val="00346D9E"/>
    <w:rsid w:val="00346E4B"/>
    <w:rsid w:val="00346E83"/>
    <w:rsid w:val="00346EDB"/>
    <w:rsid w:val="00346F04"/>
    <w:rsid w:val="00347061"/>
    <w:rsid w:val="003470AF"/>
    <w:rsid w:val="003470C3"/>
    <w:rsid w:val="00347132"/>
    <w:rsid w:val="0034728A"/>
    <w:rsid w:val="003472D1"/>
    <w:rsid w:val="003472ED"/>
    <w:rsid w:val="003472FF"/>
    <w:rsid w:val="00347387"/>
    <w:rsid w:val="0034739F"/>
    <w:rsid w:val="003473F8"/>
    <w:rsid w:val="0034754A"/>
    <w:rsid w:val="0034754C"/>
    <w:rsid w:val="00347552"/>
    <w:rsid w:val="00347598"/>
    <w:rsid w:val="003475E6"/>
    <w:rsid w:val="00347625"/>
    <w:rsid w:val="0034771F"/>
    <w:rsid w:val="00347731"/>
    <w:rsid w:val="0034780D"/>
    <w:rsid w:val="00347857"/>
    <w:rsid w:val="00347911"/>
    <w:rsid w:val="0034799F"/>
    <w:rsid w:val="003479DB"/>
    <w:rsid w:val="003479DC"/>
    <w:rsid w:val="00347A09"/>
    <w:rsid w:val="00347A27"/>
    <w:rsid w:val="00347BC6"/>
    <w:rsid w:val="00347C76"/>
    <w:rsid w:val="00347CA8"/>
    <w:rsid w:val="00347D79"/>
    <w:rsid w:val="00347DDD"/>
    <w:rsid w:val="00347E74"/>
    <w:rsid w:val="00347EA8"/>
    <w:rsid w:val="00347EAB"/>
    <w:rsid w:val="00347EE8"/>
    <w:rsid w:val="00347F6C"/>
    <w:rsid w:val="00347F79"/>
    <w:rsid w:val="00350065"/>
    <w:rsid w:val="00350069"/>
    <w:rsid w:val="00350083"/>
    <w:rsid w:val="0035008E"/>
    <w:rsid w:val="003500BA"/>
    <w:rsid w:val="003501A7"/>
    <w:rsid w:val="003501F8"/>
    <w:rsid w:val="00350228"/>
    <w:rsid w:val="00350257"/>
    <w:rsid w:val="0035028E"/>
    <w:rsid w:val="003502E4"/>
    <w:rsid w:val="003502EC"/>
    <w:rsid w:val="00350309"/>
    <w:rsid w:val="00350342"/>
    <w:rsid w:val="00350377"/>
    <w:rsid w:val="003503DD"/>
    <w:rsid w:val="0035050A"/>
    <w:rsid w:val="00350554"/>
    <w:rsid w:val="0035058A"/>
    <w:rsid w:val="00350640"/>
    <w:rsid w:val="00350708"/>
    <w:rsid w:val="00350736"/>
    <w:rsid w:val="0035074D"/>
    <w:rsid w:val="0035087C"/>
    <w:rsid w:val="003508D0"/>
    <w:rsid w:val="00350968"/>
    <w:rsid w:val="0035096A"/>
    <w:rsid w:val="00350AB8"/>
    <w:rsid w:val="00350BDA"/>
    <w:rsid w:val="00350C49"/>
    <w:rsid w:val="00350C5A"/>
    <w:rsid w:val="00350CF1"/>
    <w:rsid w:val="00350D1D"/>
    <w:rsid w:val="00350D68"/>
    <w:rsid w:val="00350E20"/>
    <w:rsid w:val="00350E97"/>
    <w:rsid w:val="00350FD7"/>
    <w:rsid w:val="00350FF8"/>
    <w:rsid w:val="003510D1"/>
    <w:rsid w:val="0035117C"/>
    <w:rsid w:val="0035118E"/>
    <w:rsid w:val="0035120F"/>
    <w:rsid w:val="0035139E"/>
    <w:rsid w:val="00351567"/>
    <w:rsid w:val="00351603"/>
    <w:rsid w:val="00351671"/>
    <w:rsid w:val="00351682"/>
    <w:rsid w:val="0035177E"/>
    <w:rsid w:val="0035180A"/>
    <w:rsid w:val="00351817"/>
    <w:rsid w:val="00351831"/>
    <w:rsid w:val="0035186D"/>
    <w:rsid w:val="0035194E"/>
    <w:rsid w:val="00351955"/>
    <w:rsid w:val="003519E8"/>
    <w:rsid w:val="00351A25"/>
    <w:rsid w:val="00351B77"/>
    <w:rsid w:val="00351BEE"/>
    <w:rsid w:val="00351CA5"/>
    <w:rsid w:val="00351CD6"/>
    <w:rsid w:val="00351D42"/>
    <w:rsid w:val="00351D45"/>
    <w:rsid w:val="00351DC8"/>
    <w:rsid w:val="00351E2D"/>
    <w:rsid w:val="00351F61"/>
    <w:rsid w:val="003520E0"/>
    <w:rsid w:val="003520F2"/>
    <w:rsid w:val="00352109"/>
    <w:rsid w:val="0035210A"/>
    <w:rsid w:val="00352112"/>
    <w:rsid w:val="0035213C"/>
    <w:rsid w:val="00352174"/>
    <w:rsid w:val="0035218B"/>
    <w:rsid w:val="003521C5"/>
    <w:rsid w:val="0035222C"/>
    <w:rsid w:val="003522AE"/>
    <w:rsid w:val="003523BA"/>
    <w:rsid w:val="003523BC"/>
    <w:rsid w:val="003523DD"/>
    <w:rsid w:val="003524B5"/>
    <w:rsid w:val="0035255E"/>
    <w:rsid w:val="003525AD"/>
    <w:rsid w:val="003525BE"/>
    <w:rsid w:val="003525C6"/>
    <w:rsid w:val="003525E9"/>
    <w:rsid w:val="00352627"/>
    <w:rsid w:val="003526AE"/>
    <w:rsid w:val="00352717"/>
    <w:rsid w:val="00352727"/>
    <w:rsid w:val="0035279C"/>
    <w:rsid w:val="0035283D"/>
    <w:rsid w:val="00352964"/>
    <w:rsid w:val="00352991"/>
    <w:rsid w:val="0035299E"/>
    <w:rsid w:val="00352A42"/>
    <w:rsid w:val="00352A5E"/>
    <w:rsid w:val="00352AC4"/>
    <w:rsid w:val="00352B68"/>
    <w:rsid w:val="00352BFD"/>
    <w:rsid w:val="00352C19"/>
    <w:rsid w:val="00352C3A"/>
    <w:rsid w:val="00352D98"/>
    <w:rsid w:val="00352DF7"/>
    <w:rsid w:val="00352E2D"/>
    <w:rsid w:val="00352E98"/>
    <w:rsid w:val="00352EC9"/>
    <w:rsid w:val="00352EED"/>
    <w:rsid w:val="00352F09"/>
    <w:rsid w:val="00352F64"/>
    <w:rsid w:val="00352FB3"/>
    <w:rsid w:val="00353042"/>
    <w:rsid w:val="0035304F"/>
    <w:rsid w:val="003530B2"/>
    <w:rsid w:val="00353120"/>
    <w:rsid w:val="003531D9"/>
    <w:rsid w:val="003532EB"/>
    <w:rsid w:val="003533AD"/>
    <w:rsid w:val="003533C6"/>
    <w:rsid w:val="003533DA"/>
    <w:rsid w:val="003533E2"/>
    <w:rsid w:val="003533E4"/>
    <w:rsid w:val="00353512"/>
    <w:rsid w:val="0035354A"/>
    <w:rsid w:val="0035355A"/>
    <w:rsid w:val="003536AD"/>
    <w:rsid w:val="00353704"/>
    <w:rsid w:val="00353713"/>
    <w:rsid w:val="00353719"/>
    <w:rsid w:val="003537AD"/>
    <w:rsid w:val="00353904"/>
    <w:rsid w:val="00353961"/>
    <w:rsid w:val="00353971"/>
    <w:rsid w:val="003539AF"/>
    <w:rsid w:val="00353B26"/>
    <w:rsid w:val="00353BF1"/>
    <w:rsid w:val="00353BF6"/>
    <w:rsid w:val="00353CC3"/>
    <w:rsid w:val="00353D95"/>
    <w:rsid w:val="00353DE5"/>
    <w:rsid w:val="00353EB2"/>
    <w:rsid w:val="00353F15"/>
    <w:rsid w:val="00353F40"/>
    <w:rsid w:val="00354102"/>
    <w:rsid w:val="0035428A"/>
    <w:rsid w:val="003542A0"/>
    <w:rsid w:val="0035441F"/>
    <w:rsid w:val="00354500"/>
    <w:rsid w:val="00354566"/>
    <w:rsid w:val="003545A2"/>
    <w:rsid w:val="003545CC"/>
    <w:rsid w:val="00354635"/>
    <w:rsid w:val="00354667"/>
    <w:rsid w:val="003546AF"/>
    <w:rsid w:val="003546D8"/>
    <w:rsid w:val="00354740"/>
    <w:rsid w:val="0035485C"/>
    <w:rsid w:val="003548EB"/>
    <w:rsid w:val="003549B7"/>
    <w:rsid w:val="00354A3E"/>
    <w:rsid w:val="00354A44"/>
    <w:rsid w:val="00354AEE"/>
    <w:rsid w:val="00354B5B"/>
    <w:rsid w:val="00354B63"/>
    <w:rsid w:val="00354BA3"/>
    <w:rsid w:val="00354C92"/>
    <w:rsid w:val="00354CDF"/>
    <w:rsid w:val="00354DC9"/>
    <w:rsid w:val="00354DD3"/>
    <w:rsid w:val="00354E07"/>
    <w:rsid w:val="00354E78"/>
    <w:rsid w:val="00354E90"/>
    <w:rsid w:val="00354E9D"/>
    <w:rsid w:val="00354F14"/>
    <w:rsid w:val="00354F59"/>
    <w:rsid w:val="00354FFE"/>
    <w:rsid w:val="0035500E"/>
    <w:rsid w:val="00355067"/>
    <w:rsid w:val="003550C9"/>
    <w:rsid w:val="003550DE"/>
    <w:rsid w:val="0035518A"/>
    <w:rsid w:val="003551C4"/>
    <w:rsid w:val="00355217"/>
    <w:rsid w:val="00355224"/>
    <w:rsid w:val="003552BD"/>
    <w:rsid w:val="003552C5"/>
    <w:rsid w:val="003552F8"/>
    <w:rsid w:val="00355357"/>
    <w:rsid w:val="003554B5"/>
    <w:rsid w:val="003554DD"/>
    <w:rsid w:val="003554FB"/>
    <w:rsid w:val="00355512"/>
    <w:rsid w:val="00355587"/>
    <w:rsid w:val="00355650"/>
    <w:rsid w:val="00355682"/>
    <w:rsid w:val="003556D1"/>
    <w:rsid w:val="00355794"/>
    <w:rsid w:val="00355852"/>
    <w:rsid w:val="00355859"/>
    <w:rsid w:val="0035585D"/>
    <w:rsid w:val="0035586C"/>
    <w:rsid w:val="00355879"/>
    <w:rsid w:val="00355911"/>
    <w:rsid w:val="0035591D"/>
    <w:rsid w:val="00355A3E"/>
    <w:rsid w:val="00355A51"/>
    <w:rsid w:val="00355A5E"/>
    <w:rsid w:val="00355A79"/>
    <w:rsid w:val="00355B7F"/>
    <w:rsid w:val="00355B8A"/>
    <w:rsid w:val="00355C87"/>
    <w:rsid w:val="00355CA5"/>
    <w:rsid w:val="00355EC6"/>
    <w:rsid w:val="00355F4E"/>
    <w:rsid w:val="00355F58"/>
    <w:rsid w:val="00355FB0"/>
    <w:rsid w:val="0035607F"/>
    <w:rsid w:val="003560CC"/>
    <w:rsid w:val="00356143"/>
    <w:rsid w:val="003561B1"/>
    <w:rsid w:val="00356243"/>
    <w:rsid w:val="00356343"/>
    <w:rsid w:val="003563B9"/>
    <w:rsid w:val="003563D8"/>
    <w:rsid w:val="003563F8"/>
    <w:rsid w:val="003564C7"/>
    <w:rsid w:val="00356528"/>
    <w:rsid w:val="00356548"/>
    <w:rsid w:val="0035659C"/>
    <w:rsid w:val="003565D9"/>
    <w:rsid w:val="00356627"/>
    <w:rsid w:val="00356687"/>
    <w:rsid w:val="003566DD"/>
    <w:rsid w:val="00356701"/>
    <w:rsid w:val="00356718"/>
    <w:rsid w:val="00356732"/>
    <w:rsid w:val="00356745"/>
    <w:rsid w:val="00356785"/>
    <w:rsid w:val="003567DB"/>
    <w:rsid w:val="00356812"/>
    <w:rsid w:val="003568C0"/>
    <w:rsid w:val="003568CA"/>
    <w:rsid w:val="00356933"/>
    <w:rsid w:val="00356A3C"/>
    <w:rsid w:val="00356AB8"/>
    <w:rsid w:val="00356AD1"/>
    <w:rsid w:val="00356AEE"/>
    <w:rsid w:val="00356B80"/>
    <w:rsid w:val="00356BC2"/>
    <w:rsid w:val="00356BDD"/>
    <w:rsid w:val="00356C19"/>
    <w:rsid w:val="00356C27"/>
    <w:rsid w:val="00356CC5"/>
    <w:rsid w:val="00356CC7"/>
    <w:rsid w:val="00356D28"/>
    <w:rsid w:val="00356E6A"/>
    <w:rsid w:val="00356EAC"/>
    <w:rsid w:val="00356EDA"/>
    <w:rsid w:val="0035707D"/>
    <w:rsid w:val="003570B3"/>
    <w:rsid w:val="003570DA"/>
    <w:rsid w:val="00357121"/>
    <w:rsid w:val="003571A2"/>
    <w:rsid w:val="00357323"/>
    <w:rsid w:val="003574A0"/>
    <w:rsid w:val="003574BB"/>
    <w:rsid w:val="00357543"/>
    <w:rsid w:val="00357728"/>
    <w:rsid w:val="0035776C"/>
    <w:rsid w:val="003577BB"/>
    <w:rsid w:val="00357894"/>
    <w:rsid w:val="0035789C"/>
    <w:rsid w:val="003578D1"/>
    <w:rsid w:val="003578DD"/>
    <w:rsid w:val="003578F2"/>
    <w:rsid w:val="0035790A"/>
    <w:rsid w:val="00357A27"/>
    <w:rsid w:val="00357A4D"/>
    <w:rsid w:val="00357B92"/>
    <w:rsid w:val="00357C3D"/>
    <w:rsid w:val="00357C40"/>
    <w:rsid w:val="00357D21"/>
    <w:rsid w:val="00357DE7"/>
    <w:rsid w:val="00357F29"/>
    <w:rsid w:val="00357F66"/>
    <w:rsid w:val="00357FC2"/>
    <w:rsid w:val="003600CE"/>
    <w:rsid w:val="0036012F"/>
    <w:rsid w:val="00360179"/>
    <w:rsid w:val="0036019C"/>
    <w:rsid w:val="003601A5"/>
    <w:rsid w:val="003603CF"/>
    <w:rsid w:val="00360445"/>
    <w:rsid w:val="00360450"/>
    <w:rsid w:val="0036050A"/>
    <w:rsid w:val="003605C2"/>
    <w:rsid w:val="0036061B"/>
    <w:rsid w:val="00360793"/>
    <w:rsid w:val="00360A78"/>
    <w:rsid w:val="00360AB5"/>
    <w:rsid w:val="00360B58"/>
    <w:rsid w:val="00360C84"/>
    <w:rsid w:val="00360C8E"/>
    <w:rsid w:val="00360CB6"/>
    <w:rsid w:val="00360DBA"/>
    <w:rsid w:val="00360DBC"/>
    <w:rsid w:val="00360EC1"/>
    <w:rsid w:val="00360EC3"/>
    <w:rsid w:val="00360F1E"/>
    <w:rsid w:val="00360F6B"/>
    <w:rsid w:val="00361045"/>
    <w:rsid w:val="0036106B"/>
    <w:rsid w:val="00361094"/>
    <w:rsid w:val="003610E5"/>
    <w:rsid w:val="003611EF"/>
    <w:rsid w:val="00361208"/>
    <w:rsid w:val="0036123B"/>
    <w:rsid w:val="003612AF"/>
    <w:rsid w:val="003612CB"/>
    <w:rsid w:val="00361339"/>
    <w:rsid w:val="00361361"/>
    <w:rsid w:val="00361439"/>
    <w:rsid w:val="00361452"/>
    <w:rsid w:val="00361461"/>
    <w:rsid w:val="0036148C"/>
    <w:rsid w:val="003614B7"/>
    <w:rsid w:val="003614BB"/>
    <w:rsid w:val="003614C7"/>
    <w:rsid w:val="003615B8"/>
    <w:rsid w:val="003615F7"/>
    <w:rsid w:val="0036160D"/>
    <w:rsid w:val="0036164E"/>
    <w:rsid w:val="00361736"/>
    <w:rsid w:val="0036174F"/>
    <w:rsid w:val="00361787"/>
    <w:rsid w:val="003617A5"/>
    <w:rsid w:val="003617C3"/>
    <w:rsid w:val="003617D8"/>
    <w:rsid w:val="003617EC"/>
    <w:rsid w:val="00361846"/>
    <w:rsid w:val="003619C5"/>
    <w:rsid w:val="00361B09"/>
    <w:rsid w:val="00361C7E"/>
    <w:rsid w:val="00361D0D"/>
    <w:rsid w:val="00361E0A"/>
    <w:rsid w:val="00361E4C"/>
    <w:rsid w:val="00361E68"/>
    <w:rsid w:val="00361ECD"/>
    <w:rsid w:val="00361F4B"/>
    <w:rsid w:val="00361F9F"/>
    <w:rsid w:val="00361FF2"/>
    <w:rsid w:val="00362039"/>
    <w:rsid w:val="003620CC"/>
    <w:rsid w:val="003620EC"/>
    <w:rsid w:val="0036210F"/>
    <w:rsid w:val="0036211E"/>
    <w:rsid w:val="0036215F"/>
    <w:rsid w:val="0036218F"/>
    <w:rsid w:val="0036220C"/>
    <w:rsid w:val="00362219"/>
    <w:rsid w:val="00362239"/>
    <w:rsid w:val="00362246"/>
    <w:rsid w:val="00362261"/>
    <w:rsid w:val="0036228A"/>
    <w:rsid w:val="0036230E"/>
    <w:rsid w:val="00362412"/>
    <w:rsid w:val="003624E1"/>
    <w:rsid w:val="00362532"/>
    <w:rsid w:val="0036253A"/>
    <w:rsid w:val="0036253E"/>
    <w:rsid w:val="00362541"/>
    <w:rsid w:val="00362595"/>
    <w:rsid w:val="003625AA"/>
    <w:rsid w:val="003625B5"/>
    <w:rsid w:val="003626A0"/>
    <w:rsid w:val="003626AD"/>
    <w:rsid w:val="00362746"/>
    <w:rsid w:val="003627C7"/>
    <w:rsid w:val="0036296E"/>
    <w:rsid w:val="00362AE3"/>
    <w:rsid w:val="00362AF3"/>
    <w:rsid w:val="00362B19"/>
    <w:rsid w:val="00362B1B"/>
    <w:rsid w:val="00362B48"/>
    <w:rsid w:val="00362B52"/>
    <w:rsid w:val="00362C0C"/>
    <w:rsid w:val="00362C2C"/>
    <w:rsid w:val="00362C2F"/>
    <w:rsid w:val="00362D95"/>
    <w:rsid w:val="00362DFE"/>
    <w:rsid w:val="00362E24"/>
    <w:rsid w:val="00362E2B"/>
    <w:rsid w:val="00362E52"/>
    <w:rsid w:val="00362E88"/>
    <w:rsid w:val="00362FA1"/>
    <w:rsid w:val="00362FB4"/>
    <w:rsid w:val="00362FC9"/>
    <w:rsid w:val="00362FCF"/>
    <w:rsid w:val="0036303F"/>
    <w:rsid w:val="00363047"/>
    <w:rsid w:val="00363054"/>
    <w:rsid w:val="00363097"/>
    <w:rsid w:val="0036321B"/>
    <w:rsid w:val="003632C6"/>
    <w:rsid w:val="003633D6"/>
    <w:rsid w:val="0036341D"/>
    <w:rsid w:val="003634EA"/>
    <w:rsid w:val="0036352F"/>
    <w:rsid w:val="0036355C"/>
    <w:rsid w:val="00363677"/>
    <w:rsid w:val="00363684"/>
    <w:rsid w:val="003636C5"/>
    <w:rsid w:val="00363709"/>
    <w:rsid w:val="003638D8"/>
    <w:rsid w:val="003638DB"/>
    <w:rsid w:val="00363911"/>
    <w:rsid w:val="003639D3"/>
    <w:rsid w:val="003639E6"/>
    <w:rsid w:val="00363A43"/>
    <w:rsid w:val="00363AE6"/>
    <w:rsid w:val="00363AEC"/>
    <w:rsid w:val="00363B1D"/>
    <w:rsid w:val="00363C06"/>
    <w:rsid w:val="00363C3E"/>
    <w:rsid w:val="00363DE9"/>
    <w:rsid w:val="00363E22"/>
    <w:rsid w:val="00363E2A"/>
    <w:rsid w:val="00363E4D"/>
    <w:rsid w:val="00363E62"/>
    <w:rsid w:val="00363FC9"/>
    <w:rsid w:val="00364120"/>
    <w:rsid w:val="00364169"/>
    <w:rsid w:val="0036422B"/>
    <w:rsid w:val="00364234"/>
    <w:rsid w:val="0036430F"/>
    <w:rsid w:val="0036436E"/>
    <w:rsid w:val="0036439A"/>
    <w:rsid w:val="00364476"/>
    <w:rsid w:val="0036456C"/>
    <w:rsid w:val="00364573"/>
    <w:rsid w:val="00364653"/>
    <w:rsid w:val="0036475A"/>
    <w:rsid w:val="003647C0"/>
    <w:rsid w:val="0036482E"/>
    <w:rsid w:val="0036484E"/>
    <w:rsid w:val="003649F9"/>
    <w:rsid w:val="00364B14"/>
    <w:rsid w:val="00364C7B"/>
    <w:rsid w:val="00364C88"/>
    <w:rsid w:val="00364D51"/>
    <w:rsid w:val="00364D5C"/>
    <w:rsid w:val="00364D8A"/>
    <w:rsid w:val="00364E10"/>
    <w:rsid w:val="00364E34"/>
    <w:rsid w:val="00364EF1"/>
    <w:rsid w:val="00364F1C"/>
    <w:rsid w:val="00364F9C"/>
    <w:rsid w:val="00364FC8"/>
    <w:rsid w:val="00364FFF"/>
    <w:rsid w:val="0036518D"/>
    <w:rsid w:val="003651BC"/>
    <w:rsid w:val="003651EF"/>
    <w:rsid w:val="003651F1"/>
    <w:rsid w:val="00365262"/>
    <w:rsid w:val="00365301"/>
    <w:rsid w:val="00365320"/>
    <w:rsid w:val="00365377"/>
    <w:rsid w:val="00365410"/>
    <w:rsid w:val="0036545A"/>
    <w:rsid w:val="00365461"/>
    <w:rsid w:val="003654EA"/>
    <w:rsid w:val="00365570"/>
    <w:rsid w:val="0036561C"/>
    <w:rsid w:val="00365631"/>
    <w:rsid w:val="00365686"/>
    <w:rsid w:val="003656D3"/>
    <w:rsid w:val="00365712"/>
    <w:rsid w:val="00365771"/>
    <w:rsid w:val="003658CE"/>
    <w:rsid w:val="003658F3"/>
    <w:rsid w:val="003659BF"/>
    <w:rsid w:val="00365A67"/>
    <w:rsid w:val="00365A9D"/>
    <w:rsid w:val="00365ADC"/>
    <w:rsid w:val="00365BED"/>
    <w:rsid w:val="00365C74"/>
    <w:rsid w:val="00365D26"/>
    <w:rsid w:val="00365DDF"/>
    <w:rsid w:val="00366078"/>
    <w:rsid w:val="0036618E"/>
    <w:rsid w:val="003661B8"/>
    <w:rsid w:val="003661BE"/>
    <w:rsid w:val="0036620A"/>
    <w:rsid w:val="00366385"/>
    <w:rsid w:val="003663BB"/>
    <w:rsid w:val="0036648E"/>
    <w:rsid w:val="003664B2"/>
    <w:rsid w:val="0036650F"/>
    <w:rsid w:val="0036655A"/>
    <w:rsid w:val="003665B7"/>
    <w:rsid w:val="003666C7"/>
    <w:rsid w:val="00366815"/>
    <w:rsid w:val="00366831"/>
    <w:rsid w:val="0036683E"/>
    <w:rsid w:val="003669AE"/>
    <w:rsid w:val="00366A35"/>
    <w:rsid w:val="00366A40"/>
    <w:rsid w:val="00366A9D"/>
    <w:rsid w:val="00366AAB"/>
    <w:rsid w:val="00366ABE"/>
    <w:rsid w:val="00366BF8"/>
    <w:rsid w:val="00366C8E"/>
    <w:rsid w:val="00366CBE"/>
    <w:rsid w:val="00366D86"/>
    <w:rsid w:val="00366E3F"/>
    <w:rsid w:val="00366FAA"/>
    <w:rsid w:val="00366FEF"/>
    <w:rsid w:val="00367169"/>
    <w:rsid w:val="0036722A"/>
    <w:rsid w:val="00367269"/>
    <w:rsid w:val="003673CC"/>
    <w:rsid w:val="003673E7"/>
    <w:rsid w:val="003674FF"/>
    <w:rsid w:val="0036750A"/>
    <w:rsid w:val="00367646"/>
    <w:rsid w:val="0036782B"/>
    <w:rsid w:val="00367846"/>
    <w:rsid w:val="003678EB"/>
    <w:rsid w:val="00367920"/>
    <w:rsid w:val="00367A07"/>
    <w:rsid w:val="00367A65"/>
    <w:rsid w:val="00367A71"/>
    <w:rsid w:val="00367A7C"/>
    <w:rsid w:val="00367A94"/>
    <w:rsid w:val="00367BB3"/>
    <w:rsid w:val="00367BC8"/>
    <w:rsid w:val="00367C1D"/>
    <w:rsid w:val="00367C24"/>
    <w:rsid w:val="00367C31"/>
    <w:rsid w:val="00367CB1"/>
    <w:rsid w:val="00367E0C"/>
    <w:rsid w:val="00367EDF"/>
    <w:rsid w:val="00367F6E"/>
    <w:rsid w:val="00367F94"/>
    <w:rsid w:val="00367FF7"/>
    <w:rsid w:val="0037003F"/>
    <w:rsid w:val="00370149"/>
    <w:rsid w:val="00370194"/>
    <w:rsid w:val="003701F3"/>
    <w:rsid w:val="003702AA"/>
    <w:rsid w:val="0037034A"/>
    <w:rsid w:val="003703FE"/>
    <w:rsid w:val="003705F7"/>
    <w:rsid w:val="00370693"/>
    <w:rsid w:val="00370741"/>
    <w:rsid w:val="0037076F"/>
    <w:rsid w:val="0037093F"/>
    <w:rsid w:val="00370953"/>
    <w:rsid w:val="003709E0"/>
    <w:rsid w:val="00370A36"/>
    <w:rsid w:val="00370B74"/>
    <w:rsid w:val="00370BB3"/>
    <w:rsid w:val="00370BD6"/>
    <w:rsid w:val="00370C36"/>
    <w:rsid w:val="00370CFC"/>
    <w:rsid w:val="00370D07"/>
    <w:rsid w:val="00370D40"/>
    <w:rsid w:val="00370D91"/>
    <w:rsid w:val="00370D98"/>
    <w:rsid w:val="00370DB4"/>
    <w:rsid w:val="00370DCE"/>
    <w:rsid w:val="00370DD2"/>
    <w:rsid w:val="00370DD8"/>
    <w:rsid w:val="00370DE8"/>
    <w:rsid w:val="00370E0C"/>
    <w:rsid w:val="00370E5C"/>
    <w:rsid w:val="00370E7B"/>
    <w:rsid w:val="00370E9A"/>
    <w:rsid w:val="00370E9D"/>
    <w:rsid w:val="00370EF2"/>
    <w:rsid w:val="00370F03"/>
    <w:rsid w:val="00370F08"/>
    <w:rsid w:val="00370F47"/>
    <w:rsid w:val="00370FEF"/>
    <w:rsid w:val="00371002"/>
    <w:rsid w:val="003710F2"/>
    <w:rsid w:val="00371317"/>
    <w:rsid w:val="003713BA"/>
    <w:rsid w:val="0037141B"/>
    <w:rsid w:val="0037141E"/>
    <w:rsid w:val="003714FC"/>
    <w:rsid w:val="0037158C"/>
    <w:rsid w:val="00371616"/>
    <w:rsid w:val="003717B6"/>
    <w:rsid w:val="00371816"/>
    <w:rsid w:val="0037195E"/>
    <w:rsid w:val="00371976"/>
    <w:rsid w:val="00371A79"/>
    <w:rsid w:val="00371AC6"/>
    <w:rsid w:val="00371B73"/>
    <w:rsid w:val="00371C37"/>
    <w:rsid w:val="00371C7B"/>
    <w:rsid w:val="00371C8E"/>
    <w:rsid w:val="00371C99"/>
    <w:rsid w:val="00371D6F"/>
    <w:rsid w:val="00371D7F"/>
    <w:rsid w:val="00371D80"/>
    <w:rsid w:val="00371E6B"/>
    <w:rsid w:val="00371ECD"/>
    <w:rsid w:val="00371F7F"/>
    <w:rsid w:val="00371FBD"/>
    <w:rsid w:val="00371FEB"/>
    <w:rsid w:val="003720E1"/>
    <w:rsid w:val="003720EC"/>
    <w:rsid w:val="00372173"/>
    <w:rsid w:val="0037221D"/>
    <w:rsid w:val="00372308"/>
    <w:rsid w:val="0037248F"/>
    <w:rsid w:val="003724B2"/>
    <w:rsid w:val="00372568"/>
    <w:rsid w:val="003726A4"/>
    <w:rsid w:val="00372729"/>
    <w:rsid w:val="00372739"/>
    <w:rsid w:val="0037274F"/>
    <w:rsid w:val="00372766"/>
    <w:rsid w:val="003727A1"/>
    <w:rsid w:val="003727DB"/>
    <w:rsid w:val="003727FF"/>
    <w:rsid w:val="00372958"/>
    <w:rsid w:val="003729B0"/>
    <w:rsid w:val="00372A26"/>
    <w:rsid w:val="00372AB9"/>
    <w:rsid w:val="00372B28"/>
    <w:rsid w:val="00372B5C"/>
    <w:rsid w:val="00372C9A"/>
    <w:rsid w:val="00372D22"/>
    <w:rsid w:val="00372D56"/>
    <w:rsid w:val="00372D66"/>
    <w:rsid w:val="00372DD3"/>
    <w:rsid w:val="00372DF2"/>
    <w:rsid w:val="00372EE7"/>
    <w:rsid w:val="00372F7C"/>
    <w:rsid w:val="00372FF6"/>
    <w:rsid w:val="003730D0"/>
    <w:rsid w:val="0037310F"/>
    <w:rsid w:val="00373159"/>
    <w:rsid w:val="00373169"/>
    <w:rsid w:val="00373216"/>
    <w:rsid w:val="0037333E"/>
    <w:rsid w:val="00373349"/>
    <w:rsid w:val="003733ED"/>
    <w:rsid w:val="0037340C"/>
    <w:rsid w:val="003734B4"/>
    <w:rsid w:val="00373516"/>
    <w:rsid w:val="00373615"/>
    <w:rsid w:val="003736B7"/>
    <w:rsid w:val="003736C5"/>
    <w:rsid w:val="003736DC"/>
    <w:rsid w:val="003737C1"/>
    <w:rsid w:val="00373803"/>
    <w:rsid w:val="0037382A"/>
    <w:rsid w:val="003738E9"/>
    <w:rsid w:val="00373916"/>
    <w:rsid w:val="00373970"/>
    <w:rsid w:val="003739FD"/>
    <w:rsid w:val="00373B75"/>
    <w:rsid w:val="00373B94"/>
    <w:rsid w:val="00373BD5"/>
    <w:rsid w:val="00373CCB"/>
    <w:rsid w:val="00373E2B"/>
    <w:rsid w:val="00373E2E"/>
    <w:rsid w:val="00373F04"/>
    <w:rsid w:val="00373F1F"/>
    <w:rsid w:val="00373FA1"/>
    <w:rsid w:val="00373FB4"/>
    <w:rsid w:val="00374041"/>
    <w:rsid w:val="003740A2"/>
    <w:rsid w:val="00374298"/>
    <w:rsid w:val="003742BD"/>
    <w:rsid w:val="00374453"/>
    <w:rsid w:val="00374468"/>
    <w:rsid w:val="00374493"/>
    <w:rsid w:val="003744F5"/>
    <w:rsid w:val="00374508"/>
    <w:rsid w:val="00374864"/>
    <w:rsid w:val="00374939"/>
    <w:rsid w:val="003749BC"/>
    <w:rsid w:val="00374A09"/>
    <w:rsid w:val="00374AA7"/>
    <w:rsid w:val="00374AB1"/>
    <w:rsid w:val="00374AB6"/>
    <w:rsid w:val="00374AFC"/>
    <w:rsid w:val="00374BC8"/>
    <w:rsid w:val="00374BE9"/>
    <w:rsid w:val="00374C10"/>
    <w:rsid w:val="00374CD7"/>
    <w:rsid w:val="00374CDC"/>
    <w:rsid w:val="00374CEF"/>
    <w:rsid w:val="00374DF2"/>
    <w:rsid w:val="00374ED3"/>
    <w:rsid w:val="00374FA1"/>
    <w:rsid w:val="00375045"/>
    <w:rsid w:val="00375149"/>
    <w:rsid w:val="0037518B"/>
    <w:rsid w:val="003751A5"/>
    <w:rsid w:val="00375355"/>
    <w:rsid w:val="0037537D"/>
    <w:rsid w:val="003753EE"/>
    <w:rsid w:val="00375421"/>
    <w:rsid w:val="00375499"/>
    <w:rsid w:val="00375549"/>
    <w:rsid w:val="00375670"/>
    <w:rsid w:val="003757C1"/>
    <w:rsid w:val="0037590F"/>
    <w:rsid w:val="00375962"/>
    <w:rsid w:val="003759D5"/>
    <w:rsid w:val="00375A09"/>
    <w:rsid w:val="00375B49"/>
    <w:rsid w:val="00375CD3"/>
    <w:rsid w:val="00375CE6"/>
    <w:rsid w:val="00375CEF"/>
    <w:rsid w:val="00375D10"/>
    <w:rsid w:val="00375D3B"/>
    <w:rsid w:val="00375D8D"/>
    <w:rsid w:val="00375DDF"/>
    <w:rsid w:val="00375E1F"/>
    <w:rsid w:val="00375E6E"/>
    <w:rsid w:val="00375E80"/>
    <w:rsid w:val="00375F2D"/>
    <w:rsid w:val="00375F34"/>
    <w:rsid w:val="00375F78"/>
    <w:rsid w:val="00375F88"/>
    <w:rsid w:val="00375F9E"/>
    <w:rsid w:val="00375FE4"/>
    <w:rsid w:val="0037602B"/>
    <w:rsid w:val="003761F0"/>
    <w:rsid w:val="003762C6"/>
    <w:rsid w:val="003763A2"/>
    <w:rsid w:val="00376438"/>
    <w:rsid w:val="0037643A"/>
    <w:rsid w:val="003764B7"/>
    <w:rsid w:val="00376517"/>
    <w:rsid w:val="003765F4"/>
    <w:rsid w:val="0037665A"/>
    <w:rsid w:val="00376661"/>
    <w:rsid w:val="00376692"/>
    <w:rsid w:val="00376737"/>
    <w:rsid w:val="00376780"/>
    <w:rsid w:val="0037686D"/>
    <w:rsid w:val="0037690A"/>
    <w:rsid w:val="003769BC"/>
    <w:rsid w:val="00376A1D"/>
    <w:rsid w:val="00376A6F"/>
    <w:rsid w:val="00376AB1"/>
    <w:rsid w:val="00376BE2"/>
    <w:rsid w:val="00376BF6"/>
    <w:rsid w:val="00376BF9"/>
    <w:rsid w:val="00376C03"/>
    <w:rsid w:val="00376C50"/>
    <w:rsid w:val="00376D15"/>
    <w:rsid w:val="00376D45"/>
    <w:rsid w:val="00376E24"/>
    <w:rsid w:val="00376E7C"/>
    <w:rsid w:val="00376ECA"/>
    <w:rsid w:val="0037706B"/>
    <w:rsid w:val="003770EB"/>
    <w:rsid w:val="0037720B"/>
    <w:rsid w:val="00377265"/>
    <w:rsid w:val="00377317"/>
    <w:rsid w:val="0037733D"/>
    <w:rsid w:val="00377340"/>
    <w:rsid w:val="00377384"/>
    <w:rsid w:val="0037741C"/>
    <w:rsid w:val="00377482"/>
    <w:rsid w:val="003774C1"/>
    <w:rsid w:val="00377547"/>
    <w:rsid w:val="0037756E"/>
    <w:rsid w:val="0037767E"/>
    <w:rsid w:val="003776E4"/>
    <w:rsid w:val="00377789"/>
    <w:rsid w:val="003777AC"/>
    <w:rsid w:val="003777BA"/>
    <w:rsid w:val="003777FF"/>
    <w:rsid w:val="0037783D"/>
    <w:rsid w:val="0037794B"/>
    <w:rsid w:val="00377971"/>
    <w:rsid w:val="0037797A"/>
    <w:rsid w:val="00377AA1"/>
    <w:rsid w:val="00377AA4"/>
    <w:rsid w:val="00377AAC"/>
    <w:rsid w:val="00377ABF"/>
    <w:rsid w:val="00377B82"/>
    <w:rsid w:val="00377C0B"/>
    <w:rsid w:val="00377DB2"/>
    <w:rsid w:val="00377E1A"/>
    <w:rsid w:val="00377EAF"/>
    <w:rsid w:val="00377EE6"/>
    <w:rsid w:val="00377F21"/>
    <w:rsid w:val="00377F4E"/>
    <w:rsid w:val="00377FEB"/>
    <w:rsid w:val="0038002B"/>
    <w:rsid w:val="003800D3"/>
    <w:rsid w:val="00380105"/>
    <w:rsid w:val="0038016F"/>
    <w:rsid w:val="0038017D"/>
    <w:rsid w:val="00380181"/>
    <w:rsid w:val="003801EF"/>
    <w:rsid w:val="00380240"/>
    <w:rsid w:val="003802FC"/>
    <w:rsid w:val="00380317"/>
    <w:rsid w:val="00380381"/>
    <w:rsid w:val="003803AE"/>
    <w:rsid w:val="00380464"/>
    <w:rsid w:val="0038046D"/>
    <w:rsid w:val="003804E5"/>
    <w:rsid w:val="00380566"/>
    <w:rsid w:val="00380593"/>
    <w:rsid w:val="0038061E"/>
    <w:rsid w:val="00380636"/>
    <w:rsid w:val="00380723"/>
    <w:rsid w:val="0038073A"/>
    <w:rsid w:val="0038078D"/>
    <w:rsid w:val="003807B3"/>
    <w:rsid w:val="00380841"/>
    <w:rsid w:val="00380855"/>
    <w:rsid w:val="00380926"/>
    <w:rsid w:val="00380927"/>
    <w:rsid w:val="0038092B"/>
    <w:rsid w:val="00380989"/>
    <w:rsid w:val="003809EF"/>
    <w:rsid w:val="00380A06"/>
    <w:rsid w:val="00380A69"/>
    <w:rsid w:val="00380ADB"/>
    <w:rsid w:val="00380AF5"/>
    <w:rsid w:val="00380B3B"/>
    <w:rsid w:val="00380B6E"/>
    <w:rsid w:val="00380BDB"/>
    <w:rsid w:val="00380C16"/>
    <w:rsid w:val="00380C2B"/>
    <w:rsid w:val="00380C44"/>
    <w:rsid w:val="00380C77"/>
    <w:rsid w:val="00380C9A"/>
    <w:rsid w:val="00380E48"/>
    <w:rsid w:val="00380E6D"/>
    <w:rsid w:val="00380E89"/>
    <w:rsid w:val="00380FAB"/>
    <w:rsid w:val="0038101A"/>
    <w:rsid w:val="0038103A"/>
    <w:rsid w:val="003810BC"/>
    <w:rsid w:val="00381163"/>
    <w:rsid w:val="0038117C"/>
    <w:rsid w:val="00381272"/>
    <w:rsid w:val="0038145C"/>
    <w:rsid w:val="00381461"/>
    <w:rsid w:val="003814AD"/>
    <w:rsid w:val="003814E1"/>
    <w:rsid w:val="00381502"/>
    <w:rsid w:val="00381540"/>
    <w:rsid w:val="0038156F"/>
    <w:rsid w:val="00381664"/>
    <w:rsid w:val="00381693"/>
    <w:rsid w:val="003816FA"/>
    <w:rsid w:val="00381786"/>
    <w:rsid w:val="003818DD"/>
    <w:rsid w:val="0038196B"/>
    <w:rsid w:val="00381999"/>
    <w:rsid w:val="00381B62"/>
    <w:rsid w:val="00381C3E"/>
    <w:rsid w:val="00381C9C"/>
    <w:rsid w:val="00381EAC"/>
    <w:rsid w:val="00381EB1"/>
    <w:rsid w:val="00381F99"/>
    <w:rsid w:val="00382047"/>
    <w:rsid w:val="0038204D"/>
    <w:rsid w:val="0038210B"/>
    <w:rsid w:val="003821C7"/>
    <w:rsid w:val="003821DD"/>
    <w:rsid w:val="0038222F"/>
    <w:rsid w:val="00382235"/>
    <w:rsid w:val="0038227E"/>
    <w:rsid w:val="003822CA"/>
    <w:rsid w:val="00382348"/>
    <w:rsid w:val="00382432"/>
    <w:rsid w:val="003824FD"/>
    <w:rsid w:val="003825F4"/>
    <w:rsid w:val="00382636"/>
    <w:rsid w:val="003826A6"/>
    <w:rsid w:val="00382791"/>
    <w:rsid w:val="003827E1"/>
    <w:rsid w:val="003827EE"/>
    <w:rsid w:val="003827FF"/>
    <w:rsid w:val="00382892"/>
    <w:rsid w:val="003828DC"/>
    <w:rsid w:val="003828DE"/>
    <w:rsid w:val="003828E1"/>
    <w:rsid w:val="0038291B"/>
    <w:rsid w:val="00382AE0"/>
    <w:rsid w:val="00382B20"/>
    <w:rsid w:val="00382BFD"/>
    <w:rsid w:val="00382C63"/>
    <w:rsid w:val="00382CBB"/>
    <w:rsid w:val="00382D2C"/>
    <w:rsid w:val="00382D31"/>
    <w:rsid w:val="00382D38"/>
    <w:rsid w:val="00382DB1"/>
    <w:rsid w:val="00382E9F"/>
    <w:rsid w:val="00382ED7"/>
    <w:rsid w:val="00382EFA"/>
    <w:rsid w:val="00382FB5"/>
    <w:rsid w:val="00383010"/>
    <w:rsid w:val="003831CE"/>
    <w:rsid w:val="00383260"/>
    <w:rsid w:val="00383279"/>
    <w:rsid w:val="0038327E"/>
    <w:rsid w:val="003832DC"/>
    <w:rsid w:val="00383326"/>
    <w:rsid w:val="0038333F"/>
    <w:rsid w:val="003833E4"/>
    <w:rsid w:val="00383434"/>
    <w:rsid w:val="00383457"/>
    <w:rsid w:val="003834D2"/>
    <w:rsid w:val="003835F9"/>
    <w:rsid w:val="00383647"/>
    <w:rsid w:val="003836F5"/>
    <w:rsid w:val="0038370E"/>
    <w:rsid w:val="0038371D"/>
    <w:rsid w:val="00383788"/>
    <w:rsid w:val="003837CC"/>
    <w:rsid w:val="003837FE"/>
    <w:rsid w:val="00383829"/>
    <w:rsid w:val="0038389B"/>
    <w:rsid w:val="003838AC"/>
    <w:rsid w:val="0038394A"/>
    <w:rsid w:val="00383995"/>
    <w:rsid w:val="003839BD"/>
    <w:rsid w:val="003839F8"/>
    <w:rsid w:val="00383B1E"/>
    <w:rsid w:val="00383B3C"/>
    <w:rsid w:val="00383BBF"/>
    <w:rsid w:val="00383BC6"/>
    <w:rsid w:val="00383C49"/>
    <w:rsid w:val="00383D16"/>
    <w:rsid w:val="00383D31"/>
    <w:rsid w:val="00383D84"/>
    <w:rsid w:val="00383DB3"/>
    <w:rsid w:val="00383F8B"/>
    <w:rsid w:val="00383FC1"/>
    <w:rsid w:val="003840CC"/>
    <w:rsid w:val="003840D7"/>
    <w:rsid w:val="003840F2"/>
    <w:rsid w:val="00384165"/>
    <w:rsid w:val="00384178"/>
    <w:rsid w:val="0038420B"/>
    <w:rsid w:val="0038425F"/>
    <w:rsid w:val="00384267"/>
    <w:rsid w:val="00384294"/>
    <w:rsid w:val="00384328"/>
    <w:rsid w:val="0038432B"/>
    <w:rsid w:val="00384356"/>
    <w:rsid w:val="00384449"/>
    <w:rsid w:val="00384458"/>
    <w:rsid w:val="0038447D"/>
    <w:rsid w:val="003844C7"/>
    <w:rsid w:val="0038450A"/>
    <w:rsid w:val="00384516"/>
    <w:rsid w:val="00384533"/>
    <w:rsid w:val="0038458E"/>
    <w:rsid w:val="003845C0"/>
    <w:rsid w:val="003845F1"/>
    <w:rsid w:val="0038461D"/>
    <w:rsid w:val="00384693"/>
    <w:rsid w:val="003846BC"/>
    <w:rsid w:val="003847DB"/>
    <w:rsid w:val="00384850"/>
    <w:rsid w:val="00384888"/>
    <w:rsid w:val="003848EF"/>
    <w:rsid w:val="00384900"/>
    <w:rsid w:val="003849E8"/>
    <w:rsid w:val="00384A2C"/>
    <w:rsid w:val="00384AFE"/>
    <w:rsid w:val="00384B59"/>
    <w:rsid w:val="00384CE4"/>
    <w:rsid w:val="00384E6E"/>
    <w:rsid w:val="00384E87"/>
    <w:rsid w:val="00384EEC"/>
    <w:rsid w:val="0038510A"/>
    <w:rsid w:val="0038518E"/>
    <w:rsid w:val="003851E0"/>
    <w:rsid w:val="0038527D"/>
    <w:rsid w:val="00385295"/>
    <w:rsid w:val="003852C1"/>
    <w:rsid w:val="0038531D"/>
    <w:rsid w:val="00385372"/>
    <w:rsid w:val="00385493"/>
    <w:rsid w:val="0038550B"/>
    <w:rsid w:val="00385528"/>
    <w:rsid w:val="00385533"/>
    <w:rsid w:val="00385572"/>
    <w:rsid w:val="00385574"/>
    <w:rsid w:val="0038559F"/>
    <w:rsid w:val="003855A8"/>
    <w:rsid w:val="00385671"/>
    <w:rsid w:val="0038569F"/>
    <w:rsid w:val="003856EB"/>
    <w:rsid w:val="00385718"/>
    <w:rsid w:val="00385803"/>
    <w:rsid w:val="003858CC"/>
    <w:rsid w:val="003858FF"/>
    <w:rsid w:val="00385911"/>
    <w:rsid w:val="00385920"/>
    <w:rsid w:val="0038594C"/>
    <w:rsid w:val="003859FD"/>
    <w:rsid w:val="00385A41"/>
    <w:rsid w:val="00385A61"/>
    <w:rsid w:val="00385A85"/>
    <w:rsid w:val="00385AC5"/>
    <w:rsid w:val="00385ADD"/>
    <w:rsid w:val="00385B9B"/>
    <w:rsid w:val="00385C9A"/>
    <w:rsid w:val="00385DAA"/>
    <w:rsid w:val="00385DD3"/>
    <w:rsid w:val="00385E69"/>
    <w:rsid w:val="00385ECC"/>
    <w:rsid w:val="00385F03"/>
    <w:rsid w:val="00385FCD"/>
    <w:rsid w:val="00386080"/>
    <w:rsid w:val="0038611C"/>
    <w:rsid w:val="003861A7"/>
    <w:rsid w:val="00386214"/>
    <w:rsid w:val="00386229"/>
    <w:rsid w:val="003863C0"/>
    <w:rsid w:val="003863F1"/>
    <w:rsid w:val="003865EE"/>
    <w:rsid w:val="0038662E"/>
    <w:rsid w:val="00386712"/>
    <w:rsid w:val="00386819"/>
    <w:rsid w:val="0038681A"/>
    <w:rsid w:val="00386838"/>
    <w:rsid w:val="003868B7"/>
    <w:rsid w:val="00386995"/>
    <w:rsid w:val="003869A3"/>
    <w:rsid w:val="00386A18"/>
    <w:rsid w:val="00386A7A"/>
    <w:rsid w:val="00386A7E"/>
    <w:rsid w:val="00386AAB"/>
    <w:rsid w:val="00386AD7"/>
    <w:rsid w:val="00386B48"/>
    <w:rsid w:val="00386C05"/>
    <w:rsid w:val="00386C3F"/>
    <w:rsid w:val="00386CA9"/>
    <w:rsid w:val="00386CD6"/>
    <w:rsid w:val="00386CD7"/>
    <w:rsid w:val="00386CDF"/>
    <w:rsid w:val="00386CE4"/>
    <w:rsid w:val="00386E61"/>
    <w:rsid w:val="00386E63"/>
    <w:rsid w:val="00386E70"/>
    <w:rsid w:val="00386E76"/>
    <w:rsid w:val="00386EDD"/>
    <w:rsid w:val="00386F8C"/>
    <w:rsid w:val="00386FC9"/>
    <w:rsid w:val="00386FFF"/>
    <w:rsid w:val="003870AB"/>
    <w:rsid w:val="003870C5"/>
    <w:rsid w:val="003871DA"/>
    <w:rsid w:val="003872A4"/>
    <w:rsid w:val="003872D0"/>
    <w:rsid w:val="003874B6"/>
    <w:rsid w:val="00387607"/>
    <w:rsid w:val="0038761C"/>
    <w:rsid w:val="003876C3"/>
    <w:rsid w:val="00387752"/>
    <w:rsid w:val="00387797"/>
    <w:rsid w:val="003877C4"/>
    <w:rsid w:val="003877E5"/>
    <w:rsid w:val="00387844"/>
    <w:rsid w:val="003879F9"/>
    <w:rsid w:val="00387A1B"/>
    <w:rsid w:val="00387A2A"/>
    <w:rsid w:val="00387A57"/>
    <w:rsid w:val="00387A72"/>
    <w:rsid w:val="00387A98"/>
    <w:rsid w:val="00387B41"/>
    <w:rsid w:val="00387CB2"/>
    <w:rsid w:val="00387CC7"/>
    <w:rsid w:val="00387FAE"/>
    <w:rsid w:val="003900B9"/>
    <w:rsid w:val="003900C7"/>
    <w:rsid w:val="003900CB"/>
    <w:rsid w:val="003900CC"/>
    <w:rsid w:val="003900E9"/>
    <w:rsid w:val="0039011D"/>
    <w:rsid w:val="003901A2"/>
    <w:rsid w:val="003901FE"/>
    <w:rsid w:val="00390248"/>
    <w:rsid w:val="00390291"/>
    <w:rsid w:val="0039033D"/>
    <w:rsid w:val="00390344"/>
    <w:rsid w:val="0039038D"/>
    <w:rsid w:val="003903A5"/>
    <w:rsid w:val="00390477"/>
    <w:rsid w:val="003904BC"/>
    <w:rsid w:val="003904C3"/>
    <w:rsid w:val="003904CA"/>
    <w:rsid w:val="0039055B"/>
    <w:rsid w:val="00390640"/>
    <w:rsid w:val="0039065A"/>
    <w:rsid w:val="0039088B"/>
    <w:rsid w:val="00390938"/>
    <w:rsid w:val="00390A2B"/>
    <w:rsid w:val="00390AAF"/>
    <w:rsid w:val="00390BD5"/>
    <w:rsid w:val="00390BEB"/>
    <w:rsid w:val="00390C53"/>
    <w:rsid w:val="00390CF7"/>
    <w:rsid w:val="00390CFD"/>
    <w:rsid w:val="00390DC9"/>
    <w:rsid w:val="00390DD9"/>
    <w:rsid w:val="00390EA3"/>
    <w:rsid w:val="00390EE3"/>
    <w:rsid w:val="00390EFB"/>
    <w:rsid w:val="00390EFF"/>
    <w:rsid w:val="00391076"/>
    <w:rsid w:val="00391192"/>
    <w:rsid w:val="00391259"/>
    <w:rsid w:val="0039149D"/>
    <w:rsid w:val="0039153F"/>
    <w:rsid w:val="00391540"/>
    <w:rsid w:val="00391589"/>
    <w:rsid w:val="00391608"/>
    <w:rsid w:val="003916B9"/>
    <w:rsid w:val="003916DA"/>
    <w:rsid w:val="00391762"/>
    <w:rsid w:val="00391774"/>
    <w:rsid w:val="00391950"/>
    <w:rsid w:val="00391983"/>
    <w:rsid w:val="00391A11"/>
    <w:rsid w:val="00391B24"/>
    <w:rsid w:val="00391B92"/>
    <w:rsid w:val="00391B9D"/>
    <w:rsid w:val="00391CF8"/>
    <w:rsid w:val="00391D44"/>
    <w:rsid w:val="00391EBF"/>
    <w:rsid w:val="00392021"/>
    <w:rsid w:val="0039203E"/>
    <w:rsid w:val="003920B7"/>
    <w:rsid w:val="00392203"/>
    <w:rsid w:val="00392214"/>
    <w:rsid w:val="00392279"/>
    <w:rsid w:val="0039237C"/>
    <w:rsid w:val="00392456"/>
    <w:rsid w:val="0039252F"/>
    <w:rsid w:val="003925A1"/>
    <w:rsid w:val="003925FB"/>
    <w:rsid w:val="00392686"/>
    <w:rsid w:val="003926D8"/>
    <w:rsid w:val="00392792"/>
    <w:rsid w:val="00392842"/>
    <w:rsid w:val="00392868"/>
    <w:rsid w:val="003928A3"/>
    <w:rsid w:val="003928F8"/>
    <w:rsid w:val="0039291E"/>
    <w:rsid w:val="003929AE"/>
    <w:rsid w:val="003929B6"/>
    <w:rsid w:val="003929BF"/>
    <w:rsid w:val="003929C9"/>
    <w:rsid w:val="003929D4"/>
    <w:rsid w:val="00392ACD"/>
    <w:rsid w:val="00392ADF"/>
    <w:rsid w:val="00392BA7"/>
    <w:rsid w:val="00392BB0"/>
    <w:rsid w:val="00392BF2"/>
    <w:rsid w:val="00392CA6"/>
    <w:rsid w:val="00392DDF"/>
    <w:rsid w:val="00392F08"/>
    <w:rsid w:val="00392F82"/>
    <w:rsid w:val="00392FD5"/>
    <w:rsid w:val="00393041"/>
    <w:rsid w:val="00393107"/>
    <w:rsid w:val="00393125"/>
    <w:rsid w:val="0039312D"/>
    <w:rsid w:val="00393226"/>
    <w:rsid w:val="00393238"/>
    <w:rsid w:val="00393264"/>
    <w:rsid w:val="00393286"/>
    <w:rsid w:val="003932B9"/>
    <w:rsid w:val="003932DB"/>
    <w:rsid w:val="003932F9"/>
    <w:rsid w:val="003933AE"/>
    <w:rsid w:val="003933D7"/>
    <w:rsid w:val="003933F7"/>
    <w:rsid w:val="0039345C"/>
    <w:rsid w:val="00393480"/>
    <w:rsid w:val="003934C9"/>
    <w:rsid w:val="003934F4"/>
    <w:rsid w:val="00393505"/>
    <w:rsid w:val="003935DA"/>
    <w:rsid w:val="003935F1"/>
    <w:rsid w:val="003936D2"/>
    <w:rsid w:val="00393717"/>
    <w:rsid w:val="003938C1"/>
    <w:rsid w:val="003939F0"/>
    <w:rsid w:val="00393AD6"/>
    <w:rsid w:val="00393B03"/>
    <w:rsid w:val="00393B50"/>
    <w:rsid w:val="00393BED"/>
    <w:rsid w:val="00393C90"/>
    <w:rsid w:val="00393CB7"/>
    <w:rsid w:val="00393E1B"/>
    <w:rsid w:val="00393E5F"/>
    <w:rsid w:val="00393F37"/>
    <w:rsid w:val="00394014"/>
    <w:rsid w:val="003940D3"/>
    <w:rsid w:val="00394126"/>
    <w:rsid w:val="00394128"/>
    <w:rsid w:val="00394202"/>
    <w:rsid w:val="00394227"/>
    <w:rsid w:val="0039435B"/>
    <w:rsid w:val="00394379"/>
    <w:rsid w:val="003943F1"/>
    <w:rsid w:val="00394453"/>
    <w:rsid w:val="00394492"/>
    <w:rsid w:val="00394649"/>
    <w:rsid w:val="00394688"/>
    <w:rsid w:val="003946A7"/>
    <w:rsid w:val="003946E3"/>
    <w:rsid w:val="003946E9"/>
    <w:rsid w:val="0039471C"/>
    <w:rsid w:val="003947AB"/>
    <w:rsid w:val="0039483C"/>
    <w:rsid w:val="003948AB"/>
    <w:rsid w:val="003948D8"/>
    <w:rsid w:val="003949FB"/>
    <w:rsid w:val="00394A8F"/>
    <w:rsid w:val="00394CA2"/>
    <w:rsid w:val="00394CAC"/>
    <w:rsid w:val="00394CEF"/>
    <w:rsid w:val="00394D59"/>
    <w:rsid w:val="00394E19"/>
    <w:rsid w:val="00394E5E"/>
    <w:rsid w:val="00394EFA"/>
    <w:rsid w:val="00394F37"/>
    <w:rsid w:val="00394F47"/>
    <w:rsid w:val="00395027"/>
    <w:rsid w:val="003951A7"/>
    <w:rsid w:val="003951F3"/>
    <w:rsid w:val="00395229"/>
    <w:rsid w:val="003952A0"/>
    <w:rsid w:val="003952EC"/>
    <w:rsid w:val="00395424"/>
    <w:rsid w:val="0039542B"/>
    <w:rsid w:val="00395446"/>
    <w:rsid w:val="00395465"/>
    <w:rsid w:val="003954BE"/>
    <w:rsid w:val="003954C5"/>
    <w:rsid w:val="00395555"/>
    <w:rsid w:val="003955C4"/>
    <w:rsid w:val="0039561C"/>
    <w:rsid w:val="003956E3"/>
    <w:rsid w:val="003956F6"/>
    <w:rsid w:val="003957AF"/>
    <w:rsid w:val="003957C1"/>
    <w:rsid w:val="00395887"/>
    <w:rsid w:val="003959AE"/>
    <w:rsid w:val="00395A0D"/>
    <w:rsid w:val="00395A54"/>
    <w:rsid w:val="00395B94"/>
    <w:rsid w:val="00395BEC"/>
    <w:rsid w:val="00395C9F"/>
    <w:rsid w:val="00395D2A"/>
    <w:rsid w:val="00396012"/>
    <w:rsid w:val="003961E7"/>
    <w:rsid w:val="00396203"/>
    <w:rsid w:val="003962EA"/>
    <w:rsid w:val="0039634C"/>
    <w:rsid w:val="0039639F"/>
    <w:rsid w:val="003963A5"/>
    <w:rsid w:val="003963F7"/>
    <w:rsid w:val="003964FA"/>
    <w:rsid w:val="0039651D"/>
    <w:rsid w:val="00396566"/>
    <w:rsid w:val="00396571"/>
    <w:rsid w:val="00396615"/>
    <w:rsid w:val="0039663F"/>
    <w:rsid w:val="0039666C"/>
    <w:rsid w:val="00396744"/>
    <w:rsid w:val="00396813"/>
    <w:rsid w:val="00396822"/>
    <w:rsid w:val="00396841"/>
    <w:rsid w:val="00396877"/>
    <w:rsid w:val="00396925"/>
    <w:rsid w:val="0039694B"/>
    <w:rsid w:val="00396967"/>
    <w:rsid w:val="003969FD"/>
    <w:rsid w:val="00396A3B"/>
    <w:rsid w:val="00396A87"/>
    <w:rsid w:val="00396B87"/>
    <w:rsid w:val="00396BBD"/>
    <w:rsid w:val="00396C07"/>
    <w:rsid w:val="00396E7A"/>
    <w:rsid w:val="00396FC6"/>
    <w:rsid w:val="00396FCF"/>
    <w:rsid w:val="00396FDD"/>
    <w:rsid w:val="00396FEB"/>
    <w:rsid w:val="003970F3"/>
    <w:rsid w:val="0039721C"/>
    <w:rsid w:val="00397262"/>
    <w:rsid w:val="00397274"/>
    <w:rsid w:val="00397582"/>
    <w:rsid w:val="00397657"/>
    <w:rsid w:val="003976EE"/>
    <w:rsid w:val="003976F1"/>
    <w:rsid w:val="003978BE"/>
    <w:rsid w:val="003978EC"/>
    <w:rsid w:val="00397910"/>
    <w:rsid w:val="0039797B"/>
    <w:rsid w:val="003979FF"/>
    <w:rsid w:val="00397A2C"/>
    <w:rsid w:val="00397AEA"/>
    <w:rsid w:val="00397BDB"/>
    <w:rsid w:val="00397C0D"/>
    <w:rsid w:val="00397C34"/>
    <w:rsid w:val="00397C53"/>
    <w:rsid w:val="00397E52"/>
    <w:rsid w:val="00397EAF"/>
    <w:rsid w:val="00397EBC"/>
    <w:rsid w:val="00397EDC"/>
    <w:rsid w:val="00397F7C"/>
    <w:rsid w:val="00397FD9"/>
    <w:rsid w:val="003A0044"/>
    <w:rsid w:val="003A00FA"/>
    <w:rsid w:val="003A011B"/>
    <w:rsid w:val="003A01C7"/>
    <w:rsid w:val="003A0231"/>
    <w:rsid w:val="003A0289"/>
    <w:rsid w:val="003A0385"/>
    <w:rsid w:val="003A03C0"/>
    <w:rsid w:val="003A043B"/>
    <w:rsid w:val="003A044B"/>
    <w:rsid w:val="003A044D"/>
    <w:rsid w:val="003A04AB"/>
    <w:rsid w:val="003A0605"/>
    <w:rsid w:val="003A069B"/>
    <w:rsid w:val="003A0706"/>
    <w:rsid w:val="003A0870"/>
    <w:rsid w:val="003A0882"/>
    <w:rsid w:val="003A0915"/>
    <w:rsid w:val="003A0918"/>
    <w:rsid w:val="003A0966"/>
    <w:rsid w:val="003A09D7"/>
    <w:rsid w:val="003A0A11"/>
    <w:rsid w:val="003A0AEE"/>
    <w:rsid w:val="003A0C13"/>
    <w:rsid w:val="003A0C51"/>
    <w:rsid w:val="003A0D02"/>
    <w:rsid w:val="003A0D71"/>
    <w:rsid w:val="003A0E4D"/>
    <w:rsid w:val="003A0E96"/>
    <w:rsid w:val="003A0F09"/>
    <w:rsid w:val="003A0F9D"/>
    <w:rsid w:val="003A0FC1"/>
    <w:rsid w:val="003A1078"/>
    <w:rsid w:val="003A1129"/>
    <w:rsid w:val="003A1193"/>
    <w:rsid w:val="003A11F4"/>
    <w:rsid w:val="003A133C"/>
    <w:rsid w:val="003A1355"/>
    <w:rsid w:val="003A13A9"/>
    <w:rsid w:val="003A13FA"/>
    <w:rsid w:val="003A1420"/>
    <w:rsid w:val="003A1513"/>
    <w:rsid w:val="003A151F"/>
    <w:rsid w:val="003A1549"/>
    <w:rsid w:val="003A15F1"/>
    <w:rsid w:val="003A160A"/>
    <w:rsid w:val="003A1642"/>
    <w:rsid w:val="003A16D6"/>
    <w:rsid w:val="003A1774"/>
    <w:rsid w:val="003A1777"/>
    <w:rsid w:val="003A179F"/>
    <w:rsid w:val="003A1818"/>
    <w:rsid w:val="003A18F9"/>
    <w:rsid w:val="003A191E"/>
    <w:rsid w:val="003A1A3C"/>
    <w:rsid w:val="003A1A66"/>
    <w:rsid w:val="003A1AEE"/>
    <w:rsid w:val="003A1B24"/>
    <w:rsid w:val="003A1B26"/>
    <w:rsid w:val="003A1B39"/>
    <w:rsid w:val="003A1B4A"/>
    <w:rsid w:val="003A1BF7"/>
    <w:rsid w:val="003A1C1D"/>
    <w:rsid w:val="003A1C26"/>
    <w:rsid w:val="003A1C32"/>
    <w:rsid w:val="003A1C63"/>
    <w:rsid w:val="003A1CCF"/>
    <w:rsid w:val="003A1D0E"/>
    <w:rsid w:val="003A1D14"/>
    <w:rsid w:val="003A1DB2"/>
    <w:rsid w:val="003A1DF0"/>
    <w:rsid w:val="003A1E93"/>
    <w:rsid w:val="003A1FCF"/>
    <w:rsid w:val="003A204D"/>
    <w:rsid w:val="003A209E"/>
    <w:rsid w:val="003A215E"/>
    <w:rsid w:val="003A2178"/>
    <w:rsid w:val="003A226A"/>
    <w:rsid w:val="003A2314"/>
    <w:rsid w:val="003A2349"/>
    <w:rsid w:val="003A234E"/>
    <w:rsid w:val="003A23CD"/>
    <w:rsid w:val="003A23D6"/>
    <w:rsid w:val="003A2422"/>
    <w:rsid w:val="003A2444"/>
    <w:rsid w:val="003A248C"/>
    <w:rsid w:val="003A2491"/>
    <w:rsid w:val="003A2584"/>
    <w:rsid w:val="003A25B7"/>
    <w:rsid w:val="003A25C4"/>
    <w:rsid w:val="003A25ED"/>
    <w:rsid w:val="003A2650"/>
    <w:rsid w:val="003A2810"/>
    <w:rsid w:val="003A2939"/>
    <w:rsid w:val="003A2A30"/>
    <w:rsid w:val="003A2A97"/>
    <w:rsid w:val="003A2ABB"/>
    <w:rsid w:val="003A2B01"/>
    <w:rsid w:val="003A2BCC"/>
    <w:rsid w:val="003A2BE4"/>
    <w:rsid w:val="003A2C38"/>
    <w:rsid w:val="003A2C65"/>
    <w:rsid w:val="003A2D3C"/>
    <w:rsid w:val="003A2D78"/>
    <w:rsid w:val="003A2E55"/>
    <w:rsid w:val="003A2ECD"/>
    <w:rsid w:val="003A2F52"/>
    <w:rsid w:val="003A2F73"/>
    <w:rsid w:val="003A2FAB"/>
    <w:rsid w:val="003A310C"/>
    <w:rsid w:val="003A3136"/>
    <w:rsid w:val="003A3160"/>
    <w:rsid w:val="003A3275"/>
    <w:rsid w:val="003A3277"/>
    <w:rsid w:val="003A32EF"/>
    <w:rsid w:val="003A334A"/>
    <w:rsid w:val="003A349D"/>
    <w:rsid w:val="003A34F6"/>
    <w:rsid w:val="003A3547"/>
    <w:rsid w:val="003A35C5"/>
    <w:rsid w:val="003A35CF"/>
    <w:rsid w:val="003A35D1"/>
    <w:rsid w:val="003A35E8"/>
    <w:rsid w:val="003A366A"/>
    <w:rsid w:val="003A368B"/>
    <w:rsid w:val="003A37D1"/>
    <w:rsid w:val="003A3805"/>
    <w:rsid w:val="003A3952"/>
    <w:rsid w:val="003A3A09"/>
    <w:rsid w:val="003A3A93"/>
    <w:rsid w:val="003A3AE2"/>
    <w:rsid w:val="003A3BE6"/>
    <w:rsid w:val="003A3E2E"/>
    <w:rsid w:val="003A3E6B"/>
    <w:rsid w:val="003A3EFE"/>
    <w:rsid w:val="003A4066"/>
    <w:rsid w:val="003A4074"/>
    <w:rsid w:val="003A4096"/>
    <w:rsid w:val="003A4116"/>
    <w:rsid w:val="003A4125"/>
    <w:rsid w:val="003A413E"/>
    <w:rsid w:val="003A41D8"/>
    <w:rsid w:val="003A421B"/>
    <w:rsid w:val="003A4242"/>
    <w:rsid w:val="003A42F9"/>
    <w:rsid w:val="003A430D"/>
    <w:rsid w:val="003A4347"/>
    <w:rsid w:val="003A4390"/>
    <w:rsid w:val="003A4421"/>
    <w:rsid w:val="003A4495"/>
    <w:rsid w:val="003A44A7"/>
    <w:rsid w:val="003A44E3"/>
    <w:rsid w:val="003A45F9"/>
    <w:rsid w:val="003A460E"/>
    <w:rsid w:val="003A4665"/>
    <w:rsid w:val="003A4838"/>
    <w:rsid w:val="003A4859"/>
    <w:rsid w:val="003A4A21"/>
    <w:rsid w:val="003A4AC0"/>
    <w:rsid w:val="003A4B4E"/>
    <w:rsid w:val="003A4B61"/>
    <w:rsid w:val="003A4BA1"/>
    <w:rsid w:val="003A4C8E"/>
    <w:rsid w:val="003A4CA0"/>
    <w:rsid w:val="003A4CD3"/>
    <w:rsid w:val="003A4DB3"/>
    <w:rsid w:val="003A4E36"/>
    <w:rsid w:val="003A4EF8"/>
    <w:rsid w:val="003A4F3D"/>
    <w:rsid w:val="003A4FAE"/>
    <w:rsid w:val="003A503F"/>
    <w:rsid w:val="003A508C"/>
    <w:rsid w:val="003A50EC"/>
    <w:rsid w:val="003A50FF"/>
    <w:rsid w:val="003A5130"/>
    <w:rsid w:val="003A5171"/>
    <w:rsid w:val="003A51FF"/>
    <w:rsid w:val="003A5204"/>
    <w:rsid w:val="003A5217"/>
    <w:rsid w:val="003A52DF"/>
    <w:rsid w:val="003A52ED"/>
    <w:rsid w:val="003A5318"/>
    <w:rsid w:val="003A5377"/>
    <w:rsid w:val="003A54B3"/>
    <w:rsid w:val="003A54C6"/>
    <w:rsid w:val="003A5596"/>
    <w:rsid w:val="003A55F1"/>
    <w:rsid w:val="003A5649"/>
    <w:rsid w:val="003A5775"/>
    <w:rsid w:val="003A5865"/>
    <w:rsid w:val="003A594E"/>
    <w:rsid w:val="003A59EC"/>
    <w:rsid w:val="003A5A04"/>
    <w:rsid w:val="003A5B29"/>
    <w:rsid w:val="003A5CB3"/>
    <w:rsid w:val="003A5CD8"/>
    <w:rsid w:val="003A5D0E"/>
    <w:rsid w:val="003A5D88"/>
    <w:rsid w:val="003A6027"/>
    <w:rsid w:val="003A607D"/>
    <w:rsid w:val="003A6223"/>
    <w:rsid w:val="003A6316"/>
    <w:rsid w:val="003A633B"/>
    <w:rsid w:val="003A63EC"/>
    <w:rsid w:val="003A63FE"/>
    <w:rsid w:val="003A6402"/>
    <w:rsid w:val="003A644A"/>
    <w:rsid w:val="003A64F5"/>
    <w:rsid w:val="003A669F"/>
    <w:rsid w:val="003A66BD"/>
    <w:rsid w:val="003A66BE"/>
    <w:rsid w:val="003A66E6"/>
    <w:rsid w:val="003A66F1"/>
    <w:rsid w:val="003A688E"/>
    <w:rsid w:val="003A68BE"/>
    <w:rsid w:val="003A68C2"/>
    <w:rsid w:val="003A68DB"/>
    <w:rsid w:val="003A6929"/>
    <w:rsid w:val="003A693D"/>
    <w:rsid w:val="003A6980"/>
    <w:rsid w:val="003A69F4"/>
    <w:rsid w:val="003A6A54"/>
    <w:rsid w:val="003A6AB6"/>
    <w:rsid w:val="003A6B18"/>
    <w:rsid w:val="003A6B7F"/>
    <w:rsid w:val="003A6C1C"/>
    <w:rsid w:val="003A6C1D"/>
    <w:rsid w:val="003A6C23"/>
    <w:rsid w:val="003A6C9B"/>
    <w:rsid w:val="003A6CA9"/>
    <w:rsid w:val="003A6CC4"/>
    <w:rsid w:val="003A6E7D"/>
    <w:rsid w:val="003A6E97"/>
    <w:rsid w:val="003A6EAF"/>
    <w:rsid w:val="003A6EF4"/>
    <w:rsid w:val="003A6F11"/>
    <w:rsid w:val="003A70CE"/>
    <w:rsid w:val="003A70F5"/>
    <w:rsid w:val="003A7122"/>
    <w:rsid w:val="003A720D"/>
    <w:rsid w:val="003A750C"/>
    <w:rsid w:val="003A75A9"/>
    <w:rsid w:val="003A7690"/>
    <w:rsid w:val="003A77DD"/>
    <w:rsid w:val="003A7848"/>
    <w:rsid w:val="003A7887"/>
    <w:rsid w:val="003A7902"/>
    <w:rsid w:val="003A7B06"/>
    <w:rsid w:val="003A7BB5"/>
    <w:rsid w:val="003A7CEC"/>
    <w:rsid w:val="003A7D5A"/>
    <w:rsid w:val="003A7ED7"/>
    <w:rsid w:val="003A7F2D"/>
    <w:rsid w:val="003A7F94"/>
    <w:rsid w:val="003A7F95"/>
    <w:rsid w:val="003B0007"/>
    <w:rsid w:val="003B0023"/>
    <w:rsid w:val="003B0092"/>
    <w:rsid w:val="003B00B2"/>
    <w:rsid w:val="003B0109"/>
    <w:rsid w:val="003B01B9"/>
    <w:rsid w:val="003B01E5"/>
    <w:rsid w:val="003B02BD"/>
    <w:rsid w:val="003B02D0"/>
    <w:rsid w:val="003B031B"/>
    <w:rsid w:val="003B031E"/>
    <w:rsid w:val="003B03CF"/>
    <w:rsid w:val="003B0431"/>
    <w:rsid w:val="003B052B"/>
    <w:rsid w:val="003B0542"/>
    <w:rsid w:val="003B05A8"/>
    <w:rsid w:val="003B05F7"/>
    <w:rsid w:val="003B0639"/>
    <w:rsid w:val="003B06A7"/>
    <w:rsid w:val="003B06EB"/>
    <w:rsid w:val="003B07C5"/>
    <w:rsid w:val="003B0849"/>
    <w:rsid w:val="003B085D"/>
    <w:rsid w:val="003B0A40"/>
    <w:rsid w:val="003B0ADC"/>
    <w:rsid w:val="003B0B45"/>
    <w:rsid w:val="003B0C1B"/>
    <w:rsid w:val="003B0C23"/>
    <w:rsid w:val="003B0C4B"/>
    <w:rsid w:val="003B0CCE"/>
    <w:rsid w:val="003B0D8C"/>
    <w:rsid w:val="003B0E8B"/>
    <w:rsid w:val="003B0EA9"/>
    <w:rsid w:val="003B0F6B"/>
    <w:rsid w:val="003B1027"/>
    <w:rsid w:val="003B105D"/>
    <w:rsid w:val="003B1098"/>
    <w:rsid w:val="003B112B"/>
    <w:rsid w:val="003B12D8"/>
    <w:rsid w:val="003B13E0"/>
    <w:rsid w:val="003B1429"/>
    <w:rsid w:val="003B145C"/>
    <w:rsid w:val="003B152B"/>
    <w:rsid w:val="003B1674"/>
    <w:rsid w:val="003B16B8"/>
    <w:rsid w:val="003B16BC"/>
    <w:rsid w:val="003B1776"/>
    <w:rsid w:val="003B188A"/>
    <w:rsid w:val="003B1990"/>
    <w:rsid w:val="003B1AD3"/>
    <w:rsid w:val="003B1B01"/>
    <w:rsid w:val="003B1B20"/>
    <w:rsid w:val="003B1BBD"/>
    <w:rsid w:val="003B1C7D"/>
    <w:rsid w:val="003B1CF3"/>
    <w:rsid w:val="003B1D8A"/>
    <w:rsid w:val="003B1E76"/>
    <w:rsid w:val="003B1EC1"/>
    <w:rsid w:val="003B1ECF"/>
    <w:rsid w:val="003B1F35"/>
    <w:rsid w:val="003B2001"/>
    <w:rsid w:val="003B20BB"/>
    <w:rsid w:val="003B21AB"/>
    <w:rsid w:val="003B224F"/>
    <w:rsid w:val="003B229B"/>
    <w:rsid w:val="003B22A9"/>
    <w:rsid w:val="003B2313"/>
    <w:rsid w:val="003B2346"/>
    <w:rsid w:val="003B253C"/>
    <w:rsid w:val="003B25DC"/>
    <w:rsid w:val="003B265E"/>
    <w:rsid w:val="003B26B9"/>
    <w:rsid w:val="003B27E3"/>
    <w:rsid w:val="003B2914"/>
    <w:rsid w:val="003B2923"/>
    <w:rsid w:val="003B29CA"/>
    <w:rsid w:val="003B2A4D"/>
    <w:rsid w:val="003B2AB3"/>
    <w:rsid w:val="003B2BB1"/>
    <w:rsid w:val="003B2C44"/>
    <w:rsid w:val="003B2CC4"/>
    <w:rsid w:val="003B2CDD"/>
    <w:rsid w:val="003B2E78"/>
    <w:rsid w:val="003B2E9C"/>
    <w:rsid w:val="003B2F63"/>
    <w:rsid w:val="003B2FAC"/>
    <w:rsid w:val="003B2FF0"/>
    <w:rsid w:val="003B3080"/>
    <w:rsid w:val="003B313F"/>
    <w:rsid w:val="003B3165"/>
    <w:rsid w:val="003B31A0"/>
    <w:rsid w:val="003B3271"/>
    <w:rsid w:val="003B3292"/>
    <w:rsid w:val="003B33A8"/>
    <w:rsid w:val="003B33E0"/>
    <w:rsid w:val="003B347F"/>
    <w:rsid w:val="003B3483"/>
    <w:rsid w:val="003B3531"/>
    <w:rsid w:val="003B353A"/>
    <w:rsid w:val="003B362B"/>
    <w:rsid w:val="003B36B8"/>
    <w:rsid w:val="003B38BA"/>
    <w:rsid w:val="003B38C5"/>
    <w:rsid w:val="003B38DF"/>
    <w:rsid w:val="003B3A2D"/>
    <w:rsid w:val="003B3A9C"/>
    <w:rsid w:val="003B3B90"/>
    <w:rsid w:val="003B3CB9"/>
    <w:rsid w:val="003B3D8C"/>
    <w:rsid w:val="003B3F72"/>
    <w:rsid w:val="003B3F7B"/>
    <w:rsid w:val="003B419A"/>
    <w:rsid w:val="003B419E"/>
    <w:rsid w:val="003B421D"/>
    <w:rsid w:val="003B4221"/>
    <w:rsid w:val="003B4229"/>
    <w:rsid w:val="003B4284"/>
    <w:rsid w:val="003B4297"/>
    <w:rsid w:val="003B43DD"/>
    <w:rsid w:val="003B43EA"/>
    <w:rsid w:val="003B4400"/>
    <w:rsid w:val="003B4401"/>
    <w:rsid w:val="003B44A6"/>
    <w:rsid w:val="003B44AD"/>
    <w:rsid w:val="003B44C8"/>
    <w:rsid w:val="003B44D0"/>
    <w:rsid w:val="003B4510"/>
    <w:rsid w:val="003B4569"/>
    <w:rsid w:val="003B45BA"/>
    <w:rsid w:val="003B45C8"/>
    <w:rsid w:val="003B45CC"/>
    <w:rsid w:val="003B4630"/>
    <w:rsid w:val="003B4637"/>
    <w:rsid w:val="003B477A"/>
    <w:rsid w:val="003B4860"/>
    <w:rsid w:val="003B4930"/>
    <w:rsid w:val="003B49FD"/>
    <w:rsid w:val="003B4A8B"/>
    <w:rsid w:val="003B4B53"/>
    <w:rsid w:val="003B4BE7"/>
    <w:rsid w:val="003B4BF0"/>
    <w:rsid w:val="003B4C4E"/>
    <w:rsid w:val="003B4E64"/>
    <w:rsid w:val="003B4F2F"/>
    <w:rsid w:val="003B520D"/>
    <w:rsid w:val="003B5210"/>
    <w:rsid w:val="003B5271"/>
    <w:rsid w:val="003B5398"/>
    <w:rsid w:val="003B5416"/>
    <w:rsid w:val="003B54B6"/>
    <w:rsid w:val="003B551D"/>
    <w:rsid w:val="003B56E9"/>
    <w:rsid w:val="003B57E9"/>
    <w:rsid w:val="003B57F9"/>
    <w:rsid w:val="003B5875"/>
    <w:rsid w:val="003B589A"/>
    <w:rsid w:val="003B5A5D"/>
    <w:rsid w:val="003B5AEA"/>
    <w:rsid w:val="003B5B83"/>
    <w:rsid w:val="003B5BFC"/>
    <w:rsid w:val="003B5C42"/>
    <w:rsid w:val="003B5C4C"/>
    <w:rsid w:val="003B5C94"/>
    <w:rsid w:val="003B5CCC"/>
    <w:rsid w:val="003B5DEC"/>
    <w:rsid w:val="003B5DF3"/>
    <w:rsid w:val="003B5DF7"/>
    <w:rsid w:val="003B5E07"/>
    <w:rsid w:val="003B5E86"/>
    <w:rsid w:val="003B5EDF"/>
    <w:rsid w:val="003B5EE9"/>
    <w:rsid w:val="003B5F05"/>
    <w:rsid w:val="003B5F3A"/>
    <w:rsid w:val="003B6002"/>
    <w:rsid w:val="003B60FA"/>
    <w:rsid w:val="003B6150"/>
    <w:rsid w:val="003B616B"/>
    <w:rsid w:val="003B6192"/>
    <w:rsid w:val="003B61B7"/>
    <w:rsid w:val="003B61D4"/>
    <w:rsid w:val="003B6229"/>
    <w:rsid w:val="003B628F"/>
    <w:rsid w:val="003B62D6"/>
    <w:rsid w:val="003B631C"/>
    <w:rsid w:val="003B6372"/>
    <w:rsid w:val="003B6383"/>
    <w:rsid w:val="003B6397"/>
    <w:rsid w:val="003B63D1"/>
    <w:rsid w:val="003B6400"/>
    <w:rsid w:val="003B6430"/>
    <w:rsid w:val="003B6508"/>
    <w:rsid w:val="003B6558"/>
    <w:rsid w:val="003B6566"/>
    <w:rsid w:val="003B657A"/>
    <w:rsid w:val="003B671E"/>
    <w:rsid w:val="003B67C3"/>
    <w:rsid w:val="003B67C6"/>
    <w:rsid w:val="003B6814"/>
    <w:rsid w:val="003B6820"/>
    <w:rsid w:val="003B6980"/>
    <w:rsid w:val="003B69B3"/>
    <w:rsid w:val="003B6A19"/>
    <w:rsid w:val="003B6AD3"/>
    <w:rsid w:val="003B6C6E"/>
    <w:rsid w:val="003B6D01"/>
    <w:rsid w:val="003B6D4C"/>
    <w:rsid w:val="003B6DD6"/>
    <w:rsid w:val="003B6E59"/>
    <w:rsid w:val="003B6E88"/>
    <w:rsid w:val="003B6F40"/>
    <w:rsid w:val="003B6F59"/>
    <w:rsid w:val="003B6F7C"/>
    <w:rsid w:val="003B7015"/>
    <w:rsid w:val="003B70A8"/>
    <w:rsid w:val="003B716B"/>
    <w:rsid w:val="003B7177"/>
    <w:rsid w:val="003B7199"/>
    <w:rsid w:val="003B7224"/>
    <w:rsid w:val="003B7248"/>
    <w:rsid w:val="003B724F"/>
    <w:rsid w:val="003B742E"/>
    <w:rsid w:val="003B7439"/>
    <w:rsid w:val="003B7473"/>
    <w:rsid w:val="003B74B4"/>
    <w:rsid w:val="003B7566"/>
    <w:rsid w:val="003B77C8"/>
    <w:rsid w:val="003B78E9"/>
    <w:rsid w:val="003B78EB"/>
    <w:rsid w:val="003B7918"/>
    <w:rsid w:val="003B7BB7"/>
    <w:rsid w:val="003B7BFF"/>
    <w:rsid w:val="003B7C65"/>
    <w:rsid w:val="003B7C89"/>
    <w:rsid w:val="003B7D2B"/>
    <w:rsid w:val="003B7D35"/>
    <w:rsid w:val="003B7D99"/>
    <w:rsid w:val="003B7E08"/>
    <w:rsid w:val="003B7E2D"/>
    <w:rsid w:val="003B7E7E"/>
    <w:rsid w:val="003B7EE2"/>
    <w:rsid w:val="003B7F33"/>
    <w:rsid w:val="003B7FB3"/>
    <w:rsid w:val="003C00BB"/>
    <w:rsid w:val="003C00FF"/>
    <w:rsid w:val="003C013F"/>
    <w:rsid w:val="003C044D"/>
    <w:rsid w:val="003C0499"/>
    <w:rsid w:val="003C0552"/>
    <w:rsid w:val="003C0595"/>
    <w:rsid w:val="003C05A4"/>
    <w:rsid w:val="003C0612"/>
    <w:rsid w:val="003C073F"/>
    <w:rsid w:val="003C080A"/>
    <w:rsid w:val="003C081B"/>
    <w:rsid w:val="003C0851"/>
    <w:rsid w:val="003C09AC"/>
    <w:rsid w:val="003C0A46"/>
    <w:rsid w:val="003C0AAA"/>
    <w:rsid w:val="003C0B71"/>
    <w:rsid w:val="003C0D78"/>
    <w:rsid w:val="003C0D7F"/>
    <w:rsid w:val="003C0E53"/>
    <w:rsid w:val="003C0EB8"/>
    <w:rsid w:val="003C0F87"/>
    <w:rsid w:val="003C0FE1"/>
    <w:rsid w:val="003C0FED"/>
    <w:rsid w:val="003C107E"/>
    <w:rsid w:val="003C10C6"/>
    <w:rsid w:val="003C11D9"/>
    <w:rsid w:val="003C11EA"/>
    <w:rsid w:val="003C1229"/>
    <w:rsid w:val="003C1252"/>
    <w:rsid w:val="003C129E"/>
    <w:rsid w:val="003C12A0"/>
    <w:rsid w:val="003C1430"/>
    <w:rsid w:val="003C143B"/>
    <w:rsid w:val="003C14BC"/>
    <w:rsid w:val="003C14C2"/>
    <w:rsid w:val="003C14FB"/>
    <w:rsid w:val="003C1524"/>
    <w:rsid w:val="003C15BE"/>
    <w:rsid w:val="003C1628"/>
    <w:rsid w:val="003C1687"/>
    <w:rsid w:val="003C168E"/>
    <w:rsid w:val="003C16D4"/>
    <w:rsid w:val="003C1874"/>
    <w:rsid w:val="003C1951"/>
    <w:rsid w:val="003C1995"/>
    <w:rsid w:val="003C19E6"/>
    <w:rsid w:val="003C1B01"/>
    <w:rsid w:val="003C1C6A"/>
    <w:rsid w:val="003C1C76"/>
    <w:rsid w:val="003C1CAE"/>
    <w:rsid w:val="003C1CB4"/>
    <w:rsid w:val="003C1CBE"/>
    <w:rsid w:val="003C1CCA"/>
    <w:rsid w:val="003C1D21"/>
    <w:rsid w:val="003C1DA6"/>
    <w:rsid w:val="003C1E76"/>
    <w:rsid w:val="003C1EB8"/>
    <w:rsid w:val="003C1EF8"/>
    <w:rsid w:val="003C1F69"/>
    <w:rsid w:val="003C1F7D"/>
    <w:rsid w:val="003C1FB0"/>
    <w:rsid w:val="003C2005"/>
    <w:rsid w:val="003C202C"/>
    <w:rsid w:val="003C2110"/>
    <w:rsid w:val="003C21BC"/>
    <w:rsid w:val="003C22B6"/>
    <w:rsid w:val="003C22CE"/>
    <w:rsid w:val="003C2312"/>
    <w:rsid w:val="003C234D"/>
    <w:rsid w:val="003C237C"/>
    <w:rsid w:val="003C23F3"/>
    <w:rsid w:val="003C2432"/>
    <w:rsid w:val="003C244A"/>
    <w:rsid w:val="003C247A"/>
    <w:rsid w:val="003C24B5"/>
    <w:rsid w:val="003C2769"/>
    <w:rsid w:val="003C27D7"/>
    <w:rsid w:val="003C2804"/>
    <w:rsid w:val="003C2A9A"/>
    <w:rsid w:val="003C2B64"/>
    <w:rsid w:val="003C2C7B"/>
    <w:rsid w:val="003C2CB6"/>
    <w:rsid w:val="003C2F12"/>
    <w:rsid w:val="003C3128"/>
    <w:rsid w:val="003C3164"/>
    <w:rsid w:val="003C31A8"/>
    <w:rsid w:val="003C3485"/>
    <w:rsid w:val="003C3538"/>
    <w:rsid w:val="003C3562"/>
    <w:rsid w:val="003C3598"/>
    <w:rsid w:val="003C359F"/>
    <w:rsid w:val="003C3655"/>
    <w:rsid w:val="003C3664"/>
    <w:rsid w:val="003C36F6"/>
    <w:rsid w:val="003C3701"/>
    <w:rsid w:val="003C3757"/>
    <w:rsid w:val="003C37C2"/>
    <w:rsid w:val="003C3858"/>
    <w:rsid w:val="003C385B"/>
    <w:rsid w:val="003C385C"/>
    <w:rsid w:val="003C38AF"/>
    <w:rsid w:val="003C3944"/>
    <w:rsid w:val="003C3A13"/>
    <w:rsid w:val="003C3B02"/>
    <w:rsid w:val="003C3B06"/>
    <w:rsid w:val="003C3BD3"/>
    <w:rsid w:val="003C3C02"/>
    <w:rsid w:val="003C3C33"/>
    <w:rsid w:val="003C3C84"/>
    <w:rsid w:val="003C3CD0"/>
    <w:rsid w:val="003C3E30"/>
    <w:rsid w:val="003C3E82"/>
    <w:rsid w:val="003C3E8B"/>
    <w:rsid w:val="003C3EFF"/>
    <w:rsid w:val="003C4027"/>
    <w:rsid w:val="003C404A"/>
    <w:rsid w:val="003C4077"/>
    <w:rsid w:val="003C40C7"/>
    <w:rsid w:val="003C41B6"/>
    <w:rsid w:val="003C42CB"/>
    <w:rsid w:val="003C42FF"/>
    <w:rsid w:val="003C431B"/>
    <w:rsid w:val="003C4378"/>
    <w:rsid w:val="003C43E3"/>
    <w:rsid w:val="003C4401"/>
    <w:rsid w:val="003C44B9"/>
    <w:rsid w:val="003C45DC"/>
    <w:rsid w:val="003C45E9"/>
    <w:rsid w:val="003C4600"/>
    <w:rsid w:val="003C4739"/>
    <w:rsid w:val="003C474A"/>
    <w:rsid w:val="003C47C3"/>
    <w:rsid w:val="003C48B5"/>
    <w:rsid w:val="003C48CD"/>
    <w:rsid w:val="003C491F"/>
    <w:rsid w:val="003C4920"/>
    <w:rsid w:val="003C4A5E"/>
    <w:rsid w:val="003C4B33"/>
    <w:rsid w:val="003C4B3C"/>
    <w:rsid w:val="003C4B50"/>
    <w:rsid w:val="003C4C3F"/>
    <w:rsid w:val="003C4C97"/>
    <w:rsid w:val="003C4DE6"/>
    <w:rsid w:val="003C4E10"/>
    <w:rsid w:val="003C4E82"/>
    <w:rsid w:val="003C4EB7"/>
    <w:rsid w:val="003C4FBA"/>
    <w:rsid w:val="003C4FBE"/>
    <w:rsid w:val="003C5014"/>
    <w:rsid w:val="003C5018"/>
    <w:rsid w:val="003C5061"/>
    <w:rsid w:val="003C5082"/>
    <w:rsid w:val="003C508A"/>
    <w:rsid w:val="003C51BF"/>
    <w:rsid w:val="003C5258"/>
    <w:rsid w:val="003C5322"/>
    <w:rsid w:val="003C534A"/>
    <w:rsid w:val="003C53D1"/>
    <w:rsid w:val="003C5540"/>
    <w:rsid w:val="003C556A"/>
    <w:rsid w:val="003C559E"/>
    <w:rsid w:val="003C55C7"/>
    <w:rsid w:val="003C55E6"/>
    <w:rsid w:val="003C55F2"/>
    <w:rsid w:val="003C5618"/>
    <w:rsid w:val="003C5648"/>
    <w:rsid w:val="003C56E2"/>
    <w:rsid w:val="003C56EF"/>
    <w:rsid w:val="003C5709"/>
    <w:rsid w:val="003C574A"/>
    <w:rsid w:val="003C582A"/>
    <w:rsid w:val="003C58F2"/>
    <w:rsid w:val="003C5908"/>
    <w:rsid w:val="003C5924"/>
    <w:rsid w:val="003C5A63"/>
    <w:rsid w:val="003C5BCE"/>
    <w:rsid w:val="003C5C60"/>
    <w:rsid w:val="003C5D49"/>
    <w:rsid w:val="003C5DE5"/>
    <w:rsid w:val="003C5E3E"/>
    <w:rsid w:val="003C5E51"/>
    <w:rsid w:val="003C5E6A"/>
    <w:rsid w:val="003C5ED3"/>
    <w:rsid w:val="003C5FC0"/>
    <w:rsid w:val="003C604E"/>
    <w:rsid w:val="003C60A8"/>
    <w:rsid w:val="003C60FA"/>
    <w:rsid w:val="003C61AF"/>
    <w:rsid w:val="003C6297"/>
    <w:rsid w:val="003C62AC"/>
    <w:rsid w:val="003C6379"/>
    <w:rsid w:val="003C63B8"/>
    <w:rsid w:val="003C6468"/>
    <w:rsid w:val="003C64C3"/>
    <w:rsid w:val="003C64DE"/>
    <w:rsid w:val="003C64F2"/>
    <w:rsid w:val="003C655A"/>
    <w:rsid w:val="003C6576"/>
    <w:rsid w:val="003C657C"/>
    <w:rsid w:val="003C6750"/>
    <w:rsid w:val="003C6766"/>
    <w:rsid w:val="003C67AB"/>
    <w:rsid w:val="003C6848"/>
    <w:rsid w:val="003C694D"/>
    <w:rsid w:val="003C69FC"/>
    <w:rsid w:val="003C6A35"/>
    <w:rsid w:val="003C6A58"/>
    <w:rsid w:val="003C6A9A"/>
    <w:rsid w:val="003C6B42"/>
    <w:rsid w:val="003C6BCC"/>
    <w:rsid w:val="003C6C75"/>
    <w:rsid w:val="003C6CB3"/>
    <w:rsid w:val="003C6E6D"/>
    <w:rsid w:val="003C6EE4"/>
    <w:rsid w:val="003C6EFB"/>
    <w:rsid w:val="003C7059"/>
    <w:rsid w:val="003C70C1"/>
    <w:rsid w:val="003C70EF"/>
    <w:rsid w:val="003C711D"/>
    <w:rsid w:val="003C72B3"/>
    <w:rsid w:val="003C7342"/>
    <w:rsid w:val="003C7350"/>
    <w:rsid w:val="003C7392"/>
    <w:rsid w:val="003C743F"/>
    <w:rsid w:val="003C744C"/>
    <w:rsid w:val="003C7576"/>
    <w:rsid w:val="003C7589"/>
    <w:rsid w:val="003C75C0"/>
    <w:rsid w:val="003C75F0"/>
    <w:rsid w:val="003C7613"/>
    <w:rsid w:val="003C76CE"/>
    <w:rsid w:val="003C76E8"/>
    <w:rsid w:val="003C7720"/>
    <w:rsid w:val="003C77CC"/>
    <w:rsid w:val="003C79CD"/>
    <w:rsid w:val="003C7A7B"/>
    <w:rsid w:val="003C7B6F"/>
    <w:rsid w:val="003C7C45"/>
    <w:rsid w:val="003C7DC9"/>
    <w:rsid w:val="003C7E46"/>
    <w:rsid w:val="003C7F42"/>
    <w:rsid w:val="003D003D"/>
    <w:rsid w:val="003D0041"/>
    <w:rsid w:val="003D007F"/>
    <w:rsid w:val="003D008B"/>
    <w:rsid w:val="003D00F6"/>
    <w:rsid w:val="003D00FE"/>
    <w:rsid w:val="003D01CC"/>
    <w:rsid w:val="003D01D0"/>
    <w:rsid w:val="003D01DE"/>
    <w:rsid w:val="003D01F6"/>
    <w:rsid w:val="003D0254"/>
    <w:rsid w:val="003D061B"/>
    <w:rsid w:val="003D065B"/>
    <w:rsid w:val="003D0672"/>
    <w:rsid w:val="003D06B8"/>
    <w:rsid w:val="003D0709"/>
    <w:rsid w:val="003D0835"/>
    <w:rsid w:val="003D08C2"/>
    <w:rsid w:val="003D0912"/>
    <w:rsid w:val="003D09C1"/>
    <w:rsid w:val="003D0A92"/>
    <w:rsid w:val="003D0A9D"/>
    <w:rsid w:val="003D0AE2"/>
    <w:rsid w:val="003D0B3C"/>
    <w:rsid w:val="003D0DEF"/>
    <w:rsid w:val="003D0E22"/>
    <w:rsid w:val="003D0E45"/>
    <w:rsid w:val="003D0E81"/>
    <w:rsid w:val="003D0F0C"/>
    <w:rsid w:val="003D104F"/>
    <w:rsid w:val="003D112A"/>
    <w:rsid w:val="003D115E"/>
    <w:rsid w:val="003D11D9"/>
    <w:rsid w:val="003D13AB"/>
    <w:rsid w:val="003D140B"/>
    <w:rsid w:val="003D14D9"/>
    <w:rsid w:val="003D14E7"/>
    <w:rsid w:val="003D1526"/>
    <w:rsid w:val="003D15A0"/>
    <w:rsid w:val="003D1652"/>
    <w:rsid w:val="003D1690"/>
    <w:rsid w:val="003D16A0"/>
    <w:rsid w:val="003D16AD"/>
    <w:rsid w:val="003D1A31"/>
    <w:rsid w:val="003D1B9D"/>
    <w:rsid w:val="003D1C62"/>
    <w:rsid w:val="003D1D14"/>
    <w:rsid w:val="003D1D94"/>
    <w:rsid w:val="003D1DCB"/>
    <w:rsid w:val="003D1E71"/>
    <w:rsid w:val="003D1E7D"/>
    <w:rsid w:val="003D1EA8"/>
    <w:rsid w:val="003D1EB9"/>
    <w:rsid w:val="003D1EBA"/>
    <w:rsid w:val="003D1ED7"/>
    <w:rsid w:val="003D1EF2"/>
    <w:rsid w:val="003D1EF3"/>
    <w:rsid w:val="003D1F42"/>
    <w:rsid w:val="003D1F61"/>
    <w:rsid w:val="003D216F"/>
    <w:rsid w:val="003D2188"/>
    <w:rsid w:val="003D219D"/>
    <w:rsid w:val="003D21C8"/>
    <w:rsid w:val="003D2206"/>
    <w:rsid w:val="003D2279"/>
    <w:rsid w:val="003D22B7"/>
    <w:rsid w:val="003D22CA"/>
    <w:rsid w:val="003D2319"/>
    <w:rsid w:val="003D2372"/>
    <w:rsid w:val="003D261F"/>
    <w:rsid w:val="003D2668"/>
    <w:rsid w:val="003D2695"/>
    <w:rsid w:val="003D275E"/>
    <w:rsid w:val="003D27F7"/>
    <w:rsid w:val="003D286C"/>
    <w:rsid w:val="003D28A6"/>
    <w:rsid w:val="003D28F3"/>
    <w:rsid w:val="003D295E"/>
    <w:rsid w:val="003D2B00"/>
    <w:rsid w:val="003D2B7A"/>
    <w:rsid w:val="003D2BBC"/>
    <w:rsid w:val="003D2BF3"/>
    <w:rsid w:val="003D2CC7"/>
    <w:rsid w:val="003D2DE6"/>
    <w:rsid w:val="003D2E3E"/>
    <w:rsid w:val="003D2F6F"/>
    <w:rsid w:val="003D2F75"/>
    <w:rsid w:val="003D308B"/>
    <w:rsid w:val="003D326D"/>
    <w:rsid w:val="003D32E4"/>
    <w:rsid w:val="003D3399"/>
    <w:rsid w:val="003D33B9"/>
    <w:rsid w:val="003D355D"/>
    <w:rsid w:val="003D3577"/>
    <w:rsid w:val="003D367F"/>
    <w:rsid w:val="003D368E"/>
    <w:rsid w:val="003D36A1"/>
    <w:rsid w:val="003D373E"/>
    <w:rsid w:val="003D3762"/>
    <w:rsid w:val="003D385A"/>
    <w:rsid w:val="003D3949"/>
    <w:rsid w:val="003D399D"/>
    <w:rsid w:val="003D3B0B"/>
    <w:rsid w:val="003D3D21"/>
    <w:rsid w:val="003D3D5F"/>
    <w:rsid w:val="003D3D84"/>
    <w:rsid w:val="003D3DD0"/>
    <w:rsid w:val="003D3E00"/>
    <w:rsid w:val="003D3E02"/>
    <w:rsid w:val="003D3EB9"/>
    <w:rsid w:val="003D3F58"/>
    <w:rsid w:val="003D3FC9"/>
    <w:rsid w:val="003D4031"/>
    <w:rsid w:val="003D4044"/>
    <w:rsid w:val="003D407B"/>
    <w:rsid w:val="003D408E"/>
    <w:rsid w:val="003D416F"/>
    <w:rsid w:val="003D417D"/>
    <w:rsid w:val="003D41ED"/>
    <w:rsid w:val="003D4278"/>
    <w:rsid w:val="003D4337"/>
    <w:rsid w:val="003D4443"/>
    <w:rsid w:val="003D4580"/>
    <w:rsid w:val="003D462F"/>
    <w:rsid w:val="003D466D"/>
    <w:rsid w:val="003D46C3"/>
    <w:rsid w:val="003D4721"/>
    <w:rsid w:val="003D4739"/>
    <w:rsid w:val="003D4751"/>
    <w:rsid w:val="003D47E9"/>
    <w:rsid w:val="003D4836"/>
    <w:rsid w:val="003D491F"/>
    <w:rsid w:val="003D49C3"/>
    <w:rsid w:val="003D49F5"/>
    <w:rsid w:val="003D4A12"/>
    <w:rsid w:val="003D4A4B"/>
    <w:rsid w:val="003D4AAD"/>
    <w:rsid w:val="003D4AE9"/>
    <w:rsid w:val="003D4B98"/>
    <w:rsid w:val="003D4BF8"/>
    <w:rsid w:val="003D4C76"/>
    <w:rsid w:val="003D4CD8"/>
    <w:rsid w:val="003D4CEF"/>
    <w:rsid w:val="003D4D1E"/>
    <w:rsid w:val="003D4D59"/>
    <w:rsid w:val="003D4DC5"/>
    <w:rsid w:val="003D4DE2"/>
    <w:rsid w:val="003D4E4B"/>
    <w:rsid w:val="003D4E5F"/>
    <w:rsid w:val="003D4EAF"/>
    <w:rsid w:val="003D4FAB"/>
    <w:rsid w:val="003D4FB7"/>
    <w:rsid w:val="003D5001"/>
    <w:rsid w:val="003D5069"/>
    <w:rsid w:val="003D50EA"/>
    <w:rsid w:val="003D5134"/>
    <w:rsid w:val="003D51B1"/>
    <w:rsid w:val="003D51FB"/>
    <w:rsid w:val="003D526F"/>
    <w:rsid w:val="003D52BF"/>
    <w:rsid w:val="003D52C6"/>
    <w:rsid w:val="003D538E"/>
    <w:rsid w:val="003D539C"/>
    <w:rsid w:val="003D53FB"/>
    <w:rsid w:val="003D5410"/>
    <w:rsid w:val="003D54D8"/>
    <w:rsid w:val="003D5514"/>
    <w:rsid w:val="003D5519"/>
    <w:rsid w:val="003D5590"/>
    <w:rsid w:val="003D560F"/>
    <w:rsid w:val="003D5631"/>
    <w:rsid w:val="003D5696"/>
    <w:rsid w:val="003D5709"/>
    <w:rsid w:val="003D576F"/>
    <w:rsid w:val="003D5771"/>
    <w:rsid w:val="003D5777"/>
    <w:rsid w:val="003D5795"/>
    <w:rsid w:val="003D579D"/>
    <w:rsid w:val="003D57D8"/>
    <w:rsid w:val="003D58F4"/>
    <w:rsid w:val="003D59B9"/>
    <w:rsid w:val="003D5B8A"/>
    <w:rsid w:val="003D5BAA"/>
    <w:rsid w:val="003D5C9B"/>
    <w:rsid w:val="003D5DEF"/>
    <w:rsid w:val="003D5F0B"/>
    <w:rsid w:val="003D5FC6"/>
    <w:rsid w:val="003D601A"/>
    <w:rsid w:val="003D60A2"/>
    <w:rsid w:val="003D6131"/>
    <w:rsid w:val="003D61E5"/>
    <w:rsid w:val="003D6226"/>
    <w:rsid w:val="003D629C"/>
    <w:rsid w:val="003D62B0"/>
    <w:rsid w:val="003D62C9"/>
    <w:rsid w:val="003D62DB"/>
    <w:rsid w:val="003D63B4"/>
    <w:rsid w:val="003D63BA"/>
    <w:rsid w:val="003D6497"/>
    <w:rsid w:val="003D64C0"/>
    <w:rsid w:val="003D65A4"/>
    <w:rsid w:val="003D663F"/>
    <w:rsid w:val="003D6719"/>
    <w:rsid w:val="003D67BB"/>
    <w:rsid w:val="003D681F"/>
    <w:rsid w:val="003D6858"/>
    <w:rsid w:val="003D68A7"/>
    <w:rsid w:val="003D68D3"/>
    <w:rsid w:val="003D695F"/>
    <w:rsid w:val="003D697D"/>
    <w:rsid w:val="003D69E6"/>
    <w:rsid w:val="003D6A4F"/>
    <w:rsid w:val="003D6A65"/>
    <w:rsid w:val="003D6A7E"/>
    <w:rsid w:val="003D6B9A"/>
    <w:rsid w:val="003D6D26"/>
    <w:rsid w:val="003D6DE9"/>
    <w:rsid w:val="003D6E3C"/>
    <w:rsid w:val="003D6E5A"/>
    <w:rsid w:val="003D6EB7"/>
    <w:rsid w:val="003D6EE2"/>
    <w:rsid w:val="003D6F01"/>
    <w:rsid w:val="003D6FCB"/>
    <w:rsid w:val="003D7016"/>
    <w:rsid w:val="003D7155"/>
    <w:rsid w:val="003D716C"/>
    <w:rsid w:val="003D7299"/>
    <w:rsid w:val="003D72D4"/>
    <w:rsid w:val="003D730E"/>
    <w:rsid w:val="003D7314"/>
    <w:rsid w:val="003D7373"/>
    <w:rsid w:val="003D73F1"/>
    <w:rsid w:val="003D73F7"/>
    <w:rsid w:val="003D7420"/>
    <w:rsid w:val="003D74DA"/>
    <w:rsid w:val="003D75D4"/>
    <w:rsid w:val="003D75DE"/>
    <w:rsid w:val="003D7611"/>
    <w:rsid w:val="003D7613"/>
    <w:rsid w:val="003D7619"/>
    <w:rsid w:val="003D766D"/>
    <w:rsid w:val="003D7740"/>
    <w:rsid w:val="003D7784"/>
    <w:rsid w:val="003D77B8"/>
    <w:rsid w:val="003D77E7"/>
    <w:rsid w:val="003D7857"/>
    <w:rsid w:val="003D78D5"/>
    <w:rsid w:val="003D794B"/>
    <w:rsid w:val="003D7959"/>
    <w:rsid w:val="003D7997"/>
    <w:rsid w:val="003D79CD"/>
    <w:rsid w:val="003D7A64"/>
    <w:rsid w:val="003D7A69"/>
    <w:rsid w:val="003D7AF0"/>
    <w:rsid w:val="003D7B69"/>
    <w:rsid w:val="003D7CD0"/>
    <w:rsid w:val="003D7CF3"/>
    <w:rsid w:val="003D7D4D"/>
    <w:rsid w:val="003D7D65"/>
    <w:rsid w:val="003D7DC2"/>
    <w:rsid w:val="003D7F80"/>
    <w:rsid w:val="003E00ED"/>
    <w:rsid w:val="003E00F0"/>
    <w:rsid w:val="003E00F1"/>
    <w:rsid w:val="003E01DB"/>
    <w:rsid w:val="003E0215"/>
    <w:rsid w:val="003E0234"/>
    <w:rsid w:val="003E0286"/>
    <w:rsid w:val="003E02B7"/>
    <w:rsid w:val="003E0477"/>
    <w:rsid w:val="003E04CE"/>
    <w:rsid w:val="003E0534"/>
    <w:rsid w:val="003E05AF"/>
    <w:rsid w:val="003E05DA"/>
    <w:rsid w:val="003E0648"/>
    <w:rsid w:val="003E078C"/>
    <w:rsid w:val="003E082B"/>
    <w:rsid w:val="003E0955"/>
    <w:rsid w:val="003E0A43"/>
    <w:rsid w:val="003E0AE0"/>
    <w:rsid w:val="003E0BE9"/>
    <w:rsid w:val="003E0C41"/>
    <w:rsid w:val="003E0C4A"/>
    <w:rsid w:val="003E0C86"/>
    <w:rsid w:val="003E0CF5"/>
    <w:rsid w:val="003E0D52"/>
    <w:rsid w:val="003E0F30"/>
    <w:rsid w:val="003E0F77"/>
    <w:rsid w:val="003E0F8B"/>
    <w:rsid w:val="003E0FA1"/>
    <w:rsid w:val="003E0FB9"/>
    <w:rsid w:val="003E108F"/>
    <w:rsid w:val="003E10EB"/>
    <w:rsid w:val="003E1100"/>
    <w:rsid w:val="003E111B"/>
    <w:rsid w:val="003E11CC"/>
    <w:rsid w:val="003E11CF"/>
    <w:rsid w:val="003E1281"/>
    <w:rsid w:val="003E12DE"/>
    <w:rsid w:val="003E12ED"/>
    <w:rsid w:val="003E138A"/>
    <w:rsid w:val="003E13A4"/>
    <w:rsid w:val="003E1461"/>
    <w:rsid w:val="003E14E2"/>
    <w:rsid w:val="003E1572"/>
    <w:rsid w:val="003E1655"/>
    <w:rsid w:val="003E16A1"/>
    <w:rsid w:val="003E16AF"/>
    <w:rsid w:val="003E1805"/>
    <w:rsid w:val="003E182E"/>
    <w:rsid w:val="003E188C"/>
    <w:rsid w:val="003E18CC"/>
    <w:rsid w:val="003E1932"/>
    <w:rsid w:val="003E19DF"/>
    <w:rsid w:val="003E19E0"/>
    <w:rsid w:val="003E19E1"/>
    <w:rsid w:val="003E1A43"/>
    <w:rsid w:val="003E1A98"/>
    <w:rsid w:val="003E1AB2"/>
    <w:rsid w:val="003E1B81"/>
    <w:rsid w:val="003E1BF6"/>
    <w:rsid w:val="003E1BFF"/>
    <w:rsid w:val="003E1E34"/>
    <w:rsid w:val="003E1E4D"/>
    <w:rsid w:val="003E1F3B"/>
    <w:rsid w:val="003E20A9"/>
    <w:rsid w:val="003E2142"/>
    <w:rsid w:val="003E217A"/>
    <w:rsid w:val="003E2333"/>
    <w:rsid w:val="003E23B8"/>
    <w:rsid w:val="003E24CB"/>
    <w:rsid w:val="003E2520"/>
    <w:rsid w:val="003E252A"/>
    <w:rsid w:val="003E252B"/>
    <w:rsid w:val="003E266C"/>
    <w:rsid w:val="003E2792"/>
    <w:rsid w:val="003E2864"/>
    <w:rsid w:val="003E28C7"/>
    <w:rsid w:val="003E28E5"/>
    <w:rsid w:val="003E28FB"/>
    <w:rsid w:val="003E294E"/>
    <w:rsid w:val="003E29DE"/>
    <w:rsid w:val="003E2AEA"/>
    <w:rsid w:val="003E2BB9"/>
    <w:rsid w:val="003E2C91"/>
    <w:rsid w:val="003E2F0C"/>
    <w:rsid w:val="003E2F40"/>
    <w:rsid w:val="003E3020"/>
    <w:rsid w:val="003E30BB"/>
    <w:rsid w:val="003E31BD"/>
    <w:rsid w:val="003E3285"/>
    <w:rsid w:val="003E328F"/>
    <w:rsid w:val="003E33DC"/>
    <w:rsid w:val="003E3582"/>
    <w:rsid w:val="003E35E9"/>
    <w:rsid w:val="003E35F8"/>
    <w:rsid w:val="003E36DE"/>
    <w:rsid w:val="003E3710"/>
    <w:rsid w:val="003E373D"/>
    <w:rsid w:val="003E37E1"/>
    <w:rsid w:val="003E37E6"/>
    <w:rsid w:val="003E3808"/>
    <w:rsid w:val="003E3824"/>
    <w:rsid w:val="003E3A5D"/>
    <w:rsid w:val="003E3AC1"/>
    <w:rsid w:val="003E3AE5"/>
    <w:rsid w:val="003E3AF5"/>
    <w:rsid w:val="003E3B08"/>
    <w:rsid w:val="003E3BB8"/>
    <w:rsid w:val="003E3C5E"/>
    <w:rsid w:val="003E3C86"/>
    <w:rsid w:val="003E3CB4"/>
    <w:rsid w:val="003E3CE4"/>
    <w:rsid w:val="003E3E79"/>
    <w:rsid w:val="003E3F13"/>
    <w:rsid w:val="003E3F99"/>
    <w:rsid w:val="003E3FD0"/>
    <w:rsid w:val="003E40AB"/>
    <w:rsid w:val="003E411A"/>
    <w:rsid w:val="003E418B"/>
    <w:rsid w:val="003E4197"/>
    <w:rsid w:val="003E4220"/>
    <w:rsid w:val="003E428B"/>
    <w:rsid w:val="003E42F6"/>
    <w:rsid w:val="003E4377"/>
    <w:rsid w:val="003E43CC"/>
    <w:rsid w:val="003E4411"/>
    <w:rsid w:val="003E4430"/>
    <w:rsid w:val="003E4437"/>
    <w:rsid w:val="003E44AA"/>
    <w:rsid w:val="003E45D2"/>
    <w:rsid w:val="003E4682"/>
    <w:rsid w:val="003E4731"/>
    <w:rsid w:val="003E47B4"/>
    <w:rsid w:val="003E4823"/>
    <w:rsid w:val="003E4996"/>
    <w:rsid w:val="003E49DE"/>
    <w:rsid w:val="003E4A03"/>
    <w:rsid w:val="003E4AC6"/>
    <w:rsid w:val="003E4B03"/>
    <w:rsid w:val="003E4B91"/>
    <w:rsid w:val="003E4BE9"/>
    <w:rsid w:val="003E4C21"/>
    <w:rsid w:val="003E4C24"/>
    <w:rsid w:val="003E4C48"/>
    <w:rsid w:val="003E4D14"/>
    <w:rsid w:val="003E4D7B"/>
    <w:rsid w:val="003E4D7E"/>
    <w:rsid w:val="003E4DEB"/>
    <w:rsid w:val="003E4E1A"/>
    <w:rsid w:val="003E4E8E"/>
    <w:rsid w:val="003E4ECB"/>
    <w:rsid w:val="003E4F62"/>
    <w:rsid w:val="003E4F70"/>
    <w:rsid w:val="003E50BC"/>
    <w:rsid w:val="003E510E"/>
    <w:rsid w:val="003E5171"/>
    <w:rsid w:val="003E528B"/>
    <w:rsid w:val="003E52F8"/>
    <w:rsid w:val="003E5338"/>
    <w:rsid w:val="003E5358"/>
    <w:rsid w:val="003E5380"/>
    <w:rsid w:val="003E53A8"/>
    <w:rsid w:val="003E5403"/>
    <w:rsid w:val="003E5443"/>
    <w:rsid w:val="003E5445"/>
    <w:rsid w:val="003E54C4"/>
    <w:rsid w:val="003E54D4"/>
    <w:rsid w:val="003E5573"/>
    <w:rsid w:val="003E55C1"/>
    <w:rsid w:val="003E562F"/>
    <w:rsid w:val="003E570C"/>
    <w:rsid w:val="003E5798"/>
    <w:rsid w:val="003E5840"/>
    <w:rsid w:val="003E5850"/>
    <w:rsid w:val="003E5902"/>
    <w:rsid w:val="003E5936"/>
    <w:rsid w:val="003E5977"/>
    <w:rsid w:val="003E5A06"/>
    <w:rsid w:val="003E5C24"/>
    <w:rsid w:val="003E5C78"/>
    <w:rsid w:val="003E5C9C"/>
    <w:rsid w:val="003E5D15"/>
    <w:rsid w:val="003E5D16"/>
    <w:rsid w:val="003E5D17"/>
    <w:rsid w:val="003E5DEE"/>
    <w:rsid w:val="003E5E27"/>
    <w:rsid w:val="003E5F08"/>
    <w:rsid w:val="003E5F98"/>
    <w:rsid w:val="003E5FC6"/>
    <w:rsid w:val="003E5FE0"/>
    <w:rsid w:val="003E6067"/>
    <w:rsid w:val="003E606F"/>
    <w:rsid w:val="003E60B7"/>
    <w:rsid w:val="003E60C0"/>
    <w:rsid w:val="003E60C4"/>
    <w:rsid w:val="003E6132"/>
    <w:rsid w:val="003E61A9"/>
    <w:rsid w:val="003E61B5"/>
    <w:rsid w:val="003E61E2"/>
    <w:rsid w:val="003E6201"/>
    <w:rsid w:val="003E6253"/>
    <w:rsid w:val="003E6289"/>
    <w:rsid w:val="003E63E1"/>
    <w:rsid w:val="003E6471"/>
    <w:rsid w:val="003E6556"/>
    <w:rsid w:val="003E655F"/>
    <w:rsid w:val="003E6579"/>
    <w:rsid w:val="003E65BA"/>
    <w:rsid w:val="003E6624"/>
    <w:rsid w:val="003E6642"/>
    <w:rsid w:val="003E666F"/>
    <w:rsid w:val="003E66E7"/>
    <w:rsid w:val="003E67E6"/>
    <w:rsid w:val="003E690E"/>
    <w:rsid w:val="003E69F2"/>
    <w:rsid w:val="003E6AA3"/>
    <w:rsid w:val="003E6B00"/>
    <w:rsid w:val="003E6BFA"/>
    <w:rsid w:val="003E6C2E"/>
    <w:rsid w:val="003E6DA3"/>
    <w:rsid w:val="003E6DA9"/>
    <w:rsid w:val="003E6E9E"/>
    <w:rsid w:val="003E6EA0"/>
    <w:rsid w:val="003E6EFF"/>
    <w:rsid w:val="003E6F33"/>
    <w:rsid w:val="003E6F8D"/>
    <w:rsid w:val="003E70BB"/>
    <w:rsid w:val="003E70D1"/>
    <w:rsid w:val="003E72EF"/>
    <w:rsid w:val="003E7300"/>
    <w:rsid w:val="003E733E"/>
    <w:rsid w:val="003E7343"/>
    <w:rsid w:val="003E738E"/>
    <w:rsid w:val="003E73CD"/>
    <w:rsid w:val="003E743F"/>
    <w:rsid w:val="003E747F"/>
    <w:rsid w:val="003E748B"/>
    <w:rsid w:val="003E74AB"/>
    <w:rsid w:val="003E7564"/>
    <w:rsid w:val="003E7620"/>
    <w:rsid w:val="003E76A1"/>
    <w:rsid w:val="003E7738"/>
    <w:rsid w:val="003E7818"/>
    <w:rsid w:val="003E7842"/>
    <w:rsid w:val="003E7849"/>
    <w:rsid w:val="003E784E"/>
    <w:rsid w:val="003E787A"/>
    <w:rsid w:val="003E788E"/>
    <w:rsid w:val="003E78FC"/>
    <w:rsid w:val="003E799D"/>
    <w:rsid w:val="003E79CB"/>
    <w:rsid w:val="003E7A1B"/>
    <w:rsid w:val="003E7A2C"/>
    <w:rsid w:val="003E7A71"/>
    <w:rsid w:val="003E7BB2"/>
    <w:rsid w:val="003E7C2A"/>
    <w:rsid w:val="003E7C72"/>
    <w:rsid w:val="003E7CF3"/>
    <w:rsid w:val="003E7D3B"/>
    <w:rsid w:val="003E7D66"/>
    <w:rsid w:val="003E7D8B"/>
    <w:rsid w:val="003E7DB5"/>
    <w:rsid w:val="003E7DEA"/>
    <w:rsid w:val="003E7E0D"/>
    <w:rsid w:val="003E7F2B"/>
    <w:rsid w:val="003E7F49"/>
    <w:rsid w:val="003E7F58"/>
    <w:rsid w:val="003E7F9F"/>
    <w:rsid w:val="003E7FD5"/>
    <w:rsid w:val="003F0108"/>
    <w:rsid w:val="003F01A1"/>
    <w:rsid w:val="003F01CF"/>
    <w:rsid w:val="003F01D2"/>
    <w:rsid w:val="003F0257"/>
    <w:rsid w:val="003F029C"/>
    <w:rsid w:val="003F0354"/>
    <w:rsid w:val="003F0370"/>
    <w:rsid w:val="003F03E2"/>
    <w:rsid w:val="003F046B"/>
    <w:rsid w:val="003F04CE"/>
    <w:rsid w:val="003F059A"/>
    <w:rsid w:val="003F06AD"/>
    <w:rsid w:val="003F0845"/>
    <w:rsid w:val="003F097D"/>
    <w:rsid w:val="003F09C4"/>
    <w:rsid w:val="003F0A3E"/>
    <w:rsid w:val="003F0A82"/>
    <w:rsid w:val="003F0B86"/>
    <w:rsid w:val="003F0B8C"/>
    <w:rsid w:val="003F0C24"/>
    <w:rsid w:val="003F0C28"/>
    <w:rsid w:val="003F0CFA"/>
    <w:rsid w:val="003F0DF9"/>
    <w:rsid w:val="003F0E5A"/>
    <w:rsid w:val="003F0E6A"/>
    <w:rsid w:val="003F0EFB"/>
    <w:rsid w:val="003F1033"/>
    <w:rsid w:val="003F1066"/>
    <w:rsid w:val="003F10FE"/>
    <w:rsid w:val="003F113D"/>
    <w:rsid w:val="003F11D8"/>
    <w:rsid w:val="003F11E0"/>
    <w:rsid w:val="003F1387"/>
    <w:rsid w:val="003F144A"/>
    <w:rsid w:val="003F153F"/>
    <w:rsid w:val="003F15DD"/>
    <w:rsid w:val="003F1618"/>
    <w:rsid w:val="003F163D"/>
    <w:rsid w:val="003F1651"/>
    <w:rsid w:val="003F1658"/>
    <w:rsid w:val="003F168A"/>
    <w:rsid w:val="003F1740"/>
    <w:rsid w:val="003F1766"/>
    <w:rsid w:val="003F17C1"/>
    <w:rsid w:val="003F1803"/>
    <w:rsid w:val="003F18EC"/>
    <w:rsid w:val="003F1AD0"/>
    <w:rsid w:val="003F1C6A"/>
    <w:rsid w:val="003F1CCC"/>
    <w:rsid w:val="003F1D31"/>
    <w:rsid w:val="003F1DF6"/>
    <w:rsid w:val="003F1E0B"/>
    <w:rsid w:val="003F1E34"/>
    <w:rsid w:val="003F1E44"/>
    <w:rsid w:val="003F1EBE"/>
    <w:rsid w:val="003F2089"/>
    <w:rsid w:val="003F2192"/>
    <w:rsid w:val="003F22D1"/>
    <w:rsid w:val="003F2325"/>
    <w:rsid w:val="003F2338"/>
    <w:rsid w:val="003F233A"/>
    <w:rsid w:val="003F233E"/>
    <w:rsid w:val="003F2343"/>
    <w:rsid w:val="003F23EB"/>
    <w:rsid w:val="003F243B"/>
    <w:rsid w:val="003F2442"/>
    <w:rsid w:val="003F2464"/>
    <w:rsid w:val="003F24D0"/>
    <w:rsid w:val="003F258C"/>
    <w:rsid w:val="003F2593"/>
    <w:rsid w:val="003F267B"/>
    <w:rsid w:val="003F269F"/>
    <w:rsid w:val="003F26A5"/>
    <w:rsid w:val="003F2895"/>
    <w:rsid w:val="003F296E"/>
    <w:rsid w:val="003F29A3"/>
    <w:rsid w:val="003F29FE"/>
    <w:rsid w:val="003F2A19"/>
    <w:rsid w:val="003F2BA8"/>
    <w:rsid w:val="003F2D3A"/>
    <w:rsid w:val="003F2DDE"/>
    <w:rsid w:val="003F2DE4"/>
    <w:rsid w:val="003F2EB0"/>
    <w:rsid w:val="003F2F48"/>
    <w:rsid w:val="003F306D"/>
    <w:rsid w:val="003F30EE"/>
    <w:rsid w:val="003F3153"/>
    <w:rsid w:val="003F317F"/>
    <w:rsid w:val="003F31EA"/>
    <w:rsid w:val="003F31F8"/>
    <w:rsid w:val="003F3265"/>
    <w:rsid w:val="003F3417"/>
    <w:rsid w:val="003F3440"/>
    <w:rsid w:val="003F3455"/>
    <w:rsid w:val="003F3472"/>
    <w:rsid w:val="003F348F"/>
    <w:rsid w:val="003F3491"/>
    <w:rsid w:val="003F34C3"/>
    <w:rsid w:val="003F3500"/>
    <w:rsid w:val="003F35BA"/>
    <w:rsid w:val="003F3634"/>
    <w:rsid w:val="003F3691"/>
    <w:rsid w:val="003F3692"/>
    <w:rsid w:val="003F36E2"/>
    <w:rsid w:val="003F37D0"/>
    <w:rsid w:val="003F3929"/>
    <w:rsid w:val="003F396D"/>
    <w:rsid w:val="003F3A0B"/>
    <w:rsid w:val="003F3A4B"/>
    <w:rsid w:val="003F3AA2"/>
    <w:rsid w:val="003F3AE9"/>
    <w:rsid w:val="003F3B5C"/>
    <w:rsid w:val="003F3B60"/>
    <w:rsid w:val="003F3B9A"/>
    <w:rsid w:val="003F3BAF"/>
    <w:rsid w:val="003F3CAA"/>
    <w:rsid w:val="003F3DDB"/>
    <w:rsid w:val="003F3DE4"/>
    <w:rsid w:val="003F3E9F"/>
    <w:rsid w:val="003F3EF0"/>
    <w:rsid w:val="003F3F48"/>
    <w:rsid w:val="003F3FA1"/>
    <w:rsid w:val="003F3FE8"/>
    <w:rsid w:val="003F3FFD"/>
    <w:rsid w:val="003F3FFF"/>
    <w:rsid w:val="003F401A"/>
    <w:rsid w:val="003F4059"/>
    <w:rsid w:val="003F428E"/>
    <w:rsid w:val="003F42BC"/>
    <w:rsid w:val="003F431B"/>
    <w:rsid w:val="003F4350"/>
    <w:rsid w:val="003F4423"/>
    <w:rsid w:val="003F4434"/>
    <w:rsid w:val="003F448E"/>
    <w:rsid w:val="003F4509"/>
    <w:rsid w:val="003F4532"/>
    <w:rsid w:val="003F455F"/>
    <w:rsid w:val="003F457A"/>
    <w:rsid w:val="003F45FB"/>
    <w:rsid w:val="003F489D"/>
    <w:rsid w:val="003F48B5"/>
    <w:rsid w:val="003F494F"/>
    <w:rsid w:val="003F49DC"/>
    <w:rsid w:val="003F4A4F"/>
    <w:rsid w:val="003F4AD5"/>
    <w:rsid w:val="003F4ADB"/>
    <w:rsid w:val="003F4B55"/>
    <w:rsid w:val="003F4D38"/>
    <w:rsid w:val="003F4D39"/>
    <w:rsid w:val="003F4D88"/>
    <w:rsid w:val="003F4E10"/>
    <w:rsid w:val="003F4E7C"/>
    <w:rsid w:val="003F4E98"/>
    <w:rsid w:val="003F4FD5"/>
    <w:rsid w:val="003F50BC"/>
    <w:rsid w:val="003F51D8"/>
    <w:rsid w:val="003F540E"/>
    <w:rsid w:val="003F541C"/>
    <w:rsid w:val="003F542C"/>
    <w:rsid w:val="003F549A"/>
    <w:rsid w:val="003F54D4"/>
    <w:rsid w:val="003F54E6"/>
    <w:rsid w:val="003F5557"/>
    <w:rsid w:val="003F556A"/>
    <w:rsid w:val="003F55C9"/>
    <w:rsid w:val="003F5627"/>
    <w:rsid w:val="003F56D7"/>
    <w:rsid w:val="003F56DF"/>
    <w:rsid w:val="003F58B6"/>
    <w:rsid w:val="003F58CD"/>
    <w:rsid w:val="003F591F"/>
    <w:rsid w:val="003F5AFB"/>
    <w:rsid w:val="003F5B1B"/>
    <w:rsid w:val="003F5B79"/>
    <w:rsid w:val="003F5BE6"/>
    <w:rsid w:val="003F5C59"/>
    <w:rsid w:val="003F5D6B"/>
    <w:rsid w:val="003F5D80"/>
    <w:rsid w:val="003F5D85"/>
    <w:rsid w:val="003F5F9E"/>
    <w:rsid w:val="003F5FE7"/>
    <w:rsid w:val="003F6027"/>
    <w:rsid w:val="003F6054"/>
    <w:rsid w:val="003F6058"/>
    <w:rsid w:val="003F6170"/>
    <w:rsid w:val="003F6194"/>
    <w:rsid w:val="003F61CA"/>
    <w:rsid w:val="003F61D8"/>
    <w:rsid w:val="003F61E3"/>
    <w:rsid w:val="003F6388"/>
    <w:rsid w:val="003F63EF"/>
    <w:rsid w:val="003F6487"/>
    <w:rsid w:val="003F64F6"/>
    <w:rsid w:val="003F6507"/>
    <w:rsid w:val="003F650E"/>
    <w:rsid w:val="003F6535"/>
    <w:rsid w:val="003F663A"/>
    <w:rsid w:val="003F6667"/>
    <w:rsid w:val="003F6700"/>
    <w:rsid w:val="003F6723"/>
    <w:rsid w:val="003F6730"/>
    <w:rsid w:val="003F67F1"/>
    <w:rsid w:val="003F689F"/>
    <w:rsid w:val="003F68CC"/>
    <w:rsid w:val="003F69C8"/>
    <w:rsid w:val="003F69E6"/>
    <w:rsid w:val="003F6B0A"/>
    <w:rsid w:val="003F6B55"/>
    <w:rsid w:val="003F6C56"/>
    <w:rsid w:val="003F6CB1"/>
    <w:rsid w:val="003F6CCC"/>
    <w:rsid w:val="003F6CF4"/>
    <w:rsid w:val="003F6D61"/>
    <w:rsid w:val="003F6E83"/>
    <w:rsid w:val="003F6F7D"/>
    <w:rsid w:val="003F6F98"/>
    <w:rsid w:val="003F7062"/>
    <w:rsid w:val="003F7102"/>
    <w:rsid w:val="003F710E"/>
    <w:rsid w:val="003F7114"/>
    <w:rsid w:val="003F71AE"/>
    <w:rsid w:val="003F726B"/>
    <w:rsid w:val="003F734A"/>
    <w:rsid w:val="003F73DF"/>
    <w:rsid w:val="003F744F"/>
    <w:rsid w:val="003F7483"/>
    <w:rsid w:val="003F751B"/>
    <w:rsid w:val="003F7532"/>
    <w:rsid w:val="003F7568"/>
    <w:rsid w:val="003F7625"/>
    <w:rsid w:val="003F76C7"/>
    <w:rsid w:val="003F7809"/>
    <w:rsid w:val="003F7882"/>
    <w:rsid w:val="003F79AC"/>
    <w:rsid w:val="003F7A59"/>
    <w:rsid w:val="003F7BB7"/>
    <w:rsid w:val="003F7BCB"/>
    <w:rsid w:val="003F7CE5"/>
    <w:rsid w:val="003F7D1E"/>
    <w:rsid w:val="003F7D7B"/>
    <w:rsid w:val="003F7E23"/>
    <w:rsid w:val="003F7E56"/>
    <w:rsid w:val="003F7EB6"/>
    <w:rsid w:val="003F7F28"/>
    <w:rsid w:val="003F7F2A"/>
    <w:rsid w:val="003F7F67"/>
    <w:rsid w:val="003F7F82"/>
    <w:rsid w:val="003F7F8B"/>
    <w:rsid w:val="003F7FD9"/>
    <w:rsid w:val="003F7FDC"/>
    <w:rsid w:val="00400041"/>
    <w:rsid w:val="00400069"/>
    <w:rsid w:val="00400072"/>
    <w:rsid w:val="0040008D"/>
    <w:rsid w:val="004001C9"/>
    <w:rsid w:val="0040020F"/>
    <w:rsid w:val="004002F0"/>
    <w:rsid w:val="00400390"/>
    <w:rsid w:val="00400396"/>
    <w:rsid w:val="004004D3"/>
    <w:rsid w:val="00400611"/>
    <w:rsid w:val="004006BC"/>
    <w:rsid w:val="004006CB"/>
    <w:rsid w:val="0040071C"/>
    <w:rsid w:val="00400766"/>
    <w:rsid w:val="0040078F"/>
    <w:rsid w:val="004007A5"/>
    <w:rsid w:val="00400834"/>
    <w:rsid w:val="00400A1C"/>
    <w:rsid w:val="00400C4F"/>
    <w:rsid w:val="00400CDF"/>
    <w:rsid w:val="00400D11"/>
    <w:rsid w:val="00400D4C"/>
    <w:rsid w:val="00400E3B"/>
    <w:rsid w:val="00400F0E"/>
    <w:rsid w:val="00400FB3"/>
    <w:rsid w:val="00400FCA"/>
    <w:rsid w:val="004010DF"/>
    <w:rsid w:val="0040125E"/>
    <w:rsid w:val="004012D6"/>
    <w:rsid w:val="004013A5"/>
    <w:rsid w:val="004013C4"/>
    <w:rsid w:val="0040157C"/>
    <w:rsid w:val="0040169E"/>
    <w:rsid w:val="00401727"/>
    <w:rsid w:val="00401745"/>
    <w:rsid w:val="00401778"/>
    <w:rsid w:val="00401787"/>
    <w:rsid w:val="004017A1"/>
    <w:rsid w:val="004017BA"/>
    <w:rsid w:val="00401910"/>
    <w:rsid w:val="00401932"/>
    <w:rsid w:val="0040194F"/>
    <w:rsid w:val="004019A7"/>
    <w:rsid w:val="00401A6F"/>
    <w:rsid w:val="00401B32"/>
    <w:rsid w:val="00401BD2"/>
    <w:rsid w:val="00401C0B"/>
    <w:rsid w:val="00401C46"/>
    <w:rsid w:val="00401CF2"/>
    <w:rsid w:val="00401D56"/>
    <w:rsid w:val="00401DF4"/>
    <w:rsid w:val="00401E5C"/>
    <w:rsid w:val="00401EC7"/>
    <w:rsid w:val="00401F29"/>
    <w:rsid w:val="00401FFE"/>
    <w:rsid w:val="0040201C"/>
    <w:rsid w:val="00402022"/>
    <w:rsid w:val="004020D9"/>
    <w:rsid w:val="00402127"/>
    <w:rsid w:val="00402190"/>
    <w:rsid w:val="004021F1"/>
    <w:rsid w:val="0040229A"/>
    <w:rsid w:val="00402401"/>
    <w:rsid w:val="0040265B"/>
    <w:rsid w:val="004026C0"/>
    <w:rsid w:val="004026F4"/>
    <w:rsid w:val="00402720"/>
    <w:rsid w:val="00402780"/>
    <w:rsid w:val="004027C3"/>
    <w:rsid w:val="004028A3"/>
    <w:rsid w:val="00402906"/>
    <w:rsid w:val="0040295D"/>
    <w:rsid w:val="0040295E"/>
    <w:rsid w:val="004029C2"/>
    <w:rsid w:val="004029FB"/>
    <w:rsid w:val="00402A99"/>
    <w:rsid w:val="00402AE2"/>
    <w:rsid w:val="00402B9B"/>
    <w:rsid w:val="00402C0B"/>
    <w:rsid w:val="00402C8D"/>
    <w:rsid w:val="00402D8A"/>
    <w:rsid w:val="00402DD3"/>
    <w:rsid w:val="00402F0D"/>
    <w:rsid w:val="00402FBD"/>
    <w:rsid w:val="00402FD0"/>
    <w:rsid w:val="0040302B"/>
    <w:rsid w:val="0040313A"/>
    <w:rsid w:val="00403248"/>
    <w:rsid w:val="004032A1"/>
    <w:rsid w:val="004032A4"/>
    <w:rsid w:val="004033CE"/>
    <w:rsid w:val="00403407"/>
    <w:rsid w:val="0040345D"/>
    <w:rsid w:val="004034AA"/>
    <w:rsid w:val="004034C7"/>
    <w:rsid w:val="0040356A"/>
    <w:rsid w:val="00403586"/>
    <w:rsid w:val="0040358B"/>
    <w:rsid w:val="00403603"/>
    <w:rsid w:val="00403608"/>
    <w:rsid w:val="0040367F"/>
    <w:rsid w:val="00403690"/>
    <w:rsid w:val="004036AA"/>
    <w:rsid w:val="00403704"/>
    <w:rsid w:val="004037AD"/>
    <w:rsid w:val="004037B0"/>
    <w:rsid w:val="00403836"/>
    <w:rsid w:val="0040388F"/>
    <w:rsid w:val="00403A10"/>
    <w:rsid w:val="00403AFD"/>
    <w:rsid w:val="00403B65"/>
    <w:rsid w:val="00403BF1"/>
    <w:rsid w:val="00403C45"/>
    <w:rsid w:val="00403C71"/>
    <w:rsid w:val="00403D39"/>
    <w:rsid w:val="00403D59"/>
    <w:rsid w:val="00403D68"/>
    <w:rsid w:val="00403DCA"/>
    <w:rsid w:val="00403E3C"/>
    <w:rsid w:val="00403E7B"/>
    <w:rsid w:val="00403EAC"/>
    <w:rsid w:val="00403F5D"/>
    <w:rsid w:val="00403F76"/>
    <w:rsid w:val="00403FB1"/>
    <w:rsid w:val="00403FBD"/>
    <w:rsid w:val="00404039"/>
    <w:rsid w:val="00404146"/>
    <w:rsid w:val="00404212"/>
    <w:rsid w:val="004043A0"/>
    <w:rsid w:val="0040452E"/>
    <w:rsid w:val="0040454E"/>
    <w:rsid w:val="004045ED"/>
    <w:rsid w:val="00404638"/>
    <w:rsid w:val="004046AF"/>
    <w:rsid w:val="00404926"/>
    <w:rsid w:val="00404A0D"/>
    <w:rsid w:val="00404A4A"/>
    <w:rsid w:val="00404A8A"/>
    <w:rsid w:val="00404AB0"/>
    <w:rsid w:val="00404B7F"/>
    <w:rsid w:val="00404BA6"/>
    <w:rsid w:val="00404C45"/>
    <w:rsid w:val="00404DC2"/>
    <w:rsid w:val="00404DDE"/>
    <w:rsid w:val="00404E6A"/>
    <w:rsid w:val="00404E93"/>
    <w:rsid w:val="00405079"/>
    <w:rsid w:val="00405174"/>
    <w:rsid w:val="00405191"/>
    <w:rsid w:val="004051A9"/>
    <w:rsid w:val="004051B3"/>
    <w:rsid w:val="004051B6"/>
    <w:rsid w:val="00405222"/>
    <w:rsid w:val="00405285"/>
    <w:rsid w:val="004052D7"/>
    <w:rsid w:val="004052FC"/>
    <w:rsid w:val="0040532C"/>
    <w:rsid w:val="00405364"/>
    <w:rsid w:val="0040538D"/>
    <w:rsid w:val="004053BE"/>
    <w:rsid w:val="004054B1"/>
    <w:rsid w:val="0040553D"/>
    <w:rsid w:val="004055A8"/>
    <w:rsid w:val="00405749"/>
    <w:rsid w:val="0040576A"/>
    <w:rsid w:val="00405873"/>
    <w:rsid w:val="004059AE"/>
    <w:rsid w:val="00405A14"/>
    <w:rsid w:val="00405AFB"/>
    <w:rsid w:val="00405B01"/>
    <w:rsid w:val="00405B98"/>
    <w:rsid w:val="00405C57"/>
    <w:rsid w:val="00405CE9"/>
    <w:rsid w:val="00405CFA"/>
    <w:rsid w:val="00405DB5"/>
    <w:rsid w:val="00405E2A"/>
    <w:rsid w:val="00405E80"/>
    <w:rsid w:val="0040609B"/>
    <w:rsid w:val="00406195"/>
    <w:rsid w:val="004061FD"/>
    <w:rsid w:val="0040626A"/>
    <w:rsid w:val="004062B0"/>
    <w:rsid w:val="00406331"/>
    <w:rsid w:val="0040641A"/>
    <w:rsid w:val="0040642B"/>
    <w:rsid w:val="00406648"/>
    <w:rsid w:val="00406653"/>
    <w:rsid w:val="00406860"/>
    <w:rsid w:val="004068A3"/>
    <w:rsid w:val="004068D3"/>
    <w:rsid w:val="00406905"/>
    <w:rsid w:val="0040698E"/>
    <w:rsid w:val="00406A0D"/>
    <w:rsid w:val="00406A1B"/>
    <w:rsid w:val="00406A3F"/>
    <w:rsid w:val="00406AE8"/>
    <w:rsid w:val="00406BA9"/>
    <w:rsid w:val="00406C52"/>
    <w:rsid w:val="00406D84"/>
    <w:rsid w:val="00406D90"/>
    <w:rsid w:val="00406D91"/>
    <w:rsid w:val="00406E30"/>
    <w:rsid w:val="00406EC0"/>
    <w:rsid w:val="00406F61"/>
    <w:rsid w:val="00406FD4"/>
    <w:rsid w:val="0040704B"/>
    <w:rsid w:val="00407127"/>
    <w:rsid w:val="00407171"/>
    <w:rsid w:val="00407198"/>
    <w:rsid w:val="0040724B"/>
    <w:rsid w:val="0040727D"/>
    <w:rsid w:val="00407481"/>
    <w:rsid w:val="00407537"/>
    <w:rsid w:val="004075B3"/>
    <w:rsid w:val="0040767A"/>
    <w:rsid w:val="004076DA"/>
    <w:rsid w:val="004077E6"/>
    <w:rsid w:val="00407802"/>
    <w:rsid w:val="00407888"/>
    <w:rsid w:val="00407892"/>
    <w:rsid w:val="00407AA4"/>
    <w:rsid w:val="00407BE0"/>
    <w:rsid w:val="00407C83"/>
    <w:rsid w:val="00407D7D"/>
    <w:rsid w:val="00407E94"/>
    <w:rsid w:val="00407F36"/>
    <w:rsid w:val="00407F63"/>
    <w:rsid w:val="00407FC1"/>
    <w:rsid w:val="00410037"/>
    <w:rsid w:val="00410066"/>
    <w:rsid w:val="00410076"/>
    <w:rsid w:val="00410147"/>
    <w:rsid w:val="00410151"/>
    <w:rsid w:val="0041020D"/>
    <w:rsid w:val="00410247"/>
    <w:rsid w:val="00410254"/>
    <w:rsid w:val="004102E8"/>
    <w:rsid w:val="004102F8"/>
    <w:rsid w:val="0041033B"/>
    <w:rsid w:val="00410346"/>
    <w:rsid w:val="00410347"/>
    <w:rsid w:val="00410366"/>
    <w:rsid w:val="004103C6"/>
    <w:rsid w:val="004103E3"/>
    <w:rsid w:val="00410433"/>
    <w:rsid w:val="004104ED"/>
    <w:rsid w:val="00410505"/>
    <w:rsid w:val="0041056E"/>
    <w:rsid w:val="004105B5"/>
    <w:rsid w:val="004106D4"/>
    <w:rsid w:val="004106E0"/>
    <w:rsid w:val="00410731"/>
    <w:rsid w:val="00410876"/>
    <w:rsid w:val="004108C7"/>
    <w:rsid w:val="00410987"/>
    <w:rsid w:val="004109B3"/>
    <w:rsid w:val="004109B9"/>
    <w:rsid w:val="00410A6A"/>
    <w:rsid w:val="00410A9A"/>
    <w:rsid w:val="00410AFB"/>
    <w:rsid w:val="00410B17"/>
    <w:rsid w:val="00410B56"/>
    <w:rsid w:val="00410BC1"/>
    <w:rsid w:val="00410C0C"/>
    <w:rsid w:val="00410CB8"/>
    <w:rsid w:val="00410E2E"/>
    <w:rsid w:val="00410FEF"/>
    <w:rsid w:val="00411076"/>
    <w:rsid w:val="0041125B"/>
    <w:rsid w:val="0041147C"/>
    <w:rsid w:val="004114EE"/>
    <w:rsid w:val="004114F4"/>
    <w:rsid w:val="0041155D"/>
    <w:rsid w:val="00411593"/>
    <w:rsid w:val="00411630"/>
    <w:rsid w:val="0041165A"/>
    <w:rsid w:val="00411756"/>
    <w:rsid w:val="0041177B"/>
    <w:rsid w:val="004117A8"/>
    <w:rsid w:val="004117AA"/>
    <w:rsid w:val="00411817"/>
    <w:rsid w:val="00411858"/>
    <w:rsid w:val="004119D1"/>
    <w:rsid w:val="004119D3"/>
    <w:rsid w:val="004119EF"/>
    <w:rsid w:val="00411A06"/>
    <w:rsid w:val="00411A8C"/>
    <w:rsid w:val="00411B37"/>
    <w:rsid w:val="00411C07"/>
    <w:rsid w:val="00411C25"/>
    <w:rsid w:val="00411C5E"/>
    <w:rsid w:val="00411DFF"/>
    <w:rsid w:val="00411E4B"/>
    <w:rsid w:val="00411EB1"/>
    <w:rsid w:val="00411F33"/>
    <w:rsid w:val="00411FA3"/>
    <w:rsid w:val="00411FB8"/>
    <w:rsid w:val="00411FC9"/>
    <w:rsid w:val="00411FED"/>
    <w:rsid w:val="00412015"/>
    <w:rsid w:val="00412028"/>
    <w:rsid w:val="00412039"/>
    <w:rsid w:val="00412082"/>
    <w:rsid w:val="0041216E"/>
    <w:rsid w:val="0041226A"/>
    <w:rsid w:val="004123D2"/>
    <w:rsid w:val="004123D4"/>
    <w:rsid w:val="004123DE"/>
    <w:rsid w:val="004123FF"/>
    <w:rsid w:val="00412416"/>
    <w:rsid w:val="0041248C"/>
    <w:rsid w:val="0041249C"/>
    <w:rsid w:val="0041251E"/>
    <w:rsid w:val="0041258C"/>
    <w:rsid w:val="004125AE"/>
    <w:rsid w:val="00412659"/>
    <w:rsid w:val="0041273A"/>
    <w:rsid w:val="004127EC"/>
    <w:rsid w:val="00412931"/>
    <w:rsid w:val="00412997"/>
    <w:rsid w:val="004129DA"/>
    <w:rsid w:val="00412A12"/>
    <w:rsid w:val="00412AE5"/>
    <w:rsid w:val="00412B78"/>
    <w:rsid w:val="00412B9E"/>
    <w:rsid w:val="00412BDC"/>
    <w:rsid w:val="00412C4D"/>
    <w:rsid w:val="00412C98"/>
    <w:rsid w:val="00412C9A"/>
    <w:rsid w:val="00412CD1"/>
    <w:rsid w:val="00412D29"/>
    <w:rsid w:val="00412DE5"/>
    <w:rsid w:val="00412E51"/>
    <w:rsid w:val="00412F20"/>
    <w:rsid w:val="00412F9D"/>
    <w:rsid w:val="004130B3"/>
    <w:rsid w:val="0041316E"/>
    <w:rsid w:val="00413172"/>
    <w:rsid w:val="00413207"/>
    <w:rsid w:val="0041324B"/>
    <w:rsid w:val="00413276"/>
    <w:rsid w:val="0041346C"/>
    <w:rsid w:val="0041347B"/>
    <w:rsid w:val="004134BE"/>
    <w:rsid w:val="00413521"/>
    <w:rsid w:val="004135F8"/>
    <w:rsid w:val="00413609"/>
    <w:rsid w:val="00413641"/>
    <w:rsid w:val="00413772"/>
    <w:rsid w:val="00413818"/>
    <w:rsid w:val="00413833"/>
    <w:rsid w:val="00413837"/>
    <w:rsid w:val="00413873"/>
    <w:rsid w:val="004138FB"/>
    <w:rsid w:val="004139FA"/>
    <w:rsid w:val="00413A86"/>
    <w:rsid w:val="00413ADE"/>
    <w:rsid w:val="00413BE9"/>
    <w:rsid w:val="00413C70"/>
    <w:rsid w:val="00413D27"/>
    <w:rsid w:val="00413D88"/>
    <w:rsid w:val="00413DCB"/>
    <w:rsid w:val="00413DD9"/>
    <w:rsid w:val="00413DEE"/>
    <w:rsid w:val="00413FBC"/>
    <w:rsid w:val="00413FCB"/>
    <w:rsid w:val="00414175"/>
    <w:rsid w:val="00414181"/>
    <w:rsid w:val="004141A0"/>
    <w:rsid w:val="00414238"/>
    <w:rsid w:val="004142C6"/>
    <w:rsid w:val="004142FD"/>
    <w:rsid w:val="0041439A"/>
    <w:rsid w:val="00414479"/>
    <w:rsid w:val="004144C5"/>
    <w:rsid w:val="0041455E"/>
    <w:rsid w:val="00414572"/>
    <w:rsid w:val="00414582"/>
    <w:rsid w:val="004145E9"/>
    <w:rsid w:val="0041463F"/>
    <w:rsid w:val="00414748"/>
    <w:rsid w:val="004147A8"/>
    <w:rsid w:val="00414805"/>
    <w:rsid w:val="0041486F"/>
    <w:rsid w:val="0041496F"/>
    <w:rsid w:val="004149E0"/>
    <w:rsid w:val="00414A40"/>
    <w:rsid w:val="00414AED"/>
    <w:rsid w:val="00414BC1"/>
    <w:rsid w:val="00414C08"/>
    <w:rsid w:val="00414C88"/>
    <w:rsid w:val="00414C8B"/>
    <w:rsid w:val="00414C90"/>
    <w:rsid w:val="00414C92"/>
    <w:rsid w:val="00414CFB"/>
    <w:rsid w:val="00414D09"/>
    <w:rsid w:val="00414DB7"/>
    <w:rsid w:val="00414E42"/>
    <w:rsid w:val="00414F9B"/>
    <w:rsid w:val="00415079"/>
    <w:rsid w:val="00415137"/>
    <w:rsid w:val="004151F5"/>
    <w:rsid w:val="004151F9"/>
    <w:rsid w:val="00415210"/>
    <w:rsid w:val="00415352"/>
    <w:rsid w:val="00415386"/>
    <w:rsid w:val="00415583"/>
    <w:rsid w:val="004155C2"/>
    <w:rsid w:val="0041565C"/>
    <w:rsid w:val="004156A7"/>
    <w:rsid w:val="004156F7"/>
    <w:rsid w:val="00415789"/>
    <w:rsid w:val="004157DD"/>
    <w:rsid w:val="004158E0"/>
    <w:rsid w:val="0041593F"/>
    <w:rsid w:val="004159BD"/>
    <w:rsid w:val="00415A5A"/>
    <w:rsid w:val="00415AFB"/>
    <w:rsid w:val="00415C0B"/>
    <w:rsid w:val="00415CCF"/>
    <w:rsid w:val="00415D69"/>
    <w:rsid w:val="00415DD9"/>
    <w:rsid w:val="00415E3D"/>
    <w:rsid w:val="00415E78"/>
    <w:rsid w:val="00415F41"/>
    <w:rsid w:val="00415F54"/>
    <w:rsid w:val="0041602A"/>
    <w:rsid w:val="0041605B"/>
    <w:rsid w:val="00416079"/>
    <w:rsid w:val="00416187"/>
    <w:rsid w:val="00416353"/>
    <w:rsid w:val="00416355"/>
    <w:rsid w:val="004163AB"/>
    <w:rsid w:val="00416608"/>
    <w:rsid w:val="0041678A"/>
    <w:rsid w:val="004167E4"/>
    <w:rsid w:val="004167E6"/>
    <w:rsid w:val="00416848"/>
    <w:rsid w:val="00416897"/>
    <w:rsid w:val="004168E0"/>
    <w:rsid w:val="0041693A"/>
    <w:rsid w:val="00416A7A"/>
    <w:rsid w:val="00416AAB"/>
    <w:rsid w:val="00416B51"/>
    <w:rsid w:val="00416B79"/>
    <w:rsid w:val="00416B8E"/>
    <w:rsid w:val="00416B90"/>
    <w:rsid w:val="00416BEB"/>
    <w:rsid w:val="00416C7C"/>
    <w:rsid w:val="00416CF4"/>
    <w:rsid w:val="00416D98"/>
    <w:rsid w:val="00416DFC"/>
    <w:rsid w:val="00416E40"/>
    <w:rsid w:val="00416F66"/>
    <w:rsid w:val="00416F70"/>
    <w:rsid w:val="00416F77"/>
    <w:rsid w:val="00416F84"/>
    <w:rsid w:val="00416FF8"/>
    <w:rsid w:val="00417003"/>
    <w:rsid w:val="004170BB"/>
    <w:rsid w:val="004170D0"/>
    <w:rsid w:val="004171CA"/>
    <w:rsid w:val="0041738F"/>
    <w:rsid w:val="004173AA"/>
    <w:rsid w:val="004173FD"/>
    <w:rsid w:val="0041741E"/>
    <w:rsid w:val="0041743C"/>
    <w:rsid w:val="0041749B"/>
    <w:rsid w:val="004174C8"/>
    <w:rsid w:val="00417536"/>
    <w:rsid w:val="004177EE"/>
    <w:rsid w:val="00417899"/>
    <w:rsid w:val="00417980"/>
    <w:rsid w:val="00417A85"/>
    <w:rsid w:val="00417B05"/>
    <w:rsid w:val="00417C10"/>
    <w:rsid w:val="00417C2A"/>
    <w:rsid w:val="00417CF2"/>
    <w:rsid w:val="00417DAD"/>
    <w:rsid w:val="00417E30"/>
    <w:rsid w:val="00417E6B"/>
    <w:rsid w:val="00417F42"/>
    <w:rsid w:val="00417F93"/>
    <w:rsid w:val="00417FCE"/>
    <w:rsid w:val="00420038"/>
    <w:rsid w:val="00420132"/>
    <w:rsid w:val="004202C7"/>
    <w:rsid w:val="00420300"/>
    <w:rsid w:val="0042032E"/>
    <w:rsid w:val="004203E3"/>
    <w:rsid w:val="00420427"/>
    <w:rsid w:val="0042043C"/>
    <w:rsid w:val="00420483"/>
    <w:rsid w:val="004204A2"/>
    <w:rsid w:val="0042058D"/>
    <w:rsid w:val="00420635"/>
    <w:rsid w:val="00420752"/>
    <w:rsid w:val="0042075C"/>
    <w:rsid w:val="00420788"/>
    <w:rsid w:val="00420798"/>
    <w:rsid w:val="004207AB"/>
    <w:rsid w:val="004207E0"/>
    <w:rsid w:val="0042089A"/>
    <w:rsid w:val="0042092C"/>
    <w:rsid w:val="004209D1"/>
    <w:rsid w:val="00420BA0"/>
    <w:rsid w:val="00420C31"/>
    <w:rsid w:val="00420C41"/>
    <w:rsid w:val="00420C5F"/>
    <w:rsid w:val="00420C71"/>
    <w:rsid w:val="00420C8F"/>
    <w:rsid w:val="00420D2A"/>
    <w:rsid w:val="00420DF3"/>
    <w:rsid w:val="00420E1F"/>
    <w:rsid w:val="00420EA0"/>
    <w:rsid w:val="00420EA6"/>
    <w:rsid w:val="00420EC4"/>
    <w:rsid w:val="00420F45"/>
    <w:rsid w:val="00421022"/>
    <w:rsid w:val="00421063"/>
    <w:rsid w:val="004210A7"/>
    <w:rsid w:val="00421130"/>
    <w:rsid w:val="00421156"/>
    <w:rsid w:val="0042120C"/>
    <w:rsid w:val="0042125B"/>
    <w:rsid w:val="004212AF"/>
    <w:rsid w:val="00421320"/>
    <w:rsid w:val="00421389"/>
    <w:rsid w:val="00421491"/>
    <w:rsid w:val="004214AE"/>
    <w:rsid w:val="0042150E"/>
    <w:rsid w:val="00421524"/>
    <w:rsid w:val="0042156F"/>
    <w:rsid w:val="004215DD"/>
    <w:rsid w:val="004215F0"/>
    <w:rsid w:val="0042163D"/>
    <w:rsid w:val="0042167F"/>
    <w:rsid w:val="004216BA"/>
    <w:rsid w:val="00421722"/>
    <w:rsid w:val="00421787"/>
    <w:rsid w:val="004218A1"/>
    <w:rsid w:val="00421984"/>
    <w:rsid w:val="004219B3"/>
    <w:rsid w:val="004219DD"/>
    <w:rsid w:val="00421A64"/>
    <w:rsid w:val="00421A6B"/>
    <w:rsid w:val="00421C6F"/>
    <w:rsid w:val="00421EA6"/>
    <w:rsid w:val="00421F1D"/>
    <w:rsid w:val="00421F37"/>
    <w:rsid w:val="00421FA1"/>
    <w:rsid w:val="004220AE"/>
    <w:rsid w:val="00422114"/>
    <w:rsid w:val="00422163"/>
    <w:rsid w:val="00422181"/>
    <w:rsid w:val="00422253"/>
    <w:rsid w:val="0042228C"/>
    <w:rsid w:val="004222BB"/>
    <w:rsid w:val="004223A5"/>
    <w:rsid w:val="004223F8"/>
    <w:rsid w:val="0042243F"/>
    <w:rsid w:val="0042245D"/>
    <w:rsid w:val="00422511"/>
    <w:rsid w:val="00422645"/>
    <w:rsid w:val="004226B9"/>
    <w:rsid w:val="004226CF"/>
    <w:rsid w:val="004227E0"/>
    <w:rsid w:val="0042280B"/>
    <w:rsid w:val="00422851"/>
    <w:rsid w:val="00422929"/>
    <w:rsid w:val="0042292D"/>
    <w:rsid w:val="00422A1D"/>
    <w:rsid w:val="00422B0E"/>
    <w:rsid w:val="00422B39"/>
    <w:rsid w:val="00422C4F"/>
    <w:rsid w:val="00422CAF"/>
    <w:rsid w:val="00422D09"/>
    <w:rsid w:val="00422DC9"/>
    <w:rsid w:val="00422E0E"/>
    <w:rsid w:val="00422E5E"/>
    <w:rsid w:val="00422E68"/>
    <w:rsid w:val="00422E91"/>
    <w:rsid w:val="00422F07"/>
    <w:rsid w:val="004230A7"/>
    <w:rsid w:val="00423108"/>
    <w:rsid w:val="004232F3"/>
    <w:rsid w:val="00423377"/>
    <w:rsid w:val="004234D3"/>
    <w:rsid w:val="00423539"/>
    <w:rsid w:val="00423566"/>
    <w:rsid w:val="00423578"/>
    <w:rsid w:val="00423718"/>
    <w:rsid w:val="00423787"/>
    <w:rsid w:val="004238A2"/>
    <w:rsid w:val="004238B0"/>
    <w:rsid w:val="00423A09"/>
    <w:rsid w:val="00423A77"/>
    <w:rsid w:val="00423A85"/>
    <w:rsid w:val="00423B59"/>
    <w:rsid w:val="00423B62"/>
    <w:rsid w:val="00423BC0"/>
    <w:rsid w:val="00423BDF"/>
    <w:rsid w:val="00423C19"/>
    <w:rsid w:val="00423C7B"/>
    <w:rsid w:val="00423D3C"/>
    <w:rsid w:val="00423DA4"/>
    <w:rsid w:val="00423DAF"/>
    <w:rsid w:val="00423DC6"/>
    <w:rsid w:val="00423E11"/>
    <w:rsid w:val="00423F15"/>
    <w:rsid w:val="00423F9F"/>
    <w:rsid w:val="00423FA6"/>
    <w:rsid w:val="00423FC3"/>
    <w:rsid w:val="00423FD4"/>
    <w:rsid w:val="00423FD9"/>
    <w:rsid w:val="0042407D"/>
    <w:rsid w:val="004240BE"/>
    <w:rsid w:val="0042411B"/>
    <w:rsid w:val="004242A4"/>
    <w:rsid w:val="004242BD"/>
    <w:rsid w:val="004243BD"/>
    <w:rsid w:val="004243D3"/>
    <w:rsid w:val="004243FD"/>
    <w:rsid w:val="00424482"/>
    <w:rsid w:val="004244FA"/>
    <w:rsid w:val="004246CE"/>
    <w:rsid w:val="004246D4"/>
    <w:rsid w:val="004246D8"/>
    <w:rsid w:val="00424774"/>
    <w:rsid w:val="0042481B"/>
    <w:rsid w:val="004248AE"/>
    <w:rsid w:val="004248B5"/>
    <w:rsid w:val="00424A7E"/>
    <w:rsid w:val="00424AA9"/>
    <w:rsid w:val="00424B20"/>
    <w:rsid w:val="00424B92"/>
    <w:rsid w:val="00424CB8"/>
    <w:rsid w:val="00424DEA"/>
    <w:rsid w:val="00424E61"/>
    <w:rsid w:val="00424EAE"/>
    <w:rsid w:val="00424F1A"/>
    <w:rsid w:val="00424FFC"/>
    <w:rsid w:val="0042501A"/>
    <w:rsid w:val="004250FA"/>
    <w:rsid w:val="0042510D"/>
    <w:rsid w:val="004251F5"/>
    <w:rsid w:val="00425246"/>
    <w:rsid w:val="00425297"/>
    <w:rsid w:val="004252C4"/>
    <w:rsid w:val="0042532F"/>
    <w:rsid w:val="004254A4"/>
    <w:rsid w:val="0042555D"/>
    <w:rsid w:val="00425691"/>
    <w:rsid w:val="004256AA"/>
    <w:rsid w:val="004256B5"/>
    <w:rsid w:val="00425733"/>
    <w:rsid w:val="00425760"/>
    <w:rsid w:val="004257D4"/>
    <w:rsid w:val="004257D6"/>
    <w:rsid w:val="0042592C"/>
    <w:rsid w:val="0042593C"/>
    <w:rsid w:val="0042594B"/>
    <w:rsid w:val="00425AA5"/>
    <w:rsid w:val="00425ADB"/>
    <w:rsid w:val="00425B3A"/>
    <w:rsid w:val="00425B45"/>
    <w:rsid w:val="00425C05"/>
    <w:rsid w:val="00425C72"/>
    <w:rsid w:val="00425C96"/>
    <w:rsid w:val="00425CB4"/>
    <w:rsid w:val="00425CF6"/>
    <w:rsid w:val="00425CF8"/>
    <w:rsid w:val="00425D5D"/>
    <w:rsid w:val="00425D81"/>
    <w:rsid w:val="00425E51"/>
    <w:rsid w:val="00425FA1"/>
    <w:rsid w:val="004260DE"/>
    <w:rsid w:val="004260E3"/>
    <w:rsid w:val="0042612D"/>
    <w:rsid w:val="0042617B"/>
    <w:rsid w:val="0042618B"/>
    <w:rsid w:val="0042618C"/>
    <w:rsid w:val="004261D8"/>
    <w:rsid w:val="0042620C"/>
    <w:rsid w:val="00426218"/>
    <w:rsid w:val="00426257"/>
    <w:rsid w:val="00426328"/>
    <w:rsid w:val="00426337"/>
    <w:rsid w:val="00426350"/>
    <w:rsid w:val="00426395"/>
    <w:rsid w:val="004263F0"/>
    <w:rsid w:val="00426480"/>
    <w:rsid w:val="004264C2"/>
    <w:rsid w:val="004264F8"/>
    <w:rsid w:val="0042664D"/>
    <w:rsid w:val="004266EA"/>
    <w:rsid w:val="00426733"/>
    <w:rsid w:val="0042687C"/>
    <w:rsid w:val="00426919"/>
    <w:rsid w:val="00426996"/>
    <w:rsid w:val="004269B3"/>
    <w:rsid w:val="004269DA"/>
    <w:rsid w:val="004269E6"/>
    <w:rsid w:val="00426ABE"/>
    <w:rsid w:val="00426BA3"/>
    <w:rsid w:val="00426BD3"/>
    <w:rsid w:val="00426C6E"/>
    <w:rsid w:val="00426CB6"/>
    <w:rsid w:val="00426CD2"/>
    <w:rsid w:val="00426DB3"/>
    <w:rsid w:val="00426DE0"/>
    <w:rsid w:val="00426E02"/>
    <w:rsid w:val="00426ED1"/>
    <w:rsid w:val="00426EEF"/>
    <w:rsid w:val="0042704E"/>
    <w:rsid w:val="004270C5"/>
    <w:rsid w:val="004270FD"/>
    <w:rsid w:val="00427116"/>
    <w:rsid w:val="0042711F"/>
    <w:rsid w:val="0042728E"/>
    <w:rsid w:val="004272D4"/>
    <w:rsid w:val="0042735A"/>
    <w:rsid w:val="00427414"/>
    <w:rsid w:val="0042742F"/>
    <w:rsid w:val="00427474"/>
    <w:rsid w:val="00427622"/>
    <w:rsid w:val="004276AD"/>
    <w:rsid w:val="004276C0"/>
    <w:rsid w:val="004276ED"/>
    <w:rsid w:val="00427704"/>
    <w:rsid w:val="0042776E"/>
    <w:rsid w:val="0042777F"/>
    <w:rsid w:val="00427AB6"/>
    <w:rsid w:val="00427ABE"/>
    <w:rsid w:val="00427AF3"/>
    <w:rsid w:val="00427BBE"/>
    <w:rsid w:val="00427C66"/>
    <w:rsid w:val="00427E2C"/>
    <w:rsid w:val="00427E66"/>
    <w:rsid w:val="00427E85"/>
    <w:rsid w:val="00427ED6"/>
    <w:rsid w:val="00427F05"/>
    <w:rsid w:val="00427F83"/>
    <w:rsid w:val="00427F87"/>
    <w:rsid w:val="00430052"/>
    <w:rsid w:val="00430081"/>
    <w:rsid w:val="004300F5"/>
    <w:rsid w:val="00430192"/>
    <w:rsid w:val="004301A1"/>
    <w:rsid w:val="0043021A"/>
    <w:rsid w:val="0043022E"/>
    <w:rsid w:val="00430295"/>
    <w:rsid w:val="004302A7"/>
    <w:rsid w:val="0043035D"/>
    <w:rsid w:val="004303D8"/>
    <w:rsid w:val="00430404"/>
    <w:rsid w:val="00430425"/>
    <w:rsid w:val="0043042C"/>
    <w:rsid w:val="00430490"/>
    <w:rsid w:val="004304B1"/>
    <w:rsid w:val="004305B9"/>
    <w:rsid w:val="004305EA"/>
    <w:rsid w:val="00430660"/>
    <w:rsid w:val="00430737"/>
    <w:rsid w:val="00430776"/>
    <w:rsid w:val="004307F6"/>
    <w:rsid w:val="00430815"/>
    <w:rsid w:val="00430875"/>
    <w:rsid w:val="004308C2"/>
    <w:rsid w:val="00430921"/>
    <w:rsid w:val="00430A27"/>
    <w:rsid w:val="00430A83"/>
    <w:rsid w:val="00430CBC"/>
    <w:rsid w:val="00430CD0"/>
    <w:rsid w:val="00430CF2"/>
    <w:rsid w:val="00430CFB"/>
    <w:rsid w:val="00430D45"/>
    <w:rsid w:val="00430DE5"/>
    <w:rsid w:val="00430E6C"/>
    <w:rsid w:val="00430EE8"/>
    <w:rsid w:val="00430F1E"/>
    <w:rsid w:val="00430F33"/>
    <w:rsid w:val="0043102E"/>
    <w:rsid w:val="004310A3"/>
    <w:rsid w:val="004311CA"/>
    <w:rsid w:val="00431221"/>
    <w:rsid w:val="00431232"/>
    <w:rsid w:val="0043124A"/>
    <w:rsid w:val="004312D2"/>
    <w:rsid w:val="004312D9"/>
    <w:rsid w:val="004312EE"/>
    <w:rsid w:val="004314C3"/>
    <w:rsid w:val="00431579"/>
    <w:rsid w:val="00431580"/>
    <w:rsid w:val="0043160B"/>
    <w:rsid w:val="00431616"/>
    <w:rsid w:val="0043167D"/>
    <w:rsid w:val="0043167F"/>
    <w:rsid w:val="004317A2"/>
    <w:rsid w:val="00431805"/>
    <w:rsid w:val="00431927"/>
    <w:rsid w:val="004319F2"/>
    <w:rsid w:val="00431AFC"/>
    <w:rsid w:val="00431B24"/>
    <w:rsid w:val="00431BC2"/>
    <w:rsid w:val="00431CA6"/>
    <w:rsid w:val="00431CB5"/>
    <w:rsid w:val="00431D62"/>
    <w:rsid w:val="00431DE4"/>
    <w:rsid w:val="00431E1E"/>
    <w:rsid w:val="00431EB1"/>
    <w:rsid w:val="00431ECB"/>
    <w:rsid w:val="00432027"/>
    <w:rsid w:val="00432042"/>
    <w:rsid w:val="00432045"/>
    <w:rsid w:val="0043207C"/>
    <w:rsid w:val="004320A9"/>
    <w:rsid w:val="004320C5"/>
    <w:rsid w:val="0043210F"/>
    <w:rsid w:val="0043217C"/>
    <w:rsid w:val="0043219A"/>
    <w:rsid w:val="0043222E"/>
    <w:rsid w:val="0043226F"/>
    <w:rsid w:val="00432341"/>
    <w:rsid w:val="00432553"/>
    <w:rsid w:val="004325BF"/>
    <w:rsid w:val="004325FC"/>
    <w:rsid w:val="0043264C"/>
    <w:rsid w:val="0043264F"/>
    <w:rsid w:val="004326E8"/>
    <w:rsid w:val="00432777"/>
    <w:rsid w:val="004327CD"/>
    <w:rsid w:val="0043281D"/>
    <w:rsid w:val="00432892"/>
    <w:rsid w:val="004328A4"/>
    <w:rsid w:val="004329CB"/>
    <w:rsid w:val="004329D9"/>
    <w:rsid w:val="00432AC8"/>
    <w:rsid w:val="00432AEF"/>
    <w:rsid w:val="00432B1F"/>
    <w:rsid w:val="00432B23"/>
    <w:rsid w:val="00432D13"/>
    <w:rsid w:val="00432D58"/>
    <w:rsid w:val="00432D6A"/>
    <w:rsid w:val="00432DA7"/>
    <w:rsid w:val="00432E32"/>
    <w:rsid w:val="00432E92"/>
    <w:rsid w:val="00432EBD"/>
    <w:rsid w:val="00432EEB"/>
    <w:rsid w:val="00432FCF"/>
    <w:rsid w:val="00433107"/>
    <w:rsid w:val="00433113"/>
    <w:rsid w:val="00433275"/>
    <w:rsid w:val="00433291"/>
    <w:rsid w:val="00433293"/>
    <w:rsid w:val="0043331B"/>
    <w:rsid w:val="0043332B"/>
    <w:rsid w:val="00433341"/>
    <w:rsid w:val="0043337D"/>
    <w:rsid w:val="0043341C"/>
    <w:rsid w:val="00433484"/>
    <w:rsid w:val="0043358B"/>
    <w:rsid w:val="00433635"/>
    <w:rsid w:val="0043364E"/>
    <w:rsid w:val="004336D3"/>
    <w:rsid w:val="004336E6"/>
    <w:rsid w:val="004337E1"/>
    <w:rsid w:val="00433805"/>
    <w:rsid w:val="0043385D"/>
    <w:rsid w:val="004338A9"/>
    <w:rsid w:val="00433AF1"/>
    <w:rsid w:val="00433B04"/>
    <w:rsid w:val="00433BA8"/>
    <w:rsid w:val="00433BD4"/>
    <w:rsid w:val="00433C1E"/>
    <w:rsid w:val="00433C61"/>
    <w:rsid w:val="00433D44"/>
    <w:rsid w:val="00433DC4"/>
    <w:rsid w:val="00433EB6"/>
    <w:rsid w:val="00433F33"/>
    <w:rsid w:val="00433FC0"/>
    <w:rsid w:val="004340B5"/>
    <w:rsid w:val="004340B7"/>
    <w:rsid w:val="00434104"/>
    <w:rsid w:val="0043410C"/>
    <w:rsid w:val="0043431D"/>
    <w:rsid w:val="00434436"/>
    <w:rsid w:val="00434439"/>
    <w:rsid w:val="004344A9"/>
    <w:rsid w:val="00434520"/>
    <w:rsid w:val="00434542"/>
    <w:rsid w:val="0043459B"/>
    <w:rsid w:val="004345D1"/>
    <w:rsid w:val="004345EE"/>
    <w:rsid w:val="00434614"/>
    <w:rsid w:val="00434639"/>
    <w:rsid w:val="004347E0"/>
    <w:rsid w:val="00434855"/>
    <w:rsid w:val="0043491F"/>
    <w:rsid w:val="00434AA6"/>
    <w:rsid w:val="00434AD4"/>
    <w:rsid w:val="00434BAA"/>
    <w:rsid w:val="00434BCE"/>
    <w:rsid w:val="00434CE3"/>
    <w:rsid w:val="00434D54"/>
    <w:rsid w:val="00434DE4"/>
    <w:rsid w:val="00434E6D"/>
    <w:rsid w:val="00434EB2"/>
    <w:rsid w:val="00434EB6"/>
    <w:rsid w:val="00434EE8"/>
    <w:rsid w:val="00434FA8"/>
    <w:rsid w:val="00434FCB"/>
    <w:rsid w:val="00435014"/>
    <w:rsid w:val="00435073"/>
    <w:rsid w:val="0043510C"/>
    <w:rsid w:val="0043513C"/>
    <w:rsid w:val="0043518B"/>
    <w:rsid w:val="004352D8"/>
    <w:rsid w:val="00435368"/>
    <w:rsid w:val="00435390"/>
    <w:rsid w:val="004353BF"/>
    <w:rsid w:val="004353C4"/>
    <w:rsid w:val="004353D4"/>
    <w:rsid w:val="004353E0"/>
    <w:rsid w:val="0043548A"/>
    <w:rsid w:val="004354FA"/>
    <w:rsid w:val="0043554A"/>
    <w:rsid w:val="0043556B"/>
    <w:rsid w:val="00435576"/>
    <w:rsid w:val="004355EC"/>
    <w:rsid w:val="0043568F"/>
    <w:rsid w:val="00435780"/>
    <w:rsid w:val="004357D5"/>
    <w:rsid w:val="00435865"/>
    <w:rsid w:val="004358B8"/>
    <w:rsid w:val="00435980"/>
    <w:rsid w:val="004359FA"/>
    <w:rsid w:val="00435A01"/>
    <w:rsid w:val="00435AE1"/>
    <w:rsid w:val="00435B5E"/>
    <w:rsid w:val="00435BE9"/>
    <w:rsid w:val="00435C1B"/>
    <w:rsid w:val="00435CC1"/>
    <w:rsid w:val="00435D13"/>
    <w:rsid w:val="00435D56"/>
    <w:rsid w:val="00435F1E"/>
    <w:rsid w:val="00435F36"/>
    <w:rsid w:val="00435F8C"/>
    <w:rsid w:val="00435FAA"/>
    <w:rsid w:val="00436069"/>
    <w:rsid w:val="00436077"/>
    <w:rsid w:val="00436103"/>
    <w:rsid w:val="004362F4"/>
    <w:rsid w:val="0043633F"/>
    <w:rsid w:val="00436362"/>
    <w:rsid w:val="004363BE"/>
    <w:rsid w:val="00436545"/>
    <w:rsid w:val="0043661C"/>
    <w:rsid w:val="0043668F"/>
    <w:rsid w:val="004366A3"/>
    <w:rsid w:val="004366C5"/>
    <w:rsid w:val="0043677E"/>
    <w:rsid w:val="0043689B"/>
    <w:rsid w:val="004368B7"/>
    <w:rsid w:val="00436932"/>
    <w:rsid w:val="00436964"/>
    <w:rsid w:val="00436A10"/>
    <w:rsid w:val="00436A14"/>
    <w:rsid w:val="00436A26"/>
    <w:rsid w:val="00436AC3"/>
    <w:rsid w:val="00436B28"/>
    <w:rsid w:val="00436BE7"/>
    <w:rsid w:val="00436BEE"/>
    <w:rsid w:val="00436C12"/>
    <w:rsid w:val="00436C62"/>
    <w:rsid w:val="00436C7C"/>
    <w:rsid w:val="00436D64"/>
    <w:rsid w:val="00436E3B"/>
    <w:rsid w:val="00436E7D"/>
    <w:rsid w:val="00436EA5"/>
    <w:rsid w:val="00436EE0"/>
    <w:rsid w:val="00436F63"/>
    <w:rsid w:val="0043705F"/>
    <w:rsid w:val="0043718E"/>
    <w:rsid w:val="00437200"/>
    <w:rsid w:val="004372B2"/>
    <w:rsid w:val="004372C1"/>
    <w:rsid w:val="00437338"/>
    <w:rsid w:val="004374AF"/>
    <w:rsid w:val="00437556"/>
    <w:rsid w:val="00437609"/>
    <w:rsid w:val="004376A6"/>
    <w:rsid w:val="004376AC"/>
    <w:rsid w:val="004376FE"/>
    <w:rsid w:val="00437731"/>
    <w:rsid w:val="00437783"/>
    <w:rsid w:val="0043782E"/>
    <w:rsid w:val="00437914"/>
    <w:rsid w:val="00437975"/>
    <w:rsid w:val="00437BB4"/>
    <w:rsid w:val="00437CD1"/>
    <w:rsid w:val="00437D70"/>
    <w:rsid w:val="00437D8C"/>
    <w:rsid w:val="00437DD7"/>
    <w:rsid w:val="00437EBA"/>
    <w:rsid w:val="00437F93"/>
    <w:rsid w:val="00440015"/>
    <w:rsid w:val="004400EC"/>
    <w:rsid w:val="0044011B"/>
    <w:rsid w:val="00440137"/>
    <w:rsid w:val="0044017E"/>
    <w:rsid w:val="00440191"/>
    <w:rsid w:val="00440226"/>
    <w:rsid w:val="00440255"/>
    <w:rsid w:val="00440285"/>
    <w:rsid w:val="00440338"/>
    <w:rsid w:val="0044034F"/>
    <w:rsid w:val="00440388"/>
    <w:rsid w:val="00440391"/>
    <w:rsid w:val="00440463"/>
    <w:rsid w:val="00440505"/>
    <w:rsid w:val="00440560"/>
    <w:rsid w:val="00440567"/>
    <w:rsid w:val="0044059E"/>
    <w:rsid w:val="00440662"/>
    <w:rsid w:val="004406A4"/>
    <w:rsid w:val="004406C1"/>
    <w:rsid w:val="0044085E"/>
    <w:rsid w:val="004408F5"/>
    <w:rsid w:val="0044092C"/>
    <w:rsid w:val="004409DA"/>
    <w:rsid w:val="00440A11"/>
    <w:rsid w:val="00440A20"/>
    <w:rsid w:val="00440AA1"/>
    <w:rsid w:val="00440B29"/>
    <w:rsid w:val="00440CB2"/>
    <w:rsid w:val="00440CCB"/>
    <w:rsid w:val="00440CDA"/>
    <w:rsid w:val="00440CFD"/>
    <w:rsid w:val="00440D11"/>
    <w:rsid w:val="00440D15"/>
    <w:rsid w:val="00440E20"/>
    <w:rsid w:val="00440E59"/>
    <w:rsid w:val="00440F91"/>
    <w:rsid w:val="00440FAF"/>
    <w:rsid w:val="0044100B"/>
    <w:rsid w:val="00441089"/>
    <w:rsid w:val="00441091"/>
    <w:rsid w:val="00441179"/>
    <w:rsid w:val="00441189"/>
    <w:rsid w:val="004412BC"/>
    <w:rsid w:val="004412ED"/>
    <w:rsid w:val="00441388"/>
    <w:rsid w:val="00441451"/>
    <w:rsid w:val="0044145A"/>
    <w:rsid w:val="0044145B"/>
    <w:rsid w:val="0044147D"/>
    <w:rsid w:val="004414A7"/>
    <w:rsid w:val="0044157C"/>
    <w:rsid w:val="00441630"/>
    <w:rsid w:val="0044167B"/>
    <w:rsid w:val="004417DB"/>
    <w:rsid w:val="0044182F"/>
    <w:rsid w:val="004418D5"/>
    <w:rsid w:val="004418EF"/>
    <w:rsid w:val="00441965"/>
    <w:rsid w:val="004419A0"/>
    <w:rsid w:val="00441A2C"/>
    <w:rsid w:val="00441B62"/>
    <w:rsid w:val="00441C4F"/>
    <w:rsid w:val="00441CAE"/>
    <w:rsid w:val="00441D67"/>
    <w:rsid w:val="00441DE6"/>
    <w:rsid w:val="00441EA8"/>
    <w:rsid w:val="00441F2C"/>
    <w:rsid w:val="00441F3A"/>
    <w:rsid w:val="00441F8B"/>
    <w:rsid w:val="0044200C"/>
    <w:rsid w:val="00442069"/>
    <w:rsid w:val="004421A1"/>
    <w:rsid w:val="004421BC"/>
    <w:rsid w:val="00442246"/>
    <w:rsid w:val="00442274"/>
    <w:rsid w:val="004422F6"/>
    <w:rsid w:val="00442393"/>
    <w:rsid w:val="004423C7"/>
    <w:rsid w:val="004423C8"/>
    <w:rsid w:val="004423DC"/>
    <w:rsid w:val="004424AF"/>
    <w:rsid w:val="00442572"/>
    <w:rsid w:val="004425AD"/>
    <w:rsid w:val="00442636"/>
    <w:rsid w:val="004428E2"/>
    <w:rsid w:val="004429CD"/>
    <w:rsid w:val="00442A44"/>
    <w:rsid w:val="00442A48"/>
    <w:rsid w:val="00442A4F"/>
    <w:rsid w:val="00442AE2"/>
    <w:rsid w:val="00442B54"/>
    <w:rsid w:val="00442C2F"/>
    <w:rsid w:val="00442C81"/>
    <w:rsid w:val="00442D64"/>
    <w:rsid w:val="00442DBF"/>
    <w:rsid w:val="00442DCF"/>
    <w:rsid w:val="00442E7D"/>
    <w:rsid w:val="00442F25"/>
    <w:rsid w:val="0044310B"/>
    <w:rsid w:val="004432E9"/>
    <w:rsid w:val="004433A2"/>
    <w:rsid w:val="004435BE"/>
    <w:rsid w:val="00443654"/>
    <w:rsid w:val="004437D7"/>
    <w:rsid w:val="004437E9"/>
    <w:rsid w:val="0044380C"/>
    <w:rsid w:val="00443953"/>
    <w:rsid w:val="004439A9"/>
    <w:rsid w:val="00443A1A"/>
    <w:rsid w:val="00443A56"/>
    <w:rsid w:val="00443AA5"/>
    <w:rsid w:val="00443BC2"/>
    <w:rsid w:val="00443BC3"/>
    <w:rsid w:val="00443C23"/>
    <w:rsid w:val="00443C3F"/>
    <w:rsid w:val="00443D81"/>
    <w:rsid w:val="00443DA5"/>
    <w:rsid w:val="00443DBB"/>
    <w:rsid w:val="00443DD9"/>
    <w:rsid w:val="00443DF1"/>
    <w:rsid w:val="00443E51"/>
    <w:rsid w:val="00443EE9"/>
    <w:rsid w:val="00444053"/>
    <w:rsid w:val="0044425D"/>
    <w:rsid w:val="004442E4"/>
    <w:rsid w:val="0044440F"/>
    <w:rsid w:val="00444435"/>
    <w:rsid w:val="00444485"/>
    <w:rsid w:val="00444492"/>
    <w:rsid w:val="00444540"/>
    <w:rsid w:val="004445DA"/>
    <w:rsid w:val="00444600"/>
    <w:rsid w:val="0044462B"/>
    <w:rsid w:val="0044483A"/>
    <w:rsid w:val="004448A7"/>
    <w:rsid w:val="004448CD"/>
    <w:rsid w:val="00444901"/>
    <w:rsid w:val="00444974"/>
    <w:rsid w:val="00444A57"/>
    <w:rsid w:val="00444C0A"/>
    <w:rsid w:val="00444CFD"/>
    <w:rsid w:val="00444D4D"/>
    <w:rsid w:val="00444D85"/>
    <w:rsid w:val="00444E78"/>
    <w:rsid w:val="00444EAD"/>
    <w:rsid w:val="00444FE9"/>
    <w:rsid w:val="00445044"/>
    <w:rsid w:val="00445258"/>
    <w:rsid w:val="00445294"/>
    <w:rsid w:val="0044530A"/>
    <w:rsid w:val="0044538B"/>
    <w:rsid w:val="004453ED"/>
    <w:rsid w:val="0044568B"/>
    <w:rsid w:val="0044568D"/>
    <w:rsid w:val="00445721"/>
    <w:rsid w:val="004457E6"/>
    <w:rsid w:val="004457F7"/>
    <w:rsid w:val="004458C0"/>
    <w:rsid w:val="0044598A"/>
    <w:rsid w:val="004459BF"/>
    <w:rsid w:val="004459DC"/>
    <w:rsid w:val="004459FC"/>
    <w:rsid w:val="00445A28"/>
    <w:rsid w:val="00445AD4"/>
    <w:rsid w:val="00445B19"/>
    <w:rsid w:val="00445B1F"/>
    <w:rsid w:val="00445C12"/>
    <w:rsid w:val="00445CC0"/>
    <w:rsid w:val="00445E18"/>
    <w:rsid w:val="00445E63"/>
    <w:rsid w:val="00445F68"/>
    <w:rsid w:val="00446099"/>
    <w:rsid w:val="004460C0"/>
    <w:rsid w:val="0044619F"/>
    <w:rsid w:val="004461EC"/>
    <w:rsid w:val="0044620A"/>
    <w:rsid w:val="0044628B"/>
    <w:rsid w:val="00446299"/>
    <w:rsid w:val="0044629F"/>
    <w:rsid w:val="004462CC"/>
    <w:rsid w:val="0044641C"/>
    <w:rsid w:val="00446484"/>
    <w:rsid w:val="004464BC"/>
    <w:rsid w:val="004464BE"/>
    <w:rsid w:val="004464F8"/>
    <w:rsid w:val="00446584"/>
    <w:rsid w:val="004465F9"/>
    <w:rsid w:val="00446617"/>
    <w:rsid w:val="00446620"/>
    <w:rsid w:val="004467BD"/>
    <w:rsid w:val="004467D3"/>
    <w:rsid w:val="0044685E"/>
    <w:rsid w:val="00446880"/>
    <w:rsid w:val="004468FC"/>
    <w:rsid w:val="0044691C"/>
    <w:rsid w:val="00446A3A"/>
    <w:rsid w:val="00446AEB"/>
    <w:rsid w:val="00446B0E"/>
    <w:rsid w:val="00446B0F"/>
    <w:rsid w:val="00446B92"/>
    <w:rsid w:val="00446C3B"/>
    <w:rsid w:val="00446C4E"/>
    <w:rsid w:val="00446C82"/>
    <w:rsid w:val="00446C98"/>
    <w:rsid w:val="00446CDE"/>
    <w:rsid w:val="00446DBA"/>
    <w:rsid w:val="00446DD7"/>
    <w:rsid w:val="00446DEE"/>
    <w:rsid w:val="00446E14"/>
    <w:rsid w:val="00446E45"/>
    <w:rsid w:val="00446E93"/>
    <w:rsid w:val="00446E9B"/>
    <w:rsid w:val="00446F2E"/>
    <w:rsid w:val="00446F66"/>
    <w:rsid w:val="00446F74"/>
    <w:rsid w:val="00447017"/>
    <w:rsid w:val="004470BD"/>
    <w:rsid w:val="00447112"/>
    <w:rsid w:val="004471C3"/>
    <w:rsid w:val="004472D0"/>
    <w:rsid w:val="00447366"/>
    <w:rsid w:val="00447397"/>
    <w:rsid w:val="0044739D"/>
    <w:rsid w:val="00447439"/>
    <w:rsid w:val="00447448"/>
    <w:rsid w:val="004474EF"/>
    <w:rsid w:val="004475E4"/>
    <w:rsid w:val="00447623"/>
    <w:rsid w:val="0044762C"/>
    <w:rsid w:val="004476C7"/>
    <w:rsid w:val="004476E6"/>
    <w:rsid w:val="0044770E"/>
    <w:rsid w:val="0044789A"/>
    <w:rsid w:val="0044789D"/>
    <w:rsid w:val="004478AD"/>
    <w:rsid w:val="0044795B"/>
    <w:rsid w:val="00447A87"/>
    <w:rsid w:val="00447A97"/>
    <w:rsid w:val="00447AA9"/>
    <w:rsid w:val="00447BAC"/>
    <w:rsid w:val="00447BCA"/>
    <w:rsid w:val="00447BFC"/>
    <w:rsid w:val="00447C20"/>
    <w:rsid w:val="00447DCC"/>
    <w:rsid w:val="00447E49"/>
    <w:rsid w:val="00447F6C"/>
    <w:rsid w:val="00450081"/>
    <w:rsid w:val="0045008A"/>
    <w:rsid w:val="004500B3"/>
    <w:rsid w:val="004500BC"/>
    <w:rsid w:val="004503DD"/>
    <w:rsid w:val="00450414"/>
    <w:rsid w:val="00450443"/>
    <w:rsid w:val="0045044F"/>
    <w:rsid w:val="004504BD"/>
    <w:rsid w:val="004505B2"/>
    <w:rsid w:val="00450682"/>
    <w:rsid w:val="00450683"/>
    <w:rsid w:val="00450750"/>
    <w:rsid w:val="00450780"/>
    <w:rsid w:val="0045078C"/>
    <w:rsid w:val="004507ED"/>
    <w:rsid w:val="00450868"/>
    <w:rsid w:val="004508CA"/>
    <w:rsid w:val="00450A1A"/>
    <w:rsid w:val="00450A35"/>
    <w:rsid w:val="00450AAD"/>
    <w:rsid w:val="00450B05"/>
    <w:rsid w:val="00450C16"/>
    <w:rsid w:val="00450CB5"/>
    <w:rsid w:val="00450CD1"/>
    <w:rsid w:val="00450DAA"/>
    <w:rsid w:val="00450DC0"/>
    <w:rsid w:val="00450E82"/>
    <w:rsid w:val="00450EB9"/>
    <w:rsid w:val="00450F6E"/>
    <w:rsid w:val="00450FB8"/>
    <w:rsid w:val="00450FB9"/>
    <w:rsid w:val="004510D7"/>
    <w:rsid w:val="004510FF"/>
    <w:rsid w:val="0045114F"/>
    <w:rsid w:val="00451195"/>
    <w:rsid w:val="004511D5"/>
    <w:rsid w:val="00451233"/>
    <w:rsid w:val="0045126B"/>
    <w:rsid w:val="0045137D"/>
    <w:rsid w:val="004513EE"/>
    <w:rsid w:val="00451486"/>
    <w:rsid w:val="004514AA"/>
    <w:rsid w:val="004515CC"/>
    <w:rsid w:val="004515D4"/>
    <w:rsid w:val="004515F6"/>
    <w:rsid w:val="004516D9"/>
    <w:rsid w:val="004516E2"/>
    <w:rsid w:val="0045186F"/>
    <w:rsid w:val="004519C9"/>
    <w:rsid w:val="004519DD"/>
    <w:rsid w:val="00451A54"/>
    <w:rsid w:val="00451A5A"/>
    <w:rsid w:val="00451AF1"/>
    <w:rsid w:val="00451AF8"/>
    <w:rsid w:val="00451B2E"/>
    <w:rsid w:val="00451C37"/>
    <w:rsid w:val="00451CAF"/>
    <w:rsid w:val="00451D3A"/>
    <w:rsid w:val="00451E68"/>
    <w:rsid w:val="00451F63"/>
    <w:rsid w:val="00451F9F"/>
    <w:rsid w:val="00451FE1"/>
    <w:rsid w:val="00451FF6"/>
    <w:rsid w:val="00452064"/>
    <w:rsid w:val="004520E5"/>
    <w:rsid w:val="00452120"/>
    <w:rsid w:val="0045219E"/>
    <w:rsid w:val="004521AF"/>
    <w:rsid w:val="00452250"/>
    <w:rsid w:val="004522BA"/>
    <w:rsid w:val="004522F7"/>
    <w:rsid w:val="00452327"/>
    <w:rsid w:val="00452376"/>
    <w:rsid w:val="00452398"/>
    <w:rsid w:val="004523AD"/>
    <w:rsid w:val="004523CF"/>
    <w:rsid w:val="00452416"/>
    <w:rsid w:val="004524A7"/>
    <w:rsid w:val="004524E5"/>
    <w:rsid w:val="00452570"/>
    <w:rsid w:val="00452611"/>
    <w:rsid w:val="0045264D"/>
    <w:rsid w:val="0045266A"/>
    <w:rsid w:val="004527C6"/>
    <w:rsid w:val="004527F3"/>
    <w:rsid w:val="0045284D"/>
    <w:rsid w:val="00452A44"/>
    <w:rsid w:val="00452A95"/>
    <w:rsid w:val="00452ADF"/>
    <w:rsid w:val="00452AF5"/>
    <w:rsid w:val="00452B54"/>
    <w:rsid w:val="00452C51"/>
    <w:rsid w:val="00452CED"/>
    <w:rsid w:val="00452CEE"/>
    <w:rsid w:val="00452D1D"/>
    <w:rsid w:val="00452E08"/>
    <w:rsid w:val="00452E0A"/>
    <w:rsid w:val="00452E2F"/>
    <w:rsid w:val="00452F97"/>
    <w:rsid w:val="00453021"/>
    <w:rsid w:val="0045310B"/>
    <w:rsid w:val="00453117"/>
    <w:rsid w:val="0045311B"/>
    <w:rsid w:val="00453172"/>
    <w:rsid w:val="00453256"/>
    <w:rsid w:val="00453257"/>
    <w:rsid w:val="00453267"/>
    <w:rsid w:val="0045328C"/>
    <w:rsid w:val="00453329"/>
    <w:rsid w:val="00453355"/>
    <w:rsid w:val="004533DD"/>
    <w:rsid w:val="004533EB"/>
    <w:rsid w:val="0045342C"/>
    <w:rsid w:val="004534A4"/>
    <w:rsid w:val="004534CA"/>
    <w:rsid w:val="004534CC"/>
    <w:rsid w:val="004534FC"/>
    <w:rsid w:val="0045359B"/>
    <w:rsid w:val="0045362F"/>
    <w:rsid w:val="0045367D"/>
    <w:rsid w:val="00453681"/>
    <w:rsid w:val="004537D9"/>
    <w:rsid w:val="00453886"/>
    <w:rsid w:val="004538F7"/>
    <w:rsid w:val="0045392E"/>
    <w:rsid w:val="00453996"/>
    <w:rsid w:val="004539A7"/>
    <w:rsid w:val="004539C8"/>
    <w:rsid w:val="00453A05"/>
    <w:rsid w:val="00453A27"/>
    <w:rsid w:val="00453AC0"/>
    <w:rsid w:val="00453AEF"/>
    <w:rsid w:val="00453B5C"/>
    <w:rsid w:val="00453BD3"/>
    <w:rsid w:val="00453C3E"/>
    <w:rsid w:val="00453D48"/>
    <w:rsid w:val="00453D8F"/>
    <w:rsid w:val="00453DAB"/>
    <w:rsid w:val="00453DBF"/>
    <w:rsid w:val="00453DEE"/>
    <w:rsid w:val="00453E48"/>
    <w:rsid w:val="00453E5D"/>
    <w:rsid w:val="00453F69"/>
    <w:rsid w:val="00454106"/>
    <w:rsid w:val="004542DB"/>
    <w:rsid w:val="004542F4"/>
    <w:rsid w:val="004543D0"/>
    <w:rsid w:val="0045443D"/>
    <w:rsid w:val="0045443F"/>
    <w:rsid w:val="0045446B"/>
    <w:rsid w:val="004544CC"/>
    <w:rsid w:val="004544D0"/>
    <w:rsid w:val="004544D6"/>
    <w:rsid w:val="004544DE"/>
    <w:rsid w:val="0045452A"/>
    <w:rsid w:val="00454582"/>
    <w:rsid w:val="00454603"/>
    <w:rsid w:val="0045470B"/>
    <w:rsid w:val="004547F0"/>
    <w:rsid w:val="00454811"/>
    <w:rsid w:val="0045482D"/>
    <w:rsid w:val="0045484F"/>
    <w:rsid w:val="00454876"/>
    <w:rsid w:val="004548CA"/>
    <w:rsid w:val="004549AB"/>
    <w:rsid w:val="00454BBF"/>
    <w:rsid w:val="00454C1C"/>
    <w:rsid w:val="00454C72"/>
    <w:rsid w:val="00454CA2"/>
    <w:rsid w:val="00454CCF"/>
    <w:rsid w:val="00454D0B"/>
    <w:rsid w:val="00454D13"/>
    <w:rsid w:val="00454D95"/>
    <w:rsid w:val="00454DA3"/>
    <w:rsid w:val="00454DEE"/>
    <w:rsid w:val="00454EFB"/>
    <w:rsid w:val="00454EFE"/>
    <w:rsid w:val="00454F45"/>
    <w:rsid w:val="00454F64"/>
    <w:rsid w:val="00454F67"/>
    <w:rsid w:val="00454FBA"/>
    <w:rsid w:val="00454FF3"/>
    <w:rsid w:val="00454FFE"/>
    <w:rsid w:val="00455039"/>
    <w:rsid w:val="004550AD"/>
    <w:rsid w:val="004550B0"/>
    <w:rsid w:val="004551A5"/>
    <w:rsid w:val="0045528B"/>
    <w:rsid w:val="00455302"/>
    <w:rsid w:val="0045532F"/>
    <w:rsid w:val="004553A4"/>
    <w:rsid w:val="0045549C"/>
    <w:rsid w:val="004554AE"/>
    <w:rsid w:val="0045560C"/>
    <w:rsid w:val="004556C1"/>
    <w:rsid w:val="004557AB"/>
    <w:rsid w:val="0045585D"/>
    <w:rsid w:val="00455925"/>
    <w:rsid w:val="00455A15"/>
    <w:rsid w:val="00455A70"/>
    <w:rsid w:val="00455A86"/>
    <w:rsid w:val="00455B3B"/>
    <w:rsid w:val="00455BB9"/>
    <w:rsid w:val="00455BEE"/>
    <w:rsid w:val="00455BF5"/>
    <w:rsid w:val="00455C91"/>
    <w:rsid w:val="00455D96"/>
    <w:rsid w:val="00455DD9"/>
    <w:rsid w:val="00455F0F"/>
    <w:rsid w:val="00455F62"/>
    <w:rsid w:val="0045600D"/>
    <w:rsid w:val="004560CC"/>
    <w:rsid w:val="0045610A"/>
    <w:rsid w:val="00456148"/>
    <w:rsid w:val="00456189"/>
    <w:rsid w:val="004562CE"/>
    <w:rsid w:val="00456334"/>
    <w:rsid w:val="004563E2"/>
    <w:rsid w:val="004564F4"/>
    <w:rsid w:val="00456600"/>
    <w:rsid w:val="00456665"/>
    <w:rsid w:val="0045666C"/>
    <w:rsid w:val="00456697"/>
    <w:rsid w:val="00456888"/>
    <w:rsid w:val="004568AC"/>
    <w:rsid w:val="004568C4"/>
    <w:rsid w:val="00456A32"/>
    <w:rsid w:val="00456B6F"/>
    <w:rsid w:val="00456B7A"/>
    <w:rsid w:val="00456BA6"/>
    <w:rsid w:val="00456C5D"/>
    <w:rsid w:val="00456CA8"/>
    <w:rsid w:val="00456CBE"/>
    <w:rsid w:val="00456CE0"/>
    <w:rsid w:val="00456D77"/>
    <w:rsid w:val="00456D82"/>
    <w:rsid w:val="00456D9E"/>
    <w:rsid w:val="00456DC5"/>
    <w:rsid w:val="00456E63"/>
    <w:rsid w:val="00456F24"/>
    <w:rsid w:val="00456FC1"/>
    <w:rsid w:val="00457114"/>
    <w:rsid w:val="00457169"/>
    <w:rsid w:val="004571E1"/>
    <w:rsid w:val="00457235"/>
    <w:rsid w:val="00457274"/>
    <w:rsid w:val="004573D3"/>
    <w:rsid w:val="004574C8"/>
    <w:rsid w:val="0045773F"/>
    <w:rsid w:val="004577A3"/>
    <w:rsid w:val="004577C3"/>
    <w:rsid w:val="00457879"/>
    <w:rsid w:val="0045794E"/>
    <w:rsid w:val="004579E9"/>
    <w:rsid w:val="00457B55"/>
    <w:rsid w:val="00457BCB"/>
    <w:rsid w:val="00457BE7"/>
    <w:rsid w:val="00457D06"/>
    <w:rsid w:val="00457D26"/>
    <w:rsid w:val="00457E0A"/>
    <w:rsid w:val="00457E8C"/>
    <w:rsid w:val="00457EC2"/>
    <w:rsid w:val="00457EF0"/>
    <w:rsid w:val="004600D4"/>
    <w:rsid w:val="00460162"/>
    <w:rsid w:val="00460171"/>
    <w:rsid w:val="00460193"/>
    <w:rsid w:val="004601D7"/>
    <w:rsid w:val="00460213"/>
    <w:rsid w:val="0046026E"/>
    <w:rsid w:val="0046028C"/>
    <w:rsid w:val="00460300"/>
    <w:rsid w:val="00460416"/>
    <w:rsid w:val="00460445"/>
    <w:rsid w:val="00460551"/>
    <w:rsid w:val="00460552"/>
    <w:rsid w:val="004605C0"/>
    <w:rsid w:val="004605E7"/>
    <w:rsid w:val="0046070F"/>
    <w:rsid w:val="0046078A"/>
    <w:rsid w:val="0046078C"/>
    <w:rsid w:val="00460792"/>
    <w:rsid w:val="004607F7"/>
    <w:rsid w:val="004609CD"/>
    <w:rsid w:val="004609F5"/>
    <w:rsid w:val="00460A3D"/>
    <w:rsid w:val="00460AB3"/>
    <w:rsid w:val="00460BA4"/>
    <w:rsid w:val="0046100D"/>
    <w:rsid w:val="00461042"/>
    <w:rsid w:val="00461175"/>
    <w:rsid w:val="00461225"/>
    <w:rsid w:val="0046122A"/>
    <w:rsid w:val="00461285"/>
    <w:rsid w:val="0046135D"/>
    <w:rsid w:val="0046142E"/>
    <w:rsid w:val="00461584"/>
    <w:rsid w:val="004615A6"/>
    <w:rsid w:val="004615B0"/>
    <w:rsid w:val="004615F6"/>
    <w:rsid w:val="00461736"/>
    <w:rsid w:val="004617F6"/>
    <w:rsid w:val="004617FC"/>
    <w:rsid w:val="0046181D"/>
    <w:rsid w:val="004618FF"/>
    <w:rsid w:val="00461A76"/>
    <w:rsid w:val="00461A85"/>
    <w:rsid w:val="00461AC0"/>
    <w:rsid w:val="00461B07"/>
    <w:rsid w:val="00461B52"/>
    <w:rsid w:val="00461B59"/>
    <w:rsid w:val="00461C05"/>
    <w:rsid w:val="00461C14"/>
    <w:rsid w:val="00461C79"/>
    <w:rsid w:val="00461E12"/>
    <w:rsid w:val="00461E25"/>
    <w:rsid w:val="00461EC2"/>
    <w:rsid w:val="00461EE5"/>
    <w:rsid w:val="00461F54"/>
    <w:rsid w:val="00462048"/>
    <w:rsid w:val="004620A0"/>
    <w:rsid w:val="0046215C"/>
    <w:rsid w:val="0046216F"/>
    <w:rsid w:val="00462294"/>
    <w:rsid w:val="004622B2"/>
    <w:rsid w:val="004622E1"/>
    <w:rsid w:val="004623FB"/>
    <w:rsid w:val="0046244E"/>
    <w:rsid w:val="00462476"/>
    <w:rsid w:val="00462504"/>
    <w:rsid w:val="00462508"/>
    <w:rsid w:val="00462541"/>
    <w:rsid w:val="00462570"/>
    <w:rsid w:val="004625C0"/>
    <w:rsid w:val="004625EC"/>
    <w:rsid w:val="00462624"/>
    <w:rsid w:val="00462654"/>
    <w:rsid w:val="004626E0"/>
    <w:rsid w:val="00462744"/>
    <w:rsid w:val="00462762"/>
    <w:rsid w:val="004627CB"/>
    <w:rsid w:val="004628B4"/>
    <w:rsid w:val="00462A8A"/>
    <w:rsid w:val="00462ABE"/>
    <w:rsid w:val="00462B87"/>
    <w:rsid w:val="00462BE7"/>
    <w:rsid w:val="00462C16"/>
    <w:rsid w:val="00462C5D"/>
    <w:rsid w:val="00462C7F"/>
    <w:rsid w:val="00462D64"/>
    <w:rsid w:val="00462E1B"/>
    <w:rsid w:val="00462E45"/>
    <w:rsid w:val="00463043"/>
    <w:rsid w:val="004630D2"/>
    <w:rsid w:val="00463146"/>
    <w:rsid w:val="0046320C"/>
    <w:rsid w:val="0046322F"/>
    <w:rsid w:val="004632CC"/>
    <w:rsid w:val="00463362"/>
    <w:rsid w:val="0046341C"/>
    <w:rsid w:val="00463459"/>
    <w:rsid w:val="004634BF"/>
    <w:rsid w:val="00463589"/>
    <w:rsid w:val="004635B6"/>
    <w:rsid w:val="004635F2"/>
    <w:rsid w:val="00463620"/>
    <w:rsid w:val="0046366D"/>
    <w:rsid w:val="004636AF"/>
    <w:rsid w:val="00463835"/>
    <w:rsid w:val="0046386C"/>
    <w:rsid w:val="0046388F"/>
    <w:rsid w:val="00463890"/>
    <w:rsid w:val="004638CC"/>
    <w:rsid w:val="00463903"/>
    <w:rsid w:val="004639A6"/>
    <w:rsid w:val="00463A92"/>
    <w:rsid w:val="00463B46"/>
    <w:rsid w:val="00463DB0"/>
    <w:rsid w:val="00463EAF"/>
    <w:rsid w:val="00463ED0"/>
    <w:rsid w:val="00463F22"/>
    <w:rsid w:val="004640BE"/>
    <w:rsid w:val="004641C6"/>
    <w:rsid w:val="0046422D"/>
    <w:rsid w:val="00464259"/>
    <w:rsid w:val="00464270"/>
    <w:rsid w:val="0046428B"/>
    <w:rsid w:val="00464341"/>
    <w:rsid w:val="004643F4"/>
    <w:rsid w:val="00464573"/>
    <w:rsid w:val="0046460C"/>
    <w:rsid w:val="00464623"/>
    <w:rsid w:val="00464718"/>
    <w:rsid w:val="004647E7"/>
    <w:rsid w:val="00464876"/>
    <w:rsid w:val="004648C0"/>
    <w:rsid w:val="004648CA"/>
    <w:rsid w:val="004648EA"/>
    <w:rsid w:val="0046499A"/>
    <w:rsid w:val="004649BD"/>
    <w:rsid w:val="00464A10"/>
    <w:rsid w:val="00464AEF"/>
    <w:rsid w:val="00464BFB"/>
    <w:rsid w:val="00464CED"/>
    <w:rsid w:val="00464D1B"/>
    <w:rsid w:val="00464D25"/>
    <w:rsid w:val="00464D2D"/>
    <w:rsid w:val="00464D32"/>
    <w:rsid w:val="00464DC7"/>
    <w:rsid w:val="00464DD2"/>
    <w:rsid w:val="00464E1F"/>
    <w:rsid w:val="00464E2E"/>
    <w:rsid w:val="00464E67"/>
    <w:rsid w:val="00464ECB"/>
    <w:rsid w:val="00464F01"/>
    <w:rsid w:val="00464FA0"/>
    <w:rsid w:val="00465080"/>
    <w:rsid w:val="0046508A"/>
    <w:rsid w:val="004650F9"/>
    <w:rsid w:val="004651F9"/>
    <w:rsid w:val="0046529F"/>
    <w:rsid w:val="0046532D"/>
    <w:rsid w:val="004653CC"/>
    <w:rsid w:val="004654CC"/>
    <w:rsid w:val="00465584"/>
    <w:rsid w:val="004655BA"/>
    <w:rsid w:val="00465750"/>
    <w:rsid w:val="00465877"/>
    <w:rsid w:val="004658E3"/>
    <w:rsid w:val="004658E7"/>
    <w:rsid w:val="00465CA8"/>
    <w:rsid w:val="00465D39"/>
    <w:rsid w:val="00465E2F"/>
    <w:rsid w:val="00466056"/>
    <w:rsid w:val="0046619C"/>
    <w:rsid w:val="004661E2"/>
    <w:rsid w:val="00466263"/>
    <w:rsid w:val="0046648F"/>
    <w:rsid w:val="004664AE"/>
    <w:rsid w:val="00466559"/>
    <w:rsid w:val="00466613"/>
    <w:rsid w:val="00466661"/>
    <w:rsid w:val="004666B1"/>
    <w:rsid w:val="00466710"/>
    <w:rsid w:val="00466751"/>
    <w:rsid w:val="0046675C"/>
    <w:rsid w:val="00466804"/>
    <w:rsid w:val="00466907"/>
    <w:rsid w:val="0046693D"/>
    <w:rsid w:val="00466971"/>
    <w:rsid w:val="00466A6F"/>
    <w:rsid w:val="00466BE9"/>
    <w:rsid w:val="00466C2C"/>
    <w:rsid w:val="00466C3A"/>
    <w:rsid w:val="00466D5F"/>
    <w:rsid w:val="00466D67"/>
    <w:rsid w:val="00466D79"/>
    <w:rsid w:val="00466DBD"/>
    <w:rsid w:val="00466DD6"/>
    <w:rsid w:val="00466E33"/>
    <w:rsid w:val="00466FBE"/>
    <w:rsid w:val="0046716F"/>
    <w:rsid w:val="00467180"/>
    <w:rsid w:val="004671A9"/>
    <w:rsid w:val="0046722E"/>
    <w:rsid w:val="0046722F"/>
    <w:rsid w:val="004672B0"/>
    <w:rsid w:val="004673CF"/>
    <w:rsid w:val="004673D3"/>
    <w:rsid w:val="00467401"/>
    <w:rsid w:val="004674A4"/>
    <w:rsid w:val="004674C9"/>
    <w:rsid w:val="004675AD"/>
    <w:rsid w:val="004675C7"/>
    <w:rsid w:val="004675DF"/>
    <w:rsid w:val="004676A3"/>
    <w:rsid w:val="004676C7"/>
    <w:rsid w:val="004677AA"/>
    <w:rsid w:val="00467838"/>
    <w:rsid w:val="00467860"/>
    <w:rsid w:val="004678BD"/>
    <w:rsid w:val="004678C0"/>
    <w:rsid w:val="00467960"/>
    <w:rsid w:val="00467A3C"/>
    <w:rsid w:val="00467A7F"/>
    <w:rsid w:val="00467AAF"/>
    <w:rsid w:val="00467B2F"/>
    <w:rsid w:val="00467B67"/>
    <w:rsid w:val="00467BB4"/>
    <w:rsid w:val="00467BF4"/>
    <w:rsid w:val="00467C12"/>
    <w:rsid w:val="00467C6A"/>
    <w:rsid w:val="00467CFD"/>
    <w:rsid w:val="00467D28"/>
    <w:rsid w:val="00467F01"/>
    <w:rsid w:val="00467F1C"/>
    <w:rsid w:val="0047005D"/>
    <w:rsid w:val="00470074"/>
    <w:rsid w:val="004700B9"/>
    <w:rsid w:val="00470161"/>
    <w:rsid w:val="00470278"/>
    <w:rsid w:val="0047028B"/>
    <w:rsid w:val="004702A7"/>
    <w:rsid w:val="00470384"/>
    <w:rsid w:val="004704CA"/>
    <w:rsid w:val="00470531"/>
    <w:rsid w:val="004705B6"/>
    <w:rsid w:val="004705CC"/>
    <w:rsid w:val="0047068C"/>
    <w:rsid w:val="00470759"/>
    <w:rsid w:val="00470792"/>
    <w:rsid w:val="004707FB"/>
    <w:rsid w:val="00470872"/>
    <w:rsid w:val="004708B2"/>
    <w:rsid w:val="00470919"/>
    <w:rsid w:val="004709DF"/>
    <w:rsid w:val="00470A06"/>
    <w:rsid w:val="00470A74"/>
    <w:rsid w:val="00470A8D"/>
    <w:rsid w:val="00470B71"/>
    <w:rsid w:val="00470BC1"/>
    <w:rsid w:val="00470D4D"/>
    <w:rsid w:val="00470D5E"/>
    <w:rsid w:val="00470D8E"/>
    <w:rsid w:val="00470DAA"/>
    <w:rsid w:val="00470DF1"/>
    <w:rsid w:val="00470E25"/>
    <w:rsid w:val="00470EEF"/>
    <w:rsid w:val="00470F1D"/>
    <w:rsid w:val="00470FED"/>
    <w:rsid w:val="0047100A"/>
    <w:rsid w:val="00471045"/>
    <w:rsid w:val="00471049"/>
    <w:rsid w:val="00471088"/>
    <w:rsid w:val="004710F6"/>
    <w:rsid w:val="00471150"/>
    <w:rsid w:val="004711C4"/>
    <w:rsid w:val="0047120C"/>
    <w:rsid w:val="004712AB"/>
    <w:rsid w:val="004712DB"/>
    <w:rsid w:val="004712FE"/>
    <w:rsid w:val="0047130F"/>
    <w:rsid w:val="0047137A"/>
    <w:rsid w:val="0047137D"/>
    <w:rsid w:val="004713D0"/>
    <w:rsid w:val="004713D1"/>
    <w:rsid w:val="00471407"/>
    <w:rsid w:val="00471410"/>
    <w:rsid w:val="00471429"/>
    <w:rsid w:val="00471552"/>
    <w:rsid w:val="004715F1"/>
    <w:rsid w:val="00471608"/>
    <w:rsid w:val="00471622"/>
    <w:rsid w:val="0047165E"/>
    <w:rsid w:val="00471696"/>
    <w:rsid w:val="004718D2"/>
    <w:rsid w:val="00471AB8"/>
    <w:rsid w:val="00471B08"/>
    <w:rsid w:val="00471B45"/>
    <w:rsid w:val="00471B8E"/>
    <w:rsid w:val="00471BB1"/>
    <w:rsid w:val="00471BCE"/>
    <w:rsid w:val="00471CD7"/>
    <w:rsid w:val="00471D64"/>
    <w:rsid w:val="00471D6B"/>
    <w:rsid w:val="00471D94"/>
    <w:rsid w:val="00471EE0"/>
    <w:rsid w:val="00471F20"/>
    <w:rsid w:val="004721AA"/>
    <w:rsid w:val="004721C3"/>
    <w:rsid w:val="004721EE"/>
    <w:rsid w:val="004722C2"/>
    <w:rsid w:val="004722D4"/>
    <w:rsid w:val="004722DD"/>
    <w:rsid w:val="00472350"/>
    <w:rsid w:val="004723F9"/>
    <w:rsid w:val="0047254D"/>
    <w:rsid w:val="00472577"/>
    <w:rsid w:val="0047258C"/>
    <w:rsid w:val="00472631"/>
    <w:rsid w:val="00472697"/>
    <w:rsid w:val="004726C0"/>
    <w:rsid w:val="00472778"/>
    <w:rsid w:val="0047288E"/>
    <w:rsid w:val="004728D5"/>
    <w:rsid w:val="004729B2"/>
    <w:rsid w:val="00472A2B"/>
    <w:rsid w:val="00472A43"/>
    <w:rsid w:val="00472A55"/>
    <w:rsid w:val="00472A66"/>
    <w:rsid w:val="00472B0D"/>
    <w:rsid w:val="00472B39"/>
    <w:rsid w:val="00472BD5"/>
    <w:rsid w:val="00472CAD"/>
    <w:rsid w:val="00472CB1"/>
    <w:rsid w:val="00472CC4"/>
    <w:rsid w:val="00472D27"/>
    <w:rsid w:val="00472DBB"/>
    <w:rsid w:val="00472E16"/>
    <w:rsid w:val="00472EA7"/>
    <w:rsid w:val="00472EA9"/>
    <w:rsid w:val="00472F06"/>
    <w:rsid w:val="00472FA2"/>
    <w:rsid w:val="00472FAB"/>
    <w:rsid w:val="004730FD"/>
    <w:rsid w:val="00473130"/>
    <w:rsid w:val="00473137"/>
    <w:rsid w:val="004731C8"/>
    <w:rsid w:val="004731F2"/>
    <w:rsid w:val="00473244"/>
    <w:rsid w:val="00473255"/>
    <w:rsid w:val="0047340E"/>
    <w:rsid w:val="004734CE"/>
    <w:rsid w:val="0047354C"/>
    <w:rsid w:val="00473597"/>
    <w:rsid w:val="0047360E"/>
    <w:rsid w:val="00473792"/>
    <w:rsid w:val="004737DC"/>
    <w:rsid w:val="004737E9"/>
    <w:rsid w:val="004738D1"/>
    <w:rsid w:val="00473911"/>
    <w:rsid w:val="00473932"/>
    <w:rsid w:val="004739E5"/>
    <w:rsid w:val="00473A85"/>
    <w:rsid w:val="00473AB7"/>
    <w:rsid w:val="00473D61"/>
    <w:rsid w:val="00473D87"/>
    <w:rsid w:val="00473E88"/>
    <w:rsid w:val="00473E8D"/>
    <w:rsid w:val="00473F49"/>
    <w:rsid w:val="00473FCE"/>
    <w:rsid w:val="00473FDB"/>
    <w:rsid w:val="0047402A"/>
    <w:rsid w:val="004740F6"/>
    <w:rsid w:val="0047410D"/>
    <w:rsid w:val="00474310"/>
    <w:rsid w:val="00474448"/>
    <w:rsid w:val="0047444B"/>
    <w:rsid w:val="004744D7"/>
    <w:rsid w:val="00474630"/>
    <w:rsid w:val="0047474E"/>
    <w:rsid w:val="00474775"/>
    <w:rsid w:val="004747C0"/>
    <w:rsid w:val="004748C5"/>
    <w:rsid w:val="004748D4"/>
    <w:rsid w:val="00474930"/>
    <w:rsid w:val="00474994"/>
    <w:rsid w:val="00474A10"/>
    <w:rsid w:val="00474AAB"/>
    <w:rsid w:val="00474AD1"/>
    <w:rsid w:val="00474BB0"/>
    <w:rsid w:val="00474CA0"/>
    <w:rsid w:val="00474E23"/>
    <w:rsid w:val="00474E7B"/>
    <w:rsid w:val="00474E8D"/>
    <w:rsid w:val="00474F0B"/>
    <w:rsid w:val="00474F4A"/>
    <w:rsid w:val="00474FE0"/>
    <w:rsid w:val="0047502F"/>
    <w:rsid w:val="004750C4"/>
    <w:rsid w:val="004751E9"/>
    <w:rsid w:val="00475365"/>
    <w:rsid w:val="00475451"/>
    <w:rsid w:val="004754B6"/>
    <w:rsid w:val="004754B8"/>
    <w:rsid w:val="0047556F"/>
    <w:rsid w:val="00475599"/>
    <w:rsid w:val="00475678"/>
    <w:rsid w:val="00475745"/>
    <w:rsid w:val="00475764"/>
    <w:rsid w:val="004757DF"/>
    <w:rsid w:val="004757F1"/>
    <w:rsid w:val="00475821"/>
    <w:rsid w:val="0047590B"/>
    <w:rsid w:val="00475957"/>
    <w:rsid w:val="0047599C"/>
    <w:rsid w:val="004759A6"/>
    <w:rsid w:val="004759BC"/>
    <w:rsid w:val="00475A2A"/>
    <w:rsid w:val="00475A5F"/>
    <w:rsid w:val="00475AF8"/>
    <w:rsid w:val="00475B26"/>
    <w:rsid w:val="00475D1C"/>
    <w:rsid w:val="00475D52"/>
    <w:rsid w:val="00475D77"/>
    <w:rsid w:val="00475D82"/>
    <w:rsid w:val="00475D8B"/>
    <w:rsid w:val="00475F2A"/>
    <w:rsid w:val="0047603A"/>
    <w:rsid w:val="00476072"/>
    <w:rsid w:val="00476172"/>
    <w:rsid w:val="004761B4"/>
    <w:rsid w:val="00476207"/>
    <w:rsid w:val="00476274"/>
    <w:rsid w:val="004762B2"/>
    <w:rsid w:val="0047631F"/>
    <w:rsid w:val="00476326"/>
    <w:rsid w:val="00476347"/>
    <w:rsid w:val="004764EF"/>
    <w:rsid w:val="004764FD"/>
    <w:rsid w:val="0047652D"/>
    <w:rsid w:val="0047656D"/>
    <w:rsid w:val="00476578"/>
    <w:rsid w:val="0047658D"/>
    <w:rsid w:val="00476604"/>
    <w:rsid w:val="00476764"/>
    <w:rsid w:val="004767A5"/>
    <w:rsid w:val="004768B6"/>
    <w:rsid w:val="004768D8"/>
    <w:rsid w:val="00476A36"/>
    <w:rsid w:val="00476AA6"/>
    <w:rsid w:val="00476BBA"/>
    <w:rsid w:val="00476BC6"/>
    <w:rsid w:val="00476BD8"/>
    <w:rsid w:val="00476BE8"/>
    <w:rsid w:val="00476C31"/>
    <w:rsid w:val="00476C50"/>
    <w:rsid w:val="00476C7E"/>
    <w:rsid w:val="00476CE4"/>
    <w:rsid w:val="00476CE8"/>
    <w:rsid w:val="00476E44"/>
    <w:rsid w:val="00476E53"/>
    <w:rsid w:val="00476EE3"/>
    <w:rsid w:val="00476F12"/>
    <w:rsid w:val="00476FD8"/>
    <w:rsid w:val="004770ED"/>
    <w:rsid w:val="00477123"/>
    <w:rsid w:val="004771A6"/>
    <w:rsid w:val="00477225"/>
    <w:rsid w:val="004772DB"/>
    <w:rsid w:val="004772F1"/>
    <w:rsid w:val="00477310"/>
    <w:rsid w:val="00477333"/>
    <w:rsid w:val="0047737A"/>
    <w:rsid w:val="00477387"/>
    <w:rsid w:val="004773D7"/>
    <w:rsid w:val="0047749F"/>
    <w:rsid w:val="004774EC"/>
    <w:rsid w:val="00477522"/>
    <w:rsid w:val="0047760A"/>
    <w:rsid w:val="0047769F"/>
    <w:rsid w:val="0047773F"/>
    <w:rsid w:val="00477762"/>
    <w:rsid w:val="004777A8"/>
    <w:rsid w:val="004778D9"/>
    <w:rsid w:val="00477979"/>
    <w:rsid w:val="0047798B"/>
    <w:rsid w:val="00477A0D"/>
    <w:rsid w:val="00477A55"/>
    <w:rsid w:val="00477AA1"/>
    <w:rsid w:val="00477B09"/>
    <w:rsid w:val="00477B37"/>
    <w:rsid w:val="00477CAD"/>
    <w:rsid w:val="00477DC9"/>
    <w:rsid w:val="00477EB8"/>
    <w:rsid w:val="00477F45"/>
    <w:rsid w:val="00480062"/>
    <w:rsid w:val="004800B2"/>
    <w:rsid w:val="004800F2"/>
    <w:rsid w:val="00480188"/>
    <w:rsid w:val="004801AF"/>
    <w:rsid w:val="0048022B"/>
    <w:rsid w:val="00480293"/>
    <w:rsid w:val="004802F5"/>
    <w:rsid w:val="0048033F"/>
    <w:rsid w:val="00480527"/>
    <w:rsid w:val="0048052E"/>
    <w:rsid w:val="00480546"/>
    <w:rsid w:val="004805BD"/>
    <w:rsid w:val="004805DA"/>
    <w:rsid w:val="00480696"/>
    <w:rsid w:val="004806AF"/>
    <w:rsid w:val="004806B6"/>
    <w:rsid w:val="004806E0"/>
    <w:rsid w:val="00480759"/>
    <w:rsid w:val="004807A0"/>
    <w:rsid w:val="004807F3"/>
    <w:rsid w:val="00480898"/>
    <w:rsid w:val="004808DE"/>
    <w:rsid w:val="004808E0"/>
    <w:rsid w:val="0048096B"/>
    <w:rsid w:val="00480A79"/>
    <w:rsid w:val="00480B3A"/>
    <w:rsid w:val="00480B6B"/>
    <w:rsid w:val="00480C4D"/>
    <w:rsid w:val="00480D61"/>
    <w:rsid w:val="00480DFD"/>
    <w:rsid w:val="00480E3A"/>
    <w:rsid w:val="00480E76"/>
    <w:rsid w:val="00480EF3"/>
    <w:rsid w:val="00480F2F"/>
    <w:rsid w:val="00480F8C"/>
    <w:rsid w:val="00480FCB"/>
    <w:rsid w:val="0048101A"/>
    <w:rsid w:val="0048102A"/>
    <w:rsid w:val="0048103C"/>
    <w:rsid w:val="00481084"/>
    <w:rsid w:val="004810BE"/>
    <w:rsid w:val="004810FF"/>
    <w:rsid w:val="004811C0"/>
    <w:rsid w:val="0048131B"/>
    <w:rsid w:val="00481640"/>
    <w:rsid w:val="0048167E"/>
    <w:rsid w:val="00481873"/>
    <w:rsid w:val="00481997"/>
    <w:rsid w:val="004819A5"/>
    <w:rsid w:val="004819C6"/>
    <w:rsid w:val="00481A2E"/>
    <w:rsid w:val="00481A8A"/>
    <w:rsid w:val="00481AA8"/>
    <w:rsid w:val="00481AF7"/>
    <w:rsid w:val="00481C18"/>
    <w:rsid w:val="00481C1D"/>
    <w:rsid w:val="00481C53"/>
    <w:rsid w:val="00481D37"/>
    <w:rsid w:val="00481DAC"/>
    <w:rsid w:val="00481DB2"/>
    <w:rsid w:val="00481DDC"/>
    <w:rsid w:val="00481E74"/>
    <w:rsid w:val="00481E7B"/>
    <w:rsid w:val="00481EB3"/>
    <w:rsid w:val="004820A2"/>
    <w:rsid w:val="004820B8"/>
    <w:rsid w:val="004821D5"/>
    <w:rsid w:val="0048221F"/>
    <w:rsid w:val="0048232B"/>
    <w:rsid w:val="0048233B"/>
    <w:rsid w:val="0048237F"/>
    <w:rsid w:val="004823C1"/>
    <w:rsid w:val="00482429"/>
    <w:rsid w:val="0048257A"/>
    <w:rsid w:val="0048257B"/>
    <w:rsid w:val="00482650"/>
    <w:rsid w:val="0048267B"/>
    <w:rsid w:val="0048275E"/>
    <w:rsid w:val="0048279E"/>
    <w:rsid w:val="004828F2"/>
    <w:rsid w:val="00482905"/>
    <w:rsid w:val="0048296A"/>
    <w:rsid w:val="004829AB"/>
    <w:rsid w:val="00482B9C"/>
    <w:rsid w:val="00482BF2"/>
    <w:rsid w:val="00482D24"/>
    <w:rsid w:val="00482D83"/>
    <w:rsid w:val="00482F73"/>
    <w:rsid w:val="00482F76"/>
    <w:rsid w:val="00482FF7"/>
    <w:rsid w:val="00483056"/>
    <w:rsid w:val="0048305D"/>
    <w:rsid w:val="004831E4"/>
    <w:rsid w:val="004831F4"/>
    <w:rsid w:val="0048321F"/>
    <w:rsid w:val="0048322F"/>
    <w:rsid w:val="00483241"/>
    <w:rsid w:val="00483285"/>
    <w:rsid w:val="004832C1"/>
    <w:rsid w:val="004832F7"/>
    <w:rsid w:val="0048331B"/>
    <w:rsid w:val="00483361"/>
    <w:rsid w:val="0048342D"/>
    <w:rsid w:val="00483447"/>
    <w:rsid w:val="00483486"/>
    <w:rsid w:val="004834FB"/>
    <w:rsid w:val="0048352C"/>
    <w:rsid w:val="0048367B"/>
    <w:rsid w:val="00483707"/>
    <w:rsid w:val="00483872"/>
    <w:rsid w:val="004839EA"/>
    <w:rsid w:val="00483A0D"/>
    <w:rsid w:val="00483B0A"/>
    <w:rsid w:val="00483BFA"/>
    <w:rsid w:val="00483C20"/>
    <w:rsid w:val="00483CD7"/>
    <w:rsid w:val="00483D4A"/>
    <w:rsid w:val="00483D60"/>
    <w:rsid w:val="00483E1F"/>
    <w:rsid w:val="00483EC1"/>
    <w:rsid w:val="00483EF3"/>
    <w:rsid w:val="00483F10"/>
    <w:rsid w:val="00483F34"/>
    <w:rsid w:val="00483F54"/>
    <w:rsid w:val="00484153"/>
    <w:rsid w:val="00484196"/>
    <w:rsid w:val="004841F6"/>
    <w:rsid w:val="0048433B"/>
    <w:rsid w:val="00484381"/>
    <w:rsid w:val="004844EA"/>
    <w:rsid w:val="0048450F"/>
    <w:rsid w:val="00484524"/>
    <w:rsid w:val="00484560"/>
    <w:rsid w:val="004845BC"/>
    <w:rsid w:val="004845E5"/>
    <w:rsid w:val="00484616"/>
    <w:rsid w:val="00484639"/>
    <w:rsid w:val="00484658"/>
    <w:rsid w:val="00484685"/>
    <w:rsid w:val="00484714"/>
    <w:rsid w:val="004847A1"/>
    <w:rsid w:val="004847B2"/>
    <w:rsid w:val="0048485E"/>
    <w:rsid w:val="00484872"/>
    <w:rsid w:val="00484880"/>
    <w:rsid w:val="004848DF"/>
    <w:rsid w:val="00484916"/>
    <w:rsid w:val="004849D7"/>
    <w:rsid w:val="00484A3E"/>
    <w:rsid w:val="00484B2D"/>
    <w:rsid w:val="00484B42"/>
    <w:rsid w:val="00484B60"/>
    <w:rsid w:val="00484E05"/>
    <w:rsid w:val="00484E0F"/>
    <w:rsid w:val="00484F32"/>
    <w:rsid w:val="00484F57"/>
    <w:rsid w:val="00485035"/>
    <w:rsid w:val="0048507E"/>
    <w:rsid w:val="00485098"/>
    <w:rsid w:val="004850E8"/>
    <w:rsid w:val="0048515B"/>
    <w:rsid w:val="004851B8"/>
    <w:rsid w:val="004851C4"/>
    <w:rsid w:val="00485213"/>
    <w:rsid w:val="0048528E"/>
    <w:rsid w:val="0048539B"/>
    <w:rsid w:val="0048546C"/>
    <w:rsid w:val="00485487"/>
    <w:rsid w:val="0048551D"/>
    <w:rsid w:val="00485527"/>
    <w:rsid w:val="0048553B"/>
    <w:rsid w:val="00485579"/>
    <w:rsid w:val="0048560B"/>
    <w:rsid w:val="00485616"/>
    <w:rsid w:val="00485638"/>
    <w:rsid w:val="00485738"/>
    <w:rsid w:val="004857B7"/>
    <w:rsid w:val="0048585E"/>
    <w:rsid w:val="0048588C"/>
    <w:rsid w:val="00485B22"/>
    <w:rsid w:val="00485B3C"/>
    <w:rsid w:val="00485B96"/>
    <w:rsid w:val="00485C33"/>
    <w:rsid w:val="00485D30"/>
    <w:rsid w:val="00485D51"/>
    <w:rsid w:val="00485DB2"/>
    <w:rsid w:val="00485EF8"/>
    <w:rsid w:val="004860BC"/>
    <w:rsid w:val="0048624B"/>
    <w:rsid w:val="00486257"/>
    <w:rsid w:val="00486263"/>
    <w:rsid w:val="004862C3"/>
    <w:rsid w:val="0048635E"/>
    <w:rsid w:val="0048638A"/>
    <w:rsid w:val="004863AC"/>
    <w:rsid w:val="004863B3"/>
    <w:rsid w:val="004863B9"/>
    <w:rsid w:val="004863CC"/>
    <w:rsid w:val="0048650C"/>
    <w:rsid w:val="00486543"/>
    <w:rsid w:val="00486559"/>
    <w:rsid w:val="00486585"/>
    <w:rsid w:val="00486586"/>
    <w:rsid w:val="00486609"/>
    <w:rsid w:val="00486616"/>
    <w:rsid w:val="0048661A"/>
    <w:rsid w:val="0048664C"/>
    <w:rsid w:val="0048664E"/>
    <w:rsid w:val="0048666A"/>
    <w:rsid w:val="004866C6"/>
    <w:rsid w:val="004866D1"/>
    <w:rsid w:val="00486750"/>
    <w:rsid w:val="004867B8"/>
    <w:rsid w:val="00486818"/>
    <w:rsid w:val="00486836"/>
    <w:rsid w:val="00486B43"/>
    <w:rsid w:val="00486B73"/>
    <w:rsid w:val="00486B74"/>
    <w:rsid w:val="00486B8F"/>
    <w:rsid w:val="00486C8E"/>
    <w:rsid w:val="00486DA2"/>
    <w:rsid w:val="00486DEE"/>
    <w:rsid w:val="00486DFA"/>
    <w:rsid w:val="00486EE5"/>
    <w:rsid w:val="00486F11"/>
    <w:rsid w:val="00487071"/>
    <w:rsid w:val="004872D0"/>
    <w:rsid w:val="00487307"/>
    <w:rsid w:val="00487355"/>
    <w:rsid w:val="00487365"/>
    <w:rsid w:val="00487369"/>
    <w:rsid w:val="0048741B"/>
    <w:rsid w:val="004874B8"/>
    <w:rsid w:val="004874D4"/>
    <w:rsid w:val="0048750D"/>
    <w:rsid w:val="00487552"/>
    <w:rsid w:val="00487771"/>
    <w:rsid w:val="004877EC"/>
    <w:rsid w:val="0048782F"/>
    <w:rsid w:val="00487847"/>
    <w:rsid w:val="0048798D"/>
    <w:rsid w:val="004879DA"/>
    <w:rsid w:val="00487A13"/>
    <w:rsid w:val="00487A2B"/>
    <w:rsid w:val="00487C3B"/>
    <w:rsid w:val="00487C45"/>
    <w:rsid w:val="00487C6A"/>
    <w:rsid w:val="00487C8E"/>
    <w:rsid w:val="00487CAA"/>
    <w:rsid w:val="00487CC6"/>
    <w:rsid w:val="00487D42"/>
    <w:rsid w:val="00487D57"/>
    <w:rsid w:val="00487DAB"/>
    <w:rsid w:val="00487DBD"/>
    <w:rsid w:val="00487ED2"/>
    <w:rsid w:val="0049003C"/>
    <w:rsid w:val="004900DC"/>
    <w:rsid w:val="00490170"/>
    <w:rsid w:val="004901B9"/>
    <w:rsid w:val="004901EA"/>
    <w:rsid w:val="00490338"/>
    <w:rsid w:val="00490377"/>
    <w:rsid w:val="004903C0"/>
    <w:rsid w:val="0049042D"/>
    <w:rsid w:val="0049045A"/>
    <w:rsid w:val="00490512"/>
    <w:rsid w:val="0049064F"/>
    <w:rsid w:val="004907A6"/>
    <w:rsid w:val="004907D9"/>
    <w:rsid w:val="004908C7"/>
    <w:rsid w:val="00490986"/>
    <w:rsid w:val="004909CA"/>
    <w:rsid w:val="00490A9E"/>
    <w:rsid w:val="00490AFE"/>
    <w:rsid w:val="00490B02"/>
    <w:rsid w:val="00490B82"/>
    <w:rsid w:val="00490BCC"/>
    <w:rsid w:val="00490BD2"/>
    <w:rsid w:val="00490BF8"/>
    <w:rsid w:val="00490C85"/>
    <w:rsid w:val="00490CA5"/>
    <w:rsid w:val="00490CC7"/>
    <w:rsid w:val="00490D4A"/>
    <w:rsid w:val="00490E20"/>
    <w:rsid w:val="00490E43"/>
    <w:rsid w:val="0049101C"/>
    <w:rsid w:val="00491050"/>
    <w:rsid w:val="004910CD"/>
    <w:rsid w:val="0049119B"/>
    <w:rsid w:val="0049122E"/>
    <w:rsid w:val="0049137A"/>
    <w:rsid w:val="004913BC"/>
    <w:rsid w:val="004913BF"/>
    <w:rsid w:val="0049142E"/>
    <w:rsid w:val="00491436"/>
    <w:rsid w:val="0049153A"/>
    <w:rsid w:val="00491574"/>
    <w:rsid w:val="00491687"/>
    <w:rsid w:val="004916D5"/>
    <w:rsid w:val="00491744"/>
    <w:rsid w:val="00491782"/>
    <w:rsid w:val="004918A1"/>
    <w:rsid w:val="0049194B"/>
    <w:rsid w:val="00491985"/>
    <w:rsid w:val="00491999"/>
    <w:rsid w:val="00491A7E"/>
    <w:rsid w:val="00491AC3"/>
    <w:rsid w:val="00491C45"/>
    <w:rsid w:val="00491CAD"/>
    <w:rsid w:val="00491CFA"/>
    <w:rsid w:val="00491D21"/>
    <w:rsid w:val="00491EFA"/>
    <w:rsid w:val="00492005"/>
    <w:rsid w:val="0049214F"/>
    <w:rsid w:val="00492181"/>
    <w:rsid w:val="0049219F"/>
    <w:rsid w:val="004922A2"/>
    <w:rsid w:val="00492346"/>
    <w:rsid w:val="0049237C"/>
    <w:rsid w:val="00492422"/>
    <w:rsid w:val="00492493"/>
    <w:rsid w:val="004924EA"/>
    <w:rsid w:val="00492525"/>
    <w:rsid w:val="0049256D"/>
    <w:rsid w:val="0049256F"/>
    <w:rsid w:val="004925E4"/>
    <w:rsid w:val="004925F5"/>
    <w:rsid w:val="00492631"/>
    <w:rsid w:val="004926DA"/>
    <w:rsid w:val="00492750"/>
    <w:rsid w:val="00492782"/>
    <w:rsid w:val="004927B4"/>
    <w:rsid w:val="00492854"/>
    <w:rsid w:val="00492891"/>
    <w:rsid w:val="004928E8"/>
    <w:rsid w:val="00492941"/>
    <w:rsid w:val="00492AA2"/>
    <w:rsid w:val="00492BDD"/>
    <w:rsid w:val="00492C0B"/>
    <w:rsid w:val="00492D1B"/>
    <w:rsid w:val="00492F52"/>
    <w:rsid w:val="00492FBE"/>
    <w:rsid w:val="004930D6"/>
    <w:rsid w:val="0049310B"/>
    <w:rsid w:val="00493326"/>
    <w:rsid w:val="0049339C"/>
    <w:rsid w:val="00493423"/>
    <w:rsid w:val="0049345A"/>
    <w:rsid w:val="00493514"/>
    <w:rsid w:val="00493564"/>
    <w:rsid w:val="004935BF"/>
    <w:rsid w:val="004936C2"/>
    <w:rsid w:val="00493753"/>
    <w:rsid w:val="004937A7"/>
    <w:rsid w:val="004937EA"/>
    <w:rsid w:val="00493803"/>
    <w:rsid w:val="00493841"/>
    <w:rsid w:val="00493906"/>
    <w:rsid w:val="00493986"/>
    <w:rsid w:val="00493BC1"/>
    <w:rsid w:val="00493BE9"/>
    <w:rsid w:val="00493C1F"/>
    <w:rsid w:val="00493C2C"/>
    <w:rsid w:val="00493C51"/>
    <w:rsid w:val="00493C59"/>
    <w:rsid w:val="00493D0A"/>
    <w:rsid w:val="00493D72"/>
    <w:rsid w:val="00493D7A"/>
    <w:rsid w:val="00493DCB"/>
    <w:rsid w:val="00493E45"/>
    <w:rsid w:val="00493ED3"/>
    <w:rsid w:val="00493F40"/>
    <w:rsid w:val="00493F4D"/>
    <w:rsid w:val="00493F6D"/>
    <w:rsid w:val="00493F75"/>
    <w:rsid w:val="00493FD7"/>
    <w:rsid w:val="00494116"/>
    <w:rsid w:val="0049417F"/>
    <w:rsid w:val="004941E1"/>
    <w:rsid w:val="00494374"/>
    <w:rsid w:val="00494485"/>
    <w:rsid w:val="004945B3"/>
    <w:rsid w:val="00494767"/>
    <w:rsid w:val="00494924"/>
    <w:rsid w:val="004949FD"/>
    <w:rsid w:val="00494A41"/>
    <w:rsid w:val="00494A46"/>
    <w:rsid w:val="00494A62"/>
    <w:rsid w:val="00494A99"/>
    <w:rsid w:val="00494AB0"/>
    <w:rsid w:val="00494ACE"/>
    <w:rsid w:val="00494B40"/>
    <w:rsid w:val="00494B56"/>
    <w:rsid w:val="00494BD2"/>
    <w:rsid w:val="00494C55"/>
    <w:rsid w:val="00494CD2"/>
    <w:rsid w:val="00494D95"/>
    <w:rsid w:val="00494E5F"/>
    <w:rsid w:val="00494EE4"/>
    <w:rsid w:val="00494EE5"/>
    <w:rsid w:val="00494F1B"/>
    <w:rsid w:val="00494FCC"/>
    <w:rsid w:val="0049500D"/>
    <w:rsid w:val="00495063"/>
    <w:rsid w:val="004950C7"/>
    <w:rsid w:val="004950DC"/>
    <w:rsid w:val="004950E5"/>
    <w:rsid w:val="004950E9"/>
    <w:rsid w:val="004951DC"/>
    <w:rsid w:val="0049524D"/>
    <w:rsid w:val="00495268"/>
    <w:rsid w:val="00495322"/>
    <w:rsid w:val="00495368"/>
    <w:rsid w:val="0049537B"/>
    <w:rsid w:val="0049552A"/>
    <w:rsid w:val="0049552B"/>
    <w:rsid w:val="0049559A"/>
    <w:rsid w:val="004955DB"/>
    <w:rsid w:val="00495679"/>
    <w:rsid w:val="00495781"/>
    <w:rsid w:val="004957A3"/>
    <w:rsid w:val="004957C9"/>
    <w:rsid w:val="00495819"/>
    <w:rsid w:val="00495899"/>
    <w:rsid w:val="004959E5"/>
    <w:rsid w:val="004959E9"/>
    <w:rsid w:val="00495A36"/>
    <w:rsid w:val="00495A40"/>
    <w:rsid w:val="00495A70"/>
    <w:rsid w:val="00495ADB"/>
    <w:rsid w:val="00495B42"/>
    <w:rsid w:val="00495B9F"/>
    <w:rsid w:val="00495CF1"/>
    <w:rsid w:val="00495CFC"/>
    <w:rsid w:val="00495D41"/>
    <w:rsid w:val="00495DC8"/>
    <w:rsid w:val="00495E01"/>
    <w:rsid w:val="00495E74"/>
    <w:rsid w:val="00495F02"/>
    <w:rsid w:val="00495F5A"/>
    <w:rsid w:val="004960BE"/>
    <w:rsid w:val="004960C6"/>
    <w:rsid w:val="004960E0"/>
    <w:rsid w:val="00496304"/>
    <w:rsid w:val="0049632A"/>
    <w:rsid w:val="004963CA"/>
    <w:rsid w:val="0049641B"/>
    <w:rsid w:val="00496439"/>
    <w:rsid w:val="0049643C"/>
    <w:rsid w:val="00496493"/>
    <w:rsid w:val="0049667E"/>
    <w:rsid w:val="00496727"/>
    <w:rsid w:val="00496745"/>
    <w:rsid w:val="0049674E"/>
    <w:rsid w:val="00496760"/>
    <w:rsid w:val="0049683A"/>
    <w:rsid w:val="00496874"/>
    <w:rsid w:val="00496898"/>
    <w:rsid w:val="004968F9"/>
    <w:rsid w:val="00496985"/>
    <w:rsid w:val="004969A4"/>
    <w:rsid w:val="00496A98"/>
    <w:rsid w:val="00496AAF"/>
    <w:rsid w:val="00496C40"/>
    <w:rsid w:val="00496CC4"/>
    <w:rsid w:val="00496D40"/>
    <w:rsid w:val="00496E50"/>
    <w:rsid w:val="00496EBE"/>
    <w:rsid w:val="00496F45"/>
    <w:rsid w:val="00496FC7"/>
    <w:rsid w:val="0049700E"/>
    <w:rsid w:val="00497023"/>
    <w:rsid w:val="0049712D"/>
    <w:rsid w:val="00497131"/>
    <w:rsid w:val="004971A2"/>
    <w:rsid w:val="00497235"/>
    <w:rsid w:val="0049727C"/>
    <w:rsid w:val="0049727F"/>
    <w:rsid w:val="00497387"/>
    <w:rsid w:val="00497645"/>
    <w:rsid w:val="00497669"/>
    <w:rsid w:val="004976A3"/>
    <w:rsid w:val="004976C8"/>
    <w:rsid w:val="004977B5"/>
    <w:rsid w:val="004977BE"/>
    <w:rsid w:val="00497811"/>
    <w:rsid w:val="00497890"/>
    <w:rsid w:val="0049792A"/>
    <w:rsid w:val="00497A14"/>
    <w:rsid w:val="00497B25"/>
    <w:rsid w:val="00497BFB"/>
    <w:rsid w:val="00497C04"/>
    <w:rsid w:val="00497CE6"/>
    <w:rsid w:val="00497CF8"/>
    <w:rsid w:val="00497D6C"/>
    <w:rsid w:val="00497D7A"/>
    <w:rsid w:val="00497DA9"/>
    <w:rsid w:val="00497EA0"/>
    <w:rsid w:val="00497EB3"/>
    <w:rsid w:val="004A00DA"/>
    <w:rsid w:val="004A0112"/>
    <w:rsid w:val="004A0181"/>
    <w:rsid w:val="004A01BC"/>
    <w:rsid w:val="004A01F8"/>
    <w:rsid w:val="004A02B9"/>
    <w:rsid w:val="004A0307"/>
    <w:rsid w:val="004A0308"/>
    <w:rsid w:val="004A0326"/>
    <w:rsid w:val="004A033F"/>
    <w:rsid w:val="004A041F"/>
    <w:rsid w:val="004A0446"/>
    <w:rsid w:val="004A0457"/>
    <w:rsid w:val="004A04BA"/>
    <w:rsid w:val="004A0511"/>
    <w:rsid w:val="004A0520"/>
    <w:rsid w:val="004A0554"/>
    <w:rsid w:val="004A0666"/>
    <w:rsid w:val="004A069E"/>
    <w:rsid w:val="004A06D7"/>
    <w:rsid w:val="004A077B"/>
    <w:rsid w:val="004A07A8"/>
    <w:rsid w:val="004A0806"/>
    <w:rsid w:val="004A082C"/>
    <w:rsid w:val="004A084D"/>
    <w:rsid w:val="004A09EA"/>
    <w:rsid w:val="004A0A34"/>
    <w:rsid w:val="004A0B24"/>
    <w:rsid w:val="004A0C4C"/>
    <w:rsid w:val="004A0EBD"/>
    <w:rsid w:val="004A0F10"/>
    <w:rsid w:val="004A0FC9"/>
    <w:rsid w:val="004A0FF2"/>
    <w:rsid w:val="004A10AD"/>
    <w:rsid w:val="004A11D0"/>
    <w:rsid w:val="004A1226"/>
    <w:rsid w:val="004A1277"/>
    <w:rsid w:val="004A12DF"/>
    <w:rsid w:val="004A1387"/>
    <w:rsid w:val="004A13F4"/>
    <w:rsid w:val="004A14AA"/>
    <w:rsid w:val="004A1554"/>
    <w:rsid w:val="004A155D"/>
    <w:rsid w:val="004A1605"/>
    <w:rsid w:val="004A1625"/>
    <w:rsid w:val="004A1696"/>
    <w:rsid w:val="004A188B"/>
    <w:rsid w:val="004A18D7"/>
    <w:rsid w:val="004A18F6"/>
    <w:rsid w:val="004A1955"/>
    <w:rsid w:val="004A19A7"/>
    <w:rsid w:val="004A19C0"/>
    <w:rsid w:val="004A19EB"/>
    <w:rsid w:val="004A1A57"/>
    <w:rsid w:val="004A1B70"/>
    <w:rsid w:val="004A1C12"/>
    <w:rsid w:val="004A1C34"/>
    <w:rsid w:val="004A1ECF"/>
    <w:rsid w:val="004A1EE0"/>
    <w:rsid w:val="004A1EE4"/>
    <w:rsid w:val="004A1F57"/>
    <w:rsid w:val="004A1FAF"/>
    <w:rsid w:val="004A1FB7"/>
    <w:rsid w:val="004A208C"/>
    <w:rsid w:val="004A2109"/>
    <w:rsid w:val="004A2168"/>
    <w:rsid w:val="004A219B"/>
    <w:rsid w:val="004A21A1"/>
    <w:rsid w:val="004A22C5"/>
    <w:rsid w:val="004A237F"/>
    <w:rsid w:val="004A23CD"/>
    <w:rsid w:val="004A2412"/>
    <w:rsid w:val="004A2482"/>
    <w:rsid w:val="004A24A4"/>
    <w:rsid w:val="004A2509"/>
    <w:rsid w:val="004A2534"/>
    <w:rsid w:val="004A260D"/>
    <w:rsid w:val="004A262A"/>
    <w:rsid w:val="004A2674"/>
    <w:rsid w:val="004A269D"/>
    <w:rsid w:val="004A26A5"/>
    <w:rsid w:val="004A27D5"/>
    <w:rsid w:val="004A28DE"/>
    <w:rsid w:val="004A2907"/>
    <w:rsid w:val="004A2ACD"/>
    <w:rsid w:val="004A2BFF"/>
    <w:rsid w:val="004A2CA3"/>
    <w:rsid w:val="004A2CD5"/>
    <w:rsid w:val="004A2D3E"/>
    <w:rsid w:val="004A2D69"/>
    <w:rsid w:val="004A2D70"/>
    <w:rsid w:val="004A2DF7"/>
    <w:rsid w:val="004A2E54"/>
    <w:rsid w:val="004A2F18"/>
    <w:rsid w:val="004A2F9D"/>
    <w:rsid w:val="004A30D6"/>
    <w:rsid w:val="004A3102"/>
    <w:rsid w:val="004A311B"/>
    <w:rsid w:val="004A3189"/>
    <w:rsid w:val="004A31DA"/>
    <w:rsid w:val="004A31DE"/>
    <w:rsid w:val="004A3207"/>
    <w:rsid w:val="004A3468"/>
    <w:rsid w:val="004A35B4"/>
    <w:rsid w:val="004A35C4"/>
    <w:rsid w:val="004A3621"/>
    <w:rsid w:val="004A3695"/>
    <w:rsid w:val="004A3818"/>
    <w:rsid w:val="004A384C"/>
    <w:rsid w:val="004A3889"/>
    <w:rsid w:val="004A392E"/>
    <w:rsid w:val="004A39B6"/>
    <w:rsid w:val="004A3A07"/>
    <w:rsid w:val="004A3A39"/>
    <w:rsid w:val="004A3C41"/>
    <w:rsid w:val="004A3DDD"/>
    <w:rsid w:val="004A3E52"/>
    <w:rsid w:val="004A3F6C"/>
    <w:rsid w:val="004A3F8C"/>
    <w:rsid w:val="004A3FFA"/>
    <w:rsid w:val="004A4043"/>
    <w:rsid w:val="004A40C5"/>
    <w:rsid w:val="004A4162"/>
    <w:rsid w:val="004A419B"/>
    <w:rsid w:val="004A41A1"/>
    <w:rsid w:val="004A41BE"/>
    <w:rsid w:val="004A41EF"/>
    <w:rsid w:val="004A4211"/>
    <w:rsid w:val="004A42A2"/>
    <w:rsid w:val="004A43E0"/>
    <w:rsid w:val="004A44E9"/>
    <w:rsid w:val="004A44EA"/>
    <w:rsid w:val="004A453D"/>
    <w:rsid w:val="004A4739"/>
    <w:rsid w:val="004A4775"/>
    <w:rsid w:val="004A47B4"/>
    <w:rsid w:val="004A483D"/>
    <w:rsid w:val="004A4900"/>
    <w:rsid w:val="004A49F0"/>
    <w:rsid w:val="004A49F3"/>
    <w:rsid w:val="004A4A54"/>
    <w:rsid w:val="004A4C17"/>
    <w:rsid w:val="004A4C7B"/>
    <w:rsid w:val="004A4EB3"/>
    <w:rsid w:val="004A4EBF"/>
    <w:rsid w:val="004A4ECF"/>
    <w:rsid w:val="004A4FA6"/>
    <w:rsid w:val="004A4FEC"/>
    <w:rsid w:val="004A4FFB"/>
    <w:rsid w:val="004A5015"/>
    <w:rsid w:val="004A50FD"/>
    <w:rsid w:val="004A5178"/>
    <w:rsid w:val="004A5242"/>
    <w:rsid w:val="004A5274"/>
    <w:rsid w:val="004A52F4"/>
    <w:rsid w:val="004A5301"/>
    <w:rsid w:val="004A535E"/>
    <w:rsid w:val="004A5375"/>
    <w:rsid w:val="004A5423"/>
    <w:rsid w:val="004A544D"/>
    <w:rsid w:val="004A5494"/>
    <w:rsid w:val="004A54D9"/>
    <w:rsid w:val="004A54F6"/>
    <w:rsid w:val="004A55EA"/>
    <w:rsid w:val="004A5604"/>
    <w:rsid w:val="004A5647"/>
    <w:rsid w:val="004A5652"/>
    <w:rsid w:val="004A56C3"/>
    <w:rsid w:val="004A57F9"/>
    <w:rsid w:val="004A591A"/>
    <w:rsid w:val="004A591C"/>
    <w:rsid w:val="004A59CA"/>
    <w:rsid w:val="004A5A02"/>
    <w:rsid w:val="004A5A7D"/>
    <w:rsid w:val="004A5B1A"/>
    <w:rsid w:val="004A5B56"/>
    <w:rsid w:val="004A5B69"/>
    <w:rsid w:val="004A5BC9"/>
    <w:rsid w:val="004A5D18"/>
    <w:rsid w:val="004A5E81"/>
    <w:rsid w:val="004A5EA6"/>
    <w:rsid w:val="004A5F01"/>
    <w:rsid w:val="004A6090"/>
    <w:rsid w:val="004A60DC"/>
    <w:rsid w:val="004A61F9"/>
    <w:rsid w:val="004A61FF"/>
    <w:rsid w:val="004A623B"/>
    <w:rsid w:val="004A6254"/>
    <w:rsid w:val="004A62DC"/>
    <w:rsid w:val="004A62EF"/>
    <w:rsid w:val="004A6320"/>
    <w:rsid w:val="004A6345"/>
    <w:rsid w:val="004A6382"/>
    <w:rsid w:val="004A64AE"/>
    <w:rsid w:val="004A64DE"/>
    <w:rsid w:val="004A6530"/>
    <w:rsid w:val="004A6558"/>
    <w:rsid w:val="004A65AB"/>
    <w:rsid w:val="004A65DF"/>
    <w:rsid w:val="004A66F3"/>
    <w:rsid w:val="004A67E6"/>
    <w:rsid w:val="004A686E"/>
    <w:rsid w:val="004A687E"/>
    <w:rsid w:val="004A6935"/>
    <w:rsid w:val="004A6958"/>
    <w:rsid w:val="004A6999"/>
    <w:rsid w:val="004A69CF"/>
    <w:rsid w:val="004A6A3C"/>
    <w:rsid w:val="004A6A87"/>
    <w:rsid w:val="004A6B3F"/>
    <w:rsid w:val="004A6B83"/>
    <w:rsid w:val="004A6B8B"/>
    <w:rsid w:val="004A6CDC"/>
    <w:rsid w:val="004A6D24"/>
    <w:rsid w:val="004A6DA1"/>
    <w:rsid w:val="004A6E38"/>
    <w:rsid w:val="004A6EA0"/>
    <w:rsid w:val="004A6EF5"/>
    <w:rsid w:val="004A6F77"/>
    <w:rsid w:val="004A6F84"/>
    <w:rsid w:val="004A70D1"/>
    <w:rsid w:val="004A7144"/>
    <w:rsid w:val="004A71C5"/>
    <w:rsid w:val="004A71D3"/>
    <w:rsid w:val="004A725A"/>
    <w:rsid w:val="004A7334"/>
    <w:rsid w:val="004A745F"/>
    <w:rsid w:val="004A74C1"/>
    <w:rsid w:val="004A74D4"/>
    <w:rsid w:val="004A7521"/>
    <w:rsid w:val="004A7631"/>
    <w:rsid w:val="004A775C"/>
    <w:rsid w:val="004A78BA"/>
    <w:rsid w:val="004A7900"/>
    <w:rsid w:val="004A7965"/>
    <w:rsid w:val="004A7A76"/>
    <w:rsid w:val="004A7AAF"/>
    <w:rsid w:val="004A7ACF"/>
    <w:rsid w:val="004A7B42"/>
    <w:rsid w:val="004A7B80"/>
    <w:rsid w:val="004A7B96"/>
    <w:rsid w:val="004A7C25"/>
    <w:rsid w:val="004A7C67"/>
    <w:rsid w:val="004A7CB2"/>
    <w:rsid w:val="004A7CC9"/>
    <w:rsid w:val="004A7D46"/>
    <w:rsid w:val="004A7DF0"/>
    <w:rsid w:val="004A7E05"/>
    <w:rsid w:val="004A7E54"/>
    <w:rsid w:val="004A7F0D"/>
    <w:rsid w:val="004B00DE"/>
    <w:rsid w:val="004B01AC"/>
    <w:rsid w:val="004B037E"/>
    <w:rsid w:val="004B0402"/>
    <w:rsid w:val="004B050E"/>
    <w:rsid w:val="004B05CD"/>
    <w:rsid w:val="004B05EC"/>
    <w:rsid w:val="004B0619"/>
    <w:rsid w:val="004B068B"/>
    <w:rsid w:val="004B06E6"/>
    <w:rsid w:val="004B0744"/>
    <w:rsid w:val="004B0755"/>
    <w:rsid w:val="004B081A"/>
    <w:rsid w:val="004B082C"/>
    <w:rsid w:val="004B0844"/>
    <w:rsid w:val="004B08CE"/>
    <w:rsid w:val="004B091D"/>
    <w:rsid w:val="004B0962"/>
    <w:rsid w:val="004B09B8"/>
    <w:rsid w:val="004B09D0"/>
    <w:rsid w:val="004B09F3"/>
    <w:rsid w:val="004B0A5D"/>
    <w:rsid w:val="004B0D43"/>
    <w:rsid w:val="004B0D99"/>
    <w:rsid w:val="004B0E98"/>
    <w:rsid w:val="004B0EB4"/>
    <w:rsid w:val="004B0F32"/>
    <w:rsid w:val="004B1050"/>
    <w:rsid w:val="004B1085"/>
    <w:rsid w:val="004B112A"/>
    <w:rsid w:val="004B125E"/>
    <w:rsid w:val="004B12B2"/>
    <w:rsid w:val="004B12FD"/>
    <w:rsid w:val="004B1457"/>
    <w:rsid w:val="004B1737"/>
    <w:rsid w:val="004B1744"/>
    <w:rsid w:val="004B179C"/>
    <w:rsid w:val="004B183C"/>
    <w:rsid w:val="004B19FB"/>
    <w:rsid w:val="004B1AC3"/>
    <w:rsid w:val="004B1C55"/>
    <w:rsid w:val="004B1C79"/>
    <w:rsid w:val="004B1C7F"/>
    <w:rsid w:val="004B1D20"/>
    <w:rsid w:val="004B1D38"/>
    <w:rsid w:val="004B1D3A"/>
    <w:rsid w:val="004B1D3B"/>
    <w:rsid w:val="004B1D3D"/>
    <w:rsid w:val="004B1DF5"/>
    <w:rsid w:val="004B1E21"/>
    <w:rsid w:val="004B1E37"/>
    <w:rsid w:val="004B1E50"/>
    <w:rsid w:val="004B1EAC"/>
    <w:rsid w:val="004B1F29"/>
    <w:rsid w:val="004B1FEB"/>
    <w:rsid w:val="004B2014"/>
    <w:rsid w:val="004B2133"/>
    <w:rsid w:val="004B21C1"/>
    <w:rsid w:val="004B2342"/>
    <w:rsid w:val="004B23BC"/>
    <w:rsid w:val="004B2487"/>
    <w:rsid w:val="004B24E4"/>
    <w:rsid w:val="004B257C"/>
    <w:rsid w:val="004B25F7"/>
    <w:rsid w:val="004B272E"/>
    <w:rsid w:val="004B2776"/>
    <w:rsid w:val="004B28A3"/>
    <w:rsid w:val="004B28D0"/>
    <w:rsid w:val="004B2922"/>
    <w:rsid w:val="004B2940"/>
    <w:rsid w:val="004B2980"/>
    <w:rsid w:val="004B29B1"/>
    <w:rsid w:val="004B2A4D"/>
    <w:rsid w:val="004B2AE0"/>
    <w:rsid w:val="004B2B1D"/>
    <w:rsid w:val="004B2CA2"/>
    <w:rsid w:val="004B2D2D"/>
    <w:rsid w:val="004B2D34"/>
    <w:rsid w:val="004B2D4A"/>
    <w:rsid w:val="004B2D6B"/>
    <w:rsid w:val="004B2D73"/>
    <w:rsid w:val="004B2EAB"/>
    <w:rsid w:val="004B2FB2"/>
    <w:rsid w:val="004B2FBF"/>
    <w:rsid w:val="004B300E"/>
    <w:rsid w:val="004B30E7"/>
    <w:rsid w:val="004B325F"/>
    <w:rsid w:val="004B3275"/>
    <w:rsid w:val="004B33AF"/>
    <w:rsid w:val="004B33E6"/>
    <w:rsid w:val="004B3432"/>
    <w:rsid w:val="004B3444"/>
    <w:rsid w:val="004B347A"/>
    <w:rsid w:val="004B359C"/>
    <w:rsid w:val="004B35B3"/>
    <w:rsid w:val="004B35B6"/>
    <w:rsid w:val="004B36A8"/>
    <w:rsid w:val="004B37BA"/>
    <w:rsid w:val="004B37CC"/>
    <w:rsid w:val="004B37F2"/>
    <w:rsid w:val="004B3829"/>
    <w:rsid w:val="004B386D"/>
    <w:rsid w:val="004B389C"/>
    <w:rsid w:val="004B38FC"/>
    <w:rsid w:val="004B3976"/>
    <w:rsid w:val="004B39A0"/>
    <w:rsid w:val="004B3A0C"/>
    <w:rsid w:val="004B3A0D"/>
    <w:rsid w:val="004B3A61"/>
    <w:rsid w:val="004B3AF3"/>
    <w:rsid w:val="004B3B16"/>
    <w:rsid w:val="004B3CB5"/>
    <w:rsid w:val="004B3D09"/>
    <w:rsid w:val="004B3DAF"/>
    <w:rsid w:val="004B3DD7"/>
    <w:rsid w:val="004B3E18"/>
    <w:rsid w:val="004B3EAA"/>
    <w:rsid w:val="004B3F2C"/>
    <w:rsid w:val="004B3F51"/>
    <w:rsid w:val="004B3FC7"/>
    <w:rsid w:val="004B3FE6"/>
    <w:rsid w:val="004B40FE"/>
    <w:rsid w:val="004B4137"/>
    <w:rsid w:val="004B417F"/>
    <w:rsid w:val="004B42AB"/>
    <w:rsid w:val="004B4440"/>
    <w:rsid w:val="004B44CA"/>
    <w:rsid w:val="004B44E6"/>
    <w:rsid w:val="004B466A"/>
    <w:rsid w:val="004B46E3"/>
    <w:rsid w:val="004B476E"/>
    <w:rsid w:val="004B4786"/>
    <w:rsid w:val="004B48DB"/>
    <w:rsid w:val="004B498C"/>
    <w:rsid w:val="004B49C3"/>
    <w:rsid w:val="004B49E6"/>
    <w:rsid w:val="004B4A8D"/>
    <w:rsid w:val="004B4AF3"/>
    <w:rsid w:val="004B4C60"/>
    <w:rsid w:val="004B4CDE"/>
    <w:rsid w:val="004B4D9F"/>
    <w:rsid w:val="004B4DC0"/>
    <w:rsid w:val="004B4DC2"/>
    <w:rsid w:val="004B4E66"/>
    <w:rsid w:val="004B4EA8"/>
    <w:rsid w:val="004B4F7C"/>
    <w:rsid w:val="004B4FA8"/>
    <w:rsid w:val="004B5345"/>
    <w:rsid w:val="004B542C"/>
    <w:rsid w:val="004B54C3"/>
    <w:rsid w:val="004B54EC"/>
    <w:rsid w:val="004B54F8"/>
    <w:rsid w:val="004B5552"/>
    <w:rsid w:val="004B5562"/>
    <w:rsid w:val="004B55D1"/>
    <w:rsid w:val="004B561F"/>
    <w:rsid w:val="004B56AB"/>
    <w:rsid w:val="004B5786"/>
    <w:rsid w:val="004B5799"/>
    <w:rsid w:val="004B57B1"/>
    <w:rsid w:val="004B585C"/>
    <w:rsid w:val="004B5885"/>
    <w:rsid w:val="004B588C"/>
    <w:rsid w:val="004B5890"/>
    <w:rsid w:val="004B5946"/>
    <w:rsid w:val="004B59DF"/>
    <w:rsid w:val="004B5A5F"/>
    <w:rsid w:val="004B5AD4"/>
    <w:rsid w:val="004B5C4C"/>
    <w:rsid w:val="004B5C7E"/>
    <w:rsid w:val="004B5C82"/>
    <w:rsid w:val="004B5CA4"/>
    <w:rsid w:val="004B5CFA"/>
    <w:rsid w:val="004B5D20"/>
    <w:rsid w:val="004B5D6A"/>
    <w:rsid w:val="004B5D73"/>
    <w:rsid w:val="004B5ECF"/>
    <w:rsid w:val="004B6082"/>
    <w:rsid w:val="004B6090"/>
    <w:rsid w:val="004B622B"/>
    <w:rsid w:val="004B625F"/>
    <w:rsid w:val="004B628D"/>
    <w:rsid w:val="004B6311"/>
    <w:rsid w:val="004B631C"/>
    <w:rsid w:val="004B6324"/>
    <w:rsid w:val="004B648A"/>
    <w:rsid w:val="004B65F2"/>
    <w:rsid w:val="004B661F"/>
    <w:rsid w:val="004B662F"/>
    <w:rsid w:val="004B669E"/>
    <w:rsid w:val="004B66BB"/>
    <w:rsid w:val="004B670B"/>
    <w:rsid w:val="004B676A"/>
    <w:rsid w:val="004B6777"/>
    <w:rsid w:val="004B68D2"/>
    <w:rsid w:val="004B6928"/>
    <w:rsid w:val="004B6B40"/>
    <w:rsid w:val="004B6C19"/>
    <w:rsid w:val="004B6D1E"/>
    <w:rsid w:val="004B6D31"/>
    <w:rsid w:val="004B6EE3"/>
    <w:rsid w:val="004B7005"/>
    <w:rsid w:val="004B704D"/>
    <w:rsid w:val="004B70CC"/>
    <w:rsid w:val="004B7127"/>
    <w:rsid w:val="004B71C8"/>
    <w:rsid w:val="004B7349"/>
    <w:rsid w:val="004B73AC"/>
    <w:rsid w:val="004B73F8"/>
    <w:rsid w:val="004B74C2"/>
    <w:rsid w:val="004B750A"/>
    <w:rsid w:val="004B7551"/>
    <w:rsid w:val="004B7572"/>
    <w:rsid w:val="004B765E"/>
    <w:rsid w:val="004B76CF"/>
    <w:rsid w:val="004B76F2"/>
    <w:rsid w:val="004B76FA"/>
    <w:rsid w:val="004B7789"/>
    <w:rsid w:val="004B77CD"/>
    <w:rsid w:val="004B77DA"/>
    <w:rsid w:val="004B7887"/>
    <w:rsid w:val="004B7898"/>
    <w:rsid w:val="004B79B2"/>
    <w:rsid w:val="004B7A09"/>
    <w:rsid w:val="004B7A52"/>
    <w:rsid w:val="004B7A7B"/>
    <w:rsid w:val="004B7B8E"/>
    <w:rsid w:val="004B7C4F"/>
    <w:rsid w:val="004B7C5F"/>
    <w:rsid w:val="004B7C75"/>
    <w:rsid w:val="004B7C7C"/>
    <w:rsid w:val="004B7C7D"/>
    <w:rsid w:val="004B7CDF"/>
    <w:rsid w:val="004B7D9D"/>
    <w:rsid w:val="004B7DB9"/>
    <w:rsid w:val="004B7E18"/>
    <w:rsid w:val="004B7E1A"/>
    <w:rsid w:val="004B7EE6"/>
    <w:rsid w:val="004B7EF7"/>
    <w:rsid w:val="004B7F15"/>
    <w:rsid w:val="004B7F43"/>
    <w:rsid w:val="004C008E"/>
    <w:rsid w:val="004C0091"/>
    <w:rsid w:val="004C0187"/>
    <w:rsid w:val="004C01C2"/>
    <w:rsid w:val="004C01F7"/>
    <w:rsid w:val="004C025B"/>
    <w:rsid w:val="004C02AC"/>
    <w:rsid w:val="004C043A"/>
    <w:rsid w:val="004C0634"/>
    <w:rsid w:val="004C0640"/>
    <w:rsid w:val="004C069B"/>
    <w:rsid w:val="004C07D1"/>
    <w:rsid w:val="004C0955"/>
    <w:rsid w:val="004C0A31"/>
    <w:rsid w:val="004C0AD6"/>
    <w:rsid w:val="004C0AD7"/>
    <w:rsid w:val="004C0B32"/>
    <w:rsid w:val="004C0BFE"/>
    <w:rsid w:val="004C0C4C"/>
    <w:rsid w:val="004C0D1F"/>
    <w:rsid w:val="004C0D30"/>
    <w:rsid w:val="004C0DC9"/>
    <w:rsid w:val="004C0DD6"/>
    <w:rsid w:val="004C0DE4"/>
    <w:rsid w:val="004C0E58"/>
    <w:rsid w:val="004C0F7F"/>
    <w:rsid w:val="004C0FA7"/>
    <w:rsid w:val="004C10CB"/>
    <w:rsid w:val="004C1105"/>
    <w:rsid w:val="004C11E3"/>
    <w:rsid w:val="004C120B"/>
    <w:rsid w:val="004C1219"/>
    <w:rsid w:val="004C127D"/>
    <w:rsid w:val="004C12BB"/>
    <w:rsid w:val="004C1399"/>
    <w:rsid w:val="004C1407"/>
    <w:rsid w:val="004C168F"/>
    <w:rsid w:val="004C1702"/>
    <w:rsid w:val="004C1737"/>
    <w:rsid w:val="004C1746"/>
    <w:rsid w:val="004C1753"/>
    <w:rsid w:val="004C1A24"/>
    <w:rsid w:val="004C1AAC"/>
    <w:rsid w:val="004C1B33"/>
    <w:rsid w:val="004C1B47"/>
    <w:rsid w:val="004C1B5F"/>
    <w:rsid w:val="004C1B9C"/>
    <w:rsid w:val="004C1BD3"/>
    <w:rsid w:val="004C1BFB"/>
    <w:rsid w:val="004C1CFE"/>
    <w:rsid w:val="004C1D3C"/>
    <w:rsid w:val="004C1D63"/>
    <w:rsid w:val="004C1E26"/>
    <w:rsid w:val="004C1EEA"/>
    <w:rsid w:val="004C1F3B"/>
    <w:rsid w:val="004C20B4"/>
    <w:rsid w:val="004C217B"/>
    <w:rsid w:val="004C2181"/>
    <w:rsid w:val="004C2443"/>
    <w:rsid w:val="004C24BF"/>
    <w:rsid w:val="004C2565"/>
    <w:rsid w:val="004C25FA"/>
    <w:rsid w:val="004C2628"/>
    <w:rsid w:val="004C279F"/>
    <w:rsid w:val="004C27BC"/>
    <w:rsid w:val="004C2811"/>
    <w:rsid w:val="004C28B0"/>
    <w:rsid w:val="004C293D"/>
    <w:rsid w:val="004C2983"/>
    <w:rsid w:val="004C2A2C"/>
    <w:rsid w:val="004C2BDA"/>
    <w:rsid w:val="004C2C8B"/>
    <w:rsid w:val="004C2D38"/>
    <w:rsid w:val="004C2DD2"/>
    <w:rsid w:val="004C2DF6"/>
    <w:rsid w:val="004C2EC8"/>
    <w:rsid w:val="004C2F15"/>
    <w:rsid w:val="004C2F20"/>
    <w:rsid w:val="004C2F5E"/>
    <w:rsid w:val="004C3069"/>
    <w:rsid w:val="004C3099"/>
    <w:rsid w:val="004C309E"/>
    <w:rsid w:val="004C30A9"/>
    <w:rsid w:val="004C3166"/>
    <w:rsid w:val="004C318E"/>
    <w:rsid w:val="004C3231"/>
    <w:rsid w:val="004C3327"/>
    <w:rsid w:val="004C3357"/>
    <w:rsid w:val="004C33CF"/>
    <w:rsid w:val="004C34E9"/>
    <w:rsid w:val="004C34F3"/>
    <w:rsid w:val="004C362A"/>
    <w:rsid w:val="004C3634"/>
    <w:rsid w:val="004C3760"/>
    <w:rsid w:val="004C37A0"/>
    <w:rsid w:val="004C37A2"/>
    <w:rsid w:val="004C37AE"/>
    <w:rsid w:val="004C37B7"/>
    <w:rsid w:val="004C37C4"/>
    <w:rsid w:val="004C3A2F"/>
    <w:rsid w:val="004C3A5C"/>
    <w:rsid w:val="004C3A5F"/>
    <w:rsid w:val="004C3AE8"/>
    <w:rsid w:val="004C3B56"/>
    <w:rsid w:val="004C3C44"/>
    <w:rsid w:val="004C3CA3"/>
    <w:rsid w:val="004C3CB1"/>
    <w:rsid w:val="004C3CB7"/>
    <w:rsid w:val="004C3CCD"/>
    <w:rsid w:val="004C3CE3"/>
    <w:rsid w:val="004C3DA2"/>
    <w:rsid w:val="004C3E47"/>
    <w:rsid w:val="004C3E49"/>
    <w:rsid w:val="004C3E84"/>
    <w:rsid w:val="004C3F89"/>
    <w:rsid w:val="004C3F9B"/>
    <w:rsid w:val="004C411E"/>
    <w:rsid w:val="004C41FA"/>
    <w:rsid w:val="004C420C"/>
    <w:rsid w:val="004C4236"/>
    <w:rsid w:val="004C4322"/>
    <w:rsid w:val="004C4345"/>
    <w:rsid w:val="004C43E1"/>
    <w:rsid w:val="004C4512"/>
    <w:rsid w:val="004C453E"/>
    <w:rsid w:val="004C4544"/>
    <w:rsid w:val="004C4746"/>
    <w:rsid w:val="004C4778"/>
    <w:rsid w:val="004C485A"/>
    <w:rsid w:val="004C4867"/>
    <w:rsid w:val="004C4A63"/>
    <w:rsid w:val="004C4AC7"/>
    <w:rsid w:val="004C4AE9"/>
    <w:rsid w:val="004C4AFB"/>
    <w:rsid w:val="004C4B35"/>
    <w:rsid w:val="004C4BEE"/>
    <w:rsid w:val="004C4C77"/>
    <w:rsid w:val="004C4CB1"/>
    <w:rsid w:val="004C4D6A"/>
    <w:rsid w:val="004C4DF3"/>
    <w:rsid w:val="004C4DF5"/>
    <w:rsid w:val="004C4E8E"/>
    <w:rsid w:val="004C4EA8"/>
    <w:rsid w:val="004C4EB2"/>
    <w:rsid w:val="004C5043"/>
    <w:rsid w:val="004C5094"/>
    <w:rsid w:val="004C50BC"/>
    <w:rsid w:val="004C5127"/>
    <w:rsid w:val="004C5199"/>
    <w:rsid w:val="004C51A4"/>
    <w:rsid w:val="004C523D"/>
    <w:rsid w:val="004C5254"/>
    <w:rsid w:val="004C52BF"/>
    <w:rsid w:val="004C52CE"/>
    <w:rsid w:val="004C530A"/>
    <w:rsid w:val="004C5329"/>
    <w:rsid w:val="004C5368"/>
    <w:rsid w:val="004C5415"/>
    <w:rsid w:val="004C544E"/>
    <w:rsid w:val="004C5473"/>
    <w:rsid w:val="004C54B0"/>
    <w:rsid w:val="004C5573"/>
    <w:rsid w:val="004C5579"/>
    <w:rsid w:val="004C5633"/>
    <w:rsid w:val="004C56D3"/>
    <w:rsid w:val="004C5706"/>
    <w:rsid w:val="004C5787"/>
    <w:rsid w:val="004C57D7"/>
    <w:rsid w:val="004C5878"/>
    <w:rsid w:val="004C5885"/>
    <w:rsid w:val="004C58BC"/>
    <w:rsid w:val="004C58D8"/>
    <w:rsid w:val="004C59EA"/>
    <w:rsid w:val="004C5A00"/>
    <w:rsid w:val="004C5A40"/>
    <w:rsid w:val="004C5C22"/>
    <w:rsid w:val="004C5C30"/>
    <w:rsid w:val="004C5C5F"/>
    <w:rsid w:val="004C5C9B"/>
    <w:rsid w:val="004C5D13"/>
    <w:rsid w:val="004C5D53"/>
    <w:rsid w:val="004C5E5F"/>
    <w:rsid w:val="004C5F87"/>
    <w:rsid w:val="004C6031"/>
    <w:rsid w:val="004C60C4"/>
    <w:rsid w:val="004C61AD"/>
    <w:rsid w:val="004C61C4"/>
    <w:rsid w:val="004C61EE"/>
    <w:rsid w:val="004C6273"/>
    <w:rsid w:val="004C62DB"/>
    <w:rsid w:val="004C640A"/>
    <w:rsid w:val="004C649B"/>
    <w:rsid w:val="004C64F0"/>
    <w:rsid w:val="004C6578"/>
    <w:rsid w:val="004C660E"/>
    <w:rsid w:val="004C6682"/>
    <w:rsid w:val="004C66C2"/>
    <w:rsid w:val="004C6712"/>
    <w:rsid w:val="004C672E"/>
    <w:rsid w:val="004C68D2"/>
    <w:rsid w:val="004C6920"/>
    <w:rsid w:val="004C6A5B"/>
    <w:rsid w:val="004C6AAF"/>
    <w:rsid w:val="004C6AB4"/>
    <w:rsid w:val="004C6AFD"/>
    <w:rsid w:val="004C6BC3"/>
    <w:rsid w:val="004C6DB5"/>
    <w:rsid w:val="004C6E3D"/>
    <w:rsid w:val="004C6F03"/>
    <w:rsid w:val="004C6F7B"/>
    <w:rsid w:val="004C6F9E"/>
    <w:rsid w:val="004C700C"/>
    <w:rsid w:val="004C7134"/>
    <w:rsid w:val="004C71A3"/>
    <w:rsid w:val="004C72F9"/>
    <w:rsid w:val="004C733A"/>
    <w:rsid w:val="004C7459"/>
    <w:rsid w:val="004C75D5"/>
    <w:rsid w:val="004C7640"/>
    <w:rsid w:val="004C76B7"/>
    <w:rsid w:val="004C77F9"/>
    <w:rsid w:val="004C793F"/>
    <w:rsid w:val="004C795D"/>
    <w:rsid w:val="004C79A3"/>
    <w:rsid w:val="004C7B0C"/>
    <w:rsid w:val="004C7B6B"/>
    <w:rsid w:val="004C7CE4"/>
    <w:rsid w:val="004C7D80"/>
    <w:rsid w:val="004C7DB8"/>
    <w:rsid w:val="004C7DF5"/>
    <w:rsid w:val="004C7DF9"/>
    <w:rsid w:val="004C7E57"/>
    <w:rsid w:val="004C7EF5"/>
    <w:rsid w:val="004C7F1D"/>
    <w:rsid w:val="004D007A"/>
    <w:rsid w:val="004D0116"/>
    <w:rsid w:val="004D015D"/>
    <w:rsid w:val="004D0176"/>
    <w:rsid w:val="004D01B8"/>
    <w:rsid w:val="004D0222"/>
    <w:rsid w:val="004D0466"/>
    <w:rsid w:val="004D04A7"/>
    <w:rsid w:val="004D0505"/>
    <w:rsid w:val="004D0508"/>
    <w:rsid w:val="004D050E"/>
    <w:rsid w:val="004D0622"/>
    <w:rsid w:val="004D074D"/>
    <w:rsid w:val="004D08A6"/>
    <w:rsid w:val="004D09E4"/>
    <w:rsid w:val="004D0A99"/>
    <w:rsid w:val="004D0B19"/>
    <w:rsid w:val="004D0B5C"/>
    <w:rsid w:val="004D0BBD"/>
    <w:rsid w:val="004D0CC1"/>
    <w:rsid w:val="004D0CCE"/>
    <w:rsid w:val="004D0E5E"/>
    <w:rsid w:val="004D0EA1"/>
    <w:rsid w:val="004D0EA8"/>
    <w:rsid w:val="004D0EAA"/>
    <w:rsid w:val="004D0EB4"/>
    <w:rsid w:val="004D0EDA"/>
    <w:rsid w:val="004D0EE4"/>
    <w:rsid w:val="004D0F00"/>
    <w:rsid w:val="004D0F97"/>
    <w:rsid w:val="004D0F9D"/>
    <w:rsid w:val="004D1037"/>
    <w:rsid w:val="004D1184"/>
    <w:rsid w:val="004D11E8"/>
    <w:rsid w:val="004D11F4"/>
    <w:rsid w:val="004D1208"/>
    <w:rsid w:val="004D127C"/>
    <w:rsid w:val="004D134A"/>
    <w:rsid w:val="004D1351"/>
    <w:rsid w:val="004D1380"/>
    <w:rsid w:val="004D13AF"/>
    <w:rsid w:val="004D13EE"/>
    <w:rsid w:val="004D141F"/>
    <w:rsid w:val="004D142A"/>
    <w:rsid w:val="004D1487"/>
    <w:rsid w:val="004D14BA"/>
    <w:rsid w:val="004D1534"/>
    <w:rsid w:val="004D16BF"/>
    <w:rsid w:val="004D170D"/>
    <w:rsid w:val="004D189B"/>
    <w:rsid w:val="004D18A4"/>
    <w:rsid w:val="004D18C2"/>
    <w:rsid w:val="004D190B"/>
    <w:rsid w:val="004D194C"/>
    <w:rsid w:val="004D1965"/>
    <w:rsid w:val="004D1A19"/>
    <w:rsid w:val="004D1A97"/>
    <w:rsid w:val="004D1AAC"/>
    <w:rsid w:val="004D1B8D"/>
    <w:rsid w:val="004D1BFD"/>
    <w:rsid w:val="004D1C0D"/>
    <w:rsid w:val="004D1CB8"/>
    <w:rsid w:val="004D1D05"/>
    <w:rsid w:val="004D1F2C"/>
    <w:rsid w:val="004D1FA1"/>
    <w:rsid w:val="004D2068"/>
    <w:rsid w:val="004D214F"/>
    <w:rsid w:val="004D21A4"/>
    <w:rsid w:val="004D21DD"/>
    <w:rsid w:val="004D2254"/>
    <w:rsid w:val="004D2351"/>
    <w:rsid w:val="004D2379"/>
    <w:rsid w:val="004D2426"/>
    <w:rsid w:val="004D248F"/>
    <w:rsid w:val="004D259C"/>
    <w:rsid w:val="004D265A"/>
    <w:rsid w:val="004D2724"/>
    <w:rsid w:val="004D279F"/>
    <w:rsid w:val="004D27EE"/>
    <w:rsid w:val="004D282B"/>
    <w:rsid w:val="004D2841"/>
    <w:rsid w:val="004D2924"/>
    <w:rsid w:val="004D2935"/>
    <w:rsid w:val="004D293B"/>
    <w:rsid w:val="004D29B7"/>
    <w:rsid w:val="004D2A16"/>
    <w:rsid w:val="004D2A3D"/>
    <w:rsid w:val="004D2A5C"/>
    <w:rsid w:val="004D2ABD"/>
    <w:rsid w:val="004D2AC8"/>
    <w:rsid w:val="004D2D28"/>
    <w:rsid w:val="004D2D64"/>
    <w:rsid w:val="004D2DD2"/>
    <w:rsid w:val="004D2E47"/>
    <w:rsid w:val="004D2F45"/>
    <w:rsid w:val="004D2F9E"/>
    <w:rsid w:val="004D304B"/>
    <w:rsid w:val="004D30A6"/>
    <w:rsid w:val="004D30D2"/>
    <w:rsid w:val="004D3100"/>
    <w:rsid w:val="004D314E"/>
    <w:rsid w:val="004D31F7"/>
    <w:rsid w:val="004D3287"/>
    <w:rsid w:val="004D32D1"/>
    <w:rsid w:val="004D3364"/>
    <w:rsid w:val="004D33D9"/>
    <w:rsid w:val="004D33E0"/>
    <w:rsid w:val="004D3491"/>
    <w:rsid w:val="004D34FA"/>
    <w:rsid w:val="004D3506"/>
    <w:rsid w:val="004D355D"/>
    <w:rsid w:val="004D3640"/>
    <w:rsid w:val="004D3710"/>
    <w:rsid w:val="004D379D"/>
    <w:rsid w:val="004D37E8"/>
    <w:rsid w:val="004D3820"/>
    <w:rsid w:val="004D3834"/>
    <w:rsid w:val="004D38BB"/>
    <w:rsid w:val="004D391F"/>
    <w:rsid w:val="004D3A51"/>
    <w:rsid w:val="004D3B7B"/>
    <w:rsid w:val="004D3B80"/>
    <w:rsid w:val="004D3B8A"/>
    <w:rsid w:val="004D3D92"/>
    <w:rsid w:val="004D3E2B"/>
    <w:rsid w:val="004D3E35"/>
    <w:rsid w:val="004D3EB5"/>
    <w:rsid w:val="004D3F95"/>
    <w:rsid w:val="004D3FD2"/>
    <w:rsid w:val="004D3FDA"/>
    <w:rsid w:val="004D40AD"/>
    <w:rsid w:val="004D40F0"/>
    <w:rsid w:val="004D4113"/>
    <w:rsid w:val="004D4281"/>
    <w:rsid w:val="004D43B0"/>
    <w:rsid w:val="004D44A2"/>
    <w:rsid w:val="004D44A9"/>
    <w:rsid w:val="004D44C3"/>
    <w:rsid w:val="004D44FB"/>
    <w:rsid w:val="004D451F"/>
    <w:rsid w:val="004D4565"/>
    <w:rsid w:val="004D462F"/>
    <w:rsid w:val="004D4675"/>
    <w:rsid w:val="004D46A7"/>
    <w:rsid w:val="004D47D1"/>
    <w:rsid w:val="004D47F1"/>
    <w:rsid w:val="004D48CB"/>
    <w:rsid w:val="004D49B4"/>
    <w:rsid w:val="004D4A8D"/>
    <w:rsid w:val="004D4BE7"/>
    <w:rsid w:val="004D4D35"/>
    <w:rsid w:val="004D4D89"/>
    <w:rsid w:val="004D4D90"/>
    <w:rsid w:val="004D4DFE"/>
    <w:rsid w:val="004D4E2A"/>
    <w:rsid w:val="004D4E93"/>
    <w:rsid w:val="004D500F"/>
    <w:rsid w:val="004D50CB"/>
    <w:rsid w:val="004D50E1"/>
    <w:rsid w:val="004D5123"/>
    <w:rsid w:val="004D512C"/>
    <w:rsid w:val="004D531A"/>
    <w:rsid w:val="004D5374"/>
    <w:rsid w:val="004D537B"/>
    <w:rsid w:val="004D53A8"/>
    <w:rsid w:val="004D544D"/>
    <w:rsid w:val="004D5553"/>
    <w:rsid w:val="004D562B"/>
    <w:rsid w:val="004D5641"/>
    <w:rsid w:val="004D564B"/>
    <w:rsid w:val="004D56B5"/>
    <w:rsid w:val="004D5769"/>
    <w:rsid w:val="004D5773"/>
    <w:rsid w:val="004D5A13"/>
    <w:rsid w:val="004D5A7B"/>
    <w:rsid w:val="004D5B20"/>
    <w:rsid w:val="004D5CCB"/>
    <w:rsid w:val="004D5D91"/>
    <w:rsid w:val="004D5DBD"/>
    <w:rsid w:val="004D5E6D"/>
    <w:rsid w:val="004D5EA5"/>
    <w:rsid w:val="004D5EAA"/>
    <w:rsid w:val="004D5EC1"/>
    <w:rsid w:val="004D5ED7"/>
    <w:rsid w:val="004D5EE8"/>
    <w:rsid w:val="004D5F20"/>
    <w:rsid w:val="004D5FB3"/>
    <w:rsid w:val="004D601F"/>
    <w:rsid w:val="004D602D"/>
    <w:rsid w:val="004D605B"/>
    <w:rsid w:val="004D60C2"/>
    <w:rsid w:val="004D61E1"/>
    <w:rsid w:val="004D6212"/>
    <w:rsid w:val="004D6232"/>
    <w:rsid w:val="004D630B"/>
    <w:rsid w:val="004D6487"/>
    <w:rsid w:val="004D648C"/>
    <w:rsid w:val="004D6553"/>
    <w:rsid w:val="004D6568"/>
    <w:rsid w:val="004D661C"/>
    <w:rsid w:val="004D66E7"/>
    <w:rsid w:val="004D6775"/>
    <w:rsid w:val="004D681D"/>
    <w:rsid w:val="004D68AE"/>
    <w:rsid w:val="004D69BC"/>
    <w:rsid w:val="004D6AC0"/>
    <w:rsid w:val="004D6E2D"/>
    <w:rsid w:val="004D7003"/>
    <w:rsid w:val="004D7011"/>
    <w:rsid w:val="004D70D1"/>
    <w:rsid w:val="004D7113"/>
    <w:rsid w:val="004D7128"/>
    <w:rsid w:val="004D722C"/>
    <w:rsid w:val="004D7246"/>
    <w:rsid w:val="004D72A3"/>
    <w:rsid w:val="004D73AA"/>
    <w:rsid w:val="004D7426"/>
    <w:rsid w:val="004D7565"/>
    <w:rsid w:val="004D759C"/>
    <w:rsid w:val="004D79F1"/>
    <w:rsid w:val="004D7A27"/>
    <w:rsid w:val="004D7ABD"/>
    <w:rsid w:val="004D7AE5"/>
    <w:rsid w:val="004D7B05"/>
    <w:rsid w:val="004D7BAB"/>
    <w:rsid w:val="004D7C2D"/>
    <w:rsid w:val="004D7C33"/>
    <w:rsid w:val="004D7CF6"/>
    <w:rsid w:val="004D7EC1"/>
    <w:rsid w:val="004D7F7C"/>
    <w:rsid w:val="004D7FA9"/>
    <w:rsid w:val="004D7FAB"/>
    <w:rsid w:val="004E0043"/>
    <w:rsid w:val="004E0061"/>
    <w:rsid w:val="004E0090"/>
    <w:rsid w:val="004E00FF"/>
    <w:rsid w:val="004E01AF"/>
    <w:rsid w:val="004E01B6"/>
    <w:rsid w:val="004E01CA"/>
    <w:rsid w:val="004E02DF"/>
    <w:rsid w:val="004E02E6"/>
    <w:rsid w:val="004E0395"/>
    <w:rsid w:val="004E0407"/>
    <w:rsid w:val="004E04AC"/>
    <w:rsid w:val="004E04ED"/>
    <w:rsid w:val="004E0665"/>
    <w:rsid w:val="004E0674"/>
    <w:rsid w:val="004E0707"/>
    <w:rsid w:val="004E08B4"/>
    <w:rsid w:val="004E09C8"/>
    <w:rsid w:val="004E0A64"/>
    <w:rsid w:val="004E0B55"/>
    <w:rsid w:val="004E0C0C"/>
    <w:rsid w:val="004E0C6A"/>
    <w:rsid w:val="004E0D6F"/>
    <w:rsid w:val="004E0DA2"/>
    <w:rsid w:val="004E0E15"/>
    <w:rsid w:val="004E0F35"/>
    <w:rsid w:val="004E0F47"/>
    <w:rsid w:val="004E101C"/>
    <w:rsid w:val="004E10A6"/>
    <w:rsid w:val="004E10D5"/>
    <w:rsid w:val="004E10E6"/>
    <w:rsid w:val="004E11AE"/>
    <w:rsid w:val="004E11C6"/>
    <w:rsid w:val="004E1294"/>
    <w:rsid w:val="004E12AD"/>
    <w:rsid w:val="004E1325"/>
    <w:rsid w:val="004E1348"/>
    <w:rsid w:val="004E13DF"/>
    <w:rsid w:val="004E143B"/>
    <w:rsid w:val="004E147E"/>
    <w:rsid w:val="004E155A"/>
    <w:rsid w:val="004E1576"/>
    <w:rsid w:val="004E15E0"/>
    <w:rsid w:val="004E1627"/>
    <w:rsid w:val="004E1664"/>
    <w:rsid w:val="004E169B"/>
    <w:rsid w:val="004E1720"/>
    <w:rsid w:val="004E1724"/>
    <w:rsid w:val="004E17A9"/>
    <w:rsid w:val="004E17B2"/>
    <w:rsid w:val="004E189A"/>
    <w:rsid w:val="004E18B2"/>
    <w:rsid w:val="004E18C6"/>
    <w:rsid w:val="004E191C"/>
    <w:rsid w:val="004E1A4D"/>
    <w:rsid w:val="004E1ACB"/>
    <w:rsid w:val="004E1AFE"/>
    <w:rsid w:val="004E1B8B"/>
    <w:rsid w:val="004E1B98"/>
    <w:rsid w:val="004E1BB8"/>
    <w:rsid w:val="004E1C2E"/>
    <w:rsid w:val="004E1C81"/>
    <w:rsid w:val="004E1E5E"/>
    <w:rsid w:val="004E1F38"/>
    <w:rsid w:val="004E1F89"/>
    <w:rsid w:val="004E1FB7"/>
    <w:rsid w:val="004E202B"/>
    <w:rsid w:val="004E2052"/>
    <w:rsid w:val="004E21A6"/>
    <w:rsid w:val="004E21AF"/>
    <w:rsid w:val="004E21F8"/>
    <w:rsid w:val="004E220A"/>
    <w:rsid w:val="004E223D"/>
    <w:rsid w:val="004E22DD"/>
    <w:rsid w:val="004E2318"/>
    <w:rsid w:val="004E238F"/>
    <w:rsid w:val="004E24C3"/>
    <w:rsid w:val="004E254D"/>
    <w:rsid w:val="004E2552"/>
    <w:rsid w:val="004E258E"/>
    <w:rsid w:val="004E259A"/>
    <w:rsid w:val="004E259C"/>
    <w:rsid w:val="004E25A2"/>
    <w:rsid w:val="004E2609"/>
    <w:rsid w:val="004E2653"/>
    <w:rsid w:val="004E265B"/>
    <w:rsid w:val="004E2680"/>
    <w:rsid w:val="004E27C8"/>
    <w:rsid w:val="004E27D5"/>
    <w:rsid w:val="004E2801"/>
    <w:rsid w:val="004E284E"/>
    <w:rsid w:val="004E2878"/>
    <w:rsid w:val="004E29A8"/>
    <w:rsid w:val="004E29F1"/>
    <w:rsid w:val="004E2A62"/>
    <w:rsid w:val="004E2A7D"/>
    <w:rsid w:val="004E2B09"/>
    <w:rsid w:val="004E2B65"/>
    <w:rsid w:val="004E2B88"/>
    <w:rsid w:val="004E2C54"/>
    <w:rsid w:val="004E2D08"/>
    <w:rsid w:val="004E2D1E"/>
    <w:rsid w:val="004E2D6A"/>
    <w:rsid w:val="004E2DC2"/>
    <w:rsid w:val="004E2E5C"/>
    <w:rsid w:val="004E2E99"/>
    <w:rsid w:val="004E2EA9"/>
    <w:rsid w:val="004E2F21"/>
    <w:rsid w:val="004E2F68"/>
    <w:rsid w:val="004E302C"/>
    <w:rsid w:val="004E3058"/>
    <w:rsid w:val="004E30E0"/>
    <w:rsid w:val="004E3104"/>
    <w:rsid w:val="004E322E"/>
    <w:rsid w:val="004E345B"/>
    <w:rsid w:val="004E35BE"/>
    <w:rsid w:val="004E35E5"/>
    <w:rsid w:val="004E3669"/>
    <w:rsid w:val="004E3798"/>
    <w:rsid w:val="004E37AF"/>
    <w:rsid w:val="004E37B3"/>
    <w:rsid w:val="004E37B6"/>
    <w:rsid w:val="004E37F7"/>
    <w:rsid w:val="004E3814"/>
    <w:rsid w:val="004E38FB"/>
    <w:rsid w:val="004E391B"/>
    <w:rsid w:val="004E3BAC"/>
    <w:rsid w:val="004E3C0D"/>
    <w:rsid w:val="004E3CA9"/>
    <w:rsid w:val="004E3CAE"/>
    <w:rsid w:val="004E3CFE"/>
    <w:rsid w:val="004E3D39"/>
    <w:rsid w:val="004E3D3A"/>
    <w:rsid w:val="004E3DA7"/>
    <w:rsid w:val="004E3E7E"/>
    <w:rsid w:val="004E3EC8"/>
    <w:rsid w:val="004E3F2C"/>
    <w:rsid w:val="004E3FB2"/>
    <w:rsid w:val="004E4029"/>
    <w:rsid w:val="004E412D"/>
    <w:rsid w:val="004E41AE"/>
    <w:rsid w:val="004E4408"/>
    <w:rsid w:val="004E4458"/>
    <w:rsid w:val="004E445C"/>
    <w:rsid w:val="004E447C"/>
    <w:rsid w:val="004E44A1"/>
    <w:rsid w:val="004E4525"/>
    <w:rsid w:val="004E4791"/>
    <w:rsid w:val="004E47FC"/>
    <w:rsid w:val="004E4858"/>
    <w:rsid w:val="004E4869"/>
    <w:rsid w:val="004E4A1B"/>
    <w:rsid w:val="004E4A85"/>
    <w:rsid w:val="004E4A92"/>
    <w:rsid w:val="004E4B78"/>
    <w:rsid w:val="004E4D40"/>
    <w:rsid w:val="004E4D83"/>
    <w:rsid w:val="004E4DA5"/>
    <w:rsid w:val="004E4DD7"/>
    <w:rsid w:val="004E4DF1"/>
    <w:rsid w:val="004E4F71"/>
    <w:rsid w:val="004E4FA5"/>
    <w:rsid w:val="004E4FE8"/>
    <w:rsid w:val="004E5036"/>
    <w:rsid w:val="004E509D"/>
    <w:rsid w:val="004E525E"/>
    <w:rsid w:val="004E527A"/>
    <w:rsid w:val="004E5287"/>
    <w:rsid w:val="004E53FA"/>
    <w:rsid w:val="004E543C"/>
    <w:rsid w:val="004E54A9"/>
    <w:rsid w:val="004E54B2"/>
    <w:rsid w:val="004E54B4"/>
    <w:rsid w:val="004E54D2"/>
    <w:rsid w:val="004E56FD"/>
    <w:rsid w:val="004E5770"/>
    <w:rsid w:val="004E57C9"/>
    <w:rsid w:val="004E5876"/>
    <w:rsid w:val="004E5989"/>
    <w:rsid w:val="004E5A47"/>
    <w:rsid w:val="004E5A74"/>
    <w:rsid w:val="004E5B00"/>
    <w:rsid w:val="004E5B44"/>
    <w:rsid w:val="004E5B85"/>
    <w:rsid w:val="004E5BF0"/>
    <w:rsid w:val="004E5C48"/>
    <w:rsid w:val="004E5C50"/>
    <w:rsid w:val="004E5C66"/>
    <w:rsid w:val="004E5C92"/>
    <w:rsid w:val="004E5D3C"/>
    <w:rsid w:val="004E5D52"/>
    <w:rsid w:val="004E5E47"/>
    <w:rsid w:val="004E5E4A"/>
    <w:rsid w:val="004E5E99"/>
    <w:rsid w:val="004E5EC4"/>
    <w:rsid w:val="004E5F16"/>
    <w:rsid w:val="004E6084"/>
    <w:rsid w:val="004E6098"/>
    <w:rsid w:val="004E60B2"/>
    <w:rsid w:val="004E6104"/>
    <w:rsid w:val="004E61EE"/>
    <w:rsid w:val="004E6238"/>
    <w:rsid w:val="004E6243"/>
    <w:rsid w:val="004E62F4"/>
    <w:rsid w:val="004E636E"/>
    <w:rsid w:val="004E64B4"/>
    <w:rsid w:val="004E64CC"/>
    <w:rsid w:val="004E6538"/>
    <w:rsid w:val="004E6551"/>
    <w:rsid w:val="004E663A"/>
    <w:rsid w:val="004E6659"/>
    <w:rsid w:val="004E6789"/>
    <w:rsid w:val="004E6872"/>
    <w:rsid w:val="004E68DD"/>
    <w:rsid w:val="004E695C"/>
    <w:rsid w:val="004E69F0"/>
    <w:rsid w:val="004E6A15"/>
    <w:rsid w:val="004E6B98"/>
    <w:rsid w:val="004E6D47"/>
    <w:rsid w:val="004E6D84"/>
    <w:rsid w:val="004E6E23"/>
    <w:rsid w:val="004E6E92"/>
    <w:rsid w:val="004E6F72"/>
    <w:rsid w:val="004E6FE7"/>
    <w:rsid w:val="004E7043"/>
    <w:rsid w:val="004E70AD"/>
    <w:rsid w:val="004E714A"/>
    <w:rsid w:val="004E7232"/>
    <w:rsid w:val="004E725C"/>
    <w:rsid w:val="004E727C"/>
    <w:rsid w:val="004E72A7"/>
    <w:rsid w:val="004E7318"/>
    <w:rsid w:val="004E745D"/>
    <w:rsid w:val="004E7463"/>
    <w:rsid w:val="004E75B7"/>
    <w:rsid w:val="004E781C"/>
    <w:rsid w:val="004E7889"/>
    <w:rsid w:val="004E796E"/>
    <w:rsid w:val="004E79BB"/>
    <w:rsid w:val="004E7A3B"/>
    <w:rsid w:val="004E7B41"/>
    <w:rsid w:val="004E7B59"/>
    <w:rsid w:val="004E7B70"/>
    <w:rsid w:val="004E7BDC"/>
    <w:rsid w:val="004E7D5A"/>
    <w:rsid w:val="004E7DA0"/>
    <w:rsid w:val="004E7DA5"/>
    <w:rsid w:val="004E7E37"/>
    <w:rsid w:val="004E7EC7"/>
    <w:rsid w:val="004E7F4C"/>
    <w:rsid w:val="004E7F5C"/>
    <w:rsid w:val="004E7FF6"/>
    <w:rsid w:val="004F0068"/>
    <w:rsid w:val="004F00FF"/>
    <w:rsid w:val="004F0154"/>
    <w:rsid w:val="004F0185"/>
    <w:rsid w:val="004F0194"/>
    <w:rsid w:val="004F01F5"/>
    <w:rsid w:val="004F0224"/>
    <w:rsid w:val="004F0225"/>
    <w:rsid w:val="004F022B"/>
    <w:rsid w:val="004F034D"/>
    <w:rsid w:val="004F0397"/>
    <w:rsid w:val="004F03C0"/>
    <w:rsid w:val="004F03D3"/>
    <w:rsid w:val="004F0458"/>
    <w:rsid w:val="004F04AD"/>
    <w:rsid w:val="004F04E8"/>
    <w:rsid w:val="004F04FF"/>
    <w:rsid w:val="004F0523"/>
    <w:rsid w:val="004F0531"/>
    <w:rsid w:val="004F0567"/>
    <w:rsid w:val="004F056B"/>
    <w:rsid w:val="004F0573"/>
    <w:rsid w:val="004F0585"/>
    <w:rsid w:val="004F05A3"/>
    <w:rsid w:val="004F05DA"/>
    <w:rsid w:val="004F0639"/>
    <w:rsid w:val="004F0722"/>
    <w:rsid w:val="004F0728"/>
    <w:rsid w:val="004F079F"/>
    <w:rsid w:val="004F084A"/>
    <w:rsid w:val="004F088C"/>
    <w:rsid w:val="004F0899"/>
    <w:rsid w:val="004F08BD"/>
    <w:rsid w:val="004F09F4"/>
    <w:rsid w:val="004F0A46"/>
    <w:rsid w:val="004F0AC0"/>
    <w:rsid w:val="004F0B81"/>
    <w:rsid w:val="004F0B87"/>
    <w:rsid w:val="004F0CBA"/>
    <w:rsid w:val="004F0F83"/>
    <w:rsid w:val="004F0FCA"/>
    <w:rsid w:val="004F0FCF"/>
    <w:rsid w:val="004F1181"/>
    <w:rsid w:val="004F11AB"/>
    <w:rsid w:val="004F11DF"/>
    <w:rsid w:val="004F126F"/>
    <w:rsid w:val="004F1298"/>
    <w:rsid w:val="004F12DA"/>
    <w:rsid w:val="004F13B2"/>
    <w:rsid w:val="004F13E1"/>
    <w:rsid w:val="004F142D"/>
    <w:rsid w:val="004F1570"/>
    <w:rsid w:val="004F15F9"/>
    <w:rsid w:val="004F1600"/>
    <w:rsid w:val="004F165A"/>
    <w:rsid w:val="004F167F"/>
    <w:rsid w:val="004F16B0"/>
    <w:rsid w:val="004F16BD"/>
    <w:rsid w:val="004F16F4"/>
    <w:rsid w:val="004F1706"/>
    <w:rsid w:val="004F1848"/>
    <w:rsid w:val="004F18F7"/>
    <w:rsid w:val="004F1910"/>
    <w:rsid w:val="004F1933"/>
    <w:rsid w:val="004F1A4E"/>
    <w:rsid w:val="004F1B7F"/>
    <w:rsid w:val="004F1BC9"/>
    <w:rsid w:val="004F1BEA"/>
    <w:rsid w:val="004F1C25"/>
    <w:rsid w:val="004F1CA5"/>
    <w:rsid w:val="004F1D40"/>
    <w:rsid w:val="004F1D80"/>
    <w:rsid w:val="004F1EAE"/>
    <w:rsid w:val="004F1F13"/>
    <w:rsid w:val="004F1F47"/>
    <w:rsid w:val="004F1F4C"/>
    <w:rsid w:val="004F2025"/>
    <w:rsid w:val="004F2069"/>
    <w:rsid w:val="004F20A2"/>
    <w:rsid w:val="004F20BC"/>
    <w:rsid w:val="004F2123"/>
    <w:rsid w:val="004F2246"/>
    <w:rsid w:val="004F226E"/>
    <w:rsid w:val="004F2293"/>
    <w:rsid w:val="004F22CF"/>
    <w:rsid w:val="004F22D3"/>
    <w:rsid w:val="004F22EA"/>
    <w:rsid w:val="004F237A"/>
    <w:rsid w:val="004F23A3"/>
    <w:rsid w:val="004F24BD"/>
    <w:rsid w:val="004F24C5"/>
    <w:rsid w:val="004F2573"/>
    <w:rsid w:val="004F259A"/>
    <w:rsid w:val="004F262A"/>
    <w:rsid w:val="004F2678"/>
    <w:rsid w:val="004F26B1"/>
    <w:rsid w:val="004F2795"/>
    <w:rsid w:val="004F27A9"/>
    <w:rsid w:val="004F27CC"/>
    <w:rsid w:val="004F28CF"/>
    <w:rsid w:val="004F2972"/>
    <w:rsid w:val="004F2A0E"/>
    <w:rsid w:val="004F2A49"/>
    <w:rsid w:val="004F2C0B"/>
    <w:rsid w:val="004F2D26"/>
    <w:rsid w:val="004F2D6F"/>
    <w:rsid w:val="004F2D75"/>
    <w:rsid w:val="004F2DFC"/>
    <w:rsid w:val="004F2F3B"/>
    <w:rsid w:val="004F2F73"/>
    <w:rsid w:val="004F2FA7"/>
    <w:rsid w:val="004F2FC6"/>
    <w:rsid w:val="004F3005"/>
    <w:rsid w:val="004F31F3"/>
    <w:rsid w:val="004F32D0"/>
    <w:rsid w:val="004F33AB"/>
    <w:rsid w:val="004F340E"/>
    <w:rsid w:val="004F34A4"/>
    <w:rsid w:val="004F3565"/>
    <w:rsid w:val="004F36FD"/>
    <w:rsid w:val="004F378F"/>
    <w:rsid w:val="004F37ED"/>
    <w:rsid w:val="004F37F3"/>
    <w:rsid w:val="004F3803"/>
    <w:rsid w:val="004F3848"/>
    <w:rsid w:val="004F387E"/>
    <w:rsid w:val="004F3906"/>
    <w:rsid w:val="004F3A5B"/>
    <w:rsid w:val="004F3BAB"/>
    <w:rsid w:val="004F3C0C"/>
    <w:rsid w:val="004F3C76"/>
    <w:rsid w:val="004F3D9E"/>
    <w:rsid w:val="004F3E5D"/>
    <w:rsid w:val="004F3EEC"/>
    <w:rsid w:val="004F411B"/>
    <w:rsid w:val="004F4179"/>
    <w:rsid w:val="004F417B"/>
    <w:rsid w:val="004F420C"/>
    <w:rsid w:val="004F4318"/>
    <w:rsid w:val="004F431B"/>
    <w:rsid w:val="004F4337"/>
    <w:rsid w:val="004F434A"/>
    <w:rsid w:val="004F4385"/>
    <w:rsid w:val="004F43D6"/>
    <w:rsid w:val="004F4425"/>
    <w:rsid w:val="004F4483"/>
    <w:rsid w:val="004F44CF"/>
    <w:rsid w:val="004F453A"/>
    <w:rsid w:val="004F4549"/>
    <w:rsid w:val="004F45A3"/>
    <w:rsid w:val="004F45B7"/>
    <w:rsid w:val="004F47EC"/>
    <w:rsid w:val="004F4861"/>
    <w:rsid w:val="004F48C5"/>
    <w:rsid w:val="004F48CE"/>
    <w:rsid w:val="004F49AA"/>
    <w:rsid w:val="004F49B1"/>
    <w:rsid w:val="004F49C1"/>
    <w:rsid w:val="004F4A0B"/>
    <w:rsid w:val="004F4AF1"/>
    <w:rsid w:val="004F4CAC"/>
    <w:rsid w:val="004F4CCD"/>
    <w:rsid w:val="004F4D0D"/>
    <w:rsid w:val="004F4E14"/>
    <w:rsid w:val="004F4E49"/>
    <w:rsid w:val="004F4F04"/>
    <w:rsid w:val="004F4F3D"/>
    <w:rsid w:val="004F4F42"/>
    <w:rsid w:val="004F518C"/>
    <w:rsid w:val="004F51C8"/>
    <w:rsid w:val="004F51F6"/>
    <w:rsid w:val="004F524A"/>
    <w:rsid w:val="004F525E"/>
    <w:rsid w:val="004F5260"/>
    <w:rsid w:val="004F528F"/>
    <w:rsid w:val="004F52A3"/>
    <w:rsid w:val="004F5477"/>
    <w:rsid w:val="004F54F7"/>
    <w:rsid w:val="004F5572"/>
    <w:rsid w:val="004F5575"/>
    <w:rsid w:val="004F5596"/>
    <w:rsid w:val="004F55FD"/>
    <w:rsid w:val="004F57A9"/>
    <w:rsid w:val="004F582E"/>
    <w:rsid w:val="004F5848"/>
    <w:rsid w:val="004F589C"/>
    <w:rsid w:val="004F58B8"/>
    <w:rsid w:val="004F5911"/>
    <w:rsid w:val="004F5970"/>
    <w:rsid w:val="004F5A29"/>
    <w:rsid w:val="004F5A34"/>
    <w:rsid w:val="004F5B2C"/>
    <w:rsid w:val="004F5B83"/>
    <w:rsid w:val="004F5BCD"/>
    <w:rsid w:val="004F5CFA"/>
    <w:rsid w:val="004F5D6F"/>
    <w:rsid w:val="004F5D8F"/>
    <w:rsid w:val="004F5EFE"/>
    <w:rsid w:val="004F5FD0"/>
    <w:rsid w:val="004F6144"/>
    <w:rsid w:val="004F6156"/>
    <w:rsid w:val="004F6217"/>
    <w:rsid w:val="004F6314"/>
    <w:rsid w:val="004F6335"/>
    <w:rsid w:val="004F6380"/>
    <w:rsid w:val="004F639D"/>
    <w:rsid w:val="004F63B0"/>
    <w:rsid w:val="004F63FF"/>
    <w:rsid w:val="004F6420"/>
    <w:rsid w:val="004F6441"/>
    <w:rsid w:val="004F6526"/>
    <w:rsid w:val="004F6557"/>
    <w:rsid w:val="004F65FB"/>
    <w:rsid w:val="004F66B3"/>
    <w:rsid w:val="004F6713"/>
    <w:rsid w:val="004F67A6"/>
    <w:rsid w:val="004F67F2"/>
    <w:rsid w:val="004F6867"/>
    <w:rsid w:val="004F689C"/>
    <w:rsid w:val="004F68BC"/>
    <w:rsid w:val="004F68F9"/>
    <w:rsid w:val="004F69D3"/>
    <w:rsid w:val="004F6A2C"/>
    <w:rsid w:val="004F6A76"/>
    <w:rsid w:val="004F6BB7"/>
    <w:rsid w:val="004F6BD0"/>
    <w:rsid w:val="004F6D20"/>
    <w:rsid w:val="004F6D26"/>
    <w:rsid w:val="004F6D87"/>
    <w:rsid w:val="004F6D96"/>
    <w:rsid w:val="004F6DA6"/>
    <w:rsid w:val="004F6DAF"/>
    <w:rsid w:val="004F6E4F"/>
    <w:rsid w:val="004F6EA4"/>
    <w:rsid w:val="004F6F1F"/>
    <w:rsid w:val="004F705F"/>
    <w:rsid w:val="004F708C"/>
    <w:rsid w:val="004F70A2"/>
    <w:rsid w:val="004F70B2"/>
    <w:rsid w:val="004F7254"/>
    <w:rsid w:val="004F73F5"/>
    <w:rsid w:val="004F73F9"/>
    <w:rsid w:val="004F73FD"/>
    <w:rsid w:val="004F7416"/>
    <w:rsid w:val="004F7483"/>
    <w:rsid w:val="004F7484"/>
    <w:rsid w:val="004F752A"/>
    <w:rsid w:val="004F757F"/>
    <w:rsid w:val="004F759B"/>
    <w:rsid w:val="004F75AB"/>
    <w:rsid w:val="004F75C7"/>
    <w:rsid w:val="004F760A"/>
    <w:rsid w:val="004F763F"/>
    <w:rsid w:val="004F769F"/>
    <w:rsid w:val="004F76C3"/>
    <w:rsid w:val="004F779A"/>
    <w:rsid w:val="004F7850"/>
    <w:rsid w:val="004F7857"/>
    <w:rsid w:val="004F78DD"/>
    <w:rsid w:val="004F797F"/>
    <w:rsid w:val="004F7984"/>
    <w:rsid w:val="004F799E"/>
    <w:rsid w:val="004F7A11"/>
    <w:rsid w:val="004F7A54"/>
    <w:rsid w:val="004F7A5F"/>
    <w:rsid w:val="004F7A8B"/>
    <w:rsid w:val="004F7BCA"/>
    <w:rsid w:val="004F7BFE"/>
    <w:rsid w:val="004F7C90"/>
    <w:rsid w:val="004F7CE5"/>
    <w:rsid w:val="004F7E28"/>
    <w:rsid w:val="004F7EC7"/>
    <w:rsid w:val="004F7F1B"/>
    <w:rsid w:val="004F7F55"/>
    <w:rsid w:val="004F7F69"/>
    <w:rsid w:val="004F7FA8"/>
    <w:rsid w:val="00500124"/>
    <w:rsid w:val="005001EE"/>
    <w:rsid w:val="0050020A"/>
    <w:rsid w:val="0050026F"/>
    <w:rsid w:val="00500300"/>
    <w:rsid w:val="005003BA"/>
    <w:rsid w:val="005003FF"/>
    <w:rsid w:val="0050040D"/>
    <w:rsid w:val="00500592"/>
    <w:rsid w:val="0050062F"/>
    <w:rsid w:val="00500664"/>
    <w:rsid w:val="00500736"/>
    <w:rsid w:val="00500751"/>
    <w:rsid w:val="005007F8"/>
    <w:rsid w:val="00500882"/>
    <w:rsid w:val="005009C8"/>
    <w:rsid w:val="00500A3C"/>
    <w:rsid w:val="00500A7A"/>
    <w:rsid w:val="00500C63"/>
    <w:rsid w:val="00500D0B"/>
    <w:rsid w:val="00500D89"/>
    <w:rsid w:val="00500DA7"/>
    <w:rsid w:val="00500DBB"/>
    <w:rsid w:val="00500E49"/>
    <w:rsid w:val="00500EA3"/>
    <w:rsid w:val="00500EA6"/>
    <w:rsid w:val="00500F6C"/>
    <w:rsid w:val="00500FEA"/>
    <w:rsid w:val="0050107C"/>
    <w:rsid w:val="005010A7"/>
    <w:rsid w:val="005010C0"/>
    <w:rsid w:val="00501206"/>
    <w:rsid w:val="00501258"/>
    <w:rsid w:val="005014BF"/>
    <w:rsid w:val="00501517"/>
    <w:rsid w:val="0050154C"/>
    <w:rsid w:val="00501556"/>
    <w:rsid w:val="00501621"/>
    <w:rsid w:val="0050166F"/>
    <w:rsid w:val="005017A6"/>
    <w:rsid w:val="005017E1"/>
    <w:rsid w:val="00501AFE"/>
    <w:rsid w:val="00501BE8"/>
    <w:rsid w:val="00501C4E"/>
    <w:rsid w:val="00501C64"/>
    <w:rsid w:val="00501C6F"/>
    <w:rsid w:val="00501D0F"/>
    <w:rsid w:val="00501E08"/>
    <w:rsid w:val="00501E0B"/>
    <w:rsid w:val="00501F1B"/>
    <w:rsid w:val="00501F27"/>
    <w:rsid w:val="00501F83"/>
    <w:rsid w:val="00501FAD"/>
    <w:rsid w:val="00501FCD"/>
    <w:rsid w:val="00502003"/>
    <w:rsid w:val="005020AB"/>
    <w:rsid w:val="005021C3"/>
    <w:rsid w:val="00502231"/>
    <w:rsid w:val="00502284"/>
    <w:rsid w:val="005022C1"/>
    <w:rsid w:val="00502331"/>
    <w:rsid w:val="00502347"/>
    <w:rsid w:val="0050244F"/>
    <w:rsid w:val="0050245C"/>
    <w:rsid w:val="00502462"/>
    <w:rsid w:val="0050252B"/>
    <w:rsid w:val="00502583"/>
    <w:rsid w:val="005025EB"/>
    <w:rsid w:val="00502635"/>
    <w:rsid w:val="0050266D"/>
    <w:rsid w:val="00502780"/>
    <w:rsid w:val="00502860"/>
    <w:rsid w:val="0050288A"/>
    <w:rsid w:val="005028EE"/>
    <w:rsid w:val="00502921"/>
    <w:rsid w:val="00502988"/>
    <w:rsid w:val="005029C7"/>
    <w:rsid w:val="00502A4E"/>
    <w:rsid w:val="00502A92"/>
    <w:rsid w:val="00502AF0"/>
    <w:rsid w:val="00502AFC"/>
    <w:rsid w:val="00502B13"/>
    <w:rsid w:val="00502B82"/>
    <w:rsid w:val="00502C4A"/>
    <w:rsid w:val="00502CCC"/>
    <w:rsid w:val="00502CE8"/>
    <w:rsid w:val="00502DA1"/>
    <w:rsid w:val="00502E2C"/>
    <w:rsid w:val="00502E9D"/>
    <w:rsid w:val="00502F13"/>
    <w:rsid w:val="00503056"/>
    <w:rsid w:val="00503079"/>
    <w:rsid w:val="0050308D"/>
    <w:rsid w:val="005030F1"/>
    <w:rsid w:val="00503142"/>
    <w:rsid w:val="005031BD"/>
    <w:rsid w:val="005031C4"/>
    <w:rsid w:val="005031CC"/>
    <w:rsid w:val="005032EA"/>
    <w:rsid w:val="005032FB"/>
    <w:rsid w:val="005034DD"/>
    <w:rsid w:val="00503530"/>
    <w:rsid w:val="00503570"/>
    <w:rsid w:val="005035A5"/>
    <w:rsid w:val="005036F9"/>
    <w:rsid w:val="00503756"/>
    <w:rsid w:val="005037B4"/>
    <w:rsid w:val="00503801"/>
    <w:rsid w:val="0050386A"/>
    <w:rsid w:val="005038DB"/>
    <w:rsid w:val="0050391F"/>
    <w:rsid w:val="005039C8"/>
    <w:rsid w:val="005039DB"/>
    <w:rsid w:val="00503A33"/>
    <w:rsid w:val="00503B44"/>
    <w:rsid w:val="00503B71"/>
    <w:rsid w:val="00503BE3"/>
    <w:rsid w:val="00503C06"/>
    <w:rsid w:val="00503C23"/>
    <w:rsid w:val="00503D98"/>
    <w:rsid w:val="00503DAA"/>
    <w:rsid w:val="00503DDC"/>
    <w:rsid w:val="00503DFA"/>
    <w:rsid w:val="00503FD9"/>
    <w:rsid w:val="0050403E"/>
    <w:rsid w:val="00504043"/>
    <w:rsid w:val="005040EB"/>
    <w:rsid w:val="0050412F"/>
    <w:rsid w:val="005041AF"/>
    <w:rsid w:val="005041F1"/>
    <w:rsid w:val="00504212"/>
    <w:rsid w:val="005042DC"/>
    <w:rsid w:val="005043EB"/>
    <w:rsid w:val="0050441C"/>
    <w:rsid w:val="00504443"/>
    <w:rsid w:val="005045A7"/>
    <w:rsid w:val="00504682"/>
    <w:rsid w:val="005046BD"/>
    <w:rsid w:val="005046BF"/>
    <w:rsid w:val="0050471C"/>
    <w:rsid w:val="00504765"/>
    <w:rsid w:val="00504956"/>
    <w:rsid w:val="00504973"/>
    <w:rsid w:val="005049A1"/>
    <w:rsid w:val="005049CC"/>
    <w:rsid w:val="00504A6E"/>
    <w:rsid w:val="00504B62"/>
    <w:rsid w:val="00504BCD"/>
    <w:rsid w:val="00504C34"/>
    <w:rsid w:val="00504CB6"/>
    <w:rsid w:val="00504E02"/>
    <w:rsid w:val="00504E53"/>
    <w:rsid w:val="00504F80"/>
    <w:rsid w:val="0050500B"/>
    <w:rsid w:val="0050502A"/>
    <w:rsid w:val="00505199"/>
    <w:rsid w:val="0050526B"/>
    <w:rsid w:val="005052C6"/>
    <w:rsid w:val="005053D5"/>
    <w:rsid w:val="005054CF"/>
    <w:rsid w:val="0050555F"/>
    <w:rsid w:val="005055B5"/>
    <w:rsid w:val="00505609"/>
    <w:rsid w:val="00505772"/>
    <w:rsid w:val="00505788"/>
    <w:rsid w:val="0050579B"/>
    <w:rsid w:val="0050584F"/>
    <w:rsid w:val="00505927"/>
    <w:rsid w:val="0050598C"/>
    <w:rsid w:val="005059A8"/>
    <w:rsid w:val="005059B9"/>
    <w:rsid w:val="00505AE8"/>
    <w:rsid w:val="00505C79"/>
    <w:rsid w:val="00505C84"/>
    <w:rsid w:val="00505D1F"/>
    <w:rsid w:val="00505E01"/>
    <w:rsid w:val="00505E5D"/>
    <w:rsid w:val="00505E61"/>
    <w:rsid w:val="00505FF7"/>
    <w:rsid w:val="0050602A"/>
    <w:rsid w:val="00506049"/>
    <w:rsid w:val="0050605D"/>
    <w:rsid w:val="0050606F"/>
    <w:rsid w:val="00506092"/>
    <w:rsid w:val="005060B1"/>
    <w:rsid w:val="005061A2"/>
    <w:rsid w:val="005061D3"/>
    <w:rsid w:val="0050622B"/>
    <w:rsid w:val="005062A2"/>
    <w:rsid w:val="005062D1"/>
    <w:rsid w:val="005062D5"/>
    <w:rsid w:val="00506320"/>
    <w:rsid w:val="00506365"/>
    <w:rsid w:val="005063AE"/>
    <w:rsid w:val="005063CF"/>
    <w:rsid w:val="005064CB"/>
    <w:rsid w:val="0050650F"/>
    <w:rsid w:val="005065E8"/>
    <w:rsid w:val="005065F5"/>
    <w:rsid w:val="00506638"/>
    <w:rsid w:val="0050675F"/>
    <w:rsid w:val="00506761"/>
    <w:rsid w:val="005067A4"/>
    <w:rsid w:val="005067C1"/>
    <w:rsid w:val="00506895"/>
    <w:rsid w:val="005068E5"/>
    <w:rsid w:val="0050696F"/>
    <w:rsid w:val="00506A22"/>
    <w:rsid w:val="00506A59"/>
    <w:rsid w:val="00506A62"/>
    <w:rsid w:val="00506AB7"/>
    <w:rsid w:val="00506ABE"/>
    <w:rsid w:val="00506AC0"/>
    <w:rsid w:val="00506B31"/>
    <w:rsid w:val="00506C50"/>
    <w:rsid w:val="00506C6E"/>
    <w:rsid w:val="00506D0A"/>
    <w:rsid w:val="00506D46"/>
    <w:rsid w:val="00506D85"/>
    <w:rsid w:val="00506DC3"/>
    <w:rsid w:val="00506DC5"/>
    <w:rsid w:val="0050703D"/>
    <w:rsid w:val="00507048"/>
    <w:rsid w:val="00507239"/>
    <w:rsid w:val="005072E3"/>
    <w:rsid w:val="0050740F"/>
    <w:rsid w:val="00507415"/>
    <w:rsid w:val="00507569"/>
    <w:rsid w:val="0050769B"/>
    <w:rsid w:val="005076DF"/>
    <w:rsid w:val="005076FE"/>
    <w:rsid w:val="00507770"/>
    <w:rsid w:val="005077F8"/>
    <w:rsid w:val="005078D4"/>
    <w:rsid w:val="005078ED"/>
    <w:rsid w:val="005079D7"/>
    <w:rsid w:val="00507A16"/>
    <w:rsid w:val="00507A4A"/>
    <w:rsid w:val="00507A57"/>
    <w:rsid w:val="00507AE2"/>
    <w:rsid w:val="00507B34"/>
    <w:rsid w:val="00507BB4"/>
    <w:rsid w:val="00507D38"/>
    <w:rsid w:val="00507DA4"/>
    <w:rsid w:val="00507DAF"/>
    <w:rsid w:val="00507DD1"/>
    <w:rsid w:val="00507E0C"/>
    <w:rsid w:val="00507E26"/>
    <w:rsid w:val="00507E4B"/>
    <w:rsid w:val="00507E7C"/>
    <w:rsid w:val="00507EFC"/>
    <w:rsid w:val="00507F1F"/>
    <w:rsid w:val="00507F31"/>
    <w:rsid w:val="00507F7C"/>
    <w:rsid w:val="0051001D"/>
    <w:rsid w:val="0051007E"/>
    <w:rsid w:val="00510105"/>
    <w:rsid w:val="005101DA"/>
    <w:rsid w:val="00510223"/>
    <w:rsid w:val="00510275"/>
    <w:rsid w:val="005102B3"/>
    <w:rsid w:val="00510316"/>
    <w:rsid w:val="005104A7"/>
    <w:rsid w:val="005104D1"/>
    <w:rsid w:val="00510520"/>
    <w:rsid w:val="00510596"/>
    <w:rsid w:val="005105E4"/>
    <w:rsid w:val="00510720"/>
    <w:rsid w:val="005107DD"/>
    <w:rsid w:val="005107E4"/>
    <w:rsid w:val="005108D0"/>
    <w:rsid w:val="00510952"/>
    <w:rsid w:val="00510B14"/>
    <w:rsid w:val="00510B29"/>
    <w:rsid w:val="00510BA6"/>
    <w:rsid w:val="00510BFB"/>
    <w:rsid w:val="00510C1E"/>
    <w:rsid w:val="00510CAB"/>
    <w:rsid w:val="00510CC5"/>
    <w:rsid w:val="00510CE1"/>
    <w:rsid w:val="00510CE6"/>
    <w:rsid w:val="00510D81"/>
    <w:rsid w:val="00510DC9"/>
    <w:rsid w:val="00510DF2"/>
    <w:rsid w:val="00510F18"/>
    <w:rsid w:val="0051100A"/>
    <w:rsid w:val="00511027"/>
    <w:rsid w:val="0051108E"/>
    <w:rsid w:val="005110C8"/>
    <w:rsid w:val="00511113"/>
    <w:rsid w:val="0051111D"/>
    <w:rsid w:val="005111D4"/>
    <w:rsid w:val="005111E4"/>
    <w:rsid w:val="005112BB"/>
    <w:rsid w:val="005112FF"/>
    <w:rsid w:val="0051132F"/>
    <w:rsid w:val="0051137E"/>
    <w:rsid w:val="005113D5"/>
    <w:rsid w:val="0051142B"/>
    <w:rsid w:val="00511491"/>
    <w:rsid w:val="00511539"/>
    <w:rsid w:val="005115CE"/>
    <w:rsid w:val="00511686"/>
    <w:rsid w:val="005116E3"/>
    <w:rsid w:val="005116FF"/>
    <w:rsid w:val="00511803"/>
    <w:rsid w:val="00511857"/>
    <w:rsid w:val="00511B2B"/>
    <w:rsid w:val="00511B52"/>
    <w:rsid w:val="00511C38"/>
    <w:rsid w:val="00511CD4"/>
    <w:rsid w:val="00511CFD"/>
    <w:rsid w:val="00511D45"/>
    <w:rsid w:val="00511DD7"/>
    <w:rsid w:val="00511E6B"/>
    <w:rsid w:val="00511E96"/>
    <w:rsid w:val="00511EB4"/>
    <w:rsid w:val="00511F0B"/>
    <w:rsid w:val="0051202E"/>
    <w:rsid w:val="0051209F"/>
    <w:rsid w:val="005120BA"/>
    <w:rsid w:val="00512171"/>
    <w:rsid w:val="00512285"/>
    <w:rsid w:val="005122D4"/>
    <w:rsid w:val="005123FF"/>
    <w:rsid w:val="0051256B"/>
    <w:rsid w:val="005125A2"/>
    <w:rsid w:val="005125A7"/>
    <w:rsid w:val="0051266A"/>
    <w:rsid w:val="005126BB"/>
    <w:rsid w:val="00512714"/>
    <w:rsid w:val="00512774"/>
    <w:rsid w:val="005127E1"/>
    <w:rsid w:val="0051283B"/>
    <w:rsid w:val="00512853"/>
    <w:rsid w:val="00512904"/>
    <w:rsid w:val="005129E6"/>
    <w:rsid w:val="00512A14"/>
    <w:rsid w:val="00512A5F"/>
    <w:rsid w:val="00512A80"/>
    <w:rsid w:val="00512AAB"/>
    <w:rsid w:val="00512AEE"/>
    <w:rsid w:val="00512B69"/>
    <w:rsid w:val="00512C0B"/>
    <w:rsid w:val="00512C72"/>
    <w:rsid w:val="00512D00"/>
    <w:rsid w:val="00512D15"/>
    <w:rsid w:val="00512F3E"/>
    <w:rsid w:val="0051301A"/>
    <w:rsid w:val="0051306A"/>
    <w:rsid w:val="00513093"/>
    <w:rsid w:val="00513125"/>
    <w:rsid w:val="00513141"/>
    <w:rsid w:val="00513236"/>
    <w:rsid w:val="0051325C"/>
    <w:rsid w:val="005132F7"/>
    <w:rsid w:val="005133A7"/>
    <w:rsid w:val="005134E1"/>
    <w:rsid w:val="0051350C"/>
    <w:rsid w:val="0051359D"/>
    <w:rsid w:val="0051370E"/>
    <w:rsid w:val="00513750"/>
    <w:rsid w:val="0051375C"/>
    <w:rsid w:val="0051383D"/>
    <w:rsid w:val="005138CB"/>
    <w:rsid w:val="005138DC"/>
    <w:rsid w:val="0051396F"/>
    <w:rsid w:val="00513984"/>
    <w:rsid w:val="00513A38"/>
    <w:rsid w:val="00513A98"/>
    <w:rsid w:val="00513AFF"/>
    <w:rsid w:val="00513BD1"/>
    <w:rsid w:val="00513D07"/>
    <w:rsid w:val="00513D1D"/>
    <w:rsid w:val="00513D53"/>
    <w:rsid w:val="00513DF6"/>
    <w:rsid w:val="00513E74"/>
    <w:rsid w:val="00514028"/>
    <w:rsid w:val="00514069"/>
    <w:rsid w:val="005140DF"/>
    <w:rsid w:val="0051416A"/>
    <w:rsid w:val="00514232"/>
    <w:rsid w:val="005142B8"/>
    <w:rsid w:val="005142F0"/>
    <w:rsid w:val="00514311"/>
    <w:rsid w:val="005143D5"/>
    <w:rsid w:val="00514408"/>
    <w:rsid w:val="0051442D"/>
    <w:rsid w:val="00514554"/>
    <w:rsid w:val="005145A2"/>
    <w:rsid w:val="00514641"/>
    <w:rsid w:val="00514653"/>
    <w:rsid w:val="005146C0"/>
    <w:rsid w:val="00514797"/>
    <w:rsid w:val="005148C7"/>
    <w:rsid w:val="00514900"/>
    <w:rsid w:val="005149D9"/>
    <w:rsid w:val="00514A21"/>
    <w:rsid w:val="00514A6B"/>
    <w:rsid w:val="00514A6D"/>
    <w:rsid w:val="00514A81"/>
    <w:rsid w:val="00514B98"/>
    <w:rsid w:val="00514BE4"/>
    <w:rsid w:val="00514BED"/>
    <w:rsid w:val="00514F74"/>
    <w:rsid w:val="00514F84"/>
    <w:rsid w:val="00515006"/>
    <w:rsid w:val="00515128"/>
    <w:rsid w:val="005151CD"/>
    <w:rsid w:val="005151FE"/>
    <w:rsid w:val="005152B3"/>
    <w:rsid w:val="005152BA"/>
    <w:rsid w:val="0051531F"/>
    <w:rsid w:val="00515392"/>
    <w:rsid w:val="005154A9"/>
    <w:rsid w:val="0051557B"/>
    <w:rsid w:val="005155DC"/>
    <w:rsid w:val="005155DD"/>
    <w:rsid w:val="00515645"/>
    <w:rsid w:val="0051574B"/>
    <w:rsid w:val="00515806"/>
    <w:rsid w:val="0051585D"/>
    <w:rsid w:val="00515898"/>
    <w:rsid w:val="005158A7"/>
    <w:rsid w:val="00515916"/>
    <w:rsid w:val="005159E0"/>
    <w:rsid w:val="00515B62"/>
    <w:rsid w:val="00515C06"/>
    <w:rsid w:val="00515C39"/>
    <w:rsid w:val="00515C4D"/>
    <w:rsid w:val="00515CE9"/>
    <w:rsid w:val="00515D4C"/>
    <w:rsid w:val="00515ED2"/>
    <w:rsid w:val="00515EED"/>
    <w:rsid w:val="00515EF2"/>
    <w:rsid w:val="00515FB9"/>
    <w:rsid w:val="00515FCB"/>
    <w:rsid w:val="0051616A"/>
    <w:rsid w:val="00516170"/>
    <w:rsid w:val="005161D7"/>
    <w:rsid w:val="00516283"/>
    <w:rsid w:val="005162CB"/>
    <w:rsid w:val="00516430"/>
    <w:rsid w:val="0051643C"/>
    <w:rsid w:val="00516441"/>
    <w:rsid w:val="0051653D"/>
    <w:rsid w:val="0051654F"/>
    <w:rsid w:val="005165B6"/>
    <w:rsid w:val="005165EF"/>
    <w:rsid w:val="005166C1"/>
    <w:rsid w:val="005166CE"/>
    <w:rsid w:val="00516707"/>
    <w:rsid w:val="0051673A"/>
    <w:rsid w:val="0051675F"/>
    <w:rsid w:val="00516770"/>
    <w:rsid w:val="00516883"/>
    <w:rsid w:val="00516928"/>
    <w:rsid w:val="005169D7"/>
    <w:rsid w:val="00516A16"/>
    <w:rsid w:val="00516A2D"/>
    <w:rsid w:val="00516A34"/>
    <w:rsid w:val="00516B19"/>
    <w:rsid w:val="00516B69"/>
    <w:rsid w:val="00516C88"/>
    <w:rsid w:val="00516D82"/>
    <w:rsid w:val="00516ECA"/>
    <w:rsid w:val="00516ECB"/>
    <w:rsid w:val="00516F3B"/>
    <w:rsid w:val="00517023"/>
    <w:rsid w:val="00517048"/>
    <w:rsid w:val="0051715A"/>
    <w:rsid w:val="0051717D"/>
    <w:rsid w:val="0051719E"/>
    <w:rsid w:val="005171D6"/>
    <w:rsid w:val="00517263"/>
    <w:rsid w:val="00517411"/>
    <w:rsid w:val="00517536"/>
    <w:rsid w:val="0051770C"/>
    <w:rsid w:val="00517710"/>
    <w:rsid w:val="00517715"/>
    <w:rsid w:val="00517721"/>
    <w:rsid w:val="00517788"/>
    <w:rsid w:val="005177C7"/>
    <w:rsid w:val="00517BDD"/>
    <w:rsid w:val="00517C55"/>
    <w:rsid w:val="00517C5C"/>
    <w:rsid w:val="00517CD0"/>
    <w:rsid w:val="00517D0E"/>
    <w:rsid w:val="00517DD6"/>
    <w:rsid w:val="00517EC7"/>
    <w:rsid w:val="00517F4E"/>
    <w:rsid w:val="00517FB3"/>
    <w:rsid w:val="00520054"/>
    <w:rsid w:val="00520077"/>
    <w:rsid w:val="005200D4"/>
    <w:rsid w:val="005200FA"/>
    <w:rsid w:val="00520132"/>
    <w:rsid w:val="00520143"/>
    <w:rsid w:val="00520174"/>
    <w:rsid w:val="00520248"/>
    <w:rsid w:val="00520337"/>
    <w:rsid w:val="0052035F"/>
    <w:rsid w:val="005204E6"/>
    <w:rsid w:val="0052062D"/>
    <w:rsid w:val="005206C2"/>
    <w:rsid w:val="005206F8"/>
    <w:rsid w:val="00520715"/>
    <w:rsid w:val="0052074B"/>
    <w:rsid w:val="0052077B"/>
    <w:rsid w:val="00520784"/>
    <w:rsid w:val="0052087F"/>
    <w:rsid w:val="005208EC"/>
    <w:rsid w:val="005209CC"/>
    <w:rsid w:val="00520A22"/>
    <w:rsid w:val="00520A4C"/>
    <w:rsid w:val="00520A52"/>
    <w:rsid w:val="00520AB3"/>
    <w:rsid w:val="00520AC6"/>
    <w:rsid w:val="00520AEB"/>
    <w:rsid w:val="00520B28"/>
    <w:rsid w:val="00520B2E"/>
    <w:rsid w:val="00520B52"/>
    <w:rsid w:val="00520B72"/>
    <w:rsid w:val="00520BED"/>
    <w:rsid w:val="00520CBE"/>
    <w:rsid w:val="00520D74"/>
    <w:rsid w:val="00520DB7"/>
    <w:rsid w:val="00520E92"/>
    <w:rsid w:val="00520F1B"/>
    <w:rsid w:val="00520F23"/>
    <w:rsid w:val="00520F28"/>
    <w:rsid w:val="00520FE2"/>
    <w:rsid w:val="00521095"/>
    <w:rsid w:val="005210F0"/>
    <w:rsid w:val="0052112B"/>
    <w:rsid w:val="0052114E"/>
    <w:rsid w:val="0052123D"/>
    <w:rsid w:val="005213D3"/>
    <w:rsid w:val="005213F6"/>
    <w:rsid w:val="0052148E"/>
    <w:rsid w:val="00521520"/>
    <w:rsid w:val="00521549"/>
    <w:rsid w:val="005215A7"/>
    <w:rsid w:val="005215D0"/>
    <w:rsid w:val="00521610"/>
    <w:rsid w:val="00521686"/>
    <w:rsid w:val="005216B2"/>
    <w:rsid w:val="005216DB"/>
    <w:rsid w:val="00521751"/>
    <w:rsid w:val="00521789"/>
    <w:rsid w:val="00521854"/>
    <w:rsid w:val="005219F0"/>
    <w:rsid w:val="00521B44"/>
    <w:rsid w:val="00521BEC"/>
    <w:rsid w:val="00521CF8"/>
    <w:rsid w:val="00521D4B"/>
    <w:rsid w:val="00521DBF"/>
    <w:rsid w:val="00521E35"/>
    <w:rsid w:val="00521F1E"/>
    <w:rsid w:val="00521F46"/>
    <w:rsid w:val="00521F73"/>
    <w:rsid w:val="00521FCB"/>
    <w:rsid w:val="00522415"/>
    <w:rsid w:val="00522432"/>
    <w:rsid w:val="00522577"/>
    <w:rsid w:val="00522611"/>
    <w:rsid w:val="005226FF"/>
    <w:rsid w:val="00522727"/>
    <w:rsid w:val="0052272C"/>
    <w:rsid w:val="00522872"/>
    <w:rsid w:val="005228D8"/>
    <w:rsid w:val="005228FA"/>
    <w:rsid w:val="00522955"/>
    <w:rsid w:val="00522958"/>
    <w:rsid w:val="005229D4"/>
    <w:rsid w:val="00522A4A"/>
    <w:rsid w:val="00522A60"/>
    <w:rsid w:val="00522A79"/>
    <w:rsid w:val="00522AF6"/>
    <w:rsid w:val="00522AFD"/>
    <w:rsid w:val="00522BCB"/>
    <w:rsid w:val="00522D13"/>
    <w:rsid w:val="00522E27"/>
    <w:rsid w:val="00522EA0"/>
    <w:rsid w:val="00522EB0"/>
    <w:rsid w:val="00522F69"/>
    <w:rsid w:val="00522F92"/>
    <w:rsid w:val="00522FFC"/>
    <w:rsid w:val="0052301B"/>
    <w:rsid w:val="0052302E"/>
    <w:rsid w:val="00523115"/>
    <w:rsid w:val="00523187"/>
    <w:rsid w:val="005232CC"/>
    <w:rsid w:val="005232ED"/>
    <w:rsid w:val="00523371"/>
    <w:rsid w:val="00523372"/>
    <w:rsid w:val="00523396"/>
    <w:rsid w:val="005234A0"/>
    <w:rsid w:val="005234B3"/>
    <w:rsid w:val="0052350E"/>
    <w:rsid w:val="00523524"/>
    <w:rsid w:val="0052359F"/>
    <w:rsid w:val="00523621"/>
    <w:rsid w:val="0052363B"/>
    <w:rsid w:val="0052365B"/>
    <w:rsid w:val="00523665"/>
    <w:rsid w:val="005236C9"/>
    <w:rsid w:val="005236DF"/>
    <w:rsid w:val="00523723"/>
    <w:rsid w:val="0052378D"/>
    <w:rsid w:val="00523890"/>
    <w:rsid w:val="005238FB"/>
    <w:rsid w:val="00523921"/>
    <w:rsid w:val="00523B14"/>
    <w:rsid w:val="00523B56"/>
    <w:rsid w:val="00523BD2"/>
    <w:rsid w:val="00523C93"/>
    <w:rsid w:val="00523D10"/>
    <w:rsid w:val="00523D45"/>
    <w:rsid w:val="00523E05"/>
    <w:rsid w:val="00523E16"/>
    <w:rsid w:val="00523E3C"/>
    <w:rsid w:val="00523F0B"/>
    <w:rsid w:val="00523FF0"/>
    <w:rsid w:val="0052406C"/>
    <w:rsid w:val="00524093"/>
    <w:rsid w:val="0052411A"/>
    <w:rsid w:val="00524202"/>
    <w:rsid w:val="0052422A"/>
    <w:rsid w:val="00524269"/>
    <w:rsid w:val="00524288"/>
    <w:rsid w:val="00524381"/>
    <w:rsid w:val="00524423"/>
    <w:rsid w:val="00524445"/>
    <w:rsid w:val="00524468"/>
    <w:rsid w:val="0052468B"/>
    <w:rsid w:val="0052469D"/>
    <w:rsid w:val="00524728"/>
    <w:rsid w:val="005247AB"/>
    <w:rsid w:val="0052494E"/>
    <w:rsid w:val="00524956"/>
    <w:rsid w:val="005249C8"/>
    <w:rsid w:val="00524B56"/>
    <w:rsid w:val="00524C6B"/>
    <w:rsid w:val="00524D6A"/>
    <w:rsid w:val="00524DBC"/>
    <w:rsid w:val="00524E25"/>
    <w:rsid w:val="00524E36"/>
    <w:rsid w:val="00524F17"/>
    <w:rsid w:val="00524F89"/>
    <w:rsid w:val="00524F90"/>
    <w:rsid w:val="00524FFD"/>
    <w:rsid w:val="00525046"/>
    <w:rsid w:val="0052507A"/>
    <w:rsid w:val="005250D5"/>
    <w:rsid w:val="00525118"/>
    <w:rsid w:val="00525171"/>
    <w:rsid w:val="005251AD"/>
    <w:rsid w:val="005251B0"/>
    <w:rsid w:val="005251C7"/>
    <w:rsid w:val="00525226"/>
    <w:rsid w:val="0052540C"/>
    <w:rsid w:val="005255B3"/>
    <w:rsid w:val="00525687"/>
    <w:rsid w:val="0052574F"/>
    <w:rsid w:val="00525812"/>
    <w:rsid w:val="005258D1"/>
    <w:rsid w:val="00525A36"/>
    <w:rsid w:val="00525B19"/>
    <w:rsid w:val="00525C51"/>
    <w:rsid w:val="00525C59"/>
    <w:rsid w:val="00525CDF"/>
    <w:rsid w:val="00525CEC"/>
    <w:rsid w:val="00525CF6"/>
    <w:rsid w:val="00525D13"/>
    <w:rsid w:val="00525D1A"/>
    <w:rsid w:val="00525D6F"/>
    <w:rsid w:val="00525DD9"/>
    <w:rsid w:val="00525DDE"/>
    <w:rsid w:val="00525E43"/>
    <w:rsid w:val="00525E97"/>
    <w:rsid w:val="00525F54"/>
    <w:rsid w:val="00525F58"/>
    <w:rsid w:val="00526033"/>
    <w:rsid w:val="0052603C"/>
    <w:rsid w:val="00526061"/>
    <w:rsid w:val="005261D6"/>
    <w:rsid w:val="0052637A"/>
    <w:rsid w:val="005263D7"/>
    <w:rsid w:val="00526541"/>
    <w:rsid w:val="005265B1"/>
    <w:rsid w:val="00526643"/>
    <w:rsid w:val="00526653"/>
    <w:rsid w:val="00526738"/>
    <w:rsid w:val="00526780"/>
    <w:rsid w:val="005267D4"/>
    <w:rsid w:val="005267E2"/>
    <w:rsid w:val="00526993"/>
    <w:rsid w:val="005269F4"/>
    <w:rsid w:val="00526A21"/>
    <w:rsid w:val="00526AE5"/>
    <w:rsid w:val="00526AF6"/>
    <w:rsid w:val="00526C9D"/>
    <w:rsid w:val="00526CFE"/>
    <w:rsid w:val="00526D57"/>
    <w:rsid w:val="00526E19"/>
    <w:rsid w:val="00526ED5"/>
    <w:rsid w:val="00526F3C"/>
    <w:rsid w:val="00526F5B"/>
    <w:rsid w:val="0052702C"/>
    <w:rsid w:val="00527127"/>
    <w:rsid w:val="00527177"/>
    <w:rsid w:val="005271F6"/>
    <w:rsid w:val="005271F7"/>
    <w:rsid w:val="0052729B"/>
    <w:rsid w:val="005272AA"/>
    <w:rsid w:val="005272EC"/>
    <w:rsid w:val="0052736E"/>
    <w:rsid w:val="005273E7"/>
    <w:rsid w:val="005273EC"/>
    <w:rsid w:val="005274F0"/>
    <w:rsid w:val="005275F4"/>
    <w:rsid w:val="00527639"/>
    <w:rsid w:val="0052770E"/>
    <w:rsid w:val="00527739"/>
    <w:rsid w:val="005277C5"/>
    <w:rsid w:val="005277DB"/>
    <w:rsid w:val="005279BE"/>
    <w:rsid w:val="00527A46"/>
    <w:rsid w:val="00527AA8"/>
    <w:rsid w:val="00527AE9"/>
    <w:rsid w:val="00527B69"/>
    <w:rsid w:val="00527C1C"/>
    <w:rsid w:val="00527C63"/>
    <w:rsid w:val="00527C75"/>
    <w:rsid w:val="00527C7C"/>
    <w:rsid w:val="00527C9B"/>
    <w:rsid w:val="00527CB0"/>
    <w:rsid w:val="00527DDE"/>
    <w:rsid w:val="00527E22"/>
    <w:rsid w:val="00527E90"/>
    <w:rsid w:val="00527EA9"/>
    <w:rsid w:val="00527F43"/>
    <w:rsid w:val="00527F7B"/>
    <w:rsid w:val="00530120"/>
    <w:rsid w:val="00530167"/>
    <w:rsid w:val="00530179"/>
    <w:rsid w:val="00530204"/>
    <w:rsid w:val="0053020A"/>
    <w:rsid w:val="0053027B"/>
    <w:rsid w:val="005302C2"/>
    <w:rsid w:val="00530371"/>
    <w:rsid w:val="0053038E"/>
    <w:rsid w:val="005303EC"/>
    <w:rsid w:val="0053040F"/>
    <w:rsid w:val="005304BF"/>
    <w:rsid w:val="0053051A"/>
    <w:rsid w:val="00530598"/>
    <w:rsid w:val="0053066F"/>
    <w:rsid w:val="005306AF"/>
    <w:rsid w:val="0053076A"/>
    <w:rsid w:val="00530838"/>
    <w:rsid w:val="00530849"/>
    <w:rsid w:val="00530957"/>
    <w:rsid w:val="005309B2"/>
    <w:rsid w:val="00530A1A"/>
    <w:rsid w:val="00530A47"/>
    <w:rsid w:val="00530A78"/>
    <w:rsid w:val="00530AA9"/>
    <w:rsid w:val="00530B09"/>
    <w:rsid w:val="00530B1C"/>
    <w:rsid w:val="00530BD3"/>
    <w:rsid w:val="00530BF4"/>
    <w:rsid w:val="00530C2D"/>
    <w:rsid w:val="00530C76"/>
    <w:rsid w:val="00530DEB"/>
    <w:rsid w:val="00530F10"/>
    <w:rsid w:val="00530F39"/>
    <w:rsid w:val="005310F2"/>
    <w:rsid w:val="00531108"/>
    <w:rsid w:val="00531136"/>
    <w:rsid w:val="00531316"/>
    <w:rsid w:val="005313DC"/>
    <w:rsid w:val="005313F4"/>
    <w:rsid w:val="005313F5"/>
    <w:rsid w:val="005314EF"/>
    <w:rsid w:val="00531588"/>
    <w:rsid w:val="005315F2"/>
    <w:rsid w:val="005316E6"/>
    <w:rsid w:val="005316EE"/>
    <w:rsid w:val="005318A7"/>
    <w:rsid w:val="0053199C"/>
    <w:rsid w:val="00531A3E"/>
    <w:rsid w:val="00531B64"/>
    <w:rsid w:val="00531BDC"/>
    <w:rsid w:val="00531CA3"/>
    <w:rsid w:val="00531CD1"/>
    <w:rsid w:val="00531DF7"/>
    <w:rsid w:val="00531E1E"/>
    <w:rsid w:val="00531E2E"/>
    <w:rsid w:val="00531F2C"/>
    <w:rsid w:val="00531F6C"/>
    <w:rsid w:val="00531F91"/>
    <w:rsid w:val="00532196"/>
    <w:rsid w:val="005321A4"/>
    <w:rsid w:val="005321B0"/>
    <w:rsid w:val="005321BC"/>
    <w:rsid w:val="00532249"/>
    <w:rsid w:val="00532273"/>
    <w:rsid w:val="0053228A"/>
    <w:rsid w:val="005322B8"/>
    <w:rsid w:val="005322CC"/>
    <w:rsid w:val="005322F0"/>
    <w:rsid w:val="005324A8"/>
    <w:rsid w:val="005324AA"/>
    <w:rsid w:val="00532524"/>
    <w:rsid w:val="0053256D"/>
    <w:rsid w:val="005328C5"/>
    <w:rsid w:val="0053298A"/>
    <w:rsid w:val="00532AFA"/>
    <w:rsid w:val="00532BB8"/>
    <w:rsid w:val="00532C3A"/>
    <w:rsid w:val="00532CA8"/>
    <w:rsid w:val="00532CCC"/>
    <w:rsid w:val="00532D27"/>
    <w:rsid w:val="00532D62"/>
    <w:rsid w:val="00532D64"/>
    <w:rsid w:val="00532E1E"/>
    <w:rsid w:val="00532E57"/>
    <w:rsid w:val="00532E66"/>
    <w:rsid w:val="00532F35"/>
    <w:rsid w:val="00532F95"/>
    <w:rsid w:val="0053309E"/>
    <w:rsid w:val="005330E0"/>
    <w:rsid w:val="0053314A"/>
    <w:rsid w:val="0053324C"/>
    <w:rsid w:val="005332F5"/>
    <w:rsid w:val="005333B7"/>
    <w:rsid w:val="005333D9"/>
    <w:rsid w:val="005333DD"/>
    <w:rsid w:val="00533426"/>
    <w:rsid w:val="0053354E"/>
    <w:rsid w:val="005335C3"/>
    <w:rsid w:val="0053363C"/>
    <w:rsid w:val="00533709"/>
    <w:rsid w:val="005338E7"/>
    <w:rsid w:val="0053392B"/>
    <w:rsid w:val="00533995"/>
    <w:rsid w:val="00533A43"/>
    <w:rsid w:val="00533A69"/>
    <w:rsid w:val="00533A7F"/>
    <w:rsid w:val="00533AA9"/>
    <w:rsid w:val="00533BBD"/>
    <w:rsid w:val="00533CD4"/>
    <w:rsid w:val="00533CDF"/>
    <w:rsid w:val="00533DC4"/>
    <w:rsid w:val="00533DD5"/>
    <w:rsid w:val="00533E60"/>
    <w:rsid w:val="00533EA6"/>
    <w:rsid w:val="00533F18"/>
    <w:rsid w:val="00533F47"/>
    <w:rsid w:val="00533FA6"/>
    <w:rsid w:val="005341DA"/>
    <w:rsid w:val="005341F0"/>
    <w:rsid w:val="00534218"/>
    <w:rsid w:val="00534241"/>
    <w:rsid w:val="00534358"/>
    <w:rsid w:val="005344A4"/>
    <w:rsid w:val="005344F4"/>
    <w:rsid w:val="0053453D"/>
    <w:rsid w:val="00534636"/>
    <w:rsid w:val="005346A7"/>
    <w:rsid w:val="005346C9"/>
    <w:rsid w:val="005347FD"/>
    <w:rsid w:val="0053491A"/>
    <w:rsid w:val="005349B5"/>
    <w:rsid w:val="005349B8"/>
    <w:rsid w:val="00534A80"/>
    <w:rsid w:val="00534A9E"/>
    <w:rsid w:val="00534AA0"/>
    <w:rsid w:val="00534BFF"/>
    <w:rsid w:val="00534C2B"/>
    <w:rsid w:val="00534C3E"/>
    <w:rsid w:val="00534C6B"/>
    <w:rsid w:val="00534DB1"/>
    <w:rsid w:val="00534F2D"/>
    <w:rsid w:val="0053508F"/>
    <w:rsid w:val="005350A3"/>
    <w:rsid w:val="005350F6"/>
    <w:rsid w:val="005351DF"/>
    <w:rsid w:val="0053523C"/>
    <w:rsid w:val="005352E4"/>
    <w:rsid w:val="00535468"/>
    <w:rsid w:val="00535562"/>
    <w:rsid w:val="005355A4"/>
    <w:rsid w:val="005355F6"/>
    <w:rsid w:val="00535720"/>
    <w:rsid w:val="00535742"/>
    <w:rsid w:val="005357D2"/>
    <w:rsid w:val="00535A64"/>
    <w:rsid w:val="00535A70"/>
    <w:rsid w:val="00535A9B"/>
    <w:rsid w:val="00535AF0"/>
    <w:rsid w:val="00535B3D"/>
    <w:rsid w:val="00535BCA"/>
    <w:rsid w:val="00535BFC"/>
    <w:rsid w:val="00535C3E"/>
    <w:rsid w:val="00535C58"/>
    <w:rsid w:val="00535C76"/>
    <w:rsid w:val="00535D76"/>
    <w:rsid w:val="00535D87"/>
    <w:rsid w:val="00535D93"/>
    <w:rsid w:val="00535E14"/>
    <w:rsid w:val="00535E63"/>
    <w:rsid w:val="00535EEB"/>
    <w:rsid w:val="00535F0F"/>
    <w:rsid w:val="00535F20"/>
    <w:rsid w:val="00535F36"/>
    <w:rsid w:val="00535F60"/>
    <w:rsid w:val="00535F80"/>
    <w:rsid w:val="00535FFF"/>
    <w:rsid w:val="0053607F"/>
    <w:rsid w:val="00536124"/>
    <w:rsid w:val="0053612B"/>
    <w:rsid w:val="0053616A"/>
    <w:rsid w:val="005361FD"/>
    <w:rsid w:val="0053620A"/>
    <w:rsid w:val="00536226"/>
    <w:rsid w:val="0053627C"/>
    <w:rsid w:val="0053627E"/>
    <w:rsid w:val="005362A0"/>
    <w:rsid w:val="005362AE"/>
    <w:rsid w:val="005362C2"/>
    <w:rsid w:val="005362DD"/>
    <w:rsid w:val="00536359"/>
    <w:rsid w:val="005363B9"/>
    <w:rsid w:val="0053642F"/>
    <w:rsid w:val="005364F5"/>
    <w:rsid w:val="005364FA"/>
    <w:rsid w:val="00536516"/>
    <w:rsid w:val="00536555"/>
    <w:rsid w:val="0053656B"/>
    <w:rsid w:val="00536575"/>
    <w:rsid w:val="00536587"/>
    <w:rsid w:val="005365F7"/>
    <w:rsid w:val="0053660B"/>
    <w:rsid w:val="0053674A"/>
    <w:rsid w:val="005367B4"/>
    <w:rsid w:val="005367DD"/>
    <w:rsid w:val="00536812"/>
    <w:rsid w:val="0053686D"/>
    <w:rsid w:val="005368E2"/>
    <w:rsid w:val="00536921"/>
    <w:rsid w:val="0053696C"/>
    <w:rsid w:val="00536A11"/>
    <w:rsid w:val="00536A13"/>
    <w:rsid w:val="00536A5F"/>
    <w:rsid w:val="00536B46"/>
    <w:rsid w:val="00536BA1"/>
    <w:rsid w:val="00536BF8"/>
    <w:rsid w:val="00536C4C"/>
    <w:rsid w:val="00536C52"/>
    <w:rsid w:val="00536C70"/>
    <w:rsid w:val="00536CF6"/>
    <w:rsid w:val="00536DEC"/>
    <w:rsid w:val="00536E17"/>
    <w:rsid w:val="00536E40"/>
    <w:rsid w:val="00536F3F"/>
    <w:rsid w:val="00536F85"/>
    <w:rsid w:val="0053702E"/>
    <w:rsid w:val="00537041"/>
    <w:rsid w:val="0053714B"/>
    <w:rsid w:val="00537171"/>
    <w:rsid w:val="0053722F"/>
    <w:rsid w:val="005372D1"/>
    <w:rsid w:val="005372F1"/>
    <w:rsid w:val="005372FB"/>
    <w:rsid w:val="0053732B"/>
    <w:rsid w:val="005373BF"/>
    <w:rsid w:val="005373EE"/>
    <w:rsid w:val="00537421"/>
    <w:rsid w:val="0053746D"/>
    <w:rsid w:val="005374FC"/>
    <w:rsid w:val="00537512"/>
    <w:rsid w:val="00537663"/>
    <w:rsid w:val="005376E9"/>
    <w:rsid w:val="00537744"/>
    <w:rsid w:val="0053774D"/>
    <w:rsid w:val="00537756"/>
    <w:rsid w:val="005377FE"/>
    <w:rsid w:val="0053782D"/>
    <w:rsid w:val="0053790E"/>
    <w:rsid w:val="00537961"/>
    <w:rsid w:val="00537968"/>
    <w:rsid w:val="005379A9"/>
    <w:rsid w:val="005379B5"/>
    <w:rsid w:val="00537A14"/>
    <w:rsid w:val="00537AC7"/>
    <w:rsid w:val="00537B27"/>
    <w:rsid w:val="00537B50"/>
    <w:rsid w:val="00537C06"/>
    <w:rsid w:val="00537CA3"/>
    <w:rsid w:val="00537CBF"/>
    <w:rsid w:val="00537CFD"/>
    <w:rsid w:val="00537D19"/>
    <w:rsid w:val="00537D2D"/>
    <w:rsid w:val="00537E6F"/>
    <w:rsid w:val="00537EAB"/>
    <w:rsid w:val="00537F63"/>
    <w:rsid w:val="00537FBD"/>
    <w:rsid w:val="00537FD6"/>
    <w:rsid w:val="00537FF1"/>
    <w:rsid w:val="0054000C"/>
    <w:rsid w:val="0054013F"/>
    <w:rsid w:val="00540199"/>
    <w:rsid w:val="005401B7"/>
    <w:rsid w:val="005402E7"/>
    <w:rsid w:val="00540300"/>
    <w:rsid w:val="00540333"/>
    <w:rsid w:val="00540366"/>
    <w:rsid w:val="0054040A"/>
    <w:rsid w:val="00540440"/>
    <w:rsid w:val="005404CE"/>
    <w:rsid w:val="005404E5"/>
    <w:rsid w:val="0054050B"/>
    <w:rsid w:val="005405A1"/>
    <w:rsid w:val="005405E6"/>
    <w:rsid w:val="00540608"/>
    <w:rsid w:val="005406F7"/>
    <w:rsid w:val="005407C9"/>
    <w:rsid w:val="00540836"/>
    <w:rsid w:val="00540866"/>
    <w:rsid w:val="00540974"/>
    <w:rsid w:val="00540A25"/>
    <w:rsid w:val="00540AB7"/>
    <w:rsid w:val="00540AE4"/>
    <w:rsid w:val="00540CE1"/>
    <w:rsid w:val="00540D51"/>
    <w:rsid w:val="00540D6D"/>
    <w:rsid w:val="00540D7C"/>
    <w:rsid w:val="00540DE8"/>
    <w:rsid w:val="00540F12"/>
    <w:rsid w:val="00540F58"/>
    <w:rsid w:val="005410A1"/>
    <w:rsid w:val="00541199"/>
    <w:rsid w:val="00541202"/>
    <w:rsid w:val="00541259"/>
    <w:rsid w:val="005412E0"/>
    <w:rsid w:val="00541352"/>
    <w:rsid w:val="00541479"/>
    <w:rsid w:val="00541494"/>
    <w:rsid w:val="005414E9"/>
    <w:rsid w:val="0054153F"/>
    <w:rsid w:val="00541596"/>
    <w:rsid w:val="005415DB"/>
    <w:rsid w:val="005416BC"/>
    <w:rsid w:val="005416DA"/>
    <w:rsid w:val="0054171F"/>
    <w:rsid w:val="00541747"/>
    <w:rsid w:val="00541831"/>
    <w:rsid w:val="00541832"/>
    <w:rsid w:val="005418AC"/>
    <w:rsid w:val="005418CC"/>
    <w:rsid w:val="005418DD"/>
    <w:rsid w:val="00541901"/>
    <w:rsid w:val="00541921"/>
    <w:rsid w:val="00541972"/>
    <w:rsid w:val="005419D3"/>
    <w:rsid w:val="00541A25"/>
    <w:rsid w:val="00541A5C"/>
    <w:rsid w:val="00541AF7"/>
    <w:rsid w:val="00541B03"/>
    <w:rsid w:val="00541BCB"/>
    <w:rsid w:val="00541BE3"/>
    <w:rsid w:val="00541C1F"/>
    <w:rsid w:val="00541C5F"/>
    <w:rsid w:val="00541CB3"/>
    <w:rsid w:val="00541EB8"/>
    <w:rsid w:val="00542067"/>
    <w:rsid w:val="005420A1"/>
    <w:rsid w:val="005420F4"/>
    <w:rsid w:val="0054210A"/>
    <w:rsid w:val="00542118"/>
    <w:rsid w:val="0054228A"/>
    <w:rsid w:val="00542294"/>
    <w:rsid w:val="005422C7"/>
    <w:rsid w:val="00542342"/>
    <w:rsid w:val="00542386"/>
    <w:rsid w:val="005423B1"/>
    <w:rsid w:val="005423C0"/>
    <w:rsid w:val="005423D9"/>
    <w:rsid w:val="005423F8"/>
    <w:rsid w:val="00542415"/>
    <w:rsid w:val="00542514"/>
    <w:rsid w:val="005425BF"/>
    <w:rsid w:val="005425DF"/>
    <w:rsid w:val="0054268B"/>
    <w:rsid w:val="005426CE"/>
    <w:rsid w:val="005426E7"/>
    <w:rsid w:val="00542705"/>
    <w:rsid w:val="00542722"/>
    <w:rsid w:val="0054274E"/>
    <w:rsid w:val="0054275A"/>
    <w:rsid w:val="005427B2"/>
    <w:rsid w:val="00542962"/>
    <w:rsid w:val="00542982"/>
    <w:rsid w:val="00542985"/>
    <w:rsid w:val="0054298C"/>
    <w:rsid w:val="005429B3"/>
    <w:rsid w:val="005429F4"/>
    <w:rsid w:val="00542B26"/>
    <w:rsid w:val="00542B9B"/>
    <w:rsid w:val="00542C26"/>
    <w:rsid w:val="00542CEF"/>
    <w:rsid w:val="00542D75"/>
    <w:rsid w:val="00542DC0"/>
    <w:rsid w:val="00542E8A"/>
    <w:rsid w:val="00542EC2"/>
    <w:rsid w:val="00542EC3"/>
    <w:rsid w:val="00542F1D"/>
    <w:rsid w:val="00542F7E"/>
    <w:rsid w:val="00542FEA"/>
    <w:rsid w:val="005430F2"/>
    <w:rsid w:val="00543138"/>
    <w:rsid w:val="005431CF"/>
    <w:rsid w:val="00543249"/>
    <w:rsid w:val="00543268"/>
    <w:rsid w:val="00543374"/>
    <w:rsid w:val="005433B7"/>
    <w:rsid w:val="00543405"/>
    <w:rsid w:val="005435E3"/>
    <w:rsid w:val="0054360E"/>
    <w:rsid w:val="0054361C"/>
    <w:rsid w:val="00543645"/>
    <w:rsid w:val="005436A5"/>
    <w:rsid w:val="005436CE"/>
    <w:rsid w:val="005437E6"/>
    <w:rsid w:val="005439A7"/>
    <w:rsid w:val="00543A72"/>
    <w:rsid w:val="00543A9A"/>
    <w:rsid w:val="00543B6D"/>
    <w:rsid w:val="00543B94"/>
    <w:rsid w:val="00543BFC"/>
    <w:rsid w:val="00543C40"/>
    <w:rsid w:val="00543C41"/>
    <w:rsid w:val="00543CD6"/>
    <w:rsid w:val="00543DA5"/>
    <w:rsid w:val="00543DAE"/>
    <w:rsid w:val="00543E4E"/>
    <w:rsid w:val="0054409E"/>
    <w:rsid w:val="00544288"/>
    <w:rsid w:val="00544355"/>
    <w:rsid w:val="00544403"/>
    <w:rsid w:val="0054440D"/>
    <w:rsid w:val="0054451D"/>
    <w:rsid w:val="00544576"/>
    <w:rsid w:val="0054458A"/>
    <w:rsid w:val="0054461F"/>
    <w:rsid w:val="005446AE"/>
    <w:rsid w:val="005446B9"/>
    <w:rsid w:val="005446BA"/>
    <w:rsid w:val="00544712"/>
    <w:rsid w:val="0054484B"/>
    <w:rsid w:val="0054499C"/>
    <w:rsid w:val="00544A4F"/>
    <w:rsid w:val="00544AAC"/>
    <w:rsid w:val="00544B08"/>
    <w:rsid w:val="00544B18"/>
    <w:rsid w:val="00544B7E"/>
    <w:rsid w:val="00544BE4"/>
    <w:rsid w:val="00544DE8"/>
    <w:rsid w:val="00544EDD"/>
    <w:rsid w:val="00544F5B"/>
    <w:rsid w:val="00544F81"/>
    <w:rsid w:val="00544FF5"/>
    <w:rsid w:val="0054507A"/>
    <w:rsid w:val="00545082"/>
    <w:rsid w:val="005450EE"/>
    <w:rsid w:val="00545205"/>
    <w:rsid w:val="005452AA"/>
    <w:rsid w:val="00545351"/>
    <w:rsid w:val="00545398"/>
    <w:rsid w:val="00545402"/>
    <w:rsid w:val="00545403"/>
    <w:rsid w:val="005455AE"/>
    <w:rsid w:val="005455AF"/>
    <w:rsid w:val="005455B2"/>
    <w:rsid w:val="005455D6"/>
    <w:rsid w:val="005455EC"/>
    <w:rsid w:val="005455F6"/>
    <w:rsid w:val="0054566D"/>
    <w:rsid w:val="00545677"/>
    <w:rsid w:val="005456CC"/>
    <w:rsid w:val="005457A3"/>
    <w:rsid w:val="005457C3"/>
    <w:rsid w:val="005457D7"/>
    <w:rsid w:val="005457DB"/>
    <w:rsid w:val="0054583D"/>
    <w:rsid w:val="00545868"/>
    <w:rsid w:val="005458DB"/>
    <w:rsid w:val="005459B5"/>
    <w:rsid w:val="00545A02"/>
    <w:rsid w:val="00545A61"/>
    <w:rsid w:val="00545AAE"/>
    <w:rsid w:val="00545ABD"/>
    <w:rsid w:val="00545ADD"/>
    <w:rsid w:val="00545B26"/>
    <w:rsid w:val="00545B6E"/>
    <w:rsid w:val="00545C12"/>
    <w:rsid w:val="00545CF6"/>
    <w:rsid w:val="00545E2D"/>
    <w:rsid w:val="00545E47"/>
    <w:rsid w:val="00545E83"/>
    <w:rsid w:val="00545F1D"/>
    <w:rsid w:val="00545FAD"/>
    <w:rsid w:val="00545FC8"/>
    <w:rsid w:val="0054604B"/>
    <w:rsid w:val="005463D3"/>
    <w:rsid w:val="00546433"/>
    <w:rsid w:val="00546440"/>
    <w:rsid w:val="0054646A"/>
    <w:rsid w:val="005464CC"/>
    <w:rsid w:val="00546568"/>
    <w:rsid w:val="005465CF"/>
    <w:rsid w:val="00546758"/>
    <w:rsid w:val="005467A0"/>
    <w:rsid w:val="005467B4"/>
    <w:rsid w:val="0054688C"/>
    <w:rsid w:val="005468AA"/>
    <w:rsid w:val="00546974"/>
    <w:rsid w:val="00546977"/>
    <w:rsid w:val="0054697D"/>
    <w:rsid w:val="00546A00"/>
    <w:rsid w:val="00546A3B"/>
    <w:rsid w:val="00546B30"/>
    <w:rsid w:val="00546B9E"/>
    <w:rsid w:val="00546C41"/>
    <w:rsid w:val="00546C6C"/>
    <w:rsid w:val="00546CCE"/>
    <w:rsid w:val="00546E20"/>
    <w:rsid w:val="00546E3C"/>
    <w:rsid w:val="00546EA8"/>
    <w:rsid w:val="00546FFA"/>
    <w:rsid w:val="0054707D"/>
    <w:rsid w:val="0054713F"/>
    <w:rsid w:val="00547194"/>
    <w:rsid w:val="0054719F"/>
    <w:rsid w:val="005471AD"/>
    <w:rsid w:val="0054732F"/>
    <w:rsid w:val="0054733E"/>
    <w:rsid w:val="005473CE"/>
    <w:rsid w:val="0054749D"/>
    <w:rsid w:val="005474C6"/>
    <w:rsid w:val="00547726"/>
    <w:rsid w:val="00547735"/>
    <w:rsid w:val="005478CD"/>
    <w:rsid w:val="005478D3"/>
    <w:rsid w:val="00547A07"/>
    <w:rsid w:val="00547BBC"/>
    <w:rsid w:val="00547C58"/>
    <w:rsid w:val="00547C69"/>
    <w:rsid w:val="00547DEC"/>
    <w:rsid w:val="00547E69"/>
    <w:rsid w:val="00547E6F"/>
    <w:rsid w:val="00547F6E"/>
    <w:rsid w:val="00550006"/>
    <w:rsid w:val="00550034"/>
    <w:rsid w:val="0055009C"/>
    <w:rsid w:val="0055009E"/>
    <w:rsid w:val="00550108"/>
    <w:rsid w:val="00550157"/>
    <w:rsid w:val="005501C8"/>
    <w:rsid w:val="005501CE"/>
    <w:rsid w:val="005502B0"/>
    <w:rsid w:val="005502FE"/>
    <w:rsid w:val="00550335"/>
    <w:rsid w:val="00550346"/>
    <w:rsid w:val="00550396"/>
    <w:rsid w:val="005503C3"/>
    <w:rsid w:val="005503F1"/>
    <w:rsid w:val="00550500"/>
    <w:rsid w:val="00550558"/>
    <w:rsid w:val="00550606"/>
    <w:rsid w:val="005506E0"/>
    <w:rsid w:val="005506FB"/>
    <w:rsid w:val="00550773"/>
    <w:rsid w:val="00550803"/>
    <w:rsid w:val="00550816"/>
    <w:rsid w:val="0055085C"/>
    <w:rsid w:val="00550891"/>
    <w:rsid w:val="005508AC"/>
    <w:rsid w:val="00550912"/>
    <w:rsid w:val="00550A40"/>
    <w:rsid w:val="00550A57"/>
    <w:rsid w:val="00550A92"/>
    <w:rsid w:val="00550AE7"/>
    <w:rsid w:val="00550B0C"/>
    <w:rsid w:val="00550BF4"/>
    <w:rsid w:val="00550E45"/>
    <w:rsid w:val="00550EE8"/>
    <w:rsid w:val="00550F0F"/>
    <w:rsid w:val="00550F47"/>
    <w:rsid w:val="00550FBA"/>
    <w:rsid w:val="00551065"/>
    <w:rsid w:val="0055113A"/>
    <w:rsid w:val="005511B6"/>
    <w:rsid w:val="005511F7"/>
    <w:rsid w:val="00551225"/>
    <w:rsid w:val="00551295"/>
    <w:rsid w:val="0055129B"/>
    <w:rsid w:val="005512BC"/>
    <w:rsid w:val="0055130C"/>
    <w:rsid w:val="00551370"/>
    <w:rsid w:val="005513AA"/>
    <w:rsid w:val="005513BD"/>
    <w:rsid w:val="0055142C"/>
    <w:rsid w:val="0055143E"/>
    <w:rsid w:val="00551457"/>
    <w:rsid w:val="0055151B"/>
    <w:rsid w:val="00551596"/>
    <w:rsid w:val="0055167B"/>
    <w:rsid w:val="005516DE"/>
    <w:rsid w:val="00551737"/>
    <w:rsid w:val="00551800"/>
    <w:rsid w:val="00551808"/>
    <w:rsid w:val="005518B3"/>
    <w:rsid w:val="00551941"/>
    <w:rsid w:val="0055198E"/>
    <w:rsid w:val="005519B9"/>
    <w:rsid w:val="00551A23"/>
    <w:rsid w:val="00551A5A"/>
    <w:rsid w:val="00551A68"/>
    <w:rsid w:val="00551B24"/>
    <w:rsid w:val="00551B9D"/>
    <w:rsid w:val="00551BD1"/>
    <w:rsid w:val="00551C81"/>
    <w:rsid w:val="00551C9C"/>
    <w:rsid w:val="00551D8E"/>
    <w:rsid w:val="00551F26"/>
    <w:rsid w:val="00551F2D"/>
    <w:rsid w:val="00551F6F"/>
    <w:rsid w:val="00551F7D"/>
    <w:rsid w:val="00551F99"/>
    <w:rsid w:val="005521E9"/>
    <w:rsid w:val="0055222C"/>
    <w:rsid w:val="0055224B"/>
    <w:rsid w:val="00552257"/>
    <w:rsid w:val="00552296"/>
    <w:rsid w:val="005522CC"/>
    <w:rsid w:val="005523CB"/>
    <w:rsid w:val="0055240B"/>
    <w:rsid w:val="0055250F"/>
    <w:rsid w:val="0055252B"/>
    <w:rsid w:val="005525DA"/>
    <w:rsid w:val="005525EB"/>
    <w:rsid w:val="00552630"/>
    <w:rsid w:val="005526A6"/>
    <w:rsid w:val="005526D6"/>
    <w:rsid w:val="005527EA"/>
    <w:rsid w:val="0055284D"/>
    <w:rsid w:val="00552858"/>
    <w:rsid w:val="0055287F"/>
    <w:rsid w:val="0055292A"/>
    <w:rsid w:val="00552A28"/>
    <w:rsid w:val="00552B18"/>
    <w:rsid w:val="00552B71"/>
    <w:rsid w:val="00552BAE"/>
    <w:rsid w:val="00552BDF"/>
    <w:rsid w:val="00552C37"/>
    <w:rsid w:val="00552CBF"/>
    <w:rsid w:val="00552FD0"/>
    <w:rsid w:val="00552FEF"/>
    <w:rsid w:val="00553010"/>
    <w:rsid w:val="00553031"/>
    <w:rsid w:val="005531FB"/>
    <w:rsid w:val="00553219"/>
    <w:rsid w:val="00553236"/>
    <w:rsid w:val="0055326A"/>
    <w:rsid w:val="00553401"/>
    <w:rsid w:val="00553468"/>
    <w:rsid w:val="005534AE"/>
    <w:rsid w:val="00553527"/>
    <w:rsid w:val="0055355B"/>
    <w:rsid w:val="00553596"/>
    <w:rsid w:val="00553628"/>
    <w:rsid w:val="0055362C"/>
    <w:rsid w:val="00553678"/>
    <w:rsid w:val="00553691"/>
    <w:rsid w:val="00553745"/>
    <w:rsid w:val="00553845"/>
    <w:rsid w:val="00553863"/>
    <w:rsid w:val="00553897"/>
    <w:rsid w:val="005538E7"/>
    <w:rsid w:val="00553A4E"/>
    <w:rsid w:val="00553A9F"/>
    <w:rsid w:val="00553B10"/>
    <w:rsid w:val="00553BE3"/>
    <w:rsid w:val="00553C09"/>
    <w:rsid w:val="00553C73"/>
    <w:rsid w:val="00553C92"/>
    <w:rsid w:val="00553D4B"/>
    <w:rsid w:val="00553D6F"/>
    <w:rsid w:val="00553DCD"/>
    <w:rsid w:val="00553EA2"/>
    <w:rsid w:val="00553F4F"/>
    <w:rsid w:val="00553FCB"/>
    <w:rsid w:val="00554147"/>
    <w:rsid w:val="00554152"/>
    <w:rsid w:val="0055422F"/>
    <w:rsid w:val="0055427B"/>
    <w:rsid w:val="00554296"/>
    <w:rsid w:val="00554332"/>
    <w:rsid w:val="0055445E"/>
    <w:rsid w:val="00554486"/>
    <w:rsid w:val="00554544"/>
    <w:rsid w:val="00554613"/>
    <w:rsid w:val="00554628"/>
    <w:rsid w:val="0055467C"/>
    <w:rsid w:val="00554701"/>
    <w:rsid w:val="00554764"/>
    <w:rsid w:val="00554777"/>
    <w:rsid w:val="005547C9"/>
    <w:rsid w:val="0055487F"/>
    <w:rsid w:val="00554929"/>
    <w:rsid w:val="00554A26"/>
    <w:rsid w:val="00554AC5"/>
    <w:rsid w:val="00554B59"/>
    <w:rsid w:val="00554B61"/>
    <w:rsid w:val="00554BB2"/>
    <w:rsid w:val="00554BE3"/>
    <w:rsid w:val="00554C23"/>
    <w:rsid w:val="00554CFE"/>
    <w:rsid w:val="00554D22"/>
    <w:rsid w:val="00554D50"/>
    <w:rsid w:val="00554DA9"/>
    <w:rsid w:val="00554DC9"/>
    <w:rsid w:val="00554E48"/>
    <w:rsid w:val="00554EFD"/>
    <w:rsid w:val="00554FE5"/>
    <w:rsid w:val="005551AF"/>
    <w:rsid w:val="005551DE"/>
    <w:rsid w:val="0055528C"/>
    <w:rsid w:val="005552F1"/>
    <w:rsid w:val="00555392"/>
    <w:rsid w:val="005553C1"/>
    <w:rsid w:val="0055543A"/>
    <w:rsid w:val="005554C5"/>
    <w:rsid w:val="0055552F"/>
    <w:rsid w:val="005555F1"/>
    <w:rsid w:val="005555F8"/>
    <w:rsid w:val="0055564E"/>
    <w:rsid w:val="0055575B"/>
    <w:rsid w:val="0055579D"/>
    <w:rsid w:val="0055582A"/>
    <w:rsid w:val="005559AD"/>
    <w:rsid w:val="005559B8"/>
    <w:rsid w:val="005559E4"/>
    <w:rsid w:val="00555A28"/>
    <w:rsid w:val="00555A2B"/>
    <w:rsid w:val="00555A47"/>
    <w:rsid w:val="00555A5C"/>
    <w:rsid w:val="00555BEE"/>
    <w:rsid w:val="00555C23"/>
    <w:rsid w:val="00555CD0"/>
    <w:rsid w:val="00555E88"/>
    <w:rsid w:val="00555ED6"/>
    <w:rsid w:val="00555FD6"/>
    <w:rsid w:val="00555FD7"/>
    <w:rsid w:val="00555FDB"/>
    <w:rsid w:val="00556073"/>
    <w:rsid w:val="005561B9"/>
    <w:rsid w:val="00556227"/>
    <w:rsid w:val="0055623F"/>
    <w:rsid w:val="00556245"/>
    <w:rsid w:val="005562FC"/>
    <w:rsid w:val="00556303"/>
    <w:rsid w:val="00556339"/>
    <w:rsid w:val="005563E3"/>
    <w:rsid w:val="0055643A"/>
    <w:rsid w:val="00556532"/>
    <w:rsid w:val="005565A7"/>
    <w:rsid w:val="005565EB"/>
    <w:rsid w:val="005567F1"/>
    <w:rsid w:val="0055694C"/>
    <w:rsid w:val="00556A0A"/>
    <w:rsid w:val="00556A15"/>
    <w:rsid w:val="00556A49"/>
    <w:rsid w:val="00556AB0"/>
    <w:rsid w:val="00556B28"/>
    <w:rsid w:val="00556B7F"/>
    <w:rsid w:val="00556B96"/>
    <w:rsid w:val="00556BA0"/>
    <w:rsid w:val="00556BD0"/>
    <w:rsid w:val="00556BF4"/>
    <w:rsid w:val="00556C0E"/>
    <w:rsid w:val="00556C1A"/>
    <w:rsid w:val="00556C8B"/>
    <w:rsid w:val="00556CAF"/>
    <w:rsid w:val="00556CBC"/>
    <w:rsid w:val="00556DD5"/>
    <w:rsid w:val="00556DFE"/>
    <w:rsid w:val="00556FFE"/>
    <w:rsid w:val="00557143"/>
    <w:rsid w:val="005571F8"/>
    <w:rsid w:val="00557242"/>
    <w:rsid w:val="005572A8"/>
    <w:rsid w:val="005572BC"/>
    <w:rsid w:val="00557379"/>
    <w:rsid w:val="005573AA"/>
    <w:rsid w:val="0055745C"/>
    <w:rsid w:val="00557478"/>
    <w:rsid w:val="0055748B"/>
    <w:rsid w:val="005575A5"/>
    <w:rsid w:val="00557605"/>
    <w:rsid w:val="0055769F"/>
    <w:rsid w:val="005576B2"/>
    <w:rsid w:val="0055776E"/>
    <w:rsid w:val="005577C0"/>
    <w:rsid w:val="005577F4"/>
    <w:rsid w:val="0055781C"/>
    <w:rsid w:val="005578A8"/>
    <w:rsid w:val="005578C5"/>
    <w:rsid w:val="005578E1"/>
    <w:rsid w:val="00557922"/>
    <w:rsid w:val="00557950"/>
    <w:rsid w:val="00557973"/>
    <w:rsid w:val="0055797A"/>
    <w:rsid w:val="005579CA"/>
    <w:rsid w:val="005579CC"/>
    <w:rsid w:val="005579E4"/>
    <w:rsid w:val="005579F1"/>
    <w:rsid w:val="00557AF1"/>
    <w:rsid w:val="00557B2E"/>
    <w:rsid w:val="00557BA6"/>
    <w:rsid w:val="00557C10"/>
    <w:rsid w:val="00557CAA"/>
    <w:rsid w:val="00557E58"/>
    <w:rsid w:val="00557EEE"/>
    <w:rsid w:val="00557FAE"/>
    <w:rsid w:val="00560031"/>
    <w:rsid w:val="00560069"/>
    <w:rsid w:val="005600A7"/>
    <w:rsid w:val="00560132"/>
    <w:rsid w:val="005601D8"/>
    <w:rsid w:val="005602CF"/>
    <w:rsid w:val="0056033F"/>
    <w:rsid w:val="00560360"/>
    <w:rsid w:val="005603DC"/>
    <w:rsid w:val="005604A6"/>
    <w:rsid w:val="005604C3"/>
    <w:rsid w:val="0056059C"/>
    <w:rsid w:val="005605E0"/>
    <w:rsid w:val="0056065D"/>
    <w:rsid w:val="00560719"/>
    <w:rsid w:val="005608D7"/>
    <w:rsid w:val="00560959"/>
    <w:rsid w:val="005609E0"/>
    <w:rsid w:val="00560C5C"/>
    <w:rsid w:val="00560CD8"/>
    <w:rsid w:val="00560D38"/>
    <w:rsid w:val="00560E35"/>
    <w:rsid w:val="00560E95"/>
    <w:rsid w:val="00560F02"/>
    <w:rsid w:val="00560F3E"/>
    <w:rsid w:val="00560F50"/>
    <w:rsid w:val="00560FC2"/>
    <w:rsid w:val="00560FD2"/>
    <w:rsid w:val="00560FD5"/>
    <w:rsid w:val="0056125C"/>
    <w:rsid w:val="0056129A"/>
    <w:rsid w:val="005612D8"/>
    <w:rsid w:val="0056137A"/>
    <w:rsid w:val="00561388"/>
    <w:rsid w:val="005616AB"/>
    <w:rsid w:val="005616DE"/>
    <w:rsid w:val="0056172F"/>
    <w:rsid w:val="0056196E"/>
    <w:rsid w:val="00561974"/>
    <w:rsid w:val="00561A1E"/>
    <w:rsid w:val="00561AAF"/>
    <w:rsid w:val="00561AC0"/>
    <w:rsid w:val="00561D43"/>
    <w:rsid w:val="00561D81"/>
    <w:rsid w:val="00561D82"/>
    <w:rsid w:val="00561E41"/>
    <w:rsid w:val="00561E4F"/>
    <w:rsid w:val="00561E84"/>
    <w:rsid w:val="00561FA3"/>
    <w:rsid w:val="0056203E"/>
    <w:rsid w:val="00562173"/>
    <w:rsid w:val="0056221C"/>
    <w:rsid w:val="0056224F"/>
    <w:rsid w:val="00562265"/>
    <w:rsid w:val="0056228A"/>
    <w:rsid w:val="005622B7"/>
    <w:rsid w:val="0056233B"/>
    <w:rsid w:val="0056242B"/>
    <w:rsid w:val="00562436"/>
    <w:rsid w:val="00562482"/>
    <w:rsid w:val="005624BF"/>
    <w:rsid w:val="005624FD"/>
    <w:rsid w:val="005625B4"/>
    <w:rsid w:val="00562681"/>
    <w:rsid w:val="0056269C"/>
    <w:rsid w:val="005626A6"/>
    <w:rsid w:val="0056270E"/>
    <w:rsid w:val="0056278A"/>
    <w:rsid w:val="005628C6"/>
    <w:rsid w:val="005628F7"/>
    <w:rsid w:val="00562970"/>
    <w:rsid w:val="00562A09"/>
    <w:rsid w:val="00562A1E"/>
    <w:rsid w:val="00562ABB"/>
    <w:rsid w:val="00562B07"/>
    <w:rsid w:val="00562BC3"/>
    <w:rsid w:val="00562C14"/>
    <w:rsid w:val="00562CA3"/>
    <w:rsid w:val="00562DAD"/>
    <w:rsid w:val="00562DDD"/>
    <w:rsid w:val="00562E5D"/>
    <w:rsid w:val="00562F6C"/>
    <w:rsid w:val="005630EE"/>
    <w:rsid w:val="0056316F"/>
    <w:rsid w:val="00563179"/>
    <w:rsid w:val="00563270"/>
    <w:rsid w:val="00563289"/>
    <w:rsid w:val="005632FE"/>
    <w:rsid w:val="00563353"/>
    <w:rsid w:val="005633CD"/>
    <w:rsid w:val="005634A7"/>
    <w:rsid w:val="00563620"/>
    <w:rsid w:val="00563630"/>
    <w:rsid w:val="00563680"/>
    <w:rsid w:val="005636A9"/>
    <w:rsid w:val="005636B2"/>
    <w:rsid w:val="0056370B"/>
    <w:rsid w:val="0056384B"/>
    <w:rsid w:val="0056393B"/>
    <w:rsid w:val="00563942"/>
    <w:rsid w:val="0056399B"/>
    <w:rsid w:val="005639AB"/>
    <w:rsid w:val="005639AF"/>
    <w:rsid w:val="005639D9"/>
    <w:rsid w:val="00563B08"/>
    <w:rsid w:val="00563BC2"/>
    <w:rsid w:val="00563C72"/>
    <w:rsid w:val="00563D0B"/>
    <w:rsid w:val="00563D20"/>
    <w:rsid w:val="00563D5D"/>
    <w:rsid w:val="00563EBA"/>
    <w:rsid w:val="00563F09"/>
    <w:rsid w:val="00563F1A"/>
    <w:rsid w:val="00563F4F"/>
    <w:rsid w:val="00563F5B"/>
    <w:rsid w:val="00563F9E"/>
    <w:rsid w:val="0056409A"/>
    <w:rsid w:val="005640CC"/>
    <w:rsid w:val="00564105"/>
    <w:rsid w:val="00564171"/>
    <w:rsid w:val="00564235"/>
    <w:rsid w:val="00564287"/>
    <w:rsid w:val="00564343"/>
    <w:rsid w:val="00564487"/>
    <w:rsid w:val="00564613"/>
    <w:rsid w:val="0056485B"/>
    <w:rsid w:val="005649F1"/>
    <w:rsid w:val="00564A7E"/>
    <w:rsid w:val="00564B52"/>
    <w:rsid w:val="00564C10"/>
    <w:rsid w:val="00564C29"/>
    <w:rsid w:val="00564C45"/>
    <w:rsid w:val="00564D1B"/>
    <w:rsid w:val="00564E1D"/>
    <w:rsid w:val="00564F22"/>
    <w:rsid w:val="00564F3F"/>
    <w:rsid w:val="00564F72"/>
    <w:rsid w:val="00564FD1"/>
    <w:rsid w:val="00564FFE"/>
    <w:rsid w:val="00565005"/>
    <w:rsid w:val="00565080"/>
    <w:rsid w:val="005651CD"/>
    <w:rsid w:val="005651D1"/>
    <w:rsid w:val="0056522B"/>
    <w:rsid w:val="0056525F"/>
    <w:rsid w:val="00565262"/>
    <w:rsid w:val="00565272"/>
    <w:rsid w:val="005652A5"/>
    <w:rsid w:val="005652A8"/>
    <w:rsid w:val="00565303"/>
    <w:rsid w:val="005653CE"/>
    <w:rsid w:val="005653DD"/>
    <w:rsid w:val="005654A5"/>
    <w:rsid w:val="0056563B"/>
    <w:rsid w:val="0056577A"/>
    <w:rsid w:val="0056578B"/>
    <w:rsid w:val="00565877"/>
    <w:rsid w:val="00565893"/>
    <w:rsid w:val="00565910"/>
    <w:rsid w:val="00565943"/>
    <w:rsid w:val="00565983"/>
    <w:rsid w:val="00565A27"/>
    <w:rsid w:val="00565A75"/>
    <w:rsid w:val="00565A83"/>
    <w:rsid w:val="00565A97"/>
    <w:rsid w:val="00565AED"/>
    <w:rsid w:val="00565B2D"/>
    <w:rsid w:val="00565B74"/>
    <w:rsid w:val="00565C01"/>
    <w:rsid w:val="00565C96"/>
    <w:rsid w:val="00565CB3"/>
    <w:rsid w:val="00565CBD"/>
    <w:rsid w:val="00565CFF"/>
    <w:rsid w:val="00565D11"/>
    <w:rsid w:val="00565D7C"/>
    <w:rsid w:val="00565D7D"/>
    <w:rsid w:val="00565EB8"/>
    <w:rsid w:val="00565F3C"/>
    <w:rsid w:val="00565FE5"/>
    <w:rsid w:val="00566025"/>
    <w:rsid w:val="00566045"/>
    <w:rsid w:val="00566269"/>
    <w:rsid w:val="00566272"/>
    <w:rsid w:val="00566277"/>
    <w:rsid w:val="005662CB"/>
    <w:rsid w:val="00566443"/>
    <w:rsid w:val="00566469"/>
    <w:rsid w:val="00566530"/>
    <w:rsid w:val="0056653D"/>
    <w:rsid w:val="005665BA"/>
    <w:rsid w:val="00566643"/>
    <w:rsid w:val="0056665E"/>
    <w:rsid w:val="00566660"/>
    <w:rsid w:val="0056666E"/>
    <w:rsid w:val="005666C4"/>
    <w:rsid w:val="005666EF"/>
    <w:rsid w:val="0056672A"/>
    <w:rsid w:val="00566735"/>
    <w:rsid w:val="005667D2"/>
    <w:rsid w:val="005668AD"/>
    <w:rsid w:val="00566A60"/>
    <w:rsid w:val="00566B20"/>
    <w:rsid w:val="00566CB8"/>
    <w:rsid w:val="00566CC1"/>
    <w:rsid w:val="00566D87"/>
    <w:rsid w:val="00566D9B"/>
    <w:rsid w:val="00566DAB"/>
    <w:rsid w:val="00566E16"/>
    <w:rsid w:val="00566E29"/>
    <w:rsid w:val="00566EBC"/>
    <w:rsid w:val="00566ED8"/>
    <w:rsid w:val="00566EF7"/>
    <w:rsid w:val="00566F14"/>
    <w:rsid w:val="00566F3F"/>
    <w:rsid w:val="00566F78"/>
    <w:rsid w:val="00566F9A"/>
    <w:rsid w:val="005670AB"/>
    <w:rsid w:val="00567107"/>
    <w:rsid w:val="0056711B"/>
    <w:rsid w:val="00567127"/>
    <w:rsid w:val="00567258"/>
    <w:rsid w:val="00567393"/>
    <w:rsid w:val="005673F8"/>
    <w:rsid w:val="005674CC"/>
    <w:rsid w:val="005674DD"/>
    <w:rsid w:val="005674EB"/>
    <w:rsid w:val="005674EC"/>
    <w:rsid w:val="005675B1"/>
    <w:rsid w:val="005676F0"/>
    <w:rsid w:val="00567749"/>
    <w:rsid w:val="0056774D"/>
    <w:rsid w:val="005677CA"/>
    <w:rsid w:val="005677F2"/>
    <w:rsid w:val="0056789A"/>
    <w:rsid w:val="0056793A"/>
    <w:rsid w:val="00567A4D"/>
    <w:rsid w:val="00567B06"/>
    <w:rsid w:val="00567BC0"/>
    <w:rsid w:val="00567BC4"/>
    <w:rsid w:val="00567BE2"/>
    <w:rsid w:val="00567CEF"/>
    <w:rsid w:val="00567D34"/>
    <w:rsid w:val="00567D70"/>
    <w:rsid w:val="00567DE6"/>
    <w:rsid w:val="00567EA5"/>
    <w:rsid w:val="00567F19"/>
    <w:rsid w:val="00567F45"/>
    <w:rsid w:val="00567F87"/>
    <w:rsid w:val="0057015B"/>
    <w:rsid w:val="0057017F"/>
    <w:rsid w:val="0057020D"/>
    <w:rsid w:val="00570312"/>
    <w:rsid w:val="00570333"/>
    <w:rsid w:val="00570528"/>
    <w:rsid w:val="0057055B"/>
    <w:rsid w:val="005705D8"/>
    <w:rsid w:val="005705D9"/>
    <w:rsid w:val="00570670"/>
    <w:rsid w:val="00570677"/>
    <w:rsid w:val="00570678"/>
    <w:rsid w:val="005706E0"/>
    <w:rsid w:val="0057072B"/>
    <w:rsid w:val="00570737"/>
    <w:rsid w:val="005707CB"/>
    <w:rsid w:val="00570962"/>
    <w:rsid w:val="00570995"/>
    <w:rsid w:val="005709D8"/>
    <w:rsid w:val="00570A88"/>
    <w:rsid w:val="00570A94"/>
    <w:rsid w:val="00570B32"/>
    <w:rsid w:val="00570B69"/>
    <w:rsid w:val="00570B74"/>
    <w:rsid w:val="00570BA3"/>
    <w:rsid w:val="00570C5C"/>
    <w:rsid w:val="00570C6F"/>
    <w:rsid w:val="00570CD2"/>
    <w:rsid w:val="00570D5D"/>
    <w:rsid w:val="00570D68"/>
    <w:rsid w:val="00570DEC"/>
    <w:rsid w:val="00570DFB"/>
    <w:rsid w:val="00570E4D"/>
    <w:rsid w:val="00570F0D"/>
    <w:rsid w:val="00570F3B"/>
    <w:rsid w:val="00571055"/>
    <w:rsid w:val="005711C2"/>
    <w:rsid w:val="005712BE"/>
    <w:rsid w:val="005712C6"/>
    <w:rsid w:val="005712F6"/>
    <w:rsid w:val="0057131E"/>
    <w:rsid w:val="0057135C"/>
    <w:rsid w:val="00571434"/>
    <w:rsid w:val="00571497"/>
    <w:rsid w:val="005714CF"/>
    <w:rsid w:val="00571551"/>
    <w:rsid w:val="0057160D"/>
    <w:rsid w:val="0057170B"/>
    <w:rsid w:val="00571723"/>
    <w:rsid w:val="00571815"/>
    <w:rsid w:val="00571858"/>
    <w:rsid w:val="00571887"/>
    <w:rsid w:val="005718B6"/>
    <w:rsid w:val="005718F4"/>
    <w:rsid w:val="00571903"/>
    <w:rsid w:val="0057192C"/>
    <w:rsid w:val="00571A18"/>
    <w:rsid w:val="00571A66"/>
    <w:rsid w:val="00571A88"/>
    <w:rsid w:val="00571AE1"/>
    <w:rsid w:val="00571C68"/>
    <w:rsid w:val="00571C85"/>
    <w:rsid w:val="00571C9E"/>
    <w:rsid w:val="00571CCD"/>
    <w:rsid w:val="00571D17"/>
    <w:rsid w:val="00571D88"/>
    <w:rsid w:val="00571E46"/>
    <w:rsid w:val="00571F48"/>
    <w:rsid w:val="00571F87"/>
    <w:rsid w:val="00571FF4"/>
    <w:rsid w:val="00571FF6"/>
    <w:rsid w:val="00572079"/>
    <w:rsid w:val="005720B1"/>
    <w:rsid w:val="005720CD"/>
    <w:rsid w:val="00572198"/>
    <w:rsid w:val="005721F1"/>
    <w:rsid w:val="00572247"/>
    <w:rsid w:val="0057228C"/>
    <w:rsid w:val="005722B8"/>
    <w:rsid w:val="005722BD"/>
    <w:rsid w:val="00572317"/>
    <w:rsid w:val="005723B0"/>
    <w:rsid w:val="005724E5"/>
    <w:rsid w:val="00572527"/>
    <w:rsid w:val="00572578"/>
    <w:rsid w:val="005725A1"/>
    <w:rsid w:val="005725C3"/>
    <w:rsid w:val="0057262A"/>
    <w:rsid w:val="00572695"/>
    <w:rsid w:val="005727D2"/>
    <w:rsid w:val="005727E8"/>
    <w:rsid w:val="00572964"/>
    <w:rsid w:val="00572A43"/>
    <w:rsid w:val="00572A4D"/>
    <w:rsid w:val="00572A79"/>
    <w:rsid w:val="00572AC6"/>
    <w:rsid w:val="00572B66"/>
    <w:rsid w:val="00572B71"/>
    <w:rsid w:val="00572BDD"/>
    <w:rsid w:val="00572D54"/>
    <w:rsid w:val="00572EEE"/>
    <w:rsid w:val="00572F3A"/>
    <w:rsid w:val="00572F80"/>
    <w:rsid w:val="00573264"/>
    <w:rsid w:val="005732A3"/>
    <w:rsid w:val="00573348"/>
    <w:rsid w:val="00573429"/>
    <w:rsid w:val="00573445"/>
    <w:rsid w:val="0057345B"/>
    <w:rsid w:val="00573486"/>
    <w:rsid w:val="005734B5"/>
    <w:rsid w:val="0057351E"/>
    <w:rsid w:val="005735AA"/>
    <w:rsid w:val="005735F5"/>
    <w:rsid w:val="00573610"/>
    <w:rsid w:val="00573620"/>
    <w:rsid w:val="00573622"/>
    <w:rsid w:val="00573674"/>
    <w:rsid w:val="0057369B"/>
    <w:rsid w:val="00573759"/>
    <w:rsid w:val="00573836"/>
    <w:rsid w:val="0057389E"/>
    <w:rsid w:val="005738DE"/>
    <w:rsid w:val="00573955"/>
    <w:rsid w:val="00573958"/>
    <w:rsid w:val="0057396B"/>
    <w:rsid w:val="005739B3"/>
    <w:rsid w:val="00573A40"/>
    <w:rsid w:val="00573B24"/>
    <w:rsid w:val="00573B53"/>
    <w:rsid w:val="00573BA8"/>
    <w:rsid w:val="00573BD6"/>
    <w:rsid w:val="00573C5D"/>
    <w:rsid w:val="00573E31"/>
    <w:rsid w:val="00573E95"/>
    <w:rsid w:val="00573FC3"/>
    <w:rsid w:val="00573FE2"/>
    <w:rsid w:val="0057409D"/>
    <w:rsid w:val="00574140"/>
    <w:rsid w:val="00574164"/>
    <w:rsid w:val="00574239"/>
    <w:rsid w:val="00574262"/>
    <w:rsid w:val="00574282"/>
    <w:rsid w:val="0057428C"/>
    <w:rsid w:val="005742BB"/>
    <w:rsid w:val="005742D6"/>
    <w:rsid w:val="00574363"/>
    <w:rsid w:val="0057440D"/>
    <w:rsid w:val="0057445F"/>
    <w:rsid w:val="00574489"/>
    <w:rsid w:val="00574524"/>
    <w:rsid w:val="00574559"/>
    <w:rsid w:val="0057460B"/>
    <w:rsid w:val="00574634"/>
    <w:rsid w:val="0057470A"/>
    <w:rsid w:val="005747A3"/>
    <w:rsid w:val="0057481E"/>
    <w:rsid w:val="00574864"/>
    <w:rsid w:val="0057494C"/>
    <w:rsid w:val="00574A8F"/>
    <w:rsid w:val="00574B23"/>
    <w:rsid w:val="00574BDD"/>
    <w:rsid w:val="00574C46"/>
    <w:rsid w:val="00574C75"/>
    <w:rsid w:val="00574CBA"/>
    <w:rsid w:val="00574DBB"/>
    <w:rsid w:val="00574DCD"/>
    <w:rsid w:val="00574DF3"/>
    <w:rsid w:val="00575038"/>
    <w:rsid w:val="005750EE"/>
    <w:rsid w:val="00575103"/>
    <w:rsid w:val="0057514E"/>
    <w:rsid w:val="00575255"/>
    <w:rsid w:val="00575363"/>
    <w:rsid w:val="005753C8"/>
    <w:rsid w:val="005753E9"/>
    <w:rsid w:val="00575482"/>
    <w:rsid w:val="00575863"/>
    <w:rsid w:val="00575893"/>
    <w:rsid w:val="00575A25"/>
    <w:rsid w:val="00575A31"/>
    <w:rsid w:val="00575A43"/>
    <w:rsid w:val="00575AFA"/>
    <w:rsid w:val="00575B0C"/>
    <w:rsid w:val="00575BA8"/>
    <w:rsid w:val="00575BD5"/>
    <w:rsid w:val="00575C45"/>
    <w:rsid w:val="00575C5B"/>
    <w:rsid w:val="00575CCB"/>
    <w:rsid w:val="00575CD6"/>
    <w:rsid w:val="00575CE5"/>
    <w:rsid w:val="00575D0D"/>
    <w:rsid w:val="00575D68"/>
    <w:rsid w:val="00575DA6"/>
    <w:rsid w:val="00575DC8"/>
    <w:rsid w:val="00575DF0"/>
    <w:rsid w:val="00575E83"/>
    <w:rsid w:val="0057602D"/>
    <w:rsid w:val="005760B7"/>
    <w:rsid w:val="005761CF"/>
    <w:rsid w:val="00576268"/>
    <w:rsid w:val="005762C4"/>
    <w:rsid w:val="00576382"/>
    <w:rsid w:val="0057640B"/>
    <w:rsid w:val="005764D9"/>
    <w:rsid w:val="005767C8"/>
    <w:rsid w:val="005767CB"/>
    <w:rsid w:val="00576848"/>
    <w:rsid w:val="00576917"/>
    <w:rsid w:val="00576AA2"/>
    <w:rsid w:val="00576B6D"/>
    <w:rsid w:val="00576BEA"/>
    <w:rsid w:val="00576C85"/>
    <w:rsid w:val="00576C92"/>
    <w:rsid w:val="00576C99"/>
    <w:rsid w:val="00576EE6"/>
    <w:rsid w:val="00576F5B"/>
    <w:rsid w:val="00576F90"/>
    <w:rsid w:val="00577025"/>
    <w:rsid w:val="00577053"/>
    <w:rsid w:val="005770D1"/>
    <w:rsid w:val="0057711E"/>
    <w:rsid w:val="00577138"/>
    <w:rsid w:val="00577156"/>
    <w:rsid w:val="00577163"/>
    <w:rsid w:val="00577186"/>
    <w:rsid w:val="0057731F"/>
    <w:rsid w:val="00577346"/>
    <w:rsid w:val="005774BA"/>
    <w:rsid w:val="005774EA"/>
    <w:rsid w:val="00577597"/>
    <w:rsid w:val="005775E4"/>
    <w:rsid w:val="00577697"/>
    <w:rsid w:val="00577785"/>
    <w:rsid w:val="0057778B"/>
    <w:rsid w:val="00577852"/>
    <w:rsid w:val="005778B4"/>
    <w:rsid w:val="00577948"/>
    <w:rsid w:val="00577A1A"/>
    <w:rsid w:val="00577A58"/>
    <w:rsid w:val="00577A8D"/>
    <w:rsid w:val="00577A90"/>
    <w:rsid w:val="00577AA6"/>
    <w:rsid w:val="00577B4E"/>
    <w:rsid w:val="00577BC1"/>
    <w:rsid w:val="00577C40"/>
    <w:rsid w:val="00577C60"/>
    <w:rsid w:val="00577C6A"/>
    <w:rsid w:val="00577D2A"/>
    <w:rsid w:val="00577D8F"/>
    <w:rsid w:val="00577DE9"/>
    <w:rsid w:val="00577E4D"/>
    <w:rsid w:val="00577E4F"/>
    <w:rsid w:val="00577E96"/>
    <w:rsid w:val="00577EA1"/>
    <w:rsid w:val="00577EA4"/>
    <w:rsid w:val="00577EF4"/>
    <w:rsid w:val="00577F0A"/>
    <w:rsid w:val="00577F28"/>
    <w:rsid w:val="00577F41"/>
    <w:rsid w:val="00577F76"/>
    <w:rsid w:val="00577F8D"/>
    <w:rsid w:val="0058014A"/>
    <w:rsid w:val="0058024B"/>
    <w:rsid w:val="005802E4"/>
    <w:rsid w:val="005802E7"/>
    <w:rsid w:val="00580310"/>
    <w:rsid w:val="005803EB"/>
    <w:rsid w:val="005804B2"/>
    <w:rsid w:val="005804C3"/>
    <w:rsid w:val="005804CB"/>
    <w:rsid w:val="00580518"/>
    <w:rsid w:val="0058059C"/>
    <w:rsid w:val="00580615"/>
    <w:rsid w:val="00580619"/>
    <w:rsid w:val="005806A3"/>
    <w:rsid w:val="005806AC"/>
    <w:rsid w:val="0058076D"/>
    <w:rsid w:val="00580827"/>
    <w:rsid w:val="00580834"/>
    <w:rsid w:val="0058089D"/>
    <w:rsid w:val="005808A8"/>
    <w:rsid w:val="005808B5"/>
    <w:rsid w:val="00580930"/>
    <w:rsid w:val="00580953"/>
    <w:rsid w:val="0058095E"/>
    <w:rsid w:val="0058096C"/>
    <w:rsid w:val="00580AAB"/>
    <w:rsid w:val="00580AD3"/>
    <w:rsid w:val="00580B75"/>
    <w:rsid w:val="00580B77"/>
    <w:rsid w:val="00580BA9"/>
    <w:rsid w:val="00580BAC"/>
    <w:rsid w:val="00580D54"/>
    <w:rsid w:val="00580D7A"/>
    <w:rsid w:val="00580D9A"/>
    <w:rsid w:val="00580E62"/>
    <w:rsid w:val="00580E7A"/>
    <w:rsid w:val="00580EA6"/>
    <w:rsid w:val="00580EDC"/>
    <w:rsid w:val="00580F77"/>
    <w:rsid w:val="0058105F"/>
    <w:rsid w:val="0058106F"/>
    <w:rsid w:val="00581112"/>
    <w:rsid w:val="0058115D"/>
    <w:rsid w:val="0058120A"/>
    <w:rsid w:val="0058125C"/>
    <w:rsid w:val="005812BC"/>
    <w:rsid w:val="00581334"/>
    <w:rsid w:val="0058134A"/>
    <w:rsid w:val="00581380"/>
    <w:rsid w:val="0058142B"/>
    <w:rsid w:val="00581439"/>
    <w:rsid w:val="0058143C"/>
    <w:rsid w:val="0058143E"/>
    <w:rsid w:val="00581448"/>
    <w:rsid w:val="0058152B"/>
    <w:rsid w:val="00581573"/>
    <w:rsid w:val="00581603"/>
    <w:rsid w:val="00581636"/>
    <w:rsid w:val="00581643"/>
    <w:rsid w:val="00581645"/>
    <w:rsid w:val="005816C1"/>
    <w:rsid w:val="0058171E"/>
    <w:rsid w:val="0058176F"/>
    <w:rsid w:val="0058184B"/>
    <w:rsid w:val="005818BA"/>
    <w:rsid w:val="0058191E"/>
    <w:rsid w:val="0058196D"/>
    <w:rsid w:val="00581A06"/>
    <w:rsid w:val="00581A26"/>
    <w:rsid w:val="00581A49"/>
    <w:rsid w:val="00581A8F"/>
    <w:rsid w:val="00581C7F"/>
    <w:rsid w:val="00581D0E"/>
    <w:rsid w:val="00581D81"/>
    <w:rsid w:val="00581E28"/>
    <w:rsid w:val="00581E34"/>
    <w:rsid w:val="00581F46"/>
    <w:rsid w:val="00581F4C"/>
    <w:rsid w:val="00581F70"/>
    <w:rsid w:val="00582054"/>
    <w:rsid w:val="0058215F"/>
    <w:rsid w:val="0058218B"/>
    <w:rsid w:val="0058219C"/>
    <w:rsid w:val="005821AD"/>
    <w:rsid w:val="0058221B"/>
    <w:rsid w:val="0058227A"/>
    <w:rsid w:val="005822A9"/>
    <w:rsid w:val="005823AF"/>
    <w:rsid w:val="00582407"/>
    <w:rsid w:val="005824B3"/>
    <w:rsid w:val="005824CB"/>
    <w:rsid w:val="005824E3"/>
    <w:rsid w:val="005825ED"/>
    <w:rsid w:val="0058261B"/>
    <w:rsid w:val="005826B2"/>
    <w:rsid w:val="005826DE"/>
    <w:rsid w:val="005826EA"/>
    <w:rsid w:val="005828A5"/>
    <w:rsid w:val="0058292D"/>
    <w:rsid w:val="0058296F"/>
    <w:rsid w:val="00582AFE"/>
    <w:rsid w:val="00582B46"/>
    <w:rsid w:val="00582BAF"/>
    <w:rsid w:val="00582CC6"/>
    <w:rsid w:val="00582D6B"/>
    <w:rsid w:val="00582DCA"/>
    <w:rsid w:val="00582E6E"/>
    <w:rsid w:val="00582E99"/>
    <w:rsid w:val="00582FB7"/>
    <w:rsid w:val="00583025"/>
    <w:rsid w:val="0058308E"/>
    <w:rsid w:val="00583116"/>
    <w:rsid w:val="005831C3"/>
    <w:rsid w:val="00583230"/>
    <w:rsid w:val="00583242"/>
    <w:rsid w:val="00583272"/>
    <w:rsid w:val="005832E9"/>
    <w:rsid w:val="00583335"/>
    <w:rsid w:val="005833CF"/>
    <w:rsid w:val="005834E4"/>
    <w:rsid w:val="0058355E"/>
    <w:rsid w:val="00583573"/>
    <w:rsid w:val="00583582"/>
    <w:rsid w:val="0058360B"/>
    <w:rsid w:val="00583790"/>
    <w:rsid w:val="005837F8"/>
    <w:rsid w:val="00583865"/>
    <w:rsid w:val="0058388B"/>
    <w:rsid w:val="00583945"/>
    <w:rsid w:val="0058395C"/>
    <w:rsid w:val="0058397F"/>
    <w:rsid w:val="00583A06"/>
    <w:rsid w:val="00583A6A"/>
    <w:rsid w:val="00583AB6"/>
    <w:rsid w:val="00583AE7"/>
    <w:rsid w:val="00583D17"/>
    <w:rsid w:val="00583DCA"/>
    <w:rsid w:val="00583DD2"/>
    <w:rsid w:val="00583E9C"/>
    <w:rsid w:val="00583EEB"/>
    <w:rsid w:val="00583F0E"/>
    <w:rsid w:val="00584089"/>
    <w:rsid w:val="0058408F"/>
    <w:rsid w:val="0058410A"/>
    <w:rsid w:val="00584174"/>
    <w:rsid w:val="00584227"/>
    <w:rsid w:val="00584295"/>
    <w:rsid w:val="00584299"/>
    <w:rsid w:val="005842E8"/>
    <w:rsid w:val="00584317"/>
    <w:rsid w:val="00584331"/>
    <w:rsid w:val="0058436B"/>
    <w:rsid w:val="00584393"/>
    <w:rsid w:val="00584477"/>
    <w:rsid w:val="00584485"/>
    <w:rsid w:val="005844B0"/>
    <w:rsid w:val="005844EC"/>
    <w:rsid w:val="00584506"/>
    <w:rsid w:val="005845C1"/>
    <w:rsid w:val="00584664"/>
    <w:rsid w:val="005846BC"/>
    <w:rsid w:val="005846E9"/>
    <w:rsid w:val="00584743"/>
    <w:rsid w:val="00584762"/>
    <w:rsid w:val="0058487C"/>
    <w:rsid w:val="00584AA5"/>
    <w:rsid w:val="00584ABD"/>
    <w:rsid w:val="00584C48"/>
    <w:rsid w:val="00584C64"/>
    <w:rsid w:val="00584C7A"/>
    <w:rsid w:val="00584C7C"/>
    <w:rsid w:val="00584C9A"/>
    <w:rsid w:val="00584CF9"/>
    <w:rsid w:val="00584D55"/>
    <w:rsid w:val="00584DEF"/>
    <w:rsid w:val="00584F50"/>
    <w:rsid w:val="00584F75"/>
    <w:rsid w:val="005850C1"/>
    <w:rsid w:val="005850CB"/>
    <w:rsid w:val="00585102"/>
    <w:rsid w:val="0058514A"/>
    <w:rsid w:val="00585175"/>
    <w:rsid w:val="005851F1"/>
    <w:rsid w:val="005852C9"/>
    <w:rsid w:val="005852F6"/>
    <w:rsid w:val="00585465"/>
    <w:rsid w:val="005856F0"/>
    <w:rsid w:val="00585833"/>
    <w:rsid w:val="0058589D"/>
    <w:rsid w:val="0058590A"/>
    <w:rsid w:val="005859D7"/>
    <w:rsid w:val="00585ACD"/>
    <w:rsid w:val="00585B51"/>
    <w:rsid w:val="00585DD6"/>
    <w:rsid w:val="00585E5A"/>
    <w:rsid w:val="00585E8D"/>
    <w:rsid w:val="00585F9C"/>
    <w:rsid w:val="00586060"/>
    <w:rsid w:val="00586131"/>
    <w:rsid w:val="005862D0"/>
    <w:rsid w:val="005862EC"/>
    <w:rsid w:val="0058652F"/>
    <w:rsid w:val="00586698"/>
    <w:rsid w:val="00586746"/>
    <w:rsid w:val="00586798"/>
    <w:rsid w:val="005867A2"/>
    <w:rsid w:val="005867EA"/>
    <w:rsid w:val="00586813"/>
    <w:rsid w:val="00586861"/>
    <w:rsid w:val="00586911"/>
    <w:rsid w:val="005869CB"/>
    <w:rsid w:val="00586A4D"/>
    <w:rsid w:val="00586A71"/>
    <w:rsid w:val="00586A76"/>
    <w:rsid w:val="00586AF8"/>
    <w:rsid w:val="00586B07"/>
    <w:rsid w:val="00586B2E"/>
    <w:rsid w:val="00586B47"/>
    <w:rsid w:val="00586B69"/>
    <w:rsid w:val="00586BB2"/>
    <w:rsid w:val="00586C50"/>
    <w:rsid w:val="00586CC9"/>
    <w:rsid w:val="00586CD2"/>
    <w:rsid w:val="00586D90"/>
    <w:rsid w:val="00586FC5"/>
    <w:rsid w:val="0058704E"/>
    <w:rsid w:val="0058710B"/>
    <w:rsid w:val="0058711A"/>
    <w:rsid w:val="0058711C"/>
    <w:rsid w:val="0058729C"/>
    <w:rsid w:val="005872D1"/>
    <w:rsid w:val="00587369"/>
    <w:rsid w:val="0058739C"/>
    <w:rsid w:val="005873B0"/>
    <w:rsid w:val="0058740E"/>
    <w:rsid w:val="00587603"/>
    <w:rsid w:val="005876E1"/>
    <w:rsid w:val="00587764"/>
    <w:rsid w:val="00587767"/>
    <w:rsid w:val="00587768"/>
    <w:rsid w:val="005877C4"/>
    <w:rsid w:val="005879BB"/>
    <w:rsid w:val="00587A13"/>
    <w:rsid w:val="00587A9E"/>
    <w:rsid w:val="00587AA9"/>
    <w:rsid w:val="00587B3A"/>
    <w:rsid w:val="00587B55"/>
    <w:rsid w:val="00587CC5"/>
    <w:rsid w:val="00587CCB"/>
    <w:rsid w:val="00587D25"/>
    <w:rsid w:val="00587DB3"/>
    <w:rsid w:val="00587E7E"/>
    <w:rsid w:val="00587E7F"/>
    <w:rsid w:val="00587FB5"/>
    <w:rsid w:val="00590036"/>
    <w:rsid w:val="0059003B"/>
    <w:rsid w:val="00590109"/>
    <w:rsid w:val="00590176"/>
    <w:rsid w:val="0059019D"/>
    <w:rsid w:val="0059027D"/>
    <w:rsid w:val="005902B1"/>
    <w:rsid w:val="00590412"/>
    <w:rsid w:val="005904D9"/>
    <w:rsid w:val="0059066E"/>
    <w:rsid w:val="005907D9"/>
    <w:rsid w:val="005907F6"/>
    <w:rsid w:val="0059085F"/>
    <w:rsid w:val="0059088F"/>
    <w:rsid w:val="005908A6"/>
    <w:rsid w:val="005908D0"/>
    <w:rsid w:val="00590970"/>
    <w:rsid w:val="005909D3"/>
    <w:rsid w:val="00590A9B"/>
    <w:rsid w:val="00590B20"/>
    <w:rsid w:val="00590B5C"/>
    <w:rsid w:val="00590B61"/>
    <w:rsid w:val="00590CED"/>
    <w:rsid w:val="00590CFB"/>
    <w:rsid w:val="00590DAC"/>
    <w:rsid w:val="00590DB8"/>
    <w:rsid w:val="00590E00"/>
    <w:rsid w:val="00590E54"/>
    <w:rsid w:val="00590ECB"/>
    <w:rsid w:val="00590F03"/>
    <w:rsid w:val="00590F6C"/>
    <w:rsid w:val="00590FB0"/>
    <w:rsid w:val="0059105D"/>
    <w:rsid w:val="00591068"/>
    <w:rsid w:val="0059110F"/>
    <w:rsid w:val="0059120F"/>
    <w:rsid w:val="00591276"/>
    <w:rsid w:val="005912CE"/>
    <w:rsid w:val="005913B3"/>
    <w:rsid w:val="005914BF"/>
    <w:rsid w:val="00591511"/>
    <w:rsid w:val="00591549"/>
    <w:rsid w:val="005915A6"/>
    <w:rsid w:val="00591664"/>
    <w:rsid w:val="0059169A"/>
    <w:rsid w:val="005918AC"/>
    <w:rsid w:val="005919FE"/>
    <w:rsid w:val="00591AE4"/>
    <w:rsid w:val="00591B53"/>
    <w:rsid w:val="00591BB1"/>
    <w:rsid w:val="00591C47"/>
    <w:rsid w:val="00591D7B"/>
    <w:rsid w:val="00591DF0"/>
    <w:rsid w:val="00591E00"/>
    <w:rsid w:val="00591E35"/>
    <w:rsid w:val="00591EBC"/>
    <w:rsid w:val="00591FE7"/>
    <w:rsid w:val="005920AA"/>
    <w:rsid w:val="005920CC"/>
    <w:rsid w:val="005920FA"/>
    <w:rsid w:val="005922B2"/>
    <w:rsid w:val="00592353"/>
    <w:rsid w:val="0059248F"/>
    <w:rsid w:val="005924AA"/>
    <w:rsid w:val="005925E1"/>
    <w:rsid w:val="0059261A"/>
    <w:rsid w:val="00592631"/>
    <w:rsid w:val="00592664"/>
    <w:rsid w:val="005926D8"/>
    <w:rsid w:val="0059273C"/>
    <w:rsid w:val="00592751"/>
    <w:rsid w:val="0059281C"/>
    <w:rsid w:val="00592905"/>
    <w:rsid w:val="00592907"/>
    <w:rsid w:val="00592A86"/>
    <w:rsid w:val="00592AF0"/>
    <w:rsid w:val="00592B12"/>
    <w:rsid w:val="00592B5D"/>
    <w:rsid w:val="00592B66"/>
    <w:rsid w:val="00592B87"/>
    <w:rsid w:val="00592BBE"/>
    <w:rsid w:val="00592C7A"/>
    <w:rsid w:val="00592C81"/>
    <w:rsid w:val="00592DD4"/>
    <w:rsid w:val="00592E0E"/>
    <w:rsid w:val="00592E68"/>
    <w:rsid w:val="00592F5D"/>
    <w:rsid w:val="00592FA0"/>
    <w:rsid w:val="00593014"/>
    <w:rsid w:val="00593114"/>
    <w:rsid w:val="00593286"/>
    <w:rsid w:val="0059336D"/>
    <w:rsid w:val="00593380"/>
    <w:rsid w:val="00593450"/>
    <w:rsid w:val="00593537"/>
    <w:rsid w:val="00593568"/>
    <w:rsid w:val="00593599"/>
    <w:rsid w:val="00593673"/>
    <w:rsid w:val="005936D4"/>
    <w:rsid w:val="005936DD"/>
    <w:rsid w:val="005937A6"/>
    <w:rsid w:val="0059380C"/>
    <w:rsid w:val="0059388C"/>
    <w:rsid w:val="005938EC"/>
    <w:rsid w:val="00593937"/>
    <w:rsid w:val="0059399D"/>
    <w:rsid w:val="005939A0"/>
    <w:rsid w:val="005939D0"/>
    <w:rsid w:val="00593AA0"/>
    <w:rsid w:val="00593B01"/>
    <w:rsid w:val="00593BE4"/>
    <w:rsid w:val="00593BF7"/>
    <w:rsid w:val="00593C75"/>
    <w:rsid w:val="00593CD4"/>
    <w:rsid w:val="00593D12"/>
    <w:rsid w:val="00593D72"/>
    <w:rsid w:val="00593F06"/>
    <w:rsid w:val="0059406B"/>
    <w:rsid w:val="005940D6"/>
    <w:rsid w:val="005940DB"/>
    <w:rsid w:val="005941EB"/>
    <w:rsid w:val="005941FD"/>
    <w:rsid w:val="00594343"/>
    <w:rsid w:val="00594371"/>
    <w:rsid w:val="00594389"/>
    <w:rsid w:val="005943B4"/>
    <w:rsid w:val="005943C2"/>
    <w:rsid w:val="00594433"/>
    <w:rsid w:val="0059444B"/>
    <w:rsid w:val="00594461"/>
    <w:rsid w:val="00594582"/>
    <w:rsid w:val="00594591"/>
    <w:rsid w:val="00594656"/>
    <w:rsid w:val="00594683"/>
    <w:rsid w:val="00594694"/>
    <w:rsid w:val="0059469D"/>
    <w:rsid w:val="005946A2"/>
    <w:rsid w:val="0059474D"/>
    <w:rsid w:val="00594795"/>
    <w:rsid w:val="005947C8"/>
    <w:rsid w:val="005947E7"/>
    <w:rsid w:val="005947F5"/>
    <w:rsid w:val="0059484F"/>
    <w:rsid w:val="0059485A"/>
    <w:rsid w:val="005948B2"/>
    <w:rsid w:val="00594A20"/>
    <w:rsid w:val="00594A84"/>
    <w:rsid w:val="00594AE6"/>
    <w:rsid w:val="00594B53"/>
    <w:rsid w:val="00594C0A"/>
    <w:rsid w:val="00594D01"/>
    <w:rsid w:val="00594D35"/>
    <w:rsid w:val="00594DB4"/>
    <w:rsid w:val="00594EC0"/>
    <w:rsid w:val="00594ECB"/>
    <w:rsid w:val="00595086"/>
    <w:rsid w:val="00595113"/>
    <w:rsid w:val="00595185"/>
    <w:rsid w:val="005951DB"/>
    <w:rsid w:val="005951ED"/>
    <w:rsid w:val="0059522F"/>
    <w:rsid w:val="00595270"/>
    <w:rsid w:val="005952BC"/>
    <w:rsid w:val="005952D6"/>
    <w:rsid w:val="00595317"/>
    <w:rsid w:val="0059532E"/>
    <w:rsid w:val="0059533D"/>
    <w:rsid w:val="00595417"/>
    <w:rsid w:val="005954F9"/>
    <w:rsid w:val="00595590"/>
    <w:rsid w:val="005955A4"/>
    <w:rsid w:val="005955B9"/>
    <w:rsid w:val="00595658"/>
    <w:rsid w:val="005956AE"/>
    <w:rsid w:val="005957DC"/>
    <w:rsid w:val="00595860"/>
    <w:rsid w:val="00595940"/>
    <w:rsid w:val="00595959"/>
    <w:rsid w:val="00595972"/>
    <w:rsid w:val="005959CA"/>
    <w:rsid w:val="00595A1F"/>
    <w:rsid w:val="00595A37"/>
    <w:rsid w:val="00595BED"/>
    <w:rsid w:val="00595C41"/>
    <w:rsid w:val="00595DD0"/>
    <w:rsid w:val="00595E2A"/>
    <w:rsid w:val="00595E69"/>
    <w:rsid w:val="00595EA6"/>
    <w:rsid w:val="00595EAA"/>
    <w:rsid w:val="00595F44"/>
    <w:rsid w:val="00595F50"/>
    <w:rsid w:val="00595F5D"/>
    <w:rsid w:val="00596019"/>
    <w:rsid w:val="00596027"/>
    <w:rsid w:val="00596066"/>
    <w:rsid w:val="005960DA"/>
    <w:rsid w:val="0059612A"/>
    <w:rsid w:val="00596158"/>
    <w:rsid w:val="00596260"/>
    <w:rsid w:val="005964B8"/>
    <w:rsid w:val="005964D5"/>
    <w:rsid w:val="005964F6"/>
    <w:rsid w:val="0059652F"/>
    <w:rsid w:val="00596555"/>
    <w:rsid w:val="005965EE"/>
    <w:rsid w:val="00596690"/>
    <w:rsid w:val="00596736"/>
    <w:rsid w:val="0059673B"/>
    <w:rsid w:val="00596861"/>
    <w:rsid w:val="0059694C"/>
    <w:rsid w:val="00596992"/>
    <w:rsid w:val="005969A6"/>
    <w:rsid w:val="005969B1"/>
    <w:rsid w:val="005969C2"/>
    <w:rsid w:val="00596A19"/>
    <w:rsid w:val="00596A22"/>
    <w:rsid w:val="00596B32"/>
    <w:rsid w:val="00596B90"/>
    <w:rsid w:val="00596C2C"/>
    <w:rsid w:val="00596CD8"/>
    <w:rsid w:val="00596E04"/>
    <w:rsid w:val="00596EA2"/>
    <w:rsid w:val="00596F46"/>
    <w:rsid w:val="00596FCC"/>
    <w:rsid w:val="00596FEB"/>
    <w:rsid w:val="00597128"/>
    <w:rsid w:val="0059719A"/>
    <w:rsid w:val="005971AD"/>
    <w:rsid w:val="00597219"/>
    <w:rsid w:val="005972D3"/>
    <w:rsid w:val="0059731D"/>
    <w:rsid w:val="00597369"/>
    <w:rsid w:val="0059739D"/>
    <w:rsid w:val="005973E7"/>
    <w:rsid w:val="0059756F"/>
    <w:rsid w:val="005975AA"/>
    <w:rsid w:val="00597602"/>
    <w:rsid w:val="0059760B"/>
    <w:rsid w:val="00597694"/>
    <w:rsid w:val="005977E3"/>
    <w:rsid w:val="005978BF"/>
    <w:rsid w:val="005978C4"/>
    <w:rsid w:val="0059798F"/>
    <w:rsid w:val="00597990"/>
    <w:rsid w:val="00597A3C"/>
    <w:rsid w:val="00597B0A"/>
    <w:rsid w:val="00597C26"/>
    <w:rsid w:val="00597DAD"/>
    <w:rsid w:val="00597DC8"/>
    <w:rsid w:val="00597E71"/>
    <w:rsid w:val="00597F4B"/>
    <w:rsid w:val="005A0072"/>
    <w:rsid w:val="005A01EE"/>
    <w:rsid w:val="005A03D0"/>
    <w:rsid w:val="005A040D"/>
    <w:rsid w:val="005A045B"/>
    <w:rsid w:val="005A048E"/>
    <w:rsid w:val="005A04D7"/>
    <w:rsid w:val="005A057B"/>
    <w:rsid w:val="005A0586"/>
    <w:rsid w:val="005A05EC"/>
    <w:rsid w:val="005A0745"/>
    <w:rsid w:val="005A077D"/>
    <w:rsid w:val="005A07BB"/>
    <w:rsid w:val="005A07DC"/>
    <w:rsid w:val="005A07EF"/>
    <w:rsid w:val="005A07FD"/>
    <w:rsid w:val="005A080B"/>
    <w:rsid w:val="005A082D"/>
    <w:rsid w:val="005A0999"/>
    <w:rsid w:val="005A0A28"/>
    <w:rsid w:val="005A0A55"/>
    <w:rsid w:val="005A0A85"/>
    <w:rsid w:val="005A0BC6"/>
    <w:rsid w:val="005A0D51"/>
    <w:rsid w:val="005A0D53"/>
    <w:rsid w:val="005A0DA4"/>
    <w:rsid w:val="005A0DBE"/>
    <w:rsid w:val="005A0E15"/>
    <w:rsid w:val="005A0E1F"/>
    <w:rsid w:val="005A0F5F"/>
    <w:rsid w:val="005A0F75"/>
    <w:rsid w:val="005A107C"/>
    <w:rsid w:val="005A1167"/>
    <w:rsid w:val="005A11F8"/>
    <w:rsid w:val="005A135A"/>
    <w:rsid w:val="005A1364"/>
    <w:rsid w:val="005A13EC"/>
    <w:rsid w:val="005A1463"/>
    <w:rsid w:val="005A146A"/>
    <w:rsid w:val="005A14AD"/>
    <w:rsid w:val="005A14DF"/>
    <w:rsid w:val="005A1582"/>
    <w:rsid w:val="005A168D"/>
    <w:rsid w:val="005A16EB"/>
    <w:rsid w:val="005A1730"/>
    <w:rsid w:val="005A1750"/>
    <w:rsid w:val="005A17BD"/>
    <w:rsid w:val="005A17D9"/>
    <w:rsid w:val="005A17E6"/>
    <w:rsid w:val="005A1914"/>
    <w:rsid w:val="005A1915"/>
    <w:rsid w:val="005A19CA"/>
    <w:rsid w:val="005A1A7B"/>
    <w:rsid w:val="005A1AAB"/>
    <w:rsid w:val="005A1AD5"/>
    <w:rsid w:val="005A1B36"/>
    <w:rsid w:val="005A1B4D"/>
    <w:rsid w:val="005A1BFE"/>
    <w:rsid w:val="005A1C92"/>
    <w:rsid w:val="005A1CA6"/>
    <w:rsid w:val="005A1D29"/>
    <w:rsid w:val="005A1D4C"/>
    <w:rsid w:val="005A1E55"/>
    <w:rsid w:val="005A1ED9"/>
    <w:rsid w:val="005A1EDD"/>
    <w:rsid w:val="005A1EF0"/>
    <w:rsid w:val="005A1F59"/>
    <w:rsid w:val="005A1F90"/>
    <w:rsid w:val="005A2283"/>
    <w:rsid w:val="005A2374"/>
    <w:rsid w:val="005A2647"/>
    <w:rsid w:val="005A276F"/>
    <w:rsid w:val="005A27B3"/>
    <w:rsid w:val="005A2888"/>
    <w:rsid w:val="005A2928"/>
    <w:rsid w:val="005A2996"/>
    <w:rsid w:val="005A2B18"/>
    <w:rsid w:val="005A2B8E"/>
    <w:rsid w:val="005A2CF3"/>
    <w:rsid w:val="005A2D7E"/>
    <w:rsid w:val="005A2DA8"/>
    <w:rsid w:val="005A2DD6"/>
    <w:rsid w:val="005A2E03"/>
    <w:rsid w:val="005A2E70"/>
    <w:rsid w:val="005A2EFD"/>
    <w:rsid w:val="005A2F29"/>
    <w:rsid w:val="005A2F89"/>
    <w:rsid w:val="005A2F8E"/>
    <w:rsid w:val="005A2FA3"/>
    <w:rsid w:val="005A2FD4"/>
    <w:rsid w:val="005A3025"/>
    <w:rsid w:val="005A302A"/>
    <w:rsid w:val="005A309B"/>
    <w:rsid w:val="005A30AD"/>
    <w:rsid w:val="005A3171"/>
    <w:rsid w:val="005A31A3"/>
    <w:rsid w:val="005A31D8"/>
    <w:rsid w:val="005A3223"/>
    <w:rsid w:val="005A3265"/>
    <w:rsid w:val="005A329D"/>
    <w:rsid w:val="005A32C3"/>
    <w:rsid w:val="005A3317"/>
    <w:rsid w:val="005A336D"/>
    <w:rsid w:val="005A3463"/>
    <w:rsid w:val="005A3509"/>
    <w:rsid w:val="005A3556"/>
    <w:rsid w:val="005A358B"/>
    <w:rsid w:val="005A35D2"/>
    <w:rsid w:val="005A37FE"/>
    <w:rsid w:val="005A3913"/>
    <w:rsid w:val="005A3923"/>
    <w:rsid w:val="005A3982"/>
    <w:rsid w:val="005A3ABB"/>
    <w:rsid w:val="005A3C70"/>
    <w:rsid w:val="005A3CE0"/>
    <w:rsid w:val="005A3DD7"/>
    <w:rsid w:val="005A3DEB"/>
    <w:rsid w:val="005A3E33"/>
    <w:rsid w:val="005A3F35"/>
    <w:rsid w:val="005A3F41"/>
    <w:rsid w:val="005A40D1"/>
    <w:rsid w:val="005A40DC"/>
    <w:rsid w:val="005A427C"/>
    <w:rsid w:val="005A42CE"/>
    <w:rsid w:val="005A43C4"/>
    <w:rsid w:val="005A43FA"/>
    <w:rsid w:val="005A4433"/>
    <w:rsid w:val="005A44A8"/>
    <w:rsid w:val="005A44E0"/>
    <w:rsid w:val="005A4522"/>
    <w:rsid w:val="005A46C9"/>
    <w:rsid w:val="005A46CE"/>
    <w:rsid w:val="005A4766"/>
    <w:rsid w:val="005A47D5"/>
    <w:rsid w:val="005A47E3"/>
    <w:rsid w:val="005A4984"/>
    <w:rsid w:val="005A4A17"/>
    <w:rsid w:val="005A4A36"/>
    <w:rsid w:val="005A4A39"/>
    <w:rsid w:val="005A4A99"/>
    <w:rsid w:val="005A4AB3"/>
    <w:rsid w:val="005A4BC2"/>
    <w:rsid w:val="005A4C12"/>
    <w:rsid w:val="005A4CD0"/>
    <w:rsid w:val="005A4CDB"/>
    <w:rsid w:val="005A4CEE"/>
    <w:rsid w:val="005A4CF5"/>
    <w:rsid w:val="005A4E2A"/>
    <w:rsid w:val="005A4ECC"/>
    <w:rsid w:val="005A4F7E"/>
    <w:rsid w:val="005A4F85"/>
    <w:rsid w:val="005A4F9B"/>
    <w:rsid w:val="005A4FA6"/>
    <w:rsid w:val="005A5076"/>
    <w:rsid w:val="005A51EF"/>
    <w:rsid w:val="005A52A7"/>
    <w:rsid w:val="005A531A"/>
    <w:rsid w:val="005A542F"/>
    <w:rsid w:val="005A54C1"/>
    <w:rsid w:val="005A54D4"/>
    <w:rsid w:val="005A568E"/>
    <w:rsid w:val="005A5711"/>
    <w:rsid w:val="005A5790"/>
    <w:rsid w:val="005A5891"/>
    <w:rsid w:val="005A58C8"/>
    <w:rsid w:val="005A5A29"/>
    <w:rsid w:val="005A5ADB"/>
    <w:rsid w:val="005A5B1E"/>
    <w:rsid w:val="005A5B31"/>
    <w:rsid w:val="005A5C11"/>
    <w:rsid w:val="005A5E09"/>
    <w:rsid w:val="005A5E4E"/>
    <w:rsid w:val="005A5EA8"/>
    <w:rsid w:val="005A5F78"/>
    <w:rsid w:val="005A5FCF"/>
    <w:rsid w:val="005A5FDF"/>
    <w:rsid w:val="005A6090"/>
    <w:rsid w:val="005A60F5"/>
    <w:rsid w:val="005A61FD"/>
    <w:rsid w:val="005A6399"/>
    <w:rsid w:val="005A63DA"/>
    <w:rsid w:val="005A6469"/>
    <w:rsid w:val="005A647A"/>
    <w:rsid w:val="005A65ED"/>
    <w:rsid w:val="005A6830"/>
    <w:rsid w:val="005A6834"/>
    <w:rsid w:val="005A68AA"/>
    <w:rsid w:val="005A691F"/>
    <w:rsid w:val="005A6946"/>
    <w:rsid w:val="005A6B23"/>
    <w:rsid w:val="005A6B40"/>
    <w:rsid w:val="005A6BCD"/>
    <w:rsid w:val="005A6BF6"/>
    <w:rsid w:val="005A6CC1"/>
    <w:rsid w:val="005A6DA8"/>
    <w:rsid w:val="005A6E0D"/>
    <w:rsid w:val="005A6E7D"/>
    <w:rsid w:val="005A6F02"/>
    <w:rsid w:val="005A6F1F"/>
    <w:rsid w:val="005A6F69"/>
    <w:rsid w:val="005A6FF1"/>
    <w:rsid w:val="005A7105"/>
    <w:rsid w:val="005A7247"/>
    <w:rsid w:val="005A7293"/>
    <w:rsid w:val="005A7298"/>
    <w:rsid w:val="005A72C4"/>
    <w:rsid w:val="005A7317"/>
    <w:rsid w:val="005A7381"/>
    <w:rsid w:val="005A73D0"/>
    <w:rsid w:val="005A73F0"/>
    <w:rsid w:val="005A742A"/>
    <w:rsid w:val="005A7450"/>
    <w:rsid w:val="005A7479"/>
    <w:rsid w:val="005A74C5"/>
    <w:rsid w:val="005A7513"/>
    <w:rsid w:val="005A7534"/>
    <w:rsid w:val="005A7593"/>
    <w:rsid w:val="005A7597"/>
    <w:rsid w:val="005A75F2"/>
    <w:rsid w:val="005A7663"/>
    <w:rsid w:val="005A7723"/>
    <w:rsid w:val="005A773D"/>
    <w:rsid w:val="005A777E"/>
    <w:rsid w:val="005A77B1"/>
    <w:rsid w:val="005A784F"/>
    <w:rsid w:val="005A787E"/>
    <w:rsid w:val="005A78B6"/>
    <w:rsid w:val="005A7922"/>
    <w:rsid w:val="005A7AB9"/>
    <w:rsid w:val="005A7ADE"/>
    <w:rsid w:val="005A7B39"/>
    <w:rsid w:val="005A7B4C"/>
    <w:rsid w:val="005A7BCE"/>
    <w:rsid w:val="005A7BF9"/>
    <w:rsid w:val="005A7C8E"/>
    <w:rsid w:val="005A7CEF"/>
    <w:rsid w:val="005A7D92"/>
    <w:rsid w:val="005A7EC3"/>
    <w:rsid w:val="005B0081"/>
    <w:rsid w:val="005B0082"/>
    <w:rsid w:val="005B00A6"/>
    <w:rsid w:val="005B00D9"/>
    <w:rsid w:val="005B00FE"/>
    <w:rsid w:val="005B014C"/>
    <w:rsid w:val="005B0156"/>
    <w:rsid w:val="005B01A8"/>
    <w:rsid w:val="005B01C9"/>
    <w:rsid w:val="005B0282"/>
    <w:rsid w:val="005B0318"/>
    <w:rsid w:val="005B03CD"/>
    <w:rsid w:val="005B040F"/>
    <w:rsid w:val="005B041C"/>
    <w:rsid w:val="005B048E"/>
    <w:rsid w:val="005B04C1"/>
    <w:rsid w:val="005B0573"/>
    <w:rsid w:val="005B0599"/>
    <w:rsid w:val="005B07B8"/>
    <w:rsid w:val="005B07BE"/>
    <w:rsid w:val="005B087C"/>
    <w:rsid w:val="005B08BC"/>
    <w:rsid w:val="005B08BD"/>
    <w:rsid w:val="005B08C4"/>
    <w:rsid w:val="005B08EE"/>
    <w:rsid w:val="005B093A"/>
    <w:rsid w:val="005B0956"/>
    <w:rsid w:val="005B0ABD"/>
    <w:rsid w:val="005B0B46"/>
    <w:rsid w:val="005B0BAA"/>
    <w:rsid w:val="005B0BB4"/>
    <w:rsid w:val="005B0D0C"/>
    <w:rsid w:val="005B0DA9"/>
    <w:rsid w:val="005B0DDC"/>
    <w:rsid w:val="005B0F29"/>
    <w:rsid w:val="005B1002"/>
    <w:rsid w:val="005B1084"/>
    <w:rsid w:val="005B1092"/>
    <w:rsid w:val="005B1103"/>
    <w:rsid w:val="005B1113"/>
    <w:rsid w:val="005B11A1"/>
    <w:rsid w:val="005B11E8"/>
    <w:rsid w:val="005B1290"/>
    <w:rsid w:val="005B12A9"/>
    <w:rsid w:val="005B1354"/>
    <w:rsid w:val="005B139F"/>
    <w:rsid w:val="005B13F3"/>
    <w:rsid w:val="005B146C"/>
    <w:rsid w:val="005B15F9"/>
    <w:rsid w:val="005B1659"/>
    <w:rsid w:val="005B1758"/>
    <w:rsid w:val="005B17E5"/>
    <w:rsid w:val="005B17E6"/>
    <w:rsid w:val="005B17F9"/>
    <w:rsid w:val="005B1817"/>
    <w:rsid w:val="005B1867"/>
    <w:rsid w:val="005B18C5"/>
    <w:rsid w:val="005B18ED"/>
    <w:rsid w:val="005B1A1C"/>
    <w:rsid w:val="005B1A46"/>
    <w:rsid w:val="005B1A68"/>
    <w:rsid w:val="005B1AB1"/>
    <w:rsid w:val="005B1C48"/>
    <w:rsid w:val="005B1C9A"/>
    <w:rsid w:val="005B1CF2"/>
    <w:rsid w:val="005B1D82"/>
    <w:rsid w:val="005B1D88"/>
    <w:rsid w:val="005B1D95"/>
    <w:rsid w:val="005B1E44"/>
    <w:rsid w:val="005B1EA5"/>
    <w:rsid w:val="005B1ED3"/>
    <w:rsid w:val="005B1EE7"/>
    <w:rsid w:val="005B1F6A"/>
    <w:rsid w:val="005B2034"/>
    <w:rsid w:val="005B2093"/>
    <w:rsid w:val="005B20AE"/>
    <w:rsid w:val="005B218F"/>
    <w:rsid w:val="005B21E2"/>
    <w:rsid w:val="005B221F"/>
    <w:rsid w:val="005B2247"/>
    <w:rsid w:val="005B224B"/>
    <w:rsid w:val="005B2345"/>
    <w:rsid w:val="005B239B"/>
    <w:rsid w:val="005B2454"/>
    <w:rsid w:val="005B2519"/>
    <w:rsid w:val="005B2525"/>
    <w:rsid w:val="005B259C"/>
    <w:rsid w:val="005B283C"/>
    <w:rsid w:val="005B28E6"/>
    <w:rsid w:val="005B2B33"/>
    <w:rsid w:val="005B2B53"/>
    <w:rsid w:val="005B2BD0"/>
    <w:rsid w:val="005B2C16"/>
    <w:rsid w:val="005B2C82"/>
    <w:rsid w:val="005B2CE4"/>
    <w:rsid w:val="005B2D95"/>
    <w:rsid w:val="005B2E18"/>
    <w:rsid w:val="005B2E94"/>
    <w:rsid w:val="005B2FA2"/>
    <w:rsid w:val="005B30AB"/>
    <w:rsid w:val="005B3125"/>
    <w:rsid w:val="005B31BA"/>
    <w:rsid w:val="005B3200"/>
    <w:rsid w:val="005B3288"/>
    <w:rsid w:val="005B3379"/>
    <w:rsid w:val="005B33A3"/>
    <w:rsid w:val="005B33D1"/>
    <w:rsid w:val="005B3406"/>
    <w:rsid w:val="005B3430"/>
    <w:rsid w:val="005B346D"/>
    <w:rsid w:val="005B347C"/>
    <w:rsid w:val="005B3480"/>
    <w:rsid w:val="005B34FF"/>
    <w:rsid w:val="005B3544"/>
    <w:rsid w:val="005B3597"/>
    <w:rsid w:val="005B3609"/>
    <w:rsid w:val="005B361F"/>
    <w:rsid w:val="005B362F"/>
    <w:rsid w:val="005B3654"/>
    <w:rsid w:val="005B36B6"/>
    <w:rsid w:val="005B36D8"/>
    <w:rsid w:val="005B3745"/>
    <w:rsid w:val="005B379B"/>
    <w:rsid w:val="005B384F"/>
    <w:rsid w:val="005B3944"/>
    <w:rsid w:val="005B39D8"/>
    <w:rsid w:val="005B3B56"/>
    <w:rsid w:val="005B3B91"/>
    <w:rsid w:val="005B3BDD"/>
    <w:rsid w:val="005B3C87"/>
    <w:rsid w:val="005B3CA0"/>
    <w:rsid w:val="005B3CF9"/>
    <w:rsid w:val="005B3D33"/>
    <w:rsid w:val="005B3E1E"/>
    <w:rsid w:val="005B3E26"/>
    <w:rsid w:val="005B3E47"/>
    <w:rsid w:val="005B3E7B"/>
    <w:rsid w:val="005B4032"/>
    <w:rsid w:val="005B404D"/>
    <w:rsid w:val="005B408D"/>
    <w:rsid w:val="005B415E"/>
    <w:rsid w:val="005B4274"/>
    <w:rsid w:val="005B43B9"/>
    <w:rsid w:val="005B43ED"/>
    <w:rsid w:val="005B443B"/>
    <w:rsid w:val="005B4767"/>
    <w:rsid w:val="005B4832"/>
    <w:rsid w:val="005B48C1"/>
    <w:rsid w:val="005B48E1"/>
    <w:rsid w:val="005B48ED"/>
    <w:rsid w:val="005B4ABF"/>
    <w:rsid w:val="005B4B16"/>
    <w:rsid w:val="005B4C4D"/>
    <w:rsid w:val="005B4CC3"/>
    <w:rsid w:val="005B4D5C"/>
    <w:rsid w:val="005B4DE3"/>
    <w:rsid w:val="005B4DFB"/>
    <w:rsid w:val="005B4E5E"/>
    <w:rsid w:val="005B4F18"/>
    <w:rsid w:val="005B4FDF"/>
    <w:rsid w:val="005B507D"/>
    <w:rsid w:val="005B50D9"/>
    <w:rsid w:val="005B50F0"/>
    <w:rsid w:val="005B513C"/>
    <w:rsid w:val="005B5153"/>
    <w:rsid w:val="005B51F8"/>
    <w:rsid w:val="005B53B3"/>
    <w:rsid w:val="005B53F3"/>
    <w:rsid w:val="005B53F4"/>
    <w:rsid w:val="005B5406"/>
    <w:rsid w:val="005B5494"/>
    <w:rsid w:val="005B54DE"/>
    <w:rsid w:val="005B556D"/>
    <w:rsid w:val="005B5654"/>
    <w:rsid w:val="005B56EF"/>
    <w:rsid w:val="005B5712"/>
    <w:rsid w:val="005B58BD"/>
    <w:rsid w:val="005B595E"/>
    <w:rsid w:val="005B5977"/>
    <w:rsid w:val="005B59A7"/>
    <w:rsid w:val="005B5AF4"/>
    <w:rsid w:val="005B5B7C"/>
    <w:rsid w:val="005B5BDB"/>
    <w:rsid w:val="005B5C0F"/>
    <w:rsid w:val="005B5C20"/>
    <w:rsid w:val="005B5C99"/>
    <w:rsid w:val="005B5CB8"/>
    <w:rsid w:val="005B5D29"/>
    <w:rsid w:val="005B5DD3"/>
    <w:rsid w:val="005B5E50"/>
    <w:rsid w:val="005B5E88"/>
    <w:rsid w:val="005B5EAC"/>
    <w:rsid w:val="005B601F"/>
    <w:rsid w:val="005B6073"/>
    <w:rsid w:val="005B60A3"/>
    <w:rsid w:val="005B60A9"/>
    <w:rsid w:val="005B61E2"/>
    <w:rsid w:val="005B6303"/>
    <w:rsid w:val="005B632D"/>
    <w:rsid w:val="005B6337"/>
    <w:rsid w:val="005B6431"/>
    <w:rsid w:val="005B6527"/>
    <w:rsid w:val="005B65FF"/>
    <w:rsid w:val="005B6636"/>
    <w:rsid w:val="005B66E6"/>
    <w:rsid w:val="005B6705"/>
    <w:rsid w:val="005B6736"/>
    <w:rsid w:val="005B678B"/>
    <w:rsid w:val="005B6818"/>
    <w:rsid w:val="005B682D"/>
    <w:rsid w:val="005B685E"/>
    <w:rsid w:val="005B68C3"/>
    <w:rsid w:val="005B68D1"/>
    <w:rsid w:val="005B6925"/>
    <w:rsid w:val="005B695D"/>
    <w:rsid w:val="005B696C"/>
    <w:rsid w:val="005B698B"/>
    <w:rsid w:val="005B6A40"/>
    <w:rsid w:val="005B6BFB"/>
    <w:rsid w:val="005B6C55"/>
    <w:rsid w:val="005B6C76"/>
    <w:rsid w:val="005B6C7A"/>
    <w:rsid w:val="005B6CCC"/>
    <w:rsid w:val="005B6CDD"/>
    <w:rsid w:val="005B6D41"/>
    <w:rsid w:val="005B6D67"/>
    <w:rsid w:val="005B6D73"/>
    <w:rsid w:val="005B6D82"/>
    <w:rsid w:val="005B6DB2"/>
    <w:rsid w:val="005B6DD2"/>
    <w:rsid w:val="005B6E8A"/>
    <w:rsid w:val="005B6EC9"/>
    <w:rsid w:val="005B6ECC"/>
    <w:rsid w:val="005B704F"/>
    <w:rsid w:val="005B70AA"/>
    <w:rsid w:val="005B70DE"/>
    <w:rsid w:val="005B7241"/>
    <w:rsid w:val="005B7276"/>
    <w:rsid w:val="005B73C6"/>
    <w:rsid w:val="005B74A7"/>
    <w:rsid w:val="005B761D"/>
    <w:rsid w:val="005B765E"/>
    <w:rsid w:val="005B7676"/>
    <w:rsid w:val="005B7700"/>
    <w:rsid w:val="005B7774"/>
    <w:rsid w:val="005B77C7"/>
    <w:rsid w:val="005B77F0"/>
    <w:rsid w:val="005B7830"/>
    <w:rsid w:val="005B795A"/>
    <w:rsid w:val="005B7B08"/>
    <w:rsid w:val="005B7B32"/>
    <w:rsid w:val="005B7CB7"/>
    <w:rsid w:val="005B7DD7"/>
    <w:rsid w:val="005B7E10"/>
    <w:rsid w:val="005B7E35"/>
    <w:rsid w:val="005B7E71"/>
    <w:rsid w:val="005C0051"/>
    <w:rsid w:val="005C00E9"/>
    <w:rsid w:val="005C0286"/>
    <w:rsid w:val="005C02DD"/>
    <w:rsid w:val="005C02F7"/>
    <w:rsid w:val="005C032A"/>
    <w:rsid w:val="005C03E1"/>
    <w:rsid w:val="005C0414"/>
    <w:rsid w:val="005C04E1"/>
    <w:rsid w:val="005C0522"/>
    <w:rsid w:val="005C05A0"/>
    <w:rsid w:val="005C05E8"/>
    <w:rsid w:val="005C0681"/>
    <w:rsid w:val="005C06BB"/>
    <w:rsid w:val="005C0727"/>
    <w:rsid w:val="005C0768"/>
    <w:rsid w:val="005C083D"/>
    <w:rsid w:val="005C0868"/>
    <w:rsid w:val="005C08A0"/>
    <w:rsid w:val="005C08DD"/>
    <w:rsid w:val="005C096B"/>
    <w:rsid w:val="005C0983"/>
    <w:rsid w:val="005C0996"/>
    <w:rsid w:val="005C0A3B"/>
    <w:rsid w:val="005C0A63"/>
    <w:rsid w:val="005C0AA4"/>
    <w:rsid w:val="005C0AE1"/>
    <w:rsid w:val="005C0C06"/>
    <w:rsid w:val="005C0C58"/>
    <w:rsid w:val="005C0C6F"/>
    <w:rsid w:val="005C0CAA"/>
    <w:rsid w:val="005C0CF5"/>
    <w:rsid w:val="005C0DA7"/>
    <w:rsid w:val="005C0DEF"/>
    <w:rsid w:val="005C0EF4"/>
    <w:rsid w:val="005C101F"/>
    <w:rsid w:val="005C1072"/>
    <w:rsid w:val="005C11D2"/>
    <w:rsid w:val="005C12D4"/>
    <w:rsid w:val="005C134F"/>
    <w:rsid w:val="005C1369"/>
    <w:rsid w:val="005C1418"/>
    <w:rsid w:val="005C1487"/>
    <w:rsid w:val="005C14AA"/>
    <w:rsid w:val="005C15CF"/>
    <w:rsid w:val="005C1691"/>
    <w:rsid w:val="005C16CF"/>
    <w:rsid w:val="005C1730"/>
    <w:rsid w:val="005C18CA"/>
    <w:rsid w:val="005C18ED"/>
    <w:rsid w:val="005C1A2B"/>
    <w:rsid w:val="005C1A3D"/>
    <w:rsid w:val="005C1A80"/>
    <w:rsid w:val="005C1B15"/>
    <w:rsid w:val="005C1BB4"/>
    <w:rsid w:val="005C1BCE"/>
    <w:rsid w:val="005C1C47"/>
    <w:rsid w:val="005C1DC7"/>
    <w:rsid w:val="005C1DEE"/>
    <w:rsid w:val="005C1E3D"/>
    <w:rsid w:val="005C1E45"/>
    <w:rsid w:val="005C1E50"/>
    <w:rsid w:val="005C1F1B"/>
    <w:rsid w:val="005C20B1"/>
    <w:rsid w:val="005C20B6"/>
    <w:rsid w:val="005C20BD"/>
    <w:rsid w:val="005C212F"/>
    <w:rsid w:val="005C217B"/>
    <w:rsid w:val="005C21F1"/>
    <w:rsid w:val="005C21F7"/>
    <w:rsid w:val="005C22FD"/>
    <w:rsid w:val="005C2361"/>
    <w:rsid w:val="005C23CE"/>
    <w:rsid w:val="005C23EF"/>
    <w:rsid w:val="005C2427"/>
    <w:rsid w:val="005C2540"/>
    <w:rsid w:val="005C2544"/>
    <w:rsid w:val="005C261D"/>
    <w:rsid w:val="005C263C"/>
    <w:rsid w:val="005C2648"/>
    <w:rsid w:val="005C26D0"/>
    <w:rsid w:val="005C26E1"/>
    <w:rsid w:val="005C26E3"/>
    <w:rsid w:val="005C2944"/>
    <w:rsid w:val="005C29E3"/>
    <w:rsid w:val="005C2A2F"/>
    <w:rsid w:val="005C2A61"/>
    <w:rsid w:val="005C2B5B"/>
    <w:rsid w:val="005C2B85"/>
    <w:rsid w:val="005C2C6E"/>
    <w:rsid w:val="005C2C79"/>
    <w:rsid w:val="005C2CB6"/>
    <w:rsid w:val="005C2D28"/>
    <w:rsid w:val="005C2DAC"/>
    <w:rsid w:val="005C2DC5"/>
    <w:rsid w:val="005C2E6B"/>
    <w:rsid w:val="005C2E6C"/>
    <w:rsid w:val="005C2EA8"/>
    <w:rsid w:val="005C2F7E"/>
    <w:rsid w:val="005C2F8E"/>
    <w:rsid w:val="005C3006"/>
    <w:rsid w:val="005C3035"/>
    <w:rsid w:val="005C3037"/>
    <w:rsid w:val="005C3058"/>
    <w:rsid w:val="005C309A"/>
    <w:rsid w:val="005C30BC"/>
    <w:rsid w:val="005C31BD"/>
    <w:rsid w:val="005C31EC"/>
    <w:rsid w:val="005C3231"/>
    <w:rsid w:val="005C327F"/>
    <w:rsid w:val="005C32FE"/>
    <w:rsid w:val="005C3362"/>
    <w:rsid w:val="005C33D8"/>
    <w:rsid w:val="005C3405"/>
    <w:rsid w:val="005C343A"/>
    <w:rsid w:val="005C345C"/>
    <w:rsid w:val="005C34FF"/>
    <w:rsid w:val="005C3888"/>
    <w:rsid w:val="005C38CF"/>
    <w:rsid w:val="005C3968"/>
    <w:rsid w:val="005C39A4"/>
    <w:rsid w:val="005C3B0D"/>
    <w:rsid w:val="005C3B26"/>
    <w:rsid w:val="005C3B31"/>
    <w:rsid w:val="005C3BE1"/>
    <w:rsid w:val="005C3BEA"/>
    <w:rsid w:val="005C3C62"/>
    <w:rsid w:val="005C3E0A"/>
    <w:rsid w:val="005C3E3D"/>
    <w:rsid w:val="005C3E82"/>
    <w:rsid w:val="005C3F5F"/>
    <w:rsid w:val="005C3FCE"/>
    <w:rsid w:val="005C404D"/>
    <w:rsid w:val="005C40CE"/>
    <w:rsid w:val="005C4170"/>
    <w:rsid w:val="005C420A"/>
    <w:rsid w:val="005C421C"/>
    <w:rsid w:val="005C422B"/>
    <w:rsid w:val="005C4277"/>
    <w:rsid w:val="005C4317"/>
    <w:rsid w:val="005C4357"/>
    <w:rsid w:val="005C438B"/>
    <w:rsid w:val="005C43F6"/>
    <w:rsid w:val="005C445D"/>
    <w:rsid w:val="005C44FC"/>
    <w:rsid w:val="005C4551"/>
    <w:rsid w:val="005C45CD"/>
    <w:rsid w:val="005C460B"/>
    <w:rsid w:val="005C463E"/>
    <w:rsid w:val="005C46DD"/>
    <w:rsid w:val="005C4712"/>
    <w:rsid w:val="005C4723"/>
    <w:rsid w:val="005C4755"/>
    <w:rsid w:val="005C47D4"/>
    <w:rsid w:val="005C47D7"/>
    <w:rsid w:val="005C4814"/>
    <w:rsid w:val="005C482A"/>
    <w:rsid w:val="005C4851"/>
    <w:rsid w:val="005C4873"/>
    <w:rsid w:val="005C49A3"/>
    <w:rsid w:val="005C4A57"/>
    <w:rsid w:val="005C4AFC"/>
    <w:rsid w:val="005C4B38"/>
    <w:rsid w:val="005C4B94"/>
    <w:rsid w:val="005C4BB4"/>
    <w:rsid w:val="005C4BCB"/>
    <w:rsid w:val="005C4BE7"/>
    <w:rsid w:val="005C4C1A"/>
    <w:rsid w:val="005C4C3F"/>
    <w:rsid w:val="005C4C82"/>
    <w:rsid w:val="005C4D07"/>
    <w:rsid w:val="005C4D35"/>
    <w:rsid w:val="005C4D6D"/>
    <w:rsid w:val="005C4D70"/>
    <w:rsid w:val="005C4DD9"/>
    <w:rsid w:val="005C4F7B"/>
    <w:rsid w:val="005C4FDC"/>
    <w:rsid w:val="005C4FFF"/>
    <w:rsid w:val="005C5020"/>
    <w:rsid w:val="005C5025"/>
    <w:rsid w:val="005C5029"/>
    <w:rsid w:val="005C5055"/>
    <w:rsid w:val="005C513D"/>
    <w:rsid w:val="005C5166"/>
    <w:rsid w:val="005C531E"/>
    <w:rsid w:val="005C5395"/>
    <w:rsid w:val="005C55A6"/>
    <w:rsid w:val="005C5655"/>
    <w:rsid w:val="005C56E7"/>
    <w:rsid w:val="005C5822"/>
    <w:rsid w:val="005C5871"/>
    <w:rsid w:val="005C58CD"/>
    <w:rsid w:val="005C58EA"/>
    <w:rsid w:val="005C5972"/>
    <w:rsid w:val="005C5B04"/>
    <w:rsid w:val="005C5C0B"/>
    <w:rsid w:val="005C5C3C"/>
    <w:rsid w:val="005C5CB9"/>
    <w:rsid w:val="005C5CD5"/>
    <w:rsid w:val="005C5D82"/>
    <w:rsid w:val="005C5E3C"/>
    <w:rsid w:val="005C5E8B"/>
    <w:rsid w:val="005C5EF5"/>
    <w:rsid w:val="005C5F3A"/>
    <w:rsid w:val="005C5FDF"/>
    <w:rsid w:val="005C603F"/>
    <w:rsid w:val="005C613C"/>
    <w:rsid w:val="005C614A"/>
    <w:rsid w:val="005C6234"/>
    <w:rsid w:val="005C62AA"/>
    <w:rsid w:val="005C637C"/>
    <w:rsid w:val="005C638C"/>
    <w:rsid w:val="005C63AA"/>
    <w:rsid w:val="005C647D"/>
    <w:rsid w:val="005C6547"/>
    <w:rsid w:val="005C6585"/>
    <w:rsid w:val="005C65B3"/>
    <w:rsid w:val="005C65BA"/>
    <w:rsid w:val="005C6665"/>
    <w:rsid w:val="005C66AD"/>
    <w:rsid w:val="005C6793"/>
    <w:rsid w:val="005C67AB"/>
    <w:rsid w:val="005C67C5"/>
    <w:rsid w:val="005C684C"/>
    <w:rsid w:val="005C68C3"/>
    <w:rsid w:val="005C6905"/>
    <w:rsid w:val="005C6922"/>
    <w:rsid w:val="005C6963"/>
    <w:rsid w:val="005C697F"/>
    <w:rsid w:val="005C69F9"/>
    <w:rsid w:val="005C6B0E"/>
    <w:rsid w:val="005C6C36"/>
    <w:rsid w:val="005C6D11"/>
    <w:rsid w:val="005C6D13"/>
    <w:rsid w:val="005C6DEE"/>
    <w:rsid w:val="005C6E17"/>
    <w:rsid w:val="005C6E5B"/>
    <w:rsid w:val="005C6EE6"/>
    <w:rsid w:val="005C6FC7"/>
    <w:rsid w:val="005C6FC9"/>
    <w:rsid w:val="005C700E"/>
    <w:rsid w:val="005C7077"/>
    <w:rsid w:val="005C7079"/>
    <w:rsid w:val="005C708A"/>
    <w:rsid w:val="005C7091"/>
    <w:rsid w:val="005C70FE"/>
    <w:rsid w:val="005C71AC"/>
    <w:rsid w:val="005C72D6"/>
    <w:rsid w:val="005C7301"/>
    <w:rsid w:val="005C7364"/>
    <w:rsid w:val="005C73ED"/>
    <w:rsid w:val="005C74ED"/>
    <w:rsid w:val="005C7503"/>
    <w:rsid w:val="005C7758"/>
    <w:rsid w:val="005C77AA"/>
    <w:rsid w:val="005C77DF"/>
    <w:rsid w:val="005C7805"/>
    <w:rsid w:val="005C796A"/>
    <w:rsid w:val="005C79A2"/>
    <w:rsid w:val="005C7A6A"/>
    <w:rsid w:val="005C7ABE"/>
    <w:rsid w:val="005C7AE5"/>
    <w:rsid w:val="005C7BBC"/>
    <w:rsid w:val="005C7C6D"/>
    <w:rsid w:val="005C7CEC"/>
    <w:rsid w:val="005C7D38"/>
    <w:rsid w:val="005C7DA3"/>
    <w:rsid w:val="005C7E5B"/>
    <w:rsid w:val="005D008A"/>
    <w:rsid w:val="005D017F"/>
    <w:rsid w:val="005D01BE"/>
    <w:rsid w:val="005D0237"/>
    <w:rsid w:val="005D0261"/>
    <w:rsid w:val="005D02AF"/>
    <w:rsid w:val="005D030E"/>
    <w:rsid w:val="005D03CC"/>
    <w:rsid w:val="005D03DB"/>
    <w:rsid w:val="005D0454"/>
    <w:rsid w:val="005D04FE"/>
    <w:rsid w:val="005D0514"/>
    <w:rsid w:val="005D05C0"/>
    <w:rsid w:val="005D062C"/>
    <w:rsid w:val="005D0676"/>
    <w:rsid w:val="005D0702"/>
    <w:rsid w:val="005D070E"/>
    <w:rsid w:val="005D07B8"/>
    <w:rsid w:val="005D07FF"/>
    <w:rsid w:val="005D0919"/>
    <w:rsid w:val="005D0A91"/>
    <w:rsid w:val="005D0AB9"/>
    <w:rsid w:val="005D0ADD"/>
    <w:rsid w:val="005D0B56"/>
    <w:rsid w:val="005D0C69"/>
    <w:rsid w:val="005D0C74"/>
    <w:rsid w:val="005D0D04"/>
    <w:rsid w:val="005D0E4D"/>
    <w:rsid w:val="005D0E8E"/>
    <w:rsid w:val="005D0F0C"/>
    <w:rsid w:val="005D0F41"/>
    <w:rsid w:val="005D0F8F"/>
    <w:rsid w:val="005D0FE8"/>
    <w:rsid w:val="005D10E3"/>
    <w:rsid w:val="005D115E"/>
    <w:rsid w:val="005D11A9"/>
    <w:rsid w:val="005D123F"/>
    <w:rsid w:val="005D12C5"/>
    <w:rsid w:val="005D1364"/>
    <w:rsid w:val="005D1406"/>
    <w:rsid w:val="005D1527"/>
    <w:rsid w:val="005D161C"/>
    <w:rsid w:val="005D162C"/>
    <w:rsid w:val="005D168B"/>
    <w:rsid w:val="005D16F5"/>
    <w:rsid w:val="005D17BC"/>
    <w:rsid w:val="005D1835"/>
    <w:rsid w:val="005D1931"/>
    <w:rsid w:val="005D1974"/>
    <w:rsid w:val="005D19B3"/>
    <w:rsid w:val="005D1A73"/>
    <w:rsid w:val="005D1A74"/>
    <w:rsid w:val="005D1B4D"/>
    <w:rsid w:val="005D1C13"/>
    <w:rsid w:val="005D1C4E"/>
    <w:rsid w:val="005D1CEA"/>
    <w:rsid w:val="005D1D25"/>
    <w:rsid w:val="005D1E6B"/>
    <w:rsid w:val="005D2187"/>
    <w:rsid w:val="005D21EB"/>
    <w:rsid w:val="005D2240"/>
    <w:rsid w:val="005D22BA"/>
    <w:rsid w:val="005D2321"/>
    <w:rsid w:val="005D234C"/>
    <w:rsid w:val="005D2358"/>
    <w:rsid w:val="005D2500"/>
    <w:rsid w:val="005D2545"/>
    <w:rsid w:val="005D25A8"/>
    <w:rsid w:val="005D25A9"/>
    <w:rsid w:val="005D27FF"/>
    <w:rsid w:val="005D291E"/>
    <w:rsid w:val="005D29AE"/>
    <w:rsid w:val="005D2A0E"/>
    <w:rsid w:val="005D2A77"/>
    <w:rsid w:val="005D2AA7"/>
    <w:rsid w:val="005D2C1B"/>
    <w:rsid w:val="005D2C34"/>
    <w:rsid w:val="005D2D98"/>
    <w:rsid w:val="005D2DAD"/>
    <w:rsid w:val="005D2DDC"/>
    <w:rsid w:val="005D2F8A"/>
    <w:rsid w:val="005D2FAC"/>
    <w:rsid w:val="005D305E"/>
    <w:rsid w:val="005D30AF"/>
    <w:rsid w:val="005D3145"/>
    <w:rsid w:val="005D329C"/>
    <w:rsid w:val="005D329E"/>
    <w:rsid w:val="005D3335"/>
    <w:rsid w:val="005D3344"/>
    <w:rsid w:val="005D337E"/>
    <w:rsid w:val="005D338A"/>
    <w:rsid w:val="005D33EC"/>
    <w:rsid w:val="005D345B"/>
    <w:rsid w:val="005D3460"/>
    <w:rsid w:val="005D3461"/>
    <w:rsid w:val="005D34C6"/>
    <w:rsid w:val="005D3567"/>
    <w:rsid w:val="005D3571"/>
    <w:rsid w:val="005D3660"/>
    <w:rsid w:val="005D3694"/>
    <w:rsid w:val="005D37C3"/>
    <w:rsid w:val="005D37C4"/>
    <w:rsid w:val="005D3821"/>
    <w:rsid w:val="005D3839"/>
    <w:rsid w:val="005D38AE"/>
    <w:rsid w:val="005D38D1"/>
    <w:rsid w:val="005D398D"/>
    <w:rsid w:val="005D39A2"/>
    <w:rsid w:val="005D3A61"/>
    <w:rsid w:val="005D3A68"/>
    <w:rsid w:val="005D3A99"/>
    <w:rsid w:val="005D3C85"/>
    <w:rsid w:val="005D3D6D"/>
    <w:rsid w:val="005D3E1D"/>
    <w:rsid w:val="005D3EBF"/>
    <w:rsid w:val="005D3ECC"/>
    <w:rsid w:val="005D3F0C"/>
    <w:rsid w:val="005D3F63"/>
    <w:rsid w:val="005D3F9C"/>
    <w:rsid w:val="005D4012"/>
    <w:rsid w:val="005D41C7"/>
    <w:rsid w:val="005D41EB"/>
    <w:rsid w:val="005D42D5"/>
    <w:rsid w:val="005D4304"/>
    <w:rsid w:val="005D435D"/>
    <w:rsid w:val="005D439B"/>
    <w:rsid w:val="005D43C3"/>
    <w:rsid w:val="005D43E7"/>
    <w:rsid w:val="005D44B9"/>
    <w:rsid w:val="005D44E7"/>
    <w:rsid w:val="005D4508"/>
    <w:rsid w:val="005D4664"/>
    <w:rsid w:val="005D4747"/>
    <w:rsid w:val="005D47BF"/>
    <w:rsid w:val="005D4800"/>
    <w:rsid w:val="005D4801"/>
    <w:rsid w:val="005D485C"/>
    <w:rsid w:val="005D48B1"/>
    <w:rsid w:val="005D48F4"/>
    <w:rsid w:val="005D4A26"/>
    <w:rsid w:val="005D4A30"/>
    <w:rsid w:val="005D4A5E"/>
    <w:rsid w:val="005D4B9A"/>
    <w:rsid w:val="005D4C7C"/>
    <w:rsid w:val="005D4CAE"/>
    <w:rsid w:val="005D4CF9"/>
    <w:rsid w:val="005D4DBA"/>
    <w:rsid w:val="005D4E1C"/>
    <w:rsid w:val="005D4E93"/>
    <w:rsid w:val="005D4E99"/>
    <w:rsid w:val="005D4EC1"/>
    <w:rsid w:val="005D4F13"/>
    <w:rsid w:val="005D4F95"/>
    <w:rsid w:val="005D500D"/>
    <w:rsid w:val="005D50F1"/>
    <w:rsid w:val="005D515D"/>
    <w:rsid w:val="005D5259"/>
    <w:rsid w:val="005D526F"/>
    <w:rsid w:val="005D52A1"/>
    <w:rsid w:val="005D52E1"/>
    <w:rsid w:val="005D52FC"/>
    <w:rsid w:val="005D531D"/>
    <w:rsid w:val="005D5857"/>
    <w:rsid w:val="005D585E"/>
    <w:rsid w:val="005D590F"/>
    <w:rsid w:val="005D5980"/>
    <w:rsid w:val="005D5AE9"/>
    <w:rsid w:val="005D5AFB"/>
    <w:rsid w:val="005D5B51"/>
    <w:rsid w:val="005D5B54"/>
    <w:rsid w:val="005D5BEC"/>
    <w:rsid w:val="005D5C03"/>
    <w:rsid w:val="005D5CFE"/>
    <w:rsid w:val="005D5D29"/>
    <w:rsid w:val="005D5ED3"/>
    <w:rsid w:val="005D5F3C"/>
    <w:rsid w:val="005D5F86"/>
    <w:rsid w:val="005D5FBE"/>
    <w:rsid w:val="005D6034"/>
    <w:rsid w:val="005D6083"/>
    <w:rsid w:val="005D60A3"/>
    <w:rsid w:val="005D60EB"/>
    <w:rsid w:val="005D60F9"/>
    <w:rsid w:val="005D613A"/>
    <w:rsid w:val="005D615F"/>
    <w:rsid w:val="005D618F"/>
    <w:rsid w:val="005D61C8"/>
    <w:rsid w:val="005D62BC"/>
    <w:rsid w:val="005D62C6"/>
    <w:rsid w:val="005D62DC"/>
    <w:rsid w:val="005D62FC"/>
    <w:rsid w:val="005D6325"/>
    <w:rsid w:val="005D6365"/>
    <w:rsid w:val="005D64AB"/>
    <w:rsid w:val="005D655B"/>
    <w:rsid w:val="005D65DE"/>
    <w:rsid w:val="005D6660"/>
    <w:rsid w:val="005D66BC"/>
    <w:rsid w:val="005D6793"/>
    <w:rsid w:val="005D67C6"/>
    <w:rsid w:val="005D67D5"/>
    <w:rsid w:val="005D67E5"/>
    <w:rsid w:val="005D682F"/>
    <w:rsid w:val="005D6843"/>
    <w:rsid w:val="005D6977"/>
    <w:rsid w:val="005D6A6F"/>
    <w:rsid w:val="005D6B49"/>
    <w:rsid w:val="005D6BA6"/>
    <w:rsid w:val="005D6BFD"/>
    <w:rsid w:val="005D6DB0"/>
    <w:rsid w:val="005D6E37"/>
    <w:rsid w:val="005D6E6D"/>
    <w:rsid w:val="005D6EA0"/>
    <w:rsid w:val="005D6EC1"/>
    <w:rsid w:val="005D6ED5"/>
    <w:rsid w:val="005D6EEA"/>
    <w:rsid w:val="005D6F00"/>
    <w:rsid w:val="005D6F3D"/>
    <w:rsid w:val="005D6F63"/>
    <w:rsid w:val="005D6FE8"/>
    <w:rsid w:val="005D70D1"/>
    <w:rsid w:val="005D712C"/>
    <w:rsid w:val="005D71E3"/>
    <w:rsid w:val="005D73DF"/>
    <w:rsid w:val="005D73F8"/>
    <w:rsid w:val="005D751A"/>
    <w:rsid w:val="005D7584"/>
    <w:rsid w:val="005D764B"/>
    <w:rsid w:val="005D767C"/>
    <w:rsid w:val="005D768A"/>
    <w:rsid w:val="005D76AF"/>
    <w:rsid w:val="005D7777"/>
    <w:rsid w:val="005D78C5"/>
    <w:rsid w:val="005D791D"/>
    <w:rsid w:val="005D7951"/>
    <w:rsid w:val="005D79DC"/>
    <w:rsid w:val="005D7A2F"/>
    <w:rsid w:val="005D7A73"/>
    <w:rsid w:val="005D7AB3"/>
    <w:rsid w:val="005D7B97"/>
    <w:rsid w:val="005D7C20"/>
    <w:rsid w:val="005D7D13"/>
    <w:rsid w:val="005D7E03"/>
    <w:rsid w:val="005D7EB5"/>
    <w:rsid w:val="005D7EC5"/>
    <w:rsid w:val="005E0188"/>
    <w:rsid w:val="005E01BF"/>
    <w:rsid w:val="005E01D4"/>
    <w:rsid w:val="005E01EF"/>
    <w:rsid w:val="005E036C"/>
    <w:rsid w:val="005E0384"/>
    <w:rsid w:val="005E047F"/>
    <w:rsid w:val="005E05A3"/>
    <w:rsid w:val="005E0600"/>
    <w:rsid w:val="005E0608"/>
    <w:rsid w:val="005E06D1"/>
    <w:rsid w:val="005E0717"/>
    <w:rsid w:val="005E08D3"/>
    <w:rsid w:val="005E0A11"/>
    <w:rsid w:val="005E0B32"/>
    <w:rsid w:val="005E0D13"/>
    <w:rsid w:val="005E0D6E"/>
    <w:rsid w:val="005E0E34"/>
    <w:rsid w:val="005E0E4C"/>
    <w:rsid w:val="005E0E51"/>
    <w:rsid w:val="005E0E6F"/>
    <w:rsid w:val="005E0E7F"/>
    <w:rsid w:val="005E0EF9"/>
    <w:rsid w:val="005E0F55"/>
    <w:rsid w:val="005E0FE1"/>
    <w:rsid w:val="005E102C"/>
    <w:rsid w:val="005E103C"/>
    <w:rsid w:val="005E108C"/>
    <w:rsid w:val="005E108D"/>
    <w:rsid w:val="005E1130"/>
    <w:rsid w:val="005E11D3"/>
    <w:rsid w:val="005E11DA"/>
    <w:rsid w:val="005E12AA"/>
    <w:rsid w:val="005E136A"/>
    <w:rsid w:val="005E1394"/>
    <w:rsid w:val="005E13B8"/>
    <w:rsid w:val="005E1479"/>
    <w:rsid w:val="005E14F9"/>
    <w:rsid w:val="005E1595"/>
    <w:rsid w:val="005E170D"/>
    <w:rsid w:val="005E1766"/>
    <w:rsid w:val="005E177C"/>
    <w:rsid w:val="005E17C6"/>
    <w:rsid w:val="005E1800"/>
    <w:rsid w:val="005E1873"/>
    <w:rsid w:val="005E18F5"/>
    <w:rsid w:val="005E190C"/>
    <w:rsid w:val="005E199A"/>
    <w:rsid w:val="005E19C5"/>
    <w:rsid w:val="005E19DD"/>
    <w:rsid w:val="005E1A72"/>
    <w:rsid w:val="005E1A8B"/>
    <w:rsid w:val="005E1AB7"/>
    <w:rsid w:val="005E1ADE"/>
    <w:rsid w:val="005E1AED"/>
    <w:rsid w:val="005E1B75"/>
    <w:rsid w:val="005E1CFA"/>
    <w:rsid w:val="005E1D55"/>
    <w:rsid w:val="005E1DDA"/>
    <w:rsid w:val="005E1E82"/>
    <w:rsid w:val="005E1EDB"/>
    <w:rsid w:val="005E1F5E"/>
    <w:rsid w:val="005E1FFA"/>
    <w:rsid w:val="005E20A7"/>
    <w:rsid w:val="005E210C"/>
    <w:rsid w:val="005E21FF"/>
    <w:rsid w:val="005E2211"/>
    <w:rsid w:val="005E2266"/>
    <w:rsid w:val="005E2273"/>
    <w:rsid w:val="005E22B7"/>
    <w:rsid w:val="005E23BC"/>
    <w:rsid w:val="005E23C6"/>
    <w:rsid w:val="005E23E4"/>
    <w:rsid w:val="005E243E"/>
    <w:rsid w:val="005E244B"/>
    <w:rsid w:val="005E2450"/>
    <w:rsid w:val="005E24C4"/>
    <w:rsid w:val="005E2513"/>
    <w:rsid w:val="005E2569"/>
    <w:rsid w:val="005E26BA"/>
    <w:rsid w:val="005E2763"/>
    <w:rsid w:val="005E2770"/>
    <w:rsid w:val="005E280D"/>
    <w:rsid w:val="005E2874"/>
    <w:rsid w:val="005E2990"/>
    <w:rsid w:val="005E2A87"/>
    <w:rsid w:val="005E2AAF"/>
    <w:rsid w:val="005E2AC1"/>
    <w:rsid w:val="005E2AFD"/>
    <w:rsid w:val="005E2B2A"/>
    <w:rsid w:val="005E2B34"/>
    <w:rsid w:val="005E2CD5"/>
    <w:rsid w:val="005E2D66"/>
    <w:rsid w:val="005E2D92"/>
    <w:rsid w:val="005E2E0C"/>
    <w:rsid w:val="005E2E62"/>
    <w:rsid w:val="005E2ED8"/>
    <w:rsid w:val="005E2EFA"/>
    <w:rsid w:val="005E309C"/>
    <w:rsid w:val="005E30AB"/>
    <w:rsid w:val="005E30E7"/>
    <w:rsid w:val="005E3168"/>
    <w:rsid w:val="005E322D"/>
    <w:rsid w:val="005E3232"/>
    <w:rsid w:val="005E3256"/>
    <w:rsid w:val="005E3318"/>
    <w:rsid w:val="005E3447"/>
    <w:rsid w:val="005E3491"/>
    <w:rsid w:val="005E349C"/>
    <w:rsid w:val="005E34CA"/>
    <w:rsid w:val="005E351A"/>
    <w:rsid w:val="005E3530"/>
    <w:rsid w:val="005E35A9"/>
    <w:rsid w:val="005E36B1"/>
    <w:rsid w:val="005E3747"/>
    <w:rsid w:val="005E37E7"/>
    <w:rsid w:val="005E38B1"/>
    <w:rsid w:val="005E38B5"/>
    <w:rsid w:val="005E39F4"/>
    <w:rsid w:val="005E3C44"/>
    <w:rsid w:val="005E3EF6"/>
    <w:rsid w:val="005E40BF"/>
    <w:rsid w:val="005E40CF"/>
    <w:rsid w:val="005E421A"/>
    <w:rsid w:val="005E4349"/>
    <w:rsid w:val="005E4446"/>
    <w:rsid w:val="005E45E7"/>
    <w:rsid w:val="005E45F5"/>
    <w:rsid w:val="005E4694"/>
    <w:rsid w:val="005E46F9"/>
    <w:rsid w:val="005E4718"/>
    <w:rsid w:val="005E481E"/>
    <w:rsid w:val="005E4875"/>
    <w:rsid w:val="005E48D6"/>
    <w:rsid w:val="005E48E3"/>
    <w:rsid w:val="005E48FD"/>
    <w:rsid w:val="005E495A"/>
    <w:rsid w:val="005E49AE"/>
    <w:rsid w:val="005E4AB9"/>
    <w:rsid w:val="005E4BB3"/>
    <w:rsid w:val="005E4C59"/>
    <w:rsid w:val="005E4CAC"/>
    <w:rsid w:val="005E4CF0"/>
    <w:rsid w:val="005E4E1D"/>
    <w:rsid w:val="005E4F34"/>
    <w:rsid w:val="005E4FBD"/>
    <w:rsid w:val="005E50E8"/>
    <w:rsid w:val="005E51D3"/>
    <w:rsid w:val="005E527C"/>
    <w:rsid w:val="005E527E"/>
    <w:rsid w:val="005E5295"/>
    <w:rsid w:val="005E536A"/>
    <w:rsid w:val="005E53CB"/>
    <w:rsid w:val="005E5423"/>
    <w:rsid w:val="005E5519"/>
    <w:rsid w:val="005E557C"/>
    <w:rsid w:val="005E5638"/>
    <w:rsid w:val="005E569F"/>
    <w:rsid w:val="005E5703"/>
    <w:rsid w:val="005E57B2"/>
    <w:rsid w:val="005E57D7"/>
    <w:rsid w:val="005E5804"/>
    <w:rsid w:val="005E589F"/>
    <w:rsid w:val="005E58A1"/>
    <w:rsid w:val="005E58F8"/>
    <w:rsid w:val="005E5946"/>
    <w:rsid w:val="005E5972"/>
    <w:rsid w:val="005E59CF"/>
    <w:rsid w:val="005E59FE"/>
    <w:rsid w:val="005E5B49"/>
    <w:rsid w:val="005E5BDF"/>
    <w:rsid w:val="005E5BE0"/>
    <w:rsid w:val="005E5BFC"/>
    <w:rsid w:val="005E5C5D"/>
    <w:rsid w:val="005E5CD9"/>
    <w:rsid w:val="005E5CDB"/>
    <w:rsid w:val="005E5D0A"/>
    <w:rsid w:val="005E5DFD"/>
    <w:rsid w:val="005E5E58"/>
    <w:rsid w:val="005E5E5C"/>
    <w:rsid w:val="005E5ECF"/>
    <w:rsid w:val="005E5F1B"/>
    <w:rsid w:val="005E5F2D"/>
    <w:rsid w:val="005E5F3E"/>
    <w:rsid w:val="005E5F4A"/>
    <w:rsid w:val="005E60BD"/>
    <w:rsid w:val="005E60E0"/>
    <w:rsid w:val="005E6107"/>
    <w:rsid w:val="005E6135"/>
    <w:rsid w:val="005E6172"/>
    <w:rsid w:val="005E61AD"/>
    <w:rsid w:val="005E625F"/>
    <w:rsid w:val="005E62A8"/>
    <w:rsid w:val="005E6370"/>
    <w:rsid w:val="005E6377"/>
    <w:rsid w:val="005E63C8"/>
    <w:rsid w:val="005E6495"/>
    <w:rsid w:val="005E655A"/>
    <w:rsid w:val="005E66A2"/>
    <w:rsid w:val="005E66E3"/>
    <w:rsid w:val="005E6751"/>
    <w:rsid w:val="005E67F4"/>
    <w:rsid w:val="005E6805"/>
    <w:rsid w:val="005E6822"/>
    <w:rsid w:val="005E696A"/>
    <w:rsid w:val="005E69A6"/>
    <w:rsid w:val="005E6AE3"/>
    <w:rsid w:val="005E6BD5"/>
    <w:rsid w:val="005E6CDB"/>
    <w:rsid w:val="005E6E8B"/>
    <w:rsid w:val="005E6F07"/>
    <w:rsid w:val="005E6F73"/>
    <w:rsid w:val="005E6FD4"/>
    <w:rsid w:val="005E7008"/>
    <w:rsid w:val="005E7017"/>
    <w:rsid w:val="005E7074"/>
    <w:rsid w:val="005E7079"/>
    <w:rsid w:val="005E70C4"/>
    <w:rsid w:val="005E7130"/>
    <w:rsid w:val="005E7180"/>
    <w:rsid w:val="005E7205"/>
    <w:rsid w:val="005E7235"/>
    <w:rsid w:val="005E7239"/>
    <w:rsid w:val="005E727B"/>
    <w:rsid w:val="005E7292"/>
    <w:rsid w:val="005E73B4"/>
    <w:rsid w:val="005E73D9"/>
    <w:rsid w:val="005E74AA"/>
    <w:rsid w:val="005E76CA"/>
    <w:rsid w:val="005E777E"/>
    <w:rsid w:val="005E78C9"/>
    <w:rsid w:val="005E78E4"/>
    <w:rsid w:val="005E7A82"/>
    <w:rsid w:val="005E7AB4"/>
    <w:rsid w:val="005E7B41"/>
    <w:rsid w:val="005E7B79"/>
    <w:rsid w:val="005E7BF4"/>
    <w:rsid w:val="005E7C5D"/>
    <w:rsid w:val="005E7EDE"/>
    <w:rsid w:val="005E7EF4"/>
    <w:rsid w:val="005E7FE0"/>
    <w:rsid w:val="005F00E9"/>
    <w:rsid w:val="005F00F4"/>
    <w:rsid w:val="005F0180"/>
    <w:rsid w:val="005F019F"/>
    <w:rsid w:val="005F01AE"/>
    <w:rsid w:val="005F01D7"/>
    <w:rsid w:val="005F0375"/>
    <w:rsid w:val="005F051B"/>
    <w:rsid w:val="005F069F"/>
    <w:rsid w:val="005F070B"/>
    <w:rsid w:val="005F0764"/>
    <w:rsid w:val="005F07A4"/>
    <w:rsid w:val="005F07AA"/>
    <w:rsid w:val="005F0887"/>
    <w:rsid w:val="005F090C"/>
    <w:rsid w:val="005F092D"/>
    <w:rsid w:val="005F0957"/>
    <w:rsid w:val="005F0A92"/>
    <w:rsid w:val="005F0AC8"/>
    <w:rsid w:val="005F0C9A"/>
    <w:rsid w:val="005F0D70"/>
    <w:rsid w:val="005F0EB8"/>
    <w:rsid w:val="005F0F0B"/>
    <w:rsid w:val="005F0F53"/>
    <w:rsid w:val="005F0F83"/>
    <w:rsid w:val="005F0FCA"/>
    <w:rsid w:val="005F10B8"/>
    <w:rsid w:val="005F10E6"/>
    <w:rsid w:val="005F1122"/>
    <w:rsid w:val="005F114D"/>
    <w:rsid w:val="005F1157"/>
    <w:rsid w:val="005F116E"/>
    <w:rsid w:val="005F1180"/>
    <w:rsid w:val="005F1199"/>
    <w:rsid w:val="005F1229"/>
    <w:rsid w:val="005F123C"/>
    <w:rsid w:val="005F1270"/>
    <w:rsid w:val="005F133A"/>
    <w:rsid w:val="005F1426"/>
    <w:rsid w:val="005F148D"/>
    <w:rsid w:val="005F14BA"/>
    <w:rsid w:val="005F14E5"/>
    <w:rsid w:val="005F14F6"/>
    <w:rsid w:val="005F14F9"/>
    <w:rsid w:val="005F1939"/>
    <w:rsid w:val="005F19BD"/>
    <w:rsid w:val="005F1A28"/>
    <w:rsid w:val="005F1A3E"/>
    <w:rsid w:val="005F1A87"/>
    <w:rsid w:val="005F1AAA"/>
    <w:rsid w:val="005F1C11"/>
    <w:rsid w:val="005F1CE1"/>
    <w:rsid w:val="005F1D4D"/>
    <w:rsid w:val="005F1D5E"/>
    <w:rsid w:val="005F1DAF"/>
    <w:rsid w:val="005F1E47"/>
    <w:rsid w:val="005F1F18"/>
    <w:rsid w:val="005F1F7F"/>
    <w:rsid w:val="005F1FE8"/>
    <w:rsid w:val="005F2040"/>
    <w:rsid w:val="005F20A9"/>
    <w:rsid w:val="005F21C6"/>
    <w:rsid w:val="005F2217"/>
    <w:rsid w:val="005F2229"/>
    <w:rsid w:val="005F2274"/>
    <w:rsid w:val="005F22C6"/>
    <w:rsid w:val="005F22D6"/>
    <w:rsid w:val="005F23E9"/>
    <w:rsid w:val="005F248D"/>
    <w:rsid w:val="005F24AE"/>
    <w:rsid w:val="005F2545"/>
    <w:rsid w:val="005F25EC"/>
    <w:rsid w:val="005F2764"/>
    <w:rsid w:val="005F2780"/>
    <w:rsid w:val="005F27D2"/>
    <w:rsid w:val="005F2846"/>
    <w:rsid w:val="005F288F"/>
    <w:rsid w:val="005F28EE"/>
    <w:rsid w:val="005F294E"/>
    <w:rsid w:val="005F29D8"/>
    <w:rsid w:val="005F2A22"/>
    <w:rsid w:val="005F2A7F"/>
    <w:rsid w:val="005F2AD8"/>
    <w:rsid w:val="005F2B86"/>
    <w:rsid w:val="005F2BDF"/>
    <w:rsid w:val="005F2C87"/>
    <w:rsid w:val="005F2C88"/>
    <w:rsid w:val="005F2CD0"/>
    <w:rsid w:val="005F2CF8"/>
    <w:rsid w:val="005F2D42"/>
    <w:rsid w:val="005F2D7D"/>
    <w:rsid w:val="005F2D85"/>
    <w:rsid w:val="005F2E16"/>
    <w:rsid w:val="005F2E56"/>
    <w:rsid w:val="005F2E81"/>
    <w:rsid w:val="005F2EED"/>
    <w:rsid w:val="005F302A"/>
    <w:rsid w:val="005F31F4"/>
    <w:rsid w:val="005F3280"/>
    <w:rsid w:val="005F32A8"/>
    <w:rsid w:val="005F3314"/>
    <w:rsid w:val="005F336D"/>
    <w:rsid w:val="005F336F"/>
    <w:rsid w:val="005F340A"/>
    <w:rsid w:val="005F36A4"/>
    <w:rsid w:val="005F3736"/>
    <w:rsid w:val="005F37EB"/>
    <w:rsid w:val="005F3849"/>
    <w:rsid w:val="005F3997"/>
    <w:rsid w:val="005F3A40"/>
    <w:rsid w:val="005F3B06"/>
    <w:rsid w:val="005F3C27"/>
    <w:rsid w:val="005F3C5A"/>
    <w:rsid w:val="005F3CA3"/>
    <w:rsid w:val="005F3CF1"/>
    <w:rsid w:val="005F3DA9"/>
    <w:rsid w:val="005F3E18"/>
    <w:rsid w:val="005F3E43"/>
    <w:rsid w:val="005F3EBF"/>
    <w:rsid w:val="005F3ECB"/>
    <w:rsid w:val="005F3ED8"/>
    <w:rsid w:val="005F3F28"/>
    <w:rsid w:val="005F3F41"/>
    <w:rsid w:val="005F406F"/>
    <w:rsid w:val="005F40DD"/>
    <w:rsid w:val="005F416E"/>
    <w:rsid w:val="005F41D5"/>
    <w:rsid w:val="005F439C"/>
    <w:rsid w:val="005F43CC"/>
    <w:rsid w:val="005F4586"/>
    <w:rsid w:val="005F4587"/>
    <w:rsid w:val="005F4623"/>
    <w:rsid w:val="005F466A"/>
    <w:rsid w:val="005F472A"/>
    <w:rsid w:val="005F4734"/>
    <w:rsid w:val="005F47F8"/>
    <w:rsid w:val="005F4830"/>
    <w:rsid w:val="005F48F5"/>
    <w:rsid w:val="005F491C"/>
    <w:rsid w:val="005F495E"/>
    <w:rsid w:val="005F49A6"/>
    <w:rsid w:val="005F49F4"/>
    <w:rsid w:val="005F4A7F"/>
    <w:rsid w:val="005F4B0B"/>
    <w:rsid w:val="005F4CBA"/>
    <w:rsid w:val="005F4D56"/>
    <w:rsid w:val="005F4EFB"/>
    <w:rsid w:val="005F4F21"/>
    <w:rsid w:val="005F4F30"/>
    <w:rsid w:val="005F4F45"/>
    <w:rsid w:val="005F4FC1"/>
    <w:rsid w:val="005F510B"/>
    <w:rsid w:val="005F510C"/>
    <w:rsid w:val="005F5111"/>
    <w:rsid w:val="005F5123"/>
    <w:rsid w:val="005F5128"/>
    <w:rsid w:val="005F5184"/>
    <w:rsid w:val="005F519E"/>
    <w:rsid w:val="005F51F3"/>
    <w:rsid w:val="005F521D"/>
    <w:rsid w:val="005F5292"/>
    <w:rsid w:val="005F5364"/>
    <w:rsid w:val="005F5387"/>
    <w:rsid w:val="005F53D2"/>
    <w:rsid w:val="005F53E2"/>
    <w:rsid w:val="005F53E6"/>
    <w:rsid w:val="005F53FD"/>
    <w:rsid w:val="005F54E7"/>
    <w:rsid w:val="005F5603"/>
    <w:rsid w:val="005F56C5"/>
    <w:rsid w:val="005F56CB"/>
    <w:rsid w:val="005F5796"/>
    <w:rsid w:val="005F57D6"/>
    <w:rsid w:val="005F5802"/>
    <w:rsid w:val="005F5817"/>
    <w:rsid w:val="005F5838"/>
    <w:rsid w:val="005F586B"/>
    <w:rsid w:val="005F5BA1"/>
    <w:rsid w:val="005F5CAE"/>
    <w:rsid w:val="005F5CB8"/>
    <w:rsid w:val="005F5E3E"/>
    <w:rsid w:val="005F5E58"/>
    <w:rsid w:val="005F6022"/>
    <w:rsid w:val="005F605E"/>
    <w:rsid w:val="005F606F"/>
    <w:rsid w:val="005F60B6"/>
    <w:rsid w:val="005F61DC"/>
    <w:rsid w:val="005F626D"/>
    <w:rsid w:val="005F6299"/>
    <w:rsid w:val="005F62D2"/>
    <w:rsid w:val="005F63C0"/>
    <w:rsid w:val="005F63F5"/>
    <w:rsid w:val="005F6589"/>
    <w:rsid w:val="005F666D"/>
    <w:rsid w:val="005F6675"/>
    <w:rsid w:val="005F66D8"/>
    <w:rsid w:val="005F66F5"/>
    <w:rsid w:val="005F66FB"/>
    <w:rsid w:val="005F67C3"/>
    <w:rsid w:val="005F6830"/>
    <w:rsid w:val="005F6832"/>
    <w:rsid w:val="005F6898"/>
    <w:rsid w:val="005F6915"/>
    <w:rsid w:val="005F693D"/>
    <w:rsid w:val="005F6A2C"/>
    <w:rsid w:val="005F6A8A"/>
    <w:rsid w:val="005F6AC9"/>
    <w:rsid w:val="005F6AF1"/>
    <w:rsid w:val="005F6B29"/>
    <w:rsid w:val="005F6D45"/>
    <w:rsid w:val="005F6D81"/>
    <w:rsid w:val="005F6E6F"/>
    <w:rsid w:val="005F6E8F"/>
    <w:rsid w:val="005F6EF8"/>
    <w:rsid w:val="005F6FA9"/>
    <w:rsid w:val="005F7051"/>
    <w:rsid w:val="005F7092"/>
    <w:rsid w:val="005F70A8"/>
    <w:rsid w:val="005F7111"/>
    <w:rsid w:val="005F7181"/>
    <w:rsid w:val="005F7201"/>
    <w:rsid w:val="005F7247"/>
    <w:rsid w:val="005F72B3"/>
    <w:rsid w:val="005F738B"/>
    <w:rsid w:val="005F73DB"/>
    <w:rsid w:val="005F749C"/>
    <w:rsid w:val="005F767E"/>
    <w:rsid w:val="005F772D"/>
    <w:rsid w:val="005F776F"/>
    <w:rsid w:val="005F777D"/>
    <w:rsid w:val="005F786B"/>
    <w:rsid w:val="005F78CF"/>
    <w:rsid w:val="005F7953"/>
    <w:rsid w:val="005F798C"/>
    <w:rsid w:val="005F7A2C"/>
    <w:rsid w:val="005F7A68"/>
    <w:rsid w:val="005F7A9C"/>
    <w:rsid w:val="005F7AFD"/>
    <w:rsid w:val="005F7B07"/>
    <w:rsid w:val="005F7B4E"/>
    <w:rsid w:val="005F7B87"/>
    <w:rsid w:val="005F7D4A"/>
    <w:rsid w:val="005F7DC3"/>
    <w:rsid w:val="005F7DF2"/>
    <w:rsid w:val="005F7E31"/>
    <w:rsid w:val="005F7FDB"/>
    <w:rsid w:val="00600002"/>
    <w:rsid w:val="00600062"/>
    <w:rsid w:val="0060008B"/>
    <w:rsid w:val="00600111"/>
    <w:rsid w:val="00600221"/>
    <w:rsid w:val="00600224"/>
    <w:rsid w:val="00600233"/>
    <w:rsid w:val="00600380"/>
    <w:rsid w:val="00600383"/>
    <w:rsid w:val="0060042E"/>
    <w:rsid w:val="006004B3"/>
    <w:rsid w:val="0060065E"/>
    <w:rsid w:val="006006BE"/>
    <w:rsid w:val="0060070A"/>
    <w:rsid w:val="0060072A"/>
    <w:rsid w:val="00600734"/>
    <w:rsid w:val="006007FE"/>
    <w:rsid w:val="0060086B"/>
    <w:rsid w:val="006009C0"/>
    <w:rsid w:val="00600A04"/>
    <w:rsid w:val="00600A93"/>
    <w:rsid w:val="00600A9E"/>
    <w:rsid w:val="00600AAE"/>
    <w:rsid w:val="00600ADF"/>
    <w:rsid w:val="00600B10"/>
    <w:rsid w:val="00600B3A"/>
    <w:rsid w:val="00600B6B"/>
    <w:rsid w:val="00600C00"/>
    <w:rsid w:val="00600C79"/>
    <w:rsid w:val="00600DF4"/>
    <w:rsid w:val="00600E46"/>
    <w:rsid w:val="00600ECE"/>
    <w:rsid w:val="00600F0B"/>
    <w:rsid w:val="00600FEA"/>
    <w:rsid w:val="0060115F"/>
    <w:rsid w:val="006011BA"/>
    <w:rsid w:val="00601329"/>
    <w:rsid w:val="0060139D"/>
    <w:rsid w:val="00601447"/>
    <w:rsid w:val="006014FB"/>
    <w:rsid w:val="006015DA"/>
    <w:rsid w:val="00601602"/>
    <w:rsid w:val="006016D4"/>
    <w:rsid w:val="0060176D"/>
    <w:rsid w:val="006018C2"/>
    <w:rsid w:val="0060190D"/>
    <w:rsid w:val="0060195A"/>
    <w:rsid w:val="006019B2"/>
    <w:rsid w:val="006019E0"/>
    <w:rsid w:val="00601A12"/>
    <w:rsid w:val="00601A4E"/>
    <w:rsid w:val="00601A6F"/>
    <w:rsid w:val="00601AB9"/>
    <w:rsid w:val="00601B43"/>
    <w:rsid w:val="00601BB6"/>
    <w:rsid w:val="00601CA9"/>
    <w:rsid w:val="00601CD9"/>
    <w:rsid w:val="00601D2F"/>
    <w:rsid w:val="00601E07"/>
    <w:rsid w:val="00601E2A"/>
    <w:rsid w:val="00601F8C"/>
    <w:rsid w:val="00602274"/>
    <w:rsid w:val="00602284"/>
    <w:rsid w:val="0060239B"/>
    <w:rsid w:val="00602401"/>
    <w:rsid w:val="00602442"/>
    <w:rsid w:val="006024B9"/>
    <w:rsid w:val="0060251A"/>
    <w:rsid w:val="0060265C"/>
    <w:rsid w:val="006026A6"/>
    <w:rsid w:val="0060276A"/>
    <w:rsid w:val="00602797"/>
    <w:rsid w:val="0060279F"/>
    <w:rsid w:val="006027AD"/>
    <w:rsid w:val="00602975"/>
    <w:rsid w:val="006029B9"/>
    <w:rsid w:val="006029D1"/>
    <w:rsid w:val="006029E7"/>
    <w:rsid w:val="00602BC0"/>
    <w:rsid w:val="00602BD1"/>
    <w:rsid w:val="00602C04"/>
    <w:rsid w:val="00602CAA"/>
    <w:rsid w:val="00602D32"/>
    <w:rsid w:val="00602D37"/>
    <w:rsid w:val="00602D58"/>
    <w:rsid w:val="00602E60"/>
    <w:rsid w:val="00602F53"/>
    <w:rsid w:val="00602FBB"/>
    <w:rsid w:val="00603000"/>
    <w:rsid w:val="0060301C"/>
    <w:rsid w:val="006030A8"/>
    <w:rsid w:val="00603128"/>
    <w:rsid w:val="006031EB"/>
    <w:rsid w:val="00603294"/>
    <w:rsid w:val="00603362"/>
    <w:rsid w:val="006033F5"/>
    <w:rsid w:val="00603422"/>
    <w:rsid w:val="0060345D"/>
    <w:rsid w:val="00603460"/>
    <w:rsid w:val="006034EA"/>
    <w:rsid w:val="0060355B"/>
    <w:rsid w:val="006035EE"/>
    <w:rsid w:val="006036DD"/>
    <w:rsid w:val="006036E7"/>
    <w:rsid w:val="00603757"/>
    <w:rsid w:val="00603795"/>
    <w:rsid w:val="006037F6"/>
    <w:rsid w:val="00603802"/>
    <w:rsid w:val="0060386F"/>
    <w:rsid w:val="006038C3"/>
    <w:rsid w:val="006038D2"/>
    <w:rsid w:val="006038FA"/>
    <w:rsid w:val="0060396C"/>
    <w:rsid w:val="0060396F"/>
    <w:rsid w:val="0060398E"/>
    <w:rsid w:val="00603A5B"/>
    <w:rsid w:val="00603A6B"/>
    <w:rsid w:val="00603AC0"/>
    <w:rsid w:val="00603AE7"/>
    <w:rsid w:val="00603AE9"/>
    <w:rsid w:val="00603B51"/>
    <w:rsid w:val="00603C40"/>
    <w:rsid w:val="00603C74"/>
    <w:rsid w:val="00603C9D"/>
    <w:rsid w:val="00603D1E"/>
    <w:rsid w:val="00603D88"/>
    <w:rsid w:val="00603E14"/>
    <w:rsid w:val="00603E46"/>
    <w:rsid w:val="00603E9B"/>
    <w:rsid w:val="00603F92"/>
    <w:rsid w:val="00604027"/>
    <w:rsid w:val="006040BD"/>
    <w:rsid w:val="0060412C"/>
    <w:rsid w:val="00604172"/>
    <w:rsid w:val="00604184"/>
    <w:rsid w:val="00604294"/>
    <w:rsid w:val="006042A0"/>
    <w:rsid w:val="00604305"/>
    <w:rsid w:val="006043F1"/>
    <w:rsid w:val="006043F2"/>
    <w:rsid w:val="00604484"/>
    <w:rsid w:val="006044DF"/>
    <w:rsid w:val="00604520"/>
    <w:rsid w:val="0060457A"/>
    <w:rsid w:val="006045F9"/>
    <w:rsid w:val="00604627"/>
    <w:rsid w:val="00604637"/>
    <w:rsid w:val="00604695"/>
    <w:rsid w:val="0060478D"/>
    <w:rsid w:val="00604808"/>
    <w:rsid w:val="0060483C"/>
    <w:rsid w:val="006048C8"/>
    <w:rsid w:val="006048EC"/>
    <w:rsid w:val="0060492D"/>
    <w:rsid w:val="00604A2B"/>
    <w:rsid w:val="00604A90"/>
    <w:rsid w:val="00604AEA"/>
    <w:rsid w:val="00604B73"/>
    <w:rsid w:val="00604BE7"/>
    <w:rsid w:val="00604CBD"/>
    <w:rsid w:val="00604CFF"/>
    <w:rsid w:val="00604E3B"/>
    <w:rsid w:val="00604EEF"/>
    <w:rsid w:val="00604F55"/>
    <w:rsid w:val="00604FB1"/>
    <w:rsid w:val="00604FDF"/>
    <w:rsid w:val="00604FE8"/>
    <w:rsid w:val="00604FFD"/>
    <w:rsid w:val="00605031"/>
    <w:rsid w:val="006050F9"/>
    <w:rsid w:val="006050FD"/>
    <w:rsid w:val="006051B2"/>
    <w:rsid w:val="006051BF"/>
    <w:rsid w:val="00605202"/>
    <w:rsid w:val="0060524D"/>
    <w:rsid w:val="0060528A"/>
    <w:rsid w:val="0060529F"/>
    <w:rsid w:val="006052A7"/>
    <w:rsid w:val="00605547"/>
    <w:rsid w:val="00605555"/>
    <w:rsid w:val="006055FF"/>
    <w:rsid w:val="006056DE"/>
    <w:rsid w:val="006057B0"/>
    <w:rsid w:val="00605851"/>
    <w:rsid w:val="006058D2"/>
    <w:rsid w:val="0060590D"/>
    <w:rsid w:val="0060593E"/>
    <w:rsid w:val="00605984"/>
    <w:rsid w:val="006059C9"/>
    <w:rsid w:val="00605ACC"/>
    <w:rsid w:val="00605B03"/>
    <w:rsid w:val="00605BD3"/>
    <w:rsid w:val="00605C55"/>
    <w:rsid w:val="00605C80"/>
    <w:rsid w:val="00605CE6"/>
    <w:rsid w:val="00605D48"/>
    <w:rsid w:val="00605DF9"/>
    <w:rsid w:val="00605E50"/>
    <w:rsid w:val="00605E69"/>
    <w:rsid w:val="00605E84"/>
    <w:rsid w:val="00605FC3"/>
    <w:rsid w:val="00605FFA"/>
    <w:rsid w:val="0060603E"/>
    <w:rsid w:val="0060604E"/>
    <w:rsid w:val="006060CB"/>
    <w:rsid w:val="00606142"/>
    <w:rsid w:val="0060619C"/>
    <w:rsid w:val="006061EA"/>
    <w:rsid w:val="0060626F"/>
    <w:rsid w:val="00606302"/>
    <w:rsid w:val="0060634A"/>
    <w:rsid w:val="006064F9"/>
    <w:rsid w:val="00606504"/>
    <w:rsid w:val="006065D1"/>
    <w:rsid w:val="00606609"/>
    <w:rsid w:val="0060668D"/>
    <w:rsid w:val="0060683A"/>
    <w:rsid w:val="0060685E"/>
    <w:rsid w:val="006068B0"/>
    <w:rsid w:val="006069C9"/>
    <w:rsid w:val="00606B44"/>
    <w:rsid w:val="00606B6F"/>
    <w:rsid w:val="00606BA0"/>
    <w:rsid w:val="00606C25"/>
    <w:rsid w:val="00606CF9"/>
    <w:rsid w:val="00606D5A"/>
    <w:rsid w:val="00606E1B"/>
    <w:rsid w:val="00606E1E"/>
    <w:rsid w:val="00606E27"/>
    <w:rsid w:val="00606EF3"/>
    <w:rsid w:val="006070A3"/>
    <w:rsid w:val="0060724B"/>
    <w:rsid w:val="0060726F"/>
    <w:rsid w:val="0060729B"/>
    <w:rsid w:val="006072C0"/>
    <w:rsid w:val="006072F9"/>
    <w:rsid w:val="00607346"/>
    <w:rsid w:val="00607347"/>
    <w:rsid w:val="0060737C"/>
    <w:rsid w:val="0060738B"/>
    <w:rsid w:val="0060739A"/>
    <w:rsid w:val="00607434"/>
    <w:rsid w:val="00607562"/>
    <w:rsid w:val="00607575"/>
    <w:rsid w:val="00607758"/>
    <w:rsid w:val="006077D9"/>
    <w:rsid w:val="006077ED"/>
    <w:rsid w:val="00607A49"/>
    <w:rsid w:val="00607A63"/>
    <w:rsid w:val="00607A67"/>
    <w:rsid w:val="00607BF6"/>
    <w:rsid w:val="00607BF8"/>
    <w:rsid w:val="00607C48"/>
    <w:rsid w:val="00607C98"/>
    <w:rsid w:val="00607D5B"/>
    <w:rsid w:val="00607F64"/>
    <w:rsid w:val="00610025"/>
    <w:rsid w:val="00610033"/>
    <w:rsid w:val="0061005B"/>
    <w:rsid w:val="006100CE"/>
    <w:rsid w:val="006100F1"/>
    <w:rsid w:val="00610134"/>
    <w:rsid w:val="0061014F"/>
    <w:rsid w:val="00610192"/>
    <w:rsid w:val="00610212"/>
    <w:rsid w:val="0061025D"/>
    <w:rsid w:val="006102C9"/>
    <w:rsid w:val="0061046A"/>
    <w:rsid w:val="00610503"/>
    <w:rsid w:val="0061052A"/>
    <w:rsid w:val="00610555"/>
    <w:rsid w:val="00610608"/>
    <w:rsid w:val="0061067B"/>
    <w:rsid w:val="00610706"/>
    <w:rsid w:val="0061072A"/>
    <w:rsid w:val="0061073E"/>
    <w:rsid w:val="00610831"/>
    <w:rsid w:val="006108D2"/>
    <w:rsid w:val="0061093E"/>
    <w:rsid w:val="00610978"/>
    <w:rsid w:val="00610A1B"/>
    <w:rsid w:val="00610A3A"/>
    <w:rsid w:val="00610A4C"/>
    <w:rsid w:val="00610A72"/>
    <w:rsid w:val="00610A9D"/>
    <w:rsid w:val="00610AA2"/>
    <w:rsid w:val="00610B28"/>
    <w:rsid w:val="00610BF7"/>
    <w:rsid w:val="00610C09"/>
    <w:rsid w:val="00610C6B"/>
    <w:rsid w:val="00610D4B"/>
    <w:rsid w:val="00610EBD"/>
    <w:rsid w:val="00610EDF"/>
    <w:rsid w:val="00610F5C"/>
    <w:rsid w:val="00610F8C"/>
    <w:rsid w:val="00610FA8"/>
    <w:rsid w:val="00611092"/>
    <w:rsid w:val="006110AE"/>
    <w:rsid w:val="006110EC"/>
    <w:rsid w:val="006111CD"/>
    <w:rsid w:val="0061124F"/>
    <w:rsid w:val="00611291"/>
    <w:rsid w:val="00611319"/>
    <w:rsid w:val="0061135D"/>
    <w:rsid w:val="0061135F"/>
    <w:rsid w:val="0061148D"/>
    <w:rsid w:val="006115B9"/>
    <w:rsid w:val="0061179C"/>
    <w:rsid w:val="006117DA"/>
    <w:rsid w:val="0061180C"/>
    <w:rsid w:val="0061181C"/>
    <w:rsid w:val="00611847"/>
    <w:rsid w:val="00611869"/>
    <w:rsid w:val="006118B7"/>
    <w:rsid w:val="0061190C"/>
    <w:rsid w:val="00611952"/>
    <w:rsid w:val="0061198F"/>
    <w:rsid w:val="006119A5"/>
    <w:rsid w:val="00611AD0"/>
    <w:rsid w:val="00611B29"/>
    <w:rsid w:val="00611C67"/>
    <w:rsid w:val="00611D25"/>
    <w:rsid w:val="00611D73"/>
    <w:rsid w:val="00611EE2"/>
    <w:rsid w:val="00612064"/>
    <w:rsid w:val="00612154"/>
    <w:rsid w:val="0061221B"/>
    <w:rsid w:val="006122B9"/>
    <w:rsid w:val="0061244D"/>
    <w:rsid w:val="0061258F"/>
    <w:rsid w:val="00612650"/>
    <w:rsid w:val="00612687"/>
    <w:rsid w:val="006126F2"/>
    <w:rsid w:val="00612736"/>
    <w:rsid w:val="00612738"/>
    <w:rsid w:val="00612808"/>
    <w:rsid w:val="0061280A"/>
    <w:rsid w:val="0061297B"/>
    <w:rsid w:val="00612A30"/>
    <w:rsid w:val="00612B48"/>
    <w:rsid w:val="00612B6A"/>
    <w:rsid w:val="00612C0E"/>
    <w:rsid w:val="00612C2C"/>
    <w:rsid w:val="00612C38"/>
    <w:rsid w:val="00612C40"/>
    <w:rsid w:val="00612D18"/>
    <w:rsid w:val="00612D89"/>
    <w:rsid w:val="00612DA4"/>
    <w:rsid w:val="00612E2F"/>
    <w:rsid w:val="00612E53"/>
    <w:rsid w:val="00612E93"/>
    <w:rsid w:val="00612F10"/>
    <w:rsid w:val="00612F16"/>
    <w:rsid w:val="00612F51"/>
    <w:rsid w:val="00612FB8"/>
    <w:rsid w:val="00612FFF"/>
    <w:rsid w:val="00613029"/>
    <w:rsid w:val="00613046"/>
    <w:rsid w:val="006130EA"/>
    <w:rsid w:val="006131B6"/>
    <w:rsid w:val="006131CB"/>
    <w:rsid w:val="0061321F"/>
    <w:rsid w:val="00613391"/>
    <w:rsid w:val="0061341D"/>
    <w:rsid w:val="006135B2"/>
    <w:rsid w:val="006135CA"/>
    <w:rsid w:val="00613632"/>
    <w:rsid w:val="0061368F"/>
    <w:rsid w:val="006136A3"/>
    <w:rsid w:val="006137E0"/>
    <w:rsid w:val="00613881"/>
    <w:rsid w:val="0061398E"/>
    <w:rsid w:val="006139C0"/>
    <w:rsid w:val="00613C32"/>
    <w:rsid w:val="00613CB1"/>
    <w:rsid w:val="00613CFA"/>
    <w:rsid w:val="00613D91"/>
    <w:rsid w:val="00613E70"/>
    <w:rsid w:val="00613EEC"/>
    <w:rsid w:val="00613F7A"/>
    <w:rsid w:val="00613FC2"/>
    <w:rsid w:val="006140CF"/>
    <w:rsid w:val="00614137"/>
    <w:rsid w:val="00614279"/>
    <w:rsid w:val="0061431D"/>
    <w:rsid w:val="00614353"/>
    <w:rsid w:val="00614396"/>
    <w:rsid w:val="00614398"/>
    <w:rsid w:val="006143B0"/>
    <w:rsid w:val="00614417"/>
    <w:rsid w:val="00614443"/>
    <w:rsid w:val="006144C5"/>
    <w:rsid w:val="00614534"/>
    <w:rsid w:val="00614578"/>
    <w:rsid w:val="006145BD"/>
    <w:rsid w:val="006145DD"/>
    <w:rsid w:val="00614638"/>
    <w:rsid w:val="00614718"/>
    <w:rsid w:val="0061471C"/>
    <w:rsid w:val="00614786"/>
    <w:rsid w:val="006147E8"/>
    <w:rsid w:val="006147FB"/>
    <w:rsid w:val="0061484E"/>
    <w:rsid w:val="00614871"/>
    <w:rsid w:val="0061489A"/>
    <w:rsid w:val="0061489D"/>
    <w:rsid w:val="00614908"/>
    <w:rsid w:val="00614A3A"/>
    <w:rsid w:val="00614A94"/>
    <w:rsid w:val="00614B5F"/>
    <w:rsid w:val="00614B71"/>
    <w:rsid w:val="00614BC0"/>
    <w:rsid w:val="00614CAF"/>
    <w:rsid w:val="00614CF4"/>
    <w:rsid w:val="00614D6A"/>
    <w:rsid w:val="00614E8F"/>
    <w:rsid w:val="006150E5"/>
    <w:rsid w:val="00615183"/>
    <w:rsid w:val="006151B5"/>
    <w:rsid w:val="00615221"/>
    <w:rsid w:val="006152DD"/>
    <w:rsid w:val="00615325"/>
    <w:rsid w:val="0061539C"/>
    <w:rsid w:val="006153AA"/>
    <w:rsid w:val="006153CF"/>
    <w:rsid w:val="006153F0"/>
    <w:rsid w:val="006153FB"/>
    <w:rsid w:val="006154EF"/>
    <w:rsid w:val="0061551A"/>
    <w:rsid w:val="0061558F"/>
    <w:rsid w:val="006155B1"/>
    <w:rsid w:val="006157F0"/>
    <w:rsid w:val="00615823"/>
    <w:rsid w:val="006158DD"/>
    <w:rsid w:val="006158E3"/>
    <w:rsid w:val="00615953"/>
    <w:rsid w:val="006159F9"/>
    <w:rsid w:val="00615BFE"/>
    <w:rsid w:val="00615C49"/>
    <w:rsid w:val="00615D7F"/>
    <w:rsid w:val="00615DE0"/>
    <w:rsid w:val="00615DF0"/>
    <w:rsid w:val="00615EF6"/>
    <w:rsid w:val="00615F3D"/>
    <w:rsid w:val="00615F71"/>
    <w:rsid w:val="0061602A"/>
    <w:rsid w:val="0061609C"/>
    <w:rsid w:val="0061610B"/>
    <w:rsid w:val="006161CD"/>
    <w:rsid w:val="00616244"/>
    <w:rsid w:val="0061626F"/>
    <w:rsid w:val="00616305"/>
    <w:rsid w:val="0061636E"/>
    <w:rsid w:val="00616407"/>
    <w:rsid w:val="00616411"/>
    <w:rsid w:val="00616476"/>
    <w:rsid w:val="00616544"/>
    <w:rsid w:val="006165A0"/>
    <w:rsid w:val="006165E4"/>
    <w:rsid w:val="0061665A"/>
    <w:rsid w:val="006166BD"/>
    <w:rsid w:val="00616704"/>
    <w:rsid w:val="00616850"/>
    <w:rsid w:val="00616874"/>
    <w:rsid w:val="006168B4"/>
    <w:rsid w:val="006168F0"/>
    <w:rsid w:val="00616922"/>
    <w:rsid w:val="006169DD"/>
    <w:rsid w:val="00616ADE"/>
    <w:rsid w:val="00616BEE"/>
    <w:rsid w:val="00616D03"/>
    <w:rsid w:val="00616D07"/>
    <w:rsid w:val="00616D26"/>
    <w:rsid w:val="00616DD9"/>
    <w:rsid w:val="00616E03"/>
    <w:rsid w:val="00616E44"/>
    <w:rsid w:val="00616F81"/>
    <w:rsid w:val="00616F91"/>
    <w:rsid w:val="00616FB7"/>
    <w:rsid w:val="0061701E"/>
    <w:rsid w:val="006170B3"/>
    <w:rsid w:val="00617231"/>
    <w:rsid w:val="006172E9"/>
    <w:rsid w:val="00617350"/>
    <w:rsid w:val="00617474"/>
    <w:rsid w:val="0061770D"/>
    <w:rsid w:val="00617735"/>
    <w:rsid w:val="0061773A"/>
    <w:rsid w:val="0061778C"/>
    <w:rsid w:val="0061783F"/>
    <w:rsid w:val="006178E5"/>
    <w:rsid w:val="00617909"/>
    <w:rsid w:val="00617923"/>
    <w:rsid w:val="00617A9D"/>
    <w:rsid w:val="00617B70"/>
    <w:rsid w:val="00617B81"/>
    <w:rsid w:val="00617C1D"/>
    <w:rsid w:val="00617C3B"/>
    <w:rsid w:val="00617D36"/>
    <w:rsid w:val="00617D9B"/>
    <w:rsid w:val="00617DB9"/>
    <w:rsid w:val="00617F97"/>
    <w:rsid w:val="00620029"/>
    <w:rsid w:val="00620070"/>
    <w:rsid w:val="006200A1"/>
    <w:rsid w:val="006200D5"/>
    <w:rsid w:val="00620190"/>
    <w:rsid w:val="00620277"/>
    <w:rsid w:val="006202D6"/>
    <w:rsid w:val="006202EF"/>
    <w:rsid w:val="00620357"/>
    <w:rsid w:val="00620393"/>
    <w:rsid w:val="006203E0"/>
    <w:rsid w:val="00620467"/>
    <w:rsid w:val="0062048D"/>
    <w:rsid w:val="00620619"/>
    <w:rsid w:val="00620722"/>
    <w:rsid w:val="00620816"/>
    <w:rsid w:val="00620860"/>
    <w:rsid w:val="006208E6"/>
    <w:rsid w:val="00620A55"/>
    <w:rsid w:val="00620A59"/>
    <w:rsid w:val="00620A8A"/>
    <w:rsid w:val="00620AAD"/>
    <w:rsid w:val="00620AC9"/>
    <w:rsid w:val="00620AF5"/>
    <w:rsid w:val="00620BDE"/>
    <w:rsid w:val="00620C5B"/>
    <w:rsid w:val="00620CE7"/>
    <w:rsid w:val="00620D9C"/>
    <w:rsid w:val="00620DB6"/>
    <w:rsid w:val="00620E6D"/>
    <w:rsid w:val="00620E74"/>
    <w:rsid w:val="00620FB1"/>
    <w:rsid w:val="00620FFC"/>
    <w:rsid w:val="00621001"/>
    <w:rsid w:val="00621008"/>
    <w:rsid w:val="00621156"/>
    <w:rsid w:val="006211B9"/>
    <w:rsid w:val="0062123B"/>
    <w:rsid w:val="0062123F"/>
    <w:rsid w:val="006212B7"/>
    <w:rsid w:val="0062136F"/>
    <w:rsid w:val="006213E6"/>
    <w:rsid w:val="006213E7"/>
    <w:rsid w:val="0062140F"/>
    <w:rsid w:val="0062142F"/>
    <w:rsid w:val="006214AB"/>
    <w:rsid w:val="006215F8"/>
    <w:rsid w:val="006215FA"/>
    <w:rsid w:val="00621618"/>
    <w:rsid w:val="0062166B"/>
    <w:rsid w:val="00621674"/>
    <w:rsid w:val="00621765"/>
    <w:rsid w:val="006218CE"/>
    <w:rsid w:val="00621A33"/>
    <w:rsid w:val="00621ABE"/>
    <w:rsid w:val="00621BFF"/>
    <w:rsid w:val="00621C12"/>
    <w:rsid w:val="00621C1B"/>
    <w:rsid w:val="00621C6B"/>
    <w:rsid w:val="00621E4D"/>
    <w:rsid w:val="00621F37"/>
    <w:rsid w:val="00621F3E"/>
    <w:rsid w:val="00621F7A"/>
    <w:rsid w:val="00621F92"/>
    <w:rsid w:val="00621F9B"/>
    <w:rsid w:val="0062203F"/>
    <w:rsid w:val="00622041"/>
    <w:rsid w:val="00622066"/>
    <w:rsid w:val="0062212D"/>
    <w:rsid w:val="00622159"/>
    <w:rsid w:val="006221CB"/>
    <w:rsid w:val="00622295"/>
    <w:rsid w:val="0062229E"/>
    <w:rsid w:val="0062238F"/>
    <w:rsid w:val="006223E7"/>
    <w:rsid w:val="00622511"/>
    <w:rsid w:val="00622536"/>
    <w:rsid w:val="00622557"/>
    <w:rsid w:val="006225A8"/>
    <w:rsid w:val="006225DB"/>
    <w:rsid w:val="00622614"/>
    <w:rsid w:val="0062269E"/>
    <w:rsid w:val="006226A9"/>
    <w:rsid w:val="00622738"/>
    <w:rsid w:val="0062274D"/>
    <w:rsid w:val="0062293B"/>
    <w:rsid w:val="00622950"/>
    <w:rsid w:val="0062297F"/>
    <w:rsid w:val="0062298D"/>
    <w:rsid w:val="006229AB"/>
    <w:rsid w:val="00622A45"/>
    <w:rsid w:val="00622AB2"/>
    <w:rsid w:val="00622BB7"/>
    <w:rsid w:val="00622BD2"/>
    <w:rsid w:val="00622BDF"/>
    <w:rsid w:val="00622C6B"/>
    <w:rsid w:val="00622CD0"/>
    <w:rsid w:val="00622D3C"/>
    <w:rsid w:val="00622D56"/>
    <w:rsid w:val="00622D8F"/>
    <w:rsid w:val="00622DA9"/>
    <w:rsid w:val="00622DE6"/>
    <w:rsid w:val="00622E07"/>
    <w:rsid w:val="00623085"/>
    <w:rsid w:val="0062311A"/>
    <w:rsid w:val="0062312E"/>
    <w:rsid w:val="00623159"/>
    <w:rsid w:val="00623296"/>
    <w:rsid w:val="006232D0"/>
    <w:rsid w:val="006232FC"/>
    <w:rsid w:val="0062345D"/>
    <w:rsid w:val="006234CA"/>
    <w:rsid w:val="00623649"/>
    <w:rsid w:val="00623678"/>
    <w:rsid w:val="0062374C"/>
    <w:rsid w:val="00623943"/>
    <w:rsid w:val="00623B79"/>
    <w:rsid w:val="00623B93"/>
    <w:rsid w:val="00623BA1"/>
    <w:rsid w:val="00623BF3"/>
    <w:rsid w:val="00623CED"/>
    <w:rsid w:val="00623EA7"/>
    <w:rsid w:val="00623ED0"/>
    <w:rsid w:val="006240C9"/>
    <w:rsid w:val="00624233"/>
    <w:rsid w:val="0062426C"/>
    <w:rsid w:val="0062428E"/>
    <w:rsid w:val="00624293"/>
    <w:rsid w:val="0062440D"/>
    <w:rsid w:val="0062447D"/>
    <w:rsid w:val="0062459B"/>
    <w:rsid w:val="006245AB"/>
    <w:rsid w:val="00624636"/>
    <w:rsid w:val="0062467C"/>
    <w:rsid w:val="006246CA"/>
    <w:rsid w:val="0062471C"/>
    <w:rsid w:val="0062476E"/>
    <w:rsid w:val="006247A6"/>
    <w:rsid w:val="006247FA"/>
    <w:rsid w:val="0062481D"/>
    <w:rsid w:val="006248EB"/>
    <w:rsid w:val="006248FD"/>
    <w:rsid w:val="00624918"/>
    <w:rsid w:val="00624A32"/>
    <w:rsid w:val="00624A8B"/>
    <w:rsid w:val="00624BBD"/>
    <w:rsid w:val="00624C11"/>
    <w:rsid w:val="00624C30"/>
    <w:rsid w:val="00624C32"/>
    <w:rsid w:val="00624C59"/>
    <w:rsid w:val="00624E45"/>
    <w:rsid w:val="00625040"/>
    <w:rsid w:val="00625165"/>
    <w:rsid w:val="006251C8"/>
    <w:rsid w:val="00625287"/>
    <w:rsid w:val="006252C2"/>
    <w:rsid w:val="00625302"/>
    <w:rsid w:val="00625366"/>
    <w:rsid w:val="00625377"/>
    <w:rsid w:val="006253A0"/>
    <w:rsid w:val="006253C0"/>
    <w:rsid w:val="00625473"/>
    <w:rsid w:val="00625521"/>
    <w:rsid w:val="00625556"/>
    <w:rsid w:val="006256DE"/>
    <w:rsid w:val="00625705"/>
    <w:rsid w:val="006257B8"/>
    <w:rsid w:val="0062581F"/>
    <w:rsid w:val="00625894"/>
    <w:rsid w:val="006258B4"/>
    <w:rsid w:val="006259AE"/>
    <w:rsid w:val="006259CD"/>
    <w:rsid w:val="00625A16"/>
    <w:rsid w:val="00625A7A"/>
    <w:rsid w:val="00625ACB"/>
    <w:rsid w:val="00625B42"/>
    <w:rsid w:val="00625BA7"/>
    <w:rsid w:val="00625BCF"/>
    <w:rsid w:val="00625CAE"/>
    <w:rsid w:val="00625CB2"/>
    <w:rsid w:val="00625E97"/>
    <w:rsid w:val="00625EDF"/>
    <w:rsid w:val="00625F16"/>
    <w:rsid w:val="0062604E"/>
    <w:rsid w:val="00626056"/>
    <w:rsid w:val="00626072"/>
    <w:rsid w:val="006260B7"/>
    <w:rsid w:val="00626154"/>
    <w:rsid w:val="0062619F"/>
    <w:rsid w:val="006262AD"/>
    <w:rsid w:val="006262B1"/>
    <w:rsid w:val="0062630A"/>
    <w:rsid w:val="0062631D"/>
    <w:rsid w:val="00626372"/>
    <w:rsid w:val="00626409"/>
    <w:rsid w:val="00626481"/>
    <w:rsid w:val="00626591"/>
    <w:rsid w:val="006266D9"/>
    <w:rsid w:val="0062678F"/>
    <w:rsid w:val="006268F0"/>
    <w:rsid w:val="006269FB"/>
    <w:rsid w:val="00626A29"/>
    <w:rsid w:val="00626AE6"/>
    <w:rsid w:val="00626B5B"/>
    <w:rsid w:val="00626CC1"/>
    <w:rsid w:val="00626CEB"/>
    <w:rsid w:val="00626D21"/>
    <w:rsid w:val="00626E63"/>
    <w:rsid w:val="00626ED1"/>
    <w:rsid w:val="00626EFA"/>
    <w:rsid w:val="00626F0E"/>
    <w:rsid w:val="00626F62"/>
    <w:rsid w:val="00626FCB"/>
    <w:rsid w:val="00627061"/>
    <w:rsid w:val="006270EE"/>
    <w:rsid w:val="006270F3"/>
    <w:rsid w:val="006270F4"/>
    <w:rsid w:val="00627100"/>
    <w:rsid w:val="006271A5"/>
    <w:rsid w:val="006272F5"/>
    <w:rsid w:val="00627305"/>
    <w:rsid w:val="006274BB"/>
    <w:rsid w:val="00627504"/>
    <w:rsid w:val="00627515"/>
    <w:rsid w:val="006275DF"/>
    <w:rsid w:val="006275F3"/>
    <w:rsid w:val="00627646"/>
    <w:rsid w:val="00627703"/>
    <w:rsid w:val="0062777F"/>
    <w:rsid w:val="006277A4"/>
    <w:rsid w:val="006277C4"/>
    <w:rsid w:val="006277EC"/>
    <w:rsid w:val="00627954"/>
    <w:rsid w:val="006279A8"/>
    <w:rsid w:val="006279FB"/>
    <w:rsid w:val="00627A0C"/>
    <w:rsid w:val="00627A30"/>
    <w:rsid w:val="00627AA5"/>
    <w:rsid w:val="00627AC4"/>
    <w:rsid w:val="00627B7B"/>
    <w:rsid w:val="00627BEB"/>
    <w:rsid w:val="00627D91"/>
    <w:rsid w:val="00627DA3"/>
    <w:rsid w:val="00627E40"/>
    <w:rsid w:val="00627F06"/>
    <w:rsid w:val="00627F76"/>
    <w:rsid w:val="00627FEA"/>
    <w:rsid w:val="00630013"/>
    <w:rsid w:val="00630038"/>
    <w:rsid w:val="00630053"/>
    <w:rsid w:val="00630094"/>
    <w:rsid w:val="006300DA"/>
    <w:rsid w:val="00630207"/>
    <w:rsid w:val="00630226"/>
    <w:rsid w:val="00630329"/>
    <w:rsid w:val="00630391"/>
    <w:rsid w:val="006303B9"/>
    <w:rsid w:val="00630409"/>
    <w:rsid w:val="00630538"/>
    <w:rsid w:val="00630590"/>
    <w:rsid w:val="0063059A"/>
    <w:rsid w:val="006305B4"/>
    <w:rsid w:val="006305D2"/>
    <w:rsid w:val="006306DC"/>
    <w:rsid w:val="00630721"/>
    <w:rsid w:val="00630774"/>
    <w:rsid w:val="006308A2"/>
    <w:rsid w:val="00630943"/>
    <w:rsid w:val="006309C2"/>
    <w:rsid w:val="00630AC9"/>
    <w:rsid w:val="00630AE4"/>
    <w:rsid w:val="00630B3C"/>
    <w:rsid w:val="00630B95"/>
    <w:rsid w:val="00630C1C"/>
    <w:rsid w:val="00630D55"/>
    <w:rsid w:val="00630D94"/>
    <w:rsid w:val="00630DC2"/>
    <w:rsid w:val="00630E92"/>
    <w:rsid w:val="00630F3D"/>
    <w:rsid w:val="00631021"/>
    <w:rsid w:val="00631024"/>
    <w:rsid w:val="006310A0"/>
    <w:rsid w:val="00631279"/>
    <w:rsid w:val="00631439"/>
    <w:rsid w:val="006314B0"/>
    <w:rsid w:val="006314C8"/>
    <w:rsid w:val="006314CE"/>
    <w:rsid w:val="006314E7"/>
    <w:rsid w:val="006315C5"/>
    <w:rsid w:val="0063162E"/>
    <w:rsid w:val="006316A5"/>
    <w:rsid w:val="00631747"/>
    <w:rsid w:val="0063179C"/>
    <w:rsid w:val="006317B5"/>
    <w:rsid w:val="00631889"/>
    <w:rsid w:val="006318C9"/>
    <w:rsid w:val="006318D1"/>
    <w:rsid w:val="0063197D"/>
    <w:rsid w:val="00631992"/>
    <w:rsid w:val="00631A09"/>
    <w:rsid w:val="00631B60"/>
    <w:rsid w:val="00631BB9"/>
    <w:rsid w:val="00631BEB"/>
    <w:rsid w:val="00631C01"/>
    <w:rsid w:val="00631C7C"/>
    <w:rsid w:val="00631CD4"/>
    <w:rsid w:val="00631D5E"/>
    <w:rsid w:val="00631DB3"/>
    <w:rsid w:val="00631DE2"/>
    <w:rsid w:val="00632131"/>
    <w:rsid w:val="00632180"/>
    <w:rsid w:val="00632247"/>
    <w:rsid w:val="006322A7"/>
    <w:rsid w:val="00632310"/>
    <w:rsid w:val="00632342"/>
    <w:rsid w:val="00632404"/>
    <w:rsid w:val="00632460"/>
    <w:rsid w:val="00632507"/>
    <w:rsid w:val="00632514"/>
    <w:rsid w:val="006325BA"/>
    <w:rsid w:val="006325D5"/>
    <w:rsid w:val="0063262E"/>
    <w:rsid w:val="0063273A"/>
    <w:rsid w:val="006327C8"/>
    <w:rsid w:val="006327EA"/>
    <w:rsid w:val="0063280B"/>
    <w:rsid w:val="0063283B"/>
    <w:rsid w:val="00632896"/>
    <w:rsid w:val="006328D8"/>
    <w:rsid w:val="006329A3"/>
    <w:rsid w:val="00632A15"/>
    <w:rsid w:val="00632AFD"/>
    <w:rsid w:val="00632C7D"/>
    <w:rsid w:val="00632DB9"/>
    <w:rsid w:val="00632E15"/>
    <w:rsid w:val="00632EB2"/>
    <w:rsid w:val="00632EEE"/>
    <w:rsid w:val="00632F13"/>
    <w:rsid w:val="00632FFF"/>
    <w:rsid w:val="0063303A"/>
    <w:rsid w:val="00633064"/>
    <w:rsid w:val="00633077"/>
    <w:rsid w:val="006330AF"/>
    <w:rsid w:val="006333BF"/>
    <w:rsid w:val="00633592"/>
    <w:rsid w:val="0063366F"/>
    <w:rsid w:val="00633748"/>
    <w:rsid w:val="0063378B"/>
    <w:rsid w:val="006337D6"/>
    <w:rsid w:val="006337DC"/>
    <w:rsid w:val="00633838"/>
    <w:rsid w:val="0063384D"/>
    <w:rsid w:val="0063386A"/>
    <w:rsid w:val="006338B8"/>
    <w:rsid w:val="00633A02"/>
    <w:rsid w:val="00633A6C"/>
    <w:rsid w:val="00633B1E"/>
    <w:rsid w:val="00633B25"/>
    <w:rsid w:val="00633C8C"/>
    <w:rsid w:val="00633CF2"/>
    <w:rsid w:val="00633D37"/>
    <w:rsid w:val="00633D56"/>
    <w:rsid w:val="00633E0C"/>
    <w:rsid w:val="00633ED2"/>
    <w:rsid w:val="00633F49"/>
    <w:rsid w:val="00633F69"/>
    <w:rsid w:val="00633FB3"/>
    <w:rsid w:val="00633FC1"/>
    <w:rsid w:val="00633FDB"/>
    <w:rsid w:val="006340C6"/>
    <w:rsid w:val="006340EA"/>
    <w:rsid w:val="00634243"/>
    <w:rsid w:val="006342C7"/>
    <w:rsid w:val="00634341"/>
    <w:rsid w:val="0063439B"/>
    <w:rsid w:val="006343A6"/>
    <w:rsid w:val="0063445D"/>
    <w:rsid w:val="0063445E"/>
    <w:rsid w:val="0063456E"/>
    <w:rsid w:val="00634597"/>
    <w:rsid w:val="0063459A"/>
    <w:rsid w:val="006345A6"/>
    <w:rsid w:val="0063461C"/>
    <w:rsid w:val="0063467D"/>
    <w:rsid w:val="00634685"/>
    <w:rsid w:val="00634750"/>
    <w:rsid w:val="00634762"/>
    <w:rsid w:val="0063489B"/>
    <w:rsid w:val="00634914"/>
    <w:rsid w:val="00634927"/>
    <w:rsid w:val="0063495D"/>
    <w:rsid w:val="00634B17"/>
    <w:rsid w:val="00634B94"/>
    <w:rsid w:val="00634BBC"/>
    <w:rsid w:val="00634BE1"/>
    <w:rsid w:val="00634C08"/>
    <w:rsid w:val="00634C26"/>
    <w:rsid w:val="00634C83"/>
    <w:rsid w:val="00634CAD"/>
    <w:rsid w:val="00634CCF"/>
    <w:rsid w:val="00634CD7"/>
    <w:rsid w:val="00634D69"/>
    <w:rsid w:val="00634DEB"/>
    <w:rsid w:val="00634E19"/>
    <w:rsid w:val="00634EC2"/>
    <w:rsid w:val="00634F26"/>
    <w:rsid w:val="00634F5C"/>
    <w:rsid w:val="00634FB0"/>
    <w:rsid w:val="0063503E"/>
    <w:rsid w:val="00635067"/>
    <w:rsid w:val="006351B0"/>
    <w:rsid w:val="006351D1"/>
    <w:rsid w:val="0063521A"/>
    <w:rsid w:val="0063524C"/>
    <w:rsid w:val="00635310"/>
    <w:rsid w:val="00635328"/>
    <w:rsid w:val="0063532E"/>
    <w:rsid w:val="00635343"/>
    <w:rsid w:val="00635346"/>
    <w:rsid w:val="00635361"/>
    <w:rsid w:val="00635390"/>
    <w:rsid w:val="00635418"/>
    <w:rsid w:val="0063548D"/>
    <w:rsid w:val="00635521"/>
    <w:rsid w:val="00635599"/>
    <w:rsid w:val="006355D7"/>
    <w:rsid w:val="00635764"/>
    <w:rsid w:val="006357C9"/>
    <w:rsid w:val="00635826"/>
    <w:rsid w:val="00635935"/>
    <w:rsid w:val="00635965"/>
    <w:rsid w:val="00635A41"/>
    <w:rsid w:val="00635B06"/>
    <w:rsid w:val="00635B8D"/>
    <w:rsid w:val="00635B8F"/>
    <w:rsid w:val="00635CCF"/>
    <w:rsid w:val="00635D0B"/>
    <w:rsid w:val="00635D33"/>
    <w:rsid w:val="00635D56"/>
    <w:rsid w:val="00635F3E"/>
    <w:rsid w:val="00635FD3"/>
    <w:rsid w:val="00635FEA"/>
    <w:rsid w:val="006360EE"/>
    <w:rsid w:val="0063614B"/>
    <w:rsid w:val="006361D5"/>
    <w:rsid w:val="0063620E"/>
    <w:rsid w:val="0063628B"/>
    <w:rsid w:val="006362BA"/>
    <w:rsid w:val="00636423"/>
    <w:rsid w:val="0063645E"/>
    <w:rsid w:val="0063651C"/>
    <w:rsid w:val="00636524"/>
    <w:rsid w:val="0063655A"/>
    <w:rsid w:val="006366B9"/>
    <w:rsid w:val="00636766"/>
    <w:rsid w:val="006367CE"/>
    <w:rsid w:val="006367FF"/>
    <w:rsid w:val="0063680D"/>
    <w:rsid w:val="006368B8"/>
    <w:rsid w:val="006369C4"/>
    <w:rsid w:val="00636A48"/>
    <w:rsid w:val="00636A7F"/>
    <w:rsid w:val="00636AC1"/>
    <w:rsid w:val="00636AFC"/>
    <w:rsid w:val="00636B4A"/>
    <w:rsid w:val="00636B98"/>
    <w:rsid w:val="00636C9C"/>
    <w:rsid w:val="00636DDD"/>
    <w:rsid w:val="00636E16"/>
    <w:rsid w:val="00636E41"/>
    <w:rsid w:val="00636F67"/>
    <w:rsid w:val="00636FC9"/>
    <w:rsid w:val="006370F8"/>
    <w:rsid w:val="00637125"/>
    <w:rsid w:val="006371A8"/>
    <w:rsid w:val="006373B5"/>
    <w:rsid w:val="00637485"/>
    <w:rsid w:val="0063751B"/>
    <w:rsid w:val="006375C5"/>
    <w:rsid w:val="0063764A"/>
    <w:rsid w:val="0063764D"/>
    <w:rsid w:val="006376E3"/>
    <w:rsid w:val="006377C0"/>
    <w:rsid w:val="006377CA"/>
    <w:rsid w:val="006377DB"/>
    <w:rsid w:val="00637813"/>
    <w:rsid w:val="0063782F"/>
    <w:rsid w:val="006378E3"/>
    <w:rsid w:val="0063794C"/>
    <w:rsid w:val="00637962"/>
    <w:rsid w:val="006379A2"/>
    <w:rsid w:val="006379C4"/>
    <w:rsid w:val="00637A4C"/>
    <w:rsid w:val="00637A4E"/>
    <w:rsid w:val="00637A56"/>
    <w:rsid w:val="00637AE7"/>
    <w:rsid w:val="00637AEF"/>
    <w:rsid w:val="00637C5B"/>
    <w:rsid w:val="00637CC7"/>
    <w:rsid w:val="00637D0A"/>
    <w:rsid w:val="00637D3C"/>
    <w:rsid w:val="00637D5D"/>
    <w:rsid w:val="00637DA8"/>
    <w:rsid w:val="00637DCE"/>
    <w:rsid w:val="00637EFA"/>
    <w:rsid w:val="00637F45"/>
    <w:rsid w:val="00637F6D"/>
    <w:rsid w:val="00637FB7"/>
    <w:rsid w:val="0064005D"/>
    <w:rsid w:val="006400AE"/>
    <w:rsid w:val="006400AF"/>
    <w:rsid w:val="00640106"/>
    <w:rsid w:val="0064019A"/>
    <w:rsid w:val="006401B4"/>
    <w:rsid w:val="006401C9"/>
    <w:rsid w:val="0064022C"/>
    <w:rsid w:val="0064023B"/>
    <w:rsid w:val="00640251"/>
    <w:rsid w:val="00640268"/>
    <w:rsid w:val="00640277"/>
    <w:rsid w:val="00640295"/>
    <w:rsid w:val="006402A0"/>
    <w:rsid w:val="006402F5"/>
    <w:rsid w:val="00640324"/>
    <w:rsid w:val="00640357"/>
    <w:rsid w:val="00640383"/>
    <w:rsid w:val="006403DD"/>
    <w:rsid w:val="0064051B"/>
    <w:rsid w:val="00640553"/>
    <w:rsid w:val="006405BC"/>
    <w:rsid w:val="0064087B"/>
    <w:rsid w:val="00640992"/>
    <w:rsid w:val="006409CF"/>
    <w:rsid w:val="00640A21"/>
    <w:rsid w:val="00640A8C"/>
    <w:rsid w:val="00640AE1"/>
    <w:rsid w:val="00640AEC"/>
    <w:rsid w:val="00640AEE"/>
    <w:rsid w:val="00640B5C"/>
    <w:rsid w:val="00640BDF"/>
    <w:rsid w:val="00640C22"/>
    <w:rsid w:val="00640C92"/>
    <w:rsid w:val="00640CA7"/>
    <w:rsid w:val="00640CE6"/>
    <w:rsid w:val="00640D3A"/>
    <w:rsid w:val="00640D53"/>
    <w:rsid w:val="00640E02"/>
    <w:rsid w:val="00640E7A"/>
    <w:rsid w:val="00640EA2"/>
    <w:rsid w:val="00640EFA"/>
    <w:rsid w:val="00640F36"/>
    <w:rsid w:val="00640FF5"/>
    <w:rsid w:val="00641059"/>
    <w:rsid w:val="0064107B"/>
    <w:rsid w:val="00641155"/>
    <w:rsid w:val="0064123A"/>
    <w:rsid w:val="00641250"/>
    <w:rsid w:val="00641279"/>
    <w:rsid w:val="00641299"/>
    <w:rsid w:val="006412C0"/>
    <w:rsid w:val="0064132C"/>
    <w:rsid w:val="0064145D"/>
    <w:rsid w:val="006414E4"/>
    <w:rsid w:val="006414FF"/>
    <w:rsid w:val="0064156B"/>
    <w:rsid w:val="00641623"/>
    <w:rsid w:val="00641765"/>
    <w:rsid w:val="006417C0"/>
    <w:rsid w:val="00641801"/>
    <w:rsid w:val="0064186B"/>
    <w:rsid w:val="00641953"/>
    <w:rsid w:val="00641A2F"/>
    <w:rsid w:val="00641AEA"/>
    <w:rsid w:val="00641B57"/>
    <w:rsid w:val="00641C30"/>
    <w:rsid w:val="00641CBB"/>
    <w:rsid w:val="00641DA8"/>
    <w:rsid w:val="00641DEC"/>
    <w:rsid w:val="00641E18"/>
    <w:rsid w:val="00641E19"/>
    <w:rsid w:val="00641E61"/>
    <w:rsid w:val="00641EB0"/>
    <w:rsid w:val="00641F40"/>
    <w:rsid w:val="00642040"/>
    <w:rsid w:val="00642051"/>
    <w:rsid w:val="0064213E"/>
    <w:rsid w:val="006421D4"/>
    <w:rsid w:val="006421F6"/>
    <w:rsid w:val="00642264"/>
    <w:rsid w:val="006422DD"/>
    <w:rsid w:val="00642321"/>
    <w:rsid w:val="0064238A"/>
    <w:rsid w:val="006423BB"/>
    <w:rsid w:val="00642401"/>
    <w:rsid w:val="00642540"/>
    <w:rsid w:val="00642597"/>
    <w:rsid w:val="006425B7"/>
    <w:rsid w:val="0064270F"/>
    <w:rsid w:val="00642773"/>
    <w:rsid w:val="006427D5"/>
    <w:rsid w:val="00642833"/>
    <w:rsid w:val="0064284C"/>
    <w:rsid w:val="006428A3"/>
    <w:rsid w:val="006428C2"/>
    <w:rsid w:val="006428D1"/>
    <w:rsid w:val="006428FF"/>
    <w:rsid w:val="0064291C"/>
    <w:rsid w:val="00642932"/>
    <w:rsid w:val="006429A0"/>
    <w:rsid w:val="00642A0D"/>
    <w:rsid w:val="00642A15"/>
    <w:rsid w:val="00642AAE"/>
    <w:rsid w:val="00642B5C"/>
    <w:rsid w:val="00642B90"/>
    <w:rsid w:val="00642BDA"/>
    <w:rsid w:val="00642C12"/>
    <w:rsid w:val="00642CBF"/>
    <w:rsid w:val="00642E33"/>
    <w:rsid w:val="00642E70"/>
    <w:rsid w:val="00642EBA"/>
    <w:rsid w:val="00642F3B"/>
    <w:rsid w:val="00642F7E"/>
    <w:rsid w:val="00642FD8"/>
    <w:rsid w:val="006430D2"/>
    <w:rsid w:val="0064313E"/>
    <w:rsid w:val="00643166"/>
    <w:rsid w:val="006431E6"/>
    <w:rsid w:val="0064342E"/>
    <w:rsid w:val="0064345D"/>
    <w:rsid w:val="006437CF"/>
    <w:rsid w:val="0064382C"/>
    <w:rsid w:val="00643A2E"/>
    <w:rsid w:val="00643A62"/>
    <w:rsid w:val="00643AD9"/>
    <w:rsid w:val="00643B72"/>
    <w:rsid w:val="00643C28"/>
    <w:rsid w:val="00643D16"/>
    <w:rsid w:val="00643D23"/>
    <w:rsid w:val="00643D2A"/>
    <w:rsid w:val="00643DD1"/>
    <w:rsid w:val="00643E63"/>
    <w:rsid w:val="00643ED1"/>
    <w:rsid w:val="00643EE4"/>
    <w:rsid w:val="00643EF4"/>
    <w:rsid w:val="00643F86"/>
    <w:rsid w:val="00643F93"/>
    <w:rsid w:val="006441AE"/>
    <w:rsid w:val="006441E7"/>
    <w:rsid w:val="00644210"/>
    <w:rsid w:val="00644397"/>
    <w:rsid w:val="00644417"/>
    <w:rsid w:val="00644445"/>
    <w:rsid w:val="006444D7"/>
    <w:rsid w:val="006444F9"/>
    <w:rsid w:val="006445BA"/>
    <w:rsid w:val="006445CD"/>
    <w:rsid w:val="00644602"/>
    <w:rsid w:val="00644642"/>
    <w:rsid w:val="00644660"/>
    <w:rsid w:val="006446BB"/>
    <w:rsid w:val="00644705"/>
    <w:rsid w:val="00644766"/>
    <w:rsid w:val="006447E0"/>
    <w:rsid w:val="006448D2"/>
    <w:rsid w:val="0064496C"/>
    <w:rsid w:val="00644A03"/>
    <w:rsid w:val="00644A3F"/>
    <w:rsid w:val="00644ACF"/>
    <w:rsid w:val="00644B53"/>
    <w:rsid w:val="00644BD7"/>
    <w:rsid w:val="00644BF9"/>
    <w:rsid w:val="00644C02"/>
    <w:rsid w:val="00644C7A"/>
    <w:rsid w:val="00644CCC"/>
    <w:rsid w:val="00644E19"/>
    <w:rsid w:val="00644EDC"/>
    <w:rsid w:val="00645020"/>
    <w:rsid w:val="006450E5"/>
    <w:rsid w:val="00645103"/>
    <w:rsid w:val="0064521A"/>
    <w:rsid w:val="0064521E"/>
    <w:rsid w:val="00645241"/>
    <w:rsid w:val="00645248"/>
    <w:rsid w:val="0064530E"/>
    <w:rsid w:val="0064536E"/>
    <w:rsid w:val="006453EB"/>
    <w:rsid w:val="00645536"/>
    <w:rsid w:val="00645540"/>
    <w:rsid w:val="0064555D"/>
    <w:rsid w:val="00645595"/>
    <w:rsid w:val="0064569B"/>
    <w:rsid w:val="006457FA"/>
    <w:rsid w:val="00645889"/>
    <w:rsid w:val="00645897"/>
    <w:rsid w:val="0064590F"/>
    <w:rsid w:val="0064597D"/>
    <w:rsid w:val="006459ED"/>
    <w:rsid w:val="00645A1A"/>
    <w:rsid w:val="00645A73"/>
    <w:rsid w:val="00645AA0"/>
    <w:rsid w:val="00645B9A"/>
    <w:rsid w:val="00645DBB"/>
    <w:rsid w:val="00645DC8"/>
    <w:rsid w:val="00645E2B"/>
    <w:rsid w:val="00645E7D"/>
    <w:rsid w:val="00645ECA"/>
    <w:rsid w:val="00645F11"/>
    <w:rsid w:val="00645F6E"/>
    <w:rsid w:val="00645F7F"/>
    <w:rsid w:val="00645FB4"/>
    <w:rsid w:val="00646018"/>
    <w:rsid w:val="0064606C"/>
    <w:rsid w:val="006460FC"/>
    <w:rsid w:val="00646143"/>
    <w:rsid w:val="00646167"/>
    <w:rsid w:val="00646180"/>
    <w:rsid w:val="006461C5"/>
    <w:rsid w:val="00646224"/>
    <w:rsid w:val="00646270"/>
    <w:rsid w:val="00646418"/>
    <w:rsid w:val="006464C4"/>
    <w:rsid w:val="006464D9"/>
    <w:rsid w:val="0064651D"/>
    <w:rsid w:val="0064667B"/>
    <w:rsid w:val="00646684"/>
    <w:rsid w:val="0064669E"/>
    <w:rsid w:val="006466E0"/>
    <w:rsid w:val="006467D7"/>
    <w:rsid w:val="00646A1C"/>
    <w:rsid w:val="00646A51"/>
    <w:rsid w:val="00646AED"/>
    <w:rsid w:val="00646D5E"/>
    <w:rsid w:val="00646E75"/>
    <w:rsid w:val="00646ED6"/>
    <w:rsid w:val="00646F3B"/>
    <w:rsid w:val="00646F4B"/>
    <w:rsid w:val="00646FDB"/>
    <w:rsid w:val="00647095"/>
    <w:rsid w:val="00647294"/>
    <w:rsid w:val="006472B3"/>
    <w:rsid w:val="006472C5"/>
    <w:rsid w:val="006472CD"/>
    <w:rsid w:val="0064736E"/>
    <w:rsid w:val="006473E5"/>
    <w:rsid w:val="006473F4"/>
    <w:rsid w:val="006473FE"/>
    <w:rsid w:val="0064740D"/>
    <w:rsid w:val="006474EE"/>
    <w:rsid w:val="0064750D"/>
    <w:rsid w:val="0064755F"/>
    <w:rsid w:val="006475C9"/>
    <w:rsid w:val="00647663"/>
    <w:rsid w:val="00647781"/>
    <w:rsid w:val="006477F8"/>
    <w:rsid w:val="00647823"/>
    <w:rsid w:val="00647907"/>
    <w:rsid w:val="00647937"/>
    <w:rsid w:val="00647A32"/>
    <w:rsid w:val="00647A91"/>
    <w:rsid w:val="00647AF7"/>
    <w:rsid w:val="00647BB2"/>
    <w:rsid w:val="00647BC0"/>
    <w:rsid w:val="00647BC9"/>
    <w:rsid w:val="00647BD3"/>
    <w:rsid w:val="00647CCA"/>
    <w:rsid w:val="00647CD9"/>
    <w:rsid w:val="00647CEA"/>
    <w:rsid w:val="00647DC1"/>
    <w:rsid w:val="00647E12"/>
    <w:rsid w:val="00647ECC"/>
    <w:rsid w:val="00647F2A"/>
    <w:rsid w:val="00647F77"/>
    <w:rsid w:val="00650127"/>
    <w:rsid w:val="00650137"/>
    <w:rsid w:val="00650157"/>
    <w:rsid w:val="00650270"/>
    <w:rsid w:val="00650294"/>
    <w:rsid w:val="006502B4"/>
    <w:rsid w:val="00650314"/>
    <w:rsid w:val="006503F0"/>
    <w:rsid w:val="00650415"/>
    <w:rsid w:val="00650430"/>
    <w:rsid w:val="00650464"/>
    <w:rsid w:val="0065052C"/>
    <w:rsid w:val="0065054F"/>
    <w:rsid w:val="0065057C"/>
    <w:rsid w:val="006505C2"/>
    <w:rsid w:val="006507C6"/>
    <w:rsid w:val="006507D4"/>
    <w:rsid w:val="006508C0"/>
    <w:rsid w:val="00650932"/>
    <w:rsid w:val="006509FE"/>
    <w:rsid w:val="00650A5F"/>
    <w:rsid w:val="00650AC0"/>
    <w:rsid w:val="00650AC9"/>
    <w:rsid w:val="00650ACD"/>
    <w:rsid w:val="00650B1B"/>
    <w:rsid w:val="00650B92"/>
    <w:rsid w:val="00650BE8"/>
    <w:rsid w:val="00650C99"/>
    <w:rsid w:val="00650CB6"/>
    <w:rsid w:val="00650D70"/>
    <w:rsid w:val="00650E7C"/>
    <w:rsid w:val="00650F17"/>
    <w:rsid w:val="00650F46"/>
    <w:rsid w:val="00650F74"/>
    <w:rsid w:val="00650FB3"/>
    <w:rsid w:val="00650FCF"/>
    <w:rsid w:val="0065102F"/>
    <w:rsid w:val="00651060"/>
    <w:rsid w:val="006510EF"/>
    <w:rsid w:val="00651137"/>
    <w:rsid w:val="006511F3"/>
    <w:rsid w:val="006511F4"/>
    <w:rsid w:val="0065122B"/>
    <w:rsid w:val="006513CA"/>
    <w:rsid w:val="0065142F"/>
    <w:rsid w:val="00651468"/>
    <w:rsid w:val="0065151F"/>
    <w:rsid w:val="006515EA"/>
    <w:rsid w:val="00651629"/>
    <w:rsid w:val="006516F6"/>
    <w:rsid w:val="0065176F"/>
    <w:rsid w:val="006517C7"/>
    <w:rsid w:val="00651854"/>
    <w:rsid w:val="00651939"/>
    <w:rsid w:val="00651978"/>
    <w:rsid w:val="00651A1C"/>
    <w:rsid w:val="00651B8E"/>
    <w:rsid w:val="00651B97"/>
    <w:rsid w:val="00651BDA"/>
    <w:rsid w:val="00651C04"/>
    <w:rsid w:val="00651D75"/>
    <w:rsid w:val="00651F02"/>
    <w:rsid w:val="00651FE7"/>
    <w:rsid w:val="00652025"/>
    <w:rsid w:val="00652097"/>
    <w:rsid w:val="006520C2"/>
    <w:rsid w:val="006520C3"/>
    <w:rsid w:val="00652122"/>
    <w:rsid w:val="00652170"/>
    <w:rsid w:val="006522F9"/>
    <w:rsid w:val="00652305"/>
    <w:rsid w:val="00652311"/>
    <w:rsid w:val="00652312"/>
    <w:rsid w:val="00652322"/>
    <w:rsid w:val="00652407"/>
    <w:rsid w:val="006524EF"/>
    <w:rsid w:val="00652578"/>
    <w:rsid w:val="006525B8"/>
    <w:rsid w:val="00652652"/>
    <w:rsid w:val="00652665"/>
    <w:rsid w:val="0065267C"/>
    <w:rsid w:val="006526BE"/>
    <w:rsid w:val="00652786"/>
    <w:rsid w:val="00652812"/>
    <w:rsid w:val="006528A5"/>
    <w:rsid w:val="006529BF"/>
    <w:rsid w:val="00652A69"/>
    <w:rsid w:val="00652AB9"/>
    <w:rsid w:val="00652B51"/>
    <w:rsid w:val="00652B66"/>
    <w:rsid w:val="00652BC1"/>
    <w:rsid w:val="00652BED"/>
    <w:rsid w:val="00652CDF"/>
    <w:rsid w:val="00652D1F"/>
    <w:rsid w:val="00652DBD"/>
    <w:rsid w:val="00652E20"/>
    <w:rsid w:val="00652EEF"/>
    <w:rsid w:val="00652FA4"/>
    <w:rsid w:val="00653118"/>
    <w:rsid w:val="0065322E"/>
    <w:rsid w:val="00653295"/>
    <w:rsid w:val="00653380"/>
    <w:rsid w:val="006533CC"/>
    <w:rsid w:val="006534A3"/>
    <w:rsid w:val="006534A6"/>
    <w:rsid w:val="006534B7"/>
    <w:rsid w:val="006534F1"/>
    <w:rsid w:val="00653518"/>
    <w:rsid w:val="006535FC"/>
    <w:rsid w:val="006536D0"/>
    <w:rsid w:val="006536F2"/>
    <w:rsid w:val="0065379A"/>
    <w:rsid w:val="006537D2"/>
    <w:rsid w:val="006538DB"/>
    <w:rsid w:val="00653942"/>
    <w:rsid w:val="006539A5"/>
    <w:rsid w:val="006539A9"/>
    <w:rsid w:val="006539CB"/>
    <w:rsid w:val="00653AB9"/>
    <w:rsid w:val="00653B08"/>
    <w:rsid w:val="00653B54"/>
    <w:rsid w:val="00653B77"/>
    <w:rsid w:val="00653C4A"/>
    <w:rsid w:val="00653CC3"/>
    <w:rsid w:val="00653CCA"/>
    <w:rsid w:val="00653D32"/>
    <w:rsid w:val="00653D41"/>
    <w:rsid w:val="00653DAA"/>
    <w:rsid w:val="00653DB4"/>
    <w:rsid w:val="00653FBC"/>
    <w:rsid w:val="00653FF2"/>
    <w:rsid w:val="00654006"/>
    <w:rsid w:val="0065400F"/>
    <w:rsid w:val="0065408D"/>
    <w:rsid w:val="00654247"/>
    <w:rsid w:val="006542A3"/>
    <w:rsid w:val="006542BD"/>
    <w:rsid w:val="006542CA"/>
    <w:rsid w:val="006542E1"/>
    <w:rsid w:val="006542FE"/>
    <w:rsid w:val="00654317"/>
    <w:rsid w:val="0065440E"/>
    <w:rsid w:val="00654464"/>
    <w:rsid w:val="006545DD"/>
    <w:rsid w:val="006545FC"/>
    <w:rsid w:val="00654648"/>
    <w:rsid w:val="00654781"/>
    <w:rsid w:val="00654857"/>
    <w:rsid w:val="0065487F"/>
    <w:rsid w:val="00654A8C"/>
    <w:rsid w:val="00654A95"/>
    <w:rsid w:val="00654B6D"/>
    <w:rsid w:val="00654C2F"/>
    <w:rsid w:val="00654C50"/>
    <w:rsid w:val="00654C7D"/>
    <w:rsid w:val="00654DA1"/>
    <w:rsid w:val="00654DFB"/>
    <w:rsid w:val="00654EE3"/>
    <w:rsid w:val="00654EEB"/>
    <w:rsid w:val="00654F46"/>
    <w:rsid w:val="00654F4D"/>
    <w:rsid w:val="00655003"/>
    <w:rsid w:val="00655038"/>
    <w:rsid w:val="00655052"/>
    <w:rsid w:val="006550A8"/>
    <w:rsid w:val="006550BB"/>
    <w:rsid w:val="0065512A"/>
    <w:rsid w:val="0065517C"/>
    <w:rsid w:val="006551A5"/>
    <w:rsid w:val="00655273"/>
    <w:rsid w:val="00655388"/>
    <w:rsid w:val="00655440"/>
    <w:rsid w:val="00655525"/>
    <w:rsid w:val="0065557A"/>
    <w:rsid w:val="006555EF"/>
    <w:rsid w:val="0065570A"/>
    <w:rsid w:val="006557AE"/>
    <w:rsid w:val="006557D5"/>
    <w:rsid w:val="006557E0"/>
    <w:rsid w:val="00655886"/>
    <w:rsid w:val="00655916"/>
    <w:rsid w:val="0065599E"/>
    <w:rsid w:val="006559A9"/>
    <w:rsid w:val="006559FF"/>
    <w:rsid w:val="00655B34"/>
    <w:rsid w:val="00655B80"/>
    <w:rsid w:val="00655C62"/>
    <w:rsid w:val="00655CD0"/>
    <w:rsid w:val="00655D35"/>
    <w:rsid w:val="00655D4F"/>
    <w:rsid w:val="00655DA3"/>
    <w:rsid w:val="00655DFC"/>
    <w:rsid w:val="00655E2D"/>
    <w:rsid w:val="00655EDB"/>
    <w:rsid w:val="00655FC0"/>
    <w:rsid w:val="00656020"/>
    <w:rsid w:val="00656046"/>
    <w:rsid w:val="006560AA"/>
    <w:rsid w:val="006560B4"/>
    <w:rsid w:val="006560C6"/>
    <w:rsid w:val="006560DC"/>
    <w:rsid w:val="00656141"/>
    <w:rsid w:val="00656160"/>
    <w:rsid w:val="00656184"/>
    <w:rsid w:val="006561BF"/>
    <w:rsid w:val="006561E7"/>
    <w:rsid w:val="006563A9"/>
    <w:rsid w:val="00656475"/>
    <w:rsid w:val="006564AC"/>
    <w:rsid w:val="006564C3"/>
    <w:rsid w:val="006564E9"/>
    <w:rsid w:val="0065679C"/>
    <w:rsid w:val="00656811"/>
    <w:rsid w:val="00656894"/>
    <w:rsid w:val="006568A0"/>
    <w:rsid w:val="0065695E"/>
    <w:rsid w:val="006569BB"/>
    <w:rsid w:val="006569D7"/>
    <w:rsid w:val="00656B2D"/>
    <w:rsid w:val="00656C01"/>
    <w:rsid w:val="00656C37"/>
    <w:rsid w:val="00656C4F"/>
    <w:rsid w:val="00656CC7"/>
    <w:rsid w:val="00656E56"/>
    <w:rsid w:val="00656F0A"/>
    <w:rsid w:val="00656F87"/>
    <w:rsid w:val="00656F9F"/>
    <w:rsid w:val="006570EE"/>
    <w:rsid w:val="00657102"/>
    <w:rsid w:val="00657144"/>
    <w:rsid w:val="006571DC"/>
    <w:rsid w:val="00657249"/>
    <w:rsid w:val="0065727E"/>
    <w:rsid w:val="00657294"/>
    <w:rsid w:val="00657359"/>
    <w:rsid w:val="0065742C"/>
    <w:rsid w:val="006574BC"/>
    <w:rsid w:val="00657580"/>
    <w:rsid w:val="006575E0"/>
    <w:rsid w:val="00657620"/>
    <w:rsid w:val="00657624"/>
    <w:rsid w:val="0065765C"/>
    <w:rsid w:val="00657677"/>
    <w:rsid w:val="00657782"/>
    <w:rsid w:val="00657811"/>
    <w:rsid w:val="0065785D"/>
    <w:rsid w:val="006578E7"/>
    <w:rsid w:val="0065797A"/>
    <w:rsid w:val="00657A1A"/>
    <w:rsid w:val="00657A2D"/>
    <w:rsid w:val="00657A9B"/>
    <w:rsid w:val="00657AE5"/>
    <w:rsid w:val="00657AF7"/>
    <w:rsid w:val="00657B24"/>
    <w:rsid w:val="00657B73"/>
    <w:rsid w:val="00657B9B"/>
    <w:rsid w:val="00657BD4"/>
    <w:rsid w:val="00657BDA"/>
    <w:rsid w:val="00657C10"/>
    <w:rsid w:val="00657C95"/>
    <w:rsid w:val="00657CEF"/>
    <w:rsid w:val="00657CFC"/>
    <w:rsid w:val="00657E2B"/>
    <w:rsid w:val="00657EBC"/>
    <w:rsid w:val="00657F2B"/>
    <w:rsid w:val="00660055"/>
    <w:rsid w:val="006600F9"/>
    <w:rsid w:val="00660138"/>
    <w:rsid w:val="00660147"/>
    <w:rsid w:val="0066020A"/>
    <w:rsid w:val="00660244"/>
    <w:rsid w:val="0066040B"/>
    <w:rsid w:val="00660552"/>
    <w:rsid w:val="00660598"/>
    <w:rsid w:val="0066059A"/>
    <w:rsid w:val="006605D9"/>
    <w:rsid w:val="00660646"/>
    <w:rsid w:val="00660750"/>
    <w:rsid w:val="0066075B"/>
    <w:rsid w:val="00660821"/>
    <w:rsid w:val="00660828"/>
    <w:rsid w:val="0066094F"/>
    <w:rsid w:val="00660AA4"/>
    <w:rsid w:val="00660B42"/>
    <w:rsid w:val="00660B58"/>
    <w:rsid w:val="00660B64"/>
    <w:rsid w:val="00660BB7"/>
    <w:rsid w:val="00660BB9"/>
    <w:rsid w:val="00660BC8"/>
    <w:rsid w:val="00660C29"/>
    <w:rsid w:val="00660C69"/>
    <w:rsid w:val="00660C9E"/>
    <w:rsid w:val="00660CEB"/>
    <w:rsid w:val="00660D52"/>
    <w:rsid w:val="00660E50"/>
    <w:rsid w:val="00660E6E"/>
    <w:rsid w:val="00660F21"/>
    <w:rsid w:val="00660FBB"/>
    <w:rsid w:val="00660FF8"/>
    <w:rsid w:val="0066100C"/>
    <w:rsid w:val="0066102F"/>
    <w:rsid w:val="0066108A"/>
    <w:rsid w:val="006610A1"/>
    <w:rsid w:val="006611BB"/>
    <w:rsid w:val="006611F0"/>
    <w:rsid w:val="00661229"/>
    <w:rsid w:val="006612BD"/>
    <w:rsid w:val="00661306"/>
    <w:rsid w:val="00661385"/>
    <w:rsid w:val="006613E8"/>
    <w:rsid w:val="0066140D"/>
    <w:rsid w:val="00661534"/>
    <w:rsid w:val="00661550"/>
    <w:rsid w:val="00661609"/>
    <w:rsid w:val="00661614"/>
    <w:rsid w:val="00661682"/>
    <w:rsid w:val="00661707"/>
    <w:rsid w:val="00661729"/>
    <w:rsid w:val="00661765"/>
    <w:rsid w:val="00661814"/>
    <w:rsid w:val="0066191B"/>
    <w:rsid w:val="00661AD5"/>
    <w:rsid w:val="00661B2E"/>
    <w:rsid w:val="00661BF3"/>
    <w:rsid w:val="00661C1E"/>
    <w:rsid w:val="00661C89"/>
    <w:rsid w:val="00661D5F"/>
    <w:rsid w:val="00661E69"/>
    <w:rsid w:val="00661F49"/>
    <w:rsid w:val="00661FA8"/>
    <w:rsid w:val="006620B9"/>
    <w:rsid w:val="00662130"/>
    <w:rsid w:val="00662167"/>
    <w:rsid w:val="00662202"/>
    <w:rsid w:val="00662229"/>
    <w:rsid w:val="00662334"/>
    <w:rsid w:val="006623E4"/>
    <w:rsid w:val="00662425"/>
    <w:rsid w:val="00662569"/>
    <w:rsid w:val="00662577"/>
    <w:rsid w:val="00662583"/>
    <w:rsid w:val="006626E2"/>
    <w:rsid w:val="006626FF"/>
    <w:rsid w:val="00662715"/>
    <w:rsid w:val="006628A9"/>
    <w:rsid w:val="006628C2"/>
    <w:rsid w:val="00662958"/>
    <w:rsid w:val="0066298B"/>
    <w:rsid w:val="006629B3"/>
    <w:rsid w:val="00662A09"/>
    <w:rsid w:val="00662A6B"/>
    <w:rsid w:val="00662B49"/>
    <w:rsid w:val="00662BCE"/>
    <w:rsid w:val="00662C67"/>
    <w:rsid w:val="00662C92"/>
    <w:rsid w:val="00662CAB"/>
    <w:rsid w:val="00662CBB"/>
    <w:rsid w:val="00662D05"/>
    <w:rsid w:val="00662D70"/>
    <w:rsid w:val="00662DA0"/>
    <w:rsid w:val="00662DA3"/>
    <w:rsid w:val="00662DCF"/>
    <w:rsid w:val="00662DD4"/>
    <w:rsid w:val="00662E68"/>
    <w:rsid w:val="00662F08"/>
    <w:rsid w:val="00662F2C"/>
    <w:rsid w:val="00662F75"/>
    <w:rsid w:val="00662F8E"/>
    <w:rsid w:val="00662FEA"/>
    <w:rsid w:val="00662FF4"/>
    <w:rsid w:val="00663014"/>
    <w:rsid w:val="006630CC"/>
    <w:rsid w:val="00663126"/>
    <w:rsid w:val="0066323B"/>
    <w:rsid w:val="00663320"/>
    <w:rsid w:val="0066335B"/>
    <w:rsid w:val="0066336E"/>
    <w:rsid w:val="006633C5"/>
    <w:rsid w:val="006633FD"/>
    <w:rsid w:val="0066340E"/>
    <w:rsid w:val="006634B0"/>
    <w:rsid w:val="00663565"/>
    <w:rsid w:val="006635BA"/>
    <w:rsid w:val="00663615"/>
    <w:rsid w:val="0066361F"/>
    <w:rsid w:val="0066362B"/>
    <w:rsid w:val="0066368A"/>
    <w:rsid w:val="006636F6"/>
    <w:rsid w:val="00663849"/>
    <w:rsid w:val="0066389E"/>
    <w:rsid w:val="006638B7"/>
    <w:rsid w:val="006638BD"/>
    <w:rsid w:val="00663945"/>
    <w:rsid w:val="00663948"/>
    <w:rsid w:val="006639D9"/>
    <w:rsid w:val="00663A3F"/>
    <w:rsid w:val="00663A40"/>
    <w:rsid w:val="00663A91"/>
    <w:rsid w:val="00663C40"/>
    <w:rsid w:val="00663C5F"/>
    <w:rsid w:val="00663CE6"/>
    <w:rsid w:val="00663D63"/>
    <w:rsid w:val="00663D85"/>
    <w:rsid w:val="00663DE4"/>
    <w:rsid w:val="00663EB5"/>
    <w:rsid w:val="0066400D"/>
    <w:rsid w:val="0066408F"/>
    <w:rsid w:val="006640AC"/>
    <w:rsid w:val="006640BB"/>
    <w:rsid w:val="006640CE"/>
    <w:rsid w:val="00664194"/>
    <w:rsid w:val="00664282"/>
    <w:rsid w:val="0066429F"/>
    <w:rsid w:val="006642FD"/>
    <w:rsid w:val="0066430E"/>
    <w:rsid w:val="006643B4"/>
    <w:rsid w:val="0066442D"/>
    <w:rsid w:val="006644D1"/>
    <w:rsid w:val="006646AB"/>
    <w:rsid w:val="006647F7"/>
    <w:rsid w:val="006647FB"/>
    <w:rsid w:val="0066482C"/>
    <w:rsid w:val="0066493A"/>
    <w:rsid w:val="00664959"/>
    <w:rsid w:val="0066498E"/>
    <w:rsid w:val="006649A5"/>
    <w:rsid w:val="006649C0"/>
    <w:rsid w:val="006649E1"/>
    <w:rsid w:val="00664ACC"/>
    <w:rsid w:val="00664AD8"/>
    <w:rsid w:val="00664B14"/>
    <w:rsid w:val="00664BE7"/>
    <w:rsid w:val="00664C06"/>
    <w:rsid w:val="00664C10"/>
    <w:rsid w:val="00664C7B"/>
    <w:rsid w:val="00664CFF"/>
    <w:rsid w:val="00664E72"/>
    <w:rsid w:val="00664F99"/>
    <w:rsid w:val="00664FE7"/>
    <w:rsid w:val="00665035"/>
    <w:rsid w:val="006650D3"/>
    <w:rsid w:val="00665139"/>
    <w:rsid w:val="006651B9"/>
    <w:rsid w:val="00665215"/>
    <w:rsid w:val="00665274"/>
    <w:rsid w:val="00665337"/>
    <w:rsid w:val="0066534C"/>
    <w:rsid w:val="0066535A"/>
    <w:rsid w:val="006653C0"/>
    <w:rsid w:val="006653EA"/>
    <w:rsid w:val="006654AB"/>
    <w:rsid w:val="006654CF"/>
    <w:rsid w:val="006654FE"/>
    <w:rsid w:val="0066551A"/>
    <w:rsid w:val="006655AD"/>
    <w:rsid w:val="0066566A"/>
    <w:rsid w:val="00665710"/>
    <w:rsid w:val="00665853"/>
    <w:rsid w:val="0066588B"/>
    <w:rsid w:val="006658BA"/>
    <w:rsid w:val="006658C2"/>
    <w:rsid w:val="0066591A"/>
    <w:rsid w:val="0066591C"/>
    <w:rsid w:val="0066592B"/>
    <w:rsid w:val="00665970"/>
    <w:rsid w:val="006659A8"/>
    <w:rsid w:val="00665A68"/>
    <w:rsid w:val="00665ADB"/>
    <w:rsid w:val="00665BB3"/>
    <w:rsid w:val="00665C6B"/>
    <w:rsid w:val="00665C9A"/>
    <w:rsid w:val="00665D20"/>
    <w:rsid w:val="00665DC2"/>
    <w:rsid w:val="00665F4E"/>
    <w:rsid w:val="00666009"/>
    <w:rsid w:val="00666083"/>
    <w:rsid w:val="006660B1"/>
    <w:rsid w:val="006660B8"/>
    <w:rsid w:val="006660C5"/>
    <w:rsid w:val="00666192"/>
    <w:rsid w:val="006661CE"/>
    <w:rsid w:val="006662A8"/>
    <w:rsid w:val="006662B6"/>
    <w:rsid w:val="00666363"/>
    <w:rsid w:val="0066649F"/>
    <w:rsid w:val="0066658D"/>
    <w:rsid w:val="00666653"/>
    <w:rsid w:val="00666678"/>
    <w:rsid w:val="006666BF"/>
    <w:rsid w:val="00666797"/>
    <w:rsid w:val="0066688D"/>
    <w:rsid w:val="006668FB"/>
    <w:rsid w:val="00666986"/>
    <w:rsid w:val="00666AF3"/>
    <w:rsid w:val="00666B31"/>
    <w:rsid w:val="00666B34"/>
    <w:rsid w:val="00666B94"/>
    <w:rsid w:val="00666C4A"/>
    <w:rsid w:val="00666DD6"/>
    <w:rsid w:val="00666E55"/>
    <w:rsid w:val="00666EA0"/>
    <w:rsid w:val="00666F0A"/>
    <w:rsid w:val="00666F5F"/>
    <w:rsid w:val="00666FA0"/>
    <w:rsid w:val="00666FC8"/>
    <w:rsid w:val="00666FD3"/>
    <w:rsid w:val="00667138"/>
    <w:rsid w:val="0066714F"/>
    <w:rsid w:val="00667177"/>
    <w:rsid w:val="006671FF"/>
    <w:rsid w:val="00667211"/>
    <w:rsid w:val="0066721C"/>
    <w:rsid w:val="00667283"/>
    <w:rsid w:val="00667292"/>
    <w:rsid w:val="00667391"/>
    <w:rsid w:val="006673AB"/>
    <w:rsid w:val="0066740F"/>
    <w:rsid w:val="00667475"/>
    <w:rsid w:val="006674BF"/>
    <w:rsid w:val="00667509"/>
    <w:rsid w:val="00667564"/>
    <w:rsid w:val="006675B3"/>
    <w:rsid w:val="00667605"/>
    <w:rsid w:val="00667632"/>
    <w:rsid w:val="00667654"/>
    <w:rsid w:val="0066768C"/>
    <w:rsid w:val="006676D1"/>
    <w:rsid w:val="00667715"/>
    <w:rsid w:val="00667764"/>
    <w:rsid w:val="0066776E"/>
    <w:rsid w:val="00667806"/>
    <w:rsid w:val="0066782F"/>
    <w:rsid w:val="0066787F"/>
    <w:rsid w:val="006678C1"/>
    <w:rsid w:val="0066790F"/>
    <w:rsid w:val="00667932"/>
    <w:rsid w:val="00667955"/>
    <w:rsid w:val="00667976"/>
    <w:rsid w:val="00667A5F"/>
    <w:rsid w:val="00667B5B"/>
    <w:rsid w:val="00667BCE"/>
    <w:rsid w:val="00667DB5"/>
    <w:rsid w:val="00667E0F"/>
    <w:rsid w:val="00667E76"/>
    <w:rsid w:val="00667ED6"/>
    <w:rsid w:val="00667F0A"/>
    <w:rsid w:val="00667F22"/>
    <w:rsid w:val="00667FE8"/>
    <w:rsid w:val="00670051"/>
    <w:rsid w:val="00670094"/>
    <w:rsid w:val="00670227"/>
    <w:rsid w:val="0067031F"/>
    <w:rsid w:val="00670438"/>
    <w:rsid w:val="00670602"/>
    <w:rsid w:val="00670664"/>
    <w:rsid w:val="00670693"/>
    <w:rsid w:val="006707B6"/>
    <w:rsid w:val="006707EA"/>
    <w:rsid w:val="0067087B"/>
    <w:rsid w:val="006708C4"/>
    <w:rsid w:val="00670916"/>
    <w:rsid w:val="0067097D"/>
    <w:rsid w:val="00670990"/>
    <w:rsid w:val="00670993"/>
    <w:rsid w:val="00670B21"/>
    <w:rsid w:val="00670B48"/>
    <w:rsid w:val="00670C31"/>
    <w:rsid w:val="00670C4D"/>
    <w:rsid w:val="00670CFC"/>
    <w:rsid w:val="00670D32"/>
    <w:rsid w:val="00670F14"/>
    <w:rsid w:val="00670F76"/>
    <w:rsid w:val="00671086"/>
    <w:rsid w:val="006710A8"/>
    <w:rsid w:val="006710C4"/>
    <w:rsid w:val="0067113E"/>
    <w:rsid w:val="006712A8"/>
    <w:rsid w:val="00671592"/>
    <w:rsid w:val="00671727"/>
    <w:rsid w:val="00671778"/>
    <w:rsid w:val="006717A1"/>
    <w:rsid w:val="0067186A"/>
    <w:rsid w:val="0067187E"/>
    <w:rsid w:val="006718A8"/>
    <w:rsid w:val="006718C2"/>
    <w:rsid w:val="00671A27"/>
    <w:rsid w:val="00671A8F"/>
    <w:rsid w:val="00671AEE"/>
    <w:rsid w:val="00671BBF"/>
    <w:rsid w:val="00671C5A"/>
    <w:rsid w:val="00671C6C"/>
    <w:rsid w:val="00671CB0"/>
    <w:rsid w:val="00671D29"/>
    <w:rsid w:val="00671E62"/>
    <w:rsid w:val="00671EBE"/>
    <w:rsid w:val="00671F0B"/>
    <w:rsid w:val="00671F65"/>
    <w:rsid w:val="00671FF5"/>
    <w:rsid w:val="0067204B"/>
    <w:rsid w:val="00672086"/>
    <w:rsid w:val="006720B8"/>
    <w:rsid w:val="006722ED"/>
    <w:rsid w:val="00672300"/>
    <w:rsid w:val="00672316"/>
    <w:rsid w:val="0067231D"/>
    <w:rsid w:val="006723F5"/>
    <w:rsid w:val="00672484"/>
    <w:rsid w:val="00672565"/>
    <w:rsid w:val="00672625"/>
    <w:rsid w:val="0067267B"/>
    <w:rsid w:val="006726F7"/>
    <w:rsid w:val="0067271C"/>
    <w:rsid w:val="0067279E"/>
    <w:rsid w:val="00672829"/>
    <w:rsid w:val="00672862"/>
    <w:rsid w:val="006728AA"/>
    <w:rsid w:val="006728E0"/>
    <w:rsid w:val="00672ABF"/>
    <w:rsid w:val="00672AED"/>
    <w:rsid w:val="00672AFA"/>
    <w:rsid w:val="00672B2F"/>
    <w:rsid w:val="00672B79"/>
    <w:rsid w:val="00672B9D"/>
    <w:rsid w:val="00672BA2"/>
    <w:rsid w:val="00672C82"/>
    <w:rsid w:val="00672D3A"/>
    <w:rsid w:val="00672D87"/>
    <w:rsid w:val="00672D8E"/>
    <w:rsid w:val="00672E0B"/>
    <w:rsid w:val="00672F91"/>
    <w:rsid w:val="00672FB2"/>
    <w:rsid w:val="0067311E"/>
    <w:rsid w:val="00673126"/>
    <w:rsid w:val="00673203"/>
    <w:rsid w:val="00673349"/>
    <w:rsid w:val="0067335F"/>
    <w:rsid w:val="00673690"/>
    <w:rsid w:val="00673727"/>
    <w:rsid w:val="00673736"/>
    <w:rsid w:val="00673785"/>
    <w:rsid w:val="006737AA"/>
    <w:rsid w:val="006738FB"/>
    <w:rsid w:val="00673942"/>
    <w:rsid w:val="00673986"/>
    <w:rsid w:val="00673AAE"/>
    <w:rsid w:val="00673AD3"/>
    <w:rsid w:val="00673B90"/>
    <w:rsid w:val="00673C7F"/>
    <w:rsid w:val="00673C81"/>
    <w:rsid w:val="00673C91"/>
    <w:rsid w:val="00673D06"/>
    <w:rsid w:val="00673D3E"/>
    <w:rsid w:val="00673D9A"/>
    <w:rsid w:val="00673EEA"/>
    <w:rsid w:val="00673F22"/>
    <w:rsid w:val="00673F8C"/>
    <w:rsid w:val="00673F98"/>
    <w:rsid w:val="00673FD5"/>
    <w:rsid w:val="00673FDA"/>
    <w:rsid w:val="00673FEF"/>
    <w:rsid w:val="0067414D"/>
    <w:rsid w:val="006742D9"/>
    <w:rsid w:val="006742E5"/>
    <w:rsid w:val="006743B3"/>
    <w:rsid w:val="00674489"/>
    <w:rsid w:val="006744E4"/>
    <w:rsid w:val="006745F0"/>
    <w:rsid w:val="0067460F"/>
    <w:rsid w:val="00674722"/>
    <w:rsid w:val="0067478B"/>
    <w:rsid w:val="00674791"/>
    <w:rsid w:val="00674847"/>
    <w:rsid w:val="00674948"/>
    <w:rsid w:val="0067496E"/>
    <w:rsid w:val="00674984"/>
    <w:rsid w:val="00674AF4"/>
    <w:rsid w:val="00674BBC"/>
    <w:rsid w:val="00674C07"/>
    <w:rsid w:val="00674C74"/>
    <w:rsid w:val="00674C75"/>
    <w:rsid w:val="00674C98"/>
    <w:rsid w:val="00674D49"/>
    <w:rsid w:val="00674D7B"/>
    <w:rsid w:val="00674DDB"/>
    <w:rsid w:val="00674DE2"/>
    <w:rsid w:val="00674E95"/>
    <w:rsid w:val="00674F8C"/>
    <w:rsid w:val="00675009"/>
    <w:rsid w:val="00675017"/>
    <w:rsid w:val="0067501A"/>
    <w:rsid w:val="0067509E"/>
    <w:rsid w:val="00675193"/>
    <w:rsid w:val="006752F9"/>
    <w:rsid w:val="00675333"/>
    <w:rsid w:val="006753AE"/>
    <w:rsid w:val="006753B6"/>
    <w:rsid w:val="006753D3"/>
    <w:rsid w:val="00675424"/>
    <w:rsid w:val="0067543D"/>
    <w:rsid w:val="00675459"/>
    <w:rsid w:val="00675558"/>
    <w:rsid w:val="006755A8"/>
    <w:rsid w:val="006755AA"/>
    <w:rsid w:val="00675647"/>
    <w:rsid w:val="0067570F"/>
    <w:rsid w:val="00675721"/>
    <w:rsid w:val="0067573A"/>
    <w:rsid w:val="006758AC"/>
    <w:rsid w:val="006758B4"/>
    <w:rsid w:val="006758DB"/>
    <w:rsid w:val="006759D4"/>
    <w:rsid w:val="00675A18"/>
    <w:rsid w:val="00675A25"/>
    <w:rsid w:val="00675A4C"/>
    <w:rsid w:val="00675A6A"/>
    <w:rsid w:val="00675AC1"/>
    <w:rsid w:val="00675C96"/>
    <w:rsid w:val="00675DDD"/>
    <w:rsid w:val="00675E51"/>
    <w:rsid w:val="00675ED9"/>
    <w:rsid w:val="00675F1D"/>
    <w:rsid w:val="00675F51"/>
    <w:rsid w:val="00675F65"/>
    <w:rsid w:val="00675F66"/>
    <w:rsid w:val="00676042"/>
    <w:rsid w:val="006760C1"/>
    <w:rsid w:val="00676122"/>
    <w:rsid w:val="0067618F"/>
    <w:rsid w:val="006761EF"/>
    <w:rsid w:val="00676436"/>
    <w:rsid w:val="00676495"/>
    <w:rsid w:val="00676532"/>
    <w:rsid w:val="00676543"/>
    <w:rsid w:val="0067659D"/>
    <w:rsid w:val="0067661C"/>
    <w:rsid w:val="00676640"/>
    <w:rsid w:val="00676695"/>
    <w:rsid w:val="006766FD"/>
    <w:rsid w:val="00676778"/>
    <w:rsid w:val="00676780"/>
    <w:rsid w:val="006767BC"/>
    <w:rsid w:val="006767D3"/>
    <w:rsid w:val="006767F6"/>
    <w:rsid w:val="006768DD"/>
    <w:rsid w:val="006768ED"/>
    <w:rsid w:val="0067695D"/>
    <w:rsid w:val="00676972"/>
    <w:rsid w:val="006769DA"/>
    <w:rsid w:val="00676A44"/>
    <w:rsid w:val="00676A87"/>
    <w:rsid w:val="00676AA0"/>
    <w:rsid w:val="00676B12"/>
    <w:rsid w:val="00676B8C"/>
    <w:rsid w:val="00676BA0"/>
    <w:rsid w:val="00676C3A"/>
    <w:rsid w:val="00676D45"/>
    <w:rsid w:val="00676DCC"/>
    <w:rsid w:val="00676DD9"/>
    <w:rsid w:val="00676ED9"/>
    <w:rsid w:val="00676FD1"/>
    <w:rsid w:val="00676FD6"/>
    <w:rsid w:val="00677082"/>
    <w:rsid w:val="006770B6"/>
    <w:rsid w:val="006770BD"/>
    <w:rsid w:val="00677114"/>
    <w:rsid w:val="00677189"/>
    <w:rsid w:val="006771D2"/>
    <w:rsid w:val="00677295"/>
    <w:rsid w:val="006772E0"/>
    <w:rsid w:val="0067735C"/>
    <w:rsid w:val="00677380"/>
    <w:rsid w:val="00677428"/>
    <w:rsid w:val="00677528"/>
    <w:rsid w:val="0067760D"/>
    <w:rsid w:val="0067761C"/>
    <w:rsid w:val="00677625"/>
    <w:rsid w:val="0067767B"/>
    <w:rsid w:val="00677767"/>
    <w:rsid w:val="00677783"/>
    <w:rsid w:val="0067779B"/>
    <w:rsid w:val="006777FC"/>
    <w:rsid w:val="00677800"/>
    <w:rsid w:val="006778A1"/>
    <w:rsid w:val="006778B4"/>
    <w:rsid w:val="00677AA7"/>
    <w:rsid w:val="00677C81"/>
    <w:rsid w:val="00677DD6"/>
    <w:rsid w:val="006800BB"/>
    <w:rsid w:val="00680357"/>
    <w:rsid w:val="0068049A"/>
    <w:rsid w:val="00680568"/>
    <w:rsid w:val="006806A1"/>
    <w:rsid w:val="006807C1"/>
    <w:rsid w:val="006807C3"/>
    <w:rsid w:val="00680863"/>
    <w:rsid w:val="00680881"/>
    <w:rsid w:val="006808BA"/>
    <w:rsid w:val="00680929"/>
    <w:rsid w:val="00680971"/>
    <w:rsid w:val="0068099E"/>
    <w:rsid w:val="006809AE"/>
    <w:rsid w:val="00680A1D"/>
    <w:rsid w:val="00680A9E"/>
    <w:rsid w:val="00680AC6"/>
    <w:rsid w:val="00680B26"/>
    <w:rsid w:val="00680D51"/>
    <w:rsid w:val="00680D89"/>
    <w:rsid w:val="00680D92"/>
    <w:rsid w:val="00680DD2"/>
    <w:rsid w:val="00680E31"/>
    <w:rsid w:val="00680E5F"/>
    <w:rsid w:val="00680EA9"/>
    <w:rsid w:val="00680EEE"/>
    <w:rsid w:val="00680EF5"/>
    <w:rsid w:val="00680F80"/>
    <w:rsid w:val="00680F9D"/>
    <w:rsid w:val="00681086"/>
    <w:rsid w:val="0068109F"/>
    <w:rsid w:val="006810E9"/>
    <w:rsid w:val="006810FD"/>
    <w:rsid w:val="0068110A"/>
    <w:rsid w:val="00681173"/>
    <w:rsid w:val="006812B4"/>
    <w:rsid w:val="0068136E"/>
    <w:rsid w:val="00681392"/>
    <w:rsid w:val="00681395"/>
    <w:rsid w:val="0068140C"/>
    <w:rsid w:val="0068146B"/>
    <w:rsid w:val="00681489"/>
    <w:rsid w:val="006814E3"/>
    <w:rsid w:val="006814F9"/>
    <w:rsid w:val="00681600"/>
    <w:rsid w:val="006818C5"/>
    <w:rsid w:val="006818EC"/>
    <w:rsid w:val="00681C12"/>
    <w:rsid w:val="00681C36"/>
    <w:rsid w:val="00681D65"/>
    <w:rsid w:val="00681D8D"/>
    <w:rsid w:val="00681DA6"/>
    <w:rsid w:val="00681E3E"/>
    <w:rsid w:val="00681F60"/>
    <w:rsid w:val="00681F74"/>
    <w:rsid w:val="00681F90"/>
    <w:rsid w:val="00681FE6"/>
    <w:rsid w:val="00681FE7"/>
    <w:rsid w:val="00682154"/>
    <w:rsid w:val="0068215F"/>
    <w:rsid w:val="006821C5"/>
    <w:rsid w:val="006821F4"/>
    <w:rsid w:val="00682245"/>
    <w:rsid w:val="0068237B"/>
    <w:rsid w:val="006824ED"/>
    <w:rsid w:val="006824F3"/>
    <w:rsid w:val="00682514"/>
    <w:rsid w:val="0068255F"/>
    <w:rsid w:val="006825A3"/>
    <w:rsid w:val="00682637"/>
    <w:rsid w:val="006826BB"/>
    <w:rsid w:val="0068276C"/>
    <w:rsid w:val="006827CC"/>
    <w:rsid w:val="006828D3"/>
    <w:rsid w:val="006828D7"/>
    <w:rsid w:val="00682903"/>
    <w:rsid w:val="00682924"/>
    <w:rsid w:val="0068293D"/>
    <w:rsid w:val="00682A05"/>
    <w:rsid w:val="00682A34"/>
    <w:rsid w:val="00682BDA"/>
    <w:rsid w:val="00682BF2"/>
    <w:rsid w:val="00682CAB"/>
    <w:rsid w:val="00682D91"/>
    <w:rsid w:val="00682DC9"/>
    <w:rsid w:val="00682DEE"/>
    <w:rsid w:val="00682E23"/>
    <w:rsid w:val="00682E41"/>
    <w:rsid w:val="00682E9E"/>
    <w:rsid w:val="00682EBC"/>
    <w:rsid w:val="00682EFC"/>
    <w:rsid w:val="0068302D"/>
    <w:rsid w:val="006830A8"/>
    <w:rsid w:val="006832B7"/>
    <w:rsid w:val="006832D7"/>
    <w:rsid w:val="006832F0"/>
    <w:rsid w:val="0068334C"/>
    <w:rsid w:val="006836E7"/>
    <w:rsid w:val="00683703"/>
    <w:rsid w:val="006837D8"/>
    <w:rsid w:val="006837EE"/>
    <w:rsid w:val="00683945"/>
    <w:rsid w:val="00683A84"/>
    <w:rsid w:val="00683AA2"/>
    <w:rsid w:val="00683AA8"/>
    <w:rsid w:val="00683B2A"/>
    <w:rsid w:val="00683B2C"/>
    <w:rsid w:val="00683B3D"/>
    <w:rsid w:val="00683BB5"/>
    <w:rsid w:val="00683BC7"/>
    <w:rsid w:val="00683BDD"/>
    <w:rsid w:val="00683C3C"/>
    <w:rsid w:val="00683D3B"/>
    <w:rsid w:val="00683D4F"/>
    <w:rsid w:val="00683E25"/>
    <w:rsid w:val="00683E29"/>
    <w:rsid w:val="00683E48"/>
    <w:rsid w:val="00683E7C"/>
    <w:rsid w:val="00683EE2"/>
    <w:rsid w:val="00683F97"/>
    <w:rsid w:val="0068407F"/>
    <w:rsid w:val="006840E4"/>
    <w:rsid w:val="0068417B"/>
    <w:rsid w:val="006841B6"/>
    <w:rsid w:val="006842B0"/>
    <w:rsid w:val="00684324"/>
    <w:rsid w:val="006843BC"/>
    <w:rsid w:val="006845A1"/>
    <w:rsid w:val="006845DB"/>
    <w:rsid w:val="006846FA"/>
    <w:rsid w:val="00684711"/>
    <w:rsid w:val="0068471D"/>
    <w:rsid w:val="0068474A"/>
    <w:rsid w:val="00684755"/>
    <w:rsid w:val="00684842"/>
    <w:rsid w:val="0068484C"/>
    <w:rsid w:val="00684890"/>
    <w:rsid w:val="00684898"/>
    <w:rsid w:val="00684B21"/>
    <w:rsid w:val="00684B4B"/>
    <w:rsid w:val="00684BF5"/>
    <w:rsid w:val="00684C96"/>
    <w:rsid w:val="00684CAB"/>
    <w:rsid w:val="00684DA7"/>
    <w:rsid w:val="00684DAF"/>
    <w:rsid w:val="00684E80"/>
    <w:rsid w:val="00684F6C"/>
    <w:rsid w:val="00684F97"/>
    <w:rsid w:val="00684F9E"/>
    <w:rsid w:val="00685004"/>
    <w:rsid w:val="0068500E"/>
    <w:rsid w:val="0068501D"/>
    <w:rsid w:val="0068502F"/>
    <w:rsid w:val="00685178"/>
    <w:rsid w:val="00685198"/>
    <w:rsid w:val="0068521F"/>
    <w:rsid w:val="00685289"/>
    <w:rsid w:val="00685335"/>
    <w:rsid w:val="006854D6"/>
    <w:rsid w:val="00685533"/>
    <w:rsid w:val="0068564B"/>
    <w:rsid w:val="00685668"/>
    <w:rsid w:val="00685703"/>
    <w:rsid w:val="006857D7"/>
    <w:rsid w:val="006858A1"/>
    <w:rsid w:val="006858F3"/>
    <w:rsid w:val="0068590E"/>
    <w:rsid w:val="0068596F"/>
    <w:rsid w:val="006859FE"/>
    <w:rsid w:val="00685A05"/>
    <w:rsid w:val="00685A2D"/>
    <w:rsid w:val="00685A66"/>
    <w:rsid w:val="00685AB7"/>
    <w:rsid w:val="00685B59"/>
    <w:rsid w:val="00685B95"/>
    <w:rsid w:val="00685C38"/>
    <w:rsid w:val="00685D5C"/>
    <w:rsid w:val="00685D67"/>
    <w:rsid w:val="00685DA0"/>
    <w:rsid w:val="00685E0D"/>
    <w:rsid w:val="00685E2F"/>
    <w:rsid w:val="00685E85"/>
    <w:rsid w:val="00685EC5"/>
    <w:rsid w:val="00685EDD"/>
    <w:rsid w:val="00685F10"/>
    <w:rsid w:val="00685F1E"/>
    <w:rsid w:val="00685F2E"/>
    <w:rsid w:val="00685F4C"/>
    <w:rsid w:val="006860FB"/>
    <w:rsid w:val="0068613E"/>
    <w:rsid w:val="0068614D"/>
    <w:rsid w:val="00686177"/>
    <w:rsid w:val="0068617F"/>
    <w:rsid w:val="006861AB"/>
    <w:rsid w:val="006861FB"/>
    <w:rsid w:val="00686219"/>
    <w:rsid w:val="00686271"/>
    <w:rsid w:val="006863D3"/>
    <w:rsid w:val="00686414"/>
    <w:rsid w:val="00686491"/>
    <w:rsid w:val="0068651D"/>
    <w:rsid w:val="00686551"/>
    <w:rsid w:val="006865E0"/>
    <w:rsid w:val="00686752"/>
    <w:rsid w:val="0068684C"/>
    <w:rsid w:val="0068690B"/>
    <w:rsid w:val="006869A2"/>
    <w:rsid w:val="00686B5E"/>
    <w:rsid w:val="00686C7B"/>
    <w:rsid w:val="00686D1F"/>
    <w:rsid w:val="00686D5B"/>
    <w:rsid w:val="00686D61"/>
    <w:rsid w:val="00686EE2"/>
    <w:rsid w:val="00686F9E"/>
    <w:rsid w:val="00687025"/>
    <w:rsid w:val="006870A8"/>
    <w:rsid w:val="006870F4"/>
    <w:rsid w:val="00687181"/>
    <w:rsid w:val="006871BA"/>
    <w:rsid w:val="00687281"/>
    <w:rsid w:val="006872A4"/>
    <w:rsid w:val="0068733D"/>
    <w:rsid w:val="006874B3"/>
    <w:rsid w:val="006874CD"/>
    <w:rsid w:val="00687610"/>
    <w:rsid w:val="00687635"/>
    <w:rsid w:val="00687686"/>
    <w:rsid w:val="006876F5"/>
    <w:rsid w:val="00687730"/>
    <w:rsid w:val="0068775C"/>
    <w:rsid w:val="00687781"/>
    <w:rsid w:val="00687879"/>
    <w:rsid w:val="0068787F"/>
    <w:rsid w:val="0068792C"/>
    <w:rsid w:val="00687A31"/>
    <w:rsid w:val="00687B28"/>
    <w:rsid w:val="00687B61"/>
    <w:rsid w:val="00687B79"/>
    <w:rsid w:val="00687B9A"/>
    <w:rsid w:val="00687BBA"/>
    <w:rsid w:val="00687C8A"/>
    <w:rsid w:val="00687CAA"/>
    <w:rsid w:val="00687D3C"/>
    <w:rsid w:val="00687E72"/>
    <w:rsid w:val="00687E86"/>
    <w:rsid w:val="00687EDD"/>
    <w:rsid w:val="00687F73"/>
    <w:rsid w:val="00687F8D"/>
    <w:rsid w:val="00687FF9"/>
    <w:rsid w:val="00690067"/>
    <w:rsid w:val="006900A8"/>
    <w:rsid w:val="00690390"/>
    <w:rsid w:val="006903B7"/>
    <w:rsid w:val="00690445"/>
    <w:rsid w:val="006904F6"/>
    <w:rsid w:val="0069050E"/>
    <w:rsid w:val="006905B7"/>
    <w:rsid w:val="006905E0"/>
    <w:rsid w:val="00690663"/>
    <w:rsid w:val="0069073F"/>
    <w:rsid w:val="00690746"/>
    <w:rsid w:val="006907B5"/>
    <w:rsid w:val="006908C1"/>
    <w:rsid w:val="006908F4"/>
    <w:rsid w:val="00690945"/>
    <w:rsid w:val="00690A01"/>
    <w:rsid w:val="00690AE0"/>
    <w:rsid w:val="00690B80"/>
    <w:rsid w:val="00690BBD"/>
    <w:rsid w:val="00690BE0"/>
    <w:rsid w:val="00690E12"/>
    <w:rsid w:val="00690E14"/>
    <w:rsid w:val="00690E8C"/>
    <w:rsid w:val="00690F14"/>
    <w:rsid w:val="00690F2C"/>
    <w:rsid w:val="00690F91"/>
    <w:rsid w:val="00690FE5"/>
    <w:rsid w:val="00690FFA"/>
    <w:rsid w:val="00691025"/>
    <w:rsid w:val="00691028"/>
    <w:rsid w:val="00691102"/>
    <w:rsid w:val="006911B9"/>
    <w:rsid w:val="006911E5"/>
    <w:rsid w:val="00691273"/>
    <w:rsid w:val="006912CB"/>
    <w:rsid w:val="006912F3"/>
    <w:rsid w:val="006912F4"/>
    <w:rsid w:val="00691423"/>
    <w:rsid w:val="0069146C"/>
    <w:rsid w:val="006914C5"/>
    <w:rsid w:val="006914D2"/>
    <w:rsid w:val="00691563"/>
    <w:rsid w:val="006915CF"/>
    <w:rsid w:val="006916ED"/>
    <w:rsid w:val="006917A0"/>
    <w:rsid w:val="006917E5"/>
    <w:rsid w:val="00691838"/>
    <w:rsid w:val="006918CC"/>
    <w:rsid w:val="00691901"/>
    <w:rsid w:val="006919EF"/>
    <w:rsid w:val="006919F8"/>
    <w:rsid w:val="00691A4F"/>
    <w:rsid w:val="00691A8E"/>
    <w:rsid w:val="00691A9E"/>
    <w:rsid w:val="00691BBF"/>
    <w:rsid w:val="00691C03"/>
    <w:rsid w:val="00691C0F"/>
    <w:rsid w:val="00691C13"/>
    <w:rsid w:val="00691C47"/>
    <w:rsid w:val="00691C4E"/>
    <w:rsid w:val="00691D0C"/>
    <w:rsid w:val="00691D5A"/>
    <w:rsid w:val="00691F3C"/>
    <w:rsid w:val="00691F98"/>
    <w:rsid w:val="00691FE4"/>
    <w:rsid w:val="00692046"/>
    <w:rsid w:val="00692060"/>
    <w:rsid w:val="006920F7"/>
    <w:rsid w:val="0069216A"/>
    <w:rsid w:val="0069216C"/>
    <w:rsid w:val="006921C8"/>
    <w:rsid w:val="0069227C"/>
    <w:rsid w:val="006922A9"/>
    <w:rsid w:val="006923B2"/>
    <w:rsid w:val="006923B6"/>
    <w:rsid w:val="00692458"/>
    <w:rsid w:val="006924A5"/>
    <w:rsid w:val="00692562"/>
    <w:rsid w:val="0069257F"/>
    <w:rsid w:val="0069259B"/>
    <w:rsid w:val="0069259E"/>
    <w:rsid w:val="006925BE"/>
    <w:rsid w:val="006925DD"/>
    <w:rsid w:val="0069260A"/>
    <w:rsid w:val="0069265C"/>
    <w:rsid w:val="0069274A"/>
    <w:rsid w:val="00692776"/>
    <w:rsid w:val="00692897"/>
    <w:rsid w:val="006928AC"/>
    <w:rsid w:val="0069290F"/>
    <w:rsid w:val="006929AB"/>
    <w:rsid w:val="00692A71"/>
    <w:rsid w:val="00692ADE"/>
    <w:rsid w:val="00692B17"/>
    <w:rsid w:val="00692B2F"/>
    <w:rsid w:val="00692BB4"/>
    <w:rsid w:val="00692C0C"/>
    <w:rsid w:val="00692CC0"/>
    <w:rsid w:val="00692CCC"/>
    <w:rsid w:val="00692CE1"/>
    <w:rsid w:val="00692CF8"/>
    <w:rsid w:val="00692CFC"/>
    <w:rsid w:val="00692D46"/>
    <w:rsid w:val="00692DB4"/>
    <w:rsid w:val="00692EB1"/>
    <w:rsid w:val="00692F81"/>
    <w:rsid w:val="00693113"/>
    <w:rsid w:val="006931BD"/>
    <w:rsid w:val="0069320A"/>
    <w:rsid w:val="00693239"/>
    <w:rsid w:val="00693296"/>
    <w:rsid w:val="006932A7"/>
    <w:rsid w:val="00693314"/>
    <w:rsid w:val="006934B8"/>
    <w:rsid w:val="0069353E"/>
    <w:rsid w:val="006935A0"/>
    <w:rsid w:val="0069367A"/>
    <w:rsid w:val="00693719"/>
    <w:rsid w:val="00693882"/>
    <w:rsid w:val="00693889"/>
    <w:rsid w:val="006938D4"/>
    <w:rsid w:val="006938D6"/>
    <w:rsid w:val="00693934"/>
    <w:rsid w:val="00693ACF"/>
    <w:rsid w:val="00693AD9"/>
    <w:rsid w:val="00693C60"/>
    <w:rsid w:val="00693CA7"/>
    <w:rsid w:val="00693CB7"/>
    <w:rsid w:val="00693D4F"/>
    <w:rsid w:val="00693D53"/>
    <w:rsid w:val="00693DCC"/>
    <w:rsid w:val="00693DF4"/>
    <w:rsid w:val="00693E65"/>
    <w:rsid w:val="00693E81"/>
    <w:rsid w:val="00693EC6"/>
    <w:rsid w:val="00693FC9"/>
    <w:rsid w:val="00693FF7"/>
    <w:rsid w:val="00694069"/>
    <w:rsid w:val="0069411C"/>
    <w:rsid w:val="006941E5"/>
    <w:rsid w:val="006941ED"/>
    <w:rsid w:val="00694296"/>
    <w:rsid w:val="0069436E"/>
    <w:rsid w:val="00694455"/>
    <w:rsid w:val="00694472"/>
    <w:rsid w:val="006944F1"/>
    <w:rsid w:val="00694577"/>
    <w:rsid w:val="0069459C"/>
    <w:rsid w:val="00694674"/>
    <w:rsid w:val="00694749"/>
    <w:rsid w:val="00694812"/>
    <w:rsid w:val="0069483C"/>
    <w:rsid w:val="00694856"/>
    <w:rsid w:val="00694862"/>
    <w:rsid w:val="006948B4"/>
    <w:rsid w:val="006948F2"/>
    <w:rsid w:val="006949C7"/>
    <w:rsid w:val="00694ABA"/>
    <w:rsid w:val="00694BA1"/>
    <w:rsid w:val="00694BD1"/>
    <w:rsid w:val="00694C84"/>
    <w:rsid w:val="00694CBD"/>
    <w:rsid w:val="00694D04"/>
    <w:rsid w:val="00694DAC"/>
    <w:rsid w:val="00694DE4"/>
    <w:rsid w:val="00694E09"/>
    <w:rsid w:val="00694E30"/>
    <w:rsid w:val="00694E5B"/>
    <w:rsid w:val="00694F57"/>
    <w:rsid w:val="00694F76"/>
    <w:rsid w:val="00694F8A"/>
    <w:rsid w:val="00695024"/>
    <w:rsid w:val="0069517D"/>
    <w:rsid w:val="006951B8"/>
    <w:rsid w:val="00695257"/>
    <w:rsid w:val="00695342"/>
    <w:rsid w:val="006953AB"/>
    <w:rsid w:val="00695484"/>
    <w:rsid w:val="006955BB"/>
    <w:rsid w:val="00695601"/>
    <w:rsid w:val="0069563F"/>
    <w:rsid w:val="006957FB"/>
    <w:rsid w:val="006958A8"/>
    <w:rsid w:val="006958BA"/>
    <w:rsid w:val="00695934"/>
    <w:rsid w:val="006959C2"/>
    <w:rsid w:val="00695AC3"/>
    <w:rsid w:val="00695B35"/>
    <w:rsid w:val="00695BDB"/>
    <w:rsid w:val="00695C59"/>
    <w:rsid w:val="00695C66"/>
    <w:rsid w:val="00695CD5"/>
    <w:rsid w:val="00695DB9"/>
    <w:rsid w:val="00695DC6"/>
    <w:rsid w:val="00695E6E"/>
    <w:rsid w:val="00695EC5"/>
    <w:rsid w:val="00695ECD"/>
    <w:rsid w:val="006961B0"/>
    <w:rsid w:val="0069641E"/>
    <w:rsid w:val="00696559"/>
    <w:rsid w:val="00696685"/>
    <w:rsid w:val="00696743"/>
    <w:rsid w:val="006967ED"/>
    <w:rsid w:val="006968F5"/>
    <w:rsid w:val="0069693A"/>
    <w:rsid w:val="0069699E"/>
    <w:rsid w:val="00696A0A"/>
    <w:rsid w:val="00696A24"/>
    <w:rsid w:val="00696A28"/>
    <w:rsid w:val="00696A53"/>
    <w:rsid w:val="00696C88"/>
    <w:rsid w:val="00696F28"/>
    <w:rsid w:val="00696F9C"/>
    <w:rsid w:val="006970AC"/>
    <w:rsid w:val="006970F4"/>
    <w:rsid w:val="0069716F"/>
    <w:rsid w:val="00697186"/>
    <w:rsid w:val="006971D6"/>
    <w:rsid w:val="00697203"/>
    <w:rsid w:val="00697281"/>
    <w:rsid w:val="006972E7"/>
    <w:rsid w:val="00697345"/>
    <w:rsid w:val="00697362"/>
    <w:rsid w:val="006973AC"/>
    <w:rsid w:val="006973DC"/>
    <w:rsid w:val="0069744E"/>
    <w:rsid w:val="0069748A"/>
    <w:rsid w:val="0069776F"/>
    <w:rsid w:val="00697AC5"/>
    <w:rsid w:val="00697B3B"/>
    <w:rsid w:val="00697B90"/>
    <w:rsid w:val="00697C20"/>
    <w:rsid w:val="00697C6A"/>
    <w:rsid w:val="00697E67"/>
    <w:rsid w:val="00697F3B"/>
    <w:rsid w:val="00697F54"/>
    <w:rsid w:val="00697FB8"/>
    <w:rsid w:val="006A000A"/>
    <w:rsid w:val="006A005E"/>
    <w:rsid w:val="006A00A6"/>
    <w:rsid w:val="006A012E"/>
    <w:rsid w:val="006A01B5"/>
    <w:rsid w:val="006A022D"/>
    <w:rsid w:val="006A03B9"/>
    <w:rsid w:val="006A03D2"/>
    <w:rsid w:val="006A0447"/>
    <w:rsid w:val="006A0548"/>
    <w:rsid w:val="006A056B"/>
    <w:rsid w:val="006A05C4"/>
    <w:rsid w:val="006A0624"/>
    <w:rsid w:val="006A0678"/>
    <w:rsid w:val="006A0793"/>
    <w:rsid w:val="006A07C5"/>
    <w:rsid w:val="006A08B4"/>
    <w:rsid w:val="006A0937"/>
    <w:rsid w:val="006A09CB"/>
    <w:rsid w:val="006A09D0"/>
    <w:rsid w:val="006A09EC"/>
    <w:rsid w:val="006A0A0A"/>
    <w:rsid w:val="006A0B2B"/>
    <w:rsid w:val="006A0BB1"/>
    <w:rsid w:val="006A0C58"/>
    <w:rsid w:val="006A0CF2"/>
    <w:rsid w:val="006A0E95"/>
    <w:rsid w:val="006A0EB8"/>
    <w:rsid w:val="006A0EBD"/>
    <w:rsid w:val="006A0F15"/>
    <w:rsid w:val="006A1021"/>
    <w:rsid w:val="006A11CB"/>
    <w:rsid w:val="006A122A"/>
    <w:rsid w:val="006A1253"/>
    <w:rsid w:val="006A1292"/>
    <w:rsid w:val="006A12D2"/>
    <w:rsid w:val="006A1332"/>
    <w:rsid w:val="006A1349"/>
    <w:rsid w:val="006A1612"/>
    <w:rsid w:val="006A1622"/>
    <w:rsid w:val="006A1657"/>
    <w:rsid w:val="006A17DA"/>
    <w:rsid w:val="006A1839"/>
    <w:rsid w:val="006A1966"/>
    <w:rsid w:val="006A1984"/>
    <w:rsid w:val="006A1A76"/>
    <w:rsid w:val="006A1A8B"/>
    <w:rsid w:val="006A1A9C"/>
    <w:rsid w:val="006A1B2C"/>
    <w:rsid w:val="006A1BB1"/>
    <w:rsid w:val="006A1C53"/>
    <w:rsid w:val="006A1CFC"/>
    <w:rsid w:val="006A1D46"/>
    <w:rsid w:val="006A1DBD"/>
    <w:rsid w:val="006A1DF9"/>
    <w:rsid w:val="006A1E43"/>
    <w:rsid w:val="006A1F37"/>
    <w:rsid w:val="006A1FF7"/>
    <w:rsid w:val="006A2054"/>
    <w:rsid w:val="006A2210"/>
    <w:rsid w:val="006A2356"/>
    <w:rsid w:val="006A2399"/>
    <w:rsid w:val="006A23B9"/>
    <w:rsid w:val="006A2435"/>
    <w:rsid w:val="006A26AC"/>
    <w:rsid w:val="006A27EA"/>
    <w:rsid w:val="006A28DB"/>
    <w:rsid w:val="006A29D4"/>
    <w:rsid w:val="006A2B4E"/>
    <w:rsid w:val="006A2B83"/>
    <w:rsid w:val="006A2BA2"/>
    <w:rsid w:val="006A2BFE"/>
    <w:rsid w:val="006A2C1A"/>
    <w:rsid w:val="006A2C6F"/>
    <w:rsid w:val="006A2C94"/>
    <w:rsid w:val="006A2C9E"/>
    <w:rsid w:val="006A2DDA"/>
    <w:rsid w:val="006A2E35"/>
    <w:rsid w:val="006A2E7F"/>
    <w:rsid w:val="006A2E80"/>
    <w:rsid w:val="006A2EF7"/>
    <w:rsid w:val="006A2F11"/>
    <w:rsid w:val="006A2F8B"/>
    <w:rsid w:val="006A2F96"/>
    <w:rsid w:val="006A3041"/>
    <w:rsid w:val="006A31DE"/>
    <w:rsid w:val="006A324D"/>
    <w:rsid w:val="006A32C3"/>
    <w:rsid w:val="006A3327"/>
    <w:rsid w:val="006A3457"/>
    <w:rsid w:val="006A34C7"/>
    <w:rsid w:val="006A353B"/>
    <w:rsid w:val="006A35E6"/>
    <w:rsid w:val="006A3668"/>
    <w:rsid w:val="006A36F5"/>
    <w:rsid w:val="006A375A"/>
    <w:rsid w:val="006A37F5"/>
    <w:rsid w:val="006A380D"/>
    <w:rsid w:val="006A3880"/>
    <w:rsid w:val="006A390D"/>
    <w:rsid w:val="006A390E"/>
    <w:rsid w:val="006A391B"/>
    <w:rsid w:val="006A39E7"/>
    <w:rsid w:val="006A3A99"/>
    <w:rsid w:val="006A3AE3"/>
    <w:rsid w:val="006A3B6C"/>
    <w:rsid w:val="006A3B77"/>
    <w:rsid w:val="006A3B8F"/>
    <w:rsid w:val="006A3EAC"/>
    <w:rsid w:val="006A3FE3"/>
    <w:rsid w:val="006A4006"/>
    <w:rsid w:val="006A40F7"/>
    <w:rsid w:val="006A4103"/>
    <w:rsid w:val="006A4129"/>
    <w:rsid w:val="006A412F"/>
    <w:rsid w:val="006A4148"/>
    <w:rsid w:val="006A419B"/>
    <w:rsid w:val="006A4238"/>
    <w:rsid w:val="006A42F6"/>
    <w:rsid w:val="006A434F"/>
    <w:rsid w:val="006A446D"/>
    <w:rsid w:val="006A44BB"/>
    <w:rsid w:val="006A4570"/>
    <w:rsid w:val="006A46FB"/>
    <w:rsid w:val="006A483C"/>
    <w:rsid w:val="006A4879"/>
    <w:rsid w:val="006A487D"/>
    <w:rsid w:val="006A4890"/>
    <w:rsid w:val="006A48B5"/>
    <w:rsid w:val="006A48C4"/>
    <w:rsid w:val="006A490B"/>
    <w:rsid w:val="006A491C"/>
    <w:rsid w:val="006A49A7"/>
    <w:rsid w:val="006A4A18"/>
    <w:rsid w:val="006A4A54"/>
    <w:rsid w:val="006A4A6D"/>
    <w:rsid w:val="006A4B7F"/>
    <w:rsid w:val="006A4BBB"/>
    <w:rsid w:val="006A4C2E"/>
    <w:rsid w:val="006A4C5F"/>
    <w:rsid w:val="006A4C65"/>
    <w:rsid w:val="006A4D85"/>
    <w:rsid w:val="006A4D87"/>
    <w:rsid w:val="006A4E64"/>
    <w:rsid w:val="006A4E98"/>
    <w:rsid w:val="006A4EB6"/>
    <w:rsid w:val="006A4EF3"/>
    <w:rsid w:val="006A4EF9"/>
    <w:rsid w:val="006A4EFC"/>
    <w:rsid w:val="006A4F26"/>
    <w:rsid w:val="006A4FB8"/>
    <w:rsid w:val="006A4FBD"/>
    <w:rsid w:val="006A4FCA"/>
    <w:rsid w:val="006A4FDC"/>
    <w:rsid w:val="006A50AB"/>
    <w:rsid w:val="006A5114"/>
    <w:rsid w:val="006A5160"/>
    <w:rsid w:val="006A5203"/>
    <w:rsid w:val="006A5230"/>
    <w:rsid w:val="006A5411"/>
    <w:rsid w:val="006A54CA"/>
    <w:rsid w:val="006A54FB"/>
    <w:rsid w:val="006A5588"/>
    <w:rsid w:val="006A55C2"/>
    <w:rsid w:val="006A564D"/>
    <w:rsid w:val="006A5692"/>
    <w:rsid w:val="006A56E2"/>
    <w:rsid w:val="006A5790"/>
    <w:rsid w:val="006A57A3"/>
    <w:rsid w:val="006A57AF"/>
    <w:rsid w:val="006A57BB"/>
    <w:rsid w:val="006A57E8"/>
    <w:rsid w:val="006A59AB"/>
    <w:rsid w:val="006A5AFB"/>
    <w:rsid w:val="006A5B14"/>
    <w:rsid w:val="006A5BA6"/>
    <w:rsid w:val="006A5C2F"/>
    <w:rsid w:val="006A5CB0"/>
    <w:rsid w:val="006A5CE7"/>
    <w:rsid w:val="006A5E32"/>
    <w:rsid w:val="006A5EF4"/>
    <w:rsid w:val="006A5F4D"/>
    <w:rsid w:val="006A6196"/>
    <w:rsid w:val="006A61BE"/>
    <w:rsid w:val="006A61F6"/>
    <w:rsid w:val="006A625C"/>
    <w:rsid w:val="006A6290"/>
    <w:rsid w:val="006A6366"/>
    <w:rsid w:val="006A63A9"/>
    <w:rsid w:val="006A644C"/>
    <w:rsid w:val="006A64D4"/>
    <w:rsid w:val="006A64F3"/>
    <w:rsid w:val="006A65D8"/>
    <w:rsid w:val="006A65F8"/>
    <w:rsid w:val="006A6635"/>
    <w:rsid w:val="006A66B0"/>
    <w:rsid w:val="006A66BF"/>
    <w:rsid w:val="006A66CE"/>
    <w:rsid w:val="006A673F"/>
    <w:rsid w:val="006A6785"/>
    <w:rsid w:val="006A679E"/>
    <w:rsid w:val="006A67BB"/>
    <w:rsid w:val="006A69CC"/>
    <w:rsid w:val="006A69E5"/>
    <w:rsid w:val="006A6AA2"/>
    <w:rsid w:val="006A6C1E"/>
    <w:rsid w:val="006A6C60"/>
    <w:rsid w:val="006A6C85"/>
    <w:rsid w:val="006A6DDF"/>
    <w:rsid w:val="006A6E3F"/>
    <w:rsid w:val="006A711D"/>
    <w:rsid w:val="006A7158"/>
    <w:rsid w:val="006A7259"/>
    <w:rsid w:val="006A7340"/>
    <w:rsid w:val="006A7423"/>
    <w:rsid w:val="006A749C"/>
    <w:rsid w:val="006A74AD"/>
    <w:rsid w:val="006A74F4"/>
    <w:rsid w:val="006A7550"/>
    <w:rsid w:val="006A7633"/>
    <w:rsid w:val="006A7759"/>
    <w:rsid w:val="006A777F"/>
    <w:rsid w:val="006A7781"/>
    <w:rsid w:val="006A7898"/>
    <w:rsid w:val="006A78ED"/>
    <w:rsid w:val="006A79BB"/>
    <w:rsid w:val="006A79DC"/>
    <w:rsid w:val="006A7A30"/>
    <w:rsid w:val="006A7A55"/>
    <w:rsid w:val="006A7AD4"/>
    <w:rsid w:val="006A7B06"/>
    <w:rsid w:val="006A7B17"/>
    <w:rsid w:val="006A7D25"/>
    <w:rsid w:val="006A7D2E"/>
    <w:rsid w:val="006A7D40"/>
    <w:rsid w:val="006A7D56"/>
    <w:rsid w:val="006A7D78"/>
    <w:rsid w:val="006A7DB4"/>
    <w:rsid w:val="006A7EDE"/>
    <w:rsid w:val="006A7FED"/>
    <w:rsid w:val="006B001B"/>
    <w:rsid w:val="006B0045"/>
    <w:rsid w:val="006B01AC"/>
    <w:rsid w:val="006B0232"/>
    <w:rsid w:val="006B0233"/>
    <w:rsid w:val="006B0259"/>
    <w:rsid w:val="006B0298"/>
    <w:rsid w:val="006B02C6"/>
    <w:rsid w:val="006B02D5"/>
    <w:rsid w:val="006B02EC"/>
    <w:rsid w:val="006B02ED"/>
    <w:rsid w:val="006B034C"/>
    <w:rsid w:val="006B036C"/>
    <w:rsid w:val="006B039C"/>
    <w:rsid w:val="006B03AC"/>
    <w:rsid w:val="006B03D9"/>
    <w:rsid w:val="006B03EC"/>
    <w:rsid w:val="006B0416"/>
    <w:rsid w:val="006B0466"/>
    <w:rsid w:val="006B0634"/>
    <w:rsid w:val="006B0722"/>
    <w:rsid w:val="006B075F"/>
    <w:rsid w:val="006B0772"/>
    <w:rsid w:val="006B07AA"/>
    <w:rsid w:val="006B087F"/>
    <w:rsid w:val="006B09BB"/>
    <w:rsid w:val="006B0A42"/>
    <w:rsid w:val="006B0B66"/>
    <w:rsid w:val="006B0BB9"/>
    <w:rsid w:val="006B0C0F"/>
    <w:rsid w:val="006B0C66"/>
    <w:rsid w:val="006B0C8D"/>
    <w:rsid w:val="006B0D09"/>
    <w:rsid w:val="006B0D2F"/>
    <w:rsid w:val="006B0D58"/>
    <w:rsid w:val="006B0E0C"/>
    <w:rsid w:val="006B0E13"/>
    <w:rsid w:val="006B0F62"/>
    <w:rsid w:val="006B0F76"/>
    <w:rsid w:val="006B0F92"/>
    <w:rsid w:val="006B0FB2"/>
    <w:rsid w:val="006B1004"/>
    <w:rsid w:val="006B1057"/>
    <w:rsid w:val="006B10AC"/>
    <w:rsid w:val="006B10B1"/>
    <w:rsid w:val="006B10B8"/>
    <w:rsid w:val="006B12A5"/>
    <w:rsid w:val="006B12AF"/>
    <w:rsid w:val="006B13D6"/>
    <w:rsid w:val="006B13D7"/>
    <w:rsid w:val="006B140C"/>
    <w:rsid w:val="006B1482"/>
    <w:rsid w:val="006B14A9"/>
    <w:rsid w:val="006B14FD"/>
    <w:rsid w:val="006B15B1"/>
    <w:rsid w:val="006B1665"/>
    <w:rsid w:val="006B166B"/>
    <w:rsid w:val="006B16AA"/>
    <w:rsid w:val="006B178A"/>
    <w:rsid w:val="006B183A"/>
    <w:rsid w:val="006B1850"/>
    <w:rsid w:val="006B186A"/>
    <w:rsid w:val="006B1A06"/>
    <w:rsid w:val="006B1B60"/>
    <w:rsid w:val="006B1B75"/>
    <w:rsid w:val="006B1BE7"/>
    <w:rsid w:val="006B1C36"/>
    <w:rsid w:val="006B1CE2"/>
    <w:rsid w:val="006B1D7C"/>
    <w:rsid w:val="006B1E05"/>
    <w:rsid w:val="006B1F50"/>
    <w:rsid w:val="006B1F5E"/>
    <w:rsid w:val="006B20A1"/>
    <w:rsid w:val="006B20E4"/>
    <w:rsid w:val="006B2183"/>
    <w:rsid w:val="006B21E0"/>
    <w:rsid w:val="006B2388"/>
    <w:rsid w:val="006B23ED"/>
    <w:rsid w:val="006B2407"/>
    <w:rsid w:val="006B24F3"/>
    <w:rsid w:val="006B24F5"/>
    <w:rsid w:val="006B255F"/>
    <w:rsid w:val="006B257B"/>
    <w:rsid w:val="006B25EE"/>
    <w:rsid w:val="006B2684"/>
    <w:rsid w:val="006B2749"/>
    <w:rsid w:val="006B2780"/>
    <w:rsid w:val="006B29D5"/>
    <w:rsid w:val="006B2A39"/>
    <w:rsid w:val="006B2A7D"/>
    <w:rsid w:val="006B2AF3"/>
    <w:rsid w:val="006B2BB9"/>
    <w:rsid w:val="006B2BEB"/>
    <w:rsid w:val="006B2C34"/>
    <w:rsid w:val="006B2C6C"/>
    <w:rsid w:val="006B2C7E"/>
    <w:rsid w:val="006B2C83"/>
    <w:rsid w:val="006B2C87"/>
    <w:rsid w:val="006B2CD6"/>
    <w:rsid w:val="006B2D6B"/>
    <w:rsid w:val="006B2D84"/>
    <w:rsid w:val="006B2DD2"/>
    <w:rsid w:val="006B2E09"/>
    <w:rsid w:val="006B2E5D"/>
    <w:rsid w:val="006B2F80"/>
    <w:rsid w:val="006B3093"/>
    <w:rsid w:val="006B3116"/>
    <w:rsid w:val="006B3188"/>
    <w:rsid w:val="006B3278"/>
    <w:rsid w:val="006B3307"/>
    <w:rsid w:val="006B3317"/>
    <w:rsid w:val="006B358E"/>
    <w:rsid w:val="006B36AA"/>
    <w:rsid w:val="006B375B"/>
    <w:rsid w:val="006B3911"/>
    <w:rsid w:val="006B3937"/>
    <w:rsid w:val="006B3940"/>
    <w:rsid w:val="006B39B4"/>
    <w:rsid w:val="006B3A02"/>
    <w:rsid w:val="006B3A34"/>
    <w:rsid w:val="006B3ADE"/>
    <w:rsid w:val="006B3BD6"/>
    <w:rsid w:val="006B3D19"/>
    <w:rsid w:val="006B3D58"/>
    <w:rsid w:val="006B3D8B"/>
    <w:rsid w:val="006B3EDD"/>
    <w:rsid w:val="006B3F29"/>
    <w:rsid w:val="006B3F5F"/>
    <w:rsid w:val="006B41D0"/>
    <w:rsid w:val="006B41D3"/>
    <w:rsid w:val="006B41D4"/>
    <w:rsid w:val="006B42B2"/>
    <w:rsid w:val="006B42D9"/>
    <w:rsid w:val="006B438E"/>
    <w:rsid w:val="006B44CE"/>
    <w:rsid w:val="006B4527"/>
    <w:rsid w:val="006B452D"/>
    <w:rsid w:val="006B4572"/>
    <w:rsid w:val="006B45DE"/>
    <w:rsid w:val="006B469F"/>
    <w:rsid w:val="006B46E8"/>
    <w:rsid w:val="006B47C8"/>
    <w:rsid w:val="006B4829"/>
    <w:rsid w:val="006B488C"/>
    <w:rsid w:val="006B48AF"/>
    <w:rsid w:val="006B492E"/>
    <w:rsid w:val="006B4AA1"/>
    <w:rsid w:val="006B4BAA"/>
    <w:rsid w:val="006B4CBD"/>
    <w:rsid w:val="006B4CEC"/>
    <w:rsid w:val="006B4CEE"/>
    <w:rsid w:val="006B4D28"/>
    <w:rsid w:val="006B4D2E"/>
    <w:rsid w:val="006B4E98"/>
    <w:rsid w:val="006B4EB7"/>
    <w:rsid w:val="006B4EED"/>
    <w:rsid w:val="006B4EEF"/>
    <w:rsid w:val="006B4F1F"/>
    <w:rsid w:val="006B4F60"/>
    <w:rsid w:val="006B50CC"/>
    <w:rsid w:val="006B50E3"/>
    <w:rsid w:val="006B5240"/>
    <w:rsid w:val="006B52A4"/>
    <w:rsid w:val="006B532F"/>
    <w:rsid w:val="006B533E"/>
    <w:rsid w:val="006B5443"/>
    <w:rsid w:val="006B5498"/>
    <w:rsid w:val="006B54CB"/>
    <w:rsid w:val="006B54E5"/>
    <w:rsid w:val="006B563E"/>
    <w:rsid w:val="006B565F"/>
    <w:rsid w:val="006B56E1"/>
    <w:rsid w:val="006B5722"/>
    <w:rsid w:val="006B5851"/>
    <w:rsid w:val="006B5942"/>
    <w:rsid w:val="006B5947"/>
    <w:rsid w:val="006B5B8B"/>
    <w:rsid w:val="006B5C7A"/>
    <w:rsid w:val="006B5DF7"/>
    <w:rsid w:val="006B5E76"/>
    <w:rsid w:val="006B5EA9"/>
    <w:rsid w:val="006B5F75"/>
    <w:rsid w:val="006B6004"/>
    <w:rsid w:val="006B6018"/>
    <w:rsid w:val="006B60DB"/>
    <w:rsid w:val="006B6118"/>
    <w:rsid w:val="006B6226"/>
    <w:rsid w:val="006B62D1"/>
    <w:rsid w:val="006B64DC"/>
    <w:rsid w:val="006B660A"/>
    <w:rsid w:val="006B6650"/>
    <w:rsid w:val="006B66CE"/>
    <w:rsid w:val="006B66E6"/>
    <w:rsid w:val="006B68AD"/>
    <w:rsid w:val="006B69DA"/>
    <w:rsid w:val="006B6A9C"/>
    <w:rsid w:val="006B6AB7"/>
    <w:rsid w:val="006B6AB8"/>
    <w:rsid w:val="006B6B12"/>
    <w:rsid w:val="006B6BF8"/>
    <w:rsid w:val="006B6CBA"/>
    <w:rsid w:val="006B6CD7"/>
    <w:rsid w:val="006B6EF3"/>
    <w:rsid w:val="006B6FAA"/>
    <w:rsid w:val="006B704C"/>
    <w:rsid w:val="006B7063"/>
    <w:rsid w:val="006B706A"/>
    <w:rsid w:val="006B7157"/>
    <w:rsid w:val="006B71D4"/>
    <w:rsid w:val="006B71F5"/>
    <w:rsid w:val="006B7239"/>
    <w:rsid w:val="006B724A"/>
    <w:rsid w:val="006B72A4"/>
    <w:rsid w:val="006B7383"/>
    <w:rsid w:val="006B7391"/>
    <w:rsid w:val="006B7394"/>
    <w:rsid w:val="006B7448"/>
    <w:rsid w:val="006B7539"/>
    <w:rsid w:val="006B767F"/>
    <w:rsid w:val="006B76FD"/>
    <w:rsid w:val="006B770F"/>
    <w:rsid w:val="006B773C"/>
    <w:rsid w:val="006B785A"/>
    <w:rsid w:val="006B7919"/>
    <w:rsid w:val="006B796B"/>
    <w:rsid w:val="006B7996"/>
    <w:rsid w:val="006B79B6"/>
    <w:rsid w:val="006B7AFB"/>
    <w:rsid w:val="006B7AFC"/>
    <w:rsid w:val="006B7D51"/>
    <w:rsid w:val="006B7DE0"/>
    <w:rsid w:val="006B7DEB"/>
    <w:rsid w:val="006B7E26"/>
    <w:rsid w:val="006B7E2A"/>
    <w:rsid w:val="006B7E63"/>
    <w:rsid w:val="006B7EAB"/>
    <w:rsid w:val="006B7ED2"/>
    <w:rsid w:val="006B7EF8"/>
    <w:rsid w:val="006B7F9F"/>
    <w:rsid w:val="006B7FA3"/>
    <w:rsid w:val="006C0058"/>
    <w:rsid w:val="006C00C4"/>
    <w:rsid w:val="006C019B"/>
    <w:rsid w:val="006C01CF"/>
    <w:rsid w:val="006C01E2"/>
    <w:rsid w:val="006C0214"/>
    <w:rsid w:val="006C0233"/>
    <w:rsid w:val="006C0275"/>
    <w:rsid w:val="006C02C7"/>
    <w:rsid w:val="006C02E0"/>
    <w:rsid w:val="006C0339"/>
    <w:rsid w:val="006C0372"/>
    <w:rsid w:val="006C03AF"/>
    <w:rsid w:val="006C0426"/>
    <w:rsid w:val="006C049A"/>
    <w:rsid w:val="006C04AA"/>
    <w:rsid w:val="006C04AE"/>
    <w:rsid w:val="006C050F"/>
    <w:rsid w:val="006C05AC"/>
    <w:rsid w:val="006C0681"/>
    <w:rsid w:val="006C06C7"/>
    <w:rsid w:val="006C0821"/>
    <w:rsid w:val="006C08F9"/>
    <w:rsid w:val="006C0972"/>
    <w:rsid w:val="006C0A4F"/>
    <w:rsid w:val="006C0A62"/>
    <w:rsid w:val="006C0A99"/>
    <w:rsid w:val="006C0B2E"/>
    <w:rsid w:val="006C0CC4"/>
    <w:rsid w:val="006C0CC8"/>
    <w:rsid w:val="006C0D74"/>
    <w:rsid w:val="006C0D9A"/>
    <w:rsid w:val="006C0DA0"/>
    <w:rsid w:val="006C0DCD"/>
    <w:rsid w:val="006C0E36"/>
    <w:rsid w:val="006C0ED0"/>
    <w:rsid w:val="006C0F31"/>
    <w:rsid w:val="006C0F9F"/>
    <w:rsid w:val="006C0FB5"/>
    <w:rsid w:val="006C0FDE"/>
    <w:rsid w:val="006C103B"/>
    <w:rsid w:val="006C10A3"/>
    <w:rsid w:val="006C11B5"/>
    <w:rsid w:val="006C11C6"/>
    <w:rsid w:val="006C126D"/>
    <w:rsid w:val="006C12BC"/>
    <w:rsid w:val="006C133D"/>
    <w:rsid w:val="006C134A"/>
    <w:rsid w:val="006C136A"/>
    <w:rsid w:val="006C13B4"/>
    <w:rsid w:val="006C13BD"/>
    <w:rsid w:val="006C14A7"/>
    <w:rsid w:val="006C14B8"/>
    <w:rsid w:val="006C1526"/>
    <w:rsid w:val="006C1581"/>
    <w:rsid w:val="006C15CC"/>
    <w:rsid w:val="006C161C"/>
    <w:rsid w:val="006C167F"/>
    <w:rsid w:val="006C16AC"/>
    <w:rsid w:val="006C16B5"/>
    <w:rsid w:val="006C17D3"/>
    <w:rsid w:val="006C17FC"/>
    <w:rsid w:val="006C1862"/>
    <w:rsid w:val="006C1899"/>
    <w:rsid w:val="006C18B0"/>
    <w:rsid w:val="006C1925"/>
    <w:rsid w:val="006C196B"/>
    <w:rsid w:val="006C19BA"/>
    <w:rsid w:val="006C1A50"/>
    <w:rsid w:val="006C1AC9"/>
    <w:rsid w:val="006C1AE3"/>
    <w:rsid w:val="006C1B5C"/>
    <w:rsid w:val="006C1C16"/>
    <w:rsid w:val="006C1D07"/>
    <w:rsid w:val="006C1D78"/>
    <w:rsid w:val="006C1DAE"/>
    <w:rsid w:val="006C1EB5"/>
    <w:rsid w:val="006C1F9A"/>
    <w:rsid w:val="006C1FB1"/>
    <w:rsid w:val="006C1FE2"/>
    <w:rsid w:val="006C205D"/>
    <w:rsid w:val="006C227C"/>
    <w:rsid w:val="006C2309"/>
    <w:rsid w:val="006C2387"/>
    <w:rsid w:val="006C24BB"/>
    <w:rsid w:val="006C2560"/>
    <w:rsid w:val="006C265E"/>
    <w:rsid w:val="006C26D0"/>
    <w:rsid w:val="006C2727"/>
    <w:rsid w:val="006C2784"/>
    <w:rsid w:val="006C279E"/>
    <w:rsid w:val="006C27A0"/>
    <w:rsid w:val="006C283E"/>
    <w:rsid w:val="006C2857"/>
    <w:rsid w:val="006C2890"/>
    <w:rsid w:val="006C28B9"/>
    <w:rsid w:val="006C2954"/>
    <w:rsid w:val="006C29CC"/>
    <w:rsid w:val="006C2C5D"/>
    <w:rsid w:val="006C2C9F"/>
    <w:rsid w:val="006C2D2B"/>
    <w:rsid w:val="006C2D9D"/>
    <w:rsid w:val="006C2DA3"/>
    <w:rsid w:val="006C2DE7"/>
    <w:rsid w:val="006C2DF2"/>
    <w:rsid w:val="006C2DF4"/>
    <w:rsid w:val="006C2DF7"/>
    <w:rsid w:val="006C2E96"/>
    <w:rsid w:val="006C2EA5"/>
    <w:rsid w:val="006C2F10"/>
    <w:rsid w:val="006C2F2E"/>
    <w:rsid w:val="006C2F9E"/>
    <w:rsid w:val="006C2FBD"/>
    <w:rsid w:val="006C3025"/>
    <w:rsid w:val="006C30D1"/>
    <w:rsid w:val="006C31C0"/>
    <w:rsid w:val="006C31C2"/>
    <w:rsid w:val="006C31DA"/>
    <w:rsid w:val="006C31DE"/>
    <w:rsid w:val="006C32FA"/>
    <w:rsid w:val="006C35A7"/>
    <w:rsid w:val="006C35CB"/>
    <w:rsid w:val="006C35F0"/>
    <w:rsid w:val="006C362B"/>
    <w:rsid w:val="006C366E"/>
    <w:rsid w:val="006C3792"/>
    <w:rsid w:val="006C37C9"/>
    <w:rsid w:val="006C3807"/>
    <w:rsid w:val="006C384D"/>
    <w:rsid w:val="006C390F"/>
    <w:rsid w:val="006C39EA"/>
    <w:rsid w:val="006C3B0E"/>
    <w:rsid w:val="006C3C30"/>
    <w:rsid w:val="006C3C32"/>
    <w:rsid w:val="006C3CB8"/>
    <w:rsid w:val="006C3D75"/>
    <w:rsid w:val="006C3D7F"/>
    <w:rsid w:val="006C3D82"/>
    <w:rsid w:val="006C3DC7"/>
    <w:rsid w:val="006C3F4B"/>
    <w:rsid w:val="006C3FFB"/>
    <w:rsid w:val="006C40CD"/>
    <w:rsid w:val="006C416F"/>
    <w:rsid w:val="006C42D4"/>
    <w:rsid w:val="006C4398"/>
    <w:rsid w:val="006C4418"/>
    <w:rsid w:val="006C449B"/>
    <w:rsid w:val="006C44DA"/>
    <w:rsid w:val="006C4507"/>
    <w:rsid w:val="006C4508"/>
    <w:rsid w:val="006C4577"/>
    <w:rsid w:val="006C45A9"/>
    <w:rsid w:val="006C467D"/>
    <w:rsid w:val="006C4807"/>
    <w:rsid w:val="006C4844"/>
    <w:rsid w:val="006C4ABD"/>
    <w:rsid w:val="006C4B5A"/>
    <w:rsid w:val="006C4C0D"/>
    <w:rsid w:val="006C4C24"/>
    <w:rsid w:val="006C4C54"/>
    <w:rsid w:val="006C4CC8"/>
    <w:rsid w:val="006C4D0B"/>
    <w:rsid w:val="006C4D22"/>
    <w:rsid w:val="006C4E52"/>
    <w:rsid w:val="006C4EE8"/>
    <w:rsid w:val="006C500A"/>
    <w:rsid w:val="006C50A2"/>
    <w:rsid w:val="006C5138"/>
    <w:rsid w:val="006C5161"/>
    <w:rsid w:val="006C5194"/>
    <w:rsid w:val="006C51FD"/>
    <w:rsid w:val="006C5230"/>
    <w:rsid w:val="006C52CC"/>
    <w:rsid w:val="006C5336"/>
    <w:rsid w:val="006C5358"/>
    <w:rsid w:val="006C53D6"/>
    <w:rsid w:val="006C53EC"/>
    <w:rsid w:val="006C5433"/>
    <w:rsid w:val="006C546D"/>
    <w:rsid w:val="006C54A7"/>
    <w:rsid w:val="006C54F9"/>
    <w:rsid w:val="006C5532"/>
    <w:rsid w:val="006C5581"/>
    <w:rsid w:val="006C5594"/>
    <w:rsid w:val="006C55BD"/>
    <w:rsid w:val="006C55FF"/>
    <w:rsid w:val="006C5624"/>
    <w:rsid w:val="006C5645"/>
    <w:rsid w:val="006C5649"/>
    <w:rsid w:val="006C5650"/>
    <w:rsid w:val="006C566E"/>
    <w:rsid w:val="006C569A"/>
    <w:rsid w:val="006C56D5"/>
    <w:rsid w:val="006C573E"/>
    <w:rsid w:val="006C5818"/>
    <w:rsid w:val="006C582E"/>
    <w:rsid w:val="006C593E"/>
    <w:rsid w:val="006C5967"/>
    <w:rsid w:val="006C59F8"/>
    <w:rsid w:val="006C59FD"/>
    <w:rsid w:val="006C5A7A"/>
    <w:rsid w:val="006C5B1E"/>
    <w:rsid w:val="006C5B8E"/>
    <w:rsid w:val="006C5BFF"/>
    <w:rsid w:val="006C5C19"/>
    <w:rsid w:val="006C5CF6"/>
    <w:rsid w:val="006C5D24"/>
    <w:rsid w:val="006C5D88"/>
    <w:rsid w:val="006C5DB8"/>
    <w:rsid w:val="006C5E34"/>
    <w:rsid w:val="006C5FE5"/>
    <w:rsid w:val="006C60FA"/>
    <w:rsid w:val="006C6107"/>
    <w:rsid w:val="006C61E7"/>
    <w:rsid w:val="006C61F4"/>
    <w:rsid w:val="006C6249"/>
    <w:rsid w:val="006C6253"/>
    <w:rsid w:val="006C6254"/>
    <w:rsid w:val="006C6265"/>
    <w:rsid w:val="006C626F"/>
    <w:rsid w:val="006C6292"/>
    <w:rsid w:val="006C637D"/>
    <w:rsid w:val="006C63AB"/>
    <w:rsid w:val="006C63C9"/>
    <w:rsid w:val="006C64E7"/>
    <w:rsid w:val="006C6511"/>
    <w:rsid w:val="006C6556"/>
    <w:rsid w:val="006C65A2"/>
    <w:rsid w:val="006C65C2"/>
    <w:rsid w:val="006C6749"/>
    <w:rsid w:val="006C675F"/>
    <w:rsid w:val="006C692F"/>
    <w:rsid w:val="006C6A4C"/>
    <w:rsid w:val="006C6B0D"/>
    <w:rsid w:val="006C6C5B"/>
    <w:rsid w:val="006C6CA4"/>
    <w:rsid w:val="006C6DA6"/>
    <w:rsid w:val="006C6DDD"/>
    <w:rsid w:val="006C6E6F"/>
    <w:rsid w:val="006C6E78"/>
    <w:rsid w:val="006C6ECA"/>
    <w:rsid w:val="006C6F10"/>
    <w:rsid w:val="006C7167"/>
    <w:rsid w:val="006C7227"/>
    <w:rsid w:val="006C7239"/>
    <w:rsid w:val="006C727F"/>
    <w:rsid w:val="006C72DB"/>
    <w:rsid w:val="006C72DD"/>
    <w:rsid w:val="006C734E"/>
    <w:rsid w:val="006C7448"/>
    <w:rsid w:val="006C7608"/>
    <w:rsid w:val="006C7655"/>
    <w:rsid w:val="006C768E"/>
    <w:rsid w:val="006C7723"/>
    <w:rsid w:val="006C778E"/>
    <w:rsid w:val="006C7845"/>
    <w:rsid w:val="006C7933"/>
    <w:rsid w:val="006C7947"/>
    <w:rsid w:val="006C7A23"/>
    <w:rsid w:val="006C7AC6"/>
    <w:rsid w:val="006C7AD8"/>
    <w:rsid w:val="006C7BE0"/>
    <w:rsid w:val="006C7C27"/>
    <w:rsid w:val="006C7C73"/>
    <w:rsid w:val="006C7E8C"/>
    <w:rsid w:val="006C7EE7"/>
    <w:rsid w:val="006C7F3E"/>
    <w:rsid w:val="006C7FA1"/>
    <w:rsid w:val="006C7FB4"/>
    <w:rsid w:val="006C7FBE"/>
    <w:rsid w:val="006C7FC7"/>
    <w:rsid w:val="006D0099"/>
    <w:rsid w:val="006D01CE"/>
    <w:rsid w:val="006D0205"/>
    <w:rsid w:val="006D02BD"/>
    <w:rsid w:val="006D03A3"/>
    <w:rsid w:val="006D03D3"/>
    <w:rsid w:val="006D03FF"/>
    <w:rsid w:val="006D043D"/>
    <w:rsid w:val="006D04C7"/>
    <w:rsid w:val="006D0604"/>
    <w:rsid w:val="006D065A"/>
    <w:rsid w:val="006D06B8"/>
    <w:rsid w:val="006D071C"/>
    <w:rsid w:val="006D0789"/>
    <w:rsid w:val="006D0945"/>
    <w:rsid w:val="006D09AF"/>
    <w:rsid w:val="006D09D0"/>
    <w:rsid w:val="006D0A50"/>
    <w:rsid w:val="006D0A72"/>
    <w:rsid w:val="006D0AC6"/>
    <w:rsid w:val="006D0C30"/>
    <w:rsid w:val="006D0C94"/>
    <w:rsid w:val="006D0CE4"/>
    <w:rsid w:val="006D0D1E"/>
    <w:rsid w:val="006D0D6A"/>
    <w:rsid w:val="006D0E29"/>
    <w:rsid w:val="006D0E3A"/>
    <w:rsid w:val="006D0E75"/>
    <w:rsid w:val="006D0EA3"/>
    <w:rsid w:val="006D0EB0"/>
    <w:rsid w:val="006D0EC0"/>
    <w:rsid w:val="006D0EC6"/>
    <w:rsid w:val="006D0F59"/>
    <w:rsid w:val="006D107A"/>
    <w:rsid w:val="006D11A6"/>
    <w:rsid w:val="006D11E4"/>
    <w:rsid w:val="006D1244"/>
    <w:rsid w:val="006D124A"/>
    <w:rsid w:val="006D1323"/>
    <w:rsid w:val="006D133B"/>
    <w:rsid w:val="006D1526"/>
    <w:rsid w:val="006D1568"/>
    <w:rsid w:val="006D175D"/>
    <w:rsid w:val="006D17BF"/>
    <w:rsid w:val="006D189D"/>
    <w:rsid w:val="006D18E8"/>
    <w:rsid w:val="006D1B37"/>
    <w:rsid w:val="006D1B53"/>
    <w:rsid w:val="006D1B71"/>
    <w:rsid w:val="006D1B89"/>
    <w:rsid w:val="006D1BDA"/>
    <w:rsid w:val="006D1C6A"/>
    <w:rsid w:val="006D1C8B"/>
    <w:rsid w:val="006D1CDC"/>
    <w:rsid w:val="006D1CEB"/>
    <w:rsid w:val="006D1D08"/>
    <w:rsid w:val="006D1DE6"/>
    <w:rsid w:val="006D1EFF"/>
    <w:rsid w:val="006D1F10"/>
    <w:rsid w:val="006D1F9B"/>
    <w:rsid w:val="006D1FB5"/>
    <w:rsid w:val="006D1FD1"/>
    <w:rsid w:val="006D201D"/>
    <w:rsid w:val="006D2054"/>
    <w:rsid w:val="006D2089"/>
    <w:rsid w:val="006D20A4"/>
    <w:rsid w:val="006D20DB"/>
    <w:rsid w:val="006D2153"/>
    <w:rsid w:val="006D2188"/>
    <w:rsid w:val="006D218E"/>
    <w:rsid w:val="006D21C5"/>
    <w:rsid w:val="006D21DF"/>
    <w:rsid w:val="006D2382"/>
    <w:rsid w:val="006D23C2"/>
    <w:rsid w:val="006D2462"/>
    <w:rsid w:val="006D2563"/>
    <w:rsid w:val="006D2578"/>
    <w:rsid w:val="006D2613"/>
    <w:rsid w:val="006D2750"/>
    <w:rsid w:val="006D27E3"/>
    <w:rsid w:val="006D2877"/>
    <w:rsid w:val="006D2911"/>
    <w:rsid w:val="006D2982"/>
    <w:rsid w:val="006D2993"/>
    <w:rsid w:val="006D2CCB"/>
    <w:rsid w:val="006D2D88"/>
    <w:rsid w:val="006D2E3C"/>
    <w:rsid w:val="006D2EEF"/>
    <w:rsid w:val="006D2FBE"/>
    <w:rsid w:val="006D3015"/>
    <w:rsid w:val="006D3035"/>
    <w:rsid w:val="006D30D0"/>
    <w:rsid w:val="006D3116"/>
    <w:rsid w:val="006D3185"/>
    <w:rsid w:val="006D31E5"/>
    <w:rsid w:val="006D32E2"/>
    <w:rsid w:val="006D32E3"/>
    <w:rsid w:val="006D33B9"/>
    <w:rsid w:val="006D34BC"/>
    <w:rsid w:val="006D35EE"/>
    <w:rsid w:val="006D35F9"/>
    <w:rsid w:val="006D3645"/>
    <w:rsid w:val="006D3696"/>
    <w:rsid w:val="006D373C"/>
    <w:rsid w:val="006D374B"/>
    <w:rsid w:val="006D3767"/>
    <w:rsid w:val="006D3797"/>
    <w:rsid w:val="006D38B7"/>
    <w:rsid w:val="006D392A"/>
    <w:rsid w:val="006D39DF"/>
    <w:rsid w:val="006D3C11"/>
    <w:rsid w:val="006D3D01"/>
    <w:rsid w:val="006D3D2B"/>
    <w:rsid w:val="006D3D52"/>
    <w:rsid w:val="006D3DFC"/>
    <w:rsid w:val="006D3EA3"/>
    <w:rsid w:val="006D3F2B"/>
    <w:rsid w:val="006D404C"/>
    <w:rsid w:val="006D408C"/>
    <w:rsid w:val="006D40ED"/>
    <w:rsid w:val="006D414E"/>
    <w:rsid w:val="006D4187"/>
    <w:rsid w:val="006D4189"/>
    <w:rsid w:val="006D419E"/>
    <w:rsid w:val="006D421C"/>
    <w:rsid w:val="006D4287"/>
    <w:rsid w:val="006D42B0"/>
    <w:rsid w:val="006D42ED"/>
    <w:rsid w:val="006D42F0"/>
    <w:rsid w:val="006D4355"/>
    <w:rsid w:val="006D437E"/>
    <w:rsid w:val="006D43A8"/>
    <w:rsid w:val="006D43E4"/>
    <w:rsid w:val="006D44AB"/>
    <w:rsid w:val="006D44CA"/>
    <w:rsid w:val="006D4551"/>
    <w:rsid w:val="006D458A"/>
    <w:rsid w:val="006D45C1"/>
    <w:rsid w:val="006D463C"/>
    <w:rsid w:val="006D467E"/>
    <w:rsid w:val="006D467F"/>
    <w:rsid w:val="006D4690"/>
    <w:rsid w:val="006D46C9"/>
    <w:rsid w:val="006D4764"/>
    <w:rsid w:val="006D47B4"/>
    <w:rsid w:val="006D48C6"/>
    <w:rsid w:val="006D48D2"/>
    <w:rsid w:val="006D4999"/>
    <w:rsid w:val="006D4A27"/>
    <w:rsid w:val="006D4AE6"/>
    <w:rsid w:val="006D4B7F"/>
    <w:rsid w:val="006D4C38"/>
    <w:rsid w:val="006D4C8F"/>
    <w:rsid w:val="006D4E8A"/>
    <w:rsid w:val="006D4F7B"/>
    <w:rsid w:val="006D4F9B"/>
    <w:rsid w:val="006D4FB3"/>
    <w:rsid w:val="006D5022"/>
    <w:rsid w:val="006D50E4"/>
    <w:rsid w:val="006D51B6"/>
    <w:rsid w:val="006D51E2"/>
    <w:rsid w:val="006D5277"/>
    <w:rsid w:val="006D5286"/>
    <w:rsid w:val="006D5289"/>
    <w:rsid w:val="006D5299"/>
    <w:rsid w:val="006D52F1"/>
    <w:rsid w:val="006D533B"/>
    <w:rsid w:val="006D5347"/>
    <w:rsid w:val="006D5361"/>
    <w:rsid w:val="006D53F4"/>
    <w:rsid w:val="006D540D"/>
    <w:rsid w:val="006D541D"/>
    <w:rsid w:val="006D5477"/>
    <w:rsid w:val="006D5479"/>
    <w:rsid w:val="006D557C"/>
    <w:rsid w:val="006D5610"/>
    <w:rsid w:val="006D5624"/>
    <w:rsid w:val="006D56E1"/>
    <w:rsid w:val="006D5703"/>
    <w:rsid w:val="006D57D0"/>
    <w:rsid w:val="006D5801"/>
    <w:rsid w:val="006D5805"/>
    <w:rsid w:val="006D581C"/>
    <w:rsid w:val="006D5829"/>
    <w:rsid w:val="006D582A"/>
    <w:rsid w:val="006D58C7"/>
    <w:rsid w:val="006D58CF"/>
    <w:rsid w:val="006D59F2"/>
    <w:rsid w:val="006D59FD"/>
    <w:rsid w:val="006D5A46"/>
    <w:rsid w:val="006D5BF9"/>
    <w:rsid w:val="006D5D06"/>
    <w:rsid w:val="006D5D20"/>
    <w:rsid w:val="006D5D27"/>
    <w:rsid w:val="006D5D49"/>
    <w:rsid w:val="006D5D63"/>
    <w:rsid w:val="006D5DCA"/>
    <w:rsid w:val="006D5E55"/>
    <w:rsid w:val="006D5EEE"/>
    <w:rsid w:val="006D601D"/>
    <w:rsid w:val="006D6164"/>
    <w:rsid w:val="006D61B7"/>
    <w:rsid w:val="006D621C"/>
    <w:rsid w:val="006D6262"/>
    <w:rsid w:val="006D62F2"/>
    <w:rsid w:val="006D63DF"/>
    <w:rsid w:val="006D63E2"/>
    <w:rsid w:val="006D646F"/>
    <w:rsid w:val="006D649C"/>
    <w:rsid w:val="006D64EA"/>
    <w:rsid w:val="006D65E8"/>
    <w:rsid w:val="006D67F4"/>
    <w:rsid w:val="006D6808"/>
    <w:rsid w:val="006D68EA"/>
    <w:rsid w:val="006D69B9"/>
    <w:rsid w:val="006D6A72"/>
    <w:rsid w:val="006D6AB9"/>
    <w:rsid w:val="006D6BC4"/>
    <w:rsid w:val="006D6C16"/>
    <w:rsid w:val="006D6C6A"/>
    <w:rsid w:val="006D6C9D"/>
    <w:rsid w:val="006D6D22"/>
    <w:rsid w:val="006D6D9E"/>
    <w:rsid w:val="006D6E2E"/>
    <w:rsid w:val="006D6E8D"/>
    <w:rsid w:val="006D6EA9"/>
    <w:rsid w:val="006D6EE0"/>
    <w:rsid w:val="006D702E"/>
    <w:rsid w:val="006D70AD"/>
    <w:rsid w:val="006D7166"/>
    <w:rsid w:val="006D71A2"/>
    <w:rsid w:val="006D71E5"/>
    <w:rsid w:val="006D71F2"/>
    <w:rsid w:val="006D7215"/>
    <w:rsid w:val="006D728A"/>
    <w:rsid w:val="006D7293"/>
    <w:rsid w:val="006D72BD"/>
    <w:rsid w:val="006D7354"/>
    <w:rsid w:val="006D7473"/>
    <w:rsid w:val="006D74B7"/>
    <w:rsid w:val="006D75A2"/>
    <w:rsid w:val="006D7617"/>
    <w:rsid w:val="006D76DF"/>
    <w:rsid w:val="006D76F1"/>
    <w:rsid w:val="006D771B"/>
    <w:rsid w:val="006D7755"/>
    <w:rsid w:val="006D78BA"/>
    <w:rsid w:val="006D78C6"/>
    <w:rsid w:val="006D7977"/>
    <w:rsid w:val="006D79B8"/>
    <w:rsid w:val="006D7B99"/>
    <w:rsid w:val="006D7C66"/>
    <w:rsid w:val="006D7E2D"/>
    <w:rsid w:val="006D7E30"/>
    <w:rsid w:val="006D7E44"/>
    <w:rsid w:val="006D7EA6"/>
    <w:rsid w:val="006D7EAC"/>
    <w:rsid w:val="006D7F01"/>
    <w:rsid w:val="006D7F9B"/>
    <w:rsid w:val="006D7FAA"/>
    <w:rsid w:val="006E00F8"/>
    <w:rsid w:val="006E0157"/>
    <w:rsid w:val="006E017A"/>
    <w:rsid w:val="006E025B"/>
    <w:rsid w:val="006E02C3"/>
    <w:rsid w:val="006E0342"/>
    <w:rsid w:val="006E0381"/>
    <w:rsid w:val="006E038E"/>
    <w:rsid w:val="006E0507"/>
    <w:rsid w:val="006E054B"/>
    <w:rsid w:val="006E0692"/>
    <w:rsid w:val="006E069D"/>
    <w:rsid w:val="006E06D6"/>
    <w:rsid w:val="006E0739"/>
    <w:rsid w:val="006E07E8"/>
    <w:rsid w:val="006E09DB"/>
    <w:rsid w:val="006E09DC"/>
    <w:rsid w:val="006E09E1"/>
    <w:rsid w:val="006E0A10"/>
    <w:rsid w:val="006E0A28"/>
    <w:rsid w:val="006E0A3F"/>
    <w:rsid w:val="006E0B0D"/>
    <w:rsid w:val="006E0BAE"/>
    <w:rsid w:val="006E0BEB"/>
    <w:rsid w:val="006E0C5E"/>
    <w:rsid w:val="006E0ECE"/>
    <w:rsid w:val="006E0F4A"/>
    <w:rsid w:val="006E0FC2"/>
    <w:rsid w:val="006E0FD4"/>
    <w:rsid w:val="006E107E"/>
    <w:rsid w:val="006E1239"/>
    <w:rsid w:val="006E13D0"/>
    <w:rsid w:val="006E15BF"/>
    <w:rsid w:val="006E15F4"/>
    <w:rsid w:val="006E1642"/>
    <w:rsid w:val="006E1659"/>
    <w:rsid w:val="006E16D6"/>
    <w:rsid w:val="006E17BB"/>
    <w:rsid w:val="006E18AF"/>
    <w:rsid w:val="006E18D4"/>
    <w:rsid w:val="006E190F"/>
    <w:rsid w:val="006E1938"/>
    <w:rsid w:val="006E1979"/>
    <w:rsid w:val="006E19EE"/>
    <w:rsid w:val="006E1A64"/>
    <w:rsid w:val="006E1A84"/>
    <w:rsid w:val="006E1B08"/>
    <w:rsid w:val="006E1B0D"/>
    <w:rsid w:val="006E1B38"/>
    <w:rsid w:val="006E1B62"/>
    <w:rsid w:val="006E1BDF"/>
    <w:rsid w:val="006E1D55"/>
    <w:rsid w:val="006E1DA1"/>
    <w:rsid w:val="006E1DC4"/>
    <w:rsid w:val="006E1E2B"/>
    <w:rsid w:val="006E1E33"/>
    <w:rsid w:val="006E1F81"/>
    <w:rsid w:val="006E1FED"/>
    <w:rsid w:val="006E1FFB"/>
    <w:rsid w:val="006E20C0"/>
    <w:rsid w:val="006E20DA"/>
    <w:rsid w:val="006E2114"/>
    <w:rsid w:val="006E2176"/>
    <w:rsid w:val="006E22ED"/>
    <w:rsid w:val="006E2306"/>
    <w:rsid w:val="006E23D2"/>
    <w:rsid w:val="006E240A"/>
    <w:rsid w:val="006E2486"/>
    <w:rsid w:val="006E24A1"/>
    <w:rsid w:val="006E251B"/>
    <w:rsid w:val="006E2576"/>
    <w:rsid w:val="006E257B"/>
    <w:rsid w:val="006E25BC"/>
    <w:rsid w:val="006E25C3"/>
    <w:rsid w:val="006E25D5"/>
    <w:rsid w:val="006E263D"/>
    <w:rsid w:val="006E2793"/>
    <w:rsid w:val="006E2817"/>
    <w:rsid w:val="006E2885"/>
    <w:rsid w:val="006E2899"/>
    <w:rsid w:val="006E28AD"/>
    <w:rsid w:val="006E28EF"/>
    <w:rsid w:val="006E2A2A"/>
    <w:rsid w:val="006E2ACD"/>
    <w:rsid w:val="006E2AFE"/>
    <w:rsid w:val="006E2CA5"/>
    <w:rsid w:val="006E2CFC"/>
    <w:rsid w:val="006E2D55"/>
    <w:rsid w:val="006E2D72"/>
    <w:rsid w:val="006E2DD5"/>
    <w:rsid w:val="006E2DE1"/>
    <w:rsid w:val="006E2E3F"/>
    <w:rsid w:val="006E2E71"/>
    <w:rsid w:val="006E2F82"/>
    <w:rsid w:val="006E2FCF"/>
    <w:rsid w:val="006E3018"/>
    <w:rsid w:val="006E317C"/>
    <w:rsid w:val="006E3216"/>
    <w:rsid w:val="006E322A"/>
    <w:rsid w:val="006E3352"/>
    <w:rsid w:val="006E33B6"/>
    <w:rsid w:val="006E33C8"/>
    <w:rsid w:val="006E3429"/>
    <w:rsid w:val="006E3437"/>
    <w:rsid w:val="006E3451"/>
    <w:rsid w:val="006E3544"/>
    <w:rsid w:val="006E354B"/>
    <w:rsid w:val="006E358B"/>
    <w:rsid w:val="006E3653"/>
    <w:rsid w:val="006E3658"/>
    <w:rsid w:val="006E393D"/>
    <w:rsid w:val="006E39DF"/>
    <w:rsid w:val="006E3AD0"/>
    <w:rsid w:val="006E3C74"/>
    <w:rsid w:val="006E3C7F"/>
    <w:rsid w:val="006E3CD3"/>
    <w:rsid w:val="006E3DEF"/>
    <w:rsid w:val="006E3DF4"/>
    <w:rsid w:val="006E3DF5"/>
    <w:rsid w:val="006E3FA3"/>
    <w:rsid w:val="006E3FEB"/>
    <w:rsid w:val="006E405B"/>
    <w:rsid w:val="006E4106"/>
    <w:rsid w:val="006E4112"/>
    <w:rsid w:val="006E4204"/>
    <w:rsid w:val="006E421B"/>
    <w:rsid w:val="006E441D"/>
    <w:rsid w:val="006E443C"/>
    <w:rsid w:val="006E4508"/>
    <w:rsid w:val="006E4586"/>
    <w:rsid w:val="006E477B"/>
    <w:rsid w:val="006E478A"/>
    <w:rsid w:val="006E47CD"/>
    <w:rsid w:val="006E48CA"/>
    <w:rsid w:val="006E48F2"/>
    <w:rsid w:val="006E494D"/>
    <w:rsid w:val="006E495D"/>
    <w:rsid w:val="006E49FF"/>
    <w:rsid w:val="006E4B61"/>
    <w:rsid w:val="006E4DF0"/>
    <w:rsid w:val="006E4E53"/>
    <w:rsid w:val="006E4E77"/>
    <w:rsid w:val="006E4F25"/>
    <w:rsid w:val="006E4F4D"/>
    <w:rsid w:val="006E4F5A"/>
    <w:rsid w:val="006E5112"/>
    <w:rsid w:val="006E5194"/>
    <w:rsid w:val="006E5210"/>
    <w:rsid w:val="006E5237"/>
    <w:rsid w:val="006E5358"/>
    <w:rsid w:val="006E53AD"/>
    <w:rsid w:val="006E5462"/>
    <w:rsid w:val="006E54B5"/>
    <w:rsid w:val="006E5592"/>
    <w:rsid w:val="006E55AF"/>
    <w:rsid w:val="006E55D5"/>
    <w:rsid w:val="006E5633"/>
    <w:rsid w:val="006E5698"/>
    <w:rsid w:val="006E56B0"/>
    <w:rsid w:val="006E56D7"/>
    <w:rsid w:val="006E57EF"/>
    <w:rsid w:val="006E58D8"/>
    <w:rsid w:val="006E58F1"/>
    <w:rsid w:val="006E5A13"/>
    <w:rsid w:val="006E5A66"/>
    <w:rsid w:val="006E5CA1"/>
    <w:rsid w:val="006E5CE8"/>
    <w:rsid w:val="006E5D31"/>
    <w:rsid w:val="006E5DFC"/>
    <w:rsid w:val="006E5EB1"/>
    <w:rsid w:val="006E5F7D"/>
    <w:rsid w:val="006E6019"/>
    <w:rsid w:val="006E61AF"/>
    <w:rsid w:val="006E6214"/>
    <w:rsid w:val="006E62EC"/>
    <w:rsid w:val="006E63CE"/>
    <w:rsid w:val="006E647F"/>
    <w:rsid w:val="006E6514"/>
    <w:rsid w:val="006E6590"/>
    <w:rsid w:val="006E6661"/>
    <w:rsid w:val="006E68FD"/>
    <w:rsid w:val="006E699A"/>
    <w:rsid w:val="006E6A06"/>
    <w:rsid w:val="006E6A5E"/>
    <w:rsid w:val="006E6A84"/>
    <w:rsid w:val="006E6C09"/>
    <w:rsid w:val="006E6D1B"/>
    <w:rsid w:val="006E6DA1"/>
    <w:rsid w:val="006E6E17"/>
    <w:rsid w:val="006E6E2E"/>
    <w:rsid w:val="006E6E73"/>
    <w:rsid w:val="006E6E7F"/>
    <w:rsid w:val="006E6EE4"/>
    <w:rsid w:val="006E6F18"/>
    <w:rsid w:val="006E6F4B"/>
    <w:rsid w:val="006E6F6B"/>
    <w:rsid w:val="006E6F98"/>
    <w:rsid w:val="006E70A4"/>
    <w:rsid w:val="006E710E"/>
    <w:rsid w:val="006E713E"/>
    <w:rsid w:val="006E71A4"/>
    <w:rsid w:val="006E71AA"/>
    <w:rsid w:val="006E71C8"/>
    <w:rsid w:val="006E728E"/>
    <w:rsid w:val="006E729C"/>
    <w:rsid w:val="006E72C2"/>
    <w:rsid w:val="006E72F6"/>
    <w:rsid w:val="006E7348"/>
    <w:rsid w:val="006E7356"/>
    <w:rsid w:val="006E7731"/>
    <w:rsid w:val="006E779E"/>
    <w:rsid w:val="006E79D1"/>
    <w:rsid w:val="006E7B99"/>
    <w:rsid w:val="006E7BF4"/>
    <w:rsid w:val="006E7C6F"/>
    <w:rsid w:val="006E7C74"/>
    <w:rsid w:val="006E7CB3"/>
    <w:rsid w:val="006E7E53"/>
    <w:rsid w:val="006F0015"/>
    <w:rsid w:val="006F0103"/>
    <w:rsid w:val="006F0183"/>
    <w:rsid w:val="006F0190"/>
    <w:rsid w:val="006F0208"/>
    <w:rsid w:val="006F0218"/>
    <w:rsid w:val="006F0249"/>
    <w:rsid w:val="006F02EC"/>
    <w:rsid w:val="006F03BA"/>
    <w:rsid w:val="006F03F6"/>
    <w:rsid w:val="006F0454"/>
    <w:rsid w:val="006F049B"/>
    <w:rsid w:val="006F053D"/>
    <w:rsid w:val="006F0581"/>
    <w:rsid w:val="006F05CF"/>
    <w:rsid w:val="006F05DF"/>
    <w:rsid w:val="006F0687"/>
    <w:rsid w:val="006F069A"/>
    <w:rsid w:val="006F06E7"/>
    <w:rsid w:val="006F070C"/>
    <w:rsid w:val="006F0721"/>
    <w:rsid w:val="006F07D3"/>
    <w:rsid w:val="006F08FA"/>
    <w:rsid w:val="006F095C"/>
    <w:rsid w:val="006F0992"/>
    <w:rsid w:val="006F0AB9"/>
    <w:rsid w:val="006F0AFC"/>
    <w:rsid w:val="006F0BD2"/>
    <w:rsid w:val="006F0C44"/>
    <w:rsid w:val="006F0C47"/>
    <w:rsid w:val="006F0C94"/>
    <w:rsid w:val="006F0CA8"/>
    <w:rsid w:val="006F0D99"/>
    <w:rsid w:val="006F0DD8"/>
    <w:rsid w:val="006F0E35"/>
    <w:rsid w:val="006F0E97"/>
    <w:rsid w:val="006F0E9C"/>
    <w:rsid w:val="006F0F91"/>
    <w:rsid w:val="006F10C7"/>
    <w:rsid w:val="006F114D"/>
    <w:rsid w:val="006F11C0"/>
    <w:rsid w:val="006F126C"/>
    <w:rsid w:val="006F1290"/>
    <w:rsid w:val="006F1375"/>
    <w:rsid w:val="006F1457"/>
    <w:rsid w:val="006F145F"/>
    <w:rsid w:val="006F151F"/>
    <w:rsid w:val="006F1629"/>
    <w:rsid w:val="006F167B"/>
    <w:rsid w:val="006F1682"/>
    <w:rsid w:val="006F1803"/>
    <w:rsid w:val="006F180D"/>
    <w:rsid w:val="006F1869"/>
    <w:rsid w:val="006F19A7"/>
    <w:rsid w:val="006F19C0"/>
    <w:rsid w:val="006F1A0B"/>
    <w:rsid w:val="006F1B24"/>
    <w:rsid w:val="006F1BC2"/>
    <w:rsid w:val="006F1C19"/>
    <w:rsid w:val="006F1CE8"/>
    <w:rsid w:val="006F1E4C"/>
    <w:rsid w:val="006F1E5A"/>
    <w:rsid w:val="006F1E75"/>
    <w:rsid w:val="006F1E7D"/>
    <w:rsid w:val="006F1F3F"/>
    <w:rsid w:val="006F1F66"/>
    <w:rsid w:val="006F1F6D"/>
    <w:rsid w:val="006F1F76"/>
    <w:rsid w:val="006F1F89"/>
    <w:rsid w:val="006F1FAD"/>
    <w:rsid w:val="006F203C"/>
    <w:rsid w:val="006F20A6"/>
    <w:rsid w:val="006F222E"/>
    <w:rsid w:val="006F2234"/>
    <w:rsid w:val="006F2253"/>
    <w:rsid w:val="006F226B"/>
    <w:rsid w:val="006F2329"/>
    <w:rsid w:val="006F23A7"/>
    <w:rsid w:val="006F2417"/>
    <w:rsid w:val="006F24BC"/>
    <w:rsid w:val="006F254B"/>
    <w:rsid w:val="006F2587"/>
    <w:rsid w:val="006F25C4"/>
    <w:rsid w:val="006F25F3"/>
    <w:rsid w:val="006F2617"/>
    <w:rsid w:val="006F275B"/>
    <w:rsid w:val="006F2769"/>
    <w:rsid w:val="006F295F"/>
    <w:rsid w:val="006F29AF"/>
    <w:rsid w:val="006F2A5B"/>
    <w:rsid w:val="006F2ACA"/>
    <w:rsid w:val="006F2ADC"/>
    <w:rsid w:val="006F2B87"/>
    <w:rsid w:val="006F2B89"/>
    <w:rsid w:val="006F2BA7"/>
    <w:rsid w:val="006F2C80"/>
    <w:rsid w:val="006F2D30"/>
    <w:rsid w:val="006F2D45"/>
    <w:rsid w:val="006F2F31"/>
    <w:rsid w:val="006F303E"/>
    <w:rsid w:val="006F304B"/>
    <w:rsid w:val="006F305B"/>
    <w:rsid w:val="006F3131"/>
    <w:rsid w:val="006F31F1"/>
    <w:rsid w:val="006F3407"/>
    <w:rsid w:val="006F3777"/>
    <w:rsid w:val="006F38FF"/>
    <w:rsid w:val="006F399D"/>
    <w:rsid w:val="006F39A4"/>
    <w:rsid w:val="006F3A02"/>
    <w:rsid w:val="006F3A57"/>
    <w:rsid w:val="006F3B2B"/>
    <w:rsid w:val="006F3B34"/>
    <w:rsid w:val="006F3C13"/>
    <w:rsid w:val="006F3CAE"/>
    <w:rsid w:val="006F3D06"/>
    <w:rsid w:val="006F3E17"/>
    <w:rsid w:val="006F3F05"/>
    <w:rsid w:val="006F3F19"/>
    <w:rsid w:val="006F3F40"/>
    <w:rsid w:val="006F4038"/>
    <w:rsid w:val="006F4146"/>
    <w:rsid w:val="006F421C"/>
    <w:rsid w:val="006F4324"/>
    <w:rsid w:val="006F434E"/>
    <w:rsid w:val="006F436E"/>
    <w:rsid w:val="006F43B5"/>
    <w:rsid w:val="006F43C8"/>
    <w:rsid w:val="006F4473"/>
    <w:rsid w:val="006F458C"/>
    <w:rsid w:val="006F460F"/>
    <w:rsid w:val="006F4648"/>
    <w:rsid w:val="006F46A6"/>
    <w:rsid w:val="006F4716"/>
    <w:rsid w:val="006F4956"/>
    <w:rsid w:val="006F49D6"/>
    <w:rsid w:val="006F4A2F"/>
    <w:rsid w:val="006F4BC9"/>
    <w:rsid w:val="006F4C13"/>
    <w:rsid w:val="006F4C92"/>
    <w:rsid w:val="006F4CF0"/>
    <w:rsid w:val="006F4CFF"/>
    <w:rsid w:val="006F4D14"/>
    <w:rsid w:val="006F4D64"/>
    <w:rsid w:val="006F4DD1"/>
    <w:rsid w:val="006F4E06"/>
    <w:rsid w:val="006F4E0B"/>
    <w:rsid w:val="006F4E13"/>
    <w:rsid w:val="006F4E17"/>
    <w:rsid w:val="006F4EA0"/>
    <w:rsid w:val="006F4F4F"/>
    <w:rsid w:val="006F4F5C"/>
    <w:rsid w:val="006F500F"/>
    <w:rsid w:val="006F5014"/>
    <w:rsid w:val="006F50AA"/>
    <w:rsid w:val="006F5139"/>
    <w:rsid w:val="006F516D"/>
    <w:rsid w:val="006F517E"/>
    <w:rsid w:val="006F51E6"/>
    <w:rsid w:val="006F524F"/>
    <w:rsid w:val="006F52B6"/>
    <w:rsid w:val="006F52F2"/>
    <w:rsid w:val="006F5375"/>
    <w:rsid w:val="006F53BF"/>
    <w:rsid w:val="006F53FE"/>
    <w:rsid w:val="006F546E"/>
    <w:rsid w:val="006F556A"/>
    <w:rsid w:val="006F55A7"/>
    <w:rsid w:val="006F55C6"/>
    <w:rsid w:val="006F55CD"/>
    <w:rsid w:val="006F561A"/>
    <w:rsid w:val="006F569F"/>
    <w:rsid w:val="006F56DA"/>
    <w:rsid w:val="006F56ED"/>
    <w:rsid w:val="006F5759"/>
    <w:rsid w:val="006F57E8"/>
    <w:rsid w:val="006F58AC"/>
    <w:rsid w:val="006F58DC"/>
    <w:rsid w:val="006F5A2E"/>
    <w:rsid w:val="006F5A3C"/>
    <w:rsid w:val="006F5B06"/>
    <w:rsid w:val="006F5B95"/>
    <w:rsid w:val="006F5C6C"/>
    <w:rsid w:val="006F5D08"/>
    <w:rsid w:val="006F5D6F"/>
    <w:rsid w:val="006F5D73"/>
    <w:rsid w:val="006F5DF6"/>
    <w:rsid w:val="006F5F0E"/>
    <w:rsid w:val="006F5F10"/>
    <w:rsid w:val="006F5F44"/>
    <w:rsid w:val="006F5F4A"/>
    <w:rsid w:val="006F5F5B"/>
    <w:rsid w:val="006F5FA1"/>
    <w:rsid w:val="006F5FB6"/>
    <w:rsid w:val="006F6029"/>
    <w:rsid w:val="006F607C"/>
    <w:rsid w:val="006F60BE"/>
    <w:rsid w:val="006F617D"/>
    <w:rsid w:val="006F618F"/>
    <w:rsid w:val="006F61AE"/>
    <w:rsid w:val="006F629A"/>
    <w:rsid w:val="006F62FF"/>
    <w:rsid w:val="006F636B"/>
    <w:rsid w:val="006F6386"/>
    <w:rsid w:val="006F639C"/>
    <w:rsid w:val="006F64A6"/>
    <w:rsid w:val="006F64B3"/>
    <w:rsid w:val="006F6532"/>
    <w:rsid w:val="006F654F"/>
    <w:rsid w:val="006F65F9"/>
    <w:rsid w:val="006F6618"/>
    <w:rsid w:val="006F6652"/>
    <w:rsid w:val="006F6670"/>
    <w:rsid w:val="006F667E"/>
    <w:rsid w:val="006F6701"/>
    <w:rsid w:val="006F673C"/>
    <w:rsid w:val="006F676C"/>
    <w:rsid w:val="006F677B"/>
    <w:rsid w:val="006F6814"/>
    <w:rsid w:val="006F6817"/>
    <w:rsid w:val="006F68F0"/>
    <w:rsid w:val="006F695F"/>
    <w:rsid w:val="006F6996"/>
    <w:rsid w:val="006F69F9"/>
    <w:rsid w:val="006F6A02"/>
    <w:rsid w:val="006F6B8F"/>
    <w:rsid w:val="006F6C1D"/>
    <w:rsid w:val="006F6C37"/>
    <w:rsid w:val="006F6C41"/>
    <w:rsid w:val="006F6C91"/>
    <w:rsid w:val="006F6DD3"/>
    <w:rsid w:val="006F6DD4"/>
    <w:rsid w:val="006F6E46"/>
    <w:rsid w:val="006F6E59"/>
    <w:rsid w:val="006F6E67"/>
    <w:rsid w:val="006F6E7B"/>
    <w:rsid w:val="006F6E8B"/>
    <w:rsid w:val="006F6EEB"/>
    <w:rsid w:val="006F6F48"/>
    <w:rsid w:val="006F7015"/>
    <w:rsid w:val="006F7029"/>
    <w:rsid w:val="006F72F1"/>
    <w:rsid w:val="006F736F"/>
    <w:rsid w:val="006F73C0"/>
    <w:rsid w:val="006F74FC"/>
    <w:rsid w:val="006F7549"/>
    <w:rsid w:val="006F766E"/>
    <w:rsid w:val="006F76DA"/>
    <w:rsid w:val="006F77C3"/>
    <w:rsid w:val="006F7818"/>
    <w:rsid w:val="006F78ED"/>
    <w:rsid w:val="006F78F0"/>
    <w:rsid w:val="006F7984"/>
    <w:rsid w:val="006F79A6"/>
    <w:rsid w:val="006F7A51"/>
    <w:rsid w:val="006F7C95"/>
    <w:rsid w:val="006F7CC1"/>
    <w:rsid w:val="006F7D31"/>
    <w:rsid w:val="006F7DAF"/>
    <w:rsid w:val="006F7E99"/>
    <w:rsid w:val="006F7EA7"/>
    <w:rsid w:val="006F7EBA"/>
    <w:rsid w:val="006F7FB8"/>
    <w:rsid w:val="00700009"/>
    <w:rsid w:val="007000FB"/>
    <w:rsid w:val="00700115"/>
    <w:rsid w:val="00700126"/>
    <w:rsid w:val="007001B0"/>
    <w:rsid w:val="007002E0"/>
    <w:rsid w:val="007003B6"/>
    <w:rsid w:val="007004E5"/>
    <w:rsid w:val="00700511"/>
    <w:rsid w:val="00700528"/>
    <w:rsid w:val="0070056C"/>
    <w:rsid w:val="0070057C"/>
    <w:rsid w:val="007005AA"/>
    <w:rsid w:val="007006DE"/>
    <w:rsid w:val="007006F6"/>
    <w:rsid w:val="007007BE"/>
    <w:rsid w:val="007007E1"/>
    <w:rsid w:val="007007E6"/>
    <w:rsid w:val="007007EA"/>
    <w:rsid w:val="00700820"/>
    <w:rsid w:val="00700A64"/>
    <w:rsid w:val="00700BC9"/>
    <w:rsid w:val="00700C01"/>
    <w:rsid w:val="00700C0B"/>
    <w:rsid w:val="00700DD4"/>
    <w:rsid w:val="00700DF2"/>
    <w:rsid w:val="00700E7C"/>
    <w:rsid w:val="00700EC6"/>
    <w:rsid w:val="00700F12"/>
    <w:rsid w:val="00700F34"/>
    <w:rsid w:val="0070103F"/>
    <w:rsid w:val="0070107A"/>
    <w:rsid w:val="00701089"/>
    <w:rsid w:val="007010A9"/>
    <w:rsid w:val="007011BB"/>
    <w:rsid w:val="007011E4"/>
    <w:rsid w:val="00701231"/>
    <w:rsid w:val="00701298"/>
    <w:rsid w:val="007012BE"/>
    <w:rsid w:val="00701316"/>
    <w:rsid w:val="00701356"/>
    <w:rsid w:val="00701364"/>
    <w:rsid w:val="007013E5"/>
    <w:rsid w:val="00701414"/>
    <w:rsid w:val="00701463"/>
    <w:rsid w:val="00701468"/>
    <w:rsid w:val="0070159D"/>
    <w:rsid w:val="00701686"/>
    <w:rsid w:val="0070178E"/>
    <w:rsid w:val="0070199B"/>
    <w:rsid w:val="00701AAC"/>
    <w:rsid w:val="00701B5A"/>
    <w:rsid w:val="00701BD4"/>
    <w:rsid w:val="00701C0E"/>
    <w:rsid w:val="00701C5E"/>
    <w:rsid w:val="00701D57"/>
    <w:rsid w:val="00701DD6"/>
    <w:rsid w:val="00701DE8"/>
    <w:rsid w:val="00701DF8"/>
    <w:rsid w:val="00701F16"/>
    <w:rsid w:val="00701F24"/>
    <w:rsid w:val="00701F79"/>
    <w:rsid w:val="00702042"/>
    <w:rsid w:val="0070206C"/>
    <w:rsid w:val="0070214F"/>
    <w:rsid w:val="00702183"/>
    <w:rsid w:val="0070232A"/>
    <w:rsid w:val="00702377"/>
    <w:rsid w:val="0070240F"/>
    <w:rsid w:val="00702584"/>
    <w:rsid w:val="007025CF"/>
    <w:rsid w:val="007025D9"/>
    <w:rsid w:val="00702628"/>
    <w:rsid w:val="00702762"/>
    <w:rsid w:val="007027A0"/>
    <w:rsid w:val="00702994"/>
    <w:rsid w:val="00702A66"/>
    <w:rsid w:val="00702BD2"/>
    <w:rsid w:val="00702CAD"/>
    <w:rsid w:val="00702CDC"/>
    <w:rsid w:val="00702E22"/>
    <w:rsid w:val="00702EB0"/>
    <w:rsid w:val="007030AF"/>
    <w:rsid w:val="007030C2"/>
    <w:rsid w:val="0070319A"/>
    <w:rsid w:val="0070324B"/>
    <w:rsid w:val="00703485"/>
    <w:rsid w:val="007036E7"/>
    <w:rsid w:val="0070377E"/>
    <w:rsid w:val="007037EC"/>
    <w:rsid w:val="007038A4"/>
    <w:rsid w:val="00703D6D"/>
    <w:rsid w:val="00703DE1"/>
    <w:rsid w:val="00703E99"/>
    <w:rsid w:val="00703F4C"/>
    <w:rsid w:val="00704045"/>
    <w:rsid w:val="00704088"/>
    <w:rsid w:val="007040A1"/>
    <w:rsid w:val="007040E1"/>
    <w:rsid w:val="00704255"/>
    <w:rsid w:val="00704332"/>
    <w:rsid w:val="00704358"/>
    <w:rsid w:val="007043BF"/>
    <w:rsid w:val="00704418"/>
    <w:rsid w:val="00704424"/>
    <w:rsid w:val="00704537"/>
    <w:rsid w:val="00704573"/>
    <w:rsid w:val="007047EC"/>
    <w:rsid w:val="007048F3"/>
    <w:rsid w:val="00704910"/>
    <w:rsid w:val="00704919"/>
    <w:rsid w:val="0070491D"/>
    <w:rsid w:val="00704997"/>
    <w:rsid w:val="00704B11"/>
    <w:rsid w:val="00704BD1"/>
    <w:rsid w:val="00704C44"/>
    <w:rsid w:val="00704C79"/>
    <w:rsid w:val="00704C9A"/>
    <w:rsid w:val="00704D30"/>
    <w:rsid w:val="00704D88"/>
    <w:rsid w:val="00704DB6"/>
    <w:rsid w:val="00704F3D"/>
    <w:rsid w:val="00704F71"/>
    <w:rsid w:val="00704FD0"/>
    <w:rsid w:val="00704FD8"/>
    <w:rsid w:val="00705092"/>
    <w:rsid w:val="0070509C"/>
    <w:rsid w:val="007051E1"/>
    <w:rsid w:val="00705244"/>
    <w:rsid w:val="007052B3"/>
    <w:rsid w:val="007052E1"/>
    <w:rsid w:val="007053A7"/>
    <w:rsid w:val="007053DB"/>
    <w:rsid w:val="007053EF"/>
    <w:rsid w:val="00705404"/>
    <w:rsid w:val="0070542E"/>
    <w:rsid w:val="0070546A"/>
    <w:rsid w:val="00705527"/>
    <w:rsid w:val="0070563E"/>
    <w:rsid w:val="0070569B"/>
    <w:rsid w:val="007056CC"/>
    <w:rsid w:val="007057C8"/>
    <w:rsid w:val="00705818"/>
    <w:rsid w:val="00705828"/>
    <w:rsid w:val="0070587C"/>
    <w:rsid w:val="007058B0"/>
    <w:rsid w:val="00705974"/>
    <w:rsid w:val="00705ACB"/>
    <w:rsid w:val="00705B0E"/>
    <w:rsid w:val="00705B45"/>
    <w:rsid w:val="00705C1D"/>
    <w:rsid w:val="00705E20"/>
    <w:rsid w:val="00705FCD"/>
    <w:rsid w:val="00705FFE"/>
    <w:rsid w:val="00706073"/>
    <w:rsid w:val="00706148"/>
    <w:rsid w:val="00706170"/>
    <w:rsid w:val="00706174"/>
    <w:rsid w:val="0070617A"/>
    <w:rsid w:val="007061C1"/>
    <w:rsid w:val="00706298"/>
    <w:rsid w:val="007062A1"/>
    <w:rsid w:val="007062E1"/>
    <w:rsid w:val="007063CA"/>
    <w:rsid w:val="00706433"/>
    <w:rsid w:val="00706441"/>
    <w:rsid w:val="007064A8"/>
    <w:rsid w:val="00706584"/>
    <w:rsid w:val="007065A2"/>
    <w:rsid w:val="0070667D"/>
    <w:rsid w:val="007066E7"/>
    <w:rsid w:val="00706811"/>
    <w:rsid w:val="0070683C"/>
    <w:rsid w:val="00706868"/>
    <w:rsid w:val="007068BC"/>
    <w:rsid w:val="007068E6"/>
    <w:rsid w:val="00706918"/>
    <w:rsid w:val="007069D4"/>
    <w:rsid w:val="007069E0"/>
    <w:rsid w:val="00706A4A"/>
    <w:rsid w:val="00706A86"/>
    <w:rsid w:val="00706AD1"/>
    <w:rsid w:val="00706AF5"/>
    <w:rsid w:val="00706B57"/>
    <w:rsid w:val="00706BBD"/>
    <w:rsid w:val="00706C34"/>
    <w:rsid w:val="00706E91"/>
    <w:rsid w:val="00706F3D"/>
    <w:rsid w:val="00706FAB"/>
    <w:rsid w:val="00706FC8"/>
    <w:rsid w:val="00707023"/>
    <w:rsid w:val="0070708F"/>
    <w:rsid w:val="007070BC"/>
    <w:rsid w:val="0070710A"/>
    <w:rsid w:val="007071DF"/>
    <w:rsid w:val="00707228"/>
    <w:rsid w:val="00707269"/>
    <w:rsid w:val="007073E2"/>
    <w:rsid w:val="0070740C"/>
    <w:rsid w:val="00707587"/>
    <w:rsid w:val="007075F7"/>
    <w:rsid w:val="0070763D"/>
    <w:rsid w:val="007076DE"/>
    <w:rsid w:val="00707777"/>
    <w:rsid w:val="00707812"/>
    <w:rsid w:val="00707872"/>
    <w:rsid w:val="00707A43"/>
    <w:rsid w:val="00707B3E"/>
    <w:rsid w:val="00707B45"/>
    <w:rsid w:val="00707B67"/>
    <w:rsid w:val="00707D03"/>
    <w:rsid w:val="00707D6B"/>
    <w:rsid w:val="00707DAB"/>
    <w:rsid w:val="00707DE7"/>
    <w:rsid w:val="00707DEC"/>
    <w:rsid w:val="00707E59"/>
    <w:rsid w:val="00707E9A"/>
    <w:rsid w:val="00707EAF"/>
    <w:rsid w:val="00707EFB"/>
    <w:rsid w:val="00710028"/>
    <w:rsid w:val="00710059"/>
    <w:rsid w:val="007100F8"/>
    <w:rsid w:val="007101F4"/>
    <w:rsid w:val="0071026D"/>
    <w:rsid w:val="007102C1"/>
    <w:rsid w:val="007102D9"/>
    <w:rsid w:val="007102E6"/>
    <w:rsid w:val="0071035C"/>
    <w:rsid w:val="0071036A"/>
    <w:rsid w:val="00710407"/>
    <w:rsid w:val="00710564"/>
    <w:rsid w:val="007105CB"/>
    <w:rsid w:val="0071062C"/>
    <w:rsid w:val="007106AE"/>
    <w:rsid w:val="007106D5"/>
    <w:rsid w:val="007106F4"/>
    <w:rsid w:val="00710778"/>
    <w:rsid w:val="00710799"/>
    <w:rsid w:val="007107B4"/>
    <w:rsid w:val="007107B5"/>
    <w:rsid w:val="007107FE"/>
    <w:rsid w:val="007108D2"/>
    <w:rsid w:val="00710922"/>
    <w:rsid w:val="00710925"/>
    <w:rsid w:val="00710978"/>
    <w:rsid w:val="00710C35"/>
    <w:rsid w:val="00710CA5"/>
    <w:rsid w:val="00710CB8"/>
    <w:rsid w:val="00710D0E"/>
    <w:rsid w:val="00710D3E"/>
    <w:rsid w:val="00710D86"/>
    <w:rsid w:val="00710DD0"/>
    <w:rsid w:val="00710E5B"/>
    <w:rsid w:val="00710F77"/>
    <w:rsid w:val="007110BD"/>
    <w:rsid w:val="007110D7"/>
    <w:rsid w:val="007110DF"/>
    <w:rsid w:val="007110F9"/>
    <w:rsid w:val="00711153"/>
    <w:rsid w:val="007111F9"/>
    <w:rsid w:val="00711273"/>
    <w:rsid w:val="0071129D"/>
    <w:rsid w:val="007112A7"/>
    <w:rsid w:val="00711321"/>
    <w:rsid w:val="0071133E"/>
    <w:rsid w:val="00711343"/>
    <w:rsid w:val="0071137B"/>
    <w:rsid w:val="00711382"/>
    <w:rsid w:val="007113CD"/>
    <w:rsid w:val="00711424"/>
    <w:rsid w:val="0071149D"/>
    <w:rsid w:val="00711655"/>
    <w:rsid w:val="0071167C"/>
    <w:rsid w:val="00711690"/>
    <w:rsid w:val="007116FE"/>
    <w:rsid w:val="0071174F"/>
    <w:rsid w:val="007117B7"/>
    <w:rsid w:val="007117EA"/>
    <w:rsid w:val="00711833"/>
    <w:rsid w:val="00711851"/>
    <w:rsid w:val="00711AA3"/>
    <w:rsid w:val="00711AE3"/>
    <w:rsid w:val="00711BE5"/>
    <w:rsid w:val="00711BF8"/>
    <w:rsid w:val="00711C76"/>
    <w:rsid w:val="00711CED"/>
    <w:rsid w:val="00711D75"/>
    <w:rsid w:val="00711D85"/>
    <w:rsid w:val="00711E8A"/>
    <w:rsid w:val="00711ECD"/>
    <w:rsid w:val="00711F4C"/>
    <w:rsid w:val="00711FC1"/>
    <w:rsid w:val="0071206A"/>
    <w:rsid w:val="00712099"/>
    <w:rsid w:val="007121D2"/>
    <w:rsid w:val="00712201"/>
    <w:rsid w:val="00712221"/>
    <w:rsid w:val="00712296"/>
    <w:rsid w:val="0071236F"/>
    <w:rsid w:val="0071241F"/>
    <w:rsid w:val="00712456"/>
    <w:rsid w:val="00712541"/>
    <w:rsid w:val="0071259B"/>
    <w:rsid w:val="00712678"/>
    <w:rsid w:val="00712718"/>
    <w:rsid w:val="00712779"/>
    <w:rsid w:val="007127BB"/>
    <w:rsid w:val="007127DE"/>
    <w:rsid w:val="00712806"/>
    <w:rsid w:val="00712823"/>
    <w:rsid w:val="007129EF"/>
    <w:rsid w:val="00712A2E"/>
    <w:rsid w:val="00712A45"/>
    <w:rsid w:val="00712ACB"/>
    <w:rsid w:val="00712B9F"/>
    <w:rsid w:val="00712BD4"/>
    <w:rsid w:val="00712C07"/>
    <w:rsid w:val="00712C5F"/>
    <w:rsid w:val="00712C8A"/>
    <w:rsid w:val="00712CCA"/>
    <w:rsid w:val="00712D3D"/>
    <w:rsid w:val="00712DB0"/>
    <w:rsid w:val="00712F83"/>
    <w:rsid w:val="0071308D"/>
    <w:rsid w:val="007130A6"/>
    <w:rsid w:val="007130D0"/>
    <w:rsid w:val="00713180"/>
    <w:rsid w:val="007131F1"/>
    <w:rsid w:val="00713209"/>
    <w:rsid w:val="0071327A"/>
    <w:rsid w:val="0071329F"/>
    <w:rsid w:val="007132CB"/>
    <w:rsid w:val="00713437"/>
    <w:rsid w:val="0071348D"/>
    <w:rsid w:val="007134E4"/>
    <w:rsid w:val="00713503"/>
    <w:rsid w:val="00713794"/>
    <w:rsid w:val="007137A0"/>
    <w:rsid w:val="007137F0"/>
    <w:rsid w:val="00713879"/>
    <w:rsid w:val="007138C4"/>
    <w:rsid w:val="007138E0"/>
    <w:rsid w:val="0071397E"/>
    <w:rsid w:val="00713A07"/>
    <w:rsid w:val="00713AD5"/>
    <w:rsid w:val="00713B35"/>
    <w:rsid w:val="00713B4A"/>
    <w:rsid w:val="00713B99"/>
    <w:rsid w:val="00713C02"/>
    <w:rsid w:val="00713C95"/>
    <w:rsid w:val="00713CB4"/>
    <w:rsid w:val="00713DCA"/>
    <w:rsid w:val="00713EF5"/>
    <w:rsid w:val="00713F2D"/>
    <w:rsid w:val="00713F97"/>
    <w:rsid w:val="0071400C"/>
    <w:rsid w:val="00714016"/>
    <w:rsid w:val="00714022"/>
    <w:rsid w:val="00714055"/>
    <w:rsid w:val="007140BD"/>
    <w:rsid w:val="007141C2"/>
    <w:rsid w:val="0071422F"/>
    <w:rsid w:val="007142F2"/>
    <w:rsid w:val="007143AB"/>
    <w:rsid w:val="007143DF"/>
    <w:rsid w:val="007144FA"/>
    <w:rsid w:val="007146FD"/>
    <w:rsid w:val="007147EB"/>
    <w:rsid w:val="0071481E"/>
    <w:rsid w:val="00714892"/>
    <w:rsid w:val="0071491C"/>
    <w:rsid w:val="00714A82"/>
    <w:rsid w:val="00714AAF"/>
    <w:rsid w:val="00714AD0"/>
    <w:rsid w:val="00714C54"/>
    <w:rsid w:val="00714C6D"/>
    <w:rsid w:val="00714CB8"/>
    <w:rsid w:val="00714F48"/>
    <w:rsid w:val="00714F98"/>
    <w:rsid w:val="00715134"/>
    <w:rsid w:val="0071519D"/>
    <w:rsid w:val="007151AE"/>
    <w:rsid w:val="0071523E"/>
    <w:rsid w:val="00715325"/>
    <w:rsid w:val="007154C1"/>
    <w:rsid w:val="007154C7"/>
    <w:rsid w:val="007154CE"/>
    <w:rsid w:val="007154CF"/>
    <w:rsid w:val="00715561"/>
    <w:rsid w:val="007156AD"/>
    <w:rsid w:val="0071583F"/>
    <w:rsid w:val="0071586A"/>
    <w:rsid w:val="00715949"/>
    <w:rsid w:val="007159B5"/>
    <w:rsid w:val="00715A03"/>
    <w:rsid w:val="00715AA0"/>
    <w:rsid w:val="00715ACA"/>
    <w:rsid w:val="00715B16"/>
    <w:rsid w:val="00715B8C"/>
    <w:rsid w:val="00715B94"/>
    <w:rsid w:val="00715BC3"/>
    <w:rsid w:val="00715BF9"/>
    <w:rsid w:val="00715C10"/>
    <w:rsid w:val="00715C8A"/>
    <w:rsid w:val="00715D03"/>
    <w:rsid w:val="00715D08"/>
    <w:rsid w:val="00715D9C"/>
    <w:rsid w:val="00715DF0"/>
    <w:rsid w:val="00715E86"/>
    <w:rsid w:val="00715EB3"/>
    <w:rsid w:val="00715ECF"/>
    <w:rsid w:val="00715FCA"/>
    <w:rsid w:val="00716028"/>
    <w:rsid w:val="00716029"/>
    <w:rsid w:val="00716083"/>
    <w:rsid w:val="00716123"/>
    <w:rsid w:val="007161D7"/>
    <w:rsid w:val="00716271"/>
    <w:rsid w:val="00716455"/>
    <w:rsid w:val="00716470"/>
    <w:rsid w:val="007164B4"/>
    <w:rsid w:val="007164DC"/>
    <w:rsid w:val="0071653D"/>
    <w:rsid w:val="00716549"/>
    <w:rsid w:val="00716730"/>
    <w:rsid w:val="00716732"/>
    <w:rsid w:val="00716745"/>
    <w:rsid w:val="0071678C"/>
    <w:rsid w:val="0071693D"/>
    <w:rsid w:val="00716975"/>
    <w:rsid w:val="00716A1E"/>
    <w:rsid w:val="00716A50"/>
    <w:rsid w:val="00716A87"/>
    <w:rsid w:val="00716AC0"/>
    <w:rsid w:val="00716B41"/>
    <w:rsid w:val="00716B6A"/>
    <w:rsid w:val="00716DAC"/>
    <w:rsid w:val="00716E05"/>
    <w:rsid w:val="00716F31"/>
    <w:rsid w:val="00716F33"/>
    <w:rsid w:val="007170A6"/>
    <w:rsid w:val="007170F6"/>
    <w:rsid w:val="00717126"/>
    <w:rsid w:val="007171C0"/>
    <w:rsid w:val="0071729F"/>
    <w:rsid w:val="007172A9"/>
    <w:rsid w:val="007172C8"/>
    <w:rsid w:val="0071734C"/>
    <w:rsid w:val="0071735D"/>
    <w:rsid w:val="00717392"/>
    <w:rsid w:val="0071740A"/>
    <w:rsid w:val="007174E6"/>
    <w:rsid w:val="0071753B"/>
    <w:rsid w:val="007175D1"/>
    <w:rsid w:val="0071761F"/>
    <w:rsid w:val="00717620"/>
    <w:rsid w:val="00717648"/>
    <w:rsid w:val="0071767E"/>
    <w:rsid w:val="007176E5"/>
    <w:rsid w:val="00717775"/>
    <w:rsid w:val="00717867"/>
    <w:rsid w:val="00717932"/>
    <w:rsid w:val="007179D8"/>
    <w:rsid w:val="00717A58"/>
    <w:rsid w:val="00717A90"/>
    <w:rsid w:val="00717ABD"/>
    <w:rsid w:val="00717B87"/>
    <w:rsid w:val="00717B8C"/>
    <w:rsid w:val="00717BB4"/>
    <w:rsid w:val="00717BFF"/>
    <w:rsid w:val="00717C26"/>
    <w:rsid w:val="00717C9E"/>
    <w:rsid w:val="00717CAE"/>
    <w:rsid w:val="00717D21"/>
    <w:rsid w:val="00717D5A"/>
    <w:rsid w:val="00717D6B"/>
    <w:rsid w:val="00717DAC"/>
    <w:rsid w:val="00717DD0"/>
    <w:rsid w:val="00717DEF"/>
    <w:rsid w:val="00717F47"/>
    <w:rsid w:val="00717FBB"/>
    <w:rsid w:val="00720024"/>
    <w:rsid w:val="00720192"/>
    <w:rsid w:val="007201F4"/>
    <w:rsid w:val="007201FA"/>
    <w:rsid w:val="0072024D"/>
    <w:rsid w:val="007202A4"/>
    <w:rsid w:val="007202F1"/>
    <w:rsid w:val="00720313"/>
    <w:rsid w:val="007203CA"/>
    <w:rsid w:val="007203DB"/>
    <w:rsid w:val="0072044C"/>
    <w:rsid w:val="00720499"/>
    <w:rsid w:val="007204D0"/>
    <w:rsid w:val="00720546"/>
    <w:rsid w:val="007205C7"/>
    <w:rsid w:val="007206E4"/>
    <w:rsid w:val="007206EF"/>
    <w:rsid w:val="00720783"/>
    <w:rsid w:val="007207E9"/>
    <w:rsid w:val="00720814"/>
    <w:rsid w:val="0072083E"/>
    <w:rsid w:val="00720848"/>
    <w:rsid w:val="007208B2"/>
    <w:rsid w:val="007208DE"/>
    <w:rsid w:val="00720959"/>
    <w:rsid w:val="0072097D"/>
    <w:rsid w:val="007209BD"/>
    <w:rsid w:val="007209C3"/>
    <w:rsid w:val="00720A2F"/>
    <w:rsid w:val="00720A8F"/>
    <w:rsid w:val="00720AD1"/>
    <w:rsid w:val="00720AFA"/>
    <w:rsid w:val="00720B53"/>
    <w:rsid w:val="00720BD4"/>
    <w:rsid w:val="00720C46"/>
    <w:rsid w:val="00720C61"/>
    <w:rsid w:val="00720C89"/>
    <w:rsid w:val="00720CE4"/>
    <w:rsid w:val="00720CFF"/>
    <w:rsid w:val="00720D41"/>
    <w:rsid w:val="00720EA6"/>
    <w:rsid w:val="00720FD6"/>
    <w:rsid w:val="0072107E"/>
    <w:rsid w:val="00721080"/>
    <w:rsid w:val="007210FC"/>
    <w:rsid w:val="00721217"/>
    <w:rsid w:val="007212D4"/>
    <w:rsid w:val="0072133E"/>
    <w:rsid w:val="0072133F"/>
    <w:rsid w:val="0072137D"/>
    <w:rsid w:val="007213AF"/>
    <w:rsid w:val="007213C9"/>
    <w:rsid w:val="00721459"/>
    <w:rsid w:val="007214B8"/>
    <w:rsid w:val="00721557"/>
    <w:rsid w:val="00721566"/>
    <w:rsid w:val="00721624"/>
    <w:rsid w:val="00721625"/>
    <w:rsid w:val="007216B8"/>
    <w:rsid w:val="007216F9"/>
    <w:rsid w:val="00721790"/>
    <w:rsid w:val="007217D2"/>
    <w:rsid w:val="00721977"/>
    <w:rsid w:val="00721990"/>
    <w:rsid w:val="007219B0"/>
    <w:rsid w:val="00721A21"/>
    <w:rsid w:val="00721B4A"/>
    <w:rsid w:val="00721B6D"/>
    <w:rsid w:val="00721C0E"/>
    <w:rsid w:val="00721DD5"/>
    <w:rsid w:val="00721EE5"/>
    <w:rsid w:val="00721F13"/>
    <w:rsid w:val="00721F1A"/>
    <w:rsid w:val="00721FB0"/>
    <w:rsid w:val="00721FF3"/>
    <w:rsid w:val="0072200C"/>
    <w:rsid w:val="00722011"/>
    <w:rsid w:val="0072205E"/>
    <w:rsid w:val="00722259"/>
    <w:rsid w:val="0072226E"/>
    <w:rsid w:val="007222DD"/>
    <w:rsid w:val="007223BA"/>
    <w:rsid w:val="00722452"/>
    <w:rsid w:val="0072247A"/>
    <w:rsid w:val="00722569"/>
    <w:rsid w:val="00722592"/>
    <w:rsid w:val="00722604"/>
    <w:rsid w:val="0072276E"/>
    <w:rsid w:val="00722998"/>
    <w:rsid w:val="00722A63"/>
    <w:rsid w:val="00722A81"/>
    <w:rsid w:val="00722ACF"/>
    <w:rsid w:val="00722B9A"/>
    <w:rsid w:val="00722C33"/>
    <w:rsid w:val="00722C5D"/>
    <w:rsid w:val="00722CA1"/>
    <w:rsid w:val="00722CFB"/>
    <w:rsid w:val="00722D61"/>
    <w:rsid w:val="00722D86"/>
    <w:rsid w:val="00722E03"/>
    <w:rsid w:val="00722F2E"/>
    <w:rsid w:val="00722F85"/>
    <w:rsid w:val="007230B2"/>
    <w:rsid w:val="00723141"/>
    <w:rsid w:val="0072319D"/>
    <w:rsid w:val="0072326A"/>
    <w:rsid w:val="00723299"/>
    <w:rsid w:val="00723446"/>
    <w:rsid w:val="007234DE"/>
    <w:rsid w:val="007234EE"/>
    <w:rsid w:val="00723507"/>
    <w:rsid w:val="0072350D"/>
    <w:rsid w:val="0072365C"/>
    <w:rsid w:val="007236A8"/>
    <w:rsid w:val="007236F3"/>
    <w:rsid w:val="0072379B"/>
    <w:rsid w:val="00723806"/>
    <w:rsid w:val="00723820"/>
    <w:rsid w:val="007238FB"/>
    <w:rsid w:val="007239C1"/>
    <w:rsid w:val="00723A7F"/>
    <w:rsid w:val="00723B46"/>
    <w:rsid w:val="00723BC8"/>
    <w:rsid w:val="00723C67"/>
    <w:rsid w:val="00723CB8"/>
    <w:rsid w:val="00723CCD"/>
    <w:rsid w:val="00723D80"/>
    <w:rsid w:val="00723F1B"/>
    <w:rsid w:val="00723F65"/>
    <w:rsid w:val="00723F8F"/>
    <w:rsid w:val="00723FA0"/>
    <w:rsid w:val="00724064"/>
    <w:rsid w:val="007240B5"/>
    <w:rsid w:val="007241D9"/>
    <w:rsid w:val="007241E4"/>
    <w:rsid w:val="00724234"/>
    <w:rsid w:val="007242DE"/>
    <w:rsid w:val="0072435A"/>
    <w:rsid w:val="00724378"/>
    <w:rsid w:val="00724382"/>
    <w:rsid w:val="00724438"/>
    <w:rsid w:val="0072444C"/>
    <w:rsid w:val="0072469A"/>
    <w:rsid w:val="0072476D"/>
    <w:rsid w:val="007247D9"/>
    <w:rsid w:val="0072480D"/>
    <w:rsid w:val="0072488A"/>
    <w:rsid w:val="007248AE"/>
    <w:rsid w:val="007248E1"/>
    <w:rsid w:val="00724A6E"/>
    <w:rsid w:val="00724B08"/>
    <w:rsid w:val="00724C61"/>
    <w:rsid w:val="00724CB5"/>
    <w:rsid w:val="00724D24"/>
    <w:rsid w:val="00724D3A"/>
    <w:rsid w:val="00724DB2"/>
    <w:rsid w:val="00724EE7"/>
    <w:rsid w:val="00724FD2"/>
    <w:rsid w:val="00725166"/>
    <w:rsid w:val="00725416"/>
    <w:rsid w:val="0072554F"/>
    <w:rsid w:val="007255DD"/>
    <w:rsid w:val="00725616"/>
    <w:rsid w:val="007256C7"/>
    <w:rsid w:val="00725A0E"/>
    <w:rsid w:val="00725ABF"/>
    <w:rsid w:val="00725B01"/>
    <w:rsid w:val="00725B0E"/>
    <w:rsid w:val="00725B67"/>
    <w:rsid w:val="00725BAF"/>
    <w:rsid w:val="00725BB8"/>
    <w:rsid w:val="00725C0A"/>
    <w:rsid w:val="00725C0D"/>
    <w:rsid w:val="00725C6F"/>
    <w:rsid w:val="00725C78"/>
    <w:rsid w:val="00725CD2"/>
    <w:rsid w:val="00725D0A"/>
    <w:rsid w:val="00725E1C"/>
    <w:rsid w:val="00725F0D"/>
    <w:rsid w:val="00725FF3"/>
    <w:rsid w:val="00726069"/>
    <w:rsid w:val="0072606D"/>
    <w:rsid w:val="0072608F"/>
    <w:rsid w:val="00726189"/>
    <w:rsid w:val="007261A3"/>
    <w:rsid w:val="007261AA"/>
    <w:rsid w:val="007261BB"/>
    <w:rsid w:val="00726237"/>
    <w:rsid w:val="007262F8"/>
    <w:rsid w:val="0072638D"/>
    <w:rsid w:val="007263CF"/>
    <w:rsid w:val="0072640A"/>
    <w:rsid w:val="007264E2"/>
    <w:rsid w:val="007265B3"/>
    <w:rsid w:val="007265CE"/>
    <w:rsid w:val="007265F9"/>
    <w:rsid w:val="00726624"/>
    <w:rsid w:val="00726628"/>
    <w:rsid w:val="0072684C"/>
    <w:rsid w:val="007268BD"/>
    <w:rsid w:val="007268F8"/>
    <w:rsid w:val="00726936"/>
    <w:rsid w:val="00726C1C"/>
    <w:rsid w:val="00726C25"/>
    <w:rsid w:val="00726D11"/>
    <w:rsid w:val="00726DF1"/>
    <w:rsid w:val="00726F16"/>
    <w:rsid w:val="00726F3E"/>
    <w:rsid w:val="0072708A"/>
    <w:rsid w:val="007270BC"/>
    <w:rsid w:val="00727113"/>
    <w:rsid w:val="0072713B"/>
    <w:rsid w:val="007272C6"/>
    <w:rsid w:val="00727339"/>
    <w:rsid w:val="007273DD"/>
    <w:rsid w:val="007273F9"/>
    <w:rsid w:val="00727450"/>
    <w:rsid w:val="0072745B"/>
    <w:rsid w:val="0072761B"/>
    <w:rsid w:val="0072764A"/>
    <w:rsid w:val="00727702"/>
    <w:rsid w:val="00727728"/>
    <w:rsid w:val="00727756"/>
    <w:rsid w:val="0072776B"/>
    <w:rsid w:val="00727781"/>
    <w:rsid w:val="007277B7"/>
    <w:rsid w:val="007277BC"/>
    <w:rsid w:val="00727882"/>
    <w:rsid w:val="00727943"/>
    <w:rsid w:val="00727A01"/>
    <w:rsid w:val="00727AA6"/>
    <w:rsid w:val="00727AF6"/>
    <w:rsid w:val="00727B3D"/>
    <w:rsid w:val="00727BA1"/>
    <w:rsid w:val="00727BD4"/>
    <w:rsid w:val="00727C4F"/>
    <w:rsid w:val="00727CBC"/>
    <w:rsid w:val="00727D0A"/>
    <w:rsid w:val="00727D23"/>
    <w:rsid w:val="00727D91"/>
    <w:rsid w:val="00727DDD"/>
    <w:rsid w:val="00727DEA"/>
    <w:rsid w:val="00727E7B"/>
    <w:rsid w:val="00730044"/>
    <w:rsid w:val="007300DD"/>
    <w:rsid w:val="007304C2"/>
    <w:rsid w:val="00730501"/>
    <w:rsid w:val="007305B4"/>
    <w:rsid w:val="0073064D"/>
    <w:rsid w:val="007306CF"/>
    <w:rsid w:val="00730788"/>
    <w:rsid w:val="00730816"/>
    <w:rsid w:val="007308C7"/>
    <w:rsid w:val="0073090B"/>
    <w:rsid w:val="00730928"/>
    <w:rsid w:val="00730965"/>
    <w:rsid w:val="00730998"/>
    <w:rsid w:val="007309FE"/>
    <w:rsid w:val="00730B44"/>
    <w:rsid w:val="00730B82"/>
    <w:rsid w:val="00730CCF"/>
    <w:rsid w:val="00730CD5"/>
    <w:rsid w:val="00730E5F"/>
    <w:rsid w:val="00730F11"/>
    <w:rsid w:val="00730F83"/>
    <w:rsid w:val="00730FC1"/>
    <w:rsid w:val="00731001"/>
    <w:rsid w:val="00731097"/>
    <w:rsid w:val="007310DC"/>
    <w:rsid w:val="00731144"/>
    <w:rsid w:val="007311E4"/>
    <w:rsid w:val="007312D8"/>
    <w:rsid w:val="00731378"/>
    <w:rsid w:val="007313F9"/>
    <w:rsid w:val="00731522"/>
    <w:rsid w:val="007315B5"/>
    <w:rsid w:val="00731654"/>
    <w:rsid w:val="0073168E"/>
    <w:rsid w:val="007316FB"/>
    <w:rsid w:val="0073170D"/>
    <w:rsid w:val="00731759"/>
    <w:rsid w:val="007317F7"/>
    <w:rsid w:val="00731810"/>
    <w:rsid w:val="0073181F"/>
    <w:rsid w:val="007318A7"/>
    <w:rsid w:val="0073193F"/>
    <w:rsid w:val="007319E6"/>
    <w:rsid w:val="00731A2C"/>
    <w:rsid w:val="00731AB3"/>
    <w:rsid w:val="00731ACE"/>
    <w:rsid w:val="00731B1C"/>
    <w:rsid w:val="00731B36"/>
    <w:rsid w:val="00731B55"/>
    <w:rsid w:val="00731B7B"/>
    <w:rsid w:val="00731BBF"/>
    <w:rsid w:val="00731C02"/>
    <w:rsid w:val="00731C12"/>
    <w:rsid w:val="00731C2C"/>
    <w:rsid w:val="00731CA3"/>
    <w:rsid w:val="00731D07"/>
    <w:rsid w:val="00731DF9"/>
    <w:rsid w:val="00731E02"/>
    <w:rsid w:val="00731E2F"/>
    <w:rsid w:val="00731E94"/>
    <w:rsid w:val="0073201D"/>
    <w:rsid w:val="007320B0"/>
    <w:rsid w:val="007320B3"/>
    <w:rsid w:val="0073218E"/>
    <w:rsid w:val="007321E0"/>
    <w:rsid w:val="007321E6"/>
    <w:rsid w:val="007322C9"/>
    <w:rsid w:val="00732317"/>
    <w:rsid w:val="00732398"/>
    <w:rsid w:val="007323A4"/>
    <w:rsid w:val="00732474"/>
    <w:rsid w:val="0073247C"/>
    <w:rsid w:val="0073248D"/>
    <w:rsid w:val="007324E4"/>
    <w:rsid w:val="007325FE"/>
    <w:rsid w:val="00732658"/>
    <w:rsid w:val="00732695"/>
    <w:rsid w:val="00732749"/>
    <w:rsid w:val="00732760"/>
    <w:rsid w:val="0073276D"/>
    <w:rsid w:val="007328AF"/>
    <w:rsid w:val="007328E6"/>
    <w:rsid w:val="007328FC"/>
    <w:rsid w:val="0073291C"/>
    <w:rsid w:val="00732970"/>
    <w:rsid w:val="007329B8"/>
    <w:rsid w:val="007329D4"/>
    <w:rsid w:val="00732A1B"/>
    <w:rsid w:val="00732A27"/>
    <w:rsid w:val="00732A34"/>
    <w:rsid w:val="00732A3C"/>
    <w:rsid w:val="00732B83"/>
    <w:rsid w:val="00732D44"/>
    <w:rsid w:val="00732D7C"/>
    <w:rsid w:val="00732D99"/>
    <w:rsid w:val="00732F03"/>
    <w:rsid w:val="00733042"/>
    <w:rsid w:val="0073305B"/>
    <w:rsid w:val="007331A2"/>
    <w:rsid w:val="0073327C"/>
    <w:rsid w:val="007332FA"/>
    <w:rsid w:val="00733312"/>
    <w:rsid w:val="007333DD"/>
    <w:rsid w:val="00733476"/>
    <w:rsid w:val="007334F8"/>
    <w:rsid w:val="007336EE"/>
    <w:rsid w:val="007337D3"/>
    <w:rsid w:val="00733841"/>
    <w:rsid w:val="007339A8"/>
    <w:rsid w:val="007339AE"/>
    <w:rsid w:val="007339B3"/>
    <w:rsid w:val="00733A1B"/>
    <w:rsid w:val="00733A6E"/>
    <w:rsid w:val="00733A75"/>
    <w:rsid w:val="00733AD0"/>
    <w:rsid w:val="00733AD3"/>
    <w:rsid w:val="00733B8F"/>
    <w:rsid w:val="00733BBB"/>
    <w:rsid w:val="00733BF9"/>
    <w:rsid w:val="00733C0C"/>
    <w:rsid w:val="00733C1C"/>
    <w:rsid w:val="00733C60"/>
    <w:rsid w:val="00733CEB"/>
    <w:rsid w:val="00733D4A"/>
    <w:rsid w:val="00733E59"/>
    <w:rsid w:val="00733EE5"/>
    <w:rsid w:val="00733F74"/>
    <w:rsid w:val="00733FA7"/>
    <w:rsid w:val="00733FC9"/>
    <w:rsid w:val="00733FCC"/>
    <w:rsid w:val="0073407A"/>
    <w:rsid w:val="00734103"/>
    <w:rsid w:val="00734176"/>
    <w:rsid w:val="007342C2"/>
    <w:rsid w:val="00734355"/>
    <w:rsid w:val="0073445F"/>
    <w:rsid w:val="007344E1"/>
    <w:rsid w:val="00734526"/>
    <w:rsid w:val="00734535"/>
    <w:rsid w:val="007345F6"/>
    <w:rsid w:val="007345F7"/>
    <w:rsid w:val="0073465C"/>
    <w:rsid w:val="0073468C"/>
    <w:rsid w:val="007347E2"/>
    <w:rsid w:val="0073484F"/>
    <w:rsid w:val="00734850"/>
    <w:rsid w:val="00734885"/>
    <w:rsid w:val="00734A5E"/>
    <w:rsid w:val="00734B79"/>
    <w:rsid w:val="00734BE0"/>
    <w:rsid w:val="00734C0E"/>
    <w:rsid w:val="00734D13"/>
    <w:rsid w:val="00734DAB"/>
    <w:rsid w:val="00734DCF"/>
    <w:rsid w:val="00734E3A"/>
    <w:rsid w:val="00734F61"/>
    <w:rsid w:val="00734F6C"/>
    <w:rsid w:val="00734FDE"/>
    <w:rsid w:val="0073500D"/>
    <w:rsid w:val="00735021"/>
    <w:rsid w:val="0073504F"/>
    <w:rsid w:val="007351B2"/>
    <w:rsid w:val="00735235"/>
    <w:rsid w:val="00735280"/>
    <w:rsid w:val="00735309"/>
    <w:rsid w:val="0073544E"/>
    <w:rsid w:val="00735462"/>
    <w:rsid w:val="007354B6"/>
    <w:rsid w:val="0073552E"/>
    <w:rsid w:val="00735606"/>
    <w:rsid w:val="00735641"/>
    <w:rsid w:val="00735770"/>
    <w:rsid w:val="0073578E"/>
    <w:rsid w:val="0073582E"/>
    <w:rsid w:val="00735888"/>
    <w:rsid w:val="007358E3"/>
    <w:rsid w:val="00735977"/>
    <w:rsid w:val="00735988"/>
    <w:rsid w:val="007359DB"/>
    <w:rsid w:val="007359FC"/>
    <w:rsid w:val="00735A85"/>
    <w:rsid w:val="00735B52"/>
    <w:rsid w:val="00735B97"/>
    <w:rsid w:val="00735BA8"/>
    <w:rsid w:val="00735BB8"/>
    <w:rsid w:val="00735BDB"/>
    <w:rsid w:val="00735C26"/>
    <w:rsid w:val="00735C7D"/>
    <w:rsid w:val="00735DB2"/>
    <w:rsid w:val="00735E6F"/>
    <w:rsid w:val="00735E93"/>
    <w:rsid w:val="00736017"/>
    <w:rsid w:val="007361B8"/>
    <w:rsid w:val="007362ED"/>
    <w:rsid w:val="00736348"/>
    <w:rsid w:val="00736405"/>
    <w:rsid w:val="00736440"/>
    <w:rsid w:val="0073651E"/>
    <w:rsid w:val="0073651F"/>
    <w:rsid w:val="007365A4"/>
    <w:rsid w:val="007365D9"/>
    <w:rsid w:val="00736608"/>
    <w:rsid w:val="00736609"/>
    <w:rsid w:val="0073670F"/>
    <w:rsid w:val="007367F4"/>
    <w:rsid w:val="007368E9"/>
    <w:rsid w:val="007369DA"/>
    <w:rsid w:val="00736B3A"/>
    <w:rsid w:val="00736B4E"/>
    <w:rsid w:val="00736B5F"/>
    <w:rsid w:val="00736C5A"/>
    <w:rsid w:val="00736E46"/>
    <w:rsid w:val="00736EE6"/>
    <w:rsid w:val="00737024"/>
    <w:rsid w:val="007370C9"/>
    <w:rsid w:val="007370EB"/>
    <w:rsid w:val="007371C1"/>
    <w:rsid w:val="007371C2"/>
    <w:rsid w:val="007371EA"/>
    <w:rsid w:val="007372E5"/>
    <w:rsid w:val="007372EA"/>
    <w:rsid w:val="0073739D"/>
    <w:rsid w:val="00737504"/>
    <w:rsid w:val="00737567"/>
    <w:rsid w:val="00737576"/>
    <w:rsid w:val="007375CD"/>
    <w:rsid w:val="007376EB"/>
    <w:rsid w:val="00737794"/>
    <w:rsid w:val="007377B1"/>
    <w:rsid w:val="007377E5"/>
    <w:rsid w:val="007377EB"/>
    <w:rsid w:val="007377F2"/>
    <w:rsid w:val="00737832"/>
    <w:rsid w:val="00737838"/>
    <w:rsid w:val="007378C9"/>
    <w:rsid w:val="007379EE"/>
    <w:rsid w:val="00737A03"/>
    <w:rsid w:val="00737B1F"/>
    <w:rsid w:val="00737B81"/>
    <w:rsid w:val="00737C2C"/>
    <w:rsid w:val="00737CE7"/>
    <w:rsid w:val="00737D1B"/>
    <w:rsid w:val="00737D55"/>
    <w:rsid w:val="00737E23"/>
    <w:rsid w:val="00737E57"/>
    <w:rsid w:val="00737F9F"/>
    <w:rsid w:val="007400C2"/>
    <w:rsid w:val="00740137"/>
    <w:rsid w:val="00740197"/>
    <w:rsid w:val="007401B5"/>
    <w:rsid w:val="007401D6"/>
    <w:rsid w:val="00740316"/>
    <w:rsid w:val="0074036D"/>
    <w:rsid w:val="0074036E"/>
    <w:rsid w:val="0074049C"/>
    <w:rsid w:val="007404CF"/>
    <w:rsid w:val="007404DC"/>
    <w:rsid w:val="00740546"/>
    <w:rsid w:val="007405A1"/>
    <w:rsid w:val="007405A7"/>
    <w:rsid w:val="00740759"/>
    <w:rsid w:val="00740799"/>
    <w:rsid w:val="00740988"/>
    <w:rsid w:val="007409D9"/>
    <w:rsid w:val="00740A4C"/>
    <w:rsid w:val="00740A9B"/>
    <w:rsid w:val="00740ADC"/>
    <w:rsid w:val="00740B13"/>
    <w:rsid w:val="00740B5E"/>
    <w:rsid w:val="00740B63"/>
    <w:rsid w:val="00740B96"/>
    <w:rsid w:val="00740C2F"/>
    <w:rsid w:val="00740CA0"/>
    <w:rsid w:val="00740CF6"/>
    <w:rsid w:val="00740D31"/>
    <w:rsid w:val="00740E22"/>
    <w:rsid w:val="00740E6F"/>
    <w:rsid w:val="00740EA5"/>
    <w:rsid w:val="00740F28"/>
    <w:rsid w:val="00740F87"/>
    <w:rsid w:val="0074103F"/>
    <w:rsid w:val="00741091"/>
    <w:rsid w:val="007410FC"/>
    <w:rsid w:val="00741108"/>
    <w:rsid w:val="0074112A"/>
    <w:rsid w:val="0074112D"/>
    <w:rsid w:val="0074115B"/>
    <w:rsid w:val="007412B3"/>
    <w:rsid w:val="0074146B"/>
    <w:rsid w:val="00741569"/>
    <w:rsid w:val="0074160E"/>
    <w:rsid w:val="0074163D"/>
    <w:rsid w:val="00741750"/>
    <w:rsid w:val="00741795"/>
    <w:rsid w:val="007417C4"/>
    <w:rsid w:val="0074181A"/>
    <w:rsid w:val="00741860"/>
    <w:rsid w:val="007418B7"/>
    <w:rsid w:val="00741A8B"/>
    <w:rsid w:val="00741B27"/>
    <w:rsid w:val="00741B2F"/>
    <w:rsid w:val="00741C79"/>
    <w:rsid w:val="00741C89"/>
    <w:rsid w:val="00741D59"/>
    <w:rsid w:val="00741E51"/>
    <w:rsid w:val="00741EAA"/>
    <w:rsid w:val="00741EEF"/>
    <w:rsid w:val="00741F25"/>
    <w:rsid w:val="00741F5E"/>
    <w:rsid w:val="007420FF"/>
    <w:rsid w:val="00742110"/>
    <w:rsid w:val="00742123"/>
    <w:rsid w:val="0074214A"/>
    <w:rsid w:val="0074218E"/>
    <w:rsid w:val="007421DD"/>
    <w:rsid w:val="00742200"/>
    <w:rsid w:val="0074220C"/>
    <w:rsid w:val="0074238A"/>
    <w:rsid w:val="0074264F"/>
    <w:rsid w:val="007426CC"/>
    <w:rsid w:val="007426D4"/>
    <w:rsid w:val="0074284E"/>
    <w:rsid w:val="007429A2"/>
    <w:rsid w:val="007429BA"/>
    <w:rsid w:val="007429EF"/>
    <w:rsid w:val="00742A17"/>
    <w:rsid w:val="00742A60"/>
    <w:rsid w:val="00742AAF"/>
    <w:rsid w:val="00742B08"/>
    <w:rsid w:val="00742B4F"/>
    <w:rsid w:val="00742B9C"/>
    <w:rsid w:val="00742BDC"/>
    <w:rsid w:val="00742DA0"/>
    <w:rsid w:val="00742DFF"/>
    <w:rsid w:val="00742E46"/>
    <w:rsid w:val="00742E50"/>
    <w:rsid w:val="00742E9C"/>
    <w:rsid w:val="00742F1B"/>
    <w:rsid w:val="00742F78"/>
    <w:rsid w:val="00742FF3"/>
    <w:rsid w:val="0074301D"/>
    <w:rsid w:val="00743071"/>
    <w:rsid w:val="007430FA"/>
    <w:rsid w:val="007431E3"/>
    <w:rsid w:val="007432BB"/>
    <w:rsid w:val="0074330B"/>
    <w:rsid w:val="0074335F"/>
    <w:rsid w:val="0074337E"/>
    <w:rsid w:val="007433F6"/>
    <w:rsid w:val="0074342D"/>
    <w:rsid w:val="00743478"/>
    <w:rsid w:val="0074351E"/>
    <w:rsid w:val="0074353A"/>
    <w:rsid w:val="0074356D"/>
    <w:rsid w:val="00743600"/>
    <w:rsid w:val="0074363E"/>
    <w:rsid w:val="007436CB"/>
    <w:rsid w:val="007436D8"/>
    <w:rsid w:val="007437EC"/>
    <w:rsid w:val="007438BB"/>
    <w:rsid w:val="007439D5"/>
    <w:rsid w:val="00743A83"/>
    <w:rsid w:val="00743AE4"/>
    <w:rsid w:val="00743B6F"/>
    <w:rsid w:val="00743BBE"/>
    <w:rsid w:val="00743BC0"/>
    <w:rsid w:val="00743BDF"/>
    <w:rsid w:val="00743CB9"/>
    <w:rsid w:val="00743E61"/>
    <w:rsid w:val="00743F65"/>
    <w:rsid w:val="00743FD4"/>
    <w:rsid w:val="00743FDF"/>
    <w:rsid w:val="0074402D"/>
    <w:rsid w:val="007440FE"/>
    <w:rsid w:val="0074423C"/>
    <w:rsid w:val="00744306"/>
    <w:rsid w:val="007443CC"/>
    <w:rsid w:val="007443F5"/>
    <w:rsid w:val="0074443C"/>
    <w:rsid w:val="0074449A"/>
    <w:rsid w:val="007444C2"/>
    <w:rsid w:val="00744550"/>
    <w:rsid w:val="007445C3"/>
    <w:rsid w:val="007445E8"/>
    <w:rsid w:val="007445F9"/>
    <w:rsid w:val="00744649"/>
    <w:rsid w:val="0074469B"/>
    <w:rsid w:val="007446D5"/>
    <w:rsid w:val="00744783"/>
    <w:rsid w:val="00744784"/>
    <w:rsid w:val="007447E4"/>
    <w:rsid w:val="00744853"/>
    <w:rsid w:val="007448A2"/>
    <w:rsid w:val="007448DB"/>
    <w:rsid w:val="00744977"/>
    <w:rsid w:val="0074497E"/>
    <w:rsid w:val="00744981"/>
    <w:rsid w:val="007449AD"/>
    <w:rsid w:val="007449E9"/>
    <w:rsid w:val="00744A77"/>
    <w:rsid w:val="00744A93"/>
    <w:rsid w:val="00744ABF"/>
    <w:rsid w:val="00744AFB"/>
    <w:rsid w:val="00744C24"/>
    <w:rsid w:val="00744C85"/>
    <w:rsid w:val="00744DAF"/>
    <w:rsid w:val="00745016"/>
    <w:rsid w:val="007450E0"/>
    <w:rsid w:val="00745115"/>
    <w:rsid w:val="00745215"/>
    <w:rsid w:val="0074523B"/>
    <w:rsid w:val="00745273"/>
    <w:rsid w:val="00745278"/>
    <w:rsid w:val="007452AD"/>
    <w:rsid w:val="0074532A"/>
    <w:rsid w:val="007453DF"/>
    <w:rsid w:val="007454F7"/>
    <w:rsid w:val="007455EC"/>
    <w:rsid w:val="00745609"/>
    <w:rsid w:val="007457F4"/>
    <w:rsid w:val="00745819"/>
    <w:rsid w:val="00745889"/>
    <w:rsid w:val="007458BD"/>
    <w:rsid w:val="007458BF"/>
    <w:rsid w:val="007458E6"/>
    <w:rsid w:val="007459D5"/>
    <w:rsid w:val="00745A06"/>
    <w:rsid w:val="00745A0B"/>
    <w:rsid w:val="00745A1C"/>
    <w:rsid w:val="00745AE0"/>
    <w:rsid w:val="00745AEB"/>
    <w:rsid w:val="00745B86"/>
    <w:rsid w:val="00745BC0"/>
    <w:rsid w:val="00745BE7"/>
    <w:rsid w:val="00745BF2"/>
    <w:rsid w:val="00745CE5"/>
    <w:rsid w:val="00745CEC"/>
    <w:rsid w:val="00745CF7"/>
    <w:rsid w:val="00745D1F"/>
    <w:rsid w:val="00745EB3"/>
    <w:rsid w:val="00746053"/>
    <w:rsid w:val="007460B4"/>
    <w:rsid w:val="0074616B"/>
    <w:rsid w:val="0074618A"/>
    <w:rsid w:val="00746237"/>
    <w:rsid w:val="00746243"/>
    <w:rsid w:val="0074626B"/>
    <w:rsid w:val="0074626E"/>
    <w:rsid w:val="00746282"/>
    <w:rsid w:val="007463BB"/>
    <w:rsid w:val="00746404"/>
    <w:rsid w:val="0074644A"/>
    <w:rsid w:val="0074647C"/>
    <w:rsid w:val="0074669B"/>
    <w:rsid w:val="00746735"/>
    <w:rsid w:val="0074697A"/>
    <w:rsid w:val="007469D7"/>
    <w:rsid w:val="00746AF1"/>
    <w:rsid w:val="00746B37"/>
    <w:rsid w:val="00746B6D"/>
    <w:rsid w:val="00746C14"/>
    <w:rsid w:val="00746C24"/>
    <w:rsid w:val="00746C8E"/>
    <w:rsid w:val="00746CB5"/>
    <w:rsid w:val="00746D24"/>
    <w:rsid w:val="00746D3D"/>
    <w:rsid w:val="00746DBC"/>
    <w:rsid w:val="00746E55"/>
    <w:rsid w:val="00746EA5"/>
    <w:rsid w:val="00746EEB"/>
    <w:rsid w:val="00746F4E"/>
    <w:rsid w:val="00746F67"/>
    <w:rsid w:val="00746FDC"/>
    <w:rsid w:val="00747030"/>
    <w:rsid w:val="00747116"/>
    <w:rsid w:val="00747134"/>
    <w:rsid w:val="0074722F"/>
    <w:rsid w:val="007472CD"/>
    <w:rsid w:val="00747303"/>
    <w:rsid w:val="007474EE"/>
    <w:rsid w:val="00747529"/>
    <w:rsid w:val="0074755A"/>
    <w:rsid w:val="007475C0"/>
    <w:rsid w:val="007475E8"/>
    <w:rsid w:val="007475E9"/>
    <w:rsid w:val="00747645"/>
    <w:rsid w:val="00747663"/>
    <w:rsid w:val="0074766B"/>
    <w:rsid w:val="0074769A"/>
    <w:rsid w:val="007476D6"/>
    <w:rsid w:val="00747809"/>
    <w:rsid w:val="0074788E"/>
    <w:rsid w:val="007478EA"/>
    <w:rsid w:val="007478EC"/>
    <w:rsid w:val="0074793D"/>
    <w:rsid w:val="00747A44"/>
    <w:rsid w:val="00747B4E"/>
    <w:rsid w:val="00747C49"/>
    <w:rsid w:val="00747C5F"/>
    <w:rsid w:val="00747CA6"/>
    <w:rsid w:val="00747D51"/>
    <w:rsid w:val="00747FB6"/>
    <w:rsid w:val="00750122"/>
    <w:rsid w:val="00750193"/>
    <w:rsid w:val="007501D8"/>
    <w:rsid w:val="007501F1"/>
    <w:rsid w:val="007502F0"/>
    <w:rsid w:val="00750378"/>
    <w:rsid w:val="007503C0"/>
    <w:rsid w:val="00750535"/>
    <w:rsid w:val="00750571"/>
    <w:rsid w:val="007505FB"/>
    <w:rsid w:val="00750627"/>
    <w:rsid w:val="00750660"/>
    <w:rsid w:val="00750719"/>
    <w:rsid w:val="00750787"/>
    <w:rsid w:val="007507DA"/>
    <w:rsid w:val="007507F3"/>
    <w:rsid w:val="00750864"/>
    <w:rsid w:val="00750876"/>
    <w:rsid w:val="007508B5"/>
    <w:rsid w:val="007508F9"/>
    <w:rsid w:val="0075093B"/>
    <w:rsid w:val="00750987"/>
    <w:rsid w:val="00750A1D"/>
    <w:rsid w:val="00750A2C"/>
    <w:rsid w:val="00750B46"/>
    <w:rsid w:val="00750B69"/>
    <w:rsid w:val="00750C57"/>
    <w:rsid w:val="00750CCB"/>
    <w:rsid w:val="00750D27"/>
    <w:rsid w:val="00750E37"/>
    <w:rsid w:val="00750E9F"/>
    <w:rsid w:val="00750F04"/>
    <w:rsid w:val="00750F16"/>
    <w:rsid w:val="00750F8A"/>
    <w:rsid w:val="0075103B"/>
    <w:rsid w:val="007510B6"/>
    <w:rsid w:val="007510D6"/>
    <w:rsid w:val="0075114F"/>
    <w:rsid w:val="007511DD"/>
    <w:rsid w:val="007511F1"/>
    <w:rsid w:val="00751266"/>
    <w:rsid w:val="007512B6"/>
    <w:rsid w:val="007512B8"/>
    <w:rsid w:val="00751402"/>
    <w:rsid w:val="0075142B"/>
    <w:rsid w:val="00751434"/>
    <w:rsid w:val="00751437"/>
    <w:rsid w:val="007514F5"/>
    <w:rsid w:val="007515D1"/>
    <w:rsid w:val="00751687"/>
    <w:rsid w:val="007516BD"/>
    <w:rsid w:val="007517F7"/>
    <w:rsid w:val="00751924"/>
    <w:rsid w:val="00751BBD"/>
    <w:rsid w:val="00751BBF"/>
    <w:rsid w:val="00751C17"/>
    <w:rsid w:val="00751D19"/>
    <w:rsid w:val="00751D62"/>
    <w:rsid w:val="00751DB7"/>
    <w:rsid w:val="00751DF2"/>
    <w:rsid w:val="00751E31"/>
    <w:rsid w:val="00751E43"/>
    <w:rsid w:val="00751EF7"/>
    <w:rsid w:val="00751F8B"/>
    <w:rsid w:val="00751FA3"/>
    <w:rsid w:val="00751FDA"/>
    <w:rsid w:val="00752024"/>
    <w:rsid w:val="0075204B"/>
    <w:rsid w:val="0075213D"/>
    <w:rsid w:val="00752216"/>
    <w:rsid w:val="00752243"/>
    <w:rsid w:val="0075228F"/>
    <w:rsid w:val="0075242E"/>
    <w:rsid w:val="00752483"/>
    <w:rsid w:val="007524DF"/>
    <w:rsid w:val="0075252D"/>
    <w:rsid w:val="00752582"/>
    <w:rsid w:val="0075258E"/>
    <w:rsid w:val="00752603"/>
    <w:rsid w:val="007526F6"/>
    <w:rsid w:val="00752705"/>
    <w:rsid w:val="00752727"/>
    <w:rsid w:val="0075278B"/>
    <w:rsid w:val="007527B8"/>
    <w:rsid w:val="00752876"/>
    <w:rsid w:val="007528C9"/>
    <w:rsid w:val="0075291E"/>
    <w:rsid w:val="0075298C"/>
    <w:rsid w:val="00752AF1"/>
    <w:rsid w:val="00752B0E"/>
    <w:rsid w:val="00752B1C"/>
    <w:rsid w:val="00752B2E"/>
    <w:rsid w:val="00752B7D"/>
    <w:rsid w:val="00752C30"/>
    <w:rsid w:val="00752C33"/>
    <w:rsid w:val="00752CC5"/>
    <w:rsid w:val="00752CDD"/>
    <w:rsid w:val="00752D04"/>
    <w:rsid w:val="00752D37"/>
    <w:rsid w:val="00752E5D"/>
    <w:rsid w:val="00752EDE"/>
    <w:rsid w:val="00753081"/>
    <w:rsid w:val="00753133"/>
    <w:rsid w:val="007531BF"/>
    <w:rsid w:val="00753314"/>
    <w:rsid w:val="007533EA"/>
    <w:rsid w:val="00753470"/>
    <w:rsid w:val="007534B3"/>
    <w:rsid w:val="007534C5"/>
    <w:rsid w:val="007534CB"/>
    <w:rsid w:val="007534E6"/>
    <w:rsid w:val="0075354A"/>
    <w:rsid w:val="00753569"/>
    <w:rsid w:val="00753635"/>
    <w:rsid w:val="00753693"/>
    <w:rsid w:val="007536AA"/>
    <w:rsid w:val="007536BB"/>
    <w:rsid w:val="007536DB"/>
    <w:rsid w:val="00753779"/>
    <w:rsid w:val="007537EC"/>
    <w:rsid w:val="007538BF"/>
    <w:rsid w:val="007538D2"/>
    <w:rsid w:val="00753966"/>
    <w:rsid w:val="0075396A"/>
    <w:rsid w:val="0075399B"/>
    <w:rsid w:val="00753B41"/>
    <w:rsid w:val="00753BB5"/>
    <w:rsid w:val="00753D0A"/>
    <w:rsid w:val="00753E8F"/>
    <w:rsid w:val="00753F47"/>
    <w:rsid w:val="00753FB8"/>
    <w:rsid w:val="00754037"/>
    <w:rsid w:val="0075411F"/>
    <w:rsid w:val="007541AA"/>
    <w:rsid w:val="00754212"/>
    <w:rsid w:val="007543CE"/>
    <w:rsid w:val="00754527"/>
    <w:rsid w:val="007545FC"/>
    <w:rsid w:val="00754607"/>
    <w:rsid w:val="007546C3"/>
    <w:rsid w:val="0075478D"/>
    <w:rsid w:val="0075487A"/>
    <w:rsid w:val="00754891"/>
    <w:rsid w:val="007548C3"/>
    <w:rsid w:val="007548E9"/>
    <w:rsid w:val="007548EB"/>
    <w:rsid w:val="007549B8"/>
    <w:rsid w:val="00754A3E"/>
    <w:rsid w:val="00754A9B"/>
    <w:rsid w:val="00754B06"/>
    <w:rsid w:val="00754BF4"/>
    <w:rsid w:val="00754CDE"/>
    <w:rsid w:val="00754CF7"/>
    <w:rsid w:val="00754D24"/>
    <w:rsid w:val="00754EBA"/>
    <w:rsid w:val="00754F6A"/>
    <w:rsid w:val="00754F8C"/>
    <w:rsid w:val="00755005"/>
    <w:rsid w:val="0075500F"/>
    <w:rsid w:val="007550B2"/>
    <w:rsid w:val="007550E9"/>
    <w:rsid w:val="0075525A"/>
    <w:rsid w:val="0075527A"/>
    <w:rsid w:val="00755299"/>
    <w:rsid w:val="00755350"/>
    <w:rsid w:val="0075549D"/>
    <w:rsid w:val="007554D9"/>
    <w:rsid w:val="007554F3"/>
    <w:rsid w:val="00755519"/>
    <w:rsid w:val="007555DC"/>
    <w:rsid w:val="00755733"/>
    <w:rsid w:val="00755C48"/>
    <w:rsid w:val="00755C5C"/>
    <w:rsid w:val="00755CA4"/>
    <w:rsid w:val="00755D14"/>
    <w:rsid w:val="00755D23"/>
    <w:rsid w:val="00755D36"/>
    <w:rsid w:val="00755E3E"/>
    <w:rsid w:val="00755E6B"/>
    <w:rsid w:val="00755EE1"/>
    <w:rsid w:val="00755FB9"/>
    <w:rsid w:val="0075606E"/>
    <w:rsid w:val="007560D9"/>
    <w:rsid w:val="00756135"/>
    <w:rsid w:val="0075624A"/>
    <w:rsid w:val="0075626A"/>
    <w:rsid w:val="0075636D"/>
    <w:rsid w:val="007563AA"/>
    <w:rsid w:val="007563DB"/>
    <w:rsid w:val="007564ED"/>
    <w:rsid w:val="007564FA"/>
    <w:rsid w:val="007565F2"/>
    <w:rsid w:val="007566EA"/>
    <w:rsid w:val="007567B1"/>
    <w:rsid w:val="007567DB"/>
    <w:rsid w:val="0075685E"/>
    <w:rsid w:val="00756888"/>
    <w:rsid w:val="00756920"/>
    <w:rsid w:val="00756A16"/>
    <w:rsid w:val="00756AC3"/>
    <w:rsid w:val="00756B48"/>
    <w:rsid w:val="00756B8C"/>
    <w:rsid w:val="00756C46"/>
    <w:rsid w:val="00756C82"/>
    <w:rsid w:val="00756CEB"/>
    <w:rsid w:val="00756D90"/>
    <w:rsid w:val="00756DDF"/>
    <w:rsid w:val="00756E0A"/>
    <w:rsid w:val="00756EEC"/>
    <w:rsid w:val="00756F49"/>
    <w:rsid w:val="007570C4"/>
    <w:rsid w:val="007570CA"/>
    <w:rsid w:val="007570DB"/>
    <w:rsid w:val="00757364"/>
    <w:rsid w:val="00757424"/>
    <w:rsid w:val="0075744E"/>
    <w:rsid w:val="007574F3"/>
    <w:rsid w:val="007575EE"/>
    <w:rsid w:val="0075763A"/>
    <w:rsid w:val="007576DA"/>
    <w:rsid w:val="0075781A"/>
    <w:rsid w:val="007578D9"/>
    <w:rsid w:val="007579CD"/>
    <w:rsid w:val="00757A86"/>
    <w:rsid w:val="00757B11"/>
    <w:rsid w:val="00757B1F"/>
    <w:rsid w:val="00757B39"/>
    <w:rsid w:val="00757C05"/>
    <w:rsid w:val="00757D2A"/>
    <w:rsid w:val="00757E12"/>
    <w:rsid w:val="00757E17"/>
    <w:rsid w:val="00757E2F"/>
    <w:rsid w:val="00757EB3"/>
    <w:rsid w:val="00757FD5"/>
    <w:rsid w:val="00757FFB"/>
    <w:rsid w:val="0076013A"/>
    <w:rsid w:val="00760177"/>
    <w:rsid w:val="007601E0"/>
    <w:rsid w:val="00760246"/>
    <w:rsid w:val="007603B1"/>
    <w:rsid w:val="0076056D"/>
    <w:rsid w:val="007605CF"/>
    <w:rsid w:val="007606A1"/>
    <w:rsid w:val="007606AE"/>
    <w:rsid w:val="0076075F"/>
    <w:rsid w:val="007607C3"/>
    <w:rsid w:val="007607DA"/>
    <w:rsid w:val="007608A5"/>
    <w:rsid w:val="007608DD"/>
    <w:rsid w:val="007608F3"/>
    <w:rsid w:val="0076090D"/>
    <w:rsid w:val="0076093E"/>
    <w:rsid w:val="00760974"/>
    <w:rsid w:val="00760A15"/>
    <w:rsid w:val="00760AD2"/>
    <w:rsid w:val="00760B61"/>
    <w:rsid w:val="00760BD1"/>
    <w:rsid w:val="00760BE8"/>
    <w:rsid w:val="00760C03"/>
    <w:rsid w:val="00760C55"/>
    <w:rsid w:val="00760C8C"/>
    <w:rsid w:val="00760D10"/>
    <w:rsid w:val="00760DE2"/>
    <w:rsid w:val="00760E2F"/>
    <w:rsid w:val="00760E4F"/>
    <w:rsid w:val="00760EC1"/>
    <w:rsid w:val="00760F09"/>
    <w:rsid w:val="00761073"/>
    <w:rsid w:val="0076111B"/>
    <w:rsid w:val="00761141"/>
    <w:rsid w:val="007611A5"/>
    <w:rsid w:val="0076124A"/>
    <w:rsid w:val="00761376"/>
    <w:rsid w:val="0076149D"/>
    <w:rsid w:val="007614AA"/>
    <w:rsid w:val="007614D5"/>
    <w:rsid w:val="00761594"/>
    <w:rsid w:val="00761609"/>
    <w:rsid w:val="0076161B"/>
    <w:rsid w:val="007616B1"/>
    <w:rsid w:val="007616BE"/>
    <w:rsid w:val="0076183E"/>
    <w:rsid w:val="007618B9"/>
    <w:rsid w:val="00761904"/>
    <w:rsid w:val="0076196C"/>
    <w:rsid w:val="007619D4"/>
    <w:rsid w:val="00761A90"/>
    <w:rsid w:val="00761ACF"/>
    <w:rsid w:val="00761B39"/>
    <w:rsid w:val="00761B43"/>
    <w:rsid w:val="00761C0E"/>
    <w:rsid w:val="00761C12"/>
    <w:rsid w:val="00761C56"/>
    <w:rsid w:val="00761D01"/>
    <w:rsid w:val="00761D2E"/>
    <w:rsid w:val="00761DD2"/>
    <w:rsid w:val="00761F95"/>
    <w:rsid w:val="00761F96"/>
    <w:rsid w:val="00761FC4"/>
    <w:rsid w:val="00761FF1"/>
    <w:rsid w:val="007621F8"/>
    <w:rsid w:val="00762206"/>
    <w:rsid w:val="00762209"/>
    <w:rsid w:val="00762240"/>
    <w:rsid w:val="00762419"/>
    <w:rsid w:val="00762462"/>
    <w:rsid w:val="0076252B"/>
    <w:rsid w:val="00762544"/>
    <w:rsid w:val="00762563"/>
    <w:rsid w:val="00762578"/>
    <w:rsid w:val="00762637"/>
    <w:rsid w:val="00762640"/>
    <w:rsid w:val="00762764"/>
    <w:rsid w:val="007628B1"/>
    <w:rsid w:val="007629C0"/>
    <w:rsid w:val="007629CC"/>
    <w:rsid w:val="00762A39"/>
    <w:rsid w:val="00762AC3"/>
    <w:rsid w:val="00762AD6"/>
    <w:rsid w:val="00762B1D"/>
    <w:rsid w:val="00762B2F"/>
    <w:rsid w:val="00762B61"/>
    <w:rsid w:val="00762CDF"/>
    <w:rsid w:val="00762CEE"/>
    <w:rsid w:val="00762E5D"/>
    <w:rsid w:val="00762ED8"/>
    <w:rsid w:val="00762F08"/>
    <w:rsid w:val="00762FEF"/>
    <w:rsid w:val="0076303D"/>
    <w:rsid w:val="00763126"/>
    <w:rsid w:val="00763165"/>
    <w:rsid w:val="007631DD"/>
    <w:rsid w:val="00763245"/>
    <w:rsid w:val="0076326E"/>
    <w:rsid w:val="007632BA"/>
    <w:rsid w:val="00763362"/>
    <w:rsid w:val="0076346B"/>
    <w:rsid w:val="0076350B"/>
    <w:rsid w:val="007636F3"/>
    <w:rsid w:val="00763820"/>
    <w:rsid w:val="00763908"/>
    <w:rsid w:val="00763919"/>
    <w:rsid w:val="0076392D"/>
    <w:rsid w:val="00763981"/>
    <w:rsid w:val="00763C07"/>
    <w:rsid w:val="00763CE2"/>
    <w:rsid w:val="00763E74"/>
    <w:rsid w:val="00763FC3"/>
    <w:rsid w:val="0076411B"/>
    <w:rsid w:val="0076419E"/>
    <w:rsid w:val="007642DC"/>
    <w:rsid w:val="007642F2"/>
    <w:rsid w:val="0076439D"/>
    <w:rsid w:val="00764424"/>
    <w:rsid w:val="0076449F"/>
    <w:rsid w:val="00764563"/>
    <w:rsid w:val="007645E8"/>
    <w:rsid w:val="007645F9"/>
    <w:rsid w:val="00764610"/>
    <w:rsid w:val="00764836"/>
    <w:rsid w:val="00764951"/>
    <w:rsid w:val="00764A67"/>
    <w:rsid w:val="00764ACD"/>
    <w:rsid w:val="00764C6B"/>
    <w:rsid w:val="00764C8C"/>
    <w:rsid w:val="00764D88"/>
    <w:rsid w:val="00764E0F"/>
    <w:rsid w:val="00764F01"/>
    <w:rsid w:val="00764F0D"/>
    <w:rsid w:val="00764F16"/>
    <w:rsid w:val="00764FC6"/>
    <w:rsid w:val="0076501F"/>
    <w:rsid w:val="00765025"/>
    <w:rsid w:val="00765097"/>
    <w:rsid w:val="00765368"/>
    <w:rsid w:val="00765414"/>
    <w:rsid w:val="00765455"/>
    <w:rsid w:val="00765647"/>
    <w:rsid w:val="00765723"/>
    <w:rsid w:val="0076578A"/>
    <w:rsid w:val="007657C9"/>
    <w:rsid w:val="007657FE"/>
    <w:rsid w:val="007658EA"/>
    <w:rsid w:val="00765971"/>
    <w:rsid w:val="007659E8"/>
    <w:rsid w:val="00765A46"/>
    <w:rsid w:val="00765A89"/>
    <w:rsid w:val="00765BB4"/>
    <w:rsid w:val="00765C34"/>
    <w:rsid w:val="00765C38"/>
    <w:rsid w:val="00765DA8"/>
    <w:rsid w:val="00765DD6"/>
    <w:rsid w:val="00765E2D"/>
    <w:rsid w:val="00765E43"/>
    <w:rsid w:val="00765E5A"/>
    <w:rsid w:val="00765EFF"/>
    <w:rsid w:val="00765F81"/>
    <w:rsid w:val="00766019"/>
    <w:rsid w:val="0076602C"/>
    <w:rsid w:val="00766084"/>
    <w:rsid w:val="00766192"/>
    <w:rsid w:val="007661B7"/>
    <w:rsid w:val="007661BF"/>
    <w:rsid w:val="00766301"/>
    <w:rsid w:val="0076632E"/>
    <w:rsid w:val="00766409"/>
    <w:rsid w:val="0076644C"/>
    <w:rsid w:val="00766462"/>
    <w:rsid w:val="00766522"/>
    <w:rsid w:val="007665C1"/>
    <w:rsid w:val="007665EC"/>
    <w:rsid w:val="00766678"/>
    <w:rsid w:val="007666BB"/>
    <w:rsid w:val="0076673B"/>
    <w:rsid w:val="007667BB"/>
    <w:rsid w:val="007667F1"/>
    <w:rsid w:val="0076681D"/>
    <w:rsid w:val="00766AD3"/>
    <w:rsid w:val="00766B79"/>
    <w:rsid w:val="00766B80"/>
    <w:rsid w:val="00766B9F"/>
    <w:rsid w:val="00766E21"/>
    <w:rsid w:val="00766EB4"/>
    <w:rsid w:val="00766F0B"/>
    <w:rsid w:val="00766F58"/>
    <w:rsid w:val="00766FB9"/>
    <w:rsid w:val="0076708C"/>
    <w:rsid w:val="00767196"/>
    <w:rsid w:val="007672F2"/>
    <w:rsid w:val="00767338"/>
    <w:rsid w:val="00767451"/>
    <w:rsid w:val="00767486"/>
    <w:rsid w:val="007674AD"/>
    <w:rsid w:val="007676F6"/>
    <w:rsid w:val="0076774D"/>
    <w:rsid w:val="00767755"/>
    <w:rsid w:val="007677CE"/>
    <w:rsid w:val="007677E2"/>
    <w:rsid w:val="00767829"/>
    <w:rsid w:val="00767836"/>
    <w:rsid w:val="00767872"/>
    <w:rsid w:val="0076788D"/>
    <w:rsid w:val="00767891"/>
    <w:rsid w:val="007679BB"/>
    <w:rsid w:val="00767A7C"/>
    <w:rsid w:val="00767A7D"/>
    <w:rsid w:val="00767BBA"/>
    <w:rsid w:val="00767C15"/>
    <w:rsid w:val="00767C52"/>
    <w:rsid w:val="00767CB7"/>
    <w:rsid w:val="00767D0A"/>
    <w:rsid w:val="00767D3F"/>
    <w:rsid w:val="00767D47"/>
    <w:rsid w:val="00767DE0"/>
    <w:rsid w:val="00767E63"/>
    <w:rsid w:val="00767E9C"/>
    <w:rsid w:val="00767EDA"/>
    <w:rsid w:val="00767F57"/>
    <w:rsid w:val="00770031"/>
    <w:rsid w:val="0077008A"/>
    <w:rsid w:val="007700AB"/>
    <w:rsid w:val="007700F3"/>
    <w:rsid w:val="0077019B"/>
    <w:rsid w:val="00770243"/>
    <w:rsid w:val="007702A8"/>
    <w:rsid w:val="007703F1"/>
    <w:rsid w:val="007704C9"/>
    <w:rsid w:val="007704CC"/>
    <w:rsid w:val="00770654"/>
    <w:rsid w:val="007706E8"/>
    <w:rsid w:val="00770700"/>
    <w:rsid w:val="00770701"/>
    <w:rsid w:val="0077073F"/>
    <w:rsid w:val="00770816"/>
    <w:rsid w:val="0077094A"/>
    <w:rsid w:val="0077097B"/>
    <w:rsid w:val="0077098C"/>
    <w:rsid w:val="007709D3"/>
    <w:rsid w:val="007709F5"/>
    <w:rsid w:val="00770AAD"/>
    <w:rsid w:val="00770AD0"/>
    <w:rsid w:val="00770B40"/>
    <w:rsid w:val="00770BA1"/>
    <w:rsid w:val="00770BD2"/>
    <w:rsid w:val="00770BFB"/>
    <w:rsid w:val="00770E00"/>
    <w:rsid w:val="00770E26"/>
    <w:rsid w:val="00770E46"/>
    <w:rsid w:val="00770F4D"/>
    <w:rsid w:val="00771026"/>
    <w:rsid w:val="0077104B"/>
    <w:rsid w:val="0077113B"/>
    <w:rsid w:val="00771193"/>
    <w:rsid w:val="00771247"/>
    <w:rsid w:val="007712B5"/>
    <w:rsid w:val="00771331"/>
    <w:rsid w:val="007713C0"/>
    <w:rsid w:val="007714B5"/>
    <w:rsid w:val="007715A5"/>
    <w:rsid w:val="007715D7"/>
    <w:rsid w:val="007715E9"/>
    <w:rsid w:val="00771619"/>
    <w:rsid w:val="0077169F"/>
    <w:rsid w:val="007716EC"/>
    <w:rsid w:val="00771781"/>
    <w:rsid w:val="00771949"/>
    <w:rsid w:val="0077198B"/>
    <w:rsid w:val="007719DE"/>
    <w:rsid w:val="00771A1E"/>
    <w:rsid w:val="00771A37"/>
    <w:rsid w:val="00771A58"/>
    <w:rsid w:val="00771A9D"/>
    <w:rsid w:val="00771B68"/>
    <w:rsid w:val="00771B87"/>
    <w:rsid w:val="00771CDB"/>
    <w:rsid w:val="00771E35"/>
    <w:rsid w:val="00771E92"/>
    <w:rsid w:val="00771F2E"/>
    <w:rsid w:val="00771FAA"/>
    <w:rsid w:val="00771FDA"/>
    <w:rsid w:val="0077205A"/>
    <w:rsid w:val="007720AB"/>
    <w:rsid w:val="00772153"/>
    <w:rsid w:val="007721A1"/>
    <w:rsid w:val="0077224D"/>
    <w:rsid w:val="0077245B"/>
    <w:rsid w:val="0077272A"/>
    <w:rsid w:val="00772748"/>
    <w:rsid w:val="007727B1"/>
    <w:rsid w:val="00772910"/>
    <w:rsid w:val="00772935"/>
    <w:rsid w:val="00772AB6"/>
    <w:rsid w:val="00772B93"/>
    <w:rsid w:val="00772BD9"/>
    <w:rsid w:val="00772E0C"/>
    <w:rsid w:val="00772E83"/>
    <w:rsid w:val="00772E9A"/>
    <w:rsid w:val="00772EAA"/>
    <w:rsid w:val="00772F84"/>
    <w:rsid w:val="00772FBB"/>
    <w:rsid w:val="007730A3"/>
    <w:rsid w:val="007730B2"/>
    <w:rsid w:val="0077322A"/>
    <w:rsid w:val="0077325C"/>
    <w:rsid w:val="00773280"/>
    <w:rsid w:val="00773366"/>
    <w:rsid w:val="00773398"/>
    <w:rsid w:val="00773446"/>
    <w:rsid w:val="0077348F"/>
    <w:rsid w:val="0077356C"/>
    <w:rsid w:val="00773615"/>
    <w:rsid w:val="0077367C"/>
    <w:rsid w:val="00773718"/>
    <w:rsid w:val="0077378D"/>
    <w:rsid w:val="007737B6"/>
    <w:rsid w:val="007737BF"/>
    <w:rsid w:val="0077380A"/>
    <w:rsid w:val="007738EF"/>
    <w:rsid w:val="0077390B"/>
    <w:rsid w:val="007739E6"/>
    <w:rsid w:val="007739F2"/>
    <w:rsid w:val="00773A78"/>
    <w:rsid w:val="00773ACD"/>
    <w:rsid w:val="00773B4D"/>
    <w:rsid w:val="00773BBA"/>
    <w:rsid w:val="00773C1C"/>
    <w:rsid w:val="00773C9D"/>
    <w:rsid w:val="00773CD0"/>
    <w:rsid w:val="00773D38"/>
    <w:rsid w:val="00773D84"/>
    <w:rsid w:val="00773DD1"/>
    <w:rsid w:val="00773E72"/>
    <w:rsid w:val="00773EF4"/>
    <w:rsid w:val="00773F00"/>
    <w:rsid w:val="00773F36"/>
    <w:rsid w:val="00773FB6"/>
    <w:rsid w:val="0077413A"/>
    <w:rsid w:val="00774141"/>
    <w:rsid w:val="00774162"/>
    <w:rsid w:val="0077418B"/>
    <w:rsid w:val="0077418C"/>
    <w:rsid w:val="00774251"/>
    <w:rsid w:val="00774265"/>
    <w:rsid w:val="007742AE"/>
    <w:rsid w:val="007742F1"/>
    <w:rsid w:val="00774300"/>
    <w:rsid w:val="00774342"/>
    <w:rsid w:val="007743E3"/>
    <w:rsid w:val="0077452B"/>
    <w:rsid w:val="00774548"/>
    <w:rsid w:val="007745AF"/>
    <w:rsid w:val="00774612"/>
    <w:rsid w:val="00774752"/>
    <w:rsid w:val="00774767"/>
    <w:rsid w:val="00774773"/>
    <w:rsid w:val="007747C0"/>
    <w:rsid w:val="0077481C"/>
    <w:rsid w:val="007748B9"/>
    <w:rsid w:val="007748CF"/>
    <w:rsid w:val="00774968"/>
    <w:rsid w:val="0077498C"/>
    <w:rsid w:val="00774990"/>
    <w:rsid w:val="0077499D"/>
    <w:rsid w:val="00774A16"/>
    <w:rsid w:val="00774A2E"/>
    <w:rsid w:val="00774A87"/>
    <w:rsid w:val="00774B09"/>
    <w:rsid w:val="00774D1B"/>
    <w:rsid w:val="00774D8A"/>
    <w:rsid w:val="00774E22"/>
    <w:rsid w:val="00774E79"/>
    <w:rsid w:val="00774E8F"/>
    <w:rsid w:val="00774F72"/>
    <w:rsid w:val="0077502E"/>
    <w:rsid w:val="00775185"/>
    <w:rsid w:val="00775233"/>
    <w:rsid w:val="0077524A"/>
    <w:rsid w:val="0077526C"/>
    <w:rsid w:val="00775280"/>
    <w:rsid w:val="0077529C"/>
    <w:rsid w:val="0077536D"/>
    <w:rsid w:val="0077537F"/>
    <w:rsid w:val="007753B1"/>
    <w:rsid w:val="0077542E"/>
    <w:rsid w:val="00775463"/>
    <w:rsid w:val="007755BB"/>
    <w:rsid w:val="007755CE"/>
    <w:rsid w:val="00775603"/>
    <w:rsid w:val="0077561F"/>
    <w:rsid w:val="00775657"/>
    <w:rsid w:val="007756AF"/>
    <w:rsid w:val="007756E1"/>
    <w:rsid w:val="00775771"/>
    <w:rsid w:val="00775784"/>
    <w:rsid w:val="00775810"/>
    <w:rsid w:val="007758A2"/>
    <w:rsid w:val="0077593B"/>
    <w:rsid w:val="0077596E"/>
    <w:rsid w:val="007759E9"/>
    <w:rsid w:val="00775A09"/>
    <w:rsid w:val="00775A10"/>
    <w:rsid w:val="00775A2C"/>
    <w:rsid w:val="00775A87"/>
    <w:rsid w:val="00775AC8"/>
    <w:rsid w:val="00775C51"/>
    <w:rsid w:val="00775CF2"/>
    <w:rsid w:val="00775DED"/>
    <w:rsid w:val="00775EDC"/>
    <w:rsid w:val="00775F50"/>
    <w:rsid w:val="00775F73"/>
    <w:rsid w:val="00775FA2"/>
    <w:rsid w:val="00776004"/>
    <w:rsid w:val="007760B0"/>
    <w:rsid w:val="00776103"/>
    <w:rsid w:val="00776134"/>
    <w:rsid w:val="00776182"/>
    <w:rsid w:val="007761C7"/>
    <w:rsid w:val="007761FB"/>
    <w:rsid w:val="0077621B"/>
    <w:rsid w:val="00776226"/>
    <w:rsid w:val="00776237"/>
    <w:rsid w:val="00776277"/>
    <w:rsid w:val="00776367"/>
    <w:rsid w:val="007763F3"/>
    <w:rsid w:val="0077640D"/>
    <w:rsid w:val="00776524"/>
    <w:rsid w:val="007766B6"/>
    <w:rsid w:val="007766DA"/>
    <w:rsid w:val="00776708"/>
    <w:rsid w:val="00776878"/>
    <w:rsid w:val="007768F0"/>
    <w:rsid w:val="007768F6"/>
    <w:rsid w:val="00776A5D"/>
    <w:rsid w:val="00776AE0"/>
    <w:rsid w:val="00776C9C"/>
    <w:rsid w:val="00776D09"/>
    <w:rsid w:val="00776DA5"/>
    <w:rsid w:val="00776DE5"/>
    <w:rsid w:val="00776E34"/>
    <w:rsid w:val="00776EBB"/>
    <w:rsid w:val="00776F19"/>
    <w:rsid w:val="0077702D"/>
    <w:rsid w:val="00777076"/>
    <w:rsid w:val="0077710D"/>
    <w:rsid w:val="00777116"/>
    <w:rsid w:val="00777174"/>
    <w:rsid w:val="0077724E"/>
    <w:rsid w:val="00777274"/>
    <w:rsid w:val="007772A9"/>
    <w:rsid w:val="007772DC"/>
    <w:rsid w:val="007772EF"/>
    <w:rsid w:val="00777338"/>
    <w:rsid w:val="0077734C"/>
    <w:rsid w:val="00777370"/>
    <w:rsid w:val="00777376"/>
    <w:rsid w:val="00777389"/>
    <w:rsid w:val="007773AB"/>
    <w:rsid w:val="00777459"/>
    <w:rsid w:val="0077749F"/>
    <w:rsid w:val="007775C9"/>
    <w:rsid w:val="007775E5"/>
    <w:rsid w:val="007775F5"/>
    <w:rsid w:val="00777615"/>
    <w:rsid w:val="00777626"/>
    <w:rsid w:val="00777629"/>
    <w:rsid w:val="0077766E"/>
    <w:rsid w:val="0077768B"/>
    <w:rsid w:val="007776A2"/>
    <w:rsid w:val="0077771B"/>
    <w:rsid w:val="00777722"/>
    <w:rsid w:val="0077776B"/>
    <w:rsid w:val="00777800"/>
    <w:rsid w:val="0077786A"/>
    <w:rsid w:val="00777895"/>
    <w:rsid w:val="007779E2"/>
    <w:rsid w:val="00777A41"/>
    <w:rsid w:val="00777A8A"/>
    <w:rsid w:val="00777A8E"/>
    <w:rsid w:val="00777B5D"/>
    <w:rsid w:val="00777BF5"/>
    <w:rsid w:val="00777C0C"/>
    <w:rsid w:val="00777C37"/>
    <w:rsid w:val="00777C5F"/>
    <w:rsid w:val="00777CFF"/>
    <w:rsid w:val="00777D00"/>
    <w:rsid w:val="00777D95"/>
    <w:rsid w:val="00777E1B"/>
    <w:rsid w:val="00777EB2"/>
    <w:rsid w:val="00777EEF"/>
    <w:rsid w:val="00777F2E"/>
    <w:rsid w:val="00777FD4"/>
    <w:rsid w:val="00777FD7"/>
    <w:rsid w:val="00780029"/>
    <w:rsid w:val="0078005C"/>
    <w:rsid w:val="007800F7"/>
    <w:rsid w:val="007800FB"/>
    <w:rsid w:val="0078011F"/>
    <w:rsid w:val="00780233"/>
    <w:rsid w:val="0078042E"/>
    <w:rsid w:val="00780488"/>
    <w:rsid w:val="00780502"/>
    <w:rsid w:val="00780531"/>
    <w:rsid w:val="00780672"/>
    <w:rsid w:val="00780924"/>
    <w:rsid w:val="00780986"/>
    <w:rsid w:val="00780994"/>
    <w:rsid w:val="007809D8"/>
    <w:rsid w:val="00780A57"/>
    <w:rsid w:val="00780A87"/>
    <w:rsid w:val="00780A88"/>
    <w:rsid w:val="00780A99"/>
    <w:rsid w:val="00780AEB"/>
    <w:rsid w:val="00780AF0"/>
    <w:rsid w:val="00780B0F"/>
    <w:rsid w:val="00780B4A"/>
    <w:rsid w:val="00780B5A"/>
    <w:rsid w:val="00780B6A"/>
    <w:rsid w:val="00780CA7"/>
    <w:rsid w:val="00780CB7"/>
    <w:rsid w:val="00780CE9"/>
    <w:rsid w:val="00780CFA"/>
    <w:rsid w:val="00780DCE"/>
    <w:rsid w:val="00780DD9"/>
    <w:rsid w:val="00780DE7"/>
    <w:rsid w:val="00780DFF"/>
    <w:rsid w:val="00780EFA"/>
    <w:rsid w:val="00780F85"/>
    <w:rsid w:val="00780F88"/>
    <w:rsid w:val="00780FA7"/>
    <w:rsid w:val="00780FA9"/>
    <w:rsid w:val="00780FC1"/>
    <w:rsid w:val="00781046"/>
    <w:rsid w:val="007810D7"/>
    <w:rsid w:val="007810DD"/>
    <w:rsid w:val="0078117F"/>
    <w:rsid w:val="0078119D"/>
    <w:rsid w:val="007811B2"/>
    <w:rsid w:val="0078121D"/>
    <w:rsid w:val="007812C2"/>
    <w:rsid w:val="0078131E"/>
    <w:rsid w:val="0078133F"/>
    <w:rsid w:val="007813FA"/>
    <w:rsid w:val="00781430"/>
    <w:rsid w:val="00781432"/>
    <w:rsid w:val="007814FB"/>
    <w:rsid w:val="00781526"/>
    <w:rsid w:val="00781552"/>
    <w:rsid w:val="0078159C"/>
    <w:rsid w:val="007815C2"/>
    <w:rsid w:val="007815C8"/>
    <w:rsid w:val="00781614"/>
    <w:rsid w:val="0078164B"/>
    <w:rsid w:val="00781692"/>
    <w:rsid w:val="007817C3"/>
    <w:rsid w:val="007817CB"/>
    <w:rsid w:val="007817CE"/>
    <w:rsid w:val="007817EC"/>
    <w:rsid w:val="0078194B"/>
    <w:rsid w:val="007819DA"/>
    <w:rsid w:val="00781B2B"/>
    <w:rsid w:val="00781D41"/>
    <w:rsid w:val="00781DC3"/>
    <w:rsid w:val="00781E22"/>
    <w:rsid w:val="0078208C"/>
    <w:rsid w:val="007820C4"/>
    <w:rsid w:val="007821BF"/>
    <w:rsid w:val="0078233F"/>
    <w:rsid w:val="00782483"/>
    <w:rsid w:val="007825D6"/>
    <w:rsid w:val="00782634"/>
    <w:rsid w:val="00782713"/>
    <w:rsid w:val="007827A1"/>
    <w:rsid w:val="007828E0"/>
    <w:rsid w:val="00782A70"/>
    <w:rsid w:val="00782B40"/>
    <w:rsid w:val="00782B51"/>
    <w:rsid w:val="00782B57"/>
    <w:rsid w:val="00782B5F"/>
    <w:rsid w:val="00782BD3"/>
    <w:rsid w:val="00782CC0"/>
    <w:rsid w:val="00782D0A"/>
    <w:rsid w:val="00782D3E"/>
    <w:rsid w:val="00782D7D"/>
    <w:rsid w:val="00782E62"/>
    <w:rsid w:val="00782E81"/>
    <w:rsid w:val="00782EA5"/>
    <w:rsid w:val="00782F10"/>
    <w:rsid w:val="00782F98"/>
    <w:rsid w:val="00783138"/>
    <w:rsid w:val="00783330"/>
    <w:rsid w:val="007833E0"/>
    <w:rsid w:val="00783447"/>
    <w:rsid w:val="0078354C"/>
    <w:rsid w:val="00783736"/>
    <w:rsid w:val="007837E3"/>
    <w:rsid w:val="00783887"/>
    <w:rsid w:val="007838CA"/>
    <w:rsid w:val="00783955"/>
    <w:rsid w:val="0078399F"/>
    <w:rsid w:val="007839A3"/>
    <w:rsid w:val="00783ABF"/>
    <w:rsid w:val="00783AC4"/>
    <w:rsid w:val="00783BDE"/>
    <w:rsid w:val="00783C94"/>
    <w:rsid w:val="00783CA9"/>
    <w:rsid w:val="00783CD1"/>
    <w:rsid w:val="00783D68"/>
    <w:rsid w:val="00783DF5"/>
    <w:rsid w:val="00783E4A"/>
    <w:rsid w:val="00783FAC"/>
    <w:rsid w:val="007841A3"/>
    <w:rsid w:val="0078425C"/>
    <w:rsid w:val="00784294"/>
    <w:rsid w:val="007842B5"/>
    <w:rsid w:val="007842C6"/>
    <w:rsid w:val="0078434E"/>
    <w:rsid w:val="0078437A"/>
    <w:rsid w:val="00784510"/>
    <w:rsid w:val="00784597"/>
    <w:rsid w:val="0078459D"/>
    <w:rsid w:val="007845D6"/>
    <w:rsid w:val="00784709"/>
    <w:rsid w:val="0078470F"/>
    <w:rsid w:val="00784747"/>
    <w:rsid w:val="0078496C"/>
    <w:rsid w:val="007849A5"/>
    <w:rsid w:val="007849E7"/>
    <w:rsid w:val="007849F6"/>
    <w:rsid w:val="00784A1C"/>
    <w:rsid w:val="00784A97"/>
    <w:rsid w:val="00784BA0"/>
    <w:rsid w:val="00784BD6"/>
    <w:rsid w:val="00784D2D"/>
    <w:rsid w:val="00784D61"/>
    <w:rsid w:val="00784DE4"/>
    <w:rsid w:val="00784E1F"/>
    <w:rsid w:val="00784E32"/>
    <w:rsid w:val="00784F74"/>
    <w:rsid w:val="0078507A"/>
    <w:rsid w:val="007850AC"/>
    <w:rsid w:val="007851BE"/>
    <w:rsid w:val="007851D7"/>
    <w:rsid w:val="0078523B"/>
    <w:rsid w:val="007852DD"/>
    <w:rsid w:val="00785307"/>
    <w:rsid w:val="0078567A"/>
    <w:rsid w:val="007856A5"/>
    <w:rsid w:val="007856D8"/>
    <w:rsid w:val="00785711"/>
    <w:rsid w:val="00785751"/>
    <w:rsid w:val="00785763"/>
    <w:rsid w:val="007857AF"/>
    <w:rsid w:val="0078589D"/>
    <w:rsid w:val="0078597F"/>
    <w:rsid w:val="007859F5"/>
    <w:rsid w:val="00785A06"/>
    <w:rsid w:val="00785A66"/>
    <w:rsid w:val="00785ABE"/>
    <w:rsid w:val="00785B5A"/>
    <w:rsid w:val="00785D1C"/>
    <w:rsid w:val="00785DE0"/>
    <w:rsid w:val="00785DE4"/>
    <w:rsid w:val="00785F70"/>
    <w:rsid w:val="00785FFE"/>
    <w:rsid w:val="007860D3"/>
    <w:rsid w:val="00786198"/>
    <w:rsid w:val="00786263"/>
    <w:rsid w:val="00786355"/>
    <w:rsid w:val="007863D2"/>
    <w:rsid w:val="00786430"/>
    <w:rsid w:val="0078644B"/>
    <w:rsid w:val="0078646B"/>
    <w:rsid w:val="007864CB"/>
    <w:rsid w:val="00786509"/>
    <w:rsid w:val="00786538"/>
    <w:rsid w:val="0078656C"/>
    <w:rsid w:val="007865BE"/>
    <w:rsid w:val="00786627"/>
    <w:rsid w:val="007867AD"/>
    <w:rsid w:val="007867B5"/>
    <w:rsid w:val="007868A4"/>
    <w:rsid w:val="00786904"/>
    <w:rsid w:val="00786B22"/>
    <w:rsid w:val="00786B41"/>
    <w:rsid w:val="00786BF4"/>
    <w:rsid w:val="00786BF8"/>
    <w:rsid w:val="00786D56"/>
    <w:rsid w:val="00786E13"/>
    <w:rsid w:val="00786E8F"/>
    <w:rsid w:val="00786F1B"/>
    <w:rsid w:val="00786F40"/>
    <w:rsid w:val="00786F8F"/>
    <w:rsid w:val="0078704C"/>
    <w:rsid w:val="007871AF"/>
    <w:rsid w:val="007871D8"/>
    <w:rsid w:val="0078725F"/>
    <w:rsid w:val="0078729F"/>
    <w:rsid w:val="007872AE"/>
    <w:rsid w:val="007872E9"/>
    <w:rsid w:val="007872FB"/>
    <w:rsid w:val="007873AC"/>
    <w:rsid w:val="00787591"/>
    <w:rsid w:val="00787634"/>
    <w:rsid w:val="00787700"/>
    <w:rsid w:val="00787797"/>
    <w:rsid w:val="007877A1"/>
    <w:rsid w:val="007878FD"/>
    <w:rsid w:val="0078795C"/>
    <w:rsid w:val="007879E1"/>
    <w:rsid w:val="00787A66"/>
    <w:rsid w:val="00787AE6"/>
    <w:rsid w:val="00787BD2"/>
    <w:rsid w:val="00787C80"/>
    <w:rsid w:val="00787C9B"/>
    <w:rsid w:val="00787CDB"/>
    <w:rsid w:val="00787D7A"/>
    <w:rsid w:val="00787DD6"/>
    <w:rsid w:val="00787DE5"/>
    <w:rsid w:val="00787F08"/>
    <w:rsid w:val="00787F94"/>
    <w:rsid w:val="00790020"/>
    <w:rsid w:val="0079007A"/>
    <w:rsid w:val="00790095"/>
    <w:rsid w:val="007900BB"/>
    <w:rsid w:val="007900E9"/>
    <w:rsid w:val="00790190"/>
    <w:rsid w:val="00790217"/>
    <w:rsid w:val="007902C3"/>
    <w:rsid w:val="00790333"/>
    <w:rsid w:val="00790379"/>
    <w:rsid w:val="00790398"/>
    <w:rsid w:val="00790499"/>
    <w:rsid w:val="007904B3"/>
    <w:rsid w:val="00790596"/>
    <w:rsid w:val="00790599"/>
    <w:rsid w:val="007905CA"/>
    <w:rsid w:val="007905CB"/>
    <w:rsid w:val="007905F9"/>
    <w:rsid w:val="0079060C"/>
    <w:rsid w:val="00790638"/>
    <w:rsid w:val="007906E2"/>
    <w:rsid w:val="00790738"/>
    <w:rsid w:val="00790895"/>
    <w:rsid w:val="00790993"/>
    <w:rsid w:val="00790B0D"/>
    <w:rsid w:val="00790BAA"/>
    <w:rsid w:val="00790CD8"/>
    <w:rsid w:val="00790DA0"/>
    <w:rsid w:val="00790F23"/>
    <w:rsid w:val="00790FA6"/>
    <w:rsid w:val="00790FA8"/>
    <w:rsid w:val="0079100E"/>
    <w:rsid w:val="00791042"/>
    <w:rsid w:val="00791058"/>
    <w:rsid w:val="00791154"/>
    <w:rsid w:val="007911BE"/>
    <w:rsid w:val="007911C2"/>
    <w:rsid w:val="007911CD"/>
    <w:rsid w:val="0079129F"/>
    <w:rsid w:val="00791319"/>
    <w:rsid w:val="0079132F"/>
    <w:rsid w:val="007913B7"/>
    <w:rsid w:val="007913DD"/>
    <w:rsid w:val="007914BB"/>
    <w:rsid w:val="007914C0"/>
    <w:rsid w:val="00791566"/>
    <w:rsid w:val="00791567"/>
    <w:rsid w:val="00791670"/>
    <w:rsid w:val="007916F8"/>
    <w:rsid w:val="00791736"/>
    <w:rsid w:val="00791749"/>
    <w:rsid w:val="00791760"/>
    <w:rsid w:val="00791794"/>
    <w:rsid w:val="00791916"/>
    <w:rsid w:val="00791A96"/>
    <w:rsid w:val="00791BC2"/>
    <w:rsid w:val="00791BCD"/>
    <w:rsid w:val="00791BD9"/>
    <w:rsid w:val="00791BF5"/>
    <w:rsid w:val="00791C94"/>
    <w:rsid w:val="00791D1E"/>
    <w:rsid w:val="00791D4C"/>
    <w:rsid w:val="00791F4B"/>
    <w:rsid w:val="00791FD2"/>
    <w:rsid w:val="00792059"/>
    <w:rsid w:val="00792162"/>
    <w:rsid w:val="007921E0"/>
    <w:rsid w:val="0079225D"/>
    <w:rsid w:val="00792267"/>
    <w:rsid w:val="00792457"/>
    <w:rsid w:val="00792500"/>
    <w:rsid w:val="00792509"/>
    <w:rsid w:val="00792554"/>
    <w:rsid w:val="00792578"/>
    <w:rsid w:val="007925BE"/>
    <w:rsid w:val="007925C4"/>
    <w:rsid w:val="00792680"/>
    <w:rsid w:val="0079277F"/>
    <w:rsid w:val="0079278A"/>
    <w:rsid w:val="00792818"/>
    <w:rsid w:val="007928BE"/>
    <w:rsid w:val="00792935"/>
    <w:rsid w:val="0079293E"/>
    <w:rsid w:val="00792A53"/>
    <w:rsid w:val="00792ADD"/>
    <w:rsid w:val="00792BC8"/>
    <w:rsid w:val="00792C03"/>
    <w:rsid w:val="00792D1D"/>
    <w:rsid w:val="00792D75"/>
    <w:rsid w:val="00792F3A"/>
    <w:rsid w:val="00792F67"/>
    <w:rsid w:val="00792F78"/>
    <w:rsid w:val="00792F96"/>
    <w:rsid w:val="00792FE0"/>
    <w:rsid w:val="00792FEA"/>
    <w:rsid w:val="0079301A"/>
    <w:rsid w:val="007932A1"/>
    <w:rsid w:val="007933A2"/>
    <w:rsid w:val="007933C7"/>
    <w:rsid w:val="0079341B"/>
    <w:rsid w:val="0079341E"/>
    <w:rsid w:val="00793477"/>
    <w:rsid w:val="00793573"/>
    <w:rsid w:val="007935CF"/>
    <w:rsid w:val="00793651"/>
    <w:rsid w:val="00793692"/>
    <w:rsid w:val="007936C0"/>
    <w:rsid w:val="007937FF"/>
    <w:rsid w:val="0079382A"/>
    <w:rsid w:val="00793B6F"/>
    <w:rsid w:val="00793BB9"/>
    <w:rsid w:val="00793CD2"/>
    <w:rsid w:val="00793CDC"/>
    <w:rsid w:val="00793CF8"/>
    <w:rsid w:val="00793D61"/>
    <w:rsid w:val="00793E33"/>
    <w:rsid w:val="00793EEC"/>
    <w:rsid w:val="00793EF1"/>
    <w:rsid w:val="00793F23"/>
    <w:rsid w:val="00793FA8"/>
    <w:rsid w:val="00794001"/>
    <w:rsid w:val="007940B1"/>
    <w:rsid w:val="00794233"/>
    <w:rsid w:val="0079425D"/>
    <w:rsid w:val="00794278"/>
    <w:rsid w:val="00794394"/>
    <w:rsid w:val="00794580"/>
    <w:rsid w:val="00794684"/>
    <w:rsid w:val="007946F0"/>
    <w:rsid w:val="00794722"/>
    <w:rsid w:val="00794766"/>
    <w:rsid w:val="0079476F"/>
    <w:rsid w:val="00794792"/>
    <w:rsid w:val="00794844"/>
    <w:rsid w:val="00794846"/>
    <w:rsid w:val="00794865"/>
    <w:rsid w:val="007948B1"/>
    <w:rsid w:val="007948B4"/>
    <w:rsid w:val="007948CA"/>
    <w:rsid w:val="00794993"/>
    <w:rsid w:val="007949C9"/>
    <w:rsid w:val="00794A55"/>
    <w:rsid w:val="00794B6E"/>
    <w:rsid w:val="00794BBC"/>
    <w:rsid w:val="00794CC3"/>
    <w:rsid w:val="00794DB9"/>
    <w:rsid w:val="00794E2A"/>
    <w:rsid w:val="00794F0E"/>
    <w:rsid w:val="00794F13"/>
    <w:rsid w:val="00794FF5"/>
    <w:rsid w:val="00795033"/>
    <w:rsid w:val="0079503D"/>
    <w:rsid w:val="0079508E"/>
    <w:rsid w:val="00795116"/>
    <w:rsid w:val="0079518D"/>
    <w:rsid w:val="007951C0"/>
    <w:rsid w:val="007952CA"/>
    <w:rsid w:val="007953B8"/>
    <w:rsid w:val="007953FF"/>
    <w:rsid w:val="007954D2"/>
    <w:rsid w:val="00795506"/>
    <w:rsid w:val="00795531"/>
    <w:rsid w:val="00795532"/>
    <w:rsid w:val="00795543"/>
    <w:rsid w:val="0079564E"/>
    <w:rsid w:val="00795684"/>
    <w:rsid w:val="007956F6"/>
    <w:rsid w:val="0079579C"/>
    <w:rsid w:val="007957E8"/>
    <w:rsid w:val="007957EB"/>
    <w:rsid w:val="0079583B"/>
    <w:rsid w:val="00795863"/>
    <w:rsid w:val="007958C7"/>
    <w:rsid w:val="00795922"/>
    <w:rsid w:val="007959C2"/>
    <w:rsid w:val="00795A16"/>
    <w:rsid w:val="00795A31"/>
    <w:rsid w:val="00795A4F"/>
    <w:rsid w:val="00795B94"/>
    <w:rsid w:val="00795DFA"/>
    <w:rsid w:val="00795E12"/>
    <w:rsid w:val="00795E9F"/>
    <w:rsid w:val="00795F30"/>
    <w:rsid w:val="00796037"/>
    <w:rsid w:val="007960F3"/>
    <w:rsid w:val="00796160"/>
    <w:rsid w:val="00796171"/>
    <w:rsid w:val="00796210"/>
    <w:rsid w:val="0079621D"/>
    <w:rsid w:val="007963B4"/>
    <w:rsid w:val="0079642F"/>
    <w:rsid w:val="00796457"/>
    <w:rsid w:val="007964E1"/>
    <w:rsid w:val="00796567"/>
    <w:rsid w:val="007965A6"/>
    <w:rsid w:val="007965D6"/>
    <w:rsid w:val="007965FE"/>
    <w:rsid w:val="00796699"/>
    <w:rsid w:val="007966D5"/>
    <w:rsid w:val="0079671D"/>
    <w:rsid w:val="00796747"/>
    <w:rsid w:val="007968BB"/>
    <w:rsid w:val="007968D9"/>
    <w:rsid w:val="00796978"/>
    <w:rsid w:val="007969C5"/>
    <w:rsid w:val="00796A37"/>
    <w:rsid w:val="00796A3E"/>
    <w:rsid w:val="00796ACE"/>
    <w:rsid w:val="00796AD3"/>
    <w:rsid w:val="00796AED"/>
    <w:rsid w:val="00796B0F"/>
    <w:rsid w:val="00796B53"/>
    <w:rsid w:val="00796C10"/>
    <w:rsid w:val="00796D5B"/>
    <w:rsid w:val="00796D62"/>
    <w:rsid w:val="00796D8F"/>
    <w:rsid w:val="00796DBC"/>
    <w:rsid w:val="00796E25"/>
    <w:rsid w:val="00796F07"/>
    <w:rsid w:val="00796F47"/>
    <w:rsid w:val="00796F84"/>
    <w:rsid w:val="00796FC2"/>
    <w:rsid w:val="0079708D"/>
    <w:rsid w:val="007970B5"/>
    <w:rsid w:val="00797198"/>
    <w:rsid w:val="007971F1"/>
    <w:rsid w:val="007971F3"/>
    <w:rsid w:val="007973A0"/>
    <w:rsid w:val="007973D4"/>
    <w:rsid w:val="00797417"/>
    <w:rsid w:val="00797433"/>
    <w:rsid w:val="00797437"/>
    <w:rsid w:val="00797447"/>
    <w:rsid w:val="007974F1"/>
    <w:rsid w:val="0079756C"/>
    <w:rsid w:val="007975AE"/>
    <w:rsid w:val="0079761F"/>
    <w:rsid w:val="00797707"/>
    <w:rsid w:val="00797715"/>
    <w:rsid w:val="00797728"/>
    <w:rsid w:val="0079775D"/>
    <w:rsid w:val="007977E1"/>
    <w:rsid w:val="00797866"/>
    <w:rsid w:val="007979AA"/>
    <w:rsid w:val="00797A4E"/>
    <w:rsid w:val="00797A54"/>
    <w:rsid w:val="00797CBD"/>
    <w:rsid w:val="00797CD4"/>
    <w:rsid w:val="00797CF2"/>
    <w:rsid w:val="00797D01"/>
    <w:rsid w:val="00797DED"/>
    <w:rsid w:val="00797E6C"/>
    <w:rsid w:val="00797EC7"/>
    <w:rsid w:val="00797F84"/>
    <w:rsid w:val="00797F93"/>
    <w:rsid w:val="007A0109"/>
    <w:rsid w:val="007A0145"/>
    <w:rsid w:val="007A0236"/>
    <w:rsid w:val="007A02B1"/>
    <w:rsid w:val="007A0326"/>
    <w:rsid w:val="007A03BF"/>
    <w:rsid w:val="007A045B"/>
    <w:rsid w:val="007A04E4"/>
    <w:rsid w:val="007A059B"/>
    <w:rsid w:val="007A05AD"/>
    <w:rsid w:val="007A05EF"/>
    <w:rsid w:val="007A05F1"/>
    <w:rsid w:val="007A0604"/>
    <w:rsid w:val="007A0712"/>
    <w:rsid w:val="007A0755"/>
    <w:rsid w:val="007A075D"/>
    <w:rsid w:val="007A078A"/>
    <w:rsid w:val="007A07A6"/>
    <w:rsid w:val="007A0851"/>
    <w:rsid w:val="007A08F4"/>
    <w:rsid w:val="007A0995"/>
    <w:rsid w:val="007A0B2C"/>
    <w:rsid w:val="007A0DF0"/>
    <w:rsid w:val="007A0E8F"/>
    <w:rsid w:val="007A0E94"/>
    <w:rsid w:val="007A0F1F"/>
    <w:rsid w:val="007A102F"/>
    <w:rsid w:val="007A1041"/>
    <w:rsid w:val="007A1047"/>
    <w:rsid w:val="007A1080"/>
    <w:rsid w:val="007A1114"/>
    <w:rsid w:val="007A112C"/>
    <w:rsid w:val="007A11B3"/>
    <w:rsid w:val="007A126C"/>
    <w:rsid w:val="007A1288"/>
    <w:rsid w:val="007A12E3"/>
    <w:rsid w:val="007A1329"/>
    <w:rsid w:val="007A1338"/>
    <w:rsid w:val="007A13A4"/>
    <w:rsid w:val="007A13DE"/>
    <w:rsid w:val="007A1400"/>
    <w:rsid w:val="007A14DE"/>
    <w:rsid w:val="007A1745"/>
    <w:rsid w:val="007A1798"/>
    <w:rsid w:val="007A1827"/>
    <w:rsid w:val="007A185D"/>
    <w:rsid w:val="007A18C2"/>
    <w:rsid w:val="007A191B"/>
    <w:rsid w:val="007A19F8"/>
    <w:rsid w:val="007A1AEF"/>
    <w:rsid w:val="007A1B25"/>
    <w:rsid w:val="007A1BB5"/>
    <w:rsid w:val="007A1C16"/>
    <w:rsid w:val="007A1D29"/>
    <w:rsid w:val="007A1D6D"/>
    <w:rsid w:val="007A1DF2"/>
    <w:rsid w:val="007A1EE5"/>
    <w:rsid w:val="007A1F20"/>
    <w:rsid w:val="007A1F25"/>
    <w:rsid w:val="007A1F72"/>
    <w:rsid w:val="007A1FBB"/>
    <w:rsid w:val="007A1FC6"/>
    <w:rsid w:val="007A1FD9"/>
    <w:rsid w:val="007A2137"/>
    <w:rsid w:val="007A216A"/>
    <w:rsid w:val="007A2197"/>
    <w:rsid w:val="007A2199"/>
    <w:rsid w:val="007A21AC"/>
    <w:rsid w:val="007A21CD"/>
    <w:rsid w:val="007A2267"/>
    <w:rsid w:val="007A22CB"/>
    <w:rsid w:val="007A22DC"/>
    <w:rsid w:val="007A23E9"/>
    <w:rsid w:val="007A25B0"/>
    <w:rsid w:val="007A25DE"/>
    <w:rsid w:val="007A262B"/>
    <w:rsid w:val="007A262C"/>
    <w:rsid w:val="007A27A2"/>
    <w:rsid w:val="007A27DE"/>
    <w:rsid w:val="007A2852"/>
    <w:rsid w:val="007A2936"/>
    <w:rsid w:val="007A2953"/>
    <w:rsid w:val="007A2999"/>
    <w:rsid w:val="007A29FF"/>
    <w:rsid w:val="007A2AE9"/>
    <w:rsid w:val="007A2B5E"/>
    <w:rsid w:val="007A2BFC"/>
    <w:rsid w:val="007A2E83"/>
    <w:rsid w:val="007A2F70"/>
    <w:rsid w:val="007A301A"/>
    <w:rsid w:val="007A3027"/>
    <w:rsid w:val="007A3238"/>
    <w:rsid w:val="007A326A"/>
    <w:rsid w:val="007A3355"/>
    <w:rsid w:val="007A33E5"/>
    <w:rsid w:val="007A3449"/>
    <w:rsid w:val="007A34A5"/>
    <w:rsid w:val="007A3644"/>
    <w:rsid w:val="007A36C0"/>
    <w:rsid w:val="007A3774"/>
    <w:rsid w:val="007A3833"/>
    <w:rsid w:val="007A388D"/>
    <w:rsid w:val="007A38D2"/>
    <w:rsid w:val="007A3938"/>
    <w:rsid w:val="007A393E"/>
    <w:rsid w:val="007A3943"/>
    <w:rsid w:val="007A396D"/>
    <w:rsid w:val="007A39F6"/>
    <w:rsid w:val="007A39FD"/>
    <w:rsid w:val="007A3A51"/>
    <w:rsid w:val="007A3B05"/>
    <w:rsid w:val="007A3B13"/>
    <w:rsid w:val="007A3B7D"/>
    <w:rsid w:val="007A3BDE"/>
    <w:rsid w:val="007A3C64"/>
    <w:rsid w:val="007A3C7A"/>
    <w:rsid w:val="007A3CE0"/>
    <w:rsid w:val="007A3D57"/>
    <w:rsid w:val="007A3D59"/>
    <w:rsid w:val="007A3EA2"/>
    <w:rsid w:val="007A3ED2"/>
    <w:rsid w:val="007A3FCE"/>
    <w:rsid w:val="007A400F"/>
    <w:rsid w:val="007A40D6"/>
    <w:rsid w:val="007A4168"/>
    <w:rsid w:val="007A4183"/>
    <w:rsid w:val="007A418A"/>
    <w:rsid w:val="007A423E"/>
    <w:rsid w:val="007A42DE"/>
    <w:rsid w:val="007A438C"/>
    <w:rsid w:val="007A4394"/>
    <w:rsid w:val="007A43C7"/>
    <w:rsid w:val="007A43E0"/>
    <w:rsid w:val="007A4442"/>
    <w:rsid w:val="007A447C"/>
    <w:rsid w:val="007A45C6"/>
    <w:rsid w:val="007A46B6"/>
    <w:rsid w:val="007A4707"/>
    <w:rsid w:val="007A474D"/>
    <w:rsid w:val="007A475C"/>
    <w:rsid w:val="007A4897"/>
    <w:rsid w:val="007A48D0"/>
    <w:rsid w:val="007A48D7"/>
    <w:rsid w:val="007A490F"/>
    <w:rsid w:val="007A4917"/>
    <w:rsid w:val="007A4963"/>
    <w:rsid w:val="007A4A14"/>
    <w:rsid w:val="007A4A4F"/>
    <w:rsid w:val="007A4B1A"/>
    <w:rsid w:val="007A4B33"/>
    <w:rsid w:val="007A4B69"/>
    <w:rsid w:val="007A4D21"/>
    <w:rsid w:val="007A4E0D"/>
    <w:rsid w:val="007A4E3B"/>
    <w:rsid w:val="007A4E92"/>
    <w:rsid w:val="007A4EFE"/>
    <w:rsid w:val="007A4F05"/>
    <w:rsid w:val="007A4F5B"/>
    <w:rsid w:val="007A4F9A"/>
    <w:rsid w:val="007A5173"/>
    <w:rsid w:val="007A5204"/>
    <w:rsid w:val="007A521D"/>
    <w:rsid w:val="007A5342"/>
    <w:rsid w:val="007A53B3"/>
    <w:rsid w:val="007A53CD"/>
    <w:rsid w:val="007A5404"/>
    <w:rsid w:val="007A5471"/>
    <w:rsid w:val="007A5482"/>
    <w:rsid w:val="007A54A6"/>
    <w:rsid w:val="007A5522"/>
    <w:rsid w:val="007A5544"/>
    <w:rsid w:val="007A554F"/>
    <w:rsid w:val="007A5590"/>
    <w:rsid w:val="007A55B1"/>
    <w:rsid w:val="007A5646"/>
    <w:rsid w:val="007A5795"/>
    <w:rsid w:val="007A57CE"/>
    <w:rsid w:val="007A585C"/>
    <w:rsid w:val="007A5862"/>
    <w:rsid w:val="007A59B2"/>
    <w:rsid w:val="007A59BA"/>
    <w:rsid w:val="007A59F5"/>
    <w:rsid w:val="007A5A64"/>
    <w:rsid w:val="007A5B18"/>
    <w:rsid w:val="007A5B62"/>
    <w:rsid w:val="007A5C02"/>
    <w:rsid w:val="007A5D4E"/>
    <w:rsid w:val="007A5F49"/>
    <w:rsid w:val="007A5FCF"/>
    <w:rsid w:val="007A6069"/>
    <w:rsid w:val="007A612D"/>
    <w:rsid w:val="007A6164"/>
    <w:rsid w:val="007A6241"/>
    <w:rsid w:val="007A630F"/>
    <w:rsid w:val="007A63AB"/>
    <w:rsid w:val="007A63EE"/>
    <w:rsid w:val="007A64ED"/>
    <w:rsid w:val="007A65AA"/>
    <w:rsid w:val="007A65F2"/>
    <w:rsid w:val="007A6644"/>
    <w:rsid w:val="007A664E"/>
    <w:rsid w:val="007A6681"/>
    <w:rsid w:val="007A66D5"/>
    <w:rsid w:val="007A66FF"/>
    <w:rsid w:val="007A67AF"/>
    <w:rsid w:val="007A6852"/>
    <w:rsid w:val="007A6880"/>
    <w:rsid w:val="007A68BC"/>
    <w:rsid w:val="007A68F1"/>
    <w:rsid w:val="007A68FC"/>
    <w:rsid w:val="007A692A"/>
    <w:rsid w:val="007A6931"/>
    <w:rsid w:val="007A6A66"/>
    <w:rsid w:val="007A6A91"/>
    <w:rsid w:val="007A6B88"/>
    <w:rsid w:val="007A6C44"/>
    <w:rsid w:val="007A6C8E"/>
    <w:rsid w:val="007A6DBD"/>
    <w:rsid w:val="007A6DC9"/>
    <w:rsid w:val="007A6E01"/>
    <w:rsid w:val="007A6FB6"/>
    <w:rsid w:val="007A6FFC"/>
    <w:rsid w:val="007A7027"/>
    <w:rsid w:val="007A7056"/>
    <w:rsid w:val="007A71D6"/>
    <w:rsid w:val="007A7254"/>
    <w:rsid w:val="007A72D0"/>
    <w:rsid w:val="007A7313"/>
    <w:rsid w:val="007A73BC"/>
    <w:rsid w:val="007A74AA"/>
    <w:rsid w:val="007A74C3"/>
    <w:rsid w:val="007A74F5"/>
    <w:rsid w:val="007A7509"/>
    <w:rsid w:val="007A756F"/>
    <w:rsid w:val="007A7570"/>
    <w:rsid w:val="007A7612"/>
    <w:rsid w:val="007A7664"/>
    <w:rsid w:val="007A76BF"/>
    <w:rsid w:val="007A7700"/>
    <w:rsid w:val="007A7703"/>
    <w:rsid w:val="007A780F"/>
    <w:rsid w:val="007A78A9"/>
    <w:rsid w:val="007A78CE"/>
    <w:rsid w:val="007A79A4"/>
    <w:rsid w:val="007A7BCC"/>
    <w:rsid w:val="007A7CC4"/>
    <w:rsid w:val="007A7D5A"/>
    <w:rsid w:val="007A7D5B"/>
    <w:rsid w:val="007A7D5D"/>
    <w:rsid w:val="007A7E07"/>
    <w:rsid w:val="007A7E13"/>
    <w:rsid w:val="007A7E4F"/>
    <w:rsid w:val="007A7E72"/>
    <w:rsid w:val="007A7F63"/>
    <w:rsid w:val="007A7F9C"/>
    <w:rsid w:val="007A7FAB"/>
    <w:rsid w:val="007B000B"/>
    <w:rsid w:val="007B0024"/>
    <w:rsid w:val="007B00D0"/>
    <w:rsid w:val="007B010B"/>
    <w:rsid w:val="007B0139"/>
    <w:rsid w:val="007B038E"/>
    <w:rsid w:val="007B0461"/>
    <w:rsid w:val="007B0505"/>
    <w:rsid w:val="007B053F"/>
    <w:rsid w:val="007B058A"/>
    <w:rsid w:val="007B05C3"/>
    <w:rsid w:val="007B065A"/>
    <w:rsid w:val="007B06CD"/>
    <w:rsid w:val="007B06DA"/>
    <w:rsid w:val="007B070C"/>
    <w:rsid w:val="007B071E"/>
    <w:rsid w:val="007B0774"/>
    <w:rsid w:val="007B0804"/>
    <w:rsid w:val="007B082A"/>
    <w:rsid w:val="007B089D"/>
    <w:rsid w:val="007B090E"/>
    <w:rsid w:val="007B0A99"/>
    <w:rsid w:val="007B0AA7"/>
    <w:rsid w:val="007B0AFD"/>
    <w:rsid w:val="007B0B52"/>
    <w:rsid w:val="007B0BD1"/>
    <w:rsid w:val="007B0C8A"/>
    <w:rsid w:val="007B0CD4"/>
    <w:rsid w:val="007B0CEB"/>
    <w:rsid w:val="007B0D0C"/>
    <w:rsid w:val="007B0D1B"/>
    <w:rsid w:val="007B0D3B"/>
    <w:rsid w:val="007B0E22"/>
    <w:rsid w:val="007B0EF3"/>
    <w:rsid w:val="007B0F70"/>
    <w:rsid w:val="007B0F76"/>
    <w:rsid w:val="007B1007"/>
    <w:rsid w:val="007B1065"/>
    <w:rsid w:val="007B10E3"/>
    <w:rsid w:val="007B10EA"/>
    <w:rsid w:val="007B119F"/>
    <w:rsid w:val="007B121B"/>
    <w:rsid w:val="007B122D"/>
    <w:rsid w:val="007B12CA"/>
    <w:rsid w:val="007B134A"/>
    <w:rsid w:val="007B13A7"/>
    <w:rsid w:val="007B1431"/>
    <w:rsid w:val="007B1484"/>
    <w:rsid w:val="007B1496"/>
    <w:rsid w:val="007B14CB"/>
    <w:rsid w:val="007B15AF"/>
    <w:rsid w:val="007B15D7"/>
    <w:rsid w:val="007B15FB"/>
    <w:rsid w:val="007B1616"/>
    <w:rsid w:val="007B161E"/>
    <w:rsid w:val="007B1683"/>
    <w:rsid w:val="007B16C1"/>
    <w:rsid w:val="007B178E"/>
    <w:rsid w:val="007B17E4"/>
    <w:rsid w:val="007B1810"/>
    <w:rsid w:val="007B190F"/>
    <w:rsid w:val="007B1ACB"/>
    <w:rsid w:val="007B1B82"/>
    <w:rsid w:val="007B1BA0"/>
    <w:rsid w:val="007B1BE7"/>
    <w:rsid w:val="007B1C5D"/>
    <w:rsid w:val="007B1CBA"/>
    <w:rsid w:val="007B1CE1"/>
    <w:rsid w:val="007B1DCE"/>
    <w:rsid w:val="007B1DD6"/>
    <w:rsid w:val="007B1E94"/>
    <w:rsid w:val="007B1EC1"/>
    <w:rsid w:val="007B1ED3"/>
    <w:rsid w:val="007B1EEA"/>
    <w:rsid w:val="007B1F6E"/>
    <w:rsid w:val="007B1FFB"/>
    <w:rsid w:val="007B2081"/>
    <w:rsid w:val="007B20B6"/>
    <w:rsid w:val="007B224C"/>
    <w:rsid w:val="007B22EB"/>
    <w:rsid w:val="007B2354"/>
    <w:rsid w:val="007B2356"/>
    <w:rsid w:val="007B23EC"/>
    <w:rsid w:val="007B23F7"/>
    <w:rsid w:val="007B2454"/>
    <w:rsid w:val="007B2488"/>
    <w:rsid w:val="007B24AF"/>
    <w:rsid w:val="007B24DD"/>
    <w:rsid w:val="007B250E"/>
    <w:rsid w:val="007B26F5"/>
    <w:rsid w:val="007B275F"/>
    <w:rsid w:val="007B278C"/>
    <w:rsid w:val="007B2948"/>
    <w:rsid w:val="007B2963"/>
    <w:rsid w:val="007B2986"/>
    <w:rsid w:val="007B29B1"/>
    <w:rsid w:val="007B29EC"/>
    <w:rsid w:val="007B2A63"/>
    <w:rsid w:val="007B2AB0"/>
    <w:rsid w:val="007B2B56"/>
    <w:rsid w:val="007B2BD9"/>
    <w:rsid w:val="007B2BFE"/>
    <w:rsid w:val="007B2C12"/>
    <w:rsid w:val="007B2C24"/>
    <w:rsid w:val="007B2C44"/>
    <w:rsid w:val="007B2CD8"/>
    <w:rsid w:val="007B2D79"/>
    <w:rsid w:val="007B2DC0"/>
    <w:rsid w:val="007B2E52"/>
    <w:rsid w:val="007B2EE2"/>
    <w:rsid w:val="007B2F6A"/>
    <w:rsid w:val="007B2F9F"/>
    <w:rsid w:val="007B30FA"/>
    <w:rsid w:val="007B3169"/>
    <w:rsid w:val="007B319E"/>
    <w:rsid w:val="007B31E0"/>
    <w:rsid w:val="007B3376"/>
    <w:rsid w:val="007B338B"/>
    <w:rsid w:val="007B3393"/>
    <w:rsid w:val="007B34DD"/>
    <w:rsid w:val="007B35A7"/>
    <w:rsid w:val="007B37F0"/>
    <w:rsid w:val="007B3955"/>
    <w:rsid w:val="007B395B"/>
    <w:rsid w:val="007B39EF"/>
    <w:rsid w:val="007B3BE5"/>
    <w:rsid w:val="007B3C8B"/>
    <w:rsid w:val="007B3D6A"/>
    <w:rsid w:val="007B3D9A"/>
    <w:rsid w:val="007B3DEC"/>
    <w:rsid w:val="007B3E94"/>
    <w:rsid w:val="007B3F27"/>
    <w:rsid w:val="007B405B"/>
    <w:rsid w:val="007B406E"/>
    <w:rsid w:val="007B409C"/>
    <w:rsid w:val="007B40F7"/>
    <w:rsid w:val="007B4112"/>
    <w:rsid w:val="007B4236"/>
    <w:rsid w:val="007B424A"/>
    <w:rsid w:val="007B4288"/>
    <w:rsid w:val="007B4340"/>
    <w:rsid w:val="007B436D"/>
    <w:rsid w:val="007B43E3"/>
    <w:rsid w:val="007B4414"/>
    <w:rsid w:val="007B4480"/>
    <w:rsid w:val="007B4591"/>
    <w:rsid w:val="007B465B"/>
    <w:rsid w:val="007B46AD"/>
    <w:rsid w:val="007B46C5"/>
    <w:rsid w:val="007B470F"/>
    <w:rsid w:val="007B4718"/>
    <w:rsid w:val="007B47BD"/>
    <w:rsid w:val="007B4911"/>
    <w:rsid w:val="007B4937"/>
    <w:rsid w:val="007B498B"/>
    <w:rsid w:val="007B4A20"/>
    <w:rsid w:val="007B4A50"/>
    <w:rsid w:val="007B4A76"/>
    <w:rsid w:val="007B4AB6"/>
    <w:rsid w:val="007B4B0A"/>
    <w:rsid w:val="007B4B5A"/>
    <w:rsid w:val="007B4B84"/>
    <w:rsid w:val="007B4BCF"/>
    <w:rsid w:val="007B4C1F"/>
    <w:rsid w:val="007B4CBE"/>
    <w:rsid w:val="007B4DEB"/>
    <w:rsid w:val="007B4E71"/>
    <w:rsid w:val="007B4EE7"/>
    <w:rsid w:val="007B4F00"/>
    <w:rsid w:val="007B4F47"/>
    <w:rsid w:val="007B5074"/>
    <w:rsid w:val="007B5094"/>
    <w:rsid w:val="007B520E"/>
    <w:rsid w:val="007B528D"/>
    <w:rsid w:val="007B5295"/>
    <w:rsid w:val="007B5378"/>
    <w:rsid w:val="007B546A"/>
    <w:rsid w:val="007B54A4"/>
    <w:rsid w:val="007B56A2"/>
    <w:rsid w:val="007B56F4"/>
    <w:rsid w:val="007B572E"/>
    <w:rsid w:val="007B5754"/>
    <w:rsid w:val="007B57AA"/>
    <w:rsid w:val="007B583C"/>
    <w:rsid w:val="007B58B6"/>
    <w:rsid w:val="007B58E1"/>
    <w:rsid w:val="007B597D"/>
    <w:rsid w:val="007B5AF4"/>
    <w:rsid w:val="007B5B42"/>
    <w:rsid w:val="007B5C1C"/>
    <w:rsid w:val="007B5CC8"/>
    <w:rsid w:val="007B5CF6"/>
    <w:rsid w:val="007B5D8E"/>
    <w:rsid w:val="007B5E4C"/>
    <w:rsid w:val="007B5F7E"/>
    <w:rsid w:val="007B5FA9"/>
    <w:rsid w:val="007B6055"/>
    <w:rsid w:val="007B6069"/>
    <w:rsid w:val="007B608B"/>
    <w:rsid w:val="007B6107"/>
    <w:rsid w:val="007B6140"/>
    <w:rsid w:val="007B61A6"/>
    <w:rsid w:val="007B61A8"/>
    <w:rsid w:val="007B61C8"/>
    <w:rsid w:val="007B628A"/>
    <w:rsid w:val="007B6290"/>
    <w:rsid w:val="007B639C"/>
    <w:rsid w:val="007B6419"/>
    <w:rsid w:val="007B64E0"/>
    <w:rsid w:val="007B657F"/>
    <w:rsid w:val="007B66A8"/>
    <w:rsid w:val="007B6912"/>
    <w:rsid w:val="007B6A19"/>
    <w:rsid w:val="007B6A34"/>
    <w:rsid w:val="007B6A58"/>
    <w:rsid w:val="007B6A70"/>
    <w:rsid w:val="007B6C6B"/>
    <w:rsid w:val="007B6CD3"/>
    <w:rsid w:val="007B6D9D"/>
    <w:rsid w:val="007B6E10"/>
    <w:rsid w:val="007B6E15"/>
    <w:rsid w:val="007B6E41"/>
    <w:rsid w:val="007B6E99"/>
    <w:rsid w:val="007B6EB7"/>
    <w:rsid w:val="007B6F67"/>
    <w:rsid w:val="007B6F78"/>
    <w:rsid w:val="007B6F9A"/>
    <w:rsid w:val="007B704B"/>
    <w:rsid w:val="007B70E2"/>
    <w:rsid w:val="007B718B"/>
    <w:rsid w:val="007B7230"/>
    <w:rsid w:val="007B72C4"/>
    <w:rsid w:val="007B741F"/>
    <w:rsid w:val="007B751C"/>
    <w:rsid w:val="007B7574"/>
    <w:rsid w:val="007B75A1"/>
    <w:rsid w:val="007B761D"/>
    <w:rsid w:val="007B7622"/>
    <w:rsid w:val="007B7657"/>
    <w:rsid w:val="007B7659"/>
    <w:rsid w:val="007B767C"/>
    <w:rsid w:val="007B7717"/>
    <w:rsid w:val="007B7726"/>
    <w:rsid w:val="007B7745"/>
    <w:rsid w:val="007B77C5"/>
    <w:rsid w:val="007B7844"/>
    <w:rsid w:val="007B7890"/>
    <w:rsid w:val="007B78C7"/>
    <w:rsid w:val="007B78E0"/>
    <w:rsid w:val="007B78E5"/>
    <w:rsid w:val="007B78EF"/>
    <w:rsid w:val="007B7966"/>
    <w:rsid w:val="007B7A4A"/>
    <w:rsid w:val="007B7A5F"/>
    <w:rsid w:val="007B7A64"/>
    <w:rsid w:val="007B7AAF"/>
    <w:rsid w:val="007B7AD1"/>
    <w:rsid w:val="007B7BD3"/>
    <w:rsid w:val="007B7D08"/>
    <w:rsid w:val="007B7E17"/>
    <w:rsid w:val="007B7E4F"/>
    <w:rsid w:val="007C0023"/>
    <w:rsid w:val="007C002D"/>
    <w:rsid w:val="007C005D"/>
    <w:rsid w:val="007C014A"/>
    <w:rsid w:val="007C027E"/>
    <w:rsid w:val="007C0305"/>
    <w:rsid w:val="007C0408"/>
    <w:rsid w:val="007C0429"/>
    <w:rsid w:val="007C0465"/>
    <w:rsid w:val="007C04C7"/>
    <w:rsid w:val="007C04F6"/>
    <w:rsid w:val="007C0501"/>
    <w:rsid w:val="007C056E"/>
    <w:rsid w:val="007C05EF"/>
    <w:rsid w:val="007C069E"/>
    <w:rsid w:val="007C06BB"/>
    <w:rsid w:val="007C0781"/>
    <w:rsid w:val="007C082A"/>
    <w:rsid w:val="007C0879"/>
    <w:rsid w:val="007C08B4"/>
    <w:rsid w:val="007C0919"/>
    <w:rsid w:val="007C0984"/>
    <w:rsid w:val="007C0ABF"/>
    <w:rsid w:val="007C0B08"/>
    <w:rsid w:val="007C0B41"/>
    <w:rsid w:val="007C0C56"/>
    <w:rsid w:val="007C0C70"/>
    <w:rsid w:val="007C0D70"/>
    <w:rsid w:val="007C0F36"/>
    <w:rsid w:val="007C0F97"/>
    <w:rsid w:val="007C11BC"/>
    <w:rsid w:val="007C11C1"/>
    <w:rsid w:val="007C11E7"/>
    <w:rsid w:val="007C1232"/>
    <w:rsid w:val="007C1278"/>
    <w:rsid w:val="007C1433"/>
    <w:rsid w:val="007C14C9"/>
    <w:rsid w:val="007C14E8"/>
    <w:rsid w:val="007C14F3"/>
    <w:rsid w:val="007C15C0"/>
    <w:rsid w:val="007C161E"/>
    <w:rsid w:val="007C163A"/>
    <w:rsid w:val="007C165B"/>
    <w:rsid w:val="007C167E"/>
    <w:rsid w:val="007C1711"/>
    <w:rsid w:val="007C174F"/>
    <w:rsid w:val="007C182A"/>
    <w:rsid w:val="007C18A9"/>
    <w:rsid w:val="007C195B"/>
    <w:rsid w:val="007C1969"/>
    <w:rsid w:val="007C1986"/>
    <w:rsid w:val="007C19D4"/>
    <w:rsid w:val="007C19E9"/>
    <w:rsid w:val="007C1A87"/>
    <w:rsid w:val="007C1ADB"/>
    <w:rsid w:val="007C1B7F"/>
    <w:rsid w:val="007C1D95"/>
    <w:rsid w:val="007C1DD2"/>
    <w:rsid w:val="007C1E07"/>
    <w:rsid w:val="007C1E4D"/>
    <w:rsid w:val="007C1E53"/>
    <w:rsid w:val="007C1E58"/>
    <w:rsid w:val="007C1E98"/>
    <w:rsid w:val="007C1EA9"/>
    <w:rsid w:val="007C1F05"/>
    <w:rsid w:val="007C1F76"/>
    <w:rsid w:val="007C1F7C"/>
    <w:rsid w:val="007C1FD8"/>
    <w:rsid w:val="007C2034"/>
    <w:rsid w:val="007C203C"/>
    <w:rsid w:val="007C204B"/>
    <w:rsid w:val="007C20B8"/>
    <w:rsid w:val="007C20C4"/>
    <w:rsid w:val="007C20D2"/>
    <w:rsid w:val="007C214F"/>
    <w:rsid w:val="007C2191"/>
    <w:rsid w:val="007C2196"/>
    <w:rsid w:val="007C22F9"/>
    <w:rsid w:val="007C2376"/>
    <w:rsid w:val="007C24F9"/>
    <w:rsid w:val="007C258A"/>
    <w:rsid w:val="007C26A5"/>
    <w:rsid w:val="007C2733"/>
    <w:rsid w:val="007C2743"/>
    <w:rsid w:val="007C286F"/>
    <w:rsid w:val="007C28E3"/>
    <w:rsid w:val="007C2971"/>
    <w:rsid w:val="007C29C1"/>
    <w:rsid w:val="007C2AF8"/>
    <w:rsid w:val="007C2BCD"/>
    <w:rsid w:val="007C2C86"/>
    <w:rsid w:val="007C2D02"/>
    <w:rsid w:val="007C2D1C"/>
    <w:rsid w:val="007C2D20"/>
    <w:rsid w:val="007C2D2D"/>
    <w:rsid w:val="007C2D71"/>
    <w:rsid w:val="007C2DFD"/>
    <w:rsid w:val="007C2ECE"/>
    <w:rsid w:val="007C2EE8"/>
    <w:rsid w:val="007C2F0B"/>
    <w:rsid w:val="007C2F1C"/>
    <w:rsid w:val="007C2F6B"/>
    <w:rsid w:val="007C300D"/>
    <w:rsid w:val="007C3205"/>
    <w:rsid w:val="007C3227"/>
    <w:rsid w:val="007C3272"/>
    <w:rsid w:val="007C32A2"/>
    <w:rsid w:val="007C3426"/>
    <w:rsid w:val="007C3477"/>
    <w:rsid w:val="007C34D1"/>
    <w:rsid w:val="007C3589"/>
    <w:rsid w:val="007C358F"/>
    <w:rsid w:val="007C35B8"/>
    <w:rsid w:val="007C36C7"/>
    <w:rsid w:val="007C36F7"/>
    <w:rsid w:val="007C37A2"/>
    <w:rsid w:val="007C3813"/>
    <w:rsid w:val="007C386E"/>
    <w:rsid w:val="007C391B"/>
    <w:rsid w:val="007C3A74"/>
    <w:rsid w:val="007C3A97"/>
    <w:rsid w:val="007C3BCE"/>
    <w:rsid w:val="007C3C13"/>
    <w:rsid w:val="007C3C89"/>
    <w:rsid w:val="007C3CDE"/>
    <w:rsid w:val="007C3D38"/>
    <w:rsid w:val="007C3D96"/>
    <w:rsid w:val="007C3DEB"/>
    <w:rsid w:val="007C3FA2"/>
    <w:rsid w:val="007C4170"/>
    <w:rsid w:val="007C421F"/>
    <w:rsid w:val="007C42DA"/>
    <w:rsid w:val="007C4388"/>
    <w:rsid w:val="007C43A8"/>
    <w:rsid w:val="007C43AE"/>
    <w:rsid w:val="007C43BE"/>
    <w:rsid w:val="007C43DD"/>
    <w:rsid w:val="007C43F8"/>
    <w:rsid w:val="007C444B"/>
    <w:rsid w:val="007C4569"/>
    <w:rsid w:val="007C4632"/>
    <w:rsid w:val="007C482B"/>
    <w:rsid w:val="007C4930"/>
    <w:rsid w:val="007C4931"/>
    <w:rsid w:val="007C4960"/>
    <w:rsid w:val="007C49F0"/>
    <w:rsid w:val="007C4A16"/>
    <w:rsid w:val="007C4A27"/>
    <w:rsid w:val="007C4A98"/>
    <w:rsid w:val="007C4AA9"/>
    <w:rsid w:val="007C4AD6"/>
    <w:rsid w:val="007C4AE0"/>
    <w:rsid w:val="007C4B49"/>
    <w:rsid w:val="007C4BBE"/>
    <w:rsid w:val="007C4C9C"/>
    <w:rsid w:val="007C4CD7"/>
    <w:rsid w:val="007C4D1C"/>
    <w:rsid w:val="007C4D1D"/>
    <w:rsid w:val="007C4D2C"/>
    <w:rsid w:val="007C4E16"/>
    <w:rsid w:val="007C4E26"/>
    <w:rsid w:val="007C4E87"/>
    <w:rsid w:val="007C4EF3"/>
    <w:rsid w:val="007C4F8F"/>
    <w:rsid w:val="007C5016"/>
    <w:rsid w:val="007C5045"/>
    <w:rsid w:val="007C505F"/>
    <w:rsid w:val="007C50AA"/>
    <w:rsid w:val="007C51E4"/>
    <w:rsid w:val="007C522B"/>
    <w:rsid w:val="007C5246"/>
    <w:rsid w:val="007C5285"/>
    <w:rsid w:val="007C52C6"/>
    <w:rsid w:val="007C5355"/>
    <w:rsid w:val="007C53A7"/>
    <w:rsid w:val="007C5429"/>
    <w:rsid w:val="007C546F"/>
    <w:rsid w:val="007C554A"/>
    <w:rsid w:val="007C560E"/>
    <w:rsid w:val="007C57AE"/>
    <w:rsid w:val="007C58D0"/>
    <w:rsid w:val="007C5909"/>
    <w:rsid w:val="007C59AF"/>
    <w:rsid w:val="007C59CF"/>
    <w:rsid w:val="007C5A7F"/>
    <w:rsid w:val="007C5B25"/>
    <w:rsid w:val="007C5C23"/>
    <w:rsid w:val="007C5C8A"/>
    <w:rsid w:val="007C5D3B"/>
    <w:rsid w:val="007C5D48"/>
    <w:rsid w:val="007C5D5E"/>
    <w:rsid w:val="007C5D71"/>
    <w:rsid w:val="007C6028"/>
    <w:rsid w:val="007C60F1"/>
    <w:rsid w:val="007C60F2"/>
    <w:rsid w:val="007C61EA"/>
    <w:rsid w:val="007C61FB"/>
    <w:rsid w:val="007C623D"/>
    <w:rsid w:val="007C625E"/>
    <w:rsid w:val="007C6306"/>
    <w:rsid w:val="007C6341"/>
    <w:rsid w:val="007C6348"/>
    <w:rsid w:val="007C63A6"/>
    <w:rsid w:val="007C644A"/>
    <w:rsid w:val="007C66DD"/>
    <w:rsid w:val="007C6764"/>
    <w:rsid w:val="007C676F"/>
    <w:rsid w:val="007C67A4"/>
    <w:rsid w:val="007C67DC"/>
    <w:rsid w:val="007C6970"/>
    <w:rsid w:val="007C6A25"/>
    <w:rsid w:val="007C6BB0"/>
    <w:rsid w:val="007C6BE5"/>
    <w:rsid w:val="007C6C54"/>
    <w:rsid w:val="007C6DBE"/>
    <w:rsid w:val="007C6FFF"/>
    <w:rsid w:val="007C7014"/>
    <w:rsid w:val="007C701D"/>
    <w:rsid w:val="007C746B"/>
    <w:rsid w:val="007C746D"/>
    <w:rsid w:val="007C74CD"/>
    <w:rsid w:val="007C74E9"/>
    <w:rsid w:val="007C74EF"/>
    <w:rsid w:val="007C7583"/>
    <w:rsid w:val="007C7592"/>
    <w:rsid w:val="007C761E"/>
    <w:rsid w:val="007C763D"/>
    <w:rsid w:val="007C76AF"/>
    <w:rsid w:val="007C7701"/>
    <w:rsid w:val="007C7725"/>
    <w:rsid w:val="007C7827"/>
    <w:rsid w:val="007C7836"/>
    <w:rsid w:val="007C78B9"/>
    <w:rsid w:val="007C78C0"/>
    <w:rsid w:val="007C7912"/>
    <w:rsid w:val="007C7968"/>
    <w:rsid w:val="007C798D"/>
    <w:rsid w:val="007C7996"/>
    <w:rsid w:val="007C7B0E"/>
    <w:rsid w:val="007C7B4D"/>
    <w:rsid w:val="007C7BDC"/>
    <w:rsid w:val="007C7C2B"/>
    <w:rsid w:val="007C7DA6"/>
    <w:rsid w:val="007C7DA8"/>
    <w:rsid w:val="007C7E3A"/>
    <w:rsid w:val="007C7EA9"/>
    <w:rsid w:val="007C7F4F"/>
    <w:rsid w:val="007C7F78"/>
    <w:rsid w:val="007C7FB7"/>
    <w:rsid w:val="007D0020"/>
    <w:rsid w:val="007D008A"/>
    <w:rsid w:val="007D00AE"/>
    <w:rsid w:val="007D0153"/>
    <w:rsid w:val="007D01D2"/>
    <w:rsid w:val="007D01F9"/>
    <w:rsid w:val="007D0218"/>
    <w:rsid w:val="007D026B"/>
    <w:rsid w:val="007D03CE"/>
    <w:rsid w:val="007D03DB"/>
    <w:rsid w:val="007D047B"/>
    <w:rsid w:val="007D04A2"/>
    <w:rsid w:val="007D04AE"/>
    <w:rsid w:val="007D04B9"/>
    <w:rsid w:val="007D04BF"/>
    <w:rsid w:val="007D04EC"/>
    <w:rsid w:val="007D0549"/>
    <w:rsid w:val="007D0599"/>
    <w:rsid w:val="007D07CB"/>
    <w:rsid w:val="007D0814"/>
    <w:rsid w:val="007D0844"/>
    <w:rsid w:val="007D086E"/>
    <w:rsid w:val="007D08E1"/>
    <w:rsid w:val="007D09A8"/>
    <w:rsid w:val="007D09CE"/>
    <w:rsid w:val="007D0A1F"/>
    <w:rsid w:val="007D0A7C"/>
    <w:rsid w:val="007D0ABC"/>
    <w:rsid w:val="007D0AEC"/>
    <w:rsid w:val="007D0B2A"/>
    <w:rsid w:val="007D0C79"/>
    <w:rsid w:val="007D0CE5"/>
    <w:rsid w:val="007D0D9A"/>
    <w:rsid w:val="007D0DCB"/>
    <w:rsid w:val="007D0E89"/>
    <w:rsid w:val="007D0E9D"/>
    <w:rsid w:val="007D0EC4"/>
    <w:rsid w:val="007D0FCC"/>
    <w:rsid w:val="007D0FFE"/>
    <w:rsid w:val="007D1060"/>
    <w:rsid w:val="007D11B6"/>
    <w:rsid w:val="007D1466"/>
    <w:rsid w:val="007D146E"/>
    <w:rsid w:val="007D148F"/>
    <w:rsid w:val="007D162E"/>
    <w:rsid w:val="007D1677"/>
    <w:rsid w:val="007D168C"/>
    <w:rsid w:val="007D16AB"/>
    <w:rsid w:val="007D16C7"/>
    <w:rsid w:val="007D180A"/>
    <w:rsid w:val="007D1895"/>
    <w:rsid w:val="007D1900"/>
    <w:rsid w:val="007D1998"/>
    <w:rsid w:val="007D19CA"/>
    <w:rsid w:val="007D1B3C"/>
    <w:rsid w:val="007D1BE1"/>
    <w:rsid w:val="007D1BEF"/>
    <w:rsid w:val="007D1C06"/>
    <w:rsid w:val="007D1CC7"/>
    <w:rsid w:val="007D1D02"/>
    <w:rsid w:val="007D1D15"/>
    <w:rsid w:val="007D1D1C"/>
    <w:rsid w:val="007D1D26"/>
    <w:rsid w:val="007D1EA1"/>
    <w:rsid w:val="007D1F83"/>
    <w:rsid w:val="007D206F"/>
    <w:rsid w:val="007D2077"/>
    <w:rsid w:val="007D2079"/>
    <w:rsid w:val="007D2088"/>
    <w:rsid w:val="007D2115"/>
    <w:rsid w:val="007D2128"/>
    <w:rsid w:val="007D2157"/>
    <w:rsid w:val="007D21F7"/>
    <w:rsid w:val="007D2212"/>
    <w:rsid w:val="007D22B9"/>
    <w:rsid w:val="007D22CF"/>
    <w:rsid w:val="007D243F"/>
    <w:rsid w:val="007D2489"/>
    <w:rsid w:val="007D2609"/>
    <w:rsid w:val="007D2652"/>
    <w:rsid w:val="007D27C4"/>
    <w:rsid w:val="007D2835"/>
    <w:rsid w:val="007D2862"/>
    <w:rsid w:val="007D29DC"/>
    <w:rsid w:val="007D2A0E"/>
    <w:rsid w:val="007D2A17"/>
    <w:rsid w:val="007D2A19"/>
    <w:rsid w:val="007D2A9B"/>
    <w:rsid w:val="007D2AF2"/>
    <w:rsid w:val="007D2AF4"/>
    <w:rsid w:val="007D2AFD"/>
    <w:rsid w:val="007D2B4D"/>
    <w:rsid w:val="007D2B7E"/>
    <w:rsid w:val="007D2BB8"/>
    <w:rsid w:val="007D2BD5"/>
    <w:rsid w:val="007D2CD1"/>
    <w:rsid w:val="007D2D04"/>
    <w:rsid w:val="007D2D68"/>
    <w:rsid w:val="007D2DD0"/>
    <w:rsid w:val="007D2F53"/>
    <w:rsid w:val="007D2FF7"/>
    <w:rsid w:val="007D30A2"/>
    <w:rsid w:val="007D3157"/>
    <w:rsid w:val="007D316F"/>
    <w:rsid w:val="007D31D0"/>
    <w:rsid w:val="007D3209"/>
    <w:rsid w:val="007D3280"/>
    <w:rsid w:val="007D32BC"/>
    <w:rsid w:val="007D32C8"/>
    <w:rsid w:val="007D33C8"/>
    <w:rsid w:val="007D341D"/>
    <w:rsid w:val="007D352B"/>
    <w:rsid w:val="007D3605"/>
    <w:rsid w:val="007D36B0"/>
    <w:rsid w:val="007D36DD"/>
    <w:rsid w:val="007D36E6"/>
    <w:rsid w:val="007D3794"/>
    <w:rsid w:val="007D37BB"/>
    <w:rsid w:val="007D38F4"/>
    <w:rsid w:val="007D392B"/>
    <w:rsid w:val="007D3965"/>
    <w:rsid w:val="007D3A4F"/>
    <w:rsid w:val="007D3A56"/>
    <w:rsid w:val="007D3AE2"/>
    <w:rsid w:val="007D3B21"/>
    <w:rsid w:val="007D3BB3"/>
    <w:rsid w:val="007D3CC6"/>
    <w:rsid w:val="007D3D31"/>
    <w:rsid w:val="007D3DD8"/>
    <w:rsid w:val="007D3E59"/>
    <w:rsid w:val="007D3E9B"/>
    <w:rsid w:val="007D3EDB"/>
    <w:rsid w:val="007D3F0B"/>
    <w:rsid w:val="007D3FFB"/>
    <w:rsid w:val="007D413D"/>
    <w:rsid w:val="007D415A"/>
    <w:rsid w:val="007D4161"/>
    <w:rsid w:val="007D41F0"/>
    <w:rsid w:val="007D421F"/>
    <w:rsid w:val="007D425F"/>
    <w:rsid w:val="007D42A9"/>
    <w:rsid w:val="007D42D5"/>
    <w:rsid w:val="007D42FE"/>
    <w:rsid w:val="007D4305"/>
    <w:rsid w:val="007D4349"/>
    <w:rsid w:val="007D43AE"/>
    <w:rsid w:val="007D451C"/>
    <w:rsid w:val="007D46D1"/>
    <w:rsid w:val="007D46FC"/>
    <w:rsid w:val="007D4708"/>
    <w:rsid w:val="007D4786"/>
    <w:rsid w:val="007D47C8"/>
    <w:rsid w:val="007D47E8"/>
    <w:rsid w:val="007D489A"/>
    <w:rsid w:val="007D48A9"/>
    <w:rsid w:val="007D4941"/>
    <w:rsid w:val="007D495B"/>
    <w:rsid w:val="007D498E"/>
    <w:rsid w:val="007D4A23"/>
    <w:rsid w:val="007D4AA1"/>
    <w:rsid w:val="007D4B10"/>
    <w:rsid w:val="007D4BAC"/>
    <w:rsid w:val="007D4C92"/>
    <w:rsid w:val="007D4CA8"/>
    <w:rsid w:val="007D4CD8"/>
    <w:rsid w:val="007D4D3F"/>
    <w:rsid w:val="007D4DB2"/>
    <w:rsid w:val="007D4DF1"/>
    <w:rsid w:val="007D4E93"/>
    <w:rsid w:val="007D4EE5"/>
    <w:rsid w:val="007D4F0C"/>
    <w:rsid w:val="007D4F2C"/>
    <w:rsid w:val="007D4F8F"/>
    <w:rsid w:val="007D4FCB"/>
    <w:rsid w:val="007D50CA"/>
    <w:rsid w:val="007D5129"/>
    <w:rsid w:val="007D51A7"/>
    <w:rsid w:val="007D5366"/>
    <w:rsid w:val="007D5370"/>
    <w:rsid w:val="007D538D"/>
    <w:rsid w:val="007D53DB"/>
    <w:rsid w:val="007D559B"/>
    <w:rsid w:val="007D5603"/>
    <w:rsid w:val="007D5616"/>
    <w:rsid w:val="007D5653"/>
    <w:rsid w:val="007D56EE"/>
    <w:rsid w:val="007D57AB"/>
    <w:rsid w:val="007D57BE"/>
    <w:rsid w:val="007D5849"/>
    <w:rsid w:val="007D58FA"/>
    <w:rsid w:val="007D59CB"/>
    <w:rsid w:val="007D5A5B"/>
    <w:rsid w:val="007D5A5C"/>
    <w:rsid w:val="007D5B55"/>
    <w:rsid w:val="007D5B66"/>
    <w:rsid w:val="007D5B94"/>
    <w:rsid w:val="007D5BA2"/>
    <w:rsid w:val="007D5BC2"/>
    <w:rsid w:val="007D5CDD"/>
    <w:rsid w:val="007D5D45"/>
    <w:rsid w:val="007D5E62"/>
    <w:rsid w:val="007D5EB7"/>
    <w:rsid w:val="007D5F21"/>
    <w:rsid w:val="007D5FF4"/>
    <w:rsid w:val="007D6013"/>
    <w:rsid w:val="007D60D3"/>
    <w:rsid w:val="007D61A4"/>
    <w:rsid w:val="007D637A"/>
    <w:rsid w:val="007D63AB"/>
    <w:rsid w:val="007D6407"/>
    <w:rsid w:val="007D6431"/>
    <w:rsid w:val="007D643A"/>
    <w:rsid w:val="007D6516"/>
    <w:rsid w:val="007D6589"/>
    <w:rsid w:val="007D65E0"/>
    <w:rsid w:val="007D65FF"/>
    <w:rsid w:val="007D660F"/>
    <w:rsid w:val="007D664F"/>
    <w:rsid w:val="007D66B6"/>
    <w:rsid w:val="007D66C6"/>
    <w:rsid w:val="007D67A5"/>
    <w:rsid w:val="007D6859"/>
    <w:rsid w:val="007D6868"/>
    <w:rsid w:val="007D68CC"/>
    <w:rsid w:val="007D69E9"/>
    <w:rsid w:val="007D6A2B"/>
    <w:rsid w:val="007D6AB7"/>
    <w:rsid w:val="007D6ABB"/>
    <w:rsid w:val="007D6B21"/>
    <w:rsid w:val="007D6B51"/>
    <w:rsid w:val="007D6B90"/>
    <w:rsid w:val="007D6D1F"/>
    <w:rsid w:val="007D6DB0"/>
    <w:rsid w:val="007D6E0D"/>
    <w:rsid w:val="007D6FDF"/>
    <w:rsid w:val="007D702E"/>
    <w:rsid w:val="007D70C8"/>
    <w:rsid w:val="007D70D9"/>
    <w:rsid w:val="007D7154"/>
    <w:rsid w:val="007D71C0"/>
    <w:rsid w:val="007D71E4"/>
    <w:rsid w:val="007D733D"/>
    <w:rsid w:val="007D73CD"/>
    <w:rsid w:val="007D73E9"/>
    <w:rsid w:val="007D73F1"/>
    <w:rsid w:val="007D7417"/>
    <w:rsid w:val="007D7424"/>
    <w:rsid w:val="007D758C"/>
    <w:rsid w:val="007D75E3"/>
    <w:rsid w:val="007D75F4"/>
    <w:rsid w:val="007D766D"/>
    <w:rsid w:val="007D76AA"/>
    <w:rsid w:val="007D7706"/>
    <w:rsid w:val="007D788A"/>
    <w:rsid w:val="007D7901"/>
    <w:rsid w:val="007D793B"/>
    <w:rsid w:val="007D7958"/>
    <w:rsid w:val="007D79FA"/>
    <w:rsid w:val="007D7ABC"/>
    <w:rsid w:val="007D7ABF"/>
    <w:rsid w:val="007D7CD9"/>
    <w:rsid w:val="007D7DB4"/>
    <w:rsid w:val="007D7EC8"/>
    <w:rsid w:val="007D7F97"/>
    <w:rsid w:val="007E0006"/>
    <w:rsid w:val="007E004C"/>
    <w:rsid w:val="007E015C"/>
    <w:rsid w:val="007E0166"/>
    <w:rsid w:val="007E021D"/>
    <w:rsid w:val="007E024B"/>
    <w:rsid w:val="007E0298"/>
    <w:rsid w:val="007E0307"/>
    <w:rsid w:val="007E0331"/>
    <w:rsid w:val="007E04AB"/>
    <w:rsid w:val="007E0501"/>
    <w:rsid w:val="007E059D"/>
    <w:rsid w:val="007E05A8"/>
    <w:rsid w:val="007E05B9"/>
    <w:rsid w:val="007E0695"/>
    <w:rsid w:val="007E080F"/>
    <w:rsid w:val="007E0831"/>
    <w:rsid w:val="007E087B"/>
    <w:rsid w:val="007E097A"/>
    <w:rsid w:val="007E0A0E"/>
    <w:rsid w:val="007E0B3E"/>
    <w:rsid w:val="007E0BA6"/>
    <w:rsid w:val="007E0C61"/>
    <w:rsid w:val="007E0DAE"/>
    <w:rsid w:val="007E0E86"/>
    <w:rsid w:val="007E0EA2"/>
    <w:rsid w:val="007E0EA6"/>
    <w:rsid w:val="007E0ED1"/>
    <w:rsid w:val="007E0EDF"/>
    <w:rsid w:val="007E0EF2"/>
    <w:rsid w:val="007E0FB0"/>
    <w:rsid w:val="007E0FEE"/>
    <w:rsid w:val="007E1166"/>
    <w:rsid w:val="007E11F9"/>
    <w:rsid w:val="007E128A"/>
    <w:rsid w:val="007E1358"/>
    <w:rsid w:val="007E137F"/>
    <w:rsid w:val="007E13B0"/>
    <w:rsid w:val="007E13FF"/>
    <w:rsid w:val="007E15C2"/>
    <w:rsid w:val="007E15DF"/>
    <w:rsid w:val="007E1613"/>
    <w:rsid w:val="007E1614"/>
    <w:rsid w:val="007E17E1"/>
    <w:rsid w:val="007E1A31"/>
    <w:rsid w:val="007E1A47"/>
    <w:rsid w:val="007E1D1A"/>
    <w:rsid w:val="007E1D61"/>
    <w:rsid w:val="007E1E3E"/>
    <w:rsid w:val="007E1F2E"/>
    <w:rsid w:val="007E1F40"/>
    <w:rsid w:val="007E1F6B"/>
    <w:rsid w:val="007E1FB6"/>
    <w:rsid w:val="007E2009"/>
    <w:rsid w:val="007E21F0"/>
    <w:rsid w:val="007E2223"/>
    <w:rsid w:val="007E2251"/>
    <w:rsid w:val="007E22CC"/>
    <w:rsid w:val="007E23D7"/>
    <w:rsid w:val="007E23D8"/>
    <w:rsid w:val="007E248D"/>
    <w:rsid w:val="007E24E0"/>
    <w:rsid w:val="007E2508"/>
    <w:rsid w:val="007E250D"/>
    <w:rsid w:val="007E2552"/>
    <w:rsid w:val="007E266F"/>
    <w:rsid w:val="007E2753"/>
    <w:rsid w:val="007E27A1"/>
    <w:rsid w:val="007E2862"/>
    <w:rsid w:val="007E2933"/>
    <w:rsid w:val="007E2964"/>
    <w:rsid w:val="007E2A79"/>
    <w:rsid w:val="007E2ADC"/>
    <w:rsid w:val="007E2B20"/>
    <w:rsid w:val="007E2B3A"/>
    <w:rsid w:val="007E2B5B"/>
    <w:rsid w:val="007E2C97"/>
    <w:rsid w:val="007E2D1D"/>
    <w:rsid w:val="007E2D71"/>
    <w:rsid w:val="007E2DA9"/>
    <w:rsid w:val="007E2F6A"/>
    <w:rsid w:val="007E2FC4"/>
    <w:rsid w:val="007E3067"/>
    <w:rsid w:val="007E318C"/>
    <w:rsid w:val="007E31C9"/>
    <w:rsid w:val="007E3206"/>
    <w:rsid w:val="007E32A5"/>
    <w:rsid w:val="007E32A6"/>
    <w:rsid w:val="007E331E"/>
    <w:rsid w:val="007E3359"/>
    <w:rsid w:val="007E3374"/>
    <w:rsid w:val="007E34C4"/>
    <w:rsid w:val="007E3533"/>
    <w:rsid w:val="007E3549"/>
    <w:rsid w:val="007E3582"/>
    <w:rsid w:val="007E3585"/>
    <w:rsid w:val="007E377E"/>
    <w:rsid w:val="007E3829"/>
    <w:rsid w:val="007E3953"/>
    <w:rsid w:val="007E3983"/>
    <w:rsid w:val="007E3B39"/>
    <w:rsid w:val="007E3B5D"/>
    <w:rsid w:val="007E3B9B"/>
    <w:rsid w:val="007E3CD4"/>
    <w:rsid w:val="007E3CD8"/>
    <w:rsid w:val="007E3DA6"/>
    <w:rsid w:val="007E3DCC"/>
    <w:rsid w:val="007E3DFF"/>
    <w:rsid w:val="007E3E09"/>
    <w:rsid w:val="007E3E91"/>
    <w:rsid w:val="007E3ED5"/>
    <w:rsid w:val="007E3F98"/>
    <w:rsid w:val="007E3FCD"/>
    <w:rsid w:val="007E3FF2"/>
    <w:rsid w:val="007E407E"/>
    <w:rsid w:val="007E40A6"/>
    <w:rsid w:val="007E4140"/>
    <w:rsid w:val="007E41E1"/>
    <w:rsid w:val="007E428A"/>
    <w:rsid w:val="007E42AA"/>
    <w:rsid w:val="007E4318"/>
    <w:rsid w:val="007E433C"/>
    <w:rsid w:val="007E4372"/>
    <w:rsid w:val="007E441D"/>
    <w:rsid w:val="007E4434"/>
    <w:rsid w:val="007E44A9"/>
    <w:rsid w:val="007E452F"/>
    <w:rsid w:val="007E45D3"/>
    <w:rsid w:val="007E461F"/>
    <w:rsid w:val="007E4678"/>
    <w:rsid w:val="007E4708"/>
    <w:rsid w:val="007E4810"/>
    <w:rsid w:val="007E4856"/>
    <w:rsid w:val="007E48BE"/>
    <w:rsid w:val="007E48C3"/>
    <w:rsid w:val="007E48DB"/>
    <w:rsid w:val="007E490C"/>
    <w:rsid w:val="007E4996"/>
    <w:rsid w:val="007E4A00"/>
    <w:rsid w:val="007E4A02"/>
    <w:rsid w:val="007E4A2D"/>
    <w:rsid w:val="007E4A3C"/>
    <w:rsid w:val="007E4B7F"/>
    <w:rsid w:val="007E4C6F"/>
    <w:rsid w:val="007E4C7A"/>
    <w:rsid w:val="007E4CF2"/>
    <w:rsid w:val="007E4DFC"/>
    <w:rsid w:val="007E4E54"/>
    <w:rsid w:val="007E4E9B"/>
    <w:rsid w:val="007E4F27"/>
    <w:rsid w:val="007E4F9F"/>
    <w:rsid w:val="007E5016"/>
    <w:rsid w:val="007E506D"/>
    <w:rsid w:val="007E50E1"/>
    <w:rsid w:val="007E50E9"/>
    <w:rsid w:val="007E50F9"/>
    <w:rsid w:val="007E51A6"/>
    <w:rsid w:val="007E53DF"/>
    <w:rsid w:val="007E53F1"/>
    <w:rsid w:val="007E5513"/>
    <w:rsid w:val="007E55AC"/>
    <w:rsid w:val="007E55BC"/>
    <w:rsid w:val="007E55E5"/>
    <w:rsid w:val="007E5652"/>
    <w:rsid w:val="007E5733"/>
    <w:rsid w:val="007E5790"/>
    <w:rsid w:val="007E5809"/>
    <w:rsid w:val="007E594C"/>
    <w:rsid w:val="007E5A11"/>
    <w:rsid w:val="007E5A48"/>
    <w:rsid w:val="007E5B39"/>
    <w:rsid w:val="007E5B69"/>
    <w:rsid w:val="007E5B84"/>
    <w:rsid w:val="007E5CC9"/>
    <w:rsid w:val="007E5CD0"/>
    <w:rsid w:val="007E5D53"/>
    <w:rsid w:val="007E5D58"/>
    <w:rsid w:val="007E5D60"/>
    <w:rsid w:val="007E5D95"/>
    <w:rsid w:val="007E5E3E"/>
    <w:rsid w:val="007E5EDE"/>
    <w:rsid w:val="007E5F09"/>
    <w:rsid w:val="007E5F24"/>
    <w:rsid w:val="007E5F31"/>
    <w:rsid w:val="007E5F91"/>
    <w:rsid w:val="007E60AD"/>
    <w:rsid w:val="007E60FA"/>
    <w:rsid w:val="007E6109"/>
    <w:rsid w:val="007E619D"/>
    <w:rsid w:val="007E6207"/>
    <w:rsid w:val="007E62DD"/>
    <w:rsid w:val="007E6358"/>
    <w:rsid w:val="007E63DE"/>
    <w:rsid w:val="007E63EC"/>
    <w:rsid w:val="007E63FB"/>
    <w:rsid w:val="007E649A"/>
    <w:rsid w:val="007E64F2"/>
    <w:rsid w:val="007E6518"/>
    <w:rsid w:val="007E651A"/>
    <w:rsid w:val="007E668E"/>
    <w:rsid w:val="007E66A7"/>
    <w:rsid w:val="007E6798"/>
    <w:rsid w:val="007E67D2"/>
    <w:rsid w:val="007E688C"/>
    <w:rsid w:val="007E6951"/>
    <w:rsid w:val="007E6970"/>
    <w:rsid w:val="007E6A49"/>
    <w:rsid w:val="007E6A80"/>
    <w:rsid w:val="007E6AB3"/>
    <w:rsid w:val="007E6B08"/>
    <w:rsid w:val="007E6BC9"/>
    <w:rsid w:val="007E6C7B"/>
    <w:rsid w:val="007E6CE7"/>
    <w:rsid w:val="007E6CF9"/>
    <w:rsid w:val="007E6DDD"/>
    <w:rsid w:val="007E6F5F"/>
    <w:rsid w:val="007E7123"/>
    <w:rsid w:val="007E716D"/>
    <w:rsid w:val="007E71DB"/>
    <w:rsid w:val="007E7252"/>
    <w:rsid w:val="007E7304"/>
    <w:rsid w:val="007E7309"/>
    <w:rsid w:val="007E73BC"/>
    <w:rsid w:val="007E7426"/>
    <w:rsid w:val="007E76BD"/>
    <w:rsid w:val="007E7733"/>
    <w:rsid w:val="007E7842"/>
    <w:rsid w:val="007E7950"/>
    <w:rsid w:val="007E7A47"/>
    <w:rsid w:val="007E7A80"/>
    <w:rsid w:val="007E7ACD"/>
    <w:rsid w:val="007E7BCF"/>
    <w:rsid w:val="007E7C7C"/>
    <w:rsid w:val="007E7DC2"/>
    <w:rsid w:val="007E7DF4"/>
    <w:rsid w:val="007E7E3F"/>
    <w:rsid w:val="007E7E4E"/>
    <w:rsid w:val="007E7F16"/>
    <w:rsid w:val="007E7F18"/>
    <w:rsid w:val="007E7F2A"/>
    <w:rsid w:val="007E7F39"/>
    <w:rsid w:val="007E7F5D"/>
    <w:rsid w:val="007E7F96"/>
    <w:rsid w:val="007E7FC0"/>
    <w:rsid w:val="007F0054"/>
    <w:rsid w:val="007F00A4"/>
    <w:rsid w:val="007F01DD"/>
    <w:rsid w:val="007F038E"/>
    <w:rsid w:val="007F0441"/>
    <w:rsid w:val="007F0491"/>
    <w:rsid w:val="007F0580"/>
    <w:rsid w:val="007F058B"/>
    <w:rsid w:val="007F05BF"/>
    <w:rsid w:val="007F0600"/>
    <w:rsid w:val="007F060C"/>
    <w:rsid w:val="007F070E"/>
    <w:rsid w:val="007F0765"/>
    <w:rsid w:val="007F07C9"/>
    <w:rsid w:val="007F082B"/>
    <w:rsid w:val="007F0961"/>
    <w:rsid w:val="007F09C6"/>
    <w:rsid w:val="007F09C7"/>
    <w:rsid w:val="007F09D5"/>
    <w:rsid w:val="007F0A6F"/>
    <w:rsid w:val="007F0BB5"/>
    <w:rsid w:val="007F0BDD"/>
    <w:rsid w:val="007F0C50"/>
    <w:rsid w:val="007F0CE0"/>
    <w:rsid w:val="007F0DB1"/>
    <w:rsid w:val="007F0EE9"/>
    <w:rsid w:val="007F0F88"/>
    <w:rsid w:val="007F0FB0"/>
    <w:rsid w:val="007F1002"/>
    <w:rsid w:val="007F10C0"/>
    <w:rsid w:val="007F10F6"/>
    <w:rsid w:val="007F1118"/>
    <w:rsid w:val="007F1166"/>
    <w:rsid w:val="007F1205"/>
    <w:rsid w:val="007F126B"/>
    <w:rsid w:val="007F1291"/>
    <w:rsid w:val="007F12B4"/>
    <w:rsid w:val="007F12E3"/>
    <w:rsid w:val="007F1478"/>
    <w:rsid w:val="007F1490"/>
    <w:rsid w:val="007F155B"/>
    <w:rsid w:val="007F15ED"/>
    <w:rsid w:val="007F1661"/>
    <w:rsid w:val="007F1696"/>
    <w:rsid w:val="007F16FE"/>
    <w:rsid w:val="007F174E"/>
    <w:rsid w:val="007F1763"/>
    <w:rsid w:val="007F192A"/>
    <w:rsid w:val="007F1949"/>
    <w:rsid w:val="007F19F2"/>
    <w:rsid w:val="007F1AD3"/>
    <w:rsid w:val="007F1C1C"/>
    <w:rsid w:val="007F1CAF"/>
    <w:rsid w:val="007F1DA0"/>
    <w:rsid w:val="007F1DE5"/>
    <w:rsid w:val="007F1E4E"/>
    <w:rsid w:val="007F1E7E"/>
    <w:rsid w:val="007F1E8B"/>
    <w:rsid w:val="007F1EC2"/>
    <w:rsid w:val="007F1EDE"/>
    <w:rsid w:val="007F1EEC"/>
    <w:rsid w:val="007F20C7"/>
    <w:rsid w:val="007F20F5"/>
    <w:rsid w:val="007F20FE"/>
    <w:rsid w:val="007F2117"/>
    <w:rsid w:val="007F214A"/>
    <w:rsid w:val="007F21A1"/>
    <w:rsid w:val="007F2221"/>
    <w:rsid w:val="007F229F"/>
    <w:rsid w:val="007F22F2"/>
    <w:rsid w:val="007F22FC"/>
    <w:rsid w:val="007F2318"/>
    <w:rsid w:val="007F231B"/>
    <w:rsid w:val="007F2342"/>
    <w:rsid w:val="007F25A0"/>
    <w:rsid w:val="007F268C"/>
    <w:rsid w:val="007F26F7"/>
    <w:rsid w:val="007F282D"/>
    <w:rsid w:val="007F2858"/>
    <w:rsid w:val="007F296A"/>
    <w:rsid w:val="007F29CF"/>
    <w:rsid w:val="007F2AFA"/>
    <w:rsid w:val="007F2B3A"/>
    <w:rsid w:val="007F2B3D"/>
    <w:rsid w:val="007F2BDC"/>
    <w:rsid w:val="007F2C08"/>
    <w:rsid w:val="007F2C8A"/>
    <w:rsid w:val="007F2CCD"/>
    <w:rsid w:val="007F2D38"/>
    <w:rsid w:val="007F2D3F"/>
    <w:rsid w:val="007F2D4E"/>
    <w:rsid w:val="007F2DB9"/>
    <w:rsid w:val="007F2F34"/>
    <w:rsid w:val="007F2F7E"/>
    <w:rsid w:val="007F32D0"/>
    <w:rsid w:val="007F3354"/>
    <w:rsid w:val="007F33DF"/>
    <w:rsid w:val="007F3422"/>
    <w:rsid w:val="007F34FE"/>
    <w:rsid w:val="007F3572"/>
    <w:rsid w:val="007F35A1"/>
    <w:rsid w:val="007F35D1"/>
    <w:rsid w:val="007F3632"/>
    <w:rsid w:val="007F3798"/>
    <w:rsid w:val="007F379D"/>
    <w:rsid w:val="007F391F"/>
    <w:rsid w:val="007F3A03"/>
    <w:rsid w:val="007F3A72"/>
    <w:rsid w:val="007F3AE2"/>
    <w:rsid w:val="007F3B0C"/>
    <w:rsid w:val="007F3C1C"/>
    <w:rsid w:val="007F3C92"/>
    <w:rsid w:val="007F3CA3"/>
    <w:rsid w:val="007F3CFC"/>
    <w:rsid w:val="007F3E3A"/>
    <w:rsid w:val="007F3E48"/>
    <w:rsid w:val="007F3E8E"/>
    <w:rsid w:val="007F3E9F"/>
    <w:rsid w:val="007F3EC4"/>
    <w:rsid w:val="007F40CF"/>
    <w:rsid w:val="007F419C"/>
    <w:rsid w:val="007F41BE"/>
    <w:rsid w:val="007F4220"/>
    <w:rsid w:val="007F423E"/>
    <w:rsid w:val="007F4388"/>
    <w:rsid w:val="007F43B1"/>
    <w:rsid w:val="007F43ED"/>
    <w:rsid w:val="007F4419"/>
    <w:rsid w:val="007F4425"/>
    <w:rsid w:val="007F4474"/>
    <w:rsid w:val="007F44A2"/>
    <w:rsid w:val="007F44BC"/>
    <w:rsid w:val="007F4508"/>
    <w:rsid w:val="007F4532"/>
    <w:rsid w:val="007F460C"/>
    <w:rsid w:val="007F4682"/>
    <w:rsid w:val="007F46AB"/>
    <w:rsid w:val="007F4708"/>
    <w:rsid w:val="007F49A7"/>
    <w:rsid w:val="007F4A23"/>
    <w:rsid w:val="007F4A3A"/>
    <w:rsid w:val="007F4A6A"/>
    <w:rsid w:val="007F4AE4"/>
    <w:rsid w:val="007F4AEB"/>
    <w:rsid w:val="007F4AFF"/>
    <w:rsid w:val="007F4BFE"/>
    <w:rsid w:val="007F4D64"/>
    <w:rsid w:val="007F4D76"/>
    <w:rsid w:val="007F4DBD"/>
    <w:rsid w:val="007F4E71"/>
    <w:rsid w:val="007F4E93"/>
    <w:rsid w:val="007F4F14"/>
    <w:rsid w:val="007F4F44"/>
    <w:rsid w:val="007F4F53"/>
    <w:rsid w:val="007F4F9F"/>
    <w:rsid w:val="007F5026"/>
    <w:rsid w:val="007F504A"/>
    <w:rsid w:val="007F50C8"/>
    <w:rsid w:val="007F5158"/>
    <w:rsid w:val="007F526F"/>
    <w:rsid w:val="007F52E3"/>
    <w:rsid w:val="007F5351"/>
    <w:rsid w:val="007F539E"/>
    <w:rsid w:val="007F54BC"/>
    <w:rsid w:val="007F55FA"/>
    <w:rsid w:val="007F56BE"/>
    <w:rsid w:val="007F5729"/>
    <w:rsid w:val="007F58C3"/>
    <w:rsid w:val="007F593E"/>
    <w:rsid w:val="007F595F"/>
    <w:rsid w:val="007F5A00"/>
    <w:rsid w:val="007F5A78"/>
    <w:rsid w:val="007F5AF9"/>
    <w:rsid w:val="007F5B4F"/>
    <w:rsid w:val="007F5B65"/>
    <w:rsid w:val="007F5B8B"/>
    <w:rsid w:val="007F5BAC"/>
    <w:rsid w:val="007F5D1F"/>
    <w:rsid w:val="007F5DB4"/>
    <w:rsid w:val="007F5E70"/>
    <w:rsid w:val="007F5E7D"/>
    <w:rsid w:val="007F5F01"/>
    <w:rsid w:val="007F5F0E"/>
    <w:rsid w:val="007F5F6D"/>
    <w:rsid w:val="007F5F95"/>
    <w:rsid w:val="007F5FD0"/>
    <w:rsid w:val="007F604C"/>
    <w:rsid w:val="007F6108"/>
    <w:rsid w:val="007F635A"/>
    <w:rsid w:val="007F64C5"/>
    <w:rsid w:val="007F64C7"/>
    <w:rsid w:val="007F6526"/>
    <w:rsid w:val="007F662C"/>
    <w:rsid w:val="007F6673"/>
    <w:rsid w:val="007F6681"/>
    <w:rsid w:val="007F6820"/>
    <w:rsid w:val="007F695A"/>
    <w:rsid w:val="007F6A66"/>
    <w:rsid w:val="007F6BB9"/>
    <w:rsid w:val="007F6CF8"/>
    <w:rsid w:val="007F6D3F"/>
    <w:rsid w:val="007F6E71"/>
    <w:rsid w:val="007F6E7C"/>
    <w:rsid w:val="007F6F4E"/>
    <w:rsid w:val="007F6F8D"/>
    <w:rsid w:val="007F701A"/>
    <w:rsid w:val="007F70E1"/>
    <w:rsid w:val="007F70FF"/>
    <w:rsid w:val="007F7106"/>
    <w:rsid w:val="007F7107"/>
    <w:rsid w:val="007F7128"/>
    <w:rsid w:val="007F7138"/>
    <w:rsid w:val="007F714F"/>
    <w:rsid w:val="007F7164"/>
    <w:rsid w:val="007F71A9"/>
    <w:rsid w:val="007F72AA"/>
    <w:rsid w:val="007F72E2"/>
    <w:rsid w:val="007F731D"/>
    <w:rsid w:val="007F73B0"/>
    <w:rsid w:val="007F73BF"/>
    <w:rsid w:val="007F7549"/>
    <w:rsid w:val="007F75C5"/>
    <w:rsid w:val="007F7698"/>
    <w:rsid w:val="007F772F"/>
    <w:rsid w:val="007F778C"/>
    <w:rsid w:val="007F77A1"/>
    <w:rsid w:val="007F783D"/>
    <w:rsid w:val="007F7850"/>
    <w:rsid w:val="007F7B29"/>
    <w:rsid w:val="007F7C49"/>
    <w:rsid w:val="007F7CDE"/>
    <w:rsid w:val="007F7D99"/>
    <w:rsid w:val="007F7E0C"/>
    <w:rsid w:val="007F7E1A"/>
    <w:rsid w:val="007F7F3F"/>
    <w:rsid w:val="007F7FD1"/>
    <w:rsid w:val="007F7FEA"/>
    <w:rsid w:val="00800023"/>
    <w:rsid w:val="008001C0"/>
    <w:rsid w:val="00800251"/>
    <w:rsid w:val="0080029A"/>
    <w:rsid w:val="00800495"/>
    <w:rsid w:val="0080049A"/>
    <w:rsid w:val="008004C2"/>
    <w:rsid w:val="008004FB"/>
    <w:rsid w:val="0080052E"/>
    <w:rsid w:val="00800773"/>
    <w:rsid w:val="0080078D"/>
    <w:rsid w:val="008007F9"/>
    <w:rsid w:val="0080080E"/>
    <w:rsid w:val="00800888"/>
    <w:rsid w:val="00800A53"/>
    <w:rsid w:val="00800AE2"/>
    <w:rsid w:val="00800BD8"/>
    <w:rsid w:val="00800C03"/>
    <w:rsid w:val="00800C6F"/>
    <w:rsid w:val="00800DB3"/>
    <w:rsid w:val="00800DFA"/>
    <w:rsid w:val="00800E2D"/>
    <w:rsid w:val="00800E86"/>
    <w:rsid w:val="00800EE8"/>
    <w:rsid w:val="008010C1"/>
    <w:rsid w:val="008010FF"/>
    <w:rsid w:val="0080115C"/>
    <w:rsid w:val="008011E9"/>
    <w:rsid w:val="0080127F"/>
    <w:rsid w:val="008012ED"/>
    <w:rsid w:val="0080134B"/>
    <w:rsid w:val="00801381"/>
    <w:rsid w:val="00801418"/>
    <w:rsid w:val="0080145C"/>
    <w:rsid w:val="0080148F"/>
    <w:rsid w:val="00801575"/>
    <w:rsid w:val="0080163E"/>
    <w:rsid w:val="00801644"/>
    <w:rsid w:val="00801649"/>
    <w:rsid w:val="00801814"/>
    <w:rsid w:val="00801867"/>
    <w:rsid w:val="008019B3"/>
    <w:rsid w:val="00801A75"/>
    <w:rsid w:val="00801A95"/>
    <w:rsid w:val="00801B03"/>
    <w:rsid w:val="00801BB9"/>
    <w:rsid w:val="00801C98"/>
    <w:rsid w:val="00801E2B"/>
    <w:rsid w:val="00801EEF"/>
    <w:rsid w:val="00801F4C"/>
    <w:rsid w:val="00801F4E"/>
    <w:rsid w:val="00801F6B"/>
    <w:rsid w:val="00802046"/>
    <w:rsid w:val="00802052"/>
    <w:rsid w:val="00802113"/>
    <w:rsid w:val="008021A3"/>
    <w:rsid w:val="008021F9"/>
    <w:rsid w:val="0080224E"/>
    <w:rsid w:val="00802258"/>
    <w:rsid w:val="00802271"/>
    <w:rsid w:val="00802358"/>
    <w:rsid w:val="008023B5"/>
    <w:rsid w:val="0080240B"/>
    <w:rsid w:val="0080259A"/>
    <w:rsid w:val="00802609"/>
    <w:rsid w:val="0080260F"/>
    <w:rsid w:val="0080265B"/>
    <w:rsid w:val="00802673"/>
    <w:rsid w:val="008026A2"/>
    <w:rsid w:val="008026B1"/>
    <w:rsid w:val="008027C6"/>
    <w:rsid w:val="008027D4"/>
    <w:rsid w:val="00802827"/>
    <w:rsid w:val="00802852"/>
    <w:rsid w:val="00802949"/>
    <w:rsid w:val="00802A95"/>
    <w:rsid w:val="00802ACA"/>
    <w:rsid w:val="00802B22"/>
    <w:rsid w:val="00802BA6"/>
    <w:rsid w:val="00802C08"/>
    <w:rsid w:val="00802CF8"/>
    <w:rsid w:val="00802DCB"/>
    <w:rsid w:val="00802E13"/>
    <w:rsid w:val="00802F1A"/>
    <w:rsid w:val="00802F51"/>
    <w:rsid w:val="00802FAF"/>
    <w:rsid w:val="00802FE0"/>
    <w:rsid w:val="008030CB"/>
    <w:rsid w:val="00803128"/>
    <w:rsid w:val="00803195"/>
    <w:rsid w:val="00803245"/>
    <w:rsid w:val="008032D5"/>
    <w:rsid w:val="008032FC"/>
    <w:rsid w:val="00803303"/>
    <w:rsid w:val="00803352"/>
    <w:rsid w:val="00803384"/>
    <w:rsid w:val="008033A4"/>
    <w:rsid w:val="008034BB"/>
    <w:rsid w:val="0080363A"/>
    <w:rsid w:val="00803678"/>
    <w:rsid w:val="00803762"/>
    <w:rsid w:val="0080385F"/>
    <w:rsid w:val="008038DB"/>
    <w:rsid w:val="0080397F"/>
    <w:rsid w:val="00803B74"/>
    <w:rsid w:val="00803B86"/>
    <w:rsid w:val="00803BCC"/>
    <w:rsid w:val="00803C0D"/>
    <w:rsid w:val="00803CAA"/>
    <w:rsid w:val="00803CCB"/>
    <w:rsid w:val="00803CDC"/>
    <w:rsid w:val="00803CEC"/>
    <w:rsid w:val="00803D4A"/>
    <w:rsid w:val="00803E3F"/>
    <w:rsid w:val="00803EBD"/>
    <w:rsid w:val="00803FA8"/>
    <w:rsid w:val="00803FB7"/>
    <w:rsid w:val="00803FE2"/>
    <w:rsid w:val="00804041"/>
    <w:rsid w:val="00804043"/>
    <w:rsid w:val="0080409E"/>
    <w:rsid w:val="0080419E"/>
    <w:rsid w:val="0080421C"/>
    <w:rsid w:val="0080425C"/>
    <w:rsid w:val="008042E7"/>
    <w:rsid w:val="00804447"/>
    <w:rsid w:val="008044F0"/>
    <w:rsid w:val="00804562"/>
    <w:rsid w:val="00804590"/>
    <w:rsid w:val="008045FF"/>
    <w:rsid w:val="0080467B"/>
    <w:rsid w:val="0080477F"/>
    <w:rsid w:val="00804840"/>
    <w:rsid w:val="00804875"/>
    <w:rsid w:val="008048DC"/>
    <w:rsid w:val="0080491F"/>
    <w:rsid w:val="00804986"/>
    <w:rsid w:val="00804A50"/>
    <w:rsid w:val="00804AE6"/>
    <w:rsid w:val="00804B1A"/>
    <w:rsid w:val="00804BF2"/>
    <w:rsid w:val="00804C58"/>
    <w:rsid w:val="00804C8A"/>
    <w:rsid w:val="00804D08"/>
    <w:rsid w:val="00804D0B"/>
    <w:rsid w:val="00804D25"/>
    <w:rsid w:val="00804D32"/>
    <w:rsid w:val="00804D59"/>
    <w:rsid w:val="00804F12"/>
    <w:rsid w:val="00804F1A"/>
    <w:rsid w:val="00805023"/>
    <w:rsid w:val="0080528A"/>
    <w:rsid w:val="008052FF"/>
    <w:rsid w:val="0080531A"/>
    <w:rsid w:val="0080531C"/>
    <w:rsid w:val="0080536C"/>
    <w:rsid w:val="008053C7"/>
    <w:rsid w:val="008053D1"/>
    <w:rsid w:val="00805427"/>
    <w:rsid w:val="0080560D"/>
    <w:rsid w:val="008056C0"/>
    <w:rsid w:val="00805880"/>
    <w:rsid w:val="008058A8"/>
    <w:rsid w:val="00805916"/>
    <w:rsid w:val="0080594A"/>
    <w:rsid w:val="008059CF"/>
    <w:rsid w:val="00805A07"/>
    <w:rsid w:val="00805A2E"/>
    <w:rsid w:val="00805A49"/>
    <w:rsid w:val="00805A5B"/>
    <w:rsid w:val="00805A8C"/>
    <w:rsid w:val="00805A9A"/>
    <w:rsid w:val="00805C62"/>
    <w:rsid w:val="00805D44"/>
    <w:rsid w:val="00805DD3"/>
    <w:rsid w:val="00805DD5"/>
    <w:rsid w:val="00805EDB"/>
    <w:rsid w:val="00805F38"/>
    <w:rsid w:val="0080618B"/>
    <w:rsid w:val="008061C5"/>
    <w:rsid w:val="008061EF"/>
    <w:rsid w:val="0080623D"/>
    <w:rsid w:val="00806277"/>
    <w:rsid w:val="0080632E"/>
    <w:rsid w:val="0080636E"/>
    <w:rsid w:val="008063F9"/>
    <w:rsid w:val="0080659F"/>
    <w:rsid w:val="0080666D"/>
    <w:rsid w:val="008066E6"/>
    <w:rsid w:val="008067BC"/>
    <w:rsid w:val="008067D0"/>
    <w:rsid w:val="008067DF"/>
    <w:rsid w:val="008067EA"/>
    <w:rsid w:val="008067FA"/>
    <w:rsid w:val="00806812"/>
    <w:rsid w:val="0080681B"/>
    <w:rsid w:val="008068CA"/>
    <w:rsid w:val="008068DA"/>
    <w:rsid w:val="00806907"/>
    <w:rsid w:val="00806965"/>
    <w:rsid w:val="00806981"/>
    <w:rsid w:val="008069B0"/>
    <w:rsid w:val="008069BF"/>
    <w:rsid w:val="00806ACC"/>
    <w:rsid w:val="00806B67"/>
    <w:rsid w:val="00806C03"/>
    <w:rsid w:val="00806CCD"/>
    <w:rsid w:val="00806E35"/>
    <w:rsid w:val="00806E3C"/>
    <w:rsid w:val="00806EE5"/>
    <w:rsid w:val="00806F18"/>
    <w:rsid w:val="00806F49"/>
    <w:rsid w:val="00806FCA"/>
    <w:rsid w:val="00807039"/>
    <w:rsid w:val="00807070"/>
    <w:rsid w:val="008070D6"/>
    <w:rsid w:val="008070F4"/>
    <w:rsid w:val="00807138"/>
    <w:rsid w:val="00807152"/>
    <w:rsid w:val="008071BE"/>
    <w:rsid w:val="008071D6"/>
    <w:rsid w:val="0080720C"/>
    <w:rsid w:val="0080727B"/>
    <w:rsid w:val="008072DD"/>
    <w:rsid w:val="0080731F"/>
    <w:rsid w:val="008073A6"/>
    <w:rsid w:val="008074A3"/>
    <w:rsid w:val="008074A6"/>
    <w:rsid w:val="00807635"/>
    <w:rsid w:val="00807763"/>
    <w:rsid w:val="0080779A"/>
    <w:rsid w:val="008077C5"/>
    <w:rsid w:val="008077E4"/>
    <w:rsid w:val="008078EB"/>
    <w:rsid w:val="0080790F"/>
    <w:rsid w:val="00807949"/>
    <w:rsid w:val="008079BF"/>
    <w:rsid w:val="008079D3"/>
    <w:rsid w:val="00807A7E"/>
    <w:rsid w:val="00807AD7"/>
    <w:rsid w:val="00807AF7"/>
    <w:rsid w:val="00807B26"/>
    <w:rsid w:val="00807B53"/>
    <w:rsid w:val="00807B97"/>
    <w:rsid w:val="00807BB4"/>
    <w:rsid w:val="00807C38"/>
    <w:rsid w:val="00807D7F"/>
    <w:rsid w:val="00807E63"/>
    <w:rsid w:val="00807ECD"/>
    <w:rsid w:val="00807F65"/>
    <w:rsid w:val="00807F95"/>
    <w:rsid w:val="008100AD"/>
    <w:rsid w:val="008100C7"/>
    <w:rsid w:val="008100DC"/>
    <w:rsid w:val="00810230"/>
    <w:rsid w:val="00810279"/>
    <w:rsid w:val="00810335"/>
    <w:rsid w:val="008103E5"/>
    <w:rsid w:val="0081040D"/>
    <w:rsid w:val="0081041F"/>
    <w:rsid w:val="00810464"/>
    <w:rsid w:val="008104C0"/>
    <w:rsid w:val="00810549"/>
    <w:rsid w:val="0081057A"/>
    <w:rsid w:val="008105F1"/>
    <w:rsid w:val="00810604"/>
    <w:rsid w:val="0081062A"/>
    <w:rsid w:val="008107CE"/>
    <w:rsid w:val="00810839"/>
    <w:rsid w:val="008108BD"/>
    <w:rsid w:val="008108D4"/>
    <w:rsid w:val="0081091B"/>
    <w:rsid w:val="00810978"/>
    <w:rsid w:val="00810AD2"/>
    <w:rsid w:val="00810B67"/>
    <w:rsid w:val="00810B85"/>
    <w:rsid w:val="00810CCF"/>
    <w:rsid w:val="00810DDC"/>
    <w:rsid w:val="00810F52"/>
    <w:rsid w:val="00811076"/>
    <w:rsid w:val="008110CD"/>
    <w:rsid w:val="00811103"/>
    <w:rsid w:val="0081112C"/>
    <w:rsid w:val="00811161"/>
    <w:rsid w:val="0081116B"/>
    <w:rsid w:val="0081120B"/>
    <w:rsid w:val="00811250"/>
    <w:rsid w:val="00811253"/>
    <w:rsid w:val="00811315"/>
    <w:rsid w:val="008116D6"/>
    <w:rsid w:val="008116D9"/>
    <w:rsid w:val="0081170D"/>
    <w:rsid w:val="00811774"/>
    <w:rsid w:val="00811782"/>
    <w:rsid w:val="00811820"/>
    <w:rsid w:val="0081182A"/>
    <w:rsid w:val="008118D0"/>
    <w:rsid w:val="00811921"/>
    <w:rsid w:val="00811935"/>
    <w:rsid w:val="0081195B"/>
    <w:rsid w:val="008119E8"/>
    <w:rsid w:val="00811A1E"/>
    <w:rsid w:val="00811A28"/>
    <w:rsid w:val="00811A83"/>
    <w:rsid w:val="00811AB9"/>
    <w:rsid w:val="00811AC1"/>
    <w:rsid w:val="00811ACB"/>
    <w:rsid w:val="00811B01"/>
    <w:rsid w:val="00811B22"/>
    <w:rsid w:val="00811B33"/>
    <w:rsid w:val="00811BF4"/>
    <w:rsid w:val="00811CB8"/>
    <w:rsid w:val="00811CF0"/>
    <w:rsid w:val="00811D54"/>
    <w:rsid w:val="00811D70"/>
    <w:rsid w:val="00811D80"/>
    <w:rsid w:val="00811FA3"/>
    <w:rsid w:val="00811FEE"/>
    <w:rsid w:val="008120AD"/>
    <w:rsid w:val="008120B3"/>
    <w:rsid w:val="008120CB"/>
    <w:rsid w:val="008120E1"/>
    <w:rsid w:val="008120ED"/>
    <w:rsid w:val="008122F4"/>
    <w:rsid w:val="0081236F"/>
    <w:rsid w:val="00812428"/>
    <w:rsid w:val="00812478"/>
    <w:rsid w:val="00812598"/>
    <w:rsid w:val="00812888"/>
    <w:rsid w:val="008128E5"/>
    <w:rsid w:val="00812ACF"/>
    <w:rsid w:val="00812B60"/>
    <w:rsid w:val="00812C27"/>
    <w:rsid w:val="00812D76"/>
    <w:rsid w:val="00812DAC"/>
    <w:rsid w:val="00812E57"/>
    <w:rsid w:val="00812E67"/>
    <w:rsid w:val="00812EB3"/>
    <w:rsid w:val="00812EBA"/>
    <w:rsid w:val="00812EBD"/>
    <w:rsid w:val="00812EFF"/>
    <w:rsid w:val="00812F40"/>
    <w:rsid w:val="00812FD0"/>
    <w:rsid w:val="00813095"/>
    <w:rsid w:val="0081309F"/>
    <w:rsid w:val="008131A9"/>
    <w:rsid w:val="00813200"/>
    <w:rsid w:val="0081328B"/>
    <w:rsid w:val="0081335C"/>
    <w:rsid w:val="008133E8"/>
    <w:rsid w:val="0081348D"/>
    <w:rsid w:val="008134A2"/>
    <w:rsid w:val="0081362B"/>
    <w:rsid w:val="00813699"/>
    <w:rsid w:val="008136B7"/>
    <w:rsid w:val="00813708"/>
    <w:rsid w:val="008137CD"/>
    <w:rsid w:val="00813847"/>
    <w:rsid w:val="00813879"/>
    <w:rsid w:val="008138A4"/>
    <w:rsid w:val="008139F2"/>
    <w:rsid w:val="00813A19"/>
    <w:rsid w:val="00813A53"/>
    <w:rsid w:val="00813AB0"/>
    <w:rsid w:val="00813B1C"/>
    <w:rsid w:val="00813C43"/>
    <w:rsid w:val="00813C4A"/>
    <w:rsid w:val="00813C89"/>
    <w:rsid w:val="00813CBD"/>
    <w:rsid w:val="00813D8B"/>
    <w:rsid w:val="00813DD3"/>
    <w:rsid w:val="00813DE5"/>
    <w:rsid w:val="00813E4C"/>
    <w:rsid w:val="00813E8A"/>
    <w:rsid w:val="00813EB5"/>
    <w:rsid w:val="00813EB6"/>
    <w:rsid w:val="00813F94"/>
    <w:rsid w:val="00813F9A"/>
    <w:rsid w:val="00814027"/>
    <w:rsid w:val="00814199"/>
    <w:rsid w:val="008141DF"/>
    <w:rsid w:val="008141E5"/>
    <w:rsid w:val="0081433C"/>
    <w:rsid w:val="008143D9"/>
    <w:rsid w:val="0081449A"/>
    <w:rsid w:val="0081449F"/>
    <w:rsid w:val="00814545"/>
    <w:rsid w:val="0081468A"/>
    <w:rsid w:val="008146D2"/>
    <w:rsid w:val="0081479E"/>
    <w:rsid w:val="00814908"/>
    <w:rsid w:val="00814909"/>
    <w:rsid w:val="00814925"/>
    <w:rsid w:val="00814AB8"/>
    <w:rsid w:val="00814ACD"/>
    <w:rsid w:val="00814B33"/>
    <w:rsid w:val="00814B56"/>
    <w:rsid w:val="00814B9E"/>
    <w:rsid w:val="00814BDA"/>
    <w:rsid w:val="00814C2B"/>
    <w:rsid w:val="00814CAF"/>
    <w:rsid w:val="00814D06"/>
    <w:rsid w:val="00814D38"/>
    <w:rsid w:val="00814D7B"/>
    <w:rsid w:val="00814D88"/>
    <w:rsid w:val="00814DC3"/>
    <w:rsid w:val="00814DCB"/>
    <w:rsid w:val="00814E3C"/>
    <w:rsid w:val="00814E54"/>
    <w:rsid w:val="00814EEF"/>
    <w:rsid w:val="00814F34"/>
    <w:rsid w:val="00814FC5"/>
    <w:rsid w:val="00814FE7"/>
    <w:rsid w:val="00815202"/>
    <w:rsid w:val="00815248"/>
    <w:rsid w:val="0081528F"/>
    <w:rsid w:val="008152D3"/>
    <w:rsid w:val="008153A1"/>
    <w:rsid w:val="008154D6"/>
    <w:rsid w:val="00815574"/>
    <w:rsid w:val="0081557B"/>
    <w:rsid w:val="008155B5"/>
    <w:rsid w:val="008155F6"/>
    <w:rsid w:val="0081563F"/>
    <w:rsid w:val="00815847"/>
    <w:rsid w:val="00815854"/>
    <w:rsid w:val="0081590E"/>
    <w:rsid w:val="00815933"/>
    <w:rsid w:val="00815A95"/>
    <w:rsid w:val="00815BBE"/>
    <w:rsid w:val="00815C0B"/>
    <w:rsid w:val="00815C0D"/>
    <w:rsid w:val="00815C13"/>
    <w:rsid w:val="00815C56"/>
    <w:rsid w:val="00815CB6"/>
    <w:rsid w:val="00815D72"/>
    <w:rsid w:val="00815DBD"/>
    <w:rsid w:val="00815DEC"/>
    <w:rsid w:val="00815E4C"/>
    <w:rsid w:val="00815E80"/>
    <w:rsid w:val="00815F37"/>
    <w:rsid w:val="00815FBA"/>
    <w:rsid w:val="00815FD3"/>
    <w:rsid w:val="0081618D"/>
    <w:rsid w:val="0081620E"/>
    <w:rsid w:val="008162BF"/>
    <w:rsid w:val="008162DA"/>
    <w:rsid w:val="00816323"/>
    <w:rsid w:val="00816331"/>
    <w:rsid w:val="00816476"/>
    <w:rsid w:val="0081654D"/>
    <w:rsid w:val="008165D8"/>
    <w:rsid w:val="008166E6"/>
    <w:rsid w:val="0081670E"/>
    <w:rsid w:val="008167E3"/>
    <w:rsid w:val="00816809"/>
    <w:rsid w:val="00816870"/>
    <w:rsid w:val="00816975"/>
    <w:rsid w:val="0081697C"/>
    <w:rsid w:val="0081698B"/>
    <w:rsid w:val="00816ADD"/>
    <w:rsid w:val="00816B95"/>
    <w:rsid w:val="00816BBE"/>
    <w:rsid w:val="00816C3B"/>
    <w:rsid w:val="00816CDC"/>
    <w:rsid w:val="00816D06"/>
    <w:rsid w:val="00816DD5"/>
    <w:rsid w:val="00816FED"/>
    <w:rsid w:val="00817006"/>
    <w:rsid w:val="00817028"/>
    <w:rsid w:val="0081703A"/>
    <w:rsid w:val="0081704B"/>
    <w:rsid w:val="0081708C"/>
    <w:rsid w:val="008170C2"/>
    <w:rsid w:val="00817114"/>
    <w:rsid w:val="008171C4"/>
    <w:rsid w:val="008171F9"/>
    <w:rsid w:val="008171FA"/>
    <w:rsid w:val="0081730D"/>
    <w:rsid w:val="0081733E"/>
    <w:rsid w:val="00817342"/>
    <w:rsid w:val="00817407"/>
    <w:rsid w:val="00817411"/>
    <w:rsid w:val="00817479"/>
    <w:rsid w:val="00817482"/>
    <w:rsid w:val="008174D8"/>
    <w:rsid w:val="00817572"/>
    <w:rsid w:val="0081757E"/>
    <w:rsid w:val="008175FD"/>
    <w:rsid w:val="0081761A"/>
    <w:rsid w:val="00817639"/>
    <w:rsid w:val="008176FB"/>
    <w:rsid w:val="0081771E"/>
    <w:rsid w:val="008177A5"/>
    <w:rsid w:val="008177E6"/>
    <w:rsid w:val="00817839"/>
    <w:rsid w:val="008178B8"/>
    <w:rsid w:val="00817917"/>
    <w:rsid w:val="0081794E"/>
    <w:rsid w:val="008179C6"/>
    <w:rsid w:val="008179EF"/>
    <w:rsid w:val="00817A04"/>
    <w:rsid w:val="00817C2E"/>
    <w:rsid w:val="00817DA6"/>
    <w:rsid w:val="00817E0F"/>
    <w:rsid w:val="00817EED"/>
    <w:rsid w:val="00817EFF"/>
    <w:rsid w:val="00817F87"/>
    <w:rsid w:val="00817FEB"/>
    <w:rsid w:val="00820019"/>
    <w:rsid w:val="0082002E"/>
    <w:rsid w:val="008200CE"/>
    <w:rsid w:val="00820115"/>
    <w:rsid w:val="00820135"/>
    <w:rsid w:val="00820233"/>
    <w:rsid w:val="00820250"/>
    <w:rsid w:val="008203DF"/>
    <w:rsid w:val="008203E8"/>
    <w:rsid w:val="008203FF"/>
    <w:rsid w:val="00820400"/>
    <w:rsid w:val="008204C3"/>
    <w:rsid w:val="008205AE"/>
    <w:rsid w:val="008205DB"/>
    <w:rsid w:val="0082062F"/>
    <w:rsid w:val="00820642"/>
    <w:rsid w:val="00820647"/>
    <w:rsid w:val="008206BA"/>
    <w:rsid w:val="008206CF"/>
    <w:rsid w:val="00820837"/>
    <w:rsid w:val="008208D8"/>
    <w:rsid w:val="0082090E"/>
    <w:rsid w:val="00820ABD"/>
    <w:rsid w:val="00820AE6"/>
    <w:rsid w:val="00820C00"/>
    <w:rsid w:val="00820CAD"/>
    <w:rsid w:val="00820DCD"/>
    <w:rsid w:val="00820E02"/>
    <w:rsid w:val="00820E04"/>
    <w:rsid w:val="00820E28"/>
    <w:rsid w:val="00820E92"/>
    <w:rsid w:val="00820EE9"/>
    <w:rsid w:val="00820F7F"/>
    <w:rsid w:val="00821008"/>
    <w:rsid w:val="0082113A"/>
    <w:rsid w:val="008211B4"/>
    <w:rsid w:val="008211FD"/>
    <w:rsid w:val="00821227"/>
    <w:rsid w:val="0082123E"/>
    <w:rsid w:val="00821321"/>
    <w:rsid w:val="0082139C"/>
    <w:rsid w:val="0082150C"/>
    <w:rsid w:val="0082155F"/>
    <w:rsid w:val="008215AC"/>
    <w:rsid w:val="0082162A"/>
    <w:rsid w:val="00821643"/>
    <w:rsid w:val="0082164A"/>
    <w:rsid w:val="008216F8"/>
    <w:rsid w:val="00821863"/>
    <w:rsid w:val="008218AB"/>
    <w:rsid w:val="00821970"/>
    <w:rsid w:val="008219B4"/>
    <w:rsid w:val="00821A06"/>
    <w:rsid w:val="00821B01"/>
    <w:rsid w:val="00821B1F"/>
    <w:rsid w:val="00821BF2"/>
    <w:rsid w:val="00821C35"/>
    <w:rsid w:val="00821CAE"/>
    <w:rsid w:val="00821CAF"/>
    <w:rsid w:val="00821CD6"/>
    <w:rsid w:val="00821D1C"/>
    <w:rsid w:val="00821DA0"/>
    <w:rsid w:val="00821DD8"/>
    <w:rsid w:val="00821EE7"/>
    <w:rsid w:val="00821F03"/>
    <w:rsid w:val="00821F20"/>
    <w:rsid w:val="00821F6C"/>
    <w:rsid w:val="00822080"/>
    <w:rsid w:val="008220A1"/>
    <w:rsid w:val="008220C1"/>
    <w:rsid w:val="0082217B"/>
    <w:rsid w:val="008221D9"/>
    <w:rsid w:val="00822255"/>
    <w:rsid w:val="008222AE"/>
    <w:rsid w:val="0082234D"/>
    <w:rsid w:val="008224A1"/>
    <w:rsid w:val="00822579"/>
    <w:rsid w:val="008226A1"/>
    <w:rsid w:val="00822788"/>
    <w:rsid w:val="008227BF"/>
    <w:rsid w:val="00822802"/>
    <w:rsid w:val="00822827"/>
    <w:rsid w:val="00822898"/>
    <w:rsid w:val="008228AE"/>
    <w:rsid w:val="008229F9"/>
    <w:rsid w:val="00822AE3"/>
    <w:rsid w:val="00822B7E"/>
    <w:rsid w:val="00822BA3"/>
    <w:rsid w:val="00822BB7"/>
    <w:rsid w:val="00822C23"/>
    <w:rsid w:val="00822C3E"/>
    <w:rsid w:val="00822C68"/>
    <w:rsid w:val="00822C6C"/>
    <w:rsid w:val="00822CCA"/>
    <w:rsid w:val="00822D6D"/>
    <w:rsid w:val="00822DC7"/>
    <w:rsid w:val="00822E9A"/>
    <w:rsid w:val="00822EC3"/>
    <w:rsid w:val="00822EF1"/>
    <w:rsid w:val="00822F8B"/>
    <w:rsid w:val="00822FB8"/>
    <w:rsid w:val="00822FF3"/>
    <w:rsid w:val="00823006"/>
    <w:rsid w:val="0082302F"/>
    <w:rsid w:val="008231FC"/>
    <w:rsid w:val="008232C7"/>
    <w:rsid w:val="00823323"/>
    <w:rsid w:val="008233B3"/>
    <w:rsid w:val="0082344C"/>
    <w:rsid w:val="00823462"/>
    <w:rsid w:val="00823479"/>
    <w:rsid w:val="00823495"/>
    <w:rsid w:val="008234B2"/>
    <w:rsid w:val="008234C2"/>
    <w:rsid w:val="008235D2"/>
    <w:rsid w:val="008236AF"/>
    <w:rsid w:val="00823873"/>
    <w:rsid w:val="00823964"/>
    <w:rsid w:val="00823A9E"/>
    <w:rsid w:val="00823AA8"/>
    <w:rsid w:val="00823B04"/>
    <w:rsid w:val="00823B79"/>
    <w:rsid w:val="00823B93"/>
    <w:rsid w:val="00823C64"/>
    <w:rsid w:val="00823CF0"/>
    <w:rsid w:val="00823CFD"/>
    <w:rsid w:val="00823DB1"/>
    <w:rsid w:val="00823DDF"/>
    <w:rsid w:val="00823DF4"/>
    <w:rsid w:val="00823E22"/>
    <w:rsid w:val="00823F7F"/>
    <w:rsid w:val="00823FB4"/>
    <w:rsid w:val="008241D3"/>
    <w:rsid w:val="008241F0"/>
    <w:rsid w:val="008242E5"/>
    <w:rsid w:val="00824399"/>
    <w:rsid w:val="008243B8"/>
    <w:rsid w:val="00824482"/>
    <w:rsid w:val="0082454F"/>
    <w:rsid w:val="00824612"/>
    <w:rsid w:val="00824618"/>
    <w:rsid w:val="00824667"/>
    <w:rsid w:val="0082473E"/>
    <w:rsid w:val="008247CC"/>
    <w:rsid w:val="00824894"/>
    <w:rsid w:val="008248AC"/>
    <w:rsid w:val="008248C8"/>
    <w:rsid w:val="0082494F"/>
    <w:rsid w:val="00824969"/>
    <w:rsid w:val="008249B5"/>
    <w:rsid w:val="00824A15"/>
    <w:rsid w:val="00824A51"/>
    <w:rsid w:val="00824A55"/>
    <w:rsid w:val="00824A68"/>
    <w:rsid w:val="00824A87"/>
    <w:rsid w:val="00824AEB"/>
    <w:rsid w:val="00824B45"/>
    <w:rsid w:val="00824BAE"/>
    <w:rsid w:val="00824CD8"/>
    <w:rsid w:val="00824CE0"/>
    <w:rsid w:val="00824F67"/>
    <w:rsid w:val="0082505B"/>
    <w:rsid w:val="008250A4"/>
    <w:rsid w:val="0082512C"/>
    <w:rsid w:val="00825163"/>
    <w:rsid w:val="008251FC"/>
    <w:rsid w:val="008252AA"/>
    <w:rsid w:val="008252D5"/>
    <w:rsid w:val="008254C5"/>
    <w:rsid w:val="008255F3"/>
    <w:rsid w:val="00825855"/>
    <w:rsid w:val="0082586E"/>
    <w:rsid w:val="00825A2D"/>
    <w:rsid w:val="00825A5B"/>
    <w:rsid w:val="00825B3F"/>
    <w:rsid w:val="00825B43"/>
    <w:rsid w:val="00825B92"/>
    <w:rsid w:val="00825BFB"/>
    <w:rsid w:val="00825CA2"/>
    <w:rsid w:val="00825CE8"/>
    <w:rsid w:val="00825D35"/>
    <w:rsid w:val="00825D98"/>
    <w:rsid w:val="00825E05"/>
    <w:rsid w:val="00825ECE"/>
    <w:rsid w:val="00825F6A"/>
    <w:rsid w:val="008260C6"/>
    <w:rsid w:val="0082617E"/>
    <w:rsid w:val="0082626A"/>
    <w:rsid w:val="008262D0"/>
    <w:rsid w:val="008262EC"/>
    <w:rsid w:val="00826375"/>
    <w:rsid w:val="00826425"/>
    <w:rsid w:val="0082644B"/>
    <w:rsid w:val="008264D0"/>
    <w:rsid w:val="008264D4"/>
    <w:rsid w:val="0082650A"/>
    <w:rsid w:val="008265D7"/>
    <w:rsid w:val="008265DF"/>
    <w:rsid w:val="0082667A"/>
    <w:rsid w:val="008266C3"/>
    <w:rsid w:val="008266EA"/>
    <w:rsid w:val="0082671C"/>
    <w:rsid w:val="0082683A"/>
    <w:rsid w:val="008269A3"/>
    <w:rsid w:val="008269E8"/>
    <w:rsid w:val="00826A1B"/>
    <w:rsid w:val="00826A64"/>
    <w:rsid w:val="00826A93"/>
    <w:rsid w:val="00826B2A"/>
    <w:rsid w:val="00826B7A"/>
    <w:rsid w:val="00826C42"/>
    <w:rsid w:val="00826C6D"/>
    <w:rsid w:val="00826D0D"/>
    <w:rsid w:val="00826DB6"/>
    <w:rsid w:val="00826DC8"/>
    <w:rsid w:val="00826DE7"/>
    <w:rsid w:val="00826E8E"/>
    <w:rsid w:val="00826F95"/>
    <w:rsid w:val="00827070"/>
    <w:rsid w:val="0082715C"/>
    <w:rsid w:val="00827192"/>
    <w:rsid w:val="008271AF"/>
    <w:rsid w:val="00827244"/>
    <w:rsid w:val="00827257"/>
    <w:rsid w:val="008272BA"/>
    <w:rsid w:val="008272FF"/>
    <w:rsid w:val="0082733D"/>
    <w:rsid w:val="008273CF"/>
    <w:rsid w:val="00827407"/>
    <w:rsid w:val="0082740A"/>
    <w:rsid w:val="008274C0"/>
    <w:rsid w:val="008274E0"/>
    <w:rsid w:val="008275C3"/>
    <w:rsid w:val="00827747"/>
    <w:rsid w:val="0082779E"/>
    <w:rsid w:val="008278FD"/>
    <w:rsid w:val="00827968"/>
    <w:rsid w:val="008279B5"/>
    <w:rsid w:val="00827A43"/>
    <w:rsid w:val="00827A85"/>
    <w:rsid w:val="00827A98"/>
    <w:rsid w:val="00827B90"/>
    <w:rsid w:val="00827BA4"/>
    <w:rsid w:val="00827BA7"/>
    <w:rsid w:val="00827CCB"/>
    <w:rsid w:val="00827CE2"/>
    <w:rsid w:val="00827D9B"/>
    <w:rsid w:val="00827E7B"/>
    <w:rsid w:val="00827E9B"/>
    <w:rsid w:val="00827EC1"/>
    <w:rsid w:val="00830065"/>
    <w:rsid w:val="008300D2"/>
    <w:rsid w:val="0083010B"/>
    <w:rsid w:val="0083022E"/>
    <w:rsid w:val="0083024F"/>
    <w:rsid w:val="0083025E"/>
    <w:rsid w:val="00830419"/>
    <w:rsid w:val="0083055A"/>
    <w:rsid w:val="00830572"/>
    <w:rsid w:val="0083059B"/>
    <w:rsid w:val="008305EA"/>
    <w:rsid w:val="00830607"/>
    <w:rsid w:val="00830635"/>
    <w:rsid w:val="00830681"/>
    <w:rsid w:val="008306AA"/>
    <w:rsid w:val="008306FD"/>
    <w:rsid w:val="0083078A"/>
    <w:rsid w:val="0083080D"/>
    <w:rsid w:val="0083084C"/>
    <w:rsid w:val="00830887"/>
    <w:rsid w:val="0083088F"/>
    <w:rsid w:val="00830891"/>
    <w:rsid w:val="008308B1"/>
    <w:rsid w:val="008308E1"/>
    <w:rsid w:val="008309E9"/>
    <w:rsid w:val="00830A67"/>
    <w:rsid w:val="00830ACD"/>
    <w:rsid w:val="00830AEE"/>
    <w:rsid w:val="00830B1D"/>
    <w:rsid w:val="00830B60"/>
    <w:rsid w:val="00830C28"/>
    <w:rsid w:val="00830C6B"/>
    <w:rsid w:val="00830CE1"/>
    <w:rsid w:val="00830CF0"/>
    <w:rsid w:val="00830D7F"/>
    <w:rsid w:val="00830EB6"/>
    <w:rsid w:val="00830EDA"/>
    <w:rsid w:val="00830F33"/>
    <w:rsid w:val="00830F6B"/>
    <w:rsid w:val="00830FFB"/>
    <w:rsid w:val="008311F8"/>
    <w:rsid w:val="008312BD"/>
    <w:rsid w:val="008312F5"/>
    <w:rsid w:val="008313A1"/>
    <w:rsid w:val="008313C5"/>
    <w:rsid w:val="00831447"/>
    <w:rsid w:val="00831466"/>
    <w:rsid w:val="008314AC"/>
    <w:rsid w:val="00831556"/>
    <w:rsid w:val="008315A7"/>
    <w:rsid w:val="008315AC"/>
    <w:rsid w:val="008315E7"/>
    <w:rsid w:val="008315F0"/>
    <w:rsid w:val="0083160C"/>
    <w:rsid w:val="008316DC"/>
    <w:rsid w:val="00831737"/>
    <w:rsid w:val="00831759"/>
    <w:rsid w:val="00831931"/>
    <w:rsid w:val="00831943"/>
    <w:rsid w:val="008319A8"/>
    <w:rsid w:val="008319E6"/>
    <w:rsid w:val="00831A45"/>
    <w:rsid w:val="00831AC5"/>
    <w:rsid w:val="00831AE8"/>
    <w:rsid w:val="00831B31"/>
    <w:rsid w:val="00831B80"/>
    <w:rsid w:val="00831BE7"/>
    <w:rsid w:val="00831D4A"/>
    <w:rsid w:val="00831D54"/>
    <w:rsid w:val="00831D7F"/>
    <w:rsid w:val="00831DC0"/>
    <w:rsid w:val="00831E24"/>
    <w:rsid w:val="00831E27"/>
    <w:rsid w:val="00831E54"/>
    <w:rsid w:val="00831E5B"/>
    <w:rsid w:val="00831E69"/>
    <w:rsid w:val="00831E93"/>
    <w:rsid w:val="00831EDC"/>
    <w:rsid w:val="00831F19"/>
    <w:rsid w:val="00831F4B"/>
    <w:rsid w:val="00831F67"/>
    <w:rsid w:val="00831FFB"/>
    <w:rsid w:val="00832059"/>
    <w:rsid w:val="0083205A"/>
    <w:rsid w:val="008320F2"/>
    <w:rsid w:val="00832184"/>
    <w:rsid w:val="0083230C"/>
    <w:rsid w:val="008323A5"/>
    <w:rsid w:val="00832426"/>
    <w:rsid w:val="00832472"/>
    <w:rsid w:val="008324B2"/>
    <w:rsid w:val="008324CC"/>
    <w:rsid w:val="00832545"/>
    <w:rsid w:val="0083257D"/>
    <w:rsid w:val="008325B3"/>
    <w:rsid w:val="0083276A"/>
    <w:rsid w:val="008327F6"/>
    <w:rsid w:val="00832842"/>
    <w:rsid w:val="008328A1"/>
    <w:rsid w:val="008328F5"/>
    <w:rsid w:val="00832941"/>
    <w:rsid w:val="00832A8C"/>
    <w:rsid w:val="00832AD1"/>
    <w:rsid w:val="00832B0D"/>
    <w:rsid w:val="00832B90"/>
    <w:rsid w:val="00832BB7"/>
    <w:rsid w:val="00832C44"/>
    <w:rsid w:val="00832D4C"/>
    <w:rsid w:val="00832DA5"/>
    <w:rsid w:val="00832E1F"/>
    <w:rsid w:val="00832EC7"/>
    <w:rsid w:val="00832EE6"/>
    <w:rsid w:val="00832F27"/>
    <w:rsid w:val="00832F99"/>
    <w:rsid w:val="0083312D"/>
    <w:rsid w:val="0083318C"/>
    <w:rsid w:val="0083325D"/>
    <w:rsid w:val="00833270"/>
    <w:rsid w:val="0083340C"/>
    <w:rsid w:val="00833472"/>
    <w:rsid w:val="00833532"/>
    <w:rsid w:val="008335A5"/>
    <w:rsid w:val="008335B8"/>
    <w:rsid w:val="00833613"/>
    <w:rsid w:val="00833683"/>
    <w:rsid w:val="008336A3"/>
    <w:rsid w:val="008336AC"/>
    <w:rsid w:val="008336C1"/>
    <w:rsid w:val="00833714"/>
    <w:rsid w:val="00833718"/>
    <w:rsid w:val="00833992"/>
    <w:rsid w:val="00833A11"/>
    <w:rsid w:val="00833A20"/>
    <w:rsid w:val="00833A40"/>
    <w:rsid w:val="00833ABA"/>
    <w:rsid w:val="00833AF5"/>
    <w:rsid w:val="00833B5E"/>
    <w:rsid w:val="00833B74"/>
    <w:rsid w:val="00833BA1"/>
    <w:rsid w:val="00833BC6"/>
    <w:rsid w:val="00833CE0"/>
    <w:rsid w:val="00833D14"/>
    <w:rsid w:val="00833E0D"/>
    <w:rsid w:val="00833EF3"/>
    <w:rsid w:val="00833FCA"/>
    <w:rsid w:val="00834108"/>
    <w:rsid w:val="00834120"/>
    <w:rsid w:val="00834146"/>
    <w:rsid w:val="0083425D"/>
    <w:rsid w:val="008342C4"/>
    <w:rsid w:val="00834319"/>
    <w:rsid w:val="0083431B"/>
    <w:rsid w:val="00834517"/>
    <w:rsid w:val="008345C0"/>
    <w:rsid w:val="008345F5"/>
    <w:rsid w:val="00834702"/>
    <w:rsid w:val="008347F5"/>
    <w:rsid w:val="00834818"/>
    <w:rsid w:val="00834834"/>
    <w:rsid w:val="00834915"/>
    <w:rsid w:val="00834952"/>
    <w:rsid w:val="00834A4B"/>
    <w:rsid w:val="00834ABD"/>
    <w:rsid w:val="00834ACD"/>
    <w:rsid w:val="00834B1C"/>
    <w:rsid w:val="00834C30"/>
    <w:rsid w:val="00834D78"/>
    <w:rsid w:val="00834E76"/>
    <w:rsid w:val="00834ED8"/>
    <w:rsid w:val="00834F6C"/>
    <w:rsid w:val="00834F81"/>
    <w:rsid w:val="00834FB0"/>
    <w:rsid w:val="008350E4"/>
    <w:rsid w:val="008350EF"/>
    <w:rsid w:val="008351C4"/>
    <w:rsid w:val="00835368"/>
    <w:rsid w:val="008353F8"/>
    <w:rsid w:val="00835482"/>
    <w:rsid w:val="0083550B"/>
    <w:rsid w:val="008355D1"/>
    <w:rsid w:val="008355DC"/>
    <w:rsid w:val="00835618"/>
    <w:rsid w:val="0083581E"/>
    <w:rsid w:val="00835843"/>
    <w:rsid w:val="008358A6"/>
    <w:rsid w:val="00835922"/>
    <w:rsid w:val="0083592D"/>
    <w:rsid w:val="00835973"/>
    <w:rsid w:val="00835976"/>
    <w:rsid w:val="008359B5"/>
    <w:rsid w:val="008359C9"/>
    <w:rsid w:val="008359DD"/>
    <w:rsid w:val="00835B29"/>
    <w:rsid w:val="00835B58"/>
    <w:rsid w:val="00835C58"/>
    <w:rsid w:val="00835C6E"/>
    <w:rsid w:val="00835C87"/>
    <w:rsid w:val="00835C92"/>
    <w:rsid w:val="00835D2B"/>
    <w:rsid w:val="00835E0A"/>
    <w:rsid w:val="00835E5B"/>
    <w:rsid w:val="00835F7A"/>
    <w:rsid w:val="00835FF4"/>
    <w:rsid w:val="008360BF"/>
    <w:rsid w:val="008361AE"/>
    <w:rsid w:val="008361FF"/>
    <w:rsid w:val="008362DF"/>
    <w:rsid w:val="0083630E"/>
    <w:rsid w:val="00836345"/>
    <w:rsid w:val="00836396"/>
    <w:rsid w:val="008363B3"/>
    <w:rsid w:val="00836467"/>
    <w:rsid w:val="00836578"/>
    <w:rsid w:val="00836597"/>
    <w:rsid w:val="0083665F"/>
    <w:rsid w:val="00836670"/>
    <w:rsid w:val="00836691"/>
    <w:rsid w:val="00836798"/>
    <w:rsid w:val="008367F7"/>
    <w:rsid w:val="00836806"/>
    <w:rsid w:val="00836878"/>
    <w:rsid w:val="00836895"/>
    <w:rsid w:val="00836A36"/>
    <w:rsid w:val="00836B3E"/>
    <w:rsid w:val="00836B86"/>
    <w:rsid w:val="00836B8E"/>
    <w:rsid w:val="00836C89"/>
    <w:rsid w:val="00836CA0"/>
    <w:rsid w:val="00836CDF"/>
    <w:rsid w:val="00836D89"/>
    <w:rsid w:val="00836D98"/>
    <w:rsid w:val="00836E21"/>
    <w:rsid w:val="00836F57"/>
    <w:rsid w:val="00836F6D"/>
    <w:rsid w:val="00836FE0"/>
    <w:rsid w:val="00837058"/>
    <w:rsid w:val="008370C3"/>
    <w:rsid w:val="0083713F"/>
    <w:rsid w:val="0083714D"/>
    <w:rsid w:val="00837152"/>
    <w:rsid w:val="00837194"/>
    <w:rsid w:val="0083728D"/>
    <w:rsid w:val="008372C1"/>
    <w:rsid w:val="0083740D"/>
    <w:rsid w:val="0083745E"/>
    <w:rsid w:val="008374F5"/>
    <w:rsid w:val="008374F6"/>
    <w:rsid w:val="00837574"/>
    <w:rsid w:val="00837599"/>
    <w:rsid w:val="008375D9"/>
    <w:rsid w:val="00837608"/>
    <w:rsid w:val="00837624"/>
    <w:rsid w:val="00837709"/>
    <w:rsid w:val="008377C6"/>
    <w:rsid w:val="0083785C"/>
    <w:rsid w:val="00837877"/>
    <w:rsid w:val="0083790F"/>
    <w:rsid w:val="00837AA1"/>
    <w:rsid w:val="00837AE5"/>
    <w:rsid w:val="00837AF7"/>
    <w:rsid w:val="00837BC6"/>
    <w:rsid w:val="00837BE8"/>
    <w:rsid w:val="00837D7D"/>
    <w:rsid w:val="00837E29"/>
    <w:rsid w:val="00837FB8"/>
    <w:rsid w:val="00837FD2"/>
    <w:rsid w:val="00837FF3"/>
    <w:rsid w:val="00837FFD"/>
    <w:rsid w:val="0084000D"/>
    <w:rsid w:val="0084007F"/>
    <w:rsid w:val="008400A0"/>
    <w:rsid w:val="00840139"/>
    <w:rsid w:val="00840152"/>
    <w:rsid w:val="008402E1"/>
    <w:rsid w:val="00840423"/>
    <w:rsid w:val="0084046D"/>
    <w:rsid w:val="008404E6"/>
    <w:rsid w:val="008405CE"/>
    <w:rsid w:val="008405D5"/>
    <w:rsid w:val="008405F2"/>
    <w:rsid w:val="00840739"/>
    <w:rsid w:val="0084082E"/>
    <w:rsid w:val="00840860"/>
    <w:rsid w:val="008409D0"/>
    <w:rsid w:val="00840A74"/>
    <w:rsid w:val="00840ABA"/>
    <w:rsid w:val="00840AC7"/>
    <w:rsid w:val="00840AC9"/>
    <w:rsid w:val="00840AEB"/>
    <w:rsid w:val="00840B0A"/>
    <w:rsid w:val="00840B6C"/>
    <w:rsid w:val="00840BA1"/>
    <w:rsid w:val="00840C0D"/>
    <w:rsid w:val="00840C48"/>
    <w:rsid w:val="00840CA9"/>
    <w:rsid w:val="00840CDB"/>
    <w:rsid w:val="00840CE5"/>
    <w:rsid w:val="00840CF2"/>
    <w:rsid w:val="00840D2A"/>
    <w:rsid w:val="00840D90"/>
    <w:rsid w:val="00840DDA"/>
    <w:rsid w:val="00840EF2"/>
    <w:rsid w:val="00840F36"/>
    <w:rsid w:val="00840FB6"/>
    <w:rsid w:val="00840FC8"/>
    <w:rsid w:val="00840FEA"/>
    <w:rsid w:val="00840FFE"/>
    <w:rsid w:val="00841030"/>
    <w:rsid w:val="0084103B"/>
    <w:rsid w:val="00841112"/>
    <w:rsid w:val="00841152"/>
    <w:rsid w:val="00841166"/>
    <w:rsid w:val="008411B8"/>
    <w:rsid w:val="00841258"/>
    <w:rsid w:val="0084128F"/>
    <w:rsid w:val="00841619"/>
    <w:rsid w:val="0084165B"/>
    <w:rsid w:val="0084168E"/>
    <w:rsid w:val="00841692"/>
    <w:rsid w:val="008416DA"/>
    <w:rsid w:val="0084185D"/>
    <w:rsid w:val="00841947"/>
    <w:rsid w:val="00841972"/>
    <w:rsid w:val="00841A8B"/>
    <w:rsid w:val="00841AD3"/>
    <w:rsid w:val="00841B91"/>
    <w:rsid w:val="00841C28"/>
    <w:rsid w:val="00841C2D"/>
    <w:rsid w:val="00841CCA"/>
    <w:rsid w:val="00841E45"/>
    <w:rsid w:val="00841EBD"/>
    <w:rsid w:val="00841F08"/>
    <w:rsid w:val="00841F16"/>
    <w:rsid w:val="00841F9E"/>
    <w:rsid w:val="00841FC2"/>
    <w:rsid w:val="008420F8"/>
    <w:rsid w:val="00842206"/>
    <w:rsid w:val="00842213"/>
    <w:rsid w:val="008422CD"/>
    <w:rsid w:val="0084231F"/>
    <w:rsid w:val="008423B1"/>
    <w:rsid w:val="008423FC"/>
    <w:rsid w:val="008424AA"/>
    <w:rsid w:val="008425C7"/>
    <w:rsid w:val="008425FE"/>
    <w:rsid w:val="00842687"/>
    <w:rsid w:val="00842716"/>
    <w:rsid w:val="00842821"/>
    <w:rsid w:val="008428DB"/>
    <w:rsid w:val="008428EF"/>
    <w:rsid w:val="008428F4"/>
    <w:rsid w:val="00842921"/>
    <w:rsid w:val="00842955"/>
    <w:rsid w:val="00842AC6"/>
    <w:rsid w:val="00842B02"/>
    <w:rsid w:val="00842B91"/>
    <w:rsid w:val="00842BD1"/>
    <w:rsid w:val="00842C5D"/>
    <w:rsid w:val="00842CD9"/>
    <w:rsid w:val="00842E0F"/>
    <w:rsid w:val="00842E1D"/>
    <w:rsid w:val="00842EB5"/>
    <w:rsid w:val="00842EBC"/>
    <w:rsid w:val="00842F3E"/>
    <w:rsid w:val="00842F61"/>
    <w:rsid w:val="00842FF2"/>
    <w:rsid w:val="00843018"/>
    <w:rsid w:val="0084321D"/>
    <w:rsid w:val="008432E3"/>
    <w:rsid w:val="00843434"/>
    <w:rsid w:val="008434D5"/>
    <w:rsid w:val="00843530"/>
    <w:rsid w:val="00843548"/>
    <w:rsid w:val="00843653"/>
    <w:rsid w:val="008436B6"/>
    <w:rsid w:val="008436BC"/>
    <w:rsid w:val="0084372A"/>
    <w:rsid w:val="00843744"/>
    <w:rsid w:val="008437C7"/>
    <w:rsid w:val="0084385D"/>
    <w:rsid w:val="008438AF"/>
    <w:rsid w:val="008438F8"/>
    <w:rsid w:val="00843ABF"/>
    <w:rsid w:val="00843ACA"/>
    <w:rsid w:val="00843BFA"/>
    <w:rsid w:val="00843C2C"/>
    <w:rsid w:val="00843CEC"/>
    <w:rsid w:val="00843D1B"/>
    <w:rsid w:val="00843D2C"/>
    <w:rsid w:val="00843D2F"/>
    <w:rsid w:val="00843DD6"/>
    <w:rsid w:val="00843DEB"/>
    <w:rsid w:val="00843DED"/>
    <w:rsid w:val="00843E42"/>
    <w:rsid w:val="00843E89"/>
    <w:rsid w:val="00843E94"/>
    <w:rsid w:val="00843EFF"/>
    <w:rsid w:val="00843F90"/>
    <w:rsid w:val="00843FCA"/>
    <w:rsid w:val="008441DE"/>
    <w:rsid w:val="008442E4"/>
    <w:rsid w:val="00844325"/>
    <w:rsid w:val="008443F3"/>
    <w:rsid w:val="00844434"/>
    <w:rsid w:val="0084448E"/>
    <w:rsid w:val="008444CB"/>
    <w:rsid w:val="008444FA"/>
    <w:rsid w:val="00844671"/>
    <w:rsid w:val="008446A2"/>
    <w:rsid w:val="008446AE"/>
    <w:rsid w:val="0084478F"/>
    <w:rsid w:val="00844873"/>
    <w:rsid w:val="0084497D"/>
    <w:rsid w:val="008449CC"/>
    <w:rsid w:val="00844A22"/>
    <w:rsid w:val="00844A55"/>
    <w:rsid w:val="00844A84"/>
    <w:rsid w:val="00844A96"/>
    <w:rsid w:val="00844D87"/>
    <w:rsid w:val="00844DEB"/>
    <w:rsid w:val="00844E89"/>
    <w:rsid w:val="00844EE1"/>
    <w:rsid w:val="00844F67"/>
    <w:rsid w:val="00844F70"/>
    <w:rsid w:val="00845003"/>
    <w:rsid w:val="00845019"/>
    <w:rsid w:val="00845028"/>
    <w:rsid w:val="0084512E"/>
    <w:rsid w:val="0084514C"/>
    <w:rsid w:val="0084518C"/>
    <w:rsid w:val="00845224"/>
    <w:rsid w:val="0084536C"/>
    <w:rsid w:val="00845398"/>
    <w:rsid w:val="008453B4"/>
    <w:rsid w:val="008453CF"/>
    <w:rsid w:val="00845671"/>
    <w:rsid w:val="008456BB"/>
    <w:rsid w:val="0084571E"/>
    <w:rsid w:val="00845726"/>
    <w:rsid w:val="00845735"/>
    <w:rsid w:val="00845775"/>
    <w:rsid w:val="008457CB"/>
    <w:rsid w:val="00845903"/>
    <w:rsid w:val="00845944"/>
    <w:rsid w:val="008459EE"/>
    <w:rsid w:val="00845A67"/>
    <w:rsid w:val="00845B25"/>
    <w:rsid w:val="00845CB0"/>
    <w:rsid w:val="00845D24"/>
    <w:rsid w:val="00845D56"/>
    <w:rsid w:val="00845DBC"/>
    <w:rsid w:val="00845DED"/>
    <w:rsid w:val="00845E50"/>
    <w:rsid w:val="00845F12"/>
    <w:rsid w:val="00846007"/>
    <w:rsid w:val="00846076"/>
    <w:rsid w:val="008460A7"/>
    <w:rsid w:val="008462DB"/>
    <w:rsid w:val="008463EC"/>
    <w:rsid w:val="00846438"/>
    <w:rsid w:val="008464C8"/>
    <w:rsid w:val="008464DE"/>
    <w:rsid w:val="008464EA"/>
    <w:rsid w:val="008464EE"/>
    <w:rsid w:val="00846691"/>
    <w:rsid w:val="008466B8"/>
    <w:rsid w:val="008467D6"/>
    <w:rsid w:val="00846956"/>
    <w:rsid w:val="008469BB"/>
    <w:rsid w:val="00846B05"/>
    <w:rsid w:val="00846BFD"/>
    <w:rsid w:val="00846BFE"/>
    <w:rsid w:val="00846C1F"/>
    <w:rsid w:val="00846CE8"/>
    <w:rsid w:val="00846D1B"/>
    <w:rsid w:val="00846D9C"/>
    <w:rsid w:val="00846E27"/>
    <w:rsid w:val="00846E82"/>
    <w:rsid w:val="00846EA3"/>
    <w:rsid w:val="00846FC3"/>
    <w:rsid w:val="008470E7"/>
    <w:rsid w:val="00847298"/>
    <w:rsid w:val="008472DE"/>
    <w:rsid w:val="0084736A"/>
    <w:rsid w:val="00847434"/>
    <w:rsid w:val="00847448"/>
    <w:rsid w:val="00847467"/>
    <w:rsid w:val="008477C0"/>
    <w:rsid w:val="008477FD"/>
    <w:rsid w:val="0084781B"/>
    <w:rsid w:val="008478E6"/>
    <w:rsid w:val="0084791E"/>
    <w:rsid w:val="0084793F"/>
    <w:rsid w:val="00847971"/>
    <w:rsid w:val="008479BD"/>
    <w:rsid w:val="008479DC"/>
    <w:rsid w:val="00847A23"/>
    <w:rsid w:val="00847AF1"/>
    <w:rsid w:val="00847B56"/>
    <w:rsid w:val="00847B75"/>
    <w:rsid w:val="00847B7D"/>
    <w:rsid w:val="00847C36"/>
    <w:rsid w:val="00847C4D"/>
    <w:rsid w:val="00847D06"/>
    <w:rsid w:val="00847DC2"/>
    <w:rsid w:val="00847EFB"/>
    <w:rsid w:val="00847F7C"/>
    <w:rsid w:val="00847FA0"/>
    <w:rsid w:val="00850100"/>
    <w:rsid w:val="00850113"/>
    <w:rsid w:val="00850175"/>
    <w:rsid w:val="008502FD"/>
    <w:rsid w:val="008503AC"/>
    <w:rsid w:val="00850410"/>
    <w:rsid w:val="0085044B"/>
    <w:rsid w:val="00850457"/>
    <w:rsid w:val="0085064D"/>
    <w:rsid w:val="00850672"/>
    <w:rsid w:val="00850692"/>
    <w:rsid w:val="00850747"/>
    <w:rsid w:val="0085074B"/>
    <w:rsid w:val="0085077A"/>
    <w:rsid w:val="008507FF"/>
    <w:rsid w:val="008508FD"/>
    <w:rsid w:val="00850917"/>
    <w:rsid w:val="008509E2"/>
    <w:rsid w:val="00850A82"/>
    <w:rsid w:val="00850BE0"/>
    <w:rsid w:val="00850BE7"/>
    <w:rsid w:val="00850C16"/>
    <w:rsid w:val="00850C48"/>
    <w:rsid w:val="00850CC9"/>
    <w:rsid w:val="00850D40"/>
    <w:rsid w:val="00850D47"/>
    <w:rsid w:val="00850D69"/>
    <w:rsid w:val="00850DBB"/>
    <w:rsid w:val="00850E0B"/>
    <w:rsid w:val="00850F41"/>
    <w:rsid w:val="00850FCA"/>
    <w:rsid w:val="00850FE5"/>
    <w:rsid w:val="00850FFA"/>
    <w:rsid w:val="0085101B"/>
    <w:rsid w:val="0085101D"/>
    <w:rsid w:val="00851052"/>
    <w:rsid w:val="0085113B"/>
    <w:rsid w:val="00851297"/>
    <w:rsid w:val="00851392"/>
    <w:rsid w:val="008514F4"/>
    <w:rsid w:val="00851513"/>
    <w:rsid w:val="00851592"/>
    <w:rsid w:val="008516AF"/>
    <w:rsid w:val="008516ED"/>
    <w:rsid w:val="008517AD"/>
    <w:rsid w:val="008517BD"/>
    <w:rsid w:val="00851936"/>
    <w:rsid w:val="0085197E"/>
    <w:rsid w:val="00851A18"/>
    <w:rsid w:val="00851A3A"/>
    <w:rsid w:val="00851A93"/>
    <w:rsid w:val="00851AAE"/>
    <w:rsid w:val="00851B69"/>
    <w:rsid w:val="00851B7B"/>
    <w:rsid w:val="00851C51"/>
    <w:rsid w:val="00851D3D"/>
    <w:rsid w:val="00851E11"/>
    <w:rsid w:val="00851E9E"/>
    <w:rsid w:val="00851F11"/>
    <w:rsid w:val="00852053"/>
    <w:rsid w:val="008520B5"/>
    <w:rsid w:val="0085219C"/>
    <w:rsid w:val="008521D4"/>
    <w:rsid w:val="008522B6"/>
    <w:rsid w:val="00852309"/>
    <w:rsid w:val="00852366"/>
    <w:rsid w:val="00852379"/>
    <w:rsid w:val="008523AB"/>
    <w:rsid w:val="00852403"/>
    <w:rsid w:val="00852442"/>
    <w:rsid w:val="00852472"/>
    <w:rsid w:val="00852529"/>
    <w:rsid w:val="0085253B"/>
    <w:rsid w:val="008525B7"/>
    <w:rsid w:val="008525E5"/>
    <w:rsid w:val="008525FE"/>
    <w:rsid w:val="00852601"/>
    <w:rsid w:val="00852651"/>
    <w:rsid w:val="00852658"/>
    <w:rsid w:val="00852701"/>
    <w:rsid w:val="008527FC"/>
    <w:rsid w:val="008528F6"/>
    <w:rsid w:val="008528F9"/>
    <w:rsid w:val="00852923"/>
    <w:rsid w:val="008529A2"/>
    <w:rsid w:val="008529D0"/>
    <w:rsid w:val="00852A2A"/>
    <w:rsid w:val="00852ABA"/>
    <w:rsid w:val="00852AC8"/>
    <w:rsid w:val="00852B06"/>
    <w:rsid w:val="00852B10"/>
    <w:rsid w:val="00852B1F"/>
    <w:rsid w:val="00852B30"/>
    <w:rsid w:val="00852C6F"/>
    <w:rsid w:val="00852D17"/>
    <w:rsid w:val="00852E2C"/>
    <w:rsid w:val="00852E75"/>
    <w:rsid w:val="00852F56"/>
    <w:rsid w:val="00852F7E"/>
    <w:rsid w:val="00852FAC"/>
    <w:rsid w:val="00853071"/>
    <w:rsid w:val="00853091"/>
    <w:rsid w:val="008530CC"/>
    <w:rsid w:val="0085310F"/>
    <w:rsid w:val="00853259"/>
    <w:rsid w:val="0085342B"/>
    <w:rsid w:val="0085344C"/>
    <w:rsid w:val="00853507"/>
    <w:rsid w:val="008535CE"/>
    <w:rsid w:val="0085366B"/>
    <w:rsid w:val="00853716"/>
    <w:rsid w:val="008537DD"/>
    <w:rsid w:val="0085383A"/>
    <w:rsid w:val="0085384F"/>
    <w:rsid w:val="008538EB"/>
    <w:rsid w:val="00853903"/>
    <w:rsid w:val="00853906"/>
    <w:rsid w:val="008539E7"/>
    <w:rsid w:val="00853B10"/>
    <w:rsid w:val="00853B16"/>
    <w:rsid w:val="00853B3F"/>
    <w:rsid w:val="00853BC9"/>
    <w:rsid w:val="00853C84"/>
    <w:rsid w:val="00853E4F"/>
    <w:rsid w:val="00853E93"/>
    <w:rsid w:val="00853EFF"/>
    <w:rsid w:val="00853F13"/>
    <w:rsid w:val="00853F15"/>
    <w:rsid w:val="00853FEE"/>
    <w:rsid w:val="00854039"/>
    <w:rsid w:val="0085419D"/>
    <w:rsid w:val="00854291"/>
    <w:rsid w:val="008542CA"/>
    <w:rsid w:val="0085431D"/>
    <w:rsid w:val="008543FB"/>
    <w:rsid w:val="0085453A"/>
    <w:rsid w:val="0085470F"/>
    <w:rsid w:val="0085477D"/>
    <w:rsid w:val="008548EA"/>
    <w:rsid w:val="0085490F"/>
    <w:rsid w:val="00854A13"/>
    <w:rsid w:val="00854C6C"/>
    <w:rsid w:val="00854D05"/>
    <w:rsid w:val="00854DA2"/>
    <w:rsid w:val="00854E04"/>
    <w:rsid w:val="00854E06"/>
    <w:rsid w:val="00854E43"/>
    <w:rsid w:val="00854E81"/>
    <w:rsid w:val="00854E83"/>
    <w:rsid w:val="00854EC7"/>
    <w:rsid w:val="00854F89"/>
    <w:rsid w:val="00854FD4"/>
    <w:rsid w:val="00855127"/>
    <w:rsid w:val="0085512D"/>
    <w:rsid w:val="008551FC"/>
    <w:rsid w:val="00855205"/>
    <w:rsid w:val="00855213"/>
    <w:rsid w:val="008552C1"/>
    <w:rsid w:val="0085531D"/>
    <w:rsid w:val="008553C7"/>
    <w:rsid w:val="0085541C"/>
    <w:rsid w:val="00855473"/>
    <w:rsid w:val="008554E7"/>
    <w:rsid w:val="008555C0"/>
    <w:rsid w:val="00855679"/>
    <w:rsid w:val="00855722"/>
    <w:rsid w:val="0085573D"/>
    <w:rsid w:val="0085575C"/>
    <w:rsid w:val="008557C1"/>
    <w:rsid w:val="008557DD"/>
    <w:rsid w:val="008558E2"/>
    <w:rsid w:val="00855AB2"/>
    <w:rsid w:val="00855B43"/>
    <w:rsid w:val="00855B9C"/>
    <w:rsid w:val="00855C90"/>
    <w:rsid w:val="00855CC1"/>
    <w:rsid w:val="00855D19"/>
    <w:rsid w:val="00855D6A"/>
    <w:rsid w:val="00855D98"/>
    <w:rsid w:val="00855DD2"/>
    <w:rsid w:val="00855E30"/>
    <w:rsid w:val="00855E63"/>
    <w:rsid w:val="00855E94"/>
    <w:rsid w:val="00855FDC"/>
    <w:rsid w:val="00855FEB"/>
    <w:rsid w:val="00856061"/>
    <w:rsid w:val="0085607F"/>
    <w:rsid w:val="00856086"/>
    <w:rsid w:val="008560AE"/>
    <w:rsid w:val="0085616E"/>
    <w:rsid w:val="0085631E"/>
    <w:rsid w:val="00856476"/>
    <w:rsid w:val="0085651B"/>
    <w:rsid w:val="008566EF"/>
    <w:rsid w:val="00856758"/>
    <w:rsid w:val="00856770"/>
    <w:rsid w:val="00856972"/>
    <w:rsid w:val="00856A9D"/>
    <w:rsid w:val="00856AD3"/>
    <w:rsid w:val="00856B3F"/>
    <w:rsid w:val="00856B51"/>
    <w:rsid w:val="00856B55"/>
    <w:rsid w:val="00856C35"/>
    <w:rsid w:val="00856CC4"/>
    <w:rsid w:val="00856CDB"/>
    <w:rsid w:val="00856D67"/>
    <w:rsid w:val="00856DB8"/>
    <w:rsid w:val="00856E5B"/>
    <w:rsid w:val="00856EB5"/>
    <w:rsid w:val="00856EEC"/>
    <w:rsid w:val="008570CF"/>
    <w:rsid w:val="0085716F"/>
    <w:rsid w:val="0085719D"/>
    <w:rsid w:val="008571A0"/>
    <w:rsid w:val="00857203"/>
    <w:rsid w:val="00857371"/>
    <w:rsid w:val="00857383"/>
    <w:rsid w:val="008573C6"/>
    <w:rsid w:val="0085744B"/>
    <w:rsid w:val="00857525"/>
    <w:rsid w:val="008575C4"/>
    <w:rsid w:val="008575E1"/>
    <w:rsid w:val="00857627"/>
    <w:rsid w:val="00857640"/>
    <w:rsid w:val="00857678"/>
    <w:rsid w:val="00857781"/>
    <w:rsid w:val="008577F2"/>
    <w:rsid w:val="00857826"/>
    <w:rsid w:val="008578F3"/>
    <w:rsid w:val="00857905"/>
    <w:rsid w:val="008579A8"/>
    <w:rsid w:val="008579DF"/>
    <w:rsid w:val="00857AD1"/>
    <w:rsid w:val="00857AF4"/>
    <w:rsid w:val="00857AFE"/>
    <w:rsid w:val="00857C10"/>
    <w:rsid w:val="00857C49"/>
    <w:rsid w:val="00857D9E"/>
    <w:rsid w:val="00857E07"/>
    <w:rsid w:val="00857E26"/>
    <w:rsid w:val="00857EA7"/>
    <w:rsid w:val="00857F00"/>
    <w:rsid w:val="00857FAD"/>
    <w:rsid w:val="00860198"/>
    <w:rsid w:val="0086024E"/>
    <w:rsid w:val="0086030E"/>
    <w:rsid w:val="0086031B"/>
    <w:rsid w:val="0086031F"/>
    <w:rsid w:val="0086033D"/>
    <w:rsid w:val="0086039F"/>
    <w:rsid w:val="008603A0"/>
    <w:rsid w:val="008603A3"/>
    <w:rsid w:val="0086042B"/>
    <w:rsid w:val="0086049E"/>
    <w:rsid w:val="008604C1"/>
    <w:rsid w:val="008604F5"/>
    <w:rsid w:val="0086058E"/>
    <w:rsid w:val="00860596"/>
    <w:rsid w:val="0086077F"/>
    <w:rsid w:val="00860936"/>
    <w:rsid w:val="00860960"/>
    <w:rsid w:val="0086098A"/>
    <w:rsid w:val="00860A41"/>
    <w:rsid w:val="00860AA9"/>
    <w:rsid w:val="00860AEB"/>
    <w:rsid w:val="00860BE1"/>
    <w:rsid w:val="00860BE2"/>
    <w:rsid w:val="00860BEE"/>
    <w:rsid w:val="00860BFC"/>
    <w:rsid w:val="00860C20"/>
    <w:rsid w:val="00860E87"/>
    <w:rsid w:val="00860FD9"/>
    <w:rsid w:val="00861074"/>
    <w:rsid w:val="008610EF"/>
    <w:rsid w:val="00861106"/>
    <w:rsid w:val="008611EF"/>
    <w:rsid w:val="00861236"/>
    <w:rsid w:val="0086123E"/>
    <w:rsid w:val="00861241"/>
    <w:rsid w:val="008615E4"/>
    <w:rsid w:val="00861610"/>
    <w:rsid w:val="00861675"/>
    <w:rsid w:val="0086181F"/>
    <w:rsid w:val="00861873"/>
    <w:rsid w:val="008618A8"/>
    <w:rsid w:val="00861979"/>
    <w:rsid w:val="00861A07"/>
    <w:rsid w:val="00861A6D"/>
    <w:rsid w:val="00861AA3"/>
    <w:rsid w:val="00861B39"/>
    <w:rsid w:val="00861BCF"/>
    <w:rsid w:val="00861C08"/>
    <w:rsid w:val="00861C50"/>
    <w:rsid w:val="00861CB9"/>
    <w:rsid w:val="00861D1B"/>
    <w:rsid w:val="00861D33"/>
    <w:rsid w:val="00861E05"/>
    <w:rsid w:val="00861E06"/>
    <w:rsid w:val="00861E45"/>
    <w:rsid w:val="00861EC5"/>
    <w:rsid w:val="00861ECD"/>
    <w:rsid w:val="00861EF2"/>
    <w:rsid w:val="00861FC7"/>
    <w:rsid w:val="00862027"/>
    <w:rsid w:val="00862147"/>
    <w:rsid w:val="008621EE"/>
    <w:rsid w:val="008622F2"/>
    <w:rsid w:val="008623E0"/>
    <w:rsid w:val="008625A0"/>
    <w:rsid w:val="0086264F"/>
    <w:rsid w:val="0086265B"/>
    <w:rsid w:val="0086265D"/>
    <w:rsid w:val="008626B3"/>
    <w:rsid w:val="008626D9"/>
    <w:rsid w:val="0086270B"/>
    <w:rsid w:val="0086271A"/>
    <w:rsid w:val="00862750"/>
    <w:rsid w:val="00862878"/>
    <w:rsid w:val="008628C3"/>
    <w:rsid w:val="008628FE"/>
    <w:rsid w:val="0086294F"/>
    <w:rsid w:val="00862A25"/>
    <w:rsid w:val="00862AC6"/>
    <w:rsid w:val="00862ACD"/>
    <w:rsid w:val="00862B38"/>
    <w:rsid w:val="00862B3D"/>
    <w:rsid w:val="00862B5C"/>
    <w:rsid w:val="00862C66"/>
    <w:rsid w:val="00862CA5"/>
    <w:rsid w:val="00862CEC"/>
    <w:rsid w:val="00862D49"/>
    <w:rsid w:val="00862D94"/>
    <w:rsid w:val="00862E55"/>
    <w:rsid w:val="00862F34"/>
    <w:rsid w:val="00863012"/>
    <w:rsid w:val="008630BC"/>
    <w:rsid w:val="00863109"/>
    <w:rsid w:val="0086311D"/>
    <w:rsid w:val="00863123"/>
    <w:rsid w:val="0086322C"/>
    <w:rsid w:val="00863337"/>
    <w:rsid w:val="0086338E"/>
    <w:rsid w:val="0086349A"/>
    <w:rsid w:val="008634E1"/>
    <w:rsid w:val="0086353B"/>
    <w:rsid w:val="008635D1"/>
    <w:rsid w:val="0086366A"/>
    <w:rsid w:val="0086368C"/>
    <w:rsid w:val="008636EC"/>
    <w:rsid w:val="008636F3"/>
    <w:rsid w:val="00863728"/>
    <w:rsid w:val="00863741"/>
    <w:rsid w:val="00863752"/>
    <w:rsid w:val="0086377E"/>
    <w:rsid w:val="00863799"/>
    <w:rsid w:val="008637B3"/>
    <w:rsid w:val="008637B7"/>
    <w:rsid w:val="008637BF"/>
    <w:rsid w:val="00863831"/>
    <w:rsid w:val="0086386B"/>
    <w:rsid w:val="008638EF"/>
    <w:rsid w:val="00863969"/>
    <w:rsid w:val="008639BA"/>
    <w:rsid w:val="00863A27"/>
    <w:rsid w:val="00863A4D"/>
    <w:rsid w:val="00863CE1"/>
    <w:rsid w:val="00863D1B"/>
    <w:rsid w:val="00863D37"/>
    <w:rsid w:val="00863D79"/>
    <w:rsid w:val="00863D97"/>
    <w:rsid w:val="00863F76"/>
    <w:rsid w:val="00863FE0"/>
    <w:rsid w:val="00864029"/>
    <w:rsid w:val="0086404B"/>
    <w:rsid w:val="008640E7"/>
    <w:rsid w:val="008641BD"/>
    <w:rsid w:val="008642BF"/>
    <w:rsid w:val="008642DC"/>
    <w:rsid w:val="00864315"/>
    <w:rsid w:val="00864343"/>
    <w:rsid w:val="00864369"/>
    <w:rsid w:val="008643D6"/>
    <w:rsid w:val="0086445A"/>
    <w:rsid w:val="0086446E"/>
    <w:rsid w:val="00864653"/>
    <w:rsid w:val="008646CD"/>
    <w:rsid w:val="00864707"/>
    <w:rsid w:val="00864752"/>
    <w:rsid w:val="008649D9"/>
    <w:rsid w:val="00864A07"/>
    <w:rsid w:val="00864A2F"/>
    <w:rsid w:val="00864BEC"/>
    <w:rsid w:val="00864C95"/>
    <w:rsid w:val="00864CBE"/>
    <w:rsid w:val="00864DB5"/>
    <w:rsid w:val="00864DDA"/>
    <w:rsid w:val="00864E50"/>
    <w:rsid w:val="00864E73"/>
    <w:rsid w:val="00864EAE"/>
    <w:rsid w:val="00864EB8"/>
    <w:rsid w:val="00864EBA"/>
    <w:rsid w:val="00864F27"/>
    <w:rsid w:val="00864FB3"/>
    <w:rsid w:val="00865131"/>
    <w:rsid w:val="00865156"/>
    <w:rsid w:val="008651AB"/>
    <w:rsid w:val="0086537E"/>
    <w:rsid w:val="0086538D"/>
    <w:rsid w:val="008653F9"/>
    <w:rsid w:val="00865423"/>
    <w:rsid w:val="0086549D"/>
    <w:rsid w:val="008654D4"/>
    <w:rsid w:val="0086555C"/>
    <w:rsid w:val="008655FB"/>
    <w:rsid w:val="00865675"/>
    <w:rsid w:val="0086567C"/>
    <w:rsid w:val="00865735"/>
    <w:rsid w:val="0086581D"/>
    <w:rsid w:val="008658B3"/>
    <w:rsid w:val="008658C3"/>
    <w:rsid w:val="008659B8"/>
    <w:rsid w:val="00865AD1"/>
    <w:rsid w:val="00865AE2"/>
    <w:rsid w:val="00865C7F"/>
    <w:rsid w:val="00865C8B"/>
    <w:rsid w:val="00865CD8"/>
    <w:rsid w:val="00865D2A"/>
    <w:rsid w:val="00865D42"/>
    <w:rsid w:val="00865D56"/>
    <w:rsid w:val="00865E0B"/>
    <w:rsid w:val="00865F18"/>
    <w:rsid w:val="00865F6B"/>
    <w:rsid w:val="00865F9E"/>
    <w:rsid w:val="00866162"/>
    <w:rsid w:val="00866172"/>
    <w:rsid w:val="008661A5"/>
    <w:rsid w:val="008661AA"/>
    <w:rsid w:val="008661EB"/>
    <w:rsid w:val="00866294"/>
    <w:rsid w:val="008662F6"/>
    <w:rsid w:val="00866344"/>
    <w:rsid w:val="008663BE"/>
    <w:rsid w:val="008663C3"/>
    <w:rsid w:val="00866430"/>
    <w:rsid w:val="00866490"/>
    <w:rsid w:val="008665A3"/>
    <w:rsid w:val="0086661F"/>
    <w:rsid w:val="00866653"/>
    <w:rsid w:val="00866674"/>
    <w:rsid w:val="008667C9"/>
    <w:rsid w:val="008667E2"/>
    <w:rsid w:val="008667F0"/>
    <w:rsid w:val="008667F8"/>
    <w:rsid w:val="00866895"/>
    <w:rsid w:val="008668D3"/>
    <w:rsid w:val="00866957"/>
    <w:rsid w:val="00866A43"/>
    <w:rsid w:val="00866C40"/>
    <w:rsid w:val="00866CAB"/>
    <w:rsid w:val="00866CDE"/>
    <w:rsid w:val="00866D19"/>
    <w:rsid w:val="00866D7F"/>
    <w:rsid w:val="00866D86"/>
    <w:rsid w:val="00866DCB"/>
    <w:rsid w:val="00866E18"/>
    <w:rsid w:val="00866E22"/>
    <w:rsid w:val="00866E7B"/>
    <w:rsid w:val="00866EDA"/>
    <w:rsid w:val="008670A5"/>
    <w:rsid w:val="0086710B"/>
    <w:rsid w:val="008671B7"/>
    <w:rsid w:val="008671FD"/>
    <w:rsid w:val="00867238"/>
    <w:rsid w:val="00867275"/>
    <w:rsid w:val="00867282"/>
    <w:rsid w:val="008672F2"/>
    <w:rsid w:val="0086739A"/>
    <w:rsid w:val="008673C5"/>
    <w:rsid w:val="008673F0"/>
    <w:rsid w:val="0086745E"/>
    <w:rsid w:val="008674B4"/>
    <w:rsid w:val="008675CE"/>
    <w:rsid w:val="00867749"/>
    <w:rsid w:val="00867812"/>
    <w:rsid w:val="00867965"/>
    <w:rsid w:val="00867A74"/>
    <w:rsid w:val="00867BCE"/>
    <w:rsid w:val="00867BE7"/>
    <w:rsid w:val="00867C82"/>
    <w:rsid w:val="00867CFD"/>
    <w:rsid w:val="00867E68"/>
    <w:rsid w:val="00867E78"/>
    <w:rsid w:val="00867E92"/>
    <w:rsid w:val="00867EF6"/>
    <w:rsid w:val="00867F55"/>
    <w:rsid w:val="00867F6B"/>
    <w:rsid w:val="00867F7C"/>
    <w:rsid w:val="00870021"/>
    <w:rsid w:val="00870085"/>
    <w:rsid w:val="00870105"/>
    <w:rsid w:val="0087014B"/>
    <w:rsid w:val="0087017E"/>
    <w:rsid w:val="008701F5"/>
    <w:rsid w:val="00870273"/>
    <w:rsid w:val="008702C2"/>
    <w:rsid w:val="00870304"/>
    <w:rsid w:val="0087037A"/>
    <w:rsid w:val="008704AD"/>
    <w:rsid w:val="008704B8"/>
    <w:rsid w:val="00870534"/>
    <w:rsid w:val="00870587"/>
    <w:rsid w:val="0087071B"/>
    <w:rsid w:val="00870777"/>
    <w:rsid w:val="00870779"/>
    <w:rsid w:val="0087088D"/>
    <w:rsid w:val="0087093B"/>
    <w:rsid w:val="00870A2A"/>
    <w:rsid w:val="00870AB5"/>
    <w:rsid w:val="00870AC8"/>
    <w:rsid w:val="00870AD4"/>
    <w:rsid w:val="00870B3D"/>
    <w:rsid w:val="00870BC1"/>
    <w:rsid w:val="00870C01"/>
    <w:rsid w:val="00870C66"/>
    <w:rsid w:val="00870DF7"/>
    <w:rsid w:val="00870F0C"/>
    <w:rsid w:val="00870FEB"/>
    <w:rsid w:val="00871061"/>
    <w:rsid w:val="0087110A"/>
    <w:rsid w:val="008712A0"/>
    <w:rsid w:val="008712C7"/>
    <w:rsid w:val="008712D5"/>
    <w:rsid w:val="00871442"/>
    <w:rsid w:val="008714A4"/>
    <w:rsid w:val="008715B3"/>
    <w:rsid w:val="008715C2"/>
    <w:rsid w:val="008715F9"/>
    <w:rsid w:val="0087169D"/>
    <w:rsid w:val="008716A1"/>
    <w:rsid w:val="008718F9"/>
    <w:rsid w:val="00871904"/>
    <w:rsid w:val="0087191D"/>
    <w:rsid w:val="0087196B"/>
    <w:rsid w:val="00871976"/>
    <w:rsid w:val="00871986"/>
    <w:rsid w:val="0087199C"/>
    <w:rsid w:val="0087199F"/>
    <w:rsid w:val="00871B18"/>
    <w:rsid w:val="00871B25"/>
    <w:rsid w:val="00871C36"/>
    <w:rsid w:val="00871C6E"/>
    <w:rsid w:val="00871CC7"/>
    <w:rsid w:val="00871D3B"/>
    <w:rsid w:val="00871E87"/>
    <w:rsid w:val="00871E89"/>
    <w:rsid w:val="00871F50"/>
    <w:rsid w:val="00871F96"/>
    <w:rsid w:val="00872008"/>
    <w:rsid w:val="0087203A"/>
    <w:rsid w:val="00872048"/>
    <w:rsid w:val="00872050"/>
    <w:rsid w:val="008722AE"/>
    <w:rsid w:val="00872317"/>
    <w:rsid w:val="008723A8"/>
    <w:rsid w:val="00872579"/>
    <w:rsid w:val="008725B4"/>
    <w:rsid w:val="008725E6"/>
    <w:rsid w:val="008726AF"/>
    <w:rsid w:val="008726FB"/>
    <w:rsid w:val="00872737"/>
    <w:rsid w:val="0087274F"/>
    <w:rsid w:val="008727EB"/>
    <w:rsid w:val="00872A0B"/>
    <w:rsid w:val="00872A2D"/>
    <w:rsid w:val="00872AB4"/>
    <w:rsid w:val="00872AC4"/>
    <w:rsid w:val="00872B52"/>
    <w:rsid w:val="00872D47"/>
    <w:rsid w:val="00872DE4"/>
    <w:rsid w:val="00872F21"/>
    <w:rsid w:val="00873239"/>
    <w:rsid w:val="008733DA"/>
    <w:rsid w:val="0087340E"/>
    <w:rsid w:val="0087344C"/>
    <w:rsid w:val="00873568"/>
    <w:rsid w:val="008736A7"/>
    <w:rsid w:val="008737EC"/>
    <w:rsid w:val="008738C1"/>
    <w:rsid w:val="00873935"/>
    <w:rsid w:val="00873982"/>
    <w:rsid w:val="00873985"/>
    <w:rsid w:val="008739A9"/>
    <w:rsid w:val="00873A3D"/>
    <w:rsid w:val="00873A52"/>
    <w:rsid w:val="00873A8C"/>
    <w:rsid w:val="00873AFE"/>
    <w:rsid w:val="00873BDC"/>
    <w:rsid w:val="00873C15"/>
    <w:rsid w:val="00873C1C"/>
    <w:rsid w:val="00873C38"/>
    <w:rsid w:val="00873C3E"/>
    <w:rsid w:val="00873D0D"/>
    <w:rsid w:val="00873E3A"/>
    <w:rsid w:val="00873F18"/>
    <w:rsid w:val="00873FC2"/>
    <w:rsid w:val="00873FD4"/>
    <w:rsid w:val="0087408F"/>
    <w:rsid w:val="008740C0"/>
    <w:rsid w:val="0087417D"/>
    <w:rsid w:val="008741B5"/>
    <w:rsid w:val="0087424E"/>
    <w:rsid w:val="00874295"/>
    <w:rsid w:val="0087429C"/>
    <w:rsid w:val="008743D6"/>
    <w:rsid w:val="008746A4"/>
    <w:rsid w:val="00874722"/>
    <w:rsid w:val="00874728"/>
    <w:rsid w:val="008747C1"/>
    <w:rsid w:val="008748E6"/>
    <w:rsid w:val="00874937"/>
    <w:rsid w:val="00874952"/>
    <w:rsid w:val="00874A1C"/>
    <w:rsid w:val="00874AA7"/>
    <w:rsid w:val="00874ACE"/>
    <w:rsid w:val="00874D21"/>
    <w:rsid w:val="00874DD9"/>
    <w:rsid w:val="00874DDE"/>
    <w:rsid w:val="00874E03"/>
    <w:rsid w:val="00874E30"/>
    <w:rsid w:val="00874E41"/>
    <w:rsid w:val="00874EAA"/>
    <w:rsid w:val="00874F81"/>
    <w:rsid w:val="0087501A"/>
    <w:rsid w:val="008750A6"/>
    <w:rsid w:val="0087510D"/>
    <w:rsid w:val="00875169"/>
    <w:rsid w:val="0087516E"/>
    <w:rsid w:val="00875218"/>
    <w:rsid w:val="0087522E"/>
    <w:rsid w:val="00875285"/>
    <w:rsid w:val="008752C3"/>
    <w:rsid w:val="0087533E"/>
    <w:rsid w:val="0087540C"/>
    <w:rsid w:val="00875440"/>
    <w:rsid w:val="0087547D"/>
    <w:rsid w:val="00875500"/>
    <w:rsid w:val="00875567"/>
    <w:rsid w:val="008755BF"/>
    <w:rsid w:val="00875639"/>
    <w:rsid w:val="00875657"/>
    <w:rsid w:val="0087570F"/>
    <w:rsid w:val="0087573F"/>
    <w:rsid w:val="0087579B"/>
    <w:rsid w:val="008757DE"/>
    <w:rsid w:val="0087582C"/>
    <w:rsid w:val="0087585E"/>
    <w:rsid w:val="008759DF"/>
    <w:rsid w:val="00875AD8"/>
    <w:rsid w:val="00875B25"/>
    <w:rsid w:val="00875C16"/>
    <w:rsid w:val="00875C73"/>
    <w:rsid w:val="00875C8D"/>
    <w:rsid w:val="00875CAE"/>
    <w:rsid w:val="00875E6E"/>
    <w:rsid w:val="00875F0E"/>
    <w:rsid w:val="00875F59"/>
    <w:rsid w:val="00875F81"/>
    <w:rsid w:val="00875FA3"/>
    <w:rsid w:val="00876040"/>
    <w:rsid w:val="0087606E"/>
    <w:rsid w:val="008760FD"/>
    <w:rsid w:val="00876113"/>
    <w:rsid w:val="00876145"/>
    <w:rsid w:val="00876181"/>
    <w:rsid w:val="00876236"/>
    <w:rsid w:val="0087623D"/>
    <w:rsid w:val="00876244"/>
    <w:rsid w:val="00876261"/>
    <w:rsid w:val="00876324"/>
    <w:rsid w:val="008764AE"/>
    <w:rsid w:val="008764BC"/>
    <w:rsid w:val="0087658B"/>
    <w:rsid w:val="008765CB"/>
    <w:rsid w:val="00876604"/>
    <w:rsid w:val="00876793"/>
    <w:rsid w:val="0087692C"/>
    <w:rsid w:val="0087697F"/>
    <w:rsid w:val="00876980"/>
    <w:rsid w:val="008769AD"/>
    <w:rsid w:val="008769E2"/>
    <w:rsid w:val="00876A45"/>
    <w:rsid w:val="00876AA6"/>
    <w:rsid w:val="00876AAD"/>
    <w:rsid w:val="00876AF1"/>
    <w:rsid w:val="00876B01"/>
    <w:rsid w:val="00876B50"/>
    <w:rsid w:val="00876BE6"/>
    <w:rsid w:val="00876BFD"/>
    <w:rsid w:val="00876CF7"/>
    <w:rsid w:val="00876D32"/>
    <w:rsid w:val="00876E1B"/>
    <w:rsid w:val="00876E7A"/>
    <w:rsid w:val="00876EA6"/>
    <w:rsid w:val="00876F55"/>
    <w:rsid w:val="00876F92"/>
    <w:rsid w:val="0087704F"/>
    <w:rsid w:val="00877077"/>
    <w:rsid w:val="00877089"/>
    <w:rsid w:val="0087710B"/>
    <w:rsid w:val="00877139"/>
    <w:rsid w:val="0087719B"/>
    <w:rsid w:val="00877342"/>
    <w:rsid w:val="00877459"/>
    <w:rsid w:val="008774A0"/>
    <w:rsid w:val="00877577"/>
    <w:rsid w:val="008776C6"/>
    <w:rsid w:val="008776C8"/>
    <w:rsid w:val="00877771"/>
    <w:rsid w:val="008777C8"/>
    <w:rsid w:val="008777CF"/>
    <w:rsid w:val="008777D2"/>
    <w:rsid w:val="00877805"/>
    <w:rsid w:val="0087788B"/>
    <w:rsid w:val="008778B1"/>
    <w:rsid w:val="00877B7A"/>
    <w:rsid w:val="00877CCE"/>
    <w:rsid w:val="00877DA1"/>
    <w:rsid w:val="00877E13"/>
    <w:rsid w:val="00877ED0"/>
    <w:rsid w:val="00877F0E"/>
    <w:rsid w:val="00877F52"/>
    <w:rsid w:val="00877FFA"/>
    <w:rsid w:val="00880062"/>
    <w:rsid w:val="0088007E"/>
    <w:rsid w:val="008800E6"/>
    <w:rsid w:val="00880280"/>
    <w:rsid w:val="00880377"/>
    <w:rsid w:val="008804CA"/>
    <w:rsid w:val="008804F0"/>
    <w:rsid w:val="00880584"/>
    <w:rsid w:val="008805FD"/>
    <w:rsid w:val="008806C9"/>
    <w:rsid w:val="0088082C"/>
    <w:rsid w:val="00880957"/>
    <w:rsid w:val="0088098F"/>
    <w:rsid w:val="008809B5"/>
    <w:rsid w:val="008809D3"/>
    <w:rsid w:val="00880BA6"/>
    <w:rsid w:val="00880C26"/>
    <w:rsid w:val="00880C62"/>
    <w:rsid w:val="00880CC6"/>
    <w:rsid w:val="00880D25"/>
    <w:rsid w:val="00880E83"/>
    <w:rsid w:val="00880EEE"/>
    <w:rsid w:val="00880F83"/>
    <w:rsid w:val="00880F84"/>
    <w:rsid w:val="00880FFC"/>
    <w:rsid w:val="0088102A"/>
    <w:rsid w:val="0088114F"/>
    <w:rsid w:val="00881173"/>
    <w:rsid w:val="00881179"/>
    <w:rsid w:val="0088119C"/>
    <w:rsid w:val="00881315"/>
    <w:rsid w:val="00881320"/>
    <w:rsid w:val="00881551"/>
    <w:rsid w:val="0088155D"/>
    <w:rsid w:val="0088157C"/>
    <w:rsid w:val="008815F8"/>
    <w:rsid w:val="00881691"/>
    <w:rsid w:val="008817DA"/>
    <w:rsid w:val="00881818"/>
    <w:rsid w:val="008818C7"/>
    <w:rsid w:val="0088195D"/>
    <w:rsid w:val="008819C6"/>
    <w:rsid w:val="008819EB"/>
    <w:rsid w:val="00881ACB"/>
    <w:rsid w:val="00881B8B"/>
    <w:rsid w:val="00881C67"/>
    <w:rsid w:val="00881D6E"/>
    <w:rsid w:val="00881DB3"/>
    <w:rsid w:val="00881DDB"/>
    <w:rsid w:val="00881E03"/>
    <w:rsid w:val="00881E9C"/>
    <w:rsid w:val="00881F9C"/>
    <w:rsid w:val="00882075"/>
    <w:rsid w:val="008821C5"/>
    <w:rsid w:val="00882273"/>
    <w:rsid w:val="00882408"/>
    <w:rsid w:val="008826F5"/>
    <w:rsid w:val="008827B8"/>
    <w:rsid w:val="008827CF"/>
    <w:rsid w:val="0088285A"/>
    <w:rsid w:val="008828AD"/>
    <w:rsid w:val="0088290D"/>
    <w:rsid w:val="00882929"/>
    <w:rsid w:val="0088293E"/>
    <w:rsid w:val="0088298C"/>
    <w:rsid w:val="00882ABD"/>
    <w:rsid w:val="00882B55"/>
    <w:rsid w:val="00882B8D"/>
    <w:rsid w:val="00882BE7"/>
    <w:rsid w:val="00882CF7"/>
    <w:rsid w:val="00882D56"/>
    <w:rsid w:val="00882D97"/>
    <w:rsid w:val="00882E83"/>
    <w:rsid w:val="00882EC0"/>
    <w:rsid w:val="00882F31"/>
    <w:rsid w:val="0088304B"/>
    <w:rsid w:val="0088307B"/>
    <w:rsid w:val="00883114"/>
    <w:rsid w:val="00883179"/>
    <w:rsid w:val="00883376"/>
    <w:rsid w:val="0088346F"/>
    <w:rsid w:val="008834AD"/>
    <w:rsid w:val="008834F5"/>
    <w:rsid w:val="00883545"/>
    <w:rsid w:val="00883557"/>
    <w:rsid w:val="0088359F"/>
    <w:rsid w:val="00883734"/>
    <w:rsid w:val="008837E2"/>
    <w:rsid w:val="008837ED"/>
    <w:rsid w:val="00883917"/>
    <w:rsid w:val="00883A95"/>
    <w:rsid w:val="00883B50"/>
    <w:rsid w:val="00883B65"/>
    <w:rsid w:val="00883B6A"/>
    <w:rsid w:val="00883B7F"/>
    <w:rsid w:val="00883BDE"/>
    <w:rsid w:val="00883C28"/>
    <w:rsid w:val="00883C2A"/>
    <w:rsid w:val="00883D35"/>
    <w:rsid w:val="00883DD1"/>
    <w:rsid w:val="00883EB5"/>
    <w:rsid w:val="00883F5A"/>
    <w:rsid w:val="00883F96"/>
    <w:rsid w:val="00884070"/>
    <w:rsid w:val="0088409B"/>
    <w:rsid w:val="008840C4"/>
    <w:rsid w:val="00884156"/>
    <w:rsid w:val="00884239"/>
    <w:rsid w:val="00884244"/>
    <w:rsid w:val="008842D3"/>
    <w:rsid w:val="00884362"/>
    <w:rsid w:val="008843EE"/>
    <w:rsid w:val="00884475"/>
    <w:rsid w:val="008844D1"/>
    <w:rsid w:val="00884512"/>
    <w:rsid w:val="00884551"/>
    <w:rsid w:val="008845B7"/>
    <w:rsid w:val="008845D6"/>
    <w:rsid w:val="00884625"/>
    <w:rsid w:val="008846B9"/>
    <w:rsid w:val="00884702"/>
    <w:rsid w:val="0088472C"/>
    <w:rsid w:val="00884787"/>
    <w:rsid w:val="008848A9"/>
    <w:rsid w:val="00884985"/>
    <w:rsid w:val="008849C6"/>
    <w:rsid w:val="00884BA7"/>
    <w:rsid w:val="00884BFA"/>
    <w:rsid w:val="00884C42"/>
    <w:rsid w:val="00884C70"/>
    <w:rsid w:val="00884D1A"/>
    <w:rsid w:val="00884D42"/>
    <w:rsid w:val="00884E88"/>
    <w:rsid w:val="00884F31"/>
    <w:rsid w:val="00885093"/>
    <w:rsid w:val="00885097"/>
    <w:rsid w:val="00885099"/>
    <w:rsid w:val="008850BB"/>
    <w:rsid w:val="0088515C"/>
    <w:rsid w:val="008851FD"/>
    <w:rsid w:val="00885232"/>
    <w:rsid w:val="0088527C"/>
    <w:rsid w:val="008852E4"/>
    <w:rsid w:val="00885431"/>
    <w:rsid w:val="008855DE"/>
    <w:rsid w:val="0088565F"/>
    <w:rsid w:val="0088575D"/>
    <w:rsid w:val="00885782"/>
    <w:rsid w:val="00885833"/>
    <w:rsid w:val="008858F2"/>
    <w:rsid w:val="00885953"/>
    <w:rsid w:val="008859B0"/>
    <w:rsid w:val="00885B61"/>
    <w:rsid w:val="00885BC6"/>
    <w:rsid w:val="00885C1C"/>
    <w:rsid w:val="00885C8B"/>
    <w:rsid w:val="00885D04"/>
    <w:rsid w:val="00885D1D"/>
    <w:rsid w:val="00885D2B"/>
    <w:rsid w:val="00885D6C"/>
    <w:rsid w:val="00885DAE"/>
    <w:rsid w:val="00885EF6"/>
    <w:rsid w:val="00885F88"/>
    <w:rsid w:val="00885FF0"/>
    <w:rsid w:val="0088606F"/>
    <w:rsid w:val="00886072"/>
    <w:rsid w:val="008860DA"/>
    <w:rsid w:val="0088615D"/>
    <w:rsid w:val="008861CC"/>
    <w:rsid w:val="00886287"/>
    <w:rsid w:val="008862D9"/>
    <w:rsid w:val="008862FD"/>
    <w:rsid w:val="00886325"/>
    <w:rsid w:val="00886357"/>
    <w:rsid w:val="0088652A"/>
    <w:rsid w:val="0088654B"/>
    <w:rsid w:val="00886593"/>
    <w:rsid w:val="008865A6"/>
    <w:rsid w:val="008865EC"/>
    <w:rsid w:val="00886661"/>
    <w:rsid w:val="008866C0"/>
    <w:rsid w:val="008866C6"/>
    <w:rsid w:val="00886719"/>
    <w:rsid w:val="00886767"/>
    <w:rsid w:val="00886876"/>
    <w:rsid w:val="00886883"/>
    <w:rsid w:val="008869C9"/>
    <w:rsid w:val="00886AE2"/>
    <w:rsid w:val="00886B21"/>
    <w:rsid w:val="00886B90"/>
    <w:rsid w:val="00886BB9"/>
    <w:rsid w:val="00886C28"/>
    <w:rsid w:val="00886CA6"/>
    <w:rsid w:val="00886CD6"/>
    <w:rsid w:val="00886CEC"/>
    <w:rsid w:val="00886EA3"/>
    <w:rsid w:val="00886EB5"/>
    <w:rsid w:val="00886EC2"/>
    <w:rsid w:val="00886F0A"/>
    <w:rsid w:val="00886F35"/>
    <w:rsid w:val="0088708F"/>
    <w:rsid w:val="008870C3"/>
    <w:rsid w:val="00887158"/>
    <w:rsid w:val="008872B4"/>
    <w:rsid w:val="0088732A"/>
    <w:rsid w:val="00887368"/>
    <w:rsid w:val="0088739F"/>
    <w:rsid w:val="00887424"/>
    <w:rsid w:val="008874A0"/>
    <w:rsid w:val="008874D2"/>
    <w:rsid w:val="0088755E"/>
    <w:rsid w:val="0088756C"/>
    <w:rsid w:val="00887605"/>
    <w:rsid w:val="00887664"/>
    <w:rsid w:val="008876E8"/>
    <w:rsid w:val="00887706"/>
    <w:rsid w:val="00887756"/>
    <w:rsid w:val="00887766"/>
    <w:rsid w:val="00887843"/>
    <w:rsid w:val="008878F7"/>
    <w:rsid w:val="00887984"/>
    <w:rsid w:val="0088798E"/>
    <w:rsid w:val="008879E7"/>
    <w:rsid w:val="008879F5"/>
    <w:rsid w:val="00887A44"/>
    <w:rsid w:val="00887A55"/>
    <w:rsid w:val="00887A89"/>
    <w:rsid w:val="00887B96"/>
    <w:rsid w:val="00887BDC"/>
    <w:rsid w:val="00887CF9"/>
    <w:rsid w:val="00887D3B"/>
    <w:rsid w:val="00887D3F"/>
    <w:rsid w:val="00887E10"/>
    <w:rsid w:val="00887E96"/>
    <w:rsid w:val="00887ED9"/>
    <w:rsid w:val="00887F5F"/>
    <w:rsid w:val="0089006F"/>
    <w:rsid w:val="0089030F"/>
    <w:rsid w:val="008903C9"/>
    <w:rsid w:val="00890492"/>
    <w:rsid w:val="008904E1"/>
    <w:rsid w:val="0089060D"/>
    <w:rsid w:val="0089060E"/>
    <w:rsid w:val="00890685"/>
    <w:rsid w:val="008906E5"/>
    <w:rsid w:val="00890705"/>
    <w:rsid w:val="0089071B"/>
    <w:rsid w:val="00890749"/>
    <w:rsid w:val="00890864"/>
    <w:rsid w:val="008908B4"/>
    <w:rsid w:val="00890994"/>
    <w:rsid w:val="00890C18"/>
    <w:rsid w:val="00890C75"/>
    <w:rsid w:val="00890C76"/>
    <w:rsid w:val="00890C9D"/>
    <w:rsid w:val="00890CB6"/>
    <w:rsid w:val="00890D30"/>
    <w:rsid w:val="00890E4F"/>
    <w:rsid w:val="00890E75"/>
    <w:rsid w:val="00890F20"/>
    <w:rsid w:val="00890F39"/>
    <w:rsid w:val="00890F4B"/>
    <w:rsid w:val="0089109C"/>
    <w:rsid w:val="008910C3"/>
    <w:rsid w:val="0089129F"/>
    <w:rsid w:val="00891470"/>
    <w:rsid w:val="008914D4"/>
    <w:rsid w:val="00891503"/>
    <w:rsid w:val="0089154F"/>
    <w:rsid w:val="00891589"/>
    <w:rsid w:val="00891742"/>
    <w:rsid w:val="00891769"/>
    <w:rsid w:val="0089176D"/>
    <w:rsid w:val="0089188F"/>
    <w:rsid w:val="00891985"/>
    <w:rsid w:val="00891A04"/>
    <w:rsid w:val="00891A1F"/>
    <w:rsid w:val="00891A4E"/>
    <w:rsid w:val="00891A86"/>
    <w:rsid w:val="00891B62"/>
    <w:rsid w:val="00891B78"/>
    <w:rsid w:val="00891BAC"/>
    <w:rsid w:val="00891BD1"/>
    <w:rsid w:val="00891BF5"/>
    <w:rsid w:val="00891D68"/>
    <w:rsid w:val="00891D87"/>
    <w:rsid w:val="00891DB5"/>
    <w:rsid w:val="00891F48"/>
    <w:rsid w:val="00891F63"/>
    <w:rsid w:val="00891FAC"/>
    <w:rsid w:val="0089202D"/>
    <w:rsid w:val="00892085"/>
    <w:rsid w:val="0089221F"/>
    <w:rsid w:val="00892265"/>
    <w:rsid w:val="00892266"/>
    <w:rsid w:val="00892345"/>
    <w:rsid w:val="00892395"/>
    <w:rsid w:val="00892439"/>
    <w:rsid w:val="00892442"/>
    <w:rsid w:val="00892467"/>
    <w:rsid w:val="008924EA"/>
    <w:rsid w:val="00892559"/>
    <w:rsid w:val="00892595"/>
    <w:rsid w:val="0089260C"/>
    <w:rsid w:val="00892719"/>
    <w:rsid w:val="00892727"/>
    <w:rsid w:val="0089272C"/>
    <w:rsid w:val="008927EB"/>
    <w:rsid w:val="00892920"/>
    <w:rsid w:val="008929BE"/>
    <w:rsid w:val="008929BF"/>
    <w:rsid w:val="008929C3"/>
    <w:rsid w:val="008929C9"/>
    <w:rsid w:val="00892AFC"/>
    <w:rsid w:val="00892B3D"/>
    <w:rsid w:val="00892B41"/>
    <w:rsid w:val="00892B50"/>
    <w:rsid w:val="00892B5F"/>
    <w:rsid w:val="00892BAD"/>
    <w:rsid w:val="00892CE6"/>
    <w:rsid w:val="00892DDD"/>
    <w:rsid w:val="00892E41"/>
    <w:rsid w:val="00892E73"/>
    <w:rsid w:val="00892EF7"/>
    <w:rsid w:val="00892FFA"/>
    <w:rsid w:val="0089311B"/>
    <w:rsid w:val="008931C4"/>
    <w:rsid w:val="008933C4"/>
    <w:rsid w:val="0089346A"/>
    <w:rsid w:val="008934CF"/>
    <w:rsid w:val="00893572"/>
    <w:rsid w:val="0089365B"/>
    <w:rsid w:val="00893760"/>
    <w:rsid w:val="00893774"/>
    <w:rsid w:val="0089378C"/>
    <w:rsid w:val="008938A9"/>
    <w:rsid w:val="008938BE"/>
    <w:rsid w:val="0089395B"/>
    <w:rsid w:val="00893B42"/>
    <w:rsid w:val="00893BAE"/>
    <w:rsid w:val="00893D2D"/>
    <w:rsid w:val="00893D86"/>
    <w:rsid w:val="00893DE4"/>
    <w:rsid w:val="00893F0D"/>
    <w:rsid w:val="008940A8"/>
    <w:rsid w:val="008940AF"/>
    <w:rsid w:val="0089431B"/>
    <w:rsid w:val="0089437D"/>
    <w:rsid w:val="008943D9"/>
    <w:rsid w:val="008943E3"/>
    <w:rsid w:val="0089445A"/>
    <w:rsid w:val="008946FF"/>
    <w:rsid w:val="00894727"/>
    <w:rsid w:val="0089474A"/>
    <w:rsid w:val="0089479B"/>
    <w:rsid w:val="0089484B"/>
    <w:rsid w:val="00894A3C"/>
    <w:rsid w:val="00894A70"/>
    <w:rsid w:val="00894AD6"/>
    <w:rsid w:val="00894BD6"/>
    <w:rsid w:val="00894C39"/>
    <w:rsid w:val="00894CA5"/>
    <w:rsid w:val="00894D9C"/>
    <w:rsid w:val="00894E95"/>
    <w:rsid w:val="00894F88"/>
    <w:rsid w:val="00894FE8"/>
    <w:rsid w:val="00895062"/>
    <w:rsid w:val="00895089"/>
    <w:rsid w:val="008950B7"/>
    <w:rsid w:val="00895283"/>
    <w:rsid w:val="008952B2"/>
    <w:rsid w:val="00895328"/>
    <w:rsid w:val="008954E3"/>
    <w:rsid w:val="0089552F"/>
    <w:rsid w:val="0089560D"/>
    <w:rsid w:val="00895621"/>
    <w:rsid w:val="008956DC"/>
    <w:rsid w:val="008956DF"/>
    <w:rsid w:val="008956E9"/>
    <w:rsid w:val="008956F5"/>
    <w:rsid w:val="0089578B"/>
    <w:rsid w:val="008957B4"/>
    <w:rsid w:val="008957E3"/>
    <w:rsid w:val="00895802"/>
    <w:rsid w:val="00895861"/>
    <w:rsid w:val="008958DD"/>
    <w:rsid w:val="00895962"/>
    <w:rsid w:val="0089596C"/>
    <w:rsid w:val="008959C6"/>
    <w:rsid w:val="00895B05"/>
    <w:rsid w:val="00895BFE"/>
    <w:rsid w:val="00895E37"/>
    <w:rsid w:val="00895E92"/>
    <w:rsid w:val="00895F25"/>
    <w:rsid w:val="00895F59"/>
    <w:rsid w:val="00895FBF"/>
    <w:rsid w:val="00896192"/>
    <w:rsid w:val="008961FE"/>
    <w:rsid w:val="0089629D"/>
    <w:rsid w:val="008962E7"/>
    <w:rsid w:val="008962FA"/>
    <w:rsid w:val="008963C8"/>
    <w:rsid w:val="00896422"/>
    <w:rsid w:val="0089649F"/>
    <w:rsid w:val="0089651B"/>
    <w:rsid w:val="008965B2"/>
    <w:rsid w:val="0089666A"/>
    <w:rsid w:val="00896716"/>
    <w:rsid w:val="0089675C"/>
    <w:rsid w:val="008967A4"/>
    <w:rsid w:val="008967A7"/>
    <w:rsid w:val="008967D6"/>
    <w:rsid w:val="008968B9"/>
    <w:rsid w:val="008968F9"/>
    <w:rsid w:val="0089691E"/>
    <w:rsid w:val="00896A4D"/>
    <w:rsid w:val="00896AB4"/>
    <w:rsid w:val="00896AC0"/>
    <w:rsid w:val="00896B58"/>
    <w:rsid w:val="00896BB8"/>
    <w:rsid w:val="00896C47"/>
    <w:rsid w:val="00896D5E"/>
    <w:rsid w:val="00896E0A"/>
    <w:rsid w:val="00896EAC"/>
    <w:rsid w:val="00896ED9"/>
    <w:rsid w:val="00896F49"/>
    <w:rsid w:val="00896F90"/>
    <w:rsid w:val="00896FBD"/>
    <w:rsid w:val="0089714A"/>
    <w:rsid w:val="00897267"/>
    <w:rsid w:val="008972CA"/>
    <w:rsid w:val="008972DE"/>
    <w:rsid w:val="008972E1"/>
    <w:rsid w:val="008973B2"/>
    <w:rsid w:val="008973E5"/>
    <w:rsid w:val="00897473"/>
    <w:rsid w:val="0089747E"/>
    <w:rsid w:val="008974CD"/>
    <w:rsid w:val="00897505"/>
    <w:rsid w:val="00897523"/>
    <w:rsid w:val="00897604"/>
    <w:rsid w:val="00897686"/>
    <w:rsid w:val="008976BE"/>
    <w:rsid w:val="00897753"/>
    <w:rsid w:val="0089780C"/>
    <w:rsid w:val="00897894"/>
    <w:rsid w:val="00897933"/>
    <w:rsid w:val="00897951"/>
    <w:rsid w:val="0089796D"/>
    <w:rsid w:val="008979E5"/>
    <w:rsid w:val="008979F1"/>
    <w:rsid w:val="008979FC"/>
    <w:rsid w:val="00897A9F"/>
    <w:rsid w:val="00897AE7"/>
    <w:rsid w:val="00897AF8"/>
    <w:rsid w:val="00897B2E"/>
    <w:rsid w:val="00897B6C"/>
    <w:rsid w:val="00897CC4"/>
    <w:rsid w:val="00897CCD"/>
    <w:rsid w:val="00897D27"/>
    <w:rsid w:val="00897D5D"/>
    <w:rsid w:val="00897DC0"/>
    <w:rsid w:val="00897E05"/>
    <w:rsid w:val="00897F7F"/>
    <w:rsid w:val="00897FCE"/>
    <w:rsid w:val="008A0056"/>
    <w:rsid w:val="008A00EE"/>
    <w:rsid w:val="008A0106"/>
    <w:rsid w:val="008A011E"/>
    <w:rsid w:val="008A01D8"/>
    <w:rsid w:val="008A026E"/>
    <w:rsid w:val="008A0312"/>
    <w:rsid w:val="008A033E"/>
    <w:rsid w:val="008A03D5"/>
    <w:rsid w:val="008A0423"/>
    <w:rsid w:val="008A0447"/>
    <w:rsid w:val="008A0450"/>
    <w:rsid w:val="008A0508"/>
    <w:rsid w:val="008A0676"/>
    <w:rsid w:val="008A06D4"/>
    <w:rsid w:val="008A06ED"/>
    <w:rsid w:val="008A0728"/>
    <w:rsid w:val="008A074D"/>
    <w:rsid w:val="008A0770"/>
    <w:rsid w:val="008A0826"/>
    <w:rsid w:val="008A0843"/>
    <w:rsid w:val="008A0929"/>
    <w:rsid w:val="008A0983"/>
    <w:rsid w:val="008A099D"/>
    <w:rsid w:val="008A09A4"/>
    <w:rsid w:val="008A09D7"/>
    <w:rsid w:val="008A0A18"/>
    <w:rsid w:val="008A0A57"/>
    <w:rsid w:val="008A0AC4"/>
    <w:rsid w:val="008A0BD5"/>
    <w:rsid w:val="008A0D59"/>
    <w:rsid w:val="008A10D2"/>
    <w:rsid w:val="008A1105"/>
    <w:rsid w:val="008A1135"/>
    <w:rsid w:val="008A11BE"/>
    <w:rsid w:val="008A11EC"/>
    <w:rsid w:val="008A11F0"/>
    <w:rsid w:val="008A1233"/>
    <w:rsid w:val="008A1357"/>
    <w:rsid w:val="008A140F"/>
    <w:rsid w:val="008A14BE"/>
    <w:rsid w:val="008A172B"/>
    <w:rsid w:val="008A17CC"/>
    <w:rsid w:val="008A1869"/>
    <w:rsid w:val="008A1873"/>
    <w:rsid w:val="008A1939"/>
    <w:rsid w:val="008A19F4"/>
    <w:rsid w:val="008A19F5"/>
    <w:rsid w:val="008A1A11"/>
    <w:rsid w:val="008A1A13"/>
    <w:rsid w:val="008A1B9D"/>
    <w:rsid w:val="008A1C05"/>
    <w:rsid w:val="008A1C1D"/>
    <w:rsid w:val="008A1CA4"/>
    <w:rsid w:val="008A1D01"/>
    <w:rsid w:val="008A1D90"/>
    <w:rsid w:val="008A1E2E"/>
    <w:rsid w:val="008A1E3C"/>
    <w:rsid w:val="008A1EB0"/>
    <w:rsid w:val="008A1F04"/>
    <w:rsid w:val="008A1F13"/>
    <w:rsid w:val="008A1F56"/>
    <w:rsid w:val="008A1FCE"/>
    <w:rsid w:val="008A2043"/>
    <w:rsid w:val="008A21AD"/>
    <w:rsid w:val="008A2298"/>
    <w:rsid w:val="008A23D2"/>
    <w:rsid w:val="008A23D7"/>
    <w:rsid w:val="008A24B5"/>
    <w:rsid w:val="008A24D1"/>
    <w:rsid w:val="008A253B"/>
    <w:rsid w:val="008A264D"/>
    <w:rsid w:val="008A26F8"/>
    <w:rsid w:val="008A27F2"/>
    <w:rsid w:val="008A285A"/>
    <w:rsid w:val="008A2886"/>
    <w:rsid w:val="008A28B0"/>
    <w:rsid w:val="008A292C"/>
    <w:rsid w:val="008A2966"/>
    <w:rsid w:val="008A296A"/>
    <w:rsid w:val="008A2989"/>
    <w:rsid w:val="008A29D7"/>
    <w:rsid w:val="008A29F2"/>
    <w:rsid w:val="008A2ADA"/>
    <w:rsid w:val="008A2C4C"/>
    <w:rsid w:val="008A2CAF"/>
    <w:rsid w:val="008A2D26"/>
    <w:rsid w:val="008A2DF5"/>
    <w:rsid w:val="008A2E73"/>
    <w:rsid w:val="008A2E9D"/>
    <w:rsid w:val="008A2EEE"/>
    <w:rsid w:val="008A302C"/>
    <w:rsid w:val="008A30D6"/>
    <w:rsid w:val="008A30E4"/>
    <w:rsid w:val="008A3139"/>
    <w:rsid w:val="008A3161"/>
    <w:rsid w:val="008A3173"/>
    <w:rsid w:val="008A31DC"/>
    <w:rsid w:val="008A31E9"/>
    <w:rsid w:val="008A31F4"/>
    <w:rsid w:val="008A329B"/>
    <w:rsid w:val="008A32F5"/>
    <w:rsid w:val="008A32F6"/>
    <w:rsid w:val="008A3417"/>
    <w:rsid w:val="008A3433"/>
    <w:rsid w:val="008A3458"/>
    <w:rsid w:val="008A34D1"/>
    <w:rsid w:val="008A34D6"/>
    <w:rsid w:val="008A36B6"/>
    <w:rsid w:val="008A36FC"/>
    <w:rsid w:val="008A3733"/>
    <w:rsid w:val="008A386F"/>
    <w:rsid w:val="008A395A"/>
    <w:rsid w:val="008A39B3"/>
    <w:rsid w:val="008A3A00"/>
    <w:rsid w:val="008A3AA6"/>
    <w:rsid w:val="008A3AC1"/>
    <w:rsid w:val="008A3AC4"/>
    <w:rsid w:val="008A3B40"/>
    <w:rsid w:val="008A3B61"/>
    <w:rsid w:val="008A3C31"/>
    <w:rsid w:val="008A3C52"/>
    <w:rsid w:val="008A3CFA"/>
    <w:rsid w:val="008A3DA4"/>
    <w:rsid w:val="008A3F0A"/>
    <w:rsid w:val="008A3FC7"/>
    <w:rsid w:val="008A407A"/>
    <w:rsid w:val="008A40FD"/>
    <w:rsid w:val="008A4102"/>
    <w:rsid w:val="008A41CB"/>
    <w:rsid w:val="008A4245"/>
    <w:rsid w:val="008A4437"/>
    <w:rsid w:val="008A45AA"/>
    <w:rsid w:val="008A45F8"/>
    <w:rsid w:val="008A4631"/>
    <w:rsid w:val="008A4641"/>
    <w:rsid w:val="008A465F"/>
    <w:rsid w:val="008A46EA"/>
    <w:rsid w:val="008A4722"/>
    <w:rsid w:val="008A4806"/>
    <w:rsid w:val="008A48D5"/>
    <w:rsid w:val="008A4948"/>
    <w:rsid w:val="008A4951"/>
    <w:rsid w:val="008A49AF"/>
    <w:rsid w:val="008A49ED"/>
    <w:rsid w:val="008A4AAC"/>
    <w:rsid w:val="008A4B65"/>
    <w:rsid w:val="008A4B9B"/>
    <w:rsid w:val="008A4BC4"/>
    <w:rsid w:val="008A4BD7"/>
    <w:rsid w:val="008A4C02"/>
    <w:rsid w:val="008A4D0F"/>
    <w:rsid w:val="008A4DA8"/>
    <w:rsid w:val="008A4DB3"/>
    <w:rsid w:val="008A4EC9"/>
    <w:rsid w:val="008A4F3B"/>
    <w:rsid w:val="008A5017"/>
    <w:rsid w:val="008A5121"/>
    <w:rsid w:val="008A524C"/>
    <w:rsid w:val="008A5299"/>
    <w:rsid w:val="008A52A7"/>
    <w:rsid w:val="008A52C9"/>
    <w:rsid w:val="008A52CA"/>
    <w:rsid w:val="008A52E9"/>
    <w:rsid w:val="008A52F4"/>
    <w:rsid w:val="008A533F"/>
    <w:rsid w:val="008A53A0"/>
    <w:rsid w:val="008A53B7"/>
    <w:rsid w:val="008A546D"/>
    <w:rsid w:val="008A5487"/>
    <w:rsid w:val="008A54C8"/>
    <w:rsid w:val="008A554E"/>
    <w:rsid w:val="008A55C2"/>
    <w:rsid w:val="008A55EB"/>
    <w:rsid w:val="008A5620"/>
    <w:rsid w:val="008A56D2"/>
    <w:rsid w:val="008A570C"/>
    <w:rsid w:val="008A577A"/>
    <w:rsid w:val="008A5814"/>
    <w:rsid w:val="008A5829"/>
    <w:rsid w:val="008A58E0"/>
    <w:rsid w:val="008A5915"/>
    <w:rsid w:val="008A599F"/>
    <w:rsid w:val="008A59E8"/>
    <w:rsid w:val="008A5BAA"/>
    <w:rsid w:val="008A5C2C"/>
    <w:rsid w:val="008A5C84"/>
    <w:rsid w:val="008A5C8A"/>
    <w:rsid w:val="008A5C9E"/>
    <w:rsid w:val="008A5CB5"/>
    <w:rsid w:val="008A5D16"/>
    <w:rsid w:val="008A5DF2"/>
    <w:rsid w:val="008A5E3B"/>
    <w:rsid w:val="008A5E41"/>
    <w:rsid w:val="008A5E5C"/>
    <w:rsid w:val="008A5EB8"/>
    <w:rsid w:val="008A5EDD"/>
    <w:rsid w:val="008A5EF7"/>
    <w:rsid w:val="008A5F83"/>
    <w:rsid w:val="008A6056"/>
    <w:rsid w:val="008A60E0"/>
    <w:rsid w:val="008A6124"/>
    <w:rsid w:val="008A616F"/>
    <w:rsid w:val="008A61BD"/>
    <w:rsid w:val="008A627B"/>
    <w:rsid w:val="008A6333"/>
    <w:rsid w:val="008A6427"/>
    <w:rsid w:val="008A6607"/>
    <w:rsid w:val="008A6688"/>
    <w:rsid w:val="008A66AE"/>
    <w:rsid w:val="008A66FC"/>
    <w:rsid w:val="008A675B"/>
    <w:rsid w:val="008A6841"/>
    <w:rsid w:val="008A68A2"/>
    <w:rsid w:val="008A68BC"/>
    <w:rsid w:val="008A6A13"/>
    <w:rsid w:val="008A6A33"/>
    <w:rsid w:val="008A6A7D"/>
    <w:rsid w:val="008A6B4C"/>
    <w:rsid w:val="008A6B8D"/>
    <w:rsid w:val="008A6BF2"/>
    <w:rsid w:val="008A6C07"/>
    <w:rsid w:val="008A6C44"/>
    <w:rsid w:val="008A6C70"/>
    <w:rsid w:val="008A6C89"/>
    <w:rsid w:val="008A6CE0"/>
    <w:rsid w:val="008A6EB6"/>
    <w:rsid w:val="008A6F5C"/>
    <w:rsid w:val="008A7130"/>
    <w:rsid w:val="008A7284"/>
    <w:rsid w:val="008A7333"/>
    <w:rsid w:val="008A7385"/>
    <w:rsid w:val="008A74D7"/>
    <w:rsid w:val="008A754E"/>
    <w:rsid w:val="008A7575"/>
    <w:rsid w:val="008A7583"/>
    <w:rsid w:val="008A75A3"/>
    <w:rsid w:val="008A75A5"/>
    <w:rsid w:val="008A7605"/>
    <w:rsid w:val="008A7659"/>
    <w:rsid w:val="008A7660"/>
    <w:rsid w:val="008A76A5"/>
    <w:rsid w:val="008A76E1"/>
    <w:rsid w:val="008A76FC"/>
    <w:rsid w:val="008A77E1"/>
    <w:rsid w:val="008A780C"/>
    <w:rsid w:val="008A7848"/>
    <w:rsid w:val="008A7856"/>
    <w:rsid w:val="008A7897"/>
    <w:rsid w:val="008A79B3"/>
    <w:rsid w:val="008A79C6"/>
    <w:rsid w:val="008A7A35"/>
    <w:rsid w:val="008A7A54"/>
    <w:rsid w:val="008A7AA1"/>
    <w:rsid w:val="008A7ABF"/>
    <w:rsid w:val="008A7B18"/>
    <w:rsid w:val="008A7BB5"/>
    <w:rsid w:val="008A7BBC"/>
    <w:rsid w:val="008A7C43"/>
    <w:rsid w:val="008A7E2D"/>
    <w:rsid w:val="008A7F2E"/>
    <w:rsid w:val="008A7F7C"/>
    <w:rsid w:val="008A7FE1"/>
    <w:rsid w:val="008B00B0"/>
    <w:rsid w:val="008B00CC"/>
    <w:rsid w:val="008B01D7"/>
    <w:rsid w:val="008B01E1"/>
    <w:rsid w:val="008B02B6"/>
    <w:rsid w:val="008B035C"/>
    <w:rsid w:val="008B0373"/>
    <w:rsid w:val="008B0397"/>
    <w:rsid w:val="008B03B4"/>
    <w:rsid w:val="008B03B6"/>
    <w:rsid w:val="008B0437"/>
    <w:rsid w:val="008B0674"/>
    <w:rsid w:val="008B0679"/>
    <w:rsid w:val="008B078B"/>
    <w:rsid w:val="008B07AE"/>
    <w:rsid w:val="008B07F5"/>
    <w:rsid w:val="008B085E"/>
    <w:rsid w:val="008B0880"/>
    <w:rsid w:val="008B0AF8"/>
    <w:rsid w:val="008B0B8A"/>
    <w:rsid w:val="008B0BF7"/>
    <w:rsid w:val="008B0CB5"/>
    <w:rsid w:val="008B0DA1"/>
    <w:rsid w:val="008B0ECB"/>
    <w:rsid w:val="008B0FFC"/>
    <w:rsid w:val="008B1011"/>
    <w:rsid w:val="008B1076"/>
    <w:rsid w:val="008B1243"/>
    <w:rsid w:val="008B12B5"/>
    <w:rsid w:val="008B12E6"/>
    <w:rsid w:val="008B12FF"/>
    <w:rsid w:val="008B1356"/>
    <w:rsid w:val="008B1397"/>
    <w:rsid w:val="008B13C8"/>
    <w:rsid w:val="008B1406"/>
    <w:rsid w:val="008B1421"/>
    <w:rsid w:val="008B14BF"/>
    <w:rsid w:val="008B14F8"/>
    <w:rsid w:val="008B151C"/>
    <w:rsid w:val="008B15B3"/>
    <w:rsid w:val="008B1647"/>
    <w:rsid w:val="008B1680"/>
    <w:rsid w:val="008B16FA"/>
    <w:rsid w:val="008B174A"/>
    <w:rsid w:val="008B177B"/>
    <w:rsid w:val="008B17DD"/>
    <w:rsid w:val="008B188A"/>
    <w:rsid w:val="008B18FD"/>
    <w:rsid w:val="008B18FE"/>
    <w:rsid w:val="008B1942"/>
    <w:rsid w:val="008B19A4"/>
    <w:rsid w:val="008B19D0"/>
    <w:rsid w:val="008B19E3"/>
    <w:rsid w:val="008B19FD"/>
    <w:rsid w:val="008B1A34"/>
    <w:rsid w:val="008B1B43"/>
    <w:rsid w:val="008B1B6D"/>
    <w:rsid w:val="008B1BEC"/>
    <w:rsid w:val="008B1C13"/>
    <w:rsid w:val="008B1C35"/>
    <w:rsid w:val="008B1C50"/>
    <w:rsid w:val="008B1EB3"/>
    <w:rsid w:val="008B1EE9"/>
    <w:rsid w:val="008B20AF"/>
    <w:rsid w:val="008B2180"/>
    <w:rsid w:val="008B21FF"/>
    <w:rsid w:val="008B2230"/>
    <w:rsid w:val="008B22B3"/>
    <w:rsid w:val="008B23D7"/>
    <w:rsid w:val="008B2458"/>
    <w:rsid w:val="008B247A"/>
    <w:rsid w:val="008B24E0"/>
    <w:rsid w:val="008B24EE"/>
    <w:rsid w:val="008B262E"/>
    <w:rsid w:val="008B2661"/>
    <w:rsid w:val="008B26C5"/>
    <w:rsid w:val="008B27A3"/>
    <w:rsid w:val="008B2802"/>
    <w:rsid w:val="008B2918"/>
    <w:rsid w:val="008B293A"/>
    <w:rsid w:val="008B294C"/>
    <w:rsid w:val="008B29A1"/>
    <w:rsid w:val="008B29B8"/>
    <w:rsid w:val="008B2A4B"/>
    <w:rsid w:val="008B2B47"/>
    <w:rsid w:val="008B2C5C"/>
    <w:rsid w:val="008B2CED"/>
    <w:rsid w:val="008B2DE8"/>
    <w:rsid w:val="008B2E07"/>
    <w:rsid w:val="008B2EA7"/>
    <w:rsid w:val="008B2F79"/>
    <w:rsid w:val="008B2F8A"/>
    <w:rsid w:val="008B2F8E"/>
    <w:rsid w:val="008B30B6"/>
    <w:rsid w:val="008B3254"/>
    <w:rsid w:val="008B32DB"/>
    <w:rsid w:val="008B3388"/>
    <w:rsid w:val="008B33DE"/>
    <w:rsid w:val="008B33E3"/>
    <w:rsid w:val="008B3446"/>
    <w:rsid w:val="008B3486"/>
    <w:rsid w:val="008B34DD"/>
    <w:rsid w:val="008B3569"/>
    <w:rsid w:val="008B357F"/>
    <w:rsid w:val="008B3665"/>
    <w:rsid w:val="008B36F9"/>
    <w:rsid w:val="008B37FD"/>
    <w:rsid w:val="008B381F"/>
    <w:rsid w:val="008B38F4"/>
    <w:rsid w:val="008B3924"/>
    <w:rsid w:val="008B3A38"/>
    <w:rsid w:val="008B3A79"/>
    <w:rsid w:val="008B3AB1"/>
    <w:rsid w:val="008B3B4C"/>
    <w:rsid w:val="008B3B5E"/>
    <w:rsid w:val="008B3C06"/>
    <w:rsid w:val="008B3C6C"/>
    <w:rsid w:val="008B3CA3"/>
    <w:rsid w:val="008B3D63"/>
    <w:rsid w:val="008B3DB6"/>
    <w:rsid w:val="008B3DBE"/>
    <w:rsid w:val="008B3E34"/>
    <w:rsid w:val="008B3EC3"/>
    <w:rsid w:val="008B3EEA"/>
    <w:rsid w:val="008B3F1C"/>
    <w:rsid w:val="008B3F20"/>
    <w:rsid w:val="008B412F"/>
    <w:rsid w:val="008B417E"/>
    <w:rsid w:val="008B419D"/>
    <w:rsid w:val="008B421D"/>
    <w:rsid w:val="008B427A"/>
    <w:rsid w:val="008B4307"/>
    <w:rsid w:val="008B4422"/>
    <w:rsid w:val="008B44CC"/>
    <w:rsid w:val="008B44F3"/>
    <w:rsid w:val="008B44F9"/>
    <w:rsid w:val="008B4549"/>
    <w:rsid w:val="008B45C7"/>
    <w:rsid w:val="008B45E2"/>
    <w:rsid w:val="008B4724"/>
    <w:rsid w:val="008B4790"/>
    <w:rsid w:val="008B47B6"/>
    <w:rsid w:val="008B4817"/>
    <w:rsid w:val="008B487F"/>
    <w:rsid w:val="008B4935"/>
    <w:rsid w:val="008B49D4"/>
    <w:rsid w:val="008B4ACF"/>
    <w:rsid w:val="008B4B72"/>
    <w:rsid w:val="008B4CE9"/>
    <w:rsid w:val="008B4FCD"/>
    <w:rsid w:val="008B5021"/>
    <w:rsid w:val="008B50AD"/>
    <w:rsid w:val="008B50B2"/>
    <w:rsid w:val="008B520F"/>
    <w:rsid w:val="008B5272"/>
    <w:rsid w:val="008B52B9"/>
    <w:rsid w:val="008B54DA"/>
    <w:rsid w:val="008B54E2"/>
    <w:rsid w:val="008B55BF"/>
    <w:rsid w:val="008B55F7"/>
    <w:rsid w:val="008B56F8"/>
    <w:rsid w:val="008B5717"/>
    <w:rsid w:val="008B580F"/>
    <w:rsid w:val="008B5A1B"/>
    <w:rsid w:val="008B5B22"/>
    <w:rsid w:val="008B5B65"/>
    <w:rsid w:val="008B5C02"/>
    <w:rsid w:val="008B5C1B"/>
    <w:rsid w:val="008B5CE1"/>
    <w:rsid w:val="008B5D07"/>
    <w:rsid w:val="008B5D3F"/>
    <w:rsid w:val="008B5E39"/>
    <w:rsid w:val="008B5E8D"/>
    <w:rsid w:val="008B5EE9"/>
    <w:rsid w:val="008B5F94"/>
    <w:rsid w:val="008B604E"/>
    <w:rsid w:val="008B611B"/>
    <w:rsid w:val="008B615B"/>
    <w:rsid w:val="008B61DA"/>
    <w:rsid w:val="008B61F4"/>
    <w:rsid w:val="008B627C"/>
    <w:rsid w:val="008B62C4"/>
    <w:rsid w:val="008B63E1"/>
    <w:rsid w:val="008B6443"/>
    <w:rsid w:val="008B6466"/>
    <w:rsid w:val="008B65C0"/>
    <w:rsid w:val="008B6614"/>
    <w:rsid w:val="008B6624"/>
    <w:rsid w:val="008B667F"/>
    <w:rsid w:val="008B6778"/>
    <w:rsid w:val="008B67F3"/>
    <w:rsid w:val="008B6825"/>
    <w:rsid w:val="008B6838"/>
    <w:rsid w:val="008B6871"/>
    <w:rsid w:val="008B68A3"/>
    <w:rsid w:val="008B69AA"/>
    <w:rsid w:val="008B6A1B"/>
    <w:rsid w:val="008B6C53"/>
    <w:rsid w:val="008B6CBF"/>
    <w:rsid w:val="008B6D03"/>
    <w:rsid w:val="008B6D61"/>
    <w:rsid w:val="008B6DA3"/>
    <w:rsid w:val="008B6DBD"/>
    <w:rsid w:val="008B6F48"/>
    <w:rsid w:val="008B6FDC"/>
    <w:rsid w:val="008B70AC"/>
    <w:rsid w:val="008B7163"/>
    <w:rsid w:val="008B716F"/>
    <w:rsid w:val="008B72A8"/>
    <w:rsid w:val="008B72E3"/>
    <w:rsid w:val="008B73A8"/>
    <w:rsid w:val="008B73EE"/>
    <w:rsid w:val="008B7471"/>
    <w:rsid w:val="008B748B"/>
    <w:rsid w:val="008B753B"/>
    <w:rsid w:val="008B77A8"/>
    <w:rsid w:val="008B77BB"/>
    <w:rsid w:val="008B7861"/>
    <w:rsid w:val="008B79C3"/>
    <w:rsid w:val="008B79C6"/>
    <w:rsid w:val="008B7A23"/>
    <w:rsid w:val="008B7A3E"/>
    <w:rsid w:val="008B7B04"/>
    <w:rsid w:val="008B7CB9"/>
    <w:rsid w:val="008B7DA6"/>
    <w:rsid w:val="008B7DAF"/>
    <w:rsid w:val="008B7E2F"/>
    <w:rsid w:val="008B7F6C"/>
    <w:rsid w:val="008B7FB8"/>
    <w:rsid w:val="008B7FC6"/>
    <w:rsid w:val="008C00C2"/>
    <w:rsid w:val="008C0102"/>
    <w:rsid w:val="008C014D"/>
    <w:rsid w:val="008C01CA"/>
    <w:rsid w:val="008C0211"/>
    <w:rsid w:val="008C035E"/>
    <w:rsid w:val="008C03A3"/>
    <w:rsid w:val="008C03A6"/>
    <w:rsid w:val="008C03D6"/>
    <w:rsid w:val="008C04B2"/>
    <w:rsid w:val="008C0537"/>
    <w:rsid w:val="008C054D"/>
    <w:rsid w:val="008C057F"/>
    <w:rsid w:val="008C059D"/>
    <w:rsid w:val="008C05A7"/>
    <w:rsid w:val="008C05FB"/>
    <w:rsid w:val="008C0686"/>
    <w:rsid w:val="008C068F"/>
    <w:rsid w:val="008C06FA"/>
    <w:rsid w:val="008C0704"/>
    <w:rsid w:val="008C0713"/>
    <w:rsid w:val="008C074A"/>
    <w:rsid w:val="008C0824"/>
    <w:rsid w:val="008C087F"/>
    <w:rsid w:val="008C08D7"/>
    <w:rsid w:val="008C08EB"/>
    <w:rsid w:val="008C0921"/>
    <w:rsid w:val="008C096A"/>
    <w:rsid w:val="008C09FF"/>
    <w:rsid w:val="008C0A6B"/>
    <w:rsid w:val="008C0AB6"/>
    <w:rsid w:val="008C0B02"/>
    <w:rsid w:val="008C0C21"/>
    <w:rsid w:val="008C0C31"/>
    <w:rsid w:val="008C0C5B"/>
    <w:rsid w:val="008C0C84"/>
    <w:rsid w:val="008C0CA4"/>
    <w:rsid w:val="008C0D40"/>
    <w:rsid w:val="008C0D5C"/>
    <w:rsid w:val="008C0EC1"/>
    <w:rsid w:val="008C0EC5"/>
    <w:rsid w:val="008C0F15"/>
    <w:rsid w:val="008C0F17"/>
    <w:rsid w:val="008C10B2"/>
    <w:rsid w:val="008C113F"/>
    <w:rsid w:val="008C1214"/>
    <w:rsid w:val="008C1298"/>
    <w:rsid w:val="008C12A8"/>
    <w:rsid w:val="008C1346"/>
    <w:rsid w:val="008C137C"/>
    <w:rsid w:val="008C1398"/>
    <w:rsid w:val="008C1408"/>
    <w:rsid w:val="008C144B"/>
    <w:rsid w:val="008C14B5"/>
    <w:rsid w:val="008C151C"/>
    <w:rsid w:val="008C1528"/>
    <w:rsid w:val="008C15A3"/>
    <w:rsid w:val="008C1709"/>
    <w:rsid w:val="008C173E"/>
    <w:rsid w:val="008C17DD"/>
    <w:rsid w:val="008C17FB"/>
    <w:rsid w:val="008C1802"/>
    <w:rsid w:val="008C1810"/>
    <w:rsid w:val="008C1825"/>
    <w:rsid w:val="008C18C0"/>
    <w:rsid w:val="008C18F5"/>
    <w:rsid w:val="008C18FE"/>
    <w:rsid w:val="008C1910"/>
    <w:rsid w:val="008C1938"/>
    <w:rsid w:val="008C1A00"/>
    <w:rsid w:val="008C1A3E"/>
    <w:rsid w:val="008C1A76"/>
    <w:rsid w:val="008C1B3B"/>
    <w:rsid w:val="008C1B56"/>
    <w:rsid w:val="008C1BB5"/>
    <w:rsid w:val="008C1E2F"/>
    <w:rsid w:val="008C1EDF"/>
    <w:rsid w:val="008C1FC9"/>
    <w:rsid w:val="008C21A6"/>
    <w:rsid w:val="008C2316"/>
    <w:rsid w:val="008C232F"/>
    <w:rsid w:val="008C242A"/>
    <w:rsid w:val="008C2435"/>
    <w:rsid w:val="008C24C4"/>
    <w:rsid w:val="008C274B"/>
    <w:rsid w:val="008C27AC"/>
    <w:rsid w:val="008C284E"/>
    <w:rsid w:val="008C288A"/>
    <w:rsid w:val="008C28E7"/>
    <w:rsid w:val="008C2917"/>
    <w:rsid w:val="008C29DC"/>
    <w:rsid w:val="008C2A02"/>
    <w:rsid w:val="008C2A7F"/>
    <w:rsid w:val="008C2AED"/>
    <w:rsid w:val="008C2B85"/>
    <w:rsid w:val="008C2B90"/>
    <w:rsid w:val="008C2BC6"/>
    <w:rsid w:val="008C2BD2"/>
    <w:rsid w:val="008C2BDA"/>
    <w:rsid w:val="008C2BEB"/>
    <w:rsid w:val="008C2C40"/>
    <w:rsid w:val="008C2C51"/>
    <w:rsid w:val="008C2CDB"/>
    <w:rsid w:val="008C2CEA"/>
    <w:rsid w:val="008C2E33"/>
    <w:rsid w:val="008C2E42"/>
    <w:rsid w:val="008C2EAF"/>
    <w:rsid w:val="008C2ECA"/>
    <w:rsid w:val="008C2EFF"/>
    <w:rsid w:val="008C2F6C"/>
    <w:rsid w:val="008C308C"/>
    <w:rsid w:val="008C32B7"/>
    <w:rsid w:val="008C32E3"/>
    <w:rsid w:val="008C332B"/>
    <w:rsid w:val="008C340A"/>
    <w:rsid w:val="008C3416"/>
    <w:rsid w:val="008C341C"/>
    <w:rsid w:val="008C348B"/>
    <w:rsid w:val="008C34A8"/>
    <w:rsid w:val="008C3502"/>
    <w:rsid w:val="008C3529"/>
    <w:rsid w:val="008C3537"/>
    <w:rsid w:val="008C35FB"/>
    <w:rsid w:val="008C3665"/>
    <w:rsid w:val="008C36F1"/>
    <w:rsid w:val="008C374A"/>
    <w:rsid w:val="008C3763"/>
    <w:rsid w:val="008C37FC"/>
    <w:rsid w:val="008C38C4"/>
    <w:rsid w:val="008C3920"/>
    <w:rsid w:val="008C3960"/>
    <w:rsid w:val="008C397D"/>
    <w:rsid w:val="008C39A0"/>
    <w:rsid w:val="008C39D3"/>
    <w:rsid w:val="008C3A51"/>
    <w:rsid w:val="008C3A63"/>
    <w:rsid w:val="008C3E42"/>
    <w:rsid w:val="008C3E51"/>
    <w:rsid w:val="008C3E66"/>
    <w:rsid w:val="008C3EA9"/>
    <w:rsid w:val="008C3EDA"/>
    <w:rsid w:val="008C3EE3"/>
    <w:rsid w:val="008C3FEB"/>
    <w:rsid w:val="008C40DE"/>
    <w:rsid w:val="008C4117"/>
    <w:rsid w:val="008C411C"/>
    <w:rsid w:val="008C418B"/>
    <w:rsid w:val="008C42D5"/>
    <w:rsid w:val="008C4351"/>
    <w:rsid w:val="008C4383"/>
    <w:rsid w:val="008C45D1"/>
    <w:rsid w:val="008C45DA"/>
    <w:rsid w:val="008C464C"/>
    <w:rsid w:val="008C4668"/>
    <w:rsid w:val="008C46DD"/>
    <w:rsid w:val="008C4717"/>
    <w:rsid w:val="008C4885"/>
    <w:rsid w:val="008C48FC"/>
    <w:rsid w:val="008C492F"/>
    <w:rsid w:val="008C4A64"/>
    <w:rsid w:val="008C4A67"/>
    <w:rsid w:val="008C4AF0"/>
    <w:rsid w:val="008C4AF5"/>
    <w:rsid w:val="008C4C11"/>
    <w:rsid w:val="008C4C3D"/>
    <w:rsid w:val="008C4C87"/>
    <w:rsid w:val="008C4D71"/>
    <w:rsid w:val="008C4DD1"/>
    <w:rsid w:val="008C4DE4"/>
    <w:rsid w:val="008C4E00"/>
    <w:rsid w:val="008C4E10"/>
    <w:rsid w:val="008C4E58"/>
    <w:rsid w:val="008C4FE3"/>
    <w:rsid w:val="008C5093"/>
    <w:rsid w:val="008C515C"/>
    <w:rsid w:val="008C54DD"/>
    <w:rsid w:val="008C553E"/>
    <w:rsid w:val="008C5549"/>
    <w:rsid w:val="008C554E"/>
    <w:rsid w:val="008C555B"/>
    <w:rsid w:val="008C5571"/>
    <w:rsid w:val="008C55C9"/>
    <w:rsid w:val="008C5691"/>
    <w:rsid w:val="008C56DE"/>
    <w:rsid w:val="008C5738"/>
    <w:rsid w:val="008C595E"/>
    <w:rsid w:val="008C5ADB"/>
    <w:rsid w:val="008C5AF5"/>
    <w:rsid w:val="008C5B4A"/>
    <w:rsid w:val="008C5C88"/>
    <w:rsid w:val="008C5D11"/>
    <w:rsid w:val="008C5D4F"/>
    <w:rsid w:val="008C5EE5"/>
    <w:rsid w:val="008C5F8C"/>
    <w:rsid w:val="008C60E0"/>
    <w:rsid w:val="008C60E4"/>
    <w:rsid w:val="008C6114"/>
    <w:rsid w:val="008C616C"/>
    <w:rsid w:val="008C619D"/>
    <w:rsid w:val="008C61AF"/>
    <w:rsid w:val="008C61E4"/>
    <w:rsid w:val="008C61FB"/>
    <w:rsid w:val="008C6247"/>
    <w:rsid w:val="008C626C"/>
    <w:rsid w:val="008C62E2"/>
    <w:rsid w:val="008C6581"/>
    <w:rsid w:val="008C65E9"/>
    <w:rsid w:val="008C661B"/>
    <w:rsid w:val="008C67B3"/>
    <w:rsid w:val="008C691B"/>
    <w:rsid w:val="008C6943"/>
    <w:rsid w:val="008C6A45"/>
    <w:rsid w:val="008C6A58"/>
    <w:rsid w:val="008C6B35"/>
    <w:rsid w:val="008C6B60"/>
    <w:rsid w:val="008C6B65"/>
    <w:rsid w:val="008C6CA2"/>
    <w:rsid w:val="008C6CB2"/>
    <w:rsid w:val="008C6D78"/>
    <w:rsid w:val="008C6E1A"/>
    <w:rsid w:val="008C6E47"/>
    <w:rsid w:val="008C6ED5"/>
    <w:rsid w:val="008C6F58"/>
    <w:rsid w:val="008C7000"/>
    <w:rsid w:val="008C7111"/>
    <w:rsid w:val="008C7119"/>
    <w:rsid w:val="008C7128"/>
    <w:rsid w:val="008C71ED"/>
    <w:rsid w:val="008C720F"/>
    <w:rsid w:val="008C7243"/>
    <w:rsid w:val="008C727A"/>
    <w:rsid w:val="008C72AF"/>
    <w:rsid w:val="008C72BA"/>
    <w:rsid w:val="008C72BE"/>
    <w:rsid w:val="008C72E8"/>
    <w:rsid w:val="008C72F3"/>
    <w:rsid w:val="008C734E"/>
    <w:rsid w:val="008C73B5"/>
    <w:rsid w:val="008C7488"/>
    <w:rsid w:val="008C74C8"/>
    <w:rsid w:val="008C7519"/>
    <w:rsid w:val="008C756B"/>
    <w:rsid w:val="008C7743"/>
    <w:rsid w:val="008C77B6"/>
    <w:rsid w:val="008C78E9"/>
    <w:rsid w:val="008C7923"/>
    <w:rsid w:val="008C79A7"/>
    <w:rsid w:val="008C79D0"/>
    <w:rsid w:val="008C7B01"/>
    <w:rsid w:val="008C7C65"/>
    <w:rsid w:val="008C7CB9"/>
    <w:rsid w:val="008C7CBF"/>
    <w:rsid w:val="008C7D26"/>
    <w:rsid w:val="008C7DA0"/>
    <w:rsid w:val="008C7DA5"/>
    <w:rsid w:val="008C7DA7"/>
    <w:rsid w:val="008C7E0E"/>
    <w:rsid w:val="008C7E43"/>
    <w:rsid w:val="008C7F9B"/>
    <w:rsid w:val="008D000E"/>
    <w:rsid w:val="008D0049"/>
    <w:rsid w:val="008D008A"/>
    <w:rsid w:val="008D00B0"/>
    <w:rsid w:val="008D0120"/>
    <w:rsid w:val="008D018C"/>
    <w:rsid w:val="008D01FC"/>
    <w:rsid w:val="008D0203"/>
    <w:rsid w:val="008D020A"/>
    <w:rsid w:val="008D0213"/>
    <w:rsid w:val="008D0258"/>
    <w:rsid w:val="008D0264"/>
    <w:rsid w:val="008D02C6"/>
    <w:rsid w:val="008D0417"/>
    <w:rsid w:val="008D0441"/>
    <w:rsid w:val="008D04BE"/>
    <w:rsid w:val="008D056D"/>
    <w:rsid w:val="008D061D"/>
    <w:rsid w:val="008D0655"/>
    <w:rsid w:val="008D06D5"/>
    <w:rsid w:val="008D0751"/>
    <w:rsid w:val="008D075B"/>
    <w:rsid w:val="008D07E3"/>
    <w:rsid w:val="008D087D"/>
    <w:rsid w:val="008D08D9"/>
    <w:rsid w:val="008D09C9"/>
    <w:rsid w:val="008D09F0"/>
    <w:rsid w:val="008D0B4A"/>
    <w:rsid w:val="008D0CE9"/>
    <w:rsid w:val="008D0CFB"/>
    <w:rsid w:val="008D0D66"/>
    <w:rsid w:val="008D0DAD"/>
    <w:rsid w:val="008D0DCC"/>
    <w:rsid w:val="008D0F26"/>
    <w:rsid w:val="008D0F6B"/>
    <w:rsid w:val="008D0F98"/>
    <w:rsid w:val="008D102C"/>
    <w:rsid w:val="008D108E"/>
    <w:rsid w:val="008D1140"/>
    <w:rsid w:val="008D132E"/>
    <w:rsid w:val="008D14D8"/>
    <w:rsid w:val="008D152B"/>
    <w:rsid w:val="008D1580"/>
    <w:rsid w:val="008D1679"/>
    <w:rsid w:val="008D16AF"/>
    <w:rsid w:val="008D17E9"/>
    <w:rsid w:val="008D1843"/>
    <w:rsid w:val="008D184F"/>
    <w:rsid w:val="008D18C5"/>
    <w:rsid w:val="008D18CB"/>
    <w:rsid w:val="008D18FB"/>
    <w:rsid w:val="008D1931"/>
    <w:rsid w:val="008D19FE"/>
    <w:rsid w:val="008D1A46"/>
    <w:rsid w:val="008D1A5B"/>
    <w:rsid w:val="008D1B3C"/>
    <w:rsid w:val="008D1D7B"/>
    <w:rsid w:val="008D1D92"/>
    <w:rsid w:val="008D1DBF"/>
    <w:rsid w:val="008D1DF1"/>
    <w:rsid w:val="008D1EDA"/>
    <w:rsid w:val="008D1F40"/>
    <w:rsid w:val="008D1F88"/>
    <w:rsid w:val="008D1FCA"/>
    <w:rsid w:val="008D1FF4"/>
    <w:rsid w:val="008D20F7"/>
    <w:rsid w:val="008D2113"/>
    <w:rsid w:val="008D211B"/>
    <w:rsid w:val="008D2143"/>
    <w:rsid w:val="008D2150"/>
    <w:rsid w:val="008D21F0"/>
    <w:rsid w:val="008D2235"/>
    <w:rsid w:val="008D229E"/>
    <w:rsid w:val="008D22C6"/>
    <w:rsid w:val="008D233E"/>
    <w:rsid w:val="008D2358"/>
    <w:rsid w:val="008D2387"/>
    <w:rsid w:val="008D239B"/>
    <w:rsid w:val="008D23D1"/>
    <w:rsid w:val="008D244A"/>
    <w:rsid w:val="008D248D"/>
    <w:rsid w:val="008D24C4"/>
    <w:rsid w:val="008D2575"/>
    <w:rsid w:val="008D2607"/>
    <w:rsid w:val="008D260D"/>
    <w:rsid w:val="008D261E"/>
    <w:rsid w:val="008D2622"/>
    <w:rsid w:val="008D268F"/>
    <w:rsid w:val="008D26F4"/>
    <w:rsid w:val="008D274D"/>
    <w:rsid w:val="008D27C5"/>
    <w:rsid w:val="008D285A"/>
    <w:rsid w:val="008D2885"/>
    <w:rsid w:val="008D28D2"/>
    <w:rsid w:val="008D28ED"/>
    <w:rsid w:val="008D2906"/>
    <w:rsid w:val="008D29E5"/>
    <w:rsid w:val="008D29F0"/>
    <w:rsid w:val="008D2A0A"/>
    <w:rsid w:val="008D2B42"/>
    <w:rsid w:val="008D2BF2"/>
    <w:rsid w:val="008D2BFB"/>
    <w:rsid w:val="008D2CBB"/>
    <w:rsid w:val="008D2CE4"/>
    <w:rsid w:val="008D2CF2"/>
    <w:rsid w:val="008D2D06"/>
    <w:rsid w:val="008D2D5B"/>
    <w:rsid w:val="008D2D8D"/>
    <w:rsid w:val="008D2DC7"/>
    <w:rsid w:val="008D2E26"/>
    <w:rsid w:val="008D2E43"/>
    <w:rsid w:val="008D2E4F"/>
    <w:rsid w:val="008D2E7D"/>
    <w:rsid w:val="008D2F44"/>
    <w:rsid w:val="008D2FE5"/>
    <w:rsid w:val="008D3062"/>
    <w:rsid w:val="008D307A"/>
    <w:rsid w:val="008D30A4"/>
    <w:rsid w:val="008D31DD"/>
    <w:rsid w:val="008D31E8"/>
    <w:rsid w:val="008D320E"/>
    <w:rsid w:val="008D333C"/>
    <w:rsid w:val="008D338E"/>
    <w:rsid w:val="008D3445"/>
    <w:rsid w:val="008D3599"/>
    <w:rsid w:val="008D3631"/>
    <w:rsid w:val="008D36B2"/>
    <w:rsid w:val="008D3789"/>
    <w:rsid w:val="008D37A3"/>
    <w:rsid w:val="008D37C1"/>
    <w:rsid w:val="008D3883"/>
    <w:rsid w:val="008D3906"/>
    <w:rsid w:val="008D3961"/>
    <w:rsid w:val="008D39DC"/>
    <w:rsid w:val="008D3A53"/>
    <w:rsid w:val="008D3A89"/>
    <w:rsid w:val="008D3A92"/>
    <w:rsid w:val="008D3AD2"/>
    <w:rsid w:val="008D3B56"/>
    <w:rsid w:val="008D3C63"/>
    <w:rsid w:val="008D3D23"/>
    <w:rsid w:val="008D3D2A"/>
    <w:rsid w:val="008D3D3C"/>
    <w:rsid w:val="008D3DAA"/>
    <w:rsid w:val="008D3FB4"/>
    <w:rsid w:val="008D4030"/>
    <w:rsid w:val="008D40F4"/>
    <w:rsid w:val="008D4260"/>
    <w:rsid w:val="008D4270"/>
    <w:rsid w:val="008D438E"/>
    <w:rsid w:val="008D43D2"/>
    <w:rsid w:val="008D441B"/>
    <w:rsid w:val="008D44E9"/>
    <w:rsid w:val="008D44ED"/>
    <w:rsid w:val="008D463C"/>
    <w:rsid w:val="008D465A"/>
    <w:rsid w:val="008D46EB"/>
    <w:rsid w:val="008D4857"/>
    <w:rsid w:val="008D489B"/>
    <w:rsid w:val="008D48FF"/>
    <w:rsid w:val="008D4930"/>
    <w:rsid w:val="008D4A0D"/>
    <w:rsid w:val="008D4ACB"/>
    <w:rsid w:val="008D4B4B"/>
    <w:rsid w:val="008D4BA6"/>
    <w:rsid w:val="008D4C02"/>
    <w:rsid w:val="008D4C17"/>
    <w:rsid w:val="008D4C24"/>
    <w:rsid w:val="008D4C3A"/>
    <w:rsid w:val="008D4C6B"/>
    <w:rsid w:val="008D4D8A"/>
    <w:rsid w:val="008D4D8D"/>
    <w:rsid w:val="008D4E0E"/>
    <w:rsid w:val="008D4E56"/>
    <w:rsid w:val="008D4EEF"/>
    <w:rsid w:val="008D4F27"/>
    <w:rsid w:val="008D5017"/>
    <w:rsid w:val="008D501D"/>
    <w:rsid w:val="008D5045"/>
    <w:rsid w:val="008D51E3"/>
    <w:rsid w:val="008D53B0"/>
    <w:rsid w:val="008D53C8"/>
    <w:rsid w:val="008D53EB"/>
    <w:rsid w:val="008D5402"/>
    <w:rsid w:val="008D5452"/>
    <w:rsid w:val="008D5501"/>
    <w:rsid w:val="008D5566"/>
    <w:rsid w:val="008D55D2"/>
    <w:rsid w:val="008D560B"/>
    <w:rsid w:val="008D5622"/>
    <w:rsid w:val="008D565B"/>
    <w:rsid w:val="008D56A7"/>
    <w:rsid w:val="008D56C9"/>
    <w:rsid w:val="008D57D1"/>
    <w:rsid w:val="008D581C"/>
    <w:rsid w:val="008D590F"/>
    <w:rsid w:val="008D59AF"/>
    <w:rsid w:val="008D5A3E"/>
    <w:rsid w:val="008D5AD6"/>
    <w:rsid w:val="008D5ADD"/>
    <w:rsid w:val="008D5AFB"/>
    <w:rsid w:val="008D5B07"/>
    <w:rsid w:val="008D5B32"/>
    <w:rsid w:val="008D5B44"/>
    <w:rsid w:val="008D5BC6"/>
    <w:rsid w:val="008D5C13"/>
    <w:rsid w:val="008D5C2E"/>
    <w:rsid w:val="008D5C39"/>
    <w:rsid w:val="008D5C76"/>
    <w:rsid w:val="008D5CF3"/>
    <w:rsid w:val="008D5E01"/>
    <w:rsid w:val="008D5FC3"/>
    <w:rsid w:val="008D6063"/>
    <w:rsid w:val="008D6099"/>
    <w:rsid w:val="008D60D2"/>
    <w:rsid w:val="008D6195"/>
    <w:rsid w:val="008D629E"/>
    <w:rsid w:val="008D63B3"/>
    <w:rsid w:val="008D641A"/>
    <w:rsid w:val="008D643E"/>
    <w:rsid w:val="008D64A7"/>
    <w:rsid w:val="008D64E0"/>
    <w:rsid w:val="008D64E5"/>
    <w:rsid w:val="008D6531"/>
    <w:rsid w:val="008D6553"/>
    <w:rsid w:val="008D65ED"/>
    <w:rsid w:val="008D6645"/>
    <w:rsid w:val="008D665F"/>
    <w:rsid w:val="008D6688"/>
    <w:rsid w:val="008D6717"/>
    <w:rsid w:val="008D6803"/>
    <w:rsid w:val="008D6815"/>
    <w:rsid w:val="008D6830"/>
    <w:rsid w:val="008D6963"/>
    <w:rsid w:val="008D6A3C"/>
    <w:rsid w:val="008D6A55"/>
    <w:rsid w:val="008D6CBA"/>
    <w:rsid w:val="008D6D18"/>
    <w:rsid w:val="008D6D32"/>
    <w:rsid w:val="008D6D3A"/>
    <w:rsid w:val="008D6D48"/>
    <w:rsid w:val="008D6D97"/>
    <w:rsid w:val="008D6DE1"/>
    <w:rsid w:val="008D6EB0"/>
    <w:rsid w:val="008D6F00"/>
    <w:rsid w:val="008D70A4"/>
    <w:rsid w:val="008D70AB"/>
    <w:rsid w:val="008D7187"/>
    <w:rsid w:val="008D71B8"/>
    <w:rsid w:val="008D71C2"/>
    <w:rsid w:val="008D727D"/>
    <w:rsid w:val="008D729B"/>
    <w:rsid w:val="008D733E"/>
    <w:rsid w:val="008D740D"/>
    <w:rsid w:val="008D7414"/>
    <w:rsid w:val="008D7427"/>
    <w:rsid w:val="008D75EF"/>
    <w:rsid w:val="008D7670"/>
    <w:rsid w:val="008D7743"/>
    <w:rsid w:val="008D777A"/>
    <w:rsid w:val="008D78D4"/>
    <w:rsid w:val="008D78FD"/>
    <w:rsid w:val="008D79A2"/>
    <w:rsid w:val="008D7A04"/>
    <w:rsid w:val="008D7A4A"/>
    <w:rsid w:val="008D7B0B"/>
    <w:rsid w:val="008D7D11"/>
    <w:rsid w:val="008D7F2E"/>
    <w:rsid w:val="008D7FEA"/>
    <w:rsid w:val="008E008A"/>
    <w:rsid w:val="008E008C"/>
    <w:rsid w:val="008E00BA"/>
    <w:rsid w:val="008E025A"/>
    <w:rsid w:val="008E029B"/>
    <w:rsid w:val="008E03F0"/>
    <w:rsid w:val="008E03FF"/>
    <w:rsid w:val="008E0495"/>
    <w:rsid w:val="008E0567"/>
    <w:rsid w:val="008E05BA"/>
    <w:rsid w:val="008E0606"/>
    <w:rsid w:val="008E0637"/>
    <w:rsid w:val="008E0701"/>
    <w:rsid w:val="008E0706"/>
    <w:rsid w:val="008E07E5"/>
    <w:rsid w:val="008E0806"/>
    <w:rsid w:val="008E084C"/>
    <w:rsid w:val="008E0917"/>
    <w:rsid w:val="008E0933"/>
    <w:rsid w:val="008E09E0"/>
    <w:rsid w:val="008E0A6A"/>
    <w:rsid w:val="008E0A83"/>
    <w:rsid w:val="008E0AA8"/>
    <w:rsid w:val="008E0B8E"/>
    <w:rsid w:val="008E0C50"/>
    <w:rsid w:val="008E0CDE"/>
    <w:rsid w:val="008E0CE6"/>
    <w:rsid w:val="008E0D31"/>
    <w:rsid w:val="008E0D94"/>
    <w:rsid w:val="008E0DA1"/>
    <w:rsid w:val="008E0DB7"/>
    <w:rsid w:val="008E0DF1"/>
    <w:rsid w:val="008E0EF2"/>
    <w:rsid w:val="008E0F32"/>
    <w:rsid w:val="008E106F"/>
    <w:rsid w:val="008E1306"/>
    <w:rsid w:val="008E1336"/>
    <w:rsid w:val="008E1427"/>
    <w:rsid w:val="008E1428"/>
    <w:rsid w:val="008E1551"/>
    <w:rsid w:val="008E1602"/>
    <w:rsid w:val="008E16E5"/>
    <w:rsid w:val="008E16E7"/>
    <w:rsid w:val="008E175C"/>
    <w:rsid w:val="008E17D6"/>
    <w:rsid w:val="008E1840"/>
    <w:rsid w:val="008E19B3"/>
    <w:rsid w:val="008E1AC9"/>
    <w:rsid w:val="008E1ADD"/>
    <w:rsid w:val="008E1C19"/>
    <w:rsid w:val="008E1CD1"/>
    <w:rsid w:val="008E1D03"/>
    <w:rsid w:val="008E1D67"/>
    <w:rsid w:val="008E1DF2"/>
    <w:rsid w:val="008E1E3E"/>
    <w:rsid w:val="008E1E73"/>
    <w:rsid w:val="008E2035"/>
    <w:rsid w:val="008E20F2"/>
    <w:rsid w:val="008E218D"/>
    <w:rsid w:val="008E21E0"/>
    <w:rsid w:val="008E2268"/>
    <w:rsid w:val="008E22AB"/>
    <w:rsid w:val="008E22DB"/>
    <w:rsid w:val="008E2337"/>
    <w:rsid w:val="008E23F9"/>
    <w:rsid w:val="008E240F"/>
    <w:rsid w:val="008E24BB"/>
    <w:rsid w:val="008E2571"/>
    <w:rsid w:val="008E25CA"/>
    <w:rsid w:val="008E264B"/>
    <w:rsid w:val="008E2680"/>
    <w:rsid w:val="008E26EC"/>
    <w:rsid w:val="008E287C"/>
    <w:rsid w:val="008E28B4"/>
    <w:rsid w:val="008E28DE"/>
    <w:rsid w:val="008E292E"/>
    <w:rsid w:val="008E2935"/>
    <w:rsid w:val="008E2AFA"/>
    <w:rsid w:val="008E2C18"/>
    <w:rsid w:val="008E2C36"/>
    <w:rsid w:val="008E2C93"/>
    <w:rsid w:val="008E2D17"/>
    <w:rsid w:val="008E2DA9"/>
    <w:rsid w:val="008E2E82"/>
    <w:rsid w:val="008E2EB9"/>
    <w:rsid w:val="008E2F56"/>
    <w:rsid w:val="008E3015"/>
    <w:rsid w:val="008E31D7"/>
    <w:rsid w:val="008E3316"/>
    <w:rsid w:val="008E33FD"/>
    <w:rsid w:val="008E3405"/>
    <w:rsid w:val="008E3475"/>
    <w:rsid w:val="008E3526"/>
    <w:rsid w:val="008E3542"/>
    <w:rsid w:val="008E3543"/>
    <w:rsid w:val="008E356B"/>
    <w:rsid w:val="008E3622"/>
    <w:rsid w:val="008E3648"/>
    <w:rsid w:val="008E36A0"/>
    <w:rsid w:val="008E36B1"/>
    <w:rsid w:val="008E3747"/>
    <w:rsid w:val="008E375B"/>
    <w:rsid w:val="008E3797"/>
    <w:rsid w:val="008E37C2"/>
    <w:rsid w:val="008E3801"/>
    <w:rsid w:val="008E381F"/>
    <w:rsid w:val="008E38C8"/>
    <w:rsid w:val="008E38CB"/>
    <w:rsid w:val="008E393E"/>
    <w:rsid w:val="008E395A"/>
    <w:rsid w:val="008E39CB"/>
    <w:rsid w:val="008E39D9"/>
    <w:rsid w:val="008E39E8"/>
    <w:rsid w:val="008E3A53"/>
    <w:rsid w:val="008E3AC1"/>
    <w:rsid w:val="008E3AF5"/>
    <w:rsid w:val="008E3B79"/>
    <w:rsid w:val="008E3BC7"/>
    <w:rsid w:val="008E3C06"/>
    <w:rsid w:val="008E3CAE"/>
    <w:rsid w:val="008E3D3A"/>
    <w:rsid w:val="008E3E0E"/>
    <w:rsid w:val="008E3EDA"/>
    <w:rsid w:val="008E3F9F"/>
    <w:rsid w:val="008E3FA9"/>
    <w:rsid w:val="008E4055"/>
    <w:rsid w:val="008E40A7"/>
    <w:rsid w:val="008E40ED"/>
    <w:rsid w:val="008E429A"/>
    <w:rsid w:val="008E4320"/>
    <w:rsid w:val="008E4343"/>
    <w:rsid w:val="008E44F5"/>
    <w:rsid w:val="008E461A"/>
    <w:rsid w:val="008E4633"/>
    <w:rsid w:val="008E4699"/>
    <w:rsid w:val="008E46D4"/>
    <w:rsid w:val="008E4732"/>
    <w:rsid w:val="008E47B2"/>
    <w:rsid w:val="008E480E"/>
    <w:rsid w:val="008E48B2"/>
    <w:rsid w:val="008E48B6"/>
    <w:rsid w:val="008E498A"/>
    <w:rsid w:val="008E49AB"/>
    <w:rsid w:val="008E4A6E"/>
    <w:rsid w:val="008E4AC8"/>
    <w:rsid w:val="008E4AE0"/>
    <w:rsid w:val="008E4B40"/>
    <w:rsid w:val="008E4BA0"/>
    <w:rsid w:val="008E4CD6"/>
    <w:rsid w:val="008E4CFE"/>
    <w:rsid w:val="008E4D81"/>
    <w:rsid w:val="008E4E0F"/>
    <w:rsid w:val="008E4E3F"/>
    <w:rsid w:val="008E4E6B"/>
    <w:rsid w:val="008E4E99"/>
    <w:rsid w:val="008E4F62"/>
    <w:rsid w:val="008E4F67"/>
    <w:rsid w:val="008E5023"/>
    <w:rsid w:val="008E5062"/>
    <w:rsid w:val="008E527C"/>
    <w:rsid w:val="008E533B"/>
    <w:rsid w:val="008E5392"/>
    <w:rsid w:val="008E53F4"/>
    <w:rsid w:val="008E54C5"/>
    <w:rsid w:val="008E54E2"/>
    <w:rsid w:val="008E5575"/>
    <w:rsid w:val="008E5596"/>
    <w:rsid w:val="008E55A5"/>
    <w:rsid w:val="008E55AF"/>
    <w:rsid w:val="008E5687"/>
    <w:rsid w:val="008E5693"/>
    <w:rsid w:val="008E56AA"/>
    <w:rsid w:val="008E572A"/>
    <w:rsid w:val="008E580F"/>
    <w:rsid w:val="008E58A9"/>
    <w:rsid w:val="008E5947"/>
    <w:rsid w:val="008E5963"/>
    <w:rsid w:val="008E5989"/>
    <w:rsid w:val="008E598C"/>
    <w:rsid w:val="008E5A62"/>
    <w:rsid w:val="008E5A9A"/>
    <w:rsid w:val="008E5AD0"/>
    <w:rsid w:val="008E5AD1"/>
    <w:rsid w:val="008E5B62"/>
    <w:rsid w:val="008E5B69"/>
    <w:rsid w:val="008E5BDE"/>
    <w:rsid w:val="008E5CBD"/>
    <w:rsid w:val="008E5D12"/>
    <w:rsid w:val="008E5D30"/>
    <w:rsid w:val="008E5D50"/>
    <w:rsid w:val="008E5DAC"/>
    <w:rsid w:val="008E5DB9"/>
    <w:rsid w:val="008E5E48"/>
    <w:rsid w:val="008E5EAB"/>
    <w:rsid w:val="008E5EE1"/>
    <w:rsid w:val="008E5F22"/>
    <w:rsid w:val="008E5FB6"/>
    <w:rsid w:val="008E5FE9"/>
    <w:rsid w:val="008E6088"/>
    <w:rsid w:val="008E610E"/>
    <w:rsid w:val="008E611B"/>
    <w:rsid w:val="008E617D"/>
    <w:rsid w:val="008E61B8"/>
    <w:rsid w:val="008E6203"/>
    <w:rsid w:val="008E6331"/>
    <w:rsid w:val="008E64F6"/>
    <w:rsid w:val="008E6583"/>
    <w:rsid w:val="008E6596"/>
    <w:rsid w:val="008E669F"/>
    <w:rsid w:val="008E67B8"/>
    <w:rsid w:val="008E687B"/>
    <w:rsid w:val="008E68A4"/>
    <w:rsid w:val="008E69B7"/>
    <w:rsid w:val="008E69B8"/>
    <w:rsid w:val="008E69F2"/>
    <w:rsid w:val="008E6A03"/>
    <w:rsid w:val="008E6A57"/>
    <w:rsid w:val="008E6B35"/>
    <w:rsid w:val="008E6B6D"/>
    <w:rsid w:val="008E6C0D"/>
    <w:rsid w:val="008E6CC1"/>
    <w:rsid w:val="008E6CD7"/>
    <w:rsid w:val="008E6D18"/>
    <w:rsid w:val="008E6E43"/>
    <w:rsid w:val="008E6EA8"/>
    <w:rsid w:val="008E6FA1"/>
    <w:rsid w:val="008E7002"/>
    <w:rsid w:val="008E7013"/>
    <w:rsid w:val="008E702E"/>
    <w:rsid w:val="008E71A0"/>
    <w:rsid w:val="008E7359"/>
    <w:rsid w:val="008E736C"/>
    <w:rsid w:val="008E737A"/>
    <w:rsid w:val="008E7390"/>
    <w:rsid w:val="008E73F3"/>
    <w:rsid w:val="008E755C"/>
    <w:rsid w:val="008E7598"/>
    <w:rsid w:val="008E7691"/>
    <w:rsid w:val="008E76A5"/>
    <w:rsid w:val="008E7703"/>
    <w:rsid w:val="008E773F"/>
    <w:rsid w:val="008E7748"/>
    <w:rsid w:val="008E778E"/>
    <w:rsid w:val="008E7876"/>
    <w:rsid w:val="008E795B"/>
    <w:rsid w:val="008E7A7A"/>
    <w:rsid w:val="008E7A8D"/>
    <w:rsid w:val="008E7B73"/>
    <w:rsid w:val="008E7C17"/>
    <w:rsid w:val="008E7C3E"/>
    <w:rsid w:val="008E7C58"/>
    <w:rsid w:val="008E7D53"/>
    <w:rsid w:val="008E7DA5"/>
    <w:rsid w:val="008E7ED7"/>
    <w:rsid w:val="008E7EE6"/>
    <w:rsid w:val="008E7F70"/>
    <w:rsid w:val="008F0019"/>
    <w:rsid w:val="008F0127"/>
    <w:rsid w:val="008F024B"/>
    <w:rsid w:val="008F027D"/>
    <w:rsid w:val="008F02D2"/>
    <w:rsid w:val="008F02D6"/>
    <w:rsid w:val="008F0317"/>
    <w:rsid w:val="008F0356"/>
    <w:rsid w:val="008F04BC"/>
    <w:rsid w:val="008F0504"/>
    <w:rsid w:val="008F0512"/>
    <w:rsid w:val="008F05A5"/>
    <w:rsid w:val="008F05AC"/>
    <w:rsid w:val="008F05D0"/>
    <w:rsid w:val="008F05ED"/>
    <w:rsid w:val="008F0646"/>
    <w:rsid w:val="008F0781"/>
    <w:rsid w:val="008F07FB"/>
    <w:rsid w:val="008F0812"/>
    <w:rsid w:val="008F082C"/>
    <w:rsid w:val="008F086F"/>
    <w:rsid w:val="008F08FE"/>
    <w:rsid w:val="008F0996"/>
    <w:rsid w:val="008F099D"/>
    <w:rsid w:val="008F09FC"/>
    <w:rsid w:val="008F0A21"/>
    <w:rsid w:val="008F0C4B"/>
    <w:rsid w:val="008F0CF4"/>
    <w:rsid w:val="008F0D8B"/>
    <w:rsid w:val="008F0E15"/>
    <w:rsid w:val="008F0E34"/>
    <w:rsid w:val="008F0EB2"/>
    <w:rsid w:val="008F0EC6"/>
    <w:rsid w:val="008F0EFC"/>
    <w:rsid w:val="008F0F57"/>
    <w:rsid w:val="008F1000"/>
    <w:rsid w:val="008F1083"/>
    <w:rsid w:val="008F1166"/>
    <w:rsid w:val="008F11EC"/>
    <w:rsid w:val="008F12C2"/>
    <w:rsid w:val="008F1300"/>
    <w:rsid w:val="008F140B"/>
    <w:rsid w:val="008F145E"/>
    <w:rsid w:val="008F1493"/>
    <w:rsid w:val="008F1511"/>
    <w:rsid w:val="008F1515"/>
    <w:rsid w:val="008F15CF"/>
    <w:rsid w:val="008F161E"/>
    <w:rsid w:val="008F1668"/>
    <w:rsid w:val="008F167F"/>
    <w:rsid w:val="008F16D3"/>
    <w:rsid w:val="008F16FE"/>
    <w:rsid w:val="008F1733"/>
    <w:rsid w:val="008F17B3"/>
    <w:rsid w:val="008F182C"/>
    <w:rsid w:val="008F193F"/>
    <w:rsid w:val="008F19B9"/>
    <w:rsid w:val="008F19DB"/>
    <w:rsid w:val="008F1BC5"/>
    <w:rsid w:val="008F1C7D"/>
    <w:rsid w:val="008F1DB8"/>
    <w:rsid w:val="008F1EEF"/>
    <w:rsid w:val="008F1F19"/>
    <w:rsid w:val="008F1F34"/>
    <w:rsid w:val="008F1F44"/>
    <w:rsid w:val="008F2070"/>
    <w:rsid w:val="008F2127"/>
    <w:rsid w:val="008F21D6"/>
    <w:rsid w:val="008F2329"/>
    <w:rsid w:val="008F23D0"/>
    <w:rsid w:val="008F23E8"/>
    <w:rsid w:val="008F2466"/>
    <w:rsid w:val="008F256F"/>
    <w:rsid w:val="008F25C1"/>
    <w:rsid w:val="008F25C4"/>
    <w:rsid w:val="008F2664"/>
    <w:rsid w:val="008F2686"/>
    <w:rsid w:val="008F2711"/>
    <w:rsid w:val="008F2782"/>
    <w:rsid w:val="008F2826"/>
    <w:rsid w:val="008F288D"/>
    <w:rsid w:val="008F28EE"/>
    <w:rsid w:val="008F29C8"/>
    <w:rsid w:val="008F2B53"/>
    <w:rsid w:val="008F2BC3"/>
    <w:rsid w:val="008F2C79"/>
    <w:rsid w:val="008F2D7E"/>
    <w:rsid w:val="008F2E11"/>
    <w:rsid w:val="008F2E28"/>
    <w:rsid w:val="008F2EBF"/>
    <w:rsid w:val="008F2EC4"/>
    <w:rsid w:val="008F2F0D"/>
    <w:rsid w:val="008F2F14"/>
    <w:rsid w:val="008F2F17"/>
    <w:rsid w:val="008F2F42"/>
    <w:rsid w:val="008F2FEA"/>
    <w:rsid w:val="008F3003"/>
    <w:rsid w:val="008F304C"/>
    <w:rsid w:val="008F3196"/>
    <w:rsid w:val="008F31F8"/>
    <w:rsid w:val="008F3276"/>
    <w:rsid w:val="008F32BC"/>
    <w:rsid w:val="008F32C0"/>
    <w:rsid w:val="008F32FD"/>
    <w:rsid w:val="008F330E"/>
    <w:rsid w:val="008F3343"/>
    <w:rsid w:val="008F3369"/>
    <w:rsid w:val="008F33C0"/>
    <w:rsid w:val="008F3423"/>
    <w:rsid w:val="008F349D"/>
    <w:rsid w:val="008F3519"/>
    <w:rsid w:val="008F373D"/>
    <w:rsid w:val="008F3753"/>
    <w:rsid w:val="008F376C"/>
    <w:rsid w:val="008F382C"/>
    <w:rsid w:val="008F3853"/>
    <w:rsid w:val="008F3873"/>
    <w:rsid w:val="008F38A4"/>
    <w:rsid w:val="008F38CB"/>
    <w:rsid w:val="008F38D6"/>
    <w:rsid w:val="008F3986"/>
    <w:rsid w:val="008F3A08"/>
    <w:rsid w:val="008F3A1A"/>
    <w:rsid w:val="008F3AE5"/>
    <w:rsid w:val="008F3C63"/>
    <w:rsid w:val="008F3D47"/>
    <w:rsid w:val="008F3D6B"/>
    <w:rsid w:val="008F3D9D"/>
    <w:rsid w:val="008F3DA6"/>
    <w:rsid w:val="008F3DC6"/>
    <w:rsid w:val="008F3E72"/>
    <w:rsid w:val="008F401D"/>
    <w:rsid w:val="008F4087"/>
    <w:rsid w:val="008F40A6"/>
    <w:rsid w:val="008F40CF"/>
    <w:rsid w:val="008F4101"/>
    <w:rsid w:val="008F4135"/>
    <w:rsid w:val="008F41B9"/>
    <w:rsid w:val="008F425E"/>
    <w:rsid w:val="008F4263"/>
    <w:rsid w:val="008F42E5"/>
    <w:rsid w:val="008F42F6"/>
    <w:rsid w:val="008F43B5"/>
    <w:rsid w:val="008F43CC"/>
    <w:rsid w:val="008F4450"/>
    <w:rsid w:val="008F447B"/>
    <w:rsid w:val="008F44B1"/>
    <w:rsid w:val="008F4503"/>
    <w:rsid w:val="008F4553"/>
    <w:rsid w:val="008F4587"/>
    <w:rsid w:val="008F45C7"/>
    <w:rsid w:val="008F45E2"/>
    <w:rsid w:val="008F45E6"/>
    <w:rsid w:val="008F4631"/>
    <w:rsid w:val="008F4640"/>
    <w:rsid w:val="008F4645"/>
    <w:rsid w:val="008F464E"/>
    <w:rsid w:val="008F4657"/>
    <w:rsid w:val="008F46FF"/>
    <w:rsid w:val="008F47DA"/>
    <w:rsid w:val="008F4874"/>
    <w:rsid w:val="008F4883"/>
    <w:rsid w:val="008F48F2"/>
    <w:rsid w:val="008F4947"/>
    <w:rsid w:val="008F49A9"/>
    <w:rsid w:val="008F49C9"/>
    <w:rsid w:val="008F4A50"/>
    <w:rsid w:val="008F4C1D"/>
    <w:rsid w:val="008F4C58"/>
    <w:rsid w:val="008F4CF9"/>
    <w:rsid w:val="008F4D41"/>
    <w:rsid w:val="008F4D7D"/>
    <w:rsid w:val="008F4D83"/>
    <w:rsid w:val="008F4DB1"/>
    <w:rsid w:val="008F5072"/>
    <w:rsid w:val="008F508A"/>
    <w:rsid w:val="008F518A"/>
    <w:rsid w:val="008F51D6"/>
    <w:rsid w:val="008F51E8"/>
    <w:rsid w:val="008F530F"/>
    <w:rsid w:val="008F5447"/>
    <w:rsid w:val="008F548B"/>
    <w:rsid w:val="008F54A1"/>
    <w:rsid w:val="008F5518"/>
    <w:rsid w:val="008F5531"/>
    <w:rsid w:val="008F5550"/>
    <w:rsid w:val="008F55E0"/>
    <w:rsid w:val="008F5603"/>
    <w:rsid w:val="008F560D"/>
    <w:rsid w:val="008F5621"/>
    <w:rsid w:val="008F568A"/>
    <w:rsid w:val="008F56D1"/>
    <w:rsid w:val="008F57F9"/>
    <w:rsid w:val="008F5853"/>
    <w:rsid w:val="008F595D"/>
    <w:rsid w:val="008F5AEE"/>
    <w:rsid w:val="008F5BAA"/>
    <w:rsid w:val="008F5BCF"/>
    <w:rsid w:val="008F5BE3"/>
    <w:rsid w:val="008F5C28"/>
    <w:rsid w:val="008F5C48"/>
    <w:rsid w:val="008F5D1E"/>
    <w:rsid w:val="008F5D60"/>
    <w:rsid w:val="008F5F1D"/>
    <w:rsid w:val="008F5F3B"/>
    <w:rsid w:val="008F60D9"/>
    <w:rsid w:val="008F6173"/>
    <w:rsid w:val="008F6174"/>
    <w:rsid w:val="008F61AE"/>
    <w:rsid w:val="008F61EA"/>
    <w:rsid w:val="008F637B"/>
    <w:rsid w:val="008F63BD"/>
    <w:rsid w:val="008F63EA"/>
    <w:rsid w:val="008F65E0"/>
    <w:rsid w:val="008F66BB"/>
    <w:rsid w:val="008F66EE"/>
    <w:rsid w:val="008F6710"/>
    <w:rsid w:val="008F67A3"/>
    <w:rsid w:val="008F67AA"/>
    <w:rsid w:val="008F684F"/>
    <w:rsid w:val="008F685B"/>
    <w:rsid w:val="008F686D"/>
    <w:rsid w:val="008F69BA"/>
    <w:rsid w:val="008F6A06"/>
    <w:rsid w:val="008F6A49"/>
    <w:rsid w:val="008F6AA8"/>
    <w:rsid w:val="008F6AC9"/>
    <w:rsid w:val="008F6BB8"/>
    <w:rsid w:val="008F6CBA"/>
    <w:rsid w:val="008F6D3C"/>
    <w:rsid w:val="008F6D89"/>
    <w:rsid w:val="008F6DC5"/>
    <w:rsid w:val="008F6DD1"/>
    <w:rsid w:val="008F6E15"/>
    <w:rsid w:val="008F6EE0"/>
    <w:rsid w:val="008F6EEA"/>
    <w:rsid w:val="008F6F1E"/>
    <w:rsid w:val="008F6F37"/>
    <w:rsid w:val="008F6F43"/>
    <w:rsid w:val="008F6F8E"/>
    <w:rsid w:val="008F6FB6"/>
    <w:rsid w:val="008F6FD9"/>
    <w:rsid w:val="008F700A"/>
    <w:rsid w:val="008F701C"/>
    <w:rsid w:val="008F7084"/>
    <w:rsid w:val="008F7085"/>
    <w:rsid w:val="008F7105"/>
    <w:rsid w:val="008F7187"/>
    <w:rsid w:val="008F721B"/>
    <w:rsid w:val="008F72B0"/>
    <w:rsid w:val="008F731A"/>
    <w:rsid w:val="008F731B"/>
    <w:rsid w:val="008F7345"/>
    <w:rsid w:val="008F73AD"/>
    <w:rsid w:val="008F749A"/>
    <w:rsid w:val="008F74B2"/>
    <w:rsid w:val="008F758A"/>
    <w:rsid w:val="008F7640"/>
    <w:rsid w:val="008F778D"/>
    <w:rsid w:val="008F7842"/>
    <w:rsid w:val="008F7861"/>
    <w:rsid w:val="008F78BB"/>
    <w:rsid w:val="008F78CD"/>
    <w:rsid w:val="008F78E4"/>
    <w:rsid w:val="008F78F3"/>
    <w:rsid w:val="008F78FF"/>
    <w:rsid w:val="008F7931"/>
    <w:rsid w:val="008F7945"/>
    <w:rsid w:val="008F797C"/>
    <w:rsid w:val="008F7981"/>
    <w:rsid w:val="008F79CA"/>
    <w:rsid w:val="008F7A4C"/>
    <w:rsid w:val="008F7A72"/>
    <w:rsid w:val="008F7BAC"/>
    <w:rsid w:val="008F7D39"/>
    <w:rsid w:val="008F7DB3"/>
    <w:rsid w:val="008F7E1A"/>
    <w:rsid w:val="008F7EF9"/>
    <w:rsid w:val="008F7F75"/>
    <w:rsid w:val="008F7F8C"/>
    <w:rsid w:val="009000EE"/>
    <w:rsid w:val="00900345"/>
    <w:rsid w:val="00900363"/>
    <w:rsid w:val="00900487"/>
    <w:rsid w:val="00900508"/>
    <w:rsid w:val="009005C8"/>
    <w:rsid w:val="009006EA"/>
    <w:rsid w:val="00900868"/>
    <w:rsid w:val="00900885"/>
    <w:rsid w:val="009008B0"/>
    <w:rsid w:val="009008F6"/>
    <w:rsid w:val="00900980"/>
    <w:rsid w:val="009009F5"/>
    <w:rsid w:val="00900A45"/>
    <w:rsid w:val="00900ADF"/>
    <w:rsid w:val="00900B18"/>
    <w:rsid w:val="00900B6D"/>
    <w:rsid w:val="00900D34"/>
    <w:rsid w:val="00900D4E"/>
    <w:rsid w:val="00900D87"/>
    <w:rsid w:val="00900D99"/>
    <w:rsid w:val="00900E0A"/>
    <w:rsid w:val="00900F7F"/>
    <w:rsid w:val="00900FA7"/>
    <w:rsid w:val="00900FD0"/>
    <w:rsid w:val="00901051"/>
    <w:rsid w:val="009010F0"/>
    <w:rsid w:val="0090125B"/>
    <w:rsid w:val="00901263"/>
    <w:rsid w:val="009012BF"/>
    <w:rsid w:val="009012C3"/>
    <w:rsid w:val="009012D2"/>
    <w:rsid w:val="0090135A"/>
    <w:rsid w:val="0090139A"/>
    <w:rsid w:val="009013BD"/>
    <w:rsid w:val="00901414"/>
    <w:rsid w:val="009014D5"/>
    <w:rsid w:val="009014D6"/>
    <w:rsid w:val="00901615"/>
    <w:rsid w:val="0090165D"/>
    <w:rsid w:val="0090167E"/>
    <w:rsid w:val="00901696"/>
    <w:rsid w:val="009016AD"/>
    <w:rsid w:val="00901725"/>
    <w:rsid w:val="00901889"/>
    <w:rsid w:val="0090198B"/>
    <w:rsid w:val="009019A2"/>
    <w:rsid w:val="00901A10"/>
    <w:rsid w:val="00901A26"/>
    <w:rsid w:val="00901A54"/>
    <w:rsid w:val="00901A58"/>
    <w:rsid w:val="00901BC3"/>
    <w:rsid w:val="00901C28"/>
    <w:rsid w:val="00901D79"/>
    <w:rsid w:val="00901E14"/>
    <w:rsid w:val="00901E90"/>
    <w:rsid w:val="00901EB5"/>
    <w:rsid w:val="00901EB6"/>
    <w:rsid w:val="00901ED3"/>
    <w:rsid w:val="00901EE1"/>
    <w:rsid w:val="00901F40"/>
    <w:rsid w:val="00901F91"/>
    <w:rsid w:val="00901FDC"/>
    <w:rsid w:val="00902075"/>
    <w:rsid w:val="009020B7"/>
    <w:rsid w:val="00902222"/>
    <w:rsid w:val="0090224A"/>
    <w:rsid w:val="009022ED"/>
    <w:rsid w:val="0090242E"/>
    <w:rsid w:val="0090243D"/>
    <w:rsid w:val="0090249D"/>
    <w:rsid w:val="009024C5"/>
    <w:rsid w:val="009024D8"/>
    <w:rsid w:val="009025F2"/>
    <w:rsid w:val="0090261C"/>
    <w:rsid w:val="00902696"/>
    <w:rsid w:val="009026CF"/>
    <w:rsid w:val="00902799"/>
    <w:rsid w:val="00902824"/>
    <w:rsid w:val="00902871"/>
    <w:rsid w:val="009028AE"/>
    <w:rsid w:val="009028B9"/>
    <w:rsid w:val="009028BA"/>
    <w:rsid w:val="009028F3"/>
    <w:rsid w:val="00902921"/>
    <w:rsid w:val="0090294E"/>
    <w:rsid w:val="00902A92"/>
    <w:rsid w:val="00902AFD"/>
    <w:rsid w:val="00902B03"/>
    <w:rsid w:val="00902BB1"/>
    <w:rsid w:val="00902BC3"/>
    <w:rsid w:val="00902D3D"/>
    <w:rsid w:val="00902DA1"/>
    <w:rsid w:val="00902DC0"/>
    <w:rsid w:val="00902F29"/>
    <w:rsid w:val="00902F72"/>
    <w:rsid w:val="00902F8E"/>
    <w:rsid w:val="00903093"/>
    <w:rsid w:val="0090314E"/>
    <w:rsid w:val="0090314F"/>
    <w:rsid w:val="00903287"/>
    <w:rsid w:val="009032E4"/>
    <w:rsid w:val="0090332A"/>
    <w:rsid w:val="0090332D"/>
    <w:rsid w:val="009033B2"/>
    <w:rsid w:val="00903451"/>
    <w:rsid w:val="0090349D"/>
    <w:rsid w:val="009034C3"/>
    <w:rsid w:val="009034F9"/>
    <w:rsid w:val="0090352C"/>
    <w:rsid w:val="00903530"/>
    <w:rsid w:val="00903605"/>
    <w:rsid w:val="00903610"/>
    <w:rsid w:val="009036DB"/>
    <w:rsid w:val="00903796"/>
    <w:rsid w:val="009038DB"/>
    <w:rsid w:val="0090396F"/>
    <w:rsid w:val="009039FB"/>
    <w:rsid w:val="00903A19"/>
    <w:rsid w:val="00903A1E"/>
    <w:rsid w:val="00903B74"/>
    <w:rsid w:val="00903C12"/>
    <w:rsid w:val="00903C19"/>
    <w:rsid w:val="00903C41"/>
    <w:rsid w:val="00903CAC"/>
    <w:rsid w:val="00903CBE"/>
    <w:rsid w:val="00903D47"/>
    <w:rsid w:val="00903D5D"/>
    <w:rsid w:val="00903D67"/>
    <w:rsid w:val="00903DBE"/>
    <w:rsid w:val="00903DCC"/>
    <w:rsid w:val="00903FAD"/>
    <w:rsid w:val="00903FB7"/>
    <w:rsid w:val="00903FF5"/>
    <w:rsid w:val="0090401A"/>
    <w:rsid w:val="00904084"/>
    <w:rsid w:val="00904112"/>
    <w:rsid w:val="00904130"/>
    <w:rsid w:val="00904137"/>
    <w:rsid w:val="00904157"/>
    <w:rsid w:val="009041F5"/>
    <w:rsid w:val="00904211"/>
    <w:rsid w:val="0090422A"/>
    <w:rsid w:val="0090430A"/>
    <w:rsid w:val="00904355"/>
    <w:rsid w:val="00904391"/>
    <w:rsid w:val="009043F1"/>
    <w:rsid w:val="00904452"/>
    <w:rsid w:val="00904477"/>
    <w:rsid w:val="00904489"/>
    <w:rsid w:val="009044C2"/>
    <w:rsid w:val="00904541"/>
    <w:rsid w:val="009045A4"/>
    <w:rsid w:val="009046B2"/>
    <w:rsid w:val="009046B8"/>
    <w:rsid w:val="009047C0"/>
    <w:rsid w:val="009047EC"/>
    <w:rsid w:val="00904904"/>
    <w:rsid w:val="00904BD2"/>
    <w:rsid w:val="00904CC6"/>
    <w:rsid w:val="00904CD4"/>
    <w:rsid w:val="00904D87"/>
    <w:rsid w:val="00904EDD"/>
    <w:rsid w:val="00905070"/>
    <w:rsid w:val="0090516A"/>
    <w:rsid w:val="009051B5"/>
    <w:rsid w:val="0090521C"/>
    <w:rsid w:val="009052DF"/>
    <w:rsid w:val="0090530F"/>
    <w:rsid w:val="00905388"/>
    <w:rsid w:val="009053B7"/>
    <w:rsid w:val="0090540D"/>
    <w:rsid w:val="00905521"/>
    <w:rsid w:val="0090556F"/>
    <w:rsid w:val="00905581"/>
    <w:rsid w:val="009055A8"/>
    <w:rsid w:val="00905641"/>
    <w:rsid w:val="0090584C"/>
    <w:rsid w:val="0090584E"/>
    <w:rsid w:val="00905976"/>
    <w:rsid w:val="00905A0D"/>
    <w:rsid w:val="00905A4D"/>
    <w:rsid w:val="00905A4F"/>
    <w:rsid w:val="00905A7F"/>
    <w:rsid w:val="00905AF4"/>
    <w:rsid w:val="00905AFF"/>
    <w:rsid w:val="00905B81"/>
    <w:rsid w:val="00905BCA"/>
    <w:rsid w:val="00905C80"/>
    <w:rsid w:val="00905ED4"/>
    <w:rsid w:val="00905F3D"/>
    <w:rsid w:val="00905F60"/>
    <w:rsid w:val="009060F0"/>
    <w:rsid w:val="0090610F"/>
    <w:rsid w:val="0090612A"/>
    <w:rsid w:val="009061E1"/>
    <w:rsid w:val="009061F8"/>
    <w:rsid w:val="0090623D"/>
    <w:rsid w:val="00906289"/>
    <w:rsid w:val="00906293"/>
    <w:rsid w:val="00906308"/>
    <w:rsid w:val="0090632D"/>
    <w:rsid w:val="0090641E"/>
    <w:rsid w:val="00906427"/>
    <w:rsid w:val="009065FC"/>
    <w:rsid w:val="00906604"/>
    <w:rsid w:val="00906621"/>
    <w:rsid w:val="00906739"/>
    <w:rsid w:val="0090678B"/>
    <w:rsid w:val="009067DE"/>
    <w:rsid w:val="0090689C"/>
    <w:rsid w:val="00906976"/>
    <w:rsid w:val="00906B03"/>
    <w:rsid w:val="00906B37"/>
    <w:rsid w:val="00906B61"/>
    <w:rsid w:val="00906D34"/>
    <w:rsid w:val="00906E53"/>
    <w:rsid w:val="00906E54"/>
    <w:rsid w:val="00906F9C"/>
    <w:rsid w:val="00906FD8"/>
    <w:rsid w:val="00907064"/>
    <w:rsid w:val="009070E8"/>
    <w:rsid w:val="0090713E"/>
    <w:rsid w:val="00907149"/>
    <w:rsid w:val="0090714C"/>
    <w:rsid w:val="009072DA"/>
    <w:rsid w:val="009073BE"/>
    <w:rsid w:val="00907442"/>
    <w:rsid w:val="0090752A"/>
    <w:rsid w:val="00907535"/>
    <w:rsid w:val="0090761B"/>
    <w:rsid w:val="00907639"/>
    <w:rsid w:val="00907652"/>
    <w:rsid w:val="009077B9"/>
    <w:rsid w:val="00907A1A"/>
    <w:rsid w:val="00907A36"/>
    <w:rsid w:val="00907ABD"/>
    <w:rsid w:val="00907B34"/>
    <w:rsid w:val="00907BB3"/>
    <w:rsid w:val="00907BB5"/>
    <w:rsid w:val="00907C2E"/>
    <w:rsid w:val="00907D1E"/>
    <w:rsid w:val="00907D58"/>
    <w:rsid w:val="00907D66"/>
    <w:rsid w:val="00907DB2"/>
    <w:rsid w:val="00907DB7"/>
    <w:rsid w:val="00907F60"/>
    <w:rsid w:val="00907F89"/>
    <w:rsid w:val="00910017"/>
    <w:rsid w:val="00910022"/>
    <w:rsid w:val="009100A0"/>
    <w:rsid w:val="009101A9"/>
    <w:rsid w:val="00910212"/>
    <w:rsid w:val="0091029F"/>
    <w:rsid w:val="009102F0"/>
    <w:rsid w:val="0091030A"/>
    <w:rsid w:val="00910315"/>
    <w:rsid w:val="0091042A"/>
    <w:rsid w:val="0091044E"/>
    <w:rsid w:val="009104E6"/>
    <w:rsid w:val="009105DA"/>
    <w:rsid w:val="00910602"/>
    <w:rsid w:val="0091061E"/>
    <w:rsid w:val="00910620"/>
    <w:rsid w:val="0091069E"/>
    <w:rsid w:val="009106C0"/>
    <w:rsid w:val="0091071B"/>
    <w:rsid w:val="00910739"/>
    <w:rsid w:val="00910767"/>
    <w:rsid w:val="009107AD"/>
    <w:rsid w:val="009107CF"/>
    <w:rsid w:val="00910826"/>
    <w:rsid w:val="00910863"/>
    <w:rsid w:val="0091090F"/>
    <w:rsid w:val="00910910"/>
    <w:rsid w:val="0091094C"/>
    <w:rsid w:val="00910979"/>
    <w:rsid w:val="00910C7F"/>
    <w:rsid w:val="00910CCD"/>
    <w:rsid w:val="00910D8B"/>
    <w:rsid w:val="00911184"/>
    <w:rsid w:val="009111E6"/>
    <w:rsid w:val="009111F0"/>
    <w:rsid w:val="009111F8"/>
    <w:rsid w:val="0091125B"/>
    <w:rsid w:val="00911348"/>
    <w:rsid w:val="00911516"/>
    <w:rsid w:val="0091157F"/>
    <w:rsid w:val="009115AC"/>
    <w:rsid w:val="00911635"/>
    <w:rsid w:val="0091167C"/>
    <w:rsid w:val="009116A9"/>
    <w:rsid w:val="00911758"/>
    <w:rsid w:val="00911800"/>
    <w:rsid w:val="00911835"/>
    <w:rsid w:val="00911877"/>
    <w:rsid w:val="00911921"/>
    <w:rsid w:val="0091194D"/>
    <w:rsid w:val="00911B7A"/>
    <w:rsid w:val="00911BA0"/>
    <w:rsid w:val="00911BC0"/>
    <w:rsid w:val="00911BE8"/>
    <w:rsid w:val="00911C3E"/>
    <w:rsid w:val="00911CB4"/>
    <w:rsid w:val="00911D2A"/>
    <w:rsid w:val="00911D66"/>
    <w:rsid w:val="00911E25"/>
    <w:rsid w:val="00911E36"/>
    <w:rsid w:val="00911EA5"/>
    <w:rsid w:val="00911F27"/>
    <w:rsid w:val="0091204D"/>
    <w:rsid w:val="009120B9"/>
    <w:rsid w:val="009120BB"/>
    <w:rsid w:val="009120E9"/>
    <w:rsid w:val="00912120"/>
    <w:rsid w:val="009121D7"/>
    <w:rsid w:val="00912236"/>
    <w:rsid w:val="0091226F"/>
    <w:rsid w:val="00912270"/>
    <w:rsid w:val="009122A2"/>
    <w:rsid w:val="00912341"/>
    <w:rsid w:val="009123F0"/>
    <w:rsid w:val="009125E0"/>
    <w:rsid w:val="00912606"/>
    <w:rsid w:val="00912618"/>
    <w:rsid w:val="00912667"/>
    <w:rsid w:val="00912670"/>
    <w:rsid w:val="00912698"/>
    <w:rsid w:val="00912704"/>
    <w:rsid w:val="0091270D"/>
    <w:rsid w:val="0091282F"/>
    <w:rsid w:val="009128B2"/>
    <w:rsid w:val="0091296E"/>
    <w:rsid w:val="00912AE0"/>
    <w:rsid w:val="00912AEE"/>
    <w:rsid w:val="00912B5C"/>
    <w:rsid w:val="00912B89"/>
    <w:rsid w:val="00912CDD"/>
    <w:rsid w:val="00912F22"/>
    <w:rsid w:val="009130A1"/>
    <w:rsid w:val="009130E4"/>
    <w:rsid w:val="009130FF"/>
    <w:rsid w:val="0091313D"/>
    <w:rsid w:val="00913181"/>
    <w:rsid w:val="009132E9"/>
    <w:rsid w:val="00913305"/>
    <w:rsid w:val="0091335D"/>
    <w:rsid w:val="009133EF"/>
    <w:rsid w:val="0091343C"/>
    <w:rsid w:val="00913559"/>
    <w:rsid w:val="00913648"/>
    <w:rsid w:val="009136D9"/>
    <w:rsid w:val="00913747"/>
    <w:rsid w:val="009137DF"/>
    <w:rsid w:val="00913815"/>
    <w:rsid w:val="00913944"/>
    <w:rsid w:val="009139E0"/>
    <w:rsid w:val="00913A17"/>
    <w:rsid w:val="00913ACD"/>
    <w:rsid w:val="00913AD7"/>
    <w:rsid w:val="00913BB2"/>
    <w:rsid w:val="00913BD5"/>
    <w:rsid w:val="00913BF2"/>
    <w:rsid w:val="00913C18"/>
    <w:rsid w:val="00913C6D"/>
    <w:rsid w:val="00913D63"/>
    <w:rsid w:val="00913D6C"/>
    <w:rsid w:val="00913DB7"/>
    <w:rsid w:val="00913DF0"/>
    <w:rsid w:val="00913E54"/>
    <w:rsid w:val="00913EA2"/>
    <w:rsid w:val="00913EC3"/>
    <w:rsid w:val="00913ECB"/>
    <w:rsid w:val="00914004"/>
    <w:rsid w:val="009140AB"/>
    <w:rsid w:val="009140D0"/>
    <w:rsid w:val="00914175"/>
    <w:rsid w:val="009141C7"/>
    <w:rsid w:val="009142DB"/>
    <w:rsid w:val="009142E0"/>
    <w:rsid w:val="009142EC"/>
    <w:rsid w:val="009144CD"/>
    <w:rsid w:val="00914560"/>
    <w:rsid w:val="0091459C"/>
    <w:rsid w:val="00914613"/>
    <w:rsid w:val="00914653"/>
    <w:rsid w:val="009146E9"/>
    <w:rsid w:val="00914839"/>
    <w:rsid w:val="0091484C"/>
    <w:rsid w:val="0091485D"/>
    <w:rsid w:val="009148DC"/>
    <w:rsid w:val="009149F7"/>
    <w:rsid w:val="00914B49"/>
    <w:rsid w:val="00914BA7"/>
    <w:rsid w:val="00914BFA"/>
    <w:rsid w:val="00914C0B"/>
    <w:rsid w:val="00914C1B"/>
    <w:rsid w:val="00914CC2"/>
    <w:rsid w:val="00914D43"/>
    <w:rsid w:val="00914D51"/>
    <w:rsid w:val="00914D5A"/>
    <w:rsid w:val="00914DD7"/>
    <w:rsid w:val="00914E61"/>
    <w:rsid w:val="00914EBB"/>
    <w:rsid w:val="00914EF6"/>
    <w:rsid w:val="00914F23"/>
    <w:rsid w:val="00914F25"/>
    <w:rsid w:val="00914F5A"/>
    <w:rsid w:val="00914FAE"/>
    <w:rsid w:val="00914FBF"/>
    <w:rsid w:val="0091502B"/>
    <w:rsid w:val="00915104"/>
    <w:rsid w:val="00915141"/>
    <w:rsid w:val="00915210"/>
    <w:rsid w:val="009152A3"/>
    <w:rsid w:val="009152C6"/>
    <w:rsid w:val="009152C9"/>
    <w:rsid w:val="009153A6"/>
    <w:rsid w:val="009153BC"/>
    <w:rsid w:val="009154ED"/>
    <w:rsid w:val="009155C9"/>
    <w:rsid w:val="00915672"/>
    <w:rsid w:val="009156CA"/>
    <w:rsid w:val="00915798"/>
    <w:rsid w:val="00915926"/>
    <w:rsid w:val="00915A3E"/>
    <w:rsid w:val="00915A57"/>
    <w:rsid w:val="00915A72"/>
    <w:rsid w:val="00915AE5"/>
    <w:rsid w:val="00915D66"/>
    <w:rsid w:val="00915DF0"/>
    <w:rsid w:val="00915FD4"/>
    <w:rsid w:val="00916069"/>
    <w:rsid w:val="00916281"/>
    <w:rsid w:val="00916285"/>
    <w:rsid w:val="009163CE"/>
    <w:rsid w:val="00916443"/>
    <w:rsid w:val="00916461"/>
    <w:rsid w:val="0091648C"/>
    <w:rsid w:val="0091650B"/>
    <w:rsid w:val="0091655D"/>
    <w:rsid w:val="00916566"/>
    <w:rsid w:val="00916578"/>
    <w:rsid w:val="009165C3"/>
    <w:rsid w:val="009165E2"/>
    <w:rsid w:val="009165E8"/>
    <w:rsid w:val="00916604"/>
    <w:rsid w:val="00916646"/>
    <w:rsid w:val="0091668C"/>
    <w:rsid w:val="00916691"/>
    <w:rsid w:val="009166B8"/>
    <w:rsid w:val="009167AE"/>
    <w:rsid w:val="009167D2"/>
    <w:rsid w:val="0091681E"/>
    <w:rsid w:val="0091688E"/>
    <w:rsid w:val="009168D2"/>
    <w:rsid w:val="0091690C"/>
    <w:rsid w:val="0091690D"/>
    <w:rsid w:val="00916A00"/>
    <w:rsid w:val="00916A52"/>
    <w:rsid w:val="00916AEA"/>
    <w:rsid w:val="00916BA8"/>
    <w:rsid w:val="00916BCC"/>
    <w:rsid w:val="00916C1A"/>
    <w:rsid w:val="00916CD3"/>
    <w:rsid w:val="00916E04"/>
    <w:rsid w:val="00916E33"/>
    <w:rsid w:val="00916E86"/>
    <w:rsid w:val="0091717B"/>
    <w:rsid w:val="009171CE"/>
    <w:rsid w:val="009172AE"/>
    <w:rsid w:val="009172F8"/>
    <w:rsid w:val="00917302"/>
    <w:rsid w:val="0091737A"/>
    <w:rsid w:val="00917395"/>
    <w:rsid w:val="009173B8"/>
    <w:rsid w:val="00917424"/>
    <w:rsid w:val="00917431"/>
    <w:rsid w:val="009175B7"/>
    <w:rsid w:val="00917605"/>
    <w:rsid w:val="00917663"/>
    <w:rsid w:val="009176A0"/>
    <w:rsid w:val="00917775"/>
    <w:rsid w:val="009177A1"/>
    <w:rsid w:val="009177D3"/>
    <w:rsid w:val="0091781D"/>
    <w:rsid w:val="009178AB"/>
    <w:rsid w:val="00917913"/>
    <w:rsid w:val="0091794A"/>
    <w:rsid w:val="00917950"/>
    <w:rsid w:val="009179CC"/>
    <w:rsid w:val="00917A0B"/>
    <w:rsid w:val="00917A90"/>
    <w:rsid w:val="00917AAD"/>
    <w:rsid w:val="00917BF7"/>
    <w:rsid w:val="00917C01"/>
    <w:rsid w:val="00917C24"/>
    <w:rsid w:val="00917DAB"/>
    <w:rsid w:val="00917F23"/>
    <w:rsid w:val="00917F60"/>
    <w:rsid w:val="00920041"/>
    <w:rsid w:val="009201AB"/>
    <w:rsid w:val="009201BD"/>
    <w:rsid w:val="0092021F"/>
    <w:rsid w:val="0092022E"/>
    <w:rsid w:val="00920241"/>
    <w:rsid w:val="0092024B"/>
    <w:rsid w:val="0092025B"/>
    <w:rsid w:val="009202E6"/>
    <w:rsid w:val="009203B2"/>
    <w:rsid w:val="009204E1"/>
    <w:rsid w:val="009205B7"/>
    <w:rsid w:val="009205D5"/>
    <w:rsid w:val="00920750"/>
    <w:rsid w:val="00920753"/>
    <w:rsid w:val="0092075F"/>
    <w:rsid w:val="00920901"/>
    <w:rsid w:val="0092095F"/>
    <w:rsid w:val="0092096C"/>
    <w:rsid w:val="009209BD"/>
    <w:rsid w:val="00920A37"/>
    <w:rsid w:val="00920BE0"/>
    <w:rsid w:val="00920C43"/>
    <w:rsid w:val="00920CAC"/>
    <w:rsid w:val="00920CBC"/>
    <w:rsid w:val="00920CDA"/>
    <w:rsid w:val="00920CFD"/>
    <w:rsid w:val="00920CFF"/>
    <w:rsid w:val="00920D1E"/>
    <w:rsid w:val="00920DB2"/>
    <w:rsid w:val="00920E0D"/>
    <w:rsid w:val="00920ECA"/>
    <w:rsid w:val="00920EE0"/>
    <w:rsid w:val="00920EEF"/>
    <w:rsid w:val="00920F8A"/>
    <w:rsid w:val="00920FB9"/>
    <w:rsid w:val="00921030"/>
    <w:rsid w:val="00921079"/>
    <w:rsid w:val="009210BF"/>
    <w:rsid w:val="0092117C"/>
    <w:rsid w:val="00921231"/>
    <w:rsid w:val="0092124E"/>
    <w:rsid w:val="00921253"/>
    <w:rsid w:val="00921280"/>
    <w:rsid w:val="0092129D"/>
    <w:rsid w:val="009212BC"/>
    <w:rsid w:val="0092142B"/>
    <w:rsid w:val="009214BE"/>
    <w:rsid w:val="009214E4"/>
    <w:rsid w:val="009214F5"/>
    <w:rsid w:val="00921530"/>
    <w:rsid w:val="0092155A"/>
    <w:rsid w:val="00921599"/>
    <w:rsid w:val="009215C6"/>
    <w:rsid w:val="009215D4"/>
    <w:rsid w:val="00921619"/>
    <w:rsid w:val="0092161A"/>
    <w:rsid w:val="0092161D"/>
    <w:rsid w:val="009216BC"/>
    <w:rsid w:val="009216BD"/>
    <w:rsid w:val="009217B9"/>
    <w:rsid w:val="0092181F"/>
    <w:rsid w:val="00921964"/>
    <w:rsid w:val="00921970"/>
    <w:rsid w:val="00921B32"/>
    <w:rsid w:val="00921BD1"/>
    <w:rsid w:val="00921C2A"/>
    <w:rsid w:val="00921C9C"/>
    <w:rsid w:val="00921CD0"/>
    <w:rsid w:val="00921CFD"/>
    <w:rsid w:val="00921D48"/>
    <w:rsid w:val="00921D73"/>
    <w:rsid w:val="00921F89"/>
    <w:rsid w:val="00921FED"/>
    <w:rsid w:val="00922072"/>
    <w:rsid w:val="00922076"/>
    <w:rsid w:val="009220EB"/>
    <w:rsid w:val="00922171"/>
    <w:rsid w:val="009221FA"/>
    <w:rsid w:val="00922394"/>
    <w:rsid w:val="009223D1"/>
    <w:rsid w:val="0092259A"/>
    <w:rsid w:val="009225FE"/>
    <w:rsid w:val="009226C0"/>
    <w:rsid w:val="009226E2"/>
    <w:rsid w:val="0092273E"/>
    <w:rsid w:val="00922761"/>
    <w:rsid w:val="009227D0"/>
    <w:rsid w:val="00922800"/>
    <w:rsid w:val="0092282C"/>
    <w:rsid w:val="00922883"/>
    <w:rsid w:val="009229DF"/>
    <w:rsid w:val="00922AD0"/>
    <w:rsid w:val="00922ADC"/>
    <w:rsid w:val="00922BDB"/>
    <w:rsid w:val="00922C86"/>
    <w:rsid w:val="00922D9F"/>
    <w:rsid w:val="00922E88"/>
    <w:rsid w:val="00922EFE"/>
    <w:rsid w:val="0092309C"/>
    <w:rsid w:val="00923177"/>
    <w:rsid w:val="009231A5"/>
    <w:rsid w:val="009231B9"/>
    <w:rsid w:val="0092320B"/>
    <w:rsid w:val="0092323C"/>
    <w:rsid w:val="00923290"/>
    <w:rsid w:val="009232CC"/>
    <w:rsid w:val="00923347"/>
    <w:rsid w:val="009233AE"/>
    <w:rsid w:val="0092346D"/>
    <w:rsid w:val="009235BA"/>
    <w:rsid w:val="009235FB"/>
    <w:rsid w:val="0092363A"/>
    <w:rsid w:val="0092368A"/>
    <w:rsid w:val="00923695"/>
    <w:rsid w:val="0092369A"/>
    <w:rsid w:val="0092386E"/>
    <w:rsid w:val="0092387B"/>
    <w:rsid w:val="009238DC"/>
    <w:rsid w:val="0092398E"/>
    <w:rsid w:val="009239F7"/>
    <w:rsid w:val="00923A2D"/>
    <w:rsid w:val="00923B2E"/>
    <w:rsid w:val="00923B9E"/>
    <w:rsid w:val="00923C3E"/>
    <w:rsid w:val="00923C8B"/>
    <w:rsid w:val="00923D5B"/>
    <w:rsid w:val="00923D85"/>
    <w:rsid w:val="00923E4A"/>
    <w:rsid w:val="00923E74"/>
    <w:rsid w:val="00923ECD"/>
    <w:rsid w:val="00923EEA"/>
    <w:rsid w:val="00923F69"/>
    <w:rsid w:val="00923FBD"/>
    <w:rsid w:val="00924137"/>
    <w:rsid w:val="00924274"/>
    <w:rsid w:val="009242C5"/>
    <w:rsid w:val="009242D7"/>
    <w:rsid w:val="0092432C"/>
    <w:rsid w:val="00924380"/>
    <w:rsid w:val="0092440D"/>
    <w:rsid w:val="009244D3"/>
    <w:rsid w:val="009245A7"/>
    <w:rsid w:val="009245DA"/>
    <w:rsid w:val="009245F4"/>
    <w:rsid w:val="00924680"/>
    <w:rsid w:val="009246F9"/>
    <w:rsid w:val="009247A1"/>
    <w:rsid w:val="00924818"/>
    <w:rsid w:val="00924832"/>
    <w:rsid w:val="00924839"/>
    <w:rsid w:val="00924858"/>
    <w:rsid w:val="009248D0"/>
    <w:rsid w:val="009248D5"/>
    <w:rsid w:val="00924956"/>
    <w:rsid w:val="00924B2A"/>
    <w:rsid w:val="00924B32"/>
    <w:rsid w:val="00924BA0"/>
    <w:rsid w:val="00924C11"/>
    <w:rsid w:val="00924C34"/>
    <w:rsid w:val="00924C56"/>
    <w:rsid w:val="00924C98"/>
    <w:rsid w:val="00924D3C"/>
    <w:rsid w:val="00924E60"/>
    <w:rsid w:val="00924EBA"/>
    <w:rsid w:val="00924EDC"/>
    <w:rsid w:val="00924F92"/>
    <w:rsid w:val="00924FF2"/>
    <w:rsid w:val="00924FF5"/>
    <w:rsid w:val="00925055"/>
    <w:rsid w:val="00925144"/>
    <w:rsid w:val="009251A3"/>
    <w:rsid w:val="0092524A"/>
    <w:rsid w:val="00925254"/>
    <w:rsid w:val="00925358"/>
    <w:rsid w:val="0092536F"/>
    <w:rsid w:val="009253F0"/>
    <w:rsid w:val="00925415"/>
    <w:rsid w:val="0092548F"/>
    <w:rsid w:val="009254C1"/>
    <w:rsid w:val="0092553B"/>
    <w:rsid w:val="0092563F"/>
    <w:rsid w:val="0092568A"/>
    <w:rsid w:val="00925842"/>
    <w:rsid w:val="00925873"/>
    <w:rsid w:val="00925878"/>
    <w:rsid w:val="009258A3"/>
    <w:rsid w:val="009258DA"/>
    <w:rsid w:val="009259FB"/>
    <w:rsid w:val="00925AC0"/>
    <w:rsid w:val="00925ACA"/>
    <w:rsid w:val="00925C69"/>
    <w:rsid w:val="00925CC2"/>
    <w:rsid w:val="00925CEA"/>
    <w:rsid w:val="00925DDC"/>
    <w:rsid w:val="00925E5E"/>
    <w:rsid w:val="00925F17"/>
    <w:rsid w:val="00925F43"/>
    <w:rsid w:val="00926052"/>
    <w:rsid w:val="00926086"/>
    <w:rsid w:val="0092608E"/>
    <w:rsid w:val="0092609E"/>
    <w:rsid w:val="009260D8"/>
    <w:rsid w:val="0092614D"/>
    <w:rsid w:val="0092615D"/>
    <w:rsid w:val="00926189"/>
    <w:rsid w:val="009261FD"/>
    <w:rsid w:val="009262E4"/>
    <w:rsid w:val="009263C8"/>
    <w:rsid w:val="0092640C"/>
    <w:rsid w:val="00926527"/>
    <w:rsid w:val="0092657F"/>
    <w:rsid w:val="00926593"/>
    <w:rsid w:val="0092660D"/>
    <w:rsid w:val="0092662B"/>
    <w:rsid w:val="00926640"/>
    <w:rsid w:val="0092664B"/>
    <w:rsid w:val="00926742"/>
    <w:rsid w:val="0092674F"/>
    <w:rsid w:val="0092677E"/>
    <w:rsid w:val="0092679B"/>
    <w:rsid w:val="009267EF"/>
    <w:rsid w:val="0092683A"/>
    <w:rsid w:val="00926843"/>
    <w:rsid w:val="0092685D"/>
    <w:rsid w:val="009268B1"/>
    <w:rsid w:val="009268C8"/>
    <w:rsid w:val="00926A88"/>
    <w:rsid w:val="00926AC3"/>
    <w:rsid w:val="00926AF3"/>
    <w:rsid w:val="00926B0F"/>
    <w:rsid w:val="00926B2D"/>
    <w:rsid w:val="00926BE2"/>
    <w:rsid w:val="00926BFF"/>
    <w:rsid w:val="00926C3D"/>
    <w:rsid w:val="00926C95"/>
    <w:rsid w:val="00926CD9"/>
    <w:rsid w:val="00926D80"/>
    <w:rsid w:val="00926D8A"/>
    <w:rsid w:val="00926D9F"/>
    <w:rsid w:val="00926DCD"/>
    <w:rsid w:val="00926E35"/>
    <w:rsid w:val="00926E57"/>
    <w:rsid w:val="00926E94"/>
    <w:rsid w:val="00926E99"/>
    <w:rsid w:val="00926EF4"/>
    <w:rsid w:val="00926FEE"/>
    <w:rsid w:val="0092705D"/>
    <w:rsid w:val="0092706E"/>
    <w:rsid w:val="009270D7"/>
    <w:rsid w:val="00927264"/>
    <w:rsid w:val="00927285"/>
    <w:rsid w:val="00927286"/>
    <w:rsid w:val="0092739F"/>
    <w:rsid w:val="00927414"/>
    <w:rsid w:val="009274D9"/>
    <w:rsid w:val="009274FB"/>
    <w:rsid w:val="009274FE"/>
    <w:rsid w:val="00927590"/>
    <w:rsid w:val="009275DA"/>
    <w:rsid w:val="0092761C"/>
    <w:rsid w:val="00927657"/>
    <w:rsid w:val="009276F2"/>
    <w:rsid w:val="009276FD"/>
    <w:rsid w:val="009277C2"/>
    <w:rsid w:val="009277C5"/>
    <w:rsid w:val="00927834"/>
    <w:rsid w:val="00927871"/>
    <w:rsid w:val="0092790E"/>
    <w:rsid w:val="0092794B"/>
    <w:rsid w:val="009279E9"/>
    <w:rsid w:val="00927A27"/>
    <w:rsid w:val="00927CD9"/>
    <w:rsid w:val="00927D65"/>
    <w:rsid w:val="00927D8B"/>
    <w:rsid w:val="00927EC8"/>
    <w:rsid w:val="00927F03"/>
    <w:rsid w:val="00927F4F"/>
    <w:rsid w:val="00927F8D"/>
    <w:rsid w:val="00930014"/>
    <w:rsid w:val="00930022"/>
    <w:rsid w:val="00930066"/>
    <w:rsid w:val="009301E0"/>
    <w:rsid w:val="00930277"/>
    <w:rsid w:val="00930299"/>
    <w:rsid w:val="009302ED"/>
    <w:rsid w:val="00930359"/>
    <w:rsid w:val="009303BD"/>
    <w:rsid w:val="00930598"/>
    <w:rsid w:val="009305DC"/>
    <w:rsid w:val="00930618"/>
    <w:rsid w:val="0093065A"/>
    <w:rsid w:val="00930670"/>
    <w:rsid w:val="009306FA"/>
    <w:rsid w:val="0093070F"/>
    <w:rsid w:val="00930726"/>
    <w:rsid w:val="009307E9"/>
    <w:rsid w:val="00930822"/>
    <w:rsid w:val="00930877"/>
    <w:rsid w:val="009309D8"/>
    <w:rsid w:val="009309F5"/>
    <w:rsid w:val="00930AC3"/>
    <w:rsid w:val="00930C7D"/>
    <w:rsid w:val="00930C86"/>
    <w:rsid w:val="00930CF8"/>
    <w:rsid w:val="00930D2E"/>
    <w:rsid w:val="00930E31"/>
    <w:rsid w:val="00930E49"/>
    <w:rsid w:val="00930E5F"/>
    <w:rsid w:val="00930E68"/>
    <w:rsid w:val="00930E6B"/>
    <w:rsid w:val="00930E96"/>
    <w:rsid w:val="00930ED0"/>
    <w:rsid w:val="00930FBD"/>
    <w:rsid w:val="0093108F"/>
    <w:rsid w:val="009311FB"/>
    <w:rsid w:val="0093122F"/>
    <w:rsid w:val="0093125E"/>
    <w:rsid w:val="0093128B"/>
    <w:rsid w:val="009312CE"/>
    <w:rsid w:val="009312ED"/>
    <w:rsid w:val="00931417"/>
    <w:rsid w:val="00931438"/>
    <w:rsid w:val="0093146B"/>
    <w:rsid w:val="00931476"/>
    <w:rsid w:val="00931512"/>
    <w:rsid w:val="0093151B"/>
    <w:rsid w:val="0093158F"/>
    <w:rsid w:val="0093168A"/>
    <w:rsid w:val="009316CB"/>
    <w:rsid w:val="00931869"/>
    <w:rsid w:val="009318B9"/>
    <w:rsid w:val="009318BE"/>
    <w:rsid w:val="009318F1"/>
    <w:rsid w:val="009319CC"/>
    <w:rsid w:val="00931A9F"/>
    <w:rsid w:val="00931AC7"/>
    <w:rsid w:val="00931BF8"/>
    <w:rsid w:val="00931C38"/>
    <w:rsid w:val="00931C50"/>
    <w:rsid w:val="00931C6E"/>
    <w:rsid w:val="00931C98"/>
    <w:rsid w:val="00931CF2"/>
    <w:rsid w:val="00931CFA"/>
    <w:rsid w:val="00931D36"/>
    <w:rsid w:val="00931DC6"/>
    <w:rsid w:val="00931F14"/>
    <w:rsid w:val="00931F79"/>
    <w:rsid w:val="00931FAD"/>
    <w:rsid w:val="0093206E"/>
    <w:rsid w:val="009320C3"/>
    <w:rsid w:val="009320F1"/>
    <w:rsid w:val="00932206"/>
    <w:rsid w:val="00932379"/>
    <w:rsid w:val="009323EF"/>
    <w:rsid w:val="00932421"/>
    <w:rsid w:val="0093243B"/>
    <w:rsid w:val="0093254C"/>
    <w:rsid w:val="00932578"/>
    <w:rsid w:val="0093267C"/>
    <w:rsid w:val="00932781"/>
    <w:rsid w:val="009327F1"/>
    <w:rsid w:val="009327F7"/>
    <w:rsid w:val="00932839"/>
    <w:rsid w:val="009328D9"/>
    <w:rsid w:val="009329B3"/>
    <w:rsid w:val="00932A27"/>
    <w:rsid w:val="00932A33"/>
    <w:rsid w:val="00932BE6"/>
    <w:rsid w:val="00932BF8"/>
    <w:rsid w:val="00932C02"/>
    <w:rsid w:val="00932C19"/>
    <w:rsid w:val="00932C89"/>
    <w:rsid w:val="00932C9E"/>
    <w:rsid w:val="00932CEB"/>
    <w:rsid w:val="00932CF5"/>
    <w:rsid w:val="00932E5B"/>
    <w:rsid w:val="00932F5C"/>
    <w:rsid w:val="0093302F"/>
    <w:rsid w:val="009330D8"/>
    <w:rsid w:val="00933155"/>
    <w:rsid w:val="00933194"/>
    <w:rsid w:val="00933408"/>
    <w:rsid w:val="0093347A"/>
    <w:rsid w:val="00933487"/>
    <w:rsid w:val="009334E3"/>
    <w:rsid w:val="009335B2"/>
    <w:rsid w:val="009335D8"/>
    <w:rsid w:val="0093360A"/>
    <w:rsid w:val="00933630"/>
    <w:rsid w:val="009336A3"/>
    <w:rsid w:val="0093370E"/>
    <w:rsid w:val="00933745"/>
    <w:rsid w:val="009338E6"/>
    <w:rsid w:val="00933972"/>
    <w:rsid w:val="0093397C"/>
    <w:rsid w:val="0093398C"/>
    <w:rsid w:val="009339DE"/>
    <w:rsid w:val="009339ED"/>
    <w:rsid w:val="009339F3"/>
    <w:rsid w:val="00933BD8"/>
    <w:rsid w:val="00933C05"/>
    <w:rsid w:val="00933DEA"/>
    <w:rsid w:val="00933E75"/>
    <w:rsid w:val="00933EFE"/>
    <w:rsid w:val="00933F9C"/>
    <w:rsid w:val="00933FAA"/>
    <w:rsid w:val="0093414D"/>
    <w:rsid w:val="009341CD"/>
    <w:rsid w:val="009341E6"/>
    <w:rsid w:val="00934295"/>
    <w:rsid w:val="00934448"/>
    <w:rsid w:val="0093445E"/>
    <w:rsid w:val="00934476"/>
    <w:rsid w:val="009344D1"/>
    <w:rsid w:val="0093454B"/>
    <w:rsid w:val="0093456C"/>
    <w:rsid w:val="00934592"/>
    <w:rsid w:val="009345AD"/>
    <w:rsid w:val="00934628"/>
    <w:rsid w:val="0093463D"/>
    <w:rsid w:val="00934667"/>
    <w:rsid w:val="00934894"/>
    <w:rsid w:val="0093492D"/>
    <w:rsid w:val="00934A4F"/>
    <w:rsid w:val="00934AA9"/>
    <w:rsid w:val="00934B0E"/>
    <w:rsid w:val="00934B28"/>
    <w:rsid w:val="00934B4F"/>
    <w:rsid w:val="00934C1C"/>
    <w:rsid w:val="00934C1E"/>
    <w:rsid w:val="00934D04"/>
    <w:rsid w:val="00934D9A"/>
    <w:rsid w:val="00934EA4"/>
    <w:rsid w:val="00934EE4"/>
    <w:rsid w:val="00934FDB"/>
    <w:rsid w:val="00935040"/>
    <w:rsid w:val="0093506A"/>
    <w:rsid w:val="00935159"/>
    <w:rsid w:val="009351A4"/>
    <w:rsid w:val="00935272"/>
    <w:rsid w:val="00935283"/>
    <w:rsid w:val="00935290"/>
    <w:rsid w:val="009352D1"/>
    <w:rsid w:val="00935398"/>
    <w:rsid w:val="009353B7"/>
    <w:rsid w:val="009354D7"/>
    <w:rsid w:val="00935559"/>
    <w:rsid w:val="009355A6"/>
    <w:rsid w:val="009355BA"/>
    <w:rsid w:val="009355BD"/>
    <w:rsid w:val="0093565F"/>
    <w:rsid w:val="009356DA"/>
    <w:rsid w:val="009357D1"/>
    <w:rsid w:val="009357DB"/>
    <w:rsid w:val="00935923"/>
    <w:rsid w:val="00935978"/>
    <w:rsid w:val="009359BF"/>
    <w:rsid w:val="00935AD3"/>
    <w:rsid w:val="00935B6E"/>
    <w:rsid w:val="00935BA4"/>
    <w:rsid w:val="00935C08"/>
    <w:rsid w:val="00935C37"/>
    <w:rsid w:val="00935C70"/>
    <w:rsid w:val="00935C99"/>
    <w:rsid w:val="00935D30"/>
    <w:rsid w:val="00935D38"/>
    <w:rsid w:val="00935E79"/>
    <w:rsid w:val="00935EE0"/>
    <w:rsid w:val="00935EEA"/>
    <w:rsid w:val="00935F28"/>
    <w:rsid w:val="00935F76"/>
    <w:rsid w:val="00935FA0"/>
    <w:rsid w:val="00935FAF"/>
    <w:rsid w:val="00935FD2"/>
    <w:rsid w:val="00935FEA"/>
    <w:rsid w:val="00935FFF"/>
    <w:rsid w:val="009360C6"/>
    <w:rsid w:val="00936128"/>
    <w:rsid w:val="00936168"/>
    <w:rsid w:val="009361BD"/>
    <w:rsid w:val="009361F5"/>
    <w:rsid w:val="009363A6"/>
    <w:rsid w:val="009363E2"/>
    <w:rsid w:val="00936487"/>
    <w:rsid w:val="00936596"/>
    <w:rsid w:val="0093659C"/>
    <w:rsid w:val="009365FA"/>
    <w:rsid w:val="00936631"/>
    <w:rsid w:val="009366E3"/>
    <w:rsid w:val="00936750"/>
    <w:rsid w:val="0093678F"/>
    <w:rsid w:val="009367A4"/>
    <w:rsid w:val="00936838"/>
    <w:rsid w:val="00936849"/>
    <w:rsid w:val="00936C24"/>
    <w:rsid w:val="00936C85"/>
    <w:rsid w:val="00936CC5"/>
    <w:rsid w:val="00936CDD"/>
    <w:rsid w:val="00936D16"/>
    <w:rsid w:val="00936D59"/>
    <w:rsid w:val="00936DA3"/>
    <w:rsid w:val="00936E23"/>
    <w:rsid w:val="00936E30"/>
    <w:rsid w:val="00936F00"/>
    <w:rsid w:val="00936F33"/>
    <w:rsid w:val="00936F75"/>
    <w:rsid w:val="00936FC1"/>
    <w:rsid w:val="00936FDC"/>
    <w:rsid w:val="009372D7"/>
    <w:rsid w:val="009372DC"/>
    <w:rsid w:val="00937353"/>
    <w:rsid w:val="00937377"/>
    <w:rsid w:val="009374F6"/>
    <w:rsid w:val="0093751F"/>
    <w:rsid w:val="00937732"/>
    <w:rsid w:val="0093773F"/>
    <w:rsid w:val="00937756"/>
    <w:rsid w:val="00937856"/>
    <w:rsid w:val="0093787C"/>
    <w:rsid w:val="009379D4"/>
    <w:rsid w:val="00937A11"/>
    <w:rsid w:val="00937AE5"/>
    <w:rsid w:val="00937C92"/>
    <w:rsid w:val="00937D40"/>
    <w:rsid w:val="00937E1F"/>
    <w:rsid w:val="00937E65"/>
    <w:rsid w:val="00937EA2"/>
    <w:rsid w:val="00937EDA"/>
    <w:rsid w:val="00937F1A"/>
    <w:rsid w:val="00937F35"/>
    <w:rsid w:val="00940015"/>
    <w:rsid w:val="00940090"/>
    <w:rsid w:val="00940208"/>
    <w:rsid w:val="009403F4"/>
    <w:rsid w:val="00940536"/>
    <w:rsid w:val="009405BB"/>
    <w:rsid w:val="009405E2"/>
    <w:rsid w:val="00940732"/>
    <w:rsid w:val="00940856"/>
    <w:rsid w:val="009408AF"/>
    <w:rsid w:val="009409ED"/>
    <w:rsid w:val="00940A2E"/>
    <w:rsid w:val="00940B30"/>
    <w:rsid w:val="00940B60"/>
    <w:rsid w:val="00940BC2"/>
    <w:rsid w:val="00940BFD"/>
    <w:rsid w:val="00940D55"/>
    <w:rsid w:val="00940DAF"/>
    <w:rsid w:val="00940DD1"/>
    <w:rsid w:val="00940F7D"/>
    <w:rsid w:val="00940F97"/>
    <w:rsid w:val="00941166"/>
    <w:rsid w:val="009411A0"/>
    <w:rsid w:val="009411D0"/>
    <w:rsid w:val="009411FA"/>
    <w:rsid w:val="0094129F"/>
    <w:rsid w:val="009412A3"/>
    <w:rsid w:val="009412B8"/>
    <w:rsid w:val="009413B0"/>
    <w:rsid w:val="009413B9"/>
    <w:rsid w:val="009413E7"/>
    <w:rsid w:val="0094140E"/>
    <w:rsid w:val="00941453"/>
    <w:rsid w:val="00941479"/>
    <w:rsid w:val="0094161C"/>
    <w:rsid w:val="00941704"/>
    <w:rsid w:val="00941741"/>
    <w:rsid w:val="0094181E"/>
    <w:rsid w:val="00941919"/>
    <w:rsid w:val="0094191A"/>
    <w:rsid w:val="00941969"/>
    <w:rsid w:val="00941A48"/>
    <w:rsid w:val="00941A50"/>
    <w:rsid w:val="00941A69"/>
    <w:rsid w:val="00941A99"/>
    <w:rsid w:val="00941AA0"/>
    <w:rsid w:val="00941AA2"/>
    <w:rsid w:val="00941AB3"/>
    <w:rsid w:val="00941B22"/>
    <w:rsid w:val="00941D01"/>
    <w:rsid w:val="00941D18"/>
    <w:rsid w:val="00941DE5"/>
    <w:rsid w:val="00941E1A"/>
    <w:rsid w:val="00941E95"/>
    <w:rsid w:val="00941F02"/>
    <w:rsid w:val="00941F33"/>
    <w:rsid w:val="00941F70"/>
    <w:rsid w:val="00941FE2"/>
    <w:rsid w:val="00942013"/>
    <w:rsid w:val="00942061"/>
    <w:rsid w:val="009421F0"/>
    <w:rsid w:val="0094220D"/>
    <w:rsid w:val="009423BB"/>
    <w:rsid w:val="009423C2"/>
    <w:rsid w:val="0094269E"/>
    <w:rsid w:val="009427CE"/>
    <w:rsid w:val="00942910"/>
    <w:rsid w:val="00942917"/>
    <w:rsid w:val="0094293B"/>
    <w:rsid w:val="009429BD"/>
    <w:rsid w:val="00942A3E"/>
    <w:rsid w:val="00942B54"/>
    <w:rsid w:val="00942B85"/>
    <w:rsid w:val="00942BBC"/>
    <w:rsid w:val="00942C10"/>
    <w:rsid w:val="00942C30"/>
    <w:rsid w:val="00942C61"/>
    <w:rsid w:val="00942CE9"/>
    <w:rsid w:val="00942D7E"/>
    <w:rsid w:val="00942E15"/>
    <w:rsid w:val="00942E4C"/>
    <w:rsid w:val="00942EE5"/>
    <w:rsid w:val="00942F80"/>
    <w:rsid w:val="009430A3"/>
    <w:rsid w:val="00943191"/>
    <w:rsid w:val="009431D6"/>
    <w:rsid w:val="009431E5"/>
    <w:rsid w:val="0094333A"/>
    <w:rsid w:val="0094343A"/>
    <w:rsid w:val="009434B6"/>
    <w:rsid w:val="00943550"/>
    <w:rsid w:val="00943572"/>
    <w:rsid w:val="009435E8"/>
    <w:rsid w:val="0094369D"/>
    <w:rsid w:val="009436BE"/>
    <w:rsid w:val="00943753"/>
    <w:rsid w:val="00943758"/>
    <w:rsid w:val="00943767"/>
    <w:rsid w:val="0094393A"/>
    <w:rsid w:val="009439B7"/>
    <w:rsid w:val="00943A60"/>
    <w:rsid w:val="00943AE4"/>
    <w:rsid w:val="00943B0B"/>
    <w:rsid w:val="00943C91"/>
    <w:rsid w:val="00943D12"/>
    <w:rsid w:val="00943D81"/>
    <w:rsid w:val="00943DAD"/>
    <w:rsid w:val="00943DBF"/>
    <w:rsid w:val="00943E9C"/>
    <w:rsid w:val="00943FBA"/>
    <w:rsid w:val="00943FCF"/>
    <w:rsid w:val="00943FDE"/>
    <w:rsid w:val="00944015"/>
    <w:rsid w:val="00944035"/>
    <w:rsid w:val="0094405C"/>
    <w:rsid w:val="00944143"/>
    <w:rsid w:val="009441DB"/>
    <w:rsid w:val="0094420C"/>
    <w:rsid w:val="0094429E"/>
    <w:rsid w:val="00944599"/>
    <w:rsid w:val="009445E5"/>
    <w:rsid w:val="0094474D"/>
    <w:rsid w:val="009447E3"/>
    <w:rsid w:val="00944A3A"/>
    <w:rsid w:val="00944ABF"/>
    <w:rsid w:val="00944AF0"/>
    <w:rsid w:val="00944B25"/>
    <w:rsid w:val="00944B2D"/>
    <w:rsid w:val="00944B4C"/>
    <w:rsid w:val="00944BB3"/>
    <w:rsid w:val="00944BD0"/>
    <w:rsid w:val="00944C8D"/>
    <w:rsid w:val="00944D86"/>
    <w:rsid w:val="00944DA7"/>
    <w:rsid w:val="00944DBA"/>
    <w:rsid w:val="00944DCA"/>
    <w:rsid w:val="00944DFE"/>
    <w:rsid w:val="00944E83"/>
    <w:rsid w:val="00944F70"/>
    <w:rsid w:val="0094518A"/>
    <w:rsid w:val="009451B4"/>
    <w:rsid w:val="00945204"/>
    <w:rsid w:val="0094527A"/>
    <w:rsid w:val="009452EC"/>
    <w:rsid w:val="00945344"/>
    <w:rsid w:val="009453C5"/>
    <w:rsid w:val="009453EA"/>
    <w:rsid w:val="0094550A"/>
    <w:rsid w:val="009455D0"/>
    <w:rsid w:val="0094560F"/>
    <w:rsid w:val="00945732"/>
    <w:rsid w:val="0094579A"/>
    <w:rsid w:val="009458B3"/>
    <w:rsid w:val="0094596D"/>
    <w:rsid w:val="009459B3"/>
    <w:rsid w:val="00945A54"/>
    <w:rsid w:val="00945B97"/>
    <w:rsid w:val="00945B9F"/>
    <w:rsid w:val="00945CC4"/>
    <w:rsid w:val="00945E16"/>
    <w:rsid w:val="00945FA4"/>
    <w:rsid w:val="00945FF2"/>
    <w:rsid w:val="00945FFA"/>
    <w:rsid w:val="0094601A"/>
    <w:rsid w:val="0094602B"/>
    <w:rsid w:val="00946046"/>
    <w:rsid w:val="00946054"/>
    <w:rsid w:val="00946070"/>
    <w:rsid w:val="0094608A"/>
    <w:rsid w:val="00946094"/>
    <w:rsid w:val="0094618B"/>
    <w:rsid w:val="0094624E"/>
    <w:rsid w:val="00946577"/>
    <w:rsid w:val="009465EE"/>
    <w:rsid w:val="0094667E"/>
    <w:rsid w:val="009466A6"/>
    <w:rsid w:val="009467BA"/>
    <w:rsid w:val="00946832"/>
    <w:rsid w:val="009468AF"/>
    <w:rsid w:val="0094693C"/>
    <w:rsid w:val="0094696E"/>
    <w:rsid w:val="009469A8"/>
    <w:rsid w:val="00946A43"/>
    <w:rsid w:val="00946A53"/>
    <w:rsid w:val="00946B4D"/>
    <w:rsid w:val="00946B8C"/>
    <w:rsid w:val="00946D29"/>
    <w:rsid w:val="00946D5C"/>
    <w:rsid w:val="00946D82"/>
    <w:rsid w:val="00946E1D"/>
    <w:rsid w:val="00946E59"/>
    <w:rsid w:val="00946EC6"/>
    <w:rsid w:val="00946F08"/>
    <w:rsid w:val="00946FB1"/>
    <w:rsid w:val="0094708E"/>
    <w:rsid w:val="00947097"/>
    <w:rsid w:val="009470A0"/>
    <w:rsid w:val="009470AD"/>
    <w:rsid w:val="009470DD"/>
    <w:rsid w:val="00947116"/>
    <w:rsid w:val="0094715F"/>
    <w:rsid w:val="0094717A"/>
    <w:rsid w:val="0094727B"/>
    <w:rsid w:val="00947407"/>
    <w:rsid w:val="009474B7"/>
    <w:rsid w:val="00947526"/>
    <w:rsid w:val="0094752A"/>
    <w:rsid w:val="00947629"/>
    <w:rsid w:val="009476C7"/>
    <w:rsid w:val="00947787"/>
    <w:rsid w:val="009477B0"/>
    <w:rsid w:val="009477B5"/>
    <w:rsid w:val="00947852"/>
    <w:rsid w:val="00947893"/>
    <w:rsid w:val="009478BA"/>
    <w:rsid w:val="0094790A"/>
    <w:rsid w:val="00947939"/>
    <w:rsid w:val="00947995"/>
    <w:rsid w:val="009479AB"/>
    <w:rsid w:val="00947A41"/>
    <w:rsid w:val="00947A86"/>
    <w:rsid w:val="00947AA0"/>
    <w:rsid w:val="00947AB2"/>
    <w:rsid w:val="00947B48"/>
    <w:rsid w:val="00947B6F"/>
    <w:rsid w:val="00947B99"/>
    <w:rsid w:val="00947BB5"/>
    <w:rsid w:val="00947BC7"/>
    <w:rsid w:val="00947CAE"/>
    <w:rsid w:val="00947D93"/>
    <w:rsid w:val="00947EAE"/>
    <w:rsid w:val="00947F44"/>
    <w:rsid w:val="009500E3"/>
    <w:rsid w:val="009500E8"/>
    <w:rsid w:val="009500EA"/>
    <w:rsid w:val="00950266"/>
    <w:rsid w:val="009502BC"/>
    <w:rsid w:val="009503D8"/>
    <w:rsid w:val="00950478"/>
    <w:rsid w:val="00950495"/>
    <w:rsid w:val="009504F2"/>
    <w:rsid w:val="009504F6"/>
    <w:rsid w:val="0095054E"/>
    <w:rsid w:val="009506E1"/>
    <w:rsid w:val="00950760"/>
    <w:rsid w:val="00950762"/>
    <w:rsid w:val="0095076A"/>
    <w:rsid w:val="009507E5"/>
    <w:rsid w:val="00950829"/>
    <w:rsid w:val="009508B9"/>
    <w:rsid w:val="009508FA"/>
    <w:rsid w:val="00950906"/>
    <w:rsid w:val="0095091B"/>
    <w:rsid w:val="00950A32"/>
    <w:rsid w:val="00950C29"/>
    <w:rsid w:val="00950CA1"/>
    <w:rsid w:val="00950D0E"/>
    <w:rsid w:val="00950D1F"/>
    <w:rsid w:val="00950D64"/>
    <w:rsid w:val="00950DD9"/>
    <w:rsid w:val="00950E34"/>
    <w:rsid w:val="00950E3C"/>
    <w:rsid w:val="00950E57"/>
    <w:rsid w:val="00950E6A"/>
    <w:rsid w:val="00950ED9"/>
    <w:rsid w:val="00950F61"/>
    <w:rsid w:val="00951011"/>
    <w:rsid w:val="00951019"/>
    <w:rsid w:val="0095102F"/>
    <w:rsid w:val="0095103C"/>
    <w:rsid w:val="00951093"/>
    <w:rsid w:val="009510EA"/>
    <w:rsid w:val="00951127"/>
    <w:rsid w:val="0095123C"/>
    <w:rsid w:val="00951242"/>
    <w:rsid w:val="00951266"/>
    <w:rsid w:val="009512EC"/>
    <w:rsid w:val="009512F0"/>
    <w:rsid w:val="009512F9"/>
    <w:rsid w:val="009513A6"/>
    <w:rsid w:val="0095142D"/>
    <w:rsid w:val="009514FA"/>
    <w:rsid w:val="009514FD"/>
    <w:rsid w:val="00951548"/>
    <w:rsid w:val="00951549"/>
    <w:rsid w:val="00951637"/>
    <w:rsid w:val="009516CA"/>
    <w:rsid w:val="0095176C"/>
    <w:rsid w:val="00951837"/>
    <w:rsid w:val="009518CA"/>
    <w:rsid w:val="009518D1"/>
    <w:rsid w:val="0095197E"/>
    <w:rsid w:val="00951996"/>
    <w:rsid w:val="009519D8"/>
    <w:rsid w:val="00951ADF"/>
    <w:rsid w:val="00951C9E"/>
    <w:rsid w:val="00951CB3"/>
    <w:rsid w:val="00951D72"/>
    <w:rsid w:val="00951F76"/>
    <w:rsid w:val="00951F7C"/>
    <w:rsid w:val="00951FAC"/>
    <w:rsid w:val="00951FB0"/>
    <w:rsid w:val="00951FF0"/>
    <w:rsid w:val="0095201F"/>
    <w:rsid w:val="009521C4"/>
    <w:rsid w:val="00952270"/>
    <w:rsid w:val="00952441"/>
    <w:rsid w:val="009524A9"/>
    <w:rsid w:val="009524FA"/>
    <w:rsid w:val="009525F7"/>
    <w:rsid w:val="009526E6"/>
    <w:rsid w:val="009526F0"/>
    <w:rsid w:val="00952731"/>
    <w:rsid w:val="0095276F"/>
    <w:rsid w:val="009527DC"/>
    <w:rsid w:val="00952864"/>
    <w:rsid w:val="0095289C"/>
    <w:rsid w:val="00952953"/>
    <w:rsid w:val="00952996"/>
    <w:rsid w:val="00952A19"/>
    <w:rsid w:val="00952AD7"/>
    <w:rsid w:val="00952B39"/>
    <w:rsid w:val="00952B45"/>
    <w:rsid w:val="00952B9C"/>
    <w:rsid w:val="00952BE0"/>
    <w:rsid w:val="00952C04"/>
    <w:rsid w:val="00952C1F"/>
    <w:rsid w:val="00952C2B"/>
    <w:rsid w:val="00952C63"/>
    <w:rsid w:val="00952CB4"/>
    <w:rsid w:val="00952CC5"/>
    <w:rsid w:val="00952D8B"/>
    <w:rsid w:val="00952EA3"/>
    <w:rsid w:val="00952EF0"/>
    <w:rsid w:val="00952FEF"/>
    <w:rsid w:val="009530BC"/>
    <w:rsid w:val="00953174"/>
    <w:rsid w:val="00953263"/>
    <w:rsid w:val="00953386"/>
    <w:rsid w:val="009533C1"/>
    <w:rsid w:val="00953409"/>
    <w:rsid w:val="00953488"/>
    <w:rsid w:val="0095351E"/>
    <w:rsid w:val="0095358C"/>
    <w:rsid w:val="009535E5"/>
    <w:rsid w:val="00953613"/>
    <w:rsid w:val="00953691"/>
    <w:rsid w:val="00953768"/>
    <w:rsid w:val="00953862"/>
    <w:rsid w:val="009538AC"/>
    <w:rsid w:val="00953923"/>
    <w:rsid w:val="0095398C"/>
    <w:rsid w:val="00953AB3"/>
    <w:rsid w:val="00953BD0"/>
    <w:rsid w:val="00953CA2"/>
    <w:rsid w:val="00953CA3"/>
    <w:rsid w:val="00953CBD"/>
    <w:rsid w:val="00953CC2"/>
    <w:rsid w:val="00953D20"/>
    <w:rsid w:val="00953DB4"/>
    <w:rsid w:val="00953E0E"/>
    <w:rsid w:val="00953E1B"/>
    <w:rsid w:val="00953ED0"/>
    <w:rsid w:val="00953F3D"/>
    <w:rsid w:val="00953FF9"/>
    <w:rsid w:val="0095408B"/>
    <w:rsid w:val="00954098"/>
    <w:rsid w:val="009540C9"/>
    <w:rsid w:val="00954157"/>
    <w:rsid w:val="0095418D"/>
    <w:rsid w:val="00954279"/>
    <w:rsid w:val="009542BF"/>
    <w:rsid w:val="00954346"/>
    <w:rsid w:val="00954348"/>
    <w:rsid w:val="00954379"/>
    <w:rsid w:val="00954450"/>
    <w:rsid w:val="0095446F"/>
    <w:rsid w:val="0095449D"/>
    <w:rsid w:val="009544A6"/>
    <w:rsid w:val="0095474E"/>
    <w:rsid w:val="009547EC"/>
    <w:rsid w:val="00954821"/>
    <w:rsid w:val="0095489B"/>
    <w:rsid w:val="00954900"/>
    <w:rsid w:val="0095490A"/>
    <w:rsid w:val="00954960"/>
    <w:rsid w:val="00954970"/>
    <w:rsid w:val="00954A19"/>
    <w:rsid w:val="00954A87"/>
    <w:rsid w:val="00954A9D"/>
    <w:rsid w:val="00954B08"/>
    <w:rsid w:val="00954B5C"/>
    <w:rsid w:val="00954B98"/>
    <w:rsid w:val="00954C5D"/>
    <w:rsid w:val="00954D7C"/>
    <w:rsid w:val="00954DF1"/>
    <w:rsid w:val="0095504B"/>
    <w:rsid w:val="0095523C"/>
    <w:rsid w:val="00955322"/>
    <w:rsid w:val="00955366"/>
    <w:rsid w:val="009553BE"/>
    <w:rsid w:val="0095545D"/>
    <w:rsid w:val="009554A0"/>
    <w:rsid w:val="009554D4"/>
    <w:rsid w:val="009554D7"/>
    <w:rsid w:val="0095552E"/>
    <w:rsid w:val="0095553A"/>
    <w:rsid w:val="00955542"/>
    <w:rsid w:val="0095556E"/>
    <w:rsid w:val="00955578"/>
    <w:rsid w:val="00955636"/>
    <w:rsid w:val="00955640"/>
    <w:rsid w:val="0095566F"/>
    <w:rsid w:val="0095573A"/>
    <w:rsid w:val="009559DD"/>
    <w:rsid w:val="009559E2"/>
    <w:rsid w:val="00955A23"/>
    <w:rsid w:val="00955A27"/>
    <w:rsid w:val="00955A39"/>
    <w:rsid w:val="00955A6D"/>
    <w:rsid w:val="00955B4F"/>
    <w:rsid w:val="00955B56"/>
    <w:rsid w:val="00955B99"/>
    <w:rsid w:val="00955C98"/>
    <w:rsid w:val="00955D04"/>
    <w:rsid w:val="00955D83"/>
    <w:rsid w:val="00955DAB"/>
    <w:rsid w:val="00955E5A"/>
    <w:rsid w:val="00955FEE"/>
    <w:rsid w:val="0095604B"/>
    <w:rsid w:val="009560C2"/>
    <w:rsid w:val="0095613E"/>
    <w:rsid w:val="00956150"/>
    <w:rsid w:val="009561E2"/>
    <w:rsid w:val="009561EC"/>
    <w:rsid w:val="00956319"/>
    <w:rsid w:val="00956346"/>
    <w:rsid w:val="00956383"/>
    <w:rsid w:val="009563CA"/>
    <w:rsid w:val="00956405"/>
    <w:rsid w:val="009565A0"/>
    <w:rsid w:val="009565B8"/>
    <w:rsid w:val="0095664E"/>
    <w:rsid w:val="009566CC"/>
    <w:rsid w:val="009566FE"/>
    <w:rsid w:val="00956750"/>
    <w:rsid w:val="009567A8"/>
    <w:rsid w:val="00956887"/>
    <w:rsid w:val="009568E6"/>
    <w:rsid w:val="00956A56"/>
    <w:rsid w:val="00956A5E"/>
    <w:rsid w:val="00956A82"/>
    <w:rsid w:val="00956B99"/>
    <w:rsid w:val="00956C62"/>
    <w:rsid w:val="00956CB0"/>
    <w:rsid w:val="00956D0E"/>
    <w:rsid w:val="00956E74"/>
    <w:rsid w:val="00956EAF"/>
    <w:rsid w:val="00956EF3"/>
    <w:rsid w:val="00957006"/>
    <w:rsid w:val="00957046"/>
    <w:rsid w:val="00957088"/>
    <w:rsid w:val="00957104"/>
    <w:rsid w:val="00957132"/>
    <w:rsid w:val="0095724F"/>
    <w:rsid w:val="0095728A"/>
    <w:rsid w:val="00957335"/>
    <w:rsid w:val="0095733B"/>
    <w:rsid w:val="0095738A"/>
    <w:rsid w:val="00957442"/>
    <w:rsid w:val="00957548"/>
    <w:rsid w:val="0095756C"/>
    <w:rsid w:val="00957572"/>
    <w:rsid w:val="00957688"/>
    <w:rsid w:val="009576CE"/>
    <w:rsid w:val="0095774F"/>
    <w:rsid w:val="00957794"/>
    <w:rsid w:val="009577FE"/>
    <w:rsid w:val="00957822"/>
    <w:rsid w:val="0095792B"/>
    <w:rsid w:val="0095795C"/>
    <w:rsid w:val="0095795D"/>
    <w:rsid w:val="009579C9"/>
    <w:rsid w:val="00957A7E"/>
    <w:rsid w:val="00957A8E"/>
    <w:rsid w:val="00957A9D"/>
    <w:rsid w:val="00957B54"/>
    <w:rsid w:val="00957B55"/>
    <w:rsid w:val="00957C70"/>
    <w:rsid w:val="00957C75"/>
    <w:rsid w:val="00957C83"/>
    <w:rsid w:val="00957D93"/>
    <w:rsid w:val="00957E21"/>
    <w:rsid w:val="00957EA3"/>
    <w:rsid w:val="00957EA5"/>
    <w:rsid w:val="00957ECB"/>
    <w:rsid w:val="00957F15"/>
    <w:rsid w:val="00960092"/>
    <w:rsid w:val="009600ED"/>
    <w:rsid w:val="009601DF"/>
    <w:rsid w:val="00960218"/>
    <w:rsid w:val="0096021B"/>
    <w:rsid w:val="009602BA"/>
    <w:rsid w:val="00960329"/>
    <w:rsid w:val="00960362"/>
    <w:rsid w:val="009603F7"/>
    <w:rsid w:val="0096046C"/>
    <w:rsid w:val="00960489"/>
    <w:rsid w:val="009606EC"/>
    <w:rsid w:val="0096075F"/>
    <w:rsid w:val="009607CE"/>
    <w:rsid w:val="00960822"/>
    <w:rsid w:val="009608C8"/>
    <w:rsid w:val="009609D5"/>
    <w:rsid w:val="009609F1"/>
    <w:rsid w:val="00960A59"/>
    <w:rsid w:val="00960AD4"/>
    <w:rsid w:val="00960B15"/>
    <w:rsid w:val="00960B32"/>
    <w:rsid w:val="00960CF1"/>
    <w:rsid w:val="00960D1E"/>
    <w:rsid w:val="00960E7F"/>
    <w:rsid w:val="00960EF0"/>
    <w:rsid w:val="00960F1F"/>
    <w:rsid w:val="00960F32"/>
    <w:rsid w:val="00960FF9"/>
    <w:rsid w:val="00961006"/>
    <w:rsid w:val="0096100B"/>
    <w:rsid w:val="0096104D"/>
    <w:rsid w:val="00961085"/>
    <w:rsid w:val="009610C6"/>
    <w:rsid w:val="009611A5"/>
    <w:rsid w:val="009611E9"/>
    <w:rsid w:val="00961239"/>
    <w:rsid w:val="00961340"/>
    <w:rsid w:val="0096134F"/>
    <w:rsid w:val="0096135D"/>
    <w:rsid w:val="0096149D"/>
    <w:rsid w:val="0096152C"/>
    <w:rsid w:val="00961608"/>
    <w:rsid w:val="00961617"/>
    <w:rsid w:val="0096161B"/>
    <w:rsid w:val="00961665"/>
    <w:rsid w:val="00961684"/>
    <w:rsid w:val="00961697"/>
    <w:rsid w:val="009616BB"/>
    <w:rsid w:val="009616D2"/>
    <w:rsid w:val="00961772"/>
    <w:rsid w:val="00961775"/>
    <w:rsid w:val="00961946"/>
    <w:rsid w:val="00961956"/>
    <w:rsid w:val="00961976"/>
    <w:rsid w:val="009619AD"/>
    <w:rsid w:val="009619BE"/>
    <w:rsid w:val="00961A71"/>
    <w:rsid w:val="00961B30"/>
    <w:rsid w:val="00961B70"/>
    <w:rsid w:val="00961C32"/>
    <w:rsid w:val="00961C9B"/>
    <w:rsid w:val="00961E17"/>
    <w:rsid w:val="00961E40"/>
    <w:rsid w:val="00961F0F"/>
    <w:rsid w:val="00961FAA"/>
    <w:rsid w:val="00962093"/>
    <w:rsid w:val="009621BC"/>
    <w:rsid w:val="0096225B"/>
    <w:rsid w:val="009622E6"/>
    <w:rsid w:val="00962319"/>
    <w:rsid w:val="0096243C"/>
    <w:rsid w:val="009624B4"/>
    <w:rsid w:val="0096255E"/>
    <w:rsid w:val="009625A0"/>
    <w:rsid w:val="009625D2"/>
    <w:rsid w:val="009625FD"/>
    <w:rsid w:val="00962634"/>
    <w:rsid w:val="00962636"/>
    <w:rsid w:val="009626A3"/>
    <w:rsid w:val="0096282E"/>
    <w:rsid w:val="00962833"/>
    <w:rsid w:val="00962879"/>
    <w:rsid w:val="0096289A"/>
    <w:rsid w:val="00962936"/>
    <w:rsid w:val="0096296B"/>
    <w:rsid w:val="009629DC"/>
    <w:rsid w:val="00962A0B"/>
    <w:rsid w:val="00962A17"/>
    <w:rsid w:val="00962A29"/>
    <w:rsid w:val="00962A9A"/>
    <w:rsid w:val="00962ACC"/>
    <w:rsid w:val="00962B96"/>
    <w:rsid w:val="00962DE1"/>
    <w:rsid w:val="00962E68"/>
    <w:rsid w:val="00962EE5"/>
    <w:rsid w:val="00963092"/>
    <w:rsid w:val="009630DD"/>
    <w:rsid w:val="0096312F"/>
    <w:rsid w:val="00963151"/>
    <w:rsid w:val="009631BB"/>
    <w:rsid w:val="00963401"/>
    <w:rsid w:val="009634EF"/>
    <w:rsid w:val="00963531"/>
    <w:rsid w:val="009635AA"/>
    <w:rsid w:val="009636D0"/>
    <w:rsid w:val="0096377A"/>
    <w:rsid w:val="0096388D"/>
    <w:rsid w:val="009638F9"/>
    <w:rsid w:val="0096399D"/>
    <w:rsid w:val="00963A02"/>
    <w:rsid w:val="00963A1F"/>
    <w:rsid w:val="00963A25"/>
    <w:rsid w:val="00963B85"/>
    <w:rsid w:val="00963C5E"/>
    <w:rsid w:val="00963D06"/>
    <w:rsid w:val="00963D5F"/>
    <w:rsid w:val="00963DCD"/>
    <w:rsid w:val="00963E42"/>
    <w:rsid w:val="00963F89"/>
    <w:rsid w:val="0096417D"/>
    <w:rsid w:val="009641DE"/>
    <w:rsid w:val="009641F6"/>
    <w:rsid w:val="00964202"/>
    <w:rsid w:val="00964266"/>
    <w:rsid w:val="00964318"/>
    <w:rsid w:val="009643CA"/>
    <w:rsid w:val="0096447B"/>
    <w:rsid w:val="0096449B"/>
    <w:rsid w:val="0096450B"/>
    <w:rsid w:val="009646D1"/>
    <w:rsid w:val="009647CF"/>
    <w:rsid w:val="00964803"/>
    <w:rsid w:val="0096481A"/>
    <w:rsid w:val="00964902"/>
    <w:rsid w:val="00964A08"/>
    <w:rsid w:val="00964A12"/>
    <w:rsid w:val="00964A67"/>
    <w:rsid w:val="00964AE6"/>
    <w:rsid w:val="00964B03"/>
    <w:rsid w:val="00964C8C"/>
    <w:rsid w:val="00964E51"/>
    <w:rsid w:val="00964F64"/>
    <w:rsid w:val="00964FFC"/>
    <w:rsid w:val="00965083"/>
    <w:rsid w:val="009651BC"/>
    <w:rsid w:val="009651F7"/>
    <w:rsid w:val="00965221"/>
    <w:rsid w:val="00965402"/>
    <w:rsid w:val="009654A3"/>
    <w:rsid w:val="0096555D"/>
    <w:rsid w:val="0096562A"/>
    <w:rsid w:val="0096568E"/>
    <w:rsid w:val="0096571E"/>
    <w:rsid w:val="00965726"/>
    <w:rsid w:val="0096580B"/>
    <w:rsid w:val="00965846"/>
    <w:rsid w:val="009658F9"/>
    <w:rsid w:val="00965972"/>
    <w:rsid w:val="00965978"/>
    <w:rsid w:val="009659FF"/>
    <w:rsid w:val="00965A97"/>
    <w:rsid w:val="00965AFC"/>
    <w:rsid w:val="00965B18"/>
    <w:rsid w:val="00965B46"/>
    <w:rsid w:val="00965BAF"/>
    <w:rsid w:val="00965BDA"/>
    <w:rsid w:val="00965BF0"/>
    <w:rsid w:val="00965E05"/>
    <w:rsid w:val="00965EA9"/>
    <w:rsid w:val="00965EF6"/>
    <w:rsid w:val="00965F47"/>
    <w:rsid w:val="00966132"/>
    <w:rsid w:val="00966224"/>
    <w:rsid w:val="0096627C"/>
    <w:rsid w:val="00966347"/>
    <w:rsid w:val="009663A3"/>
    <w:rsid w:val="009663D4"/>
    <w:rsid w:val="0096643E"/>
    <w:rsid w:val="00966488"/>
    <w:rsid w:val="009664EE"/>
    <w:rsid w:val="00966572"/>
    <w:rsid w:val="00966628"/>
    <w:rsid w:val="009666C1"/>
    <w:rsid w:val="0096673C"/>
    <w:rsid w:val="0096677B"/>
    <w:rsid w:val="009667B8"/>
    <w:rsid w:val="00966908"/>
    <w:rsid w:val="0096691A"/>
    <w:rsid w:val="00966B3A"/>
    <w:rsid w:val="00966B4C"/>
    <w:rsid w:val="00966B6A"/>
    <w:rsid w:val="00966BB4"/>
    <w:rsid w:val="00966DA8"/>
    <w:rsid w:val="00966DE0"/>
    <w:rsid w:val="00966E12"/>
    <w:rsid w:val="00966E28"/>
    <w:rsid w:val="00966E95"/>
    <w:rsid w:val="009670F3"/>
    <w:rsid w:val="00967113"/>
    <w:rsid w:val="009671C2"/>
    <w:rsid w:val="0096722E"/>
    <w:rsid w:val="0096723E"/>
    <w:rsid w:val="0096725A"/>
    <w:rsid w:val="00967272"/>
    <w:rsid w:val="00967407"/>
    <w:rsid w:val="00967447"/>
    <w:rsid w:val="00967448"/>
    <w:rsid w:val="00967549"/>
    <w:rsid w:val="0096759A"/>
    <w:rsid w:val="00967667"/>
    <w:rsid w:val="00967690"/>
    <w:rsid w:val="009676BB"/>
    <w:rsid w:val="00967827"/>
    <w:rsid w:val="0096785E"/>
    <w:rsid w:val="00967863"/>
    <w:rsid w:val="0096796F"/>
    <w:rsid w:val="009679D0"/>
    <w:rsid w:val="009679F0"/>
    <w:rsid w:val="00967A44"/>
    <w:rsid w:val="00967A74"/>
    <w:rsid w:val="00967B6F"/>
    <w:rsid w:val="00967B8A"/>
    <w:rsid w:val="00967C2C"/>
    <w:rsid w:val="00967C93"/>
    <w:rsid w:val="00967C9E"/>
    <w:rsid w:val="00967CA4"/>
    <w:rsid w:val="00967CD7"/>
    <w:rsid w:val="00967D61"/>
    <w:rsid w:val="00967DA5"/>
    <w:rsid w:val="00967DB4"/>
    <w:rsid w:val="00967DD9"/>
    <w:rsid w:val="00967DDB"/>
    <w:rsid w:val="00967EB1"/>
    <w:rsid w:val="00967F71"/>
    <w:rsid w:val="00970075"/>
    <w:rsid w:val="0097010F"/>
    <w:rsid w:val="00970121"/>
    <w:rsid w:val="00970206"/>
    <w:rsid w:val="009702B0"/>
    <w:rsid w:val="00970538"/>
    <w:rsid w:val="009705B9"/>
    <w:rsid w:val="009705C5"/>
    <w:rsid w:val="009705D9"/>
    <w:rsid w:val="00970641"/>
    <w:rsid w:val="0097065C"/>
    <w:rsid w:val="00970679"/>
    <w:rsid w:val="009706C6"/>
    <w:rsid w:val="00970704"/>
    <w:rsid w:val="00970710"/>
    <w:rsid w:val="0097074E"/>
    <w:rsid w:val="009707E2"/>
    <w:rsid w:val="0097080F"/>
    <w:rsid w:val="00970897"/>
    <w:rsid w:val="009709BB"/>
    <w:rsid w:val="009709C8"/>
    <w:rsid w:val="009709F9"/>
    <w:rsid w:val="00970A95"/>
    <w:rsid w:val="00970BE6"/>
    <w:rsid w:val="00970CA9"/>
    <w:rsid w:val="00970CC5"/>
    <w:rsid w:val="00970D2B"/>
    <w:rsid w:val="00970DE5"/>
    <w:rsid w:val="00970E8A"/>
    <w:rsid w:val="00970ED7"/>
    <w:rsid w:val="00970F35"/>
    <w:rsid w:val="0097108B"/>
    <w:rsid w:val="009711C1"/>
    <w:rsid w:val="009711C8"/>
    <w:rsid w:val="009711DB"/>
    <w:rsid w:val="009711EB"/>
    <w:rsid w:val="00971270"/>
    <w:rsid w:val="009712B2"/>
    <w:rsid w:val="009713E2"/>
    <w:rsid w:val="00971443"/>
    <w:rsid w:val="00971499"/>
    <w:rsid w:val="00971541"/>
    <w:rsid w:val="00971550"/>
    <w:rsid w:val="00971572"/>
    <w:rsid w:val="0097158D"/>
    <w:rsid w:val="0097163C"/>
    <w:rsid w:val="00971643"/>
    <w:rsid w:val="00971747"/>
    <w:rsid w:val="009717A7"/>
    <w:rsid w:val="00971862"/>
    <w:rsid w:val="00971A16"/>
    <w:rsid w:val="00971A5A"/>
    <w:rsid w:val="00971A76"/>
    <w:rsid w:val="00971AB2"/>
    <w:rsid w:val="00971AE0"/>
    <w:rsid w:val="00971B44"/>
    <w:rsid w:val="00971BBF"/>
    <w:rsid w:val="00971C4C"/>
    <w:rsid w:val="00971C57"/>
    <w:rsid w:val="00971C9A"/>
    <w:rsid w:val="00971CF6"/>
    <w:rsid w:val="00971DDA"/>
    <w:rsid w:val="00971EE9"/>
    <w:rsid w:val="00971EEF"/>
    <w:rsid w:val="00971F32"/>
    <w:rsid w:val="00971F44"/>
    <w:rsid w:val="0097207B"/>
    <w:rsid w:val="009720A3"/>
    <w:rsid w:val="009720FB"/>
    <w:rsid w:val="009720FD"/>
    <w:rsid w:val="0097216C"/>
    <w:rsid w:val="009722EF"/>
    <w:rsid w:val="0097241E"/>
    <w:rsid w:val="009724BE"/>
    <w:rsid w:val="009724D3"/>
    <w:rsid w:val="009725B1"/>
    <w:rsid w:val="00972715"/>
    <w:rsid w:val="00972750"/>
    <w:rsid w:val="0097275C"/>
    <w:rsid w:val="00972820"/>
    <w:rsid w:val="00972876"/>
    <w:rsid w:val="0097287C"/>
    <w:rsid w:val="00972897"/>
    <w:rsid w:val="009728D3"/>
    <w:rsid w:val="009728F4"/>
    <w:rsid w:val="00972998"/>
    <w:rsid w:val="00972B44"/>
    <w:rsid w:val="00972BA0"/>
    <w:rsid w:val="00972BE6"/>
    <w:rsid w:val="00972C10"/>
    <w:rsid w:val="00972C36"/>
    <w:rsid w:val="00972D44"/>
    <w:rsid w:val="00972E27"/>
    <w:rsid w:val="00972E50"/>
    <w:rsid w:val="00972EC5"/>
    <w:rsid w:val="00972F17"/>
    <w:rsid w:val="009730B2"/>
    <w:rsid w:val="009731D0"/>
    <w:rsid w:val="009732E1"/>
    <w:rsid w:val="0097330C"/>
    <w:rsid w:val="00973340"/>
    <w:rsid w:val="00973429"/>
    <w:rsid w:val="0097343C"/>
    <w:rsid w:val="0097358B"/>
    <w:rsid w:val="009735FE"/>
    <w:rsid w:val="00973639"/>
    <w:rsid w:val="00973670"/>
    <w:rsid w:val="00973721"/>
    <w:rsid w:val="00973772"/>
    <w:rsid w:val="009738D9"/>
    <w:rsid w:val="009738F1"/>
    <w:rsid w:val="0097394B"/>
    <w:rsid w:val="00973BA2"/>
    <w:rsid w:val="00973BE8"/>
    <w:rsid w:val="00973C44"/>
    <w:rsid w:val="00973D0C"/>
    <w:rsid w:val="00973D2A"/>
    <w:rsid w:val="00973DC5"/>
    <w:rsid w:val="00973DD0"/>
    <w:rsid w:val="00973DD5"/>
    <w:rsid w:val="00973E22"/>
    <w:rsid w:val="00973F32"/>
    <w:rsid w:val="00973FFD"/>
    <w:rsid w:val="0097402F"/>
    <w:rsid w:val="0097404A"/>
    <w:rsid w:val="0097407C"/>
    <w:rsid w:val="00974089"/>
    <w:rsid w:val="00974095"/>
    <w:rsid w:val="009740ED"/>
    <w:rsid w:val="0097415F"/>
    <w:rsid w:val="009741B3"/>
    <w:rsid w:val="009741D7"/>
    <w:rsid w:val="00974260"/>
    <w:rsid w:val="00974276"/>
    <w:rsid w:val="009743DC"/>
    <w:rsid w:val="009743F7"/>
    <w:rsid w:val="0097445A"/>
    <w:rsid w:val="00974481"/>
    <w:rsid w:val="0097450F"/>
    <w:rsid w:val="00974554"/>
    <w:rsid w:val="00974573"/>
    <w:rsid w:val="009745E8"/>
    <w:rsid w:val="00974619"/>
    <w:rsid w:val="0097463B"/>
    <w:rsid w:val="00974837"/>
    <w:rsid w:val="0097490A"/>
    <w:rsid w:val="009749CA"/>
    <w:rsid w:val="009749FE"/>
    <w:rsid w:val="00974AA1"/>
    <w:rsid w:val="00974BF9"/>
    <w:rsid w:val="00974C0A"/>
    <w:rsid w:val="00974C0C"/>
    <w:rsid w:val="00974C79"/>
    <w:rsid w:val="00974CA7"/>
    <w:rsid w:val="00974CD9"/>
    <w:rsid w:val="00974CFE"/>
    <w:rsid w:val="00974D2A"/>
    <w:rsid w:val="00974D6A"/>
    <w:rsid w:val="00974DBC"/>
    <w:rsid w:val="00974DE4"/>
    <w:rsid w:val="00974E26"/>
    <w:rsid w:val="00974F39"/>
    <w:rsid w:val="00975092"/>
    <w:rsid w:val="00975166"/>
    <w:rsid w:val="0097519B"/>
    <w:rsid w:val="009751A2"/>
    <w:rsid w:val="0097524E"/>
    <w:rsid w:val="0097527F"/>
    <w:rsid w:val="009752BD"/>
    <w:rsid w:val="009752F2"/>
    <w:rsid w:val="00975329"/>
    <w:rsid w:val="00975408"/>
    <w:rsid w:val="0097540D"/>
    <w:rsid w:val="0097541C"/>
    <w:rsid w:val="0097544D"/>
    <w:rsid w:val="0097561C"/>
    <w:rsid w:val="00975630"/>
    <w:rsid w:val="00975631"/>
    <w:rsid w:val="00975640"/>
    <w:rsid w:val="0097573E"/>
    <w:rsid w:val="0097576A"/>
    <w:rsid w:val="009757EC"/>
    <w:rsid w:val="00975918"/>
    <w:rsid w:val="0097596E"/>
    <w:rsid w:val="009759CE"/>
    <w:rsid w:val="00975A1D"/>
    <w:rsid w:val="00975A48"/>
    <w:rsid w:val="00975BED"/>
    <w:rsid w:val="00975C45"/>
    <w:rsid w:val="00975CCB"/>
    <w:rsid w:val="00975D3F"/>
    <w:rsid w:val="00975D62"/>
    <w:rsid w:val="00975F70"/>
    <w:rsid w:val="00975FDC"/>
    <w:rsid w:val="0097602F"/>
    <w:rsid w:val="00976139"/>
    <w:rsid w:val="009761F3"/>
    <w:rsid w:val="00976277"/>
    <w:rsid w:val="0097629B"/>
    <w:rsid w:val="00976569"/>
    <w:rsid w:val="00976662"/>
    <w:rsid w:val="0097667B"/>
    <w:rsid w:val="00976683"/>
    <w:rsid w:val="009766A2"/>
    <w:rsid w:val="009766B7"/>
    <w:rsid w:val="009766CA"/>
    <w:rsid w:val="0097678A"/>
    <w:rsid w:val="009767F2"/>
    <w:rsid w:val="009768C6"/>
    <w:rsid w:val="0097696E"/>
    <w:rsid w:val="00976970"/>
    <w:rsid w:val="00976999"/>
    <w:rsid w:val="0097699B"/>
    <w:rsid w:val="00976A4B"/>
    <w:rsid w:val="00976C4E"/>
    <w:rsid w:val="00976CB3"/>
    <w:rsid w:val="00976DCD"/>
    <w:rsid w:val="00976DF3"/>
    <w:rsid w:val="00976E19"/>
    <w:rsid w:val="00976E33"/>
    <w:rsid w:val="00976ECE"/>
    <w:rsid w:val="00976F88"/>
    <w:rsid w:val="00976FF9"/>
    <w:rsid w:val="00976FFD"/>
    <w:rsid w:val="0097702D"/>
    <w:rsid w:val="0097706C"/>
    <w:rsid w:val="009770A3"/>
    <w:rsid w:val="009770D1"/>
    <w:rsid w:val="009771A7"/>
    <w:rsid w:val="009771BF"/>
    <w:rsid w:val="009772A2"/>
    <w:rsid w:val="0097769B"/>
    <w:rsid w:val="00977783"/>
    <w:rsid w:val="009777A9"/>
    <w:rsid w:val="0097783C"/>
    <w:rsid w:val="009779CB"/>
    <w:rsid w:val="009779E1"/>
    <w:rsid w:val="00977A97"/>
    <w:rsid w:val="00977AE8"/>
    <w:rsid w:val="00977B0D"/>
    <w:rsid w:val="00977C10"/>
    <w:rsid w:val="00977CFB"/>
    <w:rsid w:val="00977DF1"/>
    <w:rsid w:val="00977EDC"/>
    <w:rsid w:val="00977F4F"/>
    <w:rsid w:val="00980003"/>
    <w:rsid w:val="00980013"/>
    <w:rsid w:val="0098004D"/>
    <w:rsid w:val="00980053"/>
    <w:rsid w:val="00980059"/>
    <w:rsid w:val="009800AE"/>
    <w:rsid w:val="009801E9"/>
    <w:rsid w:val="00980244"/>
    <w:rsid w:val="0098024B"/>
    <w:rsid w:val="009802AA"/>
    <w:rsid w:val="00980395"/>
    <w:rsid w:val="009803AF"/>
    <w:rsid w:val="009803E2"/>
    <w:rsid w:val="00980451"/>
    <w:rsid w:val="0098048B"/>
    <w:rsid w:val="009804BA"/>
    <w:rsid w:val="009804F8"/>
    <w:rsid w:val="00980501"/>
    <w:rsid w:val="00980571"/>
    <w:rsid w:val="0098057C"/>
    <w:rsid w:val="0098059A"/>
    <w:rsid w:val="009805E2"/>
    <w:rsid w:val="00980672"/>
    <w:rsid w:val="0098074B"/>
    <w:rsid w:val="00980770"/>
    <w:rsid w:val="009807ED"/>
    <w:rsid w:val="009807F6"/>
    <w:rsid w:val="009808EB"/>
    <w:rsid w:val="00980928"/>
    <w:rsid w:val="009809B8"/>
    <w:rsid w:val="00980A22"/>
    <w:rsid w:val="00980B0F"/>
    <w:rsid w:val="00980B1F"/>
    <w:rsid w:val="00980BEB"/>
    <w:rsid w:val="00980C59"/>
    <w:rsid w:val="00980C70"/>
    <w:rsid w:val="00980CE1"/>
    <w:rsid w:val="00980D74"/>
    <w:rsid w:val="00980D9F"/>
    <w:rsid w:val="00980DA7"/>
    <w:rsid w:val="00980E20"/>
    <w:rsid w:val="00980E44"/>
    <w:rsid w:val="00980FA7"/>
    <w:rsid w:val="00980FC9"/>
    <w:rsid w:val="00980FCA"/>
    <w:rsid w:val="0098103E"/>
    <w:rsid w:val="009810D2"/>
    <w:rsid w:val="00981115"/>
    <w:rsid w:val="009811C8"/>
    <w:rsid w:val="009811E2"/>
    <w:rsid w:val="00981217"/>
    <w:rsid w:val="00981263"/>
    <w:rsid w:val="00981335"/>
    <w:rsid w:val="00981546"/>
    <w:rsid w:val="0098157B"/>
    <w:rsid w:val="009815E9"/>
    <w:rsid w:val="00981675"/>
    <w:rsid w:val="0098169D"/>
    <w:rsid w:val="009816F3"/>
    <w:rsid w:val="00981773"/>
    <w:rsid w:val="00981822"/>
    <w:rsid w:val="009818C2"/>
    <w:rsid w:val="00981960"/>
    <w:rsid w:val="0098196C"/>
    <w:rsid w:val="00981B15"/>
    <w:rsid w:val="00981B4A"/>
    <w:rsid w:val="00981BAF"/>
    <w:rsid w:val="00981BDA"/>
    <w:rsid w:val="00981C2E"/>
    <w:rsid w:val="00981D50"/>
    <w:rsid w:val="00981DC3"/>
    <w:rsid w:val="00981DD9"/>
    <w:rsid w:val="00981F89"/>
    <w:rsid w:val="00982002"/>
    <w:rsid w:val="00982039"/>
    <w:rsid w:val="00982079"/>
    <w:rsid w:val="009820A8"/>
    <w:rsid w:val="00982161"/>
    <w:rsid w:val="00982164"/>
    <w:rsid w:val="009821B6"/>
    <w:rsid w:val="009821C8"/>
    <w:rsid w:val="0098220C"/>
    <w:rsid w:val="009823D2"/>
    <w:rsid w:val="00982404"/>
    <w:rsid w:val="009824AF"/>
    <w:rsid w:val="00982508"/>
    <w:rsid w:val="009825AB"/>
    <w:rsid w:val="00982681"/>
    <w:rsid w:val="00982688"/>
    <w:rsid w:val="00982748"/>
    <w:rsid w:val="00982778"/>
    <w:rsid w:val="00982784"/>
    <w:rsid w:val="00982880"/>
    <w:rsid w:val="009828F9"/>
    <w:rsid w:val="00982917"/>
    <w:rsid w:val="00982A22"/>
    <w:rsid w:val="00982A78"/>
    <w:rsid w:val="00982AAC"/>
    <w:rsid w:val="00982B70"/>
    <w:rsid w:val="00982C9B"/>
    <w:rsid w:val="00982D94"/>
    <w:rsid w:val="00982ECD"/>
    <w:rsid w:val="00982F49"/>
    <w:rsid w:val="00982F50"/>
    <w:rsid w:val="00982F55"/>
    <w:rsid w:val="00982F92"/>
    <w:rsid w:val="00983068"/>
    <w:rsid w:val="00983069"/>
    <w:rsid w:val="0098307F"/>
    <w:rsid w:val="009831E5"/>
    <w:rsid w:val="009832E0"/>
    <w:rsid w:val="00983328"/>
    <w:rsid w:val="00983339"/>
    <w:rsid w:val="009833A0"/>
    <w:rsid w:val="0098342E"/>
    <w:rsid w:val="0098343E"/>
    <w:rsid w:val="00983491"/>
    <w:rsid w:val="009834ED"/>
    <w:rsid w:val="0098354B"/>
    <w:rsid w:val="0098354F"/>
    <w:rsid w:val="00983585"/>
    <w:rsid w:val="0098367C"/>
    <w:rsid w:val="00983708"/>
    <w:rsid w:val="00983744"/>
    <w:rsid w:val="009837E1"/>
    <w:rsid w:val="00983825"/>
    <w:rsid w:val="00983875"/>
    <w:rsid w:val="009838EA"/>
    <w:rsid w:val="009838F5"/>
    <w:rsid w:val="00983A57"/>
    <w:rsid w:val="00983A5B"/>
    <w:rsid w:val="00983A67"/>
    <w:rsid w:val="00983B1E"/>
    <w:rsid w:val="00983BEC"/>
    <w:rsid w:val="00983C70"/>
    <w:rsid w:val="00983C87"/>
    <w:rsid w:val="00983C8F"/>
    <w:rsid w:val="00983E0A"/>
    <w:rsid w:val="00983EC3"/>
    <w:rsid w:val="00983F04"/>
    <w:rsid w:val="00983F94"/>
    <w:rsid w:val="00983F96"/>
    <w:rsid w:val="00984017"/>
    <w:rsid w:val="0098403A"/>
    <w:rsid w:val="00984127"/>
    <w:rsid w:val="009842B2"/>
    <w:rsid w:val="0098434E"/>
    <w:rsid w:val="00984406"/>
    <w:rsid w:val="009846DA"/>
    <w:rsid w:val="00984828"/>
    <w:rsid w:val="00984829"/>
    <w:rsid w:val="00984838"/>
    <w:rsid w:val="009848B3"/>
    <w:rsid w:val="009848E9"/>
    <w:rsid w:val="009849A2"/>
    <w:rsid w:val="009849C4"/>
    <w:rsid w:val="009849D5"/>
    <w:rsid w:val="00984B8B"/>
    <w:rsid w:val="00984CFC"/>
    <w:rsid w:val="00984D67"/>
    <w:rsid w:val="00984D88"/>
    <w:rsid w:val="00984E9D"/>
    <w:rsid w:val="00985046"/>
    <w:rsid w:val="009850FC"/>
    <w:rsid w:val="0098521F"/>
    <w:rsid w:val="009852AA"/>
    <w:rsid w:val="00985302"/>
    <w:rsid w:val="00985312"/>
    <w:rsid w:val="0098549D"/>
    <w:rsid w:val="0098549F"/>
    <w:rsid w:val="0098551F"/>
    <w:rsid w:val="00985535"/>
    <w:rsid w:val="009855B6"/>
    <w:rsid w:val="0098563F"/>
    <w:rsid w:val="0098568A"/>
    <w:rsid w:val="009857A4"/>
    <w:rsid w:val="009857B9"/>
    <w:rsid w:val="009857C6"/>
    <w:rsid w:val="009857F0"/>
    <w:rsid w:val="0098581E"/>
    <w:rsid w:val="00985864"/>
    <w:rsid w:val="0098586A"/>
    <w:rsid w:val="009858DA"/>
    <w:rsid w:val="009859B5"/>
    <w:rsid w:val="009859F3"/>
    <w:rsid w:val="00985AFE"/>
    <w:rsid w:val="00985B7C"/>
    <w:rsid w:val="00985C65"/>
    <w:rsid w:val="00985C85"/>
    <w:rsid w:val="00985CCA"/>
    <w:rsid w:val="00985CDF"/>
    <w:rsid w:val="00985D5B"/>
    <w:rsid w:val="00985DA8"/>
    <w:rsid w:val="00985DBF"/>
    <w:rsid w:val="00985E1C"/>
    <w:rsid w:val="00985F49"/>
    <w:rsid w:val="00986022"/>
    <w:rsid w:val="0098608C"/>
    <w:rsid w:val="009861B8"/>
    <w:rsid w:val="009862CD"/>
    <w:rsid w:val="0098634B"/>
    <w:rsid w:val="00986387"/>
    <w:rsid w:val="0098639A"/>
    <w:rsid w:val="00986421"/>
    <w:rsid w:val="00986430"/>
    <w:rsid w:val="009864B7"/>
    <w:rsid w:val="0098650F"/>
    <w:rsid w:val="009865D3"/>
    <w:rsid w:val="009865DD"/>
    <w:rsid w:val="0098660A"/>
    <w:rsid w:val="0098663B"/>
    <w:rsid w:val="009866AC"/>
    <w:rsid w:val="009866EB"/>
    <w:rsid w:val="00986710"/>
    <w:rsid w:val="009867B7"/>
    <w:rsid w:val="009867B9"/>
    <w:rsid w:val="009867D9"/>
    <w:rsid w:val="00986814"/>
    <w:rsid w:val="00986851"/>
    <w:rsid w:val="009868A8"/>
    <w:rsid w:val="00986907"/>
    <w:rsid w:val="0098697E"/>
    <w:rsid w:val="00986991"/>
    <w:rsid w:val="00986A60"/>
    <w:rsid w:val="00986BC5"/>
    <w:rsid w:val="00986BCB"/>
    <w:rsid w:val="00986D79"/>
    <w:rsid w:val="00986D96"/>
    <w:rsid w:val="00986DD5"/>
    <w:rsid w:val="00986EA3"/>
    <w:rsid w:val="00986EB0"/>
    <w:rsid w:val="00986F97"/>
    <w:rsid w:val="0098702F"/>
    <w:rsid w:val="00987080"/>
    <w:rsid w:val="00987083"/>
    <w:rsid w:val="009870C7"/>
    <w:rsid w:val="009870E0"/>
    <w:rsid w:val="009870FA"/>
    <w:rsid w:val="00987141"/>
    <w:rsid w:val="00987170"/>
    <w:rsid w:val="0098719D"/>
    <w:rsid w:val="009871F9"/>
    <w:rsid w:val="0098720C"/>
    <w:rsid w:val="00987239"/>
    <w:rsid w:val="0098723C"/>
    <w:rsid w:val="009872F1"/>
    <w:rsid w:val="00987322"/>
    <w:rsid w:val="0098742F"/>
    <w:rsid w:val="00987443"/>
    <w:rsid w:val="0098746B"/>
    <w:rsid w:val="0098753E"/>
    <w:rsid w:val="0098754C"/>
    <w:rsid w:val="00987662"/>
    <w:rsid w:val="0098766F"/>
    <w:rsid w:val="0098771C"/>
    <w:rsid w:val="00987802"/>
    <w:rsid w:val="0098781E"/>
    <w:rsid w:val="00987899"/>
    <w:rsid w:val="00987917"/>
    <w:rsid w:val="00987AC7"/>
    <w:rsid w:val="00987B6C"/>
    <w:rsid w:val="00987BC0"/>
    <w:rsid w:val="00987BE7"/>
    <w:rsid w:val="00987DC6"/>
    <w:rsid w:val="00987ECB"/>
    <w:rsid w:val="00987EF4"/>
    <w:rsid w:val="00987F84"/>
    <w:rsid w:val="00987FC9"/>
    <w:rsid w:val="00987FDF"/>
    <w:rsid w:val="00987FF7"/>
    <w:rsid w:val="00990064"/>
    <w:rsid w:val="0099011D"/>
    <w:rsid w:val="00990190"/>
    <w:rsid w:val="009901CF"/>
    <w:rsid w:val="00990263"/>
    <w:rsid w:val="009902AB"/>
    <w:rsid w:val="009903CF"/>
    <w:rsid w:val="009904CC"/>
    <w:rsid w:val="00990540"/>
    <w:rsid w:val="00990559"/>
    <w:rsid w:val="0099059C"/>
    <w:rsid w:val="009905FA"/>
    <w:rsid w:val="0099063C"/>
    <w:rsid w:val="00990688"/>
    <w:rsid w:val="0099074E"/>
    <w:rsid w:val="009907E4"/>
    <w:rsid w:val="009907EF"/>
    <w:rsid w:val="00990833"/>
    <w:rsid w:val="009908A1"/>
    <w:rsid w:val="00990971"/>
    <w:rsid w:val="00990989"/>
    <w:rsid w:val="00990A23"/>
    <w:rsid w:val="00990D01"/>
    <w:rsid w:val="00990D5A"/>
    <w:rsid w:val="00990D77"/>
    <w:rsid w:val="00990E15"/>
    <w:rsid w:val="00990E38"/>
    <w:rsid w:val="00990EB6"/>
    <w:rsid w:val="00990F0A"/>
    <w:rsid w:val="00990F25"/>
    <w:rsid w:val="00990F33"/>
    <w:rsid w:val="00990F56"/>
    <w:rsid w:val="00991116"/>
    <w:rsid w:val="00991118"/>
    <w:rsid w:val="0099111A"/>
    <w:rsid w:val="00991144"/>
    <w:rsid w:val="00991220"/>
    <w:rsid w:val="0099135D"/>
    <w:rsid w:val="0099135F"/>
    <w:rsid w:val="009913C6"/>
    <w:rsid w:val="0099150F"/>
    <w:rsid w:val="009915C6"/>
    <w:rsid w:val="00991604"/>
    <w:rsid w:val="00991607"/>
    <w:rsid w:val="00991617"/>
    <w:rsid w:val="0099164E"/>
    <w:rsid w:val="0099165D"/>
    <w:rsid w:val="00991671"/>
    <w:rsid w:val="00991733"/>
    <w:rsid w:val="00991791"/>
    <w:rsid w:val="00991922"/>
    <w:rsid w:val="0099194F"/>
    <w:rsid w:val="00991958"/>
    <w:rsid w:val="00991AD3"/>
    <w:rsid w:val="00991BBB"/>
    <w:rsid w:val="00991BBE"/>
    <w:rsid w:val="00991C5D"/>
    <w:rsid w:val="00991C75"/>
    <w:rsid w:val="00991CB9"/>
    <w:rsid w:val="00991DC9"/>
    <w:rsid w:val="00991F49"/>
    <w:rsid w:val="00992001"/>
    <w:rsid w:val="0099200B"/>
    <w:rsid w:val="00992088"/>
    <w:rsid w:val="00992449"/>
    <w:rsid w:val="009924C8"/>
    <w:rsid w:val="0099250B"/>
    <w:rsid w:val="0099250C"/>
    <w:rsid w:val="00992550"/>
    <w:rsid w:val="0099274A"/>
    <w:rsid w:val="009927B9"/>
    <w:rsid w:val="009927D8"/>
    <w:rsid w:val="0099283D"/>
    <w:rsid w:val="009928F0"/>
    <w:rsid w:val="0099291C"/>
    <w:rsid w:val="0099291F"/>
    <w:rsid w:val="00992AC3"/>
    <w:rsid w:val="00992B5E"/>
    <w:rsid w:val="00992B68"/>
    <w:rsid w:val="00992BEC"/>
    <w:rsid w:val="00992C55"/>
    <w:rsid w:val="00992CFB"/>
    <w:rsid w:val="00992D34"/>
    <w:rsid w:val="00992DCF"/>
    <w:rsid w:val="00992E11"/>
    <w:rsid w:val="00992E5E"/>
    <w:rsid w:val="0099316C"/>
    <w:rsid w:val="00993257"/>
    <w:rsid w:val="00993387"/>
    <w:rsid w:val="009934DD"/>
    <w:rsid w:val="0099352D"/>
    <w:rsid w:val="00993560"/>
    <w:rsid w:val="00993579"/>
    <w:rsid w:val="009935D8"/>
    <w:rsid w:val="00993756"/>
    <w:rsid w:val="0099379A"/>
    <w:rsid w:val="009937F4"/>
    <w:rsid w:val="00993845"/>
    <w:rsid w:val="009938C7"/>
    <w:rsid w:val="00993994"/>
    <w:rsid w:val="00993A26"/>
    <w:rsid w:val="00993A4B"/>
    <w:rsid w:val="00993AEB"/>
    <w:rsid w:val="00993B66"/>
    <w:rsid w:val="00993C0A"/>
    <w:rsid w:val="00993C81"/>
    <w:rsid w:val="00993CD8"/>
    <w:rsid w:val="00993D43"/>
    <w:rsid w:val="00993E42"/>
    <w:rsid w:val="00993E76"/>
    <w:rsid w:val="00993E80"/>
    <w:rsid w:val="00993ECB"/>
    <w:rsid w:val="00993ECF"/>
    <w:rsid w:val="00993F22"/>
    <w:rsid w:val="0099404C"/>
    <w:rsid w:val="0099409C"/>
    <w:rsid w:val="00994112"/>
    <w:rsid w:val="009941D7"/>
    <w:rsid w:val="009942A3"/>
    <w:rsid w:val="009942C1"/>
    <w:rsid w:val="009942F0"/>
    <w:rsid w:val="009943B8"/>
    <w:rsid w:val="009943F1"/>
    <w:rsid w:val="00994416"/>
    <w:rsid w:val="00994418"/>
    <w:rsid w:val="00994439"/>
    <w:rsid w:val="00994441"/>
    <w:rsid w:val="009944CB"/>
    <w:rsid w:val="009944D9"/>
    <w:rsid w:val="00994516"/>
    <w:rsid w:val="0099451F"/>
    <w:rsid w:val="009945CA"/>
    <w:rsid w:val="00994620"/>
    <w:rsid w:val="00994778"/>
    <w:rsid w:val="00994791"/>
    <w:rsid w:val="009947B0"/>
    <w:rsid w:val="009947B2"/>
    <w:rsid w:val="0099484B"/>
    <w:rsid w:val="0099491C"/>
    <w:rsid w:val="0099494A"/>
    <w:rsid w:val="00994A6C"/>
    <w:rsid w:val="00994AE8"/>
    <w:rsid w:val="00994C2D"/>
    <w:rsid w:val="00994C59"/>
    <w:rsid w:val="00994F0F"/>
    <w:rsid w:val="00994F94"/>
    <w:rsid w:val="00994F9C"/>
    <w:rsid w:val="00994FC3"/>
    <w:rsid w:val="009950F9"/>
    <w:rsid w:val="0099513D"/>
    <w:rsid w:val="0099529B"/>
    <w:rsid w:val="009952C9"/>
    <w:rsid w:val="00995482"/>
    <w:rsid w:val="0099556E"/>
    <w:rsid w:val="009955E5"/>
    <w:rsid w:val="00995761"/>
    <w:rsid w:val="0099579D"/>
    <w:rsid w:val="00995877"/>
    <w:rsid w:val="0099587F"/>
    <w:rsid w:val="0099589D"/>
    <w:rsid w:val="009958C8"/>
    <w:rsid w:val="00995A20"/>
    <w:rsid w:val="00995AA7"/>
    <w:rsid w:val="00995AC9"/>
    <w:rsid w:val="00995BAF"/>
    <w:rsid w:val="00995CEE"/>
    <w:rsid w:val="00995DF1"/>
    <w:rsid w:val="00995E7F"/>
    <w:rsid w:val="00995EF4"/>
    <w:rsid w:val="00995F31"/>
    <w:rsid w:val="00995F49"/>
    <w:rsid w:val="00995F71"/>
    <w:rsid w:val="0099601B"/>
    <w:rsid w:val="00996054"/>
    <w:rsid w:val="0099607B"/>
    <w:rsid w:val="009960C4"/>
    <w:rsid w:val="0099611B"/>
    <w:rsid w:val="0099620B"/>
    <w:rsid w:val="00996241"/>
    <w:rsid w:val="00996320"/>
    <w:rsid w:val="0099635C"/>
    <w:rsid w:val="009963A9"/>
    <w:rsid w:val="009963B5"/>
    <w:rsid w:val="009963EE"/>
    <w:rsid w:val="00996400"/>
    <w:rsid w:val="00996431"/>
    <w:rsid w:val="009964ED"/>
    <w:rsid w:val="0099662D"/>
    <w:rsid w:val="009966AE"/>
    <w:rsid w:val="00996735"/>
    <w:rsid w:val="0099677B"/>
    <w:rsid w:val="009967C1"/>
    <w:rsid w:val="0099680C"/>
    <w:rsid w:val="00996833"/>
    <w:rsid w:val="00996868"/>
    <w:rsid w:val="009968EE"/>
    <w:rsid w:val="009969BE"/>
    <w:rsid w:val="009969C0"/>
    <w:rsid w:val="00996A0D"/>
    <w:rsid w:val="00996A48"/>
    <w:rsid w:val="00996A98"/>
    <w:rsid w:val="00996C6F"/>
    <w:rsid w:val="00996C9B"/>
    <w:rsid w:val="00996CA0"/>
    <w:rsid w:val="00996CD5"/>
    <w:rsid w:val="00996CD7"/>
    <w:rsid w:val="00996D6A"/>
    <w:rsid w:val="00996D8C"/>
    <w:rsid w:val="00996EB1"/>
    <w:rsid w:val="00996EBE"/>
    <w:rsid w:val="00996EFD"/>
    <w:rsid w:val="00996F69"/>
    <w:rsid w:val="00997057"/>
    <w:rsid w:val="00997197"/>
    <w:rsid w:val="0099728E"/>
    <w:rsid w:val="009972E8"/>
    <w:rsid w:val="00997484"/>
    <w:rsid w:val="00997583"/>
    <w:rsid w:val="0099762D"/>
    <w:rsid w:val="009976AE"/>
    <w:rsid w:val="009976B9"/>
    <w:rsid w:val="00997716"/>
    <w:rsid w:val="00997756"/>
    <w:rsid w:val="00997789"/>
    <w:rsid w:val="009977FC"/>
    <w:rsid w:val="0099781F"/>
    <w:rsid w:val="00997B6E"/>
    <w:rsid w:val="00997BBF"/>
    <w:rsid w:val="00997C35"/>
    <w:rsid w:val="00997D86"/>
    <w:rsid w:val="00997DC7"/>
    <w:rsid w:val="00997DE2"/>
    <w:rsid w:val="00997E00"/>
    <w:rsid w:val="00997E1C"/>
    <w:rsid w:val="00997ED3"/>
    <w:rsid w:val="00997F37"/>
    <w:rsid w:val="00997FA1"/>
    <w:rsid w:val="009A00C5"/>
    <w:rsid w:val="009A0165"/>
    <w:rsid w:val="009A0179"/>
    <w:rsid w:val="009A01A4"/>
    <w:rsid w:val="009A01BD"/>
    <w:rsid w:val="009A01C8"/>
    <w:rsid w:val="009A01FB"/>
    <w:rsid w:val="009A022A"/>
    <w:rsid w:val="009A0324"/>
    <w:rsid w:val="009A03F0"/>
    <w:rsid w:val="009A0406"/>
    <w:rsid w:val="009A05EC"/>
    <w:rsid w:val="009A064F"/>
    <w:rsid w:val="009A0682"/>
    <w:rsid w:val="009A0792"/>
    <w:rsid w:val="009A07B0"/>
    <w:rsid w:val="009A08E1"/>
    <w:rsid w:val="009A0914"/>
    <w:rsid w:val="009A09A3"/>
    <w:rsid w:val="009A09B3"/>
    <w:rsid w:val="009A0A75"/>
    <w:rsid w:val="009A0AC7"/>
    <w:rsid w:val="009A0B2F"/>
    <w:rsid w:val="009A0B57"/>
    <w:rsid w:val="009A0C10"/>
    <w:rsid w:val="009A0C53"/>
    <w:rsid w:val="009A0C6A"/>
    <w:rsid w:val="009A0CAA"/>
    <w:rsid w:val="009A0D19"/>
    <w:rsid w:val="009A0DBD"/>
    <w:rsid w:val="009A0E3E"/>
    <w:rsid w:val="009A0E5F"/>
    <w:rsid w:val="009A0E84"/>
    <w:rsid w:val="009A0F26"/>
    <w:rsid w:val="009A0F5A"/>
    <w:rsid w:val="009A100C"/>
    <w:rsid w:val="009A10BF"/>
    <w:rsid w:val="009A1155"/>
    <w:rsid w:val="009A11B7"/>
    <w:rsid w:val="009A11D5"/>
    <w:rsid w:val="009A11FA"/>
    <w:rsid w:val="009A133B"/>
    <w:rsid w:val="009A136D"/>
    <w:rsid w:val="009A13A2"/>
    <w:rsid w:val="009A13E7"/>
    <w:rsid w:val="009A1423"/>
    <w:rsid w:val="009A145A"/>
    <w:rsid w:val="009A1593"/>
    <w:rsid w:val="009A1649"/>
    <w:rsid w:val="009A1654"/>
    <w:rsid w:val="009A16C2"/>
    <w:rsid w:val="009A16E3"/>
    <w:rsid w:val="009A176C"/>
    <w:rsid w:val="009A1782"/>
    <w:rsid w:val="009A17A5"/>
    <w:rsid w:val="009A17B8"/>
    <w:rsid w:val="009A180D"/>
    <w:rsid w:val="009A1838"/>
    <w:rsid w:val="009A1A0B"/>
    <w:rsid w:val="009A1A1A"/>
    <w:rsid w:val="009A1A74"/>
    <w:rsid w:val="009A1ACA"/>
    <w:rsid w:val="009A1CD1"/>
    <w:rsid w:val="009A1CFA"/>
    <w:rsid w:val="009A1E21"/>
    <w:rsid w:val="009A1E47"/>
    <w:rsid w:val="009A1F28"/>
    <w:rsid w:val="009A203D"/>
    <w:rsid w:val="009A227F"/>
    <w:rsid w:val="009A22F1"/>
    <w:rsid w:val="009A2460"/>
    <w:rsid w:val="009A24A5"/>
    <w:rsid w:val="009A24C9"/>
    <w:rsid w:val="009A256A"/>
    <w:rsid w:val="009A2661"/>
    <w:rsid w:val="009A26FB"/>
    <w:rsid w:val="009A273B"/>
    <w:rsid w:val="009A2772"/>
    <w:rsid w:val="009A27E6"/>
    <w:rsid w:val="009A2885"/>
    <w:rsid w:val="009A28DC"/>
    <w:rsid w:val="009A2982"/>
    <w:rsid w:val="009A2A51"/>
    <w:rsid w:val="009A2A85"/>
    <w:rsid w:val="009A2A8C"/>
    <w:rsid w:val="009A2AA3"/>
    <w:rsid w:val="009A2B61"/>
    <w:rsid w:val="009A2B7F"/>
    <w:rsid w:val="009A2B8C"/>
    <w:rsid w:val="009A2C0F"/>
    <w:rsid w:val="009A2D3C"/>
    <w:rsid w:val="009A2D76"/>
    <w:rsid w:val="009A2D9C"/>
    <w:rsid w:val="009A2E18"/>
    <w:rsid w:val="009A2F87"/>
    <w:rsid w:val="009A2F95"/>
    <w:rsid w:val="009A303A"/>
    <w:rsid w:val="009A3095"/>
    <w:rsid w:val="009A30F4"/>
    <w:rsid w:val="009A30F9"/>
    <w:rsid w:val="009A3235"/>
    <w:rsid w:val="009A32C2"/>
    <w:rsid w:val="009A3328"/>
    <w:rsid w:val="009A33D1"/>
    <w:rsid w:val="009A34B6"/>
    <w:rsid w:val="009A3529"/>
    <w:rsid w:val="009A357D"/>
    <w:rsid w:val="009A35B9"/>
    <w:rsid w:val="009A35D7"/>
    <w:rsid w:val="009A360D"/>
    <w:rsid w:val="009A3617"/>
    <w:rsid w:val="009A36BA"/>
    <w:rsid w:val="009A3794"/>
    <w:rsid w:val="009A37D1"/>
    <w:rsid w:val="009A392A"/>
    <w:rsid w:val="009A3968"/>
    <w:rsid w:val="009A3AC8"/>
    <w:rsid w:val="009A3BDE"/>
    <w:rsid w:val="009A3DDC"/>
    <w:rsid w:val="009A3F35"/>
    <w:rsid w:val="009A3FFB"/>
    <w:rsid w:val="009A401E"/>
    <w:rsid w:val="009A409D"/>
    <w:rsid w:val="009A417D"/>
    <w:rsid w:val="009A4234"/>
    <w:rsid w:val="009A4461"/>
    <w:rsid w:val="009A44AA"/>
    <w:rsid w:val="009A45F5"/>
    <w:rsid w:val="009A465E"/>
    <w:rsid w:val="009A46BB"/>
    <w:rsid w:val="009A4764"/>
    <w:rsid w:val="009A48F0"/>
    <w:rsid w:val="009A4939"/>
    <w:rsid w:val="009A4956"/>
    <w:rsid w:val="009A4960"/>
    <w:rsid w:val="009A49AE"/>
    <w:rsid w:val="009A49BD"/>
    <w:rsid w:val="009A4A1E"/>
    <w:rsid w:val="009A4B8B"/>
    <w:rsid w:val="009A4BD6"/>
    <w:rsid w:val="009A4C0C"/>
    <w:rsid w:val="009A4C20"/>
    <w:rsid w:val="009A4C3E"/>
    <w:rsid w:val="009A4CE8"/>
    <w:rsid w:val="009A4D57"/>
    <w:rsid w:val="009A4D74"/>
    <w:rsid w:val="009A4E8F"/>
    <w:rsid w:val="009A4E98"/>
    <w:rsid w:val="009A4EEE"/>
    <w:rsid w:val="009A4EF5"/>
    <w:rsid w:val="009A4F0C"/>
    <w:rsid w:val="009A4F3C"/>
    <w:rsid w:val="009A4F56"/>
    <w:rsid w:val="009A512C"/>
    <w:rsid w:val="009A51FC"/>
    <w:rsid w:val="009A5222"/>
    <w:rsid w:val="009A5297"/>
    <w:rsid w:val="009A52EF"/>
    <w:rsid w:val="009A5311"/>
    <w:rsid w:val="009A5411"/>
    <w:rsid w:val="009A545F"/>
    <w:rsid w:val="009A5489"/>
    <w:rsid w:val="009A54DF"/>
    <w:rsid w:val="009A553D"/>
    <w:rsid w:val="009A55D0"/>
    <w:rsid w:val="009A568D"/>
    <w:rsid w:val="009A56D0"/>
    <w:rsid w:val="009A580E"/>
    <w:rsid w:val="009A5850"/>
    <w:rsid w:val="009A5A00"/>
    <w:rsid w:val="009A5A06"/>
    <w:rsid w:val="009A5A51"/>
    <w:rsid w:val="009A5AB0"/>
    <w:rsid w:val="009A5AB9"/>
    <w:rsid w:val="009A5B34"/>
    <w:rsid w:val="009A5B49"/>
    <w:rsid w:val="009A5B54"/>
    <w:rsid w:val="009A5B77"/>
    <w:rsid w:val="009A5B91"/>
    <w:rsid w:val="009A5C3B"/>
    <w:rsid w:val="009A5CE0"/>
    <w:rsid w:val="009A5D85"/>
    <w:rsid w:val="009A5E29"/>
    <w:rsid w:val="009A5E8D"/>
    <w:rsid w:val="009A5EF2"/>
    <w:rsid w:val="009A5F47"/>
    <w:rsid w:val="009A5F54"/>
    <w:rsid w:val="009A5FA5"/>
    <w:rsid w:val="009A5FC6"/>
    <w:rsid w:val="009A606B"/>
    <w:rsid w:val="009A611A"/>
    <w:rsid w:val="009A61D9"/>
    <w:rsid w:val="009A62C1"/>
    <w:rsid w:val="009A633B"/>
    <w:rsid w:val="009A648A"/>
    <w:rsid w:val="009A651B"/>
    <w:rsid w:val="009A6524"/>
    <w:rsid w:val="009A659F"/>
    <w:rsid w:val="009A66B5"/>
    <w:rsid w:val="009A66E9"/>
    <w:rsid w:val="009A671D"/>
    <w:rsid w:val="009A6861"/>
    <w:rsid w:val="009A6878"/>
    <w:rsid w:val="009A68E6"/>
    <w:rsid w:val="009A69A0"/>
    <w:rsid w:val="009A6C01"/>
    <w:rsid w:val="009A6C0D"/>
    <w:rsid w:val="009A6C55"/>
    <w:rsid w:val="009A6C8C"/>
    <w:rsid w:val="009A6CF8"/>
    <w:rsid w:val="009A6E41"/>
    <w:rsid w:val="009A6E9C"/>
    <w:rsid w:val="009A6EF1"/>
    <w:rsid w:val="009A6F30"/>
    <w:rsid w:val="009A72B1"/>
    <w:rsid w:val="009A72B2"/>
    <w:rsid w:val="009A750C"/>
    <w:rsid w:val="009A7520"/>
    <w:rsid w:val="009A7578"/>
    <w:rsid w:val="009A76BA"/>
    <w:rsid w:val="009A771A"/>
    <w:rsid w:val="009A7736"/>
    <w:rsid w:val="009A775D"/>
    <w:rsid w:val="009A77E1"/>
    <w:rsid w:val="009A77FF"/>
    <w:rsid w:val="009A7807"/>
    <w:rsid w:val="009A780C"/>
    <w:rsid w:val="009A787A"/>
    <w:rsid w:val="009A78DE"/>
    <w:rsid w:val="009A793F"/>
    <w:rsid w:val="009A7948"/>
    <w:rsid w:val="009A7A0E"/>
    <w:rsid w:val="009A7AAA"/>
    <w:rsid w:val="009A7AE9"/>
    <w:rsid w:val="009A7B8A"/>
    <w:rsid w:val="009A7C4A"/>
    <w:rsid w:val="009A7C5E"/>
    <w:rsid w:val="009A7C9B"/>
    <w:rsid w:val="009A7CD2"/>
    <w:rsid w:val="009A7D28"/>
    <w:rsid w:val="009A7DF4"/>
    <w:rsid w:val="009A7E64"/>
    <w:rsid w:val="009A7E6F"/>
    <w:rsid w:val="009A7E70"/>
    <w:rsid w:val="009A7EB0"/>
    <w:rsid w:val="009A7ED9"/>
    <w:rsid w:val="009B008B"/>
    <w:rsid w:val="009B00A9"/>
    <w:rsid w:val="009B00B0"/>
    <w:rsid w:val="009B0146"/>
    <w:rsid w:val="009B0169"/>
    <w:rsid w:val="009B01B4"/>
    <w:rsid w:val="009B0248"/>
    <w:rsid w:val="009B0361"/>
    <w:rsid w:val="009B0394"/>
    <w:rsid w:val="009B03A6"/>
    <w:rsid w:val="009B03EB"/>
    <w:rsid w:val="009B0468"/>
    <w:rsid w:val="009B0563"/>
    <w:rsid w:val="009B0573"/>
    <w:rsid w:val="009B05DE"/>
    <w:rsid w:val="009B0650"/>
    <w:rsid w:val="009B0762"/>
    <w:rsid w:val="009B08CB"/>
    <w:rsid w:val="009B08D4"/>
    <w:rsid w:val="009B0907"/>
    <w:rsid w:val="009B0926"/>
    <w:rsid w:val="009B0959"/>
    <w:rsid w:val="009B09D4"/>
    <w:rsid w:val="009B0A18"/>
    <w:rsid w:val="009B0A1F"/>
    <w:rsid w:val="009B0A57"/>
    <w:rsid w:val="009B0A7B"/>
    <w:rsid w:val="009B0AB3"/>
    <w:rsid w:val="009B0BA2"/>
    <w:rsid w:val="009B0C5C"/>
    <w:rsid w:val="009B0E26"/>
    <w:rsid w:val="009B0E78"/>
    <w:rsid w:val="009B111A"/>
    <w:rsid w:val="009B11B5"/>
    <w:rsid w:val="009B1227"/>
    <w:rsid w:val="009B1251"/>
    <w:rsid w:val="009B126A"/>
    <w:rsid w:val="009B1294"/>
    <w:rsid w:val="009B12F9"/>
    <w:rsid w:val="009B1389"/>
    <w:rsid w:val="009B13DD"/>
    <w:rsid w:val="009B14A1"/>
    <w:rsid w:val="009B14B4"/>
    <w:rsid w:val="009B163B"/>
    <w:rsid w:val="009B1672"/>
    <w:rsid w:val="009B17B0"/>
    <w:rsid w:val="009B17D5"/>
    <w:rsid w:val="009B17FE"/>
    <w:rsid w:val="009B1848"/>
    <w:rsid w:val="009B18A2"/>
    <w:rsid w:val="009B1903"/>
    <w:rsid w:val="009B1962"/>
    <w:rsid w:val="009B19AB"/>
    <w:rsid w:val="009B19D2"/>
    <w:rsid w:val="009B1A6B"/>
    <w:rsid w:val="009B1B3E"/>
    <w:rsid w:val="009B1BD5"/>
    <w:rsid w:val="009B1C2B"/>
    <w:rsid w:val="009B1C72"/>
    <w:rsid w:val="009B1C7D"/>
    <w:rsid w:val="009B1D78"/>
    <w:rsid w:val="009B1DCD"/>
    <w:rsid w:val="009B1E8E"/>
    <w:rsid w:val="009B2032"/>
    <w:rsid w:val="009B2042"/>
    <w:rsid w:val="009B20DC"/>
    <w:rsid w:val="009B20F8"/>
    <w:rsid w:val="009B21B6"/>
    <w:rsid w:val="009B23A6"/>
    <w:rsid w:val="009B23C0"/>
    <w:rsid w:val="009B23C9"/>
    <w:rsid w:val="009B23FA"/>
    <w:rsid w:val="009B248B"/>
    <w:rsid w:val="009B251E"/>
    <w:rsid w:val="009B2552"/>
    <w:rsid w:val="009B2573"/>
    <w:rsid w:val="009B2575"/>
    <w:rsid w:val="009B25C5"/>
    <w:rsid w:val="009B25EA"/>
    <w:rsid w:val="009B2609"/>
    <w:rsid w:val="009B2657"/>
    <w:rsid w:val="009B26A8"/>
    <w:rsid w:val="009B271A"/>
    <w:rsid w:val="009B272B"/>
    <w:rsid w:val="009B2780"/>
    <w:rsid w:val="009B27AF"/>
    <w:rsid w:val="009B27E0"/>
    <w:rsid w:val="009B28B5"/>
    <w:rsid w:val="009B28CF"/>
    <w:rsid w:val="009B28DA"/>
    <w:rsid w:val="009B297E"/>
    <w:rsid w:val="009B29B0"/>
    <w:rsid w:val="009B29F5"/>
    <w:rsid w:val="009B2A19"/>
    <w:rsid w:val="009B2A62"/>
    <w:rsid w:val="009B2A83"/>
    <w:rsid w:val="009B2B47"/>
    <w:rsid w:val="009B2BD4"/>
    <w:rsid w:val="009B2C6D"/>
    <w:rsid w:val="009B2D32"/>
    <w:rsid w:val="009B2DCC"/>
    <w:rsid w:val="009B2DEC"/>
    <w:rsid w:val="009B2FA0"/>
    <w:rsid w:val="009B308C"/>
    <w:rsid w:val="009B30DE"/>
    <w:rsid w:val="009B3168"/>
    <w:rsid w:val="009B31F0"/>
    <w:rsid w:val="009B3456"/>
    <w:rsid w:val="009B347A"/>
    <w:rsid w:val="009B34AF"/>
    <w:rsid w:val="009B3540"/>
    <w:rsid w:val="009B3638"/>
    <w:rsid w:val="009B37A4"/>
    <w:rsid w:val="009B383C"/>
    <w:rsid w:val="009B38C6"/>
    <w:rsid w:val="009B38C8"/>
    <w:rsid w:val="009B3A24"/>
    <w:rsid w:val="009B3A64"/>
    <w:rsid w:val="009B3A70"/>
    <w:rsid w:val="009B3AEB"/>
    <w:rsid w:val="009B3B39"/>
    <w:rsid w:val="009B3BD7"/>
    <w:rsid w:val="009B3BFE"/>
    <w:rsid w:val="009B3C8B"/>
    <w:rsid w:val="009B3DC5"/>
    <w:rsid w:val="009B3E4C"/>
    <w:rsid w:val="009B3E7F"/>
    <w:rsid w:val="009B3EE8"/>
    <w:rsid w:val="009B3EEB"/>
    <w:rsid w:val="009B3F7A"/>
    <w:rsid w:val="009B3F7F"/>
    <w:rsid w:val="009B4099"/>
    <w:rsid w:val="009B4137"/>
    <w:rsid w:val="009B413C"/>
    <w:rsid w:val="009B41F1"/>
    <w:rsid w:val="009B41FB"/>
    <w:rsid w:val="009B4252"/>
    <w:rsid w:val="009B4264"/>
    <w:rsid w:val="009B440D"/>
    <w:rsid w:val="009B4441"/>
    <w:rsid w:val="009B444F"/>
    <w:rsid w:val="009B449A"/>
    <w:rsid w:val="009B44C4"/>
    <w:rsid w:val="009B4523"/>
    <w:rsid w:val="009B4567"/>
    <w:rsid w:val="009B4599"/>
    <w:rsid w:val="009B45BC"/>
    <w:rsid w:val="009B45BE"/>
    <w:rsid w:val="009B45D0"/>
    <w:rsid w:val="009B45F0"/>
    <w:rsid w:val="009B468A"/>
    <w:rsid w:val="009B46C8"/>
    <w:rsid w:val="009B473C"/>
    <w:rsid w:val="009B476B"/>
    <w:rsid w:val="009B47C5"/>
    <w:rsid w:val="009B49B3"/>
    <w:rsid w:val="009B49B6"/>
    <w:rsid w:val="009B4A0C"/>
    <w:rsid w:val="009B4AE7"/>
    <w:rsid w:val="009B4B04"/>
    <w:rsid w:val="009B4B40"/>
    <w:rsid w:val="009B4CDA"/>
    <w:rsid w:val="009B4DCA"/>
    <w:rsid w:val="009B4E67"/>
    <w:rsid w:val="009B4E72"/>
    <w:rsid w:val="009B4EAB"/>
    <w:rsid w:val="009B4EB3"/>
    <w:rsid w:val="009B4F5B"/>
    <w:rsid w:val="009B4F69"/>
    <w:rsid w:val="009B4FB3"/>
    <w:rsid w:val="009B5002"/>
    <w:rsid w:val="009B5036"/>
    <w:rsid w:val="009B50DE"/>
    <w:rsid w:val="009B5244"/>
    <w:rsid w:val="009B5266"/>
    <w:rsid w:val="009B52DE"/>
    <w:rsid w:val="009B5368"/>
    <w:rsid w:val="009B53D8"/>
    <w:rsid w:val="009B541A"/>
    <w:rsid w:val="009B5441"/>
    <w:rsid w:val="009B5443"/>
    <w:rsid w:val="009B5449"/>
    <w:rsid w:val="009B5476"/>
    <w:rsid w:val="009B54AA"/>
    <w:rsid w:val="009B54EE"/>
    <w:rsid w:val="009B5507"/>
    <w:rsid w:val="009B5524"/>
    <w:rsid w:val="009B5571"/>
    <w:rsid w:val="009B55E0"/>
    <w:rsid w:val="009B56C5"/>
    <w:rsid w:val="009B5725"/>
    <w:rsid w:val="009B572D"/>
    <w:rsid w:val="009B5784"/>
    <w:rsid w:val="009B579D"/>
    <w:rsid w:val="009B5889"/>
    <w:rsid w:val="009B589F"/>
    <w:rsid w:val="009B59AF"/>
    <w:rsid w:val="009B59F1"/>
    <w:rsid w:val="009B59F5"/>
    <w:rsid w:val="009B5A34"/>
    <w:rsid w:val="009B5A7E"/>
    <w:rsid w:val="009B5BA2"/>
    <w:rsid w:val="009B5C14"/>
    <w:rsid w:val="009B5C51"/>
    <w:rsid w:val="009B5DB4"/>
    <w:rsid w:val="009B5E73"/>
    <w:rsid w:val="009B5EF9"/>
    <w:rsid w:val="009B5F92"/>
    <w:rsid w:val="009B5FE5"/>
    <w:rsid w:val="009B6020"/>
    <w:rsid w:val="009B6022"/>
    <w:rsid w:val="009B60DC"/>
    <w:rsid w:val="009B614D"/>
    <w:rsid w:val="009B637C"/>
    <w:rsid w:val="009B6385"/>
    <w:rsid w:val="009B6415"/>
    <w:rsid w:val="009B647C"/>
    <w:rsid w:val="009B64F7"/>
    <w:rsid w:val="009B6584"/>
    <w:rsid w:val="009B65B4"/>
    <w:rsid w:val="009B65D3"/>
    <w:rsid w:val="009B669A"/>
    <w:rsid w:val="009B6727"/>
    <w:rsid w:val="009B6897"/>
    <w:rsid w:val="009B68C7"/>
    <w:rsid w:val="009B694C"/>
    <w:rsid w:val="009B6959"/>
    <w:rsid w:val="009B6A97"/>
    <w:rsid w:val="009B6B70"/>
    <w:rsid w:val="009B6B82"/>
    <w:rsid w:val="009B6B93"/>
    <w:rsid w:val="009B6CAE"/>
    <w:rsid w:val="009B6D94"/>
    <w:rsid w:val="009B6DDF"/>
    <w:rsid w:val="009B6E8B"/>
    <w:rsid w:val="009B7029"/>
    <w:rsid w:val="009B70A0"/>
    <w:rsid w:val="009B70CC"/>
    <w:rsid w:val="009B711B"/>
    <w:rsid w:val="009B724F"/>
    <w:rsid w:val="009B728A"/>
    <w:rsid w:val="009B7379"/>
    <w:rsid w:val="009B7433"/>
    <w:rsid w:val="009B75C1"/>
    <w:rsid w:val="009B765D"/>
    <w:rsid w:val="009B7756"/>
    <w:rsid w:val="009B77BD"/>
    <w:rsid w:val="009B78A9"/>
    <w:rsid w:val="009B79B2"/>
    <w:rsid w:val="009B7A5C"/>
    <w:rsid w:val="009B7A6A"/>
    <w:rsid w:val="009B7A84"/>
    <w:rsid w:val="009B7C75"/>
    <w:rsid w:val="009B7C86"/>
    <w:rsid w:val="009B7F74"/>
    <w:rsid w:val="009B7FC1"/>
    <w:rsid w:val="009C0016"/>
    <w:rsid w:val="009C00A0"/>
    <w:rsid w:val="009C0112"/>
    <w:rsid w:val="009C012A"/>
    <w:rsid w:val="009C01F2"/>
    <w:rsid w:val="009C029A"/>
    <w:rsid w:val="009C0310"/>
    <w:rsid w:val="009C0377"/>
    <w:rsid w:val="009C03E4"/>
    <w:rsid w:val="009C04C2"/>
    <w:rsid w:val="009C04D3"/>
    <w:rsid w:val="009C04EE"/>
    <w:rsid w:val="009C04FE"/>
    <w:rsid w:val="009C05B9"/>
    <w:rsid w:val="009C063F"/>
    <w:rsid w:val="009C0865"/>
    <w:rsid w:val="009C0A4C"/>
    <w:rsid w:val="009C0C16"/>
    <w:rsid w:val="009C0C63"/>
    <w:rsid w:val="009C0C65"/>
    <w:rsid w:val="009C0C97"/>
    <w:rsid w:val="009C0D23"/>
    <w:rsid w:val="009C0DF5"/>
    <w:rsid w:val="009C0E57"/>
    <w:rsid w:val="009C0EC0"/>
    <w:rsid w:val="009C0F03"/>
    <w:rsid w:val="009C0FDC"/>
    <w:rsid w:val="009C0FE2"/>
    <w:rsid w:val="009C0FFF"/>
    <w:rsid w:val="009C1078"/>
    <w:rsid w:val="009C10AA"/>
    <w:rsid w:val="009C10C1"/>
    <w:rsid w:val="009C11BF"/>
    <w:rsid w:val="009C11E7"/>
    <w:rsid w:val="009C12F5"/>
    <w:rsid w:val="009C133F"/>
    <w:rsid w:val="009C13A6"/>
    <w:rsid w:val="009C14D5"/>
    <w:rsid w:val="009C15B6"/>
    <w:rsid w:val="009C167B"/>
    <w:rsid w:val="009C168C"/>
    <w:rsid w:val="009C16EC"/>
    <w:rsid w:val="009C16FE"/>
    <w:rsid w:val="009C171E"/>
    <w:rsid w:val="009C174D"/>
    <w:rsid w:val="009C1758"/>
    <w:rsid w:val="009C17EF"/>
    <w:rsid w:val="009C190F"/>
    <w:rsid w:val="009C1A86"/>
    <w:rsid w:val="009C1A8D"/>
    <w:rsid w:val="009C1B97"/>
    <w:rsid w:val="009C1BD9"/>
    <w:rsid w:val="009C1C04"/>
    <w:rsid w:val="009C1C70"/>
    <w:rsid w:val="009C1D63"/>
    <w:rsid w:val="009C1DB8"/>
    <w:rsid w:val="009C1DC7"/>
    <w:rsid w:val="009C1E34"/>
    <w:rsid w:val="009C1E3D"/>
    <w:rsid w:val="009C1E66"/>
    <w:rsid w:val="009C1E9C"/>
    <w:rsid w:val="009C1F5A"/>
    <w:rsid w:val="009C1F99"/>
    <w:rsid w:val="009C1FC1"/>
    <w:rsid w:val="009C2018"/>
    <w:rsid w:val="009C205D"/>
    <w:rsid w:val="009C209D"/>
    <w:rsid w:val="009C20A5"/>
    <w:rsid w:val="009C20C3"/>
    <w:rsid w:val="009C20EE"/>
    <w:rsid w:val="009C2109"/>
    <w:rsid w:val="009C21C5"/>
    <w:rsid w:val="009C2218"/>
    <w:rsid w:val="009C222B"/>
    <w:rsid w:val="009C22C9"/>
    <w:rsid w:val="009C22DA"/>
    <w:rsid w:val="009C22DB"/>
    <w:rsid w:val="009C232A"/>
    <w:rsid w:val="009C237D"/>
    <w:rsid w:val="009C23A4"/>
    <w:rsid w:val="009C23B4"/>
    <w:rsid w:val="009C24A8"/>
    <w:rsid w:val="009C24B0"/>
    <w:rsid w:val="009C251E"/>
    <w:rsid w:val="009C2557"/>
    <w:rsid w:val="009C2584"/>
    <w:rsid w:val="009C25EA"/>
    <w:rsid w:val="009C273A"/>
    <w:rsid w:val="009C2891"/>
    <w:rsid w:val="009C294D"/>
    <w:rsid w:val="009C29A3"/>
    <w:rsid w:val="009C29EE"/>
    <w:rsid w:val="009C2B07"/>
    <w:rsid w:val="009C2B87"/>
    <w:rsid w:val="009C2BB7"/>
    <w:rsid w:val="009C2CE5"/>
    <w:rsid w:val="009C2CF7"/>
    <w:rsid w:val="009C2D49"/>
    <w:rsid w:val="009C2DD6"/>
    <w:rsid w:val="009C2E41"/>
    <w:rsid w:val="009C2EB8"/>
    <w:rsid w:val="009C2F8F"/>
    <w:rsid w:val="009C2FFB"/>
    <w:rsid w:val="009C2FFF"/>
    <w:rsid w:val="009C305C"/>
    <w:rsid w:val="009C30B1"/>
    <w:rsid w:val="009C312C"/>
    <w:rsid w:val="009C3145"/>
    <w:rsid w:val="009C31A1"/>
    <w:rsid w:val="009C31A9"/>
    <w:rsid w:val="009C327C"/>
    <w:rsid w:val="009C32F9"/>
    <w:rsid w:val="009C3393"/>
    <w:rsid w:val="009C343C"/>
    <w:rsid w:val="009C3528"/>
    <w:rsid w:val="009C35DB"/>
    <w:rsid w:val="009C35F8"/>
    <w:rsid w:val="009C361B"/>
    <w:rsid w:val="009C36E8"/>
    <w:rsid w:val="009C36FA"/>
    <w:rsid w:val="009C36FD"/>
    <w:rsid w:val="009C3789"/>
    <w:rsid w:val="009C389B"/>
    <w:rsid w:val="009C38CA"/>
    <w:rsid w:val="009C3914"/>
    <w:rsid w:val="009C394A"/>
    <w:rsid w:val="009C39C3"/>
    <w:rsid w:val="009C3A32"/>
    <w:rsid w:val="009C3A61"/>
    <w:rsid w:val="009C3ABE"/>
    <w:rsid w:val="009C3D48"/>
    <w:rsid w:val="009C3E18"/>
    <w:rsid w:val="009C3E42"/>
    <w:rsid w:val="009C3E6D"/>
    <w:rsid w:val="009C3E7D"/>
    <w:rsid w:val="009C3FB9"/>
    <w:rsid w:val="009C3FD4"/>
    <w:rsid w:val="009C406D"/>
    <w:rsid w:val="009C40C5"/>
    <w:rsid w:val="009C41A4"/>
    <w:rsid w:val="009C41C7"/>
    <w:rsid w:val="009C4208"/>
    <w:rsid w:val="009C42C2"/>
    <w:rsid w:val="009C42F6"/>
    <w:rsid w:val="009C43DA"/>
    <w:rsid w:val="009C4433"/>
    <w:rsid w:val="009C4513"/>
    <w:rsid w:val="009C463C"/>
    <w:rsid w:val="009C4651"/>
    <w:rsid w:val="009C469D"/>
    <w:rsid w:val="009C47CF"/>
    <w:rsid w:val="009C47D4"/>
    <w:rsid w:val="009C47E1"/>
    <w:rsid w:val="009C47F9"/>
    <w:rsid w:val="009C488D"/>
    <w:rsid w:val="009C48BE"/>
    <w:rsid w:val="009C4933"/>
    <w:rsid w:val="009C4990"/>
    <w:rsid w:val="009C4993"/>
    <w:rsid w:val="009C4B53"/>
    <w:rsid w:val="009C4B55"/>
    <w:rsid w:val="009C4BE8"/>
    <w:rsid w:val="009C4C79"/>
    <w:rsid w:val="009C4CA8"/>
    <w:rsid w:val="009C4CDF"/>
    <w:rsid w:val="009C4D1E"/>
    <w:rsid w:val="009C4D42"/>
    <w:rsid w:val="009C4D8A"/>
    <w:rsid w:val="009C4D9C"/>
    <w:rsid w:val="009C4DED"/>
    <w:rsid w:val="009C4E21"/>
    <w:rsid w:val="009C4E5C"/>
    <w:rsid w:val="009C4EC5"/>
    <w:rsid w:val="009C4F80"/>
    <w:rsid w:val="009C4F85"/>
    <w:rsid w:val="009C4FEB"/>
    <w:rsid w:val="009C50E9"/>
    <w:rsid w:val="009C516D"/>
    <w:rsid w:val="009C51BD"/>
    <w:rsid w:val="009C523F"/>
    <w:rsid w:val="009C5262"/>
    <w:rsid w:val="009C52A3"/>
    <w:rsid w:val="009C5341"/>
    <w:rsid w:val="009C5391"/>
    <w:rsid w:val="009C53BB"/>
    <w:rsid w:val="009C5498"/>
    <w:rsid w:val="009C5507"/>
    <w:rsid w:val="009C558B"/>
    <w:rsid w:val="009C5704"/>
    <w:rsid w:val="009C5800"/>
    <w:rsid w:val="009C5809"/>
    <w:rsid w:val="009C581D"/>
    <w:rsid w:val="009C582A"/>
    <w:rsid w:val="009C5876"/>
    <w:rsid w:val="009C58FF"/>
    <w:rsid w:val="009C59D3"/>
    <w:rsid w:val="009C5A08"/>
    <w:rsid w:val="009C5A19"/>
    <w:rsid w:val="009C5A39"/>
    <w:rsid w:val="009C5A58"/>
    <w:rsid w:val="009C5AF4"/>
    <w:rsid w:val="009C5C58"/>
    <w:rsid w:val="009C5D37"/>
    <w:rsid w:val="009C5D3E"/>
    <w:rsid w:val="009C5D97"/>
    <w:rsid w:val="009C5E59"/>
    <w:rsid w:val="009C5E92"/>
    <w:rsid w:val="009C5EF5"/>
    <w:rsid w:val="009C5F6A"/>
    <w:rsid w:val="009C5F88"/>
    <w:rsid w:val="009C6092"/>
    <w:rsid w:val="009C60A0"/>
    <w:rsid w:val="009C60B3"/>
    <w:rsid w:val="009C615B"/>
    <w:rsid w:val="009C6199"/>
    <w:rsid w:val="009C62B1"/>
    <w:rsid w:val="009C62D9"/>
    <w:rsid w:val="009C6496"/>
    <w:rsid w:val="009C660C"/>
    <w:rsid w:val="009C6653"/>
    <w:rsid w:val="009C6674"/>
    <w:rsid w:val="009C6722"/>
    <w:rsid w:val="009C6731"/>
    <w:rsid w:val="009C6753"/>
    <w:rsid w:val="009C6754"/>
    <w:rsid w:val="009C6799"/>
    <w:rsid w:val="009C683C"/>
    <w:rsid w:val="009C68C0"/>
    <w:rsid w:val="009C6911"/>
    <w:rsid w:val="009C69A2"/>
    <w:rsid w:val="009C69E5"/>
    <w:rsid w:val="009C6A62"/>
    <w:rsid w:val="009C6AD2"/>
    <w:rsid w:val="009C6BB8"/>
    <w:rsid w:val="009C6BE9"/>
    <w:rsid w:val="009C6C4C"/>
    <w:rsid w:val="009C6CD6"/>
    <w:rsid w:val="009C6E2C"/>
    <w:rsid w:val="009C6E8F"/>
    <w:rsid w:val="009C6EB5"/>
    <w:rsid w:val="009C711F"/>
    <w:rsid w:val="009C718E"/>
    <w:rsid w:val="009C71DA"/>
    <w:rsid w:val="009C7274"/>
    <w:rsid w:val="009C728A"/>
    <w:rsid w:val="009C728B"/>
    <w:rsid w:val="009C728C"/>
    <w:rsid w:val="009C72B7"/>
    <w:rsid w:val="009C72EB"/>
    <w:rsid w:val="009C7303"/>
    <w:rsid w:val="009C7415"/>
    <w:rsid w:val="009C742B"/>
    <w:rsid w:val="009C74F4"/>
    <w:rsid w:val="009C7524"/>
    <w:rsid w:val="009C752A"/>
    <w:rsid w:val="009C7582"/>
    <w:rsid w:val="009C7672"/>
    <w:rsid w:val="009C769C"/>
    <w:rsid w:val="009C771D"/>
    <w:rsid w:val="009C798A"/>
    <w:rsid w:val="009C79DD"/>
    <w:rsid w:val="009C7A33"/>
    <w:rsid w:val="009C7ADF"/>
    <w:rsid w:val="009C7AE6"/>
    <w:rsid w:val="009C7B59"/>
    <w:rsid w:val="009C7BF6"/>
    <w:rsid w:val="009C7CCD"/>
    <w:rsid w:val="009C7D4F"/>
    <w:rsid w:val="009C7D80"/>
    <w:rsid w:val="009C7DA9"/>
    <w:rsid w:val="009C7DDB"/>
    <w:rsid w:val="009C7F20"/>
    <w:rsid w:val="009C7FA2"/>
    <w:rsid w:val="009D0037"/>
    <w:rsid w:val="009D006B"/>
    <w:rsid w:val="009D0175"/>
    <w:rsid w:val="009D020B"/>
    <w:rsid w:val="009D021B"/>
    <w:rsid w:val="009D0268"/>
    <w:rsid w:val="009D0520"/>
    <w:rsid w:val="009D056A"/>
    <w:rsid w:val="009D062D"/>
    <w:rsid w:val="009D0692"/>
    <w:rsid w:val="009D06E0"/>
    <w:rsid w:val="009D06E2"/>
    <w:rsid w:val="009D06E3"/>
    <w:rsid w:val="009D0795"/>
    <w:rsid w:val="009D079B"/>
    <w:rsid w:val="009D081C"/>
    <w:rsid w:val="009D09D8"/>
    <w:rsid w:val="009D0B35"/>
    <w:rsid w:val="009D0BAD"/>
    <w:rsid w:val="009D0BEE"/>
    <w:rsid w:val="009D0CA9"/>
    <w:rsid w:val="009D0CAB"/>
    <w:rsid w:val="009D0CCD"/>
    <w:rsid w:val="009D0E9D"/>
    <w:rsid w:val="009D0EC4"/>
    <w:rsid w:val="009D0EDB"/>
    <w:rsid w:val="009D0EED"/>
    <w:rsid w:val="009D10C6"/>
    <w:rsid w:val="009D1198"/>
    <w:rsid w:val="009D121D"/>
    <w:rsid w:val="009D12DA"/>
    <w:rsid w:val="009D12ED"/>
    <w:rsid w:val="009D13A4"/>
    <w:rsid w:val="009D13B7"/>
    <w:rsid w:val="009D14E7"/>
    <w:rsid w:val="009D155F"/>
    <w:rsid w:val="009D1605"/>
    <w:rsid w:val="009D1639"/>
    <w:rsid w:val="009D16B9"/>
    <w:rsid w:val="009D16E4"/>
    <w:rsid w:val="009D17B8"/>
    <w:rsid w:val="009D17D7"/>
    <w:rsid w:val="009D17F5"/>
    <w:rsid w:val="009D183B"/>
    <w:rsid w:val="009D1921"/>
    <w:rsid w:val="009D1923"/>
    <w:rsid w:val="009D1AC7"/>
    <w:rsid w:val="009D1BF6"/>
    <w:rsid w:val="009D1C45"/>
    <w:rsid w:val="009D1C67"/>
    <w:rsid w:val="009D1C7A"/>
    <w:rsid w:val="009D1CE6"/>
    <w:rsid w:val="009D1CE7"/>
    <w:rsid w:val="009D1D48"/>
    <w:rsid w:val="009D1D97"/>
    <w:rsid w:val="009D1E06"/>
    <w:rsid w:val="009D1F19"/>
    <w:rsid w:val="009D1FE9"/>
    <w:rsid w:val="009D2018"/>
    <w:rsid w:val="009D2084"/>
    <w:rsid w:val="009D2127"/>
    <w:rsid w:val="009D21A0"/>
    <w:rsid w:val="009D21E5"/>
    <w:rsid w:val="009D2206"/>
    <w:rsid w:val="009D2229"/>
    <w:rsid w:val="009D2235"/>
    <w:rsid w:val="009D227C"/>
    <w:rsid w:val="009D2379"/>
    <w:rsid w:val="009D23A7"/>
    <w:rsid w:val="009D23C6"/>
    <w:rsid w:val="009D2428"/>
    <w:rsid w:val="009D24DF"/>
    <w:rsid w:val="009D2542"/>
    <w:rsid w:val="009D2553"/>
    <w:rsid w:val="009D25C7"/>
    <w:rsid w:val="009D260A"/>
    <w:rsid w:val="009D2619"/>
    <w:rsid w:val="009D2621"/>
    <w:rsid w:val="009D262D"/>
    <w:rsid w:val="009D270D"/>
    <w:rsid w:val="009D2850"/>
    <w:rsid w:val="009D28F7"/>
    <w:rsid w:val="009D298C"/>
    <w:rsid w:val="009D299A"/>
    <w:rsid w:val="009D29E7"/>
    <w:rsid w:val="009D2A0F"/>
    <w:rsid w:val="009D2A2A"/>
    <w:rsid w:val="009D2AF4"/>
    <w:rsid w:val="009D2B16"/>
    <w:rsid w:val="009D2B2A"/>
    <w:rsid w:val="009D2C3A"/>
    <w:rsid w:val="009D2CD4"/>
    <w:rsid w:val="009D2D50"/>
    <w:rsid w:val="009D2DF2"/>
    <w:rsid w:val="009D2DF9"/>
    <w:rsid w:val="009D2F01"/>
    <w:rsid w:val="009D2F13"/>
    <w:rsid w:val="009D2F48"/>
    <w:rsid w:val="009D2F91"/>
    <w:rsid w:val="009D2FC8"/>
    <w:rsid w:val="009D30C8"/>
    <w:rsid w:val="009D3203"/>
    <w:rsid w:val="009D3250"/>
    <w:rsid w:val="009D33B5"/>
    <w:rsid w:val="009D3510"/>
    <w:rsid w:val="009D3546"/>
    <w:rsid w:val="009D3567"/>
    <w:rsid w:val="009D35C2"/>
    <w:rsid w:val="009D36F2"/>
    <w:rsid w:val="009D3789"/>
    <w:rsid w:val="009D3791"/>
    <w:rsid w:val="009D3805"/>
    <w:rsid w:val="009D393F"/>
    <w:rsid w:val="009D3973"/>
    <w:rsid w:val="009D3982"/>
    <w:rsid w:val="009D39F9"/>
    <w:rsid w:val="009D3A8D"/>
    <w:rsid w:val="009D3AE5"/>
    <w:rsid w:val="009D3B7F"/>
    <w:rsid w:val="009D3B9F"/>
    <w:rsid w:val="009D3BA8"/>
    <w:rsid w:val="009D3BCB"/>
    <w:rsid w:val="009D3C4A"/>
    <w:rsid w:val="009D3CA8"/>
    <w:rsid w:val="009D3CC6"/>
    <w:rsid w:val="009D3D47"/>
    <w:rsid w:val="009D3F15"/>
    <w:rsid w:val="009D3F2F"/>
    <w:rsid w:val="009D3F44"/>
    <w:rsid w:val="009D3FEE"/>
    <w:rsid w:val="009D4020"/>
    <w:rsid w:val="009D4069"/>
    <w:rsid w:val="009D40DC"/>
    <w:rsid w:val="009D40F2"/>
    <w:rsid w:val="009D4134"/>
    <w:rsid w:val="009D4154"/>
    <w:rsid w:val="009D4162"/>
    <w:rsid w:val="009D416E"/>
    <w:rsid w:val="009D42A4"/>
    <w:rsid w:val="009D42A9"/>
    <w:rsid w:val="009D4313"/>
    <w:rsid w:val="009D438C"/>
    <w:rsid w:val="009D43BD"/>
    <w:rsid w:val="009D4497"/>
    <w:rsid w:val="009D45E5"/>
    <w:rsid w:val="009D46AA"/>
    <w:rsid w:val="009D46C7"/>
    <w:rsid w:val="009D46F4"/>
    <w:rsid w:val="009D481D"/>
    <w:rsid w:val="009D4830"/>
    <w:rsid w:val="009D491A"/>
    <w:rsid w:val="009D499B"/>
    <w:rsid w:val="009D4A04"/>
    <w:rsid w:val="009D4AA0"/>
    <w:rsid w:val="009D4B03"/>
    <w:rsid w:val="009D4B3A"/>
    <w:rsid w:val="009D4C4A"/>
    <w:rsid w:val="009D4C58"/>
    <w:rsid w:val="009D4D4F"/>
    <w:rsid w:val="009D4E6D"/>
    <w:rsid w:val="009D504D"/>
    <w:rsid w:val="009D508C"/>
    <w:rsid w:val="009D50A8"/>
    <w:rsid w:val="009D5139"/>
    <w:rsid w:val="009D51A3"/>
    <w:rsid w:val="009D51C8"/>
    <w:rsid w:val="009D521A"/>
    <w:rsid w:val="009D52B4"/>
    <w:rsid w:val="009D52FD"/>
    <w:rsid w:val="009D535A"/>
    <w:rsid w:val="009D539E"/>
    <w:rsid w:val="009D54B3"/>
    <w:rsid w:val="009D5591"/>
    <w:rsid w:val="009D55B4"/>
    <w:rsid w:val="009D5613"/>
    <w:rsid w:val="009D5678"/>
    <w:rsid w:val="009D5777"/>
    <w:rsid w:val="009D57B9"/>
    <w:rsid w:val="009D588C"/>
    <w:rsid w:val="009D595A"/>
    <w:rsid w:val="009D5A3A"/>
    <w:rsid w:val="009D5A5A"/>
    <w:rsid w:val="009D5B9E"/>
    <w:rsid w:val="009D5CB1"/>
    <w:rsid w:val="009D5E0A"/>
    <w:rsid w:val="009D5E3B"/>
    <w:rsid w:val="009D5E7E"/>
    <w:rsid w:val="009D5F8C"/>
    <w:rsid w:val="009D60B2"/>
    <w:rsid w:val="009D6167"/>
    <w:rsid w:val="009D62A4"/>
    <w:rsid w:val="009D62C2"/>
    <w:rsid w:val="009D632F"/>
    <w:rsid w:val="009D63D2"/>
    <w:rsid w:val="009D6400"/>
    <w:rsid w:val="009D64C9"/>
    <w:rsid w:val="009D6625"/>
    <w:rsid w:val="009D6752"/>
    <w:rsid w:val="009D676C"/>
    <w:rsid w:val="009D67DB"/>
    <w:rsid w:val="009D67E4"/>
    <w:rsid w:val="009D69BD"/>
    <w:rsid w:val="009D6A6C"/>
    <w:rsid w:val="009D6AD9"/>
    <w:rsid w:val="009D6B39"/>
    <w:rsid w:val="009D6B41"/>
    <w:rsid w:val="009D6C22"/>
    <w:rsid w:val="009D6C4B"/>
    <w:rsid w:val="009D6C75"/>
    <w:rsid w:val="009D6C8D"/>
    <w:rsid w:val="009D6D84"/>
    <w:rsid w:val="009D6DD7"/>
    <w:rsid w:val="009D6F85"/>
    <w:rsid w:val="009D6F8E"/>
    <w:rsid w:val="009D6FED"/>
    <w:rsid w:val="009D711A"/>
    <w:rsid w:val="009D71B9"/>
    <w:rsid w:val="009D71EF"/>
    <w:rsid w:val="009D72C5"/>
    <w:rsid w:val="009D7342"/>
    <w:rsid w:val="009D736F"/>
    <w:rsid w:val="009D73B3"/>
    <w:rsid w:val="009D744E"/>
    <w:rsid w:val="009D74CF"/>
    <w:rsid w:val="009D74D2"/>
    <w:rsid w:val="009D74E9"/>
    <w:rsid w:val="009D7506"/>
    <w:rsid w:val="009D7651"/>
    <w:rsid w:val="009D76A6"/>
    <w:rsid w:val="009D76BF"/>
    <w:rsid w:val="009D76EA"/>
    <w:rsid w:val="009D76FA"/>
    <w:rsid w:val="009D7741"/>
    <w:rsid w:val="009D7882"/>
    <w:rsid w:val="009D7A16"/>
    <w:rsid w:val="009D7A38"/>
    <w:rsid w:val="009D7A5E"/>
    <w:rsid w:val="009D7C18"/>
    <w:rsid w:val="009D7CB3"/>
    <w:rsid w:val="009D7D15"/>
    <w:rsid w:val="009D7DC4"/>
    <w:rsid w:val="009D7DF0"/>
    <w:rsid w:val="009D7E9C"/>
    <w:rsid w:val="009D7F74"/>
    <w:rsid w:val="009E0032"/>
    <w:rsid w:val="009E0061"/>
    <w:rsid w:val="009E00BC"/>
    <w:rsid w:val="009E00D8"/>
    <w:rsid w:val="009E02A5"/>
    <w:rsid w:val="009E02B1"/>
    <w:rsid w:val="009E02DF"/>
    <w:rsid w:val="009E033A"/>
    <w:rsid w:val="009E0349"/>
    <w:rsid w:val="009E03BA"/>
    <w:rsid w:val="009E03E2"/>
    <w:rsid w:val="009E03E8"/>
    <w:rsid w:val="009E03ED"/>
    <w:rsid w:val="009E0468"/>
    <w:rsid w:val="009E0517"/>
    <w:rsid w:val="009E0595"/>
    <w:rsid w:val="009E05BF"/>
    <w:rsid w:val="009E0615"/>
    <w:rsid w:val="009E06A3"/>
    <w:rsid w:val="009E06B0"/>
    <w:rsid w:val="009E06B5"/>
    <w:rsid w:val="009E06F3"/>
    <w:rsid w:val="009E0742"/>
    <w:rsid w:val="009E075B"/>
    <w:rsid w:val="009E0773"/>
    <w:rsid w:val="009E0779"/>
    <w:rsid w:val="009E07CC"/>
    <w:rsid w:val="009E07EB"/>
    <w:rsid w:val="009E081B"/>
    <w:rsid w:val="009E081F"/>
    <w:rsid w:val="009E087D"/>
    <w:rsid w:val="009E0887"/>
    <w:rsid w:val="009E08CF"/>
    <w:rsid w:val="009E08DB"/>
    <w:rsid w:val="009E0901"/>
    <w:rsid w:val="009E094F"/>
    <w:rsid w:val="009E0989"/>
    <w:rsid w:val="009E0A06"/>
    <w:rsid w:val="009E0B18"/>
    <w:rsid w:val="009E0B73"/>
    <w:rsid w:val="009E0B8E"/>
    <w:rsid w:val="009E0B9E"/>
    <w:rsid w:val="009E0BA5"/>
    <w:rsid w:val="009E0BB1"/>
    <w:rsid w:val="009E0BEE"/>
    <w:rsid w:val="009E0D01"/>
    <w:rsid w:val="009E0E68"/>
    <w:rsid w:val="009E0F18"/>
    <w:rsid w:val="009E0F73"/>
    <w:rsid w:val="009E10F8"/>
    <w:rsid w:val="009E1157"/>
    <w:rsid w:val="009E11F6"/>
    <w:rsid w:val="009E123B"/>
    <w:rsid w:val="009E123C"/>
    <w:rsid w:val="009E1278"/>
    <w:rsid w:val="009E129A"/>
    <w:rsid w:val="009E12FD"/>
    <w:rsid w:val="009E1349"/>
    <w:rsid w:val="009E1390"/>
    <w:rsid w:val="009E13AC"/>
    <w:rsid w:val="009E13EF"/>
    <w:rsid w:val="009E144C"/>
    <w:rsid w:val="009E14A0"/>
    <w:rsid w:val="009E14C1"/>
    <w:rsid w:val="009E14DD"/>
    <w:rsid w:val="009E14E1"/>
    <w:rsid w:val="009E1596"/>
    <w:rsid w:val="009E15C3"/>
    <w:rsid w:val="009E15D2"/>
    <w:rsid w:val="009E15F4"/>
    <w:rsid w:val="009E1629"/>
    <w:rsid w:val="009E164F"/>
    <w:rsid w:val="009E16BE"/>
    <w:rsid w:val="009E16C5"/>
    <w:rsid w:val="009E16D9"/>
    <w:rsid w:val="009E16E1"/>
    <w:rsid w:val="009E1837"/>
    <w:rsid w:val="009E18C6"/>
    <w:rsid w:val="009E1901"/>
    <w:rsid w:val="009E190D"/>
    <w:rsid w:val="009E193D"/>
    <w:rsid w:val="009E1985"/>
    <w:rsid w:val="009E1A18"/>
    <w:rsid w:val="009E1A3B"/>
    <w:rsid w:val="009E1A5F"/>
    <w:rsid w:val="009E1A98"/>
    <w:rsid w:val="009E1AB0"/>
    <w:rsid w:val="009E1B81"/>
    <w:rsid w:val="009E1BBC"/>
    <w:rsid w:val="009E1BFD"/>
    <w:rsid w:val="009E1CA7"/>
    <w:rsid w:val="009E1CF6"/>
    <w:rsid w:val="009E1D5D"/>
    <w:rsid w:val="009E1E7A"/>
    <w:rsid w:val="009E1E8F"/>
    <w:rsid w:val="009E1F4B"/>
    <w:rsid w:val="009E1FB0"/>
    <w:rsid w:val="009E1FDF"/>
    <w:rsid w:val="009E2000"/>
    <w:rsid w:val="009E20D9"/>
    <w:rsid w:val="009E2179"/>
    <w:rsid w:val="009E217D"/>
    <w:rsid w:val="009E21E9"/>
    <w:rsid w:val="009E234E"/>
    <w:rsid w:val="009E23CD"/>
    <w:rsid w:val="009E23ED"/>
    <w:rsid w:val="009E24C5"/>
    <w:rsid w:val="009E25F3"/>
    <w:rsid w:val="009E262C"/>
    <w:rsid w:val="009E276E"/>
    <w:rsid w:val="009E27C6"/>
    <w:rsid w:val="009E27F9"/>
    <w:rsid w:val="009E29C0"/>
    <w:rsid w:val="009E2A34"/>
    <w:rsid w:val="009E2A82"/>
    <w:rsid w:val="009E2AAA"/>
    <w:rsid w:val="009E2B3D"/>
    <w:rsid w:val="009E2B9C"/>
    <w:rsid w:val="009E2BDE"/>
    <w:rsid w:val="009E2C86"/>
    <w:rsid w:val="009E2CA4"/>
    <w:rsid w:val="009E2CAB"/>
    <w:rsid w:val="009E2CF0"/>
    <w:rsid w:val="009E2DAB"/>
    <w:rsid w:val="009E2F15"/>
    <w:rsid w:val="009E2F4A"/>
    <w:rsid w:val="009E2F92"/>
    <w:rsid w:val="009E2FC1"/>
    <w:rsid w:val="009E3176"/>
    <w:rsid w:val="009E3187"/>
    <w:rsid w:val="009E31B7"/>
    <w:rsid w:val="009E31C5"/>
    <w:rsid w:val="009E32F2"/>
    <w:rsid w:val="009E32FC"/>
    <w:rsid w:val="009E3332"/>
    <w:rsid w:val="009E33B2"/>
    <w:rsid w:val="009E33E0"/>
    <w:rsid w:val="009E347C"/>
    <w:rsid w:val="009E34AE"/>
    <w:rsid w:val="009E34C3"/>
    <w:rsid w:val="009E35C9"/>
    <w:rsid w:val="009E361B"/>
    <w:rsid w:val="009E36DB"/>
    <w:rsid w:val="009E36E7"/>
    <w:rsid w:val="009E3889"/>
    <w:rsid w:val="009E3A19"/>
    <w:rsid w:val="009E3A6C"/>
    <w:rsid w:val="009E3A9F"/>
    <w:rsid w:val="009E3B74"/>
    <w:rsid w:val="009E3BA1"/>
    <w:rsid w:val="009E3BD7"/>
    <w:rsid w:val="009E3C41"/>
    <w:rsid w:val="009E3CFB"/>
    <w:rsid w:val="009E3E54"/>
    <w:rsid w:val="009E3E55"/>
    <w:rsid w:val="009E3EDE"/>
    <w:rsid w:val="009E4041"/>
    <w:rsid w:val="009E4164"/>
    <w:rsid w:val="009E41F2"/>
    <w:rsid w:val="009E42C1"/>
    <w:rsid w:val="009E43E1"/>
    <w:rsid w:val="009E43F2"/>
    <w:rsid w:val="009E446A"/>
    <w:rsid w:val="009E449B"/>
    <w:rsid w:val="009E44F0"/>
    <w:rsid w:val="009E4552"/>
    <w:rsid w:val="009E4576"/>
    <w:rsid w:val="009E458A"/>
    <w:rsid w:val="009E45CC"/>
    <w:rsid w:val="009E46E0"/>
    <w:rsid w:val="009E46ED"/>
    <w:rsid w:val="009E4809"/>
    <w:rsid w:val="009E497E"/>
    <w:rsid w:val="009E49C9"/>
    <w:rsid w:val="009E4A15"/>
    <w:rsid w:val="009E4A4E"/>
    <w:rsid w:val="009E4A6D"/>
    <w:rsid w:val="009E4B35"/>
    <w:rsid w:val="009E4B64"/>
    <w:rsid w:val="009E4BAC"/>
    <w:rsid w:val="009E4BCD"/>
    <w:rsid w:val="009E4BEE"/>
    <w:rsid w:val="009E4C95"/>
    <w:rsid w:val="009E4D30"/>
    <w:rsid w:val="009E4DEF"/>
    <w:rsid w:val="009E4DF5"/>
    <w:rsid w:val="009E4E00"/>
    <w:rsid w:val="009E4E39"/>
    <w:rsid w:val="009E4F42"/>
    <w:rsid w:val="009E4F53"/>
    <w:rsid w:val="009E4FB4"/>
    <w:rsid w:val="009E501B"/>
    <w:rsid w:val="009E503D"/>
    <w:rsid w:val="009E5098"/>
    <w:rsid w:val="009E50B2"/>
    <w:rsid w:val="009E50F7"/>
    <w:rsid w:val="009E51DB"/>
    <w:rsid w:val="009E5265"/>
    <w:rsid w:val="009E53DC"/>
    <w:rsid w:val="009E53E6"/>
    <w:rsid w:val="009E54E0"/>
    <w:rsid w:val="009E557F"/>
    <w:rsid w:val="009E55BB"/>
    <w:rsid w:val="009E574C"/>
    <w:rsid w:val="009E575F"/>
    <w:rsid w:val="009E576E"/>
    <w:rsid w:val="009E57EB"/>
    <w:rsid w:val="009E5865"/>
    <w:rsid w:val="009E58D2"/>
    <w:rsid w:val="009E5AB8"/>
    <w:rsid w:val="009E5AC9"/>
    <w:rsid w:val="009E5AF5"/>
    <w:rsid w:val="009E5B10"/>
    <w:rsid w:val="009E5BC0"/>
    <w:rsid w:val="009E5C7D"/>
    <w:rsid w:val="009E5C94"/>
    <w:rsid w:val="009E5D98"/>
    <w:rsid w:val="009E5E12"/>
    <w:rsid w:val="009E5E33"/>
    <w:rsid w:val="009E5E44"/>
    <w:rsid w:val="009E5E97"/>
    <w:rsid w:val="009E5EC1"/>
    <w:rsid w:val="009E5F94"/>
    <w:rsid w:val="009E600E"/>
    <w:rsid w:val="009E6018"/>
    <w:rsid w:val="009E60C6"/>
    <w:rsid w:val="009E6168"/>
    <w:rsid w:val="009E61E9"/>
    <w:rsid w:val="009E621D"/>
    <w:rsid w:val="009E62C5"/>
    <w:rsid w:val="009E62F6"/>
    <w:rsid w:val="009E6301"/>
    <w:rsid w:val="009E631F"/>
    <w:rsid w:val="009E63C5"/>
    <w:rsid w:val="009E63D2"/>
    <w:rsid w:val="009E63FF"/>
    <w:rsid w:val="009E655B"/>
    <w:rsid w:val="009E6591"/>
    <w:rsid w:val="009E6610"/>
    <w:rsid w:val="009E6628"/>
    <w:rsid w:val="009E662F"/>
    <w:rsid w:val="009E6755"/>
    <w:rsid w:val="009E6780"/>
    <w:rsid w:val="009E678F"/>
    <w:rsid w:val="009E6815"/>
    <w:rsid w:val="009E68C2"/>
    <w:rsid w:val="009E6965"/>
    <w:rsid w:val="009E6AD3"/>
    <w:rsid w:val="009E6AD5"/>
    <w:rsid w:val="009E6B17"/>
    <w:rsid w:val="009E6C89"/>
    <w:rsid w:val="009E6D06"/>
    <w:rsid w:val="009E6D59"/>
    <w:rsid w:val="009E6F05"/>
    <w:rsid w:val="009E6F90"/>
    <w:rsid w:val="009E7077"/>
    <w:rsid w:val="009E7291"/>
    <w:rsid w:val="009E7297"/>
    <w:rsid w:val="009E72C0"/>
    <w:rsid w:val="009E72C4"/>
    <w:rsid w:val="009E72CA"/>
    <w:rsid w:val="009E758E"/>
    <w:rsid w:val="009E75D7"/>
    <w:rsid w:val="009E7601"/>
    <w:rsid w:val="009E76CD"/>
    <w:rsid w:val="009E76E2"/>
    <w:rsid w:val="009E76E5"/>
    <w:rsid w:val="009E76F3"/>
    <w:rsid w:val="009E77FC"/>
    <w:rsid w:val="009E7821"/>
    <w:rsid w:val="009E7855"/>
    <w:rsid w:val="009E78E6"/>
    <w:rsid w:val="009E7907"/>
    <w:rsid w:val="009E79B0"/>
    <w:rsid w:val="009E79BF"/>
    <w:rsid w:val="009E79E7"/>
    <w:rsid w:val="009E7A25"/>
    <w:rsid w:val="009E7ADA"/>
    <w:rsid w:val="009E7ADC"/>
    <w:rsid w:val="009E7ADE"/>
    <w:rsid w:val="009E7AEA"/>
    <w:rsid w:val="009E7B63"/>
    <w:rsid w:val="009E7B72"/>
    <w:rsid w:val="009E7B75"/>
    <w:rsid w:val="009E7C2B"/>
    <w:rsid w:val="009E7CC7"/>
    <w:rsid w:val="009E7D2D"/>
    <w:rsid w:val="009E7D83"/>
    <w:rsid w:val="009E7FC1"/>
    <w:rsid w:val="009E7FF4"/>
    <w:rsid w:val="009F00D9"/>
    <w:rsid w:val="009F00E4"/>
    <w:rsid w:val="009F032B"/>
    <w:rsid w:val="009F038F"/>
    <w:rsid w:val="009F045F"/>
    <w:rsid w:val="009F04A2"/>
    <w:rsid w:val="009F0506"/>
    <w:rsid w:val="009F050F"/>
    <w:rsid w:val="009F051E"/>
    <w:rsid w:val="009F0525"/>
    <w:rsid w:val="009F05FE"/>
    <w:rsid w:val="009F061E"/>
    <w:rsid w:val="009F0644"/>
    <w:rsid w:val="009F0666"/>
    <w:rsid w:val="009F06BD"/>
    <w:rsid w:val="009F06CD"/>
    <w:rsid w:val="009F0836"/>
    <w:rsid w:val="009F08E0"/>
    <w:rsid w:val="009F0912"/>
    <w:rsid w:val="009F0932"/>
    <w:rsid w:val="009F0960"/>
    <w:rsid w:val="009F09C9"/>
    <w:rsid w:val="009F09FD"/>
    <w:rsid w:val="009F0A01"/>
    <w:rsid w:val="009F0A78"/>
    <w:rsid w:val="009F0AA8"/>
    <w:rsid w:val="009F0BC4"/>
    <w:rsid w:val="009F0C4A"/>
    <w:rsid w:val="009F0C83"/>
    <w:rsid w:val="009F0CEF"/>
    <w:rsid w:val="009F0D03"/>
    <w:rsid w:val="009F0DED"/>
    <w:rsid w:val="009F0E02"/>
    <w:rsid w:val="009F0E53"/>
    <w:rsid w:val="009F0E83"/>
    <w:rsid w:val="009F0F2E"/>
    <w:rsid w:val="009F0F38"/>
    <w:rsid w:val="009F0FB2"/>
    <w:rsid w:val="009F103C"/>
    <w:rsid w:val="009F10EC"/>
    <w:rsid w:val="009F1128"/>
    <w:rsid w:val="009F112A"/>
    <w:rsid w:val="009F1184"/>
    <w:rsid w:val="009F12A6"/>
    <w:rsid w:val="009F132E"/>
    <w:rsid w:val="009F13C4"/>
    <w:rsid w:val="009F1435"/>
    <w:rsid w:val="009F14AD"/>
    <w:rsid w:val="009F152E"/>
    <w:rsid w:val="009F1551"/>
    <w:rsid w:val="009F1557"/>
    <w:rsid w:val="009F15C4"/>
    <w:rsid w:val="009F1777"/>
    <w:rsid w:val="009F1859"/>
    <w:rsid w:val="009F1866"/>
    <w:rsid w:val="009F1891"/>
    <w:rsid w:val="009F18DE"/>
    <w:rsid w:val="009F1939"/>
    <w:rsid w:val="009F1970"/>
    <w:rsid w:val="009F19E4"/>
    <w:rsid w:val="009F1A3C"/>
    <w:rsid w:val="009F1A69"/>
    <w:rsid w:val="009F1ACE"/>
    <w:rsid w:val="009F1CE9"/>
    <w:rsid w:val="009F1D00"/>
    <w:rsid w:val="009F1D2B"/>
    <w:rsid w:val="009F1E21"/>
    <w:rsid w:val="009F1E38"/>
    <w:rsid w:val="009F1E44"/>
    <w:rsid w:val="009F1E5F"/>
    <w:rsid w:val="009F1EF0"/>
    <w:rsid w:val="009F1F70"/>
    <w:rsid w:val="009F2091"/>
    <w:rsid w:val="009F20BA"/>
    <w:rsid w:val="009F21EA"/>
    <w:rsid w:val="009F2276"/>
    <w:rsid w:val="009F23C8"/>
    <w:rsid w:val="009F2524"/>
    <w:rsid w:val="009F269D"/>
    <w:rsid w:val="009F26B6"/>
    <w:rsid w:val="009F274E"/>
    <w:rsid w:val="009F2777"/>
    <w:rsid w:val="009F27E9"/>
    <w:rsid w:val="009F284A"/>
    <w:rsid w:val="009F2877"/>
    <w:rsid w:val="009F2889"/>
    <w:rsid w:val="009F28B6"/>
    <w:rsid w:val="009F2907"/>
    <w:rsid w:val="009F295A"/>
    <w:rsid w:val="009F29B0"/>
    <w:rsid w:val="009F29C0"/>
    <w:rsid w:val="009F2B03"/>
    <w:rsid w:val="009F2B66"/>
    <w:rsid w:val="009F2B91"/>
    <w:rsid w:val="009F2BB6"/>
    <w:rsid w:val="009F2CC3"/>
    <w:rsid w:val="009F2E88"/>
    <w:rsid w:val="009F2F18"/>
    <w:rsid w:val="009F2F35"/>
    <w:rsid w:val="009F2FA0"/>
    <w:rsid w:val="009F315D"/>
    <w:rsid w:val="009F31BA"/>
    <w:rsid w:val="009F3241"/>
    <w:rsid w:val="009F3242"/>
    <w:rsid w:val="009F3262"/>
    <w:rsid w:val="009F32B0"/>
    <w:rsid w:val="009F32CE"/>
    <w:rsid w:val="009F32F0"/>
    <w:rsid w:val="009F3414"/>
    <w:rsid w:val="009F3467"/>
    <w:rsid w:val="009F3552"/>
    <w:rsid w:val="009F3593"/>
    <w:rsid w:val="009F35F3"/>
    <w:rsid w:val="009F37D2"/>
    <w:rsid w:val="009F38C7"/>
    <w:rsid w:val="009F3902"/>
    <w:rsid w:val="009F3A26"/>
    <w:rsid w:val="009F3BAA"/>
    <w:rsid w:val="009F3CE2"/>
    <w:rsid w:val="009F3CF8"/>
    <w:rsid w:val="009F3D84"/>
    <w:rsid w:val="009F3E0D"/>
    <w:rsid w:val="009F3EB1"/>
    <w:rsid w:val="009F3F50"/>
    <w:rsid w:val="009F3FAC"/>
    <w:rsid w:val="009F4018"/>
    <w:rsid w:val="009F40C1"/>
    <w:rsid w:val="009F40FB"/>
    <w:rsid w:val="009F420F"/>
    <w:rsid w:val="009F4230"/>
    <w:rsid w:val="009F428A"/>
    <w:rsid w:val="009F434A"/>
    <w:rsid w:val="009F4378"/>
    <w:rsid w:val="009F441A"/>
    <w:rsid w:val="009F44CF"/>
    <w:rsid w:val="009F4503"/>
    <w:rsid w:val="009F4566"/>
    <w:rsid w:val="009F45D7"/>
    <w:rsid w:val="009F4655"/>
    <w:rsid w:val="009F4658"/>
    <w:rsid w:val="009F4684"/>
    <w:rsid w:val="009F4687"/>
    <w:rsid w:val="009F4710"/>
    <w:rsid w:val="009F4735"/>
    <w:rsid w:val="009F477A"/>
    <w:rsid w:val="009F47BE"/>
    <w:rsid w:val="009F47DB"/>
    <w:rsid w:val="009F4808"/>
    <w:rsid w:val="009F4913"/>
    <w:rsid w:val="009F4A72"/>
    <w:rsid w:val="009F4B00"/>
    <w:rsid w:val="009F4B63"/>
    <w:rsid w:val="009F4BCB"/>
    <w:rsid w:val="009F4CE1"/>
    <w:rsid w:val="009F4D69"/>
    <w:rsid w:val="009F4E35"/>
    <w:rsid w:val="009F4E74"/>
    <w:rsid w:val="009F4FBF"/>
    <w:rsid w:val="009F4FEF"/>
    <w:rsid w:val="009F5071"/>
    <w:rsid w:val="009F5125"/>
    <w:rsid w:val="009F5153"/>
    <w:rsid w:val="009F525B"/>
    <w:rsid w:val="009F5305"/>
    <w:rsid w:val="009F5389"/>
    <w:rsid w:val="009F538B"/>
    <w:rsid w:val="009F5444"/>
    <w:rsid w:val="009F55B5"/>
    <w:rsid w:val="009F5736"/>
    <w:rsid w:val="009F575F"/>
    <w:rsid w:val="009F5786"/>
    <w:rsid w:val="009F57F5"/>
    <w:rsid w:val="009F5821"/>
    <w:rsid w:val="009F58C4"/>
    <w:rsid w:val="009F58F0"/>
    <w:rsid w:val="009F5915"/>
    <w:rsid w:val="009F5940"/>
    <w:rsid w:val="009F59F2"/>
    <w:rsid w:val="009F5AB2"/>
    <w:rsid w:val="009F5ADD"/>
    <w:rsid w:val="009F5C08"/>
    <w:rsid w:val="009F5C89"/>
    <w:rsid w:val="009F5CFF"/>
    <w:rsid w:val="009F5DFB"/>
    <w:rsid w:val="009F5E54"/>
    <w:rsid w:val="009F5E96"/>
    <w:rsid w:val="009F5EBC"/>
    <w:rsid w:val="009F5F4F"/>
    <w:rsid w:val="009F5F74"/>
    <w:rsid w:val="009F5F8E"/>
    <w:rsid w:val="009F5FB4"/>
    <w:rsid w:val="009F6027"/>
    <w:rsid w:val="009F60E4"/>
    <w:rsid w:val="009F6172"/>
    <w:rsid w:val="009F6181"/>
    <w:rsid w:val="009F6281"/>
    <w:rsid w:val="009F6518"/>
    <w:rsid w:val="009F6535"/>
    <w:rsid w:val="009F66C6"/>
    <w:rsid w:val="009F678C"/>
    <w:rsid w:val="009F679C"/>
    <w:rsid w:val="009F67AA"/>
    <w:rsid w:val="009F6849"/>
    <w:rsid w:val="009F684E"/>
    <w:rsid w:val="009F689E"/>
    <w:rsid w:val="009F6942"/>
    <w:rsid w:val="009F6968"/>
    <w:rsid w:val="009F69B1"/>
    <w:rsid w:val="009F6B01"/>
    <w:rsid w:val="009F6C5E"/>
    <w:rsid w:val="009F6D2E"/>
    <w:rsid w:val="009F6DB4"/>
    <w:rsid w:val="009F6E44"/>
    <w:rsid w:val="009F6E94"/>
    <w:rsid w:val="009F6F4E"/>
    <w:rsid w:val="009F707C"/>
    <w:rsid w:val="009F716A"/>
    <w:rsid w:val="009F7177"/>
    <w:rsid w:val="009F71E4"/>
    <w:rsid w:val="009F71F2"/>
    <w:rsid w:val="009F7258"/>
    <w:rsid w:val="009F734D"/>
    <w:rsid w:val="009F7396"/>
    <w:rsid w:val="009F73DF"/>
    <w:rsid w:val="009F7476"/>
    <w:rsid w:val="009F7552"/>
    <w:rsid w:val="009F757A"/>
    <w:rsid w:val="009F7590"/>
    <w:rsid w:val="009F76AB"/>
    <w:rsid w:val="009F76DC"/>
    <w:rsid w:val="009F76E3"/>
    <w:rsid w:val="009F76E9"/>
    <w:rsid w:val="009F7744"/>
    <w:rsid w:val="009F7752"/>
    <w:rsid w:val="009F779B"/>
    <w:rsid w:val="009F7803"/>
    <w:rsid w:val="009F780F"/>
    <w:rsid w:val="009F7896"/>
    <w:rsid w:val="009F78A4"/>
    <w:rsid w:val="009F7A05"/>
    <w:rsid w:val="009F7A4B"/>
    <w:rsid w:val="009F7A5D"/>
    <w:rsid w:val="009F7A83"/>
    <w:rsid w:val="009F7A8A"/>
    <w:rsid w:val="009F7A97"/>
    <w:rsid w:val="009F7BE6"/>
    <w:rsid w:val="009F7C19"/>
    <w:rsid w:val="009F7D4C"/>
    <w:rsid w:val="009F7D62"/>
    <w:rsid w:val="009F7D7B"/>
    <w:rsid w:val="009F7D8F"/>
    <w:rsid w:val="009F7DD9"/>
    <w:rsid w:val="009F7E22"/>
    <w:rsid w:val="009F7EAE"/>
    <w:rsid w:val="009F7EE1"/>
    <w:rsid w:val="009F7F40"/>
    <w:rsid w:val="009F7F6C"/>
    <w:rsid w:val="009F7F71"/>
    <w:rsid w:val="009F7F81"/>
    <w:rsid w:val="00A00013"/>
    <w:rsid w:val="00A0008E"/>
    <w:rsid w:val="00A000AA"/>
    <w:rsid w:val="00A001DE"/>
    <w:rsid w:val="00A0029F"/>
    <w:rsid w:val="00A00431"/>
    <w:rsid w:val="00A0043B"/>
    <w:rsid w:val="00A00469"/>
    <w:rsid w:val="00A0057C"/>
    <w:rsid w:val="00A005A4"/>
    <w:rsid w:val="00A005D2"/>
    <w:rsid w:val="00A005E1"/>
    <w:rsid w:val="00A006AA"/>
    <w:rsid w:val="00A006C7"/>
    <w:rsid w:val="00A006D4"/>
    <w:rsid w:val="00A0079F"/>
    <w:rsid w:val="00A007EE"/>
    <w:rsid w:val="00A0080A"/>
    <w:rsid w:val="00A00823"/>
    <w:rsid w:val="00A00888"/>
    <w:rsid w:val="00A008AE"/>
    <w:rsid w:val="00A008D9"/>
    <w:rsid w:val="00A008F3"/>
    <w:rsid w:val="00A00A50"/>
    <w:rsid w:val="00A00A5F"/>
    <w:rsid w:val="00A00AE2"/>
    <w:rsid w:val="00A00BCA"/>
    <w:rsid w:val="00A00CC8"/>
    <w:rsid w:val="00A00D86"/>
    <w:rsid w:val="00A00EE0"/>
    <w:rsid w:val="00A00EE7"/>
    <w:rsid w:val="00A00FFF"/>
    <w:rsid w:val="00A01012"/>
    <w:rsid w:val="00A01042"/>
    <w:rsid w:val="00A010FF"/>
    <w:rsid w:val="00A0111F"/>
    <w:rsid w:val="00A0115B"/>
    <w:rsid w:val="00A0119F"/>
    <w:rsid w:val="00A01225"/>
    <w:rsid w:val="00A01275"/>
    <w:rsid w:val="00A012BB"/>
    <w:rsid w:val="00A013A3"/>
    <w:rsid w:val="00A01436"/>
    <w:rsid w:val="00A0149D"/>
    <w:rsid w:val="00A014BF"/>
    <w:rsid w:val="00A01515"/>
    <w:rsid w:val="00A0151B"/>
    <w:rsid w:val="00A0155F"/>
    <w:rsid w:val="00A015E9"/>
    <w:rsid w:val="00A0163F"/>
    <w:rsid w:val="00A016CB"/>
    <w:rsid w:val="00A0189B"/>
    <w:rsid w:val="00A018F0"/>
    <w:rsid w:val="00A01A5D"/>
    <w:rsid w:val="00A01BAE"/>
    <w:rsid w:val="00A01C2D"/>
    <w:rsid w:val="00A01CD4"/>
    <w:rsid w:val="00A01D40"/>
    <w:rsid w:val="00A01D67"/>
    <w:rsid w:val="00A01DEB"/>
    <w:rsid w:val="00A01DED"/>
    <w:rsid w:val="00A01DF1"/>
    <w:rsid w:val="00A01E8B"/>
    <w:rsid w:val="00A01FC7"/>
    <w:rsid w:val="00A01FC9"/>
    <w:rsid w:val="00A02011"/>
    <w:rsid w:val="00A02086"/>
    <w:rsid w:val="00A0213B"/>
    <w:rsid w:val="00A02143"/>
    <w:rsid w:val="00A021DF"/>
    <w:rsid w:val="00A022DF"/>
    <w:rsid w:val="00A022ED"/>
    <w:rsid w:val="00A02380"/>
    <w:rsid w:val="00A023F6"/>
    <w:rsid w:val="00A024B6"/>
    <w:rsid w:val="00A024C5"/>
    <w:rsid w:val="00A024E4"/>
    <w:rsid w:val="00A02512"/>
    <w:rsid w:val="00A0253E"/>
    <w:rsid w:val="00A025D8"/>
    <w:rsid w:val="00A0266E"/>
    <w:rsid w:val="00A0267E"/>
    <w:rsid w:val="00A0269F"/>
    <w:rsid w:val="00A0274E"/>
    <w:rsid w:val="00A02763"/>
    <w:rsid w:val="00A02773"/>
    <w:rsid w:val="00A02808"/>
    <w:rsid w:val="00A02896"/>
    <w:rsid w:val="00A02899"/>
    <w:rsid w:val="00A02A3E"/>
    <w:rsid w:val="00A02AE0"/>
    <w:rsid w:val="00A02B5D"/>
    <w:rsid w:val="00A02C15"/>
    <w:rsid w:val="00A02C66"/>
    <w:rsid w:val="00A02C78"/>
    <w:rsid w:val="00A02CFE"/>
    <w:rsid w:val="00A02E00"/>
    <w:rsid w:val="00A02F1E"/>
    <w:rsid w:val="00A02F44"/>
    <w:rsid w:val="00A02F49"/>
    <w:rsid w:val="00A0302A"/>
    <w:rsid w:val="00A0313A"/>
    <w:rsid w:val="00A03165"/>
    <w:rsid w:val="00A03198"/>
    <w:rsid w:val="00A031DE"/>
    <w:rsid w:val="00A031E7"/>
    <w:rsid w:val="00A03258"/>
    <w:rsid w:val="00A03354"/>
    <w:rsid w:val="00A034E7"/>
    <w:rsid w:val="00A0351E"/>
    <w:rsid w:val="00A035D1"/>
    <w:rsid w:val="00A036C5"/>
    <w:rsid w:val="00A037A2"/>
    <w:rsid w:val="00A0384A"/>
    <w:rsid w:val="00A0390F"/>
    <w:rsid w:val="00A03957"/>
    <w:rsid w:val="00A0395F"/>
    <w:rsid w:val="00A03998"/>
    <w:rsid w:val="00A039A1"/>
    <w:rsid w:val="00A039B2"/>
    <w:rsid w:val="00A039D1"/>
    <w:rsid w:val="00A039F3"/>
    <w:rsid w:val="00A03BF6"/>
    <w:rsid w:val="00A03CCC"/>
    <w:rsid w:val="00A03D18"/>
    <w:rsid w:val="00A03D5B"/>
    <w:rsid w:val="00A03D6A"/>
    <w:rsid w:val="00A03E91"/>
    <w:rsid w:val="00A03F81"/>
    <w:rsid w:val="00A03FDA"/>
    <w:rsid w:val="00A04028"/>
    <w:rsid w:val="00A04067"/>
    <w:rsid w:val="00A042B5"/>
    <w:rsid w:val="00A042CD"/>
    <w:rsid w:val="00A04391"/>
    <w:rsid w:val="00A043CE"/>
    <w:rsid w:val="00A04409"/>
    <w:rsid w:val="00A04492"/>
    <w:rsid w:val="00A0450C"/>
    <w:rsid w:val="00A045BB"/>
    <w:rsid w:val="00A045D1"/>
    <w:rsid w:val="00A047B2"/>
    <w:rsid w:val="00A047C1"/>
    <w:rsid w:val="00A047EA"/>
    <w:rsid w:val="00A04AE7"/>
    <w:rsid w:val="00A04B3E"/>
    <w:rsid w:val="00A04B76"/>
    <w:rsid w:val="00A04BE4"/>
    <w:rsid w:val="00A04C19"/>
    <w:rsid w:val="00A04C55"/>
    <w:rsid w:val="00A04CC1"/>
    <w:rsid w:val="00A04D4C"/>
    <w:rsid w:val="00A04DBB"/>
    <w:rsid w:val="00A04DCE"/>
    <w:rsid w:val="00A04E28"/>
    <w:rsid w:val="00A04F5A"/>
    <w:rsid w:val="00A04FB4"/>
    <w:rsid w:val="00A050C6"/>
    <w:rsid w:val="00A05192"/>
    <w:rsid w:val="00A05195"/>
    <w:rsid w:val="00A051C4"/>
    <w:rsid w:val="00A052DB"/>
    <w:rsid w:val="00A0538B"/>
    <w:rsid w:val="00A053C1"/>
    <w:rsid w:val="00A0547F"/>
    <w:rsid w:val="00A054BC"/>
    <w:rsid w:val="00A05578"/>
    <w:rsid w:val="00A05583"/>
    <w:rsid w:val="00A055A6"/>
    <w:rsid w:val="00A056C5"/>
    <w:rsid w:val="00A057D0"/>
    <w:rsid w:val="00A057D2"/>
    <w:rsid w:val="00A05845"/>
    <w:rsid w:val="00A05850"/>
    <w:rsid w:val="00A0587E"/>
    <w:rsid w:val="00A058A1"/>
    <w:rsid w:val="00A05983"/>
    <w:rsid w:val="00A05AAD"/>
    <w:rsid w:val="00A05B3B"/>
    <w:rsid w:val="00A05B78"/>
    <w:rsid w:val="00A05B7F"/>
    <w:rsid w:val="00A05C43"/>
    <w:rsid w:val="00A05C58"/>
    <w:rsid w:val="00A05C72"/>
    <w:rsid w:val="00A05C79"/>
    <w:rsid w:val="00A05CC5"/>
    <w:rsid w:val="00A05DFA"/>
    <w:rsid w:val="00A05F14"/>
    <w:rsid w:val="00A05F6B"/>
    <w:rsid w:val="00A0608B"/>
    <w:rsid w:val="00A0610F"/>
    <w:rsid w:val="00A0615A"/>
    <w:rsid w:val="00A06246"/>
    <w:rsid w:val="00A062D9"/>
    <w:rsid w:val="00A062FD"/>
    <w:rsid w:val="00A06318"/>
    <w:rsid w:val="00A063AD"/>
    <w:rsid w:val="00A06426"/>
    <w:rsid w:val="00A0649C"/>
    <w:rsid w:val="00A065D0"/>
    <w:rsid w:val="00A066A8"/>
    <w:rsid w:val="00A067A4"/>
    <w:rsid w:val="00A06825"/>
    <w:rsid w:val="00A068A8"/>
    <w:rsid w:val="00A069E5"/>
    <w:rsid w:val="00A06A13"/>
    <w:rsid w:val="00A06A61"/>
    <w:rsid w:val="00A06B9F"/>
    <w:rsid w:val="00A06C53"/>
    <w:rsid w:val="00A06C57"/>
    <w:rsid w:val="00A06D0B"/>
    <w:rsid w:val="00A06DC6"/>
    <w:rsid w:val="00A06E08"/>
    <w:rsid w:val="00A06F2C"/>
    <w:rsid w:val="00A07058"/>
    <w:rsid w:val="00A070B2"/>
    <w:rsid w:val="00A072A3"/>
    <w:rsid w:val="00A072E5"/>
    <w:rsid w:val="00A072EF"/>
    <w:rsid w:val="00A072F0"/>
    <w:rsid w:val="00A0739A"/>
    <w:rsid w:val="00A073B7"/>
    <w:rsid w:val="00A073D8"/>
    <w:rsid w:val="00A0743B"/>
    <w:rsid w:val="00A07450"/>
    <w:rsid w:val="00A0746E"/>
    <w:rsid w:val="00A07504"/>
    <w:rsid w:val="00A07518"/>
    <w:rsid w:val="00A075BC"/>
    <w:rsid w:val="00A07623"/>
    <w:rsid w:val="00A076F4"/>
    <w:rsid w:val="00A07743"/>
    <w:rsid w:val="00A077F6"/>
    <w:rsid w:val="00A078A0"/>
    <w:rsid w:val="00A07960"/>
    <w:rsid w:val="00A0798D"/>
    <w:rsid w:val="00A07A8B"/>
    <w:rsid w:val="00A07AAE"/>
    <w:rsid w:val="00A07AC7"/>
    <w:rsid w:val="00A07BC5"/>
    <w:rsid w:val="00A07C3B"/>
    <w:rsid w:val="00A07C6F"/>
    <w:rsid w:val="00A07C9D"/>
    <w:rsid w:val="00A07CB1"/>
    <w:rsid w:val="00A07CDD"/>
    <w:rsid w:val="00A07CE5"/>
    <w:rsid w:val="00A07D4C"/>
    <w:rsid w:val="00A07DEC"/>
    <w:rsid w:val="00A07E09"/>
    <w:rsid w:val="00A07E86"/>
    <w:rsid w:val="00A07EA6"/>
    <w:rsid w:val="00A07FD4"/>
    <w:rsid w:val="00A10062"/>
    <w:rsid w:val="00A1006B"/>
    <w:rsid w:val="00A10077"/>
    <w:rsid w:val="00A100BF"/>
    <w:rsid w:val="00A101C6"/>
    <w:rsid w:val="00A101EC"/>
    <w:rsid w:val="00A1033A"/>
    <w:rsid w:val="00A1036F"/>
    <w:rsid w:val="00A103A3"/>
    <w:rsid w:val="00A103C6"/>
    <w:rsid w:val="00A103D1"/>
    <w:rsid w:val="00A103E8"/>
    <w:rsid w:val="00A104FE"/>
    <w:rsid w:val="00A10529"/>
    <w:rsid w:val="00A1052E"/>
    <w:rsid w:val="00A10550"/>
    <w:rsid w:val="00A10723"/>
    <w:rsid w:val="00A107F4"/>
    <w:rsid w:val="00A108DB"/>
    <w:rsid w:val="00A108F8"/>
    <w:rsid w:val="00A10923"/>
    <w:rsid w:val="00A10999"/>
    <w:rsid w:val="00A109CF"/>
    <w:rsid w:val="00A10A01"/>
    <w:rsid w:val="00A10A77"/>
    <w:rsid w:val="00A10AFB"/>
    <w:rsid w:val="00A10B83"/>
    <w:rsid w:val="00A10C97"/>
    <w:rsid w:val="00A10CDF"/>
    <w:rsid w:val="00A10CE7"/>
    <w:rsid w:val="00A10D57"/>
    <w:rsid w:val="00A10DE9"/>
    <w:rsid w:val="00A10DFB"/>
    <w:rsid w:val="00A10E9E"/>
    <w:rsid w:val="00A10F2B"/>
    <w:rsid w:val="00A10FB2"/>
    <w:rsid w:val="00A110D9"/>
    <w:rsid w:val="00A11193"/>
    <w:rsid w:val="00A11196"/>
    <w:rsid w:val="00A111B1"/>
    <w:rsid w:val="00A111E1"/>
    <w:rsid w:val="00A11224"/>
    <w:rsid w:val="00A112AB"/>
    <w:rsid w:val="00A1130D"/>
    <w:rsid w:val="00A11361"/>
    <w:rsid w:val="00A11381"/>
    <w:rsid w:val="00A11385"/>
    <w:rsid w:val="00A113C3"/>
    <w:rsid w:val="00A11427"/>
    <w:rsid w:val="00A114FB"/>
    <w:rsid w:val="00A11513"/>
    <w:rsid w:val="00A1160E"/>
    <w:rsid w:val="00A11656"/>
    <w:rsid w:val="00A11773"/>
    <w:rsid w:val="00A1189B"/>
    <w:rsid w:val="00A118A6"/>
    <w:rsid w:val="00A119C5"/>
    <w:rsid w:val="00A119E8"/>
    <w:rsid w:val="00A11A09"/>
    <w:rsid w:val="00A11AC7"/>
    <w:rsid w:val="00A11AF7"/>
    <w:rsid w:val="00A11AFC"/>
    <w:rsid w:val="00A11B29"/>
    <w:rsid w:val="00A11BB9"/>
    <w:rsid w:val="00A11BBA"/>
    <w:rsid w:val="00A11C25"/>
    <w:rsid w:val="00A11CCF"/>
    <w:rsid w:val="00A11CDC"/>
    <w:rsid w:val="00A11DE9"/>
    <w:rsid w:val="00A11EC1"/>
    <w:rsid w:val="00A11EC2"/>
    <w:rsid w:val="00A11F6D"/>
    <w:rsid w:val="00A11FD0"/>
    <w:rsid w:val="00A1206D"/>
    <w:rsid w:val="00A1206E"/>
    <w:rsid w:val="00A1212C"/>
    <w:rsid w:val="00A12153"/>
    <w:rsid w:val="00A121A7"/>
    <w:rsid w:val="00A121D7"/>
    <w:rsid w:val="00A1234E"/>
    <w:rsid w:val="00A12365"/>
    <w:rsid w:val="00A12390"/>
    <w:rsid w:val="00A123C9"/>
    <w:rsid w:val="00A1241B"/>
    <w:rsid w:val="00A1245A"/>
    <w:rsid w:val="00A1245E"/>
    <w:rsid w:val="00A12465"/>
    <w:rsid w:val="00A12583"/>
    <w:rsid w:val="00A12637"/>
    <w:rsid w:val="00A126A1"/>
    <w:rsid w:val="00A126B1"/>
    <w:rsid w:val="00A12792"/>
    <w:rsid w:val="00A127B8"/>
    <w:rsid w:val="00A1286E"/>
    <w:rsid w:val="00A128F7"/>
    <w:rsid w:val="00A12958"/>
    <w:rsid w:val="00A12A2A"/>
    <w:rsid w:val="00A12A32"/>
    <w:rsid w:val="00A12A42"/>
    <w:rsid w:val="00A12A72"/>
    <w:rsid w:val="00A12AC5"/>
    <w:rsid w:val="00A12AF7"/>
    <w:rsid w:val="00A12B8C"/>
    <w:rsid w:val="00A12BE5"/>
    <w:rsid w:val="00A12C2D"/>
    <w:rsid w:val="00A12C7E"/>
    <w:rsid w:val="00A12D98"/>
    <w:rsid w:val="00A12DED"/>
    <w:rsid w:val="00A12F02"/>
    <w:rsid w:val="00A12F9E"/>
    <w:rsid w:val="00A12FD4"/>
    <w:rsid w:val="00A13052"/>
    <w:rsid w:val="00A13171"/>
    <w:rsid w:val="00A13200"/>
    <w:rsid w:val="00A13218"/>
    <w:rsid w:val="00A13291"/>
    <w:rsid w:val="00A133EC"/>
    <w:rsid w:val="00A13429"/>
    <w:rsid w:val="00A13479"/>
    <w:rsid w:val="00A13491"/>
    <w:rsid w:val="00A134F1"/>
    <w:rsid w:val="00A13606"/>
    <w:rsid w:val="00A13668"/>
    <w:rsid w:val="00A136A9"/>
    <w:rsid w:val="00A136C8"/>
    <w:rsid w:val="00A136F3"/>
    <w:rsid w:val="00A136F9"/>
    <w:rsid w:val="00A13798"/>
    <w:rsid w:val="00A1379A"/>
    <w:rsid w:val="00A13818"/>
    <w:rsid w:val="00A13887"/>
    <w:rsid w:val="00A138A9"/>
    <w:rsid w:val="00A13940"/>
    <w:rsid w:val="00A1397B"/>
    <w:rsid w:val="00A139BD"/>
    <w:rsid w:val="00A13BEF"/>
    <w:rsid w:val="00A13C13"/>
    <w:rsid w:val="00A13C1A"/>
    <w:rsid w:val="00A13C40"/>
    <w:rsid w:val="00A13C75"/>
    <w:rsid w:val="00A13CB7"/>
    <w:rsid w:val="00A13D49"/>
    <w:rsid w:val="00A13D4C"/>
    <w:rsid w:val="00A13D67"/>
    <w:rsid w:val="00A13E0F"/>
    <w:rsid w:val="00A13E9E"/>
    <w:rsid w:val="00A13EF7"/>
    <w:rsid w:val="00A13F1F"/>
    <w:rsid w:val="00A13F46"/>
    <w:rsid w:val="00A14058"/>
    <w:rsid w:val="00A14075"/>
    <w:rsid w:val="00A14093"/>
    <w:rsid w:val="00A14159"/>
    <w:rsid w:val="00A14190"/>
    <w:rsid w:val="00A141A6"/>
    <w:rsid w:val="00A141B9"/>
    <w:rsid w:val="00A142BD"/>
    <w:rsid w:val="00A142E9"/>
    <w:rsid w:val="00A1444F"/>
    <w:rsid w:val="00A1445D"/>
    <w:rsid w:val="00A14473"/>
    <w:rsid w:val="00A14509"/>
    <w:rsid w:val="00A14534"/>
    <w:rsid w:val="00A14642"/>
    <w:rsid w:val="00A146C9"/>
    <w:rsid w:val="00A14739"/>
    <w:rsid w:val="00A1478F"/>
    <w:rsid w:val="00A148B4"/>
    <w:rsid w:val="00A14905"/>
    <w:rsid w:val="00A149AA"/>
    <w:rsid w:val="00A14A01"/>
    <w:rsid w:val="00A14A96"/>
    <w:rsid w:val="00A14B04"/>
    <w:rsid w:val="00A14B65"/>
    <w:rsid w:val="00A14B95"/>
    <w:rsid w:val="00A14C12"/>
    <w:rsid w:val="00A14D5E"/>
    <w:rsid w:val="00A14D76"/>
    <w:rsid w:val="00A14DB2"/>
    <w:rsid w:val="00A14DE3"/>
    <w:rsid w:val="00A14DF7"/>
    <w:rsid w:val="00A150EF"/>
    <w:rsid w:val="00A1511F"/>
    <w:rsid w:val="00A151AE"/>
    <w:rsid w:val="00A151D3"/>
    <w:rsid w:val="00A1520A"/>
    <w:rsid w:val="00A15212"/>
    <w:rsid w:val="00A1528B"/>
    <w:rsid w:val="00A153AC"/>
    <w:rsid w:val="00A15410"/>
    <w:rsid w:val="00A15449"/>
    <w:rsid w:val="00A15456"/>
    <w:rsid w:val="00A154CB"/>
    <w:rsid w:val="00A154D9"/>
    <w:rsid w:val="00A154DA"/>
    <w:rsid w:val="00A15509"/>
    <w:rsid w:val="00A15516"/>
    <w:rsid w:val="00A1552D"/>
    <w:rsid w:val="00A15533"/>
    <w:rsid w:val="00A1553A"/>
    <w:rsid w:val="00A15677"/>
    <w:rsid w:val="00A15773"/>
    <w:rsid w:val="00A1579D"/>
    <w:rsid w:val="00A1579E"/>
    <w:rsid w:val="00A1581A"/>
    <w:rsid w:val="00A158AA"/>
    <w:rsid w:val="00A158CC"/>
    <w:rsid w:val="00A1595C"/>
    <w:rsid w:val="00A15968"/>
    <w:rsid w:val="00A1596C"/>
    <w:rsid w:val="00A15A73"/>
    <w:rsid w:val="00A15ACC"/>
    <w:rsid w:val="00A15B00"/>
    <w:rsid w:val="00A15B23"/>
    <w:rsid w:val="00A15BDE"/>
    <w:rsid w:val="00A15C38"/>
    <w:rsid w:val="00A15C79"/>
    <w:rsid w:val="00A15CED"/>
    <w:rsid w:val="00A15D05"/>
    <w:rsid w:val="00A15D2F"/>
    <w:rsid w:val="00A15E17"/>
    <w:rsid w:val="00A16264"/>
    <w:rsid w:val="00A16302"/>
    <w:rsid w:val="00A1646B"/>
    <w:rsid w:val="00A1648E"/>
    <w:rsid w:val="00A1654A"/>
    <w:rsid w:val="00A1654E"/>
    <w:rsid w:val="00A165E8"/>
    <w:rsid w:val="00A1669C"/>
    <w:rsid w:val="00A1675B"/>
    <w:rsid w:val="00A16780"/>
    <w:rsid w:val="00A167E8"/>
    <w:rsid w:val="00A16837"/>
    <w:rsid w:val="00A168CB"/>
    <w:rsid w:val="00A168DE"/>
    <w:rsid w:val="00A16926"/>
    <w:rsid w:val="00A16AB4"/>
    <w:rsid w:val="00A16AF4"/>
    <w:rsid w:val="00A16BC0"/>
    <w:rsid w:val="00A16BC9"/>
    <w:rsid w:val="00A16C90"/>
    <w:rsid w:val="00A16D87"/>
    <w:rsid w:val="00A16DB5"/>
    <w:rsid w:val="00A16E11"/>
    <w:rsid w:val="00A16E4C"/>
    <w:rsid w:val="00A16EBD"/>
    <w:rsid w:val="00A16F6C"/>
    <w:rsid w:val="00A1700F"/>
    <w:rsid w:val="00A170DA"/>
    <w:rsid w:val="00A1715D"/>
    <w:rsid w:val="00A172F4"/>
    <w:rsid w:val="00A17332"/>
    <w:rsid w:val="00A17402"/>
    <w:rsid w:val="00A17543"/>
    <w:rsid w:val="00A17557"/>
    <w:rsid w:val="00A1761B"/>
    <w:rsid w:val="00A17651"/>
    <w:rsid w:val="00A1765A"/>
    <w:rsid w:val="00A1766C"/>
    <w:rsid w:val="00A17695"/>
    <w:rsid w:val="00A176B5"/>
    <w:rsid w:val="00A176BA"/>
    <w:rsid w:val="00A176CC"/>
    <w:rsid w:val="00A176ED"/>
    <w:rsid w:val="00A1780D"/>
    <w:rsid w:val="00A178E6"/>
    <w:rsid w:val="00A179AA"/>
    <w:rsid w:val="00A17B8C"/>
    <w:rsid w:val="00A17BDA"/>
    <w:rsid w:val="00A17C08"/>
    <w:rsid w:val="00A17E25"/>
    <w:rsid w:val="00A17E75"/>
    <w:rsid w:val="00A17F0C"/>
    <w:rsid w:val="00A17FBD"/>
    <w:rsid w:val="00A20033"/>
    <w:rsid w:val="00A200CD"/>
    <w:rsid w:val="00A200D9"/>
    <w:rsid w:val="00A20124"/>
    <w:rsid w:val="00A2018A"/>
    <w:rsid w:val="00A20206"/>
    <w:rsid w:val="00A20227"/>
    <w:rsid w:val="00A2026C"/>
    <w:rsid w:val="00A20439"/>
    <w:rsid w:val="00A204C8"/>
    <w:rsid w:val="00A20511"/>
    <w:rsid w:val="00A20515"/>
    <w:rsid w:val="00A20529"/>
    <w:rsid w:val="00A205D3"/>
    <w:rsid w:val="00A20643"/>
    <w:rsid w:val="00A206E9"/>
    <w:rsid w:val="00A20769"/>
    <w:rsid w:val="00A2084F"/>
    <w:rsid w:val="00A2085B"/>
    <w:rsid w:val="00A208B5"/>
    <w:rsid w:val="00A20948"/>
    <w:rsid w:val="00A20A46"/>
    <w:rsid w:val="00A20A58"/>
    <w:rsid w:val="00A20A79"/>
    <w:rsid w:val="00A20AB3"/>
    <w:rsid w:val="00A20BFE"/>
    <w:rsid w:val="00A20C5C"/>
    <w:rsid w:val="00A20C84"/>
    <w:rsid w:val="00A20D14"/>
    <w:rsid w:val="00A20D3B"/>
    <w:rsid w:val="00A20D7D"/>
    <w:rsid w:val="00A20E77"/>
    <w:rsid w:val="00A20EC0"/>
    <w:rsid w:val="00A21038"/>
    <w:rsid w:val="00A2105D"/>
    <w:rsid w:val="00A21119"/>
    <w:rsid w:val="00A211DA"/>
    <w:rsid w:val="00A21319"/>
    <w:rsid w:val="00A213AF"/>
    <w:rsid w:val="00A213B3"/>
    <w:rsid w:val="00A213EF"/>
    <w:rsid w:val="00A21468"/>
    <w:rsid w:val="00A21575"/>
    <w:rsid w:val="00A215B2"/>
    <w:rsid w:val="00A215C8"/>
    <w:rsid w:val="00A216C8"/>
    <w:rsid w:val="00A21731"/>
    <w:rsid w:val="00A2185E"/>
    <w:rsid w:val="00A21872"/>
    <w:rsid w:val="00A218F7"/>
    <w:rsid w:val="00A219D8"/>
    <w:rsid w:val="00A219FA"/>
    <w:rsid w:val="00A21A3B"/>
    <w:rsid w:val="00A21A3C"/>
    <w:rsid w:val="00A21AA3"/>
    <w:rsid w:val="00A21AF7"/>
    <w:rsid w:val="00A21B77"/>
    <w:rsid w:val="00A21BAF"/>
    <w:rsid w:val="00A21C67"/>
    <w:rsid w:val="00A21C7C"/>
    <w:rsid w:val="00A21CBC"/>
    <w:rsid w:val="00A21CD7"/>
    <w:rsid w:val="00A21D12"/>
    <w:rsid w:val="00A21D97"/>
    <w:rsid w:val="00A21DC0"/>
    <w:rsid w:val="00A21DD4"/>
    <w:rsid w:val="00A21E95"/>
    <w:rsid w:val="00A21F12"/>
    <w:rsid w:val="00A21F20"/>
    <w:rsid w:val="00A21F5F"/>
    <w:rsid w:val="00A22074"/>
    <w:rsid w:val="00A2217C"/>
    <w:rsid w:val="00A221A3"/>
    <w:rsid w:val="00A2246B"/>
    <w:rsid w:val="00A2257B"/>
    <w:rsid w:val="00A225A1"/>
    <w:rsid w:val="00A225F9"/>
    <w:rsid w:val="00A22634"/>
    <w:rsid w:val="00A22827"/>
    <w:rsid w:val="00A22856"/>
    <w:rsid w:val="00A22956"/>
    <w:rsid w:val="00A22980"/>
    <w:rsid w:val="00A22AB7"/>
    <w:rsid w:val="00A22BD6"/>
    <w:rsid w:val="00A22BEE"/>
    <w:rsid w:val="00A22C65"/>
    <w:rsid w:val="00A22CBA"/>
    <w:rsid w:val="00A22E3F"/>
    <w:rsid w:val="00A22E5B"/>
    <w:rsid w:val="00A22E96"/>
    <w:rsid w:val="00A22ECD"/>
    <w:rsid w:val="00A22FA9"/>
    <w:rsid w:val="00A22FF0"/>
    <w:rsid w:val="00A230C1"/>
    <w:rsid w:val="00A230F2"/>
    <w:rsid w:val="00A231E6"/>
    <w:rsid w:val="00A231EF"/>
    <w:rsid w:val="00A231F5"/>
    <w:rsid w:val="00A232CC"/>
    <w:rsid w:val="00A23361"/>
    <w:rsid w:val="00A23378"/>
    <w:rsid w:val="00A23386"/>
    <w:rsid w:val="00A2340F"/>
    <w:rsid w:val="00A234A5"/>
    <w:rsid w:val="00A2355E"/>
    <w:rsid w:val="00A235EE"/>
    <w:rsid w:val="00A2367C"/>
    <w:rsid w:val="00A2375D"/>
    <w:rsid w:val="00A2378B"/>
    <w:rsid w:val="00A2378E"/>
    <w:rsid w:val="00A23829"/>
    <w:rsid w:val="00A23852"/>
    <w:rsid w:val="00A238E5"/>
    <w:rsid w:val="00A2390D"/>
    <w:rsid w:val="00A23926"/>
    <w:rsid w:val="00A23968"/>
    <w:rsid w:val="00A23981"/>
    <w:rsid w:val="00A23A99"/>
    <w:rsid w:val="00A23AC2"/>
    <w:rsid w:val="00A23AFA"/>
    <w:rsid w:val="00A23B5D"/>
    <w:rsid w:val="00A23BF3"/>
    <w:rsid w:val="00A23C45"/>
    <w:rsid w:val="00A23D5E"/>
    <w:rsid w:val="00A23E42"/>
    <w:rsid w:val="00A23EB5"/>
    <w:rsid w:val="00A23F8C"/>
    <w:rsid w:val="00A23FC4"/>
    <w:rsid w:val="00A23FF6"/>
    <w:rsid w:val="00A240A2"/>
    <w:rsid w:val="00A240D7"/>
    <w:rsid w:val="00A2411F"/>
    <w:rsid w:val="00A241A5"/>
    <w:rsid w:val="00A24202"/>
    <w:rsid w:val="00A24287"/>
    <w:rsid w:val="00A242B3"/>
    <w:rsid w:val="00A242E2"/>
    <w:rsid w:val="00A2431E"/>
    <w:rsid w:val="00A24374"/>
    <w:rsid w:val="00A24426"/>
    <w:rsid w:val="00A244B4"/>
    <w:rsid w:val="00A24516"/>
    <w:rsid w:val="00A2453C"/>
    <w:rsid w:val="00A24594"/>
    <w:rsid w:val="00A245BE"/>
    <w:rsid w:val="00A245EC"/>
    <w:rsid w:val="00A2462A"/>
    <w:rsid w:val="00A2463A"/>
    <w:rsid w:val="00A246E9"/>
    <w:rsid w:val="00A246F5"/>
    <w:rsid w:val="00A24841"/>
    <w:rsid w:val="00A248EA"/>
    <w:rsid w:val="00A24930"/>
    <w:rsid w:val="00A2497E"/>
    <w:rsid w:val="00A24A75"/>
    <w:rsid w:val="00A24A7A"/>
    <w:rsid w:val="00A24C3F"/>
    <w:rsid w:val="00A24C4F"/>
    <w:rsid w:val="00A24CC8"/>
    <w:rsid w:val="00A24CF8"/>
    <w:rsid w:val="00A24CF9"/>
    <w:rsid w:val="00A24E87"/>
    <w:rsid w:val="00A24FE7"/>
    <w:rsid w:val="00A2506A"/>
    <w:rsid w:val="00A250AF"/>
    <w:rsid w:val="00A251BC"/>
    <w:rsid w:val="00A2520B"/>
    <w:rsid w:val="00A25342"/>
    <w:rsid w:val="00A25345"/>
    <w:rsid w:val="00A253B6"/>
    <w:rsid w:val="00A2541A"/>
    <w:rsid w:val="00A25440"/>
    <w:rsid w:val="00A25485"/>
    <w:rsid w:val="00A2550B"/>
    <w:rsid w:val="00A255CC"/>
    <w:rsid w:val="00A255F4"/>
    <w:rsid w:val="00A2560D"/>
    <w:rsid w:val="00A256F8"/>
    <w:rsid w:val="00A25758"/>
    <w:rsid w:val="00A25762"/>
    <w:rsid w:val="00A25780"/>
    <w:rsid w:val="00A25783"/>
    <w:rsid w:val="00A25859"/>
    <w:rsid w:val="00A25860"/>
    <w:rsid w:val="00A258AD"/>
    <w:rsid w:val="00A25917"/>
    <w:rsid w:val="00A25A99"/>
    <w:rsid w:val="00A25BBB"/>
    <w:rsid w:val="00A25C88"/>
    <w:rsid w:val="00A25CB4"/>
    <w:rsid w:val="00A25D1A"/>
    <w:rsid w:val="00A25D83"/>
    <w:rsid w:val="00A25D87"/>
    <w:rsid w:val="00A25DFB"/>
    <w:rsid w:val="00A25DFC"/>
    <w:rsid w:val="00A25EF7"/>
    <w:rsid w:val="00A25F07"/>
    <w:rsid w:val="00A25F67"/>
    <w:rsid w:val="00A25F90"/>
    <w:rsid w:val="00A25FE0"/>
    <w:rsid w:val="00A26096"/>
    <w:rsid w:val="00A260B3"/>
    <w:rsid w:val="00A260F1"/>
    <w:rsid w:val="00A2612C"/>
    <w:rsid w:val="00A26143"/>
    <w:rsid w:val="00A261F7"/>
    <w:rsid w:val="00A261FD"/>
    <w:rsid w:val="00A26216"/>
    <w:rsid w:val="00A26258"/>
    <w:rsid w:val="00A26384"/>
    <w:rsid w:val="00A26392"/>
    <w:rsid w:val="00A263AA"/>
    <w:rsid w:val="00A26442"/>
    <w:rsid w:val="00A265A6"/>
    <w:rsid w:val="00A265E8"/>
    <w:rsid w:val="00A267AD"/>
    <w:rsid w:val="00A267C8"/>
    <w:rsid w:val="00A267CC"/>
    <w:rsid w:val="00A26815"/>
    <w:rsid w:val="00A268CC"/>
    <w:rsid w:val="00A2697F"/>
    <w:rsid w:val="00A26986"/>
    <w:rsid w:val="00A26B10"/>
    <w:rsid w:val="00A26B32"/>
    <w:rsid w:val="00A26CDC"/>
    <w:rsid w:val="00A26DE9"/>
    <w:rsid w:val="00A26EB2"/>
    <w:rsid w:val="00A26F6C"/>
    <w:rsid w:val="00A27010"/>
    <w:rsid w:val="00A27031"/>
    <w:rsid w:val="00A270DF"/>
    <w:rsid w:val="00A2714E"/>
    <w:rsid w:val="00A2715F"/>
    <w:rsid w:val="00A271CD"/>
    <w:rsid w:val="00A271FB"/>
    <w:rsid w:val="00A2727D"/>
    <w:rsid w:val="00A272E1"/>
    <w:rsid w:val="00A27306"/>
    <w:rsid w:val="00A2731C"/>
    <w:rsid w:val="00A273C7"/>
    <w:rsid w:val="00A27472"/>
    <w:rsid w:val="00A27485"/>
    <w:rsid w:val="00A274AF"/>
    <w:rsid w:val="00A27514"/>
    <w:rsid w:val="00A27559"/>
    <w:rsid w:val="00A275E9"/>
    <w:rsid w:val="00A2760C"/>
    <w:rsid w:val="00A2774E"/>
    <w:rsid w:val="00A277B4"/>
    <w:rsid w:val="00A278E9"/>
    <w:rsid w:val="00A278F5"/>
    <w:rsid w:val="00A2791F"/>
    <w:rsid w:val="00A27A26"/>
    <w:rsid w:val="00A27A59"/>
    <w:rsid w:val="00A27C80"/>
    <w:rsid w:val="00A27D35"/>
    <w:rsid w:val="00A27D41"/>
    <w:rsid w:val="00A27EB3"/>
    <w:rsid w:val="00A27EC6"/>
    <w:rsid w:val="00A27EC9"/>
    <w:rsid w:val="00A30034"/>
    <w:rsid w:val="00A30080"/>
    <w:rsid w:val="00A3009E"/>
    <w:rsid w:val="00A30140"/>
    <w:rsid w:val="00A30188"/>
    <w:rsid w:val="00A301E6"/>
    <w:rsid w:val="00A302C2"/>
    <w:rsid w:val="00A3047A"/>
    <w:rsid w:val="00A30569"/>
    <w:rsid w:val="00A30572"/>
    <w:rsid w:val="00A30576"/>
    <w:rsid w:val="00A305AB"/>
    <w:rsid w:val="00A307D5"/>
    <w:rsid w:val="00A3080B"/>
    <w:rsid w:val="00A308DE"/>
    <w:rsid w:val="00A30943"/>
    <w:rsid w:val="00A30993"/>
    <w:rsid w:val="00A30A85"/>
    <w:rsid w:val="00A30A8B"/>
    <w:rsid w:val="00A30BCD"/>
    <w:rsid w:val="00A30C00"/>
    <w:rsid w:val="00A30C25"/>
    <w:rsid w:val="00A30C8D"/>
    <w:rsid w:val="00A30CC8"/>
    <w:rsid w:val="00A30DB8"/>
    <w:rsid w:val="00A30F0C"/>
    <w:rsid w:val="00A30F8E"/>
    <w:rsid w:val="00A31063"/>
    <w:rsid w:val="00A31073"/>
    <w:rsid w:val="00A31431"/>
    <w:rsid w:val="00A3154B"/>
    <w:rsid w:val="00A316A7"/>
    <w:rsid w:val="00A316BC"/>
    <w:rsid w:val="00A3170A"/>
    <w:rsid w:val="00A31713"/>
    <w:rsid w:val="00A31732"/>
    <w:rsid w:val="00A31777"/>
    <w:rsid w:val="00A317BE"/>
    <w:rsid w:val="00A317C3"/>
    <w:rsid w:val="00A317C9"/>
    <w:rsid w:val="00A318A1"/>
    <w:rsid w:val="00A318E7"/>
    <w:rsid w:val="00A319A5"/>
    <w:rsid w:val="00A319E5"/>
    <w:rsid w:val="00A31A74"/>
    <w:rsid w:val="00A31B55"/>
    <w:rsid w:val="00A31C0E"/>
    <w:rsid w:val="00A31C9A"/>
    <w:rsid w:val="00A31CCD"/>
    <w:rsid w:val="00A31DB9"/>
    <w:rsid w:val="00A31DE6"/>
    <w:rsid w:val="00A31E41"/>
    <w:rsid w:val="00A31FBD"/>
    <w:rsid w:val="00A32056"/>
    <w:rsid w:val="00A3207A"/>
    <w:rsid w:val="00A3208C"/>
    <w:rsid w:val="00A320D8"/>
    <w:rsid w:val="00A32149"/>
    <w:rsid w:val="00A321BC"/>
    <w:rsid w:val="00A321F6"/>
    <w:rsid w:val="00A32200"/>
    <w:rsid w:val="00A32281"/>
    <w:rsid w:val="00A322FE"/>
    <w:rsid w:val="00A32448"/>
    <w:rsid w:val="00A3249B"/>
    <w:rsid w:val="00A32504"/>
    <w:rsid w:val="00A325CE"/>
    <w:rsid w:val="00A327F4"/>
    <w:rsid w:val="00A3283A"/>
    <w:rsid w:val="00A32857"/>
    <w:rsid w:val="00A3296A"/>
    <w:rsid w:val="00A329AA"/>
    <w:rsid w:val="00A329E6"/>
    <w:rsid w:val="00A32A18"/>
    <w:rsid w:val="00A32A54"/>
    <w:rsid w:val="00A32BD1"/>
    <w:rsid w:val="00A32C8E"/>
    <w:rsid w:val="00A32C9C"/>
    <w:rsid w:val="00A32D0B"/>
    <w:rsid w:val="00A32DE4"/>
    <w:rsid w:val="00A32E3F"/>
    <w:rsid w:val="00A32E65"/>
    <w:rsid w:val="00A32E8E"/>
    <w:rsid w:val="00A32EDD"/>
    <w:rsid w:val="00A32EF7"/>
    <w:rsid w:val="00A32F90"/>
    <w:rsid w:val="00A32FBD"/>
    <w:rsid w:val="00A33179"/>
    <w:rsid w:val="00A3317B"/>
    <w:rsid w:val="00A33193"/>
    <w:rsid w:val="00A3319F"/>
    <w:rsid w:val="00A331AD"/>
    <w:rsid w:val="00A332A3"/>
    <w:rsid w:val="00A33343"/>
    <w:rsid w:val="00A333E0"/>
    <w:rsid w:val="00A336E8"/>
    <w:rsid w:val="00A33733"/>
    <w:rsid w:val="00A33849"/>
    <w:rsid w:val="00A3395B"/>
    <w:rsid w:val="00A33B3D"/>
    <w:rsid w:val="00A33B84"/>
    <w:rsid w:val="00A33C39"/>
    <w:rsid w:val="00A33C4E"/>
    <w:rsid w:val="00A33CDD"/>
    <w:rsid w:val="00A33CE3"/>
    <w:rsid w:val="00A33E3B"/>
    <w:rsid w:val="00A33EF6"/>
    <w:rsid w:val="00A33FD0"/>
    <w:rsid w:val="00A34104"/>
    <w:rsid w:val="00A341B5"/>
    <w:rsid w:val="00A341CE"/>
    <w:rsid w:val="00A34328"/>
    <w:rsid w:val="00A34751"/>
    <w:rsid w:val="00A3476D"/>
    <w:rsid w:val="00A3479D"/>
    <w:rsid w:val="00A3483D"/>
    <w:rsid w:val="00A3495D"/>
    <w:rsid w:val="00A349A6"/>
    <w:rsid w:val="00A34A4A"/>
    <w:rsid w:val="00A34A66"/>
    <w:rsid w:val="00A34A8C"/>
    <w:rsid w:val="00A34B60"/>
    <w:rsid w:val="00A34CB8"/>
    <w:rsid w:val="00A34DAB"/>
    <w:rsid w:val="00A34DBA"/>
    <w:rsid w:val="00A34E23"/>
    <w:rsid w:val="00A34E4C"/>
    <w:rsid w:val="00A34E71"/>
    <w:rsid w:val="00A34ED9"/>
    <w:rsid w:val="00A34F86"/>
    <w:rsid w:val="00A35037"/>
    <w:rsid w:val="00A3509E"/>
    <w:rsid w:val="00A350FC"/>
    <w:rsid w:val="00A35113"/>
    <w:rsid w:val="00A35206"/>
    <w:rsid w:val="00A35248"/>
    <w:rsid w:val="00A35256"/>
    <w:rsid w:val="00A35466"/>
    <w:rsid w:val="00A35485"/>
    <w:rsid w:val="00A3550D"/>
    <w:rsid w:val="00A355E5"/>
    <w:rsid w:val="00A35668"/>
    <w:rsid w:val="00A357B4"/>
    <w:rsid w:val="00A35860"/>
    <w:rsid w:val="00A358F4"/>
    <w:rsid w:val="00A35949"/>
    <w:rsid w:val="00A35A25"/>
    <w:rsid w:val="00A35AD0"/>
    <w:rsid w:val="00A35AE3"/>
    <w:rsid w:val="00A35B56"/>
    <w:rsid w:val="00A35B90"/>
    <w:rsid w:val="00A35BFD"/>
    <w:rsid w:val="00A35CA9"/>
    <w:rsid w:val="00A35EFE"/>
    <w:rsid w:val="00A36108"/>
    <w:rsid w:val="00A36167"/>
    <w:rsid w:val="00A36200"/>
    <w:rsid w:val="00A363CF"/>
    <w:rsid w:val="00A363E5"/>
    <w:rsid w:val="00A365ED"/>
    <w:rsid w:val="00A3660A"/>
    <w:rsid w:val="00A36640"/>
    <w:rsid w:val="00A366F2"/>
    <w:rsid w:val="00A36829"/>
    <w:rsid w:val="00A36897"/>
    <w:rsid w:val="00A368B0"/>
    <w:rsid w:val="00A36976"/>
    <w:rsid w:val="00A36A4D"/>
    <w:rsid w:val="00A36A6B"/>
    <w:rsid w:val="00A36A7E"/>
    <w:rsid w:val="00A36AE6"/>
    <w:rsid w:val="00A36B0B"/>
    <w:rsid w:val="00A36B53"/>
    <w:rsid w:val="00A36BBC"/>
    <w:rsid w:val="00A36BE0"/>
    <w:rsid w:val="00A36BEE"/>
    <w:rsid w:val="00A36ED7"/>
    <w:rsid w:val="00A3704F"/>
    <w:rsid w:val="00A370B2"/>
    <w:rsid w:val="00A370BE"/>
    <w:rsid w:val="00A371C8"/>
    <w:rsid w:val="00A371F2"/>
    <w:rsid w:val="00A3720E"/>
    <w:rsid w:val="00A37212"/>
    <w:rsid w:val="00A3726F"/>
    <w:rsid w:val="00A37367"/>
    <w:rsid w:val="00A37368"/>
    <w:rsid w:val="00A37383"/>
    <w:rsid w:val="00A373C7"/>
    <w:rsid w:val="00A37453"/>
    <w:rsid w:val="00A3751B"/>
    <w:rsid w:val="00A37771"/>
    <w:rsid w:val="00A37797"/>
    <w:rsid w:val="00A377BE"/>
    <w:rsid w:val="00A377FF"/>
    <w:rsid w:val="00A3782F"/>
    <w:rsid w:val="00A37899"/>
    <w:rsid w:val="00A378B5"/>
    <w:rsid w:val="00A378F5"/>
    <w:rsid w:val="00A37973"/>
    <w:rsid w:val="00A37A65"/>
    <w:rsid w:val="00A37AD7"/>
    <w:rsid w:val="00A37B3A"/>
    <w:rsid w:val="00A37CF9"/>
    <w:rsid w:val="00A37DB7"/>
    <w:rsid w:val="00A37DE8"/>
    <w:rsid w:val="00A37E0A"/>
    <w:rsid w:val="00A37E37"/>
    <w:rsid w:val="00A37E75"/>
    <w:rsid w:val="00A37F69"/>
    <w:rsid w:val="00A4010B"/>
    <w:rsid w:val="00A401BC"/>
    <w:rsid w:val="00A401DE"/>
    <w:rsid w:val="00A402E9"/>
    <w:rsid w:val="00A40439"/>
    <w:rsid w:val="00A404C8"/>
    <w:rsid w:val="00A40538"/>
    <w:rsid w:val="00A40585"/>
    <w:rsid w:val="00A4070B"/>
    <w:rsid w:val="00A4072D"/>
    <w:rsid w:val="00A407EA"/>
    <w:rsid w:val="00A407F7"/>
    <w:rsid w:val="00A40814"/>
    <w:rsid w:val="00A408E5"/>
    <w:rsid w:val="00A40922"/>
    <w:rsid w:val="00A4097F"/>
    <w:rsid w:val="00A40B3A"/>
    <w:rsid w:val="00A40BF6"/>
    <w:rsid w:val="00A40C2D"/>
    <w:rsid w:val="00A40CD1"/>
    <w:rsid w:val="00A40CE9"/>
    <w:rsid w:val="00A40D75"/>
    <w:rsid w:val="00A40E2D"/>
    <w:rsid w:val="00A40E3A"/>
    <w:rsid w:val="00A40EA5"/>
    <w:rsid w:val="00A40F96"/>
    <w:rsid w:val="00A40FC3"/>
    <w:rsid w:val="00A4110D"/>
    <w:rsid w:val="00A411CF"/>
    <w:rsid w:val="00A4124B"/>
    <w:rsid w:val="00A4126C"/>
    <w:rsid w:val="00A412A4"/>
    <w:rsid w:val="00A412B0"/>
    <w:rsid w:val="00A4139C"/>
    <w:rsid w:val="00A41429"/>
    <w:rsid w:val="00A414F0"/>
    <w:rsid w:val="00A41540"/>
    <w:rsid w:val="00A4154E"/>
    <w:rsid w:val="00A41552"/>
    <w:rsid w:val="00A415B5"/>
    <w:rsid w:val="00A415C2"/>
    <w:rsid w:val="00A415CC"/>
    <w:rsid w:val="00A41685"/>
    <w:rsid w:val="00A416C7"/>
    <w:rsid w:val="00A416CD"/>
    <w:rsid w:val="00A416D3"/>
    <w:rsid w:val="00A41775"/>
    <w:rsid w:val="00A417B8"/>
    <w:rsid w:val="00A41885"/>
    <w:rsid w:val="00A41914"/>
    <w:rsid w:val="00A419CC"/>
    <w:rsid w:val="00A41A2E"/>
    <w:rsid w:val="00A41B6F"/>
    <w:rsid w:val="00A41BA3"/>
    <w:rsid w:val="00A41BC0"/>
    <w:rsid w:val="00A41BD3"/>
    <w:rsid w:val="00A41BEA"/>
    <w:rsid w:val="00A41C87"/>
    <w:rsid w:val="00A41C8E"/>
    <w:rsid w:val="00A41CA2"/>
    <w:rsid w:val="00A41CA8"/>
    <w:rsid w:val="00A41D55"/>
    <w:rsid w:val="00A41D65"/>
    <w:rsid w:val="00A41FC8"/>
    <w:rsid w:val="00A42075"/>
    <w:rsid w:val="00A421B1"/>
    <w:rsid w:val="00A421BD"/>
    <w:rsid w:val="00A421D3"/>
    <w:rsid w:val="00A422B1"/>
    <w:rsid w:val="00A42314"/>
    <w:rsid w:val="00A423CB"/>
    <w:rsid w:val="00A423EA"/>
    <w:rsid w:val="00A42437"/>
    <w:rsid w:val="00A4244A"/>
    <w:rsid w:val="00A424F1"/>
    <w:rsid w:val="00A42529"/>
    <w:rsid w:val="00A42595"/>
    <w:rsid w:val="00A425A6"/>
    <w:rsid w:val="00A425E7"/>
    <w:rsid w:val="00A42660"/>
    <w:rsid w:val="00A4267B"/>
    <w:rsid w:val="00A426D9"/>
    <w:rsid w:val="00A4279F"/>
    <w:rsid w:val="00A428D5"/>
    <w:rsid w:val="00A42ACB"/>
    <w:rsid w:val="00A42AEA"/>
    <w:rsid w:val="00A42B67"/>
    <w:rsid w:val="00A42CF6"/>
    <w:rsid w:val="00A42D17"/>
    <w:rsid w:val="00A42E24"/>
    <w:rsid w:val="00A4301D"/>
    <w:rsid w:val="00A43039"/>
    <w:rsid w:val="00A430EC"/>
    <w:rsid w:val="00A4313E"/>
    <w:rsid w:val="00A4317D"/>
    <w:rsid w:val="00A432C4"/>
    <w:rsid w:val="00A43316"/>
    <w:rsid w:val="00A433CC"/>
    <w:rsid w:val="00A4348D"/>
    <w:rsid w:val="00A435EC"/>
    <w:rsid w:val="00A435F6"/>
    <w:rsid w:val="00A436DB"/>
    <w:rsid w:val="00A436EA"/>
    <w:rsid w:val="00A4372B"/>
    <w:rsid w:val="00A43794"/>
    <w:rsid w:val="00A437C3"/>
    <w:rsid w:val="00A437D9"/>
    <w:rsid w:val="00A43948"/>
    <w:rsid w:val="00A43954"/>
    <w:rsid w:val="00A4395A"/>
    <w:rsid w:val="00A43979"/>
    <w:rsid w:val="00A43AF3"/>
    <w:rsid w:val="00A43B8A"/>
    <w:rsid w:val="00A43B98"/>
    <w:rsid w:val="00A43B9E"/>
    <w:rsid w:val="00A43BA5"/>
    <w:rsid w:val="00A43BCD"/>
    <w:rsid w:val="00A43D13"/>
    <w:rsid w:val="00A43D17"/>
    <w:rsid w:val="00A43D71"/>
    <w:rsid w:val="00A43DCA"/>
    <w:rsid w:val="00A43E2C"/>
    <w:rsid w:val="00A43F09"/>
    <w:rsid w:val="00A43F5C"/>
    <w:rsid w:val="00A4402A"/>
    <w:rsid w:val="00A4406A"/>
    <w:rsid w:val="00A44083"/>
    <w:rsid w:val="00A440D7"/>
    <w:rsid w:val="00A441BA"/>
    <w:rsid w:val="00A44201"/>
    <w:rsid w:val="00A44216"/>
    <w:rsid w:val="00A44244"/>
    <w:rsid w:val="00A442AE"/>
    <w:rsid w:val="00A4431E"/>
    <w:rsid w:val="00A44329"/>
    <w:rsid w:val="00A44419"/>
    <w:rsid w:val="00A44488"/>
    <w:rsid w:val="00A444EF"/>
    <w:rsid w:val="00A445B7"/>
    <w:rsid w:val="00A445E1"/>
    <w:rsid w:val="00A445F2"/>
    <w:rsid w:val="00A4461C"/>
    <w:rsid w:val="00A446A7"/>
    <w:rsid w:val="00A44717"/>
    <w:rsid w:val="00A44828"/>
    <w:rsid w:val="00A44A95"/>
    <w:rsid w:val="00A44ABB"/>
    <w:rsid w:val="00A44ACA"/>
    <w:rsid w:val="00A44B1D"/>
    <w:rsid w:val="00A44BBA"/>
    <w:rsid w:val="00A44BCF"/>
    <w:rsid w:val="00A44C05"/>
    <w:rsid w:val="00A44C72"/>
    <w:rsid w:val="00A44C7A"/>
    <w:rsid w:val="00A44CD9"/>
    <w:rsid w:val="00A44CDE"/>
    <w:rsid w:val="00A44CFB"/>
    <w:rsid w:val="00A44D31"/>
    <w:rsid w:val="00A44D33"/>
    <w:rsid w:val="00A44DD0"/>
    <w:rsid w:val="00A44EB6"/>
    <w:rsid w:val="00A44FC4"/>
    <w:rsid w:val="00A45121"/>
    <w:rsid w:val="00A4515A"/>
    <w:rsid w:val="00A45172"/>
    <w:rsid w:val="00A451F0"/>
    <w:rsid w:val="00A4522A"/>
    <w:rsid w:val="00A45365"/>
    <w:rsid w:val="00A45401"/>
    <w:rsid w:val="00A45473"/>
    <w:rsid w:val="00A454D8"/>
    <w:rsid w:val="00A454E2"/>
    <w:rsid w:val="00A454FB"/>
    <w:rsid w:val="00A4552D"/>
    <w:rsid w:val="00A45623"/>
    <w:rsid w:val="00A45632"/>
    <w:rsid w:val="00A4567E"/>
    <w:rsid w:val="00A456A2"/>
    <w:rsid w:val="00A456E0"/>
    <w:rsid w:val="00A4573C"/>
    <w:rsid w:val="00A45753"/>
    <w:rsid w:val="00A45792"/>
    <w:rsid w:val="00A458DA"/>
    <w:rsid w:val="00A4598F"/>
    <w:rsid w:val="00A45A2B"/>
    <w:rsid w:val="00A45A73"/>
    <w:rsid w:val="00A45AA7"/>
    <w:rsid w:val="00A45AF4"/>
    <w:rsid w:val="00A45B38"/>
    <w:rsid w:val="00A45BBF"/>
    <w:rsid w:val="00A45C41"/>
    <w:rsid w:val="00A45C5E"/>
    <w:rsid w:val="00A45E59"/>
    <w:rsid w:val="00A45E98"/>
    <w:rsid w:val="00A45EAB"/>
    <w:rsid w:val="00A4601F"/>
    <w:rsid w:val="00A4606A"/>
    <w:rsid w:val="00A46156"/>
    <w:rsid w:val="00A46189"/>
    <w:rsid w:val="00A461E4"/>
    <w:rsid w:val="00A462B9"/>
    <w:rsid w:val="00A462C5"/>
    <w:rsid w:val="00A462CA"/>
    <w:rsid w:val="00A46398"/>
    <w:rsid w:val="00A46421"/>
    <w:rsid w:val="00A464E4"/>
    <w:rsid w:val="00A46660"/>
    <w:rsid w:val="00A4666D"/>
    <w:rsid w:val="00A46692"/>
    <w:rsid w:val="00A46835"/>
    <w:rsid w:val="00A4691D"/>
    <w:rsid w:val="00A4696C"/>
    <w:rsid w:val="00A4698C"/>
    <w:rsid w:val="00A469EE"/>
    <w:rsid w:val="00A469FF"/>
    <w:rsid w:val="00A46A0D"/>
    <w:rsid w:val="00A46A0F"/>
    <w:rsid w:val="00A46A5B"/>
    <w:rsid w:val="00A46B9A"/>
    <w:rsid w:val="00A46C3F"/>
    <w:rsid w:val="00A46C8B"/>
    <w:rsid w:val="00A46F1D"/>
    <w:rsid w:val="00A46FCC"/>
    <w:rsid w:val="00A47258"/>
    <w:rsid w:val="00A4736D"/>
    <w:rsid w:val="00A4737A"/>
    <w:rsid w:val="00A47482"/>
    <w:rsid w:val="00A47596"/>
    <w:rsid w:val="00A47604"/>
    <w:rsid w:val="00A47611"/>
    <w:rsid w:val="00A47728"/>
    <w:rsid w:val="00A4785E"/>
    <w:rsid w:val="00A4785F"/>
    <w:rsid w:val="00A4787B"/>
    <w:rsid w:val="00A47887"/>
    <w:rsid w:val="00A478F1"/>
    <w:rsid w:val="00A47906"/>
    <w:rsid w:val="00A47A00"/>
    <w:rsid w:val="00A47A1D"/>
    <w:rsid w:val="00A47A47"/>
    <w:rsid w:val="00A47AE2"/>
    <w:rsid w:val="00A47C0C"/>
    <w:rsid w:val="00A47C5A"/>
    <w:rsid w:val="00A47CFF"/>
    <w:rsid w:val="00A47DC9"/>
    <w:rsid w:val="00A47DFE"/>
    <w:rsid w:val="00A47E52"/>
    <w:rsid w:val="00A47E72"/>
    <w:rsid w:val="00A47F30"/>
    <w:rsid w:val="00A50033"/>
    <w:rsid w:val="00A50141"/>
    <w:rsid w:val="00A50181"/>
    <w:rsid w:val="00A501D6"/>
    <w:rsid w:val="00A5022E"/>
    <w:rsid w:val="00A50372"/>
    <w:rsid w:val="00A503AC"/>
    <w:rsid w:val="00A5054D"/>
    <w:rsid w:val="00A505A5"/>
    <w:rsid w:val="00A50652"/>
    <w:rsid w:val="00A5065C"/>
    <w:rsid w:val="00A506CC"/>
    <w:rsid w:val="00A5078D"/>
    <w:rsid w:val="00A50792"/>
    <w:rsid w:val="00A507A4"/>
    <w:rsid w:val="00A5087A"/>
    <w:rsid w:val="00A508C1"/>
    <w:rsid w:val="00A508D2"/>
    <w:rsid w:val="00A5091B"/>
    <w:rsid w:val="00A50965"/>
    <w:rsid w:val="00A5098A"/>
    <w:rsid w:val="00A509B0"/>
    <w:rsid w:val="00A509B5"/>
    <w:rsid w:val="00A509CB"/>
    <w:rsid w:val="00A50B24"/>
    <w:rsid w:val="00A50B32"/>
    <w:rsid w:val="00A50BBE"/>
    <w:rsid w:val="00A50BF7"/>
    <w:rsid w:val="00A50CB6"/>
    <w:rsid w:val="00A50D29"/>
    <w:rsid w:val="00A50F04"/>
    <w:rsid w:val="00A50FF3"/>
    <w:rsid w:val="00A51008"/>
    <w:rsid w:val="00A51017"/>
    <w:rsid w:val="00A5106B"/>
    <w:rsid w:val="00A51080"/>
    <w:rsid w:val="00A5109F"/>
    <w:rsid w:val="00A51233"/>
    <w:rsid w:val="00A5124C"/>
    <w:rsid w:val="00A512F4"/>
    <w:rsid w:val="00A51333"/>
    <w:rsid w:val="00A513B4"/>
    <w:rsid w:val="00A5144E"/>
    <w:rsid w:val="00A51483"/>
    <w:rsid w:val="00A51495"/>
    <w:rsid w:val="00A51639"/>
    <w:rsid w:val="00A51698"/>
    <w:rsid w:val="00A516F0"/>
    <w:rsid w:val="00A5172A"/>
    <w:rsid w:val="00A51794"/>
    <w:rsid w:val="00A51801"/>
    <w:rsid w:val="00A518F5"/>
    <w:rsid w:val="00A51AB8"/>
    <w:rsid w:val="00A51AD1"/>
    <w:rsid w:val="00A51C91"/>
    <w:rsid w:val="00A51D22"/>
    <w:rsid w:val="00A51D5A"/>
    <w:rsid w:val="00A51DA0"/>
    <w:rsid w:val="00A51DF7"/>
    <w:rsid w:val="00A51E03"/>
    <w:rsid w:val="00A51E1D"/>
    <w:rsid w:val="00A51E34"/>
    <w:rsid w:val="00A51E45"/>
    <w:rsid w:val="00A51FDA"/>
    <w:rsid w:val="00A52062"/>
    <w:rsid w:val="00A520B2"/>
    <w:rsid w:val="00A520E1"/>
    <w:rsid w:val="00A52183"/>
    <w:rsid w:val="00A52208"/>
    <w:rsid w:val="00A5220F"/>
    <w:rsid w:val="00A5228B"/>
    <w:rsid w:val="00A5231F"/>
    <w:rsid w:val="00A52333"/>
    <w:rsid w:val="00A52345"/>
    <w:rsid w:val="00A5236B"/>
    <w:rsid w:val="00A524BE"/>
    <w:rsid w:val="00A524E4"/>
    <w:rsid w:val="00A52500"/>
    <w:rsid w:val="00A525D9"/>
    <w:rsid w:val="00A525FF"/>
    <w:rsid w:val="00A52629"/>
    <w:rsid w:val="00A52650"/>
    <w:rsid w:val="00A526A3"/>
    <w:rsid w:val="00A52707"/>
    <w:rsid w:val="00A52738"/>
    <w:rsid w:val="00A5277F"/>
    <w:rsid w:val="00A52793"/>
    <w:rsid w:val="00A52A0D"/>
    <w:rsid w:val="00A52A36"/>
    <w:rsid w:val="00A52B05"/>
    <w:rsid w:val="00A52D6F"/>
    <w:rsid w:val="00A52E79"/>
    <w:rsid w:val="00A52EA4"/>
    <w:rsid w:val="00A52FF3"/>
    <w:rsid w:val="00A5307A"/>
    <w:rsid w:val="00A53104"/>
    <w:rsid w:val="00A533CF"/>
    <w:rsid w:val="00A5340C"/>
    <w:rsid w:val="00A5341D"/>
    <w:rsid w:val="00A53489"/>
    <w:rsid w:val="00A5348F"/>
    <w:rsid w:val="00A534C3"/>
    <w:rsid w:val="00A5351B"/>
    <w:rsid w:val="00A53582"/>
    <w:rsid w:val="00A535DC"/>
    <w:rsid w:val="00A53652"/>
    <w:rsid w:val="00A53667"/>
    <w:rsid w:val="00A537F9"/>
    <w:rsid w:val="00A5393F"/>
    <w:rsid w:val="00A539CF"/>
    <w:rsid w:val="00A53BAE"/>
    <w:rsid w:val="00A53C13"/>
    <w:rsid w:val="00A53D66"/>
    <w:rsid w:val="00A53D9D"/>
    <w:rsid w:val="00A53EB0"/>
    <w:rsid w:val="00A53F3F"/>
    <w:rsid w:val="00A53F51"/>
    <w:rsid w:val="00A53FD2"/>
    <w:rsid w:val="00A5402A"/>
    <w:rsid w:val="00A54048"/>
    <w:rsid w:val="00A540C4"/>
    <w:rsid w:val="00A54105"/>
    <w:rsid w:val="00A5419B"/>
    <w:rsid w:val="00A54227"/>
    <w:rsid w:val="00A542D7"/>
    <w:rsid w:val="00A54328"/>
    <w:rsid w:val="00A54612"/>
    <w:rsid w:val="00A5462B"/>
    <w:rsid w:val="00A54755"/>
    <w:rsid w:val="00A54756"/>
    <w:rsid w:val="00A547FD"/>
    <w:rsid w:val="00A54889"/>
    <w:rsid w:val="00A548B3"/>
    <w:rsid w:val="00A54A21"/>
    <w:rsid w:val="00A54A6B"/>
    <w:rsid w:val="00A54A70"/>
    <w:rsid w:val="00A54AAB"/>
    <w:rsid w:val="00A54C36"/>
    <w:rsid w:val="00A54D0E"/>
    <w:rsid w:val="00A54D29"/>
    <w:rsid w:val="00A54E1A"/>
    <w:rsid w:val="00A54EA4"/>
    <w:rsid w:val="00A54EE5"/>
    <w:rsid w:val="00A54F78"/>
    <w:rsid w:val="00A55140"/>
    <w:rsid w:val="00A551BE"/>
    <w:rsid w:val="00A5520C"/>
    <w:rsid w:val="00A55215"/>
    <w:rsid w:val="00A55312"/>
    <w:rsid w:val="00A5534D"/>
    <w:rsid w:val="00A553BE"/>
    <w:rsid w:val="00A55490"/>
    <w:rsid w:val="00A55492"/>
    <w:rsid w:val="00A554AF"/>
    <w:rsid w:val="00A554CD"/>
    <w:rsid w:val="00A554D1"/>
    <w:rsid w:val="00A555CA"/>
    <w:rsid w:val="00A555DE"/>
    <w:rsid w:val="00A55655"/>
    <w:rsid w:val="00A557B4"/>
    <w:rsid w:val="00A558AD"/>
    <w:rsid w:val="00A558B6"/>
    <w:rsid w:val="00A55994"/>
    <w:rsid w:val="00A55B20"/>
    <w:rsid w:val="00A55B5E"/>
    <w:rsid w:val="00A55BBA"/>
    <w:rsid w:val="00A55C55"/>
    <w:rsid w:val="00A55CA9"/>
    <w:rsid w:val="00A55D0E"/>
    <w:rsid w:val="00A55D38"/>
    <w:rsid w:val="00A55DE3"/>
    <w:rsid w:val="00A55E16"/>
    <w:rsid w:val="00A55F4A"/>
    <w:rsid w:val="00A55F65"/>
    <w:rsid w:val="00A5609E"/>
    <w:rsid w:val="00A5615D"/>
    <w:rsid w:val="00A562B2"/>
    <w:rsid w:val="00A562C5"/>
    <w:rsid w:val="00A562E0"/>
    <w:rsid w:val="00A563C4"/>
    <w:rsid w:val="00A563CD"/>
    <w:rsid w:val="00A563FC"/>
    <w:rsid w:val="00A56446"/>
    <w:rsid w:val="00A5653B"/>
    <w:rsid w:val="00A56564"/>
    <w:rsid w:val="00A56611"/>
    <w:rsid w:val="00A56641"/>
    <w:rsid w:val="00A56671"/>
    <w:rsid w:val="00A566C4"/>
    <w:rsid w:val="00A566CF"/>
    <w:rsid w:val="00A56912"/>
    <w:rsid w:val="00A569A1"/>
    <w:rsid w:val="00A56A50"/>
    <w:rsid w:val="00A56AE6"/>
    <w:rsid w:val="00A56B10"/>
    <w:rsid w:val="00A56B45"/>
    <w:rsid w:val="00A56BD5"/>
    <w:rsid w:val="00A56C4B"/>
    <w:rsid w:val="00A56D08"/>
    <w:rsid w:val="00A56E6B"/>
    <w:rsid w:val="00A56ED9"/>
    <w:rsid w:val="00A56F09"/>
    <w:rsid w:val="00A56F6E"/>
    <w:rsid w:val="00A57044"/>
    <w:rsid w:val="00A57067"/>
    <w:rsid w:val="00A5708E"/>
    <w:rsid w:val="00A57190"/>
    <w:rsid w:val="00A57196"/>
    <w:rsid w:val="00A571EE"/>
    <w:rsid w:val="00A572CE"/>
    <w:rsid w:val="00A572CF"/>
    <w:rsid w:val="00A572E9"/>
    <w:rsid w:val="00A57378"/>
    <w:rsid w:val="00A57412"/>
    <w:rsid w:val="00A57417"/>
    <w:rsid w:val="00A57553"/>
    <w:rsid w:val="00A5766A"/>
    <w:rsid w:val="00A576D8"/>
    <w:rsid w:val="00A57705"/>
    <w:rsid w:val="00A5770B"/>
    <w:rsid w:val="00A57775"/>
    <w:rsid w:val="00A577E6"/>
    <w:rsid w:val="00A579AA"/>
    <w:rsid w:val="00A57A50"/>
    <w:rsid w:val="00A57ADE"/>
    <w:rsid w:val="00A57B77"/>
    <w:rsid w:val="00A57C53"/>
    <w:rsid w:val="00A57D1D"/>
    <w:rsid w:val="00A57E54"/>
    <w:rsid w:val="00A57F98"/>
    <w:rsid w:val="00A60032"/>
    <w:rsid w:val="00A6014F"/>
    <w:rsid w:val="00A601E3"/>
    <w:rsid w:val="00A603E9"/>
    <w:rsid w:val="00A60429"/>
    <w:rsid w:val="00A6044A"/>
    <w:rsid w:val="00A604CF"/>
    <w:rsid w:val="00A60503"/>
    <w:rsid w:val="00A60585"/>
    <w:rsid w:val="00A60728"/>
    <w:rsid w:val="00A607A3"/>
    <w:rsid w:val="00A608B8"/>
    <w:rsid w:val="00A60963"/>
    <w:rsid w:val="00A60974"/>
    <w:rsid w:val="00A60997"/>
    <w:rsid w:val="00A60A19"/>
    <w:rsid w:val="00A60A26"/>
    <w:rsid w:val="00A60AC8"/>
    <w:rsid w:val="00A60B18"/>
    <w:rsid w:val="00A60DBF"/>
    <w:rsid w:val="00A60E69"/>
    <w:rsid w:val="00A61068"/>
    <w:rsid w:val="00A6106B"/>
    <w:rsid w:val="00A610CE"/>
    <w:rsid w:val="00A61140"/>
    <w:rsid w:val="00A61168"/>
    <w:rsid w:val="00A6116C"/>
    <w:rsid w:val="00A611CB"/>
    <w:rsid w:val="00A611F3"/>
    <w:rsid w:val="00A612A6"/>
    <w:rsid w:val="00A612E8"/>
    <w:rsid w:val="00A6130C"/>
    <w:rsid w:val="00A61314"/>
    <w:rsid w:val="00A6138E"/>
    <w:rsid w:val="00A614F7"/>
    <w:rsid w:val="00A615BB"/>
    <w:rsid w:val="00A615E9"/>
    <w:rsid w:val="00A6165D"/>
    <w:rsid w:val="00A616DE"/>
    <w:rsid w:val="00A617BB"/>
    <w:rsid w:val="00A618A7"/>
    <w:rsid w:val="00A61944"/>
    <w:rsid w:val="00A6199E"/>
    <w:rsid w:val="00A619F9"/>
    <w:rsid w:val="00A61B52"/>
    <w:rsid w:val="00A61BF1"/>
    <w:rsid w:val="00A61CBF"/>
    <w:rsid w:val="00A61D13"/>
    <w:rsid w:val="00A61F0C"/>
    <w:rsid w:val="00A62013"/>
    <w:rsid w:val="00A620E2"/>
    <w:rsid w:val="00A620F7"/>
    <w:rsid w:val="00A6210A"/>
    <w:rsid w:val="00A62117"/>
    <w:rsid w:val="00A6214A"/>
    <w:rsid w:val="00A62177"/>
    <w:rsid w:val="00A6217B"/>
    <w:rsid w:val="00A6225E"/>
    <w:rsid w:val="00A622BD"/>
    <w:rsid w:val="00A6230D"/>
    <w:rsid w:val="00A62314"/>
    <w:rsid w:val="00A6235E"/>
    <w:rsid w:val="00A62425"/>
    <w:rsid w:val="00A624AC"/>
    <w:rsid w:val="00A62534"/>
    <w:rsid w:val="00A62587"/>
    <w:rsid w:val="00A62669"/>
    <w:rsid w:val="00A6267C"/>
    <w:rsid w:val="00A627B6"/>
    <w:rsid w:val="00A6281E"/>
    <w:rsid w:val="00A6284C"/>
    <w:rsid w:val="00A6287B"/>
    <w:rsid w:val="00A62882"/>
    <w:rsid w:val="00A629EA"/>
    <w:rsid w:val="00A62D02"/>
    <w:rsid w:val="00A62D7B"/>
    <w:rsid w:val="00A62D9B"/>
    <w:rsid w:val="00A62DA1"/>
    <w:rsid w:val="00A62DDB"/>
    <w:rsid w:val="00A62E10"/>
    <w:rsid w:val="00A62E7D"/>
    <w:rsid w:val="00A62EBA"/>
    <w:rsid w:val="00A62FD9"/>
    <w:rsid w:val="00A62FDC"/>
    <w:rsid w:val="00A62FE8"/>
    <w:rsid w:val="00A63149"/>
    <w:rsid w:val="00A631CE"/>
    <w:rsid w:val="00A6321D"/>
    <w:rsid w:val="00A632FC"/>
    <w:rsid w:val="00A633E2"/>
    <w:rsid w:val="00A6341A"/>
    <w:rsid w:val="00A63487"/>
    <w:rsid w:val="00A634D0"/>
    <w:rsid w:val="00A634DB"/>
    <w:rsid w:val="00A6352E"/>
    <w:rsid w:val="00A635AB"/>
    <w:rsid w:val="00A636E7"/>
    <w:rsid w:val="00A6379C"/>
    <w:rsid w:val="00A6383E"/>
    <w:rsid w:val="00A639F3"/>
    <w:rsid w:val="00A63B9B"/>
    <w:rsid w:val="00A63BDD"/>
    <w:rsid w:val="00A63CB3"/>
    <w:rsid w:val="00A63D6C"/>
    <w:rsid w:val="00A63D79"/>
    <w:rsid w:val="00A63DEA"/>
    <w:rsid w:val="00A63E78"/>
    <w:rsid w:val="00A63EB1"/>
    <w:rsid w:val="00A63F64"/>
    <w:rsid w:val="00A63FA5"/>
    <w:rsid w:val="00A63FC0"/>
    <w:rsid w:val="00A64097"/>
    <w:rsid w:val="00A64126"/>
    <w:rsid w:val="00A64137"/>
    <w:rsid w:val="00A641F1"/>
    <w:rsid w:val="00A642DD"/>
    <w:rsid w:val="00A642E8"/>
    <w:rsid w:val="00A64431"/>
    <w:rsid w:val="00A64449"/>
    <w:rsid w:val="00A6447D"/>
    <w:rsid w:val="00A6447F"/>
    <w:rsid w:val="00A645E7"/>
    <w:rsid w:val="00A64672"/>
    <w:rsid w:val="00A646BE"/>
    <w:rsid w:val="00A646FA"/>
    <w:rsid w:val="00A64775"/>
    <w:rsid w:val="00A647F2"/>
    <w:rsid w:val="00A64815"/>
    <w:rsid w:val="00A648E8"/>
    <w:rsid w:val="00A6490F"/>
    <w:rsid w:val="00A64A14"/>
    <w:rsid w:val="00A64A4D"/>
    <w:rsid w:val="00A64A58"/>
    <w:rsid w:val="00A64B9C"/>
    <w:rsid w:val="00A64C31"/>
    <w:rsid w:val="00A64D35"/>
    <w:rsid w:val="00A64DD2"/>
    <w:rsid w:val="00A64E95"/>
    <w:rsid w:val="00A64FC1"/>
    <w:rsid w:val="00A65073"/>
    <w:rsid w:val="00A650E4"/>
    <w:rsid w:val="00A651BB"/>
    <w:rsid w:val="00A651E0"/>
    <w:rsid w:val="00A652F0"/>
    <w:rsid w:val="00A65342"/>
    <w:rsid w:val="00A65347"/>
    <w:rsid w:val="00A654ED"/>
    <w:rsid w:val="00A65568"/>
    <w:rsid w:val="00A65763"/>
    <w:rsid w:val="00A65766"/>
    <w:rsid w:val="00A65899"/>
    <w:rsid w:val="00A658D3"/>
    <w:rsid w:val="00A658E2"/>
    <w:rsid w:val="00A659B6"/>
    <w:rsid w:val="00A65A02"/>
    <w:rsid w:val="00A65AEE"/>
    <w:rsid w:val="00A65B15"/>
    <w:rsid w:val="00A65B19"/>
    <w:rsid w:val="00A65B7F"/>
    <w:rsid w:val="00A65C08"/>
    <w:rsid w:val="00A65C70"/>
    <w:rsid w:val="00A65CDB"/>
    <w:rsid w:val="00A65D64"/>
    <w:rsid w:val="00A65D67"/>
    <w:rsid w:val="00A65E6B"/>
    <w:rsid w:val="00A65E77"/>
    <w:rsid w:val="00A65F3F"/>
    <w:rsid w:val="00A66060"/>
    <w:rsid w:val="00A66232"/>
    <w:rsid w:val="00A66250"/>
    <w:rsid w:val="00A66268"/>
    <w:rsid w:val="00A66293"/>
    <w:rsid w:val="00A662F6"/>
    <w:rsid w:val="00A66315"/>
    <w:rsid w:val="00A6633F"/>
    <w:rsid w:val="00A663FB"/>
    <w:rsid w:val="00A66430"/>
    <w:rsid w:val="00A664F0"/>
    <w:rsid w:val="00A664F1"/>
    <w:rsid w:val="00A6651E"/>
    <w:rsid w:val="00A666ED"/>
    <w:rsid w:val="00A66811"/>
    <w:rsid w:val="00A66822"/>
    <w:rsid w:val="00A668A7"/>
    <w:rsid w:val="00A66AF9"/>
    <w:rsid w:val="00A66BF7"/>
    <w:rsid w:val="00A66C34"/>
    <w:rsid w:val="00A66C50"/>
    <w:rsid w:val="00A66C67"/>
    <w:rsid w:val="00A66EDA"/>
    <w:rsid w:val="00A66F8B"/>
    <w:rsid w:val="00A67024"/>
    <w:rsid w:val="00A67050"/>
    <w:rsid w:val="00A67082"/>
    <w:rsid w:val="00A671C1"/>
    <w:rsid w:val="00A671CD"/>
    <w:rsid w:val="00A671F1"/>
    <w:rsid w:val="00A6725E"/>
    <w:rsid w:val="00A672D7"/>
    <w:rsid w:val="00A673DA"/>
    <w:rsid w:val="00A673F5"/>
    <w:rsid w:val="00A674BA"/>
    <w:rsid w:val="00A674DF"/>
    <w:rsid w:val="00A67506"/>
    <w:rsid w:val="00A6750F"/>
    <w:rsid w:val="00A675A4"/>
    <w:rsid w:val="00A67605"/>
    <w:rsid w:val="00A67646"/>
    <w:rsid w:val="00A6764E"/>
    <w:rsid w:val="00A67655"/>
    <w:rsid w:val="00A6766D"/>
    <w:rsid w:val="00A6768C"/>
    <w:rsid w:val="00A67697"/>
    <w:rsid w:val="00A67798"/>
    <w:rsid w:val="00A67862"/>
    <w:rsid w:val="00A678C4"/>
    <w:rsid w:val="00A67AD8"/>
    <w:rsid w:val="00A67B52"/>
    <w:rsid w:val="00A67BE3"/>
    <w:rsid w:val="00A67C0A"/>
    <w:rsid w:val="00A67CAF"/>
    <w:rsid w:val="00A67CC3"/>
    <w:rsid w:val="00A67CE3"/>
    <w:rsid w:val="00A67CFC"/>
    <w:rsid w:val="00A67D58"/>
    <w:rsid w:val="00A67DC7"/>
    <w:rsid w:val="00A67EB1"/>
    <w:rsid w:val="00A67EB5"/>
    <w:rsid w:val="00A67FD1"/>
    <w:rsid w:val="00A7002B"/>
    <w:rsid w:val="00A70075"/>
    <w:rsid w:val="00A700B2"/>
    <w:rsid w:val="00A700D5"/>
    <w:rsid w:val="00A700E2"/>
    <w:rsid w:val="00A701C0"/>
    <w:rsid w:val="00A7027A"/>
    <w:rsid w:val="00A70347"/>
    <w:rsid w:val="00A703E3"/>
    <w:rsid w:val="00A7043E"/>
    <w:rsid w:val="00A70450"/>
    <w:rsid w:val="00A7046C"/>
    <w:rsid w:val="00A70481"/>
    <w:rsid w:val="00A704AF"/>
    <w:rsid w:val="00A704BB"/>
    <w:rsid w:val="00A7056C"/>
    <w:rsid w:val="00A70601"/>
    <w:rsid w:val="00A70635"/>
    <w:rsid w:val="00A706A5"/>
    <w:rsid w:val="00A707BB"/>
    <w:rsid w:val="00A707C2"/>
    <w:rsid w:val="00A70801"/>
    <w:rsid w:val="00A70844"/>
    <w:rsid w:val="00A7089B"/>
    <w:rsid w:val="00A70944"/>
    <w:rsid w:val="00A70950"/>
    <w:rsid w:val="00A70998"/>
    <w:rsid w:val="00A70A0E"/>
    <w:rsid w:val="00A70A4E"/>
    <w:rsid w:val="00A70A64"/>
    <w:rsid w:val="00A70BDA"/>
    <w:rsid w:val="00A70C42"/>
    <w:rsid w:val="00A70C73"/>
    <w:rsid w:val="00A70CFB"/>
    <w:rsid w:val="00A70D0E"/>
    <w:rsid w:val="00A70D63"/>
    <w:rsid w:val="00A70DDA"/>
    <w:rsid w:val="00A70E20"/>
    <w:rsid w:val="00A70EC8"/>
    <w:rsid w:val="00A70F72"/>
    <w:rsid w:val="00A7103A"/>
    <w:rsid w:val="00A712F0"/>
    <w:rsid w:val="00A7133C"/>
    <w:rsid w:val="00A713D0"/>
    <w:rsid w:val="00A71418"/>
    <w:rsid w:val="00A71472"/>
    <w:rsid w:val="00A71506"/>
    <w:rsid w:val="00A7169A"/>
    <w:rsid w:val="00A716A4"/>
    <w:rsid w:val="00A716B7"/>
    <w:rsid w:val="00A7175A"/>
    <w:rsid w:val="00A717E8"/>
    <w:rsid w:val="00A71902"/>
    <w:rsid w:val="00A71912"/>
    <w:rsid w:val="00A71A77"/>
    <w:rsid w:val="00A71AA1"/>
    <w:rsid w:val="00A71B7F"/>
    <w:rsid w:val="00A71B92"/>
    <w:rsid w:val="00A71BA5"/>
    <w:rsid w:val="00A71BAE"/>
    <w:rsid w:val="00A71C58"/>
    <w:rsid w:val="00A71C7F"/>
    <w:rsid w:val="00A71D38"/>
    <w:rsid w:val="00A71DC5"/>
    <w:rsid w:val="00A71E04"/>
    <w:rsid w:val="00A71E68"/>
    <w:rsid w:val="00A71EDA"/>
    <w:rsid w:val="00A71F2F"/>
    <w:rsid w:val="00A71F75"/>
    <w:rsid w:val="00A72057"/>
    <w:rsid w:val="00A720B3"/>
    <w:rsid w:val="00A7210E"/>
    <w:rsid w:val="00A72125"/>
    <w:rsid w:val="00A72172"/>
    <w:rsid w:val="00A721E6"/>
    <w:rsid w:val="00A72237"/>
    <w:rsid w:val="00A7225F"/>
    <w:rsid w:val="00A722DB"/>
    <w:rsid w:val="00A72355"/>
    <w:rsid w:val="00A723CD"/>
    <w:rsid w:val="00A7252C"/>
    <w:rsid w:val="00A7254B"/>
    <w:rsid w:val="00A72600"/>
    <w:rsid w:val="00A72751"/>
    <w:rsid w:val="00A727DE"/>
    <w:rsid w:val="00A72816"/>
    <w:rsid w:val="00A72886"/>
    <w:rsid w:val="00A72A21"/>
    <w:rsid w:val="00A72B31"/>
    <w:rsid w:val="00A72C37"/>
    <w:rsid w:val="00A72CE4"/>
    <w:rsid w:val="00A72D90"/>
    <w:rsid w:val="00A72E05"/>
    <w:rsid w:val="00A72F36"/>
    <w:rsid w:val="00A72F5D"/>
    <w:rsid w:val="00A72FCB"/>
    <w:rsid w:val="00A73048"/>
    <w:rsid w:val="00A7308D"/>
    <w:rsid w:val="00A73192"/>
    <w:rsid w:val="00A731F5"/>
    <w:rsid w:val="00A73254"/>
    <w:rsid w:val="00A73263"/>
    <w:rsid w:val="00A732E0"/>
    <w:rsid w:val="00A733F1"/>
    <w:rsid w:val="00A73451"/>
    <w:rsid w:val="00A7353F"/>
    <w:rsid w:val="00A735FC"/>
    <w:rsid w:val="00A73692"/>
    <w:rsid w:val="00A737A2"/>
    <w:rsid w:val="00A73824"/>
    <w:rsid w:val="00A7384B"/>
    <w:rsid w:val="00A7395E"/>
    <w:rsid w:val="00A739F3"/>
    <w:rsid w:val="00A73B28"/>
    <w:rsid w:val="00A73B76"/>
    <w:rsid w:val="00A73B82"/>
    <w:rsid w:val="00A73BA4"/>
    <w:rsid w:val="00A73CDB"/>
    <w:rsid w:val="00A73CED"/>
    <w:rsid w:val="00A73E19"/>
    <w:rsid w:val="00A73E37"/>
    <w:rsid w:val="00A73FF6"/>
    <w:rsid w:val="00A740B9"/>
    <w:rsid w:val="00A740D1"/>
    <w:rsid w:val="00A740D3"/>
    <w:rsid w:val="00A7419E"/>
    <w:rsid w:val="00A741A7"/>
    <w:rsid w:val="00A741C5"/>
    <w:rsid w:val="00A74282"/>
    <w:rsid w:val="00A74397"/>
    <w:rsid w:val="00A743DE"/>
    <w:rsid w:val="00A7444E"/>
    <w:rsid w:val="00A744C0"/>
    <w:rsid w:val="00A74513"/>
    <w:rsid w:val="00A74564"/>
    <w:rsid w:val="00A745B1"/>
    <w:rsid w:val="00A74604"/>
    <w:rsid w:val="00A7462B"/>
    <w:rsid w:val="00A74631"/>
    <w:rsid w:val="00A7463C"/>
    <w:rsid w:val="00A7468F"/>
    <w:rsid w:val="00A746E2"/>
    <w:rsid w:val="00A747EA"/>
    <w:rsid w:val="00A74805"/>
    <w:rsid w:val="00A748CD"/>
    <w:rsid w:val="00A74932"/>
    <w:rsid w:val="00A749AE"/>
    <w:rsid w:val="00A749FC"/>
    <w:rsid w:val="00A74ABD"/>
    <w:rsid w:val="00A74B3F"/>
    <w:rsid w:val="00A74BD4"/>
    <w:rsid w:val="00A74C09"/>
    <w:rsid w:val="00A74C15"/>
    <w:rsid w:val="00A74C40"/>
    <w:rsid w:val="00A74C69"/>
    <w:rsid w:val="00A74CB5"/>
    <w:rsid w:val="00A74CFA"/>
    <w:rsid w:val="00A74E40"/>
    <w:rsid w:val="00A74E62"/>
    <w:rsid w:val="00A74EA4"/>
    <w:rsid w:val="00A74EB3"/>
    <w:rsid w:val="00A74EC4"/>
    <w:rsid w:val="00A74F21"/>
    <w:rsid w:val="00A74F98"/>
    <w:rsid w:val="00A74FA1"/>
    <w:rsid w:val="00A74FC2"/>
    <w:rsid w:val="00A74FCA"/>
    <w:rsid w:val="00A75001"/>
    <w:rsid w:val="00A7505C"/>
    <w:rsid w:val="00A75063"/>
    <w:rsid w:val="00A7510D"/>
    <w:rsid w:val="00A75157"/>
    <w:rsid w:val="00A751EE"/>
    <w:rsid w:val="00A7524A"/>
    <w:rsid w:val="00A752C9"/>
    <w:rsid w:val="00A75337"/>
    <w:rsid w:val="00A75352"/>
    <w:rsid w:val="00A75474"/>
    <w:rsid w:val="00A75627"/>
    <w:rsid w:val="00A7563A"/>
    <w:rsid w:val="00A75648"/>
    <w:rsid w:val="00A756DC"/>
    <w:rsid w:val="00A7570D"/>
    <w:rsid w:val="00A757AB"/>
    <w:rsid w:val="00A757CA"/>
    <w:rsid w:val="00A757F9"/>
    <w:rsid w:val="00A75840"/>
    <w:rsid w:val="00A758D2"/>
    <w:rsid w:val="00A75903"/>
    <w:rsid w:val="00A7591E"/>
    <w:rsid w:val="00A75966"/>
    <w:rsid w:val="00A75970"/>
    <w:rsid w:val="00A759C3"/>
    <w:rsid w:val="00A75A11"/>
    <w:rsid w:val="00A75B24"/>
    <w:rsid w:val="00A75C02"/>
    <w:rsid w:val="00A75CBB"/>
    <w:rsid w:val="00A75CBF"/>
    <w:rsid w:val="00A75E1E"/>
    <w:rsid w:val="00A75E89"/>
    <w:rsid w:val="00A75EB0"/>
    <w:rsid w:val="00A75EB2"/>
    <w:rsid w:val="00A75F0E"/>
    <w:rsid w:val="00A75F22"/>
    <w:rsid w:val="00A76033"/>
    <w:rsid w:val="00A76142"/>
    <w:rsid w:val="00A761DC"/>
    <w:rsid w:val="00A76214"/>
    <w:rsid w:val="00A76302"/>
    <w:rsid w:val="00A76349"/>
    <w:rsid w:val="00A7640D"/>
    <w:rsid w:val="00A76416"/>
    <w:rsid w:val="00A76443"/>
    <w:rsid w:val="00A764CB"/>
    <w:rsid w:val="00A76576"/>
    <w:rsid w:val="00A765C5"/>
    <w:rsid w:val="00A766BD"/>
    <w:rsid w:val="00A7670A"/>
    <w:rsid w:val="00A768D4"/>
    <w:rsid w:val="00A76A21"/>
    <w:rsid w:val="00A76BA7"/>
    <w:rsid w:val="00A76D08"/>
    <w:rsid w:val="00A76D78"/>
    <w:rsid w:val="00A76D82"/>
    <w:rsid w:val="00A76D84"/>
    <w:rsid w:val="00A76EAA"/>
    <w:rsid w:val="00A76EB4"/>
    <w:rsid w:val="00A76EED"/>
    <w:rsid w:val="00A7709C"/>
    <w:rsid w:val="00A770E8"/>
    <w:rsid w:val="00A770F3"/>
    <w:rsid w:val="00A7715D"/>
    <w:rsid w:val="00A772E7"/>
    <w:rsid w:val="00A7732D"/>
    <w:rsid w:val="00A77395"/>
    <w:rsid w:val="00A773E3"/>
    <w:rsid w:val="00A773FF"/>
    <w:rsid w:val="00A774D0"/>
    <w:rsid w:val="00A77506"/>
    <w:rsid w:val="00A77605"/>
    <w:rsid w:val="00A77704"/>
    <w:rsid w:val="00A777AF"/>
    <w:rsid w:val="00A7786F"/>
    <w:rsid w:val="00A7789B"/>
    <w:rsid w:val="00A778F8"/>
    <w:rsid w:val="00A779A7"/>
    <w:rsid w:val="00A77A40"/>
    <w:rsid w:val="00A77A68"/>
    <w:rsid w:val="00A77AB2"/>
    <w:rsid w:val="00A77B15"/>
    <w:rsid w:val="00A77BC0"/>
    <w:rsid w:val="00A77BF0"/>
    <w:rsid w:val="00A77C6E"/>
    <w:rsid w:val="00A77C87"/>
    <w:rsid w:val="00A77CFC"/>
    <w:rsid w:val="00A77DAF"/>
    <w:rsid w:val="00A77E04"/>
    <w:rsid w:val="00A77E4F"/>
    <w:rsid w:val="00A77EA0"/>
    <w:rsid w:val="00A77F05"/>
    <w:rsid w:val="00A77F97"/>
    <w:rsid w:val="00A77FB6"/>
    <w:rsid w:val="00A80039"/>
    <w:rsid w:val="00A80065"/>
    <w:rsid w:val="00A8006A"/>
    <w:rsid w:val="00A801F4"/>
    <w:rsid w:val="00A8035D"/>
    <w:rsid w:val="00A80371"/>
    <w:rsid w:val="00A80489"/>
    <w:rsid w:val="00A80521"/>
    <w:rsid w:val="00A80759"/>
    <w:rsid w:val="00A80784"/>
    <w:rsid w:val="00A807C0"/>
    <w:rsid w:val="00A807CB"/>
    <w:rsid w:val="00A807ED"/>
    <w:rsid w:val="00A80887"/>
    <w:rsid w:val="00A80986"/>
    <w:rsid w:val="00A80A22"/>
    <w:rsid w:val="00A80A3F"/>
    <w:rsid w:val="00A80A48"/>
    <w:rsid w:val="00A80AF8"/>
    <w:rsid w:val="00A80B35"/>
    <w:rsid w:val="00A80B89"/>
    <w:rsid w:val="00A80CB1"/>
    <w:rsid w:val="00A80D10"/>
    <w:rsid w:val="00A80D54"/>
    <w:rsid w:val="00A80D57"/>
    <w:rsid w:val="00A80E67"/>
    <w:rsid w:val="00A80E94"/>
    <w:rsid w:val="00A80F00"/>
    <w:rsid w:val="00A80F2B"/>
    <w:rsid w:val="00A80F81"/>
    <w:rsid w:val="00A80F92"/>
    <w:rsid w:val="00A80FEB"/>
    <w:rsid w:val="00A811A8"/>
    <w:rsid w:val="00A812F6"/>
    <w:rsid w:val="00A81305"/>
    <w:rsid w:val="00A81337"/>
    <w:rsid w:val="00A81372"/>
    <w:rsid w:val="00A8179A"/>
    <w:rsid w:val="00A817DA"/>
    <w:rsid w:val="00A817F0"/>
    <w:rsid w:val="00A818D1"/>
    <w:rsid w:val="00A81905"/>
    <w:rsid w:val="00A819A0"/>
    <w:rsid w:val="00A81A21"/>
    <w:rsid w:val="00A81A4D"/>
    <w:rsid w:val="00A81B52"/>
    <w:rsid w:val="00A81B78"/>
    <w:rsid w:val="00A81BC2"/>
    <w:rsid w:val="00A81BEB"/>
    <w:rsid w:val="00A81C1B"/>
    <w:rsid w:val="00A81C71"/>
    <w:rsid w:val="00A81C8D"/>
    <w:rsid w:val="00A81CB9"/>
    <w:rsid w:val="00A81CDE"/>
    <w:rsid w:val="00A81CEE"/>
    <w:rsid w:val="00A81D8A"/>
    <w:rsid w:val="00A81DD8"/>
    <w:rsid w:val="00A81E34"/>
    <w:rsid w:val="00A81ED1"/>
    <w:rsid w:val="00A81F3A"/>
    <w:rsid w:val="00A81F4F"/>
    <w:rsid w:val="00A81F56"/>
    <w:rsid w:val="00A81F73"/>
    <w:rsid w:val="00A81F89"/>
    <w:rsid w:val="00A81FB7"/>
    <w:rsid w:val="00A82027"/>
    <w:rsid w:val="00A8203D"/>
    <w:rsid w:val="00A8203E"/>
    <w:rsid w:val="00A820C3"/>
    <w:rsid w:val="00A8215F"/>
    <w:rsid w:val="00A821C0"/>
    <w:rsid w:val="00A821F5"/>
    <w:rsid w:val="00A82298"/>
    <w:rsid w:val="00A822D1"/>
    <w:rsid w:val="00A822FC"/>
    <w:rsid w:val="00A82322"/>
    <w:rsid w:val="00A8233F"/>
    <w:rsid w:val="00A82417"/>
    <w:rsid w:val="00A82469"/>
    <w:rsid w:val="00A8251F"/>
    <w:rsid w:val="00A8259F"/>
    <w:rsid w:val="00A825B3"/>
    <w:rsid w:val="00A8265D"/>
    <w:rsid w:val="00A8266B"/>
    <w:rsid w:val="00A82689"/>
    <w:rsid w:val="00A82767"/>
    <w:rsid w:val="00A827C1"/>
    <w:rsid w:val="00A827D5"/>
    <w:rsid w:val="00A82892"/>
    <w:rsid w:val="00A828B7"/>
    <w:rsid w:val="00A8295E"/>
    <w:rsid w:val="00A82997"/>
    <w:rsid w:val="00A82A8E"/>
    <w:rsid w:val="00A82B46"/>
    <w:rsid w:val="00A82BBA"/>
    <w:rsid w:val="00A82CE1"/>
    <w:rsid w:val="00A82CF3"/>
    <w:rsid w:val="00A82D23"/>
    <w:rsid w:val="00A82D28"/>
    <w:rsid w:val="00A82D7A"/>
    <w:rsid w:val="00A82E17"/>
    <w:rsid w:val="00A82EF9"/>
    <w:rsid w:val="00A82F6A"/>
    <w:rsid w:val="00A8302B"/>
    <w:rsid w:val="00A83053"/>
    <w:rsid w:val="00A83055"/>
    <w:rsid w:val="00A83224"/>
    <w:rsid w:val="00A832E7"/>
    <w:rsid w:val="00A833F0"/>
    <w:rsid w:val="00A834CA"/>
    <w:rsid w:val="00A8354F"/>
    <w:rsid w:val="00A83604"/>
    <w:rsid w:val="00A8372F"/>
    <w:rsid w:val="00A83742"/>
    <w:rsid w:val="00A83761"/>
    <w:rsid w:val="00A837CC"/>
    <w:rsid w:val="00A837CE"/>
    <w:rsid w:val="00A837DE"/>
    <w:rsid w:val="00A8380F"/>
    <w:rsid w:val="00A8385A"/>
    <w:rsid w:val="00A83878"/>
    <w:rsid w:val="00A838B1"/>
    <w:rsid w:val="00A838D1"/>
    <w:rsid w:val="00A839E4"/>
    <w:rsid w:val="00A83A24"/>
    <w:rsid w:val="00A83A4E"/>
    <w:rsid w:val="00A83AA4"/>
    <w:rsid w:val="00A83B08"/>
    <w:rsid w:val="00A83B15"/>
    <w:rsid w:val="00A83C3F"/>
    <w:rsid w:val="00A83CA7"/>
    <w:rsid w:val="00A83D2D"/>
    <w:rsid w:val="00A83D9F"/>
    <w:rsid w:val="00A83E0A"/>
    <w:rsid w:val="00A83FE6"/>
    <w:rsid w:val="00A83FF8"/>
    <w:rsid w:val="00A8402E"/>
    <w:rsid w:val="00A8403D"/>
    <w:rsid w:val="00A84081"/>
    <w:rsid w:val="00A84121"/>
    <w:rsid w:val="00A84173"/>
    <w:rsid w:val="00A841AF"/>
    <w:rsid w:val="00A843C8"/>
    <w:rsid w:val="00A84450"/>
    <w:rsid w:val="00A844DA"/>
    <w:rsid w:val="00A8456E"/>
    <w:rsid w:val="00A845C4"/>
    <w:rsid w:val="00A846C5"/>
    <w:rsid w:val="00A847E6"/>
    <w:rsid w:val="00A848FF"/>
    <w:rsid w:val="00A8492D"/>
    <w:rsid w:val="00A84938"/>
    <w:rsid w:val="00A849F9"/>
    <w:rsid w:val="00A84A49"/>
    <w:rsid w:val="00A84AA7"/>
    <w:rsid w:val="00A84AEF"/>
    <w:rsid w:val="00A84B62"/>
    <w:rsid w:val="00A84BA2"/>
    <w:rsid w:val="00A84C06"/>
    <w:rsid w:val="00A84D63"/>
    <w:rsid w:val="00A84EA9"/>
    <w:rsid w:val="00A84F72"/>
    <w:rsid w:val="00A84FFE"/>
    <w:rsid w:val="00A85018"/>
    <w:rsid w:val="00A852F2"/>
    <w:rsid w:val="00A85338"/>
    <w:rsid w:val="00A853A0"/>
    <w:rsid w:val="00A8559C"/>
    <w:rsid w:val="00A855B8"/>
    <w:rsid w:val="00A855FD"/>
    <w:rsid w:val="00A8561E"/>
    <w:rsid w:val="00A85881"/>
    <w:rsid w:val="00A8591E"/>
    <w:rsid w:val="00A8595B"/>
    <w:rsid w:val="00A85989"/>
    <w:rsid w:val="00A859A3"/>
    <w:rsid w:val="00A859BE"/>
    <w:rsid w:val="00A85A25"/>
    <w:rsid w:val="00A85A7D"/>
    <w:rsid w:val="00A85AFA"/>
    <w:rsid w:val="00A85B7B"/>
    <w:rsid w:val="00A85BDB"/>
    <w:rsid w:val="00A85C95"/>
    <w:rsid w:val="00A85CB0"/>
    <w:rsid w:val="00A85CCC"/>
    <w:rsid w:val="00A85E11"/>
    <w:rsid w:val="00A85E23"/>
    <w:rsid w:val="00A85EE7"/>
    <w:rsid w:val="00A85F89"/>
    <w:rsid w:val="00A85FA6"/>
    <w:rsid w:val="00A85FE9"/>
    <w:rsid w:val="00A86027"/>
    <w:rsid w:val="00A8602B"/>
    <w:rsid w:val="00A861D6"/>
    <w:rsid w:val="00A86291"/>
    <w:rsid w:val="00A86388"/>
    <w:rsid w:val="00A863F3"/>
    <w:rsid w:val="00A8644F"/>
    <w:rsid w:val="00A86503"/>
    <w:rsid w:val="00A865A7"/>
    <w:rsid w:val="00A865BD"/>
    <w:rsid w:val="00A865F4"/>
    <w:rsid w:val="00A8663B"/>
    <w:rsid w:val="00A866D6"/>
    <w:rsid w:val="00A866E6"/>
    <w:rsid w:val="00A8674B"/>
    <w:rsid w:val="00A868B3"/>
    <w:rsid w:val="00A86933"/>
    <w:rsid w:val="00A86A42"/>
    <w:rsid w:val="00A86B75"/>
    <w:rsid w:val="00A86BBD"/>
    <w:rsid w:val="00A86BCB"/>
    <w:rsid w:val="00A86C6F"/>
    <w:rsid w:val="00A86CB5"/>
    <w:rsid w:val="00A86CDB"/>
    <w:rsid w:val="00A86CE1"/>
    <w:rsid w:val="00A86D9E"/>
    <w:rsid w:val="00A86DDC"/>
    <w:rsid w:val="00A86E03"/>
    <w:rsid w:val="00A86E7E"/>
    <w:rsid w:val="00A86F1A"/>
    <w:rsid w:val="00A86F44"/>
    <w:rsid w:val="00A8712C"/>
    <w:rsid w:val="00A87152"/>
    <w:rsid w:val="00A87209"/>
    <w:rsid w:val="00A87222"/>
    <w:rsid w:val="00A87247"/>
    <w:rsid w:val="00A8727B"/>
    <w:rsid w:val="00A8731E"/>
    <w:rsid w:val="00A87330"/>
    <w:rsid w:val="00A87396"/>
    <w:rsid w:val="00A873D4"/>
    <w:rsid w:val="00A8740E"/>
    <w:rsid w:val="00A87412"/>
    <w:rsid w:val="00A874F7"/>
    <w:rsid w:val="00A8755F"/>
    <w:rsid w:val="00A87598"/>
    <w:rsid w:val="00A87655"/>
    <w:rsid w:val="00A87753"/>
    <w:rsid w:val="00A87779"/>
    <w:rsid w:val="00A87842"/>
    <w:rsid w:val="00A878A2"/>
    <w:rsid w:val="00A8791C"/>
    <w:rsid w:val="00A87950"/>
    <w:rsid w:val="00A8799D"/>
    <w:rsid w:val="00A879D6"/>
    <w:rsid w:val="00A87A70"/>
    <w:rsid w:val="00A87A88"/>
    <w:rsid w:val="00A87AAB"/>
    <w:rsid w:val="00A87AE6"/>
    <w:rsid w:val="00A87B8E"/>
    <w:rsid w:val="00A87B9F"/>
    <w:rsid w:val="00A87C2B"/>
    <w:rsid w:val="00A87D2E"/>
    <w:rsid w:val="00A87E4F"/>
    <w:rsid w:val="00A87E74"/>
    <w:rsid w:val="00A87ED8"/>
    <w:rsid w:val="00A87F3D"/>
    <w:rsid w:val="00A87F95"/>
    <w:rsid w:val="00A87F98"/>
    <w:rsid w:val="00A9009F"/>
    <w:rsid w:val="00A90204"/>
    <w:rsid w:val="00A9035F"/>
    <w:rsid w:val="00A904BB"/>
    <w:rsid w:val="00A9058F"/>
    <w:rsid w:val="00A905B8"/>
    <w:rsid w:val="00A90649"/>
    <w:rsid w:val="00A9069A"/>
    <w:rsid w:val="00A906C4"/>
    <w:rsid w:val="00A9074D"/>
    <w:rsid w:val="00A9091D"/>
    <w:rsid w:val="00A9096A"/>
    <w:rsid w:val="00A90975"/>
    <w:rsid w:val="00A90999"/>
    <w:rsid w:val="00A90A9B"/>
    <w:rsid w:val="00A90B0F"/>
    <w:rsid w:val="00A90B80"/>
    <w:rsid w:val="00A90BED"/>
    <w:rsid w:val="00A90BFA"/>
    <w:rsid w:val="00A90C73"/>
    <w:rsid w:val="00A90D35"/>
    <w:rsid w:val="00A90DD5"/>
    <w:rsid w:val="00A90EC3"/>
    <w:rsid w:val="00A90F09"/>
    <w:rsid w:val="00A90F5B"/>
    <w:rsid w:val="00A90FB0"/>
    <w:rsid w:val="00A90FFC"/>
    <w:rsid w:val="00A91134"/>
    <w:rsid w:val="00A911A0"/>
    <w:rsid w:val="00A912F1"/>
    <w:rsid w:val="00A9139A"/>
    <w:rsid w:val="00A913B1"/>
    <w:rsid w:val="00A914B3"/>
    <w:rsid w:val="00A91536"/>
    <w:rsid w:val="00A915CF"/>
    <w:rsid w:val="00A915D8"/>
    <w:rsid w:val="00A91605"/>
    <w:rsid w:val="00A9163F"/>
    <w:rsid w:val="00A91694"/>
    <w:rsid w:val="00A9169C"/>
    <w:rsid w:val="00A9172F"/>
    <w:rsid w:val="00A91781"/>
    <w:rsid w:val="00A91864"/>
    <w:rsid w:val="00A91993"/>
    <w:rsid w:val="00A91A0C"/>
    <w:rsid w:val="00A91A80"/>
    <w:rsid w:val="00A91B1F"/>
    <w:rsid w:val="00A91B6C"/>
    <w:rsid w:val="00A91BFF"/>
    <w:rsid w:val="00A91C16"/>
    <w:rsid w:val="00A91CB5"/>
    <w:rsid w:val="00A91D29"/>
    <w:rsid w:val="00A91D67"/>
    <w:rsid w:val="00A91E84"/>
    <w:rsid w:val="00A91F56"/>
    <w:rsid w:val="00A91F9B"/>
    <w:rsid w:val="00A91FAC"/>
    <w:rsid w:val="00A91FDF"/>
    <w:rsid w:val="00A92031"/>
    <w:rsid w:val="00A92092"/>
    <w:rsid w:val="00A920C3"/>
    <w:rsid w:val="00A920CE"/>
    <w:rsid w:val="00A9218B"/>
    <w:rsid w:val="00A9220D"/>
    <w:rsid w:val="00A92265"/>
    <w:rsid w:val="00A922C1"/>
    <w:rsid w:val="00A922EA"/>
    <w:rsid w:val="00A92435"/>
    <w:rsid w:val="00A924D2"/>
    <w:rsid w:val="00A92551"/>
    <w:rsid w:val="00A9257A"/>
    <w:rsid w:val="00A925D0"/>
    <w:rsid w:val="00A9261F"/>
    <w:rsid w:val="00A926BA"/>
    <w:rsid w:val="00A926BE"/>
    <w:rsid w:val="00A92781"/>
    <w:rsid w:val="00A927E9"/>
    <w:rsid w:val="00A929DA"/>
    <w:rsid w:val="00A92A4A"/>
    <w:rsid w:val="00A92BA2"/>
    <w:rsid w:val="00A92BCA"/>
    <w:rsid w:val="00A92C78"/>
    <w:rsid w:val="00A92CA8"/>
    <w:rsid w:val="00A92D4C"/>
    <w:rsid w:val="00A92DB3"/>
    <w:rsid w:val="00A92E2B"/>
    <w:rsid w:val="00A92E41"/>
    <w:rsid w:val="00A92E56"/>
    <w:rsid w:val="00A92F0E"/>
    <w:rsid w:val="00A92FD6"/>
    <w:rsid w:val="00A9300C"/>
    <w:rsid w:val="00A9301B"/>
    <w:rsid w:val="00A93066"/>
    <w:rsid w:val="00A9310A"/>
    <w:rsid w:val="00A9320E"/>
    <w:rsid w:val="00A93221"/>
    <w:rsid w:val="00A9332E"/>
    <w:rsid w:val="00A9334A"/>
    <w:rsid w:val="00A9342C"/>
    <w:rsid w:val="00A934A2"/>
    <w:rsid w:val="00A9359A"/>
    <w:rsid w:val="00A935A4"/>
    <w:rsid w:val="00A935F0"/>
    <w:rsid w:val="00A93705"/>
    <w:rsid w:val="00A9374A"/>
    <w:rsid w:val="00A9375B"/>
    <w:rsid w:val="00A937B8"/>
    <w:rsid w:val="00A9381F"/>
    <w:rsid w:val="00A93827"/>
    <w:rsid w:val="00A93951"/>
    <w:rsid w:val="00A93A27"/>
    <w:rsid w:val="00A93A67"/>
    <w:rsid w:val="00A93B2A"/>
    <w:rsid w:val="00A93B88"/>
    <w:rsid w:val="00A93BBC"/>
    <w:rsid w:val="00A93C47"/>
    <w:rsid w:val="00A93CE0"/>
    <w:rsid w:val="00A93D16"/>
    <w:rsid w:val="00A93DCA"/>
    <w:rsid w:val="00A93E10"/>
    <w:rsid w:val="00A93E24"/>
    <w:rsid w:val="00A93F35"/>
    <w:rsid w:val="00A940EC"/>
    <w:rsid w:val="00A94140"/>
    <w:rsid w:val="00A9419A"/>
    <w:rsid w:val="00A941C1"/>
    <w:rsid w:val="00A941E1"/>
    <w:rsid w:val="00A94263"/>
    <w:rsid w:val="00A942BC"/>
    <w:rsid w:val="00A943D3"/>
    <w:rsid w:val="00A9441D"/>
    <w:rsid w:val="00A9446B"/>
    <w:rsid w:val="00A9446F"/>
    <w:rsid w:val="00A94477"/>
    <w:rsid w:val="00A944FA"/>
    <w:rsid w:val="00A94551"/>
    <w:rsid w:val="00A94564"/>
    <w:rsid w:val="00A945B7"/>
    <w:rsid w:val="00A945BB"/>
    <w:rsid w:val="00A945E8"/>
    <w:rsid w:val="00A94643"/>
    <w:rsid w:val="00A94670"/>
    <w:rsid w:val="00A946C0"/>
    <w:rsid w:val="00A947C8"/>
    <w:rsid w:val="00A94873"/>
    <w:rsid w:val="00A94903"/>
    <w:rsid w:val="00A94AA9"/>
    <w:rsid w:val="00A94B0A"/>
    <w:rsid w:val="00A94C1A"/>
    <w:rsid w:val="00A94D3C"/>
    <w:rsid w:val="00A94E26"/>
    <w:rsid w:val="00A94E52"/>
    <w:rsid w:val="00A94E97"/>
    <w:rsid w:val="00A94EB9"/>
    <w:rsid w:val="00A95262"/>
    <w:rsid w:val="00A952EC"/>
    <w:rsid w:val="00A953B3"/>
    <w:rsid w:val="00A9540B"/>
    <w:rsid w:val="00A95725"/>
    <w:rsid w:val="00A9577C"/>
    <w:rsid w:val="00A9588A"/>
    <w:rsid w:val="00A958DB"/>
    <w:rsid w:val="00A9592A"/>
    <w:rsid w:val="00A95A1B"/>
    <w:rsid w:val="00A95A7A"/>
    <w:rsid w:val="00A95AAD"/>
    <w:rsid w:val="00A95B13"/>
    <w:rsid w:val="00A95B20"/>
    <w:rsid w:val="00A95B24"/>
    <w:rsid w:val="00A95B26"/>
    <w:rsid w:val="00A95BD3"/>
    <w:rsid w:val="00A95C59"/>
    <w:rsid w:val="00A95CFB"/>
    <w:rsid w:val="00A95D42"/>
    <w:rsid w:val="00A95E8D"/>
    <w:rsid w:val="00A95F1D"/>
    <w:rsid w:val="00A95F81"/>
    <w:rsid w:val="00A96045"/>
    <w:rsid w:val="00A96157"/>
    <w:rsid w:val="00A96200"/>
    <w:rsid w:val="00A96227"/>
    <w:rsid w:val="00A962A0"/>
    <w:rsid w:val="00A9637B"/>
    <w:rsid w:val="00A963FE"/>
    <w:rsid w:val="00A9644B"/>
    <w:rsid w:val="00A96462"/>
    <w:rsid w:val="00A9656C"/>
    <w:rsid w:val="00A9656F"/>
    <w:rsid w:val="00A965A1"/>
    <w:rsid w:val="00A966B0"/>
    <w:rsid w:val="00A966EA"/>
    <w:rsid w:val="00A9673C"/>
    <w:rsid w:val="00A967C4"/>
    <w:rsid w:val="00A967ED"/>
    <w:rsid w:val="00A9684D"/>
    <w:rsid w:val="00A968A1"/>
    <w:rsid w:val="00A968CF"/>
    <w:rsid w:val="00A968D9"/>
    <w:rsid w:val="00A96934"/>
    <w:rsid w:val="00A96953"/>
    <w:rsid w:val="00A96972"/>
    <w:rsid w:val="00A9697D"/>
    <w:rsid w:val="00A96A4B"/>
    <w:rsid w:val="00A96A5E"/>
    <w:rsid w:val="00A96A7A"/>
    <w:rsid w:val="00A96B34"/>
    <w:rsid w:val="00A96C1F"/>
    <w:rsid w:val="00A96CB5"/>
    <w:rsid w:val="00A96D04"/>
    <w:rsid w:val="00A96F34"/>
    <w:rsid w:val="00A97033"/>
    <w:rsid w:val="00A97061"/>
    <w:rsid w:val="00A97065"/>
    <w:rsid w:val="00A970A2"/>
    <w:rsid w:val="00A9717B"/>
    <w:rsid w:val="00A9719C"/>
    <w:rsid w:val="00A971DA"/>
    <w:rsid w:val="00A971FC"/>
    <w:rsid w:val="00A9722B"/>
    <w:rsid w:val="00A97241"/>
    <w:rsid w:val="00A97262"/>
    <w:rsid w:val="00A97274"/>
    <w:rsid w:val="00A97482"/>
    <w:rsid w:val="00A97497"/>
    <w:rsid w:val="00A974D7"/>
    <w:rsid w:val="00A975B3"/>
    <w:rsid w:val="00A97605"/>
    <w:rsid w:val="00A97619"/>
    <w:rsid w:val="00A9771C"/>
    <w:rsid w:val="00A977B2"/>
    <w:rsid w:val="00A977C1"/>
    <w:rsid w:val="00A97841"/>
    <w:rsid w:val="00A9787E"/>
    <w:rsid w:val="00A9789C"/>
    <w:rsid w:val="00A979A0"/>
    <w:rsid w:val="00A979A4"/>
    <w:rsid w:val="00A979DE"/>
    <w:rsid w:val="00A97A02"/>
    <w:rsid w:val="00A97A19"/>
    <w:rsid w:val="00A97AB2"/>
    <w:rsid w:val="00A97AC6"/>
    <w:rsid w:val="00A97BB5"/>
    <w:rsid w:val="00A97BC8"/>
    <w:rsid w:val="00A97C9E"/>
    <w:rsid w:val="00A97CBC"/>
    <w:rsid w:val="00A97CE4"/>
    <w:rsid w:val="00A97EE5"/>
    <w:rsid w:val="00A97F1B"/>
    <w:rsid w:val="00A97F8E"/>
    <w:rsid w:val="00A97F98"/>
    <w:rsid w:val="00A97FE8"/>
    <w:rsid w:val="00AA0104"/>
    <w:rsid w:val="00AA0175"/>
    <w:rsid w:val="00AA0180"/>
    <w:rsid w:val="00AA01AF"/>
    <w:rsid w:val="00AA01E3"/>
    <w:rsid w:val="00AA0217"/>
    <w:rsid w:val="00AA02B1"/>
    <w:rsid w:val="00AA04C1"/>
    <w:rsid w:val="00AA04DB"/>
    <w:rsid w:val="00AA063D"/>
    <w:rsid w:val="00AA0798"/>
    <w:rsid w:val="00AA09F2"/>
    <w:rsid w:val="00AA0A71"/>
    <w:rsid w:val="00AA0AD1"/>
    <w:rsid w:val="00AA0C86"/>
    <w:rsid w:val="00AA0CA2"/>
    <w:rsid w:val="00AA0D90"/>
    <w:rsid w:val="00AA0E18"/>
    <w:rsid w:val="00AA0E2A"/>
    <w:rsid w:val="00AA1005"/>
    <w:rsid w:val="00AA1051"/>
    <w:rsid w:val="00AA1078"/>
    <w:rsid w:val="00AA10EA"/>
    <w:rsid w:val="00AA1214"/>
    <w:rsid w:val="00AA1237"/>
    <w:rsid w:val="00AA1243"/>
    <w:rsid w:val="00AA138F"/>
    <w:rsid w:val="00AA13AA"/>
    <w:rsid w:val="00AA141D"/>
    <w:rsid w:val="00AA148D"/>
    <w:rsid w:val="00AA153D"/>
    <w:rsid w:val="00AA1594"/>
    <w:rsid w:val="00AA165B"/>
    <w:rsid w:val="00AA1726"/>
    <w:rsid w:val="00AA1728"/>
    <w:rsid w:val="00AA1961"/>
    <w:rsid w:val="00AA19A7"/>
    <w:rsid w:val="00AA19B0"/>
    <w:rsid w:val="00AA19FE"/>
    <w:rsid w:val="00AA1AA2"/>
    <w:rsid w:val="00AA1AE8"/>
    <w:rsid w:val="00AA1BC0"/>
    <w:rsid w:val="00AA1BF7"/>
    <w:rsid w:val="00AA1C8A"/>
    <w:rsid w:val="00AA1CB4"/>
    <w:rsid w:val="00AA1D14"/>
    <w:rsid w:val="00AA1D58"/>
    <w:rsid w:val="00AA1DEA"/>
    <w:rsid w:val="00AA1E00"/>
    <w:rsid w:val="00AA1E29"/>
    <w:rsid w:val="00AA1E74"/>
    <w:rsid w:val="00AA1EE6"/>
    <w:rsid w:val="00AA1F2D"/>
    <w:rsid w:val="00AA1FA4"/>
    <w:rsid w:val="00AA1FD7"/>
    <w:rsid w:val="00AA213C"/>
    <w:rsid w:val="00AA21FC"/>
    <w:rsid w:val="00AA224E"/>
    <w:rsid w:val="00AA2294"/>
    <w:rsid w:val="00AA2466"/>
    <w:rsid w:val="00AA2494"/>
    <w:rsid w:val="00AA25CE"/>
    <w:rsid w:val="00AA25D7"/>
    <w:rsid w:val="00AA2680"/>
    <w:rsid w:val="00AA2760"/>
    <w:rsid w:val="00AA2783"/>
    <w:rsid w:val="00AA278D"/>
    <w:rsid w:val="00AA279B"/>
    <w:rsid w:val="00AA28C3"/>
    <w:rsid w:val="00AA2935"/>
    <w:rsid w:val="00AA29AA"/>
    <w:rsid w:val="00AA29E2"/>
    <w:rsid w:val="00AA2A1B"/>
    <w:rsid w:val="00AA2A79"/>
    <w:rsid w:val="00AA2B9E"/>
    <w:rsid w:val="00AA2C31"/>
    <w:rsid w:val="00AA2C5C"/>
    <w:rsid w:val="00AA2C99"/>
    <w:rsid w:val="00AA2D1E"/>
    <w:rsid w:val="00AA2D6C"/>
    <w:rsid w:val="00AA2EA9"/>
    <w:rsid w:val="00AA2ECB"/>
    <w:rsid w:val="00AA2F8B"/>
    <w:rsid w:val="00AA3060"/>
    <w:rsid w:val="00AA3125"/>
    <w:rsid w:val="00AA3219"/>
    <w:rsid w:val="00AA3263"/>
    <w:rsid w:val="00AA32E1"/>
    <w:rsid w:val="00AA3509"/>
    <w:rsid w:val="00AA3562"/>
    <w:rsid w:val="00AA3632"/>
    <w:rsid w:val="00AA368C"/>
    <w:rsid w:val="00AA3705"/>
    <w:rsid w:val="00AA3804"/>
    <w:rsid w:val="00AA3823"/>
    <w:rsid w:val="00AA3836"/>
    <w:rsid w:val="00AA3949"/>
    <w:rsid w:val="00AA396E"/>
    <w:rsid w:val="00AA3A20"/>
    <w:rsid w:val="00AA3BB1"/>
    <w:rsid w:val="00AA3BB7"/>
    <w:rsid w:val="00AA3BEC"/>
    <w:rsid w:val="00AA3C88"/>
    <w:rsid w:val="00AA3CE2"/>
    <w:rsid w:val="00AA3DE9"/>
    <w:rsid w:val="00AA3E0A"/>
    <w:rsid w:val="00AA3EF3"/>
    <w:rsid w:val="00AA3F06"/>
    <w:rsid w:val="00AA406B"/>
    <w:rsid w:val="00AA40B4"/>
    <w:rsid w:val="00AA40E7"/>
    <w:rsid w:val="00AA4196"/>
    <w:rsid w:val="00AA43BF"/>
    <w:rsid w:val="00AA4400"/>
    <w:rsid w:val="00AA4499"/>
    <w:rsid w:val="00AA4586"/>
    <w:rsid w:val="00AA4641"/>
    <w:rsid w:val="00AA4699"/>
    <w:rsid w:val="00AA4706"/>
    <w:rsid w:val="00AA4736"/>
    <w:rsid w:val="00AA4769"/>
    <w:rsid w:val="00AA485B"/>
    <w:rsid w:val="00AA4A5D"/>
    <w:rsid w:val="00AA4A65"/>
    <w:rsid w:val="00AA4AED"/>
    <w:rsid w:val="00AA4BAA"/>
    <w:rsid w:val="00AA4BE5"/>
    <w:rsid w:val="00AA4C01"/>
    <w:rsid w:val="00AA4C66"/>
    <w:rsid w:val="00AA4D14"/>
    <w:rsid w:val="00AA4D15"/>
    <w:rsid w:val="00AA4D8F"/>
    <w:rsid w:val="00AA4DDB"/>
    <w:rsid w:val="00AA4DE0"/>
    <w:rsid w:val="00AA4E02"/>
    <w:rsid w:val="00AA4F7C"/>
    <w:rsid w:val="00AA503E"/>
    <w:rsid w:val="00AA5072"/>
    <w:rsid w:val="00AA5090"/>
    <w:rsid w:val="00AA5130"/>
    <w:rsid w:val="00AA5141"/>
    <w:rsid w:val="00AA516C"/>
    <w:rsid w:val="00AA5201"/>
    <w:rsid w:val="00AA524B"/>
    <w:rsid w:val="00AA5257"/>
    <w:rsid w:val="00AA52AE"/>
    <w:rsid w:val="00AA53CF"/>
    <w:rsid w:val="00AA54A1"/>
    <w:rsid w:val="00AA555E"/>
    <w:rsid w:val="00AA56FA"/>
    <w:rsid w:val="00AA5754"/>
    <w:rsid w:val="00AA5AE1"/>
    <w:rsid w:val="00AA5B35"/>
    <w:rsid w:val="00AA5B47"/>
    <w:rsid w:val="00AA5B51"/>
    <w:rsid w:val="00AA5B82"/>
    <w:rsid w:val="00AA5BB8"/>
    <w:rsid w:val="00AA5BD6"/>
    <w:rsid w:val="00AA5C0A"/>
    <w:rsid w:val="00AA5C3E"/>
    <w:rsid w:val="00AA5C9F"/>
    <w:rsid w:val="00AA5CA1"/>
    <w:rsid w:val="00AA5CD9"/>
    <w:rsid w:val="00AA5D73"/>
    <w:rsid w:val="00AA5DF2"/>
    <w:rsid w:val="00AA5EC3"/>
    <w:rsid w:val="00AA6136"/>
    <w:rsid w:val="00AA6182"/>
    <w:rsid w:val="00AA61C2"/>
    <w:rsid w:val="00AA61EE"/>
    <w:rsid w:val="00AA6233"/>
    <w:rsid w:val="00AA629B"/>
    <w:rsid w:val="00AA632B"/>
    <w:rsid w:val="00AA645E"/>
    <w:rsid w:val="00AA64F3"/>
    <w:rsid w:val="00AA65E7"/>
    <w:rsid w:val="00AA66C7"/>
    <w:rsid w:val="00AA66D4"/>
    <w:rsid w:val="00AA6821"/>
    <w:rsid w:val="00AA6836"/>
    <w:rsid w:val="00AA685D"/>
    <w:rsid w:val="00AA68A6"/>
    <w:rsid w:val="00AA68CA"/>
    <w:rsid w:val="00AA68F0"/>
    <w:rsid w:val="00AA6961"/>
    <w:rsid w:val="00AA6AC8"/>
    <w:rsid w:val="00AA6AE0"/>
    <w:rsid w:val="00AA6B09"/>
    <w:rsid w:val="00AA6B4A"/>
    <w:rsid w:val="00AA6B6B"/>
    <w:rsid w:val="00AA6D88"/>
    <w:rsid w:val="00AA6DDC"/>
    <w:rsid w:val="00AA6E51"/>
    <w:rsid w:val="00AA6E8A"/>
    <w:rsid w:val="00AA6F3D"/>
    <w:rsid w:val="00AA6F4C"/>
    <w:rsid w:val="00AA6F90"/>
    <w:rsid w:val="00AA7051"/>
    <w:rsid w:val="00AA7052"/>
    <w:rsid w:val="00AA70BE"/>
    <w:rsid w:val="00AA70E3"/>
    <w:rsid w:val="00AA711E"/>
    <w:rsid w:val="00AA7143"/>
    <w:rsid w:val="00AA7262"/>
    <w:rsid w:val="00AA72AE"/>
    <w:rsid w:val="00AA73F9"/>
    <w:rsid w:val="00AA7438"/>
    <w:rsid w:val="00AA743B"/>
    <w:rsid w:val="00AA7452"/>
    <w:rsid w:val="00AA7499"/>
    <w:rsid w:val="00AA74D7"/>
    <w:rsid w:val="00AA7502"/>
    <w:rsid w:val="00AA7531"/>
    <w:rsid w:val="00AA7623"/>
    <w:rsid w:val="00AA78B2"/>
    <w:rsid w:val="00AA7940"/>
    <w:rsid w:val="00AA7946"/>
    <w:rsid w:val="00AA7978"/>
    <w:rsid w:val="00AA7984"/>
    <w:rsid w:val="00AA7999"/>
    <w:rsid w:val="00AA7ACF"/>
    <w:rsid w:val="00AA7B89"/>
    <w:rsid w:val="00AA7C2E"/>
    <w:rsid w:val="00AA7C91"/>
    <w:rsid w:val="00AA7CDE"/>
    <w:rsid w:val="00AA7DA6"/>
    <w:rsid w:val="00AA7E3C"/>
    <w:rsid w:val="00AA7EF2"/>
    <w:rsid w:val="00AA7F02"/>
    <w:rsid w:val="00AA7FDD"/>
    <w:rsid w:val="00AB001A"/>
    <w:rsid w:val="00AB0030"/>
    <w:rsid w:val="00AB00E1"/>
    <w:rsid w:val="00AB0143"/>
    <w:rsid w:val="00AB0236"/>
    <w:rsid w:val="00AB0262"/>
    <w:rsid w:val="00AB02B2"/>
    <w:rsid w:val="00AB0356"/>
    <w:rsid w:val="00AB03E8"/>
    <w:rsid w:val="00AB05D1"/>
    <w:rsid w:val="00AB0633"/>
    <w:rsid w:val="00AB0667"/>
    <w:rsid w:val="00AB0685"/>
    <w:rsid w:val="00AB06BA"/>
    <w:rsid w:val="00AB06DA"/>
    <w:rsid w:val="00AB079F"/>
    <w:rsid w:val="00AB07B0"/>
    <w:rsid w:val="00AB07B1"/>
    <w:rsid w:val="00AB07BA"/>
    <w:rsid w:val="00AB0889"/>
    <w:rsid w:val="00AB0895"/>
    <w:rsid w:val="00AB0960"/>
    <w:rsid w:val="00AB09AB"/>
    <w:rsid w:val="00AB09D2"/>
    <w:rsid w:val="00AB0AC6"/>
    <w:rsid w:val="00AB0B95"/>
    <w:rsid w:val="00AB0C45"/>
    <w:rsid w:val="00AB0CC2"/>
    <w:rsid w:val="00AB0D1C"/>
    <w:rsid w:val="00AB0D7B"/>
    <w:rsid w:val="00AB0D7F"/>
    <w:rsid w:val="00AB0D84"/>
    <w:rsid w:val="00AB0D8A"/>
    <w:rsid w:val="00AB0E53"/>
    <w:rsid w:val="00AB0EAD"/>
    <w:rsid w:val="00AB0EC2"/>
    <w:rsid w:val="00AB0EE4"/>
    <w:rsid w:val="00AB0F55"/>
    <w:rsid w:val="00AB0F60"/>
    <w:rsid w:val="00AB0FB7"/>
    <w:rsid w:val="00AB0FDF"/>
    <w:rsid w:val="00AB114E"/>
    <w:rsid w:val="00AB11D6"/>
    <w:rsid w:val="00AB11EF"/>
    <w:rsid w:val="00AB12B1"/>
    <w:rsid w:val="00AB12C8"/>
    <w:rsid w:val="00AB12DF"/>
    <w:rsid w:val="00AB1360"/>
    <w:rsid w:val="00AB144A"/>
    <w:rsid w:val="00AB149F"/>
    <w:rsid w:val="00AB1503"/>
    <w:rsid w:val="00AB17BE"/>
    <w:rsid w:val="00AB17D5"/>
    <w:rsid w:val="00AB180A"/>
    <w:rsid w:val="00AB1817"/>
    <w:rsid w:val="00AB18BA"/>
    <w:rsid w:val="00AB18DB"/>
    <w:rsid w:val="00AB18EB"/>
    <w:rsid w:val="00AB1931"/>
    <w:rsid w:val="00AB1AA1"/>
    <w:rsid w:val="00AB1B0F"/>
    <w:rsid w:val="00AB1B7E"/>
    <w:rsid w:val="00AB1B8F"/>
    <w:rsid w:val="00AB1BE4"/>
    <w:rsid w:val="00AB1C46"/>
    <w:rsid w:val="00AB1C4A"/>
    <w:rsid w:val="00AB1C97"/>
    <w:rsid w:val="00AB1CD9"/>
    <w:rsid w:val="00AB1E13"/>
    <w:rsid w:val="00AB1EAE"/>
    <w:rsid w:val="00AB1EE0"/>
    <w:rsid w:val="00AB1F2D"/>
    <w:rsid w:val="00AB2008"/>
    <w:rsid w:val="00AB20E5"/>
    <w:rsid w:val="00AB2170"/>
    <w:rsid w:val="00AB2198"/>
    <w:rsid w:val="00AB2240"/>
    <w:rsid w:val="00AB2381"/>
    <w:rsid w:val="00AB238D"/>
    <w:rsid w:val="00AB23D7"/>
    <w:rsid w:val="00AB240C"/>
    <w:rsid w:val="00AB240E"/>
    <w:rsid w:val="00AB250A"/>
    <w:rsid w:val="00AB252A"/>
    <w:rsid w:val="00AB2697"/>
    <w:rsid w:val="00AB26B5"/>
    <w:rsid w:val="00AB26F7"/>
    <w:rsid w:val="00AB2754"/>
    <w:rsid w:val="00AB2798"/>
    <w:rsid w:val="00AB2805"/>
    <w:rsid w:val="00AB2865"/>
    <w:rsid w:val="00AB28D9"/>
    <w:rsid w:val="00AB294F"/>
    <w:rsid w:val="00AB2B85"/>
    <w:rsid w:val="00AB2CA0"/>
    <w:rsid w:val="00AB2D23"/>
    <w:rsid w:val="00AB2E10"/>
    <w:rsid w:val="00AB2E8F"/>
    <w:rsid w:val="00AB2FA0"/>
    <w:rsid w:val="00AB304B"/>
    <w:rsid w:val="00AB309B"/>
    <w:rsid w:val="00AB3143"/>
    <w:rsid w:val="00AB31B8"/>
    <w:rsid w:val="00AB3248"/>
    <w:rsid w:val="00AB3306"/>
    <w:rsid w:val="00AB341A"/>
    <w:rsid w:val="00AB344B"/>
    <w:rsid w:val="00AB3451"/>
    <w:rsid w:val="00AB346E"/>
    <w:rsid w:val="00AB34E1"/>
    <w:rsid w:val="00AB35C3"/>
    <w:rsid w:val="00AB365D"/>
    <w:rsid w:val="00AB36C2"/>
    <w:rsid w:val="00AB3747"/>
    <w:rsid w:val="00AB376A"/>
    <w:rsid w:val="00AB37DC"/>
    <w:rsid w:val="00AB3818"/>
    <w:rsid w:val="00AB38C7"/>
    <w:rsid w:val="00AB3956"/>
    <w:rsid w:val="00AB3999"/>
    <w:rsid w:val="00AB3BA3"/>
    <w:rsid w:val="00AB3BAC"/>
    <w:rsid w:val="00AB3BAD"/>
    <w:rsid w:val="00AB3BAE"/>
    <w:rsid w:val="00AB3BDE"/>
    <w:rsid w:val="00AB3BEE"/>
    <w:rsid w:val="00AB3C1D"/>
    <w:rsid w:val="00AB3C90"/>
    <w:rsid w:val="00AB3D6E"/>
    <w:rsid w:val="00AB3DDA"/>
    <w:rsid w:val="00AB3E04"/>
    <w:rsid w:val="00AB3EE6"/>
    <w:rsid w:val="00AB40B5"/>
    <w:rsid w:val="00AB4175"/>
    <w:rsid w:val="00AB41EE"/>
    <w:rsid w:val="00AB4210"/>
    <w:rsid w:val="00AB424E"/>
    <w:rsid w:val="00AB4403"/>
    <w:rsid w:val="00AB44D5"/>
    <w:rsid w:val="00AB4579"/>
    <w:rsid w:val="00AB45F6"/>
    <w:rsid w:val="00AB470C"/>
    <w:rsid w:val="00AB4734"/>
    <w:rsid w:val="00AB479A"/>
    <w:rsid w:val="00AB4821"/>
    <w:rsid w:val="00AB493B"/>
    <w:rsid w:val="00AB49DC"/>
    <w:rsid w:val="00AB4A67"/>
    <w:rsid w:val="00AB4A86"/>
    <w:rsid w:val="00AB4ADD"/>
    <w:rsid w:val="00AB4B3B"/>
    <w:rsid w:val="00AB4B55"/>
    <w:rsid w:val="00AB4B6C"/>
    <w:rsid w:val="00AB4B78"/>
    <w:rsid w:val="00AB4BD2"/>
    <w:rsid w:val="00AB4C9D"/>
    <w:rsid w:val="00AB4CE1"/>
    <w:rsid w:val="00AB4CE2"/>
    <w:rsid w:val="00AB4CE4"/>
    <w:rsid w:val="00AB4D05"/>
    <w:rsid w:val="00AB4D69"/>
    <w:rsid w:val="00AB4D95"/>
    <w:rsid w:val="00AB4D98"/>
    <w:rsid w:val="00AB4DBA"/>
    <w:rsid w:val="00AB4DE4"/>
    <w:rsid w:val="00AB4E41"/>
    <w:rsid w:val="00AB4F7F"/>
    <w:rsid w:val="00AB4FE5"/>
    <w:rsid w:val="00AB51E5"/>
    <w:rsid w:val="00AB53EE"/>
    <w:rsid w:val="00AB5442"/>
    <w:rsid w:val="00AB5470"/>
    <w:rsid w:val="00AB550B"/>
    <w:rsid w:val="00AB553D"/>
    <w:rsid w:val="00AB554C"/>
    <w:rsid w:val="00AB5622"/>
    <w:rsid w:val="00AB5663"/>
    <w:rsid w:val="00AB5760"/>
    <w:rsid w:val="00AB57C1"/>
    <w:rsid w:val="00AB581B"/>
    <w:rsid w:val="00AB58A4"/>
    <w:rsid w:val="00AB58B6"/>
    <w:rsid w:val="00AB5935"/>
    <w:rsid w:val="00AB5970"/>
    <w:rsid w:val="00AB5B65"/>
    <w:rsid w:val="00AB5B8C"/>
    <w:rsid w:val="00AB5BD2"/>
    <w:rsid w:val="00AB5BE8"/>
    <w:rsid w:val="00AB5CA2"/>
    <w:rsid w:val="00AB5D1A"/>
    <w:rsid w:val="00AB5E81"/>
    <w:rsid w:val="00AB5EB3"/>
    <w:rsid w:val="00AB5ED8"/>
    <w:rsid w:val="00AB604A"/>
    <w:rsid w:val="00AB61BF"/>
    <w:rsid w:val="00AB6344"/>
    <w:rsid w:val="00AB6391"/>
    <w:rsid w:val="00AB64A6"/>
    <w:rsid w:val="00AB64CB"/>
    <w:rsid w:val="00AB6551"/>
    <w:rsid w:val="00AB65B5"/>
    <w:rsid w:val="00AB6654"/>
    <w:rsid w:val="00AB6708"/>
    <w:rsid w:val="00AB67A8"/>
    <w:rsid w:val="00AB67CC"/>
    <w:rsid w:val="00AB681D"/>
    <w:rsid w:val="00AB6876"/>
    <w:rsid w:val="00AB68C5"/>
    <w:rsid w:val="00AB6969"/>
    <w:rsid w:val="00AB696B"/>
    <w:rsid w:val="00AB6AE4"/>
    <w:rsid w:val="00AB6CEE"/>
    <w:rsid w:val="00AB6DED"/>
    <w:rsid w:val="00AB6E0E"/>
    <w:rsid w:val="00AB6E15"/>
    <w:rsid w:val="00AB6F12"/>
    <w:rsid w:val="00AB6F1C"/>
    <w:rsid w:val="00AB6F76"/>
    <w:rsid w:val="00AB6FA4"/>
    <w:rsid w:val="00AB70CD"/>
    <w:rsid w:val="00AB7131"/>
    <w:rsid w:val="00AB7132"/>
    <w:rsid w:val="00AB7162"/>
    <w:rsid w:val="00AB71F6"/>
    <w:rsid w:val="00AB723F"/>
    <w:rsid w:val="00AB72F9"/>
    <w:rsid w:val="00AB7367"/>
    <w:rsid w:val="00AB73C3"/>
    <w:rsid w:val="00AB753F"/>
    <w:rsid w:val="00AB7600"/>
    <w:rsid w:val="00AB7654"/>
    <w:rsid w:val="00AB7655"/>
    <w:rsid w:val="00AB773C"/>
    <w:rsid w:val="00AB7788"/>
    <w:rsid w:val="00AB78BE"/>
    <w:rsid w:val="00AB794F"/>
    <w:rsid w:val="00AB7962"/>
    <w:rsid w:val="00AB79A4"/>
    <w:rsid w:val="00AB79F0"/>
    <w:rsid w:val="00AB7AC8"/>
    <w:rsid w:val="00AB7AE4"/>
    <w:rsid w:val="00AB7BC8"/>
    <w:rsid w:val="00AB7BF7"/>
    <w:rsid w:val="00AB7C14"/>
    <w:rsid w:val="00AB7CF4"/>
    <w:rsid w:val="00AB7D18"/>
    <w:rsid w:val="00AB7D56"/>
    <w:rsid w:val="00AB7DB2"/>
    <w:rsid w:val="00AB7DCF"/>
    <w:rsid w:val="00AB7DDE"/>
    <w:rsid w:val="00AB7F07"/>
    <w:rsid w:val="00AB7F20"/>
    <w:rsid w:val="00AB7F41"/>
    <w:rsid w:val="00AB7FDE"/>
    <w:rsid w:val="00AC00BA"/>
    <w:rsid w:val="00AC01C2"/>
    <w:rsid w:val="00AC020C"/>
    <w:rsid w:val="00AC0220"/>
    <w:rsid w:val="00AC025E"/>
    <w:rsid w:val="00AC02B3"/>
    <w:rsid w:val="00AC02C7"/>
    <w:rsid w:val="00AC0373"/>
    <w:rsid w:val="00AC03A2"/>
    <w:rsid w:val="00AC0481"/>
    <w:rsid w:val="00AC0498"/>
    <w:rsid w:val="00AC04AA"/>
    <w:rsid w:val="00AC059E"/>
    <w:rsid w:val="00AC05BF"/>
    <w:rsid w:val="00AC05DE"/>
    <w:rsid w:val="00AC0680"/>
    <w:rsid w:val="00AC06F4"/>
    <w:rsid w:val="00AC06FB"/>
    <w:rsid w:val="00AC079C"/>
    <w:rsid w:val="00AC0822"/>
    <w:rsid w:val="00AC082D"/>
    <w:rsid w:val="00AC08A6"/>
    <w:rsid w:val="00AC09E9"/>
    <w:rsid w:val="00AC09EC"/>
    <w:rsid w:val="00AC0A05"/>
    <w:rsid w:val="00AC0A6D"/>
    <w:rsid w:val="00AC0B16"/>
    <w:rsid w:val="00AC0C49"/>
    <w:rsid w:val="00AC0C9A"/>
    <w:rsid w:val="00AC0CE3"/>
    <w:rsid w:val="00AC0D2F"/>
    <w:rsid w:val="00AC0EF5"/>
    <w:rsid w:val="00AC0FFC"/>
    <w:rsid w:val="00AC1023"/>
    <w:rsid w:val="00AC1032"/>
    <w:rsid w:val="00AC1043"/>
    <w:rsid w:val="00AC10D7"/>
    <w:rsid w:val="00AC1150"/>
    <w:rsid w:val="00AC11D9"/>
    <w:rsid w:val="00AC123C"/>
    <w:rsid w:val="00AC1300"/>
    <w:rsid w:val="00AC13CC"/>
    <w:rsid w:val="00AC1409"/>
    <w:rsid w:val="00AC14FE"/>
    <w:rsid w:val="00AC15C3"/>
    <w:rsid w:val="00AC15EF"/>
    <w:rsid w:val="00AC1639"/>
    <w:rsid w:val="00AC16DD"/>
    <w:rsid w:val="00AC16EB"/>
    <w:rsid w:val="00AC1704"/>
    <w:rsid w:val="00AC1761"/>
    <w:rsid w:val="00AC1804"/>
    <w:rsid w:val="00AC1847"/>
    <w:rsid w:val="00AC18B9"/>
    <w:rsid w:val="00AC18DE"/>
    <w:rsid w:val="00AC18E7"/>
    <w:rsid w:val="00AC1A3D"/>
    <w:rsid w:val="00AC1A41"/>
    <w:rsid w:val="00AC1A73"/>
    <w:rsid w:val="00AC1B51"/>
    <w:rsid w:val="00AC1B9F"/>
    <w:rsid w:val="00AC1BF2"/>
    <w:rsid w:val="00AC1C39"/>
    <w:rsid w:val="00AC1C6E"/>
    <w:rsid w:val="00AC1CE3"/>
    <w:rsid w:val="00AC1CE7"/>
    <w:rsid w:val="00AC1CED"/>
    <w:rsid w:val="00AC1D67"/>
    <w:rsid w:val="00AC1D77"/>
    <w:rsid w:val="00AC1D7E"/>
    <w:rsid w:val="00AC1DF7"/>
    <w:rsid w:val="00AC1E16"/>
    <w:rsid w:val="00AC1E9B"/>
    <w:rsid w:val="00AC1F0C"/>
    <w:rsid w:val="00AC1F18"/>
    <w:rsid w:val="00AC1F70"/>
    <w:rsid w:val="00AC1FE4"/>
    <w:rsid w:val="00AC1FF7"/>
    <w:rsid w:val="00AC2094"/>
    <w:rsid w:val="00AC220C"/>
    <w:rsid w:val="00AC229A"/>
    <w:rsid w:val="00AC2343"/>
    <w:rsid w:val="00AC23A5"/>
    <w:rsid w:val="00AC2418"/>
    <w:rsid w:val="00AC243B"/>
    <w:rsid w:val="00AC24A0"/>
    <w:rsid w:val="00AC24A3"/>
    <w:rsid w:val="00AC24F1"/>
    <w:rsid w:val="00AC257D"/>
    <w:rsid w:val="00AC264E"/>
    <w:rsid w:val="00AC287E"/>
    <w:rsid w:val="00AC28CA"/>
    <w:rsid w:val="00AC2907"/>
    <w:rsid w:val="00AC290C"/>
    <w:rsid w:val="00AC2975"/>
    <w:rsid w:val="00AC29DE"/>
    <w:rsid w:val="00AC29F1"/>
    <w:rsid w:val="00AC2B42"/>
    <w:rsid w:val="00AC2BB3"/>
    <w:rsid w:val="00AC2C5F"/>
    <w:rsid w:val="00AC2CD7"/>
    <w:rsid w:val="00AC2D71"/>
    <w:rsid w:val="00AC2F53"/>
    <w:rsid w:val="00AC2F6A"/>
    <w:rsid w:val="00AC2FA4"/>
    <w:rsid w:val="00AC308E"/>
    <w:rsid w:val="00AC30FE"/>
    <w:rsid w:val="00AC31E7"/>
    <w:rsid w:val="00AC31EF"/>
    <w:rsid w:val="00AC3396"/>
    <w:rsid w:val="00AC33AF"/>
    <w:rsid w:val="00AC34A5"/>
    <w:rsid w:val="00AC3533"/>
    <w:rsid w:val="00AC353C"/>
    <w:rsid w:val="00AC3560"/>
    <w:rsid w:val="00AC35EC"/>
    <w:rsid w:val="00AC363F"/>
    <w:rsid w:val="00AC3648"/>
    <w:rsid w:val="00AC369D"/>
    <w:rsid w:val="00AC36FE"/>
    <w:rsid w:val="00AC3736"/>
    <w:rsid w:val="00AC386E"/>
    <w:rsid w:val="00AC38D0"/>
    <w:rsid w:val="00AC395A"/>
    <w:rsid w:val="00AC3983"/>
    <w:rsid w:val="00AC3A77"/>
    <w:rsid w:val="00AC3AC4"/>
    <w:rsid w:val="00AC3B1B"/>
    <w:rsid w:val="00AC3B28"/>
    <w:rsid w:val="00AC3B99"/>
    <w:rsid w:val="00AC3BA9"/>
    <w:rsid w:val="00AC3BD8"/>
    <w:rsid w:val="00AC3D0D"/>
    <w:rsid w:val="00AC3D16"/>
    <w:rsid w:val="00AC3D39"/>
    <w:rsid w:val="00AC3DED"/>
    <w:rsid w:val="00AC3ECE"/>
    <w:rsid w:val="00AC3FAF"/>
    <w:rsid w:val="00AC3FC4"/>
    <w:rsid w:val="00AC3FE6"/>
    <w:rsid w:val="00AC4072"/>
    <w:rsid w:val="00AC4090"/>
    <w:rsid w:val="00AC40A9"/>
    <w:rsid w:val="00AC40C2"/>
    <w:rsid w:val="00AC40F6"/>
    <w:rsid w:val="00AC410E"/>
    <w:rsid w:val="00AC414B"/>
    <w:rsid w:val="00AC4163"/>
    <w:rsid w:val="00AC41DE"/>
    <w:rsid w:val="00AC4288"/>
    <w:rsid w:val="00AC439C"/>
    <w:rsid w:val="00AC4432"/>
    <w:rsid w:val="00AC4434"/>
    <w:rsid w:val="00AC44E4"/>
    <w:rsid w:val="00AC45E3"/>
    <w:rsid w:val="00AC4660"/>
    <w:rsid w:val="00AC467F"/>
    <w:rsid w:val="00AC46E3"/>
    <w:rsid w:val="00AC47B9"/>
    <w:rsid w:val="00AC47D8"/>
    <w:rsid w:val="00AC47F3"/>
    <w:rsid w:val="00AC481A"/>
    <w:rsid w:val="00AC4999"/>
    <w:rsid w:val="00AC4ABF"/>
    <w:rsid w:val="00AC4B33"/>
    <w:rsid w:val="00AC4B65"/>
    <w:rsid w:val="00AC4CA1"/>
    <w:rsid w:val="00AC4D12"/>
    <w:rsid w:val="00AC4DC2"/>
    <w:rsid w:val="00AC508D"/>
    <w:rsid w:val="00AC51FC"/>
    <w:rsid w:val="00AC527B"/>
    <w:rsid w:val="00AC5384"/>
    <w:rsid w:val="00AC53EC"/>
    <w:rsid w:val="00AC53EF"/>
    <w:rsid w:val="00AC5410"/>
    <w:rsid w:val="00AC5633"/>
    <w:rsid w:val="00AC5682"/>
    <w:rsid w:val="00AC57DB"/>
    <w:rsid w:val="00AC58F1"/>
    <w:rsid w:val="00AC5941"/>
    <w:rsid w:val="00AC59C5"/>
    <w:rsid w:val="00AC5B3E"/>
    <w:rsid w:val="00AC5BCD"/>
    <w:rsid w:val="00AC5C45"/>
    <w:rsid w:val="00AC5D17"/>
    <w:rsid w:val="00AC5D98"/>
    <w:rsid w:val="00AC5DA1"/>
    <w:rsid w:val="00AC5DC1"/>
    <w:rsid w:val="00AC5E74"/>
    <w:rsid w:val="00AC5E86"/>
    <w:rsid w:val="00AC5F3F"/>
    <w:rsid w:val="00AC5F4E"/>
    <w:rsid w:val="00AC5FD7"/>
    <w:rsid w:val="00AC606E"/>
    <w:rsid w:val="00AC6105"/>
    <w:rsid w:val="00AC6139"/>
    <w:rsid w:val="00AC61AD"/>
    <w:rsid w:val="00AC61DE"/>
    <w:rsid w:val="00AC61FF"/>
    <w:rsid w:val="00AC6378"/>
    <w:rsid w:val="00AC63B9"/>
    <w:rsid w:val="00AC64D4"/>
    <w:rsid w:val="00AC6636"/>
    <w:rsid w:val="00AC6670"/>
    <w:rsid w:val="00AC67CE"/>
    <w:rsid w:val="00AC6865"/>
    <w:rsid w:val="00AC6893"/>
    <w:rsid w:val="00AC68AB"/>
    <w:rsid w:val="00AC6A3A"/>
    <w:rsid w:val="00AC6CC6"/>
    <w:rsid w:val="00AC6E54"/>
    <w:rsid w:val="00AC6F56"/>
    <w:rsid w:val="00AC6F7D"/>
    <w:rsid w:val="00AC6FD4"/>
    <w:rsid w:val="00AC6FDE"/>
    <w:rsid w:val="00AC7168"/>
    <w:rsid w:val="00AC71DD"/>
    <w:rsid w:val="00AC72A6"/>
    <w:rsid w:val="00AC743B"/>
    <w:rsid w:val="00AC74FC"/>
    <w:rsid w:val="00AC751E"/>
    <w:rsid w:val="00AC7544"/>
    <w:rsid w:val="00AC7555"/>
    <w:rsid w:val="00AC75C4"/>
    <w:rsid w:val="00AC7663"/>
    <w:rsid w:val="00AC767C"/>
    <w:rsid w:val="00AC76F5"/>
    <w:rsid w:val="00AC77D0"/>
    <w:rsid w:val="00AC7902"/>
    <w:rsid w:val="00AC7960"/>
    <w:rsid w:val="00AC7A03"/>
    <w:rsid w:val="00AC7A65"/>
    <w:rsid w:val="00AC7AA6"/>
    <w:rsid w:val="00AC7BA1"/>
    <w:rsid w:val="00AC7C1A"/>
    <w:rsid w:val="00AC7DDA"/>
    <w:rsid w:val="00AC7E28"/>
    <w:rsid w:val="00AC7E43"/>
    <w:rsid w:val="00AC7E44"/>
    <w:rsid w:val="00AC7E59"/>
    <w:rsid w:val="00AC7E7E"/>
    <w:rsid w:val="00AC7ED3"/>
    <w:rsid w:val="00AC7F02"/>
    <w:rsid w:val="00AC7F23"/>
    <w:rsid w:val="00AC7FED"/>
    <w:rsid w:val="00AD0027"/>
    <w:rsid w:val="00AD00AF"/>
    <w:rsid w:val="00AD029C"/>
    <w:rsid w:val="00AD02C6"/>
    <w:rsid w:val="00AD02EA"/>
    <w:rsid w:val="00AD03D1"/>
    <w:rsid w:val="00AD04ED"/>
    <w:rsid w:val="00AD0553"/>
    <w:rsid w:val="00AD05A8"/>
    <w:rsid w:val="00AD05D2"/>
    <w:rsid w:val="00AD0646"/>
    <w:rsid w:val="00AD06CF"/>
    <w:rsid w:val="00AD06E6"/>
    <w:rsid w:val="00AD06EB"/>
    <w:rsid w:val="00AD075F"/>
    <w:rsid w:val="00AD07DD"/>
    <w:rsid w:val="00AD08A1"/>
    <w:rsid w:val="00AD0998"/>
    <w:rsid w:val="00AD0A16"/>
    <w:rsid w:val="00AD0A9A"/>
    <w:rsid w:val="00AD0B19"/>
    <w:rsid w:val="00AD0B42"/>
    <w:rsid w:val="00AD0B63"/>
    <w:rsid w:val="00AD0B6F"/>
    <w:rsid w:val="00AD0B7F"/>
    <w:rsid w:val="00AD0BD4"/>
    <w:rsid w:val="00AD0CEE"/>
    <w:rsid w:val="00AD0D79"/>
    <w:rsid w:val="00AD0D7D"/>
    <w:rsid w:val="00AD0D80"/>
    <w:rsid w:val="00AD0DA5"/>
    <w:rsid w:val="00AD0DB9"/>
    <w:rsid w:val="00AD0E0F"/>
    <w:rsid w:val="00AD0E5D"/>
    <w:rsid w:val="00AD0F7D"/>
    <w:rsid w:val="00AD0F7E"/>
    <w:rsid w:val="00AD0FC7"/>
    <w:rsid w:val="00AD0FE6"/>
    <w:rsid w:val="00AD102E"/>
    <w:rsid w:val="00AD1133"/>
    <w:rsid w:val="00AD117D"/>
    <w:rsid w:val="00AD1257"/>
    <w:rsid w:val="00AD125E"/>
    <w:rsid w:val="00AD1274"/>
    <w:rsid w:val="00AD128D"/>
    <w:rsid w:val="00AD129E"/>
    <w:rsid w:val="00AD12DE"/>
    <w:rsid w:val="00AD1323"/>
    <w:rsid w:val="00AD1617"/>
    <w:rsid w:val="00AD162E"/>
    <w:rsid w:val="00AD1734"/>
    <w:rsid w:val="00AD1766"/>
    <w:rsid w:val="00AD1820"/>
    <w:rsid w:val="00AD183A"/>
    <w:rsid w:val="00AD188B"/>
    <w:rsid w:val="00AD18EF"/>
    <w:rsid w:val="00AD1938"/>
    <w:rsid w:val="00AD1988"/>
    <w:rsid w:val="00AD198E"/>
    <w:rsid w:val="00AD19D2"/>
    <w:rsid w:val="00AD1A3B"/>
    <w:rsid w:val="00AD1A7B"/>
    <w:rsid w:val="00AD1B9C"/>
    <w:rsid w:val="00AD1BCC"/>
    <w:rsid w:val="00AD1BF1"/>
    <w:rsid w:val="00AD1D3A"/>
    <w:rsid w:val="00AD1D60"/>
    <w:rsid w:val="00AD1DA6"/>
    <w:rsid w:val="00AD1DAC"/>
    <w:rsid w:val="00AD1DCC"/>
    <w:rsid w:val="00AD1E35"/>
    <w:rsid w:val="00AD1EA6"/>
    <w:rsid w:val="00AD1FF5"/>
    <w:rsid w:val="00AD1FFE"/>
    <w:rsid w:val="00AD204A"/>
    <w:rsid w:val="00AD207A"/>
    <w:rsid w:val="00AD209D"/>
    <w:rsid w:val="00AD21DC"/>
    <w:rsid w:val="00AD2217"/>
    <w:rsid w:val="00AD223A"/>
    <w:rsid w:val="00AD2274"/>
    <w:rsid w:val="00AD2290"/>
    <w:rsid w:val="00AD22A1"/>
    <w:rsid w:val="00AD231A"/>
    <w:rsid w:val="00AD242D"/>
    <w:rsid w:val="00AD247A"/>
    <w:rsid w:val="00AD253A"/>
    <w:rsid w:val="00AD25BD"/>
    <w:rsid w:val="00AD26DF"/>
    <w:rsid w:val="00AD27B8"/>
    <w:rsid w:val="00AD2806"/>
    <w:rsid w:val="00AD2807"/>
    <w:rsid w:val="00AD28D8"/>
    <w:rsid w:val="00AD2976"/>
    <w:rsid w:val="00AD29C6"/>
    <w:rsid w:val="00AD2A60"/>
    <w:rsid w:val="00AD2A7A"/>
    <w:rsid w:val="00AD2AED"/>
    <w:rsid w:val="00AD2B95"/>
    <w:rsid w:val="00AD2B99"/>
    <w:rsid w:val="00AD2BB3"/>
    <w:rsid w:val="00AD2EE5"/>
    <w:rsid w:val="00AD301F"/>
    <w:rsid w:val="00AD302B"/>
    <w:rsid w:val="00AD3079"/>
    <w:rsid w:val="00AD3171"/>
    <w:rsid w:val="00AD3193"/>
    <w:rsid w:val="00AD3247"/>
    <w:rsid w:val="00AD3329"/>
    <w:rsid w:val="00AD3363"/>
    <w:rsid w:val="00AD3390"/>
    <w:rsid w:val="00AD339E"/>
    <w:rsid w:val="00AD33BB"/>
    <w:rsid w:val="00AD3466"/>
    <w:rsid w:val="00AD3596"/>
    <w:rsid w:val="00AD3646"/>
    <w:rsid w:val="00AD3679"/>
    <w:rsid w:val="00AD36F0"/>
    <w:rsid w:val="00AD36FD"/>
    <w:rsid w:val="00AD3814"/>
    <w:rsid w:val="00AD3871"/>
    <w:rsid w:val="00AD3872"/>
    <w:rsid w:val="00AD38CA"/>
    <w:rsid w:val="00AD3941"/>
    <w:rsid w:val="00AD3980"/>
    <w:rsid w:val="00AD39DE"/>
    <w:rsid w:val="00AD39F8"/>
    <w:rsid w:val="00AD3A19"/>
    <w:rsid w:val="00AD3A4F"/>
    <w:rsid w:val="00AD3AB4"/>
    <w:rsid w:val="00AD3AFF"/>
    <w:rsid w:val="00AD3B36"/>
    <w:rsid w:val="00AD3B69"/>
    <w:rsid w:val="00AD3B6E"/>
    <w:rsid w:val="00AD3BA4"/>
    <w:rsid w:val="00AD3BE3"/>
    <w:rsid w:val="00AD3BF2"/>
    <w:rsid w:val="00AD3C64"/>
    <w:rsid w:val="00AD3C7C"/>
    <w:rsid w:val="00AD3CA4"/>
    <w:rsid w:val="00AD3EB9"/>
    <w:rsid w:val="00AD3EBB"/>
    <w:rsid w:val="00AD3EFE"/>
    <w:rsid w:val="00AD3F15"/>
    <w:rsid w:val="00AD4102"/>
    <w:rsid w:val="00AD419A"/>
    <w:rsid w:val="00AD42D4"/>
    <w:rsid w:val="00AD43B2"/>
    <w:rsid w:val="00AD442E"/>
    <w:rsid w:val="00AD4583"/>
    <w:rsid w:val="00AD458D"/>
    <w:rsid w:val="00AD4629"/>
    <w:rsid w:val="00AD46DC"/>
    <w:rsid w:val="00AD47F2"/>
    <w:rsid w:val="00AD484D"/>
    <w:rsid w:val="00AD48F3"/>
    <w:rsid w:val="00AD4919"/>
    <w:rsid w:val="00AD4973"/>
    <w:rsid w:val="00AD49DE"/>
    <w:rsid w:val="00AD4B72"/>
    <w:rsid w:val="00AD4C0D"/>
    <w:rsid w:val="00AD4C30"/>
    <w:rsid w:val="00AD4C66"/>
    <w:rsid w:val="00AD4C6B"/>
    <w:rsid w:val="00AD4C7B"/>
    <w:rsid w:val="00AD4CF6"/>
    <w:rsid w:val="00AD4CF7"/>
    <w:rsid w:val="00AD4D55"/>
    <w:rsid w:val="00AD4D8D"/>
    <w:rsid w:val="00AD4DFC"/>
    <w:rsid w:val="00AD4E22"/>
    <w:rsid w:val="00AD4E44"/>
    <w:rsid w:val="00AD4E8B"/>
    <w:rsid w:val="00AD5022"/>
    <w:rsid w:val="00AD503B"/>
    <w:rsid w:val="00AD5230"/>
    <w:rsid w:val="00AD52C2"/>
    <w:rsid w:val="00AD52E2"/>
    <w:rsid w:val="00AD52ED"/>
    <w:rsid w:val="00AD537D"/>
    <w:rsid w:val="00AD54C2"/>
    <w:rsid w:val="00AD55F0"/>
    <w:rsid w:val="00AD563E"/>
    <w:rsid w:val="00AD5670"/>
    <w:rsid w:val="00AD5718"/>
    <w:rsid w:val="00AD5736"/>
    <w:rsid w:val="00AD575D"/>
    <w:rsid w:val="00AD577A"/>
    <w:rsid w:val="00AD57E3"/>
    <w:rsid w:val="00AD57FE"/>
    <w:rsid w:val="00AD5845"/>
    <w:rsid w:val="00AD58BF"/>
    <w:rsid w:val="00AD5905"/>
    <w:rsid w:val="00AD592A"/>
    <w:rsid w:val="00AD5A8A"/>
    <w:rsid w:val="00AD5B0C"/>
    <w:rsid w:val="00AD5B9F"/>
    <w:rsid w:val="00AD5BB8"/>
    <w:rsid w:val="00AD5BC1"/>
    <w:rsid w:val="00AD5C81"/>
    <w:rsid w:val="00AD5D4D"/>
    <w:rsid w:val="00AD5D54"/>
    <w:rsid w:val="00AD5EB4"/>
    <w:rsid w:val="00AD5ED8"/>
    <w:rsid w:val="00AD5EEB"/>
    <w:rsid w:val="00AD5F56"/>
    <w:rsid w:val="00AD5F61"/>
    <w:rsid w:val="00AD5F72"/>
    <w:rsid w:val="00AD5F7D"/>
    <w:rsid w:val="00AD5FDA"/>
    <w:rsid w:val="00AD603E"/>
    <w:rsid w:val="00AD60E9"/>
    <w:rsid w:val="00AD6130"/>
    <w:rsid w:val="00AD61C7"/>
    <w:rsid w:val="00AD61D6"/>
    <w:rsid w:val="00AD6252"/>
    <w:rsid w:val="00AD62FD"/>
    <w:rsid w:val="00AD6379"/>
    <w:rsid w:val="00AD63AA"/>
    <w:rsid w:val="00AD63E6"/>
    <w:rsid w:val="00AD64A1"/>
    <w:rsid w:val="00AD6626"/>
    <w:rsid w:val="00AD6639"/>
    <w:rsid w:val="00AD695B"/>
    <w:rsid w:val="00AD6A37"/>
    <w:rsid w:val="00AD6A73"/>
    <w:rsid w:val="00AD6B57"/>
    <w:rsid w:val="00AD6BC9"/>
    <w:rsid w:val="00AD6C3E"/>
    <w:rsid w:val="00AD6CD9"/>
    <w:rsid w:val="00AD6ED9"/>
    <w:rsid w:val="00AD6EF5"/>
    <w:rsid w:val="00AD6F07"/>
    <w:rsid w:val="00AD709E"/>
    <w:rsid w:val="00AD70DF"/>
    <w:rsid w:val="00AD70FA"/>
    <w:rsid w:val="00AD7162"/>
    <w:rsid w:val="00AD723A"/>
    <w:rsid w:val="00AD7246"/>
    <w:rsid w:val="00AD72CB"/>
    <w:rsid w:val="00AD73B1"/>
    <w:rsid w:val="00AD7495"/>
    <w:rsid w:val="00AD74CD"/>
    <w:rsid w:val="00AD74F1"/>
    <w:rsid w:val="00AD75ED"/>
    <w:rsid w:val="00AD76BD"/>
    <w:rsid w:val="00AD76DB"/>
    <w:rsid w:val="00AD77AE"/>
    <w:rsid w:val="00AD7900"/>
    <w:rsid w:val="00AD7963"/>
    <w:rsid w:val="00AD79F6"/>
    <w:rsid w:val="00AD7A03"/>
    <w:rsid w:val="00AD7A05"/>
    <w:rsid w:val="00AD7A3A"/>
    <w:rsid w:val="00AD7A45"/>
    <w:rsid w:val="00AD7A60"/>
    <w:rsid w:val="00AD7A75"/>
    <w:rsid w:val="00AD7AB1"/>
    <w:rsid w:val="00AD7AFB"/>
    <w:rsid w:val="00AD7B79"/>
    <w:rsid w:val="00AD7C3E"/>
    <w:rsid w:val="00AD7C5D"/>
    <w:rsid w:val="00AD7C75"/>
    <w:rsid w:val="00AD7D0C"/>
    <w:rsid w:val="00AD7D13"/>
    <w:rsid w:val="00AD7D50"/>
    <w:rsid w:val="00AD7DD4"/>
    <w:rsid w:val="00AD7DE2"/>
    <w:rsid w:val="00AD7DE5"/>
    <w:rsid w:val="00AD7DFE"/>
    <w:rsid w:val="00AE0093"/>
    <w:rsid w:val="00AE009B"/>
    <w:rsid w:val="00AE0242"/>
    <w:rsid w:val="00AE0253"/>
    <w:rsid w:val="00AE02DF"/>
    <w:rsid w:val="00AE034D"/>
    <w:rsid w:val="00AE0362"/>
    <w:rsid w:val="00AE04E6"/>
    <w:rsid w:val="00AE05C4"/>
    <w:rsid w:val="00AE06C0"/>
    <w:rsid w:val="00AE073B"/>
    <w:rsid w:val="00AE0778"/>
    <w:rsid w:val="00AE078D"/>
    <w:rsid w:val="00AE0871"/>
    <w:rsid w:val="00AE087F"/>
    <w:rsid w:val="00AE09BA"/>
    <w:rsid w:val="00AE0A1C"/>
    <w:rsid w:val="00AE0A95"/>
    <w:rsid w:val="00AE0A9E"/>
    <w:rsid w:val="00AE0ACD"/>
    <w:rsid w:val="00AE0B42"/>
    <w:rsid w:val="00AE0B5C"/>
    <w:rsid w:val="00AE0B9B"/>
    <w:rsid w:val="00AE0BBF"/>
    <w:rsid w:val="00AE0C76"/>
    <w:rsid w:val="00AE0C7E"/>
    <w:rsid w:val="00AE0CFE"/>
    <w:rsid w:val="00AE0D16"/>
    <w:rsid w:val="00AE0D7B"/>
    <w:rsid w:val="00AE0DA8"/>
    <w:rsid w:val="00AE0DF2"/>
    <w:rsid w:val="00AE0E3F"/>
    <w:rsid w:val="00AE0EE5"/>
    <w:rsid w:val="00AE0EEF"/>
    <w:rsid w:val="00AE0EF6"/>
    <w:rsid w:val="00AE0F33"/>
    <w:rsid w:val="00AE0F37"/>
    <w:rsid w:val="00AE0FC2"/>
    <w:rsid w:val="00AE1070"/>
    <w:rsid w:val="00AE108D"/>
    <w:rsid w:val="00AE1099"/>
    <w:rsid w:val="00AE10A9"/>
    <w:rsid w:val="00AE10D8"/>
    <w:rsid w:val="00AE11B6"/>
    <w:rsid w:val="00AE1224"/>
    <w:rsid w:val="00AE1271"/>
    <w:rsid w:val="00AE12A4"/>
    <w:rsid w:val="00AE1310"/>
    <w:rsid w:val="00AE1323"/>
    <w:rsid w:val="00AE1340"/>
    <w:rsid w:val="00AE1383"/>
    <w:rsid w:val="00AE13D3"/>
    <w:rsid w:val="00AE142B"/>
    <w:rsid w:val="00AE146B"/>
    <w:rsid w:val="00AE15A9"/>
    <w:rsid w:val="00AE15DF"/>
    <w:rsid w:val="00AE1621"/>
    <w:rsid w:val="00AE165D"/>
    <w:rsid w:val="00AE169D"/>
    <w:rsid w:val="00AE16A1"/>
    <w:rsid w:val="00AE1760"/>
    <w:rsid w:val="00AE1804"/>
    <w:rsid w:val="00AE1995"/>
    <w:rsid w:val="00AE1996"/>
    <w:rsid w:val="00AE19B8"/>
    <w:rsid w:val="00AE19CB"/>
    <w:rsid w:val="00AE1BB2"/>
    <w:rsid w:val="00AE1BDA"/>
    <w:rsid w:val="00AE1CB2"/>
    <w:rsid w:val="00AE1CF1"/>
    <w:rsid w:val="00AE1DCF"/>
    <w:rsid w:val="00AE1E89"/>
    <w:rsid w:val="00AE1EE3"/>
    <w:rsid w:val="00AE202D"/>
    <w:rsid w:val="00AE209B"/>
    <w:rsid w:val="00AE209F"/>
    <w:rsid w:val="00AE2136"/>
    <w:rsid w:val="00AE214D"/>
    <w:rsid w:val="00AE2170"/>
    <w:rsid w:val="00AE2225"/>
    <w:rsid w:val="00AE231D"/>
    <w:rsid w:val="00AE2368"/>
    <w:rsid w:val="00AE23D9"/>
    <w:rsid w:val="00AE24C0"/>
    <w:rsid w:val="00AE2579"/>
    <w:rsid w:val="00AE25E7"/>
    <w:rsid w:val="00AE2648"/>
    <w:rsid w:val="00AE2664"/>
    <w:rsid w:val="00AE274E"/>
    <w:rsid w:val="00AE28A0"/>
    <w:rsid w:val="00AE2954"/>
    <w:rsid w:val="00AE295D"/>
    <w:rsid w:val="00AE29AC"/>
    <w:rsid w:val="00AE2A10"/>
    <w:rsid w:val="00AE2AF2"/>
    <w:rsid w:val="00AE2B2B"/>
    <w:rsid w:val="00AE2BC7"/>
    <w:rsid w:val="00AE2BD9"/>
    <w:rsid w:val="00AE2D0E"/>
    <w:rsid w:val="00AE2D33"/>
    <w:rsid w:val="00AE2E05"/>
    <w:rsid w:val="00AE2E30"/>
    <w:rsid w:val="00AE2E5B"/>
    <w:rsid w:val="00AE2E81"/>
    <w:rsid w:val="00AE2F4B"/>
    <w:rsid w:val="00AE2F55"/>
    <w:rsid w:val="00AE2F57"/>
    <w:rsid w:val="00AE2F61"/>
    <w:rsid w:val="00AE2F7A"/>
    <w:rsid w:val="00AE2FA4"/>
    <w:rsid w:val="00AE2FC6"/>
    <w:rsid w:val="00AE3049"/>
    <w:rsid w:val="00AE3055"/>
    <w:rsid w:val="00AE3093"/>
    <w:rsid w:val="00AE32CE"/>
    <w:rsid w:val="00AE32ED"/>
    <w:rsid w:val="00AE3304"/>
    <w:rsid w:val="00AE3394"/>
    <w:rsid w:val="00AE3431"/>
    <w:rsid w:val="00AE34EE"/>
    <w:rsid w:val="00AE354C"/>
    <w:rsid w:val="00AE35AE"/>
    <w:rsid w:val="00AE35D6"/>
    <w:rsid w:val="00AE35DE"/>
    <w:rsid w:val="00AE35F2"/>
    <w:rsid w:val="00AE3704"/>
    <w:rsid w:val="00AE3747"/>
    <w:rsid w:val="00AE37E5"/>
    <w:rsid w:val="00AE38C9"/>
    <w:rsid w:val="00AE3913"/>
    <w:rsid w:val="00AE3922"/>
    <w:rsid w:val="00AE3A2C"/>
    <w:rsid w:val="00AE3AAE"/>
    <w:rsid w:val="00AE3C96"/>
    <w:rsid w:val="00AE3CB5"/>
    <w:rsid w:val="00AE3DBD"/>
    <w:rsid w:val="00AE3E15"/>
    <w:rsid w:val="00AE3E75"/>
    <w:rsid w:val="00AE3F65"/>
    <w:rsid w:val="00AE40CA"/>
    <w:rsid w:val="00AE4132"/>
    <w:rsid w:val="00AE4167"/>
    <w:rsid w:val="00AE4185"/>
    <w:rsid w:val="00AE41B9"/>
    <w:rsid w:val="00AE41CB"/>
    <w:rsid w:val="00AE429E"/>
    <w:rsid w:val="00AE4321"/>
    <w:rsid w:val="00AE43D6"/>
    <w:rsid w:val="00AE475C"/>
    <w:rsid w:val="00AE47B2"/>
    <w:rsid w:val="00AE4811"/>
    <w:rsid w:val="00AE48A2"/>
    <w:rsid w:val="00AE48D9"/>
    <w:rsid w:val="00AE48E2"/>
    <w:rsid w:val="00AE4913"/>
    <w:rsid w:val="00AE491A"/>
    <w:rsid w:val="00AE4957"/>
    <w:rsid w:val="00AE49B3"/>
    <w:rsid w:val="00AE4B17"/>
    <w:rsid w:val="00AE4BAE"/>
    <w:rsid w:val="00AE4DF3"/>
    <w:rsid w:val="00AE4E57"/>
    <w:rsid w:val="00AE4F66"/>
    <w:rsid w:val="00AE4F71"/>
    <w:rsid w:val="00AE502D"/>
    <w:rsid w:val="00AE5123"/>
    <w:rsid w:val="00AE5125"/>
    <w:rsid w:val="00AE5133"/>
    <w:rsid w:val="00AE5161"/>
    <w:rsid w:val="00AE51B2"/>
    <w:rsid w:val="00AE522E"/>
    <w:rsid w:val="00AE5349"/>
    <w:rsid w:val="00AE5416"/>
    <w:rsid w:val="00AE5489"/>
    <w:rsid w:val="00AE54D3"/>
    <w:rsid w:val="00AE56BD"/>
    <w:rsid w:val="00AE57A5"/>
    <w:rsid w:val="00AE57E5"/>
    <w:rsid w:val="00AE59CE"/>
    <w:rsid w:val="00AE5A66"/>
    <w:rsid w:val="00AE5B22"/>
    <w:rsid w:val="00AE5C81"/>
    <w:rsid w:val="00AE5E01"/>
    <w:rsid w:val="00AE5E49"/>
    <w:rsid w:val="00AE5E52"/>
    <w:rsid w:val="00AE5EAD"/>
    <w:rsid w:val="00AE5F54"/>
    <w:rsid w:val="00AE5F76"/>
    <w:rsid w:val="00AE602C"/>
    <w:rsid w:val="00AE6064"/>
    <w:rsid w:val="00AE610F"/>
    <w:rsid w:val="00AE6182"/>
    <w:rsid w:val="00AE62BB"/>
    <w:rsid w:val="00AE630A"/>
    <w:rsid w:val="00AE6396"/>
    <w:rsid w:val="00AE64C2"/>
    <w:rsid w:val="00AE65BB"/>
    <w:rsid w:val="00AE66C9"/>
    <w:rsid w:val="00AE670D"/>
    <w:rsid w:val="00AE6745"/>
    <w:rsid w:val="00AE67DC"/>
    <w:rsid w:val="00AE680D"/>
    <w:rsid w:val="00AE6818"/>
    <w:rsid w:val="00AE68AE"/>
    <w:rsid w:val="00AE69CB"/>
    <w:rsid w:val="00AE6AC2"/>
    <w:rsid w:val="00AE6AEA"/>
    <w:rsid w:val="00AE6B12"/>
    <w:rsid w:val="00AE6B15"/>
    <w:rsid w:val="00AE6B3F"/>
    <w:rsid w:val="00AE6BB0"/>
    <w:rsid w:val="00AE6BC4"/>
    <w:rsid w:val="00AE6C12"/>
    <w:rsid w:val="00AE6C28"/>
    <w:rsid w:val="00AE6D35"/>
    <w:rsid w:val="00AE7037"/>
    <w:rsid w:val="00AE7088"/>
    <w:rsid w:val="00AE71BD"/>
    <w:rsid w:val="00AE71C9"/>
    <w:rsid w:val="00AE7316"/>
    <w:rsid w:val="00AE736B"/>
    <w:rsid w:val="00AE7382"/>
    <w:rsid w:val="00AE73DB"/>
    <w:rsid w:val="00AE7407"/>
    <w:rsid w:val="00AE741C"/>
    <w:rsid w:val="00AE749A"/>
    <w:rsid w:val="00AE7592"/>
    <w:rsid w:val="00AE7748"/>
    <w:rsid w:val="00AE7751"/>
    <w:rsid w:val="00AE779D"/>
    <w:rsid w:val="00AE7827"/>
    <w:rsid w:val="00AE7917"/>
    <w:rsid w:val="00AE792A"/>
    <w:rsid w:val="00AE79A8"/>
    <w:rsid w:val="00AE7D72"/>
    <w:rsid w:val="00AE7E76"/>
    <w:rsid w:val="00AE7E95"/>
    <w:rsid w:val="00AE7F8A"/>
    <w:rsid w:val="00AE7F91"/>
    <w:rsid w:val="00AE7F9D"/>
    <w:rsid w:val="00AF00EB"/>
    <w:rsid w:val="00AF00FB"/>
    <w:rsid w:val="00AF0146"/>
    <w:rsid w:val="00AF014C"/>
    <w:rsid w:val="00AF016C"/>
    <w:rsid w:val="00AF02E8"/>
    <w:rsid w:val="00AF034F"/>
    <w:rsid w:val="00AF0380"/>
    <w:rsid w:val="00AF038E"/>
    <w:rsid w:val="00AF03EE"/>
    <w:rsid w:val="00AF03F4"/>
    <w:rsid w:val="00AF0405"/>
    <w:rsid w:val="00AF04FF"/>
    <w:rsid w:val="00AF054E"/>
    <w:rsid w:val="00AF0572"/>
    <w:rsid w:val="00AF075F"/>
    <w:rsid w:val="00AF0773"/>
    <w:rsid w:val="00AF07E6"/>
    <w:rsid w:val="00AF08A2"/>
    <w:rsid w:val="00AF08C3"/>
    <w:rsid w:val="00AF08E9"/>
    <w:rsid w:val="00AF096A"/>
    <w:rsid w:val="00AF09F9"/>
    <w:rsid w:val="00AF09FD"/>
    <w:rsid w:val="00AF0A12"/>
    <w:rsid w:val="00AF0AA2"/>
    <w:rsid w:val="00AF0BA3"/>
    <w:rsid w:val="00AF0BAA"/>
    <w:rsid w:val="00AF0BCD"/>
    <w:rsid w:val="00AF0C9B"/>
    <w:rsid w:val="00AF0DAE"/>
    <w:rsid w:val="00AF0E32"/>
    <w:rsid w:val="00AF0ED7"/>
    <w:rsid w:val="00AF0F69"/>
    <w:rsid w:val="00AF1050"/>
    <w:rsid w:val="00AF1057"/>
    <w:rsid w:val="00AF110C"/>
    <w:rsid w:val="00AF112F"/>
    <w:rsid w:val="00AF12A0"/>
    <w:rsid w:val="00AF13EC"/>
    <w:rsid w:val="00AF143C"/>
    <w:rsid w:val="00AF143F"/>
    <w:rsid w:val="00AF14C9"/>
    <w:rsid w:val="00AF14F9"/>
    <w:rsid w:val="00AF153D"/>
    <w:rsid w:val="00AF161D"/>
    <w:rsid w:val="00AF1686"/>
    <w:rsid w:val="00AF171D"/>
    <w:rsid w:val="00AF171E"/>
    <w:rsid w:val="00AF17AA"/>
    <w:rsid w:val="00AF1873"/>
    <w:rsid w:val="00AF1A0D"/>
    <w:rsid w:val="00AF1AAD"/>
    <w:rsid w:val="00AF1B3A"/>
    <w:rsid w:val="00AF1BCB"/>
    <w:rsid w:val="00AF1C27"/>
    <w:rsid w:val="00AF1C4F"/>
    <w:rsid w:val="00AF1C74"/>
    <w:rsid w:val="00AF1D19"/>
    <w:rsid w:val="00AF1D39"/>
    <w:rsid w:val="00AF1E0F"/>
    <w:rsid w:val="00AF1E4C"/>
    <w:rsid w:val="00AF1E62"/>
    <w:rsid w:val="00AF1E8D"/>
    <w:rsid w:val="00AF1EE4"/>
    <w:rsid w:val="00AF1EF3"/>
    <w:rsid w:val="00AF1F49"/>
    <w:rsid w:val="00AF1F62"/>
    <w:rsid w:val="00AF1FF5"/>
    <w:rsid w:val="00AF21ED"/>
    <w:rsid w:val="00AF2254"/>
    <w:rsid w:val="00AF2297"/>
    <w:rsid w:val="00AF22B4"/>
    <w:rsid w:val="00AF24D1"/>
    <w:rsid w:val="00AF25AD"/>
    <w:rsid w:val="00AF25EC"/>
    <w:rsid w:val="00AF26C1"/>
    <w:rsid w:val="00AF2743"/>
    <w:rsid w:val="00AF2759"/>
    <w:rsid w:val="00AF27B8"/>
    <w:rsid w:val="00AF27DB"/>
    <w:rsid w:val="00AF2900"/>
    <w:rsid w:val="00AF2A95"/>
    <w:rsid w:val="00AF2B00"/>
    <w:rsid w:val="00AF2B61"/>
    <w:rsid w:val="00AF2C20"/>
    <w:rsid w:val="00AF2C8D"/>
    <w:rsid w:val="00AF2CDF"/>
    <w:rsid w:val="00AF2CEF"/>
    <w:rsid w:val="00AF2D2A"/>
    <w:rsid w:val="00AF2DC8"/>
    <w:rsid w:val="00AF2F3D"/>
    <w:rsid w:val="00AF2F3E"/>
    <w:rsid w:val="00AF2F9E"/>
    <w:rsid w:val="00AF2FAB"/>
    <w:rsid w:val="00AF2FCF"/>
    <w:rsid w:val="00AF2FE2"/>
    <w:rsid w:val="00AF2FFC"/>
    <w:rsid w:val="00AF2FFF"/>
    <w:rsid w:val="00AF3048"/>
    <w:rsid w:val="00AF3073"/>
    <w:rsid w:val="00AF30DB"/>
    <w:rsid w:val="00AF30FE"/>
    <w:rsid w:val="00AF310A"/>
    <w:rsid w:val="00AF3138"/>
    <w:rsid w:val="00AF318E"/>
    <w:rsid w:val="00AF319E"/>
    <w:rsid w:val="00AF31A8"/>
    <w:rsid w:val="00AF31CA"/>
    <w:rsid w:val="00AF321E"/>
    <w:rsid w:val="00AF329B"/>
    <w:rsid w:val="00AF32A1"/>
    <w:rsid w:val="00AF32FC"/>
    <w:rsid w:val="00AF3343"/>
    <w:rsid w:val="00AF338E"/>
    <w:rsid w:val="00AF3391"/>
    <w:rsid w:val="00AF340A"/>
    <w:rsid w:val="00AF341E"/>
    <w:rsid w:val="00AF3420"/>
    <w:rsid w:val="00AF343D"/>
    <w:rsid w:val="00AF3470"/>
    <w:rsid w:val="00AF34AB"/>
    <w:rsid w:val="00AF3533"/>
    <w:rsid w:val="00AF354C"/>
    <w:rsid w:val="00AF35BC"/>
    <w:rsid w:val="00AF3606"/>
    <w:rsid w:val="00AF360A"/>
    <w:rsid w:val="00AF3742"/>
    <w:rsid w:val="00AF37D0"/>
    <w:rsid w:val="00AF3919"/>
    <w:rsid w:val="00AF3951"/>
    <w:rsid w:val="00AF3AD2"/>
    <w:rsid w:val="00AF3B31"/>
    <w:rsid w:val="00AF3B92"/>
    <w:rsid w:val="00AF3BD1"/>
    <w:rsid w:val="00AF3C52"/>
    <w:rsid w:val="00AF3CD6"/>
    <w:rsid w:val="00AF3D5B"/>
    <w:rsid w:val="00AF3D99"/>
    <w:rsid w:val="00AF3DED"/>
    <w:rsid w:val="00AF3E0E"/>
    <w:rsid w:val="00AF3ECB"/>
    <w:rsid w:val="00AF400C"/>
    <w:rsid w:val="00AF412F"/>
    <w:rsid w:val="00AF419B"/>
    <w:rsid w:val="00AF41AB"/>
    <w:rsid w:val="00AF4205"/>
    <w:rsid w:val="00AF432C"/>
    <w:rsid w:val="00AF43A1"/>
    <w:rsid w:val="00AF446E"/>
    <w:rsid w:val="00AF450B"/>
    <w:rsid w:val="00AF45CA"/>
    <w:rsid w:val="00AF464C"/>
    <w:rsid w:val="00AF4696"/>
    <w:rsid w:val="00AF46BA"/>
    <w:rsid w:val="00AF4704"/>
    <w:rsid w:val="00AF4736"/>
    <w:rsid w:val="00AF4785"/>
    <w:rsid w:val="00AF47A4"/>
    <w:rsid w:val="00AF4836"/>
    <w:rsid w:val="00AF48A8"/>
    <w:rsid w:val="00AF48F9"/>
    <w:rsid w:val="00AF4904"/>
    <w:rsid w:val="00AF492C"/>
    <w:rsid w:val="00AF4945"/>
    <w:rsid w:val="00AF495B"/>
    <w:rsid w:val="00AF4974"/>
    <w:rsid w:val="00AF4A10"/>
    <w:rsid w:val="00AF4AF3"/>
    <w:rsid w:val="00AF4B77"/>
    <w:rsid w:val="00AF4C94"/>
    <w:rsid w:val="00AF4CF7"/>
    <w:rsid w:val="00AF4E74"/>
    <w:rsid w:val="00AF4ED9"/>
    <w:rsid w:val="00AF4EDE"/>
    <w:rsid w:val="00AF4EEB"/>
    <w:rsid w:val="00AF4EFF"/>
    <w:rsid w:val="00AF501E"/>
    <w:rsid w:val="00AF507C"/>
    <w:rsid w:val="00AF5117"/>
    <w:rsid w:val="00AF51B4"/>
    <w:rsid w:val="00AF5246"/>
    <w:rsid w:val="00AF52B4"/>
    <w:rsid w:val="00AF5384"/>
    <w:rsid w:val="00AF53F0"/>
    <w:rsid w:val="00AF54C9"/>
    <w:rsid w:val="00AF556E"/>
    <w:rsid w:val="00AF5578"/>
    <w:rsid w:val="00AF5664"/>
    <w:rsid w:val="00AF5667"/>
    <w:rsid w:val="00AF56A4"/>
    <w:rsid w:val="00AF56B8"/>
    <w:rsid w:val="00AF56D9"/>
    <w:rsid w:val="00AF58E0"/>
    <w:rsid w:val="00AF58F6"/>
    <w:rsid w:val="00AF5AAE"/>
    <w:rsid w:val="00AF5AEB"/>
    <w:rsid w:val="00AF5C35"/>
    <w:rsid w:val="00AF5C8D"/>
    <w:rsid w:val="00AF5DC7"/>
    <w:rsid w:val="00AF5DCD"/>
    <w:rsid w:val="00AF5FF2"/>
    <w:rsid w:val="00AF60B2"/>
    <w:rsid w:val="00AF60FF"/>
    <w:rsid w:val="00AF6141"/>
    <w:rsid w:val="00AF6149"/>
    <w:rsid w:val="00AF6181"/>
    <w:rsid w:val="00AF61F3"/>
    <w:rsid w:val="00AF62F4"/>
    <w:rsid w:val="00AF633F"/>
    <w:rsid w:val="00AF6393"/>
    <w:rsid w:val="00AF63A6"/>
    <w:rsid w:val="00AF63A8"/>
    <w:rsid w:val="00AF63F1"/>
    <w:rsid w:val="00AF6413"/>
    <w:rsid w:val="00AF649B"/>
    <w:rsid w:val="00AF64C7"/>
    <w:rsid w:val="00AF6525"/>
    <w:rsid w:val="00AF65DA"/>
    <w:rsid w:val="00AF6670"/>
    <w:rsid w:val="00AF66C6"/>
    <w:rsid w:val="00AF66D7"/>
    <w:rsid w:val="00AF6736"/>
    <w:rsid w:val="00AF67FF"/>
    <w:rsid w:val="00AF6910"/>
    <w:rsid w:val="00AF6959"/>
    <w:rsid w:val="00AF6969"/>
    <w:rsid w:val="00AF69A9"/>
    <w:rsid w:val="00AF6A32"/>
    <w:rsid w:val="00AF6A7D"/>
    <w:rsid w:val="00AF6AA8"/>
    <w:rsid w:val="00AF6B11"/>
    <w:rsid w:val="00AF6B5C"/>
    <w:rsid w:val="00AF6B91"/>
    <w:rsid w:val="00AF6BA5"/>
    <w:rsid w:val="00AF6C4F"/>
    <w:rsid w:val="00AF6C79"/>
    <w:rsid w:val="00AF6E13"/>
    <w:rsid w:val="00AF6E6B"/>
    <w:rsid w:val="00AF6F14"/>
    <w:rsid w:val="00AF7050"/>
    <w:rsid w:val="00AF7068"/>
    <w:rsid w:val="00AF7079"/>
    <w:rsid w:val="00AF71E1"/>
    <w:rsid w:val="00AF73A0"/>
    <w:rsid w:val="00AF73C1"/>
    <w:rsid w:val="00AF74B5"/>
    <w:rsid w:val="00AF7628"/>
    <w:rsid w:val="00AF7674"/>
    <w:rsid w:val="00AF7694"/>
    <w:rsid w:val="00AF76E1"/>
    <w:rsid w:val="00AF76EC"/>
    <w:rsid w:val="00AF7716"/>
    <w:rsid w:val="00AF77B4"/>
    <w:rsid w:val="00AF77EB"/>
    <w:rsid w:val="00AF7837"/>
    <w:rsid w:val="00AF78BA"/>
    <w:rsid w:val="00AF78DF"/>
    <w:rsid w:val="00AF794E"/>
    <w:rsid w:val="00AF79CB"/>
    <w:rsid w:val="00AF7A6A"/>
    <w:rsid w:val="00AF7A6C"/>
    <w:rsid w:val="00AF7BBE"/>
    <w:rsid w:val="00AF7BEC"/>
    <w:rsid w:val="00AF7D31"/>
    <w:rsid w:val="00AF7D46"/>
    <w:rsid w:val="00AF7D4F"/>
    <w:rsid w:val="00AF7D95"/>
    <w:rsid w:val="00AF7D98"/>
    <w:rsid w:val="00AF7DE6"/>
    <w:rsid w:val="00AF7DEF"/>
    <w:rsid w:val="00AF7E3C"/>
    <w:rsid w:val="00AF7E80"/>
    <w:rsid w:val="00AF7F76"/>
    <w:rsid w:val="00B000E1"/>
    <w:rsid w:val="00B00158"/>
    <w:rsid w:val="00B0021E"/>
    <w:rsid w:val="00B002F0"/>
    <w:rsid w:val="00B00322"/>
    <w:rsid w:val="00B003DE"/>
    <w:rsid w:val="00B003EA"/>
    <w:rsid w:val="00B0045E"/>
    <w:rsid w:val="00B00478"/>
    <w:rsid w:val="00B00496"/>
    <w:rsid w:val="00B004D5"/>
    <w:rsid w:val="00B00534"/>
    <w:rsid w:val="00B0065B"/>
    <w:rsid w:val="00B0067D"/>
    <w:rsid w:val="00B007E7"/>
    <w:rsid w:val="00B0088E"/>
    <w:rsid w:val="00B00905"/>
    <w:rsid w:val="00B00B02"/>
    <w:rsid w:val="00B00BBE"/>
    <w:rsid w:val="00B00BED"/>
    <w:rsid w:val="00B00C63"/>
    <w:rsid w:val="00B00C67"/>
    <w:rsid w:val="00B00CC6"/>
    <w:rsid w:val="00B00D72"/>
    <w:rsid w:val="00B00E64"/>
    <w:rsid w:val="00B00E85"/>
    <w:rsid w:val="00B00EA5"/>
    <w:rsid w:val="00B00F2F"/>
    <w:rsid w:val="00B00F38"/>
    <w:rsid w:val="00B00F42"/>
    <w:rsid w:val="00B00F47"/>
    <w:rsid w:val="00B00F61"/>
    <w:rsid w:val="00B0100B"/>
    <w:rsid w:val="00B0101E"/>
    <w:rsid w:val="00B01181"/>
    <w:rsid w:val="00B01308"/>
    <w:rsid w:val="00B013B4"/>
    <w:rsid w:val="00B013E3"/>
    <w:rsid w:val="00B0147E"/>
    <w:rsid w:val="00B0148A"/>
    <w:rsid w:val="00B014D9"/>
    <w:rsid w:val="00B0152B"/>
    <w:rsid w:val="00B01534"/>
    <w:rsid w:val="00B01584"/>
    <w:rsid w:val="00B01671"/>
    <w:rsid w:val="00B01675"/>
    <w:rsid w:val="00B0179F"/>
    <w:rsid w:val="00B017AA"/>
    <w:rsid w:val="00B0197B"/>
    <w:rsid w:val="00B01985"/>
    <w:rsid w:val="00B0199E"/>
    <w:rsid w:val="00B019AC"/>
    <w:rsid w:val="00B019CC"/>
    <w:rsid w:val="00B019E5"/>
    <w:rsid w:val="00B01A62"/>
    <w:rsid w:val="00B01AAD"/>
    <w:rsid w:val="00B01ABE"/>
    <w:rsid w:val="00B01B28"/>
    <w:rsid w:val="00B01B71"/>
    <w:rsid w:val="00B01BB6"/>
    <w:rsid w:val="00B01BD5"/>
    <w:rsid w:val="00B01C5F"/>
    <w:rsid w:val="00B01CB2"/>
    <w:rsid w:val="00B01CBB"/>
    <w:rsid w:val="00B01D03"/>
    <w:rsid w:val="00B01D2B"/>
    <w:rsid w:val="00B01DAC"/>
    <w:rsid w:val="00B01DD3"/>
    <w:rsid w:val="00B01DF8"/>
    <w:rsid w:val="00B01E16"/>
    <w:rsid w:val="00B01F32"/>
    <w:rsid w:val="00B01F35"/>
    <w:rsid w:val="00B0213F"/>
    <w:rsid w:val="00B0216B"/>
    <w:rsid w:val="00B021D7"/>
    <w:rsid w:val="00B02273"/>
    <w:rsid w:val="00B022CF"/>
    <w:rsid w:val="00B02419"/>
    <w:rsid w:val="00B0253B"/>
    <w:rsid w:val="00B02684"/>
    <w:rsid w:val="00B02729"/>
    <w:rsid w:val="00B02731"/>
    <w:rsid w:val="00B02767"/>
    <w:rsid w:val="00B02869"/>
    <w:rsid w:val="00B028B4"/>
    <w:rsid w:val="00B02916"/>
    <w:rsid w:val="00B02987"/>
    <w:rsid w:val="00B0298E"/>
    <w:rsid w:val="00B029CF"/>
    <w:rsid w:val="00B02A44"/>
    <w:rsid w:val="00B02ABD"/>
    <w:rsid w:val="00B02BBE"/>
    <w:rsid w:val="00B02CB5"/>
    <w:rsid w:val="00B02D1D"/>
    <w:rsid w:val="00B02E47"/>
    <w:rsid w:val="00B02F34"/>
    <w:rsid w:val="00B02F74"/>
    <w:rsid w:val="00B02F8D"/>
    <w:rsid w:val="00B03067"/>
    <w:rsid w:val="00B030DA"/>
    <w:rsid w:val="00B030FD"/>
    <w:rsid w:val="00B03109"/>
    <w:rsid w:val="00B031B9"/>
    <w:rsid w:val="00B03227"/>
    <w:rsid w:val="00B032D8"/>
    <w:rsid w:val="00B03322"/>
    <w:rsid w:val="00B0333E"/>
    <w:rsid w:val="00B033A7"/>
    <w:rsid w:val="00B0347A"/>
    <w:rsid w:val="00B0353A"/>
    <w:rsid w:val="00B03601"/>
    <w:rsid w:val="00B03624"/>
    <w:rsid w:val="00B03652"/>
    <w:rsid w:val="00B036DF"/>
    <w:rsid w:val="00B036F2"/>
    <w:rsid w:val="00B036F4"/>
    <w:rsid w:val="00B0371F"/>
    <w:rsid w:val="00B0373D"/>
    <w:rsid w:val="00B037BE"/>
    <w:rsid w:val="00B03A84"/>
    <w:rsid w:val="00B03A96"/>
    <w:rsid w:val="00B03AA5"/>
    <w:rsid w:val="00B03ABB"/>
    <w:rsid w:val="00B03B78"/>
    <w:rsid w:val="00B03B86"/>
    <w:rsid w:val="00B03B88"/>
    <w:rsid w:val="00B03CCC"/>
    <w:rsid w:val="00B03D14"/>
    <w:rsid w:val="00B03D21"/>
    <w:rsid w:val="00B03E23"/>
    <w:rsid w:val="00B03EDB"/>
    <w:rsid w:val="00B03F24"/>
    <w:rsid w:val="00B0401E"/>
    <w:rsid w:val="00B040AE"/>
    <w:rsid w:val="00B040B9"/>
    <w:rsid w:val="00B04105"/>
    <w:rsid w:val="00B04119"/>
    <w:rsid w:val="00B04192"/>
    <w:rsid w:val="00B042B2"/>
    <w:rsid w:val="00B04399"/>
    <w:rsid w:val="00B043B7"/>
    <w:rsid w:val="00B04435"/>
    <w:rsid w:val="00B04531"/>
    <w:rsid w:val="00B04600"/>
    <w:rsid w:val="00B046DA"/>
    <w:rsid w:val="00B047E6"/>
    <w:rsid w:val="00B04952"/>
    <w:rsid w:val="00B049A1"/>
    <w:rsid w:val="00B049BF"/>
    <w:rsid w:val="00B04AC9"/>
    <w:rsid w:val="00B04B2F"/>
    <w:rsid w:val="00B04B63"/>
    <w:rsid w:val="00B04B97"/>
    <w:rsid w:val="00B04C06"/>
    <w:rsid w:val="00B04C91"/>
    <w:rsid w:val="00B04CA6"/>
    <w:rsid w:val="00B04CEF"/>
    <w:rsid w:val="00B04DD6"/>
    <w:rsid w:val="00B04E00"/>
    <w:rsid w:val="00B04E44"/>
    <w:rsid w:val="00B05021"/>
    <w:rsid w:val="00B05041"/>
    <w:rsid w:val="00B05098"/>
    <w:rsid w:val="00B050F1"/>
    <w:rsid w:val="00B0529A"/>
    <w:rsid w:val="00B052AE"/>
    <w:rsid w:val="00B052B4"/>
    <w:rsid w:val="00B052E3"/>
    <w:rsid w:val="00B0530C"/>
    <w:rsid w:val="00B0535B"/>
    <w:rsid w:val="00B053CD"/>
    <w:rsid w:val="00B053F8"/>
    <w:rsid w:val="00B055D2"/>
    <w:rsid w:val="00B055F8"/>
    <w:rsid w:val="00B05720"/>
    <w:rsid w:val="00B057F8"/>
    <w:rsid w:val="00B05834"/>
    <w:rsid w:val="00B05855"/>
    <w:rsid w:val="00B05958"/>
    <w:rsid w:val="00B059E2"/>
    <w:rsid w:val="00B05A02"/>
    <w:rsid w:val="00B05B56"/>
    <w:rsid w:val="00B05D23"/>
    <w:rsid w:val="00B05D54"/>
    <w:rsid w:val="00B05D73"/>
    <w:rsid w:val="00B05DD7"/>
    <w:rsid w:val="00B05E24"/>
    <w:rsid w:val="00B05E26"/>
    <w:rsid w:val="00B05E3C"/>
    <w:rsid w:val="00B05F02"/>
    <w:rsid w:val="00B05F35"/>
    <w:rsid w:val="00B05F73"/>
    <w:rsid w:val="00B0607E"/>
    <w:rsid w:val="00B060E8"/>
    <w:rsid w:val="00B06136"/>
    <w:rsid w:val="00B0615C"/>
    <w:rsid w:val="00B061BB"/>
    <w:rsid w:val="00B061CD"/>
    <w:rsid w:val="00B061E0"/>
    <w:rsid w:val="00B0620D"/>
    <w:rsid w:val="00B0624C"/>
    <w:rsid w:val="00B0625A"/>
    <w:rsid w:val="00B062DC"/>
    <w:rsid w:val="00B06302"/>
    <w:rsid w:val="00B0631B"/>
    <w:rsid w:val="00B063CF"/>
    <w:rsid w:val="00B0644C"/>
    <w:rsid w:val="00B064C5"/>
    <w:rsid w:val="00B0652D"/>
    <w:rsid w:val="00B06599"/>
    <w:rsid w:val="00B0664B"/>
    <w:rsid w:val="00B06672"/>
    <w:rsid w:val="00B0671C"/>
    <w:rsid w:val="00B06780"/>
    <w:rsid w:val="00B06805"/>
    <w:rsid w:val="00B068B1"/>
    <w:rsid w:val="00B068BE"/>
    <w:rsid w:val="00B069A9"/>
    <w:rsid w:val="00B069D0"/>
    <w:rsid w:val="00B06A16"/>
    <w:rsid w:val="00B06AE0"/>
    <w:rsid w:val="00B06B29"/>
    <w:rsid w:val="00B06B56"/>
    <w:rsid w:val="00B06B5E"/>
    <w:rsid w:val="00B06BA2"/>
    <w:rsid w:val="00B06C03"/>
    <w:rsid w:val="00B06C0F"/>
    <w:rsid w:val="00B06C40"/>
    <w:rsid w:val="00B06CE0"/>
    <w:rsid w:val="00B06D11"/>
    <w:rsid w:val="00B06D47"/>
    <w:rsid w:val="00B06DB5"/>
    <w:rsid w:val="00B06F83"/>
    <w:rsid w:val="00B06FBF"/>
    <w:rsid w:val="00B07158"/>
    <w:rsid w:val="00B0722A"/>
    <w:rsid w:val="00B07338"/>
    <w:rsid w:val="00B073E8"/>
    <w:rsid w:val="00B07458"/>
    <w:rsid w:val="00B0749F"/>
    <w:rsid w:val="00B074AE"/>
    <w:rsid w:val="00B0756A"/>
    <w:rsid w:val="00B07715"/>
    <w:rsid w:val="00B07738"/>
    <w:rsid w:val="00B07766"/>
    <w:rsid w:val="00B07837"/>
    <w:rsid w:val="00B0787E"/>
    <w:rsid w:val="00B07AF3"/>
    <w:rsid w:val="00B07C88"/>
    <w:rsid w:val="00B07C8B"/>
    <w:rsid w:val="00B07D10"/>
    <w:rsid w:val="00B07E55"/>
    <w:rsid w:val="00B07EB5"/>
    <w:rsid w:val="00B07EFD"/>
    <w:rsid w:val="00B07F0B"/>
    <w:rsid w:val="00B07F8B"/>
    <w:rsid w:val="00B07F93"/>
    <w:rsid w:val="00B10052"/>
    <w:rsid w:val="00B10095"/>
    <w:rsid w:val="00B10167"/>
    <w:rsid w:val="00B10203"/>
    <w:rsid w:val="00B1021F"/>
    <w:rsid w:val="00B1029D"/>
    <w:rsid w:val="00B102A0"/>
    <w:rsid w:val="00B102A7"/>
    <w:rsid w:val="00B102F6"/>
    <w:rsid w:val="00B10337"/>
    <w:rsid w:val="00B10396"/>
    <w:rsid w:val="00B103D3"/>
    <w:rsid w:val="00B104BC"/>
    <w:rsid w:val="00B104CD"/>
    <w:rsid w:val="00B1050C"/>
    <w:rsid w:val="00B10586"/>
    <w:rsid w:val="00B105ED"/>
    <w:rsid w:val="00B106F8"/>
    <w:rsid w:val="00B10729"/>
    <w:rsid w:val="00B1077F"/>
    <w:rsid w:val="00B109A5"/>
    <w:rsid w:val="00B10A99"/>
    <w:rsid w:val="00B10AAE"/>
    <w:rsid w:val="00B10B19"/>
    <w:rsid w:val="00B10C02"/>
    <w:rsid w:val="00B10C29"/>
    <w:rsid w:val="00B10C51"/>
    <w:rsid w:val="00B10D96"/>
    <w:rsid w:val="00B10ED3"/>
    <w:rsid w:val="00B11030"/>
    <w:rsid w:val="00B110CA"/>
    <w:rsid w:val="00B11132"/>
    <w:rsid w:val="00B111FC"/>
    <w:rsid w:val="00B11230"/>
    <w:rsid w:val="00B11270"/>
    <w:rsid w:val="00B1128F"/>
    <w:rsid w:val="00B11307"/>
    <w:rsid w:val="00B1134C"/>
    <w:rsid w:val="00B11380"/>
    <w:rsid w:val="00B1138F"/>
    <w:rsid w:val="00B113B4"/>
    <w:rsid w:val="00B114FE"/>
    <w:rsid w:val="00B11520"/>
    <w:rsid w:val="00B115D8"/>
    <w:rsid w:val="00B11682"/>
    <w:rsid w:val="00B1173A"/>
    <w:rsid w:val="00B11746"/>
    <w:rsid w:val="00B117F7"/>
    <w:rsid w:val="00B1186F"/>
    <w:rsid w:val="00B11948"/>
    <w:rsid w:val="00B1195C"/>
    <w:rsid w:val="00B11A32"/>
    <w:rsid w:val="00B11A99"/>
    <w:rsid w:val="00B11B04"/>
    <w:rsid w:val="00B11BA5"/>
    <w:rsid w:val="00B11BC9"/>
    <w:rsid w:val="00B11BE3"/>
    <w:rsid w:val="00B11D7E"/>
    <w:rsid w:val="00B11D8A"/>
    <w:rsid w:val="00B11DC6"/>
    <w:rsid w:val="00B11EC1"/>
    <w:rsid w:val="00B11F0B"/>
    <w:rsid w:val="00B12071"/>
    <w:rsid w:val="00B120FB"/>
    <w:rsid w:val="00B12170"/>
    <w:rsid w:val="00B121BD"/>
    <w:rsid w:val="00B121E5"/>
    <w:rsid w:val="00B12268"/>
    <w:rsid w:val="00B1232E"/>
    <w:rsid w:val="00B12335"/>
    <w:rsid w:val="00B1234E"/>
    <w:rsid w:val="00B123C2"/>
    <w:rsid w:val="00B123CC"/>
    <w:rsid w:val="00B12457"/>
    <w:rsid w:val="00B12589"/>
    <w:rsid w:val="00B12686"/>
    <w:rsid w:val="00B127B1"/>
    <w:rsid w:val="00B1282A"/>
    <w:rsid w:val="00B12855"/>
    <w:rsid w:val="00B1290D"/>
    <w:rsid w:val="00B1292B"/>
    <w:rsid w:val="00B129D8"/>
    <w:rsid w:val="00B12A31"/>
    <w:rsid w:val="00B12A33"/>
    <w:rsid w:val="00B12B7C"/>
    <w:rsid w:val="00B12CC5"/>
    <w:rsid w:val="00B12E2E"/>
    <w:rsid w:val="00B12E3A"/>
    <w:rsid w:val="00B12E80"/>
    <w:rsid w:val="00B12EED"/>
    <w:rsid w:val="00B12F0E"/>
    <w:rsid w:val="00B12FB3"/>
    <w:rsid w:val="00B12FBA"/>
    <w:rsid w:val="00B13017"/>
    <w:rsid w:val="00B130AE"/>
    <w:rsid w:val="00B13124"/>
    <w:rsid w:val="00B13127"/>
    <w:rsid w:val="00B13137"/>
    <w:rsid w:val="00B131CB"/>
    <w:rsid w:val="00B1329D"/>
    <w:rsid w:val="00B13313"/>
    <w:rsid w:val="00B1331B"/>
    <w:rsid w:val="00B133A7"/>
    <w:rsid w:val="00B134AC"/>
    <w:rsid w:val="00B13525"/>
    <w:rsid w:val="00B1352B"/>
    <w:rsid w:val="00B1352D"/>
    <w:rsid w:val="00B137DC"/>
    <w:rsid w:val="00B137ED"/>
    <w:rsid w:val="00B13822"/>
    <w:rsid w:val="00B138D8"/>
    <w:rsid w:val="00B1390F"/>
    <w:rsid w:val="00B1394E"/>
    <w:rsid w:val="00B13A81"/>
    <w:rsid w:val="00B13B15"/>
    <w:rsid w:val="00B13B5A"/>
    <w:rsid w:val="00B13BCA"/>
    <w:rsid w:val="00B13BFE"/>
    <w:rsid w:val="00B13C6F"/>
    <w:rsid w:val="00B13D90"/>
    <w:rsid w:val="00B13DA9"/>
    <w:rsid w:val="00B13E53"/>
    <w:rsid w:val="00B13E5A"/>
    <w:rsid w:val="00B13EAE"/>
    <w:rsid w:val="00B13EC6"/>
    <w:rsid w:val="00B13EDE"/>
    <w:rsid w:val="00B13F24"/>
    <w:rsid w:val="00B1408A"/>
    <w:rsid w:val="00B14117"/>
    <w:rsid w:val="00B14142"/>
    <w:rsid w:val="00B1418B"/>
    <w:rsid w:val="00B141DE"/>
    <w:rsid w:val="00B14207"/>
    <w:rsid w:val="00B14229"/>
    <w:rsid w:val="00B1425A"/>
    <w:rsid w:val="00B14368"/>
    <w:rsid w:val="00B1439B"/>
    <w:rsid w:val="00B1440C"/>
    <w:rsid w:val="00B14480"/>
    <w:rsid w:val="00B14485"/>
    <w:rsid w:val="00B145DD"/>
    <w:rsid w:val="00B1460E"/>
    <w:rsid w:val="00B146FE"/>
    <w:rsid w:val="00B147CB"/>
    <w:rsid w:val="00B147D8"/>
    <w:rsid w:val="00B14808"/>
    <w:rsid w:val="00B148B0"/>
    <w:rsid w:val="00B14C9E"/>
    <w:rsid w:val="00B14D2B"/>
    <w:rsid w:val="00B14D57"/>
    <w:rsid w:val="00B14F35"/>
    <w:rsid w:val="00B14F38"/>
    <w:rsid w:val="00B14F5F"/>
    <w:rsid w:val="00B15000"/>
    <w:rsid w:val="00B15118"/>
    <w:rsid w:val="00B152DF"/>
    <w:rsid w:val="00B15302"/>
    <w:rsid w:val="00B15466"/>
    <w:rsid w:val="00B154DE"/>
    <w:rsid w:val="00B154E0"/>
    <w:rsid w:val="00B15576"/>
    <w:rsid w:val="00B155BA"/>
    <w:rsid w:val="00B15638"/>
    <w:rsid w:val="00B156C9"/>
    <w:rsid w:val="00B157E6"/>
    <w:rsid w:val="00B15878"/>
    <w:rsid w:val="00B158EB"/>
    <w:rsid w:val="00B1590E"/>
    <w:rsid w:val="00B15A5C"/>
    <w:rsid w:val="00B15AC8"/>
    <w:rsid w:val="00B15B19"/>
    <w:rsid w:val="00B15BA5"/>
    <w:rsid w:val="00B15C16"/>
    <w:rsid w:val="00B15CA5"/>
    <w:rsid w:val="00B15CEC"/>
    <w:rsid w:val="00B1601A"/>
    <w:rsid w:val="00B160F0"/>
    <w:rsid w:val="00B1617E"/>
    <w:rsid w:val="00B161CC"/>
    <w:rsid w:val="00B16367"/>
    <w:rsid w:val="00B16433"/>
    <w:rsid w:val="00B1648B"/>
    <w:rsid w:val="00B164F5"/>
    <w:rsid w:val="00B16558"/>
    <w:rsid w:val="00B16645"/>
    <w:rsid w:val="00B16687"/>
    <w:rsid w:val="00B16693"/>
    <w:rsid w:val="00B1677C"/>
    <w:rsid w:val="00B1687C"/>
    <w:rsid w:val="00B1689E"/>
    <w:rsid w:val="00B168F4"/>
    <w:rsid w:val="00B16B2B"/>
    <w:rsid w:val="00B16C77"/>
    <w:rsid w:val="00B16DDC"/>
    <w:rsid w:val="00B16E9C"/>
    <w:rsid w:val="00B16EAC"/>
    <w:rsid w:val="00B16EFB"/>
    <w:rsid w:val="00B16F61"/>
    <w:rsid w:val="00B16F6A"/>
    <w:rsid w:val="00B1707A"/>
    <w:rsid w:val="00B170D0"/>
    <w:rsid w:val="00B17108"/>
    <w:rsid w:val="00B17136"/>
    <w:rsid w:val="00B1713B"/>
    <w:rsid w:val="00B17160"/>
    <w:rsid w:val="00B17171"/>
    <w:rsid w:val="00B1719B"/>
    <w:rsid w:val="00B171D2"/>
    <w:rsid w:val="00B17230"/>
    <w:rsid w:val="00B17287"/>
    <w:rsid w:val="00B1728A"/>
    <w:rsid w:val="00B172BE"/>
    <w:rsid w:val="00B173DA"/>
    <w:rsid w:val="00B175A3"/>
    <w:rsid w:val="00B17613"/>
    <w:rsid w:val="00B1764E"/>
    <w:rsid w:val="00B176D3"/>
    <w:rsid w:val="00B176DE"/>
    <w:rsid w:val="00B17710"/>
    <w:rsid w:val="00B1772C"/>
    <w:rsid w:val="00B17767"/>
    <w:rsid w:val="00B17772"/>
    <w:rsid w:val="00B17776"/>
    <w:rsid w:val="00B17895"/>
    <w:rsid w:val="00B178AB"/>
    <w:rsid w:val="00B178F7"/>
    <w:rsid w:val="00B17938"/>
    <w:rsid w:val="00B179F2"/>
    <w:rsid w:val="00B17A30"/>
    <w:rsid w:val="00B17B41"/>
    <w:rsid w:val="00B17B78"/>
    <w:rsid w:val="00B17BAA"/>
    <w:rsid w:val="00B20131"/>
    <w:rsid w:val="00B20151"/>
    <w:rsid w:val="00B20237"/>
    <w:rsid w:val="00B202F9"/>
    <w:rsid w:val="00B2038E"/>
    <w:rsid w:val="00B203E1"/>
    <w:rsid w:val="00B2040D"/>
    <w:rsid w:val="00B20564"/>
    <w:rsid w:val="00B20582"/>
    <w:rsid w:val="00B20584"/>
    <w:rsid w:val="00B205A9"/>
    <w:rsid w:val="00B2060D"/>
    <w:rsid w:val="00B2068B"/>
    <w:rsid w:val="00B20697"/>
    <w:rsid w:val="00B206C2"/>
    <w:rsid w:val="00B206C6"/>
    <w:rsid w:val="00B20868"/>
    <w:rsid w:val="00B209B5"/>
    <w:rsid w:val="00B20A1A"/>
    <w:rsid w:val="00B20A3C"/>
    <w:rsid w:val="00B20A4E"/>
    <w:rsid w:val="00B20A76"/>
    <w:rsid w:val="00B20B05"/>
    <w:rsid w:val="00B20B3E"/>
    <w:rsid w:val="00B20C13"/>
    <w:rsid w:val="00B20D32"/>
    <w:rsid w:val="00B20D9F"/>
    <w:rsid w:val="00B20DA3"/>
    <w:rsid w:val="00B20DA8"/>
    <w:rsid w:val="00B20DF6"/>
    <w:rsid w:val="00B20E07"/>
    <w:rsid w:val="00B20E39"/>
    <w:rsid w:val="00B20E3D"/>
    <w:rsid w:val="00B20E8B"/>
    <w:rsid w:val="00B20EA8"/>
    <w:rsid w:val="00B20F46"/>
    <w:rsid w:val="00B20F86"/>
    <w:rsid w:val="00B21052"/>
    <w:rsid w:val="00B21087"/>
    <w:rsid w:val="00B21204"/>
    <w:rsid w:val="00B2120C"/>
    <w:rsid w:val="00B2127A"/>
    <w:rsid w:val="00B21305"/>
    <w:rsid w:val="00B2138B"/>
    <w:rsid w:val="00B21402"/>
    <w:rsid w:val="00B2148F"/>
    <w:rsid w:val="00B214C5"/>
    <w:rsid w:val="00B2151F"/>
    <w:rsid w:val="00B215A7"/>
    <w:rsid w:val="00B215AA"/>
    <w:rsid w:val="00B215BE"/>
    <w:rsid w:val="00B21646"/>
    <w:rsid w:val="00B216E4"/>
    <w:rsid w:val="00B21717"/>
    <w:rsid w:val="00B21737"/>
    <w:rsid w:val="00B217DA"/>
    <w:rsid w:val="00B21812"/>
    <w:rsid w:val="00B2195D"/>
    <w:rsid w:val="00B21991"/>
    <w:rsid w:val="00B219AB"/>
    <w:rsid w:val="00B21BA6"/>
    <w:rsid w:val="00B21C50"/>
    <w:rsid w:val="00B21C7D"/>
    <w:rsid w:val="00B21CED"/>
    <w:rsid w:val="00B21D52"/>
    <w:rsid w:val="00B21DFB"/>
    <w:rsid w:val="00B21EE3"/>
    <w:rsid w:val="00B21FF1"/>
    <w:rsid w:val="00B22093"/>
    <w:rsid w:val="00B2212D"/>
    <w:rsid w:val="00B22172"/>
    <w:rsid w:val="00B221F9"/>
    <w:rsid w:val="00B2230D"/>
    <w:rsid w:val="00B2232C"/>
    <w:rsid w:val="00B22372"/>
    <w:rsid w:val="00B2249B"/>
    <w:rsid w:val="00B224BC"/>
    <w:rsid w:val="00B2269C"/>
    <w:rsid w:val="00B226B4"/>
    <w:rsid w:val="00B226CF"/>
    <w:rsid w:val="00B22745"/>
    <w:rsid w:val="00B227D2"/>
    <w:rsid w:val="00B22804"/>
    <w:rsid w:val="00B22818"/>
    <w:rsid w:val="00B2281A"/>
    <w:rsid w:val="00B2287F"/>
    <w:rsid w:val="00B2289F"/>
    <w:rsid w:val="00B228F2"/>
    <w:rsid w:val="00B22911"/>
    <w:rsid w:val="00B22977"/>
    <w:rsid w:val="00B22A80"/>
    <w:rsid w:val="00B22A81"/>
    <w:rsid w:val="00B22B18"/>
    <w:rsid w:val="00B22B24"/>
    <w:rsid w:val="00B22B62"/>
    <w:rsid w:val="00B22BFC"/>
    <w:rsid w:val="00B22C5B"/>
    <w:rsid w:val="00B22D45"/>
    <w:rsid w:val="00B22DB8"/>
    <w:rsid w:val="00B22DBE"/>
    <w:rsid w:val="00B22E2B"/>
    <w:rsid w:val="00B22E64"/>
    <w:rsid w:val="00B22E93"/>
    <w:rsid w:val="00B22E9F"/>
    <w:rsid w:val="00B22EAB"/>
    <w:rsid w:val="00B23128"/>
    <w:rsid w:val="00B231D9"/>
    <w:rsid w:val="00B2339C"/>
    <w:rsid w:val="00B2340C"/>
    <w:rsid w:val="00B2343B"/>
    <w:rsid w:val="00B23538"/>
    <w:rsid w:val="00B23559"/>
    <w:rsid w:val="00B235A4"/>
    <w:rsid w:val="00B23675"/>
    <w:rsid w:val="00B23676"/>
    <w:rsid w:val="00B2367D"/>
    <w:rsid w:val="00B236A8"/>
    <w:rsid w:val="00B23709"/>
    <w:rsid w:val="00B23785"/>
    <w:rsid w:val="00B237B1"/>
    <w:rsid w:val="00B23803"/>
    <w:rsid w:val="00B23914"/>
    <w:rsid w:val="00B239CF"/>
    <w:rsid w:val="00B239E5"/>
    <w:rsid w:val="00B23A44"/>
    <w:rsid w:val="00B23A76"/>
    <w:rsid w:val="00B23B70"/>
    <w:rsid w:val="00B23B89"/>
    <w:rsid w:val="00B23CFA"/>
    <w:rsid w:val="00B23E1E"/>
    <w:rsid w:val="00B23F68"/>
    <w:rsid w:val="00B23F7D"/>
    <w:rsid w:val="00B23FCF"/>
    <w:rsid w:val="00B24087"/>
    <w:rsid w:val="00B240CB"/>
    <w:rsid w:val="00B2429B"/>
    <w:rsid w:val="00B2429D"/>
    <w:rsid w:val="00B242A6"/>
    <w:rsid w:val="00B242CD"/>
    <w:rsid w:val="00B24317"/>
    <w:rsid w:val="00B2442B"/>
    <w:rsid w:val="00B2446C"/>
    <w:rsid w:val="00B24470"/>
    <w:rsid w:val="00B2447A"/>
    <w:rsid w:val="00B24485"/>
    <w:rsid w:val="00B244A7"/>
    <w:rsid w:val="00B244C3"/>
    <w:rsid w:val="00B24575"/>
    <w:rsid w:val="00B24626"/>
    <w:rsid w:val="00B24656"/>
    <w:rsid w:val="00B24673"/>
    <w:rsid w:val="00B246AC"/>
    <w:rsid w:val="00B24705"/>
    <w:rsid w:val="00B247BA"/>
    <w:rsid w:val="00B2487E"/>
    <w:rsid w:val="00B248B9"/>
    <w:rsid w:val="00B248F7"/>
    <w:rsid w:val="00B24906"/>
    <w:rsid w:val="00B2490A"/>
    <w:rsid w:val="00B249AB"/>
    <w:rsid w:val="00B24A06"/>
    <w:rsid w:val="00B24A19"/>
    <w:rsid w:val="00B24A37"/>
    <w:rsid w:val="00B24A74"/>
    <w:rsid w:val="00B24A77"/>
    <w:rsid w:val="00B24B21"/>
    <w:rsid w:val="00B24C54"/>
    <w:rsid w:val="00B24C8A"/>
    <w:rsid w:val="00B24D07"/>
    <w:rsid w:val="00B24D14"/>
    <w:rsid w:val="00B24D21"/>
    <w:rsid w:val="00B24D5D"/>
    <w:rsid w:val="00B24D87"/>
    <w:rsid w:val="00B24E27"/>
    <w:rsid w:val="00B24ECF"/>
    <w:rsid w:val="00B24F0A"/>
    <w:rsid w:val="00B24F26"/>
    <w:rsid w:val="00B24F32"/>
    <w:rsid w:val="00B25043"/>
    <w:rsid w:val="00B25127"/>
    <w:rsid w:val="00B25401"/>
    <w:rsid w:val="00B25469"/>
    <w:rsid w:val="00B25472"/>
    <w:rsid w:val="00B25490"/>
    <w:rsid w:val="00B2553C"/>
    <w:rsid w:val="00B25540"/>
    <w:rsid w:val="00B255C2"/>
    <w:rsid w:val="00B2560F"/>
    <w:rsid w:val="00B25633"/>
    <w:rsid w:val="00B25648"/>
    <w:rsid w:val="00B25664"/>
    <w:rsid w:val="00B25925"/>
    <w:rsid w:val="00B2595B"/>
    <w:rsid w:val="00B25A0D"/>
    <w:rsid w:val="00B25A7D"/>
    <w:rsid w:val="00B25B03"/>
    <w:rsid w:val="00B25B20"/>
    <w:rsid w:val="00B25B55"/>
    <w:rsid w:val="00B25BDC"/>
    <w:rsid w:val="00B25C07"/>
    <w:rsid w:val="00B25C9F"/>
    <w:rsid w:val="00B25DC3"/>
    <w:rsid w:val="00B25E3E"/>
    <w:rsid w:val="00B25E53"/>
    <w:rsid w:val="00B25E5D"/>
    <w:rsid w:val="00B25ED0"/>
    <w:rsid w:val="00B25F1C"/>
    <w:rsid w:val="00B25FBD"/>
    <w:rsid w:val="00B25FC9"/>
    <w:rsid w:val="00B25FE6"/>
    <w:rsid w:val="00B26076"/>
    <w:rsid w:val="00B26185"/>
    <w:rsid w:val="00B26239"/>
    <w:rsid w:val="00B2623F"/>
    <w:rsid w:val="00B2632D"/>
    <w:rsid w:val="00B2635C"/>
    <w:rsid w:val="00B263B3"/>
    <w:rsid w:val="00B263F0"/>
    <w:rsid w:val="00B26433"/>
    <w:rsid w:val="00B264E4"/>
    <w:rsid w:val="00B265D8"/>
    <w:rsid w:val="00B265E1"/>
    <w:rsid w:val="00B2663E"/>
    <w:rsid w:val="00B2663F"/>
    <w:rsid w:val="00B26689"/>
    <w:rsid w:val="00B26691"/>
    <w:rsid w:val="00B2681A"/>
    <w:rsid w:val="00B2684B"/>
    <w:rsid w:val="00B26898"/>
    <w:rsid w:val="00B26A34"/>
    <w:rsid w:val="00B26A8A"/>
    <w:rsid w:val="00B26AF8"/>
    <w:rsid w:val="00B26B54"/>
    <w:rsid w:val="00B26BDE"/>
    <w:rsid w:val="00B26C95"/>
    <w:rsid w:val="00B26CB1"/>
    <w:rsid w:val="00B26CF1"/>
    <w:rsid w:val="00B26E89"/>
    <w:rsid w:val="00B26E99"/>
    <w:rsid w:val="00B26ED1"/>
    <w:rsid w:val="00B26F15"/>
    <w:rsid w:val="00B26F53"/>
    <w:rsid w:val="00B270A9"/>
    <w:rsid w:val="00B2714C"/>
    <w:rsid w:val="00B271F6"/>
    <w:rsid w:val="00B27212"/>
    <w:rsid w:val="00B27283"/>
    <w:rsid w:val="00B272B8"/>
    <w:rsid w:val="00B27396"/>
    <w:rsid w:val="00B2739A"/>
    <w:rsid w:val="00B273BD"/>
    <w:rsid w:val="00B27461"/>
    <w:rsid w:val="00B27494"/>
    <w:rsid w:val="00B274A0"/>
    <w:rsid w:val="00B27589"/>
    <w:rsid w:val="00B275D6"/>
    <w:rsid w:val="00B2774C"/>
    <w:rsid w:val="00B27751"/>
    <w:rsid w:val="00B277FC"/>
    <w:rsid w:val="00B2791B"/>
    <w:rsid w:val="00B27944"/>
    <w:rsid w:val="00B2798F"/>
    <w:rsid w:val="00B279B8"/>
    <w:rsid w:val="00B279F6"/>
    <w:rsid w:val="00B27B16"/>
    <w:rsid w:val="00B27B92"/>
    <w:rsid w:val="00B27C0A"/>
    <w:rsid w:val="00B27D59"/>
    <w:rsid w:val="00B27D5F"/>
    <w:rsid w:val="00B27E02"/>
    <w:rsid w:val="00B27E8B"/>
    <w:rsid w:val="00B27EA3"/>
    <w:rsid w:val="00B27EAB"/>
    <w:rsid w:val="00B30084"/>
    <w:rsid w:val="00B301A8"/>
    <w:rsid w:val="00B301E3"/>
    <w:rsid w:val="00B30228"/>
    <w:rsid w:val="00B3022E"/>
    <w:rsid w:val="00B3027D"/>
    <w:rsid w:val="00B30287"/>
    <w:rsid w:val="00B303A7"/>
    <w:rsid w:val="00B30525"/>
    <w:rsid w:val="00B30593"/>
    <w:rsid w:val="00B30646"/>
    <w:rsid w:val="00B30668"/>
    <w:rsid w:val="00B30725"/>
    <w:rsid w:val="00B30737"/>
    <w:rsid w:val="00B3076D"/>
    <w:rsid w:val="00B3093A"/>
    <w:rsid w:val="00B309CC"/>
    <w:rsid w:val="00B30AA1"/>
    <w:rsid w:val="00B30B0E"/>
    <w:rsid w:val="00B30B17"/>
    <w:rsid w:val="00B30C13"/>
    <w:rsid w:val="00B30C6E"/>
    <w:rsid w:val="00B30CB5"/>
    <w:rsid w:val="00B30D41"/>
    <w:rsid w:val="00B30D88"/>
    <w:rsid w:val="00B30DCE"/>
    <w:rsid w:val="00B30E74"/>
    <w:rsid w:val="00B30FB0"/>
    <w:rsid w:val="00B3101C"/>
    <w:rsid w:val="00B31035"/>
    <w:rsid w:val="00B31048"/>
    <w:rsid w:val="00B31059"/>
    <w:rsid w:val="00B310DD"/>
    <w:rsid w:val="00B310F3"/>
    <w:rsid w:val="00B31146"/>
    <w:rsid w:val="00B311DB"/>
    <w:rsid w:val="00B3122B"/>
    <w:rsid w:val="00B3124E"/>
    <w:rsid w:val="00B3129C"/>
    <w:rsid w:val="00B31391"/>
    <w:rsid w:val="00B31395"/>
    <w:rsid w:val="00B3139C"/>
    <w:rsid w:val="00B313BB"/>
    <w:rsid w:val="00B31478"/>
    <w:rsid w:val="00B3147C"/>
    <w:rsid w:val="00B31496"/>
    <w:rsid w:val="00B316B5"/>
    <w:rsid w:val="00B3172A"/>
    <w:rsid w:val="00B317CB"/>
    <w:rsid w:val="00B318BB"/>
    <w:rsid w:val="00B31908"/>
    <w:rsid w:val="00B31918"/>
    <w:rsid w:val="00B319CC"/>
    <w:rsid w:val="00B319EB"/>
    <w:rsid w:val="00B31A24"/>
    <w:rsid w:val="00B31A57"/>
    <w:rsid w:val="00B31A71"/>
    <w:rsid w:val="00B31B62"/>
    <w:rsid w:val="00B31C7C"/>
    <w:rsid w:val="00B31CB4"/>
    <w:rsid w:val="00B31D9D"/>
    <w:rsid w:val="00B31E6B"/>
    <w:rsid w:val="00B31E79"/>
    <w:rsid w:val="00B31E90"/>
    <w:rsid w:val="00B31EF2"/>
    <w:rsid w:val="00B31F8F"/>
    <w:rsid w:val="00B32080"/>
    <w:rsid w:val="00B32104"/>
    <w:rsid w:val="00B3217E"/>
    <w:rsid w:val="00B321BD"/>
    <w:rsid w:val="00B321E3"/>
    <w:rsid w:val="00B32216"/>
    <w:rsid w:val="00B32257"/>
    <w:rsid w:val="00B32266"/>
    <w:rsid w:val="00B32331"/>
    <w:rsid w:val="00B323B4"/>
    <w:rsid w:val="00B323F0"/>
    <w:rsid w:val="00B324BE"/>
    <w:rsid w:val="00B32529"/>
    <w:rsid w:val="00B32594"/>
    <w:rsid w:val="00B3259C"/>
    <w:rsid w:val="00B325D9"/>
    <w:rsid w:val="00B3261D"/>
    <w:rsid w:val="00B32624"/>
    <w:rsid w:val="00B32688"/>
    <w:rsid w:val="00B326B6"/>
    <w:rsid w:val="00B326C3"/>
    <w:rsid w:val="00B326E8"/>
    <w:rsid w:val="00B3272A"/>
    <w:rsid w:val="00B32734"/>
    <w:rsid w:val="00B32776"/>
    <w:rsid w:val="00B32805"/>
    <w:rsid w:val="00B32879"/>
    <w:rsid w:val="00B32943"/>
    <w:rsid w:val="00B32B20"/>
    <w:rsid w:val="00B32B21"/>
    <w:rsid w:val="00B32C27"/>
    <w:rsid w:val="00B32C31"/>
    <w:rsid w:val="00B32C7A"/>
    <w:rsid w:val="00B32CA5"/>
    <w:rsid w:val="00B32E5F"/>
    <w:rsid w:val="00B32F0F"/>
    <w:rsid w:val="00B32F51"/>
    <w:rsid w:val="00B32F8C"/>
    <w:rsid w:val="00B32FCB"/>
    <w:rsid w:val="00B33017"/>
    <w:rsid w:val="00B3302B"/>
    <w:rsid w:val="00B330C0"/>
    <w:rsid w:val="00B330CC"/>
    <w:rsid w:val="00B3317D"/>
    <w:rsid w:val="00B3319B"/>
    <w:rsid w:val="00B3325A"/>
    <w:rsid w:val="00B3329F"/>
    <w:rsid w:val="00B333D1"/>
    <w:rsid w:val="00B33412"/>
    <w:rsid w:val="00B3342A"/>
    <w:rsid w:val="00B33434"/>
    <w:rsid w:val="00B33473"/>
    <w:rsid w:val="00B334BB"/>
    <w:rsid w:val="00B335A8"/>
    <w:rsid w:val="00B3361E"/>
    <w:rsid w:val="00B33769"/>
    <w:rsid w:val="00B3376D"/>
    <w:rsid w:val="00B33777"/>
    <w:rsid w:val="00B337AF"/>
    <w:rsid w:val="00B337D6"/>
    <w:rsid w:val="00B33843"/>
    <w:rsid w:val="00B33883"/>
    <w:rsid w:val="00B338B4"/>
    <w:rsid w:val="00B33A0A"/>
    <w:rsid w:val="00B33AC9"/>
    <w:rsid w:val="00B33B3C"/>
    <w:rsid w:val="00B33BC6"/>
    <w:rsid w:val="00B33DB8"/>
    <w:rsid w:val="00B33DE6"/>
    <w:rsid w:val="00B33EF6"/>
    <w:rsid w:val="00B33F38"/>
    <w:rsid w:val="00B3402B"/>
    <w:rsid w:val="00B340B8"/>
    <w:rsid w:val="00B342AB"/>
    <w:rsid w:val="00B343CD"/>
    <w:rsid w:val="00B34418"/>
    <w:rsid w:val="00B3444D"/>
    <w:rsid w:val="00B34477"/>
    <w:rsid w:val="00B344E2"/>
    <w:rsid w:val="00B344FA"/>
    <w:rsid w:val="00B3452B"/>
    <w:rsid w:val="00B34573"/>
    <w:rsid w:val="00B345AC"/>
    <w:rsid w:val="00B346C7"/>
    <w:rsid w:val="00B34754"/>
    <w:rsid w:val="00B347CC"/>
    <w:rsid w:val="00B34875"/>
    <w:rsid w:val="00B348AD"/>
    <w:rsid w:val="00B348BB"/>
    <w:rsid w:val="00B348D5"/>
    <w:rsid w:val="00B348FE"/>
    <w:rsid w:val="00B3494C"/>
    <w:rsid w:val="00B3496D"/>
    <w:rsid w:val="00B34AF3"/>
    <w:rsid w:val="00B34AF6"/>
    <w:rsid w:val="00B34B97"/>
    <w:rsid w:val="00B34BDA"/>
    <w:rsid w:val="00B34C21"/>
    <w:rsid w:val="00B34CFE"/>
    <w:rsid w:val="00B34DDB"/>
    <w:rsid w:val="00B34E38"/>
    <w:rsid w:val="00B34E44"/>
    <w:rsid w:val="00B34E81"/>
    <w:rsid w:val="00B34EC0"/>
    <w:rsid w:val="00B34EEE"/>
    <w:rsid w:val="00B34F69"/>
    <w:rsid w:val="00B34FAB"/>
    <w:rsid w:val="00B34FB0"/>
    <w:rsid w:val="00B34FCF"/>
    <w:rsid w:val="00B34FE7"/>
    <w:rsid w:val="00B3500B"/>
    <w:rsid w:val="00B3515E"/>
    <w:rsid w:val="00B3521E"/>
    <w:rsid w:val="00B35243"/>
    <w:rsid w:val="00B35271"/>
    <w:rsid w:val="00B352DD"/>
    <w:rsid w:val="00B352E5"/>
    <w:rsid w:val="00B352F9"/>
    <w:rsid w:val="00B353D7"/>
    <w:rsid w:val="00B3544C"/>
    <w:rsid w:val="00B3546E"/>
    <w:rsid w:val="00B35593"/>
    <w:rsid w:val="00B3562F"/>
    <w:rsid w:val="00B35666"/>
    <w:rsid w:val="00B3575A"/>
    <w:rsid w:val="00B357D0"/>
    <w:rsid w:val="00B35864"/>
    <w:rsid w:val="00B358F1"/>
    <w:rsid w:val="00B35944"/>
    <w:rsid w:val="00B35A2B"/>
    <w:rsid w:val="00B35A43"/>
    <w:rsid w:val="00B35A9F"/>
    <w:rsid w:val="00B35B45"/>
    <w:rsid w:val="00B35B7E"/>
    <w:rsid w:val="00B35C1C"/>
    <w:rsid w:val="00B35C23"/>
    <w:rsid w:val="00B35C83"/>
    <w:rsid w:val="00B35CAE"/>
    <w:rsid w:val="00B35D97"/>
    <w:rsid w:val="00B35DFB"/>
    <w:rsid w:val="00B35F14"/>
    <w:rsid w:val="00B35FA0"/>
    <w:rsid w:val="00B3601E"/>
    <w:rsid w:val="00B36093"/>
    <w:rsid w:val="00B36116"/>
    <w:rsid w:val="00B3613D"/>
    <w:rsid w:val="00B36155"/>
    <w:rsid w:val="00B361E3"/>
    <w:rsid w:val="00B362B9"/>
    <w:rsid w:val="00B36380"/>
    <w:rsid w:val="00B36396"/>
    <w:rsid w:val="00B364BB"/>
    <w:rsid w:val="00B364DB"/>
    <w:rsid w:val="00B36570"/>
    <w:rsid w:val="00B3657A"/>
    <w:rsid w:val="00B366F8"/>
    <w:rsid w:val="00B3676B"/>
    <w:rsid w:val="00B36825"/>
    <w:rsid w:val="00B368A5"/>
    <w:rsid w:val="00B368B6"/>
    <w:rsid w:val="00B36971"/>
    <w:rsid w:val="00B36A68"/>
    <w:rsid w:val="00B36AA2"/>
    <w:rsid w:val="00B36B6D"/>
    <w:rsid w:val="00B36BA5"/>
    <w:rsid w:val="00B36C54"/>
    <w:rsid w:val="00B36C63"/>
    <w:rsid w:val="00B36D41"/>
    <w:rsid w:val="00B36E33"/>
    <w:rsid w:val="00B36E97"/>
    <w:rsid w:val="00B36EFB"/>
    <w:rsid w:val="00B37076"/>
    <w:rsid w:val="00B370B6"/>
    <w:rsid w:val="00B37225"/>
    <w:rsid w:val="00B372FE"/>
    <w:rsid w:val="00B3731F"/>
    <w:rsid w:val="00B37500"/>
    <w:rsid w:val="00B3757A"/>
    <w:rsid w:val="00B3763E"/>
    <w:rsid w:val="00B376E0"/>
    <w:rsid w:val="00B37765"/>
    <w:rsid w:val="00B377A1"/>
    <w:rsid w:val="00B3786A"/>
    <w:rsid w:val="00B378DE"/>
    <w:rsid w:val="00B37976"/>
    <w:rsid w:val="00B379CD"/>
    <w:rsid w:val="00B37A04"/>
    <w:rsid w:val="00B37A3B"/>
    <w:rsid w:val="00B37A52"/>
    <w:rsid w:val="00B37AE2"/>
    <w:rsid w:val="00B37B25"/>
    <w:rsid w:val="00B37B49"/>
    <w:rsid w:val="00B37C66"/>
    <w:rsid w:val="00B37C7A"/>
    <w:rsid w:val="00B37D0A"/>
    <w:rsid w:val="00B37D7E"/>
    <w:rsid w:val="00B37D95"/>
    <w:rsid w:val="00B37D9E"/>
    <w:rsid w:val="00B37E2F"/>
    <w:rsid w:val="00B37EBE"/>
    <w:rsid w:val="00B37F76"/>
    <w:rsid w:val="00B40013"/>
    <w:rsid w:val="00B4002A"/>
    <w:rsid w:val="00B40045"/>
    <w:rsid w:val="00B400E0"/>
    <w:rsid w:val="00B4015F"/>
    <w:rsid w:val="00B401A8"/>
    <w:rsid w:val="00B4020B"/>
    <w:rsid w:val="00B4022A"/>
    <w:rsid w:val="00B40239"/>
    <w:rsid w:val="00B4023E"/>
    <w:rsid w:val="00B40398"/>
    <w:rsid w:val="00B403CF"/>
    <w:rsid w:val="00B403D6"/>
    <w:rsid w:val="00B40418"/>
    <w:rsid w:val="00B40472"/>
    <w:rsid w:val="00B40535"/>
    <w:rsid w:val="00B40555"/>
    <w:rsid w:val="00B40673"/>
    <w:rsid w:val="00B4071B"/>
    <w:rsid w:val="00B40723"/>
    <w:rsid w:val="00B40730"/>
    <w:rsid w:val="00B40777"/>
    <w:rsid w:val="00B407D6"/>
    <w:rsid w:val="00B4083D"/>
    <w:rsid w:val="00B40858"/>
    <w:rsid w:val="00B40945"/>
    <w:rsid w:val="00B40951"/>
    <w:rsid w:val="00B40961"/>
    <w:rsid w:val="00B4096E"/>
    <w:rsid w:val="00B40982"/>
    <w:rsid w:val="00B40AFC"/>
    <w:rsid w:val="00B40B3C"/>
    <w:rsid w:val="00B40D2C"/>
    <w:rsid w:val="00B40D4C"/>
    <w:rsid w:val="00B40D7B"/>
    <w:rsid w:val="00B40E45"/>
    <w:rsid w:val="00B40FDD"/>
    <w:rsid w:val="00B410B5"/>
    <w:rsid w:val="00B411D3"/>
    <w:rsid w:val="00B41263"/>
    <w:rsid w:val="00B4131E"/>
    <w:rsid w:val="00B41369"/>
    <w:rsid w:val="00B4140A"/>
    <w:rsid w:val="00B417A7"/>
    <w:rsid w:val="00B4181A"/>
    <w:rsid w:val="00B4181B"/>
    <w:rsid w:val="00B41910"/>
    <w:rsid w:val="00B4191F"/>
    <w:rsid w:val="00B4192B"/>
    <w:rsid w:val="00B41959"/>
    <w:rsid w:val="00B4197E"/>
    <w:rsid w:val="00B419C0"/>
    <w:rsid w:val="00B41B8B"/>
    <w:rsid w:val="00B41BCE"/>
    <w:rsid w:val="00B41BE7"/>
    <w:rsid w:val="00B41D5C"/>
    <w:rsid w:val="00B41D93"/>
    <w:rsid w:val="00B41E49"/>
    <w:rsid w:val="00B41EC6"/>
    <w:rsid w:val="00B41F27"/>
    <w:rsid w:val="00B41F31"/>
    <w:rsid w:val="00B41F3B"/>
    <w:rsid w:val="00B41FD5"/>
    <w:rsid w:val="00B41FDE"/>
    <w:rsid w:val="00B4210F"/>
    <w:rsid w:val="00B4213E"/>
    <w:rsid w:val="00B42200"/>
    <w:rsid w:val="00B42209"/>
    <w:rsid w:val="00B42260"/>
    <w:rsid w:val="00B42382"/>
    <w:rsid w:val="00B423AE"/>
    <w:rsid w:val="00B423C5"/>
    <w:rsid w:val="00B42433"/>
    <w:rsid w:val="00B42499"/>
    <w:rsid w:val="00B4252A"/>
    <w:rsid w:val="00B4259E"/>
    <w:rsid w:val="00B4262E"/>
    <w:rsid w:val="00B426FD"/>
    <w:rsid w:val="00B42775"/>
    <w:rsid w:val="00B4284D"/>
    <w:rsid w:val="00B42887"/>
    <w:rsid w:val="00B428C3"/>
    <w:rsid w:val="00B428F3"/>
    <w:rsid w:val="00B42ABA"/>
    <w:rsid w:val="00B42CCA"/>
    <w:rsid w:val="00B42CD0"/>
    <w:rsid w:val="00B42CD4"/>
    <w:rsid w:val="00B42D02"/>
    <w:rsid w:val="00B42E03"/>
    <w:rsid w:val="00B42E65"/>
    <w:rsid w:val="00B42E7E"/>
    <w:rsid w:val="00B42EBA"/>
    <w:rsid w:val="00B42EF7"/>
    <w:rsid w:val="00B43015"/>
    <w:rsid w:val="00B43019"/>
    <w:rsid w:val="00B43026"/>
    <w:rsid w:val="00B430D6"/>
    <w:rsid w:val="00B430FF"/>
    <w:rsid w:val="00B43140"/>
    <w:rsid w:val="00B43214"/>
    <w:rsid w:val="00B4329A"/>
    <w:rsid w:val="00B432FD"/>
    <w:rsid w:val="00B43306"/>
    <w:rsid w:val="00B433D2"/>
    <w:rsid w:val="00B43431"/>
    <w:rsid w:val="00B43484"/>
    <w:rsid w:val="00B4349A"/>
    <w:rsid w:val="00B434BA"/>
    <w:rsid w:val="00B43540"/>
    <w:rsid w:val="00B43588"/>
    <w:rsid w:val="00B43734"/>
    <w:rsid w:val="00B4391E"/>
    <w:rsid w:val="00B4398C"/>
    <w:rsid w:val="00B43A43"/>
    <w:rsid w:val="00B43B11"/>
    <w:rsid w:val="00B43BBA"/>
    <w:rsid w:val="00B43CA1"/>
    <w:rsid w:val="00B43D70"/>
    <w:rsid w:val="00B43E6A"/>
    <w:rsid w:val="00B43EA7"/>
    <w:rsid w:val="00B43F31"/>
    <w:rsid w:val="00B43FBC"/>
    <w:rsid w:val="00B43FBF"/>
    <w:rsid w:val="00B43FDB"/>
    <w:rsid w:val="00B44138"/>
    <w:rsid w:val="00B4413C"/>
    <w:rsid w:val="00B441ED"/>
    <w:rsid w:val="00B4437D"/>
    <w:rsid w:val="00B44398"/>
    <w:rsid w:val="00B4439B"/>
    <w:rsid w:val="00B443FE"/>
    <w:rsid w:val="00B4444A"/>
    <w:rsid w:val="00B445A2"/>
    <w:rsid w:val="00B445BE"/>
    <w:rsid w:val="00B445D9"/>
    <w:rsid w:val="00B44607"/>
    <w:rsid w:val="00B44620"/>
    <w:rsid w:val="00B44623"/>
    <w:rsid w:val="00B44652"/>
    <w:rsid w:val="00B4466C"/>
    <w:rsid w:val="00B446C3"/>
    <w:rsid w:val="00B447EF"/>
    <w:rsid w:val="00B4488B"/>
    <w:rsid w:val="00B4491C"/>
    <w:rsid w:val="00B44A35"/>
    <w:rsid w:val="00B44B19"/>
    <w:rsid w:val="00B44B9E"/>
    <w:rsid w:val="00B44BF0"/>
    <w:rsid w:val="00B44C44"/>
    <w:rsid w:val="00B44CD7"/>
    <w:rsid w:val="00B44D6E"/>
    <w:rsid w:val="00B44D7F"/>
    <w:rsid w:val="00B44DF0"/>
    <w:rsid w:val="00B44E8A"/>
    <w:rsid w:val="00B44EB3"/>
    <w:rsid w:val="00B44F4E"/>
    <w:rsid w:val="00B4506A"/>
    <w:rsid w:val="00B45125"/>
    <w:rsid w:val="00B45167"/>
    <w:rsid w:val="00B45221"/>
    <w:rsid w:val="00B452C3"/>
    <w:rsid w:val="00B454E3"/>
    <w:rsid w:val="00B45549"/>
    <w:rsid w:val="00B4559F"/>
    <w:rsid w:val="00B4562D"/>
    <w:rsid w:val="00B456DB"/>
    <w:rsid w:val="00B45719"/>
    <w:rsid w:val="00B45737"/>
    <w:rsid w:val="00B4578B"/>
    <w:rsid w:val="00B45815"/>
    <w:rsid w:val="00B45875"/>
    <w:rsid w:val="00B458B2"/>
    <w:rsid w:val="00B45927"/>
    <w:rsid w:val="00B4597C"/>
    <w:rsid w:val="00B45A36"/>
    <w:rsid w:val="00B45A4C"/>
    <w:rsid w:val="00B45A8C"/>
    <w:rsid w:val="00B45AD8"/>
    <w:rsid w:val="00B45BCB"/>
    <w:rsid w:val="00B45BDB"/>
    <w:rsid w:val="00B45BE8"/>
    <w:rsid w:val="00B45C2C"/>
    <w:rsid w:val="00B45CB6"/>
    <w:rsid w:val="00B45ECD"/>
    <w:rsid w:val="00B45EDA"/>
    <w:rsid w:val="00B45FCC"/>
    <w:rsid w:val="00B460C3"/>
    <w:rsid w:val="00B460F9"/>
    <w:rsid w:val="00B462D4"/>
    <w:rsid w:val="00B46372"/>
    <w:rsid w:val="00B4642A"/>
    <w:rsid w:val="00B464BE"/>
    <w:rsid w:val="00B464D4"/>
    <w:rsid w:val="00B464FC"/>
    <w:rsid w:val="00B46568"/>
    <w:rsid w:val="00B466D4"/>
    <w:rsid w:val="00B466E8"/>
    <w:rsid w:val="00B466F1"/>
    <w:rsid w:val="00B46768"/>
    <w:rsid w:val="00B467D9"/>
    <w:rsid w:val="00B468BD"/>
    <w:rsid w:val="00B46AE2"/>
    <w:rsid w:val="00B46B3B"/>
    <w:rsid w:val="00B46B67"/>
    <w:rsid w:val="00B46BCA"/>
    <w:rsid w:val="00B46C61"/>
    <w:rsid w:val="00B46C99"/>
    <w:rsid w:val="00B46EDE"/>
    <w:rsid w:val="00B46FE7"/>
    <w:rsid w:val="00B47185"/>
    <w:rsid w:val="00B471F9"/>
    <w:rsid w:val="00B4723D"/>
    <w:rsid w:val="00B47283"/>
    <w:rsid w:val="00B472D4"/>
    <w:rsid w:val="00B472D9"/>
    <w:rsid w:val="00B47425"/>
    <w:rsid w:val="00B47473"/>
    <w:rsid w:val="00B475A2"/>
    <w:rsid w:val="00B475C6"/>
    <w:rsid w:val="00B47726"/>
    <w:rsid w:val="00B478C9"/>
    <w:rsid w:val="00B479DB"/>
    <w:rsid w:val="00B479E3"/>
    <w:rsid w:val="00B47B71"/>
    <w:rsid w:val="00B47BCD"/>
    <w:rsid w:val="00B47BD2"/>
    <w:rsid w:val="00B47C11"/>
    <w:rsid w:val="00B47CBA"/>
    <w:rsid w:val="00B47CF9"/>
    <w:rsid w:val="00B47D27"/>
    <w:rsid w:val="00B47E77"/>
    <w:rsid w:val="00B47EFB"/>
    <w:rsid w:val="00B47FA2"/>
    <w:rsid w:val="00B47FDF"/>
    <w:rsid w:val="00B50157"/>
    <w:rsid w:val="00B501E1"/>
    <w:rsid w:val="00B50213"/>
    <w:rsid w:val="00B50255"/>
    <w:rsid w:val="00B50340"/>
    <w:rsid w:val="00B50343"/>
    <w:rsid w:val="00B50460"/>
    <w:rsid w:val="00B504DD"/>
    <w:rsid w:val="00B504E8"/>
    <w:rsid w:val="00B50546"/>
    <w:rsid w:val="00B5054D"/>
    <w:rsid w:val="00B505D4"/>
    <w:rsid w:val="00B505F8"/>
    <w:rsid w:val="00B50622"/>
    <w:rsid w:val="00B50686"/>
    <w:rsid w:val="00B50720"/>
    <w:rsid w:val="00B5073E"/>
    <w:rsid w:val="00B50749"/>
    <w:rsid w:val="00B507AD"/>
    <w:rsid w:val="00B5085A"/>
    <w:rsid w:val="00B508B4"/>
    <w:rsid w:val="00B50A38"/>
    <w:rsid w:val="00B50B0F"/>
    <w:rsid w:val="00B50D89"/>
    <w:rsid w:val="00B50DF1"/>
    <w:rsid w:val="00B50FAC"/>
    <w:rsid w:val="00B50FB8"/>
    <w:rsid w:val="00B50FBD"/>
    <w:rsid w:val="00B510BD"/>
    <w:rsid w:val="00B5111B"/>
    <w:rsid w:val="00B51188"/>
    <w:rsid w:val="00B51190"/>
    <w:rsid w:val="00B511B3"/>
    <w:rsid w:val="00B512BB"/>
    <w:rsid w:val="00B51322"/>
    <w:rsid w:val="00B51403"/>
    <w:rsid w:val="00B51495"/>
    <w:rsid w:val="00B51599"/>
    <w:rsid w:val="00B51737"/>
    <w:rsid w:val="00B51804"/>
    <w:rsid w:val="00B5180A"/>
    <w:rsid w:val="00B5181B"/>
    <w:rsid w:val="00B51872"/>
    <w:rsid w:val="00B518FF"/>
    <w:rsid w:val="00B519B9"/>
    <w:rsid w:val="00B519C8"/>
    <w:rsid w:val="00B519EF"/>
    <w:rsid w:val="00B519F3"/>
    <w:rsid w:val="00B519F6"/>
    <w:rsid w:val="00B51B75"/>
    <w:rsid w:val="00B51C7C"/>
    <w:rsid w:val="00B51D68"/>
    <w:rsid w:val="00B51D73"/>
    <w:rsid w:val="00B51E1A"/>
    <w:rsid w:val="00B51E46"/>
    <w:rsid w:val="00B51EE0"/>
    <w:rsid w:val="00B51F08"/>
    <w:rsid w:val="00B51F1C"/>
    <w:rsid w:val="00B51F4A"/>
    <w:rsid w:val="00B51FDA"/>
    <w:rsid w:val="00B52050"/>
    <w:rsid w:val="00B52059"/>
    <w:rsid w:val="00B520E3"/>
    <w:rsid w:val="00B52188"/>
    <w:rsid w:val="00B522AF"/>
    <w:rsid w:val="00B52364"/>
    <w:rsid w:val="00B5247D"/>
    <w:rsid w:val="00B52535"/>
    <w:rsid w:val="00B52560"/>
    <w:rsid w:val="00B5256A"/>
    <w:rsid w:val="00B52581"/>
    <w:rsid w:val="00B525C2"/>
    <w:rsid w:val="00B525CD"/>
    <w:rsid w:val="00B5263C"/>
    <w:rsid w:val="00B52780"/>
    <w:rsid w:val="00B52ADE"/>
    <w:rsid w:val="00B52AEB"/>
    <w:rsid w:val="00B52B16"/>
    <w:rsid w:val="00B52B8C"/>
    <w:rsid w:val="00B52C19"/>
    <w:rsid w:val="00B52CE2"/>
    <w:rsid w:val="00B52D66"/>
    <w:rsid w:val="00B52D85"/>
    <w:rsid w:val="00B52DB8"/>
    <w:rsid w:val="00B52DDF"/>
    <w:rsid w:val="00B52E86"/>
    <w:rsid w:val="00B52EE2"/>
    <w:rsid w:val="00B52F24"/>
    <w:rsid w:val="00B52FFC"/>
    <w:rsid w:val="00B5302D"/>
    <w:rsid w:val="00B53269"/>
    <w:rsid w:val="00B532D8"/>
    <w:rsid w:val="00B532F3"/>
    <w:rsid w:val="00B53315"/>
    <w:rsid w:val="00B53320"/>
    <w:rsid w:val="00B5334D"/>
    <w:rsid w:val="00B5334F"/>
    <w:rsid w:val="00B533DB"/>
    <w:rsid w:val="00B53464"/>
    <w:rsid w:val="00B5352E"/>
    <w:rsid w:val="00B5353F"/>
    <w:rsid w:val="00B53544"/>
    <w:rsid w:val="00B53556"/>
    <w:rsid w:val="00B536E5"/>
    <w:rsid w:val="00B53730"/>
    <w:rsid w:val="00B53790"/>
    <w:rsid w:val="00B538A2"/>
    <w:rsid w:val="00B538CB"/>
    <w:rsid w:val="00B53931"/>
    <w:rsid w:val="00B53A26"/>
    <w:rsid w:val="00B53ACF"/>
    <w:rsid w:val="00B53BC6"/>
    <w:rsid w:val="00B53BD7"/>
    <w:rsid w:val="00B53BF3"/>
    <w:rsid w:val="00B53C81"/>
    <w:rsid w:val="00B53C83"/>
    <w:rsid w:val="00B53D00"/>
    <w:rsid w:val="00B53DAA"/>
    <w:rsid w:val="00B53F26"/>
    <w:rsid w:val="00B53F81"/>
    <w:rsid w:val="00B53F87"/>
    <w:rsid w:val="00B53F94"/>
    <w:rsid w:val="00B540F2"/>
    <w:rsid w:val="00B5413E"/>
    <w:rsid w:val="00B54147"/>
    <w:rsid w:val="00B5414D"/>
    <w:rsid w:val="00B54158"/>
    <w:rsid w:val="00B5416B"/>
    <w:rsid w:val="00B541F2"/>
    <w:rsid w:val="00B54243"/>
    <w:rsid w:val="00B542B0"/>
    <w:rsid w:val="00B54328"/>
    <w:rsid w:val="00B5449A"/>
    <w:rsid w:val="00B54600"/>
    <w:rsid w:val="00B54795"/>
    <w:rsid w:val="00B547D5"/>
    <w:rsid w:val="00B547F2"/>
    <w:rsid w:val="00B547FA"/>
    <w:rsid w:val="00B54810"/>
    <w:rsid w:val="00B5482A"/>
    <w:rsid w:val="00B5483B"/>
    <w:rsid w:val="00B548E5"/>
    <w:rsid w:val="00B54946"/>
    <w:rsid w:val="00B549A3"/>
    <w:rsid w:val="00B549AF"/>
    <w:rsid w:val="00B549EC"/>
    <w:rsid w:val="00B549FD"/>
    <w:rsid w:val="00B54A7A"/>
    <w:rsid w:val="00B54B41"/>
    <w:rsid w:val="00B54B58"/>
    <w:rsid w:val="00B54D67"/>
    <w:rsid w:val="00B54EF5"/>
    <w:rsid w:val="00B54FE7"/>
    <w:rsid w:val="00B5508A"/>
    <w:rsid w:val="00B5509C"/>
    <w:rsid w:val="00B55110"/>
    <w:rsid w:val="00B5526A"/>
    <w:rsid w:val="00B552BD"/>
    <w:rsid w:val="00B552C6"/>
    <w:rsid w:val="00B553A0"/>
    <w:rsid w:val="00B553B7"/>
    <w:rsid w:val="00B554B5"/>
    <w:rsid w:val="00B554BE"/>
    <w:rsid w:val="00B554D3"/>
    <w:rsid w:val="00B554D4"/>
    <w:rsid w:val="00B554F7"/>
    <w:rsid w:val="00B5550E"/>
    <w:rsid w:val="00B55620"/>
    <w:rsid w:val="00B55626"/>
    <w:rsid w:val="00B55639"/>
    <w:rsid w:val="00B55865"/>
    <w:rsid w:val="00B55919"/>
    <w:rsid w:val="00B55BA4"/>
    <w:rsid w:val="00B55BAD"/>
    <w:rsid w:val="00B55C23"/>
    <w:rsid w:val="00B55C65"/>
    <w:rsid w:val="00B55C9D"/>
    <w:rsid w:val="00B55CC1"/>
    <w:rsid w:val="00B55D12"/>
    <w:rsid w:val="00B55D13"/>
    <w:rsid w:val="00B55E81"/>
    <w:rsid w:val="00B56013"/>
    <w:rsid w:val="00B561A9"/>
    <w:rsid w:val="00B562FB"/>
    <w:rsid w:val="00B56477"/>
    <w:rsid w:val="00B56598"/>
    <w:rsid w:val="00B565F4"/>
    <w:rsid w:val="00B56603"/>
    <w:rsid w:val="00B56651"/>
    <w:rsid w:val="00B56664"/>
    <w:rsid w:val="00B5667F"/>
    <w:rsid w:val="00B5669E"/>
    <w:rsid w:val="00B566C0"/>
    <w:rsid w:val="00B56777"/>
    <w:rsid w:val="00B5678F"/>
    <w:rsid w:val="00B567AA"/>
    <w:rsid w:val="00B56802"/>
    <w:rsid w:val="00B568C5"/>
    <w:rsid w:val="00B5695A"/>
    <w:rsid w:val="00B56AC6"/>
    <w:rsid w:val="00B56B31"/>
    <w:rsid w:val="00B56BAF"/>
    <w:rsid w:val="00B56BBE"/>
    <w:rsid w:val="00B56BE3"/>
    <w:rsid w:val="00B56BE7"/>
    <w:rsid w:val="00B56BE9"/>
    <w:rsid w:val="00B56CBB"/>
    <w:rsid w:val="00B56D3D"/>
    <w:rsid w:val="00B56D5F"/>
    <w:rsid w:val="00B56D9B"/>
    <w:rsid w:val="00B56DA2"/>
    <w:rsid w:val="00B56DBC"/>
    <w:rsid w:val="00B56DBF"/>
    <w:rsid w:val="00B56DD1"/>
    <w:rsid w:val="00B56F0C"/>
    <w:rsid w:val="00B56F45"/>
    <w:rsid w:val="00B56F75"/>
    <w:rsid w:val="00B56FAB"/>
    <w:rsid w:val="00B570C7"/>
    <w:rsid w:val="00B570C8"/>
    <w:rsid w:val="00B57187"/>
    <w:rsid w:val="00B5722B"/>
    <w:rsid w:val="00B57279"/>
    <w:rsid w:val="00B572AB"/>
    <w:rsid w:val="00B572BA"/>
    <w:rsid w:val="00B572F2"/>
    <w:rsid w:val="00B57341"/>
    <w:rsid w:val="00B57355"/>
    <w:rsid w:val="00B5739C"/>
    <w:rsid w:val="00B5748A"/>
    <w:rsid w:val="00B57499"/>
    <w:rsid w:val="00B574D7"/>
    <w:rsid w:val="00B5756B"/>
    <w:rsid w:val="00B57693"/>
    <w:rsid w:val="00B576D0"/>
    <w:rsid w:val="00B5770D"/>
    <w:rsid w:val="00B577A7"/>
    <w:rsid w:val="00B5785B"/>
    <w:rsid w:val="00B578CC"/>
    <w:rsid w:val="00B578FD"/>
    <w:rsid w:val="00B57912"/>
    <w:rsid w:val="00B57938"/>
    <w:rsid w:val="00B57995"/>
    <w:rsid w:val="00B579D7"/>
    <w:rsid w:val="00B579F5"/>
    <w:rsid w:val="00B57A54"/>
    <w:rsid w:val="00B57A55"/>
    <w:rsid w:val="00B57AB2"/>
    <w:rsid w:val="00B57ACC"/>
    <w:rsid w:val="00B57C09"/>
    <w:rsid w:val="00B57C80"/>
    <w:rsid w:val="00B57CA0"/>
    <w:rsid w:val="00B57D5F"/>
    <w:rsid w:val="00B57EB6"/>
    <w:rsid w:val="00B57F4D"/>
    <w:rsid w:val="00B57FCF"/>
    <w:rsid w:val="00B6003A"/>
    <w:rsid w:val="00B6005A"/>
    <w:rsid w:val="00B6007D"/>
    <w:rsid w:val="00B601DA"/>
    <w:rsid w:val="00B60273"/>
    <w:rsid w:val="00B602EB"/>
    <w:rsid w:val="00B60317"/>
    <w:rsid w:val="00B60324"/>
    <w:rsid w:val="00B60352"/>
    <w:rsid w:val="00B60374"/>
    <w:rsid w:val="00B603F3"/>
    <w:rsid w:val="00B603F4"/>
    <w:rsid w:val="00B604C2"/>
    <w:rsid w:val="00B604FD"/>
    <w:rsid w:val="00B6051A"/>
    <w:rsid w:val="00B6053C"/>
    <w:rsid w:val="00B60765"/>
    <w:rsid w:val="00B60782"/>
    <w:rsid w:val="00B607B1"/>
    <w:rsid w:val="00B6080A"/>
    <w:rsid w:val="00B6080B"/>
    <w:rsid w:val="00B6082A"/>
    <w:rsid w:val="00B608AD"/>
    <w:rsid w:val="00B608BC"/>
    <w:rsid w:val="00B608DD"/>
    <w:rsid w:val="00B608EC"/>
    <w:rsid w:val="00B609C4"/>
    <w:rsid w:val="00B60A21"/>
    <w:rsid w:val="00B60A23"/>
    <w:rsid w:val="00B60A62"/>
    <w:rsid w:val="00B60A70"/>
    <w:rsid w:val="00B60A76"/>
    <w:rsid w:val="00B60AE8"/>
    <w:rsid w:val="00B60C76"/>
    <w:rsid w:val="00B60CEA"/>
    <w:rsid w:val="00B60D1C"/>
    <w:rsid w:val="00B60DF9"/>
    <w:rsid w:val="00B60E1F"/>
    <w:rsid w:val="00B60E74"/>
    <w:rsid w:val="00B60EBE"/>
    <w:rsid w:val="00B60EC3"/>
    <w:rsid w:val="00B60F39"/>
    <w:rsid w:val="00B60F8A"/>
    <w:rsid w:val="00B60F8D"/>
    <w:rsid w:val="00B610CF"/>
    <w:rsid w:val="00B610F3"/>
    <w:rsid w:val="00B611E0"/>
    <w:rsid w:val="00B61233"/>
    <w:rsid w:val="00B6123E"/>
    <w:rsid w:val="00B6124F"/>
    <w:rsid w:val="00B6126C"/>
    <w:rsid w:val="00B612C1"/>
    <w:rsid w:val="00B61325"/>
    <w:rsid w:val="00B6136E"/>
    <w:rsid w:val="00B6139E"/>
    <w:rsid w:val="00B613D5"/>
    <w:rsid w:val="00B6146A"/>
    <w:rsid w:val="00B614CC"/>
    <w:rsid w:val="00B615F4"/>
    <w:rsid w:val="00B61628"/>
    <w:rsid w:val="00B6164E"/>
    <w:rsid w:val="00B61689"/>
    <w:rsid w:val="00B6170B"/>
    <w:rsid w:val="00B61899"/>
    <w:rsid w:val="00B618C5"/>
    <w:rsid w:val="00B61907"/>
    <w:rsid w:val="00B61A8C"/>
    <w:rsid w:val="00B61AC7"/>
    <w:rsid w:val="00B61B26"/>
    <w:rsid w:val="00B61B42"/>
    <w:rsid w:val="00B61C3E"/>
    <w:rsid w:val="00B61E47"/>
    <w:rsid w:val="00B61FFA"/>
    <w:rsid w:val="00B62012"/>
    <w:rsid w:val="00B6207F"/>
    <w:rsid w:val="00B6213B"/>
    <w:rsid w:val="00B623BB"/>
    <w:rsid w:val="00B623D6"/>
    <w:rsid w:val="00B62483"/>
    <w:rsid w:val="00B624DA"/>
    <w:rsid w:val="00B62567"/>
    <w:rsid w:val="00B625E3"/>
    <w:rsid w:val="00B62677"/>
    <w:rsid w:val="00B62844"/>
    <w:rsid w:val="00B6287A"/>
    <w:rsid w:val="00B62894"/>
    <w:rsid w:val="00B6289D"/>
    <w:rsid w:val="00B62931"/>
    <w:rsid w:val="00B62948"/>
    <w:rsid w:val="00B62959"/>
    <w:rsid w:val="00B62A43"/>
    <w:rsid w:val="00B62A66"/>
    <w:rsid w:val="00B62A6E"/>
    <w:rsid w:val="00B62AE4"/>
    <w:rsid w:val="00B62B1F"/>
    <w:rsid w:val="00B62B26"/>
    <w:rsid w:val="00B62C2D"/>
    <w:rsid w:val="00B62C93"/>
    <w:rsid w:val="00B62CCC"/>
    <w:rsid w:val="00B62CF7"/>
    <w:rsid w:val="00B62D46"/>
    <w:rsid w:val="00B62D5E"/>
    <w:rsid w:val="00B62E9A"/>
    <w:rsid w:val="00B62E9D"/>
    <w:rsid w:val="00B62EFA"/>
    <w:rsid w:val="00B62F7A"/>
    <w:rsid w:val="00B63035"/>
    <w:rsid w:val="00B63091"/>
    <w:rsid w:val="00B631AD"/>
    <w:rsid w:val="00B632F5"/>
    <w:rsid w:val="00B63349"/>
    <w:rsid w:val="00B633DB"/>
    <w:rsid w:val="00B633F1"/>
    <w:rsid w:val="00B633F2"/>
    <w:rsid w:val="00B63435"/>
    <w:rsid w:val="00B63489"/>
    <w:rsid w:val="00B634AF"/>
    <w:rsid w:val="00B63504"/>
    <w:rsid w:val="00B6366A"/>
    <w:rsid w:val="00B636C1"/>
    <w:rsid w:val="00B6372D"/>
    <w:rsid w:val="00B6374C"/>
    <w:rsid w:val="00B63761"/>
    <w:rsid w:val="00B637D8"/>
    <w:rsid w:val="00B637E1"/>
    <w:rsid w:val="00B6381B"/>
    <w:rsid w:val="00B6386B"/>
    <w:rsid w:val="00B6391A"/>
    <w:rsid w:val="00B6392D"/>
    <w:rsid w:val="00B63AE9"/>
    <w:rsid w:val="00B63C71"/>
    <w:rsid w:val="00B63CBD"/>
    <w:rsid w:val="00B63D54"/>
    <w:rsid w:val="00B63D66"/>
    <w:rsid w:val="00B63D9B"/>
    <w:rsid w:val="00B63E5D"/>
    <w:rsid w:val="00B63E8A"/>
    <w:rsid w:val="00B63F6A"/>
    <w:rsid w:val="00B6404B"/>
    <w:rsid w:val="00B640CC"/>
    <w:rsid w:val="00B64159"/>
    <w:rsid w:val="00B641EF"/>
    <w:rsid w:val="00B64260"/>
    <w:rsid w:val="00B64277"/>
    <w:rsid w:val="00B64345"/>
    <w:rsid w:val="00B6434A"/>
    <w:rsid w:val="00B6435E"/>
    <w:rsid w:val="00B643C2"/>
    <w:rsid w:val="00B643F5"/>
    <w:rsid w:val="00B64464"/>
    <w:rsid w:val="00B64494"/>
    <w:rsid w:val="00B644E2"/>
    <w:rsid w:val="00B6451F"/>
    <w:rsid w:val="00B64556"/>
    <w:rsid w:val="00B645D2"/>
    <w:rsid w:val="00B6462D"/>
    <w:rsid w:val="00B64693"/>
    <w:rsid w:val="00B646BF"/>
    <w:rsid w:val="00B646C1"/>
    <w:rsid w:val="00B646F2"/>
    <w:rsid w:val="00B647BF"/>
    <w:rsid w:val="00B6484C"/>
    <w:rsid w:val="00B6486F"/>
    <w:rsid w:val="00B64937"/>
    <w:rsid w:val="00B64A15"/>
    <w:rsid w:val="00B64AF9"/>
    <w:rsid w:val="00B64BED"/>
    <w:rsid w:val="00B64C11"/>
    <w:rsid w:val="00B64C12"/>
    <w:rsid w:val="00B64CC3"/>
    <w:rsid w:val="00B64CDF"/>
    <w:rsid w:val="00B64D21"/>
    <w:rsid w:val="00B64D5C"/>
    <w:rsid w:val="00B64DE8"/>
    <w:rsid w:val="00B64EBF"/>
    <w:rsid w:val="00B64FE5"/>
    <w:rsid w:val="00B6502F"/>
    <w:rsid w:val="00B650D1"/>
    <w:rsid w:val="00B650DE"/>
    <w:rsid w:val="00B65105"/>
    <w:rsid w:val="00B6510A"/>
    <w:rsid w:val="00B65112"/>
    <w:rsid w:val="00B6514E"/>
    <w:rsid w:val="00B6527D"/>
    <w:rsid w:val="00B6531C"/>
    <w:rsid w:val="00B6540B"/>
    <w:rsid w:val="00B65413"/>
    <w:rsid w:val="00B65427"/>
    <w:rsid w:val="00B6547F"/>
    <w:rsid w:val="00B654F5"/>
    <w:rsid w:val="00B656CD"/>
    <w:rsid w:val="00B65756"/>
    <w:rsid w:val="00B657AD"/>
    <w:rsid w:val="00B65825"/>
    <w:rsid w:val="00B658C2"/>
    <w:rsid w:val="00B65952"/>
    <w:rsid w:val="00B659C6"/>
    <w:rsid w:val="00B659D2"/>
    <w:rsid w:val="00B65A7A"/>
    <w:rsid w:val="00B65AD3"/>
    <w:rsid w:val="00B65AEC"/>
    <w:rsid w:val="00B65B18"/>
    <w:rsid w:val="00B65B37"/>
    <w:rsid w:val="00B65B73"/>
    <w:rsid w:val="00B65B8A"/>
    <w:rsid w:val="00B65BA2"/>
    <w:rsid w:val="00B65C2A"/>
    <w:rsid w:val="00B65C6E"/>
    <w:rsid w:val="00B65CE8"/>
    <w:rsid w:val="00B65D21"/>
    <w:rsid w:val="00B65D2B"/>
    <w:rsid w:val="00B65E03"/>
    <w:rsid w:val="00B65E06"/>
    <w:rsid w:val="00B65E1B"/>
    <w:rsid w:val="00B65E44"/>
    <w:rsid w:val="00B6615C"/>
    <w:rsid w:val="00B66180"/>
    <w:rsid w:val="00B6634C"/>
    <w:rsid w:val="00B66449"/>
    <w:rsid w:val="00B666BC"/>
    <w:rsid w:val="00B66700"/>
    <w:rsid w:val="00B6673E"/>
    <w:rsid w:val="00B667D1"/>
    <w:rsid w:val="00B6688F"/>
    <w:rsid w:val="00B66950"/>
    <w:rsid w:val="00B66B7B"/>
    <w:rsid w:val="00B66BC9"/>
    <w:rsid w:val="00B66C10"/>
    <w:rsid w:val="00B66C20"/>
    <w:rsid w:val="00B66CF9"/>
    <w:rsid w:val="00B66DA9"/>
    <w:rsid w:val="00B66DD8"/>
    <w:rsid w:val="00B66E1E"/>
    <w:rsid w:val="00B66E6C"/>
    <w:rsid w:val="00B67005"/>
    <w:rsid w:val="00B67021"/>
    <w:rsid w:val="00B67174"/>
    <w:rsid w:val="00B67196"/>
    <w:rsid w:val="00B67356"/>
    <w:rsid w:val="00B6743A"/>
    <w:rsid w:val="00B674C6"/>
    <w:rsid w:val="00B67528"/>
    <w:rsid w:val="00B67563"/>
    <w:rsid w:val="00B675DF"/>
    <w:rsid w:val="00B6769F"/>
    <w:rsid w:val="00B6778C"/>
    <w:rsid w:val="00B677AA"/>
    <w:rsid w:val="00B6782E"/>
    <w:rsid w:val="00B67893"/>
    <w:rsid w:val="00B678EA"/>
    <w:rsid w:val="00B67945"/>
    <w:rsid w:val="00B679C1"/>
    <w:rsid w:val="00B67A37"/>
    <w:rsid w:val="00B67AF4"/>
    <w:rsid w:val="00B67B2A"/>
    <w:rsid w:val="00B67B2B"/>
    <w:rsid w:val="00B67B6D"/>
    <w:rsid w:val="00B67BCA"/>
    <w:rsid w:val="00B67BF7"/>
    <w:rsid w:val="00B67C91"/>
    <w:rsid w:val="00B67D08"/>
    <w:rsid w:val="00B67D5A"/>
    <w:rsid w:val="00B67D7C"/>
    <w:rsid w:val="00B67DB0"/>
    <w:rsid w:val="00B67E76"/>
    <w:rsid w:val="00B67E85"/>
    <w:rsid w:val="00B67EE8"/>
    <w:rsid w:val="00B67EFD"/>
    <w:rsid w:val="00B67F1E"/>
    <w:rsid w:val="00B70022"/>
    <w:rsid w:val="00B70026"/>
    <w:rsid w:val="00B70059"/>
    <w:rsid w:val="00B700A9"/>
    <w:rsid w:val="00B700F6"/>
    <w:rsid w:val="00B7011E"/>
    <w:rsid w:val="00B70294"/>
    <w:rsid w:val="00B702AB"/>
    <w:rsid w:val="00B703A6"/>
    <w:rsid w:val="00B703EE"/>
    <w:rsid w:val="00B70602"/>
    <w:rsid w:val="00B70662"/>
    <w:rsid w:val="00B70717"/>
    <w:rsid w:val="00B70821"/>
    <w:rsid w:val="00B7086E"/>
    <w:rsid w:val="00B708F6"/>
    <w:rsid w:val="00B70907"/>
    <w:rsid w:val="00B709D3"/>
    <w:rsid w:val="00B70AA0"/>
    <w:rsid w:val="00B70B15"/>
    <w:rsid w:val="00B70B81"/>
    <w:rsid w:val="00B70C37"/>
    <w:rsid w:val="00B70C57"/>
    <w:rsid w:val="00B70D35"/>
    <w:rsid w:val="00B70E01"/>
    <w:rsid w:val="00B70EA1"/>
    <w:rsid w:val="00B70EE7"/>
    <w:rsid w:val="00B70F14"/>
    <w:rsid w:val="00B70F97"/>
    <w:rsid w:val="00B70FD1"/>
    <w:rsid w:val="00B7122B"/>
    <w:rsid w:val="00B71267"/>
    <w:rsid w:val="00B71329"/>
    <w:rsid w:val="00B713E5"/>
    <w:rsid w:val="00B7145C"/>
    <w:rsid w:val="00B714D3"/>
    <w:rsid w:val="00B7153A"/>
    <w:rsid w:val="00B71580"/>
    <w:rsid w:val="00B715D4"/>
    <w:rsid w:val="00B715F9"/>
    <w:rsid w:val="00B71664"/>
    <w:rsid w:val="00B716E1"/>
    <w:rsid w:val="00B717CE"/>
    <w:rsid w:val="00B71829"/>
    <w:rsid w:val="00B719C1"/>
    <w:rsid w:val="00B71A90"/>
    <w:rsid w:val="00B71B56"/>
    <w:rsid w:val="00B71B93"/>
    <w:rsid w:val="00B71BB0"/>
    <w:rsid w:val="00B71C0B"/>
    <w:rsid w:val="00B71C5F"/>
    <w:rsid w:val="00B71C88"/>
    <w:rsid w:val="00B71C8B"/>
    <w:rsid w:val="00B71D76"/>
    <w:rsid w:val="00B71DD8"/>
    <w:rsid w:val="00B71E18"/>
    <w:rsid w:val="00B71F35"/>
    <w:rsid w:val="00B71F46"/>
    <w:rsid w:val="00B71F47"/>
    <w:rsid w:val="00B71F91"/>
    <w:rsid w:val="00B71FF2"/>
    <w:rsid w:val="00B72033"/>
    <w:rsid w:val="00B720DB"/>
    <w:rsid w:val="00B7222C"/>
    <w:rsid w:val="00B72262"/>
    <w:rsid w:val="00B722FF"/>
    <w:rsid w:val="00B7231E"/>
    <w:rsid w:val="00B7238B"/>
    <w:rsid w:val="00B72396"/>
    <w:rsid w:val="00B72476"/>
    <w:rsid w:val="00B724AF"/>
    <w:rsid w:val="00B724F8"/>
    <w:rsid w:val="00B72621"/>
    <w:rsid w:val="00B7276B"/>
    <w:rsid w:val="00B72793"/>
    <w:rsid w:val="00B727BA"/>
    <w:rsid w:val="00B727D7"/>
    <w:rsid w:val="00B727E2"/>
    <w:rsid w:val="00B729A1"/>
    <w:rsid w:val="00B72A41"/>
    <w:rsid w:val="00B72A57"/>
    <w:rsid w:val="00B72AA4"/>
    <w:rsid w:val="00B72AFB"/>
    <w:rsid w:val="00B72B05"/>
    <w:rsid w:val="00B72B2E"/>
    <w:rsid w:val="00B72B7A"/>
    <w:rsid w:val="00B72BEF"/>
    <w:rsid w:val="00B72C06"/>
    <w:rsid w:val="00B72C0A"/>
    <w:rsid w:val="00B72C1C"/>
    <w:rsid w:val="00B72EA0"/>
    <w:rsid w:val="00B72F84"/>
    <w:rsid w:val="00B7301B"/>
    <w:rsid w:val="00B7301E"/>
    <w:rsid w:val="00B73046"/>
    <w:rsid w:val="00B7309C"/>
    <w:rsid w:val="00B730ED"/>
    <w:rsid w:val="00B7313F"/>
    <w:rsid w:val="00B731BF"/>
    <w:rsid w:val="00B7326C"/>
    <w:rsid w:val="00B732C1"/>
    <w:rsid w:val="00B7338A"/>
    <w:rsid w:val="00B73424"/>
    <w:rsid w:val="00B734B0"/>
    <w:rsid w:val="00B7358D"/>
    <w:rsid w:val="00B735CD"/>
    <w:rsid w:val="00B735E9"/>
    <w:rsid w:val="00B7362D"/>
    <w:rsid w:val="00B73634"/>
    <w:rsid w:val="00B7364B"/>
    <w:rsid w:val="00B7379D"/>
    <w:rsid w:val="00B737D1"/>
    <w:rsid w:val="00B739FD"/>
    <w:rsid w:val="00B73A27"/>
    <w:rsid w:val="00B73A2E"/>
    <w:rsid w:val="00B73A85"/>
    <w:rsid w:val="00B73B88"/>
    <w:rsid w:val="00B73BC7"/>
    <w:rsid w:val="00B73BD2"/>
    <w:rsid w:val="00B73BEE"/>
    <w:rsid w:val="00B73C7E"/>
    <w:rsid w:val="00B73CB2"/>
    <w:rsid w:val="00B73E10"/>
    <w:rsid w:val="00B73E57"/>
    <w:rsid w:val="00B73F19"/>
    <w:rsid w:val="00B73F2A"/>
    <w:rsid w:val="00B73F44"/>
    <w:rsid w:val="00B74038"/>
    <w:rsid w:val="00B740AB"/>
    <w:rsid w:val="00B740C1"/>
    <w:rsid w:val="00B7410D"/>
    <w:rsid w:val="00B74166"/>
    <w:rsid w:val="00B741AE"/>
    <w:rsid w:val="00B7422F"/>
    <w:rsid w:val="00B742F5"/>
    <w:rsid w:val="00B743B8"/>
    <w:rsid w:val="00B7440B"/>
    <w:rsid w:val="00B74533"/>
    <w:rsid w:val="00B7453E"/>
    <w:rsid w:val="00B7455F"/>
    <w:rsid w:val="00B7459B"/>
    <w:rsid w:val="00B74799"/>
    <w:rsid w:val="00B747B5"/>
    <w:rsid w:val="00B747FC"/>
    <w:rsid w:val="00B74801"/>
    <w:rsid w:val="00B74805"/>
    <w:rsid w:val="00B7480A"/>
    <w:rsid w:val="00B74812"/>
    <w:rsid w:val="00B74822"/>
    <w:rsid w:val="00B74852"/>
    <w:rsid w:val="00B7496F"/>
    <w:rsid w:val="00B7499A"/>
    <w:rsid w:val="00B749BD"/>
    <w:rsid w:val="00B749DC"/>
    <w:rsid w:val="00B74B0B"/>
    <w:rsid w:val="00B74BE9"/>
    <w:rsid w:val="00B74C47"/>
    <w:rsid w:val="00B74CD4"/>
    <w:rsid w:val="00B74D7F"/>
    <w:rsid w:val="00B74E0B"/>
    <w:rsid w:val="00B74E4E"/>
    <w:rsid w:val="00B7502B"/>
    <w:rsid w:val="00B750BC"/>
    <w:rsid w:val="00B7512A"/>
    <w:rsid w:val="00B75143"/>
    <w:rsid w:val="00B75197"/>
    <w:rsid w:val="00B75289"/>
    <w:rsid w:val="00B753CD"/>
    <w:rsid w:val="00B75416"/>
    <w:rsid w:val="00B75496"/>
    <w:rsid w:val="00B754F2"/>
    <w:rsid w:val="00B75550"/>
    <w:rsid w:val="00B75552"/>
    <w:rsid w:val="00B755FE"/>
    <w:rsid w:val="00B7561D"/>
    <w:rsid w:val="00B7564B"/>
    <w:rsid w:val="00B75855"/>
    <w:rsid w:val="00B75870"/>
    <w:rsid w:val="00B75A78"/>
    <w:rsid w:val="00B75A90"/>
    <w:rsid w:val="00B75AB0"/>
    <w:rsid w:val="00B75C8F"/>
    <w:rsid w:val="00B75D4F"/>
    <w:rsid w:val="00B75D6F"/>
    <w:rsid w:val="00B75E84"/>
    <w:rsid w:val="00B75EC1"/>
    <w:rsid w:val="00B75EE6"/>
    <w:rsid w:val="00B7604A"/>
    <w:rsid w:val="00B76152"/>
    <w:rsid w:val="00B761AD"/>
    <w:rsid w:val="00B761CC"/>
    <w:rsid w:val="00B76205"/>
    <w:rsid w:val="00B7620B"/>
    <w:rsid w:val="00B7630D"/>
    <w:rsid w:val="00B7637E"/>
    <w:rsid w:val="00B76403"/>
    <w:rsid w:val="00B7643A"/>
    <w:rsid w:val="00B76586"/>
    <w:rsid w:val="00B7667A"/>
    <w:rsid w:val="00B766E1"/>
    <w:rsid w:val="00B76702"/>
    <w:rsid w:val="00B76764"/>
    <w:rsid w:val="00B76797"/>
    <w:rsid w:val="00B7682B"/>
    <w:rsid w:val="00B76832"/>
    <w:rsid w:val="00B768A7"/>
    <w:rsid w:val="00B768DF"/>
    <w:rsid w:val="00B7699F"/>
    <w:rsid w:val="00B76A02"/>
    <w:rsid w:val="00B76AA3"/>
    <w:rsid w:val="00B76B17"/>
    <w:rsid w:val="00B76C48"/>
    <w:rsid w:val="00B76DA7"/>
    <w:rsid w:val="00B76E25"/>
    <w:rsid w:val="00B76E57"/>
    <w:rsid w:val="00B76FC5"/>
    <w:rsid w:val="00B76FD0"/>
    <w:rsid w:val="00B76FF3"/>
    <w:rsid w:val="00B771EC"/>
    <w:rsid w:val="00B7725D"/>
    <w:rsid w:val="00B773AB"/>
    <w:rsid w:val="00B773F7"/>
    <w:rsid w:val="00B773FF"/>
    <w:rsid w:val="00B77457"/>
    <w:rsid w:val="00B7749E"/>
    <w:rsid w:val="00B7750B"/>
    <w:rsid w:val="00B7757B"/>
    <w:rsid w:val="00B775B7"/>
    <w:rsid w:val="00B77740"/>
    <w:rsid w:val="00B7776A"/>
    <w:rsid w:val="00B777C1"/>
    <w:rsid w:val="00B77833"/>
    <w:rsid w:val="00B77A4B"/>
    <w:rsid w:val="00B77B83"/>
    <w:rsid w:val="00B77C1F"/>
    <w:rsid w:val="00B77CA6"/>
    <w:rsid w:val="00B77CDF"/>
    <w:rsid w:val="00B77D09"/>
    <w:rsid w:val="00B77F52"/>
    <w:rsid w:val="00B800A7"/>
    <w:rsid w:val="00B8015D"/>
    <w:rsid w:val="00B80249"/>
    <w:rsid w:val="00B80283"/>
    <w:rsid w:val="00B802C6"/>
    <w:rsid w:val="00B802E3"/>
    <w:rsid w:val="00B80305"/>
    <w:rsid w:val="00B80352"/>
    <w:rsid w:val="00B803F0"/>
    <w:rsid w:val="00B80426"/>
    <w:rsid w:val="00B804DC"/>
    <w:rsid w:val="00B8053D"/>
    <w:rsid w:val="00B80632"/>
    <w:rsid w:val="00B80659"/>
    <w:rsid w:val="00B806BB"/>
    <w:rsid w:val="00B806E5"/>
    <w:rsid w:val="00B80715"/>
    <w:rsid w:val="00B808BD"/>
    <w:rsid w:val="00B808DE"/>
    <w:rsid w:val="00B808FD"/>
    <w:rsid w:val="00B80978"/>
    <w:rsid w:val="00B80981"/>
    <w:rsid w:val="00B80A53"/>
    <w:rsid w:val="00B80AA2"/>
    <w:rsid w:val="00B80B1C"/>
    <w:rsid w:val="00B80B1F"/>
    <w:rsid w:val="00B80B31"/>
    <w:rsid w:val="00B80C53"/>
    <w:rsid w:val="00B80EA4"/>
    <w:rsid w:val="00B80EC5"/>
    <w:rsid w:val="00B80F0D"/>
    <w:rsid w:val="00B80FBC"/>
    <w:rsid w:val="00B81034"/>
    <w:rsid w:val="00B810AA"/>
    <w:rsid w:val="00B81130"/>
    <w:rsid w:val="00B8116E"/>
    <w:rsid w:val="00B81188"/>
    <w:rsid w:val="00B811D1"/>
    <w:rsid w:val="00B81267"/>
    <w:rsid w:val="00B812DF"/>
    <w:rsid w:val="00B81335"/>
    <w:rsid w:val="00B8133E"/>
    <w:rsid w:val="00B81366"/>
    <w:rsid w:val="00B813D6"/>
    <w:rsid w:val="00B81412"/>
    <w:rsid w:val="00B81582"/>
    <w:rsid w:val="00B81680"/>
    <w:rsid w:val="00B8169D"/>
    <w:rsid w:val="00B816C5"/>
    <w:rsid w:val="00B81727"/>
    <w:rsid w:val="00B81779"/>
    <w:rsid w:val="00B8194C"/>
    <w:rsid w:val="00B81990"/>
    <w:rsid w:val="00B81A3E"/>
    <w:rsid w:val="00B81AA7"/>
    <w:rsid w:val="00B81C4F"/>
    <w:rsid w:val="00B81CBD"/>
    <w:rsid w:val="00B81D04"/>
    <w:rsid w:val="00B81D10"/>
    <w:rsid w:val="00B81F98"/>
    <w:rsid w:val="00B81F9B"/>
    <w:rsid w:val="00B81FB3"/>
    <w:rsid w:val="00B81FCC"/>
    <w:rsid w:val="00B8200D"/>
    <w:rsid w:val="00B820E3"/>
    <w:rsid w:val="00B82175"/>
    <w:rsid w:val="00B8217D"/>
    <w:rsid w:val="00B8227F"/>
    <w:rsid w:val="00B82373"/>
    <w:rsid w:val="00B823B6"/>
    <w:rsid w:val="00B823DF"/>
    <w:rsid w:val="00B82475"/>
    <w:rsid w:val="00B824F9"/>
    <w:rsid w:val="00B8257A"/>
    <w:rsid w:val="00B82759"/>
    <w:rsid w:val="00B82858"/>
    <w:rsid w:val="00B8289D"/>
    <w:rsid w:val="00B828AF"/>
    <w:rsid w:val="00B828C3"/>
    <w:rsid w:val="00B8294F"/>
    <w:rsid w:val="00B82960"/>
    <w:rsid w:val="00B82B0F"/>
    <w:rsid w:val="00B82B73"/>
    <w:rsid w:val="00B82C6B"/>
    <w:rsid w:val="00B82C7E"/>
    <w:rsid w:val="00B82CAF"/>
    <w:rsid w:val="00B82D61"/>
    <w:rsid w:val="00B82E1D"/>
    <w:rsid w:val="00B82E8F"/>
    <w:rsid w:val="00B82ED9"/>
    <w:rsid w:val="00B82EE2"/>
    <w:rsid w:val="00B82EE5"/>
    <w:rsid w:val="00B82EF3"/>
    <w:rsid w:val="00B82F26"/>
    <w:rsid w:val="00B82F2E"/>
    <w:rsid w:val="00B82F93"/>
    <w:rsid w:val="00B82FBD"/>
    <w:rsid w:val="00B8300F"/>
    <w:rsid w:val="00B83059"/>
    <w:rsid w:val="00B83064"/>
    <w:rsid w:val="00B830C0"/>
    <w:rsid w:val="00B830CA"/>
    <w:rsid w:val="00B831B4"/>
    <w:rsid w:val="00B83228"/>
    <w:rsid w:val="00B8331B"/>
    <w:rsid w:val="00B8333C"/>
    <w:rsid w:val="00B83363"/>
    <w:rsid w:val="00B8338D"/>
    <w:rsid w:val="00B833B4"/>
    <w:rsid w:val="00B83485"/>
    <w:rsid w:val="00B83525"/>
    <w:rsid w:val="00B8354B"/>
    <w:rsid w:val="00B835A2"/>
    <w:rsid w:val="00B83655"/>
    <w:rsid w:val="00B83793"/>
    <w:rsid w:val="00B83794"/>
    <w:rsid w:val="00B837F0"/>
    <w:rsid w:val="00B838B4"/>
    <w:rsid w:val="00B83927"/>
    <w:rsid w:val="00B83956"/>
    <w:rsid w:val="00B83A32"/>
    <w:rsid w:val="00B83AAA"/>
    <w:rsid w:val="00B83ADE"/>
    <w:rsid w:val="00B83B74"/>
    <w:rsid w:val="00B83BA5"/>
    <w:rsid w:val="00B83BD5"/>
    <w:rsid w:val="00B83BE0"/>
    <w:rsid w:val="00B83C18"/>
    <w:rsid w:val="00B83C2E"/>
    <w:rsid w:val="00B83E36"/>
    <w:rsid w:val="00B83E9F"/>
    <w:rsid w:val="00B83F11"/>
    <w:rsid w:val="00B83F8D"/>
    <w:rsid w:val="00B83FB7"/>
    <w:rsid w:val="00B83FD0"/>
    <w:rsid w:val="00B83FD9"/>
    <w:rsid w:val="00B8407B"/>
    <w:rsid w:val="00B840A1"/>
    <w:rsid w:val="00B840EF"/>
    <w:rsid w:val="00B8411C"/>
    <w:rsid w:val="00B841F7"/>
    <w:rsid w:val="00B8429E"/>
    <w:rsid w:val="00B842B2"/>
    <w:rsid w:val="00B8431C"/>
    <w:rsid w:val="00B8432D"/>
    <w:rsid w:val="00B84379"/>
    <w:rsid w:val="00B8444D"/>
    <w:rsid w:val="00B844DC"/>
    <w:rsid w:val="00B84552"/>
    <w:rsid w:val="00B8464D"/>
    <w:rsid w:val="00B846A2"/>
    <w:rsid w:val="00B846C3"/>
    <w:rsid w:val="00B84710"/>
    <w:rsid w:val="00B84801"/>
    <w:rsid w:val="00B84824"/>
    <w:rsid w:val="00B848CA"/>
    <w:rsid w:val="00B84983"/>
    <w:rsid w:val="00B849C3"/>
    <w:rsid w:val="00B84AC7"/>
    <w:rsid w:val="00B84AEF"/>
    <w:rsid w:val="00B84BAA"/>
    <w:rsid w:val="00B84C36"/>
    <w:rsid w:val="00B84CE1"/>
    <w:rsid w:val="00B84D74"/>
    <w:rsid w:val="00B84E5D"/>
    <w:rsid w:val="00B84E5E"/>
    <w:rsid w:val="00B84F53"/>
    <w:rsid w:val="00B84F8E"/>
    <w:rsid w:val="00B84F98"/>
    <w:rsid w:val="00B8509F"/>
    <w:rsid w:val="00B85130"/>
    <w:rsid w:val="00B852C9"/>
    <w:rsid w:val="00B85377"/>
    <w:rsid w:val="00B8537D"/>
    <w:rsid w:val="00B8543B"/>
    <w:rsid w:val="00B8544F"/>
    <w:rsid w:val="00B85451"/>
    <w:rsid w:val="00B8567F"/>
    <w:rsid w:val="00B856B9"/>
    <w:rsid w:val="00B858E3"/>
    <w:rsid w:val="00B8598B"/>
    <w:rsid w:val="00B85A7B"/>
    <w:rsid w:val="00B85A87"/>
    <w:rsid w:val="00B85CC6"/>
    <w:rsid w:val="00B85CDB"/>
    <w:rsid w:val="00B85CE2"/>
    <w:rsid w:val="00B85DAD"/>
    <w:rsid w:val="00B85DB8"/>
    <w:rsid w:val="00B85EB4"/>
    <w:rsid w:val="00B85ECF"/>
    <w:rsid w:val="00B85F1A"/>
    <w:rsid w:val="00B8605C"/>
    <w:rsid w:val="00B860CF"/>
    <w:rsid w:val="00B86135"/>
    <w:rsid w:val="00B8614C"/>
    <w:rsid w:val="00B86155"/>
    <w:rsid w:val="00B86165"/>
    <w:rsid w:val="00B8619A"/>
    <w:rsid w:val="00B861C2"/>
    <w:rsid w:val="00B86263"/>
    <w:rsid w:val="00B86358"/>
    <w:rsid w:val="00B863B9"/>
    <w:rsid w:val="00B863EA"/>
    <w:rsid w:val="00B86649"/>
    <w:rsid w:val="00B8665D"/>
    <w:rsid w:val="00B866ED"/>
    <w:rsid w:val="00B86760"/>
    <w:rsid w:val="00B86906"/>
    <w:rsid w:val="00B8690A"/>
    <w:rsid w:val="00B869D1"/>
    <w:rsid w:val="00B86A02"/>
    <w:rsid w:val="00B86A9E"/>
    <w:rsid w:val="00B86C43"/>
    <w:rsid w:val="00B86CD0"/>
    <w:rsid w:val="00B86D39"/>
    <w:rsid w:val="00B86D3A"/>
    <w:rsid w:val="00B86E35"/>
    <w:rsid w:val="00B86FEE"/>
    <w:rsid w:val="00B87010"/>
    <w:rsid w:val="00B87077"/>
    <w:rsid w:val="00B8714B"/>
    <w:rsid w:val="00B87299"/>
    <w:rsid w:val="00B872B1"/>
    <w:rsid w:val="00B87305"/>
    <w:rsid w:val="00B8735F"/>
    <w:rsid w:val="00B8736A"/>
    <w:rsid w:val="00B8737C"/>
    <w:rsid w:val="00B873B7"/>
    <w:rsid w:val="00B873BD"/>
    <w:rsid w:val="00B874E9"/>
    <w:rsid w:val="00B875DD"/>
    <w:rsid w:val="00B87606"/>
    <w:rsid w:val="00B87676"/>
    <w:rsid w:val="00B877E3"/>
    <w:rsid w:val="00B877E9"/>
    <w:rsid w:val="00B87865"/>
    <w:rsid w:val="00B87980"/>
    <w:rsid w:val="00B879B3"/>
    <w:rsid w:val="00B879C5"/>
    <w:rsid w:val="00B879C7"/>
    <w:rsid w:val="00B879F4"/>
    <w:rsid w:val="00B87A57"/>
    <w:rsid w:val="00B87C23"/>
    <w:rsid w:val="00B87C86"/>
    <w:rsid w:val="00B87D80"/>
    <w:rsid w:val="00B87DC7"/>
    <w:rsid w:val="00B87DCF"/>
    <w:rsid w:val="00B87F0E"/>
    <w:rsid w:val="00B87F55"/>
    <w:rsid w:val="00B87F7C"/>
    <w:rsid w:val="00B87FA7"/>
    <w:rsid w:val="00B87FC1"/>
    <w:rsid w:val="00B87FD1"/>
    <w:rsid w:val="00B900FC"/>
    <w:rsid w:val="00B9019B"/>
    <w:rsid w:val="00B901B8"/>
    <w:rsid w:val="00B90220"/>
    <w:rsid w:val="00B90232"/>
    <w:rsid w:val="00B90365"/>
    <w:rsid w:val="00B903D6"/>
    <w:rsid w:val="00B903FA"/>
    <w:rsid w:val="00B90442"/>
    <w:rsid w:val="00B904B9"/>
    <w:rsid w:val="00B904CF"/>
    <w:rsid w:val="00B9056E"/>
    <w:rsid w:val="00B90594"/>
    <w:rsid w:val="00B905C7"/>
    <w:rsid w:val="00B905CA"/>
    <w:rsid w:val="00B9064F"/>
    <w:rsid w:val="00B9069A"/>
    <w:rsid w:val="00B90728"/>
    <w:rsid w:val="00B907D0"/>
    <w:rsid w:val="00B907FE"/>
    <w:rsid w:val="00B90861"/>
    <w:rsid w:val="00B90862"/>
    <w:rsid w:val="00B9098A"/>
    <w:rsid w:val="00B9099A"/>
    <w:rsid w:val="00B90ABA"/>
    <w:rsid w:val="00B90B36"/>
    <w:rsid w:val="00B90B42"/>
    <w:rsid w:val="00B90BB5"/>
    <w:rsid w:val="00B90BF1"/>
    <w:rsid w:val="00B90C11"/>
    <w:rsid w:val="00B90C3B"/>
    <w:rsid w:val="00B90D93"/>
    <w:rsid w:val="00B90DDB"/>
    <w:rsid w:val="00B90DE3"/>
    <w:rsid w:val="00B90EA7"/>
    <w:rsid w:val="00B9100B"/>
    <w:rsid w:val="00B9100E"/>
    <w:rsid w:val="00B91048"/>
    <w:rsid w:val="00B911CB"/>
    <w:rsid w:val="00B91212"/>
    <w:rsid w:val="00B912A4"/>
    <w:rsid w:val="00B913B9"/>
    <w:rsid w:val="00B9147A"/>
    <w:rsid w:val="00B91589"/>
    <w:rsid w:val="00B915A4"/>
    <w:rsid w:val="00B916D7"/>
    <w:rsid w:val="00B916E4"/>
    <w:rsid w:val="00B9175E"/>
    <w:rsid w:val="00B917AD"/>
    <w:rsid w:val="00B91880"/>
    <w:rsid w:val="00B91AF1"/>
    <w:rsid w:val="00B91BEA"/>
    <w:rsid w:val="00B91C30"/>
    <w:rsid w:val="00B91C4F"/>
    <w:rsid w:val="00B91D7F"/>
    <w:rsid w:val="00B91DDE"/>
    <w:rsid w:val="00B91E7F"/>
    <w:rsid w:val="00B91ECD"/>
    <w:rsid w:val="00B91F58"/>
    <w:rsid w:val="00B91F81"/>
    <w:rsid w:val="00B9209A"/>
    <w:rsid w:val="00B920B9"/>
    <w:rsid w:val="00B92178"/>
    <w:rsid w:val="00B9217E"/>
    <w:rsid w:val="00B92184"/>
    <w:rsid w:val="00B921D2"/>
    <w:rsid w:val="00B921DF"/>
    <w:rsid w:val="00B922AB"/>
    <w:rsid w:val="00B922CA"/>
    <w:rsid w:val="00B922D7"/>
    <w:rsid w:val="00B92341"/>
    <w:rsid w:val="00B923D6"/>
    <w:rsid w:val="00B92589"/>
    <w:rsid w:val="00B925A4"/>
    <w:rsid w:val="00B925AA"/>
    <w:rsid w:val="00B925FD"/>
    <w:rsid w:val="00B9271E"/>
    <w:rsid w:val="00B92794"/>
    <w:rsid w:val="00B927E8"/>
    <w:rsid w:val="00B92829"/>
    <w:rsid w:val="00B92853"/>
    <w:rsid w:val="00B928DC"/>
    <w:rsid w:val="00B9293D"/>
    <w:rsid w:val="00B92969"/>
    <w:rsid w:val="00B929AD"/>
    <w:rsid w:val="00B929FE"/>
    <w:rsid w:val="00B92A09"/>
    <w:rsid w:val="00B92C6A"/>
    <w:rsid w:val="00B92D88"/>
    <w:rsid w:val="00B92DB6"/>
    <w:rsid w:val="00B92DF5"/>
    <w:rsid w:val="00B92EA4"/>
    <w:rsid w:val="00B92F77"/>
    <w:rsid w:val="00B92FB5"/>
    <w:rsid w:val="00B92FBE"/>
    <w:rsid w:val="00B93041"/>
    <w:rsid w:val="00B930A6"/>
    <w:rsid w:val="00B93151"/>
    <w:rsid w:val="00B931A6"/>
    <w:rsid w:val="00B9320B"/>
    <w:rsid w:val="00B93211"/>
    <w:rsid w:val="00B932CC"/>
    <w:rsid w:val="00B932DE"/>
    <w:rsid w:val="00B9333F"/>
    <w:rsid w:val="00B93397"/>
    <w:rsid w:val="00B933C5"/>
    <w:rsid w:val="00B933FE"/>
    <w:rsid w:val="00B934C8"/>
    <w:rsid w:val="00B93568"/>
    <w:rsid w:val="00B935F9"/>
    <w:rsid w:val="00B936DC"/>
    <w:rsid w:val="00B93958"/>
    <w:rsid w:val="00B93A32"/>
    <w:rsid w:val="00B93A49"/>
    <w:rsid w:val="00B93A8C"/>
    <w:rsid w:val="00B93A93"/>
    <w:rsid w:val="00B93B3F"/>
    <w:rsid w:val="00B93EBF"/>
    <w:rsid w:val="00B93F17"/>
    <w:rsid w:val="00B940AB"/>
    <w:rsid w:val="00B940C8"/>
    <w:rsid w:val="00B9415E"/>
    <w:rsid w:val="00B941D4"/>
    <w:rsid w:val="00B941EF"/>
    <w:rsid w:val="00B941FD"/>
    <w:rsid w:val="00B94314"/>
    <w:rsid w:val="00B94520"/>
    <w:rsid w:val="00B94523"/>
    <w:rsid w:val="00B94569"/>
    <w:rsid w:val="00B9456E"/>
    <w:rsid w:val="00B94585"/>
    <w:rsid w:val="00B945A3"/>
    <w:rsid w:val="00B945B3"/>
    <w:rsid w:val="00B945D6"/>
    <w:rsid w:val="00B945ED"/>
    <w:rsid w:val="00B946FD"/>
    <w:rsid w:val="00B94731"/>
    <w:rsid w:val="00B947C4"/>
    <w:rsid w:val="00B94903"/>
    <w:rsid w:val="00B9494F"/>
    <w:rsid w:val="00B949AA"/>
    <w:rsid w:val="00B94A5E"/>
    <w:rsid w:val="00B94A80"/>
    <w:rsid w:val="00B94B11"/>
    <w:rsid w:val="00B94B5D"/>
    <w:rsid w:val="00B94C0B"/>
    <w:rsid w:val="00B94C5D"/>
    <w:rsid w:val="00B94C8C"/>
    <w:rsid w:val="00B94CDB"/>
    <w:rsid w:val="00B94DC7"/>
    <w:rsid w:val="00B94ED8"/>
    <w:rsid w:val="00B94FC8"/>
    <w:rsid w:val="00B95023"/>
    <w:rsid w:val="00B9507E"/>
    <w:rsid w:val="00B95172"/>
    <w:rsid w:val="00B95197"/>
    <w:rsid w:val="00B95198"/>
    <w:rsid w:val="00B951C8"/>
    <w:rsid w:val="00B9520B"/>
    <w:rsid w:val="00B9521F"/>
    <w:rsid w:val="00B9534B"/>
    <w:rsid w:val="00B95358"/>
    <w:rsid w:val="00B9546F"/>
    <w:rsid w:val="00B95499"/>
    <w:rsid w:val="00B955FF"/>
    <w:rsid w:val="00B95616"/>
    <w:rsid w:val="00B956A5"/>
    <w:rsid w:val="00B956C7"/>
    <w:rsid w:val="00B95715"/>
    <w:rsid w:val="00B957FF"/>
    <w:rsid w:val="00B958A9"/>
    <w:rsid w:val="00B958F7"/>
    <w:rsid w:val="00B95978"/>
    <w:rsid w:val="00B95A48"/>
    <w:rsid w:val="00B95A93"/>
    <w:rsid w:val="00B95ADB"/>
    <w:rsid w:val="00B95AE0"/>
    <w:rsid w:val="00B95AFA"/>
    <w:rsid w:val="00B95BD8"/>
    <w:rsid w:val="00B95C24"/>
    <w:rsid w:val="00B95C88"/>
    <w:rsid w:val="00B95D67"/>
    <w:rsid w:val="00B95FFE"/>
    <w:rsid w:val="00B9610D"/>
    <w:rsid w:val="00B96132"/>
    <w:rsid w:val="00B9613A"/>
    <w:rsid w:val="00B962A9"/>
    <w:rsid w:val="00B96346"/>
    <w:rsid w:val="00B96387"/>
    <w:rsid w:val="00B9654C"/>
    <w:rsid w:val="00B965D2"/>
    <w:rsid w:val="00B965E3"/>
    <w:rsid w:val="00B966F1"/>
    <w:rsid w:val="00B96799"/>
    <w:rsid w:val="00B968CE"/>
    <w:rsid w:val="00B9695C"/>
    <w:rsid w:val="00B96A14"/>
    <w:rsid w:val="00B96A18"/>
    <w:rsid w:val="00B96AD2"/>
    <w:rsid w:val="00B96BDC"/>
    <w:rsid w:val="00B96C6D"/>
    <w:rsid w:val="00B96CA1"/>
    <w:rsid w:val="00B96CE3"/>
    <w:rsid w:val="00B96D08"/>
    <w:rsid w:val="00B96D0B"/>
    <w:rsid w:val="00B96E3A"/>
    <w:rsid w:val="00B96E8F"/>
    <w:rsid w:val="00B96F0A"/>
    <w:rsid w:val="00B96F99"/>
    <w:rsid w:val="00B96FD8"/>
    <w:rsid w:val="00B9703B"/>
    <w:rsid w:val="00B970B2"/>
    <w:rsid w:val="00B970BB"/>
    <w:rsid w:val="00B970EB"/>
    <w:rsid w:val="00B9711B"/>
    <w:rsid w:val="00B9719F"/>
    <w:rsid w:val="00B97216"/>
    <w:rsid w:val="00B974C2"/>
    <w:rsid w:val="00B9757E"/>
    <w:rsid w:val="00B975B0"/>
    <w:rsid w:val="00B975BD"/>
    <w:rsid w:val="00B975D9"/>
    <w:rsid w:val="00B975E4"/>
    <w:rsid w:val="00B9763A"/>
    <w:rsid w:val="00B97651"/>
    <w:rsid w:val="00B977A1"/>
    <w:rsid w:val="00B977B8"/>
    <w:rsid w:val="00B97830"/>
    <w:rsid w:val="00B97891"/>
    <w:rsid w:val="00B978B4"/>
    <w:rsid w:val="00B978D6"/>
    <w:rsid w:val="00B97933"/>
    <w:rsid w:val="00B9794B"/>
    <w:rsid w:val="00B97A50"/>
    <w:rsid w:val="00B97B1A"/>
    <w:rsid w:val="00B97B21"/>
    <w:rsid w:val="00B97C02"/>
    <w:rsid w:val="00B97C38"/>
    <w:rsid w:val="00B97C97"/>
    <w:rsid w:val="00B97CEE"/>
    <w:rsid w:val="00B97D6E"/>
    <w:rsid w:val="00B97D92"/>
    <w:rsid w:val="00B97DCD"/>
    <w:rsid w:val="00B97EB8"/>
    <w:rsid w:val="00B97F16"/>
    <w:rsid w:val="00B97F1A"/>
    <w:rsid w:val="00B97F7B"/>
    <w:rsid w:val="00BA0012"/>
    <w:rsid w:val="00BA00C8"/>
    <w:rsid w:val="00BA01FC"/>
    <w:rsid w:val="00BA0432"/>
    <w:rsid w:val="00BA04C5"/>
    <w:rsid w:val="00BA0529"/>
    <w:rsid w:val="00BA053D"/>
    <w:rsid w:val="00BA05D7"/>
    <w:rsid w:val="00BA06E2"/>
    <w:rsid w:val="00BA070A"/>
    <w:rsid w:val="00BA0779"/>
    <w:rsid w:val="00BA07FA"/>
    <w:rsid w:val="00BA07FE"/>
    <w:rsid w:val="00BA08D2"/>
    <w:rsid w:val="00BA08F5"/>
    <w:rsid w:val="00BA0926"/>
    <w:rsid w:val="00BA0944"/>
    <w:rsid w:val="00BA0A27"/>
    <w:rsid w:val="00BA0A42"/>
    <w:rsid w:val="00BA0B5A"/>
    <w:rsid w:val="00BA0C76"/>
    <w:rsid w:val="00BA0E89"/>
    <w:rsid w:val="00BA0EF1"/>
    <w:rsid w:val="00BA0F05"/>
    <w:rsid w:val="00BA0F43"/>
    <w:rsid w:val="00BA0F75"/>
    <w:rsid w:val="00BA1028"/>
    <w:rsid w:val="00BA1047"/>
    <w:rsid w:val="00BA1084"/>
    <w:rsid w:val="00BA108A"/>
    <w:rsid w:val="00BA1096"/>
    <w:rsid w:val="00BA115E"/>
    <w:rsid w:val="00BA1185"/>
    <w:rsid w:val="00BA11C0"/>
    <w:rsid w:val="00BA1207"/>
    <w:rsid w:val="00BA12B3"/>
    <w:rsid w:val="00BA12EC"/>
    <w:rsid w:val="00BA13B9"/>
    <w:rsid w:val="00BA14A5"/>
    <w:rsid w:val="00BA14E3"/>
    <w:rsid w:val="00BA1556"/>
    <w:rsid w:val="00BA1595"/>
    <w:rsid w:val="00BA1617"/>
    <w:rsid w:val="00BA1641"/>
    <w:rsid w:val="00BA16F2"/>
    <w:rsid w:val="00BA170F"/>
    <w:rsid w:val="00BA1760"/>
    <w:rsid w:val="00BA177D"/>
    <w:rsid w:val="00BA177F"/>
    <w:rsid w:val="00BA1787"/>
    <w:rsid w:val="00BA178C"/>
    <w:rsid w:val="00BA17C2"/>
    <w:rsid w:val="00BA17C6"/>
    <w:rsid w:val="00BA18B0"/>
    <w:rsid w:val="00BA1930"/>
    <w:rsid w:val="00BA1973"/>
    <w:rsid w:val="00BA1A04"/>
    <w:rsid w:val="00BA1A2E"/>
    <w:rsid w:val="00BA1A59"/>
    <w:rsid w:val="00BA1A92"/>
    <w:rsid w:val="00BA1B5C"/>
    <w:rsid w:val="00BA1BA2"/>
    <w:rsid w:val="00BA1BF2"/>
    <w:rsid w:val="00BA1C23"/>
    <w:rsid w:val="00BA1D51"/>
    <w:rsid w:val="00BA1DBF"/>
    <w:rsid w:val="00BA1DC1"/>
    <w:rsid w:val="00BA1EBF"/>
    <w:rsid w:val="00BA1F46"/>
    <w:rsid w:val="00BA1F6D"/>
    <w:rsid w:val="00BA1FA0"/>
    <w:rsid w:val="00BA209D"/>
    <w:rsid w:val="00BA20F6"/>
    <w:rsid w:val="00BA21E7"/>
    <w:rsid w:val="00BA21EA"/>
    <w:rsid w:val="00BA220A"/>
    <w:rsid w:val="00BA2280"/>
    <w:rsid w:val="00BA22CE"/>
    <w:rsid w:val="00BA23D2"/>
    <w:rsid w:val="00BA23F2"/>
    <w:rsid w:val="00BA23F3"/>
    <w:rsid w:val="00BA2450"/>
    <w:rsid w:val="00BA2568"/>
    <w:rsid w:val="00BA260D"/>
    <w:rsid w:val="00BA26E6"/>
    <w:rsid w:val="00BA2722"/>
    <w:rsid w:val="00BA27A2"/>
    <w:rsid w:val="00BA27D1"/>
    <w:rsid w:val="00BA284E"/>
    <w:rsid w:val="00BA2A90"/>
    <w:rsid w:val="00BA2B73"/>
    <w:rsid w:val="00BA2BC8"/>
    <w:rsid w:val="00BA2BCE"/>
    <w:rsid w:val="00BA2BD9"/>
    <w:rsid w:val="00BA2C17"/>
    <w:rsid w:val="00BA2C1E"/>
    <w:rsid w:val="00BA2C6F"/>
    <w:rsid w:val="00BA2C8E"/>
    <w:rsid w:val="00BA2D05"/>
    <w:rsid w:val="00BA2D68"/>
    <w:rsid w:val="00BA2DA7"/>
    <w:rsid w:val="00BA2DFC"/>
    <w:rsid w:val="00BA2F13"/>
    <w:rsid w:val="00BA2F78"/>
    <w:rsid w:val="00BA30CC"/>
    <w:rsid w:val="00BA34D1"/>
    <w:rsid w:val="00BA35EC"/>
    <w:rsid w:val="00BA3606"/>
    <w:rsid w:val="00BA3741"/>
    <w:rsid w:val="00BA3792"/>
    <w:rsid w:val="00BA3797"/>
    <w:rsid w:val="00BA37BE"/>
    <w:rsid w:val="00BA38B6"/>
    <w:rsid w:val="00BA39C7"/>
    <w:rsid w:val="00BA39D5"/>
    <w:rsid w:val="00BA3AA3"/>
    <w:rsid w:val="00BA3AA4"/>
    <w:rsid w:val="00BA3ACB"/>
    <w:rsid w:val="00BA3B1C"/>
    <w:rsid w:val="00BA3C42"/>
    <w:rsid w:val="00BA3CC0"/>
    <w:rsid w:val="00BA3D02"/>
    <w:rsid w:val="00BA3D25"/>
    <w:rsid w:val="00BA3DD6"/>
    <w:rsid w:val="00BA3E03"/>
    <w:rsid w:val="00BA3E11"/>
    <w:rsid w:val="00BA3E4F"/>
    <w:rsid w:val="00BA3E98"/>
    <w:rsid w:val="00BA3E9A"/>
    <w:rsid w:val="00BA3ED8"/>
    <w:rsid w:val="00BA3F0A"/>
    <w:rsid w:val="00BA4043"/>
    <w:rsid w:val="00BA4186"/>
    <w:rsid w:val="00BA41F4"/>
    <w:rsid w:val="00BA4255"/>
    <w:rsid w:val="00BA4345"/>
    <w:rsid w:val="00BA4395"/>
    <w:rsid w:val="00BA4428"/>
    <w:rsid w:val="00BA444F"/>
    <w:rsid w:val="00BA4463"/>
    <w:rsid w:val="00BA4478"/>
    <w:rsid w:val="00BA448C"/>
    <w:rsid w:val="00BA44BC"/>
    <w:rsid w:val="00BA4504"/>
    <w:rsid w:val="00BA45A8"/>
    <w:rsid w:val="00BA4766"/>
    <w:rsid w:val="00BA48BD"/>
    <w:rsid w:val="00BA4936"/>
    <w:rsid w:val="00BA4954"/>
    <w:rsid w:val="00BA49F3"/>
    <w:rsid w:val="00BA4BE0"/>
    <w:rsid w:val="00BA4BE2"/>
    <w:rsid w:val="00BA4BF0"/>
    <w:rsid w:val="00BA4C28"/>
    <w:rsid w:val="00BA4D1F"/>
    <w:rsid w:val="00BA4D6E"/>
    <w:rsid w:val="00BA4D82"/>
    <w:rsid w:val="00BA4DF9"/>
    <w:rsid w:val="00BA5020"/>
    <w:rsid w:val="00BA5187"/>
    <w:rsid w:val="00BA5249"/>
    <w:rsid w:val="00BA525A"/>
    <w:rsid w:val="00BA526A"/>
    <w:rsid w:val="00BA5285"/>
    <w:rsid w:val="00BA52BB"/>
    <w:rsid w:val="00BA52FD"/>
    <w:rsid w:val="00BA538A"/>
    <w:rsid w:val="00BA5435"/>
    <w:rsid w:val="00BA5439"/>
    <w:rsid w:val="00BA54B8"/>
    <w:rsid w:val="00BA5534"/>
    <w:rsid w:val="00BA5563"/>
    <w:rsid w:val="00BA55C2"/>
    <w:rsid w:val="00BA55E2"/>
    <w:rsid w:val="00BA5807"/>
    <w:rsid w:val="00BA5820"/>
    <w:rsid w:val="00BA5837"/>
    <w:rsid w:val="00BA584B"/>
    <w:rsid w:val="00BA585E"/>
    <w:rsid w:val="00BA586E"/>
    <w:rsid w:val="00BA588B"/>
    <w:rsid w:val="00BA594A"/>
    <w:rsid w:val="00BA59CF"/>
    <w:rsid w:val="00BA5A90"/>
    <w:rsid w:val="00BA5BA0"/>
    <w:rsid w:val="00BA5BD0"/>
    <w:rsid w:val="00BA5BEB"/>
    <w:rsid w:val="00BA5C42"/>
    <w:rsid w:val="00BA5C80"/>
    <w:rsid w:val="00BA5D9B"/>
    <w:rsid w:val="00BA5E08"/>
    <w:rsid w:val="00BA5E29"/>
    <w:rsid w:val="00BA5E3A"/>
    <w:rsid w:val="00BA5EDB"/>
    <w:rsid w:val="00BA5F2E"/>
    <w:rsid w:val="00BA5F6B"/>
    <w:rsid w:val="00BA5F8C"/>
    <w:rsid w:val="00BA600D"/>
    <w:rsid w:val="00BA60EC"/>
    <w:rsid w:val="00BA6209"/>
    <w:rsid w:val="00BA6212"/>
    <w:rsid w:val="00BA62D3"/>
    <w:rsid w:val="00BA62D8"/>
    <w:rsid w:val="00BA6394"/>
    <w:rsid w:val="00BA6401"/>
    <w:rsid w:val="00BA64A5"/>
    <w:rsid w:val="00BA6530"/>
    <w:rsid w:val="00BA6586"/>
    <w:rsid w:val="00BA65B8"/>
    <w:rsid w:val="00BA65EB"/>
    <w:rsid w:val="00BA67D1"/>
    <w:rsid w:val="00BA67E1"/>
    <w:rsid w:val="00BA67F4"/>
    <w:rsid w:val="00BA6839"/>
    <w:rsid w:val="00BA6856"/>
    <w:rsid w:val="00BA69C1"/>
    <w:rsid w:val="00BA6A66"/>
    <w:rsid w:val="00BA6C29"/>
    <w:rsid w:val="00BA6C4D"/>
    <w:rsid w:val="00BA6D5F"/>
    <w:rsid w:val="00BA6DD0"/>
    <w:rsid w:val="00BA6DDD"/>
    <w:rsid w:val="00BA6E8C"/>
    <w:rsid w:val="00BA6F6D"/>
    <w:rsid w:val="00BA6FB2"/>
    <w:rsid w:val="00BA6FEC"/>
    <w:rsid w:val="00BA706B"/>
    <w:rsid w:val="00BA712E"/>
    <w:rsid w:val="00BA719C"/>
    <w:rsid w:val="00BA71E2"/>
    <w:rsid w:val="00BA7256"/>
    <w:rsid w:val="00BA726F"/>
    <w:rsid w:val="00BA7281"/>
    <w:rsid w:val="00BA72A0"/>
    <w:rsid w:val="00BA72E1"/>
    <w:rsid w:val="00BA73CA"/>
    <w:rsid w:val="00BA7441"/>
    <w:rsid w:val="00BA74C4"/>
    <w:rsid w:val="00BA74E0"/>
    <w:rsid w:val="00BA74EE"/>
    <w:rsid w:val="00BA757E"/>
    <w:rsid w:val="00BA75F4"/>
    <w:rsid w:val="00BA767A"/>
    <w:rsid w:val="00BA7696"/>
    <w:rsid w:val="00BA774F"/>
    <w:rsid w:val="00BA7756"/>
    <w:rsid w:val="00BA77C4"/>
    <w:rsid w:val="00BA7807"/>
    <w:rsid w:val="00BA7852"/>
    <w:rsid w:val="00BA7A0A"/>
    <w:rsid w:val="00BA7A3C"/>
    <w:rsid w:val="00BA7A73"/>
    <w:rsid w:val="00BA7AAB"/>
    <w:rsid w:val="00BA7AF8"/>
    <w:rsid w:val="00BA7B46"/>
    <w:rsid w:val="00BA7BEA"/>
    <w:rsid w:val="00BA7C2F"/>
    <w:rsid w:val="00BA7D42"/>
    <w:rsid w:val="00BA7EE7"/>
    <w:rsid w:val="00BA7F3B"/>
    <w:rsid w:val="00BA7F58"/>
    <w:rsid w:val="00BB0025"/>
    <w:rsid w:val="00BB0196"/>
    <w:rsid w:val="00BB01E0"/>
    <w:rsid w:val="00BB02F3"/>
    <w:rsid w:val="00BB0313"/>
    <w:rsid w:val="00BB036D"/>
    <w:rsid w:val="00BB03C9"/>
    <w:rsid w:val="00BB049D"/>
    <w:rsid w:val="00BB05D4"/>
    <w:rsid w:val="00BB05EE"/>
    <w:rsid w:val="00BB0668"/>
    <w:rsid w:val="00BB06E2"/>
    <w:rsid w:val="00BB06EF"/>
    <w:rsid w:val="00BB0707"/>
    <w:rsid w:val="00BB07E1"/>
    <w:rsid w:val="00BB0891"/>
    <w:rsid w:val="00BB091C"/>
    <w:rsid w:val="00BB0988"/>
    <w:rsid w:val="00BB09A1"/>
    <w:rsid w:val="00BB0A22"/>
    <w:rsid w:val="00BB0ACA"/>
    <w:rsid w:val="00BB0AF0"/>
    <w:rsid w:val="00BB0C4C"/>
    <w:rsid w:val="00BB0C81"/>
    <w:rsid w:val="00BB0E4F"/>
    <w:rsid w:val="00BB0E8A"/>
    <w:rsid w:val="00BB0ECC"/>
    <w:rsid w:val="00BB0F02"/>
    <w:rsid w:val="00BB0F2F"/>
    <w:rsid w:val="00BB0F46"/>
    <w:rsid w:val="00BB0FEB"/>
    <w:rsid w:val="00BB100D"/>
    <w:rsid w:val="00BB10D8"/>
    <w:rsid w:val="00BB1128"/>
    <w:rsid w:val="00BB1185"/>
    <w:rsid w:val="00BB121F"/>
    <w:rsid w:val="00BB12B7"/>
    <w:rsid w:val="00BB14A0"/>
    <w:rsid w:val="00BB14BA"/>
    <w:rsid w:val="00BB1519"/>
    <w:rsid w:val="00BB1539"/>
    <w:rsid w:val="00BB15FB"/>
    <w:rsid w:val="00BB1613"/>
    <w:rsid w:val="00BB16D0"/>
    <w:rsid w:val="00BB1740"/>
    <w:rsid w:val="00BB177B"/>
    <w:rsid w:val="00BB177D"/>
    <w:rsid w:val="00BB1896"/>
    <w:rsid w:val="00BB1905"/>
    <w:rsid w:val="00BB1AC4"/>
    <w:rsid w:val="00BB1B31"/>
    <w:rsid w:val="00BB1B81"/>
    <w:rsid w:val="00BB1B9C"/>
    <w:rsid w:val="00BB1BF9"/>
    <w:rsid w:val="00BB1C18"/>
    <w:rsid w:val="00BB1C98"/>
    <w:rsid w:val="00BB1D47"/>
    <w:rsid w:val="00BB1D4A"/>
    <w:rsid w:val="00BB1E3D"/>
    <w:rsid w:val="00BB1ED7"/>
    <w:rsid w:val="00BB1F97"/>
    <w:rsid w:val="00BB2065"/>
    <w:rsid w:val="00BB2070"/>
    <w:rsid w:val="00BB2130"/>
    <w:rsid w:val="00BB2437"/>
    <w:rsid w:val="00BB24FF"/>
    <w:rsid w:val="00BB258C"/>
    <w:rsid w:val="00BB258F"/>
    <w:rsid w:val="00BB275B"/>
    <w:rsid w:val="00BB27B3"/>
    <w:rsid w:val="00BB27F2"/>
    <w:rsid w:val="00BB297F"/>
    <w:rsid w:val="00BB29FF"/>
    <w:rsid w:val="00BB2A18"/>
    <w:rsid w:val="00BB2B2F"/>
    <w:rsid w:val="00BB2C05"/>
    <w:rsid w:val="00BB2C9B"/>
    <w:rsid w:val="00BB2CBD"/>
    <w:rsid w:val="00BB2CD7"/>
    <w:rsid w:val="00BB2D1C"/>
    <w:rsid w:val="00BB2DB8"/>
    <w:rsid w:val="00BB2DF9"/>
    <w:rsid w:val="00BB2E5F"/>
    <w:rsid w:val="00BB2EB0"/>
    <w:rsid w:val="00BB2F15"/>
    <w:rsid w:val="00BB2F7A"/>
    <w:rsid w:val="00BB2FB5"/>
    <w:rsid w:val="00BB30AB"/>
    <w:rsid w:val="00BB30F2"/>
    <w:rsid w:val="00BB3115"/>
    <w:rsid w:val="00BB331B"/>
    <w:rsid w:val="00BB33BB"/>
    <w:rsid w:val="00BB33D1"/>
    <w:rsid w:val="00BB3410"/>
    <w:rsid w:val="00BB3416"/>
    <w:rsid w:val="00BB344D"/>
    <w:rsid w:val="00BB356C"/>
    <w:rsid w:val="00BB358D"/>
    <w:rsid w:val="00BB373C"/>
    <w:rsid w:val="00BB3780"/>
    <w:rsid w:val="00BB37D9"/>
    <w:rsid w:val="00BB37E0"/>
    <w:rsid w:val="00BB391F"/>
    <w:rsid w:val="00BB3994"/>
    <w:rsid w:val="00BB39D1"/>
    <w:rsid w:val="00BB3A91"/>
    <w:rsid w:val="00BB3B2F"/>
    <w:rsid w:val="00BB3BF8"/>
    <w:rsid w:val="00BB3C67"/>
    <w:rsid w:val="00BB3C81"/>
    <w:rsid w:val="00BB3D50"/>
    <w:rsid w:val="00BB3EA5"/>
    <w:rsid w:val="00BB3EBA"/>
    <w:rsid w:val="00BB3EBB"/>
    <w:rsid w:val="00BB3ED4"/>
    <w:rsid w:val="00BB3F3F"/>
    <w:rsid w:val="00BB3F83"/>
    <w:rsid w:val="00BB3F84"/>
    <w:rsid w:val="00BB4044"/>
    <w:rsid w:val="00BB404D"/>
    <w:rsid w:val="00BB40EB"/>
    <w:rsid w:val="00BB4105"/>
    <w:rsid w:val="00BB4148"/>
    <w:rsid w:val="00BB4196"/>
    <w:rsid w:val="00BB41D9"/>
    <w:rsid w:val="00BB423B"/>
    <w:rsid w:val="00BB42DC"/>
    <w:rsid w:val="00BB42E2"/>
    <w:rsid w:val="00BB4323"/>
    <w:rsid w:val="00BB43A5"/>
    <w:rsid w:val="00BB4421"/>
    <w:rsid w:val="00BB4446"/>
    <w:rsid w:val="00BB445F"/>
    <w:rsid w:val="00BB4473"/>
    <w:rsid w:val="00BB448F"/>
    <w:rsid w:val="00BB44E3"/>
    <w:rsid w:val="00BB458E"/>
    <w:rsid w:val="00BB45C3"/>
    <w:rsid w:val="00BB4642"/>
    <w:rsid w:val="00BB4748"/>
    <w:rsid w:val="00BB47DE"/>
    <w:rsid w:val="00BB4828"/>
    <w:rsid w:val="00BB4898"/>
    <w:rsid w:val="00BB4A42"/>
    <w:rsid w:val="00BB4AD9"/>
    <w:rsid w:val="00BB4BF6"/>
    <w:rsid w:val="00BB4C98"/>
    <w:rsid w:val="00BB4CEF"/>
    <w:rsid w:val="00BB4D07"/>
    <w:rsid w:val="00BB4D1C"/>
    <w:rsid w:val="00BB4D35"/>
    <w:rsid w:val="00BB4DC3"/>
    <w:rsid w:val="00BB4DD7"/>
    <w:rsid w:val="00BB4EFE"/>
    <w:rsid w:val="00BB4F6F"/>
    <w:rsid w:val="00BB4F7D"/>
    <w:rsid w:val="00BB4F7E"/>
    <w:rsid w:val="00BB50FE"/>
    <w:rsid w:val="00BB513B"/>
    <w:rsid w:val="00BB5236"/>
    <w:rsid w:val="00BB532C"/>
    <w:rsid w:val="00BB533F"/>
    <w:rsid w:val="00BB5472"/>
    <w:rsid w:val="00BB550A"/>
    <w:rsid w:val="00BB5514"/>
    <w:rsid w:val="00BB553F"/>
    <w:rsid w:val="00BB565F"/>
    <w:rsid w:val="00BB566F"/>
    <w:rsid w:val="00BB56E3"/>
    <w:rsid w:val="00BB57C1"/>
    <w:rsid w:val="00BB580E"/>
    <w:rsid w:val="00BB5850"/>
    <w:rsid w:val="00BB5921"/>
    <w:rsid w:val="00BB5A00"/>
    <w:rsid w:val="00BB5A08"/>
    <w:rsid w:val="00BB5A19"/>
    <w:rsid w:val="00BB5A6A"/>
    <w:rsid w:val="00BB5AF4"/>
    <w:rsid w:val="00BB5CD4"/>
    <w:rsid w:val="00BB5D01"/>
    <w:rsid w:val="00BB5D37"/>
    <w:rsid w:val="00BB5D68"/>
    <w:rsid w:val="00BB5EB7"/>
    <w:rsid w:val="00BB5F1F"/>
    <w:rsid w:val="00BB5F72"/>
    <w:rsid w:val="00BB5FC5"/>
    <w:rsid w:val="00BB5FCC"/>
    <w:rsid w:val="00BB602D"/>
    <w:rsid w:val="00BB6194"/>
    <w:rsid w:val="00BB6258"/>
    <w:rsid w:val="00BB639A"/>
    <w:rsid w:val="00BB6454"/>
    <w:rsid w:val="00BB6493"/>
    <w:rsid w:val="00BB64B8"/>
    <w:rsid w:val="00BB64CF"/>
    <w:rsid w:val="00BB65C3"/>
    <w:rsid w:val="00BB676E"/>
    <w:rsid w:val="00BB6791"/>
    <w:rsid w:val="00BB67A7"/>
    <w:rsid w:val="00BB682B"/>
    <w:rsid w:val="00BB6957"/>
    <w:rsid w:val="00BB69E1"/>
    <w:rsid w:val="00BB69E5"/>
    <w:rsid w:val="00BB6C33"/>
    <w:rsid w:val="00BB6C3B"/>
    <w:rsid w:val="00BB6C53"/>
    <w:rsid w:val="00BB6C91"/>
    <w:rsid w:val="00BB6D33"/>
    <w:rsid w:val="00BB6E68"/>
    <w:rsid w:val="00BB6E6A"/>
    <w:rsid w:val="00BB6EB6"/>
    <w:rsid w:val="00BB6F1F"/>
    <w:rsid w:val="00BB6FE6"/>
    <w:rsid w:val="00BB6FFB"/>
    <w:rsid w:val="00BB7040"/>
    <w:rsid w:val="00BB7041"/>
    <w:rsid w:val="00BB715F"/>
    <w:rsid w:val="00BB71F2"/>
    <w:rsid w:val="00BB7248"/>
    <w:rsid w:val="00BB72EC"/>
    <w:rsid w:val="00BB730D"/>
    <w:rsid w:val="00BB736A"/>
    <w:rsid w:val="00BB74E2"/>
    <w:rsid w:val="00BB7533"/>
    <w:rsid w:val="00BB762E"/>
    <w:rsid w:val="00BB767A"/>
    <w:rsid w:val="00BB7741"/>
    <w:rsid w:val="00BB783E"/>
    <w:rsid w:val="00BB78D5"/>
    <w:rsid w:val="00BB78DD"/>
    <w:rsid w:val="00BB79E9"/>
    <w:rsid w:val="00BB7AD2"/>
    <w:rsid w:val="00BB7AE7"/>
    <w:rsid w:val="00BB7B7A"/>
    <w:rsid w:val="00BB7C72"/>
    <w:rsid w:val="00BB7E4B"/>
    <w:rsid w:val="00BB7E99"/>
    <w:rsid w:val="00BB7F56"/>
    <w:rsid w:val="00BC0027"/>
    <w:rsid w:val="00BC004D"/>
    <w:rsid w:val="00BC00C6"/>
    <w:rsid w:val="00BC00D5"/>
    <w:rsid w:val="00BC019C"/>
    <w:rsid w:val="00BC0376"/>
    <w:rsid w:val="00BC03D7"/>
    <w:rsid w:val="00BC03E5"/>
    <w:rsid w:val="00BC040D"/>
    <w:rsid w:val="00BC0419"/>
    <w:rsid w:val="00BC045E"/>
    <w:rsid w:val="00BC0565"/>
    <w:rsid w:val="00BC05B7"/>
    <w:rsid w:val="00BC05D3"/>
    <w:rsid w:val="00BC05F2"/>
    <w:rsid w:val="00BC0676"/>
    <w:rsid w:val="00BC0682"/>
    <w:rsid w:val="00BC06C1"/>
    <w:rsid w:val="00BC06E9"/>
    <w:rsid w:val="00BC075B"/>
    <w:rsid w:val="00BC0870"/>
    <w:rsid w:val="00BC08A3"/>
    <w:rsid w:val="00BC09A2"/>
    <w:rsid w:val="00BC0A06"/>
    <w:rsid w:val="00BC0A09"/>
    <w:rsid w:val="00BC0A44"/>
    <w:rsid w:val="00BC0ABF"/>
    <w:rsid w:val="00BC0C8D"/>
    <w:rsid w:val="00BC0C92"/>
    <w:rsid w:val="00BC0CE6"/>
    <w:rsid w:val="00BC0DA7"/>
    <w:rsid w:val="00BC0E44"/>
    <w:rsid w:val="00BC0FEC"/>
    <w:rsid w:val="00BC1047"/>
    <w:rsid w:val="00BC1055"/>
    <w:rsid w:val="00BC1062"/>
    <w:rsid w:val="00BC10F5"/>
    <w:rsid w:val="00BC110B"/>
    <w:rsid w:val="00BC1176"/>
    <w:rsid w:val="00BC1191"/>
    <w:rsid w:val="00BC1272"/>
    <w:rsid w:val="00BC12A5"/>
    <w:rsid w:val="00BC12AE"/>
    <w:rsid w:val="00BC12B2"/>
    <w:rsid w:val="00BC134A"/>
    <w:rsid w:val="00BC1393"/>
    <w:rsid w:val="00BC141E"/>
    <w:rsid w:val="00BC148D"/>
    <w:rsid w:val="00BC151B"/>
    <w:rsid w:val="00BC152B"/>
    <w:rsid w:val="00BC15B0"/>
    <w:rsid w:val="00BC15C3"/>
    <w:rsid w:val="00BC1628"/>
    <w:rsid w:val="00BC1680"/>
    <w:rsid w:val="00BC16EE"/>
    <w:rsid w:val="00BC17F9"/>
    <w:rsid w:val="00BC18D2"/>
    <w:rsid w:val="00BC18D8"/>
    <w:rsid w:val="00BC18F4"/>
    <w:rsid w:val="00BC1917"/>
    <w:rsid w:val="00BC1932"/>
    <w:rsid w:val="00BC1934"/>
    <w:rsid w:val="00BC19D0"/>
    <w:rsid w:val="00BC1A8F"/>
    <w:rsid w:val="00BC1AD1"/>
    <w:rsid w:val="00BC1CD4"/>
    <w:rsid w:val="00BC1D0B"/>
    <w:rsid w:val="00BC1D6A"/>
    <w:rsid w:val="00BC1DE9"/>
    <w:rsid w:val="00BC1DF2"/>
    <w:rsid w:val="00BC1E1A"/>
    <w:rsid w:val="00BC1ECE"/>
    <w:rsid w:val="00BC1F0D"/>
    <w:rsid w:val="00BC1F50"/>
    <w:rsid w:val="00BC2026"/>
    <w:rsid w:val="00BC20B0"/>
    <w:rsid w:val="00BC20D8"/>
    <w:rsid w:val="00BC2136"/>
    <w:rsid w:val="00BC221F"/>
    <w:rsid w:val="00BC2266"/>
    <w:rsid w:val="00BC2275"/>
    <w:rsid w:val="00BC233A"/>
    <w:rsid w:val="00BC2473"/>
    <w:rsid w:val="00BC257C"/>
    <w:rsid w:val="00BC25D2"/>
    <w:rsid w:val="00BC2855"/>
    <w:rsid w:val="00BC285C"/>
    <w:rsid w:val="00BC2874"/>
    <w:rsid w:val="00BC2903"/>
    <w:rsid w:val="00BC2956"/>
    <w:rsid w:val="00BC296A"/>
    <w:rsid w:val="00BC2AB7"/>
    <w:rsid w:val="00BC2AB9"/>
    <w:rsid w:val="00BC2B87"/>
    <w:rsid w:val="00BC2BBC"/>
    <w:rsid w:val="00BC2CA7"/>
    <w:rsid w:val="00BC2D7B"/>
    <w:rsid w:val="00BC2E4F"/>
    <w:rsid w:val="00BC2E81"/>
    <w:rsid w:val="00BC2F1B"/>
    <w:rsid w:val="00BC2F26"/>
    <w:rsid w:val="00BC2F8E"/>
    <w:rsid w:val="00BC3040"/>
    <w:rsid w:val="00BC3054"/>
    <w:rsid w:val="00BC3063"/>
    <w:rsid w:val="00BC3088"/>
    <w:rsid w:val="00BC30FD"/>
    <w:rsid w:val="00BC3169"/>
    <w:rsid w:val="00BC318E"/>
    <w:rsid w:val="00BC31F6"/>
    <w:rsid w:val="00BC3210"/>
    <w:rsid w:val="00BC3258"/>
    <w:rsid w:val="00BC3281"/>
    <w:rsid w:val="00BC3546"/>
    <w:rsid w:val="00BC35CF"/>
    <w:rsid w:val="00BC361A"/>
    <w:rsid w:val="00BC37A3"/>
    <w:rsid w:val="00BC37BE"/>
    <w:rsid w:val="00BC380A"/>
    <w:rsid w:val="00BC3815"/>
    <w:rsid w:val="00BC3818"/>
    <w:rsid w:val="00BC3862"/>
    <w:rsid w:val="00BC3891"/>
    <w:rsid w:val="00BC38A5"/>
    <w:rsid w:val="00BC38B4"/>
    <w:rsid w:val="00BC390C"/>
    <w:rsid w:val="00BC395A"/>
    <w:rsid w:val="00BC3A01"/>
    <w:rsid w:val="00BC3A46"/>
    <w:rsid w:val="00BC3A6C"/>
    <w:rsid w:val="00BC3AC3"/>
    <w:rsid w:val="00BC3AF5"/>
    <w:rsid w:val="00BC3BA9"/>
    <w:rsid w:val="00BC3C07"/>
    <w:rsid w:val="00BC3D7D"/>
    <w:rsid w:val="00BC3D88"/>
    <w:rsid w:val="00BC3DA5"/>
    <w:rsid w:val="00BC3DEB"/>
    <w:rsid w:val="00BC3E11"/>
    <w:rsid w:val="00BC3E9A"/>
    <w:rsid w:val="00BC3EDF"/>
    <w:rsid w:val="00BC3F58"/>
    <w:rsid w:val="00BC4046"/>
    <w:rsid w:val="00BC40B6"/>
    <w:rsid w:val="00BC40DD"/>
    <w:rsid w:val="00BC412E"/>
    <w:rsid w:val="00BC4179"/>
    <w:rsid w:val="00BC41CF"/>
    <w:rsid w:val="00BC41F2"/>
    <w:rsid w:val="00BC4239"/>
    <w:rsid w:val="00BC428A"/>
    <w:rsid w:val="00BC4388"/>
    <w:rsid w:val="00BC43C4"/>
    <w:rsid w:val="00BC4457"/>
    <w:rsid w:val="00BC452D"/>
    <w:rsid w:val="00BC4538"/>
    <w:rsid w:val="00BC4547"/>
    <w:rsid w:val="00BC45B5"/>
    <w:rsid w:val="00BC45E7"/>
    <w:rsid w:val="00BC4614"/>
    <w:rsid w:val="00BC4681"/>
    <w:rsid w:val="00BC46A3"/>
    <w:rsid w:val="00BC46F1"/>
    <w:rsid w:val="00BC4787"/>
    <w:rsid w:val="00BC48CD"/>
    <w:rsid w:val="00BC48DF"/>
    <w:rsid w:val="00BC4A54"/>
    <w:rsid w:val="00BC4AB3"/>
    <w:rsid w:val="00BC4B44"/>
    <w:rsid w:val="00BC4C13"/>
    <w:rsid w:val="00BC4C45"/>
    <w:rsid w:val="00BC4C99"/>
    <w:rsid w:val="00BC4CD2"/>
    <w:rsid w:val="00BC4D45"/>
    <w:rsid w:val="00BC4DB8"/>
    <w:rsid w:val="00BC4E12"/>
    <w:rsid w:val="00BC4E48"/>
    <w:rsid w:val="00BC4E6E"/>
    <w:rsid w:val="00BC4E9F"/>
    <w:rsid w:val="00BC4EBE"/>
    <w:rsid w:val="00BC4F74"/>
    <w:rsid w:val="00BC5023"/>
    <w:rsid w:val="00BC5034"/>
    <w:rsid w:val="00BC5082"/>
    <w:rsid w:val="00BC509B"/>
    <w:rsid w:val="00BC5113"/>
    <w:rsid w:val="00BC51A9"/>
    <w:rsid w:val="00BC5503"/>
    <w:rsid w:val="00BC558A"/>
    <w:rsid w:val="00BC55B9"/>
    <w:rsid w:val="00BC55FC"/>
    <w:rsid w:val="00BC57D7"/>
    <w:rsid w:val="00BC57D9"/>
    <w:rsid w:val="00BC583C"/>
    <w:rsid w:val="00BC5991"/>
    <w:rsid w:val="00BC59DF"/>
    <w:rsid w:val="00BC5A3A"/>
    <w:rsid w:val="00BC5ADF"/>
    <w:rsid w:val="00BC5B88"/>
    <w:rsid w:val="00BC5C0F"/>
    <w:rsid w:val="00BC5C4A"/>
    <w:rsid w:val="00BC5CD9"/>
    <w:rsid w:val="00BC5D95"/>
    <w:rsid w:val="00BC5F3D"/>
    <w:rsid w:val="00BC5F96"/>
    <w:rsid w:val="00BC5FE9"/>
    <w:rsid w:val="00BC604C"/>
    <w:rsid w:val="00BC607C"/>
    <w:rsid w:val="00BC610C"/>
    <w:rsid w:val="00BC61CB"/>
    <w:rsid w:val="00BC6363"/>
    <w:rsid w:val="00BC636C"/>
    <w:rsid w:val="00BC6519"/>
    <w:rsid w:val="00BC6535"/>
    <w:rsid w:val="00BC653F"/>
    <w:rsid w:val="00BC6567"/>
    <w:rsid w:val="00BC65C3"/>
    <w:rsid w:val="00BC6641"/>
    <w:rsid w:val="00BC6659"/>
    <w:rsid w:val="00BC665C"/>
    <w:rsid w:val="00BC6662"/>
    <w:rsid w:val="00BC66BD"/>
    <w:rsid w:val="00BC66D2"/>
    <w:rsid w:val="00BC6781"/>
    <w:rsid w:val="00BC67D9"/>
    <w:rsid w:val="00BC693C"/>
    <w:rsid w:val="00BC693F"/>
    <w:rsid w:val="00BC6A31"/>
    <w:rsid w:val="00BC6A70"/>
    <w:rsid w:val="00BC6AA3"/>
    <w:rsid w:val="00BC6AAC"/>
    <w:rsid w:val="00BC6B5E"/>
    <w:rsid w:val="00BC6C0E"/>
    <w:rsid w:val="00BC6C15"/>
    <w:rsid w:val="00BC6C56"/>
    <w:rsid w:val="00BC6D37"/>
    <w:rsid w:val="00BC6D75"/>
    <w:rsid w:val="00BC6DAD"/>
    <w:rsid w:val="00BC6E1A"/>
    <w:rsid w:val="00BC6E81"/>
    <w:rsid w:val="00BC6F22"/>
    <w:rsid w:val="00BC6FDE"/>
    <w:rsid w:val="00BC6FE6"/>
    <w:rsid w:val="00BC70A1"/>
    <w:rsid w:val="00BC715F"/>
    <w:rsid w:val="00BC71E2"/>
    <w:rsid w:val="00BC7230"/>
    <w:rsid w:val="00BC729F"/>
    <w:rsid w:val="00BC72A7"/>
    <w:rsid w:val="00BC7345"/>
    <w:rsid w:val="00BC7453"/>
    <w:rsid w:val="00BC7499"/>
    <w:rsid w:val="00BC7568"/>
    <w:rsid w:val="00BC75A4"/>
    <w:rsid w:val="00BC766B"/>
    <w:rsid w:val="00BC7782"/>
    <w:rsid w:val="00BC7860"/>
    <w:rsid w:val="00BC7874"/>
    <w:rsid w:val="00BC78A4"/>
    <w:rsid w:val="00BC794B"/>
    <w:rsid w:val="00BC79D4"/>
    <w:rsid w:val="00BC7AB9"/>
    <w:rsid w:val="00BC7B69"/>
    <w:rsid w:val="00BC7BD4"/>
    <w:rsid w:val="00BC7BF8"/>
    <w:rsid w:val="00BC7CA5"/>
    <w:rsid w:val="00BC7CC6"/>
    <w:rsid w:val="00BC7CC8"/>
    <w:rsid w:val="00BC7E42"/>
    <w:rsid w:val="00BC7EBA"/>
    <w:rsid w:val="00BC7EC6"/>
    <w:rsid w:val="00BD006B"/>
    <w:rsid w:val="00BD01B3"/>
    <w:rsid w:val="00BD01E2"/>
    <w:rsid w:val="00BD0355"/>
    <w:rsid w:val="00BD0408"/>
    <w:rsid w:val="00BD052D"/>
    <w:rsid w:val="00BD05D1"/>
    <w:rsid w:val="00BD0636"/>
    <w:rsid w:val="00BD0650"/>
    <w:rsid w:val="00BD068F"/>
    <w:rsid w:val="00BD06FD"/>
    <w:rsid w:val="00BD07A4"/>
    <w:rsid w:val="00BD0870"/>
    <w:rsid w:val="00BD0883"/>
    <w:rsid w:val="00BD095B"/>
    <w:rsid w:val="00BD098D"/>
    <w:rsid w:val="00BD0ACE"/>
    <w:rsid w:val="00BD0AF1"/>
    <w:rsid w:val="00BD0B55"/>
    <w:rsid w:val="00BD0B89"/>
    <w:rsid w:val="00BD0E24"/>
    <w:rsid w:val="00BD0E26"/>
    <w:rsid w:val="00BD0EFF"/>
    <w:rsid w:val="00BD1029"/>
    <w:rsid w:val="00BD1051"/>
    <w:rsid w:val="00BD111E"/>
    <w:rsid w:val="00BD1155"/>
    <w:rsid w:val="00BD11C0"/>
    <w:rsid w:val="00BD1212"/>
    <w:rsid w:val="00BD1445"/>
    <w:rsid w:val="00BD1449"/>
    <w:rsid w:val="00BD14FA"/>
    <w:rsid w:val="00BD1579"/>
    <w:rsid w:val="00BD15F8"/>
    <w:rsid w:val="00BD1679"/>
    <w:rsid w:val="00BD169C"/>
    <w:rsid w:val="00BD16AF"/>
    <w:rsid w:val="00BD16FB"/>
    <w:rsid w:val="00BD16FF"/>
    <w:rsid w:val="00BD1750"/>
    <w:rsid w:val="00BD17BD"/>
    <w:rsid w:val="00BD1912"/>
    <w:rsid w:val="00BD19C7"/>
    <w:rsid w:val="00BD1ADB"/>
    <w:rsid w:val="00BD1AF2"/>
    <w:rsid w:val="00BD1B27"/>
    <w:rsid w:val="00BD1B68"/>
    <w:rsid w:val="00BD1B91"/>
    <w:rsid w:val="00BD1C20"/>
    <w:rsid w:val="00BD1C48"/>
    <w:rsid w:val="00BD1C57"/>
    <w:rsid w:val="00BD1CD5"/>
    <w:rsid w:val="00BD1D0B"/>
    <w:rsid w:val="00BD1D29"/>
    <w:rsid w:val="00BD1D44"/>
    <w:rsid w:val="00BD1E16"/>
    <w:rsid w:val="00BD1F13"/>
    <w:rsid w:val="00BD1F2D"/>
    <w:rsid w:val="00BD216B"/>
    <w:rsid w:val="00BD217C"/>
    <w:rsid w:val="00BD21BC"/>
    <w:rsid w:val="00BD2273"/>
    <w:rsid w:val="00BD24B0"/>
    <w:rsid w:val="00BD26B9"/>
    <w:rsid w:val="00BD26C6"/>
    <w:rsid w:val="00BD26CB"/>
    <w:rsid w:val="00BD27E7"/>
    <w:rsid w:val="00BD284C"/>
    <w:rsid w:val="00BD28C0"/>
    <w:rsid w:val="00BD2975"/>
    <w:rsid w:val="00BD2984"/>
    <w:rsid w:val="00BD29FB"/>
    <w:rsid w:val="00BD2A74"/>
    <w:rsid w:val="00BD2AE5"/>
    <w:rsid w:val="00BD2B98"/>
    <w:rsid w:val="00BD2C77"/>
    <w:rsid w:val="00BD2CEB"/>
    <w:rsid w:val="00BD2D55"/>
    <w:rsid w:val="00BD2DC1"/>
    <w:rsid w:val="00BD2E02"/>
    <w:rsid w:val="00BD2E23"/>
    <w:rsid w:val="00BD2EAA"/>
    <w:rsid w:val="00BD2EBE"/>
    <w:rsid w:val="00BD2EFB"/>
    <w:rsid w:val="00BD2FAB"/>
    <w:rsid w:val="00BD2FE6"/>
    <w:rsid w:val="00BD3044"/>
    <w:rsid w:val="00BD3082"/>
    <w:rsid w:val="00BD3237"/>
    <w:rsid w:val="00BD3238"/>
    <w:rsid w:val="00BD3284"/>
    <w:rsid w:val="00BD32F5"/>
    <w:rsid w:val="00BD3320"/>
    <w:rsid w:val="00BD3383"/>
    <w:rsid w:val="00BD33B6"/>
    <w:rsid w:val="00BD33F4"/>
    <w:rsid w:val="00BD348F"/>
    <w:rsid w:val="00BD351E"/>
    <w:rsid w:val="00BD3642"/>
    <w:rsid w:val="00BD38C0"/>
    <w:rsid w:val="00BD38CF"/>
    <w:rsid w:val="00BD3921"/>
    <w:rsid w:val="00BD393A"/>
    <w:rsid w:val="00BD3947"/>
    <w:rsid w:val="00BD39C3"/>
    <w:rsid w:val="00BD39D3"/>
    <w:rsid w:val="00BD3A8B"/>
    <w:rsid w:val="00BD3A8F"/>
    <w:rsid w:val="00BD3B25"/>
    <w:rsid w:val="00BD3BBA"/>
    <w:rsid w:val="00BD3BD7"/>
    <w:rsid w:val="00BD3BF5"/>
    <w:rsid w:val="00BD3C0C"/>
    <w:rsid w:val="00BD3C68"/>
    <w:rsid w:val="00BD3CA9"/>
    <w:rsid w:val="00BD3D06"/>
    <w:rsid w:val="00BD3DE5"/>
    <w:rsid w:val="00BD3E01"/>
    <w:rsid w:val="00BD3F67"/>
    <w:rsid w:val="00BD3F7E"/>
    <w:rsid w:val="00BD4011"/>
    <w:rsid w:val="00BD405F"/>
    <w:rsid w:val="00BD4123"/>
    <w:rsid w:val="00BD4156"/>
    <w:rsid w:val="00BD4161"/>
    <w:rsid w:val="00BD4275"/>
    <w:rsid w:val="00BD42DA"/>
    <w:rsid w:val="00BD430A"/>
    <w:rsid w:val="00BD4321"/>
    <w:rsid w:val="00BD437D"/>
    <w:rsid w:val="00BD44BF"/>
    <w:rsid w:val="00BD4523"/>
    <w:rsid w:val="00BD4558"/>
    <w:rsid w:val="00BD472F"/>
    <w:rsid w:val="00BD47B5"/>
    <w:rsid w:val="00BD47C5"/>
    <w:rsid w:val="00BD4935"/>
    <w:rsid w:val="00BD495C"/>
    <w:rsid w:val="00BD49CE"/>
    <w:rsid w:val="00BD4A79"/>
    <w:rsid w:val="00BD4AEC"/>
    <w:rsid w:val="00BD4B12"/>
    <w:rsid w:val="00BD4B2D"/>
    <w:rsid w:val="00BD4BCC"/>
    <w:rsid w:val="00BD4C07"/>
    <w:rsid w:val="00BD4C09"/>
    <w:rsid w:val="00BD4C1D"/>
    <w:rsid w:val="00BD4C36"/>
    <w:rsid w:val="00BD4C3C"/>
    <w:rsid w:val="00BD4C42"/>
    <w:rsid w:val="00BD4C5D"/>
    <w:rsid w:val="00BD4CB4"/>
    <w:rsid w:val="00BD4D71"/>
    <w:rsid w:val="00BD4D81"/>
    <w:rsid w:val="00BD4D8C"/>
    <w:rsid w:val="00BD5026"/>
    <w:rsid w:val="00BD517A"/>
    <w:rsid w:val="00BD51C6"/>
    <w:rsid w:val="00BD51D2"/>
    <w:rsid w:val="00BD526F"/>
    <w:rsid w:val="00BD539B"/>
    <w:rsid w:val="00BD5432"/>
    <w:rsid w:val="00BD548F"/>
    <w:rsid w:val="00BD5536"/>
    <w:rsid w:val="00BD5552"/>
    <w:rsid w:val="00BD56D7"/>
    <w:rsid w:val="00BD5828"/>
    <w:rsid w:val="00BD582E"/>
    <w:rsid w:val="00BD5832"/>
    <w:rsid w:val="00BD58C4"/>
    <w:rsid w:val="00BD5920"/>
    <w:rsid w:val="00BD5966"/>
    <w:rsid w:val="00BD59C3"/>
    <w:rsid w:val="00BD59E1"/>
    <w:rsid w:val="00BD5A1D"/>
    <w:rsid w:val="00BD5AD8"/>
    <w:rsid w:val="00BD5BE1"/>
    <w:rsid w:val="00BD5C09"/>
    <w:rsid w:val="00BD5C10"/>
    <w:rsid w:val="00BD5D20"/>
    <w:rsid w:val="00BD5D2D"/>
    <w:rsid w:val="00BD5F91"/>
    <w:rsid w:val="00BD5FBA"/>
    <w:rsid w:val="00BD60B3"/>
    <w:rsid w:val="00BD60CB"/>
    <w:rsid w:val="00BD6117"/>
    <w:rsid w:val="00BD6122"/>
    <w:rsid w:val="00BD6151"/>
    <w:rsid w:val="00BD615A"/>
    <w:rsid w:val="00BD620C"/>
    <w:rsid w:val="00BD626A"/>
    <w:rsid w:val="00BD62A7"/>
    <w:rsid w:val="00BD62D1"/>
    <w:rsid w:val="00BD636E"/>
    <w:rsid w:val="00BD6395"/>
    <w:rsid w:val="00BD63A9"/>
    <w:rsid w:val="00BD63B3"/>
    <w:rsid w:val="00BD63EE"/>
    <w:rsid w:val="00BD63F7"/>
    <w:rsid w:val="00BD640B"/>
    <w:rsid w:val="00BD6432"/>
    <w:rsid w:val="00BD65B2"/>
    <w:rsid w:val="00BD65DE"/>
    <w:rsid w:val="00BD65F0"/>
    <w:rsid w:val="00BD6618"/>
    <w:rsid w:val="00BD6626"/>
    <w:rsid w:val="00BD6645"/>
    <w:rsid w:val="00BD66A4"/>
    <w:rsid w:val="00BD66AE"/>
    <w:rsid w:val="00BD670B"/>
    <w:rsid w:val="00BD6785"/>
    <w:rsid w:val="00BD67C5"/>
    <w:rsid w:val="00BD689A"/>
    <w:rsid w:val="00BD68D0"/>
    <w:rsid w:val="00BD69E6"/>
    <w:rsid w:val="00BD6AF4"/>
    <w:rsid w:val="00BD6B83"/>
    <w:rsid w:val="00BD6BAF"/>
    <w:rsid w:val="00BD6CC1"/>
    <w:rsid w:val="00BD6CD1"/>
    <w:rsid w:val="00BD6CFA"/>
    <w:rsid w:val="00BD6D14"/>
    <w:rsid w:val="00BD6D80"/>
    <w:rsid w:val="00BD6E01"/>
    <w:rsid w:val="00BD6EBE"/>
    <w:rsid w:val="00BD6EE0"/>
    <w:rsid w:val="00BD6F72"/>
    <w:rsid w:val="00BD6F83"/>
    <w:rsid w:val="00BD6FE3"/>
    <w:rsid w:val="00BD7072"/>
    <w:rsid w:val="00BD7267"/>
    <w:rsid w:val="00BD7284"/>
    <w:rsid w:val="00BD7296"/>
    <w:rsid w:val="00BD7297"/>
    <w:rsid w:val="00BD7363"/>
    <w:rsid w:val="00BD739C"/>
    <w:rsid w:val="00BD73F4"/>
    <w:rsid w:val="00BD74B7"/>
    <w:rsid w:val="00BD7584"/>
    <w:rsid w:val="00BD75E2"/>
    <w:rsid w:val="00BD7612"/>
    <w:rsid w:val="00BD76E0"/>
    <w:rsid w:val="00BD7761"/>
    <w:rsid w:val="00BD7793"/>
    <w:rsid w:val="00BD7802"/>
    <w:rsid w:val="00BD7858"/>
    <w:rsid w:val="00BD79C5"/>
    <w:rsid w:val="00BD7A53"/>
    <w:rsid w:val="00BD7AA8"/>
    <w:rsid w:val="00BD7AE5"/>
    <w:rsid w:val="00BD7C3C"/>
    <w:rsid w:val="00BD7CEA"/>
    <w:rsid w:val="00BD7D46"/>
    <w:rsid w:val="00BD7D97"/>
    <w:rsid w:val="00BD7E0A"/>
    <w:rsid w:val="00BD7E32"/>
    <w:rsid w:val="00BD7F07"/>
    <w:rsid w:val="00BD7FA1"/>
    <w:rsid w:val="00BD7FB4"/>
    <w:rsid w:val="00BD7FBA"/>
    <w:rsid w:val="00BD7FC6"/>
    <w:rsid w:val="00BD7FD5"/>
    <w:rsid w:val="00BE019D"/>
    <w:rsid w:val="00BE01DC"/>
    <w:rsid w:val="00BE020F"/>
    <w:rsid w:val="00BE02A9"/>
    <w:rsid w:val="00BE02B5"/>
    <w:rsid w:val="00BE02C7"/>
    <w:rsid w:val="00BE02EC"/>
    <w:rsid w:val="00BE0330"/>
    <w:rsid w:val="00BE0358"/>
    <w:rsid w:val="00BE0390"/>
    <w:rsid w:val="00BE0393"/>
    <w:rsid w:val="00BE039F"/>
    <w:rsid w:val="00BE03F2"/>
    <w:rsid w:val="00BE0443"/>
    <w:rsid w:val="00BE04B5"/>
    <w:rsid w:val="00BE04CB"/>
    <w:rsid w:val="00BE04D2"/>
    <w:rsid w:val="00BE051C"/>
    <w:rsid w:val="00BE0532"/>
    <w:rsid w:val="00BE0583"/>
    <w:rsid w:val="00BE0608"/>
    <w:rsid w:val="00BE06FF"/>
    <w:rsid w:val="00BE0745"/>
    <w:rsid w:val="00BE093D"/>
    <w:rsid w:val="00BE0A0F"/>
    <w:rsid w:val="00BE0A67"/>
    <w:rsid w:val="00BE0A6C"/>
    <w:rsid w:val="00BE0A90"/>
    <w:rsid w:val="00BE0AA2"/>
    <w:rsid w:val="00BE0AA5"/>
    <w:rsid w:val="00BE0BD8"/>
    <w:rsid w:val="00BE0CB3"/>
    <w:rsid w:val="00BE0E52"/>
    <w:rsid w:val="00BE0E7A"/>
    <w:rsid w:val="00BE0EE7"/>
    <w:rsid w:val="00BE0FCA"/>
    <w:rsid w:val="00BE116D"/>
    <w:rsid w:val="00BE11B3"/>
    <w:rsid w:val="00BE1222"/>
    <w:rsid w:val="00BE1252"/>
    <w:rsid w:val="00BE1293"/>
    <w:rsid w:val="00BE12B4"/>
    <w:rsid w:val="00BE12F4"/>
    <w:rsid w:val="00BE140C"/>
    <w:rsid w:val="00BE1468"/>
    <w:rsid w:val="00BE14C7"/>
    <w:rsid w:val="00BE14D4"/>
    <w:rsid w:val="00BE1527"/>
    <w:rsid w:val="00BE154B"/>
    <w:rsid w:val="00BE15F5"/>
    <w:rsid w:val="00BE17E8"/>
    <w:rsid w:val="00BE1817"/>
    <w:rsid w:val="00BE18A0"/>
    <w:rsid w:val="00BE18B4"/>
    <w:rsid w:val="00BE1995"/>
    <w:rsid w:val="00BE19D0"/>
    <w:rsid w:val="00BE1B75"/>
    <w:rsid w:val="00BE1C5E"/>
    <w:rsid w:val="00BE1CAA"/>
    <w:rsid w:val="00BE1D1E"/>
    <w:rsid w:val="00BE1ECB"/>
    <w:rsid w:val="00BE1F52"/>
    <w:rsid w:val="00BE1F84"/>
    <w:rsid w:val="00BE1FB8"/>
    <w:rsid w:val="00BE212E"/>
    <w:rsid w:val="00BE219A"/>
    <w:rsid w:val="00BE219C"/>
    <w:rsid w:val="00BE222A"/>
    <w:rsid w:val="00BE22A9"/>
    <w:rsid w:val="00BE22C4"/>
    <w:rsid w:val="00BE230E"/>
    <w:rsid w:val="00BE231B"/>
    <w:rsid w:val="00BE23CE"/>
    <w:rsid w:val="00BE2493"/>
    <w:rsid w:val="00BE2497"/>
    <w:rsid w:val="00BE254A"/>
    <w:rsid w:val="00BE25EB"/>
    <w:rsid w:val="00BE26CC"/>
    <w:rsid w:val="00BE2720"/>
    <w:rsid w:val="00BE2729"/>
    <w:rsid w:val="00BE2888"/>
    <w:rsid w:val="00BE28CF"/>
    <w:rsid w:val="00BE28F7"/>
    <w:rsid w:val="00BE290F"/>
    <w:rsid w:val="00BE2A04"/>
    <w:rsid w:val="00BE2B03"/>
    <w:rsid w:val="00BE2B65"/>
    <w:rsid w:val="00BE2C38"/>
    <w:rsid w:val="00BE2CA1"/>
    <w:rsid w:val="00BE2D98"/>
    <w:rsid w:val="00BE2DA5"/>
    <w:rsid w:val="00BE2DF2"/>
    <w:rsid w:val="00BE2E81"/>
    <w:rsid w:val="00BE3019"/>
    <w:rsid w:val="00BE3057"/>
    <w:rsid w:val="00BE30F7"/>
    <w:rsid w:val="00BE3198"/>
    <w:rsid w:val="00BE31BC"/>
    <w:rsid w:val="00BE3276"/>
    <w:rsid w:val="00BE3439"/>
    <w:rsid w:val="00BE3448"/>
    <w:rsid w:val="00BE34B5"/>
    <w:rsid w:val="00BE3510"/>
    <w:rsid w:val="00BE3559"/>
    <w:rsid w:val="00BE35F0"/>
    <w:rsid w:val="00BE3619"/>
    <w:rsid w:val="00BE365A"/>
    <w:rsid w:val="00BE373A"/>
    <w:rsid w:val="00BE37C1"/>
    <w:rsid w:val="00BE393F"/>
    <w:rsid w:val="00BE398A"/>
    <w:rsid w:val="00BE39A6"/>
    <w:rsid w:val="00BE39B6"/>
    <w:rsid w:val="00BE3A0B"/>
    <w:rsid w:val="00BE3A37"/>
    <w:rsid w:val="00BE3A46"/>
    <w:rsid w:val="00BE3A56"/>
    <w:rsid w:val="00BE3AE9"/>
    <w:rsid w:val="00BE3AF8"/>
    <w:rsid w:val="00BE3B22"/>
    <w:rsid w:val="00BE3B62"/>
    <w:rsid w:val="00BE3BD5"/>
    <w:rsid w:val="00BE3C7D"/>
    <w:rsid w:val="00BE3CC8"/>
    <w:rsid w:val="00BE3D5B"/>
    <w:rsid w:val="00BE3D76"/>
    <w:rsid w:val="00BE3E4F"/>
    <w:rsid w:val="00BE3E61"/>
    <w:rsid w:val="00BE3EB4"/>
    <w:rsid w:val="00BE3EE0"/>
    <w:rsid w:val="00BE3FBB"/>
    <w:rsid w:val="00BE401C"/>
    <w:rsid w:val="00BE4026"/>
    <w:rsid w:val="00BE4069"/>
    <w:rsid w:val="00BE408B"/>
    <w:rsid w:val="00BE409C"/>
    <w:rsid w:val="00BE40C0"/>
    <w:rsid w:val="00BE4111"/>
    <w:rsid w:val="00BE413F"/>
    <w:rsid w:val="00BE416C"/>
    <w:rsid w:val="00BE4222"/>
    <w:rsid w:val="00BE442E"/>
    <w:rsid w:val="00BE44A8"/>
    <w:rsid w:val="00BE44D5"/>
    <w:rsid w:val="00BE4585"/>
    <w:rsid w:val="00BE461F"/>
    <w:rsid w:val="00BE4704"/>
    <w:rsid w:val="00BE4796"/>
    <w:rsid w:val="00BE47B1"/>
    <w:rsid w:val="00BE483D"/>
    <w:rsid w:val="00BE4938"/>
    <w:rsid w:val="00BE4977"/>
    <w:rsid w:val="00BE4997"/>
    <w:rsid w:val="00BE4BCF"/>
    <w:rsid w:val="00BE4BE8"/>
    <w:rsid w:val="00BE4C0B"/>
    <w:rsid w:val="00BE4C9A"/>
    <w:rsid w:val="00BE4D41"/>
    <w:rsid w:val="00BE4D48"/>
    <w:rsid w:val="00BE4DA4"/>
    <w:rsid w:val="00BE4DE3"/>
    <w:rsid w:val="00BE4E7D"/>
    <w:rsid w:val="00BE4F3B"/>
    <w:rsid w:val="00BE4F7E"/>
    <w:rsid w:val="00BE4FCE"/>
    <w:rsid w:val="00BE50D1"/>
    <w:rsid w:val="00BE51A9"/>
    <w:rsid w:val="00BE52A0"/>
    <w:rsid w:val="00BE5312"/>
    <w:rsid w:val="00BE552C"/>
    <w:rsid w:val="00BE559B"/>
    <w:rsid w:val="00BE55AC"/>
    <w:rsid w:val="00BE5608"/>
    <w:rsid w:val="00BE56EE"/>
    <w:rsid w:val="00BE5996"/>
    <w:rsid w:val="00BE5B79"/>
    <w:rsid w:val="00BE5BBB"/>
    <w:rsid w:val="00BE5BCC"/>
    <w:rsid w:val="00BE5BEB"/>
    <w:rsid w:val="00BE5D4C"/>
    <w:rsid w:val="00BE5D92"/>
    <w:rsid w:val="00BE5E08"/>
    <w:rsid w:val="00BE5E11"/>
    <w:rsid w:val="00BE5E8A"/>
    <w:rsid w:val="00BE5E92"/>
    <w:rsid w:val="00BE5F59"/>
    <w:rsid w:val="00BE5FE7"/>
    <w:rsid w:val="00BE6012"/>
    <w:rsid w:val="00BE607D"/>
    <w:rsid w:val="00BE635D"/>
    <w:rsid w:val="00BE6373"/>
    <w:rsid w:val="00BE638D"/>
    <w:rsid w:val="00BE6491"/>
    <w:rsid w:val="00BE64C4"/>
    <w:rsid w:val="00BE653A"/>
    <w:rsid w:val="00BE65C6"/>
    <w:rsid w:val="00BE6611"/>
    <w:rsid w:val="00BE6664"/>
    <w:rsid w:val="00BE686D"/>
    <w:rsid w:val="00BE698A"/>
    <w:rsid w:val="00BE69FF"/>
    <w:rsid w:val="00BE6A44"/>
    <w:rsid w:val="00BE6A8B"/>
    <w:rsid w:val="00BE6C3D"/>
    <w:rsid w:val="00BE6CA9"/>
    <w:rsid w:val="00BE6D07"/>
    <w:rsid w:val="00BE6D47"/>
    <w:rsid w:val="00BE6D56"/>
    <w:rsid w:val="00BE6DF8"/>
    <w:rsid w:val="00BE6E47"/>
    <w:rsid w:val="00BE6E72"/>
    <w:rsid w:val="00BE6E8E"/>
    <w:rsid w:val="00BE6E95"/>
    <w:rsid w:val="00BE6EA7"/>
    <w:rsid w:val="00BE6F1D"/>
    <w:rsid w:val="00BE6FEE"/>
    <w:rsid w:val="00BE7052"/>
    <w:rsid w:val="00BE7113"/>
    <w:rsid w:val="00BE7168"/>
    <w:rsid w:val="00BE71A5"/>
    <w:rsid w:val="00BE7336"/>
    <w:rsid w:val="00BE7586"/>
    <w:rsid w:val="00BE75BE"/>
    <w:rsid w:val="00BE76A7"/>
    <w:rsid w:val="00BE76F1"/>
    <w:rsid w:val="00BE7769"/>
    <w:rsid w:val="00BE776B"/>
    <w:rsid w:val="00BE7986"/>
    <w:rsid w:val="00BE79EA"/>
    <w:rsid w:val="00BE7A8F"/>
    <w:rsid w:val="00BE7B79"/>
    <w:rsid w:val="00BE7C52"/>
    <w:rsid w:val="00BE7D13"/>
    <w:rsid w:val="00BE7DC0"/>
    <w:rsid w:val="00BE7EE3"/>
    <w:rsid w:val="00BE7EF5"/>
    <w:rsid w:val="00BE7F40"/>
    <w:rsid w:val="00BE7F5A"/>
    <w:rsid w:val="00BE7F86"/>
    <w:rsid w:val="00BE7F93"/>
    <w:rsid w:val="00BE7FAA"/>
    <w:rsid w:val="00BF008A"/>
    <w:rsid w:val="00BF012A"/>
    <w:rsid w:val="00BF019A"/>
    <w:rsid w:val="00BF022C"/>
    <w:rsid w:val="00BF0433"/>
    <w:rsid w:val="00BF0443"/>
    <w:rsid w:val="00BF0481"/>
    <w:rsid w:val="00BF0493"/>
    <w:rsid w:val="00BF04CD"/>
    <w:rsid w:val="00BF060B"/>
    <w:rsid w:val="00BF0623"/>
    <w:rsid w:val="00BF0671"/>
    <w:rsid w:val="00BF068D"/>
    <w:rsid w:val="00BF06CB"/>
    <w:rsid w:val="00BF080D"/>
    <w:rsid w:val="00BF0839"/>
    <w:rsid w:val="00BF0887"/>
    <w:rsid w:val="00BF08FB"/>
    <w:rsid w:val="00BF092A"/>
    <w:rsid w:val="00BF0951"/>
    <w:rsid w:val="00BF0A6F"/>
    <w:rsid w:val="00BF0AA2"/>
    <w:rsid w:val="00BF0B89"/>
    <w:rsid w:val="00BF0C07"/>
    <w:rsid w:val="00BF0C10"/>
    <w:rsid w:val="00BF0CEF"/>
    <w:rsid w:val="00BF0D84"/>
    <w:rsid w:val="00BF0E8D"/>
    <w:rsid w:val="00BF0E9F"/>
    <w:rsid w:val="00BF1044"/>
    <w:rsid w:val="00BF10DA"/>
    <w:rsid w:val="00BF1141"/>
    <w:rsid w:val="00BF115E"/>
    <w:rsid w:val="00BF11F1"/>
    <w:rsid w:val="00BF12FB"/>
    <w:rsid w:val="00BF1338"/>
    <w:rsid w:val="00BF139A"/>
    <w:rsid w:val="00BF13E9"/>
    <w:rsid w:val="00BF1539"/>
    <w:rsid w:val="00BF154C"/>
    <w:rsid w:val="00BF159D"/>
    <w:rsid w:val="00BF159F"/>
    <w:rsid w:val="00BF16F9"/>
    <w:rsid w:val="00BF173F"/>
    <w:rsid w:val="00BF175D"/>
    <w:rsid w:val="00BF176B"/>
    <w:rsid w:val="00BF192B"/>
    <w:rsid w:val="00BF1956"/>
    <w:rsid w:val="00BF195F"/>
    <w:rsid w:val="00BF1A70"/>
    <w:rsid w:val="00BF1A9C"/>
    <w:rsid w:val="00BF1AD2"/>
    <w:rsid w:val="00BF1B9F"/>
    <w:rsid w:val="00BF1BA9"/>
    <w:rsid w:val="00BF1C25"/>
    <w:rsid w:val="00BF1C47"/>
    <w:rsid w:val="00BF1D31"/>
    <w:rsid w:val="00BF1D69"/>
    <w:rsid w:val="00BF1DAC"/>
    <w:rsid w:val="00BF1DB6"/>
    <w:rsid w:val="00BF1E48"/>
    <w:rsid w:val="00BF1FBD"/>
    <w:rsid w:val="00BF2036"/>
    <w:rsid w:val="00BF209C"/>
    <w:rsid w:val="00BF212E"/>
    <w:rsid w:val="00BF21F3"/>
    <w:rsid w:val="00BF2278"/>
    <w:rsid w:val="00BF230B"/>
    <w:rsid w:val="00BF2355"/>
    <w:rsid w:val="00BF24D7"/>
    <w:rsid w:val="00BF2572"/>
    <w:rsid w:val="00BF25E7"/>
    <w:rsid w:val="00BF263E"/>
    <w:rsid w:val="00BF2640"/>
    <w:rsid w:val="00BF269A"/>
    <w:rsid w:val="00BF284A"/>
    <w:rsid w:val="00BF2875"/>
    <w:rsid w:val="00BF28F0"/>
    <w:rsid w:val="00BF2933"/>
    <w:rsid w:val="00BF296E"/>
    <w:rsid w:val="00BF2974"/>
    <w:rsid w:val="00BF29CA"/>
    <w:rsid w:val="00BF29D5"/>
    <w:rsid w:val="00BF2A2D"/>
    <w:rsid w:val="00BF2B32"/>
    <w:rsid w:val="00BF2CD8"/>
    <w:rsid w:val="00BF2CE6"/>
    <w:rsid w:val="00BF2D58"/>
    <w:rsid w:val="00BF2D83"/>
    <w:rsid w:val="00BF2D8F"/>
    <w:rsid w:val="00BF2E3F"/>
    <w:rsid w:val="00BF2F1A"/>
    <w:rsid w:val="00BF2FD2"/>
    <w:rsid w:val="00BF30A9"/>
    <w:rsid w:val="00BF323D"/>
    <w:rsid w:val="00BF327D"/>
    <w:rsid w:val="00BF32A8"/>
    <w:rsid w:val="00BF332F"/>
    <w:rsid w:val="00BF346C"/>
    <w:rsid w:val="00BF349C"/>
    <w:rsid w:val="00BF34B8"/>
    <w:rsid w:val="00BF356F"/>
    <w:rsid w:val="00BF35EE"/>
    <w:rsid w:val="00BF368E"/>
    <w:rsid w:val="00BF3811"/>
    <w:rsid w:val="00BF3864"/>
    <w:rsid w:val="00BF3894"/>
    <w:rsid w:val="00BF38D1"/>
    <w:rsid w:val="00BF3927"/>
    <w:rsid w:val="00BF3A5A"/>
    <w:rsid w:val="00BF3BDC"/>
    <w:rsid w:val="00BF3BE0"/>
    <w:rsid w:val="00BF3CB1"/>
    <w:rsid w:val="00BF3CCB"/>
    <w:rsid w:val="00BF3E67"/>
    <w:rsid w:val="00BF3EA5"/>
    <w:rsid w:val="00BF3EC7"/>
    <w:rsid w:val="00BF3F27"/>
    <w:rsid w:val="00BF4070"/>
    <w:rsid w:val="00BF4111"/>
    <w:rsid w:val="00BF4262"/>
    <w:rsid w:val="00BF4314"/>
    <w:rsid w:val="00BF434C"/>
    <w:rsid w:val="00BF434D"/>
    <w:rsid w:val="00BF435D"/>
    <w:rsid w:val="00BF4405"/>
    <w:rsid w:val="00BF4415"/>
    <w:rsid w:val="00BF4503"/>
    <w:rsid w:val="00BF4521"/>
    <w:rsid w:val="00BF452B"/>
    <w:rsid w:val="00BF460C"/>
    <w:rsid w:val="00BF4623"/>
    <w:rsid w:val="00BF4685"/>
    <w:rsid w:val="00BF4687"/>
    <w:rsid w:val="00BF4691"/>
    <w:rsid w:val="00BF46C3"/>
    <w:rsid w:val="00BF4893"/>
    <w:rsid w:val="00BF48CA"/>
    <w:rsid w:val="00BF4941"/>
    <w:rsid w:val="00BF498D"/>
    <w:rsid w:val="00BF4A06"/>
    <w:rsid w:val="00BF4A19"/>
    <w:rsid w:val="00BF4A28"/>
    <w:rsid w:val="00BF4A3E"/>
    <w:rsid w:val="00BF4AF1"/>
    <w:rsid w:val="00BF4C02"/>
    <w:rsid w:val="00BF4C2B"/>
    <w:rsid w:val="00BF4C31"/>
    <w:rsid w:val="00BF4C45"/>
    <w:rsid w:val="00BF4C94"/>
    <w:rsid w:val="00BF4CD8"/>
    <w:rsid w:val="00BF4D1C"/>
    <w:rsid w:val="00BF4E13"/>
    <w:rsid w:val="00BF4E14"/>
    <w:rsid w:val="00BF4E97"/>
    <w:rsid w:val="00BF4ED2"/>
    <w:rsid w:val="00BF4F3A"/>
    <w:rsid w:val="00BF5035"/>
    <w:rsid w:val="00BF503F"/>
    <w:rsid w:val="00BF5076"/>
    <w:rsid w:val="00BF514A"/>
    <w:rsid w:val="00BF5159"/>
    <w:rsid w:val="00BF519E"/>
    <w:rsid w:val="00BF51A4"/>
    <w:rsid w:val="00BF5206"/>
    <w:rsid w:val="00BF5221"/>
    <w:rsid w:val="00BF52E2"/>
    <w:rsid w:val="00BF53AC"/>
    <w:rsid w:val="00BF53EB"/>
    <w:rsid w:val="00BF53EF"/>
    <w:rsid w:val="00BF54E4"/>
    <w:rsid w:val="00BF551A"/>
    <w:rsid w:val="00BF5703"/>
    <w:rsid w:val="00BF58B2"/>
    <w:rsid w:val="00BF58F4"/>
    <w:rsid w:val="00BF5921"/>
    <w:rsid w:val="00BF5966"/>
    <w:rsid w:val="00BF59A7"/>
    <w:rsid w:val="00BF5A35"/>
    <w:rsid w:val="00BF5A42"/>
    <w:rsid w:val="00BF5A43"/>
    <w:rsid w:val="00BF5A6B"/>
    <w:rsid w:val="00BF5B91"/>
    <w:rsid w:val="00BF5BE6"/>
    <w:rsid w:val="00BF5C02"/>
    <w:rsid w:val="00BF5CB7"/>
    <w:rsid w:val="00BF5CCD"/>
    <w:rsid w:val="00BF5D65"/>
    <w:rsid w:val="00BF5E9C"/>
    <w:rsid w:val="00BF5EA9"/>
    <w:rsid w:val="00BF6018"/>
    <w:rsid w:val="00BF60DE"/>
    <w:rsid w:val="00BF630C"/>
    <w:rsid w:val="00BF6321"/>
    <w:rsid w:val="00BF6343"/>
    <w:rsid w:val="00BF639F"/>
    <w:rsid w:val="00BF6423"/>
    <w:rsid w:val="00BF6518"/>
    <w:rsid w:val="00BF6558"/>
    <w:rsid w:val="00BF6714"/>
    <w:rsid w:val="00BF68EF"/>
    <w:rsid w:val="00BF6946"/>
    <w:rsid w:val="00BF69AB"/>
    <w:rsid w:val="00BF6A11"/>
    <w:rsid w:val="00BF6A83"/>
    <w:rsid w:val="00BF6A98"/>
    <w:rsid w:val="00BF6AE6"/>
    <w:rsid w:val="00BF6B50"/>
    <w:rsid w:val="00BF6C32"/>
    <w:rsid w:val="00BF6C5D"/>
    <w:rsid w:val="00BF6CB8"/>
    <w:rsid w:val="00BF6CBB"/>
    <w:rsid w:val="00BF6CE9"/>
    <w:rsid w:val="00BF6CF9"/>
    <w:rsid w:val="00BF6D19"/>
    <w:rsid w:val="00BF6D4E"/>
    <w:rsid w:val="00BF6D6B"/>
    <w:rsid w:val="00BF6E01"/>
    <w:rsid w:val="00BF6E46"/>
    <w:rsid w:val="00BF6F7F"/>
    <w:rsid w:val="00BF6F88"/>
    <w:rsid w:val="00BF7064"/>
    <w:rsid w:val="00BF70EA"/>
    <w:rsid w:val="00BF7179"/>
    <w:rsid w:val="00BF71CC"/>
    <w:rsid w:val="00BF7213"/>
    <w:rsid w:val="00BF724D"/>
    <w:rsid w:val="00BF72A4"/>
    <w:rsid w:val="00BF72AD"/>
    <w:rsid w:val="00BF737F"/>
    <w:rsid w:val="00BF74D1"/>
    <w:rsid w:val="00BF7599"/>
    <w:rsid w:val="00BF7632"/>
    <w:rsid w:val="00BF7674"/>
    <w:rsid w:val="00BF7811"/>
    <w:rsid w:val="00BF7885"/>
    <w:rsid w:val="00BF78D0"/>
    <w:rsid w:val="00BF7916"/>
    <w:rsid w:val="00BF79D0"/>
    <w:rsid w:val="00BF79FC"/>
    <w:rsid w:val="00BF7A9A"/>
    <w:rsid w:val="00BF7AA4"/>
    <w:rsid w:val="00BF7B00"/>
    <w:rsid w:val="00BF7B18"/>
    <w:rsid w:val="00BF7B62"/>
    <w:rsid w:val="00BF7BE9"/>
    <w:rsid w:val="00BF7CCC"/>
    <w:rsid w:val="00BF7CEB"/>
    <w:rsid w:val="00BF7E6C"/>
    <w:rsid w:val="00BF7E71"/>
    <w:rsid w:val="00BF7F47"/>
    <w:rsid w:val="00BF7F71"/>
    <w:rsid w:val="00C0004A"/>
    <w:rsid w:val="00C00097"/>
    <w:rsid w:val="00C00124"/>
    <w:rsid w:val="00C00174"/>
    <w:rsid w:val="00C00203"/>
    <w:rsid w:val="00C00257"/>
    <w:rsid w:val="00C00265"/>
    <w:rsid w:val="00C002D8"/>
    <w:rsid w:val="00C003E3"/>
    <w:rsid w:val="00C0040C"/>
    <w:rsid w:val="00C004A2"/>
    <w:rsid w:val="00C004CD"/>
    <w:rsid w:val="00C00644"/>
    <w:rsid w:val="00C00699"/>
    <w:rsid w:val="00C006B6"/>
    <w:rsid w:val="00C00702"/>
    <w:rsid w:val="00C00734"/>
    <w:rsid w:val="00C00770"/>
    <w:rsid w:val="00C00793"/>
    <w:rsid w:val="00C007C9"/>
    <w:rsid w:val="00C0097A"/>
    <w:rsid w:val="00C009B4"/>
    <w:rsid w:val="00C00A36"/>
    <w:rsid w:val="00C00ABB"/>
    <w:rsid w:val="00C00B7F"/>
    <w:rsid w:val="00C00B82"/>
    <w:rsid w:val="00C00BB6"/>
    <w:rsid w:val="00C00C05"/>
    <w:rsid w:val="00C00C1E"/>
    <w:rsid w:val="00C00C92"/>
    <w:rsid w:val="00C00CE4"/>
    <w:rsid w:val="00C00DF4"/>
    <w:rsid w:val="00C00F4E"/>
    <w:rsid w:val="00C00F74"/>
    <w:rsid w:val="00C00FFD"/>
    <w:rsid w:val="00C0102E"/>
    <w:rsid w:val="00C010CA"/>
    <w:rsid w:val="00C01116"/>
    <w:rsid w:val="00C011F5"/>
    <w:rsid w:val="00C01230"/>
    <w:rsid w:val="00C01254"/>
    <w:rsid w:val="00C012C3"/>
    <w:rsid w:val="00C012F8"/>
    <w:rsid w:val="00C013F8"/>
    <w:rsid w:val="00C0160A"/>
    <w:rsid w:val="00C01656"/>
    <w:rsid w:val="00C0168A"/>
    <w:rsid w:val="00C016CE"/>
    <w:rsid w:val="00C0171D"/>
    <w:rsid w:val="00C017F5"/>
    <w:rsid w:val="00C01830"/>
    <w:rsid w:val="00C018DB"/>
    <w:rsid w:val="00C018F7"/>
    <w:rsid w:val="00C01941"/>
    <w:rsid w:val="00C01B26"/>
    <w:rsid w:val="00C01B2A"/>
    <w:rsid w:val="00C01CAF"/>
    <w:rsid w:val="00C01CE1"/>
    <w:rsid w:val="00C01DCB"/>
    <w:rsid w:val="00C01E75"/>
    <w:rsid w:val="00C01EA0"/>
    <w:rsid w:val="00C01EF3"/>
    <w:rsid w:val="00C01F0B"/>
    <w:rsid w:val="00C01FBF"/>
    <w:rsid w:val="00C020F6"/>
    <w:rsid w:val="00C02189"/>
    <w:rsid w:val="00C021A9"/>
    <w:rsid w:val="00C021BE"/>
    <w:rsid w:val="00C02295"/>
    <w:rsid w:val="00C022BD"/>
    <w:rsid w:val="00C022D5"/>
    <w:rsid w:val="00C022F4"/>
    <w:rsid w:val="00C0238E"/>
    <w:rsid w:val="00C023F7"/>
    <w:rsid w:val="00C0247B"/>
    <w:rsid w:val="00C024ED"/>
    <w:rsid w:val="00C024F3"/>
    <w:rsid w:val="00C0250A"/>
    <w:rsid w:val="00C025A9"/>
    <w:rsid w:val="00C02600"/>
    <w:rsid w:val="00C0277F"/>
    <w:rsid w:val="00C027ED"/>
    <w:rsid w:val="00C028B1"/>
    <w:rsid w:val="00C02965"/>
    <w:rsid w:val="00C029CD"/>
    <w:rsid w:val="00C029F1"/>
    <w:rsid w:val="00C02ABB"/>
    <w:rsid w:val="00C02ABD"/>
    <w:rsid w:val="00C02BAA"/>
    <w:rsid w:val="00C02C02"/>
    <w:rsid w:val="00C02C27"/>
    <w:rsid w:val="00C02CF1"/>
    <w:rsid w:val="00C02D26"/>
    <w:rsid w:val="00C02D7B"/>
    <w:rsid w:val="00C02DB4"/>
    <w:rsid w:val="00C02E4C"/>
    <w:rsid w:val="00C02E73"/>
    <w:rsid w:val="00C02EB5"/>
    <w:rsid w:val="00C02EE5"/>
    <w:rsid w:val="00C02F09"/>
    <w:rsid w:val="00C02F4B"/>
    <w:rsid w:val="00C030C6"/>
    <w:rsid w:val="00C03238"/>
    <w:rsid w:val="00C03481"/>
    <w:rsid w:val="00C034FA"/>
    <w:rsid w:val="00C0358F"/>
    <w:rsid w:val="00C035EC"/>
    <w:rsid w:val="00C035F2"/>
    <w:rsid w:val="00C03628"/>
    <w:rsid w:val="00C03653"/>
    <w:rsid w:val="00C036B1"/>
    <w:rsid w:val="00C0374B"/>
    <w:rsid w:val="00C03761"/>
    <w:rsid w:val="00C03772"/>
    <w:rsid w:val="00C0385E"/>
    <w:rsid w:val="00C03910"/>
    <w:rsid w:val="00C03917"/>
    <w:rsid w:val="00C0392A"/>
    <w:rsid w:val="00C039FC"/>
    <w:rsid w:val="00C039FE"/>
    <w:rsid w:val="00C03A3C"/>
    <w:rsid w:val="00C03A55"/>
    <w:rsid w:val="00C03A60"/>
    <w:rsid w:val="00C03ADD"/>
    <w:rsid w:val="00C03BB9"/>
    <w:rsid w:val="00C03BD1"/>
    <w:rsid w:val="00C03BF6"/>
    <w:rsid w:val="00C03BFF"/>
    <w:rsid w:val="00C03C08"/>
    <w:rsid w:val="00C03D27"/>
    <w:rsid w:val="00C03DAB"/>
    <w:rsid w:val="00C03DE7"/>
    <w:rsid w:val="00C03DEA"/>
    <w:rsid w:val="00C03E24"/>
    <w:rsid w:val="00C03F63"/>
    <w:rsid w:val="00C03FC6"/>
    <w:rsid w:val="00C03FF2"/>
    <w:rsid w:val="00C04000"/>
    <w:rsid w:val="00C04009"/>
    <w:rsid w:val="00C04011"/>
    <w:rsid w:val="00C04071"/>
    <w:rsid w:val="00C040D1"/>
    <w:rsid w:val="00C040EE"/>
    <w:rsid w:val="00C04187"/>
    <w:rsid w:val="00C0423A"/>
    <w:rsid w:val="00C042F1"/>
    <w:rsid w:val="00C04345"/>
    <w:rsid w:val="00C0435C"/>
    <w:rsid w:val="00C04363"/>
    <w:rsid w:val="00C04364"/>
    <w:rsid w:val="00C04448"/>
    <w:rsid w:val="00C04479"/>
    <w:rsid w:val="00C0456E"/>
    <w:rsid w:val="00C04676"/>
    <w:rsid w:val="00C046F9"/>
    <w:rsid w:val="00C04748"/>
    <w:rsid w:val="00C047FE"/>
    <w:rsid w:val="00C048DF"/>
    <w:rsid w:val="00C0490B"/>
    <w:rsid w:val="00C0490D"/>
    <w:rsid w:val="00C049EA"/>
    <w:rsid w:val="00C04A5E"/>
    <w:rsid w:val="00C04AA6"/>
    <w:rsid w:val="00C04AB4"/>
    <w:rsid w:val="00C04BC4"/>
    <w:rsid w:val="00C04C8C"/>
    <w:rsid w:val="00C04CB6"/>
    <w:rsid w:val="00C04D0C"/>
    <w:rsid w:val="00C04D2E"/>
    <w:rsid w:val="00C04DB2"/>
    <w:rsid w:val="00C04EB4"/>
    <w:rsid w:val="00C04F7A"/>
    <w:rsid w:val="00C05069"/>
    <w:rsid w:val="00C050EA"/>
    <w:rsid w:val="00C051AF"/>
    <w:rsid w:val="00C052C1"/>
    <w:rsid w:val="00C0534E"/>
    <w:rsid w:val="00C05449"/>
    <w:rsid w:val="00C05456"/>
    <w:rsid w:val="00C054E0"/>
    <w:rsid w:val="00C0559B"/>
    <w:rsid w:val="00C0560E"/>
    <w:rsid w:val="00C056B7"/>
    <w:rsid w:val="00C05725"/>
    <w:rsid w:val="00C05734"/>
    <w:rsid w:val="00C0577E"/>
    <w:rsid w:val="00C05820"/>
    <w:rsid w:val="00C059AE"/>
    <w:rsid w:val="00C05A08"/>
    <w:rsid w:val="00C05A91"/>
    <w:rsid w:val="00C05B21"/>
    <w:rsid w:val="00C05B2D"/>
    <w:rsid w:val="00C05CCA"/>
    <w:rsid w:val="00C05EF4"/>
    <w:rsid w:val="00C05EF7"/>
    <w:rsid w:val="00C05F1C"/>
    <w:rsid w:val="00C05F22"/>
    <w:rsid w:val="00C05FA9"/>
    <w:rsid w:val="00C05FD5"/>
    <w:rsid w:val="00C061CB"/>
    <w:rsid w:val="00C0626D"/>
    <w:rsid w:val="00C062B8"/>
    <w:rsid w:val="00C06308"/>
    <w:rsid w:val="00C063FA"/>
    <w:rsid w:val="00C0645B"/>
    <w:rsid w:val="00C0647A"/>
    <w:rsid w:val="00C065CF"/>
    <w:rsid w:val="00C0666B"/>
    <w:rsid w:val="00C06806"/>
    <w:rsid w:val="00C0681F"/>
    <w:rsid w:val="00C068C9"/>
    <w:rsid w:val="00C068F9"/>
    <w:rsid w:val="00C069E4"/>
    <w:rsid w:val="00C06A23"/>
    <w:rsid w:val="00C06A68"/>
    <w:rsid w:val="00C06AB9"/>
    <w:rsid w:val="00C06AD5"/>
    <w:rsid w:val="00C06AFF"/>
    <w:rsid w:val="00C06B5F"/>
    <w:rsid w:val="00C06C2D"/>
    <w:rsid w:val="00C06C2E"/>
    <w:rsid w:val="00C06C4B"/>
    <w:rsid w:val="00C06C55"/>
    <w:rsid w:val="00C06CD8"/>
    <w:rsid w:val="00C06CDF"/>
    <w:rsid w:val="00C06D3E"/>
    <w:rsid w:val="00C06D75"/>
    <w:rsid w:val="00C06DFE"/>
    <w:rsid w:val="00C06EA8"/>
    <w:rsid w:val="00C06F0F"/>
    <w:rsid w:val="00C06F75"/>
    <w:rsid w:val="00C07057"/>
    <w:rsid w:val="00C07059"/>
    <w:rsid w:val="00C070C1"/>
    <w:rsid w:val="00C070E2"/>
    <w:rsid w:val="00C07112"/>
    <w:rsid w:val="00C07121"/>
    <w:rsid w:val="00C07203"/>
    <w:rsid w:val="00C07242"/>
    <w:rsid w:val="00C072A6"/>
    <w:rsid w:val="00C0732F"/>
    <w:rsid w:val="00C0756A"/>
    <w:rsid w:val="00C075A8"/>
    <w:rsid w:val="00C0766F"/>
    <w:rsid w:val="00C076EB"/>
    <w:rsid w:val="00C0773B"/>
    <w:rsid w:val="00C0784D"/>
    <w:rsid w:val="00C078B6"/>
    <w:rsid w:val="00C07917"/>
    <w:rsid w:val="00C07A05"/>
    <w:rsid w:val="00C07AE1"/>
    <w:rsid w:val="00C07B00"/>
    <w:rsid w:val="00C07BEF"/>
    <w:rsid w:val="00C07C9B"/>
    <w:rsid w:val="00C07C9F"/>
    <w:rsid w:val="00C07CAE"/>
    <w:rsid w:val="00C07DAF"/>
    <w:rsid w:val="00C07E43"/>
    <w:rsid w:val="00C07EB4"/>
    <w:rsid w:val="00C07F29"/>
    <w:rsid w:val="00C07F96"/>
    <w:rsid w:val="00C1001C"/>
    <w:rsid w:val="00C100D5"/>
    <w:rsid w:val="00C1020C"/>
    <w:rsid w:val="00C1027F"/>
    <w:rsid w:val="00C102B9"/>
    <w:rsid w:val="00C1039F"/>
    <w:rsid w:val="00C103A4"/>
    <w:rsid w:val="00C104DE"/>
    <w:rsid w:val="00C10504"/>
    <w:rsid w:val="00C106D0"/>
    <w:rsid w:val="00C10859"/>
    <w:rsid w:val="00C10A07"/>
    <w:rsid w:val="00C10A49"/>
    <w:rsid w:val="00C10B08"/>
    <w:rsid w:val="00C10BE1"/>
    <w:rsid w:val="00C10C16"/>
    <w:rsid w:val="00C10D5A"/>
    <w:rsid w:val="00C10D77"/>
    <w:rsid w:val="00C10D90"/>
    <w:rsid w:val="00C10E7B"/>
    <w:rsid w:val="00C10E97"/>
    <w:rsid w:val="00C10F7C"/>
    <w:rsid w:val="00C11022"/>
    <w:rsid w:val="00C11046"/>
    <w:rsid w:val="00C1107B"/>
    <w:rsid w:val="00C11171"/>
    <w:rsid w:val="00C111D0"/>
    <w:rsid w:val="00C111E5"/>
    <w:rsid w:val="00C1126B"/>
    <w:rsid w:val="00C11364"/>
    <w:rsid w:val="00C1138F"/>
    <w:rsid w:val="00C113DE"/>
    <w:rsid w:val="00C113F9"/>
    <w:rsid w:val="00C1145C"/>
    <w:rsid w:val="00C11527"/>
    <w:rsid w:val="00C11537"/>
    <w:rsid w:val="00C11569"/>
    <w:rsid w:val="00C1179C"/>
    <w:rsid w:val="00C117AB"/>
    <w:rsid w:val="00C1188B"/>
    <w:rsid w:val="00C1188D"/>
    <w:rsid w:val="00C11964"/>
    <w:rsid w:val="00C11988"/>
    <w:rsid w:val="00C119CD"/>
    <w:rsid w:val="00C119FD"/>
    <w:rsid w:val="00C11A15"/>
    <w:rsid w:val="00C11BEC"/>
    <w:rsid w:val="00C11C20"/>
    <w:rsid w:val="00C11C6E"/>
    <w:rsid w:val="00C11D01"/>
    <w:rsid w:val="00C11E03"/>
    <w:rsid w:val="00C11E54"/>
    <w:rsid w:val="00C12017"/>
    <w:rsid w:val="00C120A6"/>
    <w:rsid w:val="00C120DF"/>
    <w:rsid w:val="00C1213D"/>
    <w:rsid w:val="00C121CC"/>
    <w:rsid w:val="00C121D3"/>
    <w:rsid w:val="00C12215"/>
    <w:rsid w:val="00C12252"/>
    <w:rsid w:val="00C122F8"/>
    <w:rsid w:val="00C12578"/>
    <w:rsid w:val="00C1257F"/>
    <w:rsid w:val="00C126F2"/>
    <w:rsid w:val="00C1285A"/>
    <w:rsid w:val="00C1287E"/>
    <w:rsid w:val="00C12888"/>
    <w:rsid w:val="00C128C8"/>
    <w:rsid w:val="00C128CA"/>
    <w:rsid w:val="00C12959"/>
    <w:rsid w:val="00C129B2"/>
    <w:rsid w:val="00C129CB"/>
    <w:rsid w:val="00C129EE"/>
    <w:rsid w:val="00C12A7F"/>
    <w:rsid w:val="00C12AC6"/>
    <w:rsid w:val="00C12BD1"/>
    <w:rsid w:val="00C12BD5"/>
    <w:rsid w:val="00C12BD8"/>
    <w:rsid w:val="00C12C37"/>
    <w:rsid w:val="00C12C63"/>
    <w:rsid w:val="00C12C68"/>
    <w:rsid w:val="00C12CF6"/>
    <w:rsid w:val="00C12D33"/>
    <w:rsid w:val="00C12EEE"/>
    <w:rsid w:val="00C12F59"/>
    <w:rsid w:val="00C13203"/>
    <w:rsid w:val="00C1326F"/>
    <w:rsid w:val="00C1340D"/>
    <w:rsid w:val="00C13412"/>
    <w:rsid w:val="00C13443"/>
    <w:rsid w:val="00C134D8"/>
    <w:rsid w:val="00C1362E"/>
    <w:rsid w:val="00C13753"/>
    <w:rsid w:val="00C137C3"/>
    <w:rsid w:val="00C137E5"/>
    <w:rsid w:val="00C138AA"/>
    <w:rsid w:val="00C139FD"/>
    <w:rsid w:val="00C13A59"/>
    <w:rsid w:val="00C13A82"/>
    <w:rsid w:val="00C13A8C"/>
    <w:rsid w:val="00C13B07"/>
    <w:rsid w:val="00C13B3E"/>
    <w:rsid w:val="00C13B4B"/>
    <w:rsid w:val="00C13C1A"/>
    <w:rsid w:val="00C13C4A"/>
    <w:rsid w:val="00C13CBB"/>
    <w:rsid w:val="00C13DDB"/>
    <w:rsid w:val="00C13DF9"/>
    <w:rsid w:val="00C13E85"/>
    <w:rsid w:val="00C13E9F"/>
    <w:rsid w:val="00C13F1E"/>
    <w:rsid w:val="00C13F21"/>
    <w:rsid w:val="00C14085"/>
    <w:rsid w:val="00C140FF"/>
    <w:rsid w:val="00C14130"/>
    <w:rsid w:val="00C14260"/>
    <w:rsid w:val="00C14279"/>
    <w:rsid w:val="00C1439E"/>
    <w:rsid w:val="00C14445"/>
    <w:rsid w:val="00C14462"/>
    <w:rsid w:val="00C144BC"/>
    <w:rsid w:val="00C14519"/>
    <w:rsid w:val="00C1454E"/>
    <w:rsid w:val="00C1468F"/>
    <w:rsid w:val="00C146EA"/>
    <w:rsid w:val="00C14754"/>
    <w:rsid w:val="00C14832"/>
    <w:rsid w:val="00C14851"/>
    <w:rsid w:val="00C14975"/>
    <w:rsid w:val="00C14A23"/>
    <w:rsid w:val="00C14A43"/>
    <w:rsid w:val="00C14A44"/>
    <w:rsid w:val="00C14AB3"/>
    <w:rsid w:val="00C14B00"/>
    <w:rsid w:val="00C14C10"/>
    <w:rsid w:val="00C14C60"/>
    <w:rsid w:val="00C14CB1"/>
    <w:rsid w:val="00C14E66"/>
    <w:rsid w:val="00C14E86"/>
    <w:rsid w:val="00C14EE7"/>
    <w:rsid w:val="00C14F01"/>
    <w:rsid w:val="00C14F1D"/>
    <w:rsid w:val="00C14F6D"/>
    <w:rsid w:val="00C14FAC"/>
    <w:rsid w:val="00C1502F"/>
    <w:rsid w:val="00C150D2"/>
    <w:rsid w:val="00C15136"/>
    <w:rsid w:val="00C1519B"/>
    <w:rsid w:val="00C151F5"/>
    <w:rsid w:val="00C151FE"/>
    <w:rsid w:val="00C15242"/>
    <w:rsid w:val="00C1529F"/>
    <w:rsid w:val="00C1532F"/>
    <w:rsid w:val="00C15394"/>
    <w:rsid w:val="00C15395"/>
    <w:rsid w:val="00C153C0"/>
    <w:rsid w:val="00C15428"/>
    <w:rsid w:val="00C1546E"/>
    <w:rsid w:val="00C15616"/>
    <w:rsid w:val="00C15620"/>
    <w:rsid w:val="00C15687"/>
    <w:rsid w:val="00C1583C"/>
    <w:rsid w:val="00C15875"/>
    <w:rsid w:val="00C1591C"/>
    <w:rsid w:val="00C15A04"/>
    <w:rsid w:val="00C15A1D"/>
    <w:rsid w:val="00C15A32"/>
    <w:rsid w:val="00C15A4A"/>
    <w:rsid w:val="00C15A68"/>
    <w:rsid w:val="00C15B39"/>
    <w:rsid w:val="00C15C6F"/>
    <w:rsid w:val="00C15CD4"/>
    <w:rsid w:val="00C15CF3"/>
    <w:rsid w:val="00C15D64"/>
    <w:rsid w:val="00C15DD1"/>
    <w:rsid w:val="00C15E62"/>
    <w:rsid w:val="00C15F39"/>
    <w:rsid w:val="00C15FC1"/>
    <w:rsid w:val="00C15FF1"/>
    <w:rsid w:val="00C16008"/>
    <w:rsid w:val="00C16034"/>
    <w:rsid w:val="00C16081"/>
    <w:rsid w:val="00C16136"/>
    <w:rsid w:val="00C161F8"/>
    <w:rsid w:val="00C16243"/>
    <w:rsid w:val="00C1629A"/>
    <w:rsid w:val="00C16347"/>
    <w:rsid w:val="00C16361"/>
    <w:rsid w:val="00C16435"/>
    <w:rsid w:val="00C16528"/>
    <w:rsid w:val="00C1653A"/>
    <w:rsid w:val="00C165E2"/>
    <w:rsid w:val="00C16601"/>
    <w:rsid w:val="00C1661D"/>
    <w:rsid w:val="00C166EA"/>
    <w:rsid w:val="00C16707"/>
    <w:rsid w:val="00C1675C"/>
    <w:rsid w:val="00C1681E"/>
    <w:rsid w:val="00C168BA"/>
    <w:rsid w:val="00C168CD"/>
    <w:rsid w:val="00C168E7"/>
    <w:rsid w:val="00C168E8"/>
    <w:rsid w:val="00C16922"/>
    <w:rsid w:val="00C16A2F"/>
    <w:rsid w:val="00C16A65"/>
    <w:rsid w:val="00C16A76"/>
    <w:rsid w:val="00C16A81"/>
    <w:rsid w:val="00C16AD8"/>
    <w:rsid w:val="00C16B4F"/>
    <w:rsid w:val="00C16BB4"/>
    <w:rsid w:val="00C16BE5"/>
    <w:rsid w:val="00C16C4F"/>
    <w:rsid w:val="00C16C7D"/>
    <w:rsid w:val="00C16D84"/>
    <w:rsid w:val="00C16DA9"/>
    <w:rsid w:val="00C16DFA"/>
    <w:rsid w:val="00C16E72"/>
    <w:rsid w:val="00C16EFA"/>
    <w:rsid w:val="00C16F91"/>
    <w:rsid w:val="00C1701A"/>
    <w:rsid w:val="00C1702E"/>
    <w:rsid w:val="00C170BB"/>
    <w:rsid w:val="00C171CA"/>
    <w:rsid w:val="00C1723D"/>
    <w:rsid w:val="00C17255"/>
    <w:rsid w:val="00C172A1"/>
    <w:rsid w:val="00C17306"/>
    <w:rsid w:val="00C1732D"/>
    <w:rsid w:val="00C173AC"/>
    <w:rsid w:val="00C174FF"/>
    <w:rsid w:val="00C175C1"/>
    <w:rsid w:val="00C1770B"/>
    <w:rsid w:val="00C17719"/>
    <w:rsid w:val="00C1779D"/>
    <w:rsid w:val="00C177D3"/>
    <w:rsid w:val="00C177E1"/>
    <w:rsid w:val="00C178F9"/>
    <w:rsid w:val="00C17AE1"/>
    <w:rsid w:val="00C17AFE"/>
    <w:rsid w:val="00C17B87"/>
    <w:rsid w:val="00C17C0A"/>
    <w:rsid w:val="00C17E20"/>
    <w:rsid w:val="00C17E2A"/>
    <w:rsid w:val="00C17E52"/>
    <w:rsid w:val="00C17E65"/>
    <w:rsid w:val="00C17EE4"/>
    <w:rsid w:val="00C20069"/>
    <w:rsid w:val="00C200F6"/>
    <w:rsid w:val="00C200FF"/>
    <w:rsid w:val="00C20138"/>
    <w:rsid w:val="00C2014D"/>
    <w:rsid w:val="00C20180"/>
    <w:rsid w:val="00C20195"/>
    <w:rsid w:val="00C201B1"/>
    <w:rsid w:val="00C20569"/>
    <w:rsid w:val="00C20692"/>
    <w:rsid w:val="00C206E7"/>
    <w:rsid w:val="00C207F7"/>
    <w:rsid w:val="00C208B5"/>
    <w:rsid w:val="00C208DF"/>
    <w:rsid w:val="00C20970"/>
    <w:rsid w:val="00C209A9"/>
    <w:rsid w:val="00C20A05"/>
    <w:rsid w:val="00C20A83"/>
    <w:rsid w:val="00C20AC5"/>
    <w:rsid w:val="00C20B08"/>
    <w:rsid w:val="00C20C2D"/>
    <w:rsid w:val="00C20C3F"/>
    <w:rsid w:val="00C20C7A"/>
    <w:rsid w:val="00C20CF8"/>
    <w:rsid w:val="00C20CFE"/>
    <w:rsid w:val="00C20D1E"/>
    <w:rsid w:val="00C20D2E"/>
    <w:rsid w:val="00C20DA3"/>
    <w:rsid w:val="00C20DBB"/>
    <w:rsid w:val="00C20E06"/>
    <w:rsid w:val="00C20E71"/>
    <w:rsid w:val="00C20E82"/>
    <w:rsid w:val="00C20F86"/>
    <w:rsid w:val="00C21032"/>
    <w:rsid w:val="00C210E4"/>
    <w:rsid w:val="00C21114"/>
    <w:rsid w:val="00C2111C"/>
    <w:rsid w:val="00C21126"/>
    <w:rsid w:val="00C2116B"/>
    <w:rsid w:val="00C2122E"/>
    <w:rsid w:val="00C2127D"/>
    <w:rsid w:val="00C21325"/>
    <w:rsid w:val="00C21326"/>
    <w:rsid w:val="00C21350"/>
    <w:rsid w:val="00C2153A"/>
    <w:rsid w:val="00C215E2"/>
    <w:rsid w:val="00C21646"/>
    <w:rsid w:val="00C2165A"/>
    <w:rsid w:val="00C21680"/>
    <w:rsid w:val="00C216EB"/>
    <w:rsid w:val="00C2172B"/>
    <w:rsid w:val="00C21757"/>
    <w:rsid w:val="00C2177F"/>
    <w:rsid w:val="00C217F9"/>
    <w:rsid w:val="00C2181F"/>
    <w:rsid w:val="00C21967"/>
    <w:rsid w:val="00C21977"/>
    <w:rsid w:val="00C21A14"/>
    <w:rsid w:val="00C21A82"/>
    <w:rsid w:val="00C21ADE"/>
    <w:rsid w:val="00C21B4E"/>
    <w:rsid w:val="00C21B67"/>
    <w:rsid w:val="00C21B73"/>
    <w:rsid w:val="00C21C3B"/>
    <w:rsid w:val="00C21C7D"/>
    <w:rsid w:val="00C21D8C"/>
    <w:rsid w:val="00C21E44"/>
    <w:rsid w:val="00C21ED5"/>
    <w:rsid w:val="00C21FFF"/>
    <w:rsid w:val="00C2204F"/>
    <w:rsid w:val="00C2208C"/>
    <w:rsid w:val="00C220F7"/>
    <w:rsid w:val="00C221B1"/>
    <w:rsid w:val="00C2220F"/>
    <w:rsid w:val="00C22233"/>
    <w:rsid w:val="00C22258"/>
    <w:rsid w:val="00C222AF"/>
    <w:rsid w:val="00C223BD"/>
    <w:rsid w:val="00C22543"/>
    <w:rsid w:val="00C225CF"/>
    <w:rsid w:val="00C225FC"/>
    <w:rsid w:val="00C226BE"/>
    <w:rsid w:val="00C226E0"/>
    <w:rsid w:val="00C22828"/>
    <w:rsid w:val="00C2282D"/>
    <w:rsid w:val="00C22903"/>
    <w:rsid w:val="00C22914"/>
    <w:rsid w:val="00C229BA"/>
    <w:rsid w:val="00C22ABF"/>
    <w:rsid w:val="00C22B2A"/>
    <w:rsid w:val="00C22B48"/>
    <w:rsid w:val="00C22C57"/>
    <w:rsid w:val="00C22C59"/>
    <w:rsid w:val="00C22CC4"/>
    <w:rsid w:val="00C22E30"/>
    <w:rsid w:val="00C22EC7"/>
    <w:rsid w:val="00C22F3C"/>
    <w:rsid w:val="00C22F86"/>
    <w:rsid w:val="00C22FA9"/>
    <w:rsid w:val="00C2313B"/>
    <w:rsid w:val="00C231B5"/>
    <w:rsid w:val="00C23205"/>
    <w:rsid w:val="00C2321F"/>
    <w:rsid w:val="00C2324C"/>
    <w:rsid w:val="00C2325A"/>
    <w:rsid w:val="00C23301"/>
    <w:rsid w:val="00C23359"/>
    <w:rsid w:val="00C233A7"/>
    <w:rsid w:val="00C233C0"/>
    <w:rsid w:val="00C23512"/>
    <w:rsid w:val="00C2354B"/>
    <w:rsid w:val="00C23557"/>
    <w:rsid w:val="00C23627"/>
    <w:rsid w:val="00C2366F"/>
    <w:rsid w:val="00C236C7"/>
    <w:rsid w:val="00C23712"/>
    <w:rsid w:val="00C23716"/>
    <w:rsid w:val="00C237C1"/>
    <w:rsid w:val="00C237D7"/>
    <w:rsid w:val="00C237F9"/>
    <w:rsid w:val="00C2382D"/>
    <w:rsid w:val="00C23878"/>
    <w:rsid w:val="00C23891"/>
    <w:rsid w:val="00C23924"/>
    <w:rsid w:val="00C239D7"/>
    <w:rsid w:val="00C239FA"/>
    <w:rsid w:val="00C23A24"/>
    <w:rsid w:val="00C23A79"/>
    <w:rsid w:val="00C23C21"/>
    <w:rsid w:val="00C23C2E"/>
    <w:rsid w:val="00C23C46"/>
    <w:rsid w:val="00C23CC7"/>
    <w:rsid w:val="00C23D23"/>
    <w:rsid w:val="00C23E02"/>
    <w:rsid w:val="00C23E46"/>
    <w:rsid w:val="00C23E53"/>
    <w:rsid w:val="00C23E70"/>
    <w:rsid w:val="00C23EB2"/>
    <w:rsid w:val="00C23F25"/>
    <w:rsid w:val="00C23F9C"/>
    <w:rsid w:val="00C23FB3"/>
    <w:rsid w:val="00C23FBF"/>
    <w:rsid w:val="00C240E5"/>
    <w:rsid w:val="00C2411B"/>
    <w:rsid w:val="00C241C4"/>
    <w:rsid w:val="00C24265"/>
    <w:rsid w:val="00C24311"/>
    <w:rsid w:val="00C2431A"/>
    <w:rsid w:val="00C2432B"/>
    <w:rsid w:val="00C2438C"/>
    <w:rsid w:val="00C243A8"/>
    <w:rsid w:val="00C24404"/>
    <w:rsid w:val="00C24480"/>
    <w:rsid w:val="00C24490"/>
    <w:rsid w:val="00C244A8"/>
    <w:rsid w:val="00C244CC"/>
    <w:rsid w:val="00C24563"/>
    <w:rsid w:val="00C24574"/>
    <w:rsid w:val="00C245D5"/>
    <w:rsid w:val="00C245F6"/>
    <w:rsid w:val="00C245F9"/>
    <w:rsid w:val="00C2466E"/>
    <w:rsid w:val="00C247E6"/>
    <w:rsid w:val="00C24817"/>
    <w:rsid w:val="00C24893"/>
    <w:rsid w:val="00C248AE"/>
    <w:rsid w:val="00C248D3"/>
    <w:rsid w:val="00C248DB"/>
    <w:rsid w:val="00C249FF"/>
    <w:rsid w:val="00C24A1C"/>
    <w:rsid w:val="00C24A29"/>
    <w:rsid w:val="00C24A37"/>
    <w:rsid w:val="00C24B60"/>
    <w:rsid w:val="00C24B7D"/>
    <w:rsid w:val="00C24C44"/>
    <w:rsid w:val="00C24CB8"/>
    <w:rsid w:val="00C24CF6"/>
    <w:rsid w:val="00C24D9D"/>
    <w:rsid w:val="00C24E95"/>
    <w:rsid w:val="00C24E9E"/>
    <w:rsid w:val="00C24F31"/>
    <w:rsid w:val="00C24F41"/>
    <w:rsid w:val="00C24F53"/>
    <w:rsid w:val="00C25178"/>
    <w:rsid w:val="00C252C3"/>
    <w:rsid w:val="00C25372"/>
    <w:rsid w:val="00C25374"/>
    <w:rsid w:val="00C25433"/>
    <w:rsid w:val="00C25435"/>
    <w:rsid w:val="00C2547D"/>
    <w:rsid w:val="00C25485"/>
    <w:rsid w:val="00C2555C"/>
    <w:rsid w:val="00C255C5"/>
    <w:rsid w:val="00C25612"/>
    <w:rsid w:val="00C256E2"/>
    <w:rsid w:val="00C257AC"/>
    <w:rsid w:val="00C257BB"/>
    <w:rsid w:val="00C2589F"/>
    <w:rsid w:val="00C259F3"/>
    <w:rsid w:val="00C25AB7"/>
    <w:rsid w:val="00C25AC7"/>
    <w:rsid w:val="00C25AFA"/>
    <w:rsid w:val="00C25C03"/>
    <w:rsid w:val="00C25CBA"/>
    <w:rsid w:val="00C25CE2"/>
    <w:rsid w:val="00C25D71"/>
    <w:rsid w:val="00C25F5D"/>
    <w:rsid w:val="00C25F78"/>
    <w:rsid w:val="00C260BF"/>
    <w:rsid w:val="00C260EA"/>
    <w:rsid w:val="00C2612E"/>
    <w:rsid w:val="00C26209"/>
    <w:rsid w:val="00C26247"/>
    <w:rsid w:val="00C262EF"/>
    <w:rsid w:val="00C26354"/>
    <w:rsid w:val="00C263E5"/>
    <w:rsid w:val="00C2650A"/>
    <w:rsid w:val="00C265B5"/>
    <w:rsid w:val="00C26667"/>
    <w:rsid w:val="00C2667A"/>
    <w:rsid w:val="00C26785"/>
    <w:rsid w:val="00C267BE"/>
    <w:rsid w:val="00C267D5"/>
    <w:rsid w:val="00C26869"/>
    <w:rsid w:val="00C268A9"/>
    <w:rsid w:val="00C268CB"/>
    <w:rsid w:val="00C26A1E"/>
    <w:rsid w:val="00C26A39"/>
    <w:rsid w:val="00C26A9B"/>
    <w:rsid w:val="00C26ACB"/>
    <w:rsid w:val="00C26B02"/>
    <w:rsid w:val="00C26B87"/>
    <w:rsid w:val="00C26D3A"/>
    <w:rsid w:val="00C26D79"/>
    <w:rsid w:val="00C26DDD"/>
    <w:rsid w:val="00C26DED"/>
    <w:rsid w:val="00C26E95"/>
    <w:rsid w:val="00C26EB3"/>
    <w:rsid w:val="00C26EBE"/>
    <w:rsid w:val="00C26EE2"/>
    <w:rsid w:val="00C26F0F"/>
    <w:rsid w:val="00C26F17"/>
    <w:rsid w:val="00C26F8C"/>
    <w:rsid w:val="00C2701C"/>
    <w:rsid w:val="00C2703B"/>
    <w:rsid w:val="00C27214"/>
    <w:rsid w:val="00C27256"/>
    <w:rsid w:val="00C2725A"/>
    <w:rsid w:val="00C274C9"/>
    <w:rsid w:val="00C27529"/>
    <w:rsid w:val="00C275D4"/>
    <w:rsid w:val="00C27625"/>
    <w:rsid w:val="00C27647"/>
    <w:rsid w:val="00C2765D"/>
    <w:rsid w:val="00C276B1"/>
    <w:rsid w:val="00C276C9"/>
    <w:rsid w:val="00C27761"/>
    <w:rsid w:val="00C2777E"/>
    <w:rsid w:val="00C27925"/>
    <w:rsid w:val="00C27987"/>
    <w:rsid w:val="00C27A4D"/>
    <w:rsid w:val="00C27B10"/>
    <w:rsid w:val="00C27B2F"/>
    <w:rsid w:val="00C27B47"/>
    <w:rsid w:val="00C27BF7"/>
    <w:rsid w:val="00C27D96"/>
    <w:rsid w:val="00C27DAB"/>
    <w:rsid w:val="00C27DDA"/>
    <w:rsid w:val="00C27E2D"/>
    <w:rsid w:val="00C27E2E"/>
    <w:rsid w:val="00C27E6C"/>
    <w:rsid w:val="00C27E70"/>
    <w:rsid w:val="00C27F50"/>
    <w:rsid w:val="00C27F6D"/>
    <w:rsid w:val="00C27FBE"/>
    <w:rsid w:val="00C27FDE"/>
    <w:rsid w:val="00C300B2"/>
    <w:rsid w:val="00C30174"/>
    <w:rsid w:val="00C30194"/>
    <w:rsid w:val="00C30238"/>
    <w:rsid w:val="00C30253"/>
    <w:rsid w:val="00C30269"/>
    <w:rsid w:val="00C30288"/>
    <w:rsid w:val="00C3028C"/>
    <w:rsid w:val="00C30315"/>
    <w:rsid w:val="00C30339"/>
    <w:rsid w:val="00C30414"/>
    <w:rsid w:val="00C3042D"/>
    <w:rsid w:val="00C30446"/>
    <w:rsid w:val="00C3054F"/>
    <w:rsid w:val="00C305EC"/>
    <w:rsid w:val="00C305F0"/>
    <w:rsid w:val="00C3061A"/>
    <w:rsid w:val="00C306C0"/>
    <w:rsid w:val="00C3075D"/>
    <w:rsid w:val="00C30809"/>
    <w:rsid w:val="00C308D4"/>
    <w:rsid w:val="00C309E4"/>
    <w:rsid w:val="00C30A3B"/>
    <w:rsid w:val="00C30BC5"/>
    <w:rsid w:val="00C30BD5"/>
    <w:rsid w:val="00C30BED"/>
    <w:rsid w:val="00C30CCF"/>
    <w:rsid w:val="00C30DB1"/>
    <w:rsid w:val="00C30DD1"/>
    <w:rsid w:val="00C30E96"/>
    <w:rsid w:val="00C30F03"/>
    <w:rsid w:val="00C30F9F"/>
    <w:rsid w:val="00C30FBA"/>
    <w:rsid w:val="00C311A2"/>
    <w:rsid w:val="00C312B7"/>
    <w:rsid w:val="00C31340"/>
    <w:rsid w:val="00C3139E"/>
    <w:rsid w:val="00C3149D"/>
    <w:rsid w:val="00C31501"/>
    <w:rsid w:val="00C31502"/>
    <w:rsid w:val="00C31506"/>
    <w:rsid w:val="00C315CD"/>
    <w:rsid w:val="00C316A2"/>
    <w:rsid w:val="00C3175E"/>
    <w:rsid w:val="00C31805"/>
    <w:rsid w:val="00C31813"/>
    <w:rsid w:val="00C3187F"/>
    <w:rsid w:val="00C31956"/>
    <w:rsid w:val="00C3196B"/>
    <w:rsid w:val="00C31AD7"/>
    <w:rsid w:val="00C31AE8"/>
    <w:rsid w:val="00C31B57"/>
    <w:rsid w:val="00C31C84"/>
    <w:rsid w:val="00C31C86"/>
    <w:rsid w:val="00C31D17"/>
    <w:rsid w:val="00C31E6D"/>
    <w:rsid w:val="00C31EAA"/>
    <w:rsid w:val="00C31ED6"/>
    <w:rsid w:val="00C31F5C"/>
    <w:rsid w:val="00C3202E"/>
    <w:rsid w:val="00C3213E"/>
    <w:rsid w:val="00C321C7"/>
    <w:rsid w:val="00C321D9"/>
    <w:rsid w:val="00C32207"/>
    <w:rsid w:val="00C322CA"/>
    <w:rsid w:val="00C323FA"/>
    <w:rsid w:val="00C323FC"/>
    <w:rsid w:val="00C32419"/>
    <w:rsid w:val="00C324A8"/>
    <w:rsid w:val="00C32634"/>
    <w:rsid w:val="00C3267D"/>
    <w:rsid w:val="00C326E7"/>
    <w:rsid w:val="00C32757"/>
    <w:rsid w:val="00C32773"/>
    <w:rsid w:val="00C327D4"/>
    <w:rsid w:val="00C32826"/>
    <w:rsid w:val="00C328A3"/>
    <w:rsid w:val="00C32A3A"/>
    <w:rsid w:val="00C32A8F"/>
    <w:rsid w:val="00C32AA4"/>
    <w:rsid w:val="00C32AAD"/>
    <w:rsid w:val="00C32C59"/>
    <w:rsid w:val="00C32CF3"/>
    <w:rsid w:val="00C32D11"/>
    <w:rsid w:val="00C32D18"/>
    <w:rsid w:val="00C32E0E"/>
    <w:rsid w:val="00C32EC8"/>
    <w:rsid w:val="00C32F43"/>
    <w:rsid w:val="00C32F7E"/>
    <w:rsid w:val="00C330D5"/>
    <w:rsid w:val="00C33110"/>
    <w:rsid w:val="00C3314D"/>
    <w:rsid w:val="00C3317C"/>
    <w:rsid w:val="00C33200"/>
    <w:rsid w:val="00C33269"/>
    <w:rsid w:val="00C332C4"/>
    <w:rsid w:val="00C33375"/>
    <w:rsid w:val="00C3341B"/>
    <w:rsid w:val="00C33487"/>
    <w:rsid w:val="00C33488"/>
    <w:rsid w:val="00C33623"/>
    <w:rsid w:val="00C3374A"/>
    <w:rsid w:val="00C33759"/>
    <w:rsid w:val="00C33765"/>
    <w:rsid w:val="00C338A9"/>
    <w:rsid w:val="00C338FD"/>
    <w:rsid w:val="00C339B6"/>
    <w:rsid w:val="00C33A81"/>
    <w:rsid w:val="00C33AB6"/>
    <w:rsid w:val="00C33BCB"/>
    <w:rsid w:val="00C33BFE"/>
    <w:rsid w:val="00C33C4D"/>
    <w:rsid w:val="00C33C70"/>
    <w:rsid w:val="00C33C85"/>
    <w:rsid w:val="00C33CC7"/>
    <w:rsid w:val="00C33CE3"/>
    <w:rsid w:val="00C33E39"/>
    <w:rsid w:val="00C33E3C"/>
    <w:rsid w:val="00C33E3F"/>
    <w:rsid w:val="00C33EC6"/>
    <w:rsid w:val="00C33EE2"/>
    <w:rsid w:val="00C33EFA"/>
    <w:rsid w:val="00C33F77"/>
    <w:rsid w:val="00C33FC7"/>
    <w:rsid w:val="00C33FF9"/>
    <w:rsid w:val="00C34001"/>
    <w:rsid w:val="00C3402C"/>
    <w:rsid w:val="00C34101"/>
    <w:rsid w:val="00C34188"/>
    <w:rsid w:val="00C342E6"/>
    <w:rsid w:val="00C34335"/>
    <w:rsid w:val="00C3435A"/>
    <w:rsid w:val="00C343AC"/>
    <w:rsid w:val="00C3441F"/>
    <w:rsid w:val="00C3455C"/>
    <w:rsid w:val="00C345EE"/>
    <w:rsid w:val="00C345F9"/>
    <w:rsid w:val="00C34619"/>
    <w:rsid w:val="00C34634"/>
    <w:rsid w:val="00C34646"/>
    <w:rsid w:val="00C346BE"/>
    <w:rsid w:val="00C346D1"/>
    <w:rsid w:val="00C3475D"/>
    <w:rsid w:val="00C34780"/>
    <w:rsid w:val="00C347ED"/>
    <w:rsid w:val="00C347F8"/>
    <w:rsid w:val="00C34818"/>
    <w:rsid w:val="00C34874"/>
    <w:rsid w:val="00C3488F"/>
    <w:rsid w:val="00C348FE"/>
    <w:rsid w:val="00C34916"/>
    <w:rsid w:val="00C3491E"/>
    <w:rsid w:val="00C34964"/>
    <w:rsid w:val="00C349DF"/>
    <w:rsid w:val="00C34A54"/>
    <w:rsid w:val="00C34CE8"/>
    <w:rsid w:val="00C34D4B"/>
    <w:rsid w:val="00C34DDC"/>
    <w:rsid w:val="00C34E1E"/>
    <w:rsid w:val="00C34E50"/>
    <w:rsid w:val="00C34EF8"/>
    <w:rsid w:val="00C34F2A"/>
    <w:rsid w:val="00C34FA9"/>
    <w:rsid w:val="00C3508B"/>
    <w:rsid w:val="00C351A0"/>
    <w:rsid w:val="00C351A2"/>
    <w:rsid w:val="00C351C2"/>
    <w:rsid w:val="00C351E7"/>
    <w:rsid w:val="00C3521B"/>
    <w:rsid w:val="00C3522C"/>
    <w:rsid w:val="00C352E9"/>
    <w:rsid w:val="00C35376"/>
    <w:rsid w:val="00C354C7"/>
    <w:rsid w:val="00C35517"/>
    <w:rsid w:val="00C355A4"/>
    <w:rsid w:val="00C355E4"/>
    <w:rsid w:val="00C35614"/>
    <w:rsid w:val="00C35678"/>
    <w:rsid w:val="00C356DA"/>
    <w:rsid w:val="00C356F8"/>
    <w:rsid w:val="00C35722"/>
    <w:rsid w:val="00C35746"/>
    <w:rsid w:val="00C3580B"/>
    <w:rsid w:val="00C3586F"/>
    <w:rsid w:val="00C3588D"/>
    <w:rsid w:val="00C3589E"/>
    <w:rsid w:val="00C358AA"/>
    <w:rsid w:val="00C358D2"/>
    <w:rsid w:val="00C358D3"/>
    <w:rsid w:val="00C358EC"/>
    <w:rsid w:val="00C359A9"/>
    <w:rsid w:val="00C35A24"/>
    <w:rsid w:val="00C35A48"/>
    <w:rsid w:val="00C35B53"/>
    <w:rsid w:val="00C35B9E"/>
    <w:rsid w:val="00C35C3A"/>
    <w:rsid w:val="00C35C5B"/>
    <w:rsid w:val="00C35CB5"/>
    <w:rsid w:val="00C35CBC"/>
    <w:rsid w:val="00C35CF2"/>
    <w:rsid w:val="00C35D10"/>
    <w:rsid w:val="00C35D72"/>
    <w:rsid w:val="00C35DD3"/>
    <w:rsid w:val="00C35E80"/>
    <w:rsid w:val="00C35EC4"/>
    <w:rsid w:val="00C35EDB"/>
    <w:rsid w:val="00C35EEF"/>
    <w:rsid w:val="00C35F2C"/>
    <w:rsid w:val="00C35FC5"/>
    <w:rsid w:val="00C35FEB"/>
    <w:rsid w:val="00C36023"/>
    <w:rsid w:val="00C36103"/>
    <w:rsid w:val="00C361D3"/>
    <w:rsid w:val="00C36220"/>
    <w:rsid w:val="00C36235"/>
    <w:rsid w:val="00C3624B"/>
    <w:rsid w:val="00C362BA"/>
    <w:rsid w:val="00C362DC"/>
    <w:rsid w:val="00C36348"/>
    <w:rsid w:val="00C3642C"/>
    <w:rsid w:val="00C36540"/>
    <w:rsid w:val="00C365FE"/>
    <w:rsid w:val="00C36680"/>
    <w:rsid w:val="00C36697"/>
    <w:rsid w:val="00C367AC"/>
    <w:rsid w:val="00C367C0"/>
    <w:rsid w:val="00C367D0"/>
    <w:rsid w:val="00C367EA"/>
    <w:rsid w:val="00C36844"/>
    <w:rsid w:val="00C368EF"/>
    <w:rsid w:val="00C369B3"/>
    <w:rsid w:val="00C369D7"/>
    <w:rsid w:val="00C36A2D"/>
    <w:rsid w:val="00C36ACD"/>
    <w:rsid w:val="00C36AF7"/>
    <w:rsid w:val="00C36B0E"/>
    <w:rsid w:val="00C36B95"/>
    <w:rsid w:val="00C36BAA"/>
    <w:rsid w:val="00C36BB0"/>
    <w:rsid w:val="00C36BE7"/>
    <w:rsid w:val="00C36C4E"/>
    <w:rsid w:val="00C36CDC"/>
    <w:rsid w:val="00C36D6E"/>
    <w:rsid w:val="00C36D8E"/>
    <w:rsid w:val="00C36DAB"/>
    <w:rsid w:val="00C36DC6"/>
    <w:rsid w:val="00C36E94"/>
    <w:rsid w:val="00C36F13"/>
    <w:rsid w:val="00C370B8"/>
    <w:rsid w:val="00C37195"/>
    <w:rsid w:val="00C37267"/>
    <w:rsid w:val="00C37357"/>
    <w:rsid w:val="00C3737C"/>
    <w:rsid w:val="00C3743D"/>
    <w:rsid w:val="00C37595"/>
    <w:rsid w:val="00C375A4"/>
    <w:rsid w:val="00C37634"/>
    <w:rsid w:val="00C37639"/>
    <w:rsid w:val="00C37665"/>
    <w:rsid w:val="00C37684"/>
    <w:rsid w:val="00C376F6"/>
    <w:rsid w:val="00C37786"/>
    <w:rsid w:val="00C37797"/>
    <w:rsid w:val="00C3779A"/>
    <w:rsid w:val="00C377F9"/>
    <w:rsid w:val="00C378F1"/>
    <w:rsid w:val="00C37966"/>
    <w:rsid w:val="00C3797D"/>
    <w:rsid w:val="00C379AE"/>
    <w:rsid w:val="00C37AAB"/>
    <w:rsid w:val="00C37B70"/>
    <w:rsid w:val="00C37BB6"/>
    <w:rsid w:val="00C37C29"/>
    <w:rsid w:val="00C37C72"/>
    <w:rsid w:val="00C37CC3"/>
    <w:rsid w:val="00C37D7D"/>
    <w:rsid w:val="00C37DA5"/>
    <w:rsid w:val="00C37E34"/>
    <w:rsid w:val="00C37E99"/>
    <w:rsid w:val="00C37F0F"/>
    <w:rsid w:val="00C4004B"/>
    <w:rsid w:val="00C40091"/>
    <w:rsid w:val="00C400A0"/>
    <w:rsid w:val="00C401BC"/>
    <w:rsid w:val="00C401E1"/>
    <w:rsid w:val="00C40241"/>
    <w:rsid w:val="00C4026B"/>
    <w:rsid w:val="00C402C4"/>
    <w:rsid w:val="00C4032C"/>
    <w:rsid w:val="00C403D1"/>
    <w:rsid w:val="00C403E4"/>
    <w:rsid w:val="00C403F1"/>
    <w:rsid w:val="00C40463"/>
    <w:rsid w:val="00C405EB"/>
    <w:rsid w:val="00C4081F"/>
    <w:rsid w:val="00C40878"/>
    <w:rsid w:val="00C408C7"/>
    <w:rsid w:val="00C409E9"/>
    <w:rsid w:val="00C409EA"/>
    <w:rsid w:val="00C40A06"/>
    <w:rsid w:val="00C40A36"/>
    <w:rsid w:val="00C40B2C"/>
    <w:rsid w:val="00C40C60"/>
    <w:rsid w:val="00C40CAF"/>
    <w:rsid w:val="00C40D2B"/>
    <w:rsid w:val="00C40D84"/>
    <w:rsid w:val="00C40E08"/>
    <w:rsid w:val="00C40E23"/>
    <w:rsid w:val="00C40E47"/>
    <w:rsid w:val="00C40F17"/>
    <w:rsid w:val="00C40F19"/>
    <w:rsid w:val="00C40FD6"/>
    <w:rsid w:val="00C4111B"/>
    <w:rsid w:val="00C41151"/>
    <w:rsid w:val="00C411FD"/>
    <w:rsid w:val="00C41240"/>
    <w:rsid w:val="00C413E4"/>
    <w:rsid w:val="00C413E7"/>
    <w:rsid w:val="00C414E7"/>
    <w:rsid w:val="00C415E3"/>
    <w:rsid w:val="00C415F4"/>
    <w:rsid w:val="00C4166C"/>
    <w:rsid w:val="00C41690"/>
    <w:rsid w:val="00C41700"/>
    <w:rsid w:val="00C4174D"/>
    <w:rsid w:val="00C41840"/>
    <w:rsid w:val="00C41843"/>
    <w:rsid w:val="00C419AC"/>
    <w:rsid w:val="00C41A38"/>
    <w:rsid w:val="00C41B2F"/>
    <w:rsid w:val="00C41BD6"/>
    <w:rsid w:val="00C41C6D"/>
    <w:rsid w:val="00C41CAA"/>
    <w:rsid w:val="00C41CD5"/>
    <w:rsid w:val="00C41F85"/>
    <w:rsid w:val="00C41FA9"/>
    <w:rsid w:val="00C421B7"/>
    <w:rsid w:val="00C42290"/>
    <w:rsid w:val="00C4232E"/>
    <w:rsid w:val="00C4234E"/>
    <w:rsid w:val="00C423F6"/>
    <w:rsid w:val="00C42428"/>
    <w:rsid w:val="00C4246A"/>
    <w:rsid w:val="00C4248E"/>
    <w:rsid w:val="00C425EB"/>
    <w:rsid w:val="00C42801"/>
    <w:rsid w:val="00C428B0"/>
    <w:rsid w:val="00C428C7"/>
    <w:rsid w:val="00C429BF"/>
    <w:rsid w:val="00C42A87"/>
    <w:rsid w:val="00C42B0A"/>
    <w:rsid w:val="00C42B7D"/>
    <w:rsid w:val="00C42C1F"/>
    <w:rsid w:val="00C42C32"/>
    <w:rsid w:val="00C42D19"/>
    <w:rsid w:val="00C42DBF"/>
    <w:rsid w:val="00C42E03"/>
    <w:rsid w:val="00C42F7C"/>
    <w:rsid w:val="00C42FB7"/>
    <w:rsid w:val="00C42FBB"/>
    <w:rsid w:val="00C4311D"/>
    <w:rsid w:val="00C4329A"/>
    <w:rsid w:val="00C432AD"/>
    <w:rsid w:val="00C432E4"/>
    <w:rsid w:val="00C432FB"/>
    <w:rsid w:val="00C43347"/>
    <w:rsid w:val="00C43419"/>
    <w:rsid w:val="00C43582"/>
    <w:rsid w:val="00C435BA"/>
    <w:rsid w:val="00C43675"/>
    <w:rsid w:val="00C4369C"/>
    <w:rsid w:val="00C436DD"/>
    <w:rsid w:val="00C4385F"/>
    <w:rsid w:val="00C4395A"/>
    <w:rsid w:val="00C43977"/>
    <w:rsid w:val="00C4398F"/>
    <w:rsid w:val="00C439B8"/>
    <w:rsid w:val="00C439F1"/>
    <w:rsid w:val="00C43A46"/>
    <w:rsid w:val="00C43A7B"/>
    <w:rsid w:val="00C43A92"/>
    <w:rsid w:val="00C43B37"/>
    <w:rsid w:val="00C43B95"/>
    <w:rsid w:val="00C43BA7"/>
    <w:rsid w:val="00C43C26"/>
    <w:rsid w:val="00C43E65"/>
    <w:rsid w:val="00C43F47"/>
    <w:rsid w:val="00C4407F"/>
    <w:rsid w:val="00C440F1"/>
    <w:rsid w:val="00C4411D"/>
    <w:rsid w:val="00C441B6"/>
    <w:rsid w:val="00C441D9"/>
    <w:rsid w:val="00C44243"/>
    <w:rsid w:val="00C442C5"/>
    <w:rsid w:val="00C44378"/>
    <w:rsid w:val="00C44386"/>
    <w:rsid w:val="00C44404"/>
    <w:rsid w:val="00C444D5"/>
    <w:rsid w:val="00C444DF"/>
    <w:rsid w:val="00C44596"/>
    <w:rsid w:val="00C445C3"/>
    <w:rsid w:val="00C44778"/>
    <w:rsid w:val="00C44884"/>
    <w:rsid w:val="00C44A50"/>
    <w:rsid w:val="00C44A83"/>
    <w:rsid w:val="00C44BA9"/>
    <w:rsid w:val="00C44CED"/>
    <w:rsid w:val="00C44D1F"/>
    <w:rsid w:val="00C44D65"/>
    <w:rsid w:val="00C44DE9"/>
    <w:rsid w:val="00C44E6B"/>
    <w:rsid w:val="00C44EF3"/>
    <w:rsid w:val="00C44F76"/>
    <w:rsid w:val="00C44FFA"/>
    <w:rsid w:val="00C45045"/>
    <w:rsid w:val="00C45099"/>
    <w:rsid w:val="00C4529B"/>
    <w:rsid w:val="00C452A3"/>
    <w:rsid w:val="00C452CB"/>
    <w:rsid w:val="00C45344"/>
    <w:rsid w:val="00C45488"/>
    <w:rsid w:val="00C4552E"/>
    <w:rsid w:val="00C45588"/>
    <w:rsid w:val="00C455D3"/>
    <w:rsid w:val="00C45669"/>
    <w:rsid w:val="00C45719"/>
    <w:rsid w:val="00C45935"/>
    <w:rsid w:val="00C45987"/>
    <w:rsid w:val="00C45A0B"/>
    <w:rsid w:val="00C45AFC"/>
    <w:rsid w:val="00C45BCC"/>
    <w:rsid w:val="00C45BD2"/>
    <w:rsid w:val="00C45D51"/>
    <w:rsid w:val="00C45D5E"/>
    <w:rsid w:val="00C45E64"/>
    <w:rsid w:val="00C45E95"/>
    <w:rsid w:val="00C45EAA"/>
    <w:rsid w:val="00C46019"/>
    <w:rsid w:val="00C46056"/>
    <w:rsid w:val="00C460EF"/>
    <w:rsid w:val="00C462C1"/>
    <w:rsid w:val="00C46395"/>
    <w:rsid w:val="00C46461"/>
    <w:rsid w:val="00C46474"/>
    <w:rsid w:val="00C466A5"/>
    <w:rsid w:val="00C466D2"/>
    <w:rsid w:val="00C4670C"/>
    <w:rsid w:val="00C46757"/>
    <w:rsid w:val="00C4678B"/>
    <w:rsid w:val="00C467E3"/>
    <w:rsid w:val="00C467F7"/>
    <w:rsid w:val="00C467FE"/>
    <w:rsid w:val="00C4684E"/>
    <w:rsid w:val="00C46855"/>
    <w:rsid w:val="00C46937"/>
    <w:rsid w:val="00C46BCF"/>
    <w:rsid w:val="00C46BDD"/>
    <w:rsid w:val="00C46BEF"/>
    <w:rsid w:val="00C46BF3"/>
    <w:rsid w:val="00C46C9D"/>
    <w:rsid w:val="00C46CA4"/>
    <w:rsid w:val="00C46CBA"/>
    <w:rsid w:val="00C46D1C"/>
    <w:rsid w:val="00C46D7F"/>
    <w:rsid w:val="00C46DEA"/>
    <w:rsid w:val="00C46EB1"/>
    <w:rsid w:val="00C46ED9"/>
    <w:rsid w:val="00C46F1C"/>
    <w:rsid w:val="00C46FE0"/>
    <w:rsid w:val="00C4706A"/>
    <w:rsid w:val="00C4707F"/>
    <w:rsid w:val="00C47087"/>
    <w:rsid w:val="00C47099"/>
    <w:rsid w:val="00C47146"/>
    <w:rsid w:val="00C471B4"/>
    <w:rsid w:val="00C471D9"/>
    <w:rsid w:val="00C4720D"/>
    <w:rsid w:val="00C47441"/>
    <w:rsid w:val="00C47446"/>
    <w:rsid w:val="00C47455"/>
    <w:rsid w:val="00C4746F"/>
    <w:rsid w:val="00C474C3"/>
    <w:rsid w:val="00C474FD"/>
    <w:rsid w:val="00C4756F"/>
    <w:rsid w:val="00C475FE"/>
    <w:rsid w:val="00C47611"/>
    <w:rsid w:val="00C4770B"/>
    <w:rsid w:val="00C478B7"/>
    <w:rsid w:val="00C47A36"/>
    <w:rsid w:val="00C47A52"/>
    <w:rsid w:val="00C47A6C"/>
    <w:rsid w:val="00C47B69"/>
    <w:rsid w:val="00C47CF2"/>
    <w:rsid w:val="00C47DAF"/>
    <w:rsid w:val="00C47DC9"/>
    <w:rsid w:val="00C47E0A"/>
    <w:rsid w:val="00C47E41"/>
    <w:rsid w:val="00C47EC1"/>
    <w:rsid w:val="00C47F67"/>
    <w:rsid w:val="00C47F8F"/>
    <w:rsid w:val="00C47F98"/>
    <w:rsid w:val="00C47FDD"/>
    <w:rsid w:val="00C500C1"/>
    <w:rsid w:val="00C500C3"/>
    <w:rsid w:val="00C500E2"/>
    <w:rsid w:val="00C5017F"/>
    <w:rsid w:val="00C50380"/>
    <w:rsid w:val="00C50386"/>
    <w:rsid w:val="00C503F2"/>
    <w:rsid w:val="00C5049F"/>
    <w:rsid w:val="00C504F4"/>
    <w:rsid w:val="00C50512"/>
    <w:rsid w:val="00C5054C"/>
    <w:rsid w:val="00C50582"/>
    <w:rsid w:val="00C505EF"/>
    <w:rsid w:val="00C505FE"/>
    <w:rsid w:val="00C50669"/>
    <w:rsid w:val="00C506B6"/>
    <w:rsid w:val="00C50739"/>
    <w:rsid w:val="00C5075B"/>
    <w:rsid w:val="00C50798"/>
    <w:rsid w:val="00C507BF"/>
    <w:rsid w:val="00C507C2"/>
    <w:rsid w:val="00C507C6"/>
    <w:rsid w:val="00C5084C"/>
    <w:rsid w:val="00C508CD"/>
    <w:rsid w:val="00C508F8"/>
    <w:rsid w:val="00C5090A"/>
    <w:rsid w:val="00C50915"/>
    <w:rsid w:val="00C50A75"/>
    <w:rsid w:val="00C50A93"/>
    <w:rsid w:val="00C50AD3"/>
    <w:rsid w:val="00C50B0C"/>
    <w:rsid w:val="00C50B68"/>
    <w:rsid w:val="00C50BE1"/>
    <w:rsid w:val="00C50C05"/>
    <w:rsid w:val="00C50C66"/>
    <w:rsid w:val="00C50CD6"/>
    <w:rsid w:val="00C50D6E"/>
    <w:rsid w:val="00C50E88"/>
    <w:rsid w:val="00C50E8C"/>
    <w:rsid w:val="00C50E93"/>
    <w:rsid w:val="00C50FAD"/>
    <w:rsid w:val="00C5107D"/>
    <w:rsid w:val="00C5115B"/>
    <w:rsid w:val="00C511E0"/>
    <w:rsid w:val="00C511E9"/>
    <w:rsid w:val="00C51235"/>
    <w:rsid w:val="00C5125B"/>
    <w:rsid w:val="00C51288"/>
    <w:rsid w:val="00C5128B"/>
    <w:rsid w:val="00C51309"/>
    <w:rsid w:val="00C5134B"/>
    <w:rsid w:val="00C513D7"/>
    <w:rsid w:val="00C51417"/>
    <w:rsid w:val="00C51421"/>
    <w:rsid w:val="00C514B8"/>
    <w:rsid w:val="00C514B9"/>
    <w:rsid w:val="00C51676"/>
    <w:rsid w:val="00C51678"/>
    <w:rsid w:val="00C51680"/>
    <w:rsid w:val="00C5168E"/>
    <w:rsid w:val="00C516E2"/>
    <w:rsid w:val="00C51720"/>
    <w:rsid w:val="00C5174D"/>
    <w:rsid w:val="00C51777"/>
    <w:rsid w:val="00C518B6"/>
    <w:rsid w:val="00C51936"/>
    <w:rsid w:val="00C51946"/>
    <w:rsid w:val="00C51A13"/>
    <w:rsid w:val="00C51A51"/>
    <w:rsid w:val="00C51ACF"/>
    <w:rsid w:val="00C51B42"/>
    <w:rsid w:val="00C51D12"/>
    <w:rsid w:val="00C51D66"/>
    <w:rsid w:val="00C51E7C"/>
    <w:rsid w:val="00C51E7E"/>
    <w:rsid w:val="00C52067"/>
    <w:rsid w:val="00C52096"/>
    <w:rsid w:val="00C5217F"/>
    <w:rsid w:val="00C521D1"/>
    <w:rsid w:val="00C521F1"/>
    <w:rsid w:val="00C52299"/>
    <w:rsid w:val="00C522B4"/>
    <w:rsid w:val="00C522D7"/>
    <w:rsid w:val="00C52332"/>
    <w:rsid w:val="00C524BC"/>
    <w:rsid w:val="00C52509"/>
    <w:rsid w:val="00C5254B"/>
    <w:rsid w:val="00C52633"/>
    <w:rsid w:val="00C52642"/>
    <w:rsid w:val="00C52645"/>
    <w:rsid w:val="00C52750"/>
    <w:rsid w:val="00C527BF"/>
    <w:rsid w:val="00C527F0"/>
    <w:rsid w:val="00C52818"/>
    <w:rsid w:val="00C52850"/>
    <w:rsid w:val="00C5288A"/>
    <w:rsid w:val="00C52959"/>
    <w:rsid w:val="00C52A14"/>
    <w:rsid w:val="00C52B3A"/>
    <w:rsid w:val="00C52B8D"/>
    <w:rsid w:val="00C52BBE"/>
    <w:rsid w:val="00C52BDE"/>
    <w:rsid w:val="00C52BED"/>
    <w:rsid w:val="00C52BFF"/>
    <w:rsid w:val="00C52C17"/>
    <w:rsid w:val="00C52C6E"/>
    <w:rsid w:val="00C52C99"/>
    <w:rsid w:val="00C52D76"/>
    <w:rsid w:val="00C52DD4"/>
    <w:rsid w:val="00C52DDB"/>
    <w:rsid w:val="00C52F67"/>
    <w:rsid w:val="00C52F75"/>
    <w:rsid w:val="00C530FA"/>
    <w:rsid w:val="00C531F3"/>
    <w:rsid w:val="00C53313"/>
    <w:rsid w:val="00C5348C"/>
    <w:rsid w:val="00C53528"/>
    <w:rsid w:val="00C5356F"/>
    <w:rsid w:val="00C53590"/>
    <w:rsid w:val="00C537CA"/>
    <w:rsid w:val="00C537D0"/>
    <w:rsid w:val="00C53833"/>
    <w:rsid w:val="00C5387D"/>
    <w:rsid w:val="00C538EC"/>
    <w:rsid w:val="00C53994"/>
    <w:rsid w:val="00C539F5"/>
    <w:rsid w:val="00C53ABE"/>
    <w:rsid w:val="00C53ADB"/>
    <w:rsid w:val="00C53B0A"/>
    <w:rsid w:val="00C53B1E"/>
    <w:rsid w:val="00C53C57"/>
    <w:rsid w:val="00C53CCC"/>
    <w:rsid w:val="00C53D21"/>
    <w:rsid w:val="00C53D9C"/>
    <w:rsid w:val="00C53DC7"/>
    <w:rsid w:val="00C53DD7"/>
    <w:rsid w:val="00C53FA1"/>
    <w:rsid w:val="00C53FD5"/>
    <w:rsid w:val="00C5409F"/>
    <w:rsid w:val="00C540C0"/>
    <w:rsid w:val="00C540C9"/>
    <w:rsid w:val="00C540CF"/>
    <w:rsid w:val="00C540D5"/>
    <w:rsid w:val="00C541E7"/>
    <w:rsid w:val="00C541FD"/>
    <w:rsid w:val="00C54267"/>
    <w:rsid w:val="00C542CA"/>
    <w:rsid w:val="00C542E7"/>
    <w:rsid w:val="00C54339"/>
    <w:rsid w:val="00C5439C"/>
    <w:rsid w:val="00C543AD"/>
    <w:rsid w:val="00C54403"/>
    <w:rsid w:val="00C5446D"/>
    <w:rsid w:val="00C5459C"/>
    <w:rsid w:val="00C54697"/>
    <w:rsid w:val="00C54699"/>
    <w:rsid w:val="00C546CF"/>
    <w:rsid w:val="00C547AE"/>
    <w:rsid w:val="00C54870"/>
    <w:rsid w:val="00C548B3"/>
    <w:rsid w:val="00C54943"/>
    <w:rsid w:val="00C54958"/>
    <w:rsid w:val="00C54981"/>
    <w:rsid w:val="00C54BDE"/>
    <w:rsid w:val="00C54C1E"/>
    <w:rsid w:val="00C54CCD"/>
    <w:rsid w:val="00C54CDE"/>
    <w:rsid w:val="00C54D57"/>
    <w:rsid w:val="00C54D8B"/>
    <w:rsid w:val="00C54E9C"/>
    <w:rsid w:val="00C54F5E"/>
    <w:rsid w:val="00C54FE3"/>
    <w:rsid w:val="00C54FF0"/>
    <w:rsid w:val="00C5514C"/>
    <w:rsid w:val="00C55186"/>
    <w:rsid w:val="00C551AB"/>
    <w:rsid w:val="00C551E5"/>
    <w:rsid w:val="00C55270"/>
    <w:rsid w:val="00C55322"/>
    <w:rsid w:val="00C5536F"/>
    <w:rsid w:val="00C55393"/>
    <w:rsid w:val="00C55395"/>
    <w:rsid w:val="00C553A7"/>
    <w:rsid w:val="00C5541A"/>
    <w:rsid w:val="00C55510"/>
    <w:rsid w:val="00C555E8"/>
    <w:rsid w:val="00C5564A"/>
    <w:rsid w:val="00C55663"/>
    <w:rsid w:val="00C5566E"/>
    <w:rsid w:val="00C55688"/>
    <w:rsid w:val="00C556BF"/>
    <w:rsid w:val="00C556D8"/>
    <w:rsid w:val="00C5575A"/>
    <w:rsid w:val="00C5575E"/>
    <w:rsid w:val="00C557F7"/>
    <w:rsid w:val="00C558DA"/>
    <w:rsid w:val="00C5591B"/>
    <w:rsid w:val="00C5591E"/>
    <w:rsid w:val="00C55926"/>
    <w:rsid w:val="00C55962"/>
    <w:rsid w:val="00C559EB"/>
    <w:rsid w:val="00C55BAC"/>
    <w:rsid w:val="00C55BB1"/>
    <w:rsid w:val="00C55CE7"/>
    <w:rsid w:val="00C55D11"/>
    <w:rsid w:val="00C55D37"/>
    <w:rsid w:val="00C55F7B"/>
    <w:rsid w:val="00C55FC8"/>
    <w:rsid w:val="00C56009"/>
    <w:rsid w:val="00C560D8"/>
    <w:rsid w:val="00C56280"/>
    <w:rsid w:val="00C56375"/>
    <w:rsid w:val="00C563FE"/>
    <w:rsid w:val="00C564FD"/>
    <w:rsid w:val="00C5655B"/>
    <w:rsid w:val="00C56572"/>
    <w:rsid w:val="00C5666C"/>
    <w:rsid w:val="00C566C9"/>
    <w:rsid w:val="00C566E5"/>
    <w:rsid w:val="00C566E8"/>
    <w:rsid w:val="00C56732"/>
    <w:rsid w:val="00C5676A"/>
    <w:rsid w:val="00C567C6"/>
    <w:rsid w:val="00C56823"/>
    <w:rsid w:val="00C569D1"/>
    <w:rsid w:val="00C56C03"/>
    <w:rsid w:val="00C56C77"/>
    <w:rsid w:val="00C56C90"/>
    <w:rsid w:val="00C56CDE"/>
    <w:rsid w:val="00C56CED"/>
    <w:rsid w:val="00C56DFC"/>
    <w:rsid w:val="00C56E16"/>
    <w:rsid w:val="00C56E9E"/>
    <w:rsid w:val="00C56F4E"/>
    <w:rsid w:val="00C56FDC"/>
    <w:rsid w:val="00C57103"/>
    <w:rsid w:val="00C571B7"/>
    <w:rsid w:val="00C57264"/>
    <w:rsid w:val="00C57278"/>
    <w:rsid w:val="00C572C8"/>
    <w:rsid w:val="00C57344"/>
    <w:rsid w:val="00C5734E"/>
    <w:rsid w:val="00C57354"/>
    <w:rsid w:val="00C57422"/>
    <w:rsid w:val="00C57486"/>
    <w:rsid w:val="00C574BE"/>
    <w:rsid w:val="00C57553"/>
    <w:rsid w:val="00C575CB"/>
    <w:rsid w:val="00C57725"/>
    <w:rsid w:val="00C5772B"/>
    <w:rsid w:val="00C57750"/>
    <w:rsid w:val="00C57755"/>
    <w:rsid w:val="00C57799"/>
    <w:rsid w:val="00C577E6"/>
    <w:rsid w:val="00C578DE"/>
    <w:rsid w:val="00C57905"/>
    <w:rsid w:val="00C57957"/>
    <w:rsid w:val="00C57A0E"/>
    <w:rsid w:val="00C57A44"/>
    <w:rsid w:val="00C57A4B"/>
    <w:rsid w:val="00C57B28"/>
    <w:rsid w:val="00C57B54"/>
    <w:rsid w:val="00C57C5F"/>
    <w:rsid w:val="00C57C75"/>
    <w:rsid w:val="00C57DE1"/>
    <w:rsid w:val="00C57ECE"/>
    <w:rsid w:val="00C60047"/>
    <w:rsid w:val="00C600F2"/>
    <w:rsid w:val="00C601A7"/>
    <w:rsid w:val="00C6021E"/>
    <w:rsid w:val="00C602CE"/>
    <w:rsid w:val="00C60318"/>
    <w:rsid w:val="00C603D2"/>
    <w:rsid w:val="00C603DA"/>
    <w:rsid w:val="00C60516"/>
    <w:rsid w:val="00C605C0"/>
    <w:rsid w:val="00C605C5"/>
    <w:rsid w:val="00C605CF"/>
    <w:rsid w:val="00C605FB"/>
    <w:rsid w:val="00C60672"/>
    <w:rsid w:val="00C6068A"/>
    <w:rsid w:val="00C60770"/>
    <w:rsid w:val="00C60842"/>
    <w:rsid w:val="00C6089F"/>
    <w:rsid w:val="00C608B4"/>
    <w:rsid w:val="00C6098F"/>
    <w:rsid w:val="00C609F9"/>
    <w:rsid w:val="00C60A02"/>
    <w:rsid w:val="00C60AC9"/>
    <w:rsid w:val="00C60B0D"/>
    <w:rsid w:val="00C60B99"/>
    <w:rsid w:val="00C60C74"/>
    <w:rsid w:val="00C60CA8"/>
    <w:rsid w:val="00C60D50"/>
    <w:rsid w:val="00C60DFF"/>
    <w:rsid w:val="00C60E19"/>
    <w:rsid w:val="00C60EB0"/>
    <w:rsid w:val="00C60ED9"/>
    <w:rsid w:val="00C60F65"/>
    <w:rsid w:val="00C61104"/>
    <w:rsid w:val="00C61113"/>
    <w:rsid w:val="00C611BA"/>
    <w:rsid w:val="00C6133D"/>
    <w:rsid w:val="00C6139C"/>
    <w:rsid w:val="00C61420"/>
    <w:rsid w:val="00C61469"/>
    <w:rsid w:val="00C615F3"/>
    <w:rsid w:val="00C61624"/>
    <w:rsid w:val="00C61715"/>
    <w:rsid w:val="00C617E3"/>
    <w:rsid w:val="00C61811"/>
    <w:rsid w:val="00C6187F"/>
    <w:rsid w:val="00C618DF"/>
    <w:rsid w:val="00C61AF3"/>
    <w:rsid w:val="00C61B16"/>
    <w:rsid w:val="00C61C49"/>
    <w:rsid w:val="00C61D21"/>
    <w:rsid w:val="00C61D3F"/>
    <w:rsid w:val="00C61D47"/>
    <w:rsid w:val="00C61DBE"/>
    <w:rsid w:val="00C61E07"/>
    <w:rsid w:val="00C61E20"/>
    <w:rsid w:val="00C61E7D"/>
    <w:rsid w:val="00C61EAE"/>
    <w:rsid w:val="00C61EF2"/>
    <w:rsid w:val="00C61EF9"/>
    <w:rsid w:val="00C61F5B"/>
    <w:rsid w:val="00C6200F"/>
    <w:rsid w:val="00C62031"/>
    <w:rsid w:val="00C620C3"/>
    <w:rsid w:val="00C6223F"/>
    <w:rsid w:val="00C622BD"/>
    <w:rsid w:val="00C622DF"/>
    <w:rsid w:val="00C62381"/>
    <w:rsid w:val="00C6239F"/>
    <w:rsid w:val="00C624BE"/>
    <w:rsid w:val="00C624C4"/>
    <w:rsid w:val="00C6251C"/>
    <w:rsid w:val="00C625A0"/>
    <w:rsid w:val="00C62612"/>
    <w:rsid w:val="00C6261A"/>
    <w:rsid w:val="00C62663"/>
    <w:rsid w:val="00C6266A"/>
    <w:rsid w:val="00C62726"/>
    <w:rsid w:val="00C6273C"/>
    <w:rsid w:val="00C62798"/>
    <w:rsid w:val="00C6279E"/>
    <w:rsid w:val="00C62B3B"/>
    <w:rsid w:val="00C62C1F"/>
    <w:rsid w:val="00C62C86"/>
    <w:rsid w:val="00C62C90"/>
    <w:rsid w:val="00C62CDA"/>
    <w:rsid w:val="00C6300D"/>
    <w:rsid w:val="00C63115"/>
    <w:rsid w:val="00C63159"/>
    <w:rsid w:val="00C631BD"/>
    <w:rsid w:val="00C63209"/>
    <w:rsid w:val="00C63244"/>
    <w:rsid w:val="00C63339"/>
    <w:rsid w:val="00C63368"/>
    <w:rsid w:val="00C63468"/>
    <w:rsid w:val="00C63480"/>
    <w:rsid w:val="00C63499"/>
    <w:rsid w:val="00C634D5"/>
    <w:rsid w:val="00C634F0"/>
    <w:rsid w:val="00C635AA"/>
    <w:rsid w:val="00C636EE"/>
    <w:rsid w:val="00C63811"/>
    <w:rsid w:val="00C6382B"/>
    <w:rsid w:val="00C63878"/>
    <w:rsid w:val="00C63880"/>
    <w:rsid w:val="00C638A6"/>
    <w:rsid w:val="00C63938"/>
    <w:rsid w:val="00C639CF"/>
    <w:rsid w:val="00C639D4"/>
    <w:rsid w:val="00C639E8"/>
    <w:rsid w:val="00C63A03"/>
    <w:rsid w:val="00C63A9A"/>
    <w:rsid w:val="00C63BB4"/>
    <w:rsid w:val="00C63BC4"/>
    <w:rsid w:val="00C63C7B"/>
    <w:rsid w:val="00C63CF7"/>
    <w:rsid w:val="00C63DFE"/>
    <w:rsid w:val="00C63E2D"/>
    <w:rsid w:val="00C63EA2"/>
    <w:rsid w:val="00C63EAF"/>
    <w:rsid w:val="00C63F35"/>
    <w:rsid w:val="00C63F5C"/>
    <w:rsid w:val="00C63F80"/>
    <w:rsid w:val="00C64005"/>
    <w:rsid w:val="00C6403B"/>
    <w:rsid w:val="00C640BD"/>
    <w:rsid w:val="00C640D9"/>
    <w:rsid w:val="00C641BD"/>
    <w:rsid w:val="00C641EB"/>
    <w:rsid w:val="00C642D3"/>
    <w:rsid w:val="00C643F6"/>
    <w:rsid w:val="00C64442"/>
    <w:rsid w:val="00C6444D"/>
    <w:rsid w:val="00C64471"/>
    <w:rsid w:val="00C6468A"/>
    <w:rsid w:val="00C64780"/>
    <w:rsid w:val="00C649DC"/>
    <w:rsid w:val="00C64A2D"/>
    <w:rsid w:val="00C64AC0"/>
    <w:rsid w:val="00C64BF9"/>
    <w:rsid w:val="00C64C49"/>
    <w:rsid w:val="00C64C95"/>
    <w:rsid w:val="00C64CE5"/>
    <w:rsid w:val="00C64D35"/>
    <w:rsid w:val="00C64DD9"/>
    <w:rsid w:val="00C64EE5"/>
    <w:rsid w:val="00C64F43"/>
    <w:rsid w:val="00C64F59"/>
    <w:rsid w:val="00C651C9"/>
    <w:rsid w:val="00C651E5"/>
    <w:rsid w:val="00C652EE"/>
    <w:rsid w:val="00C65321"/>
    <w:rsid w:val="00C65324"/>
    <w:rsid w:val="00C654E7"/>
    <w:rsid w:val="00C655A1"/>
    <w:rsid w:val="00C655F3"/>
    <w:rsid w:val="00C65703"/>
    <w:rsid w:val="00C65771"/>
    <w:rsid w:val="00C657D7"/>
    <w:rsid w:val="00C658B8"/>
    <w:rsid w:val="00C65A43"/>
    <w:rsid w:val="00C65AE2"/>
    <w:rsid w:val="00C65BD6"/>
    <w:rsid w:val="00C65BF9"/>
    <w:rsid w:val="00C65C69"/>
    <w:rsid w:val="00C65E8E"/>
    <w:rsid w:val="00C65F28"/>
    <w:rsid w:val="00C65F45"/>
    <w:rsid w:val="00C65F84"/>
    <w:rsid w:val="00C66026"/>
    <w:rsid w:val="00C66031"/>
    <w:rsid w:val="00C660A0"/>
    <w:rsid w:val="00C66135"/>
    <w:rsid w:val="00C6615B"/>
    <w:rsid w:val="00C66199"/>
    <w:rsid w:val="00C663F2"/>
    <w:rsid w:val="00C66402"/>
    <w:rsid w:val="00C66543"/>
    <w:rsid w:val="00C6674B"/>
    <w:rsid w:val="00C668EE"/>
    <w:rsid w:val="00C66914"/>
    <w:rsid w:val="00C66985"/>
    <w:rsid w:val="00C66B3F"/>
    <w:rsid w:val="00C66BB5"/>
    <w:rsid w:val="00C66CC4"/>
    <w:rsid w:val="00C66CD9"/>
    <w:rsid w:val="00C66CF4"/>
    <w:rsid w:val="00C66E95"/>
    <w:rsid w:val="00C66ED0"/>
    <w:rsid w:val="00C66F21"/>
    <w:rsid w:val="00C66F2A"/>
    <w:rsid w:val="00C66F76"/>
    <w:rsid w:val="00C66FBC"/>
    <w:rsid w:val="00C66FFD"/>
    <w:rsid w:val="00C6727D"/>
    <w:rsid w:val="00C67280"/>
    <w:rsid w:val="00C6728D"/>
    <w:rsid w:val="00C672DC"/>
    <w:rsid w:val="00C67386"/>
    <w:rsid w:val="00C6740F"/>
    <w:rsid w:val="00C6742B"/>
    <w:rsid w:val="00C67465"/>
    <w:rsid w:val="00C67586"/>
    <w:rsid w:val="00C675B1"/>
    <w:rsid w:val="00C675F0"/>
    <w:rsid w:val="00C67661"/>
    <w:rsid w:val="00C6790B"/>
    <w:rsid w:val="00C67944"/>
    <w:rsid w:val="00C67B42"/>
    <w:rsid w:val="00C67B73"/>
    <w:rsid w:val="00C67D43"/>
    <w:rsid w:val="00C67D60"/>
    <w:rsid w:val="00C67DB1"/>
    <w:rsid w:val="00C67DDD"/>
    <w:rsid w:val="00C67DFE"/>
    <w:rsid w:val="00C67E08"/>
    <w:rsid w:val="00C67E34"/>
    <w:rsid w:val="00C67E8A"/>
    <w:rsid w:val="00C67EA8"/>
    <w:rsid w:val="00C67EDB"/>
    <w:rsid w:val="00C67EEA"/>
    <w:rsid w:val="00C67F89"/>
    <w:rsid w:val="00C7008B"/>
    <w:rsid w:val="00C700BD"/>
    <w:rsid w:val="00C700E2"/>
    <w:rsid w:val="00C7010A"/>
    <w:rsid w:val="00C70251"/>
    <w:rsid w:val="00C7033C"/>
    <w:rsid w:val="00C7039B"/>
    <w:rsid w:val="00C703C1"/>
    <w:rsid w:val="00C70484"/>
    <w:rsid w:val="00C70584"/>
    <w:rsid w:val="00C705AE"/>
    <w:rsid w:val="00C70651"/>
    <w:rsid w:val="00C707D2"/>
    <w:rsid w:val="00C70891"/>
    <w:rsid w:val="00C708D8"/>
    <w:rsid w:val="00C708DB"/>
    <w:rsid w:val="00C708F3"/>
    <w:rsid w:val="00C70901"/>
    <w:rsid w:val="00C70992"/>
    <w:rsid w:val="00C70A5C"/>
    <w:rsid w:val="00C70B4F"/>
    <w:rsid w:val="00C70B54"/>
    <w:rsid w:val="00C70BAF"/>
    <w:rsid w:val="00C70BC6"/>
    <w:rsid w:val="00C70BDF"/>
    <w:rsid w:val="00C70C5B"/>
    <w:rsid w:val="00C70CCF"/>
    <w:rsid w:val="00C70D77"/>
    <w:rsid w:val="00C70E36"/>
    <w:rsid w:val="00C70F36"/>
    <w:rsid w:val="00C70F6B"/>
    <w:rsid w:val="00C70F8F"/>
    <w:rsid w:val="00C70FD9"/>
    <w:rsid w:val="00C71088"/>
    <w:rsid w:val="00C710D0"/>
    <w:rsid w:val="00C710F3"/>
    <w:rsid w:val="00C71150"/>
    <w:rsid w:val="00C7122C"/>
    <w:rsid w:val="00C71241"/>
    <w:rsid w:val="00C712ED"/>
    <w:rsid w:val="00C71325"/>
    <w:rsid w:val="00C713A0"/>
    <w:rsid w:val="00C713E7"/>
    <w:rsid w:val="00C71458"/>
    <w:rsid w:val="00C71467"/>
    <w:rsid w:val="00C7148E"/>
    <w:rsid w:val="00C71739"/>
    <w:rsid w:val="00C717A1"/>
    <w:rsid w:val="00C7189D"/>
    <w:rsid w:val="00C718B6"/>
    <w:rsid w:val="00C71943"/>
    <w:rsid w:val="00C71947"/>
    <w:rsid w:val="00C719E9"/>
    <w:rsid w:val="00C71AF3"/>
    <w:rsid w:val="00C71CDF"/>
    <w:rsid w:val="00C71D46"/>
    <w:rsid w:val="00C71D59"/>
    <w:rsid w:val="00C71D81"/>
    <w:rsid w:val="00C71DEC"/>
    <w:rsid w:val="00C71E55"/>
    <w:rsid w:val="00C71EF8"/>
    <w:rsid w:val="00C71F40"/>
    <w:rsid w:val="00C71FB1"/>
    <w:rsid w:val="00C7205A"/>
    <w:rsid w:val="00C72128"/>
    <w:rsid w:val="00C7219B"/>
    <w:rsid w:val="00C72255"/>
    <w:rsid w:val="00C72333"/>
    <w:rsid w:val="00C72476"/>
    <w:rsid w:val="00C724D8"/>
    <w:rsid w:val="00C724F2"/>
    <w:rsid w:val="00C72589"/>
    <w:rsid w:val="00C7262B"/>
    <w:rsid w:val="00C7264A"/>
    <w:rsid w:val="00C72657"/>
    <w:rsid w:val="00C727C2"/>
    <w:rsid w:val="00C7284D"/>
    <w:rsid w:val="00C7284F"/>
    <w:rsid w:val="00C7290A"/>
    <w:rsid w:val="00C7291B"/>
    <w:rsid w:val="00C72ABB"/>
    <w:rsid w:val="00C72B60"/>
    <w:rsid w:val="00C72C94"/>
    <w:rsid w:val="00C72D9B"/>
    <w:rsid w:val="00C73041"/>
    <w:rsid w:val="00C73044"/>
    <w:rsid w:val="00C730A8"/>
    <w:rsid w:val="00C730B7"/>
    <w:rsid w:val="00C73271"/>
    <w:rsid w:val="00C73290"/>
    <w:rsid w:val="00C7331A"/>
    <w:rsid w:val="00C733B0"/>
    <w:rsid w:val="00C733F7"/>
    <w:rsid w:val="00C7373F"/>
    <w:rsid w:val="00C7375E"/>
    <w:rsid w:val="00C7376F"/>
    <w:rsid w:val="00C738B8"/>
    <w:rsid w:val="00C73925"/>
    <w:rsid w:val="00C7396E"/>
    <w:rsid w:val="00C739C3"/>
    <w:rsid w:val="00C73A18"/>
    <w:rsid w:val="00C73B67"/>
    <w:rsid w:val="00C73BCF"/>
    <w:rsid w:val="00C73C17"/>
    <w:rsid w:val="00C73C52"/>
    <w:rsid w:val="00C73C61"/>
    <w:rsid w:val="00C73CAD"/>
    <w:rsid w:val="00C73E3D"/>
    <w:rsid w:val="00C73E83"/>
    <w:rsid w:val="00C73F0A"/>
    <w:rsid w:val="00C73F59"/>
    <w:rsid w:val="00C73FD4"/>
    <w:rsid w:val="00C74066"/>
    <w:rsid w:val="00C74084"/>
    <w:rsid w:val="00C740D1"/>
    <w:rsid w:val="00C74110"/>
    <w:rsid w:val="00C7411B"/>
    <w:rsid w:val="00C74129"/>
    <w:rsid w:val="00C7414A"/>
    <w:rsid w:val="00C74179"/>
    <w:rsid w:val="00C741BB"/>
    <w:rsid w:val="00C741FF"/>
    <w:rsid w:val="00C742B6"/>
    <w:rsid w:val="00C742C9"/>
    <w:rsid w:val="00C742CA"/>
    <w:rsid w:val="00C742D3"/>
    <w:rsid w:val="00C74315"/>
    <w:rsid w:val="00C7431B"/>
    <w:rsid w:val="00C743BE"/>
    <w:rsid w:val="00C74417"/>
    <w:rsid w:val="00C74423"/>
    <w:rsid w:val="00C7442F"/>
    <w:rsid w:val="00C74459"/>
    <w:rsid w:val="00C7446D"/>
    <w:rsid w:val="00C74498"/>
    <w:rsid w:val="00C744FB"/>
    <w:rsid w:val="00C74563"/>
    <w:rsid w:val="00C745A5"/>
    <w:rsid w:val="00C745E0"/>
    <w:rsid w:val="00C7465D"/>
    <w:rsid w:val="00C74723"/>
    <w:rsid w:val="00C74825"/>
    <w:rsid w:val="00C74828"/>
    <w:rsid w:val="00C7482E"/>
    <w:rsid w:val="00C74875"/>
    <w:rsid w:val="00C74917"/>
    <w:rsid w:val="00C74A9F"/>
    <w:rsid w:val="00C74AD3"/>
    <w:rsid w:val="00C74AF0"/>
    <w:rsid w:val="00C74B44"/>
    <w:rsid w:val="00C74BBB"/>
    <w:rsid w:val="00C74CE1"/>
    <w:rsid w:val="00C74D86"/>
    <w:rsid w:val="00C74DA8"/>
    <w:rsid w:val="00C74E81"/>
    <w:rsid w:val="00C75033"/>
    <w:rsid w:val="00C75081"/>
    <w:rsid w:val="00C750B6"/>
    <w:rsid w:val="00C7513C"/>
    <w:rsid w:val="00C751D7"/>
    <w:rsid w:val="00C751D8"/>
    <w:rsid w:val="00C7522D"/>
    <w:rsid w:val="00C752A2"/>
    <w:rsid w:val="00C752C4"/>
    <w:rsid w:val="00C75349"/>
    <w:rsid w:val="00C7543E"/>
    <w:rsid w:val="00C75497"/>
    <w:rsid w:val="00C7567B"/>
    <w:rsid w:val="00C756AD"/>
    <w:rsid w:val="00C756B6"/>
    <w:rsid w:val="00C75747"/>
    <w:rsid w:val="00C75804"/>
    <w:rsid w:val="00C75831"/>
    <w:rsid w:val="00C7589B"/>
    <w:rsid w:val="00C758D4"/>
    <w:rsid w:val="00C75961"/>
    <w:rsid w:val="00C75987"/>
    <w:rsid w:val="00C75A6C"/>
    <w:rsid w:val="00C75AF9"/>
    <w:rsid w:val="00C75B57"/>
    <w:rsid w:val="00C75C13"/>
    <w:rsid w:val="00C75C75"/>
    <w:rsid w:val="00C75C7C"/>
    <w:rsid w:val="00C75C99"/>
    <w:rsid w:val="00C75D59"/>
    <w:rsid w:val="00C75DBD"/>
    <w:rsid w:val="00C75F87"/>
    <w:rsid w:val="00C75FA3"/>
    <w:rsid w:val="00C75FC4"/>
    <w:rsid w:val="00C75FCB"/>
    <w:rsid w:val="00C75FD5"/>
    <w:rsid w:val="00C75FFB"/>
    <w:rsid w:val="00C760A9"/>
    <w:rsid w:val="00C760D7"/>
    <w:rsid w:val="00C76117"/>
    <w:rsid w:val="00C76137"/>
    <w:rsid w:val="00C761D8"/>
    <w:rsid w:val="00C761DC"/>
    <w:rsid w:val="00C762DC"/>
    <w:rsid w:val="00C762FA"/>
    <w:rsid w:val="00C76382"/>
    <w:rsid w:val="00C763E9"/>
    <w:rsid w:val="00C763FA"/>
    <w:rsid w:val="00C76415"/>
    <w:rsid w:val="00C76456"/>
    <w:rsid w:val="00C76512"/>
    <w:rsid w:val="00C765C9"/>
    <w:rsid w:val="00C766E6"/>
    <w:rsid w:val="00C76707"/>
    <w:rsid w:val="00C7676D"/>
    <w:rsid w:val="00C76815"/>
    <w:rsid w:val="00C76872"/>
    <w:rsid w:val="00C76981"/>
    <w:rsid w:val="00C769DF"/>
    <w:rsid w:val="00C769ED"/>
    <w:rsid w:val="00C769EE"/>
    <w:rsid w:val="00C76A0F"/>
    <w:rsid w:val="00C76A95"/>
    <w:rsid w:val="00C76AB7"/>
    <w:rsid w:val="00C76B02"/>
    <w:rsid w:val="00C76B16"/>
    <w:rsid w:val="00C76BC5"/>
    <w:rsid w:val="00C76BC6"/>
    <w:rsid w:val="00C76C3A"/>
    <w:rsid w:val="00C76C9F"/>
    <w:rsid w:val="00C76CE1"/>
    <w:rsid w:val="00C76D48"/>
    <w:rsid w:val="00C76D85"/>
    <w:rsid w:val="00C76D9D"/>
    <w:rsid w:val="00C76E0B"/>
    <w:rsid w:val="00C76E26"/>
    <w:rsid w:val="00C76E2C"/>
    <w:rsid w:val="00C76E3E"/>
    <w:rsid w:val="00C76E9C"/>
    <w:rsid w:val="00C76EA0"/>
    <w:rsid w:val="00C76EC0"/>
    <w:rsid w:val="00C77001"/>
    <w:rsid w:val="00C77048"/>
    <w:rsid w:val="00C770A5"/>
    <w:rsid w:val="00C77129"/>
    <w:rsid w:val="00C7713C"/>
    <w:rsid w:val="00C771F1"/>
    <w:rsid w:val="00C7727C"/>
    <w:rsid w:val="00C773DC"/>
    <w:rsid w:val="00C77652"/>
    <w:rsid w:val="00C77663"/>
    <w:rsid w:val="00C77675"/>
    <w:rsid w:val="00C77676"/>
    <w:rsid w:val="00C77686"/>
    <w:rsid w:val="00C77744"/>
    <w:rsid w:val="00C77756"/>
    <w:rsid w:val="00C777D5"/>
    <w:rsid w:val="00C777F6"/>
    <w:rsid w:val="00C7785E"/>
    <w:rsid w:val="00C7790F"/>
    <w:rsid w:val="00C77924"/>
    <w:rsid w:val="00C779E5"/>
    <w:rsid w:val="00C77C42"/>
    <w:rsid w:val="00C77CE6"/>
    <w:rsid w:val="00C77DFF"/>
    <w:rsid w:val="00C77F3E"/>
    <w:rsid w:val="00C800E1"/>
    <w:rsid w:val="00C8016F"/>
    <w:rsid w:val="00C8042D"/>
    <w:rsid w:val="00C80469"/>
    <w:rsid w:val="00C8046F"/>
    <w:rsid w:val="00C804BD"/>
    <w:rsid w:val="00C8050E"/>
    <w:rsid w:val="00C80609"/>
    <w:rsid w:val="00C80614"/>
    <w:rsid w:val="00C80786"/>
    <w:rsid w:val="00C80844"/>
    <w:rsid w:val="00C80845"/>
    <w:rsid w:val="00C809AF"/>
    <w:rsid w:val="00C809E3"/>
    <w:rsid w:val="00C80A69"/>
    <w:rsid w:val="00C80AA6"/>
    <w:rsid w:val="00C80BCF"/>
    <w:rsid w:val="00C80CCC"/>
    <w:rsid w:val="00C80D74"/>
    <w:rsid w:val="00C80D8A"/>
    <w:rsid w:val="00C80DB8"/>
    <w:rsid w:val="00C80E58"/>
    <w:rsid w:val="00C80EED"/>
    <w:rsid w:val="00C80F11"/>
    <w:rsid w:val="00C80FA5"/>
    <w:rsid w:val="00C80FAC"/>
    <w:rsid w:val="00C810E2"/>
    <w:rsid w:val="00C81120"/>
    <w:rsid w:val="00C81147"/>
    <w:rsid w:val="00C81171"/>
    <w:rsid w:val="00C81190"/>
    <w:rsid w:val="00C811EF"/>
    <w:rsid w:val="00C81200"/>
    <w:rsid w:val="00C81240"/>
    <w:rsid w:val="00C81244"/>
    <w:rsid w:val="00C813DA"/>
    <w:rsid w:val="00C814B8"/>
    <w:rsid w:val="00C814F8"/>
    <w:rsid w:val="00C81515"/>
    <w:rsid w:val="00C81525"/>
    <w:rsid w:val="00C81559"/>
    <w:rsid w:val="00C81578"/>
    <w:rsid w:val="00C815B2"/>
    <w:rsid w:val="00C81671"/>
    <w:rsid w:val="00C816DD"/>
    <w:rsid w:val="00C8171D"/>
    <w:rsid w:val="00C81751"/>
    <w:rsid w:val="00C8176F"/>
    <w:rsid w:val="00C8186A"/>
    <w:rsid w:val="00C819E6"/>
    <w:rsid w:val="00C819FC"/>
    <w:rsid w:val="00C81A48"/>
    <w:rsid w:val="00C81ABE"/>
    <w:rsid w:val="00C81ABF"/>
    <w:rsid w:val="00C81B4D"/>
    <w:rsid w:val="00C81B51"/>
    <w:rsid w:val="00C81B70"/>
    <w:rsid w:val="00C81BE9"/>
    <w:rsid w:val="00C81BF8"/>
    <w:rsid w:val="00C81D61"/>
    <w:rsid w:val="00C81E83"/>
    <w:rsid w:val="00C82042"/>
    <w:rsid w:val="00C821BF"/>
    <w:rsid w:val="00C821EC"/>
    <w:rsid w:val="00C8220C"/>
    <w:rsid w:val="00C82214"/>
    <w:rsid w:val="00C8222B"/>
    <w:rsid w:val="00C8228D"/>
    <w:rsid w:val="00C822BB"/>
    <w:rsid w:val="00C822C3"/>
    <w:rsid w:val="00C822C5"/>
    <w:rsid w:val="00C8243B"/>
    <w:rsid w:val="00C82521"/>
    <w:rsid w:val="00C8257E"/>
    <w:rsid w:val="00C8263C"/>
    <w:rsid w:val="00C8263E"/>
    <w:rsid w:val="00C826C1"/>
    <w:rsid w:val="00C826D7"/>
    <w:rsid w:val="00C826F4"/>
    <w:rsid w:val="00C82776"/>
    <w:rsid w:val="00C827DD"/>
    <w:rsid w:val="00C828A6"/>
    <w:rsid w:val="00C82931"/>
    <w:rsid w:val="00C8295B"/>
    <w:rsid w:val="00C82B47"/>
    <w:rsid w:val="00C82D53"/>
    <w:rsid w:val="00C82DD2"/>
    <w:rsid w:val="00C82E68"/>
    <w:rsid w:val="00C82F36"/>
    <w:rsid w:val="00C82F5F"/>
    <w:rsid w:val="00C82FD4"/>
    <w:rsid w:val="00C82FDD"/>
    <w:rsid w:val="00C83027"/>
    <w:rsid w:val="00C83060"/>
    <w:rsid w:val="00C830F7"/>
    <w:rsid w:val="00C83217"/>
    <w:rsid w:val="00C83313"/>
    <w:rsid w:val="00C8340C"/>
    <w:rsid w:val="00C8346B"/>
    <w:rsid w:val="00C8346E"/>
    <w:rsid w:val="00C834C4"/>
    <w:rsid w:val="00C835D8"/>
    <w:rsid w:val="00C8367D"/>
    <w:rsid w:val="00C836A4"/>
    <w:rsid w:val="00C836AE"/>
    <w:rsid w:val="00C8384F"/>
    <w:rsid w:val="00C8388C"/>
    <w:rsid w:val="00C838FB"/>
    <w:rsid w:val="00C83909"/>
    <w:rsid w:val="00C83976"/>
    <w:rsid w:val="00C83979"/>
    <w:rsid w:val="00C83A52"/>
    <w:rsid w:val="00C83B10"/>
    <w:rsid w:val="00C83B7B"/>
    <w:rsid w:val="00C83BA9"/>
    <w:rsid w:val="00C83C9D"/>
    <w:rsid w:val="00C83CC5"/>
    <w:rsid w:val="00C83CCB"/>
    <w:rsid w:val="00C83E34"/>
    <w:rsid w:val="00C83ED9"/>
    <w:rsid w:val="00C83F7D"/>
    <w:rsid w:val="00C83FA6"/>
    <w:rsid w:val="00C83FCC"/>
    <w:rsid w:val="00C84015"/>
    <w:rsid w:val="00C84026"/>
    <w:rsid w:val="00C840D5"/>
    <w:rsid w:val="00C84218"/>
    <w:rsid w:val="00C842D1"/>
    <w:rsid w:val="00C84325"/>
    <w:rsid w:val="00C84389"/>
    <w:rsid w:val="00C84392"/>
    <w:rsid w:val="00C84464"/>
    <w:rsid w:val="00C84606"/>
    <w:rsid w:val="00C84623"/>
    <w:rsid w:val="00C848BD"/>
    <w:rsid w:val="00C848D1"/>
    <w:rsid w:val="00C849A9"/>
    <w:rsid w:val="00C84A43"/>
    <w:rsid w:val="00C84A72"/>
    <w:rsid w:val="00C84BD7"/>
    <w:rsid w:val="00C84C30"/>
    <w:rsid w:val="00C84D2C"/>
    <w:rsid w:val="00C84D3D"/>
    <w:rsid w:val="00C84D79"/>
    <w:rsid w:val="00C84D99"/>
    <w:rsid w:val="00C84E60"/>
    <w:rsid w:val="00C84EF4"/>
    <w:rsid w:val="00C84F3E"/>
    <w:rsid w:val="00C84F9C"/>
    <w:rsid w:val="00C8509F"/>
    <w:rsid w:val="00C850A5"/>
    <w:rsid w:val="00C850BC"/>
    <w:rsid w:val="00C85123"/>
    <w:rsid w:val="00C8517C"/>
    <w:rsid w:val="00C851F1"/>
    <w:rsid w:val="00C8524A"/>
    <w:rsid w:val="00C8527D"/>
    <w:rsid w:val="00C853E7"/>
    <w:rsid w:val="00C8545A"/>
    <w:rsid w:val="00C8553E"/>
    <w:rsid w:val="00C85596"/>
    <w:rsid w:val="00C855BD"/>
    <w:rsid w:val="00C8561A"/>
    <w:rsid w:val="00C8568E"/>
    <w:rsid w:val="00C856F4"/>
    <w:rsid w:val="00C856F9"/>
    <w:rsid w:val="00C858ED"/>
    <w:rsid w:val="00C8593D"/>
    <w:rsid w:val="00C85A55"/>
    <w:rsid w:val="00C85AD5"/>
    <w:rsid w:val="00C85AF4"/>
    <w:rsid w:val="00C85B2C"/>
    <w:rsid w:val="00C85B38"/>
    <w:rsid w:val="00C85B3D"/>
    <w:rsid w:val="00C85C20"/>
    <w:rsid w:val="00C85C61"/>
    <w:rsid w:val="00C85C87"/>
    <w:rsid w:val="00C85CBE"/>
    <w:rsid w:val="00C85CD2"/>
    <w:rsid w:val="00C85D12"/>
    <w:rsid w:val="00C85D6A"/>
    <w:rsid w:val="00C85EA3"/>
    <w:rsid w:val="00C85F7E"/>
    <w:rsid w:val="00C85F9C"/>
    <w:rsid w:val="00C86069"/>
    <w:rsid w:val="00C86117"/>
    <w:rsid w:val="00C8614D"/>
    <w:rsid w:val="00C8619F"/>
    <w:rsid w:val="00C86249"/>
    <w:rsid w:val="00C8628E"/>
    <w:rsid w:val="00C8629E"/>
    <w:rsid w:val="00C86318"/>
    <w:rsid w:val="00C8635B"/>
    <w:rsid w:val="00C86380"/>
    <w:rsid w:val="00C863C3"/>
    <w:rsid w:val="00C864BB"/>
    <w:rsid w:val="00C86524"/>
    <w:rsid w:val="00C865A2"/>
    <w:rsid w:val="00C865DF"/>
    <w:rsid w:val="00C86736"/>
    <w:rsid w:val="00C86778"/>
    <w:rsid w:val="00C868CD"/>
    <w:rsid w:val="00C868EB"/>
    <w:rsid w:val="00C868F1"/>
    <w:rsid w:val="00C86927"/>
    <w:rsid w:val="00C86946"/>
    <w:rsid w:val="00C869D2"/>
    <w:rsid w:val="00C86A12"/>
    <w:rsid w:val="00C86A37"/>
    <w:rsid w:val="00C86AA2"/>
    <w:rsid w:val="00C86B66"/>
    <w:rsid w:val="00C86C43"/>
    <w:rsid w:val="00C86C6C"/>
    <w:rsid w:val="00C86CD2"/>
    <w:rsid w:val="00C86CF4"/>
    <w:rsid w:val="00C86D2C"/>
    <w:rsid w:val="00C86ED6"/>
    <w:rsid w:val="00C86F6E"/>
    <w:rsid w:val="00C86F87"/>
    <w:rsid w:val="00C86FA5"/>
    <w:rsid w:val="00C86FE4"/>
    <w:rsid w:val="00C86FFF"/>
    <w:rsid w:val="00C8732E"/>
    <w:rsid w:val="00C87372"/>
    <w:rsid w:val="00C87381"/>
    <w:rsid w:val="00C87385"/>
    <w:rsid w:val="00C87528"/>
    <w:rsid w:val="00C875FC"/>
    <w:rsid w:val="00C87660"/>
    <w:rsid w:val="00C87683"/>
    <w:rsid w:val="00C8768D"/>
    <w:rsid w:val="00C876AB"/>
    <w:rsid w:val="00C876CE"/>
    <w:rsid w:val="00C87766"/>
    <w:rsid w:val="00C877EB"/>
    <w:rsid w:val="00C8783D"/>
    <w:rsid w:val="00C8786F"/>
    <w:rsid w:val="00C878AB"/>
    <w:rsid w:val="00C878EB"/>
    <w:rsid w:val="00C879B4"/>
    <w:rsid w:val="00C879D4"/>
    <w:rsid w:val="00C87B35"/>
    <w:rsid w:val="00C87B75"/>
    <w:rsid w:val="00C87B99"/>
    <w:rsid w:val="00C87BF0"/>
    <w:rsid w:val="00C87C41"/>
    <w:rsid w:val="00C87CC2"/>
    <w:rsid w:val="00C87CDB"/>
    <w:rsid w:val="00C87DD3"/>
    <w:rsid w:val="00C87F4A"/>
    <w:rsid w:val="00C87F55"/>
    <w:rsid w:val="00C900A5"/>
    <w:rsid w:val="00C90121"/>
    <w:rsid w:val="00C90127"/>
    <w:rsid w:val="00C90292"/>
    <w:rsid w:val="00C90295"/>
    <w:rsid w:val="00C90361"/>
    <w:rsid w:val="00C9044C"/>
    <w:rsid w:val="00C90516"/>
    <w:rsid w:val="00C90559"/>
    <w:rsid w:val="00C9056B"/>
    <w:rsid w:val="00C905DB"/>
    <w:rsid w:val="00C9063F"/>
    <w:rsid w:val="00C907A5"/>
    <w:rsid w:val="00C907A8"/>
    <w:rsid w:val="00C907C3"/>
    <w:rsid w:val="00C90877"/>
    <w:rsid w:val="00C9092E"/>
    <w:rsid w:val="00C9094B"/>
    <w:rsid w:val="00C90A3D"/>
    <w:rsid w:val="00C90A54"/>
    <w:rsid w:val="00C90A9D"/>
    <w:rsid w:val="00C90ACF"/>
    <w:rsid w:val="00C90B58"/>
    <w:rsid w:val="00C90B93"/>
    <w:rsid w:val="00C90C3E"/>
    <w:rsid w:val="00C90C8A"/>
    <w:rsid w:val="00C90CFC"/>
    <w:rsid w:val="00C90D13"/>
    <w:rsid w:val="00C90D43"/>
    <w:rsid w:val="00C9102A"/>
    <w:rsid w:val="00C910A2"/>
    <w:rsid w:val="00C910F8"/>
    <w:rsid w:val="00C91186"/>
    <w:rsid w:val="00C91212"/>
    <w:rsid w:val="00C9127C"/>
    <w:rsid w:val="00C912FD"/>
    <w:rsid w:val="00C91352"/>
    <w:rsid w:val="00C91356"/>
    <w:rsid w:val="00C9139E"/>
    <w:rsid w:val="00C9146E"/>
    <w:rsid w:val="00C915A9"/>
    <w:rsid w:val="00C91605"/>
    <w:rsid w:val="00C916C9"/>
    <w:rsid w:val="00C916DC"/>
    <w:rsid w:val="00C916E4"/>
    <w:rsid w:val="00C9171F"/>
    <w:rsid w:val="00C917F4"/>
    <w:rsid w:val="00C91864"/>
    <w:rsid w:val="00C9188A"/>
    <w:rsid w:val="00C91890"/>
    <w:rsid w:val="00C919F8"/>
    <w:rsid w:val="00C91A13"/>
    <w:rsid w:val="00C91AFE"/>
    <w:rsid w:val="00C91B7F"/>
    <w:rsid w:val="00C91C7E"/>
    <w:rsid w:val="00C91CBF"/>
    <w:rsid w:val="00C91CF4"/>
    <w:rsid w:val="00C91D0F"/>
    <w:rsid w:val="00C91E07"/>
    <w:rsid w:val="00C91F52"/>
    <w:rsid w:val="00C91FFF"/>
    <w:rsid w:val="00C92022"/>
    <w:rsid w:val="00C9214D"/>
    <w:rsid w:val="00C922A5"/>
    <w:rsid w:val="00C922F7"/>
    <w:rsid w:val="00C923A3"/>
    <w:rsid w:val="00C923D1"/>
    <w:rsid w:val="00C92425"/>
    <w:rsid w:val="00C924E3"/>
    <w:rsid w:val="00C92563"/>
    <w:rsid w:val="00C925D1"/>
    <w:rsid w:val="00C92605"/>
    <w:rsid w:val="00C92688"/>
    <w:rsid w:val="00C926A7"/>
    <w:rsid w:val="00C926CC"/>
    <w:rsid w:val="00C927DA"/>
    <w:rsid w:val="00C927E3"/>
    <w:rsid w:val="00C927EA"/>
    <w:rsid w:val="00C9280F"/>
    <w:rsid w:val="00C92821"/>
    <w:rsid w:val="00C92827"/>
    <w:rsid w:val="00C92950"/>
    <w:rsid w:val="00C92A2C"/>
    <w:rsid w:val="00C92A43"/>
    <w:rsid w:val="00C92B04"/>
    <w:rsid w:val="00C92B3C"/>
    <w:rsid w:val="00C92DA2"/>
    <w:rsid w:val="00C92EB1"/>
    <w:rsid w:val="00C92F69"/>
    <w:rsid w:val="00C9304B"/>
    <w:rsid w:val="00C93149"/>
    <w:rsid w:val="00C9319B"/>
    <w:rsid w:val="00C9323D"/>
    <w:rsid w:val="00C93263"/>
    <w:rsid w:val="00C93316"/>
    <w:rsid w:val="00C93335"/>
    <w:rsid w:val="00C933C6"/>
    <w:rsid w:val="00C933ED"/>
    <w:rsid w:val="00C93404"/>
    <w:rsid w:val="00C9340A"/>
    <w:rsid w:val="00C93551"/>
    <w:rsid w:val="00C9361D"/>
    <w:rsid w:val="00C936A4"/>
    <w:rsid w:val="00C93743"/>
    <w:rsid w:val="00C93811"/>
    <w:rsid w:val="00C9383A"/>
    <w:rsid w:val="00C93895"/>
    <w:rsid w:val="00C939EE"/>
    <w:rsid w:val="00C93A4B"/>
    <w:rsid w:val="00C93A81"/>
    <w:rsid w:val="00C93B49"/>
    <w:rsid w:val="00C93CFF"/>
    <w:rsid w:val="00C93D40"/>
    <w:rsid w:val="00C93FF2"/>
    <w:rsid w:val="00C94119"/>
    <w:rsid w:val="00C9414F"/>
    <w:rsid w:val="00C94194"/>
    <w:rsid w:val="00C9421B"/>
    <w:rsid w:val="00C942D3"/>
    <w:rsid w:val="00C94315"/>
    <w:rsid w:val="00C94318"/>
    <w:rsid w:val="00C943A4"/>
    <w:rsid w:val="00C9443F"/>
    <w:rsid w:val="00C9445F"/>
    <w:rsid w:val="00C94474"/>
    <w:rsid w:val="00C94589"/>
    <w:rsid w:val="00C94663"/>
    <w:rsid w:val="00C947C6"/>
    <w:rsid w:val="00C9480F"/>
    <w:rsid w:val="00C94817"/>
    <w:rsid w:val="00C94836"/>
    <w:rsid w:val="00C94853"/>
    <w:rsid w:val="00C94923"/>
    <w:rsid w:val="00C94931"/>
    <w:rsid w:val="00C949AA"/>
    <w:rsid w:val="00C949B0"/>
    <w:rsid w:val="00C94AC3"/>
    <w:rsid w:val="00C94AEC"/>
    <w:rsid w:val="00C94B0A"/>
    <w:rsid w:val="00C94B80"/>
    <w:rsid w:val="00C94C2C"/>
    <w:rsid w:val="00C94CC9"/>
    <w:rsid w:val="00C94CE9"/>
    <w:rsid w:val="00C94D08"/>
    <w:rsid w:val="00C94DBD"/>
    <w:rsid w:val="00C94E8D"/>
    <w:rsid w:val="00C94E99"/>
    <w:rsid w:val="00C94F07"/>
    <w:rsid w:val="00C94F89"/>
    <w:rsid w:val="00C94FB6"/>
    <w:rsid w:val="00C950C2"/>
    <w:rsid w:val="00C95116"/>
    <w:rsid w:val="00C951B1"/>
    <w:rsid w:val="00C9525F"/>
    <w:rsid w:val="00C952DF"/>
    <w:rsid w:val="00C95385"/>
    <w:rsid w:val="00C9549D"/>
    <w:rsid w:val="00C95605"/>
    <w:rsid w:val="00C9569F"/>
    <w:rsid w:val="00C9570D"/>
    <w:rsid w:val="00C9574A"/>
    <w:rsid w:val="00C9575C"/>
    <w:rsid w:val="00C95782"/>
    <w:rsid w:val="00C957DD"/>
    <w:rsid w:val="00C957ED"/>
    <w:rsid w:val="00C95829"/>
    <w:rsid w:val="00C9583A"/>
    <w:rsid w:val="00C958DE"/>
    <w:rsid w:val="00C9590B"/>
    <w:rsid w:val="00C959A0"/>
    <w:rsid w:val="00C95A01"/>
    <w:rsid w:val="00C95A09"/>
    <w:rsid w:val="00C95A2B"/>
    <w:rsid w:val="00C95A3A"/>
    <w:rsid w:val="00C95A5A"/>
    <w:rsid w:val="00C95AB8"/>
    <w:rsid w:val="00C95B2B"/>
    <w:rsid w:val="00C95B71"/>
    <w:rsid w:val="00C95CC7"/>
    <w:rsid w:val="00C95CD0"/>
    <w:rsid w:val="00C95DB5"/>
    <w:rsid w:val="00C9600C"/>
    <w:rsid w:val="00C96088"/>
    <w:rsid w:val="00C960E7"/>
    <w:rsid w:val="00C960ED"/>
    <w:rsid w:val="00C9613A"/>
    <w:rsid w:val="00C961B9"/>
    <w:rsid w:val="00C96420"/>
    <w:rsid w:val="00C96467"/>
    <w:rsid w:val="00C9655C"/>
    <w:rsid w:val="00C966BB"/>
    <w:rsid w:val="00C96701"/>
    <w:rsid w:val="00C96740"/>
    <w:rsid w:val="00C9675F"/>
    <w:rsid w:val="00C9683F"/>
    <w:rsid w:val="00C96866"/>
    <w:rsid w:val="00C9687F"/>
    <w:rsid w:val="00C96961"/>
    <w:rsid w:val="00C969B3"/>
    <w:rsid w:val="00C96A7F"/>
    <w:rsid w:val="00C96A93"/>
    <w:rsid w:val="00C96A95"/>
    <w:rsid w:val="00C96AA4"/>
    <w:rsid w:val="00C96AD8"/>
    <w:rsid w:val="00C96AEC"/>
    <w:rsid w:val="00C96B8A"/>
    <w:rsid w:val="00C96C01"/>
    <w:rsid w:val="00C96C90"/>
    <w:rsid w:val="00C96DAF"/>
    <w:rsid w:val="00C96DC1"/>
    <w:rsid w:val="00C96DE5"/>
    <w:rsid w:val="00C96DEE"/>
    <w:rsid w:val="00C96E01"/>
    <w:rsid w:val="00C96E29"/>
    <w:rsid w:val="00C96E39"/>
    <w:rsid w:val="00C96E44"/>
    <w:rsid w:val="00C96F06"/>
    <w:rsid w:val="00C96FD3"/>
    <w:rsid w:val="00C97062"/>
    <w:rsid w:val="00C97098"/>
    <w:rsid w:val="00C97167"/>
    <w:rsid w:val="00C971BE"/>
    <w:rsid w:val="00C9722B"/>
    <w:rsid w:val="00C9722E"/>
    <w:rsid w:val="00C9731C"/>
    <w:rsid w:val="00C97323"/>
    <w:rsid w:val="00C973DF"/>
    <w:rsid w:val="00C973ED"/>
    <w:rsid w:val="00C973FC"/>
    <w:rsid w:val="00C97429"/>
    <w:rsid w:val="00C974D4"/>
    <w:rsid w:val="00C97537"/>
    <w:rsid w:val="00C976DD"/>
    <w:rsid w:val="00C97738"/>
    <w:rsid w:val="00C97780"/>
    <w:rsid w:val="00C9778B"/>
    <w:rsid w:val="00C9779A"/>
    <w:rsid w:val="00C978B5"/>
    <w:rsid w:val="00C978D9"/>
    <w:rsid w:val="00C97933"/>
    <w:rsid w:val="00C97954"/>
    <w:rsid w:val="00C97AEB"/>
    <w:rsid w:val="00C97AF4"/>
    <w:rsid w:val="00C97B19"/>
    <w:rsid w:val="00C97B72"/>
    <w:rsid w:val="00C97BB4"/>
    <w:rsid w:val="00C97C5B"/>
    <w:rsid w:val="00C97C82"/>
    <w:rsid w:val="00C97CBE"/>
    <w:rsid w:val="00C97D3F"/>
    <w:rsid w:val="00C97D67"/>
    <w:rsid w:val="00C97DF8"/>
    <w:rsid w:val="00C97E40"/>
    <w:rsid w:val="00C97E53"/>
    <w:rsid w:val="00C97F0E"/>
    <w:rsid w:val="00C97F16"/>
    <w:rsid w:val="00C97FAE"/>
    <w:rsid w:val="00C97FCF"/>
    <w:rsid w:val="00CA0390"/>
    <w:rsid w:val="00CA03C7"/>
    <w:rsid w:val="00CA03DC"/>
    <w:rsid w:val="00CA03F1"/>
    <w:rsid w:val="00CA0444"/>
    <w:rsid w:val="00CA04F8"/>
    <w:rsid w:val="00CA0505"/>
    <w:rsid w:val="00CA0538"/>
    <w:rsid w:val="00CA055A"/>
    <w:rsid w:val="00CA0569"/>
    <w:rsid w:val="00CA0594"/>
    <w:rsid w:val="00CA05B8"/>
    <w:rsid w:val="00CA0755"/>
    <w:rsid w:val="00CA0843"/>
    <w:rsid w:val="00CA08E0"/>
    <w:rsid w:val="00CA0994"/>
    <w:rsid w:val="00CA09E2"/>
    <w:rsid w:val="00CA0A2E"/>
    <w:rsid w:val="00CA0A35"/>
    <w:rsid w:val="00CA0A50"/>
    <w:rsid w:val="00CA0C8F"/>
    <w:rsid w:val="00CA0CD6"/>
    <w:rsid w:val="00CA0CF1"/>
    <w:rsid w:val="00CA0D36"/>
    <w:rsid w:val="00CA0DE0"/>
    <w:rsid w:val="00CA0E53"/>
    <w:rsid w:val="00CA0EDB"/>
    <w:rsid w:val="00CA0F4B"/>
    <w:rsid w:val="00CA0FA0"/>
    <w:rsid w:val="00CA0FE8"/>
    <w:rsid w:val="00CA111E"/>
    <w:rsid w:val="00CA1175"/>
    <w:rsid w:val="00CA1199"/>
    <w:rsid w:val="00CA11C3"/>
    <w:rsid w:val="00CA12F6"/>
    <w:rsid w:val="00CA1373"/>
    <w:rsid w:val="00CA138B"/>
    <w:rsid w:val="00CA139C"/>
    <w:rsid w:val="00CA148E"/>
    <w:rsid w:val="00CA151C"/>
    <w:rsid w:val="00CA1530"/>
    <w:rsid w:val="00CA158D"/>
    <w:rsid w:val="00CA16C6"/>
    <w:rsid w:val="00CA1710"/>
    <w:rsid w:val="00CA1732"/>
    <w:rsid w:val="00CA1736"/>
    <w:rsid w:val="00CA17E9"/>
    <w:rsid w:val="00CA188D"/>
    <w:rsid w:val="00CA18D5"/>
    <w:rsid w:val="00CA197B"/>
    <w:rsid w:val="00CA1AA1"/>
    <w:rsid w:val="00CA1AC4"/>
    <w:rsid w:val="00CA1B56"/>
    <w:rsid w:val="00CA1BA8"/>
    <w:rsid w:val="00CA1BDD"/>
    <w:rsid w:val="00CA1CE8"/>
    <w:rsid w:val="00CA1D85"/>
    <w:rsid w:val="00CA1D9F"/>
    <w:rsid w:val="00CA1DE1"/>
    <w:rsid w:val="00CA1E25"/>
    <w:rsid w:val="00CA1E6D"/>
    <w:rsid w:val="00CA1FF2"/>
    <w:rsid w:val="00CA20B7"/>
    <w:rsid w:val="00CA20C7"/>
    <w:rsid w:val="00CA2103"/>
    <w:rsid w:val="00CA2142"/>
    <w:rsid w:val="00CA227D"/>
    <w:rsid w:val="00CA228A"/>
    <w:rsid w:val="00CA2556"/>
    <w:rsid w:val="00CA25D3"/>
    <w:rsid w:val="00CA2610"/>
    <w:rsid w:val="00CA262C"/>
    <w:rsid w:val="00CA2648"/>
    <w:rsid w:val="00CA264E"/>
    <w:rsid w:val="00CA2713"/>
    <w:rsid w:val="00CA296E"/>
    <w:rsid w:val="00CA29E3"/>
    <w:rsid w:val="00CA29E4"/>
    <w:rsid w:val="00CA29EB"/>
    <w:rsid w:val="00CA2C40"/>
    <w:rsid w:val="00CA2C79"/>
    <w:rsid w:val="00CA2C86"/>
    <w:rsid w:val="00CA2DDB"/>
    <w:rsid w:val="00CA2E2A"/>
    <w:rsid w:val="00CA2E31"/>
    <w:rsid w:val="00CA2E52"/>
    <w:rsid w:val="00CA2ED8"/>
    <w:rsid w:val="00CA2F00"/>
    <w:rsid w:val="00CA2F64"/>
    <w:rsid w:val="00CA2F65"/>
    <w:rsid w:val="00CA2F8A"/>
    <w:rsid w:val="00CA2FB3"/>
    <w:rsid w:val="00CA2FDE"/>
    <w:rsid w:val="00CA2FFE"/>
    <w:rsid w:val="00CA3074"/>
    <w:rsid w:val="00CA30BD"/>
    <w:rsid w:val="00CA31A8"/>
    <w:rsid w:val="00CA32F8"/>
    <w:rsid w:val="00CA3350"/>
    <w:rsid w:val="00CA3587"/>
    <w:rsid w:val="00CA3591"/>
    <w:rsid w:val="00CA3669"/>
    <w:rsid w:val="00CA36B4"/>
    <w:rsid w:val="00CA36F5"/>
    <w:rsid w:val="00CA3702"/>
    <w:rsid w:val="00CA378C"/>
    <w:rsid w:val="00CA37C5"/>
    <w:rsid w:val="00CA3818"/>
    <w:rsid w:val="00CA3819"/>
    <w:rsid w:val="00CA381E"/>
    <w:rsid w:val="00CA399F"/>
    <w:rsid w:val="00CA39D3"/>
    <w:rsid w:val="00CA3A43"/>
    <w:rsid w:val="00CA3A4B"/>
    <w:rsid w:val="00CA3ABD"/>
    <w:rsid w:val="00CA3BC5"/>
    <w:rsid w:val="00CA3BF1"/>
    <w:rsid w:val="00CA3DD1"/>
    <w:rsid w:val="00CA3FB4"/>
    <w:rsid w:val="00CA400B"/>
    <w:rsid w:val="00CA415E"/>
    <w:rsid w:val="00CA4210"/>
    <w:rsid w:val="00CA42A8"/>
    <w:rsid w:val="00CA42C7"/>
    <w:rsid w:val="00CA430A"/>
    <w:rsid w:val="00CA439D"/>
    <w:rsid w:val="00CA43AC"/>
    <w:rsid w:val="00CA43C9"/>
    <w:rsid w:val="00CA443E"/>
    <w:rsid w:val="00CA4560"/>
    <w:rsid w:val="00CA4620"/>
    <w:rsid w:val="00CA463D"/>
    <w:rsid w:val="00CA473D"/>
    <w:rsid w:val="00CA482E"/>
    <w:rsid w:val="00CA4862"/>
    <w:rsid w:val="00CA48B5"/>
    <w:rsid w:val="00CA4953"/>
    <w:rsid w:val="00CA49B2"/>
    <w:rsid w:val="00CA49BA"/>
    <w:rsid w:val="00CA4A7B"/>
    <w:rsid w:val="00CA4A85"/>
    <w:rsid w:val="00CA4AEE"/>
    <w:rsid w:val="00CA4AFA"/>
    <w:rsid w:val="00CA4B61"/>
    <w:rsid w:val="00CA4BA4"/>
    <w:rsid w:val="00CA4BDF"/>
    <w:rsid w:val="00CA4CB8"/>
    <w:rsid w:val="00CA4D2B"/>
    <w:rsid w:val="00CA4DAB"/>
    <w:rsid w:val="00CA4E3B"/>
    <w:rsid w:val="00CA4E43"/>
    <w:rsid w:val="00CA4F45"/>
    <w:rsid w:val="00CA5058"/>
    <w:rsid w:val="00CA50C2"/>
    <w:rsid w:val="00CA50CF"/>
    <w:rsid w:val="00CA50E7"/>
    <w:rsid w:val="00CA5103"/>
    <w:rsid w:val="00CA52B8"/>
    <w:rsid w:val="00CA52D6"/>
    <w:rsid w:val="00CA5328"/>
    <w:rsid w:val="00CA532C"/>
    <w:rsid w:val="00CA5369"/>
    <w:rsid w:val="00CA541E"/>
    <w:rsid w:val="00CA54F1"/>
    <w:rsid w:val="00CA54FC"/>
    <w:rsid w:val="00CA5526"/>
    <w:rsid w:val="00CA558F"/>
    <w:rsid w:val="00CA55C6"/>
    <w:rsid w:val="00CA5621"/>
    <w:rsid w:val="00CA56F5"/>
    <w:rsid w:val="00CA574F"/>
    <w:rsid w:val="00CA5802"/>
    <w:rsid w:val="00CA58BD"/>
    <w:rsid w:val="00CA58DB"/>
    <w:rsid w:val="00CA5952"/>
    <w:rsid w:val="00CA59B6"/>
    <w:rsid w:val="00CA5A1A"/>
    <w:rsid w:val="00CA5A52"/>
    <w:rsid w:val="00CA5B1C"/>
    <w:rsid w:val="00CA5B74"/>
    <w:rsid w:val="00CA5BC5"/>
    <w:rsid w:val="00CA5BCB"/>
    <w:rsid w:val="00CA5C68"/>
    <w:rsid w:val="00CA5D41"/>
    <w:rsid w:val="00CA5D58"/>
    <w:rsid w:val="00CA5D67"/>
    <w:rsid w:val="00CA5DC9"/>
    <w:rsid w:val="00CA5E63"/>
    <w:rsid w:val="00CA5E97"/>
    <w:rsid w:val="00CA5F47"/>
    <w:rsid w:val="00CA5F96"/>
    <w:rsid w:val="00CA609E"/>
    <w:rsid w:val="00CA60BC"/>
    <w:rsid w:val="00CA620B"/>
    <w:rsid w:val="00CA621C"/>
    <w:rsid w:val="00CA6220"/>
    <w:rsid w:val="00CA6239"/>
    <w:rsid w:val="00CA633B"/>
    <w:rsid w:val="00CA636A"/>
    <w:rsid w:val="00CA641D"/>
    <w:rsid w:val="00CA6424"/>
    <w:rsid w:val="00CA642D"/>
    <w:rsid w:val="00CA64A6"/>
    <w:rsid w:val="00CA6521"/>
    <w:rsid w:val="00CA657E"/>
    <w:rsid w:val="00CA6590"/>
    <w:rsid w:val="00CA66B7"/>
    <w:rsid w:val="00CA67EA"/>
    <w:rsid w:val="00CA6958"/>
    <w:rsid w:val="00CA69CE"/>
    <w:rsid w:val="00CA6B88"/>
    <w:rsid w:val="00CA6C21"/>
    <w:rsid w:val="00CA6E1D"/>
    <w:rsid w:val="00CA6E57"/>
    <w:rsid w:val="00CA6F06"/>
    <w:rsid w:val="00CA6F43"/>
    <w:rsid w:val="00CA6FC5"/>
    <w:rsid w:val="00CA6FCE"/>
    <w:rsid w:val="00CA7063"/>
    <w:rsid w:val="00CA70A3"/>
    <w:rsid w:val="00CA70B1"/>
    <w:rsid w:val="00CA716E"/>
    <w:rsid w:val="00CA7192"/>
    <w:rsid w:val="00CA71B7"/>
    <w:rsid w:val="00CA71D4"/>
    <w:rsid w:val="00CA71DE"/>
    <w:rsid w:val="00CA7273"/>
    <w:rsid w:val="00CA72C1"/>
    <w:rsid w:val="00CA72FF"/>
    <w:rsid w:val="00CA7302"/>
    <w:rsid w:val="00CA7447"/>
    <w:rsid w:val="00CA75CB"/>
    <w:rsid w:val="00CA7710"/>
    <w:rsid w:val="00CA776A"/>
    <w:rsid w:val="00CA77F4"/>
    <w:rsid w:val="00CA786D"/>
    <w:rsid w:val="00CA788F"/>
    <w:rsid w:val="00CA7894"/>
    <w:rsid w:val="00CA78B9"/>
    <w:rsid w:val="00CA78DF"/>
    <w:rsid w:val="00CA7A2A"/>
    <w:rsid w:val="00CA7A39"/>
    <w:rsid w:val="00CA7A3E"/>
    <w:rsid w:val="00CA7AB7"/>
    <w:rsid w:val="00CA7AC7"/>
    <w:rsid w:val="00CA7B14"/>
    <w:rsid w:val="00CA7B23"/>
    <w:rsid w:val="00CA7B76"/>
    <w:rsid w:val="00CA7BA9"/>
    <w:rsid w:val="00CA7BAA"/>
    <w:rsid w:val="00CA7CDF"/>
    <w:rsid w:val="00CA7CF0"/>
    <w:rsid w:val="00CA7D1A"/>
    <w:rsid w:val="00CA7E11"/>
    <w:rsid w:val="00CA7FE1"/>
    <w:rsid w:val="00CB0091"/>
    <w:rsid w:val="00CB0152"/>
    <w:rsid w:val="00CB016D"/>
    <w:rsid w:val="00CB018B"/>
    <w:rsid w:val="00CB024C"/>
    <w:rsid w:val="00CB0320"/>
    <w:rsid w:val="00CB0349"/>
    <w:rsid w:val="00CB040A"/>
    <w:rsid w:val="00CB0463"/>
    <w:rsid w:val="00CB058B"/>
    <w:rsid w:val="00CB05AA"/>
    <w:rsid w:val="00CB05E0"/>
    <w:rsid w:val="00CB0716"/>
    <w:rsid w:val="00CB079D"/>
    <w:rsid w:val="00CB07FD"/>
    <w:rsid w:val="00CB0874"/>
    <w:rsid w:val="00CB0A1B"/>
    <w:rsid w:val="00CB0A8B"/>
    <w:rsid w:val="00CB0AC9"/>
    <w:rsid w:val="00CB0AD8"/>
    <w:rsid w:val="00CB0B15"/>
    <w:rsid w:val="00CB0B38"/>
    <w:rsid w:val="00CB0C4D"/>
    <w:rsid w:val="00CB0D13"/>
    <w:rsid w:val="00CB0F33"/>
    <w:rsid w:val="00CB10AB"/>
    <w:rsid w:val="00CB111E"/>
    <w:rsid w:val="00CB1136"/>
    <w:rsid w:val="00CB11F9"/>
    <w:rsid w:val="00CB1245"/>
    <w:rsid w:val="00CB126E"/>
    <w:rsid w:val="00CB1288"/>
    <w:rsid w:val="00CB132E"/>
    <w:rsid w:val="00CB1461"/>
    <w:rsid w:val="00CB1550"/>
    <w:rsid w:val="00CB1626"/>
    <w:rsid w:val="00CB1635"/>
    <w:rsid w:val="00CB16BE"/>
    <w:rsid w:val="00CB1794"/>
    <w:rsid w:val="00CB1832"/>
    <w:rsid w:val="00CB18BD"/>
    <w:rsid w:val="00CB19AE"/>
    <w:rsid w:val="00CB19C8"/>
    <w:rsid w:val="00CB1C50"/>
    <w:rsid w:val="00CB1C75"/>
    <w:rsid w:val="00CB1D1F"/>
    <w:rsid w:val="00CB1DA0"/>
    <w:rsid w:val="00CB1DF4"/>
    <w:rsid w:val="00CB1E10"/>
    <w:rsid w:val="00CB1E98"/>
    <w:rsid w:val="00CB1F3F"/>
    <w:rsid w:val="00CB1F7F"/>
    <w:rsid w:val="00CB20D5"/>
    <w:rsid w:val="00CB2151"/>
    <w:rsid w:val="00CB2163"/>
    <w:rsid w:val="00CB2187"/>
    <w:rsid w:val="00CB2196"/>
    <w:rsid w:val="00CB2257"/>
    <w:rsid w:val="00CB23AA"/>
    <w:rsid w:val="00CB23D1"/>
    <w:rsid w:val="00CB23FD"/>
    <w:rsid w:val="00CB2503"/>
    <w:rsid w:val="00CB2665"/>
    <w:rsid w:val="00CB266A"/>
    <w:rsid w:val="00CB271F"/>
    <w:rsid w:val="00CB2722"/>
    <w:rsid w:val="00CB2862"/>
    <w:rsid w:val="00CB286F"/>
    <w:rsid w:val="00CB299E"/>
    <w:rsid w:val="00CB2A3B"/>
    <w:rsid w:val="00CB2AB5"/>
    <w:rsid w:val="00CB2B8B"/>
    <w:rsid w:val="00CB2BF5"/>
    <w:rsid w:val="00CB2C99"/>
    <w:rsid w:val="00CB2CD4"/>
    <w:rsid w:val="00CB2CD6"/>
    <w:rsid w:val="00CB2D16"/>
    <w:rsid w:val="00CB2E56"/>
    <w:rsid w:val="00CB2E68"/>
    <w:rsid w:val="00CB2F05"/>
    <w:rsid w:val="00CB2FA7"/>
    <w:rsid w:val="00CB2FEB"/>
    <w:rsid w:val="00CB3059"/>
    <w:rsid w:val="00CB314D"/>
    <w:rsid w:val="00CB31DC"/>
    <w:rsid w:val="00CB31F4"/>
    <w:rsid w:val="00CB3216"/>
    <w:rsid w:val="00CB3282"/>
    <w:rsid w:val="00CB32E5"/>
    <w:rsid w:val="00CB3366"/>
    <w:rsid w:val="00CB338B"/>
    <w:rsid w:val="00CB33CF"/>
    <w:rsid w:val="00CB33DF"/>
    <w:rsid w:val="00CB3425"/>
    <w:rsid w:val="00CB3459"/>
    <w:rsid w:val="00CB34D6"/>
    <w:rsid w:val="00CB3587"/>
    <w:rsid w:val="00CB35A9"/>
    <w:rsid w:val="00CB3614"/>
    <w:rsid w:val="00CB3683"/>
    <w:rsid w:val="00CB3707"/>
    <w:rsid w:val="00CB37BB"/>
    <w:rsid w:val="00CB37D4"/>
    <w:rsid w:val="00CB380D"/>
    <w:rsid w:val="00CB3811"/>
    <w:rsid w:val="00CB38A9"/>
    <w:rsid w:val="00CB3973"/>
    <w:rsid w:val="00CB39B5"/>
    <w:rsid w:val="00CB3A77"/>
    <w:rsid w:val="00CB3B87"/>
    <w:rsid w:val="00CB3B9C"/>
    <w:rsid w:val="00CB3BCC"/>
    <w:rsid w:val="00CB3C3B"/>
    <w:rsid w:val="00CB3C78"/>
    <w:rsid w:val="00CB3CBA"/>
    <w:rsid w:val="00CB3CCB"/>
    <w:rsid w:val="00CB3D2B"/>
    <w:rsid w:val="00CB3D71"/>
    <w:rsid w:val="00CB3DD5"/>
    <w:rsid w:val="00CB3E13"/>
    <w:rsid w:val="00CB3E24"/>
    <w:rsid w:val="00CB3E86"/>
    <w:rsid w:val="00CB3EB7"/>
    <w:rsid w:val="00CB3F57"/>
    <w:rsid w:val="00CB4027"/>
    <w:rsid w:val="00CB4045"/>
    <w:rsid w:val="00CB4262"/>
    <w:rsid w:val="00CB4358"/>
    <w:rsid w:val="00CB437C"/>
    <w:rsid w:val="00CB442C"/>
    <w:rsid w:val="00CB46A3"/>
    <w:rsid w:val="00CB46E7"/>
    <w:rsid w:val="00CB47C4"/>
    <w:rsid w:val="00CB47E5"/>
    <w:rsid w:val="00CB4869"/>
    <w:rsid w:val="00CB4877"/>
    <w:rsid w:val="00CB48E1"/>
    <w:rsid w:val="00CB4A25"/>
    <w:rsid w:val="00CB4A5D"/>
    <w:rsid w:val="00CB4A87"/>
    <w:rsid w:val="00CB4ACD"/>
    <w:rsid w:val="00CB4ADA"/>
    <w:rsid w:val="00CB4B59"/>
    <w:rsid w:val="00CB4C66"/>
    <w:rsid w:val="00CB4C75"/>
    <w:rsid w:val="00CB4D4F"/>
    <w:rsid w:val="00CB4E67"/>
    <w:rsid w:val="00CB5031"/>
    <w:rsid w:val="00CB5097"/>
    <w:rsid w:val="00CB50EB"/>
    <w:rsid w:val="00CB516A"/>
    <w:rsid w:val="00CB51AB"/>
    <w:rsid w:val="00CB520D"/>
    <w:rsid w:val="00CB522B"/>
    <w:rsid w:val="00CB5240"/>
    <w:rsid w:val="00CB52C3"/>
    <w:rsid w:val="00CB52C8"/>
    <w:rsid w:val="00CB53E2"/>
    <w:rsid w:val="00CB5485"/>
    <w:rsid w:val="00CB54A3"/>
    <w:rsid w:val="00CB5584"/>
    <w:rsid w:val="00CB5683"/>
    <w:rsid w:val="00CB56D0"/>
    <w:rsid w:val="00CB5728"/>
    <w:rsid w:val="00CB5742"/>
    <w:rsid w:val="00CB5773"/>
    <w:rsid w:val="00CB57B0"/>
    <w:rsid w:val="00CB57CB"/>
    <w:rsid w:val="00CB57E1"/>
    <w:rsid w:val="00CB58B8"/>
    <w:rsid w:val="00CB58CD"/>
    <w:rsid w:val="00CB5A1D"/>
    <w:rsid w:val="00CB5A5E"/>
    <w:rsid w:val="00CB5A89"/>
    <w:rsid w:val="00CB5A9D"/>
    <w:rsid w:val="00CB5ABB"/>
    <w:rsid w:val="00CB5B1D"/>
    <w:rsid w:val="00CB5B4F"/>
    <w:rsid w:val="00CB5B64"/>
    <w:rsid w:val="00CB5B65"/>
    <w:rsid w:val="00CB5CD0"/>
    <w:rsid w:val="00CB5D0C"/>
    <w:rsid w:val="00CB5DD2"/>
    <w:rsid w:val="00CB5E27"/>
    <w:rsid w:val="00CB5E9E"/>
    <w:rsid w:val="00CB5FCD"/>
    <w:rsid w:val="00CB6041"/>
    <w:rsid w:val="00CB610D"/>
    <w:rsid w:val="00CB619F"/>
    <w:rsid w:val="00CB61D9"/>
    <w:rsid w:val="00CB622D"/>
    <w:rsid w:val="00CB62FC"/>
    <w:rsid w:val="00CB6322"/>
    <w:rsid w:val="00CB63FF"/>
    <w:rsid w:val="00CB656B"/>
    <w:rsid w:val="00CB6658"/>
    <w:rsid w:val="00CB6671"/>
    <w:rsid w:val="00CB66B2"/>
    <w:rsid w:val="00CB6759"/>
    <w:rsid w:val="00CB6802"/>
    <w:rsid w:val="00CB6822"/>
    <w:rsid w:val="00CB68EB"/>
    <w:rsid w:val="00CB6940"/>
    <w:rsid w:val="00CB696D"/>
    <w:rsid w:val="00CB699E"/>
    <w:rsid w:val="00CB69E1"/>
    <w:rsid w:val="00CB6C00"/>
    <w:rsid w:val="00CB6CA7"/>
    <w:rsid w:val="00CB6D75"/>
    <w:rsid w:val="00CB6E47"/>
    <w:rsid w:val="00CB6E4E"/>
    <w:rsid w:val="00CB6ECA"/>
    <w:rsid w:val="00CB6ECC"/>
    <w:rsid w:val="00CB6EEB"/>
    <w:rsid w:val="00CB6FB4"/>
    <w:rsid w:val="00CB6FB9"/>
    <w:rsid w:val="00CB6FC7"/>
    <w:rsid w:val="00CB70BC"/>
    <w:rsid w:val="00CB717C"/>
    <w:rsid w:val="00CB7227"/>
    <w:rsid w:val="00CB72F1"/>
    <w:rsid w:val="00CB73B7"/>
    <w:rsid w:val="00CB73F6"/>
    <w:rsid w:val="00CB74E4"/>
    <w:rsid w:val="00CB7646"/>
    <w:rsid w:val="00CB767F"/>
    <w:rsid w:val="00CB7712"/>
    <w:rsid w:val="00CB786A"/>
    <w:rsid w:val="00CB7999"/>
    <w:rsid w:val="00CB7A2A"/>
    <w:rsid w:val="00CB7B72"/>
    <w:rsid w:val="00CB7BB5"/>
    <w:rsid w:val="00CB7BEC"/>
    <w:rsid w:val="00CB7C3F"/>
    <w:rsid w:val="00CB7C65"/>
    <w:rsid w:val="00CB7C7D"/>
    <w:rsid w:val="00CB7CF9"/>
    <w:rsid w:val="00CB7D4E"/>
    <w:rsid w:val="00CB7D81"/>
    <w:rsid w:val="00CB7E74"/>
    <w:rsid w:val="00CB7EA3"/>
    <w:rsid w:val="00CB7FCE"/>
    <w:rsid w:val="00CC0037"/>
    <w:rsid w:val="00CC0184"/>
    <w:rsid w:val="00CC018E"/>
    <w:rsid w:val="00CC01BD"/>
    <w:rsid w:val="00CC02C9"/>
    <w:rsid w:val="00CC0300"/>
    <w:rsid w:val="00CC032D"/>
    <w:rsid w:val="00CC0350"/>
    <w:rsid w:val="00CC0466"/>
    <w:rsid w:val="00CC04C9"/>
    <w:rsid w:val="00CC05AD"/>
    <w:rsid w:val="00CC05C0"/>
    <w:rsid w:val="00CC0640"/>
    <w:rsid w:val="00CC0730"/>
    <w:rsid w:val="00CC07E0"/>
    <w:rsid w:val="00CC07EE"/>
    <w:rsid w:val="00CC087E"/>
    <w:rsid w:val="00CC08FF"/>
    <w:rsid w:val="00CC097A"/>
    <w:rsid w:val="00CC09E9"/>
    <w:rsid w:val="00CC0A1F"/>
    <w:rsid w:val="00CC0A3C"/>
    <w:rsid w:val="00CC0A75"/>
    <w:rsid w:val="00CC0B3D"/>
    <w:rsid w:val="00CC0B84"/>
    <w:rsid w:val="00CC0D60"/>
    <w:rsid w:val="00CC0D6D"/>
    <w:rsid w:val="00CC0D77"/>
    <w:rsid w:val="00CC0DF0"/>
    <w:rsid w:val="00CC0E2C"/>
    <w:rsid w:val="00CC0E34"/>
    <w:rsid w:val="00CC0E6E"/>
    <w:rsid w:val="00CC0EEF"/>
    <w:rsid w:val="00CC0FF7"/>
    <w:rsid w:val="00CC0FFC"/>
    <w:rsid w:val="00CC1028"/>
    <w:rsid w:val="00CC11A3"/>
    <w:rsid w:val="00CC11B3"/>
    <w:rsid w:val="00CC1260"/>
    <w:rsid w:val="00CC1414"/>
    <w:rsid w:val="00CC14D1"/>
    <w:rsid w:val="00CC14D9"/>
    <w:rsid w:val="00CC1623"/>
    <w:rsid w:val="00CC1666"/>
    <w:rsid w:val="00CC16FF"/>
    <w:rsid w:val="00CC177B"/>
    <w:rsid w:val="00CC188E"/>
    <w:rsid w:val="00CC19E0"/>
    <w:rsid w:val="00CC19E5"/>
    <w:rsid w:val="00CC1B52"/>
    <w:rsid w:val="00CC1B92"/>
    <w:rsid w:val="00CC1C73"/>
    <w:rsid w:val="00CC1E7B"/>
    <w:rsid w:val="00CC20A8"/>
    <w:rsid w:val="00CC2127"/>
    <w:rsid w:val="00CC21B1"/>
    <w:rsid w:val="00CC2304"/>
    <w:rsid w:val="00CC2312"/>
    <w:rsid w:val="00CC2404"/>
    <w:rsid w:val="00CC24F4"/>
    <w:rsid w:val="00CC25B5"/>
    <w:rsid w:val="00CC269A"/>
    <w:rsid w:val="00CC2714"/>
    <w:rsid w:val="00CC271E"/>
    <w:rsid w:val="00CC2740"/>
    <w:rsid w:val="00CC2838"/>
    <w:rsid w:val="00CC28FF"/>
    <w:rsid w:val="00CC2948"/>
    <w:rsid w:val="00CC2A8F"/>
    <w:rsid w:val="00CC2AD4"/>
    <w:rsid w:val="00CC2AD8"/>
    <w:rsid w:val="00CC2BD7"/>
    <w:rsid w:val="00CC2C3F"/>
    <w:rsid w:val="00CC2C5C"/>
    <w:rsid w:val="00CC2CF6"/>
    <w:rsid w:val="00CC2D84"/>
    <w:rsid w:val="00CC2F33"/>
    <w:rsid w:val="00CC2F6D"/>
    <w:rsid w:val="00CC2FB2"/>
    <w:rsid w:val="00CC3030"/>
    <w:rsid w:val="00CC3053"/>
    <w:rsid w:val="00CC3076"/>
    <w:rsid w:val="00CC3188"/>
    <w:rsid w:val="00CC31A0"/>
    <w:rsid w:val="00CC31EC"/>
    <w:rsid w:val="00CC3214"/>
    <w:rsid w:val="00CC322F"/>
    <w:rsid w:val="00CC33AF"/>
    <w:rsid w:val="00CC34E3"/>
    <w:rsid w:val="00CC3581"/>
    <w:rsid w:val="00CC359B"/>
    <w:rsid w:val="00CC3722"/>
    <w:rsid w:val="00CC373E"/>
    <w:rsid w:val="00CC37B2"/>
    <w:rsid w:val="00CC386F"/>
    <w:rsid w:val="00CC38A0"/>
    <w:rsid w:val="00CC394D"/>
    <w:rsid w:val="00CC3A45"/>
    <w:rsid w:val="00CC3B28"/>
    <w:rsid w:val="00CC3B96"/>
    <w:rsid w:val="00CC3BEB"/>
    <w:rsid w:val="00CC3DBA"/>
    <w:rsid w:val="00CC3E68"/>
    <w:rsid w:val="00CC401A"/>
    <w:rsid w:val="00CC412A"/>
    <w:rsid w:val="00CC4202"/>
    <w:rsid w:val="00CC4287"/>
    <w:rsid w:val="00CC42A6"/>
    <w:rsid w:val="00CC42BF"/>
    <w:rsid w:val="00CC42C8"/>
    <w:rsid w:val="00CC42F5"/>
    <w:rsid w:val="00CC43DC"/>
    <w:rsid w:val="00CC43FD"/>
    <w:rsid w:val="00CC440D"/>
    <w:rsid w:val="00CC441C"/>
    <w:rsid w:val="00CC44C0"/>
    <w:rsid w:val="00CC4613"/>
    <w:rsid w:val="00CC46BD"/>
    <w:rsid w:val="00CC46F3"/>
    <w:rsid w:val="00CC46F8"/>
    <w:rsid w:val="00CC471D"/>
    <w:rsid w:val="00CC4734"/>
    <w:rsid w:val="00CC476F"/>
    <w:rsid w:val="00CC47F7"/>
    <w:rsid w:val="00CC4879"/>
    <w:rsid w:val="00CC4886"/>
    <w:rsid w:val="00CC48E6"/>
    <w:rsid w:val="00CC499C"/>
    <w:rsid w:val="00CC49DA"/>
    <w:rsid w:val="00CC49E8"/>
    <w:rsid w:val="00CC4A2F"/>
    <w:rsid w:val="00CC4A90"/>
    <w:rsid w:val="00CC4ABC"/>
    <w:rsid w:val="00CC4AE3"/>
    <w:rsid w:val="00CC4C25"/>
    <w:rsid w:val="00CC4D18"/>
    <w:rsid w:val="00CC4D69"/>
    <w:rsid w:val="00CC4DE7"/>
    <w:rsid w:val="00CC4E07"/>
    <w:rsid w:val="00CC4E9C"/>
    <w:rsid w:val="00CC4EE1"/>
    <w:rsid w:val="00CC4FD7"/>
    <w:rsid w:val="00CC4FEA"/>
    <w:rsid w:val="00CC4FFB"/>
    <w:rsid w:val="00CC4FFF"/>
    <w:rsid w:val="00CC507F"/>
    <w:rsid w:val="00CC516B"/>
    <w:rsid w:val="00CC519F"/>
    <w:rsid w:val="00CC51B5"/>
    <w:rsid w:val="00CC51FC"/>
    <w:rsid w:val="00CC5210"/>
    <w:rsid w:val="00CC5255"/>
    <w:rsid w:val="00CC5297"/>
    <w:rsid w:val="00CC5339"/>
    <w:rsid w:val="00CC5417"/>
    <w:rsid w:val="00CC541F"/>
    <w:rsid w:val="00CC55D7"/>
    <w:rsid w:val="00CC5611"/>
    <w:rsid w:val="00CC564D"/>
    <w:rsid w:val="00CC5667"/>
    <w:rsid w:val="00CC5684"/>
    <w:rsid w:val="00CC56D4"/>
    <w:rsid w:val="00CC56E6"/>
    <w:rsid w:val="00CC574B"/>
    <w:rsid w:val="00CC5792"/>
    <w:rsid w:val="00CC587B"/>
    <w:rsid w:val="00CC5885"/>
    <w:rsid w:val="00CC596C"/>
    <w:rsid w:val="00CC5A90"/>
    <w:rsid w:val="00CC5AFA"/>
    <w:rsid w:val="00CC5C29"/>
    <w:rsid w:val="00CC5D7C"/>
    <w:rsid w:val="00CC5E32"/>
    <w:rsid w:val="00CC5E9A"/>
    <w:rsid w:val="00CC5EA0"/>
    <w:rsid w:val="00CC5F2B"/>
    <w:rsid w:val="00CC5F4F"/>
    <w:rsid w:val="00CC5F87"/>
    <w:rsid w:val="00CC5FCC"/>
    <w:rsid w:val="00CC6161"/>
    <w:rsid w:val="00CC6273"/>
    <w:rsid w:val="00CC6321"/>
    <w:rsid w:val="00CC6335"/>
    <w:rsid w:val="00CC6359"/>
    <w:rsid w:val="00CC647C"/>
    <w:rsid w:val="00CC64AE"/>
    <w:rsid w:val="00CC6539"/>
    <w:rsid w:val="00CC65A7"/>
    <w:rsid w:val="00CC664F"/>
    <w:rsid w:val="00CC6680"/>
    <w:rsid w:val="00CC6723"/>
    <w:rsid w:val="00CC6761"/>
    <w:rsid w:val="00CC686F"/>
    <w:rsid w:val="00CC68E4"/>
    <w:rsid w:val="00CC6940"/>
    <w:rsid w:val="00CC69C8"/>
    <w:rsid w:val="00CC6A08"/>
    <w:rsid w:val="00CC6A4A"/>
    <w:rsid w:val="00CC6A4D"/>
    <w:rsid w:val="00CC6A57"/>
    <w:rsid w:val="00CC6BCA"/>
    <w:rsid w:val="00CC6C04"/>
    <w:rsid w:val="00CC6C10"/>
    <w:rsid w:val="00CC6DD3"/>
    <w:rsid w:val="00CC6E02"/>
    <w:rsid w:val="00CC6E86"/>
    <w:rsid w:val="00CC6EC1"/>
    <w:rsid w:val="00CC6EC5"/>
    <w:rsid w:val="00CC6F1F"/>
    <w:rsid w:val="00CC6F38"/>
    <w:rsid w:val="00CC6F42"/>
    <w:rsid w:val="00CC70CA"/>
    <w:rsid w:val="00CC70DE"/>
    <w:rsid w:val="00CC7134"/>
    <w:rsid w:val="00CC7152"/>
    <w:rsid w:val="00CC71F7"/>
    <w:rsid w:val="00CC72A1"/>
    <w:rsid w:val="00CC7336"/>
    <w:rsid w:val="00CC7392"/>
    <w:rsid w:val="00CC73C8"/>
    <w:rsid w:val="00CC7457"/>
    <w:rsid w:val="00CC750C"/>
    <w:rsid w:val="00CC7652"/>
    <w:rsid w:val="00CC76E0"/>
    <w:rsid w:val="00CC7725"/>
    <w:rsid w:val="00CC772F"/>
    <w:rsid w:val="00CC7753"/>
    <w:rsid w:val="00CC776C"/>
    <w:rsid w:val="00CC779E"/>
    <w:rsid w:val="00CC779F"/>
    <w:rsid w:val="00CC78EA"/>
    <w:rsid w:val="00CC78FA"/>
    <w:rsid w:val="00CC79AF"/>
    <w:rsid w:val="00CC79E9"/>
    <w:rsid w:val="00CC7A6B"/>
    <w:rsid w:val="00CC7A7F"/>
    <w:rsid w:val="00CC7B83"/>
    <w:rsid w:val="00CC7BDE"/>
    <w:rsid w:val="00CC7BE0"/>
    <w:rsid w:val="00CC7C08"/>
    <w:rsid w:val="00CC7C8F"/>
    <w:rsid w:val="00CC7D57"/>
    <w:rsid w:val="00CC7D69"/>
    <w:rsid w:val="00CC7D79"/>
    <w:rsid w:val="00CC7E0F"/>
    <w:rsid w:val="00CC7EA9"/>
    <w:rsid w:val="00CC7F10"/>
    <w:rsid w:val="00CC7FE4"/>
    <w:rsid w:val="00CD0062"/>
    <w:rsid w:val="00CD0156"/>
    <w:rsid w:val="00CD019F"/>
    <w:rsid w:val="00CD01A6"/>
    <w:rsid w:val="00CD01BD"/>
    <w:rsid w:val="00CD01EF"/>
    <w:rsid w:val="00CD0226"/>
    <w:rsid w:val="00CD0288"/>
    <w:rsid w:val="00CD036B"/>
    <w:rsid w:val="00CD03BC"/>
    <w:rsid w:val="00CD040A"/>
    <w:rsid w:val="00CD04A3"/>
    <w:rsid w:val="00CD0706"/>
    <w:rsid w:val="00CD0713"/>
    <w:rsid w:val="00CD074B"/>
    <w:rsid w:val="00CD0858"/>
    <w:rsid w:val="00CD08F7"/>
    <w:rsid w:val="00CD0937"/>
    <w:rsid w:val="00CD0984"/>
    <w:rsid w:val="00CD0A06"/>
    <w:rsid w:val="00CD0B07"/>
    <w:rsid w:val="00CD0C44"/>
    <w:rsid w:val="00CD0CDD"/>
    <w:rsid w:val="00CD0E13"/>
    <w:rsid w:val="00CD0F03"/>
    <w:rsid w:val="00CD0F3E"/>
    <w:rsid w:val="00CD1029"/>
    <w:rsid w:val="00CD1093"/>
    <w:rsid w:val="00CD10FE"/>
    <w:rsid w:val="00CD1146"/>
    <w:rsid w:val="00CD1186"/>
    <w:rsid w:val="00CD11D2"/>
    <w:rsid w:val="00CD1265"/>
    <w:rsid w:val="00CD12F4"/>
    <w:rsid w:val="00CD13C9"/>
    <w:rsid w:val="00CD1483"/>
    <w:rsid w:val="00CD1487"/>
    <w:rsid w:val="00CD1732"/>
    <w:rsid w:val="00CD18C4"/>
    <w:rsid w:val="00CD18C6"/>
    <w:rsid w:val="00CD18CF"/>
    <w:rsid w:val="00CD18D4"/>
    <w:rsid w:val="00CD1A47"/>
    <w:rsid w:val="00CD1A7D"/>
    <w:rsid w:val="00CD1A88"/>
    <w:rsid w:val="00CD1AB1"/>
    <w:rsid w:val="00CD1AFC"/>
    <w:rsid w:val="00CD1B52"/>
    <w:rsid w:val="00CD1B6B"/>
    <w:rsid w:val="00CD1B94"/>
    <w:rsid w:val="00CD1BFC"/>
    <w:rsid w:val="00CD1D23"/>
    <w:rsid w:val="00CD1D25"/>
    <w:rsid w:val="00CD1D46"/>
    <w:rsid w:val="00CD1E0F"/>
    <w:rsid w:val="00CD1EA6"/>
    <w:rsid w:val="00CD2023"/>
    <w:rsid w:val="00CD2044"/>
    <w:rsid w:val="00CD206D"/>
    <w:rsid w:val="00CD207E"/>
    <w:rsid w:val="00CD20B6"/>
    <w:rsid w:val="00CD210E"/>
    <w:rsid w:val="00CD213D"/>
    <w:rsid w:val="00CD2351"/>
    <w:rsid w:val="00CD235C"/>
    <w:rsid w:val="00CD2381"/>
    <w:rsid w:val="00CD238B"/>
    <w:rsid w:val="00CD2454"/>
    <w:rsid w:val="00CD250B"/>
    <w:rsid w:val="00CD259C"/>
    <w:rsid w:val="00CD266C"/>
    <w:rsid w:val="00CD2727"/>
    <w:rsid w:val="00CD2778"/>
    <w:rsid w:val="00CD286A"/>
    <w:rsid w:val="00CD2BEE"/>
    <w:rsid w:val="00CD2C14"/>
    <w:rsid w:val="00CD2D11"/>
    <w:rsid w:val="00CD2DAC"/>
    <w:rsid w:val="00CD2E27"/>
    <w:rsid w:val="00CD2E3C"/>
    <w:rsid w:val="00CD2F72"/>
    <w:rsid w:val="00CD306A"/>
    <w:rsid w:val="00CD31D2"/>
    <w:rsid w:val="00CD327C"/>
    <w:rsid w:val="00CD3306"/>
    <w:rsid w:val="00CD335D"/>
    <w:rsid w:val="00CD33E5"/>
    <w:rsid w:val="00CD3515"/>
    <w:rsid w:val="00CD376A"/>
    <w:rsid w:val="00CD3776"/>
    <w:rsid w:val="00CD37BA"/>
    <w:rsid w:val="00CD383B"/>
    <w:rsid w:val="00CD38A7"/>
    <w:rsid w:val="00CD3AE3"/>
    <w:rsid w:val="00CD3B56"/>
    <w:rsid w:val="00CD3B59"/>
    <w:rsid w:val="00CD3B85"/>
    <w:rsid w:val="00CD3DF4"/>
    <w:rsid w:val="00CD3E08"/>
    <w:rsid w:val="00CD3E60"/>
    <w:rsid w:val="00CD3F84"/>
    <w:rsid w:val="00CD408C"/>
    <w:rsid w:val="00CD4095"/>
    <w:rsid w:val="00CD417D"/>
    <w:rsid w:val="00CD4219"/>
    <w:rsid w:val="00CD43F9"/>
    <w:rsid w:val="00CD452F"/>
    <w:rsid w:val="00CD4557"/>
    <w:rsid w:val="00CD4620"/>
    <w:rsid w:val="00CD4720"/>
    <w:rsid w:val="00CD4722"/>
    <w:rsid w:val="00CD478E"/>
    <w:rsid w:val="00CD47A5"/>
    <w:rsid w:val="00CD4896"/>
    <w:rsid w:val="00CD4911"/>
    <w:rsid w:val="00CD4923"/>
    <w:rsid w:val="00CD4AF6"/>
    <w:rsid w:val="00CD4B11"/>
    <w:rsid w:val="00CD4C0B"/>
    <w:rsid w:val="00CD4C50"/>
    <w:rsid w:val="00CD4C79"/>
    <w:rsid w:val="00CD4CA8"/>
    <w:rsid w:val="00CD4CB6"/>
    <w:rsid w:val="00CD4DA7"/>
    <w:rsid w:val="00CD4DAC"/>
    <w:rsid w:val="00CD4DB8"/>
    <w:rsid w:val="00CD4E3B"/>
    <w:rsid w:val="00CD4E9A"/>
    <w:rsid w:val="00CD4EBA"/>
    <w:rsid w:val="00CD4F31"/>
    <w:rsid w:val="00CD4F68"/>
    <w:rsid w:val="00CD4F7C"/>
    <w:rsid w:val="00CD4F85"/>
    <w:rsid w:val="00CD4FDF"/>
    <w:rsid w:val="00CD50BF"/>
    <w:rsid w:val="00CD5130"/>
    <w:rsid w:val="00CD513A"/>
    <w:rsid w:val="00CD5157"/>
    <w:rsid w:val="00CD517D"/>
    <w:rsid w:val="00CD526A"/>
    <w:rsid w:val="00CD52A5"/>
    <w:rsid w:val="00CD52DC"/>
    <w:rsid w:val="00CD52FA"/>
    <w:rsid w:val="00CD53EF"/>
    <w:rsid w:val="00CD5475"/>
    <w:rsid w:val="00CD5494"/>
    <w:rsid w:val="00CD54F0"/>
    <w:rsid w:val="00CD551D"/>
    <w:rsid w:val="00CD554A"/>
    <w:rsid w:val="00CD55EA"/>
    <w:rsid w:val="00CD5602"/>
    <w:rsid w:val="00CD56C6"/>
    <w:rsid w:val="00CD57DF"/>
    <w:rsid w:val="00CD582A"/>
    <w:rsid w:val="00CD586E"/>
    <w:rsid w:val="00CD58C4"/>
    <w:rsid w:val="00CD5979"/>
    <w:rsid w:val="00CD5A23"/>
    <w:rsid w:val="00CD5C06"/>
    <w:rsid w:val="00CD5D08"/>
    <w:rsid w:val="00CD5D3F"/>
    <w:rsid w:val="00CD5D91"/>
    <w:rsid w:val="00CD5D92"/>
    <w:rsid w:val="00CD5DA5"/>
    <w:rsid w:val="00CD5E52"/>
    <w:rsid w:val="00CD60F3"/>
    <w:rsid w:val="00CD6116"/>
    <w:rsid w:val="00CD6123"/>
    <w:rsid w:val="00CD619F"/>
    <w:rsid w:val="00CD622A"/>
    <w:rsid w:val="00CD6294"/>
    <w:rsid w:val="00CD62D3"/>
    <w:rsid w:val="00CD62F3"/>
    <w:rsid w:val="00CD630D"/>
    <w:rsid w:val="00CD63BD"/>
    <w:rsid w:val="00CD63E9"/>
    <w:rsid w:val="00CD654A"/>
    <w:rsid w:val="00CD6573"/>
    <w:rsid w:val="00CD65D9"/>
    <w:rsid w:val="00CD6676"/>
    <w:rsid w:val="00CD667D"/>
    <w:rsid w:val="00CD6681"/>
    <w:rsid w:val="00CD6682"/>
    <w:rsid w:val="00CD66E0"/>
    <w:rsid w:val="00CD66E6"/>
    <w:rsid w:val="00CD6769"/>
    <w:rsid w:val="00CD6782"/>
    <w:rsid w:val="00CD682C"/>
    <w:rsid w:val="00CD6837"/>
    <w:rsid w:val="00CD68EC"/>
    <w:rsid w:val="00CD69C5"/>
    <w:rsid w:val="00CD69FE"/>
    <w:rsid w:val="00CD6A42"/>
    <w:rsid w:val="00CD6A50"/>
    <w:rsid w:val="00CD6AF4"/>
    <w:rsid w:val="00CD6BA6"/>
    <w:rsid w:val="00CD6BD2"/>
    <w:rsid w:val="00CD6BF2"/>
    <w:rsid w:val="00CD6C5B"/>
    <w:rsid w:val="00CD6CA5"/>
    <w:rsid w:val="00CD6D3A"/>
    <w:rsid w:val="00CD6D4C"/>
    <w:rsid w:val="00CD6F7C"/>
    <w:rsid w:val="00CD7030"/>
    <w:rsid w:val="00CD7045"/>
    <w:rsid w:val="00CD70C2"/>
    <w:rsid w:val="00CD70D0"/>
    <w:rsid w:val="00CD71DA"/>
    <w:rsid w:val="00CD721D"/>
    <w:rsid w:val="00CD721F"/>
    <w:rsid w:val="00CD7243"/>
    <w:rsid w:val="00CD7298"/>
    <w:rsid w:val="00CD72E8"/>
    <w:rsid w:val="00CD73D6"/>
    <w:rsid w:val="00CD74E6"/>
    <w:rsid w:val="00CD7524"/>
    <w:rsid w:val="00CD752E"/>
    <w:rsid w:val="00CD75CB"/>
    <w:rsid w:val="00CD763F"/>
    <w:rsid w:val="00CD76D4"/>
    <w:rsid w:val="00CD76E1"/>
    <w:rsid w:val="00CD7716"/>
    <w:rsid w:val="00CD7743"/>
    <w:rsid w:val="00CD77A6"/>
    <w:rsid w:val="00CD77F9"/>
    <w:rsid w:val="00CD7874"/>
    <w:rsid w:val="00CD7966"/>
    <w:rsid w:val="00CD7A1F"/>
    <w:rsid w:val="00CD7AA0"/>
    <w:rsid w:val="00CD7AE7"/>
    <w:rsid w:val="00CD7B41"/>
    <w:rsid w:val="00CD7B42"/>
    <w:rsid w:val="00CD7BD4"/>
    <w:rsid w:val="00CD7C04"/>
    <w:rsid w:val="00CD7E64"/>
    <w:rsid w:val="00CD7E85"/>
    <w:rsid w:val="00CD7F6C"/>
    <w:rsid w:val="00CD7FAA"/>
    <w:rsid w:val="00CD7FE4"/>
    <w:rsid w:val="00CE01E9"/>
    <w:rsid w:val="00CE0212"/>
    <w:rsid w:val="00CE028F"/>
    <w:rsid w:val="00CE030A"/>
    <w:rsid w:val="00CE0362"/>
    <w:rsid w:val="00CE040C"/>
    <w:rsid w:val="00CE0439"/>
    <w:rsid w:val="00CE044E"/>
    <w:rsid w:val="00CE05B5"/>
    <w:rsid w:val="00CE05CF"/>
    <w:rsid w:val="00CE05F9"/>
    <w:rsid w:val="00CE0684"/>
    <w:rsid w:val="00CE06E7"/>
    <w:rsid w:val="00CE0772"/>
    <w:rsid w:val="00CE0807"/>
    <w:rsid w:val="00CE0865"/>
    <w:rsid w:val="00CE08BA"/>
    <w:rsid w:val="00CE08FD"/>
    <w:rsid w:val="00CE094F"/>
    <w:rsid w:val="00CE0A79"/>
    <w:rsid w:val="00CE0AC0"/>
    <w:rsid w:val="00CE0ADE"/>
    <w:rsid w:val="00CE0C2E"/>
    <w:rsid w:val="00CE0CA0"/>
    <w:rsid w:val="00CE0CA1"/>
    <w:rsid w:val="00CE0D44"/>
    <w:rsid w:val="00CE0DBF"/>
    <w:rsid w:val="00CE0E40"/>
    <w:rsid w:val="00CE0EE7"/>
    <w:rsid w:val="00CE0F0F"/>
    <w:rsid w:val="00CE0F2B"/>
    <w:rsid w:val="00CE0F4A"/>
    <w:rsid w:val="00CE12AE"/>
    <w:rsid w:val="00CE13D0"/>
    <w:rsid w:val="00CE1462"/>
    <w:rsid w:val="00CE1543"/>
    <w:rsid w:val="00CE154D"/>
    <w:rsid w:val="00CE1580"/>
    <w:rsid w:val="00CE168D"/>
    <w:rsid w:val="00CE168E"/>
    <w:rsid w:val="00CE1693"/>
    <w:rsid w:val="00CE1732"/>
    <w:rsid w:val="00CE191A"/>
    <w:rsid w:val="00CE1988"/>
    <w:rsid w:val="00CE19C0"/>
    <w:rsid w:val="00CE1A22"/>
    <w:rsid w:val="00CE1A69"/>
    <w:rsid w:val="00CE1D1A"/>
    <w:rsid w:val="00CE1D56"/>
    <w:rsid w:val="00CE1D6D"/>
    <w:rsid w:val="00CE1DC2"/>
    <w:rsid w:val="00CE1E01"/>
    <w:rsid w:val="00CE1E4A"/>
    <w:rsid w:val="00CE1EAE"/>
    <w:rsid w:val="00CE1F3D"/>
    <w:rsid w:val="00CE1F57"/>
    <w:rsid w:val="00CE1FA2"/>
    <w:rsid w:val="00CE2127"/>
    <w:rsid w:val="00CE21BD"/>
    <w:rsid w:val="00CE21ED"/>
    <w:rsid w:val="00CE2355"/>
    <w:rsid w:val="00CE2395"/>
    <w:rsid w:val="00CE244C"/>
    <w:rsid w:val="00CE24F1"/>
    <w:rsid w:val="00CE27F8"/>
    <w:rsid w:val="00CE2843"/>
    <w:rsid w:val="00CE2978"/>
    <w:rsid w:val="00CE299F"/>
    <w:rsid w:val="00CE2A3E"/>
    <w:rsid w:val="00CE2A68"/>
    <w:rsid w:val="00CE2B57"/>
    <w:rsid w:val="00CE2B99"/>
    <w:rsid w:val="00CE2D3B"/>
    <w:rsid w:val="00CE2D6E"/>
    <w:rsid w:val="00CE2D86"/>
    <w:rsid w:val="00CE2DE7"/>
    <w:rsid w:val="00CE2EE5"/>
    <w:rsid w:val="00CE2F18"/>
    <w:rsid w:val="00CE2F80"/>
    <w:rsid w:val="00CE2F97"/>
    <w:rsid w:val="00CE3010"/>
    <w:rsid w:val="00CE302B"/>
    <w:rsid w:val="00CE310D"/>
    <w:rsid w:val="00CE3239"/>
    <w:rsid w:val="00CE32ED"/>
    <w:rsid w:val="00CE3314"/>
    <w:rsid w:val="00CE3330"/>
    <w:rsid w:val="00CE334D"/>
    <w:rsid w:val="00CE337F"/>
    <w:rsid w:val="00CE3389"/>
    <w:rsid w:val="00CE33AE"/>
    <w:rsid w:val="00CE361C"/>
    <w:rsid w:val="00CE3668"/>
    <w:rsid w:val="00CE36A2"/>
    <w:rsid w:val="00CE36E1"/>
    <w:rsid w:val="00CE36FF"/>
    <w:rsid w:val="00CE3743"/>
    <w:rsid w:val="00CE3748"/>
    <w:rsid w:val="00CE37D6"/>
    <w:rsid w:val="00CE399C"/>
    <w:rsid w:val="00CE39BD"/>
    <w:rsid w:val="00CE3A9D"/>
    <w:rsid w:val="00CE3B42"/>
    <w:rsid w:val="00CE3BF4"/>
    <w:rsid w:val="00CE3C02"/>
    <w:rsid w:val="00CE3D98"/>
    <w:rsid w:val="00CE3E94"/>
    <w:rsid w:val="00CE3FFD"/>
    <w:rsid w:val="00CE4026"/>
    <w:rsid w:val="00CE41DC"/>
    <w:rsid w:val="00CE429D"/>
    <w:rsid w:val="00CE42B0"/>
    <w:rsid w:val="00CE42DC"/>
    <w:rsid w:val="00CE433D"/>
    <w:rsid w:val="00CE4428"/>
    <w:rsid w:val="00CE4458"/>
    <w:rsid w:val="00CE4474"/>
    <w:rsid w:val="00CE44FB"/>
    <w:rsid w:val="00CE4541"/>
    <w:rsid w:val="00CE456E"/>
    <w:rsid w:val="00CE45A3"/>
    <w:rsid w:val="00CE45CF"/>
    <w:rsid w:val="00CE4616"/>
    <w:rsid w:val="00CE46D8"/>
    <w:rsid w:val="00CE471A"/>
    <w:rsid w:val="00CE4817"/>
    <w:rsid w:val="00CE4828"/>
    <w:rsid w:val="00CE4849"/>
    <w:rsid w:val="00CE48CE"/>
    <w:rsid w:val="00CE494B"/>
    <w:rsid w:val="00CE4954"/>
    <w:rsid w:val="00CE49D2"/>
    <w:rsid w:val="00CE4A6B"/>
    <w:rsid w:val="00CE4A7A"/>
    <w:rsid w:val="00CE4A7E"/>
    <w:rsid w:val="00CE4B05"/>
    <w:rsid w:val="00CE4B06"/>
    <w:rsid w:val="00CE4B1F"/>
    <w:rsid w:val="00CE4B4A"/>
    <w:rsid w:val="00CE4BDD"/>
    <w:rsid w:val="00CE4C68"/>
    <w:rsid w:val="00CE4CE9"/>
    <w:rsid w:val="00CE4D13"/>
    <w:rsid w:val="00CE4D19"/>
    <w:rsid w:val="00CE4D5C"/>
    <w:rsid w:val="00CE4DE7"/>
    <w:rsid w:val="00CE4E4D"/>
    <w:rsid w:val="00CE4E72"/>
    <w:rsid w:val="00CE4F9C"/>
    <w:rsid w:val="00CE504F"/>
    <w:rsid w:val="00CE51C0"/>
    <w:rsid w:val="00CE51DA"/>
    <w:rsid w:val="00CE5212"/>
    <w:rsid w:val="00CE53C5"/>
    <w:rsid w:val="00CE53CC"/>
    <w:rsid w:val="00CE542A"/>
    <w:rsid w:val="00CE545A"/>
    <w:rsid w:val="00CE54F4"/>
    <w:rsid w:val="00CE5534"/>
    <w:rsid w:val="00CE5600"/>
    <w:rsid w:val="00CE563A"/>
    <w:rsid w:val="00CE563D"/>
    <w:rsid w:val="00CE56BB"/>
    <w:rsid w:val="00CE5709"/>
    <w:rsid w:val="00CE5754"/>
    <w:rsid w:val="00CE57A5"/>
    <w:rsid w:val="00CE584D"/>
    <w:rsid w:val="00CE58DF"/>
    <w:rsid w:val="00CE5975"/>
    <w:rsid w:val="00CE5A6D"/>
    <w:rsid w:val="00CE5AA4"/>
    <w:rsid w:val="00CE5B16"/>
    <w:rsid w:val="00CE5B62"/>
    <w:rsid w:val="00CE5B8B"/>
    <w:rsid w:val="00CE5BD2"/>
    <w:rsid w:val="00CE5C54"/>
    <w:rsid w:val="00CE5C7A"/>
    <w:rsid w:val="00CE5CE5"/>
    <w:rsid w:val="00CE5CF2"/>
    <w:rsid w:val="00CE5D3F"/>
    <w:rsid w:val="00CE5D4A"/>
    <w:rsid w:val="00CE5D75"/>
    <w:rsid w:val="00CE5E42"/>
    <w:rsid w:val="00CE5FFF"/>
    <w:rsid w:val="00CE60F8"/>
    <w:rsid w:val="00CE616D"/>
    <w:rsid w:val="00CE618D"/>
    <w:rsid w:val="00CE627C"/>
    <w:rsid w:val="00CE628A"/>
    <w:rsid w:val="00CE62DC"/>
    <w:rsid w:val="00CE6370"/>
    <w:rsid w:val="00CE63DD"/>
    <w:rsid w:val="00CE6425"/>
    <w:rsid w:val="00CE6462"/>
    <w:rsid w:val="00CE6469"/>
    <w:rsid w:val="00CE652C"/>
    <w:rsid w:val="00CE6531"/>
    <w:rsid w:val="00CE65B7"/>
    <w:rsid w:val="00CE65F8"/>
    <w:rsid w:val="00CE65FC"/>
    <w:rsid w:val="00CE6619"/>
    <w:rsid w:val="00CE661C"/>
    <w:rsid w:val="00CE6682"/>
    <w:rsid w:val="00CE66D2"/>
    <w:rsid w:val="00CE66E6"/>
    <w:rsid w:val="00CE677C"/>
    <w:rsid w:val="00CE6879"/>
    <w:rsid w:val="00CE6901"/>
    <w:rsid w:val="00CE6990"/>
    <w:rsid w:val="00CE69B2"/>
    <w:rsid w:val="00CE69CF"/>
    <w:rsid w:val="00CE6A3F"/>
    <w:rsid w:val="00CE6A74"/>
    <w:rsid w:val="00CE6AA3"/>
    <w:rsid w:val="00CE6ADD"/>
    <w:rsid w:val="00CE6B12"/>
    <w:rsid w:val="00CE6B94"/>
    <w:rsid w:val="00CE6BB8"/>
    <w:rsid w:val="00CE6D56"/>
    <w:rsid w:val="00CE6DDB"/>
    <w:rsid w:val="00CE6E3C"/>
    <w:rsid w:val="00CE6F2E"/>
    <w:rsid w:val="00CE6F42"/>
    <w:rsid w:val="00CE703F"/>
    <w:rsid w:val="00CE7084"/>
    <w:rsid w:val="00CE71C6"/>
    <w:rsid w:val="00CE7202"/>
    <w:rsid w:val="00CE7213"/>
    <w:rsid w:val="00CE72B3"/>
    <w:rsid w:val="00CE72DE"/>
    <w:rsid w:val="00CE7308"/>
    <w:rsid w:val="00CE734A"/>
    <w:rsid w:val="00CE738E"/>
    <w:rsid w:val="00CE74D1"/>
    <w:rsid w:val="00CE7547"/>
    <w:rsid w:val="00CE75A1"/>
    <w:rsid w:val="00CE768D"/>
    <w:rsid w:val="00CE76CA"/>
    <w:rsid w:val="00CE774B"/>
    <w:rsid w:val="00CE779F"/>
    <w:rsid w:val="00CE7889"/>
    <w:rsid w:val="00CE78C8"/>
    <w:rsid w:val="00CE78FC"/>
    <w:rsid w:val="00CE7919"/>
    <w:rsid w:val="00CE79FD"/>
    <w:rsid w:val="00CE79FF"/>
    <w:rsid w:val="00CE7ABD"/>
    <w:rsid w:val="00CE7AC2"/>
    <w:rsid w:val="00CE7B10"/>
    <w:rsid w:val="00CE7B2E"/>
    <w:rsid w:val="00CE7C63"/>
    <w:rsid w:val="00CE7D2A"/>
    <w:rsid w:val="00CE7D39"/>
    <w:rsid w:val="00CE7DAD"/>
    <w:rsid w:val="00CE7E1B"/>
    <w:rsid w:val="00CE7E89"/>
    <w:rsid w:val="00CE7EF7"/>
    <w:rsid w:val="00CE7F61"/>
    <w:rsid w:val="00CE7F6B"/>
    <w:rsid w:val="00CF0007"/>
    <w:rsid w:val="00CF00CB"/>
    <w:rsid w:val="00CF013C"/>
    <w:rsid w:val="00CF0228"/>
    <w:rsid w:val="00CF023E"/>
    <w:rsid w:val="00CF03F8"/>
    <w:rsid w:val="00CF043A"/>
    <w:rsid w:val="00CF046E"/>
    <w:rsid w:val="00CF04F5"/>
    <w:rsid w:val="00CF04F6"/>
    <w:rsid w:val="00CF04F8"/>
    <w:rsid w:val="00CF04FC"/>
    <w:rsid w:val="00CF0518"/>
    <w:rsid w:val="00CF051F"/>
    <w:rsid w:val="00CF0542"/>
    <w:rsid w:val="00CF0548"/>
    <w:rsid w:val="00CF0601"/>
    <w:rsid w:val="00CF0609"/>
    <w:rsid w:val="00CF086F"/>
    <w:rsid w:val="00CF087B"/>
    <w:rsid w:val="00CF08EC"/>
    <w:rsid w:val="00CF0900"/>
    <w:rsid w:val="00CF0AC3"/>
    <w:rsid w:val="00CF0BA6"/>
    <w:rsid w:val="00CF0BC4"/>
    <w:rsid w:val="00CF0C2C"/>
    <w:rsid w:val="00CF0C46"/>
    <w:rsid w:val="00CF0DC4"/>
    <w:rsid w:val="00CF0DD0"/>
    <w:rsid w:val="00CF0DD5"/>
    <w:rsid w:val="00CF0ED9"/>
    <w:rsid w:val="00CF0F73"/>
    <w:rsid w:val="00CF0F9C"/>
    <w:rsid w:val="00CF0FE7"/>
    <w:rsid w:val="00CF1044"/>
    <w:rsid w:val="00CF1187"/>
    <w:rsid w:val="00CF124D"/>
    <w:rsid w:val="00CF134C"/>
    <w:rsid w:val="00CF1395"/>
    <w:rsid w:val="00CF140A"/>
    <w:rsid w:val="00CF1431"/>
    <w:rsid w:val="00CF146E"/>
    <w:rsid w:val="00CF1510"/>
    <w:rsid w:val="00CF154B"/>
    <w:rsid w:val="00CF155E"/>
    <w:rsid w:val="00CF15C1"/>
    <w:rsid w:val="00CF1716"/>
    <w:rsid w:val="00CF1814"/>
    <w:rsid w:val="00CF182E"/>
    <w:rsid w:val="00CF197C"/>
    <w:rsid w:val="00CF1A32"/>
    <w:rsid w:val="00CF1B88"/>
    <w:rsid w:val="00CF1D78"/>
    <w:rsid w:val="00CF1D87"/>
    <w:rsid w:val="00CF1D8A"/>
    <w:rsid w:val="00CF1DBA"/>
    <w:rsid w:val="00CF1DCB"/>
    <w:rsid w:val="00CF1E7F"/>
    <w:rsid w:val="00CF1EC2"/>
    <w:rsid w:val="00CF20FA"/>
    <w:rsid w:val="00CF21A7"/>
    <w:rsid w:val="00CF2236"/>
    <w:rsid w:val="00CF2242"/>
    <w:rsid w:val="00CF22D4"/>
    <w:rsid w:val="00CF235D"/>
    <w:rsid w:val="00CF237D"/>
    <w:rsid w:val="00CF2459"/>
    <w:rsid w:val="00CF24A0"/>
    <w:rsid w:val="00CF24D8"/>
    <w:rsid w:val="00CF2554"/>
    <w:rsid w:val="00CF2638"/>
    <w:rsid w:val="00CF266C"/>
    <w:rsid w:val="00CF2716"/>
    <w:rsid w:val="00CF274B"/>
    <w:rsid w:val="00CF2827"/>
    <w:rsid w:val="00CF2892"/>
    <w:rsid w:val="00CF291A"/>
    <w:rsid w:val="00CF2927"/>
    <w:rsid w:val="00CF29CB"/>
    <w:rsid w:val="00CF2A9A"/>
    <w:rsid w:val="00CF2B03"/>
    <w:rsid w:val="00CF2B70"/>
    <w:rsid w:val="00CF2D0D"/>
    <w:rsid w:val="00CF2D99"/>
    <w:rsid w:val="00CF2E49"/>
    <w:rsid w:val="00CF2EFD"/>
    <w:rsid w:val="00CF2F37"/>
    <w:rsid w:val="00CF2F7B"/>
    <w:rsid w:val="00CF2F98"/>
    <w:rsid w:val="00CF2FAF"/>
    <w:rsid w:val="00CF3059"/>
    <w:rsid w:val="00CF3128"/>
    <w:rsid w:val="00CF328C"/>
    <w:rsid w:val="00CF3343"/>
    <w:rsid w:val="00CF33AA"/>
    <w:rsid w:val="00CF33B1"/>
    <w:rsid w:val="00CF3444"/>
    <w:rsid w:val="00CF34A9"/>
    <w:rsid w:val="00CF34DA"/>
    <w:rsid w:val="00CF35AD"/>
    <w:rsid w:val="00CF35F7"/>
    <w:rsid w:val="00CF3623"/>
    <w:rsid w:val="00CF3675"/>
    <w:rsid w:val="00CF37AF"/>
    <w:rsid w:val="00CF37EC"/>
    <w:rsid w:val="00CF3814"/>
    <w:rsid w:val="00CF3835"/>
    <w:rsid w:val="00CF389E"/>
    <w:rsid w:val="00CF38B8"/>
    <w:rsid w:val="00CF38C3"/>
    <w:rsid w:val="00CF38C7"/>
    <w:rsid w:val="00CF3911"/>
    <w:rsid w:val="00CF3969"/>
    <w:rsid w:val="00CF3A0D"/>
    <w:rsid w:val="00CF3A85"/>
    <w:rsid w:val="00CF3AAD"/>
    <w:rsid w:val="00CF3AAE"/>
    <w:rsid w:val="00CF3B4C"/>
    <w:rsid w:val="00CF3BC3"/>
    <w:rsid w:val="00CF3BE5"/>
    <w:rsid w:val="00CF3C32"/>
    <w:rsid w:val="00CF3C61"/>
    <w:rsid w:val="00CF3DE8"/>
    <w:rsid w:val="00CF3DFA"/>
    <w:rsid w:val="00CF3E93"/>
    <w:rsid w:val="00CF3EC1"/>
    <w:rsid w:val="00CF3EF9"/>
    <w:rsid w:val="00CF3F64"/>
    <w:rsid w:val="00CF3FB4"/>
    <w:rsid w:val="00CF4032"/>
    <w:rsid w:val="00CF4063"/>
    <w:rsid w:val="00CF40DB"/>
    <w:rsid w:val="00CF4110"/>
    <w:rsid w:val="00CF411D"/>
    <w:rsid w:val="00CF41D7"/>
    <w:rsid w:val="00CF43D9"/>
    <w:rsid w:val="00CF4497"/>
    <w:rsid w:val="00CF45AE"/>
    <w:rsid w:val="00CF465C"/>
    <w:rsid w:val="00CF4673"/>
    <w:rsid w:val="00CF4679"/>
    <w:rsid w:val="00CF46EF"/>
    <w:rsid w:val="00CF475A"/>
    <w:rsid w:val="00CF489A"/>
    <w:rsid w:val="00CF48DE"/>
    <w:rsid w:val="00CF4961"/>
    <w:rsid w:val="00CF49C8"/>
    <w:rsid w:val="00CF4A68"/>
    <w:rsid w:val="00CF4A86"/>
    <w:rsid w:val="00CF4B7B"/>
    <w:rsid w:val="00CF4BF7"/>
    <w:rsid w:val="00CF4DA4"/>
    <w:rsid w:val="00CF4EA8"/>
    <w:rsid w:val="00CF4EAF"/>
    <w:rsid w:val="00CF5012"/>
    <w:rsid w:val="00CF5037"/>
    <w:rsid w:val="00CF50A3"/>
    <w:rsid w:val="00CF50F0"/>
    <w:rsid w:val="00CF516A"/>
    <w:rsid w:val="00CF5170"/>
    <w:rsid w:val="00CF51BE"/>
    <w:rsid w:val="00CF52E0"/>
    <w:rsid w:val="00CF5327"/>
    <w:rsid w:val="00CF533A"/>
    <w:rsid w:val="00CF5352"/>
    <w:rsid w:val="00CF535C"/>
    <w:rsid w:val="00CF5449"/>
    <w:rsid w:val="00CF545F"/>
    <w:rsid w:val="00CF55C7"/>
    <w:rsid w:val="00CF55E4"/>
    <w:rsid w:val="00CF56AA"/>
    <w:rsid w:val="00CF56F2"/>
    <w:rsid w:val="00CF5804"/>
    <w:rsid w:val="00CF584F"/>
    <w:rsid w:val="00CF587E"/>
    <w:rsid w:val="00CF58AD"/>
    <w:rsid w:val="00CF5906"/>
    <w:rsid w:val="00CF59A0"/>
    <w:rsid w:val="00CF5A26"/>
    <w:rsid w:val="00CF5AE6"/>
    <w:rsid w:val="00CF5B65"/>
    <w:rsid w:val="00CF5C20"/>
    <w:rsid w:val="00CF5C21"/>
    <w:rsid w:val="00CF5C50"/>
    <w:rsid w:val="00CF5C8A"/>
    <w:rsid w:val="00CF5CB9"/>
    <w:rsid w:val="00CF5CD1"/>
    <w:rsid w:val="00CF5D2B"/>
    <w:rsid w:val="00CF5E06"/>
    <w:rsid w:val="00CF5E33"/>
    <w:rsid w:val="00CF5E80"/>
    <w:rsid w:val="00CF5E99"/>
    <w:rsid w:val="00CF5EE3"/>
    <w:rsid w:val="00CF6043"/>
    <w:rsid w:val="00CF60C1"/>
    <w:rsid w:val="00CF6159"/>
    <w:rsid w:val="00CF6215"/>
    <w:rsid w:val="00CF6280"/>
    <w:rsid w:val="00CF637A"/>
    <w:rsid w:val="00CF637D"/>
    <w:rsid w:val="00CF63FD"/>
    <w:rsid w:val="00CF640A"/>
    <w:rsid w:val="00CF640B"/>
    <w:rsid w:val="00CF6483"/>
    <w:rsid w:val="00CF648E"/>
    <w:rsid w:val="00CF6523"/>
    <w:rsid w:val="00CF6554"/>
    <w:rsid w:val="00CF657A"/>
    <w:rsid w:val="00CF659D"/>
    <w:rsid w:val="00CF65D0"/>
    <w:rsid w:val="00CF6629"/>
    <w:rsid w:val="00CF667F"/>
    <w:rsid w:val="00CF66A2"/>
    <w:rsid w:val="00CF66E3"/>
    <w:rsid w:val="00CF67D4"/>
    <w:rsid w:val="00CF6A1D"/>
    <w:rsid w:val="00CF6A9D"/>
    <w:rsid w:val="00CF6ADF"/>
    <w:rsid w:val="00CF6BAC"/>
    <w:rsid w:val="00CF6BC3"/>
    <w:rsid w:val="00CF6C4C"/>
    <w:rsid w:val="00CF6DC9"/>
    <w:rsid w:val="00CF6E03"/>
    <w:rsid w:val="00CF70D3"/>
    <w:rsid w:val="00CF719E"/>
    <w:rsid w:val="00CF71E3"/>
    <w:rsid w:val="00CF7277"/>
    <w:rsid w:val="00CF7302"/>
    <w:rsid w:val="00CF730D"/>
    <w:rsid w:val="00CF73A1"/>
    <w:rsid w:val="00CF750C"/>
    <w:rsid w:val="00CF7580"/>
    <w:rsid w:val="00CF75FB"/>
    <w:rsid w:val="00CF766A"/>
    <w:rsid w:val="00CF76AF"/>
    <w:rsid w:val="00CF789A"/>
    <w:rsid w:val="00CF78C6"/>
    <w:rsid w:val="00CF798B"/>
    <w:rsid w:val="00CF7A22"/>
    <w:rsid w:val="00CF7B5B"/>
    <w:rsid w:val="00CF7BD1"/>
    <w:rsid w:val="00CF7C38"/>
    <w:rsid w:val="00CF7D00"/>
    <w:rsid w:val="00CF7D3C"/>
    <w:rsid w:val="00CF7DC0"/>
    <w:rsid w:val="00CF7E90"/>
    <w:rsid w:val="00CF7EE6"/>
    <w:rsid w:val="00CF7F4B"/>
    <w:rsid w:val="00CF7F57"/>
    <w:rsid w:val="00CF7F7F"/>
    <w:rsid w:val="00CF7F89"/>
    <w:rsid w:val="00CF7F97"/>
    <w:rsid w:val="00D0010C"/>
    <w:rsid w:val="00D00160"/>
    <w:rsid w:val="00D00172"/>
    <w:rsid w:val="00D00227"/>
    <w:rsid w:val="00D00266"/>
    <w:rsid w:val="00D0029B"/>
    <w:rsid w:val="00D002A6"/>
    <w:rsid w:val="00D002AE"/>
    <w:rsid w:val="00D002DE"/>
    <w:rsid w:val="00D00315"/>
    <w:rsid w:val="00D0033E"/>
    <w:rsid w:val="00D00340"/>
    <w:rsid w:val="00D003DC"/>
    <w:rsid w:val="00D00506"/>
    <w:rsid w:val="00D00509"/>
    <w:rsid w:val="00D0056F"/>
    <w:rsid w:val="00D005D9"/>
    <w:rsid w:val="00D0060E"/>
    <w:rsid w:val="00D00613"/>
    <w:rsid w:val="00D00663"/>
    <w:rsid w:val="00D006B4"/>
    <w:rsid w:val="00D006D3"/>
    <w:rsid w:val="00D006EF"/>
    <w:rsid w:val="00D00753"/>
    <w:rsid w:val="00D007D4"/>
    <w:rsid w:val="00D0082E"/>
    <w:rsid w:val="00D0085F"/>
    <w:rsid w:val="00D008AA"/>
    <w:rsid w:val="00D008DD"/>
    <w:rsid w:val="00D00A51"/>
    <w:rsid w:val="00D00A93"/>
    <w:rsid w:val="00D00B7C"/>
    <w:rsid w:val="00D00B7F"/>
    <w:rsid w:val="00D00B82"/>
    <w:rsid w:val="00D00BBE"/>
    <w:rsid w:val="00D00D53"/>
    <w:rsid w:val="00D00D80"/>
    <w:rsid w:val="00D00E46"/>
    <w:rsid w:val="00D00E90"/>
    <w:rsid w:val="00D00FE5"/>
    <w:rsid w:val="00D01015"/>
    <w:rsid w:val="00D0103B"/>
    <w:rsid w:val="00D01136"/>
    <w:rsid w:val="00D01231"/>
    <w:rsid w:val="00D0133F"/>
    <w:rsid w:val="00D015D7"/>
    <w:rsid w:val="00D0164E"/>
    <w:rsid w:val="00D0168E"/>
    <w:rsid w:val="00D01800"/>
    <w:rsid w:val="00D0187D"/>
    <w:rsid w:val="00D0190C"/>
    <w:rsid w:val="00D0191B"/>
    <w:rsid w:val="00D019B5"/>
    <w:rsid w:val="00D01A28"/>
    <w:rsid w:val="00D01AA4"/>
    <w:rsid w:val="00D01BC3"/>
    <w:rsid w:val="00D01BFF"/>
    <w:rsid w:val="00D01C0B"/>
    <w:rsid w:val="00D01CBC"/>
    <w:rsid w:val="00D01D99"/>
    <w:rsid w:val="00D01DD8"/>
    <w:rsid w:val="00D01E4E"/>
    <w:rsid w:val="00D01EC7"/>
    <w:rsid w:val="00D01FBD"/>
    <w:rsid w:val="00D0202D"/>
    <w:rsid w:val="00D0216F"/>
    <w:rsid w:val="00D0219A"/>
    <w:rsid w:val="00D021B0"/>
    <w:rsid w:val="00D02243"/>
    <w:rsid w:val="00D02254"/>
    <w:rsid w:val="00D022BF"/>
    <w:rsid w:val="00D0232B"/>
    <w:rsid w:val="00D02393"/>
    <w:rsid w:val="00D02412"/>
    <w:rsid w:val="00D02442"/>
    <w:rsid w:val="00D0248D"/>
    <w:rsid w:val="00D02515"/>
    <w:rsid w:val="00D02571"/>
    <w:rsid w:val="00D02621"/>
    <w:rsid w:val="00D02679"/>
    <w:rsid w:val="00D026C6"/>
    <w:rsid w:val="00D026DE"/>
    <w:rsid w:val="00D0272F"/>
    <w:rsid w:val="00D0273E"/>
    <w:rsid w:val="00D02752"/>
    <w:rsid w:val="00D027CB"/>
    <w:rsid w:val="00D027E9"/>
    <w:rsid w:val="00D02804"/>
    <w:rsid w:val="00D02829"/>
    <w:rsid w:val="00D02831"/>
    <w:rsid w:val="00D02992"/>
    <w:rsid w:val="00D02AF4"/>
    <w:rsid w:val="00D02B03"/>
    <w:rsid w:val="00D02C8D"/>
    <w:rsid w:val="00D02CE6"/>
    <w:rsid w:val="00D02D5B"/>
    <w:rsid w:val="00D02DA9"/>
    <w:rsid w:val="00D02E10"/>
    <w:rsid w:val="00D03035"/>
    <w:rsid w:val="00D030A5"/>
    <w:rsid w:val="00D03138"/>
    <w:rsid w:val="00D031D9"/>
    <w:rsid w:val="00D031E9"/>
    <w:rsid w:val="00D031F9"/>
    <w:rsid w:val="00D0320A"/>
    <w:rsid w:val="00D03324"/>
    <w:rsid w:val="00D033C3"/>
    <w:rsid w:val="00D033FF"/>
    <w:rsid w:val="00D0347E"/>
    <w:rsid w:val="00D0350D"/>
    <w:rsid w:val="00D03529"/>
    <w:rsid w:val="00D0354A"/>
    <w:rsid w:val="00D03573"/>
    <w:rsid w:val="00D035FF"/>
    <w:rsid w:val="00D03601"/>
    <w:rsid w:val="00D036B9"/>
    <w:rsid w:val="00D036DB"/>
    <w:rsid w:val="00D03768"/>
    <w:rsid w:val="00D03778"/>
    <w:rsid w:val="00D03780"/>
    <w:rsid w:val="00D038AB"/>
    <w:rsid w:val="00D0390F"/>
    <w:rsid w:val="00D03917"/>
    <w:rsid w:val="00D03A71"/>
    <w:rsid w:val="00D03BC7"/>
    <w:rsid w:val="00D03C16"/>
    <w:rsid w:val="00D03C64"/>
    <w:rsid w:val="00D03CDC"/>
    <w:rsid w:val="00D03D6E"/>
    <w:rsid w:val="00D03D93"/>
    <w:rsid w:val="00D03D97"/>
    <w:rsid w:val="00D03F28"/>
    <w:rsid w:val="00D03F69"/>
    <w:rsid w:val="00D03FD4"/>
    <w:rsid w:val="00D03FD6"/>
    <w:rsid w:val="00D0400D"/>
    <w:rsid w:val="00D0403D"/>
    <w:rsid w:val="00D041D2"/>
    <w:rsid w:val="00D042C4"/>
    <w:rsid w:val="00D042F5"/>
    <w:rsid w:val="00D043EC"/>
    <w:rsid w:val="00D044AC"/>
    <w:rsid w:val="00D044DA"/>
    <w:rsid w:val="00D044DB"/>
    <w:rsid w:val="00D044E6"/>
    <w:rsid w:val="00D04514"/>
    <w:rsid w:val="00D045CD"/>
    <w:rsid w:val="00D0460F"/>
    <w:rsid w:val="00D04619"/>
    <w:rsid w:val="00D046E7"/>
    <w:rsid w:val="00D047B0"/>
    <w:rsid w:val="00D04861"/>
    <w:rsid w:val="00D048D3"/>
    <w:rsid w:val="00D0494B"/>
    <w:rsid w:val="00D049EE"/>
    <w:rsid w:val="00D04A34"/>
    <w:rsid w:val="00D04A35"/>
    <w:rsid w:val="00D04A6D"/>
    <w:rsid w:val="00D04A82"/>
    <w:rsid w:val="00D04AD4"/>
    <w:rsid w:val="00D04B7B"/>
    <w:rsid w:val="00D04C21"/>
    <w:rsid w:val="00D04D69"/>
    <w:rsid w:val="00D04DAC"/>
    <w:rsid w:val="00D04E4C"/>
    <w:rsid w:val="00D04EAE"/>
    <w:rsid w:val="00D05018"/>
    <w:rsid w:val="00D05043"/>
    <w:rsid w:val="00D050D1"/>
    <w:rsid w:val="00D05131"/>
    <w:rsid w:val="00D0514C"/>
    <w:rsid w:val="00D051D6"/>
    <w:rsid w:val="00D051DC"/>
    <w:rsid w:val="00D05219"/>
    <w:rsid w:val="00D0525E"/>
    <w:rsid w:val="00D05283"/>
    <w:rsid w:val="00D0529F"/>
    <w:rsid w:val="00D05326"/>
    <w:rsid w:val="00D0535B"/>
    <w:rsid w:val="00D0540E"/>
    <w:rsid w:val="00D05475"/>
    <w:rsid w:val="00D054DD"/>
    <w:rsid w:val="00D054E5"/>
    <w:rsid w:val="00D05696"/>
    <w:rsid w:val="00D0585D"/>
    <w:rsid w:val="00D0598D"/>
    <w:rsid w:val="00D059CE"/>
    <w:rsid w:val="00D059E0"/>
    <w:rsid w:val="00D05A9F"/>
    <w:rsid w:val="00D05AAA"/>
    <w:rsid w:val="00D05AB6"/>
    <w:rsid w:val="00D05AC2"/>
    <w:rsid w:val="00D05AD5"/>
    <w:rsid w:val="00D05B1A"/>
    <w:rsid w:val="00D05B23"/>
    <w:rsid w:val="00D05BAF"/>
    <w:rsid w:val="00D05C00"/>
    <w:rsid w:val="00D05C55"/>
    <w:rsid w:val="00D05C56"/>
    <w:rsid w:val="00D05D3C"/>
    <w:rsid w:val="00D05D84"/>
    <w:rsid w:val="00D05F07"/>
    <w:rsid w:val="00D05F29"/>
    <w:rsid w:val="00D06010"/>
    <w:rsid w:val="00D0602C"/>
    <w:rsid w:val="00D06051"/>
    <w:rsid w:val="00D06073"/>
    <w:rsid w:val="00D06170"/>
    <w:rsid w:val="00D061B3"/>
    <w:rsid w:val="00D0623A"/>
    <w:rsid w:val="00D06263"/>
    <w:rsid w:val="00D062DA"/>
    <w:rsid w:val="00D0639B"/>
    <w:rsid w:val="00D064C7"/>
    <w:rsid w:val="00D065EA"/>
    <w:rsid w:val="00D06746"/>
    <w:rsid w:val="00D0677F"/>
    <w:rsid w:val="00D067C1"/>
    <w:rsid w:val="00D067FC"/>
    <w:rsid w:val="00D06937"/>
    <w:rsid w:val="00D069E7"/>
    <w:rsid w:val="00D06A31"/>
    <w:rsid w:val="00D06A34"/>
    <w:rsid w:val="00D06A78"/>
    <w:rsid w:val="00D06B4F"/>
    <w:rsid w:val="00D06C0F"/>
    <w:rsid w:val="00D06C45"/>
    <w:rsid w:val="00D06C77"/>
    <w:rsid w:val="00D06DE3"/>
    <w:rsid w:val="00D06EA6"/>
    <w:rsid w:val="00D06EB3"/>
    <w:rsid w:val="00D06F28"/>
    <w:rsid w:val="00D06FA8"/>
    <w:rsid w:val="00D06FB1"/>
    <w:rsid w:val="00D0709F"/>
    <w:rsid w:val="00D07187"/>
    <w:rsid w:val="00D072B0"/>
    <w:rsid w:val="00D0730A"/>
    <w:rsid w:val="00D07347"/>
    <w:rsid w:val="00D07393"/>
    <w:rsid w:val="00D07464"/>
    <w:rsid w:val="00D0749E"/>
    <w:rsid w:val="00D07583"/>
    <w:rsid w:val="00D075C9"/>
    <w:rsid w:val="00D075CF"/>
    <w:rsid w:val="00D07649"/>
    <w:rsid w:val="00D07781"/>
    <w:rsid w:val="00D077BA"/>
    <w:rsid w:val="00D07818"/>
    <w:rsid w:val="00D07837"/>
    <w:rsid w:val="00D0799F"/>
    <w:rsid w:val="00D07ADB"/>
    <w:rsid w:val="00D07BCE"/>
    <w:rsid w:val="00D07C20"/>
    <w:rsid w:val="00D07C6F"/>
    <w:rsid w:val="00D07D16"/>
    <w:rsid w:val="00D07D60"/>
    <w:rsid w:val="00D07E2F"/>
    <w:rsid w:val="00D07ECA"/>
    <w:rsid w:val="00D07EDA"/>
    <w:rsid w:val="00D07F3F"/>
    <w:rsid w:val="00D10057"/>
    <w:rsid w:val="00D10091"/>
    <w:rsid w:val="00D100E7"/>
    <w:rsid w:val="00D100EC"/>
    <w:rsid w:val="00D101B2"/>
    <w:rsid w:val="00D10228"/>
    <w:rsid w:val="00D1038C"/>
    <w:rsid w:val="00D1039F"/>
    <w:rsid w:val="00D10420"/>
    <w:rsid w:val="00D10473"/>
    <w:rsid w:val="00D104E8"/>
    <w:rsid w:val="00D104EE"/>
    <w:rsid w:val="00D10537"/>
    <w:rsid w:val="00D1057D"/>
    <w:rsid w:val="00D10622"/>
    <w:rsid w:val="00D1063C"/>
    <w:rsid w:val="00D1066D"/>
    <w:rsid w:val="00D10675"/>
    <w:rsid w:val="00D106BB"/>
    <w:rsid w:val="00D106EA"/>
    <w:rsid w:val="00D1075C"/>
    <w:rsid w:val="00D10818"/>
    <w:rsid w:val="00D10827"/>
    <w:rsid w:val="00D1082D"/>
    <w:rsid w:val="00D108B9"/>
    <w:rsid w:val="00D10992"/>
    <w:rsid w:val="00D109F4"/>
    <w:rsid w:val="00D10A40"/>
    <w:rsid w:val="00D10A48"/>
    <w:rsid w:val="00D10AD7"/>
    <w:rsid w:val="00D10AD9"/>
    <w:rsid w:val="00D10D63"/>
    <w:rsid w:val="00D10D74"/>
    <w:rsid w:val="00D10DD6"/>
    <w:rsid w:val="00D10E1E"/>
    <w:rsid w:val="00D10EA5"/>
    <w:rsid w:val="00D10F25"/>
    <w:rsid w:val="00D10FC0"/>
    <w:rsid w:val="00D10FF3"/>
    <w:rsid w:val="00D10FF8"/>
    <w:rsid w:val="00D11005"/>
    <w:rsid w:val="00D11197"/>
    <w:rsid w:val="00D11230"/>
    <w:rsid w:val="00D11258"/>
    <w:rsid w:val="00D113A5"/>
    <w:rsid w:val="00D113C1"/>
    <w:rsid w:val="00D113EB"/>
    <w:rsid w:val="00D11481"/>
    <w:rsid w:val="00D11499"/>
    <w:rsid w:val="00D11552"/>
    <w:rsid w:val="00D11651"/>
    <w:rsid w:val="00D1168F"/>
    <w:rsid w:val="00D11697"/>
    <w:rsid w:val="00D116EB"/>
    <w:rsid w:val="00D11701"/>
    <w:rsid w:val="00D11713"/>
    <w:rsid w:val="00D1174E"/>
    <w:rsid w:val="00D117F8"/>
    <w:rsid w:val="00D117F9"/>
    <w:rsid w:val="00D118EF"/>
    <w:rsid w:val="00D1198E"/>
    <w:rsid w:val="00D119A2"/>
    <w:rsid w:val="00D11AC5"/>
    <w:rsid w:val="00D11AF7"/>
    <w:rsid w:val="00D11B1C"/>
    <w:rsid w:val="00D11B1D"/>
    <w:rsid w:val="00D11B1E"/>
    <w:rsid w:val="00D11B92"/>
    <w:rsid w:val="00D11BA0"/>
    <w:rsid w:val="00D11BE3"/>
    <w:rsid w:val="00D11C86"/>
    <w:rsid w:val="00D11CF9"/>
    <w:rsid w:val="00D11D06"/>
    <w:rsid w:val="00D11E92"/>
    <w:rsid w:val="00D11EBE"/>
    <w:rsid w:val="00D11EE0"/>
    <w:rsid w:val="00D11F50"/>
    <w:rsid w:val="00D11F9F"/>
    <w:rsid w:val="00D11FFB"/>
    <w:rsid w:val="00D12071"/>
    <w:rsid w:val="00D12078"/>
    <w:rsid w:val="00D120C1"/>
    <w:rsid w:val="00D12137"/>
    <w:rsid w:val="00D121CA"/>
    <w:rsid w:val="00D1221B"/>
    <w:rsid w:val="00D122E4"/>
    <w:rsid w:val="00D122FC"/>
    <w:rsid w:val="00D12340"/>
    <w:rsid w:val="00D1249F"/>
    <w:rsid w:val="00D125A0"/>
    <w:rsid w:val="00D125C2"/>
    <w:rsid w:val="00D125FB"/>
    <w:rsid w:val="00D12678"/>
    <w:rsid w:val="00D126AB"/>
    <w:rsid w:val="00D1277B"/>
    <w:rsid w:val="00D1284B"/>
    <w:rsid w:val="00D1292A"/>
    <w:rsid w:val="00D12969"/>
    <w:rsid w:val="00D129F0"/>
    <w:rsid w:val="00D12A75"/>
    <w:rsid w:val="00D12BDC"/>
    <w:rsid w:val="00D12BDF"/>
    <w:rsid w:val="00D12C88"/>
    <w:rsid w:val="00D12EA1"/>
    <w:rsid w:val="00D1311F"/>
    <w:rsid w:val="00D13171"/>
    <w:rsid w:val="00D1319A"/>
    <w:rsid w:val="00D132E9"/>
    <w:rsid w:val="00D13344"/>
    <w:rsid w:val="00D133A6"/>
    <w:rsid w:val="00D133C0"/>
    <w:rsid w:val="00D133E5"/>
    <w:rsid w:val="00D13407"/>
    <w:rsid w:val="00D13454"/>
    <w:rsid w:val="00D134A3"/>
    <w:rsid w:val="00D13514"/>
    <w:rsid w:val="00D135A9"/>
    <w:rsid w:val="00D135D1"/>
    <w:rsid w:val="00D135FA"/>
    <w:rsid w:val="00D13762"/>
    <w:rsid w:val="00D137E1"/>
    <w:rsid w:val="00D137E8"/>
    <w:rsid w:val="00D13842"/>
    <w:rsid w:val="00D13881"/>
    <w:rsid w:val="00D138D3"/>
    <w:rsid w:val="00D13925"/>
    <w:rsid w:val="00D13989"/>
    <w:rsid w:val="00D13A6D"/>
    <w:rsid w:val="00D13B42"/>
    <w:rsid w:val="00D13B99"/>
    <w:rsid w:val="00D13C19"/>
    <w:rsid w:val="00D13C36"/>
    <w:rsid w:val="00D13C62"/>
    <w:rsid w:val="00D13DBE"/>
    <w:rsid w:val="00D13E51"/>
    <w:rsid w:val="00D13E9F"/>
    <w:rsid w:val="00D13F3A"/>
    <w:rsid w:val="00D13FB7"/>
    <w:rsid w:val="00D1401D"/>
    <w:rsid w:val="00D14106"/>
    <w:rsid w:val="00D1410E"/>
    <w:rsid w:val="00D1416B"/>
    <w:rsid w:val="00D14232"/>
    <w:rsid w:val="00D1436B"/>
    <w:rsid w:val="00D1437E"/>
    <w:rsid w:val="00D14418"/>
    <w:rsid w:val="00D14483"/>
    <w:rsid w:val="00D145BC"/>
    <w:rsid w:val="00D145F8"/>
    <w:rsid w:val="00D14652"/>
    <w:rsid w:val="00D14690"/>
    <w:rsid w:val="00D1474E"/>
    <w:rsid w:val="00D147CC"/>
    <w:rsid w:val="00D147D7"/>
    <w:rsid w:val="00D14864"/>
    <w:rsid w:val="00D148DB"/>
    <w:rsid w:val="00D148F0"/>
    <w:rsid w:val="00D14905"/>
    <w:rsid w:val="00D149FA"/>
    <w:rsid w:val="00D14A89"/>
    <w:rsid w:val="00D14AA4"/>
    <w:rsid w:val="00D14AB1"/>
    <w:rsid w:val="00D14B44"/>
    <w:rsid w:val="00D14B5B"/>
    <w:rsid w:val="00D14B65"/>
    <w:rsid w:val="00D14CED"/>
    <w:rsid w:val="00D14D69"/>
    <w:rsid w:val="00D14E26"/>
    <w:rsid w:val="00D14E3C"/>
    <w:rsid w:val="00D14E41"/>
    <w:rsid w:val="00D14E87"/>
    <w:rsid w:val="00D14F0D"/>
    <w:rsid w:val="00D14FAB"/>
    <w:rsid w:val="00D14FDD"/>
    <w:rsid w:val="00D14FF3"/>
    <w:rsid w:val="00D150EC"/>
    <w:rsid w:val="00D1510F"/>
    <w:rsid w:val="00D1516B"/>
    <w:rsid w:val="00D151BF"/>
    <w:rsid w:val="00D15236"/>
    <w:rsid w:val="00D1527B"/>
    <w:rsid w:val="00D15291"/>
    <w:rsid w:val="00D1529E"/>
    <w:rsid w:val="00D152D7"/>
    <w:rsid w:val="00D15360"/>
    <w:rsid w:val="00D15411"/>
    <w:rsid w:val="00D15451"/>
    <w:rsid w:val="00D15489"/>
    <w:rsid w:val="00D154EB"/>
    <w:rsid w:val="00D1551D"/>
    <w:rsid w:val="00D15554"/>
    <w:rsid w:val="00D1557A"/>
    <w:rsid w:val="00D15616"/>
    <w:rsid w:val="00D15662"/>
    <w:rsid w:val="00D156A1"/>
    <w:rsid w:val="00D15708"/>
    <w:rsid w:val="00D157CB"/>
    <w:rsid w:val="00D157F7"/>
    <w:rsid w:val="00D15814"/>
    <w:rsid w:val="00D1589B"/>
    <w:rsid w:val="00D15A19"/>
    <w:rsid w:val="00D15A43"/>
    <w:rsid w:val="00D15ADA"/>
    <w:rsid w:val="00D15AFA"/>
    <w:rsid w:val="00D15B50"/>
    <w:rsid w:val="00D15B8F"/>
    <w:rsid w:val="00D15C10"/>
    <w:rsid w:val="00D15C2E"/>
    <w:rsid w:val="00D15CF9"/>
    <w:rsid w:val="00D15D33"/>
    <w:rsid w:val="00D15D88"/>
    <w:rsid w:val="00D15D96"/>
    <w:rsid w:val="00D15DA7"/>
    <w:rsid w:val="00D15DC0"/>
    <w:rsid w:val="00D15E16"/>
    <w:rsid w:val="00D15E72"/>
    <w:rsid w:val="00D160A5"/>
    <w:rsid w:val="00D1615F"/>
    <w:rsid w:val="00D162C3"/>
    <w:rsid w:val="00D16401"/>
    <w:rsid w:val="00D164CE"/>
    <w:rsid w:val="00D164EE"/>
    <w:rsid w:val="00D16584"/>
    <w:rsid w:val="00D165AB"/>
    <w:rsid w:val="00D1660E"/>
    <w:rsid w:val="00D16727"/>
    <w:rsid w:val="00D16784"/>
    <w:rsid w:val="00D167F7"/>
    <w:rsid w:val="00D169E2"/>
    <w:rsid w:val="00D16A02"/>
    <w:rsid w:val="00D16B9E"/>
    <w:rsid w:val="00D16BC6"/>
    <w:rsid w:val="00D16C07"/>
    <w:rsid w:val="00D16CB3"/>
    <w:rsid w:val="00D16CF3"/>
    <w:rsid w:val="00D16D34"/>
    <w:rsid w:val="00D16D5F"/>
    <w:rsid w:val="00D16DFA"/>
    <w:rsid w:val="00D16E00"/>
    <w:rsid w:val="00D16E08"/>
    <w:rsid w:val="00D16E29"/>
    <w:rsid w:val="00D16F19"/>
    <w:rsid w:val="00D16F25"/>
    <w:rsid w:val="00D16F3C"/>
    <w:rsid w:val="00D16F59"/>
    <w:rsid w:val="00D16F8C"/>
    <w:rsid w:val="00D16FFC"/>
    <w:rsid w:val="00D1702F"/>
    <w:rsid w:val="00D1706C"/>
    <w:rsid w:val="00D17073"/>
    <w:rsid w:val="00D170E3"/>
    <w:rsid w:val="00D170F7"/>
    <w:rsid w:val="00D17101"/>
    <w:rsid w:val="00D1710F"/>
    <w:rsid w:val="00D171C9"/>
    <w:rsid w:val="00D1725F"/>
    <w:rsid w:val="00D1728B"/>
    <w:rsid w:val="00D173CA"/>
    <w:rsid w:val="00D17451"/>
    <w:rsid w:val="00D174A1"/>
    <w:rsid w:val="00D177AD"/>
    <w:rsid w:val="00D177DC"/>
    <w:rsid w:val="00D177EB"/>
    <w:rsid w:val="00D17802"/>
    <w:rsid w:val="00D17997"/>
    <w:rsid w:val="00D17B2D"/>
    <w:rsid w:val="00D17C19"/>
    <w:rsid w:val="00D17C7D"/>
    <w:rsid w:val="00D17C89"/>
    <w:rsid w:val="00D17C9F"/>
    <w:rsid w:val="00D17CA6"/>
    <w:rsid w:val="00D17D5B"/>
    <w:rsid w:val="00D17ED9"/>
    <w:rsid w:val="00D17EDD"/>
    <w:rsid w:val="00D17F5B"/>
    <w:rsid w:val="00D17F77"/>
    <w:rsid w:val="00D17FFC"/>
    <w:rsid w:val="00D2001B"/>
    <w:rsid w:val="00D200FB"/>
    <w:rsid w:val="00D20141"/>
    <w:rsid w:val="00D20253"/>
    <w:rsid w:val="00D202E5"/>
    <w:rsid w:val="00D204F9"/>
    <w:rsid w:val="00D2056C"/>
    <w:rsid w:val="00D20578"/>
    <w:rsid w:val="00D2073C"/>
    <w:rsid w:val="00D20776"/>
    <w:rsid w:val="00D20868"/>
    <w:rsid w:val="00D20884"/>
    <w:rsid w:val="00D208E3"/>
    <w:rsid w:val="00D20915"/>
    <w:rsid w:val="00D209E5"/>
    <w:rsid w:val="00D20A53"/>
    <w:rsid w:val="00D20AD7"/>
    <w:rsid w:val="00D20BD9"/>
    <w:rsid w:val="00D20C08"/>
    <w:rsid w:val="00D20C97"/>
    <w:rsid w:val="00D20CBD"/>
    <w:rsid w:val="00D20CE8"/>
    <w:rsid w:val="00D20D29"/>
    <w:rsid w:val="00D20D2E"/>
    <w:rsid w:val="00D20DF2"/>
    <w:rsid w:val="00D20E5B"/>
    <w:rsid w:val="00D20EAD"/>
    <w:rsid w:val="00D2119C"/>
    <w:rsid w:val="00D211F4"/>
    <w:rsid w:val="00D21205"/>
    <w:rsid w:val="00D2120A"/>
    <w:rsid w:val="00D2134B"/>
    <w:rsid w:val="00D21474"/>
    <w:rsid w:val="00D2149B"/>
    <w:rsid w:val="00D2150D"/>
    <w:rsid w:val="00D21557"/>
    <w:rsid w:val="00D2156E"/>
    <w:rsid w:val="00D2171C"/>
    <w:rsid w:val="00D217C7"/>
    <w:rsid w:val="00D217CE"/>
    <w:rsid w:val="00D217ED"/>
    <w:rsid w:val="00D21812"/>
    <w:rsid w:val="00D21854"/>
    <w:rsid w:val="00D218B2"/>
    <w:rsid w:val="00D218E3"/>
    <w:rsid w:val="00D21939"/>
    <w:rsid w:val="00D2196A"/>
    <w:rsid w:val="00D21987"/>
    <w:rsid w:val="00D21A56"/>
    <w:rsid w:val="00D21A74"/>
    <w:rsid w:val="00D21AAE"/>
    <w:rsid w:val="00D21AC8"/>
    <w:rsid w:val="00D21C26"/>
    <w:rsid w:val="00D21CA4"/>
    <w:rsid w:val="00D21CF9"/>
    <w:rsid w:val="00D21DED"/>
    <w:rsid w:val="00D21DEE"/>
    <w:rsid w:val="00D21E5C"/>
    <w:rsid w:val="00D21FE6"/>
    <w:rsid w:val="00D2202D"/>
    <w:rsid w:val="00D22155"/>
    <w:rsid w:val="00D221E0"/>
    <w:rsid w:val="00D2228B"/>
    <w:rsid w:val="00D22365"/>
    <w:rsid w:val="00D22379"/>
    <w:rsid w:val="00D223E6"/>
    <w:rsid w:val="00D22412"/>
    <w:rsid w:val="00D2243B"/>
    <w:rsid w:val="00D2247E"/>
    <w:rsid w:val="00D224C5"/>
    <w:rsid w:val="00D22508"/>
    <w:rsid w:val="00D2250F"/>
    <w:rsid w:val="00D226A2"/>
    <w:rsid w:val="00D226C1"/>
    <w:rsid w:val="00D22752"/>
    <w:rsid w:val="00D2276C"/>
    <w:rsid w:val="00D22795"/>
    <w:rsid w:val="00D2279A"/>
    <w:rsid w:val="00D22856"/>
    <w:rsid w:val="00D2287A"/>
    <w:rsid w:val="00D228EC"/>
    <w:rsid w:val="00D229BB"/>
    <w:rsid w:val="00D22A21"/>
    <w:rsid w:val="00D22A40"/>
    <w:rsid w:val="00D22CFC"/>
    <w:rsid w:val="00D22D20"/>
    <w:rsid w:val="00D22D22"/>
    <w:rsid w:val="00D22D87"/>
    <w:rsid w:val="00D22DDF"/>
    <w:rsid w:val="00D22E7E"/>
    <w:rsid w:val="00D22E96"/>
    <w:rsid w:val="00D22F91"/>
    <w:rsid w:val="00D23012"/>
    <w:rsid w:val="00D2306C"/>
    <w:rsid w:val="00D230FA"/>
    <w:rsid w:val="00D231CF"/>
    <w:rsid w:val="00D231DD"/>
    <w:rsid w:val="00D23273"/>
    <w:rsid w:val="00D232D4"/>
    <w:rsid w:val="00D2339B"/>
    <w:rsid w:val="00D23432"/>
    <w:rsid w:val="00D2359C"/>
    <w:rsid w:val="00D2364D"/>
    <w:rsid w:val="00D23667"/>
    <w:rsid w:val="00D236C0"/>
    <w:rsid w:val="00D236E2"/>
    <w:rsid w:val="00D23714"/>
    <w:rsid w:val="00D2377B"/>
    <w:rsid w:val="00D2379E"/>
    <w:rsid w:val="00D23851"/>
    <w:rsid w:val="00D2385A"/>
    <w:rsid w:val="00D2386D"/>
    <w:rsid w:val="00D23885"/>
    <w:rsid w:val="00D238A6"/>
    <w:rsid w:val="00D23926"/>
    <w:rsid w:val="00D2392D"/>
    <w:rsid w:val="00D23939"/>
    <w:rsid w:val="00D239BD"/>
    <w:rsid w:val="00D239D7"/>
    <w:rsid w:val="00D23AB7"/>
    <w:rsid w:val="00D23ABD"/>
    <w:rsid w:val="00D23ACC"/>
    <w:rsid w:val="00D23B08"/>
    <w:rsid w:val="00D23B28"/>
    <w:rsid w:val="00D23BA7"/>
    <w:rsid w:val="00D23BF2"/>
    <w:rsid w:val="00D23C5D"/>
    <w:rsid w:val="00D23CC5"/>
    <w:rsid w:val="00D23CE4"/>
    <w:rsid w:val="00D23D2B"/>
    <w:rsid w:val="00D23D4B"/>
    <w:rsid w:val="00D23E61"/>
    <w:rsid w:val="00D23E63"/>
    <w:rsid w:val="00D23F65"/>
    <w:rsid w:val="00D2406A"/>
    <w:rsid w:val="00D24146"/>
    <w:rsid w:val="00D24282"/>
    <w:rsid w:val="00D24298"/>
    <w:rsid w:val="00D24308"/>
    <w:rsid w:val="00D24356"/>
    <w:rsid w:val="00D243DD"/>
    <w:rsid w:val="00D244E0"/>
    <w:rsid w:val="00D24552"/>
    <w:rsid w:val="00D24598"/>
    <w:rsid w:val="00D245AE"/>
    <w:rsid w:val="00D2464A"/>
    <w:rsid w:val="00D246C4"/>
    <w:rsid w:val="00D2477B"/>
    <w:rsid w:val="00D248A6"/>
    <w:rsid w:val="00D249FF"/>
    <w:rsid w:val="00D24A7F"/>
    <w:rsid w:val="00D24AB5"/>
    <w:rsid w:val="00D24B15"/>
    <w:rsid w:val="00D24B81"/>
    <w:rsid w:val="00D24ECB"/>
    <w:rsid w:val="00D24EEF"/>
    <w:rsid w:val="00D24F27"/>
    <w:rsid w:val="00D24F6A"/>
    <w:rsid w:val="00D24F76"/>
    <w:rsid w:val="00D24F98"/>
    <w:rsid w:val="00D24FF5"/>
    <w:rsid w:val="00D2512F"/>
    <w:rsid w:val="00D25225"/>
    <w:rsid w:val="00D25232"/>
    <w:rsid w:val="00D25293"/>
    <w:rsid w:val="00D25422"/>
    <w:rsid w:val="00D25442"/>
    <w:rsid w:val="00D25465"/>
    <w:rsid w:val="00D254A6"/>
    <w:rsid w:val="00D254D5"/>
    <w:rsid w:val="00D255ED"/>
    <w:rsid w:val="00D2561A"/>
    <w:rsid w:val="00D256E0"/>
    <w:rsid w:val="00D256EC"/>
    <w:rsid w:val="00D25735"/>
    <w:rsid w:val="00D25761"/>
    <w:rsid w:val="00D257D7"/>
    <w:rsid w:val="00D25878"/>
    <w:rsid w:val="00D258D2"/>
    <w:rsid w:val="00D25977"/>
    <w:rsid w:val="00D259F4"/>
    <w:rsid w:val="00D25C15"/>
    <w:rsid w:val="00D25C68"/>
    <w:rsid w:val="00D25D7F"/>
    <w:rsid w:val="00D25D9A"/>
    <w:rsid w:val="00D25E71"/>
    <w:rsid w:val="00D26014"/>
    <w:rsid w:val="00D26070"/>
    <w:rsid w:val="00D261E3"/>
    <w:rsid w:val="00D26270"/>
    <w:rsid w:val="00D26387"/>
    <w:rsid w:val="00D26405"/>
    <w:rsid w:val="00D264C5"/>
    <w:rsid w:val="00D2667E"/>
    <w:rsid w:val="00D266C1"/>
    <w:rsid w:val="00D26704"/>
    <w:rsid w:val="00D26730"/>
    <w:rsid w:val="00D26764"/>
    <w:rsid w:val="00D26816"/>
    <w:rsid w:val="00D26858"/>
    <w:rsid w:val="00D26891"/>
    <w:rsid w:val="00D2692E"/>
    <w:rsid w:val="00D2697B"/>
    <w:rsid w:val="00D269C2"/>
    <w:rsid w:val="00D26A53"/>
    <w:rsid w:val="00D26B14"/>
    <w:rsid w:val="00D26B1C"/>
    <w:rsid w:val="00D26B5D"/>
    <w:rsid w:val="00D26B5E"/>
    <w:rsid w:val="00D26C31"/>
    <w:rsid w:val="00D26C7F"/>
    <w:rsid w:val="00D26CFE"/>
    <w:rsid w:val="00D26D92"/>
    <w:rsid w:val="00D26DD5"/>
    <w:rsid w:val="00D26E82"/>
    <w:rsid w:val="00D2714F"/>
    <w:rsid w:val="00D271A3"/>
    <w:rsid w:val="00D271C0"/>
    <w:rsid w:val="00D271E5"/>
    <w:rsid w:val="00D2729C"/>
    <w:rsid w:val="00D2736D"/>
    <w:rsid w:val="00D27374"/>
    <w:rsid w:val="00D273E7"/>
    <w:rsid w:val="00D2749F"/>
    <w:rsid w:val="00D274DE"/>
    <w:rsid w:val="00D274F1"/>
    <w:rsid w:val="00D27579"/>
    <w:rsid w:val="00D275DB"/>
    <w:rsid w:val="00D275FA"/>
    <w:rsid w:val="00D27607"/>
    <w:rsid w:val="00D27650"/>
    <w:rsid w:val="00D27710"/>
    <w:rsid w:val="00D2775C"/>
    <w:rsid w:val="00D27778"/>
    <w:rsid w:val="00D277B3"/>
    <w:rsid w:val="00D2786F"/>
    <w:rsid w:val="00D27938"/>
    <w:rsid w:val="00D279B7"/>
    <w:rsid w:val="00D27A09"/>
    <w:rsid w:val="00D27A44"/>
    <w:rsid w:val="00D27B76"/>
    <w:rsid w:val="00D27C25"/>
    <w:rsid w:val="00D27C3A"/>
    <w:rsid w:val="00D27CAB"/>
    <w:rsid w:val="00D27D9A"/>
    <w:rsid w:val="00D27DE7"/>
    <w:rsid w:val="00D27F09"/>
    <w:rsid w:val="00D27F16"/>
    <w:rsid w:val="00D30094"/>
    <w:rsid w:val="00D3011B"/>
    <w:rsid w:val="00D30264"/>
    <w:rsid w:val="00D302BE"/>
    <w:rsid w:val="00D30413"/>
    <w:rsid w:val="00D304CA"/>
    <w:rsid w:val="00D305A2"/>
    <w:rsid w:val="00D306E7"/>
    <w:rsid w:val="00D30716"/>
    <w:rsid w:val="00D30765"/>
    <w:rsid w:val="00D307B6"/>
    <w:rsid w:val="00D3085D"/>
    <w:rsid w:val="00D308BA"/>
    <w:rsid w:val="00D308C6"/>
    <w:rsid w:val="00D308D2"/>
    <w:rsid w:val="00D30940"/>
    <w:rsid w:val="00D309B0"/>
    <w:rsid w:val="00D309D6"/>
    <w:rsid w:val="00D309F4"/>
    <w:rsid w:val="00D30AE5"/>
    <w:rsid w:val="00D30C23"/>
    <w:rsid w:val="00D30D7A"/>
    <w:rsid w:val="00D30DBB"/>
    <w:rsid w:val="00D30E21"/>
    <w:rsid w:val="00D30E25"/>
    <w:rsid w:val="00D30E45"/>
    <w:rsid w:val="00D30E52"/>
    <w:rsid w:val="00D30EA6"/>
    <w:rsid w:val="00D30F8B"/>
    <w:rsid w:val="00D30FCD"/>
    <w:rsid w:val="00D31040"/>
    <w:rsid w:val="00D310D4"/>
    <w:rsid w:val="00D311C3"/>
    <w:rsid w:val="00D3121E"/>
    <w:rsid w:val="00D312E3"/>
    <w:rsid w:val="00D31318"/>
    <w:rsid w:val="00D31348"/>
    <w:rsid w:val="00D31371"/>
    <w:rsid w:val="00D31439"/>
    <w:rsid w:val="00D3148D"/>
    <w:rsid w:val="00D31618"/>
    <w:rsid w:val="00D3167C"/>
    <w:rsid w:val="00D316B9"/>
    <w:rsid w:val="00D316BA"/>
    <w:rsid w:val="00D31708"/>
    <w:rsid w:val="00D317CB"/>
    <w:rsid w:val="00D31822"/>
    <w:rsid w:val="00D31828"/>
    <w:rsid w:val="00D31871"/>
    <w:rsid w:val="00D318C9"/>
    <w:rsid w:val="00D31A1F"/>
    <w:rsid w:val="00D31A29"/>
    <w:rsid w:val="00D31A53"/>
    <w:rsid w:val="00D31A5F"/>
    <w:rsid w:val="00D31B5E"/>
    <w:rsid w:val="00D31B6D"/>
    <w:rsid w:val="00D31BE8"/>
    <w:rsid w:val="00D31BFB"/>
    <w:rsid w:val="00D31C09"/>
    <w:rsid w:val="00D31CB8"/>
    <w:rsid w:val="00D31D1B"/>
    <w:rsid w:val="00D31DC2"/>
    <w:rsid w:val="00D31EC6"/>
    <w:rsid w:val="00D31F20"/>
    <w:rsid w:val="00D31F30"/>
    <w:rsid w:val="00D31F3F"/>
    <w:rsid w:val="00D31F50"/>
    <w:rsid w:val="00D31F67"/>
    <w:rsid w:val="00D31F8D"/>
    <w:rsid w:val="00D32029"/>
    <w:rsid w:val="00D32119"/>
    <w:rsid w:val="00D32138"/>
    <w:rsid w:val="00D3215A"/>
    <w:rsid w:val="00D321A1"/>
    <w:rsid w:val="00D321E3"/>
    <w:rsid w:val="00D32201"/>
    <w:rsid w:val="00D32257"/>
    <w:rsid w:val="00D32267"/>
    <w:rsid w:val="00D32270"/>
    <w:rsid w:val="00D3229C"/>
    <w:rsid w:val="00D3231A"/>
    <w:rsid w:val="00D3235C"/>
    <w:rsid w:val="00D3239A"/>
    <w:rsid w:val="00D3247A"/>
    <w:rsid w:val="00D324EC"/>
    <w:rsid w:val="00D32531"/>
    <w:rsid w:val="00D32539"/>
    <w:rsid w:val="00D3254B"/>
    <w:rsid w:val="00D32648"/>
    <w:rsid w:val="00D3268F"/>
    <w:rsid w:val="00D326C9"/>
    <w:rsid w:val="00D32706"/>
    <w:rsid w:val="00D3278C"/>
    <w:rsid w:val="00D3281A"/>
    <w:rsid w:val="00D32913"/>
    <w:rsid w:val="00D329E8"/>
    <w:rsid w:val="00D32A24"/>
    <w:rsid w:val="00D32AC3"/>
    <w:rsid w:val="00D32B21"/>
    <w:rsid w:val="00D32B2A"/>
    <w:rsid w:val="00D32B5B"/>
    <w:rsid w:val="00D32B6C"/>
    <w:rsid w:val="00D32C04"/>
    <w:rsid w:val="00D32E64"/>
    <w:rsid w:val="00D32F14"/>
    <w:rsid w:val="00D33021"/>
    <w:rsid w:val="00D33027"/>
    <w:rsid w:val="00D3303E"/>
    <w:rsid w:val="00D33109"/>
    <w:rsid w:val="00D33152"/>
    <w:rsid w:val="00D33167"/>
    <w:rsid w:val="00D331C4"/>
    <w:rsid w:val="00D331DA"/>
    <w:rsid w:val="00D33324"/>
    <w:rsid w:val="00D3339E"/>
    <w:rsid w:val="00D334AF"/>
    <w:rsid w:val="00D334D8"/>
    <w:rsid w:val="00D33543"/>
    <w:rsid w:val="00D33701"/>
    <w:rsid w:val="00D33725"/>
    <w:rsid w:val="00D33757"/>
    <w:rsid w:val="00D3377F"/>
    <w:rsid w:val="00D337F9"/>
    <w:rsid w:val="00D33863"/>
    <w:rsid w:val="00D33927"/>
    <w:rsid w:val="00D339BF"/>
    <w:rsid w:val="00D33A7A"/>
    <w:rsid w:val="00D33B16"/>
    <w:rsid w:val="00D33BDD"/>
    <w:rsid w:val="00D33CE6"/>
    <w:rsid w:val="00D33CE8"/>
    <w:rsid w:val="00D33CF8"/>
    <w:rsid w:val="00D33D49"/>
    <w:rsid w:val="00D33E12"/>
    <w:rsid w:val="00D33ED4"/>
    <w:rsid w:val="00D33EDD"/>
    <w:rsid w:val="00D33F48"/>
    <w:rsid w:val="00D3405B"/>
    <w:rsid w:val="00D34068"/>
    <w:rsid w:val="00D34125"/>
    <w:rsid w:val="00D34141"/>
    <w:rsid w:val="00D341B5"/>
    <w:rsid w:val="00D342E0"/>
    <w:rsid w:val="00D34353"/>
    <w:rsid w:val="00D34364"/>
    <w:rsid w:val="00D343C8"/>
    <w:rsid w:val="00D343CA"/>
    <w:rsid w:val="00D34403"/>
    <w:rsid w:val="00D34449"/>
    <w:rsid w:val="00D34511"/>
    <w:rsid w:val="00D34715"/>
    <w:rsid w:val="00D3477A"/>
    <w:rsid w:val="00D348EA"/>
    <w:rsid w:val="00D348F6"/>
    <w:rsid w:val="00D34983"/>
    <w:rsid w:val="00D34A22"/>
    <w:rsid w:val="00D34A6B"/>
    <w:rsid w:val="00D34AA0"/>
    <w:rsid w:val="00D34AAB"/>
    <w:rsid w:val="00D34B27"/>
    <w:rsid w:val="00D34B38"/>
    <w:rsid w:val="00D34BA7"/>
    <w:rsid w:val="00D34C2A"/>
    <w:rsid w:val="00D34CFD"/>
    <w:rsid w:val="00D34D9D"/>
    <w:rsid w:val="00D34E2E"/>
    <w:rsid w:val="00D34EBA"/>
    <w:rsid w:val="00D34EDA"/>
    <w:rsid w:val="00D34F02"/>
    <w:rsid w:val="00D34F23"/>
    <w:rsid w:val="00D34F52"/>
    <w:rsid w:val="00D34FCC"/>
    <w:rsid w:val="00D351B7"/>
    <w:rsid w:val="00D351E3"/>
    <w:rsid w:val="00D351F9"/>
    <w:rsid w:val="00D35372"/>
    <w:rsid w:val="00D353BF"/>
    <w:rsid w:val="00D35479"/>
    <w:rsid w:val="00D35503"/>
    <w:rsid w:val="00D3552A"/>
    <w:rsid w:val="00D3559E"/>
    <w:rsid w:val="00D35628"/>
    <w:rsid w:val="00D3579E"/>
    <w:rsid w:val="00D358F9"/>
    <w:rsid w:val="00D35919"/>
    <w:rsid w:val="00D359DD"/>
    <w:rsid w:val="00D359EC"/>
    <w:rsid w:val="00D35A1C"/>
    <w:rsid w:val="00D35A4B"/>
    <w:rsid w:val="00D35A6D"/>
    <w:rsid w:val="00D35ACD"/>
    <w:rsid w:val="00D35B3A"/>
    <w:rsid w:val="00D35BC0"/>
    <w:rsid w:val="00D35C80"/>
    <w:rsid w:val="00D35CDF"/>
    <w:rsid w:val="00D35D17"/>
    <w:rsid w:val="00D35D56"/>
    <w:rsid w:val="00D35E58"/>
    <w:rsid w:val="00D35EBD"/>
    <w:rsid w:val="00D35F69"/>
    <w:rsid w:val="00D35F78"/>
    <w:rsid w:val="00D35FED"/>
    <w:rsid w:val="00D3617D"/>
    <w:rsid w:val="00D3639F"/>
    <w:rsid w:val="00D36468"/>
    <w:rsid w:val="00D36495"/>
    <w:rsid w:val="00D364EE"/>
    <w:rsid w:val="00D36616"/>
    <w:rsid w:val="00D366EA"/>
    <w:rsid w:val="00D36746"/>
    <w:rsid w:val="00D36750"/>
    <w:rsid w:val="00D367CE"/>
    <w:rsid w:val="00D36801"/>
    <w:rsid w:val="00D36832"/>
    <w:rsid w:val="00D3686C"/>
    <w:rsid w:val="00D36888"/>
    <w:rsid w:val="00D36896"/>
    <w:rsid w:val="00D368F7"/>
    <w:rsid w:val="00D369F1"/>
    <w:rsid w:val="00D36A2B"/>
    <w:rsid w:val="00D36A97"/>
    <w:rsid w:val="00D36CDA"/>
    <w:rsid w:val="00D36CFF"/>
    <w:rsid w:val="00D36D10"/>
    <w:rsid w:val="00D36DF2"/>
    <w:rsid w:val="00D36F38"/>
    <w:rsid w:val="00D36FB0"/>
    <w:rsid w:val="00D37062"/>
    <w:rsid w:val="00D3716A"/>
    <w:rsid w:val="00D3717C"/>
    <w:rsid w:val="00D371E9"/>
    <w:rsid w:val="00D3726B"/>
    <w:rsid w:val="00D373C9"/>
    <w:rsid w:val="00D37410"/>
    <w:rsid w:val="00D374DC"/>
    <w:rsid w:val="00D37518"/>
    <w:rsid w:val="00D37532"/>
    <w:rsid w:val="00D37540"/>
    <w:rsid w:val="00D37601"/>
    <w:rsid w:val="00D37730"/>
    <w:rsid w:val="00D378E3"/>
    <w:rsid w:val="00D37904"/>
    <w:rsid w:val="00D379E6"/>
    <w:rsid w:val="00D37A35"/>
    <w:rsid w:val="00D37AB1"/>
    <w:rsid w:val="00D37AF2"/>
    <w:rsid w:val="00D37B13"/>
    <w:rsid w:val="00D37B6D"/>
    <w:rsid w:val="00D37C31"/>
    <w:rsid w:val="00D37C58"/>
    <w:rsid w:val="00D37C75"/>
    <w:rsid w:val="00D37D28"/>
    <w:rsid w:val="00D37F60"/>
    <w:rsid w:val="00D37F71"/>
    <w:rsid w:val="00D37F80"/>
    <w:rsid w:val="00D37F94"/>
    <w:rsid w:val="00D40095"/>
    <w:rsid w:val="00D4022A"/>
    <w:rsid w:val="00D4036C"/>
    <w:rsid w:val="00D403F7"/>
    <w:rsid w:val="00D404AE"/>
    <w:rsid w:val="00D404B5"/>
    <w:rsid w:val="00D40644"/>
    <w:rsid w:val="00D40682"/>
    <w:rsid w:val="00D406CF"/>
    <w:rsid w:val="00D40745"/>
    <w:rsid w:val="00D407BA"/>
    <w:rsid w:val="00D40821"/>
    <w:rsid w:val="00D4084D"/>
    <w:rsid w:val="00D40888"/>
    <w:rsid w:val="00D40968"/>
    <w:rsid w:val="00D40A09"/>
    <w:rsid w:val="00D40A13"/>
    <w:rsid w:val="00D40A26"/>
    <w:rsid w:val="00D40B5B"/>
    <w:rsid w:val="00D40B71"/>
    <w:rsid w:val="00D40B78"/>
    <w:rsid w:val="00D40B7F"/>
    <w:rsid w:val="00D40BA1"/>
    <w:rsid w:val="00D40BA6"/>
    <w:rsid w:val="00D40CBF"/>
    <w:rsid w:val="00D40CDF"/>
    <w:rsid w:val="00D40D81"/>
    <w:rsid w:val="00D40DDD"/>
    <w:rsid w:val="00D40DEE"/>
    <w:rsid w:val="00D40DF4"/>
    <w:rsid w:val="00D40DFB"/>
    <w:rsid w:val="00D40E36"/>
    <w:rsid w:val="00D40E6F"/>
    <w:rsid w:val="00D40FA9"/>
    <w:rsid w:val="00D40FFE"/>
    <w:rsid w:val="00D410BE"/>
    <w:rsid w:val="00D4116D"/>
    <w:rsid w:val="00D411A5"/>
    <w:rsid w:val="00D411F6"/>
    <w:rsid w:val="00D41216"/>
    <w:rsid w:val="00D412E5"/>
    <w:rsid w:val="00D4132B"/>
    <w:rsid w:val="00D4135F"/>
    <w:rsid w:val="00D4137C"/>
    <w:rsid w:val="00D4138E"/>
    <w:rsid w:val="00D413CA"/>
    <w:rsid w:val="00D4140A"/>
    <w:rsid w:val="00D414EC"/>
    <w:rsid w:val="00D4150C"/>
    <w:rsid w:val="00D415B2"/>
    <w:rsid w:val="00D415CB"/>
    <w:rsid w:val="00D416EC"/>
    <w:rsid w:val="00D41793"/>
    <w:rsid w:val="00D41838"/>
    <w:rsid w:val="00D41929"/>
    <w:rsid w:val="00D419F1"/>
    <w:rsid w:val="00D41A1D"/>
    <w:rsid w:val="00D41B03"/>
    <w:rsid w:val="00D41B0E"/>
    <w:rsid w:val="00D41BFF"/>
    <w:rsid w:val="00D41C1E"/>
    <w:rsid w:val="00D41C92"/>
    <w:rsid w:val="00D41CBD"/>
    <w:rsid w:val="00D41D0F"/>
    <w:rsid w:val="00D41D91"/>
    <w:rsid w:val="00D41E48"/>
    <w:rsid w:val="00D41E79"/>
    <w:rsid w:val="00D41EBB"/>
    <w:rsid w:val="00D41EE8"/>
    <w:rsid w:val="00D41F27"/>
    <w:rsid w:val="00D41F29"/>
    <w:rsid w:val="00D41F5F"/>
    <w:rsid w:val="00D41FB9"/>
    <w:rsid w:val="00D42046"/>
    <w:rsid w:val="00D42049"/>
    <w:rsid w:val="00D421DB"/>
    <w:rsid w:val="00D42231"/>
    <w:rsid w:val="00D4224B"/>
    <w:rsid w:val="00D422FA"/>
    <w:rsid w:val="00D42365"/>
    <w:rsid w:val="00D4238F"/>
    <w:rsid w:val="00D423BB"/>
    <w:rsid w:val="00D423C2"/>
    <w:rsid w:val="00D423D5"/>
    <w:rsid w:val="00D4240D"/>
    <w:rsid w:val="00D42412"/>
    <w:rsid w:val="00D42421"/>
    <w:rsid w:val="00D42576"/>
    <w:rsid w:val="00D4257F"/>
    <w:rsid w:val="00D42584"/>
    <w:rsid w:val="00D425AE"/>
    <w:rsid w:val="00D4261C"/>
    <w:rsid w:val="00D42656"/>
    <w:rsid w:val="00D42717"/>
    <w:rsid w:val="00D4272D"/>
    <w:rsid w:val="00D427F8"/>
    <w:rsid w:val="00D42829"/>
    <w:rsid w:val="00D4286A"/>
    <w:rsid w:val="00D4287C"/>
    <w:rsid w:val="00D428B4"/>
    <w:rsid w:val="00D428C5"/>
    <w:rsid w:val="00D428F3"/>
    <w:rsid w:val="00D4290C"/>
    <w:rsid w:val="00D42A8D"/>
    <w:rsid w:val="00D42AD7"/>
    <w:rsid w:val="00D42B47"/>
    <w:rsid w:val="00D42CFC"/>
    <w:rsid w:val="00D42D4B"/>
    <w:rsid w:val="00D42D56"/>
    <w:rsid w:val="00D42DCB"/>
    <w:rsid w:val="00D42E05"/>
    <w:rsid w:val="00D42E5B"/>
    <w:rsid w:val="00D42E9B"/>
    <w:rsid w:val="00D42EF4"/>
    <w:rsid w:val="00D42EFF"/>
    <w:rsid w:val="00D42F6D"/>
    <w:rsid w:val="00D42F89"/>
    <w:rsid w:val="00D43031"/>
    <w:rsid w:val="00D4303C"/>
    <w:rsid w:val="00D43528"/>
    <w:rsid w:val="00D435A8"/>
    <w:rsid w:val="00D43612"/>
    <w:rsid w:val="00D43634"/>
    <w:rsid w:val="00D43650"/>
    <w:rsid w:val="00D436D3"/>
    <w:rsid w:val="00D436E2"/>
    <w:rsid w:val="00D4372A"/>
    <w:rsid w:val="00D437F5"/>
    <w:rsid w:val="00D438D8"/>
    <w:rsid w:val="00D439B8"/>
    <w:rsid w:val="00D43A10"/>
    <w:rsid w:val="00D43B8D"/>
    <w:rsid w:val="00D43BE0"/>
    <w:rsid w:val="00D43C12"/>
    <w:rsid w:val="00D43C63"/>
    <w:rsid w:val="00D43C78"/>
    <w:rsid w:val="00D43CAA"/>
    <w:rsid w:val="00D43CC8"/>
    <w:rsid w:val="00D43CE0"/>
    <w:rsid w:val="00D43CE3"/>
    <w:rsid w:val="00D43CFF"/>
    <w:rsid w:val="00D43D3A"/>
    <w:rsid w:val="00D43DB3"/>
    <w:rsid w:val="00D43EEF"/>
    <w:rsid w:val="00D43F59"/>
    <w:rsid w:val="00D440AC"/>
    <w:rsid w:val="00D440F3"/>
    <w:rsid w:val="00D44203"/>
    <w:rsid w:val="00D44210"/>
    <w:rsid w:val="00D44290"/>
    <w:rsid w:val="00D442C6"/>
    <w:rsid w:val="00D44315"/>
    <w:rsid w:val="00D443C4"/>
    <w:rsid w:val="00D44476"/>
    <w:rsid w:val="00D44497"/>
    <w:rsid w:val="00D44521"/>
    <w:rsid w:val="00D44530"/>
    <w:rsid w:val="00D4471A"/>
    <w:rsid w:val="00D4478B"/>
    <w:rsid w:val="00D44865"/>
    <w:rsid w:val="00D4493C"/>
    <w:rsid w:val="00D4497B"/>
    <w:rsid w:val="00D44B20"/>
    <w:rsid w:val="00D44B24"/>
    <w:rsid w:val="00D44B7A"/>
    <w:rsid w:val="00D44C31"/>
    <w:rsid w:val="00D44CDA"/>
    <w:rsid w:val="00D44EC8"/>
    <w:rsid w:val="00D44EED"/>
    <w:rsid w:val="00D45036"/>
    <w:rsid w:val="00D450E3"/>
    <w:rsid w:val="00D45152"/>
    <w:rsid w:val="00D45232"/>
    <w:rsid w:val="00D45472"/>
    <w:rsid w:val="00D454B4"/>
    <w:rsid w:val="00D454E6"/>
    <w:rsid w:val="00D4552B"/>
    <w:rsid w:val="00D45604"/>
    <w:rsid w:val="00D4561D"/>
    <w:rsid w:val="00D45689"/>
    <w:rsid w:val="00D45839"/>
    <w:rsid w:val="00D45868"/>
    <w:rsid w:val="00D458A9"/>
    <w:rsid w:val="00D4591B"/>
    <w:rsid w:val="00D4593F"/>
    <w:rsid w:val="00D45998"/>
    <w:rsid w:val="00D45A35"/>
    <w:rsid w:val="00D45AA6"/>
    <w:rsid w:val="00D45AC5"/>
    <w:rsid w:val="00D45ACC"/>
    <w:rsid w:val="00D45AEE"/>
    <w:rsid w:val="00D45BF6"/>
    <w:rsid w:val="00D45C2F"/>
    <w:rsid w:val="00D45CB7"/>
    <w:rsid w:val="00D45D40"/>
    <w:rsid w:val="00D45D6B"/>
    <w:rsid w:val="00D45D7B"/>
    <w:rsid w:val="00D45DC9"/>
    <w:rsid w:val="00D45DCC"/>
    <w:rsid w:val="00D45E9D"/>
    <w:rsid w:val="00D45EC7"/>
    <w:rsid w:val="00D45F5C"/>
    <w:rsid w:val="00D45F69"/>
    <w:rsid w:val="00D45FBE"/>
    <w:rsid w:val="00D45FC9"/>
    <w:rsid w:val="00D45FDC"/>
    <w:rsid w:val="00D4605C"/>
    <w:rsid w:val="00D46076"/>
    <w:rsid w:val="00D460A8"/>
    <w:rsid w:val="00D460DA"/>
    <w:rsid w:val="00D46180"/>
    <w:rsid w:val="00D462C9"/>
    <w:rsid w:val="00D46319"/>
    <w:rsid w:val="00D463DA"/>
    <w:rsid w:val="00D46419"/>
    <w:rsid w:val="00D4655E"/>
    <w:rsid w:val="00D4666E"/>
    <w:rsid w:val="00D46677"/>
    <w:rsid w:val="00D4668A"/>
    <w:rsid w:val="00D467CE"/>
    <w:rsid w:val="00D469A5"/>
    <w:rsid w:val="00D469B3"/>
    <w:rsid w:val="00D46A74"/>
    <w:rsid w:val="00D46B49"/>
    <w:rsid w:val="00D46BCC"/>
    <w:rsid w:val="00D46C97"/>
    <w:rsid w:val="00D46CC0"/>
    <w:rsid w:val="00D46CCB"/>
    <w:rsid w:val="00D46CD7"/>
    <w:rsid w:val="00D46D5F"/>
    <w:rsid w:val="00D46DBA"/>
    <w:rsid w:val="00D46E8A"/>
    <w:rsid w:val="00D47005"/>
    <w:rsid w:val="00D47029"/>
    <w:rsid w:val="00D470AD"/>
    <w:rsid w:val="00D4716D"/>
    <w:rsid w:val="00D47239"/>
    <w:rsid w:val="00D473C3"/>
    <w:rsid w:val="00D47407"/>
    <w:rsid w:val="00D4747B"/>
    <w:rsid w:val="00D4747D"/>
    <w:rsid w:val="00D474C0"/>
    <w:rsid w:val="00D475B8"/>
    <w:rsid w:val="00D4760C"/>
    <w:rsid w:val="00D47665"/>
    <w:rsid w:val="00D47758"/>
    <w:rsid w:val="00D478C9"/>
    <w:rsid w:val="00D47933"/>
    <w:rsid w:val="00D4793A"/>
    <w:rsid w:val="00D4796D"/>
    <w:rsid w:val="00D47AF3"/>
    <w:rsid w:val="00D47C3A"/>
    <w:rsid w:val="00D47D81"/>
    <w:rsid w:val="00D47E31"/>
    <w:rsid w:val="00D47E7E"/>
    <w:rsid w:val="00D47EC3"/>
    <w:rsid w:val="00D47F2C"/>
    <w:rsid w:val="00D47F4A"/>
    <w:rsid w:val="00D47F68"/>
    <w:rsid w:val="00D47FC5"/>
    <w:rsid w:val="00D5015E"/>
    <w:rsid w:val="00D50195"/>
    <w:rsid w:val="00D501C7"/>
    <w:rsid w:val="00D501D3"/>
    <w:rsid w:val="00D50225"/>
    <w:rsid w:val="00D50267"/>
    <w:rsid w:val="00D50298"/>
    <w:rsid w:val="00D5035B"/>
    <w:rsid w:val="00D50371"/>
    <w:rsid w:val="00D50497"/>
    <w:rsid w:val="00D504DC"/>
    <w:rsid w:val="00D50610"/>
    <w:rsid w:val="00D5064D"/>
    <w:rsid w:val="00D5076F"/>
    <w:rsid w:val="00D507DA"/>
    <w:rsid w:val="00D507FA"/>
    <w:rsid w:val="00D509E0"/>
    <w:rsid w:val="00D509F7"/>
    <w:rsid w:val="00D50A3A"/>
    <w:rsid w:val="00D50A51"/>
    <w:rsid w:val="00D50B66"/>
    <w:rsid w:val="00D50B7E"/>
    <w:rsid w:val="00D50C96"/>
    <w:rsid w:val="00D50CAC"/>
    <w:rsid w:val="00D50D18"/>
    <w:rsid w:val="00D50D87"/>
    <w:rsid w:val="00D50E96"/>
    <w:rsid w:val="00D50E99"/>
    <w:rsid w:val="00D50EA7"/>
    <w:rsid w:val="00D5103F"/>
    <w:rsid w:val="00D510A4"/>
    <w:rsid w:val="00D51101"/>
    <w:rsid w:val="00D511F0"/>
    <w:rsid w:val="00D51225"/>
    <w:rsid w:val="00D5130B"/>
    <w:rsid w:val="00D5131D"/>
    <w:rsid w:val="00D513C1"/>
    <w:rsid w:val="00D5140D"/>
    <w:rsid w:val="00D51686"/>
    <w:rsid w:val="00D51777"/>
    <w:rsid w:val="00D51783"/>
    <w:rsid w:val="00D51891"/>
    <w:rsid w:val="00D51A42"/>
    <w:rsid w:val="00D51A51"/>
    <w:rsid w:val="00D51BAF"/>
    <w:rsid w:val="00D51CB8"/>
    <w:rsid w:val="00D51CFF"/>
    <w:rsid w:val="00D51D41"/>
    <w:rsid w:val="00D51D7B"/>
    <w:rsid w:val="00D51D90"/>
    <w:rsid w:val="00D51DFF"/>
    <w:rsid w:val="00D51ED2"/>
    <w:rsid w:val="00D51F83"/>
    <w:rsid w:val="00D51FE5"/>
    <w:rsid w:val="00D52093"/>
    <w:rsid w:val="00D52137"/>
    <w:rsid w:val="00D521A0"/>
    <w:rsid w:val="00D521E3"/>
    <w:rsid w:val="00D522AB"/>
    <w:rsid w:val="00D522F1"/>
    <w:rsid w:val="00D5230C"/>
    <w:rsid w:val="00D5235E"/>
    <w:rsid w:val="00D52493"/>
    <w:rsid w:val="00D524E4"/>
    <w:rsid w:val="00D52554"/>
    <w:rsid w:val="00D5258B"/>
    <w:rsid w:val="00D525B6"/>
    <w:rsid w:val="00D52602"/>
    <w:rsid w:val="00D527DA"/>
    <w:rsid w:val="00D5298A"/>
    <w:rsid w:val="00D52A99"/>
    <w:rsid w:val="00D52AC3"/>
    <w:rsid w:val="00D52B19"/>
    <w:rsid w:val="00D52B53"/>
    <w:rsid w:val="00D52BA2"/>
    <w:rsid w:val="00D52C6A"/>
    <w:rsid w:val="00D52CD4"/>
    <w:rsid w:val="00D52D24"/>
    <w:rsid w:val="00D52DA6"/>
    <w:rsid w:val="00D52ED2"/>
    <w:rsid w:val="00D52EDF"/>
    <w:rsid w:val="00D5305E"/>
    <w:rsid w:val="00D53065"/>
    <w:rsid w:val="00D530BF"/>
    <w:rsid w:val="00D53161"/>
    <w:rsid w:val="00D531AC"/>
    <w:rsid w:val="00D531B3"/>
    <w:rsid w:val="00D531C3"/>
    <w:rsid w:val="00D531F8"/>
    <w:rsid w:val="00D53252"/>
    <w:rsid w:val="00D53289"/>
    <w:rsid w:val="00D53362"/>
    <w:rsid w:val="00D5354F"/>
    <w:rsid w:val="00D53590"/>
    <w:rsid w:val="00D535C4"/>
    <w:rsid w:val="00D535CF"/>
    <w:rsid w:val="00D5374D"/>
    <w:rsid w:val="00D537C0"/>
    <w:rsid w:val="00D538B1"/>
    <w:rsid w:val="00D53944"/>
    <w:rsid w:val="00D53994"/>
    <w:rsid w:val="00D539F0"/>
    <w:rsid w:val="00D53A4A"/>
    <w:rsid w:val="00D53A53"/>
    <w:rsid w:val="00D53B3E"/>
    <w:rsid w:val="00D53C56"/>
    <w:rsid w:val="00D53C8A"/>
    <w:rsid w:val="00D53CBF"/>
    <w:rsid w:val="00D53D61"/>
    <w:rsid w:val="00D53E20"/>
    <w:rsid w:val="00D53E95"/>
    <w:rsid w:val="00D53EA0"/>
    <w:rsid w:val="00D53F51"/>
    <w:rsid w:val="00D5406B"/>
    <w:rsid w:val="00D5411F"/>
    <w:rsid w:val="00D54122"/>
    <w:rsid w:val="00D5418E"/>
    <w:rsid w:val="00D54398"/>
    <w:rsid w:val="00D5448B"/>
    <w:rsid w:val="00D54498"/>
    <w:rsid w:val="00D54526"/>
    <w:rsid w:val="00D54530"/>
    <w:rsid w:val="00D54551"/>
    <w:rsid w:val="00D545B6"/>
    <w:rsid w:val="00D545C5"/>
    <w:rsid w:val="00D54616"/>
    <w:rsid w:val="00D54690"/>
    <w:rsid w:val="00D546DA"/>
    <w:rsid w:val="00D5471F"/>
    <w:rsid w:val="00D547C4"/>
    <w:rsid w:val="00D54861"/>
    <w:rsid w:val="00D5486B"/>
    <w:rsid w:val="00D54A13"/>
    <w:rsid w:val="00D54B17"/>
    <w:rsid w:val="00D54B3D"/>
    <w:rsid w:val="00D54B53"/>
    <w:rsid w:val="00D54BE1"/>
    <w:rsid w:val="00D54C45"/>
    <w:rsid w:val="00D54D98"/>
    <w:rsid w:val="00D54F90"/>
    <w:rsid w:val="00D55021"/>
    <w:rsid w:val="00D55095"/>
    <w:rsid w:val="00D550A4"/>
    <w:rsid w:val="00D551D9"/>
    <w:rsid w:val="00D551E4"/>
    <w:rsid w:val="00D5521F"/>
    <w:rsid w:val="00D55275"/>
    <w:rsid w:val="00D55291"/>
    <w:rsid w:val="00D552EF"/>
    <w:rsid w:val="00D553B9"/>
    <w:rsid w:val="00D55405"/>
    <w:rsid w:val="00D55420"/>
    <w:rsid w:val="00D55441"/>
    <w:rsid w:val="00D55472"/>
    <w:rsid w:val="00D5557F"/>
    <w:rsid w:val="00D555EE"/>
    <w:rsid w:val="00D556C5"/>
    <w:rsid w:val="00D55808"/>
    <w:rsid w:val="00D5583D"/>
    <w:rsid w:val="00D558DC"/>
    <w:rsid w:val="00D55A25"/>
    <w:rsid w:val="00D55AFD"/>
    <w:rsid w:val="00D55B4F"/>
    <w:rsid w:val="00D55B94"/>
    <w:rsid w:val="00D55BE7"/>
    <w:rsid w:val="00D55C29"/>
    <w:rsid w:val="00D55E16"/>
    <w:rsid w:val="00D55E47"/>
    <w:rsid w:val="00D55FB1"/>
    <w:rsid w:val="00D56048"/>
    <w:rsid w:val="00D561B3"/>
    <w:rsid w:val="00D56247"/>
    <w:rsid w:val="00D562C0"/>
    <w:rsid w:val="00D56304"/>
    <w:rsid w:val="00D56372"/>
    <w:rsid w:val="00D563BB"/>
    <w:rsid w:val="00D563CB"/>
    <w:rsid w:val="00D566AB"/>
    <w:rsid w:val="00D56768"/>
    <w:rsid w:val="00D56772"/>
    <w:rsid w:val="00D56937"/>
    <w:rsid w:val="00D569FD"/>
    <w:rsid w:val="00D56A80"/>
    <w:rsid w:val="00D56AE0"/>
    <w:rsid w:val="00D56BD4"/>
    <w:rsid w:val="00D56C05"/>
    <w:rsid w:val="00D56CA3"/>
    <w:rsid w:val="00D56CF4"/>
    <w:rsid w:val="00D56D8C"/>
    <w:rsid w:val="00D56E2E"/>
    <w:rsid w:val="00D56E30"/>
    <w:rsid w:val="00D56E71"/>
    <w:rsid w:val="00D56EF1"/>
    <w:rsid w:val="00D56FCF"/>
    <w:rsid w:val="00D56FFD"/>
    <w:rsid w:val="00D57079"/>
    <w:rsid w:val="00D570B0"/>
    <w:rsid w:val="00D570B7"/>
    <w:rsid w:val="00D57100"/>
    <w:rsid w:val="00D57178"/>
    <w:rsid w:val="00D5729E"/>
    <w:rsid w:val="00D5735C"/>
    <w:rsid w:val="00D573BE"/>
    <w:rsid w:val="00D57448"/>
    <w:rsid w:val="00D57483"/>
    <w:rsid w:val="00D574F3"/>
    <w:rsid w:val="00D57608"/>
    <w:rsid w:val="00D577B2"/>
    <w:rsid w:val="00D577DB"/>
    <w:rsid w:val="00D57975"/>
    <w:rsid w:val="00D5797E"/>
    <w:rsid w:val="00D579EB"/>
    <w:rsid w:val="00D57A03"/>
    <w:rsid w:val="00D57A74"/>
    <w:rsid w:val="00D57AF7"/>
    <w:rsid w:val="00D57B21"/>
    <w:rsid w:val="00D57B42"/>
    <w:rsid w:val="00D57BA1"/>
    <w:rsid w:val="00D57BB6"/>
    <w:rsid w:val="00D57C12"/>
    <w:rsid w:val="00D57C1C"/>
    <w:rsid w:val="00D57C54"/>
    <w:rsid w:val="00D57C94"/>
    <w:rsid w:val="00D57CEF"/>
    <w:rsid w:val="00D57E1A"/>
    <w:rsid w:val="00D57EB8"/>
    <w:rsid w:val="00D57F36"/>
    <w:rsid w:val="00D57FA7"/>
    <w:rsid w:val="00D6004A"/>
    <w:rsid w:val="00D600DB"/>
    <w:rsid w:val="00D60118"/>
    <w:rsid w:val="00D60119"/>
    <w:rsid w:val="00D6011C"/>
    <w:rsid w:val="00D602D2"/>
    <w:rsid w:val="00D602E2"/>
    <w:rsid w:val="00D60349"/>
    <w:rsid w:val="00D60374"/>
    <w:rsid w:val="00D60426"/>
    <w:rsid w:val="00D60477"/>
    <w:rsid w:val="00D604F6"/>
    <w:rsid w:val="00D60501"/>
    <w:rsid w:val="00D605C2"/>
    <w:rsid w:val="00D60637"/>
    <w:rsid w:val="00D607CA"/>
    <w:rsid w:val="00D6082A"/>
    <w:rsid w:val="00D60856"/>
    <w:rsid w:val="00D60860"/>
    <w:rsid w:val="00D60A40"/>
    <w:rsid w:val="00D60AAC"/>
    <w:rsid w:val="00D60ADB"/>
    <w:rsid w:val="00D60BEE"/>
    <w:rsid w:val="00D60D00"/>
    <w:rsid w:val="00D60D6B"/>
    <w:rsid w:val="00D60E36"/>
    <w:rsid w:val="00D60EB0"/>
    <w:rsid w:val="00D60F31"/>
    <w:rsid w:val="00D60F6B"/>
    <w:rsid w:val="00D61222"/>
    <w:rsid w:val="00D612F2"/>
    <w:rsid w:val="00D61692"/>
    <w:rsid w:val="00D616BE"/>
    <w:rsid w:val="00D61795"/>
    <w:rsid w:val="00D617E4"/>
    <w:rsid w:val="00D61820"/>
    <w:rsid w:val="00D6187E"/>
    <w:rsid w:val="00D618C0"/>
    <w:rsid w:val="00D618D3"/>
    <w:rsid w:val="00D618E6"/>
    <w:rsid w:val="00D61A74"/>
    <w:rsid w:val="00D61A87"/>
    <w:rsid w:val="00D61AA4"/>
    <w:rsid w:val="00D61B1B"/>
    <w:rsid w:val="00D61B9E"/>
    <w:rsid w:val="00D61E1B"/>
    <w:rsid w:val="00D61E46"/>
    <w:rsid w:val="00D61EEA"/>
    <w:rsid w:val="00D61EEC"/>
    <w:rsid w:val="00D61F07"/>
    <w:rsid w:val="00D62091"/>
    <w:rsid w:val="00D620D5"/>
    <w:rsid w:val="00D62133"/>
    <w:rsid w:val="00D6223B"/>
    <w:rsid w:val="00D622A4"/>
    <w:rsid w:val="00D622CC"/>
    <w:rsid w:val="00D622E7"/>
    <w:rsid w:val="00D6231E"/>
    <w:rsid w:val="00D62459"/>
    <w:rsid w:val="00D62494"/>
    <w:rsid w:val="00D62597"/>
    <w:rsid w:val="00D625C2"/>
    <w:rsid w:val="00D6265D"/>
    <w:rsid w:val="00D62663"/>
    <w:rsid w:val="00D62752"/>
    <w:rsid w:val="00D62844"/>
    <w:rsid w:val="00D62871"/>
    <w:rsid w:val="00D62875"/>
    <w:rsid w:val="00D6290E"/>
    <w:rsid w:val="00D62940"/>
    <w:rsid w:val="00D62995"/>
    <w:rsid w:val="00D62C28"/>
    <w:rsid w:val="00D62CA7"/>
    <w:rsid w:val="00D62CDB"/>
    <w:rsid w:val="00D62D78"/>
    <w:rsid w:val="00D62DBF"/>
    <w:rsid w:val="00D62DEC"/>
    <w:rsid w:val="00D62EEA"/>
    <w:rsid w:val="00D62EF5"/>
    <w:rsid w:val="00D62FA6"/>
    <w:rsid w:val="00D630C2"/>
    <w:rsid w:val="00D631CE"/>
    <w:rsid w:val="00D631D6"/>
    <w:rsid w:val="00D63271"/>
    <w:rsid w:val="00D63310"/>
    <w:rsid w:val="00D6341F"/>
    <w:rsid w:val="00D63460"/>
    <w:rsid w:val="00D6346D"/>
    <w:rsid w:val="00D634B0"/>
    <w:rsid w:val="00D634D7"/>
    <w:rsid w:val="00D634E5"/>
    <w:rsid w:val="00D6360A"/>
    <w:rsid w:val="00D636E5"/>
    <w:rsid w:val="00D6371A"/>
    <w:rsid w:val="00D63778"/>
    <w:rsid w:val="00D6379F"/>
    <w:rsid w:val="00D637CF"/>
    <w:rsid w:val="00D63869"/>
    <w:rsid w:val="00D63880"/>
    <w:rsid w:val="00D63897"/>
    <w:rsid w:val="00D63A0D"/>
    <w:rsid w:val="00D63A18"/>
    <w:rsid w:val="00D63A23"/>
    <w:rsid w:val="00D63A53"/>
    <w:rsid w:val="00D63AEC"/>
    <w:rsid w:val="00D63B1D"/>
    <w:rsid w:val="00D63B31"/>
    <w:rsid w:val="00D63B95"/>
    <w:rsid w:val="00D63BFB"/>
    <w:rsid w:val="00D63C75"/>
    <w:rsid w:val="00D63C95"/>
    <w:rsid w:val="00D63D04"/>
    <w:rsid w:val="00D63D50"/>
    <w:rsid w:val="00D63E0E"/>
    <w:rsid w:val="00D63F18"/>
    <w:rsid w:val="00D63F22"/>
    <w:rsid w:val="00D63F4E"/>
    <w:rsid w:val="00D640E9"/>
    <w:rsid w:val="00D640F3"/>
    <w:rsid w:val="00D64119"/>
    <w:rsid w:val="00D64120"/>
    <w:rsid w:val="00D64134"/>
    <w:rsid w:val="00D641E9"/>
    <w:rsid w:val="00D6426C"/>
    <w:rsid w:val="00D642CB"/>
    <w:rsid w:val="00D64343"/>
    <w:rsid w:val="00D64353"/>
    <w:rsid w:val="00D64362"/>
    <w:rsid w:val="00D64367"/>
    <w:rsid w:val="00D64368"/>
    <w:rsid w:val="00D64396"/>
    <w:rsid w:val="00D643AD"/>
    <w:rsid w:val="00D643C2"/>
    <w:rsid w:val="00D6446D"/>
    <w:rsid w:val="00D6458A"/>
    <w:rsid w:val="00D64606"/>
    <w:rsid w:val="00D64683"/>
    <w:rsid w:val="00D64753"/>
    <w:rsid w:val="00D647B6"/>
    <w:rsid w:val="00D647C1"/>
    <w:rsid w:val="00D64903"/>
    <w:rsid w:val="00D64947"/>
    <w:rsid w:val="00D649B1"/>
    <w:rsid w:val="00D64B66"/>
    <w:rsid w:val="00D64D27"/>
    <w:rsid w:val="00D64D87"/>
    <w:rsid w:val="00D64DA8"/>
    <w:rsid w:val="00D64DD4"/>
    <w:rsid w:val="00D64E53"/>
    <w:rsid w:val="00D64FFD"/>
    <w:rsid w:val="00D650EC"/>
    <w:rsid w:val="00D6525B"/>
    <w:rsid w:val="00D653BE"/>
    <w:rsid w:val="00D65446"/>
    <w:rsid w:val="00D654FF"/>
    <w:rsid w:val="00D6555E"/>
    <w:rsid w:val="00D6557C"/>
    <w:rsid w:val="00D6560F"/>
    <w:rsid w:val="00D6567C"/>
    <w:rsid w:val="00D656BD"/>
    <w:rsid w:val="00D656E4"/>
    <w:rsid w:val="00D6574C"/>
    <w:rsid w:val="00D657DE"/>
    <w:rsid w:val="00D65800"/>
    <w:rsid w:val="00D658EE"/>
    <w:rsid w:val="00D658FC"/>
    <w:rsid w:val="00D659AA"/>
    <w:rsid w:val="00D659E7"/>
    <w:rsid w:val="00D65A49"/>
    <w:rsid w:val="00D65BD9"/>
    <w:rsid w:val="00D65BF4"/>
    <w:rsid w:val="00D65C08"/>
    <w:rsid w:val="00D65C64"/>
    <w:rsid w:val="00D65C6A"/>
    <w:rsid w:val="00D65C7F"/>
    <w:rsid w:val="00D65E55"/>
    <w:rsid w:val="00D65F93"/>
    <w:rsid w:val="00D66062"/>
    <w:rsid w:val="00D66065"/>
    <w:rsid w:val="00D66125"/>
    <w:rsid w:val="00D661FD"/>
    <w:rsid w:val="00D66270"/>
    <w:rsid w:val="00D6628D"/>
    <w:rsid w:val="00D66327"/>
    <w:rsid w:val="00D66380"/>
    <w:rsid w:val="00D664C5"/>
    <w:rsid w:val="00D664CD"/>
    <w:rsid w:val="00D665C6"/>
    <w:rsid w:val="00D665EB"/>
    <w:rsid w:val="00D6660F"/>
    <w:rsid w:val="00D6665E"/>
    <w:rsid w:val="00D66674"/>
    <w:rsid w:val="00D66698"/>
    <w:rsid w:val="00D666C3"/>
    <w:rsid w:val="00D66732"/>
    <w:rsid w:val="00D6683D"/>
    <w:rsid w:val="00D6692C"/>
    <w:rsid w:val="00D66948"/>
    <w:rsid w:val="00D6696B"/>
    <w:rsid w:val="00D66999"/>
    <w:rsid w:val="00D669B2"/>
    <w:rsid w:val="00D669C2"/>
    <w:rsid w:val="00D66A1F"/>
    <w:rsid w:val="00D66ABA"/>
    <w:rsid w:val="00D66ABC"/>
    <w:rsid w:val="00D66AEC"/>
    <w:rsid w:val="00D66B15"/>
    <w:rsid w:val="00D66B20"/>
    <w:rsid w:val="00D66B3E"/>
    <w:rsid w:val="00D66B47"/>
    <w:rsid w:val="00D66B4A"/>
    <w:rsid w:val="00D66BC6"/>
    <w:rsid w:val="00D66BE5"/>
    <w:rsid w:val="00D66CD1"/>
    <w:rsid w:val="00D66CEF"/>
    <w:rsid w:val="00D66DD5"/>
    <w:rsid w:val="00D66E2D"/>
    <w:rsid w:val="00D66EF3"/>
    <w:rsid w:val="00D66F83"/>
    <w:rsid w:val="00D66F91"/>
    <w:rsid w:val="00D66FF3"/>
    <w:rsid w:val="00D6718C"/>
    <w:rsid w:val="00D671C8"/>
    <w:rsid w:val="00D6735C"/>
    <w:rsid w:val="00D6736F"/>
    <w:rsid w:val="00D67379"/>
    <w:rsid w:val="00D67390"/>
    <w:rsid w:val="00D67408"/>
    <w:rsid w:val="00D674EC"/>
    <w:rsid w:val="00D674F6"/>
    <w:rsid w:val="00D6751A"/>
    <w:rsid w:val="00D67539"/>
    <w:rsid w:val="00D6758F"/>
    <w:rsid w:val="00D675B0"/>
    <w:rsid w:val="00D675F4"/>
    <w:rsid w:val="00D6763A"/>
    <w:rsid w:val="00D67640"/>
    <w:rsid w:val="00D6773A"/>
    <w:rsid w:val="00D67774"/>
    <w:rsid w:val="00D6786B"/>
    <w:rsid w:val="00D678C6"/>
    <w:rsid w:val="00D678EF"/>
    <w:rsid w:val="00D6793D"/>
    <w:rsid w:val="00D679C4"/>
    <w:rsid w:val="00D67A13"/>
    <w:rsid w:val="00D67A17"/>
    <w:rsid w:val="00D67ABC"/>
    <w:rsid w:val="00D67B49"/>
    <w:rsid w:val="00D67B78"/>
    <w:rsid w:val="00D67B8B"/>
    <w:rsid w:val="00D67B9E"/>
    <w:rsid w:val="00D67C03"/>
    <w:rsid w:val="00D67CEC"/>
    <w:rsid w:val="00D67F4E"/>
    <w:rsid w:val="00D70229"/>
    <w:rsid w:val="00D70270"/>
    <w:rsid w:val="00D7027D"/>
    <w:rsid w:val="00D70295"/>
    <w:rsid w:val="00D70361"/>
    <w:rsid w:val="00D703A8"/>
    <w:rsid w:val="00D70406"/>
    <w:rsid w:val="00D704B9"/>
    <w:rsid w:val="00D704D2"/>
    <w:rsid w:val="00D705B7"/>
    <w:rsid w:val="00D705BC"/>
    <w:rsid w:val="00D7065B"/>
    <w:rsid w:val="00D7067B"/>
    <w:rsid w:val="00D7071B"/>
    <w:rsid w:val="00D7075B"/>
    <w:rsid w:val="00D7077F"/>
    <w:rsid w:val="00D7089A"/>
    <w:rsid w:val="00D708B2"/>
    <w:rsid w:val="00D70920"/>
    <w:rsid w:val="00D70ADC"/>
    <w:rsid w:val="00D70AF7"/>
    <w:rsid w:val="00D70BA2"/>
    <w:rsid w:val="00D70BD9"/>
    <w:rsid w:val="00D70CB2"/>
    <w:rsid w:val="00D70D14"/>
    <w:rsid w:val="00D70E0A"/>
    <w:rsid w:val="00D70E1C"/>
    <w:rsid w:val="00D70E21"/>
    <w:rsid w:val="00D70ED8"/>
    <w:rsid w:val="00D70F5A"/>
    <w:rsid w:val="00D70FA9"/>
    <w:rsid w:val="00D70FFA"/>
    <w:rsid w:val="00D71025"/>
    <w:rsid w:val="00D71050"/>
    <w:rsid w:val="00D71136"/>
    <w:rsid w:val="00D711D1"/>
    <w:rsid w:val="00D71218"/>
    <w:rsid w:val="00D7137A"/>
    <w:rsid w:val="00D7139D"/>
    <w:rsid w:val="00D713C9"/>
    <w:rsid w:val="00D713E3"/>
    <w:rsid w:val="00D713EC"/>
    <w:rsid w:val="00D7153D"/>
    <w:rsid w:val="00D71643"/>
    <w:rsid w:val="00D716C7"/>
    <w:rsid w:val="00D717A1"/>
    <w:rsid w:val="00D717AD"/>
    <w:rsid w:val="00D718EC"/>
    <w:rsid w:val="00D71907"/>
    <w:rsid w:val="00D71924"/>
    <w:rsid w:val="00D719B9"/>
    <w:rsid w:val="00D71A44"/>
    <w:rsid w:val="00D71A56"/>
    <w:rsid w:val="00D71B36"/>
    <w:rsid w:val="00D71B99"/>
    <w:rsid w:val="00D71CC4"/>
    <w:rsid w:val="00D71D13"/>
    <w:rsid w:val="00D71E5E"/>
    <w:rsid w:val="00D71F42"/>
    <w:rsid w:val="00D720F2"/>
    <w:rsid w:val="00D721D3"/>
    <w:rsid w:val="00D7243A"/>
    <w:rsid w:val="00D72490"/>
    <w:rsid w:val="00D72550"/>
    <w:rsid w:val="00D7267E"/>
    <w:rsid w:val="00D727F6"/>
    <w:rsid w:val="00D7287D"/>
    <w:rsid w:val="00D728AB"/>
    <w:rsid w:val="00D728C8"/>
    <w:rsid w:val="00D728CD"/>
    <w:rsid w:val="00D7291C"/>
    <w:rsid w:val="00D7294C"/>
    <w:rsid w:val="00D729EA"/>
    <w:rsid w:val="00D72A72"/>
    <w:rsid w:val="00D72A76"/>
    <w:rsid w:val="00D72BC7"/>
    <w:rsid w:val="00D72C1B"/>
    <w:rsid w:val="00D72C44"/>
    <w:rsid w:val="00D72CCA"/>
    <w:rsid w:val="00D72D95"/>
    <w:rsid w:val="00D72EF3"/>
    <w:rsid w:val="00D72F27"/>
    <w:rsid w:val="00D72FA9"/>
    <w:rsid w:val="00D72FFD"/>
    <w:rsid w:val="00D730BE"/>
    <w:rsid w:val="00D73144"/>
    <w:rsid w:val="00D7319A"/>
    <w:rsid w:val="00D731A4"/>
    <w:rsid w:val="00D731BE"/>
    <w:rsid w:val="00D73223"/>
    <w:rsid w:val="00D7322D"/>
    <w:rsid w:val="00D732EA"/>
    <w:rsid w:val="00D7330E"/>
    <w:rsid w:val="00D7337B"/>
    <w:rsid w:val="00D733DA"/>
    <w:rsid w:val="00D733FF"/>
    <w:rsid w:val="00D73507"/>
    <w:rsid w:val="00D73552"/>
    <w:rsid w:val="00D73558"/>
    <w:rsid w:val="00D736AC"/>
    <w:rsid w:val="00D736B5"/>
    <w:rsid w:val="00D7374A"/>
    <w:rsid w:val="00D737B0"/>
    <w:rsid w:val="00D73801"/>
    <w:rsid w:val="00D73850"/>
    <w:rsid w:val="00D738B2"/>
    <w:rsid w:val="00D738CB"/>
    <w:rsid w:val="00D738F1"/>
    <w:rsid w:val="00D7395C"/>
    <w:rsid w:val="00D739ED"/>
    <w:rsid w:val="00D73A86"/>
    <w:rsid w:val="00D73A8F"/>
    <w:rsid w:val="00D73AE7"/>
    <w:rsid w:val="00D73B40"/>
    <w:rsid w:val="00D73C06"/>
    <w:rsid w:val="00D73C16"/>
    <w:rsid w:val="00D73C28"/>
    <w:rsid w:val="00D73DB6"/>
    <w:rsid w:val="00D73E60"/>
    <w:rsid w:val="00D73E61"/>
    <w:rsid w:val="00D73E92"/>
    <w:rsid w:val="00D73EB5"/>
    <w:rsid w:val="00D73EBC"/>
    <w:rsid w:val="00D73F4C"/>
    <w:rsid w:val="00D74000"/>
    <w:rsid w:val="00D74049"/>
    <w:rsid w:val="00D740E5"/>
    <w:rsid w:val="00D741D7"/>
    <w:rsid w:val="00D74339"/>
    <w:rsid w:val="00D743C7"/>
    <w:rsid w:val="00D7452A"/>
    <w:rsid w:val="00D746CD"/>
    <w:rsid w:val="00D7474A"/>
    <w:rsid w:val="00D747C1"/>
    <w:rsid w:val="00D74843"/>
    <w:rsid w:val="00D7487A"/>
    <w:rsid w:val="00D748AC"/>
    <w:rsid w:val="00D74A0E"/>
    <w:rsid w:val="00D74AFC"/>
    <w:rsid w:val="00D74C4A"/>
    <w:rsid w:val="00D74CE7"/>
    <w:rsid w:val="00D74D1C"/>
    <w:rsid w:val="00D74D2D"/>
    <w:rsid w:val="00D74D65"/>
    <w:rsid w:val="00D74DBE"/>
    <w:rsid w:val="00D74DDA"/>
    <w:rsid w:val="00D74DFB"/>
    <w:rsid w:val="00D74E1D"/>
    <w:rsid w:val="00D74E4F"/>
    <w:rsid w:val="00D75128"/>
    <w:rsid w:val="00D7532C"/>
    <w:rsid w:val="00D753C3"/>
    <w:rsid w:val="00D7548C"/>
    <w:rsid w:val="00D75491"/>
    <w:rsid w:val="00D754BD"/>
    <w:rsid w:val="00D754C9"/>
    <w:rsid w:val="00D754DB"/>
    <w:rsid w:val="00D7551F"/>
    <w:rsid w:val="00D755E8"/>
    <w:rsid w:val="00D75740"/>
    <w:rsid w:val="00D757A8"/>
    <w:rsid w:val="00D757C7"/>
    <w:rsid w:val="00D757EB"/>
    <w:rsid w:val="00D75872"/>
    <w:rsid w:val="00D758F6"/>
    <w:rsid w:val="00D75958"/>
    <w:rsid w:val="00D75A0F"/>
    <w:rsid w:val="00D75AE3"/>
    <w:rsid w:val="00D75B3A"/>
    <w:rsid w:val="00D75BB1"/>
    <w:rsid w:val="00D75BC6"/>
    <w:rsid w:val="00D75BF2"/>
    <w:rsid w:val="00D75C58"/>
    <w:rsid w:val="00D75C93"/>
    <w:rsid w:val="00D75CE3"/>
    <w:rsid w:val="00D75E04"/>
    <w:rsid w:val="00D75E1A"/>
    <w:rsid w:val="00D75EC2"/>
    <w:rsid w:val="00D75F5F"/>
    <w:rsid w:val="00D75F75"/>
    <w:rsid w:val="00D760BB"/>
    <w:rsid w:val="00D760EE"/>
    <w:rsid w:val="00D7612E"/>
    <w:rsid w:val="00D76146"/>
    <w:rsid w:val="00D76150"/>
    <w:rsid w:val="00D7636A"/>
    <w:rsid w:val="00D76443"/>
    <w:rsid w:val="00D764CA"/>
    <w:rsid w:val="00D764E1"/>
    <w:rsid w:val="00D7662D"/>
    <w:rsid w:val="00D76674"/>
    <w:rsid w:val="00D76876"/>
    <w:rsid w:val="00D768B1"/>
    <w:rsid w:val="00D76935"/>
    <w:rsid w:val="00D76973"/>
    <w:rsid w:val="00D76999"/>
    <w:rsid w:val="00D76A34"/>
    <w:rsid w:val="00D76AFC"/>
    <w:rsid w:val="00D76C02"/>
    <w:rsid w:val="00D76D30"/>
    <w:rsid w:val="00D76D3F"/>
    <w:rsid w:val="00D76E90"/>
    <w:rsid w:val="00D770B5"/>
    <w:rsid w:val="00D77104"/>
    <w:rsid w:val="00D77147"/>
    <w:rsid w:val="00D77170"/>
    <w:rsid w:val="00D77256"/>
    <w:rsid w:val="00D772FC"/>
    <w:rsid w:val="00D7735A"/>
    <w:rsid w:val="00D773E3"/>
    <w:rsid w:val="00D773EA"/>
    <w:rsid w:val="00D77413"/>
    <w:rsid w:val="00D7754B"/>
    <w:rsid w:val="00D77565"/>
    <w:rsid w:val="00D77582"/>
    <w:rsid w:val="00D775F6"/>
    <w:rsid w:val="00D777F7"/>
    <w:rsid w:val="00D7780C"/>
    <w:rsid w:val="00D7784C"/>
    <w:rsid w:val="00D77BD9"/>
    <w:rsid w:val="00D77C06"/>
    <w:rsid w:val="00D77C4A"/>
    <w:rsid w:val="00D77C8A"/>
    <w:rsid w:val="00D77E0E"/>
    <w:rsid w:val="00D77E53"/>
    <w:rsid w:val="00D77EA2"/>
    <w:rsid w:val="00D77F79"/>
    <w:rsid w:val="00D77FB5"/>
    <w:rsid w:val="00D77FB7"/>
    <w:rsid w:val="00D80020"/>
    <w:rsid w:val="00D8002E"/>
    <w:rsid w:val="00D801EE"/>
    <w:rsid w:val="00D80260"/>
    <w:rsid w:val="00D8026E"/>
    <w:rsid w:val="00D802B2"/>
    <w:rsid w:val="00D803B5"/>
    <w:rsid w:val="00D8049E"/>
    <w:rsid w:val="00D804C7"/>
    <w:rsid w:val="00D8050C"/>
    <w:rsid w:val="00D80621"/>
    <w:rsid w:val="00D806AF"/>
    <w:rsid w:val="00D806CA"/>
    <w:rsid w:val="00D8072E"/>
    <w:rsid w:val="00D80782"/>
    <w:rsid w:val="00D80844"/>
    <w:rsid w:val="00D80847"/>
    <w:rsid w:val="00D8087F"/>
    <w:rsid w:val="00D808AC"/>
    <w:rsid w:val="00D80963"/>
    <w:rsid w:val="00D809BF"/>
    <w:rsid w:val="00D80A1E"/>
    <w:rsid w:val="00D80A60"/>
    <w:rsid w:val="00D80A7B"/>
    <w:rsid w:val="00D80ABA"/>
    <w:rsid w:val="00D80AC8"/>
    <w:rsid w:val="00D80BCD"/>
    <w:rsid w:val="00D80C05"/>
    <w:rsid w:val="00D80CF5"/>
    <w:rsid w:val="00D80D20"/>
    <w:rsid w:val="00D80D92"/>
    <w:rsid w:val="00D80DA4"/>
    <w:rsid w:val="00D80EC8"/>
    <w:rsid w:val="00D80ECE"/>
    <w:rsid w:val="00D80FE8"/>
    <w:rsid w:val="00D80FF8"/>
    <w:rsid w:val="00D8107E"/>
    <w:rsid w:val="00D810ED"/>
    <w:rsid w:val="00D8113A"/>
    <w:rsid w:val="00D811CC"/>
    <w:rsid w:val="00D81211"/>
    <w:rsid w:val="00D81243"/>
    <w:rsid w:val="00D81293"/>
    <w:rsid w:val="00D812F8"/>
    <w:rsid w:val="00D81316"/>
    <w:rsid w:val="00D81332"/>
    <w:rsid w:val="00D8134C"/>
    <w:rsid w:val="00D8148D"/>
    <w:rsid w:val="00D8162F"/>
    <w:rsid w:val="00D81692"/>
    <w:rsid w:val="00D816AD"/>
    <w:rsid w:val="00D817CE"/>
    <w:rsid w:val="00D817DF"/>
    <w:rsid w:val="00D817ED"/>
    <w:rsid w:val="00D81947"/>
    <w:rsid w:val="00D81A2B"/>
    <w:rsid w:val="00D81B55"/>
    <w:rsid w:val="00D81C19"/>
    <w:rsid w:val="00D81C3C"/>
    <w:rsid w:val="00D81C73"/>
    <w:rsid w:val="00D81D4F"/>
    <w:rsid w:val="00D81D5B"/>
    <w:rsid w:val="00D81D75"/>
    <w:rsid w:val="00D81D8F"/>
    <w:rsid w:val="00D81F09"/>
    <w:rsid w:val="00D81FE0"/>
    <w:rsid w:val="00D82142"/>
    <w:rsid w:val="00D821C4"/>
    <w:rsid w:val="00D82281"/>
    <w:rsid w:val="00D824B9"/>
    <w:rsid w:val="00D8251A"/>
    <w:rsid w:val="00D8254D"/>
    <w:rsid w:val="00D8259B"/>
    <w:rsid w:val="00D825FB"/>
    <w:rsid w:val="00D825FE"/>
    <w:rsid w:val="00D8260D"/>
    <w:rsid w:val="00D8267F"/>
    <w:rsid w:val="00D826D9"/>
    <w:rsid w:val="00D827C1"/>
    <w:rsid w:val="00D827C8"/>
    <w:rsid w:val="00D8287C"/>
    <w:rsid w:val="00D828E4"/>
    <w:rsid w:val="00D828FD"/>
    <w:rsid w:val="00D8296B"/>
    <w:rsid w:val="00D829F0"/>
    <w:rsid w:val="00D82AD0"/>
    <w:rsid w:val="00D82B2F"/>
    <w:rsid w:val="00D82B90"/>
    <w:rsid w:val="00D82C4A"/>
    <w:rsid w:val="00D82DC4"/>
    <w:rsid w:val="00D82DD0"/>
    <w:rsid w:val="00D82E1F"/>
    <w:rsid w:val="00D82FB9"/>
    <w:rsid w:val="00D83002"/>
    <w:rsid w:val="00D8300C"/>
    <w:rsid w:val="00D830CB"/>
    <w:rsid w:val="00D8312D"/>
    <w:rsid w:val="00D8314F"/>
    <w:rsid w:val="00D8316D"/>
    <w:rsid w:val="00D83220"/>
    <w:rsid w:val="00D8322F"/>
    <w:rsid w:val="00D83271"/>
    <w:rsid w:val="00D833A0"/>
    <w:rsid w:val="00D8345D"/>
    <w:rsid w:val="00D834AB"/>
    <w:rsid w:val="00D834AE"/>
    <w:rsid w:val="00D83665"/>
    <w:rsid w:val="00D83707"/>
    <w:rsid w:val="00D837CE"/>
    <w:rsid w:val="00D837F1"/>
    <w:rsid w:val="00D838F2"/>
    <w:rsid w:val="00D83970"/>
    <w:rsid w:val="00D83A0C"/>
    <w:rsid w:val="00D83A22"/>
    <w:rsid w:val="00D83B43"/>
    <w:rsid w:val="00D83C35"/>
    <w:rsid w:val="00D83CEB"/>
    <w:rsid w:val="00D83D86"/>
    <w:rsid w:val="00D83DF9"/>
    <w:rsid w:val="00D83E41"/>
    <w:rsid w:val="00D83E72"/>
    <w:rsid w:val="00D83EFB"/>
    <w:rsid w:val="00D83F2C"/>
    <w:rsid w:val="00D83FF7"/>
    <w:rsid w:val="00D84034"/>
    <w:rsid w:val="00D84063"/>
    <w:rsid w:val="00D840E6"/>
    <w:rsid w:val="00D841D2"/>
    <w:rsid w:val="00D841D4"/>
    <w:rsid w:val="00D842BE"/>
    <w:rsid w:val="00D84369"/>
    <w:rsid w:val="00D8436D"/>
    <w:rsid w:val="00D8440B"/>
    <w:rsid w:val="00D84422"/>
    <w:rsid w:val="00D844FF"/>
    <w:rsid w:val="00D8451D"/>
    <w:rsid w:val="00D84541"/>
    <w:rsid w:val="00D845A8"/>
    <w:rsid w:val="00D846F0"/>
    <w:rsid w:val="00D84703"/>
    <w:rsid w:val="00D8470B"/>
    <w:rsid w:val="00D847BC"/>
    <w:rsid w:val="00D84842"/>
    <w:rsid w:val="00D84872"/>
    <w:rsid w:val="00D848A2"/>
    <w:rsid w:val="00D8498A"/>
    <w:rsid w:val="00D84B61"/>
    <w:rsid w:val="00D84C06"/>
    <w:rsid w:val="00D84C22"/>
    <w:rsid w:val="00D84C28"/>
    <w:rsid w:val="00D84CA3"/>
    <w:rsid w:val="00D84D65"/>
    <w:rsid w:val="00D84DBC"/>
    <w:rsid w:val="00D84E69"/>
    <w:rsid w:val="00D84E95"/>
    <w:rsid w:val="00D84ECD"/>
    <w:rsid w:val="00D84F33"/>
    <w:rsid w:val="00D84F64"/>
    <w:rsid w:val="00D84FAE"/>
    <w:rsid w:val="00D84FE7"/>
    <w:rsid w:val="00D85058"/>
    <w:rsid w:val="00D85109"/>
    <w:rsid w:val="00D851FA"/>
    <w:rsid w:val="00D851FD"/>
    <w:rsid w:val="00D85322"/>
    <w:rsid w:val="00D8546A"/>
    <w:rsid w:val="00D854A5"/>
    <w:rsid w:val="00D854EB"/>
    <w:rsid w:val="00D854F2"/>
    <w:rsid w:val="00D855D1"/>
    <w:rsid w:val="00D855E9"/>
    <w:rsid w:val="00D855EE"/>
    <w:rsid w:val="00D8560B"/>
    <w:rsid w:val="00D8574F"/>
    <w:rsid w:val="00D85796"/>
    <w:rsid w:val="00D8582B"/>
    <w:rsid w:val="00D85856"/>
    <w:rsid w:val="00D85A0F"/>
    <w:rsid w:val="00D85A39"/>
    <w:rsid w:val="00D85B38"/>
    <w:rsid w:val="00D85B8D"/>
    <w:rsid w:val="00D85C9E"/>
    <w:rsid w:val="00D85E62"/>
    <w:rsid w:val="00D85FFF"/>
    <w:rsid w:val="00D86023"/>
    <w:rsid w:val="00D86060"/>
    <w:rsid w:val="00D860EF"/>
    <w:rsid w:val="00D8613A"/>
    <w:rsid w:val="00D86169"/>
    <w:rsid w:val="00D86185"/>
    <w:rsid w:val="00D862E3"/>
    <w:rsid w:val="00D863C4"/>
    <w:rsid w:val="00D863F8"/>
    <w:rsid w:val="00D86492"/>
    <w:rsid w:val="00D8651E"/>
    <w:rsid w:val="00D86595"/>
    <w:rsid w:val="00D86645"/>
    <w:rsid w:val="00D8665E"/>
    <w:rsid w:val="00D8673F"/>
    <w:rsid w:val="00D867A2"/>
    <w:rsid w:val="00D8689E"/>
    <w:rsid w:val="00D86959"/>
    <w:rsid w:val="00D869B1"/>
    <w:rsid w:val="00D869EA"/>
    <w:rsid w:val="00D86A03"/>
    <w:rsid w:val="00D86A70"/>
    <w:rsid w:val="00D86C5D"/>
    <w:rsid w:val="00D86CD5"/>
    <w:rsid w:val="00D86DC6"/>
    <w:rsid w:val="00D86E8E"/>
    <w:rsid w:val="00D86EC3"/>
    <w:rsid w:val="00D86FC7"/>
    <w:rsid w:val="00D86FDF"/>
    <w:rsid w:val="00D87004"/>
    <w:rsid w:val="00D87029"/>
    <w:rsid w:val="00D870FB"/>
    <w:rsid w:val="00D8717F"/>
    <w:rsid w:val="00D8718E"/>
    <w:rsid w:val="00D871A6"/>
    <w:rsid w:val="00D871C1"/>
    <w:rsid w:val="00D87375"/>
    <w:rsid w:val="00D87386"/>
    <w:rsid w:val="00D8750F"/>
    <w:rsid w:val="00D87631"/>
    <w:rsid w:val="00D87641"/>
    <w:rsid w:val="00D876D0"/>
    <w:rsid w:val="00D8772D"/>
    <w:rsid w:val="00D87790"/>
    <w:rsid w:val="00D877A0"/>
    <w:rsid w:val="00D8789B"/>
    <w:rsid w:val="00D878B6"/>
    <w:rsid w:val="00D878EF"/>
    <w:rsid w:val="00D87957"/>
    <w:rsid w:val="00D87A54"/>
    <w:rsid w:val="00D87AD8"/>
    <w:rsid w:val="00D87BCD"/>
    <w:rsid w:val="00D87D5C"/>
    <w:rsid w:val="00D87DB1"/>
    <w:rsid w:val="00D87DFC"/>
    <w:rsid w:val="00D87E40"/>
    <w:rsid w:val="00D87EB6"/>
    <w:rsid w:val="00D87F37"/>
    <w:rsid w:val="00D87F4A"/>
    <w:rsid w:val="00D90023"/>
    <w:rsid w:val="00D90083"/>
    <w:rsid w:val="00D900A1"/>
    <w:rsid w:val="00D900CC"/>
    <w:rsid w:val="00D900FC"/>
    <w:rsid w:val="00D901F3"/>
    <w:rsid w:val="00D90214"/>
    <w:rsid w:val="00D90347"/>
    <w:rsid w:val="00D9043B"/>
    <w:rsid w:val="00D9059F"/>
    <w:rsid w:val="00D906CA"/>
    <w:rsid w:val="00D9070A"/>
    <w:rsid w:val="00D907AD"/>
    <w:rsid w:val="00D90867"/>
    <w:rsid w:val="00D908C1"/>
    <w:rsid w:val="00D90915"/>
    <w:rsid w:val="00D90A34"/>
    <w:rsid w:val="00D90A3F"/>
    <w:rsid w:val="00D90A6F"/>
    <w:rsid w:val="00D90A9C"/>
    <w:rsid w:val="00D90B31"/>
    <w:rsid w:val="00D90B54"/>
    <w:rsid w:val="00D90C28"/>
    <w:rsid w:val="00D90C2E"/>
    <w:rsid w:val="00D90C5E"/>
    <w:rsid w:val="00D90CA3"/>
    <w:rsid w:val="00D90D83"/>
    <w:rsid w:val="00D90F23"/>
    <w:rsid w:val="00D91103"/>
    <w:rsid w:val="00D91203"/>
    <w:rsid w:val="00D9122F"/>
    <w:rsid w:val="00D91263"/>
    <w:rsid w:val="00D91288"/>
    <w:rsid w:val="00D912A8"/>
    <w:rsid w:val="00D9138B"/>
    <w:rsid w:val="00D913CA"/>
    <w:rsid w:val="00D9145E"/>
    <w:rsid w:val="00D914D8"/>
    <w:rsid w:val="00D91514"/>
    <w:rsid w:val="00D91788"/>
    <w:rsid w:val="00D917EC"/>
    <w:rsid w:val="00D918D9"/>
    <w:rsid w:val="00D91924"/>
    <w:rsid w:val="00D919B2"/>
    <w:rsid w:val="00D919F1"/>
    <w:rsid w:val="00D91A71"/>
    <w:rsid w:val="00D91A76"/>
    <w:rsid w:val="00D91B3B"/>
    <w:rsid w:val="00D91B5D"/>
    <w:rsid w:val="00D91BD4"/>
    <w:rsid w:val="00D91BE8"/>
    <w:rsid w:val="00D91C39"/>
    <w:rsid w:val="00D91C7B"/>
    <w:rsid w:val="00D91CFD"/>
    <w:rsid w:val="00D91E15"/>
    <w:rsid w:val="00D91E55"/>
    <w:rsid w:val="00D91E66"/>
    <w:rsid w:val="00D91F19"/>
    <w:rsid w:val="00D91F96"/>
    <w:rsid w:val="00D92148"/>
    <w:rsid w:val="00D92194"/>
    <w:rsid w:val="00D9221B"/>
    <w:rsid w:val="00D922A4"/>
    <w:rsid w:val="00D922C6"/>
    <w:rsid w:val="00D922E3"/>
    <w:rsid w:val="00D922F9"/>
    <w:rsid w:val="00D9233B"/>
    <w:rsid w:val="00D92347"/>
    <w:rsid w:val="00D9235B"/>
    <w:rsid w:val="00D924FB"/>
    <w:rsid w:val="00D925D2"/>
    <w:rsid w:val="00D9264F"/>
    <w:rsid w:val="00D92684"/>
    <w:rsid w:val="00D9268F"/>
    <w:rsid w:val="00D926AF"/>
    <w:rsid w:val="00D92818"/>
    <w:rsid w:val="00D92829"/>
    <w:rsid w:val="00D92844"/>
    <w:rsid w:val="00D9291B"/>
    <w:rsid w:val="00D92B25"/>
    <w:rsid w:val="00D92CF5"/>
    <w:rsid w:val="00D92E3C"/>
    <w:rsid w:val="00D92EBF"/>
    <w:rsid w:val="00D92EFF"/>
    <w:rsid w:val="00D92F6B"/>
    <w:rsid w:val="00D93023"/>
    <w:rsid w:val="00D93036"/>
    <w:rsid w:val="00D930DD"/>
    <w:rsid w:val="00D93101"/>
    <w:rsid w:val="00D9311F"/>
    <w:rsid w:val="00D9312E"/>
    <w:rsid w:val="00D933B8"/>
    <w:rsid w:val="00D9351D"/>
    <w:rsid w:val="00D935C7"/>
    <w:rsid w:val="00D935DD"/>
    <w:rsid w:val="00D93714"/>
    <w:rsid w:val="00D937A1"/>
    <w:rsid w:val="00D938F3"/>
    <w:rsid w:val="00D93996"/>
    <w:rsid w:val="00D93B48"/>
    <w:rsid w:val="00D93B4D"/>
    <w:rsid w:val="00D93B7D"/>
    <w:rsid w:val="00D93BBF"/>
    <w:rsid w:val="00D93C29"/>
    <w:rsid w:val="00D93C9E"/>
    <w:rsid w:val="00D93CAA"/>
    <w:rsid w:val="00D93D78"/>
    <w:rsid w:val="00D93DA2"/>
    <w:rsid w:val="00D93E72"/>
    <w:rsid w:val="00D93ED9"/>
    <w:rsid w:val="00D93F24"/>
    <w:rsid w:val="00D93F4F"/>
    <w:rsid w:val="00D93F9B"/>
    <w:rsid w:val="00D93FA1"/>
    <w:rsid w:val="00D94038"/>
    <w:rsid w:val="00D94087"/>
    <w:rsid w:val="00D940A3"/>
    <w:rsid w:val="00D94167"/>
    <w:rsid w:val="00D941B0"/>
    <w:rsid w:val="00D942E3"/>
    <w:rsid w:val="00D942FD"/>
    <w:rsid w:val="00D94458"/>
    <w:rsid w:val="00D944E4"/>
    <w:rsid w:val="00D944F9"/>
    <w:rsid w:val="00D94507"/>
    <w:rsid w:val="00D94551"/>
    <w:rsid w:val="00D945FE"/>
    <w:rsid w:val="00D94662"/>
    <w:rsid w:val="00D946FF"/>
    <w:rsid w:val="00D94738"/>
    <w:rsid w:val="00D94789"/>
    <w:rsid w:val="00D94845"/>
    <w:rsid w:val="00D94916"/>
    <w:rsid w:val="00D9492B"/>
    <w:rsid w:val="00D94A17"/>
    <w:rsid w:val="00D94AEE"/>
    <w:rsid w:val="00D94B01"/>
    <w:rsid w:val="00D94C17"/>
    <w:rsid w:val="00D94C24"/>
    <w:rsid w:val="00D94C2B"/>
    <w:rsid w:val="00D94C49"/>
    <w:rsid w:val="00D94CBB"/>
    <w:rsid w:val="00D94CE2"/>
    <w:rsid w:val="00D94D16"/>
    <w:rsid w:val="00D94D26"/>
    <w:rsid w:val="00D94D37"/>
    <w:rsid w:val="00D94D60"/>
    <w:rsid w:val="00D94DBE"/>
    <w:rsid w:val="00D94DFD"/>
    <w:rsid w:val="00D94F21"/>
    <w:rsid w:val="00D94FD1"/>
    <w:rsid w:val="00D95029"/>
    <w:rsid w:val="00D95071"/>
    <w:rsid w:val="00D950D4"/>
    <w:rsid w:val="00D950F7"/>
    <w:rsid w:val="00D95136"/>
    <w:rsid w:val="00D95272"/>
    <w:rsid w:val="00D9527D"/>
    <w:rsid w:val="00D952F8"/>
    <w:rsid w:val="00D95324"/>
    <w:rsid w:val="00D953CC"/>
    <w:rsid w:val="00D954E9"/>
    <w:rsid w:val="00D9551E"/>
    <w:rsid w:val="00D9552E"/>
    <w:rsid w:val="00D95707"/>
    <w:rsid w:val="00D95741"/>
    <w:rsid w:val="00D95761"/>
    <w:rsid w:val="00D9576C"/>
    <w:rsid w:val="00D95790"/>
    <w:rsid w:val="00D958D8"/>
    <w:rsid w:val="00D959BD"/>
    <w:rsid w:val="00D95B35"/>
    <w:rsid w:val="00D95B67"/>
    <w:rsid w:val="00D95BF9"/>
    <w:rsid w:val="00D95C2F"/>
    <w:rsid w:val="00D95C70"/>
    <w:rsid w:val="00D95CC2"/>
    <w:rsid w:val="00D95CDB"/>
    <w:rsid w:val="00D95D52"/>
    <w:rsid w:val="00D96097"/>
    <w:rsid w:val="00D960A5"/>
    <w:rsid w:val="00D960F6"/>
    <w:rsid w:val="00D96195"/>
    <w:rsid w:val="00D963BA"/>
    <w:rsid w:val="00D96418"/>
    <w:rsid w:val="00D964B3"/>
    <w:rsid w:val="00D964FA"/>
    <w:rsid w:val="00D96550"/>
    <w:rsid w:val="00D96563"/>
    <w:rsid w:val="00D9657E"/>
    <w:rsid w:val="00D9660B"/>
    <w:rsid w:val="00D96634"/>
    <w:rsid w:val="00D9663A"/>
    <w:rsid w:val="00D96671"/>
    <w:rsid w:val="00D96749"/>
    <w:rsid w:val="00D96756"/>
    <w:rsid w:val="00D967B0"/>
    <w:rsid w:val="00D9682C"/>
    <w:rsid w:val="00D968AD"/>
    <w:rsid w:val="00D968C3"/>
    <w:rsid w:val="00D9692E"/>
    <w:rsid w:val="00D9696B"/>
    <w:rsid w:val="00D96A02"/>
    <w:rsid w:val="00D96B03"/>
    <w:rsid w:val="00D96B3E"/>
    <w:rsid w:val="00D96B64"/>
    <w:rsid w:val="00D96C3B"/>
    <w:rsid w:val="00D96C73"/>
    <w:rsid w:val="00D96DD7"/>
    <w:rsid w:val="00D96E33"/>
    <w:rsid w:val="00D96E90"/>
    <w:rsid w:val="00D96F25"/>
    <w:rsid w:val="00D96F8D"/>
    <w:rsid w:val="00D97029"/>
    <w:rsid w:val="00D97038"/>
    <w:rsid w:val="00D97089"/>
    <w:rsid w:val="00D97177"/>
    <w:rsid w:val="00D97248"/>
    <w:rsid w:val="00D97261"/>
    <w:rsid w:val="00D972CD"/>
    <w:rsid w:val="00D97313"/>
    <w:rsid w:val="00D9734B"/>
    <w:rsid w:val="00D973F1"/>
    <w:rsid w:val="00D973F4"/>
    <w:rsid w:val="00D97569"/>
    <w:rsid w:val="00D975FA"/>
    <w:rsid w:val="00D9766C"/>
    <w:rsid w:val="00D976A5"/>
    <w:rsid w:val="00D976AF"/>
    <w:rsid w:val="00D976D9"/>
    <w:rsid w:val="00D97837"/>
    <w:rsid w:val="00D9785B"/>
    <w:rsid w:val="00D978EE"/>
    <w:rsid w:val="00D97901"/>
    <w:rsid w:val="00D97A63"/>
    <w:rsid w:val="00D97B63"/>
    <w:rsid w:val="00D97B98"/>
    <w:rsid w:val="00D97BB8"/>
    <w:rsid w:val="00D97BC9"/>
    <w:rsid w:val="00D97CED"/>
    <w:rsid w:val="00D97DB2"/>
    <w:rsid w:val="00D97DF1"/>
    <w:rsid w:val="00D97E6E"/>
    <w:rsid w:val="00D97EB9"/>
    <w:rsid w:val="00D97EEE"/>
    <w:rsid w:val="00DA0018"/>
    <w:rsid w:val="00DA00F7"/>
    <w:rsid w:val="00DA0166"/>
    <w:rsid w:val="00DA0256"/>
    <w:rsid w:val="00DA026E"/>
    <w:rsid w:val="00DA030C"/>
    <w:rsid w:val="00DA0328"/>
    <w:rsid w:val="00DA035E"/>
    <w:rsid w:val="00DA0384"/>
    <w:rsid w:val="00DA03B1"/>
    <w:rsid w:val="00DA03DE"/>
    <w:rsid w:val="00DA03EC"/>
    <w:rsid w:val="00DA04D8"/>
    <w:rsid w:val="00DA04F0"/>
    <w:rsid w:val="00DA04FD"/>
    <w:rsid w:val="00DA0506"/>
    <w:rsid w:val="00DA0666"/>
    <w:rsid w:val="00DA0677"/>
    <w:rsid w:val="00DA06C7"/>
    <w:rsid w:val="00DA06F9"/>
    <w:rsid w:val="00DA074B"/>
    <w:rsid w:val="00DA07D0"/>
    <w:rsid w:val="00DA07DE"/>
    <w:rsid w:val="00DA0816"/>
    <w:rsid w:val="00DA0817"/>
    <w:rsid w:val="00DA083F"/>
    <w:rsid w:val="00DA084B"/>
    <w:rsid w:val="00DA0855"/>
    <w:rsid w:val="00DA08C7"/>
    <w:rsid w:val="00DA0905"/>
    <w:rsid w:val="00DA094F"/>
    <w:rsid w:val="00DA09A1"/>
    <w:rsid w:val="00DA09BE"/>
    <w:rsid w:val="00DA0AA7"/>
    <w:rsid w:val="00DA0C88"/>
    <w:rsid w:val="00DA0D49"/>
    <w:rsid w:val="00DA0DFD"/>
    <w:rsid w:val="00DA0E01"/>
    <w:rsid w:val="00DA0E13"/>
    <w:rsid w:val="00DA0E5F"/>
    <w:rsid w:val="00DA0E72"/>
    <w:rsid w:val="00DA0E7E"/>
    <w:rsid w:val="00DA0E87"/>
    <w:rsid w:val="00DA0F21"/>
    <w:rsid w:val="00DA0F46"/>
    <w:rsid w:val="00DA0F89"/>
    <w:rsid w:val="00DA0FA9"/>
    <w:rsid w:val="00DA1018"/>
    <w:rsid w:val="00DA1021"/>
    <w:rsid w:val="00DA10C4"/>
    <w:rsid w:val="00DA10F9"/>
    <w:rsid w:val="00DA11A4"/>
    <w:rsid w:val="00DA120D"/>
    <w:rsid w:val="00DA1228"/>
    <w:rsid w:val="00DA12EF"/>
    <w:rsid w:val="00DA13DC"/>
    <w:rsid w:val="00DA1420"/>
    <w:rsid w:val="00DA14E3"/>
    <w:rsid w:val="00DA14F3"/>
    <w:rsid w:val="00DA1573"/>
    <w:rsid w:val="00DA1593"/>
    <w:rsid w:val="00DA15AF"/>
    <w:rsid w:val="00DA15FE"/>
    <w:rsid w:val="00DA16B9"/>
    <w:rsid w:val="00DA16EC"/>
    <w:rsid w:val="00DA1931"/>
    <w:rsid w:val="00DA197A"/>
    <w:rsid w:val="00DA1B3C"/>
    <w:rsid w:val="00DA1C55"/>
    <w:rsid w:val="00DA1CB1"/>
    <w:rsid w:val="00DA1CC7"/>
    <w:rsid w:val="00DA1D27"/>
    <w:rsid w:val="00DA1D72"/>
    <w:rsid w:val="00DA1DDC"/>
    <w:rsid w:val="00DA1E2E"/>
    <w:rsid w:val="00DA1EF5"/>
    <w:rsid w:val="00DA1F56"/>
    <w:rsid w:val="00DA1FFE"/>
    <w:rsid w:val="00DA2009"/>
    <w:rsid w:val="00DA2112"/>
    <w:rsid w:val="00DA2153"/>
    <w:rsid w:val="00DA2355"/>
    <w:rsid w:val="00DA235E"/>
    <w:rsid w:val="00DA23D6"/>
    <w:rsid w:val="00DA242D"/>
    <w:rsid w:val="00DA24C9"/>
    <w:rsid w:val="00DA2599"/>
    <w:rsid w:val="00DA25BC"/>
    <w:rsid w:val="00DA2657"/>
    <w:rsid w:val="00DA2703"/>
    <w:rsid w:val="00DA273D"/>
    <w:rsid w:val="00DA274D"/>
    <w:rsid w:val="00DA27E3"/>
    <w:rsid w:val="00DA27EC"/>
    <w:rsid w:val="00DA2A4C"/>
    <w:rsid w:val="00DA2A51"/>
    <w:rsid w:val="00DA2A7A"/>
    <w:rsid w:val="00DA2A9A"/>
    <w:rsid w:val="00DA2AB4"/>
    <w:rsid w:val="00DA2AC6"/>
    <w:rsid w:val="00DA2B98"/>
    <w:rsid w:val="00DA2BF4"/>
    <w:rsid w:val="00DA2CE1"/>
    <w:rsid w:val="00DA2CE7"/>
    <w:rsid w:val="00DA2CFD"/>
    <w:rsid w:val="00DA2DFD"/>
    <w:rsid w:val="00DA2E0C"/>
    <w:rsid w:val="00DA2E82"/>
    <w:rsid w:val="00DA2ECC"/>
    <w:rsid w:val="00DA2F35"/>
    <w:rsid w:val="00DA2FCF"/>
    <w:rsid w:val="00DA302F"/>
    <w:rsid w:val="00DA3096"/>
    <w:rsid w:val="00DA3118"/>
    <w:rsid w:val="00DA3121"/>
    <w:rsid w:val="00DA3140"/>
    <w:rsid w:val="00DA317B"/>
    <w:rsid w:val="00DA32D9"/>
    <w:rsid w:val="00DA34F4"/>
    <w:rsid w:val="00DA3668"/>
    <w:rsid w:val="00DA368E"/>
    <w:rsid w:val="00DA3696"/>
    <w:rsid w:val="00DA3699"/>
    <w:rsid w:val="00DA377F"/>
    <w:rsid w:val="00DA3785"/>
    <w:rsid w:val="00DA3805"/>
    <w:rsid w:val="00DA3838"/>
    <w:rsid w:val="00DA384D"/>
    <w:rsid w:val="00DA38CA"/>
    <w:rsid w:val="00DA39CE"/>
    <w:rsid w:val="00DA3A31"/>
    <w:rsid w:val="00DA3B20"/>
    <w:rsid w:val="00DA3BE9"/>
    <w:rsid w:val="00DA3BF9"/>
    <w:rsid w:val="00DA3BFB"/>
    <w:rsid w:val="00DA3C1B"/>
    <w:rsid w:val="00DA3C3C"/>
    <w:rsid w:val="00DA3C5F"/>
    <w:rsid w:val="00DA3CA9"/>
    <w:rsid w:val="00DA3D0D"/>
    <w:rsid w:val="00DA3D39"/>
    <w:rsid w:val="00DA3D52"/>
    <w:rsid w:val="00DA3D9B"/>
    <w:rsid w:val="00DA3E34"/>
    <w:rsid w:val="00DA3E9C"/>
    <w:rsid w:val="00DA4086"/>
    <w:rsid w:val="00DA4187"/>
    <w:rsid w:val="00DA41B5"/>
    <w:rsid w:val="00DA42C2"/>
    <w:rsid w:val="00DA4342"/>
    <w:rsid w:val="00DA438B"/>
    <w:rsid w:val="00DA438C"/>
    <w:rsid w:val="00DA4393"/>
    <w:rsid w:val="00DA442F"/>
    <w:rsid w:val="00DA44DC"/>
    <w:rsid w:val="00DA44E7"/>
    <w:rsid w:val="00DA455C"/>
    <w:rsid w:val="00DA457B"/>
    <w:rsid w:val="00DA45B2"/>
    <w:rsid w:val="00DA469A"/>
    <w:rsid w:val="00DA46D3"/>
    <w:rsid w:val="00DA46EC"/>
    <w:rsid w:val="00DA46EF"/>
    <w:rsid w:val="00DA47AB"/>
    <w:rsid w:val="00DA47E6"/>
    <w:rsid w:val="00DA47F6"/>
    <w:rsid w:val="00DA4809"/>
    <w:rsid w:val="00DA485F"/>
    <w:rsid w:val="00DA4889"/>
    <w:rsid w:val="00DA48C6"/>
    <w:rsid w:val="00DA48EF"/>
    <w:rsid w:val="00DA48F5"/>
    <w:rsid w:val="00DA4966"/>
    <w:rsid w:val="00DA4985"/>
    <w:rsid w:val="00DA4A86"/>
    <w:rsid w:val="00DA4AC8"/>
    <w:rsid w:val="00DA4B19"/>
    <w:rsid w:val="00DA4C42"/>
    <w:rsid w:val="00DA4CAF"/>
    <w:rsid w:val="00DA4CCA"/>
    <w:rsid w:val="00DA4D3C"/>
    <w:rsid w:val="00DA4E27"/>
    <w:rsid w:val="00DA4E56"/>
    <w:rsid w:val="00DA4E7C"/>
    <w:rsid w:val="00DA4EC5"/>
    <w:rsid w:val="00DA4FA9"/>
    <w:rsid w:val="00DA5179"/>
    <w:rsid w:val="00DA51DD"/>
    <w:rsid w:val="00DA525F"/>
    <w:rsid w:val="00DA52DE"/>
    <w:rsid w:val="00DA5388"/>
    <w:rsid w:val="00DA54A5"/>
    <w:rsid w:val="00DA5564"/>
    <w:rsid w:val="00DA5629"/>
    <w:rsid w:val="00DA5676"/>
    <w:rsid w:val="00DA56AB"/>
    <w:rsid w:val="00DA5752"/>
    <w:rsid w:val="00DA5768"/>
    <w:rsid w:val="00DA57BC"/>
    <w:rsid w:val="00DA57F1"/>
    <w:rsid w:val="00DA5800"/>
    <w:rsid w:val="00DA585E"/>
    <w:rsid w:val="00DA59B5"/>
    <w:rsid w:val="00DA5A5A"/>
    <w:rsid w:val="00DA5B14"/>
    <w:rsid w:val="00DA5CE2"/>
    <w:rsid w:val="00DA5CF3"/>
    <w:rsid w:val="00DA5D3E"/>
    <w:rsid w:val="00DA5DBA"/>
    <w:rsid w:val="00DA5EDD"/>
    <w:rsid w:val="00DA5EF6"/>
    <w:rsid w:val="00DA5F29"/>
    <w:rsid w:val="00DA611C"/>
    <w:rsid w:val="00DA6174"/>
    <w:rsid w:val="00DA6185"/>
    <w:rsid w:val="00DA61C1"/>
    <w:rsid w:val="00DA621E"/>
    <w:rsid w:val="00DA63EB"/>
    <w:rsid w:val="00DA6461"/>
    <w:rsid w:val="00DA64C7"/>
    <w:rsid w:val="00DA64F3"/>
    <w:rsid w:val="00DA6538"/>
    <w:rsid w:val="00DA664C"/>
    <w:rsid w:val="00DA66E9"/>
    <w:rsid w:val="00DA6808"/>
    <w:rsid w:val="00DA6826"/>
    <w:rsid w:val="00DA6968"/>
    <w:rsid w:val="00DA69E9"/>
    <w:rsid w:val="00DA6A05"/>
    <w:rsid w:val="00DA6A6B"/>
    <w:rsid w:val="00DA6ACA"/>
    <w:rsid w:val="00DA6B9F"/>
    <w:rsid w:val="00DA6DCC"/>
    <w:rsid w:val="00DA6DFA"/>
    <w:rsid w:val="00DA6E03"/>
    <w:rsid w:val="00DA6E35"/>
    <w:rsid w:val="00DA6EAA"/>
    <w:rsid w:val="00DA6EC0"/>
    <w:rsid w:val="00DA6ECB"/>
    <w:rsid w:val="00DA6F39"/>
    <w:rsid w:val="00DA6F7D"/>
    <w:rsid w:val="00DA70C6"/>
    <w:rsid w:val="00DA711B"/>
    <w:rsid w:val="00DA71C6"/>
    <w:rsid w:val="00DA727D"/>
    <w:rsid w:val="00DA729A"/>
    <w:rsid w:val="00DA73C3"/>
    <w:rsid w:val="00DA74C4"/>
    <w:rsid w:val="00DA7518"/>
    <w:rsid w:val="00DA7711"/>
    <w:rsid w:val="00DA7866"/>
    <w:rsid w:val="00DA791C"/>
    <w:rsid w:val="00DA7991"/>
    <w:rsid w:val="00DA79A2"/>
    <w:rsid w:val="00DA79F0"/>
    <w:rsid w:val="00DA7ADE"/>
    <w:rsid w:val="00DA7B19"/>
    <w:rsid w:val="00DA7B76"/>
    <w:rsid w:val="00DA7BFE"/>
    <w:rsid w:val="00DA7C95"/>
    <w:rsid w:val="00DA7CA7"/>
    <w:rsid w:val="00DA7D4A"/>
    <w:rsid w:val="00DA7D70"/>
    <w:rsid w:val="00DA7D87"/>
    <w:rsid w:val="00DA7DEE"/>
    <w:rsid w:val="00DA7E68"/>
    <w:rsid w:val="00DA7E74"/>
    <w:rsid w:val="00DA7ED7"/>
    <w:rsid w:val="00DA7FBF"/>
    <w:rsid w:val="00DA7FCF"/>
    <w:rsid w:val="00DB0135"/>
    <w:rsid w:val="00DB025A"/>
    <w:rsid w:val="00DB028C"/>
    <w:rsid w:val="00DB02EB"/>
    <w:rsid w:val="00DB033A"/>
    <w:rsid w:val="00DB0391"/>
    <w:rsid w:val="00DB044C"/>
    <w:rsid w:val="00DB047E"/>
    <w:rsid w:val="00DB04CB"/>
    <w:rsid w:val="00DB0565"/>
    <w:rsid w:val="00DB05DA"/>
    <w:rsid w:val="00DB05E2"/>
    <w:rsid w:val="00DB05EE"/>
    <w:rsid w:val="00DB062B"/>
    <w:rsid w:val="00DB06CE"/>
    <w:rsid w:val="00DB0755"/>
    <w:rsid w:val="00DB075F"/>
    <w:rsid w:val="00DB0806"/>
    <w:rsid w:val="00DB091A"/>
    <w:rsid w:val="00DB0998"/>
    <w:rsid w:val="00DB0A49"/>
    <w:rsid w:val="00DB0A52"/>
    <w:rsid w:val="00DB0A7B"/>
    <w:rsid w:val="00DB0AEB"/>
    <w:rsid w:val="00DB0BB0"/>
    <w:rsid w:val="00DB0BB2"/>
    <w:rsid w:val="00DB0BE8"/>
    <w:rsid w:val="00DB0CFB"/>
    <w:rsid w:val="00DB0DF4"/>
    <w:rsid w:val="00DB0E03"/>
    <w:rsid w:val="00DB0FDD"/>
    <w:rsid w:val="00DB1030"/>
    <w:rsid w:val="00DB1046"/>
    <w:rsid w:val="00DB1066"/>
    <w:rsid w:val="00DB1077"/>
    <w:rsid w:val="00DB1095"/>
    <w:rsid w:val="00DB1202"/>
    <w:rsid w:val="00DB1241"/>
    <w:rsid w:val="00DB1323"/>
    <w:rsid w:val="00DB13A5"/>
    <w:rsid w:val="00DB150C"/>
    <w:rsid w:val="00DB16A7"/>
    <w:rsid w:val="00DB16B2"/>
    <w:rsid w:val="00DB16D6"/>
    <w:rsid w:val="00DB1759"/>
    <w:rsid w:val="00DB17FB"/>
    <w:rsid w:val="00DB181E"/>
    <w:rsid w:val="00DB18CD"/>
    <w:rsid w:val="00DB18DC"/>
    <w:rsid w:val="00DB1957"/>
    <w:rsid w:val="00DB1993"/>
    <w:rsid w:val="00DB19AE"/>
    <w:rsid w:val="00DB19EC"/>
    <w:rsid w:val="00DB1A0E"/>
    <w:rsid w:val="00DB1A88"/>
    <w:rsid w:val="00DB1A91"/>
    <w:rsid w:val="00DB1B93"/>
    <w:rsid w:val="00DB1BA8"/>
    <w:rsid w:val="00DB1BAC"/>
    <w:rsid w:val="00DB1CD6"/>
    <w:rsid w:val="00DB1CDA"/>
    <w:rsid w:val="00DB1D49"/>
    <w:rsid w:val="00DB1D7F"/>
    <w:rsid w:val="00DB1DDD"/>
    <w:rsid w:val="00DB1DE8"/>
    <w:rsid w:val="00DB1E11"/>
    <w:rsid w:val="00DB1EFD"/>
    <w:rsid w:val="00DB1F68"/>
    <w:rsid w:val="00DB209F"/>
    <w:rsid w:val="00DB210C"/>
    <w:rsid w:val="00DB21C7"/>
    <w:rsid w:val="00DB24AC"/>
    <w:rsid w:val="00DB2574"/>
    <w:rsid w:val="00DB25BF"/>
    <w:rsid w:val="00DB269D"/>
    <w:rsid w:val="00DB2759"/>
    <w:rsid w:val="00DB2796"/>
    <w:rsid w:val="00DB27DE"/>
    <w:rsid w:val="00DB29DE"/>
    <w:rsid w:val="00DB2B4A"/>
    <w:rsid w:val="00DB2C08"/>
    <w:rsid w:val="00DB2C5F"/>
    <w:rsid w:val="00DB2CE7"/>
    <w:rsid w:val="00DB2D11"/>
    <w:rsid w:val="00DB2D29"/>
    <w:rsid w:val="00DB2E24"/>
    <w:rsid w:val="00DB2EFC"/>
    <w:rsid w:val="00DB306B"/>
    <w:rsid w:val="00DB310D"/>
    <w:rsid w:val="00DB3111"/>
    <w:rsid w:val="00DB3219"/>
    <w:rsid w:val="00DB3254"/>
    <w:rsid w:val="00DB339D"/>
    <w:rsid w:val="00DB33AC"/>
    <w:rsid w:val="00DB33C6"/>
    <w:rsid w:val="00DB33D9"/>
    <w:rsid w:val="00DB3409"/>
    <w:rsid w:val="00DB3484"/>
    <w:rsid w:val="00DB34D8"/>
    <w:rsid w:val="00DB3593"/>
    <w:rsid w:val="00DB35B1"/>
    <w:rsid w:val="00DB362A"/>
    <w:rsid w:val="00DB3689"/>
    <w:rsid w:val="00DB370C"/>
    <w:rsid w:val="00DB371B"/>
    <w:rsid w:val="00DB3747"/>
    <w:rsid w:val="00DB37C9"/>
    <w:rsid w:val="00DB3883"/>
    <w:rsid w:val="00DB3887"/>
    <w:rsid w:val="00DB38FA"/>
    <w:rsid w:val="00DB3973"/>
    <w:rsid w:val="00DB39B0"/>
    <w:rsid w:val="00DB3A83"/>
    <w:rsid w:val="00DB3B21"/>
    <w:rsid w:val="00DB3B69"/>
    <w:rsid w:val="00DB3C7A"/>
    <w:rsid w:val="00DB3CAB"/>
    <w:rsid w:val="00DB3DDB"/>
    <w:rsid w:val="00DB3E48"/>
    <w:rsid w:val="00DB3E50"/>
    <w:rsid w:val="00DB3ECF"/>
    <w:rsid w:val="00DB3F07"/>
    <w:rsid w:val="00DB3F27"/>
    <w:rsid w:val="00DB3F86"/>
    <w:rsid w:val="00DB3F93"/>
    <w:rsid w:val="00DB3FA3"/>
    <w:rsid w:val="00DB3FB2"/>
    <w:rsid w:val="00DB3FED"/>
    <w:rsid w:val="00DB3FFB"/>
    <w:rsid w:val="00DB40A2"/>
    <w:rsid w:val="00DB40D8"/>
    <w:rsid w:val="00DB41AE"/>
    <w:rsid w:val="00DB4208"/>
    <w:rsid w:val="00DB4234"/>
    <w:rsid w:val="00DB4243"/>
    <w:rsid w:val="00DB4328"/>
    <w:rsid w:val="00DB4453"/>
    <w:rsid w:val="00DB44F8"/>
    <w:rsid w:val="00DB4506"/>
    <w:rsid w:val="00DB456C"/>
    <w:rsid w:val="00DB45DD"/>
    <w:rsid w:val="00DB461B"/>
    <w:rsid w:val="00DB462F"/>
    <w:rsid w:val="00DB4650"/>
    <w:rsid w:val="00DB4654"/>
    <w:rsid w:val="00DB4722"/>
    <w:rsid w:val="00DB472D"/>
    <w:rsid w:val="00DB4739"/>
    <w:rsid w:val="00DB4883"/>
    <w:rsid w:val="00DB4AAF"/>
    <w:rsid w:val="00DB4B6C"/>
    <w:rsid w:val="00DB4BE4"/>
    <w:rsid w:val="00DB4C32"/>
    <w:rsid w:val="00DB4CA7"/>
    <w:rsid w:val="00DB4CF1"/>
    <w:rsid w:val="00DB4D87"/>
    <w:rsid w:val="00DB4E5B"/>
    <w:rsid w:val="00DB4EDF"/>
    <w:rsid w:val="00DB4F22"/>
    <w:rsid w:val="00DB4F7E"/>
    <w:rsid w:val="00DB4FD9"/>
    <w:rsid w:val="00DB5132"/>
    <w:rsid w:val="00DB513C"/>
    <w:rsid w:val="00DB51EF"/>
    <w:rsid w:val="00DB5383"/>
    <w:rsid w:val="00DB5414"/>
    <w:rsid w:val="00DB5442"/>
    <w:rsid w:val="00DB546A"/>
    <w:rsid w:val="00DB5683"/>
    <w:rsid w:val="00DB568D"/>
    <w:rsid w:val="00DB5757"/>
    <w:rsid w:val="00DB57AC"/>
    <w:rsid w:val="00DB582A"/>
    <w:rsid w:val="00DB58A0"/>
    <w:rsid w:val="00DB591C"/>
    <w:rsid w:val="00DB595C"/>
    <w:rsid w:val="00DB5990"/>
    <w:rsid w:val="00DB599A"/>
    <w:rsid w:val="00DB59CC"/>
    <w:rsid w:val="00DB5A79"/>
    <w:rsid w:val="00DB5AC2"/>
    <w:rsid w:val="00DB5AE9"/>
    <w:rsid w:val="00DB5B4C"/>
    <w:rsid w:val="00DB5B9E"/>
    <w:rsid w:val="00DB5CF0"/>
    <w:rsid w:val="00DB5DAE"/>
    <w:rsid w:val="00DB5EA9"/>
    <w:rsid w:val="00DB5EB6"/>
    <w:rsid w:val="00DB5EE0"/>
    <w:rsid w:val="00DB5F32"/>
    <w:rsid w:val="00DB5FE4"/>
    <w:rsid w:val="00DB6026"/>
    <w:rsid w:val="00DB61CB"/>
    <w:rsid w:val="00DB6299"/>
    <w:rsid w:val="00DB63E7"/>
    <w:rsid w:val="00DB6472"/>
    <w:rsid w:val="00DB64AB"/>
    <w:rsid w:val="00DB6612"/>
    <w:rsid w:val="00DB6619"/>
    <w:rsid w:val="00DB6644"/>
    <w:rsid w:val="00DB66C5"/>
    <w:rsid w:val="00DB6765"/>
    <w:rsid w:val="00DB68D9"/>
    <w:rsid w:val="00DB68EB"/>
    <w:rsid w:val="00DB69C6"/>
    <w:rsid w:val="00DB6A08"/>
    <w:rsid w:val="00DB6A2E"/>
    <w:rsid w:val="00DB6A39"/>
    <w:rsid w:val="00DB6A41"/>
    <w:rsid w:val="00DB6B41"/>
    <w:rsid w:val="00DB6B97"/>
    <w:rsid w:val="00DB6C0E"/>
    <w:rsid w:val="00DB6C89"/>
    <w:rsid w:val="00DB6DFC"/>
    <w:rsid w:val="00DB6E54"/>
    <w:rsid w:val="00DB6E67"/>
    <w:rsid w:val="00DB6E8F"/>
    <w:rsid w:val="00DB6ED0"/>
    <w:rsid w:val="00DB6F8E"/>
    <w:rsid w:val="00DB6F94"/>
    <w:rsid w:val="00DB709F"/>
    <w:rsid w:val="00DB70C8"/>
    <w:rsid w:val="00DB7126"/>
    <w:rsid w:val="00DB71DC"/>
    <w:rsid w:val="00DB7208"/>
    <w:rsid w:val="00DB726D"/>
    <w:rsid w:val="00DB7293"/>
    <w:rsid w:val="00DB72A1"/>
    <w:rsid w:val="00DB7343"/>
    <w:rsid w:val="00DB73FC"/>
    <w:rsid w:val="00DB7766"/>
    <w:rsid w:val="00DB77A7"/>
    <w:rsid w:val="00DB77D1"/>
    <w:rsid w:val="00DB77D2"/>
    <w:rsid w:val="00DB785B"/>
    <w:rsid w:val="00DB7866"/>
    <w:rsid w:val="00DB79CD"/>
    <w:rsid w:val="00DB7AF3"/>
    <w:rsid w:val="00DB7D49"/>
    <w:rsid w:val="00DB7D6C"/>
    <w:rsid w:val="00DB7E25"/>
    <w:rsid w:val="00DB7E4E"/>
    <w:rsid w:val="00DB7EF8"/>
    <w:rsid w:val="00DB7EF9"/>
    <w:rsid w:val="00DB7F15"/>
    <w:rsid w:val="00DB7F2D"/>
    <w:rsid w:val="00DB7F41"/>
    <w:rsid w:val="00DB7FB9"/>
    <w:rsid w:val="00DB7FBA"/>
    <w:rsid w:val="00DC0086"/>
    <w:rsid w:val="00DC00EE"/>
    <w:rsid w:val="00DC0132"/>
    <w:rsid w:val="00DC0164"/>
    <w:rsid w:val="00DC0459"/>
    <w:rsid w:val="00DC04E2"/>
    <w:rsid w:val="00DC054C"/>
    <w:rsid w:val="00DC0571"/>
    <w:rsid w:val="00DC0690"/>
    <w:rsid w:val="00DC06BD"/>
    <w:rsid w:val="00DC06D5"/>
    <w:rsid w:val="00DC06DC"/>
    <w:rsid w:val="00DC0772"/>
    <w:rsid w:val="00DC0882"/>
    <w:rsid w:val="00DC0957"/>
    <w:rsid w:val="00DC0982"/>
    <w:rsid w:val="00DC0A57"/>
    <w:rsid w:val="00DC0B1C"/>
    <w:rsid w:val="00DC0BA7"/>
    <w:rsid w:val="00DC0C16"/>
    <w:rsid w:val="00DC0C24"/>
    <w:rsid w:val="00DC0CE5"/>
    <w:rsid w:val="00DC0CEE"/>
    <w:rsid w:val="00DC0D0C"/>
    <w:rsid w:val="00DC0DBF"/>
    <w:rsid w:val="00DC0E4A"/>
    <w:rsid w:val="00DC0FA5"/>
    <w:rsid w:val="00DC108D"/>
    <w:rsid w:val="00DC1091"/>
    <w:rsid w:val="00DC10A3"/>
    <w:rsid w:val="00DC10B1"/>
    <w:rsid w:val="00DC10E5"/>
    <w:rsid w:val="00DC13CE"/>
    <w:rsid w:val="00DC15B6"/>
    <w:rsid w:val="00DC1655"/>
    <w:rsid w:val="00DC1A89"/>
    <w:rsid w:val="00DC1CC4"/>
    <w:rsid w:val="00DC1DA6"/>
    <w:rsid w:val="00DC1E17"/>
    <w:rsid w:val="00DC2027"/>
    <w:rsid w:val="00DC2086"/>
    <w:rsid w:val="00DC20DA"/>
    <w:rsid w:val="00DC2194"/>
    <w:rsid w:val="00DC21AB"/>
    <w:rsid w:val="00DC21DB"/>
    <w:rsid w:val="00DC224C"/>
    <w:rsid w:val="00DC2282"/>
    <w:rsid w:val="00DC236E"/>
    <w:rsid w:val="00DC2502"/>
    <w:rsid w:val="00DC253C"/>
    <w:rsid w:val="00DC2573"/>
    <w:rsid w:val="00DC264C"/>
    <w:rsid w:val="00DC26DB"/>
    <w:rsid w:val="00DC27B2"/>
    <w:rsid w:val="00DC27F1"/>
    <w:rsid w:val="00DC283C"/>
    <w:rsid w:val="00DC2906"/>
    <w:rsid w:val="00DC2975"/>
    <w:rsid w:val="00DC2AAE"/>
    <w:rsid w:val="00DC2AF7"/>
    <w:rsid w:val="00DC2C31"/>
    <w:rsid w:val="00DC2C35"/>
    <w:rsid w:val="00DC2D91"/>
    <w:rsid w:val="00DC2F02"/>
    <w:rsid w:val="00DC2FC9"/>
    <w:rsid w:val="00DC2FD5"/>
    <w:rsid w:val="00DC305D"/>
    <w:rsid w:val="00DC30FA"/>
    <w:rsid w:val="00DC3156"/>
    <w:rsid w:val="00DC3174"/>
    <w:rsid w:val="00DC3191"/>
    <w:rsid w:val="00DC324D"/>
    <w:rsid w:val="00DC32D5"/>
    <w:rsid w:val="00DC3307"/>
    <w:rsid w:val="00DC3428"/>
    <w:rsid w:val="00DC35BD"/>
    <w:rsid w:val="00DC3616"/>
    <w:rsid w:val="00DC3893"/>
    <w:rsid w:val="00DC38F1"/>
    <w:rsid w:val="00DC3906"/>
    <w:rsid w:val="00DC394F"/>
    <w:rsid w:val="00DC3979"/>
    <w:rsid w:val="00DC39F9"/>
    <w:rsid w:val="00DC39FF"/>
    <w:rsid w:val="00DC3A0D"/>
    <w:rsid w:val="00DC3A3C"/>
    <w:rsid w:val="00DC3A89"/>
    <w:rsid w:val="00DC3A8E"/>
    <w:rsid w:val="00DC3BF6"/>
    <w:rsid w:val="00DC3CB5"/>
    <w:rsid w:val="00DC3D11"/>
    <w:rsid w:val="00DC3E0F"/>
    <w:rsid w:val="00DC3FE3"/>
    <w:rsid w:val="00DC3FE4"/>
    <w:rsid w:val="00DC4030"/>
    <w:rsid w:val="00DC405A"/>
    <w:rsid w:val="00DC40DC"/>
    <w:rsid w:val="00DC40E0"/>
    <w:rsid w:val="00DC4125"/>
    <w:rsid w:val="00DC4160"/>
    <w:rsid w:val="00DC426B"/>
    <w:rsid w:val="00DC42FB"/>
    <w:rsid w:val="00DC4362"/>
    <w:rsid w:val="00DC4373"/>
    <w:rsid w:val="00DC4374"/>
    <w:rsid w:val="00DC440E"/>
    <w:rsid w:val="00DC441C"/>
    <w:rsid w:val="00DC44A0"/>
    <w:rsid w:val="00DC44A9"/>
    <w:rsid w:val="00DC45A0"/>
    <w:rsid w:val="00DC45A8"/>
    <w:rsid w:val="00DC4628"/>
    <w:rsid w:val="00DC46D4"/>
    <w:rsid w:val="00DC46F5"/>
    <w:rsid w:val="00DC4725"/>
    <w:rsid w:val="00DC477A"/>
    <w:rsid w:val="00DC48D6"/>
    <w:rsid w:val="00DC48F7"/>
    <w:rsid w:val="00DC4912"/>
    <w:rsid w:val="00DC49B6"/>
    <w:rsid w:val="00DC4A15"/>
    <w:rsid w:val="00DC4A5A"/>
    <w:rsid w:val="00DC4A99"/>
    <w:rsid w:val="00DC4B31"/>
    <w:rsid w:val="00DC4BEB"/>
    <w:rsid w:val="00DC4BF6"/>
    <w:rsid w:val="00DC4DBE"/>
    <w:rsid w:val="00DC4E71"/>
    <w:rsid w:val="00DC4F27"/>
    <w:rsid w:val="00DC4F63"/>
    <w:rsid w:val="00DC4FB6"/>
    <w:rsid w:val="00DC4FB8"/>
    <w:rsid w:val="00DC4FC0"/>
    <w:rsid w:val="00DC50F5"/>
    <w:rsid w:val="00DC5105"/>
    <w:rsid w:val="00DC5197"/>
    <w:rsid w:val="00DC51D6"/>
    <w:rsid w:val="00DC5408"/>
    <w:rsid w:val="00DC54CC"/>
    <w:rsid w:val="00DC555D"/>
    <w:rsid w:val="00DC5619"/>
    <w:rsid w:val="00DC5680"/>
    <w:rsid w:val="00DC5712"/>
    <w:rsid w:val="00DC5722"/>
    <w:rsid w:val="00DC57CE"/>
    <w:rsid w:val="00DC58B9"/>
    <w:rsid w:val="00DC5934"/>
    <w:rsid w:val="00DC593F"/>
    <w:rsid w:val="00DC595D"/>
    <w:rsid w:val="00DC5980"/>
    <w:rsid w:val="00DC5A2D"/>
    <w:rsid w:val="00DC5A74"/>
    <w:rsid w:val="00DC5B00"/>
    <w:rsid w:val="00DC5B2F"/>
    <w:rsid w:val="00DC5BC6"/>
    <w:rsid w:val="00DC5C75"/>
    <w:rsid w:val="00DC5C82"/>
    <w:rsid w:val="00DC5CDA"/>
    <w:rsid w:val="00DC5EDB"/>
    <w:rsid w:val="00DC5F4C"/>
    <w:rsid w:val="00DC6002"/>
    <w:rsid w:val="00DC6054"/>
    <w:rsid w:val="00DC6072"/>
    <w:rsid w:val="00DC6079"/>
    <w:rsid w:val="00DC6110"/>
    <w:rsid w:val="00DC61D4"/>
    <w:rsid w:val="00DC636C"/>
    <w:rsid w:val="00DC637A"/>
    <w:rsid w:val="00DC6443"/>
    <w:rsid w:val="00DC645D"/>
    <w:rsid w:val="00DC6581"/>
    <w:rsid w:val="00DC6700"/>
    <w:rsid w:val="00DC6811"/>
    <w:rsid w:val="00DC689E"/>
    <w:rsid w:val="00DC6922"/>
    <w:rsid w:val="00DC698B"/>
    <w:rsid w:val="00DC6A05"/>
    <w:rsid w:val="00DC6B83"/>
    <w:rsid w:val="00DC6B8F"/>
    <w:rsid w:val="00DC6BBC"/>
    <w:rsid w:val="00DC6C38"/>
    <w:rsid w:val="00DC6C99"/>
    <w:rsid w:val="00DC6C9E"/>
    <w:rsid w:val="00DC6D50"/>
    <w:rsid w:val="00DC6DE9"/>
    <w:rsid w:val="00DC6DF3"/>
    <w:rsid w:val="00DC6EC5"/>
    <w:rsid w:val="00DC6ECB"/>
    <w:rsid w:val="00DC6F7D"/>
    <w:rsid w:val="00DC6F8E"/>
    <w:rsid w:val="00DC6FDB"/>
    <w:rsid w:val="00DC6FDF"/>
    <w:rsid w:val="00DC7091"/>
    <w:rsid w:val="00DC7183"/>
    <w:rsid w:val="00DC71D4"/>
    <w:rsid w:val="00DC71EA"/>
    <w:rsid w:val="00DC725F"/>
    <w:rsid w:val="00DC73CA"/>
    <w:rsid w:val="00DC7416"/>
    <w:rsid w:val="00DC742D"/>
    <w:rsid w:val="00DC7465"/>
    <w:rsid w:val="00DC74E8"/>
    <w:rsid w:val="00DC752D"/>
    <w:rsid w:val="00DC75FD"/>
    <w:rsid w:val="00DC76FB"/>
    <w:rsid w:val="00DC77B8"/>
    <w:rsid w:val="00DC77B9"/>
    <w:rsid w:val="00DC77E8"/>
    <w:rsid w:val="00DC78EC"/>
    <w:rsid w:val="00DC799A"/>
    <w:rsid w:val="00DC7A62"/>
    <w:rsid w:val="00DC7A88"/>
    <w:rsid w:val="00DC7ADA"/>
    <w:rsid w:val="00DC7B4A"/>
    <w:rsid w:val="00DC7B5B"/>
    <w:rsid w:val="00DC7BC8"/>
    <w:rsid w:val="00DC7BDB"/>
    <w:rsid w:val="00DC7E40"/>
    <w:rsid w:val="00DC7E8E"/>
    <w:rsid w:val="00DC7F3D"/>
    <w:rsid w:val="00DC7FC2"/>
    <w:rsid w:val="00DD0106"/>
    <w:rsid w:val="00DD01F7"/>
    <w:rsid w:val="00DD030F"/>
    <w:rsid w:val="00DD032D"/>
    <w:rsid w:val="00DD035C"/>
    <w:rsid w:val="00DD03B3"/>
    <w:rsid w:val="00DD03C1"/>
    <w:rsid w:val="00DD04DB"/>
    <w:rsid w:val="00DD0580"/>
    <w:rsid w:val="00DD05BC"/>
    <w:rsid w:val="00DD0616"/>
    <w:rsid w:val="00DD06B7"/>
    <w:rsid w:val="00DD06BF"/>
    <w:rsid w:val="00DD0772"/>
    <w:rsid w:val="00DD07C9"/>
    <w:rsid w:val="00DD0821"/>
    <w:rsid w:val="00DD0846"/>
    <w:rsid w:val="00DD089E"/>
    <w:rsid w:val="00DD08C2"/>
    <w:rsid w:val="00DD08CD"/>
    <w:rsid w:val="00DD0933"/>
    <w:rsid w:val="00DD0996"/>
    <w:rsid w:val="00DD0B80"/>
    <w:rsid w:val="00DD0B81"/>
    <w:rsid w:val="00DD0BD0"/>
    <w:rsid w:val="00DD0C9B"/>
    <w:rsid w:val="00DD0D4A"/>
    <w:rsid w:val="00DD0D7E"/>
    <w:rsid w:val="00DD0D85"/>
    <w:rsid w:val="00DD0DDB"/>
    <w:rsid w:val="00DD0DDD"/>
    <w:rsid w:val="00DD0ED1"/>
    <w:rsid w:val="00DD0F1A"/>
    <w:rsid w:val="00DD0FF1"/>
    <w:rsid w:val="00DD10F2"/>
    <w:rsid w:val="00DD1180"/>
    <w:rsid w:val="00DD11AC"/>
    <w:rsid w:val="00DD1212"/>
    <w:rsid w:val="00DD121B"/>
    <w:rsid w:val="00DD1246"/>
    <w:rsid w:val="00DD126B"/>
    <w:rsid w:val="00DD1278"/>
    <w:rsid w:val="00DD1366"/>
    <w:rsid w:val="00DD1383"/>
    <w:rsid w:val="00DD13BD"/>
    <w:rsid w:val="00DD13C9"/>
    <w:rsid w:val="00DD14A8"/>
    <w:rsid w:val="00DD1502"/>
    <w:rsid w:val="00DD153F"/>
    <w:rsid w:val="00DD177F"/>
    <w:rsid w:val="00DD17ED"/>
    <w:rsid w:val="00DD1839"/>
    <w:rsid w:val="00DD1846"/>
    <w:rsid w:val="00DD1983"/>
    <w:rsid w:val="00DD19CC"/>
    <w:rsid w:val="00DD1A09"/>
    <w:rsid w:val="00DD1B81"/>
    <w:rsid w:val="00DD1C4B"/>
    <w:rsid w:val="00DD1CC5"/>
    <w:rsid w:val="00DD1D00"/>
    <w:rsid w:val="00DD1ED3"/>
    <w:rsid w:val="00DD1F12"/>
    <w:rsid w:val="00DD2049"/>
    <w:rsid w:val="00DD2097"/>
    <w:rsid w:val="00DD222A"/>
    <w:rsid w:val="00DD2241"/>
    <w:rsid w:val="00DD2273"/>
    <w:rsid w:val="00DD2275"/>
    <w:rsid w:val="00DD22C1"/>
    <w:rsid w:val="00DD23AE"/>
    <w:rsid w:val="00DD2447"/>
    <w:rsid w:val="00DD24B3"/>
    <w:rsid w:val="00DD24E7"/>
    <w:rsid w:val="00DD2570"/>
    <w:rsid w:val="00DD25B8"/>
    <w:rsid w:val="00DD26E3"/>
    <w:rsid w:val="00DD2746"/>
    <w:rsid w:val="00DD275F"/>
    <w:rsid w:val="00DD27F2"/>
    <w:rsid w:val="00DD2801"/>
    <w:rsid w:val="00DD2804"/>
    <w:rsid w:val="00DD291D"/>
    <w:rsid w:val="00DD2926"/>
    <w:rsid w:val="00DD2988"/>
    <w:rsid w:val="00DD2A37"/>
    <w:rsid w:val="00DD2A47"/>
    <w:rsid w:val="00DD2A4D"/>
    <w:rsid w:val="00DD2AE5"/>
    <w:rsid w:val="00DD2AF2"/>
    <w:rsid w:val="00DD2C04"/>
    <w:rsid w:val="00DD2D5B"/>
    <w:rsid w:val="00DD2D70"/>
    <w:rsid w:val="00DD2DFF"/>
    <w:rsid w:val="00DD2E00"/>
    <w:rsid w:val="00DD2ED4"/>
    <w:rsid w:val="00DD2EF5"/>
    <w:rsid w:val="00DD2F1D"/>
    <w:rsid w:val="00DD30CA"/>
    <w:rsid w:val="00DD3146"/>
    <w:rsid w:val="00DD315A"/>
    <w:rsid w:val="00DD3223"/>
    <w:rsid w:val="00DD32AF"/>
    <w:rsid w:val="00DD32C5"/>
    <w:rsid w:val="00DD3468"/>
    <w:rsid w:val="00DD34C6"/>
    <w:rsid w:val="00DD3544"/>
    <w:rsid w:val="00DD3604"/>
    <w:rsid w:val="00DD3675"/>
    <w:rsid w:val="00DD3685"/>
    <w:rsid w:val="00DD36B5"/>
    <w:rsid w:val="00DD3741"/>
    <w:rsid w:val="00DD3776"/>
    <w:rsid w:val="00DD37D0"/>
    <w:rsid w:val="00DD3881"/>
    <w:rsid w:val="00DD38CC"/>
    <w:rsid w:val="00DD38FB"/>
    <w:rsid w:val="00DD39BE"/>
    <w:rsid w:val="00DD3A2F"/>
    <w:rsid w:val="00DD3A42"/>
    <w:rsid w:val="00DD3B8E"/>
    <w:rsid w:val="00DD3BD2"/>
    <w:rsid w:val="00DD3DB7"/>
    <w:rsid w:val="00DD3ED1"/>
    <w:rsid w:val="00DD3EE5"/>
    <w:rsid w:val="00DD3F50"/>
    <w:rsid w:val="00DD3F82"/>
    <w:rsid w:val="00DD3FC6"/>
    <w:rsid w:val="00DD4047"/>
    <w:rsid w:val="00DD40BF"/>
    <w:rsid w:val="00DD412F"/>
    <w:rsid w:val="00DD416D"/>
    <w:rsid w:val="00DD419F"/>
    <w:rsid w:val="00DD42A5"/>
    <w:rsid w:val="00DD42C8"/>
    <w:rsid w:val="00DD42DA"/>
    <w:rsid w:val="00DD42FB"/>
    <w:rsid w:val="00DD4440"/>
    <w:rsid w:val="00DD449C"/>
    <w:rsid w:val="00DD44C5"/>
    <w:rsid w:val="00DD4521"/>
    <w:rsid w:val="00DD4592"/>
    <w:rsid w:val="00DD4683"/>
    <w:rsid w:val="00DD4764"/>
    <w:rsid w:val="00DD4788"/>
    <w:rsid w:val="00DD4925"/>
    <w:rsid w:val="00DD4962"/>
    <w:rsid w:val="00DD4A52"/>
    <w:rsid w:val="00DD4ABB"/>
    <w:rsid w:val="00DD4BD8"/>
    <w:rsid w:val="00DD4C14"/>
    <w:rsid w:val="00DD4D57"/>
    <w:rsid w:val="00DD4DE1"/>
    <w:rsid w:val="00DD4E2F"/>
    <w:rsid w:val="00DD4E72"/>
    <w:rsid w:val="00DD4EA9"/>
    <w:rsid w:val="00DD4EBF"/>
    <w:rsid w:val="00DD4F10"/>
    <w:rsid w:val="00DD4FF3"/>
    <w:rsid w:val="00DD5095"/>
    <w:rsid w:val="00DD5096"/>
    <w:rsid w:val="00DD512D"/>
    <w:rsid w:val="00DD519A"/>
    <w:rsid w:val="00DD51BE"/>
    <w:rsid w:val="00DD51F3"/>
    <w:rsid w:val="00DD5219"/>
    <w:rsid w:val="00DD52AB"/>
    <w:rsid w:val="00DD52B8"/>
    <w:rsid w:val="00DD5342"/>
    <w:rsid w:val="00DD534D"/>
    <w:rsid w:val="00DD53A3"/>
    <w:rsid w:val="00DD53DC"/>
    <w:rsid w:val="00DD53E5"/>
    <w:rsid w:val="00DD53EA"/>
    <w:rsid w:val="00DD541B"/>
    <w:rsid w:val="00DD54CF"/>
    <w:rsid w:val="00DD55E6"/>
    <w:rsid w:val="00DD566F"/>
    <w:rsid w:val="00DD5673"/>
    <w:rsid w:val="00DD574A"/>
    <w:rsid w:val="00DD57C4"/>
    <w:rsid w:val="00DD57D6"/>
    <w:rsid w:val="00DD5865"/>
    <w:rsid w:val="00DD59B8"/>
    <w:rsid w:val="00DD5A32"/>
    <w:rsid w:val="00DD5A3E"/>
    <w:rsid w:val="00DD5ADB"/>
    <w:rsid w:val="00DD5B3B"/>
    <w:rsid w:val="00DD5B44"/>
    <w:rsid w:val="00DD5B4D"/>
    <w:rsid w:val="00DD5B8D"/>
    <w:rsid w:val="00DD5C19"/>
    <w:rsid w:val="00DD5C40"/>
    <w:rsid w:val="00DD5CB2"/>
    <w:rsid w:val="00DD5CD3"/>
    <w:rsid w:val="00DD5CF1"/>
    <w:rsid w:val="00DD5DC0"/>
    <w:rsid w:val="00DD5DC6"/>
    <w:rsid w:val="00DD5E8A"/>
    <w:rsid w:val="00DD5EC3"/>
    <w:rsid w:val="00DD5F21"/>
    <w:rsid w:val="00DD5FBC"/>
    <w:rsid w:val="00DD62EF"/>
    <w:rsid w:val="00DD63B1"/>
    <w:rsid w:val="00DD63F7"/>
    <w:rsid w:val="00DD641D"/>
    <w:rsid w:val="00DD6442"/>
    <w:rsid w:val="00DD6477"/>
    <w:rsid w:val="00DD6480"/>
    <w:rsid w:val="00DD64E7"/>
    <w:rsid w:val="00DD65C6"/>
    <w:rsid w:val="00DD65D0"/>
    <w:rsid w:val="00DD65DA"/>
    <w:rsid w:val="00DD67E6"/>
    <w:rsid w:val="00DD690B"/>
    <w:rsid w:val="00DD698C"/>
    <w:rsid w:val="00DD69AC"/>
    <w:rsid w:val="00DD6A0B"/>
    <w:rsid w:val="00DD6B18"/>
    <w:rsid w:val="00DD6B30"/>
    <w:rsid w:val="00DD6B61"/>
    <w:rsid w:val="00DD6BBA"/>
    <w:rsid w:val="00DD6C24"/>
    <w:rsid w:val="00DD6D57"/>
    <w:rsid w:val="00DD6DB0"/>
    <w:rsid w:val="00DD6DCE"/>
    <w:rsid w:val="00DD6E3D"/>
    <w:rsid w:val="00DD6F3D"/>
    <w:rsid w:val="00DD6FFD"/>
    <w:rsid w:val="00DD70F3"/>
    <w:rsid w:val="00DD70F4"/>
    <w:rsid w:val="00DD725A"/>
    <w:rsid w:val="00DD728F"/>
    <w:rsid w:val="00DD72CA"/>
    <w:rsid w:val="00DD7388"/>
    <w:rsid w:val="00DD749C"/>
    <w:rsid w:val="00DD753D"/>
    <w:rsid w:val="00DD7585"/>
    <w:rsid w:val="00DD7590"/>
    <w:rsid w:val="00DD75C1"/>
    <w:rsid w:val="00DD75EB"/>
    <w:rsid w:val="00DD7601"/>
    <w:rsid w:val="00DD765D"/>
    <w:rsid w:val="00DD7759"/>
    <w:rsid w:val="00DD7770"/>
    <w:rsid w:val="00DD77D2"/>
    <w:rsid w:val="00DD77E6"/>
    <w:rsid w:val="00DD77F8"/>
    <w:rsid w:val="00DD780B"/>
    <w:rsid w:val="00DD7853"/>
    <w:rsid w:val="00DD7A27"/>
    <w:rsid w:val="00DD7B4B"/>
    <w:rsid w:val="00DD7BF3"/>
    <w:rsid w:val="00DD7C83"/>
    <w:rsid w:val="00DD7CEC"/>
    <w:rsid w:val="00DD7D15"/>
    <w:rsid w:val="00DD7D1F"/>
    <w:rsid w:val="00DD7D2A"/>
    <w:rsid w:val="00DD7E0F"/>
    <w:rsid w:val="00DD7E1B"/>
    <w:rsid w:val="00DD7E7D"/>
    <w:rsid w:val="00DD7F58"/>
    <w:rsid w:val="00DD7F96"/>
    <w:rsid w:val="00DD7FE0"/>
    <w:rsid w:val="00DE0007"/>
    <w:rsid w:val="00DE004F"/>
    <w:rsid w:val="00DE01CE"/>
    <w:rsid w:val="00DE02A1"/>
    <w:rsid w:val="00DE02E0"/>
    <w:rsid w:val="00DE04A3"/>
    <w:rsid w:val="00DE0529"/>
    <w:rsid w:val="00DE0597"/>
    <w:rsid w:val="00DE05B9"/>
    <w:rsid w:val="00DE05D3"/>
    <w:rsid w:val="00DE070D"/>
    <w:rsid w:val="00DE07C1"/>
    <w:rsid w:val="00DE07E9"/>
    <w:rsid w:val="00DE082E"/>
    <w:rsid w:val="00DE086D"/>
    <w:rsid w:val="00DE090E"/>
    <w:rsid w:val="00DE097D"/>
    <w:rsid w:val="00DE0A8C"/>
    <w:rsid w:val="00DE0D50"/>
    <w:rsid w:val="00DE0DA2"/>
    <w:rsid w:val="00DE0DEF"/>
    <w:rsid w:val="00DE0E0C"/>
    <w:rsid w:val="00DE0E55"/>
    <w:rsid w:val="00DE0EA4"/>
    <w:rsid w:val="00DE0EBD"/>
    <w:rsid w:val="00DE0EC2"/>
    <w:rsid w:val="00DE0F73"/>
    <w:rsid w:val="00DE0FAD"/>
    <w:rsid w:val="00DE1001"/>
    <w:rsid w:val="00DE117F"/>
    <w:rsid w:val="00DE11CC"/>
    <w:rsid w:val="00DE1247"/>
    <w:rsid w:val="00DE12B5"/>
    <w:rsid w:val="00DE1401"/>
    <w:rsid w:val="00DE1409"/>
    <w:rsid w:val="00DE14C2"/>
    <w:rsid w:val="00DE150D"/>
    <w:rsid w:val="00DE1594"/>
    <w:rsid w:val="00DE15A9"/>
    <w:rsid w:val="00DE15E5"/>
    <w:rsid w:val="00DE161F"/>
    <w:rsid w:val="00DE1645"/>
    <w:rsid w:val="00DE16FB"/>
    <w:rsid w:val="00DE178E"/>
    <w:rsid w:val="00DE17B2"/>
    <w:rsid w:val="00DE17D6"/>
    <w:rsid w:val="00DE1824"/>
    <w:rsid w:val="00DE1829"/>
    <w:rsid w:val="00DE1868"/>
    <w:rsid w:val="00DE191D"/>
    <w:rsid w:val="00DE1965"/>
    <w:rsid w:val="00DE19BC"/>
    <w:rsid w:val="00DE1A07"/>
    <w:rsid w:val="00DE1ACB"/>
    <w:rsid w:val="00DE1B5E"/>
    <w:rsid w:val="00DE1BFF"/>
    <w:rsid w:val="00DE1C3C"/>
    <w:rsid w:val="00DE1C93"/>
    <w:rsid w:val="00DE1CC0"/>
    <w:rsid w:val="00DE1CDF"/>
    <w:rsid w:val="00DE1D13"/>
    <w:rsid w:val="00DE1D2C"/>
    <w:rsid w:val="00DE1F2F"/>
    <w:rsid w:val="00DE1F66"/>
    <w:rsid w:val="00DE1FAA"/>
    <w:rsid w:val="00DE1FD0"/>
    <w:rsid w:val="00DE2007"/>
    <w:rsid w:val="00DE203B"/>
    <w:rsid w:val="00DE2079"/>
    <w:rsid w:val="00DE21C4"/>
    <w:rsid w:val="00DE228C"/>
    <w:rsid w:val="00DE2294"/>
    <w:rsid w:val="00DE22D2"/>
    <w:rsid w:val="00DE22DA"/>
    <w:rsid w:val="00DE22EB"/>
    <w:rsid w:val="00DE23BF"/>
    <w:rsid w:val="00DE24E5"/>
    <w:rsid w:val="00DE2609"/>
    <w:rsid w:val="00DE2694"/>
    <w:rsid w:val="00DE27C1"/>
    <w:rsid w:val="00DE284E"/>
    <w:rsid w:val="00DE2874"/>
    <w:rsid w:val="00DE28AE"/>
    <w:rsid w:val="00DE2990"/>
    <w:rsid w:val="00DE299A"/>
    <w:rsid w:val="00DE29C2"/>
    <w:rsid w:val="00DE29FD"/>
    <w:rsid w:val="00DE2AAF"/>
    <w:rsid w:val="00DE2AB4"/>
    <w:rsid w:val="00DE2B58"/>
    <w:rsid w:val="00DE2B97"/>
    <w:rsid w:val="00DE2C33"/>
    <w:rsid w:val="00DE2C69"/>
    <w:rsid w:val="00DE2C77"/>
    <w:rsid w:val="00DE2D60"/>
    <w:rsid w:val="00DE2DE2"/>
    <w:rsid w:val="00DE2E74"/>
    <w:rsid w:val="00DE2EEC"/>
    <w:rsid w:val="00DE2F8D"/>
    <w:rsid w:val="00DE2FC6"/>
    <w:rsid w:val="00DE30CC"/>
    <w:rsid w:val="00DE30E9"/>
    <w:rsid w:val="00DE317C"/>
    <w:rsid w:val="00DE31EC"/>
    <w:rsid w:val="00DE32ED"/>
    <w:rsid w:val="00DE32F4"/>
    <w:rsid w:val="00DE32FA"/>
    <w:rsid w:val="00DE3318"/>
    <w:rsid w:val="00DE333B"/>
    <w:rsid w:val="00DE3446"/>
    <w:rsid w:val="00DE3524"/>
    <w:rsid w:val="00DE3613"/>
    <w:rsid w:val="00DE36EF"/>
    <w:rsid w:val="00DE3716"/>
    <w:rsid w:val="00DE373C"/>
    <w:rsid w:val="00DE37A9"/>
    <w:rsid w:val="00DE37D5"/>
    <w:rsid w:val="00DE37E2"/>
    <w:rsid w:val="00DE38A0"/>
    <w:rsid w:val="00DE390B"/>
    <w:rsid w:val="00DE39F9"/>
    <w:rsid w:val="00DE3B30"/>
    <w:rsid w:val="00DE3BE6"/>
    <w:rsid w:val="00DE3DF6"/>
    <w:rsid w:val="00DE3E29"/>
    <w:rsid w:val="00DE3E3C"/>
    <w:rsid w:val="00DE3EB3"/>
    <w:rsid w:val="00DE3F02"/>
    <w:rsid w:val="00DE3F5F"/>
    <w:rsid w:val="00DE4029"/>
    <w:rsid w:val="00DE402F"/>
    <w:rsid w:val="00DE419C"/>
    <w:rsid w:val="00DE419F"/>
    <w:rsid w:val="00DE41F8"/>
    <w:rsid w:val="00DE4220"/>
    <w:rsid w:val="00DE4252"/>
    <w:rsid w:val="00DE4295"/>
    <w:rsid w:val="00DE42B6"/>
    <w:rsid w:val="00DE42E2"/>
    <w:rsid w:val="00DE42EE"/>
    <w:rsid w:val="00DE43EF"/>
    <w:rsid w:val="00DE44F2"/>
    <w:rsid w:val="00DE44FF"/>
    <w:rsid w:val="00DE4566"/>
    <w:rsid w:val="00DE45BD"/>
    <w:rsid w:val="00DE45DB"/>
    <w:rsid w:val="00DE4705"/>
    <w:rsid w:val="00DE473F"/>
    <w:rsid w:val="00DE47EF"/>
    <w:rsid w:val="00DE48BD"/>
    <w:rsid w:val="00DE4915"/>
    <w:rsid w:val="00DE4A95"/>
    <w:rsid w:val="00DE4AAB"/>
    <w:rsid w:val="00DE4ACA"/>
    <w:rsid w:val="00DE4AD7"/>
    <w:rsid w:val="00DE4B12"/>
    <w:rsid w:val="00DE4BB3"/>
    <w:rsid w:val="00DE4BD2"/>
    <w:rsid w:val="00DE4ED2"/>
    <w:rsid w:val="00DE4F2D"/>
    <w:rsid w:val="00DE4F63"/>
    <w:rsid w:val="00DE5066"/>
    <w:rsid w:val="00DE50C6"/>
    <w:rsid w:val="00DE513C"/>
    <w:rsid w:val="00DE5146"/>
    <w:rsid w:val="00DE5166"/>
    <w:rsid w:val="00DE5204"/>
    <w:rsid w:val="00DE5385"/>
    <w:rsid w:val="00DE5388"/>
    <w:rsid w:val="00DE5430"/>
    <w:rsid w:val="00DE543B"/>
    <w:rsid w:val="00DE5492"/>
    <w:rsid w:val="00DE54E9"/>
    <w:rsid w:val="00DE5522"/>
    <w:rsid w:val="00DE5529"/>
    <w:rsid w:val="00DE564F"/>
    <w:rsid w:val="00DE5652"/>
    <w:rsid w:val="00DE5701"/>
    <w:rsid w:val="00DE583C"/>
    <w:rsid w:val="00DE5900"/>
    <w:rsid w:val="00DE590E"/>
    <w:rsid w:val="00DE5950"/>
    <w:rsid w:val="00DE5963"/>
    <w:rsid w:val="00DE59A4"/>
    <w:rsid w:val="00DE5BEA"/>
    <w:rsid w:val="00DE5E98"/>
    <w:rsid w:val="00DE5EF2"/>
    <w:rsid w:val="00DE5F4C"/>
    <w:rsid w:val="00DE5F90"/>
    <w:rsid w:val="00DE60C3"/>
    <w:rsid w:val="00DE613B"/>
    <w:rsid w:val="00DE6263"/>
    <w:rsid w:val="00DE62AA"/>
    <w:rsid w:val="00DE642C"/>
    <w:rsid w:val="00DE64C0"/>
    <w:rsid w:val="00DE65AC"/>
    <w:rsid w:val="00DE65C3"/>
    <w:rsid w:val="00DE6600"/>
    <w:rsid w:val="00DE6642"/>
    <w:rsid w:val="00DE680A"/>
    <w:rsid w:val="00DE688A"/>
    <w:rsid w:val="00DE69E4"/>
    <w:rsid w:val="00DE6A0E"/>
    <w:rsid w:val="00DE6A3C"/>
    <w:rsid w:val="00DE6A76"/>
    <w:rsid w:val="00DE6B3F"/>
    <w:rsid w:val="00DE6B74"/>
    <w:rsid w:val="00DE6C1A"/>
    <w:rsid w:val="00DE6DEB"/>
    <w:rsid w:val="00DE6F7B"/>
    <w:rsid w:val="00DE6F7D"/>
    <w:rsid w:val="00DE7032"/>
    <w:rsid w:val="00DE709F"/>
    <w:rsid w:val="00DE7150"/>
    <w:rsid w:val="00DE7310"/>
    <w:rsid w:val="00DE73FD"/>
    <w:rsid w:val="00DE7433"/>
    <w:rsid w:val="00DE7453"/>
    <w:rsid w:val="00DE74F8"/>
    <w:rsid w:val="00DE7633"/>
    <w:rsid w:val="00DE77C0"/>
    <w:rsid w:val="00DE77D3"/>
    <w:rsid w:val="00DE78A1"/>
    <w:rsid w:val="00DE7905"/>
    <w:rsid w:val="00DE791C"/>
    <w:rsid w:val="00DE7A17"/>
    <w:rsid w:val="00DE7A3A"/>
    <w:rsid w:val="00DE7A56"/>
    <w:rsid w:val="00DE7AC5"/>
    <w:rsid w:val="00DE7BAE"/>
    <w:rsid w:val="00DE7EC7"/>
    <w:rsid w:val="00DE7F9A"/>
    <w:rsid w:val="00DF0000"/>
    <w:rsid w:val="00DF001B"/>
    <w:rsid w:val="00DF0065"/>
    <w:rsid w:val="00DF0333"/>
    <w:rsid w:val="00DF0399"/>
    <w:rsid w:val="00DF03BC"/>
    <w:rsid w:val="00DF03C2"/>
    <w:rsid w:val="00DF04A6"/>
    <w:rsid w:val="00DF068B"/>
    <w:rsid w:val="00DF0696"/>
    <w:rsid w:val="00DF06FE"/>
    <w:rsid w:val="00DF070A"/>
    <w:rsid w:val="00DF0735"/>
    <w:rsid w:val="00DF0751"/>
    <w:rsid w:val="00DF08FE"/>
    <w:rsid w:val="00DF0A74"/>
    <w:rsid w:val="00DF0AB4"/>
    <w:rsid w:val="00DF0B6D"/>
    <w:rsid w:val="00DF0BD8"/>
    <w:rsid w:val="00DF0C93"/>
    <w:rsid w:val="00DF0CA9"/>
    <w:rsid w:val="00DF0D66"/>
    <w:rsid w:val="00DF0D81"/>
    <w:rsid w:val="00DF0DD2"/>
    <w:rsid w:val="00DF0E46"/>
    <w:rsid w:val="00DF0E83"/>
    <w:rsid w:val="00DF0E91"/>
    <w:rsid w:val="00DF0EB3"/>
    <w:rsid w:val="00DF0EF4"/>
    <w:rsid w:val="00DF0F39"/>
    <w:rsid w:val="00DF0F7F"/>
    <w:rsid w:val="00DF0FFB"/>
    <w:rsid w:val="00DF10C7"/>
    <w:rsid w:val="00DF1194"/>
    <w:rsid w:val="00DF11D2"/>
    <w:rsid w:val="00DF1292"/>
    <w:rsid w:val="00DF132A"/>
    <w:rsid w:val="00DF147E"/>
    <w:rsid w:val="00DF15A0"/>
    <w:rsid w:val="00DF15F0"/>
    <w:rsid w:val="00DF160A"/>
    <w:rsid w:val="00DF16CB"/>
    <w:rsid w:val="00DF1729"/>
    <w:rsid w:val="00DF17B0"/>
    <w:rsid w:val="00DF1816"/>
    <w:rsid w:val="00DF1834"/>
    <w:rsid w:val="00DF1970"/>
    <w:rsid w:val="00DF19FD"/>
    <w:rsid w:val="00DF1B80"/>
    <w:rsid w:val="00DF1B88"/>
    <w:rsid w:val="00DF1B99"/>
    <w:rsid w:val="00DF1BAC"/>
    <w:rsid w:val="00DF1BAF"/>
    <w:rsid w:val="00DF1BF2"/>
    <w:rsid w:val="00DF1C05"/>
    <w:rsid w:val="00DF1C1E"/>
    <w:rsid w:val="00DF1CA8"/>
    <w:rsid w:val="00DF1CAF"/>
    <w:rsid w:val="00DF1DDA"/>
    <w:rsid w:val="00DF1EB2"/>
    <w:rsid w:val="00DF1EF5"/>
    <w:rsid w:val="00DF20B2"/>
    <w:rsid w:val="00DF20E1"/>
    <w:rsid w:val="00DF210D"/>
    <w:rsid w:val="00DF22F3"/>
    <w:rsid w:val="00DF23A6"/>
    <w:rsid w:val="00DF23DB"/>
    <w:rsid w:val="00DF2446"/>
    <w:rsid w:val="00DF244C"/>
    <w:rsid w:val="00DF2517"/>
    <w:rsid w:val="00DF2586"/>
    <w:rsid w:val="00DF2593"/>
    <w:rsid w:val="00DF273E"/>
    <w:rsid w:val="00DF279C"/>
    <w:rsid w:val="00DF2803"/>
    <w:rsid w:val="00DF287D"/>
    <w:rsid w:val="00DF28CE"/>
    <w:rsid w:val="00DF2955"/>
    <w:rsid w:val="00DF2984"/>
    <w:rsid w:val="00DF2A00"/>
    <w:rsid w:val="00DF2AD6"/>
    <w:rsid w:val="00DF2B40"/>
    <w:rsid w:val="00DF2B4D"/>
    <w:rsid w:val="00DF2B77"/>
    <w:rsid w:val="00DF2C5D"/>
    <w:rsid w:val="00DF2CF3"/>
    <w:rsid w:val="00DF2D13"/>
    <w:rsid w:val="00DF2D56"/>
    <w:rsid w:val="00DF2DCC"/>
    <w:rsid w:val="00DF2E01"/>
    <w:rsid w:val="00DF2E4D"/>
    <w:rsid w:val="00DF2E6B"/>
    <w:rsid w:val="00DF2FCC"/>
    <w:rsid w:val="00DF3038"/>
    <w:rsid w:val="00DF304C"/>
    <w:rsid w:val="00DF3070"/>
    <w:rsid w:val="00DF3077"/>
    <w:rsid w:val="00DF3079"/>
    <w:rsid w:val="00DF3253"/>
    <w:rsid w:val="00DF326E"/>
    <w:rsid w:val="00DF338A"/>
    <w:rsid w:val="00DF3524"/>
    <w:rsid w:val="00DF35AA"/>
    <w:rsid w:val="00DF370E"/>
    <w:rsid w:val="00DF37E6"/>
    <w:rsid w:val="00DF3966"/>
    <w:rsid w:val="00DF3C4C"/>
    <w:rsid w:val="00DF3C9F"/>
    <w:rsid w:val="00DF3D83"/>
    <w:rsid w:val="00DF3D9D"/>
    <w:rsid w:val="00DF3E1B"/>
    <w:rsid w:val="00DF3E49"/>
    <w:rsid w:val="00DF3EC4"/>
    <w:rsid w:val="00DF3ED9"/>
    <w:rsid w:val="00DF3F05"/>
    <w:rsid w:val="00DF3F12"/>
    <w:rsid w:val="00DF40B2"/>
    <w:rsid w:val="00DF40B3"/>
    <w:rsid w:val="00DF4207"/>
    <w:rsid w:val="00DF42E1"/>
    <w:rsid w:val="00DF439A"/>
    <w:rsid w:val="00DF43A4"/>
    <w:rsid w:val="00DF440A"/>
    <w:rsid w:val="00DF4548"/>
    <w:rsid w:val="00DF454A"/>
    <w:rsid w:val="00DF45DB"/>
    <w:rsid w:val="00DF462C"/>
    <w:rsid w:val="00DF4637"/>
    <w:rsid w:val="00DF46C5"/>
    <w:rsid w:val="00DF4777"/>
    <w:rsid w:val="00DF48F5"/>
    <w:rsid w:val="00DF4916"/>
    <w:rsid w:val="00DF4A14"/>
    <w:rsid w:val="00DF4A15"/>
    <w:rsid w:val="00DF4A82"/>
    <w:rsid w:val="00DF4AB4"/>
    <w:rsid w:val="00DF4C3E"/>
    <w:rsid w:val="00DF4C6F"/>
    <w:rsid w:val="00DF4D35"/>
    <w:rsid w:val="00DF4E5A"/>
    <w:rsid w:val="00DF4E9F"/>
    <w:rsid w:val="00DF4EB3"/>
    <w:rsid w:val="00DF4EB4"/>
    <w:rsid w:val="00DF4EC1"/>
    <w:rsid w:val="00DF4F17"/>
    <w:rsid w:val="00DF4FDF"/>
    <w:rsid w:val="00DF4FF7"/>
    <w:rsid w:val="00DF5052"/>
    <w:rsid w:val="00DF508B"/>
    <w:rsid w:val="00DF50B7"/>
    <w:rsid w:val="00DF5157"/>
    <w:rsid w:val="00DF5181"/>
    <w:rsid w:val="00DF51F1"/>
    <w:rsid w:val="00DF522B"/>
    <w:rsid w:val="00DF5298"/>
    <w:rsid w:val="00DF5353"/>
    <w:rsid w:val="00DF53C7"/>
    <w:rsid w:val="00DF53FA"/>
    <w:rsid w:val="00DF552B"/>
    <w:rsid w:val="00DF55DE"/>
    <w:rsid w:val="00DF561F"/>
    <w:rsid w:val="00DF5711"/>
    <w:rsid w:val="00DF5755"/>
    <w:rsid w:val="00DF57AA"/>
    <w:rsid w:val="00DF5857"/>
    <w:rsid w:val="00DF5885"/>
    <w:rsid w:val="00DF5894"/>
    <w:rsid w:val="00DF58B7"/>
    <w:rsid w:val="00DF5B05"/>
    <w:rsid w:val="00DF5BBF"/>
    <w:rsid w:val="00DF5BD1"/>
    <w:rsid w:val="00DF5C48"/>
    <w:rsid w:val="00DF5D0E"/>
    <w:rsid w:val="00DF5D22"/>
    <w:rsid w:val="00DF5D55"/>
    <w:rsid w:val="00DF5E05"/>
    <w:rsid w:val="00DF5F32"/>
    <w:rsid w:val="00DF5F58"/>
    <w:rsid w:val="00DF5FC0"/>
    <w:rsid w:val="00DF60F6"/>
    <w:rsid w:val="00DF6160"/>
    <w:rsid w:val="00DF61AE"/>
    <w:rsid w:val="00DF621B"/>
    <w:rsid w:val="00DF62C0"/>
    <w:rsid w:val="00DF6433"/>
    <w:rsid w:val="00DF6458"/>
    <w:rsid w:val="00DF64B9"/>
    <w:rsid w:val="00DF65FE"/>
    <w:rsid w:val="00DF678B"/>
    <w:rsid w:val="00DF67BD"/>
    <w:rsid w:val="00DF684F"/>
    <w:rsid w:val="00DF68A5"/>
    <w:rsid w:val="00DF694F"/>
    <w:rsid w:val="00DF6A3B"/>
    <w:rsid w:val="00DF6BD6"/>
    <w:rsid w:val="00DF6BDE"/>
    <w:rsid w:val="00DF6C42"/>
    <w:rsid w:val="00DF6CFA"/>
    <w:rsid w:val="00DF6D0F"/>
    <w:rsid w:val="00DF6D20"/>
    <w:rsid w:val="00DF6D4D"/>
    <w:rsid w:val="00DF6DB9"/>
    <w:rsid w:val="00DF6F41"/>
    <w:rsid w:val="00DF6F87"/>
    <w:rsid w:val="00DF704D"/>
    <w:rsid w:val="00DF707C"/>
    <w:rsid w:val="00DF70EC"/>
    <w:rsid w:val="00DF713D"/>
    <w:rsid w:val="00DF714A"/>
    <w:rsid w:val="00DF71F9"/>
    <w:rsid w:val="00DF72E0"/>
    <w:rsid w:val="00DF7310"/>
    <w:rsid w:val="00DF73B2"/>
    <w:rsid w:val="00DF741A"/>
    <w:rsid w:val="00DF743A"/>
    <w:rsid w:val="00DF754E"/>
    <w:rsid w:val="00DF7556"/>
    <w:rsid w:val="00DF75B2"/>
    <w:rsid w:val="00DF762C"/>
    <w:rsid w:val="00DF764D"/>
    <w:rsid w:val="00DF7690"/>
    <w:rsid w:val="00DF775D"/>
    <w:rsid w:val="00DF778E"/>
    <w:rsid w:val="00DF7835"/>
    <w:rsid w:val="00DF7881"/>
    <w:rsid w:val="00DF7939"/>
    <w:rsid w:val="00DF7AFB"/>
    <w:rsid w:val="00DF7B01"/>
    <w:rsid w:val="00DF7B08"/>
    <w:rsid w:val="00DF7B0F"/>
    <w:rsid w:val="00DF7B3F"/>
    <w:rsid w:val="00DF7B49"/>
    <w:rsid w:val="00DF7C64"/>
    <w:rsid w:val="00DF7C9A"/>
    <w:rsid w:val="00DF7D6C"/>
    <w:rsid w:val="00DF7E06"/>
    <w:rsid w:val="00DF7E75"/>
    <w:rsid w:val="00DF7FD8"/>
    <w:rsid w:val="00E00043"/>
    <w:rsid w:val="00E00050"/>
    <w:rsid w:val="00E002C2"/>
    <w:rsid w:val="00E005CA"/>
    <w:rsid w:val="00E00606"/>
    <w:rsid w:val="00E00641"/>
    <w:rsid w:val="00E006DC"/>
    <w:rsid w:val="00E00855"/>
    <w:rsid w:val="00E008B8"/>
    <w:rsid w:val="00E008C5"/>
    <w:rsid w:val="00E00912"/>
    <w:rsid w:val="00E009A1"/>
    <w:rsid w:val="00E009D7"/>
    <w:rsid w:val="00E009DF"/>
    <w:rsid w:val="00E009F3"/>
    <w:rsid w:val="00E00CB6"/>
    <w:rsid w:val="00E00CBE"/>
    <w:rsid w:val="00E00CF8"/>
    <w:rsid w:val="00E00CFE"/>
    <w:rsid w:val="00E00D92"/>
    <w:rsid w:val="00E00D9F"/>
    <w:rsid w:val="00E00DA7"/>
    <w:rsid w:val="00E00DD4"/>
    <w:rsid w:val="00E00DE8"/>
    <w:rsid w:val="00E00DFF"/>
    <w:rsid w:val="00E00E1D"/>
    <w:rsid w:val="00E00E38"/>
    <w:rsid w:val="00E00F25"/>
    <w:rsid w:val="00E00F60"/>
    <w:rsid w:val="00E01047"/>
    <w:rsid w:val="00E0109B"/>
    <w:rsid w:val="00E010C1"/>
    <w:rsid w:val="00E010F6"/>
    <w:rsid w:val="00E01128"/>
    <w:rsid w:val="00E011BE"/>
    <w:rsid w:val="00E011DA"/>
    <w:rsid w:val="00E011F4"/>
    <w:rsid w:val="00E01223"/>
    <w:rsid w:val="00E01263"/>
    <w:rsid w:val="00E012DC"/>
    <w:rsid w:val="00E01311"/>
    <w:rsid w:val="00E0135A"/>
    <w:rsid w:val="00E013D6"/>
    <w:rsid w:val="00E01444"/>
    <w:rsid w:val="00E0144A"/>
    <w:rsid w:val="00E0145C"/>
    <w:rsid w:val="00E01480"/>
    <w:rsid w:val="00E01486"/>
    <w:rsid w:val="00E014A6"/>
    <w:rsid w:val="00E014DA"/>
    <w:rsid w:val="00E01571"/>
    <w:rsid w:val="00E015F3"/>
    <w:rsid w:val="00E015F4"/>
    <w:rsid w:val="00E0160B"/>
    <w:rsid w:val="00E01683"/>
    <w:rsid w:val="00E01756"/>
    <w:rsid w:val="00E01880"/>
    <w:rsid w:val="00E01903"/>
    <w:rsid w:val="00E01954"/>
    <w:rsid w:val="00E0196B"/>
    <w:rsid w:val="00E01A17"/>
    <w:rsid w:val="00E01A2F"/>
    <w:rsid w:val="00E01A30"/>
    <w:rsid w:val="00E01BA5"/>
    <w:rsid w:val="00E01BC8"/>
    <w:rsid w:val="00E01C1E"/>
    <w:rsid w:val="00E01CD0"/>
    <w:rsid w:val="00E01E3C"/>
    <w:rsid w:val="00E01E49"/>
    <w:rsid w:val="00E01F28"/>
    <w:rsid w:val="00E01F67"/>
    <w:rsid w:val="00E020AC"/>
    <w:rsid w:val="00E020D2"/>
    <w:rsid w:val="00E02177"/>
    <w:rsid w:val="00E02205"/>
    <w:rsid w:val="00E02353"/>
    <w:rsid w:val="00E0237A"/>
    <w:rsid w:val="00E02476"/>
    <w:rsid w:val="00E0248C"/>
    <w:rsid w:val="00E024B8"/>
    <w:rsid w:val="00E02553"/>
    <w:rsid w:val="00E026A0"/>
    <w:rsid w:val="00E026A9"/>
    <w:rsid w:val="00E02731"/>
    <w:rsid w:val="00E02789"/>
    <w:rsid w:val="00E0280C"/>
    <w:rsid w:val="00E0284E"/>
    <w:rsid w:val="00E02A01"/>
    <w:rsid w:val="00E02ACD"/>
    <w:rsid w:val="00E02B62"/>
    <w:rsid w:val="00E02B6C"/>
    <w:rsid w:val="00E02C0D"/>
    <w:rsid w:val="00E02D6F"/>
    <w:rsid w:val="00E02EAD"/>
    <w:rsid w:val="00E02EDF"/>
    <w:rsid w:val="00E02F2B"/>
    <w:rsid w:val="00E02F3C"/>
    <w:rsid w:val="00E02F84"/>
    <w:rsid w:val="00E02FAE"/>
    <w:rsid w:val="00E03013"/>
    <w:rsid w:val="00E03021"/>
    <w:rsid w:val="00E031C5"/>
    <w:rsid w:val="00E03219"/>
    <w:rsid w:val="00E032CA"/>
    <w:rsid w:val="00E033E9"/>
    <w:rsid w:val="00E0370D"/>
    <w:rsid w:val="00E03727"/>
    <w:rsid w:val="00E03789"/>
    <w:rsid w:val="00E037A0"/>
    <w:rsid w:val="00E037BF"/>
    <w:rsid w:val="00E038A5"/>
    <w:rsid w:val="00E039A5"/>
    <w:rsid w:val="00E039CF"/>
    <w:rsid w:val="00E03A6E"/>
    <w:rsid w:val="00E03B6B"/>
    <w:rsid w:val="00E03BD3"/>
    <w:rsid w:val="00E03C59"/>
    <w:rsid w:val="00E03D40"/>
    <w:rsid w:val="00E03E5E"/>
    <w:rsid w:val="00E03E9D"/>
    <w:rsid w:val="00E03EAA"/>
    <w:rsid w:val="00E03F41"/>
    <w:rsid w:val="00E03F9E"/>
    <w:rsid w:val="00E04053"/>
    <w:rsid w:val="00E04064"/>
    <w:rsid w:val="00E040D8"/>
    <w:rsid w:val="00E0413A"/>
    <w:rsid w:val="00E04263"/>
    <w:rsid w:val="00E04290"/>
    <w:rsid w:val="00E0429E"/>
    <w:rsid w:val="00E042AC"/>
    <w:rsid w:val="00E042DE"/>
    <w:rsid w:val="00E04324"/>
    <w:rsid w:val="00E04364"/>
    <w:rsid w:val="00E04378"/>
    <w:rsid w:val="00E043B7"/>
    <w:rsid w:val="00E04426"/>
    <w:rsid w:val="00E04457"/>
    <w:rsid w:val="00E044FE"/>
    <w:rsid w:val="00E0450A"/>
    <w:rsid w:val="00E04534"/>
    <w:rsid w:val="00E04538"/>
    <w:rsid w:val="00E045B4"/>
    <w:rsid w:val="00E045D0"/>
    <w:rsid w:val="00E045F8"/>
    <w:rsid w:val="00E04646"/>
    <w:rsid w:val="00E04694"/>
    <w:rsid w:val="00E04707"/>
    <w:rsid w:val="00E04721"/>
    <w:rsid w:val="00E047F5"/>
    <w:rsid w:val="00E04801"/>
    <w:rsid w:val="00E0485D"/>
    <w:rsid w:val="00E048AD"/>
    <w:rsid w:val="00E04A42"/>
    <w:rsid w:val="00E04A53"/>
    <w:rsid w:val="00E04AE3"/>
    <w:rsid w:val="00E04B28"/>
    <w:rsid w:val="00E04BAF"/>
    <w:rsid w:val="00E04C12"/>
    <w:rsid w:val="00E04C1E"/>
    <w:rsid w:val="00E04C3E"/>
    <w:rsid w:val="00E04CC4"/>
    <w:rsid w:val="00E04CD4"/>
    <w:rsid w:val="00E04CD8"/>
    <w:rsid w:val="00E04CDA"/>
    <w:rsid w:val="00E04D02"/>
    <w:rsid w:val="00E04D48"/>
    <w:rsid w:val="00E04D96"/>
    <w:rsid w:val="00E04E7F"/>
    <w:rsid w:val="00E0501C"/>
    <w:rsid w:val="00E0529E"/>
    <w:rsid w:val="00E0530F"/>
    <w:rsid w:val="00E05379"/>
    <w:rsid w:val="00E053FC"/>
    <w:rsid w:val="00E05465"/>
    <w:rsid w:val="00E054DE"/>
    <w:rsid w:val="00E05567"/>
    <w:rsid w:val="00E05692"/>
    <w:rsid w:val="00E05773"/>
    <w:rsid w:val="00E057FD"/>
    <w:rsid w:val="00E05819"/>
    <w:rsid w:val="00E05891"/>
    <w:rsid w:val="00E0598E"/>
    <w:rsid w:val="00E059F0"/>
    <w:rsid w:val="00E059F8"/>
    <w:rsid w:val="00E05A94"/>
    <w:rsid w:val="00E05ADA"/>
    <w:rsid w:val="00E05B57"/>
    <w:rsid w:val="00E05BB5"/>
    <w:rsid w:val="00E05BF6"/>
    <w:rsid w:val="00E05C58"/>
    <w:rsid w:val="00E05D13"/>
    <w:rsid w:val="00E05D1D"/>
    <w:rsid w:val="00E05DA4"/>
    <w:rsid w:val="00E05ED2"/>
    <w:rsid w:val="00E05F58"/>
    <w:rsid w:val="00E06037"/>
    <w:rsid w:val="00E0604D"/>
    <w:rsid w:val="00E06050"/>
    <w:rsid w:val="00E06096"/>
    <w:rsid w:val="00E060BC"/>
    <w:rsid w:val="00E060F0"/>
    <w:rsid w:val="00E0615D"/>
    <w:rsid w:val="00E061E0"/>
    <w:rsid w:val="00E061FE"/>
    <w:rsid w:val="00E0624B"/>
    <w:rsid w:val="00E0626D"/>
    <w:rsid w:val="00E06415"/>
    <w:rsid w:val="00E06585"/>
    <w:rsid w:val="00E06705"/>
    <w:rsid w:val="00E06825"/>
    <w:rsid w:val="00E06865"/>
    <w:rsid w:val="00E06A72"/>
    <w:rsid w:val="00E06A9C"/>
    <w:rsid w:val="00E06AF7"/>
    <w:rsid w:val="00E06EB7"/>
    <w:rsid w:val="00E06ED0"/>
    <w:rsid w:val="00E06F4D"/>
    <w:rsid w:val="00E07002"/>
    <w:rsid w:val="00E0704C"/>
    <w:rsid w:val="00E0714E"/>
    <w:rsid w:val="00E07285"/>
    <w:rsid w:val="00E07348"/>
    <w:rsid w:val="00E0744C"/>
    <w:rsid w:val="00E07500"/>
    <w:rsid w:val="00E0756E"/>
    <w:rsid w:val="00E07582"/>
    <w:rsid w:val="00E07620"/>
    <w:rsid w:val="00E0767F"/>
    <w:rsid w:val="00E07720"/>
    <w:rsid w:val="00E0777C"/>
    <w:rsid w:val="00E07871"/>
    <w:rsid w:val="00E0796F"/>
    <w:rsid w:val="00E07989"/>
    <w:rsid w:val="00E07B3E"/>
    <w:rsid w:val="00E07B52"/>
    <w:rsid w:val="00E07C42"/>
    <w:rsid w:val="00E07C83"/>
    <w:rsid w:val="00E07CD4"/>
    <w:rsid w:val="00E07CFC"/>
    <w:rsid w:val="00E07DA5"/>
    <w:rsid w:val="00E07F65"/>
    <w:rsid w:val="00E07F69"/>
    <w:rsid w:val="00E07FEC"/>
    <w:rsid w:val="00E100FE"/>
    <w:rsid w:val="00E1010E"/>
    <w:rsid w:val="00E101A9"/>
    <w:rsid w:val="00E1020D"/>
    <w:rsid w:val="00E102B0"/>
    <w:rsid w:val="00E1036E"/>
    <w:rsid w:val="00E10404"/>
    <w:rsid w:val="00E104DF"/>
    <w:rsid w:val="00E105AB"/>
    <w:rsid w:val="00E105EC"/>
    <w:rsid w:val="00E105FF"/>
    <w:rsid w:val="00E10710"/>
    <w:rsid w:val="00E1084B"/>
    <w:rsid w:val="00E10914"/>
    <w:rsid w:val="00E10998"/>
    <w:rsid w:val="00E10A13"/>
    <w:rsid w:val="00E10A31"/>
    <w:rsid w:val="00E10AB9"/>
    <w:rsid w:val="00E10B53"/>
    <w:rsid w:val="00E10C21"/>
    <w:rsid w:val="00E10C53"/>
    <w:rsid w:val="00E10CA1"/>
    <w:rsid w:val="00E10D6D"/>
    <w:rsid w:val="00E10D7E"/>
    <w:rsid w:val="00E10E21"/>
    <w:rsid w:val="00E10E7B"/>
    <w:rsid w:val="00E10E8E"/>
    <w:rsid w:val="00E10F4A"/>
    <w:rsid w:val="00E11012"/>
    <w:rsid w:val="00E11089"/>
    <w:rsid w:val="00E1109D"/>
    <w:rsid w:val="00E110CB"/>
    <w:rsid w:val="00E11192"/>
    <w:rsid w:val="00E111F5"/>
    <w:rsid w:val="00E1122E"/>
    <w:rsid w:val="00E11258"/>
    <w:rsid w:val="00E11523"/>
    <w:rsid w:val="00E11528"/>
    <w:rsid w:val="00E115BC"/>
    <w:rsid w:val="00E116A5"/>
    <w:rsid w:val="00E117FF"/>
    <w:rsid w:val="00E11863"/>
    <w:rsid w:val="00E11878"/>
    <w:rsid w:val="00E1198C"/>
    <w:rsid w:val="00E119BA"/>
    <w:rsid w:val="00E11A10"/>
    <w:rsid w:val="00E11A20"/>
    <w:rsid w:val="00E11A28"/>
    <w:rsid w:val="00E11A43"/>
    <w:rsid w:val="00E11A4F"/>
    <w:rsid w:val="00E11A65"/>
    <w:rsid w:val="00E11A7C"/>
    <w:rsid w:val="00E11AFB"/>
    <w:rsid w:val="00E11B30"/>
    <w:rsid w:val="00E11B34"/>
    <w:rsid w:val="00E11B7D"/>
    <w:rsid w:val="00E11C11"/>
    <w:rsid w:val="00E11C38"/>
    <w:rsid w:val="00E11C92"/>
    <w:rsid w:val="00E11D56"/>
    <w:rsid w:val="00E120D2"/>
    <w:rsid w:val="00E1212B"/>
    <w:rsid w:val="00E121FF"/>
    <w:rsid w:val="00E12245"/>
    <w:rsid w:val="00E123C3"/>
    <w:rsid w:val="00E1242B"/>
    <w:rsid w:val="00E125B8"/>
    <w:rsid w:val="00E12602"/>
    <w:rsid w:val="00E126BE"/>
    <w:rsid w:val="00E12711"/>
    <w:rsid w:val="00E1291D"/>
    <w:rsid w:val="00E12A6C"/>
    <w:rsid w:val="00E12A73"/>
    <w:rsid w:val="00E12ACE"/>
    <w:rsid w:val="00E12AF4"/>
    <w:rsid w:val="00E12B04"/>
    <w:rsid w:val="00E12B81"/>
    <w:rsid w:val="00E12C58"/>
    <w:rsid w:val="00E12CE7"/>
    <w:rsid w:val="00E12D34"/>
    <w:rsid w:val="00E12DD2"/>
    <w:rsid w:val="00E12F76"/>
    <w:rsid w:val="00E12FF9"/>
    <w:rsid w:val="00E130FB"/>
    <w:rsid w:val="00E13105"/>
    <w:rsid w:val="00E13167"/>
    <w:rsid w:val="00E1332B"/>
    <w:rsid w:val="00E133CB"/>
    <w:rsid w:val="00E13428"/>
    <w:rsid w:val="00E1347A"/>
    <w:rsid w:val="00E13587"/>
    <w:rsid w:val="00E1359D"/>
    <w:rsid w:val="00E135B4"/>
    <w:rsid w:val="00E135C5"/>
    <w:rsid w:val="00E1363E"/>
    <w:rsid w:val="00E1364F"/>
    <w:rsid w:val="00E13656"/>
    <w:rsid w:val="00E136CE"/>
    <w:rsid w:val="00E136E8"/>
    <w:rsid w:val="00E13741"/>
    <w:rsid w:val="00E1379E"/>
    <w:rsid w:val="00E137B3"/>
    <w:rsid w:val="00E137D8"/>
    <w:rsid w:val="00E1380B"/>
    <w:rsid w:val="00E13886"/>
    <w:rsid w:val="00E139F0"/>
    <w:rsid w:val="00E13A22"/>
    <w:rsid w:val="00E13C91"/>
    <w:rsid w:val="00E13D06"/>
    <w:rsid w:val="00E13D72"/>
    <w:rsid w:val="00E13D87"/>
    <w:rsid w:val="00E13DE6"/>
    <w:rsid w:val="00E13E67"/>
    <w:rsid w:val="00E13E9F"/>
    <w:rsid w:val="00E13EBE"/>
    <w:rsid w:val="00E13EF0"/>
    <w:rsid w:val="00E13F17"/>
    <w:rsid w:val="00E141B2"/>
    <w:rsid w:val="00E1432F"/>
    <w:rsid w:val="00E1435C"/>
    <w:rsid w:val="00E14422"/>
    <w:rsid w:val="00E14430"/>
    <w:rsid w:val="00E1447B"/>
    <w:rsid w:val="00E1449F"/>
    <w:rsid w:val="00E14708"/>
    <w:rsid w:val="00E1472F"/>
    <w:rsid w:val="00E1482B"/>
    <w:rsid w:val="00E14868"/>
    <w:rsid w:val="00E14981"/>
    <w:rsid w:val="00E14999"/>
    <w:rsid w:val="00E14A2C"/>
    <w:rsid w:val="00E14AA7"/>
    <w:rsid w:val="00E14AD3"/>
    <w:rsid w:val="00E14BD5"/>
    <w:rsid w:val="00E14C85"/>
    <w:rsid w:val="00E14CD4"/>
    <w:rsid w:val="00E14DC7"/>
    <w:rsid w:val="00E14DDE"/>
    <w:rsid w:val="00E14DFD"/>
    <w:rsid w:val="00E14F6A"/>
    <w:rsid w:val="00E14FD0"/>
    <w:rsid w:val="00E1503A"/>
    <w:rsid w:val="00E1510B"/>
    <w:rsid w:val="00E151E0"/>
    <w:rsid w:val="00E151ED"/>
    <w:rsid w:val="00E1526F"/>
    <w:rsid w:val="00E152A1"/>
    <w:rsid w:val="00E1538F"/>
    <w:rsid w:val="00E1562E"/>
    <w:rsid w:val="00E15630"/>
    <w:rsid w:val="00E15643"/>
    <w:rsid w:val="00E1568A"/>
    <w:rsid w:val="00E1574E"/>
    <w:rsid w:val="00E15913"/>
    <w:rsid w:val="00E15935"/>
    <w:rsid w:val="00E15943"/>
    <w:rsid w:val="00E15973"/>
    <w:rsid w:val="00E15A21"/>
    <w:rsid w:val="00E15AC4"/>
    <w:rsid w:val="00E15AD8"/>
    <w:rsid w:val="00E15B0F"/>
    <w:rsid w:val="00E15CD9"/>
    <w:rsid w:val="00E15D58"/>
    <w:rsid w:val="00E15E0C"/>
    <w:rsid w:val="00E15E62"/>
    <w:rsid w:val="00E15ED2"/>
    <w:rsid w:val="00E15EFA"/>
    <w:rsid w:val="00E15F30"/>
    <w:rsid w:val="00E16018"/>
    <w:rsid w:val="00E1604B"/>
    <w:rsid w:val="00E160CC"/>
    <w:rsid w:val="00E16126"/>
    <w:rsid w:val="00E1616E"/>
    <w:rsid w:val="00E161D8"/>
    <w:rsid w:val="00E16265"/>
    <w:rsid w:val="00E16277"/>
    <w:rsid w:val="00E16313"/>
    <w:rsid w:val="00E1632B"/>
    <w:rsid w:val="00E163A4"/>
    <w:rsid w:val="00E163B4"/>
    <w:rsid w:val="00E163D2"/>
    <w:rsid w:val="00E163E0"/>
    <w:rsid w:val="00E16486"/>
    <w:rsid w:val="00E1656E"/>
    <w:rsid w:val="00E16604"/>
    <w:rsid w:val="00E1663D"/>
    <w:rsid w:val="00E1668A"/>
    <w:rsid w:val="00E166D5"/>
    <w:rsid w:val="00E166F0"/>
    <w:rsid w:val="00E16725"/>
    <w:rsid w:val="00E1680F"/>
    <w:rsid w:val="00E16837"/>
    <w:rsid w:val="00E16864"/>
    <w:rsid w:val="00E16882"/>
    <w:rsid w:val="00E168B6"/>
    <w:rsid w:val="00E168CC"/>
    <w:rsid w:val="00E1690B"/>
    <w:rsid w:val="00E169AF"/>
    <w:rsid w:val="00E169EF"/>
    <w:rsid w:val="00E169F7"/>
    <w:rsid w:val="00E16B36"/>
    <w:rsid w:val="00E16B7D"/>
    <w:rsid w:val="00E16B97"/>
    <w:rsid w:val="00E16BAC"/>
    <w:rsid w:val="00E16C11"/>
    <w:rsid w:val="00E16CB8"/>
    <w:rsid w:val="00E16D65"/>
    <w:rsid w:val="00E16EAF"/>
    <w:rsid w:val="00E16F34"/>
    <w:rsid w:val="00E17010"/>
    <w:rsid w:val="00E171BE"/>
    <w:rsid w:val="00E171C4"/>
    <w:rsid w:val="00E1731E"/>
    <w:rsid w:val="00E17350"/>
    <w:rsid w:val="00E173E9"/>
    <w:rsid w:val="00E17412"/>
    <w:rsid w:val="00E17470"/>
    <w:rsid w:val="00E17485"/>
    <w:rsid w:val="00E174C0"/>
    <w:rsid w:val="00E17564"/>
    <w:rsid w:val="00E175E6"/>
    <w:rsid w:val="00E1762C"/>
    <w:rsid w:val="00E17689"/>
    <w:rsid w:val="00E1779D"/>
    <w:rsid w:val="00E1789B"/>
    <w:rsid w:val="00E178F1"/>
    <w:rsid w:val="00E179B6"/>
    <w:rsid w:val="00E17A15"/>
    <w:rsid w:val="00E17A79"/>
    <w:rsid w:val="00E17AEE"/>
    <w:rsid w:val="00E17AF7"/>
    <w:rsid w:val="00E17BDE"/>
    <w:rsid w:val="00E17C28"/>
    <w:rsid w:val="00E17C4E"/>
    <w:rsid w:val="00E17D13"/>
    <w:rsid w:val="00E17D8B"/>
    <w:rsid w:val="00E17DAC"/>
    <w:rsid w:val="00E17DB3"/>
    <w:rsid w:val="00E17DC7"/>
    <w:rsid w:val="00E17E15"/>
    <w:rsid w:val="00E17E55"/>
    <w:rsid w:val="00E17E96"/>
    <w:rsid w:val="00E17F13"/>
    <w:rsid w:val="00E17F30"/>
    <w:rsid w:val="00E17F50"/>
    <w:rsid w:val="00E17F5C"/>
    <w:rsid w:val="00E2012A"/>
    <w:rsid w:val="00E201EC"/>
    <w:rsid w:val="00E20368"/>
    <w:rsid w:val="00E20493"/>
    <w:rsid w:val="00E2053B"/>
    <w:rsid w:val="00E20557"/>
    <w:rsid w:val="00E205EF"/>
    <w:rsid w:val="00E205F1"/>
    <w:rsid w:val="00E205FD"/>
    <w:rsid w:val="00E20692"/>
    <w:rsid w:val="00E2071F"/>
    <w:rsid w:val="00E20742"/>
    <w:rsid w:val="00E2086C"/>
    <w:rsid w:val="00E20975"/>
    <w:rsid w:val="00E20A07"/>
    <w:rsid w:val="00E20A0F"/>
    <w:rsid w:val="00E20A81"/>
    <w:rsid w:val="00E20AB6"/>
    <w:rsid w:val="00E20ABD"/>
    <w:rsid w:val="00E20ABF"/>
    <w:rsid w:val="00E20AE2"/>
    <w:rsid w:val="00E20B52"/>
    <w:rsid w:val="00E20B6D"/>
    <w:rsid w:val="00E20B70"/>
    <w:rsid w:val="00E20D3C"/>
    <w:rsid w:val="00E20D59"/>
    <w:rsid w:val="00E20D96"/>
    <w:rsid w:val="00E20E26"/>
    <w:rsid w:val="00E20E37"/>
    <w:rsid w:val="00E20F08"/>
    <w:rsid w:val="00E20F40"/>
    <w:rsid w:val="00E210A7"/>
    <w:rsid w:val="00E21149"/>
    <w:rsid w:val="00E211CB"/>
    <w:rsid w:val="00E2120B"/>
    <w:rsid w:val="00E21238"/>
    <w:rsid w:val="00E212CB"/>
    <w:rsid w:val="00E2135B"/>
    <w:rsid w:val="00E21360"/>
    <w:rsid w:val="00E21387"/>
    <w:rsid w:val="00E213B7"/>
    <w:rsid w:val="00E21442"/>
    <w:rsid w:val="00E21451"/>
    <w:rsid w:val="00E214AE"/>
    <w:rsid w:val="00E214C9"/>
    <w:rsid w:val="00E214E7"/>
    <w:rsid w:val="00E214FC"/>
    <w:rsid w:val="00E215AA"/>
    <w:rsid w:val="00E215C2"/>
    <w:rsid w:val="00E2168B"/>
    <w:rsid w:val="00E2170D"/>
    <w:rsid w:val="00E217DF"/>
    <w:rsid w:val="00E217EB"/>
    <w:rsid w:val="00E218AC"/>
    <w:rsid w:val="00E21911"/>
    <w:rsid w:val="00E2196F"/>
    <w:rsid w:val="00E21A5E"/>
    <w:rsid w:val="00E21A94"/>
    <w:rsid w:val="00E21B13"/>
    <w:rsid w:val="00E21B31"/>
    <w:rsid w:val="00E21BC0"/>
    <w:rsid w:val="00E21C57"/>
    <w:rsid w:val="00E21D12"/>
    <w:rsid w:val="00E21D13"/>
    <w:rsid w:val="00E21DB1"/>
    <w:rsid w:val="00E21DD8"/>
    <w:rsid w:val="00E21F0C"/>
    <w:rsid w:val="00E21F43"/>
    <w:rsid w:val="00E21FC8"/>
    <w:rsid w:val="00E22015"/>
    <w:rsid w:val="00E2201D"/>
    <w:rsid w:val="00E2207D"/>
    <w:rsid w:val="00E220B8"/>
    <w:rsid w:val="00E22131"/>
    <w:rsid w:val="00E2213D"/>
    <w:rsid w:val="00E221E2"/>
    <w:rsid w:val="00E224FB"/>
    <w:rsid w:val="00E22547"/>
    <w:rsid w:val="00E226C9"/>
    <w:rsid w:val="00E22793"/>
    <w:rsid w:val="00E2295A"/>
    <w:rsid w:val="00E22985"/>
    <w:rsid w:val="00E22A32"/>
    <w:rsid w:val="00E22A5E"/>
    <w:rsid w:val="00E22AB2"/>
    <w:rsid w:val="00E22B07"/>
    <w:rsid w:val="00E22B80"/>
    <w:rsid w:val="00E22CB3"/>
    <w:rsid w:val="00E22DA9"/>
    <w:rsid w:val="00E22EA4"/>
    <w:rsid w:val="00E22FB2"/>
    <w:rsid w:val="00E2303E"/>
    <w:rsid w:val="00E2311F"/>
    <w:rsid w:val="00E2326E"/>
    <w:rsid w:val="00E23303"/>
    <w:rsid w:val="00E23394"/>
    <w:rsid w:val="00E233A0"/>
    <w:rsid w:val="00E233D6"/>
    <w:rsid w:val="00E23417"/>
    <w:rsid w:val="00E234AE"/>
    <w:rsid w:val="00E2352C"/>
    <w:rsid w:val="00E2364A"/>
    <w:rsid w:val="00E236C8"/>
    <w:rsid w:val="00E23771"/>
    <w:rsid w:val="00E238BA"/>
    <w:rsid w:val="00E23922"/>
    <w:rsid w:val="00E23955"/>
    <w:rsid w:val="00E23A9F"/>
    <w:rsid w:val="00E23B3A"/>
    <w:rsid w:val="00E23BEC"/>
    <w:rsid w:val="00E23CC7"/>
    <w:rsid w:val="00E23CD8"/>
    <w:rsid w:val="00E23D51"/>
    <w:rsid w:val="00E23DE0"/>
    <w:rsid w:val="00E23EC0"/>
    <w:rsid w:val="00E23EDC"/>
    <w:rsid w:val="00E23F49"/>
    <w:rsid w:val="00E23F93"/>
    <w:rsid w:val="00E23FBA"/>
    <w:rsid w:val="00E2409E"/>
    <w:rsid w:val="00E240D0"/>
    <w:rsid w:val="00E240D9"/>
    <w:rsid w:val="00E240FE"/>
    <w:rsid w:val="00E2410B"/>
    <w:rsid w:val="00E24172"/>
    <w:rsid w:val="00E241B7"/>
    <w:rsid w:val="00E24256"/>
    <w:rsid w:val="00E2428B"/>
    <w:rsid w:val="00E242F5"/>
    <w:rsid w:val="00E24405"/>
    <w:rsid w:val="00E24476"/>
    <w:rsid w:val="00E24497"/>
    <w:rsid w:val="00E244BC"/>
    <w:rsid w:val="00E244D2"/>
    <w:rsid w:val="00E2455A"/>
    <w:rsid w:val="00E24562"/>
    <w:rsid w:val="00E24576"/>
    <w:rsid w:val="00E2457F"/>
    <w:rsid w:val="00E2468E"/>
    <w:rsid w:val="00E24697"/>
    <w:rsid w:val="00E2469A"/>
    <w:rsid w:val="00E247E3"/>
    <w:rsid w:val="00E24851"/>
    <w:rsid w:val="00E24942"/>
    <w:rsid w:val="00E2498A"/>
    <w:rsid w:val="00E24A0C"/>
    <w:rsid w:val="00E24B78"/>
    <w:rsid w:val="00E24C08"/>
    <w:rsid w:val="00E24C39"/>
    <w:rsid w:val="00E24D0B"/>
    <w:rsid w:val="00E24D0D"/>
    <w:rsid w:val="00E24D20"/>
    <w:rsid w:val="00E24E10"/>
    <w:rsid w:val="00E24E7D"/>
    <w:rsid w:val="00E24EB0"/>
    <w:rsid w:val="00E24F49"/>
    <w:rsid w:val="00E24F5D"/>
    <w:rsid w:val="00E2501B"/>
    <w:rsid w:val="00E25082"/>
    <w:rsid w:val="00E250ED"/>
    <w:rsid w:val="00E25109"/>
    <w:rsid w:val="00E2519B"/>
    <w:rsid w:val="00E2529D"/>
    <w:rsid w:val="00E2530F"/>
    <w:rsid w:val="00E253B1"/>
    <w:rsid w:val="00E255D3"/>
    <w:rsid w:val="00E25768"/>
    <w:rsid w:val="00E257DA"/>
    <w:rsid w:val="00E258B7"/>
    <w:rsid w:val="00E2590D"/>
    <w:rsid w:val="00E25913"/>
    <w:rsid w:val="00E25957"/>
    <w:rsid w:val="00E25A75"/>
    <w:rsid w:val="00E25C2C"/>
    <w:rsid w:val="00E25D47"/>
    <w:rsid w:val="00E25D59"/>
    <w:rsid w:val="00E25DAC"/>
    <w:rsid w:val="00E25E0D"/>
    <w:rsid w:val="00E25EB2"/>
    <w:rsid w:val="00E25ED9"/>
    <w:rsid w:val="00E25F4F"/>
    <w:rsid w:val="00E25F94"/>
    <w:rsid w:val="00E25FC1"/>
    <w:rsid w:val="00E25FD8"/>
    <w:rsid w:val="00E25FF0"/>
    <w:rsid w:val="00E261F0"/>
    <w:rsid w:val="00E26267"/>
    <w:rsid w:val="00E2629F"/>
    <w:rsid w:val="00E263DB"/>
    <w:rsid w:val="00E264C4"/>
    <w:rsid w:val="00E264FC"/>
    <w:rsid w:val="00E26550"/>
    <w:rsid w:val="00E2667C"/>
    <w:rsid w:val="00E26749"/>
    <w:rsid w:val="00E26785"/>
    <w:rsid w:val="00E26802"/>
    <w:rsid w:val="00E26849"/>
    <w:rsid w:val="00E268AC"/>
    <w:rsid w:val="00E268C3"/>
    <w:rsid w:val="00E269E1"/>
    <w:rsid w:val="00E26A7D"/>
    <w:rsid w:val="00E26B10"/>
    <w:rsid w:val="00E26B63"/>
    <w:rsid w:val="00E26B7F"/>
    <w:rsid w:val="00E26C42"/>
    <w:rsid w:val="00E26C56"/>
    <w:rsid w:val="00E26CD1"/>
    <w:rsid w:val="00E26DFD"/>
    <w:rsid w:val="00E26EB0"/>
    <w:rsid w:val="00E27026"/>
    <w:rsid w:val="00E27108"/>
    <w:rsid w:val="00E27236"/>
    <w:rsid w:val="00E27276"/>
    <w:rsid w:val="00E272DA"/>
    <w:rsid w:val="00E272E2"/>
    <w:rsid w:val="00E2730D"/>
    <w:rsid w:val="00E27329"/>
    <w:rsid w:val="00E2757F"/>
    <w:rsid w:val="00E276A4"/>
    <w:rsid w:val="00E276E3"/>
    <w:rsid w:val="00E276F0"/>
    <w:rsid w:val="00E27816"/>
    <w:rsid w:val="00E27900"/>
    <w:rsid w:val="00E27963"/>
    <w:rsid w:val="00E27983"/>
    <w:rsid w:val="00E27985"/>
    <w:rsid w:val="00E27996"/>
    <w:rsid w:val="00E27A65"/>
    <w:rsid w:val="00E27B5E"/>
    <w:rsid w:val="00E27C8D"/>
    <w:rsid w:val="00E27DBA"/>
    <w:rsid w:val="00E27E04"/>
    <w:rsid w:val="00E27EAA"/>
    <w:rsid w:val="00E27EB2"/>
    <w:rsid w:val="00E27F00"/>
    <w:rsid w:val="00E27F57"/>
    <w:rsid w:val="00E3007A"/>
    <w:rsid w:val="00E3009E"/>
    <w:rsid w:val="00E3018B"/>
    <w:rsid w:val="00E301A7"/>
    <w:rsid w:val="00E30227"/>
    <w:rsid w:val="00E302C3"/>
    <w:rsid w:val="00E30397"/>
    <w:rsid w:val="00E303A0"/>
    <w:rsid w:val="00E3041E"/>
    <w:rsid w:val="00E305D2"/>
    <w:rsid w:val="00E30627"/>
    <w:rsid w:val="00E3063E"/>
    <w:rsid w:val="00E30658"/>
    <w:rsid w:val="00E306AE"/>
    <w:rsid w:val="00E30813"/>
    <w:rsid w:val="00E3081C"/>
    <w:rsid w:val="00E30890"/>
    <w:rsid w:val="00E30922"/>
    <w:rsid w:val="00E30A3B"/>
    <w:rsid w:val="00E30A77"/>
    <w:rsid w:val="00E30ABC"/>
    <w:rsid w:val="00E30C0D"/>
    <w:rsid w:val="00E30CA4"/>
    <w:rsid w:val="00E30CFD"/>
    <w:rsid w:val="00E30D79"/>
    <w:rsid w:val="00E30D92"/>
    <w:rsid w:val="00E30DF5"/>
    <w:rsid w:val="00E30E40"/>
    <w:rsid w:val="00E30F0F"/>
    <w:rsid w:val="00E30F11"/>
    <w:rsid w:val="00E30F2B"/>
    <w:rsid w:val="00E30FD8"/>
    <w:rsid w:val="00E30FDC"/>
    <w:rsid w:val="00E31030"/>
    <w:rsid w:val="00E310F3"/>
    <w:rsid w:val="00E3112F"/>
    <w:rsid w:val="00E311DA"/>
    <w:rsid w:val="00E313B3"/>
    <w:rsid w:val="00E313B9"/>
    <w:rsid w:val="00E313C3"/>
    <w:rsid w:val="00E3143F"/>
    <w:rsid w:val="00E31480"/>
    <w:rsid w:val="00E314BD"/>
    <w:rsid w:val="00E314C4"/>
    <w:rsid w:val="00E314C6"/>
    <w:rsid w:val="00E3150C"/>
    <w:rsid w:val="00E31586"/>
    <w:rsid w:val="00E31615"/>
    <w:rsid w:val="00E31720"/>
    <w:rsid w:val="00E31735"/>
    <w:rsid w:val="00E3175F"/>
    <w:rsid w:val="00E31764"/>
    <w:rsid w:val="00E317B6"/>
    <w:rsid w:val="00E317C4"/>
    <w:rsid w:val="00E317C6"/>
    <w:rsid w:val="00E317EC"/>
    <w:rsid w:val="00E3182D"/>
    <w:rsid w:val="00E318A6"/>
    <w:rsid w:val="00E318A9"/>
    <w:rsid w:val="00E318FF"/>
    <w:rsid w:val="00E31A6A"/>
    <w:rsid w:val="00E31A7E"/>
    <w:rsid w:val="00E31A9D"/>
    <w:rsid w:val="00E31BC5"/>
    <w:rsid w:val="00E31C71"/>
    <w:rsid w:val="00E31C9A"/>
    <w:rsid w:val="00E31E38"/>
    <w:rsid w:val="00E31EBC"/>
    <w:rsid w:val="00E31EF6"/>
    <w:rsid w:val="00E31F14"/>
    <w:rsid w:val="00E31FB3"/>
    <w:rsid w:val="00E320A3"/>
    <w:rsid w:val="00E320B7"/>
    <w:rsid w:val="00E320F4"/>
    <w:rsid w:val="00E32245"/>
    <w:rsid w:val="00E32272"/>
    <w:rsid w:val="00E3239D"/>
    <w:rsid w:val="00E323EA"/>
    <w:rsid w:val="00E32499"/>
    <w:rsid w:val="00E324F8"/>
    <w:rsid w:val="00E32529"/>
    <w:rsid w:val="00E325A6"/>
    <w:rsid w:val="00E325C5"/>
    <w:rsid w:val="00E32655"/>
    <w:rsid w:val="00E3266E"/>
    <w:rsid w:val="00E326AF"/>
    <w:rsid w:val="00E32714"/>
    <w:rsid w:val="00E32775"/>
    <w:rsid w:val="00E32784"/>
    <w:rsid w:val="00E327B2"/>
    <w:rsid w:val="00E327DB"/>
    <w:rsid w:val="00E3281E"/>
    <w:rsid w:val="00E3297B"/>
    <w:rsid w:val="00E329DC"/>
    <w:rsid w:val="00E32A44"/>
    <w:rsid w:val="00E32A85"/>
    <w:rsid w:val="00E32BC1"/>
    <w:rsid w:val="00E32BD6"/>
    <w:rsid w:val="00E32BF2"/>
    <w:rsid w:val="00E32CE3"/>
    <w:rsid w:val="00E32CE6"/>
    <w:rsid w:val="00E32D72"/>
    <w:rsid w:val="00E32D9B"/>
    <w:rsid w:val="00E32DC3"/>
    <w:rsid w:val="00E32DFC"/>
    <w:rsid w:val="00E32E18"/>
    <w:rsid w:val="00E32E9C"/>
    <w:rsid w:val="00E32EC7"/>
    <w:rsid w:val="00E32F03"/>
    <w:rsid w:val="00E32F68"/>
    <w:rsid w:val="00E32FD6"/>
    <w:rsid w:val="00E33023"/>
    <w:rsid w:val="00E330E1"/>
    <w:rsid w:val="00E3313C"/>
    <w:rsid w:val="00E3314E"/>
    <w:rsid w:val="00E333D1"/>
    <w:rsid w:val="00E33448"/>
    <w:rsid w:val="00E33451"/>
    <w:rsid w:val="00E334CC"/>
    <w:rsid w:val="00E33570"/>
    <w:rsid w:val="00E33573"/>
    <w:rsid w:val="00E33574"/>
    <w:rsid w:val="00E33598"/>
    <w:rsid w:val="00E3359B"/>
    <w:rsid w:val="00E335EC"/>
    <w:rsid w:val="00E3371E"/>
    <w:rsid w:val="00E33722"/>
    <w:rsid w:val="00E337B1"/>
    <w:rsid w:val="00E338F1"/>
    <w:rsid w:val="00E338FC"/>
    <w:rsid w:val="00E33955"/>
    <w:rsid w:val="00E33992"/>
    <w:rsid w:val="00E33B3B"/>
    <w:rsid w:val="00E33B51"/>
    <w:rsid w:val="00E33D03"/>
    <w:rsid w:val="00E33D7F"/>
    <w:rsid w:val="00E33E1E"/>
    <w:rsid w:val="00E33F53"/>
    <w:rsid w:val="00E33F77"/>
    <w:rsid w:val="00E340B7"/>
    <w:rsid w:val="00E341F4"/>
    <w:rsid w:val="00E34496"/>
    <w:rsid w:val="00E345AA"/>
    <w:rsid w:val="00E345CB"/>
    <w:rsid w:val="00E34603"/>
    <w:rsid w:val="00E34663"/>
    <w:rsid w:val="00E346F9"/>
    <w:rsid w:val="00E34752"/>
    <w:rsid w:val="00E3477F"/>
    <w:rsid w:val="00E347EE"/>
    <w:rsid w:val="00E34897"/>
    <w:rsid w:val="00E348BA"/>
    <w:rsid w:val="00E348F5"/>
    <w:rsid w:val="00E348FA"/>
    <w:rsid w:val="00E34955"/>
    <w:rsid w:val="00E349B5"/>
    <w:rsid w:val="00E349DC"/>
    <w:rsid w:val="00E34A06"/>
    <w:rsid w:val="00E34A29"/>
    <w:rsid w:val="00E34B2A"/>
    <w:rsid w:val="00E34BAC"/>
    <w:rsid w:val="00E34BB2"/>
    <w:rsid w:val="00E34BD0"/>
    <w:rsid w:val="00E34BD6"/>
    <w:rsid w:val="00E34C40"/>
    <w:rsid w:val="00E34C50"/>
    <w:rsid w:val="00E34C5A"/>
    <w:rsid w:val="00E34C70"/>
    <w:rsid w:val="00E34C71"/>
    <w:rsid w:val="00E34C9D"/>
    <w:rsid w:val="00E34E14"/>
    <w:rsid w:val="00E34EDF"/>
    <w:rsid w:val="00E35019"/>
    <w:rsid w:val="00E350CE"/>
    <w:rsid w:val="00E3510B"/>
    <w:rsid w:val="00E351A7"/>
    <w:rsid w:val="00E352C5"/>
    <w:rsid w:val="00E35373"/>
    <w:rsid w:val="00E35379"/>
    <w:rsid w:val="00E35494"/>
    <w:rsid w:val="00E354C3"/>
    <w:rsid w:val="00E35514"/>
    <w:rsid w:val="00E3555F"/>
    <w:rsid w:val="00E355D6"/>
    <w:rsid w:val="00E35638"/>
    <w:rsid w:val="00E35660"/>
    <w:rsid w:val="00E3573F"/>
    <w:rsid w:val="00E3583D"/>
    <w:rsid w:val="00E358C9"/>
    <w:rsid w:val="00E359C7"/>
    <w:rsid w:val="00E35A07"/>
    <w:rsid w:val="00E35D60"/>
    <w:rsid w:val="00E35D7E"/>
    <w:rsid w:val="00E35DA8"/>
    <w:rsid w:val="00E35E5C"/>
    <w:rsid w:val="00E35E8D"/>
    <w:rsid w:val="00E35F2B"/>
    <w:rsid w:val="00E35F8B"/>
    <w:rsid w:val="00E35FE4"/>
    <w:rsid w:val="00E36020"/>
    <w:rsid w:val="00E36164"/>
    <w:rsid w:val="00E361CE"/>
    <w:rsid w:val="00E36204"/>
    <w:rsid w:val="00E363BA"/>
    <w:rsid w:val="00E3644D"/>
    <w:rsid w:val="00E36523"/>
    <w:rsid w:val="00E36567"/>
    <w:rsid w:val="00E365D9"/>
    <w:rsid w:val="00E3665A"/>
    <w:rsid w:val="00E366F3"/>
    <w:rsid w:val="00E36711"/>
    <w:rsid w:val="00E3684F"/>
    <w:rsid w:val="00E368ED"/>
    <w:rsid w:val="00E36905"/>
    <w:rsid w:val="00E3691F"/>
    <w:rsid w:val="00E3694F"/>
    <w:rsid w:val="00E36B78"/>
    <w:rsid w:val="00E36B7A"/>
    <w:rsid w:val="00E36BBD"/>
    <w:rsid w:val="00E36CB0"/>
    <w:rsid w:val="00E36CD3"/>
    <w:rsid w:val="00E36D28"/>
    <w:rsid w:val="00E36D29"/>
    <w:rsid w:val="00E36DBD"/>
    <w:rsid w:val="00E36E38"/>
    <w:rsid w:val="00E36E4B"/>
    <w:rsid w:val="00E36E86"/>
    <w:rsid w:val="00E36F14"/>
    <w:rsid w:val="00E36FF7"/>
    <w:rsid w:val="00E3705F"/>
    <w:rsid w:val="00E37158"/>
    <w:rsid w:val="00E37160"/>
    <w:rsid w:val="00E371B2"/>
    <w:rsid w:val="00E371DA"/>
    <w:rsid w:val="00E371E3"/>
    <w:rsid w:val="00E37221"/>
    <w:rsid w:val="00E3724E"/>
    <w:rsid w:val="00E3728F"/>
    <w:rsid w:val="00E37291"/>
    <w:rsid w:val="00E3729E"/>
    <w:rsid w:val="00E37367"/>
    <w:rsid w:val="00E373E0"/>
    <w:rsid w:val="00E373E8"/>
    <w:rsid w:val="00E37540"/>
    <w:rsid w:val="00E375AB"/>
    <w:rsid w:val="00E37783"/>
    <w:rsid w:val="00E377ED"/>
    <w:rsid w:val="00E3781D"/>
    <w:rsid w:val="00E379A1"/>
    <w:rsid w:val="00E379A5"/>
    <w:rsid w:val="00E379EE"/>
    <w:rsid w:val="00E37B17"/>
    <w:rsid w:val="00E37B57"/>
    <w:rsid w:val="00E37B6A"/>
    <w:rsid w:val="00E37B81"/>
    <w:rsid w:val="00E37BFE"/>
    <w:rsid w:val="00E37CB2"/>
    <w:rsid w:val="00E37D67"/>
    <w:rsid w:val="00E37DB6"/>
    <w:rsid w:val="00E37DC9"/>
    <w:rsid w:val="00E37E4B"/>
    <w:rsid w:val="00E37E8F"/>
    <w:rsid w:val="00E37F09"/>
    <w:rsid w:val="00E37FA9"/>
    <w:rsid w:val="00E400B3"/>
    <w:rsid w:val="00E400EE"/>
    <w:rsid w:val="00E40191"/>
    <w:rsid w:val="00E401EB"/>
    <w:rsid w:val="00E40252"/>
    <w:rsid w:val="00E403D1"/>
    <w:rsid w:val="00E4048E"/>
    <w:rsid w:val="00E404C4"/>
    <w:rsid w:val="00E406B5"/>
    <w:rsid w:val="00E40708"/>
    <w:rsid w:val="00E4074E"/>
    <w:rsid w:val="00E407E1"/>
    <w:rsid w:val="00E40807"/>
    <w:rsid w:val="00E40809"/>
    <w:rsid w:val="00E40852"/>
    <w:rsid w:val="00E40877"/>
    <w:rsid w:val="00E40880"/>
    <w:rsid w:val="00E408DD"/>
    <w:rsid w:val="00E40ACA"/>
    <w:rsid w:val="00E40B07"/>
    <w:rsid w:val="00E40B7A"/>
    <w:rsid w:val="00E40CAD"/>
    <w:rsid w:val="00E40D52"/>
    <w:rsid w:val="00E40D63"/>
    <w:rsid w:val="00E40E25"/>
    <w:rsid w:val="00E40E6D"/>
    <w:rsid w:val="00E40EC1"/>
    <w:rsid w:val="00E40ED4"/>
    <w:rsid w:val="00E40F46"/>
    <w:rsid w:val="00E41062"/>
    <w:rsid w:val="00E41073"/>
    <w:rsid w:val="00E410A3"/>
    <w:rsid w:val="00E410D3"/>
    <w:rsid w:val="00E41174"/>
    <w:rsid w:val="00E412A9"/>
    <w:rsid w:val="00E412C4"/>
    <w:rsid w:val="00E413E3"/>
    <w:rsid w:val="00E41479"/>
    <w:rsid w:val="00E4148A"/>
    <w:rsid w:val="00E414AE"/>
    <w:rsid w:val="00E414CA"/>
    <w:rsid w:val="00E4152A"/>
    <w:rsid w:val="00E41534"/>
    <w:rsid w:val="00E41542"/>
    <w:rsid w:val="00E4155D"/>
    <w:rsid w:val="00E4162A"/>
    <w:rsid w:val="00E416AC"/>
    <w:rsid w:val="00E416CD"/>
    <w:rsid w:val="00E41739"/>
    <w:rsid w:val="00E4188E"/>
    <w:rsid w:val="00E418D4"/>
    <w:rsid w:val="00E41A30"/>
    <w:rsid w:val="00E41BF2"/>
    <w:rsid w:val="00E41C5A"/>
    <w:rsid w:val="00E41CD5"/>
    <w:rsid w:val="00E41D6D"/>
    <w:rsid w:val="00E41E35"/>
    <w:rsid w:val="00E41F97"/>
    <w:rsid w:val="00E420E2"/>
    <w:rsid w:val="00E4225D"/>
    <w:rsid w:val="00E42309"/>
    <w:rsid w:val="00E42352"/>
    <w:rsid w:val="00E42400"/>
    <w:rsid w:val="00E424E8"/>
    <w:rsid w:val="00E42537"/>
    <w:rsid w:val="00E42548"/>
    <w:rsid w:val="00E42582"/>
    <w:rsid w:val="00E425A3"/>
    <w:rsid w:val="00E425CE"/>
    <w:rsid w:val="00E42600"/>
    <w:rsid w:val="00E4260C"/>
    <w:rsid w:val="00E42618"/>
    <w:rsid w:val="00E42628"/>
    <w:rsid w:val="00E426AE"/>
    <w:rsid w:val="00E4272D"/>
    <w:rsid w:val="00E427A2"/>
    <w:rsid w:val="00E4281D"/>
    <w:rsid w:val="00E4285C"/>
    <w:rsid w:val="00E42868"/>
    <w:rsid w:val="00E428AA"/>
    <w:rsid w:val="00E428D2"/>
    <w:rsid w:val="00E42953"/>
    <w:rsid w:val="00E42A85"/>
    <w:rsid w:val="00E42A88"/>
    <w:rsid w:val="00E42A93"/>
    <w:rsid w:val="00E42BAF"/>
    <w:rsid w:val="00E42C1B"/>
    <w:rsid w:val="00E42D4E"/>
    <w:rsid w:val="00E42FFE"/>
    <w:rsid w:val="00E43081"/>
    <w:rsid w:val="00E4309C"/>
    <w:rsid w:val="00E430EA"/>
    <w:rsid w:val="00E43131"/>
    <w:rsid w:val="00E43275"/>
    <w:rsid w:val="00E433A7"/>
    <w:rsid w:val="00E433B9"/>
    <w:rsid w:val="00E434BC"/>
    <w:rsid w:val="00E434BD"/>
    <w:rsid w:val="00E434E5"/>
    <w:rsid w:val="00E435FE"/>
    <w:rsid w:val="00E436AF"/>
    <w:rsid w:val="00E436BD"/>
    <w:rsid w:val="00E43791"/>
    <w:rsid w:val="00E43960"/>
    <w:rsid w:val="00E43A90"/>
    <w:rsid w:val="00E43A91"/>
    <w:rsid w:val="00E43AC2"/>
    <w:rsid w:val="00E43AE6"/>
    <w:rsid w:val="00E43B04"/>
    <w:rsid w:val="00E43B4C"/>
    <w:rsid w:val="00E43B53"/>
    <w:rsid w:val="00E43C28"/>
    <w:rsid w:val="00E43C4E"/>
    <w:rsid w:val="00E43C5B"/>
    <w:rsid w:val="00E43D5F"/>
    <w:rsid w:val="00E43DB0"/>
    <w:rsid w:val="00E43DE3"/>
    <w:rsid w:val="00E43E56"/>
    <w:rsid w:val="00E43E78"/>
    <w:rsid w:val="00E43EC7"/>
    <w:rsid w:val="00E43EEB"/>
    <w:rsid w:val="00E43F24"/>
    <w:rsid w:val="00E44072"/>
    <w:rsid w:val="00E44088"/>
    <w:rsid w:val="00E44106"/>
    <w:rsid w:val="00E4412D"/>
    <w:rsid w:val="00E4418C"/>
    <w:rsid w:val="00E441ED"/>
    <w:rsid w:val="00E44226"/>
    <w:rsid w:val="00E4423A"/>
    <w:rsid w:val="00E4427A"/>
    <w:rsid w:val="00E442F3"/>
    <w:rsid w:val="00E4438D"/>
    <w:rsid w:val="00E444B9"/>
    <w:rsid w:val="00E444C8"/>
    <w:rsid w:val="00E4451F"/>
    <w:rsid w:val="00E445E0"/>
    <w:rsid w:val="00E445EF"/>
    <w:rsid w:val="00E4462D"/>
    <w:rsid w:val="00E447CE"/>
    <w:rsid w:val="00E447F0"/>
    <w:rsid w:val="00E44869"/>
    <w:rsid w:val="00E448CF"/>
    <w:rsid w:val="00E448EE"/>
    <w:rsid w:val="00E448F7"/>
    <w:rsid w:val="00E44971"/>
    <w:rsid w:val="00E4497C"/>
    <w:rsid w:val="00E449C7"/>
    <w:rsid w:val="00E449EF"/>
    <w:rsid w:val="00E44A5F"/>
    <w:rsid w:val="00E44ABB"/>
    <w:rsid w:val="00E44ADC"/>
    <w:rsid w:val="00E44AFB"/>
    <w:rsid w:val="00E44B01"/>
    <w:rsid w:val="00E44B70"/>
    <w:rsid w:val="00E44C68"/>
    <w:rsid w:val="00E44D0A"/>
    <w:rsid w:val="00E44D4C"/>
    <w:rsid w:val="00E44D9D"/>
    <w:rsid w:val="00E44DDA"/>
    <w:rsid w:val="00E44DF0"/>
    <w:rsid w:val="00E44E1B"/>
    <w:rsid w:val="00E44E63"/>
    <w:rsid w:val="00E44E94"/>
    <w:rsid w:val="00E44FD2"/>
    <w:rsid w:val="00E45046"/>
    <w:rsid w:val="00E450B0"/>
    <w:rsid w:val="00E450E7"/>
    <w:rsid w:val="00E451B0"/>
    <w:rsid w:val="00E451BD"/>
    <w:rsid w:val="00E45215"/>
    <w:rsid w:val="00E452D5"/>
    <w:rsid w:val="00E4530D"/>
    <w:rsid w:val="00E4532C"/>
    <w:rsid w:val="00E453B6"/>
    <w:rsid w:val="00E454A4"/>
    <w:rsid w:val="00E45538"/>
    <w:rsid w:val="00E45572"/>
    <w:rsid w:val="00E455F8"/>
    <w:rsid w:val="00E4560B"/>
    <w:rsid w:val="00E45625"/>
    <w:rsid w:val="00E4565F"/>
    <w:rsid w:val="00E4567E"/>
    <w:rsid w:val="00E456A5"/>
    <w:rsid w:val="00E456DE"/>
    <w:rsid w:val="00E45748"/>
    <w:rsid w:val="00E4586E"/>
    <w:rsid w:val="00E458DA"/>
    <w:rsid w:val="00E458DB"/>
    <w:rsid w:val="00E4594D"/>
    <w:rsid w:val="00E459F1"/>
    <w:rsid w:val="00E45A81"/>
    <w:rsid w:val="00E45A88"/>
    <w:rsid w:val="00E45AF3"/>
    <w:rsid w:val="00E45D92"/>
    <w:rsid w:val="00E45D95"/>
    <w:rsid w:val="00E45E15"/>
    <w:rsid w:val="00E45E19"/>
    <w:rsid w:val="00E45E1D"/>
    <w:rsid w:val="00E45E29"/>
    <w:rsid w:val="00E45E43"/>
    <w:rsid w:val="00E45EE1"/>
    <w:rsid w:val="00E45F5A"/>
    <w:rsid w:val="00E45F6F"/>
    <w:rsid w:val="00E45FCD"/>
    <w:rsid w:val="00E46037"/>
    <w:rsid w:val="00E46059"/>
    <w:rsid w:val="00E460BB"/>
    <w:rsid w:val="00E460BC"/>
    <w:rsid w:val="00E4621E"/>
    <w:rsid w:val="00E46251"/>
    <w:rsid w:val="00E4628F"/>
    <w:rsid w:val="00E4639C"/>
    <w:rsid w:val="00E46432"/>
    <w:rsid w:val="00E4650D"/>
    <w:rsid w:val="00E4656F"/>
    <w:rsid w:val="00E465C1"/>
    <w:rsid w:val="00E46666"/>
    <w:rsid w:val="00E46825"/>
    <w:rsid w:val="00E46A10"/>
    <w:rsid w:val="00E46B44"/>
    <w:rsid w:val="00E46B57"/>
    <w:rsid w:val="00E46B75"/>
    <w:rsid w:val="00E46B7E"/>
    <w:rsid w:val="00E46BCB"/>
    <w:rsid w:val="00E46C9B"/>
    <w:rsid w:val="00E46CD6"/>
    <w:rsid w:val="00E46DA6"/>
    <w:rsid w:val="00E46DCB"/>
    <w:rsid w:val="00E46DDF"/>
    <w:rsid w:val="00E46F1C"/>
    <w:rsid w:val="00E46F3C"/>
    <w:rsid w:val="00E46F59"/>
    <w:rsid w:val="00E46F6E"/>
    <w:rsid w:val="00E46F74"/>
    <w:rsid w:val="00E46FB3"/>
    <w:rsid w:val="00E47007"/>
    <w:rsid w:val="00E47068"/>
    <w:rsid w:val="00E472A7"/>
    <w:rsid w:val="00E472C8"/>
    <w:rsid w:val="00E472D6"/>
    <w:rsid w:val="00E4730A"/>
    <w:rsid w:val="00E4732D"/>
    <w:rsid w:val="00E47363"/>
    <w:rsid w:val="00E473C3"/>
    <w:rsid w:val="00E473FE"/>
    <w:rsid w:val="00E474DC"/>
    <w:rsid w:val="00E47588"/>
    <w:rsid w:val="00E4769C"/>
    <w:rsid w:val="00E477C4"/>
    <w:rsid w:val="00E478B4"/>
    <w:rsid w:val="00E47916"/>
    <w:rsid w:val="00E4791C"/>
    <w:rsid w:val="00E47931"/>
    <w:rsid w:val="00E47962"/>
    <w:rsid w:val="00E4799C"/>
    <w:rsid w:val="00E47A5C"/>
    <w:rsid w:val="00E47B0F"/>
    <w:rsid w:val="00E47BB8"/>
    <w:rsid w:val="00E47C13"/>
    <w:rsid w:val="00E47CF4"/>
    <w:rsid w:val="00E47D0B"/>
    <w:rsid w:val="00E47D2F"/>
    <w:rsid w:val="00E47D93"/>
    <w:rsid w:val="00E47DF0"/>
    <w:rsid w:val="00E47E14"/>
    <w:rsid w:val="00E47E1D"/>
    <w:rsid w:val="00E47E4A"/>
    <w:rsid w:val="00E47E99"/>
    <w:rsid w:val="00E47F99"/>
    <w:rsid w:val="00E47F9F"/>
    <w:rsid w:val="00E5003E"/>
    <w:rsid w:val="00E50096"/>
    <w:rsid w:val="00E50133"/>
    <w:rsid w:val="00E50139"/>
    <w:rsid w:val="00E50175"/>
    <w:rsid w:val="00E501C3"/>
    <w:rsid w:val="00E50235"/>
    <w:rsid w:val="00E50280"/>
    <w:rsid w:val="00E5033D"/>
    <w:rsid w:val="00E50357"/>
    <w:rsid w:val="00E50664"/>
    <w:rsid w:val="00E50746"/>
    <w:rsid w:val="00E50765"/>
    <w:rsid w:val="00E507B8"/>
    <w:rsid w:val="00E5087A"/>
    <w:rsid w:val="00E509A8"/>
    <w:rsid w:val="00E509E7"/>
    <w:rsid w:val="00E50A88"/>
    <w:rsid w:val="00E50B17"/>
    <w:rsid w:val="00E50B9A"/>
    <w:rsid w:val="00E50C1D"/>
    <w:rsid w:val="00E50CE5"/>
    <w:rsid w:val="00E50DA9"/>
    <w:rsid w:val="00E50E22"/>
    <w:rsid w:val="00E50E3C"/>
    <w:rsid w:val="00E50E96"/>
    <w:rsid w:val="00E50F4B"/>
    <w:rsid w:val="00E5103B"/>
    <w:rsid w:val="00E51043"/>
    <w:rsid w:val="00E510E1"/>
    <w:rsid w:val="00E5126E"/>
    <w:rsid w:val="00E512E6"/>
    <w:rsid w:val="00E512EA"/>
    <w:rsid w:val="00E514D1"/>
    <w:rsid w:val="00E51577"/>
    <w:rsid w:val="00E515F4"/>
    <w:rsid w:val="00E515FF"/>
    <w:rsid w:val="00E5166D"/>
    <w:rsid w:val="00E517E1"/>
    <w:rsid w:val="00E518D3"/>
    <w:rsid w:val="00E5193A"/>
    <w:rsid w:val="00E5193E"/>
    <w:rsid w:val="00E51968"/>
    <w:rsid w:val="00E519AF"/>
    <w:rsid w:val="00E51A52"/>
    <w:rsid w:val="00E51AD8"/>
    <w:rsid w:val="00E51C0A"/>
    <w:rsid w:val="00E51C7B"/>
    <w:rsid w:val="00E51CC5"/>
    <w:rsid w:val="00E51D10"/>
    <w:rsid w:val="00E51D85"/>
    <w:rsid w:val="00E51E5E"/>
    <w:rsid w:val="00E51EB4"/>
    <w:rsid w:val="00E51EB6"/>
    <w:rsid w:val="00E51FCF"/>
    <w:rsid w:val="00E5200D"/>
    <w:rsid w:val="00E520FF"/>
    <w:rsid w:val="00E52113"/>
    <w:rsid w:val="00E52299"/>
    <w:rsid w:val="00E522A3"/>
    <w:rsid w:val="00E5232F"/>
    <w:rsid w:val="00E52384"/>
    <w:rsid w:val="00E523D1"/>
    <w:rsid w:val="00E525F2"/>
    <w:rsid w:val="00E5264B"/>
    <w:rsid w:val="00E52661"/>
    <w:rsid w:val="00E526A7"/>
    <w:rsid w:val="00E526AE"/>
    <w:rsid w:val="00E526C1"/>
    <w:rsid w:val="00E528F5"/>
    <w:rsid w:val="00E5293D"/>
    <w:rsid w:val="00E52947"/>
    <w:rsid w:val="00E52994"/>
    <w:rsid w:val="00E52A3D"/>
    <w:rsid w:val="00E52BA1"/>
    <w:rsid w:val="00E52CB5"/>
    <w:rsid w:val="00E52CC9"/>
    <w:rsid w:val="00E52D32"/>
    <w:rsid w:val="00E52D55"/>
    <w:rsid w:val="00E52E0B"/>
    <w:rsid w:val="00E52E73"/>
    <w:rsid w:val="00E52E7A"/>
    <w:rsid w:val="00E52EA7"/>
    <w:rsid w:val="00E52EE9"/>
    <w:rsid w:val="00E53098"/>
    <w:rsid w:val="00E530FD"/>
    <w:rsid w:val="00E53246"/>
    <w:rsid w:val="00E532EA"/>
    <w:rsid w:val="00E532ED"/>
    <w:rsid w:val="00E53308"/>
    <w:rsid w:val="00E5340A"/>
    <w:rsid w:val="00E5344B"/>
    <w:rsid w:val="00E5345F"/>
    <w:rsid w:val="00E534A7"/>
    <w:rsid w:val="00E534C0"/>
    <w:rsid w:val="00E53517"/>
    <w:rsid w:val="00E53530"/>
    <w:rsid w:val="00E53549"/>
    <w:rsid w:val="00E5358F"/>
    <w:rsid w:val="00E53613"/>
    <w:rsid w:val="00E53630"/>
    <w:rsid w:val="00E5364E"/>
    <w:rsid w:val="00E5366B"/>
    <w:rsid w:val="00E536DE"/>
    <w:rsid w:val="00E538FD"/>
    <w:rsid w:val="00E5394C"/>
    <w:rsid w:val="00E53966"/>
    <w:rsid w:val="00E539D7"/>
    <w:rsid w:val="00E53A05"/>
    <w:rsid w:val="00E53A78"/>
    <w:rsid w:val="00E53B37"/>
    <w:rsid w:val="00E53B90"/>
    <w:rsid w:val="00E53BD9"/>
    <w:rsid w:val="00E53BF4"/>
    <w:rsid w:val="00E53C68"/>
    <w:rsid w:val="00E53C9B"/>
    <w:rsid w:val="00E53CA2"/>
    <w:rsid w:val="00E53CD1"/>
    <w:rsid w:val="00E53E4C"/>
    <w:rsid w:val="00E53E70"/>
    <w:rsid w:val="00E53ECA"/>
    <w:rsid w:val="00E53FC2"/>
    <w:rsid w:val="00E53FD0"/>
    <w:rsid w:val="00E53FF1"/>
    <w:rsid w:val="00E53FF5"/>
    <w:rsid w:val="00E5404F"/>
    <w:rsid w:val="00E5408A"/>
    <w:rsid w:val="00E540D9"/>
    <w:rsid w:val="00E54163"/>
    <w:rsid w:val="00E541BD"/>
    <w:rsid w:val="00E541DD"/>
    <w:rsid w:val="00E54229"/>
    <w:rsid w:val="00E54266"/>
    <w:rsid w:val="00E54330"/>
    <w:rsid w:val="00E543B6"/>
    <w:rsid w:val="00E5446F"/>
    <w:rsid w:val="00E544BA"/>
    <w:rsid w:val="00E54551"/>
    <w:rsid w:val="00E54582"/>
    <w:rsid w:val="00E54599"/>
    <w:rsid w:val="00E545CD"/>
    <w:rsid w:val="00E545F0"/>
    <w:rsid w:val="00E5464B"/>
    <w:rsid w:val="00E5468B"/>
    <w:rsid w:val="00E546C7"/>
    <w:rsid w:val="00E546E4"/>
    <w:rsid w:val="00E54768"/>
    <w:rsid w:val="00E547BF"/>
    <w:rsid w:val="00E5484F"/>
    <w:rsid w:val="00E5489B"/>
    <w:rsid w:val="00E548B4"/>
    <w:rsid w:val="00E548C4"/>
    <w:rsid w:val="00E548D9"/>
    <w:rsid w:val="00E54938"/>
    <w:rsid w:val="00E54958"/>
    <w:rsid w:val="00E5499A"/>
    <w:rsid w:val="00E549A0"/>
    <w:rsid w:val="00E54A0C"/>
    <w:rsid w:val="00E54AAA"/>
    <w:rsid w:val="00E54B15"/>
    <w:rsid w:val="00E54B7A"/>
    <w:rsid w:val="00E54B91"/>
    <w:rsid w:val="00E54BE6"/>
    <w:rsid w:val="00E54C51"/>
    <w:rsid w:val="00E54C7E"/>
    <w:rsid w:val="00E54CCD"/>
    <w:rsid w:val="00E54D5D"/>
    <w:rsid w:val="00E54D6C"/>
    <w:rsid w:val="00E54D79"/>
    <w:rsid w:val="00E54DA9"/>
    <w:rsid w:val="00E54E1D"/>
    <w:rsid w:val="00E54EE5"/>
    <w:rsid w:val="00E54F64"/>
    <w:rsid w:val="00E54FF4"/>
    <w:rsid w:val="00E551CF"/>
    <w:rsid w:val="00E5533F"/>
    <w:rsid w:val="00E55349"/>
    <w:rsid w:val="00E55356"/>
    <w:rsid w:val="00E5536C"/>
    <w:rsid w:val="00E553FA"/>
    <w:rsid w:val="00E55441"/>
    <w:rsid w:val="00E55487"/>
    <w:rsid w:val="00E554E5"/>
    <w:rsid w:val="00E55515"/>
    <w:rsid w:val="00E55589"/>
    <w:rsid w:val="00E55599"/>
    <w:rsid w:val="00E555ED"/>
    <w:rsid w:val="00E55613"/>
    <w:rsid w:val="00E55644"/>
    <w:rsid w:val="00E55680"/>
    <w:rsid w:val="00E556F0"/>
    <w:rsid w:val="00E557BA"/>
    <w:rsid w:val="00E55882"/>
    <w:rsid w:val="00E558FD"/>
    <w:rsid w:val="00E55931"/>
    <w:rsid w:val="00E5596F"/>
    <w:rsid w:val="00E55F26"/>
    <w:rsid w:val="00E55F40"/>
    <w:rsid w:val="00E55F87"/>
    <w:rsid w:val="00E55FAC"/>
    <w:rsid w:val="00E55FB2"/>
    <w:rsid w:val="00E55FCE"/>
    <w:rsid w:val="00E56027"/>
    <w:rsid w:val="00E560DF"/>
    <w:rsid w:val="00E56114"/>
    <w:rsid w:val="00E5613D"/>
    <w:rsid w:val="00E56169"/>
    <w:rsid w:val="00E561AE"/>
    <w:rsid w:val="00E5621F"/>
    <w:rsid w:val="00E5623D"/>
    <w:rsid w:val="00E563B9"/>
    <w:rsid w:val="00E56441"/>
    <w:rsid w:val="00E56550"/>
    <w:rsid w:val="00E565B2"/>
    <w:rsid w:val="00E56681"/>
    <w:rsid w:val="00E567A1"/>
    <w:rsid w:val="00E56862"/>
    <w:rsid w:val="00E5688F"/>
    <w:rsid w:val="00E56893"/>
    <w:rsid w:val="00E5696F"/>
    <w:rsid w:val="00E5698D"/>
    <w:rsid w:val="00E56A39"/>
    <w:rsid w:val="00E56A75"/>
    <w:rsid w:val="00E56A86"/>
    <w:rsid w:val="00E56B19"/>
    <w:rsid w:val="00E56B73"/>
    <w:rsid w:val="00E56C74"/>
    <w:rsid w:val="00E56D27"/>
    <w:rsid w:val="00E56D67"/>
    <w:rsid w:val="00E56D9E"/>
    <w:rsid w:val="00E56DAE"/>
    <w:rsid w:val="00E56DF3"/>
    <w:rsid w:val="00E56E4D"/>
    <w:rsid w:val="00E56F4A"/>
    <w:rsid w:val="00E56F7C"/>
    <w:rsid w:val="00E57002"/>
    <w:rsid w:val="00E57025"/>
    <w:rsid w:val="00E57069"/>
    <w:rsid w:val="00E57104"/>
    <w:rsid w:val="00E5717C"/>
    <w:rsid w:val="00E571AF"/>
    <w:rsid w:val="00E57256"/>
    <w:rsid w:val="00E572AB"/>
    <w:rsid w:val="00E5733B"/>
    <w:rsid w:val="00E57390"/>
    <w:rsid w:val="00E5745B"/>
    <w:rsid w:val="00E57536"/>
    <w:rsid w:val="00E57592"/>
    <w:rsid w:val="00E575AC"/>
    <w:rsid w:val="00E575BF"/>
    <w:rsid w:val="00E57778"/>
    <w:rsid w:val="00E577DF"/>
    <w:rsid w:val="00E578DC"/>
    <w:rsid w:val="00E5799C"/>
    <w:rsid w:val="00E579AE"/>
    <w:rsid w:val="00E579B2"/>
    <w:rsid w:val="00E57A0F"/>
    <w:rsid w:val="00E57A82"/>
    <w:rsid w:val="00E57A9E"/>
    <w:rsid w:val="00E57AEA"/>
    <w:rsid w:val="00E57B44"/>
    <w:rsid w:val="00E57B68"/>
    <w:rsid w:val="00E57C88"/>
    <w:rsid w:val="00E57E09"/>
    <w:rsid w:val="00E57E5A"/>
    <w:rsid w:val="00E57EBC"/>
    <w:rsid w:val="00E60090"/>
    <w:rsid w:val="00E602BA"/>
    <w:rsid w:val="00E604D3"/>
    <w:rsid w:val="00E604D6"/>
    <w:rsid w:val="00E60648"/>
    <w:rsid w:val="00E6075F"/>
    <w:rsid w:val="00E6077A"/>
    <w:rsid w:val="00E6098C"/>
    <w:rsid w:val="00E609DE"/>
    <w:rsid w:val="00E609E9"/>
    <w:rsid w:val="00E60A4B"/>
    <w:rsid w:val="00E60AA4"/>
    <w:rsid w:val="00E60B4A"/>
    <w:rsid w:val="00E60C23"/>
    <w:rsid w:val="00E60C66"/>
    <w:rsid w:val="00E60CAA"/>
    <w:rsid w:val="00E60CD0"/>
    <w:rsid w:val="00E60D36"/>
    <w:rsid w:val="00E60D6C"/>
    <w:rsid w:val="00E60D77"/>
    <w:rsid w:val="00E6102E"/>
    <w:rsid w:val="00E61043"/>
    <w:rsid w:val="00E6121D"/>
    <w:rsid w:val="00E61299"/>
    <w:rsid w:val="00E61311"/>
    <w:rsid w:val="00E613E6"/>
    <w:rsid w:val="00E614BA"/>
    <w:rsid w:val="00E6155A"/>
    <w:rsid w:val="00E61747"/>
    <w:rsid w:val="00E6177B"/>
    <w:rsid w:val="00E61837"/>
    <w:rsid w:val="00E61970"/>
    <w:rsid w:val="00E61A68"/>
    <w:rsid w:val="00E61D46"/>
    <w:rsid w:val="00E61D67"/>
    <w:rsid w:val="00E61FAC"/>
    <w:rsid w:val="00E62074"/>
    <w:rsid w:val="00E620B0"/>
    <w:rsid w:val="00E620EE"/>
    <w:rsid w:val="00E62136"/>
    <w:rsid w:val="00E62234"/>
    <w:rsid w:val="00E62271"/>
    <w:rsid w:val="00E62377"/>
    <w:rsid w:val="00E6238A"/>
    <w:rsid w:val="00E6240F"/>
    <w:rsid w:val="00E62434"/>
    <w:rsid w:val="00E6257F"/>
    <w:rsid w:val="00E62619"/>
    <w:rsid w:val="00E6262E"/>
    <w:rsid w:val="00E62638"/>
    <w:rsid w:val="00E62669"/>
    <w:rsid w:val="00E6266B"/>
    <w:rsid w:val="00E626D8"/>
    <w:rsid w:val="00E62715"/>
    <w:rsid w:val="00E627DE"/>
    <w:rsid w:val="00E628CF"/>
    <w:rsid w:val="00E62938"/>
    <w:rsid w:val="00E629D9"/>
    <w:rsid w:val="00E62A3C"/>
    <w:rsid w:val="00E62BD8"/>
    <w:rsid w:val="00E62C03"/>
    <w:rsid w:val="00E62C2D"/>
    <w:rsid w:val="00E62C6D"/>
    <w:rsid w:val="00E62C84"/>
    <w:rsid w:val="00E62C9A"/>
    <w:rsid w:val="00E62D2B"/>
    <w:rsid w:val="00E62D7D"/>
    <w:rsid w:val="00E62DFA"/>
    <w:rsid w:val="00E62E9B"/>
    <w:rsid w:val="00E62F12"/>
    <w:rsid w:val="00E6305B"/>
    <w:rsid w:val="00E630B5"/>
    <w:rsid w:val="00E630CD"/>
    <w:rsid w:val="00E630EA"/>
    <w:rsid w:val="00E630F1"/>
    <w:rsid w:val="00E63159"/>
    <w:rsid w:val="00E631F7"/>
    <w:rsid w:val="00E6321B"/>
    <w:rsid w:val="00E63289"/>
    <w:rsid w:val="00E632CA"/>
    <w:rsid w:val="00E6339B"/>
    <w:rsid w:val="00E634A5"/>
    <w:rsid w:val="00E636BE"/>
    <w:rsid w:val="00E636D9"/>
    <w:rsid w:val="00E63757"/>
    <w:rsid w:val="00E6395A"/>
    <w:rsid w:val="00E6395B"/>
    <w:rsid w:val="00E63A16"/>
    <w:rsid w:val="00E63A86"/>
    <w:rsid w:val="00E63B77"/>
    <w:rsid w:val="00E63C9E"/>
    <w:rsid w:val="00E63D24"/>
    <w:rsid w:val="00E63D71"/>
    <w:rsid w:val="00E63DFF"/>
    <w:rsid w:val="00E63E44"/>
    <w:rsid w:val="00E63EA3"/>
    <w:rsid w:val="00E63F35"/>
    <w:rsid w:val="00E63F5F"/>
    <w:rsid w:val="00E63F7A"/>
    <w:rsid w:val="00E63F87"/>
    <w:rsid w:val="00E63FF7"/>
    <w:rsid w:val="00E6405B"/>
    <w:rsid w:val="00E6425B"/>
    <w:rsid w:val="00E6428F"/>
    <w:rsid w:val="00E6437C"/>
    <w:rsid w:val="00E643B1"/>
    <w:rsid w:val="00E64431"/>
    <w:rsid w:val="00E64482"/>
    <w:rsid w:val="00E64502"/>
    <w:rsid w:val="00E6450E"/>
    <w:rsid w:val="00E64530"/>
    <w:rsid w:val="00E64590"/>
    <w:rsid w:val="00E645B4"/>
    <w:rsid w:val="00E646B3"/>
    <w:rsid w:val="00E6473F"/>
    <w:rsid w:val="00E64756"/>
    <w:rsid w:val="00E6477C"/>
    <w:rsid w:val="00E64822"/>
    <w:rsid w:val="00E648BE"/>
    <w:rsid w:val="00E64940"/>
    <w:rsid w:val="00E6497F"/>
    <w:rsid w:val="00E6498C"/>
    <w:rsid w:val="00E6499A"/>
    <w:rsid w:val="00E64C6F"/>
    <w:rsid w:val="00E64D2E"/>
    <w:rsid w:val="00E64DCC"/>
    <w:rsid w:val="00E64FE6"/>
    <w:rsid w:val="00E65048"/>
    <w:rsid w:val="00E65086"/>
    <w:rsid w:val="00E65090"/>
    <w:rsid w:val="00E650E9"/>
    <w:rsid w:val="00E65162"/>
    <w:rsid w:val="00E65202"/>
    <w:rsid w:val="00E65272"/>
    <w:rsid w:val="00E65339"/>
    <w:rsid w:val="00E6533C"/>
    <w:rsid w:val="00E653F6"/>
    <w:rsid w:val="00E65513"/>
    <w:rsid w:val="00E65594"/>
    <w:rsid w:val="00E655D8"/>
    <w:rsid w:val="00E656A3"/>
    <w:rsid w:val="00E656BB"/>
    <w:rsid w:val="00E656C3"/>
    <w:rsid w:val="00E6578C"/>
    <w:rsid w:val="00E657AB"/>
    <w:rsid w:val="00E657C0"/>
    <w:rsid w:val="00E657CC"/>
    <w:rsid w:val="00E6592B"/>
    <w:rsid w:val="00E659E1"/>
    <w:rsid w:val="00E65A0E"/>
    <w:rsid w:val="00E65A10"/>
    <w:rsid w:val="00E65A12"/>
    <w:rsid w:val="00E65CEF"/>
    <w:rsid w:val="00E65D9A"/>
    <w:rsid w:val="00E65E5B"/>
    <w:rsid w:val="00E65EF5"/>
    <w:rsid w:val="00E65F68"/>
    <w:rsid w:val="00E65FD2"/>
    <w:rsid w:val="00E6608B"/>
    <w:rsid w:val="00E660EE"/>
    <w:rsid w:val="00E661A6"/>
    <w:rsid w:val="00E661A7"/>
    <w:rsid w:val="00E661EC"/>
    <w:rsid w:val="00E66240"/>
    <w:rsid w:val="00E6626D"/>
    <w:rsid w:val="00E6628B"/>
    <w:rsid w:val="00E66404"/>
    <w:rsid w:val="00E66496"/>
    <w:rsid w:val="00E6655B"/>
    <w:rsid w:val="00E666B8"/>
    <w:rsid w:val="00E666DA"/>
    <w:rsid w:val="00E66736"/>
    <w:rsid w:val="00E66745"/>
    <w:rsid w:val="00E667C2"/>
    <w:rsid w:val="00E667F8"/>
    <w:rsid w:val="00E669AB"/>
    <w:rsid w:val="00E66A11"/>
    <w:rsid w:val="00E66A2D"/>
    <w:rsid w:val="00E66A77"/>
    <w:rsid w:val="00E66BB4"/>
    <w:rsid w:val="00E66C36"/>
    <w:rsid w:val="00E66C61"/>
    <w:rsid w:val="00E66CA8"/>
    <w:rsid w:val="00E66CF7"/>
    <w:rsid w:val="00E66D1D"/>
    <w:rsid w:val="00E66D43"/>
    <w:rsid w:val="00E66D82"/>
    <w:rsid w:val="00E66E13"/>
    <w:rsid w:val="00E66EAA"/>
    <w:rsid w:val="00E66FB9"/>
    <w:rsid w:val="00E66FF1"/>
    <w:rsid w:val="00E670A6"/>
    <w:rsid w:val="00E670AE"/>
    <w:rsid w:val="00E670D1"/>
    <w:rsid w:val="00E67137"/>
    <w:rsid w:val="00E6713B"/>
    <w:rsid w:val="00E67447"/>
    <w:rsid w:val="00E674BD"/>
    <w:rsid w:val="00E67503"/>
    <w:rsid w:val="00E6757B"/>
    <w:rsid w:val="00E6763A"/>
    <w:rsid w:val="00E676EB"/>
    <w:rsid w:val="00E67741"/>
    <w:rsid w:val="00E67779"/>
    <w:rsid w:val="00E67784"/>
    <w:rsid w:val="00E67861"/>
    <w:rsid w:val="00E6788D"/>
    <w:rsid w:val="00E678E6"/>
    <w:rsid w:val="00E67910"/>
    <w:rsid w:val="00E67A01"/>
    <w:rsid w:val="00E67ACB"/>
    <w:rsid w:val="00E67B06"/>
    <w:rsid w:val="00E67B41"/>
    <w:rsid w:val="00E67CD0"/>
    <w:rsid w:val="00E67F3B"/>
    <w:rsid w:val="00E67F3D"/>
    <w:rsid w:val="00E7008F"/>
    <w:rsid w:val="00E7029F"/>
    <w:rsid w:val="00E70344"/>
    <w:rsid w:val="00E7035C"/>
    <w:rsid w:val="00E7043B"/>
    <w:rsid w:val="00E704A4"/>
    <w:rsid w:val="00E704AC"/>
    <w:rsid w:val="00E70524"/>
    <w:rsid w:val="00E7056B"/>
    <w:rsid w:val="00E7057C"/>
    <w:rsid w:val="00E705BE"/>
    <w:rsid w:val="00E70611"/>
    <w:rsid w:val="00E7073A"/>
    <w:rsid w:val="00E7078B"/>
    <w:rsid w:val="00E707B5"/>
    <w:rsid w:val="00E70810"/>
    <w:rsid w:val="00E70822"/>
    <w:rsid w:val="00E708A7"/>
    <w:rsid w:val="00E70967"/>
    <w:rsid w:val="00E709A5"/>
    <w:rsid w:val="00E709D4"/>
    <w:rsid w:val="00E70AE9"/>
    <w:rsid w:val="00E70AF5"/>
    <w:rsid w:val="00E70B24"/>
    <w:rsid w:val="00E70BEE"/>
    <w:rsid w:val="00E70CA7"/>
    <w:rsid w:val="00E70CB0"/>
    <w:rsid w:val="00E70D09"/>
    <w:rsid w:val="00E70D1E"/>
    <w:rsid w:val="00E70D5B"/>
    <w:rsid w:val="00E70E99"/>
    <w:rsid w:val="00E70FA5"/>
    <w:rsid w:val="00E71027"/>
    <w:rsid w:val="00E710BB"/>
    <w:rsid w:val="00E7118F"/>
    <w:rsid w:val="00E712B8"/>
    <w:rsid w:val="00E71301"/>
    <w:rsid w:val="00E713AD"/>
    <w:rsid w:val="00E71459"/>
    <w:rsid w:val="00E71487"/>
    <w:rsid w:val="00E714CA"/>
    <w:rsid w:val="00E715F0"/>
    <w:rsid w:val="00E716C6"/>
    <w:rsid w:val="00E71706"/>
    <w:rsid w:val="00E71711"/>
    <w:rsid w:val="00E71729"/>
    <w:rsid w:val="00E717F4"/>
    <w:rsid w:val="00E71826"/>
    <w:rsid w:val="00E71827"/>
    <w:rsid w:val="00E7183F"/>
    <w:rsid w:val="00E71913"/>
    <w:rsid w:val="00E71A0A"/>
    <w:rsid w:val="00E71A31"/>
    <w:rsid w:val="00E71A4C"/>
    <w:rsid w:val="00E71B15"/>
    <w:rsid w:val="00E71B84"/>
    <w:rsid w:val="00E71C47"/>
    <w:rsid w:val="00E71DC9"/>
    <w:rsid w:val="00E71E2A"/>
    <w:rsid w:val="00E71E32"/>
    <w:rsid w:val="00E71EF8"/>
    <w:rsid w:val="00E71F7E"/>
    <w:rsid w:val="00E72005"/>
    <w:rsid w:val="00E72017"/>
    <w:rsid w:val="00E7210E"/>
    <w:rsid w:val="00E72214"/>
    <w:rsid w:val="00E7233A"/>
    <w:rsid w:val="00E723AC"/>
    <w:rsid w:val="00E72406"/>
    <w:rsid w:val="00E72436"/>
    <w:rsid w:val="00E7247A"/>
    <w:rsid w:val="00E724C2"/>
    <w:rsid w:val="00E724EE"/>
    <w:rsid w:val="00E724FF"/>
    <w:rsid w:val="00E7255A"/>
    <w:rsid w:val="00E72690"/>
    <w:rsid w:val="00E7269A"/>
    <w:rsid w:val="00E726AD"/>
    <w:rsid w:val="00E72775"/>
    <w:rsid w:val="00E72851"/>
    <w:rsid w:val="00E72920"/>
    <w:rsid w:val="00E72A95"/>
    <w:rsid w:val="00E72AF8"/>
    <w:rsid w:val="00E72CAB"/>
    <w:rsid w:val="00E72CFE"/>
    <w:rsid w:val="00E72D25"/>
    <w:rsid w:val="00E72D53"/>
    <w:rsid w:val="00E72D8D"/>
    <w:rsid w:val="00E72DCA"/>
    <w:rsid w:val="00E72DD5"/>
    <w:rsid w:val="00E72F14"/>
    <w:rsid w:val="00E72F30"/>
    <w:rsid w:val="00E72F37"/>
    <w:rsid w:val="00E72F54"/>
    <w:rsid w:val="00E7300A"/>
    <w:rsid w:val="00E7301E"/>
    <w:rsid w:val="00E73054"/>
    <w:rsid w:val="00E73082"/>
    <w:rsid w:val="00E730D9"/>
    <w:rsid w:val="00E73138"/>
    <w:rsid w:val="00E73158"/>
    <w:rsid w:val="00E7319D"/>
    <w:rsid w:val="00E73353"/>
    <w:rsid w:val="00E73394"/>
    <w:rsid w:val="00E733C3"/>
    <w:rsid w:val="00E73434"/>
    <w:rsid w:val="00E73443"/>
    <w:rsid w:val="00E734A6"/>
    <w:rsid w:val="00E73518"/>
    <w:rsid w:val="00E73549"/>
    <w:rsid w:val="00E7358E"/>
    <w:rsid w:val="00E735E1"/>
    <w:rsid w:val="00E736BF"/>
    <w:rsid w:val="00E736CD"/>
    <w:rsid w:val="00E73704"/>
    <w:rsid w:val="00E7381A"/>
    <w:rsid w:val="00E73883"/>
    <w:rsid w:val="00E7392A"/>
    <w:rsid w:val="00E73957"/>
    <w:rsid w:val="00E73A81"/>
    <w:rsid w:val="00E73B9B"/>
    <w:rsid w:val="00E73BB3"/>
    <w:rsid w:val="00E73BE1"/>
    <w:rsid w:val="00E73C16"/>
    <w:rsid w:val="00E73C65"/>
    <w:rsid w:val="00E73C81"/>
    <w:rsid w:val="00E73DB9"/>
    <w:rsid w:val="00E73F24"/>
    <w:rsid w:val="00E73F81"/>
    <w:rsid w:val="00E74012"/>
    <w:rsid w:val="00E7402C"/>
    <w:rsid w:val="00E74047"/>
    <w:rsid w:val="00E7423F"/>
    <w:rsid w:val="00E74447"/>
    <w:rsid w:val="00E74455"/>
    <w:rsid w:val="00E744DB"/>
    <w:rsid w:val="00E745CC"/>
    <w:rsid w:val="00E745E4"/>
    <w:rsid w:val="00E74616"/>
    <w:rsid w:val="00E7467D"/>
    <w:rsid w:val="00E74771"/>
    <w:rsid w:val="00E7478C"/>
    <w:rsid w:val="00E747B3"/>
    <w:rsid w:val="00E7491C"/>
    <w:rsid w:val="00E7496A"/>
    <w:rsid w:val="00E74A8F"/>
    <w:rsid w:val="00E74AA7"/>
    <w:rsid w:val="00E74ACE"/>
    <w:rsid w:val="00E74B12"/>
    <w:rsid w:val="00E74B27"/>
    <w:rsid w:val="00E74B46"/>
    <w:rsid w:val="00E74C0A"/>
    <w:rsid w:val="00E74C13"/>
    <w:rsid w:val="00E74D18"/>
    <w:rsid w:val="00E74D93"/>
    <w:rsid w:val="00E74E97"/>
    <w:rsid w:val="00E74EE3"/>
    <w:rsid w:val="00E75023"/>
    <w:rsid w:val="00E750C2"/>
    <w:rsid w:val="00E750E9"/>
    <w:rsid w:val="00E7511D"/>
    <w:rsid w:val="00E75296"/>
    <w:rsid w:val="00E752E3"/>
    <w:rsid w:val="00E75321"/>
    <w:rsid w:val="00E753DC"/>
    <w:rsid w:val="00E75496"/>
    <w:rsid w:val="00E75580"/>
    <w:rsid w:val="00E755CF"/>
    <w:rsid w:val="00E755DD"/>
    <w:rsid w:val="00E75657"/>
    <w:rsid w:val="00E75688"/>
    <w:rsid w:val="00E756F5"/>
    <w:rsid w:val="00E75753"/>
    <w:rsid w:val="00E757A9"/>
    <w:rsid w:val="00E75874"/>
    <w:rsid w:val="00E75961"/>
    <w:rsid w:val="00E759D8"/>
    <w:rsid w:val="00E75A28"/>
    <w:rsid w:val="00E75A52"/>
    <w:rsid w:val="00E75A62"/>
    <w:rsid w:val="00E75A7E"/>
    <w:rsid w:val="00E75AF9"/>
    <w:rsid w:val="00E75C93"/>
    <w:rsid w:val="00E75CB3"/>
    <w:rsid w:val="00E75CBB"/>
    <w:rsid w:val="00E75CEC"/>
    <w:rsid w:val="00E75E41"/>
    <w:rsid w:val="00E75EA8"/>
    <w:rsid w:val="00E75F02"/>
    <w:rsid w:val="00E75F44"/>
    <w:rsid w:val="00E75F75"/>
    <w:rsid w:val="00E75FA8"/>
    <w:rsid w:val="00E76024"/>
    <w:rsid w:val="00E76152"/>
    <w:rsid w:val="00E761FA"/>
    <w:rsid w:val="00E7626F"/>
    <w:rsid w:val="00E762A2"/>
    <w:rsid w:val="00E762B7"/>
    <w:rsid w:val="00E7633F"/>
    <w:rsid w:val="00E7648D"/>
    <w:rsid w:val="00E76494"/>
    <w:rsid w:val="00E764FE"/>
    <w:rsid w:val="00E76522"/>
    <w:rsid w:val="00E76576"/>
    <w:rsid w:val="00E76610"/>
    <w:rsid w:val="00E76675"/>
    <w:rsid w:val="00E766FB"/>
    <w:rsid w:val="00E7676B"/>
    <w:rsid w:val="00E76783"/>
    <w:rsid w:val="00E76875"/>
    <w:rsid w:val="00E768BE"/>
    <w:rsid w:val="00E768DF"/>
    <w:rsid w:val="00E769C5"/>
    <w:rsid w:val="00E769F6"/>
    <w:rsid w:val="00E76A1A"/>
    <w:rsid w:val="00E76A66"/>
    <w:rsid w:val="00E76B81"/>
    <w:rsid w:val="00E76BC3"/>
    <w:rsid w:val="00E76C0D"/>
    <w:rsid w:val="00E76D1F"/>
    <w:rsid w:val="00E76D5A"/>
    <w:rsid w:val="00E76E9C"/>
    <w:rsid w:val="00E76F32"/>
    <w:rsid w:val="00E76F5A"/>
    <w:rsid w:val="00E76F70"/>
    <w:rsid w:val="00E76FCC"/>
    <w:rsid w:val="00E76FE2"/>
    <w:rsid w:val="00E7719A"/>
    <w:rsid w:val="00E771B6"/>
    <w:rsid w:val="00E772CF"/>
    <w:rsid w:val="00E77368"/>
    <w:rsid w:val="00E77385"/>
    <w:rsid w:val="00E77420"/>
    <w:rsid w:val="00E77495"/>
    <w:rsid w:val="00E774EA"/>
    <w:rsid w:val="00E77547"/>
    <w:rsid w:val="00E77593"/>
    <w:rsid w:val="00E775A8"/>
    <w:rsid w:val="00E7767D"/>
    <w:rsid w:val="00E776FE"/>
    <w:rsid w:val="00E77787"/>
    <w:rsid w:val="00E7778C"/>
    <w:rsid w:val="00E77793"/>
    <w:rsid w:val="00E77832"/>
    <w:rsid w:val="00E77879"/>
    <w:rsid w:val="00E778A7"/>
    <w:rsid w:val="00E77A03"/>
    <w:rsid w:val="00E77A07"/>
    <w:rsid w:val="00E77B1E"/>
    <w:rsid w:val="00E77C2E"/>
    <w:rsid w:val="00E77C6E"/>
    <w:rsid w:val="00E77C92"/>
    <w:rsid w:val="00E77D34"/>
    <w:rsid w:val="00E77ECF"/>
    <w:rsid w:val="00E77F37"/>
    <w:rsid w:val="00E80066"/>
    <w:rsid w:val="00E80082"/>
    <w:rsid w:val="00E80127"/>
    <w:rsid w:val="00E80228"/>
    <w:rsid w:val="00E802EF"/>
    <w:rsid w:val="00E80312"/>
    <w:rsid w:val="00E8038E"/>
    <w:rsid w:val="00E8039D"/>
    <w:rsid w:val="00E803C0"/>
    <w:rsid w:val="00E803E0"/>
    <w:rsid w:val="00E804B3"/>
    <w:rsid w:val="00E805E6"/>
    <w:rsid w:val="00E8060B"/>
    <w:rsid w:val="00E8063B"/>
    <w:rsid w:val="00E806AF"/>
    <w:rsid w:val="00E80705"/>
    <w:rsid w:val="00E8079F"/>
    <w:rsid w:val="00E807A9"/>
    <w:rsid w:val="00E80831"/>
    <w:rsid w:val="00E8085A"/>
    <w:rsid w:val="00E8094A"/>
    <w:rsid w:val="00E8095F"/>
    <w:rsid w:val="00E809B9"/>
    <w:rsid w:val="00E809DA"/>
    <w:rsid w:val="00E80A4D"/>
    <w:rsid w:val="00E80A9D"/>
    <w:rsid w:val="00E80BBB"/>
    <w:rsid w:val="00E80BDA"/>
    <w:rsid w:val="00E80BDC"/>
    <w:rsid w:val="00E80C34"/>
    <w:rsid w:val="00E80C93"/>
    <w:rsid w:val="00E80D32"/>
    <w:rsid w:val="00E80E2F"/>
    <w:rsid w:val="00E80EE8"/>
    <w:rsid w:val="00E80FB5"/>
    <w:rsid w:val="00E80FF3"/>
    <w:rsid w:val="00E8102E"/>
    <w:rsid w:val="00E810A9"/>
    <w:rsid w:val="00E8110C"/>
    <w:rsid w:val="00E811AD"/>
    <w:rsid w:val="00E81212"/>
    <w:rsid w:val="00E8122D"/>
    <w:rsid w:val="00E81290"/>
    <w:rsid w:val="00E81335"/>
    <w:rsid w:val="00E8133A"/>
    <w:rsid w:val="00E81402"/>
    <w:rsid w:val="00E81448"/>
    <w:rsid w:val="00E81470"/>
    <w:rsid w:val="00E8147B"/>
    <w:rsid w:val="00E8153E"/>
    <w:rsid w:val="00E8157F"/>
    <w:rsid w:val="00E815A7"/>
    <w:rsid w:val="00E816C0"/>
    <w:rsid w:val="00E8185B"/>
    <w:rsid w:val="00E8188F"/>
    <w:rsid w:val="00E818EC"/>
    <w:rsid w:val="00E8199B"/>
    <w:rsid w:val="00E819FD"/>
    <w:rsid w:val="00E81B40"/>
    <w:rsid w:val="00E81BC1"/>
    <w:rsid w:val="00E81C39"/>
    <w:rsid w:val="00E81CDA"/>
    <w:rsid w:val="00E81D69"/>
    <w:rsid w:val="00E81D95"/>
    <w:rsid w:val="00E81F1A"/>
    <w:rsid w:val="00E81F2A"/>
    <w:rsid w:val="00E81F46"/>
    <w:rsid w:val="00E81F93"/>
    <w:rsid w:val="00E81FF2"/>
    <w:rsid w:val="00E820D4"/>
    <w:rsid w:val="00E820F0"/>
    <w:rsid w:val="00E823FC"/>
    <w:rsid w:val="00E82414"/>
    <w:rsid w:val="00E82428"/>
    <w:rsid w:val="00E824D5"/>
    <w:rsid w:val="00E8261E"/>
    <w:rsid w:val="00E8278C"/>
    <w:rsid w:val="00E827A8"/>
    <w:rsid w:val="00E827B1"/>
    <w:rsid w:val="00E827FB"/>
    <w:rsid w:val="00E82880"/>
    <w:rsid w:val="00E828A0"/>
    <w:rsid w:val="00E828A6"/>
    <w:rsid w:val="00E828EB"/>
    <w:rsid w:val="00E829BA"/>
    <w:rsid w:val="00E82ACA"/>
    <w:rsid w:val="00E82D16"/>
    <w:rsid w:val="00E82D27"/>
    <w:rsid w:val="00E82D6E"/>
    <w:rsid w:val="00E82E41"/>
    <w:rsid w:val="00E82E8B"/>
    <w:rsid w:val="00E83087"/>
    <w:rsid w:val="00E831AC"/>
    <w:rsid w:val="00E8320A"/>
    <w:rsid w:val="00E8329B"/>
    <w:rsid w:val="00E83311"/>
    <w:rsid w:val="00E83317"/>
    <w:rsid w:val="00E83364"/>
    <w:rsid w:val="00E8343C"/>
    <w:rsid w:val="00E83496"/>
    <w:rsid w:val="00E834C6"/>
    <w:rsid w:val="00E83507"/>
    <w:rsid w:val="00E83581"/>
    <w:rsid w:val="00E83648"/>
    <w:rsid w:val="00E836E3"/>
    <w:rsid w:val="00E8374C"/>
    <w:rsid w:val="00E837D3"/>
    <w:rsid w:val="00E838AE"/>
    <w:rsid w:val="00E838B3"/>
    <w:rsid w:val="00E838E6"/>
    <w:rsid w:val="00E83922"/>
    <w:rsid w:val="00E839B2"/>
    <w:rsid w:val="00E83A47"/>
    <w:rsid w:val="00E83B23"/>
    <w:rsid w:val="00E83B61"/>
    <w:rsid w:val="00E83BBE"/>
    <w:rsid w:val="00E83C6D"/>
    <w:rsid w:val="00E83CB3"/>
    <w:rsid w:val="00E83DC5"/>
    <w:rsid w:val="00E83DCA"/>
    <w:rsid w:val="00E83E08"/>
    <w:rsid w:val="00E83EA0"/>
    <w:rsid w:val="00E83EF1"/>
    <w:rsid w:val="00E83F20"/>
    <w:rsid w:val="00E83F52"/>
    <w:rsid w:val="00E83FED"/>
    <w:rsid w:val="00E8400E"/>
    <w:rsid w:val="00E84091"/>
    <w:rsid w:val="00E840BB"/>
    <w:rsid w:val="00E840C5"/>
    <w:rsid w:val="00E840E5"/>
    <w:rsid w:val="00E8410B"/>
    <w:rsid w:val="00E84146"/>
    <w:rsid w:val="00E841AE"/>
    <w:rsid w:val="00E841C5"/>
    <w:rsid w:val="00E842B8"/>
    <w:rsid w:val="00E84439"/>
    <w:rsid w:val="00E84458"/>
    <w:rsid w:val="00E84654"/>
    <w:rsid w:val="00E84701"/>
    <w:rsid w:val="00E84723"/>
    <w:rsid w:val="00E848BF"/>
    <w:rsid w:val="00E84A16"/>
    <w:rsid w:val="00E84A27"/>
    <w:rsid w:val="00E84C40"/>
    <w:rsid w:val="00E84C41"/>
    <w:rsid w:val="00E84C86"/>
    <w:rsid w:val="00E84D95"/>
    <w:rsid w:val="00E84EB5"/>
    <w:rsid w:val="00E84F1F"/>
    <w:rsid w:val="00E84F70"/>
    <w:rsid w:val="00E84FDD"/>
    <w:rsid w:val="00E84FEC"/>
    <w:rsid w:val="00E8503C"/>
    <w:rsid w:val="00E85231"/>
    <w:rsid w:val="00E852DF"/>
    <w:rsid w:val="00E8536E"/>
    <w:rsid w:val="00E8541E"/>
    <w:rsid w:val="00E85439"/>
    <w:rsid w:val="00E85448"/>
    <w:rsid w:val="00E855AE"/>
    <w:rsid w:val="00E855D9"/>
    <w:rsid w:val="00E8566B"/>
    <w:rsid w:val="00E8567B"/>
    <w:rsid w:val="00E856AF"/>
    <w:rsid w:val="00E856D3"/>
    <w:rsid w:val="00E856DE"/>
    <w:rsid w:val="00E857A6"/>
    <w:rsid w:val="00E857BE"/>
    <w:rsid w:val="00E857E8"/>
    <w:rsid w:val="00E85837"/>
    <w:rsid w:val="00E85893"/>
    <w:rsid w:val="00E858A1"/>
    <w:rsid w:val="00E858A7"/>
    <w:rsid w:val="00E858F7"/>
    <w:rsid w:val="00E8590E"/>
    <w:rsid w:val="00E8598B"/>
    <w:rsid w:val="00E859A1"/>
    <w:rsid w:val="00E859CE"/>
    <w:rsid w:val="00E85A2A"/>
    <w:rsid w:val="00E85A50"/>
    <w:rsid w:val="00E85A75"/>
    <w:rsid w:val="00E85AC6"/>
    <w:rsid w:val="00E85B26"/>
    <w:rsid w:val="00E85BFF"/>
    <w:rsid w:val="00E85CBE"/>
    <w:rsid w:val="00E85DA3"/>
    <w:rsid w:val="00E85DDF"/>
    <w:rsid w:val="00E85DE8"/>
    <w:rsid w:val="00E85EA4"/>
    <w:rsid w:val="00E85EFE"/>
    <w:rsid w:val="00E85F84"/>
    <w:rsid w:val="00E85FB1"/>
    <w:rsid w:val="00E8608E"/>
    <w:rsid w:val="00E860D3"/>
    <w:rsid w:val="00E8621C"/>
    <w:rsid w:val="00E86287"/>
    <w:rsid w:val="00E862A6"/>
    <w:rsid w:val="00E862CF"/>
    <w:rsid w:val="00E8631A"/>
    <w:rsid w:val="00E8635F"/>
    <w:rsid w:val="00E86380"/>
    <w:rsid w:val="00E863D8"/>
    <w:rsid w:val="00E863DE"/>
    <w:rsid w:val="00E8648D"/>
    <w:rsid w:val="00E86537"/>
    <w:rsid w:val="00E86545"/>
    <w:rsid w:val="00E8667F"/>
    <w:rsid w:val="00E866A0"/>
    <w:rsid w:val="00E86817"/>
    <w:rsid w:val="00E8684D"/>
    <w:rsid w:val="00E86892"/>
    <w:rsid w:val="00E869DE"/>
    <w:rsid w:val="00E86A34"/>
    <w:rsid w:val="00E86A53"/>
    <w:rsid w:val="00E86A72"/>
    <w:rsid w:val="00E86B4F"/>
    <w:rsid w:val="00E86B93"/>
    <w:rsid w:val="00E86BAA"/>
    <w:rsid w:val="00E86C6C"/>
    <w:rsid w:val="00E86CC8"/>
    <w:rsid w:val="00E86CCD"/>
    <w:rsid w:val="00E86CF9"/>
    <w:rsid w:val="00E86D5A"/>
    <w:rsid w:val="00E86D74"/>
    <w:rsid w:val="00E86E1D"/>
    <w:rsid w:val="00E8712D"/>
    <w:rsid w:val="00E87194"/>
    <w:rsid w:val="00E871AE"/>
    <w:rsid w:val="00E871ED"/>
    <w:rsid w:val="00E87306"/>
    <w:rsid w:val="00E873B2"/>
    <w:rsid w:val="00E873E6"/>
    <w:rsid w:val="00E87428"/>
    <w:rsid w:val="00E874A6"/>
    <w:rsid w:val="00E874E4"/>
    <w:rsid w:val="00E8757C"/>
    <w:rsid w:val="00E875DD"/>
    <w:rsid w:val="00E8765A"/>
    <w:rsid w:val="00E87661"/>
    <w:rsid w:val="00E876E0"/>
    <w:rsid w:val="00E877E4"/>
    <w:rsid w:val="00E87923"/>
    <w:rsid w:val="00E87A9D"/>
    <w:rsid w:val="00E87AD9"/>
    <w:rsid w:val="00E87B52"/>
    <w:rsid w:val="00E87BA2"/>
    <w:rsid w:val="00E87D11"/>
    <w:rsid w:val="00E87D8A"/>
    <w:rsid w:val="00E87DE3"/>
    <w:rsid w:val="00E87E3A"/>
    <w:rsid w:val="00E87EA9"/>
    <w:rsid w:val="00E87EDC"/>
    <w:rsid w:val="00E87F55"/>
    <w:rsid w:val="00E87F98"/>
    <w:rsid w:val="00E87FAC"/>
    <w:rsid w:val="00E9001B"/>
    <w:rsid w:val="00E9013E"/>
    <w:rsid w:val="00E9028C"/>
    <w:rsid w:val="00E902B3"/>
    <w:rsid w:val="00E902F8"/>
    <w:rsid w:val="00E9037A"/>
    <w:rsid w:val="00E90384"/>
    <w:rsid w:val="00E90418"/>
    <w:rsid w:val="00E9047C"/>
    <w:rsid w:val="00E904EB"/>
    <w:rsid w:val="00E9053C"/>
    <w:rsid w:val="00E90567"/>
    <w:rsid w:val="00E90751"/>
    <w:rsid w:val="00E9081D"/>
    <w:rsid w:val="00E9085C"/>
    <w:rsid w:val="00E90970"/>
    <w:rsid w:val="00E90A5E"/>
    <w:rsid w:val="00E90B56"/>
    <w:rsid w:val="00E90B71"/>
    <w:rsid w:val="00E90B78"/>
    <w:rsid w:val="00E90BD0"/>
    <w:rsid w:val="00E90BE5"/>
    <w:rsid w:val="00E90CBC"/>
    <w:rsid w:val="00E90D10"/>
    <w:rsid w:val="00E90D48"/>
    <w:rsid w:val="00E90DDD"/>
    <w:rsid w:val="00E90E59"/>
    <w:rsid w:val="00E90E5A"/>
    <w:rsid w:val="00E90FD3"/>
    <w:rsid w:val="00E90FF0"/>
    <w:rsid w:val="00E910E4"/>
    <w:rsid w:val="00E9112A"/>
    <w:rsid w:val="00E9122E"/>
    <w:rsid w:val="00E91260"/>
    <w:rsid w:val="00E9128F"/>
    <w:rsid w:val="00E912C0"/>
    <w:rsid w:val="00E912D6"/>
    <w:rsid w:val="00E912EA"/>
    <w:rsid w:val="00E913AC"/>
    <w:rsid w:val="00E913FB"/>
    <w:rsid w:val="00E9143E"/>
    <w:rsid w:val="00E91487"/>
    <w:rsid w:val="00E915D1"/>
    <w:rsid w:val="00E915FE"/>
    <w:rsid w:val="00E916BF"/>
    <w:rsid w:val="00E916E9"/>
    <w:rsid w:val="00E91713"/>
    <w:rsid w:val="00E917F2"/>
    <w:rsid w:val="00E91A37"/>
    <w:rsid w:val="00E91B91"/>
    <w:rsid w:val="00E91B94"/>
    <w:rsid w:val="00E91B95"/>
    <w:rsid w:val="00E91BBE"/>
    <w:rsid w:val="00E91CD3"/>
    <w:rsid w:val="00E91D15"/>
    <w:rsid w:val="00E91E2B"/>
    <w:rsid w:val="00E91E4F"/>
    <w:rsid w:val="00E91E89"/>
    <w:rsid w:val="00E9226C"/>
    <w:rsid w:val="00E922C0"/>
    <w:rsid w:val="00E923F8"/>
    <w:rsid w:val="00E92564"/>
    <w:rsid w:val="00E92568"/>
    <w:rsid w:val="00E925DC"/>
    <w:rsid w:val="00E92664"/>
    <w:rsid w:val="00E92681"/>
    <w:rsid w:val="00E9269F"/>
    <w:rsid w:val="00E926BD"/>
    <w:rsid w:val="00E926D1"/>
    <w:rsid w:val="00E926EB"/>
    <w:rsid w:val="00E92775"/>
    <w:rsid w:val="00E9281E"/>
    <w:rsid w:val="00E929D8"/>
    <w:rsid w:val="00E92A76"/>
    <w:rsid w:val="00E92AC0"/>
    <w:rsid w:val="00E92B32"/>
    <w:rsid w:val="00E92B5E"/>
    <w:rsid w:val="00E92BE8"/>
    <w:rsid w:val="00E92C92"/>
    <w:rsid w:val="00E92C9E"/>
    <w:rsid w:val="00E92D82"/>
    <w:rsid w:val="00E92DC4"/>
    <w:rsid w:val="00E92E40"/>
    <w:rsid w:val="00E92E72"/>
    <w:rsid w:val="00E92EDF"/>
    <w:rsid w:val="00E93068"/>
    <w:rsid w:val="00E930CF"/>
    <w:rsid w:val="00E930F1"/>
    <w:rsid w:val="00E930F4"/>
    <w:rsid w:val="00E93150"/>
    <w:rsid w:val="00E93182"/>
    <w:rsid w:val="00E93255"/>
    <w:rsid w:val="00E9337E"/>
    <w:rsid w:val="00E93523"/>
    <w:rsid w:val="00E93546"/>
    <w:rsid w:val="00E935A3"/>
    <w:rsid w:val="00E935E9"/>
    <w:rsid w:val="00E93621"/>
    <w:rsid w:val="00E9363F"/>
    <w:rsid w:val="00E9367C"/>
    <w:rsid w:val="00E936A8"/>
    <w:rsid w:val="00E936D8"/>
    <w:rsid w:val="00E93779"/>
    <w:rsid w:val="00E93838"/>
    <w:rsid w:val="00E9389F"/>
    <w:rsid w:val="00E938C6"/>
    <w:rsid w:val="00E93947"/>
    <w:rsid w:val="00E93956"/>
    <w:rsid w:val="00E93A25"/>
    <w:rsid w:val="00E93A26"/>
    <w:rsid w:val="00E93AB5"/>
    <w:rsid w:val="00E93AEB"/>
    <w:rsid w:val="00E93B13"/>
    <w:rsid w:val="00E93C26"/>
    <w:rsid w:val="00E93C93"/>
    <w:rsid w:val="00E93D0E"/>
    <w:rsid w:val="00E93D3A"/>
    <w:rsid w:val="00E93D8E"/>
    <w:rsid w:val="00E93D9A"/>
    <w:rsid w:val="00E93DD3"/>
    <w:rsid w:val="00E93E3F"/>
    <w:rsid w:val="00E93ED1"/>
    <w:rsid w:val="00E93F9D"/>
    <w:rsid w:val="00E940B7"/>
    <w:rsid w:val="00E94122"/>
    <w:rsid w:val="00E941AE"/>
    <w:rsid w:val="00E9432A"/>
    <w:rsid w:val="00E94354"/>
    <w:rsid w:val="00E943AE"/>
    <w:rsid w:val="00E945B7"/>
    <w:rsid w:val="00E945F6"/>
    <w:rsid w:val="00E94720"/>
    <w:rsid w:val="00E947E8"/>
    <w:rsid w:val="00E947EE"/>
    <w:rsid w:val="00E94843"/>
    <w:rsid w:val="00E94895"/>
    <w:rsid w:val="00E948E6"/>
    <w:rsid w:val="00E949C0"/>
    <w:rsid w:val="00E94AA9"/>
    <w:rsid w:val="00E94ACF"/>
    <w:rsid w:val="00E94B54"/>
    <w:rsid w:val="00E94BC6"/>
    <w:rsid w:val="00E94CF4"/>
    <w:rsid w:val="00E94E02"/>
    <w:rsid w:val="00E94E1D"/>
    <w:rsid w:val="00E94E63"/>
    <w:rsid w:val="00E94EF2"/>
    <w:rsid w:val="00E94F10"/>
    <w:rsid w:val="00E94FB4"/>
    <w:rsid w:val="00E94FE8"/>
    <w:rsid w:val="00E94FFD"/>
    <w:rsid w:val="00E9506A"/>
    <w:rsid w:val="00E95081"/>
    <w:rsid w:val="00E950CA"/>
    <w:rsid w:val="00E95116"/>
    <w:rsid w:val="00E9512B"/>
    <w:rsid w:val="00E95172"/>
    <w:rsid w:val="00E95173"/>
    <w:rsid w:val="00E951E6"/>
    <w:rsid w:val="00E952CC"/>
    <w:rsid w:val="00E95300"/>
    <w:rsid w:val="00E954B3"/>
    <w:rsid w:val="00E954C1"/>
    <w:rsid w:val="00E954F5"/>
    <w:rsid w:val="00E955D1"/>
    <w:rsid w:val="00E9561B"/>
    <w:rsid w:val="00E9569D"/>
    <w:rsid w:val="00E957A6"/>
    <w:rsid w:val="00E957AC"/>
    <w:rsid w:val="00E958AD"/>
    <w:rsid w:val="00E95939"/>
    <w:rsid w:val="00E95A41"/>
    <w:rsid w:val="00E95B65"/>
    <w:rsid w:val="00E95C1A"/>
    <w:rsid w:val="00E95C6F"/>
    <w:rsid w:val="00E95D25"/>
    <w:rsid w:val="00E95D62"/>
    <w:rsid w:val="00E95DE3"/>
    <w:rsid w:val="00E95DFC"/>
    <w:rsid w:val="00E95F9F"/>
    <w:rsid w:val="00E95FE4"/>
    <w:rsid w:val="00E96017"/>
    <w:rsid w:val="00E960E3"/>
    <w:rsid w:val="00E96138"/>
    <w:rsid w:val="00E96164"/>
    <w:rsid w:val="00E96173"/>
    <w:rsid w:val="00E961D8"/>
    <w:rsid w:val="00E9621B"/>
    <w:rsid w:val="00E96287"/>
    <w:rsid w:val="00E96370"/>
    <w:rsid w:val="00E96378"/>
    <w:rsid w:val="00E963E6"/>
    <w:rsid w:val="00E96459"/>
    <w:rsid w:val="00E9657A"/>
    <w:rsid w:val="00E965D1"/>
    <w:rsid w:val="00E96611"/>
    <w:rsid w:val="00E96613"/>
    <w:rsid w:val="00E9661D"/>
    <w:rsid w:val="00E96642"/>
    <w:rsid w:val="00E96693"/>
    <w:rsid w:val="00E96779"/>
    <w:rsid w:val="00E9680E"/>
    <w:rsid w:val="00E96826"/>
    <w:rsid w:val="00E96859"/>
    <w:rsid w:val="00E968D9"/>
    <w:rsid w:val="00E968E4"/>
    <w:rsid w:val="00E968E6"/>
    <w:rsid w:val="00E96B90"/>
    <w:rsid w:val="00E96C89"/>
    <w:rsid w:val="00E96CB4"/>
    <w:rsid w:val="00E96D06"/>
    <w:rsid w:val="00E96DD6"/>
    <w:rsid w:val="00E96E85"/>
    <w:rsid w:val="00E96F7A"/>
    <w:rsid w:val="00E96FAB"/>
    <w:rsid w:val="00E9709E"/>
    <w:rsid w:val="00E970CB"/>
    <w:rsid w:val="00E970D2"/>
    <w:rsid w:val="00E97297"/>
    <w:rsid w:val="00E973C5"/>
    <w:rsid w:val="00E973D4"/>
    <w:rsid w:val="00E973D8"/>
    <w:rsid w:val="00E974C2"/>
    <w:rsid w:val="00E9752C"/>
    <w:rsid w:val="00E975A0"/>
    <w:rsid w:val="00E9766A"/>
    <w:rsid w:val="00E976B3"/>
    <w:rsid w:val="00E976D4"/>
    <w:rsid w:val="00E97724"/>
    <w:rsid w:val="00E97777"/>
    <w:rsid w:val="00E9784C"/>
    <w:rsid w:val="00E978A7"/>
    <w:rsid w:val="00E978F8"/>
    <w:rsid w:val="00E97A01"/>
    <w:rsid w:val="00E97AF4"/>
    <w:rsid w:val="00E97B87"/>
    <w:rsid w:val="00E97C53"/>
    <w:rsid w:val="00E97C64"/>
    <w:rsid w:val="00E97CD5"/>
    <w:rsid w:val="00E97CE0"/>
    <w:rsid w:val="00E97D24"/>
    <w:rsid w:val="00E97D28"/>
    <w:rsid w:val="00E97DD2"/>
    <w:rsid w:val="00E97E68"/>
    <w:rsid w:val="00E97EE9"/>
    <w:rsid w:val="00E97F91"/>
    <w:rsid w:val="00EA004B"/>
    <w:rsid w:val="00EA0059"/>
    <w:rsid w:val="00EA00EC"/>
    <w:rsid w:val="00EA0306"/>
    <w:rsid w:val="00EA0325"/>
    <w:rsid w:val="00EA0366"/>
    <w:rsid w:val="00EA0375"/>
    <w:rsid w:val="00EA0433"/>
    <w:rsid w:val="00EA0564"/>
    <w:rsid w:val="00EA05A9"/>
    <w:rsid w:val="00EA05C1"/>
    <w:rsid w:val="00EA05FA"/>
    <w:rsid w:val="00EA06F3"/>
    <w:rsid w:val="00EA0743"/>
    <w:rsid w:val="00EA0791"/>
    <w:rsid w:val="00EA09A2"/>
    <w:rsid w:val="00EA09E9"/>
    <w:rsid w:val="00EA0A1E"/>
    <w:rsid w:val="00EA0ABF"/>
    <w:rsid w:val="00EA0C87"/>
    <w:rsid w:val="00EA0CA5"/>
    <w:rsid w:val="00EA0CD8"/>
    <w:rsid w:val="00EA0D05"/>
    <w:rsid w:val="00EA0DA5"/>
    <w:rsid w:val="00EA0E98"/>
    <w:rsid w:val="00EA0F0E"/>
    <w:rsid w:val="00EA0F6E"/>
    <w:rsid w:val="00EA0FB9"/>
    <w:rsid w:val="00EA109D"/>
    <w:rsid w:val="00EA10A0"/>
    <w:rsid w:val="00EA1128"/>
    <w:rsid w:val="00EA11C2"/>
    <w:rsid w:val="00EA124E"/>
    <w:rsid w:val="00EA1250"/>
    <w:rsid w:val="00EA125B"/>
    <w:rsid w:val="00EA125C"/>
    <w:rsid w:val="00EA12D3"/>
    <w:rsid w:val="00EA14D3"/>
    <w:rsid w:val="00EA14E1"/>
    <w:rsid w:val="00EA14E5"/>
    <w:rsid w:val="00EA1560"/>
    <w:rsid w:val="00EA165E"/>
    <w:rsid w:val="00EA168C"/>
    <w:rsid w:val="00EA171F"/>
    <w:rsid w:val="00EA185A"/>
    <w:rsid w:val="00EA18C1"/>
    <w:rsid w:val="00EA18E2"/>
    <w:rsid w:val="00EA18FC"/>
    <w:rsid w:val="00EA198F"/>
    <w:rsid w:val="00EA1A19"/>
    <w:rsid w:val="00EA1AA0"/>
    <w:rsid w:val="00EA1AD0"/>
    <w:rsid w:val="00EA1AD2"/>
    <w:rsid w:val="00EA1B94"/>
    <w:rsid w:val="00EA1BEC"/>
    <w:rsid w:val="00EA1BFC"/>
    <w:rsid w:val="00EA1C18"/>
    <w:rsid w:val="00EA1C88"/>
    <w:rsid w:val="00EA1D2F"/>
    <w:rsid w:val="00EA1D36"/>
    <w:rsid w:val="00EA1D3B"/>
    <w:rsid w:val="00EA1DBD"/>
    <w:rsid w:val="00EA1DE6"/>
    <w:rsid w:val="00EA1E1A"/>
    <w:rsid w:val="00EA1E6C"/>
    <w:rsid w:val="00EA1E76"/>
    <w:rsid w:val="00EA1EC5"/>
    <w:rsid w:val="00EA200E"/>
    <w:rsid w:val="00EA202C"/>
    <w:rsid w:val="00EA2040"/>
    <w:rsid w:val="00EA2043"/>
    <w:rsid w:val="00EA2117"/>
    <w:rsid w:val="00EA215C"/>
    <w:rsid w:val="00EA2179"/>
    <w:rsid w:val="00EA21AC"/>
    <w:rsid w:val="00EA21D9"/>
    <w:rsid w:val="00EA22B8"/>
    <w:rsid w:val="00EA2379"/>
    <w:rsid w:val="00EA2383"/>
    <w:rsid w:val="00EA240C"/>
    <w:rsid w:val="00EA2481"/>
    <w:rsid w:val="00EA24AF"/>
    <w:rsid w:val="00EA25A4"/>
    <w:rsid w:val="00EA25A9"/>
    <w:rsid w:val="00EA26A1"/>
    <w:rsid w:val="00EA26CD"/>
    <w:rsid w:val="00EA2700"/>
    <w:rsid w:val="00EA2728"/>
    <w:rsid w:val="00EA27A7"/>
    <w:rsid w:val="00EA2833"/>
    <w:rsid w:val="00EA290B"/>
    <w:rsid w:val="00EA2996"/>
    <w:rsid w:val="00EA29CA"/>
    <w:rsid w:val="00EA2A27"/>
    <w:rsid w:val="00EA2AFE"/>
    <w:rsid w:val="00EA2BAB"/>
    <w:rsid w:val="00EA2BC7"/>
    <w:rsid w:val="00EA2C35"/>
    <w:rsid w:val="00EA2C92"/>
    <w:rsid w:val="00EA2C9F"/>
    <w:rsid w:val="00EA2CBF"/>
    <w:rsid w:val="00EA2D3C"/>
    <w:rsid w:val="00EA2D4D"/>
    <w:rsid w:val="00EA2D53"/>
    <w:rsid w:val="00EA2DE6"/>
    <w:rsid w:val="00EA2EDB"/>
    <w:rsid w:val="00EA2EE1"/>
    <w:rsid w:val="00EA2F39"/>
    <w:rsid w:val="00EA32DD"/>
    <w:rsid w:val="00EA3316"/>
    <w:rsid w:val="00EA33DC"/>
    <w:rsid w:val="00EA33E9"/>
    <w:rsid w:val="00EA3413"/>
    <w:rsid w:val="00EA349D"/>
    <w:rsid w:val="00EA34BA"/>
    <w:rsid w:val="00EA351C"/>
    <w:rsid w:val="00EA356C"/>
    <w:rsid w:val="00EA359A"/>
    <w:rsid w:val="00EA35A6"/>
    <w:rsid w:val="00EA35F3"/>
    <w:rsid w:val="00EA362F"/>
    <w:rsid w:val="00EA3651"/>
    <w:rsid w:val="00EA373E"/>
    <w:rsid w:val="00EA376B"/>
    <w:rsid w:val="00EA3774"/>
    <w:rsid w:val="00EA3895"/>
    <w:rsid w:val="00EA38BE"/>
    <w:rsid w:val="00EA38C0"/>
    <w:rsid w:val="00EA38ED"/>
    <w:rsid w:val="00EA397D"/>
    <w:rsid w:val="00EA3A5A"/>
    <w:rsid w:val="00EA3B67"/>
    <w:rsid w:val="00EA3C2D"/>
    <w:rsid w:val="00EA3D15"/>
    <w:rsid w:val="00EA3E2A"/>
    <w:rsid w:val="00EA3E32"/>
    <w:rsid w:val="00EA3E7B"/>
    <w:rsid w:val="00EA3E91"/>
    <w:rsid w:val="00EA3F1E"/>
    <w:rsid w:val="00EA3F26"/>
    <w:rsid w:val="00EA3F6A"/>
    <w:rsid w:val="00EA3FB1"/>
    <w:rsid w:val="00EA3FF2"/>
    <w:rsid w:val="00EA4080"/>
    <w:rsid w:val="00EA410A"/>
    <w:rsid w:val="00EA418A"/>
    <w:rsid w:val="00EA41A7"/>
    <w:rsid w:val="00EA41AD"/>
    <w:rsid w:val="00EA41B7"/>
    <w:rsid w:val="00EA42CC"/>
    <w:rsid w:val="00EA4319"/>
    <w:rsid w:val="00EA4453"/>
    <w:rsid w:val="00EA4480"/>
    <w:rsid w:val="00EA4503"/>
    <w:rsid w:val="00EA452C"/>
    <w:rsid w:val="00EA459D"/>
    <w:rsid w:val="00EA45B4"/>
    <w:rsid w:val="00EA46B9"/>
    <w:rsid w:val="00EA46FE"/>
    <w:rsid w:val="00EA471C"/>
    <w:rsid w:val="00EA4739"/>
    <w:rsid w:val="00EA479C"/>
    <w:rsid w:val="00EA47CE"/>
    <w:rsid w:val="00EA49B5"/>
    <w:rsid w:val="00EA49C4"/>
    <w:rsid w:val="00EA4AFA"/>
    <w:rsid w:val="00EA4C08"/>
    <w:rsid w:val="00EA4D05"/>
    <w:rsid w:val="00EA4D51"/>
    <w:rsid w:val="00EA4D7D"/>
    <w:rsid w:val="00EA4E73"/>
    <w:rsid w:val="00EA4EF9"/>
    <w:rsid w:val="00EA4EFB"/>
    <w:rsid w:val="00EA4F58"/>
    <w:rsid w:val="00EA5127"/>
    <w:rsid w:val="00EA5170"/>
    <w:rsid w:val="00EA51FB"/>
    <w:rsid w:val="00EA521F"/>
    <w:rsid w:val="00EA523B"/>
    <w:rsid w:val="00EA5396"/>
    <w:rsid w:val="00EA5404"/>
    <w:rsid w:val="00EA54D1"/>
    <w:rsid w:val="00EA5562"/>
    <w:rsid w:val="00EA55ED"/>
    <w:rsid w:val="00EA5666"/>
    <w:rsid w:val="00EA56B3"/>
    <w:rsid w:val="00EA572C"/>
    <w:rsid w:val="00EA5913"/>
    <w:rsid w:val="00EA5968"/>
    <w:rsid w:val="00EA598A"/>
    <w:rsid w:val="00EA5A44"/>
    <w:rsid w:val="00EA5AD0"/>
    <w:rsid w:val="00EA5B51"/>
    <w:rsid w:val="00EA5BE4"/>
    <w:rsid w:val="00EA5C0B"/>
    <w:rsid w:val="00EA5C97"/>
    <w:rsid w:val="00EA5CFF"/>
    <w:rsid w:val="00EA5D19"/>
    <w:rsid w:val="00EA5E25"/>
    <w:rsid w:val="00EA5E81"/>
    <w:rsid w:val="00EA5F50"/>
    <w:rsid w:val="00EA5FE0"/>
    <w:rsid w:val="00EA5FED"/>
    <w:rsid w:val="00EA6179"/>
    <w:rsid w:val="00EA61FD"/>
    <w:rsid w:val="00EA6215"/>
    <w:rsid w:val="00EA62D5"/>
    <w:rsid w:val="00EA6302"/>
    <w:rsid w:val="00EA64A1"/>
    <w:rsid w:val="00EA658C"/>
    <w:rsid w:val="00EA6644"/>
    <w:rsid w:val="00EA6690"/>
    <w:rsid w:val="00EA66B7"/>
    <w:rsid w:val="00EA674E"/>
    <w:rsid w:val="00EA67A7"/>
    <w:rsid w:val="00EA67D8"/>
    <w:rsid w:val="00EA680B"/>
    <w:rsid w:val="00EA6864"/>
    <w:rsid w:val="00EA688B"/>
    <w:rsid w:val="00EA68B8"/>
    <w:rsid w:val="00EA68D1"/>
    <w:rsid w:val="00EA693F"/>
    <w:rsid w:val="00EA6A0A"/>
    <w:rsid w:val="00EA6A64"/>
    <w:rsid w:val="00EA6AB0"/>
    <w:rsid w:val="00EA6BC1"/>
    <w:rsid w:val="00EA6D19"/>
    <w:rsid w:val="00EA6DEA"/>
    <w:rsid w:val="00EA6E17"/>
    <w:rsid w:val="00EA6EB8"/>
    <w:rsid w:val="00EA70B5"/>
    <w:rsid w:val="00EA70FE"/>
    <w:rsid w:val="00EA7157"/>
    <w:rsid w:val="00EA71A1"/>
    <w:rsid w:val="00EA71D9"/>
    <w:rsid w:val="00EA71DC"/>
    <w:rsid w:val="00EA71FA"/>
    <w:rsid w:val="00EA7291"/>
    <w:rsid w:val="00EA730D"/>
    <w:rsid w:val="00EA7367"/>
    <w:rsid w:val="00EA73E8"/>
    <w:rsid w:val="00EA7458"/>
    <w:rsid w:val="00EA7495"/>
    <w:rsid w:val="00EA749B"/>
    <w:rsid w:val="00EA75A3"/>
    <w:rsid w:val="00EA75E4"/>
    <w:rsid w:val="00EA7687"/>
    <w:rsid w:val="00EA76FA"/>
    <w:rsid w:val="00EA772D"/>
    <w:rsid w:val="00EA7781"/>
    <w:rsid w:val="00EA77AC"/>
    <w:rsid w:val="00EA7818"/>
    <w:rsid w:val="00EA7843"/>
    <w:rsid w:val="00EA78D1"/>
    <w:rsid w:val="00EA7956"/>
    <w:rsid w:val="00EA7A5F"/>
    <w:rsid w:val="00EA7B00"/>
    <w:rsid w:val="00EA7B0A"/>
    <w:rsid w:val="00EA7C4B"/>
    <w:rsid w:val="00EA7CA5"/>
    <w:rsid w:val="00EA7CCC"/>
    <w:rsid w:val="00EA7D38"/>
    <w:rsid w:val="00EA7D61"/>
    <w:rsid w:val="00EA7D84"/>
    <w:rsid w:val="00EA7DA4"/>
    <w:rsid w:val="00EA7F21"/>
    <w:rsid w:val="00EA7FB9"/>
    <w:rsid w:val="00EB00BB"/>
    <w:rsid w:val="00EB011C"/>
    <w:rsid w:val="00EB013E"/>
    <w:rsid w:val="00EB01E7"/>
    <w:rsid w:val="00EB020C"/>
    <w:rsid w:val="00EB03DF"/>
    <w:rsid w:val="00EB0520"/>
    <w:rsid w:val="00EB0528"/>
    <w:rsid w:val="00EB0611"/>
    <w:rsid w:val="00EB06A2"/>
    <w:rsid w:val="00EB070A"/>
    <w:rsid w:val="00EB0743"/>
    <w:rsid w:val="00EB07BA"/>
    <w:rsid w:val="00EB07F4"/>
    <w:rsid w:val="00EB08BF"/>
    <w:rsid w:val="00EB0918"/>
    <w:rsid w:val="00EB09AC"/>
    <w:rsid w:val="00EB09C0"/>
    <w:rsid w:val="00EB09E6"/>
    <w:rsid w:val="00EB0A8A"/>
    <w:rsid w:val="00EB0AB5"/>
    <w:rsid w:val="00EB0ABC"/>
    <w:rsid w:val="00EB0AF0"/>
    <w:rsid w:val="00EB0B15"/>
    <w:rsid w:val="00EB0C23"/>
    <w:rsid w:val="00EB0C34"/>
    <w:rsid w:val="00EB0C51"/>
    <w:rsid w:val="00EB0CF6"/>
    <w:rsid w:val="00EB0D08"/>
    <w:rsid w:val="00EB0D50"/>
    <w:rsid w:val="00EB0E20"/>
    <w:rsid w:val="00EB0E97"/>
    <w:rsid w:val="00EB0EE8"/>
    <w:rsid w:val="00EB0FDE"/>
    <w:rsid w:val="00EB0FF0"/>
    <w:rsid w:val="00EB0FF2"/>
    <w:rsid w:val="00EB100D"/>
    <w:rsid w:val="00EB1019"/>
    <w:rsid w:val="00EB1094"/>
    <w:rsid w:val="00EB10B8"/>
    <w:rsid w:val="00EB125A"/>
    <w:rsid w:val="00EB128E"/>
    <w:rsid w:val="00EB12EE"/>
    <w:rsid w:val="00EB1333"/>
    <w:rsid w:val="00EB133E"/>
    <w:rsid w:val="00EB1348"/>
    <w:rsid w:val="00EB13F8"/>
    <w:rsid w:val="00EB1408"/>
    <w:rsid w:val="00EB147F"/>
    <w:rsid w:val="00EB14DC"/>
    <w:rsid w:val="00EB154D"/>
    <w:rsid w:val="00EB17D9"/>
    <w:rsid w:val="00EB184A"/>
    <w:rsid w:val="00EB195A"/>
    <w:rsid w:val="00EB1A10"/>
    <w:rsid w:val="00EB1A26"/>
    <w:rsid w:val="00EB1B0B"/>
    <w:rsid w:val="00EB1C0A"/>
    <w:rsid w:val="00EB1C67"/>
    <w:rsid w:val="00EB1C6B"/>
    <w:rsid w:val="00EB1D0B"/>
    <w:rsid w:val="00EB1D63"/>
    <w:rsid w:val="00EB1DEE"/>
    <w:rsid w:val="00EB1EE8"/>
    <w:rsid w:val="00EB1EFC"/>
    <w:rsid w:val="00EB2054"/>
    <w:rsid w:val="00EB20E8"/>
    <w:rsid w:val="00EB20F7"/>
    <w:rsid w:val="00EB214A"/>
    <w:rsid w:val="00EB221C"/>
    <w:rsid w:val="00EB236A"/>
    <w:rsid w:val="00EB24E1"/>
    <w:rsid w:val="00EB2519"/>
    <w:rsid w:val="00EB265A"/>
    <w:rsid w:val="00EB2662"/>
    <w:rsid w:val="00EB27BD"/>
    <w:rsid w:val="00EB27F5"/>
    <w:rsid w:val="00EB288B"/>
    <w:rsid w:val="00EB28DA"/>
    <w:rsid w:val="00EB2904"/>
    <w:rsid w:val="00EB2946"/>
    <w:rsid w:val="00EB298C"/>
    <w:rsid w:val="00EB29D4"/>
    <w:rsid w:val="00EB2A2F"/>
    <w:rsid w:val="00EB2B45"/>
    <w:rsid w:val="00EB2BE4"/>
    <w:rsid w:val="00EB2D6C"/>
    <w:rsid w:val="00EB2E9B"/>
    <w:rsid w:val="00EB2FB1"/>
    <w:rsid w:val="00EB2FBD"/>
    <w:rsid w:val="00EB2FE4"/>
    <w:rsid w:val="00EB30E7"/>
    <w:rsid w:val="00EB3183"/>
    <w:rsid w:val="00EB3273"/>
    <w:rsid w:val="00EB33A9"/>
    <w:rsid w:val="00EB341F"/>
    <w:rsid w:val="00EB343E"/>
    <w:rsid w:val="00EB34AD"/>
    <w:rsid w:val="00EB34DD"/>
    <w:rsid w:val="00EB356C"/>
    <w:rsid w:val="00EB3579"/>
    <w:rsid w:val="00EB35AF"/>
    <w:rsid w:val="00EB367F"/>
    <w:rsid w:val="00EB3699"/>
    <w:rsid w:val="00EB36C9"/>
    <w:rsid w:val="00EB385F"/>
    <w:rsid w:val="00EB38A1"/>
    <w:rsid w:val="00EB3909"/>
    <w:rsid w:val="00EB3943"/>
    <w:rsid w:val="00EB39C1"/>
    <w:rsid w:val="00EB3AD6"/>
    <w:rsid w:val="00EB3AE0"/>
    <w:rsid w:val="00EB3C18"/>
    <w:rsid w:val="00EB3CC7"/>
    <w:rsid w:val="00EB3E39"/>
    <w:rsid w:val="00EB3E4C"/>
    <w:rsid w:val="00EB3F0E"/>
    <w:rsid w:val="00EB3F16"/>
    <w:rsid w:val="00EB3F40"/>
    <w:rsid w:val="00EB3FA4"/>
    <w:rsid w:val="00EB3FC1"/>
    <w:rsid w:val="00EB3FC9"/>
    <w:rsid w:val="00EB4055"/>
    <w:rsid w:val="00EB40C5"/>
    <w:rsid w:val="00EB40EA"/>
    <w:rsid w:val="00EB416F"/>
    <w:rsid w:val="00EB4178"/>
    <w:rsid w:val="00EB42EB"/>
    <w:rsid w:val="00EB43C3"/>
    <w:rsid w:val="00EB458C"/>
    <w:rsid w:val="00EB45D1"/>
    <w:rsid w:val="00EB4655"/>
    <w:rsid w:val="00EB46DC"/>
    <w:rsid w:val="00EB4757"/>
    <w:rsid w:val="00EB4775"/>
    <w:rsid w:val="00EB47E9"/>
    <w:rsid w:val="00EB47EF"/>
    <w:rsid w:val="00EB48DF"/>
    <w:rsid w:val="00EB496D"/>
    <w:rsid w:val="00EB4A6B"/>
    <w:rsid w:val="00EB4A81"/>
    <w:rsid w:val="00EB4A9E"/>
    <w:rsid w:val="00EB4AC5"/>
    <w:rsid w:val="00EB4B30"/>
    <w:rsid w:val="00EB4B74"/>
    <w:rsid w:val="00EB4B80"/>
    <w:rsid w:val="00EB4DBE"/>
    <w:rsid w:val="00EB4DC2"/>
    <w:rsid w:val="00EB4E31"/>
    <w:rsid w:val="00EB4EB3"/>
    <w:rsid w:val="00EB4F95"/>
    <w:rsid w:val="00EB4FAB"/>
    <w:rsid w:val="00EB505A"/>
    <w:rsid w:val="00EB5089"/>
    <w:rsid w:val="00EB5094"/>
    <w:rsid w:val="00EB50F4"/>
    <w:rsid w:val="00EB5143"/>
    <w:rsid w:val="00EB5148"/>
    <w:rsid w:val="00EB51D0"/>
    <w:rsid w:val="00EB51F7"/>
    <w:rsid w:val="00EB52C7"/>
    <w:rsid w:val="00EB52DC"/>
    <w:rsid w:val="00EB53C2"/>
    <w:rsid w:val="00EB5400"/>
    <w:rsid w:val="00EB546B"/>
    <w:rsid w:val="00EB54C3"/>
    <w:rsid w:val="00EB552F"/>
    <w:rsid w:val="00EB55BA"/>
    <w:rsid w:val="00EB5730"/>
    <w:rsid w:val="00EB5758"/>
    <w:rsid w:val="00EB5786"/>
    <w:rsid w:val="00EB578C"/>
    <w:rsid w:val="00EB57D1"/>
    <w:rsid w:val="00EB5837"/>
    <w:rsid w:val="00EB5842"/>
    <w:rsid w:val="00EB58D5"/>
    <w:rsid w:val="00EB592F"/>
    <w:rsid w:val="00EB596C"/>
    <w:rsid w:val="00EB596E"/>
    <w:rsid w:val="00EB5972"/>
    <w:rsid w:val="00EB5B22"/>
    <w:rsid w:val="00EB5C18"/>
    <w:rsid w:val="00EB5D2C"/>
    <w:rsid w:val="00EB5D6A"/>
    <w:rsid w:val="00EB5DFB"/>
    <w:rsid w:val="00EB5DFD"/>
    <w:rsid w:val="00EB5E72"/>
    <w:rsid w:val="00EB5F0E"/>
    <w:rsid w:val="00EB5F43"/>
    <w:rsid w:val="00EB5F6E"/>
    <w:rsid w:val="00EB5F8D"/>
    <w:rsid w:val="00EB5FC4"/>
    <w:rsid w:val="00EB5FF5"/>
    <w:rsid w:val="00EB6015"/>
    <w:rsid w:val="00EB6040"/>
    <w:rsid w:val="00EB60AC"/>
    <w:rsid w:val="00EB610F"/>
    <w:rsid w:val="00EB61B8"/>
    <w:rsid w:val="00EB61EF"/>
    <w:rsid w:val="00EB6296"/>
    <w:rsid w:val="00EB6315"/>
    <w:rsid w:val="00EB642C"/>
    <w:rsid w:val="00EB652C"/>
    <w:rsid w:val="00EB65C7"/>
    <w:rsid w:val="00EB672C"/>
    <w:rsid w:val="00EB6779"/>
    <w:rsid w:val="00EB67C2"/>
    <w:rsid w:val="00EB67E8"/>
    <w:rsid w:val="00EB6975"/>
    <w:rsid w:val="00EB69D9"/>
    <w:rsid w:val="00EB6A34"/>
    <w:rsid w:val="00EB6A3C"/>
    <w:rsid w:val="00EB6B17"/>
    <w:rsid w:val="00EB6B5C"/>
    <w:rsid w:val="00EB6B75"/>
    <w:rsid w:val="00EB6BE3"/>
    <w:rsid w:val="00EB6C3F"/>
    <w:rsid w:val="00EB6D00"/>
    <w:rsid w:val="00EB6D1F"/>
    <w:rsid w:val="00EB6DF4"/>
    <w:rsid w:val="00EB6E9A"/>
    <w:rsid w:val="00EB6EEF"/>
    <w:rsid w:val="00EB6F26"/>
    <w:rsid w:val="00EB6F83"/>
    <w:rsid w:val="00EB7007"/>
    <w:rsid w:val="00EB719B"/>
    <w:rsid w:val="00EB71EF"/>
    <w:rsid w:val="00EB7213"/>
    <w:rsid w:val="00EB7214"/>
    <w:rsid w:val="00EB7238"/>
    <w:rsid w:val="00EB729F"/>
    <w:rsid w:val="00EB730C"/>
    <w:rsid w:val="00EB7313"/>
    <w:rsid w:val="00EB735C"/>
    <w:rsid w:val="00EB73E5"/>
    <w:rsid w:val="00EB7419"/>
    <w:rsid w:val="00EB741A"/>
    <w:rsid w:val="00EB759D"/>
    <w:rsid w:val="00EB760A"/>
    <w:rsid w:val="00EB7682"/>
    <w:rsid w:val="00EB768D"/>
    <w:rsid w:val="00EB7709"/>
    <w:rsid w:val="00EB7773"/>
    <w:rsid w:val="00EB77A8"/>
    <w:rsid w:val="00EB792B"/>
    <w:rsid w:val="00EB798C"/>
    <w:rsid w:val="00EB7991"/>
    <w:rsid w:val="00EB7996"/>
    <w:rsid w:val="00EB79A2"/>
    <w:rsid w:val="00EB79C4"/>
    <w:rsid w:val="00EB7A0A"/>
    <w:rsid w:val="00EB7A19"/>
    <w:rsid w:val="00EB7A1F"/>
    <w:rsid w:val="00EB7A2D"/>
    <w:rsid w:val="00EB7A78"/>
    <w:rsid w:val="00EB7AF9"/>
    <w:rsid w:val="00EB7B54"/>
    <w:rsid w:val="00EB7BD5"/>
    <w:rsid w:val="00EB7C4F"/>
    <w:rsid w:val="00EB7FE0"/>
    <w:rsid w:val="00EB7FFC"/>
    <w:rsid w:val="00EC003C"/>
    <w:rsid w:val="00EC0055"/>
    <w:rsid w:val="00EC02A6"/>
    <w:rsid w:val="00EC0303"/>
    <w:rsid w:val="00EC031B"/>
    <w:rsid w:val="00EC03DC"/>
    <w:rsid w:val="00EC03E4"/>
    <w:rsid w:val="00EC0453"/>
    <w:rsid w:val="00EC0455"/>
    <w:rsid w:val="00EC0558"/>
    <w:rsid w:val="00EC0599"/>
    <w:rsid w:val="00EC059B"/>
    <w:rsid w:val="00EC0636"/>
    <w:rsid w:val="00EC0649"/>
    <w:rsid w:val="00EC0707"/>
    <w:rsid w:val="00EC071B"/>
    <w:rsid w:val="00EC0806"/>
    <w:rsid w:val="00EC08AF"/>
    <w:rsid w:val="00EC08C3"/>
    <w:rsid w:val="00EC0954"/>
    <w:rsid w:val="00EC0984"/>
    <w:rsid w:val="00EC0B21"/>
    <w:rsid w:val="00EC0B58"/>
    <w:rsid w:val="00EC0B6E"/>
    <w:rsid w:val="00EC0BBC"/>
    <w:rsid w:val="00EC0C3A"/>
    <w:rsid w:val="00EC0C5F"/>
    <w:rsid w:val="00EC0C64"/>
    <w:rsid w:val="00EC0C8F"/>
    <w:rsid w:val="00EC0D1A"/>
    <w:rsid w:val="00EC0D34"/>
    <w:rsid w:val="00EC0EA8"/>
    <w:rsid w:val="00EC0ECF"/>
    <w:rsid w:val="00EC0EDC"/>
    <w:rsid w:val="00EC0F49"/>
    <w:rsid w:val="00EC1008"/>
    <w:rsid w:val="00EC10FE"/>
    <w:rsid w:val="00EC11AB"/>
    <w:rsid w:val="00EC122E"/>
    <w:rsid w:val="00EC1252"/>
    <w:rsid w:val="00EC135E"/>
    <w:rsid w:val="00EC1383"/>
    <w:rsid w:val="00EC13F4"/>
    <w:rsid w:val="00EC1411"/>
    <w:rsid w:val="00EC14AA"/>
    <w:rsid w:val="00EC14BF"/>
    <w:rsid w:val="00EC150A"/>
    <w:rsid w:val="00EC152F"/>
    <w:rsid w:val="00EC15DC"/>
    <w:rsid w:val="00EC1656"/>
    <w:rsid w:val="00EC1657"/>
    <w:rsid w:val="00EC170C"/>
    <w:rsid w:val="00EC1730"/>
    <w:rsid w:val="00EC1796"/>
    <w:rsid w:val="00EC17B7"/>
    <w:rsid w:val="00EC1998"/>
    <w:rsid w:val="00EC19D5"/>
    <w:rsid w:val="00EC1B67"/>
    <w:rsid w:val="00EC1B88"/>
    <w:rsid w:val="00EC1B8F"/>
    <w:rsid w:val="00EC1CAA"/>
    <w:rsid w:val="00EC1D23"/>
    <w:rsid w:val="00EC1D83"/>
    <w:rsid w:val="00EC1DEF"/>
    <w:rsid w:val="00EC1E36"/>
    <w:rsid w:val="00EC1E85"/>
    <w:rsid w:val="00EC1F04"/>
    <w:rsid w:val="00EC1F2B"/>
    <w:rsid w:val="00EC1F4D"/>
    <w:rsid w:val="00EC1F73"/>
    <w:rsid w:val="00EC1FDD"/>
    <w:rsid w:val="00EC2016"/>
    <w:rsid w:val="00EC210E"/>
    <w:rsid w:val="00EC2126"/>
    <w:rsid w:val="00EC21CF"/>
    <w:rsid w:val="00EC21EB"/>
    <w:rsid w:val="00EC222E"/>
    <w:rsid w:val="00EC2241"/>
    <w:rsid w:val="00EC2285"/>
    <w:rsid w:val="00EC22DA"/>
    <w:rsid w:val="00EC2311"/>
    <w:rsid w:val="00EC237A"/>
    <w:rsid w:val="00EC241D"/>
    <w:rsid w:val="00EC2488"/>
    <w:rsid w:val="00EC24D7"/>
    <w:rsid w:val="00EC258C"/>
    <w:rsid w:val="00EC2727"/>
    <w:rsid w:val="00EC27B6"/>
    <w:rsid w:val="00EC282F"/>
    <w:rsid w:val="00EC286D"/>
    <w:rsid w:val="00EC2941"/>
    <w:rsid w:val="00EC2951"/>
    <w:rsid w:val="00EC2A6F"/>
    <w:rsid w:val="00EC2A9A"/>
    <w:rsid w:val="00EC2BCF"/>
    <w:rsid w:val="00EC2C2A"/>
    <w:rsid w:val="00EC2CA0"/>
    <w:rsid w:val="00EC2CC2"/>
    <w:rsid w:val="00EC2CEF"/>
    <w:rsid w:val="00EC2D16"/>
    <w:rsid w:val="00EC2D7E"/>
    <w:rsid w:val="00EC2E49"/>
    <w:rsid w:val="00EC2E59"/>
    <w:rsid w:val="00EC2EFF"/>
    <w:rsid w:val="00EC2F02"/>
    <w:rsid w:val="00EC2F59"/>
    <w:rsid w:val="00EC2FD4"/>
    <w:rsid w:val="00EC301B"/>
    <w:rsid w:val="00EC305E"/>
    <w:rsid w:val="00EC306B"/>
    <w:rsid w:val="00EC30AC"/>
    <w:rsid w:val="00EC3193"/>
    <w:rsid w:val="00EC31FA"/>
    <w:rsid w:val="00EC324F"/>
    <w:rsid w:val="00EC3293"/>
    <w:rsid w:val="00EC3305"/>
    <w:rsid w:val="00EC33EE"/>
    <w:rsid w:val="00EC34C3"/>
    <w:rsid w:val="00EC3582"/>
    <w:rsid w:val="00EC3584"/>
    <w:rsid w:val="00EC3622"/>
    <w:rsid w:val="00EC3676"/>
    <w:rsid w:val="00EC371D"/>
    <w:rsid w:val="00EC39F9"/>
    <w:rsid w:val="00EC3AB9"/>
    <w:rsid w:val="00EC3B0D"/>
    <w:rsid w:val="00EC3B21"/>
    <w:rsid w:val="00EC3B2D"/>
    <w:rsid w:val="00EC3B42"/>
    <w:rsid w:val="00EC3B5B"/>
    <w:rsid w:val="00EC3CD3"/>
    <w:rsid w:val="00EC3DE1"/>
    <w:rsid w:val="00EC3EBD"/>
    <w:rsid w:val="00EC3F9F"/>
    <w:rsid w:val="00EC4005"/>
    <w:rsid w:val="00EC40B0"/>
    <w:rsid w:val="00EC40BF"/>
    <w:rsid w:val="00EC4113"/>
    <w:rsid w:val="00EC4143"/>
    <w:rsid w:val="00EC4196"/>
    <w:rsid w:val="00EC41AD"/>
    <w:rsid w:val="00EC41D0"/>
    <w:rsid w:val="00EC421D"/>
    <w:rsid w:val="00EC4221"/>
    <w:rsid w:val="00EC42D3"/>
    <w:rsid w:val="00EC4331"/>
    <w:rsid w:val="00EC4373"/>
    <w:rsid w:val="00EC439E"/>
    <w:rsid w:val="00EC4478"/>
    <w:rsid w:val="00EC449C"/>
    <w:rsid w:val="00EC45AD"/>
    <w:rsid w:val="00EC46A6"/>
    <w:rsid w:val="00EC46F7"/>
    <w:rsid w:val="00EC4851"/>
    <w:rsid w:val="00EC48D5"/>
    <w:rsid w:val="00EC48EC"/>
    <w:rsid w:val="00EC49D3"/>
    <w:rsid w:val="00EC49F9"/>
    <w:rsid w:val="00EC4BB4"/>
    <w:rsid w:val="00EC4E51"/>
    <w:rsid w:val="00EC4E76"/>
    <w:rsid w:val="00EC4ECF"/>
    <w:rsid w:val="00EC4F09"/>
    <w:rsid w:val="00EC4FDF"/>
    <w:rsid w:val="00EC5003"/>
    <w:rsid w:val="00EC5083"/>
    <w:rsid w:val="00EC510C"/>
    <w:rsid w:val="00EC5179"/>
    <w:rsid w:val="00EC5214"/>
    <w:rsid w:val="00EC53C9"/>
    <w:rsid w:val="00EC53FF"/>
    <w:rsid w:val="00EC5427"/>
    <w:rsid w:val="00EC5552"/>
    <w:rsid w:val="00EC55BD"/>
    <w:rsid w:val="00EC55E6"/>
    <w:rsid w:val="00EC5604"/>
    <w:rsid w:val="00EC562D"/>
    <w:rsid w:val="00EC5685"/>
    <w:rsid w:val="00EC56B1"/>
    <w:rsid w:val="00EC56C9"/>
    <w:rsid w:val="00EC5802"/>
    <w:rsid w:val="00EC5814"/>
    <w:rsid w:val="00EC5941"/>
    <w:rsid w:val="00EC59C6"/>
    <w:rsid w:val="00EC59E9"/>
    <w:rsid w:val="00EC5A38"/>
    <w:rsid w:val="00EC5B53"/>
    <w:rsid w:val="00EC5B85"/>
    <w:rsid w:val="00EC5BB1"/>
    <w:rsid w:val="00EC5BE5"/>
    <w:rsid w:val="00EC5C2F"/>
    <w:rsid w:val="00EC5C58"/>
    <w:rsid w:val="00EC5CB6"/>
    <w:rsid w:val="00EC5CC8"/>
    <w:rsid w:val="00EC5D72"/>
    <w:rsid w:val="00EC5D91"/>
    <w:rsid w:val="00EC5DCE"/>
    <w:rsid w:val="00EC5E3E"/>
    <w:rsid w:val="00EC5E50"/>
    <w:rsid w:val="00EC5E92"/>
    <w:rsid w:val="00EC5ECB"/>
    <w:rsid w:val="00EC5F2D"/>
    <w:rsid w:val="00EC6026"/>
    <w:rsid w:val="00EC609B"/>
    <w:rsid w:val="00EC6113"/>
    <w:rsid w:val="00EC6160"/>
    <w:rsid w:val="00EC6182"/>
    <w:rsid w:val="00EC6198"/>
    <w:rsid w:val="00EC6282"/>
    <w:rsid w:val="00EC62D4"/>
    <w:rsid w:val="00EC62E1"/>
    <w:rsid w:val="00EC62E8"/>
    <w:rsid w:val="00EC6315"/>
    <w:rsid w:val="00EC635A"/>
    <w:rsid w:val="00EC63DA"/>
    <w:rsid w:val="00EC643A"/>
    <w:rsid w:val="00EC6549"/>
    <w:rsid w:val="00EC654B"/>
    <w:rsid w:val="00EC6569"/>
    <w:rsid w:val="00EC65B7"/>
    <w:rsid w:val="00EC65C3"/>
    <w:rsid w:val="00EC66C0"/>
    <w:rsid w:val="00EC6767"/>
    <w:rsid w:val="00EC6936"/>
    <w:rsid w:val="00EC6991"/>
    <w:rsid w:val="00EC6A9B"/>
    <w:rsid w:val="00EC6B95"/>
    <w:rsid w:val="00EC6BB0"/>
    <w:rsid w:val="00EC6E03"/>
    <w:rsid w:val="00EC6E06"/>
    <w:rsid w:val="00EC6E1E"/>
    <w:rsid w:val="00EC6E51"/>
    <w:rsid w:val="00EC6FB5"/>
    <w:rsid w:val="00EC701F"/>
    <w:rsid w:val="00EC703D"/>
    <w:rsid w:val="00EC728C"/>
    <w:rsid w:val="00EC72AC"/>
    <w:rsid w:val="00EC73C7"/>
    <w:rsid w:val="00EC73CE"/>
    <w:rsid w:val="00EC7467"/>
    <w:rsid w:val="00EC74C7"/>
    <w:rsid w:val="00EC7538"/>
    <w:rsid w:val="00EC75A7"/>
    <w:rsid w:val="00EC7621"/>
    <w:rsid w:val="00EC768D"/>
    <w:rsid w:val="00EC76C8"/>
    <w:rsid w:val="00EC77BC"/>
    <w:rsid w:val="00EC77F2"/>
    <w:rsid w:val="00EC78B9"/>
    <w:rsid w:val="00EC78BB"/>
    <w:rsid w:val="00EC78F9"/>
    <w:rsid w:val="00EC7916"/>
    <w:rsid w:val="00EC79EA"/>
    <w:rsid w:val="00EC7A0C"/>
    <w:rsid w:val="00EC7A14"/>
    <w:rsid w:val="00EC7B37"/>
    <w:rsid w:val="00EC7B4E"/>
    <w:rsid w:val="00EC7BF5"/>
    <w:rsid w:val="00EC7C08"/>
    <w:rsid w:val="00EC7C96"/>
    <w:rsid w:val="00EC7C9F"/>
    <w:rsid w:val="00EC7FF5"/>
    <w:rsid w:val="00ED000F"/>
    <w:rsid w:val="00ED0028"/>
    <w:rsid w:val="00ED00AC"/>
    <w:rsid w:val="00ED00E2"/>
    <w:rsid w:val="00ED01AD"/>
    <w:rsid w:val="00ED01FB"/>
    <w:rsid w:val="00ED020E"/>
    <w:rsid w:val="00ED0216"/>
    <w:rsid w:val="00ED0273"/>
    <w:rsid w:val="00ED02BD"/>
    <w:rsid w:val="00ED02D0"/>
    <w:rsid w:val="00ED0311"/>
    <w:rsid w:val="00ED0322"/>
    <w:rsid w:val="00ED0387"/>
    <w:rsid w:val="00ED049F"/>
    <w:rsid w:val="00ED04F3"/>
    <w:rsid w:val="00ED0527"/>
    <w:rsid w:val="00ED0680"/>
    <w:rsid w:val="00ED0752"/>
    <w:rsid w:val="00ED07E4"/>
    <w:rsid w:val="00ED0890"/>
    <w:rsid w:val="00ED0914"/>
    <w:rsid w:val="00ED0A49"/>
    <w:rsid w:val="00ED0B01"/>
    <w:rsid w:val="00ED0B0E"/>
    <w:rsid w:val="00ED0B3E"/>
    <w:rsid w:val="00ED0C6E"/>
    <w:rsid w:val="00ED0D03"/>
    <w:rsid w:val="00ED0D21"/>
    <w:rsid w:val="00ED0DA8"/>
    <w:rsid w:val="00ED0E28"/>
    <w:rsid w:val="00ED0E6F"/>
    <w:rsid w:val="00ED0E96"/>
    <w:rsid w:val="00ED10A2"/>
    <w:rsid w:val="00ED10FB"/>
    <w:rsid w:val="00ED1102"/>
    <w:rsid w:val="00ED120F"/>
    <w:rsid w:val="00ED1269"/>
    <w:rsid w:val="00ED12AF"/>
    <w:rsid w:val="00ED12D9"/>
    <w:rsid w:val="00ED12DA"/>
    <w:rsid w:val="00ED1316"/>
    <w:rsid w:val="00ED1379"/>
    <w:rsid w:val="00ED1417"/>
    <w:rsid w:val="00ED1427"/>
    <w:rsid w:val="00ED143F"/>
    <w:rsid w:val="00ED1489"/>
    <w:rsid w:val="00ED158A"/>
    <w:rsid w:val="00ED15E3"/>
    <w:rsid w:val="00ED163C"/>
    <w:rsid w:val="00ED16AC"/>
    <w:rsid w:val="00ED1711"/>
    <w:rsid w:val="00ED1713"/>
    <w:rsid w:val="00ED1732"/>
    <w:rsid w:val="00ED1869"/>
    <w:rsid w:val="00ED187F"/>
    <w:rsid w:val="00ED192B"/>
    <w:rsid w:val="00ED1A6D"/>
    <w:rsid w:val="00ED1BDC"/>
    <w:rsid w:val="00ED1CE6"/>
    <w:rsid w:val="00ED1DB7"/>
    <w:rsid w:val="00ED1EAF"/>
    <w:rsid w:val="00ED2043"/>
    <w:rsid w:val="00ED206E"/>
    <w:rsid w:val="00ED20A9"/>
    <w:rsid w:val="00ED211B"/>
    <w:rsid w:val="00ED2136"/>
    <w:rsid w:val="00ED21D3"/>
    <w:rsid w:val="00ED21DD"/>
    <w:rsid w:val="00ED2226"/>
    <w:rsid w:val="00ED22A1"/>
    <w:rsid w:val="00ED22E8"/>
    <w:rsid w:val="00ED22F9"/>
    <w:rsid w:val="00ED2368"/>
    <w:rsid w:val="00ED2391"/>
    <w:rsid w:val="00ED23B6"/>
    <w:rsid w:val="00ED244F"/>
    <w:rsid w:val="00ED246A"/>
    <w:rsid w:val="00ED24CB"/>
    <w:rsid w:val="00ED2664"/>
    <w:rsid w:val="00ED2766"/>
    <w:rsid w:val="00ED2771"/>
    <w:rsid w:val="00ED27A7"/>
    <w:rsid w:val="00ED27AD"/>
    <w:rsid w:val="00ED2889"/>
    <w:rsid w:val="00ED28F7"/>
    <w:rsid w:val="00ED291A"/>
    <w:rsid w:val="00ED29E8"/>
    <w:rsid w:val="00ED2A0A"/>
    <w:rsid w:val="00ED2A78"/>
    <w:rsid w:val="00ED2BDB"/>
    <w:rsid w:val="00ED2BFA"/>
    <w:rsid w:val="00ED2CF8"/>
    <w:rsid w:val="00ED2D00"/>
    <w:rsid w:val="00ED2DEC"/>
    <w:rsid w:val="00ED2EB5"/>
    <w:rsid w:val="00ED2EC3"/>
    <w:rsid w:val="00ED2F49"/>
    <w:rsid w:val="00ED2F8E"/>
    <w:rsid w:val="00ED3027"/>
    <w:rsid w:val="00ED305E"/>
    <w:rsid w:val="00ED308D"/>
    <w:rsid w:val="00ED30AB"/>
    <w:rsid w:val="00ED317A"/>
    <w:rsid w:val="00ED317B"/>
    <w:rsid w:val="00ED31D0"/>
    <w:rsid w:val="00ED3233"/>
    <w:rsid w:val="00ED324F"/>
    <w:rsid w:val="00ED32D7"/>
    <w:rsid w:val="00ED3319"/>
    <w:rsid w:val="00ED342E"/>
    <w:rsid w:val="00ED344B"/>
    <w:rsid w:val="00ED3480"/>
    <w:rsid w:val="00ED349F"/>
    <w:rsid w:val="00ED356B"/>
    <w:rsid w:val="00ED3583"/>
    <w:rsid w:val="00ED35DB"/>
    <w:rsid w:val="00ED35F3"/>
    <w:rsid w:val="00ED36C6"/>
    <w:rsid w:val="00ED36FE"/>
    <w:rsid w:val="00ED3791"/>
    <w:rsid w:val="00ED386F"/>
    <w:rsid w:val="00ED3873"/>
    <w:rsid w:val="00ED38E4"/>
    <w:rsid w:val="00ED3960"/>
    <w:rsid w:val="00ED39A6"/>
    <w:rsid w:val="00ED3A47"/>
    <w:rsid w:val="00ED3B24"/>
    <w:rsid w:val="00ED3B65"/>
    <w:rsid w:val="00ED3D1B"/>
    <w:rsid w:val="00ED3DD4"/>
    <w:rsid w:val="00ED3DFA"/>
    <w:rsid w:val="00ED3E43"/>
    <w:rsid w:val="00ED3E68"/>
    <w:rsid w:val="00ED3FB2"/>
    <w:rsid w:val="00ED403E"/>
    <w:rsid w:val="00ED40D2"/>
    <w:rsid w:val="00ED41B7"/>
    <w:rsid w:val="00ED42C5"/>
    <w:rsid w:val="00ED42EB"/>
    <w:rsid w:val="00ED430B"/>
    <w:rsid w:val="00ED43D0"/>
    <w:rsid w:val="00ED43D5"/>
    <w:rsid w:val="00ED455B"/>
    <w:rsid w:val="00ED45D3"/>
    <w:rsid w:val="00ED45D7"/>
    <w:rsid w:val="00ED45F8"/>
    <w:rsid w:val="00ED466F"/>
    <w:rsid w:val="00ED4696"/>
    <w:rsid w:val="00ED46F9"/>
    <w:rsid w:val="00ED48E0"/>
    <w:rsid w:val="00ED49E7"/>
    <w:rsid w:val="00ED4C55"/>
    <w:rsid w:val="00ED4CE3"/>
    <w:rsid w:val="00ED4D08"/>
    <w:rsid w:val="00ED4D6B"/>
    <w:rsid w:val="00ED4D6D"/>
    <w:rsid w:val="00ED4DE4"/>
    <w:rsid w:val="00ED4E17"/>
    <w:rsid w:val="00ED4E6C"/>
    <w:rsid w:val="00ED4F0D"/>
    <w:rsid w:val="00ED5082"/>
    <w:rsid w:val="00ED50F8"/>
    <w:rsid w:val="00ED510D"/>
    <w:rsid w:val="00ED518F"/>
    <w:rsid w:val="00ED519C"/>
    <w:rsid w:val="00ED529C"/>
    <w:rsid w:val="00ED5325"/>
    <w:rsid w:val="00ED55DA"/>
    <w:rsid w:val="00ED55F4"/>
    <w:rsid w:val="00ED5606"/>
    <w:rsid w:val="00ED565A"/>
    <w:rsid w:val="00ED56F3"/>
    <w:rsid w:val="00ED5725"/>
    <w:rsid w:val="00ED572B"/>
    <w:rsid w:val="00ED57C7"/>
    <w:rsid w:val="00ED57CD"/>
    <w:rsid w:val="00ED57DF"/>
    <w:rsid w:val="00ED57FE"/>
    <w:rsid w:val="00ED5860"/>
    <w:rsid w:val="00ED5905"/>
    <w:rsid w:val="00ED59DA"/>
    <w:rsid w:val="00ED5A13"/>
    <w:rsid w:val="00ED5B5C"/>
    <w:rsid w:val="00ED5B6E"/>
    <w:rsid w:val="00ED5D70"/>
    <w:rsid w:val="00ED5DEC"/>
    <w:rsid w:val="00ED5E7A"/>
    <w:rsid w:val="00ED5EF4"/>
    <w:rsid w:val="00ED6018"/>
    <w:rsid w:val="00ED60F9"/>
    <w:rsid w:val="00ED613D"/>
    <w:rsid w:val="00ED6158"/>
    <w:rsid w:val="00ED61CE"/>
    <w:rsid w:val="00ED620E"/>
    <w:rsid w:val="00ED631D"/>
    <w:rsid w:val="00ED6327"/>
    <w:rsid w:val="00ED633E"/>
    <w:rsid w:val="00ED635C"/>
    <w:rsid w:val="00ED6370"/>
    <w:rsid w:val="00ED638B"/>
    <w:rsid w:val="00ED6398"/>
    <w:rsid w:val="00ED6455"/>
    <w:rsid w:val="00ED64F7"/>
    <w:rsid w:val="00ED6558"/>
    <w:rsid w:val="00ED6624"/>
    <w:rsid w:val="00ED66AF"/>
    <w:rsid w:val="00ED66B8"/>
    <w:rsid w:val="00ED6770"/>
    <w:rsid w:val="00ED68EE"/>
    <w:rsid w:val="00ED6A0F"/>
    <w:rsid w:val="00ED6ABF"/>
    <w:rsid w:val="00ED6ADB"/>
    <w:rsid w:val="00ED6B59"/>
    <w:rsid w:val="00ED6BCB"/>
    <w:rsid w:val="00ED6C89"/>
    <w:rsid w:val="00ED6D50"/>
    <w:rsid w:val="00ED6E9E"/>
    <w:rsid w:val="00ED6E9F"/>
    <w:rsid w:val="00ED6F91"/>
    <w:rsid w:val="00ED6FBA"/>
    <w:rsid w:val="00ED700B"/>
    <w:rsid w:val="00ED7083"/>
    <w:rsid w:val="00ED709A"/>
    <w:rsid w:val="00ED70E4"/>
    <w:rsid w:val="00ED71AB"/>
    <w:rsid w:val="00ED7218"/>
    <w:rsid w:val="00ED7259"/>
    <w:rsid w:val="00ED72CD"/>
    <w:rsid w:val="00ED7374"/>
    <w:rsid w:val="00ED7399"/>
    <w:rsid w:val="00ED7400"/>
    <w:rsid w:val="00ED74CB"/>
    <w:rsid w:val="00ED7626"/>
    <w:rsid w:val="00ED76EC"/>
    <w:rsid w:val="00ED7702"/>
    <w:rsid w:val="00ED77A4"/>
    <w:rsid w:val="00ED793B"/>
    <w:rsid w:val="00ED79D8"/>
    <w:rsid w:val="00ED7B3A"/>
    <w:rsid w:val="00ED7C7D"/>
    <w:rsid w:val="00ED7CD0"/>
    <w:rsid w:val="00ED7E19"/>
    <w:rsid w:val="00ED7E82"/>
    <w:rsid w:val="00ED7ED0"/>
    <w:rsid w:val="00ED7F8B"/>
    <w:rsid w:val="00ED7F9D"/>
    <w:rsid w:val="00ED7FC6"/>
    <w:rsid w:val="00ED7FC9"/>
    <w:rsid w:val="00EE0015"/>
    <w:rsid w:val="00EE01A6"/>
    <w:rsid w:val="00EE01B1"/>
    <w:rsid w:val="00EE020F"/>
    <w:rsid w:val="00EE04E0"/>
    <w:rsid w:val="00EE0520"/>
    <w:rsid w:val="00EE053C"/>
    <w:rsid w:val="00EE05C3"/>
    <w:rsid w:val="00EE0632"/>
    <w:rsid w:val="00EE0652"/>
    <w:rsid w:val="00EE07C9"/>
    <w:rsid w:val="00EE0804"/>
    <w:rsid w:val="00EE08F5"/>
    <w:rsid w:val="00EE08FC"/>
    <w:rsid w:val="00EE095F"/>
    <w:rsid w:val="00EE09E1"/>
    <w:rsid w:val="00EE0A0D"/>
    <w:rsid w:val="00EE0A83"/>
    <w:rsid w:val="00EE0A9A"/>
    <w:rsid w:val="00EE0AEB"/>
    <w:rsid w:val="00EE0B6B"/>
    <w:rsid w:val="00EE0BBD"/>
    <w:rsid w:val="00EE0BF9"/>
    <w:rsid w:val="00EE0C4A"/>
    <w:rsid w:val="00EE0CA5"/>
    <w:rsid w:val="00EE0D3D"/>
    <w:rsid w:val="00EE0E2E"/>
    <w:rsid w:val="00EE0E46"/>
    <w:rsid w:val="00EE0F17"/>
    <w:rsid w:val="00EE106B"/>
    <w:rsid w:val="00EE106D"/>
    <w:rsid w:val="00EE10E7"/>
    <w:rsid w:val="00EE112E"/>
    <w:rsid w:val="00EE116A"/>
    <w:rsid w:val="00EE121F"/>
    <w:rsid w:val="00EE1347"/>
    <w:rsid w:val="00EE134C"/>
    <w:rsid w:val="00EE13D0"/>
    <w:rsid w:val="00EE14A7"/>
    <w:rsid w:val="00EE14AF"/>
    <w:rsid w:val="00EE14C1"/>
    <w:rsid w:val="00EE153E"/>
    <w:rsid w:val="00EE165E"/>
    <w:rsid w:val="00EE16C5"/>
    <w:rsid w:val="00EE1713"/>
    <w:rsid w:val="00EE1717"/>
    <w:rsid w:val="00EE17FA"/>
    <w:rsid w:val="00EE1872"/>
    <w:rsid w:val="00EE18F4"/>
    <w:rsid w:val="00EE1994"/>
    <w:rsid w:val="00EE1A7B"/>
    <w:rsid w:val="00EE1B0B"/>
    <w:rsid w:val="00EE1CFD"/>
    <w:rsid w:val="00EE1DA0"/>
    <w:rsid w:val="00EE1E3F"/>
    <w:rsid w:val="00EE1E96"/>
    <w:rsid w:val="00EE1EC4"/>
    <w:rsid w:val="00EE1FAD"/>
    <w:rsid w:val="00EE1FB1"/>
    <w:rsid w:val="00EE1FEA"/>
    <w:rsid w:val="00EE204B"/>
    <w:rsid w:val="00EE20DE"/>
    <w:rsid w:val="00EE2123"/>
    <w:rsid w:val="00EE2180"/>
    <w:rsid w:val="00EE220B"/>
    <w:rsid w:val="00EE228A"/>
    <w:rsid w:val="00EE229A"/>
    <w:rsid w:val="00EE2348"/>
    <w:rsid w:val="00EE235C"/>
    <w:rsid w:val="00EE2379"/>
    <w:rsid w:val="00EE2405"/>
    <w:rsid w:val="00EE2468"/>
    <w:rsid w:val="00EE2486"/>
    <w:rsid w:val="00EE25AF"/>
    <w:rsid w:val="00EE274F"/>
    <w:rsid w:val="00EE27DA"/>
    <w:rsid w:val="00EE2850"/>
    <w:rsid w:val="00EE2879"/>
    <w:rsid w:val="00EE2885"/>
    <w:rsid w:val="00EE2984"/>
    <w:rsid w:val="00EE29E2"/>
    <w:rsid w:val="00EE2A0A"/>
    <w:rsid w:val="00EE2A61"/>
    <w:rsid w:val="00EE2A6B"/>
    <w:rsid w:val="00EE2A7C"/>
    <w:rsid w:val="00EE2A81"/>
    <w:rsid w:val="00EE2AB3"/>
    <w:rsid w:val="00EE2C08"/>
    <w:rsid w:val="00EE2CC0"/>
    <w:rsid w:val="00EE2CC4"/>
    <w:rsid w:val="00EE2D36"/>
    <w:rsid w:val="00EE2D6D"/>
    <w:rsid w:val="00EE2DC7"/>
    <w:rsid w:val="00EE2EAA"/>
    <w:rsid w:val="00EE2EE5"/>
    <w:rsid w:val="00EE2F95"/>
    <w:rsid w:val="00EE30C4"/>
    <w:rsid w:val="00EE31CA"/>
    <w:rsid w:val="00EE3246"/>
    <w:rsid w:val="00EE328F"/>
    <w:rsid w:val="00EE329A"/>
    <w:rsid w:val="00EE32BB"/>
    <w:rsid w:val="00EE3307"/>
    <w:rsid w:val="00EE3394"/>
    <w:rsid w:val="00EE33F1"/>
    <w:rsid w:val="00EE340B"/>
    <w:rsid w:val="00EE3476"/>
    <w:rsid w:val="00EE3478"/>
    <w:rsid w:val="00EE3526"/>
    <w:rsid w:val="00EE3527"/>
    <w:rsid w:val="00EE352B"/>
    <w:rsid w:val="00EE3541"/>
    <w:rsid w:val="00EE3560"/>
    <w:rsid w:val="00EE3584"/>
    <w:rsid w:val="00EE3597"/>
    <w:rsid w:val="00EE3769"/>
    <w:rsid w:val="00EE376F"/>
    <w:rsid w:val="00EE382E"/>
    <w:rsid w:val="00EE383E"/>
    <w:rsid w:val="00EE3894"/>
    <w:rsid w:val="00EE38ED"/>
    <w:rsid w:val="00EE38F2"/>
    <w:rsid w:val="00EE3904"/>
    <w:rsid w:val="00EE3981"/>
    <w:rsid w:val="00EE3A88"/>
    <w:rsid w:val="00EE3A91"/>
    <w:rsid w:val="00EE3B97"/>
    <w:rsid w:val="00EE3D2A"/>
    <w:rsid w:val="00EE3D8B"/>
    <w:rsid w:val="00EE3E5E"/>
    <w:rsid w:val="00EE3F05"/>
    <w:rsid w:val="00EE3F25"/>
    <w:rsid w:val="00EE3F71"/>
    <w:rsid w:val="00EE3FFC"/>
    <w:rsid w:val="00EE40DC"/>
    <w:rsid w:val="00EE4233"/>
    <w:rsid w:val="00EE4282"/>
    <w:rsid w:val="00EE43BE"/>
    <w:rsid w:val="00EE4434"/>
    <w:rsid w:val="00EE4463"/>
    <w:rsid w:val="00EE44B8"/>
    <w:rsid w:val="00EE44BD"/>
    <w:rsid w:val="00EE44F0"/>
    <w:rsid w:val="00EE45BA"/>
    <w:rsid w:val="00EE45BC"/>
    <w:rsid w:val="00EE460C"/>
    <w:rsid w:val="00EE46FB"/>
    <w:rsid w:val="00EE478D"/>
    <w:rsid w:val="00EE4816"/>
    <w:rsid w:val="00EE4849"/>
    <w:rsid w:val="00EE4859"/>
    <w:rsid w:val="00EE48CB"/>
    <w:rsid w:val="00EE4912"/>
    <w:rsid w:val="00EE49D0"/>
    <w:rsid w:val="00EE4B6E"/>
    <w:rsid w:val="00EE4C56"/>
    <w:rsid w:val="00EE4C87"/>
    <w:rsid w:val="00EE4C93"/>
    <w:rsid w:val="00EE4D30"/>
    <w:rsid w:val="00EE4D79"/>
    <w:rsid w:val="00EE4DCD"/>
    <w:rsid w:val="00EE50AB"/>
    <w:rsid w:val="00EE5125"/>
    <w:rsid w:val="00EE5229"/>
    <w:rsid w:val="00EE52AD"/>
    <w:rsid w:val="00EE5458"/>
    <w:rsid w:val="00EE54D7"/>
    <w:rsid w:val="00EE5556"/>
    <w:rsid w:val="00EE563A"/>
    <w:rsid w:val="00EE56AB"/>
    <w:rsid w:val="00EE5857"/>
    <w:rsid w:val="00EE5868"/>
    <w:rsid w:val="00EE586A"/>
    <w:rsid w:val="00EE58C6"/>
    <w:rsid w:val="00EE59B6"/>
    <w:rsid w:val="00EE5A4A"/>
    <w:rsid w:val="00EE5A6B"/>
    <w:rsid w:val="00EE5AA1"/>
    <w:rsid w:val="00EE5AB4"/>
    <w:rsid w:val="00EE5D44"/>
    <w:rsid w:val="00EE5DAA"/>
    <w:rsid w:val="00EE5DAC"/>
    <w:rsid w:val="00EE5DF7"/>
    <w:rsid w:val="00EE5E19"/>
    <w:rsid w:val="00EE600D"/>
    <w:rsid w:val="00EE6032"/>
    <w:rsid w:val="00EE6045"/>
    <w:rsid w:val="00EE6057"/>
    <w:rsid w:val="00EE613C"/>
    <w:rsid w:val="00EE61AE"/>
    <w:rsid w:val="00EE61FE"/>
    <w:rsid w:val="00EE621A"/>
    <w:rsid w:val="00EE621E"/>
    <w:rsid w:val="00EE6220"/>
    <w:rsid w:val="00EE622B"/>
    <w:rsid w:val="00EE6268"/>
    <w:rsid w:val="00EE6295"/>
    <w:rsid w:val="00EE63CF"/>
    <w:rsid w:val="00EE655B"/>
    <w:rsid w:val="00EE6693"/>
    <w:rsid w:val="00EE66CB"/>
    <w:rsid w:val="00EE68AD"/>
    <w:rsid w:val="00EE6986"/>
    <w:rsid w:val="00EE69A9"/>
    <w:rsid w:val="00EE6A1D"/>
    <w:rsid w:val="00EE6B46"/>
    <w:rsid w:val="00EE6B96"/>
    <w:rsid w:val="00EE6C1F"/>
    <w:rsid w:val="00EE6C7A"/>
    <w:rsid w:val="00EE6E16"/>
    <w:rsid w:val="00EE6EC7"/>
    <w:rsid w:val="00EE7062"/>
    <w:rsid w:val="00EE70AD"/>
    <w:rsid w:val="00EE70B8"/>
    <w:rsid w:val="00EE70C2"/>
    <w:rsid w:val="00EE70C5"/>
    <w:rsid w:val="00EE7182"/>
    <w:rsid w:val="00EE71B0"/>
    <w:rsid w:val="00EE71C1"/>
    <w:rsid w:val="00EE7250"/>
    <w:rsid w:val="00EE72DA"/>
    <w:rsid w:val="00EE732E"/>
    <w:rsid w:val="00EE7342"/>
    <w:rsid w:val="00EE735E"/>
    <w:rsid w:val="00EE73DC"/>
    <w:rsid w:val="00EE7480"/>
    <w:rsid w:val="00EE762D"/>
    <w:rsid w:val="00EE7669"/>
    <w:rsid w:val="00EE767B"/>
    <w:rsid w:val="00EE7689"/>
    <w:rsid w:val="00EE76C3"/>
    <w:rsid w:val="00EE76CC"/>
    <w:rsid w:val="00EE76EF"/>
    <w:rsid w:val="00EE777F"/>
    <w:rsid w:val="00EE7817"/>
    <w:rsid w:val="00EE7952"/>
    <w:rsid w:val="00EE7999"/>
    <w:rsid w:val="00EE7A69"/>
    <w:rsid w:val="00EE7A7A"/>
    <w:rsid w:val="00EE7B8E"/>
    <w:rsid w:val="00EE7BF2"/>
    <w:rsid w:val="00EE7C15"/>
    <w:rsid w:val="00EE7C68"/>
    <w:rsid w:val="00EE7CE0"/>
    <w:rsid w:val="00EE7D5F"/>
    <w:rsid w:val="00EE7E00"/>
    <w:rsid w:val="00EE7E1A"/>
    <w:rsid w:val="00EF004D"/>
    <w:rsid w:val="00EF008B"/>
    <w:rsid w:val="00EF0119"/>
    <w:rsid w:val="00EF01E2"/>
    <w:rsid w:val="00EF035B"/>
    <w:rsid w:val="00EF03BE"/>
    <w:rsid w:val="00EF03D2"/>
    <w:rsid w:val="00EF03ED"/>
    <w:rsid w:val="00EF041B"/>
    <w:rsid w:val="00EF04AD"/>
    <w:rsid w:val="00EF04AE"/>
    <w:rsid w:val="00EF0522"/>
    <w:rsid w:val="00EF05D8"/>
    <w:rsid w:val="00EF0624"/>
    <w:rsid w:val="00EF0671"/>
    <w:rsid w:val="00EF073F"/>
    <w:rsid w:val="00EF07C8"/>
    <w:rsid w:val="00EF07D0"/>
    <w:rsid w:val="00EF0838"/>
    <w:rsid w:val="00EF098E"/>
    <w:rsid w:val="00EF09BA"/>
    <w:rsid w:val="00EF0A71"/>
    <w:rsid w:val="00EF0AC8"/>
    <w:rsid w:val="00EF0B0D"/>
    <w:rsid w:val="00EF0BA6"/>
    <w:rsid w:val="00EF0BC1"/>
    <w:rsid w:val="00EF0C4A"/>
    <w:rsid w:val="00EF0C5B"/>
    <w:rsid w:val="00EF0CDD"/>
    <w:rsid w:val="00EF0D3C"/>
    <w:rsid w:val="00EF0D96"/>
    <w:rsid w:val="00EF0DD0"/>
    <w:rsid w:val="00EF0E2B"/>
    <w:rsid w:val="00EF0E91"/>
    <w:rsid w:val="00EF0EC4"/>
    <w:rsid w:val="00EF0F95"/>
    <w:rsid w:val="00EF0FC6"/>
    <w:rsid w:val="00EF1041"/>
    <w:rsid w:val="00EF10AE"/>
    <w:rsid w:val="00EF1113"/>
    <w:rsid w:val="00EF116C"/>
    <w:rsid w:val="00EF1191"/>
    <w:rsid w:val="00EF11A0"/>
    <w:rsid w:val="00EF1223"/>
    <w:rsid w:val="00EF1285"/>
    <w:rsid w:val="00EF1311"/>
    <w:rsid w:val="00EF13F2"/>
    <w:rsid w:val="00EF155A"/>
    <w:rsid w:val="00EF165F"/>
    <w:rsid w:val="00EF1707"/>
    <w:rsid w:val="00EF1753"/>
    <w:rsid w:val="00EF1766"/>
    <w:rsid w:val="00EF1787"/>
    <w:rsid w:val="00EF187F"/>
    <w:rsid w:val="00EF1903"/>
    <w:rsid w:val="00EF192E"/>
    <w:rsid w:val="00EF1976"/>
    <w:rsid w:val="00EF19F7"/>
    <w:rsid w:val="00EF1A1C"/>
    <w:rsid w:val="00EF1AC3"/>
    <w:rsid w:val="00EF1B65"/>
    <w:rsid w:val="00EF1C40"/>
    <w:rsid w:val="00EF1C81"/>
    <w:rsid w:val="00EF1D6B"/>
    <w:rsid w:val="00EF1DB3"/>
    <w:rsid w:val="00EF1FDC"/>
    <w:rsid w:val="00EF20FB"/>
    <w:rsid w:val="00EF2201"/>
    <w:rsid w:val="00EF2209"/>
    <w:rsid w:val="00EF225B"/>
    <w:rsid w:val="00EF23F0"/>
    <w:rsid w:val="00EF2418"/>
    <w:rsid w:val="00EF24F4"/>
    <w:rsid w:val="00EF256F"/>
    <w:rsid w:val="00EF2592"/>
    <w:rsid w:val="00EF25B2"/>
    <w:rsid w:val="00EF260B"/>
    <w:rsid w:val="00EF2639"/>
    <w:rsid w:val="00EF26B6"/>
    <w:rsid w:val="00EF26BE"/>
    <w:rsid w:val="00EF272F"/>
    <w:rsid w:val="00EF2859"/>
    <w:rsid w:val="00EF2877"/>
    <w:rsid w:val="00EF29C3"/>
    <w:rsid w:val="00EF29F6"/>
    <w:rsid w:val="00EF2A64"/>
    <w:rsid w:val="00EF2AD2"/>
    <w:rsid w:val="00EF2AE3"/>
    <w:rsid w:val="00EF2B48"/>
    <w:rsid w:val="00EF2C36"/>
    <w:rsid w:val="00EF2D1F"/>
    <w:rsid w:val="00EF2D85"/>
    <w:rsid w:val="00EF2D8B"/>
    <w:rsid w:val="00EF2D94"/>
    <w:rsid w:val="00EF2DC1"/>
    <w:rsid w:val="00EF2DC9"/>
    <w:rsid w:val="00EF2E01"/>
    <w:rsid w:val="00EF2ED1"/>
    <w:rsid w:val="00EF2EF8"/>
    <w:rsid w:val="00EF2F53"/>
    <w:rsid w:val="00EF2F76"/>
    <w:rsid w:val="00EF3042"/>
    <w:rsid w:val="00EF30CB"/>
    <w:rsid w:val="00EF3125"/>
    <w:rsid w:val="00EF31F4"/>
    <w:rsid w:val="00EF3236"/>
    <w:rsid w:val="00EF3275"/>
    <w:rsid w:val="00EF32B1"/>
    <w:rsid w:val="00EF32BD"/>
    <w:rsid w:val="00EF32E3"/>
    <w:rsid w:val="00EF33AE"/>
    <w:rsid w:val="00EF341E"/>
    <w:rsid w:val="00EF3498"/>
    <w:rsid w:val="00EF34E5"/>
    <w:rsid w:val="00EF35F5"/>
    <w:rsid w:val="00EF36BF"/>
    <w:rsid w:val="00EF371E"/>
    <w:rsid w:val="00EF372F"/>
    <w:rsid w:val="00EF3753"/>
    <w:rsid w:val="00EF37E8"/>
    <w:rsid w:val="00EF3877"/>
    <w:rsid w:val="00EF389B"/>
    <w:rsid w:val="00EF3910"/>
    <w:rsid w:val="00EF3926"/>
    <w:rsid w:val="00EF39B1"/>
    <w:rsid w:val="00EF3A78"/>
    <w:rsid w:val="00EF3B80"/>
    <w:rsid w:val="00EF3BC0"/>
    <w:rsid w:val="00EF3BE0"/>
    <w:rsid w:val="00EF3DDF"/>
    <w:rsid w:val="00EF3E69"/>
    <w:rsid w:val="00EF3F8B"/>
    <w:rsid w:val="00EF3FE8"/>
    <w:rsid w:val="00EF4063"/>
    <w:rsid w:val="00EF40EF"/>
    <w:rsid w:val="00EF4107"/>
    <w:rsid w:val="00EF4198"/>
    <w:rsid w:val="00EF41EE"/>
    <w:rsid w:val="00EF429E"/>
    <w:rsid w:val="00EF42AE"/>
    <w:rsid w:val="00EF4370"/>
    <w:rsid w:val="00EF44C8"/>
    <w:rsid w:val="00EF44F9"/>
    <w:rsid w:val="00EF4636"/>
    <w:rsid w:val="00EF4868"/>
    <w:rsid w:val="00EF498C"/>
    <w:rsid w:val="00EF499C"/>
    <w:rsid w:val="00EF49C7"/>
    <w:rsid w:val="00EF4B0F"/>
    <w:rsid w:val="00EF4B20"/>
    <w:rsid w:val="00EF4B80"/>
    <w:rsid w:val="00EF4C00"/>
    <w:rsid w:val="00EF4C5D"/>
    <w:rsid w:val="00EF4D0E"/>
    <w:rsid w:val="00EF4D63"/>
    <w:rsid w:val="00EF4DFA"/>
    <w:rsid w:val="00EF4FA4"/>
    <w:rsid w:val="00EF507B"/>
    <w:rsid w:val="00EF510E"/>
    <w:rsid w:val="00EF5122"/>
    <w:rsid w:val="00EF5178"/>
    <w:rsid w:val="00EF51ED"/>
    <w:rsid w:val="00EF5208"/>
    <w:rsid w:val="00EF521F"/>
    <w:rsid w:val="00EF5308"/>
    <w:rsid w:val="00EF5315"/>
    <w:rsid w:val="00EF5322"/>
    <w:rsid w:val="00EF5411"/>
    <w:rsid w:val="00EF5443"/>
    <w:rsid w:val="00EF546D"/>
    <w:rsid w:val="00EF55FA"/>
    <w:rsid w:val="00EF5610"/>
    <w:rsid w:val="00EF5655"/>
    <w:rsid w:val="00EF56B5"/>
    <w:rsid w:val="00EF56C3"/>
    <w:rsid w:val="00EF56FF"/>
    <w:rsid w:val="00EF573C"/>
    <w:rsid w:val="00EF5782"/>
    <w:rsid w:val="00EF57DA"/>
    <w:rsid w:val="00EF5826"/>
    <w:rsid w:val="00EF58E2"/>
    <w:rsid w:val="00EF5905"/>
    <w:rsid w:val="00EF594F"/>
    <w:rsid w:val="00EF59E8"/>
    <w:rsid w:val="00EF5BAC"/>
    <w:rsid w:val="00EF5CD4"/>
    <w:rsid w:val="00EF5D73"/>
    <w:rsid w:val="00EF5EA5"/>
    <w:rsid w:val="00EF5F45"/>
    <w:rsid w:val="00EF5FCE"/>
    <w:rsid w:val="00EF60EE"/>
    <w:rsid w:val="00EF6105"/>
    <w:rsid w:val="00EF6193"/>
    <w:rsid w:val="00EF62A9"/>
    <w:rsid w:val="00EF633A"/>
    <w:rsid w:val="00EF6341"/>
    <w:rsid w:val="00EF635B"/>
    <w:rsid w:val="00EF63A0"/>
    <w:rsid w:val="00EF6597"/>
    <w:rsid w:val="00EF65DA"/>
    <w:rsid w:val="00EF672D"/>
    <w:rsid w:val="00EF674E"/>
    <w:rsid w:val="00EF67C3"/>
    <w:rsid w:val="00EF67F9"/>
    <w:rsid w:val="00EF6804"/>
    <w:rsid w:val="00EF68B3"/>
    <w:rsid w:val="00EF6908"/>
    <w:rsid w:val="00EF698D"/>
    <w:rsid w:val="00EF69CD"/>
    <w:rsid w:val="00EF6A0C"/>
    <w:rsid w:val="00EF6A71"/>
    <w:rsid w:val="00EF6AA6"/>
    <w:rsid w:val="00EF6C35"/>
    <w:rsid w:val="00EF6C5B"/>
    <w:rsid w:val="00EF6C67"/>
    <w:rsid w:val="00EF6C98"/>
    <w:rsid w:val="00EF6CA7"/>
    <w:rsid w:val="00EF6D73"/>
    <w:rsid w:val="00EF6EAD"/>
    <w:rsid w:val="00EF6FDD"/>
    <w:rsid w:val="00EF70BB"/>
    <w:rsid w:val="00EF7116"/>
    <w:rsid w:val="00EF71AC"/>
    <w:rsid w:val="00EF71E6"/>
    <w:rsid w:val="00EF720D"/>
    <w:rsid w:val="00EF721C"/>
    <w:rsid w:val="00EF72E6"/>
    <w:rsid w:val="00EF741B"/>
    <w:rsid w:val="00EF74EC"/>
    <w:rsid w:val="00EF7636"/>
    <w:rsid w:val="00EF7642"/>
    <w:rsid w:val="00EF7733"/>
    <w:rsid w:val="00EF782C"/>
    <w:rsid w:val="00EF7941"/>
    <w:rsid w:val="00EF79A7"/>
    <w:rsid w:val="00EF79C5"/>
    <w:rsid w:val="00EF79D6"/>
    <w:rsid w:val="00EF7A2E"/>
    <w:rsid w:val="00EF7AAC"/>
    <w:rsid w:val="00EF7B56"/>
    <w:rsid w:val="00EF7B8C"/>
    <w:rsid w:val="00EF7BEA"/>
    <w:rsid w:val="00EF7C14"/>
    <w:rsid w:val="00EF7C75"/>
    <w:rsid w:val="00EF7E13"/>
    <w:rsid w:val="00EF7E20"/>
    <w:rsid w:val="00EF7ECE"/>
    <w:rsid w:val="00EF7F25"/>
    <w:rsid w:val="00F00028"/>
    <w:rsid w:val="00F000EE"/>
    <w:rsid w:val="00F00176"/>
    <w:rsid w:val="00F00268"/>
    <w:rsid w:val="00F002C0"/>
    <w:rsid w:val="00F00368"/>
    <w:rsid w:val="00F003E4"/>
    <w:rsid w:val="00F004D3"/>
    <w:rsid w:val="00F004FF"/>
    <w:rsid w:val="00F00535"/>
    <w:rsid w:val="00F00600"/>
    <w:rsid w:val="00F00612"/>
    <w:rsid w:val="00F00653"/>
    <w:rsid w:val="00F0070F"/>
    <w:rsid w:val="00F00767"/>
    <w:rsid w:val="00F007EF"/>
    <w:rsid w:val="00F0088C"/>
    <w:rsid w:val="00F008A9"/>
    <w:rsid w:val="00F008C7"/>
    <w:rsid w:val="00F00912"/>
    <w:rsid w:val="00F00939"/>
    <w:rsid w:val="00F00A9F"/>
    <w:rsid w:val="00F00B07"/>
    <w:rsid w:val="00F00C76"/>
    <w:rsid w:val="00F00DC8"/>
    <w:rsid w:val="00F00DFC"/>
    <w:rsid w:val="00F00DFF"/>
    <w:rsid w:val="00F00EFD"/>
    <w:rsid w:val="00F00F6D"/>
    <w:rsid w:val="00F01022"/>
    <w:rsid w:val="00F011FF"/>
    <w:rsid w:val="00F01234"/>
    <w:rsid w:val="00F012EB"/>
    <w:rsid w:val="00F01361"/>
    <w:rsid w:val="00F013B0"/>
    <w:rsid w:val="00F01425"/>
    <w:rsid w:val="00F014C9"/>
    <w:rsid w:val="00F01545"/>
    <w:rsid w:val="00F01569"/>
    <w:rsid w:val="00F0158F"/>
    <w:rsid w:val="00F015C3"/>
    <w:rsid w:val="00F015EE"/>
    <w:rsid w:val="00F01632"/>
    <w:rsid w:val="00F017A5"/>
    <w:rsid w:val="00F017D4"/>
    <w:rsid w:val="00F017F7"/>
    <w:rsid w:val="00F01843"/>
    <w:rsid w:val="00F018F1"/>
    <w:rsid w:val="00F01945"/>
    <w:rsid w:val="00F01949"/>
    <w:rsid w:val="00F0194C"/>
    <w:rsid w:val="00F0197E"/>
    <w:rsid w:val="00F019D3"/>
    <w:rsid w:val="00F01A54"/>
    <w:rsid w:val="00F01A83"/>
    <w:rsid w:val="00F01B2F"/>
    <w:rsid w:val="00F01BB0"/>
    <w:rsid w:val="00F01CE5"/>
    <w:rsid w:val="00F01CF8"/>
    <w:rsid w:val="00F01D3A"/>
    <w:rsid w:val="00F01D52"/>
    <w:rsid w:val="00F01E13"/>
    <w:rsid w:val="00F01F65"/>
    <w:rsid w:val="00F01F7C"/>
    <w:rsid w:val="00F01F84"/>
    <w:rsid w:val="00F01F88"/>
    <w:rsid w:val="00F01FEF"/>
    <w:rsid w:val="00F0202C"/>
    <w:rsid w:val="00F02032"/>
    <w:rsid w:val="00F021B8"/>
    <w:rsid w:val="00F0223B"/>
    <w:rsid w:val="00F02251"/>
    <w:rsid w:val="00F02266"/>
    <w:rsid w:val="00F022AE"/>
    <w:rsid w:val="00F02305"/>
    <w:rsid w:val="00F0234E"/>
    <w:rsid w:val="00F02361"/>
    <w:rsid w:val="00F0238B"/>
    <w:rsid w:val="00F023C5"/>
    <w:rsid w:val="00F02415"/>
    <w:rsid w:val="00F02485"/>
    <w:rsid w:val="00F024A3"/>
    <w:rsid w:val="00F02512"/>
    <w:rsid w:val="00F025CB"/>
    <w:rsid w:val="00F02693"/>
    <w:rsid w:val="00F026B1"/>
    <w:rsid w:val="00F026DB"/>
    <w:rsid w:val="00F027C4"/>
    <w:rsid w:val="00F02812"/>
    <w:rsid w:val="00F02828"/>
    <w:rsid w:val="00F028C3"/>
    <w:rsid w:val="00F028F7"/>
    <w:rsid w:val="00F029A0"/>
    <w:rsid w:val="00F02BFA"/>
    <w:rsid w:val="00F02C99"/>
    <w:rsid w:val="00F02D48"/>
    <w:rsid w:val="00F02D71"/>
    <w:rsid w:val="00F02D80"/>
    <w:rsid w:val="00F02E7A"/>
    <w:rsid w:val="00F02EED"/>
    <w:rsid w:val="00F02F85"/>
    <w:rsid w:val="00F03065"/>
    <w:rsid w:val="00F030BF"/>
    <w:rsid w:val="00F03196"/>
    <w:rsid w:val="00F031B8"/>
    <w:rsid w:val="00F03326"/>
    <w:rsid w:val="00F0334C"/>
    <w:rsid w:val="00F033F6"/>
    <w:rsid w:val="00F035BB"/>
    <w:rsid w:val="00F03612"/>
    <w:rsid w:val="00F03652"/>
    <w:rsid w:val="00F03655"/>
    <w:rsid w:val="00F0367F"/>
    <w:rsid w:val="00F0373C"/>
    <w:rsid w:val="00F03769"/>
    <w:rsid w:val="00F038A3"/>
    <w:rsid w:val="00F03905"/>
    <w:rsid w:val="00F0397C"/>
    <w:rsid w:val="00F03B58"/>
    <w:rsid w:val="00F03BB5"/>
    <w:rsid w:val="00F03C93"/>
    <w:rsid w:val="00F03CC2"/>
    <w:rsid w:val="00F03E40"/>
    <w:rsid w:val="00F03E6C"/>
    <w:rsid w:val="00F03E8F"/>
    <w:rsid w:val="00F03F5C"/>
    <w:rsid w:val="00F0400A"/>
    <w:rsid w:val="00F0403D"/>
    <w:rsid w:val="00F04041"/>
    <w:rsid w:val="00F0406B"/>
    <w:rsid w:val="00F040E8"/>
    <w:rsid w:val="00F040F5"/>
    <w:rsid w:val="00F04159"/>
    <w:rsid w:val="00F041DD"/>
    <w:rsid w:val="00F0426F"/>
    <w:rsid w:val="00F0431D"/>
    <w:rsid w:val="00F0431F"/>
    <w:rsid w:val="00F04364"/>
    <w:rsid w:val="00F04365"/>
    <w:rsid w:val="00F04367"/>
    <w:rsid w:val="00F044FD"/>
    <w:rsid w:val="00F04531"/>
    <w:rsid w:val="00F04601"/>
    <w:rsid w:val="00F04646"/>
    <w:rsid w:val="00F046E7"/>
    <w:rsid w:val="00F0473A"/>
    <w:rsid w:val="00F0488A"/>
    <w:rsid w:val="00F04A13"/>
    <w:rsid w:val="00F04A94"/>
    <w:rsid w:val="00F04AAA"/>
    <w:rsid w:val="00F04B74"/>
    <w:rsid w:val="00F04C4D"/>
    <w:rsid w:val="00F04C69"/>
    <w:rsid w:val="00F04C9F"/>
    <w:rsid w:val="00F04D0D"/>
    <w:rsid w:val="00F04D26"/>
    <w:rsid w:val="00F04DB7"/>
    <w:rsid w:val="00F04E16"/>
    <w:rsid w:val="00F04E44"/>
    <w:rsid w:val="00F04E7E"/>
    <w:rsid w:val="00F04EB7"/>
    <w:rsid w:val="00F04F4F"/>
    <w:rsid w:val="00F04FDE"/>
    <w:rsid w:val="00F050D7"/>
    <w:rsid w:val="00F05132"/>
    <w:rsid w:val="00F05220"/>
    <w:rsid w:val="00F05261"/>
    <w:rsid w:val="00F05301"/>
    <w:rsid w:val="00F0535D"/>
    <w:rsid w:val="00F0536F"/>
    <w:rsid w:val="00F0539E"/>
    <w:rsid w:val="00F053D0"/>
    <w:rsid w:val="00F05537"/>
    <w:rsid w:val="00F05568"/>
    <w:rsid w:val="00F05579"/>
    <w:rsid w:val="00F05603"/>
    <w:rsid w:val="00F05612"/>
    <w:rsid w:val="00F058E4"/>
    <w:rsid w:val="00F058F3"/>
    <w:rsid w:val="00F05A3C"/>
    <w:rsid w:val="00F05BC8"/>
    <w:rsid w:val="00F05C35"/>
    <w:rsid w:val="00F05C57"/>
    <w:rsid w:val="00F05C9A"/>
    <w:rsid w:val="00F05D94"/>
    <w:rsid w:val="00F05DC9"/>
    <w:rsid w:val="00F05E5E"/>
    <w:rsid w:val="00F05F8B"/>
    <w:rsid w:val="00F05FE1"/>
    <w:rsid w:val="00F06093"/>
    <w:rsid w:val="00F060B6"/>
    <w:rsid w:val="00F0613B"/>
    <w:rsid w:val="00F06140"/>
    <w:rsid w:val="00F062A1"/>
    <w:rsid w:val="00F062A2"/>
    <w:rsid w:val="00F06338"/>
    <w:rsid w:val="00F063A6"/>
    <w:rsid w:val="00F06440"/>
    <w:rsid w:val="00F06537"/>
    <w:rsid w:val="00F0655F"/>
    <w:rsid w:val="00F0658A"/>
    <w:rsid w:val="00F0667A"/>
    <w:rsid w:val="00F066DC"/>
    <w:rsid w:val="00F06862"/>
    <w:rsid w:val="00F06874"/>
    <w:rsid w:val="00F06929"/>
    <w:rsid w:val="00F069FD"/>
    <w:rsid w:val="00F06B15"/>
    <w:rsid w:val="00F06B2B"/>
    <w:rsid w:val="00F06BEF"/>
    <w:rsid w:val="00F06C6A"/>
    <w:rsid w:val="00F06C6F"/>
    <w:rsid w:val="00F06CC5"/>
    <w:rsid w:val="00F06CF4"/>
    <w:rsid w:val="00F06DA1"/>
    <w:rsid w:val="00F06DCE"/>
    <w:rsid w:val="00F06E11"/>
    <w:rsid w:val="00F06E1E"/>
    <w:rsid w:val="00F06E7F"/>
    <w:rsid w:val="00F06EA1"/>
    <w:rsid w:val="00F06F8B"/>
    <w:rsid w:val="00F07113"/>
    <w:rsid w:val="00F0714F"/>
    <w:rsid w:val="00F07184"/>
    <w:rsid w:val="00F07225"/>
    <w:rsid w:val="00F072DC"/>
    <w:rsid w:val="00F073B8"/>
    <w:rsid w:val="00F073BE"/>
    <w:rsid w:val="00F0743C"/>
    <w:rsid w:val="00F0744A"/>
    <w:rsid w:val="00F07472"/>
    <w:rsid w:val="00F0747B"/>
    <w:rsid w:val="00F074FF"/>
    <w:rsid w:val="00F07617"/>
    <w:rsid w:val="00F07633"/>
    <w:rsid w:val="00F0766E"/>
    <w:rsid w:val="00F076CF"/>
    <w:rsid w:val="00F077BB"/>
    <w:rsid w:val="00F077CC"/>
    <w:rsid w:val="00F07814"/>
    <w:rsid w:val="00F07849"/>
    <w:rsid w:val="00F0788A"/>
    <w:rsid w:val="00F07907"/>
    <w:rsid w:val="00F07998"/>
    <w:rsid w:val="00F079E2"/>
    <w:rsid w:val="00F07A4E"/>
    <w:rsid w:val="00F07A8A"/>
    <w:rsid w:val="00F07AE3"/>
    <w:rsid w:val="00F07AF2"/>
    <w:rsid w:val="00F07B36"/>
    <w:rsid w:val="00F07BBF"/>
    <w:rsid w:val="00F07C66"/>
    <w:rsid w:val="00F07CBE"/>
    <w:rsid w:val="00F07CDF"/>
    <w:rsid w:val="00F07D16"/>
    <w:rsid w:val="00F07D3E"/>
    <w:rsid w:val="00F07DEE"/>
    <w:rsid w:val="00F07EC3"/>
    <w:rsid w:val="00F07F05"/>
    <w:rsid w:val="00F07F12"/>
    <w:rsid w:val="00F07F2F"/>
    <w:rsid w:val="00F1008D"/>
    <w:rsid w:val="00F10260"/>
    <w:rsid w:val="00F102D4"/>
    <w:rsid w:val="00F10308"/>
    <w:rsid w:val="00F1036A"/>
    <w:rsid w:val="00F1037E"/>
    <w:rsid w:val="00F103A3"/>
    <w:rsid w:val="00F103CF"/>
    <w:rsid w:val="00F103D1"/>
    <w:rsid w:val="00F103FB"/>
    <w:rsid w:val="00F1044C"/>
    <w:rsid w:val="00F104B6"/>
    <w:rsid w:val="00F10540"/>
    <w:rsid w:val="00F105AE"/>
    <w:rsid w:val="00F105DE"/>
    <w:rsid w:val="00F106B2"/>
    <w:rsid w:val="00F10830"/>
    <w:rsid w:val="00F10908"/>
    <w:rsid w:val="00F10AD3"/>
    <w:rsid w:val="00F10B07"/>
    <w:rsid w:val="00F10B20"/>
    <w:rsid w:val="00F10B81"/>
    <w:rsid w:val="00F10CB9"/>
    <w:rsid w:val="00F10E94"/>
    <w:rsid w:val="00F10F0F"/>
    <w:rsid w:val="00F10F46"/>
    <w:rsid w:val="00F10F71"/>
    <w:rsid w:val="00F11133"/>
    <w:rsid w:val="00F111B4"/>
    <w:rsid w:val="00F11208"/>
    <w:rsid w:val="00F113CF"/>
    <w:rsid w:val="00F114B4"/>
    <w:rsid w:val="00F11524"/>
    <w:rsid w:val="00F115E7"/>
    <w:rsid w:val="00F11685"/>
    <w:rsid w:val="00F116E7"/>
    <w:rsid w:val="00F116EB"/>
    <w:rsid w:val="00F1172F"/>
    <w:rsid w:val="00F1174D"/>
    <w:rsid w:val="00F11830"/>
    <w:rsid w:val="00F11855"/>
    <w:rsid w:val="00F11888"/>
    <w:rsid w:val="00F118D4"/>
    <w:rsid w:val="00F118D5"/>
    <w:rsid w:val="00F118E3"/>
    <w:rsid w:val="00F118F9"/>
    <w:rsid w:val="00F119C2"/>
    <w:rsid w:val="00F11AF2"/>
    <w:rsid w:val="00F11B0B"/>
    <w:rsid w:val="00F11CEB"/>
    <w:rsid w:val="00F11D2E"/>
    <w:rsid w:val="00F11F7C"/>
    <w:rsid w:val="00F11FBE"/>
    <w:rsid w:val="00F120FC"/>
    <w:rsid w:val="00F1219B"/>
    <w:rsid w:val="00F1225D"/>
    <w:rsid w:val="00F12324"/>
    <w:rsid w:val="00F12374"/>
    <w:rsid w:val="00F123AC"/>
    <w:rsid w:val="00F123C2"/>
    <w:rsid w:val="00F123CA"/>
    <w:rsid w:val="00F123DF"/>
    <w:rsid w:val="00F1240B"/>
    <w:rsid w:val="00F1245A"/>
    <w:rsid w:val="00F124E2"/>
    <w:rsid w:val="00F12533"/>
    <w:rsid w:val="00F12675"/>
    <w:rsid w:val="00F12747"/>
    <w:rsid w:val="00F1276E"/>
    <w:rsid w:val="00F1279A"/>
    <w:rsid w:val="00F127DC"/>
    <w:rsid w:val="00F12880"/>
    <w:rsid w:val="00F1289A"/>
    <w:rsid w:val="00F128F8"/>
    <w:rsid w:val="00F1297B"/>
    <w:rsid w:val="00F129A2"/>
    <w:rsid w:val="00F129F3"/>
    <w:rsid w:val="00F12B00"/>
    <w:rsid w:val="00F12B99"/>
    <w:rsid w:val="00F12C0E"/>
    <w:rsid w:val="00F12C16"/>
    <w:rsid w:val="00F12C48"/>
    <w:rsid w:val="00F12C53"/>
    <w:rsid w:val="00F12CD2"/>
    <w:rsid w:val="00F12E15"/>
    <w:rsid w:val="00F12E66"/>
    <w:rsid w:val="00F12F1A"/>
    <w:rsid w:val="00F12F7B"/>
    <w:rsid w:val="00F12F7D"/>
    <w:rsid w:val="00F12FA7"/>
    <w:rsid w:val="00F1310F"/>
    <w:rsid w:val="00F13189"/>
    <w:rsid w:val="00F1321E"/>
    <w:rsid w:val="00F132D0"/>
    <w:rsid w:val="00F132D8"/>
    <w:rsid w:val="00F132F8"/>
    <w:rsid w:val="00F13314"/>
    <w:rsid w:val="00F133D7"/>
    <w:rsid w:val="00F13443"/>
    <w:rsid w:val="00F135A0"/>
    <w:rsid w:val="00F137A3"/>
    <w:rsid w:val="00F137D7"/>
    <w:rsid w:val="00F13826"/>
    <w:rsid w:val="00F13867"/>
    <w:rsid w:val="00F138AF"/>
    <w:rsid w:val="00F13A21"/>
    <w:rsid w:val="00F13AFB"/>
    <w:rsid w:val="00F13B8A"/>
    <w:rsid w:val="00F13CEC"/>
    <w:rsid w:val="00F13E61"/>
    <w:rsid w:val="00F13EE4"/>
    <w:rsid w:val="00F13EF5"/>
    <w:rsid w:val="00F13F52"/>
    <w:rsid w:val="00F13FE4"/>
    <w:rsid w:val="00F13FFF"/>
    <w:rsid w:val="00F1407A"/>
    <w:rsid w:val="00F14249"/>
    <w:rsid w:val="00F1426C"/>
    <w:rsid w:val="00F142BF"/>
    <w:rsid w:val="00F14338"/>
    <w:rsid w:val="00F143C8"/>
    <w:rsid w:val="00F14417"/>
    <w:rsid w:val="00F14479"/>
    <w:rsid w:val="00F14638"/>
    <w:rsid w:val="00F14651"/>
    <w:rsid w:val="00F14672"/>
    <w:rsid w:val="00F146C7"/>
    <w:rsid w:val="00F147AA"/>
    <w:rsid w:val="00F148AE"/>
    <w:rsid w:val="00F1492D"/>
    <w:rsid w:val="00F14A86"/>
    <w:rsid w:val="00F14B47"/>
    <w:rsid w:val="00F14B4E"/>
    <w:rsid w:val="00F14B89"/>
    <w:rsid w:val="00F14D61"/>
    <w:rsid w:val="00F14D90"/>
    <w:rsid w:val="00F14DCC"/>
    <w:rsid w:val="00F14F9B"/>
    <w:rsid w:val="00F15070"/>
    <w:rsid w:val="00F15078"/>
    <w:rsid w:val="00F150A2"/>
    <w:rsid w:val="00F150AA"/>
    <w:rsid w:val="00F15138"/>
    <w:rsid w:val="00F15185"/>
    <w:rsid w:val="00F15252"/>
    <w:rsid w:val="00F1526B"/>
    <w:rsid w:val="00F152BC"/>
    <w:rsid w:val="00F1536E"/>
    <w:rsid w:val="00F15391"/>
    <w:rsid w:val="00F15399"/>
    <w:rsid w:val="00F153A2"/>
    <w:rsid w:val="00F153D4"/>
    <w:rsid w:val="00F1547A"/>
    <w:rsid w:val="00F154B9"/>
    <w:rsid w:val="00F15508"/>
    <w:rsid w:val="00F1553D"/>
    <w:rsid w:val="00F155E8"/>
    <w:rsid w:val="00F15600"/>
    <w:rsid w:val="00F1562D"/>
    <w:rsid w:val="00F1570C"/>
    <w:rsid w:val="00F15758"/>
    <w:rsid w:val="00F15761"/>
    <w:rsid w:val="00F15781"/>
    <w:rsid w:val="00F157DB"/>
    <w:rsid w:val="00F158B0"/>
    <w:rsid w:val="00F15912"/>
    <w:rsid w:val="00F15915"/>
    <w:rsid w:val="00F1592A"/>
    <w:rsid w:val="00F15935"/>
    <w:rsid w:val="00F159A5"/>
    <w:rsid w:val="00F159D2"/>
    <w:rsid w:val="00F159EE"/>
    <w:rsid w:val="00F15AA3"/>
    <w:rsid w:val="00F15B99"/>
    <w:rsid w:val="00F15DE2"/>
    <w:rsid w:val="00F15E27"/>
    <w:rsid w:val="00F15E30"/>
    <w:rsid w:val="00F15ED1"/>
    <w:rsid w:val="00F15EF2"/>
    <w:rsid w:val="00F15F00"/>
    <w:rsid w:val="00F15FC5"/>
    <w:rsid w:val="00F1621C"/>
    <w:rsid w:val="00F1628E"/>
    <w:rsid w:val="00F162ED"/>
    <w:rsid w:val="00F164ED"/>
    <w:rsid w:val="00F16564"/>
    <w:rsid w:val="00F16579"/>
    <w:rsid w:val="00F165A8"/>
    <w:rsid w:val="00F165D6"/>
    <w:rsid w:val="00F16662"/>
    <w:rsid w:val="00F166C5"/>
    <w:rsid w:val="00F16722"/>
    <w:rsid w:val="00F16753"/>
    <w:rsid w:val="00F167CA"/>
    <w:rsid w:val="00F16859"/>
    <w:rsid w:val="00F16884"/>
    <w:rsid w:val="00F16894"/>
    <w:rsid w:val="00F168CA"/>
    <w:rsid w:val="00F169B0"/>
    <w:rsid w:val="00F16A45"/>
    <w:rsid w:val="00F16BF4"/>
    <w:rsid w:val="00F16C5B"/>
    <w:rsid w:val="00F16CAD"/>
    <w:rsid w:val="00F16CD0"/>
    <w:rsid w:val="00F16D77"/>
    <w:rsid w:val="00F16F71"/>
    <w:rsid w:val="00F16FBF"/>
    <w:rsid w:val="00F17050"/>
    <w:rsid w:val="00F170D4"/>
    <w:rsid w:val="00F170F1"/>
    <w:rsid w:val="00F17103"/>
    <w:rsid w:val="00F17129"/>
    <w:rsid w:val="00F171B9"/>
    <w:rsid w:val="00F171D4"/>
    <w:rsid w:val="00F1729D"/>
    <w:rsid w:val="00F1734E"/>
    <w:rsid w:val="00F1741A"/>
    <w:rsid w:val="00F174DB"/>
    <w:rsid w:val="00F174E4"/>
    <w:rsid w:val="00F174E6"/>
    <w:rsid w:val="00F17502"/>
    <w:rsid w:val="00F1764C"/>
    <w:rsid w:val="00F1774E"/>
    <w:rsid w:val="00F1792D"/>
    <w:rsid w:val="00F17959"/>
    <w:rsid w:val="00F17AA5"/>
    <w:rsid w:val="00F17AC6"/>
    <w:rsid w:val="00F17B9C"/>
    <w:rsid w:val="00F17C9C"/>
    <w:rsid w:val="00F17CA8"/>
    <w:rsid w:val="00F17CE4"/>
    <w:rsid w:val="00F17D73"/>
    <w:rsid w:val="00F17DA0"/>
    <w:rsid w:val="00F17DAF"/>
    <w:rsid w:val="00F17F69"/>
    <w:rsid w:val="00F17FAC"/>
    <w:rsid w:val="00F17FB1"/>
    <w:rsid w:val="00F201DD"/>
    <w:rsid w:val="00F20208"/>
    <w:rsid w:val="00F20235"/>
    <w:rsid w:val="00F202DB"/>
    <w:rsid w:val="00F20371"/>
    <w:rsid w:val="00F204AD"/>
    <w:rsid w:val="00F2051C"/>
    <w:rsid w:val="00F20588"/>
    <w:rsid w:val="00F205AC"/>
    <w:rsid w:val="00F2064A"/>
    <w:rsid w:val="00F2068B"/>
    <w:rsid w:val="00F206AE"/>
    <w:rsid w:val="00F206C0"/>
    <w:rsid w:val="00F20701"/>
    <w:rsid w:val="00F2072B"/>
    <w:rsid w:val="00F20857"/>
    <w:rsid w:val="00F20890"/>
    <w:rsid w:val="00F209D6"/>
    <w:rsid w:val="00F20A0C"/>
    <w:rsid w:val="00F20AB9"/>
    <w:rsid w:val="00F20B53"/>
    <w:rsid w:val="00F20CDF"/>
    <w:rsid w:val="00F20D73"/>
    <w:rsid w:val="00F20D7C"/>
    <w:rsid w:val="00F20DFD"/>
    <w:rsid w:val="00F20E31"/>
    <w:rsid w:val="00F20E37"/>
    <w:rsid w:val="00F20E7C"/>
    <w:rsid w:val="00F20EAD"/>
    <w:rsid w:val="00F20ED1"/>
    <w:rsid w:val="00F20FBC"/>
    <w:rsid w:val="00F21115"/>
    <w:rsid w:val="00F211EF"/>
    <w:rsid w:val="00F21213"/>
    <w:rsid w:val="00F21261"/>
    <w:rsid w:val="00F212E4"/>
    <w:rsid w:val="00F21374"/>
    <w:rsid w:val="00F214FB"/>
    <w:rsid w:val="00F21568"/>
    <w:rsid w:val="00F215CB"/>
    <w:rsid w:val="00F21631"/>
    <w:rsid w:val="00F21636"/>
    <w:rsid w:val="00F21766"/>
    <w:rsid w:val="00F217CE"/>
    <w:rsid w:val="00F21869"/>
    <w:rsid w:val="00F21AE2"/>
    <w:rsid w:val="00F21B33"/>
    <w:rsid w:val="00F21BFC"/>
    <w:rsid w:val="00F21CF8"/>
    <w:rsid w:val="00F21D37"/>
    <w:rsid w:val="00F21EC6"/>
    <w:rsid w:val="00F21F05"/>
    <w:rsid w:val="00F2202D"/>
    <w:rsid w:val="00F220CF"/>
    <w:rsid w:val="00F2215E"/>
    <w:rsid w:val="00F22220"/>
    <w:rsid w:val="00F22250"/>
    <w:rsid w:val="00F22313"/>
    <w:rsid w:val="00F223B5"/>
    <w:rsid w:val="00F223BB"/>
    <w:rsid w:val="00F224A4"/>
    <w:rsid w:val="00F2253E"/>
    <w:rsid w:val="00F2261F"/>
    <w:rsid w:val="00F226CC"/>
    <w:rsid w:val="00F22814"/>
    <w:rsid w:val="00F22819"/>
    <w:rsid w:val="00F2289A"/>
    <w:rsid w:val="00F228E3"/>
    <w:rsid w:val="00F229F7"/>
    <w:rsid w:val="00F22AAE"/>
    <w:rsid w:val="00F22AE9"/>
    <w:rsid w:val="00F22AF4"/>
    <w:rsid w:val="00F22BBF"/>
    <w:rsid w:val="00F22CAA"/>
    <w:rsid w:val="00F22D14"/>
    <w:rsid w:val="00F22D3B"/>
    <w:rsid w:val="00F22D81"/>
    <w:rsid w:val="00F22DC8"/>
    <w:rsid w:val="00F22FD4"/>
    <w:rsid w:val="00F23022"/>
    <w:rsid w:val="00F230C9"/>
    <w:rsid w:val="00F230FC"/>
    <w:rsid w:val="00F23119"/>
    <w:rsid w:val="00F23143"/>
    <w:rsid w:val="00F23189"/>
    <w:rsid w:val="00F231F6"/>
    <w:rsid w:val="00F23225"/>
    <w:rsid w:val="00F2328C"/>
    <w:rsid w:val="00F23377"/>
    <w:rsid w:val="00F2337C"/>
    <w:rsid w:val="00F234AC"/>
    <w:rsid w:val="00F23568"/>
    <w:rsid w:val="00F23575"/>
    <w:rsid w:val="00F2368C"/>
    <w:rsid w:val="00F236A5"/>
    <w:rsid w:val="00F236D9"/>
    <w:rsid w:val="00F2381D"/>
    <w:rsid w:val="00F23891"/>
    <w:rsid w:val="00F238F4"/>
    <w:rsid w:val="00F239D6"/>
    <w:rsid w:val="00F23A02"/>
    <w:rsid w:val="00F23A15"/>
    <w:rsid w:val="00F23AD3"/>
    <w:rsid w:val="00F23B26"/>
    <w:rsid w:val="00F23BA2"/>
    <w:rsid w:val="00F23C34"/>
    <w:rsid w:val="00F23C56"/>
    <w:rsid w:val="00F23CB7"/>
    <w:rsid w:val="00F23DA1"/>
    <w:rsid w:val="00F23E51"/>
    <w:rsid w:val="00F23E56"/>
    <w:rsid w:val="00F23E7C"/>
    <w:rsid w:val="00F23EF4"/>
    <w:rsid w:val="00F23F47"/>
    <w:rsid w:val="00F24147"/>
    <w:rsid w:val="00F241CD"/>
    <w:rsid w:val="00F24233"/>
    <w:rsid w:val="00F242AD"/>
    <w:rsid w:val="00F2433A"/>
    <w:rsid w:val="00F2433D"/>
    <w:rsid w:val="00F2437B"/>
    <w:rsid w:val="00F243A0"/>
    <w:rsid w:val="00F243CF"/>
    <w:rsid w:val="00F243E2"/>
    <w:rsid w:val="00F24434"/>
    <w:rsid w:val="00F24453"/>
    <w:rsid w:val="00F24515"/>
    <w:rsid w:val="00F24628"/>
    <w:rsid w:val="00F2473E"/>
    <w:rsid w:val="00F24898"/>
    <w:rsid w:val="00F248B4"/>
    <w:rsid w:val="00F249D7"/>
    <w:rsid w:val="00F249DE"/>
    <w:rsid w:val="00F249F4"/>
    <w:rsid w:val="00F24A33"/>
    <w:rsid w:val="00F24A60"/>
    <w:rsid w:val="00F24ACE"/>
    <w:rsid w:val="00F24B23"/>
    <w:rsid w:val="00F24B76"/>
    <w:rsid w:val="00F24BA6"/>
    <w:rsid w:val="00F24C39"/>
    <w:rsid w:val="00F24D24"/>
    <w:rsid w:val="00F24EC7"/>
    <w:rsid w:val="00F24FDF"/>
    <w:rsid w:val="00F250DC"/>
    <w:rsid w:val="00F25113"/>
    <w:rsid w:val="00F25135"/>
    <w:rsid w:val="00F2513A"/>
    <w:rsid w:val="00F252D7"/>
    <w:rsid w:val="00F253A2"/>
    <w:rsid w:val="00F253EA"/>
    <w:rsid w:val="00F2541A"/>
    <w:rsid w:val="00F2549F"/>
    <w:rsid w:val="00F254A2"/>
    <w:rsid w:val="00F254C3"/>
    <w:rsid w:val="00F254DD"/>
    <w:rsid w:val="00F2557A"/>
    <w:rsid w:val="00F2569C"/>
    <w:rsid w:val="00F256B3"/>
    <w:rsid w:val="00F2576B"/>
    <w:rsid w:val="00F25879"/>
    <w:rsid w:val="00F258A0"/>
    <w:rsid w:val="00F258A6"/>
    <w:rsid w:val="00F25961"/>
    <w:rsid w:val="00F259B1"/>
    <w:rsid w:val="00F259BA"/>
    <w:rsid w:val="00F25A17"/>
    <w:rsid w:val="00F25A60"/>
    <w:rsid w:val="00F25AB7"/>
    <w:rsid w:val="00F25B74"/>
    <w:rsid w:val="00F25BA9"/>
    <w:rsid w:val="00F25C06"/>
    <w:rsid w:val="00F25C9D"/>
    <w:rsid w:val="00F25CF1"/>
    <w:rsid w:val="00F25D42"/>
    <w:rsid w:val="00F25D80"/>
    <w:rsid w:val="00F25ECC"/>
    <w:rsid w:val="00F25F8D"/>
    <w:rsid w:val="00F25FB4"/>
    <w:rsid w:val="00F26140"/>
    <w:rsid w:val="00F2617F"/>
    <w:rsid w:val="00F2619F"/>
    <w:rsid w:val="00F261CF"/>
    <w:rsid w:val="00F26384"/>
    <w:rsid w:val="00F26427"/>
    <w:rsid w:val="00F264E0"/>
    <w:rsid w:val="00F26579"/>
    <w:rsid w:val="00F2658D"/>
    <w:rsid w:val="00F26663"/>
    <w:rsid w:val="00F266D3"/>
    <w:rsid w:val="00F266E5"/>
    <w:rsid w:val="00F268B7"/>
    <w:rsid w:val="00F26918"/>
    <w:rsid w:val="00F26927"/>
    <w:rsid w:val="00F269FB"/>
    <w:rsid w:val="00F26A58"/>
    <w:rsid w:val="00F26ADB"/>
    <w:rsid w:val="00F26B25"/>
    <w:rsid w:val="00F26B72"/>
    <w:rsid w:val="00F26B7D"/>
    <w:rsid w:val="00F26B81"/>
    <w:rsid w:val="00F26BB5"/>
    <w:rsid w:val="00F26C41"/>
    <w:rsid w:val="00F26CE7"/>
    <w:rsid w:val="00F26DA7"/>
    <w:rsid w:val="00F26E3B"/>
    <w:rsid w:val="00F26E4A"/>
    <w:rsid w:val="00F26E5F"/>
    <w:rsid w:val="00F270C7"/>
    <w:rsid w:val="00F2725F"/>
    <w:rsid w:val="00F2738F"/>
    <w:rsid w:val="00F274A6"/>
    <w:rsid w:val="00F27593"/>
    <w:rsid w:val="00F2764B"/>
    <w:rsid w:val="00F2765A"/>
    <w:rsid w:val="00F2766C"/>
    <w:rsid w:val="00F27764"/>
    <w:rsid w:val="00F27969"/>
    <w:rsid w:val="00F2799B"/>
    <w:rsid w:val="00F279C4"/>
    <w:rsid w:val="00F279ED"/>
    <w:rsid w:val="00F27A2C"/>
    <w:rsid w:val="00F27A4A"/>
    <w:rsid w:val="00F27A80"/>
    <w:rsid w:val="00F27B46"/>
    <w:rsid w:val="00F27B75"/>
    <w:rsid w:val="00F27DBC"/>
    <w:rsid w:val="00F27E05"/>
    <w:rsid w:val="00F27F73"/>
    <w:rsid w:val="00F27FC6"/>
    <w:rsid w:val="00F3012D"/>
    <w:rsid w:val="00F3016C"/>
    <w:rsid w:val="00F3018E"/>
    <w:rsid w:val="00F301DF"/>
    <w:rsid w:val="00F30329"/>
    <w:rsid w:val="00F30383"/>
    <w:rsid w:val="00F30390"/>
    <w:rsid w:val="00F303D8"/>
    <w:rsid w:val="00F3042D"/>
    <w:rsid w:val="00F30494"/>
    <w:rsid w:val="00F30622"/>
    <w:rsid w:val="00F307AD"/>
    <w:rsid w:val="00F30812"/>
    <w:rsid w:val="00F30819"/>
    <w:rsid w:val="00F3082B"/>
    <w:rsid w:val="00F3085F"/>
    <w:rsid w:val="00F308E1"/>
    <w:rsid w:val="00F30944"/>
    <w:rsid w:val="00F30986"/>
    <w:rsid w:val="00F30A64"/>
    <w:rsid w:val="00F30B23"/>
    <w:rsid w:val="00F30C0E"/>
    <w:rsid w:val="00F30C38"/>
    <w:rsid w:val="00F30C44"/>
    <w:rsid w:val="00F30D13"/>
    <w:rsid w:val="00F30D22"/>
    <w:rsid w:val="00F30D4E"/>
    <w:rsid w:val="00F30E56"/>
    <w:rsid w:val="00F30E89"/>
    <w:rsid w:val="00F30EAF"/>
    <w:rsid w:val="00F30F16"/>
    <w:rsid w:val="00F31054"/>
    <w:rsid w:val="00F31061"/>
    <w:rsid w:val="00F311D1"/>
    <w:rsid w:val="00F31297"/>
    <w:rsid w:val="00F312F2"/>
    <w:rsid w:val="00F313E7"/>
    <w:rsid w:val="00F31401"/>
    <w:rsid w:val="00F314E8"/>
    <w:rsid w:val="00F3151E"/>
    <w:rsid w:val="00F31610"/>
    <w:rsid w:val="00F31687"/>
    <w:rsid w:val="00F316AA"/>
    <w:rsid w:val="00F31756"/>
    <w:rsid w:val="00F317AE"/>
    <w:rsid w:val="00F3180D"/>
    <w:rsid w:val="00F31862"/>
    <w:rsid w:val="00F31869"/>
    <w:rsid w:val="00F31B1E"/>
    <w:rsid w:val="00F31B43"/>
    <w:rsid w:val="00F31B80"/>
    <w:rsid w:val="00F31BA6"/>
    <w:rsid w:val="00F31CF6"/>
    <w:rsid w:val="00F31D5C"/>
    <w:rsid w:val="00F31D8C"/>
    <w:rsid w:val="00F31E97"/>
    <w:rsid w:val="00F3200E"/>
    <w:rsid w:val="00F32032"/>
    <w:rsid w:val="00F32072"/>
    <w:rsid w:val="00F32080"/>
    <w:rsid w:val="00F320BC"/>
    <w:rsid w:val="00F32158"/>
    <w:rsid w:val="00F32232"/>
    <w:rsid w:val="00F32255"/>
    <w:rsid w:val="00F32298"/>
    <w:rsid w:val="00F323CC"/>
    <w:rsid w:val="00F325A8"/>
    <w:rsid w:val="00F32678"/>
    <w:rsid w:val="00F327B9"/>
    <w:rsid w:val="00F32811"/>
    <w:rsid w:val="00F328A2"/>
    <w:rsid w:val="00F32922"/>
    <w:rsid w:val="00F32947"/>
    <w:rsid w:val="00F32B18"/>
    <w:rsid w:val="00F32B42"/>
    <w:rsid w:val="00F32B8B"/>
    <w:rsid w:val="00F32C21"/>
    <w:rsid w:val="00F32C3F"/>
    <w:rsid w:val="00F32C45"/>
    <w:rsid w:val="00F32C60"/>
    <w:rsid w:val="00F32C76"/>
    <w:rsid w:val="00F32CE8"/>
    <w:rsid w:val="00F32D36"/>
    <w:rsid w:val="00F32D54"/>
    <w:rsid w:val="00F32D97"/>
    <w:rsid w:val="00F32DF9"/>
    <w:rsid w:val="00F32E77"/>
    <w:rsid w:val="00F32ED3"/>
    <w:rsid w:val="00F32EEC"/>
    <w:rsid w:val="00F32F2B"/>
    <w:rsid w:val="00F32FBD"/>
    <w:rsid w:val="00F33090"/>
    <w:rsid w:val="00F330E9"/>
    <w:rsid w:val="00F330ED"/>
    <w:rsid w:val="00F331E1"/>
    <w:rsid w:val="00F33280"/>
    <w:rsid w:val="00F332F5"/>
    <w:rsid w:val="00F3341D"/>
    <w:rsid w:val="00F3349D"/>
    <w:rsid w:val="00F33564"/>
    <w:rsid w:val="00F336D5"/>
    <w:rsid w:val="00F33706"/>
    <w:rsid w:val="00F33738"/>
    <w:rsid w:val="00F33842"/>
    <w:rsid w:val="00F33854"/>
    <w:rsid w:val="00F3389A"/>
    <w:rsid w:val="00F3395D"/>
    <w:rsid w:val="00F339AC"/>
    <w:rsid w:val="00F339CE"/>
    <w:rsid w:val="00F339FC"/>
    <w:rsid w:val="00F33A2D"/>
    <w:rsid w:val="00F33ABB"/>
    <w:rsid w:val="00F33B05"/>
    <w:rsid w:val="00F33B57"/>
    <w:rsid w:val="00F33B69"/>
    <w:rsid w:val="00F33BB8"/>
    <w:rsid w:val="00F33BEF"/>
    <w:rsid w:val="00F33C0B"/>
    <w:rsid w:val="00F33E2E"/>
    <w:rsid w:val="00F33EE2"/>
    <w:rsid w:val="00F34010"/>
    <w:rsid w:val="00F34034"/>
    <w:rsid w:val="00F34036"/>
    <w:rsid w:val="00F340BC"/>
    <w:rsid w:val="00F3422E"/>
    <w:rsid w:val="00F3427A"/>
    <w:rsid w:val="00F34336"/>
    <w:rsid w:val="00F343AE"/>
    <w:rsid w:val="00F3445E"/>
    <w:rsid w:val="00F344F6"/>
    <w:rsid w:val="00F34504"/>
    <w:rsid w:val="00F34586"/>
    <w:rsid w:val="00F345AF"/>
    <w:rsid w:val="00F3469E"/>
    <w:rsid w:val="00F34786"/>
    <w:rsid w:val="00F34915"/>
    <w:rsid w:val="00F34969"/>
    <w:rsid w:val="00F34A33"/>
    <w:rsid w:val="00F34A73"/>
    <w:rsid w:val="00F34A8F"/>
    <w:rsid w:val="00F34A9D"/>
    <w:rsid w:val="00F34B4B"/>
    <w:rsid w:val="00F34BC8"/>
    <w:rsid w:val="00F34D14"/>
    <w:rsid w:val="00F34E4F"/>
    <w:rsid w:val="00F34F59"/>
    <w:rsid w:val="00F34FE5"/>
    <w:rsid w:val="00F3504A"/>
    <w:rsid w:val="00F3515A"/>
    <w:rsid w:val="00F3515F"/>
    <w:rsid w:val="00F3523A"/>
    <w:rsid w:val="00F3524F"/>
    <w:rsid w:val="00F352B5"/>
    <w:rsid w:val="00F3534E"/>
    <w:rsid w:val="00F3536D"/>
    <w:rsid w:val="00F3536F"/>
    <w:rsid w:val="00F35384"/>
    <w:rsid w:val="00F354AE"/>
    <w:rsid w:val="00F35501"/>
    <w:rsid w:val="00F355C2"/>
    <w:rsid w:val="00F35744"/>
    <w:rsid w:val="00F357BC"/>
    <w:rsid w:val="00F357E3"/>
    <w:rsid w:val="00F35812"/>
    <w:rsid w:val="00F358D7"/>
    <w:rsid w:val="00F35974"/>
    <w:rsid w:val="00F359B9"/>
    <w:rsid w:val="00F35A72"/>
    <w:rsid w:val="00F35A97"/>
    <w:rsid w:val="00F35AD9"/>
    <w:rsid w:val="00F35C3A"/>
    <w:rsid w:val="00F35C64"/>
    <w:rsid w:val="00F35CB4"/>
    <w:rsid w:val="00F35D01"/>
    <w:rsid w:val="00F35D3D"/>
    <w:rsid w:val="00F35D4F"/>
    <w:rsid w:val="00F35D77"/>
    <w:rsid w:val="00F35FB3"/>
    <w:rsid w:val="00F36055"/>
    <w:rsid w:val="00F3611B"/>
    <w:rsid w:val="00F3625C"/>
    <w:rsid w:val="00F3640D"/>
    <w:rsid w:val="00F36487"/>
    <w:rsid w:val="00F364AA"/>
    <w:rsid w:val="00F364C5"/>
    <w:rsid w:val="00F365D6"/>
    <w:rsid w:val="00F36600"/>
    <w:rsid w:val="00F36614"/>
    <w:rsid w:val="00F36639"/>
    <w:rsid w:val="00F36657"/>
    <w:rsid w:val="00F366A4"/>
    <w:rsid w:val="00F36711"/>
    <w:rsid w:val="00F3679A"/>
    <w:rsid w:val="00F36811"/>
    <w:rsid w:val="00F36862"/>
    <w:rsid w:val="00F368DF"/>
    <w:rsid w:val="00F368E6"/>
    <w:rsid w:val="00F36920"/>
    <w:rsid w:val="00F3692E"/>
    <w:rsid w:val="00F36A71"/>
    <w:rsid w:val="00F36A8D"/>
    <w:rsid w:val="00F36AEC"/>
    <w:rsid w:val="00F36B1F"/>
    <w:rsid w:val="00F36B2D"/>
    <w:rsid w:val="00F36B9C"/>
    <w:rsid w:val="00F36C1F"/>
    <w:rsid w:val="00F36C26"/>
    <w:rsid w:val="00F36C8B"/>
    <w:rsid w:val="00F36CF7"/>
    <w:rsid w:val="00F36D93"/>
    <w:rsid w:val="00F36E3A"/>
    <w:rsid w:val="00F36E64"/>
    <w:rsid w:val="00F36E8C"/>
    <w:rsid w:val="00F36F3A"/>
    <w:rsid w:val="00F3708F"/>
    <w:rsid w:val="00F3716F"/>
    <w:rsid w:val="00F37206"/>
    <w:rsid w:val="00F37253"/>
    <w:rsid w:val="00F37283"/>
    <w:rsid w:val="00F372A0"/>
    <w:rsid w:val="00F372BD"/>
    <w:rsid w:val="00F3732C"/>
    <w:rsid w:val="00F3740A"/>
    <w:rsid w:val="00F37421"/>
    <w:rsid w:val="00F375B7"/>
    <w:rsid w:val="00F375E2"/>
    <w:rsid w:val="00F376B1"/>
    <w:rsid w:val="00F37731"/>
    <w:rsid w:val="00F3773F"/>
    <w:rsid w:val="00F37870"/>
    <w:rsid w:val="00F37A5A"/>
    <w:rsid w:val="00F37A72"/>
    <w:rsid w:val="00F37BDD"/>
    <w:rsid w:val="00F37C30"/>
    <w:rsid w:val="00F37C7E"/>
    <w:rsid w:val="00F37CE4"/>
    <w:rsid w:val="00F37D65"/>
    <w:rsid w:val="00F37D7B"/>
    <w:rsid w:val="00F37DDD"/>
    <w:rsid w:val="00F37EF5"/>
    <w:rsid w:val="00F37F39"/>
    <w:rsid w:val="00F37F8A"/>
    <w:rsid w:val="00F37F94"/>
    <w:rsid w:val="00F4003C"/>
    <w:rsid w:val="00F40053"/>
    <w:rsid w:val="00F40060"/>
    <w:rsid w:val="00F4009D"/>
    <w:rsid w:val="00F400AD"/>
    <w:rsid w:val="00F400BD"/>
    <w:rsid w:val="00F4018B"/>
    <w:rsid w:val="00F401D3"/>
    <w:rsid w:val="00F40209"/>
    <w:rsid w:val="00F402D1"/>
    <w:rsid w:val="00F402D9"/>
    <w:rsid w:val="00F40317"/>
    <w:rsid w:val="00F4038F"/>
    <w:rsid w:val="00F403C7"/>
    <w:rsid w:val="00F40481"/>
    <w:rsid w:val="00F404A5"/>
    <w:rsid w:val="00F40512"/>
    <w:rsid w:val="00F40592"/>
    <w:rsid w:val="00F405CD"/>
    <w:rsid w:val="00F4068F"/>
    <w:rsid w:val="00F40788"/>
    <w:rsid w:val="00F407C9"/>
    <w:rsid w:val="00F407E2"/>
    <w:rsid w:val="00F408D7"/>
    <w:rsid w:val="00F409CD"/>
    <w:rsid w:val="00F40A88"/>
    <w:rsid w:val="00F40BAF"/>
    <w:rsid w:val="00F40C73"/>
    <w:rsid w:val="00F40F3A"/>
    <w:rsid w:val="00F40FBA"/>
    <w:rsid w:val="00F411E5"/>
    <w:rsid w:val="00F411EB"/>
    <w:rsid w:val="00F4121C"/>
    <w:rsid w:val="00F4128A"/>
    <w:rsid w:val="00F41429"/>
    <w:rsid w:val="00F41432"/>
    <w:rsid w:val="00F41456"/>
    <w:rsid w:val="00F41484"/>
    <w:rsid w:val="00F4149B"/>
    <w:rsid w:val="00F415B8"/>
    <w:rsid w:val="00F415E3"/>
    <w:rsid w:val="00F4164D"/>
    <w:rsid w:val="00F416D3"/>
    <w:rsid w:val="00F41709"/>
    <w:rsid w:val="00F417AF"/>
    <w:rsid w:val="00F41801"/>
    <w:rsid w:val="00F41813"/>
    <w:rsid w:val="00F4181F"/>
    <w:rsid w:val="00F418D1"/>
    <w:rsid w:val="00F4191F"/>
    <w:rsid w:val="00F419C3"/>
    <w:rsid w:val="00F41AC9"/>
    <w:rsid w:val="00F41BAF"/>
    <w:rsid w:val="00F41C01"/>
    <w:rsid w:val="00F41C94"/>
    <w:rsid w:val="00F41D75"/>
    <w:rsid w:val="00F41E80"/>
    <w:rsid w:val="00F41ED1"/>
    <w:rsid w:val="00F41EEF"/>
    <w:rsid w:val="00F41EFD"/>
    <w:rsid w:val="00F41FA6"/>
    <w:rsid w:val="00F42078"/>
    <w:rsid w:val="00F42393"/>
    <w:rsid w:val="00F42398"/>
    <w:rsid w:val="00F42422"/>
    <w:rsid w:val="00F425FF"/>
    <w:rsid w:val="00F42662"/>
    <w:rsid w:val="00F42736"/>
    <w:rsid w:val="00F427DD"/>
    <w:rsid w:val="00F42929"/>
    <w:rsid w:val="00F4295F"/>
    <w:rsid w:val="00F42978"/>
    <w:rsid w:val="00F4299B"/>
    <w:rsid w:val="00F42A17"/>
    <w:rsid w:val="00F42A4B"/>
    <w:rsid w:val="00F42A98"/>
    <w:rsid w:val="00F42AB6"/>
    <w:rsid w:val="00F42AE0"/>
    <w:rsid w:val="00F42B57"/>
    <w:rsid w:val="00F42B92"/>
    <w:rsid w:val="00F42C82"/>
    <w:rsid w:val="00F42C84"/>
    <w:rsid w:val="00F42C8E"/>
    <w:rsid w:val="00F42CD4"/>
    <w:rsid w:val="00F42D22"/>
    <w:rsid w:val="00F42D2C"/>
    <w:rsid w:val="00F42EA7"/>
    <w:rsid w:val="00F42F78"/>
    <w:rsid w:val="00F4308F"/>
    <w:rsid w:val="00F43195"/>
    <w:rsid w:val="00F431B9"/>
    <w:rsid w:val="00F431ED"/>
    <w:rsid w:val="00F43293"/>
    <w:rsid w:val="00F432AF"/>
    <w:rsid w:val="00F43306"/>
    <w:rsid w:val="00F43331"/>
    <w:rsid w:val="00F43404"/>
    <w:rsid w:val="00F43408"/>
    <w:rsid w:val="00F4340A"/>
    <w:rsid w:val="00F434AD"/>
    <w:rsid w:val="00F4356E"/>
    <w:rsid w:val="00F43689"/>
    <w:rsid w:val="00F43730"/>
    <w:rsid w:val="00F43782"/>
    <w:rsid w:val="00F4378B"/>
    <w:rsid w:val="00F437AF"/>
    <w:rsid w:val="00F437BB"/>
    <w:rsid w:val="00F437F3"/>
    <w:rsid w:val="00F4381E"/>
    <w:rsid w:val="00F439AC"/>
    <w:rsid w:val="00F43A77"/>
    <w:rsid w:val="00F43A89"/>
    <w:rsid w:val="00F43AB5"/>
    <w:rsid w:val="00F43AB9"/>
    <w:rsid w:val="00F43B7F"/>
    <w:rsid w:val="00F43BF8"/>
    <w:rsid w:val="00F43C1E"/>
    <w:rsid w:val="00F43D13"/>
    <w:rsid w:val="00F43E1E"/>
    <w:rsid w:val="00F43E50"/>
    <w:rsid w:val="00F43F28"/>
    <w:rsid w:val="00F43F4A"/>
    <w:rsid w:val="00F43FBB"/>
    <w:rsid w:val="00F44055"/>
    <w:rsid w:val="00F4422B"/>
    <w:rsid w:val="00F44270"/>
    <w:rsid w:val="00F442F6"/>
    <w:rsid w:val="00F44368"/>
    <w:rsid w:val="00F444AA"/>
    <w:rsid w:val="00F4459F"/>
    <w:rsid w:val="00F446E8"/>
    <w:rsid w:val="00F44759"/>
    <w:rsid w:val="00F44802"/>
    <w:rsid w:val="00F44854"/>
    <w:rsid w:val="00F448C2"/>
    <w:rsid w:val="00F44911"/>
    <w:rsid w:val="00F44BA0"/>
    <w:rsid w:val="00F44BA8"/>
    <w:rsid w:val="00F44C20"/>
    <w:rsid w:val="00F44C27"/>
    <w:rsid w:val="00F44D66"/>
    <w:rsid w:val="00F44D6B"/>
    <w:rsid w:val="00F44DAC"/>
    <w:rsid w:val="00F44DF9"/>
    <w:rsid w:val="00F44E2C"/>
    <w:rsid w:val="00F44E4A"/>
    <w:rsid w:val="00F44E5A"/>
    <w:rsid w:val="00F44EFB"/>
    <w:rsid w:val="00F44F0C"/>
    <w:rsid w:val="00F44F1D"/>
    <w:rsid w:val="00F44FEC"/>
    <w:rsid w:val="00F45023"/>
    <w:rsid w:val="00F45046"/>
    <w:rsid w:val="00F4509B"/>
    <w:rsid w:val="00F4509E"/>
    <w:rsid w:val="00F4511E"/>
    <w:rsid w:val="00F4517A"/>
    <w:rsid w:val="00F45188"/>
    <w:rsid w:val="00F45197"/>
    <w:rsid w:val="00F451F9"/>
    <w:rsid w:val="00F4525D"/>
    <w:rsid w:val="00F45298"/>
    <w:rsid w:val="00F4531E"/>
    <w:rsid w:val="00F4534E"/>
    <w:rsid w:val="00F453EC"/>
    <w:rsid w:val="00F4541C"/>
    <w:rsid w:val="00F4552A"/>
    <w:rsid w:val="00F45629"/>
    <w:rsid w:val="00F45659"/>
    <w:rsid w:val="00F456F4"/>
    <w:rsid w:val="00F45752"/>
    <w:rsid w:val="00F4579F"/>
    <w:rsid w:val="00F458C1"/>
    <w:rsid w:val="00F459A2"/>
    <w:rsid w:val="00F459C8"/>
    <w:rsid w:val="00F45A90"/>
    <w:rsid w:val="00F45AEF"/>
    <w:rsid w:val="00F45B54"/>
    <w:rsid w:val="00F45B93"/>
    <w:rsid w:val="00F45C08"/>
    <w:rsid w:val="00F45C8E"/>
    <w:rsid w:val="00F45C9B"/>
    <w:rsid w:val="00F45D61"/>
    <w:rsid w:val="00F45D67"/>
    <w:rsid w:val="00F45DCB"/>
    <w:rsid w:val="00F45E17"/>
    <w:rsid w:val="00F45F23"/>
    <w:rsid w:val="00F45F74"/>
    <w:rsid w:val="00F46101"/>
    <w:rsid w:val="00F4611A"/>
    <w:rsid w:val="00F4612C"/>
    <w:rsid w:val="00F46206"/>
    <w:rsid w:val="00F462CC"/>
    <w:rsid w:val="00F46363"/>
    <w:rsid w:val="00F46458"/>
    <w:rsid w:val="00F464CD"/>
    <w:rsid w:val="00F465E8"/>
    <w:rsid w:val="00F46626"/>
    <w:rsid w:val="00F46633"/>
    <w:rsid w:val="00F467D1"/>
    <w:rsid w:val="00F46815"/>
    <w:rsid w:val="00F46920"/>
    <w:rsid w:val="00F46A12"/>
    <w:rsid w:val="00F46B03"/>
    <w:rsid w:val="00F46B09"/>
    <w:rsid w:val="00F46B3F"/>
    <w:rsid w:val="00F46B51"/>
    <w:rsid w:val="00F46BB7"/>
    <w:rsid w:val="00F46D06"/>
    <w:rsid w:val="00F46D29"/>
    <w:rsid w:val="00F46EAD"/>
    <w:rsid w:val="00F46EB4"/>
    <w:rsid w:val="00F46F35"/>
    <w:rsid w:val="00F47029"/>
    <w:rsid w:val="00F471BA"/>
    <w:rsid w:val="00F47225"/>
    <w:rsid w:val="00F4727C"/>
    <w:rsid w:val="00F47284"/>
    <w:rsid w:val="00F4728C"/>
    <w:rsid w:val="00F47430"/>
    <w:rsid w:val="00F47460"/>
    <w:rsid w:val="00F47478"/>
    <w:rsid w:val="00F47493"/>
    <w:rsid w:val="00F474BE"/>
    <w:rsid w:val="00F47685"/>
    <w:rsid w:val="00F476BF"/>
    <w:rsid w:val="00F476D7"/>
    <w:rsid w:val="00F4770D"/>
    <w:rsid w:val="00F4771A"/>
    <w:rsid w:val="00F47772"/>
    <w:rsid w:val="00F477A8"/>
    <w:rsid w:val="00F477B8"/>
    <w:rsid w:val="00F477E8"/>
    <w:rsid w:val="00F478A1"/>
    <w:rsid w:val="00F478B0"/>
    <w:rsid w:val="00F47A2A"/>
    <w:rsid w:val="00F47A79"/>
    <w:rsid w:val="00F47B10"/>
    <w:rsid w:val="00F47B46"/>
    <w:rsid w:val="00F47B85"/>
    <w:rsid w:val="00F47CE0"/>
    <w:rsid w:val="00F47D37"/>
    <w:rsid w:val="00F47D90"/>
    <w:rsid w:val="00F47ECB"/>
    <w:rsid w:val="00F47EE1"/>
    <w:rsid w:val="00F47EF6"/>
    <w:rsid w:val="00F47F6B"/>
    <w:rsid w:val="00F5006A"/>
    <w:rsid w:val="00F5006D"/>
    <w:rsid w:val="00F500B8"/>
    <w:rsid w:val="00F500FF"/>
    <w:rsid w:val="00F50221"/>
    <w:rsid w:val="00F50273"/>
    <w:rsid w:val="00F50336"/>
    <w:rsid w:val="00F5036A"/>
    <w:rsid w:val="00F503D6"/>
    <w:rsid w:val="00F50446"/>
    <w:rsid w:val="00F5051F"/>
    <w:rsid w:val="00F50536"/>
    <w:rsid w:val="00F50602"/>
    <w:rsid w:val="00F50618"/>
    <w:rsid w:val="00F506D0"/>
    <w:rsid w:val="00F50772"/>
    <w:rsid w:val="00F507BB"/>
    <w:rsid w:val="00F507D1"/>
    <w:rsid w:val="00F507E3"/>
    <w:rsid w:val="00F50810"/>
    <w:rsid w:val="00F508DF"/>
    <w:rsid w:val="00F509B7"/>
    <w:rsid w:val="00F50A0C"/>
    <w:rsid w:val="00F50A27"/>
    <w:rsid w:val="00F50A73"/>
    <w:rsid w:val="00F50BBE"/>
    <w:rsid w:val="00F50C21"/>
    <w:rsid w:val="00F50C7F"/>
    <w:rsid w:val="00F50C84"/>
    <w:rsid w:val="00F50D88"/>
    <w:rsid w:val="00F50E0B"/>
    <w:rsid w:val="00F50EC9"/>
    <w:rsid w:val="00F50F12"/>
    <w:rsid w:val="00F50FE2"/>
    <w:rsid w:val="00F51092"/>
    <w:rsid w:val="00F510AC"/>
    <w:rsid w:val="00F510D6"/>
    <w:rsid w:val="00F510F8"/>
    <w:rsid w:val="00F5119A"/>
    <w:rsid w:val="00F511F3"/>
    <w:rsid w:val="00F51229"/>
    <w:rsid w:val="00F51289"/>
    <w:rsid w:val="00F513E8"/>
    <w:rsid w:val="00F5141D"/>
    <w:rsid w:val="00F51603"/>
    <w:rsid w:val="00F51608"/>
    <w:rsid w:val="00F51649"/>
    <w:rsid w:val="00F5168E"/>
    <w:rsid w:val="00F5171A"/>
    <w:rsid w:val="00F5177B"/>
    <w:rsid w:val="00F5180E"/>
    <w:rsid w:val="00F5189E"/>
    <w:rsid w:val="00F51986"/>
    <w:rsid w:val="00F51AC0"/>
    <w:rsid w:val="00F51B46"/>
    <w:rsid w:val="00F51B5C"/>
    <w:rsid w:val="00F51BFC"/>
    <w:rsid w:val="00F51C61"/>
    <w:rsid w:val="00F51CC8"/>
    <w:rsid w:val="00F51DE6"/>
    <w:rsid w:val="00F51DEE"/>
    <w:rsid w:val="00F51E15"/>
    <w:rsid w:val="00F51E46"/>
    <w:rsid w:val="00F51F27"/>
    <w:rsid w:val="00F51F2C"/>
    <w:rsid w:val="00F5201D"/>
    <w:rsid w:val="00F521AE"/>
    <w:rsid w:val="00F52261"/>
    <w:rsid w:val="00F5249A"/>
    <w:rsid w:val="00F524F9"/>
    <w:rsid w:val="00F52535"/>
    <w:rsid w:val="00F525EA"/>
    <w:rsid w:val="00F525EB"/>
    <w:rsid w:val="00F525FB"/>
    <w:rsid w:val="00F52677"/>
    <w:rsid w:val="00F5276F"/>
    <w:rsid w:val="00F5277F"/>
    <w:rsid w:val="00F5279F"/>
    <w:rsid w:val="00F527FC"/>
    <w:rsid w:val="00F52850"/>
    <w:rsid w:val="00F5289D"/>
    <w:rsid w:val="00F529C1"/>
    <w:rsid w:val="00F52A48"/>
    <w:rsid w:val="00F52A55"/>
    <w:rsid w:val="00F52B45"/>
    <w:rsid w:val="00F52B84"/>
    <w:rsid w:val="00F52BB4"/>
    <w:rsid w:val="00F52BB9"/>
    <w:rsid w:val="00F52C59"/>
    <w:rsid w:val="00F52DCB"/>
    <w:rsid w:val="00F52DD3"/>
    <w:rsid w:val="00F52E94"/>
    <w:rsid w:val="00F52EC7"/>
    <w:rsid w:val="00F52F36"/>
    <w:rsid w:val="00F52FD5"/>
    <w:rsid w:val="00F5314D"/>
    <w:rsid w:val="00F53179"/>
    <w:rsid w:val="00F5317F"/>
    <w:rsid w:val="00F531CE"/>
    <w:rsid w:val="00F531D0"/>
    <w:rsid w:val="00F53268"/>
    <w:rsid w:val="00F53276"/>
    <w:rsid w:val="00F53282"/>
    <w:rsid w:val="00F532AD"/>
    <w:rsid w:val="00F532BD"/>
    <w:rsid w:val="00F53334"/>
    <w:rsid w:val="00F5341A"/>
    <w:rsid w:val="00F534E4"/>
    <w:rsid w:val="00F5366A"/>
    <w:rsid w:val="00F537CB"/>
    <w:rsid w:val="00F537E9"/>
    <w:rsid w:val="00F537ED"/>
    <w:rsid w:val="00F53902"/>
    <w:rsid w:val="00F5390A"/>
    <w:rsid w:val="00F53A48"/>
    <w:rsid w:val="00F53AE7"/>
    <w:rsid w:val="00F53C1E"/>
    <w:rsid w:val="00F53C39"/>
    <w:rsid w:val="00F53C47"/>
    <w:rsid w:val="00F53CA1"/>
    <w:rsid w:val="00F53D1C"/>
    <w:rsid w:val="00F53DAA"/>
    <w:rsid w:val="00F53EBB"/>
    <w:rsid w:val="00F53F45"/>
    <w:rsid w:val="00F53F90"/>
    <w:rsid w:val="00F53F95"/>
    <w:rsid w:val="00F53FDF"/>
    <w:rsid w:val="00F540A8"/>
    <w:rsid w:val="00F542A4"/>
    <w:rsid w:val="00F542FA"/>
    <w:rsid w:val="00F5434D"/>
    <w:rsid w:val="00F543A7"/>
    <w:rsid w:val="00F543A9"/>
    <w:rsid w:val="00F543C8"/>
    <w:rsid w:val="00F54585"/>
    <w:rsid w:val="00F545BB"/>
    <w:rsid w:val="00F545EE"/>
    <w:rsid w:val="00F5475D"/>
    <w:rsid w:val="00F5480C"/>
    <w:rsid w:val="00F54817"/>
    <w:rsid w:val="00F5486D"/>
    <w:rsid w:val="00F54920"/>
    <w:rsid w:val="00F549E8"/>
    <w:rsid w:val="00F54A08"/>
    <w:rsid w:val="00F54B0E"/>
    <w:rsid w:val="00F54B34"/>
    <w:rsid w:val="00F54B57"/>
    <w:rsid w:val="00F54B6D"/>
    <w:rsid w:val="00F54BBC"/>
    <w:rsid w:val="00F54BCD"/>
    <w:rsid w:val="00F54C94"/>
    <w:rsid w:val="00F54CC0"/>
    <w:rsid w:val="00F54DD7"/>
    <w:rsid w:val="00F54F3D"/>
    <w:rsid w:val="00F54F71"/>
    <w:rsid w:val="00F54F79"/>
    <w:rsid w:val="00F54F96"/>
    <w:rsid w:val="00F54FBE"/>
    <w:rsid w:val="00F55028"/>
    <w:rsid w:val="00F5502B"/>
    <w:rsid w:val="00F55074"/>
    <w:rsid w:val="00F55157"/>
    <w:rsid w:val="00F55168"/>
    <w:rsid w:val="00F5534A"/>
    <w:rsid w:val="00F553E7"/>
    <w:rsid w:val="00F5541D"/>
    <w:rsid w:val="00F554AD"/>
    <w:rsid w:val="00F554BE"/>
    <w:rsid w:val="00F554D6"/>
    <w:rsid w:val="00F5563B"/>
    <w:rsid w:val="00F55677"/>
    <w:rsid w:val="00F556D7"/>
    <w:rsid w:val="00F55757"/>
    <w:rsid w:val="00F55943"/>
    <w:rsid w:val="00F559E5"/>
    <w:rsid w:val="00F55A61"/>
    <w:rsid w:val="00F55AD8"/>
    <w:rsid w:val="00F55B9B"/>
    <w:rsid w:val="00F55BB6"/>
    <w:rsid w:val="00F55CAB"/>
    <w:rsid w:val="00F55CBE"/>
    <w:rsid w:val="00F55D12"/>
    <w:rsid w:val="00F55D51"/>
    <w:rsid w:val="00F55DDE"/>
    <w:rsid w:val="00F55DDF"/>
    <w:rsid w:val="00F55E56"/>
    <w:rsid w:val="00F55E88"/>
    <w:rsid w:val="00F55EF4"/>
    <w:rsid w:val="00F55F43"/>
    <w:rsid w:val="00F55F94"/>
    <w:rsid w:val="00F55FBA"/>
    <w:rsid w:val="00F56065"/>
    <w:rsid w:val="00F5613C"/>
    <w:rsid w:val="00F56140"/>
    <w:rsid w:val="00F563A8"/>
    <w:rsid w:val="00F5645B"/>
    <w:rsid w:val="00F5649A"/>
    <w:rsid w:val="00F5654E"/>
    <w:rsid w:val="00F565AF"/>
    <w:rsid w:val="00F566AA"/>
    <w:rsid w:val="00F566C6"/>
    <w:rsid w:val="00F566F9"/>
    <w:rsid w:val="00F56817"/>
    <w:rsid w:val="00F5681C"/>
    <w:rsid w:val="00F5683D"/>
    <w:rsid w:val="00F56848"/>
    <w:rsid w:val="00F56874"/>
    <w:rsid w:val="00F5688F"/>
    <w:rsid w:val="00F568B8"/>
    <w:rsid w:val="00F56A93"/>
    <w:rsid w:val="00F56A9A"/>
    <w:rsid w:val="00F56B0D"/>
    <w:rsid w:val="00F56B8B"/>
    <w:rsid w:val="00F56B99"/>
    <w:rsid w:val="00F56C59"/>
    <w:rsid w:val="00F56C6E"/>
    <w:rsid w:val="00F56D12"/>
    <w:rsid w:val="00F56DA6"/>
    <w:rsid w:val="00F56DD0"/>
    <w:rsid w:val="00F56E0E"/>
    <w:rsid w:val="00F56F43"/>
    <w:rsid w:val="00F57035"/>
    <w:rsid w:val="00F570D5"/>
    <w:rsid w:val="00F571FE"/>
    <w:rsid w:val="00F5731A"/>
    <w:rsid w:val="00F57325"/>
    <w:rsid w:val="00F5735B"/>
    <w:rsid w:val="00F573DC"/>
    <w:rsid w:val="00F573FD"/>
    <w:rsid w:val="00F57518"/>
    <w:rsid w:val="00F57712"/>
    <w:rsid w:val="00F5778A"/>
    <w:rsid w:val="00F57817"/>
    <w:rsid w:val="00F5786D"/>
    <w:rsid w:val="00F578A0"/>
    <w:rsid w:val="00F57918"/>
    <w:rsid w:val="00F57AAF"/>
    <w:rsid w:val="00F57AEB"/>
    <w:rsid w:val="00F57BF8"/>
    <w:rsid w:val="00F57C21"/>
    <w:rsid w:val="00F57CC0"/>
    <w:rsid w:val="00F57D04"/>
    <w:rsid w:val="00F57D41"/>
    <w:rsid w:val="00F57D8C"/>
    <w:rsid w:val="00F57DEF"/>
    <w:rsid w:val="00F57E12"/>
    <w:rsid w:val="00F57E66"/>
    <w:rsid w:val="00F57EA1"/>
    <w:rsid w:val="00F57EA2"/>
    <w:rsid w:val="00F57EBA"/>
    <w:rsid w:val="00F57EF9"/>
    <w:rsid w:val="00F57EFA"/>
    <w:rsid w:val="00F57FAC"/>
    <w:rsid w:val="00F57FD3"/>
    <w:rsid w:val="00F6013C"/>
    <w:rsid w:val="00F6028A"/>
    <w:rsid w:val="00F602F9"/>
    <w:rsid w:val="00F60308"/>
    <w:rsid w:val="00F6033B"/>
    <w:rsid w:val="00F603BD"/>
    <w:rsid w:val="00F603D9"/>
    <w:rsid w:val="00F603EB"/>
    <w:rsid w:val="00F604FF"/>
    <w:rsid w:val="00F6055B"/>
    <w:rsid w:val="00F60687"/>
    <w:rsid w:val="00F607AA"/>
    <w:rsid w:val="00F607BB"/>
    <w:rsid w:val="00F607EE"/>
    <w:rsid w:val="00F60829"/>
    <w:rsid w:val="00F60893"/>
    <w:rsid w:val="00F60A5A"/>
    <w:rsid w:val="00F60AAE"/>
    <w:rsid w:val="00F60ACD"/>
    <w:rsid w:val="00F60B1D"/>
    <w:rsid w:val="00F60C13"/>
    <w:rsid w:val="00F60C97"/>
    <w:rsid w:val="00F60DAE"/>
    <w:rsid w:val="00F60E0A"/>
    <w:rsid w:val="00F60E27"/>
    <w:rsid w:val="00F60EEB"/>
    <w:rsid w:val="00F60F38"/>
    <w:rsid w:val="00F60F87"/>
    <w:rsid w:val="00F61052"/>
    <w:rsid w:val="00F610CF"/>
    <w:rsid w:val="00F61106"/>
    <w:rsid w:val="00F61115"/>
    <w:rsid w:val="00F61409"/>
    <w:rsid w:val="00F6140F"/>
    <w:rsid w:val="00F61446"/>
    <w:rsid w:val="00F615F5"/>
    <w:rsid w:val="00F61653"/>
    <w:rsid w:val="00F616F7"/>
    <w:rsid w:val="00F61818"/>
    <w:rsid w:val="00F6181B"/>
    <w:rsid w:val="00F6181F"/>
    <w:rsid w:val="00F61916"/>
    <w:rsid w:val="00F6191B"/>
    <w:rsid w:val="00F6191F"/>
    <w:rsid w:val="00F61921"/>
    <w:rsid w:val="00F61976"/>
    <w:rsid w:val="00F61A1F"/>
    <w:rsid w:val="00F61A5B"/>
    <w:rsid w:val="00F61A6E"/>
    <w:rsid w:val="00F61A9A"/>
    <w:rsid w:val="00F61B02"/>
    <w:rsid w:val="00F61B4A"/>
    <w:rsid w:val="00F61B87"/>
    <w:rsid w:val="00F61BE5"/>
    <w:rsid w:val="00F61C4B"/>
    <w:rsid w:val="00F61CB4"/>
    <w:rsid w:val="00F61D2A"/>
    <w:rsid w:val="00F61F0F"/>
    <w:rsid w:val="00F61F13"/>
    <w:rsid w:val="00F61F52"/>
    <w:rsid w:val="00F61F91"/>
    <w:rsid w:val="00F61FE1"/>
    <w:rsid w:val="00F62042"/>
    <w:rsid w:val="00F620A4"/>
    <w:rsid w:val="00F62136"/>
    <w:rsid w:val="00F62186"/>
    <w:rsid w:val="00F621D8"/>
    <w:rsid w:val="00F6222D"/>
    <w:rsid w:val="00F62260"/>
    <w:rsid w:val="00F62359"/>
    <w:rsid w:val="00F623D7"/>
    <w:rsid w:val="00F62419"/>
    <w:rsid w:val="00F6244E"/>
    <w:rsid w:val="00F62452"/>
    <w:rsid w:val="00F6260B"/>
    <w:rsid w:val="00F62640"/>
    <w:rsid w:val="00F62648"/>
    <w:rsid w:val="00F6266A"/>
    <w:rsid w:val="00F62849"/>
    <w:rsid w:val="00F62871"/>
    <w:rsid w:val="00F6297E"/>
    <w:rsid w:val="00F629B2"/>
    <w:rsid w:val="00F62AD3"/>
    <w:rsid w:val="00F62AFA"/>
    <w:rsid w:val="00F62B84"/>
    <w:rsid w:val="00F62C3C"/>
    <w:rsid w:val="00F62C74"/>
    <w:rsid w:val="00F62D0D"/>
    <w:rsid w:val="00F62D1C"/>
    <w:rsid w:val="00F62DAE"/>
    <w:rsid w:val="00F62E38"/>
    <w:rsid w:val="00F62E98"/>
    <w:rsid w:val="00F62EC6"/>
    <w:rsid w:val="00F62F8D"/>
    <w:rsid w:val="00F63045"/>
    <w:rsid w:val="00F63084"/>
    <w:rsid w:val="00F63173"/>
    <w:rsid w:val="00F6317B"/>
    <w:rsid w:val="00F632BD"/>
    <w:rsid w:val="00F632CD"/>
    <w:rsid w:val="00F63303"/>
    <w:rsid w:val="00F633A5"/>
    <w:rsid w:val="00F633D3"/>
    <w:rsid w:val="00F633EC"/>
    <w:rsid w:val="00F63518"/>
    <w:rsid w:val="00F6354F"/>
    <w:rsid w:val="00F63638"/>
    <w:rsid w:val="00F636DA"/>
    <w:rsid w:val="00F637D5"/>
    <w:rsid w:val="00F638CB"/>
    <w:rsid w:val="00F638FB"/>
    <w:rsid w:val="00F639CC"/>
    <w:rsid w:val="00F639E4"/>
    <w:rsid w:val="00F63B3C"/>
    <w:rsid w:val="00F63BB3"/>
    <w:rsid w:val="00F63BC3"/>
    <w:rsid w:val="00F63C9F"/>
    <w:rsid w:val="00F63CA1"/>
    <w:rsid w:val="00F63CB5"/>
    <w:rsid w:val="00F63CCF"/>
    <w:rsid w:val="00F63E6A"/>
    <w:rsid w:val="00F63EFC"/>
    <w:rsid w:val="00F63FC3"/>
    <w:rsid w:val="00F63FC8"/>
    <w:rsid w:val="00F63FD3"/>
    <w:rsid w:val="00F640FF"/>
    <w:rsid w:val="00F6412F"/>
    <w:rsid w:val="00F641E1"/>
    <w:rsid w:val="00F64206"/>
    <w:rsid w:val="00F6429F"/>
    <w:rsid w:val="00F642E2"/>
    <w:rsid w:val="00F642F7"/>
    <w:rsid w:val="00F6441E"/>
    <w:rsid w:val="00F64512"/>
    <w:rsid w:val="00F64544"/>
    <w:rsid w:val="00F6458A"/>
    <w:rsid w:val="00F645FB"/>
    <w:rsid w:val="00F64606"/>
    <w:rsid w:val="00F64610"/>
    <w:rsid w:val="00F6484F"/>
    <w:rsid w:val="00F64A37"/>
    <w:rsid w:val="00F64A4B"/>
    <w:rsid w:val="00F64AA5"/>
    <w:rsid w:val="00F64B25"/>
    <w:rsid w:val="00F64B4F"/>
    <w:rsid w:val="00F64B77"/>
    <w:rsid w:val="00F64BDD"/>
    <w:rsid w:val="00F64C0C"/>
    <w:rsid w:val="00F64C1F"/>
    <w:rsid w:val="00F64C94"/>
    <w:rsid w:val="00F64CBC"/>
    <w:rsid w:val="00F64D8F"/>
    <w:rsid w:val="00F64E1A"/>
    <w:rsid w:val="00F64E73"/>
    <w:rsid w:val="00F64EE6"/>
    <w:rsid w:val="00F64F84"/>
    <w:rsid w:val="00F64FDA"/>
    <w:rsid w:val="00F651E1"/>
    <w:rsid w:val="00F651F4"/>
    <w:rsid w:val="00F6531F"/>
    <w:rsid w:val="00F653B7"/>
    <w:rsid w:val="00F653E0"/>
    <w:rsid w:val="00F6544F"/>
    <w:rsid w:val="00F6548C"/>
    <w:rsid w:val="00F654DA"/>
    <w:rsid w:val="00F6554C"/>
    <w:rsid w:val="00F65564"/>
    <w:rsid w:val="00F65682"/>
    <w:rsid w:val="00F65780"/>
    <w:rsid w:val="00F658CD"/>
    <w:rsid w:val="00F65971"/>
    <w:rsid w:val="00F659C7"/>
    <w:rsid w:val="00F659DA"/>
    <w:rsid w:val="00F65BEE"/>
    <w:rsid w:val="00F65C5D"/>
    <w:rsid w:val="00F65D92"/>
    <w:rsid w:val="00F65E5A"/>
    <w:rsid w:val="00F65EED"/>
    <w:rsid w:val="00F6604E"/>
    <w:rsid w:val="00F66184"/>
    <w:rsid w:val="00F6618A"/>
    <w:rsid w:val="00F661C8"/>
    <w:rsid w:val="00F661ED"/>
    <w:rsid w:val="00F66275"/>
    <w:rsid w:val="00F66304"/>
    <w:rsid w:val="00F6635A"/>
    <w:rsid w:val="00F6637E"/>
    <w:rsid w:val="00F663C1"/>
    <w:rsid w:val="00F66462"/>
    <w:rsid w:val="00F66551"/>
    <w:rsid w:val="00F6656C"/>
    <w:rsid w:val="00F665F2"/>
    <w:rsid w:val="00F666B4"/>
    <w:rsid w:val="00F66730"/>
    <w:rsid w:val="00F66767"/>
    <w:rsid w:val="00F667C3"/>
    <w:rsid w:val="00F667FF"/>
    <w:rsid w:val="00F6681C"/>
    <w:rsid w:val="00F66822"/>
    <w:rsid w:val="00F668BA"/>
    <w:rsid w:val="00F668E5"/>
    <w:rsid w:val="00F66980"/>
    <w:rsid w:val="00F66997"/>
    <w:rsid w:val="00F669AB"/>
    <w:rsid w:val="00F66A80"/>
    <w:rsid w:val="00F66BA5"/>
    <w:rsid w:val="00F66BE8"/>
    <w:rsid w:val="00F66C95"/>
    <w:rsid w:val="00F66CA1"/>
    <w:rsid w:val="00F66D7B"/>
    <w:rsid w:val="00F66DD4"/>
    <w:rsid w:val="00F66E0F"/>
    <w:rsid w:val="00F66ECC"/>
    <w:rsid w:val="00F66F1A"/>
    <w:rsid w:val="00F66F30"/>
    <w:rsid w:val="00F67043"/>
    <w:rsid w:val="00F670AA"/>
    <w:rsid w:val="00F67117"/>
    <w:rsid w:val="00F67126"/>
    <w:rsid w:val="00F67152"/>
    <w:rsid w:val="00F67188"/>
    <w:rsid w:val="00F671F7"/>
    <w:rsid w:val="00F6721E"/>
    <w:rsid w:val="00F67349"/>
    <w:rsid w:val="00F67369"/>
    <w:rsid w:val="00F67395"/>
    <w:rsid w:val="00F673AA"/>
    <w:rsid w:val="00F67432"/>
    <w:rsid w:val="00F674DD"/>
    <w:rsid w:val="00F674F5"/>
    <w:rsid w:val="00F6759F"/>
    <w:rsid w:val="00F675EB"/>
    <w:rsid w:val="00F6769E"/>
    <w:rsid w:val="00F676C3"/>
    <w:rsid w:val="00F67724"/>
    <w:rsid w:val="00F679AB"/>
    <w:rsid w:val="00F679D9"/>
    <w:rsid w:val="00F67A7C"/>
    <w:rsid w:val="00F67AB9"/>
    <w:rsid w:val="00F67B01"/>
    <w:rsid w:val="00F67B5D"/>
    <w:rsid w:val="00F67B64"/>
    <w:rsid w:val="00F67BCE"/>
    <w:rsid w:val="00F67BD9"/>
    <w:rsid w:val="00F67C08"/>
    <w:rsid w:val="00F67C14"/>
    <w:rsid w:val="00F67C59"/>
    <w:rsid w:val="00F67CA5"/>
    <w:rsid w:val="00F67CAE"/>
    <w:rsid w:val="00F67D82"/>
    <w:rsid w:val="00F67D85"/>
    <w:rsid w:val="00F67E32"/>
    <w:rsid w:val="00F67F7D"/>
    <w:rsid w:val="00F67FD7"/>
    <w:rsid w:val="00F7002A"/>
    <w:rsid w:val="00F70078"/>
    <w:rsid w:val="00F70134"/>
    <w:rsid w:val="00F701A4"/>
    <w:rsid w:val="00F702F0"/>
    <w:rsid w:val="00F7039D"/>
    <w:rsid w:val="00F70459"/>
    <w:rsid w:val="00F70481"/>
    <w:rsid w:val="00F7069F"/>
    <w:rsid w:val="00F706D9"/>
    <w:rsid w:val="00F7074A"/>
    <w:rsid w:val="00F70781"/>
    <w:rsid w:val="00F70786"/>
    <w:rsid w:val="00F707E7"/>
    <w:rsid w:val="00F70813"/>
    <w:rsid w:val="00F70991"/>
    <w:rsid w:val="00F709DD"/>
    <w:rsid w:val="00F70A54"/>
    <w:rsid w:val="00F70A9C"/>
    <w:rsid w:val="00F70B25"/>
    <w:rsid w:val="00F70B46"/>
    <w:rsid w:val="00F70C00"/>
    <w:rsid w:val="00F70CD1"/>
    <w:rsid w:val="00F70CF2"/>
    <w:rsid w:val="00F70D2C"/>
    <w:rsid w:val="00F70F1F"/>
    <w:rsid w:val="00F70FF1"/>
    <w:rsid w:val="00F71006"/>
    <w:rsid w:val="00F71023"/>
    <w:rsid w:val="00F71063"/>
    <w:rsid w:val="00F71094"/>
    <w:rsid w:val="00F71099"/>
    <w:rsid w:val="00F710A6"/>
    <w:rsid w:val="00F711C0"/>
    <w:rsid w:val="00F711DE"/>
    <w:rsid w:val="00F71241"/>
    <w:rsid w:val="00F71279"/>
    <w:rsid w:val="00F71397"/>
    <w:rsid w:val="00F713BE"/>
    <w:rsid w:val="00F71469"/>
    <w:rsid w:val="00F7159B"/>
    <w:rsid w:val="00F71735"/>
    <w:rsid w:val="00F71740"/>
    <w:rsid w:val="00F71776"/>
    <w:rsid w:val="00F718F2"/>
    <w:rsid w:val="00F719FE"/>
    <w:rsid w:val="00F71A53"/>
    <w:rsid w:val="00F71ABC"/>
    <w:rsid w:val="00F71B26"/>
    <w:rsid w:val="00F71BFD"/>
    <w:rsid w:val="00F71D03"/>
    <w:rsid w:val="00F71D0F"/>
    <w:rsid w:val="00F71DF1"/>
    <w:rsid w:val="00F71DFD"/>
    <w:rsid w:val="00F71EB2"/>
    <w:rsid w:val="00F71F65"/>
    <w:rsid w:val="00F71FD5"/>
    <w:rsid w:val="00F7202F"/>
    <w:rsid w:val="00F720DE"/>
    <w:rsid w:val="00F7212D"/>
    <w:rsid w:val="00F72142"/>
    <w:rsid w:val="00F7224C"/>
    <w:rsid w:val="00F7226D"/>
    <w:rsid w:val="00F722A6"/>
    <w:rsid w:val="00F72358"/>
    <w:rsid w:val="00F72407"/>
    <w:rsid w:val="00F72445"/>
    <w:rsid w:val="00F7253A"/>
    <w:rsid w:val="00F725CC"/>
    <w:rsid w:val="00F725DF"/>
    <w:rsid w:val="00F72736"/>
    <w:rsid w:val="00F72745"/>
    <w:rsid w:val="00F72747"/>
    <w:rsid w:val="00F7274A"/>
    <w:rsid w:val="00F7278F"/>
    <w:rsid w:val="00F727D7"/>
    <w:rsid w:val="00F7289B"/>
    <w:rsid w:val="00F728C1"/>
    <w:rsid w:val="00F72A90"/>
    <w:rsid w:val="00F72AFE"/>
    <w:rsid w:val="00F72B5E"/>
    <w:rsid w:val="00F72BE2"/>
    <w:rsid w:val="00F72C07"/>
    <w:rsid w:val="00F72CE4"/>
    <w:rsid w:val="00F72DD2"/>
    <w:rsid w:val="00F72E19"/>
    <w:rsid w:val="00F72E84"/>
    <w:rsid w:val="00F72EB5"/>
    <w:rsid w:val="00F72EBB"/>
    <w:rsid w:val="00F72F5D"/>
    <w:rsid w:val="00F72F86"/>
    <w:rsid w:val="00F72FE1"/>
    <w:rsid w:val="00F7306A"/>
    <w:rsid w:val="00F7310F"/>
    <w:rsid w:val="00F73170"/>
    <w:rsid w:val="00F7326F"/>
    <w:rsid w:val="00F732C0"/>
    <w:rsid w:val="00F7335D"/>
    <w:rsid w:val="00F733A9"/>
    <w:rsid w:val="00F733CD"/>
    <w:rsid w:val="00F733E5"/>
    <w:rsid w:val="00F73420"/>
    <w:rsid w:val="00F7342F"/>
    <w:rsid w:val="00F73482"/>
    <w:rsid w:val="00F7348A"/>
    <w:rsid w:val="00F73653"/>
    <w:rsid w:val="00F736AF"/>
    <w:rsid w:val="00F736FB"/>
    <w:rsid w:val="00F73722"/>
    <w:rsid w:val="00F738C4"/>
    <w:rsid w:val="00F7397F"/>
    <w:rsid w:val="00F73A12"/>
    <w:rsid w:val="00F73A1F"/>
    <w:rsid w:val="00F73A4D"/>
    <w:rsid w:val="00F73B0B"/>
    <w:rsid w:val="00F73B37"/>
    <w:rsid w:val="00F73B47"/>
    <w:rsid w:val="00F73B68"/>
    <w:rsid w:val="00F73B99"/>
    <w:rsid w:val="00F73D01"/>
    <w:rsid w:val="00F73D16"/>
    <w:rsid w:val="00F73D75"/>
    <w:rsid w:val="00F73D81"/>
    <w:rsid w:val="00F73D97"/>
    <w:rsid w:val="00F73E61"/>
    <w:rsid w:val="00F73EF0"/>
    <w:rsid w:val="00F73F45"/>
    <w:rsid w:val="00F73F6A"/>
    <w:rsid w:val="00F73FD8"/>
    <w:rsid w:val="00F74029"/>
    <w:rsid w:val="00F7413B"/>
    <w:rsid w:val="00F7416C"/>
    <w:rsid w:val="00F74255"/>
    <w:rsid w:val="00F7428B"/>
    <w:rsid w:val="00F7429B"/>
    <w:rsid w:val="00F742A6"/>
    <w:rsid w:val="00F7430D"/>
    <w:rsid w:val="00F7434C"/>
    <w:rsid w:val="00F74358"/>
    <w:rsid w:val="00F74372"/>
    <w:rsid w:val="00F744AD"/>
    <w:rsid w:val="00F74527"/>
    <w:rsid w:val="00F746E8"/>
    <w:rsid w:val="00F74759"/>
    <w:rsid w:val="00F7478B"/>
    <w:rsid w:val="00F747D9"/>
    <w:rsid w:val="00F74850"/>
    <w:rsid w:val="00F748A3"/>
    <w:rsid w:val="00F748A9"/>
    <w:rsid w:val="00F748BA"/>
    <w:rsid w:val="00F74947"/>
    <w:rsid w:val="00F749EE"/>
    <w:rsid w:val="00F74B96"/>
    <w:rsid w:val="00F74C0A"/>
    <w:rsid w:val="00F74C57"/>
    <w:rsid w:val="00F74D9B"/>
    <w:rsid w:val="00F74DDA"/>
    <w:rsid w:val="00F74E49"/>
    <w:rsid w:val="00F74F3E"/>
    <w:rsid w:val="00F74F52"/>
    <w:rsid w:val="00F74F5A"/>
    <w:rsid w:val="00F74F6D"/>
    <w:rsid w:val="00F750BA"/>
    <w:rsid w:val="00F750EB"/>
    <w:rsid w:val="00F75159"/>
    <w:rsid w:val="00F7515D"/>
    <w:rsid w:val="00F75201"/>
    <w:rsid w:val="00F75383"/>
    <w:rsid w:val="00F755B5"/>
    <w:rsid w:val="00F755C5"/>
    <w:rsid w:val="00F75610"/>
    <w:rsid w:val="00F7563A"/>
    <w:rsid w:val="00F7568D"/>
    <w:rsid w:val="00F756C8"/>
    <w:rsid w:val="00F75705"/>
    <w:rsid w:val="00F75725"/>
    <w:rsid w:val="00F75729"/>
    <w:rsid w:val="00F7577C"/>
    <w:rsid w:val="00F75A1C"/>
    <w:rsid w:val="00F75B3E"/>
    <w:rsid w:val="00F75B9B"/>
    <w:rsid w:val="00F75C1D"/>
    <w:rsid w:val="00F75DDC"/>
    <w:rsid w:val="00F75E11"/>
    <w:rsid w:val="00F75E2A"/>
    <w:rsid w:val="00F75F83"/>
    <w:rsid w:val="00F75F96"/>
    <w:rsid w:val="00F75FC8"/>
    <w:rsid w:val="00F7608F"/>
    <w:rsid w:val="00F761CA"/>
    <w:rsid w:val="00F7627C"/>
    <w:rsid w:val="00F764B1"/>
    <w:rsid w:val="00F764BA"/>
    <w:rsid w:val="00F76591"/>
    <w:rsid w:val="00F765E9"/>
    <w:rsid w:val="00F76610"/>
    <w:rsid w:val="00F76617"/>
    <w:rsid w:val="00F76713"/>
    <w:rsid w:val="00F7684C"/>
    <w:rsid w:val="00F76A13"/>
    <w:rsid w:val="00F76A6D"/>
    <w:rsid w:val="00F76C17"/>
    <w:rsid w:val="00F76C2A"/>
    <w:rsid w:val="00F76CA7"/>
    <w:rsid w:val="00F76CDA"/>
    <w:rsid w:val="00F76D6B"/>
    <w:rsid w:val="00F76DC8"/>
    <w:rsid w:val="00F76DDB"/>
    <w:rsid w:val="00F76E0F"/>
    <w:rsid w:val="00F76E87"/>
    <w:rsid w:val="00F76EBD"/>
    <w:rsid w:val="00F76EEA"/>
    <w:rsid w:val="00F76F0F"/>
    <w:rsid w:val="00F76F68"/>
    <w:rsid w:val="00F77038"/>
    <w:rsid w:val="00F7709C"/>
    <w:rsid w:val="00F770B4"/>
    <w:rsid w:val="00F771D7"/>
    <w:rsid w:val="00F772FF"/>
    <w:rsid w:val="00F77388"/>
    <w:rsid w:val="00F773A9"/>
    <w:rsid w:val="00F774A3"/>
    <w:rsid w:val="00F774D6"/>
    <w:rsid w:val="00F77542"/>
    <w:rsid w:val="00F77573"/>
    <w:rsid w:val="00F775C8"/>
    <w:rsid w:val="00F77639"/>
    <w:rsid w:val="00F77700"/>
    <w:rsid w:val="00F77705"/>
    <w:rsid w:val="00F77767"/>
    <w:rsid w:val="00F77774"/>
    <w:rsid w:val="00F77792"/>
    <w:rsid w:val="00F777C0"/>
    <w:rsid w:val="00F77826"/>
    <w:rsid w:val="00F7786D"/>
    <w:rsid w:val="00F7792F"/>
    <w:rsid w:val="00F77955"/>
    <w:rsid w:val="00F77998"/>
    <w:rsid w:val="00F779A7"/>
    <w:rsid w:val="00F779AC"/>
    <w:rsid w:val="00F77B6F"/>
    <w:rsid w:val="00F77B8D"/>
    <w:rsid w:val="00F77C86"/>
    <w:rsid w:val="00F77C88"/>
    <w:rsid w:val="00F77C99"/>
    <w:rsid w:val="00F77D11"/>
    <w:rsid w:val="00F77D57"/>
    <w:rsid w:val="00F8004C"/>
    <w:rsid w:val="00F80197"/>
    <w:rsid w:val="00F80200"/>
    <w:rsid w:val="00F80374"/>
    <w:rsid w:val="00F803A8"/>
    <w:rsid w:val="00F803E1"/>
    <w:rsid w:val="00F803E6"/>
    <w:rsid w:val="00F8048B"/>
    <w:rsid w:val="00F804A2"/>
    <w:rsid w:val="00F80502"/>
    <w:rsid w:val="00F80550"/>
    <w:rsid w:val="00F80566"/>
    <w:rsid w:val="00F80574"/>
    <w:rsid w:val="00F80592"/>
    <w:rsid w:val="00F80766"/>
    <w:rsid w:val="00F80A1E"/>
    <w:rsid w:val="00F80ACD"/>
    <w:rsid w:val="00F80B37"/>
    <w:rsid w:val="00F80C96"/>
    <w:rsid w:val="00F80CBC"/>
    <w:rsid w:val="00F80CCD"/>
    <w:rsid w:val="00F80D5A"/>
    <w:rsid w:val="00F80E33"/>
    <w:rsid w:val="00F80E5E"/>
    <w:rsid w:val="00F80E85"/>
    <w:rsid w:val="00F80EA1"/>
    <w:rsid w:val="00F80ECE"/>
    <w:rsid w:val="00F80F42"/>
    <w:rsid w:val="00F80F80"/>
    <w:rsid w:val="00F80FE2"/>
    <w:rsid w:val="00F81034"/>
    <w:rsid w:val="00F811B1"/>
    <w:rsid w:val="00F81235"/>
    <w:rsid w:val="00F81292"/>
    <w:rsid w:val="00F812CD"/>
    <w:rsid w:val="00F812DF"/>
    <w:rsid w:val="00F813A2"/>
    <w:rsid w:val="00F8145F"/>
    <w:rsid w:val="00F814E8"/>
    <w:rsid w:val="00F8166B"/>
    <w:rsid w:val="00F816DA"/>
    <w:rsid w:val="00F816DD"/>
    <w:rsid w:val="00F81721"/>
    <w:rsid w:val="00F8179B"/>
    <w:rsid w:val="00F817AB"/>
    <w:rsid w:val="00F817F4"/>
    <w:rsid w:val="00F817FE"/>
    <w:rsid w:val="00F818D9"/>
    <w:rsid w:val="00F81924"/>
    <w:rsid w:val="00F819C4"/>
    <w:rsid w:val="00F819D2"/>
    <w:rsid w:val="00F819E9"/>
    <w:rsid w:val="00F81A8A"/>
    <w:rsid w:val="00F81ACA"/>
    <w:rsid w:val="00F81DE2"/>
    <w:rsid w:val="00F81F4F"/>
    <w:rsid w:val="00F81F50"/>
    <w:rsid w:val="00F82163"/>
    <w:rsid w:val="00F8216B"/>
    <w:rsid w:val="00F8217B"/>
    <w:rsid w:val="00F821B2"/>
    <w:rsid w:val="00F821BF"/>
    <w:rsid w:val="00F822B7"/>
    <w:rsid w:val="00F822E3"/>
    <w:rsid w:val="00F82363"/>
    <w:rsid w:val="00F82390"/>
    <w:rsid w:val="00F8239E"/>
    <w:rsid w:val="00F82419"/>
    <w:rsid w:val="00F82428"/>
    <w:rsid w:val="00F82449"/>
    <w:rsid w:val="00F82468"/>
    <w:rsid w:val="00F8247F"/>
    <w:rsid w:val="00F824FA"/>
    <w:rsid w:val="00F8254A"/>
    <w:rsid w:val="00F8258E"/>
    <w:rsid w:val="00F82640"/>
    <w:rsid w:val="00F826DF"/>
    <w:rsid w:val="00F8274E"/>
    <w:rsid w:val="00F82767"/>
    <w:rsid w:val="00F82808"/>
    <w:rsid w:val="00F8281E"/>
    <w:rsid w:val="00F829FA"/>
    <w:rsid w:val="00F82A13"/>
    <w:rsid w:val="00F82A24"/>
    <w:rsid w:val="00F82A56"/>
    <w:rsid w:val="00F82A86"/>
    <w:rsid w:val="00F82B12"/>
    <w:rsid w:val="00F82B1E"/>
    <w:rsid w:val="00F82B6D"/>
    <w:rsid w:val="00F82B78"/>
    <w:rsid w:val="00F82B8D"/>
    <w:rsid w:val="00F82CB2"/>
    <w:rsid w:val="00F82CDE"/>
    <w:rsid w:val="00F82D49"/>
    <w:rsid w:val="00F82E42"/>
    <w:rsid w:val="00F82F0B"/>
    <w:rsid w:val="00F83043"/>
    <w:rsid w:val="00F830A1"/>
    <w:rsid w:val="00F8317F"/>
    <w:rsid w:val="00F831C2"/>
    <w:rsid w:val="00F831C7"/>
    <w:rsid w:val="00F8321B"/>
    <w:rsid w:val="00F832E9"/>
    <w:rsid w:val="00F8341F"/>
    <w:rsid w:val="00F83448"/>
    <w:rsid w:val="00F83477"/>
    <w:rsid w:val="00F8348C"/>
    <w:rsid w:val="00F8349B"/>
    <w:rsid w:val="00F834AB"/>
    <w:rsid w:val="00F834B9"/>
    <w:rsid w:val="00F83707"/>
    <w:rsid w:val="00F83737"/>
    <w:rsid w:val="00F838C3"/>
    <w:rsid w:val="00F8392C"/>
    <w:rsid w:val="00F83970"/>
    <w:rsid w:val="00F8397F"/>
    <w:rsid w:val="00F83B09"/>
    <w:rsid w:val="00F83B18"/>
    <w:rsid w:val="00F83B8B"/>
    <w:rsid w:val="00F83BCF"/>
    <w:rsid w:val="00F83C32"/>
    <w:rsid w:val="00F83DF4"/>
    <w:rsid w:val="00F83E29"/>
    <w:rsid w:val="00F83E42"/>
    <w:rsid w:val="00F83F6A"/>
    <w:rsid w:val="00F8413B"/>
    <w:rsid w:val="00F8415A"/>
    <w:rsid w:val="00F8416A"/>
    <w:rsid w:val="00F8417F"/>
    <w:rsid w:val="00F841AE"/>
    <w:rsid w:val="00F841CA"/>
    <w:rsid w:val="00F8424E"/>
    <w:rsid w:val="00F844CC"/>
    <w:rsid w:val="00F84575"/>
    <w:rsid w:val="00F847EC"/>
    <w:rsid w:val="00F8482B"/>
    <w:rsid w:val="00F84869"/>
    <w:rsid w:val="00F8492A"/>
    <w:rsid w:val="00F849D4"/>
    <w:rsid w:val="00F84A67"/>
    <w:rsid w:val="00F84A68"/>
    <w:rsid w:val="00F84AB1"/>
    <w:rsid w:val="00F84B31"/>
    <w:rsid w:val="00F84B6F"/>
    <w:rsid w:val="00F84BFD"/>
    <w:rsid w:val="00F84C29"/>
    <w:rsid w:val="00F84CCF"/>
    <w:rsid w:val="00F84CD0"/>
    <w:rsid w:val="00F84CDB"/>
    <w:rsid w:val="00F84D36"/>
    <w:rsid w:val="00F84D45"/>
    <w:rsid w:val="00F84D4B"/>
    <w:rsid w:val="00F84E27"/>
    <w:rsid w:val="00F84E7D"/>
    <w:rsid w:val="00F84FC2"/>
    <w:rsid w:val="00F850E3"/>
    <w:rsid w:val="00F8519F"/>
    <w:rsid w:val="00F851AC"/>
    <w:rsid w:val="00F851B8"/>
    <w:rsid w:val="00F851F9"/>
    <w:rsid w:val="00F852BA"/>
    <w:rsid w:val="00F852F1"/>
    <w:rsid w:val="00F85314"/>
    <w:rsid w:val="00F85384"/>
    <w:rsid w:val="00F85388"/>
    <w:rsid w:val="00F85457"/>
    <w:rsid w:val="00F85537"/>
    <w:rsid w:val="00F855B4"/>
    <w:rsid w:val="00F855C7"/>
    <w:rsid w:val="00F855C9"/>
    <w:rsid w:val="00F85664"/>
    <w:rsid w:val="00F856D4"/>
    <w:rsid w:val="00F85769"/>
    <w:rsid w:val="00F8577E"/>
    <w:rsid w:val="00F857F3"/>
    <w:rsid w:val="00F857F9"/>
    <w:rsid w:val="00F85872"/>
    <w:rsid w:val="00F858A4"/>
    <w:rsid w:val="00F85A56"/>
    <w:rsid w:val="00F85A7D"/>
    <w:rsid w:val="00F85B06"/>
    <w:rsid w:val="00F85BE8"/>
    <w:rsid w:val="00F85BF3"/>
    <w:rsid w:val="00F85C0F"/>
    <w:rsid w:val="00F85C1C"/>
    <w:rsid w:val="00F85CEE"/>
    <w:rsid w:val="00F85CFB"/>
    <w:rsid w:val="00F85D00"/>
    <w:rsid w:val="00F85D5D"/>
    <w:rsid w:val="00F85D84"/>
    <w:rsid w:val="00F85D85"/>
    <w:rsid w:val="00F85DBD"/>
    <w:rsid w:val="00F85DD2"/>
    <w:rsid w:val="00F85E81"/>
    <w:rsid w:val="00F85E9B"/>
    <w:rsid w:val="00F85EDE"/>
    <w:rsid w:val="00F85FDA"/>
    <w:rsid w:val="00F86092"/>
    <w:rsid w:val="00F860A6"/>
    <w:rsid w:val="00F86193"/>
    <w:rsid w:val="00F8620D"/>
    <w:rsid w:val="00F86236"/>
    <w:rsid w:val="00F86308"/>
    <w:rsid w:val="00F863D9"/>
    <w:rsid w:val="00F864A0"/>
    <w:rsid w:val="00F86550"/>
    <w:rsid w:val="00F8655F"/>
    <w:rsid w:val="00F86571"/>
    <w:rsid w:val="00F8664D"/>
    <w:rsid w:val="00F86710"/>
    <w:rsid w:val="00F867B0"/>
    <w:rsid w:val="00F867B4"/>
    <w:rsid w:val="00F868EE"/>
    <w:rsid w:val="00F86916"/>
    <w:rsid w:val="00F86962"/>
    <w:rsid w:val="00F869B3"/>
    <w:rsid w:val="00F86AD5"/>
    <w:rsid w:val="00F86B18"/>
    <w:rsid w:val="00F86B25"/>
    <w:rsid w:val="00F86B93"/>
    <w:rsid w:val="00F86B98"/>
    <w:rsid w:val="00F86BAC"/>
    <w:rsid w:val="00F86C53"/>
    <w:rsid w:val="00F86C88"/>
    <w:rsid w:val="00F86D73"/>
    <w:rsid w:val="00F86D87"/>
    <w:rsid w:val="00F86DA1"/>
    <w:rsid w:val="00F86F4E"/>
    <w:rsid w:val="00F86F98"/>
    <w:rsid w:val="00F86FF2"/>
    <w:rsid w:val="00F8709D"/>
    <w:rsid w:val="00F870B6"/>
    <w:rsid w:val="00F870CD"/>
    <w:rsid w:val="00F870ED"/>
    <w:rsid w:val="00F87150"/>
    <w:rsid w:val="00F8721A"/>
    <w:rsid w:val="00F87243"/>
    <w:rsid w:val="00F8725F"/>
    <w:rsid w:val="00F873B4"/>
    <w:rsid w:val="00F873F9"/>
    <w:rsid w:val="00F8742E"/>
    <w:rsid w:val="00F874E9"/>
    <w:rsid w:val="00F87579"/>
    <w:rsid w:val="00F875A0"/>
    <w:rsid w:val="00F875B1"/>
    <w:rsid w:val="00F8760C"/>
    <w:rsid w:val="00F876C1"/>
    <w:rsid w:val="00F876E0"/>
    <w:rsid w:val="00F8783B"/>
    <w:rsid w:val="00F87851"/>
    <w:rsid w:val="00F87882"/>
    <w:rsid w:val="00F878FD"/>
    <w:rsid w:val="00F8798F"/>
    <w:rsid w:val="00F87B0D"/>
    <w:rsid w:val="00F87B60"/>
    <w:rsid w:val="00F87D68"/>
    <w:rsid w:val="00F87DBA"/>
    <w:rsid w:val="00F87E58"/>
    <w:rsid w:val="00F87E7C"/>
    <w:rsid w:val="00F87EB4"/>
    <w:rsid w:val="00F87ED4"/>
    <w:rsid w:val="00F87F2D"/>
    <w:rsid w:val="00F87FEE"/>
    <w:rsid w:val="00F90122"/>
    <w:rsid w:val="00F901DD"/>
    <w:rsid w:val="00F90219"/>
    <w:rsid w:val="00F9026A"/>
    <w:rsid w:val="00F90278"/>
    <w:rsid w:val="00F90291"/>
    <w:rsid w:val="00F9035A"/>
    <w:rsid w:val="00F9038E"/>
    <w:rsid w:val="00F903B1"/>
    <w:rsid w:val="00F903BF"/>
    <w:rsid w:val="00F903D4"/>
    <w:rsid w:val="00F9043F"/>
    <w:rsid w:val="00F9044D"/>
    <w:rsid w:val="00F9046E"/>
    <w:rsid w:val="00F9053C"/>
    <w:rsid w:val="00F905B2"/>
    <w:rsid w:val="00F90650"/>
    <w:rsid w:val="00F90682"/>
    <w:rsid w:val="00F906CF"/>
    <w:rsid w:val="00F90709"/>
    <w:rsid w:val="00F90788"/>
    <w:rsid w:val="00F90888"/>
    <w:rsid w:val="00F908FD"/>
    <w:rsid w:val="00F9095C"/>
    <w:rsid w:val="00F90985"/>
    <w:rsid w:val="00F90A24"/>
    <w:rsid w:val="00F90A71"/>
    <w:rsid w:val="00F90A92"/>
    <w:rsid w:val="00F90B1F"/>
    <w:rsid w:val="00F90B23"/>
    <w:rsid w:val="00F90BAF"/>
    <w:rsid w:val="00F90C49"/>
    <w:rsid w:val="00F90CE8"/>
    <w:rsid w:val="00F90D2F"/>
    <w:rsid w:val="00F90DA5"/>
    <w:rsid w:val="00F90F94"/>
    <w:rsid w:val="00F9106D"/>
    <w:rsid w:val="00F910D9"/>
    <w:rsid w:val="00F91283"/>
    <w:rsid w:val="00F913AF"/>
    <w:rsid w:val="00F913CD"/>
    <w:rsid w:val="00F91470"/>
    <w:rsid w:val="00F914FD"/>
    <w:rsid w:val="00F91586"/>
    <w:rsid w:val="00F91636"/>
    <w:rsid w:val="00F916A4"/>
    <w:rsid w:val="00F91705"/>
    <w:rsid w:val="00F918E9"/>
    <w:rsid w:val="00F91903"/>
    <w:rsid w:val="00F91983"/>
    <w:rsid w:val="00F91A6C"/>
    <w:rsid w:val="00F91ABC"/>
    <w:rsid w:val="00F91ABD"/>
    <w:rsid w:val="00F91B39"/>
    <w:rsid w:val="00F91CE9"/>
    <w:rsid w:val="00F91F7B"/>
    <w:rsid w:val="00F91F93"/>
    <w:rsid w:val="00F91FF9"/>
    <w:rsid w:val="00F92139"/>
    <w:rsid w:val="00F9228D"/>
    <w:rsid w:val="00F922E4"/>
    <w:rsid w:val="00F9243E"/>
    <w:rsid w:val="00F92467"/>
    <w:rsid w:val="00F92472"/>
    <w:rsid w:val="00F92477"/>
    <w:rsid w:val="00F9258D"/>
    <w:rsid w:val="00F926E1"/>
    <w:rsid w:val="00F92771"/>
    <w:rsid w:val="00F927CF"/>
    <w:rsid w:val="00F927EB"/>
    <w:rsid w:val="00F92865"/>
    <w:rsid w:val="00F928E7"/>
    <w:rsid w:val="00F92A5A"/>
    <w:rsid w:val="00F92A67"/>
    <w:rsid w:val="00F92A7B"/>
    <w:rsid w:val="00F92AB0"/>
    <w:rsid w:val="00F92AB7"/>
    <w:rsid w:val="00F92B29"/>
    <w:rsid w:val="00F92B32"/>
    <w:rsid w:val="00F92C43"/>
    <w:rsid w:val="00F92C74"/>
    <w:rsid w:val="00F92CEB"/>
    <w:rsid w:val="00F92D6F"/>
    <w:rsid w:val="00F92E3A"/>
    <w:rsid w:val="00F92F13"/>
    <w:rsid w:val="00F92F60"/>
    <w:rsid w:val="00F92FFA"/>
    <w:rsid w:val="00F9301A"/>
    <w:rsid w:val="00F930A7"/>
    <w:rsid w:val="00F93192"/>
    <w:rsid w:val="00F9319B"/>
    <w:rsid w:val="00F93212"/>
    <w:rsid w:val="00F93284"/>
    <w:rsid w:val="00F932D8"/>
    <w:rsid w:val="00F934AE"/>
    <w:rsid w:val="00F935C0"/>
    <w:rsid w:val="00F936A7"/>
    <w:rsid w:val="00F936DF"/>
    <w:rsid w:val="00F936E5"/>
    <w:rsid w:val="00F936F4"/>
    <w:rsid w:val="00F9385E"/>
    <w:rsid w:val="00F9388B"/>
    <w:rsid w:val="00F93912"/>
    <w:rsid w:val="00F9394E"/>
    <w:rsid w:val="00F93953"/>
    <w:rsid w:val="00F93A00"/>
    <w:rsid w:val="00F93A2D"/>
    <w:rsid w:val="00F93A8D"/>
    <w:rsid w:val="00F93B71"/>
    <w:rsid w:val="00F93BBF"/>
    <w:rsid w:val="00F93C9E"/>
    <w:rsid w:val="00F93CF2"/>
    <w:rsid w:val="00F93DBB"/>
    <w:rsid w:val="00F93DDD"/>
    <w:rsid w:val="00F93DF1"/>
    <w:rsid w:val="00F93E9D"/>
    <w:rsid w:val="00F93EEA"/>
    <w:rsid w:val="00F93EF9"/>
    <w:rsid w:val="00F93F28"/>
    <w:rsid w:val="00F93F85"/>
    <w:rsid w:val="00F94014"/>
    <w:rsid w:val="00F94052"/>
    <w:rsid w:val="00F94091"/>
    <w:rsid w:val="00F940B5"/>
    <w:rsid w:val="00F94148"/>
    <w:rsid w:val="00F9423F"/>
    <w:rsid w:val="00F943CD"/>
    <w:rsid w:val="00F943F9"/>
    <w:rsid w:val="00F94583"/>
    <w:rsid w:val="00F946BA"/>
    <w:rsid w:val="00F9470F"/>
    <w:rsid w:val="00F9475C"/>
    <w:rsid w:val="00F94988"/>
    <w:rsid w:val="00F94995"/>
    <w:rsid w:val="00F94A1F"/>
    <w:rsid w:val="00F94A36"/>
    <w:rsid w:val="00F94ADC"/>
    <w:rsid w:val="00F94B5C"/>
    <w:rsid w:val="00F94B74"/>
    <w:rsid w:val="00F94BFB"/>
    <w:rsid w:val="00F94BFC"/>
    <w:rsid w:val="00F94C4B"/>
    <w:rsid w:val="00F94C7C"/>
    <w:rsid w:val="00F94CF7"/>
    <w:rsid w:val="00F94D65"/>
    <w:rsid w:val="00F94DC2"/>
    <w:rsid w:val="00F94F74"/>
    <w:rsid w:val="00F95079"/>
    <w:rsid w:val="00F9520D"/>
    <w:rsid w:val="00F9524A"/>
    <w:rsid w:val="00F95250"/>
    <w:rsid w:val="00F952C2"/>
    <w:rsid w:val="00F95399"/>
    <w:rsid w:val="00F953DE"/>
    <w:rsid w:val="00F9542D"/>
    <w:rsid w:val="00F95491"/>
    <w:rsid w:val="00F954EB"/>
    <w:rsid w:val="00F954EF"/>
    <w:rsid w:val="00F95599"/>
    <w:rsid w:val="00F955CF"/>
    <w:rsid w:val="00F955D5"/>
    <w:rsid w:val="00F955FA"/>
    <w:rsid w:val="00F9562F"/>
    <w:rsid w:val="00F956DB"/>
    <w:rsid w:val="00F956F6"/>
    <w:rsid w:val="00F95727"/>
    <w:rsid w:val="00F9582C"/>
    <w:rsid w:val="00F95834"/>
    <w:rsid w:val="00F958EB"/>
    <w:rsid w:val="00F959B7"/>
    <w:rsid w:val="00F959D2"/>
    <w:rsid w:val="00F95A30"/>
    <w:rsid w:val="00F95A39"/>
    <w:rsid w:val="00F95A8C"/>
    <w:rsid w:val="00F95AE9"/>
    <w:rsid w:val="00F95B7E"/>
    <w:rsid w:val="00F95C57"/>
    <w:rsid w:val="00F95C58"/>
    <w:rsid w:val="00F95C7D"/>
    <w:rsid w:val="00F95C95"/>
    <w:rsid w:val="00F95EBB"/>
    <w:rsid w:val="00F95F23"/>
    <w:rsid w:val="00F95F8B"/>
    <w:rsid w:val="00F95F99"/>
    <w:rsid w:val="00F95FA8"/>
    <w:rsid w:val="00F96020"/>
    <w:rsid w:val="00F96024"/>
    <w:rsid w:val="00F96138"/>
    <w:rsid w:val="00F961C5"/>
    <w:rsid w:val="00F96471"/>
    <w:rsid w:val="00F96477"/>
    <w:rsid w:val="00F96532"/>
    <w:rsid w:val="00F96538"/>
    <w:rsid w:val="00F9656E"/>
    <w:rsid w:val="00F965C2"/>
    <w:rsid w:val="00F9663B"/>
    <w:rsid w:val="00F96678"/>
    <w:rsid w:val="00F96685"/>
    <w:rsid w:val="00F96720"/>
    <w:rsid w:val="00F9673B"/>
    <w:rsid w:val="00F96753"/>
    <w:rsid w:val="00F96760"/>
    <w:rsid w:val="00F9680D"/>
    <w:rsid w:val="00F96876"/>
    <w:rsid w:val="00F968E2"/>
    <w:rsid w:val="00F968E9"/>
    <w:rsid w:val="00F9690F"/>
    <w:rsid w:val="00F96953"/>
    <w:rsid w:val="00F96A6E"/>
    <w:rsid w:val="00F96A72"/>
    <w:rsid w:val="00F96B53"/>
    <w:rsid w:val="00F96BE2"/>
    <w:rsid w:val="00F96BE7"/>
    <w:rsid w:val="00F96C12"/>
    <w:rsid w:val="00F96C4F"/>
    <w:rsid w:val="00F96C8E"/>
    <w:rsid w:val="00F96CDB"/>
    <w:rsid w:val="00F96D32"/>
    <w:rsid w:val="00F96DB4"/>
    <w:rsid w:val="00F96E10"/>
    <w:rsid w:val="00F96EFB"/>
    <w:rsid w:val="00F96F31"/>
    <w:rsid w:val="00F96F6C"/>
    <w:rsid w:val="00F96F96"/>
    <w:rsid w:val="00F97096"/>
    <w:rsid w:val="00F9719C"/>
    <w:rsid w:val="00F97269"/>
    <w:rsid w:val="00F97282"/>
    <w:rsid w:val="00F972A1"/>
    <w:rsid w:val="00F972B0"/>
    <w:rsid w:val="00F973BA"/>
    <w:rsid w:val="00F97433"/>
    <w:rsid w:val="00F9745B"/>
    <w:rsid w:val="00F974C9"/>
    <w:rsid w:val="00F97572"/>
    <w:rsid w:val="00F9765B"/>
    <w:rsid w:val="00F9767B"/>
    <w:rsid w:val="00F977A5"/>
    <w:rsid w:val="00F97800"/>
    <w:rsid w:val="00F97838"/>
    <w:rsid w:val="00F97888"/>
    <w:rsid w:val="00F979D2"/>
    <w:rsid w:val="00F97A49"/>
    <w:rsid w:val="00F97A82"/>
    <w:rsid w:val="00F97ACB"/>
    <w:rsid w:val="00F97ADD"/>
    <w:rsid w:val="00F97B40"/>
    <w:rsid w:val="00F97B7B"/>
    <w:rsid w:val="00F97BF4"/>
    <w:rsid w:val="00F97C00"/>
    <w:rsid w:val="00F97C79"/>
    <w:rsid w:val="00F97CB0"/>
    <w:rsid w:val="00F97D03"/>
    <w:rsid w:val="00F97D3B"/>
    <w:rsid w:val="00F97DB0"/>
    <w:rsid w:val="00F97DB7"/>
    <w:rsid w:val="00F97DFE"/>
    <w:rsid w:val="00F97E2A"/>
    <w:rsid w:val="00F97F19"/>
    <w:rsid w:val="00F97F79"/>
    <w:rsid w:val="00F97FD3"/>
    <w:rsid w:val="00FA0092"/>
    <w:rsid w:val="00FA0151"/>
    <w:rsid w:val="00FA0177"/>
    <w:rsid w:val="00FA01A0"/>
    <w:rsid w:val="00FA01BE"/>
    <w:rsid w:val="00FA01D5"/>
    <w:rsid w:val="00FA01EE"/>
    <w:rsid w:val="00FA020A"/>
    <w:rsid w:val="00FA024D"/>
    <w:rsid w:val="00FA0256"/>
    <w:rsid w:val="00FA02A8"/>
    <w:rsid w:val="00FA02E0"/>
    <w:rsid w:val="00FA035F"/>
    <w:rsid w:val="00FA03C1"/>
    <w:rsid w:val="00FA04B6"/>
    <w:rsid w:val="00FA04C8"/>
    <w:rsid w:val="00FA053B"/>
    <w:rsid w:val="00FA05AC"/>
    <w:rsid w:val="00FA06B7"/>
    <w:rsid w:val="00FA06D6"/>
    <w:rsid w:val="00FA0743"/>
    <w:rsid w:val="00FA0770"/>
    <w:rsid w:val="00FA0863"/>
    <w:rsid w:val="00FA0882"/>
    <w:rsid w:val="00FA08B6"/>
    <w:rsid w:val="00FA0924"/>
    <w:rsid w:val="00FA0967"/>
    <w:rsid w:val="00FA097A"/>
    <w:rsid w:val="00FA0A72"/>
    <w:rsid w:val="00FA0AA1"/>
    <w:rsid w:val="00FA0AB1"/>
    <w:rsid w:val="00FA0B07"/>
    <w:rsid w:val="00FA0B20"/>
    <w:rsid w:val="00FA0B5A"/>
    <w:rsid w:val="00FA0B7E"/>
    <w:rsid w:val="00FA0B8B"/>
    <w:rsid w:val="00FA0B91"/>
    <w:rsid w:val="00FA0C79"/>
    <w:rsid w:val="00FA0CCE"/>
    <w:rsid w:val="00FA0D39"/>
    <w:rsid w:val="00FA0E77"/>
    <w:rsid w:val="00FA0EB8"/>
    <w:rsid w:val="00FA0FE0"/>
    <w:rsid w:val="00FA10B6"/>
    <w:rsid w:val="00FA110E"/>
    <w:rsid w:val="00FA11D6"/>
    <w:rsid w:val="00FA123A"/>
    <w:rsid w:val="00FA125F"/>
    <w:rsid w:val="00FA1273"/>
    <w:rsid w:val="00FA1375"/>
    <w:rsid w:val="00FA1451"/>
    <w:rsid w:val="00FA14B5"/>
    <w:rsid w:val="00FA14FD"/>
    <w:rsid w:val="00FA1525"/>
    <w:rsid w:val="00FA1669"/>
    <w:rsid w:val="00FA1685"/>
    <w:rsid w:val="00FA168C"/>
    <w:rsid w:val="00FA16B7"/>
    <w:rsid w:val="00FA17B8"/>
    <w:rsid w:val="00FA180D"/>
    <w:rsid w:val="00FA1888"/>
    <w:rsid w:val="00FA1933"/>
    <w:rsid w:val="00FA19CF"/>
    <w:rsid w:val="00FA1AC7"/>
    <w:rsid w:val="00FA1ADD"/>
    <w:rsid w:val="00FA1AFE"/>
    <w:rsid w:val="00FA1B12"/>
    <w:rsid w:val="00FA1B94"/>
    <w:rsid w:val="00FA1BFE"/>
    <w:rsid w:val="00FA1C68"/>
    <w:rsid w:val="00FA1D0C"/>
    <w:rsid w:val="00FA1DF5"/>
    <w:rsid w:val="00FA1E22"/>
    <w:rsid w:val="00FA1ECE"/>
    <w:rsid w:val="00FA1F0E"/>
    <w:rsid w:val="00FA1F47"/>
    <w:rsid w:val="00FA2015"/>
    <w:rsid w:val="00FA20D3"/>
    <w:rsid w:val="00FA20ED"/>
    <w:rsid w:val="00FA2115"/>
    <w:rsid w:val="00FA2188"/>
    <w:rsid w:val="00FA23B4"/>
    <w:rsid w:val="00FA23BE"/>
    <w:rsid w:val="00FA242F"/>
    <w:rsid w:val="00FA2447"/>
    <w:rsid w:val="00FA2585"/>
    <w:rsid w:val="00FA2590"/>
    <w:rsid w:val="00FA2646"/>
    <w:rsid w:val="00FA2688"/>
    <w:rsid w:val="00FA2745"/>
    <w:rsid w:val="00FA27BB"/>
    <w:rsid w:val="00FA27F2"/>
    <w:rsid w:val="00FA28B6"/>
    <w:rsid w:val="00FA28CE"/>
    <w:rsid w:val="00FA29A1"/>
    <w:rsid w:val="00FA29B8"/>
    <w:rsid w:val="00FA29DE"/>
    <w:rsid w:val="00FA29F0"/>
    <w:rsid w:val="00FA29F7"/>
    <w:rsid w:val="00FA2AFE"/>
    <w:rsid w:val="00FA2B37"/>
    <w:rsid w:val="00FA2BB8"/>
    <w:rsid w:val="00FA2BBE"/>
    <w:rsid w:val="00FA2BDF"/>
    <w:rsid w:val="00FA2C0F"/>
    <w:rsid w:val="00FA2C14"/>
    <w:rsid w:val="00FA2C38"/>
    <w:rsid w:val="00FA2C5B"/>
    <w:rsid w:val="00FA2C88"/>
    <w:rsid w:val="00FA2CF3"/>
    <w:rsid w:val="00FA2DBC"/>
    <w:rsid w:val="00FA2DDA"/>
    <w:rsid w:val="00FA2DEE"/>
    <w:rsid w:val="00FA2E29"/>
    <w:rsid w:val="00FA2EA9"/>
    <w:rsid w:val="00FA2EB6"/>
    <w:rsid w:val="00FA2ED5"/>
    <w:rsid w:val="00FA2F98"/>
    <w:rsid w:val="00FA2FA5"/>
    <w:rsid w:val="00FA3036"/>
    <w:rsid w:val="00FA3041"/>
    <w:rsid w:val="00FA306C"/>
    <w:rsid w:val="00FA30C9"/>
    <w:rsid w:val="00FA31F2"/>
    <w:rsid w:val="00FA32AB"/>
    <w:rsid w:val="00FA32D9"/>
    <w:rsid w:val="00FA32F5"/>
    <w:rsid w:val="00FA337D"/>
    <w:rsid w:val="00FA3437"/>
    <w:rsid w:val="00FA345A"/>
    <w:rsid w:val="00FA346D"/>
    <w:rsid w:val="00FA355F"/>
    <w:rsid w:val="00FA35CB"/>
    <w:rsid w:val="00FA35DB"/>
    <w:rsid w:val="00FA365E"/>
    <w:rsid w:val="00FA368D"/>
    <w:rsid w:val="00FA36F3"/>
    <w:rsid w:val="00FA3706"/>
    <w:rsid w:val="00FA37D1"/>
    <w:rsid w:val="00FA38C5"/>
    <w:rsid w:val="00FA3900"/>
    <w:rsid w:val="00FA394F"/>
    <w:rsid w:val="00FA3957"/>
    <w:rsid w:val="00FA39DF"/>
    <w:rsid w:val="00FA39F0"/>
    <w:rsid w:val="00FA3B1B"/>
    <w:rsid w:val="00FA3B94"/>
    <w:rsid w:val="00FA3C62"/>
    <w:rsid w:val="00FA3C88"/>
    <w:rsid w:val="00FA3D24"/>
    <w:rsid w:val="00FA3D28"/>
    <w:rsid w:val="00FA3EF2"/>
    <w:rsid w:val="00FA3F36"/>
    <w:rsid w:val="00FA3F5A"/>
    <w:rsid w:val="00FA3F77"/>
    <w:rsid w:val="00FA3F9F"/>
    <w:rsid w:val="00FA40D6"/>
    <w:rsid w:val="00FA420F"/>
    <w:rsid w:val="00FA42CE"/>
    <w:rsid w:val="00FA43CD"/>
    <w:rsid w:val="00FA4415"/>
    <w:rsid w:val="00FA441A"/>
    <w:rsid w:val="00FA4446"/>
    <w:rsid w:val="00FA4587"/>
    <w:rsid w:val="00FA45DF"/>
    <w:rsid w:val="00FA4668"/>
    <w:rsid w:val="00FA4707"/>
    <w:rsid w:val="00FA47CE"/>
    <w:rsid w:val="00FA48AC"/>
    <w:rsid w:val="00FA4903"/>
    <w:rsid w:val="00FA4991"/>
    <w:rsid w:val="00FA49A0"/>
    <w:rsid w:val="00FA49BC"/>
    <w:rsid w:val="00FA49C4"/>
    <w:rsid w:val="00FA4A0B"/>
    <w:rsid w:val="00FA4B0F"/>
    <w:rsid w:val="00FA4B4D"/>
    <w:rsid w:val="00FA4B56"/>
    <w:rsid w:val="00FA4BDA"/>
    <w:rsid w:val="00FA4BE1"/>
    <w:rsid w:val="00FA4C7A"/>
    <w:rsid w:val="00FA4C84"/>
    <w:rsid w:val="00FA4CDD"/>
    <w:rsid w:val="00FA4D26"/>
    <w:rsid w:val="00FA4D78"/>
    <w:rsid w:val="00FA4DB7"/>
    <w:rsid w:val="00FA4DE9"/>
    <w:rsid w:val="00FA4E16"/>
    <w:rsid w:val="00FA4E7A"/>
    <w:rsid w:val="00FA4E87"/>
    <w:rsid w:val="00FA4FB4"/>
    <w:rsid w:val="00FA4FC2"/>
    <w:rsid w:val="00FA503D"/>
    <w:rsid w:val="00FA50AC"/>
    <w:rsid w:val="00FA50FD"/>
    <w:rsid w:val="00FA5184"/>
    <w:rsid w:val="00FA51C7"/>
    <w:rsid w:val="00FA535D"/>
    <w:rsid w:val="00FA536E"/>
    <w:rsid w:val="00FA53DD"/>
    <w:rsid w:val="00FA53DF"/>
    <w:rsid w:val="00FA54B1"/>
    <w:rsid w:val="00FA54FF"/>
    <w:rsid w:val="00FA55D0"/>
    <w:rsid w:val="00FA568D"/>
    <w:rsid w:val="00FA56CB"/>
    <w:rsid w:val="00FA5733"/>
    <w:rsid w:val="00FA57C5"/>
    <w:rsid w:val="00FA57EC"/>
    <w:rsid w:val="00FA5862"/>
    <w:rsid w:val="00FA5872"/>
    <w:rsid w:val="00FA58C3"/>
    <w:rsid w:val="00FA58FE"/>
    <w:rsid w:val="00FA591C"/>
    <w:rsid w:val="00FA594B"/>
    <w:rsid w:val="00FA5A04"/>
    <w:rsid w:val="00FA5AF3"/>
    <w:rsid w:val="00FA5B0C"/>
    <w:rsid w:val="00FA5B5A"/>
    <w:rsid w:val="00FA5B62"/>
    <w:rsid w:val="00FA5B9D"/>
    <w:rsid w:val="00FA5C27"/>
    <w:rsid w:val="00FA5CD1"/>
    <w:rsid w:val="00FA5DF7"/>
    <w:rsid w:val="00FA5E11"/>
    <w:rsid w:val="00FA5E20"/>
    <w:rsid w:val="00FA5E39"/>
    <w:rsid w:val="00FA5E8E"/>
    <w:rsid w:val="00FA5EAD"/>
    <w:rsid w:val="00FA5EC0"/>
    <w:rsid w:val="00FA5FA4"/>
    <w:rsid w:val="00FA5FC6"/>
    <w:rsid w:val="00FA5FCE"/>
    <w:rsid w:val="00FA5FEC"/>
    <w:rsid w:val="00FA60F7"/>
    <w:rsid w:val="00FA60F8"/>
    <w:rsid w:val="00FA614D"/>
    <w:rsid w:val="00FA6323"/>
    <w:rsid w:val="00FA6326"/>
    <w:rsid w:val="00FA6359"/>
    <w:rsid w:val="00FA635E"/>
    <w:rsid w:val="00FA638D"/>
    <w:rsid w:val="00FA63A7"/>
    <w:rsid w:val="00FA63C9"/>
    <w:rsid w:val="00FA642F"/>
    <w:rsid w:val="00FA64CB"/>
    <w:rsid w:val="00FA659E"/>
    <w:rsid w:val="00FA65E9"/>
    <w:rsid w:val="00FA662D"/>
    <w:rsid w:val="00FA66D0"/>
    <w:rsid w:val="00FA66F4"/>
    <w:rsid w:val="00FA6729"/>
    <w:rsid w:val="00FA67C3"/>
    <w:rsid w:val="00FA67D6"/>
    <w:rsid w:val="00FA68B7"/>
    <w:rsid w:val="00FA6901"/>
    <w:rsid w:val="00FA6AAB"/>
    <w:rsid w:val="00FA6B78"/>
    <w:rsid w:val="00FA6C64"/>
    <w:rsid w:val="00FA6D53"/>
    <w:rsid w:val="00FA6E03"/>
    <w:rsid w:val="00FA6E60"/>
    <w:rsid w:val="00FA6EFC"/>
    <w:rsid w:val="00FA6FC7"/>
    <w:rsid w:val="00FA7077"/>
    <w:rsid w:val="00FA7150"/>
    <w:rsid w:val="00FA71E3"/>
    <w:rsid w:val="00FA7277"/>
    <w:rsid w:val="00FA7334"/>
    <w:rsid w:val="00FA738A"/>
    <w:rsid w:val="00FA758A"/>
    <w:rsid w:val="00FA7703"/>
    <w:rsid w:val="00FA7784"/>
    <w:rsid w:val="00FA7798"/>
    <w:rsid w:val="00FA7864"/>
    <w:rsid w:val="00FA7965"/>
    <w:rsid w:val="00FA7A22"/>
    <w:rsid w:val="00FA7A5A"/>
    <w:rsid w:val="00FA7A90"/>
    <w:rsid w:val="00FA7A93"/>
    <w:rsid w:val="00FA7B69"/>
    <w:rsid w:val="00FA7C00"/>
    <w:rsid w:val="00FA7C33"/>
    <w:rsid w:val="00FA7D3D"/>
    <w:rsid w:val="00FA7E7D"/>
    <w:rsid w:val="00FA7E89"/>
    <w:rsid w:val="00FA7EE8"/>
    <w:rsid w:val="00FA7FCE"/>
    <w:rsid w:val="00FB0056"/>
    <w:rsid w:val="00FB00BA"/>
    <w:rsid w:val="00FB0111"/>
    <w:rsid w:val="00FB0154"/>
    <w:rsid w:val="00FB01CD"/>
    <w:rsid w:val="00FB0209"/>
    <w:rsid w:val="00FB020D"/>
    <w:rsid w:val="00FB0243"/>
    <w:rsid w:val="00FB0265"/>
    <w:rsid w:val="00FB0311"/>
    <w:rsid w:val="00FB03BB"/>
    <w:rsid w:val="00FB03DA"/>
    <w:rsid w:val="00FB042F"/>
    <w:rsid w:val="00FB04AD"/>
    <w:rsid w:val="00FB04B6"/>
    <w:rsid w:val="00FB04B7"/>
    <w:rsid w:val="00FB04C7"/>
    <w:rsid w:val="00FB0526"/>
    <w:rsid w:val="00FB05A3"/>
    <w:rsid w:val="00FB05FA"/>
    <w:rsid w:val="00FB063A"/>
    <w:rsid w:val="00FB0713"/>
    <w:rsid w:val="00FB0765"/>
    <w:rsid w:val="00FB0772"/>
    <w:rsid w:val="00FB0773"/>
    <w:rsid w:val="00FB0792"/>
    <w:rsid w:val="00FB07B2"/>
    <w:rsid w:val="00FB0812"/>
    <w:rsid w:val="00FB0878"/>
    <w:rsid w:val="00FB099E"/>
    <w:rsid w:val="00FB0A0C"/>
    <w:rsid w:val="00FB0A99"/>
    <w:rsid w:val="00FB0B3A"/>
    <w:rsid w:val="00FB0BD4"/>
    <w:rsid w:val="00FB0BF7"/>
    <w:rsid w:val="00FB0C12"/>
    <w:rsid w:val="00FB0D63"/>
    <w:rsid w:val="00FB0DCE"/>
    <w:rsid w:val="00FB0E2F"/>
    <w:rsid w:val="00FB0E3A"/>
    <w:rsid w:val="00FB0FA2"/>
    <w:rsid w:val="00FB0FE1"/>
    <w:rsid w:val="00FB1031"/>
    <w:rsid w:val="00FB10EF"/>
    <w:rsid w:val="00FB1138"/>
    <w:rsid w:val="00FB1156"/>
    <w:rsid w:val="00FB1180"/>
    <w:rsid w:val="00FB11C6"/>
    <w:rsid w:val="00FB1264"/>
    <w:rsid w:val="00FB1420"/>
    <w:rsid w:val="00FB159D"/>
    <w:rsid w:val="00FB1672"/>
    <w:rsid w:val="00FB16CC"/>
    <w:rsid w:val="00FB1739"/>
    <w:rsid w:val="00FB178B"/>
    <w:rsid w:val="00FB17EA"/>
    <w:rsid w:val="00FB184F"/>
    <w:rsid w:val="00FB18D2"/>
    <w:rsid w:val="00FB18F6"/>
    <w:rsid w:val="00FB1AE9"/>
    <w:rsid w:val="00FB1BAE"/>
    <w:rsid w:val="00FB1C52"/>
    <w:rsid w:val="00FB1D74"/>
    <w:rsid w:val="00FB1D90"/>
    <w:rsid w:val="00FB1DC7"/>
    <w:rsid w:val="00FB1E74"/>
    <w:rsid w:val="00FB1E7B"/>
    <w:rsid w:val="00FB1ED9"/>
    <w:rsid w:val="00FB1F94"/>
    <w:rsid w:val="00FB2057"/>
    <w:rsid w:val="00FB2076"/>
    <w:rsid w:val="00FB2088"/>
    <w:rsid w:val="00FB20C4"/>
    <w:rsid w:val="00FB212A"/>
    <w:rsid w:val="00FB214A"/>
    <w:rsid w:val="00FB21F3"/>
    <w:rsid w:val="00FB2245"/>
    <w:rsid w:val="00FB22D4"/>
    <w:rsid w:val="00FB2355"/>
    <w:rsid w:val="00FB23EA"/>
    <w:rsid w:val="00FB23EC"/>
    <w:rsid w:val="00FB2400"/>
    <w:rsid w:val="00FB255B"/>
    <w:rsid w:val="00FB25E2"/>
    <w:rsid w:val="00FB263F"/>
    <w:rsid w:val="00FB2676"/>
    <w:rsid w:val="00FB279D"/>
    <w:rsid w:val="00FB27AC"/>
    <w:rsid w:val="00FB27CA"/>
    <w:rsid w:val="00FB288C"/>
    <w:rsid w:val="00FB28F0"/>
    <w:rsid w:val="00FB2955"/>
    <w:rsid w:val="00FB299E"/>
    <w:rsid w:val="00FB29E6"/>
    <w:rsid w:val="00FB2A71"/>
    <w:rsid w:val="00FB2AAF"/>
    <w:rsid w:val="00FB2AB5"/>
    <w:rsid w:val="00FB2AEA"/>
    <w:rsid w:val="00FB2B30"/>
    <w:rsid w:val="00FB2BCB"/>
    <w:rsid w:val="00FB2C10"/>
    <w:rsid w:val="00FB2C8D"/>
    <w:rsid w:val="00FB2D48"/>
    <w:rsid w:val="00FB2E2D"/>
    <w:rsid w:val="00FB2E60"/>
    <w:rsid w:val="00FB2EDA"/>
    <w:rsid w:val="00FB2EE7"/>
    <w:rsid w:val="00FB2F06"/>
    <w:rsid w:val="00FB2F20"/>
    <w:rsid w:val="00FB2FA1"/>
    <w:rsid w:val="00FB2FD0"/>
    <w:rsid w:val="00FB2FFD"/>
    <w:rsid w:val="00FB3061"/>
    <w:rsid w:val="00FB308F"/>
    <w:rsid w:val="00FB30FE"/>
    <w:rsid w:val="00FB317E"/>
    <w:rsid w:val="00FB31AE"/>
    <w:rsid w:val="00FB32FF"/>
    <w:rsid w:val="00FB3375"/>
    <w:rsid w:val="00FB34A9"/>
    <w:rsid w:val="00FB34E3"/>
    <w:rsid w:val="00FB361F"/>
    <w:rsid w:val="00FB3682"/>
    <w:rsid w:val="00FB36D8"/>
    <w:rsid w:val="00FB380A"/>
    <w:rsid w:val="00FB3944"/>
    <w:rsid w:val="00FB3A9A"/>
    <w:rsid w:val="00FB3AA6"/>
    <w:rsid w:val="00FB3C02"/>
    <w:rsid w:val="00FB3C7E"/>
    <w:rsid w:val="00FB3CFB"/>
    <w:rsid w:val="00FB3F13"/>
    <w:rsid w:val="00FB3F77"/>
    <w:rsid w:val="00FB4062"/>
    <w:rsid w:val="00FB40C6"/>
    <w:rsid w:val="00FB40CA"/>
    <w:rsid w:val="00FB4136"/>
    <w:rsid w:val="00FB419B"/>
    <w:rsid w:val="00FB41C2"/>
    <w:rsid w:val="00FB41C8"/>
    <w:rsid w:val="00FB428A"/>
    <w:rsid w:val="00FB438E"/>
    <w:rsid w:val="00FB43B1"/>
    <w:rsid w:val="00FB43EB"/>
    <w:rsid w:val="00FB44AB"/>
    <w:rsid w:val="00FB4535"/>
    <w:rsid w:val="00FB45BF"/>
    <w:rsid w:val="00FB45FD"/>
    <w:rsid w:val="00FB467E"/>
    <w:rsid w:val="00FB470B"/>
    <w:rsid w:val="00FB470D"/>
    <w:rsid w:val="00FB47B1"/>
    <w:rsid w:val="00FB47B4"/>
    <w:rsid w:val="00FB47EE"/>
    <w:rsid w:val="00FB47FF"/>
    <w:rsid w:val="00FB48C2"/>
    <w:rsid w:val="00FB48E2"/>
    <w:rsid w:val="00FB49BF"/>
    <w:rsid w:val="00FB4A11"/>
    <w:rsid w:val="00FB4A18"/>
    <w:rsid w:val="00FB4A1F"/>
    <w:rsid w:val="00FB4A41"/>
    <w:rsid w:val="00FB4B21"/>
    <w:rsid w:val="00FB4B5C"/>
    <w:rsid w:val="00FB4BE2"/>
    <w:rsid w:val="00FB4C1B"/>
    <w:rsid w:val="00FB4CDE"/>
    <w:rsid w:val="00FB4D12"/>
    <w:rsid w:val="00FB4D49"/>
    <w:rsid w:val="00FB4D51"/>
    <w:rsid w:val="00FB4D7F"/>
    <w:rsid w:val="00FB4DB9"/>
    <w:rsid w:val="00FB5230"/>
    <w:rsid w:val="00FB52F8"/>
    <w:rsid w:val="00FB531E"/>
    <w:rsid w:val="00FB537C"/>
    <w:rsid w:val="00FB538C"/>
    <w:rsid w:val="00FB543B"/>
    <w:rsid w:val="00FB5445"/>
    <w:rsid w:val="00FB546B"/>
    <w:rsid w:val="00FB54B9"/>
    <w:rsid w:val="00FB54F8"/>
    <w:rsid w:val="00FB5584"/>
    <w:rsid w:val="00FB5586"/>
    <w:rsid w:val="00FB5686"/>
    <w:rsid w:val="00FB57A6"/>
    <w:rsid w:val="00FB588D"/>
    <w:rsid w:val="00FB58A2"/>
    <w:rsid w:val="00FB58FE"/>
    <w:rsid w:val="00FB5947"/>
    <w:rsid w:val="00FB5BD7"/>
    <w:rsid w:val="00FB5C87"/>
    <w:rsid w:val="00FB5C9C"/>
    <w:rsid w:val="00FB5D79"/>
    <w:rsid w:val="00FB5D80"/>
    <w:rsid w:val="00FB5E46"/>
    <w:rsid w:val="00FB5E59"/>
    <w:rsid w:val="00FB5F27"/>
    <w:rsid w:val="00FB6033"/>
    <w:rsid w:val="00FB60B2"/>
    <w:rsid w:val="00FB60C6"/>
    <w:rsid w:val="00FB613C"/>
    <w:rsid w:val="00FB6186"/>
    <w:rsid w:val="00FB61FE"/>
    <w:rsid w:val="00FB6244"/>
    <w:rsid w:val="00FB62B7"/>
    <w:rsid w:val="00FB631B"/>
    <w:rsid w:val="00FB6343"/>
    <w:rsid w:val="00FB63F4"/>
    <w:rsid w:val="00FB6457"/>
    <w:rsid w:val="00FB6493"/>
    <w:rsid w:val="00FB64EB"/>
    <w:rsid w:val="00FB64FB"/>
    <w:rsid w:val="00FB65E6"/>
    <w:rsid w:val="00FB6637"/>
    <w:rsid w:val="00FB6641"/>
    <w:rsid w:val="00FB66F3"/>
    <w:rsid w:val="00FB6799"/>
    <w:rsid w:val="00FB67F5"/>
    <w:rsid w:val="00FB6851"/>
    <w:rsid w:val="00FB6891"/>
    <w:rsid w:val="00FB68AD"/>
    <w:rsid w:val="00FB68B9"/>
    <w:rsid w:val="00FB6944"/>
    <w:rsid w:val="00FB6A45"/>
    <w:rsid w:val="00FB6A84"/>
    <w:rsid w:val="00FB6B56"/>
    <w:rsid w:val="00FB6B8B"/>
    <w:rsid w:val="00FB6BDB"/>
    <w:rsid w:val="00FB6C0D"/>
    <w:rsid w:val="00FB6CA1"/>
    <w:rsid w:val="00FB6D23"/>
    <w:rsid w:val="00FB6ED4"/>
    <w:rsid w:val="00FB6F39"/>
    <w:rsid w:val="00FB7007"/>
    <w:rsid w:val="00FB706C"/>
    <w:rsid w:val="00FB70E6"/>
    <w:rsid w:val="00FB7111"/>
    <w:rsid w:val="00FB7199"/>
    <w:rsid w:val="00FB72D9"/>
    <w:rsid w:val="00FB72F2"/>
    <w:rsid w:val="00FB7384"/>
    <w:rsid w:val="00FB73B3"/>
    <w:rsid w:val="00FB73E8"/>
    <w:rsid w:val="00FB7412"/>
    <w:rsid w:val="00FB76A2"/>
    <w:rsid w:val="00FB7780"/>
    <w:rsid w:val="00FB7816"/>
    <w:rsid w:val="00FB7A15"/>
    <w:rsid w:val="00FB7A27"/>
    <w:rsid w:val="00FB7A83"/>
    <w:rsid w:val="00FB7AA5"/>
    <w:rsid w:val="00FB7AFC"/>
    <w:rsid w:val="00FB7B1B"/>
    <w:rsid w:val="00FB7B44"/>
    <w:rsid w:val="00FB7C3F"/>
    <w:rsid w:val="00FB7E97"/>
    <w:rsid w:val="00FB7F14"/>
    <w:rsid w:val="00FB7F25"/>
    <w:rsid w:val="00FB7F62"/>
    <w:rsid w:val="00FC004A"/>
    <w:rsid w:val="00FC0101"/>
    <w:rsid w:val="00FC0132"/>
    <w:rsid w:val="00FC016C"/>
    <w:rsid w:val="00FC019A"/>
    <w:rsid w:val="00FC0267"/>
    <w:rsid w:val="00FC040F"/>
    <w:rsid w:val="00FC0447"/>
    <w:rsid w:val="00FC053B"/>
    <w:rsid w:val="00FC0671"/>
    <w:rsid w:val="00FC06A9"/>
    <w:rsid w:val="00FC0738"/>
    <w:rsid w:val="00FC0778"/>
    <w:rsid w:val="00FC07E2"/>
    <w:rsid w:val="00FC08B0"/>
    <w:rsid w:val="00FC0A05"/>
    <w:rsid w:val="00FC0A30"/>
    <w:rsid w:val="00FC0A98"/>
    <w:rsid w:val="00FC0ACA"/>
    <w:rsid w:val="00FC0AF8"/>
    <w:rsid w:val="00FC0B94"/>
    <w:rsid w:val="00FC0BE2"/>
    <w:rsid w:val="00FC0C13"/>
    <w:rsid w:val="00FC0CC3"/>
    <w:rsid w:val="00FC0CEC"/>
    <w:rsid w:val="00FC0DED"/>
    <w:rsid w:val="00FC0DFF"/>
    <w:rsid w:val="00FC0E97"/>
    <w:rsid w:val="00FC0F90"/>
    <w:rsid w:val="00FC0FAD"/>
    <w:rsid w:val="00FC10C7"/>
    <w:rsid w:val="00FC1154"/>
    <w:rsid w:val="00FC1166"/>
    <w:rsid w:val="00FC1179"/>
    <w:rsid w:val="00FC117E"/>
    <w:rsid w:val="00FC1198"/>
    <w:rsid w:val="00FC11B2"/>
    <w:rsid w:val="00FC11DD"/>
    <w:rsid w:val="00FC137C"/>
    <w:rsid w:val="00FC13C3"/>
    <w:rsid w:val="00FC1528"/>
    <w:rsid w:val="00FC153A"/>
    <w:rsid w:val="00FC156F"/>
    <w:rsid w:val="00FC164C"/>
    <w:rsid w:val="00FC1673"/>
    <w:rsid w:val="00FC167C"/>
    <w:rsid w:val="00FC1682"/>
    <w:rsid w:val="00FC175F"/>
    <w:rsid w:val="00FC199D"/>
    <w:rsid w:val="00FC19AC"/>
    <w:rsid w:val="00FC19F8"/>
    <w:rsid w:val="00FC1A2C"/>
    <w:rsid w:val="00FC1B90"/>
    <w:rsid w:val="00FC1B92"/>
    <w:rsid w:val="00FC1BF5"/>
    <w:rsid w:val="00FC1CFB"/>
    <w:rsid w:val="00FC1DD6"/>
    <w:rsid w:val="00FC1E9B"/>
    <w:rsid w:val="00FC1EF1"/>
    <w:rsid w:val="00FC1F65"/>
    <w:rsid w:val="00FC1F6F"/>
    <w:rsid w:val="00FC2113"/>
    <w:rsid w:val="00FC215C"/>
    <w:rsid w:val="00FC21B7"/>
    <w:rsid w:val="00FC2309"/>
    <w:rsid w:val="00FC236B"/>
    <w:rsid w:val="00FC2374"/>
    <w:rsid w:val="00FC2459"/>
    <w:rsid w:val="00FC2490"/>
    <w:rsid w:val="00FC2543"/>
    <w:rsid w:val="00FC261C"/>
    <w:rsid w:val="00FC26B4"/>
    <w:rsid w:val="00FC2766"/>
    <w:rsid w:val="00FC296F"/>
    <w:rsid w:val="00FC29F2"/>
    <w:rsid w:val="00FC29F5"/>
    <w:rsid w:val="00FC2AB1"/>
    <w:rsid w:val="00FC2B1F"/>
    <w:rsid w:val="00FC2B47"/>
    <w:rsid w:val="00FC2BC5"/>
    <w:rsid w:val="00FC2BE8"/>
    <w:rsid w:val="00FC2BFB"/>
    <w:rsid w:val="00FC2CE7"/>
    <w:rsid w:val="00FC2D56"/>
    <w:rsid w:val="00FC2D7E"/>
    <w:rsid w:val="00FC2DE5"/>
    <w:rsid w:val="00FC2E63"/>
    <w:rsid w:val="00FC2EC6"/>
    <w:rsid w:val="00FC3024"/>
    <w:rsid w:val="00FC3049"/>
    <w:rsid w:val="00FC3077"/>
    <w:rsid w:val="00FC311E"/>
    <w:rsid w:val="00FC3259"/>
    <w:rsid w:val="00FC3265"/>
    <w:rsid w:val="00FC32B1"/>
    <w:rsid w:val="00FC3368"/>
    <w:rsid w:val="00FC337A"/>
    <w:rsid w:val="00FC340A"/>
    <w:rsid w:val="00FC341E"/>
    <w:rsid w:val="00FC35B7"/>
    <w:rsid w:val="00FC3690"/>
    <w:rsid w:val="00FC36AB"/>
    <w:rsid w:val="00FC372C"/>
    <w:rsid w:val="00FC377A"/>
    <w:rsid w:val="00FC37D0"/>
    <w:rsid w:val="00FC381D"/>
    <w:rsid w:val="00FC384E"/>
    <w:rsid w:val="00FC385F"/>
    <w:rsid w:val="00FC38E6"/>
    <w:rsid w:val="00FC38E8"/>
    <w:rsid w:val="00FC3921"/>
    <w:rsid w:val="00FC39A8"/>
    <w:rsid w:val="00FC39FD"/>
    <w:rsid w:val="00FC3A3B"/>
    <w:rsid w:val="00FC3A4B"/>
    <w:rsid w:val="00FC3A54"/>
    <w:rsid w:val="00FC3A79"/>
    <w:rsid w:val="00FC3A93"/>
    <w:rsid w:val="00FC3C00"/>
    <w:rsid w:val="00FC3CC4"/>
    <w:rsid w:val="00FC3D08"/>
    <w:rsid w:val="00FC3D1E"/>
    <w:rsid w:val="00FC3E4D"/>
    <w:rsid w:val="00FC3F19"/>
    <w:rsid w:val="00FC3F27"/>
    <w:rsid w:val="00FC3FDA"/>
    <w:rsid w:val="00FC406D"/>
    <w:rsid w:val="00FC40D2"/>
    <w:rsid w:val="00FC4123"/>
    <w:rsid w:val="00FC4175"/>
    <w:rsid w:val="00FC417D"/>
    <w:rsid w:val="00FC420E"/>
    <w:rsid w:val="00FC424E"/>
    <w:rsid w:val="00FC42C4"/>
    <w:rsid w:val="00FC42E5"/>
    <w:rsid w:val="00FC4380"/>
    <w:rsid w:val="00FC439F"/>
    <w:rsid w:val="00FC43B2"/>
    <w:rsid w:val="00FC44FF"/>
    <w:rsid w:val="00FC45B1"/>
    <w:rsid w:val="00FC4746"/>
    <w:rsid w:val="00FC47C9"/>
    <w:rsid w:val="00FC48D6"/>
    <w:rsid w:val="00FC4992"/>
    <w:rsid w:val="00FC4A6E"/>
    <w:rsid w:val="00FC4A75"/>
    <w:rsid w:val="00FC4A89"/>
    <w:rsid w:val="00FC4AD5"/>
    <w:rsid w:val="00FC4BAB"/>
    <w:rsid w:val="00FC4CAC"/>
    <w:rsid w:val="00FC4E05"/>
    <w:rsid w:val="00FC4E33"/>
    <w:rsid w:val="00FC4E86"/>
    <w:rsid w:val="00FC5039"/>
    <w:rsid w:val="00FC50AE"/>
    <w:rsid w:val="00FC512B"/>
    <w:rsid w:val="00FC516E"/>
    <w:rsid w:val="00FC5274"/>
    <w:rsid w:val="00FC5420"/>
    <w:rsid w:val="00FC5442"/>
    <w:rsid w:val="00FC54E8"/>
    <w:rsid w:val="00FC5539"/>
    <w:rsid w:val="00FC5568"/>
    <w:rsid w:val="00FC5621"/>
    <w:rsid w:val="00FC5671"/>
    <w:rsid w:val="00FC5688"/>
    <w:rsid w:val="00FC569F"/>
    <w:rsid w:val="00FC577A"/>
    <w:rsid w:val="00FC57A8"/>
    <w:rsid w:val="00FC57B0"/>
    <w:rsid w:val="00FC57CE"/>
    <w:rsid w:val="00FC57E5"/>
    <w:rsid w:val="00FC58BC"/>
    <w:rsid w:val="00FC593C"/>
    <w:rsid w:val="00FC595A"/>
    <w:rsid w:val="00FC5964"/>
    <w:rsid w:val="00FC59F9"/>
    <w:rsid w:val="00FC5A54"/>
    <w:rsid w:val="00FC5A58"/>
    <w:rsid w:val="00FC5A8B"/>
    <w:rsid w:val="00FC5BDE"/>
    <w:rsid w:val="00FC5BF9"/>
    <w:rsid w:val="00FC5C43"/>
    <w:rsid w:val="00FC5DCC"/>
    <w:rsid w:val="00FC5E2B"/>
    <w:rsid w:val="00FC5E95"/>
    <w:rsid w:val="00FC5EA8"/>
    <w:rsid w:val="00FC5FA2"/>
    <w:rsid w:val="00FC603A"/>
    <w:rsid w:val="00FC6086"/>
    <w:rsid w:val="00FC60F7"/>
    <w:rsid w:val="00FC618B"/>
    <w:rsid w:val="00FC61D8"/>
    <w:rsid w:val="00FC6291"/>
    <w:rsid w:val="00FC6316"/>
    <w:rsid w:val="00FC6372"/>
    <w:rsid w:val="00FC6381"/>
    <w:rsid w:val="00FC63C9"/>
    <w:rsid w:val="00FC640A"/>
    <w:rsid w:val="00FC6552"/>
    <w:rsid w:val="00FC65A2"/>
    <w:rsid w:val="00FC660A"/>
    <w:rsid w:val="00FC66A1"/>
    <w:rsid w:val="00FC66AF"/>
    <w:rsid w:val="00FC672B"/>
    <w:rsid w:val="00FC674E"/>
    <w:rsid w:val="00FC6764"/>
    <w:rsid w:val="00FC6799"/>
    <w:rsid w:val="00FC67AD"/>
    <w:rsid w:val="00FC67D7"/>
    <w:rsid w:val="00FC686A"/>
    <w:rsid w:val="00FC688E"/>
    <w:rsid w:val="00FC6897"/>
    <w:rsid w:val="00FC68AD"/>
    <w:rsid w:val="00FC6991"/>
    <w:rsid w:val="00FC69A7"/>
    <w:rsid w:val="00FC69C0"/>
    <w:rsid w:val="00FC6B45"/>
    <w:rsid w:val="00FC6B73"/>
    <w:rsid w:val="00FC6C70"/>
    <w:rsid w:val="00FC6D5D"/>
    <w:rsid w:val="00FC6D5F"/>
    <w:rsid w:val="00FC6DB8"/>
    <w:rsid w:val="00FC6DC7"/>
    <w:rsid w:val="00FC6ED6"/>
    <w:rsid w:val="00FC6F2C"/>
    <w:rsid w:val="00FC6F90"/>
    <w:rsid w:val="00FC6FE8"/>
    <w:rsid w:val="00FC6FFC"/>
    <w:rsid w:val="00FC7028"/>
    <w:rsid w:val="00FC71D0"/>
    <w:rsid w:val="00FC720C"/>
    <w:rsid w:val="00FC74DF"/>
    <w:rsid w:val="00FC774D"/>
    <w:rsid w:val="00FC7819"/>
    <w:rsid w:val="00FC79F9"/>
    <w:rsid w:val="00FC7A57"/>
    <w:rsid w:val="00FC7A94"/>
    <w:rsid w:val="00FC7AB6"/>
    <w:rsid w:val="00FC7AC5"/>
    <w:rsid w:val="00FC7B68"/>
    <w:rsid w:val="00FC7BA8"/>
    <w:rsid w:val="00FC7BBB"/>
    <w:rsid w:val="00FC7BC5"/>
    <w:rsid w:val="00FC7BDC"/>
    <w:rsid w:val="00FC7C5C"/>
    <w:rsid w:val="00FC7CAB"/>
    <w:rsid w:val="00FC7CDF"/>
    <w:rsid w:val="00FC7DBE"/>
    <w:rsid w:val="00FC7DD1"/>
    <w:rsid w:val="00FC7E25"/>
    <w:rsid w:val="00FC7EA2"/>
    <w:rsid w:val="00FC7EA3"/>
    <w:rsid w:val="00FC7F08"/>
    <w:rsid w:val="00FC7F11"/>
    <w:rsid w:val="00FC7F38"/>
    <w:rsid w:val="00FC7F5B"/>
    <w:rsid w:val="00FC7FCD"/>
    <w:rsid w:val="00FD00BA"/>
    <w:rsid w:val="00FD00CC"/>
    <w:rsid w:val="00FD012E"/>
    <w:rsid w:val="00FD016C"/>
    <w:rsid w:val="00FD01ED"/>
    <w:rsid w:val="00FD0213"/>
    <w:rsid w:val="00FD02A8"/>
    <w:rsid w:val="00FD0356"/>
    <w:rsid w:val="00FD0381"/>
    <w:rsid w:val="00FD03A2"/>
    <w:rsid w:val="00FD03D8"/>
    <w:rsid w:val="00FD0405"/>
    <w:rsid w:val="00FD042A"/>
    <w:rsid w:val="00FD0439"/>
    <w:rsid w:val="00FD044E"/>
    <w:rsid w:val="00FD0568"/>
    <w:rsid w:val="00FD0587"/>
    <w:rsid w:val="00FD05B6"/>
    <w:rsid w:val="00FD06E4"/>
    <w:rsid w:val="00FD08E3"/>
    <w:rsid w:val="00FD08E9"/>
    <w:rsid w:val="00FD08F1"/>
    <w:rsid w:val="00FD0B37"/>
    <w:rsid w:val="00FD0BF6"/>
    <w:rsid w:val="00FD0C32"/>
    <w:rsid w:val="00FD0D97"/>
    <w:rsid w:val="00FD0E8D"/>
    <w:rsid w:val="00FD0E8F"/>
    <w:rsid w:val="00FD0EE0"/>
    <w:rsid w:val="00FD0F7D"/>
    <w:rsid w:val="00FD0F93"/>
    <w:rsid w:val="00FD0FC8"/>
    <w:rsid w:val="00FD1110"/>
    <w:rsid w:val="00FD1158"/>
    <w:rsid w:val="00FD11B5"/>
    <w:rsid w:val="00FD1201"/>
    <w:rsid w:val="00FD123D"/>
    <w:rsid w:val="00FD12C7"/>
    <w:rsid w:val="00FD13A7"/>
    <w:rsid w:val="00FD13B8"/>
    <w:rsid w:val="00FD13DC"/>
    <w:rsid w:val="00FD13F7"/>
    <w:rsid w:val="00FD1551"/>
    <w:rsid w:val="00FD1619"/>
    <w:rsid w:val="00FD167D"/>
    <w:rsid w:val="00FD167E"/>
    <w:rsid w:val="00FD16BD"/>
    <w:rsid w:val="00FD16D0"/>
    <w:rsid w:val="00FD16E7"/>
    <w:rsid w:val="00FD16EC"/>
    <w:rsid w:val="00FD1758"/>
    <w:rsid w:val="00FD175D"/>
    <w:rsid w:val="00FD197C"/>
    <w:rsid w:val="00FD1AF6"/>
    <w:rsid w:val="00FD1C17"/>
    <w:rsid w:val="00FD1C7D"/>
    <w:rsid w:val="00FD1CC4"/>
    <w:rsid w:val="00FD1D1C"/>
    <w:rsid w:val="00FD1D3C"/>
    <w:rsid w:val="00FD1D3D"/>
    <w:rsid w:val="00FD1E1C"/>
    <w:rsid w:val="00FD1E85"/>
    <w:rsid w:val="00FD1EE9"/>
    <w:rsid w:val="00FD1F2B"/>
    <w:rsid w:val="00FD1F66"/>
    <w:rsid w:val="00FD1F84"/>
    <w:rsid w:val="00FD2021"/>
    <w:rsid w:val="00FD2144"/>
    <w:rsid w:val="00FD2334"/>
    <w:rsid w:val="00FD2436"/>
    <w:rsid w:val="00FD243C"/>
    <w:rsid w:val="00FD243F"/>
    <w:rsid w:val="00FD24F9"/>
    <w:rsid w:val="00FD2587"/>
    <w:rsid w:val="00FD2602"/>
    <w:rsid w:val="00FD2663"/>
    <w:rsid w:val="00FD2674"/>
    <w:rsid w:val="00FD26FF"/>
    <w:rsid w:val="00FD270C"/>
    <w:rsid w:val="00FD2770"/>
    <w:rsid w:val="00FD279F"/>
    <w:rsid w:val="00FD28FC"/>
    <w:rsid w:val="00FD2943"/>
    <w:rsid w:val="00FD2978"/>
    <w:rsid w:val="00FD2AE5"/>
    <w:rsid w:val="00FD2B7E"/>
    <w:rsid w:val="00FD2B92"/>
    <w:rsid w:val="00FD2BDA"/>
    <w:rsid w:val="00FD2BF9"/>
    <w:rsid w:val="00FD2CA4"/>
    <w:rsid w:val="00FD2CE9"/>
    <w:rsid w:val="00FD2CFF"/>
    <w:rsid w:val="00FD2D6E"/>
    <w:rsid w:val="00FD2E6D"/>
    <w:rsid w:val="00FD2F1B"/>
    <w:rsid w:val="00FD3048"/>
    <w:rsid w:val="00FD3177"/>
    <w:rsid w:val="00FD31C3"/>
    <w:rsid w:val="00FD32D6"/>
    <w:rsid w:val="00FD3417"/>
    <w:rsid w:val="00FD3463"/>
    <w:rsid w:val="00FD34C4"/>
    <w:rsid w:val="00FD34E4"/>
    <w:rsid w:val="00FD3512"/>
    <w:rsid w:val="00FD3553"/>
    <w:rsid w:val="00FD35FA"/>
    <w:rsid w:val="00FD3737"/>
    <w:rsid w:val="00FD37AF"/>
    <w:rsid w:val="00FD3874"/>
    <w:rsid w:val="00FD3922"/>
    <w:rsid w:val="00FD3935"/>
    <w:rsid w:val="00FD395C"/>
    <w:rsid w:val="00FD3977"/>
    <w:rsid w:val="00FD39C1"/>
    <w:rsid w:val="00FD39EE"/>
    <w:rsid w:val="00FD3AA1"/>
    <w:rsid w:val="00FD3AE1"/>
    <w:rsid w:val="00FD3B4A"/>
    <w:rsid w:val="00FD3BA0"/>
    <w:rsid w:val="00FD3C2A"/>
    <w:rsid w:val="00FD3C67"/>
    <w:rsid w:val="00FD3C9D"/>
    <w:rsid w:val="00FD3D96"/>
    <w:rsid w:val="00FD3DC5"/>
    <w:rsid w:val="00FD3E86"/>
    <w:rsid w:val="00FD3F72"/>
    <w:rsid w:val="00FD3F7A"/>
    <w:rsid w:val="00FD3F7B"/>
    <w:rsid w:val="00FD3FC2"/>
    <w:rsid w:val="00FD3FDA"/>
    <w:rsid w:val="00FD3FF3"/>
    <w:rsid w:val="00FD4120"/>
    <w:rsid w:val="00FD4135"/>
    <w:rsid w:val="00FD4154"/>
    <w:rsid w:val="00FD4182"/>
    <w:rsid w:val="00FD4260"/>
    <w:rsid w:val="00FD42CB"/>
    <w:rsid w:val="00FD42D4"/>
    <w:rsid w:val="00FD42EB"/>
    <w:rsid w:val="00FD432D"/>
    <w:rsid w:val="00FD4356"/>
    <w:rsid w:val="00FD4372"/>
    <w:rsid w:val="00FD43FF"/>
    <w:rsid w:val="00FD440F"/>
    <w:rsid w:val="00FD4483"/>
    <w:rsid w:val="00FD448B"/>
    <w:rsid w:val="00FD4564"/>
    <w:rsid w:val="00FD4683"/>
    <w:rsid w:val="00FD48E8"/>
    <w:rsid w:val="00FD4B09"/>
    <w:rsid w:val="00FD4B2F"/>
    <w:rsid w:val="00FD4B6F"/>
    <w:rsid w:val="00FD4B7B"/>
    <w:rsid w:val="00FD4C03"/>
    <w:rsid w:val="00FD4C7B"/>
    <w:rsid w:val="00FD4CBB"/>
    <w:rsid w:val="00FD4CBC"/>
    <w:rsid w:val="00FD4CE6"/>
    <w:rsid w:val="00FD4D17"/>
    <w:rsid w:val="00FD4E78"/>
    <w:rsid w:val="00FD4F48"/>
    <w:rsid w:val="00FD4FB4"/>
    <w:rsid w:val="00FD4FCA"/>
    <w:rsid w:val="00FD4FD8"/>
    <w:rsid w:val="00FD5001"/>
    <w:rsid w:val="00FD50A3"/>
    <w:rsid w:val="00FD50A5"/>
    <w:rsid w:val="00FD50B7"/>
    <w:rsid w:val="00FD50E4"/>
    <w:rsid w:val="00FD50F6"/>
    <w:rsid w:val="00FD5134"/>
    <w:rsid w:val="00FD51D2"/>
    <w:rsid w:val="00FD524C"/>
    <w:rsid w:val="00FD5273"/>
    <w:rsid w:val="00FD52A7"/>
    <w:rsid w:val="00FD52AD"/>
    <w:rsid w:val="00FD52B5"/>
    <w:rsid w:val="00FD531B"/>
    <w:rsid w:val="00FD5338"/>
    <w:rsid w:val="00FD536A"/>
    <w:rsid w:val="00FD5425"/>
    <w:rsid w:val="00FD571A"/>
    <w:rsid w:val="00FD5900"/>
    <w:rsid w:val="00FD5963"/>
    <w:rsid w:val="00FD5990"/>
    <w:rsid w:val="00FD599B"/>
    <w:rsid w:val="00FD5A58"/>
    <w:rsid w:val="00FD5ACA"/>
    <w:rsid w:val="00FD5AD2"/>
    <w:rsid w:val="00FD5B5D"/>
    <w:rsid w:val="00FD5BB0"/>
    <w:rsid w:val="00FD5C85"/>
    <w:rsid w:val="00FD5C96"/>
    <w:rsid w:val="00FD5D17"/>
    <w:rsid w:val="00FD5D37"/>
    <w:rsid w:val="00FD5D81"/>
    <w:rsid w:val="00FD5E1C"/>
    <w:rsid w:val="00FD5E81"/>
    <w:rsid w:val="00FD5E90"/>
    <w:rsid w:val="00FD5F1B"/>
    <w:rsid w:val="00FD5F89"/>
    <w:rsid w:val="00FD60B3"/>
    <w:rsid w:val="00FD613D"/>
    <w:rsid w:val="00FD618F"/>
    <w:rsid w:val="00FD62BA"/>
    <w:rsid w:val="00FD63D3"/>
    <w:rsid w:val="00FD63D4"/>
    <w:rsid w:val="00FD647A"/>
    <w:rsid w:val="00FD655A"/>
    <w:rsid w:val="00FD6686"/>
    <w:rsid w:val="00FD6694"/>
    <w:rsid w:val="00FD67FC"/>
    <w:rsid w:val="00FD68B3"/>
    <w:rsid w:val="00FD692F"/>
    <w:rsid w:val="00FD694C"/>
    <w:rsid w:val="00FD6B28"/>
    <w:rsid w:val="00FD6C1F"/>
    <w:rsid w:val="00FD6C22"/>
    <w:rsid w:val="00FD6D5C"/>
    <w:rsid w:val="00FD6E3B"/>
    <w:rsid w:val="00FD6E6E"/>
    <w:rsid w:val="00FD6E6F"/>
    <w:rsid w:val="00FD6EAB"/>
    <w:rsid w:val="00FD6EAC"/>
    <w:rsid w:val="00FD6F31"/>
    <w:rsid w:val="00FD6FA9"/>
    <w:rsid w:val="00FD6FEF"/>
    <w:rsid w:val="00FD70F8"/>
    <w:rsid w:val="00FD7121"/>
    <w:rsid w:val="00FD714F"/>
    <w:rsid w:val="00FD71F8"/>
    <w:rsid w:val="00FD7247"/>
    <w:rsid w:val="00FD7248"/>
    <w:rsid w:val="00FD72BB"/>
    <w:rsid w:val="00FD72F9"/>
    <w:rsid w:val="00FD7367"/>
    <w:rsid w:val="00FD7395"/>
    <w:rsid w:val="00FD739F"/>
    <w:rsid w:val="00FD76F3"/>
    <w:rsid w:val="00FD76FD"/>
    <w:rsid w:val="00FD77EC"/>
    <w:rsid w:val="00FD785B"/>
    <w:rsid w:val="00FD7916"/>
    <w:rsid w:val="00FD7992"/>
    <w:rsid w:val="00FD799E"/>
    <w:rsid w:val="00FD79C8"/>
    <w:rsid w:val="00FD79F8"/>
    <w:rsid w:val="00FD7A7A"/>
    <w:rsid w:val="00FD7AD0"/>
    <w:rsid w:val="00FD7C62"/>
    <w:rsid w:val="00FD7CA1"/>
    <w:rsid w:val="00FD7CE9"/>
    <w:rsid w:val="00FD7DC5"/>
    <w:rsid w:val="00FD7E18"/>
    <w:rsid w:val="00FD7E49"/>
    <w:rsid w:val="00FD7FD1"/>
    <w:rsid w:val="00FE0121"/>
    <w:rsid w:val="00FE01B9"/>
    <w:rsid w:val="00FE0216"/>
    <w:rsid w:val="00FE0263"/>
    <w:rsid w:val="00FE0284"/>
    <w:rsid w:val="00FE0379"/>
    <w:rsid w:val="00FE04B2"/>
    <w:rsid w:val="00FE05EB"/>
    <w:rsid w:val="00FE066B"/>
    <w:rsid w:val="00FE06A5"/>
    <w:rsid w:val="00FE06CF"/>
    <w:rsid w:val="00FE06E6"/>
    <w:rsid w:val="00FE073A"/>
    <w:rsid w:val="00FE07EE"/>
    <w:rsid w:val="00FE0819"/>
    <w:rsid w:val="00FE0872"/>
    <w:rsid w:val="00FE08D4"/>
    <w:rsid w:val="00FE09EA"/>
    <w:rsid w:val="00FE0A02"/>
    <w:rsid w:val="00FE0A0E"/>
    <w:rsid w:val="00FE0A13"/>
    <w:rsid w:val="00FE0A72"/>
    <w:rsid w:val="00FE0AAC"/>
    <w:rsid w:val="00FE0B43"/>
    <w:rsid w:val="00FE0C51"/>
    <w:rsid w:val="00FE0C5A"/>
    <w:rsid w:val="00FE0C5B"/>
    <w:rsid w:val="00FE0C79"/>
    <w:rsid w:val="00FE0C9A"/>
    <w:rsid w:val="00FE0CC2"/>
    <w:rsid w:val="00FE0CCA"/>
    <w:rsid w:val="00FE0DE3"/>
    <w:rsid w:val="00FE0E76"/>
    <w:rsid w:val="00FE0EB0"/>
    <w:rsid w:val="00FE0ED0"/>
    <w:rsid w:val="00FE0FF0"/>
    <w:rsid w:val="00FE0FFF"/>
    <w:rsid w:val="00FE120A"/>
    <w:rsid w:val="00FE121B"/>
    <w:rsid w:val="00FE128E"/>
    <w:rsid w:val="00FE12E4"/>
    <w:rsid w:val="00FE12F9"/>
    <w:rsid w:val="00FE13A2"/>
    <w:rsid w:val="00FE13AF"/>
    <w:rsid w:val="00FE13BA"/>
    <w:rsid w:val="00FE13CE"/>
    <w:rsid w:val="00FE1466"/>
    <w:rsid w:val="00FE14CE"/>
    <w:rsid w:val="00FE1592"/>
    <w:rsid w:val="00FE159F"/>
    <w:rsid w:val="00FE16A5"/>
    <w:rsid w:val="00FE175B"/>
    <w:rsid w:val="00FE1767"/>
    <w:rsid w:val="00FE18A5"/>
    <w:rsid w:val="00FE1900"/>
    <w:rsid w:val="00FE190B"/>
    <w:rsid w:val="00FE1919"/>
    <w:rsid w:val="00FE197C"/>
    <w:rsid w:val="00FE1A18"/>
    <w:rsid w:val="00FE1A9C"/>
    <w:rsid w:val="00FE1AD9"/>
    <w:rsid w:val="00FE1B58"/>
    <w:rsid w:val="00FE1B7B"/>
    <w:rsid w:val="00FE1BC3"/>
    <w:rsid w:val="00FE1C10"/>
    <w:rsid w:val="00FE1C47"/>
    <w:rsid w:val="00FE1D3F"/>
    <w:rsid w:val="00FE1D4C"/>
    <w:rsid w:val="00FE1D4F"/>
    <w:rsid w:val="00FE1E3F"/>
    <w:rsid w:val="00FE1F7E"/>
    <w:rsid w:val="00FE1F9A"/>
    <w:rsid w:val="00FE1FA2"/>
    <w:rsid w:val="00FE1FDC"/>
    <w:rsid w:val="00FE2153"/>
    <w:rsid w:val="00FE223F"/>
    <w:rsid w:val="00FE2285"/>
    <w:rsid w:val="00FE2290"/>
    <w:rsid w:val="00FE22A8"/>
    <w:rsid w:val="00FE2396"/>
    <w:rsid w:val="00FE240A"/>
    <w:rsid w:val="00FE2418"/>
    <w:rsid w:val="00FE2465"/>
    <w:rsid w:val="00FE2521"/>
    <w:rsid w:val="00FE2560"/>
    <w:rsid w:val="00FE2566"/>
    <w:rsid w:val="00FE26EB"/>
    <w:rsid w:val="00FE26FD"/>
    <w:rsid w:val="00FE2702"/>
    <w:rsid w:val="00FE27DC"/>
    <w:rsid w:val="00FE27F2"/>
    <w:rsid w:val="00FE2800"/>
    <w:rsid w:val="00FE29A4"/>
    <w:rsid w:val="00FE29A7"/>
    <w:rsid w:val="00FE29DC"/>
    <w:rsid w:val="00FE2AAA"/>
    <w:rsid w:val="00FE2C04"/>
    <w:rsid w:val="00FE2D1E"/>
    <w:rsid w:val="00FE2D4D"/>
    <w:rsid w:val="00FE2D60"/>
    <w:rsid w:val="00FE2D8B"/>
    <w:rsid w:val="00FE2F0D"/>
    <w:rsid w:val="00FE3020"/>
    <w:rsid w:val="00FE31F2"/>
    <w:rsid w:val="00FE3230"/>
    <w:rsid w:val="00FE326E"/>
    <w:rsid w:val="00FE3316"/>
    <w:rsid w:val="00FE3377"/>
    <w:rsid w:val="00FE338C"/>
    <w:rsid w:val="00FE33A7"/>
    <w:rsid w:val="00FE33F8"/>
    <w:rsid w:val="00FE3415"/>
    <w:rsid w:val="00FE345D"/>
    <w:rsid w:val="00FE34A6"/>
    <w:rsid w:val="00FE34D2"/>
    <w:rsid w:val="00FE34FB"/>
    <w:rsid w:val="00FE3538"/>
    <w:rsid w:val="00FE3564"/>
    <w:rsid w:val="00FE3584"/>
    <w:rsid w:val="00FE35B4"/>
    <w:rsid w:val="00FE35D3"/>
    <w:rsid w:val="00FE35D7"/>
    <w:rsid w:val="00FE3626"/>
    <w:rsid w:val="00FE36A1"/>
    <w:rsid w:val="00FE37C9"/>
    <w:rsid w:val="00FE382E"/>
    <w:rsid w:val="00FE3831"/>
    <w:rsid w:val="00FE38C2"/>
    <w:rsid w:val="00FE3963"/>
    <w:rsid w:val="00FE3981"/>
    <w:rsid w:val="00FE39F1"/>
    <w:rsid w:val="00FE3A42"/>
    <w:rsid w:val="00FE3A4E"/>
    <w:rsid w:val="00FE3AAE"/>
    <w:rsid w:val="00FE3ABD"/>
    <w:rsid w:val="00FE3B1A"/>
    <w:rsid w:val="00FE3B37"/>
    <w:rsid w:val="00FE3D2F"/>
    <w:rsid w:val="00FE3E6B"/>
    <w:rsid w:val="00FE3EC3"/>
    <w:rsid w:val="00FE3F12"/>
    <w:rsid w:val="00FE3F78"/>
    <w:rsid w:val="00FE3FFA"/>
    <w:rsid w:val="00FE3FFC"/>
    <w:rsid w:val="00FE4275"/>
    <w:rsid w:val="00FE42E7"/>
    <w:rsid w:val="00FE4370"/>
    <w:rsid w:val="00FE43A0"/>
    <w:rsid w:val="00FE4560"/>
    <w:rsid w:val="00FE45A2"/>
    <w:rsid w:val="00FE4625"/>
    <w:rsid w:val="00FE4683"/>
    <w:rsid w:val="00FE46D6"/>
    <w:rsid w:val="00FE473C"/>
    <w:rsid w:val="00FE476A"/>
    <w:rsid w:val="00FE4825"/>
    <w:rsid w:val="00FE4839"/>
    <w:rsid w:val="00FE483F"/>
    <w:rsid w:val="00FE49CA"/>
    <w:rsid w:val="00FE4A49"/>
    <w:rsid w:val="00FE4AEF"/>
    <w:rsid w:val="00FE4C6D"/>
    <w:rsid w:val="00FE4CEF"/>
    <w:rsid w:val="00FE4D4A"/>
    <w:rsid w:val="00FE4D63"/>
    <w:rsid w:val="00FE4DB8"/>
    <w:rsid w:val="00FE4E35"/>
    <w:rsid w:val="00FE4E71"/>
    <w:rsid w:val="00FE4ED3"/>
    <w:rsid w:val="00FE4EED"/>
    <w:rsid w:val="00FE4F9A"/>
    <w:rsid w:val="00FE5187"/>
    <w:rsid w:val="00FE541D"/>
    <w:rsid w:val="00FE5428"/>
    <w:rsid w:val="00FE54E3"/>
    <w:rsid w:val="00FE56C4"/>
    <w:rsid w:val="00FE56DE"/>
    <w:rsid w:val="00FE56F3"/>
    <w:rsid w:val="00FE577B"/>
    <w:rsid w:val="00FE5785"/>
    <w:rsid w:val="00FE581C"/>
    <w:rsid w:val="00FE585F"/>
    <w:rsid w:val="00FE5880"/>
    <w:rsid w:val="00FE5946"/>
    <w:rsid w:val="00FE5A10"/>
    <w:rsid w:val="00FE5D02"/>
    <w:rsid w:val="00FE5D0D"/>
    <w:rsid w:val="00FE5D23"/>
    <w:rsid w:val="00FE5D3A"/>
    <w:rsid w:val="00FE5DA7"/>
    <w:rsid w:val="00FE5DCE"/>
    <w:rsid w:val="00FE5E48"/>
    <w:rsid w:val="00FE6050"/>
    <w:rsid w:val="00FE6148"/>
    <w:rsid w:val="00FE6176"/>
    <w:rsid w:val="00FE61A2"/>
    <w:rsid w:val="00FE61C6"/>
    <w:rsid w:val="00FE61D7"/>
    <w:rsid w:val="00FE62CB"/>
    <w:rsid w:val="00FE62EA"/>
    <w:rsid w:val="00FE6322"/>
    <w:rsid w:val="00FE649E"/>
    <w:rsid w:val="00FE64C4"/>
    <w:rsid w:val="00FE65FB"/>
    <w:rsid w:val="00FE6613"/>
    <w:rsid w:val="00FE6726"/>
    <w:rsid w:val="00FE6769"/>
    <w:rsid w:val="00FE68A6"/>
    <w:rsid w:val="00FE68EE"/>
    <w:rsid w:val="00FE68FD"/>
    <w:rsid w:val="00FE693B"/>
    <w:rsid w:val="00FE6992"/>
    <w:rsid w:val="00FE6A22"/>
    <w:rsid w:val="00FE6A2D"/>
    <w:rsid w:val="00FE6AF4"/>
    <w:rsid w:val="00FE6BE7"/>
    <w:rsid w:val="00FE6BF6"/>
    <w:rsid w:val="00FE6CC5"/>
    <w:rsid w:val="00FE6DAA"/>
    <w:rsid w:val="00FE6EC3"/>
    <w:rsid w:val="00FE6FC6"/>
    <w:rsid w:val="00FE6FD1"/>
    <w:rsid w:val="00FE70CF"/>
    <w:rsid w:val="00FE70E5"/>
    <w:rsid w:val="00FE70EF"/>
    <w:rsid w:val="00FE71C0"/>
    <w:rsid w:val="00FE7227"/>
    <w:rsid w:val="00FE7283"/>
    <w:rsid w:val="00FE7311"/>
    <w:rsid w:val="00FE7321"/>
    <w:rsid w:val="00FE7353"/>
    <w:rsid w:val="00FE7356"/>
    <w:rsid w:val="00FE7396"/>
    <w:rsid w:val="00FE73D6"/>
    <w:rsid w:val="00FE7478"/>
    <w:rsid w:val="00FE7497"/>
    <w:rsid w:val="00FE7555"/>
    <w:rsid w:val="00FE75CA"/>
    <w:rsid w:val="00FE75F2"/>
    <w:rsid w:val="00FE7692"/>
    <w:rsid w:val="00FE774F"/>
    <w:rsid w:val="00FE77C7"/>
    <w:rsid w:val="00FE7838"/>
    <w:rsid w:val="00FE7923"/>
    <w:rsid w:val="00FE795D"/>
    <w:rsid w:val="00FE79FB"/>
    <w:rsid w:val="00FE7A48"/>
    <w:rsid w:val="00FE7ABB"/>
    <w:rsid w:val="00FE7D49"/>
    <w:rsid w:val="00FE7DB4"/>
    <w:rsid w:val="00FE7E72"/>
    <w:rsid w:val="00FE7EAF"/>
    <w:rsid w:val="00FF00A3"/>
    <w:rsid w:val="00FF00F9"/>
    <w:rsid w:val="00FF0100"/>
    <w:rsid w:val="00FF019B"/>
    <w:rsid w:val="00FF01B4"/>
    <w:rsid w:val="00FF02C4"/>
    <w:rsid w:val="00FF02F0"/>
    <w:rsid w:val="00FF0340"/>
    <w:rsid w:val="00FF069F"/>
    <w:rsid w:val="00FF0704"/>
    <w:rsid w:val="00FF0706"/>
    <w:rsid w:val="00FF0798"/>
    <w:rsid w:val="00FF079F"/>
    <w:rsid w:val="00FF0831"/>
    <w:rsid w:val="00FF0864"/>
    <w:rsid w:val="00FF0990"/>
    <w:rsid w:val="00FF0A41"/>
    <w:rsid w:val="00FF0A61"/>
    <w:rsid w:val="00FF0BC9"/>
    <w:rsid w:val="00FF0C05"/>
    <w:rsid w:val="00FF0C13"/>
    <w:rsid w:val="00FF0D28"/>
    <w:rsid w:val="00FF0D36"/>
    <w:rsid w:val="00FF0DBE"/>
    <w:rsid w:val="00FF0DDF"/>
    <w:rsid w:val="00FF0E4A"/>
    <w:rsid w:val="00FF0E59"/>
    <w:rsid w:val="00FF0ECB"/>
    <w:rsid w:val="00FF0F17"/>
    <w:rsid w:val="00FF0FEF"/>
    <w:rsid w:val="00FF1122"/>
    <w:rsid w:val="00FF11E0"/>
    <w:rsid w:val="00FF1365"/>
    <w:rsid w:val="00FF13C7"/>
    <w:rsid w:val="00FF13D2"/>
    <w:rsid w:val="00FF148A"/>
    <w:rsid w:val="00FF14D6"/>
    <w:rsid w:val="00FF1522"/>
    <w:rsid w:val="00FF1593"/>
    <w:rsid w:val="00FF15AD"/>
    <w:rsid w:val="00FF169D"/>
    <w:rsid w:val="00FF1709"/>
    <w:rsid w:val="00FF1808"/>
    <w:rsid w:val="00FF1AB8"/>
    <w:rsid w:val="00FF1B11"/>
    <w:rsid w:val="00FF1BFB"/>
    <w:rsid w:val="00FF1C09"/>
    <w:rsid w:val="00FF1C0F"/>
    <w:rsid w:val="00FF1C57"/>
    <w:rsid w:val="00FF1D3A"/>
    <w:rsid w:val="00FF1D66"/>
    <w:rsid w:val="00FF1DEA"/>
    <w:rsid w:val="00FF1F65"/>
    <w:rsid w:val="00FF204F"/>
    <w:rsid w:val="00FF2104"/>
    <w:rsid w:val="00FF2243"/>
    <w:rsid w:val="00FF2260"/>
    <w:rsid w:val="00FF22CE"/>
    <w:rsid w:val="00FF23D2"/>
    <w:rsid w:val="00FF241B"/>
    <w:rsid w:val="00FF2431"/>
    <w:rsid w:val="00FF2453"/>
    <w:rsid w:val="00FF24F5"/>
    <w:rsid w:val="00FF2519"/>
    <w:rsid w:val="00FF2572"/>
    <w:rsid w:val="00FF25A8"/>
    <w:rsid w:val="00FF26DC"/>
    <w:rsid w:val="00FF27F0"/>
    <w:rsid w:val="00FF2884"/>
    <w:rsid w:val="00FF28DE"/>
    <w:rsid w:val="00FF2902"/>
    <w:rsid w:val="00FF29B7"/>
    <w:rsid w:val="00FF2BB5"/>
    <w:rsid w:val="00FF2C22"/>
    <w:rsid w:val="00FF2C55"/>
    <w:rsid w:val="00FF2C6A"/>
    <w:rsid w:val="00FF2CB2"/>
    <w:rsid w:val="00FF2DC6"/>
    <w:rsid w:val="00FF2E04"/>
    <w:rsid w:val="00FF2F5E"/>
    <w:rsid w:val="00FF2F8F"/>
    <w:rsid w:val="00FF2FA0"/>
    <w:rsid w:val="00FF2FDA"/>
    <w:rsid w:val="00FF3045"/>
    <w:rsid w:val="00FF3159"/>
    <w:rsid w:val="00FF3325"/>
    <w:rsid w:val="00FF3333"/>
    <w:rsid w:val="00FF3374"/>
    <w:rsid w:val="00FF33A6"/>
    <w:rsid w:val="00FF343F"/>
    <w:rsid w:val="00FF34BF"/>
    <w:rsid w:val="00FF3505"/>
    <w:rsid w:val="00FF3583"/>
    <w:rsid w:val="00FF358D"/>
    <w:rsid w:val="00FF3640"/>
    <w:rsid w:val="00FF365A"/>
    <w:rsid w:val="00FF376C"/>
    <w:rsid w:val="00FF3801"/>
    <w:rsid w:val="00FF3907"/>
    <w:rsid w:val="00FF39AE"/>
    <w:rsid w:val="00FF39B2"/>
    <w:rsid w:val="00FF39D5"/>
    <w:rsid w:val="00FF3A55"/>
    <w:rsid w:val="00FF3A94"/>
    <w:rsid w:val="00FF3ACD"/>
    <w:rsid w:val="00FF3B27"/>
    <w:rsid w:val="00FF3B64"/>
    <w:rsid w:val="00FF3B6B"/>
    <w:rsid w:val="00FF3C00"/>
    <w:rsid w:val="00FF3C66"/>
    <w:rsid w:val="00FF3C7D"/>
    <w:rsid w:val="00FF3DE9"/>
    <w:rsid w:val="00FF3E6D"/>
    <w:rsid w:val="00FF3E6F"/>
    <w:rsid w:val="00FF3E75"/>
    <w:rsid w:val="00FF3E8B"/>
    <w:rsid w:val="00FF3E9C"/>
    <w:rsid w:val="00FF3EF7"/>
    <w:rsid w:val="00FF3FF5"/>
    <w:rsid w:val="00FF4005"/>
    <w:rsid w:val="00FF400C"/>
    <w:rsid w:val="00FF408A"/>
    <w:rsid w:val="00FF4097"/>
    <w:rsid w:val="00FF4116"/>
    <w:rsid w:val="00FF41CC"/>
    <w:rsid w:val="00FF4204"/>
    <w:rsid w:val="00FF42B2"/>
    <w:rsid w:val="00FF433C"/>
    <w:rsid w:val="00FF43B4"/>
    <w:rsid w:val="00FF4480"/>
    <w:rsid w:val="00FF4525"/>
    <w:rsid w:val="00FF4545"/>
    <w:rsid w:val="00FF466D"/>
    <w:rsid w:val="00FF468E"/>
    <w:rsid w:val="00FF48BD"/>
    <w:rsid w:val="00FF494B"/>
    <w:rsid w:val="00FF4A65"/>
    <w:rsid w:val="00FF4A89"/>
    <w:rsid w:val="00FF4AA7"/>
    <w:rsid w:val="00FF4AAC"/>
    <w:rsid w:val="00FF4BA9"/>
    <w:rsid w:val="00FF4C2C"/>
    <w:rsid w:val="00FF4CF4"/>
    <w:rsid w:val="00FF4D0D"/>
    <w:rsid w:val="00FF4DB6"/>
    <w:rsid w:val="00FF4E23"/>
    <w:rsid w:val="00FF4E28"/>
    <w:rsid w:val="00FF4E2C"/>
    <w:rsid w:val="00FF4E3F"/>
    <w:rsid w:val="00FF4F9E"/>
    <w:rsid w:val="00FF4FE8"/>
    <w:rsid w:val="00FF5161"/>
    <w:rsid w:val="00FF51AB"/>
    <w:rsid w:val="00FF5277"/>
    <w:rsid w:val="00FF5296"/>
    <w:rsid w:val="00FF52AD"/>
    <w:rsid w:val="00FF55A2"/>
    <w:rsid w:val="00FF55BB"/>
    <w:rsid w:val="00FF55EF"/>
    <w:rsid w:val="00FF56CF"/>
    <w:rsid w:val="00FF5729"/>
    <w:rsid w:val="00FF57AD"/>
    <w:rsid w:val="00FF57C6"/>
    <w:rsid w:val="00FF57D0"/>
    <w:rsid w:val="00FF5841"/>
    <w:rsid w:val="00FF589A"/>
    <w:rsid w:val="00FF58F8"/>
    <w:rsid w:val="00FF590B"/>
    <w:rsid w:val="00FF5993"/>
    <w:rsid w:val="00FF5A16"/>
    <w:rsid w:val="00FF5A60"/>
    <w:rsid w:val="00FF5AC6"/>
    <w:rsid w:val="00FF5B7A"/>
    <w:rsid w:val="00FF5B8A"/>
    <w:rsid w:val="00FF5BDD"/>
    <w:rsid w:val="00FF5CBB"/>
    <w:rsid w:val="00FF5CCF"/>
    <w:rsid w:val="00FF5CF2"/>
    <w:rsid w:val="00FF5DF1"/>
    <w:rsid w:val="00FF5E77"/>
    <w:rsid w:val="00FF5ED5"/>
    <w:rsid w:val="00FF60C3"/>
    <w:rsid w:val="00FF615F"/>
    <w:rsid w:val="00FF6162"/>
    <w:rsid w:val="00FF6198"/>
    <w:rsid w:val="00FF61FA"/>
    <w:rsid w:val="00FF625E"/>
    <w:rsid w:val="00FF62B1"/>
    <w:rsid w:val="00FF62D9"/>
    <w:rsid w:val="00FF62F6"/>
    <w:rsid w:val="00FF635B"/>
    <w:rsid w:val="00FF6454"/>
    <w:rsid w:val="00FF653F"/>
    <w:rsid w:val="00FF6552"/>
    <w:rsid w:val="00FF6711"/>
    <w:rsid w:val="00FF6718"/>
    <w:rsid w:val="00FF6748"/>
    <w:rsid w:val="00FF6791"/>
    <w:rsid w:val="00FF680F"/>
    <w:rsid w:val="00FF68E1"/>
    <w:rsid w:val="00FF68E2"/>
    <w:rsid w:val="00FF6A7E"/>
    <w:rsid w:val="00FF6ABC"/>
    <w:rsid w:val="00FF6ADB"/>
    <w:rsid w:val="00FF6B87"/>
    <w:rsid w:val="00FF6BDD"/>
    <w:rsid w:val="00FF6BEF"/>
    <w:rsid w:val="00FF6CCB"/>
    <w:rsid w:val="00FF6CDF"/>
    <w:rsid w:val="00FF6DB6"/>
    <w:rsid w:val="00FF6E1C"/>
    <w:rsid w:val="00FF6F37"/>
    <w:rsid w:val="00FF6F98"/>
    <w:rsid w:val="00FF7137"/>
    <w:rsid w:val="00FF72C7"/>
    <w:rsid w:val="00FF72FA"/>
    <w:rsid w:val="00FF73E7"/>
    <w:rsid w:val="00FF7443"/>
    <w:rsid w:val="00FF745E"/>
    <w:rsid w:val="00FF7464"/>
    <w:rsid w:val="00FF7499"/>
    <w:rsid w:val="00FF74DB"/>
    <w:rsid w:val="00FF756E"/>
    <w:rsid w:val="00FF7582"/>
    <w:rsid w:val="00FF762B"/>
    <w:rsid w:val="00FF7737"/>
    <w:rsid w:val="00FF774D"/>
    <w:rsid w:val="00FF77A7"/>
    <w:rsid w:val="00FF7813"/>
    <w:rsid w:val="00FF788F"/>
    <w:rsid w:val="00FF790D"/>
    <w:rsid w:val="00FF795D"/>
    <w:rsid w:val="00FF797A"/>
    <w:rsid w:val="00FF7A07"/>
    <w:rsid w:val="00FF7A50"/>
    <w:rsid w:val="00FF7A56"/>
    <w:rsid w:val="00FF7B50"/>
    <w:rsid w:val="00FF7C38"/>
    <w:rsid w:val="00FF7D15"/>
    <w:rsid w:val="00FF7D31"/>
    <w:rsid w:val="00FF7DB2"/>
    <w:rsid w:val="00FF7DBD"/>
    <w:rsid w:val="00FF7DEB"/>
    <w:rsid w:val="00FF7E8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23B3D9"/>
  <w15:docId w15:val="{26E210B5-329A-4EB2-9A99-37A1F8784D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2" w:semiHidden="1" w:unhideWhenUsed="1" w:qFormat="1"/>
    <w:lsdException w:name="List 3"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99" w:unhideWhenUsed="1"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6906"/>
    <w:pPr>
      <w:overflowPunct w:val="0"/>
      <w:autoSpaceDE w:val="0"/>
      <w:autoSpaceDN w:val="0"/>
      <w:adjustRightInd w:val="0"/>
      <w:spacing w:before="40"/>
      <w:textAlignment w:val="baseline"/>
    </w:pPr>
    <w:rPr>
      <w:rFonts w:ascii="Arial" w:eastAsia="Times New Roman" w:hAnsi="Arial"/>
      <w:lang w:eastAsia="ja-JP"/>
    </w:rPr>
  </w:style>
  <w:style w:type="paragraph" w:styleId="Heading1">
    <w:name w:val="heading 1"/>
    <w:aliases w:val="H1,Heading 1 3GPP,NMP Heading 1,h11,h12,h13,h14,h15,h16,app heading 1,l1,Memo Heading 1,Heading 1_a,heading 1,h17,h111,h121,h131,h141,h151,h161,h18,h112,h122,h132,h142,h152,h162,h19,h113,h123,h133,h143,h153,h163,1. Heading,Alt+1,Alt+11"/>
    <w:next w:val="Normal"/>
    <w:link w:val="Heading1Char"/>
    <w:qFormat/>
    <w:rsid w:val="007970B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aliases w:val="H2,h2,Head2A,2,UNDERRUBRIK 1-2,DO NOT USE_h2,h21,标题 2,Heading 2 3GPP,Head 2,l2,TitreProp,Header 2,ITT t2,PA Major Section,Livello 2,R2,H21,Heading 2 Hidden,Head1,2nd level,heading 2,I2,Section Title,Heading2,list2,H2-Heading 2,Header&#10;2,Header2"/>
    <w:basedOn w:val="Heading1"/>
    <w:next w:val="Normal"/>
    <w:link w:val="Heading2Char"/>
    <w:qFormat/>
    <w:rsid w:val="00456D9E"/>
    <w:p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0H"/>
    <w:basedOn w:val="Heading2"/>
    <w:next w:val="Normal"/>
    <w:link w:val="Heading3Char"/>
    <w:qFormat/>
    <w:rsid w:val="00456D9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456D9E"/>
    <w:pPr>
      <w:ind w:left="1418" w:hanging="1418"/>
      <w:outlineLvl w:val="3"/>
    </w:pPr>
    <w:rPr>
      <w:sz w:val="24"/>
    </w:rPr>
  </w:style>
  <w:style w:type="paragraph" w:styleId="Heading5">
    <w:name w:val="heading 5"/>
    <w:aliases w:val="h5,Heading5"/>
    <w:basedOn w:val="Heading4"/>
    <w:next w:val="Normal"/>
    <w:link w:val="Heading5Char"/>
    <w:qFormat/>
    <w:rsid w:val="00456D9E"/>
    <w:pPr>
      <w:ind w:left="1701" w:hanging="1701"/>
      <w:outlineLvl w:val="4"/>
    </w:pPr>
    <w:rPr>
      <w:sz w:val="22"/>
    </w:rPr>
  </w:style>
  <w:style w:type="paragraph" w:styleId="Heading6">
    <w:name w:val="heading 6"/>
    <w:basedOn w:val="H6"/>
    <w:next w:val="Normal"/>
    <w:link w:val="Heading6Char"/>
    <w:qFormat/>
    <w:rsid w:val="00456D9E"/>
    <w:pPr>
      <w:outlineLvl w:val="5"/>
    </w:pPr>
  </w:style>
  <w:style w:type="paragraph" w:styleId="Heading7">
    <w:name w:val="heading 7"/>
    <w:basedOn w:val="H6"/>
    <w:next w:val="Normal"/>
    <w:link w:val="Heading7Char"/>
    <w:qFormat/>
    <w:rsid w:val="00456D9E"/>
    <w:pPr>
      <w:outlineLvl w:val="6"/>
    </w:pPr>
  </w:style>
  <w:style w:type="paragraph" w:styleId="Heading8">
    <w:name w:val="heading 8"/>
    <w:basedOn w:val="Heading1"/>
    <w:next w:val="Normal"/>
    <w:link w:val="Heading8Char"/>
    <w:qFormat/>
    <w:rsid w:val="00456D9E"/>
    <w:pPr>
      <w:ind w:left="0" w:firstLine="0"/>
      <w:outlineLvl w:val="7"/>
    </w:pPr>
  </w:style>
  <w:style w:type="paragraph" w:styleId="Heading9">
    <w:name w:val="heading 9"/>
    <w:basedOn w:val="Heading8"/>
    <w:next w:val="Normal"/>
    <w:link w:val="Heading9Char"/>
    <w:qFormat/>
    <w:rsid w:val="00456D9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ead2A Char,2 Char,UNDERRUBRIK 1-2 Char,DO NOT USE_h2 Char,h21 Char,标题 2 Char,Heading 2 3GPP Char,Head 2 Char,l2 Char,TitreProp Char,Header 2 Char,ITT t2 Char,PA Major Section Char,Livello 2 Char,R2 Char,H21 Char,I2 Char"/>
    <w:link w:val="Heading2"/>
    <w:qFormat/>
    <w:rsid w:val="007144FA"/>
    <w:rPr>
      <w:rFonts w:ascii="Arial" w:eastAsia="Times New Roman" w:hAnsi="Arial"/>
      <w:sz w:val="32"/>
      <w:lang w:eastAsia="ja-JP"/>
    </w:rPr>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link w:val="Heading3"/>
    <w:qFormat/>
    <w:rsid w:val="00515806"/>
    <w:rPr>
      <w:rFonts w:ascii="Arial" w:eastAsia="Times New Roman"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15806"/>
    <w:rPr>
      <w:rFonts w:ascii="Arial" w:eastAsia="Times New Roman" w:hAnsi="Arial"/>
      <w:sz w:val="24"/>
      <w:lang w:eastAsia="ja-JP"/>
    </w:rPr>
  </w:style>
  <w:style w:type="table" w:styleId="TableGrid">
    <w:name w:val="Table Grid"/>
    <w:aliases w:val="TableGrid,网格型,SGS Table Basic 1"/>
    <w:basedOn w:val="TableNormal"/>
    <w:qFormat/>
    <w:rsid w:val="002A7D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456D9E"/>
    <w:rPr>
      <w:color w:val="605E5C"/>
      <w:shd w:val="clear" w:color="auto" w:fill="E1DFDD"/>
    </w:rPr>
  </w:style>
  <w:style w:type="paragraph" w:customStyle="1" w:styleId="Doc-title">
    <w:name w:val="Doc-title"/>
    <w:basedOn w:val="Normal"/>
    <w:next w:val="Doc-text2"/>
    <w:link w:val="Doc-titleChar"/>
    <w:qFormat/>
    <w:rsid w:val="00B86906"/>
    <w:pPr>
      <w:spacing w:before="60"/>
      <w:ind w:left="1259" w:hanging="1259"/>
    </w:pPr>
    <w:rPr>
      <w:noProof/>
    </w:rPr>
  </w:style>
  <w:style w:type="paragraph" w:customStyle="1" w:styleId="Doc-text2">
    <w:name w:val="Doc-text2"/>
    <w:basedOn w:val="Normal"/>
    <w:link w:val="Doc-text2Char"/>
    <w:qFormat/>
    <w:rsid w:val="00B75416"/>
    <w:pPr>
      <w:tabs>
        <w:tab w:val="left" w:pos="1622"/>
      </w:tabs>
      <w:spacing w:before="0"/>
      <w:ind w:left="1622" w:hanging="363"/>
    </w:pPr>
  </w:style>
  <w:style w:type="character" w:customStyle="1" w:styleId="Doc-text2Char">
    <w:name w:val="Doc-text2 Char"/>
    <w:link w:val="Doc-text2"/>
    <w:qFormat/>
    <w:rsid w:val="00B75416"/>
    <w:rPr>
      <w:rFonts w:ascii="Arial" w:eastAsia="MS Mincho" w:hAnsi="Arial"/>
      <w:szCs w:val="24"/>
      <w:lang w:val="en-GB" w:eastAsia="en-GB" w:bidi="ar-SA"/>
    </w:rPr>
  </w:style>
  <w:style w:type="character" w:customStyle="1" w:styleId="Doc-titleChar">
    <w:name w:val="Doc-title Char"/>
    <w:link w:val="Doc-title"/>
    <w:qFormat/>
    <w:rsid w:val="00B86906"/>
    <w:rPr>
      <w:rFonts w:ascii="Arial" w:eastAsia="Times New Roman" w:hAnsi="Arial"/>
      <w:noProof/>
      <w:lang w:eastAsia="ja-JP"/>
    </w:rPr>
  </w:style>
  <w:style w:type="paragraph" w:styleId="BalloonText">
    <w:name w:val="Balloon Text"/>
    <w:basedOn w:val="Normal"/>
    <w:link w:val="BalloonTextChar"/>
    <w:semiHidden/>
    <w:qFormat/>
    <w:rsid w:val="00B32D19"/>
    <w:rPr>
      <w:rFonts w:ascii="Tahoma" w:hAnsi="Tahoma" w:cs="Tahoma"/>
      <w:sz w:val="16"/>
      <w:szCs w:val="16"/>
    </w:rPr>
  </w:style>
  <w:style w:type="paragraph" w:styleId="DocumentMap">
    <w:name w:val="Document Map"/>
    <w:basedOn w:val="Normal"/>
    <w:link w:val="DocumentMapChar"/>
    <w:semiHidden/>
    <w:qFormat/>
    <w:rsid w:val="00B32D19"/>
    <w:pPr>
      <w:shd w:val="clear" w:color="auto" w:fill="000080"/>
    </w:pPr>
    <w:rPr>
      <w:rFonts w:ascii="Tahoma" w:hAnsi="Tahoma" w:cs="Tahoma"/>
    </w:rPr>
  </w:style>
  <w:style w:type="character" w:styleId="Hyperlink">
    <w:name w:val="Hyperlink"/>
    <w:uiPriority w:val="99"/>
    <w:qFormat/>
    <w:rsid w:val="001B1A86"/>
    <w:rPr>
      <w:color w:val="0000FF"/>
      <w:u w:val="single"/>
    </w:rPr>
  </w:style>
  <w:style w:type="paragraph" w:styleId="TOC1">
    <w:name w:val="toc 1"/>
    <w:uiPriority w:val="39"/>
    <w:qFormat/>
    <w:rsid w:val="00456D9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TOC2">
    <w:name w:val="toc 2"/>
    <w:basedOn w:val="TOC1"/>
    <w:uiPriority w:val="39"/>
    <w:qFormat/>
    <w:rsid w:val="00456D9E"/>
    <w:pPr>
      <w:keepNext w:val="0"/>
      <w:spacing w:before="0"/>
      <w:ind w:left="851" w:hanging="851"/>
    </w:pPr>
    <w:rPr>
      <w:sz w:val="20"/>
    </w:rPr>
  </w:style>
  <w:style w:type="paragraph" w:styleId="TOC3">
    <w:name w:val="toc 3"/>
    <w:basedOn w:val="TOC2"/>
    <w:uiPriority w:val="39"/>
    <w:qFormat/>
    <w:rsid w:val="00456D9E"/>
    <w:pPr>
      <w:ind w:left="1134" w:hanging="1134"/>
    </w:pPr>
  </w:style>
  <w:style w:type="paragraph" w:customStyle="1" w:styleId="Comments">
    <w:name w:val="Comments"/>
    <w:basedOn w:val="Normal"/>
    <w:link w:val="CommentsChar"/>
    <w:qFormat/>
    <w:rsid w:val="0024078C"/>
    <w:rPr>
      <w:i/>
      <w:noProof/>
      <w:sz w:val="18"/>
    </w:rPr>
  </w:style>
  <w:style w:type="character" w:customStyle="1" w:styleId="CommentsChar">
    <w:name w:val="Comments Char"/>
    <w:link w:val="Comments"/>
    <w:qFormat/>
    <w:rsid w:val="0024078C"/>
    <w:rPr>
      <w:rFonts w:ascii="Arial" w:eastAsia="MS Mincho" w:hAnsi="Arial"/>
      <w:i/>
      <w:noProof/>
      <w:sz w:val="18"/>
      <w:szCs w:val="24"/>
      <w:lang w:val="en-GB" w:eastAsia="en-GB"/>
    </w:rPr>
  </w:style>
  <w:style w:type="paragraph" w:styleId="NormalWeb">
    <w:name w:val="Normal (Web)"/>
    <w:basedOn w:val="Normal"/>
    <w:uiPriority w:val="99"/>
    <w:unhideWhenUsed/>
    <w:qFormat/>
    <w:rsid w:val="00CA3A4B"/>
    <w:pPr>
      <w:overflowPunct/>
      <w:autoSpaceDE/>
      <w:autoSpaceDN/>
      <w:adjustRightInd/>
      <w:spacing w:before="100" w:beforeAutospacing="1" w:after="100" w:afterAutospacing="1"/>
      <w:textAlignment w:val="auto"/>
    </w:pPr>
    <w:rPr>
      <w:rFonts w:ascii="Times New Roman" w:eastAsia="Calibri" w:hAnsi="Times New Roman"/>
      <w:sz w:val="24"/>
      <w:szCs w:val="24"/>
      <w:lang w:eastAsia="en-GB"/>
    </w:rPr>
  </w:style>
  <w:style w:type="paragraph" w:styleId="Footer">
    <w:name w:val="footer"/>
    <w:basedOn w:val="Normal"/>
    <w:link w:val="FooterChar"/>
    <w:uiPriority w:val="99"/>
    <w:qFormat/>
    <w:rsid w:val="000C5218"/>
    <w:pPr>
      <w:widowControl w:val="0"/>
      <w:spacing w:before="0"/>
      <w:jc w:val="center"/>
    </w:pPr>
    <w:rPr>
      <w:b/>
      <w:i/>
      <w:noProof/>
      <w:sz w:val="18"/>
    </w:rPr>
  </w:style>
  <w:style w:type="character" w:styleId="PageNumber">
    <w:name w:val="page number"/>
    <w:basedOn w:val="DefaultParagraphFont"/>
    <w:qFormat/>
    <w:rsid w:val="003D7A26"/>
  </w:style>
  <w:style w:type="character" w:customStyle="1" w:styleId="emailstyle20">
    <w:name w:val="emailstyle20"/>
    <w:semiHidden/>
    <w:qFormat/>
    <w:rsid w:val="003F743A"/>
    <w:rPr>
      <w:rFonts w:ascii="Arial" w:hAnsi="Arial" w:cs="Arial" w:hint="default"/>
      <w:color w:val="auto"/>
      <w:sz w:val="20"/>
      <w:szCs w:val="20"/>
    </w:rPr>
  </w:style>
  <w:style w:type="paragraph" w:styleId="List">
    <w:name w:val="List"/>
    <w:basedOn w:val="Normal"/>
    <w:qFormat/>
    <w:rsid w:val="00456D9E"/>
    <w:pPr>
      <w:ind w:left="568" w:hanging="284"/>
    </w:pPr>
  </w:style>
  <w:style w:type="character" w:styleId="Emphasis">
    <w:name w:val="Emphasis"/>
    <w:uiPriority w:val="20"/>
    <w:qFormat/>
    <w:rsid w:val="00DC58B9"/>
    <w:rPr>
      <w:i/>
      <w:iCs/>
    </w:rPr>
  </w:style>
  <w:style w:type="character" w:styleId="FollowedHyperlink">
    <w:name w:val="FollowedHyperlink"/>
    <w:uiPriority w:val="99"/>
    <w:qFormat/>
    <w:rsid w:val="00F47D90"/>
    <w:rPr>
      <w:color w:val="800080"/>
      <w:u w:val="single"/>
    </w:rPr>
  </w:style>
  <w:style w:type="paragraph" w:styleId="PlainText">
    <w:name w:val="Plain Text"/>
    <w:basedOn w:val="Normal"/>
    <w:link w:val="PlainTextChar"/>
    <w:uiPriority w:val="99"/>
    <w:unhideWhenUsed/>
    <w:qFormat/>
    <w:rsid w:val="00375670"/>
    <w:rPr>
      <w:rFonts w:ascii="Consolas" w:eastAsia="Calibri" w:hAnsi="Consolas"/>
      <w:sz w:val="21"/>
      <w:szCs w:val="21"/>
      <w:lang w:eastAsia="en-US"/>
    </w:rPr>
  </w:style>
  <w:style w:type="character" w:customStyle="1" w:styleId="PlainTextChar">
    <w:name w:val="Plain Text Char"/>
    <w:link w:val="PlainText"/>
    <w:uiPriority w:val="99"/>
    <w:qFormat/>
    <w:rsid w:val="00375670"/>
    <w:rPr>
      <w:rFonts w:ascii="Consolas" w:eastAsia="Calibri" w:hAnsi="Consolas" w:cs="Times New Roman"/>
      <w:sz w:val="21"/>
      <w:szCs w:val="21"/>
      <w:lang w:eastAsia="en-US"/>
    </w:rPr>
  </w:style>
  <w:style w:type="paragraph" w:customStyle="1" w:styleId="Agreement">
    <w:name w:val="Agreement"/>
    <w:basedOn w:val="Normal"/>
    <w:next w:val="Doc-text2"/>
    <w:uiPriority w:val="99"/>
    <w:qFormat/>
    <w:rsid w:val="00B86906"/>
    <w:pPr>
      <w:numPr>
        <w:numId w:val="2"/>
      </w:numPr>
      <w:tabs>
        <w:tab w:val="num" w:pos="1619"/>
      </w:tabs>
      <w:spacing w:before="60"/>
      <w:ind w:left="1616" w:hanging="357"/>
    </w:pPr>
    <w:rPr>
      <w:b/>
    </w:rPr>
  </w:style>
  <w:style w:type="paragraph" w:customStyle="1" w:styleId="ComeBack">
    <w:name w:val="ComeBack"/>
    <w:basedOn w:val="Doc-text2"/>
    <w:next w:val="Doc-text2"/>
    <w:link w:val="ComeBackCharChar"/>
    <w:qFormat/>
    <w:rsid w:val="0052702C"/>
    <w:pPr>
      <w:numPr>
        <w:numId w:val="1"/>
      </w:numPr>
      <w:tabs>
        <w:tab w:val="clear" w:pos="1622"/>
      </w:tabs>
    </w:pPr>
  </w:style>
  <w:style w:type="paragraph" w:customStyle="1" w:styleId="EmailDiscussion">
    <w:name w:val="EmailDiscussion"/>
    <w:basedOn w:val="Normal"/>
    <w:next w:val="EmailDiscussion2"/>
    <w:link w:val="EmailDiscussionChar"/>
    <w:qFormat/>
    <w:rsid w:val="00B86906"/>
    <w:pPr>
      <w:numPr>
        <w:numId w:val="3"/>
      </w:numPr>
      <w:ind w:left="1616" w:hanging="357"/>
    </w:pPr>
    <w:rPr>
      <w:b/>
    </w:rPr>
  </w:style>
  <w:style w:type="paragraph" w:styleId="TableofFigures">
    <w:name w:val="table of figures"/>
    <w:basedOn w:val="Normal"/>
    <w:next w:val="Normal"/>
    <w:uiPriority w:val="99"/>
    <w:qFormat/>
    <w:rsid w:val="00A76443"/>
    <w:pPr>
      <w:tabs>
        <w:tab w:val="left" w:pos="811"/>
      </w:tabs>
      <w:spacing w:before="60"/>
      <w:ind w:left="811" w:hanging="811"/>
    </w:pPr>
  </w:style>
  <w:style w:type="character" w:styleId="CommentReference">
    <w:name w:val="annotation reference"/>
    <w:qFormat/>
    <w:rsid w:val="00B8116E"/>
    <w:rPr>
      <w:sz w:val="16"/>
      <w:szCs w:val="16"/>
    </w:rPr>
  </w:style>
  <w:style w:type="paragraph" w:styleId="CommentText">
    <w:name w:val="annotation text"/>
    <w:basedOn w:val="Normal"/>
    <w:link w:val="CommentTextChar"/>
    <w:uiPriority w:val="99"/>
    <w:qFormat/>
    <w:rsid w:val="00B8116E"/>
  </w:style>
  <w:style w:type="paragraph" w:styleId="CommentSubject">
    <w:name w:val="annotation subject"/>
    <w:basedOn w:val="CommentText"/>
    <w:next w:val="CommentText"/>
    <w:link w:val="CommentSubjectChar"/>
    <w:semiHidden/>
    <w:qFormat/>
    <w:rsid w:val="00B8116E"/>
    <w:rPr>
      <w:b/>
      <w:bCs/>
    </w:rPr>
  </w:style>
  <w:style w:type="paragraph" w:styleId="Revision">
    <w:name w:val="Revision"/>
    <w:hidden/>
    <w:uiPriority w:val="99"/>
    <w:semiHidden/>
    <w:rsid w:val="00701C0E"/>
    <w:rPr>
      <w:rFonts w:ascii="Arial" w:eastAsia="MS Mincho" w:hAnsi="Arial"/>
      <w:szCs w:val="24"/>
    </w:rPr>
  </w:style>
  <w:style w:type="paragraph" w:styleId="BodyText">
    <w:name w:val="Body Text"/>
    <w:basedOn w:val="Normal"/>
    <w:link w:val="BodyTextChar"/>
    <w:qFormat/>
    <w:rsid w:val="00B86906"/>
    <w:pPr>
      <w:spacing w:after="120"/>
    </w:pPr>
  </w:style>
  <w:style w:type="paragraph" w:customStyle="1" w:styleId="Style1">
    <w:name w:val="Style1"/>
    <w:basedOn w:val="Heading4"/>
    <w:qFormat/>
    <w:rsid w:val="0074697A"/>
    <w:rPr>
      <w:b/>
      <w:sz w:val="22"/>
    </w:rPr>
  </w:style>
  <w:style w:type="character" w:customStyle="1" w:styleId="ComeBackCharChar">
    <w:name w:val="ComeBack Char Char"/>
    <w:link w:val="ComeBack"/>
    <w:qFormat/>
    <w:rsid w:val="0052702C"/>
    <w:rPr>
      <w:rFonts w:ascii="Arial" w:eastAsia="Times New Roman" w:hAnsi="Arial"/>
      <w:lang w:eastAsia="ja-JP"/>
    </w:rPr>
  </w:style>
  <w:style w:type="paragraph" w:customStyle="1" w:styleId="SubHeading">
    <w:name w:val="SubHeading"/>
    <w:basedOn w:val="Normal"/>
    <w:next w:val="Doc-title"/>
    <w:link w:val="SubHeadingChar"/>
    <w:qFormat/>
    <w:rsid w:val="00745BF2"/>
    <w:pPr>
      <w:spacing w:before="240" w:after="60"/>
      <w:outlineLvl w:val="8"/>
    </w:pPr>
    <w:rPr>
      <w:b/>
      <w:noProof/>
    </w:rPr>
  </w:style>
  <w:style w:type="paragraph" w:customStyle="1" w:styleId="Internal">
    <w:name w:val="Internal"/>
    <w:basedOn w:val="Comments"/>
    <w:link w:val="InternalChar"/>
    <w:qFormat/>
    <w:rsid w:val="008C1802"/>
    <w:rPr>
      <w:noProof w:val="0"/>
      <w:color w:val="333399"/>
    </w:rPr>
  </w:style>
  <w:style w:type="character" w:customStyle="1" w:styleId="InternalChar">
    <w:name w:val="Internal Char"/>
    <w:link w:val="Internal"/>
    <w:qFormat/>
    <w:rsid w:val="008C1802"/>
    <w:rPr>
      <w:rFonts w:ascii="Arial" w:eastAsia="MS Mincho" w:hAnsi="Arial"/>
      <w:i/>
      <w:color w:val="333399"/>
      <w:sz w:val="18"/>
      <w:szCs w:val="24"/>
      <w:lang w:val="en-GB" w:eastAsia="en-GB"/>
    </w:rPr>
  </w:style>
  <w:style w:type="paragraph" w:styleId="ListBullet">
    <w:name w:val="List Bullet"/>
    <w:basedOn w:val="List"/>
    <w:qFormat/>
    <w:rsid w:val="00456D9E"/>
  </w:style>
  <w:style w:type="character" w:customStyle="1" w:styleId="SubHeadingChar">
    <w:name w:val="SubHeading Char"/>
    <w:link w:val="SubHeading"/>
    <w:qFormat/>
    <w:rsid w:val="00745BF2"/>
    <w:rPr>
      <w:rFonts w:ascii="Arial" w:eastAsia="MS Mincho" w:hAnsi="Arial"/>
      <w:b/>
      <w:noProof/>
      <w:szCs w:val="24"/>
      <w:lang w:val="en-GB" w:eastAsia="en-GB"/>
    </w:rPr>
  </w:style>
  <w:style w:type="character" w:customStyle="1" w:styleId="EmailDiscussionChar">
    <w:name w:val="EmailDiscussion Char"/>
    <w:link w:val="EmailDiscussion"/>
    <w:qFormat/>
    <w:rsid w:val="00B86906"/>
    <w:rPr>
      <w:rFonts w:ascii="Arial" w:eastAsia="Times New Roman" w:hAnsi="Arial"/>
      <w:b/>
      <w:lang w:eastAsia="ja-JP"/>
    </w:rPr>
  </w:style>
  <w:style w:type="paragraph" w:customStyle="1" w:styleId="B1">
    <w:name w:val="B1"/>
    <w:basedOn w:val="List"/>
    <w:link w:val="B1Char1"/>
    <w:qFormat/>
    <w:rsid w:val="00456D9E"/>
  </w:style>
  <w:style w:type="paragraph" w:customStyle="1" w:styleId="B2">
    <w:name w:val="B2"/>
    <w:basedOn w:val="List2"/>
    <w:link w:val="B2Char"/>
    <w:qFormat/>
    <w:rsid w:val="00456D9E"/>
  </w:style>
  <w:style w:type="paragraph" w:customStyle="1" w:styleId="B3">
    <w:name w:val="B3"/>
    <w:basedOn w:val="List3"/>
    <w:link w:val="B3Char2"/>
    <w:qFormat/>
    <w:rsid w:val="00456D9E"/>
  </w:style>
  <w:style w:type="paragraph" w:styleId="List2">
    <w:name w:val="List 2"/>
    <w:basedOn w:val="List"/>
    <w:qFormat/>
    <w:rsid w:val="00456D9E"/>
    <w:pPr>
      <w:ind w:left="851"/>
    </w:pPr>
  </w:style>
  <w:style w:type="paragraph" w:styleId="List3">
    <w:name w:val="List 3"/>
    <w:basedOn w:val="List2"/>
    <w:qFormat/>
    <w:rsid w:val="00456D9E"/>
    <w:pPr>
      <w:ind w:left="1135"/>
    </w:pPr>
  </w:style>
  <w:style w:type="character" w:customStyle="1" w:styleId="B1Char1">
    <w:name w:val="B1 Char1"/>
    <w:link w:val="B1"/>
    <w:qFormat/>
    <w:locked/>
    <w:rsid w:val="009867B7"/>
    <w:rPr>
      <w:rFonts w:eastAsia="Times New Roman"/>
      <w:lang w:eastAsia="ja-JP"/>
    </w:rPr>
  </w:style>
  <w:style w:type="paragraph" w:customStyle="1" w:styleId="LSApproved">
    <w:name w:val="LS Approved"/>
    <w:basedOn w:val="ComeBack"/>
    <w:next w:val="Doc-text2"/>
    <w:qFormat/>
    <w:rsid w:val="001D13ED"/>
    <w:pPr>
      <w:numPr>
        <w:numId w:val="4"/>
      </w:numPr>
      <w:tabs>
        <w:tab w:val="left" w:pos="1259"/>
        <w:tab w:val="left" w:pos="1622"/>
      </w:tabs>
      <w:ind w:left="1627" w:hanging="697"/>
    </w:pPr>
  </w:style>
  <w:style w:type="character" w:customStyle="1" w:styleId="FooterChar">
    <w:name w:val="Footer Char"/>
    <w:link w:val="Footer"/>
    <w:uiPriority w:val="99"/>
    <w:qFormat/>
    <w:rsid w:val="00D44521"/>
    <w:rPr>
      <w:rFonts w:ascii="Arial" w:eastAsia="Times New Roman" w:hAnsi="Arial"/>
      <w:b/>
      <w:i/>
      <w:noProof/>
      <w:sz w:val="18"/>
      <w:lang w:eastAsia="ja-JP"/>
    </w:rPr>
  </w:style>
  <w:style w:type="paragraph" w:customStyle="1" w:styleId="TH">
    <w:name w:val="TH"/>
    <w:basedOn w:val="Normal"/>
    <w:link w:val="THChar"/>
    <w:qFormat/>
    <w:rsid w:val="00456D9E"/>
    <w:pPr>
      <w:keepNext/>
      <w:keepLines/>
      <w:spacing w:before="60"/>
      <w:jc w:val="center"/>
    </w:pPr>
    <w:rPr>
      <w:b/>
    </w:rPr>
  </w:style>
  <w:style w:type="character" w:customStyle="1" w:styleId="THChar">
    <w:name w:val="TH Char"/>
    <w:link w:val="TH"/>
    <w:qFormat/>
    <w:rsid w:val="00D2202D"/>
    <w:rPr>
      <w:rFonts w:ascii="Arial" w:eastAsia="Times New Roman" w:hAnsi="Arial"/>
      <w:b/>
      <w:lang w:eastAsia="ja-JP"/>
    </w:rPr>
  </w:style>
  <w:style w:type="character" w:customStyle="1" w:styleId="B2Char">
    <w:name w:val="B2 Char"/>
    <w:link w:val="B2"/>
    <w:qFormat/>
    <w:rsid w:val="00575AFA"/>
    <w:rPr>
      <w:rFonts w:eastAsia="Times New Roman"/>
      <w:lang w:eastAsia="ja-JP"/>
    </w:rPr>
  </w:style>
  <w:style w:type="character" w:customStyle="1" w:styleId="B3Char2">
    <w:name w:val="B3 Char2"/>
    <w:link w:val="B3"/>
    <w:qFormat/>
    <w:rsid w:val="00575AFA"/>
    <w:rPr>
      <w:rFonts w:eastAsia="Times New Roman"/>
      <w:lang w:eastAsia="ja-JP"/>
    </w:rPr>
  </w:style>
  <w:style w:type="paragraph" w:customStyle="1" w:styleId="MiniHeading">
    <w:name w:val="MiniHeading"/>
    <w:basedOn w:val="Comments"/>
    <w:qFormat/>
    <w:rsid w:val="00D85796"/>
    <w:pPr>
      <w:spacing w:before="180"/>
    </w:pPr>
    <w:rPr>
      <w:u w:val="single"/>
      <w:lang w:val="en-US"/>
    </w:rPr>
  </w:style>
  <w:style w:type="paragraph" w:customStyle="1" w:styleId="EmailDiscussion2">
    <w:name w:val="EmailDiscussion2"/>
    <w:basedOn w:val="Doc-text2"/>
    <w:uiPriority w:val="99"/>
    <w:qFormat/>
    <w:rsid w:val="00B86906"/>
  </w:style>
  <w:style w:type="paragraph" w:customStyle="1" w:styleId="TAL">
    <w:name w:val="TAL"/>
    <w:basedOn w:val="Normal"/>
    <w:link w:val="TALChar"/>
    <w:qFormat/>
    <w:rsid w:val="00456D9E"/>
    <w:pPr>
      <w:keepNext/>
      <w:keepLines/>
    </w:pPr>
    <w:rPr>
      <w:sz w:val="18"/>
    </w:rPr>
  </w:style>
  <w:style w:type="character" w:customStyle="1" w:styleId="TALChar">
    <w:name w:val="TAL Char"/>
    <w:link w:val="TAL"/>
    <w:qFormat/>
    <w:rsid w:val="003567DB"/>
    <w:rPr>
      <w:rFonts w:ascii="Arial" w:eastAsia="Times New Roman" w:hAnsi="Arial"/>
      <w:sz w:val="18"/>
      <w:lang w:eastAsia="ja-JP"/>
    </w:rPr>
  </w:style>
  <w:style w:type="paragraph" w:customStyle="1" w:styleId="BoldComments">
    <w:name w:val="Bold Comments"/>
    <w:basedOn w:val="SubHeading"/>
    <w:link w:val="BoldCommentsChar"/>
    <w:qFormat/>
    <w:rsid w:val="005C4170"/>
    <w:rPr>
      <w:noProof w:val="0"/>
    </w:rPr>
  </w:style>
  <w:style w:type="character" w:customStyle="1" w:styleId="BoldCommentsChar">
    <w:name w:val="Bold Comments Char"/>
    <w:link w:val="BoldComments"/>
    <w:qFormat/>
    <w:rsid w:val="005C4170"/>
    <w:rPr>
      <w:rFonts w:ascii="Arial" w:eastAsia="MS Mincho" w:hAnsi="Arial"/>
      <w:b/>
      <w:szCs w:val="24"/>
    </w:rPr>
  </w:style>
  <w:style w:type="character" w:customStyle="1" w:styleId="TALCar">
    <w:name w:val="TAL Car"/>
    <w:qFormat/>
    <w:rsid w:val="001E75DD"/>
    <w:rPr>
      <w:rFonts w:ascii="Arial" w:eastAsia="Times New Roman" w:hAnsi="Arial"/>
      <w:sz w:val="18"/>
      <w:lang w:val="en-GB"/>
    </w:rPr>
  </w:style>
  <w:style w:type="character" w:customStyle="1" w:styleId="Heading5Char">
    <w:name w:val="Heading 5 Char"/>
    <w:aliases w:val="h5 Char,Heading5 Char"/>
    <w:link w:val="Heading5"/>
    <w:qFormat/>
    <w:rsid w:val="00A402E9"/>
    <w:rPr>
      <w:rFonts w:ascii="Arial" w:eastAsia="Times New Roman" w:hAnsi="Arial"/>
      <w:sz w:val="22"/>
      <w:lang w:eastAsia="ja-JP"/>
    </w:rPr>
  </w:style>
  <w:style w:type="character" w:styleId="PlaceholderText">
    <w:name w:val="Placeholder Text"/>
    <w:uiPriority w:val="99"/>
    <w:semiHidden/>
    <w:qFormat/>
    <w:rsid w:val="00F0539E"/>
    <w:rPr>
      <w:color w:val="808080"/>
    </w:rPr>
  </w:style>
  <w:style w:type="character" w:customStyle="1" w:styleId="Heading1Char">
    <w:name w:val="Heading 1 Char"/>
    <w:aliases w:val="H1 Char,Heading 1 3GPP Char,NMP Heading 1 Char,h11 Char,h12 Char,h13 Char,h14 Char,h15 Char,h16 Char,app heading 1 Char,l1 Char,Memo Heading 1 Char,Heading 1_a Char,heading 1 Char,h17 Char,h111 Char,h121 Char,h131 Char,h141 Char,h151 Char"/>
    <w:link w:val="Heading1"/>
    <w:qFormat/>
    <w:rsid w:val="00FE6FC6"/>
    <w:rPr>
      <w:rFonts w:ascii="Arial" w:eastAsia="Times New Roman" w:hAnsi="Arial"/>
      <w:sz w:val="36"/>
      <w:lang w:eastAsia="zh-CN"/>
    </w:rPr>
  </w:style>
  <w:style w:type="paragraph" w:customStyle="1" w:styleId="Review-comment">
    <w:name w:val="Review-comment"/>
    <w:basedOn w:val="Normal"/>
    <w:qFormat/>
    <w:rsid w:val="00371317"/>
    <w:pPr>
      <w:tabs>
        <w:tab w:val="left" w:pos="1622"/>
      </w:tabs>
      <w:spacing w:before="0"/>
      <w:ind w:left="1622" w:hanging="363"/>
    </w:pPr>
    <w:rPr>
      <w:color w:val="C00000"/>
      <w:sz w:val="18"/>
    </w:rPr>
  </w:style>
  <w:style w:type="paragraph" w:customStyle="1" w:styleId="Comments-red">
    <w:name w:val="Comments-red"/>
    <w:basedOn w:val="Comments"/>
    <w:qFormat/>
    <w:rsid w:val="00D27A44"/>
    <w:rPr>
      <w:noProof w:val="0"/>
      <w:color w:val="FF0000"/>
    </w:rPr>
  </w:style>
  <w:style w:type="paragraph" w:customStyle="1" w:styleId="Doc-comment">
    <w:name w:val="Doc-comment"/>
    <w:basedOn w:val="Normal"/>
    <w:next w:val="Doc-text2"/>
    <w:qFormat/>
    <w:rsid w:val="005E7B79"/>
    <w:pPr>
      <w:tabs>
        <w:tab w:val="left" w:pos="1622"/>
      </w:tabs>
      <w:spacing w:before="0"/>
      <w:ind w:left="1622" w:hanging="363"/>
    </w:pPr>
    <w:rPr>
      <w:i/>
    </w:rPr>
  </w:style>
  <w:style w:type="paragraph" w:customStyle="1" w:styleId="Review-comment3">
    <w:name w:val="Review-comment3"/>
    <w:basedOn w:val="Normal"/>
    <w:qFormat/>
    <w:rsid w:val="00A62587"/>
    <w:pPr>
      <w:tabs>
        <w:tab w:val="left" w:pos="1622"/>
      </w:tabs>
      <w:spacing w:before="0"/>
      <w:ind w:left="1622" w:hanging="363"/>
    </w:pPr>
    <w:rPr>
      <w:color w:val="2E74B5"/>
      <w:sz w:val="18"/>
    </w:rPr>
  </w:style>
  <w:style w:type="paragraph" w:customStyle="1" w:styleId="Review-comment2">
    <w:name w:val="Review-comment2"/>
    <w:basedOn w:val="Review-comment"/>
    <w:qFormat/>
    <w:rsid w:val="00A62587"/>
    <w:rPr>
      <w:color w:val="0C6E15"/>
    </w:rPr>
  </w:style>
  <w:style w:type="paragraph" w:customStyle="1" w:styleId="Debug-comment">
    <w:name w:val="Debug-comment"/>
    <w:basedOn w:val="Normal"/>
    <w:qFormat/>
    <w:rsid w:val="00AB70CD"/>
    <w:pPr>
      <w:tabs>
        <w:tab w:val="left" w:pos="1622"/>
      </w:tabs>
      <w:spacing w:before="0"/>
      <w:ind w:left="1622" w:hanging="363"/>
    </w:pPr>
    <w:rPr>
      <w:color w:val="00B0F0"/>
      <w:sz w:val="18"/>
    </w:rPr>
  </w:style>
  <w:style w:type="character" w:customStyle="1" w:styleId="CommentTextChar">
    <w:name w:val="Comment Text Char"/>
    <w:basedOn w:val="DefaultParagraphFont"/>
    <w:link w:val="CommentText"/>
    <w:uiPriority w:val="99"/>
    <w:qFormat/>
    <w:rsid w:val="002E0C47"/>
    <w:rPr>
      <w:rFonts w:ascii="Arial" w:eastAsia="MS Mincho" w:hAnsi="Arial"/>
    </w:rPr>
  </w:style>
  <w:style w:type="paragraph" w:customStyle="1" w:styleId="NO">
    <w:name w:val="NO"/>
    <w:basedOn w:val="Normal"/>
    <w:link w:val="NOChar"/>
    <w:qFormat/>
    <w:rsid w:val="00456D9E"/>
    <w:pPr>
      <w:keepLines/>
      <w:ind w:left="1135" w:hanging="851"/>
    </w:pPr>
  </w:style>
  <w:style w:type="character" w:customStyle="1" w:styleId="NOChar">
    <w:name w:val="NO Char"/>
    <w:link w:val="NO"/>
    <w:qFormat/>
    <w:rsid w:val="004304B1"/>
    <w:rPr>
      <w:rFonts w:eastAsia="Times New Roman"/>
      <w:lang w:eastAsia="ja-JP"/>
    </w:rPr>
  </w:style>
  <w:style w:type="paragraph" w:customStyle="1" w:styleId="PL">
    <w:name w:val="PL"/>
    <w:link w:val="PLChar"/>
    <w:qFormat/>
    <w:rsid w:val="00456D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character" w:customStyle="1" w:styleId="PLChar">
    <w:name w:val="PL Char"/>
    <w:link w:val="PL"/>
    <w:qFormat/>
    <w:rsid w:val="00DA07D0"/>
    <w:rPr>
      <w:rFonts w:ascii="Courier New" w:eastAsia="Times New Roman" w:hAnsi="Courier New"/>
      <w:noProof/>
      <w:sz w:val="16"/>
      <w:lang w:eastAsia="ja-JP"/>
    </w:rPr>
  </w:style>
  <w:style w:type="paragraph" w:customStyle="1" w:styleId="Proposal">
    <w:name w:val="Proposal"/>
    <w:basedOn w:val="BodyText"/>
    <w:link w:val="ProposalChar"/>
    <w:qFormat/>
    <w:rsid w:val="00002E5B"/>
    <w:pPr>
      <w:numPr>
        <w:numId w:val="5"/>
      </w:numPr>
      <w:tabs>
        <w:tab w:val="left" w:pos="1701"/>
      </w:tabs>
      <w:spacing w:before="0"/>
      <w:ind w:left="1701" w:hanging="1701"/>
      <w:jc w:val="both"/>
    </w:pPr>
    <w:rPr>
      <w:b/>
      <w:bCs/>
      <w:lang w:eastAsia="zh-CN"/>
    </w:rPr>
  </w:style>
  <w:style w:type="paragraph" w:customStyle="1" w:styleId="maintext">
    <w:name w:val="main text"/>
    <w:basedOn w:val="Normal"/>
    <w:link w:val="maintextChar"/>
    <w:qFormat/>
    <w:rsid w:val="00273348"/>
    <w:pPr>
      <w:spacing w:before="60" w:after="60" w:line="288" w:lineRule="auto"/>
      <w:ind w:firstLineChars="200" w:firstLine="200"/>
      <w:jc w:val="both"/>
    </w:pPr>
    <w:rPr>
      <w:rFonts w:ascii="Times New Roman" w:eastAsia="Malgun Gothic" w:hAnsi="Times New Roman" w:cs="Batang"/>
      <w:lang w:eastAsia="ko-KR"/>
    </w:rPr>
  </w:style>
  <w:style w:type="character" w:customStyle="1" w:styleId="maintextChar">
    <w:name w:val="main text Char"/>
    <w:link w:val="maintext"/>
    <w:qFormat/>
    <w:rsid w:val="00273348"/>
    <w:rPr>
      <w:rFonts w:cs="Batang"/>
      <w:lang w:eastAsia="ko-KR"/>
    </w:rPr>
  </w:style>
  <w:style w:type="character" w:customStyle="1" w:styleId="ProposalChar">
    <w:name w:val="Proposal Char"/>
    <w:link w:val="Proposal"/>
    <w:qFormat/>
    <w:rsid w:val="00091F6C"/>
    <w:rPr>
      <w:rFonts w:ascii="Arial" w:eastAsia="Times New Roman" w:hAnsi="Arial"/>
      <w:b/>
      <w:bCs/>
      <w:lang w:eastAsia="zh-CN"/>
    </w:rPr>
  </w:style>
  <w:style w:type="paragraph" w:styleId="TOC6">
    <w:name w:val="toc 6"/>
    <w:basedOn w:val="TOC5"/>
    <w:next w:val="Normal"/>
    <w:uiPriority w:val="39"/>
    <w:qFormat/>
    <w:rsid w:val="00456D9E"/>
    <w:pPr>
      <w:ind w:left="1985" w:hanging="1985"/>
    </w:pPr>
  </w:style>
  <w:style w:type="character" w:customStyle="1" w:styleId="ProposallistChar">
    <w:name w:val="Proposal list Char"/>
    <w:basedOn w:val="ProposalChar"/>
    <w:link w:val="Proposallist"/>
    <w:rsid w:val="00720192"/>
    <w:rPr>
      <w:rFonts w:ascii="Arial" w:eastAsia="SimSun" w:hAnsi="Arial"/>
      <w:b/>
      <w:bCs w:val="0"/>
      <w:lang w:eastAsia="en-US"/>
    </w:rPr>
  </w:style>
  <w:style w:type="paragraph" w:customStyle="1" w:styleId="Observation">
    <w:name w:val="Observation"/>
    <w:basedOn w:val="Proposal"/>
    <w:link w:val="Observation0"/>
    <w:qFormat/>
    <w:rsid w:val="00720192"/>
    <w:pPr>
      <w:numPr>
        <w:numId w:val="6"/>
      </w:numPr>
    </w:pPr>
    <w:rPr>
      <w:rFonts w:eastAsia="SimSun"/>
    </w:rPr>
  </w:style>
  <w:style w:type="paragraph" w:customStyle="1" w:styleId="Proposallist">
    <w:name w:val="Proposal list"/>
    <w:basedOn w:val="Proposal"/>
    <w:link w:val="ProposallistChar"/>
    <w:qFormat/>
    <w:rsid w:val="00720192"/>
    <w:pPr>
      <w:numPr>
        <w:numId w:val="0"/>
      </w:numPr>
      <w:tabs>
        <w:tab w:val="clear" w:pos="1701"/>
        <w:tab w:val="left" w:pos="1560"/>
      </w:tabs>
      <w:overflowPunct/>
      <w:autoSpaceDE/>
      <w:autoSpaceDN/>
      <w:adjustRightInd/>
      <w:spacing w:after="180"/>
      <w:ind w:left="1560" w:hanging="1134"/>
      <w:jc w:val="left"/>
      <w:textAlignment w:val="auto"/>
    </w:pPr>
    <w:rPr>
      <w:rFonts w:ascii="Times New Roman" w:eastAsia="SimSun" w:hAnsi="Times New Roman"/>
      <w:bCs w:val="0"/>
      <w:lang w:eastAsia="en-US"/>
    </w:rPr>
  </w:style>
  <w:style w:type="character" w:styleId="Strong">
    <w:name w:val="Strong"/>
    <w:uiPriority w:val="22"/>
    <w:qFormat/>
    <w:rsid w:val="00D60F6B"/>
    <w:rPr>
      <w:b/>
      <w:bCs/>
    </w:rPr>
  </w:style>
  <w:style w:type="paragraph" w:styleId="TOC5">
    <w:name w:val="toc 5"/>
    <w:basedOn w:val="TOC4"/>
    <w:uiPriority w:val="39"/>
    <w:qFormat/>
    <w:rsid w:val="00456D9E"/>
    <w:pPr>
      <w:ind w:left="1701" w:hanging="1701"/>
    </w:pPr>
  </w:style>
  <w:style w:type="character" w:styleId="FootnoteReference">
    <w:name w:val="footnote reference"/>
    <w:basedOn w:val="DefaultParagraphFont"/>
    <w:semiHidden/>
    <w:qFormat/>
    <w:rsid w:val="00456D9E"/>
    <w:rPr>
      <w:b/>
      <w:position w:val="6"/>
      <w:sz w:val="16"/>
    </w:rPr>
  </w:style>
  <w:style w:type="paragraph" w:customStyle="1" w:styleId="Reference">
    <w:name w:val="Reference"/>
    <w:basedOn w:val="Normal"/>
    <w:qFormat/>
    <w:rsid w:val="006A2C6F"/>
    <w:pPr>
      <w:numPr>
        <w:numId w:val="7"/>
      </w:numPr>
      <w:spacing w:before="0" w:after="120"/>
      <w:jc w:val="both"/>
    </w:pPr>
    <w:rPr>
      <w:rFonts w:eastAsiaTheme="minorEastAsia" w:cs="Arial"/>
      <w:lang w:val="en-US" w:eastAsia="zh-CN"/>
    </w:rPr>
  </w:style>
  <w:style w:type="paragraph" w:styleId="TOC4">
    <w:name w:val="toc 4"/>
    <w:basedOn w:val="TOC3"/>
    <w:uiPriority w:val="39"/>
    <w:qFormat/>
    <w:rsid w:val="00456D9E"/>
    <w:pPr>
      <w:ind w:left="1418" w:hanging="1418"/>
    </w:pPr>
  </w:style>
  <w:style w:type="character" w:customStyle="1" w:styleId="Heading7Char">
    <w:name w:val="Heading 7 Char"/>
    <w:basedOn w:val="DefaultParagraphFont"/>
    <w:link w:val="Heading7"/>
    <w:rsid w:val="00924E60"/>
    <w:rPr>
      <w:rFonts w:ascii="Arial" w:eastAsia="Times New Roman" w:hAnsi="Arial"/>
      <w:lang w:eastAsia="ja-JP"/>
    </w:rPr>
  </w:style>
  <w:style w:type="character" w:customStyle="1" w:styleId="Heading8Char">
    <w:name w:val="Heading 8 Char"/>
    <w:basedOn w:val="DefaultParagraphFont"/>
    <w:link w:val="Heading8"/>
    <w:rsid w:val="00924E60"/>
    <w:rPr>
      <w:rFonts w:ascii="Arial" w:eastAsia="Times New Roman" w:hAnsi="Arial"/>
      <w:sz w:val="36"/>
      <w:lang w:eastAsia="ja-JP"/>
    </w:rPr>
  </w:style>
  <w:style w:type="paragraph" w:customStyle="1" w:styleId="EditorsNote">
    <w:name w:val="Editor's Note"/>
    <w:aliases w:val="EN"/>
    <w:basedOn w:val="NO"/>
    <w:link w:val="EditorsNoteChar"/>
    <w:qFormat/>
    <w:rsid w:val="00456D9E"/>
    <w:rPr>
      <w:color w:val="FF0000"/>
    </w:rPr>
  </w:style>
  <w:style w:type="character" w:customStyle="1" w:styleId="EditorsNoteChar">
    <w:name w:val="Editor's Note Char"/>
    <w:aliases w:val="EN Char"/>
    <w:link w:val="EditorsNote"/>
    <w:qFormat/>
    <w:locked/>
    <w:rsid w:val="00924E60"/>
    <w:rPr>
      <w:rFonts w:eastAsia="Times New Roman"/>
      <w:color w:val="FF0000"/>
      <w:lang w:eastAsia="ja-JP"/>
    </w:rPr>
  </w:style>
  <w:style w:type="character" w:customStyle="1" w:styleId="Heading6Char">
    <w:name w:val="Heading 6 Char"/>
    <w:link w:val="Heading6"/>
    <w:qFormat/>
    <w:rsid w:val="00924E60"/>
    <w:rPr>
      <w:rFonts w:ascii="Arial" w:eastAsia="Times New Roman" w:hAnsi="Arial"/>
      <w:lang w:eastAsia="ja-JP"/>
    </w:rPr>
  </w:style>
  <w:style w:type="paragraph" w:customStyle="1" w:styleId="B4">
    <w:name w:val="B4"/>
    <w:basedOn w:val="List4"/>
    <w:link w:val="B4Char"/>
    <w:qFormat/>
    <w:rsid w:val="00456D9E"/>
  </w:style>
  <w:style w:type="paragraph" w:customStyle="1" w:styleId="B5">
    <w:name w:val="B5"/>
    <w:basedOn w:val="List5"/>
    <w:link w:val="B5Char"/>
    <w:rsid w:val="00456D9E"/>
  </w:style>
  <w:style w:type="character" w:customStyle="1" w:styleId="B4Char">
    <w:name w:val="B4 Char"/>
    <w:link w:val="B4"/>
    <w:qFormat/>
    <w:rsid w:val="00924E60"/>
    <w:rPr>
      <w:rFonts w:eastAsia="Times New Roman"/>
      <w:lang w:eastAsia="ja-JP"/>
    </w:rPr>
  </w:style>
  <w:style w:type="character" w:customStyle="1" w:styleId="B5Char">
    <w:name w:val="B5 Char"/>
    <w:link w:val="B5"/>
    <w:qFormat/>
    <w:rsid w:val="00924E60"/>
    <w:rPr>
      <w:rFonts w:eastAsia="Times New Roman"/>
      <w:lang w:eastAsia="ja-JP"/>
    </w:rPr>
  </w:style>
  <w:style w:type="paragraph" w:customStyle="1" w:styleId="B6">
    <w:name w:val="B6"/>
    <w:basedOn w:val="B5"/>
    <w:link w:val="B6Char"/>
    <w:qFormat/>
    <w:rsid w:val="00924E60"/>
    <w:pPr>
      <w:ind w:left="1985"/>
    </w:pPr>
    <w:rPr>
      <w:lang w:val="x-none"/>
    </w:rPr>
  </w:style>
  <w:style w:type="character" w:customStyle="1" w:styleId="B6Char">
    <w:name w:val="B6 Char"/>
    <w:link w:val="B6"/>
    <w:qFormat/>
    <w:rsid w:val="00924E60"/>
    <w:rPr>
      <w:rFonts w:ascii="Arial" w:eastAsia="Times New Roman" w:hAnsi="Arial"/>
      <w:lang w:val="x-none" w:eastAsia="ja-JP"/>
    </w:rPr>
  </w:style>
  <w:style w:type="paragraph" w:styleId="List4">
    <w:name w:val="List 4"/>
    <w:basedOn w:val="List3"/>
    <w:rsid w:val="00456D9E"/>
    <w:pPr>
      <w:ind w:left="1418"/>
    </w:pPr>
  </w:style>
  <w:style w:type="paragraph" w:styleId="List5">
    <w:name w:val="List 5"/>
    <w:basedOn w:val="List4"/>
    <w:rsid w:val="00456D9E"/>
    <w:pPr>
      <w:ind w:left="1702"/>
    </w:pPr>
  </w:style>
  <w:style w:type="paragraph" w:customStyle="1" w:styleId="TAH">
    <w:name w:val="TAH"/>
    <w:basedOn w:val="TAC"/>
    <w:link w:val="TAHCar"/>
    <w:qFormat/>
    <w:rsid w:val="00456D9E"/>
    <w:rPr>
      <w:b/>
    </w:rPr>
  </w:style>
  <w:style w:type="character" w:customStyle="1" w:styleId="TAHCar">
    <w:name w:val="TAH Car"/>
    <w:link w:val="TAH"/>
    <w:qFormat/>
    <w:locked/>
    <w:rsid w:val="00924E60"/>
    <w:rPr>
      <w:rFonts w:ascii="Arial" w:eastAsia="Times New Roman" w:hAnsi="Arial"/>
      <w:b/>
      <w:sz w:val="18"/>
      <w:lang w:eastAsia="ja-JP"/>
    </w:rPr>
  </w:style>
  <w:style w:type="paragraph" w:styleId="BodyText2">
    <w:name w:val="Body Text 2"/>
    <w:basedOn w:val="Normal"/>
    <w:link w:val="BodyText2Char"/>
    <w:unhideWhenUsed/>
    <w:rsid w:val="00924E60"/>
    <w:pPr>
      <w:spacing w:before="0" w:after="120" w:line="480" w:lineRule="auto"/>
    </w:pPr>
    <w:rPr>
      <w:lang w:val="x-none" w:eastAsia="x-none"/>
    </w:rPr>
  </w:style>
  <w:style w:type="character" w:customStyle="1" w:styleId="BodyText2Char">
    <w:name w:val="Body Text 2 Char"/>
    <w:basedOn w:val="DefaultParagraphFont"/>
    <w:link w:val="BodyText2"/>
    <w:rsid w:val="00924E60"/>
    <w:rPr>
      <w:rFonts w:ascii="Arial" w:eastAsia="Times New Roman" w:hAnsi="Arial"/>
      <w:lang w:val="x-none" w:eastAsia="x-none"/>
    </w:rPr>
  </w:style>
  <w:style w:type="paragraph" w:customStyle="1" w:styleId="Confirmation">
    <w:name w:val="Confirmation"/>
    <w:basedOn w:val="Normal"/>
    <w:qFormat/>
    <w:rsid w:val="00924E60"/>
    <w:pPr>
      <w:numPr>
        <w:numId w:val="8"/>
      </w:numPr>
      <w:spacing w:before="0" w:after="180" w:line="0" w:lineRule="atLeast"/>
      <w:ind w:left="1701" w:hanging="1701"/>
    </w:pPr>
    <w:rPr>
      <w:rFonts w:eastAsia="Arial"/>
      <w:b/>
      <w:szCs w:val="22"/>
      <w:lang w:val="en-US" w:eastAsia="x-none"/>
    </w:rPr>
  </w:style>
  <w:style w:type="character" w:customStyle="1" w:styleId="ZGSM">
    <w:name w:val="ZGSM"/>
    <w:rsid w:val="00456D9E"/>
  </w:style>
  <w:style w:type="paragraph" w:styleId="Index2">
    <w:name w:val="index 2"/>
    <w:basedOn w:val="Index1"/>
    <w:rsid w:val="00456D9E"/>
    <w:pPr>
      <w:ind w:left="284"/>
    </w:pPr>
  </w:style>
  <w:style w:type="paragraph" w:styleId="Index1">
    <w:name w:val="index 1"/>
    <w:basedOn w:val="Normal"/>
    <w:rsid w:val="00456D9E"/>
    <w:pPr>
      <w:keepLines/>
    </w:pPr>
  </w:style>
  <w:style w:type="paragraph" w:customStyle="1" w:styleId="ContributionHeader">
    <w:name w:val="ContributionHeader"/>
    <w:basedOn w:val="Normal"/>
    <w:link w:val="ContributionHeaderChar"/>
    <w:rsid w:val="00924E60"/>
    <w:pPr>
      <w:widowControl w:val="0"/>
      <w:tabs>
        <w:tab w:val="left" w:pos="2340"/>
        <w:tab w:val="right" w:pos="9900"/>
      </w:tabs>
      <w:spacing w:before="0" w:after="120"/>
    </w:pPr>
    <w:rPr>
      <w:b/>
      <w:sz w:val="24"/>
      <w:lang w:val="x-none" w:eastAsia="x-none"/>
    </w:rPr>
  </w:style>
  <w:style w:type="character" w:customStyle="1" w:styleId="ContributionHeaderChar">
    <w:name w:val="ContributionHeader Char"/>
    <w:link w:val="ContributionHeader"/>
    <w:rsid w:val="00924E60"/>
    <w:rPr>
      <w:rFonts w:ascii="Arial" w:eastAsia="Times New Roman" w:hAnsi="Arial"/>
      <w:b/>
      <w:sz w:val="24"/>
      <w:lang w:val="x-none" w:eastAsia="x-none"/>
    </w:rPr>
  </w:style>
  <w:style w:type="paragraph" w:customStyle="1" w:styleId="H6">
    <w:name w:val="H6"/>
    <w:basedOn w:val="Heading5"/>
    <w:next w:val="Normal"/>
    <w:link w:val="H6Char"/>
    <w:rsid w:val="00456D9E"/>
    <w:pPr>
      <w:ind w:left="1985" w:hanging="1985"/>
      <w:outlineLvl w:val="9"/>
    </w:pPr>
    <w:rPr>
      <w:sz w:val="20"/>
    </w:rPr>
  </w:style>
  <w:style w:type="character" w:customStyle="1" w:styleId="H6Char">
    <w:name w:val="H6 Char"/>
    <w:link w:val="H6"/>
    <w:rsid w:val="00924E60"/>
    <w:rPr>
      <w:rFonts w:ascii="Arial" w:eastAsia="Times New Roman" w:hAnsi="Arial"/>
      <w:lang w:eastAsia="ja-JP"/>
    </w:rPr>
  </w:style>
  <w:style w:type="paragraph" w:styleId="TOC9">
    <w:name w:val="toc 9"/>
    <w:basedOn w:val="TOC8"/>
    <w:uiPriority w:val="39"/>
    <w:qFormat/>
    <w:rsid w:val="00456D9E"/>
    <w:pPr>
      <w:ind w:left="1418" w:hanging="1418"/>
    </w:pPr>
  </w:style>
  <w:style w:type="paragraph" w:styleId="TOC8">
    <w:name w:val="toc 8"/>
    <w:basedOn w:val="TOC1"/>
    <w:uiPriority w:val="39"/>
    <w:qFormat/>
    <w:rsid w:val="00456D9E"/>
    <w:pPr>
      <w:spacing w:before="180"/>
      <w:ind w:left="2693" w:hanging="2693"/>
    </w:pPr>
    <w:rPr>
      <w:b/>
    </w:rPr>
  </w:style>
  <w:style w:type="paragraph" w:customStyle="1" w:styleId="EQ">
    <w:name w:val="EQ"/>
    <w:basedOn w:val="Normal"/>
    <w:next w:val="Normal"/>
    <w:rsid w:val="00456D9E"/>
    <w:pPr>
      <w:keepLines/>
      <w:tabs>
        <w:tab w:val="center" w:pos="4536"/>
        <w:tab w:val="right" w:pos="9072"/>
      </w:tabs>
    </w:pPr>
    <w:rPr>
      <w:noProof/>
    </w:rPr>
  </w:style>
  <w:style w:type="paragraph" w:customStyle="1" w:styleId="ZD">
    <w:name w:val="ZD"/>
    <w:rsid w:val="00456D9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TT">
    <w:name w:val="TT"/>
    <w:basedOn w:val="Heading1"/>
    <w:next w:val="Normal"/>
    <w:rsid w:val="00456D9E"/>
    <w:pPr>
      <w:outlineLvl w:val="9"/>
    </w:pPr>
  </w:style>
  <w:style w:type="paragraph" w:styleId="FootnoteText">
    <w:name w:val="footnote text"/>
    <w:basedOn w:val="Normal"/>
    <w:link w:val="FootnoteTextChar"/>
    <w:semiHidden/>
    <w:rsid w:val="00456D9E"/>
    <w:pPr>
      <w:keepLines/>
      <w:ind w:left="454" w:hanging="454"/>
    </w:pPr>
    <w:rPr>
      <w:sz w:val="16"/>
    </w:rPr>
  </w:style>
  <w:style w:type="character" w:customStyle="1" w:styleId="FootnoteTextChar">
    <w:name w:val="Footnote Text Char"/>
    <w:basedOn w:val="DefaultParagraphFont"/>
    <w:link w:val="FootnoteText"/>
    <w:semiHidden/>
    <w:rsid w:val="00924E60"/>
    <w:rPr>
      <w:rFonts w:eastAsia="Times New Roman"/>
      <w:sz w:val="16"/>
      <w:lang w:eastAsia="ja-JP"/>
    </w:rPr>
  </w:style>
  <w:style w:type="paragraph" w:customStyle="1" w:styleId="NF">
    <w:name w:val="NF"/>
    <w:basedOn w:val="NO"/>
    <w:rsid w:val="00456D9E"/>
    <w:pPr>
      <w:keepNext/>
    </w:pPr>
    <w:rPr>
      <w:sz w:val="18"/>
    </w:rPr>
  </w:style>
  <w:style w:type="paragraph" w:customStyle="1" w:styleId="TAR">
    <w:name w:val="TAR"/>
    <w:basedOn w:val="TAL"/>
    <w:rsid w:val="00456D9E"/>
    <w:pPr>
      <w:jc w:val="right"/>
    </w:pPr>
  </w:style>
  <w:style w:type="paragraph" w:styleId="ListNumber2">
    <w:name w:val="List Number 2"/>
    <w:basedOn w:val="ListNumber"/>
    <w:rsid w:val="00456D9E"/>
    <w:pPr>
      <w:ind w:left="851"/>
    </w:pPr>
  </w:style>
  <w:style w:type="paragraph" w:styleId="ListNumber">
    <w:name w:val="List Number"/>
    <w:basedOn w:val="List"/>
    <w:rsid w:val="00456D9E"/>
  </w:style>
  <w:style w:type="paragraph" w:customStyle="1" w:styleId="TAC">
    <w:name w:val="TAC"/>
    <w:basedOn w:val="TAL"/>
    <w:link w:val="TACChar"/>
    <w:qFormat/>
    <w:rsid w:val="00456D9E"/>
    <w:pPr>
      <w:jc w:val="center"/>
    </w:pPr>
  </w:style>
  <w:style w:type="character" w:customStyle="1" w:styleId="TACChar">
    <w:name w:val="TAC Char"/>
    <w:link w:val="TAC"/>
    <w:qFormat/>
    <w:rsid w:val="00924E60"/>
    <w:rPr>
      <w:rFonts w:ascii="Arial" w:eastAsia="Times New Roman" w:hAnsi="Arial"/>
      <w:sz w:val="18"/>
      <w:lang w:eastAsia="ja-JP"/>
    </w:rPr>
  </w:style>
  <w:style w:type="paragraph" w:customStyle="1" w:styleId="EX">
    <w:name w:val="EX"/>
    <w:basedOn w:val="Normal"/>
    <w:rsid w:val="00456D9E"/>
    <w:pPr>
      <w:keepLines/>
      <w:ind w:left="1702" w:hanging="1418"/>
    </w:pPr>
  </w:style>
  <w:style w:type="paragraph" w:customStyle="1" w:styleId="FP">
    <w:name w:val="FP"/>
    <w:basedOn w:val="Normal"/>
    <w:rsid w:val="00456D9E"/>
  </w:style>
  <w:style w:type="paragraph" w:customStyle="1" w:styleId="NW">
    <w:name w:val="NW"/>
    <w:basedOn w:val="NO"/>
    <w:rsid w:val="00456D9E"/>
  </w:style>
  <w:style w:type="paragraph" w:customStyle="1" w:styleId="EW">
    <w:name w:val="EW"/>
    <w:basedOn w:val="EX"/>
    <w:rsid w:val="00456D9E"/>
  </w:style>
  <w:style w:type="paragraph" w:styleId="BodyText3">
    <w:name w:val="Body Text 3"/>
    <w:basedOn w:val="Normal"/>
    <w:link w:val="BodyText3Char"/>
    <w:rsid w:val="00924E60"/>
    <w:pPr>
      <w:spacing w:before="0" w:after="120"/>
    </w:pPr>
    <w:rPr>
      <w:rFonts w:eastAsia="Malgun Gothic"/>
      <w:sz w:val="16"/>
      <w:szCs w:val="16"/>
      <w:lang w:eastAsia="en-US"/>
    </w:rPr>
  </w:style>
  <w:style w:type="character" w:customStyle="1" w:styleId="BodyText3Char">
    <w:name w:val="Body Text 3 Char"/>
    <w:basedOn w:val="DefaultParagraphFont"/>
    <w:link w:val="BodyText3"/>
    <w:rsid w:val="00924E60"/>
    <w:rPr>
      <w:rFonts w:ascii="Arial" w:hAnsi="Arial"/>
      <w:sz w:val="16"/>
      <w:szCs w:val="16"/>
      <w:lang w:eastAsia="en-US"/>
    </w:rPr>
  </w:style>
  <w:style w:type="paragraph" w:styleId="TOC7">
    <w:name w:val="toc 7"/>
    <w:basedOn w:val="TOC6"/>
    <w:next w:val="Normal"/>
    <w:uiPriority w:val="39"/>
    <w:qFormat/>
    <w:rsid w:val="00456D9E"/>
    <w:pPr>
      <w:ind w:left="2268" w:hanging="2268"/>
    </w:pPr>
  </w:style>
  <w:style w:type="paragraph" w:styleId="ListBullet2">
    <w:name w:val="List Bullet 2"/>
    <w:basedOn w:val="ListBullet"/>
    <w:rsid w:val="00456D9E"/>
    <w:pPr>
      <w:ind w:left="851"/>
    </w:pPr>
  </w:style>
  <w:style w:type="paragraph" w:customStyle="1" w:styleId="ZA">
    <w:name w:val="ZA"/>
    <w:rsid w:val="00456D9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456D9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456D9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456D9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456D9E"/>
    <w:pPr>
      <w:ind w:left="851" w:hanging="851"/>
    </w:pPr>
  </w:style>
  <w:style w:type="paragraph" w:customStyle="1" w:styleId="ZH">
    <w:name w:val="ZH"/>
    <w:rsid w:val="00456D9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456D9E"/>
    <w:pPr>
      <w:keepNext w:val="0"/>
      <w:spacing w:before="0" w:after="240"/>
    </w:pPr>
  </w:style>
  <w:style w:type="paragraph" w:customStyle="1" w:styleId="ZG">
    <w:name w:val="ZG"/>
    <w:rsid w:val="00456D9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styleId="ListBullet3">
    <w:name w:val="List Bullet 3"/>
    <w:basedOn w:val="ListBullet2"/>
    <w:rsid w:val="00456D9E"/>
    <w:pPr>
      <w:ind w:left="1135"/>
    </w:pPr>
  </w:style>
  <w:style w:type="paragraph" w:styleId="ListBullet4">
    <w:name w:val="List Bullet 4"/>
    <w:basedOn w:val="ListBullet3"/>
    <w:rsid w:val="00456D9E"/>
    <w:pPr>
      <w:ind w:left="1418"/>
    </w:pPr>
  </w:style>
  <w:style w:type="paragraph" w:styleId="ListBullet5">
    <w:name w:val="List Bullet 5"/>
    <w:basedOn w:val="ListBullet4"/>
    <w:rsid w:val="00456D9E"/>
    <w:pPr>
      <w:ind w:left="1702"/>
    </w:pPr>
  </w:style>
  <w:style w:type="paragraph" w:customStyle="1" w:styleId="ZTD">
    <w:name w:val="ZTD"/>
    <w:basedOn w:val="ZB"/>
    <w:rsid w:val="00456D9E"/>
    <w:pPr>
      <w:framePr w:hRule="auto" w:wrap="notBeside" w:y="852"/>
    </w:pPr>
    <w:rPr>
      <w:i w:val="0"/>
      <w:sz w:val="40"/>
    </w:rPr>
  </w:style>
  <w:style w:type="paragraph" w:customStyle="1" w:styleId="ZV">
    <w:name w:val="ZV"/>
    <w:basedOn w:val="ZU"/>
    <w:rsid w:val="00456D9E"/>
    <w:pPr>
      <w:framePr w:wrap="notBeside" w:y="16161"/>
    </w:pPr>
  </w:style>
  <w:style w:type="paragraph" w:styleId="IndexHeading">
    <w:name w:val="index heading"/>
    <w:basedOn w:val="Normal"/>
    <w:next w:val="Normal"/>
    <w:semiHidden/>
    <w:rsid w:val="00924E60"/>
    <w:pPr>
      <w:pBdr>
        <w:top w:val="single" w:sz="12" w:space="0" w:color="auto"/>
      </w:pBdr>
      <w:spacing w:before="360" w:after="240"/>
    </w:pPr>
    <w:rPr>
      <w:rFonts w:ascii="Times New Roman" w:eastAsia="Malgun Gothic" w:hAnsi="Times New Roman"/>
      <w:b/>
      <w:i/>
      <w:sz w:val="26"/>
      <w:lang w:eastAsia="en-US"/>
    </w:rPr>
  </w:style>
  <w:style w:type="paragraph" w:customStyle="1" w:styleId="FigureTitle">
    <w:name w:val="Figure_Title"/>
    <w:basedOn w:val="Normal"/>
    <w:next w:val="Normal"/>
    <w:rsid w:val="00924E60"/>
    <w:pPr>
      <w:keepLines/>
      <w:tabs>
        <w:tab w:val="left" w:pos="794"/>
        <w:tab w:val="left" w:pos="1191"/>
        <w:tab w:val="left" w:pos="1588"/>
        <w:tab w:val="left" w:pos="1985"/>
      </w:tabs>
      <w:spacing w:before="120" w:after="480"/>
      <w:jc w:val="center"/>
    </w:pPr>
    <w:rPr>
      <w:rFonts w:ascii="Times New Roman" w:eastAsia="Malgun Gothic" w:hAnsi="Times New Roman"/>
      <w:b/>
      <w:sz w:val="24"/>
      <w:lang w:eastAsia="en-US"/>
    </w:rPr>
  </w:style>
  <w:style w:type="paragraph" w:customStyle="1" w:styleId="TAJ">
    <w:name w:val="TAJ"/>
    <w:basedOn w:val="TH"/>
    <w:rsid w:val="00924E60"/>
    <w:rPr>
      <w:rFonts w:eastAsia="Malgun Gothic"/>
      <w:szCs w:val="24"/>
      <w:lang w:val="x-none" w:eastAsia="x-none"/>
    </w:rPr>
  </w:style>
  <w:style w:type="paragraph" w:customStyle="1" w:styleId="Guidance">
    <w:name w:val="Guidance"/>
    <w:basedOn w:val="Normal"/>
    <w:rsid w:val="00924E60"/>
    <w:pPr>
      <w:spacing w:before="0" w:after="180"/>
    </w:pPr>
    <w:rPr>
      <w:rFonts w:ascii="Times New Roman" w:eastAsia="Malgun Gothic" w:hAnsi="Times New Roman"/>
      <w:i/>
      <w:color w:val="0000FF"/>
      <w:lang w:eastAsia="en-US"/>
    </w:rPr>
  </w:style>
  <w:style w:type="paragraph" w:customStyle="1" w:styleId="Report">
    <w:name w:val="Report"/>
    <w:basedOn w:val="Normal"/>
    <w:rsid w:val="00924E60"/>
    <w:pPr>
      <w:spacing w:before="0" w:after="180"/>
      <w:ind w:left="284"/>
      <w:jc w:val="both"/>
    </w:pPr>
    <w:rPr>
      <w:rFonts w:ascii="Times New Roman" w:eastAsia="Malgun Gothic" w:hAnsi="Times New Roman"/>
      <w:lang w:eastAsia="en-US"/>
    </w:rPr>
  </w:style>
  <w:style w:type="paragraph" w:customStyle="1" w:styleId="quotation">
    <w:name w:val="quotation"/>
    <w:basedOn w:val="Normal"/>
    <w:rsid w:val="00924E60"/>
    <w:pPr>
      <w:spacing w:before="0" w:after="180"/>
      <w:ind w:left="284"/>
      <w:jc w:val="both"/>
    </w:pPr>
    <w:rPr>
      <w:rFonts w:ascii="Times New Roman" w:eastAsia="Malgun Gothic" w:hAnsi="Times New Roman"/>
      <w:sz w:val="18"/>
      <w:lang w:eastAsia="en-US"/>
    </w:rPr>
  </w:style>
  <w:style w:type="paragraph" w:styleId="BodyTextFirstIndent">
    <w:name w:val="Body Text First Indent"/>
    <w:basedOn w:val="Normal"/>
    <w:link w:val="BodyTextFirstIndentChar"/>
    <w:rsid w:val="00924E60"/>
    <w:pPr>
      <w:spacing w:before="0"/>
      <w:ind w:firstLine="210"/>
    </w:pPr>
    <w:rPr>
      <w:rFonts w:eastAsia="Malgun Gothic"/>
      <w:lang w:eastAsia="en-US"/>
    </w:rPr>
  </w:style>
  <w:style w:type="character" w:customStyle="1" w:styleId="BodyTextChar">
    <w:name w:val="Body Text Char"/>
    <w:basedOn w:val="DefaultParagraphFont"/>
    <w:link w:val="BodyText"/>
    <w:qFormat/>
    <w:rsid w:val="00B86906"/>
    <w:rPr>
      <w:rFonts w:ascii="Arial" w:eastAsia="Times New Roman" w:hAnsi="Arial"/>
      <w:lang w:eastAsia="ja-JP"/>
    </w:rPr>
  </w:style>
  <w:style w:type="character" w:customStyle="1" w:styleId="BodyTextFirstIndentChar">
    <w:name w:val="Body Text First Indent Char"/>
    <w:basedOn w:val="BodyTextChar"/>
    <w:link w:val="BodyTextFirstIndent"/>
    <w:rsid w:val="00924E60"/>
    <w:rPr>
      <w:rFonts w:ascii="Arial" w:eastAsia="MS Mincho" w:hAnsi="Arial"/>
      <w:szCs w:val="24"/>
      <w:lang w:eastAsia="en-US"/>
    </w:rPr>
  </w:style>
  <w:style w:type="paragraph" w:styleId="BodyTextIndent">
    <w:name w:val="Body Text Indent"/>
    <w:basedOn w:val="Normal"/>
    <w:link w:val="BodyTextIndentChar"/>
    <w:rsid w:val="00924E60"/>
    <w:pPr>
      <w:spacing w:before="0" w:after="120"/>
      <w:ind w:left="283"/>
    </w:pPr>
    <w:rPr>
      <w:rFonts w:eastAsia="Malgun Gothic"/>
      <w:lang w:eastAsia="en-US"/>
    </w:rPr>
  </w:style>
  <w:style w:type="character" w:customStyle="1" w:styleId="BodyTextIndentChar">
    <w:name w:val="Body Text Indent Char"/>
    <w:basedOn w:val="DefaultParagraphFont"/>
    <w:link w:val="BodyTextIndent"/>
    <w:rsid w:val="00924E60"/>
    <w:rPr>
      <w:rFonts w:ascii="Arial" w:hAnsi="Arial"/>
      <w:lang w:eastAsia="en-US"/>
    </w:rPr>
  </w:style>
  <w:style w:type="paragraph" w:customStyle="1" w:styleId="CRCoverPage">
    <w:name w:val="CR Cover Page"/>
    <w:next w:val="Normal"/>
    <w:link w:val="CRCoverPageChar"/>
    <w:qFormat/>
    <w:rsid w:val="00924E60"/>
    <w:pPr>
      <w:spacing w:after="120"/>
    </w:pPr>
    <w:rPr>
      <w:rFonts w:ascii="Arial" w:hAnsi="Arial"/>
      <w:lang w:eastAsia="en-US"/>
    </w:rPr>
  </w:style>
  <w:style w:type="character" w:customStyle="1" w:styleId="CRCoverPageChar">
    <w:name w:val="CR Cover Page Char"/>
    <w:link w:val="CRCoverPage"/>
    <w:qFormat/>
    <w:rsid w:val="00924E60"/>
    <w:rPr>
      <w:rFonts w:ascii="Arial" w:hAnsi="Arial"/>
      <w:lang w:eastAsia="en-US"/>
    </w:rPr>
  </w:style>
  <w:style w:type="paragraph" w:styleId="BodyTextFirstIndent2">
    <w:name w:val="Body Text First Indent 2"/>
    <w:basedOn w:val="BodyTextIndent"/>
    <w:link w:val="BodyTextFirstIndent2Char"/>
    <w:rsid w:val="00924E60"/>
    <w:pPr>
      <w:ind w:firstLine="210"/>
    </w:pPr>
  </w:style>
  <w:style w:type="character" w:customStyle="1" w:styleId="BodyTextFirstIndent2Char">
    <w:name w:val="Body Text First Indent 2 Char"/>
    <w:basedOn w:val="BodyTextIndentChar"/>
    <w:link w:val="BodyTextFirstIndent2"/>
    <w:rsid w:val="00924E60"/>
    <w:rPr>
      <w:rFonts w:ascii="Arial" w:hAnsi="Arial"/>
      <w:lang w:eastAsia="en-US"/>
    </w:rPr>
  </w:style>
  <w:style w:type="paragraph" w:styleId="BodyTextIndent2">
    <w:name w:val="Body Text Indent 2"/>
    <w:basedOn w:val="Normal"/>
    <w:link w:val="BodyTextIndent2Char"/>
    <w:rsid w:val="00924E60"/>
    <w:pPr>
      <w:spacing w:before="0" w:after="120" w:line="480" w:lineRule="auto"/>
      <w:ind w:left="283"/>
    </w:pPr>
    <w:rPr>
      <w:rFonts w:eastAsia="Malgun Gothic"/>
      <w:lang w:eastAsia="en-US"/>
    </w:rPr>
  </w:style>
  <w:style w:type="character" w:customStyle="1" w:styleId="BodyTextIndent2Char">
    <w:name w:val="Body Text Indent 2 Char"/>
    <w:basedOn w:val="DefaultParagraphFont"/>
    <w:link w:val="BodyTextIndent2"/>
    <w:rsid w:val="00924E60"/>
    <w:rPr>
      <w:rFonts w:ascii="Arial" w:hAnsi="Arial"/>
      <w:lang w:eastAsia="en-US"/>
    </w:rPr>
  </w:style>
  <w:style w:type="paragraph" w:styleId="BodyTextIndent3">
    <w:name w:val="Body Text Indent 3"/>
    <w:basedOn w:val="Normal"/>
    <w:link w:val="BodyTextIndent3Char"/>
    <w:rsid w:val="00924E60"/>
    <w:pPr>
      <w:spacing w:before="0" w:after="120"/>
      <w:ind w:left="283"/>
    </w:pPr>
    <w:rPr>
      <w:rFonts w:eastAsia="Malgun Gothic"/>
      <w:sz w:val="16"/>
      <w:szCs w:val="16"/>
      <w:lang w:eastAsia="en-US"/>
    </w:rPr>
  </w:style>
  <w:style w:type="character" w:customStyle="1" w:styleId="BodyTextIndent3Char">
    <w:name w:val="Body Text Indent 3 Char"/>
    <w:basedOn w:val="DefaultParagraphFont"/>
    <w:link w:val="BodyTextIndent3"/>
    <w:rsid w:val="00924E60"/>
    <w:rPr>
      <w:rFonts w:ascii="Arial" w:hAnsi="Arial"/>
      <w:sz w:val="16"/>
      <w:szCs w:val="16"/>
      <w:lang w:eastAsia="en-US"/>
    </w:rPr>
  </w:style>
  <w:style w:type="paragraph" w:styleId="Closing">
    <w:name w:val="Closing"/>
    <w:basedOn w:val="Normal"/>
    <w:link w:val="ClosingChar"/>
    <w:rsid w:val="00924E60"/>
    <w:pPr>
      <w:spacing w:before="0"/>
      <w:ind w:left="4252"/>
    </w:pPr>
    <w:rPr>
      <w:rFonts w:eastAsia="Malgun Gothic"/>
      <w:lang w:eastAsia="en-US"/>
    </w:rPr>
  </w:style>
  <w:style w:type="character" w:customStyle="1" w:styleId="ClosingChar">
    <w:name w:val="Closing Char"/>
    <w:basedOn w:val="DefaultParagraphFont"/>
    <w:link w:val="Closing"/>
    <w:rsid w:val="00924E60"/>
    <w:rPr>
      <w:rFonts w:ascii="Arial" w:hAnsi="Arial"/>
      <w:lang w:eastAsia="en-US"/>
    </w:rPr>
  </w:style>
  <w:style w:type="paragraph" w:styleId="TOAHeading">
    <w:name w:val="toa heading"/>
    <w:basedOn w:val="Normal"/>
    <w:next w:val="Normal"/>
    <w:rsid w:val="00924E60"/>
    <w:pPr>
      <w:spacing w:before="120"/>
    </w:pPr>
    <w:rPr>
      <w:rFonts w:eastAsia="Malgun Gothic" w:cs="Arial"/>
      <w:b/>
      <w:bCs/>
      <w:sz w:val="24"/>
      <w:lang w:eastAsia="en-US"/>
    </w:rPr>
  </w:style>
  <w:style w:type="paragraph" w:styleId="EndnoteText">
    <w:name w:val="endnote text"/>
    <w:basedOn w:val="Normal"/>
    <w:link w:val="EndnoteTextChar"/>
    <w:semiHidden/>
    <w:rsid w:val="00924E60"/>
    <w:pPr>
      <w:numPr>
        <w:numId w:val="9"/>
      </w:numPr>
      <w:tabs>
        <w:tab w:val="clear" w:pos="926"/>
      </w:tabs>
      <w:spacing w:before="0"/>
      <w:ind w:left="0" w:firstLine="0"/>
    </w:pPr>
    <w:rPr>
      <w:rFonts w:ascii="Times New Roman" w:eastAsia="Malgun Gothic" w:hAnsi="Times New Roman"/>
      <w:lang w:eastAsia="en-US"/>
    </w:rPr>
  </w:style>
  <w:style w:type="character" w:customStyle="1" w:styleId="EndnoteTextChar">
    <w:name w:val="Endnote Text Char"/>
    <w:basedOn w:val="DefaultParagraphFont"/>
    <w:link w:val="EndnoteText"/>
    <w:semiHidden/>
    <w:rsid w:val="00924E60"/>
    <w:rPr>
      <w:lang w:eastAsia="en-US"/>
    </w:rPr>
  </w:style>
  <w:style w:type="paragraph" w:styleId="Index3">
    <w:name w:val="index 3"/>
    <w:basedOn w:val="Normal"/>
    <w:next w:val="Normal"/>
    <w:autoRedefine/>
    <w:semiHidden/>
    <w:rsid w:val="00924E60"/>
    <w:pPr>
      <w:spacing w:before="0" w:after="180"/>
      <w:ind w:left="600" w:hanging="200"/>
    </w:pPr>
    <w:rPr>
      <w:rFonts w:ascii="Times New Roman" w:eastAsia="Malgun Gothic" w:hAnsi="Times New Roman"/>
      <w:lang w:eastAsia="en-US"/>
    </w:rPr>
  </w:style>
  <w:style w:type="paragraph" w:styleId="Index4">
    <w:name w:val="index 4"/>
    <w:basedOn w:val="Normal"/>
    <w:next w:val="Normal"/>
    <w:autoRedefine/>
    <w:semiHidden/>
    <w:rsid w:val="00924E60"/>
    <w:pPr>
      <w:numPr>
        <w:numId w:val="11"/>
      </w:numPr>
      <w:tabs>
        <w:tab w:val="clear" w:pos="1492"/>
      </w:tabs>
      <w:spacing w:before="0"/>
      <w:ind w:left="800" w:hanging="200"/>
    </w:pPr>
    <w:rPr>
      <w:rFonts w:ascii="Times New Roman" w:eastAsia="Malgun Gothic" w:hAnsi="Times New Roman"/>
      <w:lang w:eastAsia="en-US"/>
    </w:rPr>
  </w:style>
  <w:style w:type="paragraph" w:styleId="Index5">
    <w:name w:val="index 5"/>
    <w:basedOn w:val="Normal"/>
    <w:next w:val="Normal"/>
    <w:autoRedefine/>
    <w:semiHidden/>
    <w:rsid w:val="00924E60"/>
    <w:pPr>
      <w:spacing w:before="0" w:after="180"/>
      <w:ind w:left="1000" w:hanging="200"/>
    </w:pPr>
    <w:rPr>
      <w:rFonts w:ascii="Times New Roman" w:eastAsia="Malgun Gothic" w:hAnsi="Times New Roman"/>
      <w:lang w:eastAsia="en-US"/>
    </w:rPr>
  </w:style>
  <w:style w:type="paragraph" w:styleId="Index6">
    <w:name w:val="index 6"/>
    <w:basedOn w:val="Normal"/>
    <w:next w:val="Normal"/>
    <w:autoRedefine/>
    <w:semiHidden/>
    <w:rsid w:val="00924E60"/>
    <w:pPr>
      <w:spacing w:before="0" w:after="180"/>
      <w:ind w:left="1200" w:hanging="200"/>
    </w:pPr>
    <w:rPr>
      <w:rFonts w:ascii="Times New Roman" w:eastAsia="Malgun Gothic" w:hAnsi="Times New Roman"/>
      <w:lang w:eastAsia="en-US"/>
    </w:rPr>
  </w:style>
  <w:style w:type="paragraph" w:styleId="Index7">
    <w:name w:val="index 7"/>
    <w:basedOn w:val="Normal"/>
    <w:next w:val="Normal"/>
    <w:autoRedefine/>
    <w:semiHidden/>
    <w:rsid w:val="00924E60"/>
    <w:pPr>
      <w:spacing w:before="0" w:after="180"/>
      <w:ind w:left="1400" w:hanging="200"/>
    </w:pPr>
    <w:rPr>
      <w:rFonts w:ascii="Times New Roman" w:eastAsia="Malgun Gothic" w:hAnsi="Times New Roman"/>
      <w:lang w:eastAsia="en-US"/>
    </w:rPr>
  </w:style>
  <w:style w:type="paragraph" w:styleId="Index8">
    <w:name w:val="index 8"/>
    <w:basedOn w:val="Normal"/>
    <w:next w:val="Normal"/>
    <w:autoRedefine/>
    <w:semiHidden/>
    <w:rsid w:val="00924E60"/>
    <w:pPr>
      <w:spacing w:before="0" w:after="180"/>
      <w:ind w:left="1600" w:hanging="200"/>
    </w:pPr>
    <w:rPr>
      <w:rFonts w:ascii="Times New Roman" w:eastAsia="Malgun Gothic" w:hAnsi="Times New Roman"/>
      <w:lang w:eastAsia="en-US"/>
    </w:rPr>
  </w:style>
  <w:style w:type="paragraph" w:styleId="Index9">
    <w:name w:val="index 9"/>
    <w:basedOn w:val="Normal"/>
    <w:next w:val="Normal"/>
    <w:autoRedefine/>
    <w:semiHidden/>
    <w:rsid w:val="00924E60"/>
    <w:pPr>
      <w:spacing w:before="0" w:after="180"/>
      <w:ind w:left="1800" w:hanging="200"/>
    </w:pPr>
    <w:rPr>
      <w:rFonts w:ascii="Times New Roman" w:eastAsia="Malgun Gothic" w:hAnsi="Times New Roman"/>
      <w:lang w:eastAsia="en-US"/>
    </w:rPr>
  </w:style>
  <w:style w:type="paragraph" w:styleId="ListContinue">
    <w:name w:val="List Continue"/>
    <w:basedOn w:val="Normal"/>
    <w:rsid w:val="00924E60"/>
    <w:pPr>
      <w:spacing w:before="0" w:after="120"/>
      <w:ind w:left="283"/>
    </w:pPr>
    <w:rPr>
      <w:rFonts w:ascii="Times New Roman" w:eastAsia="Malgun Gothic" w:hAnsi="Times New Roman"/>
      <w:lang w:eastAsia="en-US"/>
    </w:rPr>
  </w:style>
  <w:style w:type="paragraph" w:styleId="ListContinue2">
    <w:name w:val="List Continue 2"/>
    <w:basedOn w:val="Normal"/>
    <w:rsid w:val="00924E60"/>
    <w:pPr>
      <w:spacing w:before="0" w:after="120"/>
      <w:ind w:left="566"/>
    </w:pPr>
    <w:rPr>
      <w:rFonts w:ascii="Times New Roman" w:eastAsia="Malgun Gothic" w:hAnsi="Times New Roman"/>
      <w:lang w:eastAsia="en-US"/>
    </w:rPr>
  </w:style>
  <w:style w:type="paragraph" w:styleId="ListContinue3">
    <w:name w:val="List Continue 3"/>
    <w:basedOn w:val="Normal"/>
    <w:rsid w:val="00924E60"/>
    <w:pPr>
      <w:spacing w:before="0" w:after="120"/>
      <w:ind w:left="849"/>
    </w:pPr>
    <w:rPr>
      <w:rFonts w:ascii="Times New Roman" w:eastAsia="Malgun Gothic" w:hAnsi="Times New Roman"/>
      <w:lang w:eastAsia="en-US"/>
    </w:rPr>
  </w:style>
  <w:style w:type="paragraph" w:styleId="ListContinue4">
    <w:name w:val="List Continue 4"/>
    <w:basedOn w:val="Normal"/>
    <w:rsid w:val="00924E60"/>
    <w:pPr>
      <w:spacing w:before="0" w:after="120"/>
      <w:ind w:left="1132"/>
    </w:pPr>
    <w:rPr>
      <w:rFonts w:ascii="Times New Roman" w:eastAsia="Malgun Gothic" w:hAnsi="Times New Roman"/>
      <w:lang w:eastAsia="en-US"/>
    </w:rPr>
  </w:style>
  <w:style w:type="paragraph" w:styleId="ListContinue5">
    <w:name w:val="List Continue 5"/>
    <w:basedOn w:val="Normal"/>
    <w:rsid w:val="00924E60"/>
    <w:pPr>
      <w:spacing w:before="0" w:after="120"/>
      <w:ind w:left="1415"/>
    </w:pPr>
    <w:rPr>
      <w:rFonts w:ascii="Times New Roman" w:eastAsia="Malgun Gothic" w:hAnsi="Times New Roman"/>
      <w:lang w:eastAsia="en-US"/>
    </w:rPr>
  </w:style>
  <w:style w:type="paragraph" w:styleId="ListNumber3">
    <w:name w:val="List Number 3"/>
    <w:basedOn w:val="Normal"/>
    <w:rsid w:val="00924E60"/>
    <w:pPr>
      <w:tabs>
        <w:tab w:val="num" w:pos="720"/>
      </w:tabs>
      <w:spacing w:before="0" w:after="180"/>
      <w:ind w:left="720" w:hanging="360"/>
    </w:pPr>
    <w:rPr>
      <w:rFonts w:ascii="Times New Roman" w:eastAsia="Malgun Gothic" w:hAnsi="Times New Roman"/>
      <w:lang w:eastAsia="en-US"/>
    </w:rPr>
  </w:style>
  <w:style w:type="paragraph" w:styleId="ListNumber4">
    <w:name w:val="List Number 4"/>
    <w:basedOn w:val="Normal"/>
    <w:uiPriority w:val="99"/>
    <w:qFormat/>
    <w:rsid w:val="00924E60"/>
    <w:pPr>
      <w:tabs>
        <w:tab w:val="num" w:pos="1622"/>
      </w:tabs>
      <w:spacing w:before="0" w:after="180"/>
      <w:ind w:left="1622" w:hanging="363"/>
    </w:pPr>
    <w:rPr>
      <w:rFonts w:ascii="Times New Roman" w:eastAsia="Malgun Gothic" w:hAnsi="Times New Roman"/>
      <w:lang w:eastAsia="en-US"/>
    </w:rPr>
  </w:style>
  <w:style w:type="paragraph" w:styleId="ListNumber5">
    <w:name w:val="List Number 5"/>
    <w:basedOn w:val="Normal"/>
    <w:rsid w:val="00924E60"/>
    <w:pPr>
      <w:numPr>
        <w:numId w:val="10"/>
      </w:numPr>
      <w:tabs>
        <w:tab w:val="clear" w:pos="1209"/>
        <w:tab w:val="num" w:pos="1492"/>
      </w:tabs>
      <w:spacing w:before="0"/>
      <w:ind w:left="1492"/>
    </w:pPr>
    <w:rPr>
      <w:rFonts w:ascii="Times New Roman" w:eastAsia="Malgun Gothic" w:hAnsi="Times New Roman"/>
      <w:lang w:eastAsia="en-US"/>
    </w:rPr>
  </w:style>
  <w:style w:type="paragraph" w:styleId="MacroText">
    <w:name w:val="macro"/>
    <w:link w:val="MacroTextChar"/>
    <w:semiHidden/>
    <w:rsid w:val="00924E6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basedOn w:val="DefaultParagraphFont"/>
    <w:link w:val="MacroText"/>
    <w:semiHidden/>
    <w:rsid w:val="00924E60"/>
    <w:rPr>
      <w:rFonts w:ascii="Courier New" w:hAnsi="Courier New" w:cs="Courier New"/>
      <w:lang w:eastAsia="en-US"/>
    </w:rPr>
  </w:style>
  <w:style w:type="paragraph" w:styleId="Subtitle">
    <w:name w:val="Subtitle"/>
    <w:basedOn w:val="Normal"/>
    <w:link w:val="SubtitleChar"/>
    <w:qFormat/>
    <w:rsid w:val="00924E60"/>
    <w:pPr>
      <w:spacing w:before="0" w:after="60"/>
      <w:jc w:val="center"/>
      <w:outlineLvl w:val="1"/>
    </w:pPr>
    <w:rPr>
      <w:rFonts w:ascii="Times New Roman" w:eastAsia="Malgun Gothic" w:hAnsi="Times New Roman" w:cs="Arial"/>
      <w:sz w:val="24"/>
      <w:lang w:eastAsia="en-US"/>
    </w:rPr>
  </w:style>
  <w:style w:type="character" w:customStyle="1" w:styleId="SubtitleChar">
    <w:name w:val="Subtitle Char"/>
    <w:basedOn w:val="DefaultParagraphFont"/>
    <w:link w:val="Subtitle"/>
    <w:rsid w:val="00924E60"/>
    <w:rPr>
      <w:rFonts w:cs="Arial"/>
      <w:sz w:val="24"/>
      <w:lang w:eastAsia="en-US"/>
    </w:rPr>
  </w:style>
  <w:style w:type="paragraph" w:styleId="TableofAuthorities">
    <w:name w:val="table of authorities"/>
    <w:basedOn w:val="Normal"/>
    <w:next w:val="Normal"/>
    <w:semiHidden/>
    <w:rsid w:val="00924E60"/>
    <w:pPr>
      <w:spacing w:before="0" w:after="180"/>
      <w:ind w:left="200" w:hanging="200"/>
    </w:pPr>
    <w:rPr>
      <w:rFonts w:ascii="Times New Roman" w:eastAsia="Malgun Gothic" w:hAnsi="Times New Roman"/>
      <w:lang w:eastAsia="en-US"/>
    </w:rPr>
  </w:style>
  <w:style w:type="paragraph" w:styleId="Title">
    <w:name w:val="Title"/>
    <w:basedOn w:val="Normal"/>
    <w:link w:val="TitleChar"/>
    <w:qFormat/>
    <w:rsid w:val="00924E60"/>
    <w:pPr>
      <w:spacing w:before="240" w:after="60"/>
      <w:jc w:val="center"/>
      <w:outlineLvl w:val="0"/>
    </w:pPr>
    <w:rPr>
      <w:rFonts w:ascii="Times New Roman" w:eastAsia="Malgun Gothic" w:hAnsi="Times New Roman"/>
      <w:b/>
      <w:bCs/>
      <w:kern w:val="28"/>
      <w:sz w:val="32"/>
      <w:szCs w:val="32"/>
      <w:lang w:eastAsia="en-US"/>
    </w:rPr>
  </w:style>
  <w:style w:type="character" w:customStyle="1" w:styleId="TitleChar">
    <w:name w:val="Title Char"/>
    <w:basedOn w:val="DefaultParagraphFont"/>
    <w:link w:val="Title"/>
    <w:rsid w:val="00924E60"/>
    <w:rPr>
      <w:b/>
      <w:bCs/>
      <w:kern w:val="28"/>
      <w:sz w:val="32"/>
      <w:szCs w:val="32"/>
      <w:lang w:eastAsia="en-US"/>
    </w:rPr>
  </w:style>
  <w:style w:type="paragraph" w:customStyle="1" w:styleId="Doc-text">
    <w:name w:val="Doc-text"/>
    <w:basedOn w:val="Normal"/>
    <w:link w:val="Doc-textChar"/>
    <w:rsid w:val="00924E60"/>
    <w:pPr>
      <w:tabs>
        <w:tab w:val="num" w:pos="400"/>
        <w:tab w:val="num" w:pos="1620"/>
        <w:tab w:val="left" w:pos="2160"/>
        <w:tab w:val="left" w:pos="2700"/>
        <w:tab w:val="left" w:pos="3240"/>
      </w:tabs>
      <w:spacing w:before="0" w:after="180"/>
      <w:ind w:left="1620" w:hanging="360"/>
    </w:pPr>
    <w:rPr>
      <w:rFonts w:ascii="Times New Roman" w:hAnsi="Times New Roman"/>
      <w:bCs/>
    </w:rPr>
  </w:style>
  <w:style w:type="character" w:customStyle="1" w:styleId="Doc-textChar">
    <w:name w:val="Doc-text Char"/>
    <w:link w:val="Doc-text"/>
    <w:rsid w:val="00924E60"/>
    <w:rPr>
      <w:rFonts w:eastAsia="Times New Roman"/>
      <w:bCs/>
      <w:lang w:eastAsia="ja-JP"/>
    </w:rPr>
  </w:style>
  <w:style w:type="paragraph" w:customStyle="1" w:styleId="Presenter">
    <w:name w:val="Presenter"/>
    <w:basedOn w:val="Doc-text"/>
    <w:rsid w:val="00924E60"/>
    <w:pPr>
      <w:tabs>
        <w:tab w:val="clear" w:pos="400"/>
        <w:tab w:val="clear" w:pos="1620"/>
      </w:tabs>
      <w:ind w:left="180" w:firstLine="0"/>
    </w:pPr>
    <w:rPr>
      <w:szCs w:val="28"/>
    </w:rPr>
  </w:style>
  <w:style w:type="paragraph" w:customStyle="1" w:styleId="font5">
    <w:name w:val="font5"/>
    <w:basedOn w:val="Normal"/>
    <w:rsid w:val="00924E60"/>
    <w:pPr>
      <w:spacing w:before="100" w:beforeAutospacing="1" w:after="100" w:afterAutospacing="1"/>
    </w:pPr>
    <w:rPr>
      <w:rFonts w:ascii="Tahoma" w:hAnsi="Tahoma" w:cs="Tahoma"/>
      <w:color w:val="000000"/>
      <w:sz w:val="18"/>
      <w:szCs w:val="18"/>
    </w:rPr>
  </w:style>
  <w:style w:type="paragraph" w:customStyle="1" w:styleId="font6">
    <w:name w:val="font6"/>
    <w:basedOn w:val="Normal"/>
    <w:rsid w:val="00924E60"/>
    <w:pPr>
      <w:spacing w:before="100" w:beforeAutospacing="1" w:after="100" w:afterAutospacing="1"/>
    </w:pPr>
    <w:rPr>
      <w:rFonts w:ascii="Tahoma" w:hAnsi="Tahoma" w:cs="Tahoma"/>
      <w:b/>
      <w:bCs/>
      <w:color w:val="000000"/>
      <w:sz w:val="18"/>
      <w:szCs w:val="18"/>
    </w:rPr>
  </w:style>
  <w:style w:type="character" w:customStyle="1" w:styleId="comments0">
    <w:name w:val="comments"/>
    <w:rsid w:val="00924E60"/>
    <w:rPr>
      <w:i/>
      <w:iCs/>
    </w:rPr>
  </w:style>
  <w:style w:type="paragraph" w:customStyle="1" w:styleId="Agreement-List">
    <w:name w:val="Agreement-List"/>
    <w:basedOn w:val="Normal"/>
    <w:rsid w:val="00924E60"/>
    <w:pPr>
      <w:pBdr>
        <w:top w:val="single" w:sz="4" w:space="4" w:color="auto"/>
        <w:left w:val="single" w:sz="4" w:space="4" w:color="auto"/>
        <w:bottom w:val="single" w:sz="4" w:space="4" w:color="auto"/>
        <w:right w:val="single" w:sz="4" w:space="4" w:color="auto"/>
      </w:pBdr>
      <w:tabs>
        <w:tab w:val="left" w:pos="1621"/>
      </w:tabs>
      <w:spacing w:before="0" w:after="60"/>
      <w:ind w:left="1621" w:hanging="357"/>
    </w:pPr>
    <w:rPr>
      <w:rFonts w:ascii="Times New Roman" w:hAnsi="Times New Roman"/>
    </w:rPr>
  </w:style>
  <w:style w:type="character" w:styleId="IntenseReference">
    <w:name w:val="Intense Reference"/>
    <w:qFormat/>
    <w:rsid w:val="00924E60"/>
    <w:rPr>
      <w:b/>
      <w:bCs/>
      <w:smallCaps/>
      <w:color w:val="C0504D"/>
      <w:spacing w:val="5"/>
      <w:u w:val="single"/>
    </w:rPr>
  </w:style>
  <w:style w:type="character" w:styleId="IntenseEmphasis">
    <w:name w:val="Intense Emphasis"/>
    <w:qFormat/>
    <w:rsid w:val="00924E60"/>
    <w:rPr>
      <w:b/>
      <w:bCs/>
      <w:i/>
      <w:iCs/>
      <w:color w:val="4F81BD"/>
    </w:rPr>
  </w:style>
  <w:style w:type="paragraph" w:customStyle="1" w:styleId="lv2-Comments">
    <w:name w:val="lv2-Comments"/>
    <w:basedOn w:val="Comments"/>
    <w:link w:val="lv2-CommentsChar"/>
    <w:qFormat/>
    <w:rsid w:val="00924E60"/>
    <w:pPr>
      <w:spacing w:before="0" w:after="180"/>
      <w:ind w:leftChars="213" w:left="709" w:hangingChars="157" w:hanging="283"/>
    </w:pPr>
    <w:rPr>
      <w:noProof w:val="0"/>
      <w:lang w:val="x-none" w:eastAsia="ko-KR"/>
    </w:rPr>
  </w:style>
  <w:style w:type="character" w:customStyle="1" w:styleId="lv2-CommentsChar">
    <w:name w:val="lv2-Comments Char"/>
    <w:link w:val="lv2-Comments"/>
    <w:rsid w:val="00924E60"/>
    <w:rPr>
      <w:rFonts w:ascii="Arial" w:eastAsia="MS Mincho" w:hAnsi="Arial"/>
      <w:i/>
      <w:sz w:val="18"/>
      <w:szCs w:val="24"/>
      <w:lang w:val="x-none" w:eastAsia="ko-KR"/>
    </w:rPr>
  </w:style>
  <w:style w:type="paragraph" w:customStyle="1" w:styleId="section1">
    <w:name w:val="section1"/>
    <w:basedOn w:val="Normal"/>
    <w:rsid w:val="00924E60"/>
    <w:pPr>
      <w:spacing w:before="100" w:beforeAutospacing="1" w:after="100" w:afterAutospacing="1"/>
    </w:pPr>
    <w:rPr>
      <w:rFonts w:ascii="Times New Roman" w:eastAsia="Malgun Gothic" w:hAnsi="Times New Roman"/>
      <w:sz w:val="24"/>
    </w:rPr>
  </w:style>
  <w:style w:type="paragraph" w:customStyle="1" w:styleId="TDoc-Discussion">
    <w:name w:val="TDoc-Discussion"/>
    <w:basedOn w:val="Normal"/>
    <w:rsid w:val="00924E60"/>
    <w:pPr>
      <w:tabs>
        <w:tab w:val="num" w:pos="360"/>
        <w:tab w:val="num" w:pos="1620"/>
      </w:tabs>
      <w:spacing w:before="0" w:after="180"/>
      <w:ind w:left="1616" w:hanging="357"/>
    </w:pPr>
    <w:rPr>
      <w:rFonts w:ascii="Times New Roman" w:hAnsi="Times New Roman"/>
    </w:rPr>
  </w:style>
  <w:style w:type="paragraph" w:customStyle="1" w:styleId="TDoc-Outcome">
    <w:name w:val="TDoc-Outcome"/>
    <w:basedOn w:val="Normal"/>
    <w:rsid w:val="00924E60"/>
    <w:pPr>
      <w:tabs>
        <w:tab w:val="num" w:pos="1620"/>
      </w:tabs>
      <w:spacing w:before="0" w:after="60"/>
      <w:ind w:left="1620" w:hanging="360"/>
    </w:pPr>
    <w:rPr>
      <w:rFonts w:ascii="Times New Roman" w:hAnsi="Times New Roman"/>
    </w:rPr>
  </w:style>
  <w:style w:type="paragraph" w:customStyle="1" w:styleId="SectionX">
    <w:name w:val="Section X"/>
    <w:basedOn w:val="Normal"/>
    <w:rsid w:val="00924E60"/>
    <w:pPr>
      <w:keepNext/>
      <w:widowControl w:val="0"/>
      <w:pBdr>
        <w:top w:val="single" w:sz="4" w:space="10" w:color="auto"/>
      </w:pBdr>
      <w:spacing w:beforeLines="50" w:before="137" w:afterLines="50" w:after="137"/>
      <w:jc w:val="both"/>
      <w:outlineLvl w:val="0"/>
    </w:pPr>
    <w:rPr>
      <w:rFonts w:ascii="Times New Roman" w:eastAsia="Arial" w:hAnsi="Times New Roman" w:cs="MS Mincho"/>
      <w:kern w:val="2"/>
      <w:sz w:val="28"/>
    </w:rPr>
  </w:style>
  <w:style w:type="paragraph" w:customStyle="1" w:styleId="TDoc-Title">
    <w:name w:val="TDoc-Title"/>
    <w:basedOn w:val="Normal"/>
    <w:rsid w:val="00924E60"/>
    <w:pPr>
      <w:spacing w:before="240" w:after="180"/>
      <w:ind w:left="1259" w:hanging="1259"/>
    </w:pPr>
    <w:rPr>
      <w:rFonts w:ascii="Times New Roman" w:hAnsi="Times New Roman"/>
    </w:rPr>
  </w:style>
  <w:style w:type="paragraph" w:customStyle="1" w:styleId="TDoc-Proposal">
    <w:name w:val="TDoc-Proposal"/>
    <w:basedOn w:val="Normal"/>
    <w:rsid w:val="00924E60"/>
    <w:pPr>
      <w:tabs>
        <w:tab w:val="left" w:pos="1622"/>
      </w:tabs>
      <w:spacing w:before="120" w:after="180"/>
      <w:ind w:left="1622" w:hanging="363"/>
    </w:pPr>
    <w:rPr>
      <w:rFonts w:ascii="Times New Roman" w:hAnsi="Times New Roman"/>
    </w:rPr>
  </w:style>
  <w:style w:type="paragraph" w:customStyle="1" w:styleId="Topic">
    <w:name w:val="Topic"/>
    <w:basedOn w:val="Heading6"/>
    <w:rsid w:val="00924E60"/>
    <w:pPr>
      <w:tabs>
        <w:tab w:val="left" w:pos="900"/>
      </w:tabs>
      <w:spacing w:after="0"/>
      <w:ind w:left="902" w:hanging="902"/>
    </w:pPr>
    <w:rPr>
      <w:rFonts w:cs="Arial"/>
      <w:bCs/>
      <w:lang w:val="x-none" w:eastAsia="x-none"/>
    </w:rPr>
  </w:style>
  <w:style w:type="paragraph" w:customStyle="1" w:styleId="doc-text20">
    <w:name w:val="doc-text2"/>
    <w:basedOn w:val="Normal"/>
    <w:rsid w:val="00924E60"/>
    <w:pPr>
      <w:spacing w:before="0" w:after="180"/>
      <w:ind w:left="1622" w:hanging="363"/>
    </w:pPr>
    <w:rPr>
      <w:rFonts w:ascii="Times New Roman" w:hAnsi="Times New Roman" w:cs="Arial"/>
    </w:rPr>
  </w:style>
  <w:style w:type="paragraph" w:customStyle="1" w:styleId="NormalItalic">
    <w:name w:val="Normal + Italic"/>
    <w:aliases w:val="After:  0 pt"/>
    <w:basedOn w:val="Normal"/>
    <w:rsid w:val="00924E60"/>
    <w:pPr>
      <w:widowControl w:val="0"/>
      <w:spacing w:before="0"/>
    </w:pPr>
    <w:rPr>
      <w:rFonts w:eastAsia="Malgun Gothic"/>
      <w:i/>
      <w:lang w:eastAsia="en-US"/>
    </w:rPr>
  </w:style>
  <w:style w:type="paragraph" w:customStyle="1" w:styleId="IvDbodytext">
    <w:name w:val="IvD bodytext"/>
    <w:basedOn w:val="Normal"/>
    <w:link w:val="IvDbodytextChar"/>
    <w:qFormat/>
    <w:rsid w:val="00924E60"/>
    <w:pPr>
      <w:keepLines/>
      <w:tabs>
        <w:tab w:val="left" w:pos="2552"/>
        <w:tab w:val="left" w:pos="3856"/>
        <w:tab w:val="left" w:pos="5216"/>
        <w:tab w:val="left" w:pos="6464"/>
        <w:tab w:val="left" w:pos="7768"/>
        <w:tab w:val="left" w:pos="9072"/>
        <w:tab w:val="left" w:pos="9639"/>
      </w:tabs>
      <w:spacing w:before="240"/>
    </w:pPr>
    <w:rPr>
      <w:rFonts w:eastAsia="Malgun Gothic"/>
      <w:spacing w:val="2"/>
      <w:lang w:val="x-none" w:eastAsia="en-US"/>
    </w:rPr>
  </w:style>
  <w:style w:type="character" w:customStyle="1" w:styleId="IvDbodytextChar">
    <w:name w:val="IvD bodytext Char"/>
    <w:link w:val="IvDbodytext"/>
    <w:rsid w:val="00924E60"/>
    <w:rPr>
      <w:rFonts w:ascii="Arial" w:hAnsi="Arial"/>
      <w:spacing w:val="2"/>
      <w:szCs w:val="24"/>
      <w:lang w:val="x-none" w:eastAsia="en-US"/>
    </w:rPr>
  </w:style>
  <w:style w:type="paragraph" w:customStyle="1" w:styleId="ColorfulList-Accent11">
    <w:name w:val="Colorful List - Accent 11"/>
    <w:basedOn w:val="Normal"/>
    <w:uiPriority w:val="34"/>
    <w:qFormat/>
    <w:rsid w:val="00924E60"/>
    <w:pPr>
      <w:spacing w:before="0"/>
      <w:ind w:left="720"/>
    </w:pPr>
    <w:rPr>
      <w:rFonts w:eastAsia="Calibri"/>
      <w:szCs w:val="22"/>
    </w:rPr>
  </w:style>
  <w:style w:type="paragraph" w:customStyle="1" w:styleId="Doc-title2">
    <w:name w:val="Doc-title2"/>
    <w:basedOn w:val="Doc-title"/>
    <w:link w:val="Doc-title2Char"/>
    <w:qFormat/>
    <w:rsid w:val="00924E60"/>
    <w:pPr>
      <w:spacing w:before="0" w:after="180"/>
    </w:pPr>
    <w:rPr>
      <w:b/>
      <w:bCs/>
      <w:lang w:val="x-none" w:eastAsia="x-none"/>
    </w:rPr>
  </w:style>
  <w:style w:type="character" w:customStyle="1" w:styleId="Doc-title2Char">
    <w:name w:val="Doc-title2 Char"/>
    <w:link w:val="Doc-title2"/>
    <w:rsid w:val="00924E60"/>
    <w:rPr>
      <w:rFonts w:ascii="Arial" w:eastAsia="Times New Roman" w:hAnsi="Arial"/>
      <w:b/>
      <w:bCs/>
      <w:noProof/>
      <w:lang w:val="x-none" w:eastAsia="x-none"/>
    </w:rPr>
  </w:style>
  <w:style w:type="paragraph" w:styleId="Date">
    <w:name w:val="Date"/>
    <w:basedOn w:val="Normal"/>
    <w:next w:val="Normal"/>
    <w:link w:val="DateChar"/>
    <w:qFormat/>
    <w:rsid w:val="00924E60"/>
    <w:pPr>
      <w:spacing w:before="0" w:after="180"/>
    </w:pPr>
    <w:rPr>
      <w:rFonts w:ascii="Times New Roman" w:hAnsi="Times New Roman"/>
    </w:rPr>
  </w:style>
  <w:style w:type="character" w:customStyle="1" w:styleId="DateChar">
    <w:name w:val="Date Char"/>
    <w:basedOn w:val="DefaultParagraphFont"/>
    <w:link w:val="Date"/>
    <w:qFormat/>
    <w:rsid w:val="00924E60"/>
    <w:rPr>
      <w:rFonts w:eastAsia="Times New Roman"/>
      <w:lang w:eastAsia="ja-JP"/>
    </w:rPr>
  </w:style>
  <w:style w:type="table" w:customStyle="1" w:styleId="TableGrid1">
    <w:name w:val="Table Grid1"/>
    <w:basedOn w:val="TableNormal"/>
    <w:next w:val="TableGrid"/>
    <w:uiPriority w:val="39"/>
    <w:qFormat/>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수정1"/>
    <w:hidden/>
    <w:semiHidden/>
    <w:rsid w:val="00924E60"/>
    <w:rPr>
      <w:rFonts w:ascii="Arial" w:eastAsia="MS Mincho" w:hAnsi="Arial"/>
      <w:szCs w:val="24"/>
    </w:rPr>
  </w:style>
  <w:style w:type="paragraph" w:customStyle="1" w:styleId="Prop">
    <w:name w:val="Prop"/>
    <w:basedOn w:val="Normal"/>
    <w:qFormat/>
    <w:rsid w:val="00924E60"/>
    <w:pPr>
      <w:numPr>
        <w:numId w:val="12"/>
      </w:numPr>
      <w:tabs>
        <w:tab w:val="left" w:pos="1170"/>
      </w:tabs>
      <w:spacing w:before="0" w:after="120"/>
      <w:ind w:left="1170" w:hanging="1170"/>
      <w:jc w:val="both"/>
    </w:pPr>
    <w:rPr>
      <w:rFonts w:ascii="Times New Roman" w:eastAsia="SimSun" w:hAnsi="Times New Roman"/>
      <w:b/>
      <w:lang w:val="en-US" w:eastAsia="zh-CN"/>
    </w:rPr>
  </w:style>
  <w:style w:type="table" w:customStyle="1" w:styleId="TableGrid3">
    <w:name w:val="Table Grid3"/>
    <w:basedOn w:val="TableNormal"/>
    <w:next w:val="TableGrid"/>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itle0">
    <w:name w:val="doc-title"/>
    <w:basedOn w:val="Normal"/>
    <w:rsid w:val="00924E60"/>
    <w:pPr>
      <w:spacing w:before="100" w:beforeAutospacing="1" w:after="100" w:afterAutospacing="1"/>
    </w:pPr>
    <w:rPr>
      <w:rFonts w:ascii="Times New Roman" w:eastAsia="Calibri" w:hAnsi="Times New Roman"/>
      <w:sz w:val="24"/>
      <w:lang w:val="en-US" w:eastAsia="en-US"/>
    </w:rPr>
  </w:style>
  <w:style w:type="paragraph" w:customStyle="1" w:styleId="IvDInstructiontext">
    <w:name w:val="IvD Instructiontext"/>
    <w:basedOn w:val="BodyText"/>
    <w:link w:val="IvDInstructiontextChar"/>
    <w:uiPriority w:val="99"/>
    <w:qFormat/>
    <w:rsid w:val="00924E60"/>
    <w:pPr>
      <w:keepLines/>
      <w:tabs>
        <w:tab w:val="left" w:pos="2552"/>
        <w:tab w:val="left" w:pos="3856"/>
        <w:tab w:val="left" w:pos="5216"/>
        <w:tab w:val="left" w:pos="6464"/>
        <w:tab w:val="left" w:pos="7768"/>
        <w:tab w:val="left" w:pos="9072"/>
        <w:tab w:val="left" w:pos="9639"/>
      </w:tabs>
      <w:spacing w:before="240" w:after="0"/>
    </w:pPr>
    <w:rPr>
      <w:i/>
      <w:color w:val="7F7F7F"/>
      <w:spacing w:val="2"/>
      <w:sz w:val="18"/>
      <w:szCs w:val="18"/>
      <w:lang w:val="en-US" w:eastAsia="en-US"/>
    </w:rPr>
  </w:style>
  <w:style w:type="paragraph" w:customStyle="1" w:styleId="LStitle">
    <w:name w:val="LS title"/>
    <w:basedOn w:val="Doc-title"/>
    <w:qFormat/>
    <w:rsid w:val="00924E60"/>
    <w:pPr>
      <w:spacing w:before="0" w:after="180"/>
    </w:pPr>
    <w:rPr>
      <w:lang w:val="x-none" w:eastAsia="x-none"/>
    </w:rPr>
  </w:style>
  <w:style w:type="paragraph" w:styleId="TOCHeading">
    <w:name w:val="TOC Heading"/>
    <w:basedOn w:val="Heading1"/>
    <w:next w:val="Normal"/>
    <w:uiPriority w:val="39"/>
    <w:semiHidden/>
    <w:unhideWhenUsed/>
    <w:qFormat/>
    <w:rsid w:val="00924E60"/>
    <w:pPr>
      <w:spacing w:before="480" w:after="0" w:line="276" w:lineRule="auto"/>
      <w:ind w:left="0" w:firstLine="0"/>
      <w:outlineLvl w:val="9"/>
    </w:pPr>
    <w:rPr>
      <w:rFonts w:ascii="Cambria" w:eastAsia="MS Gothic" w:hAnsi="Cambria"/>
      <w:b/>
      <w:bCs/>
      <w:color w:val="365F91"/>
      <w:sz w:val="28"/>
      <w:szCs w:val="28"/>
      <w:lang w:val="en-US"/>
    </w:rPr>
  </w:style>
  <w:style w:type="paragraph" w:customStyle="1" w:styleId="Text">
    <w:name w:val="Text"/>
    <w:basedOn w:val="SubHeading"/>
    <w:link w:val="TextChar"/>
    <w:rsid w:val="00924E60"/>
    <w:rPr>
      <w:noProof w:val="0"/>
    </w:rPr>
  </w:style>
  <w:style w:type="paragraph" w:customStyle="1" w:styleId="Doc-titleBefore0pt">
    <w:name w:val="Doc-title + Before:  0 pt"/>
    <w:basedOn w:val="Normal"/>
    <w:rsid w:val="00924E60"/>
    <w:pPr>
      <w:tabs>
        <w:tab w:val="left" w:pos="1622"/>
      </w:tabs>
      <w:spacing w:before="0" w:after="180"/>
      <w:ind w:left="363" w:hanging="363"/>
    </w:pPr>
    <w:rPr>
      <w:rFonts w:ascii="Times New Roman" w:hAnsi="Times New Roman" w:cs="Arial"/>
      <w:b/>
      <w:i/>
    </w:rPr>
  </w:style>
  <w:style w:type="paragraph" w:customStyle="1" w:styleId="TableContents">
    <w:name w:val="Table Contents"/>
    <w:basedOn w:val="Normal"/>
    <w:rsid w:val="00924E60"/>
    <w:pPr>
      <w:suppressLineNumbers/>
      <w:suppressAutoHyphens/>
      <w:spacing w:before="0" w:after="180"/>
    </w:pPr>
    <w:rPr>
      <w:rFonts w:ascii="Times New Roman" w:eastAsia="Malgun Gothic" w:hAnsi="Times New Roman"/>
      <w:lang w:eastAsia="zh-CN"/>
    </w:rPr>
  </w:style>
  <w:style w:type="character" w:customStyle="1" w:styleId="IvDInstructiontextChar">
    <w:name w:val="IvD Instructiontext Char"/>
    <w:link w:val="IvDInstructiontext"/>
    <w:uiPriority w:val="99"/>
    <w:rsid w:val="00924E60"/>
    <w:rPr>
      <w:rFonts w:ascii="Arial" w:eastAsia="Times New Roman" w:hAnsi="Arial"/>
      <w:i/>
      <w:color w:val="7F7F7F"/>
      <w:spacing w:val="2"/>
      <w:sz w:val="18"/>
      <w:szCs w:val="18"/>
      <w:lang w:val="en-US" w:eastAsia="en-US"/>
    </w:rPr>
  </w:style>
  <w:style w:type="paragraph" w:customStyle="1" w:styleId="Comments1">
    <w:name w:val="Comments_"/>
    <w:basedOn w:val="CommentText"/>
    <w:rsid w:val="00924E60"/>
    <w:pPr>
      <w:spacing w:before="0" w:after="180"/>
    </w:pPr>
    <w:rPr>
      <w:rFonts w:ascii="Times New Roman" w:eastAsia="Malgun Gothic" w:hAnsi="Times New Roman"/>
      <w:i/>
      <w:lang w:eastAsia="en-US"/>
    </w:rPr>
  </w:style>
  <w:style w:type="paragraph" w:customStyle="1" w:styleId="Style2">
    <w:name w:val="Style2"/>
    <w:basedOn w:val="Normal"/>
    <w:rsid w:val="00924E60"/>
    <w:pPr>
      <w:spacing w:before="180" w:after="180"/>
    </w:pPr>
    <w:rPr>
      <w:rFonts w:ascii="Times New Roman" w:eastAsia="Malgun Gothic" w:hAnsi="Times New Roman" w:cs="Arial"/>
      <w:b/>
      <w:lang w:eastAsia="en-US"/>
    </w:rPr>
  </w:style>
  <w:style w:type="paragraph" w:styleId="NoSpacing">
    <w:name w:val="No Spacing"/>
    <w:basedOn w:val="Normal"/>
    <w:uiPriority w:val="99"/>
    <w:qFormat/>
    <w:rsid w:val="00924E60"/>
    <w:pPr>
      <w:spacing w:before="0" w:after="180"/>
    </w:pPr>
    <w:rPr>
      <w:rFonts w:eastAsia="Calibri"/>
      <w:szCs w:val="22"/>
      <w:lang w:val="en-US" w:eastAsia="en-US"/>
    </w:rPr>
  </w:style>
  <w:style w:type="paragraph" w:customStyle="1" w:styleId="Doclist">
    <w:name w:val="Doc list"/>
    <w:basedOn w:val="Doc-title"/>
    <w:link w:val="DoclistChar"/>
    <w:qFormat/>
    <w:rsid w:val="00924E60"/>
    <w:pPr>
      <w:spacing w:before="0" w:after="180"/>
    </w:pPr>
    <w:rPr>
      <w:lang w:val="x-none" w:eastAsia="x-none"/>
    </w:rPr>
  </w:style>
  <w:style w:type="character" w:customStyle="1" w:styleId="DoclistChar">
    <w:name w:val="Doc list Char"/>
    <w:link w:val="Doclist"/>
    <w:rsid w:val="00924E60"/>
    <w:rPr>
      <w:rFonts w:ascii="Arial" w:eastAsia="Times New Roman" w:hAnsi="Arial"/>
      <w:noProof/>
      <w:lang w:val="x-none" w:eastAsia="x-none"/>
    </w:rPr>
  </w:style>
  <w:style w:type="paragraph" w:customStyle="1" w:styleId="ColorfulShading-Accent11">
    <w:name w:val="Colorful Shading - Accent 11"/>
    <w:hidden/>
    <w:uiPriority w:val="99"/>
    <w:semiHidden/>
    <w:rsid w:val="00924E60"/>
    <w:rPr>
      <w:rFonts w:ascii="Arial" w:eastAsia="MS Mincho" w:hAnsi="Arial"/>
      <w:szCs w:val="24"/>
    </w:rPr>
  </w:style>
  <w:style w:type="character" w:customStyle="1" w:styleId="DocumentMapChar">
    <w:name w:val="Document Map Char"/>
    <w:link w:val="DocumentMap"/>
    <w:semiHidden/>
    <w:rsid w:val="00924E60"/>
    <w:rPr>
      <w:rFonts w:ascii="Tahoma" w:eastAsia="MS Mincho" w:hAnsi="Tahoma" w:cs="Tahoma"/>
      <w:shd w:val="clear" w:color="auto" w:fill="000080"/>
    </w:rPr>
  </w:style>
  <w:style w:type="character" w:customStyle="1" w:styleId="Heading9Char">
    <w:name w:val="Heading 9 Char"/>
    <w:link w:val="Heading9"/>
    <w:rsid w:val="00924E60"/>
    <w:rPr>
      <w:rFonts w:ascii="Arial" w:eastAsia="Times New Roman" w:hAnsi="Arial"/>
      <w:sz w:val="36"/>
      <w:lang w:eastAsia="ja-JP"/>
    </w:rPr>
  </w:style>
  <w:style w:type="character" w:customStyle="1" w:styleId="BalloonTextChar">
    <w:name w:val="Balloon Text Char"/>
    <w:link w:val="BalloonText"/>
    <w:semiHidden/>
    <w:rsid w:val="00924E60"/>
    <w:rPr>
      <w:rFonts w:ascii="Tahoma" w:eastAsia="MS Mincho" w:hAnsi="Tahoma" w:cs="Tahoma"/>
      <w:sz w:val="16"/>
      <w:szCs w:val="16"/>
    </w:rPr>
  </w:style>
  <w:style w:type="character" w:customStyle="1" w:styleId="CommentSubjectChar">
    <w:name w:val="Comment Subject Char"/>
    <w:link w:val="CommentSubject"/>
    <w:semiHidden/>
    <w:rsid w:val="00924E60"/>
    <w:rPr>
      <w:rFonts w:ascii="Arial" w:eastAsia="MS Mincho" w:hAnsi="Arial"/>
      <w:b/>
      <w:bCs/>
    </w:rPr>
  </w:style>
  <w:style w:type="paragraph" w:customStyle="1" w:styleId="LD">
    <w:name w:val="LD"/>
    <w:rsid w:val="00456D9E"/>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BodyTextSingle">
    <w:name w:val="Body Text_Single"/>
    <w:aliases w:val="b1"/>
    <w:basedOn w:val="Normal"/>
    <w:qFormat/>
    <w:rsid w:val="00924E60"/>
    <w:pPr>
      <w:spacing w:before="0" w:after="240"/>
      <w:jc w:val="both"/>
    </w:pPr>
    <w:rPr>
      <w:rFonts w:eastAsia="SimSun"/>
      <w:sz w:val="24"/>
      <w:lang w:val="en-US" w:eastAsia="en-US"/>
    </w:rPr>
  </w:style>
  <w:style w:type="paragraph" w:customStyle="1" w:styleId="3GPPHeader">
    <w:name w:val="3GPP_Header"/>
    <w:basedOn w:val="Normal"/>
    <w:rsid w:val="00924E60"/>
    <w:pPr>
      <w:tabs>
        <w:tab w:val="left" w:pos="1701"/>
        <w:tab w:val="right" w:pos="9639"/>
      </w:tabs>
      <w:spacing w:before="0" w:after="240"/>
      <w:jc w:val="both"/>
    </w:pPr>
    <w:rPr>
      <w:b/>
      <w:sz w:val="24"/>
      <w:lang w:eastAsia="zh-CN"/>
    </w:rPr>
  </w:style>
  <w:style w:type="paragraph" w:customStyle="1" w:styleId="DefaultText">
    <w:name w:val="Default Text"/>
    <w:basedOn w:val="Normal"/>
    <w:rsid w:val="00924E60"/>
    <w:pPr>
      <w:widowControl w:val="0"/>
      <w:spacing w:before="0"/>
    </w:pPr>
    <w:rPr>
      <w:rFonts w:ascii="Times New Roman" w:eastAsia="SimSun" w:hAnsi="Times New Roman"/>
      <w:sz w:val="24"/>
      <w:lang w:val="en-US" w:eastAsia="zh-CN"/>
    </w:rPr>
  </w:style>
  <w:style w:type="paragraph" w:styleId="NormalIndent">
    <w:name w:val="Normal Indent"/>
    <w:basedOn w:val="Normal"/>
    <w:uiPriority w:val="99"/>
    <w:unhideWhenUsed/>
    <w:qFormat/>
    <w:rsid w:val="00924E60"/>
    <w:pPr>
      <w:widowControl w:val="0"/>
      <w:spacing w:before="0"/>
      <w:ind w:left="720"/>
      <w:jc w:val="both"/>
    </w:pPr>
    <w:rPr>
      <w:rFonts w:ascii="Times New Roman" w:eastAsia="SimSun" w:hAnsi="Times New Roman"/>
      <w:kern w:val="2"/>
      <w:sz w:val="21"/>
      <w:lang w:val="en-US" w:eastAsia="zh-CN"/>
    </w:rPr>
  </w:style>
  <w:style w:type="character" w:customStyle="1" w:styleId="Style3">
    <w:name w:val="Style3"/>
    <w:uiPriority w:val="1"/>
    <w:qFormat/>
    <w:rsid w:val="00924E60"/>
    <w:rPr>
      <w:color w:val="000000"/>
    </w:rPr>
  </w:style>
  <w:style w:type="paragraph" w:customStyle="1" w:styleId="Body">
    <w:name w:val="Body"/>
    <w:basedOn w:val="Normal"/>
    <w:link w:val="BodyChar"/>
    <w:rsid w:val="00924E60"/>
    <w:pPr>
      <w:tabs>
        <w:tab w:val="left" w:pos="1622"/>
      </w:tabs>
      <w:spacing w:before="0"/>
      <w:ind w:left="363" w:hanging="363"/>
    </w:pPr>
    <w:rPr>
      <w:lang w:val="x-none" w:eastAsia="x-none"/>
    </w:rPr>
  </w:style>
  <w:style w:type="character" w:customStyle="1" w:styleId="normaltextrun">
    <w:name w:val="normaltextrun"/>
    <w:qFormat/>
    <w:rsid w:val="00924E60"/>
  </w:style>
  <w:style w:type="character" w:customStyle="1" w:styleId="BodyChar">
    <w:name w:val="Body Char"/>
    <w:link w:val="Body"/>
    <w:locked/>
    <w:rsid w:val="00924E60"/>
    <w:rPr>
      <w:rFonts w:ascii="Arial" w:eastAsia="Times New Roman" w:hAnsi="Arial"/>
      <w:lang w:val="x-none" w:eastAsia="x-none"/>
    </w:rPr>
  </w:style>
  <w:style w:type="paragraph" w:customStyle="1" w:styleId="N1">
    <w:name w:val="N1"/>
    <w:basedOn w:val="Normal"/>
    <w:link w:val="N1Char"/>
    <w:qFormat/>
    <w:rsid w:val="00924E60"/>
    <w:pPr>
      <w:spacing w:before="0"/>
      <w:ind w:left="634"/>
    </w:pPr>
    <w:rPr>
      <w:rFonts w:cs="Calibri"/>
      <w:szCs w:val="22"/>
      <w:lang w:val="en-US" w:eastAsia="ko-KR" w:bidi="hi-IN"/>
    </w:rPr>
  </w:style>
  <w:style w:type="character" w:customStyle="1" w:styleId="N1Char">
    <w:name w:val="N1 Char"/>
    <w:link w:val="N1"/>
    <w:rsid w:val="00924E60"/>
    <w:rPr>
      <w:rFonts w:ascii="Arial" w:eastAsia="Times New Roman" w:hAnsi="Arial" w:cs="Calibri"/>
      <w:szCs w:val="22"/>
      <w:lang w:val="en-US" w:eastAsia="ko-KR" w:bidi="hi-IN"/>
    </w:rPr>
  </w:style>
  <w:style w:type="character" w:customStyle="1" w:styleId="normaltextrun1">
    <w:name w:val="normaltextrun1"/>
    <w:rsid w:val="00924E60"/>
  </w:style>
  <w:style w:type="paragraph" w:customStyle="1" w:styleId="msonormal0">
    <w:name w:val="msonormal"/>
    <w:basedOn w:val="Normal"/>
    <w:uiPriority w:val="99"/>
    <w:rsid w:val="00924E60"/>
    <w:pPr>
      <w:spacing w:before="100" w:beforeAutospacing="1" w:after="100" w:afterAutospacing="1"/>
    </w:pPr>
    <w:rPr>
      <w:rFonts w:ascii="Times New Roman" w:hAnsi="Times New Roman"/>
      <w:sz w:val="24"/>
    </w:rPr>
  </w:style>
  <w:style w:type="paragraph" w:customStyle="1" w:styleId="h1">
    <w:name w:val="h1"/>
    <w:basedOn w:val="Normal"/>
    <w:rsid w:val="00924E60"/>
    <w:pPr>
      <w:spacing w:before="0"/>
    </w:pPr>
    <w:rPr>
      <w:rFonts w:eastAsia="Batang"/>
      <w:lang w:eastAsia="en-US"/>
    </w:rPr>
  </w:style>
  <w:style w:type="character" w:customStyle="1" w:styleId="TFChar">
    <w:name w:val="TF Char"/>
    <w:link w:val="TF"/>
    <w:rsid w:val="00924E60"/>
    <w:rPr>
      <w:rFonts w:ascii="Arial" w:eastAsia="Times New Roman" w:hAnsi="Arial"/>
      <w:b/>
      <w:lang w:eastAsia="ja-JP"/>
    </w:rPr>
  </w:style>
  <w:style w:type="paragraph" w:customStyle="1" w:styleId="TdocHeader2">
    <w:name w:val="Tdoc_Header_2"/>
    <w:basedOn w:val="Normal"/>
    <w:rsid w:val="00924E60"/>
    <w:pPr>
      <w:widowControl w:val="0"/>
      <w:tabs>
        <w:tab w:val="left" w:pos="1701"/>
        <w:tab w:val="right" w:pos="9072"/>
        <w:tab w:val="right" w:pos="10206"/>
      </w:tabs>
      <w:spacing w:before="0"/>
      <w:jc w:val="both"/>
    </w:pPr>
    <w:rPr>
      <w:rFonts w:eastAsia="Batang"/>
      <w:b/>
      <w:sz w:val="18"/>
      <w:lang w:eastAsia="en-US"/>
    </w:rPr>
  </w:style>
  <w:style w:type="paragraph" w:customStyle="1" w:styleId="TdocHeading1">
    <w:name w:val="Tdoc_Heading_1"/>
    <w:basedOn w:val="Heading1"/>
    <w:next w:val="Normal"/>
    <w:autoRedefine/>
    <w:rsid w:val="00924E60"/>
    <w:pPr>
      <w:numPr>
        <w:numId w:val="13"/>
      </w:numPr>
      <w:spacing w:after="120"/>
      <w:ind w:left="357" w:hanging="357"/>
      <w:jc w:val="both"/>
    </w:pPr>
    <w:rPr>
      <w:rFonts w:eastAsia="Batang"/>
      <w:b/>
      <w:noProof/>
      <w:kern w:val="28"/>
      <w:sz w:val="24"/>
      <w:lang w:val="en-US" w:eastAsia="en-US"/>
    </w:rPr>
  </w:style>
  <w:style w:type="paragraph" w:customStyle="1" w:styleId="TdocHeader1">
    <w:name w:val="Tdoc_Header_1"/>
    <w:basedOn w:val="Normal"/>
    <w:rsid w:val="000C5218"/>
    <w:pPr>
      <w:widowControl w:val="0"/>
      <w:tabs>
        <w:tab w:val="right" w:pos="9072"/>
        <w:tab w:val="right" w:pos="10206"/>
      </w:tabs>
      <w:spacing w:before="0"/>
      <w:jc w:val="both"/>
    </w:pPr>
    <w:rPr>
      <w:rFonts w:eastAsia="Batang"/>
      <w:b/>
      <w:noProof/>
      <w:lang w:eastAsia="en-US"/>
    </w:rPr>
  </w:style>
  <w:style w:type="paragraph" w:customStyle="1" w:styleId="TdocHeading2">
    <w:name w:val="Tdoc_Heading_2"/>
    <w:basedOn w:val="Normal"/>
    <w:rsid w:val="00924E60"/>
    <w:pPr>
      <w:spacing w:before="0"/>
    </w:pPr>
    <w:rPr>
      <w:rFonts w:eastAsia="Batang"/>
      <w:lang w:eastAsia="en-US"/>
    </w:rPr>
  </w:style>
  <w:style w:type="character" w:styleId="Mention">
    <w:name w:val="Mention"/>
    <w:uiPriority w:val="99"/>
    <w:semiHidden/>
    <w:unhideWhenUsed/>
    <w:rsid w:val="00924E60"/>
    <w:rPr>
      <w:color w:val="2B579A"/>
      <w:shd w:val="clear" w:color="auto" w:fill="E6E6E6"/>
    </w:rPr>
  </w:style>
  <w:style w:type="character" w:customStyle="1" w:styleId="IntenseReference1">
    <w:name w:val="Intense Reference1"/>
    <w:uiPriority w:val="32"/>
    <w:qFormat/>
    <w:rsid w:val="00924E60"/>
    <w:rPr>
      <w:b/>
      <w:bCs/>
      <w:smallCaps/>
      <w:color w:val="5B9BD5"/>
      <w:spacing w:val="5"/>
    </w:rPr>
  </w:style>
  <w:style w:type="paragraph" w:customStyle="1" w:styleId="ReviewText">
    <w:name w:val="ReviewText"/>
    <w:basedOn w:val="Normal"/>
    <w:link w:val="ReviewTextChar"/>
    <w:qFormat/>
    <w:rsid w:val="00924E60"/>
    <w:pPr>
      <w:spacing w:before="0" w:after="80"/>
      <w:ind w:left="567"/>
    </w:pPr>
    <w:rPr>
      <w:lang w:eastAsia="zh-CN"/>
    </w:rPr>
  </w:style>
  <w:style w:type="character" w:customStyle="1" w:styleId="ReviewTextChar">
    <w:name w:val="ReviewText Char"/>
    <w:link w:val="ReviewText"/>
    <w:qFormat/>
    <w:rsid w:val="00924E60"/>
    <w:rPr>
      <w:rFonts w:ascii="Arial" w:eastAsia="Times New Roman" w:hAnsi="Arial"/>
      <w:lang w:eastAsia="zh-CN"/>
    </w:rPr>
  </w:style>
  <w:style w:type="paragraph" w:customStyle="1" w:styleId="bullet1">
    <w:name w:val="bullet1"/>
    <w:basedOn w:val="Normal"/>
    <w:qFormat/>
    <w:rsid w:val="00924E60"/>
    <w:pPr>
      <w:spacing w:before="0"/>
      <w:ind w:left="720" w:hanging="360"/>
    </w:pPr>
    <w:rPr>
      <w:rFonts w:eastAsia="SimSun"/>
      <w:kern w:val="2"/>
      <w:sz w:val="24"/>
      <w:lang w:eastAsia="zh-CN"/>
    </w:rPr>
  </w:style>
  <w:style w:type="paragraph" w:customStyle="1" w:styleId="bullet2">
    <w:name w:val="bullet2"/>
    <w:basedOn w:val="Normal"/>
    <w:qFormat/>
    <w:rsid w:val="00924E60"/>
    <w:pPr>
      <w:numPr>
        <w:ilvl w:val="1"/>
        <w:numId w:val="14"/>
      </w:numPr>
      <w:tabs>
        <w:tab w:val="left" w:pos="360"/>
      </w:tabs>
      <w:spacing w:before="0"/>
      <w:ind w:left="0" w:firstLine="0"/>
    </w:pPr>
    <w:rPr>
      <w:rFonts w:ascii="Times" w:eastAsia="SimSun" w:hAnsi="Times"/>
      <w:kern w:val="2"/>
      <w:sz w:val="24"/>
      <w:lang w:eastAsia="zh-CN"/>
    </w:rPr>
  </w:style>
  <w:style w:type="paragraph" w:customStyle="1" w:styleId="bullet3">
    <w:name w:val="bullet3"/>
    <w:basedOn w:val="Normal"/>
    <w:qFormat/>
    <w:rsid w:val="00924E60"/>
    <w:pPr>
      <w:numPr>
        <w:ilvl w:val="2"/>
        <w:numId w:val="14"/>
      </w:numPr>
      <w:tabs>
        <w:tab w:val="left" w:pos="360"/>
      </w:tabs>
      <w:spacing w:before="0"/>
      <w:ind w:left="0" w:firstLine="0"/>
    </w:pPr>
    <w:rPr>
      <w:rFonts w:ascii="Times" w:eastAsia="Batang" w:hAnsi="Times"/>
      <w:lang w:eastAsia="en-US"/>
    </w:rPr>
  </w:style>
  <w:style w:type="paragraph" w:customStyle="1" w:styleId="bullet4">
    <w:name w:val="bullet4"/>
    <w:basedOn w:val="Normal"/>
    <w:qFormat/>
    <w:rsid w:val="00924E60"/>
    <w:pPr>
      <w:numPr>
        <w:ilvl w:val="3"/>
        <w:numId w:val="14"/>
      </w:numPr>
      <w:tabs>
        <w:tab w:val="left" w:pos="360"/>
      </w:tabs>
      <w:spacing w:before="0"/>
      <w:ind w:left="0" w:firstLine="0"/>
    </w:pPr>
    <w:rPr>
      <w:rFonts w:ascii="Times" w:eastAsia="Batang" w:hAnsi="Times"/>
      <w:lang w:eastAsia="en-US"/>
    </w:rPr>
  </w:style>
  <w:style w:type="paragraph" w:customStyle="1" w:styleId="Agree2">
    <w:name w:val="Agree2"/>
    <w:basedOn w:val="Doc-text2"/>
    <w:qFormat/>
    <w:rsid w:val="00924E60"/>
    <w:pPr>
      <w:ind w:left="720" w:hanging="360"/>
    </w:pPr>
  </w:style>
  <w:style w:type="paragraph" w:customStyle="1" w:styleId="emaildiscussion20">
    <w:name w:val="emaildiscussion2"/>
    <w:basedOn w:val="Normal"/>
    <w:rsid w:val="00924E60"/>
    <w:pPr>
      <w:spacing w:before="0"/>
      <w:ind w:left="1622" w:hanging="363"/>
    </w:pPr>
    <w:rPr>
      <w:rFonts w:eastAsia="SimSun" w:cs="Arial"/>
      <w:szCs w:val="22"/>
      <w:lang w:val="en-US" w:eastAsia="zh-TW"/>
    </w:rPr>
  </w:style>
  <w:style w:type="paragraph" w:customStyle="1" w:styleId="emaildiscussion0">
    <w:name w:val="emaildiscussion"/>
    <w:basedOn w:val="Normal"/>
    <w:qFormat/>
    <w:rsid w:val="00924E60"/>
    <w:pPr>
      <w:spacing w:before="0"/>
      <w:ind w:left="1619" w:hanging="360"/>
    </w:pPr>
    <w:rPr>
      <w:rFonts w:eastAsia="SimSun" w:cs="Arial"/>
      <w:b/>
      <w:bCs/>
      <w:sz w:val="21"/>
      <w:szCs w:val="21"/>
      <w:lang w:val="en-US" w:eastAsia="zh-TW"/>
    </w:rPr>
  </w:style>
  <w:style w:type="paragraph" w:customStyle="1" w:styleId="doc-title00">
    <w:name w:val="doc-title0"/>
    <w:basedOn w:val="Normal"/>
    <w:rsid w:val="00924E60"/>
    <w:pPr>
      <w:spacing w:before="100" w:beforeAutospacing="1" w:after="100" w:afterAutospacing="1"/>
    </w:pPr>
    <w:rPr>
      <w:rFonts w:ascii="Times New Roman" w:hAnsi="Times New Roman"/>
      <w:sz w:val="24"/>
      <w:lang w:val="en-US"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qFormat/>
    <w:rsid w:val="003A4665"/>
    <w:pPr>
      <w:widowControl w:val="0"/>
      <w:tabs>
        <w:tab w:val="left" w:pos="1701"/>
        <w:tab w:val="right" w:pos="9923"/>
      </w:tabs>
      <w:overflowPunct/>
      <w:autoSpaceDE/>
      <w:autoSpaceDN/>
      <w:adjustRightInd/>
      <w:spacing w:before="120"/>
      <w:textAlignment w:val="auto"/>
    </w:pPr>
    <w:rPr>
      <w:rFonts w:eastAsia="MS Mincho"/>
      <w:b/>
      <w:sz w:val="24"/>
      <w:szCs w:val="24"/>
      <w:lang w:val="de-DE" w:eastAsia="x-none"/>
    </w:rPr>
  </w:style>
  <w:style w:type="paragraph" w:customStyle="1" w:styleId="agreement0">
    <w:name w:val="agreement"/>
    <w:basedOn w:val="Normal"/>
    <w:rsid w:val="00924E60"/>
    <w:pPr>
      <w:spacing w:before="0"/>
    </w:pPr>
    <w:rPr>
      <w:rFonts w:ascii="Calibri" w:eastAsiaTheme="minorEastAsia" w:hAnsi="Calibri" w:cs="Calibri"/>
      <w:sz w:val="22"/>
      <w:szCs w:val="22"/>
    </w:rPr>
  </w:style>
  <w:style w:type="paragraph" w:customStyle="1" w:styleId="Body-1">
    <w:name w:val="Body-1"/>
    <w:basedOn w:val="Normal"/>
    <w:qFormat/>
    <w:rsid w:val="0059484F"/>
    <w:pPr>
      <w:numPr>
        <w:ilvl w:val="1"/>
        <w:numId w:val="15"/>
      </w:numPr>
      <w:spacing w:before="0" w:line="259" w:lineRule="auto"/>
      <w:ind w:left="576" w:hanging="576"/>
    </w:pPr>
    <w:rPr>
      <w:rFonts w:eastAsia="Calibri" w:cs="Arial"/>
      <w:color w:val="833C0B"/>
      <w:lang w:val="en-US" w:eastAsia="en-US"/>
    </w:rPr>
  </w:style>
  <w:style w:type="paragraph" w:customStyle="1" w:styleId="Source">
    <w:name w:val="Source"/>
    <w:basedOn w:val="Normal"/>
    <w:rsid w:val="000A2338"/>
    <w:pPr>
      <w:spacing w:before="0" w:after="60"/>
      <w:ind w:left="1985" w:hanging="1985"/>
    </w:pPr>
    <w:rPr>
      <w:rFonts w:eastAsiaTheme="minorEastAsia" w:cs="Arial"/>
      <w:b/>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qFormat/>
    <w:rsid w:val="003A4665"/>
    <w:rPr>
      <w:rFonts w:ascii="Arial" w:eastAsia="MS Mincho" w:hAnsi="Arial"/>
      <w:b/>
      <w:sz w:val="24"/>
      <w:szCs w:val="24"/>
      <w:lang w:val="de-DE" w:eastAsia="x-none"/>
    </w:rPr>
  </w:style>
  <w:style w:type="character" w:customStyle="1" w:styleId="CharChar7">
    <w:name w:val="Char Char7"/>
    <w:qFormat/>
    <w:rsid w:val="003A4665"/>
    <w:rPr>
      <w:rFonts w:ascii="Arial" w:eastAsia="MS Mincho" w:hAnsi="Arial" w:cs="Arial"/>
      <w:b/>
      <w:bCs/>
      <w:iCs/>
      <w:sz w:val="28"/>
      <w:szCs w:val="28"/>
      <w:lang w:val="en-GB" w:eastAsia="en-GB" w:bidi="ar-SA"/>
    </w:rPr>
  </w:style>
  <w:style w:type="character" w:customStyle="1" w:styleId="CharChar6">
    <w:name w:val="Char Char6"/>
    <w:qFormat/>
    <w:rsid w:val="003A4665"/>
    <w:rPr>
      <w:rFonts w:ascii="Arial" w:eastAsia="MS Mincho" w:hAnsi="Arial" w:cs="Arial"/>
      <w:bCs/>
      <w:sz w:val="26"/>
      <w:szCs w:val="26"/>
      <w:lang w:val="en-GB" w:eastAsia="en-GB" w:bidi="ar-SA"/>
    </w:rPr>
  </w:style>
  <w:style w:type="character" w:customStyle="1" w:styleId="CharChar5">
    <w:name w:val="Char Char5"/>
    <w:qFormat/>
    <w:rsid w:val="003A4665"/>
    <w:rPr>
      <w:rFonts w:ascii="Arial" w:eastAsia="MS Mincho" w:hAnsi="Arial" w:cs="Arial"/>
      <w:bCs/>
      <w:sz w:val="24"/>
      <w:szCs w:val="28"/>
      <w:lang w:val="en-GB" w:eastAsia="en-GB" w:bidi="ar-SA"/>
    </w:rPr>
  </w:style>
  <w:style w:type="paragraph" w:customStyle="1" w:styleId="b30">
    <w:name w:val="b3"/>
    <w:basedOn w:val="Normal"/>
    <w:qFormat/>
    <w:rsid w:val="003A4665"/>
    <w:pPr>
      <w:adjustRightInd/>
      <w:spacing w:before="0" w:after="180"/>
      <w:ind w:left="1135" w:hanging="284"/>
      <w:textAlignment w:val="auto"/>
    </w:pPr>
    <w:rPr>
      <w:rFonts w:ascii="Times New Roman" w:hAnsi="Times New Roman"/>
      <w:lang w:eastAsia="en-GB"/>
    </w:rPr>
  </w:style>
  <w:style w:type="paragraph" w:styleId="ListParagraph">
    <w:name w:val="List Paragraph"/>
    <w:aliases w:val="- Bullets,リスト段落,?? ??,?????,????,Lista1,列出段落1,中等深浅网格 1 - 着色 21,列表段落,¥¡¡¡¡ì¬º¥¹¥È¶ÎÂä,ÁÐ³ö¶ÎÂä,列表段落1,—ño’i—Ž,¥ê¥¹¥È¶ÎÂä,1st level - Bullet List Paragraph,Lettre d'introduction,Paragrafo elenco,Normal bullet 2,Bullet list,목록단락,列表段落11,목록 단락"/>
    <w:basedOn w:val="Normal"/>
    <w:link w:val="ListParagraphChar"/>
    <w:uiPriority w:val="34"/>
    <w:qFormat/>
    <w:rsid w:val="003A4665"/>
    <w:pPr>
      <w:overflowPunct/>
      <w:autoSpaceDE/>
      <w:autoSpaceDN/>
      <w:adjustRightInd/>
      <w:spacing w:before="0"/>
      <w:ind w:left="720"/>
      <w:textAlignment w:val="auto"/>
    </w:pPr>
    <w:rPr>
      <w:rFonts w:ascii="Calibri" w:eastAsia="Calibri" w:hAnsi="Calibri"/>
      <w:sz w:val="22"/>
      <w:szCs w:val="22"/>
      <w:lang w:eastAsia="en-GB"/>
    </w:rPr>
  </w:style>
  <w:style w:type="character" w:customStyle="1" w:styleId="ListParagraphChar">
    <w:name w:val="List Paragraph Char"/>
    <w:aliases w:val="- Bullets Char,リスト段落 Char,?? ?? Char,????? Char,???? Char,Lista1 Char,列出段落1 Char,中等深浅网格 1 - 着色 21 Char,列表段落 Char,¥¡¡¡¡ì¬º¥¹¥È¶ÎÂä Char,ÁÐ³ö¶ÎÂä Char,列表段落1 Char,—ño’i—Ž Char,¥ê¥¹¥È¶ÎÂä Char,1st level - Bullet List Paragraph Char"/>
    <w:link w:val="ListParagraph"/>
    <w:uiPriority w:val="34"/>
    <w:qFormat/>
    <w:rsid w:val="003A4665"/>
    <w:rPr>
      <w:rFonts w:ascii="Calibri" w:eastAsia="Calibri" w:hAnsi="Calibri"/>
      <w:sz w:val="22"/>
      <w:szCs w:val="22"/>
    </w:rPr>
  </w:style>
  <w:style w:type="character" w:customStyle="1" w:styleId="IntenseEmphasis1">
    <w:name w:val="Intense Emphasis1"/>
    <w:uiPriority w:val="21"/>
    <w:qFormat/>
    <w:rsid w:val="005414E9"/>
    <w:rPr>
      <w:i/>
      <w:iCs/>
      <w:color w:val="4472C4"/>
    </w:rPr>
  </w:style>
  <w:style w:type="paragraph" w:customStyle="1" w:styleId="ZchnZchn">
    <w:name w:val="Zchn Zchn"/>
    <w:semiHidden/>
    <w:rsid w:val="005414E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5414E9"/>
  </w:style>
  <w:style w:type="paragraph" w:customStyle="1" w:styleId="Figure">
    <w:name w:val="Figure"/>
    <w:basedOn w:val="Normal"/>
    <w:next w:val="Normal"/>
    <w:rsid w:val="00E403D1"/>
    <w:pPr>
      <w:keepNext/>
      <w:keepLines/>
      <w:spacing w:before="180" w:after="180"/>
      <w:jc w:val="center"/>
    </w:pPr>
    <w:rPr>
      <w:rFonts w:ascii="Times New Roman" w:eastAsia="SimSun" w:hAnsi="Times New Roman"/>
    </w:rPr>
  </w:style>
  <w:style w:type="character" w:customStyle="1" w:styleId="EditorsNoteCharChar">
    <w:name w:val="Editor's Note Char Char"/>
    <w:rsid w:val="00E403D1"/>
    <w:rPr>
      <w:rFonts w:ascii="Arial" w:hAnsi="Arial"/>
      <w:color w:val="FF0000"/>
      <w:lang w:eastAsia="en-US"/>
    </w:rPr>
  </w:style>
  <w:style w:type="paragraph" w:customStyle="1" w:styleId="paragraph">
    <w:name w:val="paragraph"/>
    <w:basedOn w:val="Normal"/>
    <w:rsid w:val="00E403D1"/>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character" w:customStyle="1" w:styleId="eop">
    <w:name w:val="eop"/>
    <w:basedOn w:val="DefaultParagraphFont"/>
    <w:qFormat/>
    <w:rsid w:val="00E403D1"/>
  </w:style>
  <w:style w:type="paragraph" w:customStyle="1" w:styleId="B7">
    <w:name w:val="B7"/>
    <w:basedOn w:val="B6"/>
    <w:link w:val="B7Char"/>
    <w:qFormat/>
    <w:rsid w:val="000B0612"/>
    <w:pPr>
      <w:spacing w:before="0" w:after="180"/>
      <w:ind w:left="2269"/>
    </w:pPr>
    <w:rPr>
      <w:rFonts w:ascii="Times New Roman" w:hAnsi="Times New Roman"/>
      <w:lang w:val="en-US"/>
    </w:rPr>
  </w:style>
  <w:style w:type="character" w:customStyle="1" w:styleId="B7Char">
    <w:name w:val="B7 Char"/>
    <w:link w:val="B7"/>
    <w:qFormat/>
    <w:rsid w:val="000B0612"/>
    <w:rPr>
      <w:rFonts w:eastAsia="Times New Roman"/>
      <w:lang w:val="en-US" w:eastAsia="ja-JP"/>
    </w:rPr>
  </w:style>
  <w:style w:type="character" w:customStyle="1" w:styleId="Observation0">
    <w:name w:val="Observation (文字)"/>
    <w:basedOn w:val="DefaultParagraphFont"/>
    <w:link w:val="Observation"/>
    <w:rsid w:val="000B0612"/>
    <w:rPr>
      <w:rFonts w:ascii="Arial" w:eastAsia="SimSun" w:hAnsi="Arial"/>
      <w:b/>
      <w:bCs/>
      <w:lang w:eastAsia="zh-CN"/>
    </w:rPr>
  </w:style>
  <w:style w:type="character" w:customStyle="1" w:styleId="ListParagraphChar1">
    <w:name w:val="List Paragraph Char1"/>
    <w:uiPriority w:val="34"/>
    <w:qFormat/>
    <w:locked/>
    <w:rsid w:val="00E0756E"/>
    <w:rPr>
      <w:rFonts w:ascii="Calibri" w:hAnsi="Calibri"/>
      <w:kern w:val="2"/>
      <w:sz w:val="21"/>
      <w:szCs w:val="22"/>
    </w:rPr>
  </w:style>
  <w:style w:type="paragraph" w:customStyle="1" w:styleId="Proposal1">
    <w:name w:val="Proposal1"/>
    <w:basedOn w:val="Normal"/>
    <w:qFormat/>
    <w:rsid w:val="007E73BC"/>
    <w:pPr>
      <w:numPr>
        <w:numId w:val="17"/>
      </w:numPr>
      <w:tabs>
        <w:tab w:val="left" w:pos="1620"/>
      </w:tabs>
      <w:overflowPunct/>
      <w:autoSpaceDE/>
      <w:autoSpaceDN/>
      <w:adjustRightInd/>
      <w:spacing w:before="120"/>
      <w:jc w:val="both"/>
      <w:textAlignment w:val="auto"/>
    </w:pPr>
    <w:rPr>
      <w:rFonts w:ascii="Calibri" w:eastAsia="MS Mincho" w:hAnsi="Calibri"/>
      <w:b/>
      <w:lang w:val="en-US" w:eastAsia="en-US"/>
    </w:rPr>
  </w:style>
  <w:style w:type="paragraph" w:customStyle="1" w:styleId="xemaildiscussion2">
    <w:name w:val="x_emaildiscussion2"/>
    <w:basedOn w:val="Normal"/>
    <w:rsid w:val="00810978"/>
    <w:pPr>
      <w:overflowPunct/>
      <w:autoSpaceDE/>
      <w:autoSpaceDN/>
      <w:adjustRightInd/>
      <w:spacing w:before="0"/>
      <w:ind w:left="1622" w:hanging="363"/>
      <w:textAlignment w:val="auto"/>
    </w:pPr>
    <w:rPr>
      <w:rFonts w:eastAsiaTheme="minorEastAsia" w:cs="Arial"/>
    </w:rPr>
  </w:style>
  <w:style w:type="paragraph" w:customStyle="1" w:styleId="xemaildiscussion">
    <w:name w:val="x_emaildiscussion"/>
    <w:basedOn w:val="Normal"/>
    <w:rsid w:val="00810978"/>
    <w:pPr>
      <w:overflowPunct/>
      <w:autoSpaceDE/>
      <w:autoSpaceDN/>
      <w:adjustRightInd/>
      <w:ind w:left="1619" w:hanging="360"/>
      <w:textAlignment w:val="auto"/>
    </w:pPr>
    <w:rPr>
      <w:rFonts w:eastAsiaTheme="minorEastAsia" w:cs="Arial"/>
      <w:b/>
      <w:bCs/>
      <w:sz w:val="21"/>
      <w:szCs w:val="21"/>
    </w:rPr>
  </w:style>
  <w:style w:type="character" w:customStyle="1" w:styleId="Proposal0">
    <w:name w:val="Proposal (文字)"/>
    <w:rsid w:val="00CB34D6"/>
    <w:rPr>
      <w:rFonts w:asciiTheme="minorHAnsi" w:eastAsiaTheme="minorEastAsia" w:hAnsiTheme="minorHAnsi" w:cstheme="minorBidi"/>
      <w:b/>
      <w:bCs/>
      <w:kern w:val="2"/>
      <w:sz w:val="21"/>
      <w:szCs w:val="22"/>
      <w:lang w:val="en-US" w:eastAsia="zh-CN"/>
    </w:rPr>
  </w:style>
  <w:style w:type="paragraph" w:customStyle="1" w:styleId="Obs-prop">
    <w:name w:val="Obs-prop"/>
    <w:basedOn w:val="Normal"/>
    <w:qFormat/>
    <w:rsid w:val="00CB34D6"/>
    <w:pPr>
      <w:overflowPunct/>
      <w:autoSpaceDE/>
      <w:autoSpaceDN/>
      <w:adjustRightInd/>
      <w:spacing w:before="0" w:after="160" w:line="252" w:lineRule="auto"/>
      <w:textAlignment w:val="auto"/>
    </w:pPr>
    <w:rPr>
      <w:rFonts w:ascii="Calibri" w:eastAsiaTheme="minorEastAsia" w:hAnsi="Calibri" w:cs="Calibri"/>
      <w:b/>
      <w:bCs/>
      <w:sz w:val="22"/>
      <w:szCs w:val="22"/>
      <w:lang w:eastAsia="en-US"/>
    </w:rPr>
  </w:style>
  <w:style w:type="character" w:customStyle="1" w:styleId="ObservationChar">
    <w:name w:val="Observation Char"/>
    <w:rsid w:val="00AF1050"/>
    <w:rPr>
      <w:rFonts w:ascii="Arial" w:eastAsia="SimSun" w:hAnsi="Arial"/>
      <w:b/>
      <w:bCs/>
      <w:lang w:eastAsia="zh-CN"/>
    </w:rPr>
  </w:style>
  <w:style w:type="character" w:customStyle="1" w:styleId="3GPPNormalTextChar">
    <w:name w:val="3GPP Normal Text Char"/>
    <w:basedOn w:val="DefaultParagraphFont"/>
    <w:link w:val="3GPPNormalText"/>
    <w:locked/>
    <w:rsid w:val="00AF1050"/>
    <w:rPr>
      <w:rFonts w:ascii="Calibri" w:hAnsi="Calibri" w:cs="Calibri"/>
    </w:rPr>
  </w:style>
  <w:style w:type="paragraph" w:customStyle="1" w:styleId="3GPPNormalText">
    <w:name w:val="3GPP Normal Text"/>
    <w:basedOn w:val="Normal"/>
    <w:link w:val="3GPPNormalTextChar"/>
    <w:rsid w:val="00AF1050"/>
    <w:pPr>
      <w:overflowPunct/>
      <w:autoSpaceDE/>
      <w:autoSpaceDN/>
      <w:adjustRightInd/>
      <w:spacing w:before="120" w:after="120"/>
      <w:jc w:val="both"/>
      <w:textAlignment w:val="auto"/>
    </w:pPr>
    <w:rPr>
      <w:rFonts w:ascii="Calibri" w:eastAsia="Malgun Gothic" w:hAnsi="Calibri" w:cs="Calibri"/>
      <w:lang w:eastAsia="en-GB"/>
    </w:rPr>
  </w:style>
  <w:style w:type="paragraph" w:customStyle="1" w:styleId="doc-text200">
    <w:name w:val="doc-text200"/>
    <w:basedOn w:val="Normal"/>
    <w:uiPriority w:val="99"/>
    <w:rsid w:val="00AF1050"/>
    <w:pPr>
      <w:overflowPunct/>
      <w:autoSpaceDE/>
      <w:autoSpaceDN/>
      <w:adjustRightInd/>
      <w:spacing w:before="100" w:beforeAutospacing="1" w:after="100" w:afterAutospacing="1"/>
      <w:textAlignment w:val="auto"/>
    </w:pPr>
    <w:rPr>
      <w:rFonts w:ascii="Calibri" w:eastAsiaTheme="minorEastAsia" w:hAnsi="Calibri" w:cs="Calibri"/>
      <w:sz w:val="22"/>
      <w:szCs w:val="22"/>
      <w:lang w:eastAsia="zh-CN"/>
    </w:rPr>
  </w:style>
  <w:style w:type="character" w:customStyle="1" w:styleId="NOZchn">
    <w:name w:val="NO Zchn"/>
    <w:qFormat/>
    <w:rsid w:val="004E18B2"/>
    <w:rPr>
      <w:rFonts w:ascii="Arial" w:eastAsiaTheme="minorEastAsia" w:hAnsi="Arial"/>
      <w:lang w:eastAsia="ja-JP"/>
    </w:rPr>
  </w:style>
  <w:style w:type="paragraph" w:customStyle="1" w:styleId="textintend2">
    <w:name w:val="text intend 2"/>
    <w:basedOn w:val="Normal"/>
    <w:rsid w:val="00D5486B"/>
    <w:pPr>
      <w:numPr>
        <w:numId w:val="20"/>
      </w:numPr>
      <w:spacing w:before="0" w:after="120"/>
      <w:jc w:val="both"/>
    </w:pPr>
    <w:rPr>
      <w:rFonts w:ascii="Times New Roman" w:eastAsia="MS Mincho" w:hAnsi="Times New Roman"/>
      <w:sz w:val="24"/>
      <w:lang w:val="en-US" w:eastAsia="en-GB"/>
    </w:rPr>
  </w:style>
  <w:style w:type="paragraph" w:customStyle="1" w:styleId="xmsonormal">
    <w:name w:val="x_msonormal"/>
    <w:basedOn w:val="Normal"/>
    <w:qFormat/>
    <w:rsid w:val="00D5486B"/>
    <w:pPr>
      <w:overflowPunct/>
      <w:autoSpaceDE/>
      <w:autoSpaceDN/>
      <w:adjustRightInd/>
      <w:spacing w:before="0"/>
      <w:textAlignment w:val="auto"/>
    </w:pPr>
    <w:rPr>
      <w:rFonts w:ascii="SimSun" w:eastAsia="SimSun" w:hAnsi="SimSun" w:cs="Calibri"/>
      <w:sz w:val="24"/>
      <w:szCs w:val="24"/>
      <w:lang w:eastAsia="zh-CN"/>
    </w:rPr>
  </w:style>
  <w:style w:type="character" w:customStyle="1" w:styleId="TextChar">
    <w:name w:val="Text Char"/>
    <w:basedOn w:val="DefaultParagraphFont"/>
    <w:link w:val="Text"/>
    <w:rsid w:val="00D5486B"/>
    <w:rPr>
      <w:rFonts w:ascii="Arial" w:eastAsia="Times New Roman" w:hAnsi="Arial"/>
      <w:b/>
      <w:lang w:eastAsia="ja-JP"/>
    </w:rPr>
  </w:style>
  <w:style w:type="paragraph" w:customStyle="1" w:styleId="Prop1">
    <w:name w:val="Prop1"/>
    <w:basedOn w:val="Normal"/>
    <w:autoRedefine/>
    <w:qFormat/>
    <w:rsid w:val="000C5218"/>
    <w:pPr>
      <w:overflowPunct/>
      <w:autoSpaceDE/>
      <w:autoSpaceDN/>
      <w:adjustRightInd/>
      <w:spacing w:before="0"/>
      <w:textAlignment w:val="auto"/>
    </w:pPr>
    <w:rPr>
      <w:rFonts w:eastAsiaTheme="minorEastAsia" w:cs="Calibri"/>
      <w:b/>
      <w:bCs/>
      <w:color w:val="000000" w:themeColor="text1"/>
      <w:lang w:val="en-US" w:eastAsia="ko-KR"/>
    </w:rPr>
  </w:style>
  <w:style w:type="paragraph" w:customStyle="1" w:styleId="TDocTitle">
    <w:name w:val="TDoc Title"/>
    <w:basedOn w:val="Normal"/>
    <w:link w:val="TDocTitleChar"/>
    <w:qFormat/>
    <w:rsid w:val="00D5486B"/>
    <w:pPr>
      <w:overflowPunct/>
      <w:autoSpaceDE/>
      <w:autoSpaceDN/>
      <w:adjustRightInd/>
      <w:spacing w:before="240"/>
      <w:textAlignment w:val="auto"/>
    </w:pPr>
    <w:rPr>
      <w:rFonts w:ascii="Calibri" w:eastAsia="MS Mincho" w:hAnsi="Calibri" w:cs="Calibri"/>
      <w:b/>
      <w:color w:val="00589A"/>
      <w:szCs w:val="24"/>
      <w:lang w:eastAsia="en-GB"/>
    </w:rPr>
  </w:style>
  <w:style w:type="paragraph" w:customStyle="1" w:styleId="TDocContent">
    <w:name w:val="TDoc Content"/>
    <w:basedOn w:val="TDocTitle"/>
    <w:link w:val="TDocContentChar"/>
    <w:qFormat/>
    <w:rsid w:val="00D5486B"/>
    <w:pPr>
      <w:spacing w:before="0"/>
    </w:pPr>
    <w:rPr>
      <w:b w:val="0"/>
    </w:rPr>
  </w:style>
  <w:style w:type="character" w:customStyle="1" w:styleId="TDocTitleChar">
    <w:name w:val="TDoc Title Char"/>
    <w:basedOn w:val="DefaultParagraphFont"/>
    <w:link w:val="TDocTitle"/>
    <w:rsid w:val="00D5486B"/>
    <w:rPr>
      <w:rFonts w:ascii="Calibri" w:eastAsia="MS Mincho" w:hAnsi="Calibri" w:cs="Calibri"/>
      <w:b/>
      <w:color w:val="00589A"/>
      <w:szCs w:val="24"/>
    </w:rPr>
  </w:style>
  <w:style w:type="character" w:customStyle="1" w:styleId="TDocContentChar">
    <w:name w:val="TDoc Content Char"/>
    <w:basedOn w:val="TDocTitleChar"/>
    <w:link w:val="TDocContent"/>
    <w:rsid w:val="00D5486B"/>
    <w:rPr>
      <w:rFonts w:ascii="Calibri" w:eastAsia="MS Mincho" w:hAnsi="Calibri" w:cs="Calibri"/>
      <w:b w:val="0"/>
      <w:color w:val="00589A"/>
      <w:szCs w:val="24"/>
    </w:rPr>
  </w:style>
  <w:style w:type="table" w:customStyle="1" w:styleId="GridTable4-Accent11">
    <w:name w:val="Grid Table 4 - Accent 11"/>
    <w:basedOn w:val="TableNormal"/>
    <w:uiPriority w:val="49"/>
    <w:qFormat/>
    <w:rsid w:val="00767C52"/>
    <w:pPr>
      <w:spacing w:after="160" w:line="259" w:lineRule="auto"/>
      <w:jc w:val="both"/>
    </w:pPr>
    <w:rPr>
      <w:rFonts w:ascii="CG Times (WN)" w:eastAsia="PMingLiU" w:hAnsi="CG Times (WN)"/>
      <w:lang w:val="en-US"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mc-span">
    <w:name w:val="mc-span"/>
    <w:basedOn w:val="DefaultParagraphFont"/>
    <w:rsid w:val="00767C52"/>
  </w:style>
  <w:style w:type="table" w:styleId="GridTable1Light">
    <w:name w:val="Grid Table 1 Light"/>
    <w:basedOn w:val="TableNormal"/>
    <w:uiPriority w:val="46"/>
    <w:rsid w:val="0055582A"/>
    <w:rPr>
      <w:rFonts w:asciiTheme="minorHAnsi" w:eastAsiaTheme="minorEastAsia" w:hAnsiTheme="minorHAnsi" w:cstheme="minorBidi"/>
      <w:sz w:val="22"/>
      <w:szCs w:val="22"/>
      <w:lang w:val="en-US" w:eastAsia="zh-TW"/>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BL">
    <w:name w:val="BL"/>
    <w:basedOn w:val="Normal"/>
    <w:uiPriority w:val="99"/>
    <w:qFormat/>
    <w:rsid w:val="0055582A"/>
    <w:pPr>
      <w:numPr>
        <w:numId w:val="21"/>
      </w:numPr>
      <w:tabs>
        <w:tab w:val="clear" w:pos="644"/>
        <w:tab w:val="num" w:pos="360"/>
        <w:tab w:val="left" w:pos="851"/>
      </w:tabs>
      <w:spacing w:before="0" w:after="180"/>
      <w:ind w:left="0" w:firstLine="0"/>
    </w:pPr>
    <w:rPr>
      <w:rFonts w:ascii="Times New Roman" w:eastAsia="PMingLiU" w:hAnsi="Times New Roman"/>
      <w:lang w:eastAsia="en-GB"/>
    </w:rPr>
  </w:style>
  <w:style w:type="paragraph" w:customStyle="1" w:styleId="ObservationandProposal">
    <w:name w:val="Observation and Proposal"/>
    <w:basedOn w:val="Normal"/>
    <w:link w:val="ObservationandProposal0"/>
    <w:qFormat/>
    <w:rsid w:val="00140627"/>
    <w:pPr>
      <w:overflowPunct/>
      <w:autoSpaceDE/>
      <w:autoSpaceDN/>
      <w:adjustRightInd/>
      <w:spacing w:before="0" w:after="180"/>
      <w:ind w:left="1440" w:hangingChars="652" w:hanging="1440"/>
      <w:textAlignment w:val="auto"/>
    </w:pPr>
    <w:rPr>
      <w:rFonts w:ascii="Times New Roman" w:eastAsia="MS Mincho" w:hAnsi="Times New Roman"/>
      <w:b/>
      <w:bCs/>
      <w:sz w:val="22"/>
      <w:szCs w:val="22"/>
    </w:rPr>
  </w:style>
  <w:style w:type="character" w:customStyle="1" w:styleId="ObservationandProposal0">
    <w:name w:val="Observation and Proposal (文字)"/>
    <w:basedOn w:val="DefaultParagraphFont"/>
    <w:link w:val="ObservationandProposal"/>
    <w:rsid w:val="00140627"/>
    <w:rPr>
      <w:rFonts w:eastAsia="MS Mincho"/>
      <w:b/>
      <w:bCs/>
      <w:sz w:val="22"/>
      <w:szCs w:val="22"/>
      <w:lang w:eastAsia="ja-JP"/>
    </w:rPr>
  </w:style>
  <w:style w:type="paragraph" w:customStyle="1" w:styleId="TdocBodyText">
    <w:name w:val="Tdoc Body Text"/>
    <w:basedOn w:val="BodyText"/>
    <w:qFormat/>
    <w:rsid w:val="00140627"/>
    <w:pPr>
      <w:spacing w:before="0" w:line="259" w:lineRule="auto"/>
    </w:pPr>
    <w:rPr>
      <w:lang w:eastAsia="zh-CN"/>
    </w:rPr>
  </w:style>
  <w:style w:type="paragraph" w:customStyle="1" w:styleId="xdoc-title">
    <w:name w:val="x_doc-title"/>
    <w:basedOn w:val="Normal"/>
    <w:qFormat/>
    <w:rsid w:val="001E0DD8"/>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character" w:customStyle="1" w:styleId="xgmail-msoins">
    <w:name w:val="x_gmail-msoins"/>
    <w:basedOn w:val="DefaultParagraphFont"/>
    <w:rsid w:val="00697FB8"/>
  </w:style>
  <w:style w:type="paragraph" w:customStyle="1" w:styleId="sample-target">
    <w:name w:val="sample-target"/>
    <w:basedOn w:val="Normal"/>
    <w:uiPriority w:val="99"/>
    <w:rsid w:val="001C54CD"/>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ProposalandObservation">
    <w:name w:val="Proposal and Observation (文字)"/>
    <w:basedOn w:val="DefaultParagraphFont"/>
    <w:link w:val="ProposalandObservation0"/>
    <w:locked/>
    <w:rsid w:val="001C54CD"/>
    <w:rPr>
      <w:rFonts w:ascii="Arial" w:eastAsia="BIZ UDGothic" w:hAnsi="Arial" w:cs="Arial"/>
      <w:b/>
      <w:bCs/>
      <w:sz w:val="22"/>
    </w:rPr>
  </w:style>
  <w:style w:type="paragraph" w:customStyle="1" w:styleId="ProposalandObservation0">
    <w:name w:val="Proposal and Observation"/>
    <w:basedOn w:val="Normal"/>
    <w:link w:val="ProposalandObservation"/>
    <w:qFormat/>
    <w:rsid w:val="001C54CD"/>
    <w:pPr>
      <w:overflowPunct/>
      <w:autoSpaceDE/>
      <w:autoSpaceDN/>
      <w:adjustRightInd/>
      <w:spacing w:before="0" w:after="180"/>
      <w:ind w:left="1560" w:hangingChars="709" w:hanging="1560"/>
      <w:textAlignment w:val="auto"/>
    </w:pPr>
    <w:rPr>
      <w:rFonts w:eastAsia="BIZ UDGothic" w:cs="Arial"/>
      <w:b/>
      <w:bCs/>
      <w:sz w:val="22"/>
      <w:lang w:eastAsia="en-GB"/>
    </w:rPr>
  </w:style>
  <w:style w:type="character" w:customStyle="1" w:styleId="N4Char">
    <w:name w:val="N4 Char"/>
    <w:basedOn w:val="DefaultParagraphFont"/>
    <w:link w:val="N4"/>
    <w:locked/>
    <w:rsid w:val="001C54CD"/>
    <w:rPr>
      <w:rFonts w:ascii="Calibri" w:hAnsi="Calibri" w:cstheme="minorHAnsi"/>
      <w:shd w:val="clear" w:color="auto" w:fill="FFFFFF"/>
      <w:lang w:eastAsia="ko-KR" w:bidi="hi-IN"/>
    </w:rPr>
  </w:style>
  <w:style w:type="paragraph" w:customStyle="1" w:styleId="N4">
    <w:name w:val="N4"/>
    <w:basedOn w:val="Normal"/>
    <w:link w:val="N4Char"/>
    <w:qFormat/>
    <w:rsid w:val="001C54CD"/>
    <w:pPr>
      <w:shd w:val="clear" w:color="auto" w:fill="FFFFFF"/>
      <w:overflowPunct/>
      <w:autoSpaceDE/>
      <w:autoSpaceDN/>
      <w:adjustRightInd/>
      <w:spacing w:before="0"/>
      <w:ind w:left="1354"/>
      <w:textAlignment w:val="auto"/>
    </w:pPr>
    <w:rPr>
      <w:rFonts w:ascii="Calibri" w:eastAsia="Malgun Gothic" w:hAnsi="Calibri" w:cstheme="minorHAnsi"/>
      <w:lang w:eastAsia="ko-KR" w:bidi="hi-IN"/>
    </w:rPr>
  </w:style>
  <w:style w:type="paragraph" w:customStyle="1" w:styleId="doc-comment0">
    <w:name w:val="doc-comment"/>
    <w:basedOn w:val="Normal"/>
    <w:rsid w:val="00134BC9"/>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paragraph" w:customStyle="1" w:styleId="tal0">
    <w:name w:val="tal"/>
    <w:basedOn w:val="Normal"/>
    <w:qFormat/>
    <w:rsid w:val="00134BC9"/>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character" w:customStyle="1" w:styleId="UnresolvedMention1">
    <w:name w:val="Unresolved Mention1"/>
    <w:basedOn w:val="DefaultParagraphFont"/>
    <w:uiPriority w:val="99"/>
    <w:semiHidden/>
    <w:unhideWhenUsed/>
    <w:qFormat/>
    <w:rsid w:val="00913648"/>
    <w:rPr>
      <w:color w:val="605E5C"/>
      <w:shd w:val="clear" w:color="auto" w:fill="E1DFDD"/>
    </w:rPr>
  </w:style>
  <w:style w:type="paragraph" w:customStyle="1" w:styleId="10">
    <w:name w:val="正文1"/>
    <w:rsid w:val="00913648"/>
    <w:pPr>
      <w:jc w:val="both"/>
    </w:pPr>
    <w:rPr>
      <w:rFonts w:eastAsia="SimSun"/>
      <w:kern w:val="2"/>
      <w:sz w:val="21"/>
      <w:szCs w:val="21"/>
      <w:lang w:val="en-US" w:eastAsia="zh-CN"/>
    </w:rPr>
  </w:style>
  <w:style w:type="character" w:customStyle="1" w:styleId="TANChar">
    <w:name w:val="TAN Char"/>
    <w:link w:val="TAN"/>
    <w:qFormat/>
    <w:locked/>
    <w:rsid w:val="00913648"/>
    <w:rPr>
      <w:rFonts w:ascii="Arial" w:eastAsia="Times New Roman" w:hAnsi="Arial"/>
      <w:sz w:val="18"/>
      <w:lang w:eastAsia="ja-JP"/>
    </w:rPr>
  </w:style>
  <w:style w:type="character" w:customStyle="1" w:styleId="ui-provider">
    <w:name w:val="ui-provider"/>
    <w:basedOn w:val="DefaultParagraphFont"/>
    <w:qFormat/>
    <w:rsid w:val="00913648"/>
  </w:style>
  <w:style w:type="character" w:customStyle="1" w:styleId="apple-converted-space">
    <w:name w:val="apple-converted-space"/>
    <w:basedOn w:val="DefaultParagraphFont"/>
    <w:rsid w:val="006A23B9"/>
  </w:style>
  <w:style w:type="numbering" w:customStyle="1" w:styleId="NoList1">
    <w:name w:val="No List1"/>
    <w:next w:val="NoList"/>
    <w:uiPriority w:val="99"/>
    <w:semiHidden/>
    <w:unhideWhenUsed/>
    <w:rsid w:val="003A35C5"/>
  </w:style>
  <w:style w:type="paragraph" w:customStyle="1" w:styleId="Default">
    <w:name w:val="Default"/>
    <w:rsid w:val="006A09CB"/>
    <w:pPr>
      <w:autoSpaceDE w:val="0"/>
      <w:autoSpaceDN w:val="0"/>
      <w:adjustRightInd w:val="0"/>
    </w:pPr>
    <w:rPr>
      <w:rFonts w:eastAsiaTheme="minorHAnsi"/>
      <w:color w:val="000000"/>
      <w:sz w:val="24"/>
      <w:szCs w:val="24"/>
      <w:lang w:val="en-US" w:eastAsia="en-US"/>
    </w:rPr>
  </w:style>
  <w:style w:type="paragraph" w:customStyle="1" w:styleId="doc-text201">
    <w:name w:val="doc-text20"/>
    <w:basedOn w:val="Normal"/>
    <w:rsid w:val="006A09CB"/>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paragraph" w:customStyle="1" w:styleId="emaildiscussion200">
    <w:name w:val="emaildiscussion20"/>
    <w:basedOn w:val="Normal"/>
    <w:qFormat/>
    <w:rsid w:val="006A09CB"/>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paragraph" w:customStyle="1" w:styleId="AgreementOnLine">
    <w:name w:val="AgreementOnLine"/>
    <w:basedOn w:val="Agreement"/>
    <w:link w:val="AgreementOnLineChar"/>
    <w:qFormat/>
    <w:rsid w:val="006A09CB"/>
    <w:pPr>
      <w:numPr>
        <w:ilvl w:val="1"/>
        <w:numId w:val="23"/>
      </w:numPr>
      <w:tabs>
        <w:tab w:val="clear" w:pos="9990"/>
        <w:tab w:val="left" w:pos="1619"/>
      </w:tabs>
      <w:overflowPunct/>
      <w:autoSpaceDE/>
      <w:autoSpaceDN/>
      <w:adjustRightInd/>
      <w:spacing w:after="160" w:line="259" w:lineRule="auto"/>
      <w:ind w:left="1619"/>
      <w:textAlignment w:val="auto"/>
    </w:pPr>
    <w:rPr>
      <w:rFonts w:eastAsia="MS Mincho"/>
      <w:szCs w:val="24"/>
      <w:lang w:eastAsia="en-GB"/>
    </w:rPr>
  </w:style>
  <w:style w:type="character" w:customStyle="1" w:styleId="AgreementOnLineChar">
    <w:name w:val="AgreementOnLine Char"/>
    <w:basedOn w:val="Doc-text2Char"/>
    <w:link w:val="AgreementOnLine"/>
    <w:rsid w:val="006A09CB"/>
    <w:rPr>
      <w:rFonts w:ascii="Arial" w:eastAsia="MS Mincho" w:hAnsi="Arial"/>
      <w:b/>
      <w:szCs w:val="24"/>
      <w:lang w:val="en-GB" w:eastAsia="en-GB" w:bidi="ar-SA"/>
    </w:rPr>
  </w:style>
  <w:style w:type="paragraph" w:customStyle="1" w:styleId="DiscussionOnLine">
    <w:name w:val="DiscussionOnLine"/>
    <w:basedOn w:val="Normal"/>
    <w:link w:val="DiscussionOnLineChar"/>
    <w:qFormat/>
    <w:rsid w:val="006A09CB"/>
    <w:pPr>
      <w:numPr>
        <w:numId w:val="24"/>
      </w:numPr>
      <w:tabs>
        <w:tab w:val="left" w:pos="1622"/>
      </w:tabs>
      <w:overflowPunct/>
      <w:autoSpaceDE/>
      <w:autoSpaceDN/>
      <w:adjustRightInd/>
      <w:spacing w:before="0" w:after="160" w:line="259" w:lineRule="auto"/>
      <w:textAlignment w:val="auto"/>
    </w:pPr>
    <w:rPr>
      <w:rFonts w:eastAsia="MS Mincho"/>
      <w:szCs w:val="24"/>
    </w:rPr>
  </w:style>
  <w:style w:type="character" w:customStyle="1" w:styleId="DiscussionOnLineChar">
    <w:name w:val="DiscussionOnLine Char"/>
    <w:basedOn w:val="Doc-text2Char"/>
    <w:link w:val="DiscussionOnLine"/>
    <w:rsid w:val="006A09CB"/>
    <w:rPr>
      <w:rFonts w:ascii="Arial" w:eastAsia="MS Mincho" w:hAnsi="Arial"/>
      <w:szCs w:val="24"/>
      <w:lang w:val="en-GB" w:eastAsia="ja-JP" w:bidi="ar-SA"/>
    </w:rPr>
  </w:style>
  <w:style w:type="character" w:customStyle="1" w:styleId="UnresolvedMention2">
    <w:name w:val="Unresolved Mention2"/>
    <w:basedOn w:val="DefaultParagraphFont"/>
    <w:uiPriority w:val="99"/>
    <w:semiHidden/>
    <w:unhideWhenUsed/>
    <w:qFormat/>
    <w:rsid w:val="00803128"/>
    <w:rPr>
      <w:color w:val="605E5C"/>
      <w:shd w:val="clear" w:color="auto" w:fill="E1DFDD"/>
    </w:rPr>
  </w:style>
  <w:style w:type="character" w:customStyle="1" w:styleId="cf01">
    <w:name w:val="cf01"/>
    <w:basedOn w:val="DefaultParagraphFont"/>
    <w:qFormat/>
    <w:rsid w:val="00803128"/>
    <w:rPr>
      <w:rFonts w:ascii="Segoe UI" w:hAnsi="Segoe UI" w:cs="Segoe UI" w:hint="default"/>
      <w:sz w:val="18"/>
      <w:szCs w:val="18"/>
    </w:rPr>
  </w:style>
  <w:style w:type="character" w:customStyle="1" w:styleId="Sub-bulletofproposalChar">
    <w:name w:val="Sub-bullet of proposal Char"/>
    <w:basedOn w:val="DefaultParagraphFont"/>
    <w:link w:val="Sub-bulletofproposal"/>
    <w:locked/>
    <w:rsid w:val="009C72B7"/>
    <w:rPr>
      <w:rFonts w:ascii="Calibri" w:eastAsia="Times New Roman" w:hAnsi="Calibri" w:cs="Calibri"/>
      <w:b/>
      <w:sz w:val="22"/>
      <w:szCs w:val="22"/>
      <w:lang w:val="x-none" w:eastAsia="x-none"/>
    </w:rPr>
  </w:style>
  <w:style w:type="paragraph" w:customStyle="1" w:styleId="Sub-bulletofproposal">
    <w:name w:val="Sub-bullet of proposal"/>
    <w:basedOn w:val="ListParagraph"/>
    <w:link w:val="Sub-bulletofproposalChar"/>
    <w:qFormat/>
    <w:rsid w:val="009C72B7"/>
    <w:pPr>
      <w:numPr>
        <w:numId w:val="25"/>
      </w:numPr>
      <w:spacing w:after="180"/>
    </w:pPr>
    <w:rPr>
      <w:rFonts w:eastAsia="Times New Roman" w:cs="Calibri"/>
      <w:b/>
      <w:lang w:val="x-none" w:eastAsia="x-none"/>
    </w:rPr>
  </w:style>
  <w:style w:type="paragraph" w:customStyle="1" w:styleId="AgreementsBox">
    <w:name w:val="AgreementsBox"/>
    <w:basedOn w:val="Doc-text2"/>
    <w:qFormat/>
    <w:rsid w:val="003E3AC1"/>
    <w:pPr>
      <w:pBdr>
        <w:top w:val="single" w:sz="4" w:space="1" w:color="auto"/>
        <w:left w:val="single" w:sz="4" w:space="4" w:color="auto"/>
        <w:bottom w:val="single" w:sz="4" w:space="1" w:color="auto"/>
        <w:right w:val="single" w:sz="4" w:space="4" w:color="auto"/>
      </w:pBdr>
      <w:overflowPunct/>
      <w:autoSpaceDE/>
      <w:autoSpaceDN/>
      <w:adjustRightInd/>
      <w:ind w:left="1259" w:firstLine="0"/>
      <w:textAlignment w:val="auto"/>
    </w:pPr>
    <w:rPr>
      <w:rFonts w:eastAsia="MS Mincho"/>
      <w:szCs w:val="24"/>
      <w:lang w:eastAsia="en-GB"/>
    </w:rPr>
  </w:style>
  <w:style w:type="paragraph" w:customStyle="1" w:styleId="MC">
    <w:name w:val="MC"/>
    <w:basedOn w:val="Normal"/>
    <w:qFormat/>
    <w:rsid w:val="00743071"/>
    <w:pPr>
      <w:overflowPunct/>
      <w:autoSpaceDE/>
      <w:autoSpaceDN/>
      <w:adjustRightInd/>
      <w:textAlignment w:val="auto"/>
    </w:pPr>
    <w:rPr>
      <w:rFonts w:eastAsia="MS Mincho"/>
      <w:noProof/>
      <w:color w:val="ED7D31" w:themeColor="accent2"/>
      <w:sz w:val="18"/>
      <w:szCs w:val="24"/>
    </w:rPr>
  </w:style>
  <w:style w:type="paragraph" w:customStyle="1" w:styleId="MP">
    <w:name w:val="MP"/>
    <w:basedOn w:val="Normal"/>
    <w:qFormat/>
    <w:rsid w:val="00743071"/>
    <w:pPr>
      <w:widowControl w:val="0"/>
      <w:overflowPunct/>
      <w:autoSpaceDE/>
      <w:autoSpaceDN/>
      <w:adjustRightInd/>
      <w:textAlignment w:val="auto"/>
    </w:pPr>
    <w:rPr>
      <w:rFonts w:eastAsia="MS Mincho"/>
      <w:noProof/>
      <w:sz w:val="18"/>
      <w:szCs w:val="24"/>
    </w:rPr>
  </w:style>
  <w:style w:type="paragraph" w:customStyle="1" w:styleId="NC">
    <w:name w:val="NC"/>
    <w:basedOn w:val="Doc-text2"/>
    <w:qFormat/>
    <w:rsid w:val="00743071"/>
    <w:pPr>
      <w:overflowPunct/>
      <w:autoSpaceDE/>
      <w:autoSpaceDN/>
      <w:adjustRightInd/>
      <w:ind w:left="0" w:firstLine="0"/>
      <w:textAlignment w:val="auto"/>
    </w:pPr>
    <w:rPr>
      <w:rFonts w:eastAsia="MS Mincho"/>
      <w:szCs w:val="24"/>
      <w:lang w:eastAsia="en-GB"/>
    </w:rPr>
  </w:style>
  <w:style w:type="character" w:customStyle="1" w:styleId="Char">
    <w:name w:val="批注框文本 Char"/>
    <w:basedOn w:val="DefaultParagraphFont"/>
    <w:uiPriority w:val="99"/>
    <w:rsid w:val="00250530"/>
    <w:rPr>
      <w:rFonts w:ascii="SimSun" w:eastAsia="SimSun" w:hAnsi="SimSun" w:hint="eastAsia"/>
    </w:rPr>
  </w:style>
  <w:style w:type="character" w:customStyle="1" w:styleId="Proposal-HWChar">
    <w:name w:val="Proposal-HW Char"/>
    <w:basedOn w:val="DefaultParagraphFont"/>
    <w:link w:val="Proposal-HW"/>
    <w:locked/>
    <w:rsid w:val="00A62DDB"/>
    <w:rPr>
      <w:rFonts w:eastAsia="Times New Roman"/>
      <w:b/>
    </w:rPr>
  </w:style>
  <w:style w:type="paragraph" w:customStyle="1" w:styleId="Proposal-HW">
    <w:name w:val="Proposal-HW"/>
    <w:basedOn w:val="Normal"/>
    <w:link w:val="Proposal-HWChar"/>
    <w:qFormat/>
    <w:rsid w:val="00A62DDB"/>
    <w:pPr>
      <w:spacing w:before="0" w:after="180"/>
      <w:ind w:left="1132" w:hangingChars="564" w:hanging="1132"/>
      <w:textAlignment w:val="auto"/>
    </w:pPr>
    <w:rPr>
      <w:rFonts w:ascii="Times New Roman" w:hAnsi="Times New Roman"/>
      <w:b/>
      <w:lang w:eastAsia="en-GB"/>
    </w:rPr>
  </w:style>
  <w:style w:type="paragraph" w:customStyle="1" w:styleId="NormalinLS">
    <w:name w:val="Normal in LS"/>
    <w:basedOn w:val="Normal"/>
    <w:rsid w:val="008B24EE"/>
    <w:pPr>
      <w:overflowPunct/>
      <w:autoSpaceDE/>
      <w:autoSpaceDN/>
      <w:adjustRightInd/>
      <w:spacing w:before="0" w:after="160" w:line="259" w:lineRule="auto"/>
      <w:textAlignment w:val="auto"/>
    </w:pPr>
    <w:rPr>
      <w:rFonts w:asciiTheme="minorHAnsi" w:eastAsia="SimSun" w:hAnsiTheme="minorHAnsi" w:cs="SimSun"/>
      <w:kern w:val="2"/>
      <w:szCs w:val="22"/>
      <w:lang w:eastAsia="en-US"/>
      <w14:ligatures w14:val="standardContextual"/>
    </w:rPr>
  </w:style>
  <w:style w:type="character" w:customStyle="1" w:styleId="TALZchn">
    <w:name w:val="TAL Zchn"/>
    <w:rsid w:val="001356C3"/>
    <w:rPr>
      <w:rFonts w:ascii="Arial" w:hAnsi="Arial"/>
      <w:sz w:val="18"/>
      <w:lang w:val="en-GB" w:eastAsia="en-US"/>
    </w:rPr>
  </w:style>
  <w:style w:type="paragraph" w:customStyle="1" w:styleId="MC0">
    <w:name w:val="MC'"/>
    <w:basedOn w:val="Doc-text2"/>
    <w:qFormat/>
    <w:rsid w:val="001356C3"/>
    <w:pPr>
      <w:overflowPunct/>
      <w:autoSpaceDE/>
      <w:autoSpaceDN/>
      <w:adjustRightInd/>
      <w:ind w:left="0" w:firstLine="0"/>
      <w:textAlignment w:val="auto"/>
    </w:pPr>
    <w:rPr>
      <w:rFonts w:eastAsia="MS Mincho"/>
      <w:szCs w:val="24"/>
      <w:lang w:val="en-US" w:eastAsia="en-GB"/>
    </w:rPr>
  </w:style>
  <w:style w:type="paragraph" w:customStyle="1" w:styleId="MP0">
    <w:name w:val="MP'"/>
    <w:basedOn w:val="Doc-text2"/>
    <w:qFormat/>
    <w:rsid w:val="001356C3"/>
    <w:pPr>
      <w:overflowPunct/>
      <w:autoSpaceDE/>
      <w:autoSpaceDN/>
      <w:adjustRightInd/>
      <w:textAlignment w:val="auto"/>
    </w:pPr>
    <w:rPr>
      <w:rFonts w:eastAsia="MS Mincho"/>
      <w:szCs w:val="24"/>
      <w:lang w:val="en-US" w:eastAsia="en-GB"/>
    </w:rPr>
  </w:style>
  <w:style w:type="character" w:customStyle="1" w:styleId="UnresolvedMention3">
    <w:name w:val="Unresolved Mention3"/>
    <w:basedOn w:val="DefaultParagraphFont"/>
    <w:uiPriority w:val="99"/>
    <w:semiHidden/>
    <w:unhideWhenUsed/>
    <w:qFormat/>
    <w:rsid w:val="005E036C"/>
    <w:rPr>
      <w:color w:val="605E5C"/>
      <w:shd w:val="clear" w:color="auto" w:fill="E1DFDD"/>
    </w:rPr>
  </w:style>
  <w:style w:type="paragraph" w:customStyle="1" w:styleId="xmsolistparagraph">
    <w:name w:val="x_msolistparagraph"/>
    <w:basedOn w:val="Normal"/>
    <w:rsid w:val="005E036C"/>
    <w:pPr>
      <w:overflowPunct/>
      <w:autoSpaceDE/>
      <w:autoSpaceDN/>
      <w:adjustRightInd/>
      <w:spacing w:before="100" w:beforeAutospacing="1" w:after="100" w:afterAutospacing="1"/>
      <w:textAlignment w:val="auto"/>
    </w:pPr>
    <w:rPr>
      <w:rFonts w:ascii="Times New Roman" w:hAnsi="Times New Roman" w:cs="Calibri"/>
      <w:sz w:val="24"/>
      <w:szCs w:val="22"/>
      <w:lang w:val="fr-FR" w:eastAsia="fr-FR"/>
    </w:rPr>
  </w:style>
  <w:style w:type="character" w:customStyle="1" w:styleId="apple-tab-span">
    <w:name w:val="apple-tab-span"/>
    <w:basedOn w:val="DefaultParagraphFont"/>
    <w:rsid w:val="005E036C"/>
  </w:style>
  <w:style w:type="character" w:customStyle="1" w:styleId="Observation-HWChar">
    <w:name w:val="Observation-HW Char"/>
    <w:basedOn w:val="DefaultParagraphFont"/>
    <w:link w:val="Observation-HW"/>
    <w:locked/>
    <w:rsid w:val="00373CCB"/>
    <w:rPr>
      <w:rFonts w:eastAsia="Times New Roman"/>
      <w:b/>
    </w:rPr>
  </w:style>
  <w:style w:type="paragraph" w:customStyle="1" w:styleId="Observation-HW">
    <w:name w:val="Observation-HW"/>
    <w:basedOn w:val="Normal"/>
    <w:link w:val="Observation-HWChar"/>
    <w:qFormat/>
    <w:rsid w:val="00373CCB"/>
    <w:pPr>
      <w:spacing w:before="0" w:after="180"/>
      <w:ind w:left="1416" w:hangingChars="705" w:hanging="1416"/>
      <w:textAlignment w:val="auto"/>
    </w:pPr>
    <w:rPr>
      <w:rFonts w:ascii="Times New Roman" w:hAnsi="Times New Roman"/>
      <w:b/>
      <w:lang w:eastAsia="en-GB"/>
    </w:rPr>
  </w:style>
  <w:style w:type="paragraph" w:customStyle="1" w:styleId="DISCUSSION">
    <w:name w:val="DISCUSSION"/>
    <w:basedOn w:val="Doc-text2"/>
    <w:link w:val="DISCUSSIONChar"/>
    <w:qFormat/>
    <w:rsid w:val="00D80FE8"/>
    <w:pPr>
      <w:numPr>
        <w:numId w:val="28"/>
      </w:numPr>
      <w:overflowPunct/>
      <w:autoSpaceDE/>
      <w:autoSpaceDN/>
      <w:adjustRightInd/>
      <w:textAlignment w:val="auto"/>
    </w:pPr>
    <w:rPr>
      <w:rFonts w:eastAsia="MS Mincho"/>
      <w:szCs w:val="24"/>
    </w:rPr>
  </w:style>
  <w:style w:type="character" w:customStyle="1" w:styleId="DISCUSSIONChar">
    <w:name w:val="DISCUSSION Char"/>
    <w:basedOn w:val="Doc-text2Char"/>
    <w:link w:val="DISCUSSION"/>
    <w:rsid w:val="00D80FE8"/>
    <w:rPr>
      <w:rFonts w:ascii="Arial" w:eastAsia="MS Mincho" w:hAnsi="Arial"/>
      <w:szCs w:val="24"/>
      <w:lang w:val="en-GB" w:eastAsia="ja-JP" w:bidi="ar-SA"/>
    </w:rPr>
  </w:style>
  <w:style w:type="character" w:customStyle="1" w:styleId="3gppsymbolitalicie">
    <w:name w:val="3gpp symbol italic ie"/>
    <w:basedOn w:val="DefaultParagraphFont"/>
    <w:uiPriority w:val="1"/>
    <w:qFormat/>
    <w:rsid w:val="00876324"/>
    <w:rPr>
      <w:rFonts w:ascii="Times New Roman" w:eastAsia="Times New Roman" w:hAnsi="Times New Roman" w:cs="Times New Roman"/>
      <w:i/>
      <w:noProof/>
      <w:sz w:val="20"/>
      <w:szCs w:val="20"/>
      <w:lang w:val="en-US" w:eastAsia="x-none"/>
    </w:rPr>
  </w:style>
  <w:style w:type="paragraph" w:customStyle="1" w:styleId="Agre4">
    <w:name w:val="Agre4"/>
    <w:basedOn w:val="Doc-text2"/>
    <w:qFormat/>
    <w:rsid w:val="00B123C2"/>
    <w:pPr>
      <w:overflowPunct/>
      <w:autoSpaceDE/>
      <w:autoSpaceDN/>
      <w:adjustRightInd/>
      <w:textAlignment w:val="auto"/>
    </w:pPr>
    <w:rPr>
      <w:rFonts w:eastAsia="MS Mincho"/>
      <w:szCs w:val="24"/>
      <w:lang w:eastAsia="en-GB"/>
    </w:rPr>
  </w:style>
  <w:style w:type="character" w:customStyle="1" w:styleId="UnresolvedMention4">
    <w:name w:val="Unresolved Mention4"/>
    <w:basedOn w:val="DefaultParagraphFont"/>
    <w:uiPriority w:val="99"/>
    <w:semiHidden/>
    <w:unhideWhenUsed/>
    <w:qFormat/>
    <w:rsid w:val="00EE3584"/>
    <w:rPr>
      <w:color w:val="605E5C"/>
      <w:shd w:val="clear" w:color="auto" w:fill="E1DFDD"/>
    </w:rPr>
  </w:style>
  <w:style w:type="paragraph" w:customStyle="1" w:styleId="xcomments">
    <w:name w:val="x_comments"/>
    <w:basedOn w:val="Normal"/>
    <w:rsid w:val="00EE3584"/>
    <w:pPr>
      <w:overflowPunct/>
      <w:autoSpaceDE/>
      <w:autoSpaceDN/>
      <w:adjustRightInd/>
      <w:textAlignment w:val="auto"/>
    </w:pPr>
    <w:rPr>
      <w:rFonts w:eastAsiaTheme="minorHAnsi" w:cs="Arial"/>
      <w:i/>
      <w:iCs/>
      <w:sz w:val="22"/>
      <w:szCs w:val="22"/>
      <w:lang w:val="en-US" w:eastAsia="en-US"/>
    </w:rPr>
  </w:style>
  <w:style w:type="table" w:customStyle="1" w:styleId="TableGrid10">
    <w:name w:val="TableGrid1"/>
    <w:basedOn w:val="TableNormal"/>
    <w:next w:val="TableGrid"/>
    <w:uiPriority w:val="39"/>
    <w:qFormat/>
    <w:rsid w:val="00EE358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1">
    <w:name w:val="observation"/>
    <w:basedOn w:val="Normal"/>
    <w:link w:val="observation2"/>
    <w:qFormat/>
    <w:rsid w:val="00EE3584"/>
    <w:pPr>
      <w:overflowPunct/>
      <w:autoSpaceDE/>
      <w:autoSpaceDN/>
      <w:adjustRightInd/>
      <w:spacing w:beforeLines="50" w:before="120" w:afterLines="50" w:after="120"/>
      <w:ind w:left="420" w:hanging="420"/>
      <w:jc w:val="both"/>
      <w:textAlignment w:val="auto"/>
    </w:pPr>
    <w:rPr>
      <w:rFonts w:ascii="Times New Roman" w:eastAsiaTheme="minorEastAsia" w:hAnsi="Times New Roman"/>
      <w:b/>
      <w:lang w:val="en-US" w:eastAsia="zh-CN"/>
    </w:rPr>
  </w:style>
  <w:style w:type="character" w:customStyle="1" w:styleId="observation2">
    <w:name w:val="observation 字符"/>
    <w:basedOn w:val="DefaultParagraphFont"/>
    <w:link w:val="observation1"/>
    <w:rsid w:val="00EE3584"/>
    <w:rPr>
      <w:rFonts w:eastAsiaTheme="minorEastAsia"/>
      <w:b/>
      <w:lang w:val="en-US" w:eastAsia="zh-CN"/>
    </w:rPr>
  </w:style>
  <w:style w:type="character" w:customStyle="1" w:styleId="UnresolvedMention5">
    <w:name w:val="Unresolved Mention5"/>
    <w:basedOn w:val="DefaultParagraphFont"/>
    <w:uiPriority w:val="99"/>
    <w:semiHidden/>
    <w:unhideWhenUsed/>
    <w:rsid w:val="006769DA"/>
    <w:rPr>
      <w:color w:val="605E5C"/>
      <w:shd w:val="clear" w:color="auto" w:fill="E1DFDD"/>
    </w:rPr>
  </w:style>
  <w:style w:type="character" w:customStyle="1" w:styleId="UnresolvedMention6">
    <w:name w:val="Unresolved Mention6"/>
    <w:basedOn w:val="DefaultParagraphFont"/>
    <w:uiPriority w:val="99"/>
    <w:semiHidden/>
    <w:unhideWhenUsed/>
    <w:rsid w:val="00DA7D70"/>
    <w:rPr>
      <w:color w:val="605E5C"/>
      <w:shd w:val="clear" w:color="auto" w:fill="E1DFDD"/>
    </w:rPr>
  </w:style>
  <w:style w:type="character" w:customStyle="1" w:styleId="UnresolvedMention7">
    <w:name w:val="Unresolved Mention7"/>
    <w:basedOn w:val="DefaultParagraphFont"/>
    <w:uiPriority w:val="99"/>
    <w:semiHidden/>
    <w:unhideWhenUsed/>
    <w:rsid w:val="00DA7D70"/>
    <w:rPr>
      <w:color w:val="605E5C"/>
      <w:shd w:val="clear" w:color="auto" w:fill="E1DFDD"/>
    </w:rPr>
  </w:style>
  <w:style w:type="paragraph" w:customStyle="1" w:styleId="Summary">
    <w:name w:val="Summary"/>
    <w:basedOn w:val="Doc-text2"/>
    <w:next w:val="Doc-text2"/>
    <w:link w:val="SummaryChar"/>
    <w:qFormat/>
    <w:rsid w:val="00DA7D70"/>
    <w:pPr>
      <w:numPr>
        <w:numId w:val="30"/>
      </w:numPr>
      <w:tabs>
        <w:tab w:val="left" w:pos="1259"/>
      </w:tabs>
      <w:overflowPunct/>
      <w:autoSpaceDE/>
      <w:autoSpaceDN/>
      <w:adjustRightInd/>
      <w:ind w:left="1622" w:hanging="1055"/>
      <w:textAlignment w:val="auto"/>
    </w:pPr>
    <w:rPr>
      <w:rFonts w:eastAsia="MS Mincho"/>
      <w:szCs w:val="24"/>
      <w:lang w:eastAsia="en-GB"/>
    </w:rPr>
  </w:style>
  <w:style w:type="character" w:customStyle="1" w:styleId="SummaryChar">
    <w:name w:val="Summary Char"/>
    <w:basedOn w:val="Doc-text2Char"/>
    <w:link w:val="Summary"/>
    <w:rsid w:val="00DA7D70"/>
    <w:rPr>
      <w:rFonts w:ascii="Arial" w:eastAsia="MS Mincho" w:hAnsi="Arial"/>
      <w:szCs w:val="24"/>
      <w:lang w:val="en-GB" w:eastAsia="en-GB" w:bidi="ar-SA"/>
    </w:rPr>
  </w:style>
  <w:style w:type="paragraph" w:customStyle="1" w:styleId="Revision1">
    <w:name w:val="Revision1"/>
    <w:hidden/>
    <w:uiPriority w:val="99"/>
    <w:semiHidden/>
    <w:qFormat/>
    <w:rsid w:val="005025EB"/>
    <w:rPr>
      <w:rFonts w:ascii="Arial" w:eastAsia="MS Mincho" w:hAnsi="Arial"/>
      <w:szCs w:val="24"/>
    </w:rPr>
  </w:style>
  <w:style w:type="paragraph" w:customStyle="1" w:styleId="xsubheading">
    <w:name w:val="x_subheading"/>
    <w:basedOn w:val="Normal"/>
    <w:rsid w:val="0068099E"/>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paragraph" w:customStyle="1" w:styleId="CharChar1CharChar">
    <w:name w:val="Char Char1 Char Char"/>
    <w:semiHidden/>
    <w:qFormat/>
    <w:rsid w:val="00E539D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Zchn">
    <w:name w:val="B1 Zchn"/>
    <w:qFormat/>
    <w:rsid w:val="00E539D7"/>
    <w:rPr>
      <w:lang w:val="en-GB"/>
    </w:rPr>
  </w:style>
  <w:style w:type="character" w:customStyle="1" w:styleId="UnresolvedMention8">
    <w:name w:val="Unresolved Mention8"/>
    <w:basedOn w:val="DefaultParagraphFont"/>
    <w:uiPriority w:val="99"/>
    <w:semiHidden/>
    <w:unhideWhenUsed/>
    <w:rsid w:val="00E539D7"/>
    <w:rPr>
      <w:color w:val="605E5C"/>
      <w:shd w:val="clear" w:color="auto" w:fill="E1DFDD"/>
    </w:rPr>
  </w:style>
  <w:style w:type="character" w:customStyle="1" w:styleId="B1Char">
    <w:name w:val="B1 Char"/>
    <w:qFormat/>
    <w:rsid w:val="00E539D7"/>
  </w:style>
  <w:style w:type="paragraph" w:styleId="Caption">
    <w:name w:val="caption"/>
    <w:basedOn w:val="Normal"/>
    <w:next w:val="Normal"/>
    <w:link w:val="CaptionChar"/>
    <w:unhideWhenUsed/>
    <w:qFormat/>
    <w:rsid w:val="006D5D06"/>
    <w:pPr>
      <w:spacing w:before="0" w:after="180"/>
      <w:textAlignment w:val="auto"/>
    </w:pPr>
    <w:rPr>
      <w:rFonts w:ascii="Times New Roman" w:eastAsia="SimSun" w:hAnsi="Times New Roman"/>
      <w:b/>
      <w:bCs/>
      <w:color w:val="000000"/>
      <w:lang w:val="en-US"/>
    </w:rPr>
  </w:style>
  <w:style w:type="character" w:customStyle="1" w:styleId="B10">
    <w:name w:val="B1 (文字)"/>
    <w:qFormat/>
    <w:rsid w:val="006D5D06"/>
    <w:rPr>
      <w:rFonts w:ascii="Times New Roman" w:eastAsia="Batang" w:hAnsi="Times New Roman" w:cs="Times New Roman"/>
      <w:kern w:val="0"/>
      <w:szCs w:val="20"/>
      <w:lang w:val="en-GB" w:eastAsia="en-US"/>
    </w:rPr>
  </w:style>
  <w:style w:type="character" w:customStyle="1" w:styleId="CaptionChar">
    <w:name w:val="Caption Char"/>
    <w:link w:val="Caption"/>
    <w:uiPriority w:val="35"/>
    <w:qFormat/>
    <w:rsid w:val="006D5D06"/>
    <w:rPr>
      <w:rFonts w:eastAsia="SimSun"/>
      <w:b/>
      <w:bCs/>
      <w:color w:val="000000"/>
      <w:lang w:val="en-US" w:eastAsia="ja-JP"/>
    </w:rPr>
  </w:style>
  <w:style w:type="numbering" w:customStyle="1" w:styleId="StyleBulletedSymbolsymbolLeft025Hanging01">
    <w:name w:val="Style Bulleted Symbol (symbol) Left:  0.25&quot; Hanging:  0.1"/>
    <w:basedOn w:val="NoList"/>
    <w:rsid w:val="006D5D06"/>
  </w:style>
  <w:style w:type="character" w:customStyle="1" w:styleId="UnresolvedMention9">
    <w:name w:val="Unresolved Mention9"/>
    <w:basedOn w:val="DefaultParagraphFont"/>
    <w:uiPriority w:val="99"/>
    <w:semiHidden/>
    <w:unhideWhenUsed/>
    <w:rsid w:val="00111082"/>
    <w:rPr>
      <w:color w:val="605E5C"/>
      <w:shd w:val="clear" w:color="auto" w:fill="E1DFDD"/>
    </w:rPr>
  </w:style>
  <w:style w:type="character" w:customStyle="1" w:styleId="PropObsChar">
    <w:name w:val="PropObs Char"/>
    <w:basedOn w:val="DefaultParagraphFont"/>
    <w:link w:val="PropObs"/>
    <w:locked/>
    <w:rsid w:val="00332991"/>
    <w:rPr>
      <w:rFonts w:eastAsiaTheme="minorHAnsi" w:cs="Calibri"/>
      <w:b/>
      <w:bCs/>
      <w:sz w:val="22"/>
      <w:szCs w:val="22"/>
      <w:lang w:eastAsia="sv-SE"/>
    </w:rPr>
  </w:style>
  <w:style w:type="paragraph" w:customStyle="1" w:styleId="PropObs">
    <w:name w:val="PropObs"/>
    <w:basedOn w:val="Normal"/>
    <w:link w:val="PropObsChar"/>
    <w:autoRedefine/>
    <w:qFormat/>
    <w:rsid w:val="00332991"/>
    <w:pPr>
      <w:tabs>
        <w:tab w:val="left" w:pos="1530"/>
      </w:tabs>
      <w:overflowPunct/>
      <w:autoSpaceDE/>
      <w:autoSpaceDN/>
      <w:adjustRightInd/>
      <w:spacing w:before="0" w:after="240"/>
      <w:ind w:left="720" w:hanging="360"/>
      <w:jc w:val="both"/>
      <w:textAlignment w:val="auto"/>
    </w:pPr>
    <w:rPr>
      <w:rFonts w:ascii="Times New Roman" w:eastAsiaTheme="minorHAnsi" w:hAnsi="Times New Roman" w:cs="Calibri"/>
      <w:b/>
      <w:bCs/>
      <w:sz w:val="22"/>
      <w:szCs w:val="22"/>
      <w:lang w:eastAsia="sv-SE"/>
    </w:rPr>
  </w:style>
  <w:style w:type="paragraph" w:customStyle="1" w:styleId="wordsection1">
    <w:name w:val="wordsection1"/>
    <w:basedOn w:val="Normal"/>
    <w:rsid w:val="00B750BC"/>
    <w:pPr>
      <w:overflowPunct/>
      <w:autoSpaceDE/>
      <w:autoSpaceDN/>
      <w:adjustRightInd/>
      <w:spacing w:before="100" w:beforeAutospacing="1" w:after="100" w:afterAutospacing="1"/>
      <w:textAlignment w:val="auto"/>
    </w:pPr>
    <w:rPr>
      <w:rFonts w:ascii="Calibri" w:eastAsiaTheme="minorEastAsia" w:hAnsi="Calibri" w:cs="Calibri"/>
      <w:sz w:val="22"/>
      <w:szCs w:val="22"/>
      <w:lang w:val="en-US" w:eastAsia="zh-CN"/>
    </w:rPr>
  </w:style>
  <w:style w:type="character" w:styleId="HTMLCode">
    <w:name w:val="HTML Code"/>
    <w:basedOn w:val="DefaultParagraphFont"/>
    <w:uiPriority w:val="99"/>
    <w:semiHidden/>
    <w:unhideWhenUsed/>
    <w:qFormat/>
    <w:rsid w:val="00411A06"/>
    <w:rPr>
      <w:rFonts w:ascii="SimSun" w:eastAsia="SimSun" w:hAnsi="SimSun" w:cs="SimSun"/>
      <w:sz w:val="24"/>
      <w:szCs w:val="24"/>
    </w:rPr>
  </w:style>
  <w:style w:type="character" w:customStyle="1" w:styleId="UnresolvedMention10">
    <w:name w:val="Unresolved Mention10"/>
    <w:basedOn w:val="DefaultParagraphFont"/>
    <w:uiPriority w:val="99"/>
    <w:semiHidden/>
    <w:unhideWhenUsed/>
    <w:rsid w:val="00F733E5"/>
    <w:rPr>
      <w:color w:val="605E5C"/>
      <w:shd w:val="clear" w:color="auto" w:fill="E1DFDD"/>
    </w:rPr>
  </w:style>
  <w:style w:type="character" w:customStyle="1" w:styleId="UnresolvedMention11">
    <w:name w:val="Unresolved Mention11"/>
    <w:basedOn w:val="DefaultParagraphFont"/>
    <w:uiPriority w:val="99"/>
    <w:semiHidden/>
    <w:unhideWhenUsed/>
    <w:rsid w:val="00F733E5"/>
    <w:rPr>
      <w:color w:val="605E5C"/>
      <w:shd w:val="clear" w:color="auto" w:fill="E1DFDD"/>
    </w:rPr>
  </w:style>
  <w:style w:type="character" w:customStyle="1" w:styleId="CRCoverPageZchn">
    <w:name w:val="CR Cover Page Zchn"/>
    <w:qFormat/>
    <w:locked/>
    <w:rsid w:val="006B0259"/>
    <w:rPr>
      <w:rFonts w:ascii="Arial" w:eastAsia="Times New Roman"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40610">
      <w:bodyDiv w:val="1"/>
      <w:marLeft w:val="0"/>
      <w:marRight w:val="0"/>
      <w:marTop w:val="0"/>
      <w:marBottom w:val="0"/>
      <w:divBdr>
        <w:top w:val="none" w:sz="0" w:space="0" w:color="auto"/>
        <w:left w:val="none" w:sz="0" w:space="0" w:color="auto"/>
        <w:bottom w:val="none" w:sz="0" w:space="0" w:color="auto"/>
        <w:right w:val="none" w:sz="0" w:space="0" w:color="auto"/>
      </w:divBdr>
    </w:div>
    <w:div w:id="10840338">
      <w:bodyDiv w:val="1"/>
      <w:marLeft w:val="0"/>
      <w:marRight w:val="0"/>
      <w:marTop w:val="0"/>
      <w:marBottom w:val="0"/>
      <w:divBdr>
        <w:top w:val="none" w:sz="0" w:space="0" w:color="auto"/>
        <w:left w:val="none" w:sz="0" w:space="0" w:color="auto"/>
        <w:bottom w:val="none" w:sz="0" w:space="0" w:color="auto"/>
        <w:right w:val="none" w:sz="0" w:space="0" w:color="auto"/>
      </w:divBdr>
    </w:div>
    <w:div w:id="13729763">
      <w:bodyDiv w:val="1"/>
      <w:marLeft w:val="0"/>
      <w:marRight w:val="0"/>
      <w:marTop w:val="0"/>
      <w:marBottom w:val="0"/>
      <w:divBdr>
        <w:top w:val="none" w:sz="0" w:space="0" w:color="auto"/>
        <w:left w:val="none" w:sz="0" w:space="0" w:color="auto"/>
        <w:bottom w:val="none" w:sz="0" w:space="0" w:color="auto"/>
        <w:right w:val="none" w:sz="0" w:space="0" w:color="auto"/>
      </w:divBdr>
    </w:div>
    <w:div w:id="20403216">
      <w:bodyDiv w:val="1"/>
      <w:marLeft w:val="0"/>
      <w:marRight w:val="0"/>
      <w:marTop w:val="0"/>
      <w:marBottom w:val="0"/>
      <w:divBdr>
        <w:top w:val="none" w:sz="0" w:space="0" w:color="auto"/>
        <w:left w:val="none" w:sz="0" w:space="0" w:color="auto"/>
        <w:bottom w:val="none" w:sz="0" w:space="0" w:color="auto"/>
        <w:right w:val="none" w:sz="0" w:space="0" w:color="auto"/>
      </w:divBdr>
    </w:div>
    <w:div w:id="26175374">
      <w:bodyDiv w:val="1"/>
      <w:marLeft w:val="0"/>
      <w:marRight w:val="0"/>
      <w:marTop w:val="0"/>
      <w:marBottom w:val="0"/>
      <w:divBdr>
        <w:top w:val="none" w:sz="0" w:space="0" w:color="auto"/>
        <w:left w:val="none" w:sz="0" w:space="0" w:color="auto"/>
        <w:bottom w:val="none" w:sz="0" w:space="0" w:color="auto"/>
        <w:right w:val="none" w:sz="0" w:space="0" w:color="auto"/>
      </w:divBdr>
    </w:div>
    <w:div w:id="38630523">
      <w:bodyDiv w:val="1"/>
      <w:marLeft w:val="0"/>
      <w:marRight w:val="0"/>
      <w:marTop w:val="0"/>
      <w:marBottom w:val="0"/>
      <w:divBdr>
        <w:top w:val="none" w:sz="0" w:space="0" w:color="auto"/>
        <w:left w:val="none" w:sz="0" w:space="0" w:color="auto"/>
        <w:bottom w:val="none" w:sz="0" w:space="0" w:color="auto"/>
        <w:right w:val="none" w:sz="0" w:space="0" w:color="auto"/>
      </w:divBdr>
    </w:div>
    <w:div w:id="52428961">
      <w:bodyDiv w:val="1"/>
      <w:marLeft w:val="0"/>
      <w:marRight w:val="0"/>
      <w:marTop w:val="0"/>
      <w:marBottom w:val="0"/>
      <w:divBdr>
        <w:top w:val="none" w:sz="0" w:space="0" w:color="auto"/>
        <w:left w:val="none" w:sz="0" w:space="0" w:color="auto"/>
        <w:bottom w:val="none" w:sz="0" w:space="0" w:color="auto"/>
        <w:right w:val="none" w:sz="0" w:space="0" w:color="auto"/>
      </w:divBdr>
    </w:div>
    <w:div w:id="53814439">
      <w:bodyDiv w:val="1"/>
      <w:marLeft w:val="0"/>
      <w:marRight w:val="0"/>
      <w:marTop w:val="0"/>
      <w:marBottom w:val="0"/>
      <w:divBdr>
        <w:top w:val="none" w:sz="0" w:space="0" w:color="auto"/>
        <w:left w:val="none" w:sz="0" w:space="0" w:color="auto"/>
        <w:bottom w:val="none" w:sz="0" w:space="0" w:color="auto"/>
        <w:right w:val="none" w:sz="0" w:space="0" w:color="auto"/>
      </w:divBdr>
    </w:div>
    <w:div w:id="55707196">
      <w:bodyDiv w:val="1"/>
      <w:marLeft w:val="0"/>
      <w:marRight w:val="0"/>
      <w:marTop w:val="0"/>
      <w:marBottom w:val="0"/>
      <w:divBdr>
        <w:top w:val="none" w:sz="0" w:space="0" w:color="auto"/>
        <w:left w:val="none" w:sz="0" w:space="0" w:color="auto"/>
        <w:bottom w:val="none" w:sz="0" w:space="0" w:color="auto"/>
        <w:right w:val="none" w:sz="0" w:space="0" w:color="auto"/>
      </w:divBdr>
    </w:div>
    <w:div w:id="63769951">
      <w:bodyDiv w:val="1"/>
      <w:marLeft w:val="0"/>
      <w:marRight w:val="0"/>
      <w:marTop w:val="0"/>
      <w:marBottom w:val="0"/>
      <w:divBdr>
        <w:top w:val="none" w:sz="0" w:space="0" w:color="auto"/>
        <w:left w:val="none" w:sz="0" w:space="0" w:color="auto"/>
        <w:bottom w:val="none" w:sz="0" w:space="0" w:color="auto"/>
        <w:right w:val="none" w:sz="0" w:space="0" w:color="auto"/>
      </w:divBdr>
    </w:div>
    <w:div w:id="64109078">
      <w:bodyDiv w:val="1"/>
      <w:marLeft w:val="0"/>
      <w:marRight w:val="0"/>
      <w:marTop w:val="0"/>
      <w:marBottom w:val="0"/>
      <w:divBdr>
        <w:top w:val="none" w:sz="0" w:space="0" w:color="auto"/>
        <w:left w:val="none" w:sz="0" w:space="0" w:color="auto"/>
        <w:bottom w:val="none" w:sz="0" w:space="0" w:color="auto"/>
        <w:right w:val="none" w:sz="0" w:space="0" w:color="auto"/>
      </w:divBdr>
    </w:div>
    <w:div w:id="83915954">
      <w:bodyDiv w:val="1"/>
      <w:marLeft w:val="0"/>
      <w:marRight w:val="0"/>
      <w:marTop w:val="0"/>
      <w:marBottom w:val="0"/>
      <w:divBdr>
        <w:top w:val="none" w:sz="0" w:space="0" w:color="auto"/>
        <w:left w:val="none" w:sz="0" w:space="0" w:color="auto"/>
        <w:bottom w:val="none" w:sz="0" w:space="0" w:color="auto"/>
        <w:right w:val="none" w:sz="0" w:space="0" w:color="auto"/>
      </w:divBdr>
    </w:div>
    <w:div w:id="95173015">
      <w:bodyDiv w:val="1"/>
      <w:marLeft w:val="0"/>
      <w:marRight w:val="0"/>
      <w:marTop w:val="0"/>
      <w:marBottom w:val="0"/>
      <w:divBdr>
        <w:top w:val="none" w:sz="0" w:space="0" w:color="auto"/>
        <w:left w:val="none" w:sz="0" w:space="0" w:color="auto"/>
        <w:bottom w:val="none" w:sz="0" w:space="0" w:color="auto"/>
        <w:right w:val="none" w:sz="0" w:space="0" w:color="auto"/>
      </w:divBdr>
    </w:div>
    <w:div w:id="99107140">
      <w:bodyDiv w:val="1"/>
      <w:marLeft w:val="0"/>
      <w:marRight w:val="0"/>
      <w:marTop w:val="0"/>
      <w:marBottom w:val="0"/>
      <w:divBdr>
        <w:top w:val="none" w:sz="0" w:space="0" w:color="auto"/>
        <w:left w:val="none" w:sz="0" w:space="0" w:color="auto"/>
        <w:bottom w:val="none" w:sz="0" w:space="0" w:color="auto"/>
        <w:right w:val="none" w:sz="0" w:space="0" w:color="auto"/>
      </w:divBdr>
    </w:div>
    <w:div w:id="123543603">
      <w:bodyDiv w:val="1"/>
      <w:marLeft w:val="0"/>
      <w:marRight w:val="0"/>
      <w:marTop w:val="0"/>
      <w:marBottom w:val="0"/>
      <w:divBdr>
        <w:top w:val="none" w:sz="0" w:space="0" w:color="auto"/>
        <w:left w:val="none" w:sz="0" w:space="0" w:color="auto"/>
        <w:bottom w:val="none" w:sz="0" w:space="0" w:color="auto"/>
        <w:right w:val="none" w:sz="0" w:space="0" w:color="auto"/>
      </w:divBdr>
    </w:div>
    <w:div w:id="129786146">
      <w:bodyDiv w:val="1"/>
      <w:marLeft w:val="0"/>
      <w:marRight w:val="0"/>
      <w:marTop w:val="0"/>
      <w:marBottom w:val="0"/>
      <w:divBdr>
        <w:top w:val="none" w:sz="0" w:space="0" w:color="auto"/>
        <w:left w:val="none" w:sz="0" w:space="0" w:color="auto"/>
        <w:bottom w:val="none" w:sz="0" w:space="0" w:color="auto"/>
        <w:right w:val="none" w:sz="0" w:space="0" w:color="auto"/>
      </w:divBdr>
    </w:div>
    <w:div w:id="136650258">
      <w:bodyDiv w:val="1"/>
      <w:marLeft w:val="0"/>
      <w:marRight w:val="0"/>
      <w:marTop w:val="0"/>
      <w:marBottom w:val="0"/>
      <w:divBdr>
        <w:top w:val="none" w:sz="0" w:space="0" w:color="auto"/>
        <w:left w:val="none" w:sz="0" w:space="0" w:color="auto"/>
        <w:bottom w:val="none" w:sz="0" w:space="0" w:color="auto"/>
        <w:right w:val="none" w:sz="0" w:space="0" w:color="auto"/>
      </w:divBdr>
    </w:div>
    <w:div w:id="146897544">
      <w:bodyDiv w:val="1"/>
      <w:marLeft w:val="0"/>
      <w:marRight w:val="0"/>
      <w:marTop w:val="0"/>
      <w:marBottom w:val="0"/>
      <w:divBdr>
        <w:top w:val="none" w:sz="0" w:space="0" w:color="auto"/>
        <w:left w:val="none" w:sz="0" w:space="0" w:color="auto"/>
        <w:bottom w:val="none" w:sz="0" w:space="0" w:color="auto"/>
        <w:right w:val="none" w:sz="0" w:space="0" w:color="auto"/>
      </w:divBdr>
    </w:div>
    <w:div w:id="146946516">
      <w:bodyDiv w:val="1"/>
      <w:marLeft w:val="0"/>
      <w:marRight w:val="0"/>
      <w:marTop w:val="0"/>
      <w:marBottom w:val="0"/>
      <w:divBdr>
        <w:top w:val="none" w:sz="0" w:space="0" w:color="auto"/>
        <w:left w:val="none" w:sz="0" w:space="0" w:color="auto"/>
        <w:bottom w:val="none" w:sz="0" w:space="0" w:color="auto"/>
        <w:right w:val="none" w:sz="0" w:space="0" w:color="auto"/>
      </w:divBdr>
    </w:div>
    <w:div w:id="156850400">
      <w:bodyDiv w:val="1"/>
      <w:marLeft w:val="0"/>
      <w:marRight w:val="0"/>
      <w:marTop w:val="0"/>
      <w:marBottom w:val="0"/>
      <w:divBdr>
        <w:top w:val="none" w:sz="0" w:space="0" w:color="auto"/>
        <w:left w:val="none" w:sz="0" w:space="0" w:color="auto"/>
        <w:bottom w:val="none" w:sz="0" w:space="0" w:color="auto"/>
        <w:right w:val="none" w:sz="0" w:space="0" w:color="auto"/>
      </w:divBdr>
    </w:div>
    <w:div w:id="164248682">
      <w:bodyDiv w:val="1"/>
      <w:marLeft w:val="0"/>
      <w:marRight w:val="0"/>
      <w:marTop w:val="0"/>
      <w:marBottom w:val="0"/>
      <w:divBdr>
        <w:top w:val="none" w:sz="0" w:space="0" w:color="auto"/>
        <w:left w:val="none" w:sz="0" w:space="0" w:color="auto"/>
        <w:bottom w:val="none" w:sz="0" w:space="0" w:color="auto"/>
        <w:right w:val="none" w:sz="0" w:space="0" w:color="auto"/>
      </w:divBdr>
    </w:div>
    <w:div w:id="166556948">
      <w:bodyDiv w:val="1"/>
      <w:marLeft w:val="0"/>
      <w:marRight w:val="0"/>
      <w:marTop w:val="0"/>
      <w:marBottom w:val="0"/>
      <w:divBdr>
        <w:top w:val="none" w:sz="0" w:space="0" w:color="auto"/>
        <w:left w:val="none" w:sz="0" w:space="0" w:color="auto"/>
        <w:bottom w:val="none" w:sz="0" w:space="0" w:color="auto"/>
        <w:right w:val="none" w:sz="0" w:space="0" w:color="auto"/>
      </w:divBdr>
    </w:div>
    <w:div w:id="168447455">
      <w:bodyDiv w:val="1"/>
      <w:marLeft w:val="0"/>
      <w:marRight w:val="0"/>
      <w:marTop w:val="0"/>
      <w:marBottom w:val="0"/>
      <w:divBdr>
        <w:top w:val="none" w:sz="0" w:space="0" w:color="auto"/>
        <w:left w:val="none" w:sz="0" w:space="0" w:color="auto"/>
        <w:bottom w:val="none" w:sz="0" w:space="0" w:color="auto"/>
        <w:right w:val="none" w:sz="0" w:space="0" w:color="auto"/>
      </w:divBdr>
    </w:div>
    <w:div w:id="168522402">
      <w:bodyDiv w:val="1"/>
      <w:marLeft w:val="0"/>
      <w:marRight w:val="0"/>
      <w:marTop w:val="0"/>
      <w:marBottom w:val="0"/>
      <w:divBdr>
        <w:top w:val="none" w:sz="0" w:space="0" w:color="auto"/>
        <w:left w:val="none" w:sz="0" w:space="0" w:color="auto"/>
        <w:bottom w:val="none" w:sz="0" w:space="0" w:color="auto"/>
        <w:right w:val="none" w:sz="0" w:space="0" w:color="auto"/>
      </w:divBdr>
    </w:div>
    <w:div w:id="172842316">
      <w:bodyDiv w:val="1"/>
      <w:marLeft w:val="0"/>
      <w:marRight w:val="0"/>
      <w:marTop w:val="0"/>
      <w:marBottom w:val="0"/>
      <w:divBdr>
        <w:top w:val="none" w:sz="0" w:space="0" w:color="auto"/>
        <w:left w:val="none" w:sz="0" w:space="0" w:color="auto"/>
        <w:bottom w:val="none" w:sz="0" w:space="0" w:color="auto"/>
        <w:right w:val="none" w:sz="0" w:space="0" w:color="auto"/>
      </w:divBdr>
    </w:div>
    <w:div w:id="201019205">
      <w:bodyDiv w:val="1"/>
      <w:marLeft w:val="0"/>
      <w:marRight w:val="0"/>
      <w:marTop w:val="0"/>
      <w:marBottom w:val="0"/>
      <w:divBdr>
        <w:top w:val="none" w:sz="0" w:space="0" w:color="auto"/>
        <w:left w:val="none" w:sz="0" w:space="0" w:color="auto"/>
        <w:bottom w:val="none" w:sz="0" w:space="0" w:color="auto"/>
        <w:right w:val="none" w:sz="0" w:space="0" w:color="auto"/>
      </w:divBdr>
    </w:div>
    <w:div w:id="209804426">
      <w:bodyDiv w:val="1"/>
      <w:marLeft w:val="0"/>
      <w:marRight w:val="0"/>
      <w:marTop w:val="0"/>
      <w:marBottom w:val="0"/>
      <w:divBdr>
        <w:top w:val="none" w:sz="0" w:space="0" w:color="auto"/>
        <w:left w:val="none" w:sz="0" w:space="0" w:color="auto"/>
        <w:bottom w:val="none" w:sz="0" w:space="0" w:color="auto"/>
        <w:right w:val="none" w:sz="0" w:space="0" w:color="auto"/>
      </w:divBdr>
    </w:div>
    <w:div w:id="214774992">
      <w:bodyDiv w:val="1"/>
      <w:marLeft w:val="0"/>
      <w:marRight w:val="0"/>
      <w:marTop w:val="0"/>
      <w:marBottom w:val="0"/>
      <w:divBdr>
        <w:top w:val="none" w:sz="0" w:space="0" w:color="auto"/>
        <w:left w:val="none" w:sz="0" w:space="0" w:color="auto"/>
        <w:bottom w:val="none" w:sz="0" w:space="0" w:color="auto"/>
        <w:right w:val="none" w:sz="0" w:space="0" w:color="auto"/>
      </w:divBdr>
    </w:div>
    <w:div w:id="221989943">
      <w:bodyDiv w:val="1"/>
      <w:marLeft w:val="0"/>
      <w:marRight w:val="0"/>
      <w:marTop w:val="0"/>
      <w:marBottom w:val="0"/>
      <w:divBdr>
        <w:top w:val="none" w:sz="0" w:space="0" w:color="auto"/>
        <w:left w:val="none" w:sz="0" w:space="0" w:color="auto"/>
        <w:bottom w:val="none" w:sz="0" w:space="0" w:color="auto"/>
        <w:right w:val="none" w:sz="0" w:space="0" w:color="auto"/>
      </w:divBdr>
    </w:div>
    <w:div w:id="224417695">
      <w:bodyDiv w:val="1"/>
      <w:marLeft w:val="0"/>
      <w:marRight w:val="0"/>
      <w:marTop w:val="0"/>
      <w:marBottom w:val="0"/>
      <w:divBdr>
        <w:top w:val="none" w:sz="0" w:space="0" w:color="auto"/>
        <w:left w:val="none" w:sz="0" w:space="0" w:color="auto"/>
        <w:bottom w:val="none" w:sz="0" w:space="0" w:color="auto"/>
        <w:right w:val="none" w:sz="0" w:space="0" w:color="auto"/>
      </w:divBdr>
    </w:div>
    <w:div w:id="226958704">
      <w:bodyDiv w:val="1"/>
      <w:marLeft w:val="0"/>
      <w:marRight w:val="0"/>
      <w:marTop w:val="0"/>
      <w:marBottom w:val="0"/>
      <w:divBdr>
        <w:top w:val="none" w:sz="0" w:space="0" w:color="auto"/>
        <w:left w:val="none" w:sz="0" w:space="0" w:color="auto"/>
        <w:bottom w:val="none" w:sz="0" w:space="0" w:color="auto"/>
        <w:right w:val="none" w:sz="0" w:space="0" w:color="auto"/>
      </w:divBdr>
    </w:div>
    <w:div w:id="237710462">
      <w:bodyDiv w:val="1"/>
      <w:marLeft w:val="0"/>
      <w:marRight w:val="0"/>
      <w:marTop w:val="0"/>
      <w:marBottom w:val="0"/>
      <w:divBdr>
        <w:top w:val="none" w:sz="0" w:space="0" w:color="auto"/>
        <w:left w:val="none" w:sz="0" w:space="0" w:color="auto"/>
        <w:bottom w:val="none" w:sz="0" w:space="0" w:color="auto"/>
        <w:right w:val="none" w:sz="0" w:space="0" w:color="auto"/>
      </w:divBdr>
    </w:div>
    <w:div w:id="254170205">
      <w:bodyDiv w:val="1"/>
      <w:marLeft w:val="0"/>
      <w:marRight w:val="0"/>
      <w:marTop w:val="0"/>
      <w:marBottom w:val="0"/>
      <w:divBdr>
        <w:top w:val="none" w:sz="0" w:space="0" w:color="auto"/>
        <w:left w:val="none" w:sz="0" w:space="0" w:color="auto"/>
        <w:bottom w:val="none" w:sz="0" w:space="0" w:color="auto"/>
        <w:right w:val="none" w:sz="0" w:space="0" w:color="auto"/>
      </w:divBdr>
    </w:div>
    <w:div w:id="254558251">
      <w:bodyDiv w:val="1"/>
      <w:marLeft w:val="0"/>
      <w:marRight w:val="0"/>
      <w:marTop w:val="0"/>
      <w:marBottom w:val="0"/>
      <w:divBdr>
        <w:top w:val="none" w:sz="0" w:space="0" w:color="auto"/>
        <w:left w:val="none" w:sz="0" w:space="0" w:color="auto"/>
        <w:bottom w:val="none" w:sz="0" w:space="0" w:color="auto"/>
        <w:right w:val="none" w:sz="0" w:space="0" w:color="auto"/>
      </w:divBdr>
    </w:div>
    <w:div w:id="258029377">
      <w:bodyDiv w:val="1"/>
      <w:marLeft w:val="0"/>
      <w:marRight w:val="0"/>
      <w:marTop w:val="0"/>
      <w:marBottom w:val="0"/>
      <w:divBdr>
        <w:top w:val="none" w:sz="0" w:space="0" w:color="auto"/>
        <w:left w:val="none" w:sz="0" w:space="0" w:color="auto"/>
        <w:bottom w:val="none" w:sz="0" w:space="0" w:color="auto"/>
        <w:right w:val="none" w:sz="0" w:space="0" w:color="auto"/>
      </w:divBdr>
    </w:div>
    <w:div w:id="258413592">
      <w:bodyDiv w:val="1"/>
      <w:marLeft w:val="0"/>
      <w:marRight w:val="0"/>
      <w:marTop w:val="0"/>
      <w:marBottom w:val="0"/>
      <w:divBdr>
        <w:top w:val="none" w:sz="0" w:space="0" w:color="auto"/>
        <w:left w:val="none" w:sz="0" w:space="0" w:color="auto"/>
        <w:bottom w:val="none" w:sz="0" w:space="0" w:color="auto"/>
        <w:right w:val="none" w:sz="0" w:space="0" w:color="auto"/>
      </w:divBdr>
    </w:div>
    <w:div w:id="281032351">
      <w:bodyDiv w:val="1"/>
      <w:marLeft w:val="0"/>
      <w:marRight w:val="0"/>
      <w:marTop w:val="0"/>
      <w:marBottom w:val="0"/>
      <w:divBdr>
        <w:top w:val="none" w:sz="0" w:space="0" w:color="auto"/>
        <w:left w:val="none" w:sz="0" w:space="0" w:color="auto"/>
        <w:bottom w:val="none" w:sz="0" w:space="0" w:color="auto"/>
        <w:right w:val="none" w:sz="0" w:space="0" w:color="auto"/>
      </w:divBdr>
    </w:div>
    <w:div w:id="282395013">
      <w:bodyDiv w:val="1"/>
      <w:marLeft w:val="0"/>
      <w:marRight w:val="0"/>
      <w:marTop w:val="0"/>
      <w:marBottom w:val="0"/>
      <w:divBdr>
        <w:top w:val="none" w:sz="0" w:space="0" w:color="auto"/>
        <w:left w:val="none" w:sz="0" w:space="0" w:color="auto"/>
        <w:bottom w:val="none" w:sz="0" w:space="0" w:color="auto"/>
        <w:right w:val="none" w:sz="0" w:space="0" w:color="auto"/>
      </w:divBdr>
    </w:div>
    <w:div w:id="293563516">
      <w:bodyDiv w:val="1"/>
      <w:marLeft w:val="0"/>
      <w:marRight w:val="0"/>
      <w:marTop w:val="0"/>
      <w:marBottom w:val="0"/>
      <w:divBdr>
        <w:top w:val="none" w:sz="0" w:space="0" w:color="auto"/>
        <w:left w:val="none" w:sz="0" w:space="0" w:color="auto"/>
        <w:bottom w:val="none" w:sz="0" w:space="0" w:color="auto"/>
        <w:right w:val="none" w:sz="0" w:space="0" w:color="auto"/>
      </w:divBdr>
    </w:div>
    <w:div w:id="307514125">
      <w:bodyDiv w:val="1"/>
      <w:marLeft w:val="0"/>
      <w:marRight w:val="0"/>
      <w:marTop w:val="0"/>
      <w:marBottom w:val="0"/>
      <w:divBdr>
        <w:top w:val="none" w:sz="0" w:space="0" w:color="auto"/>
        <w:left w:val="none" w:sz="0" w:space="0" w:color="auto"/>
        <w:bottom w:val="none" w:sz="0" w:space="0" w:color="auto"/>
        <w:right w:val="none" w:sz="0" w:space="0" w:color="auto"/>
      </w:divBdr>
    </w:div>
    <w:div w:id="312371470">
      <w:bodyDiv w:val="1"/>
      <w:marLeft w:val="0"/>
      <w:marRight w:val="0"/>
      <w:marTop w:val="0"/>
      <w:marBottom w:val="0"/>
      <w:divBdr>
        <w:top w:val="none" w:sz="0" w:space="0" w:color="auto"/>
        <w:left w:val="none" w:sz="0" w:space="0" w:color="auto"/>
        <w:bottom w:val="none" w:sz="0" w:space="0" w:color="auto"/>
        <w:right w:val="none" w:sz="0" w:space="0" w:color="auto"/>
      </w:divBdr>
    </w:div>
    <w:div w:id="313028048">
      <w:bodyDiv w:val="1"/>
      <w:marLeft w:val="0"/>
      <w:marRight w:val="0"/>
      <w:marTop w:val="0"/>
      <w:marBottom w:val="0"/>
      <w:divBdr>
        <w:top w:val="none" w:sz="0" w:space="0" w:color="auto"/>
        <w:left w:val="none" w:sz="0" w:space="0" w:color="auto"/>
        <w:bottom w:val="none" w:sz="0" w:space="0" w:color="auto"/>
        <w:right w:val="none" w:sz="0" w:space="0" w:color="auto"/>
      </w:divBdr>
    </w:div>
    <w:div w:id="315228812">
      <w:bodyDiv w:val="1"/>
      <w:marLeft w:val="0"/>
      <w:marRight w:val="0"/>
      <w:marTop w:val="0"/>
      <w:marBottom w:val="0"/>
      <w:divBdr>
        <w:top w:val="none" w:sz="0" w:space="0" w:color="auto"/>
        <w:left w:val="none" w:sz="0" w:space="0" w:color="auto"/>
        <w:bottom w:val="none" w:sz="0" w:space="0" w:color="auto"/>
        <w:right w:val="none" w:sz="0" w:space="0" w:color="auto"/>
      </w:divBdr>
      <w:divsChild>
        <w:div w:id="677119243">
          <w:marLeft w:val="0"/>
          <w:marRight w:val="0"/>
          <w:marTop w:val="0"/>
          <w:marBottom w:val="0"/>
          <w:divBdr>
            <w:top w:val="none" w:sz="0" w:space="0" w:color="auto"/>
            <w:left w:val="none" w:sz="0" w:space="0" w:color="auto"/>
            <w:bottom w:val="none" w:sz="0" w:space="0" w:color="auto"/>
            <w:right w:val="none" w:sz="0" w:space="0" w:color="auto"/>
          </w:divBdr>
        </w:div>
      </w:divsChild>
    </w:div>
    <w:div w:id="316300039">
      <w:bodyDiv w:val="1"/>
      <w:marLeft w:val="0"/>
      <w:marRight w:val="0"/>
      <w:marTop w:val="0"/>
      <w:marBottom w:val="0"/>
      <w:divBdr>
        <w:top w:val="none" w:sz="0" w:space="0" w:color="auto"/>
        <w:left w:val="none" w:sz="0" w:space="0" w:color="auto"/>
        <w:bottom w:val="none" w:sz="0" w:space="0" w:color="auto"/>
        <w:right w:val="none" w:sz="0" w:space="0" w:color="auto"/>
      </w:divBdr>
    </w:div>
    <w:div w:id="319358777">
      <w:bodyDiv w:val="1"/>
      <w:marLeft w:val="0"/>
      <w:marRight w:val="0"/>
      <w:marTop w:val="0"/>
      <w:marBottom w:val="0"/>
      <w:divBdr>
        <w:top w:val="none" w:sz="0" w:space="0" w:color="auto"/>
        <w:left w:val="none" w:sz="0" w:space="0" w:color="auto"/>
        <w:bottom w:val="none" w:sz="0" w:space="0" w:color="auto"/>
        <w:right w:val="none" w:sz="0" w:space="0" w:color="auto"/>
      </w:divBdr>
    </w:div>
    <w:div w:id="334770415">
      <w:bodyDiv w:val="1"/>
      <w:marLeft w:val="0"/>
      <w:marRight w:val="0"/>
      <w:marTop w:val="0"/>
      <w:marBottom w:val="0"/>
      <w:divBdr>
        <w:top w:val="none" w:sz="0" w:space="0" w:color="auto"/>
        <w:left w:val="none" w:sz="0" w:space="0" w:color="auto"/>
        <w:bottom w:val="none" w:sz="0" w:space="0" w:color="auto"/>
        <w:right w:val="none" w:sz="0" w:space="0" w:color="auto"/>
      </w:divBdr>
    </w:div>
    <w:div w:id="341013034">
      <w:bodyDiv w:val="1"/>
      <w:marLeft w:val="0"/>
      <w:marRight w:val="0"/>
      <w:marTop w:val="0"/>
      <w:marBottom w:val="0"/>
      <w:divBdr>
        <w:top w:val="none" w:sz="0" w:space="0" w:color="auto"/>
        <w:left w:val="none" w:sz="0" w:space="0" w:color="auto"/>
        <w:bottom w:val="none" w:sz="0" w:space="0" w:color="auto"/>
        <w:right w:val="none" w:sz="0" w:space="0" w:color="auto"/>
      </w:divBdr>
    </w:div>
    <w:div w:id="344527215">
      <w:bodyDiv w:val="1"/>
      <w:marLeft w:val="0"/>
      <w:marRight w:val="0"/>
      <w:marTop w:val="0"/>
      <w:marBottom w:val="0"/>
      <w:divBdr>
        <w:top w:val="none" w:sz="0" w:space="0" w:color="auto"/>
        <w:left w:val="none" w:sz="0" w:space="0" w:color="auto"/>
        <w:bottom w:val="none" w:sz="0" w:space="0" w:color="auto"/>
        <w:right w:val="none" w:sz="0" w:space="0" w:color="auto"/>
      </w:divBdr>
    </w:div>
    <w:div w:id="356807711">
      <w:bodyDiv w:val="1"/>
      <w:marLeft w:val="0"/>
      <w:marRight w:val="0"/>
      <w:marTop w:val="0"/>
      <w:marBottom w:val="0"/>
      <w:divBdr>
        <w:top w:val="none" w:sz="0" w:space="0" w:color="auto"/>
        <w:left w:val="none" w:sz="0" w:space="0" w:color="auto"/>
        <w:bottom w:val="none" w:sz="0" w:space="0" w:color="auto"/>
        <w:right w:val="none" w:sz="0" w:space="0" w:color="auto"/>
      </w:divBdr>
    </w:div>
    <w:div w:id="378670592">
      <w:bodyDiv w:val="1"/>
      <w:marLeft w:val="0"/>
      <w:marRight w:val="0"/>
      <w:marTop w:val="0"/>
      <w:marBottom w:val="0"/>
      <w:divBdr>
        <w:top w:val="none" w:sz="0" w:space="0" w:color="auto"/>
        <w:left w:val="none" w:sz="0" w:space="0" w:color="auto"/>
        <w:bottom w:val="none" w:sz="0" w:space="0" w:color="auto"/>
        <w:right w:val="none" w:sz="0" w:space="0" w:color="auto"/>
      </w:divBdr>
    </w:div>
    <w:div w:id="379474122">
      <w:bodyDiv w:val="1"/>
      <w:marLeft w:val="0"/>
      <w:marRight w:val="0"/>
      <w:marTop w:val="0"/>
      <w:marBottom w:val="0"/>
      <w:divBdr>
        <w:top w:val="none" w:sz="0" w:space="0" w:color="auto"/>
        <w:left w:val="none" w:sz="0" w:space="0" w:color="auto"/>
        <w:bottom w:val="none" w:sz="0" w:space="0" w:color="auto"/>
        <w:right w:val="none" w:sz="0" w:space="0" w:color="auto"/>
      </w:divBdr>
    </w:div>
    <w:div w:id="384064315">
      <w:bodyDiv w:val="1"/>
      <w:marLeft w:val="0"/>
      <w:marRight w:val="0"/>
      <w:marTop w:val="0"/>
      <w:marBottom w:val="0"/>
      <w:divBdr>
        <w:top w:val="none" w:sz="0" w:space="0" w:color="auto"/>
        <w:left w:val="none" w:sz="0" w:space="0" w:color="auto"/>
        <w:bottom w:val="none" w:sz="0" w:space="0" w:color="auto"/>
        <w:right w:val="none" w:sz="0" w:space="0" w:color="auto"/>
      </w:divBdr>
    </w:div>
    <w:div w:id="395396743">
      <w:bodyDiv w:val="1"/>
      <w:marLeft w:val="0"/>
      <w:marRight w:val="0"/>
      <w:marTop w:val="0"/>
      <w:marBottom w:val="0"/>
      <w:divBdr>
        <w:top w:val="none" w:sz="0" w:space="0" w:color="auto"/>
        <w:left w:val="none" w:sz="0" w:space="0" w:color="auto"/>
        <w:bottom w:val="none" w:sz="0" w:space="0" w:color="auto"/>
        <w:right w:val="none" w:sz="0" w:space="0" w:color="auto"/>
      </w:divBdr>
    </w:div>
    <w:div w:id="397827054">
      <w:bodyDiv w:val="1"/>
      <w:marLeft w:val="0"/>
      <w:marRight w:val="0"/>
      <w:marTop w:val="0"/>
      <w:marBottom w:val="0"/>
      <w:divBdr>
        <w:top w:val="none" w:sz="0" w:space="0" w:color="auto"/>
        <w:left w:val="none" w:sz="0" w:space="0" w:color="auto"/>
        <w:bottom w:val="none" w:sz="0" w:space="0" w:color="auto"/>
        <w:right w:val="none" w:sz="0" w:space="0" w:color="auto"/>
      </w:divBdr>
    </w:div>
    <w:div w:id="403336191">
      <w:bodyDiv w:val="1"/>
      <w:marLeft w:val="0"/>
      <w:marRight w:val="0"/>
      <w:marTop w:val="0"/>
      <w:marBottom w:val="0"/>
      <w:divBdr>
        <w:top w:val="none" w:sz="0" w:space="0" w:color="auto"/>
        <w:left w:val="none" w:sz="0" w:space="0" w:color="auto"/>
        <w:bottom w:val="none" w:sz="0" w:space="0" w:color="auto"/>
        <w:right w:val="none" w:sz="0" w:space="0" w:color="auto"/>
      </w:divBdr>
    </w:div>
    <w:div w:id="413868137">
      <w:bodyDiv w:val="1"/>
      <w:marLeft w:val="0"/>
      <w:marRight w:val="0"/>
      <w:marTop w:val="0"/>
      <w:marBottom w:val="0"/>
      <w:divBdr>
        <w:top w:val="none" w:sz="0" w:space="0" w:color="auto"/>
        <w:left w:val="none" w:sz="0" w:space="0" w:color="auto"/>
        <w:bottom w:val="none" w:sz="0" w:space="0" w:color="auto"/>
        <w:right w:val="none" w:sz="0" w:space="0" w:color="auto"/>
      </w:divBdr>
    </w:div>
    <w:div w:id="419837754">
      <w:bodyDiv w:val="1"/>
      <w:marLeft w:val="0"/>
      <w:marRight w:val="0"/>
      <w:marTop w:val="0"/>
      <w:marBottom w:val="0"/>
      <w:divBdr>
        <w:top w:val="none" w:sz="0" w:space="0" w:color="auto"/>
        <w:left w:val="none" w:sz="0" w:space="0" w:color="auto"/>
        <w:bottom w:val="none" w:sz="0" w:space="0" w:color="auto"/>
        <w:right w:val="none" w:sz="0" w:space="0" w:color="auto"/>
      </w:divBdr>
      <w:divsChild>
        <w:div w:id="156772331">
          <w:marLeft w:val="0"/>
          <w:marRight w:val="0"/>
          <w:marTop w:val="0"/>
          <w:marBottom w:val="0"/>
          <w:divBdr>
            <w:top w:val="none" w:sz="0" w:space="0" w:color="auto"/>
            <w:left w:val="none" w:sz="0" w:space="0" w:color="auto"/>
            <w:bottom w:val="none" w:sz="0" w:space="0" w:color="auto"/>
            <w:right w:val="none" w:sz="0" w:space="0" w:color="auto"/>
          </w:divBdr>
        </w:div>
        <w:div w:id="288437753">
          <w:marLeft w:val="0"/>
          <w:marRight w:val="0"/>
          <w:marTop w:val="0"/>
          <w:marBottom w:val="0"/>
          <w:divBdr>
            <w:top w:val="none" w:sz="0" w:space="0" w:color="auto"/>
            <w:left w:val="none" w:sz="0" w:space="0" w:color="auto"/>
            <w:bottom w:val="none" w:sz="0" w:space="0" w:color="auto"/>
            <w:right w:val="none" w:sz="0" w:space="0" w:color="auto"/>
          </w:divBdr>
        </w:div>
        <w:div w:id="394203454">
          <w:marLeft w:val="0"/>
          <w:marRight w:val="0"/>
          <w:marTop w:val="0"/>
          <w:marBottom w:val="0"/>
          <w:divBdr>
            <w:top w:val="none" w:sz="0" w:space="0" w:color="auto"/>
            <w:left w:val="none" w:sz="0" w:space="0" w:color="auto"/>
            <w:bottom w:val="none" w:sz="0" w:space="0" w:color="auto"/>
            <w:right w:val="none" w:sz="0" w:space="0" w:color="auto"/>
          </w:divBdr>
        </w:div>
        <w:div w:id="1263802774">
          <w:marLeft w:val="0"/>
          <w:marRight w:val="0"/>
          <w:marTop w:val="0"/>
          <w:marBottom w:val="0"/>
          <w:divBdr>
            <w:top w:val="none" w:sz="0" w:space="0" w:color="auto"/>
            <w:left w:val="none" w:sz="0" w:space="0" w:color="auto"/>
            <w:bottom w:val="none" w:sz="0" w:space="0" w:color="auto"/>
            <w:right w:val="none" w:sz="0" w:space="0" w:color="auto"/>
          </w:divBdr>
        </w:div>
        <w:div w:id="1539121222">
          <w:marLeft w:val="0"/>
          <w:marRight w:val="0"/>
          <w:marTop w:val="0"/>
          <w:marBottom w:val="0"/>
          <w:divBdr>
            <w:top w:val="none" w:sz="0" w:space="0" w:color="auto"/>
            <w:left w:val="none" w:sz="0" w:space="0" w:color="auto"/>
            <w:bottom w:val="none" w:sz="0" w:space="0" w:color="auto"/>
            <w:right w:val="none" w:sz="0" w:space="0" w:color="auto"/>
          </w:divBdr>
        </w:div>
        <w:div w:id="1649548769">
          <w:marLeft w:val="0"/>
          <w:marRight w:val="0"/>
          <w:marTop w:val="0"/>
          <w:marBottom w:val="0"/>
          <w:divBdr>
            <w:top w:val="none" w:sz="0" w:space="0" w:color="auto"/>
            <w:left w:val="none" w:sz="0" w:space="0" w:color="auto"/>
            <w:bottom w:val="none" w:sz="0" w:space="0" w:color="auto"/>
            <w:right w:val="none" w:sz="0" w:space="0" w:color="auto"/>
          </w:divBdr>
        </w:div>
        <w:div w:id="1658262766">
          <w:marLeft w:val="0"/>
          <w:marRight w:val="0"/>
          <w:marTop w:val="0"/>
          <w:marBottom w:val="0"/>
          <w:divBdr>
            <w:top w:val="none" w:sz="0" w:space="0" w:color="auto"/>
            <w:left w:val="none" w:sz="0" w:space="0" w:color="auto"/>
            <w:bottom w:val="none" w:sz="0" w:space="0" w:color="auto"/>
            <w:right w:val="none" w:sz="0" w:space="0" w:color="auto"/>
          </w:divBdr>
        </w:div>
        <w:div w:id="1797478962">
          <w:marLeft w:val="0"/>
          <w:marRight w:val="0"/>
          <w:marTop w:val="0"/>
          <w:marBottom w:val="0"/>
          <w:divBdr>
            <w:top w:val="none" w:sz="0" w:space="0" w:color="auto"/>
            <w:left w:val="none" w:sz="0" w:space="0" w:color="auto"/>
            <w:bottom w:val="none" w:sz="0" w:space="0" w:color="auto"/>
            <w:right w:val="none" w:sz="0" w:space="0" w:color="auto"/>
          </w:divBdr>
        </w:div>
        <w:div w:id="1904441842">
          <w:marLeft w:val="0"/>
          <w:marRight w:val="0"/>
          <w:marTop w:val="0"/>
          <w:marBottom w:val="0"/>
          <w:divBdr>
            <w:top w:val="none" w:sz="0" w:space="0" w:color="auto"/>
            <w:left w:val="none" w:sz="0" w:space="0" w:color="auto"/>
            <w:bottom w:val="none" w:sz="0" w:space="0" w:color="auto"/>
            <w:right w:val="none" w:sz="0" w:space="0" w:color="auto"/>
          </w:divBdr>
        </w:div>
        <w:div w:id="2002541737">
          <w:marLeft w:val="0"/>
          <w:marRight w:val="0"/>
          <w:marTop w:val="0"/>
          <w:marBottom w:val="0"/>
          <w:divBdr>
            <w:top w:val="none" w:sz="0" w:space="0" w:color="auto"/>
            <w:left w:val="none" w:sz="0" w:space="0" w:color="auto"/>
            <w:bottom w:val="none" w:sz="0" w:space="0" w:color="auto"/>
            <w:right w:val="none" w:sz="0" w:space="0" w:color="auto"/>
          </w:divBdr>
        </w:div>
        <w:div w:id="2013097130">
          <w:marLeft w:val="0"/>
          <w:marRight w:val="0"/>
          <w:marTop w:val="0"/>
          <w:marBottom w:val="0"/>
          <w:divBdr>
            <w:top w:val="none" w:sz="0" w:space="0" w:color="auto"/>
            <w:left w:val="none" w:sz="0" w:space="0" w:color="auto"/>
            <w:bottom w:val="none" w:sz="0" w:space="0" w:color="auto"/>
            <w:right w:val="none" w:sz="0" w:space="0" w:color="auto"/>
          </w:divBdr>
        </w:div>
        <w:div w:id="2047176221">
          <w:marLeft w:val="0"/>
          <w:marRight w:val="0"/>
          <w:marTop w:val="0"/>
          <w:marBottom w:val="0"/>
          <w:divBdr>
            <w:top w:val="none" w:sz="0" w:space="0" w:color="auto"/>
            <w:left w:val="none" w:sz="0" w:space="0" w:color="auto"/>
            <w:bottom w:val="none" w:sz="0" w:space="0" w:color="auto"/>
            <w:right w:val="none" w:sz="0" w:space="0" w:color="auto"/>
          </w:divBdr>
        </w:div>
      </w:divsChild>
    </w:div>
    <w:div w:id="424038491">
      <w:bodyDiv w:val="1"/>
      <w:marLeft w:val="0"/>
      <w:marRight w:val="0"/>
      <w:marTop w:val="0"/>
      <w:marBottom w:val="0"/>
      <w:divBdr>
        <w:top w:val="none" w:sz="0" w:space="0" w:color="auto"/>
        <w:left w:val="none" w:sz="0" w:space="0" w:color="auto"/>
        <w:bottom w:val="none" w:sz="0" w:space="0" w:color="auto"/>
        <w:right w:val="none" w:sz="0" w:space="0" w:color="auto"/>
      </w:divBdr>
    </w:div>
    <w:div w:id="425542825">
      <w:bodyDiv w:val="1"/>
      <w:marLeft w:val="0"/>
      <w:marRight w:val="0"/>
      <w:marTop w:val="0"/>
      <w:marBottom w:val="0"/>
      <w:divBdr>
        <w:top w:val="none" w:sz="0" w:space="0" w:color="auto"/>
        <w:left w:val="none" w:sz="0" w:space="0" w:color="auto"/>
        <w:bottom w:val="none" w:sz="0" w:space="0" w:color="auto"/>
        <w:right w:val="none" w:sz="0" w:space="0" w:color="auto"/>
      </w:divBdr>
      <w:divsChild>
        <w:div w:id="930237316">
          <w:marLeft w:val="0"/>
          <w:marRight w:val="0"/>
          <w:marTop w:val="0"/>
          <w:marBottom w:val="0"/>
          <w:divBdr>
            <w:top w:val="none" w:sz="0" w:space="0" w:color="auto"/>
            <w:left w:val="none" w:sz="0" w:space="0" w:color="auto"/>
            <w:bottom w:val="none" w:sz="0" w:space="0" w:color="auto"/>
            <w:right w:val="none" w:sz="0" w:space="0" w:color="auto"/>
          </w:divBdr>
        </w:div>
      </w:divsChild>
    </w:div>
    <w:div w:id="425688407">
      <w:bodyDiv w:val="1"/>
      <w:marLeft w:val="0"/>
      <w:marRight w:val="0"/>
      <w:marTop w:val="0"/>
      <w:marBottom w:val="0"/>
      <w:divBdr>
        <w:top w:val="none" w:sz="0" w:space="0" w:color="auto"/>
        <w:left w:val="none" w:sz="0" w:space="0" w:color="auto"/>
        <w:bottom w:val="none" w:sz="0" w:space="0" w:color="auto"/>
        <w:right w:val="none" w:sz="0" w:space="0" w:color="auto"/>
      </w:divBdr>
    </w:div>
    <w:div w:id="430320082">
      <w:bodyDiv w:val="1"/>
      <w:marLeft w:val="0"/>
      <w:marRight w:val="0"/>
      <w:marTop w:val="0"/>
      <w:marBottom w:val="0"/>
      <w:divBdr>
        <w:top w:val="none" w:sz="0" w:space="0" w:color="auto"/>
        <w:left w:val="none" w:sz="0" w:space="0" w:color="auto"/>
        <w:bottom w:val="none" w:sz="0" w:space="0" w:color="auto"/>
        <w:right w:val="none" w:sz="0" w:space="0" w:color="auto"/>
      </w:divBdr>
    </w:div>
    <w:div w:id="434904453">
      <w:bodyDiv w:val="1"/>
      <w:marLeft w:val="0"/>
      <w:marRight w:val="0"/>
      <w:marTop w:val="0"/>
      <w:marBottom w:val="0"/>
      <w:divBdr>
        <w:top w:val="none" w:sz="0" w:space="0" w:color="auto"/>
        <w:left w:val="none" w:sz="0" w:space="0" w:color="auto"/>
        <w:bottom w:val="none" w:sz="0" w:space="0" w:color="auto"/>
        <w:right w:val="none" w:sz="0" w:space="0" w:color="auto"/>
      </w:divBdr>
    </w:div>
    <w:div w:id="458424632">
      <w:bodyDiv w:val="1"/>
      <w:marLeft w:val="0"/>
      <w:marRight w:val="0"/>
      <w:marTop w:val="0"/>
      <w:marBottom w:val="0"/>
      <w:divBdr>
        <w:top w:val="none" w:sz="0" w:space="0" w:color="auto"/>
        <w:left w:val="none" w:sz="0" w:space="0" w:color="auto"/>
        <w:bottom w:val="none" w:sz="0" w:space="0" w:color="auto"/>
        <w:right w:val="none" w:sz="0" w:space="0" w:color="auto"/>
      </w:divBdr>
    </w:div>
    <w:div w:id="485321780">
      <w:bodyDiv w:val="1"/>
      <w:marLeft w:val="0"/>
      <w:marRight w:val="0"/>
      <w:marTop w:val="0"/>
      <w:marBottom w:val="0"/>
      <w:divBdr>
        <w:top w:val="none" w:sz="0" w:space="0" w:color="auto"/>
        <w:left w:val="none" w:sz="0" w:space="0" w:color="auto"/>
        <w:bottom w:val="none" w:sz="0" w:space="0" w:color="auto"/>
        <w:right w:val="none" w:sz="0" w:space="0" w:color="auto"/>
      </w:divBdr>
    </w:div>
    <w:div w:id="489713982">
      <w:bodyDiv w:val="1"/>
      <w:marLeft w:val="0"/>
      <w:marRight w:val="0"/>
      <w:marTop w:val="0"/>
      <w:marBottom w:val="0"/>
      <w:divBdr>
        <w:top w:val="none" w:sz="0" w:space="0" w:color="auto"/>
        <w:left w:val="none" w:sz="0" w:space="0" w:color="auto"/>
        <w:bottom w:val="none" w:sz="0" w:space="0" w:color="auto"/>
        <w:right w:val="none" w:sz="0" w:space="0" w:color="auto"/>
      </w:divBdr>
    </w:div>
    <w:div w:id="491609279">
      <w:bodyDiv w:val="1"/>
      <w:marLeft w:val="0"/>
      <w:marRight w:val="0"/>
      <w:marTop w:val="0"/>
      <w:marBottom w:val="0"/>
      <w:divBdr>
        <w:top w:val="none" w:sz="0" w:space="0" w:color="auto"/>
        <w:left w:val="none" w:sz="0" w:space="0" w:color="auto"/>
        <w:bottom w:val="none" w:sz="0" w:space="0" w:color="auto"/>
        <w:right w:val="none" w:sz="0" w:space="0" w:color="auto"/>
      </w:divBdr>
    </w:div>
    <w:div w:id="493183103">
      <w:bodyDiv w:val="1"/>
      <w:marLeft w:val="0"/>
      <w:marRight w:val="0"/>
      <w:marTop w:val="0"/>
      <w:marBottom w:val="0"/>
      <w:divBdr>
        <w:top w:val="none" w:sz="0" w:space="0" w:color="auto"/>
        <w:left w:val="none" w:sz="0" w:space="0" w:color="auto"/>
        <w:bottom w:val="none" w:sz="0" w:space="0" w:color="auto"/>
        <w:right w:val="none" w:sz="0" w:space="0" w:color="auto"/>
      </w:divBdr>
    </w:div>
    <w:div w:id="499740017">
      <w:bodyDiv w:val="1"/>
      <w:marLeft w:val="0"/>
      <w:marRight w:val="0"/>
      <w:marTop w:val="0"/>
      <w:marBottom w:val="0"/>
      <w:divBdr>
        <w:top w:val="none" w:sz="0" w:space="0" w:color="auto"/>
        <w:left w:val="none" w:sz="0" w:space="0" w:color="auto"/>
        <w:bottom w:val="none" w:sz="0" w:space="0" w:color="auto"/>
        <w:right w:val="none" w:sz="0" w:space="0" w:color="auto"/>
      </w:divBdr>
    </w:div>
    <w:div w:id="522673761">
      <w:bodyDiv w:val="1"/>
      <w:marLeft w:val="0"/>
      <w:marRight w:val="0"/>
      <w:marTop w:val="0"/>
      <w:marBottom w:val="0"/>
      <w:divBdr>
        <w:top w:val="none" w:sz="0" w:space="0" w:color="auto"/>
        <w:left w:val="none" w:sz="0" w:space="0" w:color="auto"/>
        <w:bottom w:val="none" w:sz="0" w:space="0" w:color="auto"/>
        <w:right w:val="none" w:sz="0" w:space="0" w:color="auto"/>
      </w:divBdr>
    </w:div>
    <w:div w:id="524438727">
      <w:bodyDiv w:val="1"/>
      <w:marLeft w:val="0"/>
      <w:marRight w:val="0"/>
      <w:marTop w:val="0"/>
      <w:marBottom w:val="0"/>
      <w:divBdr>
        <w:top w:val="none" w:sz="0" w:space="0" w:color="auto"/>
        <w:left w:val="none" w:sz="0" w:space="0" w:color="auto"/>
        <w:bottom w:val="none" w:sz="0" w:space="0" w:color="auto"/>
        <w:right w:val="none" w:sz="0" w:space="0" w:color="auto"/>
      </w:divBdr>
    </w:div>
    <w:div w:id="533688944">
      <w:bodyDiv w:val="1"/>
      <w:marLeft w:val="0"/>
      <w:marRight w:val="0"/>
      <w:marTop w:val="0"/>
      <w:marBottom w:val="0"/>
      <w:divBdr>
        <w:top w:val="none" w:sz="0" w:space="0" w:color="auto"/>
        <w:left w:val="none" w:sz="0" w:space="0" w:color="auto"/>
        <w:bottom w:val="none" w:sz="0" w:space="0" w:color="auto"/>
        <w:right w:val="none" w:sz="0" w:space="0" w:color="auto"/>
      </w:divBdr>
    </w:div>
    <w:div w:id="534277196">
      <w:bodyDiv w:val="1"/>
      <w:marLeft w:val="0"/>
      <w:marRight w:val="0"/>
      <w:marTop w:val="0"/>
      <w:marBottom w:val="0"/>
      <w:divBdr>
        <w:top w:val="none" w:sz="0" w:space="0" w:color="auto"/>
        <w:left w:val="none" w:sz="0" w:space="0" w:color="auto"/>
        <w:bottom w:val="none" w:sz="0" w:space="0" w:color="auto"/>
        <w:right w:val="none" w:sz="0" w:space="0" w:color="auto"/>
      </w:divBdr>
    </w:div>
    <w:div w:id="542132425">
      <w:bodyDiv w:val="1"/>
      <w:marLeft w:val="0"/>
      <w:marRight w:val="0"/>
      <w:marTop w:val="0"/>
      <w:marBottom w:val="0"/>
      <w:divBdr>
        <w:top w:val="none" w:sz="0" w:space="0" w:color="auto"/>
        <w:left w:val="none" w:sz="0" w:space="0" w:color="auto"/>
        <w:bottom w:val="none" w:sz="0" w:space="0" w:color="auto"/>
        <w:right w:val="none" w:sz="0" w:space="0" w:color="auto"/>
      </w:divBdr>
    </w:div>
    <w:div w:id="542403440">
      <w:bodyDiv w:val="1"/>
      <w:marLeft w:val="0"/>
      <w:marRight w:val="0"/>
      <w:marTop w:val="0"/>
      <w:marBottom w:val="0"/>
      <w:divBdr>
        <w:top w:val="none" w:sz="0" w:space="0" w:color="auto"/>
        <w:left w:val="none" w:sz="0" w:space="0" w:color="auto"/>
        <w:bottom w:val="none" w:sz="0" w:space="0" w:color="auto"/>
        <w:right w:val="none" w:sz="0" w:space="0" w:color="auto"/>
      </w:divBdr>
      <w:divsChild>
        <w:div w:id="556361274">
          <w:marLeft w:val="0"/>
          <w:marRight w:val="0"/>
          <w:marTop w:val="0"/>
          <w:marBottom w:val="0"/>
          <w:divBdr>
            <w:top w:val="none" w:sz="0" w:space="0" w:color="auto"/>
            <w:left w:val="none" w:sz="0" w:space="0" w:color="auto"/>
            <w:bottom w:val="none" w:sz="0" w:space="0" w:color="auto"/>
            <w:right w:val="none" w:sz="0" w:space="0" w:color="auto"/>
          </w:divBdr>
        </w:div>
        <w:div w:id="1264413388">
          <w:marLeft w:val="0"/>
          <w:marRight w:val="0"/>
          <w:marTop w:val="0"/>
          <w:marBottom w:val="0"/>
          <w:divBdr>
            <w:top w:val="none" w:sz="0" w:space="0" w:color="auto"/>
            <w:left w:val="none" w:sz="0" w:space="0" w:color="auto"/>
            <w:bottom w:val="none" w:sz="0" w:space="0" w:color="auto"/>
            <w:right w:val="none" w:sz="0" w:space="0" w:color="auto"/>
          </w:divBdr>
        </w:div>
        <w:div w:id="1275864213">
          <w:marLeft w:val="0"/>
          <w:marRight w:val="0"/>
          <w:marTop w:val="0"/>
          <w:marBottom w:val="0"/>
          <w:divBdr>
            <w:top w:val="none" w:sz="0" w:space="0" w:color="auto"/>
            <w:left w:val="none" w:sz="0" w:space="0" w:color="auto"/>
            <w:bottom w:val="none" w:sz="0" w:space="0" w:color="auto"/>
            <w:right w:val="none" w:sz="0" w:space="0" w:color="auto"/>
          </w:divBdr>
        </w:div>
        <w:div w:id="1312557855">
          <w:marLeft w:val="0"/>
          <w:marRight w:val="0"/>
          <w:marTop w:val="0"/>
          <w:marBottom w:val="0"/>
          <w:divBdr>
            <w:top w:val="none" w:sz="0" w:space="0" w:color="auto"/>
            <w:left w:val="none" w:sz="0" w:space="0" w:color="auto"/>
            <w:bottom w:val="none" w:sz="0" w:space="0" w:color="auto"/>
            <w:right w:val="none" w:sz="0" w:space="0" w:color="auto"/>
          </w:divBdr>
        </w:div>
        <w:div w:id="1509755977">
          <w:marLeft w:val="0"/>
          <w:marRight w:val="0"/>
          <w:marTop w:val="0"/>
          <w:marBottom w:val="0"/>
          <w:divBdr>
            <w:top w:val="none" w:sz="0" w:space="0" w:color="auto"/>
            <w:left w:val="none" w:sz="0" w:space="0" w:color="auto"/>
            <w:bottom w:val="none" w:sz="0" w:space="0" w:color="auto"/>
            <w:right w:val="none" w:sz="0" w:space="0" w:color="auto"/>
          </w:divBdr>
        </w:div>
        <w:div w:id="1543053523">
          <w:marLeft w:val="0"/>
          <w:marRight w:val="0"/>
          <w:marTop w:val="0"/>
          <w:marBottom w:val="0"/>
          <w:divBdr>
            <w:top w:val="none" w:sz="0" w:space="0" w:color="auto"/>
            <w:left w:val="none" w:sz="0" w:space="0" w:color="auto"/>
            <w:bottom w:val="none" w:sz="0" w:space="0" w:color="auto"/>
            <w:right w:val="none" w:sz="0" w:space="0" w:color="auto"/>
          </w:divBdr>
        </w:div>
        <w:div w:id="1661302675">
          <w:marLeft w:val="0"/>
          <w:marRight w:val="0"/>
          <w:marTop w:val="0"/>
          <w:marBottom w:val="0"/>
          <w:divBdr>
            <w:top w:val="none" w:sz="0" w:space="0" w:color="auto"/>
            <w:left w:val="none" w:sz="0" w:space="0" w:color="auto"/>
            <w:bottom w:val="none" w:sz="0" w:space="0" w:color="auto"/>
            <w:right w:val="none" w:sz="0" w:space="0" w:color="auto"/>
          </w:divBdr>
        </w:div>
        <w:div w:id="1703167870">
          <w:marLeft w:val="0"/>
          <w:marRight w:val="0"/>
          <w:marTop w:val="0"/>
          <w:marBottom w:val="0"/>
          <w:divBdr>
            <w:top w:val="none" w:sz="0" w:space="0" w:color="auto"/>
            <w:left w:val="none" w:sz="0" w:space="0" w:color="auto"/>
            <w:bottom w:val="none" w:sz="0" w:space="0" w:color="auto"/>
            <w:right w:val="none" w:sz="0" w:space="0" w:color="auto"/>
          </w:divBdr>
        </w:div>
        <w:div w:id="1722171216">
          <w:marLeft w:val="0"/>
          <w:marRight w:val="0"/>
          <w:marTop w:val="0"/>
          <w:marBottom w:val="0"/>
          <w:divBdr>
            <w:top w:val="none" w:sz="0" w:space="0" w:color="auto"/>
            <w:left w:val="none" w:sz="0" w:space="0" w:color="auto"/>
            <w:bottom w:val="none" w:sz="0" w:space="0" w:color="auto"/>
            <w:right w:val="none" w:sz="0" w:space="0" w:color="auto"/>
          </w:divBdr>
        </w:div>
        <w:div w:id="1830515279">
          <w:marLeft w:val="0"/>
          <w:marRight w:val="0"/>
          <w:marTop w:val="0"/>
          <w:marBottom w:val="0"/>
          <w:divBdr>
            <w:top w:val="none" w:sz="0" w:space="0" w:color="auto"/>
            <w:left w:val="none" w:sz="0" w:space="0" w:color="auto"/>
            <w:bottom w:val="none" w:sz="0" w:space="0" w:color="auto"/>
            <w:right w:val="none" w:sz="0" w:space="0" w:color="auto"/>
          </w:divBdr>
        </w:div>
        <w:div w:id="1885868774">
          <w:marLeft w:val="0"/>
          <w:marRight w:val="0"/>
          <w:marTop w:val="0"/>
          <w:marBottom w:val="0"/>
          <w:divBdr>
            <w:top w:val="none" w:sz="0" w:space="0" w:color="auto"/>
            <w:left w:val="none" w:sz="0" w:space="0" w:color="auto"/>
            <w:bottom w:val="none" w:sz="0" w:space="0" w:color="auto"/>
            <w:right w:val="none" w:sz="0" w:space="0" w:color="auto"/>
          </w:divBdr>
        </w:div>
        <w:div w:id="1998025571">
          <w:marLeft w:val="0"/>
          <w:marRight w:val="0"/>
          <w:marTop w:val="0"/>
          <w:marBottom w:val="0"/>
          <w:divBdr>
            <w:top w:val="none" w:sz="0" w:space="0" w:color="auto"/>
            <w:left w:val="none" w:sz="0" w:space="0" w:color="auto"/>
            <w:bottom w:val="none" w:sz="0" w:space="0" w:color="auto"/>
            <w:right w:val="none" w:sz="0" w:space="0" w:color="auto"/>
          </w:divBdr>
        </w:div>
      </w:divsChild>
    </w:div>
    <w:div w:id="546332077">
      <w:bodyDiv w:val="1"/>
      <w:marLeft w:val="0"/>
      <w:marRight w:val="0"/>
      <w:marTop w:val="0"/>
      <w:marBottom w:val="0"/>
      <w:divBdr>
        <w:top w:val="none" w:sz="0" w:space="0" w:color="auto"/>
        <w:left w:val="none" w:sz="0" w:space="0" w:color="auto"/>
        <w:bottom w:val="none" w:sz="0" w:space="0" w:color="auto"/>
        <w:right w:val="none" w:sz="0" w:space="0" w:color="auto"/>
      </w:divBdr>
    </w:div>
    <w:div w:id="572204488">
      <w:bodyDiv w:val="1"/>
      <w:marLeft w:val="0"/>
      <w:marRight w:val="0"/>
      <w:marTop w:val="0"/>
      <w:marBottom w:val="0"/>
      <w:divBdr>
        <w:top w:val="none" w:sz="0" w:space="0" w:color="auto"/>
        <w:left w:val="none" w:sz="0" w:space="0" w:color="auto"/>
        <w:bottom w:val="none" w:sz="0" w:space="0" w:color="auto"/>
        <w:right w:val="none" w:sz="0" w:space="0" w:color="auto"/>
      </w:divBdr>
    </w:div>
    <w:div w:id="579486750">
      <w:bodyDiv w:val="1"/>
      <w:marLeft w:val="0"/>
      <w:marRight w:val="0"/>
      <w:marTop w:val="0"/>
      <w:marBottom w:val="0"/>
      <w:divBdr>
        <w:top w:val="none" w:sz="0" w:space="0" w:color="auto"/>
        <w:left w:val="none" w:sz="0" w:space="0" w:color="auto"/>
        <w:bottom w:val="none" w:sz="0" w:space="0" w:color="auto"/>
        <w:right w:val="none" w:sz="0" w:space="0" w:color="auto"/>
      </w:divBdr>
    </w:div>
    <w:div w:id="605649171">
      <w:bodyDiv w:val="1"/>
      <w:marLeft w:val="0"/>
      <w:marRight w:val="0"/>
      <w:marTop w:val="0"/>
      <w:marBottom w:val="0"/>
      <w:divBdr>
        <w:top w:val="none" w:sz="0" w:space="0" w:color="auto"/>
        <w:left w:val="none" w:sz="0" w:space="0" w:color="auto"/>
        <w:bottom w:val="none" w:sz="0" w:space="0" w:color="auto"/>
        <w:right w:val="none" w:sz="0" w:space="0" w:color="auto"/>
      </w:divBdr>
    </w:div>
    <w:div w:id="612829946">
      <w:bodyDiv w:val="1"/>
      <w:marLeft w:val="0"/>
      <w:marRight w:val="0"/>
      <w:marTop w:val="0"/>
      <w:marBottom w:val="0"/>
      <w:divBdr>
        <w:top w:val="none" w:sz="0" w:space="0" w:color="auto"/>
        <w:left w:val="none" w:sz="0" w:space="0" w:color="auto"/>
        <w:bottom w:val="none" w:sz="0" w:space="0" w:color="auto"/>
        <w:right w:val="none" w:sz="0" w:space="0" w:color="auto"/>
      </w:divBdr>
    </w:div>
    <w:div w:id="621614244">
      <w:bodyDiv w:val="1"/>
      <w:marLeft w:val="0"/>
      <w:marRight w:val="0"/>
      <w:marTop w:val="0"/>
      <w:marBottom w:val="0"/>
      <w:divBdr>
        <w:top w:val="none" w:sz="0" w:space="0" w:color="auto"/>
        <w:left w:val="none" w:sz="0" w:space="0" w:color="auto"/>
        <w:bottom w:val="none" w:sz="0" w:space="0" w:color="auto"/>
        <w:right w:val="none" w:sz="0" w:space="0" w:color="auto"/>
      </w:divBdr>
    </w:div>
    <w:div w:id="674961252">
      <w:bodyDiv w:val="1"/>
      <w:marLeft w:val="0"/>
      <w:marRight w:val="0"/>
      <w:marTop w:val="0"/>
      <w:marBottom w:val="0"/>
      <w:divBdr>
        <w:top w:val="none" w:sz="0" w:space="0" w:color="auto"/>
        <w:left w:val="none" w:sz="0" w:space="0" w:color="auto"/>
        <w:bottom w:val="none" w:sz="0" w:space="0" w:color="auto"/>
        <w:right w:val="none" w:sz="0" w:space="0" w:color="auto"/>
      </w:divBdr>
    </w:div>
    <w:div w:id="684476497">
      <w:bodyDiv w:val="1"/>
      <w:marLeft w:val="0"/>
      <w:marRight w:val="0"/>
      <w:marTop w:val="0"/>
      <w:marBottom w:val="0"/>
      <w:divBdr>
        <w:top w:val="none" w:sz="0" w:space="0" w:color="auto"/>
        <w:left w:val="none" w:sz="0" w:space="0" w:color="auto"/>
        <w:bottom w:val="none" w:sz="0" w:space="0" w:color="auto"/>
        <w:right w:val="none" w:sz="0" w:space="0" w:color="auto"/>
      </w:divBdr>
    </w:div>
    <w:div w:id="686755513">
      <w:bodyDiv w:val="1"/>
      <w:marLeft w:val="0"/>
      <w:marRight w:val="0"/>
      <w:marTop w:val="0"/>
      <w:marBottom w:val="0"/>
      <w:divBdr>
        <w:top w:val="none" w:sz="0" w:space="0" w:color="auto"/>
        <w:left w:val="none" w:sz="0" w:space="0" w:color="auto"/>
        <w:bottom w:val="none" w:sz="0" w:space="0" w:color="auto"/>
        <w:right w:val="none" w:sz="0" w:space="0" w:color="auto"/>
      </w:divBdr>
    </w:div>
    <w:div w:id="691419453">
      <w:bodyDiv w:val="1"/>
      <w:marLeft w:val="0"/>
      <w:marRight w:val="0"/>
      <w:marTop w:val="0"/>
      <w:marBottom w:val="0"/>
      <w:divBdr>
        <w:top w:val="none" w:sz="0" w:space="0" w:color="auto"/>
        <w:left w:val="none" w:sz="0" w:space="0" w:color="auto"/>
        <w:bottom w:val="none" w:sz="0" w:space="0" w:color="auto"/>
        <w:right w:val="none" w:sz="0" w:space="0" w:color="auto"/>
      </w:divBdr>
    </w:div>
    <w:div w:id="699279903">
      <w:bodyDiv w:val="1"/>
      <w:marLeft w:val="0"/>
      <w:marRight w:val="0"/>
      <w:marTop w:val="0"/>
      <w:marBottom w:val="0"/>
      <w:divBdr>
        <w:top w:val="none" w:sz="0" w:space="0" w:color="auto"/>
        <w:left w:val="none" w:sz="0" w:space="0" w:color="auto"/>
        <w:bottom w:val="none" w:sz="0" w:space="0" w:color="auto"/>
        <w:right w:val="none" w:sz="0" w:space="0" w:color="auto"/>
      </w:divBdr>
    </w:div>
    <w:div w:id="699401021">
      <w:bodyDiv w:val="1"/>
      <w:marLeft w:val="0"/>
      <w:marRight w:val="0"/>
      <w:marTop w:val="0"/>
      <w:marBottom w:val="0"/>
      <w:divBdr>
        <w:top w:val="none" w:sz="0" w:space="0" w:color="auto"/>
        <w:left w:val="none" w:sz="0" w:space="0" w:color="auto"/>
        <w:bottom w:val="none" w:sz="0" w:space="0" w:color="auto"/>
        <w:right w:val="none" w:sz="0" w:space="0" w:color="auto"/>
      </w:divBdr>
    </w:div>
    <w:div w:id="704519659">
      <w:bodyDiv w:val="1"/>
      <w:marLeft w:val="0"/>
      <w:marRight w:val="0"/>
      <w:marTop w:val="0"/>
      <w:marBottom w:val="0"/>
      <w:divBdr>
        <w:top w:val="none" w:sz="0" w:space="0" w:color="auto"/>
        <w:left w:val="none" w:sz="0" w:space="0" w:color="auto"/>
        <w:bottom w:val="none" w:sz="0" w:space="0" w:color="auto"/>
        <w:right w:val="none" w:sz="0" w:space="0" w:color="auto"/>
      </w:divBdr>
    </w:div>
    <w:div w:id="712195978">
      <w:bodyDiv w:val="1"/>
      <w:marLeft w:val="0"/>
      <w:marRight w:val="0"/>
      <w:marTop w:val="0"/>
      <w:marBottom w:val="0"/>
      <w:divBdr>
        <w:top w:val="none" w:sz="0" w:space="0" w:color="auto"/>
        <w:left w:val="none" w:sz="0" w:space="0" w:color="auto"/>
        <w:bottom w:val="none" w:sz="0" w:space="0" w:color="auto"/>
        <w:right w:val="none" w:sz="0" w:space="0" w:color="auto"/>
      </w:divBdr>
    </w:div>
    <w:div w:id="730663545">
      <w:bodyDiv w:val="1"/>
      <w:marLeft w:val="0"/>
      <w:marRight w:val="0"/>
      <w:marTop w:val="0"/>
      <w:marBottom w:val="0"/>
      <w:divBdr>
        <w:top w:val="none" w:sz="0" w:space="0" w:color="auto"/>
        <w:left w:val="none" w:sz="0" w:space="0" w:color="auto"/>
        <w:bottom w:val="none" w:sz="0" w:space="0" w:color="auto"/>
        <w:right w:val="none" w:sz="0" w:space="0" w:color="auto"/>
      </w:divBdr>
    </w:div>
    <w:div w:id="730932148">
      <w:bodyDiv w:val="1"/>
      <w:marLeft w:val="0"/>
      <w:marRight w:val="0"/>
      <w:marTop w:val="0"/>
      <w:marBottom w:val="0"/>
      <w:divBdr>
        <w:top w:val="none" w:sz="0" w:space="0" w:color="auto"/>
        <w:left w:val="none" w:sz="0" w:space="0" w:color="auto"/>
        <w:bottom w:val="none" w:sz="0" w:space="0" w:color="auto"/>
        <w:right w:val="none" w:sz="0" w:space="0" w:color="auto"/>
      </w:divBdr>
    </w:div>
    <w:div w:id="732893355">
      <w:bodyDiv w:val="1"/>
      <w:marLeft w:val="0"/>
      <w:marRight w:val="0"/>
      <w:marTop w:val="0"/>
      <w:marBottom w:val="0"/>
      <w:divBdr>
        <w:top w:val="none" w:sz="0" w:space="0" w:color="auto"/>
        <w:left w:val="none" w:sz="0" w:space="0" w:color="auto"/>
        <w:bottom w:val="none" w:sz="0" w:space="0" w:color="auto"/>
        <w:right w:val="none" w:sz="0" w:space="0" w:color="auto"/>
      </w:divBdr>
    </w:div>
    <w:div w:id="744643684">
      <w:bodyDiv w:val="1"/>
      <w:marLeft w:val="0"/>
      <w:marRight w:val="0"/>
      <w:marTop w:val="0"/>
      <w:marBottom w:val="0"/>
      <w:divBdr>
        <w:top w:val="none" w:sz="0" w:space="0" w:color="auto"/>
        <w:left w:val="none" w:sz="0" w:space="0" w:color="auto"/>
        <w:bottom w:val="none" w:sz="0" w:space="0" w:color="auto"/>
        <w:right w:val="none" w:sz="0" w:space="0" w:color="auto"/>
      </w:divBdr>
    </w:div>
    <w:div w:id="749666990">
      <w:bodyDiv w:val="1"/>
      <w:marLeft w:val="0"/>
      <w:marRight w:val="0"/>
      <w:marTop w:val="0"/>
      <w:marBottom w:val="0"/>
      <w:divBdr>
        <w:top w:val="none" w:sz="0" w:space="0" w:color="auto"/>
        <w:left w:val="none" w:sz="0" w:space="0" w:color="auto"/>
        <w:bottom w:val="none" w:sz="0" w:space="0" w:color="auto"/>
        <w:right w:val="none" w:sz="0" w:space="0" w:color="auto"/>
      </w:divBdr>
    </w:div>
    <w:div w:id="778138539">
      <w:bodyDiv w:val="1"/>
      <w:marLeft w:val="0"/>
      <w:marRight w:val="0"/>
      <w:marTop w:val="0"/>
      <w:marBottom w:val="0"/>
      <w:divBdr>
        <w:top w:val="none" w:sz="0" w:space="0" w:color="auto"/>
        <w:left w:val="none" w:sz="0" w:space="0" w:color="auto"/>
        <w:bottom w:val="none" w:sz="0" w:space="0" w:color="auto"/>
        <w:right w:val="none" w:sz="0" w:space="0" w:color="auto"/>
      </w:divBdr>
    </w:div>
    <w:div w:id="798762845">
      <w:bodyDiv w:val="1"/>
      <w:marLeft w:val="0"/>
      <w:marRight w:val="0"/>
      <w:marTop w:val="0"/>
      <w:marBottom w:val="0"/>
      <w:divBdr>
        <w:top w:val="none" w:sz="0" w:space="0" w:color="auto"/>
        <w:left w:val="none" w:sz="0" w:space="0" w:color="auto"/>
        <w:bottom w:val="none" w:sz="0" w:space="0" w:color="auto"/>
        <w:right w:val="none" w:sz="0" w:space="0" w:color="auto"/>
      </w:divBdr>
    </w:div>
    <w:div w:id="799958287">
      <w:bodyDiv w:val="1"/>
      <w:marLeft w:val="0"/>
      <w:marRight w:val="0"/>
      <w:marTop w:val="0"/>
      <w:marBottom w:val="0"/>
      <w:divBdr>
        <w:top w:val="none" w:sz="0" w:space="0" w:color="auto"/>
        <w:left w:val="none" w:sz="0" w:space="0" w:color="auto"/>
        <w:bottom w:val="none" w:sz="0" w:space="0" w:color="auto"/>
        <w:right w:val="none" w:sz="0" w:space="0" w:color="auto"/>
      </w:divBdr>
      <w:divsChild>
        <w:div w:id="473066921">
          <w:marLeft w:val="0"/>
          <w:marRight w:val="0"/>
          <w:marTop w:val="0"/>
          <w:marBottom w:val="0"/>
          <w:divBdr>
            <w:top w:val="none" w:sz="0" w:space="0" w:color="auto"/>
            <w:left w:val="none" w:sz="0" w:space="0" w:color="auto"/>
            <w:bottom w:val="none" w:sz="0" w:space="0" w:color="auto"/>
            <w:right w:val="none" w:sz="0" w:space="0" w:color="auto"/>
          </w:divBdr>
        </w:div>
      </w:divsChild>
    </w:div>
    <w:div w:id="805391055">
      <w:bodyDiv w:val="1"/>
      <w:marLeft w:val="0"/>
      <w:marRight w:val="0"/>
      <w:marTop w:val="0"/>
      <w:marBottom w:val="0"/>
      <w:divBdr>
        <w:top w:val="none" w:sz="0" w:space="0" w:color="auto"/>
        <w:left w:val="none" w:sz="0" w:space="0" w:color="auto"/>
        <w:bottom w:val="none" w:sz="0" w:space="0" w:color="auto"/>
        <w:right w:val="none" w:sz="0" w:space="0" w:color="auto"/>
      </w:divBdr>
    </w:div>
    <w:div w:id="808934263">
      <w:bodyDiv w:val="1"/>
      <w:marLeft w:val="0"/>
      <w:marRight w:val="0"/>
      <w:marTop w:val="0"/>
      <w:marBottom w:val="0"/>
      <w:divBdr>
        <w:top w:val="none" w:sz="0" w:space="0" w:color="auto"/>
        <w:left w:val="none" w:sz="0" w:space="0" w:color="auto"/>
        <w:bottom w:val="none" w:sz="0" w:space="0" w:color="auto"/>
        <w:right w:val="none" w:sz="0" w:space="0" w:color="auto"/>
      </w:divBdr>
    </w:div>
    <w:div w:id="812213905">
      <w:bodyDiv w:val="1"/>
      <w:marLeft w:val="0"/>
      <w:marRight w:val="0"/>
      <w:marTop w:val="0"/>
      <w:marBottom w:val="0"/>
      <w:divBdr>
        <w:top w:val="none" w:sz="0" w:space="0" w:color="auto"/>
        <w:left w:val="none" w:sz="0" w:space="0" w:color="auto"/>
        <w:bottom w:val="none" w:sz="0" w:space="0" w:color="auto"/>
        <w:right w:val="none" w:sz="0" w:space="0" w:color="auto"/>
      </w:divBdr>
    </w:div>
    <w:div w:id="814225032">
      <w:bodyDiv w:val="1"/>
      <w:marLeft w:val="0"/>
      <w:marRight w:val="0"/>
      <w:marTop w:val="0"/>
      <w:marBottom w:val="0"/>
      <w:divBdr>
        <w:top w:val="none" w:sz="0" w:space="0" w:color="auto"/>
        <w:left w:val="none" w:sz="0" w:space="0" w:color="auto"/>
        <w:bottom w:val="none" w:sz="0" w:space="0" w:color="auto"/>
        <w:right w:val="none" w:sz="0" w:space="0" w:color="auto"/>
      </w:divBdr>
    </w:div>
    <w:div w:id="814681650">
      <w:bodyDiv w:val="1"/>
      <w:marLeft w:val="0"/>
      <w:marRight w:val="0"/>
      <w:marTop w:val="0"/>
      <w:marBottom w:val="0"/>
      <w:divBdr>
        <w:top w:val="none" w:sz="0" w:space="0" w:color="auto"/>
        <w:left w:val="none" w:sz="0" w:space="0" w:color="auto"/>
        <w:bottom w:val="none" w:sz="0" w:space="0" w:color="auto"/>
        <w:right w:val="none" w:sz="0" w:space="0" w:color="auto"/>
      </w:divBdr>
    </w:div>
    <w:div w:id="817844906">
      <w:bodyDiv w:val="1"/>
      <w:marLeft w:val="0"/>
      <w:marRight w:val="0"/>
      <w:marTop w:val="0"/>
      <w:marBottom w:val="0"/>
      <w:divBdr>
        <w:top w:val="none" w:sz="0" w:space="0" w:color="auto"/>
        <w:left w:val="none" w:sz="0" w:space="0" w:color="auto"/>
        <w:bottom w:val="none" w:sz="0" w:space="0" w:color="auto"/>
        <w:right w:val="none" w:sz="0" w:space="0" w:color="auto"/>
      </w:divBdr>
    </w:div>
    <w:div w:id="825628192">
      <w:bodyDiv w:val="1"/>
      <w:marLeft w:val="0"/>
      <w:marRight w:val="0"/>
      <w:marTop w:val="0"/>
      <w:marBottom w:val="0"/>
      <w:divBdr>
        <w:top w:val="none" w:sz="0" w:space="0" w:color="auto"/>
        <w:left w:val="none" w:sz="0" w:space="0" w:color="auto"/>
        <w:bottom w:val="none" w:sz="0" w:space="0" w:color="auto"/>
        <w:right w:val="none" w:sz="0" w:space="0" w:color="auto"/>
      </w:divBdr>
    </w:div>
    <w:div w:id="828441688">
      <w:bodyDiv w:val="1"/>
      <w:marLeft w:val="0"/>
      <w:marRight w:val="0"/>
      <w:marTop w:val="0"/>
      <w:marBottom w:val="0"/>
      <w:divBdr>
        <w:top w:val="none" w:sz="0" w:space="0" w:color="auto"/>
        <w:left w:val="none" w:sz="0" w:space="0" w:color="auto"/>
        <w:bottom w:val="none" w:sz="0" w:space="0" w:color="auto"/>
        <w:right w:val="none" w:sz="0" w:space="0" w:color="auto"/>
      </w:divBdr>
    </w:div>
    <w:div w:id="838426994">
      <w:bodyDiv w:val="1"/>
      <w:marLeft w:val="0"/>
      <w:marRight w:val="0"/>
      <w:marTop w:val="0"/>
      <w:marBottom w:val="0"/>
      <w:divBdr>
        <w:top w:val="none" w:sz="0" w:space="0" w:color="auto"/>
        <w:left w:val="none" w:sz="0" w:space="0" w:color="auto"/>
        <w:bottom w:val="none" w:sz="0" w:space="0" w:color="auto"/>
        <w:right w:val="none" w:sz="0" w:space="0" w:color="auto"/>
      </w:divBdr>
    </w:div>
    <w:div w:id="849150261">
      <w:bodyDiv w:val="1"/>
      <w:marLeft w:val="0"/>
      <w:marRight w:val="0"/>
      <w:marTop w:val="0"/>
      <w:marBottom w:val="0"/>
      <w:divBdr>
        <w:top w:val="none" w:sz="0" w:space="0" w:color="auto"/>
        <w:left w:val="none" w:sz="0" w:space="0" w:color="auto"/>
        <w:bottom w:val="none" w:sz="0" w:space="0" w:color="auto"/>
        <w:right w:val="none" w:sz="0" w:space="0" w:color="auto"/>
      </w:divBdr>
    </w:div>
    <w:div w:id="854538169">
      <w:bodyDiv w:val="1"/>
      <w:marLeft w:val="0"/>
      <w:marRight w:val="0"/>
      <w:marTop w:val="0"/>
      <w:marBottom w:val="0"/>
      <w:divBdr>
        <w:top w:val="none" w:sz="0" w:space="0" w:color="auto"/>
        <w:left w:val="none" w:sz="0" w:space="0" w:color="auto"/>
        <w:bottom w:val="none" w:sz="0" w:space="0" w:color="auto"/>
        <w:right w:val="none" w:sz="0" w:space="0" w:color="auto"/>
      </w:divBdr>
    </w:div>
    <w:div w:id="874197026">
      <w:bodyDiv w:val="1"/>
      <w:marLeft w:val="0"/>
      <w:marRight w:val="0"/>
      <w:marTop w:val="0"/>
      <w:marBottom w:val="0"/>
      <w:divBdr>
        <w:top w:val="none" w:sz="0" w:space="0" w:color="auto"/>
        <w:left w:val="none" w:sz="0" w:space="0" w:color="auto"/>
        <w:bottom w:val="none" w:sz="0" w:space="0" w:color="auto"/>
        <w:right w:val="none" w:sz="0" w:space="0" w:color="auto"/>
      </w:divBdr>
    </w:div>
    <w:div w:id="901066384">
      <w:bodyDiv w:val="1"/>
      <w:marLeft w:val="0"/>
      <w:marRight w:val="0"/>
      <w:marTop w:val="0"/>
      <w:marBottom w:val="0"/>
      <w:divBdr>
        <w:top w:val="none" w:sz="0" w:space="0" w:color="auto"/>
        <w:left w:val="none" w:sz="0" w:space="0" w:color="auto"/>
        <w:bottom w:val="none" w:sz="0" w:space="0" w:color="auto"/>
        <w:right w:val="none" w:sz="0" w:space="0" w:color="auto"/>
      </w:divBdr>
    </w:div>
    <w:div w:id="903756732">
      <w:bodyDiv w:val="1"/>
      <w:marLeft w:val="0"/>
      <w:marRight w:val="0"/>
      <w:marTop w:val="0"/>
      <w:marBottom w:val="0"/>
      <w:divBdr>
        <w:top w:val="none" w:sz="0" w:space="0" w:color="auto"/>
        <w:left w:val="none" w:sz="0" w:space="0" w:color="auto"/>
        <w:bottom w:val="none" w:sz="0" w:space="0" w:color="auto"/>
        <w:right w:val="none" w:sz="0" w:space="0" w:color="auto"/>
      </w:divBdr>
    </w:div>
    <w:div w:id="909850760">
      <w:bodyDiv w:val="1"/>
      <w:marLeft w:val="0"/>
      <w:marRight w:val="0"/>
      <w:marTop w:val="0"/>
      <w:marBottom w:val="0"/>
      <w:divBdr>
        <w:top w:val="none" w:sz="0" w:space="0" w:color="auto"/>
        <w:left w:val="none" w:sz="0" w:space="0" w:color="auto"/>
        <w:bottom w:val="none" w:sz="0" w:space="0" w:color="auto"/>
        <w:right w:val="none" w:sz="0" w:space="0" w:color="auto"/>
      </w:divBdr>
    </w:div>
    <w:div w:id="921139587">
      <w:bodyDiv w:val="1"/>
      <w:marLeft w:val="0"/>
      <w:marRight w:val="0"/>
      <w:marTop w:val="0"/>
      <w:marBottom w:val="0"/>
      <w:divBdr>
        <w:top w:val="none" w:sz="0" w:space="0" w:color="auto"/>
        <w:left w:val="none" w:sz="0" w:space="0" w:color="auto"/>
        <w:bottom w:val="none" w:sz="0" w:space="0" w:color="auto"/>
        <w:right w:val="none" w:sz="0" w:space="0" w:color="auto"/>
      </w:divBdr>
    </w:div>
    <w:div w:id="923032400">
      <w:bodyDiv w:val="1"/>
      <w:marLeft w:val="0"/>
      <w:marRight w:val="0"/>
      <w:marTop w:val="0"/>
      <w:marBottom w:val="0"/>
      <w:divBdr>
        <w:top w:val="none" w:sz="0" w:space="0" w:color="auto"/>
        <w:left w:val="none" w:sz="0" w:space="0" w:color="auto"/>
        <w:bottom w:val="none" w:sz="0" w:space="0" w:color="auto"/>
        <w:right w:val="none" w:sz="0" w:space="0" w:color="auto"/>
      </w:divBdr>
    </w:div>
    <w:div w:id="925113494">
      <w:bodyDiv w:val="1"/>
      <w:marLeft w:val="0"/>
      <w:marRight w:val="0"/>
      <w:marTop w:val="0"/>
      <w:marBottom w:val="0"/>
      <w:divBdr>
        <w:top w:val="none" w:sz="0" w:space="0" w:color="auto"/>
        <w:left w:val="none" w:sz="0" w:space="0" w:color="auto"/>
        <w:bottom w:val="none" w:sz="0" w:space="0" w:color="auto"/>
        <w:right w:val="none" w:sz="0" w:space="0" w:color="auto"/>
      </w:divBdr>
      <w:divsChild>
        <w:div w:id="2143502525">
          <w:marLeft w:val="0"/>
          <w:marRight w:val="0"/>
          <w:marTop w:val="0"/>
          <w:marBottom w:val="0"/>
          <w:divBdr>
            <w:top w:val="none" w:sz="0" w:space="0" w:color="auto"/>
            <w:left w:val="none" w:sz="0" w:space="0" w:color="auto"/>
            <w:bottom w:val="none" w:sz="0" w:space="0" w:color="auto"/>
            <w:right w:val="none" w:sz="0" w:space="0" w:color="auto"/>
          </w:divBdr>
        </w:div>
      </w:divsChild>
    </w:div>
    <w:div w:id="941647381">
      <w:bodyDiv w:val="1"/>
      <w:marLeft w:val="0"/>
      <w:marRight w:val="0"/>
      <w:marTop w:val="0"/>
      <w:marBottom w:val="0"/>
      <w:divBdr>
        <w:top w:val="none" w:sz="0" w:space="0" w:color="auto"/>
        <w:left w:val="none" w:sz="0" w:space="0" w:color="auto"/>
        <w:bottom w:val="none" w:sz="0" w:space="0" w:color="auto"/>
        <w:right w:val="none" w:sz="0" w:space="0" w:color="auto"/>
      </w:divBdr>
    </w:div>
    <w:div w:id="944656993">
      <w:bodyDiv w:val="1"/>
      <w:marLeft w:val="0"/>
      <w:marRight w:val="0"/>
      <w:marTop w:val="0"/>
      <w:marBottom w:val="0"/>
      <w:divBdr>
        <w:top w:val="none" w:sz="0" w:space="0" w:color="auto"/>
        <w:left w:val="none" w:sz="0" w:space="0" w:color="auto"/>
        <w:bottom w:val="none" w:sz="0" w:space="0" w:color="auto"/>
        <w:right w:val="none" w:sz="0" w:space="0" w:color="auto"/>
      </w:divBdr>
      <w:divsChild>
        <w:div w:id="756170158">
          <w:marLeft w:val="0"/>
          <w:marRight w:val="0"/>
          <w:marTop w:val="0"/>
          <w:marBottom w:val="0"/>
          <w:divBdr>
            <w:top w:val="none" w:sz="0" w:space="0" w:color="auto"/>
            <w:left w:val="none" w:sz="0" w:space="0" w:color="auto"/>
            <w:bottom w:val="none" w:sz="0" w:space="0" w:color="auto"/>
            <w:right w:val="none" w:sz="0" w:space="0" w:color="auto"/>
          </w:divBdr>
        </w:div>
      </w:divsChild>
    </w:div>
    <w:div w:id="952128240">
      <w:bodyDiv w:val="1"/>
      <w:marLeft w:val="0"/>
      <w:marRight w:val="0"/>
      <w:marTop w:val="0"/>
      <w:marBottom w:val="0"/>
      <w:divBdr>
        <w:top w:val="none" w:sz="0" w:space="0" w:color="auto"/>
        <w:left w:val="none" w:sz="0" w:space="0" w:color="auto"/>
        <w:bottom w:val="none" w:sz="0" w:space="0" w:color="auto"/>
        <w:right w:val="none" w:sz="0" w:space="0" w:color="auto"/>
      </w:divBdr>
    </w:div>
    <w:div w:id="953443351">
      <w:bodyDiv w:val="1"/>
      <w:marLeft w:val="0"/>
      <w:marRight w:val="0"/>
      <w:marTop w:val="0"/>
      <w:marBottom w:val="0"/>
      <w:divBdr>
        <w:top w:val="none" w:sz="0" w:space="0" w:color="auto"/>
        <w:left w:val="none" w:sz="0" w:space="0" w:color="auto"/>
        <w:bottom w:val="none" w:sz="0" w:space="0" w:color="auto"/>
        <w:right w:val="none" w:sz="0" w:space="0" w:color="auto"/>
      </w:divBdr>
    </w:div>
    <w:div w:id="956133596">
      <w:bodyDiv w:val="1"/>
      <w:marLeft w:val="0"/>
      <w:marRight w:val="0"/>
      <w:marTop w:val="0"/>
      <w:marBottom w:val="0"/>
      <w:divBdr>
        <w:top w:val="none" w:sz="0" w:space="0" w:color="auto"/>
        <w:left w:val="none" w:sz="0" w:space="0" w:color="auto"/>
        <w:bottom w:val="none" w:sz="0" w:space="0" w:color="auto"/>
        <w:right w:val="none" w:sz="0" w:space="0" w:color="auto"/>
      </w:divBdr>
      <w:divsChild>
        <w:div w:id="30621064">
          <w:marLeft w:val="0"/>
          <w:marRight w:val="0"/>
          <w:marTop w:val="0"/>
          <w:marBottom w:val="0"/>
          <w:divBdr>
            <w:top w:val="none" w:sz="0" w:space="0" w:color="auto"/>
            <w:left w:val="none" w:sz="0" w:space="0" w:color="auto"/>
            <w:bottom w:val="none" w:sz="0" w:space="0" w:color="auto"/>
            <w:right w:val="none" w:sz="0" w:space="0" w:color="auto"/>
          </w:divBdr>
        </w:div>
        <w:div w:id="61762652">
          <w:marLeft w:val="0"/>
          <w:marRight w:val="0"/>
          <w:marTop w:val="0"/>
          <w:marBottom w:val="0"/>
          <w:divBdr>
            <w:top w:val="none" w:sz="0" w:space="0" w:color="auto"/>
            <w:left w:val="none" w:sz="0" w:space="0" w:color="auto"/>
            <w:bottom w:val="none" w:sz="0" w:space="0" w:color="auto"/>
            <w:right w:val="none" w:sz="0" w:space="0" w:color="auto"/>
          </w:divBdr>
        </w:div>
        <w:div w:id="97873842">
          <w:marLeft w:val="0"/>
          <w:marRight w:val="0"/>
          <w:marTop w:val="0"/>
          <w:marBottom w:val="0"/>
          <w:divBdr>
            <w:top w:val="none" w:sz="0" w:space="0" w:color="auto"/>
            <w:left w:val="none" w:sz="0" w:space="0" w:color="auto"/>
            <w:bottom w:val="none" w:sz="0" w:space="0" w:color="auto"/>
            <w:right w:val="none" w:sz="0" w:space="0" w:color="auto"/>
          </w:divBdr>
        </w:div>
        <w:div w:id="147552450">
          <w:marLeft w:val="0"/>
          <w:marRight w:val="0"/>
          <w:marTop w:val="0"/>
          <w:marBottom w:val="0"/>
          <w:divBdr>
            <w:top w:val="none" w:sz="0" w:space="0" w:color="auto"/>
            <w:left w:val="none" w:sz="0" w:space="0" w:color="auto"/>
            <w:bottom w:val="none" w:sz="0" w:space="0" w:color="auto"/>
            <w:right w:val="none" w:sz="0" w:space="0" w:color="auto"/>
          </w:divBdr>
        </w:div>
        <w:div w:id="223834273">
          <w:marLeft w:val="0"/>
          <w:marRight w:val="0"/>
          <w:marTop w:val="0"/>
          <w:marBottom w:val="0"/>
          <w:divBdr>
            <w:top w:val="none" w:sz="0" w:space="0" w:color="auto"/>
            <w:left w:val="none" w:sz="0" w:space="0" w:color="auto"/>
            <w:bottom w:val="none" w:sz="0" w:space="0" w:color="auto"/>
            <w:right w:val="none" w:sz="0" w:space="0" w:color="auto"/>
          </w:divBdr>
        </w:div>
        <w:div w:id="279797914">
          <w:marLeft w:val="0"/>
          <w:marRight w:val="0"/>
          <w:marTop w:val="0"/>
          <w:marBottom w:val="0"/>
          <w:divBdr>
            <w:top w:val="none" w:sz="0" w:space="0" w:color="auto"/>
            <w:left w:val="none" w:sz="0" w:space="0" w:color="auto"/>
            <w:bottom w:val="none" w:sz="0" w:space="0" w:color="auto"/>
            <w:right w:val="none" w:sz="0" w:space="0" w:color="auto"/>
          </w:divBdr>
        </w:div>
        <w:div w:id="367992492">
          <w:marLeft w:val="0"/>
          <w:marRight w:val="0"/>
          <w:marTop w:val="0"/>
          <w:marBottom w:val="0"/>
          <w:divBdr>
            <w:top w:val="none" w:sz="0" w:space="0" w:color="auto"/>
            <w:left w:val="none" w:sz="0" w:space="0" w:color="auto"/>
            <w:bottom w:val="none" w:sz="0" w:space="0" w:color="auto"/>
            <w:right w:val="none" w:sz="0" w:space="0" w:color="auto"/>
          </w:divBdr>
        </w:div>
        <w:div w:id="419986705">
          <w:marLeft w:val="0"/>
          <w:marRight w:val="0"/>
          <w:marTop w:val="0"/>
          <w:marBottom w:val="0"/>
          <w:divBdr>
            <w:top w:val="none" w:sz="0" w:space="0" w:color="auto"/>
            <w:left w:val="none" w:sz="0" w:space="0" w:color="auto"/>
            <w:bottom w:val="none" w:sz="0" w:space="0" w:color="auto"/>
            <w:right w:val="none" w:sz="0" w:space="0" w:color="auto"/>
          </w:divBdr>
        </w:div>
        <w:div w:id="492573352">
          <w:marLeft w:val="0"/>
          <w:marRight w:val="0"/>
          <w:marTop w:val="0"/>
          <w:marBottom w:val="0"/>
          <w:divBdr>
            <w:top w:val="none" w:sz="0" w:space="0" w:color="auto"/>
            <w:left w:val="none" w:sz="0" w:space="0" w:color="auto"/>
            <w:bottom w:val="none" w:sz="0" w:space="0" w:color="auto"/>
            <w:right w:val="none" w:sz="0" w:space="0" w:color="auto"/>
          </w:divBdr>
        </w:div>
        <w:div w:id="550001453">
          <w:marLeft w:val="0"/>
          <w:marRight w:val="0"/>
          <w:marTop w:val="0"/>
          <w:marBottom w:val="0"/>
          <w:divBdr>
            <w:top w:val="none" w:sz="0" w:space="0" w:color="auto"/>
            <w:left w:val="none" w:sz="0" w:space="0" w:color="auto"/>
            <w:bottom w:val="none" w:sz="0" w:space="0" w:color="auto"/>
            <w:right w:val="none" w:sz="0" w:space="0" w:color="auto"/>
          </w:divBdr>
        </w:div>
        <w:div w:id="550115374">
          <w:marLeft w:val="0"/>
          <w:marRight w:val="0"/>
          <w:marTop w:val="0"/>
          <w:marBottom w:val="0"/>
          <w:divBdr>
            <w:top w:val="none" w:sz="0" w:space="0" w:color="auto"/>
            <w:left w:val="none" w:sz="0" w:space="0" w:color="auto"/>
            <w:bottom w:val="none" w:sz="0" w:space="0" w:color="auto"/>
            <w:right w:val="none" w:sz="0" w:space="0" w:color="auto"/>
          </w:divBdr>
        </w:div>
        <w:div w:id="590354380">
          <w:marLeft w:val="0"/>
          <w:marRight w:val="0"/>
          <w:marTop w:val="0"/>
          <w:marBottom w:val="0"/>
          <w:divBdr>
            <w:top w:val="none" w:sz="0" w:space="0" w:color="auto"/>
            <w:left w:val="none" w:sz="0" w:space="0" w:color="auto"/>
            <w:bottom w:val="none" w:sz="0" w:space="0" w:color="auto"/>
            <w:right w:val="none" w:sz="0" w:space="0" w:color="auto"/>
          </w:divBdr>
        </w:div>
        <w:div w:id="620307848">
          <w:marLeft w:val="0"/>
          <w:marRight w:val="0"/>
          <w:marTop w:val="0"/>
          <w:marBottom w:val="0"/>
          <w:divBdr>
            <w:top w:val="none" w:sz="0" w:space="0" w:color="auto"/>
            <w:left w:val="none" w:sz="0" w:space="0" w:color="auto"/>
            <w:bottom w:val="none" w:sz="0" w:space="0" w:color="auto"/>
            <w:right w:val="none" w:sz="0" w:space="0" w:color="auto"/>
          </w:divBdr>
        </w:div>
        <w:div w:id="686252972">
          <w:marLeft w:val="0"/>
          <w:marRight w:val="0"/>
          <w:marTop w:val="0"/>
          <w:marBottom w:val="0"/>
          <w:divBdr>
            <w:top w:val="none" w:sz="0" w:space="0" w:color="auto"/>
            <w:left w:val="none" w:sz="0" w:space="0" w:color="auto"/>
            <w:bottom w:val="none" w:sz="0" w:space="0" w:color="auto"/>
            <w:right w:val="none" w:sz="0" w:space="0" w:color="auto"/>
          </w:divBdr>
        </w:div>
        <w:div w:id="785389583">
          <w:marLeft w:val="0"/>
          <w:marRight w:val="0"/>
          <w:marTop w:val="0"/>
          <w:marBottom w:val="0"/>
          <w:divBdr>
            <w:top w:val="none" w:sz="0" w:space="0" w:color="auto"/>
            <w:left w:val="none" w:sz="0" w:space="0" w:color="auto"/>
            <w:bottom w:val="none" w:sz="0" w:space="0" w:color="auto"/>
            <w:right w:val="none" w:sz="0" w:space="0" w:color="auto"/>
          </w:divBdr>
        </w:div>
        <w:div w:id="906843881">
          <w:marLeft w:val="0"/>
          <w:marRight w:val="0"/>
          <w:marTop w:val="0"/>
          <w:marBottom w:val="0"/>
          <w:divBdr>
            <w:top w:val="none" w:sz="0" w:space="0" w:color="auto"/>
            <w:left w:val="none" w:sz="0" w:space="0" w:color="auto"/>
            <w:bottom w:val="none" w:sz="0" w:space="0" w:color="auto"/>
            <w:right w:val="none" w:sz="0" w:space="0" w:color="auto"/>
          </w:divBdr>
        </w:div>
        <w:div w:id="1057508802">
          <w:marLeft w:val="0"/>
          <w:marRight w:val="0"/>
          <w:marTop w:val="0"/>
          <w:marBottom w:val="0"/>
          <w:divBdr>
            <w:top w:val="none" w:sz="0" w:space="0" w:color="auto"/>
            <w:left w:val="none" w:sz="0" w:space="0" w:color="auto"/>
            <w:bottom w:val="none" w:sz="0" w:space="0" w:color="auto"/>
            <w:right w:val="none" w:sz="0" w:space="0" w:color="auto"/>
          </w:divBdr>
        </w:div>
        <w:div w:id="1077509280">
          <w:marLeft w:val="0"/>
          <w:marRight w:val="0"/>
          <w:marTop w:val="0"/>
          <w:marBottom w:val="0"/>
          <w:divBdr>
            <w:top w:val="none" w:sz="0" w:space="0" w:color="auto"/>
            <w:left w:val="none" w:sz="0" w:space="0" w:color="auto"/>
            <w:bottom w:val="none" w:sz="0" w:space="0" w:color="auto"/>
            <w:right w:val="none" w:sz="0" w:space="0" w:color="auto"/>
          </w:divBdr>
        </w:div>
        <w:div w:id="1161119896">
          <w:marLeft w:val="0"/>
          <w:marRight w:val="0"/>
          <w:marTop w:val="0"/>
          <w:marBottom w:val="0"/>
          <w:divBdr>
            <w:top w:val="none" w:sz="0" w:space="0" w:color="auto"/>
            <w:left w:val="none" w:sz="0" w:space="0" w:color="auto"/>
            <w:bottom w:val="none" w:sz="0" w:space="0" w:color="auto"/>
            <w:right w:val="none" w:sz="0" w:space="0" w:color="auto"/>
          </w:divBdr>
        </w:div>
        <w:div w:id="1444107891">
          <w:marLeft w:val="0"/>
          <w:marRight w:val="0"/>
          <w:marTop w:val="0"/>
          <w:marBottom w:val="0"/>
          <w:divBdr>
            <w:top w:val="none" w:sz="0" w:space="0" w:color="auto"/>
            <w:left w:val="none" w:sz="0" w:space="0" w:color="auto"/>
            <w:bottom w:val="none" w:sz="0" w:space="0" w:color="auto"/>
            <w:right w:val="none" w:sz="0" w:space="0" w:color="auto"/>
          </w:divBdr>
        </w:div>
        <w:div w:id="1648628076">
          <w:marLeft w:val="0"/>
          <w:marRight w:val="0"/>
          <w:marTop w:val="0"/>
          <w:marBottom w:val="0"/>
          <w:divBdr>
            <w:top w:val="none" w:sz="0" w:space="0" w:color="auto"/>
            <w:left w:val="none" w:sz="0" w:space="0" w:color="auto"/>
            <w:bottom w:val="none" w:sz="0" w:space="0" w:color="auto"/>
            <w:right w:val="none" w:sz="0" w:space="0" w:color="auto"/>
          </w:divBdr>
        </w:div>
        <w:div w:id="1683504696">
          <w:marLeft w:val="0"/>
          <w:marRight w:val="0"/>
          <w:marTop w:val="0"/>
          <w:marBottom w:val="0"/>
          <w:divBdr>
            <w:top w:val="none" w:sz="0" w:space="0" w:color="auto"/>
            <w:left w:val="none" w:sz="0" w:space="0" w:color="auto"/>
            <w:bottom w:val="none" w:sz="0" w:space="0" w:color="auto"/>
            <w:right w:val="none" w:sz="0" w:space="0" w:color="auto"/>
          </w:divBdr>
        </w:div>
        <w:div w:id="1812364113">
          <w:marLeft w:val="0"/>
          <w:marRight w:val="0"/>
          <w:marTop w:val="0"/>
          <w:marBottom w:val="0"/>
          <w:divBdr>
            <w:top w:val="none" w:sz="0" w:space="0" w:color="auto"/>
            <w:left w:val="none" w:sz="0" w:space="0" w:color="auto"/>
            <w:bottom w:val="none" w:sz="0" w:space="0" w:color="auto"/>
            <w:right w:val="none" w:sz="0" w:space="0" w:color="auto"/>
          </w:divBdr>
        </w:div>
        <w:div w:id="1849634001">
          <w:marLeft w:val="0"/>
          <w:marRight w:val="0"/>
          <w:marTop w:val="0"/>
          <w:marBottom w:val="0"/>
          <w:divBdr>
            <w:top w:val="none" w:sz="0" w:space="0" w:color="auto"/>
            <w:left w:val="none" w:sz="0" w:space="0" w:color="auto"/>
            <w:bottom w:val="none" w:sz="0" w:space="0" w:color="auto"/>
            <w:right w:val="none" w:sz="0" w:space="0" w:color="auto"/>
          </w:divBdr>
        </w:div>
        <w:div w:id="1929657142">
          <w:marLeft w:val="0"/>
          <w:marRight w:val="0"/>
          <w:marTop w:val="0"/>
          <w:marBottom w:val="0"/>
          <w:divBdr>
            <w:top w:val="none" w:sz="0" w:space="0" w:color="auto"/>
            <w:left w:val="none" w:sz="0" w:space="0" w:color="auto"/>
            <w:bottom w:val="none" w:sz="0" w:space="0" w:color="auto"/>
            <w:right w:val="none" w:sz="0" w:space="0" w:color="auto"/>
          </w:divBdr>
        </w:div>
        <w:div w:id="1966305601">
          <w:marLeft w:val="0"/>
          <w:marRight w:val="0"/>
          <w:marTop w:val="0"/>
          <w:marBottom w:val="0"/>
          <w:divBdr>
            <w:top w:val="none" w:sz="0" w:space="0" w:color="auto"/>
            <w:left w:val="none" w:sz="0" w:space="0" w:color="auto"/>
            <w:bottom w:val="none" w:sz="0" w:space="0" w:color="auto"/>
            <w:right w:val="none" w:sz="0" w:space="0" w:color="auto"/>
          </w:divBdr>
        </w:div>
        <w:div w:id="2130052722">
          <w:marLeft w:val="0"/>
          <w:marRight w:val="0"/>
          <w:marTop w:val="0"/>
          <w:marBottom w:val="0"/>
          <w:divBdr>
            <w:top w:val="none" w:sz="0" w:space="0" w:color="auto"/>
            <w:left w:val="none" w:sz="0" w:space="0" w:color="auto"/>
            <w:bottom w:val="none" w:sz="0" w:space="0" w:color="auto"/>
            <w:right w:val="none" w:sz="0" w:space="0" w:color="auto"/>
          </w:divBdr>
        </w:div>
      </w:divsChild>
    </w:div>
    <w:div w:id="973094998">
      <w:bodyDiv w:val="1"/>
      <w:marLeft w:val="0"/>
      <w:marRight w:val="0"/>
      <w:marTop w:val="0"/>
      <w:marBottom w:val="0"/>
      <w:divBdr>
        <w:top w:val="none" w:sz="0" w:space="0" w:color="auto"/>
        <w:left w:val="none" w:sz="0" w:space="0" w:color="auto"/>
        <w:bottom w:val="none" w:sz="0" w:space="0" w:color="auto"/>
        <w:right w:val="none" w:sz="0" w:space="0" w:color="auto"/>
      </w:divBdr>
    </w:div>
    <w:div w:id="978919528">
      <w:bodyDiv w:val="1"/>
      <w:marLeft w:val="0"/>
      <w:marRight w:val="0"/>
      <w:marTop w:val="0"/>
      <w:marBottom w:val="0"/>
      <w:divBdr>
        <w:top w:val="none" w:sz="0" w:space="0" w:color="auto"/>
        <w:left w:val="none" w:sz="0" w:space="0" w:color="auto"/>
        <w:bottom w:val="none" w:sz="0" w:space="0" w:color="auto"/>
        <w:right w:val="none" w:sz="0" w:space="0" w:color="auto"/>
      </w:divBdr>
    </w:div>
    <w:div w:id="984971643">
      <w:bodyDiv w:val="1"/>
      <w:marLeft w:val="0"/>
      <w:marRight w:val="0"/>
      <w:marTop w:val="0"/>
      <w:marBottom w:val="0"/>
      <w:divBdr>
        <w:top w:val="none" w:sz="0" w:space="0" w:color="auto"/>
        <w:left w:val="none" w:sz="0" w:space="0" w:color="auto"/>
        <w:bottom w:val="none" w:sz="0" w:space="0" w:color="auto"/>
        <w:right w:val="none" w:sz="0" w:space="0" w:color="auto"/>
      </w:divBdr>
    </w:div>
    <w:div w:id="1002509973">
      <w:bodyDiv w:val="1"/>
      <w:marLeft w:val="0"/>
      <w:marRight w:val="0"/>
      <w:marTop w:val="0"/>
      <w:marBottom w:val="0"/>
      <w:divBdr>
        <w:top w:val="none" w:sz="0" w:space="0" w:color="auto"/>
        <w:left w:val="none" w:sz="0" w:space="0" w:color="auto"/>
        <w:bottom w:val="none" w:sz="0" w:space="0" w:color="auto"/>
        <w:right w:val="none" w:sz="0" w:space="0" w:color="auto"/>
      </w:divBdr>
      <w:divsChild>
        <w:div w:id="673579597">
          <w:marLeft w:val="562"/>
          <w:marRight w:val="0"/>
          <w:marTop w:val="0"/>
          <w:marBottom w:val="0"/>
          <w:divBdr>
            <w:top w:val="none" w:sz="0" w:space="0" w:color="auto"/>
            <w:left w:val="none" w:sz="0" w:space="0" w:color="auto"/>
            <w:bottom w:val="none" w:sz="0" w:space="0" w:color="auto"/>
            <w:right w:val="none" w:sz="0" w:space="0" w:color="auto"/>
          </w:divBdr>
        </w:div>
      </w:divsChild>
    </w:div>
    <w:div w:id="1007293268">
      <w:bodyDiv w:val="1"/>
      <w:marLeft w:val="0"/>
      <w:marRight w:val="0"/>
      <w:marTop w:val="0"/>
      <w:marBottom w:val="0"/>
      <w:divBdr>
        <w:top w:val="none" w:sz="0" w:space="0" w:color="auto"/>
        <w:left w:val="none" w:sz="0" w:space="0" w:color="auto"/>
        <w:bottom w:val="none" w:sz="0" w:space="0" w:color="auto"/>
        <w:right w:val="none" w:sz="0" w:space="0" w:color="auto"/>
      </w:divBdr>
    </w:div>
    <w:div w:id="1009525683">
      <w:bodyDiv w:val="1"/>
      <w:marLeft w:val="0"/>
      <w:marRight w:val="0"/>
      <w:marTop w:val="0"/>
      <w:marBottom w:val="0"/>
      <w:divBdr>
        <w:top w:val="none" w:sz="0" w:space="0" w:color="auto"/>
        <w:left w:val="none" w:sz="0" w:space="0" w:color="auto"/>
        <w:bottom w:val="none" w:sz="0" w:space="0" w:color="auto"/>
        <w:right w:val="none" w:sz="0" w:space="0" w:color="auto"/>
      </w:divBdr>
    </w:div>
    <w:div w:id="1020472530">
      <w:bodyDiv w:val="1"/>
      <w:marLeft w:val="0"/>
      <w:marRight w:val="0"/>
      <w:marTop w:val="0"/>
      <w:marBottom w:val="0"/>
      <w:divBdr>
        <w:top w:val="none" w:sz="0" w:space="0" w:color="auto"/>
        <w:left w:val="none" w:sz="0" w:space="0" w:color="auto"/>
        <w:bottom w:val="none" w:sz="0" w:space="0" w:color="auto"/>
        <w:right w:val="none" w:sz="0" w:space="0" w:color="auto"/>
      </w:divBdr>
    </w:div>
    <w:div w:id="1022975558">
      <w:bodyDiv w:val="1"/>
      <w:marLeft w:val="0"/>
      <w:marRight w:val="0"/>
      <w:marTop w:val="0"/>
      <w:marBottom w:val="0"/>
      <w:divBdr>
        <w:top w:val="none" w:sz="0" w:space="0" w:color="auto"/>
        <w:left w:val="none" w:sz="0" w:space="0" w:color="auto"/>
        <w:bottom w:val="none" w:sz="0" w:space="0" w:color="auto"/>
        <w:right w:val="none" w:sz="0" w:space="0" w:color="auto"/>
      </w:divBdr>
    </w:div>
    <w:div w:id="1024089231">
      <w:bodyDiv w:val="1"/>
      <w:marLeft w:val="0"/>
      <w:marRight w:val="0"/>
      <w:marTop w:val="0"/>
      <w:marBottom w:val="0"/>
      <w:divBdr>
        <w:top w:val="none" w:sz="0" w:space="0" w:color="auto"/>
        <w:left w:val="none" w:sz="0" w:space="0" w:color="auto"/>
        <w:bottom w:val="none" w:sz="0" w:space="0" w:color="auto"/>
        <w:right w:val="none" w:sz="0" w:space="0" w:color="auto"/>
      </w:divBdr>
    </w:div>
    <w:div w:id="1029257231">
      <w:bodyDiv w:val="1"/>
      <w:marLeft w:val="0"/>
      <w:marRight w:val="0"/>
      <w:marTop w:val="0"/>
      <w:marBottom w:val="0"/>
      <w:divBdr>
        <w:top w:val="none" w:sz="0" w:space="0" w:color="auto"/>
        <w:left w:val="none" w:sz="0" w:space="0" w:color="auto"/>
        <w:bottom w:val="none" w:sz="0" w:space="0" w:color="auto"/>
        <w:right w:val="none" w:sz="0" w:space="0" w:color="auto"/>
      </w:divBdr>
    </w:div>
    <w:div w:id="1037391755">
      <w:bodyDiv w:val="1"/>
      <w:marLeft w:val="0"/>
      <w:marRight w:val="0"/>
      <w:marTop w:val="0"/>
      <w:marBottom w:val="0"/>
      <w:divBdr>
        <w:top w:val="none" w:sz="0" w:space="0" w:color="auto"/>
        <w:left w:val="none" w:sz="0" w:space="0" w:color="auto"/>
        <w:bottom w:val="none" w:sz="0" w:space="0" w:color="auto"/>
        <w:right w:val="none" w:sz="0" w:space="0" w:color="auto"/>
      </w:divBdr>
    </w:div>
    <w:div w:id="1039741045">
      <w:bodyDiv w:val="1"/>
      <w:marLeft w:val="0"/>
      <w:marRight w:val="0"/>
      <w:marTop w:val="0"/>
      <w:marBottom w:val="0"/>
      <w:divBdr>
        <w:top w:val="none" w:sz="0" w:space="0" w:color="auto"/>
        <w:left w:val="none" w:sz="0" w:space="0" w:color="auto"/>
        <w:bottom w:val="none" w:sz="0" w:space="0" w:color="auto"/>
        <w:right w:val="none" w:sz="0" w:space="0" w:color="auto"/>
      </w:divBdr>
    </w:div>
    <w:div w:id="1045375423">
      <w:bodyDiv w:val="1"/>
      <w:marLeft w:val="0"/>
      <w:marRight w:val="0"/>
      <w:marTop w:val="0"/>
      <w:marBottom w:val="0"/>
      <w:divBdr>
        <w:top w:val="none" w:sz="0" w:space="0" w:color="auto"/>
        <w:left w:val="none" w:sz="0" w:space="0" w:color="auto"/>
        <w:bottom w:val="none" w:sz="0" w:space="0" w:color="auto"/>
        <w:right w:val="none" w:sz="0" w:space="0" w:color="auto"/>
      </w:divBdr>
      <w:divsChild>
        <w:div w:id="1717849592">
          <w:marLeft w:val="1166"/>
          <w:marRight w:val="0"/>
          <w:marTop w:val="106"/>
          <w:marBottom w:val="0"/>
          <w:divBdr>
            <w:top w:val="none" w:sz="0" w:space="0" w:color="auto"/>
            <w:left w:val="none" w:sz="0" w:space="0" w:color="auto"/>
            <w:bottom w:val="none" w:sz="0" w:space="0" w:color="auto"/>
            <w:right w:val="none" w:sz="0" w:space="0" w:color="auto"/>
          </w:divBdr>
        </w:div>
        <w:div w:id="1868828865">
          <w:marLeft w:val="1166"/>
          <w:marRight w:val="0"/>
          <w:marTop w:val="106"/>
          <w:marBottom w:val="0"/>
          <w:divBdr>
            <w:top w:val="none" w:sz="0" w:space="0" w:color="auto"/>
            <w:left w:val="none" w:sz="0" w:space="0" w:color="auto"/>
            <w:bottom w:val="none" w:sz="0" w:space="0" w:color="auto"/>
            <w:right w:val="none" w:sz="0" w:space="0" w:color="auto"/>
          </w:divBdr>
        </w:div>
      </w:divsChild>
    </w:div>
    <w:div w:id="1054355439">
      <w:bodyDiv w:val="1"/>
      <w:marLeft w:val="0"/>
      <w:marRight w:val="0"/>
      <w:marTop w:val="0"/>
      <w:marBottom w:val="0"/>
      <w:divBdr>
        <w:top w:val="none" w:sz="0" w:space="0" w:color="auto"/>
        <w:left w:val="none" w:sz="0" w:space="0" w:color="auto"/>
        <w:bottom w:val="none" w:sz="0" w:space="0" w:color="auto"/>
        <w:right w:val="none" w:sz="0" w:space="0" w:color="auto"/>
      </w:divBdr>
    </w:div>
    <w:div w:id="1069427083">
      <w:bodyDiv w:val="1"/>
      <w:marLeft w:val="0"/>
      <w:marRight w:val="0"/>
      <w:marTop w:val="0"/>
      <w:marBottom w:val="0"/>
      <w:divBdr>
        <w:top w:val="none" w:sz="0" w:space="0" w:color="auto"/>
        <w:left w:val="none" w:sz="0" w:space="0" w:color="auto"/>
        <w:bottom w:val="none" w:sz="0" w:space="0" w:color="auto"/>
        <w:right w:val="none" w:sz="0" w:space="0" w:color="auto"/>
      </w:divBdr>
    </w:div>
    <w:div w:id="1069764381">
      <w:bodyDiv w:val="1"/>
      <w:marLeft w:val="0"/>
      <w:marRight w:val="0"/>
      <w:marTop w:val="0"/>
      <w:marBottom w:val="0"/>
      <w:divBdr>
        <w:top w:val="none" w:sz="0" w:space="0" w:color="auto"/>
        <w:left w:val="none" w:sz="0" w:space="0" w:color="auto"/>
        <w:bottom w:val="none" w:sz="0" w:space="0" w:color="auto"/>
        <w:right w:val="none" w:sz="0" w:space="0" w:color="auto"/>
      </w:divBdr>
    </w:div>
    <w:div w:id="1076704613">
      <w:bodyDiv w:val="1"/>
      <w:marLeft w:val="0"/>
      <w:marRight w:val="0"/>
      <w:marTop w:val="0"/>
      <w:marBottom w:val="0"/>
      <w:divBdr>
        <w:top w:val="none" w:sz="0" w:space="0" w:color="auto"/>
        <w:left w:val="none" w:sz="0" w:space="0" w:color="auto"/>
        <w:bottom w:val="none" w:sz="0" w:space="0" w:color="auto"/>
        <w:right w:val="none" w:sz="0" w:space="0" w:color="auto"/>
      </w:divBdr>
    </w:div>
    <w:div w:id="1083138452">
      <w:bodyDiv w:val="1"/>
      <w:marLeft w:val="0"/>
      <w:marRight w:val="0"/>
      <w:marTop w:val="0"/>
      <w:marBottom w:val="0"/>
      <w:divBdr>
        <w:top w:val="none" w:sz="0" w:space="0" w:color="auto"/>
        <w:left w:val="none" w:sz="0" w:space="0" w:color="auto"/>
        <w:bottom w:val="none" w:sz="0" w:space="0" w:color="auto"/>
        <w:right w:val="none" w:sz="0" w:space="0" w:color="auto"/>
      </w:divBdr>
    </w:div>
    <w:div w:id="1091240211">
      <w:bodyDiv w:val="1"/>
      <w:marLeft w:val="0"/>
      <w:marRight w:val="0"/>
      <w:marTop w:val="0"/>
      <w:marBottom w:val="0"/>
      <w:divBdr>
        <w:top w:val="none" w:sz="0" w:space="0" w:color="auto"/>
        <w:left w:val="none" w:sz="0" w:space="0" w:color="auto"/>
        <w:bottom w:val="none" w:sz="0" w:space="0" w:color="auto"/>
        <w:right w:val="none" w:sz="0" w:space="0" w:color="auto"/>
      </w:divBdr>
    </w:div>
    <w:div w:id="1100026360">
      <w:bodyDiv w:val="1"/>
      <w:marLeft w:val="0"/>
      <w:marRight w:val="0"/>
      <w:marTop w:val="0"/>
      <w:marBottom w:val="0"/>
      <w:divBdr>
        <w:top w:val="none" w:sz="0" w:space="0" w:color="auto"/>
        <w:left w:val="none" w:sz="0" w:space="0" w:color="auto"/>
        <w:bottom w:val="none" w:sz="0" w:space="0" w:color="auto"/>
        <w:right w:val="none" w:sz="0" w:space="0" w:color="auto"/>
      </w:divBdr>
    </w:div>
    <w:div w:id="1110666281">
      <w:bodyDiv w:val="1"/>
      <w:marLeft w:val="0"/>
      <w:marRight w:val="0"/>
      <w:marTop w:val="0"/>
      <w:marBottom w:val="0"/>
      <w:divBdr>
        <w:top w:val="none" w:sz="0" w:space="0" w:color="auto"/>
        <w:left w:val="none" w:sz="0" w:space="0" w:color="auto"/>
        <w:bottom w:val="none" w:sz="0" w:space="0" w:color="auto"/>
        <w:right w:val="none" w:sz="0" w:space="0" w:color="auto"/>
      </w:divBdr>
    </w:div>
    <w:div w:id="1110736863">
      <w:bodyDiv w:val="1"/>
      <w:marLeft w:val="0"/>
      <w:marRight w:val="0"/>
      <w:marTop w:val="0"/>
      <w:marBottom w:val="0"/>
      <w:divBdr>
        <w:top w:val="none" w:sz="0" w:space="0" w:color="auto"/>
        <w:left w:val="none" w:sz="0" w:space="0" w:color="auto"/>
        <w:bottom w:val="none" w:sz="0" w:space="0" w:color="auto"/>
        <w:right w:val="none" w:sz="0" w:space="0" w:color="auto"/>
      </w:divBdr>
    </w:div>
    <w:div w:id="1111703072">
      <w:bodyDiv w:val="1"/>
      <w:marLeft w:val="0"/>
      <w:marRight w:val="0"/>
      <w:marTop w:val="0"/>
      <w:marBottom w:val="0"/>
      <w:divBdr>
        <w:top w:val="none" w:sz="0" w:space="0" w:color="auto"/>
        <w:left w:val="none" w:sz="0" w:space="0" w:color="auto"/>
        <w:bottom w:val="none" w:sz="0" w:space="0" w:color="auto"/>
        <w:right w:val="none" w:sz="0" w:space="0" w:color="auto"/>
      </w:divBdr>
      <w:divsChild>
        <w:div w:id="167527520">
          <w:marLeft w:val="0"/>
          <w:marRight w:val="0"/>
          <w:marTop w:val="0"/>
          <w:marBottom w:val="0"/>
          <w:divBdr>
            <w:top w:val="none" w:sz="0" w:space="0" w:color="auto"/>
            <w:left w:val="none" w:sz="0" w:space="0" w:color="auto"/>
            <w:bottom w:val="none" w:sz="0" w:space="0" w:color="auto"/>
            <w:right w:val="none" w:sz="0" w:space="0" w:color="auto"/>
          </w:divBdr>
        </w:div>
      </w:divsChild>
    </w:div>
    <w:div w:id="1112826182">
      <w:bodyDiv w:val="1"/>
      <w:marLeft w:val="0"/>
      <w:marRight w:val="0"/>
      <w:marTop w:val="0"/>
      <w:marBottom w:val="0"/>
      <w:divBdr>
        <w:top w:val="none" w:sz="0" w:space="0" w:color="auto"/>
        <w:left w:val="none" w:sz="0" w:space="0" w:color="auto"/>
        <w:bottom w:val="none" w:sz="0" w:space="0" w:color="auto"/>
        <w:right w:val="none" w:sz="0" w:space="0" w:color="auto"/>
      </w:divBdr>
    </w:div>
    <w:div w:id="1135754537">
      <w:bodyDiv w:val="1"/>
      <w:marLeft w:val="0"/>
      <w:marRight w:val="0"/>
      <w:marTop w:val="0"/>
      <w:marBottom w:val="0"/>
      <w:divBdr>
        <w:top w:val="none" w:sz="0" w:space="0" w:color="auto"/>
        <w:left w:val="none" w:sz="0" w:space="0" w:color="auto"/>
        <w:bottom w:val="none" w:sz="0" w:space="0" w:color="auto"/>
        <w:right w:val="none" w:sz="0" w:space="0" w:color="auto"/>
      </w:divBdr>
      <w:divsChild>
        <w:div w:id="211385298">
          <w:marLeft w:val="547"/>
          <w:marRight w:val="0"/>
          <w:marTop w:val="154"/>
          <w:marBottom w:val="0"/>
          <w:divBdr>
            <w:top w:val="none" w:sz="0" w:space="0" w:color="auto"/>
            <w:left w:val="none" w:sz="0" w:space="0" w:color="auto"/>
            <w:bottom w:val="none" w:sz="0" w:space="0" w:color="auto"/>
            <w:right w:val="none" w:sz="0" w:space="0" w:color="auto"/>
          </w:divBdr>
        </w:div>
        <w:div w:id="681474298">
          <w:marLeft w:val="547"/>
          <w:marRight w:val="0"/>
          <w:marTop w:val="154"/>
          <w:marBottom w:val="0"/>
          <w:divBdr>
            <w:top w:val="none" w:sz="0" w:space="0" w:color="auto"/>
            <w:left w:val="none" w:sz="0" w:space="0" w:color="auto"/>
            <w:bottom w:val="none" w:sz="0" w:space="0" w:color="auto"/>
            <w:right w:val="none" w:sz="0" w:space="0" w:color="auto"/>
          </w:divBdr>
        </w:div>
      </w:divsChild>
    </w:div>
    <w:div w:id="1164320117">
      <w:bodyDiv w:val="1"/>
      <w:marLeft w:val="0"/>
      <w:marRight w:val="0"/>
      <w:marTop w:val="0"/>
      <w:marBottom w:val="0"/>
      <w:divBdr>
        <w:top w:val="none" w:sz="0" w:space="0" w:color="auto"/>
        <w:left w:val="none" w:sz="0" w:space="0" w:color="auto"/>
        <w:bottom w:val="none" w:sz="0" w:space="0" w:color="auto"/>
        <w:right w:val="none" w:sz="0" w:space="0" w:color="auto"/>
      </w:divBdr>
      <w:divsChild>
        <w:div w:id="79908751">
          <w:marLeft w:val="0"/>
          <w:marRight w:val="0"/>
          <w:marTop w:val="0"/>
          <w:marBottom w:val="0"/>
          <w:divBdr>
            <w:top w:val="none" w:sz="0" w:space="0" w:color="auto"/>
            <w:left w:val="none" w:sz="0" w:space="0" w:color="auto"/>
            <w:bottom w:val="none" w:sz="0" w:space="0" w:color="auto"/>
            <w:right w:val="none" w:sz="0" w:space="0" w:color="auto"/>
          </w:divBdr>
        </w:div>
        <w:div w:id="82729767">
          <w:marLeft w:val="0"/>
          <w:marRight w:val="0"/>
          <w:marTop w:val="0"/>
          <w:marBottom w:val="0"/>
          <w:divBdr>
            <w:top w:val="none" w:sz="0" w:space="0" w:color="auto"/>
            <w:left w:val="none" w:sz="0" w:space="0" w:color="auto"/>
            <w:bottom w:val="none" w:sz="0" w:space="0" w:color="auto"/>
            <w:right w:val="none" w:sz="0" w:space="0" w:color="auto"/>
          </w:divBdr>
        </w:div>
        <w:div w:id="165099249">
          <w:marLeft w:val="0"/>
          <w:marRight w:val="0"/>
          <w:marTop w:val="0"/>
          <w:marBottom w:val="0"/>
          <w:divBdr>
            <w:top w:val="none" w:sz="0" w:space="0" w:color="auto"/>
            <w:left w:val="none" w:sz="0" w:space="0" w:color="auto"/>
            <w:bottom w:val="none" w:sz="0" w:space="0" w:color="auto"/>
            <w:right w:val="none" w:sz="0" w:space="0" w:color="auto"/>
          </w:divBdr>
        </w:div>
        <w:div w:id="347146062">
          <w:marLeft w:val="0"/>
          <w:marRight w:val="0"/>
          <w:marTop w:val="0"/>
          <w:marBottom w:val="0"/>
          <w:divBdr>
            <w:top w:val="none" w:sz="0" w:space="0" w:color="auto"/>
            <w:left w:val="none" w:sz="0" w:space="0" w:color="auto"/>
            <w:bottom w:val="none" w:sz="0" w:space="0" w:color="auto"/>
            <w:right w:val="none" w:sz="0" w:space="0" w:color="auto"/>
          </w:divBdr>
        </w:div>
        <w:div w:id="354624418">
          <w:marLeft w:val="0"/>
          <w:marRight w:val="0"/>
          <w:marTop w:val="0"/>
          <w:marBottom w:val="0"/>
          <w:divBdr>
            <w:top w:val="none" w:sz="0" w:space="0" w:color="auto"/>
            <w:left w:val="none" w:sz="0" w:space="0" w:color="auto"/>
            <w:bottom w:val="none" w:sz="0" w:space="0" w:color="auto"/>
            <w:right w:val="none" w:sz="0" w:space="0" w:color="auto"/>
          </w:divBdr>
        </w:div>
        <w:div w:id="782305829">
          <w:marLeft w:val="0"/>
          <w:marRight w:val="0"/>
          <w:marTop w:val="0"/>
          <w:marBottom w:val="0"/>
          <w:divBdr>
            <w:top w:val="none" w:sz="0" w:space="0" w:color="auto"/>
            <w:left w:val="none" w:sz="0" w:space="0" w:color="auto"/>
            <w:bottom w:val="none" w:sz="0" w:space="0" w:color="auto"/>
            <w:right w:val="none" w:sz="0" w:space="0" w:color="auto"/>
          </w:divBdr>
        </w:div>
        <w:div w:id="844053055">
          <w:marLeft w:val="0"/>
          <w:marRight w:val="0"/>
          <w:marTop w:val="0"/>
          <w:marBottom w:val="0"/>
          <w:divBdr>
            <w:top w:val="none" w:sz="0" w:space="0" w:color="auto"/>
            <w:left w:val="none" w:sz="0" w:space="0" w:color="auto"/>
            <w:bottom w:val="none" w:sz="0" w:space="0" w:color="auto"/>
            <w:right w:val="none" w:sz="0" w:space="0" w:color="auto"/>
          </w:divBdr>
        </w:div>
        <w:div w:id="1165054952">
          <w:marLeft w:val="0"/>
          <w:marRight w:val="0"/>
          <w:marTop w:val="0"/>
          <w:marBottom w:val="0"/>
          <w:divBdr>
            <w:top w:val="none" w:sz="0" w:space="0" w:color="auto"/>
            <w:left w:val="none" w:sz="0" w:space="0" w:color="auto"/>
            <w:bottom w:val="none" w:sz="0" w:space="0" w:color="auto"/>
            <w:right w:val="none" w:sz="0" w:space="0" w:color="auto"/>
          </w:divBdr>
        </w:div>
        <w:div w:id="1237787169">
          <w:marLeft w:val="0"/>
          <w:marRight w:val="0"/>
          <w:marTop w:val="0"/>
          <w:marBottom w:val="0"/>
          <w:divBdr>
            <w:top w:val="none" w:sz="0" w:space="0" w:color="auto"/>
            <w:left w:val="none" w:sz="0" w:space="0" w:color="auto"/>
            <w:bottom w:val="none" w:sz="0" w:space="0" w:color="auto"/>
            <w:right w:val="none" w:sz="0" w:space="0" w:color="auto"/>
          </w:divBdr>
        </w:div>
        <w:div w:id="1266303336">
          <w:marLeft w:val="0"/>
          <w:marRight w:val="0"/>
          <w:marTop w:val="0"/>
          <w:marBottom w:val="0"/>
          <w:divBdr>
            <w:top w:val="none" w:sz="0" w:space="0" w:color="auto"/>
            <w:left w:val="none" w:sz="0" w:space="0" w:color="auto"/>
            <w:bottom w:val="none" w:sz="0" w:space="0" w:color="auto"/>
            <w:right w:val="none" w:sz="0" w:space="0" w:color="auto"/>
          </w:divBdr>
        </w:div>
        <w:div w:id="1341860078">
          <w:marLeft w:val="0"/>
          <w:marRight w:val="0"/>
          <w:marTop w:val="0"/>
          <w:marBottom w:val="0"/>
          <w:divBdr>
            <w:top w:val="none" w:sz="0" w:space="0" w:color="auto"/>
            <w:left w:val="none" w:sz="0" w:space="0" w:color="auto"/>
            <w:bottom w:val="none" w:sz="0" w:space="0" w:color="auto"/>
            <w:right w:val="none" w:sz="0" w:space="0" w:color="auto"/>
          </w:divBdr>
        </w:div>
        <w:div w:id="1507018634">
          <w:marLeft w:val="0"/>
          <w:marRight w:val="0"/>
          <w:marTop w:val="0"/>
          <w:marBottom w:val="0"/>
          <w:divBdr>
            <w:top w:val="none" w:sz="0" w:space="0" w:color="auto"/>
            <w:left w:val="none" w:sz="0" w:space="0" w:color="auto"/>
            <w:bottom w:val="none" w:sz="0" w:space="0" w:color="auto"/>
            <w:right w:val="none" w:sz="0" w:space="0" w:color="auto"/>
          </w:divBdr>
        </w:div>
      </w:divsChild>
    </w:div>
    <w:div w:id="1168668750">
      <w:bodyDiv w:val="1"/>
      <w:marLeft w:val="0"/>
      <w:marRight w:val="0"/>
      <w:marTop w:val="0"/>
      <w:marBottom w:val="0"/>
      <w:divBdr>
        <w:top w:val="none" w:sz="0" w:space="0" w:color="auto"/>
        <w:left w:val="none" w:sz="0" w:space="0" w:color="auto"/>
        <w:bottom w:val="none" w:sz="0" w:space="0" w:color="auto"/>
        <w:right w:val="none" w:sz="0" w:space="0" w:color="auto"/>
      </w:divBdr>
    </w:div>
    <w:div w:id="1169713434">
      <w:bodyDiv w:val="1"/>
      <w:marLeft w:val="0"/>
      <w:marRight w:val="0"/>
      <w:marTop w:val="0"/>
      <w:marBottom w:val="0"/>
      <w:divBdr>
        <w:top w:val="none" w:sz="0" w:space="0" w:color="auto"/>
        <w:left w:val="none" w:sz="0" w:space="0" w:color="auto"/>
        <w:bottom w:val="none" w:sz="0" w:space="0" w:color="auto"/>
        <w:right w:val="none" w:sz="0" w:space="0" w:color="auto"/>
      </w:divBdr>
      <w:divsChild>
        <w:div w:id="369767666">
          <w:marLeft w:val="547"/>
          <w:marRight w:val="0"/>
          <w:marTop w:val="151"/>
          <w:marBottom w:val="0"/>
          <w:divBdr>
            <w:top w:val="none" w:sz="0" w:space="0" w:color="auto"/>
            <w:left w:val="none" w:sz="0" w:space="0" w:color="auto"/>
            <w:bottom w:val="none" w:sz="0" w:space="0" w:color="auto"/>
            <w:right w:val="none" w:sz="0" w:space="0" w:color="auto"/>
          </w:divBdr>
        </w:div>
      </w:divsChild>
    </w:div>
    <w:div w:id="1179546446">
      <w:bodyDiv w:val="1"/>
      <w:marLeft w:val="0"/>
      <w:marRight w:val="0"/>
      <w:marTop w:val="0"/>
      <w:marBottom w:val="0"/>
      <w:divBdr>
        <w:top w:val="none" w:sz="0" w:space="0" w:color="auto"/>
        <w:left w:val="none" w:sz="0" w:space="0" w:color="auto"/>
        <w:bottom w:val="none" w:sz="0" w:space="0" w:color="auto"/>
        <w:right w:val="none" w:sz="0" w:space="0" w:color="auto"/>
      </w:divBdr>
    </w:div>
    <w:div w:id="1183859553">
      <w:bodyDiv w:val="1"/>
      <w:marLeft w:val="0"/>
      <w:marRight w:val="0"/>
      <w:marTop w:val="0"/>
      <w:marBottom w:val="0"/>
      <w:divBdr>
        <w:top w:val="none" w:sz="0" w:space="0" w:color="auto"/>
        <w:left w:val="none" w:sz="0" w:space="0" w:color="auto"/>
        <w:bottom w:val="none" w:sz="0" w:space="0" w:color="auto"/>
        <w:right w:val="none" w:sz="0" w:space="0" w:color="auto"/>
      </w:divBdr>
    </w:div>
    <w:div w:id="1192957542">
      <w:bodyDiv w:val="1"/>
      <w:marLeft w:val="0"/>
      <w:marRight w:val="0"/>
      <w:marTop w:val="0"/>
      <w:marBottom w:val="0"/>
      <w:divBdr>
        <w:top w:val="none" w:sz="0" w:space="0" w:color="auto"/>
        <w:left w:val="none" w:sz="0" w:space="0" w:color="auto"/>
        <w:bottom w:val="none" w:sz="0" w:space="0" w:color="auto"/>
        <w:right w:val="none" w:sz="0" w:space="0" w:color="auto"/>
      </w:divBdr>
    </w:div>
    <w:div w:id="1205560682">
      <w:bodyDiv w:val="1"/>
      <w:marLeft w:val="0"/>
      <w:marRight w:val="0"/>
      <w:marTop w:val="0"/>
      <w:marBottom w:val="0"/>
      <w:divBdr>
        <w:top w:val="none" w:sz="0" w:space="0" w:color="auto"/>
        <w:left w:val="none" w:sz="0" w:space="0" w:color="auto"/>
        <w:bottom w:val="none" w:sz="0" w:space="0" w:color="auto"/>
        <w:right w:val="none" w:sz="0" w:space="0" w:color="auto"/>
      </w:divBdr>
    </w:div>
    <w:div w:id="1212226477">
      <w:bodyDiv w:val="1"/>
      <w:marLeft w:val="0"/>
      <w:marRight w:val="0"/>
      <w:marTop w:val="0"/>
      <w:marBottom w:val="0"/>
      <w:divBdr>
        <w:top w:val="none" w:sz="0" w:space="0" w:color="auto"/>
        <w:left w:val="none" w:sz="0" w:space="0" w:color="auto"/>
        <w:bottom w:val="none" w:sz="0" w:space="0" w:color="auto"/>
        <w:right w:val="none" w:sz="0" w:space="0" w:color="auto"/>
      </w:divBdr>
    </w:div>
    <w:div w:id="1224095447">
      <w:bodyDiv w:val="1"/>
      <w:marLeft w:val="0"/>
      <w:marRight w:val="0"/>
      <w:marTop w:val="0"/>
      <w:marBottom w:val="0"/>
      <w:divBdr>
        <w:top w:val="none" w:sz="0" w:space="0" w:color="auto"/>
        <w:left w:val="none" w:sz="0" w:space="0" w:color="auto"/>
        <w:bottom w:val="none" w:sz="0" w:space="0" w:color="auto"/>
        <w:right w:val="none" w:sz="0" w:space="0" w:color="auto"/>
      </w:divBdr>
    </w:div>
    <w:div w:id="1230506335">
      <w:bodyDiv w:val="1"/>
      <w:marLeft w:val="0"/>
      <w:marRight w:val="0"/>
      <w:marTop w:val="0"/>
      <w:marBottom w:val="0"/>
      <w:divBdr>
        <w:top w:val="none" w:sz="0" w:space="0" w:color="auto"/>
        <w:left w:val="none" w:sz="0" w:space="0" w:color="auto"/>
        <w:bottom w:val="none" w:sz="0" w:space="0" w:color="auto"/>
        <w:right w:val="none" w:sz="0" w:space="0" w:color="auto"/>
      </w:divBdr>
    </w:div>
    <w:div w:id="1249463711">
      <w:bodyDiv w:val="1"/>
      <w:marLeft w:val="0"/>
      <w:marRight w:val="0"/>
      <w:marTop w:val="0"/>
      <w:marBottom w:val="0"/>
      <w:divBdr>
        <w:top w:val="none" w:sz="0" w:space="0" w:color="auto"/>
        <w:left w:val="none" w:sz="0" w:space="0" w:color="auto"/>
        <w:bottom w:val="none" w:sz="0" w:space="0" w:color="auto"/>
        <w:right w:val="none" w:sz="0" w:space="0" w:color="auto"/>
      </w:divBdr>
    </w:div>
    <w:div w:id="1259869808">
      <w:bodyDiv w:val="1"/>
      <w:marLeft w:val="0"/>
      <w:marRight w:val="0"/>
      <w:marTop w:val="0"/>
      <w:marBottom w:val="0"/>
      <w:divBdr>
        <w:top w:val="none" w:sz="0" w:space="0" w:color="auto"/>
        <w:left w:val="none" w:sz="0" w:space="0" w:color="auto"/>
        <w:bottom w:val="none" w:sz="0" w:space="0" w:color="auto"/>
        <w:right w:val="none" w:sz="0" w:space="0" w:color="auto"/>
      </w:divBdr>
    </w:div>
    <w:div w:id="1263493402">
      <w:bodyDiv w:val="1"/>
      <w:marLeft w:val="0"/>
      <w:marRight w:val="0"/>
      <w:marTop w:val="0"/>
      <w:marBottom w:val="0"/>
      <w:divBdr>
        <w:top w:val="none" w:sz="0" w:space="0" w:color="auto"/>
        <w:left w:val="none" w:sz="0" w:space="0" w:color="auto"/>
        <w:bottom w:val="none" w:sz="0" w:space="0" w:color="auto"/>
        <w:right w:val="none" w:sz="0" w:space="0" w:color="auto"/>
      </w:divBdr>
    </w:div>
    <w:div w:id="1266811190">
      <w:bodyDiv w:val="1"/>
      <w:marLeft w:val="0"/>
      <w:marRight w:val="0"/>
      <w:marTop w:val="0"/>
      <w:marBottom w:val="0"/>
      <w:divBdr>
        <w:top w:val="none" w:sz="0" w:space="0" w:color="auto"/>
        <w:left w:val="none" w:sz="0" w:space="0" w:color="auto"/>
        <w:bottom w:val="none" w:sz="0" w:space="0" w:color="auto"/>
        <w:right w:val="none" w:sz="0" w:space="0" w:color="auto"/>
      </w:divBdr>
      <w:divsChild>
        <w:div w:id="31544957">
          <w:marLeft w:val="0"/>
          <w:marRight w:val="0"/>
          <w:marTop w:val="0"/>
          <w:marBottom w:val="0"/>
          <w:divBdr>
            <w:top w:val="none" w:sz="0" w:space="0" w:color="auto"/>
            <w:left w:val="none" w:sz="0" w:space="0" w:color="auto"/>
            <w:bottom w:val="none" w:sz="0" w:space="0" w:color="auto"/>
            <w:right w:val="none" w:sz="0" w:space="0" w:color="auto"/>
          </w:divBdr>
        </w:div>
        <w:div w:id="148404089">
          <w:marLeft w:val="0"/>
          <w:marRight w:val="0"/>
          <w:marTop w:val="0"/>
          <w:marBottom w:val="0"/>
          <w:divBdr>
            <w:top w:val="none" w:sz="0" w:space="0" w:color="auto"/>
            <w:left w:val="none" w:sz="0" w:space="0" w:color="auto"/>
            <w:bottom w:val="none" w:sz="0" w:space="0" w:color="auto"/>
            <w:right w:val="none" w:sz="0" w:space="0" w:color="auto"/>
          </w:divBdr>
        </w:div>
        <w:div w:id="184684502">
          <w:marLeft w:val="0"/>
          <w:marRight w:val="0"/>
          <w:marTop w:val="0"/>
          <w:marBottom w:val="0"/>
          <w:divBdr>
            <w:top w:val="none" w:sz="0" w:space="0" w:color="auto"/>
            <w:left w:val="none" w:sz="0" w:space="0" w:color="auto"/>
            <w:bottom w:val="none" w:sz="0" w:space="0" w:color="auto"/>
            <w:right w:val="none" w:sz="0" w:space="0" w:color="auto"/>
          </w:divBdr>
        </w:div>
        <w:div w:id="211355492">
          <w:marLeft w:val="0"/>
          <w:marRight w:val="0"/>
          <w:marTop w:val="0"/>
          <w:marBottom w:val="0"/>
          <w:divBdr>
            <w:top w:val="none" w:sz="0" w:space="0" w:color="auto"/>
            <w:left w:val="none" w:sz="0" w:space="0" w:color="auto"/>
            <w:bottom w:val="none" w:sz="0" w:space="0" w:color="auto"/>
            <w:right w:val="none" w:sz="0" w:space="0" w:color="auto"/>
          </w:divBdr>
        </w:div>
        <w:div w:id="310719480">
          <w:marLeft w:val="0"/>
          <w:marRight w:val="0"/>
          <w:marTop w:val="0"/>
          <w:marBottom w:val="0"/>
          <w:divBdr>
            <w:top w:val="none" w:sz="0" w:space="0" w:color="auto"/>
            <w:left w:val="none" w:sz="0" w:space="0" w:color="auto"/>
            <w:bottom w:val="none" w:sz="0" w:space="0" w:color="auto"/>
            <w:right w:val="none" w:sz="0" w:space="0" w:color="auto"/>
          </w:divBdr>
        </w:div>
        <w:div w:id="314922020">
          <w:marLeft w:val="0"/>
          <w:marRight w:val="0"/>
          <w:marTop w:val="0"/>
          <w:marBottom w:val="0"/>
          <w:divBdr>
            <w:top w:val="none" w:sz="0" w:space="0" w:color="auto"/>
            <w:left w:val="none" w:sz="0" w:space="0" w:color="auto"/>
            <w:bottom w:val="none" w:sz="0" w:space="0" w:color="auto"/>
            <w:right w:val="none" w:sz="0" w:space="0" w:color="auto"/>
          </w:divBdr>
        </w:div>
        <w:div w:id="366415180">
          <w:marLeft w:val="0"/>
          <w:marRight w:val="0"/>
          <w:marTop w:val="0"/>
          <w:marBottom w:val="0"/>
          <w:divBdr>
            <w:top w:val="none" w:sz="0" w:space="0" w:color="auto"/>
            <w:left w:val="none" w:sz="0" w:space="0" w:color="auto"/>
            <w:bottom w:val="none" w:sz="0" w:space="0" w:color="auto"/>
            <w:right w:val="none" w:sz="0" w:space="0" w:color="auto"/>
          </w:divBdr>
        </w:div>
        <w:div w:id="488599968">
          <w:marLeft w:val="0"/>
          <w:marRight w:val="0"/>
          <w:marTop w:val="0"/>
          <w:marBottom w:val="0"/>
          <w:divBdr>
            <w:top w:val="none" w:sz="0" w:space="0" w:color="auto"/>
            <w:left w:val="none" w:sz="0" w:space="0" w:color="auto"/>
            <w:bottom w:val="none" w:sz="0" w:space="0" w:color="auto"/>
            <w:right w:val="none" w:sz="0" w:space="0" w:color="auto"/>
          </w:divBdr>
        </w:div>
        <w:div w:id="560753866">
          <w:marLeft w:val="0"/>
          <w:marRight w:val="0"/>
          <w:marTop w:val="0"/>
          <w:marBottom w:val="0"/>
          <w:divBdr>
            <w:top w:val="none" w:sz="0" w:space="0" w:color="auto"/>
            <w:left w:val="none" w:sz="0" w:space="0" w:color="auto"/>
            <w:bottom w:val="none" w:sz="0" w:space="0" w:color="auto"/>
            <w:right w:val="none" w:sz="0" w:space="0" w:color="auto"/>
          </w:divBdr>
        </w:div>
        <w:div w:id="593250955">
          <w:marLeft w:val="0"/>
          <w:marRight w:val="0"/>
          <w:marTop w:val="0"/>
          <w:marBottom w:val="0"/>
          <w:divBdr>
            <w:top w:val="none" w:sz="0" w:space="0" w:color="auto"/>
            <w:left w:val="none" w:sz="0" w:space="0" w:color="auto"/>
            <w:bottom w:val="none" w:sz="0" w:space="0" w:color="auto"/>
            <w:right w:val="none" w:sz="0" w:space="0" w:color="auto"/>
          </w:divBdr>
        </w:div>
        <w:div w:id="594679488">
          <w:marLeft w:val="0"/>
          <w:marRight w:val="0"/>
          <w:marTop w:val="0"/>
          <w:marBottom w:val="0"/>
          <w:divBdr>
            <w:top w:val="none" w:sz="0" w:space="0" w:color="auto"/>
            <w:left w:val="none" w:sz="0" w:space="0" w:color="auto"/>
            <w:bottom w:val="none" w:sz="0" w:space="0" w:color="auto"/>
            <w:right w:val="none" w:sz="0" w:space="0" w:color="auto"/>
          </w:divBdr>
        </w:div>
        <w:div w:id="623854328">
          <w:marLeft w:val="0"/>
          <w:marRight w:val="0"/>
          <w:marTop w:val="0"/>
          <w:marBottom w:val="0"/>
          <w:divBdr>
            <w:top w:val="none" w:sz="0" w:space="0" w:color="auto"/>
            <w:left w:val="none" w:sz="0" w:space="0" w:color="auto"/>
            <w:bottom w:val="none" w:sz="0" w:space="0" w:color="auto"/>
            <w:right w:val="none" w:sz="0" w:space="0" w:color="auto"/>
          </w:divBdr>
        </w:div>
        <w:div w:id="778182231">
          <w:marLeft w:val="0"/>
          <w:marRight w:val="0"/>
          <w:marTop w:val="0"/>
          <w:marBottom w:val="0"/>
          <w:divBdr>
            <w:top w:val="none" w:sz="0" w:space="0" w:color="auto"/>
            <w:left w:val="none" w:sz="0" w:space="0" w:color="auto"/>
            <w:bottom w:val="none" w:sz="0" w:space="0" w:color="auto"/>
            <w:right w:val="none" w:sz="0" w:space="0" w:color="auto"/>
          </w:divBdr>
        </w:div>
        <w:div w:id="778914274">
          <w:marLeft w:val="0"/>
          <w:marRight w:val="0"/>
          <w:marTop w:val="0"/>
          <w:marBottom w:val="0"/>
          <w:divBdr>
            <w:top w:val="none" w:sz="0" w:space="0" w:color="auto"/>
            <w:left w:val="none" w:sz="0" w:space="0" w:color="auto"/>
            <w:bottom w:val="none" w:sz="0" w:space="0" w:color="auto"/>
            <w:right w:val="none" w:sz="0" w:space="0" w:color="auto"/>
          </w:divBdr>
        </w:div>
        <w:div w:id="801577761">
          <w:marLeft w:val="0"/>
          <w:marRight w:val="0"/>
          <w:marTop w:val="0"/>
          <w:marBottom w:val="0"/>
          <w:divBdr>
            <w:top w:val="none" w:sz="0" w:space="0" w:color="auto"/>
            <w:left w:val="none" w:sz="0" w:space="0" w:color="auto"/>
            <w:bottom w:val="none" w:sz="0" w:space="0" w:color="auto"/>
            <w:right w:val="none" w:sz="0" w:space="0" w:color="auto"/>
          </w:divBdr>
        </w:div>
        <w:div w:id="912617780">
          <w:marLeft w:val="0"/>
          <w:marRight w:val="0"/>
          <w:marTop w:val="0"/>
          <w:marBottom w:val="0"/>
          <w:divBdr>
            <w:top w:val="none" w:sz="0" w:space="0" w:color="auto"/>
            <w:left w:val="none" w:sz="0" w:space="0" w:color="auto"/>
            <w:bottom w:val="none" w:sz="0" w:space="0" w:color="auto"/>
            <w:right w:val="none" w:sz="0" w:space="0" w:color="auto"/>
          </w:divBdr>
        </w:div>
        <w:div w:id="918102817">
          <w:marLeft w:val="0"/>
          <w:marRight w:val="0"/>
          <w:marTop w:val="0"/>
          <w:marBottom w:val="0"/>
          <w:divBdr>
            <w:top w:val="none" w:sz="0" w:space="0" w:color="auto"/>
            <w:left w:val="none" w:sz="0" w:space="0" w:color="auto"/>
            <w:bottom w:val="none" w:sz="0" w:space="0" w:color="auto"/>
            <w:right w:val="none" w:sz="0" w:space="0" w:color="auto"/>
          </w:divBdr>
        </w:div>
        <w:div w:id="920025503">
          <w:marLeft w:val="0"/>
          <w:marRight w:val="0"/>
          <w:marTop w:val="0"/>
          <w:marBottom w:val="0"/>
          <w:divBdr>
            <w:top w:val="none" w:sz="0" w:space="0" w:color="auto"/>
            <w:left w:val="none" w:sz="0" w:space="0" w:color="auto"/>
            <w:bottom w:val="none" w:sz="0" w:space="0" w:color="auto"/>
            <w:right w:val="none" w:sz="0" w:space="0" w:color="auto"/>
          </w:divBdr>
        </w:div>
        <w:div w:id="950668448">
          <w:marLeft w:val="0"/>
          <w:marRight w:val="0"/>
          <w:marTop w:val="0"/>
          <w:marBottom w:val="0"/>
          <w:divBdr>
            <w:top w:val="none" w:sz="0" w:space="0" w:color="auto"/>
            <w:left w:val="none" w:sz="0" w:space="0" w:color="auto"/>
            <w:bottom w:val="none" w:sz="0" w:space="0" w:color="auto"/>
            <w:right w:val="none" w:sz="0" w:space="0" w:color="auto"/>
          </w:divBdr>
        </w:div>
        <w:div w:id="958683300">
          <w:marLeft w:val="0"/>
          <w:marRight w:val="0"/>
          <w:marTop w:val="0"/>
          <w:marBottom w:val="0"/>
          <w:divBdr>
            <w:top w:val="none" w:sz="0" w:space="0" w:color="auto"/>
            <w:left w:val="none" w:sz="0" w:space="0" w:color="auto"/>
            <w:bottom w:val="none" w:sz="0" w:space="0" w:color="auto"/>
            <w:right w:val="none" w:sz="0" w:space="0" w:color="auto"/>
          </w:divBdr>
        </w:div>
        <w:div w:id="1014115675">
          <w:marLeft w:val="0"/>
          <w:marRight w:val="0"/>
          <w:marTop w:val="0"/>
          <w:marBottom w:val="0"/>
          <w:divBdr>
            <w:top w:val="none" w:sz="0" w:space="0" w:color="auto"/>
            <w:left w:val="none" w:sz="0" w:space="0" w:color="auto"/>
            <w:bottom w:val="none" w:sz="0" w:space="0" w:color="auto"/>
            <w:right w:val="none" w:sz="0" w:space="0" w:color="auto"/>
          </w:divBdr>
        </w:div>
        <w:div w:id="1137839359">
          <w:marLeft w:val="0"/>
          <w:marRight w:val="0"/>
          <w:marTop w:val="0"/>
          <w:marBottom w:val="0"/>
          <w:divBdr>
            <w:top w:val="none" w:sz="0" w:space="0" w:color="auto"/>
            <w:left w:val="none" w:sz="0" w:space="0" w:color="auto"/>
            <w:bottom w:val="none" w:sz="0" w:space="0" w:color="auto"/>
            <w:right w:val="none" w:sz="0" w:space="0" w:color="auto"/>
          </w:divBdr>
        </w:div>
        <w:div w:id="1434475206">
          <w:marLeft w:val="0"/>
          <w:marRight w:val="0"/>
          <w:marTop w:val="0"/>
          <w:marBottom w:val="0"/>
          <w:divBdr>
            <w:top w:val="none" w:sz="0" w:space="0" w:color="auto"/>
            <w:left w:val="none" w:sz="0" w:space="0" w:color="auto"/>
            <w:bottom w:val="none" w:sz="0" w:space="0" w:color="auto"/>
            <w:right w:val="none" w:sz="0" w:space="0" w:color="auto"/>
          </w:divBdr>
        </w:div>
        <w:div w:id="1436554567">
          <w:marLeft w:val="0"/>
          <w:marRight w:val="0"/>
          <w:marTop w:val="0"/>
          <w:marBottom w:val="0"/>
          <w:divBdr>
            <w:top w:val="none" w:sz="0" w:space="0" w:color="auto"/>
            <w:left w:val="none" w:sz="0" w:space="0" w:color="auto"/>
            <w:bottom w:val="none" w:sz="0" w:space="0" w:color="auto"/>
            <w:right w:val="none" w:sz="0" w:space="0" w:color="auto"/>
          </w:divBdr>
        </w:div>
        <w:div w:id="1445152011">
          <w:marLeft w:val="0"/>
          <w:marRight w:val="0"/>
          <w:marTop w:val="0"/>
          <w:marBottom w:val="0"/>
          <w:divBdr>
            <w:top w:val="none" w:sz="0" w:space="0" w:color="auto"/>
            <w:left w:val="none" w:sz="0" w:space="0" w:color="auto"/>
            <w:bottom w:val="none" w:sz="0" w:space="0" w:color="auto"/>
            <w:right w:val="none" w:sz="0" w:space="0" w:color="auto"/>
          </w:divBdr>
        </w:div>
        <w:div w:id="1521973902">
          <w:marLeft w:val="0"/>
          <w:marRight w:val="0"/>
          <w:marTop w:val="0"/>
          <w:marBottom w:val="0"/>
          <w:divBdr>
            <w:top w:val="none" w:sz="0" w:space="0" w:color="auto"/>
            <w:left w:val="none" w:sz="0" w:space="0" w:color="auto"/>
            <w:bottom w:val="none" w:sz="0" w:space="0" w:color="auto"/>
            <w:right w:val="none" w:sz="0" w:space="0" w:color="auto"/>
          </w:divBdr>
        </w:div>
        <w:div w:id="1623656860">
          <w:marLeft w:val="0"/>
          <w:marRight w:val="0"/>
          <w:marTop w:val="0"/>
          <w:marBottom w:val="0"/>
          <w:divBdr>
            <w:top w:val="none" w:sz="0" w:space="0" w:color="auto"/>
            <w:left w:val="none" w:sz="0" w:space="0" w:color="auto"/>
            <w:bottom w:val="none" w:sz="0" w:space="0" w:color="auto"/>
            <w:right w:val="none" w:sz="0" w:space="0" w:color="auto"/>
          </w:divBdr>
        </w:div>
        <w:div w:id="1739094139">
          <w:marLeft w:val="0"/>
          <w:marRight w:val="0"/>
          <w:marTop w:val="0"/>
          <w:marBottom w:val="0"/>
          <w:divBdr>
            <w:top w:val="none" w:sz="0" w:space="0" w:color="auto"/>
            <w:left w:val="none" w:sz="0" w:space="0" w:color="auto"/>
            <w:bottom w:val="none" w:sz="0" w:space="0" w:color="auto"/>
            <w:right w:val="none" w:sz="0" w:space="0" w:color="auto"/>
          </w:divBdr>
        </w:div>
        <w:div w:id="1955287769">
          <w:marLeft w:val="0"/>
          <w:marRight w:val="0"/>
          <w:marTop w:val="0"/>
          <w:marBottom w:val="0"/>
          <w:divBdr>
            <w:top w:val="none" w:sz="0" w:space="0" w:color="auto"/>
            <w:left w:val="none" w:sz="0" w:space="0" w:color="auto"/>
            <w:bottom w:val="none" w:sz="0" w:space="0" w:color="auto"/>
            <w:right w:val="none" w:sz="0" w:space="0" w:color="auto"/>
          </w:divBdr>
        </w:div>
        <w:div w:id="1987660172">
          <w:marLeft w:val="0"/>
          <w:marRight w:val="0"/>
          <w:marTop w:val="0"/>
          <w:marBottom w:val="0"/>
          <w:divBdr>
            <w:top w:val="none" w:sz="0" w:space="0" w:color="auto"/>
            <w:left w:val="none" w:sz="0" w:space="0" w:color="auto"/>
            <w:bottom w:val="none" w:sz="0" w:space="0" w:color="auto"/>
            <w:right w:val="none" w:sz="0" w:space="0" w:color="auto"/>
          </w:divBdr>
        </w:div>
        <w:div w:id="2009751009">
          <w:marLeft w:val="0"/>
          <w:marRight w:val="0"/>
          <w:marTop w:val="0"/>
          <w:marBottom w:val="0"/>
          <w:divBdr>
            <w:top w:val="none" w:sz="0" w:space="0" w:color="auto"/>
            <w:left w:val="none" w:sz="0" w:space="0" w:color="auto"/>
            <w:bottom w:val="none" w:sz="0" w:space="0" w:color="auto"/>
            <w:right w:val="none" w:sz="0" w:space="0" w:color="auto"/>
          </w:divBdr>
        </w:div>
        <w:div w:id="2014870157">
          <w:marLeft w:val="0"/>
          <w:marRight w:val="0"/>
          <w:marTop w:val="0"/>
          <w:marBottom w:val="0"/>
          <w:divBdr>
            <w:top w:val="none" w:sz="0" w:space="0" w:color="auto"/>
            <w:left w:val="none" w:sz="0" w:space="0" w:color="auto"/>
            <w:bottom w:val="none" w:sz="0" w:space="0" w:color="auto"/>
            <w:right w:val="none" w:sz="0" w:space="0" w:color="auto"/>
          </w:divBdr>
        </w:div>
        <w:div w:id="2066249822">
          <w:marLeft w:val="0"/>
          <w:marRight w:val="0"/>
          <w:marTop w:val="0"/>
          <w:marBottom w:val="0"/>
          <w:divBdr>
            <w:top w:val="none" w:sz="0" w:space="0" w:color="auto"/>
            <w:left w:val="none" w:sz="0" w:space="0" w:color="auto"/>
            <w:bottom w:val="none" w:sz="0" w:space="0" w:color="auto"/>
            <w:right w:val="none" w:sz="0" w:space="0" w:color="auto"/>
          </w:divBdr>
        </w:div>
        <w:div w:id="2082289529">
          <w:marLeft w:val="0"/>
          <w:marRight w:val="0"/>
          <w:marTop w:val="0"/>
          <w:marBottom w:val="0"/>
          <w:divBdr>
            <w:top w:val="none" w:sz="0" w:space="0" w:color="auto"/>
            <w:left w:val="none" w:sz="0" w:space="0" w:color="auto"/>
            <w:bottom w:val="none" w:sz="0" w:space="0" w:color="auto"/>
            <w:right w:val="none" w:sz="0" w:space="0" w:color="auto"/>
          </w:divBdr>
        </w:div>
        <w:div w:id="2124180123">
          <w:marLeft w:val="0"/>
          <w:marRight w:val="0"/>
          <w:marTop w:val="0"/>
          <w:marBottom w:val="0"/>
          <w:divBdr>
            <w:top w:val="none" w:sz="0" w:space="0" w:color="auto"/>
            <w:left w:val="none" w:sz="0" w:space="0" w:color="auto"/>
            <w:bottom w:val="none" w:sz="0" w:space="0" w:color="auto"/>
            <w:right w:val="none" w:sz="0" w:space="0" w:color="auto"/>
          </w:divBdr>
        </w:div>
      </w:divsChild>
    </w:div>
    <w:div w:id="1269584156">
      <w:bodyDiv w:val="1"/>
      <w:marLeft w:val="0"/>
      <w:marRight w:val="0"/>
      <w:marTop w:val="0"/>
      <w:marBottom w:val="0"/>
      <w:divBdr>
        <w:top w:val="none" w:sz="0" w:space="0" w:color="auto"/>
        <w:left w:val="none" w:sz="0" w:space="0" w:color="auto"/>
        <w:bottom w:val="none" w:sz="0" w:space="0" w:color="auto"/>
        <w:right w:val="none" w:sz="0" w:space="0" w:color="auto"/>
      </w:divBdr>
    </w:div>
    <w:div w:id="1281719977">
      <w:bodyDiv w:val="1"/>
      <w:marLeft w:val="0"/>
      <w:marRight w:val="0"/>
      <w:marTop w:val="0"/>
      <w:marBottom w:val="0"/>
      <w:divBdr>
        <w:top w:val="none" w:sz="0" w:space="0" w:color="auto"/>
        <w:left w:val="none" w:sz="0" w:space="0" w:color="auto"/>
        <w:bottom w:val="none" w:sz="0" w:space="0" w:color="auto"/>
        <w:right w:val="none" w:sz="0" w:space="0" w:color="auto"/>
      </w:divBdr>
    </w:div>
    <w:div w:id="1292517433">
      <w:bodyDiv w:val="1"/>
      <w:marLeft w:val="0"/>
      <w:marRight w:val="0"/>
      <w:marTop w:val="0"/>
      <w:marBottom w:val="0"/>
      <w:divBdr>
        <w:top w:val="none" w:sz="0" w:space="0" w:color="auto"/>
        <w:left w:val="none" w:sz="0" w:space="0" w:color="auto"/>
        <w:bottom w:val="none" w:sz="0" w:space="0" w:color="auto"/>
        <w:right w:val="none" w:sz="0" w:space="0" w:color="auto"/>
      </w:divBdr>
    </w:div>
    <w:div w:id="1299072032">
      <w:bodyDiv w:val="1"/>
      <w:marLeft w:val="0"/>
      <w:marRight w:val="0"/>
      <w:marTop w:val="0"/>
      <w:marBottom w:val="0"/>
      <w:divBdr>
        <w:top w:val="none" w:sz="0" w:space="0" w:color="auto"/>
        <w:left w:val="none" w:sz="0" w:space="0" w:color="auto"/>
        <w:bottom w:val="none" w:sz="0" w:space="0" w:color="auto"/>
        <w:right w:val="none" w:sz="0" w:space="0" w:color="auto"/>
      </w:divBdr>
    </w:div>
    <w:div w:id="1306425293">
      <w:bodyDiv w:val="1"/>
      <w:marLeft w:val="0"/>
      <w:marRight w:val="0"/>
      <w:marTop w:val="0"/>
      <w:marBottom w:val="0"/>
      <w:divBdr>
        <w:top w:val="none" w:sz="0" w:space="0" w:color="auto"/>
        <w:left w:val="none" w:sz="0" w:space="0" w:color="auto"/>
        <w:bottom w:val="none" w:sz="0" w:space="0" w:color="auto"/>
        <w:right w:val="none" w:sz="0" w:space="0" w:color="auto"/>
      </w:divBdr>
    </w:div>
    <w:div w:id="1307785102">
      <w:bodyDiv w:val="1"/>
      <w:marLeft w:val="0"/>
      <w:marRight w:val="0"/>
      <w:marTop w:val="0"/>
      <w:marBottom w:val="0"/>
      <w:divBdr>
        <w:top w:val="none" w:sz="0" w:space="0" w:color="auto"/>
        <w:left w:val="none" w:sz="0" w:space="0" w:color="auto"/>
        <w:bottom w:val="none" w:sz="0" w:space="0" w:color="auto"/>
        <w:right w:val="none" w:sz="0" w:space="0" w:color="auto"/>
      </w:divBdr>
    </w:div>
    <w:div w:id="1309239709">
      <w:bodyDiv w:val="1"/>
      <w:marLeft w:val="0"/>
      <w:marRight w:val="0"/>
      <w:marTop w:val="0"/>
      <w:marBottom w:val="0"/>
      <w:divBdr>
        <w:top w:val="none" w:sz="0" w:space="0" w:color="auto"/>
        <w:left w:val="none" w:sz="0" w:space="0" w:color="auto"/>
        <w:bottom w:val="none" w:sz="0" w:space="0" w:color="auto"/>
        <w:right w:val="none" w:sz="0" w:space="0" w:color="auto"/>
      </w:divBdr>
    </w:div>
    <w:div w:id="1334643729">
      <w:bodyDiv w:val="1"/>
      <w:marLeft w:val="0"/>
      <w:marRight w:val="0"/>
      <w:marTop w:val="0"/>
      <w:marBottom w:val="0"/>
      <w:divBdr>
        <w:top w:val="none" w:sz="0" w:space="0" w:color="auto"/>
        <w:left w:val="none" w:sz="0" w:space="0" w:color="auto"/>
        <w:bottom w:val="none" w:sz="0" w:space="0" w:color="auto"/>
        <w:right w:val="none" w:sz="0" w:space="0" w:color="auto"/>
      </w:divBdr>
    </w:div>
    <w:div w:id="1344353619">
      <w:bodyDiv w:val="1"/>
      <w:marLeft w:val="0"/>
      <w:marRight w:val="0"/>
      <w:marTop w:val="0"/>
      <w:marBottom w:val="0"/>
      <w:divBdr>
        <w:top w:val="none" w:sz="0" w:space="0" w:color="auto"/>
        <w:left w:val="none" w:sz="0" w:space="0" w:color="auto"/>
        <w:bottom w:val="none" w:sz="0" w:space="0" w:color="auto"/>
        <w:right w:val="none" w:sz="0" w:space="0" w:color="auto"/>
      </w:divBdr>
    </w:div>
    <w:div w:id="1345670696">
      <w:bodyDiv w:val="1"/>
      <w:marLeft w:val="0"/>
      <w:marRight w:val="0"/>
      <w:marTop w:val="0"/>
      <w:marBottom w:val="0"/>
      <w:divBdr>
        <w:top w:val="none" w:sz="0" w:space="0" w:color="auto"/>
        <w:left w:val="none" w:sz="0" w:space="0" w:color="auto"/>
        <w:bottom w:val="none" w:sz="0" w:space="0" w:color="auto"/>
        <w:right w:val="none" w:sz="0" w:space="0" w:color="auto"/>
      </w:divBdr>
    </w:div>
    <w:div w:id="1346320406">
      <w:bodyDiv w:val="1"/>
      <w:marLeft w:val="0"/>
      <w:marRight w:val="0"/>
      <w:marTop w:val="0"/>
      <w:marBottom w:val="0"/>
      <w:divBdr>
        <w:top w:val="none" w:sz="0" w:space="0" w:color="auto"/>
        <w:left w:val="none" w:sz="0" w:space="0" w:color="auto"/>
        <w:bottom w:val="none" w:sz="0" w:space="0" w:color="auto"/>
        <w:right w:val="none" w:sz="0" w:space="0" w:color="auto"/>
      </w:divBdr>
    </w:div>
    <w:div w:id="1355425350">
      <w:bodyDiv w:val="1"/>
      <w:marLeft w:val="0"/>
      <w:marRight w:val="0"/>
      <w:marTop w:val="0"/>
      <w:marBottom w:val="0"/>
      <w:divBdr>
        <w:top w:val="none" w:sz="0" w:space="0" w:color="auto"/>
        <w:left w:val="none" w:sz="0" w:space="0" w:color="auto"/>
        <w:bottom w:val="none" w:sz="0" w:space="0" w:color="auto"/>
        <w:right w:val="none" w:sz="0" w:space="0" w:color="auto"/>
      </w:divBdr>
    </w:div>
    <w:div w:id="1364598076">
      <w:bodyDiv w:val="1"/>
      <w:marLeft w:val="0"/>
      <w:marRight w:val="0"/>
      <w:marTop w:val="0"/>
      <w:marBottom w:val="0"/>
      <w:divBdr>
        <w:top w:val="none" w:sz="0" w:space="0" w:color="auto"/>
        <w:left w:val="none" w:sz="0" w:space="0" w:color="auto"/>
        <w:bottom w:val="none" w:sz="0" w:space="0" w:color="auto"/>
        <w:right w:val="none" w:sz="0" w:space="0" w:color="auto"/>
      </w:divBdr>
    </w:div>
    <w:div w:id="1378704243">
      <w:bodyDiv w:val="1"/>
      <w:marLeft w:val="0"/>
      <w:marRight w:val="0"/>
      <w:marTop w:val="0"/>
      <w:marBottom w:val="0"/>
      <w:divBdr>
        <w:top w:val="none" w:sz="0" w:space="0" w:color="auto"/>
        <w:left w:val="none" w:sz="0" w:space="0" w:color="auto"/>
        <w:bottom w:val="none" w:sz="0" w:space="0" w:color="auto"/>
        <w:right w:val="none" w:sz="0" w:space="0" w:color="auto"/>
      </w:divBdr>
    </w:div>
    <w:div w:id="1389567349">
      <w:bodyDiv w:val="1"/>
      <w:marLeft w:val="0"/>
      <w:marRight w:val="0"/>
      <w:marTop w:val="0"/>
      <w:marBottom w:val="0"/>
      <w:divBdr>
        <w:top w:val="none" w:sz="0" w:space="0" w:color="auto"/>
        <w:left w:val="none" w:sz="0" w:space="0" w:color="auto"/>
        <w:bottom w:val="none" w:sz="0" w:space="0" w:color="auto"/>
        <w:right w:val="none" w:sz="0" w:space="0" w:color="auto"/>
      </w:divBdr>
    </w:div>
    <w:div w:id="1399867728">
      <w:bodyDiv w:val="1"/>
      <w:marLeft w:val="0"/>
      <w:marRight w:val="0"/>
      <w:marTop w:val="0"/>
      <w:marBottom w:val="0"/>
      <w:divBdr>
        <w:top w:val="none" w:sz="0" w:space="0" w:color="auto"/>
        <w:left w:val="none" w:sz="0" w:space="0" w:color="auto"/>
        <w:bottom w:val="none" w:sz="0" w:space="0" w:color="auto"/>
        <w:right w:val="none" w:sz="0" w:space="0" w:color="auto"/>
      </w:divBdr>
    </w:div>
    <w:div w:id="1411808389">
      <w:bodyDiv w:val="1"/>
      <w:marLeft w:val="0"/>
      <w:marRight w:val="0"/>
      <w:marTop w:val="0"/>
      <w:marBottom w:val="0"/>
      <w:divBdr>
        <w:top w:val="none" w:sz="0" w:space="0" w:color="auto"/>
        <w:left w:val="none" w:sz="0" w:space="0" w:color="auto"/>
        <w:bottom w:val="none" w:sz="0" w:space="0" w:color="auto"/>
        <w:right w:val="none" w:sz="0" w:space="0" w:color="auto"/>
      </w:divBdr>
    </w:div>
    <w:div w:id="1412117856">
      <w:bodyDiv w:val="1"/>
      <w:marLeft w:val="0"/>
      <w:marRight w:val="0"/>
      <w:marTop w:val="0"/>
      <w:marBottom w:val="0"/>
      <w:divBdr>
        <w:top w:val="none" w:sz="0" w:space="0" w:color="auto"/>
        <w:left w:val="none" w:sz="0" w:space="0" w:color="auto"/>
        <w:bottom w:val="none" w:sz="0" w:space="0" w:color="auto"/>
        <w:right w:val="none" w:sz="0" w:space="0" w:color="auto"/>
      </w:divBdr>
    </w:div>
    <w:div w:id="1419060720">
      <w:bodyDiv w:val="1"/>
      <w:marLeft w:val="0"/>
      <w:marRight w:val="0"/>
      <w:marTop w:val="0"/>
      <w:marBottom w:val="0"/>
      <w:divBdr>
        <w:top w:val="none" w:sz="0" w:space="0" w:color="auto"/>
        <w:left w:val="none" w:sz="0" w:space="0" w:color="auto"/>
        <w:bottom w:val="none" w:sz="0" w:space="0" w:color="auto"/>
        <w:right w:val="none" w:sz="0" w:space="0" w:color="auto"/>
      </w:divBdr>
      <w:divsChild>
        <w:div w:id="801003238">
          <w:marLeft w:val="0"/>
          <w:marRight w:val="0"/>
          <w:marTop w:val="0"/>
          <w:marBottom w:val="0"/>
          <w:divBdr>
            <w:top w:val="none" w:sz="0" w:space="0" w:color="auto"/>
            <w:left w:val="none" w:sz="0" w:space="0" w:color="auto"/>
            <w:bottom w:val="none" w:sz="0" w:space="0" w:color="auto"/>
            <w:right w:val="none" w:sz="0" w:space="0" w:color="auto"/>
          </w:divBdr>
        </w:div>
      </w:divsChild>
    </w:div>
    <w:div w:id="1425302732">
      <w:bodyDiv w:val="1"/>
      <w:marLeft w:val="0"/>
      <w:marRight w:val="0"/>
      <w:marTop w:val="0"/>
      <w:marBottom w:val="0"/>
      <w:divBdr>
        <w:top w:val="none" w:sz="0" w:space="0" w:color="auto"/>
        <w:left w:val="none" w:sz="0" w:space="0" w:color="auto"/>
        <w:bottom w:val="none" w:sz="0" w:space="0" w:color="auto"/>
        <w:right w:val="none" w:sz="0" w:space="0" w:color="auto"/>
      </w:divBdr>
    </w:div>
    <w:div w:id="1450121418">
      <w:bodyDiv w:val="1"/>
      <w:marLeft w:val="0"/>
      <w:marRight w:val="0"/>
      <w:marTop w:val="0"/>
      <w:marBottom w:val="0"/>
      <w:divBdr>
        <w:top w:val="none" w:sz="0" w:space="0" w:color="auto"/>
        <w:left w:val="none" w:sz="0" w:space="0" w:color="auto"/>
        <w:bottom w:val="none" w:sz="0" w:space="0" w:color="auto"/>
        <w:right w:val="none" w:sz="0" w:space="0" w:color="auto"/>
      </w:divBdr>
    </w:div>
    <w:div w:id="1456175756">
      <w:bodyDiv w:val="1"/>
      <w:marLeft w:val="0"/>
      <w:marRight w:val="0"/>
      <w:marTop w:val="0"/>
      <w:marBottom w:val="0"/>
      <w:divBdr>
        <w:top w:val="none" w:sz="0" w:space="0" w:color="auto"/>
        <w:left w:val="none" w:sz="0" w:space="0" w:color="auto"/>
        <w:bottom w:val="none" w:sz="0" w:space="0" w:color="auto"/>
        <w:right w:val="none" w:sz="0" w:space="0" w:color="auto"/>
      </w:divBdr>
    </w:div>
    <w:div w:id="1464887704">
      <w:bodyDiv w:val="1"/>
      <w:marLeft w:val="0"/>
      <w:marRight w:val="0"/>
      <w:marTop w:val="0"/>
      <w:marBottom w:val="0"/>
      <w:divBdr>
        <w:top w:val="none" w:sz="0" w:space="0" w:color="auto"/>
        <w:left w:val="none" w:sz="0" w:space="0" w:color="auto"/>
        <w:bottom w:val="none" w:sz="0" w:space="0" w:color="auto"/>
        <w:right w:val="none" w:sz="0" w:space="0" w:color="auto"/>
      </w:divBdr>
    </w:div>
    <w:div w:id="1475873494">
      <w:bodyDiv w:val="1"/>
      <w:marLeft w:val="0"/>
      <w:marRight w:val="0"/>
      <w:marTop w:val="0"/>
      <w:marBottom w:val="0"/>
      <w:divBdr>
        <w:top w:val="none" w:sz="0" w:space="0" w:color="auto"/>
        <w:left w:val="none" w:sz="0" w:space="0" w:color="auto"/>
        <w:bottom w:val="none" w:sz="0" w:space="0" w:color="auto"/>
        <w:right w:val="none" w:sz="0" w:space="0" w:color="auto"/>
      </w:divBdr>
    </w:div>
    <w:div w:id="1478648224">
      <w:bodyDiv w:val="1"/>
      <w:marLeft w:val="0"/>
      <w:marRight w:val="0"/>
      <w:marTop w:val="0"/>
      <w:marBottom w:val="0"/>
      <w:divBdr>
        <w:top w:val="none" w:sz="0" w:space="0" w:color="auto"/>
        <w:left w:val="none" w:sz="0" w:space="0" w:color="auto"/>
        <w:bottom w:val="none" w:sz="0" w:space="0" w:color="auto"/>
        <w:right w:val="none" w:sz="0" w:space="0" w:color="auto"/>
      </w:divBdr>
    </w:div>
    <w:div w:id="1482455834">
      <w:bodyDiv w:val="1"/>
      <w:marLeft w:val="0"/>
      <w:marRight w:val="0"/>
      <w:marTop w:val="0"/>
      <w:marBottom w:val="0"/>
      <w:divBdr>
        <w:top w:val="none" w:sz="0" w:space="0" w:color="auto"/>
        <w:left w:val="none" w:sz="0" w:space="0" w:color="auto"/>
        <w:bottom w:val="none" w:sz="0" w:space="0" w:color="auto"/>
        <w:right w:val="none" w:sz="0" w:space="0" w:color="auto"/>
      </w:divBdr>
    </w:div>
    <w:div w:id="1496722396">
      <w:bodyDiv w:val="1"/>
      <w:marLeft w:val="0"/>
      <w:marRight w:val="0"/>
      <w:marTop w:val="0"/>
      <w:marBottom w:val="0"/>
      <w:divBdr>
        <w:top w:val="none" w:sz="0" w:space="0" w:color="auto"/>
        <w:left w:val="none" w:sz="0" w:space="0" w:color="auto"/>
        <w:bottom w:val="none" w:sz="0" w:space="0" w:color="auto"/>
        <w:right w:val="none" w:sz="0" w:space="0" w:color="auto"/>
      </w:divBdr>
    </w:div>
    <w:div w:id="1498615644">
      <w:bodyDiv w:val="1"/>
      <w:marLeft w:val="0"/>
      <w:marRight w:val="0"/>
      <w:marTop w:val="0"/>
      <w:marBottom w:val="0"/>
      <w:divBdr>
        <w:top w:val="none" w:sz="0" w:space="0" w:color="auto"/>
        <w:left w:val="none" w:sz="0" w:space="0" w:color="auto"/>
        <w:bottom w:val="none" w:sz="0" w:space="0" w:color="auto"/>
        <w:right w:val="none" w:sz="0" w:space="0" w:color="auto"/>
      </w:divBdr>
    </w:div>
    <w:div w:id="1499464099">
      <w:bodyDiv w:val="1"/>
      <w:marLeft w:val="0"/>
      <w:marRight w:val="0"/>
      <w:marTop w:val="0"/>
      <w:marBottom w:val="0"/>
      <w:divBdr>
        <w:top w:val="none" w:sz="0" w:space="0" w:color="auto"/>
        <w:left w:val="none" w:sz="0" w:space="0" w:color="auto"/>
        <w:bottom w:val="none" w:sz="0" w:space="0" w:color="auto"/>
        <w:right w:val="none" w:sz="0" w:space="0" w:color="auto"/>
      </w:divBdr>
    </w:div>
    <w:div w:id="1524050098">
      <w:bodyDiv w:val="1"/>
      <w:marLeft w:val="0"/>
      <w:marRight w:val="0"/>
      <w:marTop w:val="0"/>
      <w:marBottom w:val="0"/>
      <w:divBdr>
        <w:top w:val="none" w:sz="0" w:space="0" w:color="auto"/>
        <w:left w:val="none" w:sz="0" w:space="0" w:color="auto"/>
        <w:bottom w:val="none" w:sz="0" w:space="0" w:color="auto"/>
        <w:right w:val="none" w:sz="0" w:space="0" w:color="auto"/>
      </w:divBdr>
    </w:div>
    <w:div w:id="1525368157">
      <w:bodyDiv w:val="1"/>
      <w:marLeft w:val="0"/>
      <w:marRight w:val="0"/>
      <w:marTop w:val="0"/>
      <w:marBottom w:val="0"/>
      <w:divBdr>
        <w:top w:val="none" w:sz="0" w:space="0" w:color="auto"/>
        <w:left w:val="none" w:sz="0" w:space="0" w:color="auto"/>
        <w:bottom w:val="none" w:sz="0" w:space="0" w:color="auto"/>
        <w:right w:val="none" w:sz="0" w:space="0" w:color="auto"/>
      </w:divBdr>
    </w:div>
    <w:div w:id="1540362730">
      <w:bodyDiv w:val="1"/>
      <w:marLeft w:val="0"/>
      <w:marRight w:val="0"/>
      <w:marTop w:val="0"/>
      <w:marBottom w:val="0"/>
      <w:divBdr>
        <w:top w:val="none" w:sz="0" w:space="0" w:color="auto"/>
        <w:left w:val="none" w:sz="0" w:space="0" w:color="auto"/>
        <w:bottom w:val="none" w:sz="0" w:space="0" w:color="auto"/>
        <w:right w:val="none" w:sz="0" w:space="0" w:color="auto"/>
      </w:divBdr>
    </w:div>
    <w:div w:id="1547523586">
      <w:bodyDiv w:val="1"/>
      <w:marLeft w:val="0"/>
      <w:marRight w:val="0"/>
      <w:marTop w:val="0"/>
      <w:marBottom w:val="0"/>
      <w:divBdr>
        <w:top w:val="none" w:sz="0" w:space="0" w:color="auto"/>
        <w:left w:val="none" w:sz="0" w:space="0" w:color="auto"/>
        <w:bottom w:val="none" w:sz="0" w:space="0" w:color="auto"/>
        <w:right w:val="none" w:sz="0" w:space="0" w:color="auto"/>
      </w:divBdr>
    </w:div>
    <w:div w:id="1552493398">
      <w:bodyDiv w:val="1"/>
      <w:marLeft w:val="0"/>
      <w:marRight w:val="0"/>
      <w:marTop w:val="0"/>
      <w:marBottom w:val="0"/>
      <w:divBdr>
        <w:top w:val="none" w:sz="0" w:space="0" w:color="auto"/>
        <w:left w:val="none" w:sz="0" w:space="0" w:color="auto"/>
        <w:bottom w:val="none" w:sz="0" w:space="0" w:color="auto"/>
        <w:right w:val="none" w:sz="0" w:space="0" w:color="auto"/>
      </w:divBdr>
    </w:div>
    <w:div w:id="1556769931">
      <w:bodyDiv w:val="1"/>
      <w:marLeft w:val="0"/>
      <w:marRight w:val="0"/>
      <w:marTop w:val="0"/>
      <w:marBottom w:val="0"/>
      <w:divBdr>
        <w:top w:val="none" w:sz="0" w:space="0" w:color="auto"/>
        <w:left w:val="none" w:sz="0" w:space="0" w:color="auto"/>
        <w:bottom w:val="none" w:sz="0" w:space="0" w:color="auto"/>
        <w:right w:val="none" w:sz="0" w:space="0" w:color="auto"/>
      </w:divBdr>
    </w:div>
    <w:div w:id="1563327782">
      <w:bodyDiv w:val="1"/>
      <w:marLeft w:val="0"/>
      <w:marRight w:val="0"/>
      <w:marTop w:val="0"/>
      <w:marBottom w:val="0"/>
      <w:divBdr>
        <w:top w:val="none" w:sz="0" w:space="0" w:color="auto"/>
        <w:left w:val="none" w:sz="0" w:space="0" w:color="auto"/>
        <w:bottom w:val="none" w:sz="0" w:space="0" w:color="auto"/>
        <w:right w:val="none" w:sz="0" w:space="0" w:color="auto"/>
      </w:divBdr>
    </w:div>
    <w:div w:id="1590114887">
      <w:bodyDiv w:val="1"/>
      <w:marLeft w:val="0"/>
      <w:marRight w:val="0"/>
      <w:marTop w:val="0"/>
      <w:marBottom w:val="0"/>
      <w:divBdr>
        <w:top w:val="none" w:sz="0" w:space="0" w:color="auto"/>
        <w:left w:val="none" w:sz="0" w:space="0" w:color="auto"/>
        <w:bottom w:val="none" w:sz="0" w:space="0" w:color="auto"/>
        <w:right w:val="none" w:sz="0" w:space="0" w:color="auto"/>
      </w:divBdr>
    </w:div>
    <w:div w:id="1598367445">
      <w:bodyDiv w:val="1"/>
      <w:marLeft w:val="0"/>
      <w:marRight w:val="0"/>
      <w:marTop w:val="0"/>
      <w:marBottom w:val="0"/>
      <w:divBdr>
        <w:top w:val="none" w:sz="0" w:space="0" w:color="auto"/>
        <w:left w:val="none" w:sz="0" w:space="0" w:color="auto"/>
        <w:bottom w:val="none" w:sz="0" w:space="0" w:color="auto"/>
        <w:right w:val="none" w:sz="0" w:space="0" w:color="auto"/>
      </w:divBdr>
    </w:div>
    <w:div w:id="1602956589">
      <w:bodyDiv w:val="1"/>
      <w:marLeft w:val="0"/>
      <w:marRight w:val="0"/>
      <w:marTop w:val="0"/>
      <w:marBottom w:val="0"/>
      <w:divBdr>
        <w:top w:val="none" w:sz="0" w:space="0" w:color="auto"/>
        <w:left w:val="none" w:sz="0" w:space="0" w:color="auto"/>
        <w:bottom w:val="none" w:sz="0" w:space="0" w:color="auto"/>
        <w:right w:val="none" w:sz="0" w:space="0" w:color="auto"/>
      </w:divBdr>
      <w:divsChild>
        <w:div w:id="617757947">
          <w:marLeft w:val="360"/>
          <w:marRight w:val="0"/>
          <w:marTop w:val="0"/>
          <w:marBottom w:val="0"/>
          <w:divBdr>
            <w:top w:val="none" w:sz="0" w:space="0" w:color="auto"/>
            <w:left w:val="none" w:sz="0" w:space="0" w:color="auto"/>
            <w:bottom w:val="none" w:sz="0" w:space="0" w:color="auto"/>
            <w:right w:val="none" w:sz="0" w:space="0" w:color="auto"/>
          </w:divBdr>
        </w:div>
        <w:div w:id="868027874">
          <w:marLeft w:val="360"/>
          <w:marRight w:val="0"/>
          <w:marTop w:val="0"/>
          <w:marBottom w:val="0"/>
          <w:divBdr>
            <w:top w:val="none" w:sz="0" w:space="0" w:color="auto"/>
            <w:left w:val="none" w:sz="0" w:space="0" w:color="auto"/>
            <w:bottom w:val="none" w:sz="0" w:space="0" w:color="auto"/>
            <w:right w:val="none" w:sz="0" w:space="0" w:color="auto"/>
          </w:divBdr>
        </w:div>
        <w:div w:id="1019695772">
          <w:marLeft w:val="360"/>
          <w:marRight w:val="0"/>
          <w:marTop w:val="0"/>
          <w:marBottom w:val="0"/>
          <w:divBdr>
            <w:top w:val="none" w:sz="0" w:space="0" w:color="auto"/>
            <w:left w:val="none" w:sz="0" w:space="0" w:color="auto"/>
            <w:bottom w:val="none" w:sz="0" w:space="0" w:color="auto"/>
            <w:right w:val="none" w:sz="0" w:space="0" w:color="auto"/>
          </w:divBdr>
        </w:div>
        <w:div w:id="1091466743">
          <w:marLeft w:val="360"/>
          <w:marRight w:val="0"/>
          <w:marTop w:val="0"/>
          <w:marBottom w:val="0"/>
          <w:divBdr>
            <w:top w:val="none" w:sz="0" w:space="0" w:color="auto"/>
            <w:left w:val="none" w:sz="0" w:space="0" w:color="auto"/>
            <w:bottom w:val="none" w:sz="0" w:space="0" w:color="auto"/>
            <w:right w:val="none" w:sz="0" w:space="0" w:color="auto"/>
          </w:divBdr>
        </w:div>
        <w:div w:id="1911038236">
          <w:marLeft w:val="0"/>
          <w:marRight w:val="0"/>
          <w:marTop w:val="0"/>
          <w:marBottom w:val="0"/>
          <w:divBdr>
            <w:top w:val="none" w:sz="0" w:space="0" w:color="auto"/>
            <w:left w:val="none" w:sz="0" w:space="0" w:color="auto"/>
            <w:bottom w:val="none" w:sz="0" w:space="0" w:color="auto"/>
            <w:right w:val="none" w:sz="0" w:space="0" w:color="auto"/>
          </w:divBdr>
        </w:div>
        <w:div w:id="1976138075">
          <w:marLeft w:val="0"/>
          <w:marRight w:val="0"/>
          <w:marTop w:val="0"/>
          <w:marBottom w:val="0"/>
          <w:divBdr>
            <w:top w:val="none" w:sz="0" w:space="0" w:color="auto"/>
            <w:left w:val="none" w:sz="0" w:space="0" w:color="auto"/>
            <w:bottom w:val="none" w:sz="0" w:space="0" w:color="auto"/>
            <w:right w:val="none" w:sz="0" w:space="0" w:color="auto"/>
          </w:divBdr>
        </w:div>
      </w:divsChild>
    </w:div>
    <w:div w:id="1604847572">
      <w:bodyDiv w:val="1"/>
      <w:marLeft w:val="0"/>
      <w:marRight w:val="0"/>
      <w:marTop w:val="0"/>
      <w:marBottom w:val="0"/>
      <w:divBdr>
        <w:top w:val="none" w:sz="0" w:space="0" w:color="auto"/>
        <w:left w:val="none" w:sz="0" w:space="0" w:color="auto"/>
        <w:bottom w:val="none" w:sz="0" w:space="0" w:color="auto"/>
        <w:right w:val="none" w:sz="0" w:space="0" w:color="auto"/>
      </w:divBdr>
    </w:div>
    <w:div w:id="1616597450">
      <w:bodyDiv w:val="1"/>
      <w:marLeft w:val="0"/>
      <w:marRight w:val="0"/>
      <w:marTop w:val="0"/>
      <w:marBottom w:val="0"/>
      <w:divBdr>
        <w:top w:val="none" w:sz="0" w:space="0" w:color="auto"/>
        <w:left w:val="none" w:sz="0" w:space="0" w:color="auto"/>
        <w:bottom w:val="none" w:sz="0" w:space="0" w:color="auto"/>
        <w:right w:val="none" w:sz="0" w:space="0" w:color="auto"/>
      </w:divBdr>
    </w:div>
    <w:div w:id="1617640371">
      <w:bodyDiv w:val="1"/>
      <w:marLeft w:val="0"/>
      <w:marRight w:val="0"/>
      <w:marTop w:val="0"/>
      <w:marBottom w:val="0"/>
      <w:divBdr>
        <w:top w:val="none" w:sz="0" w:space="0" w:color="auto"/>
        <w:left w:val="none" w:sz="0" w:space="0" w:color="auto"/>
        <w:bottom w:val="none" w:sz="0" w:space="0" w:color="auto"/>
        <w:right w:val="none" w:sz="0" w:space="0" w:color="auto"/>
      </w:divBdr>
    </w:div>
    <w:div w:id="1626882782">
      <w:bodyDiv w:val="1"/>
      <w:marLeft w:val="0"/>
      <w:marRight w:val="0"/>
      <w:marTop w:val="0"/>
      <w:marBottom w:val="0"/>
      <w:divBdr>
        <w:top w:val="none" w:sz="0" w:space="0" w:color="auto"/>
        <w:left w:val="none" w:sz="0" w:space="0" w:color="auto"/>
        <w:bottom w:val="none" w:sz="0" w:space="0" w:color="auto"/>
        <w:right w:val="none" w:sz="0" w:space="0" w:color="auto"/>
      </w:divBdr>
    </w:div>
    <w:div w:id="1631857639">
      <w:bodyDiv w:val="1"/>
      <w:marLeft w:val="0"/>
      <w:marRight w:val="0"/>
      <w:marTop w:val="0"/>
      <w:marBottom w:val="0"/>
      <w:divBdr>
        <w:top w:val="none" w:sz="0" w:space="0" w:color="auto"/>
        <w:left w:val="none" w:sz="0" w:space="0" w:color="auto"/>
        <w:bottom w:val="none" w:sz="0" w:space="0" w:color="auto"/>
        <w:right w:val="none" w:sz="0" w:space="0" w:color="auto"/>
      </w:divBdr>
    </w:div>
    <w:div w:id="1633897559">
      <w:bodyDiv w:val="1"/>
      <w:marLeft w:val="0"/>
      <w:marRight w:val="0"/>
      <w:marTop w:val="0"/>
      <w:marBottom w:val="0"/>
      <w:divBdr>
        <w:top w:val="none" w:sz="0" w:space="0" w:color="auto"/>
        <w:left w:val="none" w:sz="0" w:space="0" w:color="auto"/>
        <w:bottom w:val="none" w:sz="0" w:space="0" w:color="auto"/>
        <w:right w:val="none" w:sz="0" w:space="0" w:color="auto"/>
      </w:divBdr>
    </w:div>
    <w:div w:id="1646931266">
      <w:bodyDiv w:val="1"/>
      <w:marLeft w:val="0"/>
      <w:marRight w:val="0"/>
      <w:marTop w:val="0"/>
      <w:marBottom w:val="0"/>
      <w:divBdr>
        <w:top w:val="none" w:sz="0" w:space="0" w:color="auto"/>
        <w:left w:val="none" w:sz="0" w:space="0" w:color="auto"/>
        <w:bottom w:val="none" w:sz="0" w:space="0" w:color="auto"/>
        <w:right w:val="none" w:sz="0" w:space="0" w:color="auto"/>
      </w:divBdr>
    </w:div>
    <w:div w:id="1651405927">
      <w:bodyDiv w:val="1"/>
      <w:marLeft w:val="0"/>
      <w:marRight w:val="0"/>
      <w:marTop w:val="0"/>
      <w:marBottom w:val="0"/>
      <w:divBdr>
        <w:top w:val="none" w:sz="0" w:space="0" w:color="auto"/>
        <w:left w:val="none" w:sz="0" w:space="0" w:color="auto"/>
        <w:bottom w:val="none" w:sz="0" w:space="0" w:color="auto"/>
        <w:right w:val="none" w:sz="0" w:space="0" w:color="auto"/>
      </w:divBdr>
    </w:div>
    <w:div w:id="1652513500">
      <w:bodyDiv w:val="1"/>
      <w:marLeft w:val="0"/>
      <w:marRight w:val="0"/>
      <w:marTop w:val="0"/>
      <w:marBottom w:val="0"/>
      <w:divBdr>
        <w:top w:val="none" w:sz="0" w:space="0" w:color="auto"/>
        <w:left w:val="none" w:sz="0" w:space="0" w:color="auto"/>
        <w:bottom w:val="none" w:sz="0" w:space="0" w:color="auto"/>
        <w:right w:val="none" w:sz="0" w:space="0" w:color="auto"/>
      </w:divBdr>
    </w:div>
    <w:div w:id="1668827053">
      <w:bodyDiv w:val="1"/>
      <w:marLeft w:val="0"/>
      <w:marRight w:val="0"/>
      <w:marTop w:val="0"/>
      <w:marBottom w:val="0"/>
      <w:divBdr>
        <w:top w:val="none" w:sz="0" w:space="0" w:color="auto"/>
        <w:left w:val="none" w:sz="0" w:space="0" w:color="auto"/>
        <w:bottom w:val="none" w:sz="0" w:space="0" w:color="auto"/>
        <w:right w:val="none" w:sz="0" w:space="0" w:color="auto"/>
      </w:divBdr>
    </w:div>
    <w:div w:id="1670526640">
      <w:bodyDiv w:val="1"/>
      <w:marLeft w:val="0"/>
      <w:marRight w:val="0"/>
      <w:marTop w:val="0"/>
      <w:marBottom w:val="0"/>
      <w:divBdr>
        <w:top w:val="none" w:sz="0" w:space="0" w:color="auto"/>
        <w:left w:val="none" w:sz="0" w:space="0" w:color="auto"/>
        <w:bottom w:val="none" w:sz="0" w:space="0" w:color="auto"/>
        <w:right w:val="none" w:sz="0" w:space="0" w:color="auto"/>
      </w:divBdr>
    </w:div>
    <w:div w:id="1679229898">
      <w:bodyDiv w:val="1"/>
      <w:marLeft w:val="0"/>
      <w:marRight w:val="0"/>
      <w:marTop w:val="0"/>
      <w:marBottom w:val="0"/>
      <w:divBdr>
        <w:top w:val="none" w:sz="0" w:space="0" w:color="auto"/>
        <w:left w:val="none" w:sz="0" w:space="0" w:color="auto"/>
        <w:bottom w:val="none" w:sz="0" w:space="0" w:color="auto"/>
        <w:right w:val="none" w:sz="0" w:space="0" w:color="auto"/>
      </w:divBdr>
    </w:div>
    <w:div w:id="1698963338">
      <w:bodyDiv w:val="1"/>
      <w:marLeft w:val="0"/>
      <w:marRight w:val="0"/>
      <w:marTop w:val="0"/>
      <w:marBottom w:val="0"/>
      <w:divBdr>
        <w:top w:val="none" w:sz="0" w:space="0" w:color="auto"/>
        <w:left w:val="none" w:sz="0" w:space="0" w:color="auto"/>
        <w:bottom w:val="none" w:sz="0" w:space="0" w:color="auto"/>
        <w:right w:val="none" w:sz="0" w:space="0" w:color="auto"/>
      </w:divBdr>
    </w:div>
    <w:div w:id="1753164359">
      <w:bodyDiv w:val="1"/>
      <w:marLeft w:val="0"/>
      <w:marRight w:val="0"/>
      <w:marTop w:val="0"/>
      <w:marBottom w:val="0"/>
      <w:divBdr>
        <w:top w:val="none" w:sz="0" w:space="0" w:color="auto"/>
        <w:left w:val="none" w:sz="0" w:space="0" w:color="auto"/>
        <w:bottom w:val="none" w:sz="0" w:space="0" w:color="auto"/>
        <w:right w:val="none" w:sz="0" w:space="0" w:color="auto"/>
      </w:divBdr>
    </w:div>
    <w:div w:id="1762487891">
      <w:bodyDiv w:val="1"/>
      <w:marLeft w:val="0"/>
      <w:marRight w:val="0"/>
      <w:marTop w:val="0"/>
      <w:marBottom w:val="0"/>
      <w:divBdr>
        <w:top w:val="none" w:sz="0" w:space="0" w:color="auto"/>
        <w:left w:val="none" w:sz="0" w:space="0" w:color="auto"/>
        <w:bottom w:val="none" w:sz="0" w:space="0" w:color="auto"/>
        <w:right w:val="none" w:sz="0" w:space="0" w:color="auto"/>
      </w:divBdr>
    </w:div>
    <w:div w:id="1763523241">
      <w:bodyDiv w:val="1"/>
      <w:marLeft w:val="0"/>
      <w:marRight w:val="0"/>
      <w:marTop w:val="0"/>
      <w:marBottom w:val="0"/>
      <w:divBdr>
        <w:top w:val="none" w:sz="0" w:space="0" w:color="auto"/>
        <w:left w:val="none" w:sz="0" w:space="0" w:color="auto"/>
        <w:bottom w:val="none" w:sz="0" w:space="0" w:color="auto"/>
        <w:right w:val="none" w:sz="0" w:space="0" w:color="auto"/>
      </w:divBdr>
    </w:div>
    <w:div w:id="1765295710">
      <w:bodyDiv w:val="1"/>
      <w:marLeft w:val="0"/>
      <w:marRight w:val="0"/>
      <w:marTop w:val="0"/>
      <w:marBottom w:val="0"/>
      <w:divBdr>
        <w:top w:val="none" w:sz="0" w:space="0" w:color="auto"/>
        <w:left w:val="none" w:sz="0" w:space="0" w:color="auto"/>
        <w:bottom w:val="none" w:sz="0" w:space="0" w:color="auto"/>
        <w:right w:val="none" w:sz="0" w:space="0" w:color="auto"/>
      </w:divBdr>
    </w:div>
    <w:div w:id="1767261743">
      <w:bodyDiv w:val="1"/>
      <w:marLeft w:val="0"/>
      <w:marRight w:val="0"/>
      <w:marTop w:val="0"/>
      <w:marBottom w:val="0"/>
      <w:divBdr>
        <w:top w:val="none" w:sz="0" w:space="0" w:color="auto"/>
        <w:left w:val="none" w:sz="0" w:space="0" w:color="auto"/>
        <w:bottom w:val="none" w:sz="0" w:space="0" w:color="auto"/>
        <w:right w:val="none" w:sz="0" w:space="0" w:color="auto"/>
      </w:divBdr>
    </w:div>
    <w:div w:id="1773697190">
      <w:bodyDiv w:val="1"/>
      <w:marLeft w:val="0"/>
      <w:marRight w:val="0"/>
      <w:marTop w:val="0"/>
      <w:marBottom w:val="0"/>
      <w:divBdr>
        <w:top w:val="none" w:sz="0" w:space="0" w:color="auto"/>
        <w:left w:val="none" w:sz="0" w:space="0" w:color="auto"/>
        <w:bottom w:val="none" w:sz="0" w:space="0" w:color="auto"/>
        <w:right w:val="none" w:sz="0" w:space="0" w:color="auto"/>
      </w:divBdr>
    </w:div>
    <w:div w:id="1775788892">
      <w:bodyDiv w:val="1"/>
      <w:marLeft w:val="0"/>
      <w:marRight w:val="0"/>
      <w:marTop w:val="0"/>
      <w:marBottom w:val="0"/>
      <w:divBdr>
        <w:top w:val="none" w:sz="0" w:space="0" w:color="auto"/>
        <w:left w:val="none" w:sz="0" w:space="0" w:color="auto"/>
        <w:bottom w:val="none" w:sz="0" w:space="0" w:color="auto"/>
        <w:right w:val="none" w:sz="0" w:space="0" w:color="auto"/>
      </w:divBdr>
      <w:divsChild>
        <w:div w:id="156769466">
          <w:marLeft w:val="0"/>
          <w:marRight w:val="0"/>
          <w:marTop w:val="0"/>
          <w:marBottom w:val="0"/>
          <w:divBdr>
            <w:top w:val="none" w:sz="0" w:space="0" w:color="auto"/>
            <w:left w:val="none" w:sz="0" w:space="0" w:color="auto"/>
            <w:bottom w:val="none" w:sz="0" w:space="0" w:color="auto"/>
            <w:right w:val="none" w:sz="0" w:space="0" w:color="auto"/>
          </w:divBdr>
        </w:div>
        <w:div w:id="317268056">
          <w:marLeft w:val="0"/>
          <w:marRight w:val="0"/>
          <w:marTop w:val="0"/>
          <w:marBottom w:val="0"/>
          <w:divBdr>
            <w:top w:val="none" w:sz="0" w:space="0" w:color="auto"/>
            <w:left w:val="none" w:sz="0" w:space="0" w:color="auto"/>
            <w:bottom w:val="none" w:sz="0" w:space="0" w:color="auto"/>
            <w:right w:val="none" w:sz="0" w:space="0" w:color="auto"/>
          </w:divBdr>
        </w:div>
        <w:div w:id="663702845">
          <w:marLeft w:val="0"/>
          <w:marRight w:val="0"/>
          <w:marTop w:val="0"/>
          <w:marBottom w:val="0"/>
          <w:divBdr>
            <w:top w:val="none" w:sz="0" w:space="0" w:color="auto"/>
            <w:left w:val="none" w:sz="0" w:space="0" w:color="auto"/>
            <w:bottom w:val="none" w:sz="0" w:space="0" w:color="auto"/>
            <w:right w:val="none" w:sz="0" w:space="0" w:color="auto"/>
          </w:divBdr>
        </w:div>
        <w:div w:id="694311622">
          <w:marLeft w:val="0"/>
          <w:marRight w:val="0"/>
          <w:marTop w:val="0"/>
          <w:marBottom w:val="0"/>
          <w:divBdr>
            <w:top w:val="none" w:sz="0" w:space="0" w:color="auto"/>
            <w:left w:val="none" w:sz="0" w:space="0" w:color="auto"/>
            <w:bottom w:val="none" w:sz="0" w:space="0" w:color="auto"/>
            <w:right w:val="none" w:sz="0" w:space="0" w:color="auto"/>
          </w:divBdr>
        </w:div>
        <w:div w:id="971862712">
          <w:marLeft w:val="0"/>
          <w:marRight w:val="0"/>
          <w:marTop w:val="0"/>
          <w:marBottom w:val="0"/>
          <w:divBdr>
            <w:top w:val="none" w:sz="0" w:space="0" w:color="auto"/>
            <w:left w:val="none" w:sz="0" w:space="0" w:color="auto"/>
            <w:bottom w:val="none" w:sz="0" w:space="0" w:color="auto"/>
            <w:right w:val="none" w:sz="0" w:space="0" w:color="auto"/>
          </w:divBdr>
        </w:div>
        <w:div w:id="1068965733">
          <w:marLeft w:val="0"/>
          <w:marRight w:val="0"/>
          <w:marTop w:val="0"/>
          <w:marBottom w:val="0"/>
          <w:divBdr>
            <w:top w:val="none" w:sz="0" w:space="0" w:color="auto"/>
            <w:left w:val="none" w:sz="0" w:space="0" w:color="auto"/>
            <w:bottom w:val="none" w:sz="0" w:space="0" w:color="auto"/>
            <w:right w:val="none" w:sz="0" w:space="0" w:color="auto"/>
          </w:divBdr>
        </w:div>
        <w:div w:id="1098016914">
          <w:marLeft w:val="0"/>
          <w:marRight w:val="0"/>
          <w:marTop w:val="0"/>
          <w:marBottom w:val="0"/>
          <w:divBdr>
            <w:top w:val="none" w:sz="0" w:space="0" w:color="auto"/>
            <w:left w:val="none" w:sz="0" w:space="0" w:color="auto"/>
            <w:bottom w:val="none" w:sz="0" w:space="0" w:color="auto"/>
            <w:right w:val="none" w:sz="0" w:space="0" w:color="auto"/>
          </w:divBdr>
        </w:div>
        <w:div w:id="1526404623">
          <w:marLeft w:val="0"/>
          <w:marRight w:val="0"/>
          <w:marTop w:val="0"/>
          <w:marBottom w:val="0"/>
          <w:divBdr>
            <w:top w:val="none" w:sz="0" w:space="0" w:color="auto"/>
            <w:left w:val="none" w:sz="0" w:space="0" w:color="auto"/>
            <w:bottom w:val="none" w:sz="0" w:space="0" w:color="auto"/>
            <w:right w:val="none" w:sz="0" w:space="0" w:color="auto"/>
          </w:divBdr>
        </w:div>
        <w:div w:id="1550216728">
          <w:marLeft w:val="0"/>
          <w:marRight w:val="0"/>
          <w:marTop w:val="0"/>
          <w:marBottom w:val="0"/>
          <w:divBdr>
            <w:top w:val="none" w:sz="0" w:space="0" w:color="auto"/>
            <w:left w:val="none" w:sz="0" w:space="0" w:color="auto"/>
            <w:bottom w:val="none" w:sz="0" w:space="0" w:color="auto"/>
            <w:right w:val="none" w:sz="0" w:space="0" w:color="auto"/>
          </w:divBdr>
        </w:div>
      </w:divsChild>
    </w:div>
    <w:div w:id="1776749273">
      <w:bodyDiv w:val="1"/>
      <w:marLeft w:val="0"/>
      <w:marRight w:val="0"/>
      <w:marTop w:val="0"/>
      <w:marBottom w:val="0"/>
      <w:divBdr>
        <w:top w:val="none" w:sz="0" w:space="0" w:color="auto"/>
        <w:left w:val="none" w:sz="0" w:space="0" w:color="auto"/>
        <w:bottom w:val="none" w:sz="0" w:space="0" w:color="auto"/>
        <w:right w:val="none" w:sz="0" w:space="0" w:color="auto"/>
      </w:divBdr>
    </w:div>
    <w:div w:id="1787307041">
      <w:bodyDiv w:val="1"/>
      <w:marLeft w:val="0"/>
      <w:marRight w:val="0"/>
      <w:marTop w:val="0"/>
      <w:marBottom w:val="0"/>
      <w:divBdr>
        <w:top w:val="none" w:sz="0" w:space="0" w:color="auto"/>
        <w:left w:val="none" w:sz="0" w:space="0" w:color="auto"/>
        <w:bottom w:val="none" w:sz="0" w:space="0" w:color="auto"/>
        <w:right w:val="none" w:sz="0" w:space="0" w:color="auto"/>
      </w:divBdr>
    </w:div>
    <w:div w:id="1787431773">
      <w:bodyDiv w:val="1"/>
      <w:marLeft w:val="0"/>
      <w:marRight w:val="0"/>
      <w:marTop w:val="0"/>
      <w:marBottom w:val="0"/>
      <w:divBdr>
        <w:top w:val="none" w:sz="0" w:space="0" w:color="auto"/>
        <w:left w:val="none" w:sz="0" w:space="0" w:color="auto"/>
        <w:bottom w:val="none" w:sz="0" w:space="0" w:color="auto"/>
        <w:right w:val="none" w:sz="0" w:space="0" w:color="auto"/>
      </w:divBdr>
    </w:div>
    <w:div w:id="1789617131">
      <w:bodyDiv w:val="1"/>
      <w:marLeft w:val="0"/>
      <w:marRight w:val="0"/>
      <w:marTop w:val="0"/>
      <w:marBottom w:val="0"/>
      <w:divBdr>
        <w:top w:val="none" w:sz="0" w:space="0" w:color="auto"/>
        <w:left w:val="none" w:sz="0" w:space="0" w:color="auto"/>
        <w:bottom w:val="none" w:sz="0" w:space="0" w:color="auto"/>
        <w:right w:val="none" w:sz="0" w:space="0" w:color="auto"/>
      </w:divBdr>
    </w:div>
    <w:div w:id="1797137778">
      <w:bodyDiv w:val="1"/>
      <w:marLeft w:val="0"/>
      <w:marRight w:val="0"/>
      <w:marTop w:val="0"/>
      <w:marBottom w:val="0"/>
      <w:divBdr>
        <w:top w:val="none" w:sz="0" w:space="0" w:color="auto"/>
        <w:left w:val="none" w:sz="0" w:space="0" w:color="auto"/>
        <w:bottom w:val="none" w:sz="0" w:space="0" w:color="auto"/>
        <w:right w:val="none" w:sz="0" w:space="0" w:color="auto"/>
      </w:divBdr>
    </w:div>
    <w:div w:id="1800686486">
      <w:bodyDiv w:val="1"/>
      <w:marLeft w:val="0"/>
      <w:marRight w:val="0"/>
      <w:marTop w:val="0"/>
      <w:marBottom w:val="0"/>
      <w:divBdr>
        <w:top w:val="none" w:sz="0" w:space="0" w:color="auto"/>
        <w:left w:val="none" w:sz="0" w:space="0" w:color="auto"/>
        <w:bottom w:val="none" w:sz="0" w:space="0" w:color="auto"/>
        <w:right w:val="none" w:sz="0" w:space="0" w:color="auto"/>
      </w:divBdr>
    </w:div>
    <w:div w:id="1815563235">
      <w:bodyDiv w:val="1"/>
      <w:marLeft w:val="0"/>
      <w:marRight w:val="0"/>
      <w:marTop w:val="0"/>
      <w:marBottom w:val="0"/>
      <w:divBdr>
        <w:top w:val="none" w:sz="0" w:space="0" w:color="auto"/>
        <w:left w:val="none" w:sz="0" w:space="0" w:color="auto"/>
        <w:bottom w:val="none" w:sz="0" w:space="0" w:color="auto"/>
        <w:right w:val="none" w:sz="0" w:space="0" w:color="auto"/>
      </w:divBdr>
    </w:div>
    <w:div w:id="1817256007">
      <w:bodyDiv w:val="1"/>
      <w:marLeft w:val="0"/>
      <w:marRight w:val="0"/>
      <w:marTop w:val="0"/>
      <w:marBottom w:val="0"/>
      <w:divBdr>
        <w:top w:val="none" w:sz="0" w:space="0" w:color="auto"/>
        <w:left w:val="none" w:sz="0" w:space="0" w:color="auto"/>
        <w:bottom w:val="none" w:sz="0" w:space="0" w:color="auto"/>
        <w:right w:val="none" w:sz="0" w:space="0" w:color="auto"/>
      </w:divBdr>
    </w:div>
    <w:div w:id="1818497548">
      <w:bodyDiv w:val="1"/>
      <w:marLeft w:val="0"/>
      <w:marRight w:val="0"/>
      <w:marTop w:val="0"/>
      <w:marBottom w:val="0"/>
      <w:divBdr>
        <w:top w:val="none" w:sz="0" w:space="0" w:color="auto"/>
        <w:left w:val="none" w:sz="0" w:space="0" w:color="auto"/>
        <w:bottom w:val="none" w:sz="0" w:space="0" w:color="auto"/>
        <w:right w:val="none" w:sz="0" w:space="0" w:color="auto"/>
      </w:divBdr>
    </w:div>
    <w:div w:id="1829438536">
      <w:bodyDiv w:val="1"/>
      <w:marLeft w:val="0"/>
      <w:marRight w:val="0"/>
      <w:marTop w:val="0"/>
      <w:marBottom w:val="0"/>
      <w:divBdr>
        <w:top w:val="none" w:sz="0" w:space="0" w:color="auto"/>
        <w:left w:val="none" w:sz="0" w:space="0" w:color="auto"/>
        <w:bottom w:val="none" w:sz="0" w:space="0" w:color="auto"/>
        <w:right w:val="none" w:sz="0" w:space="0" w:color="auto"/>
      </w:divBdr>
    </w:div>
    <w:div w:id="1837265552">
      <w:bodyDiv w:val="1"/>
      <w:marLeft w:val="0"/>
      <w:marRight w:val="0"/>
      <w:marTop w:val="0"/>
      <w:marBottom w:val="0"/>
      <w:divBdr>
        <w:top w:val="none" w:sz="0" w:space="0" w:color="auto"/>
        <w:left w:val="none" w:sz="0" w:space="0" w:color="auto"/>
        <w:bottom w:val="none" w:sz="0" w:space="0" w:color="auto"/>
        <w:right w:val="none" w:sz="0" w:space="0" w:color="auto"/>
      </w:divBdr>
    </w:div>
    <w:div w:id="1838613256">
      <w:bodyDiv w:val="1"/>
      <w:marLeft w:val="0"/>
      <w:marRight w:val="0"/>
      <w:marTop w:val="0"/>
      <w:marBottom w:val="0"/>
      <w:divBdr>
        <w:top w:val="none" w:sz="0" w:space="0" w:color="auto"/>
        <w:left w:val="none" w:sz="0" w:space="0" w:color="auto"/>
        <w:bottom w:val="none" w:sz="0" w:space="0" w:color="auto"/>
        <w:right w:val="none" w:sz="0" w:space="0" w:color="auto"/>
      </w:divBdr>
      <w:divsChild>
        <w:div w:id="2360812">
          <w:marLeft w:val="0"/>
          <w:marRight w:val="0"/>
          <w:marTop w:val="0"/>
          <w:marBottom w:val="0"/>
          <w:divBdr>
            <w:top w:val="none" w:sz="0" w:space="0" w:color="auto"/>
            <w:left w:val="none" w:sz="0" w:space="0" w:color="auto"/>
            <w:bottom w:val="none" w:sz="0" w:space="0" w:color="auto"/>
            <w:right w:val="none" w:sz="0" w:space="0" w:color="auto"/>
          </w:divBdr>
        </w:div>
      </w:divsChild>
    </w:div>
    <w:div w:id="1852262125">
      <w:bodyDiv w:val="1"/>
      <w:marLeft w:val="0"/>
      <w:marRight w:val="0"/>
      <w:marTop w:val="0"/>
      <w:marBottom w:val="0"/>
      <w:divBdr>
        <w:top w:val="none" w:sz="0" w:space="0" w:color="auto"/>
        <w:left w:val="none" w:sz="0" w:space="0" w:color="auto"/>
        <w:bottom w:val="none" w:sz="0" w:space="0" w:color="auto"/>
        <w:right w:val="none" w:sz="0" w:space="0" w:color="auto"/>
      </w:divBdr>
    </w:div>
    <w:div w:id="1869564216">
      <w:bodyDiv w:val="1"/>
      <w:marLeft w:val="0"/>
      <w:marRight w:val="0"/>
      <w:marTop w:val="0"/>
      <w:marBottom w:val="0"/>
      <w:divBdr>
        <w:top w:val="none" w:sz="0" w:space="0" w:color="auto"/>
        <w:left w:val="none" w:sz="0" w:space="0" w:color="auto"/>
        <w:bottom w:val="none" w:sz="0" w:space="0" w:color="auto"/>
        <w:right w:val="none" w:sz="0" w:space="0" w:color="auto"/>
      </w:divBdr>
      <w:divsChild>
        <w:div w:id="137460703">
          <w:marLeft w:val="0"/>
          <w:marRight w:val="0"/>
          <w:marTop w:val="0"/>
          <w:marBottom w:val="0"/>
          <w:divBdr>
            <w:top w:val="none" w:sz="0" w:space="0" w:color="auto"/>
            <w:left w:val="none" w:sz="0" w:space="0" w:color="auto"/>
            <w:bottom w:val="none" w:sz="0" w:space="0" w:color="auto"/>
            <w:right w:val="none" w:sz="0" w:space="0" w:color="auto"/>
          </w:divBdr>
        </w:div>
      </w:divsChild>
    </w:div>
    <w:div w:id="1906067396">
      <w:bodyDiv w:val="1"/>
      <w:marLeft w:val="0"/>
      <w:marRight w:val="0"/>
      <w:marTop w:val="0"/>
      <w:marBottom w:val="0"/>
      <w:divBdr>
        <w:top w:val="none" w:sz="0" w:space="0" w:color="auto"/>
        <w:left w:val="none" w:sz="0" w:space="0" w:color="auto"/>
        <w:bottom w:val="none" w:sz="0" w:space="0" w:color="auto"/>
        <w:right w:val="none" w:sz="0" w:space="0" w:color="auto"/>
      </w:divBdr>
    </w:div>
    <w:div w:id="1909917776">
      <w:bodyDiv w:val="1"/>
      <w:marLeft w:val="0"/>
      <w:marRight w:val="0"/>
      <w:marTop w:val="0"/>
      <w:marBottom w:val="0"/>
      <w:divBdr>
        <w:top w:val="none" w:sz="0" w:space="0" w:color="auto"/>
        <w:left w:val="none" w:sz="0" w:space="0" w:color="auto"/>
        <w:bottom w:val="none" w:sz="0" w:space="0" w:color="auto"/>
        <w:right w:val="none" w:sz="0" w:space="0" w:color="auto"/>
      </w:divBdr>
    </w:div>
    <w:div w:id="1910917738">
      <w:bodyDiv w:val="1"/>
      <w:marLeft w:val="0"/>
      <w:marRight w:val="0"/>
      <w:marTop w:val="0"/>
      <w:marBottom w:val="0"/>
      <w:divBdr>
        <w:top w:val="none" w:sz="0" w:space="0" w:color="auto"/>
        <w:left w:val="none" w:sz="0" w:space="0" w:color="auto"/>
        <w:bottom w:val="none" w:sz="0" w:space="0" w:color="auto"/>
        <w:right w:val="none" w:sz="0" w:space="0" w:color="auto"/>
      </w:divBdr>
    </w:div>
    <w:div w:id="1923637569">
      <w:bodyDiv w:val="1"/>
      <w:marLeft w:val="0"/>
      <w:marRight w:val="0"/>
      <w:marTop w:val="0"/>
      <w:marBottom w:val="0"/>
      <w:divBdr>
        <w:top w:val="none" w:sz="0" w:space="0" w:color="auto"/>
        <w:left w:val="none" w:sz="0" w:space="0" w:color="auto"/>
        <w:bottom w:val="none" w:sz="0" w:space="0" w:color="auto"/>
        <w:right w:val="none" w:sz="0" w:space="0" w:color="auto"/>
      </w:divBdr>
    </w:div>
    <w:div w:id="1924490359">
      <w:bodyDiv w:val="1"/>
      <w:marLeft w:val="0"/>
      <w:marRight w:val="0"/>
      <w:marTop w:val="0"/>
      <w:marBottom w:val="0"/>
      <w:divBdr>
        <w:top w:val="none" w:sz="0" w:space="0" w:color="auto"/>
        <w:left w:val="none" w:sz="0" w:space="0" w:color="auto"/>
        <w:bottom w:val="none" w:sz="0" w:space="0" w:color="auto"/>
        <w:right w:val="none" w:sz="0" w:space="0" w:color="auto"/>
      </w:divBdr>
    </w:div>
    <w:div w:id="1930461136">
      <w:bodyDiv w:val="1"/>
      <w:marLeft w:val="0"/>
      <w:marRight w:val="0"/>
      <w:marTop w:val="0"/>
      <w:marBottom w:val="0"/>
      <w:divBdr>
        <w:top w:val="none" w:sz="0" w:space="0" w:color="auto"/>
        <w:left w:val="none" w:sz="0" w:space="0" w:color="auto"/>
        <w:bottom w:val="none" w:sz="0" w:space="0" w:color="auto"/>
        <w:right w:val="none" w:sz="0" w:space="0" w:color="auto"/>
      </w:divBdr>
    </w:div>
    <w:div w:id="1939017795">
      <w:bodyDiv w:val="1"/>
      <w:marLeft w:val="0"/>
      <w:marRight w:val="0"/>
      <w:marTop w:val="0"/>
      <w:marBottom w:val="0"/>
      <w:divBdr>
        <w:top w:val="none" w:sz="0" w:space="0" w:color="auto"/>
        <w:left w:val="none" w:sz="0" w:space="0" w:color="auto"/>
        <w:bottom w:val="none" w:sz="0" w:space="0" w:color="auto"/>
        <w:right w:val="none" w:sz="0" w:space="0" w:color="auto"/>
      </w:divBdr>
    </w:div>
    <w:div w:id="1939681804">
      <w:bodyDiv w:val="1"/>
      <w:marLeft w:val="0"/>
      <w:marRight w:val="0"/>
      <w:marTop w:val="0"/>
      <w:marBottom w:val="0"/>
      <w:divBdr>
        <w:top w:val="none" w:sz="0" w:space="0" w:color="auto"/>
        <w:left w:val="none" w:sz="0" w:space="0" w:color="auto"/>
        <w:bottom w:val="none" w:sz="0" w:space="0" w:color="auto"/>
        <w:right w:val="none" w:sz="0" w:space="0" w:color="auto"/>
      </w:divBdr>
    </w:div>
    <w:div w:id="1947082309">
      <w:bodyDiv w:val="1"/>
      <w:marLeft w:val="0"/>
      <w:marRight w:val="0"/>
      <w:marTop w:val="0"/>
      <w:marBottom w:val="0"/>
      <w:divBdr>
        <w:top w:val="none" w:sz="0" w:space="0" w:color="auto"/>
        <w:left w:val="none" w:sz="0" w:space="0" w:color="auto"/>
        <w:bottom w:val="none" w:sz="0" w:space="0" w:color="auto"/>
        <w:right w:val="none" w:sz="0" w:space="0" w:color="auto"/>
      </w:divBdr>
    </w:div>
    <w:div w:id="1950744647">
      <w:bodyDiv w:val="1"/>
      <w:marLeft w:val="0"/>
      <w:marRight w:val="0"/>
      <w:marTop w:val="0"/>
      <w:marBottom w:val="0"/>
      <w:divBdr>
        <w:top w:val="none" w:sz="0" w:space="0" w:color="auto"/>
        <w:left w:val="none" w:sz="0" w:space="0" w:color="auto"/>
        <w:bottom w:val="none" w:sz="0" w:space="0" w:color="auto"/>
        <w:right w:val="none" w:sz="0" w:space="0" w:color="auto"/>
      </w:divBdr>
    </w:div>
    <w:div w:id="1955362201">
      <w:bodyDiv w:val="1"/>
      <w:marLeft w:val="0"/>
      <w:marRight w:val="0"/>
      <w:marTop w:val="0"/>
      <w:marBottom w:val="0"/>
      <w:divBdr>
        <w:top w:val="none" w:sz="0" w:space="0" w:color="auto"/>
        <w:left w:val="none" w:sz="0" w:space="0" w:color="auto"/>
        <w:bottom w:val="none" w:sz="0" w:space="0" w:color="auto"/>
        <w:right w:val="none" w:sz="0" w:space="0" w:color="auto"/>
      </w:divBdr>
    </w:div>
    <w:div w:id="1959680818">
      <w:bodyDiv w:val="1"/>
      <w:marLeft w:val="0"/>
      <w:marRight w:val="0"/>
      <w:marTop w:val="0"/>
      <w:marBottom w:val="0"/>
      <w:divBdr>
        <w:top w:val="none" w:sz="0" w:space="0" w:color="auto"/>
        <w:left w:val="none" w:sz="0" w:space="0" w:color="auto"/>
        <w:bottom w:val="none" w:sz="0" w:space="0" w:color="auto"/>
        <w:right w:val="none" w:sz="0" w:space="0" w:color="auto"/>
      </w:divBdr>
    </w:div>
    <w:div w:id="1959750288">
      <w:bodyDiv w:val="1"/>
      <w:marLeft w:val="0"/>
      <w:marRight w:val="0"/>
      <w:marTop w:val="0"/>
      <w:marBottom w:val="0"/>
      <w:divBdr>
        <w:top w:val="none" w:sz="0" w:space="0" w:color="auto"/>
        <w:left w:val="none" w:sz="0" w:space="0" w:color="auto"/>
        <w:bottom w:val="none" w:sz="0" w:space="0" w:color="auto"/>
        <w:right w:val="none" w:sz="0" w:space="0" w:color="auto"/>
      </w:divBdr>
    </w:div>
    <w:div w:id="1974362028">
      <w:bodyDiv w:val="1"/>
      <w:marLeft w:val="0"/>
      <w:marRight w:val="0"/>
      <w:marTop w:val="0"/>
      <w:marBottom w:val="0"/>
      <w:divBdr>
        <w:top w:val="none" w:sz="0" w:space="0" w:color="auto"/>
        <w:left w:val="none" w:sz="0" w:space="0" w:color="auto"/>
        <w:bottom w:val="none" w:sz="0" w:space="0" w:color="auto"/>
        <w:right w:val="none" w:sz="0" w:space="0" w:color="auto"/>
      </w:divBdr>
    </w:div>
    <w:div w:id="1975329741">
      <w:bodyDiv w:val="1"/>
      <w:marLeft w:val="0"/>
      <w:marRight w:val="0"/>
      <w:marTop w:val="0"/>
      <w:marBottom w:val="0"/>
      <w:divBdr>
        <w:top w:val="none" w:sz="0" w:space="0" w:color="auto"/>
        <w:left w:val="none" w:sz="0" w:space="0" w:color="auto"/>
        <w:bottom w:val="none" w:sz="0" w:space="0" w:color="auto"/>
        <w:right w:val="none" w:sz="0" w:space="0" w:color="auto"/>
      </w:divBdr>
    </w:div>
    <w:div w:id="1979258216">
      <w:bodyDiv w:val="1"/>
      <w:marLeft w:val="0"/>
      <w:marRight w:val="0"/>
      <w:marTop w:val="0"/>
      <w:marBottom w:val="0"/>
      <w:divBdr>
        <w:top w:val="none" w:sz="0" w:space="0" w:color="auto"/>
        <w:left w:val="none" w:sz="0" w:space="0" w:color="auto"/>
        <w:bottom w:val="none" w:sz="0" w:space="0" w:color="auto"/>
        <w:right w:val="none" w:sz="0" w:space="0" w:color="auto"/>
      </w:divBdr>
    </w:div>
    <w:div w:id="1979408139">
      <w:bodyDiv w:val="1"/>
      <w:marLeft w:val="0"/>
      <w:marRight w:val="0"/>
      <w:marTop w:val="0"/>
      <w:marBottom w:val="0"/>
      <w:divBdr>
        <w:top w:val="none" w:sz="0" w:space="0" w:color="auto"/>
        <w:left w:val="none" w:sz="0" w:space="0" w:color="auto"/>
        <w:bottom w:val="none" w:sz="0" w:space="0" w:color="auto"/>
        <w:right w:val="none" w:sz="0" w:space="0" w:color="auto"/>
      </w:divBdr>
    </w:div>
    <w:div w:id="1983730011">
      <w:bodyDiv w:val="1"/>
      <w:marLeft w:val="0"/>
      <w:marRight w:val="0"/>
      <w:marTop w:val="0"/>
      <w:marBottom w:val="0"/>
      <w:divBdr>
        <w:top w:val="none" w:sz="0" w:space="0" w:color="auto"/>
        <w:left w:val="none" w:sz="0" w:space="0" w:color="auto"/>
        <w:bottom w:val="none" w:sz="0" w:space="0" w:color="auto"/>
        <w:right w:val="none" w:sz="0" w:space="0" w:color="auto"/>
      </w:divBdr>
    </w:div>
    <w:div w:id="2001228229">
      <w:bodyDiv w:val="1"/>
      <w:marLeft w:val="0"/>
      <w:marRight w:val="0"/>
      <w:marTop w:val="0"/>
      <w:marBottom w:val="0"/>
      <w:divBdr>
        <w:top w:val="none" w:sz="0" w:space="0" w:color="auto"/>
        <w:left w:val="none" w:sz="0" w:space="0" w:color="auto"/>
        <w:bottom w:val="none" w:sz="0" w:space="0" w:color="auto"/>
        <w:right w:val="none" w:sz="0" w:space="0" w:color="auto"/>
      </w:divBdr>
    </w:div>
    <w:div w:id="2003657935">
      <w:bodyDiv w:val="1"/>
      <w:marLeft w:val="0"/>
      <w:marRight w:val="0"/>
      <w:marTop w:val="0"/>
      <w:marBottom w:val="0"/>
      <w:divBdr>
        <w:top w:val="none" w:sz="0" w:space="0" w:color="auto"/>
        <w:left w:val="none" w:sz="0" w:space="0" w:color="auto"/>
        <w:bottom w:val="none" w:sz="0" w:space="0" w:color="auto"/>
        <w:right w:val="none" w:sz="0" w:space="0" w:color="auto"/>
      </w:divBdr>
    </w:div>
    <w:div w:id="2005281263">
      <w:bodyDiv w:val="1"/>
      <w:marLeft w:val="0"/>
      <w:marRight w:val="0"/>
      <w:marTop w:val="0"/>
      <w:marBottom w:val="0"/>
      <w:divBdr>
        <w:top w:val="none" w:sz="0" w:space="0" w:color="auto"/>
        <w:left w:val="none" w:sz="0" w:space="0" w:color="auto"/>
        <w:bottom w:val="none" w:sz="0" w:space="0" w:color="auto"/>
        <w:right w:val="none" w:sz="0" w:space="0" w:color="auto"/>
      </w:divBdr>
    </w:div>
    <w:div w:id="2026177211">
      <w:bodyDiv w:val="1"/>
      <w:marLeft w:val="0"/>
      <w:marRight w:val="0"/>
      <w:marTop w:val="0"/>
      <w:marBottom w:val="0"/>
      <w:divBdr>
        <w:top w:val="none" w:sz="0" w:space="0" w:color="auto"/>
        <w:left w:val="none" w:sz="0" w:space="0" w:color="auto"/>
        <w:bottom w:val="none" w:sz="0" w:space="0" w:color="auto"/>
        <w:right w:val="none" w:sz="0" w:space="0" w:color="auto"/>
      </w:divBdr>
    </w:div>
    <w:div w:id="2026667639">
      <w:bodyDiv w:val="1"/>
      <w:marLeft w:val="0"/>
      <w:marRight w:val="0"/>
      <w:marTop w:val="0"/>
      <w:marBottom w:val="0"/>
      <w:divBdr>
        <w:top w:val="none" w:sz="0" w:space="0" w:color="auto"/>
        <w:left w:val="none" w:sz="0" w:space="0" w:color="auto"/>
        <w:bottom w:val="none" w:sz="0" w:space="0" w:color="auto"/>
        <w:right w:val="none" w:sz="0" w:space="0" w:color="auto"/>
      </w:divBdr>
    </w:div>
    <w:div w:id="2028290281">
      <w:bodyDiv w:val="1"/>
      <w:marLeft w:val="0"/>
      <w:marRight w:val="0"/>
      <w:marTop w:val="0"/>
      <w:marBottom w:val="0"/>
      <w:divBdr>
        <w:top w:val="none" w:sz="0" w:space="0" w:color="auto"/>
        <w:left w:val="none" w:sz="0" w:space="0" w:color="auto"/>
        <w:bottom w:val="none" w:sz="0" w:space="0" w:color="auto"/>
        <w:right w:val="none" w:sz="0" w:space="0" w:color="auto"/>
      </w:divBdr>
      <w:divsChild>
        <w:div w:id="634606793">
          <w:marLeft w:val="360"/>
          <w:marRight w:val="0"/>
          <w:marTop w:val="0"/>
          <w:marBottom w:val="0"/>
          <w:divBdr>
            <w:top w:val="none" w:sz="0" w:space="0" w:color="auto"/>
            <w:left w:val="none" w:sz="0" w:space="0" w:color="auto"/>
            <w:bottom w:val="none" w:sz="0" w:space="0" w:color="auto"/>
            <w:right w:val="none" w:sz="0" w:space="0" w:color="auto"/>
          </w:divBdr>
        </w:div>
        <w:div w:id="710886854">
          <w:marLeft w:val="360"/>
          <w:marRight w:val="0"/>
          <w:marTop w:val="0"/>
          <w:marBottom w:val="0"/>
          <w:divBdr>
            <w:top w:val="none" w:sz="0" w:space="0" w:color="auto"/>
            <w:left w:val="none" w:sz="0" w:space="0" w:color="auto"/>
            <w:bottom w:val="none" w:sz="0" w:space="0" w:color="auto"/>
            <w:right w:val="none" w:sz="0" w:space="0" w:color="auto"/>
          </w:divBdr>
        </w:div>
        <w:div w:id="1037775211">
          <w:marLeft w:val="0"/>
          <w:marRight w:val="0"/>
          <w:marTop w:val="0"/>
          <w:marBottom w:val="0"/>
          <w:divBdr>
            <w:top w:val="none" w:sz="0" w:space="0" w:color="auto"/>
            <w:left w:val="none" w:sz="0" w:space="0" w:color="auto"/>
            <w:bottom w:val="none" w:sz="0" w:space="0" w:color="auto"/>
            <w:right w:val="none" w:sz="0" w:space="0" w:color="auto"/>
          </w:divBdr>
        </w:div>
        <w:div w:id="1425032708">
          <w:marLeft w:val="0"/>
          <w:marRight w:val="0"/>
          <w:marTop w:val="0"/>
          <w:marBottom w:val="0"/>
          <w:divBdr>
            <w:top w:val="none" w:sz="0" w:space="0" w:color="auto"/>
            <w:left w:val="none" w:sz="0" w:space="0" w:color="auto"/>
            <w:bottom w:val="none" w:sz="0" w:space="0" w:color="auto"/>
            <w:right w:val="none" w:sz="0" w:space="0" w:color="auto"/>
          </w:divBdr>
        </w:div>
        <w:div w:id="1674531171">
          <w:marLeft w:val="360"/>
          <w:marRight w:val="0"/>
          <w:marTop w:val="0"/>
          <w:marBottom w:val="0"/>
          <w:divBdr>
            <w:top w:val="none" w:sz="0" w:space="0" w:color="auto"/>
            <w:left w:val="none" w:sz="0" w:space="0" w:color="auto"/>
            <w:bottom w:val="none" w:sz="0" w:space="0" w:color="auto"/>
            <w:right w:val="none" w:sz="0" w:space="0" w:color="auto"/>
          </w:divBdr>
        </w:div>
        <w:div w:id="1936596411">
          <w:marLeft w:val="360"/>
          <w:marRight w:val="0"/>
          <w:marTop w:val="0"/>
          <w:marBottom w:val="0"/>
          <w:divBdr>
            <w:top w:val="none" w:sz="0" w:space="0" w:color="auto"/>
            <w:left w:val="none" w:sz="0" w:space="0" w:color="auto"/>
            <w:bottom w:val="none" w:sz="0" w:space="0" w:color="auto"/>
            <w:right w:val="none" w:sz="0" w:space="0" w:color="auto"/>
          </w:divBdr>
        </w:div>
      </w:divsChild>
    </w:div>
    <w:div w:id="2036415982">
      <w:bodyDiv w:val="1"/>
      <w:marLeft w:val="0"/>
      <w:marRight w:val="0"/>
      <w:marTop w:val="0"/>
      <w:marBottom w:val="0"/>
      <w:divBdr>
        <w:top w:val="none" w:sz="0" w:space="0" w:color="auto"/>
        <w:left w:val="none" w:sz="0" w:space="0" w:color="auto"/>
        <w:bottom w:val="none" w:sz="0" w:space="0" w:color="auto"/>
        <w:right w:val="none" w:sz="0" w:space="0" w:color="auto"/>
      </w:divBdr>
    </w:div>
    <w:div w:id="2039550558">
      <w:bodyDiv w:val="1"/>
      <w:marLeft w:val="0"/>
      <w:marRight w:val="0"/>
      <w:marTop w:val="0"/>
      <w:marBottom w:val="0"/>
      <w:divBdr>
        <w:top w:val="none" w:sz="0" w:space="0" w:color="auto"/>
        <w:left w:val="none" w:sz="0" w:space="0" w:color="auto"/>
        <w:bottom w:val="none" w:sz="0" w:space="0" w:color="auto"/>
        <w:right w:val="none" w:sz="0" w:space="0" w:color="auto"/>
      </w:divBdr>
    </w:div>
    <w:div w:id="2039812588">
      <w:bodyDiv w:val="1"/>
      <w:marLeft w:val="0"/>
      <w:marRight w:val="0"/>
      <w:marTop w:val="0"/>
      <w:marBottom w:val="0"/>
      <w:divBdr>
        <w:top w:val="none" w:sz="0" w:space="0" w:color="auto"/>
        <w:left w:val="none" w:sz="0" w:space="0" w:color="auto"/>
        <w:bottom w:val="none" w:sz="0" w:space="0" w:color="auto"/>
        <w:right w:val="none" w:sz="0" w:space="0" w:color="auto"/>
      </w:divBdr>
    </w:div>
    <w:div w:id="2052728484">
      <w:bodyDiv w:val="1"/>
      <w:marLeft w:val="0"/>
      <w:marRight w:val="0"/>
      <w:marTop w:val="0"/>
      <w:marBottom w:val="0"/>
      <w:divBdr>
        <w:top w:val="none" w:sz="0" w:space="0" w:color="auto"/>
        <w:left w:val="none" w:sz="0" w:space="0" w:color="auto"/>
        <w:bottom w:val="none" w:sz="0" w:space="0" w:color="auto"/>
        <w:right w:val="none" w:sz="0" w:space="0" w:color="auto"/>
      </w:divBdr>
    </w:div>
    <w:div w:id="2076389616">
      <w:bodyDiv w:val="1"/>
      <w:marLeft w:val="0"/>
      <w:marRight w:val="0"/>
      <w:marTop w:val="0"/>
      <w:marBottom w:val="0"/>
      <w:divBdr>
        <w:top w:val="none" w:sz="0" w:space="0" w:color="auto"/>
        <w:left w:val="none" w:sz="0" w:space="0" w:color="auto"/>
        <w:bottom w:val="none" w:sz="0" w:space="0" w:color="auto"/>
        <w:right w:val="none" w:sz="0" w:space="0" w:color="auto"/>
      </w:divBdr>
    </w:div>
    <w:div w:id="2076783316">
      <w:bodyDiv w:val="1"/>
      <w:marLeft w:val="0"/>
      <w:marRight w:val="0"/>
      <w:marTop w:val="0"/>
      <w:marBottom w:val="0"/>
      <w:divBdr>
        <w:top w:val="none" w:sz="0" w:space="0" w:color="auto"/>
        <w:left w:val="none" w:sz="0" w:space="0" w:color="auto"/>
        <w:bottom w:val="none" w:sz="0" w:space="0" w:color="auto"/>
        <w:right w:val="none" w:sz="0" w:space="0" w:color="auto"/>
      </w:divBdr>
      <w:divsChild>
        <w:div w:id="1553619744">
          <w:marLeft w:val="547"/>
          <w:marRight w:val="0"/>
          <w:marTop w:val="151"/>
          <w:marBottom w:val="0"/>
          <w:divBdr>
            <w:top w:val="none" w:sz="0" w:space="0" w:color="auto"/>
            <w:left w:val="none" w:sz="0" w:space="0" w:color="auto"/>
            <w:bottom w:val="none" w:sz="0" w:space="0" w:color="auto"/>
            <w:right w:val="none" w:sz="0" w:space="0" w:color="auto"/>
          </w:divBdr>
        </w:div>
      </w:divsChild>
    </w:div>
    <w:div w:id="2090157439">
      <w:bodyDiv w:val="1"/>
      <w:marLeft w:val="0"/>
      <w:marRight w:val="0"/>
      <w:marTop w:val="0"/>
      <w:marBottom w:val="0"/>
      <w:divBdr>
        <w:top w:val="none" w:sz="0" w:space="0" w:color="auto"/>
        <w:left w:val="none" w:sz="0" w:space="0" w:color="auto"/>
        <w:bottom w:val="none" w:sz="0" w:space="0" w:color="auto"/>
        <w:right w:val="none" w:sz="0" w:space="0" w:color="auto"/>
      </w:divBdr>
    </w:div>
    <w:div w:id="2095853328">
      <w:bodyDiv w:val="1"/>
      <w:marLeft w:val="0"/>
      <w:marRight w:val="0"/>
      <w:marTop w:val="0"/>
      <w:marBottom w:val="0"/>
      <w:divBdr>
        <w:top w:val="none" w:sz="0" w:space="0" w:color="auto"/>
        <w:left w:val="none" w:sz="0" w:space="0" w:color="auto"/>
        <w:bottom w:val="none" w:sz="0" w:space="0" w:color="auto"/>
        <w:right w:val="none" w:sz="0" w:space="0" w:color="auto"/>
      </w:divBdr>
      <w:divsChild>
        <w:div w:id="23672387">
          <w:marLeft w:val="0"/>
          <w:marRight w:val="0"/>
          <w:marTop w:val="0"/>
          <w:marBottom w:val="0"/>
          <w:divBdr>
            <w:top w:val="none" w:sz="0" w:space="0" w:color="auto"/>
            <w:left w:val="none" w:sz="0" w:space="0" w:color="auto"/>
            <w:bottom w:val="none" w:sz="0" w:space="0" w:color="auto"/>
            <w:right w:val="none" w:sz="0" w:space="0" w:color="auto"/>
          </w:divBdr>
        </w:div>
        <w:div w:id="129979681">
          <w:marLeft w:val="0"/>
          <w:marRight w:val="0"/>
          <w:marTop w:val="0"/>
          <w:marBottom w:val="0"/>
          <w:divBdr>
            <w:top w:val="none" w:sz="0" w:space="0" w:color="auto"/>
            <w:left w:val="none" w:sz="0" w:space="0" w:color="auto"/>
            <w:bottom w:val="none" w:sz="0" w:space="0" w:color="auto"/>
            <w:right w:val="none" w:sz="0" w:space="0" w:color="auto"/>
          </w:divBdr>
        </w:div>
        <w:div w:id="144979018">
          <w:marLeft w:val="0"/>
          <w:marRight w:val="0"/>
          <w:marTop w:val="0"/>
          <w:marBottom w:val="0"/>
          <w:divBdr>
            <w:top w:val="none" w:sz="0" w:space="0" w:color="auto"/>
            <w:left w:val="none" w:sz="0" w:space="0" w:color="auto"/>
            <w:bottom w:val="none" w:sz="0" w:space="0" w:color="auto"/>
            <w:right w:val="none" w:sz="0" w:space="0" w:color="auto"/>
          </w:divBdr>
        </w:div>
        <w:div w:id="172037370">
          <w:marLeft w:val="0"/>
          <w:marRight w:val="0"/>
          <w:marTop w:val="0"/>
          <w:marBottom w:val="0"/>
          <w:divBdr>
            <w:top w:val="none" w:sz="0" w:space="0" w:color="auto"/>
            <w:left w:val="none" w:sz="0" w:space="0" w:color="auto"/>
            <w:bottom w:val="none" w:sz="0" w:space="0" w:color="auto"/>
            <w:right w:val="none" w:sz="0" w:space="0" w:color="auto"/>
          </w:divBdr>
        </w:div>
        <w:div w:id="182129197">
          <w:marLeft w:val="0"/>
          <w:marRight w:val="0"/>
          <w:marTop w:val="0"/>
          <w:marBottom w:val="0"/>
          <w:divBdr>
            <w:top w:val="none" w:sz="0" w:space="0" w:color="auto"/>
            <w:left w:val="none" w:sz="0" w:space="0" w:color="auto"/>
            <w:bottom w:val="none" w:sz="0" w:space="0" w:color="auto"/>
            <w:right w:val="none" w:sz="0" w:space="0" w:color="auto"/>
          </w:divBdr>
        </w:div>
        <w:div w:id="287590401">
          <w:marLeft w:val="0"/>
          <w:marRight w:val="0"/>
          <w:marTop w:val="0"/>
          <w:marBottom w:val="0"/>
          <w:divBdr>
            <w:top w:val="none" w:sz="0" w:space="0" w:color="auto"/>
            <w:left w:val="none" w:sz="0" w:space="0" w:color="auto"/>
            <w:bottom w:val="none" w:sz="0" w:space="0" w:color="auto"/>
            <w:right w:val="none" w:sz="0" w:space="0" w:color="auto"/>
          </w:divBdr>
        </w:div>
        <w:div w:id="416101495">
          <w:marLeft w:val="0"/>
          <w:marRight w:val="0"/>
          <w:marTop w:val="0"/>
          <w:marBottom w:val="0"/>
          <w:divBdr>
            <w:top w:val="none" w:sz="0" w:space="0" w:color="auto"/>
            <w:left w:val="none" w:sz="0" w:space="0" w:color="auto"/>
            <w:bottom w:val="none" w:sz="0" w:space="0" w:color="auto"/>
            <w:right w:val="none" w:sz="0" w:space="0" w:color="auto"/>
          </w:divBdr>
        </w:div>
        <w:div w:id="434713924">
          <w:marLeft w:val="0"/>
          <w:marRight w:val="0"/>
          <w:marTop w:val="0"/>
          <w:marBottom w:val="0"/>
          <w:divBdr>
            <w:top w:val="none" w:sz="0" w:space="0" w:color="auto"/>
            <w:left w:val="none" w:sz="0" w:space="0" w:color="auto"/>
            <w:bottom w:val="none" w:sz="0" w:space="0" w:color="auto"/>
            <w:right w:val="none" w:sz="0" w:space="0" w:color="auto"/>
          </w:divBdr>
        </w:div>
        <w:div w:id="447358010">
          <w:marLeft w:val="0"/>
          <w:marRight w:val="0"/>
          <w:marTop w:val="0"/>
          <w:marBottom w:val="0"/>
          <w:divBdr>
            <w:top w:val="none" w:sz="0" w:space="0" w:color="auto"/>
            <w:left w:val="none" w:sz="0" w:space="0" w:color="auto"/>
            <w:bottom w:val="none" w:sz="0" w:space="0" w:color="auto"/>
            <w:right w:val="none" w:sz="0" w:space="0" w:color="auto"/>
          </w:divBdr>
        </w:div>
        <w:div w:id="449251606">
          <w:marLeft w:val="0"/>
          <w:marRight w:val="0"/>
          <w:marTop w:val="0"/>
          <w:marBottom w:val="0"/>
          <w:divBdr>
            <w:top w:val="none" w:sz="0" w:space="0" w:color="auto"/>
            <w:left w:val="none" w:sz="0" w:space="0" w:color="auto"/>
            <w:bottom w:val="none" w:sz="0" w:space="0" w:color="auto"/>
            <w:right w:val="none" w:sz="0" w:space="0" w:color="auto"/>
          </w:divBdr>
        </w:div>
        <w:div w:id="492372908">
          <w:marLeft w:val="0"/>
          <w:marRight w:val="0"/>
          <w:marTop w:val="0"/>
          <w:marBottom w:val="0"/>
          <w:divBdr>
            <w:top w:val="none" w:sz="0" w:space="0" w:color="auto"/>
            <w:left w:val="none" w:sz="0" w:space="0" w:color="auto"/>
            <w:bottom w:val="none" w:sz="0" w:space="0" w:color="auto"/>
            <w:right w:val="none" w:sz="0" w:space="0" w:color="auto"/>
          </w:divBdr>
        </w:div>
        <w:div w:id="517306095">
          <w:marLeft w:val="0"/>
          <w:marRight w:val="0"/>
          <w:marTop w:val="0"/>
          <w:marBottom w:val="0"/>
          <w:divBdr>
            <w:top w:val="none" w:sz="0" w:space="0" w:color="auto"/>
            <w:left w:val="none" w:sz="0" w:space="0" w:color="auto"/>
            <w:bottom w:val="none" w:sz="0" w:space="0" w:color="auto"/>
            <w:right w:val="none" w:sz="0" w:space="0" w:color="auto"/>
          </w:divBdr>
        </w:div>
        <w:div w:id="614793549">
          <w:marLeft w:val="0"/>
          <w:marRight w:val="0"/>
          <w:marTop w:val="0"/>
          <w:marBottom w:val="0"/>
          <w:divBdr>
            <w:top w:val="none" w:sz="0" w:space="0" w:color="auto"/>
            <w:left w:val="none" w:sz="0" w:space="0" w:color="auto"/>
            <w:bottom w:val="none" w:sz="0" w:space="0" w:color="auto"/>
            <w:right w:val="none" w:sz="0" w:space="0" w:color="auto"/>
          </w:divBdr>
        </w:div>
        <w:div w:id="618801675">
          <w:marLeft w:val="0"/>
          <w:marRight w:val="0"/>
          <w:marTop w:val="0"/>
          <w:marBottom w:val="0"/>
          <w:divBdr>
            <w:top w:val="none" w:sz="0" w:space="0" w:color="auto"/>
            <w:left w:val="none" w:sz="0" w:space="0" w:color="auto"/>
            <w:bottom w:val="none" w:sz="0" w:space="0" w:color="auto"/>
            <w:right w:val="none" w:sz="0" w:space="0" w:color="auto"/>
          </w:divBdr>
        </w:div>
        <w:div w:id="824473744">
          <w:marLeft w:val="0"/>
          <w:marRight w:val="0"/>
          <w:marTop w:val="0"/>
          <w:marBottom w:val="0"/>
          <w:divBdr>
            <w:top w:val="none" w:sz="0" w:space="0" w:color="auto"/>
            <w:left w:val="none" w:sz="0" w:space="0" w:color="auto"/>
            <w:bottom w:val="none" w:sz="0" w:space="0" w:color="auto"/>
            <w:right w:val="none" w:sz="0" w:space="0" w:color="auto"/>
          </w:divBdr>
        </w:div>
        <w:div w:id="862090082">
          <w:marLeft w:val="0"/>
          <w:marRight w:val="0"/>
          <w:marTop w:val="0"/>
          <w:marBottom w:val="0"/>
          <w:divBdr>
            <w:top w:val="none" w:sz="0" w:space="0" w:color="auto"/>
            <w:left w:val="none" w:sz="0" w:space="0" w:color="auto"/>
            <w:bottom w:val="none" w:sz="0" w:space="0" w:color="auto"/>
            <w:right w:val="none" w:sz="0" w:space="0" w:color="auto"/>
          </w:divBdr>
        </w:div>
        <w:div w:id="895966531">
          <w:marLeft w:val="0"/>
          <w:marRight w:val="0"/>
          <w:marTop w:val="0"/>
          <w:marBottom w:val="0"/>
          <w:divBdr>
            <w:top w:val="none" w:sz="0" w:space="0" w:color="auto"/>
            <w:left w:val="none" w:sz="0" w:space="0" w:color="auto"/>
            <w:bottom w:val="none" w:sz="0" w:space="0" w:color="auto"/>
            <w:right w:val="none" w:sz="0" w:space="0" w:color="auto"/>
          </w:divBdr>
        </w:div>
        <w:div w:id="908006140">
          <w:marLeft w:val="0"/>
          <w:marRight w:val="0"/>
          <w:marTop w:val="0"/>
          <w:marBottom w:val="0"/>
          <w:divBdr>
            <w:top w:val="none" w:sz="0" w:space="0" w:color="auto"/>
            <w:left w:val="none" w:sz="0" w:space="0" w:color="auto"/>
            <w:bottom w:val="none" w:sz="0" w:space="0" w:color="auto"/>
            <w:right w:val="none" w:sz="0" w:space="0" w:color="auto"/>
          </w:divBdr>
        </w:div>
        <w:div w:id="1384140103">
          <w:marLeft w:val="0"/>
          <w:marRight w:val="0"/>
          <w:marTop w:val="0"/>
          <w:marBottom w:val="0"/>
          <w:divBdr>
            <w:top w:val="none" w:sz="0" w:space="0" w:color="auto"/>
            <w:left w:val="none" w:sz="0" w:space="0" w:color="auto"/>
            <w:bottom w:val="none" w:sz="0" w:space="0" w:color="auto"/>
            <w:right w:val="none" w:sz="0" w:space="0" w:color="auto"/>
          </w:divBdr>
        </w:div>
        <w:div w:id="1426073874">
          <w:marLeft w:val="0"/>
          <w:marRight w:val="0"/>
          <w:marTop w:val="0"/>
          <w:marBottom w:val="0"/>
          <w:divBdr>
            <w:top w:val="none" w:sz="0" w:space="0" w:color="auto"/>
            <w:left w:val="none" w:sz="0" w:space="0" w:color="auto"/>
            <w:bottom w:val="none" w:sz="0" w:space="0" w:color="auto"/>
            <w:right w:val="none" w:sz="0" w:space="0" w:color="auto"/>
          </w:divBdr>
        </w:div>
        <w:div w:id="1489328379">
          <w:marLeft w:val="0"/>
          <w:marRight w:val="0"/>
          <w:marTop w:val="0"/>
          <w:marBottom w:val="0"/>
          <w:divBdr>
            <w:top w:val="none" w:sz="0" w:space="0" w:color="auto"/>
            <w:left w:val="none" w:sz="0" w:space="0" w:color="auto"/>
            <w:bottom w:val="none" w:sz="0" w:space="0" w:color="auto"/>
            <w:right w:val="none" w:sz="0" w:space="0" w:color="auto"/>
          </w:divBdr>
        </w:div>
        <w:div w:id="1558511646">
          <w:marLeft w:val="0"/>
          <w:marRight w:val="0"/>
          <w:marTop w:val="0"/>
          <w:marBottom w:val="0"/>
          <w:divBdr>
            <w:top w:val="none" w:sz="0" w:space="0" w:color="auto"/>
            <w:left w:val="none" w:sz="0" w:space="0" w:color="auto"/>
            <w:bottom w:val="none" w:sz="0" w:space="0" w:color="auto"/>
            <w:right w:val="none" w:sz="0" w:space="0" w:color="auto"/>
          </w:divBdr>
        </w:div>
        <w:div w:id="1616062290">
          <w:marLeft w:val="0"/>
          <w:marRight w:val="0"/>
          <w:marTop w:val="0"/>
          <w:marBottom w:val="0"/>
          <w:divBdr>
            <w:top w:val="none" w:sz="0" w:space="0" w:color="auto"/>
            <w:left w:val="none" w:sz="0" w:space="0" w:color="auto"/>
            <w:bottom w:val="none" w:sz="0" w:space="0" w:color="auto"/>
            <w:right w:val="none" w:sz="0" w:space="0" w:color="auto"/>
          </w:divBdr>
        </w:div>
        <w:div w:id="1714575423">
          <w:marLeft w:val="0"/>
          <w:marRight w:val="0"/>
          <w:marTop w:val="0"/>
          <w:marBottom w:val="0"/>
          <w:divBdr>
            <w:top w:val="none" w:sz="0" w:space="0" w:color="auto"/>
            <w:left w:val="none" w:sz="0" w:space="0" w:color="auto"/>
            <w:bottom w:val="none" w:sz="0" w:space="0" w:color="auto"/>
            <w:right w:val="none" w:sz="0" w:space="0" w:color="auto"/>
          </w:divBdr>
        </w:div>
        <w:div w:id="1758593648">
          <w:marLeft w:val="0"/>
          <w:marRight w:val="0"/>
          <w:marTop w:val="0"/>
          <w:marBottom w:val="0"/>
          <w:divBdr>
            <w:top w:val="none" w:sz="0" w:space="0" w:color="auto"/>
            <w:left w:val="none" w:sz="0" w:space="0" w:color="auto"/>
            <w:bottom w:val="none" w:sz="0" w:space="0" w:color="auto"/>
            <w:right w:val="none" w:sz="0" w:space="0" w:color="auto"/>
          </w:divBdr>
        </w:div>
        <w:div w:id="1782139398">
          <w:marLeft w:val="0"/>
          <w:marRight w:val="0"/>
          <w:marTop w:val="0"/>
          <w:marBottom w:val="0"/>
          <w:divBdr>
            <w:top w:val="none" w:sz="0" w:space="0" w:color="auto"/>
            <w:left w:val="none" w:sz="0" w:space="0" w:color="auto"/>
            <w:bottom w:val="none" w:sz="0" w:space="0" w:color="auto"/>
            <w:right w:val="none" w:sz="0" w:space="0" w:color="auto"/>
          </w:divBdr>
        </w:div>
        <w:div w:id="1782604546">
          <w:marLeft w:val="0"/>
          <w:marRight w:val="0"/>
          <w:marTop w:val="0"/>
          <w:marBottom w:val="0"/>
          <w:divBdr>
            <w:top w:val="none" w:sz="0" w:space="0" w:color="auto"/>
            <w:left w:val="none" w:sz="0" w:space="0" w:color="auto"/>
            <w:bottom w:val="none" w:sz="0" w:space="0" w:color="auto"/>
            <w:right w:val="none" w:sz="0" w:space="0" w:color="auto"/>
          </w:divBdr>
        </w:div>
        <w:div w:id="1793943305">
          <w:marLeft w:val="0"/>
          <w:marRight w:val="0"/>
          <w:marTop w:val="0"/>
          <w:marBottom w:val="0"/>
          <w:divBdr>
            <w:top w:val="none" w:sz="0" w:space="0" w:color="auto"/>
            <w:left w:val="none" w:sz="0" w:space="0" w:color="auto"/>
            <w:bottom w:val="none" w:sz="0" w:space="0" w:color="auto"/>
            <w:right w:val="none" w:sz="0" w:space="0" w:color="auto"/>
          </w:divBdr>
        </w:div>
        <w:div w:id="1794859586">
          <w:marLeft w:val="0"/>
          <w:marRight w:val="0"/>
          <w:marTop w:val="0"/>
          <w:marBottom w:val="0"/>
          <w:divBdr>
            <w:top w:val="none" w:sz="0" w:space="0" w:color="auto"/>
            <w:left w:val="none" w:sz="0" w:space="0" w:color="auto"/>
            <w:bottom w:val="none" w:sz="0" w:space="0" w:color="auto"/>
            <w:right w:val="none" w:sz="0" w:space="0" w:color="auto"/>
          </w:divBdr>
        </w:div>
        <w:div w:id="1903324668">
          <w:marLeft w:val="0"/>
          <w:marRight w:val="0"/>
          <w:marTop w:val="0"/>
          <w:marBottom w:val="0"/>
          <w:divBdr>
            <w:top w:val="none" w:sz="0" w:space="0" w:color="auto"/>
            <w:left w:val="none" w:sz="0" w:space="0" w:color="auto"/>
            <w:bottom w:val="none" w:sz="0" w:space="0" w:color="auto"/>
            <w:right w:val="none" w:sz="0" w:space="0" w:color="auto"/>
          </w:divBdr>
        </w:div>
        <w:div w:id="1967006660">
          <w:marLeft w:val="0"/>
          <w:marRight w:val="0"/>
          <w:marTop w:val="0"/>
          <w:marBottom w:val="0"/>
          <w:divBdr>
            <w:top w:val="none" w:sz="0" w:space="0" w:color="auto"/>
            <w:left w:val="none" w:sz="0" w:space="0" w:color="auto"/>
            <w:bottom w:val="none" w:sz="0" w:space="0" w:color="auto"/>
            <w:right w:val="none" w:sz="0" w:space="0" w:color="auto"/>
          </w:divBdr>
        </w:div>
        <w:div w:id="2000307889">
          <w:marLeft w:val="0"/>
          <w:marRight w:val="0"/>
          <w:marTop w:val="0"/>
          <w:marBottom w:val="0"/>
          <w:divBdr>
            <w:top w:val="none" w:sz="0" w:space="0" w:color="auto"/>
            <w:left w:val="none" w:sz="0" w:space="0" w:color="auto"/>
            <w:bottom w:val="none" w:sz="0" w:space="0" w:color="auto"/>
            <w:right w:val="none" w:sz="0" w:space="0" w:color="auto"/>
          </w:divBdr>
        </w:div>
        <w:div w:id="2035417455">
          <w:marLeft w:val="0"/>
          <w:marRight w:val="0"/>
          <w:marTop w:val="0"/>
          <w:marBottom w:val="0"/>
          <w:divBdr>
            <w:top w:val="none" w:sz="0" w:space="0" w:color="auto"/>
            <w:left w:val="none" w:sz="0" w:space="0" w:color="auto"/>
            <w:bottom w:val="none" w:sz="0" w:space="0" w:color="auto"/>
            <w:right w:val="none" w:sz="0" w:space="0" w:color="auto"/>
          </w:divBdr>
        </w:div>
        <w:div w:id="2038580747">
          <w:marLeft w:val="0"/>
          <w:marRight w:val="0"/>
          <w:marTop w:val="0"/>
          <w:marBottom w:val="0"/>
          <w:divBdr>
            <w:top w:val="none" w:sz="0" w:space="0" w:color="auto"/>
            <w:left w:val="none" w:sz="0" w:space="0" w:color="auto"/>
            <w:bottom w:val="none" w:sz="0" w:space="0" w:color="auto"/>
            <w:right w:val="none" w:sz="0" w:space="0" w:color="auto"/>
          </w:divBdr>
        </w:div>
        <w:div w:id="2087219819">
          <w:marLeft w:val="0"/>
          <w:marRight w:val="0"/>
          <w:marTop w:val="0"/>
          <w:marBottom w:val="0"/>
          <w:divBdr>
            <w:top w:val="none" w:sz="0" w:space="0" w:color="auto"/>
            <w:left w:val="none" w:sz="0" w:space="0" w:color="auto"/>
            <w:bottom w:val="none" w:sz="0" w:space="0" w:color="auto"/>
            <w:right w:val="none" w:sz="0" w:space="0" w:color="auto"/>
          </w:divBdr>
        </w:div>
      </w:divsChild>
    </w:div>
    <w:div w:id="2098403599">
      <w:bodyDiv w:val="1"/>
      <w:marLeft w:val="0"/>
      <w:marRight w:val="0"/>
      <w:marTop w:val="0"/>
      <w:marBottom w:val="0"/>
      <w:divBdr>
        <w:top w:val="none" w:sz="0" w:space="0" w:color="auto"/>
        <w:left w:val="none" w:sz="0" w:space="0" w:color="auto"/>
        <w:bottom w:val="none" w:sz="0" w:space="0" w:color="auto"/>
        <w:right w:val="none" w:sz="0" w:space="0" w:color="auto"/>
      </w:divBdr>
    </w:div>
    <w:div w:id="2109351684">
      <w:bodyDiv w:val="1"/>
      <w:marLeft w:val="0"/>
      <w:marRight w:val="0"/>
      <w:marTop w:val="0"/>
      <w:marBottom w:val="0"/>
      <w:divBdr>
        <w:top w:val="none" w:sz="0" w:space="0" w:color="auto"/>
        <w:left w:val="none" w:sz="0" w:space="0" w:color="auto"/>
        <w:bottom w:val="none" w:sz="0" w:space="0" w:color="auto"/>
        <w:right w:val="none" w:sz="0" w:space="0" w:color="auto"/>
      </w:divBdr>
    </w:div>
    <w:div w:id="2122529874">
      <w:bodyDiv w:val="1"/>
      <w:marLeft w:val="0"/>
      <w:marRight w:val="0"/>
      <w:marTop w:val="0"/>
      <w:marBottom w:val="0"/>
      <w:divBdr>
        <w:top w:val="none" w:sz="0" w:space="0" w:color="auto"/>
        <w:left w:val="none" w:sz="0" w:space="0" w:color="auto"/>
        <w:bottom w:val="none" w:sz="0" w:space="0" w:color="auto"/>
        <w:right w:val="none" w:sz="0" w:space="0" w:color="auto"/>
      </w:divBdr>
    </w:div>
    <w:div w:id="21239613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D:\3GPP\Extracts\R2-2507053%20XR%20RRC%20review%20file_v12_Rapp.docx" TargetMode="External"/><Relationship Id="rId18" Type="http://schemas.openxmlformats.org/officeDocument/2006/relationships/hyperlink" Target="file:///D:\3GPP\Extracts\R2-2507160%20Views%20on%20RIL050%20and%20RIL051.docx" TargetMode="External"/><Relationship Id="rId26" Type="http://schemas.openxmlformats.org/officeDocument/2006/relationships/hyperlink" Target="file:///D:\3GPP\Extracts\R2-2507300_xrRRC.docx" TargetMode="External"/><Relationship Id="rId39" Type="http://schemas.openxmlformats.org/officeDocument/2006/relationships/hyperlink" Target="file:///D:\3GPP\Extracts\R2-2507315%20Discussion%20on%20open%20issues%20for%20RLC%20and%20PDCP.docx" TargetMode="External"/><Relationship Id="rId21" Type="http://schemas.openxmlformats.org/officeDocument/2006/relationships/hyperlink" Target="file:///D:\3GPP\Extracts\R2-2507018_%5bV050,%20V051%5d%20Discussion%20on%20RRC%20open%20issues%20for%20R19%20XR.docx" TargetMode="External"/><Relationship Id="rId34" Type="http://schemas.openxmlformats.org/officeDocument/2006/relationships/hyperlink" Target="file:///D:\3GPP\TSGR2\TSGR2_131bis\Docs\R2-2507159.zip" TargetMode="External"/><Relationship Id="rId42" Type="http://schemas.openxmlformats.org/officeDocument/2006/relationships/hyperlink" Target="file:///D:\3GPP\Extracts\R2-2507058%20Discussion%20on%20non-delay-reporting%20PDCP%20SDU%20definition.docx" TargetMode="External"/><Relationship Id="rId47" Type="http://schemas.openxmlformats.org/officeDocument/2006/relationships/image" Target="media/image4.png"/><Relationship Id="rId50" Type="http://schemas.openxmlformats.org/officeDocument/2006/relationships/hyperlink" Target="file:///D:\3GPP\Extracts\R2-2506926%20Discussion%20on%20avoiding%20unnecessary%20retransmissions.docx" TargetMode="External"/><Relationship Id="rId55" Type="http://schemas.openxmlformats.org/officeDocument/2006/relationships/hyperlink" Target="file:///D:\3GPP\Extracts\R2-2507192%20XR%20UP%20issues.docx" TargetMode="External"/><Relationship Id="rId63" Type="http://schemas.openxmlformats.org/officeDocument/2006/relationships/hyperlink" Target="file:///D:\3GPP\Extracts\R2-2507516.docx"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D:\3GPP\Extracts\R2-2507130%20PDCP%20open%20issues%20for%20XR.docx" TargetMode="External"/><Relationship Id="rId20" Type="http://schemas.openxmlformats.org/officeDocument/2006/relationships/hyperlink" Target="file:///D:\3GPP\Extracts\R2-2507160%20Views%20on%20RIL050%20and%20RIL051.docx" TargetMode="External"/><Relationship Id="rId29" Type="http://schemas.openxmlformats.org/officeDocument/2006/relationships/hyperlink" Target="file:///D:\3GPP\Extracts\R2-2506841%20Leftover%20Issue%20on%20User%20Plane.docx" TargetMode="External"/><Relationship Id="rId41" Type="http://schemas.openxmlformats.org/officeDocument/2006/relationships/hyperlink" Target="file:///D:\3GPP\Extracts\R2-2507905_Discussion%20report%20on%20%5bAT131bis%5d%5b501%5d%5bXR%5d%20Discuss%20remaining%20RLC%20issues%20(vivo).docx" TargetMode="External"/><Relationship Id="rId54" Type="http://schemas.openxmlformats.org/officeDocument/2006/relationships/hyperlink" Target="file:///D:\3GPP\Extracts\R2-2507112%20Open%20Issues%20of%20RLC%20CR%20for%20Rel-19%20XR.docx" TargetMode="External"/><Relationship Id="rId62" Type="http://schemas.openxmlformats.org/officeDocument/2006/relationships/hyperlink" Target="file:///D:\3GPP\Extracts\R2-2507472.doc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D:\3GPP\Extracts\R2-2507054%20Correction%20to%20RRC%20spec%20for%20R19%20XR.docx" TargetMode="External"/><Relationship Id="rId24" Type="http://schemas.openxmlformats.org/officeDocument/2006/relationships/image" Target="media/image1.png"/><Relationship Id="rId32" Type="http://schemas.openxmlformats.org/officeDocument/2006/relationships/hyperlink" Target="file:///D:\3GPP\Extracts\R2-2507310%20(R19%20NR%20XR%20AI873).docx" TargetMode="External"/><Relationship Id="rId37" Type="http://schemas.openxmlformats.org/officeDocument/2006/relationships/hyperlink" Target="file:///D:\3GPP\Extracts\R2-2507471.docx" TargetMode="External"/><Relationship Id="rId40" Type="http://schemas.openxmlformats.org/officeDocument/2006/relationships/hyperlink" Target="file:///D:\3GPP\TSGR2\TSGR2_131bis\Inbox\R2-2507903.zip" TargetMode="External"/><Relationship Id="rId45" Type="http://schemas.openxmlformats.org/officeDocument/2006/relationships/hyperlink" Target="file:///D:\3GPP\Extracts\R2-2507315%20Discussion%20on%20open%20issues%20for%20RLC%20and%20PDCP.docx" TargetMode="External"/><Relationship Id="rId53" Type="http://schemas.openxmlformats.org/officeDocument/2006/relationships/hyperlink" Target="file:///D:\3GPP\Extracts\R2-2507057%20Discussion%20on%20remaining%20issues%20for%20MAC%20for%20R19%20XR.docx" TargetMode="External"/><Relationship Id="rId58" Type="http://schemas.openxmlformats.org/officeDocument/2006/relationships/hyperlink" Target="file:///D:\3GPP\Extracts\R2-2507309%20(R19%20NR%20XR%20AI873).docx"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file:///D:\3GPP\Extracts\R2-2507245%20XR%20Stage%202%20Open%20Issues.docx" TargetMode="External"/><Relationship Id="rId23" Type="http://schemas.openxmlformats.org/officeDocument/2006/relationships/hyperlink" Target="file:///D:\3GPP\Extracts\R2-2507629%20RRC%20Corrections%20for%20XR.docx" TargetMode="External"/><Relationship Id="rId28" Type="http://schemas.openxmlformats.org/officeDocument/2006/relationships/hyperlink" Target="file:///D:\3GPP\Extracts\R2-2507084%20Remaining%20issues%20on%20DSR%20and%20proposed%20TP.docx" TargetMode="External"/><Relationship Id="rId36" Type="http://schemas.openxmlformats.org/officeDocument/2006/relationships/hyperlink" Target="file:///D:\3GPP\Extracts\R2-2507532%20User%20plane%20corrections%20for%20XR%20Enhancements%20Ph3.docx" TargetMode="External"/><Relationship Id="rId49" Type="http://schemas.openxmlformats.org/officeDocument/2006/relationships/hyperlink" Target="file:///D:\3GPP\Extracts\R2-2507632%20Outstanding%20LCP%20issues%20and%20related%20TPs.docx" TargetMode="External"/><Relationship Id="rId57" Type="http://schemas.openxmlformats.org/officeDocument/2006/relationships/hyperlink" Target="file:///D:\3GPP\Extracts\R2-2507301_xrSchedulingEnh.docx" TargetMode="External"/><Relationship Id="rId61" Type="http://schemas.openxmlformats.org/officeDocument/2006/relationships/hyperlink" Target="file:///D:\3GPP\Extracts\R2-2507343%20-%20Discussion%20on%20RLC%20open%20issues.docx" TargetMode="External"/><Relationship Id="rId10" Type="http://schemas.openxmlformats.org/officeDocument/2006/relationships/hyperlink" Target="file:///D:\3GPP\Extracts\R2-2507016_Miscellaneous%20corrections%20on%20RLC%20for%20R19%20XR.docx" TargetMode="External"/><Relationship Id="rId19" Type="http://schemas.openxmlformats.org/officeDocument/2006/relationships/hyperlink" Target="file:///D:\3GPP\Extracts\R2-2507018_%5bV050,%20V051%5d%20Discussion%20on%20RRC%20open%20issues%20for%20R19%20XR.docx" TargetMode="External"/><Relationship Id="rId31" Type="http://schemas.openxmlformats.org/officeDocument/2006/relationships/hyperlink" Target="file:///D:\3GPP\Extracts\R2-2507129%20Remaining%20open%20issues%20related%20to%20RLC%20enhancements.docx" TargetMode="External"/><Relationship Id="rId44" Type="http://schemas.openxmlformats.org/officeDocument/2006/relationships/hyperlink" Target="file:///D:\3GPP\TSGR2\TSGR2_131bis\Docs\R2-2507159.zip" TargetMode="External"/><Relationship Id="rId52" Type="http://schemas.openxmlformats.org/officeDocument/2006/relationships/hyperlink" Target="file:///D:\3GPP\Extracts\R2-2507019_Discussion%20on%20MAC%20open%20issues%20on%20rate%20control%20for%20R19%20XR.doc" TargetMode="External"/><Relationship Id="rId60" Type="http://schemas.openxmlformats.org/officeDocument/2006/relationships/hyperlink" Target="file:///D:\3GPP\Extracts\R2-2507342%20-%20Discussion%20on%20PDCP%20open%20issues.docx"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file:///D:\3GPP\Extracts\R2-2506810%20Corrections%20for%20XR%20enhancements.docx" TargetMode="External"/><Relationship Id="rId14" Type="http://schemas.openxmlformats.org/officeDocument/2006/relationships/hyperlink" Target="file:///D:\3GPP\Extracts\R2-2507017_List%20of%20RLC%20open%20issues%20for%20R19%20XR.docx" TargetMode="External"/><Relationship Id="rId22" Type="http://schemas.openxmlformats.org/officeDocument/2006/relationships/hyperlink" Target="file:///D:\3GPP\Extracts\R2-2507510%20RIL%20N091%20S038%20on%20UAI%20for%20measuremeng%20gap.docx" TargetMode="External"/><Relationship Id="rId27" Type="http://schemas.openxmlformats.org/officeDocument/2006/relationships/hyperlink" Target="file:///D:\3GPP\Extracts\R2-2507470.docx" TargetMode="External"/><Relationship Id="rId30" Type="http://schemas.openxmlformats.org/officeDocument/2006/relationships/hyperlink" Target="file:///D:\3GPP\Extracts\R2-2507020_Discussion%20on%20RLC%20open%20issues%20for%20R19%20XR.docx" TargetMode="External"/><Relationship Id="rId35" Type="http://schemas.openxmlformats.org/officeDocument/2006/relationships/image" Target="media/image3.png"/><Relationship Id="rId43" Type="http://schemas.openxmlformats.org/officeDocument/2006/relationships/hyperlink" Target="file:///D:\3GPP\Extracts\R2-2507279%20Remaining%20open%20issues%20for%20DSR.docx" TargetMode="External"/><Relationship Id="rId48" Type="http://schemas.openxmlformats.org/officeDocument/2006/relationships/hyperlink" Target="file:///D:\3GPP\Extracts\R2-2507305.docx" TargetMode="External"/><Relationship Id="rId56" Type="http://schemas.openxmlformats.org/officeDocument/2006/relationships/hyperlink" Target="file:///D:\3GPP\Extracts\R2-2507299_xrRlcEnh.docx" TargetMode="External"/><Relationship Id="rId64" Type="http://schemas.openxmlformats.org/officeDocument/2006/relationships/hyperlink" Target="file:///D:\3GPP\Extracts\R2-2506931%20Discussion%20on%20remaining%20issues%20for%20RLC.docx" TargetMode="External"/><Relationship Id="rId8" Type="http://schemas.openxmlformats.org/officeDocument/2006/relationships/footer" Target="footer1.xml"/><Relationship Id="rId51" Type="http://schemas.openxmlformats.org/officeDocument/2006/relationships/hyperlink" Target="file:///D:\3GPP\Extracts\R2-2506964_xr_non-delay-reporting_v2.docx" TargetMode="External"/><Relationship Id="rId3" Type="http://schemas.openxmlformats.org/officeDocument/2006/relationships/styles" Target="styles.xml"/><Relationship Id="rId12" Type="http://schemas.openxmlformats.org/officeDocument/2006/relationships/hyperlink" Target="file:///D:\3GPP\TSGR2\TSGR2_131bis\Docs\R2-2507052.zip" TargetMode="External"/><Relationship Id="rId17" Type="http://schemas.openxmlformats.org/officeDocument/2006/relationships/hyperlink" Target="file:///D:\3GPP\Extracts\draft%20R2-2507430%20Summary%20of%20%5bPOST131%5d%5b508%5d%5bXR%5d%20Discussion%20on%20XR%20MAC%20open%20issues.docx" TargetMode="External"/><Relationship Id="rId25" Type="http://schemas.openxmlformats.org/officeDocument/2006/relationships/hyperlink" Target="file:///D:\3GPP\Extracts\R2-2506840%20Discussion%20on%20RRC%20for%20XR.DOCX" TargetMode="External"/><Relationship Id="rId33" Type="http://schemas.openxmlformats.org/officeDocument/2006/relationships/image" Target="media/image2.png"/><Relationship Id="rId38" Type="http://schemas.openxmlformats.org/officeDocument/2006/relationships/hyperlink" Target="file:///D:\3GPP\Extracts\R2-2507056%20Discussion%20on%20remaining%20issues%20for%20RLC%20in%20R19%20XR.docx" TargetMode="External"/><Relationship Id="rId46" Type="http://schemas.openxmlformats.org/officeDocument/2006/relationships/hyperlink" Target="file:///D:\3GPP\Extracts\R2-2507812%20Summary%20of%20%5bAT131bis%5d%5b502%5d%5bXR%5d.docx" TargetMode="External"/><Relationship Id="rId59" Type="http://schemas.openxmlformats.org/officeDocument/2006/relationships/hyperlink" Target="file:///D:\3GPP\Extracts\R2-2507311%20(R19%20NR%20XR%20AI873).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989E63-9168-43CC-904E-655A91FC1E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106450</Words>
  <Characters>694058</Characters>
  <Application>Microsoft Office Word</Application>
  <DocSecurity>0</DocSecurity>
  <Lines>16525</Lines>
  <Paragraphs>14294</Paragraphs>
  <ScaleCrop>false</ScaleCrop>
  <HeadingPairs>
    <vt:vector size="4" baseType="variant">
      <vt:variant>
        <vt:lpstr>Title</vt:lpstr>
      </vt:variant>
      <vt:variant>
        <vt:i4>1</vt:i4>
      </vt:variant>
      <vt:variant>
        <vt:lpstr>Headings</vt:lpstr>
      </vt:variant>
      <vt:variant>
        <vt:i4>41</vt:i4>
      </vt:variant>
    </vt:vector>
  </HeadingPairs>
  <TitlesOfParts>
    <vt:vector size="42" baseType="lpstr">
      <vt:lpstr/>
      <vt:lpstr/>
      <vt:lpstr>Contents</vt:lpstr>
      <vt:lpstr>Organisation of the meeting</vt:lpstr>
      <vt:lpstr>Statistics/Executive Summary</vt:lpstr>
      <vt:lpstr>General</vt:lpstr>
      <vt:lpstr>1	Opening of the meeting</vt:lpstr>
      <vt:lpstr>    1.1	Call for IPR</vt:lpstr>
      <vt:lpstr>    1.2	Network usage conditions</vt:lpstr>
      <vt:lpstr>    1.3	Other</vt:lpstr>
      <vt:lpstr>2	General</vt:lpstr>
      <vt:lpstr>    2.1	Approval of the agenda</vt:lpstr>
      <vt:lpstr>    2.2	Approval of the report of the previous meeting</vt:lpstr>
      <vt:lpstr>    2.3	Reporting from other meetings</vt:lpstr>
      <vt:lpstr>    2.4	Instructions</vt:lpstr>
      <vt:lpstr>    2.5	Others</vt:lpstr>
      <vt:lpstr>3	Incoming liaisons</vt:lpstr>
      <vt:lpstr>4	EUTRA Rel-17 and earlier</vt:lpstr>
      <vt:lpstr>    4.1	EUTRA corrections Rel-17 and earlier</vt:lpstr>
      <vt:lpstr>    4.3	Positioning corrections Rel-16 and earlier</vt:lpstr>
      <vt:lpstr>5	NR Rel-15 and Rel-16 </vt:lpstr>
      <vt:lpstr>    5.1	Common</vt:lpstr>
      <vt:lpstr>        5.1.1	Stage 2 and Organisational</vt:lpstr>
      <vt:lpstr>        5.1.2	User Plane corrections</vt:lpstr>
      <vt:lpstr>        5.1.3	Control Plane corrections</vt:lpstr>
      <vt:lpstr>    5.3	NR Positioning Support</vt:lpstr>
      <vt:lpstr>6	NR Rel-17</vt:lpstr>
      <vt:lpstr>    6.1	Common</vt:lpstr>
      <vt:lpstr>        6.1.1	Stage 2 and Organisational</vt:lpstr>
      <vt:lpstr>        6.1.2	User Plane corrections</vt:lpstr>
      <vt:lpstr>        6.1.3	Control Plane corrections</vt:lpstr>
      <vt:lpstr>    6.3	NR positioning enhancements</vt:lpstr>
      <vt:lpstr>7	NR Rel-18</vt:lpstr>
      <vt:lpstr>    7.0	Common</vt:lpstr>
      <vt:lpstr>        7.0.1	UE Capabilities</vt:lpstr>
      <vt:lpstr>        7.0.2	Rel-18 corrections</vt:lpstr>
      <vt:lpstr>8	NR Rel-19</vt:lpstr>
      <vt:lpstr>    8.0	General</vt:lpstr>
      <vt:lpstr>        8.0.1	ASN.1 Review</vt:lpstr>
      <vt:lpstr>        8.0.2	Other</vt:lpstr>
      <vt:lpstr>    8.1	AI/ML for NR air interface</vt:lpstr>
      <vt:lpstr>        8.1.1	Organizational</vt:lpstr>
    </vt:vector>
  </TitlesOfParts>
  <Company>ETSI</Company>
  <LinksUpToDate>false</LinksUpToDate>
  <CharactersWithSpaces>786214</CharactersWithSpaces>
  <SharedDoc>false</SharedDoc>
  <HyperlinkBase/>
  <HLinks>
    <vt:vector size="678" baseType="variant">
      <vt:variant>
        <vt:i4>1245234</vt:i4>
      </vt:variant>
      <vt:variant>
        <vt:i4>338</vt:i4>
      </vt:variant>
      <vt:variant>
        <vt:i4>0</vt:i4>
      </vt:variant>
      <vt:variant>
        <vt:i4>5</vt:i4>
      </vt:variant>
      <vt:variant>
        <vt:lpwstr/>
      </vt:variant>
      <vt:variant>
        <vt:lpwstr>_Toc464570575</vt:lpwstr>
      </vt:variant>
      <vt:variant>
        <vt:i4>1245234</vt:i4>
      </vt:variant>
      <vt:variant>
        <vt:i4>335</vt:i4>
      </vt:variant>
      <vt:variant>
        <vt:i4>0</vt:i4>
      </vt:variant>
      <vt:variant>
        <vt:i4>5</vt:i4>
      </vt:variant>
      <vt:variant>
        <vt:lpwstr/>
      </vt:variant>
      <vt:variant>
        <vt:lpwstr>_Toc464570574</vt:lpwstr>
      </vt:variant>
      <vt:variant>
        <vt:i4>1245234</vt:i4>
      </vt:variant>
      <vt:variant>
        <vt:i4>332</vt:i4>
      </vt:variant>
      <vt:variant>
        <vt:i4>0</vt:i4>
      </vt:variant>
      <vt:variant>
        <vt:i4>5</vt:i4>
      </vt:variant>
      <vt:variant>
        <vt:lpwstr/>
      </vt:variant>
      <vt:variant>
        <vt:lpwstr>_Toc464570573</vt:lpwstr>
      </vt:variant>
      <vt:variant>
        <vt:i4>2686991</vt:i4>
      </vt:variant>
      <vt:variant>
        <vt:i4>327</vt:i4>
      </vt:variant>
      <vt:variant>
        <vt:i4>0</vt:i4>
      </vt:variant>
      <vt:variant>
        <vt:i4>5</vt:i4>
      </vt:variant>
      <vt:variant>
        <vt:lpwstr>http://www.3gpp.org/ftp/tsg_ran/TSG_RAN/TSGR_75/Docs/RP-170719.zip</vt:lpwstr>
      </vt:variant>
      <vt:variant>
        <vt:lpwstr/>
      </vt:variant>
      <vt:variant>
        <vt:i4>2293774</vt:i4>
      </vt:variant>
      <vt:variant>
        <vt:i4>324</vt:i4>
      </vt:variant>
      <vt:variant>
        <vt:i4>0</vt:i4>
      </vt:variant>
      <vt:variant>
        <vt:i4>5</vt:i4>
      </vt:variant>
      <vt:variant>
        <vt:lpwstr>http://www.3gpp.org/ftp/tsg_ran/TSG_RAN/TSGR_75/Docs/RP-170703.zip</vt:lpwstr>
      </vt:variant>
      <vt:variant>
        <vt:lpwstr/>
      </vt:variant>
      <vt:variant>
        <vt:i4>2621448</vt:i4>
      </vt:variant>
      <vt:variant>
        <vt:i4>321</vt:i4>
      </vt:variant>
      <vt:variant>
        <vt:i4>0</vt:i4>
      </vt:variant>
      <vt:variant>
        <vt:i4>5</vt:i4>
      </vt:variant>
      <vt:variant>
        <vt:lpwstr>http://www.3gpp.org/ftp/tsg_ran/TSG_RAN/TSGR_73/Docs/RP-161917.zip</vt:lpwstr>
      </vt:variant>
      <vt:variant>
        <vt:lpwstr/>
      </vt:variant>
      <vt:variant>
        <vt:i4>2162696</vt:i4>
      </vt:variant>
      <vt:variant>
        <vt:i4>318</vt:i4>
      </vt:variant>
      <vt:variant>
        <vt:i4>0</vt:i4>
      </vt:variant>
      <vt:variant>
        <vt:i4>5</vt:i4>
      </vt:variant>
      <vt:variant>
        <vt:lpwstr>http://www.3gpp.org/ftp/tsg_ran/TSG_RAN/TSGR_74/Docs/RP-162453.zip</vt:lpwstr>
      </vt:variant>
      <vt:variant>
        <vt:lpwstr/>
      </vt:variant>
      <vt:variant>
        <vt:i4>2097164</vt:i4>
      </vt:variant>
      <vt:variant>
        <vt:i4>315</vt:i4>
      </vt:variant>
      <vt:variant>
        <vt:i4>0</vt:i4>
      </vt:variant>
      <vt:variant>
        <vt:i4>5</vt:i4>
      </vt:variant>
      <vt:variant>
        <vt:lpwstr>http://www.3gpp.org/ftp/tsg_ran/TSG_RAN/TSGR_74/Docs/RP-162513.zip</vt:lpwstr>
      </vt:variant>
      <vt:variant>
        <vt:lpwstr/>
      </vt:variant>
      <vt:variant>
        <vt:i4>2293762</vt:i4>
      </vt:variant>
      <vt:variant>
        <vt:i4>312</vt:i4>
      </vt:variant>
      <vt:variant>
        <vt:i4>0</vt:i4>
      </vt:variant>
      <vt:variant>
        <vt:i4>5</vt:i4>
      </vt:variant>
      <vt:variant>
        <vt:lpwstr>http://www.3gpp.org/ftp/tsg_ran/TSG_RAN/TSGR_71/Docs/RP-160287.zip</vt:lpwstr>
      </vt:variant>
      <vt:variant>
        <vt:lpwstr/>
      </vt:variant>
      <vt:variant>
        <vt:i4>2228226</vt:i4>
      </vt:variant>
      <vt:variant>
        <vt:i4>309</vt:i4>
      </vt:variant>
      <vt:variant>
        <vt:i4>0</vt:i4>
      </vt:variant>
      <vt:variant>
        <vt:i4>5</vt:i4>
      </vt:variant>
      <vt:variant>
        <vt:lpwstr>http://www.3gpp.org/ftp/tsg_ran/TSG_RAN/TSGR_70/Docs/RP-151780.zip</vt:lpwstr>
      </vt:variant>
      <vt:variant>
        <vt:lpwstr/>
      </vt:variant>
      <vt:variant>
        <vt:i4>2949122</vt:i4>
      </vt:variant>
      <vt:variant>
        <vt:i4>306</vt:i4>
      </vt:variant>
      <vt:variant>
        <vt:i4>0</vt:i4>
      </vt:variant>
      <vt:variant>
        <vt:i4>5</vt:i4>
      </vt:variant>
      <vt:variant>
        <vt:lpwstr>http://www.3gpp.org/ftp/tsg_ran/TSG_RAN/TSGR_70/Docs/RP-151880.zip</vt:lpwstr>
      </vt:variant>
      <vt:variant>
        <vt:lpwstr/>
      </vt:variant>
      <vt:variant>
        <vt:i4>2490380</vt:i4>
      </vt:variant>
      <vt:variant>
        <vt:i4>303</vt:i4>
      </vt:variant>
      <vt:variant>
        <vt:i4>0</vt:i4>
      </vt:variant>
      <vt:variant>
        <vt:i4>5</vt:i4>
      </vt:variant>
      <vt:variant>
        <vt:lpwstr>http://www.3gpp.org/ftp/tsg_ran/TSG_RAN/TSGR_70/Docs/RP-152251.zip</vt:lpwstr>
      </vt:variant>
      <vt:variant>
        <vt:lpwstr/>
      </vt:variant>
      <vt:variant>
        <vt:i4>2293773</vt:i4>
      </vt:variant>
      <vt:variant>
        <vt:i4>300</vt:i4>
      </vt:variant>
      <vt:variant>
        <vt:i4>0</vt:i4>
      </vt:variant>
      <vt:variant>
        <vt:i4>5</vt:i4>
      </vt:variant>
      <vt:variant>
        <vt:lpwstr>http://www.3gpp.org/ftp/tsg_ran/TSG_RAN/TSGR_67/Docs/RP-150512.zip</vt:lpwstr>
      </vt:variant>
      <vt:variant>
        <vt:lpwstr/>
      </vt:variant>
      <vt:variant>
        <vt:i4>3080207</vt:i4>
      </vt:variant>
      <vt:variant>
        <vt:i4>297</vt:i4>
      </vt:variant>
      <vt:variant>
        <vt:i4>0</vt:i4>
      </vt:variant>
      <vt:variant>
        <vt:i4>5</vt:i4>
      </vt:variant>
      <vt:variant>
        <vt:lpwstr>http://www.3gpp.org/ftp/tsg_ran/TSG_RAN/TSGR_70/Docs/RP-151852.zip</vt:lpwstr>
      </vt:variant>
      <vt:variant>
        <vt:lpwstr/>
      </vt:variant>
      <vt:variant>
        <vt:i4>3014660</vt:i4>
      </vt:variant>
      <vt:variant>
        <vt:i4>294</vt:i4>
      </vt:variant>
      <vt:variant>
        <vt:i4>0</vt:i4>
      </vt:variant>
      <vt:variant>
        <vt:i4>5</vt:i4>
      </vt:variant>
      <vt:variant>
        <vt:lpwstr>http://www.3gpp.org/ftp/tsg_ran/TSG_RAN/TSGR_67/Docs/RP-150288.zip</vt:lpwstr>
      </vt:variant>
      <vt:variant>
        <vt:lpwstr/>
      </vt:variant>
      <vt:variant>
        <vt:i4>2359309</vt:i4>
      </vt:variant>
      <vt:variant>
        <vt:i4>291</vt:i4>
      </vt:variant>
      <vt:variant>
        <vt:i4>0</vt:i4>
      </vt:variant>
      <vt:variant>
        <vt:i4>5</vt:i4>
      </vt:variant>
      <vt:variant>
        <vt:lpwstr>http://www.3gpp.org/ftp/tsg_ran/TSG_RAN/TSGR_70/Docs/RP-151879.zip</vt:lpwstr>
      </vt:variant>
      <vt:variant>
        <vt:lpwstr/>
      </vt:variant>
      <vt:variant>
        <vt:i4>2424839</vt:i4>
      </vt:variant>
      <vt:variant>
        <vt:i4>288</vt:i4>
      </vt:variant>
      <vt:variant>
        <vt:i4>0</vt:i4>
      </vt:variant>
      <vt:variant>
        <vt:i4>5</vt:i4>
      </vt:variant>
      <vt:variant>
        <vt:lpwstr>http://www.3gpp.org/ftp/tsg_ran/TSG_RAN/TSGR_66/Docs/RP-142282.zip</vt:lpwstr>
      </vt:variant>
      <vt:variant>
        <vt:lpwstr/>
      </vt:variant>
      <vt:variant>
        <vt:i4>2359299</vt:i4>
      </vt:variant>
      <vt:variant>
        <vt:i4>285</vt:i4>
      </vt:variant>
      <vt:variant>
        <vt:i4>0</vt:i4>
      </vt:variant>
      <vt:variant>
        <vt:i4>5</vt:i4>
      </vt:variant>
      <vt:variant>
        <vt:lpwstr>http://www.3gpp.org/ftp/tsg_ran/TSG_RAN/TSGR_70/Docs/RP-151998.zip</vt:lpwstr>
      </vt:variant>
      <vt:variant>
        <vt:lpwstr/>
      </vt:variant>
      <vt:variant>
        <vt:i4>2097153</vt:i4>
      </vt:variant>
      <vt:variant>
        <vt:i4>282</vt:i4>
      </vt:variant>
      <vt:variant>
        <vt:i4>0</vt:i4>
      </vt:variant>
      <vt:variant>
        <vt:i4>5</vt:i4>
      </vt:variant>
      <vt:variant>
        <vt:lpwstr>http://www.3gpp.org/ftp/tsg_ran/TSG_RAN/TSGR_70/Docs/RP-152184.zip</vt:lpwstr>
      </vt:variant>
      <vt:variant>
        <vt:lpwstr/>
      </vt:variant>
      <vt:variant>
        <vt:i4>2555905</vt:i4>
      </vt:variant>
      <vt:variant>
        <vt:i4>279</vt:i4>
      </vt:variant>
      <vt:variant>
        <vt:i4>0</vt:i4>
      </vt:variant>
      <vt:variant>
        <vt:i4>5</vt:i4>
      </vt:variant>
      <vt:variant>
        <vt:lpwstr>http://www.3gpp.org/ftp/tsg_ran/TSG_RAN/TSGR_63/Docs/RP-140092.zip</vt:lpwstr>
      </vt:variant>
      <vt:variant>
        <vt:lpwstr/>
      </vt:variant>
      <vt:variant>
        <vt:i4>2949130</vt:i4>
      </vt:variant>
      <vt:variant>
        <vt:i4>276</vt:i4>
      </vt:variant>
      <vt:variant>
        <vt:i4>0</vt:i4>
      </vt:variant>
      <vt:variant>
        <vt:i4>5</vt:i4>
      </vt:variant>
      <vt:variant>
        <vt:lpwstr>http://www.3gpp.org/ftp/tsg_ran/TSG_RAN/TSGR_58/Docs/RP-121984.zip</vt:lpwstr>
      </vt:variant>
      <vt:variant>
        <vt:lpwstr/>
      </vt:variant>
      <vt:variant>
        <vt:i4>2359311</vt:i4>
      </vt:variant>
      <vt:variant>
        <vt:i4>273</vt:i4>
      </vt:variant>
      <vt:variant>
        <vt:i4>0</vt:i4>
      </vt:variant>
      <vt:variant>
        <vt:i4>5</vt:i4>
      </vt:variant>
      <vt:variant>
        <vt:lpwstr>http://www.3gpp.org/ftp/tsg_ran/TSG_RAN/TSGR_60/Docs/RP-130741.zip</vt:lpwstr>
      </vt:variant>
      <vt:variant>
        <vt:lpwstr/>
      </vt:variant>
      <vt:variant>
        <vt:i4>2293763</vt:i4>
      </vt:variant>
      <vt:variant>
        <vt:i4>270</vt:i4>
      </vt:variant>
      <vt:variant>
        <vt:i4>0</vt:i4>
      </vt:variant>
      <vt:variant>
        <vt:i4>5</vt:i4>
      </vt:variant>
      <vt:variant>
        <vt:lpwstr>http://www.3gpp.org/ftp/tsg_ran/TSG_RAN/TSGR_59/Docs/RP-130416.zip</vt:lpwstr>
      </vt:variant>
      <vt:variant>
        <vt:lpwstr/>
      </vt:variant>
      <vt:variant>
        <vt:i4>2228238</vt:i4>
      </vt:variant>
      <vt:variant>
        <vt:i4>267</vt:i4>
      </vt:variant>
      <vt:variant>
        <vt:i4>0</vt:i4>
      </vt:variant>
      <vt:variant>
        <vt:i4>5</vt:i4>
      </vt:variant>
      <vt:variant>
        <vt:lpwstr>http://www.3gpp.org/ftp/tsg_ran/TSG_RAN/TSGR_63/Docs/RP-140463.zip</vt:lpwstr>
      </vt:variant>
      <vt:variant>
        <vt:lpwstr/>
      </vt:variant>
      <vt:variant>
        <vt:i4>2293773</vt:i4>
      </vt:variant>
      <vt:variant>
        <vt:i4>264</vt:i4>
      </vt:variant>
      <vt:variant>
        <vt:i4>0</vt:i4>
      </vt:variant>
      <vt:variant>
        <vt:i4>5</vt:i4>
      </vt:variant>
      <vt:variant>
        <vt:lpwstr>http://www.3gpp.org/ftp/tsg_ran/TSG_RAN/TSGR_62/Docs/RP-132061.zip</vt:lpwstr>
      </vt:variant>
      <vt:variant>
        <vt:lpwstr/>
      </vt:variant>
      <vt:variant>
        <vt:i4>2228235</vt:i4>
      </vt:variant>
      <vt:variant>
        <vt:i4>261</vt:i4>
      </vt:variant>
      <vt:variant>
        <vt:i4>0</vt:i4>
      </vt:variant>
      <vt:variant>
        <vt:i4>5</vt:i4>
      </vt:variant>
      <vt:variant>
        <vt:lpwstr>http://www.3gpp.org/ftp/tsg_ran/TSG_RAN/TSGR_62/Docs/RP-132101.zip</vt:lpwstr>
      </vt:variant>
      <vt:variant>
        <vt:lpwstr/>
      </vt:variant>
      <vt:variant>
        <vt:i4>2490382</vt:i4>
      </vt:variant>
      <vt:variant>
        <vt:i4>258</vt:i4>
      </vt:variant>
      <vt:variant>
        <vt:i4>0</vt:i4>
      </vt:variant>
      <vt:variant>
        <vt:i4>5</vt:i4>
      </vt:variant>
      <vt:variant>
        <vt:lpwstr>http://www.3gpp.org/ftp/tsg_ran/TSG_RAN/TSGR_61/Docs/RP-131357.zip</vt:lpwstr>
      </vt:variant>
      <vt:variant>
        <vt:lpwstr/>
      </vt:variant>
      <vt:variant>
        <vt:i4>2228238</vt:i4>
      </vt:variant>
      <vt:variant>
        <vt:i4>255</vt:i4>
      </vt:variant>
      <vt:variant>
        <vt:i4>0</vt:i4>
      </vt:variant>
      <vt:variant>
        <vt:i4>5</vt:i4>
      </vt:variant>
      <vt:variant>
        <vt:lpwstr>http://www.3gpp.org/ftp/tsg_ran/TSG_RAN/TSGR_63/Docs/RP-140463.zip</vt:lpwstr>
      </vt:variant>
      <vt:variant>
        <vt:lpwstr/>
      </vt:variant>
      <vt:variant>
        <vt:i4>2424843</vt:i4>
      </vt:variant>
      <vt:variant>
        <vt:i4>252</vt:i4>
      </vt:variant>
      <vt:variant>
        <vt:i4>0</vt:i4>
      </vt:variant>
      <vt:variant>
        <vt:i4>5</vt:i4>
      </vt:variant>
      <vt:variant>
        <vt:lpwstr>http://www.3gpp.org/ftp/tsg_ran/TSG_RAN/TSGR_63/Docs/RP-140131.zip</vt:lpwstr>
      </vt:variant>
      <vt:variant>
        <vt:lpwstr/>
      </vt:variant>
      <vt:variant>
        <vt:i4>2293770</vt:i4>
      </vt:variant>
      <vt:variant>
        <vt:i4>249</vt:i4>
      </vt:variant>
      <vt:variant>
        <vt:i4>0</vt:i4>
      </vt:variant>
      <vt:variant>
        <vt:i4>5</vt:i4>
      </vt:variant>
      <vt:variant>
        <vt:lpwstr>http://www.3gpp.org/ftp/tsg_ran/TSG_RAN/TSGR_63/Docs/RP-140127.zip</vt:lpwstr>
      </vt:variant>
      <vt:variant>
        <vt:lpwstr/>
      </vt:variant>
      <vt:variant>
        <vt:i4>2097166</vt:i4>
      </vt:variant>
      <vt:variant>
        <vt:i4>246</vt:i4>
      </vt:variant>
      <vt:variant>
        <vt:i4>0</vt:i4>
      </vt:variant>
      <vt:variant>
        <vt:i4>5</vt:i4>
      </vt:variant>
      <vt:variant>
        <vt:lpwstr>http://www.3gpp.org/ftp/tsg_ran/TSG_RAN/TSGR_75/Docs/RP-170403.zip</vt:lpwstr>
      </vt:variant>
      <vt:variant>
        <vt:lpwstr/>
      </vt:variant>
      <vt:variant>
        <vt:i4>2424847</vt:i4>
      </vt:variant>
      <vt:variant>
        <vt:i4>243</vt:i4>
      </vt:variant>
      <vt:variant>
        <vt:i4>0</vt:i4>
      </vt:variant>
      <vt:variant>
        <vt:i4>5</vt:i4>
      </vt:variant>
      <vt:variant>
        <vt:lpwstr>http://www.3gpp.org/ftp/tsg_ran/TSG_RAN/TSGR_75/Docs/RP-170113.zip</vt:lpwstr>
      </vt:variant>
      <vt:variant>
        <vt:lpwstr/>
      </vt:variant>
      <vt:variant>
        <vt:i4>2490376</vt:i4>
      </vt:variant>
      <vt:variant>
        <vt:i4>240</vt:i4>
      </vt:variant>
      <vt:variant>
        <vt:i4>0</vt:i4>
      </vt:variant>
      <vt:variant>
        <vt:i4>5</vt:i4>
      </vt:variant>
      <vt:variant>
        <vt:lpwstr>http://www.3gpp.org/ftp/tsg_ran/TSG_RAN/TSGR_72/Docs/RP-161303.zip</vt:lpwstr>
      </vt:variant>
      <vt:variant>
        <vt:lpwstr/>
      </vt:variant>
      <vt:variant>
        <vt:i4>2097159</vt:i4>
      </vt:variant>
      <vt:variant>
        <vt:i4>237</vt:i4>
      </vt:variant>
      <vt:variant>
        <vt:i4>0</vt:i4>
      </vt:variant>
      <vt:variant>
        <vt:i4>5</vt:i4>
      </vt:variant>
      <vt:variant>
        <vt:lpwstr>http://www.3gpp.org/ftp/tsg_ran/TSG_RAN/TSGR_75/Docs/RP-170295.zip</vt:lpwstr>
      </vt:variant>
      <vt:variant>
        <vt:lpwstr/>
      </vt:variant>
      <vt:variant>
        <vt:i4>3080201</vt:i4>
      </vt:variant>
      <vt:variant>
        <vt:i4>234</vt:i4>
      </vt:variant>
      <vt:variant>
        <vt:i4>0</vt:i4>
      </vt:variant>
      <vt:variant>
        <vt:i4>5</vt:i4>
      </vt:variant>
      <vt:variant>
        <vt:lpwstr>http://www.3gpp.org/ftp/tsg_ran/TSG_RAN/TSGR_72/Docs/RP-161019.zip</vt:lpwstr>
      </vt:variant>
      <vt:variant>
        <vt:lpwstr/>
      </vt:variant>
      <vt:variant>
        <vt:i4>2293768</vt:i4>
      </vt:variant>
      <vt:variant>
        <vt:i4>231</vt:i4>
      </vt:variant>
      <vt:variant>
        <vt:i4>0</vt:i4>
      </vt:variant>
      <vt:variant>
        <vt:i4>5</vt:i4>
      </vt:variant>
      <vt:variant>
        <vt:lpwstr>http://www.3gpp.org/ftp/tsg_ran/TSG_RAN/TSGR_71/Docs/RP-160623.zip</vt:lpwstr>
      </vt:variant>
      <vt:variant>
        <vt:lpwstr/>
      </vt:variant>
      <vt:variant>
        <vt:i4>2752517</vt:i4>
      </vt:variant>
      <vt:variant>
        <vt:i4>228</vt:i4>
      </vt:variant>
      <vt:variant>
        <vt:i4>0</vt:i4>
      </vt:variant>
      <vt:variant>
        <vt:i4>5</vt:i4>
      </vt:variant>
      <vt:variant>
        <vt:lpwstr>http://www.3gpp.org/ftp/tsg_ran/TSG_RAN/TSGR_74/Docs/RP-162488.zip</vt:lpwstr>
      </vt:variant>
      <vt:variant>
        <vt:lpwstr/>
      </vt:variant>
      <vt:variant>
        <vt:i4>2293770</vt:i4>
      </vt:variant>
      <vt:variant>
        <vt:i4>225</vt:i4>
      </vt:variant>
      <vt:variant>
        <vt:i4>0</vt:i4>
      </vt:variant>
      <vt:variant>
        <vt:i4>5</vt:i4>
      </vt:variant>
      <vt:variant>
        <vt:lpwstr>http://www.3gpp.org/ftp/tsg_ran/TSG_RAN/TSGR_74/Docs/RP-162570.zip</vt:lpwstr>
      </vt:variant>
      <vt:variant>
        <vt:lpwstr/>
      </vt:variant>
      <vt:variant>
        <vt:i4>2621452</vt:i4>
      </vt:variant>
      <vt:variant>
        <vt:i4>222</vt:i4>
      </vt:variant>
      <vt:variant>
        <vt:i4>0</vt:i4>
      </vt:variant>
      <vt:variant>
        <vt:i4>5</vt:i4>
      </vt:variant>
      <vt:variant>
        <vt:lpwstr>http://www.3gpp.org/ftp/tsg_ran/TSG_RAN/TSGR_73/Docs/RP-161856.zip</vt:lpwstr>
      </vt:variant>
      <vt:variant>
        <vt:lpwstr/>
      </vt:variant>
      <vt:variant>
        <vt:i4>2424845</vt:i4>
      </vt:variant>
      <vt:variant>
        <vt:i4>219</vt:i4>
      </vt:variant>
      <vt:variant>
        <vt:i4>0</vt:i4>
      </vt:variant>
      <vt:variant>
        <vt:i4>5</vt:i4>
      </vt:variant>
      <vt:variant>
        <vt:lpwstr>http://www.3gpp.org/ftp/tsg_ran/TSG_RAN/TSGR_71/Docs/RP-160172.zip</vt:lpwstr>
      </vt:variant>
      <vt:variant>
        <vt:lpwstr/>
      </vt:variant>
      <vt:variant>
        <vt:i4>2949128</vt:i4>
      </vt:variant>
      <vt:variant>
        <vt:i4>216</vt:i4>
      </vt:variant>
      <vt:variant>
        <vt:i4>0</vt:i4>
      </vt:variant>
      <vt:variant>
        <vt:i4>5</vt:i4>
      </vt:variant>
      <vt:variant>
        <vt:lpwstr>http://www.3gpp.org/ftp/tsg_ran/TSG_RAN/TSGR_72/Docs/RP-160912.zip</vt:lpwstr>
      </vt:variant>
      <vt:variant>
        <vt:lpwstr/>
      </vt:variant>
      <vt:variant>
        <vt:i4>2752522</vt:i4>
      </vt:variant>
      <vt:variant>
        <vt:i4>213</vt:i4>
      </vt:variant>
      <vt:variant>
        <vt:i4>0</vt:i4>
      </vt:variant>
      <vt:variant>
        <vt:i4>5</vt:i4>
      </vt:variant>
      <vt:variant>
        <vt:lpwstr>http://www.3gpp.org/ftp/tsg_ran/TSG_RAN/TSGR_72/Docs/RP-160935.zip</vt:lpwstr>
      </vt:variant>
      <vt:variant>
        <vt:lpwstr/>
      </vt:variant>
      <vt:variant>
        <vt:i4>2883585</vt:i4>
      </vt:variant>
      <vt:variant>
        <vt:i4>210</vt:i4>
      </vt:variant>
      <vt:variant>
        <vt:i4>0</vt:i4>
      </vt:variant>
      <vt:variant>
        <vt:i4>5</vt:i4>
      </vt:variant>
      <vt:variant>
        <vt:lpwstr>http://www.3gpp.org/ftp/tsg_ran/TSG_RAN/TSGR_72/Docs/RP-161298.zip</vt:lpwstr>
      </vt:variant>
      <vt:variant>
        <vt:lpwstr/>
      </vt:variant>
      <vt:variant>
        <vt:i4>2752524</vt:i4>
      </vt:variant>
      <vt:variant>
        <vt:i4>207</vt:i4>
      </vt:variant>
      <vt:variant>
        <vt:i4>0</vt:i4>
      </vt:variant>
      <vt:variant>
        <vt:i4>5</vt:i4>
      </vt:variant>
      <vt:variant>
        <vt:lpwstr>http://www.3gpp.org/ftp/tsg_ran/TSG_RAN/TSGR_74/Docs/RP-162519.zip</vt:lpwstr>
      </vt:variant>
      <vt:variant>
        <vt:lpwstr/>
      </vt:variant>
      <vt:variant>
        <vt:i4>2359306</vt:i4>
      </vt:variant>
      <vt:variant>
        <vt:i4>204</vt:i4>
      </vt:variant>
      <vt:variant>
        <vt:i4>0</vt:i4>
      </vt:variant>
      <vt:variant>
        <vt:i4>5</vt:i4>
      </vt:variant>
      <vt:variant>
        <vt:lpwstr>http://www.3gpp.org/ftp/tsg_ran/TSG_RAN/TSGR_72/Docs/RP-161321.zip</vt:lpwstr>
      </vt:variant>
      <vt:variant>
        <vt:lpwstr/>
      </vt:variant>
      <vt:variant>
        <vt:i4>2097165</vt:i4>
      </vt:variant>
      <vt:variant>
        <vt:i4>201</vt:i4>
      </vt:variant>
      <vt:variant>
        <vt:i4>0</vt:i4>
      </vt:variant>
      <vt:variant>
        <vt:i4>5</vt:i4>
      </vt:variant>
      <vt:variant>
        <vt:lpwstr>http://www.3gpp.org/ftp/tsg_ran/TSG_RAN/TSGR_75/Docs/RP-170532.zip</vt:lpwstr>
      </vt:variant>
      <vt:variant>
        <vt:lpwstr/>
      </vt:variant>
      <vt:variant>
        <vt:i4>3014665</vt:i4>
      </vt:variant>
      <vt:variant>
        <vt:i4>198</vt:i4>
      </vt:variant>
      <vt:variant>
        <vt:i4>0</vt:i4>
      </vt:variant>
      <vt:variant>
        <vt:i4>5</vt:i4>
      </vt:variant>
      <vt:variant>
        <vt:lpwstr>http://www.3gpp.org/ftp/tsg_ran/TSG_RAN/TSGR_73/Docs/RP-161901.zip</vt:lpwstr>
      </vt:variant>
      <vt:variant>
        <vt:lpwstr/>
      </vt:variant>
      <vt:variant>
        <vt:i4>2424846</vt:i4>
      </vt:variant>
      <vt:variant>
        <vt:i4>195</vt:i4>
      </vt:variant>
      <vt:variant>
        <vt:i4>0</vt:i4>
      </vt:variant>
      <vt:variant>
        <vt:i4>5</vt:i4>
      </vt:variant>
      <vt:variant>
        <vt:lpwstr>http://www.3gpp.org/ftp/tsg_ran/TSG_RAN/TSGR_74/Docs/RP-162231.zip</vt:lpwstr>
      </vt:variant>
      <vt:variant>
        <vt:lpwstr/>
      </vt:variant>
      <vt:variant>
        <vt:i4>2555916</vt:i4>
      </vt:variant>
      <vt:variant>
        <vt:i4>192</vt:i4>
      </vt:variant>
      <vt:variant>
        <vt:i4>0</vt:i4>
      </vt:variant>
      <vt:variant>
        <vt:i4>5</vt:i4>
      </vt:variant>
      <vt:variant>
        <vt:lpwstr>http://www.3gpp.org/ftp/tsg_ran/TSG_RAN/TSGR_71/Docs/RP-160667.zip</vt:lpwstr>
      </vt:variant>
      <vt:variant>
        <vt:lpwstr/>
      </vt:variant>
      <vt:variant>
        <vt:i4>2818057</vt:i4>
      </vt:variant>
      <vt:variant>
        <vt:i4>189</vt:i4>
      </vt:variant>
      <vt:variant>
        <vt:i4>0</vt:i4>
      </vt:variant>
      <vt:variant>
        <vt:i4>5</vt:i4>
      </vt:variant>
      <vt:variant>
        <vt:lpwstr>http://www.3gpp.org/ftp/tsg_ran/TSG_RAN/TSGR_71/Docs/RP-160538.zip</vt:lpwstr>
      </vt:variant>
      <vt:variant>
        <vt:lpwstr/>
      </vt:variant>
      <vt:variant>
        <vt:i4>2097167</vt:i4>
      </vt:variant>
      <vt:variant>
        <vt:i4>186</vt:i4>
      </vt:variant>
      <vt:variant>
        <vt:i4>0</vt:i4>
      </vt:variant>
      <vt:variant>
        <vt:i4>5</vt:i4>
      </vt:variant>
      <vt:variant>
        <vt:lpwstr>http://www.3gpp.org/ftp/tsg_ran/TSG_RAN/TSGR_74/Docs/RP-162026.zip</vt:lpwstr>
      </vt:variant>
      <vt:variant>
        <vt:lpwstr/>
      </vt:variant>
      <vt:variant>
        <vt:i4>2097165</vt:i4>
      </vt:variant>
      <vt:variant>
        <vt:i4>183</vt:i4>
      </vt:variant>
      <vt:variant>
        <vt:i4>0</vt:i4>
      </vt:variant>
      <vt:variant>
        <vt:i4>5</vt:i4>
      </vt:variant>
      <vt:variant>
        <vt:lpwstr>http://www.3gpp.org/ftp/tsg_ran/TSG_RAN/TSGR_74/Docs/RP-162503.zip</vt:lpwstr>
      </vt:variant>
      <vt:variant>
        <vt:lpwstr/>
      </vt:variant>
      <vt:variant>
        <vt:i4>2883595</vt:i4>
      </vt:variant>
      <vt:variant>
        <vt:i4>180</vt:i4>
      </vt:variant>
      <vt:variant>
        <vt:i4>0</vt:i4>
      </vt:variant>
      <vt:variant>
        <vt:i4>5</vt:i4>
      </vt:variant>
      <vt:variant>
        <vt:lpwstr>http://www.3gpp.org/ftp/tsg_ran/TSG_RAN/TSGR_72/Docs/RP-160923.zip</vt:lpwstr>
      </vt:variant>
      <vt:variant>
        <vt:lpwstr/>
      </vt:variant>
      <vt:variant>
        <vt:i4>2293769</vt:i4>
      </vt:variant>
      <vt:variant>
        <vt:i4>177</vt:i4>
      </vt:variant>
      <vt:variant>
        <vt:i4>0</vt:i4>
      </vt:variant>
      <vt:variant>
        <vt:i4>5</vt:i4>
      </vt:variant>
      <vt:variant>
        <vt:lpwstr>http://www.3gpp.org/ftp/tsg_ran/TSG_RAN/TSGR_73/Docs/RP-161603.zip</vt:lpwstr>
      </vt:variant>
      <vt:variant>
        <vt:lpwstr/>
      </vt:variant>
      <vt:variant>
        <vt:i4>2949135</vt:i4>
      </vt:variant>
      <vt:variant>
        <vt:i4>174</vt:i4>
      </vt:variant>
      <vt:variant>
        <vt:i4>0</vt:i4>
      </vt:variant>
      <vt:variant>
        <vt:i4>5</vt:i4>
      </vt:variant>
      <vt:variant>
        <vt:lpwstr>http://www.3gpp.org/ftp/tsg_ran/TSG_RAN/TSGR_74/Docs/RP-162229.zip</vt:lpwstr>
      </vt:variant>
      <vt:variant>
        <vt:lpwstr/>
      </vt:variant>
      <vt:variant>
        <vt:i4>2555906</vt:i4>
      </vt:variant>
      <vt:variant>
        <vt:i4>171</vt:i4>
      </vt:variant>
      <vt:variant>
        <vt:i4>0</vt:i4>
      </vt:variant>
      <vt:variant>
        <vt:i4>5</vt:i4>
      </vt:variant>
      <vt:variant>
        <vt:lpwstr>http://www.3gpp.org/ftp/tsg_ran/TSG_RAN/TSGR_69/Docs/RP-151615.zip</vt:lpwstr>
      </vt:variant>
      <vt:variant>
        <vt:lpwstr/>
      </vt:variant>
      <vt:variant>
        <vt:i4>2490380</vt:i4>
      </vt:variant>
      <vt:variant>
        <vt:i4>168</vt:i4>
      </vt:variant>
      <vt:variant>
        <vt:i4>0</vt:i4>
      </vt:variant>
      <vt:variant>
        <vt:i4>5</vt:i4>
      </vt:variant>
      <vt:variant>
        <vt:lpwstr>http://www.3gpp.org/ftp/tsg_ran/TSG_RAN/TSGR_70/Docs/RP-152251.zip</vt:lpwstr>
      </vt:variant>
      <vt:variant>
        <vt:lpwstr/>
      </vt:variant>
      <vt:variant>
        <vt:i4>2293762</vt:i4>
      </vt:variant>
      <vt:variant>
        <vt:i4>165</vt:i4>
      </vt:variant>
      <vt:variant>
        <vt:i4>0</vt:i4>
      </vt:variant>
      <vt:variant>
        <vt:i4>5</vt:i4>
      </vt:variant>
      <vt:variant>
        <vt:lpwstr>http://www.3gpp.org/ftp/tsg_ran/TSG_RAN/TSGR_69/Docs/RP-151611.zip</vt:lpwstr>
      </vt:variant>
      <vt:variant>
        <vt:lpwstr/>
      </vt:variant>
      <vt:variant>
        <vt:i4>2162698</vt:i4>
      </vt:variant>
      <vt:variant>
        <vt:i4>162</vt:i4>
      </vt:variant>
      <vt:variant>
        <vt:i4>0</vt:i4>
      </vt:variant>
      <vt:variant>
        <vt:i4>5</vt:i4>
      </vt:variant>
      <vt:variant>
        <vt:lpwstr>http://www.3gpp.org/ftp/tsg_ran/TSG_RAN/TSGR_68/Docs/RP-151085.zip</vt:lpwstr>
      </vt:variant>
      <vt:variant>
        <vt:lpwstr/>
      </vt:variant>
      <vt:variant>
        <vt:i4>2293765</vt:i4>
      </vt:variant>
      <vt:variant>
        <vt:i4>159</vt:i4>
      </vt:variant>
      <vt:variant>
        <vt:i4>0</vt:i4>
      </vt:variant>
      <vt:variant>
        <vt:i4>5</vt:i4>
      </vt:variant>
      <vt:variant>
        <vt:lpwstr>http://www.3gpp.org/ftp/tsg_ran/TSG_RAN/TSGR_67/Docs/RP-150493.zip</vt:lpwstr>
      </vt:variant>
      <vt:variant>
        <vt:lpwstr/>
      </vt:variant>
      <vt:variant>
        <vt:i4>2818057</vt:i4>
      </vt:variant>
      <vt:variant>
        <vt:i4>156</vt:i4>
      </vt:variant>
      <vt:variant>
        <vt:i4>0</vt:i4>
      </vt:variant>
      <vt:variant>
        <vt:i4>5</vt:i4>
      </vt:variant>
      <vt:variant>
        <vt:lpwstr>http://www.3gpp.org/ftp/tsg_ran/TSG_RAN/TSGR_70/Docs/RP-151739.zip</vt:lpwstr>
      </vt:variant>
      <vt:variant>
        <vt:lpwstr/>
      </vt:variant>
      <vt:variant>
        <vt:i4>2424833</vt:i4>
      </vt:variant>
      <vt:variant>
        <vt:i4>153</vt:i4>
      </vt:variant>
      <vt:variant>
        <vt:i4>0</vt:i4>
      </vt:variant>
      <vt:variant>
        <vt:i4>5</vt:i4>
      </vt:variant>
      <vt:variant>
        <vt:lpwstr>http://www.3gpp.org/ftp/tsg_ran/TSG_RAN/TSGR_70/Docs/RP-152181.zip</vt:lpwstr>
      </vt:variant>
      <vt:variant>
        <vt:lpwstr/>
      </vt:variant>
      <vt:variant>
        <vt:i4>2162696</vt:i4>
      </vt:variant>
      <vt:variant>
        <vt:i4>150</vt:i4>
      </vt:variant>
      <vt:variant>
        <vt:i4>0</vt:i4>
      </vt:variant>
      <vt:variant>
        <vt:i4>5</vt:i4>
      </vt:variant>
      <vt:variant>
        <vt:lpwstr>http://www.3gpp.org/ftp/tsg_ran/TSG_RAN/TSGR_67/Docs/RP-150441.zip</vt:lpwstr>
      </vt:variant>
      <vt:variant>
        <vt:lpwstr/>
      </vt:variant>
      <vt:variant>
        <vt:i4>2424835</vt:i4>
      </vt:variant>
      <vt:variant>
        <vt:i4>147</vt:i4>
      </vt:variant>
      <vt:variant>
        <vt:i4>0</vt:i4>
      </vt:variant>
      <vt:variant>
        <vt:i4>5</vt:i4>
      </vt:variant>
      <vt:variant>
        <vt:lpwstr>http://www.3gpp.org/ftp/tsg_ran/TSG_RAN/TSGR_68/Docs/RP-151110.zip</vt:lpwstr>
      </vt:variant>
      <vt:variant>
        <vt:lpwstr/>
      </vt:variant>
      <vt:variant>
        <vt:i4>2621442</vt:i4>
      </vt:variant>
      <vt:variant>
        <vt:i4>144</vt:i4>
      </vt:variant>
      <vt:variant>
        <vt:i4>0</vt:i4>
      </vt:variant>
      <vt:variant>
        <vt:i4>5</vt:i4>
      </vt:variant>
      <vt:variant>
        <vt:lpwstr>http://www.3gpp.org/ftp/tsg_ran/TSG_RAN/TSGR_70/Docs/RP-151984.zip</vt:lpwstr>
      </vt:variant>
      <vt:variant>
        <vt:lpwstr/>
      </vt:variant>
      <vt:variant>
        <vt:i4>2162694</vt:i4>
      </vt:variant>
      <vt:variant>
        <vt:i4>141</vt:i4>
      </vt:variant>
      <vt:variant>
        <vt:i4>0</vt:i4>
      </vt:variant>
      <vt:variant>
        <vt:i4>5</vt:i4>
      </vt:variant>
      <vt:variant>
        <vt:lpwstr>http://www.3gpp.org/ftp/tsg_ran/TSG_RAN/TSGR_68/Docs/RP-151045.zip</vt:lpwstr>
      </vt:variant>
      <vt:variant>
        <vt:lpwstr/>
      </vt:variant>
      <vt:variant>
        <vt:i4>2293761</vt:i4>
      </vt:variant>
      <vt:variant>
        <vt:i4>138</vt:i4>
      </vt:variant>
      <vt:variant>
        <vt:i4>0</vt:i4>
      </vt:variant>
      <vt:variant>
        <vt:i4>5</vt:i4>
      </vt:variant>
      <vt:variant>
        <vt:lpwstr>http://www.3gpp.org/ftp/tsg_ran/TSG_RAN/TSGR_70/Docs/RP-152284.zip</vt:lpwstr>
      </vt:variant>
      <vt:variant>
        <vt:lpwstr/>
      </vt:variant>
      <vt:variant>
        <vt:i4>2228229</vt:i4>
      </vt:variant>
      <vt:variant>
        <vt:i4>135</vt:i4>
      </vt:variant>
      <vt:variant>
        <vt:i4>0</vt:i4>
      </vt:variant>
      <vt:variant>
        <vt:i4>5</vt:i4>
      </vt:variant>
      <vt:variant>
        <vt:lpwstr>http://www.3gpp.org/ftp/tsg_ran/TSG_RAN/TSGR_67/Docs/RP-150492.zip</vt:lpwstr>
      </vt:variant>
      <vt:variant>
        <vt:lpwstr/>
      </vt:variant>
      <vt:variant>
        <vt:i4>2359304</vt:i4>
      </vt:variant>
      <vt:variant>
        <vt:i4>132</vt:i4>
      </vt:variant>
      <vt:variant>
        <vt:i4>0</vt:i4>
      </vt:variant>
      <vt:variant>
        <vt:i4>5</vt:i4>
      </vt:variant>
      <vt:variant>
        <vt:lpwstr>http://www.3gpp.org/ftp/tsg_ran/TSG_RAN/TSGR_70/Docs/RP-152213.zip</vt:lpwstr>
      </vt:variant>
      <vt:variant>
        <vt:lpwstr/>
      </vt:variant>
      <vt:variant>
        <vt:i4>2162694</vt:i4>
      </vt:variant>
      <vt:variant>
        <vt:i4>129</vt:i4>
      </vt:variant>
      <vt:variant>
        <vt:i4>0</vt:i4>
      </vt:variant>
      <vt:variant>
        <vt:i4>5</vt:i4>
      </vt:variant>
      <vt:variant>
        <vt:lpwstr>http://www.3gpp.org/ftp/tsg_ran/TSG_RAN/TSGR_68/Docs/RP-151045.zip</vt:lpwstr>
      </vt:variant>
      <vt:variant>
        <vt:lpwstr/>
      </vt:variant>
      <vt:variant>
        <vt:i4>2424843</vt:i4>
      </vt:variant>
      <vt:variant>
        <vt:i4>126</vt:i4>
      </vt:variant>
      <vt:variant>
        <vt:i4>0</vt:i4>
      </vt:variant>
      <vt:variant>
        <vt:i4>5</vt:i4>
      </vt:variant>
      <vt:variant>
        <vt:lpwstr>http://www.3gpp.org/ftp/tsg_ran/TSG_RAN/TSGR_63/Docs/RP-140434.zip</vt:lpwstr>
      </vt:variant>
      <vt:variant>
        <vt:lpwstr/>
      </vt:variant>
      <vt:variant>
        <vt:i4>2424837</vt:i4>
      </vt:variant>
      <vt:variant>
        <vt:i4>123</vt:i4>
      </vt:variant>
      <vt:variant>
        <vt:i4>0</vt:i4>
      </vt:variant>
      <vt:variant>
        <vt:i4>5</vt:i4>
      </vt:variant>
      <vt:variant>
        <vt:lpwstr>http://www.3gpp.org/ftp/tsg_ran/TSG_RAN/TSGR_58/Docs/RP-121772.zip</vt:lpwstr>
      </vt:variant>
      <vt:variant>
        <vt:lpwstr/>
      </vt:variant>
      <vt:variant>
        <vt:i4>2686984</vt:i4>
      </vt:variant>
      <vt:variant>
        <vt:i4>120</vt:i4>
      </vt:variant>
      <vt:variant>
        <vt:i4>0</vt:i4>
      </vt:variant>
      <vt:variant>
        <vt:i4>5</vt:i4>
      </vt:variant>
      <vt:variant>
        <vt:lpwstr>http://www.3gpp.org/ftp/tsg_ran/TSG_RAN/TSGR_60/Docs/RP-130833.zip</vt:lpwstr>
      </vt:variant>
      <vt:variant>
        <vt:lpwstr/>
      </vt:variant>
      <vt:variant>
        <vt:i4>2555905</vt:i4>
      </vt:variant>
      <vt:variant>
        <vt:i4>117</vt:i4>
      </vt:variant>
      <vt:variant>
        <vt:i4>0</vt:i4>
      </vt:variant>
      <vt:variant>
        <vt:i4>5</vt:i4>
      </vt:variant>
      <vt:variant>
        <vt:lpwstr>http://www.3gpp.org/ftp/tsg_ran/TSG_RAN/TSGR_58/Docs/RP-122007.zip</vt:lpwstr>
      </vt:variant>
      <vt:variant>
        <vt:lpwstr/>
      </vt:variant>
      <vt:variant>
        <vt:i4>2228236</vt:i4>
      </vt:variant>
      <vt:variant>
        <vt:i4>114</vt:i4>
      </vt:variant>
      <vt:variant>
        <vt:i4>0</vt:i4>
      </vt:variant>
      <vt:variant>
        <vt:i4>5</vt:i4>
      </vt:variant>
      <vt:variant>
        <vt:lpwstr>http://www.3gpp.org/ftp/tsg_ran/TSG_RAN/TSGR_57/Docs/RP-121416.zip</vt:lpwstr>
      </vt:variant>
      <vt:variant>
        <vt:lpwstr/>
      </vt:variant>
      <vt:variant>
        <vt:i4>2293763</vt:i4>
      </vt:variant>
      <vt:variant>
        <vt:i4>111</vt:i4>
      </vt:variant>
      <vt:variant>
        <vt:i4>0</vt:i4>
      </vt:variant>
      <vt:variant>
        <vt:i4>5</vt:i4>
      </vt:variant>
      <vt:variant>
        <vt:lpwstr>http://www.3gpp.org/ftp/tsg_ran/TSG_RAN/TSGR_59/Docs/RP-130416.zip</vt:lpwstr>
      </vt:variant>
      <vt:variant>
        <vt:lpwstr/>
      </vt:variant>
      <vt:variant>
        <vt:i4>2359310</vt:i4>
      </vt:variant>
      <vt:variant>
        <vt:i4>108</vt:i4>
      </vt:variant>
      <vt:variant>
        <vt:i4>0</vt:i4>
      </vt:variant>
      <vt:variant>
        <vt:i4>5</vt:i4>
      </vt:variant>
      <vt:variant>
        <vt:lpwstr>http://www.3gpp.org/ftp/tsg_ran/TSG_RAN/TSGR_63/Docs/RP-140465.zip</vt:lpwstr>
      </vt:variant>
      <vt:variant>
        <vt:lpwstr/>
      </vt:variant>
      <vt:variant>
        <vt:i4>2097165</vt:i4>
      </vt:variant>
      <vt:variant>
        <vt:i4>105</vt:i4>
      </vt:variant>
      <vt:variant>
        <vt:i4>0</vt:i4>
      </vt:variant>
      <vt:variant>
        <vt:i4>5</vt:i4>
      </vt:variant>
      <vt:variant>
        <vt:lpwstr>http://www.3gpp.org/ftp/tsg_ran/TSG_RAN/TSGR_64/Docs/RP-141035.zip</vt:lpwstr>
      </vt:variant>
      <vt:variant>
        <vt:lpwstr/>
      </vt:variant>
      <vt:variant>
        <vt:i4>2228234</vt:i4>
      </vt:variant>
      <vt:variant>
        <vt:i4>102</vt:i4>
      </vt:variant>
      <vt:variant>
        <vt:i4>0</vt:i4>
      </vt:variant>
      <vt:variant>
        <vt:i4>5</vt:i4>
      </vt:variant>
      <vt:variant>
        <vt:lpwstr>http://www.3gpp.org/ftp/tsg_ran/TSG_RAN/TSGR_63/Docs/RP-140522.zip</vt:lpwstr>
      </vt:variant>
      <vt:variant>
        <vt:lpwstr/>
      </vt:variant>
      <vt:variant>
        <vt:i4>2686985</vt:i4>
      </vt:variant>
      <vt:variant>
        <vt:i4>99</vt:i4>
      </vt:variant>
      <vt:variant>
        <vt:i4>0</vt:i4>
      </vt:variant>
      <vt:variant>
        <vt:i4>5</vt:i4>
      </vt:variant>
      <vt:variant>
        <vt:lpwstr>http://www.3gpp.org/ftp/tsg_ran/TSG_RAN/TSGR_63/Docs/RP-140519.zip</vt:lpwstr>
      </vt:variant>
      <vt:variant>
        <vt:lpwstr/>
      </vt:variant>
      <vt:variant>
        <vt:i4>2424832</vt:i4>
      </vt:variant>
      <vt:variant>
        <vt:i4>96</vt:i4>
      </vt:variant>
      <vt:variant>
        <vt:i4>0</vt:i4>
      </vt:variant>
      <vt:variant>
        <vt:i4>5</vt:i4>
      </vt:variant>
      <vt:variant>
        <vt:lpwstr>http://www.3gpp.org/ftp/tsg_ran/TSG_RAN/TSGR_63/Docs/RP-140282.zip</vt:lpwstr>
      </vt:variant>
      <vt:variant>
        <vt:lpwstr/>
      </vt:variant>
      <vt:variant>
        <vt:i4>2490379</vt:i4>
      </vt:variant>
      <vt:variant>
        <vt:i4>93</vt:i4>
      </vt:variant>
      <vt:variant>
        <vt:i4>0</vt:i4>
      </vt:variant>
      <vt:variant>
        <vt:i4>5</vt:i4>
      </vt:variant>
      <vt:variant>
        <vt:lpwstr>http://www.3gpp.org/ftp/tsg_ran/TSG_RAN/TSGR_66/Docs/RP-142043.zip</vt:lpwstr>
      </vt:variant>
      <vt:variant>
        <vt:lpwstr/>
      </vt:variant>
      <vt:variant>
        <vt:i4>2162700</vt:i4>
      </vt:variant>
      <vt:variant>
        <vt:i4>90</vt:i4>
      </vt:variant>
      <vt:variant>
        <vt:i4>0</vt:i4>
      </vt:variant>
      <vt:variant>
        <vt:i4>5</vt:i4>
      </vt:variant>
      <vt:variant>
        <vt:lpwstr>http://www.3gpp.org/ftp/tsg_ran/TSG_RAN/TSGR_62/Docs/RP-132073.zip</vt:lpwstr>
      </vt:variant>
      <vt:variant>
        <vt:lpwstr/>
      </vt:variant>
      <vt:variant>
        <vt:i4>2424837</vt:i4>
      </vt:variant>
      <vt:variant>
        <vt:i4>87</vt:i4>
      </vt:variant>
      <vt:variant>
        <vt:i4>0</vt:i4>
      </vt:variant>
      <vt:variant>
        <vt:i4>5</vt:i4>
      </vt:variant>
      <vt:variant>
        <vt:lpwstr>http://www.3gpp.org/ftp/tsg_ran/TSG_RAN/TSGR_66/Docs/RP-141797.zip</vt:lpwstr>
      </vt:variant>
      <vt:variant>
        <vt:lpwstr/>
      </vt:variant>
      <vt:variant>
        <vt:i4>2686986</vt:i4>
      </vt:variant>
      <vt:variant>
        <vt:i4>84</vt:i4>
      </vt:variant>
      <vt:variant>
        <vt:i4>0</vt:i4>
      </vt:variant>
      <vt:variant>
        <vt:i4>5</vt:i4>
      </vt:variant>
      <vt:variant>
        <vt:lpwstr>http://www.3gpp.org/ftp/tsg_ran/TSG_RAN/TSGR_56/Docs/RP-120871.zip</vt:lpwstr>
      </vt:variant>
      <vt:variant>
        <vt:lpwstr/>
      </vt:variant>
      <vt:variant>
        <vt:i4>2949129</vt:i4>
      </vt:variant>
      <vt:variant>
        <vt:i4>81</vt:i4>
      </vt:variant>
      <vt:variant>
        <vt:i4>0</vt:i4>
      </vt:variant>
      <vt:variant>
        <vt:i4>5</vt:i4>
      </vt:variant>
      <vt:variant>
        <vt:lpwstr>http://www.3gpp.org/ftp/tsg_ran/TSG_RAN/TSGR_52/Docs/RP-110709.zip</vt:lpwstr>
      </vt:variant>
      <vt:variant>
        <vt:lpwstr/>
      </vt:variant>
      <vt:variant>
        <vt:i4>2555910</vt:i4>
      </vt:variant>
      <vt:variant>
        <vt:i4>78</vt:i4>
      </vt:variant>
      <vt:variant>
        <vt:i4>0</vt:i4>
      </vt:variant>
      <vt:variant>
        <vt:i4>5</vt:i4>
      </vt:variant>
      <vt:variant>
        <vt:lpwstr>http://www.3gpp.org/ftp/tsg_ran/TSG_RAN/TSGR_55/Docs/RP-120384.zip</vt:lpwstr>
      </vt:variant>
      <vt:variant>
        <vt:lpwstr/>
      </vt:variant>
      <vt:variant>
        <vt:i4>2424847</vt:i4>
      </vt:variant>
      <vt:variant>
        <vt:i4>75</vt:i4>
      </vt:variant>
      <vt:variant>
        <vt:i4>0</vt:i4>
      </vt:variant>
      <vt:variant>
        <vt:i4>5</vt:i4>
      </vt:variant>
      <vt:variant>
        <vt:lpwstr>http://www.3gpp.org/ftp/tsg_ran/TSG_RAN/TSGR_53/Docs/RP-111365.zip</vt:lpwstr>
      </vt:variant>
      <vt:variant>
        <vt:lpwstr/>
      </vt:variant>
      <vt:variant>
        <vt:i4>2424847</vt:i4>
      </vt:variant>
      <vt:variant>
        <vt:i4>72</vt:i4>
      </vt:variant>
      <vt:variant>
        <vt:i4>0</vt:i4>
      </vt:variant>
      <vt:variant>
        <vt:i4>5</vt:i4>
      </vt:variant>
      <vt:variant>
        <vt:lpwstr>http://www.3gpp.org/ftp/tsg_ran/TSG_RAN/TSGR_53/Docs/RP-111365.zip</vt:lpwstr>
      </vt:variant>
      <vt:variant>
        <vt:lpwstr/>
      </vt:variant>
      <vt:variant>
        <vt:i4>2424844</vt:i4>
      </vt:variant>
      <vt:variant>
        <vt:i4>69</vt:i4>
      </vt:variant>
      <vt:variant>
        <vt:i4>0</vt:i4>
      </vt:variant>
      <vt:variant>
        <vt:i4>5</vt:i4>
      </vt:variant>
      <vt:variant>
        <vt:lpwstr>http://www.3gpp.org/ftp/tsg_ran/TSG_RAN/TSGR_53/Docs/RP-111355.zip</vt:lpwstr>
      </vt:variant>
      <vt:variant>
        <vt:lpwstr/>
      </vt:variant>
      <vt:variant>
        <vt:i4>2621451</vt:i4>
      </vt:variant>
      <vt:variant>
        <vt:i4>66</vt:i4>
      </vt:variant>
      <vt:variant>
        <vt:i4>0</vt:i4>
      </vt:variant>
      <vt:variant>
        <vt:i4>5</vt:i4>
      </vt:variant>
      <vt:variant>
        <vt:lpwstr>http://www.3gpp.org/ftp/tsg_ran/TSG_RAN/TSGR_56/Docs/RP-120860.zip</vt:lpwstr>
      </vt:variant>
      <vt:variant>
        <vt:lpwstr/>
      </vt:variant>
      <vt:variant>
        <vt:i4>2686990</vt:i4>
      </vt:variant>
      <vt:variant>
        <vt:i4>63</vt:i4>
      </vt:variant>
      <vt:variant>
        <vt:i4>0</vt:i4>
      </vt:variant>
      <vt:variant>
        <vt:i4>5</vt:i4>
      </vt:variant>
      <vt:variant>
        <vt:lpwstr>http://www.3gpp.org/ftp/tsg_ran/TSG_RAN/TSGR_61/Docs/RP-131259.zip</vt:lpwstr>
      </vt:variant>
      <vt:variant>
        <vt:lpwstr/>
      </vt:variant>
      <vt:variant>
        <vt:i4>2359307</vt:i4>
      </vt:variant>
      <vt:variant>
        <vt:i4>60</vt:i4>
      </vt:variant>
      <vt:variant>
        <vt:i4>0</vt:i4>
      </vt:variant>
      <vt:variant>
        <vt:i4>5</vt:i4>
      </vt:variant>
      <vt:variant>
        <vt:lpwstr>http://www.3gpp.org/ftp/tsg_ran/TSG_RAN/TSGR_55/Docs/RP-120256.zip</vt:lpwstr>
      </vt:variant>
      <vt:variant>
        <vt:lpwstr/>
      </vt:variant>
      <vt:variant>
        <vt:i4>2752523</vt:i4>
      </vt:variant>
      <vt:variant>
        <vt:i4>57</vt:i4>
      </vt:variant>
      <vt:variant>
        <vt:i4>0</vt:i4>
      </vt:variant>
      <vt:variant>
        <vt:i4>5</vt:i4>
      </vt:variant>
      <vt:variant>
        <vt:lpwstr>http://www.3gpp.org/ftp/tsg_ran/TSG_RAN/TSGR_55/Docs/RP-120258.zip</vt:lpwstr>
      </vt:variant>
      <vt:variant>
        <vt:lpwstr/>
      </vt:variant>
      <vt:variant>
        <vt:i4>2097163</vt:i4>
      </vt:variant>
      <vt:variant>
        <vt:i4>54</vt:i4>
      </vt:variant>
      <vt:variant>
        <vt:i4>0</vt:i4>
      </vt:variant>
      <vt:variant>
        <vt:i4>5</vt:i4>
      </vt:variant>
      <vt:variant>
        <vt:lpwstr>http://www.3gpp.org/ftp/tsg_ran/TSG_RAN/TSGR_58/Docs/RP-121999.zip</vt:lpwstr>
      </vt:variant>
      <vt:variant>
        <vt:lpwstr/>
      </vt:variant>
      <vt:variant>
        <vt:i4>2555907</vt:i4>
      </vt:variant>
      <vt:variant>
        <vt:i4>51</vt:i4>
      </vt:variant>
      <vt:variant>
        <vt:i4>0</vt:i4>
      </vt:variant>
      <vt:variant>
        <vt:i4>5</vt:i4>
      </vt:variant>
      <vt:variant>
        <vt:lpwstr>http://www.3gpp.org/ftp/tsg_ran/TSG_RAN/TSGR_49/Docs/RP-101004.zip</vt:lpwstr>
      </vt:variant>
      <vt:variant>
        <vt:lpwstr/>
      </vt:variant>
      <vt:variant>
        <vt:i4>2293764</vt:i4>
      </vt:variant>
      <vt:variant>
        <vt:i4>48</vt:i4>
      </vt:variant>
      <vt:variant>
        <vt:i4>0</vt:i4>
      </vt:variant>
      <vt:variant>
        <vt:i4>5</vt:i4>
      </vt:variant>
      <vt:variant>
        <vt:lpwstr>http://www.3gpp.org/ftp/tsg_ran/TSG_RAN/TSGR_47/Docs/RP-100383.zip</vt:lpwstr>
      </vt:variant>
      <vt:variant>
        <vt:lpwstr/>
      </vt:variant>
      <vt:variant>
        <vt:i4>2097162</vt:i4>
      </vt:variant>
      <vt:variant>
        <vt:i4>45</vt:i4>
      </vt:variant>
      <vt:variant>
        <vt:i4>0</vt:i4>
      </vt:variant>
      <vt:variant>
        <vt:i4>5</vt:i4>
      </vt:variant>
      <vt:variant>
        <vt:lpwstr>http://www.3gpp.org/ftp/tsg_ran/TSG_RAN/TSGR_47/Docs/RP-100360.zip</vt:lpwstr>
      </vt:variant>
      <vt:variant>
        <vt:lpwstr/>
      </vt:variant>
      <vt:variant>
        <vt:i4>2359310</vt:i4>
      </vt:variant>
      <vt:variant>
        <vt:i4>42</vt:i4>
      </vt:variant>
      <vt:variant>
        <vt:i4>0</vt:i4>
      </vt:variant>
      <vt:variant>
        <vt:i4>5</vt:i4>
      </vt:variant>
      <vt:variant>
        <vt:lpwstr>http://www.3gpp.org/ftp/tsg_ran/TSG_RAN/TSGR_50/Docs/RP-101244.zip</vt:lpwstr>
      </vt:variant>
      <vt:variant>
        <vt:lpwstr/>
      </vt:variant>
      <vt:variant>
        <vt:i4>2818056</vt:i4>
      </vt:variant>
      <vt:variant>
        <vt:i4>39</vt:i4>
      </vt:variant>
      <vt:variant>
        <vt:i4>0</vt:i4>
      </vt:variant>
      <vt:variant>
        <vt:i4>5</vt:i4>
      </vt:variant>
      <vt:variant>
        <vt:lpwstr>http://www.3gpp.org/ftp/tsg_ran/TSG_RAN/TSGR_52/Docs/RP-110911.zip</vt:lpwstr>
      </vt:variant>
      <vt:variant>
        <vt:lpwstr/>
      </vt:variant>
      <vt:variant>
        <vt:i4>2359301</vt:i4>
      </vt:variant>
      <vt:variant>
        <vt:i4>36</vt:i4>
      </vt:variant>
      <vt:variant>
        <vt:i4>0</vt:i4>
      </vt:variant>
      <vt:variant>
        <vt:i4>5</vt:i4>
      </vt:variant>
      <vt:variant>
        <vt:lpwstr>http://www.3gpp.org/ftp/tsg_ran/TSG_RAN/TSGR_47/Docs/RP-100196.zip</vt:lpwstr>
      </vt:variant>
      <vt:variant>
        <vt:lpwstr/>
      </vt:variant>
      <vt:variant>
        <vt:i4>2293767</vt:i4>
      </vt:variant>
      <vt:variant>
        <vt:i4>33</vt:i4>
      </vt:variant>
      <vt:variant>
        <vt:i4>0</vt:i4>
      </vt:variant>
      <vt:variant>
        <vt:i4>5</vt:i4>
      </vt:variant>
      <vt:variant>
        <vt:lpwstr>http://www.3gpp.org/ftp/tsg_ran/TSG_RAN/TSGR_49/Docs/RP-100959.zip</vt:lpwstr>
      </vt:variant>
      <vt:variant>
        <vt:lpwstr/>
      </vt:variant>
      <vt:variant>
        <vt:i4>2359301</vt:i4>
      </vt:variant>
      <vt:variant>
        <vt:i4>30</vt:i4>
      </vt:variant>
      <vt:variant>
        <vt:i4>0</vt:i4>
      </vt:variant>
      <vt:variant>
        <vt:i4>5</vt:i4>
      </vt:variant>
      <vt:variant>
        <vt:lpwstr>http://www.3gpp.org/ftp/tsg_ran/TSG_RAN/TSGR_48/Docs/RP-100661.zip</vt:lpwstr>
      </vt:variant>
      <vt:variant>
        <vt:lpwstr/>
      </vt:variant>
      <vt:variant>
        <vt:i4>2818063</vt:i4>
      </vt:variant>
      <vt:variant>
        <vt:i4>27</vt:i4>
      </vt:variant>
      <vt:variant>
        <vt:i4>0</vt:i4>
      </vt:variant>
      <vt:variant>
        <vt:i4>5</vt:i4>
      </vt:variant>
      <vt:variant>
        <vt:lpwstr>http://www.3gpp.org/ftp/tsg_ran/TSG_RAN/TSGR_41/Docs/RP-080747.zip</vt:lpwstr>
      </vt:variant>
      <vt:variant>
        <vt:lpwstr/>
      </vt:variant>
      <vt:variant>
        <vt:i4>2097161</vt:i4>
      </vt:variant>
      <vt:variant>
        <vt:i4>24</vt:i4>
      </vt:variant>
      <vt:variant>
        <vt:i4>0</vt:i4>
      </vt:variant>
      <vt:variant>
        <vt:i4>5</vt:i4>
      </vt:variant>
      <vt:variant>
        <vt:lpwstr>http://www.3gpp.org/ftp/tsg_ran/TSG_RAN/TSGR_74/Docs/RP-162543.zip</vt:lpwstr>
      </vt:variant>
      <vt:variant>
        <vt:lpwstr/>
      </vt:variant>
      <vt:variant>
        <vt:i4>2097157</vt:i4>
      </vt:variant>
      <vt:variant>
        <vt:i4>21</vt:i4>
      </vt:variant>
      <vt:variant>
        <vt:i4>0</vt:i4>
      </vt:variant>
      <vt:variant>
        <vt:i4>5</vt:i4>
      </vt:variant>
      <vt:variant>
        <vt:lpwstr>http://www.3gpp.org/ftp/tsg_ran/TSG_RAN/TSGR_68/Docs/RP-150662.zip</vt:lpwstr>
      </vt:variant>
      <vt:variant>
        <vt:lpwstr/>
      </vt:variant>
      <vt:variant>
        <vt:i4>2293773</vt:i4>
      </vt:variant>
      <vt:variant>
        <vt:i4>18</vt:i4>
      </vt:variant>
      <vt:variant>
        <vt:i4>0</vt:i4>
      </vt:variant>
      <vt:variant>
        <vt:i4>5</vt:i4>
      </vt:variant>
      <vt:variant>
        <vt:lpwstr>http://www.3gpp.org/ftp/tsg_ran/TSG_RAN/TSGR_62/Docs/RP-132061.zip</vt:lpwstr>
      </vt:variant>
      <vt:variant>
        <vt:lpwstr/>
      </vt:variant>
      <vt:variant>
        <vt:i4>2228235</vt:i4>
      </vt:variant>
      <vt:variant>
        <vt:i4>15</vt:i4>
      </vt:variant>
      <vt:variant>
        <vt:i4>0</vt:i4>
      </vt:variant>
      <vt:variant>
        <vt:i4>5</vt:i4>
      </vt:variant>
      <vt:variant>
        <vt:lpwstr>http://www.3gpp.org/ftp/tsg_ran/TSG_RAN/TSGR_62/Docs/RP-132101.zip</vt:lpwstr>
      </vt:variant>
      <vt:variant>
        <vt:lpwstr/>
      </vt:variant>
      <vt:variant>
        <vt:i4>2162702</vt:i4>
      </vt:variant>
      <vt:variant>
        <vt:i4>12</vt:i4>
      </vt:variant>
      <vt:variant>
        <vt:i4>0</vt:i4>
      </vt:variant>
      <vt:variant>
        <vt:i4>5</vt:i4>
      </vt:variant>
      <vt:variant>
        <vt:lpwstr>http://www.3gpp.org/ftp/tsg_ran/TSG_RAN/TSGR_62/Docs/RP-132053.zip</vt:lpwstr>
      </vt:variant>
      <vt:variant>
        <vt:lpwstr/>
      </vt:variant>
      <vt:variant>
        <vt:i4>2359311</vt:i4>
      </vt:variant>
      <vt:variant>
        <vt:i4>9</vt:i4>
      </vt:variant>
      <vt:variant>
        <vt:i4>0</vt:i4>
      </vt:variant>
      <vt:variant>
        <vt:i4>5</vt:i4>
      </vt:variant>
      <vt:variant>
        <vt:lpwstr>http://www.3gpp.org/ftp/tsg_ran/TSG_RAN/TSGR_60/Docs/RP-130741.zip</vt:lpwstr>
      </vt:variant>
      <vt:variant>
        <vt:lpwstr/>
      </vt:variant>
      <vt:variant>
        <vt:i4>2555919</vt:i4>
      </vt:variant>
      <vt:variant>
        <vt:i4>6</vt:i4>
      </vt:variant>
      <vt:variant>
        <vt:i4>0</vt:i4>
      </vt:variant>
      <vt:variant>
        <vt:i4>5</vt:i4>
      </vt:variant>
      <vt:variant>
        <vt:lpwstr>http://www.3gpp.org/ftp/tsg_ran/TSG_RAN/TSGR_55/Docs/RP-120314.zip</vt:lpwstr>
      </vt:variant>
      <vt:variant>
        <vt:lpwstr/>
      </vt:variant>
      <vt:variant>
        <vt:i4>2490381</vt:i4>
      </vt:variant>
      <vt:variant>
        <vt:i4>3</vt:i4>
      </vt:variant>
      <vt:variant>
        <vt:i4>0</vt:i4>
      </vt:variant>
      <vt:variant>
        <vt:i4>5</vt:i4>
      </vt:variant>
      <vt:variant>
        <vt:lpwstr>http://www.3gpp.org/ftp/tsg_ran/TSG_RAN/TSGR_57/Docs/RP-121204.zip</vt:lpwstr>
      </vt:variant>
      <vt:variant>
        <vt:lpwstr/>
      </vt:variant>
      <vt:variant>
        <vt:i4>2293774</vt:i4>
      </vt:variant>
      <vt:variant>
        <vt:i4>0</vt:i4>
      </vt:variant>
      <vt:variant>
        <vt:i4>0</vt:i4>
      </vt:variant>
      <vt:variant>
        <vt:i4>5</vt:i4>
      </vt:variant>
      <vt:variant>
        <vt:lpwstr>http://www.3gpp.org/ftp/tsg_ran/TSG_RAN/TSGR_53/Docs/RP-111373.zip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Johansson (RAN2 Chairman)</dc:creator>
  <cp:keywords>CTPClassification=CTP_IC:VisualMarkings=, CTPClassification=CTP_IC, CTPClassification=CTP_NT</cp:keywords>
  <dc:description/>
  <cp:lastModifiedBy>Skeleton v3 - MCC</cp:lastModifiedBy>
  <cp:revision>2</cp:revision>
  <cp:lastPrinted>2022-07-29T10:02:00Z</cp:lastPrinted>
  <dcterms:created xsi:type="dcterms:W3CDTF">2025-11-14T14:00:00Z</dcterms:created>
  <dcterms:modified xsi:type="dcterms:W3CDTF">2025-11-14T14:00:00Z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c65cc312-c842-4bfa-bd1e-0da61147e112</vt:lpwstr>
  </property>
  <property fmtid="{D5CDD505-2E9C-101B-9397-08002B2CF9AE}" pid="3" name="CTP_BU">
    <vt:lpwstr>NA</vt:lpwstr>
  </property>
  <property fmtid="{D5CDD505-2E9C-101B-9397-08002B2CF9AE}" pid="4" name="CTP_TimeStamp">
    <vt:lpwstr>2019-08-13 10:35:58Z</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1572525587</vt:lpwstr>
  </property>
</Properties>
</file>