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694386B" w:rsidR="00BB5B47" w:rsidRPr="00BE00D2" w:rsidRDefault="00BB5B47" w:rsidP="00BE00D2">
      <w:pPr>
        <w:pStyle w:val="Header"/>
        <w:tabs>
          <w:tab w:val="right" w:pos="9639"/>
        </w:tabs>
        <w:spacing w:line="259" w:lineRule="auto"/>
        <w:rPr>
          <w:sz w:val="24"/>
          <w:szCs w:val="24"/>
          <w:lang w:val="en-US"/>
        </w:rPr>
      </w:pPr>
      <w:r w:rsidRPr="00BE00D2">
        <w:rPr>
          <w:sz w:val="24"/>
          <w:szCs w:val="24"/>
          <w:lang w:val="en-US"/>
        </w:rPr>
        <w:t>3GPP TSG-RAN WG2 Meeting #13</w:t>
      </w:r>
      <w:r w:rsidR="00B859D3" w:rsidRPr="00BE00D2">
        <w:rPr>
          <w:sz w:val="24"/>
          <w:szCs w:val="24"/>
          <w:lang w:val="en-US"/>
        </w:rPr>
        <w:t>1</w:t>
      </w:r>
      <w:r w:rsidR="003C7203" w:rsidRPr="00BE00D2">
        <w:rPr>
          <w:sz w:val="24"/>
          <w:szCs w:val="24"/>
          <w:lang w:val="en-US"/>
        </w:rPr>
        <w:t>bis</w:t>
      </w:r>
      <w:r>
        <w:tab/>
      </w:r>
      <w:r w:rsidRPr="00BE00D2">
        <w:rPr>
          <w:sz w:val="24"/>
          <w:szCs w:val="24"/>
          <w:lang w:val="en-US"/>
        </w:rPr>
        <w:t>R2-25</w:t>
      </w:r>
      <w:r w:rsidR="694337AF" w:rsidRPr="520E122D">
        <w:rPr>
          <w:sz w:val="24"/>
          <w:szCs w:val="24"/>
          <w:lang w:val="en-US"/>
        </w:rPr>
        <w:t>0</w:t>
      </w:r>
      <w:r w:rsidR="450082FA" w:rsidRPr="520E122D">
        <w:rPr>
          <w:sz w:val="24"/>
          <w:szCs w:val="24"/>
          <w:lang w:val="en-US"/>
        </w:rPr>
        <w:t>7462</w:t>
      </w:r>
    </w:p>
    <w:p w14:paraId="3723E1D3" w14:textId="373A8BFF" w:rsidR="005432D9" w:rsidRPr="00BE00D2" w:rsidRDefault="00AB0CC3" w:rsidP="00541A65">
      <w:pPr>
        <w:pStyle w:val="Header"/>
        <w:tabs>
          <w:tab w:val="right" w:pos="9641"/>
        </w:tabs>
        <w:rPr>
          <w:rFonts w:eastAsia="SimSun"/>
          <w:sz w:val="24"/>
          <w:szCs w:val="24"/>
          <w:lang w:val="en-US" w:eastAsia="zh-CN"/>
        </w:rPr>
      </w:pPr>
      <w:r w:rsidRPr="00BE00D2">
        <w:rPr>
          <w:sz w:val="24"/>
          <w:lang w:val="en-US"/>
        </w:rPr>
        <w:t>Prague, Czech Republic, 13 – 17 October 2025</w:t>
      </w:r>
      <w:r w:rsidR="00BB5B47" w:rsidRPr="00BE00D2">
        <w:rPr>
          <w:sz w:val="24"/>
          <w:lang w:val="en-US"/>
        </w:rPr>
        <w:tab/>
      </w:r>
      <w:r w:rsidR="00541A65" w:rsidRPr="00BE00D2">
        <w:rPr>
          <w:sz w:val="24"/>
          <w:lang w:val="en-US"/>
        </w:rPr>
        <w:tab/>
      </w:r>
    </w:p>
    <w:p w14:paraId="403CB9C0" w14:textId="77777777" w:rsidR="00A209D6" w:rsidRPr="00BE00D2" w:rsidRDefault="00A209D6" w:rsidP="00A209D6">
      <w:pPr>
        <w:pStyle w:val="Header"/>
        <w:rPr>
          <w:sz w:val="24"/>
          <w:lang w:val="en-US"/>
        </w:rPr>
      </w:pPr>
    </w:p>
    <w:p w14:paraId="0D04DE0E" w14:textId="5C1981B0" w:rsidR="008B549E" w:rsidRPr="00BE00D2" w:rsidRDefault="008B549E" w:rsidP="008B549E">
      <w:pPr>
        <w:pStyle w:val="CRCoverPage"/>
        <w:tabs>
          <w:tab w:val="left" w:pos="1985"/>
        </w:tabs>
        <w:rPr>
          <w:rFonts w:cs="Arial"/>
          <w:b/>
          <w:sz w:val="24"/>
          <w:lang w:val="en-US" w:eastAsia="ja-JP"/>
        </w:rPr>
      </w:pPr>
      <w:r w:rsidRPr="00BE00D2">
        <w:rPr>
          <w:rFonts w:cs="Arial"/>
          <w:b/>
          <w:sz w:val="24"/>
          <w:lang w:val="en-US"/>
        </w:rPr>
        <w:t>Agenda item:</w:t>
      </w:r>
      <w:r w:rsidRPr="00BE00D2">
        <w:rPr>
          <w:rFonts w:cs="Arial"/>
          <w:b/>
          <w:sz w:val="24"/>
          <w:lang w:val="en-US"/>
        </w:rPr>
        <w:tab/>
      </w:r>
      <w:r w:rsidR="0001057B" w:rsidRPr="00BE00D2">
        <w:rPr>
          <w:rFonts w:cs="Arial"/>
          <w:b/>
          <w:sz w:val="24"/>
          <w:lang w:val="en-US" w:eastAsia="ja-JP"/>
        </w:rPr>
        <w:t>8</w:t>
      </w:r>
      <w:r w:rsidRPr="00BE00D2">
        <w:rPr>
          <w:rFonts w:cs="Arial"/>
          <w:b/>
          <w:sz w:val="24"/>
          <w:lang w:val="en-US" w:eastAsia="ja-JP"/>
        </w:rPr>
        <w:t>.</w:t>
      </w:r>
      <w:r w:rsidR="0001057B" w:rsidRPr="00BE00D2">
        <w:rPr>
          <w:rFonts w:cs="Arial"/>
          <w:b/>
          <w:sz w:val="24"/>
          <w:lang w:val="en-US" w:eastAsia="ja-JP"/>
        </w:rPr>
        <w:t>6</w:t>
      </w:r>
      <w:r w:rsidRPr="00BE00D2">
        <w:rPr>
          <w:rFonts w:cs="Arial"/>
          <w:b/>
          <w:sz w:val="24"/>
          <w:lang w:val="en-US" w:eastAsia="ja-JP"/>
        </w:rPr>
        <w:t>.</w:t>
      </w:r>
      <w:r w:rsidR="00D7780A">
        <w:rPr>
          <w:rFonts w:cs="Arial"/>
          <w:b/>
          <w:bCs/>
          <w:sz w:val="24"/>
          <w:lang w:val="en-US" w:eastAsia="ja-JP"/>
        </w:rPr>
        <w:t>3</w:t>
      </w:r>
    </w:p>
    <w:p w14:paraId="0EC781B3" w14:textId="77777777" w:rsidR="008B549E" w:rsidRPr="00B266B0" w:rsidRDefault="008B549E" w:rsidP="008B549E">
      <w:pPr>
        <w:tabs>
          <w:tab w:val="left" w:pos="1985"/>
        </w:tabs>
        <w:ind w:left="1985" w:hanging="1985"/>
        <w:rPr>
          <w:rFonts w:ascii="Arial" w:hAnsi="Arial" w:cs="Arial"/>
          <w:b/>
          <w:sz w:val="24"/>
          <w:szCs w:val="24"/>
        </w:rPr>
      </w:pPr>
      <w:r w:rsidRPr="42C37289">
        <w:rPr>
          <w:rFonts w:ascii="Arial" w:hAnsi="Arial" w:cs="Arial"/>
          <w:b/>
          <w:sz w:val="24"/>
          <w:szCs w:val="24"/>
        </w:rPr>
        <w:t>Source:</w:t>
      </w:r>
      <w:r>
        <w:tab/>
      </w:r>
      <w:r w:rsidRPr="42C37289">
        <w:rPr>
          <w:rFonts w:ascii="Arial" w:hAnsi="Arial" w:cs="Arial"/>
          <w:b/>
          <w:sz w:val="24"/>
          <w:szCs w:val="24"/>
        </w:rPr>
        <w:t>Nokia</w:t>
      </w:r>
    </w:p>
    <w:p w14:paraId="16C775DD" w14:textId="3578B3AD" w:rsidR="008B549E" w:rsidRDefault="008B549E" w:rsidP="008B549E">
      <w:pPr>
        <w:ind w:left="1985" w:hanging="1985"/>
        <w:rPr>
          <w:rFonts w:ascii="Arial" w:hAnsi="Arial" w:cs="Arial"/>
          <w:b/>
          <w:sz w:val="24"/>
          <w:szCs w:val="24"/>
        </w:rPr>
      </w:pPr>
      <w:r w:rsidRPr="42C37289">
        <w:rPr>
          <w:rFonts w:ascii="Arial" w:hAnsi="Arial" w:cs="Arial"/>
          <w:b/>
          <w:sz w:val="24"/>
          <w:szCs w:val="24"/>
        </w:rPr>
        <w:t>Title:</w:t>
      </w:r>
      <w:r>
        <w:tab/>
      </w:r>
      <w:r w:rsidR="008F4ECC" w:rsidRPr="42C37289">
        <w:rPr>
          <w:rFonts w:ascii="Arial" w:hAnsi="Arial" w:cs="Arial"/>
          <w:b/>
          <w:sz w:val="24"/>
          <w:szCs w:val="24"/>
        </w:rPr>
        <w:t>On the open MAC issues for Rel-19 LTM</w:t>
      </w:r>
    </w:p>
    <w:p w14:paraId="7D015DD9" w14:textId="66B7E7C6" w:rsidR="008B549E" w:rsidRPr="00B266B0" w:rsidRDefault="008B549E" w:rsidP="008B549E">
      <w:pPr>
        <w:ind w:left="1985" w:hanging="1985"/>
        <w:rPr>
          <w:rFonts w:ascii="Arial" w:hAnsi="Arial" w:cs="Arial"/>
          <w:b/>
          <w:sz w:val="24"/>
          <w:szCs w:val="24"/>
        </w:rPr>
      </w:pPr>
      <w:r w:rsidRPr="42C37289">
        <w:rPr>
          <w:rFonts w:ascii="Arial" w:hAnsi="Arial" w:cs="Arial"/>
          <w:b/>
          <w:sz w:val="24"/>
          <w:szCs w:val="24"/>
        </w:rPr>
        <w:t>WID/SID:</w:t>
      </w:r>
      <w:r>
        <w:tab/>
      </w:r>
      <w:r w:rsidR="005C7044" w:rsidRPr="42C37289">
        <w:rPr>
          <w:rFonts w:ascii="Arial" w:hAnsi="Arial" w:cs="Arial"/>
          <w:b/>
          <w:sz w:val="24"/>
          <w:szCs w:val="24"/>
        </w:rPr>
        <w:t>NR_Mob_Ph4-Core - Release 19</w:t>
      </w:r>
    </w:p>
    <w:p w14:paraId="387A415F" w14:textId="77777777" w:rsidR="008B549E" w:rsidRPr="00B266B0" w:rsidRDefault="008B549E" w:rsidP="008B549E">
      <w:pPr>
        <w:tabs>
          <w:tab w:val="left" w:pos="1985"/>
        </w:tabs>
        <w:rPr>
          <w:rFonts w:ascii="Arial" w:hAnsi="Arial" w:cs="Arial"/>
          <w:b/>
          <w:sz w:val="24"/>
          <w:szCs w:val="24"/>
        </w:rPr>
      </w:pPr>
      <w:r w:rsidRPr="42C37289">
        <w:rPr>
          <w:rFonts w:ascii="Arial" w:hAnsi="Arial" w:cs="Arial"/>
          <w:b/>
          <w:sz w:val="24"/>
          <w:szCs w:val="24"/>
        </w:rPr>
        <w:t>Document for:</w:t>
      </w:r>
      <w:r>
        <w:tab/>
      </w:r>
      <w:r w:rsidRPr="42C37289">
        <w:rPr>
          <w:rFonts w:ascii="Arial" w:hAnsi="Arial" w:cs="Arial"/>
          <w:b/>
          <w:sz w:val="24"/>
          <w:szCs w:val="24"/>
        </w:rPr>
        <w:t>Discussion and Decision</w:t>
      </w:r>
    </w:p>
    <w:p w14:paraId="452AB6CC" w14:textId="77777777" w:rsidR="008B549E" w:rsidRPr="00BE00D2" w:rsidRDefault="008B549E" w:rsidP="008B549E">
      <w:pPr>
        <w:pStyle w:val="Heading1"/>
        <w:rPr>
          <w:lang w:val="en-US"/>
        </w:rPr>
      </w:pPr>
      <w:r w:rsidRPr="00BE00D2">
        <w:rPr>
          <w:lang w:val="en-US"/>
        </w:rPr>
        <w:t>1</w:t>
      </w:r>
      <w:r w:rsidRPr="00BE00D2">
        <w:rPr>
          <w:lang w:val="en-US"/>
        </w:rPr>
        <w:tab/>
        <w:t>Introduction</w:t>
      </w:r>
    </w:p>
    <w:p w14:paraId="6CF18379" w14:textId="77777777" w:rsidR="00BD55FB" w:rsidRPr="009F5DD0" w:rsidRDefault="00BD55FB" w:rsidP="00BD55FB">
      <w:r w:rsidRPr="009F5DD0">
        <w:t>In RAN2#130 the following was agreed for Conditional LTM:</w:t>
      </w:r>
    </w:p>
    <w:tbl>
      <w:tblPr>
        <w:tblStyle w:val="TableGrid"/>
        <w:tblW w:w="0" w:type="auto"/>
        <w:tblLook w:val="04A0" w:firstRow="1" w:lastRow="0" w:firstColumn="1" w:lastColumn="0" w:noHBand="0" w:noVBand="1"/>
      </w:tblPr>
      <w:tblGrid>
        <w:gridCol w:w="9350"/>
      </w:tblGrid>
      <w:tr w:rsidR="00BD55FB" w:rsidRPr="002539F5" w14:paraId="0EFE1488" w14:textId="77777777" w:rsidTr="006027F8">
        <w:tc>
          <w:tcPr>
            <w:tcW w:w="9350" w:type="dxa"/>
            <w:tcBorders>
              <w:top w:val="single" w:sz="4" w:space="0" w:color="auto"/>
              <w:left w:val="single" w:sz="4" w:space="0" w:color="auto"/>
              <w:bottom w:val="single" w:sz="4" w:space="0" w:color="auto"/>
              <w:right w:val="single" w:sz="4" w:space="0" w:color="auto"/>
            </w:tcBorders>
            <w:hideMark/>
          </w:tcPr>
          <w:p w14:paraId="084DACE0" w14:textId="77777777" w:rsidR="00BD55FB" w:rsidRPr="002539F5" w:rsidRDefault="00BD55FB" w:rsidP="006027F8">
            <w:pPr>
              <w:rPr>
                <w:b/>
                <w:bCs/>
              </w:rPr>
            </w:pPr>
            <w:r w:rsidRPr="002539F5">
              <w:rPr>
                <w:b/>
                <w:bCs/>
              </w:rPr>
              <w:t xml:space="preserve">Agreements on C-LTM </w:t>
            </w:r>
          </w:p>
          <w:p w14:paraId="1287EA0A" w14:textId="77777777" w:rsidR="00BD55FB" w:rsidRPr="002539F5" w:rsidRDefault="00BD55FB" w:rsidP="006027F8">
            <w:pPr>
              <w:numPr>
                <w:ilvl w:val="0"/>
                <w:numId w:val="19"/>
              </w:numPr>
            </w:pPr>
            <w:r w:rsidRPr="612CFDAF">
              <w:rPr>
                <w:lang w:val="en-US"/>
              </w:rPr>
              <w:t>Upon CLTM execution, if TA is valid (i.e. TAT timer is running) at the first available CG occasion, and there is CG resource configured, RACH-less CLTM will be performed.</w:t>
            </w:r>
          </w:p>
          <w:p w14:paraId="6F4396D3" w14:textId="2D19A77C" w:rsidR="00BD55FB" w:rsidRPr="002539F5" w:rsidRDefault="00BD55FB" w:rsidP="006027F8">
            <w:pPr>
              <w:numPr>
                <w:ilvl w:val="0"/>
                <w:numId w:val="19"/>
              </w:numPr>
            </w:pPr>
            <w:r w:rsidRPr="002539F5">
              <w:t>During CLTM is ongoing, after the first transmission, if TAT timer expires while RACH-less LTM is ongoing, fallback to RACH-based CLTM.</w:t>
            </w:r>
          </w:p>
        </w:tc>
      </w:tr>
    </w:tbl>
    <w:p w14:paraId="26BFD884" w14:textId="77777777" w:rsidR="00BD55FB" w:rsidRPr="009F5DD0" w:rsidRDefault="00BD55FB" w:rsidP="00BE00D2">
      <w:pPr>
        <w:spacing w:before="180"/>
      </w:pPr>
      <w:r w:rsidRPr="009F5DD0">
        <w:t>In RAN2#131 the following was agreed for Conditional LTM:</w:t>
      </w:r>
    </w:p>
    <w:tbl>
      <w:tblPr>
        <w:tblStyle w:val="TableGrid"/>
        <w:tblW w:w="0" w:type="auto"/>
        <w:tblLook w:val="04A0" w:firstRow="1" w:lastRow="0" w:firstColumn="1" w:lastColumn="0" w:noHBand="0" w:noVBand="1"/>
      </w:tblPr>
      <w:tblGrid>
        <w:gridCol w:w="9350"/>
      </w:tblGrid>
      <w:tr w:rsidR="00BD55FB" w:rsidRPr="002539F5" w14:paraId="2326F9DE" w14:textId="77777777" w:rsidTr="006027F8">
        <w:tc>
          <w:tcPr>
            <w:tcW w:w="9350" w:type="dxa"/>
            <w:tcBorders>
              <w:top w:val="single" w:sz="4" w:space="0" w:color="auto"/>
              <w:left w:val="single" w:sz="4" w:space="0" w:color="auto"/>
              <w:bottom w:val="single" w:sz="4" w:space="0" w:color="auto"/>
              <w:right w:val="single" w:sz="4" w:space="0" w:color="auto"/>
            </w:tcBorders>
            <w:hideMark/>
          </w:tcPr>
          <w:p w14:paraId="28E1FF6B" w14:textId="77777777" w:rsidR="00BD55FB" w:rsidRPr="002539F5" w:rsidRDefault="00BD55FB" w:rsidP="006027F8">
            <w:pPr>
              <w:rPr>
                <w:b/>
                <w:bCs/>
              </w:rPr>
            </w:pPr>
            <w:r w:rsidRPr="002539F5">
              <w:rPr>
                <w:b/>
                <w:bCs/>
              </w:rPr>
              <w:t xml:space="preserve">Agreements on C-LTM </w:t>
            </w:r>
          </w:p>
          <w:p w14:paraId="49B796F4" w14:textId="78F72507" w:rsidR="00BD55FB" w:rsidRPr="002539F5" w:rsidRDefault="00BD55FB" w:rsidP="00BD55FB">
            <w:pPr>
              <w:numPr>
                <w:ilvl w:val="0"/>
                <w:numId w:val="20"/>
              </w:numPr>
            </w:pPr>
            <w:r w:rsidRPr="612CFDAF">
              <w:rPr>
                <w:lang w:val="en-US"/>
              </w:rPr>
              <w:t>For C-LTM, if the UE receives more TAs beyond its capability, it’s up to UE implementation to decide which one is released</w:t>
            </w:r>
          </w:p>
        </w:tc>
      </w:tr>
    </w:tbl>
    <w:p w14:paraId="24C644E1" w14:textId="3C547ECC" w:rsidR="008F4ECC" w:rsidRPr="009F5DD0" w:rsidRDefault="008F4ECC" w:rsidP="00BE00D2">
      <w:pPr>
        <w:spacing w:before="180"/>
      </w:pPr>
      <w:r w:rsidRPr="612CFDAF">
        <w:rPr>
          <w:lang w:val="en-US"/>
        </w:rPr>
        <w:t xml:space="preserve">In this document we present our </w:t>
      </w:r>
      <w:r w:rsidR="006D798A" w:rsidRPr="612CFDAF">
        <w:rPr>
          <w:lang w:val="en-US"/>
        </w:rPr>
        <w:t>views</w:t>
      </w:r>
      <w:r w:rsidRPr="612CFDAF">
        <w:rPr>
          <w:lang w:val="en-US"/>
        </w:rPr>
        <w:t xml:space="preserve"> about selected MAC issues that have been identified post-RAN2#131 meeting.</w:t>
      </w:r>
    </w:p>
    <w:p w14:paraId="2F0575B0" w14:textId="45FE0615" w:rsidR="008B549E" w:rsidRPr="00BE00D2" w:rsidRDefault="008B549E" w:rsidP="008B549E">
      <w:pPr>
        <w:pStyle w:val="Heading1"/>
        <w:rPr>
          <w:lang w:val="en-US"/>
        </w:rPr>
      </w:pPr>
      <w:r w:rsidRPr="00BE00D2">
        <w:rPr>
          <w:lang w:val="en-US"/>
        </w:rPr>
        <w:t>2</w:t>
      </w:r>
      <w:r w:rsidRPr="00BE00D2">
        <w:rPr>
          <w:lang w:val="en-US"/>
        </w:rPr>
        <w:tab/>
      </w:r>
      <w:r w:rsidR="00E25591" w:rsidRPr="00BE00D2">
        <w:rPr>
          <w:lang w:val="en-US"/>
        </w:rPr>
        <w:t>Discussion</w:t>
      </w:r>
    </w:p>
    <w:p w14:paraId="5A5E2811" w14:textId="0B1B479B" w:rsidR="006F0C1D" w:rsidRPr="00BE00D2" w:rsidRDefault="006F0C1D" w:rsidP="008B549E">
      <w:pPr>
        <w:pStyle w:val="Heading2"/>
        <w:rPr>
          <w:lang w:val="en-US"/>
        </w:rPr>
      </w:pPr>
      <w:r w:rsidRPr="00BE00D2">
        <w:rPr>
          <w:lang w:val="en-US"/>
        </w:rPr>
        <w:t xml:space="preserve">2.1 </w:t>
      </w:r>
      <w:r w:rsidR="00316653">
        <w:rPr>
          <w:lang w:val="en-US"/>
        </w:rPr>
        <w:tab/>
      </w:r>
      <w:r w:rsidRPr="00BE00D2">
        <w:rPr>
          <w:lang w:val="en-US"/>
        </w:rPr>
        <w:t xml:space="preserve">On </w:t>
      </w:r>
      <w:r w:rsidR="001A5813">
        <w:rPr>
          <w:lang w:val="en-US"/>
        </w:rPr>
        <w:t xml:space="preserve">the </w:t>
      </w:r>
      <w:r w:rsidR="0069138A">
        <w:rPr>
          <w:lang w:val="en-US"/>
        </w:rPr>
        <w:t>d</w:t>
      </w:r>
      <w:r w:rsidRPr="00BE00D2">
        <w:rPr>
          <w:lang w:val="en-US"/>
        </w:rPr>
        <w:t>eactivation of</w:t>
      </w:r>
      <w:r>
        <w:rPr>
          <w:lang w:val="en-US"/>
        </w:rPr>
        <w:t xml:space="preserve"> </w:t>
      </w:r>
      <w:r w:rsidR="001A5813">
        <w:rPr>
          <w:lang w:val="en-US"/>
        </w:rPr>
        <w:t>target cell’s</w:t>
      </w:r>
      <w:r w:rsidRPr="00BE00D2">
        <w:rPr>
          <w:lang w:val="en-US"/>
        </w:rPr>
        <w:t xml:space="preserve"> SP CSI-RSs </w:t>
      </w:r>
      <w:r w:rsidR="001A5813">
        <w:rPr>
          <w:lang w:val="en-US"/>
        </w:rPr>
        <w:t xml:space="preserve">used </w:t>
      </w:r>
      <w:r w:rsidRPr="00BE00D2">
        <w:rPr>
          <w:lang w:val="en-US"/>
        </w:rPr>
        <w:t>for L1-RSRP</w:t>
      </w:r>
      <w:r w:rsidR="001A5813">
        <w:rPr>
          <w:lang w:val="en-US"/>
        </w:rPr>
        <w:t xml:space="preserve"> measurements</w:t>
      </w:r>
      <w:r w:rsidR="00EE0A7E">
        <w:rPr>
          <w:lang w:val="en-US"/>
        </w:rPr>
        <w:t xml:space="preserve"> (</w:t>
      </w:r>
      <w:r w:rsidR="00EE0A7E" w:rsidRPr="00EE0A7E">
        <w:rPr>
          <w:lang w:val="en-US"/>
        </w:rPr>
        <w:t>MAC-N02</w:t>
      </w:r>
      <w:r w:rsidR="00EE0A7E">
        <w:rPr>
          <w:lang w:val="en-US"/>
        </w:rPr>
        <w:t>)</w:t>
      </w:r>
    </w:p>
    <w:p w14:paraId="1E40FD53" w14:textId="3096C60C" w:rsidR="0001759F" w:rsidRPr="009F5DD0" w:rsidRDefault="0001759F" w:rsidP="0001759F">
      <w:r w:rsidRPr="009F5DD0">
        <w:t xml:space="preserve">For the deactivation of SP CSI-RSs of candidate cells that </w:t>
      </w:r>
      <w:r w:rsidR="00DA6258">
        <w:t>we</w:t>
      </w:r>
      <w:r w:rsidRPr="009F5DD0">
        <w:t>re activated by the source cell, the following agreements were made:</w:t>
      </w:r>
    </w:p>
    <w:tbl>
      <w:tblPr>
        <w:tblStyle w:val="TableGrid"/>
        <w:tblW w:w="0" w:type="auto"/>
        <w:tblLook w:val="04A0" w:firstRow="1" w:lastRow="0" w:firstColumn="1" w:lastColumn="0" w:noHBand="0" w:noVBand="1"/>
      </w:tblPr>
      <w:tblGrid>
        <w:gridCol w:w="9631"/>
      </w:tblGrid>
      <w:tr w:rsidR="001A5813" w14:paraId="362CAE4E" w14:textId="77777777" w:rsidTr="001A5813">
        <w:tc>
          <w:tcPr>
            <w:tcW w:w="9631" w:type="dxa"/>
          </w:tcPr>
          <w:p w14:paraId="2BAADCF1" w14:textId="5A3D0D6A" w:rsidR="001A5813" w:rsidRPr="009F5DD0" w:rsidRDefault="001A5813" w:rsidP="001A5813">
            <w:pPr>
              <w:numPr>
                <w:ilvl w:val="0"/>
                <w:numId w:val="25"/>
              </w:numPr>
              <w:rPr>
                <w:b/>
                <w:bCs/>
              </w:rPr>
            </w:pPr>
            <w:r>
              <w:rPr>
                <w:b/>
                <w:bCs/>
              </w:rPr>
              <w:t xml:space="preserve">At </w:t>
            </w:r>
            <w:r w:rsidRPr="009F5DD0">
              <w:rPr>
                <w:b/>
                <w:bCs/>
              </w:rPr>
              <w:t>RAN2#130:</w:t>
            </w:r>
            <w:r w:rsidRPr="009F5DD0">
              <w:t xml:space="preserve"> </w:t>
            </w:r>
            <w:r w:rsidRPr="00BE00D2">
              <w:t>The UE deactivates SP CSI-RS resources of candidate cells (other than the target cell) after cell switch. FFS for the target cell.</w:t>
            </w:r>
          </w:p>
          <w:p w14:paraId="71787BA7" w14:textId="233891CE" w:rsidR="001A5813" w:rsidRDefault="001A5813" w:rsidP="00BE00D2">
            <w:pPr>
              <w:numPr>
                <w:ilvl w:val="0"/>
                <w:numId w:val="25"/>
              </w:numPr>
            </w:pPr>
            <w:r>
              <w:rPr>
                <w:b/>
                <w:bCs/>
              </w:rPr>
              <w:t xml:space="preserve">At </w:t>
            </w:r>
            <w:r w:rsidRPr="009F5DD0">
              <w:rPr>
                <w:b/>
                <w:bCs/>
              </w:rPr>
              <w:t xml:space="preserve">RAN2#131: </w:t>
            </w:r>
            <w:r w:rsidRPr="00BE00D2">
              <w:t>The SP CSI-RS resources of the target cell are deactivated after CSI reporting in the first UL transmission. How this is captured in MAC is up to the MAC CR rapporteur.</w:t>
            </w:r>
          </w:p>
        </w:tc>
      </w:tr>
    </w:tbl>
    <w:p w14:paraId="5E0BA826" w14:textId="78C946F7" w:rsidR="0001759F" w:rsidRPr="009F5DD0" w:rsidRDefault="001A5813" w:rsidP="0001759F">
      <w:r>
        <w:br/>
      </w:r>
      <w:r w:rsidR="00EA5F14" w:rsidRPr="612CFDAF">
        <w:rPr>
          <w:lang w:val="en-US"/>
        </w:rPr>
        <w:t>The agreement text provided above</w:t>
      </w:r>
      <w:r w:rsidR="00242E94" w:rsidRPr="612CFDAF">
        <w:rPr>
          <w:lang w:val="en-US"/>
        </w:rPr>
        <w:t xml:space="preserve"> appears to cover both the CSI-RSs used for L1-RSRP measurements and early CSI acquisition. However, i</w:t>
      </w:r>
      <w:r w:rsidR="0001759F" w:rsidRPr="009F5DD0">
        <w:t>t is important to note that RAN1 has specified two distinct features based on SP CSI-RSs:</w:t>
      </w:r>
    </w:p>
    <w:p w14:paraId="003EA3C2" w14:textId="77777777" w:rsidR="0001759F" w:rsidRPr="009F5DD0" w:rsidRDefault="0001759F" w:rsidP="0001759F">
      <w:pPr>
        <w:numPr>
          <w:ilvl w:val="0"/>
          <w:numId w:val="26"/>
        </w:numPr>
      </w:pPr>
      <w:r w:rsidRPr="009F5DD0">
        <w:rPr>
          <w:b/>
          <w:bCs/>
        </w:rPr>
        <w:t>L1-RSRP measurements (RRM measurements):</w:t>
      </w:r>
    </w:p>
    <w:p w14:paraId="7E1CF6CE" w14:textId="77777777" w:rsidR="0001759F" w:rsidRPr="009F5DD0" w:rsidRDefault="0001759F" w:rsidP="0001759F">
      <w:pPr>
        <w:numPr>
          <w:ilvl w:val="1"/>
          <w:numId w:val="26"/>
        </w:numPr>
      </w:pPr>
      <w:r w:rsidRPr="009F5DD0">
        <w:t>These measurements are performed using one or two-port CSI-RSs (i.e., CSI-RSs used for beam management).</w:t>
      </w:r>
    </w:p>
    <w:p w14:paraId="383538EB" w14:textId="77777777" w:rsidR="0001759F" w:rsidRPr="009F5DD0" w:rsidRDefault="0001759F" w:rsidP="0001759F">
      <w:pPr>
        <w:numPr>
          <w:ilvl w:val="1"/>
          <w:numId w:val="26"/>
        </w:numPr>
      </w:pPr>
      <w:r w:rsidRPr="612CFDAF">
        <w:rPr>
          <w:lang w:val="en-US"/>
        </w:rPr>
        <w:lastRenderedPageBreak/>
        <w:t xml:space="preserve">Measurements are reported </w:t>
      </w:r>
      <w:r w:rsidRPr="00BE00D2">
        <w:rPr>
          <w:u w:val="single"/>
          <w:lang w:val="en-US"/>
        </w:rPr>
        <w:t>to the serving cell</w:t>
      </w:r>
      <w:r w:rsidRPr="612CFDAF">
        <w:rPr>
          <w:lang w:val="en-US"/>
        </w:rPr>
        <w:t xml:space="preserve"> to support LTM procedures (e.g., early DL/UL synchronization, cell switch, and/or target beam selection for cell switch).</w:t>
      </w:r>
    </w:p>
    <w:p w14:paraId="6CD56FCD" w14:textId="77777777" w:rsidR="0001759F" w:rsidRPr="009F5DD0" w:rsidRDefault="0001759F" w:rsidP="0001759F">
      <w:pPr>
        <w:numPr>
          <w:ilvl w:val="1"/>
          <w:numId w:val="26"/>
        </w:numPr>
      </w:pPr>
      <w:r w:rsidRPr="612CFDAF">
        <w:rPr>
          <w:lang w:val="en-US"/>
        </w:rPr>
        <w:t xml:space="preserve">Reporting is triggered by configurations provided by the serving cell (via </w:t>
      </w:r>
      <w:r w:rsidRPr="612CFDAF">
        <w:rPr>
          <w:i/>
          <w:lang w:val="en-US"/>
        </w:rPr>
        <w:t>CSI-MeasConfig</w:t>
      </w:r>
      <w:r w:rsidRPr="612CFDAF">
        <w:rPr>
          <w:lang w:val="en-US"/>
        </w:rPr>
        <w:t xml:space="preserve"> of </w:t>
      </w:r>
      <w:r w:rsidRPr="612CFDAF">
        <w:rPr>
          <w:i/>
          <w:lang w:val="en-US"/>
        </w:rPr>
        <w:t>ServingCellConfig</w:t>
      </w:r>
      <w:r w:rsidRPr="612CFDAF">
        <w:rPr>
          <w:lang w:val="en-US"/>
        </w:rPr>
        <w:t>). Each candidate cell is associated with its own reporting configurations in its respective candidate cell configuration.</w:t>
      </w:r>
    </w:p>
    <w:p w14:paraId="532F02E8" w14:textId="6A54C509" w:rsidR="0001759F" w:rsidRPr="009F5DD0" w:rsidRDefault="0001759F" w:rsidP="0001759F">
      <w:pPr>
        <w:numPr>
          <w:ilvl w:val="1"/>
          <w:numId w:val="26"/>
        </w:numPr>
      </w:pPr>
      <w:r w:rsidRPr="009F5DD0">
        <w:t>After a cell switch, the UE is expected to use measurement RSs associated with the reporting configuration included in the candidate cell configuration of the newly selected target cell.</w:t>
      </w:r>
    </w:p>
    <w:p w14:paraId="4D8F6CCD" w14:textId="77777777" w:rsidR="0001759F" w:rsidRPr="009F5DD0" w:rsidRDefault="0001759F" w:rsidP="0001759F">
      <w:pPr>
        <w:numPr>
          <w:ilvl w:val="1"/>
          <w:numId w:val="26"/>
        </w:numPr>
      </w:pPr>
      <w:r w:rsidRPr="009F5DD0">
        <w:t>The new serving cell may activate SP CSI-RS resources associated with its own reporting configurations.</w:t>
      </w:r>
    </w:p>
    <w:p w14:paraId="124DCB3E" w14:textId="43323931" w:rsidR="0001759F" w:rsidRPr="009F5DD0" w:rsidRDefault="0001759F" w:rsidP="0001759F">
      <w:pPr>
        <w:numPr>
          <w:ilvl w:val="1"/>
          <w:numId w:val="26"/>
        </w:numPr>
      </w:pPr>
      <w:r w:rsidRPr="612CFDAF">
        <w:rPr>
          <w:lang w:val="en-US"/>
        </w:rPr>
        <w:t>There is no CSI report to the target cell for L1-RSRP measurements based on SP CSI-RSs activated by the previous source cell.</w:t>
      </w:r>
    </w:p>
    <w:p w14:paraId="4D7ACA09" w14:textId="77777777" w:rsidR="0001759F" w:rsidRPr="009F5DD0" w:rsidRDefault="0001759F" w:rsidP="0001759F">
      <w:pPr>
        <w:numPr>
          <w:ilvl w:val="0"/>
          <w:numId w:val="26"/>
        </w:numPr>
      </w:pPr>
      <w:r w:rsidRPr="009F5DD0">
        <w:rPr>
          <w:b/>
          <w:bCs/>
        </w:rPr>
        <w:t>Early CSI acquisition:</w:t>
      </w:r>
    </w:p>
    <w:p w14:paraId="7AA5A42A" w14:textId="77777777" w:rsidR="0001759F" w:rsidRPr="009F5DD0" w:rsidRDefault="0001759F" w:rsidP="0001759F">
      <w:pPr>
        <w:numPr>
          <w:ilvl w:val="1"/>
          <w:numId w:val="26"/>
        </w:numPr>
      </w:pPr>
      <w:r w:rsidRPr="612CFDAF">
        <w:rPr>
          <w:lang w:val="en-US"/>
        </w:rPr>
        <w:t>The UE performs measurements using multi-port CSI-RSs (configured separately from the CSI-RSs used for L1-RSRP measurements) and acquires CSI (e.g., CQI, PMI, RI, CRI).</w:t>
      </w:r>
    </w:p>
    <w:p w14:paraId="3F97EAD9" w14:textId="77777777" w:rsidR="0001759F" w:rsidRPr="009F5DD0" w:rsidRDefault="0001759F" w:rsidP="0001759F">
      <w:pPr>
        <w:numPr>
          <w:ilvl w:val="1"/>
          <w:numId w:val="26"/>
        </w:numPr>
      </w:pPr>
      <w:r w:rsidRPr="009F5DD0">
        <w:t xml:space="preserve">Such measurements are directly </w:t>
      </w:r>
      <w:r w:rsidRPr="00BE00D2">
        <w:rPr>
          <w:u w:val="single"/>
        </w:rPr>
        <w:t>reported to the target cell</w:t>
      </w:r>
      <w:r w:rsidRPr="009F5DD0">
        <w:t xml:space="preserve"> after reception of the cell switch command.</w:t>
      </w:r>
    </w:p>
    <w:p w14:paraId="42196FF5" w14:textId="77777777" w:rsidR="0001759F" w:rsidRPr="009F5DD0" w:rsidRDefault="0001759F" w:rsidP="0001759F">
      <w:pPr>
        <w:numPr>
          <w:ilvl w:val="1"/>
          <w:numId w:val="26"/>
        </w:numPr>
      </w:pPr>
      <w:r w:rsidRPr="009F5DD0">
        <w:t xml:space="preserve">The LTM CSI report configurations for CSI acquisition for a candidate cell are configured separately in the respective </w:t>
      </w:r>
      <w:r w:rsidRPr="009F5DD0">
        <w:rPr>
          <w:i/>
          <w:iCs/>
        </w:rPr>
        <w:t>LTM Candidate IE</w:t>
      </w:r>
      <w:r w:rsidRPr="009F5DD0">
        <w:t xml:space="preserve"> of each candidate cell.</w:t>
      </w:r>
    </w:p>
    <w:p w14:paraId="64E8DDC6" w14:textId="77777777" w:rsidR="0001759F" w:rsidRPr="009F5DD0" w:rsidRDefault="0001759F" w:rsidP="0001759F">
      <w:pPr>
        <w:numPr>
          <w:ilvl w:val="1"/>
          <w:numId w:val="26"/>
        </w:numPr>
      </w:pPr>
      <w:r w:rsidRPr="009F5DD0">
        <w:t>For these measurements, the UE sends a CSI report to the target cell after receiving the cell switch command.</w:t>
      </w:r>
    </w:p>
    <w:p w14:paraId="5490D19D" w14:textId="022E6D51" w:rsidR="0001759F" w:rsidRPr="009F5DD0" w:rsidRDefault="0001759F" w:rsidP="0001759F">
      <w:r w:rsidRPr="612CFDAF">
        <w:rPr>
          <w:lang w:val="en-US"/>
        </w:rPr>
        <w:t>As per current</w:t>
      </w:r>
      <w:r w:rsidR="0000730C" w:rsidRPr="612CFDAF">
        <w:rPr>
          <w:lang w:val="en-US"/>
        </w:rPr>
        <w:t>ly available RAN</w:t>
      </w:r>
      <w:r w:rsidR="00807F7B" w:rsidRPr="612CFDAF">
        <w:rPr>
          <w:lang w:val="en-US"/>
        </w:rPr>
        <w:t>2</w:t>
      </w:r>
      <w:r w:rsidRPr="612CFDAF">
        <w:rPr>
          <w:lang w:val="en-US"/>
        </w:rPr>
        <w:t xml:space="preserve"> agreements, the deactivation of SP CSI-RSs associated with the target cell applies to CSI-RSs configured for CSI acquisition, since a CSI report, based on SP CSI-RSs activated by the previous source cell, is sent to the target cell. However, </w:t>
      </w:r>
      <w:r w:rsidR="0071644C" w:rsidRPr="612CFDAF">
        <w:rPr>
          <w:lang w:val="en-US"/>
        </w:rPr>
        <w:t>for</w:t>
      </w:r>
      <w:r w:rsidRPr="612CFDAF">
        <w:rPr>
          <w:lang w:val="en-US"/>
        </w:rPr>
        <w:t xml:space="preserve"> L1-RSRP measurements based on SP CSI-RSs activated by the previous source cell, no report is sent to the target cell. Without further </w:t>
      </w:r>
      <w:r w:rsidR="003B3EC6" w:rsidRPr="612CFDAF">
        <w:rPr>
          <w:lang w:val="en-US"/>
        </w:rPr>
        <w:t>explicit</w:t>
      </w:r>
      <w:r w:rsidRPr="612CFDAF">
        <w:rPr>
          <w:lang w:val="en-US"/>
        </w:rPr>
        <w:t xml:space="preserve"> clarification, this implies that SP CSI-RSs of the target cell </w:t>
      </w:r>
      <w:r w:rsidR="000E4212" w:rsidRPr="612CFDAF">
        <w:rPr>
          <w:lang w:val="en-US"/>
        </w:rPr>
        <w:t xml:space="preserve">used for L1-RSRP measurements </w:t>
      </w:r>
      <w:r w:rsidRPr="612CFDAF">
        <w:rPr>
          <w:lang w:val="en-US"/>
        </w:rPr>
        <w:t>may not be deactivated after a cell switch, leading to ambiguity.may not be deactivated after a cell switch, leading to ambiguity.</w:t>
      </w:r>
      <w:r w:rsidRPr="009F5DD0">
        <w:t>may not be deactivated after a cell switch, leading to ambiguity.</w:t>
      </w:r>
    </w:p>
    <w:p w14:paraId="7C2C41E0" w14:textId="3B85883E" w:rsidR="0001759F" w:rsidRPr="009F5DD0" w:rsidRDefault="0001759F" w:rsidP="0001759F">
      <w:bookmarkStart w:id="0" w:name="_Hlk210337989"/>
      <w:r w:rsidRPr="612CFDAF">
        <w:rPr>
          <w:b/>
          <w:lang w:val="en-US"/>
        </w:rPr>
        <w:t>Observation</w:t>
      </w:r>
      <w:r w:rsidR="000E4212" w:rsidRPr="612CFDAF">
        <w:rPr>
          <w:b/>
          <w:lang w:val="en-US"/>
        </w:rPr>
        <w:t xml:space="preserve"> 1</w:t>
      </w:r>
      <w:r w:rsidRPr="612CFDAF">
        <w:rPr>
          <w:b/>
          <w:lang w:val="en-US"/>
        </w:rPr>
        <w:t xml:space="preserve">: </w:t>
      </w:r>
      <w:r w:rsidRPr="612CFDAF">
        <w:rPr>
          <w:lang w:val="en-US"/>
        </w:rPr>
        <w:t>There is no CSI report to the target cell for L1-RSRP measurements based on SP CSI-RSs activated by the previous source cell.</w:t>
      </w:r>
    </w:p>
    <w:p w14:paraId="48E825E3" w14:textId="4A245C92" w:rsidR="0001759F" w:rsidRPr="009F5DD0" w:rsidRDefault="0001759F" w:rsidP="0001759F">
      <w:r w:rsidRPr="612CFDAF">
        <w:rPr>
          <w:b/>
          <w:lang w:val="en-US"/>
        </w:rPr>
        <w:t>Observation</w:t>
      </w:r>
      <w:r w:rsidR="00125D80" w:rsidRPr="612CFDAF">
        <w:rPr>
          <w:b/>
          <w:lang w:val="en-US"/>
        </w:rPr>
        <w:t xml:space="preserve"> 2</w:t>
      </w:r>
      <w:r w:rsidRPr="612CFDAF">
        <w:rPr>
          <w:lang w:val="en-US"/>
        </w:rPr>
        <w:t xml:space="preserve">: Without additional </w:t>
      </w:r>
      <w:r w:rsidR="008D3AE9" w:rsidRPr="612CFDAF">
        <w:rPr>
          <w:lang w:val="en-US"/>
        </w:rPr>
        <w:t xml:space="preserve">explicit </w:t>
      </w:r>
      <w:r w:rsidRPr="612CFDAF">
        <w:rPr>
          <w:lang w:val="en-US"/>
        </w:rPr>
        <w:t>clarification</w:t>
      </w:r>
      <w:r w:rsidR="008D3AE9" w:rsidRPr="612CFDAF">
        <w:rPr>
          <w:lang w:val="en-US"/>
        </w:rPr>
        <w:t xml:space="preserve"> </w:t>
      </w:r>
      <w:r w:rsidR="003B7D25" w:rsidRPr="612CFDAF">
        <w:rPr>
          <w:lang w:val="en-US"/>
        </w:rPr>
        <w:t xml:space="preserve">made </w:t>
      </w:r>
      <w:r w:rsidR="008D3AE9" w:rsidRPr="612CFDAF">
        <w:rPr>
          <w:lang w:val="en-US"/>
        </w:rPr>
        <w:t>in</w:t>
      </w:r>
      <w:r w:rsidR="008D3AE9" w:rsidRPr="612CFDAF">
        <w:rPr>
          <w:lang w:val="en-US"/>
        </w:rPr>
        <w:t xml:space="preserve"> 3GPP</w:t>
      </w:r>
      <w:r w:rsidRPr="612CFDAF">
        <w:rPr>
          <w:lang w:val="en-US"/>
        </w:rPr>
        <w:t xml:space="preserve">, SP CSI-RSs for the target cell activated by the previous source cell for L1-RSRP measurement will not be deactivated, since </w:t>
      </w:r>
      <w:r w:rsidR="001E72F7" w:rsidRPr="612CFDAF">
        <w:rPr>
          <w:lang w:val="en-US"/>
        </w:rPr>
        <w:t xml:space="preserve">the </w:t>
      </w:r>
      <w:r w:rsidR="003B7D25" w:rsidRPr="612CFDAF">
        <w:rPr>
          <w:lang w:val="en-US"/>
        </w:rPr>
        <w:t xml:space="preserve">RAN2#131 </w:t>
      </w:r>
      <w:r w:rsidR="001E72F7" w:rsidRPr="612CFDAF">
        <w:rPr>
          <w:lang w:val="en-US"/>
        </w:rPr>
        <w:t xml:space="preserve">agreement on </w:t>
      </w:r>
      <w:r w:rsidRPr="612CFDAF">
        <w:rPr>
          <w:lang w:val="en-US"/>
        </w:rPr>
        <w:t>deactivation</w:t>
      </w:r>
      <w:r w:rsidR="001E72F7" w:rsidRPr="612CFDAF">
        <w:rPr>
          <w:lang w:val="en-US"/>
        </w:rPr>
        <w:t xml:space="preserve"> (quoted above)</w:t>
      </w:r>
      <w:r w:rsidRPr="612CFDAF">
        <w:rPr>
          <w:lang w:val="en-US"/>
        </w:rPr>
        <w:t xml:space="preserve"> </w:t>
      </w:r>
      <w:r w:rsidR="001E72F7" w:rsidRPr="612CFDAF">
        <w:rPr>
          <w:lang w:val="en-US"/>
        </w:rPr>
        <w:t>was explicitly</w:t>
      </w:r>
      <w:r w:rsidRPr="612CFDAF">
        <w:rPr>
          <w:lang w:val="en-US"/>
        </w:rPr>
        <w:t xml:space="preserve"> linked to the CSI reporting after the cell switch.</w:t>
      </w:r>
    </w:p>
    <w:p w14:paraId="0214E6EF" w14:textId="700023F5" w:rsidR="0001759F" w:rsidRPr="009F5DD0" w:rsidRDefault="0001759F" w:rsidP="0001759F">
      <w:r w:rsidRPr="009F5DD0">
        <w:rPr>
          <w:b/>
          <w:bCs/>
        </w:rPr>
        <w:t>Proposal</w:t>
      </w:r>
      <w:r w:rsidR="0069138A">
        <w:rPr>
          <w:b/>
          <w:bCs/>
        </w:rPr>
        <w:t xml:space="preserve"> 1</w:t>
      </w:r>
      <w:r w:rsidRPr="009F5DD0">
        <w:t xml:space="preserve">: Add a clarification that for L1-RSRP measurements, </w:t>
      </w:r>
      <w:r w:rsidR="00E403CF">
        <w:t>t</w:t>
      </w:r>
      <w:r w:rsidR="00E403CF" w:rsidRPr="00543875">
        <w:t xml:space="preserve">he UE deactivates </w:t>
      </w:r>
      <w:r w:rsidRPr="009F5DD0">
        <w:t xml:space="preserve">SP CSI-RS resources of the target cell </w:t>
      </w:r>
      <w:r w:rsidR="00807F7B">
        <w:t>after</w:t>
      </w:r>
      <w:r w:rsidRPr="009F5DD0">
        <w:t xml:space="preserve"> cell switch.</w:t>
      </w:r>
      <w:bookmarkEnd w:id="0"/>
    </w:p>
    <w:p w14:paraId="380FA690" w14:textId="77777777" w:rsidR="006F0C1D" w:rsidRPr="009F5DD0" w:rsidRDefault="006F0C1D" w:rsidP="0001759F"/>
    <w:p w14:paraId="7F80A425" w14:textId="028164A7" w:rsidR="008B549E" w:rsidRPr="00BE00D2" w:rsidRDefault="008B549E" w:rsidP="008B549E">
      <w:pPr>
        <w:pStyle w:val="Heading2"/>
        <w:rPr>
          <w:lang w:val="en-US"/>
        </w:rPr>
      </w:pPr>
      <w:r w:rsidRPr="00BE00D2">
        <w:rPr>
          <w:lang w:val="en-US"/>
        </w:rPr>
        <w:t>2.</w:t>
      </w:r>
      <w:r w:rsidR="006F0C1D" w:rsidRPr="00BE00D2">
        <w:rPr>
          <w:lang w:val="en-US"/>
        </w:rPr>
        <w:t>2</w:t>
      </w:r>
      <w:r w:rsidR="005C4838" w:rsidRPr="00BE00D2">
        <w:rPr>
          <w:lang w:val="en-US"/>
        </w:rPr>
        <w:t xml:space="preserve"> Early synchronization</w:t>
      </w:r>
      <w:r w:rsidR="00677110" w:rsidRPr="00BE00D2">
        <w:rPr>
          <w:lang w:val="en-US"/>
        </w:rPr>
        <w:t xml:space="preserve"> for Conditional LTM</w:t>
      </w:r>
    </w:p>
    <w:p w14:paraId="122C3B95" w14:textId="60AF0509" w:rsidR="00D82DA7" w:rsidRDefault="00AC50F8" w:rsidP="00944B06">
      <w:pPr>
        <w:pStyle w:val="Heading3"/>
        <w:rPr>
          <w:lang w:val="en-US"/>
        </w:rPr>
      </w:pPr>
      <w:r w:rsidRPr="00BE00D2">
        <w:rPr>
          <w:lang w:val="en-US"/>
        </w:rPr>
        <w:t>2.</w:t>
      </w:r>
      <w:r w:rsidR="006F0C1D" w:rsidRPr="00BE00D2">
        <w:rPr>
          <w:lang w:val="en-US"/>
        </w:rPr>
        <w:t>2</w:t>
      </w:r>
      <w:r w:rsidRPr="00BE00D2">
        <w:rPr>
          <w:lang w:val="en-US"/>
        </w:rPr>
        <w:t xml:space="preserve">.1 </w:t>
      </w:r>
      <w:r w:rsidR="00C80653">
        <w:rPr>
          <w:lang w:val="en-US"/>
        </w:rPr>
        <w:t xml:space="preserve">UE and </w:t>
      </w:r>
      <w:r w:rsidR="000B5ECD">
        <w:rPr>
          <w:lang w:val="en-US"/>
        </w:rPr>
        <w:t>network</w:t>
      </w:r>
      <w:r w:rsidR="00C80653">
        <w:rPr>
          <w:lang w:val="en-US"/>
        </w:rPr>
        <w:t xml:space="preserve"> alignment on UE-maintained T</w:t>
      </w:r>
      <w:r w:rsidR="0024074D">
        <w:rPr>
          <w:lang w:val="en-US"/>
        </w:rPr>
        <w:t>a</w:t>
      </w:r>
      <w:r w:rsidR="00C80653">
        <w:rPr>
          <w:lang w:val="en-US"/>
        </w:rPr>
        <w:t>s</w:t>
      </w:r>
      <w:r w:rsidR="0024074D">
        <w:rPr>
          <w:lang w:val="en-US"/>
        </w:rPr>
        <w:t xml:space="preserve"> (MAC-K</w:t>
      </w:r>
      <w:r w:rsidR="007D2DD0">
        <w:rPr>
          <w:lang w:val="en-US"/>
        </w:rPr>
        <w:t>02)</w:t>
      </w:r>
    </w:p>
    <w:p w14:paraId="20BF7B2A" w14:textId="77777777" w:rsidR="00C80653" w:rsidRDefault="00C80653" w:rsidP="00C80653">
      <w:r>
        <w:t>In an example scenario, the network may have already triggered early TA acquisition and provided corresponding TAs to the UE as many times as the UE capability. If the network decides to trigger early TA acquisition for another candidate and provide the estimated TA to the UE, the UE will have to discard one of the available TA values.</w:t>
      </w:r>
    </w:p>
    <w:p w14:paraId="6CE4AE8E" w14:textId="61C1DEAB" w:rsidR="00C80653" w:rsidRDefault="00C80653" w:rsidP="00C80653">
      <w:r w:rsidRPr="612CFDAF">
        <w:rPr>
          <w:lang w:val="en-US"/>
        </w:rPr>
        <w:t xml:space="preserve">Leaving up to UE implementation which TAs to keep when the UE capability is reached creates ambiguity on the network side on what TAs are maintained by the UE. </w:t>
      </w:r>
      <w:r w:rsidR="001E136B" w:rsidRPr="612CFDAF">
        <w:rPr>
          <w:lang w:val="en-US"/>
        </w:rPr>
        <w:t xml:space="preserve">A consequence of this is that, for example, </w:t>
      </w:r>
      <w:r w:rsidRPr="612CFDAF">
        <w:rPr>
          <w:lang w:val="en-US"/>
        </w:rPr>
        <w:t>when the target/new serving cell receives the list of TAs and remaining TATs</w:t>
      </w:r>
      <w:r w:rsidR="00257FDE" w:rsidRPr="612CFDAF">
        <w:rPr>
          <w:lang w:val="en-US"/>
        </w:rPr>
        <w:t xml:space="preserve"> from the source</w:t>
      </w:r>
      <w:r w:rsidRPr="612CFDAF">
        <w:rPr>
          <w:lang w:val="en-US"/>
        </w:rPr>
        <w:t xml:space="preserve">, it does not know which of them are </w:t>
      </w:r>
      <w:proofErr w:type="gramStart"/>
      <w:r w:rsidRPr="612CFDAF">
        <w:rPr>
          <w:lang w:val="en-US"/>
        </w:rPr>
        <w:t>actually maintained</w:t>
      </w:r>
      <w:proofErr w:type="gramEnd"/>
      <w:r w:rsidRPr="612CFDAF">
        <w:rPr>
          <w:lang w:val="en-US"/>
        </w:rPr>
        <w:t xml:space="preserve"> at the UE, if they are more than UE capability. Therefore, it cannot know whether it should trigger early TA acquisition for the UE.</w:t>
      </w:r>
    </w:p>
    <w:p w14:paraId="5EACD297" w14:textId="0BA107CD" w:rsidR="00981E3C" w:rsidRPr="009F5DD0" w:rsidRDefault="00C80653" w:rsidP="00C80653">
      <w:r w:rsidRPr="42C37289">
        <w:t xml:space="preserve">One way forward discussed </w:t>
      </w:r>
      <w:r w:rsidR="00E84AE9" w:rsidRPr="42C37289">
        <w:t>during RAN2#131</w:t>
      </w:r>
      <w:r w:rsidRPr="42C37289">
        <w:t xml:space="preserve"> to avoid ambiguity is that the NW triggers early UL sync only if the UE capability is not maxed out. This is very restrictive, especially considering that the UE maintains TAs and corresponding TATs upon cell switch</w:t>
      </w:r>
      <w:r w:rsidR="00981E3C" w:rsidRPr="42C37289">
        <w:t>. It is, therefore</w:t>
      </w:r>
      <w:r w:rsidR="0053664C" w:rsidRPr="42C37289">
        <w:t>,</w:t>
      </w:r>
      <w:r w:rsidR="00B2641D" w:rsidRPr="42C37289">
        <w:t xml:space="preserve"> important for RAN2 to agree on a mechanism </w:t>
      </w:r>
      <w:r w:rsidR="00543396" w:rsidRPr="42C37289">
        <w:t xml:space="preserve">that allows </w:t>
      </w:r>
      <w:r w:rsidR="008B663C" w:rsidRPr="42C37289">
        <w:t xml:space="preserve">the NW </w:t>
      </w:r>
      <w:r w:rsidR="008B663C" w:rsidRPr="42C37289">
        <w:lastRenderedPageBreak/>
        <w:t>to know which TAs are maintained by the UE</w:t>
      </w:r>
      <w:r w:rsidR="00405835" w:rsidRPr="42C37289">
        <w:t>, without over-restricting the possible network actions</w:t>
      </w:r>
      <w:r w:rsidR="006524E4" w:rsidRPr="42C37289">
        <w:t>.</w:t>
      </w:r>
      <w:r w:rsidR="006D6B9A" w:rsidRPr="42C37289">
        <w:t xml:space="preserve"> </w:t>
      </w:r>
      <w:r w:rsidR="00A7550A" w:rsidRPr="42C37289">
        <w:t>To this end, some approaches have been proposed</w:t>
      </w:r>
      <w:r w:rsidR="00DA5E59" w:rsidRPr="42C37289">
        <w:t>, like specifying the UE behavior</w:t>
      </w:r>
      <w:r w:rsidR="00046039" w:rsidRPr="42C37289">
        <w:t xml:space="preserve"> by defining a rule about which TAs to maintain</w:t>
      </w:r>
      <w:r w:rsidR="00DA5E59" w:rsidRPr="42C37289">
        <w:t xml:space="preserve"> or signaling the maintained TAs. It is our view, that the former approach</w:t>
      </w:r>
      <w:r w:rsidR="00046039" w:rsidRPr="42C37289">
        <w:t>, regardless of the specific rule</w:t>
      </w:r>
      <w:r w:rsidR="009F5DD0" w:rsidRPr="42C37289">
        <w:t>,</w:t>
      </w:r>
      <w:r w:rsidR="007E7336" w:rsidRPr="42C37289">
        <w:t xml:space="preserve"> has by far the lowest specification impact and does not add to UE complexity</w:t>
      </w:r>
      <w:r w:rsidR="009F5DD0" w:rsidRPr="42C37289">
        <w:t>.</w:t>
      </w:r>
      <w:r w:rsidR="00046039" w:rsidRPr="42C37289">
        <w:t xml:space="preserve"> </w:t>
      </w:r>
      <w:r w:rsidR="00A7550A" w:rsidRPr="42C37289">
        <w:t xml:space="preserve"> </w:t>
      </w:r>
    </w:p>
    <w:p w14:paraId="5F3DCECB" w14:textId="3BB4F5D3" w:rsidR="006524E4" w:rsidRPr="009F5DD0" w:rsidRDefault="006524E4" w:rsidP="00C80653">
      <w:r w:rsidRPr="612CFDAF">
        <w:rPr>
          <w:b/>
          <w:lang w:val="en-US"/>
        </w:rPr>
        <w:t xml:space="preserve">Proposal </w:t>
      </w:r>
      <w:r w:rsidR="00B543BC" w:rsidRPr="612CFDAF">
        <w:rPr>
          <w:b/>
          <w:lang w:val="en-US"/>
        </w:rPr>
        <w:t>2</w:t>
      </w:r>
      <w:r w:rsidRPr="612CFDAF">
        <w:rPr>
          <w:lang w:val="en-US"/>
        </w:rPr>
        <w:t xml:space="preserve">: </w:t>
      </w:r>
      <w:proofErr w:type="gramStart"/>
      <w:r w:rsidR="009222D6" w:rsidRPr="612CFDAF">
        <w:rPr>
          <w:lang w:val="en-US"/>
        </w:rPr>
        <w:t xml:space="preserve">Discuss </w:t>
      </w:r>
      <w:r w:rsidRPr="612CFDAF">
        <w:rPr>
          <w:lang w:val="en-US"/>
        </w:rPr>
        <w:t>on</w:t>
      </w:r>
      <w:proofErr w:type="gramEnd"/>
      <w:r w:rsidRPr="612CFDAF">
        <w:rPr>
          <w:lang w:val="en-US"/>
        </w:rPr>
        <w:t xml:space="preserve"> a method</w:t>
      </w:r>
      <w:r w:rsidR="000B5ECD" w:rsidRPr="612CFDAF">
        <w:rPr>
          <w:lang w:val="en-US"/>
        </w:rPr>
        <w:t xml:space="preserve"> to enable UE and network alignment on the UE-mainta</w:t>
      </w:r>
      <w:r w:rsidR="00841584" w:rsidRPr="612CFDAF">
        <w:rPr>
          <w:lang w:val="en-US"/>
        </w:rPr>
        <w:t>ined TAs, with the definition of a TA maintenance rule being the preferred option, due to its minimal specification and UE complexity impact.</w:t>
      </w:r>
      <w:r w:rsidR="000B5ECD" w:rsidRPr="612CFDAF">
        <w:rPr>
          <w:lang w:val="en-US"/>
        </w:rPr>
        <w:t xml:space="preserve"> </w:t>
      </w:r>
      <w:r w:rsidRPr="612CFDAF">
        <w:rPr>
          <w:lang w:val="en-US"/>
        </w:rPr>
        <w:t xml:space="preserve"> </w:t>
      </w:r>
    </w:p>
    <w:p w14:paraId="6394123B" w14:textId="28477BE4" w:rsidR="008B549E" w:rsidRPr="00BE00D2" w:rsidRDefault="008B549E" w:rsidP="008B549E">
      <w:pPr>
        <w:pStyle w:val="Heading2"/>
        <w:rPr>
          <w:lang w:val="en-US"/>
        </w:rPr>
      </w:pPr>
      <w:r w:rsidRPr="00BE00D2">
        <w:rPr>
          <w:lang w:val="en-US"/>
        </w:rPr>
        <w:t>2.</w:t>
      </w:r>
      <w:r w:rsidR="006F0C1D" w:rsidRPr="00BE00D2">
        <w:rPr>
          <w:lang w:val="en-US"/>
        </w:rPr>
        <w:t>3</w:t>
      </w:r>
      <w:r w:rsidR="00022144" w:rsidRPr="00BE00D2">
        <w:rPr>
          <w:lang w:val="en-US"/>
        </w:rPr>
        <w:t xml:space="preserve"> </w:t>
      </w:r>
      <w:r w:rsidR="00152CD5" w:rsidRPr="00BE00D2">
        <w:rPr>
          <w:lang w:val="en-US"/>
        </w:rPr>
        <w:t>Conditional LTM cell switch</w:t>
      </w:r>
    </w:p>
    <w:p w14:paraId="4526AB58" w14:textId="5968A44E" w:rsidR="00EE4A24" w:rsidRPr="00BE00D2" w:rsidRDefault="00EE4A24" w:rsidP="00EE4A24">
      <w:pPr>
        <w:pStyle w:val="Heading3"/>
        <w:rPr>
          <w:lang w:val="en-US"/>
        </w:rPr>
      </w:pPr>
      <w:r w:rsidRPr="00BE00D2">
        <w:rPr>
          <w:lang w:val="en-US"/>
        </w:rPr>
        <w:t>2.</w:t>
      </w:r>
      <w:r w:rsidR="006F0C1D" w:rsidRPr="00BE00D2">
        <w:rPr>
          <w:lang w:val="en-US"/>
        </w:rPr>
        <w:t>3</w:t>
      </w:r>
      <w:r w:rsidRPr="00BE00D2">
        <w:rPr>
          <w:lang w:val="en-US"/>
        </w:rPr>
        <w:t xml:space="preserve">.1 </w:t>
      </w:r>
      <w:r w:rsidR="00E20653" w:rsidRPr="00BE00D2">
        <w:rPr>
          <w:lang w:val="en-US"/>
        </w:rPr>
        <w:t>CLTM execution</w:t>
      </w:r>
    </w:p>
    <w:p w14:paraId="43B329F4" w14:textId="1E74334F" w:rsidR="0097676F" w:rsidRPr="00BE00D2" w:rsidRDefault="00E20653" w:rsidP="00BE00D2">
      <w:pPr>
        <w:pStyle w:val="Heading4"/>
        <w:ind w:left="851" w:hanging="851"/>
        <w:rPr>
          <w:lang w:val="en-US"/>
        </w:rPr>
      </w:pPr>
      <w:r w:rsidRPr="00BE00D2">
        <w:rPr>
          <w:lang w:val="en-US"/>
        </w:rPr>
        <w:t>2.</w:t>
      </w:r>
      <w:r w:rsidR="006F0C1D" w:rsidRPr="00BE00D2">
        <w:rPr>
          <w:lang w:val="en-US"/>
        </w:rPr>
        <w:t>3</w:t>
      </w:r>
      <w:r w:rsidRPr="00BE00D2">
        <w:rPr>
          <w:lang w:val="en-US"/>
        </w:rPr>
        <w:t xml:space="preserve">.1.1 </w:t>
      </w:r>
      <w:r w:rsidR="0097676F" w:rsidRPr="00BE00D2">
        <w:rPr>
          <w:lang w:val="en-US"/>
        </w:rPr>
        <w:t>TA handling when the serving cell is a candidate cell</w:t>
      </w:r>
      <w:r w:rsidR="000A2960">
        <w:rPr>
          <w:lang w:val="en-US"/>
        </w:rPr>
        <w:t xml:space="preserve"> (MAC-V05</w:t>
      </w:r>
      <w:r w:rsidR="002F2EE2">
        <w:rPr>
          <w:lang w:val="en-US"/>
        </w:rPr>
        <w:t>, MAC</w:t>
      </w:r>
      <w:r w:rsidR="000409EF">
        <w:rPr>
          <w:lang w:val="en-US"/>
        </w:rPr>
        <w:t>-K01, MAC-N</w:t>
      </w:r>
      <w:r w:rsidR="008F7C08">
        <w:rPr>
          <w:lang w:val="en-US"/>
        </w:rPr>
        <w:t>01</w:t>
      </w:r>
      <w:r w:rsidR="00B73F5B">
        <w:rPr>
          <w:lang w:val="en-US"/>
        </w:rPr>
        <w:t>)</w:t>
      </w:r>
    </w:p>
    <w:p w14:paraId="00570C22" w14:textId="77777777" w:rsidR="00574571" w:rsidRPr="009F5DD0" w:rsidRDefault="00574571" w:rsidP="00574571">
      <w:r w:rsidRPr="612CFDAF">
        <w:rPr>
          <w:lang w:val="en-US"/>
        </w:rPr>
        <w:t>As stated in the Introduction section, regarding the handling of the time alignment timers (TATs) of CLTM candidate cells, the following agreements were made in RAN2#129bis:</w:t>
      </w:r>
    </w:p>
    <w:tbl>
      <w:tblPr>
        <w:tblStyle w:val="TableGrid"/>
        <w:tblW w:w="0" w:type="auto"/>
        <w:tblLook w:val="04A0" w:firstRow="1" w:lastRow="0" w:firstColumn="1" w:lastColumn="0" w:noHBand="0" w:noVBand="1"/>
      </w:tblPr>
      <w:tblGrid>
        <w:gridCol w:w="9350"/>
      </w:tblGrid>
      <w:tr w:rsidR="00574571" w:rsidRPr="00CF2BD0" w14:paraId="34D6FE48" w14:textId="77777777" w:rsidTr="006027F8">
        <w:tc>
          <w:tcPr>
            <w:tcW w:w="9350" w:type="dxa"/>
            <w:tcBorders>
              <w:top w:val="single" w:sz="4" w:space="0" w:color="auto"/>
              <w:left w:val="single" w:sz="4" w:space="0" w:color="auto"/>
              <w:bottom w:val="single" w:sz="4" w:space="0" w:color="auto"/>
              <w:right w:val="single" w:sz="4" w:space="0" w:color="auto"/>
            </w:tcBorders>
            <w:hideMark/>
          </w:tcPr>
          <w:p w14:paraId="267931B8" w14:textId="77777777" w:rsidR="00574571" w:rsidRPr="00CF2BD0" w:rsidRDefault="00574571" w:rsidP="00574571">
            <w:pPr>
              <w:numPr>
                <w:ilvl w:val="0"/>
                <w:numId w:val="21"/>
              </w:numPr>
            </w:pPr>
            <w:r w:rsidRPr="42C37289">
              <w:t>Upon C-LTM execution, UE performs the following for received TA values and TA timers for other candidate cells than the target candidate cell: Maintain the TA value and keep the early TA timer running.</w:t>
            </w:r>
          </w:p>
          <w:p w14:paraId="1275309F" w14:textId="77777777" w:rsidR="00574571" w:rsidRPr="00CF2BD0" w:rsidRDefault="00574571" w:rsidP="00574571">
            <w:pPr>
              <w:numPr>
                <w:ilvl w:val="0"/>
                <w:numId w:val="21"/>
              </w:numPr>
            </w:pPr>
            <w:r w:rsidRPr="00CF2BD0">
              <w:t>C-LTM TAT for target cell is not stopped upon C-LTM cell switch execution to the target cell if it is running and starts the PTAG using the remaining time from the C-LTM timer.</w:t>
            </w:r>
          </w:p>
        </w:tc>
      </w:tr>
    </w:tbl>
    <w:p w14:paraId="36E5E4AD" w14:textId="2EFACB04" w:rsidR="00574571" w:rsidRPr="009F5DD0" w:rsidRDefault="00574571" w:rsidP="00574571">
      <w:r w:rsidRPr="612CFDAF">
        <w:rPr>
          <w:lang w:val="en-US"/>
        </w:rPr>
        <w:t xml:space="preserve">These agreements define the UE handling of TATs of candidate cells (target and other candidate cells) and the PTAG TAT of the new serving cell, but they do not address if and how the TA and corresponding TAT of the previous serving cell should be used. Therefore, with the current agreements, the TA of the previous serving cell and the status of the corresponding TAT are not maintained after the cell switch. In case the previous serving cell is configured as a CLTM candidate and a subsequent conditional cell switch to that cell is triggered, the UE will have to obtain the TA again, performing an unnecessary random-access procedure either during RACH-based conditional cell switch or during early TA acquisition. We also note that such UE behavior is inconsistent with the one agreed for all other candidate cells, where the available TAs and corresponding TATs are maintained upon cell switch. </w:t>
      </w:r>
    </w:p>
    <w:p w14:paraId="2C82967E" w14:textId="6AE1118C" w:rsidR="00574571" w:rsidRPr="009F5DD0" w:rsidRDefault="00574571" w:rsidP="00574571">
      <w:pPr>
        <w:rPr>
          <w:b/>
          <w:lang w:val="en-US"/>
        </w:rPr>
      </w:pPr>
      <w:r w:rsidRPr="612CFDAF">
        <w:rPr>
          <w:b/>
          <w:lang w:val="en-US"/>
        </w:rPr>
        <w:t xml:space="preserve">Observation </w:t>
      </w:r>
      <w:r w:rsidR="00B543BC" w:rsidRPr="612CFDAF">
        <w:rPr>
          <w:b/>
          <w:lang w:val="en-US"/>
        </w:rPr>
        <w:t>3</w:t>
      </w:r>
      <w:r w:rsidRPr="612CFDAF">
        <w:rPr>
          <w:b/>
          <w:lang w:val="en-US"/>
        </w:rPr>
        <w:t>:</w:t>
      </w:r>
      <w:r w:rsidRPr="612CFDAF">
        <w:rPr>
          <w:lang w:val="en-US"/>
        </w:rPr>
        <w:t xml:space="preserve"> Upon a conditional cell switch, the TA and the corresponding TAT of the previous serving cell are not maintained, potentially leading to an unnecessary random-access procedure, in case that cell is a CLTM candidate.</w:t>
      </w:r>
    </w:p>
    <w:p w14:paraId="28D42ADA" w14:textId="77777777" w:rsidR="00574571" w:rsidRPr="009F5DD0" w:rsidRDefault="00574571" w:rsidP="00574571">
      <w:r w:rsidRPr="009F5DD0">
        <w:t xml:space="preserve">The issue is depicted in </w:t>
      </w:r>
      <w:r w:rsidRPr="009F5DD0">
        <w:fldChar w:fldCharType="begin"/>
      </w:r>
      <w:r w:rsidRPr="009F5DD0">
        <w:instrText xml:space="preserve"> REF _Ref205824981 \h </w:instrText>
      </w:r>
      <w:r w:rsidRPr="009F5DD0">
        <w:fldChar w:fldCharType="separate"/>
      </w:r>
      <w:r w:rsidRPr="009F5DD0">
        <w:t>Figure 1</w:t>
      </w:r>
      <w:r w:rsidRPr="00CF2BD0">
        <w:fldChar w:fldCharType="end"/>
      </w:r>
      <w:r w:rsidRPr="009F5DD0">
        <w:t>, where an example scenario with two CLTM candidates, with one of them corresponding to the current serving, is considered.</w:t>
      </w:r>
    </w:p>
    <w:p w14:paraId="6E7CC72F" w14:textId="77777777" w:rsidR="00574571" w:rsidRPr="009F5DD0" w:rsidRDefault="00574571" w:rsidP="00574571">
      <w:r w:rsidRPr="00B306B3">
        <w:lastRenderedPageBreak/>
        <w:drawing>
          <wp:inline distT="0" distB="0" distL="0" distR="0" wp14:anchorId="51FAD260" wp14:editId="1E6583DE">
            <wp:extent cx="6121400" cy="3778250"/>
            <wp:effectExtent l="0" t="0" r="0" b="0"/>
            <wp:docPr id="1693814669" name="Picture 2"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ell&#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778250"/>
                    </a:xfrm>
                    <a:prstGeom prst="rect">
                      <a:avLst/>
                    </a:prstGeom>
                    <a:noFill/>
                    <a:ln>
                      <a:noFill/>
                    </a:ln>
                  </pic:spPr>
                </pic:pic>
              </a:graphicData>
            </a:graphic>
          </wp:inline>
        </w:drawing>
      </w:r>
    </w:p>
    <w:p w14:paraId="43F235AF" w14:textId="77777777" w:rsidR="00574571" w:rsidRPr="009F5DD0" w:rsidRDefault="00574571" w:rsidP="00574571">
      <w:pPr>
        <w:rPr>
          <w:b/>
          <w:i/>
          <w:lang w:val="en-US"/>
        </w:rPr>
      </w:pPr>
      <w:bookmarkStart w:id="1" w:name="_Ref205824981"/>
      <w:r w:rsidRPr="612CFDAF">
        <w:rPr>
          <w:b/>
          <w:lang w:val="en-US"/>
        </w:rPr>
        <w:t xml:space="preserve">Figure </w:t>
      </w:r>
      <w:r w:rsidRPr="009F5DD0">
        <w:rPr>
          <w:i/>
        </w:rPr>
        <w:fldChar w:fldCharType="begin"/>
      </w:r>
      <w:r w:rsidRPr="009F5DD0">
        <w:rPr>
          <w:b/>
        </w:rPr>
        <w:instrText xml:space="preserve"> SEQ Figure \* ARABIC </w:instrText>
      </w:r>
      <w:r w:rsidRPr="009F5DD0">
        <w:rPr>
          <w:i/>
        </w:rPr>
        <w:fldChar w:fldCharType="separate"/>
      </w:r>
      <w:r w:rsidRPr="612CFDAF">
        <w:rPr>
          <w:b/>
          <w:lang w:val="en-US"/>
        </w:rPr>
        <w:t>1</w:t>
      </w:r>
      <w:r w:rsidRPr="00CF2BD0">
        <w:fldChar w:fldCharType="end"/>
      </w:r>
      <w:bookmarkEnd w:id="1"/>
      <w:r w:rsidRPr="612CFDAF">
        <w:rPr>
          <w:b/>
          <w:lang w:val="en-US"/>
        </w:rPr>
        <w:t>: Issue with handling the TA of the previous serving cell.</w:t>
      </w:r>
    </w:p>
    <w:p w14:paraId="38383FB7" w14:textId="38617099" w:rsidR="007755FB" w:rsidRDefault="00863C9F" w:rsidP="007755FB">
      <w:pPr>
        <w:rPr>
          <w:bCs/>
        </w:rPr>
      </w:pPr>
      <w:r w:rsidRPr="612CFDAF">
        <w:rPr>
          <w:lang w:val="en-US"/>
        </w:rPr>
        <w:t xml:space="preserve">In the current </w:t>
      </w:r>
      <w:r w:rsidR="006639DC" w:rsidRPr="612CFDAF">
        <w:rPr>
          <w:lang w:val="en-US"/>
        </w:rPr>
        <w:t>MAC open issues list for CLTM</w:t>
      </w:r>
      <w:r w:rsidR="00BE1E22" w:rsidRPr="612CFDAF">
        <w:rPr>
          <w:lang w:val="en-US"/>
        </w:rPr>
        <w:t>,</w:t>
      </w:r>
      <w:r w:rsidR="007755FB" w:rsidRPr="612CFDAF">
        <w:rPr>
          <w:lang w:val="en-US"/>
        </w:rPr>
        <w:t xml:space="preserve"> the possibility of re-using current serving cell (source cell) </w:t>
      </w:r>
      <w:r w:rsidR="002D2466" w:rsidRPr="612CFDAF">
        <w:rPr>
          <w:lang w:val="en-US"/>
        </w:rPr>
        <w:t xml:space="preserve">TA, as well as the </w:t>
      </w:r>
      <w:r w:rsidR="007755FB" w:rsidRPr="612CFDAF">
        <w:rPr>
          <w:lang w:val="en-US"/>
        </w:rPr>
        <w:t xml:space="preserve">PTAG TAT as CLTM TAT after cell switch </w:t>
      </w:r>
      <w:r w:rsidR="00AA67B0" w:rsidRPr="612CFDAF">
        <w:rPr>
          <w:lang w:val="en-US"/>
        </w:rPr>
        <w:t>is discussed (MAC-V05, MAC-K01, MAC-N01),</w:t>
      </w:r>
      <w:r w:rsidR="007755FB" w:rsidRPr="612CFDAF">
        <w:rPr>
          <w:lang w:val="en-US"/>
        </w:rPr>
        <w:t xml:space="preserve"> if current serving cell is configured as CLTM candidate target cell. </w:t>
      </w:r>
      <w:r w:rsidR="00B37A3F" w:rsidRPr="612CFDAF">
        <w:rPr>
          <w:lang w:val="en-US"/>
        </w:rPr>
        <w:t>Th</w:t>
      </w:r>
      <w:r w:rsidR="00CB558A" w:rsidRPr="612CFDAF">
        <w:rPr>
          <w:lang w:val="en-US"/>
        </w:rPr>
        <w:t xml:space="preserve">e aim of </w:t>
      </w:r>
      <w:r w:rsidR="007755FB" w:rsidRPr="612CFDAF">
        <w:rPr>
          <w:lang w:val="en-US"/>
        </w:rPr>
        <w:t xml:space="preserve">such </w:t>
      </w:r>
      <w:r w:rsidR="00CB558A" w:rsidRPr="612CFDAF">
        <w:rPr>
          <w:lang w:val="en-US"/>
        </w:rPr>
        <w:t xml:space="preserve">an approach is </w:t>
      </w:r>
      <w:r w:rsidR="007755FB" w:rsidRPr="612CFDAF">
        <w:rPr>
          <w:lang w:val="en-US"/>
        </w:rPr>
        <w:t>that</w:t>
      </w:r>
      <w:r w:rsidR="00CB558A" w:rsidRPr="612CFDAF">
        <w:rPr>
          <w:lang w:val="en-US"/>
        </w:rPr>
        <w:t xml:space="preserve"> </w:t>
      </w:r>
      <w:r w:rsidR="007755FB" w:rsidRPr="612CFDAF">
        <w:rPr>
          <w:lang w:val="en-US"/>
        </w:rPr>
        <w:t xml:space="preserve">the </w:t>
      </w:r>
      <w:r w:rsidR="00413E2E" w:rsidRPr="612CFDAF">
        <w:rPr>
          <w:lang w:val="en-US"/>
        </w:rPr>
        <w:t xml:space="preserve">maintained </w:t>
      </w:r>
      <w:r w:rsidR="00CB558A" w:rsidRPr="612CFDAF">
        <w:rPr>
          <w:lang w:val="en-US"/>
        </w:rPr>
        <w:t>TA and</w:t>
      </w:r>
      <w:r w:rsidR="007755FB" w:rsidRPr="612CFDAF">
        <w:rPr>
          <w:lang w:val="en-US"/>
        </w:rPr>
        <w:t xml:space="preserve"> the CLTM TAT can be used for </w:t>
      </w:r>
      <w:r w:rsidR="00413E2E" w:rsidRPr="612CFDAF">
        <w:rPr>
          <w:lang w:val="en-US"/>
        </w:rPr>
        <w:t xml:space="preserve">a potential </w:t>
      </w:r>
      <w:r w:rsidR="007755FB" w:rsidRPr="612CFDAF">
        <w:rPr>
          <w:lang w:val="en-US"/>
        </w:rPr>
        <w:t xml:space="preserve">subsequent CLTM cell </w:t>
      </w:r>
      <w:r w:rsidR="00CB558A" w:rsidRPr="612CFDAF">
        <w:rPr>
          <w:lang w:val="en-US"/>
        </w:rPr>
        <w:t>switch</w:t>
      </w:r>
      <w:r w:rsidR="00413E2E" w:rsidRPr="612CFDAF">
        <w:rPr>
          <w:lang w:val="en-US"/>
        </w:rPr>
        <w:t xml:space="preserve"> to that cell</w:t>
      </w:r>
      <w:r w:rsidR="007755FB" w:rsidRPr="612CFDAF">
        <w:rPr>
          <w:lang w:val="en-US"/>
        </w:rPr>
        <w:t>.</w:t>
      </w:r>
    </w:p>
    <w:p w14:paraId="3E024BB9" w14:textId="576B1C5F" w:rsidR="00574571" w:rsidRPr="009F5DD0" w:rsidRDefault="00574571" w:rsidP="00574571">
      <w:r w:rsidRPr="612CFDAF">
        <w:rPr>
          <w:lang w:val="en-US"/>
        </w:rPr>
        <w:t xml:space="preserve">A possible way to </w:t>
      </w:r>
      <w:r w:rsidR="0069199A" w:rsidRPr="612CFDAF">
        <w:rPr>
          <w:lang w:val="en-US"/>
        </w:rPr>
        <w:t>accomplish this</w:t>
      </w:r>
      <w:r w:rsidRPr="612CFDAF">
        <w:rPr>
          <w:lang w:val="en-US"/>
        </w:rPr>
        <w:t xml:space="preserve"> is that, if the previous serving cell is configured as a CLTM candidate, upon cell switch, the UE stores the TA of the previous serving cell as the TA of the corresponding candidate configuration and starts the corresponding candidate TAT with the remaining time of the TAT of the PTAG of previous serving cell. An alternative solution is that the UE always maintains the TA and corresponding TAT of the candidate configuration corresponding to the serving cell by duplicating the TA and the status of the corresponding TAT of the serving cell. For example, when the UE receives a TAC MAC CE for the PTAG of the serving cell, in addition to the actions related to the serving cell TA and TAT, it should also update the TA and restart the TAT of the corresponding candidate configuration.</w:t>
      </w:r>
    </w:p>
    <w:p w14:paraId="791FC72E" w14:textId="16952A5E" w:rsidR="00574571" w:rsidRPr="009F5DD0" w:rsidRDefault="00574571" w:rsidP="00574571">
      <w:r w:rsidRPr="612CFDAF">
        <w:rPr>
          <w:lang w:val="en-US"/>
        </w:rPr>
        <w:t xml:space="preserve">From the two alternatives considered, Alt. 1 is preferred, as it has a lower implementation complexity, since the UE does not need to maintain the candidate TAT corresponding to the serving cell while being served by it. A TP showing the required changes in the specification (in the branch treating the case when the CLTM target is not configured with two TAGs) is shown </w:t>
      </w:r>
      <w:r w:rsidR="00E650D0" w:rsidRPr="612CFDAF">
        <w:rPr>
          <w:lang w:val="en-US"/>
        </w:rPr>
        <w:t>in Appendix A.1.</w:t>
      </w:r>
    </w:p>
    <w:p w14:paraId="3F3ED0A2" w14:textId="1F378667" w:rsidR="00574571" w:rsidRPr="009F5DD0" w:rsidRDefault="00574571" w:rsidP="00574571">
      <w:r w:rsidRPr="009F5DD0">
        <w:rPr>
          <w:b/>
        </w:rPr>
        <w:t xml:space="preserve">Proposal </w:t>
      </w:r>
      <w:r w:rsidR="001C5A34">
        <w:rPr>
          <w:b/>
        </w:rPr>
        <w:t>3</w:t>
      </w:r>
      <w:r w:rsidRPr="009F5DD0">
        <w:rPr>
          <w:b/>
        </w:rPr>
        <w:t>:</w:t>
      </w:r>
      <w:r w:rsidRPr="009F5DD0">
        <w:t xml:space="preserve"> UE stores the TA of the previous serving cell as the TA of the corresponding candidate configuration and starts the corresponding candidate TAT with the remaining time of the TAT of the PTAG of previous serving cell.</w:t>
      </w:r>
    </w:p>
    <w:p w14:paraId="16CB5684" w14:textId="77777777" w:rsidR="008B549E" w:rsidRPr="00BE00D2" w:rsidRDefault="008B549E" w:rsidP="008B549E">
      <w:pPr>
        <w:pStyle w:val="Heading1"/>
        <w:rPr>
          <w:lang w:val="en-US"/>
        </w:rPr>
      </w:pPr>
      <w:r w:rsidRPr="00BE00D2">
        <w:rPr>
          <w:lang w:val="en-US"/>
        </w:rPr>
        <w:t>3</w:t>
      </w:r>
      <w:r w:rsidRPr="00BE00D2">
        <w:rPr>
          <w:lang w:val="en-US"/>
        </w:rPr>
        <w:tab/>
        <w:t>Conclusion</w:t>
      </w:r>
    </w:p>
    <w:p w14:paraId="766D4156" w14:textId="77777777" w:rsidR="008B549E" w:rsidRPr="006E13D1" w:rsidRDefault="008B549E" w:rsidP="008B549E">
      <w:r>
        <w:t>This document has made the following observations:</w:t>
      </w:r>
    </w:p>
    <w:p w14:paraId="4D416BA4" w14:textId="77777777" w:rsidR="00EB709A" w:rsidRPr="009F5DD0" w:rsidRDefault="00EB709A" w:rsidP="00EB709A">
      <w:r w:rsidRPr="42C37289">
        <w:rPr>
          <w:b/>
        </w:rPr>
        <w:t xml:space="preserve">Observation 1: </w:t>
      </w:r>
      <w:r w:rsidRPr="42C37289">
        <w:t>There is no CSI report to the target cell for L1-RSRP measurements based on SP CSI-RSs activated by the previous source cell.</w:t>
      </w:r>
    </w:p>
    <w:p w14:paraId="61CB4632" w14:textId="77777777" w:rsidR="00EB709A" w:rsidRPr="009F5DD0" w:rsidRDefault="00EB709A" w:rsidP="00EB709A">
      <w:r w:rsidRPr="42C37289">
        <w:rPr>
          <w:b/>
        </w:rPr>
        <w:t>Observation 2</w:t>
      </w:r>
      <w:r w:rsidRPr="42C37289">
        <w:t>: Without additional explicit clarification made in 3GPP, SP CSI-RSs for the target cell activated by the previous source cell for L1-RSRP measurement will not be deactivated, since the RAN2#131 agreement on deactivation (quoted above) was explicitly linked to the CSI reporting after the cell switch.</w:t>
      </w:r>
    </w:p>
    <w:p w14:paraId="6B75E4AC" w14:textId="77777777" w:rsidR="00EB709A" w:rsidRPr="009F5DD0" w:rsidRDefault="00EB709A" w:rsidP="00EB709A">
      <w:pPr>
        <w:rPr>
          <w:b/>
        </w:rPr>
      </w:pPr>
      <w:r w:rsidRPr="42C37289">
        <w:rPr>
          <w:b/>
        </w:rPr>
        <w:lastRenderedPageBreak/>
        <w:t>Observation 3:</w:t>
      </w:r>
      <w:r w:rsidRPr="42C37289">
        <w:t xml:space="preserve"> Upon a conditional cell switch, the TA and the corresponding TAT of the previous serving cell are not maintained, potentially leading to an unnecessary random-access procedure, in case that cell is a CLTM candidate.</w:t>
      </w:r>
    </w:p>
    <w:p w14:paraId="65A6BE48" w14:textId="77777777" w:rsidR="00EB709A" w:rsidRDefault="00EB709A" w:rsidP="00EB709A"/>
    <w:p w14:paraId="6FF43D0F" w14:textId="77777777" w:rsidR="008B549E" w:rsidRPr="004F4540" w:rsidRDefault="008B549E" w:rsidP="008B549E">
      <w:pPr>
        <w:rPr>
          <w:bCs/>
        </w:rPr>
      </w:pPr>
      <w:r>
        <w:rPr>
          <w:bCs/>
        </w:rPr>
        <w:t>And proposed the following:</w:t>
      </w:r>
    </w:p>
    <w:p w14:paraId="688E1923" w14:textId="524A2D5B" w:rsidR="00EB709A" w:rsidRDefault="00EB709A" w:rsidP="008B549E">
      <w:r w:rsidRPr="009F5DD0">
        <w:rPr>
          <w:b/>
          <w:bCs/>
        </w:rPr>
        <w:t>Proposal</w:t>
      </w:r>
      <w:r>
        <w:rPr>
          <w:b/>
          <w:bCs/>
        </w:rPr>
        <w:t xml:space="preserve"> 1</w:t>
      </w:r>
      <w:r w:rsidRPr="009F5DD0">
        <w:t xml:space="preserve">: Add a clarification that for L1-RSRP measurements, </w:t>
      </w:r>
      <w:r>
        <w:t>t</w:t>
      </w:r>
      <w:r w:rsidRPr="00543875">
        <w:t xml:space="preserve">he UE deactivates </w:t>
      </w:r>
      <w:r w:rsidRPr="009F5DD0">
        <w:t xml:space="preserve">SP CSI-RS resources of the target cell </w:t>
      </w:r>
      <w:r>
        <w:t>after</w:t>
      </w:r>
      <w:r w:rsidRPr="009F5DD0">
        <w:t xml:space="preserve"> cell switch.</w:t>
      </w:r>
    </w:p>
    <w:p w14:paraId="00D61834" w14:textId="77777777" w:rsidR="00EB709A" w:rsidRPr="009F5DD0" w:rsidRDefault="00EB709A" w:rsidP="00EB709A">
      <w:r w:rsidRPr="42C37289">
        <w:rPr>
          <w:b/>
        </w:rPr>
        <w:t>Proposal 2</w:t>
      </w:r>
      <w:r w:rsidRPr="42C37289">
        <w:t xml:space="preserve">: Discuss on a method to enable UE and network alignment on the UE-maintained TAs, with the definition of a TA maintenance rule being the preferred option, due to its minimal specification and UE complexity impact.  </w:t>
      </w:r>
    </w:p>
    <w:p w14:paraId="3E4D28D5" w14:textId="4330325F" w:rsidR="00DB12B1" w:rsidRDefault="00EB709A" w:rsidP="008B549E">
      <w:r w:rsidRPr="009F5DD0">
        <w:rPr>
          <w:b/>
        </w:rPr>
        <w:t xml:space="preserve">Proposal </w:t>
      </w:r>
      <w:r>
        <w:rPr>
          <w:b/>
        </w:rPr>
        <w:t>3</w:t>
      </w:r>
      <w:r w:rsidRPr="009F5DD0">
        <w:rPr>
          <w:b/>
        </w:rPr>
        <w:t>:</w:t>
      </w:r>
      <w:r w:rsidRPr="009F5DD0">
        <w:t xml:space="preserve"> UE stores the TA of the previous serving cell as the TA of the corresponding candidate configuration and starts the corresponding candidate TAT with the remaining time of the TAT of the PTAG of previous serving cell.</w:t>
      </w:r>
    </w:p>
    <w:p w14:paraId="190F7C92" w14:textId="3B70E977" w:rsidR="00DB12B1" w:rsidRDefault="00DB12B1" w:rsidP="00EB709A">
      <w:pPr>
        <w:pStyle w:val="Heading1"/>
      </w:pPr>
      <w:r>
        <w:t>Appendix</w:t>
      </w:r>
    </w:p>
    <w:p w14:paraId="2610734A" w14:textId="096CD37F" w:rsidR="00DB12B1" w:rsidRDefault="00DB12B1" w:rsidP="00EB709A">
      <w:pPr>
        <w:pStyle w:val="Heading2"/>
      </w:pPr>
      <w:r>
        <w:t>A.1</w:t>
      </w:r>
      <w:r>
        <w:tab/>
        <w:t xml:space="preserve">TP for TA handling </w:t>
      </w:r>
      <w:r w:rsidR="0028601F">
        <w:t>when the serving cell is a candidate cell</w:t>
      </w:r>
    </w:p>
    <w:p w14:paraId="7B6379A5" w14:textId="05452C6B" w:rsidR="0028601F" w:rsidRDefault="00CB6900" w:rsidP="008B549E">
      <w:r w:rsidRPr="612CFDAF">
        <w:rPr>
          <w:lang w:val="en-US"/>
        </w:rPr>
        <w:t xml:space="preserve">In the following, we provide a text proposal including the required changes in the MAC specification </w:t>
      </w:r>
      <w:r w:rsidR="000A2960" w:rsidRPr="612CFDAF">
        <w:rPr>
          <w:lang w:val="en-US"/>
        </w:rPr>
        <w:t>for handling the TA of the previous serving cell upon a CLTM cell switch:</w:t>
      </w:r>
    </w:p>
    <w:p w14:paraId="1DB55690" w14:textId="77777777" w:rsidR="00E650D0" w:rsidRPr="009F5DD0" w:rsidRDefault="00E650D0" w:rsidP="00E650D0">
      <w:r w:rsidRPr="009F5DD0">
        <w:rPr>
          <w:u w:val="single"/>
        </w:rPr>
        <w:t>5.2 Maintenance of Uplink Time Alignment</w:t>
      </w:r>
    </w:p>
    <w:p w14:paraId="50C681AB" w14:textId="77777777" w:rsidR="00E650D0" w:rsidRPr="009F5DD0" w:rsidRDefault="00E650D0" w:rsidP="00E650D0">
      <w:r w:rsidRPr="009F5DD0">
        <w:t>…</w:t>
      </w:r>
    </w:p>
    <w:p w14:paraId="6A694F2A" w14:textId="77777777" w:rsidR="00E650D0" w:rsidRPr="009F5DD0" w:rsidRDefault="00E650D0" w:rsidP="00E650D0">
      <w:r w:rsidRPr="612CFDAF">
        <w:rPr>
          <w:lang w:val="en-US"/>
        </w:rPr>
        <w:t>1&gt;    when a conditional LTM cell switch procedure is triggered for a CLTM candidate cell or indicated by upper layer as specified in clause 5.y.3:</w:t>
      </w:r>
    </w:p>
    <w:p w14:paraId="650EFA7D" w14:textId="77777777" w:rsidR="00E650D0" w:rsidRPr="009F5DD0" w:rsidRDefault="00E650D0" w:rsidP="00EB709A">
      <w:pPr>
        <w:ind w:left="284"/>
      </w:pPr>
      <w:r w:rsidRPr="612CFDAF">
        <w:rPr>
          <w:lang w:val="en-US"/>
        </w:rPr>
        <w:t xml:space="preserve">2&gt;    if the CLTM candidate cell is not configured with two TAGs and the </w:t>
      </w:r>
      <w:r w:rsidRPr="612CFDAF">
        <w:rPr>
          <w:i/>
          <w:lang w:val="en-US"/>
        </w:rPr>
        <w:t>ltm-Candidate-TimeAlignmentTimer</w:t>
      </w:r>
      <w:r w:rsidRPr="612CFDAF">
        <w:rPr>
          <w:lang w:val="en-US"/>
        </w:rPr>
        <w:t xml:space="preserve"> associated with the CLTM candidate cell is running as specified in clause 5.2x:</w:t>
      </w:r>
    </w:p>
    <w:p w14:paraId="0AAC6D66" w14:textId="77777777" w:rsidR="00E650D0" w:rsidRPr="00BE00D2" w:rsidRDefault="00E650D0" w:rsidP="00BE00D2">
      <w:pPr>
        <w:ind w:left="568"/>
        <w:rPr>
          <w:highlight w:val="yellow"/>
        </w:rPr>
      </w:pPr>
      <w:r w:rsidRPr="00BE00D2">
        <w:rPr>
          <w:highlight w:val="yellow"/>
          <w:rPrChange w:id="2" w:author="Endrit Dosti (Nokia)" w:date="2025-10-03T08:51:00Z" w16du:dateUtc="2025-10-03T05:51:00Z">
            <w:rPr>
              <w:highlight w:val="yellow"/>
              <w:u w:val="single"/>
            </w:rPr>
          </w:rPrChange>
        </w:rPr>
        <w:t>3&gt;    if the (previous) serving cell is configured as an LTM candidate:</w:t>
      </w:r>
    </w:p>
    <w:p w14:paraId="13ED8952" w14:textId="77777777" w:rsidR="00E650D0" w:rsidRPr="00BE00D2" w:rsidRDefault="00E650D0" w:rsidP="00BE00D2">
      <w:pPr>
        <w:ind w:left="852"/>
        <w:rPr>
          <w:highlight w:val="yellow"/>
        </w:rPr>
      </w:pPr>
      <w:r w:rsidRPr="00BE00D2">
        <w:rPr>
          <w:highlight w:val="yellow"/>
          <w:rPrChange w:id="3" w:author="Endrit Dosti (Nokia)" w:date="2025-10-03T08:51:00Z" w16du:dateUtc="2025-10-03T05:51:00Z">
            <w:rPr>
              <w:highlight w:val="yellow"/>
              <w:u w:val="single"/>
            </w:rPr>
          </w:rPrChange>
        </w:rPr>
        <w:t>4&gt;    store the TA value of the PTAG for the LTM candidate corresponding to the (previous) serving cell</w:t>
      </w:r>
    </w:p>
    <w:p w14:paraId="1AB9C929" w14:textId="77777777" w:rsidR="00E650D0" w:rsidRPr="00BE00D2" w:rsidRDefault="00E650D0" w:rsidP="00BE00D2">
      <w:pPr>
        <w:ind w:left="852"/>
      </w:pPr>
      <w:r w:rsidRPr="00BE00D2">
        <w:rPr>
          <w:highlight w:val="yellow"/>
          <w:lang w:val="en-US"/>
          <w:rPrChange w:id="4" w:author="Endrit Dosti (Nokia)" w:date="2025-10-03T08:51:00Z" w16du:dateUtc="2025-10-03T05:51:00Z">
            <w:rPr>
              <w:highlight w:val="yellow"/>
              <w:u w:val="single"/>
              <w:lang w:val="en-US"/>
            </w:rPr>
          </w:rPrChange>
        </w:rPr>
        <w:t xml:space="preserve">4&gt;    start or restart the </w:t>
      </w:r>
      <w:r w:rsidRPr="00BE00D2">
        <w:rPr>
          <w:i/>
          <w:highlight w:val="yellow"/>
          <w:lang w:val="en-US"/>
          <w:rPrChange w:id="5" w:author="Endrit Dosti (Nokia)" w:date="2025-10-03T08:51:00Z" w16du:dateUtc="2025-10-03T05:51:00Z">
            <w:rPr>
              <w:i/>
              <w:highlight w:val="yellow"/>
              <w:u w:val="single"/>
              <w:lang w:val="en-US"/>
            </w:rPr>
          </w:rPrChange>
        </w:rPr>
        <w:t xml:space="preserve">ltm-Candidate-TimeAlignmentTimer </w:t>
      </w:r>
      <w:r w:rsidRPr="00BE00D2">
        <w:rPr>
          <w:highlight w:val="yellow"/>
          <w:lang w:val="en-US"/>
          <w:rPrChange w:id="6" w:author="Endrit Dosti (Nokia)" w:date="2025-10-03T08:51:00Z" w16du:dateUtc="2025-10-03T05:51:00Z">
            <w:rPr>
              <w:highlight w:val="yellow"/>
              <w:u w:val="single"/>
              <w:lang w:val="en-US"/>
            </w:rPr>
          </w:rPrChange>
        </w:rPr>
        <w:t xml:space="preserve">associated with the LTM candidate corresponding to the serving cell with the length of the remaining time of the </w:t>
      </w:r>
      <w:r w:rsidRPr="00BE00D2">
        <w:rPr>
          <w:i/>
          <w:highlight w:val="yellow"/>
          <w:lang w:val="en-US"/>
          <w:rPrChange w:id="7" w:author="Endrit Dosti (Nokia)" w:date="2025-10-03T08:51:00Z" w16du:dateUtc="2025-10-03T05:51:00Z">
            <w:rPr>
              <w:i/>
              <w:highlight w:val="yellow"/>
              <w:u w:val="single"/>
              <w:lang w:val="en-US"/>
            </w:rPr>
          </w:rPrChange>
        </w:rPr>
        <w:t>TimeAlignmentTimer</w:t>
      </w:r>
      <w:r w:rsidRPr="00BE00D2">
        <w:rPr>
          <w:highlight w:val="yellow"/>
          <w:lang w:val="en-US"/>
          <w:rPrChange w:id="8" w:author="Endrit Dosti (Nokia)" w:date="2025-10-03T08:51:00Z" w16du:dateUtc="2025-10-03T05:51:00Z">
            <w:rPr>
              <w:highlight w:val="yellow"/>
              <w:u w:val="single"/>
              <w:lang w:val="en-US"/>
            </w:rPr>
          </w:rPrChange>
        </w:rPr>
        <w:t xml:space="preserve"> of the PTAG</w:t>
      </w:r>
    </w:p>
    <w:p w14:paraId="6466F07A" w14:textId="77777777" w:rsidR="00E650D0" w:rsidRPr="009F5DD0" w:rsidRDefault="00E650D0" w:rsidP="00BE00D2">
      <w:pPr>
        <w:ind w:left="568"/>
      </w:pPr>
      <w:r w:rsidRPr="009F5DD0">
        <w:t>3&gt;    apply the stored TA value associated with the CLTM candidate cell for the PTAG as specified in clause 6.1.3.4x;</w:t>
      </w:r>
    </w:p>
    <w:p w14:paraId="35F222F4" w14:textId="77777777" w:rsidR="00080512" w:rsidRPr="005A5862" w:rsidRDefault="00080512" w:rsidP="008B549E">
      <w:pPr>
        <w:pStyle w:val="CRCoverPage"/>
        <w:tabs>
          <w:tab w:val="left" w:pos="1985"/>
        </w:tabs>
      </w:pPr>
    </w:p>
    <w:sectPr w:rsidR="00080512" w:rsidRPr="005A5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6DDD" w14:textId="77777777" w:rsidR="00D830BA" w:rsidRDefault="00D830BA">
      <w:r>
        <w:separator/>
      </w:r>
    </w:p>
  </w:endnote>
  <w:endnote w:type="continuationSeparator" w:id="0">
    <w:p w14:paraId="79ADB1FB" w14:textId="77777777" w:rsidR="00D830BA" w:rsidRDefault="00D830BA">
      <w:r>
        <w:continuationSeparator/>
      </w:r>
    </w:p>
  </w:endnote>
  <w:endnote w:type="continuationNotice" w:id="1">
    <w:p w14:paraId="52A8F76B" w14:textId="77777777" w:rsidR="00D830BA" w:rsidRDefault="00D83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Pr="00BE00D2" w:rsidRDefault="00F87048">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Pr="00BE00D2" w:rsidRDefault="00F87048">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Pr="00BE00D2" w:rsidRDefault="00F87048">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0B35" w14:textId="77777777" w:rsidR="00D830BA" w:rsidRDefault="00D830BA">
      <w:r>
        <w:separator/>
      </w:r>
    </w:p>
  </w:footnote>
  <w:footnote w:type="continuationSeparator" w:id="0">
    <w:p w14:paraId="09E72BB1" w14:textId="77777777" w:rsidR="00D830BA" w:rsidRDefault="00D830BA">
      <w:r>
        <w:continuationSeparator/>
      </w:r>
    </w:p>
  </w:footnote>
  <w:footnote w:type="continuationNotice" w:id="1">
    <w:p w14:paraId="51091D00" w14:textId="77777777" w:rsidR="00D830BA" w:rsidRDefault="00D83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Pr="00BE00D2" w:rsidRDefault="00F87048">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Pr="00BE00D2" w:rsidRDefault="00F8704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Pr="00BE00D2" w:rsidRDefault="00F8704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F97841"/>
    <w:multiLevelType w:val="multilevel"/>
    <w:tmpl w:val="660C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5451024"/>
    <w:multiLevelType w:val="hybridMultilevel"/>
    <w:tmpl w:val="400A4C1A"/>
    <w:lvl w:ilvl="0" w:tplc="995C07BE">
      <w:start w:val="2"/>
      <w:numFmt w:val="bullet"/>
      <w:lvlText w:val="-"/>
      <w:lvlJc w:val="left"/>
      <w:pPr>
        <w:ind w:left="760" w:hanging="360"/>
      </w:pPr>
      <w:rPr>
        <w:rFonts w:ascii="Times New Roman" w:eastAsia="Times New Roman" w:hAnsi="Times New Roman" w:cs="Times New Roman"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5" w15:restartNumberingAfterBreak="0">
    <w:nsid w:val="2A082D34"/>
    <w:multiLevelType w:val="hybridMultilevel"/>
    <w:tmpl w:val="B32AFA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E433E5"/>
    <w:multiLevelType w:val="hybridMultilevel"/>
    <w:tmpl w:val="B79EBA0E"/>
    <w:lvl w:ilvl="0" w:tplc="AD0C3EDA">
      <w:start w:val="1"/>
      <w:numFmt w:val="decimal"/>
      <w:lvlText w:val="%1."/>
      <w:lvlJc w:val="left"/>
      <w:pPr>
        <w:ind w:left="754" w:hanging="360"/>
      </w:pPr>
    </w:lvl>
    <w:lvl w:ilvl="1" w:tplc="04090019">
      <w:start w:val="1"/>
      <w:numFmt w:val="lowerLetter"/>
      <w:lvlText w:val="%2."/>
      <w:lvlJc w:val="left"/>
      <w:pPr>
        <w:ind w:left="1474" w:hanging="360"/>
      </w:pPr>
    </w:lvl>
    <w:lvl w:ilvl="2" w:tplc="0409001B">
      <w:start w:val="1"/>
      <w:numFmt w:val="lowerRoman"/>
      <w:lvlText w:val="%3."/>
      <w:lvlJc w:val="right"/>
      <w:pPr>
        <w:ind w:left="2194" w:hanging="180"/>
      </w:pPr>
    </w:lvl>
    <w:lvl w:ilvl="3" w:tplc="0409000F">
      <w:start w:val="1"/>
      <w:numFmt w:val="decimal"/>
      <w:lvlText w:val="%4."/>
      <w:lvlJc w:val="left"/>
      <w:pPr>
        <w:ind w:left="2914" w:hanging="360"/>
      </w:pPr>
    </w:lvl>
    <w:lvl w:ilvl="4" w:tplc="04090019">
      <w:start w:val="1"/>
      <w:numFmt w:val="lowerLetter"/>
      <w:lvlText w:val="%5."/>
      <w:lvlJc w:val="left"/>
      <w:pPr>
        <w:ind w:left="3634" w:hanging="360"/>
      </w:pPr>
    </w:lvl>
    <w:lvl w:ilvl="5" w:tplc="0409001B">
      <w:start w:val="1"/>
      <w:numFmt w:val="lowerRoman"/>
      <w:lvlText w:val="%6."/>
      <w:lvlJc w:val="right"/>
      <w:pPr>
        <w:ind w:left="4354" w:hanging="180"/>
      </w:pPr>
    </w:lvl>
    <w:lvl w:ilvl="6" w:tplc="0409000F">
      <w:start w:val="1"/>
      <w:numFmt w:val="decimal"/>
      <w:lvlText w:val="%7."/>
      <w:lvlJc w:val="left"/>
      <w:pPr>
        <w:ind w:left="5074" w:hanging="360"/>
      </w:pPr>
    </w:lvl>
    <w:lvl w:ilvl="7" w:tplc="04090019">
      <w:start w:val="1"/>
      <w:numFmt w:val="lowerLetter"/>
      <w:lvlText w:val="%8."/>
      <w:lvlJc w:val="left"/>
      <w:pPr>
        <w:ind w:left="5794" w:hanging="360"/>
      </w:pPr>
    </w:lvl>
    <w:lvl w:ilvl="8" w:tplc="0409001B">
      <w:start w:val="1"/>
      <w:numFmt w:val="lowerRoman"/>
      <w:lvlText w:val="%9."/>
      <w:lvlJc w:val="right"/>
      <w:pPr>
        <w:ind w:left="6514" w:hanging="180"/>
      </w:pPr>
    </w:lvl>
  </w:abstractNum>
  <w:abstractNum w:abstractNumId="18" w15:restartNumberingAfterBreak="0">
    <w:nsid w:val="2E786D3E"/>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DF81C22"/>
    <w:multiLevelType w:val="hybridMultilevel"/>
    <w:tmpl w:val="65D29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8BA2D75"/>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86805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4141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4397391">
    <w:abstractNumId w:val="24"/>
  </w:num>
  <w:num w:numId="21" w16cid:durableId="1663266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688790">
    <w:abstractNumId w:val="14"/>
  </w:num>
  <w:num w:numId="23" w16cid:durableId="9227583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6312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28473">
    <w:abstractNumId w:val="16"/>
  </w:num>
  <w:num w:numId="26" w16cid:durableId="1665738798">
    <w:abstractNumId w:val="25"/>
  </w:num>
  <w:num w:numId="27" w16cid:durableId="15874192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ndrit Dosti (Nokia)">
    <w15:presenceInfo w15:providerId="AD" w15:userId="S::endrit.dosti@nokia.com::b1260e4d-ce0c-457c-8e3d-41e1516167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30C"/>
    <w:rsid w:val="0001057B"/>
    <w:rsid w:val="00010879"/>
    <w:rsid w:val="000145A1"/>
    <w:rsid w:val="00016557"/>
    <w:rsid w:val="00016723"/>
    <w:rsid w:val="0001759F"/>
    <w:rsid w:val="00021E57"/>
    <w:rsid w:val="00022144"/>
    <w:rsid w:val="00023C40"/>
    <w:rsid w:val="0002507D"/>
    <w:rsid w:val="00033397"/>
    <w:rsid w:val="00040095"/>
    <w:rsid w:val="000409EF"/>
    <w:rsid w:val="00040D76"/>
    <w:rsid w:val="000418DD"/>
    <w:rsid w:val="00046039"/>
    <w:rsid w:val="00056BE5"/>
    <w:rsid w:val="00056E8D"/>
    <w:rsid w:val="000637A5"/>
    <w:rsid w:val="00064814"/>
    <w:rsid w:val="00065268"/>
    <w:rsid w:val="00073C9C"/>
    <w:rsid w:val="00076412"/>
    <w:rsid w:val="00080512"/>
    <w:rsid w:val="00090468"/>
    <w:rsid w:val="00093A04"/>
    <w:rsid w:val="00094568"/>
    <w:rsid w:val="000A2960"/>
    <w:rsid w:val="000A319E"/>
    <w:rsid w:val="000B127E"/>
    <w:rsid w:val="000B551C"/>
    <w:rsid w:val="000B5ECD"/>
    <w:rsid w:val="000B7BCF"/>
    <w:rsid w:val="000C522B"/>
    <w:rsid w:val="000D3DFC"/>
    <w:rsid w:val="000D58AB"/>
    <w:rsid w:val="000E4212"/>
    <w:rsid w:val="000F105C"/>
    <w:rsid w:val="0011046F"/>
    <w:rsid w:val="00112F1A"/>
    <w:rsid w:val="00115C06"/>
    <w:rsid w:val="00125351"/>
    <w:rsid w:val="00125D80"/>
    <w:rsid w:val="0012610D"/>
    <w:rsid w:val="00131417"/>
    <w:rsid w:val="00133F8C"/>
    <w:rsid w:val="00145018"/>
    <w:rsid w:val="00145075"/>
    <w:rsid w:val="00152CD5"/>
    <w:rsid w:val="00163A64"/>
    <w:rsid w:val="001741A0"/>
    <w:rsid w:val="00175FA0"/>
    <w:rsid w:val="001838D0"/>
    <w:rsid w:val="0018542A"/>
    <w:rsid w:val="00194CD0"/>
    <w:rsid w:val="0019699F"/>
    <w:rsid w:val="001A5813"/>
    <w:rsid w:val="001B02A0"/>
    <w:rsid w:val="001B2E27"/>
    <w:rsid w:val="001B49C9"/>
    <w:rsid w:val="001B6C48"/>
    <w:rsid w:val="001C23F4"/>
    <w:rsid w:val="001C4F79"/>
    <w:rsid w:val="001C5A34"/>
    <w:rsid w:val="001E136B"/>
    <w:rsid w:val="001E3155"/>
    <w:rsid w:val="001E72F7"/>
    <w:rsid w:val="001F168B"/>
    <w:rsid w:val="001F7693"/>
    <w:rsid w:val="001F7831"/>
    <w:rsid w:val="00204045"/>
    <w:rsid w:val="0020712B"/>
    <w:rsid w:val="0021029C"/>
    <w:rsid w:val="0021716B"/>
    <w:rsid w:val="00217467"/>
    <w:rsid w:val="0022606D"/>
    <w:rsid w:val="00231728"/>
    <w:rsid w:val="00234004"/>
    <w:rsid w:val="0024074D"/>
    <w:rsid w:val="00242E94"/>
    <w:rsid w:val="00244A05"/>
    <w:rsid w:val="0025005F"/>
    <w:rsid w:val="00250404"/>
    <w:rsid w:val="00256B74"/>
    <w:rsid w:val="00257FDE"/>
    <w:rsid w:val="00260B59"/>
    <w:rsid w:val="002610D8"/>
    <w:rsid w:val="00270170"/>
    <w:rsid w:val="002747EC"/>
    <w:rsid w:val="002855BF"/>
    <w:rsid w:val="0028601F"/>
    <w:rsid w:val="00290A7C"/>
    <w:rsid w:val="00292570"/>
    <w:rsid w:val="002A6735"/>
    <w:rsid w:val="002B2988"/>
    <w:rsid w:val="002C387E"/>
    <w:rsid w:val="002D2466"/>
    <w:rsid w:val="002D5F3C"/>
    <w:rsid w:val="002F0516"/>
    <w:rsid w:val="002F0D22"/>
    <w:rsid w:val="002F0D64"/>
    <w:rsid w:val="002F17C5"/>
    <w:rsid w:val="002F2EE2"/>
    <w:rsid w:val="002F6D7D"/>
    <w:rsid w:val="00304EB0"/>
    <w:rsid w:val="0030718C"/>
    <w:rsid w:val="00311B17"/>
    <w:rsid w:val="00315FA8"/>
    <w:rsid w:val="00316653"/>
    <w:rsid w:val="003172DC"/>
    <w:rsid w:val="00320D54"/>
    <w:rsid w:val="003226A3"/>
    <w:rsid w:val="00323B13"/>
    <w:rsid w:val="00325AE3"/>
    <w:rsid w:val="00326069"/>
    <w:rsid w:val="0033685B"/>
    <w:rsid w:val="0033752F"/>
    <w:rsid w:val="0035148F"/>
    <w:rsid w:val="0035462D"/>
    <w:rsid w:val="0036459E"/>
    <w:rsid w:val="00364B41"/>
    <w:rsid w:val="00365EED"/>
    <w:rsid w:val="00370C00"/>
    <w:rsid w:val="00372DF8"/>
    <w:rsid w:val="00382FF2"/>
    <w:rsid w:val="00383096"/>
    <w:rsid w:val="0039346C"/>
    <w:rsid w:val="003A41EF"/>
    <w:rsid w:val="003A4ED8"/>
    <w:rsid w:val="003A7B94"/>
    <w:rsid w:val="003B3EC6"/>
    <w:rsid w:val="003B40AD"/>
    <w:rsid w:val="003B7D25"/>
    <w:rsid w:val="003C3D6F"/>
    <w:rsid w:val="003C4E37"/>
    <w:rsid w:val="003C7203"/>
    <w:rsid w:val="003D0FD0"/>
    <w:rsid w:val="003D6B42"/>
    <w:rsid w:val="003D7AAB"/>
    <w:rsid w:val="003E16BE"/>
    <w:rsid w:val="003F2EC1"/>
    <w:rsid w:val="003F4E28"/>
    <w:rsid w:val="003F76B6"/>
    <w:rsid w:val="004006E8"/>
    <w:rsid w:val="00401855"/>
    <w:rsid w:val="0040393D"/>
    <w:rsid w:val="00405835"/>
    <w:rsid w:val="00413E2E"/>
    <w:rsid w:val="004159C3"/>
    <w:rsid w:val="00426F1F"/>
    <w:rsid w:val="0044048F"/>
    <w:rsid w:val="00446C3A"/>
    <w:rsid w:val="00457837"/>
    <w:rsid w:val="00465587"/>
    <w:rsid w:val="00477455"/>
    <w:rsid w:val="00483950"/>
    <w:rsid w:val="00491AB3"/>
    <w:rsid w:val="00497CF8"/>
    <w:rsid w:val="004A1F7B"/>
    <w:rsid w:val="004A2551"/>
    <w:rsid w:val="004A266C"/>
    <w:rsid w:val="004A2F6E"/>
    <w:rsid w:val="004A38AE"/>
    <w:rsid w:val="004B0E16"/>
    <w:rsid w:val="004B2DE3"/>
    <w:rsid w:val="004B41B9"/>
    <w:rsid w:val="004C2586"/>
    <w:rsid w:val="004C3E30"/>
    <w:rsid w:val="004C44D2"/>
    <w:rsid w:val="004C5FD8"/>
    <w:rsid w:val="004D3578"/>
    <w:rsid w:val="004D380D"/>
    <w:rsid w:val="004D43B4"/>
    <w:rsid w:val="004D778D"/>
    <w:rsid w:val="004E213A"/>
    <w:rsid w:val="004E5750"/>
    <w:rsid w:val="004E7553"/>
    <w:rsid w:val="004F18F4"/>
    <w:rsid w:val="004F4540"/>
    <w:rsid w:val="004F518F"/>
    <w:rsid w:val="004F73A7"/>
    <w:rsid w:val="00503171"/>
    <w:rsid w:val="00506C28"/>
    <w:rsid w:val="0051143E"/>
    <w:rsid w:val="0051662D"/>
    <w:rsid w:val="00520CFE"/>
    <w:rsid w:val="00534DA0"/>
    <w:rsid w:val="00535618"/>
    <w:rsid w:val="0053664C"/>
    <w:rsid w:val="00537809"/>
    <w:rsid w:val="00541A65"/>
    <w:rsid w:val="005432D9"/>
    <w:rsid w:val="00543396"/>
    <w:rsid w:val="00543E6C"/>
    <w:rsid w:val="00552116"/>
    <w:rsid w:val="0056238A"/>
    <w:rsid w:val="00565087"/>
    <w:rsid w:val="0056573F"/>
    <w:rsid w:val="00571279"/>
    <w:rsid w:val="00573250"/>
    <w:rsid w:val="00574571"/>
    <w:rsid w:val="00575FC5"/>
    <w:rsid w:val="00582CF9"/>
    <w:rsid w:val="00586BEB"/>
    <w:rsid w:val="0059374C"/>
    <w:rsid w:val="005A13AB"/>
    <w:rsid w:val="005A38E5"/>
    <w:rsid w:val="005A49C6"/>
    <w:rsid w:val="005A5862"/>
    <w:rsid w:val="005A588D"/>
    <w:rsid w:val="005A5C02"/>
    <w:rsid w:val="005B04D4"/>
    <w:rsid w:val="005C0E92"/>
    <w:rsid w:val="005C1EC1"/>
    <w:rsid w:val="005C4838"/>
    <w:rsid w:val="005C4947"/>
    <w:rsid w:val="005C7044"/>
    <w:rsid w:val="005C766E"/>
    <w:rsid w:val="005C7CD5"/>
    <w:rsid w:val="005E2C64"/>
    <w:rsid w:val="00602727"/>
    <w:rsid w:val="0060584C"/>
    <w:rsid w:val="006069A0"/>
    <w:rsid w:val="00611566"/>
    <w:rsid w:val="00617FAB"/>
    <w:rsid w:val="006256C6"/>
    <w:rsid w:val="0063677A"/>
    <w:rsid w:val="00636CDE"/>
    <w:rsid w:val="00646D99"/>
    <w:rsid w:val="006524E4"/>
    <w:rsid w:val="006540C9"/>
    <w:rsid w:val="00655148"/>
    <w:rsid w:val="006557D0"/>
    <w:rsid w:val="00656910"/>
    <w:rsid w:val="00656CB2"/>
    <w:rsid w:val="006574C0"/>
    <w:rsid w:val="006639DC"/>
    <w:rsid w:val="006679B1"/>
    <w:rsid w:val="00670B9D"/>
    <w:rsid w:val="00673406"/>
    <w:rsid w:val="00677110"/>
    <w:rsid w:val="0069138A"/>
    <w:rsid w:val="0069199A"/>
    <w:rsid w:val="006947E8"/>
    <w:rsid w:val="00694BD0"/>
    <w:rsid w:val="00696821"/>
    <w:rsid w:val="00697260"/>
    <w:rsid w:val="006A098F"/>
    <w:rsid w:val="006A66CB"/>
    <w:rsid w:val="006B69B1"/>
    <w:rsid w:val="006C5731"/>
    <w:rsid w:val="006C66D8"/>
    <w:rsid w:val="006D1E24"/>
    <w:rsid w:val="006D35DE"/>
    <w:rsid w:val="006D4A4F"/>
    <w:rsid w:val="006D6B9A"/>
    <w:rsid w:val="006D742A"/>
    <w:rsid w:val="006D798A"/>
    <w:rsid w:val="006E1057"/>
    <w:rsid w:val="006E1417"/>
    <w:rsid w:val="006E2F8E"/>
    <w:rsid w:val="006E57DF"/>
    <w:rsid w:val="006F0C1D"/>
    <w:rsid w:val="006F596D"/>
    <w:rsid w:val="006F6A2C"/>
    <w:rsid w:val="007069DC"/>
    <w:rsid w:val="00710201"/>
    <w:rsid w:val="00711E5E"/>
    <w:rsid w:val="0071644C"/>
    <w:rsid w:val="0072073A"/>
    <w:rsid w:val="00723B23"/>
    <w:rsid w:val="0073109D"/>
    <w:rsid w:val="007342B5"/>
    <w:rsid w:val="00734A5B"/>
    <w:rsid w:val="00744E76"/>
    <w:rsid w:val="00757D40"/>
    <w:rsid w:val="007662B5"/>
    <w:rsid w:val="007755FB"/>
    <w:rsid w:val="00781C2C"/>
    <w:rsid w:val="00781F0F"/>
    <w:rsid w:val="0078727C"/>
    <w:rsid w:val="00787A2B"/>
    <w:rsid w:val="0079049D"/>
    <w:rsid w:val="00793DC5"/>
    <w:rsid w:val="00796823"/>
    <w:rsid w:val="007A2E55"/>
    <w:rsid w:val="007A7ECA"/>
    <w:rsid w:val="007B18D8"/>
    <w:rsid w:val="007C095F"/>
    <w:rsid w:val="007C2DD0"/>
    <w:rsid w:val="007C3DCE"/>
    <w:rsid w:val="007C74E9"/>
    <w:rsid w:val="007D2DD0"/>
    <w:rsid w:val="007E09C8"/>
    <w:rsid w:val="007E225A"/>
    <w:rsid w:val="007E5D6F"/>
    <w:rsid w:val="007E7336"/>
    <w:rsid w:val="007F2E08"/>
    <w:rsid w:val="008024FA"/>
    <w:rsid w:val="008028A4"/>
    <w:rsid w:val="00803B96"/>
    <w:rsid w:val="0080607C"/>
    <w:rsid w:val="00807F7B"/>
    <w:rsid w:val="00813245"/>
    <w:rsid w:val="00815C97"/>
    <w:rsid w:val="00820BFA"/>
    <w:rsid w:val="00834275"/>
    <w:rsid w:val="00834DF8"/>
    <w:rsid w:val="008375C9"/>
    <w:rsid w:val="00840DE0"/>
    <w:rsid w:val="00841584"/>
    <w:rsid w:val="00845A1B"/>
    <w:rsid w:val="008473E8"/>
    <w:rsid w:val="00847CD0"/>
    <w:rsid w:val="0085709B"/>
    <w:rsid w:val="008607A8"/>
    <w:rsid w:val="0086354A"/>
    <w:rsid w:val="00863C9F"/>
    <w:rsid w:val="008768CA"/>
    <w:rsid w:val="00877EF9"/>
    <w:rsid w:val="00880559"/>
    <w:rsid w:val="00880945"/>
    <w:rsid w:val="008A665C"/>
    <w:rsid w:val="008A6F0E"/>
    <w:rsid w:val="008A7FF3"/>
    <w:rsid w:val="008B3D54"/>
    <w:rsid w:val="008B5306"/>
    <w:rsid w:val="008B549E"/>
    <w:rsid w:val="008B54E8"/>
    <w:rsid w:val="008B663C"/>
    <w:rsid w:val="008C21AC"/>
    <w:rsid w:val="008C2E2A"/>
    <w:rsid w:val="008C2EC2"/>
    <w:rsid w:val="008C3057"/>
    <w:rsid w:val="008C3665"/>
    <w:rsid w:val="008D0128"/>
    <w:rsid w:val="008D0C8C"/>
    <w:rsid w:val="008D2E4D"/>
    <w:rsid w:val="008D3AE9"/>
    <w:rsid w:val="008D6D57"/>
    <w:rsid w:val="008F396F"/>
    <w:rsid w:val="008F3DCD"/>
    <w:rsid w:val="008F4ECC"/>
    <w:rsid w:val="008F6C5E"/>
    <w:rsid w:val="008F7C08"/>
    <w:rsid w:val="0090271F"/>
    <w:rsid w:val="00902DB9"/>
    <w:rsid w:val="0090466A"/>
    <w:rsid w:val="00905E5A"/>
    <w:rsid w:val="009076D6"/>
    <w:rsid w:val="00911F55"/>
    <w:rsid w:val="009222D6"/>
    <w:rsid w:val="00922E99"/>
    <w:rsid w:val="00923460"/>
    <w:rsid w:val="00923655"/>
    <w:rsid w:val="009246C8"/>
    <w:rsid w:val="009248C6"/>
    <w:rsid w:val="009339CB"/>
    <w:rsid w:val="00936071"/>
    <w:rsid w:val="009376CD"/>
    <w:rsid w:val="00940212"/>
    <w:rsid w:val="00940CF3"/>
    <w:rsid w:val="0094288F"/>
    <w:rsid w:val="00942EC2"/>
    <w:rsid w:val="00943E7C"/>
    <w:rsid w:val="009443D3"/>
    <w:rsid w:val="00944B06"/>
    <w:rsid w:val="00953C76"/>
    <w:rsid w:val="009547A8"/>
    <w:rsid w:val="00961B32"/>
    <w:rsid w:val="00962509"/>
    <w:rsid w:val="00970243"/>
    <w:rsid w:val="00970DB3"/>
    <w:rsid w:val="00974BB0"/>
    <w:rsid w:val="00975BCD"/>
    <w:rsid w:val="0097676F"/>
    <w:rsid w:val="009818A2"/>
    <w:rsid w:val="00981E3C"/>
    <w:rsid w:val="009861A5"/>
    <w:rsid w:val="009928A9"/>
    <w:rsid w:val="009A0AF3"/>
    <w:rsid w:val="009A625E"/>
    <w:rsid w:val="009B07CD"/>
    <w:rsid w:val="009C19E9"/>
    <w:rsid w:val="009C3834"/>
    <w:rsid w:val="009D25E0"/>
    <w:rsid w:val="009D2DA7"/>
    <w:rsid w:val="009D31BB"/>
    <w:rsid w:val="009D4729"/>
    <w:rsid w:val="009D74A6"/>
    <w:rsid w:val="009E003F"/>
    <w:rsid w:val="009E0E87"/>
    <w:rsid w:val="009F3480"/>
    <w:rsid w:val="009F5DD0"/>
    <w:rsid w:val="009F62A2"/>
    <w:rsid w:val="00A00759"/>
    <w:rsid w:val="00A065DC"/>
    <w:rsid w:val="00A10F02"/>
    <w:rsid w:val="00A15CBA"/>
    <w:rsid w:val="00A17176"/>
    <w:rsid w:val="00A204CA"/>
    <w:rsid w:val="00A209D6"/>
    <w:rsid w:val="00A22738"/>
    <w:rsid w:val="00A320DA"/>
    <w:rsid w:val="00A36F5F"/>
    <w:rsid w:val="00A429E6"/>
    <w:rsid w:val="00A430EC"/>
    <w:rsid w:val="00A53724"/>
    <w:rsid w:val="00A54B2B"/>
    <w:rsid w:val="00A60309"/>
    <w:rsid w:val="00A60510"/>
    <w:rsid w:val="00A703B6"/>
    <w:rsid w:val="00A7550A"/>
    <w:rsid w:val="00A773B2"/>
    <w:rsid w:val="00A82346"/>
    <w:rsid w:val="00A9671C"/>
    <w:rsid w:val="00AA1553"/>
    <w:rsid w:val="00AA52C5"/>
    <w:rsid w:val="00AA67B0"/>
    <w:rsid w:val="00AB0CC3"/>
    <w:rsid w:val="00AC50F8"/>
    <w:rsid w:val="00AD7E7C"/>
    <w:rsid w:val="00AF55E7"/>
    <w:rsid w:val="00AF580F"/>
    <w:rsid w:val="00B05380"/>
    <w:rsid w:val="00B05962"/>
    <w:rsid w:val="00B10DC4"/>
    <w:rsid w:val="00B1291B"/>
    <w:rsid w:val="00B15449"/>
    <w:rsid w:val="00B16C2F"/>
    <w:rsid w:val="00B2641D"/>
    <w:rsid w:val="00B27303"/>
    <w:rsid w:val="00B306B3"/>
    <w:rsid w:val="00B332F8"/>
    <w:rsid w:val="00B37A3F"/>
    <w:rsid w:val="00B41DCF"/>
    <w:rsid w:val="00B47FD1"/>
    <w:rsid w:val="00B516BB"/>
    <w:rsid w:val="00B52778"/>
    <w:rsid w:val="00B543BC"/>
    <w:rsid w:val="00B5751D"/>
    <w:rsid w:val="00B669E9"/>
    <w:rsid w:val="00B73F5B"/>
    <w:rsid w:val="00B74495"/>
    <w:rsid w:val="00B74685"/>
    <w:rsid w:val="00B7538C"/>
    <w:rsid w:val="00B84DB2"/>
    <w:rsid w:val="00B859D3"/>
    <w:rsid w:val="00BB03CC"/>
    <w:rsid w:val="00BB5B47"/>
    <w:rsid w:val="00BC2979"/>
    <w:rsid w:val="00BC3555"/>
    <w:rsid w:val="00BD44F2"/>
    <w:rsid w:val="00BD55FB"/>
    <w:rsid w:val="00BE00D2"/>
    <w:rsid w:val="00BE1E22"/>
    <w:rsid w:val="00BE3BBD"/>
    <w:rsid w:val="00BE691E"/>
    <w:rsid w:val="00C07241"/>
    <w:rsid w:val="00C12B51"/>
    <w:rsid w:val="00C24650"/>
    <w:rsid w:val="00C25465"/>
    <w:rsid w:val="00C31806"/>
    <w:rsid w:val="00C33079"/>
    <w:rsid w:val="00C45852"/>
    <w:rsid w:val="00C46D9A"/>
    <w:rsid w:val="00C50FAF"/>
    <w:rsid w:val="00C55A12"/>
    <w:rsid w:val="00C6298E"/>
    <w:rsid w:val="00C6553E"/>
    <w:rsid w:val="00C80653"/>
    <w:rsid w:val="00C83A13"/>
    <w:rsid w:val="00C83BB7"/>
    <w:rsid w:val="00C86F10"/>
    <w:rsid w:val="00C87D11"/>
    <w:rsid w:val="00C9068C"/>
    <w:rsid w:val="00C92967"/>
    <w:rsid w:val="00C9311F"/>
    <w:rsid w:val="00CA199B"/>
    <w:rsid w:val="00CA3D0C"/>
    <w:rsid w:val="00CA654B"/>
    <w:rsid w:val="00CA6F73"/>
    <w:rsid w:val="00CB183F"/>
    <w:rsid w:val="00CB558A"/>
    <w:rsid w:val="00CB6900"/>
    <w:rsid w:val="00CB72B8"/>
    <w:rsid w:val="00CC30CC"/>
    <w:rsid w:val="00CC6238"/>
    <w:rsid w:val="00CD0BA8"/>
    <w:rsid w:val="00CD4C7B"/>
    <w:rsid w:val="00CD4FEE"/>
    <w:rsid w:val="00CD58FE"/>
    <w:rsid w:val="00CD5DCE"/>
    <w:rsid w:val="00CE07F3"/>
    <w:rsid w:val="00CE7748"/>
    <w:rsid w:val="00D0411B"/>
    <w:rsid w:val="00D13786"/>
    <w:rsid w:val="00D33BE3"/>
    <w:rsid w:val="00D34F3C"/>
    <w:rsid w:val="00D3792D"/>
    <w:rsid w:val="00D545F8"/>
    <w:rsid w:val="00D54820"/>
    <w:rsid w:val="00D55E47"/>
    <w:rsid w:val="00D62E19"/>
    <w:rsid w:val="00D6524B"/>
    <w:rsid w:val="00D67CD1"/>
    <w:rsid w:val="00D72AE0"/>
    <w:rsid w:val="00D738D6"/>
    <w:rsid w:val="00D7780A"/>
    <w:rsid w:val="00D80795"/>
    <w:rsid w:val="00D82DA7"/>
    <w:rsid w:val="00D830BA"/>
    <w:rsid w:val="00D854BE"/>
    <w:rsid w:val="00D86316"/>
    <w:rsid w:val="00D8784C"/>
    <w:rsid w:val="00D87E00"/>
    <w:rsid w:val="00D9134D"/>
    <w:rsid w:val="00D96D11"/>
    <w:rsid w:val="00DA0E43"/>
    <w:rsid w:val="00DA1415"/>
    <w:rsid w:val="00DA5E59"/>
    <w:rsid w:val="00DA6258"/>
    <w:rsid w:val="00DA7A03"/>
    <w:rsid w:val="00DB0DB8"/>
    <w:rsid w:val="00DB12B1"/>
    <w:rsid w:val="00DB1818"/>
    <w:rsid w:val="00DB1B70"/>
    <w:rsid w:val="00DB2B9C"/>
    <w:rsid w:val="00DC309B"/>
    <w:rsid w:val="00DC4DA2"/>
    <w:rsid w:val="00DC5261"/>
    <w:rsid w:val="00DC64F6"/>
    <w:rsid w:val="00DD168D"/>
    <w:rsid w:val="00DD700E"/>
    <w:rsid w:val="00DD7AF9"/>
    <w:rsid w:val="00DE25D2"/>
    <w:rsid w:val="00DF7C20"/>
    <w:rsid w:val="00E030C1"/>
    <w:rsid w:val="00E038FB"/>
    <w:rsid w:val="00E05B60"/>
    <w:rsid w:val="00E20653"/>
    <w:rsid w:val="00E25591"/>
    <w:rsid w:val="00E30FDC"/>
    <w:rsid w:val="00E403CF"/>
    <w:rsid w:val="00E42A2B"/>
    <w:rsid w:val="00E46C08"/>
    <w:rsid w:val="00E471CF"/>
    <w:rsid w:val="00E52176"/>
    <w:rsid w:val="00E57E9E"/>
    <w:rsid w:val="00E62835"/>
    <w:rsid w:val="00E6480E"/>
    <w:rsid w:val="00E650D0"/>
    <w:rsid w:val="00E72B6F"/>
    <w:rsid w:val="00E7343D"/>
    <w:rsid w:val="00E77645"/>
    <w:rsid w:val="00E83697"/>
    <w:rsid w:val="00E84AE9"/>
    <w:rsid w:val="00E859B6"/>
    <w:rsid w:val="00E862B3"/>
    <w:rsid w:val="00E97530"/>
    <w:rsid w:val="00E978D0"/>
    <w:rsid w:val="00EA2E2C"/>
    <w:rsid w:val="00EA5F14"/>
    <w:rsid w:val="00EA5F63"/>
    <w:rsid w:val="00EA5F8C"/>
    <w:rsid w:val="00EA66C9"/>
    <w:rsid w:val="00EB4973"/>
    <w:rsid w:val="00EB5D32"/>
    <w:rsid w:val="00EB709A"/>
    <w:rsid w:val="00EC267D"/>
    <w:rsid w:val="00EC4A25"/>
    <w:rsid w:val="00ED1C74"/>
    <w:rsid w:val="00EE0A7E"/>
    <w:rsid w:val="00EE185D"/>
    <w:rsid w:val="00EE1931"/>
    <w:rsid w:val="00EE4A24"/>
    <w:rsid w:val="00EE72DD"/>
    <w:rsid w:val="00EF1A0B"/>
    <w:rsid w:val="00EF58F2"/>
    <w:rsid w:val="00EF612C"/>
    <w:rsid w:val="00F025A2"/>
    <w:rsid w:val="00F036E9"/>
    <w:rsid w:val="00F043C7"/>
    <w:rsid w:val="00F07388"/>
    <w:rsid w:val="00F2026E"/>
    <w:rsid w:val="00F2070B"/>
    <w:rsid w:val="00F218EA"/>
    <w:rsid w:val="00F2210A"/>
    <w:rsid w:val="00F27D43"/>
    <w:rsid w:val="00F30E20"/>
    <w:rsid w:val="00F31372"/>
    <w:rsid w:val="00F326B3"/>
    <w:rsid w:val="00F3376C"/>
    <w:rsid w:val="00F37743"/>
    <w:rsid w:val="00F40C2F"/>
    <w:rsid w:val="00F42493"/>
    <w:rsid w:val="00F54874"/>
    <w:rsid w:val="00F54A3D"/>
    <w:rsid w:val="00F54CB0"/>
    <w:rsid w:val="00F574B0"/>
    <w:rsid w:val="00F579CD"/>
    <w:rsid w:val="00F653B8"/>
    <w:rsid w:val="00F71B89"/>
    <w:rsid w:val="00F7353C"/>
    <w:rsid w:val="00F76F8F"/>
    <w:rsid w:val="00F87048"/>
    <w:rsid w:val="00F87257"/>
    <w:rsid w:val="00F941DF"/>
    <w:rsid w:val="00FA1266"/>
    <w:rsid w:val="00FB0660"/>
    <w:rsid w:val="00FB2EF4"/>
    <w:rsid w:val="00FB36FA"/>
    <w:rsid w:val="00FB5D7C"/>
    <w:rsid w:val="00FC1192"/>
    <w:rsid w:val="00FD3581"/>
    <w:rsid w:val="00FD75DE"/>
    <w:rsid w:val="00FE106D"/>
    <w:rsid w:val="00FE251B"/>
    <w:rsid w:val="00FE303F"/>
    <w:rsid w:val="04766CA6"/>
    <w:rsid w:val="054DB0B1"/>
    <w:rsid w:val="06BACDA7"/>
    <w:rsid w:val="07B42C16"/>
    <w:rsid w:val="09B7EA79"/>
    <w:rsid w:val="09FEC680"/>
    <w:rsid w:val="0BD1A815"/>
    <w:rsid w:val="0BFBF5B1"/>
    <w:rsid w:val="0FC26E5F"/>
    <w:rsid w:val="1158310C"/>
    <w:rsid w:val="12E74C41"/>
    <w:rsid w:val="16443779"/>
    <w:rsid w:val="18AB931F"/>
    <w:rsid w:val="20805AA1"/>
    <w:rsid w:val="22EE95F2"/>
    <w:rsid w:val="245615B8"/>
    <w:rsid w:val="25359826"/>
    <w:rsid w:val="2851E96E"/>
    <w:rsid w:val="292461F1"/>
    <w:rsid w:val="2C3D1FF2"/>
    <w:rsid w:val="2D0D5D37"/>
    <w:rsid w:val="2F18B7BE"/>
    <w:rsid w:val="3256C353"/>
    <w:rsid w:val="36CB551A"/>
    <w:rsid w:val="3BE64324"/>
    <w:rsid w:val="3CBDA547"/>
    <w:rsid w:val="3D98C987"/>
    <w:rsid w:val="3F51C879"/>
    <w:rsid w:val="40B846D0"/>
    <w:rsid w:val="4293A67E"/>
    <w:rsid w:val="42C37289"/>
    <w:rsid w:val="435E5123"/>
    <w:rsid w:val="4371FA2D"/>
    <w:rsid w:val="450082FA"/>
    <w:rsid w:val="49CC65F1"/>
    <w:rsid w:val="4E6211D8"/>
    <w:rsid w:val="4EA70736"/>
    <w:rsid w:val="4F82AFF5"/>
    <w:rsid w:val="5203179D"/>
    <w:rsid w:val="520E122D"/>
    <w:rsid w:val="5260ACF9"/>
    <w:rsid w:val="534F6672"/>
    <w:rsid w:val="58641AB5"/>
    <w:rsid w:val="5CCE7361"/>
    <w:rsid w:val="5CE28DED"/>
    <w:rsid w:val="5D126CD3"/>
    <w:rsid w:val="5D149E53"/>
    <w:rsid w:val="5F6A5662"/>
    <w:rsid w:val="612CFDAF"/>
    <w:rsid w:val="62680309"/>
    <w:rsid w:val="694337AF"/>
    <w:rsid w:val="6BA213CA"/>
    <w:rsid w:val="6E875FD4"/>
    <w:rsid w:val="70D76614"/>
    <w:rsid w:val="71001274"/>
    <w:rsid w:val="725C9C38"/>
    <w:rsid w:val="736B8215"/>
    <w:rsid w:val="758A7070"/>
    <w:rsid w:val="788DB30B"/>
    <w:rsid w:val="78AA54DF"/>
    <w:rsid w:val="7A488CAA"/>
    <w:rsid w:val="7B697F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BD5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222D6"/>
    <w:rPr>
      <w:color w:val="2B579A"/>
      <w:shd w:val="clear" w:color="auto" w:fill="E1DFDD"/>
    </w:rPr>
  </w:style>
  <w:style w:type="paragraph" w:styleId="Revision">
    <w:name w:val="Revision"/>
    <w:hidden/>
    <w:uiPriority w:val="99"/>
    <w:semiHidden/>
    <w:rsid w:val="00E030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1252">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25016645">
      <w:bodyDiv w:val="1"/>
      <w:marLeft w:val="0"/>
      <w:marRight w:val="0"/>
      <w:marTop w:val="0"/>
      <w:marBottom w:val="0"/>
      <w:divBdr>
        <w:top w:val="none" w:sz="0" w:space="0" w:color="auto"/>
        <w:left w:val="none" w:sz="0" w:space="0" w:color="auto"/>
        <w:bottom w:val="none" w:sz="0" w:space="0" w:color="auto"/>
        <w:right w:val="none" w:sz="0" w:space="0" w:color="auto"/>
      </w:divBdr>
    </w:div>
    <w:div w:id="370110324">
      <w:bodyDiv w:val="1"/>
      <w:marLeft w:val="0"/>
      <w:marRight w:val="0"/>
      <w:marTop w:val="0"/>
      <w:marBottom w:val="0"/>
      <w:divBdr>
        <w:top w:val="none" w:sz="0" w:space="0" w:color="auto"/>
        <w:left w:val="none" w:sz="0" w:space="0" w:color="auto"/>
        <w:bottom w:val="none" w:sz="0" w:space="0" w:color="auto"/>
        <w:right w:val="none" w:sz="0" w:space="0" w:color="auto"/>
      </w:divBdr>
    </w:div>
    <w:div w:id="544752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2917901">
      <w:bodyDiv w:val="1"/>
      <w:marLeft w:val="0"/>
      <w:marRight w:val="0"/>
      <w:marTop w:val="0"/>
      <w:marBottom w:val="0"/>
      <w:divBdr>
        <w:top w:val="none" w:sz="0" w:space="0" w:color="auto"/>
        <w:left w:val="none" w:sz="0" w:space="0" w:color="auto"/>
        <w:bottom w:val="none" w:sz="0" w:space="0" w:color="auto"/>
        <w:right w:val="none" w:sz="0" w:space="0" w:color="auto"/>
      </w:divBdr>
    </w:div>
    <w:div w:id="181791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RBI5PAMIO524-1616901215-56514</_dlc_DocId>
    <_dlc_DocIdUrl xmlns="71c5aaf6-e6ce-465b-b873-5148d2a4c105">
      <Url>https://nokia.sharepoint.com/sites/gxp/_layouts/15/DocIdRedir.aspx?ID=RBI5PAMIO524-1616901215-56514</Url>
      <Description>RBI5PAMIO524-1616901215-56514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12944</CharactersWithSpaces>
  <SharedDoc>false</SharedDoc>
  <HyperlinkBase/>
  <HLinks>
    <vt:vector size="30" baseType="variant">
      <vt:variant>
        <vt:i4>4259883</vt:i4>
      </vt:variant>
      <vt:variant>
        <vt:i4>12</vt:i4>
      </vt:variant>
      <vt:variant>
        <vt:i4>0</vt:i4>
      </vt:variant>
      <vt:variant>
        <vt:i4>5</vt:i4>
      </vt:variant>
      <vt:variant>
        <vt:lpwstr>mailto:anastasios.kakkavas@nokia.com</vt:lpwstr>
      </vt:variant>
      <vt:variant>
        <vt:lpwstr/>
      </vt:variant>
      <vt:variant>
        <vt:i4>3735629</vt:i4>
      </vt:variant>
      <vt:variant>
        <vt:i4>9</vt:i4>
      </vt:variant>
      <vt:variant>
        <vt:i4>0</vt:i4>
      </vt:variant>
      <vt:variant>
        <vt:i4>5</vt:i4>
      </vt:variant>
      <vt:variant>
        <vt:lpwstr>mailto:sanjay.goyal@nokia.com</vt:lpwstr>
      </vt:variant>
      <vt:variant>
        <vt:lpwstr/>
      </vt:variant>
      <vt:variant>
        <vt:i4>3735629</vt:i4>
      </vt:variant>
      <vt:variant>
        <vt:i4>6</vt:i4>
      </vt:variant>
      <vt:variant>
        <vt:i4>0</vt:i4>
      </vt:variant>
      <vt:variant>
        <vt:i4>5</vt:i4>
      </vt:variant>
      <vt:variant>
        <vt:lpwstr>mailto:sanjay.goyal@nokia.com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7012378</vt:i4>
      </vt:variant>
      <vt:variant>
        <vt:i4>0</vt:i4>
      </vt:variant>
      <vt:variant>
        <vt:i4>0</vt:i4>
      </vt:variant>
      <vt:variant>
        <vt:i4>5</vt:i4>
      </vt:variant>
      <vt:variant>
        <vt:lpwstr>mailto:jedrzej.stanczak@nokia.com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3</cp:revision>
  <dcterms:created xsi:type="dcterms:W3CDTF">2025-10-03T05:51:00Z</dcterms:created>
  <dcterms:modified xsi:type="dcterms:W3CDTF">2025-10-03T05:51:00Z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1c44ec6c-2acb-4f4a-af6d-623b4480a813</vt:lpwstr>
  </property>
</Properties>
</file>