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9050C" w14:textId="00B4517A" w:rsidR="00591B1D" w:rsidRDefault="004278BD">
      <w:pPr>
        <w:tabs>
          <w:tab w:val="right" w:pos="9639"/>
        </w:tabs>
        <w:rPr>
          <w:rFonts w:ascii="Arial" w:eastAsia="MS Mincho" w:hAnsi="Arial" w:cs="Arial"/>
          <w:b/>
          <w:sz w:val="24"/>
          <w:lang w:eastAsia="en-US"/>
        </w:rPr>
      </w:pPr>
      <w:r>
        <w:rPr>
          <w:rFonts w:ascii="Arial" w:eastAsia="MS Mincho" w:hAnsi="Arial" w:cs="Arial"/>
          <w:b/>
          <w:sz w:val="24"/>
          <w:lang w:eastAsia="en-US"/>
        </w:rPr>
        <w:t>3GPP TSG-RAN WG2 Meeting #131-bis</w:t>
      </w:r>
      <w:r>
        <w:rPr>
          <w:rFonts w:ascii="Arial" w:eastAsia="MS Mincho" w:hAnsi="Arial" w:cs="Arial"/>
          <w:b/>
          <w:sz w:val="24"/>
          <w:lang w:eastAsia="en-US"/>
        </w:rPr>
        <w:tab/>
      </w:r>
      <w:r w:rsidR="00DB74C0" w:rsidRPr="00DB74C0">
        <w:rPr>
          <w:rFonts w:ascii="Arial" w:eastAsia="MS Mincho" w:hAnsi="Arial" w:cs="Arial"/>
          <w:b/>
          <w:sz w:val="24"/>
          <w:lang w:eastAsia="en-US"/>
        </w:rPr>
        <w:t>R2-2506855</w:t>
      </w:r>
    </w:p>
    <w:p w14:paraId="7B738CA0" w14:textId="700A9678" w:rsidR="00591B1D" w:rsidRDefault="004278BD">
      <w:pPr>
        <w:tabs>
          <w:tab w:val="right" w:pos="9639"/>
        </w:tabs>
        <w:rPr>
          <w:rFonts w:ascii="Arial" w:hAnsi="Arial" w:cs="Arial"/>
          <w:b/>
          <w:sz w:val="24"/>
          <w:lang w:eastAsia="en-US"/>
        </w:rPr>
      </w:pPr>
      <w:r>
        <w:rPr>
          <w:rFonts w:ascii="Arial" w:eastAsia="MS Mincho" w:hAnsi="Arial" w:cs="Arial"/>
          <w:b/>
          <w:sz w:val="24"/>
          <w:lang w:eastAsia="en-US"/>
        </w:rPr>
        <w:t>Prague, CZ, 13</w:t>
      </w:r>
      <w:r>
        <w:rPr>
          <w:rFonts w:ascii="Arial" w:eastAsia="MS Mincho" w:hAnsi="Arial" w:cs="Arial"/>
          <w:b/>
          <w:sz w:val="24"/>
          <w:vertAlign w:val="superscript"/>
          <w:lang w:eastAsia="en-US"/>
        </w:rPr>
        <w:t>th</w:t>
      </w:r>
      <w:r>
        <w:rPr>
          <w:rFonts w:ascii="Arial" w:eastAsia="MS Mincho" w:hAnsi="Arial" w:cs="Arial"/>
          <w:b/>
          <w:sz w:val="24"/>
          <w:lang w:eastAsia="en-US"/>
        </w:rPr>
        <w:t xml:space="preserve"> –1</w:t>
      </w:r>
      <w:r w:rsidR="00E42CF8">
        <w:rPr>
          <w:rFonts w:ascii="Arial" w:eastAsia="MS Mincho" w:hAnsi="Arial" w:cs="Arial"/>
          <w:b/>
          <w:sz w:val="24"/>
          <w:lang w:eastAsia="en-US"/>
        </w:rPr>
        <w:t>7</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2025</w:t>
      </w:r>
    </w:p>
    <w:p w14:paraId="1AE6CC4A" w14:textId="77777777" w:rsidR="00591B1D" w:rsidRDefault="00591B1D">
      <w:pPr>
        <w:tabs>
          <w:tab w:val="left" w:pos="1701"/>
          <w:tab w:val="right" w:pos="9639"/>
        </w:tabs>
        <w:spacing w:after="240"/>
        <w:rPr>
          <w:rFonts w:eastAsia="MS Mincho" w:cs="Arial"/>
          <w:b/>
          <w:sz w:val="24"/>
          <w:szCs w:val="24"/>
          <w:lang w:eastAsia="en-US"/>
        </w:rPr>
      </w:pPr>
    </w:p>
    <w:p w14:paraId="2337F798" w14:textId="77777777" w:rsidR="00591B1D" w:rsidRDefault="004278BD">
      <w:pPr>
        <w:tabs>
          <w:tab w:val="left" w:pos="1701"/>
          <w:tab w:val="right" w:pos="9639"/>
        </w:tabs>
        <w:spacing w:after="24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10.2</w:t>
      </w:r>
    </w:p>
    <w:p w14:paraId="35224B5A" w14:textId="77777777" w:rsidR="00591B1D" w:rsidRDefault="004278BD">
      <w:pPr>
        <w:tabs>
          <w:tab w:val="left" w:pos="1701"/>
          <w:tab w:val="right" w:pos="9639"/>
        </w:tabs>
        <w:spacing w:after="240"/>
        <w:ind w:left="1692" w:hangingChars="705" w:hanging="1692"/>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FB179F5" w14:textId="77777777" w:rsidR="00591B1D" w:rsidRDefault="004278BD">
      <w:pPr>
        <w:tabs>
          <w:tab w:val="left" w:pos="1701"/>
          <w:tab w:val="right" w:pos="9639"/>
        </w:tabs>
        <w:spacing w:after="240"/>
        <w:ind w:left="1692" w:hangingChars="705" w:hanging="1692"/>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bookmarkStart w:id="0" w:name="OLE_LINK36"/>
      <w:bookmarkStart w:id="1" w:name="OLE_LINK37"/>
      <w:r>
        <w:rPr>
          <w:rFonts w:ascii="Arial" w:eastAsia="MS Mincho" w:hAnsi="Arial" w:cs="Arial"/>
          <w:b/>
          <w:sz w:val="24"/>
          <w:szCs w:val="24"/>
          <w:lang w:eastAsia="en-US"/>
        </w:rPr>
        <w:t>General considerations for 6G in RAN2</w:t>
      </w:r>
      <w:bookmarkEnd w:id="0"/>
      <w:bookmarkEnd w:id="1"/>
      <w:r>
        <w:rPr>
          <w:rFonts w:ascii="Arial" w:eastAsia="MS Mincho" w:hAnsi="Arial" w:cs="Arial"/>
          <w:b/>
          <w:sz w:val="24"/>
          <w:szCs w:val="24"/>
          <w:lang w:eastAsia="en-US"/>
        </w:rPr>
        <w:t xml:space="preserve"> </w:t>
      </w:r>
    </w:p>
    <w:p w14:paraId="56A0AA08" w14:textId="77777777" w:rsidR="00591B1D" w:rsidRDefault="004278BD">
      <w:pPr>
        <w:tabs>
          <w:tab w:val="left" w:pos="1985"/>
        </w:tabs>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6CA7E2D3" w14:textId="77777777" w:rsidR="00591B1D" w:rsidRDefault="004278BD">
      <w:pPr>
        <w:pStyle w:val="1"/>
        <w:rPr>
          <w:rFonts w:eastAsia="宋体"/>
          <w:lang w:eastAsia="zh-CN"/>
        </w:rPr>
      </w:pPr>
      <w:r>
        <w:rPr>
          <w:rFonts w:eastAsia="宋体"/>
          <w:lang w:eastAsia="zh-CN"/>
        </w:rPr>
        <w:t>1</w:t>
      </w:r>
      <w:r>
        <w:rPr>
          <w:rFonts w:eastAsia="宋体"/>
          <w:lang w:eastAsia="zh-CN"/>
        </w:rPr>
        <w:tab/>
        <w:t>Introduction</w:t>
      </w:r>
    </w:p>
    <w:p w14:paraId="7FB5A465" w14:textId="7777777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The newly approved Study Item (SI) in [1] on 6GR access technology outlines detailed study objectives. </w:t>
      </w:r>
    </w:p>
    <w:p w14:paraId="7670BEAF" w14:textId="396C61E0"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This contribution will discuss some general aspects on 6G</w:t>
      </w:r>
      <w:r w:rsidR="0049151F">
        <w:rPr>
          <w:rFonts w:ascii="Times New Roman" w:hAnsi="Times New Roman"/>
          <w:kern w:val="0"/>
          <w:sz w:val="22"/>
          <w:szCs w:val="20"/>
        </w:rPr>
        <w:t>R</w:t>
      </w:r>
      <w:r w:rsidRPr="004B4329">
        <w:rPr>
          <w:rFonts w:ascii="Times New Roman" w:hAnsi="Times New Roman"/>
          <w:kern w:val="0"/>
          <w:sz w:val="22"/>
          <w:szCs w:val="20"/>
        </w:rPr>
        <w:t xml:space="preserve"> discussion in RAN2, including guideline, deployment scenarios and architecture, energy saving, new services, UE capability and NTN.</w:t>
      </w:r>
    </w:p>
    <w:p w14:paraId="5E50337D" w14:textId="77777777" w:rsidR="00591B1D" w:rsidRDefault="004278BD">
      <w:pPr>
        <w:pStyle w:val="1"/>
        <w:rPr>
          <w:rFonts w:eastAsia="宋体"/>
          <w:lang w:eastAsia="zh-CN"/>
        </w:rPr>
      </w:pPr>
      <w:bookmarkStart w:id="2" w:name="_Toc499559238"/>
      <w:bookmarkStart w:id="3" w:name="_Toc147158671"/>
      <w:bookmarkStart w:id="4" w:name="_Toc61387172"/>
      <w:r>
        <w:rPr>
          <w:rFonts w:eastAsia="宋体"/>
          <w:lang w:eastAsia="zh-CN"/>
        </w:rPr>
        <w:t>2</w:t>
      </w:r>
      <w:r>
        <w:rPr>
          <w:rFonts w:eastAsia="宋体"/>
          <w:lang w:eastAsia="zh-CN"/>
        </w:rPr>
        <w:tab/>
        <w:t>Discussion</w:t>
      </w:r>
      <w:bookmarkEnd w:id="2"/>
      <w:bookmarkEnd w:id="3"/>
      <w:bookmarkEnd w:id="4"/>
    </w:p>
    <w:p w14:paraId="45D41C40" w14:textId="77777777" w:rsidR="00591B1D" w:rsidRDefault="004278BD">
      <w:pPr>
        <w:pStyle w:val="2"/>
        <w:rPr>
          <w:rFonts w:eastAsia="宋体"/>
          <w:lang w:eastAsia="zh-CN"/>
        </w:rPr>
      </w:pPr>
      <w:bookmarkStart w:id="5" w:name="OLE_LINK35"/>
      <w:r>
        <w:rPr>
          <w:rFonts w:eastAsia="宋体"/>
          <w:lang w:eastAsia="zh-CN"/>
        </w:rPr>
        <w:t>2.1</w:t>
      </w:r>
      <w:r>
        <w:rPr>
          <w:rFonts w:eastAsia="宋体"/>
          <w:lang w:eastAsia="zh-CN"/>
        </w:rPr>
        <w:tab/>
        <w:t>Principle and Guideline</w:t>
      </w:r>
    </w:p>
    <w:p w14:paraId="15DA46B7" w14:textId="77777777" w:rsidR="008778D6"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6GR aims to unlock new business opportunities, reduce Total Cost of Ownership (TCO), and enhance user experience. Its vision </w:t>
      </w:r>
      <w:r w:rsidR="00E033ED">
        <w:rPr>
          <w:rFonts w:ascii="Times New Roman" w:hAnsi="Times New Roman"/>
          <w:kern w:val="0"/>
          <w:sz w:val="22"/>
          <w:szCs w:val="20"/>
        </w:rPr>
        <w:t xml:space="preserve">is to </w:t>
      </w:r>
      <w:r w:rsidRPr="004B4329">
        <w:rPr>
          <w:rFonts w:ascii="Times New Roman" w:hAnsi="Times New Roman"/>
          <w:kern w:val="0"/>
          <w:sz w:val="22"/>
          <w:szCs w:val="20"/>
        </w:rPr>
        <w:t xml:space="preserve">target a true generational leap—by integrating AI and sensing as native capabilities of the air interface—and </w:t>
      </w:r>
      <w:r w:rsidR="00E033ED">
        <w:rPr>
          <w:rFonts w:ascii="Times New Roman" w:hAnsi="Times New Roman"/>
          <w:kern w:val="0"/>
          <w:sz w:val="22"/>
          <w:szCs w:val="20"/>
        </w:rPr>
        <w:t xml:space="preserve">by </w:t>
      </w:r>
      <w:proofErr w:type="spellStart"/>
      <w:r w:rsidR="00E033ED" w:rsidRPr="004B4329">
        <w:rPr>
          <w:rFonts w:ascii="Times New Roman" w:hAnsi="Times New Roman"/>
          <w:kern w:val="0"/>
          <w:sz w:val="22"/>
          <w:szCs w:val="20"/>
        </w:rPr>
        <w:t>commit</w:t>
      </w:r>
      <w:r w:rsidR="00E033ED">
        <w:rPr>
          <w:rFonts w:ascii="Times New Roman" w:hAnsi="Times New Roman"/>
          <w:kern w:val="0"/>
          <w:sz w:val="22"/>
          <w:szCs w:val="20"/>
        </w:rPr>
        <w:t>ing</w:t>
      </w:r>
      <w:proofErr w:type="spellEnd"/>
      <w:r w:rsidR="00E033ED" w:rsidRPr="004B4329">
        <w:rPr>
          <w:rFonts w:ascii="Times New Roman" w:hAnsi="Times New Roman"/>
          <w:kern w:val="0"/>
          <w:sz w:val="22"/>
          <w:szCs w:val="20"/>
        </w:rPr>
        <w:t xml:space="preserve"> </w:t>
      </w:r>
      <w:r w:rsidRPr="004B4329">
        <w:rPr>
          <w:rFonts w:ascii="Times New Roman" w:hAnsi="Times New Roman"/>
          <w:kern w:val="0"/>
          <w:sz w:val="22"/>
          <w:szCs w:val="20"/>
        </w:rPr>
        <w:t xml:space="preserve">to a green, energy-efficient design. </w:t>
      </w:r>
    </w:p>
    <w:p w14:paraId="754C94EB" w14:textId="765429F3"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This design necessitates in-depth analysis and evaluation of both existing and emerging technologies by 3GPP Technical Specification Groups (TSGs)/Working Groups (WGs).</w:t>
      </w:r>
    </w:p>
    <w:p w14:paraId="15F9FB20" w14:textId="0DF3B0B0"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The principle </w:t>
      </w:r>
      <w:r w:rsidR="001C2175">
        <w:rPr>
          <w:rFonts w:ascii="Times New Roman" w:hAnsi="Times New Roman"/>
          <w:kern w:val="0"/>
          <w:sz w:val="22"/>
          <w:szCs w:val="20"/>
        </w:rPr>
        <w:t xml:space="preserve">should be considered </w:t>
      </w:r>
      <w:r w:rsidRPr="004B4329">
        <w:rPr>
          <w:rFonts w:ascii="Times New Roman" w:hAnsi="Times New Roman"/>
          <w:kern w:val="0"/>
          <w:sz w:val="22"/>
          <w:szCs w:val="20"/>
        </w:rPr>
        <w:t>appl</w:t>
      </w:r>
      <w:r w:rsidR="001C2175">
        <w:rPr>
          <w:rFonts w:ascii="Times New Roman" w:hAnsi="Times New Roman"/>
          <w:kern w:val="0"/>
          <w:sz w:val="22"/>
          <w:szCs w:val="20"/>
        </w:rPr>
        <w:t>ying</w:t>
      </w:r>
      <w:r w:rsidRPr="004B4329">
        <w:rPr>
          <w:rFonts w:ascii="Times New Roman" w:hAnsi="Times New Roman"/>
          <w:kern w:val="0"/>
          <w:sz w:val="22"/>
          <w:szCs w:val="20"/>
        </w:rPr>
        <w:t xml:space="preserve"> to </w:t>
      </w:r>
      <w:r w:rsidR="001C2175">
        <w:rPr>
          <w:rFonts w:ascii="Times New Roman" w:hAnsi="Times New Roman"/>
          <w:kern w:val="0"/>
          <w:sz w:val="22"/>
          <w:szCs w:val="20"/>
        </w:rPr>
        <w:t>all candidate</w:t>
      </w:r>
      <w:r w:rsidR="001C2175" w:rsidRPr="004B4329">
        <w:rPr>
          <w:rFonts w:ascii="Times New Roman" w:hAnsi="Times New Roman"/>
          <w:kern w:val="0"/>
          <w:sz w:val="22"/>
          <w:szCs w:val="20"/>
        </w:rPr>
        <w:t xml:space="preserve"> </w:t>
      </w:r>
      <w:r w:rsidRPr="004B4329">
        <w:rPr>
          <w:rFonts w:ascii="Times New Roman" w:hAnsi="Times New Roman"/>
          <w:kern w:val="0"/>
          <w:sz w:val="22"/>
          <w:szCs w:val="20"/>
        </w:rPr>
        <w:t>technologies proposed for 6G</w:t>
      </w:r>
      <w:r w:rsidR="0049151F">
        <w:rPr>
          <w:rFonts w:ascii="Times New Roman" w:hAnsi="Times New Roman"/>
          <w:kern w:val="0"/>
          <w:sz w:val="22"/>
          <w:szCs w:val="20"/>
        </w:rPr>
        <w:t>R</w:t>
      </w:r>
      <w:r w:rsidRPr="004B4329">
        <w:rPr>
          <w:rFonts w:ascii="Times New Roman" w:hAnsi="Times New Roman"/>
          <w:kern w:val="0"/>
          <w:sz w:val="22"/>
          <w:szCs w:val="20"/>
        </w:rPr>
        <w:t xml:space="preserve">: 3GPP TSGs/WGs (including RAN2) should adopt an open mindset, while conducting rigorous analysis of the potential benefits and challenges of each solution to fully unleash 6G’s potential. </w:t>
      </w:r>
    </w:p>
    <w:p w14:paraId="3223C8ED" w14:textId="63107060" w:rsidR="00591B1D" w:rsidRPr="004B4329" w:rsidRDefault="004278BD">
      <w:pPr>
        <w:rPr>
          <w:rFonts w:ascii="Times New Roman" w:eastAsiaTheme="minorEastAsia" w:hAnsi="Times New Roman"/>
          <w:b/>
          <w:bCs/>
          <w:kern w:val="0"/>
          <w:sz w:val="22"/>
          <w:szCs w:val="22"/>
        </w:rPr>
      </w:pPr>
      <w:r w:rsidRPr="004B4329">
        <w:rPr>
          <w:rFonts w:ascii="Times New Roman" w:eastAsiaTheme="minorEastAsia" w:hAnsi="Times New Roman"/>
          <w:b/>
          <w:bCs/>
          <w:kern w:val="0"/>
          <w:sz w:val="22"/>
          <w:szCs w:val="22"/>
        </w:rPr>
        <w:t xml:space="preserve">Proposal 1: RAN2 should maintain an open approach </w:t>
      </w:r>
      <w:r w:rsidR="00A51A93" w:rsidRPr="00A51A93">
        <w:rPr>
          <w:rFonts w:ascii="Times New Roman" w:eastAsiaTheme="minorEastAsia" w:hAnsi="Times New Roman"/>
          <w:b/>
          <w:bCs/>
          <w:kern w:val="0"/>
          <w:sz w:val="22"/>
          <w:szCs w:val="22"/>
        </w:rPr>
        <w:t>when discussing</w:t>
      </w:r>
      <w:r w:rsidR="00A51A93" w:rsidRPr="00A51A93" w:rsidDel="00A51A93">
        <w:rPr>
          <w:rFonts w:ascii="Times New Roman" w:eastAsiaTheme="minorEastAsia" w:hAnsi="Times New Roman"/>
          <w:b/>
          <w:bCs/>
          <w:kern w:val="0"/>
          <w:sz w:val="22"/>
          <w:szCs w:val="22"/>
        </w:rPr>
        <w:t xml:space="preserve"> </w:t>
      </w:r>
      <w:r w:rsidR="002147F5">
        <w:rPr>
          <w:rFonts w:ascii="Times New Roman" w:eastAsiaTheme="minorEastAsia" w:hAnsi="Times New Roman"/>
          <w:b/>
          <w:bCs/>
          <w:kern w:val="0"/>
          <w:sz w:val="22"/>
          <w:szCs w:val="22"/>
        </w:rPr>
        <w:t>candidate</w:t>
      </w:r>
      <w:r w:rsidRPr="004B4329">
        <w:rPr>
          <w:rFonts w:ascii="Times New Roman" w:eastAsiaTheme="minorEastAsia" w:hAnsi="Times New Roman"/>
          <w:b/>
          <w:bCs/>
          <w:kern w:val="0"/>
          <w:sz w:val="22"/>
          <w:szCs w:val="22"/>
        </w:rPr>
        <w:t xml:space="preserve"> technologies, supported by thorough evaluation and analysis. </w:t>
      </w:r>
    </w:p>
    <w:bookmarkEnd w:id="5"/>
    <w:p w14:paraId="21DFFED2" w14:textId="77777777" w:rsidR="00591B1D" w:rsidRDefault="004278BD">
      <w:pPr>
        <w:pStyle w:val="2"/>
        <w:rPr>
          <w:rFonts w:eastAsia="宋体"/>
          <w:lang w:eastAsia="zh-CN"/>
        </w:rPr>
      </w:pPr>
      <w:r>
        <w:rPr>
          <w:rFonts w:eastAsia="宋体"/>
          <w:lang w:eastAsia="zh-CN"/>
        </w:rPr>
        <w:t>2.2</w:t>
      </w:r>
      <w:r>
        <w:rPr>
          <w:rFonts w:eastAsia="宋体"/>
          <w:lang w:eastAsia="zh-CN"/>
        </w:rPr>
        <w:tab/>
        <w:t>Deployment Scenarios and Architecture</w:t>
      </w:r>
    </w:p>
    <w:p w14:paraId="293F8626" w14:textId="08B3FDA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In RAN#109 meeting, companies showed their views on the requirements for architecture and migration. </w:t>
      </w:r>
      <w:r w:rsidR="000F147A">
        <w:rPr>
          <w:rFonts w:ascii="Times New Roman" w:hAnsi="Times New Roman"/>
          <w:kern w:val="0"/>
          <w:sz w:val="22"/>
          <w:szCs w:val="20"/>
        </w:rPr>
        <w:t>There</w:t>
      </w:r>
      <w:r w:rsidR="000F147A" w:rsidRPr="004B4329">
        <w:rPr>
          <w:rFonts w:ascii="Times New Roman" w:hAnsi="Times New Roman"/>
          <w:kern w:val="0"/>
          <w:sz w:val="22"/>
          <w:szCs w:val="20"/>
        </w:rPr>
        <w:t xml:space="preserve"> </w:t>
      </w:r>
      <w:r w:rsidRPr="004B4329">
        <w:rPr>
          <w:rFonts w:ascii="Times New Roman" w:hAnsi="Times New Roman"/>
          <w:kern w:val="0"/>
          <w:sz w:val="22"/>
          <w:szCs w:val="20"/>
        </w:rPr>
        <w:t xml:space="preserve">is broad consensus that 6G standalone scenario should be treated with highest priority with </w:t>
      </w:r>
      <w:r w:rsidR="00A51A93" w:rsidRPr="004B4329">
        <w:rPr>
          <w:rFonts w:ascii="Times New Roman" w:hAnsi="Times New Roman"/>
          <w:kern w:val="0"/>
          <w:sz w:val="22"/>
          <w:szCs w:val="20"/>
        </w:rPr>
        <w:t xml:space="preserve">multi-RAT spectrum sharing </w:t>
      </w:r>
      <w:r w:rsidR="00A51A93">
        <w:rPr>
          <w:rFonts w:ascii="Times New Roman" w:hAnsi="Times New Roman"/>
          <w:kern w:val="0"/>
          <w:sz w:val="22"/>
          <w:szCs w:val="20"/>
        </w:rPr>
        <w:t>(</w:t>
      </w:r>
      <w:r w:rsidRPr="004B4329">
        <w:rPr>
          <w:rFonts w:ascii="Times New Roman" w:hAnsi="Times New Roman"/>
          <w:kern w:val="0"/>
          <w:sz w:val="22"/>
          <w:szCs w:val="20"/>
        </w:rPr>
        <w:t>MRSS</w:t>
      </w:r>
      <w:r w:rsidR="00A51A93">
        <w:rPr>
          <w:rFonts w:ascii="Times New Roman" w:hAnsi="Times New Roman"/>
          <w:kern w:val="0"/>
          <w:sz w:val="22"/>
          <w:szCs w:val="20"/>
        </w:rPr>
        <w:t>)</w:t>
      </w:r>
      <w:r w:rsidRPr="004B4329">
        <w:rPr>
          <w:rFonts w:ascii="Times New Roman" w:hAnsi="Times New Roman"/>
          <w:kern w:val="0"/>
          <w:sz w:val="22"/>
          <w:szCs w:val="20"/>
        </w:rPr>
        <w:t xml:space="preserve"> and carrier aggregation. </w:t>
      </w:r>
    </w:p>
    <w:p w14:paraId="050A1AB4" w14:textId="306AC93A"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Considering that the existing spectrum utilized by 5G may also be the frequency band for 6G deployment, 5G-6G multi-RAT spectrum sharing (MRSS) </w:t>
      </w:r>
      <w:r w:rsidR="002147F5">
        <w:rPr>
          <w:rFonts w:ascii="Times New Roman" w:hAnsi="Times New Roman"/>
          <w:kern w:val="0"/>
          <w:sz w:val="22"/>
          <w:szCs w:val="20"/>
        </w:rPr>
        <w:t>can be considered</w:t>
      </w:r>
      <w:r w:rsidRPr="004B4329">
        <w:rPr>
          <w:rFonts w:ascii="Times New Roman" w:hAnsi="Times New Roman"/>
          <w:kern w:val="0"/>
          <w:sz w:val="22"/>
          <w:szCs w:val="20"/>
        </w:rPr>
        <w:t xml:space="preserve"> </w:t>
      </w:r>
      <w:r w:rsidR="00EC099F">
        <w:rPr>
          <w:rFonts w:ascii="Times New Roman" w:hAnsi="Times New Roman" w:hint="eastAsia"/>
          <w:kern w:val="0"/>
          <w:sz w:val="22"/>
          <w:szCs w:val="20"/>
        </w:rPr>
        <w:t>fr</w:t>
      </w:r>
      <w:r w:rsidR="00EC099F">
        <w:rPr>
          <w:rFonts w:ascii="Times New Roman" w:hAnsi="Times New Roman"/>
          <w:kern w:val="0"/>
          <w:sz w:val="22"/>
          <w:szCs w:val="20"/>
        </w:rPr>
        <w:t>om</w:t>
      </w:r>
      <w:r w:rsidRPr="004B4329">
        <w:rPr>
          <w:rFonts w:ascii="Times New Roman" w:hAnsi="Times New Roman"/>
          <w:kern w:val="0"/>
          <w:sz w:val="22"/>
          <w:szCs w:val="20"/>
        </w:rPr>
        <w:t xml:space="preserve"> 6G Day 1. </w:t>
      </w:r>
    </w:p>
    <w:p w14:paraId="6FAF1606" w14:textId="7189EED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On the other hand, MRSS only provides efficient spectrum utilization on a single carrier without data aggregation gains. During the migration phase from 5G towards 6G, users are expected to have superior user</w:t>
      </w:r>
      <w:r w:rsidR="00C55BE1">
        <w:rPr>
          <w:rFonts w:ascii="Times New Roman" w:hAnsi="Times New Roman"/>
          <w:kern w:val="0"/>
          <w:sz w:val="22"/>
          <w:szCs w:val="20"/>
        </w:rPr>
        <w:t xml:space="preserve"> </w:t>
      </w:r>
      <w:r w:rsidRPr="004B4329">
        <w:rPr>
          <w:rFonts w:ascii="Times New Roman" w:hAnsi="Times New Roman"/>
          <w:kern w:val="0"/>
          <w:sz w:val="22"/>
          <w:szCs w:val="20"/>
        </w:rPr>
        <w:t>experience from 6G compared to 5G</w:t>
      </w:r>
      <w:r w:rsidR="000A3BF6">
        <w:rPr>
          <w:rFonts w:ascii="Times New Roman" w:hAnsi="Times New Roman"/>
          <w:kern w:val="0"/>
          <w:sz w:val="22"/>
          <w:szCs w:val="20"/>
        </w:rPr>
        <w:t>.</w:t>
      </w:r>
      <w:r w:rsidRPr="004B4329">
        <w:rPr>
          <w:rFonts w:ascii="Times New Roman" w:hAnsi="Times New Roman"/>
          <w:kern w:val="0"/>
          <w:sz w:val="22"/>
          <w:szCs w:val="20"/>
        </w:rPr>
        <w:t xml:space="preserve"> </w:t>
      </w:r>
      <w:r w:rsidR="000A3BF6">
        <w:rPr>
          <w:rFonts w:ascii="Times New Roman" w:hAnsi="Times New Roman"/>
          <w:kern w:val="0"/>
          <w:sz w:val="22"/>
          <w:szCs w:val="20"/>
        </w:rPr>
        <w:t>C</w:t>
      </w:r>
      <w:r w:rsidRPr="004B4329">
        <w:rPr>
          <w:rFonts w:ascii="Times New Roman" w:hAnsi="Times New Roman"/>
          <w:kern w:val="0"/>
          <w:sz w:val="22"/>
          <w:szCs w:val="20"/>
        </w:rPr>
        <w:t>onsidering 5G-5G CA penetration is increasing in the real</w:t>
      </w:r>
      <w:r w:rsidR="008778D6">
        <w:rPr>
          <w:rFonts w:ascii="Times New Roman" w:hAnsi="Times New Roman"/>
          <w:kern w:val="0"/>
          <w:sz w:val="22"/>
          <w:szCs w:val="20"/>
        </w:rPr>
        <w:t>-world network</w:t>
      </w:r>
      <w:r w:rsidRPr="004B4329">
        <w:rPr>
          <w:rFonts w:ascii="Times New Roman" w:hAnsi="Times New Roman"/>
          <w:kern w:val="0"/>
          <w:sz w:val="22"/>
          <w:szCs w:val="20"/>
        </w:rPr>
        <w:t>, 6G-6G CA needs to be supported as well to achieve the data aggregation benefits since 6G Day 1.</w:t>
      </w:r>
      <w:r w:rsidR="002147F5">
        <w:rPr>
          <w:rFonts w:ascii="Times New Roman" w:hAnsi="Times New Roman"/>
          <w:kern w:val="0"/>
          <w:sz w:val="22"/>
          <w:szCs w:val="20"/>
        </w:rPr>
        <w:t xml:space="preserve"> However</w:t>
      </w:r>
      <w:r w:rsidR="00673D00">
        <w:rPr>
          <w:rFonts w:ascii="Times New Roman" w:hAnsi="Times New Roman"/>
          <w:kern w:val="0"/>
          <w:sz w:val="22"/>
          <w:szCs w:val="20"/>
        </w:rPr>
        <w:t>,</w:t>
      </w:r>
      <w:r w:rsidR="00C55BE1">
        <w:rPr>
          <w:rFonts w:ascii="Times New Roman" w:hAnsi="Times New Roman"/>
          <w:kern w:val="0"/>
          <w:sz w:val="22"/>
          <w:szCs w:val="20"/>
        </w:rPr>
        <w:t xml:space="preserve"> t</w:t>
      </w:r>
      <w:r w:rsidR="00C55BE1" w:rsidRPr="00C55BE1">
        <w:rPr>
          <w:rFonts w:ascii="Times New Roman" w:hAnsi="Times New Roman"/>
          <w:kern w:val="0"/>
          <w:sz w:val="22"/>
          <w:szCs w:val="20"/>
        </w:rPr>
        <w:t>he existing CA mechanism treats each carrier as an independent serving cell and assumes each carrier is deployed independently. This may introduce unnecessary overhead and latency</w:t>
      </w:r>
      <w:r w:rsidR="00C55BE1">
        <w:rPr>
          <w:rFonts w:ascii="Times New Roman" w:hAnsi="Times New Roman"/>
          <w:kern w:val="0"/>
          <w:sz w:val="22"/>
          <w:szCs w:val="20"/>
        </w:rPr>
        <w:t>.</w:t>
      </w:r>
      <w:r w:rsidR="002147F5">
        <w:rPr>
          <w:rFonts w:ascii="Times New Roman" w:hAnsi="Times New Roman"/>
          <w:kern w:val="0"/>
          <w:sz w:val="22"/>
          <w:szCs w:val="20"/>
        </w:rPr>
        <w:t xml:space="preserve"> Therefore</w:t>
      </w:r>
      <w:r w:rsidR="00C55BE1">
        <w:rPr>
          <w:rFonts w:ascii="Times New Roman" w:hAnsi="Times New Roman"/>
          <w:kern w:val="0"/>
          <w:sz w:val="22"/>
          <w:szCs w:val="20"/>
        </w:rPr>
        <w:t>,</w:t>
      </w:r>
      <w:r w:rsidR="002147F5">
        <w:rPr>
          <w:rFonts w:ascii="Times New Roman" w:hAnsi="Times New Roman"/>
          <w:kern w:val="0"/>
          <w:sz w:val="22"/>
          <w:szCs w:val="20"/>
        </w:rPr>
        <w:t xml:space="preserve"> a more efficient spectrum aggregation </w:t>
      </w:r>
      <w:r w:rsidR="00633BA6">
        <w:rPr>
          <w:rFonts w:ascii="Times New Roman" w:hAnsi="Times New Roman"/>
          <w:kern w:val="0"/>
          <w:sz w:val="22"/>
          <w:szCs w:val="20"/>
        </w:rPr>
        <w:t>over one or more carriers/bands</w:t>
      </w:r>
      <w:r w:rsidR="002147F5">
        <w:rPr>
          <w:rFonts w:ascii="Times New Roman" w:hAnsi="Times New Roman"/>
          <w:kern w:val="0"/>
          <w:sz w:val="22"/>
          <w:szCs w:val="20"/>
        </w:rPr>
        <w:t xml:space="preserve"> shall be considered[</w:t>
      </w:r>
      <w:r w:rsidR="00EC3111">
        <w:rPr>
          <w:rFonts w:ascii="Times New Roman" w:hAnsi="Times New Roman"/>
          <w:kern w:val="0"/>
          <w:sz w:val="22"/>
          <w:szCs w:val="20"/>
        </w:rPr>
        <w:t>6</w:t>
      </w:r>
      <w:r w:rsidR="002147F5">
        <w:rPr>
          <w:rFonts w:ascii="Times New Roman" w:hAnsi="Times New Roman"/>
          <w:kern w:val="0"/>
          <w:sz w:val="22"/>
          <w:szCs w:val="20"/>
        </w:rPr>
        <w:t>].</w:t>
      </w:r>
    </w:p>
    <w:p w14:paraId="2AECCB95" w14:textId="5C265940" w:rsidR="00591B1D" w:rsidRPr="004B4329" w:rsidRDefault="0059711E" w:rsidP="004B4329">
      <w:pPr>
        <w:widowControl/>
        <w:overflowPunct w:val="0"/>
        <w:autoSpaceDE w:val="0"/>
        <w:autoSpaceDN w:val="0"/>
        <w:adjustRightInd w:val="0"/>
        <w:spacing w:after="120"/>
        <w:textAlignment w:val="baseline"/>
        <w:rPr>
          <w:rFonts w:ascii="Times New Roman" w:hAnsi="Times New Roman"/>
          <w:kern w:val="0"/>
          <w:sz w:val="22"/>
          <w:szCs w:val="20"/>
        </w:rPr>
      </w:pPr>
      <w:r>
        <w:rPr>
          <w:rFonts w:ascii="Times New Roman" w:hAnsi="Times New Roman"/>
          <w:kern w:val="0"/>
          <w:sz w:val="22"/>
          <w:szCs w:val="20"/>
        </w:rPr>
        <w:t>Further</w:t>
      </w:r>
      <w:r w:rsidR="004278BD" w:rsidRPr="004B4329">
        <w:rPr>
          <w:rFonts w:ascii="Times New Roman" w:hAnsi="Times New Roman"/>
          <w:kern w:val="0"/>
          <w:sz w:val="22"/>
          <w:szCs w:val="20"/>
        </w:rPr>
        <w:t xml:space="preserve">, </w:t>
      </w:r>
      <w:r w:rsidR="00EC3111" w:rsidRPr="00EC3111">
        <w:rPr>
          <w:rFonts w:ascii="Times New Roman" w:hAnsi="Times New Roman"/>
          <w:kern w:val="0"/>
          <w:sz w:val="22"/>
          <w:szCs w:val="20"/>
        </w:rPr>
        <w:t>there are different views in the industry on whether to have additional migration option(s)</w:t>
      </w:r>
      <w:r w:rsidR="004278BD" w:rsidRPr="004B4329">
        <w:rPr>
          <w:rFonts w:ascii="Times New Roman" w:hAnsi="Times New Roman"/>
          <w:kern w:val="0"/>
          <w:sz w:val="22"/>
          <w:szCs w:val="20"/>
        </w:rPr>
        <w:t xml:space="preserve">. Some companies are proposing 5G-6G NSA aggregation options at RAN-level, some others are proposing dual stack/dual steer aggregation options at CN-level. During RAN#109 meeting, it was fully discussed and </w:t>
      </w:r>
      <w:r w:rsidR="004D386F">
        <w:rPr>
          <w:rFonts w:ascii="Times New Roman" w:hAnsi="Times New Roman"/>
          <w:kern w:val="0"/>
          <w:sz w:val="22"/>
          <w:szCs w:val="20"/>
        </w:rPr>
        <w:t xml:space="preserve">the </w:t>
      </w:r>
      <w:r w:rsidR="004278BD" w:rsidRPr="004B4329">
        <w:rPr>
          <w:rFonts w:ascii="Times New Roman" w:hAnsi="Times New Roman"/>
          <w:kern w:val="0"/>
          <w:sz w:val="22"/>
          <w:szCs w:val="20"/>
        </w:rPr>
        <w:t xml:space="preserve">consensus was achieved that RAN plenary </w:t>
      </w:r>
      <w:r>
        <w:rPr>
          <w:rFonts w:ascii="Times New Roman" w:hAnsi="Times New Roman"/>
          <w:kern w:val="0"/>
          <w:sz w:val="22"/>
          <w:szCs w:val="20"/>
        </w:rPr>
        <w:t xml:space="preserve">shall </w:t>
      </w:r>
      <w:r w:rsidR="004278BD" w:rsidRPr="004B4329">
        <w:rPr>
          <w:rFonts w:ascii="Times New Roman" w:hAnsi="Times New Roman"/>
          <w:kern w:val="0"/>
          <w:sz w:val="22"/>
          <w:szCs w:val="20"/>
        </w:rPr>
        <w:t xml:space="preserve">start this study in March 2026 and will make a decision by </w:t>
      </w:r>
      <w:r w:rsidR="004278BD" w:rsidRPr="004B4329">
        <w:rPr>
          <w:rFonts w:ascii="Times New Roman" w:hAnsi="Times New Roman"/>
          <w:kern w:val="0"/>
          <w:sz w:val="22"/>
          <w:szCs w:val="20"/>
        </w:rPr>
        <w:lastRenderedPageBreak/>
        <w:t>September 2026 whether to expand WG SI scope to cover additional migration option(s). Correspondingly, the objective of migration in the SID was updated.</w:t>
      </w:r>
    </w:p>
    <w:tbl>
      <w:tblPr>
        <w:tblStyle w:val="af6"/>
        <w:tblW w:w="0" w:type="auto"/>
        <w:tblLook w:val="04A0" w:firstRow="1" w:lastRow="0" w:firstColumn="1" w:lastColumn="0" w:noHBand="0" w:noVBand="1"/>
      </w:tblPr>
      <w:tblGrid>
        <w:gridCol w:w="9631"/>
      </w:tblGrid>
      <w:tr w:rsidR="00591B1D" w14:paraId="719A82B0"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594AE014" w14:textId="77777777" w:rsidR="00591B1D" w:rsidRDefault="004278BD">
            <w:pPr>
              <w:pStyle w:val="af3"/>
              <w:widowControl/>
              <w:numPr>
                <w:ilvl w:val="0"/>
                <w:numId w:val="9"/>
              </w:numPr>
              <w:overflowPunct w:val="0"/>
              <w:autoSpaceDE w:val="0"/>
              <w:autoSpaceDN w:val="0"/>
              <w:adjustRightInd w:val="0"/>
              <w:spacing w:before="0" w:beforeAutospacing="0" w:after="120" w:afterAutospacing="0"/>
              <w:ind w:left="720"/>
              <w:jc w:val="left"/>
              <w:textAlignment w:val="baseline"/>
              <w:rPr>
                <w:rFonts w:ascii="Times New Roman" w:eastAsia="MS Mincho" w:hAnsi="Times New Roman" w:cs="Times New Roman"/>
                <w:color w:val="000000"/>
                <w:kern w:val="0"/>
                <w:sz w:val="20"/>
                <w:szCs w:val="20"/>
                <w:lang w:eastAsia="en-US"/>
              </w:rPr>
            </w:pPr>
            <w:r>
              <w:rPr>
                <w:rFonts w:ascii="Times New Roman" w:eastAsia="MS Mincho" w:hAnsi="Times New Roman" w:cs="Times New Roman"/>
                <w:color w:val="000000"/>
                <w:kern w:val="0"/>
                <w:sz w:val="20"/>
                <w:szCs w:val="20"/>
                <w:lang w:eastAsia="en-US"/>
              </w:rPr>
              <w:t>Migration from 5G NR to 6GR as well as interworking and mobility between 5G NR and 6GR:</w:t>
            </w:r>
          </w:p>
          <w:p w14:paraId="28834E03" w14:textId="77777777" w:rsidR="00591B1D" w:rsidRDefault="004278BD">
            <w:pPr>
              <w:pStyle w:val="af3"/>
              <w:widowControl/>
              <w:numPr>
                <w:ilvl w:val="0"/>
                <w:numId w:val="10"/>
              </w:numPr>
              <w:overflowPunct w:val="0"/>
              <w:autoSpaceDE w:val="0"/>
              <w:autoSpaceDN w:val="0"/>
              <w:adjustRightInd w:val="0"/>
              <w:spacing w:before="0" w:beforeAutospacing="0" w:after="120" w:afterAutospacing="0"/>
              <w:jc w:val="left"/>
              <w:textAlignment w:val="baseline"/>
              <w:rPr>
                <w:rFonts w:ascii="Times New Roman" w:eastAsia="MS Mincho" w:hAnsi="Times New Roman" w:cs="Times New Roman"/>
                <w:color w:val="000000"/>
                <w:kern w:val="0"/>
                <w:sz w:val="20"/>
                <w:szCs w:val="20"/>
                <w:lang w:eastAsia="en-US"/>
              </w:rPr>
            </w:pPr>
            <w:r>
              <w:rPr>
                <w:rFonts w:ascii="Times New Roman" w:eastAsia="MS Mincho" w:hAnsi="Times New Roman" w:cs="Times New Roman"/>
                <w:color w:val="000000"/>
                <w:kern w:val="0"/>
                <w:sz w:val="20"/>
                <w:szCs w:val="20"/>
                <w:lang w:eastAsia="en-US"/>
              </w:rPr>
              <w:t>5G-6G Multi-RAT Spectrum Sharing for migration [RAN1</w:t>
            </w:r>
            <w:r>
              <w:rPr>
                <w:rFonts w:ascii="Times New Roman" w:eastAsia="MS Mincho" w:hAnsi="Times New Roman" w:cs="Times New Roman"/>
                <w:color w:val="000000"/>
                <w:kern w:val="0"/>
                <w:sz w:val="20"/>
                <w:szCs w:val="20"/>
              </w:rPr>
              <w:t>,</w:t>
            </w:r>
            <w:r>
              <w:rPr>
                <w:rFonts w:ascii="Times New Roman" w:eastAsia="MS Mincho" w:hAnsi="Times New Roman" w:cs="Times New Roman"/>
                <w:color w:val="000000"/>
                <w:kern w:val="0"/>
                <w:sz w:val="20"/>
                <w:szCs w:val="20"/>
                <w:lang w:eastAsia="en-US"/>
              </w:rPr>
              <w:t xml:space="preserve"> RAN2, RAN4, RAN3]</w:t>
            </w:r>
          </w:p>
          <w:p w14:paraId="50548E66" w14:textId="77777777" w:rsidR="00591B1D" w:rsidRDefault="004278BD">
            <w:pPr>
              <w:pStyle w:val="af3"/>
              <w:widowControl/>
              <w:numPr>
                <w:ilvl w:val="0"/>
                <w:numId w:val="10"/>
              </w:numPr>
              <w:overflowPunct w:val="0"/>
              <w:autoSpaceDE w:val="0"/>
              <w:autoSpaceDN w:val="0"/>
              <w:adjustRightInd w:val="0"/>
              <w:spacing w:before="0" w:beforeAutospacing="0" w:after="120" w:afterAutospacing="0"/>
              <w:jc w:val="left"/>
              <w:textAlignment w:val="baseline"/>
              <w:rPr>
                <w:rFonts w:ascii="Times New Roman" w:eastAsia="MS Mincho" w:hAnsi="Times New Roman" w:cs="Times New Roman"/>
                <w:color w:val="000000"/>
                <w:kern w:val="0"/>
                <w:sz w:val="20"/>
                <w:szCs w:val="20"/>
                <w:lang w:eastAsia="en-US"/>
              </w:rPr>
            </w:pPr>
            <w:r>
              <w:rPr>
                <w:rFonts w:ascii="Times New Roman" w:eastAsia="MS Mincho" w:hAnsi="Times New Roman" w:cs="Times New Roman"/>
                <w:color w:val="000000"/>
                <w:kern w:val="0"/>
                <w:sz w:val="20"/>
                <w:szCs w:val="20"/>
                <w:lang w:eastAsia="en-US"/>
              </w:rPr>
              <w:t xml:space="preserve">Study if any additional </w:t>
            </w:r>
            <w:r>
              <w:rPr>
                <w:rFonts w:ascii="Times New Roman" w:eastAsia="MS Mincho" w:hAnsi="Times New Roman" w:cs="Times New Roman"/>
                <w:color w:val="000000"/>
                <w:kern w:val="0"/>
                <w:sz w:val="20"/>
                <w:szCs w:val="20"/>
              </w:rPr>
              <w:t>migration</w:t>
            </w:r>
            <w:r>
              <w:rPr>
                <w:rFonts w:ascii="Times New Roman" w:eastAsia="MS Mincho" w:hAnsi="Times New Roman" w:cs="Times New Roman"/>
                <w:color w:val="000000"/>
                <w:kern w:val="0"/>
                <w:sz w:val="20"/>
                <w:szCs w:val="20"/>
                <w:lang w:eastAsia="en-US"/>
              </w:rPr>
              <w:t xml:space="preserve"> </w:t>
            </w:r>
            <w:r>
              <w:rPr>
                <w:rFonts w:ascii="Times New Roman" w:eastAsia="MS Mincho" w:hAnsi="Times New Roman" w:cs="Times New Roman"/>
                <w:color w:val="000000"/>
                <w:kern w:val="0"/>
                <w:sz w:val="20"/>
                <w:szCs w:val="20"/>
              </w:rPr>
              <w:t>option(s)</w:t>
            </w:r>
            <w:r>
              <w:rPr>
                <w:rFonts w:ascii="Times New Roman" w:eastAsia="MS Mincho" w:hAnsi="Times New Roman" w:cs="Times New Roman"/>
                <w:color w:val="000000"/>
                <w:kern w:val="0"/>
                <w:sz w:val="20"/>
                <w:szCs w:val="20"/>
                <w:lang w:eastAsia="en-US"/>
              </w:rPr>
              <w:t xml:space="preserve"> is </w:t>
            </w:r>
            <w:r>
              <w:rPr>
                <w:rFonts w:ascii="Times New Roman" w:eastAsia="MS Mincho" w:hAnsi="Times New Roman" w:cs="Times New Roman"/>
                <w:color w:val="000000"/>
                <w:kern w:val="0"/>
                <w:sz w:val="20"/>
                <w:szCs w:val="20"/>
              </w:rPr>
              <w:t>needed (other than standalone, MRSS, and inter-RAT mobility between NR-6G)</w:t>
            </w:r>
            <w:r>
              <w:rPr>
                <w:rFonts w:ascii="Times New Roman" w:eastAsia="MS Mincho" w:hAnsi="Times New Roman" w:cs="Times New Roman"/>
                <w:color w:val="000000"/>
                <w:kern w:val="0"/>
                <w:sz w:val="20"/>
                <w:szCs w:val="20"/>
                <w:lang w:eastAsia="en-US"/>
              </w:rPr>
              <w:t>. [RAN] [RAN2, RAN1, RAN3, RAN4]</w:t>
            </w:r>
            <w:r>
              <w:rPr>
                <w:rFonts w:ascii="Times New Roman" w:eastAsia="MS Mincho" w:hAnsi="Times New Roman" w:cs="Times New Roman"/>
                <w:color w:val="000000"/>
                <w:kern w:val="0"/>
                <w:sz w:val="20"/>
                <w:szCs w:val="20"/>
                <w:lang w:eastAsia="en-US"/>
              </w:rPr>
              <w:br/>
            </w:r>
            <w:r>
              <w:rPr>
                <w:rFonts w:ascii="Times New Roman" w:eastAsia="MS Mincho" w:hAnsi="Times New Roman" w:cs="Times New Roman"/>
                <w:color w:val="000000"/>
                <w:kern w:val="0"/>
                <w:sz w:val="20"/>
                <w:szCs w:val="20"/>
              </w:rPr>
              <w:t>RAN plenary starts this study in March 2026 and will make a decision by September 2026 whether to expand WG SI scope to cover additional migration option(s).</w:t>
            </w:r>
          </w:p>
          <w:p w14:paraId="56E7B991" w14:textId="77777777" w:rsidR="00591B1D" w:rsidRDefault="004278BD">
            <w:pPr>
              <w:pStyle w:val="af3"/>
              <w:widowControl/>
              <w:numPr>
                <w:ilvl w:val="0"/>
                <w:numId w:val="10"/>
              </w:numPr>
              <w:overflowPunct w:val="0"/>
              <w:autoSpaceDE w:val="0"/>
              <w:autoSpaceDN w:val="0"/>
              <w:adjustRightInd w:val="0"/>
              <w:spacing w:before="0" w:beforeAutospacing="0" w:after="120" w:afterAutospacing="0"/>
              <w:jc w:val="left"/>
              <w:textAlignment w:val="baseline"/>
              <w:rPr>
                <w:rFonts w:ascii="Times New Roman" w:eastAsia="MS Mincho" w:hAnsi="Times New Roman" w:cs="Times New Roman"/>
                <w:color w:val="000000"/>
                <w:kern w:val="0"/>
                <w:sz w:val="20"/>
                <w:szCs w:val="20"/>
                <w:lang w:eastAsia="en-US"/>
              </w:rPr>
            </w:pPr>
            <w:r>
              <w:rPr>
                <w:rFonts w:ascii="Times New Roman" w:eastAsia="MS Mincho" w:hAnsi="Times New Roman" w:cs="Times New Roman"/>
                <w:color w:val="000000"/>
                <w:kern w:val="0"/>
                <w:sz w:val="20"/>
                <w:szCs w:val="20"/>
                <w:lang w:eastAsia="en-US"/>
              </w:rPr>
              <w:t>Mobility between 5G NR and 6GR [RAN2, RAN3, RAN4]</w:t>
            </w:r>
          </w:p>
          <w:p w14:paraId="12C6D9B4" w14:textId="77777777" w:rsidR="00591B1D" w:rsidRDefault="004278BD">
            <w:pPr>
              <w:widowControl/>
              <w:overflowPunct w:val="0"/>
              <w:autoSpaceDE w:val="0"/>
              <w:autoSpaceDN w:val="0"/>
              <w:adjustRightInd w:val="0"/>
              <w:spacing w:after="120"/>
              <w:ind w:leftChars="213" w:left="447"/>
              <w:jc w:val="left"/>
              <w:textAlignment w:val="baseline"/>
              <w:rPr>
                <w:rFonts w:ascii="Times New Roman" w:eastAsia="MS Mincho" w:hAnsi="Times New Roman"/>
                <w:color w:val="000000"/>
                <w:kern w:val="0"/>
                <w:sz w:val="20"/>
                <w:szCs w:val="20"/>
              </w:rPr>
            </w:pPr>
            <w:r>
              <w:rPr>
                <w:rFonts w:ascii="Times New Roman" w:eastAsia="MS Mincho" w:hAnsi="Times New Roman"/>
                <w:color w:val="000000"/>
                <w:kern w:val="0"/>
                <w:sz w:val="20"/>
                <w:szCs w:val="20"/>
                <w:lang w:bidi="ar"/>
              </w:rPr>
              <w:t>Note: Inclusion of LTE/6G interworking/coexistence aspects may be further discussed based on the requirement from RAN plenary</w:t>
            </w:r>
          </w:p>
        </w:tc>
      </w:tr>
    </w:tbl>
    <w:p w14:paraId="4F9491E6" w14:textId="77777777" w:rsidR="00591B1D" w:rsidRDefault="00591B1D"/>
    <w:p w14:paraId="11ADF70E" w14:textId="463AC5DD"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Therefore, from RAN2 perspective, the discussion on requirements and solutions for 6G standalone scenario including Carrier Aggregation should be prioritized and the discussions regarding requirements and solutions specific to additional migration mechanisms should await </w:t>
      </w:r>
      <w:r w:rsidR="0059711E">
        <w:rPr>
          <w:rFonts w:ascii="Times New Roman" w:hAnsi="Times New Roman"/>
          <w:kern w:val="0"/>
          <w:sz w:val="22"/>
          <w:szCs w:val="20"/>
        </w:rPr>
        <w:t xml:space="preserve">the </w:t>
      </w:r>
      <w:r w:rsidRPr="004B4329">
        <w:rPr>
          <w:rFonts w:ascii="Times New Roman" w:hAnsi="Times New Roman"/>
          <w:kern w:val="0"/>
          <w:sz w:val="22"/>
          <w:szCs w:val="20"/>
        </w:rPr>
        <w:t>decisions from RAN plenary.</w:t>
      </w:r>
    </w:p>
    <w:p w14:paraId="59EB8709" w14:textId="57C5926A" w:rsidR="00591B1D" w:rsidRPr="00635AE3" w:rsidRDefault="004278BD">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Proposal 2: RAN2 should prioritize discussions on requirements and solutions for the 6G standalone scenario</w:t>
      </w:r>
      <w:r w:rsidR="00725D7A">
        <w:rPr>
          <w:rFonts w:ascii="Times New Roman" w:eastAsiaTheme="minorEastAsia" w:hAnsi="Times New Roman"/>
          <w:b/>
          <w:bCs/>
          <w:kern w:val="0"/>
          <w:sz w:val="22"/>
          <w:szCs w:val="22"/>
        </w:rPr>
        <w:t>,</w:t>
      </w:r>
      <w:r w:rsidRPr="00635AE3">
        <w:rPr>
          <w:rFonts w:ascii="Times New Roman" w:eastAsiaTheme="minorEastAsia" w:hAnsi="Times New Roman"/>
          <w:b/>
          <w:bCs/>
          <w:kern w:val="0"/>
          <w:sz w:val="22"/>
          <w:szCs w:val="22"/>
        </w:rPr>
        <w:t xml:space="preserve"> including </w:t>
      </w:r>
      <w:r w:rsidR="002147F5">
        <w:rPr>
          <w:rFonts w:ascii="Times New Roman" w:eastAsiaTheme="minorEastAsia" w:hAnsi="Times New Roman"/>
          <w:b/>
          <w:bCs/>
          <w:kern w:val="0"/>
          <w:sz w:val="22"/>
          <w:szCs w:val="22"/>
        </w:rPr>
        <w:t xml:space="preserve">enhanced </w:t>
      </w:r>
      <w:r w:rsidR="002C1A84">
        <w:rPr>
          <w:rFonts w:ascii="Times New Roman" w:eastAsiaTheme="minorEastAsia" w:hAnsi="Times New Roman"/>
          <w:b/>
          <w:bCs/>
          <w:kern w:val="0"/>
          <w:sz w:val="22"/>
          <w:szCs w:val="22"/>
        </w:rPr>
        <w:t>spectrum utilization and aggregation</w:t>
      </w:r>
      <w:r w:rsidRPr="00635AE3">
        <w:rPr>
          <w:rFonts w:ascii="Times New Roman" w:eastAsiaTheme="minorEastAsia" w:hAnsi="Times New Roman"/>
          <w:b/>
          <w:bCs/>
          <w:kern w:val="0"/>
          <w:sz w:val="22"/>
          <w:szCs w:val="22"/>
        </w:rPr>
        <w:t xml:space="preserve">. Discussions regarding requirements and solutions specific to additional migration mechanisms should await decisions from the RAN plenary. </w:t>
      </w:r>
    </w:p>
    <w:p w14:paraId="3BA851E4" w14:textId="77777777" w:rsidR="00591B1D" w:rsidRDefault="004278BD">
      <w:pPr>
        <w:pStyle w:val="2"/>
        <w:rPr>
          <w:rFonts w:eastAsia="宋体"/>
          <w:lang w:eastAsia="zh-CN"/>
        </w:rPr>
      </w:pPr>
      <w:bookmarkStart w:id="6" w:name="OLE_LINK38"/>
      <w:r>
        <w:rPr>
          <w:rFonts w:eastAsia="宋体"/>
          <w:lang w:eastAsia="zh-CN"/>
        </w:rPr>
        <w:t>2.3</w:t>
      </w:r>
      <w:r>
        <w:rPr>
          <w:rFonts w:eastAsia="宋体"/>
          <w:lang w:eastAsia="zh-CN"/>
        </w:rPr>
        <w:tab/>
        <w:t>Energy Saving</w:t>
      </w:r>
    </w:p>
    <w:bookmarkEnd w:id="6"/>
    <w:p w14:paraId="435A67B4" w14:textId="77777777" w:rsidR="00591B1D" w:rsidRDefault="004278BD">
      <w:pPr>
        <w:jc w:val="center"/>
        <w:rPr>
          <w:rFonts w:eastAsia="等线"/>
        </w:rPr>
      </w:pPr>
      <w:r>
        <w:rPr>
          <w:rFonts w:eastAsia="等线"/>
          <w:noProof/>
        </w:rPr>
        <w:drawing>
          <wp:inline distT="0" distB="0" distL="0" distR="0" wp14:anchorId="68599EF4" wp14:editId="5133E6A8">
            <wp:extent cx="5399405" cy="120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00000" cy="1203614"/>
                    </a:xfrm>
                    <a:prstGeom prst="rect">
                      <a:avLst/>
                    </a:prstGeom>
                    <a:noFill/>
                  </pic:spPr>
                </pic:pic>
              </a:graphicData>
            </a:graphic>
          </wp:inline>
        </w:drawing>
      </w:r>
    </w:p>
    <w:p w14:paraId="7E492FFD" w14:textId="518ED242" w:rsidR="00591B1D" w:rsidRDefault="004278BD" w:rsidP="004B4329">
      <w:pPr>
        <w:pStyle w:val="TF"/>
      </w:pPr>
      <w:r>
        <w:t xml:space="preserve">Figure </w:t>
      </w:r>
      <w:r w:rsidR="00EC3111">
        <w:t>1</w:t>
      </w:r>
      <w:r>
        <w:t>. Energy saving techniques overview in 5G</w:t>
      </w:r>
    </w:p>
    <w:p w14:paraId="17092E19" w14:textId="47A47205" w:rsidR="008D343C"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The energy saving techniques specified in 5G for network and UE are provided in Figure </w:t>
      </w:r>
      <w:r w:rsidR="00EC3111">
        <w:rPr>
          <w:rFonts w:ascii="Times New Roman" w:hAnsi="Times New Roman"/>
          <w:kern w:val="0"/>
          <w:sz w:val="22"/>
          <w:szCs w:val="20"/>
        </w:rPr>
        <w:t>1</w:t>
      </w:r>
      <w:r w:rsidRPr="004B4329">
        <w:rPr>
          <w:rFonts w:ascii="Times New Roman" w:hAnsi="Times New Roman"/>
          <w:kern w:val="0"/>
          <w:sz w:val="22"/>
          <w:szCs w:val="20"/>
        </w:rPr>
        <w:t xml:space="preserve">. Although there are various techniques for energy saving, the commercialization for these features is limited. One reason is that most of the features were not 5G Day-1 features, but were gradually introduced in the later releases. Dedicated UE power saving features were started from Rel-16, while major network energy saving features were introduced in Rel-18. </w:t>
      </w:r>
      <w:bookmarkStart w:id="7" w:name="OLE_LINK63"/>
      <w:r w:rsidR="00F44943" w:rsidRPr="00F44943">
        <w:rPr>
          <w:rFonts w:ascii="Times New Roman" w:hAnsi="Times New Roman"/>
          <w:kern w:val="0"/>
          <w:sz w:val="22"/>
          <w:szCs w:val="20"/>
        </w:rPr>
        <w:t>These power-saving features usually require support from both UEs and networks.</w:t>
      </w:r>
      <w:bookmarkEnd w:id="7"/>
      <w:r w:rsidR="00F44943" w:rsidRPr="00F44943">
        <w:rPr>
          <w:rFonts w:ascii="Times New Roman" w:hAnsi="Times New Roman"/>
          <w:kern w:val="0"/>
          <w:sz w:val="22"/>
          <w:szCs w:val="20"/>
        </w:rPr>
        <w:t xml:space="preserve"> Due to the late introduction of these energy-saving features, there is less support from UEs and networks, thus reducing the power-saving gains</w:t>
      </w:r>
      <w:r w:rsidR="00F44943">
        <w:rPr>
          <w:rFonts w:ascii="Times New Roman" w:hAnsi="Times New Roman"/>
          <w:kern w:val="0"/>
          <w:sz w:val="22"/>
          <w:szCs w:val="20"/>
        </w:rPr>
        <w:t>.</w:t>
      </w:r>
      <w:r w:rsidR="0049151F">
        <w:rPr>
          <w:rFonts w:ascii="Times New Roman" w:hAnsi="Times New Roman"/>
          <w:kern w:val="0"/>
          <w:sz w:val="22"/>
          <w:szCs w:val="20"/>
        </w:rPr>
        <w:t xml:space="preserve"> </w:t>
      </w:r>
      <w:r w:rsidRPr="004B4329">
        <w:rPr>
          <w:rFonts w:ascii="Times New Roman" w:hAnsi="Times New Roman"/>
          <w:kern w:val="0"/>
          <w:sz w:val="22"/>
          <w:szCs w:val="20"/>
        </w:rPr>
        <w:t xml:space="preserve">Furthermore, </w:t>
      </w:r>
      <w:r w:rsidR="0055238C">
        <w:rPr>
          <w:rFonts w:ascii="Times New Roman" w:hAnsi="Times New Roman"/>
          <w:kern w:val="0"/>
          <w:sz w:val="22"/>
          <w:szCs w:val="20"/>
        </w:rPr>
        <w:t xml:space="preserve">in 5G </w:t>
      </w:r>
      <w:r w:rsidRPr="004B4329">
        <w:rPr>
          <w:rFonts w:ascii="Times New Roman" w:hAnsi="Times New Roman"/>
          <w:kern w:val="0"/>
          <w:sz w:val="22"/>
          <w:szCs w:val="20"/>
        </w:rPr>
        <w:t>energy saving for network and UE were motivated and specified independently. Although the</w:t>
      </w:r>
      <w:r w:rsidR="0055238C">
        <w:rPr>
          <w:rFonts w:ascii="Times New Roman" w:hAnsi="Times New Roman"/>
          <w:kern w:val="0"/>
          <w:sz w:val="22"/>
          <w:szCs w:val="20"/>
        </w:rPr>
        <w:t>ir cross-side</w:t>
      </w:r>
      <w:r w:rsidRPr="004B4329">
        <w:rPr>
          <w:rFonts w:ascii="Times New Roman" w:hAnsi="Times New Roman"/>
          <w:kern w:val="0"/>
          <w:sz w:val="22"/>
          <w:szCs w:val="20"/>
        </w:rPr>
        <w:t xml:space="preserve"> impact </w:t>
      </w:r>
      <w:r w:rsidR="0055238C">
        <w:rPr>
          <w:rFonts w:ascii="Times New Roman" w:hAnsi="Times New Roman"/>
          <w:kern w:val="0"/>
          <w:sz w:val="22"/>
          <w:szCs w:val="20"/>
        </w:rPr>
        <w:t>was</w:t>
      </w:r>
      <w:r w:rsidRPr="004B4329">
        <w:rPr>
          <w:rFonts w:ascii="Times New Roman" w:hAnsi="Times New Roman"/>
          <w:kern w:val="0"/>
          <w:sz w:val="22"/>
          <w:szCs w:val="20"/>
        </w:rPr>
        <w:t xml:space="preserve"> carefully studied during the study/</w:t>
      </w:r>
      <w:r w:rsidR="00EC3111">
        <w:rPr>
          <w:rFonts w:ascii="Times New Roman" w:hAnsi="Times New Roman"/>
          <w:kern w:val="0"/>
          <w:sz w:val="22"/>
          <w:szCs w:val="20"/>
        </w:rPr>
        <w:t>normative phases</w:t>
      </w:r>
      <w:r w:rsidRPr="004B4329">
        <w:rPr>
          <w:rFonts w:ascii="Times New Roman" w:hAnsi="Times New Roman"/>
          <w:kern w:val="0"/>
          <w:sz w:val="22"/>
          <w:szCs w:val="20"/>
        </w:rPr>
        <w:t xml:space="preserve">, there is lack of common motivation among network and UE to support the corresponding techniques simultaneously. Thus, to realize practical benefits and ensure commercialization, 6GR should support native energy savings features via proper designs </w:t>
      </w:r>
      <w:r w:rsidR="0055238C">
        <w:rPr>
          <w:rFonts w:ascii="Times New Roman" w:hAnsi="Times New Roman"/>
          <w:kern w:val="0"/>
          <w:sz w:val="22"/>
          <w:szCs w:val="20"/>
        </w:rPr>
        <w:t xml:space="preserve">that </w:t>
      </w:r>
      <w:r w:rsidRPr="004B4329">
        <w:rPr>
          <w:rFonts w:ascii="Times New Roman" w:hAnsi="Times New Roman"/>
          <w:kern w:val="0"/>
          <w:sz w:val="22"/>
          <w:szCs w:val="20"/>
        </w:rPr>
        <w:t>consider both networks and UEs.</w:t>
      </w:r>
      <w:r w:rsidR="007F59CB">
        <w:rPr>
          <w:rFonts w:ascii="Times New Roman" w:hAnsi="Times New Roman"/>
          <w:kern w:val="0"/>
          <w:sz w:val="22"/>
          <w:szCs w:val="20"/>
        </w:rPr>
        <w:t xml:space="preserve"> Some p</w:t>
      </w:r>
      <w:r w:rsidR="007F59CB" w:rsidRPr="007F59CB">
        <w:rPr>
          <w:rFonts w:ascii="Times New Roman" w:hAnsi="Times New Roman"/>
          <w:kern w:val="0"/>
          <w:sz w:val="22"/>
          <w:szCs w:val="20"/>
        </w:rPr>
        <w:t>reliminary</w:t>
      </w:r>
      <w:r w:rsidR="007F59CB">
        <w:rPr>
          <w:rFonts w:ascii="Times New Roman" w:hAnsi="Times New Roman"/>
          <w:kern w:val="0"/>
          <w:sz w:val="22"/>
          <w:szCs w:val="20"/>
        </w:rPr>
        <w:t xml:space="preserve"> considerations for energy saving </w:t>
      </w:r>
      <w:r w:rsidR="007F59CB" w:rsidRPr="007F59CB">
        <w:rPr>
          <w:rFonts w:ascii="Times New Roman" w:hAnsi="Times New Roman"/>
          <w:kern w:val="0"/>
          <w:sz w:val="22"/>
          <w:szCs w:val="20"/>
        </w:rPr>
        <w:t>technolog</w:t>
      </w:r>
      <w:r w:rsidR="007F59CB">
        <w:rPr>
          <w:rFonts w:ascii="Times New Roman" w:hAnsi="Times New Roman"/>
          <w:kern w:val="0"/>
          <w:sz w:val="22"/>
          <w:szCs w:val="20"/>
        </w:rPr>
        <w:t>ies</w:t>
      </w:r>
      <w:r w:rsidR="007F59CB" w:rsidRPr="007F59CB">
        <w:rPr>
          <w:rFonts w:ascii="Times New Roman" w:hAnsi="Times New Roman"/>
          <w:kern w:val="0"/>
          <w:sz w:val="22"/>
          <w:szCs w:val="20"/>
        </w:rPr>
        <w:t xml:space="preserve"> </w:t>
      </w:r>
      <w:r w:rsidR="007F59CB">
        <w:rPr>
          <w:rFonts w:ascii="Times New Roman" w:hAnsi="Times New Roman"/>
          <w:kern w:val="0"/>
          <w:sz w:val="22"/>
          <w:szCs w:val="20"/>
        </w:rPr>
        <w:t>are provided in [5].</w:t>
      </w:r>
    </w:p>
    <w:p w14:paraId="6C43C421" w14:textId="12D89F17" w:rsidR="00F44943" w:rsidRDefault="004278BD">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 xml:space="preserve">Observation </w:t>
      </w:r>
      <w:r w:rsidR="00635AE3">
        <w:rPr>
          <w:rFonts w:ascii="Times New Roman" w:eastAsiaTheme="minorEastAsia" w:hAnsi="Times New Roman"/>
          <w:b/>
          <w:bCs/>
          <w:kern w:val="0"/>
          <w:sz w:val="22"/>
          <w:szCs w:val="22"/>
        </w:rPr>
        <w:t>3-1</w:t>
      </w:r>
      <w:r w:rsidRPr="00635AE3">
        <w:rPr>
          <w:rFonts w:ascii="Times New Roman" w:eastAsiaTheme="minorEastAsia" w:hAnsi="Times New Roman"/>
          <w:b/>
          <w:bCs/>
          <w:kern w:val="0"/>
          <w:sz w:val="22"/>
          <w:szCs w:val="22"/>
        </w:rPr>
        <w:t xml:space="preserve">: </w:t>
      </w:r>
      <w:r w:rsidR="00F44943" w:rsidRPr="00F44943">
        <w:rPr>
          <w:rFonts w:ascii="Times New Roman" w:eastAsiaTheme="minorEastAsia" w:hAnsi="Times New Roman"/>
          <w:b/>
          <w:bCs/>
          <w:kern w:val="0"/>
          <w:sz w:val="22"/>
          <w:szCs w:val="22"/>
        </w:rPr>
        <w:t>Energy-saving features typically require support from both UEs and networks. The earlier these energy-saving features are supported, the more UEs and networks will be able to adopt them—thus allowing the intended energy-saving gains to be achieved and maximized.</w:t>
      </w:r>
    </w:p>
    <w:p w14:paraId="1B5C00D0" w14:textId="77777777" w:rsidR="00E945F2" w:rsidRPr="00E945F2" w:rsidRDefault="00E945F2">
      <w:pPr>
        <w:rPr>
          <w:rFonts w:ascii="Times New Roman" w:eastAsia="等线" w:hAnsi="Times New Roman"/>
          <w:b/>
          <w:bCs/>
          <w:kern w:val="0"/>
          <w:sz w:val="22"/>
          <w:szCs w:val="22"/>
        </w:rPr>
      </w:pPr>
    </w:p>
    <w:p w14:paraId="2A980740" w14:textId="63D2FA1F" w:rsidR="0002519F" w:rsidRDefault="00F44943">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 xml:space="preserve">Observation </w:t>
      </w:r>
      <w:r>
        <w:rPr>
          <w:rFonts w:ascii="Times New Roman" w:eastAsiaTheme="minorEastAsia" w:hAnsi="Times New Roman"/>
          <w:b/>
          <w:bCs/>
          <w:kern w:val="0"/>
          <w:sz w:val="22"/>
          <w:szCs w:val="22"/>
        </w:rPr>
        <w:t>3-2</w:t>
      </w:r>
      <w:r w:rsidRPr="00635AE3">
        <w:rPr>
          <w:rFonts w:ascii="Times New Roman" w:eastAsiaTheme="minorEastAsia" w:hAnsi="Times New Roman"/>
          <w:b/>
          <w:bCs/>
          <w:kern w:val="0"/>
          <w:sz w:val="22"/>
          <w:szCs w:val="22"/>
        </w:rPr>
        <w:t xml:space="preserve">: </w:t>
      </w:r>
      <w:r w:rsidRPr="00F44943">
        <w:rPr>
          <w:rFonts w:ascii="Times New Roman" w:eastAsiaTheme="minorEastAsia" w:hAnsi="Times New Roman"/>
          <w:b/>
          <w:bCs/>
          <w:kern w:val="0"/>
          <w:sz w:val="22"/>
          <w:szCs w:val="22"/>
        </w:rPr>
        <w:t xml:space="preserve">The lack of a shared motivation in power-saving design between networks and UEs will </w:t>
      </w:r>
      <w:r>
        <w:rPr>
          <w:rFonts w:ascii="Times New Roman" w:eastAsiaTheme="minorEastAsia" w:hAnsi="Times New Roman"/>
          <w:b/>
          <w:bCs/>
          <w:kern w:val="0"/>
          <w:sz w:val="22"/>
          <w:szCs w:val="22"/>
        </w:rPr>
        <w:t>reduce</w:t>
      </w:r>
      <w:r w:rsidRPr="00F44943">
        <w:rPr>
          <w:rFonts w:ascii="Times New Roman" w:eastAsiaTheme="minorEastAsia" w:hAnsi="Times New Roman"/>
          <w:b/>
          <w:bCs/>
          <w:kern w:val="0"/>
          <w:sz w:val="22"/>
          <w:szCs w:val="22"/>
        </w:rPr>
        <w:t xml:space="preserve"> the incentives for their </w:t>
      </w:r>
      <w:r w:rsidR="00E945F2" w:rsidRPr="00F44943">
        <w:rPr>
          <w:rFonts w:ascii="Times New Roman" w:eastAsiaTheme="minorEastAsia" w:hAnsi="Times New Roman"/>
          <w:b/>
          <w:bCs/>
          <w:kern w:val="0"/>
          <w:sz w:val="22"/>
          <w:szCs w:val="22"/>
        </w:rPr>
        <w:t>commercialization.</w:t>
      </w:r>
    </w:p>
    <w:p w14:paraId="2237043B" w14:textId="77777777" w:rsidR="00635AE3" w:rsidRPr="00635AE3" w:rsidRDefault="00635AE3">
      <w:pPr>
        <w:rPr>
          <w:rFonts w:ascii="Times New Roman" w:eastAsia="等线" w:hAnsi="Times New Roman"/>
          <w:b/>
          <w:bCs/>
          <w:kern w:val="0"/>
          <w:sz w:val="22"/>
          <w:szCs w:val="22"/>
        </w:rPr>
      </w:pPr>
    </w:p>
    <w:p w14:paraId="33AA01C2" w14:textId="37FDA61A" w:rsidR="00591B1D" w:rsidRDefault="004278BD">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Proposal 3: 6GR should support Energy Saving features from Day-1. RAN2 should strive to develop solutions that address both network energy efficiency and UE power saving</w:t>
      </w:r>
      <w:r w:rsidR="007F59CB" w:rsidRPr="007F59CB">
        <w:rPr>
          <w:rFonts w:ascii="Times New Roman" w:eastAsiaTheme="minorEastAsia" w:hAnsi="Times New Roman"/>
          <w:b/>
          <w:bCs/>
          <w:kern w:val="0"/>
          <w:sz w:val="22"/>
          <w:szCs w:val="22"/>
        </w:rPr>
        <w:t>, to enhance their chance of being commercialized</w:t>
      </w:r>
      <w:r w:rsidRPr="00635AE3">
        <w:rPr>
          <w:rFonts w:ascii="Times New Roman" w:eastAsiaTheme="minorEastAsia" w:hAnsi="Times New Roman"/>
          <w:b/>
          <w:bCs/>
          <w:kern w:val="0"/>
          <w:sz w:val="22"/>
          <w:szCs w:val="22"/>
        </w:rPr>
        <w:t>.</w:t>
      </w:r>
    </w:p>
    <w:p w14:paraId="03EAC622" w14:textId="60BFC630" w:rsidR="0002519F" w:rsidRDefault="0002519F">
      <w:pPr>
        <w:rPr>
          <w:rFonts w:ascii="Times New Roman" w:eastAsiaTheme="minorEastAsia" w:hAnsi="Times New Roman"/>
          <w:b/>
          <w:bCs/>
          <w:kern w:val="0"/>
          <w:sz w:val="22"/>
          <w:szCs w:val="22"/>
        </w:rPr>
      </w:pPr>
    </w:p>
    <w:p w14:paraId="1C123D68" w14:textId="77777777" w:rsidR="00591B1D" w:rsidRDefault="004278BD">
      <w:pPr>
        <w:pStyle w:val="2"/>
        <w:rPr>
          <w:rFonts w:eastAsia="宋体"/>
          <w:lang w:eastAsia="zh-CN"/>
        </w:rPr>
      </w:pPr>
      <w:r>
        <w:rPr>
          <w:rFonts w:eastAsia="宋体"/>
          <w:lang w:eastAsia="zh-CN"/>
        </w:rPr>
        <w:lastRenderedPageBreak/>
        <w:t>2.4</w:t>
      </w:r>
      <w:r>
        <w:rPr>
          <w:rFonts w:eastAsia="宋体"/>
          <w:lang w:eastAsia="zh-CN"/>
        </w:rPr>
        <w:tab/>
        <w:t>New Services</w:t>
      </w:r>
    </w:p>
    <w:p w14:paraId="02CA6EAA" w14:textId="7777777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Regarding the services in the RAN-level study on “6G Scenarios and requirements”, the objective of this SID includes:</w:t>
      </w:r>
    </w:p>
    <w:tbl>
      <w:tblPr>
        <w:tblStyle w:val="af6"/>
        <w:tblW w:w="0" w:type="auto"/>
        <w:tblLook w:val="04A0" w:firstRow="1" w:lastRow="0" w:firstColumn="1" w:lastColumn="0" w:noHBand="0" w:noVBand="1"/>
      </w:tblPr>
      <w:tblGrid>
        <w:gridCol w:w="8296"/>
      </w:tblGrid>
      <w:tr w:rsidR="00591B1D" w14:paraId="20BFC4CB" w14:textId="77777777">
        <w:tc>
          <w:tcPr>
            <w:tcW w:w="8296" w:type="dxa"/>
            <w:tcBorders>
              <w:top w:val="single" w:sz="4" w:space="0" w:color="auto"/>
              <w:left w:val="single" w:sz="4" w:space="0" w:color="auto"/>
              <w:bottom w:val="single" w:sz="4" w:space="0" w:color="auto"/>
              <w:right w:val="single" w:sz="4" w:space="0" w:color="auto"/>
            </w:tcBorders>
          </w:tcPr>
          <w:p w14:paraId="2B0425DC" w14:textId="77777777" w:rsidR="00591B1D" w:rsidRDefault="004278BD">
            <w:pPr>
              <w:rPr>
                <w:bCs/>
                <w:i/>
                <w:iCs/>
                <w:lang w:eastAsia="en-US"/>
              </w:rPr>
            </w:pPr>
            <w:r>
              <w:rPr>
                <w:bCs/>
                <w:i/>
                <w:iCs/>
              </w:rPr>
              <w:t xml:space="preserve">This study item aims to </w:t>
            </w:r>
          </w:p>
          <w:p w14:paraId="592D21F2" w14:textId="77777777" w:rsidR="00591B1D" w:rsidRDefault="004278BD">
            <w:pPr>
              <w:widowControl/>
              <w:numPr>
                <w:ilvl w:val="0"/>
                <w:numId w:val="11"/>
              </w:numPr>
              <w:overflowPunct w:val="0"/>
              <w:autoSpaceDE w:val="0"/>
              <w:autoSpaceDN w:val="0"/>
              <w:adjustRightInd w:val="0"/>
              <w:jc w:val="left"/>
              <w:textAlignment w:val="baseline"/>
              <w:rPr>
                <w:rFonts w:eastAsia="等线"/>
                <w:i/>
                <w:iCs/>
              </w:rPr>
            </w:pPr>
            <w:r>
              <w:rPr>
                <w:rFonts w:eastAsia="等线"/>
                <w:i/>
                <w:iCs/>
              </w:rPr>
              <w:t>investigate a candidate set of items for minimum TPRs based on the Recommendation ITU-R M.2160, and, where applicable, the associated target values and key assumptions for the identified minimum TPRs.</w:t>
            </w:r>
          </w:p>
          <w:p w14:paraId="337C1429" w14:textId="77777777" w:rsidR="00591B1D" w:rsidRDefault="004278BD">
            <w:pPr>
              <w:widowControl/>
              <w:numPr>
                <w:ilvl w:val="1"/>
                <w:numId w:val="11"/>
              </w:numPr>
              <w:overflowPunct w:val="0"/>
              <w:autoSpaceDE w:val="0"/>
              <w:autoSpaceDN w:val="0"/>
              <w:adjustRightInd w:val="0"/>
              <w:jc w:val="left"/>
              <w:textAlignment w:val="baseline"/>
              <w:rPr>
                <w:rFonts w:eastAsia="等线"/>
                <w:i/>
                <w:iCs/>
              </w:rPr>
            </w:pPr>
            <w:r>
              <w:rPr>
                <w:rFonts w:eastAsia="等线"/>
                <w:i/>
                <w:iCs/>
              </w:rPr>
              <w:t>The outcome is expected to be shared by LS with ITU-R WP5D, as suitable, and used as a baseline for the subsequent study 6G in RAN</w:t>
            </w:r>
          </w:p>
          <w:p w14:paraId="3A1E3B2B" w14:textId="77777777" w:rsidR="00591B1D" w:rsidRDefault="004278BD">
            <w:pPr>
              <w:widowControl/>
              <w:numPr>
                <w:ilvl w:val="0"/>
                <w:numId w:val="11"/>
              </w:numPr>
              <w:overflowPunct w:val="0"/>
              <w:autoSpaceDE w:val="0"/>
              <w:autoSpaceDN w:val="0"/>
              <w:adjustRightInd w:val="0"/>
              <w:jc w:val="left"/>
              <w:textAlignment w:val="baseline"/>
              <w:rPr>
                <w:rFonts w:eastAsia="等线"/>
                <w:i/>
                <w:iCs/>
              </w:rPr>
            </w:pPr>
            <w:r>
              <w:rPr>
                <w:rFonts w:eastAsia="等线"/>
                <w:i/>
                <w:iCs/>
              </w:rPr>
              <w:t>Identify typical and practical deployment scenarios defined by attributes such as carrier frequency, inter-site distance, user density, maximum mobility speed, and other relevant factors.</w:t>
            </w:r>
          </w:p>
          <w:p w14:paraId="34D0A508" w14:textId="77777777" w:rsidR="00591B1D" w:rsidRDefault="004278BD">
            <w:pPr>
              <w:widowControl/>
              <w:numPr>
                <w:ilvl w:val="0"/>
                <w:numId w:val="11"/>
              </w:numPr>
              <w:overflowPunct w:val="0"/>
              <w:autoSpaceDE w:val="0"/>
              <w:autoSpaceDN w:val="0"/>
              <w:adjustRightInd w:val="0"/>
              <w:jc w:val="left"/>
              <w:textAlignment w:val="baseline"/>
              <w:rPr>
                <w:rFonts w:eastAsia="等线"/>
                <w:bCs/>
                <w:i/>
                <w:iCs/>
              </w:rPr>
            </w:pPr>
            <w:r>
              <w:rPr>
                <w:rFonts w:eastAsia="等线"/>
                <w:b/>
                <w:i/>
                <w:iCs/>
              </w:rPr>
              <w:t>Develop 3GPP requirements for 6G Radio</w:t>
            </w:r>
            <w:r>
              <w:rPr>
                <w:rFonts w:eastAsia="等线"/>
                <w:i/>
                <w:iCs/>
              </w:rPr>
              <w:t xml:space="preserve"> for </w:t>
            </w:r>
            <w:r>
              <w:rPr>
                <w:rFonts w:eastAsia="等线"/>
                <w:bCs/>
                <w:i/>
                <w:iCs/>
              </w:rPr>
              <w:t>improvement of existing services and</w:t>
            </w:r>
            <w:r>
              <w:rPr>
                <w:rFonts w:eastAsia="等线"/>
                <w:b/>
                <w:bCs/>
                <w:i/>
                <w:iCs/>
              </w:rPr>
              <w:t xml:space="preserve"> for new services.</w:t>
            </w:r>
          </w:p>
          <w:p w14:paraId="4357F787" w14:textId="77777777" w:rsidR="00591B1D" w:rsidRDefault="004278BD">
            <w:pPr>
              <w:widowControl/>
              <w:overflowPunct w:val="0"/>
              <w:autoSpaceDE w:val="0"/>
              <w:autoSpaceDN w:val="0"/>
              <w:adjustRightInd w:val="0"/>
              <w:ind w:left="720"/>
              <w:jc w:val="left"/>
              <w:textAlignment w:val="baseline"/>
              <w:rPr>
                <w:rFonts w:eastAsia="等线"/>
                <w:bCs/>
                <w:i/>
                <w:iCs/>
              </w:rPr>
            </w:pPr>
            <w:r>
              <w:rPr>
                <w:rFonts w:eastAsia="等线" w:cs="Calibri"/>
                <w:i/>
                <w:iCs/>
              </w:rPr>
              <w:t>…..</w:t>
            </w:r>
          </w:p>
        </w:tc>
      </w:tr>
    </w:tbl>
    <w:p w14:paraId="77ED75E9" w14:textId="77777777" w:rsidR="00591B1D" w:rsidRDefault="004278BD">
      <w:r>
        <w:t xml:space="preserve"> </w:t>
      </w:r>
    </w:p>
    <w:p w14:paraId="6BD16780" w14:textId="7777777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In this section, we provide the analysis of new services that may have impact on L2 protocol and functions in 6G.</w:t>
      </w:r>
    </w:p>
    <w:p w14:paraId="5B7C7D14" w14:textId="77777777" w:rsidR="00591B1D" w:rsidRDefault="00591B1D">
      <w:pPr>
        <w:pStyle w:val="14"/>
        <w:rPr>
          <w:rFonts w:ascii="Calibri" w:eastAsia="等线" w:hAnsi="Calibri"/>
          <w:iCs/>
        </w:rPr>
      </w:pPr>
    </w:p>
    <w:p w14:paraId="51D7518A" w14:textId="77777777" w:rsidR="00591B1D" w:rsidRPr="00D97D13" w:rsidRDefault="004278BD" w:rsidP="00E904F1">
      <w:pPr>
        <w:pStyle w:val="14"/>
        <w:numPr>
          <w:ilvl w:val="0"/>
          <w:numId w:val="12"/>
        </w:numPr>
        <w:rPr>
          <w:rFonts w:ascii="Calibri" w:eastAsia="等线" w:hAnsi="Calibri"/>
          <w:b/>
          <w:iCs/>
          <w:u w:val="single"/>
        </w:rPr>
      </w:pPr>
      <w:r w:rsidRPr="00D97D13">
        <w:rPr>
          <w:rFonts w:ascii="Calibri" w:eastAsia="等线" w:hAnsi="Calibri"/>
          <w:b/>
          <w:iCs/>
          <w:u w:val="single"/>
        </w:rPr>
        <w:t>Immersive communication service</w:t>
      </w:r>
    </w:p>
    <w:p w14:paraId="4C5FFCD7" w14:textId="2004A4EB" w:rsidR="00591B1D" w:rsidRPr="00D97D13"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D97D13">
        <w:rPr>
          <w:rFonts w:ascii="Times New Roman" w:hAnsi="Times New Roman"/>
          <w:kern w:val="0"/>
          <w:sz w:val="22"/>
          <w:szCs w:val="20"/>
        </w:rPr>
        <w:t xml:space="preserve">Immersive </w:t>
      </w:r>
      <w:r w:rsidR="00C25C94" w:rsidRPr="00D97D13">
        <w:rPr>
          <w:rFonts w:ascii="Times New Roman" w:hAnsi="Times New Roman"/>
          <w:kern w:val="0"/>
          <w:sz w:val="22"/>
          <w:szCs w:val="20"/>
        </w:rPr>
        <w:t xml:space="preserve">communication </w:t>
      </w:r>
      <w:r w:rsidRPr="00D97D13">
        <w:rPr>
          <w:rFonts w:ascii="Times New Roman" w:hAnsi="Times New Roman"/>
          <w:kern w:val="0"/>
          <w:sz w:val="22"/>
          <w:szCs w:val="20"/>
        </w:rPr>
        <w:t xml:space="preserve">services are supposed to be the mainstream for future wireless communication networks. Recently, </w:t>
      </w:r>
      <w:r w:rsidR="00D64A8A" w:rsidRPr="00D97D13">
        <w:rPr>
          <w:rFonts w:ascii="Times New Roman" w:hAnsi="Times New Roman"/>
          <w:kern w:val="0"/>
          <w:sz w:val="22"/>
          <w:szCs w:val="20"/>
        </w:rPr>
        <w:t>the booming AI services</w:t>
      </w:r>
      <w:r w:rsidRPr="00D97D13">
        <w:rPr>
          <w:rFonts w:ascii="Times New Roman" w:hAnsi="Times New Roman"/>
          <w:kern w:val="0"/>
          <w:sz w:val="22"/>
          <w:szCs w:val="20"/>
        </w:rPr>
        <w:t xml:space="preserve"> have further broadened the scope of immersive applications, from 5G-era services like XR to innovative mobile AI services. The typical use cases of immersive communication services have been specified in SA1 specification TR 22.870</w:t>
      </w:r>
      <w:r w:rsidR="003A7EC1" w:rsidRPr="00D97D13">
        <w:rPr>
          <w:rFonts w:ascii="Times New Roman" w:hAnsi="Times New Roman"/>
          <w:kern w:val="0"/>
          <w:sz w:val="22"/>
          <w:szCs w:val="20"/>
        </w:rPr>
        <w:t xml:space="preserve"> </w:t>
      </w:r>
      <w:r w:rsidRPr="00D97D13">
        <w:rPr>
          <w:rFonts w:ascii="Times New Roman" w:hAnsi="Times New Roman"/>
          <w:kern w:val="0"/>
          <w:sz w:val="22"/>
          <w:szCs w:val="20"/>
        </w:rPr>
        <w:t>[</w:t>
      </w:r>
      <w:r w:rsidR="00F92C51" w:rsidRPr="00D97D13">
        <w:rPr>
          <w:rFonts w:ascii="Times New Roman" w:hAnsi="Times New Roman"/>
          <w:kern w:val="0"/>
          <w:sz w:val="22"/>
          <w:szCs w:val="20"/>
        </w:rPr>
        <w:t>2</w:t>
      </w:r>
      <w:r w:rsidRPr="00D97D13">
        <w:rPr>
          <w:rFonts w:ascii="Times New Roman" w:hAnsi="Times New Roman"/>
          <w:kern w:val="0"/>
          <w:sz w:val="22"/>
          <w:szCs w:val="20"/>
        </w:rPr>
        <w:t>]</w:t>
      </w:r>
      <w:r w:rsidR="003A7EC1" w:rsidRPr="00D97D13">
        <w:rPr>
          <w:rFonts w:ascii="Times New Roman" w:hAnsi="Times New Roman"/>
          <w:kern w:val="0"/>
          <w:sz w:val="22"/>
          <w:szCs w:val="20"/>
        </w:rPr>
        <w:t>.</w:t>
      </w:r>
    </w:p>
    <w:p w14:paraId="1973988D" w14:textId="04C51F9D" w:rsidR="00591B1D" w:rsidRPr="00D97D13"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D97D13">
        <w:rPr>
          <w:rFonts w:ascii="Times New Roman" w:hAnsi="Times New Roman"/>
          <w:kern w:val="0"/>
          <w:sz w:val="22"/>
          <w:szCs w:val="20"/>
        </w:rPr>
        <w:t xml:space="preserve">According to the TR 38.914, the KPI called </w:t>
      </w:r>
      <w:r w:rsidR="003A7EC1" w:rsidRPr="00D97D13">
        <w:rPr>
          <w:rFonts w:ascii="Times New Roman" w:hAnsi="Times New Roman"/>
          <w:kern w:val="0"/>
          <w:sz w:val="22"/>
          <w:szCs w:val="20"/>
        </w:rPr>
        <w:t>‘</w:t>
      </w:r>
      <w:r w:rsidRPr="00D97D13">
        <w:rPr>
          <w:rFonts w:ascii="Times New Roman" w:hAnsi="Times New Roman"/>
          <w:kern w:val="0"/>
          <w:sz w:val="22"/>
          <w:szCs w:val="20"/>
        </w:rPr>
        <w:t>composite requirement</w:t>
      </w:r>
      <w:r w:rsidR="003A7EC1" w:rsidRPr="00D97D13">
        <w:rPr>
          <w:rFonts w:ascii="Times New Roman" w:hAnsi="Times New Roman"/>
          <w:kern w:val="0"/>
          <w:sz w:val="22"/>
          <w:szCs w:val="20"/>
        </w:rPr>
        <w:t>’</w:t>
      </w:r>
      <w:r w:rsidRPr="00D97D13">
        <w:rPr>
          <w:rFonts w:ascii="Times New Roman" w:hAnsi="Times New Roman"/>
          <w:kern w:val="0"/>
          <w:sz w:val="22"/>
          <w:szCs w:val="20"/>
        </w:rPr>
        <w:t xml:space="preserve"> will be defined for the immersive communication service. This is because Immersive </w:t>
      </w:r>
      <w:r w:rsidR="0027638E" w:rsidRPr="00D97D13">
        <w:rPr>
          <w:rFonts w:ascii="Times New Roman" w:hAnsi="Times New Roman"/>
          <w:kern w:val="0"/>
          <w:sz w:val="22"/>
          <w:szCs w:val="20"/>
        </w:rPr>
        <w:t xml:space="preserve">communication </w:t>
      </w:r>
      <w:r w:rsidRPr="00D97D13">
        <w:rPr>
          <w:rFonts w:ascii="Times New Roman" w:hAnsi="Times New Roman"/>
          <w:kern w:val="0"/>
          <w:sz w:val="22"/>
          <w:szCs w:val="20"/>
        </w:rPr>
        <w:t xml:space="preserve">services impose stringent network performance requirements, including high data rate, low latency, and high reliability simultaneously. For example, cloud XR and holographic interactions may require downlink </w:t>
      </w:r>
      <w:r w:rsidR="003A7EC1" w:rsidRPr="00D97D13">
        <w:rPr>
          <w:rFonts w:ascii="Times New Roman" w:hAnsi="Times New Roman"/>
          <w:kern w:val="0"/>
          <w:sz w:val="22"/>
          <w:szCs w:val="20"/>
        </w:rPr>
        <w:t xml:space="preserve">and uplink throughput of </w:t>
      </w:r>
      <w:r w:rsidRPr="00D97D13">
        <w:rPr>
          <w:rFonts w:ascii="Times New Roman" w:hAnsi="Times New Roman"/>
          <w:kern w:val="0"/>
          <w:sz w:val="22"/>
          <w:szCs w:val="20"/>
        </w:rPr>
        <w:t xml:space="preserve">500Mbps and 100 Mbps </w:t>
      </w:r>
      <w:r w:rsidR="003A7EC1" w:rsidRPr="00D97D13">
        <w:rPr>
          <w:rFonts w:ascii="Times New Roman" w:hAnsi="Times New Roman"/>
          <w:kern w:val="0"/>
          <w:sz w:val="22"/>
          <w:szCs w:val="20"/>
        </w:rPr>
        <w:t xml:space="preserve">respectively, </w:t>
      </w:r>
      <w:r w:rsidRPr="00D97D13">
        <w:rPr>
          <w:rFonts w:ascii="Times New Roman" w:hAnsi="Times New Roman"/>
          <w:kern w:val="0"/>
          <w:sz w:val="22"/>
          <w:szCs w:val="20"/>
        </w:rPr>
        <w:t xml:space="preserve">with latencies &lt;20 </w:t>
      </w:r>
      <w:proofErr w:type="spellStart"/>
      <w:r w:rsidRPr="00D97D13">
        <w:rPr>
          <w:rFonts w:ascii="Times New Roman" w:hAnsi="Times New Roman"/>
          <w:kern w:val="0"/>
          <w:sz w:val="22"/>
          <w:szCs w:val="20"/>
        </w:rPr>
        <w:t>ms</w:t>
      </w:r>
      <w:proofErr w:type="spellEnd"/>
      <w:r w:rsidRPr="00D97D13">
        <w:rPr>
          <w:rFonts w:ascii="Times New Roman" w:hAnsi="Times New Roman"/>
          <w:kern w:val="0"/>
          <w:sz w:val="22"/>
          <w:szCs w:val="20"/>
        </w:rPr>
        <w:t xml:space="preserve"> while supporting hundreds of users per cell. Furthermore, different immersive communication services require different composite requirements in terms of different combination of service data rate and latency for DL and UL. </w:t>
      </w:r>
    </w:p>
    <w:p w14:paraId="02B027E7" w14:textId="77777777" w:rsidR="00591B1D" w:rsidRPr="00D97D13" w:rsidRDefault="004278BD">
      <w:r w:rsidRPr="00D97D13">
        <w:t xml:space="preserve"> </w:t>
      </w:r>
    </w:p>
    <w:p w14:paraId="3AF771C1" w14:textId="3D1578B7" w:rsidR="00591B1D" w:rsidRPr="00635AE3" w:rsidRDefault="004278BD">
      <w:pPr>
        <w:rPr>
          <w:rFonts w:ascii="Times New Roman" w:eastAsiaTheme="minorEastAsia" w:hAnsi="Times New Roman"/>
          <w:b/>
          <w:bCs/>
          <w:kern w:val="0"/>
          <w:sz w:val="22"/>
          <w:szCs w:val="22"/>
        </w:rPr>
      </w:pPr>
      <w:r w:rsidRPr="00D97D13">
        <w:rPr>
          <w:rFonts w:ascii="Times New Roman" w:eastAsiaTheme="minorEastAsia" w:hAnsi="Times New Roman"/>
          <w:b/>
          <w:bCs/>
          <w:kern w:val="0"/>
          <w:sz w:val="22"/>
          <w:szCs w:val="22"/>
        </w:rPr>
        <w:t xml:space="preserve">Observation </w:t>
      </w:r>
      <w:r w:rsidR="00635AE3" w:rsidRPr="00D97D13">
        <w:rPr>
          <w:rFonts w:ascii="Times New Roman" w:eastAsiaTheme="minorEastAsia" w:hAnsi="Times New Roman"/>
          <w:b/>
          <w:bCs/>
          <w:kern w:val="0"/>
          <w:sz w:val="22"/>
          <w:szCs w:val="22"/>
        </w:rPr>
        <w:t>4-1</w:t>
      </w:r>
      <w:r w:rsidRPr="00D97D13">
        <w:rPr>
          <w:rFonts w:ascii="Times New Roman" w:eastAsiaTheme="minorEastAsia" w:hAnsi="Times New Roman"/>
          <w:b/>
          <w:bCs/>
          <w:kern w:val="0"/>
          <w:sz w:val="22"/>
          <w:szCs w:val="22"/>
        </w:rPr>
        <w:t>: Immersive communication service</w:t>
      </w:r>
      <w:r w:rsidR="00B75E21" w:rsidRPr="00D97D13">
        <w:rPr>
          <w:rFonts w:ascii="Times New Roman" w:eastAsiaTheme="minorEastAsia" w:hAnsi="Times New Roman"/>
          <w:b/>
          <w:bCs/>
          <w:kern w:val="0"/>
          <w:sz w:val="22"/>
          <w:szCs w:val="22"/>
        </w:rPr>
        <w:t>s</w:t>
      </w:r>
      <w:r w:rsidRPr="00D97D13">
        <w:rPr>
          <w:rFonts w:ascii="Times New Roman" w:eastAsiaTheme="minorEastAsia" w:hAnsi="Times New Roman"/>
          <w:b/>
          <w:bCs/>
          <w:kern w:val="0"/>
          <w:sz w:val="22"/>
          <w:szCs w:val="22"/>
        </w:rPr>
        <w:t xml:space="preserve"> </w:t>
      </w:r>
      <w:r w:rsidR="00B75E21" w:rsidRPr="00D97D13">
        <w:rPr>
          <w:rFonts w:ascii="Times New Roman" w:eastAsiaTheme="minorEastAsia" w:hAnsi="Times New Roman"/>
          <w:b/>
          <w:bCs/>
          <w:kern w:val="0"/>
          <w:sz w:val="22"/>
          <w:szCs w:val="22"/>
        </w:rPr>
        <w:t xml:space="preserve">have </w:t>
      </w:r>
      <w:r w:rsidR="003A7EC1" w:rsidRPr="00D97D13">
        <w:rPr>
          <w:rFonts w:ascii="Times New Roman" w:eastAsiaTheme="minorEastAsia" w:hAnsi="Times New Roman"/>
          <w:b/>
          <w:bCs/>
          <w:kern w:val="0"/>
          <w:sz w:val="22"/>
          <w:szCs w:val="22"/>
        </w:rPr>
        <w:t xml:space="preserve">a </w:t>
      </w:r>
      <w:r w:rsidRPr="00D97D13">
        <w:rPr>
          <w:rFonts w:ascii="Times New Roman" w:eastAsiaTheme="minorEastAsia" w:hAnsi="Times New Roman"/>
          <w:b/>
          <w:bCs/>
          <w:kern w:val="0"/>
          <w:sz w:val="22"/>
          <w:szCs w:val="22"/>
        </w:rPr>
        <w:t>composite requirement, which means the high data rate, low latency and high reliability need to be satisfied simultaneously</w:t>
      </w:r>
      <w:r w:rsidR="00D64A8A" w:rsidRPr="00D97D13">
        <w:rPr>
          <w:rFonts w:ascii="Times New Roman" w:eastAsiaTheme="minorEastAsia" w:hAnsi="Times New Roman"/>
          <w:b/>
          <w:bCs/>
          <w:kern w:val="0"/>
          <w:sz w:val="22"/>
          <w:szCs w:val="22"/>
        </w:rPr>
        <w:t xml:space="preserve"> for a minimum number of users per TRP</w:t>
      </w:r>
      <w:r w:rsidRPr="00D97D13">
        <w:rPr>
          <w:rFonts w:ascii="Times New Roman" w:eastAsiaTheme="minorEastAsia" w:hAnsi="Times New Roman"/>
          <w:b/>
          <w:bCs/>
          <w:kern w:val="0"/>
          <w:sz w:val="22"/>
          <w:szCs w:val="22"/>
        </w:rPr>
        <w:t>.</w:t>
      </w:r>
    </w:p>
    <w:p w14:paraId="41D3D2BB" w14:textId="77777777" w:rsidR="00591B1D" w:rsidRDefault="004278BD">
      <w:pPr>
        <w:pStyle w:val="14"/>
        <w:rPr>
          <w:rFonts w:ascii="Calibri" w:eastAsia="等线" w:hAnsi="Calibri"/>
          <w:b/>
          <w:iCs/>
          <w:u w:val="single"/>
        </w:rPr>
      </w:pPr>
      <w:r>
        <w:rPr>
          <w:rFonts w:ascii="Calibri" w:eastAsia="等线" w:hAnsi="Calibri"/>
          <w:b/>
          <w:iCs/>
          <w:u w:val="single"/>
        </w:rPr>
        <w:t xml:space="preserve"> </w:t>
      </w:r>
    </w:p>
    <w:p w14:paraId="764823B3" w14:textId="7BC4CFC8" w:rsidR="00591B1D" w:rsidRDefault="00A71782" w:rsidP="00E904F1">
      <w:pPr>
        <w:pStyle w:val="14"/>
        <w:numPr>
          <w:ilvl w:val="0"/>
          <w:numId w:val="12"/>
        </w:numPr>
      </w:pPr>
      <w:r>
        <w:rPr>
          <w:rFonts w:ascii="Calibri" w:eastAsia="等线" w:hAnsi="Calibri"/>
          <w:b/>
          <w:iCs/>
          <w:u w:val="single"/>
        </w:rPr>
        <w:t xml:space="preserve">New </w:t>
      </w:r>
      <w:r w:rsidR="004278BD">
        <w:rPr>
          <w:rFonts w:ascii="Calibri" w:eastAsia="等线" w:hAnsi="Calibri"/>
          <w:b/>
          <w:iCs/>
          <w:u w:val="single"/>
        </w:rPr>
        <w:t>AI services</w:t>
      </w:r>
    </w:p>
    <w:p w14:paraId="488E8D14" w14:textId="7777777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The AI services powered by large AI/ML models such as large language models (LLM), vision language models (VLM), etc., are utilized widely for main-stream AI services, e.g., AI agent, chatbot, personal assistant and so on. </w:t>
      </w:r>
    </w:p>
    <w:p w14:paraId="1FC70645" w14:textId="2476DBDE"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In these AI services, instead of transmitting raw input data (e.g., text, images), </w:t>
      </w:r>
      <w:r w:rsidR="00D64A8A">
        <w:rPr>
          <w:rFonts w:ascii="Times New Roman" w:hAnsi="Times New Roman"/>
          <w:kern w:val="0"/>
          <w:sz w:val="22"/>
          <w:szCs w:val="20"/>
        </w:rPr>
        <w:t>raw data are usually transformed into tokens for</w:t>
      </w:r>
      <w:r w:rsidRPr="004B4329">
        <w:rPr>
          <w:rFonts w:ascii="Times New Roman" w:hAnsi="Times New Roman"/>
          <w:kern w:val="0"/>
          <w:sz w:val="22"/>
          <w:szCs w:val="20"/>
        </w:rPr>
        <w:t xml:space="preserve"> efficient transmission </w:t>
      </w:r>
      <w:r w:rsidR="00D64A8A">
        <w:rPr>
          <w:rFonts w:ascii="Times New Roman" w:hAnsi="Times New Roman"/>
          <w:kern w:val="0"/>
          <w:sz w:val="22"/>
          <w:szCs w:val="20"/>
        </w:rPr>
        <w:t xml:space="preserve">between AI server and client </w:t>
      </w:r>
      <w:r w:rsidRPr="004B4329">
        <w:rPr>
          <w:rFonts w:ascii="Times New Roman" w:hAnsi="Times New Roman"/>
          <w:kern w:val="0"/>
          <w:sz w:val="22"/>
          <w:szCs w:val="20"/>
        </w:rPr>
        <w:t xml:space="preserve">and </w:t>
      </w:r>
      <w:r w:rsidR="00D64A8A">
        <w:rPr>
          <w:rFonts w:ascii="Times New Roman" w:hAnsi="Times New Roman"/>
          <w:kern w:val="0"/>
          <w:sz w:val="22"/>
          <w:szCs w:val="20"/>
        </w:rPr>
        <w:t xml:space="preserve">for efficient </w:t>
      </w:r>
      <w:r w:rsidRPr="004B4329">
        <w:rPr>
          <w:rFonts w:ascii="Times New Roman" w:hAnsi="Times New Roman"/>
          <w:kern w:val="0"/>
          <w:sz w:val="22"/>
          <w:szCs w:val="20"/>
        </w:rPr>
        <w:t>processing</w:t>
      </w:r>
      <w:r w:rsidR="00D64A8A">
        <w:rPr>
          <w:rFonts w:ascii="Times New Roman" w:hAnsi="Times New Roman"/>
          <w:kern w:val="0"/>
          <w:sz w:val="22"/>
          <w:szCs w:val="20"/>
        </w:rPr>
        <w:t xml:space="preserve"> by the AI model</w:t>
      </w:r>
      <w:r w:rsidRPr="004B4329">
        <w:rPr>
          <w:rFonts w:ascii="Times New Roman" w:hAnsi="Times New Roman"/>
          <w:kern w:val="0"/>
          <w:sz w:val="22"/>
          <w:szCs w:val="20"/>
        </w:rPr>
        <w:t xml:space="preserve">. Token is seen as a compact data carrying the context information, and can be generated and processed by AI models as shown in Figure </w:t>
      </w:r>
      <w:r w:rsidR="001D142F">
        <w:rPr>
          <w:rFonts w:ascii="Times New Roman" w:hAnsi="Times New Roman"/>
          <w:kern w:val="0"/>
          <w:sz w:val="22"/>
          <w:szCs w:val="20"/>
        </w:rPr>
        <w:t>2</w:t>
      </w:r>
      <w:r w:rsidRPr="004B4329">
        <w:rPr>
          <w:rFonts w:ascii="Times New Roman" w:hAnsi="Times New Roman"/>
          <w:kern w:val="0"/>
          <w:sz w:val="22"/>
          <w:szCs w:val="20"/>
        </w:rPr>
        <w:t xml:space="preserve">. A tokenizer converts the raw data of multiple modalities (e.g., text, image, audio, etc.) to tokens at the transmitter side, and a corresponding de-tokenizer converts the tokens back to the raw data. </w:t>
      </w:r>
      <w:r w:rsidR="00D64A8A">
        <w:rPr>
          <w:rFonts w:ascii="Times New Roman" w:hAnsi="Times New Roman"/>
          <w:kern w:val="0"/>
          <w:sz w:val="22"/>
          <w:szCs w:val="20"/>
        </w:rPr>
        <w:t>T</w:t>
      </w:r>
      <w:r w:rsidRPr="004B4329">
        <w:rPr>
          <w:rFonts w:ascii="Times New Roman" w:hAnsi="Times New Roman"/>
          <w:kern w:val="0"/>
          <w:sz w:val="22"/>
          <w:szCs w:val="20"/>
        </w:rPr>
        <w:t>oken plays a central role in enabling AI agents to understand and respond to natural language instructions, interpret environmental data, make decisions for robotic systems, communicate with other AI agents, etc.</w:t>
      </w:r>
    </w:p>
    <w:p w14:paraId="31483BEA" w14:textId="77777777" w:rsidR="00591B1D" w:rsidRDefault="004278BD">
      <w:pPr>
        <w:jc w:val="center"/>
      </w:pPr>
      <w:r>
        <w:rPr>
          <w:noProof/>
        </w:rPr>
        <w:lastRenderedPageBreak/>
        <w:drawing>
          <wp:inline distT="0" distB="0" distL="0" distR="0" wp14:anchorId="4F24AA13" wp14:editId="4C9D7C15">
            <wp:extent cx="5399405" cy="16979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00000" cy="1698072"/>
                    </a:xfrm>
                    <a:prstGeom prst="rect">
                      <a:avLst/>
                    </a:prstGeom>
                    <a:noFill/>
                  </pic:spPr>
                </pic:pic>
              </a:graphicData>
            </a:graphic>
          </wp:inline>
        </w:drawing>
      </w:r>
    </w:p>
    <w:p w14:paraId="3B2F5859" w14:textId="7EDD980E" w:rsidR="00591B1D" w:rsidRDefault="004278BD">
      <w:pPr>
        <w:ind w:firstLineChars="550" w:firstLine="1155"/>
      </w:pPr>
      <w:r>
        <w:t xml:space="preserve">Figure </w:t>
      </w:r>
      <w:r w:rsidR="001D142F">
        <w:t>2</w:t>
      </w:r>
      <w:r>
        <w:t>:</w:t>
      </w:r>
      <w:r>
        <w:rPr>
          <w:sz w:val="22"/>
          <w:szCs w:val="22"/>
        </w:rPr>
        <w:t xml:space="preserve"> Illustration of 6G token communication service for Agentic AI</w:t>
      </w:r>
    </w:p>
    <w:p w14:paraId="5F1203C6" w14:textId="77777777" w:rsidR="003366D9" w:rsidRDefault="003366D9" w:rsidP="004B4329">
      <w:pPr>
        <w:widowControl/>
        <w:overflowPunct w:val="0"/>
        <w:autoSpaceDE w:val="0"/>
        <w:autoSpaceDN w:val="0"/>
        <w:adjustRightInd w:val="0"/>
        <w:spacing w:after="120"/>
        <w:textAlignment w:val="baseline"/>
        <w:rPr>
          <w:rFonts w:ascii="Times New Roman" w:hAnsi="Times New Roman"/>
          <w:kern w:val="0"/>
          <w:sz w:val="22"/>
          <w:szCs w:val="20"/>
        </w:rPr>
      </w:pPr>
    </w:p>
    <w:p w14:paraId="225D2E18" w14:textId="4F82916E"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The tokens generated by/for AI/ML models have lots of new requirements and special characteristics, which are different from traditional traffics.</w:t>
      </w:r>
    </w:p>
    <w:p w14:paraId="6BBE0770" w14:textId="161F4B12" w:rsidR="00591B1D" w:rsidRPr="004B4329" w:rsidRDefault="004278BD" w:rsidP="004B4329">
      <w:pPr>
        <w:pStyle w:val="afb"/>
        <w:widowControl/>
        <w:numPr>
          <w:ilvl w:val="0"/>
          <w:numId w:val="21"/>
        </w:numPr>
        <w:overflowPunct w:val="0"/>
        <w:autoSpaceDE w:val="0"/>
        <w:autoSpaceDN w:val="0"/>
        <w:adjustRightInd w:val="0"/>
        <w:spacing w:after="120"/>
        <w:ind w:firstLineChars="0"/>
        <w:textAlignment w:val="baseline"/>
        <w:rPr>
          <w:rFonts w:ascii="Times New Roman" w:hAnsi="Times New Roman"/>
          <w:kern w:val="0"/>
          <w:sz w:val="22"/>
          <w:szCs w:val="20"/>
        </w:rPr>
      </w:pPr>
      <w:r w:rsidRPr="004B4329">
        <w:rPr>
          <w:rFonts w:ascii="Times New Roman" w:hAnsi="Times New Roman"/>
          <w:b/>
          <w:kern w:val="0"/>
          <w:sz w:val="22"/>
          <w:szCs w:val="20"/>
        </w:rPr>
        <w:t>Error tolerance</w:t>
      </w:r>
      <w:r w:rsidRPr="004B4329">
        <w:rPr>
          <w:rFonts w:ascii="Times New Roman" w:hAnsi="Times New Roman"/>
          <w:kern w:val="0"/>
          <w:sz w:val="22"/>
          <w:szCs w:val="20"/>
        </w:rPr>
        <w:t xml:space="preserve">. Tokens are resilient to transmission errors, as they can be predicted based on the co-relationship among themselves via the multi-modal large models. </w:t>
      </w:r>
    </w:p>
    <w:p w14:paraId="743040C8" w14:textId="498FC04A" w:rsidR="00591B1D" w:rsidRPr="004B4329" w:rsidRDefault="004278BD" w:rsidP="004B4329">
      <w:pPr>
        <w:pStyle w:val="afb"/>
        <w:widowControl/>
        <w:numPr>
          <w:ilvl w:val="0"/>
          <w:numId w:val="21"/>
        </w:numPr>
        <w:overflowPunct w:val="0"/>
        <w:autoSpaceDE w:val="0"/>
        <w:autoSpaceDN w:val="0"/>
        <w:adjustRightInd w:val="0"/>
        <w:spacing w:after="120"/>
        <w:ind w:firstLineChars="0"/>
        <w:textAlignment w:val="baseline"/>
        <w:rPr>
          <w:rFonts w:ascii="Times New Roman" w:hAnsi="Times New Roman"/>
          <w:kern w:val="0"/>
          <w:sz w:val="22"/>
          <w:szCs w:val="20"/>
        </w:rPr>
      </w:pPr>
      <w:r w:rsidRPr="004B4329">
        <w:rPr>
          <w:rFonts w:ascii="Times New Roman" w:hAnsi="Times New Roman"/>
          <w:b/>
          <w:kern w:val="0"/>
          <w:sz w:val="22"/>
          <w:szCs w:val="20"/>
        </w:rPr>
        <w:t>Token importance differentiation</w:t>
      </w:r>
      <w:r w:rsidRPr="004B4329">
        <w:rPr>
          <w:rFonts w:ascii="Times New Roman" w:hAnsi="Times New Roman"/>
          <w:kern w:val="0"/>
          <w:sz w:val="22"/>
          <w:szCs w:val="20"/>
        </w:rPr>
        <w:t xml:space="preserve">. The tokens for different modality data and/or different tokens for the same modality data may have different importance depending on their contributions to AI/ML model inference, and they </w:t>
      </w:r>
      <w:r w:rsidR="00E510CD">
        <w:rPr>
          <w:rFonts w:ascii="Times New Roman" w:hAnsi="Times New Roman"/>
          <w:kern w:val="0"/>
          <w:sz w:val="22"/>
          <w:szCs w:val="20"/>
        </w:rPr>
        <w:t>could</w:t>
      </w:r>
      <w:r w:rsidR="00E510CD" w:rsidRPr="004B4329">
        <w:rPr>
          <w:rFonts w:ascii="Times New Roman" w:hAnsi="Times New Roman"/>
          <w:kern w:val="0"/>
          <w:sz w:val="22"/>
          <w:szCs w:val="20"/>
        </w:rPr>
        <w:t xml:space="preserve"> </w:t>
      </w:r>
      <w:r w:rsidRPr="004B4329">
        <w:rPr>
          <w:rFonts w:ascii="Times New Roman" w:hAnsi="Times New Roman"/>
          <w:kern w:val="0"/>
          <w:sz w:val="22"/>
          <w:szCs w:val="20"/>
        </w:rPr>
        <w:t xml:space="preserve">be treated with different priorities during transmission. </w:t>
      </w:r>
    </w:p>
    <w:p w14:paraId="70AE44D8" w14:textId="71EFB88A"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From RAN2 perspective, the above requirements and characteristics of token communications should be considered and utilized in the transmission procedures, to reduce the latency, improve the efficiency, and finally improve the user experience. </w:t>
      </w:r>
      <w:r w:rsidR="00E510CD">
        <w:rPr>
          <w:rFonts w:ascii="Times New Roman" w:hAnsi="Times New Roman"/>
          <w:kern w:val="0"/>
          <w:sz w:val="22"/>
          <w:szCs w:val="20"/>
        </w:rPr>
        <w:t xml:space="preserve">Potential enhancement under this direction </w:t>
      </w:r>
      <w:r w:rsidRPr="004B4329">
        <w:rPr>
          <w:rFonts w:ascii="Times New Roman" w:hAnsi="Times New Roman"/>
          <w:kern w:val="0"/>
          <w:sz w:val="22"/>
          <w:szCs w:val="20"/>
        </w:rPr>
        <w:t>may include enabling flexibl</w:t>
      </w:r>
      <w:r w:rsidR="00B2106D">
        <w:rPr>
          <w:rFonts w:ascii="Times New Roman" w:hAnsi="Times New Roman"/>
          <w:kern w:val="0"/>
          <w:sz w:val="22"/>
          <w:szCs w:val="20"/>
        </w:rPr>
        <w:t>e</w:t>
      </w:r>
      <w:r w:rsidRPr="004B4329">
        <w:rPr>
          <w:rFonts w:ascii="Times New Roman" w:hAnsi="Times New Roman"/>
          <w:kern w:val="0"/>
          <w:sz w:val="22"/>
          <w:szCs w:val="20"/>
        </w:rPr>
        <w:t xml:space="preserve"> reliab</w:t>
      </w:r>
      <w:r w:rsidR="00B2106D">
        <w:rPr>
          <w:rFonts w:ascii="Times New Roman" w:hAnsi="Times New Roman"/>
          <w:kern w:val="0"/>
          <w:sz w:val="22"/>
          <w:szCs w:val="20"/>
        </w:rPr>
        <w:t xml:space="preserve">ility requirements </w:t>
      </w:r>
      <w:r w:rsidRPr="004B4329">
        <w:rPr>
          <w:rFonts w:ascii="Times New Roman" w:hAnsi="Times New Roman"/>
          <w:kern w:val="0"/>
          <w:sz w:val="22"/>
          <w:szCs w:val="20"/>
        </w:rPr>
        <w:t xml:space="preserve">or partial (re-)transmissions </w:t>
      </w:r>
      <w:r w:rsidR="00B2106D">
        <w:rPr>
          <w:rFonts w:ascii="Times New Roman" w:hAnsi="Times New Roman"/>
          <w:kern w:val="0"/>
          <w:sz w:val="22"/>
          <w:szCs w:val="20"/>
        </w:rPr>
        <w:t>for</w:t>
      </w:r>
      <w:r w:rsidRPr="004B4329">
        <w:rPr>
          <w:rFonts w:ascii="Times New Roman" w:hAnsi="Times New Roman"/>
          <w:kern w:val="0"/>
          <w:sz w:val="22"/>
          <w:szCs w:val="20"/>
        </w:rPr>
        <w:t xml:space="preserve"> token traffic (related to error tolerance) and so on.</w:t>
      </w:r>
    </w:p>
    <w:p w14:paraId="101C4A96" w14:textId="1A65ED42" w:rsidR="00591B1D" w:rsidRPr="002D15C6" w:rsidRDefault="004278BD">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 xml:space="preserve">Observation </w:t>
      </w:r>
      <w:r w:rsidR="00635AE3">
        <w:rPr>
          <w:rFonts w:ascii="Times New Roman" w:eastAsiaTheme="minorEastAsia" w:hAnsi="Times New Roman"/>
          <w:b/>
          <w:bCs/>
          <w:kern w:val="0"/>
          <w:sz w:val="22"/>
          <w:szCs w:val="22"/>
        </w:rPr>
        <w:t>4-2</w:t>
      </w:r>
      <w:r w:rsidRPr="00635AE3">
        <w:rPr>
          <w:rFonts w:ascii="Times New Roman" w:eastAsiaTheme="minorEastAsia" w:hAnsi="Times New Roman" w:hint="eastAsia"/>
          <w:b/>
          <w:bCs/>
          <w:kern w:val="0"/>
          <w:sz w:val="22"/>
          <w:szCs w:val="22"/>
        </w:rPr>
        <w:t>：</w:t>
      </w:r>
      <w:r w:rsidRPr="00635AE3">
        <w:rPr>
          <w:rFonts w:ascii="Times New Roman" w:eastAsiaTheme="minorEastAsia" w:hAnsi="Times New Roman"/>
          <w:b/>
          <w:bCs/>
          <w:kern w:val="0"/>
          <w:sz w:val="22"/>
          <w:szCs w:val="22"/>
        </w:rPr>
        <w:t xml:space="preserve">For the </w:t>
      </w:r>
      <w:r w:rsidR="00090BF4">
        <w:rPr>
          <w:rFonts w:ascii="Times New Roman" w:eastAsiaTheme="minorEastAsia" w:hAnsi="Times New Roman"/>
          <w:b/>
          <w:bCs/>
          <w:kern w:val="0"/>
          <w:sz w:val="22"/>
          <w:szCs w:val="22"/>
        </w:rPr>
        <w:t xml:space="preserve">new AI </w:t>
      </w:r>
      <w:r w:rsidRPr="00635AE3">
        <w:rPr>
          <w:rFonts w:ascii="Times New Roman" w:eastAsiaTheme="minorEastAsia" w:hAnsi="Times New Roman"/>
          <w:b/>
          <w:bCs/>
          <w:kern w:val="0"/>
          <w:sz w:val="22"/>
          <w:szCs w:val="22"/>
        </w:rPr>
        <w:t>service</w:t>
      </w:r>
      <w:r w:rsidR="00090BF4">
        <w:rPr>
          <w:rFonts w:ascii="Times New Roman" w:eastAsiaTheme="minorEastAsia" w:hAnsi="Times New Roman"/>
          <w:b/>
          <w:bCs/>
          <w:kern w:val="0"/>
          <w:sz w:val="22"/>
          <w:szCs w:val="22"/>
        </w:rPr>
        <w:t>s</w:t>
      </w:r>
      <w:r w:rsidRPr="00635AE3">
        <w:rPr>
          <w:rFonts w:ascii="Times New Roman" w:eastAsiaTheme="minorEastAsia" w:hAnsi="Times New Roman"/>
          <w:b/>
          <w:bCs/>
          <w:kern w:val="0"/>
          <w:sz w:val="22"/>
          <w:szCs w:val="22"/>
        </w:rPr>
        <w:t xml:space="preserve"> (e.g., AI agent), transforming </w:t>
      </w:r>
      <w:r w:rsidR="008D343C">
        <w:rPr>
          <w:rFonts w:ascii="Times New Roman" w:eastAsiaTheme="minorEastAsia" w:hAnsi="Times New Roman"/>
          <w:b/>
          <w:bCs/>
          <w:kern w:val="0"/>
          <w:sz w:val="22"/>
          <w:szCs w:val="22"/>
        </w:rPr>
        <w:t xml:space="preserve">data </w:t>
      </w:r>
      <w:r w:rsidRPr="00635AE3">
        <w:rPr>
          <w:rFonts w:ascii="Times New Roman" w:eastAsiaTheme="minorEastAsia" w:hAnsi="Times New Roman"/>
          <w:b/>
          <w:bCs/>
          <w:kern w:val="0"/>
          <w:sz w:val="22"/>
          <w:szCs w:val="22"/>
        </w:rPr>
        <w:t>into tokens</w:t>
      </w:r>
      <w:r w:rsidR="008D343C">
        <w:rPr>
          <w:rFonts w:ascii="Times New Roman" w:eastAsiaTheme="minorEastAsia" w:hAnsi="Times New Roman"/>
          <w:b/>
          <w:bCs/>
          <w:kern w:val="0"/>
          <w:sz w:val="22"/>
          <w:szCs w:val="22"/>
        </w:rPr>
        <w:t xml:space="preserve"> is</w:t>
      </w:r>
      <w:r w:rsidRPr="00635AE3">
        <w:rPr>
          <w:rFonts w:ascii="Times New Roman" w:eastAsiaTheme="minorEastAsia" w:hAnsi="Times New Roman"/>
          <w:b/>
          <w:bCs/>
          <w:kern w:val="0"/>
          <w:sz w:val="22"/>
          <w:szCs w:val="22"/>
        </w:rPr>
        <w:t xml:space="preserve"> becom</w:t>
      </w:r>
      <w:r w:rsidR="008D343C">
        <w:rPr>
          <w:rFonts w:ascii="Times New Roman" w:eastAsiaTheme="minorEastAsia" w:hAnsi="Times New Roman"/>
          <w:b/>
          <w:bCs/>
          <w:kern w:val="0"/>
          <w:sz w:val="22"/>
          <w:szCs w:val="22"/>
        </w:rPr>
        <w:t>ing</w:t>
      </w:r>
      <w:r w:rsidRPr="00635AE3">
        <w:rPr>
          <w:rFonts w:ascii="Times New Roman" w:eastAsiaTheme="minorEastAsia" w:hAnsi="Times New Roman"/>
          <w:b/>
          <w:bCs/>
          <w:kern w:val="0"/>
          <w:sz w:val="22"/>
          <w:szCs w:val="22"/>
        </w:rPr>
        <w:t xml:space="preserve"> </w:t>
      </w:r>
      <w:r w:rsidR="008D343C">
        <w:rPr>
          <w:rFonts w:ascii="Times New Roman" w:eastAsiaTheme="minorEastAsia" w:hAnsi="Times New Roman"/>
          <w:b/>
          <w:bCs/>
          <w:kern w:val="0"/>
          <w:sz w:val="22"/>
          <w:szCs w:val="22"/>
        </w:rPr>
        <w:t xml:space="preserve">a </w:t>
      </w:r>
      <w:r w:rsidRPr="00635AE3">
        <w:rPr>
          <w:rFonts w:ascii="Times New Roman" w:eastAsiaTheme="minorEastAsia" w:hAnsi="Times New Roman"/>
          <w:b/>
          <w:bCs/>
          <w:kern w:val="0"/>
          <w:sz w:val="22"/>
          <w:szCs w:val="22"/>
        </w:rPr>
        <w:t xml:space="preserve">popular </w:t>
      </w:r>
      <w:r w:rsidR="008D343C">
        <w:rPr>
          <w:rFonts w:ascii="Times New Roman" w:eastAsiaTheme="minorEastAsia" w:hAnsi="Times New Roman"/>
          <w:b/>
          <w:bCs/>
          <w:kern w:val="0"/>
          <w:sz w:val="22"/>
          <w:szCs w:val="22"/>
        </w:rPr>
        <w:t xml:space="preserve">approach </w:t>
      </w:r>
      <w:r w:rsidRPr="00635AE3">
        <w:rPr>
          <w:rFonts w:ascii="Times New Roman" w:eastAsiaTheme="minorEastAsia" w:hAnsi="Times New Roman"/>
          <w:b/>
          <w:bCs/>
          <w:kern w:val="0"/>
          <w:sz w:val="22"/>
          <w:szCs w:val="22"/>
        </w:rPr>
        <w:t>for efficient transmission and processing compared to transmit</w:t>
      </w:r>
      <w:r w:rsidR="00B2106D">
        <w:rPr>
          <w:rFonts w:ascii="Times New Roman" w:eastAsiaTheme="minorEastAsia" w:hAnsi="Times New Roman"/>
          <w:b/>
          <w:bCs/>
          <w:kern w:val="0"/>
          <w:sz w:val="22"/>
          <w:szCs w:val="22"/>
        </w:rPr>
        <w:t>ting</w:t>
      </w:r>
      <w:r w:rsidRPr="00635AE3">
        <w:rPr>
          <w:rFonts w:ascii="Times New Roman" w:eastAsiaTheme="minorEastAsia" w:hAnsi="Times New Roman"/>
          <w:b/>
          <w:bCs/>
          <w:kern w:val="0"/>
          <w:sz w:val="22"/>
          <w:szCs w:val="22"/>
        </w:rPr>
        <w:t xml:space="preserve"> raw input data</w:t>
      </w:r>
      <w:r w:rsidR="008D343C">
        <w:rPr>
          <w:rFonts w:ascii="Times New Roman" w:eastAsiaTheme="minorEastAsia" w:hAnsi="Times New Roman"/>
          <w:b/>
          <w:bCs/>
          <w:kern w:val="0"/>
          <w:sz w:val="22"/>
          <w:szCs w:val="22"/>
        </w:rPr>
        <w:t>. T</w:t>
      </w:r>
      <w:r w:rsidRPr="00635AE3">
        <w:rPr>
          <w:rFonts w:ascii="Times New Roman" w:eastAsiaTheme="minorEastAsia" w:hAnsi="Times New Roman"/>
          <w:b/>
          <w:bCs/>
          <w:kern w:val="0"/>
          <w:sz w:val="22"/>
          <w:szCs w:val="22"/>
        </w:rPr>
        <w:t xml:space="preserve">oken </w:t>
      </w:r>
      <w:r w:rsidR="008D343C">
        <w:rPr>
          <w:rFonts w:ascii="Times New Roman" w:eastAsiaTheme="minorEastAsia" w:hAnsi="Times New Roman"/>
          <w:b/>
          <w:bCs/>
          <w:kern w:val="0"/>
          <w:sz w:val="22"/>
          <w:szCs w:val="22"/>
        </w:rPr>
        <w:t xml:space="preserve">based </w:t>
      </w:r>
      <w:r w:rsidRPr="00635AE3">
        <w:rPr>
          <w:rFonts w:ascii="Times New Roman" w:eastAsiaTheme="minorEastAsia" w:hAnsi="Times New Roman"/>
          <w:b/>
          <w:bCs/>
          <w:kern w:val="0"/>
          <w:sz w:val="22"/>
          <w:szCs w:val="22"/>
        </w:rPr>
        <w:t xml:space="preserve">communication </w:t>
      </w:r>
      <w:r w:rsidR="008D343C">
        <w:rPr>
          <w:rFonts w:ascii="Times New Roman" w:eastAsiaTheme="minorEastAsia" w:hAnsi="Times New Roman"/>
          <w:b/>
          <w:bCs/>
          <w:kern w:val="0"/>
          <w:sz w:val="22"/>
          <w:szCs w:val="22"/>
        </w:rPr>
        <w:t xml:space="preserve">introduces numerous </w:t>
      </w:r>
      <w:r w:rsidRPr="00635AE3">
        <w:rPr>
          <w:rFonts w:ascii="Times New Roman" w:eastAsiaTheme="minorEastAsia" w:hAnsi="Times New Roman"/>
          <w:b/>
          <w:bCs/>
          <w:kern w:val="0"/>
          <w:sz w:val="22"/>
          <w:szCs w:val="22"/>
        </w:rPr>
        <w:t xml:space="preserve">new requirements and </w:t>
      </w:r>
      <w:r w:rsidR="008D343C">
        <w:rPr>
          <w:rFonts w:ascii="Times New Roman" w:eastAsiaTheme="minorEastAsia" w:hAnsi="Times New Roman"/>
          <w:b/>
          <w:bCs/>
          <w:kern w:val="0"/>
          <w:sz w:val="22"/>
          <w:szCs w:val="22"/>
        </w:rPr>
        <w:t xml:space="preserve">unique </w:t>
      </w:r>
      <w:r w:rsidRPr="00635AE3">
        <w:rPr>
          <w:rFonts w:ascii="Times New Roman" w:eastAsiaTheme="minorEastAsia" w:hAnsi="Times New Roman"/>
          <w:b/>
          <w:bCs/>
          <w:kern w:val="0"/>
          <w:sz w:val="22"/>
          <w:szCs w:val="22"/>
        </w:rPr>
        <w:t>characteristics</w:t>
      </w:r>
      <w:r w:rsidR="00B75E21">
        <w:rPr>
          <w:rFonts w:ascii="Times New Roman" w:eastAsiaTheme="minorEastAsia" w:hAnsi="Times New Roman"/>
          <w:b/>
          <w:bCs/>
          <w:kern w:val="0"/>
          <w:sz w:val="22"/>
          <w:szCs w:val="22"/>
        </w:rPr>
        <w:t>.</w:t>
      </w:r>
    </w:p>
    <w:p w14:paraId="21DB8F72" w14:textId="77777777" w:rsidR="008D343C" w:rsidRDefault="008D343C"/>
    <w:p w14:paraId="286603E8" w14:textId="7777777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Based on the above observations, we propose that: </w:t>
      </w:r>
    </w:p>
    <w:p w14:paraId="6CB0A396" w14:textId="77777777" w:rsidR="00591B1D" w:rsidRDefault="004278BD">
      <w:r>
        <w:t xml:space="preserve"> </w:t>
      </w:r>
    </w:p>
    <w:p w14:paraId="4F809632" w14:textId="613B6A36" w:rsidR="00591B1D" w:rsidRDefault="004278BD">
      <w:pPr>
        <w:rPr>
          <w:rFonts w:ascii="Times New Roman" w:eastAsiaTheme="minorEastAsia" w:hAnsi="Times New Roman"/>
          <w:b/>
          <w:bCs/>
          <w:kern w:val="0"/>
          <w:sz w:val="22"/>
          <w:szCs w:val="22"/>
        </w:rPr>
      </w:pPr>
      <w:bookmarkStart w:id="8" w:name="OLE_LINK65"/>
      <w:bookmarkStart w:id="9" w:name="OLE_LINK66"/>
      <w:r w:rsidRPr="00635AE3">
        <w:rPr>
          <w:rFonts w:ascii="Times New Roman" w:eastAsiaTheme="minorEastAsia" w:hAnsi="Times New Roman"/>
          <w:b/>
          <w:bCs/>
          <w:kern w:val="0"/>
          <w:sz w:val="22"/>
          <w:szCs w:val="22"/>
        </w:rPr>
        <w:t xml:space="preserve">Proposal 4: </w:t>
      </w:r>
      <w:bookmarkStart w:id="10" w:name="_Hlk210325908"/>
      <w:bookmarkStart w:id="11" w:name="OLE_LINK64"/>
      <w:r w:rsidRPr="00635AE3">
        <w:rPr>
          <w:rFonts w:ascii="Times New Roman" w:eastAsiaTheme="minorEastAsia" w:hAnsi="Times New Roman"/>
          <w:b/>
          <w:bCs/>
          <w:kern w:val="0"/>
          <w:sz w:val="22"/>
          <w:szCs w:val="22"/>
        </w:rPr>
        <w:t>RAN2's studies should consider the requirements of new</w:t>
      </w:r>
      <w:bookmarkEnd w:id="10"/>
      <w:bookmarkEnd w:id="11"/>
      <w:r w:rsidR="001D142F">
        <w:rPr>
          <w:rFonts w:ascii="Times New Roman" w:eastAsiaTheme="minorEastAsia" w:hAnsi="Times New Roman"/>
          <w:b/>
          <w:bCs/>
          <w:kern w:val="0"/>
          <w:sz w:val="22"/>
          <w:szCs w:val="22"/>
        </w:rPr>
        <w:t xml:space="preserve"> application</w:t>
      </w:r>
      <w:r w:rsidRPr="00635AE3">
        <w:rPr>
          <w:rFonts w:ascii="Times New Roman" w:eastAsiaTheme="minorEastAsia" w:hAnsi="Times New Roman"/>
          <w:b/>
          <w:bCs/>
          <w:kern w:val="0"/>
          <w:sz w:val="22"/>
          <w:szCs w:val="22"/>
        </w:rPr>
        <w:t xml:space="preserve"> services emerging in the 6G era, such as </w:t>
      </w:r>
      <w:r w:rsidR="00C25C94">
        <w:rPr>
          <w:rFonts w:ascii="Times New Roman" w:eastAsiaTheme="minorEastAsia" w:hAnsi="Times New Roman"/>
          <w:b/>
          <w:bCs/>
          <w:kern w:val="0"/>
          <w:sz w:val="22"/>
          <w:szCs w:val="22"/>
        </w:rPr>
        <w:t>immersive communication service</w:t>
      </w:r>
      <w:r w:rsidR="00B75E21">
        <w:rPr>
          <w:rFonts w:ascii="Times New Roman" w:eastAsiaTheme="minorEastAsia" w:hAnsi="Times New Roman"/>
          <w:b/>
          <w:bCs/>
          <w:kern w:val="0"/>
          <w:sz w:val="22"/>
          <w:szCs w:val="22"/>
        </w:rPr>
        <w:t>s</w:t>
      </w:r>
      <w:r w:rsidR="00606D2A">
        <w:rPr>
          <w:rFonts w:ascii="Times New Roman" w:eastAsiaTheme="minorEastAsia" w:hAnsi="Times New Roman"/>
          <w:b/>
          <w:bCs/>
          <w:kern w:val="0"/>
          <w:sz w:val="22"/>
          <w:szCs w:val="22"/>
        </w:rPr>
        <w:t xml:space="preserve"> and</w:t>
      </w:r>
      <w:r w:rsidR="00C25C94">
        <w:rPr>
          <w:rFonts w:ascii="Times New Roman" w:eastAsiaTheme="minorEastAsia" w:hAnsi="Times New Roman"/>
          <w:b/>
          <w:bCs/>
          <w:kern w:val="0"/>
          <w:sz w:val="22"/>
          <w:szCs w:val="22"/>
        </w:rPr>
        <w:t xml:space="preserve"> </w:t>
      </w:r>
      <w:r w:rsidR="00A71782" w:rsidRPr="00D97D13">
        <w:rPr>
          <w:rFonts w:ascii="Times New Roman" w:eastAsiaTheme="minorEastAsia" w:hAnsi="Times New Roman" w:hint="eastAsia"/>
          <w:b/>
          <w:bCs/>
          <w:kern w:val="0"/>
          <w:sz w:val="22"/>
          <w:szCs w:val="22"/>
        </w:rPr>
        <w:t>new</w:t>
      </w:r>
      <w:r w:rsidR="00A71782">
        <w:rPr>
          <w:rFonts w:ascii="Times New Roman" w:eastAsiaTheme="minorEastAsia" w:hAnsi="Times New Roman"/>
          <w:b/>
          <w:bCs/>
          <w:kern w:val="0"/>
          <w:sz w:val="22"/>
          <w:szCs w:val="22"/>
        </w:rPr>
        <w:t xml:space="preserve"> AI</w:t>
      </w:r>
      <w:r w:rsidRPr="00635AE3">
        <w:rPr>
          <w:rFonts w:ascii="Times New Roman" w:eastAsiaTheme="minorEastAsia" w:hAnsi="Times New Roman"/>
          <w:b/>
          <w:bCs/>
          <w:kern w:val="0"/>
          <w:sz w:val="22"/>
          <w:szCs w:val="22"/>
        </w:rPr>
        <w:t xml:space="preserve"> services</w:t>
      </w:r>
      <w:r w:rsidR="00606D2A">
        <w:rPr>
          <w:rFonts w:ascii="Times New Roman" w:eastAsiaTheme="minorEastAsia" w:hAnsi="Times New Roman"/>
          <w:b/>
          <w:bCs/>
          <w:kern w:val="0"/>
          <w:sz w:val="22"/>
          <w:szCs w:val="22"/>
        </w:rPr>
        <w:t>,</w:t>
      </w:r>
      <w:r w:rsidR="002D15C6">
        <w:rPr>
          <w:rFonts w:ascii="Times New Roman" w:eastAsiaTheme="minorEastAsia" w:hAnsi="Times New Roman"/>
          <w:b/>
          <w:bCs/>
          <w:kern w:val="0"/>
          <w:sz w:val="22"/>
          <w:szCs w:val="22"/>
        </w:rPr>
        <w:t xml:space="preserve"> </w:t>
      </w:r>
      <w:r w:rsidR="00B75E21" w:rsidRPr="00D97D13">
        <w:rPr>
          <w:rFonts w:ascii="Times New Roman" w:eastAsiaTheme="minorEastAsia" w:hAnsi="Times New Roman"/>
          <w:b/>
          <w:bCs/>
          <w:kern w:val="0"/>
          <w:sz w:val="22"/>
          <w:szCs w:val="22"/>
        </w:rPr>
        <w:t xml:space="preserve">by </w:t>
      </w:r>
      <w:r w:rsidR="002D15C6" w:rsidRPr="00D97D13">
        <w:rPr>
          <w:rFonts w:ascii="Times New Roman" w:eastAsiaTheme="minorEastAsia" w:hAnsi="Times New Roman"/>
          <w:b/>
          <w:bCs/>
          <w:kern w:val="0"/>
          <w:sz w:val="22"/>
          <w:szCs w:val="22"/>
        </w:rPr>
        <w:t>considering</w:t>
      </w:r>
      <w:r w:rsidR="00B75E21" w:rsidRPr="00D97D13">
        <w:rPr>
          <w:rFonts w:ascii="Times New Roman" w:eastAsiaTheme="minorEastAsia" w:hAnsi="Times New Roman"/>
          <w:b/>
          <w:bCs/>
          <w:kern w:val="0"/>
          <w:sz w:val="22"/>
          <w:szCs w:val="22"/>
        </w:rPr>
        <w:t xml:space="preserve"> their characteristics</w:t>
      </w:r>
      <w:r w:rsidRPr="00635AE3">
        <w:rPr>
          <w:rFonts w:ascii="Times New Roman" w:eastAsiaTheme="minorEastAsia" w:hAnsi="Times New Roman"/>
          <w:b/>
          <w:bCs/>
          <w:kern w:val="0"/>
          <w:sz w:val="22"/>
          <w:szCs w:val="22"/>
        </w:rPr>
        <w:t>.</w:t>
      </w:r>
    </w:p>
    <w:bookmarkEnd w:id="8"/>
    <w:bookmarkEnd w:id="9"/>
    <w:p w14:paraId="36DAD712" w14:textId="04798F41" w:rsidR="00A23D82" w:rsidRDefault="00A23D82">
      <w:pPr>
        <w:rPr>
          <w:rFonts w:ascii="Times New Roman" w:eastAsiaTheme="minorEastAsia" w:hAnsi="Times New Roman"/>
          <w:b/>
          <w:bCs/>
          <w:kern w:val="0"/>
          <w:sz w:val="22"/>
          <w:szCs w:val="22"/>
        </w:rPr>
      </w:pPr>
    </w:p>
    <w:p w14:paraId="3BECADC2" w14:textId="12151D4B" w:rsidR="00591B1D" w:rsidRDefault="00000E21">
      <w:pPr>
        <w:pStyle w:val="14"/>
        <w:numPr>
          <w:ilvl w:val="0"/>
          <w:numId w:val="12"/>
        </w:numPr>
      </w:pPr>
      <w:r>
        <w:rPr>
          <w:rFonts w:ascii="Calibri" w:eastAsia="等线" w:hAnsi="Calibri"/>
          <w:b/>
          <w:iCs/>
          <w:u w:val="single"/>
        </w:rPr>
        <w:t>New AI</w:t>
      </w:r>
      <w:r w:rsidR="00C00115">
        <w:rPr>
          <w:rFonts w:ascii="Calibri" w:eastAsia="等线" w:hAnsi="Calibri"/>
          <w:b/>
          <w:iCs/>
          <w:u w:val="single"/>
        </w:rPr>
        <w:t xml:space="preserve"> services served by operators/networks</w:t>
      </w:r>
    </w:p>
    <w:p w14:paraId="7196FD3A" w14:textId="73E9176F" w:rsidR="00230006" w:rsidRPr="00230006" w:rsidRDefault="00230006" w:rsidP="00230006">
      <w:pPr>
        <w:widowControl/>
        <w:autoSpaceDE w:val="0"/>
        <w:autoSpaceDN w:val="0"/>
        <w:adjustRightInd w:val="0"/>
        <w:snapToGrid w:val="0"/>
        <w:spacing w:after="120"/>
        <w:rPr>
          <w:rFonts w:ascii="Times New Roman" w:hAnsi="Times New Roman"/>
          <w:kern w:val="0"/>
          <w:sz w:val="22"/>
          <w:szCs w:val="22"/>
          <w:lang w:eastAsia="en-GB"/>
        </w:rPr>
      </w:pPr>
      <w:r w:rsidRPr="00230006">
        <w:rPr>
          <w:rFonts w:ascii="Times New Roman" w:hAnsi="Times New Roman"/>
          <w:kern w:val="0"/>
          <w:sz w:val="22"/>
          <w:szCs w:val="22"/>
          <w:lang w:eastAsia="en-GB"/>
        </w:rPr>
        <w:t xml:space="preserve">Considering the rapid progress of AI/ML technologies, forward compatibility to exploit the most powerful AI/ML methods and support the latest AI/ML services is important factor to consider for framework design. </w:t>
      </w:r>
      <w:r w:rsidRPr="00230006">
        <w:rPr>
          <w:rFonts w:ascii="Times New Roman" w:hAnsi="Times New Roman"/>
          <w:kern w:val="0"/>
          <w:sz w:val="22"/>
          <w:szCs w:val="22"/>
          <w:lang w:eastAsia="en-US"/>
        </w:rPr>
        <w:t>According to [</w:t>
      </w:r>
      <w:r w:rsidR="001D142F">
        <w:rPr>
          <w:rFonts w:ascii="Times New Roman" w:hAnsi="Times New Roman"/>
          <w:kern w:val="0"/>
          <w:sz w:val="22"/>
          <w:szCs w:val="22"/>
          <w:lang w:eastAsia="en-US"/>
        </w:rPr>
        <w:t>3</w:t>
      </w:r>
      <w:r w:rsidRPr="00230006">
        <w:rPr>
          <w:rFonts w:ascii="Times New Roman" w:hAnsi="Times New Roman"/>
          <w:kern w:val="0"/>
          <w:sz w:val="22"/>
          <w:szCs w:val="22"/>
          <w:lang w:eastAsia="en-US"/>
        </w:rPr>
        <w:t>], many AI/ML use cases have been proposed in RAN1 for 6G. Meanwhile, SA1 also achieved agreements on many AI use cases and their service requirements [</w:t>
      </w:r>
      <w:r w:rsidR="001D142F">
        <w:rPr>
          <w:rFonts w:ascii="Times New Roman" w:hAnsi="Times New Roman"/>
          <w:kern w:val="0"/>
          <w:sz w:val="22"/>
          <w:szCs w:val="22"/>
          <w:lang w:eastAsia="en-US"/>
        </w:rPr>
        <w:t>2</w:t>
      </w:r>
      <w:r w:rsidRPr="00230006">
        <w:rPr>
          <w:rFonts w:ascii="Times New Roman" w:hAnsi="Times New Roman"/>
          <w:kern w:val="0"/>
          <w:sz w:val="22"/>
          <w:szCs w:val="22"/>
          <w:lang w:eastAsia="en-US"/>
        </w:rPr>
        <w:t>].</w:t>
      </w:r>
      <w:r w:rsidRPr="00230006">
        <w:rPr>
          <w:rFonts w:ascii="Times New Roman" w:hAnsi="Times New Roman"/>
          <w:kern w:val="0"/>
          <w:sz w:val="22"/>
          <w:szCs w:val="22"/>
          <w:lang w:eastAsia="en-GB"/>
        </w:rPr>
        <w:t xml:space="preserve"> It is</w:t>
      </w:r>
      <w:r w:rsidRPr="00230006">
        <w:rPr>
          <w:rFonts w:ascii="Times New Roman" w:hAnsi="Times New Roman"/>
          <w:kern w:val="0"/>
          <w:sz w:val="22"/>
          <w:szCs w:val="22"/>
        </w:rPr>
        <w:t xml:space="preserve"> then expected that 6GR should support use cases related to both AI/ML-enabled network and Network for AI (e.g. digital twin etc.)</w:t>
      </w:r>
      <w:r w:rsidRPr="00230006">
        <w:rPr>
          <w:rFonts w:ascii="Times New Roman" w:hAnsi="Times New Roman" w:hint="eastAsia"/>
          <w:kern w:val="0"/>
          <w:sz w:val="22"/>
          <w:szCs w:val="22"/>
        </w:rPr>
        <w:t>.</w:t>
      </w:r>
      <w:r w:rsidRPr="00230006">
        <w:rPr>
          <w:rFonts w:ascii="Times New Roman" w:hAnsi="Times New Roman"/>
          <w:kern w:val="0"/>
          <w:sz w:val="22"/>
          <w:szCs w:val="22"/>
        </w:rPr>
        <w:t xml:space="preserve"> </w:t>
      </w:r>
    </w:p>
    <w:p w14:paraId="14079307" w14:textId="6D52E1AA" w:rsidR="00230006" w:rsidRPr="00230006" w:rsidRDefault="00230006" w:rsidP="00230006">
      <w:pPr>
        <w:widowControl/>
        <w:autoSpaceDE w:val="0"/>
        <w:autoSpaceDN w:val="0"/>
        <w:adjustRightInd w:val="0"/>
        <w:snapToGrid w:val="0"/>
        <w:spacing w:after="120"/>
        <w:rPr>
          <w:rFonts w:ascii="Times New Roman" w:hAnsi="Times New Roman"/>
          <w:kern w:val="0"/>
          <w:sz w:val="22"/>
          <w:szCs w:val="22"/>
        </w:rPr>
      </w:pPr>
      <w:r w:rsidRPr="00230006">
        <w:rPr>
          <w:rFonts w:ascii="Times New Roman" w:hAnsi="Times New Roman" w:hint="eastAsia"/>
          <w:kern w:val="0"/>
          <w:sz w:val="22"/>
          <w:szCs w:val="22"/>
        </w:rPr>
        <w:t>As</w:t>
      </w:r>
      <w:r w:rsidRPr="00230006">
        <w:rPr>
          <w:rFonts w:ascii="Times New Roman" w:hAnsi="Times New Roman"/>
          <w:kern w:val="0"/>
          <w:sz w:val="22"/>
          <w:szCs w:val="22"/>
        </w:rPr>
        <w:t xml:space="preserve"> a typical AI/ML service, digital twin based on sensing has been discussed in SA1 </w:t>
      </w:r>
      <w:r w:rsidRPr="00230006">
        <w:rPr>
          <w:rFonts w:ascii="Times New Roman" w:hAnsi="Times New Roman"/>
          <w:kern w:val="0"/>
          <w:sz w:val="22"/>
          <w:szCs w:val="22"/>
          <w:lang w:eastAsia="en-US"/>
        </w:rPr>
        <w:t>[</w:t>
      </w:r>
      <w:r w:rsidR="001D142F">
        <w:rPr>
          <w:rFonts w:ascii="Times New Roman" w:hAnsi="Times New Roman"/>
          <w:kern w:val="0"/>
          <w:sz w:val="22"/>
          <w:szCs w:val="22"/>
          <w:lang w:eastAsia="en-US"/>
        </w:rPr>
        <w:t>2</w:t>
      </w:r>
      <w:r w:rsidRPr="00230006">
        <w:rPr>
          <w:rFonts w:ascii="Times New Roman" w:hAnsi="Times New Roman"/>
          <w:kern w:val="0"/>
          <w:sz w:val="22"/>
          <w:szCs w:val="22"/>
          <w:lang w:eastAsia="en-US"/>
        </w:rPr>
        <w:t xml:space="preserve">]. </w:t>
      </w:r>
      <w:r w:rsidRPr="00230006">
        <w:rPr>
          <w:rFonts w:ascii="Times New Roman" w:hAnsi="Times New Roman"/>
          <w:kern w:val="0"/>
          <w:sz w:val="22"/>
          <w:szCs w:val="22"/>
        </w:rPr>
        <w:t xml:space="preserve">To facilitate digital twin construction, sensing data needs to be collected and AI/ML methods can be utilized to facilitate this process. For example, to minimize overhead and energy consumption, each sensing node may only collect sparse samples of the environment, then distributed training and inference can be used to improve the precision and completeness of the environment information. The digital twin can provide environment information which can be used for both </w:t>
      </w:r>
      <w:r w:rsidR="00E456F0">
        <w:rPr>
          <w:rFonts w:ascii="Times New Roman" w:hAnsi="Times New Roman"/>
          <w:kern w:val="0"/>
          <w:sz w:val="22"/>
          <w:szCs w:val="22"/>
        </w:rPr>
        <w:t xml:space="preserve">new 6G </w:t>
      </w:r>
      <w:r w:rsidRPr="00230006">
        <w:rPr>
          <w:rFonts w:ascii="Times New Roman" w:hAnsi="Times New Roman"/>
          <w:kern w:val="0"/>
          <w:sz w:val="22"/>
          <w:szCs w:val="22"/>
        </w:rPr>
        <w:t>services</w:t>
      </w:r>
      <w:r w:rsidR="00E456F0">
        <w:rPr>
          <w:rFonts w:ascii="Times New Roman" w:hAnsi="Times New Roman"/>
          <w:kern w:val="0"/>
          <w:sz w:val="22"/>
          <w:szCs w:val="22"/>
        </w:rPr>
        <w:t xml:space="preserve"> (e.g., </w:t>
      </w:r>
      <w:r w:rsidR="00D131B1" w:rsidRPr="00D131B1">
        <w:rPr>
          <w:rFonts w:ascii="Times New Roman" w:hAnsi="Times New Roman"/>
          <w:kern w:val="0"/>
          <w:sz w:val="22"/>
          <w:szCs w:val="22"/>
        </w:rPr>
        <w:t>Collaborative robots</w:t>
      </w:r>
      <w:r w:rsidR="00D131B1">
        <w:rPr>
          <w:rFonts w:ascii="Times New Roman" w:hAnsi="Times New Roman"/>
          <w:kern w:val="0"/>
          <w:sz w:val="22"/>
          <w:szCs w:val="22"/>
        </w:rPr>
        <w:t>,</w:t>
      </w:r>
      <w:r w:rsidR="00D131B1" w:rsidRPr="00D131B1">
        <w:rPr>
          <w:rFonts w:ascii="Times New Roman" w:hAnsi="Times New Roman"/>
          <w:kern w:val="0"/>
          <w:sz w:val="22"/>
          <w:szCs w:val="22"/>
        </w:rPr>
        <w:t xml:space="preserve"> </w:t>
      </w:r>
      <w:r w:rsidR="00E456F0" w:rsidRPr="00E456F0">
        <w:rPr>
          <w:rFonts w:ascii="Times New Roman" w:hAnsi="Times New Roman"/>
          <w:kern w:val="0"/>
          <w:sz w:val="22"/>
          <w:szCs w:val="22"/>
        </w:rPr>
        <w:t>Smart Transportation, Smart City and etc.</w:t>
      </w:r>
      <w:r w:rsidR="00E456F0">
        <w:rPr>
          <w:rFonts w:ascii="Times New Roman" w:hAnsi="Times New Roman"/>
          <w:kern w:val="0"/>
          <w:sz w:val="22"/>
          <w:szCs w:val="22"/>
        </w:rPr>
        <w:t>)</w:t>
      </w:r>
      <w:r w:rsidRPr="00230006">
        <w:rPr>
          <w:rFonts w:ascii="Times New Roman" w:hAnsi="Times New Roman"/>
          <w:kern w:val="0"/>
          <w:sz w:val="22"/>
          <w:szCs w:val="22"/>
        </w:rPr>
        <w:t xml:space="preserve"> and optimizing the air interface communication itself.</w:t>
      </w:r>
      <w:bookmarkStart w:id="12" w:name="_GoBack"/>
      <w:bookmarkEnd w:id="12"/>
    </w:p>
    <w:p w14:paraId="01A026CC" w14:textId="77777777" w:rsidR="00230006" w:rsidRPr="00230006" w:rsidRDefault="00230006" w:rsidP="00230006">
      <w:pPr>
        <w:widowControl/>
        <w:autoSpaceDE w:val="0"/>
        <w:autoSpaceDN w:val="0"/>
        <w:adjustRightInd w:val="0"/>
        <w:snapToGrid w:val="0"/>
        <w:spacing w:after="120"/>
        <w:jc w:val="center"/>
        <w:rPr>
          <w:rFonts w:ascii="Times New Roman" w:hAnsi="Times New Roman"/>
          <w:kern w:val="0"/>
          <w:sz w:val="22"/>
          <w:szCs w:val="22"/>
        </w:rPr>
      </w:pPr>
      <w:r w:rsidRPr="00230006">
        <w:rPr>
          <w:rFonts w:ascii="Times New Roman" w:hAnsi="Times New Roman"/>
          <w:noProof/>
          <w:kern w:val="0"/>
          <w:sz w:val="20"/>
          <w:szCs w:val="20"/>
        </w:rPr>
        <w:lastRenderedPageBreak/>
        <w:drawing>
          <wp:inline distT="0" distB="0" distL="0" distR="0" wp14:anchorId="4449A321" wp14:editId="580401A1">
            <wp:extent cx="5007148" cy="2078143"/>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007148" cy="2078143"/>
                    </a:xfrm>
                    <a:prstGeom prst="rect">
                      <a:avLst/>
                    </a:prstGeom>
                    <a:noFill/>
                  </pic:spPr>
                </pic:pic>
              </a:graphicData>
            </a:graphic>
          </wp:inline>
        </w:drawing>
      </w:r>
    </w:p>
    <w:p w14:paraId="77FD1CE0" w14:textId="12A79A25" w:rsidR="00230006" w:rsidRPr="00230006" w:rsidRDefault="00230006" w:rsidP="00230006">
      <w:pPr>
        <w:widowControl/>
        <w:autoSpaceDE w:val="0"/>
        <w:autoSpaceDN w:val="0"/>
        <w:adjustRightInd w:val="0"/>
        <w:snapToGrid w:val="0"/>
        <w:spacing w:after="120"/>
        <w:jc w:val="center"/>
        <w:rPr>
          <w:rFonts w:ascii="Times New Roman" w:hAnsi="Times New Roman"/>
          <w:b/>
          <w:bCs/>
          <w:kern w:val="0"/>
          <w:sz w:val="22"/>
          <w:szCs w:val="20"/>
          <w:lang w:eastAsia="en-US"/>
        </w:rPr>
      </w:pPr>
      <w:bookmarkStart w:id="13" w:name="_Ref204711567"/>
      <w:r w:rsidRPr="00230006">
        <w:rPr>
          <w:rFonts w:ascii="Times New Roman" w:hAnsi="Times New Roman"/>
          <w:b/>
          <w:bCs/>
          <w:kern w:val="0"/>
          <w:sz w:val="22"/>
          <w:szCs w:val="20"/>
          <w:lang w:eastAsia="en-US"/>
        </w:rPr>
        <w:t xml:space="preserve">Figure </w:t>
      </w:r>
      <w:bookmarkEnd w:id="13"/>
      <w:r w:rsidR="001D142F">
        <w:rPr>
          <w:rFonts w:ascii="Times New Roman" w:hAnsi="Times New Roman"/>
          <w:b/>
          <w:bCs/>
          <w:noProof/>
          <w:kern w:val="0"/>
          <w:sz w:val="22"/>
          <w:szCs w:val="20"/>
          <w:lang w:eastAsia="en-US"/>
        </w:rPr>
        <w:t>3</w:t>
      </w:r>
      <w:r w:rsidRPr="00230006">
        <w:rPr>
          <w:rFonts w:ascii="Times New Roman" w:hAnsi="Times New Roman"/>
          <w:b/>
          <w:bCs/>
          <w:noProof/>
          <w:kern w:val="0"/>
          <w:sz w:val="22"/>
          <w:szCs w:val="20"/>
          <w:lang w:eastAsia="en-US"/>
        </w:rPr>
        <w:t>:</w:t>
      </w:r>
      <w:r w:rsidRPr="00230006">
        <w:rPr>
          <w:rFonts w:ascii="Times New Roman" w:hAnsi="Times New Roman"/>
          <w:b/>
          <w:bCs/>
          <w:kern w:val="0"/>
          <w:sz w:val="22"/>
          <w:szCs w:val="20"/>
          <w:lang w:eastAsia="en-US"/>
        </w:rPr>
        <w:t xml:space="preserve"> Distributed AI/ML enabled digital twin construction</w:t>
      </w:r>
    </w:p>
    <w:p w14:paraId="7532FA51" w14:textId="182574E1" w:rsidR="00230006" w:rsidRDefault="00230006">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Proposal 5:</w:t>
      </w:r>
      <w:r w:rsidR="001D142F" w:rsidRPr="001D142F">
        <w:rPr>
          <w:rFonts w:ascii="Times New Roman" w:eastAsiaTheme="minorEastAsia" w:hAnsi="Times New Roman"/>
          <w:b/>
          <w:bCs/>
          <w:kern w:val="0"/>
          <w:sz w:val="22"/>
          <w:szCs w:val="22"/>
        </w:rPr>
        <w:t xml:space="preserve"> </w:t>
      </w:r>
      <w:r w:rsidR="001D142F" w:rsidRPr="00635AE3">
        <w:rPr>
          <w:rFonts w:ascii="Times New Roman" w:eastAsiaTheme="minorEastAsia" w:hAnsi="Times New Roman"/>
          <w:b/>
          <w:bCs/>
          <w:kern w:val="0"/>
          <w:sz w:val="22"/>
          <w:szCs w:val="22"/>
        </w:rPr>
        <w:t>RAN2's studies should consider the requirements of new</w:t>
      </w:r>
      <w:r w:rsidR="001D142F">
        <w:rPr>
          <w:rFonts w:ascii="Times New Roman" w:eastAsiaTheme="minorEastAsia" w:hAnsi="Times New Roman"/>
          <w:b/>
          <w:bCs/>
          <w:kern w:val="0"/>
          <w:sz w:val="22"/>
          <w:szCs w:val="22"/>
        </w:rPr>
        <w:t xml:space="preserve"> AI services to be served by networks/operators (e.g. digital twin).</w:t>
      </w:r>
    </w:p>
    <w:p w14:paraId="533073DF" w14:textId="77777777" w:rsidR="00230006" w:rsidRPr="00230006" w:rsidRDefault="00230006">
      <w:pPr>
        <w:rPr>
          <w:rFonts w:eastAsia="等线"/>
        </w:rPr>
      </w:pPr>
    </w:p>
    <w:p w14:paraId="23F3CE46" w14:textId="77777777" w:rsidR="00591B1D" w:rsidRDefault="004278BD">
      <w:pPr>
        <w:pStyle w:val="2"/>
        <w:rPr>
          <w:rFonts w:eastAsia="宋体"/>
          <w:lang w:eastAsia="zh-CN"/>
        </w:rPr>
      </w:pPr>
      <w:r>
        <w:rPr>
          <w:rFonts w:eastAsia="宋体"/>
          <w:lang w:eastAsia="zh-CN"/>
        </w:rPr>
        <w:t>2.</w:t>
      </w:r>
      <w:r w:rsidR="00F92C51">
        <w:rPr>
          <w:rFonts w:eastAsia="宋体"/>
          <w:lang w:eastAsia="zh-CN"/>
        </w:rPr>
        <w:t>5</w:t>
      </w:r>
      <w:r>
        <w:rPr>
          <w:rFonts w:eastAsia="宋体"/>
          <w:lang w:eastAsia="zh-CN"/>
        </w:rPr>
        <w:tab/>
      </w:r>
      <w:r>
        <w:rPr>
          <w:rFonts w:eastAsia="宋体" w:hint="eastAsia"/>
          <w:lang w:eastAsia="zh-CN"/>
        </w:rPr>
        <w:t>D</w:t>
      </w:r>
      <w:r>
        <w:rPr>
          <w:rFonts w:eastAsia="宋体"/>
          <w:lang w:eastAsia="zh-CN"/>
        </w:rPr>
        <w:t>e</w:t>
      </w:r>
      <w:r>
        <w:rPr>
          <w:rFonts w:eastAsia="宋体" w:hint="eastAsia"/>
          <w:lang w:eastAsia="zh-CN"/>
        </w:rPr>
        <w:t>vice</w:t>
      </w:r>
      <w:r>
        <w:rPr>
          <w:rFonts w:eastAsia="宋体"/>
          <w:lang w:eastAsia="zh-CN"/>
        </w:rPr>
        <w:t xml:space="preserve"> type</w:t>
      </w:r>
    </w:p>
    <w:p w14:paraId="5B3D137E" w14:textId="7777777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According to 6GR SID, one objective is to support diverse device types as follows:</w:t>
      </w:r>
    </w:p>
    <w:tbl>
      <w:tblPr>
        <w:tblStyle w:val="af6"/>
        <w:tblW w:w="0" w:type="auto"/>
        <w:tblLook w:val="04A0" w:firstRow="1" w:lastRow="0" w:firstColumn="1" w:lastColumn="0" w:noHBand="0" w:noVBand="1"/>
      </w:tblPr>
      <w:tblGrid>
        <w:gridCol w:w="9631"/>
      </w:tblGrid>
      <w:tr w:rsidR="00591B1D" w14:paraId="42B9A211" w14:textId="77777777">
        <w:tc>
          <w:tcPr>
            <w:tcW w:w="9631" w:type="dxa"/>
          </w:tcPr>
          <w:p w14:paraId="5121AE3A" w14:textId="77777777" w:rsidR="00591B1D" w:rsidRDefault="004278BD">
            <w:pPr>
              <w:rPr>
                <w:rFonts w:eastAsiaTheme="minorEastAsia"/>
                <w:color w:val="000000" w:themeColor="text1"/>
                <w:szCs w:val="22"/>
              </w:rPr>
            </w:pPr>
            <w:r>
              <w:rPr>
                <w:color w:val="000000" w:themeColor="text1"/>
                <w:szCs w:val="22"/>
              </w:rPr>
              <w:t xml:space="preserve">From a technology perspective, the study will address frequency ranges up to 52.6GHz, including at least the full range of FR1 (up to 7.125GHz), the range between FR1 and FR2-1 (including around ~7GHz), and FR2-1 (24.25 GHz – 52.6GHz). </w:t>
            </w:r>
          </w:p>
          <w:p w14:paraId="1425BEAA" w14:textId="77777777" w:rsidR="00591B1D" w:rsidRDefault="004278BD">
            <w:pPr>
              <w:pStyle w:val="afb"/>
              <w:numPr>
                <w:ilvl w:val="0"/>
                <w:numId w:val="16"/>
              </w:numPr>
              <w:ind w:left="720" w:firstLineChars="0"/>
              <w:contextualSpacing/>
              <w:rPr>
                <w:color w:val="000000" w:themeColor="text1"/>
                <w:szCs w:val="22"/>
              </w:rPr>
            </w:pPr>
            <w:r>
              <w:rPr>
                <w:color w:val="000000" w:themeColor="text1"/>
                <w:szCs w:val="22"/>
              </w:rPr>
              <w:t>Single technology framework based on a stand-alone architecture</w:t>
            </w:r>
            <w:r>
              <w:rPr>
                <w:rFonts w:hint="eastAsia"/>
                <w:color w:val="000000" w:themeColor="text1"/>
                <w:szCs w:val="22"/>
              </w:rPr>
              <w:t xml:space="preserve"> (Note1)</w:t>
            </w:r>
            <w:r>
              <w:rPr>
                <w:color w:val="000000" w:themeColor="text1"/>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7104033" w14:textId="77777777" w:rsidR="00591B1D" w:rsidRDefault="004278BD">
            <w:pPr>
              <w:ind w:firstLineChars="350" w:firstLine="735"/>
              <w:rPr>
                <w:color w:val="000000" w:themeColor="text1"/>
                <w:szCs w:val="22"/>
              </w:rPr>
            </w:pPr>
            <w:r>
              <w:rPr>
                <w:rFonts w:hint="eastAsia"/>
                <w:color w:val="000000" w:themeColor="text1"/>
                <w:szCs w:val="22"/>
              </w:rPr>
              <w:t>……</w:t>
            </w:r>
          </w:p>
          <w:p w14:paraId="157BA019" w14:textId="77777777" w:rsidR="00591B1D" w:rsidRDefault="004278BD">
            <w:pPr>
              <w:ind w:firstLineChars="350" w:firstLine="735"/>
              <w:rPr>
                <w:b/>
                <w:bCs/>
                <w:color w:val="000000" w:themeColor="text1"/>
                <w:szCs w:val="22"/>
              </w:rPr>
            </w:pPr>
            <w:r>
              <w:rPr>
                <w:color w:val="000000" w:themeColor="text1"/>
                <w:szCs w:val="22"/>
                <w:highlight w:val="yellow"/>
              </w:rPr>
              <w:t>g) Target scalable and forward compatible design for diverse device types.</w:t>
            </w:r>
          </w:p>
        </w:tc>
      </w:tr>
    </w:tbl>
    <w:p w14:paraId="668B4ED9" w14:textId="4A4AC671" w:rsidR="004B4329"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hint="eastAsia"/>
          <w:kern w:val="0"/>
          <w:sz w:val="22"/>
          <w:szCs w:val="20"/>
        </w:rPr>
        <w:t>I</w:t>
      </w:r>
      <w:r w:rsidRPr="004B4329">
        <w:rPr>
          <w:rFonts w:ascii="Times New Roman" w:hAnsi="Times New Roman"/>
          <w:kern w:val="0"/>
          <w:sz w:val="22"/>
          <w:szCs w:val="20"/>
        </w:rPr>
        <w:t xml:space="preserve">t is expected that there are a number of device types supported in 6GR, for example, </w:t>
      </w:r>
      <w:proofErr w:type="spellStart"/>
      <w:r w:rsidRPr="004B4329">
        <w:rPr>
          <w:rFonts w:ascii="Times New Roman" w:hAnsi="Times New Roman"/>
          <w:kern w:val="0"/>
          <w:sz w:val="22"/>
          <w:szCs w:val="20"/>
        </w:rPr>
        <w:t>eMBB</w:t>
      </w:r>
      <w:proofErr w:type="spellEnd"/>
      <w:r w:rsidRPr="004B4329">
        <w:rPr>
          <w:rFonts w:ascii="Times New Roman" w:hAnsi="Times New Roman"/>
          <w:kern w:val="0"/>
          <w:sz w:val="22"/>
          <w:szCs w:val="20"/>
        </w:rPr>
        <w:t xml:space="preserve"> devices, IoT devices, and advanced device types supporting advanced services. The design target for each device type will be discussed in RAN </w:t>
      </w:r>
      <w:r w:rsidR="00F92C51" w:rsidRPr="004B4329">
        <w:rPr>
          <w:rFonts w:ascii="Times New Roman" w:hAnsi="Times New Roman"/>
          <w:kern w:val="0"/>
          <w:sz w:val="22"/>
          <w:szCs w:val="20"/>
        </w:rPr>
        <w:t>plenary</w:t>
      </w:r>
      <w:r w:rsidRPr="004B4329">
        <w:rPr>
          <w:rFonts w:ascii="Times New Roman" w:hAnsi="Times New Roman"/>
          <w:kern w:val="0"/>
          <w:sz w:val="22"/>
          <w:szCs w:val="20"/>
        </w:rPr>
        <w:t xml:space="preserve"> and RAN1 WG, such as the maximum bandwidth, coverage, and so on. </w:t>
      </w:r>
      <w:r w:rsidR="004B4329" w:rsidRPr="004B4329">
        <w:rPr>
          <w:rFonts w:ascii="Times New Roman" w:hAnsi="Times New Roman"/>
          <w:kern w:val="0"/>
          <w:sz w:val="22"/>
          <w:szCs w:val="20"/>
        </w:rPr>
        <w:t>As per the SID, the aim for RAN2 is to ensure a scalability and future compatible design to support the diverse device types from 6G Day-1.</w:t>
      </w:r>
    </w:p>
    <w:p w14:paraId="095CD186" w14:textId="7777777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In our view, RAN2 can wait for the conclusions from RAN </w:t>
      </w:r>
      <w:r w:rsidR="004B4329" w:rsidRPr="004B4329">
        <w:rPr>
          <w:rFonts w:ascii="Times New Roman" w:hAnsi="Times New Roman"/>
          <w:kern w:val="0"/>
          <w:sz w:val="22"/>
          <w:szCs w:val="20"/>
        </w:rPr>
        <w:t>plenary</w:t>
      </w:r>
      <w:r w:rsidRPr="004B4329">
        <w:rPr>
          <w:rFonts w:ascii="Times New Roman" w:hAnsi="Times New Roman"/>
          <w:kern w:val="0"/>
          <w:sz w:val="22"/>
          <w:szCs w:val="20"/>
        </w:rPr>
        <w:t xml:space="preserve"> and RAN1 on the definition of device types. </w:t>
      </w:r>
    </w:p>
    <w:p w14:paraId="48DEAA5E" w14:textId="6CFE6415" w:rsidR="00591B1D" w:rsidRPr="00635AE3" w:rsidRDefault="004278BD">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 xml:space="preserve">Observation </w:t>
      </w:r>
      <w:r w:rsidR="00635AE3">
        <w:rPr>
          <w:rFonts w:ascii="Times New Roman" w:eastAsiaTheme="minorEastAsia" w:hAnsi="Times New Roman"/>
          <w:b/>
          <w:bCs/>
          <w:kern w:val="0"/>
          <w:sz w:val="22"/>
          <w:szCs w:val="22"/>
        </w:rPr>
        <w:t>6-1</w:t>
      </w:r>
      <w:r w:rsidRPr="00635AE3">
        <w:rPr>
          <w:rFonts w:ascii="Times New Roman" w:eastAsiaTheme="minorEastAsia" w:hAnsi="Times New Roman"/>
          <w:b/>
          <w:bCs/>
          <w:kern w:val="0"/>
          <w:sz w:val="22"/>
          <w:szCs w:val="22"/>
        </w:rPr>
        <w:t>: Device types are being discussed in TSG RAN and RAN1</w:t>
      </w:r>
      <w:r w:rsidR="00F5482C">
        <w:rPr>
          <w:rFonts w:ascii="Times New Roman" w:eastAsiaTheme="minorEastAsia" w:hAnsi="Times New Roman"/>
          <w:b/>
          <w:bCs/>
          <w:kern w:val="0"/>
          <w:sz w:val="22"/>
          <w:szCs w:val="22"/>
        </w:rPr>
        <w:t xml:space="preserve"> currently</w:t>
      </w:r>
      <w:r w:rsidRPr="00635AE3">
        <w:rPr>
          <w:rFonts w:ascii="Times New Roman" w:eastAsiaTheme="minorEastAsia" w:hAnsi="Times New Roman"/>
          <w:b/>
          <w:bCs/>
          <w:kern w:val="0"/>
          <w:sz w:val="22"/>
          <w:szCs w:val="22"/>
        </w:rPr>
        <w:t xml:space="preserve">. RAN2 should await and align with the conclusions from </w:t>
      </w:r>
      <w:r w:rsidR="004B4329" w:rsidRPr="00635AE3">
        <w:rPr>
          <w:rFonts w:ascii="Times New Roman" w:eastAsiaTheme="minorEastAsia" w:hAnsi="Times New Roman"/>
          <w:b/>
          <w:bCs/>
          <w:kern w:val="0"/>
          <w:sz w:val="22"/>
          <w:szCs w:val="22"/>
        </w:rPr>
        <w:t>TSG RAN</w:t>
      </w:r>
      <w:r w:rsidRPr="00635AE3">
        <w:rPr>
          <w:rFonts w:ascii="Times New Roman" w:eastAsiaTheme="minorEastAsia" w:hAnsi="Times New Roman"/>
          <w:b/>
          <w:bCs/>
          <w:kern w:val="0"/>
          <w:sz w:val="22"/>
          <w:szCs w:val="22"/>
        </w:rPr>
        <w:t xml:space="preserve"> and RAN1, and further identify the potential impacts </w:t>
      </w:r>
      <w:r w:rsidR="004B4329" w:rsidRPr="00635AE3">
        <w:rPr>
          <w:rFonts w:ascii="Times New Roman" w:eastAsiaTheme="minorEastAsia" w:hAnsi="Times New Roman"/>
          <w:b/>
          <w:bCs/>
          <w:kern w:val="0"/>
          <w:sz w:val="22"/>
          <w:szCs w:val="22"/>
        </w:rPr>
        <w:t>to</w:t>
      </w:r>
      <w:r w:rsidRPr="00635AE3">
        <w:rPr>
          <w:rFonts w:ascii="Times New Roman" w:eastAsiaTheme="minorEastAsia" w:hAnsi="Times New Roman"/>
          <w:b/>
          <w:bCs/>
          <w:kern w:val="0"/>
          <w:sz w:val="22"/>
          <w:szCs w:val="22"/>
        </w:rPr>
        <w:t xml:space="preserve"> RAN2. </w:t>
      </w:r>
    </w:p>
    <w:p w14:paraId="213AA3D4" w14:textId="77777777" w:rsidR="00591B1D" w:rsidRDefault="004278BD">
      <w:pPr>
        <w:pStyle w:val="2"/>
        <w:rPr>
          <w:rFonts w:eastAsia="宋体"/>
          <w:lang w:eastAsia="zh-CN"/>
        </w:rPr>
      </w:pPr>
      <w:r>
        <w:rPr>
          <w:rFonts w:eastAsia="宋体"/>
          <w:lang w:eastAsia="zh-CN"/>
        </w:rPr>
        <w:t>2.</w:t>
      </w:r>
      <w:r w:rsidR="00F92C51">
        <w:rPr>
          <w:rFonts w:eastAsia="宋体"/>
          <w:lang w:eastAsia="zh-CN"/>
        </w:rPr>
        <w:t>6</w:t>
      </w:r>
      <w:r>
        <w:rPr>
          <w:rFonts w:eastAsia="宋体"/>
          <w:lang w:eastAsia="zh-CN"/>
        </w:rPr>
        <w:tab/>
        <w:t xml:space="preserve">UE capability  </w:t>
      </w:r>
      <w:r>
        <w:t xml:space="preserve">  </w:t>
      </w:r>
    </w:p>
    <w:p w14:paraId="61ABC106" w14:textId="77777777"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hint="eastAsia"/>
          <w:kern w:val="0"/>
          <w:sz w:val="22"/>
          <w:szCs w:val="20"/>
        </w:rPr>
        <w:t>A</w:t>
      </w:r>
      <w:r w:rsidRPr="004B4329">
        <w:rPr>
          <w:rFonts w:ascii="Times New Roman" w:hAnsi="Times New Roman"/>
          <w:kern w:val="0"/>
          <w:sz w:val="22"/>
          <w:szCs w:val="20"/>
        </w:rPr>
        <w:t xml:space="preserve">ccording to the 6G SID, there are following objectives on UE capability </w:t>
      </w:r>
      <w:r w:rsidR="00F92C51" w:rsidRPr="004B4329">
        <w:rPr>
          <w:rFonts w:ascii="Times New Roman" w:hAnsi="Times New Roman"/>
          <w:kern w:val="0"/>
          <w:sz w:val="22"/>
          <w:szCs w:val="20"/>
        </w:rPr>
        <w:t>signaling</w:t>
      </w:r>
      <w:r w:rsidRPr="004B4329">
        <w:rPr>
          <w:rFonts w:ascii="Times New Roman" w:hAnsi="Times New Roman"/>
          <w:kern w:val="0"/>
          <w:sz w:val="22"/>
          <w:szCs w:val="20"/>
        </w:rPr>
        <w:t xml:space="preserve"> framework.</w:t>
      </w:r>
    </w:p>
    <w:tbl>
      <w:tblPr>
        <w:tblStyle w:val="af6"/>
        <w:tblW w:w="0" w:type="auto"/>
        <w:tblLook w:val="04A0" w:firstRow="1" w:lastRow="0" w:firstColumn="1" w:lastColumn="0" w:noHBand="0" w:noVBand="1"/>
      </w:tblPr>
      <w:tblGrid>
        <w:gridCol w:w="9631"/>
      </w:tblGrid>
      <w:tr w:rsidR="00591B1D" w14:paraId="56636EEA" w14:textId="77777777">
        <w:tc>
          <w:tcPr>
            <w:tcW w:w="9631" w:type="dxa"/>
          </w:tcPr>
          <w:p w14:paraId="1518E830" w14:textId="77777777" w:rsidR="00591B1D" w:rsidRDefault="004278BD">
            <w:pPr>
              <w:pStyle w:val="afb"/>
              <w:numPr>
                <w:ilvl w:val="0"/>
                <w:numId w:val="16"/>
              </w:numPr>
              <w:spacing w:after="120"/>
              <w:ind w:left="720" w:firstLineChars="0"/>
              <w:contextualSpacing/>
              <w:rPr>
                <w:color w:val="000000" w:themeColor="text1"/>
              </w:rPr>
            </w:pPr>
            <w:r>
              <w:rPr>
                <w:color w:val="000000" w:themeColor="text1"/>
              </w:rPr>
              <w:t>Radio interface protocol architecture and procedures for 6GR [RAN2, RAN1, RAN4, RAN3]</w:t>
            </w:r>
          </w:p>
          <w:p w14:paraId="77902737" w14:textId="77777777" w:rsidR="00591B1D" w:rsidRDefault="004278BD">
            <w:pPr>
              <w:pStyle w:val="afb"/>
              <w:numPr>
                <w:ilvl w:val="0"/>
                <w:numId w:val="17"/>
              </w:numPr>
              <w:spacing w:after="120"/>
              <w:ind w:firstLineChars="0"/>
              <w:contextualSpacing/>
              <w:rPr>
                <w:color w:val="000000" w:themeColor="text1"/>
              </w:rPr>
            </w:pPr>
            <w:r>
              <w:rPr>
                <w:color w:val="000000" w:themeColor="text1"/>
              </w:rPr>
              <w:t>User Plane architecture and protocol design [RAN2]</w:t>
            </w:r>
          </w:p>
          <w:p w14:paraId="703D6881" w14:textId="77777777" w:rsidR="00591B1D" w:rsidRDefault="004278BD">
            <w:pPr>
              <w:pStyle w:val="afb"/>
              <w:numPr>
                <w:ilvl w:val="0"/>
                <w:numId w:val="17"/>
              </w:numPr>
              <w:spacing w:after="120"/>
              <w:ind w:firstLineChars="0"/>
              <w:contextualSpacing/>
              <w:rPr>
                <w:color w:val="000000" w:themeColor="text1"/>
              </w:rPr>
            </w:pPr>
            <w:r>
              <w:rPr>
                <w:color w:val="000000" w:themeColor="text1"/>
              </w:rPr>
              <w:t>Control Plane architecture (including RRC states) and protocol design [RAN2, RAN3]</w:t>
            </w:r>
          </w:p>
          <w:p w14:paraId="7EDF230E" w14:textId="77777777" w:rsidR="00591B1D" w:rsidRDefault="004278BD">
            <w:pPr>
              <w:pStyle w:val="afb"/>
              <w:numPr>
                <w:ilvl w:val="0"/>
                <w:numId w:val="17"/>
              </w:numPr>
              <w:spacing w:after="120"/>
              <w:ind w:firstLineChars="0"/>
              <w:contextualSpacing/>
              <w:rPr>
                <w:color w:val="000000" w:themeColor="text1"/>
              </w:rPr>
            </w:pPr>
            <w:r>
              <w:rPr>
                <w:color w:val="000000" w:themeColor="text1"/>
              </w:rPr>
              <w:t>Access stratum security aspects, in alignment with requirements from SA3 [RAN2]</w:t>
            </w:r>
          </w:p>
          <w:p w14:paraId="5150DC93" w14:textId="77777777" w:rsidR="00591B1D" w:rsidRDefault="004278BD">
            <w:pPr>
              <w:pStyle w:val="afb"/>
              <w:numPr>
                <w:ilvl w:val="0"/>
                <w:numId w:val="17"/>
              </w:numPr>
              <w:spacing w:after="120"/>
              <w:ind w:firstLineChars="0"/>
              <w:contextualSpacing/>
              <w:rPr>
                <w:bCs/>
                <w:highlight w:val="yellow"/>
              </w:rPr>
            </w:pPr>
            <w:r>
              <w:rPr>
                <w:rFonts w:hint="eastAsia"/>
                <w:color w:val="000000" w:themeColor="text1"/>
                <w:highlight w:val="yellow"/>
              </w:rPr>
              <w:t xml:space="preserve">Radio </w:t>
            </w:r>
            <w:proofErr w:type="spellStart"/>
            <w:r>
              <w:rPr>
                <w:rFonts w:hint="eastAsia"/>
                <w:color w:val="000000" w:themeColor="text1"/>
                <w:highlight w:val="yellow"/>
              </w:rPr>
              <w:t>s</w:t>
            </w:r>
            <w:r>
              <w:rPr>
                <w:color w:val="000000" w:themeColor="text1"/>
                <w:highlight w:val="yellow"/>
              </w:rPr>
              <w:t>ignalling</w:t>
            </w:r>
            <w:proofErr w:type="spellEnd"/>
            <w:r>
              <w:rPr>
                <w:color w:val="000000" w:themeColor="text1"/>
                <w:highlight w:val="yellow"/>
              </w:rPr>
              <w:t xml:space="preserve"> framework for UE capabilities, aiming at improvements and simplification compared to 5G NR [RAN2, RAN1, RAN4]</w:t>
            </w:r>
          </w:p>
          <w:p w14:paraId="262AE36C" w14:textId="77777777" w:rsidR="00591B1D" w:rsidRDefault="004278BD">
            <w:pPr>
              <w:pStyle w:val="afb"/>
              <w:numPr>
                <w:ilvl w:val="0"/>
                <w:numId w:val="17"/>
              </w:numPr>
              <w:spacing w:after="120"/>
              <w:ind w:firstLineChars="0"/>
              <w:contextualSpacing/>
              <w:rPr>
                <w:bCs/>
              </w:rPr>
            </w:pPr>
            <w:r>
              <w:rPr>
                <w:bCs/>
              </w:rPr>
              <w:t xml:space="preserve">Data transfer design to support various types of data (e.g. AI/ML, Sensing, </w:t>
            </w:r>
            <w:proofErr w:type="spellStart"/>
            <w:r>
              <w:rPr>
                <w:bCs/>
              </w:rPr>
              <w:t>etc</w:t>
            </w:r>
            <w:proofErr w:type="spellEnd"/>
            <w:r>
              <w:rPr>
                <w:bCs/>
              </w:rPr>
              <w:t>) [RAN2</w:t>
            </w:r>
            <w:r>
              <w:rPr>
                <w:rFonts w:hint="eastAsia"/>
                <w:bCs/>
              </w:rPr>
              <w:t xml:space="preserve">, </w:t>
            </w:r>
            <w:r>
              <w:rPr>
                <w:bCs/>
              </w:rPr>
              <w:t>RAN3]</w:t>
            </w:r>
          </w:p>
        </w:tc>
      </w:tr>
    </w:tbl>
    <w:p w14:paraId="3FA2E831" w14:textId="31ABC7D3"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From 5G NR experience, the UE AS capability size will keep expanding with every 3GPP releases due to more features being added and more spectrum being introduced. In some regions, the capability size observed </w:t>
      </w:r>
      <w:r w:rsidRPr="004B4329">
        <w:rPr>
          <w:rFonts w:ascii="Times New Roman" w:hAnsi="Times New Roman" w:hint="eastAsia"/>
          <w:kern w:val="0"/>
          <w:sz w:val="22"/>
          <w:szCs w:val="20"/>
        </w:rPr>
        <w:t>in</w:t>
      </w:r>
      <w:r w:rsidRPr="004B4329">
        <w:rPr>
          <w:rFonts w:ascii="Times New Roman" w:hAnsi="Times New Roman"/>
          <w:kern w:val="0"/>
          <w:sz w:val="22"/>
          <w:szCs w:val="20"/>
        </w:rPr>
        <w:t xml:space="preserve"> the </w:t>
      </w:r>
      <w:r w:rsidRPr="004B4329">
        <w:rPr>
          <w:rFonts w:ascii="Times New Roman" w:hAnsi="Times New Roman"/>
          <w:kern w:val="0"/>
          <w:sz w:val="22"/>
          <w:szCs w:val="20"/>
        </w:rPr>
        <w:lastRenderedPageBreak/>
        <w:t>field for 5G NR is over 20 Kbytes. UE capability in 5G NR is stored in core network to avoid frequent reporting via radio interface when transition</w:t>
      </w:r>
      <w:r w:rsidR="00BB55DD">
        <w:rPr>
          <w:rFonts w:ascii="Times New Roman" w:hAnsi="Times New Roman"/>
          <w:kern w:val="0"/>
          <w:sz w:val="22"/>
          <w:szCs w:val="20"/>
        </w:rPr>
        <w:t>ing</w:t>
      </w:r>
      <w:r w:rsidRPr="004B4329">
        <w:rPr>
          <w:rFonts w:ascii="Times New Roman" w:hAnsi="Times New Roman"/>
          <w:kern w:val="0"/>
          <w:sz w:val="22"/>
          <w:szCs w:val="20"/>
        </w:rPr>
        <w:t xml:space="preserve"> </w:t>
      </w:r>
      <w:r w:rsidR="00BB55DD">
        <w:rPr>
          <w:rFonts w:ascii="Times New Roman" w:hAnsi="Times New Roman"/>
          <w:kern w:val="0"/>
          <w:sz w:val="22"/>
          <w:szCs w:val="20"/>
        </w:rPr>
        <w:t>from</w:t>
      </w:r>
      <w:r w:rsidR="00BB55DD" w:rsidRPr="004B4329">
        <w:rPr>
          <w:rFonts w:ascii="Times New Roman" w:hAnsi="Times New Roman"/>
          <w:kern w:val="0"/>
          <w:sz w:val="22"/>
          <w:szCs w:val="20"/>
        </w:rPr>
        <w:t xml:space="preserve"> </w:t>
      </w:r>
      <w:r w:rsidRPr="004B4329">
        <w:rPr>
          <w:rFonts w:ascii="Times New Roman" w:hAnsi="Times New Roman"/>
          <w:kern w:val="0"/>
          <w:sz w:val="22"/>
          <w:szCs w:val="20"/>
        </w:rPr>
        <w:t xml:space="preserve">RRC_IDLE to RRC_CONENCTED. However, even though the stored UE AS capability is not used by the CN, the required storage overhead and transmission overhead over N2 interface is enormous. From RAN perspective, other than the storage and transmission overhead, the processing load for RRM procedure due to large capability </w:t>
      </w:r>
      <w:r w:rsidR="00F92C51" w:rsidRPr="004B4329">
        <w:rPr>
          <w:rFonts w:ascii="Times New Roman" w:hAnsi="Times New Roman"/>
          <w:kern w:val="0"/>
          <w:sz w:val="22"/>
          <w:szCs w:val="20"/>
        </w:rPr>
        <w:t>signaling</w:t>
      </w:r>
      <w:r w:rsidRPr="004B4329">
        <w:rPr>
          <w:rFonts w:ascii="Times New Roman" w:hAnsi="Times New Roman"/>
          <w:kern w:val="0"/>
          <w:sz w:val="22"/>
          <w:szCs w:val="20"/>
        </w:rPr>
        <w:t xml:space="preserve"> size also brings complexity, especially considering the increasing number of bands/band combinations. In total, a large UE capability size increases the cost for both RAN and CN in terms of storage, transmission and processing resources.</w:t>
      </w:r>
    </w:p>
    <w:p w14:paraId="67B269D4" w14:textId="10E2C6F1" w:rsidR="00591B1D" w:rsidRDefault="004278BD" w:rsidP="00635AE3">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 xml:space="preserve">Observation </w:t>
      </w:r>
      <w:r w:rsidR="00635AE3">
        <w:rPr>
          <w:rFonts w:ascii="Times New Roman" w:eastAsiaTheme="minorEastAsia" w:hAnsi="Times New Roman"/>
          <w:b/>
          <w:bCs/>
          <w:kern w:val="0"/>
          <w:sz w:val="22"/>
          <w:szCs w:val="22"/>
        </w:rPr>
        <w:t>6-2</w:t>
      </w:r>
      <w:r w:rsidRPr="00635AE3">
        <w:rPr>
          <w:rFonts w:ascii="Times New Roman" w:eastAsiaTheme="minorEastAsia" w:hAnsi="Times New Roman"/>
          <w:b/>
          <w:bCs/>
          <w:kern w:val="0"/>
          <w:sz w:val="22"/>
          <w:szCs w:val="22"/>
        </w:rPr>
        <w:t xml:space="preserve">: </w:t>
      </w:r>
      <w:r w:rsidR="00BB55DD">
        <w:rPr>
          <w:rFonts w:ascii="Times New Roman" w:eastAsiaTheme="minorEastAsia" w:hAnsi="Times New Roman"/>
          <w:b/>
          <w:bCs/>
          <w:kern w:val="0"/>
          <w:sz w:val="22"/>
          <w:szCs w:val="22"/>
        </w:rPr>
        <w:t>Very</w:t>
      </w:r>
      <w:r w:rsidR="00E904F1" w:rsidRPr="00635AE3">
        <w:rPr>
          <w:rFonts w:ascii="Times New Roman" w:eastAsiaTheme="minorEastAsia" w:hAnsi="Times New Roman"/>
          <w:b/>
          <w:bCs/>
          <w:kern w:val="0"/>
          <w:sz w:val="22"/>
          <w:szCs w:val="22"/>
        </w:rPr>
        <w:t xml:space="preserve"> large UE capability size and number of UEs to handle result in high cost/requirement on storage, transmission and processing resources for the network</w:t>
      </w:r>
      <w:r w:rsidRPr="00635AE3">
        <w:rPr>
          <w:rFonts w:ascii="Times New Roman" w:eastAsiaTheme="minorEastAsia" w:hAnsi="Times New Roman"/>
          <w:b/>
          <w:bCs/>
          <w:kern w:val="0"/>
          <w:sz w:val="22"/>
          <w:szCs w:val="22"/>
        </w:rPr>
        <w:t xml:space="preserve">. </w:t>
      </w:r>
    </w:p>
    <w:p w14:paraId="4292D58A" w14:textId="77777777" w:rsidR="00635AE3" w:rsidRPr="00635AE3" w:rsidRDefault="00635AE3" w:rsidP="00635AE3">
      <w:pPr>
        <w:rPr>
          <w:rFonts w:ascii="Times New Roman" w:eastAsia="等线" w:hAnsi="Times New Roman"/>
          <w:b/>
          <w:bCs/>
          <w:kern w:val="0"/>
          <w:sz w:val="22"/>
          <w:szCs w:val="22"/>
        </w:rPr>
      </w:pPr>
    </w:p>
    <w:p w14:paraId="1616DBB6" w14:textId="017CA60A"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To transfer a capability size</w:t>
      </w:r>
      <w:r w:rsidR="00BB55DD">
        <w:rPr>
          <w:rFonts w:ascii="Times New Roman" w:hAnsi="Times New Roman"/>
          <w:kern w:val="0"/>
          <w:sz w:val="22"/>
          <w:szCs w:val="20"/>
        </w:rPr>
        <w:t xml:space="preserve"> of</w:t>
      </w:r>
      <w:r w:rsidRPr="004B4329">
        <w:rPr>
          <w:rFonts w:ascii="Times New Roman" w:hAnsi="Times New Roman"/>
          <w:kern w:val="0"/>
          <w:sz w:val="22"/>
          <w:szCs w:val="20"/>
        </w:rPr>
        <w:t xml:space="preserve"> more than 9KB through </w:t>
      </w:r>
      <w:r w:rsidR="00BB55DD">
        <w:rPr>
          <w:rFonts w:ascii="Times New Roman" w:hAnsi="Times New Roman"/>
          <w:kern w:val="0"/>
          <w:sz w:val="22"/>
          <w:szCs w:val="20"/>
        </w:rPr>
        <w:t xml:space="preserve">a </w:t>
      </w:r>
      <w:r w:rsidRPr="004B4329">
        <w:rPr>
          <w:rFonts w:ascii="Times New Roman" w:hAnsi="Times New Roman"/>
          <w:kern w:val="0"/>
          <w:sz w:val="22"/>
          <w:szCs w:val="20"/>
        </w:rPr>
        <w:t>radio interface, UL RRC segmentation for UE capability was introduced in NR Rel-16. Maximum of 16 RRC segments is allowed when the segmentation is enabled by the network. However, in commercial deployment</w:t>
      </w:r>
      <w:r w:rsidR="00BB55DD">
        <w:rPr>
          <w:rFonts w:ascii="Times New Roman" w:hAnsi="Times New Roman"/>
          <w:kern w:val="0"/>
          <w:sz w:val="22"/>
          <w:szCs w:val="20"/>
        </w:rPr>
        <w:t>s</w:t>
      </w:r>
      <w:r w:rsidRPr="004B4329">
        <w:rPr>
          <w:rFonts w:ascii="Times New Roman" w:hAnsi="Times New Roman"/>
          <w:kern w:val="0"/>
          <w:sz w:val="22"/>
          <w:szCs w:val="20"/>
        </w:rPr>
        <w:t>, due to the cost from network side as explained above</w:t>
      </w:r>
      <w:r w:rsidR="00BB55DD">
        <w:rPr>
          <w:rFonts w:ascii="Times New Roman" w:hAnsi="Times New Roman"/>
          <w:kern w:val="0"/>
          <w:sz w:val="22"/>
          <w:szCs w:val="20"/>
        </w:rPr>
        <w:t xml:space="preserve"> </w:t>
      </w:r>
      <w:r w:rsidRPr="004B4329">
        <w:rPr>
          <w:rFonts w:ascii="Times New Roman" w:hAnsi="Times New Roman"/>
          <w:kern w:val="0"/>
          <w:sz w:val="22"/>
          <w:szCs w:val="20"/>
        </w:rPr>
        <w:t xml:space="preserve">(considering both RAN and CN), </w:t>
      </w:r>
      <w:r w:rsidR="00E904F1" w:rsidRPr="004B4329">
        <w:rPr>
          <w:rFonts w:ascii="Times New Roman" w:hAnsi="Times New Roman"/>
          <w:kern w:val="0"/>
          <w:sz w:val="22"/>
          <w:szCs w:val="20"/>
        </w:rPr>
        <w:t xml:space="preserve">the network storage </w:t>
      </w:r>
      <w:r w:rsidR="00BB55DD">
        <w:rPr>
          <w:rFonts w:ascii="Times New Roman" w:hAnsi="Times New Roman"/>
          <w:kern w:val="0"/>
          <w:sz w:val="22"/>
          <w:szCs w:val="20"/>
        </w:rPr>
        <w:t xml:space="preserve">space </w:t>
      </w:r>
      <w:r w:rsidR="00E904F1" w:rsidRPr="004B4329">
        <w:rPr>
          <w:rFonts w:ascii="Times New Roman" w:hAnsi="Times New Roman"/>
          <w:kern w:val="0"/>
          <w:sz w:val="22"/>
          <w:szCs w:val="20"/>
        </w:rPr>
        <w:t xml:space="preserve">to store the UE capability </w:t>
      </w:r>
      <w:r w:rsidR="00BB55DD">
        <w:rPr>
          <w:rFonts w:ascii="Times New Roman" w:hAnsi="Times New Roman"/>
          <w:kern w:val="0"/>
          <w:sz w:val="22"/>
          <w:szCs w:val="20"/>
        </w:rPr>
        <w:t xml:space="preserve">information </w:t>
      </w:r>
      <w:r w:rsidR="00E904F1" w:rsidRPr="004B4329">
        <w:rPr>
          <w:rFonts w:ascii="Times New Roman" w:hAnsi="Times New Roman"/>
          <w:kern w:val="0"/>
          <w:sz w:val="22"/>
          <w:szCs w:val="20"/>
        </w:rPr>
        <w:t>for each UE may be limited</w:t>
      </w:r>
      <w:r w:rsidRPr="004B4329">
        <w:rPr>
          <w:rFonts w:ascii="Times New Roman" w:hAnsi="Times New Roman"/>
          <w:kern w:val="0"/>
          <w:sz w:val="22"/>
          <w:szCs w:val="20"/>
        </w:rPr>
        <w:t xml:space="preserve">. Thus, during NR Rel-19 stage, the maximum number of segmentations from 2 to 16 is further allowed to be indicated from network to the UE explicitly. For example, if the supported number of RRC segments for UE capability segmentation is 2 from network side while the UE capability size needs 3 RRC segments from the UE, the UE will not be able to report its full capability and has to limit the capability reported to the network. One example is the UE limits the reported capability from 3-band combinations to 2-band combinations. Such limit may result in degradation of user experience and network performance.  </w:t>
      </w:r>
    </w:p>
    <w:p w14:paraId="05F7A106" w14:textId="40A00820"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In other word, a large capability size will not only bring a</w:t>
      </w:r>
      <w:r w:rsidR="00BB55DD">
        <w:rPr>
          <w:rFonts w:ascii="Times New Roman" w:hAnsi="Times New Roman"/>
          <w:kern w:val="0"/>
          <w:sz w:val="22"/>
          <w:szCs w:val="20"/>
        </w:rPr>
        <w:t>dditional</w:t>
      </w:r>
      <w:r w:rsidRPr="004B4329">
        <w:rPr>
          <w:rFonts w:ascii="Times New Roman" w:hAnsi="Times New Roman"/>
          <w:kern w:val="0"/>
          <w:sz w:val="22"/>
          <w:szCs w:val="20"/>
        </w:rPr>
        <w:t xml:space="preserve"> cost </w:t>
      </w:r>
      <w:r w:rsidR="003407C7">
        <w:rPr>
          <w:rFonts w:ascii="Times New Roman" w:hAnsi="Times New Roman"/>
          <w:kern w:val="0"/>
          <w:sz w:val="22"/>
          <w:szCs w:val="20"/>
        </w:rPr>
        <w:t>to</w:t>
      </w:r>
      <w:r w:rsidR="003407C7" w:rsidRPr="004B4329">
        <w:rPr>
          <w:rFonts w:ascii="Times New Roman" w:hAnsi="Times New Roman"/>
          <w:kern w:val="0"/>
          <w:sz w:val="22"/>
          <w:szCs w:val="20"/>
        </w:rPr>
        <w:t xml:space="preserve"> </w:t>
      </w:r>
      <w:r w:rsidRPr="004B4329">
        <w:rPr>
          <w:rFonts w:ascii="Times New Roman" w:hAnsi="Times New Roman"/>
          <w:kern w:val="0"/>
          <w:sz w:val="22"/>
          <w:szCs w:val="20"/>
        </w:rPr>
        <w:t xml:space="preserve">network, but also restricts the performance on high-end UEs and networks.  </w:t>
      </w:r>
    </w:p>
    <w:p w14:paraId="07E916BC" w14:textId="56648572" w:rsidR="00591B1D" w:rsidRDefault="004278BD" w:rsidP="00635AE3">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 xml:space="preserve">Observation </w:t>
      </w:r>
      <w:r w:rsidR="00635AE3">
        <w:rPr>
          <w:rFonts w:ascii="Times New Roman" w:eastAsiaTheme="minorEastAsia" w:hAnsi="Times New Roman"/>
          <w:b/>
          <w:bCs/>
          <w:kern w:val="0"/>
          <w:sz w:val="22"/>
          <w:szCs w:val="22"/>
        </w:rPr>
        <w:t>6-3</w:t>
      </w:r>
      <w:r w:rsidRPr="00635AE3">
        <w:rPr>
          <w:rFonts w:ascii="Times New Roman" w:eastAsiaTheme="minorEastAsia" w:hAnsi="Times New Roman"/>
          <w:b/>
          <w:bCs/>
          <w:kern w:val="0"/>
          <w:sz w:val="22"/>
          <w:szCs w:val="22"/>
        </w:rPr>
        <w:t xml:space="preserve">: Due to large UE capability </w:t>
      </w:r>
      <w:r w:rsidR="00F92C51" w:rsidRPr="00635AE3">
        <w:rPr>
          <w:rFonts w:ascii="Times New Roman" w:eastAsiaTheme="minorEastAsia" w:hAnsi="Times New Roman"/>
          <w:b/>
          <w:bCs/>
          <w:kern w:val="0"/>
          <w:sz w:val="22"/>
          <w:szCs w:val="22"/>
        </w:rPr>
        <w:t>signaling</w:t>
      </w:r>
      <w:r w:rsidRPr="00635AE3">
        <w:rPr>
          <w:rFonts w:ascii="Times New Roman" w:eastAsiaTheme="minorEastAsia" w:hAnsi="Times New Roman"/>
          <w:b/>
          <w:bCs/>
          <w:kern w:val="0"/>
          <w:sz w:val="22"/>
          <w:szCs w:val="22"/>
        </w:rPr>
        <w:t xml:space="preserve"> size and the limit to the message size by the network, the UE may </w:t>
      </w:r>
      <w:r w:rsidR="00BB55DD">
        <w:rPr>
          <w:rFonts w:ascii="Times New Roman" w:eastAsiaTheme="minorEastAsia" w:hAnsi="Times New Roman"/>
          <w:b/>
          <w:bCs/>
          <w:kern w:val="0"/>
          <w:sz w:val="22"/>
          <w:szCs w:val="22"/>
        </w:rPr>
        <w:t xml:space="preserve">not be able to report its full capabilities </w:t>
      </w:r>
      <w:r w:rsidRPr="00635AE3">
        <w:rPr>
          <w:rFonts w:ascii="Times New Roman" w:eastAsiaTheme="minorEastAsia" w:hAnsi="Times New Roman"/>
          <w:b/>
          <w:bCs/>
          <w:kern w:val="0"/>
          <w:sz w:val="22"/>
          <w:szCs w:val="22"/>
        </w:rPr>
        <w:t xml:space="preserve">to the network, which may result in degradation on user experience and network performance. </w:t>
      </w:r>
    </w:p>
    <w:p w14:paraId="1419DC94" w14:textId="77777777" w:rsidR="00635AE3" w:rsidRPr="00635AE3" w:rsidRDefault="00635AE3" w:rsidP="00635AE3">
      <w:pPr>
        <w:rPr>
          <w:rFonts w:ascii="Times New Roman" w:eastAsia="等线" w:hAnsi="Times New Roman"/>
          <w:b/>
          <w:bCs/>
          <w:kern w:val="0"/>
          <w:sz w:val="22"/>
          <w:szCs w:val="22"/>
        </w:rPr>
      </w:pPr>
    </w:p>
    <w:p w14:paraId="3F2FC8AC" w14:textId="2E933802"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hint="eastAsia"/>
          <w:kern w:val="0"/>
          <w:sz w:val="22"/>
          <w:szCs w:val="20"/>
        </w:rPr>
        <w:t>B</w:t>
      </w:r>
      <w:r w:rsidRPr="004B4329">
        <w:rPr>
          <w:rFonts w:ascii="Times New Roman" w:hAnsi="Times New Roman"/>
          <w:kern w:val="0"/>
          <w:sz w:val="22"/>
          <w:szCs w:val="20"/>
        </w:rPr>
        <w:t xml:space="preserve">ased on above, it is important for 6GR to study the enhancement and simplification on the structure of UE capability </w:t>
      </w:r>
      <w:r w:rsidR="00F92C51" w:rsidRPr="004B4329">
        <w:rPr>
          <w:rFonts w:ascii="Times New Roman" w:hAnsi="Times New Roman"/>
          <w:kern w:val="0"/>
          <w:sz w:val="22"/>
          <w:szCs w:val="20"/>
        </w:rPr>
        <w:t>signaling</w:t>
      </w:r>
      <w:r w:rsidRPr="004B4329">
        <w:rPr>
          <w:rFonts w:ascii="Times New Roman" w:hAnsi="Times New Roman"/>
          <w:kern w:val="0"/>
          <w:sz w:val="22"/>
          <w:szCs w:val="20"/>
        </w:rPr>
        <w:t xml:space="preserve">, to reduce the capability </w:t>
      </w:r>
      <w:r w:rsidR="00F92C51" w:rsidRPr="004B4329">
        <w:rPr>
          <w:rFonts w:ascii="Times New Roman" w:hAnsi="Times New Roman"/>
          <w:kern w:val="0"/>
          <w:sz w:val="22"/>
          <w:szCs w:val="20"/>
        </w:rPr>
        <w:t>signaling</w:t>
      </w:r>
      <w:r w:rsidRPr="004B4329">
        <w:rPr>
          <w:rFonts w:ascii="Times New Roman" w:hAnsi="Times New Roman"/>
          <w:kern w:val="0"/>
          <w:sz w:val="22"/>
          <w:szCs w:val="20"/>
        </w:rPr>
        <w:t xml:space="preserve"> overhead. With the experience learn</w:t>
      </w:r>
      <w:r w:rsidR="001A126C">
        <w:rPr>
          <w:rFonts w:ascii="Times New Roman" w:hAnsi="Times New Roman"/>
          <w:kern w:val="0"/>
          <w:sz w:val="22"/>
          <w:szCs w:val="20"/>
        </w:rPr>
        <w:t>t</w:t>
      </w:r>
      <w:r w:rsidRPr="004B4329">
        <w:rPr>
          <w:rFonts w:ascii="Times New Roman" w:hAnsi="Times New Roman"/>
          <w:kern w:val="0"/>
          <w:sz w:val="22"/>
          <w:szCs w:val="20"/>
        </w:rPr>
        <w:t xml:space="preserve"> from 5G, at least the following aspects need to be considered when designing the capability </w:t>
      </w:r>
      <w:r w:rsidR="00F92C51" w:rsidRPr="004B4329">
        <w:rPr>
          <w:rFonts w:ascii="Times New Roman" w:hAnsi="Times New Roman"/>
          <w:kern w:val="0"/>
          <w:sz w:val="22"/>
          <w:szCs w:val="20"/>
        </w:rPr>
        <w:t>signaling</w:t>
      </w:r>
      <w:r w:rsidRPr="004B4329">
        <w:rPr>
          <w:rFonts w:ascii="Times New Roman" w:hAnsi="Times New Roman"/>
          <w:kern w:val="0"/>
          <w:sz w:val="22"/>
          <w:szCs w:val="20"/>
        </w:rPr>
        <w:t xml:space="preserve"> structure in 6GR:</w:t>
      </w:r>
    </w:p>
    <w:p w14:paraId="27323D16" w14:textId="77777777" w:rsidR="00591B1D" w:rsidRPr="00635AE3" w:rsidRDefault="004278BD" w:rsidP="00635AE3">
      <w:pPr>
        <w:pStyle w:val="afb"/>
        <w:widowControl/>
        <w:numPr>
          <w:ilvl w:val="0"/>
          <w:numId w:val="24"/>
        </w:numPr>
        <w:overflowPunct w:val="0"/>
        <w:autoSpaceDE w:val="0"/>
        <w:autoSpaceDN w:val="0"/>
        <w:adjustRightInd w:val="0"/>
        <w:spacing w:after="120"/>
        <w:ind w:firstLineChars="0"/>
        <w:textAlignment w:val="baseline"/>
        <w:rPr>
          <w:rFonts w:ascii="Times New Roman" w:hAnsi="Times New Roman"/>
          <w:kern w:val="0"/>
          <w:sz w:val="22"/>
          <w:szCs w:val="20"/>
        </w:rPr>
      </w:pPr>
      <w:r w:rsidRPr="00635AE3">
        <w:rPr>
          <w:rFonts w:ascii="Times New Roman" w:hAnsi="Times New Roman"/>
          <w:kern w:val="0"/>
          <w:sz w:val="22"/>
          <w:szCs w:val="20"/>
        </w:rPr>
        <w:t>The explosion of band combinations. The explosion comes from the continued extension of 5G frequency bands, as well as multiple combinations of capability parameters enumerated within a band combination.</w:t>
      </w:r>
    </w:p>
    <w:p w14:paraId="4D5E3D39" w14:textId="77777777" w:rsidR="00591B1D" w:rsidRPr="00635AE3" w:rsidRDefault="004278BD" w:rsidP="00635AE3">
      <w:pPr>
        <w:pStyle w:val="afb"/>
        <w:widowControl/>
        <w:numPr>
          <w:ilvl w:val="0"/>
          <w:numId w:val="24"/>
        </w:numPr>
        <w:overflowPunct w:val="0"/>
        <w:autoSpaceDE w:val="0"/>
        <w:autoSpaceDN w:val="0"/>
        <w:adjustRightInd w:val="0"/>
        <w:spacing w:after="120"/>
        <w:ind w:firstLineChars="0"/>
        <w:textAlignment w:val="baseline"/>
        <w:rPr>
          <w:rFonts w:ascii="Times New Roman" w:hAnsi="Times New Roman"/>
          <w:kern w:val="0"/>
          <w:sz w:val="22"/>
          <w:szCs w:val="20"/>
        </w:rPr>
      </w:pPr>
      <w:r w:rsidRPr="00635AE3">
        <w:rPr>
          <w:rFonts w:ascii="Times New Roman" w:hAnsi="Times New Roman"/>
          <w:kern w:val="0"/>
          <w:sz w:val="22"/>
          <w:szCs w:val="20"/>
        </w:rPr>
        <w:t>Different types of spectrum utilization, e.g. CA, UL Tx Switching. There are different BC lists specified in 5G to indicate CA combinations and UL Tx switching combinations.</w:t>
      </w:r>
    </w:p>
    <w:p w14:paraId="335F9172" w14:textId="77777777" w:rsidR="00591B1D" w:rsidRPr="00635AE3" w:rsidRDefault="004278BD" w:rsidP="00635AE3">
      <w:pPr>
        <w:pStyle w:val="afb"/>
        <w:widowControl/>
        <w:numPr>
          <w:ilvl w:val="0"/>
          <w:numId w:val="24"/>
        </w:numPr>
        <w:overflowPunct w:val="0"/>
        <w:autoSpaceDE w:val="0"/>
        <w:autoSpaceDN w:val="0"/>
        <w:adjustRightInd w:val="0"/>
        <w:spacing w:after="120"/>
        <w:ind w:firstLineChars="0"/>
        <w:textAlignment w:val="baseline"/>
        <w:rPr>
          <w:rFonts w:ascii="Times New Roman" w:hAnsi="Times New Roman"/>
          <w:kern w:val="0"/>
          <w:sz w:val="22"/>
          <w:szCs w:val="20"/>
        </w:rPr>
      </w:pPr>
      <w:r w:rsidRPr="00635AE3">
        <w:rPr>
          <w:rFonts w:ascii="Times New Roman" w:hAnsi="Times New Roman"/>
          <w:kern w:val="0"/>
          <w:sz w:val="22"/>
          <w:szCs w:val="20"/>
        </w:rPr>
        <w:t>The asymmetric requirement between DL and UL. In cases where the same DL CA is associated with a single UL band, the pairing of that UL band with each individual DL band needs to be indicated explicitly.</w:t>
      </w:r>
    </w:p>
    <w:p w14:paraId="745B7ECE" w14:textId="77777777" w:rsidR="00591B1D" w:rsidRPr="00635AE3" w:rsidRDefault="004278BD" w:rsidP="00635AE3">
      <w:pPr>
        <w:pStyle w:val="afb"/>
        <w:widowControl/>
        <w:numPr>
          <w:ilvl w:val="0"/>
          <w:numId w:val="24"/>
        </w:numPr>
        <w:overflowPunct w:val="0"/>
        <w:autoSpaceDE w:val="0"/>
        <w:autoSpaceDN w:val="0"/>
        <w:adjustRightInd w:val="0"/>
        <w:spacing w:after="120"/>
        <w:ind w:firstLineChars="0"/>
        <w:textAlignment w:val="baseline"/>
        <w:rPr>
          <w:rFonts w:ascii="Times New Roman" w:hAnsi="Times New Roman"/>
          <w:kern w:val="0"/>
          <w:sz w:val="22"/>
          <w:szCs w:val="20"/>
        </w:rPr>
      </w:pPr>
      <w:r w:rsidRPr="00635AE3">
        <w:rPr>
          <w:rFonts w:ascii="Times New Roman" w:hAnsi="Times New Roman"/>
          <w:kern w:val="0"/>
          <w:sz w:val="22"/>
          <w:szCs w:val="20"/>
        </w:rPr>
        <w:t xml:space="preserve">The capability granularity </w:t>
      </w:r>
      <w:r w:rsidRPr="00635AE3">
        <w:rPr>
          <w:rFonts w:ascii="Times New Roman" w:hAnsi="Times New Roman" w:hint="eastAsia"/>
          <w:kern w:val="0"/>
          <w:sz w:val="22"/>
          <w:szCs w:val="20"/>
        </w:rPr>
        <w:t>withi</w:t>
      </w:r>
      <w:r w:rsidRPr="00635AE3">
        <w:rPr>
          <w:rFonts w:ascii="Times New Roman" w:hAnsi="Times New Roman"/>
          <w:kern w:val="0"/>
          <w:sz w:val="22"/>
          <w:szCs w:val="20"/>
        </w:rPr>
        <w:t xml:space="preserve">n a band combination is complicated, while some of the granularities are of less efficient in real deployment, e.g. </w:t>
      </w:r>
      <w:proofErr w:type="spellStart"/>
      <w:r w:rsidRPr="00635AE3">
        <w:rPr>
          <w:rFonts w:ascii="Times New Roman" w:hAnsi="Times New Roman"/>
          <w:kern w:val="0"/>
          <w:sz w:val="22"/>
          <w:szCs w:val="20"/>
        </w:rPr>
        <w:t>FeatureSetCombination</w:t>
      </w:r>
      <w:proofErr w:type="spellEnd"/>
      <w:r w:rsidRPr="00635AE3">
        <w:rPr>
          <w:rFonts w:ascii="Times New Roman" w:hAnsi="Times New Roman"/>
          <w:kern w:val="0"/>
          <w:sz w:val="22"/>
          <w:szCs w:val="20"/>
        </w:rPr>
        <w:t>.</w:t>
      </w:r>
    </w:p>
    <w:p w14:paraId="751C8E1B" w14:textId="77777777" w:rsidR="00591B1D" w:rsidRPr="00635AE3" w:rsidRDefault="004278BD" w:rsidP="00635AE3">
      <w:pPr>
        <w:pStyle w:val="afb"/>
        <w:widowControl/>
        <w:numPr>
          <w:ilvl w:val="0"/>
          <w:numId w:val="24"/>
        </w:numPr>
        <w:overflowPunct w:val="0"/>
        <w:autoSpaceDE w:val="0"/>
        <w:autoSpaceDN w:val="0"/>
        <w:adjustRightInd w:val="0"/>
        <w:spacing w:after="120"/>
        <w:ind w:firstLineChars="0"/>
        <w:textAlignment w:val="baseline"/>
        <w:rPr>
          <w:rFonts w:ascii="Times New Roman" w:hAnsi="Times New Roman"/>
          <w:kern w:val="0"/>
          <w:sz w:val="22"/>
          <w:szCs w:val="20"/>
        </w:rPr>
      </w:pPr>
      <w:r w:rsidRPr="00635AE3">
        <w:rPr>
          <w:rFonts w:ascii="Times New Roman" w:hAnsi="Times New Roman"/>
          <w:kern w:val="0"/>
          <w:sz w:val="22"/>
          <w:szCs w:val="20"/>
        </w:rPr>
        <w:t>The fallback principle on some capabilities is not clear in standard, which brings ambiguity on whether capabilities applicable for lower-order BC can be reported in a super BC.</w:t>
      </w:r>
    </w:p>
    <w:p w14:paraId="6384A9F4" w14:textId="6A7CA95E" w:rsidR="00591B1D" w:rsidRPr="004B4329" w:rsidRDefault="004278BD" w:rsidP="004B4329">
      <w:pPr>
        <w:widowControl/>
        <w:overflowPunct w:val="0"/>
        <w:autoSpaceDE w:val="0"/>
        <w:autoSpaceDN w:val="0"/>
        <w:adjustRightInd w:val="0"/>
        <w:spacing w:after="120"/>
        <w:textAlignment w:val="baseline"/>
        <w:rPr>
          <w:rFonts w:ascii="Times New Roman" w:hAnsi="Times New Roman"/>
          <w:kern w:val="0"/>
          <w:sz w:val="22"/>
          <w:szCs w:val="20"/>
        </w:rPr>
      </w:pPr>
      <w:r w:rsidRPr="004B4329">
        <w:rPr>
          <w:rFonts w:ascii="Times New Roman" w:hAnsi="Times New Roman"/>
          <w:kern w:val="0"/>
          <w:sz w:val="22"/>
          <w:szCs w:val="20"/>
        </w:rPr>
        <w:t xml:space="preserve">In addition to the capability </w:t>
      </w:r>
      <w:r w:rsidR="00F92C51" w:rsidRPr="004B4329">
        <w:rPr>
          <w:rFonts w:ascii="Times New Roman" w:hAnsi="Times New Roman"/>
          <w:kern w:val="0"/>
          <w:sz w:val="22"/>
          <w:szCs w:val="20"/>
        </w:rPr>
        <w:t>signaling</w:t>
      </w:r>
      <w:r w:rsidRPr="004B4329">
        <w:rPr>
          <w:rFonts w:ascii="Times New Roman" w:hAnsi="Times New Roman"/>
          <w:kern w:val="0"/>
          <w:sz w:val="22"/>
          <w:szCs w:val="20"/>
        </w:rPr>
        <w:t xml:space="preserve"> structure, another aspect on UE capability framework is about UE capability reporting. To address the problems of UE capability overhead, UE capability ID (RACS) was introduced in 5G. There are two kinds of capability ID specified, manufact</w:t>
      </w:r>
      <w:r w:rsidRPr="004B4329">
        <w:rPr>
          <w:rFonts w:ascii="Times New Roman" w:hAnsi="Times New Roman" w:hint="eastAsia"/>
          <w:kern w:val="0"/>
          <w:sz w:val="22"/>
          <w:szCs w:val="20"/>
        </w:rPr>
        <w:t>urer</w:t>
      </w:r>
      <w:r w:rsidRPr="004B4329">
        <w:rPr>
          <w:rFonts w:ascii="Times New Roman" w:hAnsi="Times New Roman"/>
          <w:kern w:val="0"/>
          <w:sz w:val="22"/>
          <w:szCs w:val="20"/>
        </w:rPr>
        <w:t>-assigned capability ID and PLMN-assigned capability ID. The assumption of RACS is to use one identifier to support the same set of capabilities with same model/software from the same UE vendor. However, RACS is not supported in 5G commercialization. One reason is the observed number of capability sets in field is much more than expect</w:t>
      </w:r>
      <w:r w:rsidR="0060258A">
        <w:rPr>
          <w:rFonts w:ascii="Times New Roman" w:hAnsi="Times New Roman"/>
          <w:kern w:val="0"/>
          <w:sz w:val="22"/>
          <w:szCs w:val="20"/>
        </w:rPr>
        <w:t>ed</w:t>
      </w:r>
      <w:r w:rsidRPr="004B4329">
        <w:rPr>
          <w:rFonts w:ascii="Times New Roman" w:hAnsi="Times New Roman"/>
          <w:kern w:val="0"/>
          <w:sz w:val="22"/>
          <w:szCs w:val="20"/>
        </w:rPr>
        <w:t xml:space="preserve"> due to diverse reasons, e.g. user settings, software versions, etc. For example, the number of different UE capability sets observed in a cell during 1 day can be more than 10,000. Besides, obtaining the manufacturer-assigned UE capability ID is contingent upon effective collaboration among operators, network vendors, and UE vendors, which is difficult to achieve in practice.</w:t>
      </w:r>
    </w:p>
    <w:p w14:paraId="7378D120" w14:textId="77777777" w:rsidR="00591B1D" w:rsidRDefault="00591B1D">
      <w:pPr>
        <w:pStyle w:val="Proposal-HW"/>
        <w:ind w:left="0" w:firstLineChars="0" w:firstLine="0"/>
        <w:jc w:val="center"/>
        <w:rPr>
          <w:rFonts w:eastAsia="等线"/>
          <w:lang w:eastAsia="zh-CN"/>
        </w:rPr>
      </w:pPr>
    </w:p>
    <w:p w14:paraId="7CFBB082" w14:textId="4B7A592F" w:rsidR="00591B1D" w:rsidRDefault="004278BD" w:rsidP="00635AE3">
      <w:pPr>
        <w:rPr>
          <w:rFonts w:ascii="Times New Roman" w:eastAsiaTheme="minorEastAsia" w:hAnsi="Times New Roman"/>
          <w:b/>
          <w:bCs/>
          <w:kern w:val="0"/>
          <w:sz w:val="22"/>
          <w:szCs w:val="22"/>
        </w:rPr>
      </w:pPr>
      <w:r w:rsidRPr="00635AE3">
        <w:rPr>
          <w:rFonts w:ascii="Times New Roman" w:eastAsiaTheme="minorEastAsia" w:hAnsi="Times New Roman" w:hint="eastAsia"/>
          <w:b/>
          <w:bCs/>
          <w:kern w:val="0"/>
          <w:sz w:val="22"/>
          <w:szCs w:val="22"/>
        </w:rPr>
        <w:t>O</w:t>
      </w:r>
      <w:r w:rsidRPr="00635AE3">
        <w:rPr>
          <w:rFonts w:ascii="Times New Roman" w:eastAsiaTheme="minorEastAsia" w:hAnsi="Times New Roman"/>
          <w:b/>
          <w:bCs/>
          <w:kern w:val="0"/>
          <w:sz w:val="22"/>
          <w:szCs w:val="22"/>
        </w:rPr>
        <w:t xml:space="preserve">bservation </w:t>
      </w:r>
      <w:r w:rsidR="00635AE3">
        <w:rPr>
          <w:rFonts w:ascii="Times New Roman" w:eastAsiaTheme="minorEastAsia" w:hAnsi="Times New Roman"/>
          <w:b/>
          <w:bCs/>
          <w:kern w:val="0"/>
          <w:sz w:val="22"/>
          <w:szCs w:val="22"/>
        </w:rPr>
        <w:t>6-</w:t>
      </w:r>
      <w:r w:rsidRPr="00635AE3">
        <w:rPr>
          <w:rFonts w:ascii="Times New Roman" w:eastAsiaTheme="minorEastAsia" w:hAnsi="Times New Roman"/>
          <w:b/>
          <w:bCs/>
          <w:kern w:val="0"/>
          <w:sz w:val="22"/>
          <w:szCs w:val="22"/>
        </w:rPr>
        <w:t>4: The UE capability ID (RACS</w:t>
      </w:r>
      <w:r w:rsidRPr="00635AE3">
        <w:rPr>
          <w:rFonts w:ascii="Times New Roman" w:eastAsiaTheme="minorEastAsia" w:hAnsi="Times New Roman" w:hint="eastAsia"/>
          <w:b/>
          <w:bCs/>
          <w:kern w:val="0"/>
          <w:sz w:val="22"/>
          <w:szCs w:val="22"/>
        </w:rPr>
        <w:t>)</w:t>
      </w:r>
      <w:r w:rsidRPr="00635AE3">
        <w:rPr>
          <w:rFonts w:ascii="Times New Roman" w:eastAsiaTheme="minorEastAsia" w:hAnsi="Times New Roman"/>
          <w:b/>
          <w:bCs/>
          <w:kern w:val="0"/>
          <w:sz w:val="22"/>
          <w:szCs w:val="22"/>
        </w:rPr>
        <w:t xml:space="preserve"> is not </w:t>
      </w:r>
      <w:r w:rsidR="0060258A">
        <w:rPr>
          <w:rFonts w:ascii="Times New Roman" w:eastAsiaTheme="minorEastAsia" w:hAnsi="Times New Roman"/>
          <w:b/>
          <w:bCs/>
          <w:kern w:val="0"/>
          <w:sz w:val="22"/>
          <w:szCs w:val="22"/>
        </w:rPr>
        <w:t xml:space="preserve">commercially </w:t>
      </w:r>
      <w:r w:rsidRPr="00635AE3">
        <w:rPr>
          <w:rFonts w:ascii="Times New Roman" w:eastAsiaTheme="minorEastAsia" w:hAnsi="Times New Roman"/>
          <w:b/>
          <w:bCs/>
          <w:kern w:val="0"/>
          <w:sz w:val="22"/>
          <w:szCs w:val="22"/>
        </w:rPr>
        <w:t xml:space="preserve">supported, because of the huge </w:t>
      </w:r>
      <w:r w:rsidRPr="00635AE3">
        <w:rPr>
          <w:rFonts w:ascii="Times New Roman" w:eastAsiaTheme="minorEastAsia" w:hAnsi="Times New Roman"/>
          <w:b/>
          <w:bCs/>
          <w:kern w:val="0"/>
          <w:sz w:val="22"/>
          <w:szCs w:val="22"/>
        </w:rPr>
        <w:lastRenderedPageBreak/>
        <w:t>amounts of capability sets, and the difficulty of effective collaboration among operators, network vendors and UE vendors.</w:t>
      </w:r>
    </w:p>
    <w:p w14:paraId="5EAF5D0B" w14:textId="24D70623" w:rsidR="00635AE3" w:rsidRDefault="00635AE3" w:rsidP="00635AE3">
      <w:pPr>
        <w:rPr>
          <w:rFonts w:ascii="Times New Roman" w:eastAsia="等线" w:hAnsi="Times New Roman"/>
          <w:b/>
          <w:bCs/>
          <w:kern w:val="0"/>
          <w:sz w:val="22"/>
          <w:szCs w:val="22"/>
        </w:rPr>
      </w:pPr>
    </w:p>
    <w:p w14:paraId="3E7EE2FE" w14:textId="655A4721" w:rsidR="001523E8" w:rsidRDefault="00FA6FC3" w:rsidP="00635AE3">
      <w:pPr>
        <w:rPr>
          <w:rFonts w:ascii="Times New Roman" w:hAnsi="Times New Roman"/>
          <w:kern w:val="0"/>
          <w:sz w:val="22"/>
          <w:szCs w:val="20"/>
        </w:rPr>
      </w:pPr>
      <w:r w:rsidRPr="00FA6FC3">
        <w:rPr>
          <w:rFonts w:ascii="Times New Roman" w:hAnsi="Times New Roman"/>
          <w:kern w:val="0"/>
          <w:sz w:val="22"/>
          <w:szCs w:val="20"/>
        </w:rPr>
        <w:t>Furthermore, for many 5G features defined in RAN1 and RAN4, the appropriate level for defining capability signaling has sometimes not been thoroughly studied. As a consequence, capability is only reported at the finest granularity (e.g., per band combination per band)</w:t>
      </w:r>
      <w:r>
        <w:rPr>
          <w:rFonts w:ascii="Times New Roman" w:hAnsi="Times New Roman"/>
          <w:kern w:val="0"/>
          <w:sz w:val="22"/>
          <w:szCs w:val="20"/>
        </w:rPr>
        <w:t xml:space="preserve">, </w:t>
      </w:r>
      <w:r w:rsidRPr="00FA6FC3">
        <w:rPr>
          <w:rFonts w:ascii="Times New Roman" w:hAnsi="Times New Roman"/>
          <w:kern w:val="0"/>
          <w:sz w:val="22"/>
          <w:szCs w:val="20"/>
        </w:rPr>
        <w:t xml:space="preserve">that results in excessively large capability signaling volumes, especially as more features and their associated capability parameters are introduced in 5G. It is therefore recommended that TSG RAN and </w:t>
      </w:r>
      <w:r>
        <w:rPr>
          <w:rFonts w:ascii="Times New Roman" w:hAnsi="Times New Roman"/>
          <w:kern w:val="0"/>
          <w:sz w:val="22"/>
          <w:szCs w:val="20"/>
        </w:rPr>
        <w:t>RAN WGs</w:t>
      </w:r>
      <w:r w:rsidRPr="00FA6FC3">
        <w:rPr>
          <w:rFonts w:ascii="Times New Roman" w:hAnsi="Times New Roman"/>
          <w:kern w:val="0"/>
          <w:sz w:val="22"/>
          <w:szCs w:val="20"/>
        </w:rPr>
        <w:t xml:space="preserve"> carefully discuss the granularity of each capability when defining feature lists for each release.</w:t>
      </w:r>
    </w:p>
    <w:p w14:paraId="274EC7B8" w14:textId="48882F16" w:rsidR="00FA6FC3" w:rsidRDefault="00FA6FC3" w:rsidP="00635AE3">
      <w:pPr>
        <w:rPr>
          <w:rFonts w:ascii="Times New Roman" w:hAnsi="Times New Roman"/>
          <w:kern w:val="0"/>
          <w:sz w:val="22"/>
          <w:szCs w:val="20"/>
        </w:rPr>
      </w:pPr>
    </w:p>
    <w:p w14:paraId="2B83383C" w14:textId="573BBEB5" w:rsidR="00FA6FC3" w:rsidRDefault="00FA6FC3" w:rsidP="00635AE3">
      <w:pPr>
        <w:rPr>
          <w:rFonts w:ascii="Times New Roman" w:hAnsi="Times New Roman"/>
          <w:kern w:val="0"/>
          <w:sz w:val="22"/>
          <w:szCs w:val="20"/>
        </w:rPr>
      </w:pPr>
      <w:r w:rsidRPr="00635AE3">
        <w:rPr>
          <w:rFonts w:ascii="Times New Roman" w:eastAsiaTheme="minorEastAsia" w:hAnsi="Times New Roman" w:hint="eastAsia"/>
          <w:b/>
          <w:bCs/>
          <w:kern w:val="0"/>
          <w:sz w:val="22"/>
          <w:szCs w:val="22"/>
        </w:rPr>
        <w:t>O</w:t>
      </w:r>
      <w:r w:rsidRPr="00635AE3">
        <w:rPr>
          <w:rFonts w:ascii="Times New Roman" w:eastAsiaTheme="minorEastAsia" w:hAnsi="Times New Roman"/>
          <w:b/>
          <w:bCs/>
          <w:kern w:val="0"/>
          <w:sz w:val="22"/>
          <w:szCs w:val="22"/>
        </w:rPr>
        <w:t xml:space="preserve">bservation </w:t>
      </w:r>
      <w:r>
        <w:rPr>
          <w:rFonts w:ascii="Times New Roman" w:eastAsiaTheme="minorEastAsia" w:hAnsi="Times New Roman"/>
          <w:b/>
          <w:bCs/>
          <w:kern w:val="0"/>
          <w:sz w:val="22"/>
          <w:szCs w:val="22"/>
        </w:rPr>
        <w:t>6-5</w:t>
      </w:r>
      <w:r w:rsidRPr="00635AE3">
        <w:rPr>
          <w:rFonts w:ascii="Times New Roman" w:eastAsiaTheme="minorEastAsia" w:hAnsi="Times New Roman"/>
          <w:b/>
          <w:bCs/>
          <w:kern w:val="0"/>
          <w:sz w:val="22"/>
          <w:szCs w:val="22"/>
        </w:rPr>
        <w:t>:</w:t>
      </w:r>
      <w:r>
        <w:rPr>
          <w:rFonts w:ascii="Times New Roman" w:eastAsiaTheme="minorEastAsia" w:hAnsi="Times New Roman"/>
          <w:b/>
          <w:bCs/>
          <w:kern w:val="0"/>
          <w:sz w:val="22"/>
          <w:szCs w:val="22"/>
        </w:rPr>
        <w:t xml:space="preserve"> </w:t>
      </w:r>
      <w:r w:rsidR="001B3444">
        <w:rPr>
          <w:rFonts w:ascii="Times New Roman" w:eastAsiaTheme="minorEastAsia" w:hAnsi="Times New Roman"/>
          <w:b/>
          <w:bCs/>
          <w:kern w:val="0"/>
          <w:sz w:val="22"/>
          <w:szCs w:val="22"/>
        </w:rPr>
        <w:t>Due to lack of thorough study, many 5G feature capabilities defined in RAN WGs</w:t>
      </w:r>
      <w:r w:rsidRPr="00FA6FC3">
        <w:rPr>
          <w:rFonts w:ascii="Times New Roman" w:eastAsiaTheme="minorEastAsia" w:hAnsi="Times New Roman"/>
          <w:b/>
          <w:bCs/>
          <w:kern w:val="0"/>
          <w:sz w:val="22"/>
          <w:szCs w:val="22"/>
        </w:rPr>
        <w:t xml:space="preserve"> </w:t>
      </w:r>
      <w:r w:rsidR="001B3444">
        <w:rPr>
          <w:rFonts w:ascii="Times New Roman" w:eastAsiaTheme="minorEastAsia" w:hAnsi="Times New Roman"/>
          <w:b/>
          <w:bCs/>
          <w:kern w:val="0"/>
          <w:sz w:val="22"/>
          <w:szCs w:val="22"/>
        </w:rPr>
        <w:t>are</w:t>
      </w:r>
      <w:r w:rsidRPr="00FA6FC3">
        <w:rPr>
          <w:rFonts w:ascii="Times New Roman" w:eastAsiaTheme="minorEastAsia" w:hAnsi="Times New Roman"/>
          <w:b/>
          <w:bCs/>
          <w:kern w:val="0"/>
          <w:sz w:val="22"/>
          <w:szCs w:val="22"/>
        </w:rPr>
        <w:t xml:space="preserve"> </w:t>
      </w:r>
      <w:r w:rsidR="001B3444">
        <w:rPr>
          <w:rFonts w:ascii="Times New Roman" w:eastAsiaTheme="minorEastAsia" w:hAnsi="Times New Roman"/>
          <w:b/>
          <w:bCs/>
          <w:kern w:val="0"/>
          <w:sz w:val="22"/>
          <w:szCs w:val="22"/>
        </w:rPr>
        <w:t>just</w:t>
      </w:r>
      <w:r w:rsidRPr="00FA6FC3">
        <w:rPr>
          <w:rFonts w:ascii="Times New Roman" w:eastAsiaTheme="minorEastAsia" w:hAnsi="Times New Roman"/>
          <w:b/>
          <w:bCs/>
          <w:kern w:val="0"/>
          <w:sz w:val="22"/>
          <w:szCs w:val="22"/>
        </w:rPr>
        <w:t xml:space="preserve"> reported at the finest granularity (e.g., per band combination per band), that results in excessively large capability signaling volumes</w:t>
      </w:r>
      <w:r w:rsidR="001B3444">
        <w:rPr>
          <w:rFonts w:ascii="Times New Roman" w:eastAsiaTheme="minorEastAsia" w:hAnsi="Times New Roman"/>
          <w:b/>
          <w:bCs/>
          <w:kern w:val="0"/>
          <w:sz w:val="22"/>
          <w:szCs w:val="22"/>
        </w:rPr>
        <w:t>.</w:t>
      </w:r>
    </w:p>
    <w:p w14:paraId="3AE90AFA" w14:textId="77777777" w:rsidR="00FA6FC3" w:rsidRPr="00635AE3" w:rsidRDefault="00FA6FC3" w:rsidP="00635AE3">
      <w:pPr>
        <w:rPr>
          <w:rFonts w:ascii="Times New Roman" w:eastAsia="等线" w:hAnsi="Times New Roman"/>
          <w:b/>
          <w:bCs/>
          <w:kern w:val="0"/>
          <w:sz w:val="22"/>
          <w:szCs w:val="22"/>
        </w:rPr>
      </w:pPr>
    </w:p>
    <w:p w14:paraId="0891458B" w14:textId="77777777" w:rsidR="00591B1D" w:rsidRPr="00635AE3" w:rsidRDefault="004278BD" w:rsidP="00635AE3">
      <w:pPr>
        <w:widowControl/>
        <w:overflowPunct w:val="0"/>
        <w:autoSpaceDE w:val="0"/>
        <w:autoSpaceDN w:val="0"/>
        <w:adjustRightInd w:val="0"/>
        <w:spacing w:after="120"/>
        <w:textAlignment w:val="baseline"/>
        <w:rPr>
          <w:rFonts w:ascii="Times New Roman" w:hAnsi="Times New Roman"/>
          <w:kern w:val="0"/>
          <w:sz w:val="22"/>
          <w:szCs w:val="20"/>
        </w:rPr>
      </w:pPr>
      <w:r w:rsidRPr="00635AE3">
        <w:rPr>
          <w:rFonts w:ascii="Times New Roman" w:hAnsi="Times New Roman" w:hint="eastAsia"/>
          <w:kern w:val="0"/>
          <w:sz w:val="22"/>
          <w:szCs w:val="20"/>
        </w:rPr>
        <w:t>In 5G, there are specific use cases where the User Equipment (UE) needs to update its capabilities, such as when experiencing overheating or in Multi-SIM (MUSIM) scenarios. For these use cases, User Assistance Information (UAI)-based mechanisms have been specified in 5G. If enabled by the network, the UE is allowed to indicate its preference regarding the update of specific capability parameters. However, UAI-based mechanisms must first be enabled by the network. To date, these mechanisms have not been commercialized in real-world deployments, primarily due to operator concerns</w:t>
      </w:r>
      <w:r w:rsidRPr="00635AE3">
        <w:rPr>
          <w:rFonts w:ascii="Times New Roman" w:hAnsi="Times New Roman" w:hint="eastAsia"/>
          <w:kern w:val="0"/>
          <w:sz w:val="22"/>
          <w:szCs w:val="20"/>
        </w:rPr>
        <w:t>—</w:t>
      </w:r>
      <w:r w:rsidRPr="00635AE3">
        <w:rPr>
          <w:rFonts w:ascii="Times New Roman" w:hAnsi="Times New Roman" w:hint="eastAsia"/>
          <w:kern w:val="0"/>
          <w:sz w:val="22"/>
          <w:szCs w:val="20"/>
        </w:rPr>
        <w:t>such as potential impacts on network Key Performance Indicators (KPIs), increased processing load, and other related factors.</w:t>
      </w:r>
    </w:p>
    <w:p w14:paraId="4825911B" w14:textId="77777777" w:rsidR="00591B1D" w:rsidRPr="00635AE3" w:rsidRDefault="004278BD" w:rsidP="00635AE3">
      <w:pPr>
        <w:widowControl/>
        <w:overflowPunct w:val="0"/>
        <w:autoSpaceDE w:val="0"/>
        <w:autoSpaceDN w:val="0"/>
        <w:adjustRightInd w:val="0"/>
        <w:spacing w:after="120"/>
        <w:textAlignment w:val="baseline"/>
        <w:rPr>
          <w:rFonts w:ascii="Times New Roman" w:hAnsi="Times New Roman"/>
          <w:kern w:val="0"/>
          <w:sz w:val="22"/>
          <w:szCs w:val="20"/>
        </w:rPr>
      </w:pPr>
      <w:r w:rsidRPr="00635AE3">
        <w:rPr>
          <w:rFonts w:ascii="Times New Roman" w:hAnsi="Times New Roman"/>
          <w:kern w:val="0"/>
          <w:sz w:val="22"/>
          <w:szCs w:val="20"/>
        </w:rPr>
        <w:t xml:space="preserve">According to the analysis above, we think RAN2 should first conduct a study on the issues related to the existing UE capability </w:t>
      </w:r>
      <w:r w:rsidR="00F92C51" w:rsidRPr="00635AE3">
        <w:rPr>
          <w:rFonts w:ascii="Times New Roman" w:hAnsi="Times New Roman"/>
          <w:kern w:val="0"/>
          <w:sz w:val="22"/>
          <w:szCs w:val="20"/>
        </w:rPr>
        <w:t>signaling</w:t>
      </w:r>
      <w:r w:rsidRPr="00635AE3">
        <w:rPr>
          <w:rFonts w:ascii="Times New Roman" w:hAnsi="Times New Roman"/>
          <w:kern w:val="0"/>
          <w:sz w:val="22"/>
          <w:szCs w:val="20"/>
        </w:rPr>
        <w:t xml:space="preserve"> framework, including capability </w:t>
      </w:r>
      <w:r w:rsidR="00F92C51" w:rsidRPr="00635AE3">
        <w:rPr>
          <w:rFonts w:ascii="Times New Roman" w:hAnsi="Times New Roman"/>
          <w:kern w:val="0"/>
          <w:sz w:val="22"/>
          <w:szCs w:val="20"/>
        </w:rPr>
        <w:t>signaling</w:t>
      </w:r>
      <w:r w:rsidRPr="00635AE3">
        <w:rPr>
          <w:rFonts w:ascii="Times New Roman" w:hAnsi="Times New Roman"/>
          <w:kern w:val="0"/>
          <w:sz w:val="22"/>
          <w:szCs w:val="20"/>
        </w:rPr>
        <w:t xml:space="preserve"> structure, capability reporting and update, and so on. </w:t>
      </w:r>
    </w:p>
    <w:p w14:paraId="643C87B5" w14:textId="62CA3A65" w:rsidR="00591B1D" w:rsidRPr="00635AE3" w:rsidRDefault="004278BD" w:rsidP="00635AE3">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 xml:space="preserve">Proposal 6: RAN2 should conduct a study on issues related to the existing UE capability </w:t>
      </w:r>
      <w:r w:rsidR="00F92C51" w:rsidRPr="00635AE3">
        <w:rPr>
          <w:rFonts w:ascii="Times New Roman" w:eastAsiaTheme="minorEastAsia" w:hAnsi="Times New Roman"/>
          <w:b/>
          <w:bCs/>
          <w:kern w:val="0"/>
          <w:sz w:val="22"/>
          <w:szCs w:val="22"/>
        </w:rPr>
        <w:t>signaling</w:t>
      </w:r>
      <w:r w:rsidRPr="00635AE3">
        <w:rPr>
          <w:rFonts w:ascii="Times New Roman" w:eastAsiaTheme="minorEastAsia" w:hAnsi="Times New Roman"/>
          <w:b/>
          <w:bCs/>
          <w:kern w:val="0"/>
          <w:sz w:val="22"/>
          <w:szCs w:val="22"/>
        </w:rPr>
        <w:t xml:space="preserve"> framework.</w:t>
      </w:r>
    </w:p>
    <w:p w14:paraId="012F0EDD" w14:textId="77777777" w:rsidR="00591B1D" w:rsidRDefault="00591B1D">
      <w:pPr>
        <w:pStyle w:val="Proposal-HW"/>
        <w:ind w:left="0" w:firstLineChars="0" w:firstLine="0"/>
        <w:rPr>
          <w:rFonts w:eastAsia="等线"/>
          <w:lang w:eastAsia="zh-CN"/>
        </w:rPr>
      </w:pPr>
    </w:p>
    <w:p w14:paraId="0559DB2D" w14:textId="77777777" w:rsidR="00591B1D" w:rsidRDefault="004278BD">
      <w:pPr>
        <w:pStyle w:val="2"/>
        <w:rPr>
          <w:rFonts w:eastAsia="宋体"/>
          <w:lang w:eastAsia="zh-CN"/>
        </w:rPr>
      </w:pPr>
      <w:r>
        <w:rPr>
          <w:rFonts w:eastAsia="宋体"/>
          <w:lang w:eastAsia="zh-CN"/>
        </w:rPr>
        <w:t>2.7</w:t>
      </w:r>
      <w:r>
        <w:rPr>
          <w:rFonts w:eastAsia="宋体"/>
          <w:lang w:eastAsia="zh-CN"/>
        </w:rPr>
        <w:tab/>
        <w:t>NTN</w:t>
      </w:r>
    </w:p>
    <w:p w14:paraId="633A0B3D" w14:textId="77777777" w:rsidR="00591B1D" w:rsidRPr="00635AE3" w:rsidRDefault="004278BD" w:rsidP="00635AE3">
      <w:pPr>
        <w:widowControl/>
        <w:overflowPunct w:val="0"/>
        <w:autoSpaceDE w:val="0"/>
        <w:autoSpaceDN w:val="0"/>
        <w:adjustRightInd w:val="0"/>
        <w:spacing w:after="120"/>
        <w:textAlignment w:val="baseline"/>
        <w:rPr>
          <w:rFonts w:ascii="Times New Roman" w:hAnsi="Times New Roman"/>
          <w:kern w:val="0"/>
          <w:sz w:val="22"/>
          <w:szCs w:val="20"/>
        </w:rPr>
      </w:pPr>
      <w:r w:rsidRPr="00635AE3">
        <w:rPr>
          <w:rFonts w:ascii="Times New Roman" w:hAnsi="Times New Roman"/>
          <w:kern w:val="0"/>
          <w:sz w:val="22"/>
          <w:szCs w:val="20"/>
        </w:rPr>
        <w:t>6GR intends to enable new business opportunities, reduce total cost of ownership (TCO) and improve user experience. In the updated RAN study item [1], the following objective was agreed:</w:t>
      </w:r>
    </w:p>
    <w:p w14:paraId="44CE09D8" w14:textId="77777777" w:rsidR="00591B1D" w:rsidRPr="00635AE3" w:rsidRDefault="004278BD" w:rsidP="00635AE3">
      <w:pPr>
        <w:pStyle w:val="afb"/>
        <w:widowControl/>
        <w:numPr>
          <w:ilvl w:val="0"/>
          <w:numId w:val="25"/>
        </w:numPr>
        <w:overflowPunct w:val="0"/>
        <w:autoSpaceDE w:val="0"/>
        <w:autoSpaceDN w:val="0"/>
        <w:adjustRightInd w:val="0"/>
        <w:spacing w:after="120"/>
        <w:ind w:firstLineChars="0"/>
        <w:textAlignment w:val="baseline"/>
        <w:rPr>
          <w:rFonts w:ascii="Times New Roman" w:hAnsi="Times New Roman"/>
          <w:kern w:val="0"/>
          <w:sz w:val="22"/>
          <w:szCs w:val="20"/>
        </w:rPr>
      </w:pPr>
      <w:r w:rsidRPr="00635AE3">
        <w:rPr>
          <w:rFonts w:ascii="Times New Roman" w:hAnsi="Times New Roman"/>
          <w:kern w:val="0"/>
          <w:sz w:val="22"/>
          <w:szCs w:val="20"/>
        </w:rPr>
        <w:t>Aim at a harmonized 6G Radio design for TN and NTN, including their integration</w:t>
      </w:r>
    </w:p>
    <w:p w14:paraId="2F5C8686" w14:textId="1FCE049C" w:rsidR="00591B1D" w:rsidRPr="00635AE3" w:rsidRDefault="004278BD" w:rsidP="00635AE3">
      <w:pPr>
        <w:widowControl/>
        <w:overflowPunct w:val="0"/>
        <w:autoSpaceDE w:val="0"/>
        <w:autoSpaceDN w:val="0"/>
        <w:adjustRightInd w:val="0"/>
        <w:spacing w:after="120"/>
        <w:textAlignment w:val="baseline"/>
        <w:rPr>
          <w:rFonts w:ascii="Times New Roman" w:hAnsi="Times New Roman"/>
          <w:kern w:val="0"/>
          <w:sz w:val="22"/>
          <w:szCs w:val="20"/>
        </w:rPr>
      </w:pPr>
      <w:r w:rsidRPr="00635AE3">
        <w:rPr>
          <w:rFonts w:ascii="Times New Roman" w:hAnsi="Times New Roman"/>
          <w:kern w:val="0"/>
          <w:sz w:val="22"/>
          <w:szCs w:val="20"/>
        </w:rPr>
        <w:t xml:space="preserve">In 6G, a harmonized Radio design for TN and NTN can help expand markets of both cellular communication and satellite communication from day 1. It gives the chance to use the same </w:t>
      </w:r>
      <w:r w:rsidR="00AC3B5E">
        <w:rPr>
          <w:rFonts w:ascii="Times New Roman" w:hAnsi="Times New Roman"/>
          <w:kern w:val="0"/>
          <w:sz w:val="22"/>
          <w:szCs w:val="20"/>
        </w:rPr>
        <w:t>ecosystem</w:t>
      </w:r>
      <w:r w:rsidRPr="00635AE3">
        <w:rPr>
          <w:rFonts w:ascii="Times New Roman" w:hAnsi="Times New Roman"/>
          <w:kern w:val="0"/>
          <w:sz w:val="22"/>
          <w:szCs w:val="20"/>
        </w:rPr>
        <w:t xml:space="preserve"> for TN and NTN to reduce the cost of both network and terminal manufacturing.     </w:t>
      </w:r>
    </w:p>
    <w:p w14:paraId="0BA1A178" w14:textId="3D938527" w:rsidR="00591B1D" w:rsidRDefault="004278BD" w:rsidP="00635AE3">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 xml:space="preserve">Observation </w:t>
      </w:r>
      <w:r w:rsidR="00635AE3">
        <w:rPr>
          <w:rFonts w:ascii="Times New Roman" w:eastAsiaTheme="minorEastAsia" w:hAnsi="Times New Roman"/>
          <w:b/>
          <w:bCs/>
          <w:kern w:val="0"/>
          <w:sz w:val="22"/>
          <w:szCs w:val="22"/>
        </w:rPr>
        <w:t>7-1</w:t>
      </w:r>
      <w:r w:rsidRPr="00635AE3">
        <w:rPr>
          <w:rFonts w:ascii="Times New Roman" w:eastAsiaTheme="minorEastAsia" w:hAnsi="Times New Roman"/>
          <w:b/>
          <w:bCs/>
          <w:kern w:val="0"/>
          <w:sz w:val="22"/>
          <w:szCs w:val="22"/>
        </w:rPr>
        <w:t xml:space="preserve">: </w:t>
      </w:r>
      <w:r w:rsidR="00AC3B5E" w:rsidRPr="00AC3B5E">
        <w:rPr>
          <w:rFonts w:ascii="Times New Roman" w:eastAsiaTheme="minorEastAsia" w:hAnsi="Times New Roman"/>
          <w:b/>
          <w:bCs/>
          <w:kern w:val="0"/>
          <w:sz w:val="22"/>
          <w:szCs w:val="22"/>
        </w:rPr>
        <w:t>The harmonized 6G Radio design for TN and NTN can reduce the overall cost by sharing eco-system.</w:t>
      </w:r>
      <w:r w:rsidRPr="00635AE3">
        <w:rPr>
          <w:rFonts w:ascii="Times New Roman" w:eastAsiaTheme="minorEastAsia" w:hAnsi="Times New Roman"/>
          <w:b/>
          <w:bCs/>
          <w:kern w:val="0"/>
          <w:sz w:val="22"/>
          <w:szCs w:val="22"/>
        </w:rPr>
        <w:t xml:space="preserve">. </w:t>
      </w:r>
    </w:p>
    <w:p w14:paraId="52BC2374" w14:textId="77777777" w:rsidR="00635AE3" w:rsidRPr="00635AE3" w:rsidRDefault="00635AE3" w:rsidP="00635AE3">
      <w:pPr>
        <w:rPr>
          <w:rFonts w:ascii="Times New Roman" w:eastAsia="等线" w:hAnsi="Times New Roman"/>
          <w:b/>
          <w:bCs/>
          <w:kern w:val="0"/>
          <w:sz w:val="22"/>
          <w:szCs w:val="22"/>
        </w:rPr>
      </w:pPr>
    </w:p>
    <w:p w14:paraId="123A6EC9" w14:textId="7046DF66" w:rsidR="00AC3B5E" w:rsidRDefault="004278BD" w:rsidP="00635AE3">
      <w:pPr>
        <w:widowControl/>
        <w:overflowPunct w:val="0"/>
        <w:autoSpaceDE w:val="0"/>
        <w:autoSpaceDN w:val="0"/>
        <w:adjustRightInd w:val="0"/>
        <w:spacing w:after="120"/>
        <w:textAlignment w:val="baseline"/>
        <w:rPr>
          <w:rFonts w:ascii="Times New Roman" w:hAnsi="Times New Roman"/>
          <w:kern w:val="0"/>
          <w:sz w:val="22"/>
          <w:szCs w:val="20"/>
        </w:rPr>
      </w:pPr>
      <w:r w:rsidRPr="00635AE3">
        <w:rPr>
          <w:rFonts w:ascii="Times New Roman" w:hAnsi="Times New Roman"/>
          <w:kern w:val="0"/>
          <w:sz w:val="22"/>
          <w:szCs w:val="20"/>
        </w:rPr>
        <w:t xml:space="preserve">Therefore, RAN2 should strive to maximize the common design between TN and NTN. However, considering the satellite capability, deployment difficulty, and UE capability on RF, some NTN-specific designs are inevitable. </w:t>
      </w:r>
      <w:r w:rsidR="00AC3B5E" w:rsidRPr="00AC3B5E">
        <w:rPr>
          <w:rFonts w:ascii="Times New Roman" w:hAnsi="Times New Roman"/>
          <w:kern w:val="0"/>
          <w:sz w:val="22"/>
          <w:szCs w:val="20"/>
        </w:rPr>
        <w:t xml:space="preserve">For example, satellite coverage is significantly larger than that of terrestrial networks (TN). This extensive coverage may impact system information design, which in turn affects energy consumption on both the network and </w:t>
      </w:r>
      <w:r w:rsidR="00AC3B5E">
        <w:rPr>
          <w:rFonts w:ascii="Times New Roman" w:hAnsi="Times New Roman"/>
          <w:kern w:val="0"/>
          <w:sz w:val="22"/>
          <w:szCs w:val="20"/>
        </w:rPr>
        <w:t>UE</w:t>
      </w:r>
      <w:r w:rsidR="00AC3B5E" w:rsidRPr="00AC3B5E">
        <w:rPr>
          <w:rFonts w:ascii="Times New Roman" w:hAnsi="Times New Roman"/>
          <w:kern w:val="0"/>
          <w:sz w:val="22"/>
          <w:szCs w:val="20"/>
        </w:rPr>
        <w:t xml:space="preserve"> sides. Additionally, unlike TN, low Earth orbit (LEO) satellites provide coverage with </w:t>
      </w:r>
      <w:r w:rsidR="00AC3B5E">
        <w:rPr>
          <w:rFonts w:ascii="Times New Roman" w:hAnsi="Times New Roman"/>
          <w:kern w:val="0"/>
          <w:sz w:val="22"/>
          <w:szCs w:val="20"/>
        </w:rPr>
        <w:t>fast moving cells</w:t>
      </w:r>
      <w:r w:rsidR="00AC3B5E" w:rsidRPr="00AC3B5E">
        <w:rPr>
          <w:rFonts w:ascii="Times New Roman" w:hAnsi="Times New Roman"/>
          <w:kern w:val="0"/>
          <w:sz w:val="22"/>
          <w:szCs w:val="20"/>
        </w:rPr>
        <w:t xml:space="preserve">. This can influence UE mobility performance, thereby </w:t>
      </w:r>
      <w:r w:rsidR="00AC3B5E">
        <w:rPr>
          <w:rFonts w:ascii="Times New Roman" w:hAnsi="Times New Roman"/>
          <w:kern w:val="0"/>
          <w:sz w:val="22"/>
          <w:szCs w:val="20"/>
        </w:rPr>
        <w:t>affecting</w:t>
      </w:r>
      <w:r w:rsidR="00AC3B5E" w:rsidRPr="00AC3B5E">
        <w:rPr>
          <w:rFonts w:ascii="Times New Roman" w:hAnsi="Times New Roman"/>
          <w:kern w:val="0"/>
          <w:sz w:val="22"/>
          <w:szCs w:val="20"/>
        </w:rPr>
        <w:t xml:space="preserve"> user experience. Another key difference is that UE </w:t>
      </w:r>
      <w:r w:rsidR="00AC3B5E">
        <w:rPr>
          <w:rFonts w:ascii="Times New Roman" w:hAnsi="Times New Roman"/>
          <w:kern w:val="0"/>
          <w:sz w:val="22"/>
          <w:szCs w:val="20"/>
        </w:rPr>
        <w:t>RF</w:t>
      </w:r>
      <w:r w:rsidR="00AC3B5E" w:rsidRPr="00AC3B5E">
        <w:rPr>
          <w:rFonts w:ascii="Times New Roman" w:hAnsi="Times New Roman"/>
          <w:kern w:val="0"/>
          <w:sz w:val="22"/>
          <w:szCs w:val="20"/>
        </w:rPr>
        <w:t xml:space="preserve"> capabilities are not optimized for transmission and reception in non-terrestrial networks (NTN); for instance, a handheld UE can only achieve the intended optimal antenna gain when the user </w:t>
      </w:r>
      <w:r w:rsidR="002849CD">
        <w:rPr>
          <w:rFonts w:ascii="Times New Roman" w:hAnsi="Times New Roman"/>
          <w:kern w:val="0"/>
          <w:sz w:val="22"/>
          <w:szCs w:val="20"/>
        </w:rPr>
        <w:t xml:space="preserve">manually </w:t>
      </w:r>
      <w:r w:rsidR="00AC3B5E" w:rsidRPr="00AC3B5E">
        <w:rPr>
          <w:rFonts w:ascii="Times New Roman" w:hAnsi="Times New Roman"/>
          <w:kern w:val="0"/>
          <w:sz w:val="22"/>
          <w:szCs w:val="20"/>
        </w:rPr>
        <w:t xml:space="preserve">aligns the device’s direction with the satellite. Consequently, UEs may miss paging messages due to insufficient link budgets, which further degrades user experience. As such, NTN-specific paging designs require further consideration—for example, extending NTN paging coverage. In summary, </w:t>
      </w:r>
      <w:r w:rsidR="002849CD">
        <w:rPr>
          <w:rFonts w:ascii="Times New Roman" w:hAnsi="Times New Roman"/>
          <w:kern w:val="0"/>
          <w:sz w:val="22"/>
          <w:szCs w:val="20"/>
        </w:rPr>
        <w:t>on  top of</w:t>
      </w:r>
      <w:r w:rsidR="00AC3B5E" w:rsidRPr="00AC3B5E">
        <w:rPr>
          <w:rFonts w:ascii="Times New Roman" w:hAnsi="Times New Roman"/>
          <w:kern w:val="0"/>
          <w:sz w:val="22"/>
          <w:szCs w:val="20"/>
        </w:rPr>
        <w:t xml:space="preserve"> the harmonized 6G</w:t>
      </w:r>
      <w:r w:rsidR="002849CD">
        <w:rPr>
          <w:rFonts w:ascii="Times New Roman" w:hAnsi="Times New Roman"/>
          <w:kern w:val="0"/>
          <w:sz w:val="22"/>
          <w:szCs w:val="20"/>
        </w:rPr>
        <w:t>R</w:t>
      </w:r>
      <w:r w:rsidR="00AC3B5E" w:rsidRPr="00AC3B5E">
        <w:rPr>
          <w:rFonts w:ascii="Times New Roman" w:hAnsi="Times New Roman"/>
          <w:kern w:val="0"/>
          <w:sz w:val="22"/>
          <w:szCs w:val="20"/>
        </w:rPr>
        <w:t xml:space="preserve"> radio design, RAN2 should conduct studies on essential NTN-specific design aspects.</w:t>
      </w:r>
    </w:p>
    <w:p w14:paraId="25D620A3" w14:textId="7337F82F" w:rsidR="00591B1D" w:rsidRPr="00635AE3" w:rsidRDefault="004278BD" w:rsidP="00635AE3">
      <w:pPr>
        <w:widowControl/>
        <w:overflowPunct w:val="0"/>
        <w:autoSpaceDE w:val="0"/>
        <w:autoSpaceDN w:val="0"/>
        <w:adjustRightInd w:val="0"/>
        <w:spacing w:after="120"/>
        <w:textAlignment w:val="baseline"/>
        <w:rPr>
          <w:rFonts w:ascii="Times New Roman" w:hAnsi="Times New Roman"/>
          <w:kern w:val="0"/>
          <w:sz w:val="22"/>
          <w:szCs w:val="20"/>
        </w:rPr>
      </w:pPr>
      <w:r w:rsidRPr="00635AE3">
        <w:rPr>
          <w:rFonts w:ascii="Times New Roman" w:hAnsi="Times New Roman"/>
          <w:kern w:val="0"/>
          <w:sz w:val="22"/>
          <w:szCs w:val="20"/>
        </w:rPr>
        <w:t>Therefore, we propose:</w:t>
      </w:r>
    </w:p>
    <w:p w14:paraId="22AEC7F6" w14:textId="37B59E76" w:rsidR="00591B1D" w:rsidRPr="00635AE3" w:rsidRDefault="004278BD">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 xml:space="preserve">Proposal 7: RAN2 should strive to maximize common design between TN and NTN, while studying </w:t>
      </w:r>
      <w:r w:rsidR="000C038C">
        <w:rPr>
          <w:rFonts w:ascii="Times New Roman" w:eastAsiaTheme="minorEastAsia" w:hAnsi="Times New Roman"/>
          <w:b/>
          <w:bCs/>
          <w:kern w:val="0"/>
          <w:sz w:val="22"/>
          <w:szCs w:val="22"/>
        </w:rPr>
        <w:t xml:space="preserve">only </w:t>
      </w:r>
      <w:r w:rsidRPr="00635AE3">
        <w:rPr>
          <w:rFonts w:ascii="Times New Roman" w:eastAsiaTheme="minorEastAsia" w:hAnsi="Times New Roman"/>
          <w:b/>
          <w:bCs/>
          <w:kern w:val="0"/>
          <w:sz w:val="22"/>
          <w:szCs w:val="22"/>
        </w:rPr>
        <w:lastRenderedPageBreak/>
        <w:t xml:space="preserve">the essential NTN-specific </w:t>
      </w:r>
      <w:r w:rsidR="000C038C">
        <w:rPr>
          <w:rFonts w:ascii="Times New Roman" w:eastAsiaTheme="minorEastAsia" w:hAnsi="Times New Roman"/>
          <w:b/>
          <w:bCs/>
          <w:kern w:val="0"/>
          <w:sz w:val="22"/>
          <w:szCs w:val="22"/>
        </w:rPr>
        <w:t>aspects</w:t>
      </w:r>
      <w:r w:rsidRPr="00635AE3">
        <w:rPr>
          <w:rFonts w:ascii="Times New Roman" w:eastAsiaTheme="minorEastAsia" w:hAnsi="Times New Roman"/>
          <w:b/>
          <w:bCs/>
          <w:kern w:val="0"/>
          <w:sz w:val="22"/>
          <w:szCs w:val="22"/>
        </w:rPr>
        <w:t xml:space="preserve">. </w:t>
      </w:r>
    </w:p>
    <w:p w14:paraId="1709A43E" w14:textId="5A53406F" w:rsidR="00591B1D" w:rsidRDefault="004278BD">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67EEAAB9" w14:textId="77777777" w:rsidR="00591B1D" w:rsidRPr="00635AE3" w:rsidRDefault="004278BD" w:rsidP="00635AE3">
      <w:pPr>
        <w:widowControl/>
        <w:overflowPunct w:val="0"/>
        <w:autoSpaceDE w:val="0"/>
        <w:autoSpaceDN w:val="0"/>
        <w:adjustRightInd w:val="0"/>
        <w:spacing w:after="120"/>
        <w:textAlignment w:val="baseline"/>
        <w:rPr>
          <w:rFonts w:ascii="Times New Roman" w:hAnsi="Times New Roman"/>
          <w:kern w:val="0"/>
          <w:sz w:val="22"/>
          <w:szCs w:val="20"/>
        </w:rPr>
      </w:pPr>
      <w:r w:rsidRPr="00635AE3">
        <w:rPr>
          <w:rFonts w:ascii="Times New Roman" w:hAnsi="Times New Roman"/>
          <w:kern w:val="0"/>
          <w:sz w:val="22"/>
          <w:szCs w:val="20"/>
        </w:rPr>
        <w:t>This contribution makes the following proposals:</w:t>
      </w:r>
    </w:p>
    <w:p w14:paraId="10E0B3F3" w14:textId="77777777" w:rsidR="00C56885" w:rsidRPr="00E313EE" w:rsidRDefault="00C56885" w:rsidP="00E313EE">
      <w:pPr>
        <w:spacing w:afterLines="50" w:after="120"/>
        <w:rPr>
          <w:rFonts w:ascii="Times New Roman" w:eastAsiaTheme="minorEastAsia" w:hAnsi="Times New Roman"/>
          <w:b/>
          <w:bCs/>
          <w:kern w:val="0"/>
          <w:sz w:val="22"/>
          <w:szCs w:val="22"/>
        </w:rPr>
      </w:pPr>
      <w:r w:rsidRPr="00E313EE">
        <w:rPr>
          <w:rFonts w:ascii="Times New Roman" w:eastAsiaTheme="minorEastAsia" w:hAnsi="Times New Roman"/>
          <w:b/>
          <w:bCs/>
          <w:kern w:val="0"/>
          <w:sz w:val="22"/>
          <w:szCs w:val="22"/>
        </w:rPr>
        <w:t>Proposal 1: RAN2 should maintain an open approach when discussing</w:t>
      </w:r>
      <w:r w:rsidRPr="00E313EE" w:rsidDel="00A51A93">
        <w:rPr>
          <w:rFonts w:ascii="Times New Roman" w:eastAsiaTheme="minorEastAsia" w:hAnsi="Times New Roman"/>
          <w:b/>
          <w:bCs/>
          <w:kern w:val="0"/>
          <w:sz w:val="22"/>
          <w:szCs w:val="22"/>
        </w:rPr>
        <w:t xml:space="preserve"> </w:t>
      </w:r>
      <w:r w:rsidRPr="00E313EE">
        <w:rPr>
          <w:rFonts w:ascii="Times New Roman" w:eastAsiaTheme="minorEastAsia" w:hAnsi="Times New Roman"/>
          <w:b/>
          <w:bCs/>
          <w:kern w:val="0"/>
          <w:sz w:val="22"/>
          <w:szCs w:val="22"/>
        </w:rPr>
        <w:t xml:space="preserve">candidate technologies, supported by thorough evaluation and analysis. </w:t>
      </w:r>
    </w:p>
    <w:p w14:paraId="28DE4B4D" w14:textId="77777777" w:rsidR="00C56885" w:rsidRPr="00E313EE" w:rsidRDefault="00C56885" w:rsidP="00E313EE">
      <w:pPr>
        <w:spacing w:afterLines="50" w:after="120"/>
        <w:rPr>
          <w:rFonts w:ascii="Times New Roman" w:eastAsiaTheme="minorEastAsia" w:hAnsi="Times New Roman"/>
          <w:b/>
          <w:bCs/>
          <w:kern w:val="0"/>
          <w:sz w:val="22"/>
          <w:szCs w:val="22"/>
        </w:rPr>
      </w:pPr>
      <w:r w:rsidRPr="00E313EE">
        <w:rPr>
          <w:rFonts w:ascii="Times New Roman" w:eastAsiaTheme="minorEastAsia" w:hAnsi="Times New Roman"/>
          <w:b/>
          <w:bCs/>
          <w:kern w:val="0"/>
          <w:sz w:val="22"/>
          <w:szCs w:val="22"/>
        </w:rPr>
        <w:t xml:space="preserve">Proposal 2: RAN2 should prioritize discussions on requirements and solutions for the 6G standalone scenario, including enhanced spectrum utilization and aggregation. Discussions regarding requirements and solutions specific to additional migration mechanisms should await decisions from the RAN plenary. </w:t>
      </w:r>
    </w:p>
    <w:p w14:paraId="78672772" w14:textId="77EA257F" w:rsidR="00C56885" w:rsidRPr="00E313EE" w:rsidRDefault="00C56885" w:rsidP="00E313EE">
      <w:pPr>
        <w:spacing w:afterLines="50" w:after="120"/>
        <w:ind w:left="288"/>
        <w:rPr>
          <w:rFonts w:ascii="Times New Roman" w:eastAsiaTheme="minorEastAsia" w:hAnsi="Times New Roman"/>
          <w:b/>
          <w:bCs/>
          <w:i/>
          <w:kern w:val="0"/>
          <w:sz w:val="22"/>
          <w:szCs w:val="22"/>
        </w:rPr>
      </w:pPr>
      <w:r w:rsidRPr="00E313EE">
        <w:rPr>
          <w:rFonts w:ascii="Times New Roman" w:eastAsiaTheme="minorEastAsia" w:hAnsi="Times New Roman"/>
          <w:b/>
          <w:bCs/>
          <w:i/>
          <w:kern w:val="0"/>
          <w:sz w:val="22"/>
          <w:szCs w:val="22"/>
        </w:rPr>
        <w:t>Observation 3-1: Energy-saving features typically require support from both UEs and networks. The earlier these energy-saving features are supported, the more UEs and networks will be able to adopt them—thus allowing the intended energy-saving gains to be achieved and maximized.</w:t>
      </w:r>
    </w:p>
    <w:p w14:paraId="47504DE7" w14:textId="6EC96AC3" w:rsidR="00E313EE" w:rsidRPr="00E313EE" w:rsidRDefault="00C56885" w:rsidP="00E313EE">
      <w:pPr>
        <w:spacing w:afterLines="50" w:after="120"/>
        <w:ind w:left="288"/>
        <w:rPr>
          <w:rFonts w:ascii="Times New Roman" w:eastAsiaTheme="minorEastAsia" w:hAnsi="Times New Roman"/>
          <w:b/>
          <w:bCs/>
          <w:i/>
          <w:kern w:val="0"/>
          <w:sz w:val="22"/>
          <w:szCs w:val="22"/>
        </w:rPr>
      </w:pPr>
      <w:r w:rsidRPr="00E313EE">
        <w:rPr>
          <w:rFonts w:ascii="Times New Roman" w:eastAsiaTheme="minorEastAsia" w:hAnsi="Times New Roman"/>
          <w:b/>
          <w:bCs/>
          <w:i/>
          <w:kern w:val="0"/>
          <w:sz w:val="22"/>
          <w:szCs w:val="22"/>
        </w:rPr>
        <w:t>Observation 3-2: The lack of a shared motivation in power-saving design between networks and UEs will reduce the incentives for their commercialization.</w:t>
      </w:r>
    </w:p>
    <w:p w14:paraId="4C22D701" w14:textId="7F3C4C84" w:rsidR="00C56885" w:rsidRPr="00E313EE" w:rsidRDefault="00C56885" w:rsidP="00E313EE">
      <w:pPr>
        <w:spacing w:afterLines="50" w:after="120"/>
        <w:rPr>
          <w:rFonts w:ascii="Times New Roman" w:eastAsiaTheme="minorEastAsia" w:hAnsi="Times New Roman"/>
          <w:b/>
          <w:bCs/>
          <w:kern w:val="0"/>
          <w:sz w:val="22"/>
          <w:szCs w:val="22"/>
        </w:rPr>
      </w:pPr>
      <w:r w:rsidRPr="00E313EE">
        <w:rPr>
          <w:rFonts w:ascii="Times New Roman" w:eastAsiaTheme="minorEastAsia" w:hAnsi="Times New Roman"/>
          <w:b/>
          <w:bCs/>
          <w:kern w:val="0"/>
          <w:sz w:val="22"/>
          <w:szCs w:val="22"/>
        </w:rPr>
        <w:t>Proposal 3: 6GR should support Energy Saving features from Day-1. RAN2 should strive to develop solutions that address both network energy efficiency and UE power saving, to enhance their chance of being commercialized.</w:t>
      </w:r>
    </w:p>
    <w:p w14:paraId="3C2DD9CC" w14:textId="77777777" w:rsidR="00E313EE" w:rsidRPr="00E313EE" w:rsidRDefault="00E313EE" w:rsidP="00E313EE">
      <w:pPr>
        <w:spacing w:afterLines="50" w:after="120"/>
        <w:ind w:left="288"/>
        <w:rPr>
          <w:rFonts w:ascii="Times New Roman" w:eastAsiaTheme="minorEastAsia" w:hAnsi="Times New Roman"/>
          <w:b/>
          <w:bCs/>
          <w:i/>
          <w:kern w:val="0"/>
          <w:sz w:val="22"/>
          <w:szCs w:val="22"/>
        </w:rPr>
      </w:pPr>
      <w:r w:rsidRPr="00E313EE">
        <w:rPr>
          <w:rFonts w:ascii="Times New Roman" w:eastAsiaTheme="minorEastAsia" w:hAnsi="Times New Roman"/>
          <w:b/>
          <w:bCs/>
          <w:i/>
          <w:kern w:val="0"/>
          <w:sz w:val="22"/>
          <w:szCs w:val="22"/>
        </w:rPr>
        <w:t>Observation 4-1: Immersive communication services have a composite requirement, which means the high data rate, low latency and high reliability need to be satisfied simultaneously for a minimum number of users per TRP.</w:t>
      </w:r>
    </w:p>
    <w:p w14:paraId="4310575C" w14:textId="77777777" w:rsidR="00E313EE" w:rsidRPr="00E313EE" w:rsidRDefault="00E313EE" w:rsidP="00E313EE">
      <w:pPr>
        <w:spacing w:afterLines="50" w:after="120"/>
        <w:ind w:left="288"/>
        <w:rPr>
          <w:rFonts w:ascii="Times New Roman" w:eastAsiaTheme="minorEastAsia" w:hAnsi="Times New Roman"/>
          <w:b/>
          <w:bCs/>
          <w:i/>
          <w:kern w:val="0"/>
          <w:sz w:val="22"/>
          <w:szCs w:val="22"/>
        </w:rPr>
      </w:pPr>
      <w:r w:rsidRPr="00E313EE">
        <w:rPr>
          <w:rFonts w:ascii="Times New Roman" w:eastAsiaTheme="minorEastAsia" w:hAnsi="Times New Roman"/>
          <w:b/>
          <w:bCs/>
          <w:i/>
          <w:kern w:val="0"/>
          <w:sz w:val="22"/>
          <w:szCs w:val="22"/>
        </w:rPr>
        <w:t>Observation 4-2</w:t>
      </w:r>
      <w:r w:rsidRPr="00E313EE">
        <w:rPr>
          <w:rFonts w:ascii="Times New Roman" w:eastAsiaTheme="minorEastAsia" w:hAnsi="Times New Roman" w:hint="eastAsia"/>
          <w:b/>
          <w:bCs/>
          <w:i/>
          <w:kern w:val="0"/>
          <w:sz w:val="22"/>
          <w:szCs w:val="22"/>
        </w:rPr>
        <w:t>：</w:t>
      </w:r>
      <w:r w:rsidRPr="00E313EE">
        <w:rPr>
          <w:rFonts w:ascii="Times New Roman" w:eastAsiaTheme="minorEastAsia" w:hAnsi="Times New Roman"/>
          <w:b/>
          <w:bCs/>
          <w:i/>
          <w:kern w:val="0"/>
          <w:sz w:val="22"/>
          <w:szCs w:val="22"/>
        </w:rPr>
        <w:t>For the new AI services (e.g., AI agent), transforming data into tokens is becoming a popular approach for efficient transmission and processing compared to transmitting raw input data. Token based communication introduces numerous new requirements and unique characteristics.</w:t>
      </w:r>
    </w:p>
    <w:p w14:paraId="0507FEAD" w14:textId="6F04B032" w:rsidR="002D15C6" w:rsidRDefault="002D15C6" w:rsidP="002D15C6">
      <w:pPr>
        <w:rPr>
          <w:rFonts w:ascii="Times New Roman" w:eastAsiaTheme="minorEastAsia" w:hAnsi="Times New Roman"/>
          <w:b/>
          <w:bCs/>
          <w:kern w:val="0"/>
          <w:sz w:val="22"/>
          <w:szCs w:val="22"/>
        </w:rPr>
      </w:pPr>
      <w:r w:rsidRPr="00635AE3">
        <w:rPr>
          <w:rFonts w:ascii="Times New Roman" w:eastAsiaTheme="minorEastAsia" w:hAnsi="Times New Roman"/>
          <w:b/>
          <w:bCs/>
          <w:kern w:val="0"/>
          <w:sz w:val="22"/>
          <w:szCs w:val="22"/>
        </w:rPr>
        <w:t>Proposal 4: RAN2's studies should consider the requirements of new</w:t>
      </w:r>
      <w:r>
        <w:rPr>
          <w:rFonts w:ascii="Times New Roman" w:eastAsiaTheme="minorEastAsia" w:hAnsi="Times New Roman"/>
          <w:b/>
          <w:bCs/>
          <w:kern w:val="0"/>
          <w:sz w:val="22"/>
          <w:szCs w:val="22"/>
        </w:rPr>
        <w:t xml:space="preserve"> application</w:t>
      </w:r>
      <w:r w:rsidRPr="00635AE3">
        <w:rPr>
          <w:rFonts w:ascii="Times New Roman" w:eastAsiaTheme="minorEastAsia" w:hAnsi="Times New Roman"/>
          <w:b/>
          <w:bCs/>
          <w:kern w:val="0"/>
          <w:sz w:val="22"/>
          <w:szCs w:val="22"/>
        </w:rPr>
        <w:t xml:space="preserve"> services emerging in the 6G era, such as </w:t>
      </w:r>
      <w:r>
        <w:rPr>
          <w:rFonts w:ascii="Times New Roman" w:eastAsiaTheme="minorEastAsia" w:hAnsi="Times New Roman"/>
          <w:b/>
          <w:bCs/>
          <w:kern w:val="0"/>
          <w:sz w:val="22"/>
          <w:szCs w:val="22"/>
        </w:rPr>
        <w:t>immersive communication services</w:t>
      </w:r>
      <w:r w:rsidR="00606D2A">
        <w:rPr>
          <w:rFonts w:ascii="Times New Roman" w:eastAsiaTheme="minorEastAsia" w:hAnsi="Times New Roman"/>
          <w:b/>
          <w:bCs/>
          <w:kern w:val="0"/>
          <w:sz w:val="22"/>
          <w:szCs w:val="22"/>
        </w:rPr>
        <w:t xml:space="preserve"> and</w:t>
      </w:r>
      <w:r>
        <w:rPr>
          <w:rFonts w:ascii="Times New Roman" w:eastAsiaTheme="minorEastAsia" w:hAnsi="Times New Roman"/>
          <w:b/>
          <w:bCs/>
          <w:kern w:val="0"/>
          <w:sz w:val="22"/>
          <w:szCs w:val="22"/>
        </w:rPr>
        <w:t xml:space="preserve"> </w:t>
      </w:r>
      <w:r w:rsidRPr="00D97D13">
        <w:rPr>
          <w:rFonts w:ascii="Times New Roman" w:eastAsiaTheme="minorEastAsia" w:hAnsi="Times New Roman" w:hint="eastAsia"/>
          <w:b/>
          <w:bCs/>
          <w:kern w:val="0"/>
          <w:sz w:val="22"/>
          <w:szCs w:val="22"/>
        </w:rPr>
        <w:t>new</w:t>
      </w:r>
      <w:r>
        <w:rPr>
          <w:rFonts w:ascii="Times New Roman" w:eastAsiaTheme="minorEastAsia" w:hAnsi="Times New Roman"/>
          <w:b/>
          <w:bCs/>
          <w:kern w:val="0"/>
          <w:sz w:val="22"/>
          <w:szCs w:val="22"/>
        </w:rPr>
        <w:t xml:space="preserve"> AI</w:t>
      </w:r>
      <w:r w:rsidRPr="00635AE3">
        <w:rPr>
          <w:rFonts w:ascii="Times New Roman" w:eastAsiaTheme="minorEastAsia" w:hAnsi="Times New Roman"/>
          <w:b/>
          <w:bCs/>
          <w:kern w:val="0"/>
          <w:sz w:val="22"/>
          <w:szCs w:val="22"/>
        </w:rPr>
        <w:t xml:space="preserve"> services</w:t>
      </w:r>
      <w:r w:rsidR="00606D2A">
        <w:rPr>
          <w:rFonts w:ascii="Times New Roman" w:eastAsiaTheme="minorEastAsia" w:hAnsi="Times New Roman"/>
          <w:b/>
          <w:bCs/>
          <w:kern w:val="0"/>
          <w:sz w:val="22"/>
          <w:szCs w:val="22"/>
        </w:rPr>
        <w:t>,</w:t>
      </w:r>
      <w:r>
        <w:rPr>
          <w:rFonts w:ascii="Times New Roman" w:eastAsiaTheme="minorEastAsia" w:hAnsi="Times New Roman"/>
          <w:b/>
          <w:bCs/>
          <w:kern w:val="0"/>
          <w:sz w:val="22"/>
          <w:szCs w:val="22"/>
        </w:rPr>
        <w:t xml:space="preserve"> </w:t>
      </w:r>
      <w:r w:rsidRPr="00D97D13">
        <w:rPr>
          <w:rFonts w:ascii="Times New Roman" w:eastAsiaTheme="minorEastAsia" w:hAnsi="Times New Roman"/>
          <w:b/>
          <w:bCs/>
          <w:kern w:val="0"/>
          <w:sz w:val="22"/>
          <w:szCs w:val="22"/>
        </w:rPr>
        <w:t>by considering their characteristics</w:t>
      </w:r>
      <w:r w:rsidRPr="00635AE3">
        <w:rPr>
          <w:rFonts w:ascii="Times New Roman" w:eastAsiaTheme="minorEastAsia" w:hAnsi="Times New Roman"/>
          <w:b/>
          <w:bCs/>
          <w:kern w:val="0"/>
          <w:sz w:val="22"/>
          <w:szCs w:val="22"/>
        </w:rPr>
        <w:t>.</w:t>
      </w:r>
    </w:p>
    <w:p w14:paraId="0FB853F3" w14:textId="77777777" w:rsidR="00E313EE" w:rsidRPr="00E313EE" w:rsidRDefault="00E313EE" w:rsidP="00E313EE">
      <w:pPr>
        <w:spacing w:afterLines="50" w:after="120"/>
        <w:rPr>
          <w:rFonts w:ascii="Times New Roman" w:eastAsiaTheme="minorEastAsia" w:hAnsi="Times New Roman"/>
          <w:b/>
          <w:bCs/>
          <w:kern w:val="0"/>
          <w:sz w:val="22"/>
          <w:szCs w:val="22"/>
        </w:rPr>
      </w:pPr>
      <w:r w:rsidRPr="00E313EE">
        <w:rPr>
          <w:rFonts w:ascii="Times New Roman" w:eastAsiaTheme="minorEastAsia" w:hAnsi="Times New Roman"/>
          <w:b/>
          <w:bCs/>
          <w:kern w:val="0"/>
          <w:sz w:val="22"/>
          <w:szCs w:val="22"/>
        </w:rPr>
        <w:t>Proposal 5: RAN2's studies should consider the requirements of new AI services to be served by networks/operators (e.g. digital twin).</w:t>
      </w:r>
    </w:p>
    <w:p w14:paraId="3C7675BA" w14:textId="77777777" w:rsidR="00E313EE" w:rsidRPr="00E313EE" w:rsidRDefault="00E313EE" w:rsidP="00E313EE">
      <w:pPr>
        <w:spacing w:afterLines="50" w:after="120"/>
        <w:ind w:left="288"/>
        <w:rPr>
          <w:rFonts w:ascii="Times New Roman" w:eastAsiaTheme="minorEastAsia" w:hAnsi="Times New Roman"/>
          <w:b/>
          <w:bCs/>
          <w:i/>
          <w:kern w:val="0"/>
          <w:sz w:val="22"/>
          <w:szCs w:val="22"/>
        </w:rPr>
      </w:pPr>
      <w:r w:rsidRPr="00E313EE">
        <w:rPr>
          <w:rFonts w:ascii="Times New Roman" w:eastAsiaTheme="minorEastAsia" w:hAnsi="Times New Roman"/>
          <w:b/>
          <w:bCs/>
          <w:i/>
          <w:kern w:val="0"/>
          <w:sz w:val="22"/>
          <w:szCs w:val="22"/>
        </w:rPr>
        <w:t xml:space="preserve">Observation 6-1: Device types are being discussed in TSG RAN and RAN1 currently. RAN2 should await and align with the conclusions from TSG RAN and RAN1, and further identify the potential impacts to RAN2. </w:t>
      </w:r>
    </w:p>
    <w:p w14:paraId="03B0DC64" w14:textId="77777777" w:rsidR="00E313EE" w:rsidRPr="00E313EE" w:rsidRDefault="00E313EE" w:rsidP="00E313EE">
      <w:pPr>
        <w:spacing w:afterLines="50" w:after="120"/>
        <w:ind w:left="288"/>
        <w:rPr>
          <w:rFonts w:ascii="Times New Roman" w:eastAsiaTheme="minorEastAsia" w:hAnsi="Times New Roman"/>
          <w:b/>
          <w:bCs/>
          <w:i/>
          <w:kern w:val="0"/>
          <w:sz w:val="22"/>
          <w:szCs w:val="22"/>
        </w:rPr>
      </w:pPr>
      <w:r w:rsidRPr="00E313EE">
        <w:rPr>
          <w:rFonts w:ascii="Times New Roman" w:eastAsiaTheme="minorEastAsia" w:hAnsi="Times New Roman"/>
          <w:b/>
          <w:bCs/>
          <w:i/>
          <w:kern w:val="0"/>
          <w:sz w:val="22"/>
          <w:szCs w:val="22"/>
        </w:rPr>
        <w:t xml:space="preserve">Observation 6-2: Very large UE capability size and number of UEs to handle result in high cost/requirement on storage, transmission and processing resources for the network. </w:t>
      </w:r>
    </w:p>
    <w:p w14:paraId="73E493C1" w14:textId="77777777" w:rsidR="00E313EE" w:rsidRPr="00E313EE" w:rsidRDefault="00E313EE" w:rsidP="00E313EE">
      <w:pPr>
        <w:spacing w:afterLines="50" w:after="120"/>
        <w:ind w:left="288"/>
        <w:rPr>
          <w:rFonts w:ascii="Times New Roman" w:eastAsiaTheme="minorEastAsia" w:hAnsi="Times New Roman"/>
          <w:b/>
          <w:bCs/>
          <w:i/>
          <w:kern w:val="0"/>
          <w:sz w:val="22"/>
          <w:szCs w:val="22"/>
        </w:rPr>
      </w:pPr>
      <w:r w:rsidRPr="00E313EE">
        <w:rPr>
          <w:rFonts w:ascii="Times New Roman" w:eastAsiaTheme="minorEastAsia" w:hAnsi="Times New Roman"/>
          <w:b/>
          <w:bCs/>
          <w:i/>
          <w:kern w:val="0"/>
          <w:sz w:val="22"/>
          <w:szCs w:val="22"/>
        </w:rPr>
        <w:t xml:space="preserve">Observation 6-3: Due to large UE capability signaling size and the limit to the message size by the network, the UE may not be able to report its full capabilities to the network, which may result in degradation on user experience and network performance. </w:t>
      </w:r>
    </w:p>
    <w:p w14:paraId="6FA55E82" w14:textId="77777777" w:rsidR="00E313EE" w:rsidRPr="00E313EE" w:rsidRDefault="00E313EE" w:rsidP="00E313EE">
      <w:pPr>
        <w:spacing w:afterLines="50" w:after="120"/>
        <w:ind w:left="288"/>
        <w:rPr>
          <w:rFonts w:ascii="Times New Roman" w:eastAsiaTheme="minorEastAsia" w:hAnsi="Times New Roman"/>
          <w:b/>
          <w:bCs/>
          <w:i/>
          <w:kern w:val="0"/>
          <w:sz w:val="22"/>
          <w:szCs w:val="22"/>
        </w:rPr>
      </w:pPr>
      <w:r w:rsidRPr="00E313EE">
        <w:rPr>
          <w:rFonts w:ascii="Times New Roman" w:eastAsiaTheme="minorEastAsia" w:hAnsi="Times New Roman" w:hint="eastAsia"/>
          <w:b/>
          <w:bCs/>
          <w:i/>
          <w:kern w:val="0"/>
          <w:sz w:val="22"/>
          <w:szCs w:val="22"/>
        </w:rPr>
        <w:t>O</w:t>
      </w:r>
      <w:r w:rsidRPr="00E313EE">
        <w:rPr>
          <w:rFonts w:ascii="Times New Roman" w:eastAsiaTheme="minorEastAsia" w:hAnsi="Times New Roman"/>
          <w:b/>
          <w:bCs/>
          <w:i/>
          <w:kern w:val="0"/>
          <w:sz w:val="22"/>
          <w:szCs w:val="22"/>
        </w:rPr>
        <w:t>bservation 6-4: The UE capability ID (RACS</w:t>
      </w:r>
      <w:r w:rsidRPr="00E313EE">
        <w:rPr>
          <w:rFonts w:ascii="Times New Roman" w:eastAsiaTheme="minorEastAsia" w:hAnsi="Times New Roman" w:hint="eastAsia"/>
          <w:b/>
          <w:bCs/>
          <w:i/>
          <w:kern w:val="0"/>
          <w:sz w:val="22"/>
          <w:szCs w:val="22"/>
        </w:rPr>
        <w:t>)</w:t>
      </w:r>
      <w:r w:rsidRPr="00E313EE">
        <w:rPr>
          <w:rFonts w:ascii="Times New Roman" w:eastAsiaTheme="minorEastAsia" w:hAnsi="Times New Roman"/>
          <w:b/>
          <w:bCs/>
          <w:i/>
          <w:kern w:val="0"/>
          <w:sz w:val="22"/>
          <w:szCs w:val="22"/>
        </w:rPr>
        <w:t xml:space="preserve"> is not commercially supported, because of the huge amounts of capability sets, and the difficulty of effective collaboration among operators, network vendors and UE vendors.</w:t>
      </w:r>
    </w:p>
    <w:p w14:paraId="5719F0F8" w14:textId="77777777" w:rsidR="00D738CA" w:rsidRPr="00D738CA" w:rsidRDefault="00D738CA" w:rsidP="00D738CA">
      <w:pPr>
        <w:spacing w:afterLines="50" w:after="120"/>
        <w:ind w:left="288"/>
        <w:rPr>
          <w:rFonts w:ascii="Times New Roman" w:eastAsiaTheme="minorEastAsia" w:hAnsi="Times New Roman"/>
          <w:b/>
          <w:bCs/>
          <w:i/>
          <w:kern w:val="0"/>
          <w:sz w:val="22"/>
          <w:szCs w:val="22"/>
        </w:rPr>
      </w:pPr>
      <w:r w:rsidRPr="00D738CA">
        <w:rPr>
          <w:rFonts w:ascii="Times New Roman" w:eastAsiaTheme="minorEastAsia" w:hAnsi="Times New Roman" w:hint="eastAsia"/>
          <w:b/>
          <w:bCs/>
          <w:i/>
          <w:kern w:val="0"/>
          <w:sz w:val="22"/>
          <w:szCs w:val="22"/>
        </w:rPr>
        <w:t>O</w:t>
      </w:r>
      <w:r w:rsidRPr="00D738CA">
        <w:rPr>
          <w:rFonts w:ascii="Times New Roman" w:eastAsiaTheme="minorEastAsia" w:hAnsi="Times New Roman"/>
          <w:b/>
          <w:bCs/>
          <w:i/>
          <w:kern w:val="0"/>
          <w:sz w:val="22"/>
          <w:szCs w:val="22"/>
        </w:rPr>
        <w:t>bservation 6-5: Due to lack of thorough study, many 5G feature capabilities defined in RAN WGs are just reported at the finest granularity (e.g., per band combination per band), that results in excessively large capability signaling volumes.</w:t>
      </w:r>
    </w:p>
    <w:p w14:paraId="3CD995CB" w14:textId="77777777" w:rsidR="00E313EE" w:rsidRPr="00E313EE" w:rsidRDefault="00E313EE" w:rsidP="00E313EE">
      <w:pPr>
        <w:spacing w:afterLines="50" w:after="120"/>
        <w:rPr>
          <w:rFonts w:ascii="Times New Roman" w:eastAsiaTheme="minorEastAsia" w:hAnsi="Times New Roman"/>
          <w:b/>
          <w:bCs/>
          <w:kern w:val="0"/>
          <w:sz w:val="22"/>
          <w:szCs w:val="22"/>
        </w:rPr>
      </w:pPr>
      <w:r w:rsidRPr="00E313EE">
        <w:rPr>
          <w:rFonts w:ascii="Times New Roman" w:eastAsiaTheme="minorEastAsia" w:hAnsi="Times New Roman"/>
          <w:b/>
          <w:bCs/>
          <w:kern w:val="0"/>
          <w:sz w:val="22"/>
          <w:szCs w:val="22"/>
        </w:rPr>
        <w:t>Proposal 6: RAN2 should conduct a study on issues related to the existing UE capability signaling framework.</w:t>
      </w:r>
    </w:p>
    <w:p w14:paraId="11BE73CE" w14:textId="77777777" w:rsidR="00E313EE" w:rsidRPr="00E313EE" w:rsidRDefault="00E313EE" w:rsidP="00E313EE">
      <w:pPr>
        <w:spacing w:afterLines="50" w:after="120"/>
        <w:ind w:left="288"/>
        <w:rPr>
          <w:rFonts w:ascii="Times New Roman" w:eastAsiaTheme="minorEastAsia" w:hAnsi="Times New Roman"/>
          <w:b/>
          <w:bCs/>
          <w:i/>
          <w:kern w:val="0"/>
          <w:sz w:val="22"/>
          <w:szCs w:val="22"/>
        </w:rPr>
      </w:pPr>
      <w:r w:rsidRPr="00E313EE">
        <w:rPr>
          <w:rFonts w:ascii="Times New Roman" w:eastAsiaTheme="minorEastAsia" w:hAnsi="Times New Roman"/>
          <w:b/>
          <w:bCs/>
          <w:i/>
          <w:kern w:val="0"/>
          <w:sz w:val="22"/>
          <w:szCs w:val="22"/>
        </w:rPr>
        <w:t>Observation 7-1: The harmonized 6G Radio design for TN and NTN can reduce the overall cost by sharing eco-system.</w:t>
      </w:r>
      <w:r w:rsidRPr="00E313EE" w:rsidDel="00E313EE">
        <w:rPr>
          <w:rFonts w:ascii="Times New Roman" w:eastAsiaTheme="minorEastAsia" w:hAnsi="Times New Roman"/>
          <w:b/>
          <w:bCs/>
          <w:i/>
          <w:kern w:val="0"/>
          <w:sz w:val="22"/>
          <w:szCs w:val="22"/>
        </w:rPr>
        <w:t xml:space="preserve"> </w:t>
      </w:r>
    </w:p>
    <w:p w14:paraId="3322624A" w14:textId="13251C61" w:rsidR="00E313EE" w:rsidRPr="00635AE3" w:rsidRDefault="00E313EE" w:rsidP="00E313EE">
      <w:pPr>
        <w:spacing w:afterLines="50" w:after="120"/>
        <w:rPr>
          <w:rFonts w:ascii="Times New Roman" w:eastAsiaTheme="minorEastAsia" w:hAnsi="Times New Roman"/>
          <w:b/>
          <w:bCs/>
          <w:kern w:val="0"/>
          <w:sz w:val="22"/>
          <w:szCs w:val="22"/>
        </w:rPr>
      </w:pPr>
      <w:r w:rsidRPr="00E313EE">
        <w:rPr>
          <w:rFonts w:ascii="Times New Roman" w:eastAsiaTheme="minorEastAsia" w:hAnsi="Times New Roman"/>
          <w:b/>
          <w:bCs/>
          <w:kern w:val="0"/>
          <w:sz w:val="22"/>
          <w:szCs w:val="22"/>
        </w:rPr>
        <w:t xml:space="preserve">Proposal 7: RAN2 should strive to maximize common design between TN and NTN, while studying only </w:t>
      </w:r>
      <w:r w:rsidRPr="00E313EE">
        <w:rPr>
          <w:rFonts w:ascii="Times New Roman" w:eastAsiaTheme="minorEastAsia" w:hAnsi="Times New Roman"/>
          <w:b/>
          <w:bCs/>
          <w:kern w:val="0"/>
          <w:sz w:val="22"/>
          <w:szCs w:val="22"/>
        </w:rPr>
        <w:lastRenderedPageBreak/>
        <w:t>the essential NTN-specific aspects.</w:t>
      </w:r>
      <w:r w:rsidRPr="00635AE3">
        <w:rPr>
          <w:rFonts w:ascii="Times New Roman" w:eastAsiaTheme="minorEastAsia" w:hAnsi="Times New Roman"/>
          <w:b/>
          <w:bCs/>
          <w:kern w:val="0"/>
          <w:sz w:val="22"/>
          <w:szCs w:val="22"/>
        </w:rPr>
        <w:t xml:space="preserve"> </w:t>
      </w:r>
    </w:p>
    <w:p w14:paraId="1B9D8FBA" w14:textId="77777777" w:rsidR="008E6C72" w:rsidRPr="008E6C72" w:rsidRDefault="008E6C72" w:rsidP="00635AE3">
      <w:pPr>
        <w:spacing w:afterLines="50" w:after="120"/>
        <w:rPr>
          <w:rFonts w:ascii="Times New Roman" w:eastAsia="等线" w:hAnsi="Times New Roman"/>
          <w:b/>
          <w:bCs/>
          <w:kern w:val="0"/>
          <w:sz w:val="22"/>
          <w:szCs w:val="22"/>
        </w:rPr>
      </w:pPr>
    </w:p>
    <w:p w14:paraId="069F8B38" w14:textId="77777777" w:rsidR="00591B1D" w:rsidRDefault="004278BD">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35B09809" w14:textId="0CD23CB3" w:rsidR="00C23E73" w:rsidRPr="00E456F0" w:rsidRDefault="004278BD" w:rsidP="00C55BE1">
      <w:pPr>
        <w:numPr>
          <w:ilvl w:val="0"/>
          <w:numId w:val="20"/>
        </w:numPr>
        <w:rPr>
          <w:rStyle w:val="afd"/>
          <w:rFonts w:ascii="Times New Roman" w:hAnsi="Times New Roman"/>
          <w:color w:val="auto"/>
          <w:sz w:val="22"/>
          <w:szCs w:val="22"/>
        </w:rPr>
      </w:pPr>
      <w:r w:rsidRPr="00E456F0">
        <w:rPr>
          <w:rStyle w:val="afd"/>
          <w:rFonts w:ascii="Times New Roman" w:hAnsi="Times New Roman"/>
          <w:color w:val="auto"/>
          <w:sz w:val="22"/>
          <w:szCs w:val="22"/>
        </w:rPr>
        <w:t xml:space="preserve">RP-251881, </w:t>
      </w:r>
      <w:r w:rsidRPr="00E456F0">
        <w:rPr>
          <w:rStyle w:val="afd"/>
          <w:rFonts w:ascii="Times New Roman" w:hAnsi="Times New Roman" w:hint="eastAsia"/>
          <w:color w:val="auto"/>
          <w:sz w:val="22"/>
          <w:szCs w:val="22"/>
        </w:rPr>
        <w:t>“</w:t>
      </w:r>
      <w:r w:rsidRPr="00E456F0">
        <w:rPr>
          <w:rStyle w:val="afd"/>
          <w:rFonts w:ascii="Times New Roman" w:hAnsi="Times New Roman"/>
          <w:color w:val="auto"/>
          <w:sz w:val="22"/>
          <w:szCs w:val="22"/>
        </w:rPr>
        <w:t>New SID: Study on 6G Radio</w:t>
      </w:r>
      <w:r w:rsidRPr="00E456F0">
        <w:rPr>
          <w:rStyle w:val="afd"/>
          <w:rFonts w:ascii="Times New Roman" w:hAnsi="Times New Roman" w:hint="eastAsia"/>
          <w:color w:val="auto"/>
          <w:sz w:val="22"/>
          <w:szCs w:val="22"/>
        </w:rPr>
        <w:t>”</w:t>
      </w:r>
      <w:r w:rsidRPr="00E456F0">
        <w:rPr>
          <w:rStyle w:val="afd"/>
          <w:rFonts w:ascii="Times New Roman" w:hAnsi="Times New Roman"/>
          <w:color w:val="auto"/>
          <w:sz w:val="22"/>
          <w:szCs w:val="22"/>
        </w:rPr>
        <w:t xml:space="preserve">, 3GPP TSG RAN meeting #108, Prague, Czech Republic, June 9-13, 2025. </w:t>
      </w:r>
    </w:p>
    <w:p w14:paraId="786F4A42" w14:textId="0246A3C8" w:rsidR="00C55BE1" w:rsidRPr="00E456F0" w:rsidRDefault="00C55BE1" w:rsidP="00C55BE1">
      <w:pPr>
        <w:numPr>
          <w:ilvl w:val="0"/>
          <w:numId w:val="20"/>
        </w:numPr>
        <w:rPr>
          <w:rStyle w:val="afd"/>
          <w:rFonts w:ascii="Times New Roman" w:hAnsi="Times New Roman"/>
          <w:color w:val="auto"/>
          <w:sz w:val="22"/>
          <w:szCs w:val="22"/>
        </w:rPr>
      </w:pPr>
      <w:r w:rsidRPr="00E456F0">
        <w:rPr>
          <w:rStyle w:val="afd"/>
          <w:rFonts w:ascii="Times New Roman" w:hAnsi="Times New Roman"/>
          <w:color w:val="auto"/>
          <w:sz w:val="22"/>
          <w:szCs w:val="22"/>
        </w:rPr>
        <w:t>RP-252951, Text proposal on spectrum utilization and requirements, Huawei.</w:t>
      </w:r>
    </w:p>
    <w:p w14:paraId="46FA32C0" w14:textId="77777777" w:rsidR="00F92C51" w:rsidRPr="00E456F0" w:rsidRDefault="00F92C51">
      <w:pPr>
        <w:numPr>
          <w:ilvl w:val="0"/>
          <w:numId w:val="20"/>
        </w:numPr>
        <w:rPr>
          <w:rStyle w:val="afd"/>
          <w:rFonts w:ascii="Times New Roman" w:hAnsi="Times New Roman"/>
          <w:color w:val="auto"/>
          <w:sz w:val="22"/>
          <w:szCs w:val="22"/>
        </w:rPr>
      </w:pPr>
      <w:r w:rsidRPr="00E456F0">
        <w:rPr>
          <w:rStyle w:val="afd"/>
          <w:rFonts w:ascii="Times New Roman" w:hAnsi="Times New Roman"/>
          <w:color w:val="auto"/>
          <w:sz w:val="22"/>
          <w:szCs w:val="22"/>
        </w:rPr>
        <w:t>TR 22.870</w:t>
      </w:r>
      <w:r w:rsidR="001469DC" w:rsidRPr="00E456F0">
        <w:rPr>
          <w:rStyle w:val="afd"/>
          <w:rFonts w:ascii="Times New Roman" w:hAnsi="Times New Roman"/>
          <w:color w:val="auto"/>
          <w:sz w:val="22"/>
          <w:szCs w:val="22"/>
        </w:rPr>
        <w:t>, Study on 6G Use Cases and Service Requirements</w:t>
      </w:r>
      <w:r w:rsidR="004278BD" w:rsidRPr="00E456F0">
        <w:rPr>
          <w:rStyle w:val="afd"/>
          <w:rFonts w:ascii="Times New Roman" w:hAnsi="Times New Roman"/>
          <w:color w:val="auto"/>
          <w:sz w:val="22"/>
          <w:szCs w:val="22"/>
        </w:rPr>
        <w:t>, Stage 1, Release 20.</w:t>
      </w:r>
    </w:p>
    <w:p w14:paraId="0779D7D4" w14:textId="06583B43" w:rsidR="00F92C51" w:rsidRPr="00E456F0" w:rsidRDefault="00F92C51">
      <w:pPr>
        <w:numPr>
          <w:ilvl w:val="0"/>
          <w:numId w:val="20"/>
        </w:numPr>
        <w:rPr>
          <w:rStyle w:val="afd"/>
          <w:rFonts w:ascii="Times New Roman" w:hAnsi="Times New Roman"/>
          <w:color w:val="auto"/>
          <w:sz w:val="22"/>
          <w:szCs w:val="22"/>
        </w:rPr>
      </w:pPr>
      <w:r w:rsidRPr="00E456F0">
        <w:rPr>
          <w:rStyle w:val="afd"/>
          <w:rFonts w:ascii="Times New Roman" w:hAnsi="Times New Roman"/>
          <w:color w:val="auto"/>
          <w:sz w:val="22"/>
          <w:szCs w:val="22"/>
        </w:rPr>
        <w:t>R1-2506456</w:t>
      </w:r>
      <w:r w:rsidR="004278BD" w:rsidRPr="00E456F0">
        <w:rPr>
          <w:rStyle w:val="afd"/>
          <w:rFonts w:ascii="Times New Roman" w:hAnsi="Times New Roman"/>
          <w:color w:val="auto"/>
          <w:sz w:val="22"/>
          <w:szCs w:val="22"/>
        </w:rPr>
        <w:t>, Moderator summary #2 on AI/ML for 6GR, Samsung (Moderator)</w:t>
      </w:r>
    </w:p>
    <w:p w14:paraId="01E6275A" w14:textId="26164C08" w:rsidR="007F59CB" w:rsidRPr="00E456F0" w:rsidRDefault="007F59CB">
      <w:pPr>
        <w:numPr>
          <w:ilvl w:val="0"/>
          <w:numId w:val="20"/>
        </w:numPr>
        <w:rPr>
          <w:rStyle w:val="afd"/>
          <w:rFonts w:ascii="Times New Roman" w:hAnsi="Times New Roman"/>
          <w:color w:val="auto"/>
          <w:sz w:val="22"/>
          <w:szCs w:val="22"/>
        </w:rPr>
      </w:pPr>
      <w:r w:rsidRPr="00E456F0">
        <w:rPr>
          <w:rStyle w:val="afd"/>
          <w:rFonts w:ascii="Times New Roman" w:hAnsi="Times New Roman"/>
          <w:color w:val="auto"/>
          <w:sz w:val="22"/>
          <w:szCs w:val="22"/>
        </w:rPr>
        <w:t>R2-2506857, Energy efficient and unified RRC state modelling, Huawei, HiSilicon.</w:t>
      </w:r>
    </w:p>
    <w:p w14:paraId="406F842E" w14:textId="21E85EB5" w:rsidR="00EC3111" w:rsidRPr="00E456F0" w:rsidRDefault="00EC3111">
      <w:pPr>
        <w:numPr>
          <w:ilvl w:val="0"/>
          <w:numId w:val="20"/>
        </w:numPr>
        <w:rPr>
          <w:rStyle w:val="afd"/>
          <w:rFonts w:ascii="Times New Roman" w:hAnsi="Times New Roman"/>
          <w:color w:val="auto"/>
          <w:sz w:val="22"/>
          <w:szCs w:val="22"/>
        </w:rPr>
      </w:pPr>
      <w:r w:rsidRPr="00E456F0">
        <w:rPr>
          <w:rStyle w:val="afd"/>
          <w:rFonts w:ascii="Times New Roman" w:hAnsi="Times New Roman"/>
          <w:color w:val="auto"/>
          <w:sz w:val="22"/>
          <w:szCs w:val="22"/>
        </w:rPr>
        <w:t>R2-2506856</w:t>
      </w:r>
      <w:r w:rsidR="009B4DBE" w:rsidRPr="00E456F0">
        <w:rPr>
          <w:rStyle w:val="afd"/>
          <w:rFonts w:ascii="Times New Roman" w:hAnsi="Times New Roman"/>
          <w:color w:val="auto"/>
          <w:sz w:val="22"/>
          <w:szCs w:val="22"/>
        </w:rPr>
        <w:t xml:space="preserve">, </w:t>
      </w:r>
      <w:r w:rsidRPr="00E456F0">
        <w:rPr>
          <w:rStyle w:val="afd"/>
          <w:rFonts w:ascii="Times New Roman" w:hAnsi="Times New Roman"/>
          <w:color w:val="auto"/>
          <w:sz w:val="22"/>
          <w:szCs w:val="22"/>
        </w:rPr>
        <w:t>Discussion on 6G control plane, Huawei, HiSilicon.</w:t>
      </w:r>
    </w:p>
    <w:sectPr w:rsidR="00EC3111" w:rsidRPr="00E456F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DCE0F" w14:textId="77777777" w:rsidR="009F210D" w:rsidRDefault="009F210D" w:rsidP="001C2175">
      <w:r>
        <w:separator/>
      </w:r>
    </w:p>
  </w:endnote>
  <w:endnote w:type="continuationSeparator" w:id="0">
    <w:p w14:paraId="1A18413F" w14:textId="77777777" w:rsidR="009F210D" w:rsidRDefault="009F210D" w:rsidP="001C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7E327" w14:textId="77777777" w:rsidR="009F210D" w:rsidRDefault="009F210D" w:rsidP="001C2175">
      <w:r>
        <w:separator/>
      </w:r>
    </w:p>
  </w:footnote>
  <w:footnote w:type="continuationSeparator" w:id="0">
    <w:p w14:paraId="08B05E8F" w14:textId="77777777" w:rsidR="009F210D" w:rsidRDefault="009F210D" w:rsidP="001C2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EEAA4E"/>
    <w:multiLevelType w:val="multilevel"/>
    <w:tmpl w:val="9FEEAA4E"/>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BBDDAA2E"/>
    <w:multiLevelType w:val="multilevel"/>
    <w:tmpl w:val="BBDDAA2E"/>
    <w:lvl w:ilvl="0">
      <w:start w:val="1"/>
      <w:numFmt w:val="decimal"/>
      <w:lvlText w:val="(%1)"/>
      <w:lvlJc w:val="left"/>
      <w:pPr>
        <w:ind w:left="360" w:hanging="360"/>
      </w:pPr>
      <w:rPr>
        <w:rFonts w:ascii="Times New Roman" w:eastAsia="Malgun Gothic" w:hAnsi="Times New Roman" w:cs="Times New Roman" w:hint="eastAsia"/>
      </w:rPr>
    </w:lvl>
    <w:lvl w:ilvl="1">
      <w:start w:val="7"/>
      <w:numFmt w:val="bullet"/>
      <w:lvlText w:val="-"/>
      <w:lvlJc w:val="left"/>
      <w:pPr>
        <w:ind w:left="360" w:hanging="360"/>
      </w:pPr>
      <w:rPr>
        <w:rFonts w:ascii="Times New Roman" w:eastAsia="Yu Mincho"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EFEFB51F"/>
    <w:multiLevelType w:val="singleLevel"/>
    <w:tmpl w:val="EFEFB51F"/>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DFEE85F"/>
    <w:multiLevelType w:val="multilevel"/>
    <w:tmpl w:val="FDFEE85F"/>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7721E3"/>
    <w:multiLevelType w:val="hybridMultilevel"/>
    <w:tmpl w:val="5E08F36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97D95"/>
    <w:multiLevelType w:val="hybridMultilevel"/>
    <w:tmpl w:val="0454739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AA5D48"/>
    <w:multiLevelType w:val="hybridMultilevel"/>
    <w:tmpl w:val="DA4629C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1E60DC"/>
    <w:multiLevelType w:val="multilevel"/>
    <w:tmpl w:val="2F1E60DC"/>
    <w:lvl w:ilvl="0">
      <w:start w:val="4"/>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914C7D"/>
    <w:multiLevelType w:val="multilevel"/>
    <w:tmpl w:val="31914C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5A62A5"/>
    <w:multiLevelType w:val="multilevel"/>
    <w:tmpl w:val="365A62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C411E5"/>
    <w:multiLevelType w:val="hybridMultilevel"/>
    <w:tmpl w:val="883250F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2444B"/>
    <w:multiLevelType w:val="hybridMultilevel"/>
    <w:tmpl w:val="7D94F36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BC04C6"/>
    <w:multiLevelType w:val="multilevel"/>
    <w:tmpl w:val="41BC04C6"/>
    <w:lvl w:ilvl="0">
      <w:start w:val="4"/>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multilevel"/>
    <w:tmpl w:val="47751471"/>
    <w:lvl w:ilvl="0">
      <w:start w:val="1"/>
      <w:numFmt w:val="decimal"/>
      <w:lvlText w:val="(%1)"/>
      <w:lvlJc w:val="left"/>
      <w:pPr>
        <w:ind w:left="360" w:hanging="360"/>
      </w:pPr>
      <w:rPr>
        <w:rFonts w:ascii="Times New Roman" w:eastAsia="Malgun Gothic" w:hAnsi="Times New Roman" w:cs="Times New Roman" w:hint="eastAsia"/>
      </w:rPr>
    </w:lvl>
    <w:lvl w:ilvl="1">
      <w:start w:val="7"/>
      <w:numFmt w:val="bullet"/>
      <w:lvlText w:val="-"/>
      <w:lvlJc w:val="left"/>
      <w:pPr>
        <w:ind w:left="360" w:hanging="360"/>
      </w:pPr>
      <w:rPr>
        <w:rFonts w:ascii="Times New Roman" w:eastAsiaTheme="minorEastAsia"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5A856D0F"/>
    <w:multiLevelType w:val="multilevel"/>
    <w:tmpl w:val="5A856D0F"/>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4" w15:restartNumberingAfterBreak="0">
    <w:nsid w:val="76BE1E2A"/>
    <w:multiLevelType w:val="multilevel"/>
    <w:tmpl w:val="76BE1E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8"/>
  </w:num>
  <w:num w:numId="3">
    <w:abstractNumId w:val="19"/>
  </w:num>
  <w:num w:numId="4">
    <w:abstractNumId w:val="18"/>
  </w:num>
  <w:num w:numId="5">
    <w:abstractNumId w:val="11"/>
  </w:num>
  <w:num w:numId="6">
    <w:abstractNumId w:val="5"/>
  </w:num>
  <w:num w:numId="7">
    <w:abstractNumId w:val="22"/>
  </w:num>
  <w:num w:numId="8">
    <w:abstractNumId w:val="0"/>
  </w:num>
  <w:num w:numId="9">
    <w:abstractNumId w:val="1"/>
  </w:num>
  <w:num w:numId="10">
    <w:abstractNumId w:val="3"/>
  </w:num>
  <w:num w:numId="11">
    <w:abstractNumId w:val="10"/>
  </w:num>
  <w:num w:numId="12">
    <w:abstractNumId w:val="2"/>
  </w:num>
  <w:num w:numId="13">
    <w:abstractNumId w:val="21"/>
  </w:num>
  <w:num w:numId="14">
    <w:abstractNumId w:val="12"/>
  </w:num>
  <w:num w:numId="15">
    <w:abstractNumId w:val="13"/>
  </w:num>
  <w:num w:numId="16">
    <w:abstractNumId w:val="17"/>
  </w:num>
  <w:num w:numId="17">
    <w:abstractNumId w:val="20"/>
  </w:num>
  <w:num w:numId="18">
    <w:abstractNumId w:val="24"/>
  </w:num>
  <w:num w:numId="19">
    <w:abstractNumId w:val="16"/>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6"/>
  </w:num>
  <w:num w:numId="23">
    <w:abstractNumId w:val="9"/>
  </w:num>
  <w:num w:numId="24">
    <w:abstractNumId w:val="1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35F96DB"/>
    <w:rsid w:val="A7F96A9F"/>
    <w:rsid w:val="ADAE824D"/>
    <w:rsid w:val="BB776F3C"/>
    <w:rsid w:val="BF7F0B53"/>
    <w:rsid w:val="BF7F4602"/>
    <w:rsid w:val="BFD6CC0E"/>
    <w:rsid w:val="D7F70B96"/>
    <w:rsid w:val="DD779A5E"/>
    <w:rsid w:val="DDFE1E15"/>
    <w:rsid w:val="DFA95BBE"/>
    <w:rsid w:val="DFD629B7"/>
    <w:rsid w:val="EBFCBBE3"/>
    <w:rsid w:val="ED03C8A5"/>
    <w:rsid w:val="EDA5CE50"/>
    <w:rsid w:val="EFF78C23"/>
    <w:rsid w:val="F3DF5AD4"/>
    <w:rsid w:val="F77D11EE"/>
    <w:rsid w:val="F7C38DCA"/>
    <w:rsid w:val="F7DF1E57"/>
    <w:rsid w:val="FBC1D20B"/>
    <w:rsid w:val="FCF7C6C5"/>
    <w:rsid w:val="FDBDBFE5"/>
    <w:rsid w:val="FDBE412F"/>
    <w:rsid w:val="FE728224"/>
    <w:rsid w:val="FE8D52B8"/>
    <w:rsid w:val="FEDF024E"/>
    <w:rsid w:val="FEFD88F7"/>
    <w:rsid w:val="FFFFADEF"/>
    <w:rsid w:val="000008E0"/>
    <w:rsid w:val="00000E21"/>
    <w:rsid w:val="0000211B"/>
    <w:rsid w:val="00002890"/>
    <w:rsid w:val="00003244"/>
    <w:rsid w:val="000040BE"/>
    <w:rsid w:val="00004317"/>
    <w:rsid w:val="00006CF9"/>
    <w:rsid w:val="0000740C"/>
    <w:rsid w:val="00007946"/>
    <w:rsid w:val="00010C74"/>
    <w:rsid w:val="00011531"/>
    <w:rsid w:val="000117E3"/>
    <w:rsid w:val="000123A6"/>
    <w:rsid w:val="00012DFE"/>
    <w:rsid w:val="000136F4"/>
    <w:rsid w:val="00015115"/>
    <w:rsid w:val="000200FE"/>
    <w:rsid w:val="0002143E"/>
    <w:rsid w:val="000214C6"/>
    <w:rsid w:val="000215B8"/>
    <w:rsid w:val="00021679"/>
    <w:rsid w:val="00021920"/>
    <w:rsid w:val="00021D86"/>
    <w:rsid w:val="000220E9"/>
    <w:rsid w:val="00022549"/>
    <w:rsid w:val="00022D21"/>
    <w:rsid w:val="00022FAA"/>
    <w:rsid w:val="000232AE"/>
    <w:rsid w:val="000240AA"/>
    <w:rsid w:val="000243D5"/>
    <w:rsid w:val="0002440C"/>
    <w:rsid w:val="00024785"/>
    <w:rsid w:val="0002519F"/>
    <w:rsid w:val="00026695"/>
    <w:rsid w:val="00026B56"/>
    <w:rsid w:val="00026DDC"/>
    <w:rsid w:val="00027104"/>
    <w:rsid w:val="0002712E"/>
    <w:rsid w:val="00027594"/>
    <w:rsid w:val="00027CED"/>
    <w:rsid w:val="00030779"/>
    <w:rsid w:val="0003102A"/>
    <w:rsid w:val="0003149A"/>
    <w:rsid w:val="000314F8"/>
    <w:rsid w:val="00031FA7"/>
    <w:rsid w:val="00032791"/>
    <w:rsid w:val="00033397"/>
    <w:rsid w:val="0003532A"/>
    <w:rsid w:val="00037748"/>
    <w:rsid w:val="00037B1F"/>
    <w:rsid w:val="00037FEF"/>
    <w:rsid w:val="00040095"/>
    <w:rsid w:val="0004017E"/>
    <w:rsid w:val="000414EE"/>
    <w:rsid w:val="00041614"/>
    <w:rsid w:val="00041C9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3B7"/>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287"/>
    <w:rsid w:val="00072EE8"/>
    <w:rsid w:val="00073C3A"/>
    <w:rsid w:val="00074A31"/>
    <w:rsid w:val="00074BEB"/>
    <w:rsid w:val="00075D4D"/>
    <w:rsid w:val="0007605B"/>
    <w:rsid w:val="0007610C"/>
    <w:rsid w:val="0007677A"/>
    <w:rsid w:val="0007678B"/>
    <w:rsid w:val="0007787C"/>
    <w:rsid w:val="00080512"/>
    <w:rsid w:val="000814D3"/>
    <w:rsid w:val="00082429"/>
    <w:rsid w:val="00082AE8"/>
    <w:rsid w:val="00082EA6"/>
    <w:rsid w:val="00082EE5"/>
    <w:rsid w:val="00083D3F"/>
    <w:rsid w:val="000850DB"/>
    <w:rsid w:val="0008527C"/>
    <w:rsid w:val="00086838"/>
    <w:rsid w:val="00087542"/>
    <w:rsid w:val="00087B32"/>
    <w:rsid w:val="00090A3B"/>
    <w:rsid w:val="00090BF4"/>
    <w:rsid w:val="000913CB"/>
    <w:rsid w:val="00092707"/>
    <w:rsid w:val="00092F12"/>
    <w:rsid w:val="00095499"/>
    <w:rsid w:val="00095585"/>
    <w:rsid w:val="00095DF0"/>
    <w:rsid w:val="00096660"/>
    <w:rsid w:val="00097E38"/>
    <w:rsid w:val="000A0288"/>
    <w:rsid w:val="000A09B5"/>
    <w:rsid w:val="000A148F"/>
    <w:rsid w:val="000A1FAA"/>
    <w:rsid w:val="000A24DE"/>
    <w:rsid w:val="000A2609"/>
    <w:rsid w:val="000A288E"/>
    <w:rsid w:val="000A2B22"/>
    <w:rsid w:val="000A2DDD"/>
    <w:rsid w:val="000A2E2D"/>
    <w:rsid w:val="000A31F2"/>
    <w:rsid w:val="000A3BF6"/>
    <w:rsid w:val="000A41A7"/>
    <w:rsid w:val="000A4709"/>
    <w:rsid w:val="000A4712"/>
    <w:rsid w:val="000A56E2"/>
    <w:rsid w:val="000A5D73"/>
    <w:rsid w:val="000A630E"/>
    <w:rsid w:val="000A752A"/>
    <w:rsid w:val="000A75B3"/>
    <w:rsid w:val="000A7C8C"/>
    <w:rsid w:val="000B06EF"/>
    <w:rsid w:val="000B0941"/>
    <w:rsid w:val="000B0BEB"/>
    <w:rsid w:val="000B13B9"/>
    <w:rsid w:val="000B160D"/>
    <w:rsid w:val="000B17D0"/>
    <w:rsid w:val="000B20D6"/>
    <w:rsid w:val="000B29CD"/>
    <w:rsid w:val="000B2AEF"/>
    <w:rsid w:val="000B354E"/>
    <w:rsid w:val="000B541D"/>
    <w:rsid w:val="000B6AC7"/>
    <w:rsid w:val="000B6EB4"/>
    <w:rsid w:val="000B7C51"/>
    <w:rsid w:val="000C038C"/>
    <w:rsid w:val="000C0F5E"/>
    <w:rsid w:val="000C1113"/>
    <w:rsid w:val="000C2211"/>
    <w:rsid w:val="000C237F"/>
    <w:rsid w:val="000C2689"/>
    <w:rsid w:val="000C26FF"/>
    <w:rsid w:val="000C29C9"/>
    <w:rsid w:val="000C318E"/>
    <w:rsid w:val="000C3ABE"/>
    <w:rsid w:val="000C44DF"/>
    <w:rsid w:val="000C4982"/>
    <w:rsid w:val="000C4CC5"/>
    <w:rsid w:val="000C7316"/>
    <w:rsid w:val="000C7613"/>
    <w:rsid w:val="000D0AEC"/>
    <w:rsid w:val="000D138D"/>
    <w:rsid w:val="000D1DBF"/>
    <w:rsid w:val="000D1F53"/>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286"/>
    <w:rsid w:val="000E4866"/>
    <w:rsid w:val="000E54AF"/>
    <w:rsid w:val="000E5A20"/>
    <w:rsid w:val="000F0768"/>
    <w:rsid w:val="000F0A64"/>
    <w:rsid w:val="000F147A"/>
    <w:rsid w:val="000F1699"/>
    <w:rsid w:val="000F1CA2"/>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630"/>
    <w:rsid w:val="00112CCA"/>
    <w:rsid w:val="0011301A"/>
    <w:rsid w:val="00113EAC"/>
    <w:rsid w:val="001140E6"/>
    <w:rsid w:val="00114DEE"/>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80E"/>
    <w:rsid w:val="00143E2F"/>
    <w:rsid w:val="0014473D"/>
    <w:rsid w:val="001459DE"/>
    <w:rsid w:val="001469DC"/>
    <w:rsid w:val="00147719"/>
    <w:rsid w:val="00147906"/>
    <w:rsid w:val="00147B12"/>
    <w:rsid w:val="00147EC0"/>
    <w:rsid w:val="001513A7"/>
    <w:rsid w:val="001515B7"/>
    <w:rsid w:val="00151BE1"/>
    <w:rsid w:val="001523E8"/>
    <w:rsid w:val="00154442"/>
    <w:rsid w:val="00156574"/>
    <w:rsid w:val="00157BEA"/>
    <w:rsid w:val="00157F38"/>
    <w:rsid w:val="00157FBA"/>
    <w:rsid w:val="001609A2"/>
    <w:rsid w:val="001609EF"/>
    <w:rsid w:val="001618F1"/>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316"/>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09C"/>
    <w:rsid w:val="00183A19"/>
    <w:rsid w:val="00183D6E"/>
    <w:rsid w:val="00185485"/>
    <w:rsid w:val="0018581F"/>
    <w:rsid w:val="001859A1"/>
    <w:rsid w:val="00186586"/>
    <w:rsid w:val="0018674A"/>
    <w:rsid w:val="00186F92"/>
    <w:rsid w:val="00187273"/>
    <w:rsid w:val="0018790F"/>
    <w:rsid w:val="001906B3"/>
    <w:rsid w:val="0019097A"/>
    <w:rsid w:val="0019101B"/>
    <w:rsid w:val="001911A2"/>
    <w:rsid w:val="001912B1"/>
    <w:rsid w:val="001915C8"/>
    <w:rsid w:val="00191CF9"/>
    <w:rsid w:val="00192621"/>
    <w:rsid w:val="00193A82"/>
    <w:rsid w:val="001943E4"/>
    <w:rsid w:val="00194D6A"/>
    <w:rsid w:val="00194DFB"/>
    <w:rsid w:val="001964F9"/>
    <w:rsid w:val="001971A7"/>
    <w:rsid w:val="00197903"/>
    <w:rsid w:val="00197BAA"/>
    <w:rsid w:val="001A009C"/>
    <w:rsid w:val="001A016D"/>
    <w:rsid w:val="001A0AB5"/>
    <w:rsid w:val="001A126C"/>
    <w:rsid w:val="001A1594"/>
    <w:rsid w:val="001A2161"/>
    <w:rsid w:val="001A2363"/>
    <w:rsid w:val="001A25C9"/>
    <w:rsid w:val="001A279D"/>
    <w:rsid w:val="001A40D6"/>
    <w:rsid w:val="001A53B0"/>
    <w:rsid w:val="001A5C2D"/>
    <w:rsid w:val="001A5C64"/>
    <w:rsid w:val="001A6C29"/>
    <w:rsid w:val="001A6DDC"/>
    <w:rsid w:val="001A6F66"/>
    <w:rsid w:val="001A7EA9"/>
    <w:rsid w:val="001B03BF"/>
    <w:rsid w:val="001B1744"/>
    <w:rsid w:val="001B2AA2"/>
    <w:rsid w:val="001B3444"/>
    <w:rsid w:val="001B3506"/>
    <w:rsid w:val="001B3A97"/>
    <w:rsid w:val="001B4283"/>
    <w:rsid w:val="001B4570"/>
    <w:rsid w:val="001B4D4C"/>
    <w:rsid w:val="001B540F"/>
    <w:rsid w:val="001B569E"/>
    <w:rsid w:val="001B624E"/>
    <w:rsid w:val="001B6333"/>
    <w:rsid w:val="001C07CA"/>
    <w:rsid w:val="001C0926"/>
    <w:rsid w:val="001C14C3"/>
    <w:rsid w:val="001C17A5"/>
    <w:rsid w:val="001C1FBA"/>
    <w:rsid w:val="001C2175"/>
    <w:rsid w:val="001C2678"/>
    <w:rsid w:val="001C271D"/>
    <w:rsid w:val="001C27BF"/>
    <w:rsid w:val="001C27EE"/>
    <w:rsid w:val="001C4616"/>
    <w:rsid w:val="001C4ECD"/>
    <w:rsid w:val="001C551C"/>
    <w:rsid w:val="001C555C"/>
    <w:rsid w:val="001C6CE9"/>
    <w:rsid w:val="001C705D"/>
    <w:rsid w:val="001C7145"/>
    <w:rsid w:val="001D02C2"/>
    <w:rsid w:val="001D082B"/>
    <w:rsid w:val="001D142F"/>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9F8"/>
    <w:rsid w:val="001E4FD0"/>
    <w:rsid w:val="001E563D"/>
    <w:rsid w:val="001E6631"/>
    <w:rsid w:val="001E76B9"/>
    <w:rsid w:val="001E7E58"/>
    <w:rsid w:val="001F1042"/>
    <w:rsid w:val="001F168B"/>
    <w:rsid w:val="001F25B2"/>
    <w:rsid w:val="001F3B9C"/>
    <w:rsid w:val="001F3D41"/>
    <w:rsid w:val="001F4504"/>
    <w:rsid w:val="001F4AAE"/>
    <w:rsid w:val="001F569A"/>
    <w:rsid w:val="001F5CCE"/>
    <w:rsid w:val="001F61AD"/>
    <w:rsid w:val="001F6EBF"/>
    <w:rsid w:val="002007FC"/>
    <w:rsid w:val="00200876"/>
    <w:rsid w:val="00201BDC"/>
    <w:rsid w:val="002021E0"/>
    <w:rsid w:val="00205615"/>
    <w:rsid w:val="00205F37"/>
    <w:rsid w:val="0020658E"/>
    <w:rsid w:val="00206D75"/>
    <w:rsid w:val="00206E13"/>
    <w:rsid w:val="0020716A"/>
    <w:rsid w:val="00210B26"/>
    <w:rsid w:val="002115C7"/>
    <w:rsid w:val="00211851"/>
    <w:rsid w:val="00212194"/>
    <w:rsid w:val="0021226A"/>
    <w:rsid w:val="002127B8"/>
    <w:rsid w:val="002147F5"/>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006"/>
    <w:rsid w:val="002300AC"/>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39F"/>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9F0"/>
    <w:rsid w:val="00255A52"/>
    <w:rsid w:val="00255EF3"/>
    <w:rsid w:val="00256206"/>
    <w:rsid w:val="002562D0"/>
    <w:rsid w:val="002563A3"/>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544F"/>
    <w:rsid w:val="002761F3"/>
    <w:rsid w:val="0027638E"/>
    <w:rsid w:val="00276B1D"/>
    <w:rsid w:val="00276C5B"/>
    <w:rsid w:val="00276CA6"/>
    <w:rsid w:val="00277C0D"/>
    <w:rsid w:val="002810B3"/>
    <w:rsid w:val="002826BE"/>
    <w:rsid w:val="0028285A"/>
    <w:rsid w:val="00282FB7"/>
    <w:rsid w:val="0028320F"/>
    <w:rsid w:val="002849CD"/>
    <w:rsid w:val="002854E6"/>
    <w:rsid w:val="002855B8"/>
    <w:rsid w:val="00286436"/>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30B4"/>
    <w:rsid w:val="002B3D9A"/>
    <w:rsid w:val="002B4741"/>
    <w:rsid w:val="002B4F8F"/>
    <w:rsid w:val="002B7315"/>
    <w:rsid w:val="002B7A66"/>
    <w:rsid w:val="002C0393"/>
    <w:rsid w:val="002C0396"/>
    <w:rsid w:val="002C0552"/>
    <w:rsid w:val="002C0798"/>
    <w:rsid w:val="002C0A5C"/>
    <w:rsid w:val="002C11F8"/>
    <w:rsid w:val="002C1A84"/>
    <w:rsid w:val="002C1D97"/>
    <w:rsid w:val="002C2452"/>
    <w:rsid w:val="002C267D"/>
    <w:rsid w:val="002C2930"/>
    <w:rsid w:val="002C2DFD"/>
    <w:rsid w:val="002C3162"/>
    <w:rsid w:val="002C4E3E"/>
    <w:rsid w:val="002C5821"/>
    <w:rsid w:val="002C5FED"/>
    <w:rsid w:val="002C6260"/>
    <w:rsid w:val="002C664D"/>
    <w:rsid w:val="002C679B"/>
    <w:rsid w:val="002C765F"/>
    <w:rsid w:val="002D0259"/>
    <w:rsid w:val="002D15C6"/>
    <w:rsid w:val="002D19F3"/>
    <w:rsid w:val="002D1FAD"/>
    <w:rsid w:val="002D213A"/>
    <w:rsid w:val="002D2210"/>
    <w:rsid w:val="002D2A5A"/>
    <w:rsid w:val="002D35A7"/>
    <w:rsid w:val="002D3D08"/>
    <w:rsid w:val="002D44A8"/>
    <w:rsid w:val="002D45E2"/>
    <w:rsid w:val="002D53D8"/>
    <w:rsid w:val="002D58CF"/>
    <w:rsid w:val="002D5909"/>
    <w:rsid w:val="002D6263"/>
    <w:rsid w:val="002D6378"/>
    <w:rsid w:val="002D69A3"/>
    <w:rsid w:val="002D7405"/>
    <w:rsid w:val="002D7C65"/>
    <w:rsid w:val="002D7DFC"/>
    <w:rsid w:val="002E038D"/>
    <w:rsid w:val="002E047D"/>
    <w:rsid w:val="002E0932"/>
    <w:rsid w:val="002E093C"/>
    <w:rsid w:val="002E0AE2"/>
    <w:rsid w:val="002E0E08"/>
    <w:rsid w:val="002E1400"/>
    <w:rsid w:val="002E1488"/>
    <w:rsid w:val="002E14B0"/>
    <w:rsid w:val="002E1CEE"/>
    <w:rsid w:val="002E1E49"/>
    <w:rsid w:val="002E24DF"/>
    <w:rsid w:val="002E3574"/>
    <w:rsid w:val="002E3B61"/>
    <w:rsid w:val="002E3F2D"/>
    <w:rsid w:val="002E4D55"/>
    <w:rsid w:val="002E59EB"/>
    <w:rsid w:val="002E713F"/>
    <w:rsid w:val="002F01EE"/>
    <w:rsid w:val="002F1077"/>
    <w:rsid w:val="002F225F"/>
    <w:rsid w:val="002F3ED8"/>
    <w:rsid w:val="002F4AB3"/>
    <w:rsid w:val="002F4B4B"/>
    <w:rsid w:val="002F4F40"/>
    <w:rsid w:val="002F59F3"/>
    <w:rsid w:val="002F6AE9"/>
    <w:rsid w:val="002F7318"/>
    <w:rsid w:val="002F75CC"/>
    <w:rsid w:val="002F7A1B"/>
    <w:rsid w:val="0030039B"/>
    <w:rsid w:val="00301E68"/>
    <w:rsid w:val="00303F98"/>
    <w:rsid w:val="00304E85"/>
    <w:rsid w:val="003060D2"/>
    <w:rsid w:val="00307A28"/>
    <w:rsid w:val="00307B1C"/>
    <w:rsid w:val="00310337"/>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1BB"/>
    <w:rsid w:val="00322B4F"/>
    <w:rsid w:val="00323705"/>
    <w:rsid w:val="00324F76"/>
    <w:rsid w:val="00325118"/>
    <w:rsid w:val="003259A4"/>
    <w:rsid w:val="0032676C"/>
    <w:rsid w:val="00327029"/>
    <w:rsid w:val="0033149D"/>
    <w:rsid w:val="00331A93"/>
    <w:rsid w:val="0033242A"/>
    <w:rsid w:val="00333EF5"/>
    <w:rsid w:val="003351C7"/>
    <w:rsid w:val="0033530B"/>
    <w:rsid w:val="0033556C"/>
    <w:rsid w:val="00336046"/>
    <w:rsid w:val="003366D9"/>
    <w:rsid w:val="003407C7"/>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0D7"/>
    <w:rsid w:val="0035432B"/>
    <w:rsid w:val="0035462D"/>
    <w:rsid w:val="0035475E"/>
    <w:rsid w:val="003548FE"/>
    <w:rsid w:val="003553F7"/>
    <w:rsid w:val="00356152"/>
    <w:rsid w:val="0035618D"/>
    <w:rsid w:val="0035717E"/>
    <w:rsid w:val="003575E1"/>
    <w:rsid w:val="00357B2A"/>
    <w:rsid w:val="0036001A"/>
    <w:rsid w:val="003610D2"/>
    <w:rsid w:val="003624CD"/>
    <w:rsid w:val="00362E3F"/>
    <w:rsid w:val="00363CE4"/>
    <w:rsid w:val="003645D3"/>
    <w:rsid w:val="003646E7"/>
    <w:rsid w:val="00364847"/>
    <w:rsid w:val="00364AD5"/>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5DA0"/>
    <w:rsid w:val="00376044"/>
    <w:rsid w:val="0037626A"/>
    <w:rsid w:val="0037661D"/>
    <w:rsid w:val="00376650"/>
    <w:rsid w:val="003768B1"/>
    <w:rsid w:val="0037716F"/>
    <w:rsid w:val="00377A50"/>
    <w:rsid w:val="00377C4A"/>
    <w:rsid w:val="00377F1D"/>
    <w:rsid w:val="003800AA"/>
    <w:rsid w:val="00380CCC"/>
    <w:rsid w:val="00381138"/>
    <w:rsid w:val="003812C8"/>
    <w:rsid w:val="0038236A"/>
    <w:rsid w:val="003829D8"/>
    <w:rsid w:val="00382A69"/>
    <w:rsid w:val="00383643"/>
    <w:rsid w:val="00383951"/>
    <w:rsid w:val="00383EE4"/>
    <w:rsid w:val="003852C0"/>
    <w:rsid w:val="00386873"/>
    <w:rsid w:val="00390FFF"/>
    <w:rsid w:val="003915E3"/>
    <w:rsid w:val="00391B5B"/>
    <w:rsid w:val="00393192"/>
    <w:rsid w:val="00393C35"/>
    <w:rsid w:val="00394239"/>
    <w:rsid w:val="003945E5"/>
    <w:rsid w:val="003949ED"/>
    <w:rsid w:val="00394B2E"/>
    <w:rsid w:val="00394FE3"/>
    <w:rsid w:val="00395609"/>
    <w:rsid w:val="00395980"/>
    <w:rsid w:val="00395A9B"/>
    <w:rsid w:val="00395E96"/>
    <w:rsid w:val="003977F5"/>
    <w:rsid w:val="00397F1D"/>
    <w:rsid w:val="003A08C1"/>
    <w:rsid w:val="003A0EBA"/>
    <w:rsid w:val="003A1E36"/>
    <w:rsid w:val="003A302F"/>
    <w:rsid w:val="003A324B"/>
    <w:rsid w:val="003A3D90"/>
    <w:rsid w:val="003A4FEB"/>
    <w:rsid w:val="003A556B"/>
    <w:rsid w:val="003A563E"/>
    <w:rsid w:val="003A5BB6"/>
    <w:rsid w:val="003A614C"/>
    <w:rsid w:val="003A6804"/>
    <w:rsid w:val="003A711D"/>
    <w:rsid w:val="003A780B"/>
    <w:rsid w:val="003A7EC1"/>
    <w:rsid w:val="003B0188"/>
    <w:rsid w:val="003B0362"/>
    <w:rsid w:val="003B1063"/>
    <w:rsid w:val="003B18D8"/>
    <w:rsid w:val="003B26FD"/>
    <w:rsid w:val="003B3E4C"/>
    <w:rsid w:val="003B418D"/>
    <w:rsid w:val="003B53E5"/>
    <w:rsid w:val="003B5827"/>
    <w:rsid w:val="003B6634"/>
    <w:rsid w:val="003B677F"/>
    <w:rsid w:val="003B7EA0"/>
    <w:rsid w:val="003B7EF7"/>
    <w:rsid w:val="003C0103"/>
    <w:rsid w:val="003C0148"/>
    <w:rsid w:val="003C0705"/>
    <w:rsid w:val="003C0811"/>
    <w:rsid w:val="003C1791"/>
    <w:rsid w:val="003C2871"/>
    <w:rsid w:val="003C2BF4"/>
    <w:rsid w:val="003C30E4"/>
    <w:rsid w:val="003C3233"/>
    <w:rsid w:val="003C340A"/>
    <w:rsid w:val="003C36E3"/>
    <w:rsid w:val="003C3971"/>
    <w:rsid w:val="003C3F10"/>
    <w:rsid w:val="003C4028"/>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AC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2A77"/>
    <w:rsid w:val="00413153"/>
    <w:rsid w:val="00413534"/>
    <w:rsid w:val="00414CE7"/>
    <w:rsid w:val="00416D92"/>
    <w:rsid w:val="0042014F"/>
    <w:rsid w:val="00420702"/>
    <w:rsid w:val="00421B20"/>
    <w:rsid w:val="00421CB0"/>
    <w:rsid w:val="00421CD2"/>
    <w:rsid w:val="0042242E"/>
    <w:rsid w:val="004224E3"/>
    <w:rsid w:val="00423E63"/>
    <w:rsid w:val="00425014"/>
    <w:rsid w:val="00426852"/>
    <w:rsid w:val="004269EB"/>
    <w:rsid w:val="00426BCD"/>
    <w:rsid w:val="004271B7"/>
    <w:rsid w:val="004275E7"/>
    <w:rsid w:val="004278BD"/>
    <w:rsid w:val="00430815"/>
    <w:rsid w:val="00430991"/>
    <w:rsid w:val="00431527"/>
    <w:rsid w:val="004322D9"/>
    <w:rsid w:val="00432A7F"/>
    <w:rsid w:val="00432BAB"/>
    <w:rsid w:val="0043325C"/>
    <w:rsid w:val="004336D6"/>
    <w:rsid w:val="00433CFD"/>
    <w:rsid w:val="00434009"/>
    <w:rsid w:val="00434399"/>
    <w:rsid w:val="00434476"/>
    <w:rsid w:val="00434C45"/>
    <w:rsid w:val="00434CE2"/>
    <w:rsid w:val="0043578A"/>
    <w:rsid w:val="00436357"/>
    <w:rsid w:val="00437BCD"/>
    <w:rsid w:val="0044034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2123"/>
    <w:rsid w:val="00462CC3"/>
    <w:rsid w:val="00463E45"/>
    <w:rsid w:val="004650D1"/>
    <w:rsid w:val="004658FD"/>
    <w:rsid w:val="004666CA"/>
    <w:rsid w:val="00466A2C"/>
    <w:rsid w:val="00466E77"/>
    <w:rsid w:val="004677E0"/>
    <w:rsid w:val="00470878"/>
    <w:rsid w:val="004717DD"/>
    <w:rsid w:val="00471E8E"/>
    <w:rsid w:val="004722BE"/>
    <w:rsid w:val="0047246C"/>
    <w:rsid w:val="00472DD6"/>
    <w:rsid w:val="00472F3B"/>
    <w:rsid w:val="004740B2"/>
    <w:rsid w:val="00474BEE"/>
    <w:rsid w:val="004752F3"/>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103A"/>
    <w:rsid w:val="0049151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3D96"/>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329"/>
    <w:rsid w:val="004B4A94"/>
    <w:rsid w:val="004B4ACE"/>
    <w:rsid w:val="004B4E29"/>
    <w:rsid w:val="004B541A"/>
    <w:rsid w:val="004B5556"/>
    <w:rsid w:val="004B7C2C"/>
    <w:rsid w:val="004C0EBE"/>
    <w:rsid w:val="004C1629"/>
    <w:rsid w:val="004C1825"/>
    <w:rsid w:val="004C1E32"/>
    <w:rsid w:val="004C369C"/>
    <w:rsid w:val="004C4670"/>
    <w:rsid w:val="004C4C61"/>
    <w:rsid w:val="004C50C3"/>
    <w:rsid w:val="004C60F2"/>
    <w:rsid w:val="004C6650"/>
    <w:rsid w:val="004C67BC"/>
    <w:rsid w:val="004C69D7"/>
    <w:rsid w:val="004D130C"/>
    <w:rsid w:val="004D195E"/>
    <w:rsid w:val="004D2C4E"/>
    <w:rsid w:val="004D3578"/>
    <w:rsid w:val="004D386F"/>
    <w:rsid w:val="004D3884"/>
    <w:rsid w:val="004D3931"/>
    <w:rsid w:val="004D3FF3"/>
    <w:rsid w:val="004D463F"/>
    <w:rsid w:val="004D473E"/>
    <w:rsid w:val="004D53F3"/>
    <w:rsid w:val="004D5DD9"/>
    <w:rsid w:val="004D619D"/>
    <w:rsid w:val="004D6A02"/>
    <w:rsid w:val="004D737E"/>
    <w:rsid w:val="004D7754"/>
    <w:rsid w:val="004D7E63"/>
    <w:rsid w:val="004E0D60"/>
    <w:rsid w:val="004E1346"/>
    <w:rsid w:val="004E167B"/>
    <w:rsid w:val="004E170C"/>
    <w:rsid w:val="004E1859"/>
    <w:rsid w:val="004E1F8E"/>
    <w:rsid w:val="004E213A"/>
    <w:rsid w:val="004E2832"/>
    <w:rsid w:val="004E2844"/>
    <w:rsid w:val="004E2AFC"/>
    <w:rsid w:val="004E3197"/>
    <w:rsid w:val="004E34BB"/>
    <w:rsid w:val="004E50DF"/>
    <w:rsid w:val="004E5118"/>
    <w:rsid w:val="004E548E"/>
    <w:rsid w:val="004E5F09"/>
    <w:rsid w:val="004E649D"/>
    <w:rsid w:val="004E6643"/>
    <w:rsid w:val="004E6E4E"/>
    <w:rsid w:val="004E6EBA"/>
    <w:rsid w:val="004E731E"/>
    <w:rsid w:val="004E78A2"/>
    <w:rsid w:val="004F0A33"/>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4B64"/>
    <w:rsid w:val="005053B9"/>
    <w:rsid w:val="00506895"/>
    <w:rsid w:val="0050693A"/>
    <w:rsid w:val="00506E50"/>
    <w:rsid w:val="00507392"/>
    <w:rsid w:val="0050782F"/>
    <w:rsid w:val="00507DC5"/>
    <w:rsid w:val="00510468"/>
    <w:rsid w:val="0051062E"/>
    <w:rsid w:val="0051199D"/>
    <w:rsid w:val="00512935"/>
    <w:rsid w:val="005145A3"/>
    <w:rsid w:val="00514610"/>
    <w:rsid w:val="00516726"/>
    <w:rsid w:val="00516FB6"/>
    <w:rsid w:val="005174E9"/>
    <w:rsid w:val="005177E3"/>
    <w:rsid w:val="00517FEB"/>
    <w:rsid w:val="005202A9"/>
    <w:rsid w:val="00520528"/>
    <w:rsid w:val="00521437"/>
    <w:rsid w:val="0052168E"/>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0CA"/>
    <w:rsid w:val="00537624"/>
    <w:rsid w:val="00537BC9"/>
    <w:rsid w:val="00540D58"/>
    <w:rsid w:val="005424D2"/>
    <w:rsid w:val="00542CF1"/>
    <w:rsid w:val="00543DBC"/>
    <w:rsid w:val="00543E6C"/>
    <w:rsid w:val="005441BA"/>
    <w:rsid w:val="00545ADB"/>
    <w:rsid w:val="00545B39"/>
    <w:rsid w:val="005466E9"/>
    <w:rsid w:val="005467DF"/>
    <w:rsid w:val="005468DA"/>
    <w:rsid w:val="0055066B"/>
    <w:rsid w:val="0055219B"/>
    <w:rsid w:val="0055238C"/>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A35"/>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B1D"/>
    <w:rsid w:val="00591D45"/>
    <w:rsid w:val="00591EDD"/>
    <w:rsid w:val="0059323A"/>
    <w:rsid w:val="005934F8"/>
    <w:rsid w:val="00593C76"/>
    <w:rsid w:val="005943EC"/>
    <w:rsid w:val="005950FD"/>
    <w:rsid w:val="005957AF"/>
    <w:rsid w:val="00596BD8"/>
    <w:rsid w:val="0059711E"/>
    <w:rsid w:val="00597213"/>
    <w:rsid w:val="0059748B"/>
    <w:rsid w:val="00597C49"/>
    <w:rsid w:val="005A0998"/>
    <w:rsid w:val="005A0AEB"/>
    <w:rsid w:val="005A150C"/>
    <w:rsid w:val="005A2A00"/>
    <w:rsid w:val="005A3A84"/>
    <w:rsid w:val="005A4423"/>
    <w:rsid w:val="005A469F"/>
    <w:rsid w:val="005A4BB5"/>
    <w:rsid w:val="005A52E0"/>
    <w:rsid w:val="005A5739"/>
    <w:rsid w:val="005A626B"/>
    <w:rsid w:val="005A6796"/>
    <w:rsid w:val="005A7867"/>
    <w:rsid w:val="005A7BFC"/>
    <w:rsid w:val="005B0956"/>
    <w:rsid w:val="005B0EA1"/>
    <w:rsid w:val="005B1293"/>
    <w:rsid w:val="005B1B39"/>
    <w:rsid w:val="005B21DB"/>
    <w:rsid w:val="005B2550"/>
    <w:rsid w:val="005B26D8"/>
    <w:rsid w:val="005B2953"/>
    <w:rsid w:val="005B5A07"/>
    <w:rsid w:val="005B5D13"/>
    <w:rsid w:val="005B6436"/>
    <w:rsid w:val="005B6448"/>
    <w:rsid w:val="005B75DB"/>
    <w:rsid w:val="005B7683"/>
    <w:rsid w:val="005C0423"/>
    <w:rsid w:val="005C0506"/>
    <w:rsid w:val="005C0A3E"/>
    <w:rsid w:val="005C109A"/>
    <w:rsid w:val="005C18A7"/>
    <w:rsid w:val="005C2C66"/>
    <w:rsid w:val="005C360B"/>
    <w:rsid w:val="005C3905"/>
    <w:rsid w:val="005C5CDF"/>
    <w:rsid w:val="005C5D56"/>
    <w:rsid w:val="005C6485"/>
    <w:rsid w:val="005C665D"/>
    <w:rsid w:val="005C66C3"/>
    <w:rsid w:val="005C6DBB"/>
    <w:rsid w:val="005C7CE3"/>
    <w:rsid w:val="005C7EC5"/>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707"/>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258A"/>
    <w:rsid w:val="006034F8"/>
    <w:rsid w:val="00603844"/>
    <w:rsid w:val="00603C85"/>
    <w:rsid w:val="006045C1"/>
    <w:rsid w:val="00605EAF"/>
    <w:rsid w:val="0060671F"/>
    <w:rsid w:val="00606D2A"/>
    <w:rsid w:val="00606D87"/>
    <w:rsid w:val="006076AE"/>
    <w:rsid w:val="00610091"/>
    <w:rsid w:val="006116B8"/>
    <w:rsid w:val="00611D48"/>
    <w:rsid w:val="006131B9"/>
    <w:rsid w:val="00613E90"/>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3BA6"/>
    <w:rsid w:val="00634CE3"/>
    <w:rsid w:val="00635326"/>
    <w:rsid w:val="0063568E"/>
    <w:rsid w:val="00635AE3"/>
    <w:rsid w:val="00637439"/>
    <w:rsid w:val="006403A3"/>
    <w:rsid w:val="00640512"/>
    <w:rsid w:val="006411D8"/>
    <w:rsid w:val="00642877"/>
    <w:rsid w:val="00642DD9"/>
    <w:rsid w:val="006448BA"/>
    <w:rsid w:val="00646012"/>
    <w:rsid w:val="0064605B"/>
    <w:rsid w:val="006469E9"/>
    <w:rsid w:val="00650EE2"/>
    <w:rsid w:val="006510C2"/>
    <w:rsid w:val="00651478"/>
    <w:rsid w:val="00651A98"/>
    <w:rsid w:val="006529EB"/>
    <w:rsid w:val="00652B5F"/>
    <w:rsid w:val="00652BED"/>
    <w:rsid w:val="0065347E"/>
    <w:rsid w:val="00653833"/>
    <w:rsid w:val="00654346"/>
    <w:rsid w:val="006544D2"/>
    <w:rsid w:val="00655289"/>
    <w:rsid w:val="006565F7"/>
    <w:rsid w:val="006567DB"/>
    <w:rsid w:val="00656AC3"/>
    <w:rsid w:val="0065759A"/>
    <w:rsid w:val="00661C44"/>
    <w:rsid w:val="00662013"/>
    <w:rsid w:val="00663080"/>
    <w:rsid w:val="006632CA"/>
    <w:rsid w:val="006653CB"/>
    <w:rsid w:val="00665665"/>
    <w:rsid w:val="00665AB1"/>
    <w:rsid w:val="00667E1E"/>
    <w:rsid w:val="00670B9A"/>
    <w:rsid w:val="006712C3"/>
    <w:rsid w:val="00672350"/>
    <w:rsid w:val="0067273D"/>
    <w:rsid w:val="00672ADB"/>
    <w:rsid w:val="00673D00"/>
    <w:rsid w:val="00673F2A"/>
    <w:rsid w:val="00674521"/>
    <w:rsid w:val="00674894"/>
    <w:rsid w:val="006762AF"/>
    <w:rsid w:val="006765A8"/>
    <w:rsid w:val="00677A74"/>
    <w:rsid w:val="00677EAE"/>
    <w:rsid w:val="0068060A"/>
    <w:rsid w:val="00680BAB"/>
    <w:rsid w:val="006810A4"/>
    <w:rsid w:val="00681303"/>
    <w:rsid w:val="006817BB"/>
    <w:rsid w:val="00681A0D"/>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014"/>
    <w:rsid w:val="006A012F"/>
    <w:rsid w:val="006A0853"/>
    <w:rsid w:val="006A0FFC"/>
    <w:rsid w:val="006A13F3"/>
    <w:rsid w:val="006A1A58"/>
    <w:rsid w:val="006A200B"/>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905"/>
    <w:rsid w:val="006B697E"/>
    <w:rsid w:val="006B6A08"/>
    <w:rsid w:val="006B6D14"/>
    <w:rsid w:val="006B6EB3"/>
    <w:rsid w:val="006B73A7"/>
    <w:rsid w:val="006C043E"/>
    <w:rsid w:val="006C0E8C"/>
    <w:rsid w:val="006C1C4A"/>
    <w:rsid w:val="006C2173"/>
    <w:rsid w:val="006C371F"/>
    <w:rsid w:val="006C45CF"/>
    <w:rsid w:val="006C4CD0"/>
    <w:rsid w:val="006C560C"/>
    <w:rsid w:val="006C6210"/>
    <w:rsid w:val="006C6589"/>
    <w:rsid w:val="006C69BC"/>
    <w:rsid w:val="006C7082"/>
    <w:rsid w:val="006C72AB"/>
    <w:rsid w:val="006C7AAB"/>
    <w:rsid w:val="006C7AB9"/>
    <w:rsid w:val="006C7FD7"/>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0B20"/>
    <w:rsid w:val="00701E8C"/>
    <w:rsid w:val="007021EA"/>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9D4"/>
    <w:rsid w:val="00713E65"/>
    <w:rsid w:val="00714147"/>
    <w:rsid w:val="00715298"/>
    <w:rsid w:val="0071599B"/>
    <w:rsid w:val="00716B62"/>
    <w:rsid w:val="00716F79"/>
    <w:rsid w:val="00717D58"/>
    <w:rsid w:val="00717F7D"/>
    <w:rsid w:val="007206A5"/>
    <w:rsid w:val="00720A16"/>
    <w:rsid w:val="00720D89"/>
    <w:rsid w:val="00721882"/>
    <w:rsid w:val="00721C70"/>
    <w:rsid w:val="00721DAF"/>
    <w:rsid w:val="00722342"/>
    <w:rsid w:val="00722A37"/>
    <w:rsid w:val="00722F36"/>
    <w:rsid w:val="00723707"/>
    <w:rsid w:val="00723A8E"/>
    <w:rsid w:val="0072491E"/>
    <w:rsid w:val="0072590C"/>
    <w:rsid w:val="00725D7A"/>
    <w:rsid w:val="00727B44"/>
    <w:rsid w:val="007303F9"/>
    <w:rsid w:val="007311BC"/>
    <w:rsid w:val="007313B8"/>
    <w:rsid w:val="00731D07"/>
    <w:rsid w:val="00732114"/>
    <w:rsid w:val="0073286C"/>
    <w:rsid w:val="00732C52"/>
    <w:rsid w:val="0073328C"/>
    <w:rsid w:val="00733475"/>
    <w:rsid w:val="00733497"/>
    <w:rsid w:val="00733C92"/>
    <w:rsid w:val="00734471"/>
    <w:rsid w:val="00734A5B"/>
    <w:rsid w:val="00734A9E"/>
    <w:rsid w:val="00734E4F"/>
    <w:rsid w:val="00734E7C"/>
    <w:rsid w:val="0073574E"/>
    <w:rsid w:val="0074103F"/>
    <w:rsid w:val="00741BD5"/>
    <w:rsid w:val="0074278D"/>
    <w:rsid w:val="0074297F"/>
    <w:rsid w:val="007434D6"/>
    <w:rsid w:val="007438A8"/>
    <w:rsid w:val="007439BC"/>
    <w:rsid w:val="007440D1"/>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246"/>
    <w:rsid w:val="0075354C"/>
    <w:rsid w:val="00753675"/>
    <w:rsid w:val="00753E69"/>
    <w:rsid w:val="00754343"/>
    <w:rsid w:val="007544B6"/>
    <w:rsid w:val="00757AFB"/>
    <w:rsid w:val="00760169"/>
    <w:rsid w:val="00760BF8"/>
    <w:rsid w:val="00760E9D"/>
    <w:rsid w:val="00763A16"/>
    <w:rsid w:val="00764BAC"/>
    <w:rsid w:val="00764F4C"/>
    <w:rsid w:val="00765BFF"/>
    <w:rsid w:val="00766A9D"/>
    <w:rsid w:val="00766CCB"/>
    <w:rsid w:val="007671B9"/>
    <w:rsid w:val="00767ACE"/>
    <w:rsid w:val="00770CD3"/>
    <w:rsid w:val="00771267"/>
    <w:rsid w:val="007714EB"/>
    <w:rsid w:val="00773296"/>
    <w:rsid w:val="00773A1E"/>
    <w:rsid w:val="00773B8C"/>
    <w:rsid w:val="00773F6E"/>
    <w:rsid w:val="00774771"/>
    <w:rsid w:val="00774C6E"/>
    <w:rsid w:val="0077515F"/>
    <w:rsid w:val="00776868"/>
    <w:rsid w:val="00776DE9"/>
    <w:rsid w:val="00777608"/>
    <w:rsid w:val="00780781"/>
    <w:rsid w:val="00780A1D"/>
    <w:rsid w:val="00780C53"/>
    <w:rsid w:val="0078179A"/>
    <w:rsid w:val="007818B4"/>
    <w:rsid w:val="00781F0F"/>
    <w:rsid w:val="00782025"/>
    <w:rsid w:val="0078263C"/>
    <w:rsid w:val="00782B7E"/>
    <w:rsid w:val="00782E23"/>
    <w:rsid w:val="0078332F"/>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22A"/>
    <w:rsid w:val="007A6EF4"/>
    <w:rsid w:val="007B0002"/>
    <w:rsid w:val="007B02EF"/>
    <w:rsid w:val="007B0F58"/>
    <w:rsid w:val="007B128D"/>
    <w:rsid w:val="007B2F77"/>
    <w:rsid w:val="007B3DFA"/>
    <w:rsid w:val="007B3F51"/>
    <w:rsid w:val="007B547A"/>
    <w:rsid w:val="007B603F"/>
    <w:rsid w:val="007B684D"/>
    <w:rsid w:val="007B6BA5"/>
    <w:rsid w:val="007B71EE"/>
    <w:rsid w:val="007B7B72"/>
    <w:rsid w:val="007C0D09"/>
    <w:rsid w:val="007C19C5"/>
    <w:rsid w:val="007C1CBB"/>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9CB"/>
    <w:rsid w:val="007F5D94"/>
    <w:rsid w:val="007F7159"/>
    <w:rsid w:val="00800554"/>
    <w:rsid w:val="00800F5C"/>
    <w:rsid w:val="0080100D"/>
    <w:rsid w:val="008019AA"/>
    <w:rsid w:val="008024CA"/>
    <w:rsid w:val="008028A4"/>
    <w:rsid w:val="00802AF9"/>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C6E"/>
    <w:rsid w:val="00823E58"/>
    <w:rsid w:val="00824629"/>
    <w:rsid w:val="00824CA4"/>
    <w:rsid w:val="008252DF"/>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382"/>
    <w:rsid w:val="00843E34"/>
    <w:rsid w:val="00843FC4"/>
    <w:rsid w:val="008445A4"/>
    <w:rsid w:val="00845013"/>
    <w:rsid w:val="008452F1"/>
    <w:rsid w:val="00845A59"/>
    <w:rsid w:val="00845AB0"/>
    <w:rsid w:val="00845CF1"/>
    <w:rsid w:val="00846A79"/>
    <w:rsid w:val="00850D5D"/>
    <w:rsid w:val="00850D8C"/>
    <w:rsid w:val="00851615"/>
    <w:rsid w:val="00851B74"/>
    <w:rsid w:val="008521AF"/>
    <w:rsid w:val="00854477"/>
    <w:rsid w:val="008546F6"/>
    <w:rsid w:val="00854E13"/>
    <w:rsid w:val="0085536D"/>
    <w:rsid w:val="00855CA5"/>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2CC4"/>
    <w:rsid w:val="008736DC"/>
    <w:rsid w:val="008737F7"/>
    <w:rsid w:val="00873BFF"/>
    <w:rsid w:val="0087455C"/>
    <w:rsid w:val="00874D49"/>
    <w:rsid w:val="0087553F"/>
    <w:rsid w:val="008755EB"/>
    <w:rsid w:val="008760A9"/>
    <w:rsid w:val="008768CA"/>
    <w:rsid w:val="00876E9C"/>
    <w:rsid w:val="008772D0"/>
    <w:rsid w:val="00877872"/>
    <w:rsid w:val="008778D6"/>
    <w:rsid w:val="00877E95"/>
    <w:rsid w:val="0088060D"/>
    <w:rsid w:val="00881171"/>
    <w:rsid w:val="00881751"/>
    <w:rsid w:val="00882B7F"/>
    <w:rsid w:val="00882BFB"/>
    <w:rsid w:val="00883F8C"/>
    <w:rsid w:val="00884442"/>
    <w:rsid w:val="008845B4"/>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3821"/>
    <w:rsid w:val="008A4FA0"/>
    <w:rsid w:val="008A51EC"/>
    <w:rsid w:val="008A523A"/>
    <w:rsid w:val="008A524F"/>
    <w:rsid w:val="008A5B25"/>
    <w:rsid w:val="008A5B2B"/>
    <w:rsid w:val="008A5D5C"/>
    <w:rsid w:val="008A5F4B"/>
    <w:rsid w:val="008A62C2"/>
    <w:rsid w:val="008B00BB"/>
    <w:rsid w:val="008B00F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1CF3"/>
    <w:rsid w:val="008D2364"/>
    <w:rsid w:val="008D2499"/>
    <w:rsid w:val="008D2607"/>
    <w:rsid w:val="008D2AD1"/>
    <w:rsid w:val="008D2B95"/>
    <w:rsid w:val="008D343C"/>
    <w:rsid w:val="008D3524"/>
    <w:rsid w:val="008D3BFD"/>
    <w:rsid w:val="008D4398"/>
    <w:rsid w:val="008D676D"/>
    <w:rsid w:val="008D7889"/>
    <w:rsid w:val="008D7A29"/>
    <w:rsid w:val="008E106B"/>
    <w:rsid w:val="008E174F"/>
    <w:rsid w:val="008E1EE8"/>
    <w:rsid w:val="008E2168"/>
    <w:rsid w:val="008E2429"/>
    <w:rsid w:val="008E2992"/>
    <w:rsid w:val="008E2A69"/>
    <w:rsid w:val="008E5586"/>
    <w:rsid w:val="008E633B"/>
    <w:rsid w:val="008E6C72"/>
    <w:rsid w:val="008E6D07"/>
    <w:rsid w:val="008F08FC"/>
    <w:rsid w:val="008F2818"/>
    <w:rsid w:val="008F31DB"/>
    <w:rsid w:val="008F360C"/>
    <w:rsid w:val="008F409F"/>
    <w:rsid w:val="008F44F7"/>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7"/>
    <w:rsid w:val="009036DF"/>
    <w:rsid w:val="009036E7"/>
    <w:rsid w:val="009053D8"/>
    <w:rsid w:val="00905D39"/>
    <w:rsid w:val="009063CC"/>
    <w:rsid w:val="00907BDE"/>
    <w:rsid w:val="00912617"/>
    <w:rsid w:val="00912645"/>
    <w:rsid w:val="009128CD"/>
    <w:rsid w:val="0091335F"/>
    <w:rsid w:val="0091348E"/>
    <w:rsid w:val="00913B57"/>
    <w:rsid w:val="0091406B"/>
    <w:rsid w:val="00914BBE"/>
    <w:rsid w:val="009159EC"/>
    <w:rsid w:val="0091619B"/>
    <w:rsid w:val="0091720E"/>
    <w:rsid w:val="00917439"/>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2D0E"/>
    <w:rsid w:val="00933221"/>
    <w:rsid w:val="0093349F"/>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32C2"/>
    <w:rsid w:val="009653EA"/>
    <w:rsid w:val="00966459"/>
    <w:rsid w:val="009674D8"/>
    <w:rsid w:val="009677C5"/>
    <w:rsid w:val="00967968"/>
    <w:rsid w:val="00967BD7"/>
    <w:rsid w:val="00970062"/>
    <w:rsid w:val="009700AE"/>
    <w:rsid w:val="009702B9"/>
    <w:rsid w:val="00970659"/>
    <w:rsid w:val="009712BA"/>
    <w:rsid w:val="009714E4"/>
    <w:rsid w:val="0097197E"/>
    <w:rsid w:val="009736B4"/>
    <w:rsid w:val="00973743"/>
    <w:rsid w:val="00974049"/>
    <w:rsid w:val="009748AF"/>
    <w:rsid w:val="00974B20"/>
    <w:rsid w:val="00974C4D"/>
    <w:rsid w:val="00974D3D"/>
    <w:rsid w:val="0097535B"/>
    <w:rsid w:val="00975BE6"/>
    <w:rsid w:val="009762D1"/>
    <w:rsid w:val="00976A40"/>
    <w:rsid w:val="00976EB9"/>
    <w:rsid w:val="00977140"/>
    <w:rsid w:val="0097771B"/>
    <w:rsid w:val="0097784F"/>
    <w:rsid w:val="00980000"/>
    <w:rsid w:val="009807FC"/>
    <w:rsid w:val="009809B7"/>
    <w:rsid w:val="00981451"/>
    <w:rsid w:val="0098187E"/>
    <w:rsid w:val="00981AED"/>
    <w:rsid w:val="00982682"/>
    <w:rsid w:val="00982F87"/>
    <w:rsid w:val="00983173"/>
    <w:rsid w:val="0098393F"/>
    <w:rsid w:val="00985108"/>
    <w:rsid w:val="00985329"/>
    <w:rsid w:val="0098539A"/>
    <w:rsid w:val="00985905"/>
    <w:rsid w:val="00987159"/>
    <w:rsid w:val="0098739F"/>
    <w:rsid w:val="00987E05"/>
    <w:rsid w:val="00990BA8"/>
    <w:rsid w:val="00992ACF"/>
    <w:rsid w:val="00993052"/>
    <w:rsid w:val="00995671"/>
    <w:rsid w:val="009956D7"/>
    <w:rsid w:val="00996828"/>
    <w:rsid w:val="00996BF6"/>
    <w:rsid w:val="0099716F"/>
    <w:rsid w:val="00997888"/>
    <w:rsid w:val="00997E5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0D41"/>
    <w:rsid w:val="009B1334"/>
    <w:rsid w:val="009B146A"/>
    <w:rsid w:val="009B1F3F"/>
    <w:rsid w:val="009B45FC"/>
    <w:rsid w:val="009B4A85"/>
    <w:rsid w:val="009B4DBE"/>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3F9B"/>
    <w:rsid w:val="009D491D"/>
    <w:rsid w:val="009D4F55"/>
    <w:rsid w:val="009D5718"/>
    <w:rsid w:val="009D5D19"/>
    <w:rsid w:val="009D73A9"/>
    <w:rsid w:val="009E08E1"/>
    <w:rsid w:val="009E0A77"/>
    <w:rsid w:val="009E1096"/>
    <w:rsid w:val="009E1152"/>
    <w:rsid w:val="009E3DC5"/>
    <w:rsid w:val="009E4077"/>
    <w:rsid w:val="009E5634"/>
    <w:rsid w:val="009E5C54"/>
    <w:rsid w:val="009E5CB3"/>
    <w:rsid w:val="009E5FE0"/>
    <w:rsid w:val="009E637A"/>
    <w:rsid w:val="009E6A9E"/>
    <w:rsid w:val="009E7303"/>
    <w:rsid w:val="009E75BF"/>
    <w:rsid w:val="009E7C32"/>
    <w:rsid w:val="009F1D6A"/>
    <w:rsid w:val="009F207D"/>
    <w:rsid w:val="009F210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3D3"/>
    <w:rsid w:val="00A0179F"/>
    <w:rsid w:val="00A01DA0"/>
    <w:rsid w:val="00A022C1"/>
    <w:rsid w:val="00A02A9F"/>
    <w:rsid w:val="00A02B97"/>
    <w:rsid w:val="00A0335F"/>
    <w:rsid w:val="00A03E7A"/>
    <w:rsid w:val="00A045AF"/>
    <w:rsid w:val="00A049B9"/>
    <w:rsid w:val="00A051F8"/>
    <w:rsid w:val="00A05AAD"/>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34A"/>
    <w:rsid w:val="00A164B4"/>
    <w:rsid w:val="00A16E71"/>
    <w:rsid w:val="00A20DD1"/>
    <w:rsid w:val="00A20FF8"/>
    <w:rsid w:val="00A213E9"/>
    <w:rsid w:val="00A21E53"/>
    <w:rsid w:val="00A2288C"/>
    <w:rsid w:val="00A22FD0"/>
    <w:rsid w:val="00A2336E"/>
    <w:rsid w:val="00A23605"/>
    <w:rsid w:val="00A2366C"/>
    <w:rsid w:val="00A23D82"/>
    <w:rsid w:val="00A241F3"/>
    <w:rsid w:val="00A247C5"/>
    <w:rsid w:val="00A26223"/>
    <w:rsid w:val="00A2718D"/>
    <w:rsid w:val="00A27BDD"/>
    <w:rsid w:val="00A30413"/>
    <w:rsid w:val="00A306A9"/>
    <w:rsid w:val="00A31394"/>
    <w:rsid w:val="00A314A2"/>
    <w:rsid w:val="00A32248"/>
    <w:rsid w:val="00A3289B"/>
    <w:rsid w:val="00A32E4C"/>
    <w:rsid w:val="00A33F2A"/>
    <w:rsid w:val="00A34450"/>
    <w:rsid w:val="00A346D5"/>
    <w:rsid w:val="00A34E8A"/>
    <w:rsid w:val="00A36024"/>
    <w:rsid w:val="00A3615E"/>
    <w:rsid w:val="00A36DB2"/>
    <w:rsid w:val="00A40D6F"/>
    <w:rsid w:val="00A41185"/>
    <w:rsid w:val="00A41B87"/>
    <w:rsid w:val="00A422E2"/>
    <w:rsid w:val="00A4455B"/>
    <w:rsid w:val="00A46E98"/>
    <w:rsid w:val="00A4769D"/>
    <w:rsid w:val="00A507C3"/>
    <w:rsid w:val="00A509D7"/>
    <w:rsid w:val="00A51A93"/>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14C"/>
    <w:rsid w:val="00A6780F"/>
    <w:rsid w:val="00A67E05"/>
    <w:rsid w:val="00A67F31"/>
    <w:rsid w:val="00A70776"/>
    <w:rsid w:val="00A71541"/>
    <w:rsid w:val="00A71782"/>
    <w:rsid w:val="00A71A97"/>
    <w:rsid w:val="00A71C60"/>
    <w:rsid w:val="00A72A7F"/>
    <w:rsid w:val="00A72C3C"/>
    <w:rsid w:val="00A72D5C"/>
    <w:rsid w:val="00A7533D"/>
    <w:rsid w:val="00A75B60"/>
    <w:rsid w:val="00A7672B"/>
    <w:rsid w:val="00A76C2E"/>
    <w:rsid w:val="00A804A0"/>
    <w:rsid w:val="00A8136A"/>
    <w:rsid w:val="00A82346"/>
    <w:rsid w:val="00A83665"/>
    <w:rsid w:val="00A83CEF"/>
    <w:rsid w:val="00A83D5D"/>
    <w:rsid w:val="00A84617"/>
    <w:rsid w:val="00A84A96"/>
    <w:rsid w:val="00A84C08"/>
    <w:rsid w:val="00A86FC4"/>
    <w:rsid w:val="00A87439"/>
    <w:rsid w:val="00A9077A"/>
    <w:rsid w:val="00A90CB1"/>
    <w:rsid w:val="00A92FF5"/>
    <w:rsid w:val="00A940FD"/>
    <w:rsid w:val="00A94A4B"/>
    <w:rsid w:val="00A95CB5"/>
    <w:rsid w:val="00A97364"/>
    <w:rsid w:val="00A9740D"/>
    <w:rsid w:val="00A97F4C"/>
    <w:rsid w:val="00AA01E3"/>
    <w:rsid w:val="00AA0999"/>
    <w:rsid w:val="00AA113E"/>
    <w:rsid w:val="00AA1167"/>
    <w:rsid w:val="00AA11EF"/>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B5E"/>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D5E"/>
    <w:rsid w:val="00AE106C"/>
    <w:rsid w:val="00AE127D"/>
    <w:rsid w:val="00AE32AE"/>
    <w:rsid w:val="00AE3365"/>
    <w:rsid w:val="00AE4726"/>
    <w:rsid w:val="00AE4995"/>
    <w:rsid w:val="00AE4BF7"/>
    <w:rsid w:val="00AE5151"/>
    <w:rsid w:val="00AE6227"/>
    <w:rsid w:val="00AE6389"/>
    <w:rsid w:val="00AE715E"/>
    <w:rsid w:val="00AE718E"/>
    <w:rsid w:val="00AE72CD"/>
    <w:rsid w:val="00AF08D2"/>
    <w:rsid w:val="00AF09A3"/>
    <w:rsid w:val="00AF0B52"/>
    <w:rsid w:val="00AF1ACA"/>
    <w:rsid w:val="00AF1D01"/>
    <w:rsid w:val="00AF3269"/>
    <w:rsid w:val="00AF40BD"/>
    <w:rsid w:val="00AF491C"/>
    <w:rsid w:val="00AF49B4"/>
    <w:rsid w:val="00AF4D82"/>
    <w:rsid w:val="00AF520D"/>
    <w:rsid w:val="00AF572D"/>
    <w:rsid w:val="00AF578C"/>
    <w:rsid w:val="00AF5C02"/>
    <w:rsid w:val="00AF63CA"/>
    <w:rsid w:val="00AF6411"/>
    <w:rsid w:val="00AF6CEC"/>
    <w:rsid w:val="00AF7851"/>
    <w:rsid w:val="00AF79B1"/>
    <w:rsid w:val="00B00010"/>
    <w:rsid w:val="00B01E1C"/>
    <w:rsid w:val="00B026A1"/>
    <w:rsid w:val="00B026AE"/>
    <w:rsid w:val="00B02DE8"/>
    <w:rsid w:val="00B035DF"/>
    <w:rsid w:val="00B03B92"/>
    <w:rsid w:val="00B04317"/>
    <w:rsid w:val="00B04707"/>
    <w:rsid w:val="00B049AE"/>
    <w:rsid w:val="00B05C4F"/>
    <w:rsid w:val="00B06D97"/>
    <w:rsid w:val="00B07EE0"/>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106D"/>
    <w:rsid w:val="00B222CE"/>
    <w:rsid w:val="00B22496"/>
    <w:rsid w:val="00B22F4F"/>
    <w:rsid w:val="00B23E1F"/>
    <w:rsid w:val="00B24461"/>
    <w:rsid w:val="00B24AEF"/>
    <w:rsid w:val="00B25F29"/>
    <w:rsid w:val="00B26961"/>
    <w:rsid w:val="00B26F06"/>
    <w:rsid w:val="00B2700F"/>
    <w:rsid w:val="00B27C19"/>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40E"/>
    <w:rsid w:val="00B40884"/>
    <w:rsid w:val="00B40FE9"/>
    <w:rsid w:val="00B416C4"/>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839"/>
    <w:rsid w:val="00B75957"/>
    <w:rsid w:val="00B75E21"/>
    <w:rsid w:val="00B77029"/>
    <w:rsid w:val="00B7766C"/>
    <w:rsid w:val="00B77E8F"/>
    <w:rsid w:val="00B80830"/>
    <w:rsid w:val="00B812DC"/>
    <w:rsid w:val="00B81C1A"/>
    <w:rsid w:val="00B81DFF"/>
    <w:rsid w:val="00B82257"/>
    <w:rsid w:val="00B82284"/>
    <w:rsid w:val="00B83B58"/>
    <w:rsid w:val="00B841A8"/>
    <w:rsid w:val="00B8429E"/>
    <w:rsid w:val="00B8520D"/>
    <w:rsid w:val="00B85798"/>
    <w:rsid w:val="00B85831"/>
    <w:rsid w:val="00B85952"/>
    <w:rsid w:val="00B85FF6"/>
    <w:rsid w:val="00B86932"/>
    <w:rsid w:val="00B87FC8"/>
    <w:rsid w:val="00B90906"/>
    <w:rsid w:val="00B90B1E"/>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A776E"/>
    <w:rsid w:val="00BB09DB"/>
    <w:rsid w:val="00BB1080"/>
    <w:rsid w:val="00BB1163"/>
    <w:rsid w:val="00BB42CD"/>
    <w:rsid w:val="00BB488E"/>
    <w:rsid w:val="00BB4ED1"/>
    <w:rsid w:val="00BB52B5"/>
    <w:rsid w:val="00BB55DD"/>
    <w:rsid w:val="00BB7332"/>
    <w:rsid w:val="00BB76D4"/>
    <w:rsid w:val="00BC0135"/>
    <w:rsid w:val="00BC0A7F"/>
    <w:rsid w:val="00BC0F7D"/>
    <w:rsid w:val="00BC171B"/>
    <w:rsid w:val="00BC1B6A"/>
    <w:rsid w:val="00BC273D"/>
    <w:rsid w:val="00BC278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4CFB"/>
    <w:rsid w:val="00BD5F9A"/>
    <w:rsid w:val="00BD640F"/>
    <w:rsid w:val="00BD68C9"/>
    <w:rsid w:val="00BD69A5"/>
    <w:rsid w:val="00BD72B3"/>
    <w:rsid w:val="00BD7325"/>
    <w:rsid w:val="00BD7C66"/>
    <w:rsid w:val="00BD7C6D"/>
    <w:rsid w:val="00BE0F05"/>
    <w:rsid w:val="00BE1131"/>
    <w:rsid w:val="00BE1169"/>
    <w:rsid w:val="00BE2569"/>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115"/>
    <w:rsid w:val="00C003E0"/>
    <w:rsid w:val="00C009AE"/>
    <w:rsid w:val="00C00A5D"/>
    <w:rsid w:val="00C0148E"/>
    <w:rsid w:val="00C02106"/>
    <w:rsid w:val="00C02596"/>
    <w:rsid w:val="00C02BCD"/>
    <w:rsid w:val="00C02E88"/>
    <w:rsid w:val="00C037BE"/>
    <w:rsid w:val="00C04B21"/>
    <w:rsid w:val="00C05428"/>
    <w:rsid w:val="00C06334"/>
    <w:rsid w:val="00C072E5"/>
    <w:rsid w:val="00C1094E"/>
    <w:rsid w:val="00C10A28"/>
    <w:rsid w:val="00C12159"/>
    <w:rsid w:val="00C1245A"/>
    <w:rsid w:val="00C141C7"/>
    <w:rsid w:val="00C14B4B"/>
    <w:rsid w:val="00C16455"/>
    <w:rsid w:val="00C16B9E"/>
    <w:rsid w:val="00C16D34"/>
    <w:rsid w:val="00C178A8"/>
    <w:rsid w:val="00C179DB"/>
    <w:rsid w:val="00C21DCA"/>
    <w:rsid w:val="00C23E73"/>
    <w:rsid w:val="00C240B1"/>
    <w:rsid w:val="00C2420E"/>
    <w:rsid w:val="00C24860"/>
    <w:rsid w:val="00C24A3C"/>
    <w:rsid w:val="00C258A2"/>
    <w:rsid w:val="00C25983"/>
    <w:rsid w:val="00C25C51"/>
    <w:rsid w:val="00C25C94"/>
    <w:rsid w:val="00C26249"/>
    <w:rsid w:val="00C27828"/>
    <w:rsid w:val="00C27F50"/>
    <w:rsid w:val="00C30236"/>
    <w:rsid w:val="00C30F63"/>
    <w:rsid w:val="00C31694"/>
    <w:rsid w:val="00C320A8"/>
    <w:rsid w:val="00C320F9"/>
    <w:rsid w:val="00C322D4"/>
    <w:rsid w:val="00C32951"/>
    <w:rsid w:val="00C32FBE"/>
    <w:rsid w:val="00C33079"/>
    <w:rsid w:val="00C330F5"/>
    <w:rsid w:val="00C33868"/>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2EE1"/>
    <w:rsid w:val="00C53030"/>
    <w:rsid w:val="00C53117"/>
    <w:rsid w:val="00C534C2"/>
    <w:rsid w:val="00C53C15"/>
    <w:rsid w:val="00C54839"/>
    <w:rsid w:val="00C554C0"/>
    <w:rsid w:val="00C55AF7"/>
    <w:rsid w:val="00C55BE1"/>
    <w:rsid w:val="00C565E1"/>
    <w:rsid w:val="00C56743"/>
    <w:rsid w:val="00C56885"/>
    <w:rsid w:val="00C56FF6"/>
    <w:rsid w:val="00C57048"/>
    <w:rsid w:val="00C570FD"/>
    <w:rsid w:val="00C57550"/>
    <w:rsid w:val="00C57A35"/>
    <w:rsid w:val="00C57A7A"/>
    <w:rsid w:val="00C61515"/>
    <w:rsid w:val="00C616EC"/>
    <w:rsid w:val="00C617B6"/>
    <w:rsid w:val="00C61805"/>
    <w:rsid w:val="00C62442"/>
    <w:rsid w:val="00C62946"/>
    <w:rsid w:val="00C62F40"/>
    <w:rsid w:val="00C64484"/>
    <w:rsid w:val="00C66F25"/>
    <w:rsid w:val="00C7004E"/>
    <w:rsid w:val="00C714EA"/>
    <w:rsid w:val="00C71FA0"/>
    <w:rsid w:val="00C72833"/>
    <w:rsid w:val="00C728AB"/>
    <w:rsid w:val="00C72B36"/>
    <w:rsid w:val="00C72E01"/>
    <w:rsid w:val="00C74F64"/>
    <w:rsid w:val="00C76BBD"/>
    <w:rsid w:val="00C779CC"/>
    <w:rsid w:val="00C77ADE"/>
    <w:rsid w:val="00C80C31"/>
    <w:rsid w:val="00C80C63"/>
    <w:rsid w:val="00C80F08"/>
    <w:rsid w:val="00C813E0"/>
    <w:rsid w:val="00C8220F"/>
    <w:rsid w:val="00C8237E"/>
    <w:rsid w:val="00C82D02"/>
    <w:rsid w:val="00C83065"/>
    <w:rsid w:val="00C83310"/>
    <w:rsid w:val="00C84518"/>
    <w:rsid w:val="00C84CCC"/>
    <w:rsid w:val="00C85A51"/>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8EF"/>
    <w:rsid w:val="00C94AE4"/>
    <w:rsid w:val="00C964D7"/>
    <w:rsid w:val="00CA05BF"/>
    <w:rsid w:val="00CA0869"/>
    <w:rsid w:val="00CA093D"/>
    <w:rsid w:val="00CA22FB"/>
    <w:rsid w:val="00CA29FA"/>
    <w:rsid w:val="00CA2C6B"/>
    <w:rsid w:val="00CA3D0C"/>
    <w:rsid w:val="00CA5C17"/>
    <w:rsid w:val="00CA6606"/>
    <w:rsid w:val="00CA6A82"/>
    <w:rsid w:val="00CA6CBE"/>
    <w:rsid w:val="00CA729B"/>
    <w:rsid w:val="00CA7E4D"/>
    <w:rsid w:val="00CB0BB7"/>
    <w:rsid w:val="00CB0C54"/>
    <w:rsid w:val="00CB14AB"/>
    <w:rsid w:val="00CB2460"/>
    <w:rsid w:val="00CB2BA7"/>
    <w:rsid w:val="00CB36DE"/>
    <w:rsid w:val="00CB545A"/>
    <w:rsid w:val="00CB5883"/>
    <w:rsid w:val="00CB66E7"/>
    <w:rsid w:val="00CB7A42"/>
    <w:rsid w:val="00CB7B37"/>
    <w:rsid w:val="00CB7BFF"/>
    <w:rsid w:val="00CC019B"/>
    <w:rsid w:val="00CC01DC"/>
    <w:rsid w:val="00CC2FFB"/>
    <w:rsid w:val="00CC3210"/>
    <w:rsid w:val="00CC3C6C"/>
    <w:rsid w:val="00CC57FE"/>
    <w:rsid w:val="00CC593E"/>
    <w:rsid w:val="00CC5A6A"/>
    <w:rsid w:val="00CC6649"/>
    <w:rsid w:val="00CC7C4D"/>
    <w:rsid w:val="00CD0A54"/>
    <w:rsid w:val="00CD2C4E"/>
    <w:rsid w:val="00CD382D"/>
    <w:rsid w:val="00CD3ABC"/>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63B5"/>
    <w:rsid w:val="00CE63FE"/>
    <w:rsid w:val="00CE741C"/>
    <w:rsid w:val="00CF032B"/>
    <w:rsid w:val="00CF0B53"/>
    <w:rsid w:val="00CF2408"/>
    <w:rsid w:val="00CF24D4"/>
    <w:rsid w:val="00CF29EA"/>
    <w:rsid w:val="00CF3A73"/>
    <w:rsid w:val="00CF3C4B"/>
    <w:rsid w:val="00CF4ED4"/>
    <w:rsid w:val="00CF6A2D"/>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1B1"/>
    <w:rsid w:val="00D13946"/>
    <w:rsid w:val="00D13A65"/>
    <w:rsid w:val="00D14176"/>
    <w:rsid w:val="00D157C9"/>
    <w:rsid w:val="00D15B23"/>
    <w:rsid w:val="00D15B31"/>
    <w:rsid w:val="00D160D9"/>
    <w:rsid w:val="00D161D0"/>
    <w:rsid w:val="00D16848"/>
    <w:rsid w:val="00D17757"/>
    <w:rsid w:val="00D2093A"/>
    <w:rsid w:val="00D20E41"/>
    <w:rsid w:val="00D215F8"/>
    <w:rsid w:val="00D2228C"/>
    <w:rsid w:val="00D23FC3"/>
    <w:rsid w:val="00D242C3"/>
    <w:rsid w:val="00D2495F"/>
    <w:rsid w:val="00D24A18"/>
    <w:rsid w:val="00D2656E"/>
    <w:rsid w:val="00D265C7"/>
    <w:rsid w:val="00D26721"/>
    <w:rsid w:val="00D2684F"/>
    <w:rsid w:val="00D26B13"/>
    <w:rsid w:val="00D272FB"/>
    <w:rsid w:val="00D2767D"/>
    <w:rsid w:val="00D30096"/>
    <w:rsid w:val="00D30750"/>
    <w:rsid w:val="00D30DB2"/>
    <w:rsid w:val="00D31CDD"/>
    <w:rsid w:val="00D321BA"/>
    <w:rsid w:val="00D33030"/>
    <w:rsid w:val="00D33457"/>
    <w:rsid w:val="00D338F2"/>
    <w:rsid w:val="00D353BC"/>
    <w:rsid w:val="00D369B6"/>
    <w:rsid w:val="00D37279"/>
    <w:rsid w:val="00D40914"/>
    <w:rsid w:val="00D40A15"/>
    <w:rsid w:val="00D41AE6"/>
    <w:rsid w:val="00D43473"/>
    <w:rsid w:val="00D435E9"/>
    <w:rsid w:val="00D43798"/>
    <w:rsid w:val="00D43935"/>
    <w:rsid w:val="00D439D1"/>
    <w:rsid w:val="00D43AF1"/>
    <w:rsid w:val="00D44A7A"/>
    <w:rsid w:val="00D45CF1"/>
    <w:rsid w:val="00D45D25"/>
    <w:rsid w:val="00D460D9"/>
    <w:rsid w:val="00D462F1"/>
    <w:rsid w:val="00D467E3"/>
    <w:rsid w:val="00D47D0F"/>
    <w:rsid w:val="00D507D6"/>
    <w:rsid w:val="00D50B89"/>
    <w:rsid w:val="00D51C27"/>
    <w:rsid w:val="00D5208B"/>
    <w:rsid w:val="00D524AF"/>
    <w:rsid w:val="00D528D8"/>
    <w:rsid w:val="00D529F0"/>
    <w:rsid w:val="00D52D14"/>
    <w:rsid w:val="00D52E1C"/>
    <w:rsid w:val="00D530F7"/>
    <w:rsid w:val="00D5325E"/>
    <w:rsid w:val="00D554AE"/>
    <w:rsid w:val="00D557BC"/>
    <w:rsid w:val="00D5590C"/>
    <w:rsid w:val="00D55A22"/>
    <w:rsid w:val="00D55C61"/>
    <w:rsid w:val="00D56238"/>
    <w:rsid w:val="00D56C0D"/>
    <w:rsid w:val="00D56C49"/>
    <w:rsid w:val="00D57085"/>
    <w:rsid w:val="00D60688"/>
    <w:rsid w:val="00D608A5"/>
    <w:rsid w:val="00D61B3C"/>
    <w:rsid w:val="00D62410"/>
    <w:rsid w:val="00D62825"/>
    <w:rsid w:val="00D62F02"/>
    <w:rsid w:val="00D63071"/>
    <w:rsid w:val="00D64A8A"/>
    <w:rsid w:val="00D64C70"/>
    <w:rsid w:val="00D651D4"/>
    <w:rsid w:val="00D65454"/>
    <w:rsid w:val="00D6599B"/>
    <w:rsid w:val="00D666E2"/>
    <w:rsid w:val="00D70C1A"/>
    <w:rsid w:val="00D70E08"/>
    <w:rsid w:val="00D71E96"/>
    <w:rsid w:val="00D71FCA"/>
    <w:rsid w:val="00D7255A"/>
    <w:rsid w:val="00D7275B"/>
    <w:rsid w:val="00D7311A"/>
    <w:rsid w:val="00D738CA"/>
    <w:rsid w:val="00D738D6"/>
    <w:rsid w:val="00D73A25"/>
    <w:rsid w:val="00D7424B"/>
    <w:rsid w:val="00D744D0"/>
    <w:rsid w:val="00D74763"/>
    <w:rsid w:val="00D74DDB"/>
    <w:rsid w:val="00D74FBA"/>
    <w:rsid w:val="00D755EB"/>
    <w:rsid w:val="00D7580B"/>
    <w:rsid w:val="00D75D73"/>
    <w:rsid w:val="00D75E92"/>
    <w:rsid w:val="00D76A89"/>
    <w:rsid w:val="00D77059"/>
    <w:rsid w:val="00D802BA"/>
    <w:rsid w:val="00D80A64"/>
    <w:rsid w:val="00D81DCB"/>
    <w:rsid w:val="00D82117"/>
    <w:rsid w:val="00D82521"/>
    <w:rsid w:val="00D829CD"/>
    <w:rsid w:val="00D82C8B"/>
    <w:rsid w:val="00D831B5"/>
    <w:rsid w:val="00D838D9"/>
    <w:rsid w:val="00D8439F"/>
    <w:rsid w:val="00D848E9"/>
    <w:rsid w:val="00D857E8"/>
    <w:rsid w:val="00D85A1D"/>
    <w:rsid w:val="00D87289"/>
    <w:rsid w:val="00D87E00"/>
    <w:rsid w:val="00D87EEE"/>
    <w:rsid w:val="00D912B0"/>
    <w:rsid w:val="00D9134D"/>
    <w:rsid w:val="00D91405"/>
    <w:rsid w:val="00D919C4"/>
    <w:rsid w:val="00D91BC1"/>
    <w:rsid w:val="00D92331"/>
    <w:rsid w:val="00D9248D"/>
    <w:rsid w:val="00D92C7D"/>
    <w:rsid w:val="00D92D20"/>
    <w:rsid w:val="00D93D86"/>
    <w:rsid w:val="00D94616"/>
    <w:rsid w:val="00D95463"/>
    <w:rsid w:val="00D9580C"/>
    <w:rsid w:val="00D96C11"/>
    <w:rsid w:val="00D96F4E"/>
    <w:rsid w:val="00D97011"/>
    <w:rsid w:val="00D9749E"/>
    <w:rsid w:val="00D97C63"/>
    <w:rsid w:val="00D97D13"/>
    <w:rsid w:val="00DA0FEF"/>
    <w:rsid w:val="00DA33A5"/>
    <w:rsid w:val="00DA4702"/>
    <w:rsid w:val="00DA4C43"/>
    <w:rsid w:val="00DA533C"/>
    <w:rsid w:val="00DA6363"/>
    <w:rsid w:val="00DA6832"/>
    <w:rsid w:val="00DA7A03"/>
    <w:rsid w:val="00DB01C3"/>
    <w:rsid w:val="00DB1818"/>
    <w:rsid w:val="00DB1A1E"/>
    <w:rsid w:val="00DB1E4B"/>
    <w:rsid w:val="00DB2778"/>
    <w:rsid w:val="00DB2D49"/>
    <w:rsid w:val="00DB4672"/>
    <w:rsid w:val="00DB486A"/>
    <w:rsid w:val="00DB5078"/>
    <w:rsid w:val="00DB551C"/>
    <w:rsid w:val="00DB5F5D"/>
    <w:rsid w:val="00DB6991"/>
    <w:rsid w:val="00DB6AA1"/>
    <w:rsid w:val="00DB6ACD"/>
    <w:rsid w:val="00DB6F1F"/>
    <w:rsid w:val="00DB74C0"/>
    <w:rsid w:val="00DB7F80"/>
    <w:rsid w:val="00DC237B"/>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C7D3F"/>
    <w:rsid w:val="00DD0513"/>
    <w:rsid w:val="00DD11F0"/>
    <w:rsid w:val="00DD12DA"/>
    <w:rsid w:val="00DD170F"/>
    <w:rsid w:val="00DD3A73"/>
    <w:rsid w:val="00DD60B2"/>
    <w:rsid w:val="00DD6534"/>
    <w:rsid w:val="00DD699C"/>
    <w:rsid w:val="00DD7298"/>
    <w:rsid w:val="00DD788D"/>
    <w:rsid w:val="00DE39D0"/>
    <w:rsid w:val="00DE521E"/>
    <w:rsid w:val="00DE5860"/>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0AD8"/>
    <w:rsid w:val="00E01158"/>
    <w:rsid w:val="00E021FD"/>
    <w:rsid w:val="00E02491"/>
    <w:rsid w:val="00E029EF"/>
    <w:rsid w:val="00E02BFE"/>
    <w:rsid w:val="00E033ED"/>
    <w:rsid w:val="00E03F1B"/>
    <w:rsid w:val="00E04692"/>
    <w:rsid w:val="00E04CC9"/>
    <w:rsid w:val="00E0606A"/>
    <w:rsid w:val="00E07AE1"/>
    <w:rsid w:val="00E11B9A"/>
    <w:rsid w:val="00E12281"/>
    <w:rsid w:val="00E12540"/>
    <w:rsid w:val="00E12652"/>
    <w:rsid w:val="00E12B71"/>
    <w:rsid w:val="00E13585"/>
    <w:rsid w:val="00E135AE"/>
    <w:rsid w:val="00E14A62"/>
    <w:rsid w:val="00E150FE"/>
    <w:rsid w:val="00E1512A"/>
    <w:rsid w:val="00E15210"/>
    <w:rsid w:val="00E15C1B"/>
    <w:rsid w:val="00E17C46"/>
    <w:rsid w:val="00E20D04"/>
    <w:rsid w:val="00E21573"/>
    <w:rsid w:val="00E2208B"/>
    <w:rsid w:val="00E2245E"/>
    <w:rsid w:val="00E2263A"/>
    <w:rsid w:val="00E229C2"/>
    <w:rsid w:val="00E22CA5"/>
    <w:rsid w:val="00E231E0"/>
    <w:rsid w:val="00E23ABE"/>
    <w:rsid w:val="00E23B61"/>
    <w:rsid w:val="00E255D9"/>
    <w:rsid w:val="00E25A20"/>
    <w:rsid w:val="00E26A37"/>
    <w:rsid w:val="00E27905"/>
    <w:rsid w:val="00E27B0D"/>
    <w:rsid w:val="00E306DF"/>
    <w:rsid w:val="00E30E12"/>
    <w:rsid w:val="00E30F34"/>
    <w:rsid w:val="00E313EE"/>
    <w:rsid w:val="00E317A7"/>
    <w:rsid w:val="00E32BF2"/>
    <w:rsid w:val="00E32E14"/>
    <w:rsid w:val="00E3475E"/>
    <w:rsid w:val="00E35061"/>
    <w:rsid w:val="00E36236"/>
    <w:rsid w:val="00E366D9"/>
    <w:rsid w:val="00E37077"/>
    <w:rsid w:val="00E3729F"/>
    <w:rsid w:val="00E37FDD"/>
    <w:rsid w:val="00E41210"/>
    <w:rsid w:val="00E41F07"/>
    <w:rsid w:val="00E426E3"/>
    <w:rsid w:val="00E42CF8"/>
    <w:rsid w:val="00E43345"/>
    <w:rsid w:val="00E43507"/>
    <w:rsid w:val="00E43944"/>
    <w:rsid w:val="00E439CD"/>
    <w:rsid w:val="00E445C2"/>
    <w:rsid w:val="00E44DB6"/>
    <w:rsid w:val="00E4567C"/>
    <w:rsid w:val="00E456F0"/>
    <w:rsid w:val="00E46370"/>
    <w:rsid w:val="00E464AA"/>
    <w:rsid w:val="00E46A1C"/>
    <w:rsid w:val="00E47F1E"/>
    <w:rsid w:val="00E5035B"/>
    <w:rsid w:val="00E510CD"/>
    <w:rsid w:val="00E517FE"/>
    <w:rsid w:val="00E51C99"/>
    <w:rsid w:val="00E51EF0"/>
    <w:rsid w:val="00E520AF"/>
    <w:rsid w:val="00E527EF"/>
    <w:rsid w:val="00E54057"/>
    <w:rsid w:val="00E541C6"/>
    <w:rsid w:val="00E54913"/>
    <w:rsid w:val="00E54A4C"/>
    <w:rsid w:val="00E5663E"/>
    <w:rsid w:val="00E578F6"/>
    <w:rsid w:val="00E57B64"/>
    <w:rsid w:val="00E604D7"/>
    <w:rsid w:val="00E611FE"/>
    <w:rsid w:val="00E61908"/>
    <w:rsid w:val="00E61AEB"/>
    <w:rsid w:val="00E61B3A"/>
    <w:rsid w:val="00E6401C"/>
    <w:rsid w:val="00E65304"/>
    <w:rsid w:val="00E657FE"/>
    <w:rsid w:val="00E66191"/>
    <w:rsid w:val="00E66A0D"/>
    <w:rsid w:val="00E674C2"/>
    <w:rsid w:val="00E675BA"/>
    <w:rsid w:val="00E6760D"/>
    <w:rsid w:val="00E70967"/>
    <w:rsid w:val="00E72AC4"/>
    <w:rsid w:val="00E72F69"/>
    <w:rsid w:val="00E73A47"/>
    <w:rsid w:val="00E73C8D"/>
    <w:rsid w:val="00E7625D"/>
    <w:rsid w:val="00E76409"/>
    <w:rsid w:val="00E76694"/>
    <w:rsid w:val="00E770C1"/>
    <w:rsid w:val="00E77645"/>
    <w:rsid w:val="00E77ACB"/>
    <w:rsid w:val="00E77AD7"/>
    <w:rsid w:val="00E807A9"/>
    <w:rsid w:val="00E80EED"/>
    <w:rsid w:val="00E81407"/>
    <w:rsid w:val="00E81545"/>
    <w:rsid w:val="00E816CA"/>
    <w:rsid w:val="00E82967"/>
    <w:rsid w:val="00E82BEB"/>
    <w:rsid w:val="00E82D81"/>
    <w:rsid w:val="00E83C42"/>
    <w:rsid w:val="00E84000"/>
    <w:rsid w:val="00E84731"/>
    <w:rsid w:val="00E84A09"/>
    <w:rsid w:val="00E8545B"/>
    <w:rsid w:val="00E8604F"/>
    <w:rsid w:val="00E86720"/>
    <w:rsid w:val="00E87005"/>
    <w:rsid w:val="00E87047"/>
    <w:rsid w:val="00E87C3F"/>
    <w:rsid w:val="00E87D15"/>
    <w:rsid w:val="00E87E91"/>
    <w:rsid w:val="00E904F1"/>
    <w:rsid w:val="00E91296"/>
    <w:rsid w:val="00E916F7"/>
    <w:rsid w:val="00E91877"/>
    <w:rsid w:val="00E91895"/>
    <w:rsid w:val="00E92268"/>
    <w:rsid w:val="00E93CDC"/>
    <w:rsid w:val="00E93EC9"/>
    <w:rsid w:val="00E9415C"/>
    <w:rsid w:val="00E945F2"/>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33B4"/>
    <w:rsid w:val="00EA44F2"/>
    <w:rsid w:val="00EA53FC"/>
    <w:rsid w:val="00EA554B"/>
    <w:rsid w:val="00EA6538"/>
    <w:rsid w:val="00EA6CBB"/>
    <w:rsid w:val="00EA6D48"/>
    <w:rsid w:val="00EA6FF3"/>
    <w:rsid w:val="00EA70F5"/>
    <w:rsid w:val="00EB070E"/>
    <w:rsid w:val="00EB07EA"/>
    <w:rsid w:val="00EB0B01"/>
    <w:rsid w:val="00EB0B79"/>
    <w:rsid w:val="00EB10EC"/>
    <w:rsid w:val="00EB1829"/>
    <w:rsid w:val="00EB221A"/>
    <w:rsid w:val="00EB263B"/>
    <w:rsid w:val="00EB2AF4"/>
    <w:rsid w:val="00EB2E9F"/>
    <w:rsid w:val="00EB311F"/>
    <w:rsid w:val="00EB399A"/>
    <w:rsid w:val="00EB3EC1"/>
    <w:rsid w:val="00EB5286"/>
    <w:rsid w:val="00EB61D8"/>
    <w:rsid w:val="00EB76EB"/>
    <w:rsid w:val="00EB7DA3"/>
    <w:rsid w:val="00EC02BD"/>
    <w:rsid w:val="00EC02C6"/>
    <w:rsid w:val="00EC099F"/>
    <w:rsid w:val="00EC1A5A"/>
    <w:rsid w:val="00EC1D98"/>
    <w:rsid w:val="00EC28D6"/>
    <w:rsid w:val="00EC2E35"/>
    <w:rsid w:val="00EC3111"/>
    <w:rsid w:val="00EC3242"/>
    <w:rsid w:val="00EC3341"/>
    <w:rsid w:val="00EC36F1"/>
    <w:rsid w:val="00EC473E"/>
    <w:rsid w:val="00EC4A25"/>
    <w:rsid w:val="00EC4FEF"/>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4E6"/>
    <w:rsid w:val="00ED77A0"/>
    <w:rsid w:val="00EE1000"/>
    <w:rsid w:val="00EE11B0"/>
    <w:rsid w:val="00EE188A"/>
    <w:rsid w:val="00EE3B07"/>
    <w:rsid w:val="00EE62D0"/>
    <w:rsid w:val="00EF07B4"/>
    <w:rsid w:val="00EF168D"/>
    <w:rsid w:val="00EF1F29"/>
    <w:rsid w:val="00EF28EA"/>
    <w:rsid w:val="00EF2C23"/>
    <w:rsid w:val="00EF3CC5"/>
    <w:rsid w:val="00EF4022"/>
    <w:rsid w:val="00EF52C9"/>
    <w:rsid w:val="00EF56EC"/>
    <w:rsid w:val="00EF7D60"/>
    <w:rsid w:val="00F008EA"/>
    <w:rsid w:val="00F00DEF"/>
    <w:rsid w:val="00F00E2A"/>
    <w:rsid w:val="00F01AB4"/>
    <w:rsid w:val="00F01D9A"/>
    <w:rsid w:val="00F024FD"/>
    <w:rsid w:val="00F025A2"/>
    <w:rsid w:val="00F026F9"/>
    <w:rsid w:val="00F033B1"/>
    <w:rsid w:val="00F03417"/>
    <w:rsid w:val="00F03CE8"/>
    <w:rsid w:val="00F044E9"/>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B22"/>
    <w:rsid w:val="00F15122"/>
    <w:rsid w:val="00F15430"/>
    <w:rsid w:val="00F16E56"/>
    <w:rsid w:val="00F174EE"/>
    <w:rsid w:val="00F17828"/>
    <w:rsid w:val="00F179E9"/>
    <w:rsid w:val="00F20AC0"/>
    <w:rsid w:val="00F20B66"/>
    <w:rsid w:val="00F20FF0"/>
    <w:rsid w:val="00F215B1"/>
    <w:rsid w:val="00F222C4"/>
    <w:rsid w:val="00F224C9"/>
    <w:rsid w:val="00F22B79"/>
    <w:rsid w:val="00F22C1F"/>
    <w:rsid w:val="00F22D09"/>
    <w:rsid w:val="00F22EC7"/>
    <w:rsid w:val="00F22F57"/>
    <w:rsid w:val="00F23280"/>
    <w:rsid w:val="00F23721"/>
    <w:rsid w:val="00F24628"/>
    <w:rsid w:val="00F24827"/>
    <w:rsid w:val="00F25AB6"/>
    <w:rsid w:val="00F25D51"/>
    <w:rsid w:val="00F2608B"/>
    <w:rsid w:val="00F27003"/>
    <w:rsid w:val="00F27467"/>
    <w:rsid w:val="00F27F54"/>
    <w:rsid w:val="00F30D25"/>
    <w:rsid w:val="00F31D6F"/>
    <w:rsid w:val="00F32108"/>
    <w:rsid w:val="00F322A5"/>
    <w:rsid w:val="00F32B60"/>
    <w:rsid w:val="00F32C10"/>
    <w:rsid w:val="00F3318F"/>
    <w:rsid w:val="00F344E4"/>
    <w:rsid w:val="00F345A5"/>
    <w:rsid w:val="00F352C4"/>
    <w:rsid w:val="00F35AB6"/>
    <w:rsid w:val="00F40EF9"/>
    <w:rsid w:val="00F41644"/>
    <w:rsid w:val="00F41A2A"/>
    <w:rsid w:val="00F422B5"/>
    <w:rsid w:val="00F428A0"/>
    <w:rsid w:val="00F42E8F"/>
    <w:rsid w:val="00F43318"/>
    <w:rsid w:val="00F43698"/>
    <w:rsid w:val="00F44351"/>
    <w:rsid w:val="00F44943"/>
    <w:rsid w:val="00F4726B"/>
    <w:rsid w:val="00F47D87"/>
    <w:rsid w:val="00F511F2"/>
    <w:rsid w:val="00F52161"/>
    <w:rsid w:val="00F5343A"/>
    <w:rsid w:val="00F53D87"/>
    <w:rsid w:val="00F5482C"/>
    <w:rsid w:val="00F54E20"/>
    <w:rsid w:val="00F55088"/>
    <w:rsid w:val="00F56246"/>
    <w:rsid w:val="00F567A2"/>
    <w:rsid w:val="00F56A62"/>
    <w:rsid w:val="00F56B2B"/>
    <w:rsid w:val="00F57B7C"/>
    <w:rsid w:val="00F6021D"/>
    <w:rsid w:val="00F60320"/>
    <w:rsid w:val="00F612BD"/>
    <w:rsid w:val="00F621E5"/>
    <w:rsid w:val="00F62768"/>
    <w:rsid w:val="00F62E3E"/>
    <w:rsid w:val="00F63599"/>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4E2C"/>
    <w:rsid w:val="00F75EF0"/>
    <w:rsid w:val="00F76428"/>
    <w:rsid w:val="00F76FC3"/>
    <w:rsid w:val="00F7784A"/>
    <w:rsid w:val="00F77B35"/>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2C51"/>
    <w:rsid w:val="00F93503"/>
    <w:rsid w:val="00F93C17"/>
    <w:rsid w:val="00F93E52"/>
    <w:rsid w:val="00F94CBB"/>
    <w:rsid w:val="00F94FDC"/>
    <w:rsid w:val="00F94FE7"/>
    <w:rsid w:val="00F958D8"/>
    <w:rsid w:val="00F962B9"/>
    <w:rsid w:val="00F96C70"/>
    <w:rsid w:val="00F9704D"/>
    <w:rsid w:val="00F971F5"/>
    <w:rsid w:val="00F9755F"/>
    <w:rsid w:val="00F97669"/>
    <w:rsid w:val="00F97B07"/>
    <w:rsid w:val="00F97B43"/>
    <w:rsid w:val="00FA1266"/>
    <w:rsid w:val="00FA1367"/>
    <w:rsid w:val="00FA13C4"/>
    <w:rsid w:val="00FA16C2"/>
    <w:rsid w:val="00FA1ADD"/>
    <w:rsid w:val="00FA2C9B"/>
    <w:rsid w:val="00FA2ED7"/>
    <w:rsid w:val="00FA2EEB"/>
    <w:rsid w:val="00FA3064"/>
    <w:rsid w:val="00FA3252"/>
    <w:rsid w:val="00FA3473"/>
    <w:rsid w:val="00FA4272"/>
    <w:rsid w:val="00FA4793"/>
    <w:rsid w:val="00FA4DE4"/>
    <w:rsid w:val="00FA4E0C"/>
    <w:rsid w:val="00FA5F7D"/>
    <w:rsid w:val="00FA5FED"/>
    <w:rsid w:val="00FA61AC"/>
    <w:rsid w:val="00FA6FC3"/>
    <w:rsid w:val="00FA732B"/>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1F"/>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055E"/>
    <w:rsid w:val="00FE124A"/>
    <w:rsid w:val="00FE14A5"/>
    <w:rsid w:val="00FE20F7"/>
    <w:rsid w:val="00FE320A"/>
    <w:rsid w:val="00FE3456"/>
    <w:rsid w:val="00FE53B6"/>
    <w:rsid w:val="00FE5FE5"/>
    <w:rsid w:val="00FE6016"/>
    <w:rsid w:val="00FE6979"/>
    <w:rsid w:val="00FE6D87"/>
    <w:rsid w:val="00FE7172"/>
    <w:rsid w:val="00FE7F55"/>
    <w:rsid w:val="00FF0737"/>
    <w:rsid w:val="00FF133A"/>
    <w:rsid w:val="00FF360F"/>
    <w:rsid w:val="00FF3771"/>
    <w:rsid w:val="00FF3A7F"/>
    <w:rsid w:val="00FF3BC0"/>
    <w:rsid w:val="00FF60C0"/>
    <w:rsid w:val="00FF640B"/>
    <w:rsid w:val="0CDFD84D"/>
    <w:rsid w:val="15CBA15B"/>
    <w:rsid w:val="16F5F745"/>
    <w:rsid w:val="1A5BBF58"/>
    <w:rsid w:val="1FBF220E"/>
    <w:rsid w:val="3DF67F1B"/>
    <w:rsid w:val="3F9DB544"/>
    <w:rsid w:val="45FE4B21"/>
    <w:rsid w:val="4FDFE1C6"/>
    <w:rsid w:val="4FFFD606"/>
    <w:rsid w:val="5DFCD9F8"/>
    <w:rsid w:val="5F7DF77E"/>
    <w:rsid w:val="5FDF53D6"/>
    <w:rsid w:val="5FFDD48D"/>
    <w:rsid w:val="61DC59C0"/>
    <w:rsid w:val="63F52B43"/>
    <w:rsid w:val="67FC9668"/>
    <w:rsid w:val="6BD520B9"/>
    <w:rsid w:val="6D739D74"/>
    <w:rsid w:val="6F72BBAC"/>
    <w:rsid w:val="6F8D8E4B"/>
    <w:rsid w:val="76A73E1F"/>
    <w:rsid w:val="76DD6608"/>
    <w:rsid w:val="7AFFAEBA"/>
    <w:rsid w:val="7B7DE378"/>
    <w:rsid w:val="7F7FA662"/>
    <w:rsid w:val="7FDFFA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888DE7"/>
  <w15:docId w15:val="{5161CCD0-F431-4D5F-840A-8A2CAE63B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qFormat="1"/>
    <w:lsdException w:name="footer" w:uiPriority="99"/>
    <w:lsdException w:name="caption" w:uiPriority="35" w:unhideWhenUsed="1"/>
    <w:lsdException w:name="footnote reference" w:qFormat="1"/>
    <w:lsdException w:name="annotation reference" w:uiPriority="99" w:qFormat="1"/>
    <w:lsdException w:name="List 5" w:qFormat="1"/>
    <w:lsdException w:name="Title" w:qFormat="1"/>
    <w:lsdException w:name="Default Paragraph Font" w:semiHidden="1"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hAnsi="Calibri"/>
      <w:kern w:val="2"/>
      <w:sz w:val="21"/>
      <w:szCs w:val="21"/>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i/>
      <w:iCs/>
      <w:color w:val="44546A" w:themeColor="text2"/>
      <w:sz w:val="18"/>
      <w:szCs w:val="18"/>
    </w:rPr>
  </w:style>
  <w:style w:type="paragraph" w:styleId="a7">
    <w:name w:val="Document Map"/>
    <w:basedOn w:val="a"/>
    <w:link w:val="a8"/>
    <w:pPr>
      <w:shd w:val="clear" w:color="auto" w:fill="000080"/>
    </w:pPr>
    <w:rPr>
      <w:rFonts w:ascii="Tahoma" w:eastAsia="Malgun Gothic" w:hAnsi="Tahoma"/>
      <w:lang w:eastAsia="en-US"/>
    </w:rPr>
  </w:style>
  <w:style w:type="paragraph" w:styleId="a9">
    <w:name w:val="annotation text"/>
    <w:basedOn w:val="a"/>
    <w:link w:val="aa"/>
    <w:uiPriority w:val="99"/>
    <w:unhideWhenUsed/>
    <w:qFormat/>
    <w:rPr>
      <w:lang w:val="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spacing w:line="259" w:lineRule="auto"/>
    </w:pPr>
    <w:rPr>
      <w:rFonts w:eastAsia="MS Mincho"/>
      <w:sz w:val="24"/>
      <w:lang w:eastAsia="en-US"/>
    </w:rPr>
  </w:style>
  <w:style w:type="paragraph" w:styleId="af3">
    <w:name w:val="Normal (Web)"/>
    <w:basedOn w:val="a"/>
    <w:uiPriority w:val="99"/>
    <w:unhideWhenUsed/>
    <w:pPr>
      <w:spacing w:before="100" w:beforeAutospacing="1" w:afterAutospacing="1"/>
    </w:pPr>
    <w:rPr>
      <w:rFonts w:ascii="宋体" w:hAnsi="宋体" w:cs="宋体"/>
      <w:sz w:val="24"/>
      <w:szCs w:val="24"/>
    </w:rPr>
  </w:style>
  <w:style w:type="paragraph" w:styleId="11">
    <w:name w:val="index 1"/>
    <w:basedOn w:val="a"/>
    <w:next w:val="a"/>
    <w:pPr>
      <w:keepLines/>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spacing w:line="259" w:lineRule="auto"/>
      <w:ind w:left="1135" w:hanging="284"/>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snapToGrid w:val="0"/>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spacing w:before="60"/>
      <w:ind w:left="1619"/>
    </w:pPr>
    <w:rPr>
      <w:rFonts w:ascii="Arial" w:eastAsia="MS Mincho" w:hAnsi="Arial"/>
      <w:b/>
      <w:szCs w:val="24"/>
      <w:lang w:eastAsia="en-GB"/>
    </w:rPr>
  </w:style>
  <w:style w:type="paragraph" w:customStyle="1" w:styleId="ComeBack">
    <w:name w:val="ComeBack"/>
    <w:basedOn w:val="a"/>
    <w:next w:val="a"/>
    <w:pPr>
      <w:numPr>
        <w:numId w:val="2"/>
      </w:numPr>
    </w:pPr>
    <w:rPr>
      <w:rFonts w:eastAsia="MS Mincho"/>
      <w:szCs w:val="24"/>
      <w:lang w:eastAsia="en-GB"/>
    </w:rPr>
  </w:style>
  <w:style w:type="paragraph" w:customStyle="1" w:styleId="Comments">
    <w:name w:val="Comments"/>
    <w:basedOn w:val="a"/>
    <w:link w:val="CommentsChar"/>
    <w:pPr>
      <w:spacing w:before="40"/>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spacing w:before="40"/>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pPr>
    <w:rPr>
      <w:lang w:val="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qFormat/>
    <w:pPr>
      <w:numPr>
        <w:ilvl w:val="1"/>
        <w:numId w:val="6"/>
      </w:numPr>
    </w:pPr>
  </w:style>
  <w:style w:type="paragraph" w:customStyle="1" w:styleId="Sub-bulletofproposal">
    <w:name w:val="Sub-bullet of proposal"/>
    <w:basedOn w:val="afb"/>
    <w:link w:val="Sub-bulletofproposalChar"/>
    <w:qFormat/>
    <w:pPr>
      <w:numPr>
        <w:numId w:val="7"/>
      </w:numPr>
      <w:ind w:leftChars="567" w:left="1417" w:hangingChars="141" w:hanging="283"/>
    </w:pPr>
    <w:rPr>
      <w:rFonts w:cs="Calibri"/>
      <w:b/>
      <w:lang w:eastAsia="en-GB"/>
    </w:rPr>
  </w:style>
  <w:style w:type="paragraph" w:styleId="afb">
    <w:name w:val="List Paragraph"/>
    <w:basedOn w:val="a"/>
    <w:link w:val="afc"/>
    <w:uiPriority w:val="99"/>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aa"/>
    <w:link w:val="af4"/>
    <w:semiHidden/>
    <w:rPr>
      <w:rFonts w:eastAsia="Times New Roman"/>
      <w:b/>
      <w:bCs/>
      <w:lang w:val="zh-CN" w:eastAsia="zh-CN"/>
    </w:rPr>
  </w:style>
  <w:style w:type="paragraph" w:customStyle="1" w:styleId="Doc-title">
    <w:name w:val="Doc-title"/>
    <w:basedOn w:val="a"/>
    <w:next w:val="a"/>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afc">
    <w:name w:val="列表段落 字符"/>
    <w:link w:val="afb"/>
    <w:uiPriority w:val="34"/>
    <w:qFormat/>
    <w:locked/>
    <w:rPr>
      <w:rFonts w:eastAsia="Times New Roman"/>
    </w:rPr>
  </w:style>
  <w:style w:type="paragraph" w:customStyle="1" w:styleId="13">
    <w:name w:val="列表段落1"/>
    <w:basedOn w:val="a"/>
    <w:pPr>
      <w:widowControl/>
      <w:ind w:left="420"/>
      <w:jc w:val="left"/>
    </w:pPr>
    <w:rPr>
      <w:rFonts w:ascii="Times New Roman" w:hAnsi="Times New Roman"/>
      <w:kern w:val="0"/>
      <w:sz w:val="24"/>
      <w:szCs w:val="24"/>
    </w:rPr>
  </w:style>
  <w:style w:type="paragraph" w:customStyle="1" w:styleId="14">
    <w:name w:val="正文1"/>
    <w:basedOn w:val="a"/>
    <w:pPr>
      <w:widowControl/>
    </w:pPr>
    <w:rPr>
      <w:rFonts w:ascii="Times New Roman" w:hAnsi="Times New Roman"/>
    </w:rPr>
  </w:style>
  <w:style w:type="paragraph" w:customStyle="1" w:styleId="References">
    <w:name w:val="References"/>
    <w:basedOn w:val="a"/>
    <w:pPr>
      <w:widowControl/>
      <w:numPr>
        <w:numId w:val="8"/>
      </w:numPr>
      <w:spacing w:after="60"/>
      <w:jc w:val="left"/>
    </w:pPr>
    <w:rPr>
      <w:rFonts w:ascii="Times New Roman" w:eastAsia="Times New Roman" w:hAnsi="Times New Roman"/>
      <w:kern w:val="0"/>
      <w:sz w:val="20"/>
      <w:szCs w:val="16"/>
    </w:rPr>
  </w:style>
  <w:style w:type="character" w:styleId="afd">
    <w:name w:val="Subtle Reference"/>
    <w:basedOn w:val="a0"/>
    <w:uiPriority w:val="31"/>
    <w:qFormat/>
    <w:rsid w:val="001469D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00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2AC84E43-A04E-4239-A02B-76AF6FE25541}">
  <ds:schemaRefs>
    <ds:schemaRef ds:uri="http://schemas.openxmlformats.org/officeDocument/2006/bibliography"/>
  </ds:schemaRefs>
</ds:datastoreItem>
</file>

<file path=customXml/itemProps2.xml><?xml version="1.0" encoding="utf-8"?>
<ds:datastoreItem xmlns:ds="http://schemas.openxmlformats.org/officeDocument/2006/customXml" ds:itemID="{C86FFE84-4100-40B2-8D5A-BF1CB3262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4175</Words>
  <Characters>23804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6</cp:revision>
  <dcterms:created xsi:type="dcterms:W3CDTF">2025-10-03T06:31:00Z</dcterms:created>
  <dcterms:modified xsi:type="dcterms:W3CDTF">2025-10-03T07:27:00Z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1759216241</vt:lpwstr>
  </property>
</Properties>
</file>