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C510A" w14:textId="6A4C880D" w:rsidR="00722DC1" w:rsidRPr="00C96FDB" w:rsidRDefault="005B3639" w:rsidP="00722DC1">
      <w:pPr>
        <w:pStyle w:val="3GPPHeader"/>
        <w:spacing w:after="60"/>
        <w:rPr>
          <w:sz w:val="32"/>
          <w:szCs w:val="32"/>
        </w:rPr>
      </w:pPr>
      <w:r w:rsidRPr="00C96FDB">
        <w:t>3GPP RAN WG2 Meeting #1</w:t>
      </w:r>
      <w:r w:rsidR="00D7616B">
        <w:t>30</w:t>
      </w:r>
      <w:r w:rsidRPr="00C96FDB">
        <w:tab/>
      </w:r>
      <w:r w:rsidR="00722DC1" w:rsidRPr="003A4ED7">
        <w:rPr>
          <w:rFonts w:cs="Arial"/>
          <w:sz w:val="26"/>
          <w:szCs w:val="26"/>
        </w:rPr>
        <w:t>R2-</w:t>
      </w:r>
      <w:r w:rsidR="003E48D1" w:rsidRPr="003E48D1">
        <w:rPr>
          <w:rFonts w:cs="Arial"/>
          <w:sz w:val="26"/>
          <w:szCs w:val="26"/>
        </w:rPr>
        <w:t>250578</w:t>
      </w:r>
      <w:r w:rsidR="003E48D1">
        <w:rPr>
          <w:rFonts w:cs="Arial"/>
          <w:sz w:val="26"/>
          <w:szCs w:val="26"/>
        </w:rPr>
        <w:t>6</w:t>
      </w:r>
    </w:p>
    <w:p w14:paraId="5BBB9173" w14:textId="1E6E4973" w:rsidR="00722DC1" w:rsidRDefault="00722DC1" w:rsidP="00722DC1">
      <w:pPr>
        <w:pStyle w:val="3GPPHeader"/>
        <w:spacing w:after="60"/>
      </w:pPr>
      <w:r>
        <w:rPr>
          <w:noProof/>
          <w:szCs w:val="24"/>
          <w:lang w:val="en-US"/>
        </w:rPr>
        <w:t>Bangalore</w:t>
      </w:r>
      <w:r>
        <w:t>, India</w:t>
      </w:r>
      <w:r w:rsidR="003E48D1">
        <w:t>,</w:t>
      </w:r>
      <w:r>
        <w:t xml:space="preserve"> Aug 2</w:t>
      </w:r>
      <w:r w:rsidR="003E48D1">
        <w:t>5</w:t>
      </w:r>
      <w:r w:rsidRPr="0069043B">
        <w:rPr>
          <w:vertAlign w:val="superscript"/>
        </w:rPr>
        <w:t>th</w:t>
      </w:r>
      <w:r>
        <w:t xml:space="preserve"> – 29</w:t>
      </w:r>
      <w:r w:rsidRPr="001F2922">
        <w:rPr>
          <w:vertAlign w:val="superscript"/>
        </w:rPr>
        <w:t>th</w:t>
      </w:r>
      <w:r w:rsidRPr="00C96FDB">
        <w:t>, 202</w:t>
      </w:r>
      <w:r>
        <w:t>5</w:t>
      </w:r>
    </w:p>
    <w:p w14:paraId="1F593D29" w14:textId="69397147" w:rsidR="00A46462" w:rsidRDefault="005B3639" w:rsidP="00722DC1">
      <w:pPr>
        <w:pStyle w:val="3GPPHeader"/>
        <w:spacing w:after="60"/>
      </w:pPr>
      <w:r>
        <w:t xml:space="preserve">             </w:t>
      </w:r>
    </w:p>
    <w:p w14:paraId="3D8BFFB9" w14:textId="0555332C" w:rsidR="00A46462" w:rsidRPr="003A4119" w:rsidRDefault="00A46462" w:rsidP="00A46462">
      <w:pPr>
        <w:pStyle w:val="3GPPHeader"/>
        <w:rPr>
          <w:sz w:val="22"/>
          <w:szCs w:val="22"/>
          <w:lang w:val="en-US"/>
        </w:rPr>
      </w:pPr>
      <w:r w:rsidRPr="003A4119">
        <w:rPr>
          <w:sz w:val="22"/>
          <w:szCs w:val="22"/>
          <w:lang w:val="en-US"/>
        </w:rPr>
        <w:t>Agenda Item:</w:t>
      </w:r>
      <w:r w:rsidRPr="003A4119">
        <w:rPr>
          <w:sz w:val="22"/>
          <w:szCs w:val="22"/>
          <w:lang w:val="en-US"/>
        </w:rPr>
        <w:tab/>
      </w:r>
      <w:r w:rsidR="005F246F" w:rsidRPr="003A4119">
        <w:rPr>
          <w:sz w:val="22"/>
          <w:szCs w:val="22"/>
          <w:lang w:val="en-US"/>
        </w:rPr>
        <w:t>8.6.2</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390E35B8"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Discussion on open i</w:t>
      </w:r>
      <w:r w:rsidR="00F01090">
        <w:rPr>
          <w:rFonts w:eastAsia="DengXian" w:cs="Arial"/>
        </w:rPr>
        <w:t xml:space="preserve">ssues </w:t>
      </w:r>
      <w:r w:rsidR="00F01090">
        <w:rPr>
          <w:rFonts w:eastAsia="Malgun Gothic" w:cs="Arial" w:hint="eastAsia"/>
          <w:lang w:eastAsia="ko-KR"/>
        </w:rPr>
        <w:t>of</w:t>
      </w:r>
      <w:r w:rsidR="00F01090">
        <w:rPr>
          <w:rFonts w:eastAsia="DengXian" w:cs="Arial"/>
        </w:rPr>
        <w:t xml:space="preserve"> </w:t>
      </w:r>
      <w:r w:rsidR="00F01090">
        <w:rPr>
          <w:rFonts w:eastAsia="Malgun Gothic" w:cs="Arial" w:hint="eastAsia"/>
          <w:lang w:eastAsia="ko-KR"/>
        </w:rPr>
        <w:t>inter-CU LTM</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896905F" w14:textId="22263F55" w:rsidR="001A4B36" w:rsidRDefault="001A4B36" w:rsidP="00B72329">
      <w:pPr>
        <w:rPr>
          <w:rFonts w:eastAsia="Malgun Gothic"/>
          <w:lang w:eastAsia="ko-KR"/>
        </w:rPr>
      </w:pPr>
      <w:r>
        <w:rPr>
          <w:rFonts w:eastAsia="Malgun Gothic"/>
          <w:lang w:eastAsia="ko-KR"/>
        </w:rPr>
        <w:t>In the previous RAN2 meetings, the following agreements were made:</w:t>
      </w:r>
    </w:p>
    <w:tbl>
      <w:tblPr>
        <w:tblStyle w:val="TableGrid"/>
        <w:tblW w:w="0" w:type="auto"/>
        <w:tblLook w:val="04A0" w:firstRow="1" w:lastRow="0" w:firstColumn="1" w:lastColumn="0" w:noHBand="0" w:noVBand="1"/>
      </w:tblPr>
      <w:tblGrid>
        <w:gridCol w:w="9629"/>
      </w:tblGrid>
      <w:tr w:rsidR="001A4B36" w14:paraId="4EC65CD6" w14:textId="77777777" w:rsidTr="001A4B36">
        <w:tc>
          <w:tcPr>
            <w:tcW w:w="9629" w:type="dxa"/>
          </w:tcPr>
          <w:p w14:paraId="4C976A58" w14:textId="33A511D3" w:rsidR="002C4248" w:rsidRPr="002C4248" w:rsidRDefault="002C4248" w:rsidP="002C4248">
            <w:pPr>
              <w:rPr>
                <w:rFonts w:eastAsia="Malgun Gothic"/>
                <w:b/>
                <w:bCs/>
                <w:lang w:eastAsia="ko-KR"/>
              </w:rPr>
            </w:pPr>
            <w:r w:rsidRPr="002C4248">
              <w:rPr>
                <w:rFonts w:eastAsia="Malgun Gothic"/>
                <w:b/>
                <w:bCs/>
                <w:lang w:eastAsia="ko-KR"/>
              </w:rPr>
              <w:t xml:space="preserve">      RAN2 #129bis</w:t>
            </w:r>
          </w:p>
          <w:p w14:paraId="15E27582" w14:textId="2B3287FB" w:rsidR="002C4248" w:rsidRPr="002C4248" w:rsidRDefault="002C4248" w:rsidP="002C4248">
            <w:pPr>
              <w:pStyle w:val="ListParagraph"/>
              <w:numPr>
                <w:ilvl w:val="0"/>
                <w:numId w:val="10"/>
              </w:numPr>
              <w:rPr>
                <w:rFonts w:eastAsia="Malgun Gothic"/>
                <w:lang w:eastAsia="ko-KR"/>
              </w:rPr>
            </w:pPr>
            <w:r w:rsidRPr="002C4248">
              <w:rPr>
                <w:rFonts w:eastAsia="Malgun Gothic"/>
                <w:lang w:eastAsia="ko-KR"/>
              </w:rPr>
              <w:t>If RLF: If the selected candidate cell has the same Rel-19 ID as source (no security key change),</w:t>
            </w:r>
            <w:r>
              <w:rPr>
                <w:rFonts w:eastAsia="Malgun Gothic"/>
                <w:lang w:eastAsia="ko-KR"/>
              </w:rPr>
              <w:t xml:space="preserve"> </w:t>
            </w:r>
            <w:r w:rsidRPr="002C4248">
              <w:rPr>
                <w:rFonts w:eastAsia="Malgun Gothic"/>
                <w:lang w:eastAsia="ko-KR"/>
              </w:rPr>
              <w:t>the UE performs fast RLF recovery (same as in Rel-18).</w:t>
            </w:r>
          </w:p>
          <w:p w14:paraId="6835E484" w14:textId="065AA211" w:rsidR="002C4248" w:rsidRDefault="002C4248" w:rsidP="002C4248">
            <w:pPr>
              <w:pStyle w:val="ListParagraph"/>
              <w:numPr>
                <w:ilvl w:val="0"/>
                <w:numId w:val="10"/>
              </w:numPr>
              <w:rPr>
                <w:rFonts w:eastAsia="Malgun Gothic"/>
                <w:lang w:eastAsia="ko-KR"/>
              </w:rPr>
            </w:pPr>
            <w:r w:rsidRPr="002C4248">
              <w:rPr>
                <w:rFonts w:eastAsia="Malgun Gothic"/>
                <w:lang w:eastAsia="ko-KR"/>
              </w:rPr>
              <w:t>if reconfiguration failure (inter-CU LTM): If the selected candidate cell has the same Rel-19 ID as target, the UE performs fast failure recovery.</w:t>
            </w:r>
          </w:p>
          <w:p w14:paraId="7631DFD5" w14:textId="5EA989E1" w:rsidR="002C4248" w:rsidRPr="002C4248" w:rsidRDefault="002C4248" w:rsidP="002C4248">
            <w:pPr>
              <w:ind w:left="360"/>
              <w:rPr>
                <w:rFonts w:eastAsia="Malgun Gothic"/>
                <w:b/>
                <w:bCs/>
                <w:lang w:eastAsia="ko-KR"/>
              </w:rPr>
            </w:pPr>
            <w:r w:rsidRPr="002C4248">
              <w:rPr>
                <w:rFonts w:eastAsia="Malgun Gothic"/>
                <w:b/>
                <w:bCs/>
                <w:lang w:eastAsia="ko-KR"/>
              </w:rPr>
              <w:t>RAN2 #130</w:t>
            </w:r>
          </w:p>
          <w:p w14:paraId="6E65FCCE" w14:textId="06AE4FBE" w:rsidR="00D15337" w:rsidRPr="00D15337" w:rsidRDefault="00D15337" w:rsidP="00D15337">
            <w:pPr>
              <w:pStyle w:val="ListParagraph"/>
              <w:numPr>
                <w:ilvl w:val="0"/>
                <w:numId w:val="10"/>
              </w:numPr>
              <w:rPr>
                <w:rFonts w:eastAsia="Malgun Gothic"/>
                <w:lang w:eastAsia="ko-KR"/>
              </w:rPr>
            </w:pPr>
            <w:r w:rsidRPr="00D15337">
              <w:rPr>
                <w:rFonts w:eastAsia="Malgun Gothic"/>
                <w:lang w:eastAsia="ko-KR"/>
              </w:rPr>
              <w:t>RAN2 agree to not support the LTM recovery to a candidate cell with different Rel-19 ID from the</w:t>
            </w:r>
          </w:p>
          <w:p w14:paraId="59A04AD1" w14:textId="77777777" w:rsidR="00D15337" w:rsidRPr="002C4248" w:rsidRDefault="00D15337" w:rsidP="002C4248">
            <w:pPr>
              <w:pStyle w:val="ListParagraph"/>
              <w:rPr>
                <w:rFonts w:eastAsia="Malgun Gothic"/>
                <w:lang w:eastAsia="ko-KR"/>
              </w:rPr>
            </w:pPr>
            <w:r w:rsidRPr="002C4248">
              <w:rPr>
                <w:rFonts w:eastAsia="Malgun Gothic"/>
                <w:lang w:eastAsia="ko-KR"/>
              </w:rPr>
              <w:t>target cell.</w:t>
            </w:r>
          </w:p>
          <w:p w14:paraId="756327FD" w14:textId="0F9CAEF4" w:rsidR="00D15337" w:rsidRPr="00D15337" w:rsidRDefault="00D15337" w:rsidP="00D15337">
            <w:pPr>
              <w:pStyle w:val="ListParagraph"/>
              <w:numPr>
                <w:ilvl w:val="0"/>
                <w:numId w:val="10"/>
              </w:numPr>
              <w:rPr>
                <w:rFonts w:eastAsia="Malgun Gothic"/>
                <w:lang w:eastAsia="ko-KR"/>
              </w:rPr>
            </w:pPr>
            <w:r w:rsidRPr="00D15337">
              <w:rPr>
                <w:rFonts w:eastAsia="Malgun Gothic"/>
                <w:lang w:eastAsia="ko-KR"/>
              </w:rPr>
              <w:t>If the selected cell has same R19 ID as the target cell after the inter-CU MCG LTM failure, UE</w:t>
            </w:r>
          </w:p>
          <w:p w14:paraId="7801FC9C" w14:textId="77777777" w:rsidR="00D15337" w:rsidRPr="00D15337" w:rsidRDefault="00D15337" w:rsidP="002C4248">
            <w:pPr>
              <w:pStyle w:val="ListParagraph"/>
              <w:rPr>
                <w:rFonts w:eastAsia="Malgun Gothic"/>
                <w:lang w:eastAsia="ko-KR"/>
              </w:rPr>
            </w:pPr>
            <w:r w:rsidRPr="00D15337">
              <w:rPr>
                <w:rFonts w:eastAsia="Malgun Gothic"/>
                <w:lang w:eastAsia="ko-KR"/>
              </w:rPr>
              <w:t>performs LTM fast recovery to the selected cell with the security key update using the NCC in the</w:t>
            </w:r>
          </w:p>
          <w:p w14:paraId="280123C7" w14:textId="7F44D57E" w:rsidR="001A4B36" w:rsidRDefault="00D15337" w:rsidP="002C4248">
            <w:pPr>
              <w:pStyle w:val="ListParagraph"/>
              <w:rPr>
                <w:rFonts w:eastAsia="Malgun Gothic"/>
                <w:lang w:eastAsia="ko-KR"/>
              </w:rPr>
            </w:pPr>
            <w:r w:rsidRPr="00D15337">
              <w:rPr>
                <w:rFonts w:eastAsia="Malgun Gothic"/>
                <w:lang w:eastAsia="ko-KR"/>
              </w:rPr>
              <w:t>LTM cell switch command and the selected cell’s PCI and frequency.</w:t>
            </w:r>
          </w:p>
        </w:tc>
      </w:tr>
    </w:tbl>
    <w:p w14:paraId="54325C3A" w14:textId="77777777" w:rsidR="001A4B36" w:rsidRDefault="001A4B36" w:rsidP="00B72329">
      <w:pPr>
        <w:rPr>
          <w:rFonts w:eastAsia="Malgun Gothic"/>
          <w:lang w:eastAsia="ko-KR"/>
        </w:rPr>
      </w:pPr>
    </w:p>
    <w:p w14:paraId="16DB10C5" w14:textId="7F7F5D7C"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open issues on inter-CU LTM.</w:t>
      </w:r>
    </w:p>
    <w:p w14:paraId="4C768D9D" w14:textId="77777777" w:rsidR="007D41C6" w:rsidRDefault="007D41C6" w:rsidP="00DE45CF">
      <w:pPr>
        <w:pStyle w:val="Heading1"/>
      </w:pPr>
      <w:r>
        <w:t>Identified open issues:</w:t>
      </w:r>
    </w:p>
    <w:p w14:paraId="5197E154" w14:textId="111317DE" w:rsidR="00B75626" w:rsidRDefault="001026E9" w:rsidP="00803502">
      <w:r>
        <w:t xml:space="preserve">A UE can be configured with candidate cells for </w:t>
      </w:r>
      <w:r w:rsidR="0025669A">
        <w:t>MCG</w:t>
      </w:r>
      <w:r w:rsidR="000156D3">
        <w:t xml:space="preserve"> LTM</w:t>
      </w:r>
      <w:r w:rsidR="0025669A">
        <w:t xml:space="preserve">. Some of these candidate cells may belong to the same CU as serving cell while others may belong to a different CU. Further, some </w:t>
      </w:r>
      <w:r w:rsidR="008F42CC" w:rsidRPr="008F42CC">
        <w:t>LTM candidate configuration</w:t>
      </w:r>
      <w:r w:rsidR="008F42CC">
        <w:t xml:space="preserve">s </w:t>
      </w:r>
      <w:r w:rsidR="0025669A">
        <w:t xml:space="preserve">of the candidate cells may </w:t>
      </w:r>
      <w:r w:rsidR="004A3A23">
        <w:t xml:space="preserve">consist of </w:t>
      </w:r>
      <w:r w:rsidR="002B12AA">
        <w:t xml:space="preserve">new </w:t>
      </w:r>
      <w:r w:rsidR="004A3A23">
        <w:t>SCG configuration while other</w:t>
      </w:r>
      <w:r w:rsidR="002B12AA">
        <w:t>s</w:t>
      </w:r>
      <w:r w:rsidR="004A3A23">
        <w:t xml:space="preserve"> may simply keep or </w:t>
      </w:r>
      <w:r w:rsidR="002B12AA">
        <w:t xml:space="preserve">release the existing SCG </w:t>
      </w:r>
      <w:r w:rsidR="00A94F71">
        <w:t xml:space="preserve">configuration </w:t>
      </w:r>
      <w:r w:rsidR="002B12AA">
        <w:t>(i.e., SCG configuration on the UE at the time of an LTM cell switch to the candidate cell)</w:t>
      </w:r>
      <w:r w:rsidR="00A94F71">
        <w:t>.</w:t>
      </w:r>
    </w:p>
    <w:p w14:paraId="3718A710" w14:textId="28009DC4" w:rsidR="00937CA4" w:rsidRPr="00937CA4" w:rsidRDefault="00511F80" w:rsidP="00937CA4">
      <w:pPr>
        <w:pStyle w:val="Heading2"/>
      </w:pPr>
      <w:r>
        <w:t>F</w:t>
      </w:r>
      <w:r w:rsidR="00937CA4">
        <w:t>ast failure recovery</w:t>
      </w:r>
      <w:r w:rsidR="00937CA4" w:rsidRPr="00937CA4">
        <w:rPr>
          <w:rFonts w:eastAsia="Malgun Gothic"/>
          <w:b/>
          <w:bCs/>
          <w:sz w:val="22"/>
          <w:szCs w:val="22"/>
          <w:lang w:eastAsia="ko-KR"/>
        </w:rPr>
        <w:t xml:space="preserve"> </w:t>
      </w:r>
    </w:p>
    <w:p w14:paraId="4A0276BE" w14:textId="04FB931C" w:rsidR="00482EF4" w:rsidRDefault="00C51B41" w:rsidP="00937CA4">
      <w:pPr>
        <w:overflowPunct/>
        <w:autoSpaceDE/>
        <w:autoSpaceDN/>
        <w:adjustRightInd/>
        <w:jc w:val="left"/>
        <w:textAlignment w:val="auto"/>
        <w:rPr>
          <w:rFonts w:eastAsia="Malgun Gothic" w:cs="Arial"/>
          <w:lang w:eastAsia="ko-KR"/>
        </w:rPr>
      </w:pPr>
      <w:r>
        <w:rPr>
          <w:rFonts w:eastAsia="Malgun Gothic" w:cs="Arial"/>
          <w:lang w:eastAsia="ko-KR"/>
        </w:rPr>
        <w:t>In the current TS 38.331,</w:t>
      </w:r>
      <w:r w:rsidR="00400D2B">
        <w:rPr>
          <w:rFonts w:eastAsia="Malgun Gothic" w:cs="Arial"/>
          <w:lang w:eastAsia="ko-KR"/>
        </w:rPr>
        <w:t xml:space="preserve"> a CHO candidate cell can be associated with a candidate SCG. A</w:t>
      </w:r>
      <w:r w:rsidR="00D90E1E">
        <w:rPr>
          <w:rFonts w:eastAsia="Malgun Gothic" w:cs="Arial"/>
          <w:lang w:eastAsia="ko-KR"/>
        </w:rPr>
        <w:t xml:space="preserve"> UE is allowed to perform a CHO</w:t>
      </w:r>
      <w:r w:rsidR="00197C83">
        <w:rPr>
          <w:rFonts w:eastAsia="Malgun Gothic" w:cs="Arial"/>
          <w:lang w:eastAsia="ko-KR"/>
        </w:rPr>
        <w:t xml:space="preserve"> based fast recovery e.g., UE executes CHO instead of RRC reestablishment</w:t>
      </w:r>
      <w:r w:rsidR="00D90E1E">
        <w:rPr>
          <w:rFonts w:eastAsia="Malgun Gothic" w:cs="Arial"/>
          <w:lang w:eastAsia="ko-KR"/>
        </w:rPr>
        <w:t>. However, if CHO candidate cell</w:t>
      </w:r>
      <w:r w:rsidR="00CD5A66">
        <w:rPr>
          <w:rFonts w:eastAsia="Malgun Gothic" w:cs="Arial"/>
          <w:lang w:eastAsia="ko-KR"/>
        </w:rPr>
        <w:t>,</w:t>
      </w:r>
      <w:r w:rsidR="00D90E1E">
        <w:rPr>
          <w:rFonts w:eastAsia="Malgun Gothic" w:cs="Arial"/>
          <w:lang w:eastAsia="ko-KR"/>
        </w:rPr>
        <w:t xml:space="preserve"> selected </w:t>
      </w:r>
      <w:r w:rsidR="00197C83">
        <w:rPr>
          <w:rFonts w:eastAsia="Malgun Gothic" w:cs="Arial"/>
          <w:lang w:eastAsia="ko-KR"/>
        </w:rPr>
        <w:t>during the CHO based fast recovery</w:t>
      </w:r>
      <w:r w:rsidR="00CD5A66">
        <w:rPr>
          <w:rFonts w:eastAsia="Malgun Gothic" w:cs="Arial"/>
          <w:lang w:eastAsia="ko-KR"/>
        </w:rPr>
        <w:t xml:space="preserve">, is configured with </w:t>
      </w:r>
      <w:proofErr w:type="spellStart"/>
      <w:r w:rsidR="00CD5A66" w:rsidRPr="003A4119">
        <w:rPr>
          <w:rFonts w:eastAsia="Malgun Gothic" w:cs="Arial"/>
          <w:lang w:eastAsia="ko-KR"/>
        </w:rPr>
        <w:t>condExecutionCondPSCell</w:t>
      </w:r>
      <w:proofErr w:type="spellEnd"/>
      <w:r w:rsidR="00CD5A66">
        <w:rPr>
          <w:rFonts w:eastAsia="Malgun Gothic" w:cs="Arial"/>
          <w:lang w:eastAsia="ko-KR"/>
        </w:rPr>
        <w:t>, the UE does not execute CHO based fast recovery. In other words, the</w:t>
      </w:r>
      <w:r w:rsidR="00F6035D">
        <w:rPr>
          <w:rFonts w:eastAsia="Malgun Gothic" w:cs="Arial"/>
          <w:lang w:eastAsia="ko-KR"/>
        </w:rPr>
        <w:t xml:space="preserve"> </w:t>
      </w:r>
      <w:r w:rsidR="00D964EE">
        <w:rPr>
          <w:rFonts w:eastAsia="Malgun Gothic" w:cs="Arial"/>
          <w:lang w:eastAsia="ko-KR"/>
        </w:rPr>
        <w:t>UE performs a CHO based fast recovery on a</w:t>
      </w:r>
      <w:r w:rsidR="009D1D44">
        <w:rPr>
          <w:rFonts w:eastAsia="Malgun Gothic" w:cs="Arial"/>
          <w:lang w:eastAsia="ko-KR"/>
        </w:rPr>
        <w:t xml:space="preserve"> selected</w:t>
      </w:r>
      <w:r w:rsidR="00D964EE">
        <w:rPr>
          <w:rFonts w:eastAsia="Malgun Gothic" w:cs="Arial"/>
          <w:lang w:eastAsia="ko-KR"/>
        </w:rPr>
        <w:t xml:space="preserve"> CHO candidate cell</w:t>
      </w:r>
      <w:r w:rsidR="009D1D44">
        <w:rPr>
          <w:rFonts w:eastAsia="Malgun Gothic" w:cs="Arial"/>
          <w:lang w:eastAsia="ko-KR"/>
        </w:rPr>
        <w:t xml:space="preserve">, if the selected CHO candidate cell does not </w:t>
      </w:r>
      <w:r w:rsidR="00CA5A37">
        <w:rPr>
          <w:rFonts w:eastAsia="Malgun Gothic" w:cs="Arial"/>
          <w:lang w:eastAsia="ko-KR"/>
        </w:rPr>
        <w:t>comprise an execution condition that needs to be fulfilled fo</w:t>
      </w:r>
      <w:r w:rsidR="00400D2B">
        <w:rPr>
          <w:rFonts w:eastAsia="Malgun Gothic" w:cs="Arial"/>
          <w:lang w:eastAsia="ko-KR"/>
        </w:rPr>
        <w:t xml:space="preserve">r an associated PSCell in order to trigger the execution of CHO with candidate SCG. </w:t>
      </w:r>
      <w:r w:rsidR="00AC554C" w:rsidRPr="00AC554C">
        <w:rPr>
          <w:rFonts w:eastAsia="Malgun Gothic" w:cs="Arial"/>
          <w:lang w:eastAsia="ko-KR"/>
        </w:rPr>
        <w:t xml:space="preserve">For CHO, the candidate cells for which </w:t>
      </w:r>
      <w:proofErr w:type="spellStart"/>
      <w:r w:rsidR="00AC554C" w:rsidRPr="00AC554C">
        <w:rPr>
          <w:rFonts w:eastAsia="Malgun Gothic" w:cs="Arial"/>
          <w:lang w:eastAsia="ko-KR"/>
        </w:rPr>
        <w:t>condExecutionCondPSCell</w:t>
      </w:r>
      <w:proofErr w:type="spellEnd"/>
      <w:r w:rsidR="00AC554C" w:rsidRPr="00AC554C">
        <w:rPr>
          <w:rFonts w:eastAsia="Malgun Gothic" w:cs="Arial"/>
          <w:lang w:eastAsia="ko-KR"/>
        </w:rPr>
        <w:t xml:space="preserve"> is configured is not considered for CHO based failure recovery, as indicated in the blue highlight below.</w:t>
      </w:r>
    </w:p>
    <w:tbl>
      <w:tblPr>
        <w:tblStyle w:val="TableGrid1"/>
        <w:tblW w:w="0" w:type="auto"/>
        <w:tblInd w:w="0" w:type="dxa"/>
        <w:tblLook w:val="04A0" w:firstRow="1" w:lastRow="0" w:firstColumn="1" w:lastColumn="0" w:noHBand="0" w:noVBand="1"/>
      </w:tblPr>
      <w:tblGrid>
        <w:gridCol w:w="9628"/>
      </w:tblGrid>
      <w:tr w:rsidR="00937CA4" w:rsidRPr="009F1127" w14:paraId="02D7918B" w14:textId="77777777" w:rsidTr="00CE6AD2">
        <w:tc>
          <w:tcPr>
            <w:tcW w:w="9628" w:type="dxa"/>
            <w:tcBorders>
              <w:top w:val="single" w:sz="4" w:space="0" w:color="auto"/>
              <w:left w:val="single" w:sz="4" w:space="0" w:color="auto"/>
              <w:bottom w:val="single" w:sz="4" w:space="0" w:color="auto"/>
              <w:right w:val="single" w:sz="4" w:space="0" w:color="auto"/>
            </w:tcBorders>
            <w:hideMark/>
          </w:tcPr>
          <w:p w14:paraId="0C2D6214" w14:textId="77777777" w:rsidR="00937CA4" w:rsidRPr="009F1127" w:rsidRDefault="00937CA4" w:rsidP="00CE6AD2">
            <w:pPr>
              <w:keepNext/>
              <w:keepLines/>
              <w:spacing w:before="120" w:after="180"/>
              <w:ind w:left="1418" w:hanging="1418"/>
              <w:jc w:val="left"/>
              <w:outlineLvl w:val="3"/>
              <w:rPr>
                <w:sz w:val="24"/>
              </w:rPr>
            </w:pPr>
            <w:bookmarkStart w:id="0" w:name="_Toc185577159"/>
            <w:r w:rsidRPr="009F1127">
              <w:rPr>
                <w:sz w:val="24"/>
              </w:rPr>
              <w:lastRenderedPageBreak/>
              <w:t>5.3.7.3</w:t>
            </w:r>
            <w:r w:rsidRPr="009F1127">
              <w:rPr>
                <w:sz w:val="24"/>
              </w:rPr>
              <w:tab/>
              <w:t>Actions following cell selection while T311 is running</w:t>
            </w:r>
            <w:bookmarkEnd w:id="0"/>
          </w:p>
          <w:p w14:paraId="44184FAA" w14:textId="77777777" w:rsidR="00937CA4" w:rsidRPr="009F1127" w:rsidRDefault="00937CA4" w:rsidP="00CE6AD2">
            <w:pPr>
              <w:spacing w:after="180"/>
              <w:jc w:val="left"/>
              <w:rPr>
                <w:rFonts w:ascii="Times New Roman" w:hAnsi="Times New Roman"/>
              </w:rPr>
            </w:pPr>
            <w:r w:rsidRPr="009F1127">
              <w:rPr>
                <w:rFonts w:ascii="Times New Roman" w:hAnsi="Times New Roman"/>
              </w:rPr>
              <w:t>Upon selecting a suitable NR cell, the UE shall:</w:t>
            </w:r>
          </w:p>
          <w:p w14:paraId="73B501A6" w14:textId="77777777" w:rsidR="00937CA4" w:rsidRDefault="00937CA4" w:rsidP="00CE6AD2">
            <w:pPr>
              <w:spacing w:after="180"/>
              <w:ind w:left="568" w:hanging="284"/>
              <w:jc w:val="left"/>
              <w:rPr>
                <w:rFonts w:ascii="Times New Roman" w:hAnsi="Times New Roman"/>
              </w:rPr>
            </w:pPr>
            <w:r w:rsidRPr="009F1127">
              <w:rPr>
                <w:rFonts w:ascii="Times New Roman" w:hAnsi="Times New Roman"/>
              </w:rPr>
              <w:t>…</w:t>
            </w:r>
          </w:p>
          <w:p w14:paraId="020D35CB" w14:textId="77777777" w:rsidR="00937CA4" w:rsidRPr="00D878B8" w:rsidRDefault="00937CA4" w:rsidP="00CE6AD2">
            <w:pPr>
              <w:spacing w:after="180"/>
              <w:ind w:left="568" w:hanging="284"/>
              <w:jc w:val="left"/>
              <w:textAlignment w:val="auto"/>
              <w:rPr>
                <w:rFonts w:ascii="Times New Roman" w:hAnsi="Times New Roman"/>
                <w:sz w:val="22"/>
                <w:szCs w:val="22"/>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 xml:space="preserve">if </w:t>
            </w:r>
            <w:proofErr w:type="spellStart"/>
            <w:r w:rsidRPr="00D878B8">
              <w:rPr>
                <w:rFonts w:ascii="Times New Roman" w:hAnsi="Times New Roman"/>
                <w:i/>
                <w:sz w:val="22"/>
                <w:szCs w:val="22"/>
                <w:lang w:eastAsia="en-US"/>
              </w:rPr>
              <w:t>attemptCondReconfig</w:t>
            </w:r>
            <w:proofErr w:type="spellEnd"/>
            <w:r w:rsidRPr="00D878B8">
              <w:rPr>
                <w:rFonts w:ascii="Times New Roman" w:hAnsi="Times New Roman"/>
                <w:sz w:val="22"/>
                <w:szCs w:val="22"/>
                <w:lang w:eastAsia="en-US"/>
              </w:rPr>
              <w:t xml:space="preserve"> is configured; and</w:t>
            </w:r>
          </w:p>
          <w:p w14:paraId="4FD56338" w14:textId="77777777" w:rsidR="00937CA4" w:rsidRPr="00D878B8" w:rsidRDefault="00937CA4" w:rsidP="00CE6AD2">
            <w:pPr>
              <w:spacing w:after="180"/>
              <w:ind w:left="568"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 xml:space="preserve">if the selected cell is not configured with </w:t>
            </w:r>
            <w:r w:rsidRPr="00D878B8">
              <w:rPr>
                <w:rFonts w:ascii="Times New Roman" w:hAnsi="Times New Roman"/>
                <w:i/>
                <w:iCs/>
                <w:sz w:val="22"/>
                <w:szCs w:val="22"/>
                <w:lang w:eastAsia="en-US"/>
              </w:rPr>
              <w:t>CondEventT1</w:t>
            </w:r>
            <w:r w:rsidRPr="00D878B8">
              <w:rPr>
                <w:rFonts w:ascii="Times New Roman" w:hAnsi="Times New Roman"/>
                <w:sz w:val="22"/>
                <w:szCs w:val="22"/>
                <w:lang w:eastAsia="en-US"/>
              </w:rPr>
              <w:t xml:space="preserve">, or the selected cell is configured with </w:t>
            </w:r>
            <w:r w:rsidRPr="00D878B8">
              <w:rPr>
                <w:rFonts w:ascii="Times New Roman" w:hAnsi="Times New Roman"/>
                <w:i/>
                <w:iCs/>
                <w:sz w:val="22"/>
                <w:szCs w:val="22"/>
                <w:lang w:eastAsia="en-US"/>
              </w:rPr>
              <w:t>CondEventT1</w:t>
            </w:r>
            <w:r w:rsidRPr="00D878B8">
              <w:rPr>
                <w:rFonts w:ascii="Times New Roman" w:hAnsi="Times New Roman"/>
                <w:sz w:val="22"/>
                <w:szCs w:val="22"/>
                <w:lang w:eastAsia="en-US"/>
              </w:rPr>
              <w:t xml:space="preserve"> and leaving condition has not been fulfilled; and</w:t>
            </w:r>
          </w:p>
          <w:p w14:paraId="484C3735" w14:textId="77777777" w:rsidR="00937CA4" w:rsidRPr="00D878B8" w:rsidRDefault="00937CA4" w:rsidP="00CE6AD2">
            <w:pPr>
              <w:spacing w:after="180"/>
              <w:ind w:left="568"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if the selected cell is one of the candidate cells for which the</w:t>
            </w:r>
            <w:r w:rsidRPr="00D878B8">
              <w:rPr>
                <w:rFonts w:ascii="Times New Roman" w:hAnsi="Times New Roman"/>
                <w:i/>
                <w:iCs/>
                <w:sz w:val="22"/>
                <w:szCs w:val="22"/>
                <w:lang w:eastAsia="en-US"/>
              </w:rPr>
              <w:t xml:space="preserve"> reconfigurationWithSync</w:t>
            </w:r>
            <w:r w:rsidRPr="00D878B8">
              <w:rPr>
                <w:rFonts w:ascii="Times New Roman" w:hAnsi="Times New Roman"/>
                <w:sz w:val="22"/>
                <w:szCs w:val="22"/>
                <w:lang w:eastAsia="en-US"/>
              </w:rPr>
              <w:t xml:space="preserve"> is included in the </w:t>
            </w:r>
            <w:r w:rsidRPr="00D878B8">
              <w:rPr>
                <w:rFonts w:ascii="Times New Roman" w:hAnsi="Times New Roman"/>
                <w:i/>
                <w:sz w:val="22"/>
                <w:szCs w:val="22"/>
                <w:lang w:eastAsia="en-US"/>
              </w:rPr>
              <w:t>masterCellGroup</w:t>
            </w:r>
            <w:r w:rsidRPr="00D878B8">
              <w:rPr>
                <w:rFonts w:ascii="Times New Roman" w:hAnsi="Times New Roman"/>
                <w:sz w:val="22"/>
                <w:szCs w:val="22"/>
                <w:lang w:eastAsia="en-US"/>
              </w:rPr>
              <w:t xml:space="preserve"> in the MCG</w:t>
            </w:r>
            <w:r w:rsidRPr="00D878B8">
              <w:rPr>
                <w:rFonts w:ascii="Times New Roman" w:hAnsi="Times New Roman"/>
                <w:i/>
                <w:sz w:val="22"/>
                <w:szCs w:val="22"/>
                <w:lang w:eastAsia="en-US"/>
              </w:rPr>
              <w:t xml:space="preserve"> </w:t>
            </w:r>
            <w:proofErr w:type="spellStart"/>
            <w:r w:rsidRPr="00D878B8">
              <w:rPr>
                <w:rFonts w:ascii="Times New Roman" w:hAnsi="Times New Roman"/>
                <w:i/>
                <w:sz w:val="22"/>
                <w:szCs w:val="22"/>
                <w:lang w:eastAsia="en-US"/>
              </w:rPr>
              <w:t>VarConditionalReconfig</w:t>
            </w:r>
            <w:proofErr w:type="spellEnd"/>
            <w:r w:rsidRPr="00D878B8">
              <w:rPr>
                <w:rFonts w:ascii="Times New Roman" w:hAnsi="Times New Roman"/>
                <w:sz w:val="22"/>
                <w:szCs w:val="22"/>
                <w:lang w:eastAsia="en-US"/>
              </w:rPr>
              <w:t xml:space="preserve"> and </w:t>
            </w:r>
            <w:r w:rsidRPr="00D878B8">
              <w:rPr>
                <w:rFonts w:ascii="Times New Roman" w:hAnsi="Times New Roman"/>
                <w:sz w:val="22"/>
                <w:szCs w:val="22"/>
                <w:highlight w:val="cyan"/>
                <w:lang w:eastAsia="en-US"/>
              </w:rPr>
              <w:t xml:space="preserve">the </w:t>
            </w:r>
            <w:proofErr w:type="spellStart"/>
            <w:r w:rsidRPr="00D878B8">
              <w:rPr>
                <w:rFonts w:ascii="Times New Roman" w:hAnsi="Times New Roman"/>
                <w:i/>
                <w:iCs/>
                <w:sz w:val="22"/>
                <w:szCs w:val="22"/>
                <w:highlight w:val="cyan"/>
                <w:lang w:eastAsia="en-US"/>
              </w:rPr>
              <w:t>condExecutionCondPSCell</w:t>
            </w:r>
            <w:proofErr w:type="spellEnd"/>
            <w:r w:rsidRPr="00D878B8">
              <w:rPr>
                <w:rFonts w:ascii="Times New Roman" w:hAnsi="Times New Roman"/>
                <w:sz w:val="22"/>
                <w:szCs w:val="22"/>
                <w:highlight w:val="cyan"/>
                <w:lang w:eastAsia="en-US"/>
              </w:rPr>
              <w:t xml:space="preserve"> is not configured for the corresponding </w:t>
            </w:r>
            <w:proofErr w:type="spellStart"/>
            <w:r w:rsidRPr="00D878B8">
              <w:rPr>
                <w:rFonts w:ascii="Times New Roman" w:hAnsi="Times New Roman"/>
                <w:i/>
                <w:iCs/>
                <w:sz w:val="22"/>
                <w:szCs w:val="22"/>
                <w:highlight w:val="cyan"/>
                <w:lang w:eastAsia="en-US"/>
              </w:rPr>
              <w:t>condReconfigId</w:t>
            </w:r>
            <w:proofErr w:type="spellEnd"/>
            <w:r w:rsidRPr="00D878B8">
              <w:rPr>
                <w:rFonts w:ascii="Times New Roman" w:hAnsi="Times New Roman"/>
                <w:i/>
                <w:sz w:val="22"/>
                <w:szCs w:val="22"/>
                <w:highlight w:val="cyan"/>
                <w:lang w:eastAsia="en-US"/>
              </w:rPr>
              <w:t xml:space="preserve"> </w:t>
            </w:r>
            <w:r w:rsidRPr="00D878B8">
              <w:rPr>
                <w:rFonts w:ascii="Times New Roman" w:hAnsi="Times New Roman"/>
                <w:sz w:val="22"/>
                <w:szCs w:val="22"/>
                <w:highlight w:val="cyan"/>
                <w:lang w:eastAsia="en-US"/>
              </w:rPr>
              <w:t>in the MCG</w:t>
            </w:r>
            <w:r w:rsidRPr="00D878B8">
              <w:rPr>
                <w:rFonts w:ascii="Times New Roman" w:hAnsi="Times New Roman"/>
                <w:i/>
                <w:sz w:val="22"/>
                <w:szCs w:val="22"/>
                <w:highlight w:val="cyan"/>
                <w:lang w:eastAsia="en-US"/>
              </w:rPr>
              <w:t xml:space="preserve"> </w:t>
            </w:r>
            <w:proofErr w:type="spellStart"/>
            <w:r w:rsidRPr="00D878B8">
              <w:rPr>
                <w:rFonts w:ascii="Times New Roman" w:hAnsi="Times New Roman"/>
                <w:i/>
                <w:sz w:val="22"/>
                <w:szCs w:val="22"/>
                <w:highlight w:val="cyan"/>
                <w:lang w:eastAsia="en-US"/>
              </w:rPr>
              <w:t>VarConditionalReconfig</w:t>
            </w:r>
            <w:proofErr w:type="spellEnd"/>
            <w:r w:rsidRPr="00D878B8">
              <w:rPr>
                <w:rFonts w:ascii="Times New Roman" w:hAnsi="Times New Roman"/>
                <w:sz w:val="22"/>
                <w:szCs w:val="22"/>
                <w:lang w:eastAsia="en-US"/>
              </w:rPr>
              <w:t>:</w:t>
            </w:r>
          </w:p>
          <w:p w14:paraId="2EEED142" w14:textId="77777777" w:rsidR="00937CA4" w:rsidRPr="00D878B8" w:rsidRDefault="00937CA4" w:rsidP="00CE6AD2">
            <w:pPr>
              <w:spacing w:after="180"/>
              <w:ind w:left="851"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2&gt;</w:t>
            </w:r>
            <w:r w:rsidRPr="00D878B8">
              <w:rPr>
                <w:rFonts w:ascii="Times New Roman" w:hAnsi="Times New Roman"/>
                <w:sz w:val="22"/>
                <w:szCs w:val="22"/>
                <w:lang w:eastAsia="en-US"/>
              </w:rPr>
              <w:tab/>
              <w:t xml:space="preserve">if the UE supports </w:t>
            </w:r>
            <w:r w:rsidRPr="00D878B8">
              <w:rPr>
                <w:rFonts w:ascii="Times New Roman" w:eastAsia="DengXian" w:hAnsi="Times New Roman"/>
                <w:sz w:val="22"/>
                <w:szCs w:val="22"/>
                <w:lang w:eastAsia="en-US"/>
              </w:rPr>
              <w:t>RLF-Report for conditional handover</w:t>
            </w:r>
            <w:r w:rsidRPr="00D878B8">
              <w:rPr>
                <w:rFonts w:ascii="Times New Roman" w:hAnsi="Times New Roman"/>
                <w:sz w:val="22"/>
                <w:szCs w:val="22"/>
                <w:lang w:eastAsia="en-US"/>
              </w:rPr>
              <w:t xml:space="preserve">, set the </w:t>
            </w:r>
            <w:proofErr w:type="spellStart"/>
            <w:r w:rsidRPr="00D878B8">
              <w:rPr>
                <w:rFonts w:ascii="Times New Roman" w:hAnsi="Times New Roman"/>
                <w:i/>
                <w:sz w:val="22"/>
                <w:szCs w:val="22"/>
                <w:lang w:eastAsia="en-US"/>
              </w:rPr>
              <w:t>choCellId</w:t>
            </w:r>
            <w:proofErr w:type="spellEnd"/>
            <w:r w:rsidRPr="00D878B8">
              <w:rPr>
                <w:rFonts w:ascii="Times New Roman" w:hAnsi="Times New Roman"/>
                <w:sz w:val="22"/>
                <w:szCs w:val="22"/>
                <w:lang w:eastAsia="en-US"/>
              </w:rPr>
              <w:t xml:space="preserve"> in the </w:t>
            </w:r>
            <w:proofErr w:type="spellStart"/>
            <w:r w:rsidRPr="00D878B8">
              <w:rPr>
                <w:rFonts w:ascii="Times New Roman" w:hAnsi="Times New Roman"/>
                <w:i/>
                <w:sz w:val="22"/>
                <w:szCs w:val="22"/>
                <w:lang w:eastAsia="en-US"/>
              </w:rPr>
              <w:t>VarRLF</w:t>
            </w:r>
            <w:proofErr w:type="spellEnd"/>
            <w:r w:rsidRPr="00D878B8">
              <w:rPr>
                <w:rFonts w:ascii="Times New Roman" w:hAnsi="Times New Roman"/>
                <w:i/>
                <w:sz w:val="22"/>
                <w:szCs w:val="22"/>
                <w:lang w:eastAsia="en-US"/>
              </w:rPr>
              <w:t>-Report</w:t>
            </w:r>
            <w:r w:rsidRPr="00D878B8">
              <w:rPr>
                <w:rFonts w:ascii="Times New Roman" w:hAnsi="Times New Roman"/>
                <w:sz w:val="22"/>
                <w:szCs w:val="22"/>
                <w:lang w:eastAsia="en-US"/>
              </w:rPr>
              <w:t xml:space="preserve"> to the global cell identity, if available, otherwise to the physical cell identity and carrier frequency of the selected cell;</w:t>
            </w:r>
          </w:p>
          <w:p w14:paraId="1ADEA520" w14:textId="77777777" w:rsidR="00937CA4" w:rsidRPr="00D878B8" w:rsidRDefault="00937CA4" w:rsidP="00CE6AD2">
            <w:pPr>
              <w:spacing w:after="180"/>
              <w:ind w:left="851"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2&gt;</w:t>
            </w:r>
            <w:r w:rsidRPr="00D878B8">
              <w:rPr>
                <w:rFonts w:ascii="Times New Roman" w:hAnsi="Times New Roman"/>
                <w:sz w:val="22"/>
                <w:szCs w:val="22"/>
                <w:lang w:eastAsia="en-US"/>
              </w:rPr>
              <w:tab/>
              <w:t xml:space="preserve">apply the stored </w:t>
            </w:r>
            <w:r w:rsidRPr="00D878B8">
              <w:rPr>
                <w:rFonts w:ascii="Times New Roman" w:hAnsi="Times New Roman"/>
                <w:i/>
                <w:sz w:val="22"/>
                <w:szCs w:val="22"/>
                <w:lang w:eastAsia="en-US"/>
              </w:rPr>
              <w:t xml:space="preserve">condRRCReconfig </w:t>
            </w:r>
            <w:r w:rsidRPr="00D878B8">
              <w:rPr>
                <w:rFonts w:ascii="Times New Roman" w:hAnsi="Times New Roman"/>
                <w:sz w:val="22"/>
                <w:szCs w:val="22"/>
                <w:lang w:eastAsia="en-US"/>
              </w:rPr>
              <w:t>associated to the selected cell and perform actions as specified in 5.3.5.3;</w:t>
            </w:r>
          </w:p>
          <w:p w14:paraId="6A716F6D" w14:textId="77777777" w:rsidR="00937CA4" w:rsidRPr="009F1127" w:rsidRDefault="00937CA4" w:rsidP="00CE6AD2">
            <w:pPr>
              <w:spacing w:after="180"/>
              <w:ind w:left="568" w:hanging="284"/>
              <w:jc w:val="left"/>
              <w:rPr>
                <w:rFonts w:ascii="Times New Roman" w:hAnsi="Times New Roman"/>
              </w:rPr>
            </w:pPr>
          </w:p>
          <w:p w14:paraId="1CCC8849" w14:textId="77777777" w:rsidR="00937CA4" w:rsidRPr="009F1127" w:rsidRDefault="00937CA4" w:rsidP="00CE6AD2">
            <w:pPr>
              <w:spacing w:after="180"/>
              <w:ind w:left="568" w:hanging="284"/>
              <w:jc w:val="left"/>
              <w:rPr>
                <w:rFonts w:ascii="Times New Roman" w:hAnsi="Times New Roman"/>
              </w:rPr>
            </w:pPr>
            <w:r w:rsidRPr="009F1127">
              <w:rPr>
                <w:rFonts w:ascii="Times New Roman" w:hAnsi="Times New Roman"/>
              </w:rPr>
              <w:t>1&gt;</w:t>
            </w:r>
            <w:r w:rsidRPr="009F1127">
              <w:rPr>
                <w:rFonts w:ascii="Times New Roman" w:hAnsi="Times New Roman"/>
              </w:rPr>
              <w:tab/>
              <w:t>if the cell selection is triggered by detecting radio link failure of the MCG or re-configuration with sync failure of the MCG for an LTM cell switch procedure triggered upon the indication by lower layers as specified in clause 5.3.5.18.6; and</w:t>
            </w:r>
          </w:p>
          <w:p w14:paraId="6D950A45" w14:textId="77777777" w:rsidR="00937CA4" w:rsidRPr="009F1127" w:rsidRDefault="00937CA4" w:rsidP="00CE6AD2">
            <w:pPr>
              <w:spacing w:after="180"/>
              <w:ind w:left="568" w:hanging="284"/>
              <w:jc w:val="left"/>
              <w:rPr>
                <w:rFonts w:ascii="Times New Roman" w:eastAsia="DengXian" w:hAnsi="Times New Roman"/>
              </w:rPr>
            </w:pPr>
            <w:r w:rsidRPr="009F1127">
              <w:rPr>
                <w:rFonts w:ascii="Times New Roman" w:eastAsia="DengXian" w:hAnsi="Times New Roman"/>
              </w:rPr>
              <w:t>1&gt;</w:t>
            </w:r>
            <w:r w:rsidRPr="009F1127">
              <w:rPr>
                <w:rFonts w:ascii="Times New Roman" w:eastAsia="DengXian" w:hAnsi="Times New Roman"/>
              </w:rPr>
              <w:tab/>
              <w:t xml:space="preserve">if </w:t>
            </w:r>
            <w:proofErr w:type="spellStart"/>
            <w:r w:rsidRPr="009F1127">
              <w:rPr>
                <w:rFonts w:ascii="Times New Roman" w:eastAsia="DengXian" w:hAnsi="Times New Roman"/>
                <w:i/>
                <w:iCs/>
              </w:rPr>
              <w:t>attemptLTM</w:t>
            </w:r>
            <w:proofErr w:type="spellEnd"/>
            <w:r w:rsidRPr="009F1127">
              <w:rPr>
                <w:rFonts w:ascii="Times New Roman" w:eastAsia="DengXian" w:hAnsi="Times New Roman"/>
                <w:i/>
                <w:iCs/>
              </w:rPr>
              <w:t>-Switch</w:t>
            </w:r>
            <w:r w:rsidRPr="009F1127">
              <w:rPr>
                <w:rFonts w:ascii="Times New Roman" w:eastAsia="DengXian" w:hAnsi="Times New Roman"/>
              </w:rPr>
              <w:t xml:space="preserve"> is configured; and</w:t>
            </w:r>
          </w:p>
          <w:p w14:paraId="09B7EA49" w14:textId="77777777" w:rsidR="00937CA4" w:rsidRPr="00465535" w:rsidRDefault="00937CA4" w:rsidP="00CE6AD2">
            <w:pPr>
              <w:spacing w:after="180"/>
              <w:ind w:left="568" w:hanging="284"/>
              <w:jc w:val="left"/>
              <w:textAlignment w:val="auto"/>
              <w:rPr>
                <w:rFonts w:ascii="Times New Roman" w:eastAsia="Yu Mincho" w:hAnsi="Times New Roman"/>
                <w:sz w:val="22"/>
                <w:szCs w:val="22"/>
              </w:rPr>
            </w:pPr>
            <w:r w:rsidRPr="00465535">
              <w:rPr>
                <w:rFonts w:ascii="Times New Roman" w:eastAsia="Yu Mincho" w:hAnsi="Times New Roman"/>
                <w:sz w:val="22"/>
                <w:szCs w:val="22"/>
                <w:lang w:eastAsia="en-US"/>
              </w:rPr>
              <w:t>1&gt;</w:t>
            </w:r>
            <w:r w:rsidRPr="00465535">
              <w:rPr>
                <w:rFonts w:ascii="Times New Roman" w:eastAsia="Yu Mincho" w:hAnsi="Times New Roman"/>
                <w:sz w:val="22"/>
                <w:szCs w:val="22"/>
                <w:lang w:eastAsia="en-US"/>
              </w:rPr>
              <w:tab/>
              <w:t xml:space="preserve">if </w:t>
            </w:r>
            <w:proofErr w:type="spellStart"/>
            <w:r w:rsidRPr="00465535">
              <w:rPr>
                <w:rFonts w:ascii="Times New Roman" w:eastAsia="Yu Mincho" w:hAnsi="Times New Roman"/>
                <w:i/>
                <w:iCs/>
                <w:sz w:val="22"/>
                <w:szCs w:val="22"/>
                <w:lang w:eastAsia="en-US"/>
              </w:rPr>
              <w:t>attemptLTM</w:t>
            </w:r>
            <w:proofErr w:type="spellEnd"/>
            <w:r w:rsidRPr="00465535">
              <w:rPr>
                <w:rFonts w:ascii="Times New Roman" w:eastAsia="Yu Mincho" w:hAnsi="Times New Roman"/>
                <w:i/>
                <w:iCs/>
                <w:sz w:val="22"/>
                <w:szCs w:val="22"/>
                <w:lang w:eastAsia="en-US"/>
              </w:rPr>
              <w:t>-Switch</w:t>
            </w:r>
            <w:r w:rsidRPr="00465535">
              <w:rPr>
                <w:rFonts w:ascii="Times New Roman" w:eastAsia="Yu Mincho" w:hAnsi="Times New Roman"/>
                <w:sz w:val="22"/>
                <w:szCs w:val="22"/>
                <w:lang w:eastAsia="en-US"/>
              </w:rPr>
              <w:t xml:space="preserve"> is configured; and</w:t>
            </w:r>
          </w:p>
          <w:p w14:paraId="6FA3B7AD" w14:textId="77777777" w:rsidR="00937CA4" w:rsidRPr="00465535" w:rsidRDefault="00937CA4" w:rsidP="00CE6AD2">
            <w:pPr>
              <w:spacing w:after="180"/>
              <w:ind w:left="568"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1&gt;</w:t>
            </w:r>
            <w:r w:rsidRPr="00465535">
              <w:rPr>
                <w:rFonts w:ascii="Times New Roman" w:eastAsia="Yu Mincho" w:hAnsi="Times New Roman"/>
                <w:sz w:val="22"/>
                <w:szCs w:val="22"/>
                <w:lang w:eastAsia="en-US"/>
              </w:rPr>
              <w:tab/>
            </w:r>
            <w:r w:rsidRPr="009C3059">
              <w:rPr>
                <w:rFonts w:ascii="Times New Roman" w:eastAsia="Yu Mincho" w:hAnsi="Times New Roman"/>
                <w:sz w:val="22"/>
                <w:szCs w:val="22"/>
                <w:highlight w:val="yellow"/>
                <w:lang w:eastAsia="en-US"/>
              </w:rPr>
              <w:t xml:space="preserve">if the selected cell is one of the LTM candidate cells in the </w:t>
            </w:r>
            <w:r w:rsidRPr="009C3059">
              <w:rPr>
                <w:rFonts w:ascii="Times New Roman" w:eastAsia="Yu Mincho" w:hAnsi="Times New Roman"/>
                <w:i/>
                <w:iCs/>
                <w:sz w:val="22"/>
                <w:szCs w:val="22"/>
                <w:highlight w:val="yellow"/>
                <w:lang w:eastAsia="en-US"/>
              </w:rPr>
              <w:t xml:space="preserve">LTM-Candidate </w:t>
            </w:r>
            <w:r w:rsidRPr="009C3059">
              <w:rPr>
                <w:rFonts w:ascii="Times New Roman" w:eastAsia="Yu Mincho" w:hAnsi="Times New Roman"/>
                <w:sz w:val="22"/>
                <w:szCs w:val="22"/>
                <w:highlight w:val="yellow"/>
                <w:lang w:eastAsia="en-US"/>
              </w:rPr>
              <w:t xml:space="preserve">IE within </w:t>
            </w:r>
            <w:proofErr w:type="spellStart"/>
            <w:r w:rsidRPr="009C3059">
              <w:rPr>
                <w:rFonts w:ascii="Times New Roman" w:eastAsia="Yu Mincho" w:hAnsi="Times New Roman"/>
                <w:i/>
                <w:iCs/>
                <w:sz w:val="22"/>
                <w:szCs w:val="22"/>
                <w:highlight w:val="yellow"/>
                <w:lang w:eastAsia="en-US"/>
              </w:rPr>
              <w:t>ltm</w:t>
            </w:r>
            <w:proofErr w:type="spellEnd"/>
            <w:r w:rsidRPr="009C3059">
              <w:rPr>
                <w:rFonts w:ascii="Times New Roman" w:eastAsia="Yu Mincho" w:hAnsi="Times New Roman"/>
                <w:i/>
                <w:iCs/>
                <w:sz w:val="22"/>
                <w:szCs w:val="22"/>
                <w:highlight w:val="yellow"/>
                <w:lang w:eastAsia="en-US"/>
              </w:rPr>
              <w:t>-Config</w:t>
            </w:r>
            <w:r w:rsidRPr="009C3059">
              <w:rPr>
                <w:rFonts w:ascii="Times New Roman" w:eastAsia="Yu Mincho" w:hAnsi="Times New Roman"/>
                <w:sz w:val="22"/>
                <w:szCs w:val="22"/>
                <w:highlight w:val="yellow"/>
                <w:lang w:eastAsia="en-US"/>
              </w:rPr>
              <w:t xml:space="preserve"> associated with the MCG:</w:t>
            </w:r>
          </w:p>
          <w:p w14:paraId="76CA5AC9" w14:textId="77777777" w:rsidR="00937CA4" w:rsidRPr="00465535" w:rsidRDefault="00937CA4" w:rsidP="00CE6AD2">
            <w:pPr>
              <w:spacing w:after="180"/>
              <w:ind w:left="851"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selected cell does not have the field </w:t>
            </w:r>
            <w:proofErr w:type="spellStart"/>
            <w:r w:rsidRPr="00465535">
              <w:rPr>
                <w:rFonts w:ascii="Times New Roman" w:eastAsia="Yu Mincho" w:hAnsi="Times New Roman"/>
                <w:i/>
                <w:iCs/>
                <w:sz w:val="22"/>
                <w:szCs w:val="22"/>
                <w:lang w:eastAsia="en-US"/>
              </w:rPr>
              <w:t>ltm-NoSecurityChangeID</w:t>
            </w:r>
            <w:proofErr w:type="spellEnd"/>
            <w:r w:rsidRPr="00465535">
              <w:rPr>
                <w:rFonts w:ascii="Times New Roman" w:eastAsia="Yu Mincho" w:hAnsi="Times New Roman"/>
                <w:sz w:val="22"/>
                <w:szCs w:val="22"/>
                <w:lang w:eastAsia="en-US"/>
              </w:rPr>
              <w:t xml:space="preserve"> configured and if the UE does not have any value stored of </w:t>
            </w:r>
            <w:proofErr w:type="spellStart"/>
            <w:r w:rsidRPr="00465535">
              <w:rPr>
                <w:rFonts w:ascii="Times New Roman" w:eastAsia="Yu Mincho" w:hAnsi="Times New Roman"/>
                <w:i/>
                <w:iCs/>
                <w:sz w:val="22"/>
                <w:szCs w:val="22"/>
                <w:lang w:eastAsia="en-US"/>
              </w:rPr>
              <w:t>ltm-ServingCellNoSecurityChangeID</w:t>
            </w:r>
            <w:proofErr w:type="spellEnd"/>
            <w:r w:rsidRPr="00465535">
              <w:rPr>
                <w:rFonts w:ascii="Times New Roman" w:eastAsia="Yu Mincho" w:hAnsi="Times New Roman"/>
                <w:sz w:val="22"/>
                <w:szCs w:val="22"/>
                <w:lang w:eastAsia="en-US"/>
              </w:rPr>
              <w:t xml:space="preserve"> within </w:t>
            </w:r>
            <w:proofErr w:type="spellStart"/>
            <w:r w:rsidRPr="00465535">
              <w:rPr>
                <w:rFonts w:ascii="Times New Roman" w:eastAsia="Yu Mincho" w:hAnsi="Times New Roman"/>
                <w:i/>
                <w:iCs/>
                <w:sz w:val="22"/>
                <w:szCs w:val="22"/>
                <w:lang w:eastAsia="en-US"/>
              </w:rPr>
              <w:t>VarLTM-ServingCellNoSecurityChangeID</w:t>
            </w:r>
            <w:proofErr w:type="spellEnd"/>
            <w:r w:rsidRPr="00465535">
              <w:rPr>
                <w:rFonts w:ascii="Times New Roman" w:eastAsia="Yu Mincho" w:hAnsi="Times New Roman"/>
                <w:sz w:val="22"/>
                <w:szCs w:val="22"/>
                <w:lang w:eastAsia="en-US"/>
              </w:rPr>
              <w:t>; or</w:t>
            </w:r>
          </w:p>
          <w:p w14:paraId="4C09C36F" w14:textId="77777777" w:rsidR="00937CA4" w:rsidRPr="00465535" w:rsidRDefault="00937CA4" w:rsidP="00CE6AD2">
            <w:pPr>
              <w:spacing w:after="180"/>
              <w:ind w:left="851" w:hanging="284"/>
              <w:jc w:val="left"/>
              <w:textAlignment w:val="auto"/>
              <w:rPr>
                <w:rFonts w:ascii="Times New Roman"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w:t>
            </w:r>
            <w:r w:rsidRPr="00465535">
              <w:rPr>
                <w:rFonts w:ascii="Times New Roman" w:hAnsi="Times New Roman"/>
                <w:sz w:val="22"/>
                <w:szCs w:val="22"/>
                <w:lang w:eastAsia="en-US"/>
              </w:rPr>
              <w:t xml:space="preserve">cell selection is triggered by detecting radio link failure of the MCG and the selected cell has a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 a value which is equal to the value of </w:t>
            </w:r>
            <w:proofErr w:type="spellStart"/>
            <w:r w:rsidRPr="00465535">
              <w:rPr>
                <w:rFonts w:ascii="Times New Roman" w:hAnsi="Times New Roman"/>
                <w:i/>
                <w:iCs/>
                <w:sz w:val="22"/>
                <w:szCs w:val="22"/>
                <w:lang w:eastAsia="en-US"/>
              </w:rPr>
              <w:t>ltm-ServingCellNoSecurityChangeID</w:t>
            </w:r>
            <w:proofErr w:type="spellEnd"/>
            <w:r w:rsidRPr="00465535">
              <w:rPr>
                <w:rFonts w:ascii="Times New Roman" w:hAnsi="Times New Roman"/>
                <w:i/>
                <w:iCs/>
                <w:sz w:val="22"/>
                <w:szCs w:val="22"/>
                <w:lang w:eastAsia="en-US"/>
              </w:rPr>
              <w:t xml:space="preserve"> </w:t>
            </w:r>
            <w:r w:rsidRPr="00465535">
              <w:rPr>
                <w:rFonts w:ascii="Times New Roman" w:hAnsi="Times New Roman"/>
                <w:sz w:val="22"/>
                <w:szCs w:val="22"/>
                <w:lang w:eastAsia="en-US"/>
              </w:rPr>
              <w:t xml:space="preserve">within </w:t>
            </w:r>
            <w:proofErr w:type="spellStart"/>
            <w:r w:rsidRPr="00465535">
              <w:rPr>
                <w:rFonts w:ascii="Times New Roman" w:hAnsi="Times New Roman"/>
                <w:i/>
                <w:iCs/>
                <w:sz w:val="22"/>
                <w:szCs w:val="22"/>
                <w:lang w:eastAsia="en-US"/>
              </w:rPr>
              <w:t>VarLTM-ServingCellNoSecurityChangeID</w:t>
            </w:r>
            <w:proofErr w:type="spellEnd"/>
            <w:r w:rsidRPr="00465535">
              <w:rPr>
                <w:rFonts w:ascii="Times New Roman" w:hAnsi="Times New Roman"/>
                <w:sz w:val="22"/>
                <w:szCs w:val="22"/>
                <w:lang w:eastAsia="en-US"/>
              </w:rPr>
              <w:t>; or</w:t>
            </w:r>
          </w:p>
          <w:p w14:paraId="2D9B6140" w14:textId="77777777" w:rsidR="00937CA4" w:rsidRPr="00465535" w:rsidRDefault="00937CA4" w:rsidP="00CE6AD2">
            <w:pPr>
              <w:spacing w:after="180"/>
              <w:ind w:left="851"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w:t>
            </w:r>
            <w:r w:rsidRPr="00465535">
              <w:rPr>
                <w:rFonts w:ascii="Times New Roman" w:hAnsi="Times New Roman"/>
                <w:sz w:val="22"/>
                <w:szCs w:val="22"/>
                <w:lang w:eastAsia="en-US"/>
              </w:rPr>
              <w:t xml:space="preserve">cell selection is triggered by detecting re-configuration with sync failure of the MCG for an LTM cell switch procedure triggered upon the indication by lower layers as specified in clause 5.3.5.18.6 and the </w:t>
            </w:r>
            <w:proofErr w:type="spellStart"/>
            <w:r w:rsidRPr="00465535">
              <w:rPr>
                <w:rFonts w:ascii="Times New Roman" w:hAnsi="Times New Roman"/>
                <w:sz w:val="22"/>
                <w:szCs w:val="22"/>
                <w:lang w:eastAsia="en-US"/>
              </w:rPr>
              <w:t>seleted</w:t>
            </w:r>
            <w:proofErr w:type="spellEnd"/>
            <w:r w:rsidRPr="00465535">
              <w:rPr>
                <w:rFonts w:ascii="Times New Roman" w:hAnsi="Times New Roman"/>
                <w:sz w:val="22"/>
                <w:szCs w:val="22"/>
                <w:lang w:eastAsia="en-US"/>
              </w:rPr>
              <w:t xml:space="preserve"> cell has a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 a value which is equal to the value of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within the LTM candidate configuration for which the re-configuration with sync failure is detected:</w:t>
            </w:r>
          </w:p>
          <w:p w14:paraId="3CEEAB9E" w14:textId="77777777" w:rsidR="00937CA4" w:rsidRPr="00465535" w:rsidRDefault="00937CA4" w:rsidP="00CE6AD2">
            <w:pPr>
              <w:spacing w:after="180"/>
              <w:ind w:left="1135" w:hanging="284"/>
              <w:jc w:val="left"/>
              <w:textAlignment w:val="auto"/>
              <w:rPr>
                <w:rFonts w:ascii="Times New Roman" w:hAnsi="Times New Roman"/>
                <w:sz w:val="22"/>
                <w:szCs w:val="22"/>
                <w:lang w:eastAsia="en-US"/>
              </w:rPr>
            </w:pPr>
            <w:r w:rsidRPr="00465535">
              <w:rPr>
                <w:rFonts w:ascii="Times New Roman" w:hAnsi="Times New Roman"/>
                <w:sz w:val="22"/>
                <w:szCs w:val="22"/>
                <w:lang w:eastAsia="en-US"/>
              </w:rPr>
              <w:t>3&gt;</w:t>
            </w:r>
            <w:r w:rsidRPr="00465535">
              <w:rPr>
                <w:rFonts w:ascii="Times New Roman" w:hAnsi="Times New Roman"/>
                <w:sz w:val="22"/>
                <w:szCs w:val="22"/>
                <w:lang w:eastAsia="en-US"/>
              </w:rPr>
              <w:tab/>
              <w:t>perform the LTM cell switch procedure for the selected LTM candidate cell according to the actions specified in 5.3.5.18.6;</w:t>
            </w:r>
          </w:p>
          <w:p w14:paraId="2B3A9E4C" w14:textId="77777777" w:rsidR="00937CA4" w:rsidRPr="009F1127" w:rsidRDefault="00937CA4" w:rsidP="00CE6AD2">
            <w:pPr>
              <w:spacing w:after="180"/>
              <w:ind w:left="851" w:hanging="284"/>
              <w:jc w:val="left"/>
              <w:rPr>
                <w:rFonts w:eastAsia="Malgun Gothic" w:cs="Arial"/>
                <w:sz w:val="32"/>
                <w:szCs w:val="18"/>
                <w:lang w:eastAsia="ko-KR"/>
              </w:rPr>
            </w:pPr>
          </w:p>
        </w:tc>
      </w:tr>
    </w:tbl>
    <w:p w14:paraId="708E9C39" w14:textId="237DDB1B" w:rsidR="00400D2B" w:rsidRDefault="00400D2B" w:rsidP="003A4119">
      <w:pPr>
        <w:keepNext/>
        <w:keepLines/>
        <w:spacing w:before="100" w:beforeAutospacing="1" w:after="0"/>
        <w:jc w:val="left"/>
        <w:textAlignment w:val="auto"/>
        <w:rPr>
          <w:rFonts w:eastAsia="Malgun Gothic" w:cs="Arial"/>
          <w:lang w:eastAsia="ko-KR"/>
        </w:rPr>
      </w:pPr>
      <w:r>
        <w:rPr>
          <w:rFonts w:eastAsia="Malgun Gothic" w:cs="Arial"/>
          <w:lang w:eastAsia="ko-KR"/>
        </w:rPr>
        <w:t xml:space="preserve">In LTM, </w:t>
      </w:r>
      <w:r w:rsidR="00DD3FBF">
        <w:rPr>
          <w:rFonts w:eastAsia="Malgun Gothic" w:cs="Arial"/>
          <w:lang w:eastAsia="ko-KR"/>
        </w:rPr>
        <w:t xml:space="preserve">an LTM candidate cell </w:t>
      </w:r>
      <w:r w:rsidR="006D0FA8">
        <w:rPr>
          <w:rFonts w:eastAsia="Malgun Gothic" w:cs="Arial"/>
          <w:lang w:eastAsia="ko-KR"/>
        </w:rPr>
        <w:t xml:space="preserve">for MCG </w:t>
      </w:r>
      <w:r w:rsidR="00DD3FBF">
        <w:rPr>
          <w:rFonts w:eastAsia="Malgun Gothic" w:cs="Arial"/>
          <w:lang w:eastAsia="ko-KR"/>
        </w:rPr>
        <w:t xml:space="preserve">can be configured with </w:t>
      </w:r>
      <w:r w:rsidR="008F3BEB">
        <w:rPr>
          <w:rFonts w:eastAsia="Malgun Gothic" w:cs="Arial"/>
          <w:lang w:eastAsia="ko-KR"/>
        </w:rPr>
        <w:t xml:space="preserve">SCG addition. </w:t>
      </w:r>
      <w:r w:rsidRPr="003A4119">
        <w:rPr>
          <w:rFonts w:eastAsia="Malgun Gothic" w:cs="Arial"/>
          <w:lang w:eastAsia="ko-KR"/>
        </w:rPr>
        <w:t>According to the section 5.3.7.3 of TS 38.331</w:t>
      </w:r>
      <w:r w:rsidR="005E5ED9">
        <w:rPr>
          <w:rFonts w:eastAsia="Malgun Gothic" w:cs="Arial"/>
          <w:lang w:eastAsia="ko-KR"/>
        </w:rPr>
        <w:t xml:space="preserve"> (see the yellow highlight above)</w:t>
      </w:r>
      <w:r w:rsidRPr="003A4119">
        <w:rPr>
          <w:rFonts w:eastAsia="Malgun Gothic" w:cs="Arial"/>
          <w:lang w:eastAsia="ko-KR"/>
        </w:rPr>
        <w:t>, for LTM fast recovery, a UE is allowed to use a configuration for MCG LTM with SCG. RAN2 needs to discuss whether a configuration for MCG LTM with SCG is considered for an LTM fast recovery.</w:t>
      </w:r>
      <w:r w:rsidRPr="00EA0A7D">
        <w:rPr>
          <w:rFonts w:eastAsia="Malgun Gothic" w:cs="Arial"/>
          <w:highlight w:val="lightGray"/>
          <w:lang w:eastAsia="ko-KR"/>
        </w:rPr>
        <w:t xml:space="preserve"> </w:t>
      </w:r>
    </w:p>
    <w:p w14:paraId="40DE10F6" w14:textId="46025389" w:rsidR="00F52BB4" w:rsidRDefault="00F52BB4" w:rsidP="003A4119">
      <w:pPr>
        <w:keepNext/>
        <w:keepLines/>
        <w:spacing w:before="100" w:beforeAutospacing="1" w:after="0"/>
        <w:jc w:val="left"/>
        <w:textAlignment w:val="auto"/>
        <w:rPr>
          <w:rFonts w:eastAsia="Malgun Gothic" w:cs="Arial"/>
          <w:b/>
          <w:bCs/>
          <w:lang w:val="en-US" w:eastAsia="ko-KR"/>
        </w:rPr>
      </w:pPr>
      <w:r>
        <w:rPr>
          <w:rFonts w:eastAsia="Malgun Gothic" w:cs="Arial"/>
          <w:b/>
          <w:bCs/>
          <w:lang w:val="en-US" w:eastAsia="ko-KR"/>
        </w:rPr>
        <w:t>Proposal 1: RAN</w:t>
      </w:r>
      <w:r w:rsidR="00AC554C">
        <w:rPr>
          <w:rFonts w:eastAsia="Malgun Gothic" w:cs="Arial"/>
          <w:b/>
          <w:bCs/>
          <w:lang w:val="en-US" w:eastAsia="ko-KR"/>
        </w:rPr>
        <w:t>2</w:t>
      </w:r>
      <w:r>
        <w:rPr>
          <w:rFonts w:eastAsia="Malgun Gothic" w:cs="Arial"/>
          <w:b/>
          <w:bCs/>
          <w:lang w:val="en-US" w:eastAsia="ko-KR"/>
        </w:rPr>
        <w:t xml:space="preserve"> to discuss whether </w:t>
      </w:r>
      <w:r w:rsidRPr="003A4119">
        <w:rPr>
          <w:rFonts w:eastAsia="Malgun Gothic" w:cs="Arial"/>
          <w:b/>
          <w:bCs/>
          <w:lang w:val="en-US" w:eastAsia="ko-KR"/>
        </w:rPr>
        <w:t>LTM candidate configuration for MCG LTM with SCG is considered for LTM fast recovery.</w:t>
      </w:r>
    </w:p>
    <w:p w14:paraId="31DE9BA8" w14:textId="77777777" w:rsidR="00511F80" w:rsidRDefault="00511F80" w:rsidP="00511F80">
      <w:pPr>
        <w:pStyle w:val="Heading2"/>
      </w:pPr>
      <w:r w:rsidRPr="002D20ED">
        <w:lastRenderedPageBreak/>
        <w:t>Eary TA acquisition of SCG within MCG LTM</w:t>
      </w:r>
    </w:p>
    <w:p w14:paraId="440644B6" w14:textId="77777777" w:rsidR="00511F80" w:rsidRPr="003A4119" w:rsidRDefault="00511F80" w:rsidP="00511F80">
      <w:pPr>
        <w:rPr>
          <w:rFonts w:eastAsia="Malgun Gothic" w:cs="Arial"/>
          <w:lang w:eastAsia="ko-KR"/>
        </w:rPr>
      </w:pPr>
      <w:r w:rsidRPr="003A4119">
        <w:rPr>
          <w:rFonts w:eastAsia="Malgun Gothic" w:cs="Arial"/>
          <w:lang w:eastAsia="ko-KR"/>
        </w:rPr>
        <w:t>For a candidate PSCell of SCG LTM, an early TA acquisition is supported. A UE may skip a random access procedure toward the candidate PSCell using a TA acquired by the early TA acquisition procedure. It reduces a switching time of a SCG LTM cell switch procedure for the candidate PSCell. However, when a UE applied a SCG configuration within MCG LTM configuration. the UE need to perform a random access procedure toward a</w:t>
      </w:r>
      <w:r w:rsidRPr="003A4119">
        <w:rPr>
          <w:rFonts w:cs="Arial"/>
        </w:rPr>
        <w:t xml:space="preserve"> candidate PSCell of SCG within MCG LTM</w:t>
      </w:r>
      <w:r w:rsidRPr="003A4119">
        <w:rPr>
          <w:rFonts w:eastAsia="Malgun Gothic" w:cs="Arial"/>
          <w:lang w:eastAsia="ko-KR"/>
        </w:rPr>
        <w:t xml:space="preserve">. </w:t>
      </w:r>
    </w:p>
    <w:p w14:paraId="3F86DB4D" w14:textId="4D88BF92" w:rsidR="00511F80" w:rsidRPr="003A4119" w:rsidRDefault="00511F80" w:rsidP="00511F80">
      <w:pPr>
        <w:pStyle w:val="TAL"/>
        <w:rPr>
          <w:rFonts w:eastAsia="Malgun Gothic" w:cs="Arial"/>
          <w:b/>
          <w:bCs/>
          <w:iCs/>
          <w:sz w:val="20"/>
          <w:lang w:eastAsia="ko-KR"/>
        </w:rPr>
      </w:pPr>
      <w:r w:rsidRPr="003A4119">
        <w:rPr>
          <w:rFonts w:cs="Arial"/>
          <w:b/>
          <w:bCs/>
          <w:sz w:val="20"/>
        </w:rPr>
        <w:t xml:space="preserve">Observation </w:t>
      </w:r>
      <w:r w:rsidR="00F52BB4">
        <w:rPr>
          <w:rFonts w:eastAsia="Malgun Gothic" w:cs="Arial"/>
          <w:b/>
          <w:bCs/>
          <w:sz w:val="20"/>
          <w:lang w:eastAsia="ko-KR"/>
        </w:rPr>
        <w:t>1</w:t>
      </w:r>
      <w:r w:rsidRPr="003A4119">
        <w:rPr>
          <w:rFonts w:eastAsia="Malgun Gothic" w:cs="Arial"/>
          <w:b/>
          <w:bCs/>
          <w:sz w:val="20"/>
          <w:lang w:eastAsia="ko-KR"/>
        </w:rPr>
        <w:t>:</w:t>
      </w:r>
      <w:r w:rsidRPr="003A4119">
        <w:rPr>
          <w:rFonts w:cs="Arial"/>
          <w:b/>
          <w:bCs/>
          <w:sz w:val="20"/>
        </w:rPr>
        <w:t xml:space="preserve"> </w:t>
      </w:r>
      <w:r w:rsidRPr="003A4119">
        <w:rPr>
          <w:rFonts w:eastAsia="Malgun Gothic" w:cs="Arial"/>
          <w:b/>
          <w:bCs/>
          <w:sz w:val="20"/>
          <w:lang w:eastAsia="ko-KR"/>
        </w:rPr>
        <w:t>early TA acquisition is supported for candidate PSCell of SCG LTM</w:t>
      </w:r>
      <w:r w:rsidRPr="003A4119">
        <w:rPr>
          <w:rFonts w:eastAsia="Malgun Gothic" w:cs="Arial"/>
          <w:b/>
          <w:bCs/>
          <w:iCs/>
          <w:sz w:val="20"/>
          <w:lang w:eastAsia="ko-KR"/>
        </w:rPr>
        <w:t xml:space="preserve"> while not supported for a candidate PSCell of SCG within MCG LTM.</w:t>
      </w:r>
    </w:p>
    <w:p w14:paraId="3397E301" w14:textId="77777777" w:rsidR="00511F80" w:rsidRPr="003A4119" w:rsidRDefault="00511F80" w:rsidP="00511F80">
      <w:pPr>
        <w:rPr>
          <w:rFonts w:eastAsia="Malgun Gothic" w:cs="Arial"/>
          <w:b/>
          <w:bCs/>
          <w:iCs/>
          <w:lang w:eastAsia="ko-KR"/>
        </w:rPr>
      </w:pPr>
    </w:p>
    <w:p w14:paraId="64EC6285" w14:textId="77777777" w:rsidR="00511F80" w:rsidRPr="003A4119" w:rsidRDefault="00511F80" w:rsidP="00511F80">
      <w:pPr>
        <w:rPr>
          <w:rFonts w:eastAsia="Malgun Gothic" w:cs="Arial"/>
          <w:lang w:eastAsia="ko-KR"/>
        </w:rPr>
      </w:pPr>
      <w:r w:rsidRPr="003A4119">
        <w:rPr>
          <w:rFonts w:eastAsia="Malgun Gothic" w:cs="Arial"/>
          <w:lang w:eastAsia="ko-KR"/>
        </w:rPr>
        <w:t xml:space="preserve">For example, the candidate PSCell of SCG within MCG LTM may be of SCG LTM. The UE may acquire a TA value of the candidate PSCell based on UE based TA measurements. The UE may use the TA value of the candidate PSCell to access to the candidate PSCell. It is beneficial to use the TA of the candidate PSCell for access to the candidate PSCell. </w:t>
      </w:r>
    </w:p>
    <w:p w14:paraId="5B8C7B41" w14:textId="74561795" w:rsidR="00511F80" w:rsidRPr="003A4119" w:rsidRDefault="00511F80" w:rsidP="00511F80">
      <w:pPr>
        <w:pStyle w:val="TAL"/>
        <w:rPr>
          <w:rFonts w:eastAsia="Malgun Gothic" w:cs="Arial"/>
          <w:b/>
          <w:bCs/>
          <w:iCs/>
          <w:sz w:val="20"/>
          <w:lang w:eastAsia="ko-KR"/>
        </w:rPr>
      </w:pPr>
      <w:r w:rsidRPr="003A4119">
        <w:rPr>
          <w:rFonts w:eastAsia="Malgun Gothic" w:cs="Arial"/>
          <w:b/>
          <w:bCs/>
          <w:sz w:val="20"/>
          <w:lang w:eastAsia="ko-KR"/>
        </w:rPr>
        <w:t xml:space="preserve">Proposal </w:t>
      </w:r>
      <w:r w:rsidR="00F52BB4">
        <w:rPr>
          <w:rFonts w:eastAsia="Malgun Gothic" w:cs="Arial"/>
          <w:b/>
          <w:bCs/>
          <w:sz w:val="20"/>
          <w:lang w:eastAsia="ko-KR"/>
        </w:rPr>
        <w:t>2</w:t>
      </w:r>
      <w:r w:rsidRPr="003A4119">
        <w:rPr>
          <w:rFonts w:eastAsia="Malgun Gothic" w:cs="Arial"/>
          <w:b/>
          <w:bCs/>
          <w:sz w:val="20"/>
          <w:lang w:eastAsia="ko-KR"/>
        </w:rPr>
        <w:t>:</w:t>
      </w:r>
      <w:r w:rsidRPr="003A4119">
        <w:rPr>
          <w:rFonts w:cs="Arial"/>
          <w:b/>
          <w:bCs/>
          <w:sz w:val="20"/>
        </w:rPr>
        <w:t xml:space="preserve"> </w:t>
      </w:r>
      <w:r w:rsidRPr="003A4119">
        <w:rPr>
          <w:rFonts w:eastAsia="Malgun Gothic" w:cs="Arial"/>
          <w:b/>
          <w:bCs/>
          <w:sz w:val="20"/>
          <w:lang w:eastAsia="ko-KR"/>
        </w:rPr>
        <w:t xml:space="preserve">RAN2 discuss whether to support early TA acquisition </w:t>
      </w:r>
      <w:r w:rsidRPr="003A4119">
        <w:rPr>
          <w:rFonts w:eastAsia="Malgun Gothic" w:cs="Arial"/>
          <w:b/>
          <w:bCs/>
          <w:iCs/>
          <w:sz w:val="20"/>
          <w:lang w:eastAsia="ko-KR"/>
        </w:rPr>
        <w:t>for a candidate PSCell of SCG within MCG LTM.</w:t>
      </w:r>
    </w:p>
    <w:p w14:paraId="37615EE1" w14:textId="77777777" w:rsidR="00511F80" w:rsidRPr="002D20ED" w:rsidRDefault="00511F80" w:rsidP="00511F80"/>
    <w:p w14:paraId="2D81B7A7" w14:textId="77777777" w:rsidR="00511F80" w:rsidRPr="00AE7A98" w:rsidRDefault="00511F80" w:rsidP="00511F80">
      <w:pPr>
        <w:pStyle w:val="Heading2"/>
      </w:pPr>
      <w:r w:rsidRPr="00AE7A98">
        <w:t>CG resource for LTM</w:t>
      </w:r>
    </w:p>
    <w:p w14:paraId="646F5A4E" w14:textId="77777777" w:rsidR="00511F80" w:rsidRPr="003A4119" w:rsidRDefault="00511F80" w:rsidP="00511F80">
      <w:pPr>
        <w:rPr>
          <w:rFonts w:ascii="Times New Roman" w:eastAsia="Malgun Gothic" w:hAnsi="Times New Roman"/>
          <w:lang w:eastAsia="ko-KR"/>
        </w:rPr>
      </w:pPr>
      <w:r w:rsidRPr="003A4119">
        <w:rPr>
          <w:rFonts w:eastAsia="Malgun Gothic"/>
          <w:lang w:eastAsia="ko-KR"/>
        </w:rPr>
        <w:t>A network may postpone allocating a RACH resource for LTM until transmitting an LTM cell switch command indicating the RACH resource. However, the network may allocate a configured grant (CG) resource when transmitting to a UE an LTM configuration. The network may need to keep allocating the CG resource of a candidate cell until the UE execute an LTM cell switch procedure for the candidate cell. The UE may not execute the LTM cell switch procedure for the candidate cell. The CG resource is wasted until the UE execute the LTM cell switch procedure for the candidate cell.</w:t>
      </w:r>
    </w:p>
    <w:p w14:paraId="1EE85DF8" w14:textId="30E619BC" w:rsidR="00511F80" w:rsidRPr="003A4119" w:rsidRDefault="00511F80" w:rsidP="00511F80">
      <w:pPr>
        <w:rPr>
          <w:rFonts w:eastAsia="Malgun Gothic"/>
          <w:b/>
          <w:bCs/>
          <w:lang w:eastAsia="ko-KR"/>
        </w:rPr>
      </w:pPr>
      <w:r w:rsidRPr="003A4119">
        <w:rPr>
          <w:rFonts w:eastAsia="Malgun Gothic"/>
          <w:b/>
          <w:bCs/>
          <w:lang w:eastAsia="ko-KR"/>
        </w:rPr>
        <w:t xml:space="preserve">Observation </w:t>
      </w:r>
      <w:r w:rsidR="000E0BD9">
        <w:rPr>
          <w:rFonts w:eastAsia="Malgun Gothic"/>
          <w:b/>
          <w:bCs/>
          <w:lang w:eastAsia="ko-KR"/>
        </w:rPr>
        <w:t>2</w:t>
      </w:r>
      <w:r w:rsidRPr="003A4119">
        <w:rPr>
          <w:rFonts w:eastAsia="Malgun Gothic"/>
          <w:b/>
          <w:bCs/>
          <w:lang w:eastAsia="ko-KR"/>
        </w:rPr>
        <w:t>: a CG resource of a candidate cell for LTM is wasted until the UE execute the LTM cell switch procedure for the candidate cell.</w:t>
      </w:r>
    </w:p>
    <w:p w14:paraId="5369C1B1" w14:textId="77777777" w:rsidR="00511F80" w:rsidRPr="003A4119" w:rsidRDefault="00511F80" w:rsidP="00511F80">
      <w:pPr>
        <w:rPr>
          <w:rFonts w:eastAsia="Malgun Gothic"/>
          <w:lang w:eastAsia="ko-KR"/>
        </w:rPr>
      </w:pPr>
      <w:r w:rsidRPr="003A4119">
        <w:rPr>
          <w:rFonts w:eastAsia="Malgun Gothic"/>
          <w:lang w:eastAsia="ko-KR"/>
        </w:rPr>
        <w:t>The network may need to release or update the CG resource (e.g., to avoid the waste of the CG resource). For releasing or updating the CG resource, the network needs to transmit an RRC reconfiguration message comprising an LTM configuration. It causes signal overheads and is not desired for subsequent LTM without the RRC reconfiguration.</w:t>
      </w:r>
    </w:p>
    <w:p w14:paraId="1B3891E6" w14:textId="7B9FE386" w:rsidR="00511F80" w:rsidRPr="003A4119" w:rsidRDefault="00511F80" w:rsidP="00511F80">
      <w:pPr>
        <w:pStyle w:val="Heading2"/>
        <w:numPr>
          <w:ilvl w:val="0"/>
          <w:numId w:val="0"/>
        </w:numPr>
        <w:rPr>
          <w:rFonts w:eastAsia="Malgun Gothic"/>
          <w:b/>
          <w:bCs/>
          <w:sz w:val="20"/>
          <w:szCs w:val="20"/>
          <w:lang w:eastAsia="ko-KR"/>
        </w:rPr>
      </w:pPr>
      <w:r w:rsidRPr="003A4119">
        <w:rPr>
          <w:rFonts w:eastAsia="Malgun Gothic"/>
          <w:b/>
          <w:bCs/>
          <w:sz w:val="20"/>
          <w:szCs w:val="20"/>
          <w:lang w:eastAsia="ko-KR"/>
        </w:rPr>
        <w:t xml:space="preserve">Proposal </w:t>
      </w:r>
      <w:r w:rsidR="000E0BD9">
        <w:rPr>
          <w:rFonts w:eastAsia="Malgun Gothic"/>
          <w:b/>
          <w:bCs/>
          <w:sz w:val="20"/>
          <w:szCs w:val="20"/>
          <w:lang w:eastAsia="ko-KR"/>
        </w:rPr>
        <w:t>3</w:t>
      </w:r>
      <w:r w:rsidRPr="003A4119">
        <w:rPr>
          <w:rFonts w:eastAsia="Malgun Gothic"/>
          <w:b/>
          <w:bCs/>
          <w:sz w:val="20"/>
          <w:szCs w:val="20"/>
          <w:lang w:eastAsia="ko-KR"/>
        </w:rPr>
        <w:t>: RAN2 discuss dynamic management of CG resource of candidate cell for LTM.</w:t>
      </w:r>
    </w:p>
    <w:p w14:paraId="4C65CCE8" w14:textId="13AE58FF" w:rsidR="00042141" w:rsidRPr="00042141" w:rsidRDefault="0023561E" w:rsidP="00042141">
      <w:pPr>
        <w:pStyle w:val="Heading1"/>
      </w:pPr>
      <w:r>
        <w:t>Conclusions</w:t>
      </w:r>
    </w:p>
    <w:p w14:paraId="2440B760" w14:textId="1396CD2B" w:rsidR="009F5F41" w:rsidRDefault="009F5F41" w:rsidP="009F5F41">
      <w:pPr>
        <w:rPr>
          <w:rFonts w:ascii="Times New Roman" w:hAnsi="Times New Roman"/>
          <w:lang w:val="en-US" w:eastAsia="en-US"/>
        </w:rPr>
      </w:pPr>
      <w:r>
        <w:rPr>
          <w:lang w:val="en-US"/>
        </w:rPr>
        <w:t xml:space="preserve">The contribution discussed aspects related to </w:t>
      </w:r>
      <w:r w:rsidR="006903B9">
        <w:rPr>
          <w:lang w:val="en-US"/>
        </w:rPr>
        <w:t>remaining open issue for inter-CU LTM</w:t>
      </w:r>
      <w:r>
        <w:rPr>
          <w:lang w:val="en-US"/>
        </w:rPr>
        <w:t>. The following observations and proposals are made:</w:t>
      </w:r>
    </w:p>
    <w:p w14:paraId="031C7897" w14:textId="77777777" w:rsidR="00AC554C" w:rsidRPr="00326F18" w:rsidRDefault="00AC554C" w:rsidP="00326F18">
      <w:pPr>
        <w:pStyle w:val="Heading2"/>
        <w:numPr>
          <w:ilvl w:val="0"/>
          <w:numId w:val="0"/>
        </w:numPr>
        <w:rPr>
          <w:rFonts w:eastAsia="Malgun Gothic"/>
          <w:b/>
          <w:bCs/>
          <w:sz w:val="20"/>
          <w:szCs w:val="20"/>
          <w:lang w:eastAsia="ko-KR"/>
        </w:rPr>
      </w:pPr>
      <w:r w:rsidRPr="00326F18">
        <w:rPr>
          <w:rFonts w:eastAsia="Malgun Gothic"/>
          <w:b/>
          <w:bCs/>
          <w:sz w:val="20"/>
          <w:szCs w:val="20"/>
          <w:lang w:eastAsia="ko-KR"/>
        </w:rPr>
        <w:t>Proposal 1: RAN2 to discuss whether LTM candidate configuration for MCG LTM with SCG is considered for LTM fast recovery.</w:t>
      </w:r>
    </w:p>
    <w:p w14:paraId="18F634D3" w14:textId="77777777" w:rsidR="00AC554C" w:rsidRPr="00326F18" w:rsidRDefault="00AC554C" w:rsidP="00326F18">
      <w:pPr>
        <w:pStyle w:val="Heading2"/>
        <w:numPr>
          <w:ilvl w:val="0"/>
          <w:numId w:val="0"/>
        </w:numPr>
        <w:rPr>
          <w:rFonts w:eastAsia="Malgun Gothic"/>
          <w:b/>
          <w:bCs/>
          <w:sz w:val="20"/>
          <w:szCs w:val="20"/>
          <w:lang w:eastAsia="ko-KR"/>
        </w:rPr>
      </w:pPr>
      <w:r w:rsidRPr="00326F18">
        <w:rPr>
          <w:rFonts w:eastAsia="Malgun Gothic"/>
          <w:b/>
          <w:bCs/>
          <w:sz w:val="20"/>
          <w:szCs w:val="20"/>
          <w:lang w:eastAsia="ko-KR"/>
        </w:rPr>
        <w:t>Observation 1: early TA acquisition is supported for candidate PSCell of SCG LTM while not supported for a candidate PSCell of SCG within MCG LTM.</w:t>
      </w:r>
    </w:p>
    <w:p w14:paraId="0B31356D" w14:textId="77777777" w:rsidR="00AC554C" w:rsidRPr="00326F18" w:rsidRDefault="00AC554C" w:rsidP="00326F18">
      <w:pPr>
        <w:pStyle w:val="Heading2"/>
        <w:numPr>
          <w:ilvl w:val="0"/>
          <w:numId w:val="0"/>
        </w:numPr>
        <w:rPr>
          <w:rFonts w:eastAsia="Malgun Gothic"/>
          <w:b/>
          <w:bCs/>
          <w:sz w:val="20"/>
          <w:szCs w:val="20"/>
          <w:lang w:eastAsia="ko-KR"/>
        </w:rPr>
      </w:pPr>
      <w:r w:rsidRPr="00326F18">
        <w:rPr>
          <w:rFonts w:eastAsia="Malgun Gothic"/>
          <w:b/>
          <w:bCs/>
          <w:sz w:val="20"/>
          <w:szCs w:val="20"/>
          <w:lang w:eastAsia="ko-KR"/>
        </w:rPr>
        <w:t>Proposal 2: RAN2 discuss whether to support early TA acquisition for a candidate PSCell of SCG within MCG LTM.</w:t>
      </w:r>
    </w:p>
    <w:p w14:paraId="1D0DDF3B" w14:textId="77777777" w:rsidR="00AC554C" w:rsidRPr="00326F18" w:rsidRDefault="00AC554C" w:rsidP="00326F18">
      <w:pPr>
        <w:pStyle w:val="Heading2"/>
        <w:numPr>
          <w:ilvl w:val="0"/>
          <w:numId w:val="0"/>
        </w:numPr>
        <w:rPr>
          <w:rFonts w:eastAsia="Malgun Gothic"/>
          <w:b/>
          <w:bCs/>
          <w:sz w:val="20"/>
          <w:szCs w:val="20"/>
          <w:lang w:eastAsia="ko-KR"/>
        </w:rPr>
      </w:pPr>
      <w:r w:rsidRPr="00326F18">
        <w:rPr>
          <w:rFonts w:eastAsia="Malgun Gothic"/>
          <w:b/>
          <w:bCs/>
          <w:sz w:val="20"/>
          <w:szCs w:val="20"/>
          <w:lang w:eastAsia="ko-KR"/>
        </w:rPr>
        <w:t>Observation 2: a CG resource of a candidate cell for LTM is wasted until the UE execute the LTM cell switch procedure for the candidate cell.</w:t>
      </w:r>
    </w:p>
    <w:p w14:paraId="129B9A1B" w14:textId="77777777" w:rsidR="00AC554C" w:rsidRPr="003A4119" w:rsidRDefault="00AC554C" w:rsidP="00AC554C">
      <w:pPr>
        <w:pStyle w:val="Heading2"/>
        <w:numPr>
          <w:ilvl w:val="0"/>
          <w:numId w:val="0"/>
        </w:numPr>
        <w:rPr>
          <w:rFonts w:eastAsia="Malgun Gothic"/>
          <w:b/>
          <w:bCs/>
          <w:sz w:val="20"/>
          <w:szCs w:val="20"/>
          <w:lang w:eastAsia="ko-KR"/>
        </w:rPr>
      </w:pPr>
      <w:r w:rsidRPr="003A4119">
        <w:rPr>
          <w:rFonts w:eastAsia="Malgun Gothic"/>
          <w:b/>
          <w:bCs/>
          <w:sz w:val="20"/>
          <w:szCs w:val="20"/>
          <w:lang w:eastAsia="ko-KR"/>
        </w:rPr>
        <w:t xml:space="preserve">Proposal </w:t>
      </w:r>
      <w:r>
        <w:rPr>
          <w:rFonts w:eastAsia="Malgun Gothic"/>
          <w:b/>
          <w:bCs/>
          <w:sz w:val="20"/>
          <w:szCs w:val="20"/>
          <w:lang w:eastAsia="ko-KR"/>
        </w:rPr>
        <w:t>3</w:t>
      </w:r>
      <w:r w:rsidRPr="003A4119">
        <w:rPr>
          <w:rFonts w:eastAsia="Malgun Gothic"/>
          <w:b/>
          <w:bCs/>
          <w:sz w:val="20"/>
          <w:szCs w:val="20"/>
          <w:lang w:eastAsia="ko-KR"/>
        </w:rPr>
        <w:t>: RAN2 discuss dynamic management of CG resource of candidate cell for LTM.</w:t>
      </w:r>
    </w:p>
    <w:p w14:paraId="0C7919AE" w14:textId="77777777" w:rsidR="001F6172" w:rsidRPr="00326F18" w:rsidRDefault="001F6172" w:rsidP="00326F18">
      <w:pPr>
        <w:pStyle w:val="Heading2"/>
        <w:numPr>
          <w:ilvl w:val="0"/>
          <w:numId w:val="0"/>
        </w:numPr>
        <w:rPr>
          <w:rFonts w:eastAsia="Malgun Gothic"/>
          <w:b/>
          <w:bCs/>
          <w:sz w:val="20"/>
          <w:szCs w:val="20"/>
          <w:lang w:eastAsia="ko-KR"/>
        </w:rPr>
      </w:pPr>
    </w:p>
    <w:sectPr w:rsidR="001F6172" w:rsidRPr="00326F1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ADE7" w14:textId="77777777" w:rsidR="0094329E" w:rsidRDefault="0094329E">
      <w:pPr>
        <w:spacing w:after="0"/>
      </w:pPr>
      <w:r>
        <w:separator/>
      </w:r>
    </w:p>
  </w:endnote>
  <w:endnote w:type="continuationSeparator" w:id="0">
    <w:p w14:paraId="70960E03" w14:textId="77777777" w:rsidR="0094329E" w:rsidRDefault="00943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B2485" w14:textId="77777777" w:rsidR="0094329E" w:rsidRDefault="0094329E">
      <w:pPr>
        <w:spacing w:after="0"/>
      </w:pPr>
      <w:r>
        <w:separator/>
      </w:r>
    </w:p>
  </w:footnote>
  <w:footnote w:type="continuationSeparator" w:id="0">
    <w:p w14:paraId="43FB2AFE" w14:textId="77777777" w:rsidR="0094329E" w:rsidRDefault="009432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512A64"/>
    <w:multiLevelType w:val="hybridMultilevel"/>
    <w:tmpl w:val="6F8CB66A"/>
    <w:lvl w:ilvl="0" w:tplc="058E7106">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6"/>
  </w:num>
  <w:num w:numId="3" w16cid:durableId="1319842470">
    <w:abstractNumId w:val="7"/>
  </w:num>
  <w:num w:numId="4" w16cid:durableId="2136950202">
    <w:abstractNumId w:val="2"/>
  </w:num>
  <w:num w:numId="5" w16cid:durableId="1168714596">
    <w:abstractNumId w:val="1"/>
  </w:num>
  <w:num w:numId="6" w16cid:durableId="1350645569">
    <w:abstractNumId w:val="5"/>
  </w:num>
  <w:num w:numId="7" w16cid:durableId="1069159871">
    <w:abstractNumId w:val="4"/>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8"/>
  </w:num>
  <w:num w:numId="10" w16cid:durableId="1516267690">
    <w:abstractNumId w:val="3"/>
  </w:num>
  <w:num w:numId="11" w16cid:durableId="1841846723">
    <w:abstractNumId w:val="0"/>
  </w:num>
  <w:num w:numId="12" w16cid:durableId="1940468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0E77"/>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56D3"/>
    <w:rsid w:val="00016BC7"/>
    <w:rsid w:val="00017A5A"/>
    <w:rsid w:val="00020733"/>
    <w:rsid w:val="00021511"/>
    <w:rsid w:val="00021A53"/>
    <w:rsid w:val="00023356"/>
    <w:rsid w:val="00023D18"/>
    <w:rsid w:val="00023D2B"/>
    <w:rsid w:val="00023F5B"/>
    <w:rsid w:val="000302A4"/>
    <w:rsid w:val="00030FD2"/>
    <w:rsid w:val="00032FB8"/>
    <w:rsid w:val="000340E6"/>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A89"/>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0BD9"/>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06C"/>
    <w:rsid w:val="00102266"/>
    <w:rsid w:val="00102382"/>
    <w:rsid w:val="001023F4"/>
    <w:rsid w:val="001026E9"/>
    <w:rsid w:val="00103709"/>
    <w:rsid w:val="0010407C"/>
    <w:rsid w:val="00104ED9"/>
    <w:rsid w:val="00105B37"/>
    <w:rsid w:val="00107820"/>
    <w:rsid w:val="00107BFB"/>
    <w:rsid w:val="00110AA0"/>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4085"/>
    <w:rsid w:val="00134905"/>
    <w:rsid w:val="00136B4E"/>
    <w:rsid w:val="00137BC4"/>
    <w:rsid w:val="001415EA"/>
    <w:rsid w:val="001416F2"/>
    <w:rsid w:val="00143787"/>
    <w:rsid w:val="00143EF1"/>
    <w:rsid w:val="00143F4D"/>
    <w:rsid w:val="0014491F"/>
    <w:rsid w:val="00145102"/>
    <w:rsid w:val="00146F34"/>
    <w:rsid w:val="00150446"/>
    <w:rsid w:val="00150561"/>
    <w:rsid w:val="00151090"/>
    <w:rsid w:val="001524D5"/>
    <w:rsid w:val="00154799"/>
    <w:rsid w:val="00155464"/>
    <w:rsid w:val="001559CE"/>
    <w:rsid w:val="00156370"/>
    <w:rsid w:val="00156AE4"/>
    <w:rsid w:val="0016012E"/>
    <w:rsid w:val="00162C6F"/>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2A3A"/>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97C83"/>
    <w:rsid w:val="001A1070"/>
    <w:rsid w:val="001A113C"/>
    <w:rsid w:val="001A14FA"/>
    <w:rsid w:val="001A1A27"/>
    <w:rsid w:val="001A257E"/>
    <w:rsid w:val="001A31FB"/>
    <w:rsid w:val="001A3221"/>
    <w:rsid w:val="001A4B36"/>
    <w:rsid w:val="001A5EE1"/>
    <w:rsid w:val="001A65DD"/>
    <w:rsid w:val="001A6A72"/>
    <w:rsid w:val="001A6BF5"/>
    <w:rsid w:val="001A6F2F"/>
    <w:rsid w:val="001A78CB"/>
    <w:rsid w:val="001A7D3F"/>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5BE"/>
    <w:rsid w:val="001F01C9"/>
    <w:rsid w:val="001F03BF"/>
    <w:rsid w:val="001F19E9"/>
    <w:rsid w:val="001F2DD3"/>
    <w:rsid w:val="001F4A6E"/>
    <w:rsid w:val="001F4B81"/>
    <w:rsid w:val="001F4B8E"/>
    <w:rsid w:val="001F5B9A"/>
    <w:rsid w:val="001F5E44"/>
    <w:rsid w:val="001F6172"/>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632"/>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26D"/>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05A0"/>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5BD"/>
    <w:rsid w:val="0025669A"/>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2AA"/>
    <w:rsid w:val="002B1FFB"/>
    <w:rsid w:val="002B3A1A"/>
    <w:rsid w:val="002B4542"/>
    <w:rsid w:val="002B5810"/>
    <w:rsid w:val="002B5926"/>
    <w:rsid w:val="002B65DD"/>
    <w:rsid w:val="002C0FA5"/>
    <w:rsid w:val="002C3BAD"/>
    <w:rsid w:val="002C4234"/>
    <w:rsid w:val="002C4248"/>
    <w:rsid w:val="002C4C84"/>
    <w:rsid w:val="002C4FDD"/>
    <w:rsid w:val="002C6E1A"/>
    <w:rsid w:val="002C6FC7"/>
    <w:rsid w:val="002C7497"/>
    <w:rsid w:val="002D0B80"/>
    <w:rsid w:val="002D16E9"/>
    <w:rsid w:val="002D19F9"/>
    <w:rsid w:val="002D1BA6"/>
    <w:rsid w:val="002D1E9F"/>
    <w:rsid w:val="002D20ED"/>
    <w:rsid w:val="002D22AF"/>
    <w:rsid w:val="002D3C8A"/>
    <w:rsid w:val="002D3DE4"/>
    <w:rsid w:val="002D4071"/>
    <w:rsid w:val="002D56B7"/>
    <w:rsid w:val="002D6B24"/>
    <w:rsid w:val="002D71EB"/>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6F18"/>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0F3"/>
    <w:rsid w:val="00344303"/>
    <w:rsid w:val="00346189"/>
    <w:rsid w:val="003503FF"/>
    <w:rsid w:val="00353B35"/>
    <w:rsid w:val="00353FC2"/>
    <w:rsid w:val="0035420F"/>
    <w:rsid w:val="003542F2"/>
    <w:rsid w:val="00354810"/>
    <w:rsid w:val="00355A06"/>
    <w:rsid w:val="00355A1B"/>
    <w:rsid w:val="0035654F"/>
    <w:rsid w:val="00356970"/>
    <w:rsid w:val="00356F5B"/>
    <w:rsid w:val="00357D99"/>
    <w:rsid w:val="00360911"/>
    <w:rsid w:val="00361A09"/>
    <w:rsid w:val="00362A9A"/>
    <w:rsid w:val="00362FAF"/>
    <w:rsid w:val="003630FD"/>
    <w:rsid w:val="003636DE"/>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0E61"/>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119"/>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021E"/>
    <w:rsid w:val="003E1038"/>
    <w:rsid w:val="003E2076"/>
    <w:rsid w:val="003E2447"/>
    <w:rsid w:val="003E2ECA"/>
    <w:rsid w:val="003E48D1"/>
    <w:rsid w:val="003E5696"/>
    <w:rsid w:val="003E72B4"/>
    <w:rsid w:val="003F0FAE"/>
    <w:rsid w:val="003F1FFD"/>
    <w:rsid w:val="003F3603"/>
    <w:rsid w:val="003F3AF9"/>
    <w:rsid w:val="003F5962"/>
    <w:rsid w:val="003F7677"/>
    <w:rsid w:val="00400D2B"/>
    <w:rsid w:val="0040383C"/>
    <w:rsid w:val="004040A2"/>
    <w:rsid w:val="00405534"/>
    <w:rsid w:val="00407D8E"/>
    <w:rsid w:val="00407E11"/>
    <w:rsid w:val="00410CC9"/>
    <w:rsid w:val="00411172"/>
    <w:rsid w:val="0041122D"/>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5535"/>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2EF4"/>
    <w:rsid w:val="00483C94"/>
    <w:rsid w:val="0048544B"/>
    <w:rsid w:val="0049079D"/>
    <w:rsid w:val="0049138F"/>
    <w:rsid w:val="00491E83"/>
    <w:rsid w:val="004924E0"/>
    <w:rsid w:val="004931C8"/>
    <w:rsid w:val="004954A8"/>
    <w:rsid w:val="00496632"/>
    <w:rsid w:val="004A06EC"/>
    <w:rsid w:val="004A0EA1"/>
    <w:rsid w:val="004A309C"/>
    <w:rsid w:val="004A3A23"/>
    <w:rsid w:val="004A4000"/>
    <w:rsid w:val="004A47EA"/>
    <w:rsid w:val="004A5DF4"/>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1B32"/>
    <w:rsid w:val="004D2467"/>
    <w:rsid w:val="004D3504"/>
    <w:rsid w:val="004D581F"/>
    <w:rsid w:val="004E00F9"/>
    <w:rsid w:val="004E08DF"/>
    <w:rsid w:val="004E0F09"/>
    <w:rsid w:val="004E3C58"/>
    <w:rsid w:val="004E5533"/>
    <w:rsid w:val="004E55EF"/>
    <w:rsid w:val="004E5F91"/>
    <w:rsid w:val="004E7675"/>
    <w:rsid w:val="004E7749"/>
    <w:rsid w:val="004E7FE4"/>
    <w:rsid w:val="004F0522"/>
    <w:rsid w:val="004F0B18"/>
    <w:rsid w:val="004F0E9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56E7"/>
    <w:rsid w:val="005070C6"/>
    <w:rsid w:val="00507F8F"/>
    <w:rsid w:val="00510562"/>
    <w:rsid w:val="00511F80"/>
    <w:rsid w:val="005122A9"/>
    <w:rsid w:val="005131F6"/>
    <w:rsid w:val="005138A5"/>
    <w:rsid w:val="00513A1B"/>
    <w:rsid w:val="00515955"/>
    <w:rsid w:val="00516388"/>
    <w:rsid w:val="00521D13"/>
    <w:rsid w:val="005229B8"/>
    <w:rsid w:val="0052422C"/>
    <w:rsid w:val="005243AE"/>
    <w:rsid w:val="00524E0F"/>
    <w:rsid w:val="00524E62"/>
    <w:rsid w:val="0052583E"/>
    <w:rsid w:val="00530130"/>
    <w:rsid w:val="00531436"/>
    <w:rsid w:val="005316A3"/>
    <w:rsid w:val="00531FF1"/>
    <w:rsid w:val="00533AAD"/>
    <w:rsid w:val="005343F3"/>
    <w:rsid w:val="00534A3A"/>
    <w:rsid w:val="00537273"/>
    <w:rsid w:val="005376CD"/>
    <w:rsid w:val="00537E5D"/>
    <w:rsid w:val="00540CE7"/>
    <w:rsid w:val="00541DD8"/>
    <w:rsid w:val="00543375"/>
    <w:rsid w:val="005439AE"/>
    <w:rsid w:val="00543E27"/>
    <w:rsid w:val="00546EF0"/>
    <w:rsid w:val="0055019C"/>
    <w:rsid w:val="00551165"/>
    <w:rsid w:val="0055117A"/>
    <w:rsid w:val="005513CD"/>
    <w:rsid w:val="005513FF"/>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2B63"/>
    <w:rsid w:val="00582F4D"/>
    <w:rsid w:val="005833B7"/>
    <w:rsid w:val="00583A89"/>
    <w:rsid w:val="00583F54"/>
    <w:rsid w:val="0058443F"/>
    <w:rsid w:val="00584F43"/>
    <w:rsid w:val="00584FDB"/>
    <w:rsid w:val="00585A3C"/>
    <w:rsid w:val="005871CF"/>
    <w:rsid w:val="00587828"/>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484"/>
    <w:rsid w:val="005A7D03"/>
    <w:rsid w:val="005B0D4D"/>
    <w:rsid w:val="005B1574"/>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5ED9"/>
    <w:rsid w:val="005E6C0F"/>
    <w:rsid w:val="005F0535"/>
    <w:rsid w:val="005F0910"/>
    <w:rsid w:val="005F15E8"/>
    <w:rsid w:val="005F19A7"/>
    <w:rsid w:val="005F19B9"/>
    <w:rsid w:val="005F246F"/>
    <w:rsid w:val="005F2B10"/>
    <w:rsid w:val="005F4E02"/>
    <w:rsid w:val="005F6E4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129C"/>
    <w:rsid w:val="0061252A"/>
    <w:rsid w:val="00612B5E"/>
    <w:rsid w:val="00614706"/>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229"/>
    <w:rsid w:val="00633507"/>
    <w:rsid w:val="00633636"/>
    <w:rsid w:val="00635033"/>
    <w:rsid w:val="00635364"/>
    <w:rsid w:val="00635496"/>
    <w:rsid w:val="006368BD"/>
    <w:rsid w:val="006374F6"/>
    <w:rsid w:val="00637674"/>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0A34"/>
    <w:rsid w:val="00671C3D"/>
    <w:rsid w:val="00672E9D"/>
    <w:rsid w:val="00673169"/>
    <w:rsid w:val="0067414F"/>
    <w:rsid w:val="006743DB"/>
    <w:rsid w:val="00674B03"/>
    <w:rsid w:val="00675602"/>
    <w:rsid w:val="00676E80"/>
    <w:rsid w:val="006777B3"/>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3B9"/>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2F45"/>
    <w:rsid w:val="006B3075"/>
    <w:rsid w:val="006B4289"/>
    <w:rsid w:val="006B4D68"/>
    <w:rsid w:val="006B61C5"/>
    <w:rsid w:val="006C0052"/>
    <w:rsid w:val="006C22EC"/>
    <w:rsid w:val="006C34CE"/>
    <w:rsid w:val="006C3746"/>
    <w:rsid w:val="006C6A24"/>
    <w:rsid w:val="006C7FA6"/>
    <w:rsid w:val="006D0FA8"/>
    <w:rsid w:val="006D1571"/>
    <w:rsid w:val="006D25FD"/>
    <w:rsid w:val="006D365C"/>
    <w:rsid w:val="006D384F"/>
    <w:rsid w:val="006D4D21"/>
    <w:rsid w:val="006D57D7"/>
    <w:rsid w:val="006D62DE"/>
    <w:rsid w:val="006D6352"/>
    <w:rsid w:val="006D6959"/>
    <w:rsid w:val="006D6CA9"/>
    <w:rsid w:val="006D715A"/>
    <w:rsid w:val="006D7835"/>
    <w:rsid w:val="006D7903"/>
    <w:rsid w:val="006E22DC"/>
    <w:rsid w:val="006E2D2E"/>
    <w:rsid w:val="006E30DB"/>
    <w:rsid w:val="006E37B0"/>
    <w:rsid w:val="006E37E0"/>
    <w:rsid w:val="006E6E7A"/>
    <w:rsid w:val="006E736E"/>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1EB1"/>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A2C"/>
    <w:rsid w:val="0072268E"/>
    <w:rsid w:val="00722DC1"/>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01B"/>
    <w:rsid w:val="00743880"/>
    <w:rsid w:val="00745CDD"/>
    <w:rsid w:val="00745DBD"/>
    <w:rsid w:val="00745E52"/>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F10"/>
    <w:rsid w:val="00800F41"/>
    <w:rsid w:val="0080198F"/>
    <w:rsid w:val="0080295A"/>
    <w:rsid w:val="008032E4"/>
    <w:rsid w:val="00803502"/>
    <w:rsid w:val="00804AE8"/>
    <w:rsid w:val="00805919"/>
    <w:rsid w:val="00806DCD"/>
    <w:rsid w:val="00807EF6"/>
    <w:rsid w:val="008129C9"/>
    <w:rsid w:val="00812B80"/>
    <w:rsid w:val="008160B1"/>
    <w:rsid w:val="008167F5"/>
    <w:rsid w:val="00817741"/>
    <w:rsid w:val="008177C1"/>
    <w:rsid w:val="008212D9"/>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36CEB"/>
    <w:rsid w:val="008402FA"/>
    <w:rsid w:val="00841C4A"/>
    <w:rsid w:val="008438A4"/>
    <w:rsid w:val="00844E2D"/>
    <w:rsid w:val="00845CDC"/>
    <w:rsid w:val="008462A5"/>
    <w:rsid w:val="0084744E"/>
    <w:rsid w:val="0084760F"/>
    <w:rsid w:val="00847812"/>
    <w:rsid w:val="00851CB0"/>
    <w:rsid w:val="00853B46"/>
    <w:rsid w:val="00853D90"/>
    <w:rsid w:val="00853ED3"/>
    <w:rsid w:val="0085541A"/>
    <w:rsid w:val="0085703E"/>
    <w:rsid w:val="008605D0"/>
    <w:rsid w:val="00861639"/>
    <w:rsid w:val="00862199"/>
    <w:rsid w:val="00864D5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0E3B"/>
    <w:rsid w:val="00892933"/>
    <w:rsid w:val="0089601F"/>
    <w:rsid w:val="00896393"/>
    <w:rsid w:val="0089683D"/>
    <w:rsid w:val="00896B05"/>
    <w:rsid w:val="00897357"/>
    <w:rsid w:val="008A07ED"/>
    <w:rsid w:val="008A1397"/>
    <w:rsid w:val="008A1ACE"/>
    <w:rsid w:val="008A2D81"/>
    <w:rsid w:val="008A3045"/>
    <w:rsid w:val="008A3A1A"/>
    <w:rsid w:val="008A5794"/>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BEB"/>
    <w:rsid w:val="008F3FAA"/>
    <w:rsid w:val="008F42CC"/>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37CA4"/>
    <w:rsid w:val="00940663"/>
    <w:rsid w:val="00940B13"/>
    <w:rsid w:val="00940B67"/>
    <w:rsid w:val="00941921"/>
    <w:rsid w:val="00942192"/>
    <w:rsid w:val="009423E4"/>
    <w:rsid w:val="0094329E"/>
    <w:rsid w:val="00946ADA"/>
    <w:rsid w:val="00947838"/>
    <w:rsid w:val="0095051E"/>
    <w:rsid w:val="009506DB"/>
    <w:rsid w:val="00950978"/>
    <w:rsid w:val="00951A14"/>
    <w:rsid w:val="00953FB3"/>
    <w:rsid w:val="009540A1"/>
    <w:rsid w:val="00954592"/>
    <w:rsid w:val="0095481B"/>
    <w:rsid w:val="009548FD"/>
    <w:rsid w:val="009553BB"/>
    <w:rsid w:val="0096082D"/>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A7D"/>
    <w:rsid w:val="00983CFC"/>
    <w:rsid w:val="00985A06"/>
    <w:rsid w:val="00987531"/>
    <w:rsid w:val="009906B0"/>
    <w:rsid w:val="00990775"/>
    <w:rsid w:val="0099095E"/>
    <w:rsid w:val="00991388"/>
    <w:rsid w:val="009924EE"/>
    <w:rsid w:val="00993793"/>
    <w:rsid w:val="009958DC"/>
    <w:rsid w:val="0099723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059C"/>
    <w:rsid w:val="009C10D5"/>
    <w:rsid w:val="009C1DE2"/>
    <w:rsid w:val="009C2976"/>
    <w:rsid w:val="009C2F4D"/>
    <w:rsid w:val="009C3059"/>
    <w:rsid w:val="009C33BF"/>
    <w:rsid w:val="009C3DEF"/>
    <w:rsid w:val="009C3F1D"/>
    <w:rsid w:val="009C41ED"/>
    <w:rsid w:val="009C5156"/>
    <w:rsid w:val="009C5AF4"/>
    <w:rsid w:val="009C6337"/>
    <w:rsid w:val="009C6A36"/>
    <w:rsid w:val="009C6AD1"/>
    <w:rsid w:val="009C6E9A"/>
    <w:rsid w:val="009C7B97"/>
    <w:rsid w:val="009D1649"/>
    <w:rsid w:val="009D1A15"/>
    <w:rsid w:val="009D1D44"/>
    <w:rsid w:val="009D1FEE"/>
    <w:rsid w:val="009D27EA"/>
    <w:rsid w:val="009D5957"/>
    <w:rsid w:val="009D5CF3"/>
    <w:rsid w:val="009D63D8"/>
    <w:rsid w:val="009D6DCA"/>
    <w:rsid w:val="009D76E2"/>
    <w:rsid w:val="009E042F"/>
    <w:rsid w:val="009E0E02"/>
    <w:rsid w:val="009E1C5E"/>
    <w:rsid w:val="009E1CD8"/>
    <w:rsid w:val="009E22B5"/>
    <w:rsid w:val="009E27EB"/>
    <w:rsid w:val="009E3624"/>
    <w:rsid w:val="009E39C1"/>
    <w:rsid w:val="009E3B0B"/>
    <w:rsid w:val="009E44A0"/>
    <w:rsid w:val="009E53AA"/>
    <w:rsid w:val="009E63D8"/>
    <w:rsid w:val="009F08C7"/>
    <w:rsid w:val="009F0CBF"/>
    <w:rsid w:val="009F1127"/>
    <w:rsid w:val="009F1818"/>
    <w:rsid w:val="009F3AAF"/>
    <w:rsid w:val="009F52A1"/>
    <w:rsid w:val="009F5F41"/>
    <w:rsid w:val="009F5FC3"/>
    <w:rsid w:val="00A004A0"/>
    <w:rsid w:val="00A01BA0"/>
    <w:rsid w:val="00A02EA6"/>
    <w:rsid w:val="00A04087"/>
    <w:rsid w:val="00A04B9B"/>
    <w:rsid w:val="00A04DA9"/>
    <w:rsid w:val="00A05FA7"/>
    <w:rsid w:val="00A05FF0"/>
    <w:rsid w:val="00A1023C"/>
    <w:rsid w:val="00A1278B"/>
    <w:rsid w:val="00A1350D"/>
    <w:rsid w:val="00A14868"/>
    <w:rsid w:val="00A15594"/>
    <w:rsid w:val="00A175FC"/>
    <w:rsid w:val="00A17CDD"/>
    <w:rsid w:val="00A20121"/>
    <w:rsid w:val="00A20E43"/>
    <w:rsid w:val="00A22BCF"/>
    <w:rsid w:val="00A231AB"/>
    <w:rsid w:val="00A23330"/>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166D"/>
    <w:rsid w:val="00A6224B"/>
    <w:rsid w:val="00A62A20"/>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54C"/>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330"/>
    <w:rsid w:val="00AE1CEC"/>
    <w:rsid w:val="00AE2354"/>
    <w:rsid w:val="00AE27F6"/>
    <w:rsid w:val="00AE3F91"/>
    <w:rsid w:val="00AE408C"/>
    <w:rsid w:val="00AE56C2"/>
    <w:rsid w:val="00AE60A5"/>
    <w:rsid w:val="00AE73A7"/>
    <w:rsid w:val="00AE770B"/>
    <w:rsid w:val="00AE7A98"/>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203F4"/>
    <w:rsid w:val="00B20AF9"/>
    <w:rsid w:val="00B21FA7"/>
    <w:rsid w:val="00B23D38"/>
    <w:rsid w:val="00B31571"/>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AA"/>
    <w:rsid w:val="00B65900"/>
    <w:rsid w:val="00B65BDC"/>
    <w:rsid w:val="00B70415"/>
    <w:rsid w:val="00B719A6"/>
    <w:rsid w:val="00B72329"/>
    <w:rsid w:val="00B72430"/>
    <w:rsid w:val="00B72978"/>
    <w:rsid w:val="00B72E3A"/>
    <w:rsid w:val="00B731B3"/>
    <w:rsid w:val="00B74C55"/>
    <w:rsid w:val="00B75626"/>
    <w:rsid w:val="00B75DFB"/>
    <w:rsid w:val="00B767CB"/>
    <w:rsid w:val="00B818E9"/>
    <w:rsid w:val="00B82E2D"/>
    <w:rsid w:val="00B83144"/>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5C57"/>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21E4"/>
    <w:rsid w:val="00C439D9"/>
    <w:rsid w:val="00C4496F"/>
    <w:rsid w:val="00C452E8"/>
    <w:rsid w:val="00C457DE"/>
    <w:rsid w:val="00C45831"/>
    <w:rsid w:val="00C47C0C"/>
    <w:rsid w:val="00C5021B"/>
    <w:rsid w:val="00C51B41"/>
    <w:rsid w:val="00C52554"/>
    <w:rsid w:val="00C53A98"/>
    <w:rsid w:val="00C5502C"/>
    <w:rsid w:val="00C55051"/>
    <w:rsid w:val="00C55551"/>
    <w:rsid w:val="00C55B29"/>
    <w:rsid w:val="00C570E1"/>
    <w:rsid w:val="00C60B7D"/>
    <w:rsid w:val="00C60DF0"/>
    <w:rsid w:val="00C61D7C"/>
    <w:rsid w:val="00C6277A"/>
    <w:rsid w:val="00C63568"/>
    <w:rsid w:val="00C65111"/>
    <w:rsid w:val="00C66927"/>
    <w:rsid w:val="00C677F3"/>
    <w:rsid w:val="00C71604"/>
    <w:rsid w:val="00C71ACC"/>
    <w:rsid w:val="00C72BD1"/>
    <w:rsid w:val="00C72C0D"/>
    <w:rsid w:val="00C732C8"/>
    <w:rsid w:val="00C7422A"/>
    <w:rsid w:val="00C76594"/>
    <w:rsid w:val="00C76971"/>
    <w:rsid w:val="00C76B4B"/>
    <w:rsid w:val="00C770DE"/>
    <w:rsid w:val="00C7723D"/>
    <w:rsid w:val="00C778E5"/>
    <w:rsid w:val="00C77E82"/>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9BE"/>
    <w:rsid w:val="00CA2A43"/>
    <w:rsid w:val="00CA335E"/>
    <w:rsid w:val="00CA3669"/>
    <w:rsid w:val="00CA46A2"/>
    <w:rsid w:val="00CA4C9F"/>
    <w:rsid w:val="00CA50F1"/>
    <w:rsid w:val="00CA5A37"/>
    <w:rsid w:val="00CA6364"/>
    <w:rsid w:val="00CA6430"/>
    <w:rsid w:val="00CB1439"/>
    <w:rsid w:val="00CB1F73"/>
    <w:rsid w:val="00CB20D2"/>
    <w:rsid w:val="00CB2A68"/>
    <w:rsid w:val="00CB32E9"/>
    <w:rsid w:val="00CB63E0"/>
    <w:rsid w:val="00CB72B0"/>
    <w:rsid w:val="00CB7B1F"/>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A66"/>
    <w:rsid w:val="00CD5DC0"/>
    <w:rsid w:val="00CD65BC"/>
    <w:rsid w:val="00CE0E1C"/>
    <w:rsid w:val="00CE2C47"/>
    <w:rsid w:val="00CE42A4"/>
    <w:rsid w:val="00CE4630"/>
    <w:rsid w:val="00CE5611"/>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296C"/>
    <w:rsid w:val="00D13D6D"/>
    <w:rsid w:val="00D15337"/>
    <w:rsid w:val="00D15530"/>
    <w:rsid w:val="00D172E6"/>
    <w:rsid w:val="00D2046B"/>
    <w:rsid w:val="00D2056B"/>
    <w:rsid w:val="00D214E6"/>
    <w:rsid w:val="00D2187E"/>
    <w:rsid w:val="00D22A0A"/>
    <w:rsid w:val="00D23024"/>
    <w:rsid w:val="00D23E67"/>
    <w:rsid w:val="00D24B8C"/>
    <w:rsid w:val="00D250A5"/>
    <w:rsid w:val="00D25EF5"/>
    <w:rsid w:val="00D27364"/>
    <w:rsid w:val="00D274A1"/>
    <w:rsid w:val="00D27A60"/>
    <w:rsid w:val="00D27B26"/>
    <w:rsid w:val="00D27E35"/>
    <w:rsid w:val="00D3010D"/>
    <w:rsid w:val="00D30126"/>
    <w:rsid w:val="00D3090C"/>
    <w:rsid w:val="00D31CE9"/>
    <w:rsid w:val="00D32954"/>
    <w:rsid w:val="00D33A8B"/>
    <w:rsid w:val="00D344CB"/>
    <w:rsid w:val="00D35530"/>
    <w:rsid w:val="00D361F0"/>
    <w:rsid w:val="00D36452"/>
    <w:rsid w:val="00D37747"/>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4B3"/>
    <w:rsid w:val="00D83B01"/>
    <w:rsid w:val="00D858B6"/>
    <w:rsid w:val="00D86867"/>
    <w:rsid w:val="00D878B8"/>
    <w:rsid w:val="00D90194"/>
    <w:rsid w:val="00D90E1E"/>
    <w:rsid w:val="00D91701"/>
    <w:rsid w:val="00D9250A"/>
    <w:rsid w:val="00D92F8D"/>
    <w:rsid w:val="00D93510"/>
    <w:rsid w:val="00D9457B"/>
    <w:rsid w:val="00D945F9"/>
    <w:rsid w:val="00D948CE"/>
    <w:rsid w:val="00D964EE"/>
    <w:rsid w:val="00DA15B2"/>
    <w:rsid w:val="00DA1B95"/>
    <w:rsid w:val="00DA33D5"/>
    <w:rsid w:val="00DA4ACE"/>
    <w:rsid w:val="00DA528A"/>
    <w:rsid w:val="00DA7097"/>
    <w:rsid w:val="00DB0A4C"/>
    <w:rsid w:val="00DB2DA4"/>
    <w:rsid w:val="00DB3671"/>
    <w:rsid w:val="00DB3D4E"/>
    <w:rsid w:val="00DB5942"/>
    <w:rsid w:val="00DC0ADF"/>
    <w:rsid w:val="00DC19B8"/>
    <w:rsid w:val="00DC267A"/>
    <w:rsid w:val="00DC2C71"/>
    <w:rsid w:val="00DC2CAC"/>
    <w:rsid w:val="00DC5898"/>
    <w:rsid w:val="00DC68AB"/>
    <w:rsid w:val="00DD0068"/>
    <w:rsid w:val="00DD3D32"/>
    <w:rsid w:val="00DD3FBF"/>
    <w:rsid w:val="00DD40A3"/>
    <w:rsid w:val="00DD51A6"/>
    <w:rsid w:val="00DE0203"/>
    <w:rsid w:val="00DE1368"/>
    <w:rsid w:val="00DE39CD"/>
    <w:rsid w:val="00DE45CF"/>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4BFB"/>
    <w:rsid w:val="00E04C1C"/>
    <w:rsid w:val="00E05051"/>
    <w:rsid w:val="00E0598C"/>
    <w:rsid w:val="00E05A95"/>
    <w:rsid w:val="00E06063"/>
    <w:rsid w:val="00E06F45"/>
    <w:rsid w:val="00E074AD"/>
    <w:rsid w:val="00E10AC8"/>
    <w:rsid w:val="00E1140A"/>
    <w:rsid w:val="00E119A6"/>
    <w:rsid w:val="00E12E05"/>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F6B"/>
    <w:rsid w:val="00E43495"/>
    <w:rsid w:val="00E450AF"/>
    <w:rsid w:val="00E47D89"/>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327"/>
    <w:rsid w:val="00E82CF5"/>
    <w:rsid w:val="00E82FAE"/>
    <w:rsid w:val="00E83FEA"/>
    <w:rsid w:val="00E87B5F"/>
    <w:rsid w:val="00E91D7B"/>
    <w:rsid w:val="00E928DB"/>
    <w:rsid w:val="00E95C4F"/>
    <w:rsid w:val="00EA0A7D"/>
    <w:rsid w:val="00EA1207"/>
    <w:rsid w:val="00EA15B7"/>
    <w:rsid w:val="00EA2C49"/>
    <w:rsid w:val="00EA420E"/>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1893"/>
    <w:rsid w:val="00EF1F5E"/>
    <w:rsid w:val="00EF5D14"/>
    <w:rsid w:val="00EF60D7"/>
    <w:rsid w:val="00EF665A"/>
    <w:rsid w:val="00F00529"/>
    <w:rsid w:val="00F00A92"/>
    <w:rsid w:val="00F01090"/>
    <w:rsid w:val="00F02840"/>
    <w:rsid w:val="00F0612C"/>
    <w:rsid w:val="00F06D3C"/>
    <w:rsid w:val="00F0785C"/>
    <w:rsid w:val="00F11461"/>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37D8A"/>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BB4"/>
    <w:rsid w:val="00F52F74"/>
    <w:rsid w:val="00F5333A"/>
    <w:rsid w:val="00F5448A"/>
    <w:rsid w:val="00F57036"/>
    <w:rsid w:val="00F5751C"/>
    <w:rsid w:val="00F57ABC"/>
    <w:rsid w:val="00F57AC5"/>
    <w:rsid w:val="00F6035D"/>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77B85"/>
    <w:rsid w:val="00F81A75"/>
    <w:rsid w:val="00F827C2"/>
    <w:rsid w:val="00F84854"/>
    <w:rsid w:val="00F84918"/>
    <w:rsid w:val="00F86446"/>
    <w:rsid w:val="00F86721"/>
    <w:rsid w:val="00F86CA8"/>
    <w:rsid w:val="00F8744A"/>
    <w:rsid w:val="00F90562"/>
    <w:rsid w:val="00F953B6"/>
    <w:rsid w:val="00F95E3B"/>
    <w:rsid w:val="00F9739D"/>
    <w:rsid w:val="00F979A2"/>
    <w:rsid w:val="00F97B22"/>
    <w:rsid w:val="00FA0EC3"/>
    <w:rsid w:val="00FA1589"/>
    <w:rsid w:val="00FA1592"/>
    <w:rsid w:val="00FA231F"/>
    <w:rsid w:val="00FA29D0"/>
    <w:rsid w:val="00FA3555"/>
    <w:rsid w:val="00FA4025"/>
    <w:rsid w:val="00FA5067"/>
    <w:rsid w:val="00FA5682"/>
    <w:rsid w:val="00FA60AA"/>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24DD"/>
    <w:rsid w:val="00FD416D"/>
    <w:rsid w:val="00FD4300"/>
    <w:rsid w:val="00FD4EF0"/>
    <w:rsid w:val="00FD5550"/>
    <w:rsid w:val="00FD6C74"/>
    <w:rsid w:val="00FD72EE"/>
    <w:rsid w:val="00FD762A"/>
    <w:rsid w:val="00FE195E"/>
    <w:rsid w:val="00FE56EA"/>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4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table" w:customStyle="1" w:styleId="TableGrid1">
    <w:name w:val="Table Grid1"/>
    <w:basedOn w:val="TableNormal"/>
    <w:next w:val="TableGrid"/>
    <w:uiPriority w:val="39"/>
    <w:rsid w:val="009F1127"/>
    <w:pPr>
      <w:spacing w:after="0" w:line="240" w:lineRule="auto"/>
    </w:pPr>
    <w:rPr>
      <w:rFonts w:ascii="Century" w:eastAsia="MS Mincho" w:hAnsi="Century"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8605D0"/>
    <w:rPr>
      <w:rFonts w:ascii="Arial" w:eastAsia="SimSu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884281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565187324">
      <w:bodyDiv w:val="1"/>
      <w:marLeft w:val="0"/>
      <w:marRight w:val="0"/>
      <w:marTop w:val="0"/>
      <w:marBottom w:val="0"/>
      <w:divBdr>
        <w:top w:val="none" w:sz="0" w:space="0" w:color="auto"/>
        <w:left w:val="none" w:sz="0" w:space="0" w:color="auto"/>
        <w:bottom w:val="none" w:sz="0" w:space="0" w:color="auto"/>
        <w:right w:val="none" w:sz="0" w:space="0" w:color="auto"/>
      </w:divBdr>
    </w:div>
    <w:div w:id="605306387">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05104100">
      <w:bodyDiv w:val="1"/>
      <w:marLeft w:val="0"/>
      <w:marRight w:val="0"/>
      <w:marTop w:val="0"/>
      <w:marBottom w:val="0"/>
      <w:divBdr>
        <w:top w:val="none" w:sz="0" w:space="0" w:color="auto"/>
        <w:left w:val="none" w:sz="0" w:space="0" w:color="auto"/>
        <w:bottom w:val="none" w:sz="0" w:space="0" w:color="auto"/>
        <w:right w:val="none" w:sz="0" w:space="0" w:color="auto"/>
      </w:divBdr>
    </w:div>
    <w:div w:id="736823943">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04162260">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11140343">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25705630">
      <w:bodyDiv w:val="1"/>
      <w:marLeft w:val="0"/>
      <w:marRight w:val="0"/>
      <w:marTop w:val="0"/>
      <w:marBottom w:val="0"/>
      <w:divBdr>
        <w:top w:val="none" w:sz="0" w:space="0" w:color="auto"/>
        <w:left w:val="none" w:sz="0" w:space="0" w:color="auto"/>
        <w:bottom w:val="none" w:sz="0" w:space="0" w:color="auto"/>
        <w:right w:val="none" w:sz="0" w:space="0" w:color="auto"/>
      </w:divBdr>
    </w:div>
    <w:div w:id="1980840260">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9003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 (Fasil)</cp:lastModifiedBy>
  <cp:revision>5</cp:revision>
  <dcterms:created xsi:type="dcterms:W3CDTF">2025-08-14T11:11:00Z</dcterms:created>
  <dcterms:modified xsi:type="dcterms:W3CDTF">2025-08-14T14:06:00Z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