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779B8" w14:textId="4DD61A74" w:rsidR="000B581C" w:rsidRDefault="00EF3FEE" w:rsidP="001669B4">
      <w:pPr>
        <w:tabs>
          <w:tab w:val="left" w:pos="1985"/>
        </w:tabs>
        <w:spacing w:after="0"/>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sidR="00341D29">
        <w:rPr>
          <w:rFonts w:ascii="Arial" w:eastAsia="Malgun Gothic" w:hAnsi="Arial"/>
          <w:b/>
          <w:sz w:val="24"/>
          <w:lang w:eastAsia="en-US"/>
        </w:rPr>
        <w:t>131</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00E77BFC">
        <w:rPr>
          <w:rFonts w:ascii="Arial" w:eastAsia="Malgun Gothic" w:hAnsi="Arial"/>
          <w:b/>
          <w:sz w:val="24"/>
          <w:lang w:eastAsia="en-US"/>
        </w:rPr>
        <w:t xml:space="preserve">           </w:t>
      </w:r>
      <w:r w:rsidR="000B581C">
        <w:rPr>
          <w:rFonts w:ascii="Arial" w:eastAsia="Malgun Gothic" w:hAnsi="Arial"/>
          <w:b/>
          <w:sz w:val="24"/>
          <w:lang w:eastAsia="en-US"/>
        </w:rPr>
        <w:tab/>
      </w:r>
      <w:r w:rsidR="000B581C">
        <w:rPr>
          <w:rFonts w:ascii="Arial" w:eastAsia="Malgun Gothic" w:hAnsi="Arial"/>
          <w:b/>
          <w:sz w:val="24"/>
          <w:lang w:eastAsia="en-US"/>
        </w:rPr>
        <w:tab/>
      </w:r>
      <w:r w:rsidR="00737DE7" w:rsidRPr="00737DE7">
        <w:rPr>
          <w:rFonts w:ascii="Arial" w:eastAsia="Malgun Gothic" w:hAnsi="Arial"/>
          <w:b/>
          <w:sz w:val="24"/>
          <w:lang w:eastAsia="en-US"/>
        </w:rPr>
        <w:t>R2-2505524</w:t>
      </w:r>
    </w:p>
    <w:p w14:paraId="56C81BB4" w14:textId="78FE9CD6" w:rsidR="00EF3FEE" w:rsidRPr="00DD1B6D" w:rsidRDefault="00DD1B6D" w:rsidP="00DD1B6D">
      <w:pPr>
        <w:tabs>
          <w:tab w:val="left" w:pos="1985"/>
        </w:tabs>
        <w:spacing w:after="0"/>
        <w:ind w:left="2040" w:hangingChars="850" w:hanging="2040"/>
        <w:jc w:val="both"/>
        <w:rPr>
          <w:rFonts w:ascii="Arial" w:eastAsia="Malgun Gothic" w:hAnsi="Arial"/>
          <w:b/>
          <w:sz w:val="24"/>
          <w:lang w:eastAsia="en-US"/>
        </w:rPr>
      </w:pPr>
      <w:r w:rsidRPr="00DD1B6D">
        <w:rPr>
          <w:rFonts w:ascii="Arial" w:eastAsia="Malgun Gothic" w:hAnsi="Arial"/>
          <w:b/>
          <w:sz w:val="24"/>
          <w:lang w:eastAsia="en-US"/>
        </w:rPr>
        <w:t>Bangalore, India, August 25</w:t>
      </w:r>
      <w:r>
        <w:rPr>
          <w:rFonts w:ascii="Arial" w:eastAsia="Malgun Gothic" w:hAnsi="Arial"/>
          <w:b/>
          <w:sz w:val="24"/>
          <w:lang w:eastAsia="en-US"/>
        </w:rPr>
        <w:t xml:space="preserve"> </w:t>
      </w:r>
      <w:r w:rsidRPr="00DD1B6D">
        <w:rPr>
          <w:rFonts w:ascii="Arial" w:eastAsia="Malgun Gothic" w:hAnsi="Arial"/>
          <w:b/>
          <w:sz w:val="24"/>
          <w:lang w:eastAsia="en-US"/>
        </w:rPr>
        <w:t>-</w:t>
      </w:r>
      <w:r>
        <w:rPr>
          <w:rFonts w:ascii="Arial" w:eastAsia="Malgun Gothic" w:hAnsi="Arial"/>
          <w:b/>
          <w:sz w:val="24"/>
          <w:lang w:eastAsia="en-US"/>
        </w:rPr>
        <w:t xml:space="preserve"> </w:t>
      </w:r>
      <w:r w:rsidRPr="00DD1B6D">
        <w:rPr>
          <w:rFonts w:ascii="Arial" w:eastAsia="Malgun Gothic" w:hAnsi="Arial"/>
          <w:b/>
          <w:sz w:val="24"/>
          <w:lang w:eastAsia="en-US"/>
        </w:rPr>
        <w:t>29, 2025</w:t>
      </w:r>
    </w:p>
    <w:p w14:paraId="60A12E11" w14:textId="77777777" w:rsidR="00DD1B6D" w:rsidRDefault="00DD1B6D" w:rsidP="001669B4">
      <w:pPr>
        <w:pStyle w:val="CRCoverPage"/>
        <w:tabs>
          <w:tab w:val="left" w:pos="1985"/>
        </w:tabs>
        <w:spacing w:after="0"/>
        <w:jc w:val="both"/>
        <w:rPr>
          <w:rFonts w:asciiTheme="minorHAnsi" w:hAnsiTheme="minorHAnsi" w:cstheme="minorHAnsi"/>
          <w:b/>
          <w:bCs/>
          <w:sz w:val="28"/>
        </w:rPr>
      </w:pPr>
    </w:p>
    <w:p w14:paraId="55DBB87B" w14:textId="77777777" w:rsidR="00EF3FEE" w:rsidRPr="003C2E7A" w:rsidRDefault="00EF3FEE" w:rsidP="001669B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9413CB2" w14:textId="75EF2EC8"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r w:rsidR="00DD1B6D">
        <w:rPr>
          <w:rFonts w:eastAsia="SimSun" w:cstheme="minorHAnsi"/>
          <w:b/>
          <w:bCs/>
          <w:sz w:val="28"/>
          <w:szCs w:val="20"/>
          <w:lang w:val="en-GB" w:eastAsia="en-US"/>
        </w:rPr>
        <w:t xml:space="preserve">, </w:t>
      </w:r>
      <w:r w:rsidR="003B1A56">
        <w:rPr>
          <w:rFonts w:eastAsia="SimSun" w:cstheme="minorHAnsi"/>
          <w:b/>
          <w:bCs/>
          <w:sz w:val="28"/>
          <w:szCs w:val="20"/>
          <w:lang w:val="en-GB" w:eastAsia="en-US"/>
        </w:rPr>
        <w:t>Apple, Xiaomi</w:t>
      </w:r>
      <w:r w:rsidR="00DD1B6D">
        <w:rPr>
          <w:rFonts w:eastAsia="SimSun" w:cstheme="minorHAnsi"/>
          <w:b/>
          <w:bCs/>
          <w:sz w:val="28"/>
          <w:szCs w:val="20"/>
          <w:lang w:val="en-GB" w:eastAsia="en-US"/>
        </w:rPr>
        <w:t xml:space="preserve">, </w:t>
      </w:r>
      <w:r w:rsidR="003B1A56">
        <w:rPr>
          <w:rFonts w:eastAsia="SimSun" w:cstheme="minorHAnsi"/>
          <w:b/>
          <w:bCs/>
          <w:sz w:val="28"/>
          <w:szCs w:val="20"/>
          <w:lang w:val="en-GB" w:eastAsia="en-US"/>
        </w:rPr>
        <w:t>Qualcomm</w:t>
      </w:r>
      <w:r w:rsidR="00591823">
        <w:rPr>
          <w:rFonts w:eastAsia="SimSun" w:cstheme="minorHAnsi"/>
          <w:b/>
          <w:bCs/>
          <w:sz w:val="28"/>
          <w:szCs w:val="20"/>
          <w:lang w:val="en-GB" w:eastAsia="en-US"/>
        </w:rPr>
        <w:t>, Google</w:t>
      </w:r>
      <w:r w:rsidR="00DD1B6D">
        <w:rPr>
          <w:rFonts w:eastAsia="SimSun" w:cstheme="minorHAnsi"/>
          <w:b/>
          <w:bCs/>
          <w:sz w:val="28"/>
          <w:szCs w:val="20"/>
          <w:lang w:val="en-GB" w:eastAsia="en-US"/>
        </w:rPr>
        <w:t>,</w:t>
      </w:r>
      <w:r w:rsidR="00E30271">
        <w:rPr>
          <w:rFonts w:eastAsia="SimSun" w:cstheme="minorHAnsi"/>
          <w:b/>
          <w:bCs/>
          <w:sz w:val="28"/>
          <w:szCs w:val="20"/>
          <w:lang w:val="en-GB" w:eastAsia="en-US"/>
        </w:rPr>
        <w:t xml:space="preserve"> </w:t>
      </w:r>
      <w:r w:rsidR="00E35447">
        <w:rPr>
          <w:rFonts w:eastAsia="SimSun" w:cstheme="minorHAnsi"/>
          <w:b/>
          <w:bCs/>
          <w:sz w:val="28"/>
          <w:szCs w:val="20"/>
          <w:lang w:val="en-GB" w:eastAsia="en-US"/>
        </w:rPr>
        <w:t>Interdigital, NTT DOCOMO, Nokia, LG Electronics</w:t>
      </w:r>
      <w:r w:rsidR="00973FA9">
        <w:rPr>
          <w:rFonts w:eastAsia="SimSun" w:cstheme="minorHAnsi"/>
          <w:b/>
          <w:bCs/>
          <w:sz w:val="28"/>
          <w:szCs w:val="20"/>
          <w:lang w:val="en-GB" w:eastAsia="en-US"/>
        </w:rPr>
        <w:t>, vivo</w:t>
      </w:r>
      <w:bookmarkStart w:id="0" w:name="_GoBack"/>
      <w:bookmarkEnd w:id="0"/>
    </w:p>
    <w:p w14:paraId="06C255BB" w14:textId="1276913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A71FAD">
        <w:rPr>
          <w:rFonts w:eastAsia="SimSun" w:cstheme="minorHAnsi"/>
          <w:b/>
          <w:bCs/>
          <w:sz w:val="28"/>
          <w:szCs w:val="20"/>
          <w:lang w:val="en-GB" w:eastAsia="en-US"/>
        </w:rPr>
        <w:t>Support</w:t>
      </w:r>
      <w:r w:rsidR="00DD1B6D">
        <w:rPr>
          <w:rFonts w:eastAsia="SimSun" w:cstheme="minorHAnsi"/>
          <w:b/>
          <w:bCs/>
          <w:sz w:val="28"/>
          <w:szCs w:val="20"/>
          <w:lang w:val="en-GB" w:eastAsia="en-US"/>
        </w:rPr>
        <w:t xml:space="preserve"> </w:t>
      </w:r>
      <w:r w:rsidR="00A71FAD">
        <w:rPr>
          <w:rFonts w:eastAsia="SimSun" w:cstheme="minorHAnsi"/>
          <w:b/>
          <w:bCs/>
          <w:sz w:val="28"/>
          <w:szCs w:val="20"/>
          <w:lang w:val="en-GB" w:eastAsia="en-US"/>
        </w:rPr>
        <w:t>of</w:t>
      </w:r>
      <w:r w:rsidR="00DD1B6D">
        <w:rPr>
          <w:rFonts w:eastAsia="SimSun" w:cstheme="minorHAnsi"/>
          <w:b/>
          <w:bCs/>
          <w:sz w:val="28"/>
          <w:szCs w:val="20"/>
          <w:lang w:val="en-GB" w:eastAsia="en-US"/>
        </w:rPr>
        <w:t xml:space="preserve"> associated ID</w:t>
      </w:r>
    </w:p>
    <w:p w14:paraId="685F8AF9" w14:textId="77777777" w:rsidR="00EF3FEE" w:rsidRPr="003C2E7A" w:rsidRDefault="00EF3FEE" w:rsidP="001669B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34635A75" w14:textId="52C8EAAC" w:rsidR="00EF3FEE" w:rsidRDefault="00EF3FEE" w:rsidP="001669B4">
      <w:pPr>
        <w:pStyle w:val="Heading1"/>
        <w:numPr>
          <w:ilvl w:val="0"/>
          <w:numId w:val="1"/>
        </w:numPr>
        <w:jc w:val="both"/>
      </w:pPr>
      <w:bookmarkStart w:id="1" w:name="_Toc197625189"/>
      <w:r>
        <w:t>Introduction</w:t>
      </w:r>
      <w:bookmarkEnd w:id="1"/>
    </w:p>
    <w:p w14:paraId="00DFA374" w14:textId="7D25B993" w:rsidR="00DD1B6D" w:rsidRDefault="00020F1B" w:rsidP="00DD1B6D">
      <w:r>
        <w:t xml:space="preserve">Based on RAN1 higher layer parameter list, RAN1 concluded that the value range of </w:t>
      </w:r>
      <w:r w:rsidRPr="00020F1B">
        <w:t>associatedIDforSetA-r19</w:t>
      </w:r>
      <w:r>
        <w:t xml:space="preserve"> is up to RAN2. </w:t>
      </w: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17"/>
        <w:gridCol w:w="927"/>
        <w:gridCol w:w="4198"/>
        <w:gridCol w:w="800"/>
      </w:tblGrid>
      <w:tr w:rsidR="00D0593D" w:rsidRPr="00DD1B6D" w14:paraId="789BFF9C" w14:textId="77777777" w:rsidTr="00FD03BC">
        <w:trPr>
          <w:trHeight w:val="521"/>
        </w:trPr>
        <w:tc>
          <w:tcPr>
            <w:tcW w:w="1277" w:type="dxa"/>
            <w:shd w:val="clear" w:color="auto" w:fill="auto"/>
            <w:vAlign w:val="center"/>
          </w:tcPr>
          <w:p w14:paraId="66A4C1D2" w14:textId="113B68BE" w:rsidR="00D0593D" w:rsidRPr="00020F1B" w:rsidRDefault="00020F1B" w:rsidP="00DD1B6D">
            <w:pPr>
              <w:spacing w:after="0" w:line="240" w:lineRule="auto"/>
              <w:rPr>
                <w:rFonts w:ascii="Arial" w:eastAsia="Times New Roman" w:hAnsi="Arial" w:cs="Arial"/>
                <w:sz w:val="18"/>
                <w:szCs w:val="18"/>
              </w:rPr>
            </w:pPr>
            <w:r w:rsidRPr="00020F1B">
              <w:rPr>
                <w:rFonts w:ascii="Arial" w:eastAsia="Times New Roman" w:hAnsi="Arial" w:cs="Arial"/>
                <w:sz w:val="18"/>
                <w:szCs w:val="18"/>
              </w:rPr>
              <w:t>RAN2 Parent IE</w:t>
            </w:r>
          </w:p>
        </w:tc>
        <w:tc>
          <w:tcPr>
            <w:tcW w:w="1917" w:type="dxa"/>
            <w:shd w:val="clear" w:color="auto" w:fill="auto"/>
            <w:vAlign w:val="center"/>
          </w:tcPr>
          <w:p w14:paraId="59AC86E1" w14:textId="10F864F3" w:rsidR="00D0593D" w:rsidRPr="00020F1B" w:rsidRDefault="00020F1B" w:rsidP="00DD1B6D">
            <w:pPr>
              <w:spacing w:after="0" w:line="240" w:lineRule="auto"/>
              <w:rPr>
                <w:rFonts w:ascii="Arial" w:eastAsia="Times New Roman" w:hAnsi="Arial" w:cs="Arial"/>
                <w:sz w:val="18"/>
                <w:szCs w:val="18"/>
              </w:rPr>
            </w:pPr>
            <w:r w:rsidRPr="00020F1B">
              <w:rPr>
                <w:rFonts w:ascii="Arial" w:eastAsia="Times New Roman" w:hAnsi="Arial" w:cs="Arial"/>
                <w:sz w:val="18"/>
                <w:szCs w:val="18"/>
              </w:rPr>
              <w:t>Parameter name in the spec</w:t>
            </w:r>
          </w:p>
        </w:tc>
        <w:tc>
          <w:tcPr>
            <w:tcW w:w="547" w:type="dxa"/>
            <w:shd w:val="clear" w:color="auto" w:fill="auto"/>
            <w:vAlign w:val="center"/>
          </w:tcPr>
          <w:p w14:paraId="4ABF4DAA" w14:textId="4A735EFC" w:rsidR="00D0593D" w:rsidRPr="00020F1B" w:rsidRDefault="00020F1B" w:rsidP="00DD1B6D">
            <w:pPr>
              <w:spacing w:after="0" w:line="240" w:lineRule="auto"/>
              <w:rPr>
                <w:rFonts w:ascii="Arial" w:eastAsia="Times New Roman" w:hAnsi="Arial" w:cs="Arial"/>
                <w:sz w:val="18"/>
                <w:szCs w:val="18"/>
              </w:rPr>
            </w:pPr>
            <w:r w:rsidRPr="00020F1B">
              <w:rPr>
                <w:rFonts w:ascii="Arial" w:eastAsia="Times New Roman" w:hAnsi="Arial" w:cs="Arial"/>
                <w:sz w:val="18"/>
                <w:szCs w:val="18"/>
              </w:rPr>
              <w:t>New or existing?</w:t>
            </w:r>
          </w:p>
        </w:tc>
        <w:tc>
          <w:tcPr>
            <w:tcW w:w="4540" w:type="dxa"/>
            <w:shd w:val="clear" w:color="auto" w:fill="auto"/>
            <w:vAlign w:val="center"/>
          </w:tcPr>
          <w:p w14:paraId="28134A20" w14:textId="64CAAE5E" w:rsidR="00D0593D" w:rsidRPr="00020F1B" w:rsidRDefault="00020F1B" w:rsidP="00DD1B6D">
            <w:pPr>
              <w:spacing w:after="0" w:line="240" w:lineRule="auto"/>
              <w:rPr>
                <w:rFonts w:ascii="Arial" w:eastAsia="Times New Roman" w:hAnsi="Arial" w:cs="Arial"/>
                <w:sz w:val="18"/>
                <w:szCs w:val="18"/>
              </w:rPr>
            </w:pPr>
            <w:r w:rsidRPr="00020F1B">
              <w:rPr>
                <w:rFonts w:ascii="Arial" w:eastAsia="Times New Roman" w:hAnsi="Arial" w:cs="Arial"/>
                <w:sz w:val="18"/>
                <w:szCs w:val="18"/>
              </w:rPr>
              <w:t>Description</w:t>
            </w:r>
          </w:p>
        </w:tc>
        <w:tc>
          <w:tcPr>
            <w:tcW w:w="838" w:type="dxa"/>
            <w:shd w:val="clear" w:color="000000" w:fill="FFFFFF"/>
            <w:vAlign w:val="center"/>
          </w:tcPr>
          <w:p w14:paraId="070F7F87" w14:textId="165DFD4D" w:rsidR="00D0593D" w:rsidRPr="00020F1B" w:rsidRDefault="00020F1B" w:rsidP="00DD1B6D">
            <w:pPr>
              <w:spacing w:after="0" w:line="240" w:lineRule="auto"/>
              <w:rPr>
                <w:rFonts w:ascii="Arial" w:eastAsia="Times New Roman" w:hAnsi="Arial" w:cs="Arial"/>
                <w:sz w:val="18"/>
                <w:szCs w:val="18"/>
              </w:rPr>
            </w:pPr>
            <w:r w:rsidRPr="00020F1B">
              <w:rPr>
                <w:rFonts w:ascii="Arial" w:eastAsia="Times New Roman" w:hAnsi="Arial" w:cs="Arial"/>
                <w:sz w:val="18"/>
                <w:szCs w:val="18"/>
              </w:rPr>
              <w:t>Value range</w:t>
            </w:r>
          </w:p>
        </w:tc>
      </w:tr>
      <w:tr w:rsidR="00FD03BC" w:rsidRPr="00DD1B6D" w14:paraId="1518B435" w14:textId="77777777" w:rsidTr="00FD03BC">
        <w:trPr>
          <w:trHeight w:val="521"/>
        </w:trPr>
        <w:tc>
          <w:tcPr>
            <w:tcW w:w="1277" w:type="dxa"/>
            <w:shd w:val="clear" w:color="auto" w:fill="auto"/>
            <w:vAlign w:val="center"/>
            <w:hideMark/>
          </w:tcPr>
          <w:p w14:paraId="3A450763" w14:textId="77777777" w:rsidR="00FD03BC" w:rsidRPr="00DD1B6D" w:rsidRDefault="00FD03BC" w:rsidP="00DD1B6D">
            <w:pPr>
              <w:spacing w:after="0" w:line="240" w:lineRule="auto"/>
              <w:rPr>
                <w:rFonts w:ascii="Arial" w:eastAsia="Times New Roman" w:hAnsi="Arial" w:cs="Arial"/>
                <w:sz w:val="18"/>
                <w:szCs w:val="18"/>
              </w:rPr>
            </w:pPr>
            <w:r w:rsidRPr="00DD1B6D">
              <w:rPr>
                <w:rFonts w:ascii="Arial" w:eastAsia="Times New Roman" w:hAnsi="Arial" w:cs="Arial"/>
                <w:sz w:val="18"/>
                <w:szCs w:val="18"/>
              </w:rPr>
              <w:t>CSI-</w:t>
            </w:r>
            <w:proofErr w:type="spellStart"/>
            <w:r w:rsidRPr="00DD1B6D">
              <w:rPr>
                <w:rFonts w:ascii="Arial" w:eastAsia="Times New Roman" w:hAnsi="Arial" w:cs="Arial"/>
                <w:sz w:val="18"/>
                <w:szCs w:val="18"/>
              </w:rPr>
              <w:t>ReportConfig</w:t>
            </w:r>
            <w:proofErr w:type="spellEnd"/>
          </w:p>
        </w:tc>
        <w:tc>
          <w:tcPr>
            <w:tcW w:w="1917" w:type="dxa"/>
            <w:shd w:val="clear" w:color="auto" w:fill="auto"/>
            <w:vAlign w:val="center"/>
            <w:hideMark/>
          </w:tcPr>
          <w:p w14:paraId="7F134832" w14:textId="77777777" w:rsidR="00FD03BC" w:rsidRPr="00DD1B6D" w:rsidRDefault="00FD03BC" w:rsidP="00DD1B6D">
            <w:pPr>
              <w:spacing w:after="0" w:line="240" w:lineRule="auto"/>
              <w:rPr>
                <w:rFonts w:ascii="Arial" w:eastAsia="Times New Roman" w:hAnsi="Arial" w:cs="Arial"/>
                <w:sz w:val="18"/>
                <w:szCs w:val="18"/>
              </w:rPr>
            </w:pPr>
            <w:r w:rsidRPr="00DD1B6D">
              <w:rPr>
                <w:rFonts w:ascii="Arial" w:eastAsia="Times New Roman" w:hAnsi="Arial" w:cs="Arial"/>
                <w:sz w:val="18"/>
                <w:szCs w:val="18"/>
              </w:rPr>
              <w:t>associatedIDforSetA-r19</w:t>
            </w:r>
          </w:p>
        </w:tc>
        <w:tc>
          <w:tcPr>
            <w:tcW w:w="547" w:type="dxa"/>
            <w:shd w:val="clear" w:color="auto" w:fill="auto"/>
            <w:vAlign w:val="center"/>
            <w:hideMark/>
          </w:tcPr>
          <w:p w14:paraId="21C59B6E" w14:textId="77777777" w:rsidR="00FD03BC" w:rsidRPr="00DD1B6D" w:rsidRDefault="00FD03BC" w:rsidP="00DD1B6D">
            <w:pPr>
              <w:spacing w:after="0" w:line="240" w:lineRule="auto"/>
              <w:rPr>
                <w:rFonts w:ascii="Arial" w:eastAsia="Times New Roman" w:hAnsi="Arial" w:cs="Arial"/>
                <w:sz w:val="18"/>
                <w:szCs w:val="18"/>
              </w:rPr>
            </w:pPr>
            <w:r w:rsidRPr="00DD1B6D">
              <w:rPr>
                <w:rFonts w:ascii="Arial" w:eastAsia="Times New Roman" w:hAnsi="Arial" w:cs="Arial"/>
                <w:sz w:val="18"/>
                <w:szCs w:val="18"/>
              </w:rPr>
              <w:t>new</w:t>
            </w:r>
          </w:p>
        </w:tc>
        <w:tc>
          <w:tcPr>
            <w:tcW w:w="4540" w:type="dxa"/>
            <w:shd w:val="clear" w:color="auto" w:fill="auto"/>
            <w:vAlign w:val="center"/>
            <w:hideMark/>
          </w:tcPr>
          <w:p w14:paraId="57D40E83" w14:textId="77777777" w:rsidR="00FD03BC" w:rsidRPr="00DD1B6D" w:rsidRDefault="00FD03BC" w:rsidP="00DD1B6D">
            <w:pPr>
              <w:spacing w:after="0" w:line="240" w:lineRule="auto"/>
              <w:rPr>
                <w:rFonts w:ascii="Arial" w:eastAsia="Times New Roman" w:hAnsi="Arial" w:cs="Arial"/>
                <w:sz w:val="18"/>
                <w:szCs w:val="18"/>
              </w:rPr>
            </w:pPr>
            <w:r w:rsidRPr="00DD1B6D">
              <w:rPr>
                <w:rFonts w:ascii="Arial" w:eastAsia="Times New Roman" w:hAnsi="Arial" w:cs="Arial"/>
                <w:sz w:val="18"/>
                <w:szCs w:val="18"/>
              </w:rPr>
              <w:t xml:space="preserve">UE may assume the similar properties of a DL Tx beam or beam set/list associated with the same </w:t>
            </w:r>
            <w:proofErr w:type="spellStart"/>
            <w:r w:rsidRPr="00DD1B6D">
              <w:rPr>
                <w:rFonts w:ascii="Arial" w:eastAsia="Times New Roman" w:hAnsi="Arial" w:cs="Arial"/>
                <w:sz w:val="18"/>
                <w:szCs w:val="18"/>
              </w:rPr>
              <w:t>associatedIDforSetA</w:t>
            </w:r>
            <w:proofErr w:type="spellEnd"/>
            <w:r w:rsidRPr="00DD1B6D">
              <w:rPr>
                <w:rFonts w:ascii="Arial" w:eastAsia="Times New Roman" w:hAnsi="Arial" w:cs="Arial"/>
                <w:sz w:val="18"/>
                <w:szCs w:val="18"/>
              </w:rPr>
              <w:t xml:space="preserve"> or with the same </w:t>
            </w:r>
            <w:proofErr w:type="spellStart"/>
            <w:r w:rsidRPr="00DD1B6D">
              <w:rPr>
                <w:rFonts w:ascii="Arial" w:eastAsia="Times New Roman" w:hAnsi="Arial" w:cs="Arial"/>
                <w:sz w:val="18"/>
                <w:szCs w:val="18"/>
              </w:rPr>
              <w:t>associatedIDforSetB</w:t>
            </w:r>
            <w:proofErr w:type="spellEnd"/>
            <w:r w:rsidRPr="00DD1B6D">
              <w:rPr>
                <w:rFonts w:ascii="Arial" w:eastAsia="Times New Roman" w:hAnsi="Arial" w:cs="Arial"/>
                <w:sz w:val="18"/>
                <w:szCs w:val="18"/>
              </w:rPr>
              <w:t>.</w:t>
            </w:r>
            <w:r w:rsidRPr="00DD1B6D">
              <w:rPr>
                <w:rFonts w:ascii="Arial" w:eastAsia="Times New Roman" w:hAnsi="Arial" w:cs="Arial"/>
                <w:sz w:val="18"/>
                <w:szCs w:val="18"/>
              </w:rPr>
              <w:br/>
              <w:t xml:space="preserve">When  Set B (configured by </w:t>
            </w:r>
            <w:proofErr w:type="spellStart"/>
            <w:r w:rsidRPr="00DD1B6D">
              <w:rPr>
                <w:rFonts w:ascii="Arial" w:eastAsia="Times New Roman" w:hAnsi="Arial" w:cs="Arial"/>
                <w:sz w:val="18"/>
                <w:szCs w:val="18"/>
              </w:rPr>
              <w:t>resourcesForChannelMeasurement</w:t>
            </w:r>
            <w:proofErr w:type="spellEnd"/>
            <w:r w:rsidRPr="00DD1B6D">
              <w:rPr>
                <w:rFonts w:ascii="Arial" w:eastAsia="Times New Roman" w:hAnsi="Arial" w:cs="Arial"/>
                <w:sz w:val="18"/>
                <w:szCs w:val="18"/>
              </w:rPr>
              <w:t xml:space="preserve">) is equal or a subset of set A (configured by </w:t>
            </w:r>
            <w:proofErr w:type="spellStart"/>
            <w:r w:rsidRPr="00DD1B6D">
              <w:rPr>
                <w:rFonts w:ascii="Arial" w:eastAsia="Times New Roman" w:hAnsi="Arial" w:cs="Arial"/>
                <w:sz w:val="18"/>
                <w:szCs w:val="18"/>
              </w:rPr>
              <w:t>resourcesForSetA</w:t>
            </w:r>
            <w:proofErr w:type="spellEnd"/>
            <w:r w:rsidRPr="00DD1B6D">
              <w:rPr>
                <w:rFonts w:ascii="Arial" w:eastAsia="Times New Roman" w:hAnsi="Arial" w:cs="Arial"/>
                <w:sz w:val="18"/>
                <w:szCs w:val="18"/>
              </w:rPr>
              <w:t xml:space="preserve"> (i.e., NZP-CSI-RS-</w:t>
            </w:r>
            <w:proofErr w:type="spellStart"/>
            <w:r w:rsidRPr="00DD1B6D">
              <w:rPr>
                <w:rFonts w:ascii="Arial" w:eastAsia="Times New Roman" w:hAnsi="Arial" w:cs="Arial"/>
                <w:sz w:val="18"/>
                <w:szCs w:val="18"/>
              </w:rPr>
              <w:t>ResourceId</w:t>
            </w:r>
            <w:proofErr w:type="spellEnd"/>
            <w:r w:rsidRPr="00DD1B6D">
              <w:rPr>
                <w:rFonts w:ascii="Arial" w:eastAsia="Times New Roman" w:hAnsi="Arial" w:cs="Arial"/>
                <w:sz w:val="18"/>
                <w:szCs w:val="18"/>
              </w:rPr>
              <w:t>/SSB-Index in the resource set for Set B is within the NZP-CSI-RS-</w:t>
            </w:r>
            <w:proofErr w:type="spellStart"/>
            <w:r w:rsidRPr="00DD1B6D">
              <w:rPr>
                <w:rFonts w:ascii="Arial" w:eastAsia="Times New Roman" w:hAnsi="Arial" w:cs="Arial"/>
                <w:sz w:val="18"/>
                <w:szCs w:val="18"/>
              </w:rPr>
              <w:t>ResourceId</w:t>
            </w:r>
            <w:proofErr w:type="spellEnd"/>
            <w:r w:rsidRPr="00DD1B6D">
              <w:rPr>
                <w:rFonts w:ascii="Arial" w:eastAsia="Times New Roman" w:hAnsi="Arial" w:cs="Arial"/>
                <w:sz w:val="18"/>
                <w:szCs w:val="18"/>
              </w:rPr>
              <w:t xml:space="preserve">/SSB-Index in the resource set for Set A), only </w:t>
            </w:r>
            <w:proofErr w:type="spellStart"/>
            <w:r w:rsidRPr="00DD1B6D">
              <w:rPr>
                <w:rFonts w:ascii="Arial" w:eastAsia="Times New Roman" w:hAnsi="Arial" w:cs="Arial"/>
                <w:sz w:val="18"/>
                <w:szCs w:val="18"/>
              </w:rPr>
              <w:t>AssociatedIDforSetA</w:t>
            </w:r>
            <w:proofErr w:type="spellEnd"/>
            <w:r w:rsidRPr="00DD1B6D">
              <w:rPr>
                <w:rFonts w:ascii="Arial" w:eastAsia="Times New Roman" w:hAnsi="Arial" w:cs="Arial"/>
                <w:sz w:val="18"/>
                <w:szCs w:val="18"/>
              </w:rPr>
              <w:t xml:space="preserve"> is configured,</w:t>
            </w:r>
            <w:r w:rsidRPr="00DD1B6D">
              <w:rPr>
                <w:rFonts w:ascii="Arial" w:eastAsia="Times New Roman" w:hAnsi="Arial" w:cs="Arial"/>
                <w:sz w:val="18"/>
                <w:szCs w:val="18"/>
              </w:rPr>
              <w:br/>
              <w:t xml:space="preserve">otherwise, </w:t>
            </w:r>
            <w:proofErr w:type="spellStart"/>
            <w:r w:rsidRPr="00DD1B6D">
              <w:rPr>
                <w:rFonts w:ascii="Arial" w:eastAsia="Times New Roman" w:hAnsi="Arial" w:cs="Arial"/>
                <w:sz w:val="18"/>
                <w:szCs w:val="18"/>
              </w:rPr>
              <w:t>associatedIDforSetA</w:t>
            </w:r>
            <w:proofErr w:type="spellEnd"/>
            <w:r w:rsidRPr="00DD1B6D">
              <w:rPr>
                <w:rFonts w:ascii="Arial" w:eastAsia="Times New Roman" w:hAnsi="Arial" w:cs="Arial"/>
                <w:sz w:val="18"/>
                <w:szCs w:val="18"/>
              </w:rPr>
              <w:t xml:space="preserve"> is configured for Set A and </w:t>
            </w:r>
            <w:proofErr w:type="spellStart"/>
            <w:r w:rsidRPr="00DD1B6D">
              <w:rPr>
                <w:rFonts w:ascii="Arial" w:eastAsia="Times New Roman" w:hAnsi="Arial" w:cs="Arial"/>
                <w:sz w:val="18"/>
                <w:szCs w:val="18"/>
              </w:rPr>
              <w:t>associatedIDforSetB</w:t>
            </w:r>
            <w:proofErr w:type="spellEnd"/>
            <w:r w:rsidRPr="00DD1B6D">
              <w:rPr>
                <w:rFonts w:ascii="Arial" w:eastAsia="Times New Roman" w:hAnsi="Arial" w:cs="Arial"/>
                <w:sz w:val="18"/>
                <w:szCs w:val="18"/>
              </w:rPr>
              <w:t xml:space="preserve"> is configured for Set B.</w:t>
            </w:r>
          </w:p>
        </w:tc>
        <w:tc>
          <w:tcPr>
            <w:tcW w:w="838" w:type="dxa"/>
            <w:shd w:val="clear" w:color="000000" w:fill="FFFFFF"/>
            <w:vAlign w:val="center"/>
            <w:hideMark/>
          </w:tcPr>
          <w:p w14:paraId="7D3D97B8" w14:textId="77777777" w:rsidR="00FD03BC" w:rsidRPr="00DD1B6D" w:rsidRDefault="00FD03BC" w:rsidP="00DD1B6D">
            <w:pPr>
              <w:spacing w:after="0" w:line="240" w:lineRule="auto"/>
              <w:rPr>
                <w:rFonts w:ascii="Arial" w:eastAsia="Times New Roman" w:hAnsi="Arial" w:cs="Arial"/>
                <w:sz w:val="18"/>
                <w:szCs w:val="18"/>
              </w:rPr>
            </w:pPr>
            <w:r w:rsidRPr="00DD1B6D">
              <w:rPr>
                <w:rFonts w:ascii="Arial" w:eastAsia="Times New Roman" w:hAnsi="Arial" w:cs="Arial"/>
                <w:sz w:val="18"/>
                <w:szCs w:val="18"/>
              </w:rPr>
              <w:t>Up to RAN 2</w:t>
            </w:r>
          </w:p>
        </w:tc>
      </w:tr>
    </w:tbl>
    <w:p w14:paraId="514F7B67" w14:textId="2B4D3CC2" w:rsidR="00DD1B6D" w:rsidRDefault="00DD1B6D" w:rsidP="00DD1B6D"/>
    <w:p w14:paraId="4D2097CC" w14:textId="4C1794D0" w:rsidR="00020F1B" w:rsidRDefault="00020F1B" w:rsidP="00DD1B6D">
      <w:r>
        <w:t xml:space="preserve">Furthermore, in addition to the range of associated ID, RAN1 couldn’t conclude on </w:t>
      </w:r>
      <w:r w:rsidRPr="00020F1B">
        <w:t>whether/how UE assumption can be applicable for multiple cells</w:t>
      </w:r>
      <w:r>
        <w:t>.</w:t>
      </w:r>
    </w:p>
    <w:p w14:paraId="3FB4D7DD" w14:textId="5AC83ACE" w:rsidR="00020F1B" w:rsidRDefault="00020F1B" w:rsidP="00DD1B6D">
      <w:r>
        <w:t xml:space="preserve">In order to define associated ID, there could be some aspects we need to look at. Therefore, we would like to discuss overall the usage of associated ID. </w:t>
      </w:r>
    </w:p>
    <w:p w14:paraId="1B26D383" w14:textId="56D221EF" w:rsidR="00766EBC" w:rsidRDefault="003B1A56" w:rsidP="0033695F">
      <w:pPr>
        <w:pStyle w:val="Heading1"/>
        <w:numPr>
          <w:ilvl w:val="0"/>
          <w:numId w:val="1"/>
        </w:numPr>
        <w:jc w:val="both"/>
      </w:pPr>
      <w:r>
        <w:t>Cell specific ID vs. Multi-cell specific ID</w:t>
      </w:r>
    </w:p>
    <w:p w14:paraId="39988F41" w14:textId="1B111DDD" w:rsidR="003E49F7" w:rsidRDefault="0084085B" w:rsidP="003E49F7">
      <w:r>
        <w:t xml:space="preserve">An associated ID is introduced to ensure consistence between training and inference. More specifically, it is used to distinguish different NW side additional conditions. If a model is trained under a </w:t>
      </w:r>
      <w:r w:rsidR="00C973BF">
        <w:t>specific</w:t>
      </w:r>
      <w:r>
        <w:t xml:space="preserve"> NW condition, it may not </w:t>
      </w:r>
      <w:r w:rsidR="00C973BF">
        <w:t>achieve</w:t>
      </w:r>
      <w:r>
        <w:t xml:space="preserve"> the same accuracy/performance if the same model is used for inference in NW having different NW condition. It is understood that although RAN1 doesn’t officially agree what constitutes for NW side additional condition, it would include different antenna pattern, codebook sets, etc. </w:t>
      </w:r>
    </w:p>
    <w:p w14:paraId="36EBAA1F" w14:textId="7499ABB1" w:rsidR="00053118" w:rsidRDefault="00053118" w:rsidP="00A455D5">
      <w:pPr>
        <w:jc w:val="both"/>
      </w:pPr>
      <w:r>
        <w:t xml:space="preserve">The main issue with the associate ID is whether </w:t>
      </w:r>
      <w:r w:rsidR="002F6F1D">
        <w:t xml:space="preserve">it is </w:t>
      </w:r>
      <w:r w:rsidR="00A455D5">
        <w:t>cell specific or multiple-cell specific.</w:t>
      </w:r>
      <w:r>
        <w:t xml:space="preserve"> RAN1 has not concluded this issue because there was </w:t>
      </w:r>
      <w:r w:rsidR="00C973BF">
        <w:t xml:space="preserve">a </w:t>
      </w:r>
      <w:r>
        <w:t xml:space="preserve">diverged view and </w:t>
      </w:r>
      <w:r w:rsidR="00C973BF">
        <w:t>it was generally expected</w:t>
      </w:r>
      <w:r>
        <w:t xml:space="preserve"> that it can be discussed in RAN2 from system operation point view. </w:t>
      </w:r>
    </w:p>
    <w:p w14:paraId="51C3DC64" w14:textId="1A755228" w:rsidR="00C973BF" w:rsidRDefault="00053118" w:rsidP="00A455D5">
      <w:pPr>
        <w:jc w:val="both"/>
      </w:pPr>
      <w:r>
        <w:lastRenderedPageBreak/>
        <w:t>Regarding this issue, we should consider</w:t>
      </w:r>
      <w:r w:rsidR="00A455D5">
        <w:t xml:space="preserve"> </w:t>
      </w:r>
      <w:r>
        <w:t>about</w:t>
      </w:r>
      <w:r w:rsidR="00A455D5">
        <w:t xml:space="preserve"> the granularity of categorizing </w:t>
      </w:r>
      <w:r w:rsidR="00886044">
        <w:t xml:space="preserve">dataset </w:t>
      </w:r>
      <w:r w:rsidR="00C973BF">
        <w:t>and consequence in</w:t>
      </w:r>
      <w:r w:rsidR="00886044">
        <w:t xml:space="preserve"> model training</w:t>
      </w:r>
      <w:r w:rsidR="00A455D5">
        <w:t xml:space="preserve">. </w:t>
      </w:r>
      <w:r w:rsidR="002F6F1D">
        <w:t xml:space="preserve">If </w:t>
      </w:r>
      <w:r w:rsidR="00C973BF">
        <w:t>associated ID is defined as</w:t>
      </w:r>
      <w:r w:rsidR="002F6F1D">
        <w:t xml:space="preserve"> c</w:t>
      </w:r>
      <w:r w:rsidR="00A455D5">
        <w:t xml:space="preserve">ell </w:t>
      </w:r>
      <w:r w:rsidR="002F6F1D">
        <w:t xml:space="preserve">specific, it would </w:t>
      </w:r>
      <w:r w:rsidR="00A455D5">
        <w:t xml:space="preserve">mean that UE </w:t>
      </w:r>
      <w:r w:rsidR="002F6F1D">
        <w:t xml:space="preserve">should </w:t>
      </w:r>
      <w:r w:rsidR="00A455D5">
        <w:t>categorize data</w:t>
      </w:r>
      <w:r w:rsidR="00886044">
        <w:t>set</w:t>
      </w:r>
      <w:r w:rsidR="00A455D5">
        <w:t xml:space="preserve"> per cell and per associated ID, which require</w:t>
      </w:r>
      <w:r w:rsidR="002F6F1D">
        <w:t>s</w:t>
      </w:r>
      <w:r w:rsidR="00A455D5">
        <w:t xml:space="preserve"> </w:t>
      </w:r>
      <w:r w:rsidR="002F6F1D">
        <w:t xml:space="preserve">UE to </w:t>
      </w:r>
      <w:r w:rsidR="00C973BF">
        <w:t xml:space="preserve">train </w:t>
      </w:r>
      <w:r w:rsidR="002F6F1D">
        <w:t xml:space="preserve">model </w:t>
      </w:r>
      <w:r w:rsidR="00C973BF">
        <w:t xml:space="preserve">per cell and per associated ID </w:t>
      </w:r>
      <w:r w:rsidR="002F6F1D">
        <w:t xml:space="preserve">and consequently </w:t>
      </w:r>
      <w:r w:rsidR="00A455D5">
        <w:t>more complexity/burden in model training at UE side.</w:t>
      </w:r>
      <w:r>
        <w:t xml:space="preserve"> </w:t>
      </w:r>
    </w:p>
    <w:p w14:paraId="60E4B3F8" w14:textId="4EA0AE54" w:rsidR="004B7906" w:rsidRPr="004B7906" w:rsidRDefault="004B7906" w:rsidP="00A455D5">
      <w:pPr>
        <w:jc w:val="both"/>
        <w:rPr>
          <w:b/>
        </w:rPr>
      </w:pPr>
      <w:bookmarkStart w:id="2" w:name="ob2"/>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624ED2">
        <w:rPr>
          <w:rFonts w:cs="Calibri"/>
          <w:b/>
          <w:bCs/>
          <w:noProof/>
        </w:rPr>
        <w:t>1</w:t>
      </w:r>
      <w:r w:rsidRPr="004B7906">
        <w:rPr>
          <w:rFonts w:cs="Calibri"/>
          <w:b/>
          <w:bCs/>
        </w:rPr>
        <w:fldChar w:fldCharType="end"/>
      </w:r>
      <w:r w:rsidRPr="004B7906">
        <w:rPr>
          <w:b/>
        </w:rPr>
        <w:t xml:space="preserve">: </w:t>
      </w:r>
      <w:r>
        <w:rPr>
          <w:b/>
        </w:rPr>
        <w:t xml:space="preserve">cell specific associated ID will require UE to train a huge number of models and </w:t>
      </w:r>
      <w:r w:rsidRPr="004B7906">
        <w:rPr>
          <w:b/>
        </w:rPr>
        <w:t>consequently more complexity/burden in model training at UE side</w:t>
      </w:r>
      <w:r>
        <w:rPr>
          <w:b/>
        </w:rPr>
        <w:t>.</w:t>
      </w:r>
    </w:p>
    <w:bookmarkEnd w:id="2"/>
    <w:p w14:paraId="4DD056C7" w14:textId="67AA4582" w:rsidR="004B7906" w:rsidRDefault="002F6F1D" w:rsidP="00A455D5">
      <w:pPr>
        <w:jc w:val="both"/>
      </w:pPr>
      <w:r>
        <w:t xml:space="preserve">In addition, NW side additional conditions may not be different in each cell because it is more related to network deployment and antenna configuration. One model trained for a certain network deployment can be reused to multiple cells. </w:t>
      </w:r>
    </w:p>
    <w:p w14:paraId="59CACC4A" w14:textId="0EB14535" w:rsidR="004B7906" w:rsidRPr="004B7906" w:rsidRDefault="004B7906" w:rsidP="004B7906">
      <w:pPr>
        <w:jc w:val="both"/>
        <w:rPr>
          <w:b/>
        </w:rPr>
      </w:pPr>
      <w:bookmarkStart w:id="3" w:name="ob3"/>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624ED2">
        <w:rPr>
          <w:rFonts w:cs="Calibri"/>
          <w:b/>
          <w:bCs/>
          <w:noProof/>
        </w:rPr>
        <w:t>2</w:t>
      </w:r>
      <w:r w:rsidRPr="004B7906">
        <w:rPr>
          <w:rFonts w:cs="Calibri"/>
          <w:b/>
          <w:bCs/>
        </w:rPr>
        <w:fldChar w:fldCharType="end"/>
      </w:r>
      <w:r w:rsidRPr="004B7906">
        <w:rPr>
          <w:b/>
        </w:rPr>
        <w:t xml:space="preserve">: </w:t>
      </w:r>
      <w:r>
        <w:rPr>
          <w:b/>
        </w:rPr>
        <w:t xml:space="preserve">NW side addition condition is likely to be the same for multiple cells with the same NW configuration. </w:t>
      </w:r>
    </w:p>
    <w:bookmarkEnd w:id="3"/>
    <w:p w14:paraId="59DE40EC" w14:textId="594DAE2D" w:rsidR="003A6348" w:rsidRDefault="00053118" w:rsidP="003A6348">
      <w:pPr>
        <w:jc w:val="both"/>
      </w:pPr>
      <w:r>
        <w:t xml:space="preserve">On the other hand, the concern of multiple cell specific ID from NW side is potential risk that </w:t>
      </w:r>
      <w:r w:rsidR="003A6348" w:rsidRPr="003B10E9">
        <w:t xml:space="preserve">that the limited number of associated IDs might reveal the network deployment configuration. </w:t>
      </w:r>
      <w:r>
        <w:t xml:space="preserve">Therefore, a cell specific associated ID may be </w:t>
      </w:r>
      <w:r w:rsidRPr="00053118">
        <w:t>preferred if it is concerned that the limited number of associated IDs might reveal the network deployment configuration</w:t>
      </w:r>
      <w:r>
        <w:t>.</w:t>
      </w:r>
    </w:p>
    <w:p w14:paraId="78C5AE6E" w14:textId="4943CDB0" w:rsidR="003E4191" w:rsidRDefault="003E4191" w:rsidP="00A455D5">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624ED2">
        <w:rPr>
          <w:rFonts w:cs="Calibri"/>
          <w:b/>
          <w:bCs/>
          <w:noProof/>
        </w:rPr>
        <w:t>3</w:t>
      </w:r>
      <w:r w:rsidRPr="004B7906">
        <w:rPr>
          <w:rFonts w:cs="Calibri"/>
          <w:b/>
          <w:bCs/>
        </w:rPr>
        <w:fldChar w:fldCharType="end"/>
      </w:r>
      <w:r w:rsidRPr="004B7906">
        <w:rPr>
          <w:b/>
        </w:rPr>
        <w:t>:</w:t>
      </w:r>
      <w:r>
        <w:rPr>
          <w:b/>
        </w:rPr>
        <w:t xml:space="preserve"> cell specific associated ID may be preferred if </w:t>
      </w:r>
      <w:r w:rsidRPr="003E4191">
        <w:rPr>
          <w:b/>
        </w:rPr>
        <w:t>it is concerned that the limited number of associated IDs might reveal the network deployment configuration</w:t>
      </w:r>
      <w:r>
        <w:rPr>
          <w:b/>
        </w:rPr>
        <w:t>.</w:t>
      </w:r>
    </w:p>
    <w:p w14:paraId="016020EC" w14:textId="571714BE" w:rsidR="003B1A56" w:rsidRDefault="003B1A56" w:rsidP="003B1A56">
      <w:pPr>
        <w:jc w:val="both"/>
      </w:pPr>
      <w:r>
        <w:t xml:space="preserve">One may think that define different </w:t>
      </w:r>
      <w:r w:rsidR="00596D03">
        <w:t xml:space="preserve">RRC </w:t>
      </w:r>
      <w:r>
        <w:t>parameter</w:t>
      </w:r>
      <w:r w:rsidR="00596D03">
        <w:t>s</w:t>
      </w:r>
      <w:r>
        <w:t xml:space="preserve"> for cell-specific ID and multiple cell-specific ID would be required if it is assumed to have different size. However, given that there is no requirement on the range of associated ID, the same size could be assumed for cell-specific ID and multiple cell-specific ID.    </w:t>
      </w:r>
    </w:p>
    <w:p w14:paraId="5FDBB435" w14:textId="548EE42B" w:rsidR="003B1A56" w:rsidRDefault="003B1A56" w:rsidP="003B1A56">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sidR="00624ED2">
        <w:rPr>
          <w:rFonts w:cs="Calibri"/>
          <w:b/>
          <w:bCs/>
          <w:noProof/>
        </w:rPr>
        <w:t>4</w:t>
      </w:r>
      <w:r w:rsidRPr="004B7906">
        <w:rPr>
          <w:rFonts w:cs="Calibri"/>
          <w:b/>
          <w:bCs/>
        </w:rPr>
        <w:fldChar w:fldCharType="end"/>
      </w:r>
      <w:r w:rsidRPr="004B7906">
        <w:rPr>
          <w:b/>
        </w:rPr>
        <w:t>:</w:t>
      </w:r>
      <w:r>
        <w:rPr>
          <w:b/>
        </w:rPr>
        <w:t xml:space="preserve"> same RRC parameter for cell specific ID and multiple cell-specific ID could be defined. </w:t>
      </w:r>
    </w:p>
    <w:p w14:paraId="1612EEB9" w14:textId="491D7A57" w:rsidR="004B7906" w:rsidRDefault="003E4191" w:rsidP="00A455D5">
      <w:pPr>
        <w:jc w:val="both"/>
      </w:pPr>
      <w:r>
        <w:t xml:space="preserve">Considering pros and cons for each option, it would be desirable to provide </w:t>
      </w:r>
      <w:r w:rsidR="003A6348">
        <w:t>flexibility to UE/NW implementation</w:t>
      </w:r>
      <w:r>
        <w:t>. That is</w:t>
      </w:r>
      <w:r w:rsidR="003A6348">
        <w:t>, the signaling of associated ID should be defined to support both approaches i.e. cell specific ID and multiple cell-specific IDs</w:t>
      </w:r>
      <w:r w:rsidR="004B7906">
        <w:t xml:space="preserve">. </w:t>
      </w:r>
    </w:p>
    <w:p w14:paraId="31D7EF2F" w14:textId="42A95A64" w:rsidR="006B6C47" w:rsidRDefault="00621885" w:rsidP="00A455D5">
      <w:pPr>
        <w:jc w:val="both"/>
      </w:pPr>
      <w:r>
        <w:t>One flexible solution is to support b</w:t>
      </w:r>
      <w:r w:rsidRPr="00621885">
        <w:t>oth single cell and multi-cell associated ID</w:t>
      </w:r>
      <w:r>
        <w:t xml:space="preserve"> based on NW implementation.</w:t>
      </w:r>
      <w:r w:rsidRPr="00621885">
        <w:t xml:space="preserve"> </w:t>
      </w:r>
      <w:r>
        <w:t>That is, t</w:t>
      </w:r>
      <w:r w:rsidRPr="00621885">
        <w:t>he network may allocate an Associated ID to a single cell and/or to multiple cells</w:t>
      </w:r>
      <w:r>
        <w:t>.</w:t>
      </w:r>
      <w:r w:rsidR="006B6C47">
        <w:t xml:space="preserve"> For example, NW may allocate different associated IDs to the different cell if it wants to operate as cell specific ID. In order for UE to handle associated IDs for training and inference, at least, </w:t>
      </w:r>
      <w:r w:rsidR="00FC738D">
        <w:t xml:space="preserve">it should be </w:t>
      </w:r>
      <w:r w:rsidR="006B6C47">
        <w:t>ensure</w:t>
      </w:r>
      <w:r w:rsidR="00FC738D">
        <w:t>d</w:t>
      </w:r>
      <w:r w:rsidR="006B6C47">
        <w:t xml:space="preserve"> that </w:t>
      </w:r>
      <w:r w:rsidR="00FC738D">
        <w:t>a</w:t>
      </w:r>
      <w:r w:rsidR="00FC738D" w:rsidRPr="00FC738D">
        <w:t>ssociated IDs shall be unique within a PLMN in that they can only be associated with one same/similar beam deployment</w:t>
      </w:r>
      <w:r w:rsidR="006B6C47">
        <w:t xml:space="preserve">. </w:t>
      </w:r>
    </w:p>
    <w:p w14:paraId="46652672" w14:textId="4B7D3269" w:rsidR="000F0557" w:rsidRDefault="004B7906" w:rsidP="004B7906">
      <w:pPr>
        <w:jc w:val="both"/>
        <w:rPr>
          <w:b/>
        </w:rPr>
      </w:pPr>
      <w:bookmarkStart w:id="4" w:name="_Hlk193702708"/>
      <w:bookmarkStart w:id="5" w:name="pro11"/>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624ED2">
        <w:rPr>
          <w:rFonts w:cs="Calibri"/>
          <w:b/>
          <w:bCs/>
          <w:noProof/>
        </w:rPr>
        <w:t>1</w:t>
      </w:r>
      <w:r w:rsidRPr="00762AF2">
        <w:rPr>
          <w:rFonts w:cs="Calibri"/>
          <w:b/>
          <w:bCs/>
        </w:rPr>
        <w:fldChar w:fldCharType="end"/>
      </w:r>
      <w:r w:rsidRPr="00D22697">
        <w:rPr>
          <w:b/>
        </w:rPr>
        <w:t xml:space="preserve">: </w:t>
      </w:r>
      <w:r w:rsidR="000F0557" w:rsidRPr="000F0557">
        <w:rPr>
          <w:b/>
        </w:rPr>
        <w:t>Both single cell and multi-cell associated ID can be supported based on NW implementation (i.e., the network may allocate an Associated ID to a single cell and/or to multiple cells)</w:t>
      </w:r>
      <w:r w:rsidR="000F0557">
        <w:rPr>
          <w:b/>
        </w:rPr>
        <w:t>.</w:t>
      </w:r>
    </w:p>
    <w:p w14:paraId="5D54C45E" w14:textId="35E00196" w:rsidR="000F0557" w:rsidRPr="00857F9C" w:rsidRDefault="000F0557" w:rsidP="004B7906">
      <w:pPr>
        <w:jc w:val="both"/>
        <w:rPr>
          <w:b/>
        </w:rPr>
      </w:pPr>
      <w:r w:rsidRPr="00857F9C">
        <w:rPr>
          <w:b/>
        </w:rPr>
        <w:t xml:space="preserve">Proposal </w:t>
      </w:r>
      <w:r w:rsidRPr="00857F9C">
        <w:rPr>
          <w:rFonts w:cs="Calibri"/>
          <w:b/>
          <w:bCs/>
        </w:rPr>
        <w:fldChar w:fldCharType="begin"/>
      </w:r>
      <w:r w:rsidRPr="00857F9C">
        <w:rPr>
          <w:rFonts w:cs="Calibri"/>
          <w:b/>
          <w:bCs/>
        </w:rPr>
        <w:instrText xml:space="preserve"> SEQ pro \* MERGEFORMAT  \* MERGEFORMAT </w:instrText>
      </w:r>
      <w:r w:rsidRPr="00857F9C">
        <w:rPr>
          <w:rFonts w:cs="Calibri"/>
          <w:b/>
          <w:bCs/>
        </w:rPr>
        <w:fldChar w:fldCharType="separate"/>
      </w:r>
      <w:r w:rsidR="00624ED2">
        <w:rPr>
          <w:rFonts w:cs="Calibri"/>
          <w:b/>
          <w:bCs/>
          <w:noProof/>
        </w:rPr>
        <w:t>2</w:t>
      </w:r>
      <w:r w:rsidRPr="00857F9C">
        <w:rPr>
          <w:rFonts w:cs="Calibri"/>
          <w:b/>
          <w:bCs/>
        </w:rPr>
        <w:fldChar w:fldCharType="end"/>
      </w:r>
      <w:r w:rsidRPr="00857F9C">
        <w:rPr>
          <w:b/>
        </w:rPr>
        <w:t>: Associated IDs shall be unique within a PLMN in that they can only be associated with one same/similar beam deployment.</w:t>
      </w:r>
    </w:p>
    <w:p w14:paraId="56A33B3B" w14:textId="77777777" w:rsidR="008E3952" w:rsidRDefault="008E3952" w:rsidP="00F202CB">
      <w:pPr>
        <w:pStyle w:val="Heading1"/>
        <w:numPr>
          <w:ilvl w:val="0"/>
          <w:numId w:val="1"/>
        </w:numPr>
        <w:jc w:val="both"/>
      </w:pPr>
      <w:bookmarkStart w:id="6" w:name="_Toc197625200"/>
      <w:bookmarkStart w:id="7" w:name="_Toc197625201"/>
      <w:bookmarkStart w:id="8" w:name="_Toc197625202"/>
      <w:bookmarkStart w:id="9" w:name="_Toc197625203"/>
      <w:bookmarkStart w:id="10" w:name="_Toc197625204"/>
      <w:bookmarkStart w:id="11" w:name="_Toc197625205"/>
      <w:bookmarkStart w:id="12" w:name="_Toc197625206"/>
      <w:bookmarkStart w:id="13" w:name="_Toc197625207"/>
      <w:bookmarkStart w:id="14" w:name="_Toc197625208"/>
      <w:bookmarkEnd w:id="4"/>
      <w:bookmarkEnd w:id="5"/>
      <w:bookmarkEnd w:id="6"/>
      <w:bookmarkEnd w:id="7"/>
      <w:bookmarkEnd w:id="8"/>
      <w:bookmarkEnd w:id="9"/>
      <w:bookmarkEnd w:id="10"/>
      <w:bookmarkEnd w:id="11"/>
      <w:bookmarkEnd w:id="12"/>
      <w:bookmarkEnd w:id="13"/>
      <w:r>
        <w:lastRenderedPageBreak/>
        <w:t>Conclusion</w:t>
      </w:r>
      <w:bookmarkEnd w:id="14"/>
    </w:p>
    <w:p w14:paraId="15F5EF38" w14:textId="526DE8C2" w:rsidR="001840BE" w:rsidRDefault="00D611C7" w:rsidP="001669B4">
      <w:pPr>
        <w:jc w:val="both"/>
      </w:pPr>
      <w:r>
        <w:t xml:space="preserve">In this contribution, we discussed the pros and cons depending on coverage of associated ID i.e. cell specific and multi-cell specific. Based on the discussion, we propose the following observations and proposals. </w:t>
      </w:r>
    </w:p>
    <w:p w14:paraId="74D69299" w14:textId="77777777" w:rsidR="00D9128A" w:rsidRPr="004B7906" w:rsidRDefault="00D9128A" w:rsidP="00D9128A">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Pr>
          <w:rFonts w:cs="Calibri"/>
          <w:b/>
          <w:bCs/>
          <w:noProof/>
        </w:rPr>
        <w:t>1</w:t>
      </w:r>
      <w:r w:rsidRPr="004B7906">
        <w:rPr>
          <w:rFonts w:cs="Calibri"/>
          <w:b/>
          <w:bCs/>
        </w:rPr>
        <w:fldChar w:fldCharType="end"/>
      </w:r>
      <w:r w:rsidRPr="004B7906">
        <w:rPr>
          <w:b/>
        </w:rPr>
        <w:t xml:space="preserve">: </w:t>
      </w:r>
      <w:r>
        <w:rPr>
          <w:b/>
        </w:rPr>
        <w:t xml:space="preserve">cell specific associated ID will require UE to train a huge number of models and </w:t>
      </w:r>
      <w:r w:rsidRPr="004B7906">
        <w:rPr>
          <w:b/>
        </w:rPr>
        <w:t>consequently more complexity/burden in model training at UE side</w:t>
      </w:r>
      <w:r>
        <w:rPr>
          <w:b/>
        </w:rPr>
        <w:t>.</w:t>
      </w:r>
    </w:p>
    <w:p w14:paraId="5EC5C17E" w14:textId="77777777" w:rsidR="00D9128A" w:rsidRPr="004B7906" w:rsidRDefault="00D9128A" w:rsidP="00D9128A">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Pr>
          <w:rFonts w:cs="Calibri"/>
          <w:b/>
          <w:bCs/>
          <w:noProof/>
        </w:rPr>
        <w:t>2</w:t>
      </w:r>
      <w:r w:rsidRPr="004B7906">
        <w:rPr>
          <w:rFonts w:cs="Calibri"/>
          <w:b/>
          <w:bCs/>
        </w:rPr>
        <w:fldChar w:fldCharType="end"/>
      </w:r>
      <w:r w:rsidRPr="004B7906">
        <w:rPr>
          <w:b/>
        </w:rPr>
        <w:t xml:space="preserve">: </w:t>
      </w:r>
      <w:r>
        <w:rPr>
          <w:b/>
        </w:rPr>
        <w:t xml:space="preserve">NW side addition condition is likely to be the same for multiple cells with the same NW configuration. </w:t>
      </w:r>
    </w:p>
    <w:p w14:paraId="146DE25B" w14:textId="77777777" w:rsidR="00D9128A" w:rsidRDefault="00D9128A" w:rsidP="00D9128A">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Pr>
          <w:rFonts w:cs="Calibri"/>
          <w:b/>
          <w:bCs/>
          <w:noProof/>
        </w:rPr>
        <w:t>3</w:t>
      </w:r>
      <w:r w:rsidRPr="004B7906">
        <w:rPr>
          <w:rFonts w:cs="Calibri"/>
          <w:b/>
          <w:bCs/>
        </w:rPr>
        <w:fldChar w:fldCharType="end"/>
      </w:r>
      <w:r w:rsidRPr="004B7906">
        <w:rPr>
          <w:b/>
        </w:rPr>
        <w:t>:</w:t>
      </w:r>
      <w:r>
        <w:rPr>
          <w:b/>
        </w:rPr>
        <w:t xml:space="preserve"> cell specific associated ID may be preferred if </w:t>
      </w:r>
      <w:r w:rsidRPr="003E4191">
        <w:rPr>
          <w:b/>
        </w:rPr>
        <w:t>it is concerned that the limited number of associated IDs might reveal the network deployment configuration</w:t>
      </w:r>
      <w:r>
        <w:rPr>
          <w:b/>
        </w:rPr>
        <w:t>.</w:t>
      </w:r>
    </w:p>
    <w:p w14:paraId="24F5E52D" w14:textId="77777777" w:rsidR="00D9128A" w:rsidRDefault="00D9128A" w:rsidP="00D9128A">
      <w:pPr>
        <w:jc w:val="both"/>
        <w:rPr>
          <w:b/>
        </w:rPr>
      </w:pPr>
      <w:r w:rsidRPr="004B7906">
        <w:rPr>
          <w:b/>
        </w:rPr>
        <w:t xml:space="preserve">Observation </w:t>
      </w:r>
      <w:r w:rsidRPr="004B7906">
        <w:rPr>
          <w:rFonts w:cs="Calibri"/>
          <w:b/>
          <w:bCs/>
        </w:rPr>
        <w:fldChar w:fldCharType="begin"/>
      </w:r>
      <w:r w:rsidRPr="004B7906">
        <w:rPr>
          <w:rFonts w:cs="Calibri"/>
          <w:b/>
          <w:bCs/>
        </w:rPr>
        <w:instrText xml:space="preserve"> SEQ obj \* MERGEFORMAT </w:instrText>
      </w:r>
      <w:r w:rsidRPr="004B7906">
        <w:rPr>
          <w:rFonts w:cs="Calibri"/>
          <w:b/>
          <w:bCs/>
        </w:rPr>
        <w:fldChar w:fldCharType="separate"/>
      </w:r>
      <w:r>
        <w:rPr>
          <w:rFonts w:cs="Calibri"/>
          <w:b/>
          <w:bCs/>
          <w:noProof/>
        </w:rPr>
        <w:t>4</w:t>
      </w:r>
      <w:r w:rsidRPr="004B7906">
        <w:rPr>
          <w:rFonts w:cs="Calibri"/>
          <w:b/>
          <w:bCs/>
        </w:rPr>
        <w:fldChar w:fldCharType="end"/>
      </w:r>
      <w:r w:rsidRPr="004B7906">
        <w:rPr>
          <w:b/>
        </w:rPr>
        <w:t>:</w:t>
      </w:r>
      <w:r>
        <w:rPr>
          <w:b/>
        </w:rPr>
        <w:t xml:space="preserve"> same RRC parameter for cell specific ID and multiple cell-specific ID could be defined. </w:t>
      </w:r>
    </w:p>
    <w:p w14:paraId="59B410B9" w14:textId="77777777" w:rsidR="00D9128A" w:rsidRDefault="00D9128A" w:rsidP="00D9128A">
      <w:pPr>
        <w:jc w:val="both"/>
        <w:rPr>
          <w:b/>
        </w:rPr>
      </w:pPr>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1</w:t>
      </w:r>
      <w:r w:rsidRPr="00762AF2">
        <w:rPr>
          <w:rFonts w:cs="Calibri"/>
          <w:b/>
          <w:bCs/>
        </w:rPr>
        <w:fldChar w:fldCharType="end"/>
      </w:r>
      <w:r w:rsidRPr="00D22697">
        <w:rPr>
          <w:b/>
        </w:rPr>
        <w:t xml:space="preserve">: </w:t>
      </w:r>
      <w:r w:rsidRPr="000F0557">
        <w:rPr>
          <w:b/>
        </w:rPr>
        <w:t>Both single cell and multi-cell associated ID can be supported based on NW implementation (i.e., the network may allocate an Associated ID to a single cell and/or to multiple cells)</w:t>
      </w:r>
      <w:r>
        <w:rPr>
          <w:b/>
        </w:rPr>
        <w:t>.</w:t>
      </w:r>
    </w:p>
    <w:p w14:paraId="6BF25FBF" w14:textId="77777777" w:rsidR="00D9128A" w:rsidRPr="00857F9C" w:rsidRDefault="00D9128A" w:rsidP="00D9128A">
      <w:pPr>
        <w:jc w:val="both"/>
        <w:rPr>
          <w:b/>
        </w:rPr>
      </w:pPr>
      <w:r w:rsidRPr="00857F9C">
        <w:rPr>
          <w:b/>
        </w:rPr>
        <w:t xml:space="preserve">Proposal </w:t>
      </w:r>
      <w:r w:rsidRPr="00857F9C">
        <w:rPr>
          <w:rFonts w:cs="Calibri"/>
          <w:b/>
          <w:bCs/>
        </w:rPr>
        <w:fldChar w:fldCharType="begin"/>
      </w:r>
      <w:r w:rsidRPr="00857F9C">
        <w:rPr>
          <w:rFonts w:cs="Calibri"/>
          <w:b/>
          <w:bCs/>
        </w:rPr>
        <w:instrText xml:space="preserve"> SEQ pro \* MERGEFORMAT  \* MERGEFORMAT </w:instrText>
      </w:r>
      <w:r w:rsidRPr="00857F9C">
        <w:rPr>
          <w:rFonts w:cs="Calibri"/>
          <w:b/>
          <w:bCs/>
        </w:rPr>
        <w:fldChar w:fldCharType="separate"/>
      </w:r>
      <w:r w:rsidRPr="00857F9C">
        <w:rPr>
          <w:rFonts w:cs="Calibri"/>
          <w:b/>
          <w:bCs/>
          <w:noProof/>
        </w:rPr>
        <w:t>2</w:t>
      </w:r>
      <w:r w:rsidRPr="00857F9C">
        <w:rPr>
          <w:rFonts w:cs="Calibri"/>
          <w:b/>
          <w:bCs/>
        </w:rPr>
        <w:fldChar w:fldCharType="end"/>
      </w:r>
      <w:r w:rsidRPr="00857F9C">
        <w:rPr>
          <w:b/>
        </w:rPr>
        <w:t>: Associated IDs shall be unique within a PLMN in that they can only be associated with one same/similar beam deployment.</w:t>
      </w:r>
    </w:p>
    <w:p w14:paraId="16FE5E79" w14:textId="77777777" w:rsidR="00737DE7" w:rsidRDefault="00737DE7" w:rsidP="001669B4">
      <w:pPr>
        <w:jc w:val="both"/>
      </w:pPr>
    </w:p>
    <w:sectPr w:rsidR="00737DE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0B01F" w16cex:dateUtc="2025-07-15T01:46:00Z"/>
  <w16cex:commentExtensible w16cex:durableId="2C20B336" w16cex:dateUtc="2025-07-15T02:00:00Z"/>
  <w16cex:commentExtensible w16cex:durableId="2C20AC14" w16cex:dateUtc="2025-07-15T0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258E4" w14:textId="77777777" w:rsidR="00EC7452" w:rsidRDefault="00EC7452" w:rsidP="00B56AD6">
      <w:pPr>
        <w:spacing w:after="0" w:line="240" w:lineRule="auto"/>
      </w:pPr>
      <w:r>
        <w:separator/>
      </w:r>
    </w:p>
  </w:endnote>
  <w:endnote w:type="continuationSeparator" w:id="0">
    <w:p w14:paraId="35014FC1" w14:textId="77777777" w:rsidR="00EC7452" w:rsidRDefault="00EC7452" w:rsidP="00B5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E75AB" w14:textId="77777777" w:rsidR="00EC7452" w:rsidRDefault="00EC7452" w:rsidP="00B56AD6">
      <w:pPr>
        <w:spacing w:after="0" w:line="240" w:lineRule="auto"/>
      </w:pPr>
      <w:r>
        <w:separator/>
      </w:r>
    </w:p>
  </w:footnote>
  <w:footnote w:type="continuationSeparator" w:id="0">
    <w:p w14:paraId="13387CE7" w14:textId="77777777" w:rsidR="00EC7452" w:rsidRDefault="00EC7452" w:rsidP="00B56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1E14151"/>
    <w:multiLevelType w:val="hybridMultilevel"/>
    <w:tmpl w:val="F5848052"/>
    <w:lvl w:ilvl="0" w:tplc="CA500F30">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F664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DD60E6"/>
    <w:multiLevelType w:val="multilevel"/>
    <w:tmpl w:val="21E00896"/>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112C98"/>
    <w:multiLevelType w:val="hybridMultilevel"/>
    <w:tmpl w:val="9D94B30A"/>
    <w:lvl w:ilvl="0" w:tplc="CF78E5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4D01631"/>
    <w:multiLevelType w:val="multilevel"/>
    <w:tmpl w:val="18C49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4603CA"/>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7AF48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6676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340C6"/>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8729F7"/>
    <w:multiLevelType w:val="hybridMultilevel"/>
    <w:tmpl w:val="12F8FA3A"/>
    <w:lvl w:ilvl="0" w:tplc="4F7842B8">
      <w:start w:val="1"/>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3AC34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FF0181"/>
    <w:multiLevelType w:val="hybridMultilevel"/>
    <w:tmpl w:val="1D68917E"/>
    <w:lvl w:ilvl="0" w:tplc="992003F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3FC63E45"/>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804BD9"/>
    <w:multiLevelType w:val="hybridMultilevel"/>
    <w:tmpl w:val="155E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34DF8"/>
    <w:multiLevelType w:val="hybridMultilevel"/>
    <w:tmpl w:val="AB80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458DE"/>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BE2AC8"/>
    <w:multiLevelType w:val="hybridMultilevel"/>
    <w:tmpl w:val="B8B0D47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542CC"/>
    <w:multiLevelType w:val="multilevel"/>
    <w:tmpl w:val="AB02DC1E"/>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DC02D8"/>
    <w:multiLevelType w:val="hybridMultilevel"/>
    <w:tmpl w:val="33687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363FE"/>
    <w:multiLevelType w:val="hybridMultilevel"/>
    <w:tmpl w:val="9E66390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34117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4820BF"/>
    <w:multiLevelType w:val="hybridMultilevel"/>
    <w:tmpl w:val="16F89A44"/>
    <w:lvl w:ilvl="0" w:tplc="9BD49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F8C5953"/>
    <w:multiLevelType w:val="hybridMultilevel"/>
    <w:tmpl w:val="16AC46D4"/>
    <w:lvl w:ilvl="0" w:tplc="2BEA1E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1622556"/>
    <w:multiLevelType w:val="hybridMultilevel"/>
    <w:tmpl w:val="743EE762"/>
    <w:lvl w:ilvl="0" w:tplc="CE5AEBA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353D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EE7C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3B42052"/>
    <w:multiLevelType w:val="hybridMultilevel"/>
    <w:tmpl w:val="2B8AD7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abstractNumId w:val="9"/>
  </w:num>
  <w:num w:numId="2">
    <w:abstractNumId w:val="25"/>
  </w:num>
  <w:num w:numId="3">
    <w:abstractNumId w:val="7"/>
  </w:num>
  <w:num w:numId="4">
    <w:abstractNumId w:val="20"/>
  </w:num>
  <w:num w:numId="5">
    <w:abstractNumId w:val="15"/>
  </w:num>
  <w:num w:numId="6">
    <w:abstractNumId w:val="34"/>
  </w:num>
  <w:num w:numId="7">
    <w:abstractNumId w:val="28"/>
  </w:num>
  <w:num w:numId="8">
    <w:abstractNumId w:val="30"/>
  </w:num>
  <w:num w:numId="9">
    <w:abstractNumId w:val="6"/>
  </w:num>
  <w:num w:numId="10">
    <w:abstractNumId w:val="26"/>
  </w:num>
  <w:num w:numId="11">
    <w:abstractNumId w:val="19"/>
  </w:num>
  <w:num w:numId="12">
    <w:abstractNumId w:val="31"/>
  </w:num>
  <w:num w:numId="13">
    <w:abstractNumId w:val="35"/>
  </w:num>
  <w:num w:numId="14">
    <w:abstractNumId w:val="29"/>
  </w:num>
  <w:num w:numId="15">
    <w:abstractNumId w:val="39"/>
  </w:num>
  <w:num w:numId="16">
    <w:abstractNumId w:val="18"/>
  </w:num>
  <w:num w:numId="17">
    <w:abstractNumId w:val="24"/>
  </w:num>
  <w:num w:numId="18">
    <w:abstractNumId w:val="27"/>
  </w:num>
  <w:num w:numId="19">
    <w:abstractNumId w:val="5"/>
  </w:num>
  <w:num w:numId="20">
    <w:abstractNumId w:val="33"/>
  </w:num>
  <w:num w:numId="21">
    <w:abstractNumId w:val="16"/>
  </w:num>
  <w:num w:numId="22">
    <w:abstractNumId w:val="12"/>
  </w:num>
  <w:num w:numId="23">
    <w:abstractNumId w:val="10"/>
  </w:num>
  <w:num w:numId="24">
    <w:abstractNumId w:val="23"/>
  </w:num>
  <w:num w:numId="25">
    <w:abstractNumId w:val="8"/>
  </w:num>
  <w:num w:numId="26">
    <w:abstractNumId w:val="2"/>
  </w:num>
  <w:num w:numId="27">
    <w:abstractNumId w:val="0"/>
  </w:num>
  <w:num w:numId="28">
    <w:abstractNumId w:val="3"/>
  </w:num>
  <w:num w:numId="29">
    <w:abstractNumId w:val="32"/>
  </w:num>
  <w:num w:numId="30">
    <w:abstractNumId w:val="4"/>
  </w:num>
  <w:num w:numId="31">
    <w:abstractNumId w:val="1"/>
  </w:num>
  <w:num w:numId="32">
    <w:abstractNumId w:val="37"/>
  </w:num>
  <w:num w:numId="33">
    <w:abstractNumId w:val="13"/>
  </w:num>
  <w:num w:numId="34">
    <w:abstractNumId w:val="14"/>
  </w:num>
  <w:num w:numId="35">
    <w:abstractNumId w:val="17"/>
  </w:num>
  <w:num w:numId="36">
    <w:abstractNumId w:val="36"/>
  </w:num>
  <w:num w:numId="37">
    <w:abstractNumId w:val="21"/>
  </w:num>
  <w:num w:numId="38">
    <w:abstractNumId w:val="38"/>
  </w:num>
  <w:num w:numId="39">
    <w:abstractNumId w:val="2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FEE"/>
    <w:rsid w:val="00001ED9"/>
    <w:rsid w:val="00020F1B"/>
    <w:rsid w:val="00033E7B"/>
    <w:rsid w:val="00034ACE"/>
    <w:rsid w:val="00037336"/>
    <w:rsid w:val="00053118"/>
    <w:rsid w:val="00055798"/>
    <w:rsid w:val="000876AD"/>
    <w:rsid w:val="00093F4B"/>
    <w:rsid w:val="000A19E9"/>
    <w:rsid w:val="000A2E9B"/>
    <w:rsid w:val="000A5E5F"/>
    <w:rsid w:val="000B2865"/>
    <w:rsid w:val="000B581C"/>
    <w:rsid w:val="000B5CEA"/>
    <w:rsid w:val="000B7BEB"/>
    <w:rsid w:val="000C68BE"/>
    <w:rsid w:val="000F0557"/>
    <w:rsid w:val="000F1EDD"/>
    <w:rsid w:val="000F34A3"/>
    <w:rsid w:val="0011132C"/>
    <w:rsid w:val="00130D35"/>
    <w:rsid w:val="001421E1"/>
    <w:rsid w:val="0015194D"/>
    <w:rsid w:val="00153D88"/>
    <w:rsid w:val="001669B4"/>
    <w:rsid w:val="001719DC"/>
    <w:rsid w:val="0017506F"/>
    <w:rsid w:val="001840BE"/>
    <w:rsid w:val="00187292"/>
    <w:rsid w:val="00193F9C"/>
    <w:rsid w:val="00196B65"/>
    <w:rsid w:val="001A7543"/>
    <w:rsid w:val="001B12E4"/>
    <w:rsid w:val="001B6D3D"/>
    <w:rsid w:val="001C0FD3"/>
    <w:rsid w:val="001C3669"/>
    <w:rsid w:val="001C7B68"/>
    <w:rsid w:val="001D48E7"/>
    <w:rsid w:val="001D662A"/>
    <w:rsid w:val="001E6C14"/>
    <w:rsid w:val="0020371D"/>
    <w:rsid w:val="00231ADB"/>
    <w:rsid w:val="00242330"/>
    <w:rsid w:val="002627C9"/>
    <w:rsid w:val="0026526B"/>
    <w:rsid w:val="002817FE"/>
    <w:rsid w:val="002847D6"/>
    <w:rsid w:val="002933F1"/>
    <w:rsid w:val="00295F32"/>
    <w:rsid w:val="002B6EDA"/>
    <w:rsid w:val="002C1DE9"/>
    <w:rsid w:val="002D7966"/>
    <w:rsid w:val="002E43F1"/>
    <w:rsid w:val="002F00F1"/>
    <w:rsid w:val="002F6F1D"/>
    <w:rsid w:val="00301C99"/>
    <w:rsid w:val="0030519A"/>
    <w:rsid w:val="00317E08"/>
    <w:rsid w:val="0032285A"/>
    <w:rsid w:val="0033695F"/>
    <w:rsid w:val="00341D29"/>
    <w:rsid w:val="00343F48"/>
    <w:rsid w:val="003642C5"/>
    <w:rsid w:val="003748EF"/>
    <w:rsid w:val="00377DB2"/>
    <w:rsid w:val="00382127"/>
    <w:rsid w:val="003822A2"/>
    <w:rsid w:val="003932BD"/>
    <w:rsid w:val="003A6348"/>
    <w:rsid w:val="003B10E9"/>
    <w:rsid w:val="003B1A56"/>
    <w:rsid w:val="003D2315"/>
    <w:rsid w:val="003D7871"/>
    <w:rsid w:val="003E4191"/>
    <w:rsid w:val="003E49F7"/>
    <w:rsid w:val="003E73F0"/>
    <w:rsid w:val="003F1033"/>
    <w:rsid w:val="003F44C2"/>
    <w:rsid w:val="00424DB8"/>
    <w:rsid w:val="0044199B"/>
    <w:rsid w:val="00450FC5"/>
    <w:rsid w:val="004522EC"/>
    <w:rsid w:val="004523F3"/>
    <w:rsid w:val="00453E94"/>
    <w:rsid w:val="00481295"/>
    <w:rsid w:val="0048418C"/>
    <w:rsid w:val="00486C09"/>
    <w:rsid w:val="00493206"/>
    <w:rsid w:val="00497D4F"/>
    <w:rsid w:val="004A3DF1"/>
    <w:rsid w:val="004A495D"/>
    <w:rsid w:val="004B5994"/>
    <w:rsid w:val="004B7906"/>
    <w:rsid w:val="004C5437"/>
    <w:rsid w:val="004C7690"/>
    <w:rsid w:val="00504E01"/>
    <w:rsid w:val="00511B8F"/>
    <w:rsid w:val="00512829"/>
    <w:rsid w:val="005230C8"/>
    <w:rsid w:val="005363E6"/>
    <w:rsid w:val="00573731"/>
    <w:rsid w:val="00573C38"/>
    <w:rsid w:val="00591823"/>
    <w:rsid w:val="00596D03"/>
    <w:rsid w:val="005A28F0"/>
    <w:rsid w:val="005B626D"/>
    <w:rsid w:val="005C66C1"/>
    <w:rsid w:val="005D0283"/>
    <w:rsid w:val="005E3F52"/>
    <w:rsid w:val="005E43EE"/>
    <w:rsid w:val="005E59F1"/>
    <w:rsid w:val="005F01C9"/>
    <w:rsid w:val="005F0A17"/>
    <w:rsid w:val="005F266F"/>
    <w:rsid w:val="005F5E85"/>
    <w:rsid w:val="0060000C"/>
    <w:rsid w:val="006000F1"/>
    <w:rsid w:val="00602800"/>
    <w:rsid w:val="00603DE2"/>
    <w:rsid w:val="00621885"/>
    <w:rsid w:val="00623578"/>
    <w:rsid w:val="00624ED2"/>
    <w:rsid w:val="0065390F"/>
    <w:rsid w:val="00676A3E"/>
    <w:rsid w:val="006841D3"/>
    <w:rsid w:val="006B454F"/>
    <w:rsid w:val="006B6C47"/>
    <w:rsid w:val="006D1F0B"/>
    <w:rsid w:val="006E0930"/>
    <w:rsid w:val="006F0A60"/>
    <w:rsid w:val="00706833"/>
    <w:rsid w:val="007166E2"/>
    <w:rsid w:val="00723F4B"/>
    <w:rsid w:val="007367CE"/>
    <w:rsid w:val="00737DE7"/>
    <w:rsid w:val="0074387C"/>
    <w:rsid w:val="00751490"/>
    <w:rsid w:val="00757F7B"/>
    <w:rsid w:val="007633B0"/>
    <w:rsid w:val="00766EBC"/>
    <w:rsid w:val="00773821"/>
    <w:rsid w:val="00774476"/>
    <w:rsid w:val="00785BC9"/>
    <w:rsid w:val="007863A0"/>
    <w:rsid w:val="007A089F"/>
    <w:rsid w:val="007B5068"/>
    <w:rsid w:val="007C042B"/>
    <w:rsid w:val="007C1C12"/>
    <w:rsid w:val="007C58B8"/>
    <w:rsid w:val="007E101E"/>
    <w:rsid w:val="007E68EC"/>
    <w:rsid w:val="007E6EC6"/>
    <w:rsid w:val="0082461E"/>
    <w:rsid w:val="0084085B"/>
    <w:rsid w:val="00844735"/>
    <w:rsid w:val="0084608E"/>
    <w:rsid w:val="00847D67"/>
    <w:rsid w:val="00857F9C"/>
    <w:rsid w:val="0087741D"/>
    <w:rsid w:val="00883023"/>
    <w:rsid w:val="00886044"/>
    <w:rsid w:val="008A0567"/>
    <w:rsid w:val="008A2CE1"/>
    <w:rsid w:val="008C22CC"/>
    <w:rsid w:val="008C4710"/>
    <w:rsid w:val="008E3952"/>
    <w:rsid w:val="008F1402"/>
    <w:rsid w:val="00915B6F"/>
    <w:rsid w:val="00916CD1"/>
    <w:rsid w:val="00945D0C"/>
    <w:rsid w:val="009464F0"/>
    <w:rsid w:val="009569C2"/>
    <w:rsid w:val="0096005A"/>
    <w:rsid w:val="009602EA"/>
    <w:rsid w:val="009739F3"/>
    <w:rsid w:val="00973FA9"/>
    <w:rsid w:val="00977D32"/>
    <w:rsid w:val="0098553B"/>
    <w:rsid w:val="00992011"/>
    <w:rsid w:val="00992643"/>
    <w:rsid w:val="00996C33"/>
    <w:rsid w:val="009A2C8E"/>
    <w:rsid w:val="009B4502"/>
    <w:rsid w:val="009D0259"/>
    <w:rsid w:val="009E35E7"/>
    <w:rsid w:val="009F2BCF"/>
    <w:rsid w:val="00A120D5"/>
    <w:rsid w:val="00A164A2"/>
    <w:rsid w:val="00A30492"/>
    <w:rsid w:val="00A4457E"/>
    <w:rsid w:val="00A455D5"/>
    <w:rsid w:val="00A45C26"/>
    <w:rsid w:val="00A71FAD"/>
    <w:rsid w:val="00A72CE2"/>
    <w:rsid w:val="00A7787A"/>
    <w:rsid w:val="00AA0FC4"/>
    <w:rsid w:val="00AA2587"/>
    <w:rsid w:val="00AB6966"/>
    <w:rsid w:val="00AB6FA9"/>
    <w:rsid w:val="00B03C55"/>
    <w:rsid w:val="00B2049D"/>
    <w:rsid w:val="00B47583"/>
    <w:rsid w:val="00B5145C"/>
    <w:rsid w:val="00B56AD6"/>
    <w:rsid w:val="00B8148C"/>
    <w:rsid w:val="00B8207B"/>
    <w:rsid w:val="00B86F56"/>
    <w:rsid w:val="00B936A1"/>
    <w:rsid w:val="00B968A2"/>
    <w:rsid w:val="00B97A51"/>
    <w:rsid w:val="00BA3504"/>
    <w:rsid w:val="00BA7EFA"/>
    <w:rsid w:val="00BB13D4"/>
    <w:rsid w:val="00BC6EAC"/>
    <w:rsid w:val="00BE1FF6"/>
    <w:rsid w:val="00C15C08"/>
    <w:rsid w:val="00C300A6"/>
    <w:rsid w:val="00C6348D"/>
    <w:rsid w:val="00C9278E"/>
    <w:rsid w:val="00C973BF"/>
    <w:rsid w:val="00CA285C"/>
    <w:rsid w:val="00CB604B"/>
    <w:rsid w:val="00CC4217"/>
    <w:rsid w:val="00CE0978"/>
    <w:rsid w:val="00D0593D"/>
    <w:rsid w:val="00D12D0E"/>
    <w:rsid w:val="00D3037E"/>
    <w:rsid w:val="00D470B2"/>
    <w:rsid w:val="00D4768B"/>
    <w:rsid w:val="00D55D18"/>
    <w:rsid w:val="00D5628D"/>
    <w:rsid w:val="00D611C7"/>
    <w:rsid w:val="00D704C0"/>
    <w:rsid w:val="00D875F5"/>
    <w:rsid w:val="00D9128A"/>
    <w:rsid w:val="00D958FD"/>
    <w:rsid w:val="00D95CA9"/>
    <w:rsid w:val="00DA1E73"/>
    <w:rsid w:val="00DA3F72"/>
    <w:rsid w:val="00DD0393"/>
    <w:rsid w:val="00DD13A7"/>
    <w:rsid w:val="00DD1B6D"/>
    <w:rsid w:val="00DE4F4B"/>
    <w:rsid w:val="00DE65A5"/>
    <w:rsid w:val="00DF5086"/>
    <w:rsid w:val="00DF6FD7"/>
    <w:rsid w:val="00E002C0"/>
    <w:rsid w:val="00E027D0"/>
    <w:rsid w:val="00E0457F"/>
    <w:rsid w:val="00E07997"/>
    <w:rsid w:val="00E100A2"/>
    <w:rsid w:val="00E11269"/>
    <w:rsid w:val="00E124F5"/>
    <w:rsid w:val="00E20C8A"/>
    <w:rsid w:val="00E23572"/>
    <w:rsid w:val="00E248B3"/>
    <w:rsid w:val="00E30271"/>
    <w:rsid w:val="00E35447"/>
    <w:rsid w:val="00E72988"/>
    <w:rsid w:val="00E77BFC"/>
    <w:rsid w:val="00E85C0A"/>
    <w:rsid w:val="00EA0D25"/>
    <w:rsid w:val="00EA5B4E"/>
    <w:rsid w:val="00EB69D6"/>
    <w:rsid w:val="00EC0FB8"/>
    <w:rsid w:val="00EC10A7"/>
    <w:rsid w:val="00EC4B00"/>
    <w:rsid w:val="00EC60B1"/>
    <w:rsid w:val="00EC7452"/>
    <w:rsid w:val="00ED5E23"/>
    <w:rsid w:val="00EE00E4"/>
    <w:rsid w:val="00EE3036"/>
    <w:rsid w:val="00EE64D8"/>
    <w:rsid w:val="00EF2F32"/>
    <w:rsid w:val="00EF3456"/>
    <w:rsid w:val="00EF3FEE"/>
    <w:rsid w:val="00F1259F"/>
    <w:rsid w:val="00F202CB"/>
    <w:rsid w:val="00F273FF"/>
    <w:rsid w:val="00F35BDD"/>
    <w:rsid w:val="00F371FF"/>
    <w:rsid w:val="00F406A8"/>
    <w:rsid w:val="00F47EA7"/>
    <w:rsid w:val="00F54F8F"/>
    <w:rsid w:val="00F86201"/>
    <w:rsid w:val="00F922D2"/>
    <w:rsid w:val="00F96679"/>
    <w:rsid w:val="00FA5D98"/>
    <w:rsid w:val="00FC738D"/>
    <w:rsid w:val="00FD03BC"/>
    <w:rsid w:val="00FD1FBF"/>
    <w:rsid w:val="00FE3FBB"/>
    <w:rsid w:val="00FE6B1D"/>
    <w:rsid w:val="00FF57F5"/>
    <w:rsid w:val="00FF6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88C19"/>
  <w15:chartTrackingRefBased/>
  <w15:docId w15:val="{24B2D8DA-0B2A-4F89-8C96-D703FE07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FE3FBB"/>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FEE"/>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F3FEE"/>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74476"/>
    <w:pPr>
      <w:spacing w:after="0" w:line="240" w:lineRule="auto"/>
      <w:ind w:left="720"/>
    </w:pPr>
    <w:rPr>
      <w:rFonts w:ascii="Calibri" w:eastAsia="Calibri" w:hAnsi="Calibri" w:cs="Calibri"/>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74476"/>
    <w:rPr>
      <w:rFonts w:ascii="Calibri" w:eastAsia="Calibri" w:hAnsi="Calibri" w:cs="Calibri"/>
      <w:lang w:eastAsia="en-US"/>
    </w:rPr>
  </w:style>
  <w:style w:type="table" w:styleId="TableGrid">
    <w:name w:val="Table Grid"/>
    <w:basedOn w:val="TableNormal"/>
    <w:uiPriority w:val="39"/>
    <w:rsid w:val="00EE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F5E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5E85"/>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B56AD6"/>
    <w:pPr>
      <w:tabs>
        <w:tab w:val="center" w:pos="4513"/>
        <w:tab w:val="right" w:pos="9026"/>
      </w:tabs>
      <w:snapToGrid w:val="0"/>
    </w:pPr>
  </w:style>
  <w:style w:type="character" w:customStyle="1" w:styleId="HeaderChar">
    <w:name w:val="Header Char"/>
    <w:basedOn w:val="DefaultParagraphFont"/>
    <w:link w:val="Header"/>
    <w:uiPriority w:val="99"/>
    <w:rsid w:val="00B56AD6"/>
  </w:style>
  <w:style w:type="paragraph" w:styleId="Footer">
    <w:name w:val="footer"/>
    <w:basedOn w:val="Normal"/>
    <w:link w:val="FooterChar"/>
    <w:uiPriority w:val="99"/>
    <w:unhideWhenUsed/>
    <w:rsid w:val="00B56AD6"/>
    <w:pPr>
      <w:tabs>
        <w:tab w:val="center" w:pos="4513"/>
        <w:tab w:val="right" w:pos="9026"/>
      </w:tabs>
      <w:snapToGrid w:val="0"/>
    </w:pPr>
  </w:style>
  <w:style w:type="character" w:customStyle="1" w:styleId="FooterChar">
    <w:name w:val="Footer Char"/>
    <w:basedOn w:val="DefaultParagraphFont"/>
    <w:link w:val="Footer"/>
    <w:uiPriority w:val="99"/>
    <w:rsid w:val="00B56AD6"/>
  </w:style>
  <w:style w:type="character" w:styleId="CommentReference">
    <w:name w:val="annotation reference"/>
    <w:basedOn w:val="DefaultParagraphFont"/>
    <w:unhideWhenUsed/>
    <w:qFormat/>
    <w:rsid w:val="001D48E7"/>
    <w:rPr>
      <w:sz w:val="18"/>
      <w:szCs w:val="18"/>
    </w:rPr>
  </w:style>
  <w:style w:type="paragraph" w:styleId="CommentText">
    <w:name w:val="annotation text"/>
    <w:basedOn w:val="Normal"/>
    <w:link w:val="CommentTextChar"/>
    <w:uiPriority w:val="99"/>
    <w:unhideWhenUsed/>
    <w:qFormat/>
    <w:rsid w:val="001D48E7"/>
  </w:style>
  <w:style w:type="character" w:customStyle="1" w:styleId="CommentTextChar">
    <w:name w:val="Comment Text Char"/>
    <w:basedOn w:val="DefaultParagraphFont"/>
    <w:link w:val="CommentText"/>
    <w:uiPriority w:val="99"/>
    <w:qFormat/>
    <w:rsid w:val="001D48E7"/>
  </w:style>
  <w:style w:type="paragraph" w:styleId="CommentSubject">
    <w:name w:val="annotation subject"/>
    <w:basedOn w:val="CommentText"/>
    <w:next w:val="CommentText"/>
    <w:link w:val="CommentSubjectChar"/>
    <w:uiPriority w:val="99"/>
    <w:semiHidden/>
    <w:unhideWhenUsed/>
    <w:rsid w:val="001D48E7"/>
    <w:rPr>
      <w:b/>
      <w:bCs/>
    </w:rPr>
  </w:style>
  <w:style w:type="character" w:customStyle="1" w:styleId="CommentSubjectChar">
    <w:name w:val="Comment Subject Char"/>
    <w:basedOn w:val="CommentTextChar"/>
    <w:link w:val="CommentSubject"/>
    <w:uiPriority w:val="99"/>
    <w:semiHidden/>
    <w:rsid w:val="001D48E7"/>
    <w:rPr>
      <w:b/>
      <w:bCs/>
    </w:rPr>
  </w:style>
  <w:style w:type="paragraph" w:styleId="BalloonText">
    <w:name w:val="Balloon Text"/>
    <w:basedOn w:val="Normal"/>
    <w:link w:val="BalloonTextChar"/>
    <w:uiPriority w:val="99"/>
    <w:semiHidden/>
    <w:unhideWhenUsed/>
    <w:rsid w:val="00B968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A2"/>
    <w:rPr>
      <w:rFonts w:ascii="Segoe UI" w:hAnsi="Segoe UI" w:cs="Segoe UI"/>
      <w:sz w:val="18"/>
      <w:szCs w:val="18"/>
    </w:rPr>
  </w:style>
  <w:style w:type="paragraph" w:customStyle="1" w:styleId="B1">
    <w:name w:val="B1"/>
    <w:basedOn w:val="List"/>
    <w:link w:val="B1Char1"/>
    <w:qFormat/>
    <w:rsid w:val="007C1C12"/>
    <w:pPr>
      <w:spacing w:after="180" w:line="240" w:lineRule="auto"/>
      <w:ind w:left="568" w:hanging="284"/>
      <w:contextualSpacing w:val="0"/>
    </w:pPr>
    <w:rPr>
      <w:rFonts w:ascii="Times New Roman" w:eastAsia="SimSun" w:hAnsi="Times New Roman" w:cs="Times New Roman"/>
      <w:sz w:val="20"/>
      <w:szCs w:val="20"/>
      <w:lang w:val="en-GB" w:eastAsia="en-US"/>
    </w:rPr>
  </w:style>
  <w:style w:type="paragraph" w:customStyle="1" w:styleId="B2">
    <w:name w:val="B2"/>
    <w:basedOn w:val="List2"/>
    <w:link w:val="B2Char"/>
    <w:qFormat/>
    <w:rsid w:val="007C1C12"/>
    <w:pPr>
      <w:spacing w:after="180" w:line="240" w:lineRule="auto"/>
      <w:ind w:left="851" w:hanging="284"/>
      <w:contextualSpacing w:val="0"/>
    </w:pPr>
    <w:rPr>
      <w:rFonts w:ascii="Times New Roman" w:eastAsia="SimSun" w:hAnsi="Times New Roman" w:cs="Times New Roman"/>
      <w:sz w:val="20"/>
      <w:szCs w:val="20"/>
      <w:lang w:val="en-GB" w:eastAsia="en-US"/>
    </w:rPr>
  </w:style>
  <w:style w:type="paragraph" w:customStyle="1" w:styleId="B3">
    <w:name w:val="B3"/>
    <w:basedOn w:val="List3"/>
    <w:link w:val="B3Char2"/>
    <w:qFormat/>
    <w:rsid w:val="007C1C12"/>
    <w:pPr>
      <w:spacing w:after="180" w:line="240" w:lineRule="auto"/>
      <w:ind w:left="1135" w:hanging="284"/>
      <w:contextualSpacing w:val="0"/>
    </w:pPr>
    <w:rPr>
      <w:rFonts w:ascii="Times New Roman" w:eastAsia="SimSun" w:hAnsi="Times New Roman" w:cs="Times New Roman"/>
      <w:sz w:val="20"/>
      <w:szCs w:val="20"/>
      <w:lang w:val="en-GB" w:eastAsia="en-US"/>
    </w:rPr>
  </w:style>
  <w:style w:type="paragraph" w:customStyle="1" w:styleId="B4">
    <w:name w:val="B4"/>
    <w:basedOn w:val="List4"/>
    <w:link w:val="B4Char"/>
    <w:qFormat/>
    <w:rsid w:val="007C1C12"/>
    <w:pPr>
      <w:spacing w:after="180" w:line="240" w:lineRule="auto"/>
      <w:ind w:left="1418" w:hanging="284"/>
      <w:contextualSpacing w:val="0"/>
    </w:pPr>
    <w:rPr>
      <w:rFonts w:ascii="Times New Roman" w:eastAsia="SimSun" w:hAnsi="Times New Roman" w:cs="Times New Roman"/>
      <w:sz w:val="20"/>
      <w:szCs w:val="20"/>
      <w:lang w:val="en-GB" w:eastAsia="en-US"/>
    </w:rPr>
  </w:style>
  <w:style w:type="paragraph" w:customStyle="1" w:styleId="B5">
    <w:name w:val="B5"/>
    <w:basedOn w:val="List5"/>
    <w:link w:val="B5Char"/>
    <w:qFormat/>
    <w:rsid w:val="007C1C12"/>
    <w:pPr>
      <w:spacing w:after="180" w:line="240" w:lineRule="auto"/>
      <w:ind w:left="1702" w:hanging="284"/>
      <w:contextualSpacing w:val="0"/>
    </w:pPr>
    <w:rPr>
      <w:rFonts w:ascii="Times New Roman" w:eastAsia="SimSun" w:hAnsi="Times New Roman" w:cs="Times New Roman"/>
      <w:sz w:val="20"/>
      <w:szCs w:val="20"/>
      <w:lang w:val="en-GB" w:eastAsia="en-US"/>
    </w:rPr>
  </w:style>
  <w:style w:type="character" w:customStyle="1" w:styleId="B1Char1">
    <w:name w:val="B1 Char1"/>
    <w:link w:val="B1"/>
    <w:qFormat/>
    <w:rsid w:val="007C1C12"/>
    <w:rPr>
      <w:rFonts w:ascii="Times New Roman" w:eastAsia="SimSun" w:hAnsi="Times New Roman" w:cs="Times New Roman"/>
      <w:sz w:val="20"/>
      <w:szCs w:val="20"/>
      <w:lang w:val="en-GB" w:eastAsia="en-US"/>
    </w:rPr>
  </w:style>
  <w:style w:type="character" w:customStyle="1" w:styleId="B2Char">
    <w:name w:val="B2 Char"/>
    <w:link w:val="B2"/>
    <w:qFormat/>
    <w:rsid w:val="007C1C12"/>
    <w:rPr>
      <w:rFonts w:ascii="Times New Roman" w:eastAsia="SimSun" w:hAnsi="Times New Roman" w:cs="Times New Roman"/>
      <w:sz w:val="20"/>
      <w:szCs w:val="20"/>
      <w:lang w:val="en-GB" w:eastAsia="en-US"/>
    </w:rPr>
  </w:style>
  <w:style w:type="character" w:customStyle="1" w:styleId="B3Char2">
    <w:name w:val="B3 Char2"/>
    <w:link w:val="B3"/>
    <w:qFormat/>
    <w:rsid w:val="007C1C12"/>
    <w:rPr>
      <w:rFonts w:ascii="Times New Roman" w:eastAsia="SimSun" w:hAnsi="Times New Roman" w:cs="Times New Roman"/>
      <w:sz w:val="20"/>
      <w:szCs w:val="20"/>
      <w:lang w:val="en-GB" w:eastAsia="en-US"/>
    </w:rPr>
  </w:style>
  <w:style w:type="character" w:customStyle="1" w:styleId="B4Char">
    <w:name w:val="B4 Char"/>
    <w:link w:val="B4"/>
    <w:qFormat/>
    <w:rsid w:val="007C1C12"/>
    <w:rPr>
      <w:rFonts w:ascii="Times New Roman" w:eastAsia="SimSun" w:hAnsi="Times New Roman" w:cs="Times New Roman"/>
      <w:sz w:val="20"/>
      <w:szCs w:val="20"/>
      <w:lang w:val="en-GB" w:eastAsia="en-US"/>
    </w:rPr>
  </w:style>
  <w:style w:type="character" w:customStyle="1" w:styleId="B5Char">
    <w:name w:val="B5 Char"/>
    <w:link w:val="B5"/>
    <w:qFormat/>
    <w:rsid w:val="007C1C12"/>
    <w:rPr>
      <w:rFonts w:ascii="Times New Roman" w:eastAsia="SimSun" w:hAnsi="Times New Roman" w:cs="Times New Roman"/>
      <w:sz w:val="20"/>
      <w:szCs w:val="20"/>
      <w:lang w:val="en-GB" w:eastAsia="en-US"/>
    </w:rPr>
  </w:style>
  <w:style w:type="paragraph" w:customStyle="1" w:styleId="B6">
    <w:name w:val="B6"/>
    <w:basedOn w:val="B5"/>
    <w:link w:val="B6Char"/>
    <w:qFormat/>
    <w:rsid w:val="007C1C12"/>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7C1C12"/>
    <w:rPr>
      <w:rFonts w:ascii="Times New Roman" w:eastAsia="SimSun" w:hAnsi="Times New Roman" w:cs="Times New Roman"/>
      <w:sz w:val="20"/>
      <w:szCs w:val="20"/>
      <w:lang w:eastAsia="zh-CN"/>
    </w:rPr>
  </w:style>
  <w:style w:type="paragraph" w:styleId="List">
    <w:name w:val="List"/>
    <w:basedOn w:val="Normal"/>
    <w:uiPriority w:val="99"/>
    <w:semiHidden/>
    <w:unhideWhenUsed/>
    <w:rsid w:val="007C1C12"/>
    <w:pPr>
      <w:ind w:left="360" w:hanging="360"/>
      <w:contextualSpacing/>
    </w:pPr>
  </w:style>
  <w:style w:type="paragraph" w:styleId="List2">
    <w:name w:val="List 2"/>
    <w:basedOn w:val="Normal"/>
    <w:uiPriority w:val="99"/>
    <w:semiHidden/>
    <w:unhideWhenUsed/>
    <w:rsid w:val="007C1C12"/>
    <w:pPr>
      <w:ind w:left="720" w:hanging="360"/>
      <w:contextualSpacing/>
    </w:pPr>
  </w:style>
  <w:style w:type="paragraph" w:styleId="List3">
    <w:name w:val="List 3"/>
    <w:basedOn w:val="Normal"/>
    <w:uiPriority w:val="99"/>
    <w:semiHidden/>
    <w:unhideWhenUsed/>
    <w:rsid w:val="007C1C12"/>
    <w:pPr>
      <w:ind w:left="1080" w:hanging="360"/>
      <w:contextualSpacing/>
    </w:pPr>
  </w:style>
  <w:style w:type="paragraph" w:styleId="List4">
    <w:name w:val="List 4"/>
    <w:basedOn w:val="Normal"/>
    <w:uiPriority w:val="99"/>
    <w:semiHidden/>
    <w:unhideWhenUsed/>
    <w:rsid w:val="007C1C12"/>
    <w:pPr>
      <w:ind w:left="1440" w:hanging="360"/>
      <w:contextualSpacing/>
    </w:pPr>
  </w:style>
  <w:style w:type="paragraph" w:styleId="List5">
    <w:name w:val="List 5"/>
    <w:basedOn w:val="Normal"/>
    <w:uiPriority w:val="99"/>
    <w:semiHidden/>
    <w:unhideWhenUsed/>
    <w:rsid w:val="007C1C12"/>
    <w:pPr>
      <w:ind w:left="1800" w:hanging="360"/>
      <w:contextualSpacing/>
    </w:pPr>
  </w:style>
  <w:style w:type="paragraph" w:customStyle="1" w:styleId="EditorsNote">
    <w:name w:val="Editor's Note"/>
    <w:basedOn w:val="Normal"/>
    <w:link w:val="EditorsNoteChar"/>
    <w:qFormat/>
    <w:rsid w:val="00E027D0"/>
    <w:pPr>
      <w:keepLines/>
      <w:spacing w:after="180" w:line="240" w:lineRule="auto"/>
      <w:ind w:left="1135" w:hanging="851"/>
    </w:pPr>
    <w:rPr>
      <w:rFonts w:ascii="Times New Roman" w:eastAsia="SimSun" w:hAnsi="Times New Roman" w:cs="Times New Roman"/>
      <w:color w:val="FF0000"/>
      <w:sz w:val="20"/>
      <w:szCs w:val="20"/>
      <w:lang w:val="en-GB" w:eastAsia="en-US"/>
    </w:rPr>
  </w:style>
  <w:style w:type="character" w:customStyle="1" w:styleId="EditorsNoteChar">
    <w:name w:val="Editor's Note Char"/>
    <w:aliases w:val="EN Char"/>
    <w:link w:val="EditorsNote"/>
    <w:qFormat/>
    <w:rsid w:val="00E027D0"/>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uiPriority w:val="9"/>
    <w:semiHidden/>
    <w:rsid w:val="00FE3FBB"/>
    <w:rPr>
      <w:b/>
      <w:bCs/>
    </w:rPr>
  </w:style>
  <w:style w:type="paragraph" w:styleId="Revision">
    <w:name w:val="Revision"/>
    <w:hidden/>
    <w:uiPriority w:val="99"/>
    <w:semiHidden/>
    <w:rsid w:val="00FE3FBB"/>
    <w:pPr>
      <w:spacing w:after="0" w:line="240" w:lineRule="auto"/>
    </w:pPr>
  </w:style>
  <w:style w:type="paragraph" w:customStyle="1" w:styleId="PL">
    <w:name w:val="PL"/>
    <w:link w:val="PLChar"/>
    <w:qFormat/>
    <w:rsid w:val="007C0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7C042B"/>
    <w:rPr>
      <w:rFonts w:ascii="Courier New" w:eastAsia="Times New Roman" w:hAnsi="Courier New" w:cs="Times New Roman"/>
      <w:sz w:val="16"/>
      <w:szCs w:val="20"/>
      <w:shd w:val="clear" w:color="auto" w:fill="E6E6E6"/>
      <w:lang w:val="en-GB" w:eastAsia="en-GB"/>
    </w:rPr>
  </w:style>
  <w:style w:type="paragraph" w:customStyle="1" w:styleId="Agreement">
    <w:name w:val="Agreement"/>
    <w:basedOn w:val="Normal"/>
    <w:next w:val="Normal"/>
    <w:uiPriority w:val="99"/>
    <w:qFormat/>
    <w:rsid w:val="0011132C"/>
    <w:pPr>
      <w:numPr>
        <w:numId w:val="32"/>
      </w:numPr>
      <w:spacing w:before="60" w:after="0" w:line="240" w:lineRule="auto"/>
    </w:pPr>
    <w:rPr>
      <w:rFonts w:ascii="Arial" w:eastAsia="MS Mincho" w:hAnsi="Arial" w:cs="Times New Roman"/>
      <w:b/>
      <w:sz w:val="20"/>
      <w:szCs w:val="24"/>
      <w:lang w:val="en-GB" w:eastAsia="en-GB"/>
    </w:rPr>
  </w:style>
  <w:style w:type="paragraph" w:styleId="TOC1">
    <w:name w:val="toc 1"/>
    <w:basedOn w:val="Normal"/>
    <w:next w:val="Normal"/>
    <w:autoRedefine/>
    <w:uiPriority w:val="39"/>
    <w:unhideWhenUsed/>
    <w:rsid w:val="00B936A1"/>
    <w:pPr>
      <w:spacing w:after="100"/>
    </w:pPr>
  </w:style>
  <w:style w:type="character" w:styleId="Hyperlink">
    <w:name w:val="Hyperlink"/>
    <w:basedOn w:val="DefaultParagraphFont"/>
    <w:uiPriority w:val="99"/>
    <w:unhideWhenUsed/>
    <w:rsid w:val="00B936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011489">
      <w:bodyDiv w:val="1"/>
      <w:marLeft w:val="0"/>
      <w:marRight w:val="0"/>
      <w:marTop w:val="0"/>
      <w:marBottom w:val="0"/>
      <w:divBdr>
        <w:top w:val="none" w:sz="0" w:space="0" w:color="auto"/>
        <w:left w:val="none" w:sz="0" w:space="0" w:color="auto"/>
        <w:bottom w:val="none" w:sz="0" w:space="0" w:color="auto"/>
        <w:right w:val="none" w:sz="0" w:space="0" w:color="auto"/>
      </w:divBdr>
    </w:div>
    <w:div w:id="991177308">
      <w:bodyDiv w:val="1"/>
      <w:marLeft w:val="0"/>
      <w:marRight w:val="0"/>
      <w:marTop w:val="0"/>
      <w:marBottom w:val="0"/>
      <w:divBdr>
        <w:top w:val="none" w:sz="0" w:space="0" w:color="auto"/>
        <w:left w:val="none" w:sz="0" w:space="0" w:color="auto"/>
        <w:bottom w:val="none" w:sz="0" w:space="0" w:color="auto"/>
        <w:right w:val="none" w:sz="0" w:space="0" w:color="auto"/>
      </w:divBdr>
    </w:div>
    <w:div w:id="1038355611">
      <w:bodyDiv w:val="1"/>
      <w:marLeft w:val="0"/>
      <w:marRight w:val="0"/>
      <w:marTop w:val="0"/>
      <w:marBottom w:val="0"/>
      <w:divBdr>
        <w:top w:val="none" w:sz="0" w:space="0" w:color="auto"/>
        <w:left w:val="none" w:sz="0" w:space="0" w:color="auto"/>
        <w:bottom w:val="none" w:sz="0" w:space="0" w:color="auto"/>
        <w:right w:val="none" w:sz="0" w:space="0" w:color="auto"/>
      </w:divBdr>
    </w:div>
    <w:div w:id="1138647049">
      <w:bodyDiv w:val="1"/>
      <w:marLeft w:val="0"/>
      <w:marRight w:val="0"/>
      <w:marTop w:val="0"/>
      <w:marBottom w:val="0"/>
      <w:divBdr>
        <w:top w:val="none" w:sz="0" w:space="0" w:color="auto"/>
        <w:left w:val="none" w:sz="0" w:space="0" w:color="auto"/>
        <w:bottom w:val="none" w:sz="0" w:space="0" w:color="auto"/>
        <w:right w:val="none" w:sz="0" w:space="0" w:color="auto"/>
      </w:divBdr>
    </w:div>
    <w:div w:id="1171873416">
      <w:bodyDiv w:val="1"/>
      <w:marLeft w:val="0"/>
      <w:marRight w:val="0"/>
      <w:marTop w:val="0"/>
      <w:marBottom w:val="0"/>
      <w:divBdr>
        <w:top w:val="none" w:sz="0" w:space="0" w:color="auto"/>
        <w:left w:val="none" w:sz="0" w:space="0" w:color="auto"/>
        <w:bottom w:val="none" w:sz="0" w:space="0" w:color="auto"/>
        <w:right w:val="none" w:sz="0" w:space="0" w:color="auto"/>
      </w:divBdr>
    </w:div>
    <w:div w:id="1474718118">
      <w:bodyDiv w:val="1"/>
      <w:marLeft w:val="0"/>
      <w:marRight w:val="0"/>
      <w:marTop w:val="0"/>
      <w:marBottom w:val="0"/>
      <w:divBdr>
        <w:top w:val="none" w:sz="0" w:space="0" w:color="auto"/>
        <w:left w:val="none" w:sz="0" w:space="0" w:color="auto"/>
        <w:bottom w:val="none" w:sz="0" w:space="0" w:color="auto"/>
        <w:right w:val="none" w:sz="0" w:space="0" w:color="auto"/>
      </w:divBdr>
    </w:div>
    <w:div w:id="159744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F4F8-DB1F-4628-BAA3-9DA341DF2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Samsung_yh</cp:lastModifiedBy>
  <cp:revision>3</cp:revision>
  <dcterms:created xsi:type="dcterms:W3CDTF">2025-08-14T22:34:00Z</dcterms:created>
  <dcterms:modified xsi:type="dcterms:W3CDTF">2025-08-14T22:42:00Z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B6206484E2C07E8445FAB11EF5180053EC275E048DC2417F8F6A24A1B4807B2A071FEE29EBB9FC18F7E03E763122F2511941C045A23CA9D9E5A04EBB8C049241</vt:lpwstr>
  </property>
</Properties>
</file>