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A6970" w14:textId="4997FC6C" w:rsidR="00BB37B3" w:rsidRPr="005C31B8" w:rsidRDefault="00000000">
      <w:pPr>
        <w:tabs>
          <w:tab w:val="left" w:pos="1701"/>
          <w:tab w:val="right" w:pos="9923"/>
        </w:tabs>
        <w:spacing w:before="120"/>
        <w:rPr>
          <w:rFonts w:ascii="Arial" w:hAnsi="Arial" w:cs="Times New Roman" w:hint="eastAsia"/>
          <w:b/>
          <w:sz w:val="24"/>
          <w:szCs w:val="24"/>
        </w:rPr>
      </w:pPr>
      <w:bookmarkStart w:id="0" w:name="_Hlk92532926"/>
      <w:bookmarkStart w:id="1" w:name="_Hlk92532973"/>
      <w:bookmarkStart w:id="2" w:name="_Hlk92532984"/>
      <w:bookmarkStart w:id="3" w:name="_Hlk92532994"/>
      <w:bookmarkStart w:id="4" w:name="_Hlk92533107"/>
      <w:r>
        <w:rPr>
          <w:rFonts w:ascii="Arial" w:eastAsia="MS Mincho" w:hAnsi="Arial" w:cs="Times New Roman"/>
          <w:b/>
          <w:sz w:val="24"/>
          <w:szCs w:val="24"/>
        </w:rPr>
        <w:t>3GPP TSG-RAN WG2 Meeting #13</w:t>
      </w:r>
      <w:r w:rsidR="00E51A76">
        <w:rPr>
          <w:rFonts w:ascii="Arial" w:hAnsi="Arial" w:cs="Times New Roman" w:hint="eastAsia"/>
          <w:b/>
          <w:sz w:val="24"/>
          <w:szCs w:val="24"/>
        </w:rPr>
        <w:t>1</w:t>
      </w:r>
      <w:r>
        <w:rPr>
          <w:rFonts w:ascii="Arial" w:eastAsia="MS Mincho" w:hAnsi="Arial" w:cs="Times New Roman" w:hint="eastAsia"/>
          <w:b/>
          <w:sz w:val="24"/>
          <w:szCs w:val="24"/>
        </w:rPr>
        <w:t xml:space="preserve">                                   </w:t>
      </w:r>
      <w:r>
        <w:rPr>
          <w:rFonts w:ascii="Arial" w:eastAsia="宋体" w:hAnsi="Arial" w:cs="Times New Roman" w:hint="eastAsia"/>
          <w:b/>
          <w:sz w:val="24"/>
          <w:szCs w:val="24"/>
        </w:rPr>
        <w:t xml:space="preserve"> </w:t>
      </w:r>
      <w:r>
        <w:rPr>
          <w:rFonts w:ascii="Arial" w:eastAsia="MS Mincho" w:hAnsi="Arial" w:cs="Times New Roman" w:hint="eastAsia"/>
          <w:b/>
          <w:sz w:val="24"/>
          <w:szCs w:val="24"/>
        </w:rPr>
        <w:t>R2-250</w:t>
      </w:r>
      <w:r w:rsidR="005C31B8">
        <w:rPr>
          <w:rFonts w:ascii="Arial" w:hAnsi="Arial" w:cs="Times New Roman" w:hint="eastAsia"/>
          <w:b/>
          <w:sz w:val="24"/>
          <w:szCs w:val="24"/>
        </w:rPr>
        <w:t>5983</w:t>
      </w:r>
    </w:p>
    <w:p w14:paraId="2E9B9C7F" w14:textId="2269FAB3" w:rsidR="00BB37B3" w:rsidRDefault="001651C7">
      <w:pPr>
        <w:widowControl/>
        <w:tabs>
          <w:tab w:val="left" w:pos="1979"/>
        </w:tabs>
        <w:spacing w:after="180"/>
        <w:jc w:val="left"/>
        <w:rPr>
          <w:rFonts w:ascii="Arial" w:eastAsia="MS Mincho" w:hAnsi="Arial" w:cs="Times New Roman"/>
          <w:b/>
          <w:sz w:val="24"/>
          <w:szCs w:val="24"/>
        </w:rPr>
      </w:pPr>
      <w:r w:rsidRPr="001651C7">
        <w:rPr>
          <w:rFonts w:ascii="Arial" w:eastAsia="MS Mincho" w:hAnsi="Arial" w:cs="Times New Roman"/>
          <w:b/>
          <w:sz w:val="24"/>
          <w:szCs w:val="24"/>
        </w:rPr>
        <w:t>Bengaluru, India, Aug. 25th– 29th</w:t>
      </w:r>
      <w:r>
        <w:rPr>
          <w:rFonts w:ascii="Arial" w:eastAsia="MS Mincho" w:hAnsi="Arial" w:cs="Times New Roman"/>
          <w:b/>
          <w:sz w:val="24"/>
          <w:szCs w:val="24"/>
        </w:rPr>
        <w:t>, 2025</w:t>
      </w:r>
    </w:p>
    <w:p w14:paraId="3ABB7E24" w14:textId="77777777" w:rsidR="00BB37B3" w:rsidRPr="00E95E55" w:rsidRDefault="00BB37B3">
      <w:pPr>
        <w:widowControl/>
        <w:tabs>
          <w:tab w:val="left" w:pos="1979"/>
        </w:tabs>
        <w:spacing w:after="180"/>
        <w:jc w:val="left"/>
        <w:rPr>
          <w:rFonts w:ascii="Arial" w:eastAsia="宋体" w:hAnsi="Arial" w:cs="Times New Roman"/>
          <w:b/>
          <w:kern w:val="0"/>
          <w:sz w:val="22"/>
          <w:szCs w:val="22"/>
        </w:rPr>
      </w:pPr>
    </w:p>
    <w:p w14:paraId="607DF38C" w14:textId="77777777" w:rsidR="00BB37B3" w:rsidRDefault="00000000">
      <w:pPr>
        <w:widowControl/>
        <w:tabs>
          <w:tab w:val="left" w:pos="1800"/>
          <w:tab w:val="right" w:pos="9072"/>
        </w:tabs>
        <w:spacing w:after="120"/>
        <w:ind w:left="1798" w:hangingChars="814" w:hanging="1798"/>
        <w:jc w:val="left"/>
        <w:rPr>
          <w:rFonts w:ascii="Arial" w:eastAsia="宋体" w:hAnsi="Arial" w:cs="Times New Roman"/>
          <w:b/>
          <w:kern w:val="0"/>
          <w:sz w:val="22"/>
          <w:szCs w:val="22"/>
        </w:rPr>
      </w:pPr>
      <w:bookmarkStart w:id="5" w:name="_Hlk92532988"/>
      <w:r>
        <w:rPr>
          <w:rFonts w:ascii="Arial" w:eastAsia="宋体" w:hAnsi="Arial" w:cs="Times New Roman"/>
          <w:b/>
          <w:kern w:val="0"/>
          <w:sz w:val="22"/>
          <w:szCs w:val="22"/>
        </w:rPr>
        <w:t>Agenda Item:</w:t>
      </w:r>
      <w:r>
        <w:rPr>
          <w:rFonts w:ascii="Arial" w:eastAsia="宋体" w:hAnsi="Arial" w:cs="Times New Roman"/>
          <w:b/>
          <w:kern w:val="0"/>
          <w:sz w:val="22"/>
          <w:szCs w:val="22"/>
        </w:rPr>
        <w:tab/>
      </w:r>
      <w:r>
        <w:rPr>
          <w:rFonts w:ascii="Arial" w:eastAsia="宋体" w:hAnsi="Arial" w:cs="Times New Roman" w:hint="eastAsia"/>
          <w:b/>
          <w:kern w:val="0"/>
          <w:sz w:val="22"/>
          <w:szCs w:val="22"/>
        </w:rPr>
        <w:t>8</w:t>
      </w:r>
      <w:r>
        <w:rPr>
          <w:rFonts w:ascii="Arial" w:eastAsia="宋体" w:hAnsi="Arial" w:cs="Times New Roman"/>
          <w:b/>
          <w:kern w:val="0"/>
          <w:sz w:val="22"/>
          <w:szCs w:val="22"/>
        </w:rPr>
        <w:t>.</w:t>
      </w:r>
      <w:r>
        <w:rPr>
          <w:rFonts w:ascii="Arial" w:eastAsia="宋体" w:hAnsi="Arial" w:cs="Times New Roman" w:hint="eastAsia"/>
          <w:b/>
          <w:kern w:val="0"/>
          <w:sz w:val="22"/>
          <w:szCs w:val="22"/>
        </w:rPr>
        <w:t>11</w:t>
      </w:r>
      <w:r>
        <w:rPr>
          <w:rFonts w:ascii="Arial" w:eastAsia="宋体" w:hAnsi="Arial" w:cs="Times New Roman"/>
          <w:b/>
          <w:kern w:val="0"/>
          <w:sz w:val="22"/>
          <w:szCs w:val="22"/>
        </w:rPr>
        <w:t>.</w:t>
      </w:r>
      <w:bookmarkEnd w:id="5"/>
      <w:r>
        <w:rPr>
          <w:rFonts w:ascii="Arial" w:eastAsia="宋体" w:hAnsi="Arial" w:cs="Times New Roman" w:hint="eastAsia"/>
          <w:b/>
          <w:kern w:val="0"/>
          <w:sz w:val="22"/>
          <w:szCs w:val="22"/>
        </w:rPr>
        <w:t>3</w:t>
      </w:r>
    </w:p>
    <w:p w14:paraId="17D2ACB2" w14:textId="77777777" w:rsidR="00BB37B3" w:rsidRDefault="00000000">
      <w:pPr>
        <w:widowControl/>
        <w:tabs>
          <w:tab w:val="left" w:pos="1800"/>
          <w:tab w:val="right" w:pos="9072"/>
        </w:tabs>
        <w:spacing w:after="120"/>
        <w:ind w:left="1800" w:hanging="1800"/>
        <w:jc w:val="left"/>
        <w:rPr>
          <w:rFonts w:ascii="Arial" w:eastAsia="宋体" w:hAnsi="Arial" w:cs="Arial"/>
          <w:b/>
          <w:kern w:val="0"/>
          <w:sz w:val="22"/>
          <w:szCs w:val="22"/>
        </w:rPr>
      </w:pPr>
      <w:r>
        <w:rPr>
          <w:rFonts w:ascii="Arial" w:eastAsia="宋体" w:hAnsi="Arial" w:cs="Times New Roman"/>
          <w:b/>
          <w:kern w:val="0"/>
          <w:sz w:val="22"/>
          <w:szCs w:val="22"/>
        </w:rPr>
        <w:t>Source:</w:t>
      </w:r>
      <w:r>
        <w:rPr>
          <w:rFonts w:ascii="Arial" w:eastAsia="宋体" w:hAnsi="Arial" w:cs="Times New Roman"/>
          <w:b/>
          <w:kern w:val="0"/>
          <w:sz w:val="22"/>
          <w:szCs w:val="22"/>
        </w:rPr>
        <w:tab/>
      </w:r>
      <w:r>
        <w:rPr>
          <w:rFonts w:ascii="Arial" w:eastAsia="MS Mincho" w:hAnsi="Arial" w:cs="Arial"/>
          <w:b/>
          <w:kern w:val="0"/>
          <w:sz w:val="22"/>
          <w:szCs w:val="22"/>
          <w:lang w:eastAsia="en-US"/>
        </w:rPr>
        <w:t>vivo</w:t>
      </w:r>
    </w:p>
    <w:p w14:paraId="5CEA42C3" w14:textId="77777777" w:rsidR="00BB37B3" w:rsidRDefault="00000000">
      <w:pPr>
        <w:widowControl/>
        <w:tabs>
          <w:tab w:val="left" w:pos="1800"/>
          <w:tab w:val="center" w:pos="4536"/>
          <w:tab w:val="right" w:pos="9072"/>
        </w:tabs>
        <w:spacing w:after="120"/>
        <w:ind w:left="1798" w:hangingChars="814" w:hanging="1798"/>
        <w:jc w:val="left"/>
        <w:rPr>
          <w:rFonts w:ascii="Arial" w:eastAsia="宋体" w:hAnsi="Arial" w:cs="Times New Roman"/>
          <w:b/>
          <w:kern w:val="0"/>
          <w:sz w:val="22"/>
          <w:szCs w:val="22"/>
        </w:rPr>
      </w:pPr>
      <w:r>
        <w:rPr>
          <w:rFonts w:ascii="Arial" w:eastAsia="宋体" w:hAnsi="Arial" w:cs="Times New Roman"/>
          <w:b/>
          <w:kern w:val="0"/>
          <w:sz w:val="22"/>
          <w:szCs w:val="22"/>
        </w:rPr>
        <w:t>Title:</w:t>
      </w:r>
      <w:r>
        <w:rPr>
          <w:rFonts w:ascii="Arial" w:eastAsia="宋体" w:hAnsi="Arial" w:cs="Times New Roman"/>
          <w:b/>
          <w:kern w:val="0"/>
          <w:sz w:val="22"/>
          <w:szCs w:val="22"/>
        </w:rPr>
        <w:tab/>
      </w:r>
      <w:r>
        <w:rPr>
          <w:rFonts w:ascii="Arial" w:eastAsia="宋体" w:hAnsi="Arial" w:cs="Times New Roman" w:hint="eastAsia"/>
          <w:b/>
          <w:kern w:val="0"/>
          <w:sz w:val="22"/>
          <w:szCs w:val="22"/>
        </w:rPr>
        <w:t>SBFD other aspects</w:t>
      </w:r>
    </w:p>
    <w:p w14:paraId="45AA3CA7" w14:textId="77777777" w:rsidR="00BB37B3" w:rsidRDefault="00000000">
      <w:pPr>
        <w:widowControl/>
        <w:tabs>
          <w:tab w:val="left" w:pos="1800"/>
          <w:tab w:val="center" w:pos="4536"/>
          <w:tab w:val="right" w:pos="9072"/>
        </w:tabs>
        <w:spacing w:after="120"/>
        <w:jc w:val="left"/>
        <w:rPr>
          <w:rFonts w:ascii="Arial" w:eastAsia="宋体" w:hAnsi="Arial" w:cs="Times New Roman"/>
          <w:b/>
          <w:kern w:val="0"/>
          <w:sz w:val="22"/>
          <w:szCs w:val="22"/>
        </w:rPr>
      </w:pPr>
      <w:r>
        <w:rPr>
          <w:rFonts w:ascii="Arial" w:eastAsia="宋体" w:hAnsi="Arial" w:cs="Times New Roman"/>
          <w:b/>
          <w:kern w:val="0"/>
          <w:sz w:val="22"/>
          <w:szCs w:val="22"/>
        </w:rPr>
        <w:t>Document for:</w:t>
      </w:r>
      <w:r>
        <w:rPr>
          <w:rFonts w:ascii="Arial" w:eastAsia="宋体" w:hAnsi="Arial" w:cs="Times New Roman"/>
          <w:b/>
          <w:kern w:val="0"/>
          <w:sz w:val="22"/>
          <w:szCs w:val="22"/>
        </w:rPr>
        <w:tab/>
        <w:t>Discussion and Decision</w:t>
      </w:r>
    </w:p>
    <w:bookmarkEnd w:id="0"/>
    <w:bookmarkEnd w:id="1"/>
    <w:bookmarkEnd w:id="2"/>
    <w:bookmarkEnd w:id="3"/>
    <w:bookmarkEnd w:id="4"/>
    <w:p w14:paraId="341AA3D5" w14:textId="77777777" w:rsidR="00BB37B3" w:rsidRDefault="00BB37B3">
      <w:pPr>
        <w:pBdr>
          <w:bottom w:val="single" w:sz="12" w:space="1" w:color="auto"/>
        </w:pBdr>
      </w:pPr>
    </w:p>
    <w:p w14:paraId="6DACAADA" w14:textId="77777777" w:rsidR="00BB37B3" w:rsidRDefault="00000000">
      <w:pPr>
        <w:pStyle w:val="1"/>
      </w:pPr>
      <w:bookmarkStart w:id="6" w:name="_Hlk92533719"/>
      <w:r>
        <w:t>Introduction</w:t>
      </w:r>
      <w:bookmarkEnd w:id="6"/>
    </w:p>
    <w:p w14:paraId="1FA6579C" w14:textId="77777777" w:rsidR="00BB37B3" w:rsidRPr="00FF49B4" w:rsidRDefault="00000000">
      <w:pPr>
        <w:spacing w:before="120"/>
        <w:rPr>
          <w:rFonts w:ascii="Arial" w:hAnsi="Arial" w:cs="Arial"/>
        </w:rPr>
      </w:pPr>
      <w:bookmarkStart w:id="7" w:name="_Hlk92533704"/>
      <w:r w:rsidRPr="00FF49B4">
        <w:rPr>
          <w:rFonts w:ascii="Arial" w:eastAsia="宋体" w:hAnsi="Arial" w:cs="Arial"/>
        </w:rPr>
        <w:t>In this contribution, we will discuss other aspects of SBFD</w:t>
      </w:r>
      <w:r w:rsidRPr="00FF49B4">
        <w:rPr>
          <w:rFonts w:ascii="Arial" w:hAnsi="Arial" w:cs="Arial"/>
        </w:rPr>
        <w:t>.</w:t>
      </w:r>
      <w:bookmarkEnd w:id="7"/>
    </w:p>
    <w:p w14:paraId="2F96FEB6" w14:textId="77777777" w:rsidR="00BB37B3" w:rsidRDefault="00BB37B3">
      <w:pPr>
        <w:pBdr>
          <w:bottom w:val="single" w:sz="12" w:space="1" w:color="auto"/>
        </w:pBdr>
      </w:pPr>
    </w:p>
    <w:p w14:paraId="69DF218C" w14:textId="77777777" w:rsidR="00BB37B3" w:rsidRDefault="00000000">
      <w:pPr>
        <w:pStyle w:val="1"/>
      </w:pPr>
      <w:r>
        <w:t>Discussion</w:t>
      </w:r>
    </w:p>
    <w:p w14:paraId="578AB3D8" w14:textId="0CCBA793" w:rsidR="00004FBD" w:rsidRDefault="008C7F55" w:rsidP="00004FBD">
      <w:pPr>
        <w:pStyle w:val="2"/>
      </w:pPr>
      <w:r>
        <w:rPr>
          <w:rFonts w:eastAsia="宋体" w:hint="eastAsia"/>
        </w:rPr>
        <w:t>Fallback from CFRA to CBRA</w:t>
      </w:r>
    </w:p>
    <w:p w14:paraId="7F2247EC" w14:textId="11CF997A" w:rsidR="008C7F55" w:rsidRPr="00FF49B4" w:rsidRDefault="0002367A" w:rsidP="008C7F55">
      <w:pPr>
        <w:spacing w:after="120"/>
        <w:rPr>
          <w:rFonts w:ascii="Arial" w:hAnsi="Arial" w:cs="Arial"/>
          <w:szCs w:val="20"/>
        </w:rPr>
      </w:pPr>
      <w:r w:rsidRPr="00FF49B4">
        <w:rPr>
          <w:rFonts w:ascii="Arial" w:hAnsi="Arial" w:cs="Arial"/>
          <w:szCs w:val="20"/>
        </w:rPr>
        <w:t>At last meeting,</w:t>
      </w:r>
      <w:r w:rsidR="00FD4BBB" w:rsidRPr="00FF49B4">
        <w:rPr>
          <w:rFonts w:ascii="Arial" w:hAnsi="Arial" w:cs="Arial"/>
          <w:szCs w:val="20"/>
        </w:rPr>
        <w:t xml:space="preserve"> RO type determination when fallback from CFRA to CBRA was discussed</w:t>
      </w:r>
      <w:r w:rsidR="00AD5A26" w:rsidRPr="00FF49B4">
        <w:rPr>
          <w:rFonts w:ascii="Arial" w:hAnsi="Arial" w:cs="Arial"/>
          <w:szCs w:val="20"/>
        </w:rPr>
        <w:t xml:space="preserve"> [1]</w:t>
      </w:r>
      <w:r w:rsidR="00FD4BBB" w:rsidRPr="00FF49B4">
        <w:rPr>
          <w:rFonts w:ascii="Arial" w:hAnsi="Arial" w:cs="Arial"/>
          <w:szCs w:val="20"/>
        </w:rPr>
        <w:t xml:space="preserve"> and the following agreement was achieved.</w:t>
      </w:r>
    </w:p>
    <w:tbl>
      <w:tblPr>
        <w:tblStyle w:val="ae"/>
        <w:tblW w:w="0" w:type="auto"/>
        <w:tblLook w:val="04A0" w:firstRow="1" w:lastRow="0" w:firstColumn="1" w:lastColumn="0" w:noHBand="0" w:noVBand="1"/>
      </w:tblPr>
      <w:tblGrid>
        <w:gridCol w:w="9628"/>
      </w:tblGrid>
      <w:tr w:rsidR="00FD4BBB" w:rsidRPr="00FF49B4" w14:paraId="5AC80C1C" w14:textId="77777777" w:rsidTr="00FD4BBB">
        <w:tc>
          <w:tcPr>
            <w:tcW w:w="9628" w:type="dxa"/>
          </w:tcPr>
          <w:p w14:paraId="358F6FFD" w14:textId="50307F0D" w:rsidR="00FD4BBB" w:rsidRPr="00FF49B4" w:rsidRDefault="00FD4BBB" w:rsidP="008C7F55">
            <w:pPr>
              <w:spacing w:after="120"/>
              <w:rPr>
                <w:rFonts w:ascii="Arial" w:hAnsi="Arial" w:cs="Arial"/>
                <w:b/>
                <w:szCs w:val="20"/>
                <w:lang w:val="en-GB"/>
              </w:rPr>
            </w:pPr>
            <w:r w:rsidRPr="00FF49B4">
              <w:rPr>
                <w:rFonts w:ascii="Arial" w:hAnsi="Arial" w:cs="Arial"/>
                <w:b/>
                <w:szCs w:val="20"/>
                <w:lang w:val="en-GB"/>
              </w:rPr>
              <w:t xml:space="preserve">SBFD-aware UE uses the CBRA resource with same RO type as indicated in CFRA resource when fallback from CFRA to CBRA is performed, when the RACH resources for the same RO type is provided for CBRA. </w:t>
            </w:r>
          </w:p>
        </w:tc>
      </w:tr>
    </w:tbl>
    <w:p w14:paraId="557DCAB4" w14:textId="797F63A8" w:rsidR="00FD4BBB" w:rsidRPr="00FF49B4" w:rsidRDefault="00FD4BBB" w:rsidP="008C7F55">
      <w:pPr>
        <w:spacing w:after="120"/>
        <w:rPr>
          <w:rFonts w:ascii="Arial" w:hAnsi="Arial" w:cs="Arial"/>
          <w:szCs w:val="20"/>
        </w:rPr>
      </w:pPr>
      <w:r w:rsidRPr="00FF49B4">
        <w:rPr>
          <w:rFonts w:ascii="Arial" w:hAnsi="Arial" w:cs="Arial"/>
          <w:szCs w:val="20"/>
        </w:rPr>
        <w:t>However, if there is RO type change during the multiple PRACH attempts with CFRA RACH resources as shown in Figure 1, there may</w:t>
      </w:r>
      <w:r w:rsidR="00813524" w:rsidRPr="00FF49B4">
        <w:rPr>
          <w:rFonts w:ascii="Arial" w:hAnsi="Arial" w:cs="Arial"/>
          <w:szCs w:val="20"/>
        </w:rPr>
        <w:t xml:space="preserve"> </w:t>
      </w:r>
      <w:r w:rsidRPr="00FF49B4">
        <w:rPr>
          <w:rFonts w:ascii="Arial" w:hAnsi="Arial" w:cs="Arial"/>
          <w:szCs w:val="20"/>
        </w:rPr>
        <w:t xml:space="preserve">be different understanding of the meaning of ‘same RO type as indicated in CFRA resource’, one is the original RO type indication provided by network, and the other is the latest RO type for PRACH attempt with CFRA RACH resources. </w:t>
      </w:r>
    </w:p>
    <w:p w14:paraId="13EEA1CA" w14:textId="77777777" w:rsidR="009766FA" w:rsidRPr="00FF49B4" w:rsidRDefault="009766FA" w:rsidP="009766FA">
      <w:pPr>
        <w:spacing w:after="120"/>
        <w:jc w:val="center"/>
        <w:rPr>
          <w:rFonts w:ascii="Arial" w:hAnsi="Arial" w:cs="Arial"/>
        </w:rPr>
      </w:pPr>
      <w:r w:rsidRPr="00FF49B4">
        <w:rPr>
          <w:rFonts w:ascii="Arial" w:hAnsi="Arial" w:cs="Arial"/>
        </w:rPr>
        <w:object w:dxaOrig="23910" w:dyaOrig="12375" w14:anchorId="50CE4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34.35pt" o:ole="">
            <v:imagedata r:id="rId8" o:title=""/>
          </v:shape>
          <o:OLEObject Type="Embed" ProgID="Visio.Drawing.15" ShapeID="_x0000_i1025" DrawAspect="Content" ObjectID="_1816754856" r:id="rId9"/>
        </w:object>
      </w:r>
    </w:p>
    <w:p w14:paraId="44C17CFA" w14:textId="77777777" w:rsidR="009766FA" w:rsidRPr="00FF49B4" w:rsidRDefault="009766FA" w:rsidP="009766FA">
      <w:pPr>
        <w:pStyle w:val="af3"/>
        <w:jc w:val="center"/>
        <w:rPr>
          <w:rFonts w:ascii="Arial" w:hAnsi="Arial" w:cs="Arial"/>
        </w:rPr>
      </w:pPr>
      <w:r w:rsidRPr="00FF49B4">
        <w:rPr>
          <w:rFonts w:ascii="Arial" w:hAnsi="Arial" w:cs="Arial"/>
        </w:rPr>
        <w:t xml:space="preserve">Figure </w:t>
      </w:r>
      <w:r w:rsidRPr="00FF49B4">
        <w:rPr>
          <w:rFonts w:ascii="Arial" w:hAnsi="Arial" w:cs="Arial"/>
        </w:rPr>
        <w:fldChar w:fldCharType="begin"/>
      </w:r>
      <w:r w:rsidRPr="00FF49B4">
        <w:rPr>
          <w:rFonts w:ascii="Arial" w:hAnsi="Arial" w:cs="Arial"/>
        </w:rPr>
        <w:instrText xml:space="preserve"> SEQ Figure \* ARABIC </w:instrText>
      </w:r>
      <w:r w:rsidRPr="00FF49B4">
        <w:rPr>
          <w:rFonts w:ascii="Arial" w:hAnsi="Arial" w:cs="Arial"/>
        </w:rPr>
        <w:fldChar w:fldCharType="separate"/>
      </w:r>
      <w:r w:rsidRPr="00FF49B4">
        <w:rPr>
          <w:rFonts w:ascii="Arial" w:hAnsi="Arial" w:cs="Arial"/>
          <w:noProof/>
        </w:rPr>
        <w:t>1</w:t>
      </w:r>
      <w:r w:rsidRPr="00FF49B4">
        <w:rPr>
          <w:rFonts w:ascii="Arial" w:hAnsi="Arial" w:cs="Arial"/>
        </w:rPr>
        <w:fldChar w:fldCharType="end"/>
      </w:r>
      <w:r w:rsidRPr="00FF49B4">
        <w:rPr>
          <w:rFonts w:ascii="Arial" w:hAnsi="Arial" w:cs="Arial"/>
        </w:rPr>
        <w:t xml:space="preserve"> RO type determination when fallback from CFRA to CBRA</w:t>
      </w:r>
    </w:p>
    <w:p w14:paraId="59C9C381" w14:textId="35FB380A" w:rsidR="00813524" w:rsidRPr="00FF49B4" w:rsidRDefault="00FD4BBB" w:rsidP="008C7F55">
      <w:pPr>
        <w:spacing w:after="120"/>
        <w:rPr>
          <w:rFonts w:ascii="Arial" w:hAnsi="Arial" w:cs="Arial"/>
          <w:szCs w:val="20"/>
        </w:rPr>
      </w:pPr>
      <w:r w:rsidRPr="00FF49B4">
        <w:rPr>
          <w:rFonts w:ascii="Arial" w:hAnsi="Arial" w:cs="Arial"/>
          <w:szCs w:val="20"/>
        </w:rPr>
        <w:t xml:space="preserve">To avoid frequently RO type modification, the latter understanding is more reasonable, and </w:t>
      </w:r>
      <w:r w:rsidR="00655CE8" w:rsidRPr="00FF49B4">
        <w:rPr>
          <w:rFonts w:ascii="Arial" w:hAnsi="Arial" w:cs="Arial"/>
          <w:szCs w:val="20"/>
        </w:rPr>
        <w:t xml:space="preserve">is </w:t>
      </w:r>
      <w:r w:rsidRPr="00FF49B4">
        <w:rPr>
          <w:rFonts w:ascii="Arial" w:hAnsi="Arial" w:cs="Arial"/>
          <w:szCs w:val="20"/>
        </w:rPr>
        <w:t xml:space="preserve">also </w:t>
      </w:r>
      <w:r w:rsidR="00813524" w:rsidRPr="00FF49B4">
        <w:rPr>
          <w:rFonts w:ascii="Arial" w:hAnsi="Arial" w:cs="Arial"/>
          <w:szCs w:val="20"/>
        </w:rPr>
        <w:t>in line with the previous agreements achieved in RAN2#129.</w:t>
      </w:r>
    </w:p>
    <w:tbl>
      <w:tblPr>
        <w:tblStyle w:val="ae"/>
        <w:tblW w:w="0" w:type="auto"/>
        <w:tblLook w:val="04A0" w:firstRow="1" w:lastRow="0" w:firstColumn="1" w:lastColumn="0" w:noHBand="0" w:noVBand="1"/>
      </w:tblPr>
      <w:tblGrid>
        <w:gridCol w:w="9628"/>
      </w:tblGrid>
      <w:tr w:rsidR="00813524" w:rsidRPr="00FF49B4" w14:paraId="0271DCAB" w14:textId="77777777" w:rsidTr="00813524">
        <w:tc>
          <w:tcPr>
            <w:tcW w:w="9628" w:type="dxa"/>
          </w:tcPr>
          <w:p w14:paraId="09EDCA2D" w14:textId="4479F962" w:rsidR="00813524" w:rsidRPr="00FF49B4" w:rsidRDefault="00813524" w:rsidP="008C7F55">
            <w:pPr>
              <w:spacing w:after="120"/>
              <w:rPr>
                <w:rFonts w:ascii="Arial" w:hAnsi="Arial" w:cs="Arial"/>
                <w:b/>
                <w:szCs w:val="20"/>
              </w:rPr>
            </w:pPr>
            <w:r w:rsidRPr="00FF49B4">
              <w:rPr>
                <w:rFonts w:ascii="Arial" w:hAnsi="Arial" w:cs="Arial"/>
                <w:b/>
                <w:szCs w:val="20"/>
              </w:rPr>
              <w:t xml:space="preserve">RO-Type change procedure on RO type selection from legacy RO to additional RO in SBFD symbols is supported when the number of PRACH transmission attempts exceed a threshold (we assume it </w:t>
            </w:r>
            <w:r w:rsidRPr="00FF49B4">
              <w:rPr>
                <w:rFonts w:ascii="Arial" w:hAnsi="Arial" w:cs="Arial"/>
                <w:b/>
                <w:szCs w:val="20"/>
              </w:rPr>
              <w:lastRenderedPageBreak/>
              <w:t xml:space="preserve">is the same threshold with the fallback from additional RO to legacy RO). </w:t>
            </w:r>
            <w:r w:rsidRPr="00FF49B4">
              <w:rPr>
                <w:rFonts w:ascii="Arial" w:hAnsi="Arial" w:cs="Arial"/>
                <w:b/>
                <w:szCs w:val="20"/>
                <w:highlight w:val="green"/>
              </w:rPr>
              <w:t>If fallback from legacy RO to additional RO occurs, no further fallback to legacy RO is supported.</w:t>
            </w:r>
            <w:r w:rsidRPr="00FF49B4">
              <w:rPr>
                <w:rFonts w:ascii="Arial" w:hAnsi="Arial" w:cs="Arial"/>
                <w:b/>
                <w:szCs w:val="20"/>
              </w:rPr>
              <w:t xml:space="preserve"> </w:t>
            </w:r>
          </w:p>
        </w:tc>
      </w:tr>
    </w:tbl>
    <w:p w14:paraId="5F50D1F8" w14:textId="47C1F876" w:rsidR="004B7EDF" w:rsidRPr="00FF49B4" w:rsidRDefault="00FD4BBB" w:rsidP="00004FBD">
      <w:pPr>
        <w:spacing w:after="120"/>
        <w:rPr>
          <w:rFonts w:ascii="Arial" w:hAnsi="Arial" w:cs="Arial"/>
          <w:szCs w:val="20"/>
        </w:rPr>
      </w:pPr>
      <w:r w:rsidRPr="00FF49B4">
        <w:rPr>
          <w:rFonts w:ascii="Arial" w:hAnsi="Arial" w:cs="Arial"/>
          <w:szCs w:val="20"/>
        </w:rPr>
        <w:lastRenderedPageBreak/>
        <w:t xml:space="preserve"> </w:t>
      </w:r>
      <w:r w:rsidR="00813524" w:rsidRPr="00FF49B4">
        <w:rPr>
          <w:rFonts w:ascii="Arial" w:hAnsi="Arial" w:cs="Arial"/>
          <w:szCs w:val="20"/>
        </w:rPr>
        <w:t xml:space="preserve">Therefore, we propose that RAN2 confirm that </w:t>
      </w:r>
      <w:bookmarkStart w:id="8" w:name="_Hlk206000384"/>
      <w:r w:rsidR="00813524" w:rsidRPr="00FF49B4">
        <w:rPr>
          <w:rFonts w:ascii="Arial" w:hAnsi="Arial" w:cs="Arial"/>
          <w:szCs w:val="20"/>
        </w:rPr>
        <w:t>SBFD-aware UE uses the CBRA resource with same RO type as the latest RO type used in CFRA resource when fallback from CFRA to CBRA is performed</w:t>
      </w:r>
      <w:bookmarkEnd w:id="8"/>
      <w:r w:rsidR="00813524" w:rsidRPr="00FF49B4">
        <w:rPr>
          <w:rFonts w:ascii="Arial" w:hAnsi="Arial" w:cs="Arial"/>
          <w:szCs w:val="20"/>
        </w:rPr>
        <w:t>.</w:t>
      </w:r>
    </w:p>
    <w:p w14:paraId="14A9F086" w14:textId="5DBB2ECF" w:rsidR="00004FBD" w:rsidRPr="00FF49B4" w:rsidRDefault="00004FBD" w:rsidP="00004FBD">
      <w:pPr>
        <w:spacing w:after="120"/>
        <w:rPr>
          <w:rFonts w:ascii="Arial" w:hAnsi="Arial" w:cs="Arial"/>
        </w:rPr>
      </w:pPr>
      <w:r w:rsidRPr="00FF49B4">
        <w:rPr>
          <w:rFonts w:ascii="Arial" w:hAnsi="Arial" w:cs="Arial"/>
          <w:b/>
          <w:bCs/>
          <w:szCs w:val="20"/>
        </w:rPr>
        <w:t xml:space="preserve">Proposal 1: </w:t>
      </w:r>
      <w:r w:rsidR="00813524" w:rsidRPr="00FF49B4">
        <w:rPr>
          <w:rFonts w:ascii="Arial" w:hAnsi="Arial" w:cs="Arial"/>
          <w:b/>
          <w:bCs/>
          <w:szCs w:val="20"/>
        </w:rPr>
        <w:t xml:space="preserve">RAN2 confirm that SBFD-aware UE uses the CBRA resource with same RO type as the latest RO type used in CFRA resource when fallback from CFRA to CBRA is performed, </w:t>
      </w:r>
      <w:r w:rsidR="00813524" w:rsidRPr="00FF49B4">
        <w:rPr>
          <w:rFonts w:ascii="Arial" w:hAnsi="Arial" w:cs="Arial"/>
          <w:b/>
          <w:szCs w:val="20"/>
          <w:lang w:val="en-GB"/>
        </w:rPr>
        <w:t>when the RACH resources for the same RO type is provided for CBRA.</w:t>
      </w:r>
    </w:p>
    <w:p w14:paraId="74CDD6C6" w14:textId="77777777" w:rsidR="00BB37B3" w:rsidRDefault="00BB37B3">
      <w:pPr>
        <w:pBdr>
          <w:bottom w:val="single" w:sz="12" w:space="1" w:color="auto"/>
        </w:pBdr>
      </w:pPr>
    </w:p>
    <w:p w14:paraId="347555DC" w14:textId="77777777" w:rsidR="00BB37B3" w:rsidRDefault="00000000">
      <w:pPr>
        <w:pStyle w:val="1"/>
      </w:pPr>
      <w:r>
        <w:t>Conclusion</w:t>
      </w:r>
    </w:p>
    <w:p w14:paraId="2CA5C5B5" w14:textId="7338185A" w:rsidR="00BB37B3" w:rsidRPr="00FF49B4" w:rsidRDefault="00000000">
      <w:pPr>
        <w:pStyle w:val="a5"/>
        <w:rPr>
          <w:rFonts w:ascii="Arial" w:eastAsia="宋体" w:hAnsi="Arial" w:cs="Arial"/>
          <w:lang w:eastAsia="zh-CN"/>
        </w:rPr>
      </w:pPr>
      <w:r w:rsidRPr="00FF49B4">
        <w:rPr>
          <w:rFonts w:ascii="Arial" w:eastAsia="宋体" w:hAnsi="Arial" w:cs="Arial"/>
          <w:lang w:eastAsia="zh-CN"/>
        </w:rPr>
        <w:t>Based on the discussion, we have the following proposals</w:t>
      </w:r>
      <w:r w:rsidR="0053272E" w:rsidRPr="00FF49B4">
        <w:rPr>
          <w:rFonts w:ascii="Arial" w:eastAsia="宋体" w:hAnsi="Arial" w:cs="Arial"/>
          <w:lang w:eastAsia="zh-CN"/>
        </w:rPr>
        <w:t>,</w:t>
      </w:r>
    </w:p>
    <w:p w14:paraId="7AC47E30" w14:textId="30994C96" w:rsidR="002F1917" w:rsidRPr="00FF49B4" w:rsidRDefault="00000000" w:rsidP="002F1917">
      <w:pPr>
        <w:spacing w:after="120"/>
        <w:rPr>
          <w:rFonts w:ascii="Arial" w:hAnsi="Arial" w:cs="Arial"/>
        </w:rPr>
      </w:pPr>
      <w:r w:rsidRPr="00FF49B4">
        <w:rPr>
          <w:rFonts w:ascii="Arial" w:hAnsi="Arial" w:cs="Arial"/>
          <w:b/>
          <w:bCs/>
          <w:szCs w:val="20"/>
        </w:rPr>
        <w:t xml:space="preserve">Proposal 1: </w:t>
      </w:r>
      <w:r w:rsidR="002F1917" w:rsidRPr="00FF49B4">
        <w:rPr>
          <w:rFonts w:ascii="Arial" w:hAnsi="Arial" w:cs="Arial"/>
          <w:b/>
          <w:bCs/>
          <w:szCs w:val="20"/>
        </w:rPr>
        <w:t xml:space="preserve">RAN2 confirm that SBFD-aware UE uses the CBRA resource with same RO type as the latest RO type used in CFRA resource when fallback from CFRA to CBRA is performed, </w:t>
      </w:r>
      <w:r w:rsidR="002F1917" w:rsidRPr="00FF49B4">
        <w:rPr>
          <w:rFonts w:ascii="Arial" w:hAnsi="Arial" w:cs="Arial"/>
          <w:b/>
          <w:szCs w:val="20"/>
          <w:lang w:val="en-GB"/>
        </w:rPr>
        <w:t>when the RACH resources for the same RO type is provided for CBRA.</w:t>
      </w:r>
    </w:p>
    <w:p w14:paraId="411BF479" w14:textId="77777777" w:rsidR="00BB37B3" w:rsidRPr="002F1917" w:rsidRDefault="00BB37B3">
      <w:pPr>
        <w:pBdr>
          <w:bottom w:val="single" w:sz="12" w:space="1" w:color="auto"/>
        </w:pBdr>
        <w:rPr>
          <w:b/>
          <w:szCs w:val="20"/>
        </w:rPr>
      </w:pPr>
    </w:p>
    <w:p w14:paraId="097CCED1" w14:textId="77777777" w:rsidR="00BB37B3" w:rsidRDefault="00000000">
      <w:pPr>
        <w:pStyle w:val="1"/>
      </w:pPr>
      <w:r>
        <w:t>References</w:t>
      </w:r>
    </w:p>
    <w:p w14:paraId="34323547" w14:textId="375F4F68" w:rsidR="00BB37B3" w:rsidRPr="00FF49B4" w:rsidRDefault="008C7F55" w:rsidP="008D4883">
      <w:pPr>
        <w:pStyle w:val="af1"/>
        <w:widowControl/>
        <w:numPr>
          <w:ilvl w:val="0"/>
          <w:numId w:val="3"/>
        </w:numPr>
        <w:ind w:firstLineChars="0"/>
        <w:jc w:val="left"/>
        <w:rPr>
          <w:rFonts w:ascii="Arial" w:hAnsi="Arial" w:cs="Arial"/>
          <w:sz w:val="20"/>
          <w:szCs w:val="20"/>
        </w:rPr>
      </w:pPr>
      <w:r w:rsidRPr="00FF49B4">
        <w:rPr>
          <w:rFonts w:ascii="Arial" w:hAnsi="Arial" w:cs="Arial"/>
          <w:sz w:val="20"/>
          <w:szCs w:val="20"/>
        </w:rPr>
        <w:t>R2-2504397</w:t>
      </w:r>
      <w:r w:rsidRPr="00FF49B4">
        <w:rPr>
          <w:rFonts w:ascii="Arial" w:hAnsi="Arial" w:cs="Arial"/>
          <w:sz w:val="20"/>
          <w:szCs w:val="20"/>
        </w:rPr>
        <w:tab/>
        <w:t>Discussion on random access in SBFD</w:t>
      </w:r>
      <w:r w:rsidRPr="00FF49B4">
        <w:rPr>
          <w:rFonts w:ascii="Arial" w:hAnsi="Arial" w:cs="Arial"/>
          <w:sz w:val="20"/>
          <w:szCs w:val="20"/>
        </w:rPr>
        <w:tab/>
        <w:t>CMCC</w:t>
      </w:r>
    </w:p>
    <w:sectPr w:rsidR="00BB37B3" w:rsidRPr="00FF49B4">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285E2" w14:textId="77777777" w:rsidR="007D172C" w:rsidRDefault="007D172C" w:rsidP="00EE4CD6">
      <w:r>
        <w:separator/>
      </w:r>
    </w:p>
  </w:endnote>
  <w:endnote w:type="continuationSeparator" w:id="0">
    <w:p w14:paraId="695E8A9A" w14:textId="77777777" w:rsidR="007D172C" w:rsidRDefault="007D172C" w:rsidP="00EE4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67DE0B" w14:textId="77777777" w:rsidR="007D172C" w:rsidRDefault="007D172C" w:rsidP="00EE4CD6">
      <w:r>
        <w:separator/>
      </w:r>
    </w:p>
  </w:footnote>
  <w:footnote w:type="continuationSeparator" w:id="0">
    <w:p w14:paraId="0DECD4E1" w14:textId="77777777" w:rsidR="007D172C" w:rsidRDefault="007D172C" w:rsidP="00EE4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0463C"/>
    <w:multiLevelType w:val="multilevel"/>
    <w:tmpl w:val="0480463C"/>
    <w:lvl w:ilvl="0">
      <w:start w:val="1"/>
      <w:numFmt w:val="bullet"/>
      <w:lvlText w:val="-"/>
      <w:lvlJc w:val="left"/>
      <w:pPr>
        <w:ind w:left="816" w:hanging="360"/>
      </w:pPr>
      <w:rPr>
        <w:rFonts w:ascii="宋体" w:eastAsia="宋体" w:hAnsi="宋体" w:hint="eastAsia"/>
      </w:rPr>
    </w:lvl>
    <w:lvl w:ilvl="1">
      <w:start w:val="1"/>
      <w:numFmt w:val="bullet"/>
      <w:lvlText w:val="o"/>
      <w:lvlJc w:val="left"/>
      <w:pPr>
        <w:ind w:left="1536" w:hanging="360"/>
      </w:pPr>
      <w:rPr>
        <w:rFonts w:ascii="Courier New" w:hAnsi="Courier New" w:cs="Courier New" w:hint="default"/>
      </w:rPr>
    </w:lvl>
    <w:lvl w:ilvl="2">
      <w:start w:val="1"/>
      <w:numFmt w:val="bullet"/>
      <w:lvlText w:val=""/>
      <w:lvlJc w:val="left"/>
      <w:pPr>
        <w:ind w:left="2256" w:hanging="360"/>
      </w:pPr>
      <w:rPr>
        <w:rFonts w:ascii="Wingdings" w:hAnsi="Wingdings" w:hint="default"/>
      </w:rPr>
    </w:lvl>
    <w:lvl w:ilvl="3">
      <w:start w:val="1"/>
      <w:numFmt w:val="bullet"/>
      <w:lvlText w:val=""/>
      <w:lvlJc w:val="left"/>
      <w:pPr>
        <w:ind w:left="2976" w:hanging="360"/>
      </w:pPr>
      <w:rPr>
        <w:rFonts w:ascii="Symbol" w:hAnsi="Symbol" w:hint="default"/>
      </w:rPr>
    </w:lvl>
    <w:lvl w:ilvl="4">
      <w:start w:val="1"/>
      <w:numFmt w:val="bullet"/>
      <w:lvlText w:val="o"/>
      <w:lvlJc w:val="left"/>
      <w:pPr>
        <w:ind w:left="3696" w:hanging="360"/>
      </w:pPr>
      <w:rPr>
        <w:rFonts w:ascii="Courier New" w:hAnsi="Courier New" w:cs="Courier New" w:hint="default"/>
      </w:rPr>
    </w:lvl>
    <w:lvl w:ilvl="5">
      <w:start w:val="1"/>
      <w:numFmt w:val="bullet"/>
      <w:lvlText w:val=""/>
      <w:lvlJc w:val="left"/>
      <w:pPr>
        <w:ind w:left="4416" w:hanging="360"/>
      </w:pPr>
      <w:rPr>
        <w:rFonts w:ascii="Wingdings" w:hAnsi="Wingdings" w:hint="default"/>
      </w:rPr>
    </w:lvl>
    <w:lvl w:ilvl="6">
      <w:start w:val="1"/>
      <w:numFmt w:val="bullet"/>
      <w:lvlText w:val=""/>
      <w:lvlJc w:val="left"/>
      <w:pPr>
        <w:ind w:left="5136" w:hanging="360"/>
      </w:pPr>
      <w:rPr>
        <w:rFonts w:ascii="Symbol" w:hAnsi="Symbol" w:hint="default"/>
      </w:rPr>
    </w:lvl>
    <w:lvl w:ilvl="7">
      <w:start w:val="1"/>
      <w:numFmt w:val="bullet"/>
      <w:lvlText w:val="o"/>
      <w:lvlJc w:val="left"/>
      <w:pPr>
        <w:ind w:left="5856" w:hanging="360"/>
      </w:pPr>
      <w:rPr>
        <w:rFonts w:ascii="Courier New" w:hAnsi="Courier New" w:cs="Courier New" w:hint="default"/>
      </w:rPr>
    </w:lvl>
    <w:lvl w:ilvl="8">
      <w:start w:val="1"/>
      <w:numFmt w:val="bullet"/>
      <w:lvlText w:val=""/>
      <w:lvlJc w:val="left"/>
      <w:pPr>
        <w:ind w:left="6576" w:hanging="360"/>
      </w:pPr>
      <w:rPr>
        <w:rFonts w:ascii="Wingdings" w:hAnsi="Wingdings" w:hint="default"/>
      </w:rPr>
    </w:lvl>
  </w:abstractNum>
  <w:abstractNum w:abstractNumId="1" w15:restartNumberingAfterBreak="0">
    <w:nsid w:val="601F415D"/>
    <w:multiLevelType w:val="multilevel"/>
    <w:tmpl w:val="601F415D"/>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37855913">
    <w:abstractNumId w:val="1"/>
  </w:num>
  <w:num w:numId="2" w16cid:durableId="1654137233">
    <w:abstractNumId w:val="0"/>
  </w:num>
  <w:num w:numId="3" w16cid:durableId="16133660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F6"/>
    <w:rsid w:val="00004FBD"/>
    <w:rsid w:val="00013CA5"/>
    <w:rsid w:val="0002367A"/>
    <w:rsid w:val="00034AE9"/>
    <w:rsid w:val="000444C5"/>
    <w:rsid w:val="00050EF2"/>
    <w:rsid w:val="0006132B"/>
    <w:rsid w:val="00077CB0"/>
    <w:rsid w:val="000A3A3B"/>
    <w:rsid w:val="000B47AC"/>
    <w:rsid w:val="000E171D"/>
    <w:rsid w:val="000E758D"/>
    <w:rsid w:val="000F0640"/>
    <w:rsid w:val="001121CD"/>
    <w:rsid w:val="001129D4"/>
    <w:rsid w:val="00140AE3"/>
    <w:rsid w:val="001410D9"/>
    <w:rsid w:val="001445FB"/>
    <w:rsid w:val="001448D5"/>
    <w:rsid w:val="001651C7"/>
    <w:rsid w:val="0016785A"/>
    <w:rsid w:val="0017273B"/>
    <w:rsid w:val="00194C84"/>
    <w:rsid w:val="001A25FC"/>
    <w:rsid w:val="001A2E65"/>
    <w:rsid w:val="001A5E91"/>
    <w:rsid w:val="00211D99"/>
    <w:rsid w:val="00214A6C"/>
    <w:rsid w:val="002541C7"/>
    <w:rsid w:val="0026661A"/>
    <w:rsid w:val="00284C62"/>
    <w:rsid w:val="002855E3"/>
    <w:rsid w:val="00292F23"/>
    <w:rsid w:val="002A4CB7"/>
    <w:rsid w:val="002A5FBD"/>
    <w:rsid w:val="002B1637"/>
    <w:rsid w:val="002B351A"/>
    <w:rsid w:val="002C273C"/>
    <w:rsid w:val="002C4919"/>
    <w:rsid w:val="002E7299"/>
    <w:rsid w:val="002F1917"/>
    <w:rsid w:val="003144E6"/>
    <w:rsid w:val="003153AB"/>
    <w:rsid w:val="00343E37"/>
    <w:rsid w:val="003777D8"/>
    <w:rsid w:val="0038200A"/>
    <w:rsid w:val="00385BCD"/>
    <w:rsid w:val="00386243"/>
    <w:rsid w:val="00392CF2"/>
    <w:rsid w:val="00394D3B"/>
    <w:rsid w:val="003A2AEA"/>
    <w:rsid w:val="003B4E47"/>
    <w:rsid w:val="003E7FE5"/>
    <w:rsid w:val="003F5429"/>
    <w:rsid w:val="004229EB"/>
    <w:rsid w:val="00427623"/>
    <w:rsid w:val="004526A5"/>
    <w:rsid w:val="004A21A1"/>
    <w:rsid w:val="004B7EDF"/>
    <w:rsid w:val="004D0653"/>
    <w:rsid w:val="004E29CA"/>
    <w:rsid w:val="004F599D"/>
    <w:rsid w:val="004F773B"/>
    <w:rsid w:val="00500EFE"/>
    <w:rsid w:val="005017F6"/>
    <w:rsid w:val="0053272E"/>
    <w:rsid w:val="00536C5B"/>
    <w:rsid w:val="00541641"/>
    <w:rsid w:val="0055188C"/>
    <w:rsid w:val="00572C05"/>
    <w:rsid w:val="005A680C"/>
    <w:rsid w:val="005C100D"/>
    <w:rsid w:val="005C31B8"/>
    <w:rsid w:val="005D6CFD"/>
    <w:rsid w:val="00600071"/>
    <w:rsid w:val="006011D9"/>
    <w:rsid w:val="00624E50"/>
    <w:rsid w:val="00627E51"/>
    <w:rsid w:val="00627F15"/>
    <w:rsid w:val="006419F8"/>
    <w:rsid w:val="00655CE8"/>
    <w:rsid w:val="00656556"/>
    <w:rsid w:val="00670BA2"/>
    <w:rsid w:val="00675CA4"/>
    <w:rsid w:val="00686444"/>
    <w:rsid w:val="00690A1F"/>
    <w:rsid w:val="006B0026"/>
    <w:rsid w:val="00701B54"/>
    <w:rsid w:val="0073196B"/>
    <w:rsid w:val="00756311"/>
    <w:rsid w:val="00762D81"/>
    <w:rsid w:val="00775F8A"/>
    <w:rsid w:val="007801CA"/>
    <w:rsid w:val="0078615C"/>
    <w:rsid w:val="00790D8C"/>
    <w:rsid w:val="007933C2"/>
    <w:rsid w:val="007B68E3"/>
    <w:rsid w:val="007C1459"/>
    <w:rsid w:val="007C761D"/>
    <w:rsid w:val="007D172C"/>
    <w:rsid w:val="007E174A"/>
    <w:rsid w:val="007E197F"/>
    <w:rsid w:val="00804755"/>
    <w:rsid w:val="00813524"/>
    <w:rsid w:val="008158E4"/>
    <w:rsid w:val="00831490"/>
    <w:rsid w:val="008A0860"/>
    <w:rsid w:val="008A52CB"/>
    <w:rsid w:val="008B2C35"/>
    <w:rsid w:val="008C7F55"/>
    <w:rsid w:val="008D4883"/>
    <w:rsid w:val="008D6FFA"/>
    <w:rsid w:val="008E08F7"/>
    <w:rsid w:val="008F4F46"/>
    <w:rsid w:val="00913ACC"/>
    <w:rsid w:val="0091483E"/>
    <w:rsid w:val="009320AD"/>
    <w:rsid w:val="0094744F"/>
    <w:rsid w:val="00970C8D"/>
    <w:rsid w:val="00975475"/>
    <w:rsid w:val="009766FA"/>
    <w:rsid w:val="00977917"/>
    <w:rsid w:val="00987FD6"/>
    <w:rsid w:val="009A4A8D"/>
    <w:rsid w:val="009A760A"/>
    <w:rsid w:val="009B4524"/>
    <w:rsid w:val="009B7AAC"/>
    <w:rsid w:val="009C2B9D"/>
    <w:rsid w:val="009D02D9"/>
    <w:rsid w:val="009D20AB"/>
    <w:rsid w:val="009F4655"/>
    <w:rsid w:val="00A03F0A"/>
    <w:rsid w:val="00A05584"/>
    <w:rsid w:val="00A2414B"/>
    <w:rsid w:val="00A36B0F"/>
    <w:rsid w:val="00A93A63"/>
    <w:rsid w:val="00A95FAE"/>
    <w:rsid w:val="00A9772D"/>
    <w:rsid w:val="00AD031B"/>
    <w:rsid w:val="00AD5A26"/>
    <w:rsid w:val="00AF48F0"/>
    <w:rsid w:val="00AF4CE4"/>
    <w:rsid w:val="00B1430E"/>
    <w:rsid w:val="00B22A4A"/>
    <w:rsid w:val="00B3204D"/>
    <w:rsid w:val="00B4348E"/>
    <w:rsid w:val="00B446DC"/>
    <w:rsid w:val="00B446F1"/>
    <w:rsid w:val="00B85809"/>
    <w:rsid w:val="00B868C1"/>
    <w:rsid w:val="00BA57C4"/>
    <w:rsid w:val="00BA70E1"/>
    <w:rsid w:val="00BB37B3"/>
    <w:rsid w:val="00BF43BA"/>
    <w:rsid w:val="00C052EE"/>
    <w:rsid w:val="00C06DD9"/>
    <w:rsid w:val="00C16AE4"/>
    <w:rsid w:val="00C460E9"/>
    <w:rsid w:val="00C5244F"/>
    <w:rsid w:val="00C56B74"/>
    <w:rsid w:val="00C57EB4"/>
    <w:rsid w:val="00C7419D"/>
    <w:rsid w:val="00CD02FB"/>
    <w:rsid w:val="00CF4EDB"/>
    <w:rsid w:val="00D0686A"/>
    <w:rsid w:val="00D114AE"/>
    <w:rsid w:val="00D62CF7"/>
    <w:rsid w:val="00D801CB"/>
    <w:rsid w:val="00D8388D"/>
    <w:rsid w:val="00D97559"/>
    <w:rsid w:val="00DA6D01"/>
    <w:rsid w:val="00DB433E"/>
    <w:rsid w:val="00DC71A7"/>
    <w:rsid w:val="00DE717C"/>
    <w:rsid w:val="00DE742A"/>
    <w:rsid w:val="00DF7126"/>
    <w:rsid w:val="00E14384"/>
    <w:rsid w:val="00E165F2"/>
    <w:rsid w:val="00E16EEA"/>
    <w:rsid w:val="00E3582D"/>
    <w:rsid w:val="00E443C4"/>
    <w:rsid w:val="00E51A76"/>
    <w:rsid w:val="00E871C0"/>
    <w:rsid w:val="00E87241"/>
    <w:rsid w:val="00E95E55"/>
    <w:rsid w:val="00E95E8A"/>
    <w:rsid w:val="00EB2590"/>
    <w:rsid w:val="00EE4CD6"/>
    <w:rsid w:val="00EF37B8"/>
    <w:rsid w:val="00F20B0A"/>
    <w:rsid w:val="00F27036"/>
    <w:rsid w:val="00F46F52"/>
    <w:rsid w:val="00F66CFB"/>
    <w:rsid w:val="00F8561D"/>
    <w:rsid w:val="00FA2A01"/>
    <w:rsid w:val="00FA4FE7"/>
    <w:rsid w:val="00FD4BBB"/>
    <w:rsid w:val="00FE18DF"/>
    <w:rsid w:val="00FF49B4"/>
    <w:rsid w:val="0785427A"/>
    <w:rsid w:val="475D20A5"/>
    <w:rsid w:val="5E8C7702"/>
    <w:rsid w:val="71E76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8F5C2"/>
  <w15:docId w15:val="{BC68396E-9CB8-4508-946D-8D065AFC7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Cs w:val="21"/>
    </w:rPr>
  </w:style>
  <w:style w:type="paragraph" w:styleId="1">
    <w:name w:val="heading 1"/>
    <w:basedOn w:val="a"/>
    <w:next w:val="a"/>
    <w:link w:val="10"/>
    <w:uiPriority w:val="9"/>
    <w:qFormat/>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pPr>
      <w:keepNext/>
      <w:keepLines/>
      <w:spacing w:before="40"/>
      <w:outlineLvl w:val="5"/>
    </w:pPr>
    <w:rPr>
      <w:rFonts w:asciiTheme="majorHAnsi" w:eastAsiaTheme="majorEastAsia" w:hAnsiTheme="majorHAnsi" w:cstheme="majorBidi"/>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link w:val="11"/>
    <w:qFormat/>
    <w:pPr>
      <w:widowControl/>
      <w:spacing w:after="120"/>
    </w:pPr>
    <w:rPr>
      <w:rFonts w:eastAsia="MS Mincho" w:cs="Times New Roman"/>
      <w:kern w:val="0"/>
      <w:szCs w:val="24"/>
      <w:lang w:eastAsia="en-US"/>
    </w:rPr>
  </w:style>
  <w:style w:type="paragraph" w:styleId="a6">
    <w:name w:val="Balloon Text"/>
    <w:basedOn w:val="a"/>
    <w:link w:val="a7"/>
    <w:uiPriority w:val="99"/>
    <w:semiHidden/>
    <w:unhideWhenUsed/>
    <w:qFormat/>
    <w:rPr>
      <w:rFonts w:ascii="Microsoft YaHei UI" w:eastAsia="Microsoft YaHei UI"/>
      <w:sz w:val="18"/>
      <w:szCs w:val="18"/>
    </w:rPr>
  </w:style>
  <w:style w:type="paragraph" w:styleId="a8">
    <w:name w:val="footer"/>
    <w:basedOn w:val="a"/>
    <w:link w:val="a9"/>
    <w:uiPriority w:val="99"/>
    <w:unhideWhenUsed/>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annotation subject"/>
    <w:basedOn w:val="a3"/>
    <w:next w:val="a3"/>
    <w:link w:val="ad"/>
    <w:uiPriority w:val="99"/>
    <w:semiHidden/>
    <w:unhideWhenUsed/>
    <w:qFormat/>
    <w:rPr>
      <w:b/>
      <w:bCs/>
    </w:rPr>
  </w:style>
  <w:style w:type="table" w:styleId="ae">
    <w:name w:val="Table Grid"/>
    <w:basedOn w:val="a1"/>
    <w:qFormat/>
    <w:rPr>
      <w:rFonts w:eastAsia="Malgun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Pr>
      <w:sz w:val="21"/>
      <w:szCs w:val="21"/>
    </w:rPr>
  </w:style>
  <w:style w:type="character" w:customStyle="1" w:styleId="ab">
    <w:name w:val="页眉 字符"/>
    <w:basedOn w:val="a0"/>
    <w:link w:val="aa"/>
    <w:uiPriority w:val="99"/>
    <w:rPr>
      <w:sz w:val="18"/>
      <w:szCs w:val="18"/>
    </w:rPr>
  </w:style>
  <w:style w:type="character" w:customStyle="1" w:styleId="a9">
    <w:name w:val="页脚 字符"/>
    <w:basedOn w:val="a0"/>
    <w:link w:val="a8"/>
    <w:uiPriority w:val="99"/>
    <w:qFormat/>
    <w:rPr>
      <w:sz w:val="18"/>
      <w:szCs w:val="18"/>
    </w:rPr>
  </w:style>
  <w:style w:type="character" w:customStyle="1" w:styleId="10">
    <w:name w:val="标题 1 字符"/>
    <w:basedOn w:val="a0"/>
    <w:link w:val="1"/>
    <w:uiPriority w:val="9"/>
    <w:rPr>
      <w:rFonts w:ascii="Arial" w:hAnsi="Arial" w:cs="Arial"/>
      <w:bCs/>
      <w:kern w:val="44"/>
      <w:sz w:val="36"/>
      <w:szCs w:val="36"/>
    </w:rPr>
  </w:style>
  <w:style w:type="character" w:customStyle="1" w:styleId="20">
    <w:name w:val="标题 2 字符"/>
    <w:basedOn w:val="a0"/>
    <w:link w:val="2"/>
    <w:uiPriority w:val="9"/>
    <w:rPr>
      <w:rFonts w:ascii="Arial" w:eastAsiaTheme="majorEastAsia" w:hAnsi="Arial" w:cs="Arial"/>
      <w:bCs/>
      <w:sz w:val="32"/>
      <w:szCs w:val="32"/>
    </w:rPr>
  </w:style>
  <w:style w:type="character" w:customStyle="1" w:styleId="30">
    <w:name w:val="标题 3 字符"/>
    <w:basedOn w:val="a0"/>
    <w:link w:val="3"/>
    <w:uiPriority w:val="9"/>
    <w:qFormat/>
    <w:rPr>
      <w:rFonts w:ascii="Arial" w:hAnsi="Arial" w:cs="Arial"/>
      <w:bCs/>
      <w:sz w:val="28"/>
      <w:szCs w:val="28"/>
    </w:rPr>
  </w:style>
  <w:style w:type="character" w:customStyle="1" w:styleId="40">
    <w:name w:val="标题 4 字符"/>
    <w:basedOn w:val="a0"/>
    <w:link w:val="4"/>
    <w:uiPriority w:val="9"/>
    <w:qFormat/>
    <w:rPr>
      <w:rFonts w:ascii="Arial" w:eastAsiaTheme="majorEastAsia" w:hAnsi="Arial" w:cs="Arial"/>
      <w:bCs/>
      <w:sz w:val="24"/>
      <w:szCs w:val="24"/>
    </w:rPr>
  </w:style>
  <w:style w:type="character" w:customStyle="1" w:styleId="50">
    <w:name w:val="标题 5 字符"/>
    <w:basedOn w:val="a0"/>
    <w:link w:val="5"/>
    <w:uiPriority w:val="9"/>
    <w:qFormat/>
    <w:rPr>
      <w:rFonts w:ascii="Arial" w:hAnsi="Arial" w:cs="Arial"/>
      <w:bCs/>
      <w:sz w:val="22"/>
      <w:szCs w:val="22"/>
    </w:rPr>
  </w:style>
  <w:style w:type="character" w:customStyle="1" w:styleId="af0">
    <w:name w:val="正文文本 字符"/>
    <w:basedOn w:val="a0"/>
    <w:uiPriority w:val="99"/>
    <w:semiHidden/>
    <w:qFormat/>
  </w:style>
  <w:style w:type="character" w:customStyle="1" w:styleId="11">
    <w:name w:val="正文文本 字符1"/>
    <w:link w:val="a5"/>
    <w:qFormat/>
    <w:rPr>
      <w:rFonts w:eastAsia="MS Mincho" w:cs="Times New Roman"/>
      <w:kern w:val="0"/>
      <w:szCs w:val="24"/>
      <w:lang w:eastAsia="en-US"/>
    </w:rPr>
  </w:style>
  <w:style w:type="paragraph" w:styleId="af1">
    <w:name w:val="List Paragraph"/>
    <w:basedOn w:val="a"/>
    <w:link w:val="af2"/>
    <w:uiPriority w:val="34"/>
    <w:qFormat/>
    <w:pPr>
      <w:ind w:firstLineChars="200" w:firstLine="420"/>
    </w:pPr>
    <w:rPr>
      <w:rFonts w:ascii="Calibri" w:eastAsia="宋体" w:hAnsi="Calibri" w:cs="Times New Roman"/>
      <w:sz w:val="21"/>
      <w:szCs w:val="22"/>
    </w:rPr>
  </w:style>
  <w:style w:type="character" w:customStyle="1" w:styleId="af2">
    <w:name w:val="列表段落 字符"/>
    <w:link w:val="af1"/>
    <w:uiPriority w:val="34"/>
    <w:qFormat/>
    <w:locked/>
    <w:rPr>
      <w:rFonts w:ascii="Calibri" w:eastAsia="宋体" w:hAnsi="Calibri" w:cs="Times New Roman"/>
      <w:sz w:val="21"/>
      <w:szCs w:val="22"/>
    </w:rPr>
  </w:style>
  <w:style w:type="character" w:customStyle="1" w:styleId="60">
    <w:name w:val="标题 6 字符"/>
    <w:basedOn w:val="a0"/>
    <w:link w:val="6"/>
    <w:uiPriority w:val="9"/>
    <w:qFormat/>
    <w:rPr>
      <w:rFonts w:asciiTheme="majorHAnsi" w:eastAsiaTheme="majorEastAsia" w:hAnsiTheme="majorHAnsi" w:cstheme="majorBidi"/>
      <w:color w:val="1F3864" w:themeColor="accent1" w:themeShade="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Pr>
      <w:rFonts w:ascii="Arial" w:eastAsia="Times New Roman" w:hAnsi="Arial" w:cs="Times New Roman"/>
      <w:b/>
      <w:kern w:val="0"/>
      <w:szCs w:val="20"/>
      <w:lang w:val="en-GB" w:eastAsia="ja-JP"/>
    </w:rPr>
  </w:style>
  <w:style w:type="character" w:customStyle="1" w:styleId="a7">
    <w:name w:val="批注框文本 字符"/>
    <w:basedOn w:val="a0"/>
    <w:link w:val="a6"/>
    <w:uiPriority w:val="99"/>
    <w:semiHidden/>
    <w:qFormat/>
    <w:rPr>
      <w:rFonts w:ascii="Microsoft YaHei UI" w:eastAsia="Microsoft YaHei UI"/>
      <w:sz w:val="18"/>
      <w:szCs w:val="18"/>
    </w:rPr>
  </w:style>
  <w:style w:type="paragraph" w:customStyle="1" w:styleId="TAL">
    <w:name w:val="TAL"/>
    <w:basedOn w:val="a"/>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Pr>
      <w:rFonts w:ascii="Arial" w:eastAsia="Times New Roman" w:hAnsi="Arial" w:cs="Times New Roman"/>
      <w:b/>
      <w:kern w:val="0"/>
      <w:sz w:val="18"/>
      <w:szCs w:val="20"/>
      <w:lang w:val="en-GB" w:eastAsia="ja-JP"/>
    </w:rPr>
  </w:style>
  <w:style w:type="character" w:customStyle="1" w:styleId="a4">
    <w:name w:val="批注文字 字符"/>
    <w:basedOn w:val="a0"/>
    <w:link w:val="a3"/>
    <w:uiPriority w:val="99"/>
    <w:semiHidden/>
  </w:style>
  <w:style w:type="character" w:customStyle="1" w:styleId="ad">
    <w:name w:val="批注主题 字符"/>
    <w:basedOn w:val="a4"/>
    <w:link w:val="ac"/>
    <w:uiPriority w:val="99"/>
    <w:semiHidden/>
    <w:rPr>
      <w:b/>
      <w:bCs/>
    </w:rPr>
  </w:style>
  <w:style w:type="paragraph" w:styleId="af3">
    <w:name w:val="caption"/>
    <w:basedOn w:val="a"/>
    <w:next w:val="a"/>
    <w:uiPriority w:val="35"/>
    <w:unhideWhenUsed/>
    <w:qFormat/>
    <w:rsid w:val="004B7EDF"/>
    <w:rPr>
      <w:rFonts w:asciiTheme="majorHAnsi" w:eastAsia="黑体" w:hAnsiTheme="majorHAnsi" w:cstheme="majorBid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688063">
      <w:bodyDiv w:val="1"/>
      <w:marLeft w:val="0"/>
      <w:marRight w:val="0"/>
      <w:marTop w:val="0"/>
      <w:marBottom w:val="0"/>
      <w:divBdr>
        <w:top w:val="none" w:sz="0" w:space="0" w:color="auto"/>
        <w:left w:val="none" w:sz="0" w:space="0" w:color="auto"/>
        <w:bottom w:val="none" w:sz="0" w:space="0" w:color="auto"/>
        <w:right w:val="none" w:sz="0" w:space="0" w:color="auto"/>
      </w:divBdr>
    </w:div>
    <w:div w:id="271594477">
      <w:bodyDiv w:val="1"/>
      <w:marLeft w:val="0"/>
      <w:marRight w:val="0"/>
      <w:marTop w:val="0"/>
      <w:marBottom w:val="0"/>
      <w:divBdr>
        <w:top w:val="none" w:sz="0" w:space="0" w:color="auto"/>
        <w:left w:val="none" w:sz="0" w:space="0" w:color="auto"/>
        <w:bottom w:val="none" w:sz="0" w:space="0" w:color="auto"/>
        <w:right w:val="none" w:sz="0" w:space="0" w:color="auto"/>
      </w:divBdr>
    </w:div>
    <w:div w:id="1604612584">
      <w:bodyDiv w:val="1"/>
      <w:marLeft w:val="0"/>
      <w:marRight w:val="0"/>
      <w:marTop w:val="0"/>
      <w:marBottom w:val="0"/>
      <w:divBdr>
        <w:top w:val="none" w:sz="0" w:space="0" w:color="auto"/>
        <w:left w:val="none" w:sz="0" w:space="0" w:color="auto"/>
        <w:bottom w:val="none" w:sz="0" w:space="0" w:color="auto"/>
        <w:right w:val="none" w:sz="0" w:space="0" w:color="auto"/>
      </w:divBdr>
    </w:div>
    <w:div w:id="2039351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3B101-2B34-496E-BD58-F9FAFE88F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367</Words>
  <Characters>2098</Characters>
  <Application>Microsoft Office Word</Application>
  <DocSecurity>0</DocSecurity>
  <Lines>17</Lines>
  <Paragraphs>4</Paragraphs>
  <ScaleCrop>false</ScaleCrop>
  <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dongdong</cp:lastModifiedBy>
  <cp:revision>119</cp:revision>
  <dcterms:created xsi:type="dcterms:W3CDTF">2021-10-29T07:26:00Z</dcterms:created>
  <dcterms:modified xsi:type="dcterms:W3CDTF">2025-08-15T01:20:00Z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eyJoZGlkIjoiZWRlYTlmMWJmODdlZmJiMzRjZDE1Yjc5MGMyY2ViMmYiLCJ1c2VySWQiOiIxMjM4Mjg1NzU3In0=</vt:lpwstr>
  </property>
  <property fmtid="{D5CDD505-2E9C-101B-9397-08002B2CF9AE}" pid="3" name="KSOProductBuildVer">
    <vt:lpwstr>2052-12.1.0.19770</vt:lpwstr>
  </property>
  <property fmtid="{D5CDD505-2E9C-101B-9397-08002B2CF9AE}" pid="4" name="ICV">
    <vt:lpwstr>55DD5FCA0C6948DCA3F9688148F856B2_12</vt:lpwstr>
  </property>
</Properties>
</file>